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8F6" w:rsidRPr="00FF3C08" w:rsidRDefault="003B430C" w:rsidP="00A57968">
      <w:pPr>
        <w:spacing w:before="1080" w:after="120" w:line="240" w:lineRule="auto"/>
        <w:jc w:val="center"/>
        <w:rPr>
          <w:rFonts w:ascii="Times New Roman" w:hAnsi="Times New Roman"/>
          <w:sz w:val="36"/>
          <w:szCs w:val="36"/>
        </w:rPr>
      </w:pPr>
      <w:r w:rsidRPr="00FF3C08">
        <w:rPr>
          <w:rFonts w:ascii="Times New Roman" w:hAnsi="Times New Roman"/>
          <w:sz w:val="36"/>
          <w:szCs w:val="36"/>
        </w:rPr>
        <w:t>ROYAL COMMISSIONS.</w:t>
      </w:r>
    </w:p>
    <w:p w:rsidR="000D6BFD" w:rsidRPr="0080529A" w:rsidRDefault="000D6BFD" w:rsidP="00A57968">
      <w:pPr>
        <w:pBdr>
          <w:top w:val="single" w:sz="4" w:space="0" w:color="auto"/>
        </w:pBdr>
        <w:spacing w:before="120" w:after="120" w:line="240" w:lineRule="auto"/>
        <w:ind w:left="4032" w:right="4032"/>
        <w:jc w:val="center"/>
        <w:rPr>
          <w:rFonts w:ascii="Times New Roman" w:hAnsi="Times New Roman"/>
          <w:sz w:val="20"/>
          <w:szCs w:val="20"/>
        </w:rPr>
      </w:pPr>
    </w:p>
    <w:p w:rsidR="000F48F6" w:rsidRPr="00A02FC5" w:rsidRDefault="003B430C" w:rsidP="00A57968">
      <w:pPr>
        <w:spacing w:before="120" w:after="120" w:line="240" w:lineRule="auto"/>
        <w:jc w:val="center"/>
        <w:rPr>
          <w:rFonts w:ascii="Times New Roman" w:hAnsi="Times New Roman"/>
          <w:sz w:val="28"/>
          <w:szCs w:val="28"/>
        </w:rPr>
      </w:pPr>
      <w:r w:rsidRPr="00A02FC5">
        <w:rPr>
          <w:rFonts w:ascii="Times New Roman" w:hAnsi="Times New Roman"/>
          <w:b/>
          <w:sz w:val="28"/>
          <w:szCs w:val="28"/>
        </w:rPr>
        <w:t>No. 12 of 1902.</w:t>
      </w:r>
    </w:p>
    <w:p w:rsidR="000F48F6" w:rsidRPr="00A02FC5" w:rsidRDefault="003B430C" w:rsidP="00A57968">
      <w:pPr>
        <w:spacing w:before="120" w:after="120" w:line="240" w:lineRule="auto"/>
        <w:jc w:val="center"/>
        <w:rPr>
          <w:rFonts w:ascii="Times New Roman" w:hAnsi="Times New Roman"/>
          <w:sz w:val="26"/>
          <w:szCs w:val="26"/>
        </w:rPr>
      </w:pPr>
      <w:r w:rsidRPr="00A02FC5">
        <w:rPr>
          <w:rFonts w:ascii="Times New Roman" w:hAnsi="Times New Roman"/>
          <w:sz w:val="26"/>
          <w:szCs w:val="26"/>
        </w:rPr>
        <w:t>An Act relating to Royal Commissions.</w:t>
      </w:r>
    </w:p>
    <w:p w:rsidR="000F48F6" w:rsidRPr="00A02FC5" w:rsidRDefault="003B430C" w:rsidP="00A57968">
      <w:pPr>
        <w:spacing w:before="120" w:after="120" w:line="240" w:lineRule="auto"/>
        <w:jc w:val="right"/>
        <w:rPr>
          <w:rFonts w:ascii="Times New Roman" w:hAnsi="Times New Roman"/>
          <w:sz w:val="26"/>
          <w:szCs w:val="26"/>
        </w:rPr>
      </w:pPr>
      <w:r w:rsidRPr="00A02FC5">
        <w:rPr>
          <w:rFonts w:ascii="Times New Roman" w:hAnsi="Times New Roman"/>
          <w:sz w:val="26"/>
          <w:szCs w:val="26"/>
        </w:rPr>
        <w:t>[Assented to 8th September, 1902.]</w:t>
      </w:r>
    </w:p>
    <w:p w:rsidR="000F48F6" w:rsidRPr="00567373" w:rsidRDefault="003B430C" w:rsidP="00BD771B">
      <w:pPr>
        <w:spacing w:after="120" w:line="240" w:lineRule="auto"/>
        <w:jc w:val="both"/>
        <w:rPr>
          <w:rFonts w:ascii="Times New Roman" w:hAnsi="Times New Roman"/>
          <w:sz w:val="24"/>
          <w:szCs w:val="24"/>
        </w:rPr>
      </w:pPr>
      <w:r w:rsidRPr="00567373">
        <w:rPr>
          <w:rFonts w:ascii="Times New Roman" w:hAnsi="Times New Roman"/>
          <w:sz w:val="24"/>
          <w:szCs w:val="24"/>
        </w:rPr>
        <w:t>BE it enacted by the King</w:t>
      </w:r>
      <w:r w:rsidR="002B78E7">
        <w:rPr>
          <w:rFonts w:ascii="Times New Roman" w:hAnsi="Times New Roman"/>
          <w:sz w:val="24"/>
          <w:szCs w:val="24"/>
        </w:rPr>
        <w:t>’</w:t>
      </w:r>
      <w:r w:rsidRPr="00567373">
        <w:rPr>
          <w:rFonts w:ascii="Times New Roman" w:hAnsi="Times New Roman"/>
          <w:sz w:val="24"/>
          <w:szCs w:val="24"/>
        </w:rPr>
        <w:t>s Most Excellent Majesty, the Senate, and the House of Representatives of the Commonwealth of Australia, as follows:—</w:t>
      </w:r>
    </w:p>
    <w:p w:rsidR="00A02FC5" w:rsidRPr="006D3B3A" w:rsidRDefault="00A02FC5" w:rsidP="00BD771B">
      <w:pPr>
        <w:spacing w:before="120" w:after="60" w:line="240" w:lineRule="auto"/>
        <w:jc w:val="both"/>
        <w:rPr>
          <w:rFonts w:ascii="Times New Roman" w:hAnsi="Times New Roman"/>
          <w:b/>
          <w:sz w:val="20"/>
          <w:szCs w:val="20"/>
        </w:rPr>
      </w:pPr>
      <w:r w:rsidRPr="006D3B3A">
        <w:rPr>
          <w:rFonts w:ascii="Times New Roman" w:hAnsi="Times New Roman"/>
          <w:b/>
          <w:sz w:val="20"/>
          <w:szCs w:val="20"/>
        </w:rPr>
        <w:t>Short title.</w:t>
      </w:r>
    </w:p>
    <w:p w:rsidR="000F48F6" w:rsidRPr="000D6BFD" w:rsidRDefault="003B430C" w:rsidP="00BD771B">
      <w:pPr>
        <w:tabs>
          <w:tab w:val="left" w:pos="270"/>
          <w:tab w:val="left" w:pos="630"/>
        </w:tabs>
        <w:spacing w:after="120" w:line="240" w:lineRule="auto"/>
        <w:ind w:firstLine="288"/>
        <w:jc w:val="both"/>
        <w:rPr>
          <w:rFonts w:ascii="Times New Roman" w:hAnsi="Times New Roman"/>
        </w:rPr>
      </w:pPr>
      <w:r w:rsidRPr="000D6BFD">
        <w:rPr>
          <w:rFonts w:ascii="Times New Roman" w:hAnsi="Times New Roman"/>
          <w:b/>
        </w:rPr>
        <w:t>1</w:t>
      </w:r>
      <w:r w:rsidRPr="000D6BFD">
        <w:rPr>
          <w:rFonts w:ascii="Times New Roman" w:hAnsi="Times New Roman"/>
        </w:rPr>
        <w:t>.</w:t>
      </w:r>
      <w:r w:rsidR="00567373">
        <w:rPr>
          <w:rFonts w:ascii="Times New Roman" w:hAnsi="Times New Roman"/>
        </w:rPr>
        <w:tab/>
      </w:r>
      <w:r w:rsidRPr="000D6BFD">
        <w:rPr>
          <w:rFonts w:ascii="Times New Roman" w:hAnsi="Times New Roman"/>
        </w:rPr>
        <w:t xml:space="preserve">This Act may be cited as the </w:t>
      </w:r>
      <w:r w:rsidRPr="000D6BFD">
        <w:rPr>
          <w:rFonts w:ascii="Times New Roman" w:hAnsi="Times New Roman"/>
          <w:i/>
        </w:rPr>
        <w:t xml:space="preserve">Royal Commissions Act </w:t>
      </w:r>
      <w:r w:rsidRPr="000D6BFD">
        <w:rPr>
          <w:rFonts w:ascii="Times New Roman" w:hAnsi="Times New Roman"/>
        </w:rPr>
        <w:t>1902.</w:t>
      </w:r>
    </w:p>
    <w:p w:rsidR="00567373" w:rsidRPr="00740248" w:rsidRDefault="00567373" w:rsidP="00BD771B">
      <w:pPr>
        <w:spacing w:before="120" w:after="60" w:line="240" w:lineRule="auto"/>
        <w:jc w:val="both"/>
        <w:rPr>
          <w:rFonts w:ascii="Times New Roman" w:hAnsi="Times New Roman"/>
          <w:b/>
          <w:sz w:val="20"/>
          <w:szCs w:val="20"/>
        </w:rPr>
      </w:pPr>
      <w:r w:rsidRPr="00740248">
        <w:rPr>
          <w:rFonts w:ascii="Times New Roman" w:hAnsi="Times New Roman"/>
          <w:b/>
          <w:sz w:val="20"/>
          <w:szCs w:val="20"/>
        </w:rPr>
        <w:t>Power to send for witnesses and documents.</w:t>
      </w:r>
    </w:p>
    <w:p w:rsidR="000F48F6" w:rsidRDefault="003B430C" w:rsidP="00BD771B">
      <w:pPr>
        <w:tabs>
          <w:tab w:val="left" w:pos="270"/>
          <w:tab w:val="left" w:pos="630"/>
        </w:tabs>
        <w:spacing w:after="0" w:line="240" w:lineRule="auto"/>
        <w:ind w:firstLine="288"/>
        <w:jc w:val="both"/>
        <w:rPr>
          <w:rFonts w:ascii="Times New Roman" w:hAnsi="Times New Roman"/>
        </w:rPr>
      </w:pPr>
      <w:r w:rsidRPr="000D6BFD">
        <w:rPr>
          <w:rFonts w:ascii="Times New Roman" w:hAnsi="Times New Roman"/>
          <w:b/>
        </w:rPr>
        <w:t>2.</w:t>
      </w:r>
      <w:r w:rsidR="004662B4">
        <w:rPr>
          <w:rFonts w:ascii="Times New Roman" w:hAnsi="Times New Roman"/>
          <w:b/>
        </w:rPr>
        <w:tab/>
      </w:r>
      <w:r w:rsidRPr="000D6BFD">
        <w:rPr>
          <w:rFonts w:ascii="Times New Roman" w:hAnsi="Times New Roman"/>
        </w:rPr>
        <w:t>Whenever the Governor-General by letters patent under the Great Seal of the Commonwealth issues a Commission to any persons to make any inquiry, the President or Chairman of the Commission, or the sole Commissioner as the case may be, may by writing under his hand summ</w:t>
      </w:r>
      <w:r w:rsidR="000E5D3F">
        <w:rPr>
          <w:rFonts w:ascii="Times New Roman" w:hAnsi="Times New Roman"/>
        </w:rPr>
        <w:t>on any person to attend the Com</w:t>
      </w:r>
      <w:r w:rsidRPr="000D6BFD">
        <w:rPr>
          <w:rFonts w:ascii="Times New Roman" w:hAnsi="Times New Roman"/>
        </w:rPr>
        <w:t>mission at a time and place named in the summons, and then and there to give evidence and to produce any books documents or writings in his custody or control material to the subject matter of the inquiry.</w:t>
      </w:r>
    </w:p>
    <w:p w:rsidR="00567373" w:rsidRPr="00740248" w:rsidRDefault="00567373" w:rsidP="00BD771B">
      <w:pPr>
        <w:spacing w:before="120" w:after="60" w:line="240" w:lineRule="auto"/>
        <w:jc w:val="both"/>
        <w:rPr>
          <w:rFonts w:ascii="Times New Roman" w:hAnsi="Times New Roman"/>
          <w:b/>
          <w:sz w:val="20"/>
          <w:szCs w:val="20"/>
        </w:rPr>
      </w:pPr>
      <w:r w:rsidRPr="00740248">
        <w:rPr>
          <w:rFonts w:ascii="Times New Roman" w:hAnsi="Times New Roman"/>
          <w:b/>
          <w:sz w:val="20"/>
          <w:szCs w:val="20"/>
        </w:rPr>
        <w:t>Power to examine upon oath.</w:t>
      </w:r>
    </w:p>
    <w:p w:rsidR="000F48F6" w:rsidRDefault="003B430C" w:rsidP="00BD771B">
      <w:pPr>
        <w:tabs>
          <w:tab w:val="left" w:pos="270"/>
          <w:tab w:val="left" w:pos="630"/>
        </w:tabs>
        <w:spacing w:after="120" w:line="240" w:lineRule="auto"/>
        <w:ind w:firstLine="288"/>
        <w:jc w:val="both"/>
        <w:rPr>
          <w:rFonts w:ascii="Times New Roman" w:hAnsi="Times New Roman"/>
        </w:rPr>
      </w:pPr>
      <w:r w:rsidRPr="000D6BFD">
        <w:rPr>
          <w:rFonts w:ascii="Times New Roman" w:hAnsi="Times New Roman"/>
          <w:b/>
        </w:rPr>
        <w:t>3.</w:t>
      </w:r>
      <w:r w:rsidR="004662B4">
        <w:rPr>
          <w:rFonts w:ascii="Times New Roman" w:hAnsi="Times New Roman"/>
          <w:b/>
        </w:rPr>
        <w:tab/>
      </w:r>
      <w:r w:rsidRPr="000D6BFD">
        <w:rPr>
          <w:rFonts w:ascii="Times New Roman" w:hAnsi="Times New Roman"/>
        </w:rPr>
        <w:t>Any of the Commissioners may administer an oath to any person appearing as a witness before the Commission, whether the witness has been summoned or appears without being summoned, and may examine the witness upon oath.</w:t>
      </w:r>
    </w:p>
    <w:p w:rsidR="00567373" w:rsidRPr="00740248" w:rsidRDefault="00567373" w:rsidP="00BD771B">
      <w:pPr>
        <w:spacing w:before="120" w:after="60" w:line="240" w:lineRule="auto"/>
        <w:jc w:val="both"/>
        <w:rPr>
          <w:rFonts w:ascii="Times New Roman" w:hAnsi="Times New Roman"/>
          <w:b/>
          <w:sz w:val="20"/>
          <w:szCs w:val="20"/>
        </w:rPr>
      </w:pPr>
      <w:r w:rsidRPr="00740248">
        <w:rPr>
          <w:rFonts w:ascii="Times New Roman" w:hAnsi="Times New Roman"/>
          <w:b/>
          <w:sz w:val="20"/>
          <w:szCs w:val="20"/>
        </w:rPr>
        <w:t>Affirmation in lieu of oath.</w:t>
      </w:r>
    </w:p>
    <w:p w:rsidR="000F48F6" w:rsidRPr="000D6BFD" w:rsidRDefault="003B430C" w:rsidP="00BD771B">
      <w:pPr>
        <w:tabs>
          <w:tab w:val="left" w:pos="1170"/>
        </w:tabs>
        <w:spacing w:after="0" w:line="240" w:lineRule="auto"/>
        <w:ind w:firstLine="288"/>
        <w:jc w:val="both"/>
        <w:rPr>
          <w:rFonts w:ascii="Times New Roman" w:hAnsi="Times New Roman"/>
        </w:rPr>
      </w:pPr>
      <w:r w:rsidRPr="000D6BFD">
        <w:rPr>
          <w:rFonts w:ascii="Times New Roman" w:hAnsi="Times New Roman"/>
          <w:b/>
        </w:rPr>
        <w:t>4.</w:t>
      </w:r>
      <w:r w:rsidR="003E11E2">
        <w:rPr>
          <w:rFonts w:ascii="Times New Roman" w:hAnsi="Times New Roman"/>
        </w:rPr>
        <w:t>—(1.)</w:t>
      </w:r>
      <w:r w:rsidR="003E11E2">
        <w:rPr>
          <w:rFonts w:ascii="Times New Roman" w:hAnsi="Times New Roman"/>
        </w:rPr>
        <w:tab/>
      </w:r>
      <w:r w:rsidRPr="000D6BFD">
        <w:rPr>
          <w:rFonts w:ascii="Times New Roman" w:hAnsi="Times New Roman"/>
        </w:rPr>
        <w:t>Where any witnes</w:t>
      </w:r>
      <w:r w:rsidR="000E5D3F">
        <w:rPr>
          <w:rFonts w:ascii="Times New Roman" w:hAnsi="Times New Roman"/>
        </w:rPr>
        <w:t>s to be examined before the Com</w:t>
      </w:r>
      <w:r w:rsidRPr="000D6BFD">
        <w:rPr>
          <w:rFonts w:ascii="Times New Roman" w:hAnsi="Times New Roman"/>
        </w:rPr>
        <w:t>mission conscientiously objects to take an oath, he may make an affirmation that he conscientiously objects to take an oath, and that he will state the truth, the whole truth, and nothing but the truth, to all questions that may be asked him.</w:t>
      </w:r>
    </w:p>
    <w:p w:rsidR="000F48F6" w:rsidRDefault="003E11E2" w:rsidP="00BD771B">
      <w:pPr>
        <w:tabs>
          <w:tab w:val="left" w:pos="270"/>
          <w:tab w:val="left" w:pos="810"/>
        </w:tabs>
        <w:spacing w:after="120" w:line="240" w:lineRule="auto"/>
        <w:ind w:firstLine="288"/>
        <w:jc w:val="both"/>
        <w:rPr>
          <w:rFonts w:ascii="Times New Roman" w:hAnsi="Times New Roman"/>
        </w:rPr>
      </w:pPr>
      <w:r>
        <w:rPr>
          <w:rFonts w:ascii="Times New Roman" w:hAnsi="Times New Roman"/>
        </w:rPr>
        <w:t>(2.)</w:t>
      </w:r>
      <w:r>
        <w:rPr>
          <w:rFonts w:ascii="Times New Roman" w:hAnsi="Times New Roman"/>
        </w:rPr>
        <w:tab/>
      </w:r>
      <w:r w:rsidR="003B430C" w:rsidRPr="000D6BFD">
        <w:rPr>
          <w:rFonts w:ascii="Times New Roman" w:hAnsi="Times New Roman"/>
        </w:rPr>
        <w:t>An affirmation so made shall be of the same force and effect, and shall entail the same liabilities, as an oath.</w:t>
      </w:r>
    </w:p>
    <w:p w:rsidR="00567373" w:rsidRPr="00740248" w:rsidRDefault="00567373" w:rsidP="00BD771B">
      <w:pPr>
        <w:spacing w:before="120" w:after="60" w:line="240" w:lineRule="auto"/>
        <w:jc w:val="both"/>
        <w:rPr>
          <w:rFonts w:ascii="Times New Roman" w:hAnsi="Times New Roman"/>
          <w:b/>
          <w:sz w:val="20"/>
          <w:szCs w:val="20"/>
        </w:rPr>
      </w:pPr>
      <w:r w:rsidRPr="00740248">
        <w:rPr>
          <w:rFonts w:ascii="Times New Roman" w:hAnsi="Times New Roman"/>
          <w:b/>
          <w:sz w:val="20"/>
          <w:szCs w:val="20"/>
        </w:rPr>
        <w:t>Penalty for failing to attend or produce documents.</w:t>
      </w:r>
    </w:p>
    <w:p w:rsidR="00A6206A" w:rsidRDefault="003B430C" w:rsidP="00BD771B">
      <w:pPr>
        <w:tabs>
          <w:tab w:val="left" w:pos="270"/>
          <w:tab w:val="left" w:pos="630"/>
        </w:tabs>
        <w:spacing w:after="120" w:line="240" w:lineRule="auto"/>
        <w:ind w:firstLine="288"/>
        <w:jc w:val="both"/>
        <w:rPr>
          <w:rFonts w:ascii="Times New Roman" w:hAnsi="Times New Roman"/>
        </w:rPr>
      </w:pPr>
      <w:r w:rsidRPr="000D6BFD">
        <w:rPr>
          <w:rFonts w:ascii="Times New Roman" w:hAnsi="Times New Roman"/>
          <w:b/>
        </w:rPr>
        <w:t>5.</w:t>
      </w:r>
      <w:r w:rsidR="004662B4">
        <w:rPr>
          <w:rFonts w:ascii="Times New Roman" w:hAnsi="Times New Roman"/>
          <w:b/>
        </w:rPr>
        <w:tab/>
      </w:r>
      <w:r w:rsidRPr="000D6BFD">
        <w:rPr>
          <w:rFonts w:ascii="Times New Roman" w:hAnsi="Times New Roman"/>
        </w:rPr>
        <w:t>If any person served with a summons to attend the Commission, whether the summons is served personally or by being left at his usual place of abode, fails without reasonable excuse to attend the Commission, or to produce any documents, books, or writings in his custody or control which he was requited by the summons to produce, he shall be liable, on summary conviction, to a penalty not exceeding Fifty pounds.</w:t>
      </w:r>
    </w:p>
    <w:p w:rsidR="004662B4" w:rsidRPr="006A52C3" w:rsidRDefault="00A6206A" w:rsidP="00BD771B">
      <w:pPr>
        <w:spacing w:after="60" w:line="240" w:lineRule="auto"/>
        <w:jc w:val="both"/>
        <w:rPr>
          <w:rFonts w:ascii="Times New Roman" w:hAnsi="Times New Roman"/>
          <w:b/>
          <w:sz w:val="20"/>
          <w:szCs w:val="20"/>
        </w:rPr>
      </w:pPr>
      <w:r>
        <w:rPr>
          <w:rFonts w:ascii="Times New Roman" w:hAnsi="Times New Roman"/>
        </w:rPr>
        <w:br w:type="page"/>
      </w:r>
      <w:r w:rsidR="004662B4" w:rsidRPr="006A52C3">
        <w:rPr>
          <w:rFonts w:ascii="Times New Roman" w:hAnsi="Times New Roman"/>
          <w:b/>
          <w:sz w:val="20"/>
          <w:szCs w:val="20"/>
        </w:rPr>
        <w:lastRenderedPageBreak/>
        <w:t>Penalty for refusing to be sworn or to give evidence.</w:t>
      </w:r>
    </w:p>
    <w:p w:rsidR="000D6BFD" w:rsidRPr="000D6BFD" w:rsidRDefault="000D6BFD" w:rsidP="00BD771B">
      <w:pPr>
        <w:tabs>
          <w:tab w:val="left" w:pos="270"/>
          <w:tab w:val="left" w:pos="630"/>
        </w:tabs>
        <w:spacing w:after="120" w:line="240" w:lineRule="auto"/>
        <w:ind w:firstLine="288"/>
        <w:jc w:val="both"/>
        <w:rPr>
          <w:rFonts w:ascii="Times New Roman" w:hAnsi="Times New Roman"/>
        </w:rPr>
      </w:pPr>
      <w:r w:rsidRPr="000D6BFD">
        <w:rPr>
          <w:rFonts w:ascii="Times New Roman" w:hAnsi="Times New Roman"/>
          <w:b/>
        </w:rPr>
        <w:t>6.</w:t>
      </w:r>
      <w:r w:rsidR="00A6206A">
        <w:rPr>
          <w:rFonts w:ascii="Times New Roman" w:hAnsi="Times New Roman"/>
          <w:b/>
        </w:rPr>
        <w:tab/>
      </w:r>
      <w:r w:rsidRPr="000D6BFD">
        <w:rPr>
          <w:rFonts w:ascii="Times New Roman" w:hAnsi="Times New Roman"/>
        </w:rPr>
        <w:t>If any person appearing as a witness before the Commission refuses to be sworn or to make an affirmation or to answer any question put to him by any of the Commissioners touching the subject matter of the inquiry he sh</w:t>
      </w:r>
      <w:r w:rsidR="000E5D3F">
        <w:rPr>
          <w:rFonts w:ascii="Times New Roman" w:hAnsi="Times New Roman"/>
        </w:rPr>
        <w:t>all be liable on summary convic</w:t>
      </w:r>
      <w:r w:rsidRPr="000D6BFD">
        <w:rPr>
          <w:rFonts w:ascii="Times New Roman" w:hAnsi="Times New Roman"/>
        </w:rPr>
        <w:t>tion to a penalty not exceeding Fifty pounds.</w:t>
      </w:r>
    </w:p>
    <w:p w:rsidR="000C1206" w:rsidRPr="006A52C3" w:rsidRDefault="000C1206" w:rsidP="00BD771B">
      <w:pPr>
        <w:spacing w:before="120" w:after="60" w:line="240" w:lineRule="auto"/>
        <w:jc w:val="both"/>
        <w:rPr>
          <w:rFonts w:ascii="Times New Roman" w:hAnsi="Times New Roman"/>
          <w:b/>
          <w:sz w:val="20"/>
          <w:szCs w:val="20"/>
        </w:rPr>
      </w:pPr>
      <w:r w:rsidRPr="006A52C3">
        <w:rPr>
          <w:rFonts w:ascii="Times New Roman" w:hAnsi="Times New Roman"/>
          <w:b/>
          <w:sz w:val="20"/>
          <w:szCs w:val="20"/>
        </w:rPr>
        <w:t>Protection to Commissioners.</w:t>
      </w:r>
    </w:p>
    <w:p w:rsidR="000C1206" w:rsidRPr="000D6BFD" w:rsidRDefault="000D6BFD" w:rsidP="00BD771B">
      <w:pPr>
        <w:tabs>
          <w:tab w:val="left" w:pos="1170"/>
        </w:tabs>
        <w:spacing w:after="0" w:line="240" w:lineRule="auto"/>
        <w:ind w:firstLine="288"/>
        <w:jc w:val="both"/>
        <w:rPr>
          <w:rFonts w:ascii="Times New Roman" w:hAnsi="Times New Roman"/>
        </w:rPr>
      </w:pPr>
      <w:r w:rsidRPr="000D6BFD">
        <w:rPr>
          <w:rFonts w:ascii="Times New Roman" w:hAnsi="Times New Roman"/>
          <w:b/>
        </w:rPr>
        <w:t>7.</w:t>
      </w:r>
      <w:r w:rsidRPr="000D6BFD">
        <w:rPr>
          <w:rFonts w:ascii="Times New Roman" w:hAnsi="Times New Roman"/>
        </w:rPr>
        <w:t>—(1.)</w:t>
      </w:r>
      <w:r w:rsidR="006A52C3">
        <w:rPr>
          <w:rFonts w:ascii="Times New Roman" w:hAnsi="Times New Roman"/>
        </w:rPr>
        <w:tab/>
      </w:r>
      <w:r w:rsidRPr="000D6BFD">
        <w:rPr>
          <w:rFonts w:ascii="Times New Roman" w:hAnsi="Times New Roman"/>
        </w:rPr>
        <w:t xml:space="preserve">Every such Commissioner shall in the exercise of his duty as Commissioner have the same </w:t>
      </w:r>
      <w:r w:rsidR="000C1206" w:rsidRPr="000D6BFD">
        <w:rPr>
          <w:rFonts w:ascii="Times New Roman" w:hAnsi="Times New Roman"/>
        </w:rPr>
        <w:t>protection and immunity as a Justice of the High Court.</w:t>
      </w:r>
    </w:p>
    <w:p w:rsidR="000C1206" w:rsidRPr="006A52C3" w:rsidRDefault="000C1206" w:rsidP="00BD771B">
      <w:pPr>
        <w:spacing w:before="120" w:after="60" w:line="240" w:lineRule="auto"/>
        <w:jc w:val="both"/>
        <w:rPr>
          <w:rFonts w:ascii="Times New Roman" w:hAnsi="Times New Roman"/>
          <w:b/>
          <w:sz w:val="20"/>
          <w:szCs w:val="20"/>
        </w:rPr>
      </w:pPr>
      <w:r w:rsidRPr="006A52C3">
        <w:rPr>
          <w:rFonts w:ascii="Times New Roman" w:hAnsi="Times New Roman"/>
          <w:b/>
          <w:sz w:val="20"/>
          <w:szCs w:val="20"/>
        </w:rPr>
        <w:t>Protection to and liability of witnesses.</w:t>
      </w:r>
    </w:p>
    <w:p w:rsidR="000D6BFD" w:rsidRPr="000D6BFD" w:rsidRDefault="000D6BFD" w:rsidP="00BD771B">
      <w:pPr>
        <w:tabs>
          <w:tab w:val="left" w:pos="270"/>
          <w:tab w:val="left" w:pos="810"/>
        </w:tabs>
        <w:spacing w:after="0" w:line="240" w:lineRule="auto"/>
        <w:ind w:firstLine="288"/>
        <w:jc w:val="both"/>
        <w:rPr>
          <w:rFonts w:ascii="Times New Roman" w:hAnsi="Times New Roman"/>
        </w:rPr>
      </w:pPr>
      <w:r w:rsidRPr="000D6BFD">
        <w:rPr>
          <w:rFonts w:ascii="Times New Roman" w:hAnsi="Times New Roman"/>
        </w:rPr>
        <w:t>(2.)</w:t>
      </w:r>
      <w:r w:rsidR="00001554">
        <w:rPr>
          <w:rFonts w:ascii="Times New Roman" w:hAnsi="Times New Roman"/>
        </w:rPr>
        <w:tab/>
      </w:r>
      <w:r w:rsidRPr="000D6BFD">
        <w:rPr>
          <w:rFonts w:ascii="Times New Roman" w:hAnsi="Times New Roman"/>
        </w:rPr>
        <w:t>Every witness summoned to attend or appearing before the Commission shall have the same protection, and shall in addition to the penalties provided by this Act be subject to the same liabilities in any civil or criminal proceeding, as a witness in any case tried in the High Court.</w:t>
      </w:r>
    </w:p>
    <w:p w:rsidR="000D6BFD" w:rsidRPr="000D6BFD" w:rsidRDefault="00001554" w:rsidP="00BD771B">
      <w:pPr>
        <w:tabs>
          <w:tab w:val="left" w:pos="270"/>
          <w:tab w:val="left" w:pos="810"/>
        </w:tabs>
        <w:spacing w:after="0" w:line="240" w:lineRule="auto"/>
        <w:ind w:firstLine="288"/>
        <w:jc w:val="both"/>
        <w:rPr>
          <w:rFonts w:ascii="Times New Roman" w:hAnsi="Times New Roman"/>
        </w:rPr>
      </w:pPr>
      <w:r>
        <w:rPr>
          <w:rFonts w:ascii="Times New Roman" w:hAnsi="Times New Roman"/>
        </w:rPr>
        <w:t>(3.)</w:t>
      </w:r>
      <w:r>
        <w:rPr>
          <w:rFonts w:ascii="Times New Roman" w:hAnsi="Times New Roman"/>
        </w:rPr>
        <w:tab/>
      </w:r>
      <w:r w:rsidR="000D6BFD" w:rsidRPr="000D6BFD">
        <w:rPr>
          <w:rFonts w:ascii="Times New Roman" w:hAnsi="Times New Roman"/>
        </w:rPr>
        <w:t xml:space="preserve">Until the High Court is established, this section shall be read as if the words </w:t>
      </w:r>
      <w:r w:rsidR="00B60129">
        <w:rPr>
          <w:rFonts w:ascii="Times New Roman" w:hAnsi="Times New Roman"/>
        </w:rPr>
        <w:t>“</w:t>
      </w:r>
      <w:r w:rsidR="000D6BFD" w:rsidRPr="000D6BFD">
        <w:rPr>
          <w:rFonts w:ascii="Times New Roman" w:hAnsi="Times New Roman"/>
        </w:rPr>
        <w:t>Supreme Court of the State in which the Commission sits</w:t>
      </w:r>
      <w:r w:rsidR="00B60129">
        <w:rPr>
          <w:rFonts w:ascii="Times New Roman" w:hAnsi="Times New Roman"/>
        </w:rPr>
        <w:t>”</w:t>
      </w:r>
      <w:r w:rsidR="000D6BFD" w:rsidRPr="000D6BFD">
        <w:rPr>
          <w:rFonts w:ascii="Times New Roman" w:hAnsi="Times New Roman"/>
        </w:rPr>
        <w:t xml:space="preserve"> were substituted for the words </w:t>
      </w:r>
      <w:r w:rsidR="00B60129">
        <w:rPr>
          <w:rFonts w:ascii="Times New Roman" w:hAnsi="Times New Roman"/>
        </w:rPr>
        <w:t>“</w:t>
      </w:r>
      <w:r w:rsidR="000D6BFD" w:rsidRPr="000D6BFD">
        <w:rPr>
          <w:rFonts w:ascii="Times New Roman" w:hAnsi="Times New Roman"/>
        </w:rPr>
        <w:t>High Court.</w:t>
      </w:r>
      <w:r w:rsidR="00B60129">
        <w:rPr>
          <w:rFonts w:ascii="Times New Roman" w:hAnsi="Times New Roman"/>
        </w:rPr>
        <w:t>”</w:t>
      </w:r>
    </w:p>
    <w:p w:rsidR="000C1206" w:rsidRPr="006A52C3" w:rsidRDefault="000C1206" w:rsidP="00BD771B">
      <w:pPr>
        <w:spacing w:before="120" w:after="60" w:line="240" w:lineRule="auto"/>
        <w:jc w:val="both"/>
        <w:rPr>
          <w:rFonts w:ascii="Times New Roman" w:hAnsi="Times New Roman"/>
          <w:b/>
          <w:sz w:val="20"/>
          <w:szCs w:val="20"/>
        </w:rPr>
      </w:pPr>
      <w:r w:rsidRPr="006A52C3">
        <w:rPr>
          <w:rFonts w:ascii="Times New Roman" w:hAnsi="Times New Roman"/>
          <w:b/>
          <w:sz w:val="20"/>
          <w:szCs w:val="20"/>
        </w:rPr>
        <w:t>Allowances to witnesses.</w:t>
      </w:r>
    </w:p>
    <w:p w:rsidR="000D6BFD" w:rsidRPr="000D6BFD" w:rsidRDefault="000D6BFD" w:rsidP="00BD771B">
      <w:pPr>
        <w:tabs>
          <w:tab w:val="left" w:pos="1170"/>
        </w:tabs>
        <w:spacing w:after="0" w:line="240" w:lineRule="auto"/>
        <w:ind w:firstLine="288"/>
        <w:jc w:val="both"/>
        <w:rPr>
          <w:rFonts w:ascii="Times New Roman" w:hAnsi="Times New Roman"/>
        </w:rPr>
      </w:pPr>
      <w:r w:rsidRPr="000D6BFD">
        <w:rPr>
          <w:rFonts w:ascii="Times New Roman" w:hAnsi="Times New Roman"/>
          <w:b/>
        </w:rPr>
        <w:t>8.</w:t>
      </w:r>
      <w:r w:rsidRPr="000D6BFD">
        <w:rPr>
          <w:rFonts w:ascii="Times New Roman" w:hAnsi="Times New Roman"/>
        </w:rPr>
        <w:t>—(1.)</w:t>
      </w:r>
      <w:r w:rsidR="00001554">
        <w:rPr>
          <w:rFonts w:ascii="Times New Roman" w:hAnsi="Times New Roman"/>
        </w:rPr>
        <w:tab/>
      </w:r>
      <w:r w:rsidRPr="000D6BFD">
        <w:rPr>
          <w:rFonts w:ascii="Times New Roman" w:hAnsi="Times New Roman"/>
        </w:rPr>
        <w:t>The Governor-General may make regulations prescribing a scale of allowances to be paid to any witness summoned under this Act for his travelling expenses and maintenance while absent from his usual place of abode.</w:t>
      </w:r>
    </w:p>
    <w:p w:rsidR="000D6BFD" w:rsidRPr="001F241B" w:rsidRDefault="00001554" w:rsidP="00BD771B">
      <w:pPr>
        <w:tabs>
          <w:tab w:val="left" w:pos="270"/>
          <w:tab w:val="left" w:pos="810"/>
        </w:tabs>
        <w:spacing w:after="0" w:line="240" w:lineRule="auto"/>
        <w:ind w:firstLine="288"/>
        <w:jc w:val="both"/>
        <w:rPr>
          <w:rFonts w:ascii="Times New Roman" w:hAnsi="Times New Roman"/>
        </w:rPr>
      </w:pPr>
      <w:r>
        <w:rPr>
          <w:rFonts w:ascii="Times New Roman" w:hAnsi="Times New Roman"/>
        </w:rPr>
        <w:t>(2.)</w:t>
      </w:r>
      <w:r>
        <w:rPr>
          <w:rFonts w:ascii="Times New Roman" w:hAnsi="Times New Roman"/>
        </w:rPr>
        <w:tab/>
      </w:r>
      <w:r w:rsidR="000D6BFD" w:rsidRPr="000D6BFD">
        <w:rPr>
          <w:rFonts w:ascii="Times New Roman" w:hAnsi="Times New Roman"/>
        </w:rPr>
        <w:t>The claim to allowance of any such witness, certified by the President or Chairman of the Commission or by the sole Commissioner as the case may be, shall be paid by the Treasurer out of moneys to be provided by the Parliament for</w:t>
      </w:r>
      <w:r w:rsidR="006A52C3">
        <w:rPr>
          <w:rFonts w:ascii="Times New Roman" w:hAnsi="Times New Roman"/>
        </w:rPr>
        <w:t xml:space="preserve"> the purposes of the Commission</w:t>
      </w:r>
    </w:p>
    <w:sectPr w:rsidR="000D6BFD" w:rsidRPr="001F241B" w:rsidSect="00501B7B">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E16" w:rsidRDefault="00A81E16" w:rsidP="00F86B91">
      <w:pPr>
        <w:spacing w:after="0" w:line="240" w:lineRule="auto"/>
      </w:pPr>
      <w:r>
        <w:separator/>
      </w:r>
    </w:p>
  </w:endnote>
  <w:endnote w:type="continuationSeparator" w:id="0">
    <w:p w:rsidR="00A81E16" w:rsidRDefault="00A81E16" w:rsidP="00F8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1B" w:rsidRDefault="00BD7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1B" w:rsidRDefault="00BD7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1B" w:rsidRDefault="00BD7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E16" w:rsidRDefault="00A81E16" w:rsidP="00F86B91">
      <w:pPr>
        <w:spacing w:after="0" w:line="240" w:lineRule="auto"/>
      </w:pPr>
      <w:r>
        <w:separator/>
      </w:r>
    </w:p>
  </w:footnote>
  <w:footnote w:type="continuationSeparator" w:id="0">
    <w:p w:rsidR="00A81E16" w:rsidRDefault="00A81E16" w:rsidP="00F86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9E" w:rsidRPr="00710DFA" w:rsidRDefault="00935B9E" w:rsidP="00710DFA">
    <w:pPr>
      <w:tabs>
        <w:tab w:val="left" w:pos="3600"/>
        <w:tab w:val="left" w:pos="8280"/>
      </w:tabs>
      <w:spacing w:after="0" w:line="240" w:lineRule="auto"/>
      <w:rPr>
        <w:rFonts w:ascii="Times New Roman" w:hAnsi="Times New Roman"/>
        <w:sz w:val="20"/>
        <w:szCs w:val="20"/>
      </w:rPr>
    </w:pPr>
    <w:r w:rsidRPr="00710DFA">
      <w:rPr>
        <w:rFonts w:ascii="Times New Roman" w:hAnsi="Times New Roman"/>
        <w:sz w:val="20"/>
        <w:szCs w:val="20"/>
      </w:rPr>
      <w:t>No. 12.</w:t>
    </w:r>
    <w:r w:rsidRPr="00710DFA">
      <w:rPr>
        <w:rFonts w:ascii="Times New Roman" w:hAnsi="Times New Roman"/>
        <w:sz w:val="20"/>
        <w:szCs w:val="20"/>
      </w:rPr>
      <w:tab/>
    </w:r>
    <w:r w:rsidRPr="00710DFA">
      <w:rPr>
        <w:rFonts w:ascii="Times New Roman" w:hAnsi="Times New Roman"/>
        <w:i/>
        <w:sz w:val="20"/>
        <w:szCs w:val="20"/>
      </w:rPr>
      <w:t>Royal Commissions.</w:t>
    </w:r>
    <w:r w:rsidRPr="00710DFA">
      <w:rPr>
        <w:rFonts w:ascii="Times New Roman" w:hAnsi="Times New Roman"/>
        <w:i/>
        <w:sz w:val="20"/>
        <w:szCs w:val="20"/>
      </w:rPr>
      <w:tab/>
    </w:r>
    <w:r w:rsidRPr="00710DFA">
      <w:rPr>
        <w:rFonts w:ascii="Times New Roman" w:hAnsi="Times New Roman"/>
        <w:sz w:val="20"/>
        <w:szCs w:val="20"/>
      </w:rPr>
      <w:t>1902.</w:t>
    </w:r>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B91" w:rsidRPr="000D6BFD" w:rsidRDefault="00F86B91" w:rsidP="00F86B91">
    <w:pPr>
      <w:spacing w:after="0" w:line="240" w:lineRule="auto"/>
      <w:jc w:val="center"/>
      <w:rPr>
        <w:rFonts w:ascii="Times New Roman" w:hAnsi="Times New Roman"/>
      </w:rPr>
    </w:pPr>
    <w:r w:rsidRPr="000D6BFD">
      <w:rPr>
        <w:rFonts w:ascii="Times New Roman" w:hAnsi="Times New Roman"/>
      </w:rPr>
      <w:t>No. 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D6BFD">
      <w:rPr>
        <w:rFonts w:ascii="Times New Roman" w:hAnsi="Times New Roman"/>
      </w:rPr>
      <w:t>.</w:t>
    </w:r>
    <w:r w:rsidRPr="000D6BFD">
      <w:rPr>
        <w:rFonts w:ascii="Times New Roman" w:hAnsi="Times New Roman"/>
        <w:i/>
      </w:rPr>
      <w:t xml:space="preserve">Royal Commissions. </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sidRPr="000D6BFD">
      <w:rPr>
        <w:rFonts w:ascii="Times New Roman" w:hAnsi="Times New Roman"/>
      </w:rPr>
      <w:t>1902.</w:t>
    </w:r>
  </w:p>
  <w:p w:rsidR="00F86B91" w:rsidRDefault="00F86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1B" w:rsidRDefault="00BD7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3AE"/>
    <w:rsid w:val="00001554"/>
    <w:rsid w:val="000224AF"/>
    <w:rsid w:val="00091144"/>
    <w:rsid w:val="00095FE9"/>
    <w:rsid w:val="000C1206"/>
    <w:rsid w:val="000D6BFD"/>
    <w:rsid w:val="000E5D3F"/>
    <w:rsid w:val="000F48F6"/>
    <w:rsid w:val="00130713"/>
    <w:rsid w:val="0013211A"/>
    <w:rsid w:val="00136C01"/>
    <w:rsid w:val="0018216A"/>
    <w:rsid w:val="001F241B"/>
    <w:rsid w:val="00234271"/>
    <w:rsid w:val="002B78E7"/>
    <w:rsid w:val="003816DA"/>
    <w:rsid w:val="00385226"/>
    <w:rsid w:val="003B430C"/>
    <w:rsid w:val="003E11E2"/>
    <w:rsid w:val="00440ABF"/>
    <w:rsid w:val="004662B4"/>
    <w:rsid w:val="00501B7B"/>
    <w:rsid w:val="00537A17"/>
    <w:rsid w:val="00551E88"/>
    <w:rsid w:val="00567373"/>
    <w:rsid w:val="005D3631"/>
    <w:rsid w:val="005D5FAB"/>
    <w:rsid w:val="00630F52"/>
    <w:rsid w:val="0064152A"/>
    <w:rsid w:val="006943AE"/>
    <w:rsid w:val="006A52C3"/>
    <w:rsid w:val="006D3B3A"/>
    <w:rsid w:val="00710DFA"/>
    <w:rsid w:val="00740248"/>
    <w:rsid w:val="007B4087"/>
    <w:rsid w:val="0080529A"/>
    <w:rsid w:val="00820590"/>
    <w:rsid w:val="00834FFC"/>
    <w:rsid w:val="00864A5A"/>
    <w:rsid w:val="00874D24"/>
    <w:rsid w:val="008F39F3"/>
    <w:rsid w:val="00900BC4"/>
    <w:rsid w:val="00935B9E"/>
    <w:rsid w:val="00A02FC5"/>
    <w:rsid w:val="00A57968"/>
    <w:rsid w:val="00A6206A"/>
    <w:rsid w:val="00A81E16"/>
    <w:rsid w:val="00AA0D3A"/>
    <w:rsid w:val="00B60129"/>
    <w:rsid w:val="00B7388E"/>
    <w:rsid w:val="00BD090B"/>
    <w:rsid w:val="00BD771B"/>
    <w:rsid w:val="00C06E68"/>
    <w:rsid w:val="00C11EAF"/>
    <w:rsid w:val="00C2500B"/>
    <w:rsid w:val="00C450A5"/>
    <w:rsid w:val="00C53F77"/>
    <w:rsid w:val="00CD7F7C"/>
    <w:rsid w:val="00D604D0"/>
    <w:rsid w:val="00F8157E"/>
    <w:rsid w:val="00F86B91"/>
    <w:rsid w:val="00FD5773"/>
    <w:rsid w:val="00FF3C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D3C550-B487-46B5-BE5C-0E47A024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059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2059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82059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82059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82059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820590"/>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820590"/>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82059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820590"/>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820590"/>
    <w:pPr>
      <w:spacing w:after="0" w:line="240" w:lineRule="auto"/>
    </w:pPr>
    <w:rPr>
      <w:rFonts w:ascii="Century Schoolbook" w:eastAsia="Century Schoolbook" w:hAnsi="Century Schoolbook" w:cs="Century Schoolbook"/>
      <w:sz w:val="20"/>
      <w:szCs w:val="20"/>
    </w:rPr>
  </w:style>
  <w:style w:type="character" w:customStyle="1" w:styleId="CharStyle0">
    <w:name w:val="CharStyle0"/>
    <w:rsid w:val="00820590"/>
    <w:rPr>
      <w:rFonts w:ascii="Century Schoolbook" w:eastAsia="Century Schoolbook" w:hAnsi="Century Schoolbook" w:cs="Century Schoolbook"/>
      <w:b w:val="0"/>
      <w:bCs w:val="0"/>
      <w:i w:val="0"/>
      <w:iCs w:val="0"/>
      <w:smallCaps w:val="0"/>
      <w:spacing w:val="-10"/>
      <w:sz w:val="30"/>
      <w:szCs w:val="30"/>
    </w:rPr>
  </w:style>
  <w:style w:type="character" w:customStyle="1" w:styleId="CharStyle1">
    <w:name w:val="CharStyle1"/>
    <w:rsid w:val="00820590"/>
    <w:rPr>
      <w:rFonts w:ascii="Century Schoolbook" w:eastAsia="Century Schoolbook" w:hAnsi="Century Schoolbook" w:cs="Century Schoolbook"/>
      <w:b/>
      <w:bCs/>
      <w:i w:val="0"/>
      <w:iCs w:val="0"/>
      <w:smallCaps w:val="0"/>
      <w:sz w:val="22"/>
      <w:szCs w:val="22"/>
    </w:rPr>
  </w:style>
  <w:style w:type="character" w:customStyle="1" w:styleId="CharStyle2">
    <w:name w:val="CharStyle2"/>
    <w:rsid w:val="00820590"/>
    <w:rPr>
      <w:rFonts w:ascii="Century Schoolbook" w:eastAsia="Century Schoolbook" w:hAnsi="Century Schoolbook" w:cs="Century Schoolbook"/>
      <w:b w:val="0"/>
      <w:bCs w:val="0"/>
      <w:i w:val="0"/>
      <w:iCs w:val="0"/>
      <w:smallCaps w:val="0"/>
      <w:sz w:val="24"/>
      <w:szCs w:val="24"/>
    </w:rPr>
  </w:style>
  <w:style w:type="character" w:customStyle="1" w:styleId="CharStyle3">
    <w:name w:val="CharStyle3"/>
    <w:rsid w:val="00820590"/>
    <w:rPr>
      <w:rFonts w:ascii="Century Schoolbook" w:eastAsia="Century Schoolbook" w:hAnsi="Century Schoolbook" w:cs="Century Schoolbook"/>
      <w:b w:val="0"/>
      <w:bCs w:val="0"/>
      <w:i w:val="0"/>
      <w:iCs w:val="0"/>
      <w:smallCaps w:val="0"/>
      <w:sz w:val="44"/>
      <w:szCs w:val="44"/>
    </w:rPr>
  </w:style>
  <w:style w:type="character" w:customStyle="1" w:styleId="CharStyle5">
    <w:name w:val="CharStyle5"/>
    <w:rsid w:val="00820590"/>
    <w:rPr>
      <w:rFonts w:ascii="Century Schoolbook" w:eastAsia="Century Schoolbook" w:hAnsi="Century Schoolbook" w:cs="Century Schoolbook"/>
      <w:b w:val="0"/>
      <w:bCs w:val="0"/>
      <w:i/>
      <w:iCs/>
      <w:smallCaps w:val="0"/>
      <w:sz w:val="18"/>
      <w:szCs w:val="18"/>
    </w:rPr>
  </w:style>
  <w:style w:type="character" w:customStyle="1" w:styleId="CharStyle8">
    <w:name w:val="CharStyle8"/>
    <w:rsid w:val="00820590"/>
    <w:rPr>
      <w:rFonts w:ascii="Century Schoolbook" w:eastAsia="Century Schoolbook" w:hAnsi="Century Schoolbook" w:cs="Century Schoolbook"/>
      <w:b/>
      <w:bCs/>
      <w:i w:val="0"/>
      <w:iCs w:val="0"/>
      <w:smallCaps w:val="0"/>
      <w:sz w:val="10"/>
      <w:szCs w:val="10"/>
    </w:rPr>
  </w:style>
  <w:style w:type="character" w:customStyle="1" w:styleId="CharStyle17">
    <w:name w:val="CharStyle17"/>
    <w:rsid w:val="00820590"/>
    <w:rPr>
      <w:rFonts w:ascii="Century Schoolbook" w:eastAsia="Century Schoolbook" w:hAnsi="Century Schoolbook" w:cs="Century Schoolbook"/>
      <w:b w:val="0"/>
      <w:bCs w:val="0"/>
      <w:i w:val="0"/>
      <w:iCs w:val="0"/>
      <w:smallCaps w:val="0"/>
      <w:sz w:val="18"/>
      <w:szCs w:val="18"/>
    </w:rPr>
  </w:style>
  <w:style w:type="character" w:customStyle="1" w:styleId="CharStyle18">
    <w:name w:val="CharStyle18"/>
    <w:rsid w:val="00820590"/>
    <w:rPr>
      <w:rFonts w:ascii="Century Schoolbook" w:eastAsia="Century Schoolbook" w:hAnsi="Century Schoolbook" w:cs="Century Schoolbook"/>
      <w:b/>
      <w:bCs/>
      <w:i w:val="0"/>
      <w:iCs w:val="0"/>
      <w:smallCaps w:val="0"/>
      <w:sz w:val="18"/>
      <w:szCs w:val="18"/>
    </w:rPr>
  </w:style>
  <w:style w:type="paragraph" w:styleId="ListParagraph">
    <w:name w:val="List Paragraph"/>
    <w:basedOn w:val="Normal"/>
    <w:uiPriority w:val="34"/>
    <w:qFormat/>
    <w:rsid w:val="00567373"/>
    <w:pPr>
      <w:ind w:left="720"/>
      <w:contextualSpacing/>
    </w:pPr>
  </w:style>
  <w:style w:type="character" w:styleId="CommentReference">
    <w:name w:val="annotation reference"/>
    <w:uiPriority w:val="99"/>
    <w:semiHidden/>
    <w:unhideWhenUsed/>
    <w:rsid w:val="00A6206A"/>
    <w:rPr>
      <w:sz w:val="16"/>
      <w:szCs w:val="16"/>
    </w:rPr>
  </w:style>
  <w:style w:type="paragraph" w:styleId="CommentText">
    <w:name w:val="annotation text"/>
    <w:basedOn w:val="Normal"/>
    <w:link w:val="CommentTextChar"/>
    <w:uiPriority w:val="99"/>
    <w:semiHidden/>
    <w:unhideWhenUsed/>
    <w:rsid w:val="00A6206A"/>
    <w:pPr>
      <w:spacing w:line="240" w:lineRule="auto"/>
    </w:pPr>
    <w:rPr>
      <w:sz w:val="20"/>
      <w:szCs w:val="20"/>
    </w:rPr>
  </w:style>
  <w:style w:type="character" w:customStyle="1" w:styleId="CommentTextChar">
    <w:name w:val="Comment Text Char"/>
    <w:link w:val="CommentText"/>
    <w:uiPriority w:val="99"/>
    <w:semiHidden/>
    <w:rsid w:val="00A6206A"/>
    <w:rPr>
      <w:sz w:val="20"/>
      <w:szCs w:val="20"/>
    </w:rPr>
  </w:style>
  <w:style w:type="paragraph" w:styleId="CommentSubject">
    <w:name w:val="annotation subject"/>
    <w:basedOn w:val="CommentText"/>
    <w:next w:val="CommentText"/>
    <w:link w:val="CommentSubjectChar"/>
    <w:uiPriority w:val="99"/>
    <w:semiHidden/>
    <w:unhideWhenUsed/>
    <w:rsid w:val="00A6206A"/>
    <w:rPr>
      <w:b/>
      <w:bCs/>
    </w:rPr>
  </w:style>
  <w:style w:type="character" w:customStyle="1" w:styleId="CommentSubjectChar">
    <w:name w:val="Comment Subject Char"/>
    <w:link w:val="CommentSubject"/>
    <w:uiPriority w:val="99"/>
    <w:semiHidden/>
    <w:rsid w:val="00A6206A"/>
    <w:rPr>
      <w:b/>
      <w:bCs/>
      <w:sz w:val="20"/>
      <w:szCs w:val="20"/>
    </w:rPr>
  </w:style>
  <w:style w:type="paragraph" w:styleId="BalloonText">
    <w:name w:val="Balloon Text"/>
    <w:basedOn w:val="Normal"/>
    <w:link w:val="BalloonTextChar"/>
    <w:uiPriority w:val="99"/>
    <w:semiHidden/>
    <w:unhideWhenUsed/>
    <w:rsid w:val="00A620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206A"/>
    <w:rPr>
      <w:rFonts w:ascii="Tahoma" w:hAnsi="Tahoma" w:cs="Tahoma"/>
      <w:sz w:val="16"/>
      <w:szCs w:val="16"/>
    </w:rPr>
  </w:style>
  <w:style w:type="paragraph" w:styleId="Header">
    <w:name w:val="header"/>
    <w:basedOn w:val="Normal"/>
    <w:link w:val="HeaderChar"/>
    <w:uiPriority w:val="99"/>
    <w:unhideWhenUsed/>
    <w:rsid w:val="00F86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B91"/>
  </w:style>
  <w:style w:type="paragraph" w:styleId="Footer">
    <w:name w:val="footer"/>
    <w:basedOn w:val="Normal"/>
    <w:link w:val="FooterChar"/>
    <w:uiPriority w:val="99"/>
    <w:unhideWhenUsed/>
    <w:rsid w:val="00F86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Continuum Solutions</dc:creator>
  <cp:keywords/>
  <cp:lastModifiedBy>Continuum Solutions</cp:lastModifiedBy>
  <cp:revision>7</cp:revision>
  <dcterms:created xsi:type="dcterms:W3CDTF">2017-03-23T08:14:00Z</dcterms:created>
  <dcterms:modified xsi:type="dcterms:W3CDTF">2017-03-23T11:04:00Z</dcterms:modified>
</cp:coreProperties>
</file>