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5E" w:rsidRPr="0043659B" w:rsidRDefault="00927933" w:rsidP="00081D52">
      <w:pPr>
        <w:shd w:val="clear" w:color="auto" w:fill="FFFFFF"/>
        <w:jc w:val="center"/>
        <w:rPr>
          <w:sz w:val="36"/>
          <w:szCs w:val="30"/>
        </w:rPr>
      </w:pPr>
      <w:r>
        <w:rPr>
          <w:bCs/>
          <w:sz w:val="36"/>
          <w:szCs w:val="30"/>
        </w:rPr>
        <w:fldChar w:fldCharType="begin"/>
      </w:r>
      <w:r>
        <w:rPr>
          <w:bCs/>
          <w:sz w:val="36"/>
          <w:szCs w:val="30"/>
        </w:rPr>
        <w:instrText xml:space="preserve"> </w:instrText>
      </w:r>
      <w:r>
        <w:rPr>
          <w:bCs/>
          <w:sz w:val="36"/>
          <w:szCs w:val="30"/>
        </w:rPr>
        <w:fldChar w:fldCharType="begin"/>
      </w:r>
      <w:r>
        <w:rPr>
          <w:bCs/>
          <w:sz w:val="36"/>
          <w:szCs w:val="30"/>
        </w:rPr>
        <w:instrText xml:space="preserve"> </w:instrText>
      </w:r>
      <w:bookmarkStart w:id="0" w:name="_GoBack"/>
      <w:bookmarkEnd w:id="0"/>
      <w:r>
        <w:rPr>
          <w:bCs/>
          <w:sz w:val="36"/>
          <w:szCs w:val="30"/>
        </w:rPr>
        <w:instrText xml:space="preserve"> </w:instrText>
      </w:r>
      <w:r>
        <w:rPr>
          <w:bCs/>
          <w:sz w:val="36"/>
          <w:szCs w:val="30"/>
        </w:rPr>
        <w:fldChar w:fldCharType="end"/>
      </w:r>
      <w:r>
        <w:rPr>
          <w:bCs/>
          <w:sz w:val="36"/>
          <w:szCs w:val="30"/>
        </w:rPr>
        <w:instrText xml:space="preserve"> </w:instrText>
      </w:r>
      <w:r>
        <w:rPr>
          <w:bCs/>
          <w:sz w:val="36"/>
          <w:szCs w:val="30"/>
        </w:rPr>
        <w:fldChar w:fldCharType="end"/>
      </w:r>
      <w:r w:rsidR="00467D5E" w:rsidRPr="0043659B">
        <w:rPr>
          <w:bCs/>
          <w:sz w:val="36"/>
          <w:szCs w:val="30"/>
        </w:rPr>
        <w:t>THE COMMONWEALTH OF AUSTRALIA.</w:t>
      </w:r>
    </w:p>
    <w:p w:rsidR="00081D52" w:rsidRPr="00AF3D18" w:rsidRDefault="00081D52" w:rsidP="005F634F">
      <w:pPr>
        <w:shd w:val="clear" w:color="auto" w:fill="FFFFFF"/>
        <w:spacing w:before="720" w:after="720"/>
        <w:jc w:val="center"/>
        <w:rPr>
          <w:sz w:val="24"/>
          <w:szCs w:val="24"/>
        </w:rPr>
      </w:pPr>
      <w:r w:rsidRPr="00AF3D18">
        <w:rPr>
          <w:sz w:val="30"/>
          <w:szCs w:val="30"/>
        </w:rPr>
        <w:t>–––––––––––</w:t>
      </w:r>
    </w:p>
    <w:p w:rsidR="00467D5E" w:rsidRPr="0043659B" w:rsidRDefault="00467D5E" w:rsidP="009E4BE4">
      <w:pPr>
        <w:pStyle w:val="Style17"/>
        <w:widowControl/>
        <w:jc w:val="center"/>
        <w:rPr>
          <w:rFonts w:ascii="Times New Roman" w:hAnsi="Times New Roman" w:cs="Times New Roman"/>
          <w:sz w:val="40"/>
          <w:szCs w:val="36"/>
        </w:rPr>
      </w:pPr>
      <w:r w:rsidRPr="0043659B">
        <w:rPr>
          <w:rFonts w:ascii="Times New Roman" w:hAnsi="Times New Roman" w:cs="Times New Roman"/>
          <w:bCs/>
          <w:sz w:val="40"/>
          <w:szCs w:val="36"/>
        </w:rPr>
        <w:t>ADDITIONAL</w:t>
      </w:r>
      <w:r w:rsidR="002903FA">
        <w:rPr>
          <w:rFonts w:ascii="Times New Roman" w:hAnsi="Times New Roman" w:cs="Times New Roman"/>
          <w:bCs/>
          <w:sz w:val="40"/>
          <w:szCs w:val="36"/>
        </w:rPr>
        <w:t xml:space="preserve"> </w:t>
      </w:r>
      <w:proofErr w:type="spellStart"/>
      <w:r w:rsidRPr="0043659B">
        <w:rPr>
          <w:rFonts w:ascii="Times New Roman" w:hAnsi="Times New Roman" w:cs="Times New Roman"/>
          <w:sz w:val="40"/>
          <w:szCs w:val="36"/>
        </w:rPr>
        <w:t>APP</w:t>
      </w:r>
      <w:r w:rsidR="00683BBD" w:rsidRPr="0043659B">
        <w:rPr>
          <w:rFonts w:ascii="Times New Roman" w:hAnsi="Times New Roman" w:cs="Times New Roman"/>
          <w:sz w:val="40"/>
          <w:szCs w:val="36"/>
        </w:rPr>
        <w:t>R</w:t>
      </w:r>
      <w:r w:rsidRPr="0043659B">
        <w:rPr>
          <w:rFonts w:ascii="Times New Roman" w:hAnsi="Times New Roman" w:cs="Times New Roman"/>
          <w:sz w:val="40"/>
          <w:szCs w:val="36"/>
        </w:rPr>
        <w:t>OPR</w:t>
      </w:r>
      <w:r w:rsidRPr="0043659B">
        <w:rPr>
          <w:rFonts w:ascii="Times New Roman" w:hAnsi="Times New Roman" w:cs="Times New Roman"/>
          <w:bCs/>
          <w:sz w:val="40"/>
          <w:szCs w:val="36"/>
          <w:lang w:val="fr-FR"/>
        </w:rPr>
        <w:t>I</w:t>
      </w:r>
      <w:r w:rsidR="00683BBD" w:rsidRPr="0043659B">
        <w:rPr>
          <w:rFonts w:ascii="Times New Roman" w:eastAsia="Times New Roman" w:hAnsi="Times New Roman" w:cs="Times New Roman"/>
          <w:bCs/>
          <w:sz w:val="40"/>
          <w:szCs w:val="36"/>
          <w:lang w:val="fr-FR"/>
        </w:rPr>
        <w:t>A</w:t>
      </w:r>
      <w:r w:rsidRPr="0043659B">
        <w:rPr>
          <w:rFonts w:ascii="Times New Roman" w:eastAsia="Times New Roman" w:hAnsi="Times New Roman" w:cs="Times New Roman"/>
          <w:bCs/>
          <w:sz w:val="40"/>
          <w:szCs w:val="36"/>
          <w:lang w:val="fr-FR"/>
        </w:rPr>
        <w:t>TION</w:t>
      </w:r>
      <w:proofErr w:type="spellEnd"/>
      <w:r w:rsidRPr="0043659B">
        <w:rPr>
          <w:rFonts w:ascii="Times New Roman" w:eastAsia="Times New Roman" w:hAnsi="Times New Roman" w:cs="Times New Roman"/>
          <w:bCs/>
          <w:sz w:val="40"/>
          <w:szCs w:val="36"/>
          <w:lang w:val="fr-FR"/>
        </w:rPr>
        <w:t xml:space="preserve"> </w:t>
      </w:r>
      <w:r w:rsidRPr="0043659B">
        <w:rPr>
          <w:rFonts w:ascii="Times New Roman" w:eastAsia="Times New Roman" w:hAnsi="Times New Roman" w:cs="Times New Roman"/>
          <w:sz w:val="40"/>
          <w:szCs w:val="36"/>
        </w:rPr>
        <w:t>(WO</w:t>
      </w:r>
      <w:r w:rsidR="002903FA">
        <w:rPr>
          <w:rFonts w:ascii="Times New Roman" w:eastAsia="Times New Roman" w:hAnsi="Times New Roman" w:cs="Times New Roman"/>
          <w:sz w:val="40"/>
          <w:szCs w:val="36"/>
        </w:rPr>
        <w:t>R</w:t>
      </w:r>
      <w:r w:rsidRPr="0043659B">
        <w:rPr>
          <w:rFonts w:ascii="Times New Roman" w:eastAsia="Times New Roman" w:hAnsi="Times New Roman" w:cs="Times New Roman"/>
          <w:sz w:val="40"/>
          <w:szCs w:val="36"/>
        </w:rPr>
        <w:t>KS</w:t>
      </w:r>
      <w:r w:rsidR="002903FA">
        <w:rPr>
          <w:rFonts w:ascii="Times New Roman" w:eastAsia="Times New Roman" w:hAnsi="Times New Roman" w:cs="Times New Roman"/>
          <w:sz w:val="40"/>
          <w:szCs w:val="36"/>
        </w:rPr>
        <w:t xml:space="preserve"> </w:t>
      </w:r>
      <w:r w:rsidRPr="0043659B">
        <w:rPr>
          <w:rFonts w:ascii="Times New Roman" w:eastAsia="Times New Roman" w:hAnsi="Times New Roman" w:cs="Times New Roman"/>
          <w:bCs/>
          <w:sz w:val="40"/>
          <w:szCs w:val="36"/>
        </w:rPr>
        <w:t>AN</w:t>
      </w:r>
      <w:r w:rsidRPr="0043659B">
        <w:rPr>
          <w:rFonts w:ascii="Times New Roman" w:eastAsia="Times New Roman" w:hAnsi="Times New Roman" w:cs="Times New Roman"/>
          <w:sz w:val="40"/>
          <w:szCs w:val="36"/>
        </w:rPr>
        <w:t>D</w:t>
      </w:r>
      <w:r w:rsidR="002903FA">
        <w:rPr>
          <w:rFonts w:ascii="Times New Roman" w:eastAsia="Times New Roman" w:hAnsi="Times New Roman" w:cs="Times New Roman"/>
          <w:sz w:val="40"/>
          <w:szCs w:val="36"/>
        </w:rPr>
        <w:t xml:space="preserve"> </w:t>
      </w:r>
      <w:proofErr w:type="spellStart"/>
      <w:r w:rsidRPr="0043659B">
        <w:rPr>
          <w:rFonts w:ascii="Times New Roman" w:eastAsia="Times New Roman" w:hAnsi="Times New Roman" w:cs="Times New Roman"/>
          <w:sz w:val="40"/>
          <w:szCs w:val="36"/>
        </w:rPr>
        <w:t>BUILDIN</w:t>
      </w:r>
      <w:r w:rsidRPr="00927933">
        <w:rPr>
          <w:rFonts w:ascii="Times New Roman" w:eastAsia="Times New Roman" w:hAnsi="Times New Roman" w:cs="Times New Roman"/>
          <w:sz w:val="40"/>
          <w:szCs w:val="36"/>
          <w:lang w:val="en-AU"/>
        </w:rPr>
        <w:t>GS</w:t>
      </w:r>
      <w:proofErr w:type="spellEnd"/>
      <w:r w:rsidRPr="00927933">
        <w:rPr>
          <w:rFonts w:ascii="Times New Roman" w:eastAsia="Times New Roman" w:hAnsi="Times New Roman" w:cs="Times New Roman"/>
          <w:sz w:val="40"/>
          <w:szCs w:val="36"/>
          <w:lang w:val="en-AU"/>
        </w:rPr>
        <w:t>).</w:t>
      </w:r>
    </w:p>
    <w:p w:rsidR="00E07280" w:rsidRPr="00AF3D18" w:rsidRDefault="00E07280" w:rsidP="00E07280">
      <w:pPr>
        <w:shd w:val="clear" w:color="auto" w:fill="FFFFFF"/>
        <w:spacing w:before="480" w:after="480"/>
        <w:jc w:val="center"/>
        <w:rPr>
          <w:sz w:val="24"/>
          <w:szCs w:val="24"/>
        </w:rPr>
      </w:pPr>
      <w:r w:rsidRPr="00AF3D18">
        <w:rPr>
          <w:sz w:val="30"/>
          <w:szCs w:val="30"/>
        </w:rPr>
        <w:t>–––––––––</w:t>
      </w:r>
    </w:p>
    <w:p w:rsidR="00467D5E" w:rsidRPr="00683BBD" w:rsidRDefault="00467D5E" w:rsidP="008C334B">
      <w:pPr>
        <w:shd w:val="clear" w:color="auto" w:fill="FFFFFF"/>
        <w:spacing w:before="480" w:after="240"/>
        <w:jc w:val="center"/>
        <w:rPr>
          <w:b/>
          <w:sz w:val="28"/>
          <w:szCs w:val="28"/>
        </w:rPr>
      </w:pPr>
      <w:r w:rsidRPr="00683BBD">
        <w:rPr>
          <w:b/>
          <w:bCs/>
          <w:sz w:val="28"/>
          <w:szCs w:val="28"/>
        </w:rPr>
        <w:t>No. 12 of 1908.</w:t>
      </w:r>
    </w:p>
    <w:p w:rsidR="00467D5E" w:rsidRPr="00557D8A" w:rsidRDefault="00467D5E" w:rsidP="008C334B">
      <w:pPr>
        <w:shd w:val="clear" w:color="auto" w:fill="FFFFFF"/>
        <w:ind w:left="432" w:hanging="432"/>
        <w:jc w:val="both"/>
        <w:rPr>
          <w:sz w:val="26"/>
          <w:szCs w:val="26"/>
        </w:rPr>
      </w:pPr>
      <w:r w:rsidRPr="00557D8A">
        <w:rPr>
          <w:sz w:val="26"/>
          <w:szCs w:val="26"/>
        </w:rPr>
        <w:t>An Act to grant and apply an additional sum out of the Consolidated Revenue Fund to the service of the year ending the thirtieth day of June One thousand nine hundred and eight for the purposes of Additions, New Works, Buildings, &amp;c.</w:t>
      </w:r>
    </w:p>
    <w:p w:rsidR="00467D5E" w:rsidRPr="00557D8A" w:rsidRDefault="00467D5E" w:rsidP="00557D8A">
      <w:pPr>
        <w:shd w:val="clear" w:color="auto" w:fill="FFFFFF"/>
        <w:spacing w:before="60" w:after="120"/>
        <w:jc w:val="right"/>
        <w:rPr>
          <w:sz w:val="26"/>
          <w:szCs w:val="26"/>
        </w:rPr>
      </w:pPr>
      <w:r w:rsidRPr="00557D8A">
        <w:rPr>
          <w:sz w:val="26"/>
          <w:szCs w:val="26"/>
        </w:rPr>
        <w:t>[Assented to 3rd June,1908.]</w:t>
      </w:r>
    </w:p>
    <w:p w:rsidR="00467D5E" w:rsidRPr="00C3640F" w:rsidRDefault="00467D5E" w:rsidP="00B97CD4">
      <w:pPr>
        <w:widowControl/>
        <w:autoSpaceDE/>
        <w:autoSpaceDN/>
        <w:adjustRightInd/>
        <w:spacing w:before="120" w:after="60"/>
        <w:jc w:val="both"/>
        <w:rPr>
          <w:sz w:val="22"/>
          <w:szCs w:val="22"/>
        </w:rPr>
      </w:pPr>
      <w:r w:rsidRPr="00B97CD4">
        <w:rPr>
          <w:b/>
        </w:rPr>
        <w:t>Preamble</w:t>
      </w:r>
      <w:r w:rsidRPr="00C3640F">
        <w:rPr>
          <w:sz w:val="22"/>
          <w:szCs w:val="22"/>
        </w:rPr>
        <w:t>.</w:t>
      </w:r>
    </w:p>
    <w:p w:rsidR="00467D5E" w:rsidRPr="00C3640F" w:rsidRDefault="00467D5E" w:rsidP="0043659B">
      <w:pPr>
        <w:shd w:val="clear" w:color="auto" w:fill="FFFFFF"/>
        <w:spacing w:after="160"/>
        <w:jc w:val="both"/>
        <w:rPr>
          <w:sz w:val="22"/>
          <w:szCs w:val="22"/>
        </w:rPr>
      </w:pPr>
      <w:r w:rsidRPr="00C3640F">
        <w:rPr>
          <w:sz w:val="22"/>
          <w:szCs w:val="22"/>
        </w:rPr>
        <w:t>BE it enacted by the King</w:t>
      </w:r>
      <w:r w:rsidR="00CD0DD6">
        <w:rPr>
          <w:sz w:val="22"/>
          <w:szCs w:val="22"/>
        </w:rPr>
        <w:t>’</w:t>
      </w:r>
      <w:r w:rsidRPr="00C3640F">
        <w:rPr>
          <w:sz w:val="22"/>
          <w:szCs w:val="22"/>
        </w:rPr>
        <w:t>s Most Excellent Majesty, the Senate, and t</w:t>
      </w:r>
      <w:r w:rsidR="00B31DEC">
        <w:rPr>
          <w:sz w:val="22"/>
          <w:szCs w:val="22"/>
        </w:rPr>
        <w:t>h</w:t>
      </w:r>
      <w:r w:rsidRPr="00C3640F">
        <w:rPr>
          <w:sz w:val="22"/>
          <w:szCs w:val="22"/>
        </w:rPr>
        <w:t>e House of Representatives of the Commonwealth of Australia, for the purpose of appropriating the grant originated in the House of Representatives, as follows :</w:t>
      </w:r>
      <w:r w:rsidRPr="00C3640F">
        <w:rPr>
          <w:rFonts w:eastAsia="Times New Roman"/>
          <w:sz w:val="22"/>
          <w:szCs w:val="22"/>
        </w:rPr>
        <w:t>—</w:t>
      </w:r>
    </w:p>
    <w:p w:rsidR="00467D5E" w:rsidRPr="00467D5E" w:rsidRDefault="00467D5E" w:rsidP="00467D5E">
      <w:pPr>
        <w:widowControl/>
        <w:autoSpaceDE/>
        <w:autoSpaceDN/>
        <w:adjustRightInd/>
        <w:spacing w:before="120" w:after="60"/>
        <w:jc w:val="both"/>
        <w:rPr>
          <w:b/>
        </w:rPr>
      </w:pPr>
      <w:r w:rsidRPr="00467D5E">
        <w:rPr>
          <w:b/>
        </w:rPr>
        <w:t>Short, title.</w:t>
      </w:r>
    </w:p>
    <w:p w:rsidR="00467D5E" w:rsidRPr="00C3640F" w:rsidRDefault="00467D5E" w:rsidP="00952692">
      <w:pPr>
        <w:widowControl/>
        <w:autoSpaceDE/>
        <w:autoSpaceDN/>
        <w:adjustRightInd/>
        <w:spacing w:after="160"/>
        <w:ind w:firstLine="284"/>
        <w:jc w:val="both"/>
        <w:rPr>
          <w:sz w:val="22"/>
          <w:szCs w:val="22"/>
        </w:rPr>
      </w:pPr>
      <w:r w:rsidRPr="00C3640F">
        <w:rPr>
          <w:sz w:val="22"/>
          <w:szCs w:val="22"/>
        </w:rPr>
        <w:t>1. This</w:t>
      </w:r>
      <w:r w:rsidR="00A76B19">
        <w:rPr>
          <w:sz w:val="22"/>
          <w:szCs w:val="22"/>
        </w:rPr>
        <w:t xml:space="preserve"> </w:t>
      </w:r>
      <w:r w:rsidRPr="00C3640F">
        <w:rPr>
          <w:sz w:val="22"/>
          <w:szCs w:val="22"/>
        </w:rPr>
        <w:t>Act</w:t>
      </w:r>
      <w:r w:rsidR="00A76B19">
        <w:rPr>
          <w:sz w:val="22"/>
          <w:szCs w:val="22"/>
        </w:rPr>
        <w:t xml:space="preserve"> </w:t>
      </w:r>
      <w:r w:rsidRPr="00C3640F">
        <w:rPr>
          <w:sz w:val="22"/>
          <w:szCs w:val="22"/>
        </w:rPr>
        <w:t>may</w:t>
      </w:r>
      <w:r w:rsidR="00A76B19">
        <w:rPr>
          <w:sz w:val="22"/>
          <w:szCs w:val="22"/>
        </w:rPr>
        <w:t xml:space="preserve"> </w:t>
      </w:r>
      <w:r w:rsidRPr="00C3640F">
        <w:rPr>
          <w:sz w:val="22"/>
          <w:szCs w:val="22"/>
        </w:rPr>
        <w:t>be</w:t>
      </w:r>
      <w:r w:rsidR="00A76B19">
        <w:rPr>
          <w:sz w:val="22"/>
          <w:szCs w:val="22"/>
        </w:rPr>
        <w:t xml:space="preserve"> </w:t>
      </w:r>
      <w:r w:rsidRPr="00C3640F">
        <w:rPr>
          <w:sz w:val="22"/>
          <w:szCs w:val="22"/>
        </w:rPr>
        <w:t>cited</w:t>
      </w:r>
      <w:r w:rsidR="00A76B19">
        <w:rPr>
          <w:sz w:val="22"/>
          <w:szCs w:val="22"/>
        </w:rPr>
        <w:t xml:space="preserve"> </w:t>
      </w:r>
      <w:r w:rsidRPr="00C3640F">
        <w:rPr>
          <w:sz w:val="22"/>
          <w:szCs w:val="22"/>
        </w:rPr>
        <w:t>as</w:t>
      </w:r>
      <w:r w:rsidR="00A76B19">
        <w:rPr>
          <w:sz w:val="22"/>
          <w:szCs w:val="22"/>
        </w:rPr>
        <w:t xml:space="preserve"> </w:t>
      </w:r>
      <w:r w:rsidRPr="00C3640F">
        <w:rPr>
          <w:sz w:val="22"/>
          <w:szCs w:val="22"/>
        </w:rPr>
        <w:t>the</w:t>
      </w:r>
      <w:r w:rsidR="00A76B19">
        <w:rPr>
          <w:sz w:val="22"/>
          <w:szCs w:val="22"/>
        </w:rPr>
        <w:t xml:space="preserve"> </w:t>
      </w:r>
      <w:r w:rsidRPr="00C3640F">
        <w:rPr>
          <w:i/>
          <w:iCs/>
          <w:sz w:val="22"/>
          <w:szCs w:val="22"/>
        </w:rPr>
        <w:t>Additional</w:t>
      </w:r>
      <w:r w:rsidR="00A76B19">
        <w:rPr>
          <w:i/>
          <w:iCs/>
          <w:sz w:val="22"/>
          <w:szCs w:val="22"/>
        </w:rPr>
        <w:t xml:space="preserve"> </w:t>
      </w:r>
      <w:r w:rsidRPr="00C3640F">
        <w:rPr>
          <w:i/>
          <w:iCs/>
          <w:sz w:val="22"/>
          <w:szCs w:val="22"/>
        </w:rPr>
        <w:t xml:space="preserve">Appropriation </w:t>
      </w:r>
      <w:r w:rsidRPr="00E41ABE">
        <w:rPr>
          <w:iCs/>
          <w:sz w:val="22"/>
          <w:szCs w:val="22"/>
        </w:rPr>
        <w:t>(</w:t>
      </w:r>
      <w:r w:rsidRPr="00C3640F">
        <w:rPr>
          <w:i/>
          <w:iCs/>
          <w:sz w:val="22"/>
          <w:szCs w:val="22"/>
        </w:rPr>
        <w:t>Works and Buildings</w:t>
      </w:r>
      <w:r w:rsidRPr="00E41ABE">
        <w:rPr>
          <w:iCs/>
          <w:sz w:val="22"/>
          <w:szCs w:val="22"/>
        </w:rPr>
        <w:t xml:space="preserve">) </w:t>
      </w:r>
      <w:r w:rsidRPr="00C3640F">
        <w:rPr>
          <w:i/>
          <w:iCs/>
          <w:sz w:val="22"/>
          <w:szCs w:val="22"/>
        </w:rPr>
        <w:t xml:space="preserve">Act </w:t>
      </w:r>
      <w:r w:rsidRPr="00C3640F">
        <w:rPr>
          <w:sz w:val="22"/>
          <w:szCs w:val="22"/>
        </w:rPr>
        <w:t>1907</w:t>
      </w:r>
      <w:r w:rsidR="001A7BFA">
        <w:rPr>
          <w:sz w:val="22"/>
          <w:szCs w:val="22"/>
        </w:rPr>
        <w:t>–</w:t>
      </w:r>
      <w:r w:rsidRPr="00C3640F">
        <w:rPr>
          <w:sz w:val="22"/>
          <w:szCs w:val="22"/>
        </w:rPr>
        <w:t>8.</w:t>
      </w:r>
    </w:p>
    <w:p w:rsidR="00467D5E" w:rsidRPr="00C3640F" w:rsidRDefault="00467D5E" w:rsidP="00467D5E">
      <w:pPr>
        <w:widowControl/>
        <w:autoSpaceDE/>
        <w:autoSpaceDN/>
        <w:adjustRightInd/>
        <w:spacing w:before="120" w:after="60"/>
        <w:jc w:val="both"/>
        <w:rPr>
          <w:sz w:val="22"/>
          <w:szCs w:val="22"/>
        </w:rPr>
      </w:pPr>
      <w:r w:rsidRPr="00467D5E">
        <w:rPr>
          <w:b/>
        </w:rPr>
        <w:t xml:space="preserve">Issue and application of </w:t>
      </w:r>
      <w:r w:rsidR="001A7BFA" w:rsidRPr="001A7BFA">
        <w:rPr>
          <w:b/>
        </w:rPr>
        <w:t>£</w:t>
      </w:r>
      <w:r w:rsidR="00D46E2C" w:rsidRPr="00927933">
        <w:rPr>
          <w:b/>
          <w:lang w:val="en-AU"/>
        </w:rPr>
        <w:t>161</w:t>
      </w:r>
      <w:r w:rsidRPr="00927933">
        <w:rPr>
          <w:b/>
          <w:lang w:val="en-AU"/>
        </w:rPr>
        <w:t>,2</w:t>
      </w:r>
      <w:r w:rsidR="00D46E2C" w:rsidRPr="00927933">
        <w:rPr>
          <w:b/>
          <w:lang w:val="en-AU"/>
        </w:rPr>
        <w:t>82</w:t>
      </w:r>
      <w:r w:rsidRPr="00927933">
        <w:rPr>
          <w:rFonts w:eastAsia="Times New Roman"/>
          <w:sz w:val="22"/>
          <w:szCs w:val="22"/>
          <w:lang w:val="en-AU"/>
        </w:rPr>
        <w:t>.</w:t>
      </w:r>
    </w:p>
    <w:p w:rsidR="00467D5E" w:rsidRPr="00C3640F" w:rsidRDefault="00467D5E" w:rsidP="00952692">
      <w:pPr>
        <w:widowControl/>
        <w:autoSpaceDE/>
        <w:autoSpaceDN/>
        <w:adjustRightInd/>
        <w:spacing w:after="160"/>
        <w:ind w:firstLine="284"/>
        <w:jc w:val="both"/>
        <w:rPr>
          <w:sz w:val="22"/>
          <w:szCs w:val="22"/>
        </w:rPr>
      </w:pPr>
      <w:r w:rsidRPr="00C3640F">
        <w:rPr>
          <w:sz w:val="22"/>
          <w:szCs w:val="22"/>
        </w:rPr>
        <w:t xml:space="preserve">2. The Treasurer may issue </w:t>
      </w:r>
      <w:r w:rsidRPr="00C3640F">
        <w:rPr>
          <w:sz w:val="22"/>
          <w:szCs w:val="22"/>
          <w:lang w:val="fr-FR"/>
        </w:rPr>
        <w:t xml:space="preserve">ont </w:t>
      </w:r>
      <w:r w:rsidRPr="00C3640F">
        <w:rPr>
          <w:sz w:val="22"/>
          <w:szCs w:val="22"/>
        </w:rPr>
        <w:t>of the Consolidated Revenue Fund, and apply towards making</w:t>
      </w:r>
      <w:r w:rsidRPr="00C3640F">
        <w:rPr>
          <w:sz w:val="22"/>
          <w:szCs w:val="22"/>
          <w:vertAlign w:val="superscript"/>
        </w:rPr>
        <w:t>-</w:t>
      </w:r>
      <w:r w:rsidRPr="00C3640F">
        <w:rPr>
          <w:sz w:val="22"/>
          <w:szCs w:val="22"/>
        </w:rPr>
        <w:t xml:space="preserve"> good the supply hereby granted to His Majesty for the service of the year ending the thirtieth day of June One thousand nine hundred and eight the sum of One hundred and sixty-one thousand two hundred and eighty-two pounds.</w:t>
      </w:r>
    </w:p>
    <w:p w:rsidR="00467D5E" w:rsidRPr="00952692" w:rsidRDefault="00467D5E" w:rsidP="00952692">
      <w:pPr>
        <w:widowControl/>
        <w:autoSpaceDE/>
        <w:autoSpaceDN/>
        <w:adjustRightInd/>
        <w:spacing w:before="120" w:after="60"/>
        <w:jc w:val="both"/>
        <w:rPr>
          <w:b/>
        </w:rPr>
      </w:pPr>
      <w:r w:rsidRPr="00952692">
        <w:rPr>
          <w:b/>
        </w:rPr>
        <w:t>Appropriation of Supply.</w:t>
      </w:r>
    </w:p>
    <w:p w:rsidR="00467D5E" w:rsidRPr="00C3640F" w:rsidRDefault="00467D5E" w:rsidP="00952692">
      <w:pPr>
        <w:widowControl/>
        <w:autoSpaceDE/>
        <w:autoSpaceDN/>
        <w:adjustRightInd/>
        <w:spacing w:after="160"/>
        <w:ind w:firstLine="284"/>
        <w:jc w:val="both"/>
        <w:rPr>
          <w:sz w:val="22"/>
          <w:szCs w:val="22"/>
        </w:rPr>
      </w:pPr>
      <w:r w:rsidRPr="00C3640F">
        <w:rPr>
          <w:sz w:val="22"/>
          <w:szCs w:val="22"/>
        </w:rPr>
        <w:t xml:space="preserve">3. The said sum granted by this Act is appropriated and shall be deemed to have been appropriated </w:t>
      </w:r>
      <w:r w:rsidR="00EB42C3">
        <w:rPr>
          <w:sz w:val="22"/>
          <w:szCs w:val="22"/>
        </w:rPr>
        <w:t>a</w:t>
      </w:r>
      <w:r w:rsidRPr="00C3640F">
        <w:rPr>
          <w:sz w:val="22"/>
          <w:szCs w:val="22"/>
        </w:rPr>
        <w:t xml:space="preserve">s from the date of the passing of the Act </w:t>
      </w:r>
      <w:r w:rsidR="00EB42C3">
        <w:rPr>
          <w:sz w:val="22"/>
          <w:szCs w:val="22"/>
        </w:rPr>
        <w:t>N</w:t>
      </w:r>
      <w:r w:rsidRPr="00C3640F">
        <w:rPr>
          <w:sz w:val="22"/>
          <w:szCs w:val="22"/>
        </w:rPr>
        <w:t>o. 2 of 1907 for the purpose and services expressed in the Schedule.</w:t>
      </w:r>
    </w:p>
    <w:p w:rsidR="005F634F" w:rsidRPr="005537BF" w:rsidRDefault="005F634F" w:rsidP="005F634F">
      <w:pPr>
        <w:shd w:val="clear" w:color="auto" w:fill="FFFFFF"/>
        <w:jc w:val="right"/>
        <w:rPr>
          <w:sz w:val="24"/>
          <w:szCs w:val="24"/>
        </w:rPr>
      </w:pPr>
      <w:r w:rsidRPr="005537BF">
        <w:rPr>
          <w:sz w:val="24"/>
          <w:szCs w:val="24"/>
        </w:rPr>
        <w:t>SCHEDULE.</w:t>
      </w:r>
    </w:p>
    <w:p w:rsidR="00467D5E" w:rsidRPr="00C3640F" w:rsidRDefault="00467D5E" w:rsidP="00006B76">
      <w:pPr>
        <w:widowControl/>
        <w:autoSpaceDE/>
        <w:autoSpaceDN/>
        <w:adjustRightInd/>
        <w:spacing w:after="160"/>
        <w:ind w:firstLine="284"/>
        <w:jc w:val="both"/>
        <w:rPr>
          <w:sz w:val="22"/>
          <w:szCs w:val="22"/>
        </w:rPr>
      </w:pPr>
      <w:r w:rsidRPr="00C3640F">
        <w:rPr>
          <w:sz w:val="22"/>
          <w:szCs w:val="22"/>
        </w:rPr>
        <w:t>F.6</w:t>
      </w:r>
      <w:r w:rsidR="0073038D">
        <w:rPr>
          <w:sz w:val="22"/>
          <w:szCs w:val="22"/>
        </w:rPr>
        <w:t>9</w:t>
      </w:r>
      <w:r w:rsidRPr="00C3640F">
        <w:rPr>
          <w:sz w:val="22"/>
          <w:szCs w:val="22"/>
        </w:rPr>
        <w:t>67.</w:t>
      </w:r>
    </w:p>
    <w:p w:rsidR="005F634F" w:rsidRDefault="00B21151">
      <w:pPr>
        <w:shd w:val="clear" w:color="auto" w:fill="FFFFFF"/>
        <w:rPr>
          <w:sz w:val="22"/>
          <w:szCs w:val="22"/>
        </w:rPr>
      </w:pPr>
      <w:r>
        <w:rPr>
          <w:sz w:val="22"/>
          <w:szCs w:val="22"/>
        </w:rPr>
        <w:br w:type="page"/>
      </w:r>
    </w:p>
    <w:p w:rsidR="00467D5E" w:rsidRPr="00464004" w:rsidRDefault="00467D5E" w:rsidP="00464004">
      <w:pPr>
        <w:pStyle w:val="Style7"/>
        <w:widowControl/>
        <w:spacing w:before="1440"/>
        <w:jc w:val="center"/>
      </w:pPr>
      <w:r w:rsidRPr="00464004">
        <w:lastRenderedPageBreak/>
        <w:t>SCHEDULE.</w:t>
      </w:r>
    </w:p>
    <w:p w:rsidR="00464004" w:rsidRPr="00D02CA4" w:rsidRDefault="00BB02ED" w:rsidP="00AF1209">
      <w:pPr>
        <w:shd w:val="clear" w:color="auto" w:fill="FFFFFF"/>
        <w:spacing w:before="240" w:after="240"/>
        <w:jc w:val="center"/>
        <w:rPr>
          <w:sz w:val="26"/>
          <w:szCs w:val="26"/>
        </w:rPr>
      </w:pPr>
      <w:r w:rsidRPr="00D02CA4">
        <w:rPr>
          <w:sz w:val="26"/>
          <w:szCs w:val="26"/>
        </w:rPr>
        <w:t>––</w:t>
      </w:r>
      <w:r w:rsidR="00464004" w:rsidRPr="00D02CA4">
        <w:rPr>
          <w:sz w:val="26"/>
          <w:szCs w:val="26"/>
        </w:rPr>
        <w:t>–––</w:t>
      </w:r>
    </w:p>
    <w:p w:rsidR="00467D5E" w:rsidRPr="00E10E39" w:rsidRDefault="00467D5E" w:rsidP="00D02CA4">
      <w:pPr>
        <w:pStyle w:val="Style1"/>
        <w:widowControl/>
        <w:spacing w:after="160"/>
        <w:jc w:val="center"/>
        <w:rPr>
          <w:sz w:val="28"/>
          <w:szCs w:val="28"/>
        </w:rPr>
      </w:pPr>
      <w:r w:rsidRPr="00E10E39">
        <w:rPr>
          <w:sz w:val="28"/>
          <w:szCs w:val="28"/>
        </w:rPr>
        <w:t>ABSTRACT.</w:t>
      </w:r>
    </w:p>
    <w:tbl>
      <w:tblPr>
        <w:tblW w:w="5000" w:type="pct"/>
        <w:jc w:val="center"/>
        <w:tblLayout w:type="fixed"/>
        <w:tblCellMar>
          <w:left w:w="40" w:type="dxa"/>
          <w:right w:w="40" w:type="dxa"/>
        </w:tblCellMar>
        <w:tblLook w:val="0000" w:firstRow="0" w:lastRow="0" w:firstColumn="0" w:lastColumn="0" w:noHBand="0" w:noVBand="0"/>
      </w:tblPr>
      <w:tblGrid>
        <w:gridCol w:w="6403"/>
        <w:gridCol w:w="1293"/>
        <w:gridCol w:w="1413"/>
      </w:tblGrid>
      <w:tr w:rsidR="00467D5E" w:rsidRPr="00C3640F" w:rsidTr="00673C39">
        <w:trPr>
          <w:trHeight w:val="767"/>
          <w:jc w:val="center"/>
        </w:trPr>
        <w:tc>
          <w:tcPr>
            <w:tcW w:w="6214" w:type="dxa"/>
            <w:gridSpan w:val="2"/>
            <w:tcBorders>
              <w:top w:val="single" w:sz="6" w:space="0" w:color="auto"/>
              <w:bottom w:val="single" w:sz="6" w:space="0" w:color="auto"/>
              <w:right w:val="single" w:sz="6" w:space="0" w:color="auto"/>
            </w:tcBorders>
            <w:shd w:val="clear" w:color="auto" w:fill="FFFFFF"/>
            <w:vAlign w:val="center"/>
          </w:tcPr>
          <w:p w:rsidR="00467D5E" w:rsidRPr="00C3640F" w:rsidRDefault="0043659B" w:rsidP="001C1638">
            <w:pPr>
              <w:shd w:val="clear" w:color="auto" w:fill="FFFFFF"/>
              <w:jc w:val="center"/>
              <w:rPr>
                <w:sz w:val="22"/>
                <w:szCs w:val="22"/>
              </w:rPr>
            </w:pPr>
            <w:r>
              <w:rPr>
                <w:sz w:val="22"/>
                <w:szCs w:val="22"/>
              </w:rPr>
              <w:t>____</w:t>
            </w:r>
          </w:p>
        </w:tc>
        <w:tc>
          <w:tcPr>
            <w:tcW w:w="1141" w:type="dxa"/>
            <w:tcBorders>
              <w:top w:val="single" w:sz="6" w:space="0" w:color="auto"/>
              <w:left w:val="single" w:sz="6" w:space="0" w:color="auto"/>
              <w:bottom w:val="single" w:sz="6" w:space="0" w:color="auto"/>
            </w:tcBorders>
            <w:shd w:val="clear" w:color="auto" w:fill="FFFFFF"/>
            <w:vAlign w:val="center"/>
          </w:tcPr>
          <w:p w:rsidR="00467D5E" w:rsidRPr="00E10E39" w:rsidRDefault="00CD0DD6" w:rsidP="00E10E39">
            <w:pPr>
              <w:shd w:val="clear" w:color="auto" w:fill="FFFFFF"/>
              <w:jc w:val="center"/>
            </w:pPr>
            <w:r w:rsidRPr="0043659B">
              <w:rPr>
                <w:sz w:val="16"/>
              </w:rPr>
              <w:t>“</w:t>
            </w:r>
            <w:r w:rsidR="00467D5E" w:rsidRPr="0043659B">
              <w:rPr>
                <w:sz w:val="16"/>
              </w:rPr>
              <w:t>O</w:t>
            </w:r>
            <w:r w:rsidR="00F278BC" w:rsidRPr="0043659B">
              <w:rPr>
                <w:sz w:val="16"/>
              </w:rPr>
              <w:t>th</w:t>
            </w:r>
            <w:r w:rsidR="00467D5E" w:rsidRPr="0043659B">
              <w:rPr>
                <w:sz w:val="16"/>
              </w:rPr>
              <w:t>er.</w:t>
            </w:r>
            <w:r w:rsidRPr="0043659B">
              <w:rPr>
                <w:sz w:val="16"/>
              </w:rPr>
              <w:t>”</w:t>
            </w:r>
          </w:p>
        </w:tc>
      </w:tr>
      <w:tr w:rsidR="00467D5E" w:rsidRPr="00C3640F" w:rsidTr="0043659B">
        <w:trPr>
          <w:trHeight w:val="576"/>
          <w:jc w:val="center"/>
        </w:trPr>
        <w:tc>
          <w:tcPr>
            <w:tcW w:w="6214" w:type="dxa"/>
            <w:gridSpan w:val="2"/>
            <w:tcBorders>
              <w:top w:val="single" w:sz="6" w:space="0" w:color="auto"/>
              <w:right w:val="single" w:sz="6" w:space="0" w:color="auto"/>
            </w:tcBorders>
            <w:shd w:val="clear" w:color="auto" w:fill="FFFFFF"/>
            <w:vAlign w:val="center"/>
          </w:tcPr>
          <w:p w:rsidR="00467D5E" w:rsidRPr="00C3640F" w:rsidRDefault="00467D5E" w:rsidP="0043659B">
            <w:pPr>
              <w:shd w:val="clear" w:color="auto" w:fill="FFFFFF"/>
              <w:rPr>
                <w:sz w:val="22"/>
                <w:szCs w:val="22"/>
              </w:rPr>
            </w:pPr>
          </w:p>
        </w:tc>
        <w:tc>
          <w:tcPr>
            <w:tcW w:w="1141" w:type="dxa"/>
            <w:tcBorders>
              <w:top w:val="single" w:sz="6" w:space="0" w:color="auto"/>
              <w:left w:val="single" w:sz="6" w:space="0" w:color="auto"/>
            </w:tcBorders>
            <w:shd w:val="clear" w:color="auto" w:fill="FFFFFF"/>
            <w:vAlign w:val="center"/>
          </w:tcPr>
          <w:p w:rsidR="00467D5E" w:rsidRPr="00CD0DD6" w:rsidRDefault="00467D5E" w:rsidP="00CD0DD6">
            <w:pPr>
              <w:shd w:val="clear" w:color="auto" w:fill="FFFFFF"/>
              <w:jc w:val="center"/>
              <w:rPr>
                <w:sz w:val="22"/>
                <w:szCs w:val="22"/>
              </w:rPr>
            </w:pPr>
            <w:r w:rsidRPr="00CD0DD6">
              <w:rPr>
                <w:rFonts w:eastAsia="Times New Roman"/>
                <w:iCs/>
                <w:sz w:val="22"/>
                <w:szCs w:val="22"/>
              </w:rPr>
              <w:t>£</w:t>
            </w:r>
          </w:p>
        </w:tc>
      </w:tr>
      <w:tr w:rsidR="00467D5E" w:rsidRPr="00C3640F" w:rsidTr="0043659B">
        <w:trPr>
          <w:trHeight w:val="80"/>
          <w:jc w:val="center"/>
        </w:trPr>
        <w:tc>
          <w:tcPr>
            <w:tcW w:w="6214" w:type="dxa"/>
            <w:gridSpan w:val="2"/>
            <w:tcBorders>
              <w:right w:val="single" w:sz="6" w:space="0" w:color="auto"/>
            </w:tcBorders>
            <w:shd w:val="clear" w:color="auto" w:fill="FFFFFF"/>
            <w:vAlign w:val="bottom"/>
          </w:tcPr>
          <w:p w:rsidR="00467D5E" w:rsidRPr="0043659B" w:rsidRDefault="00467D5E" w:rsidP="0043659B">
            <w:pPr>
              <w:shd w:val="clear" w:color="auto" w:fill="FFFFFF"/>
              <w:jc w:val="center"/>
              <w:rPr>
                <w:sz w:val="22"/>
                <w:szCs w:val="22"/>
              </w:rPr>
            </w:pPr>
            <w:proofErr w:type="spellStart"/>
            <w:r w:rsidRPr="0043659B">
              <w:rPr>
                <w:sz w:val="22"/>
                <w:szCs w:val="22"/>
              </w:rPr>
              <w:t>UNDERCONTROLOFDEPARTMENTOFHOME</w:t>
            </w:r>
            <w:proofErr w:type="spellEnd"/>
            <w:r w:rsidRPr="0043659B">
              <w:rPr>
                <w:sz w:val="22"/>
                <w:szCs w:val="22"/>
              </w:rPr>
              <w:t xml:space="preserve"> AFFAIRS</w:t>
            </w:r>
            <w:r w:rsidRPr="0043659B">
              <w:rPr>
                <w:rFonts w:eastAsia="Times New Roman"/>
                <w:sz w:val="22"/>
                <w:szCs w:val="22"/>
              </w:rPr>
              <w:t>—</w:t>
            </w:r>
          </w:p>
        </w:tc>
        <w:tc>
          <w:tcPr>
            <w:tcW w:w="1141" w:type="dxa"/>
            <w:tcBorders>
              <w:left w:val="single" w:sz="6" w:space="0" w:color="auto"/>
            </w:tcBorders>
            <w:shd w:val="clear" w:color="auto" w:fill="FFFFFF"/>
            <w:vAlign w:val="bottom"/>
          </w:tcPr>
          <w:p w:rsidR="00467D5E" w:rsidRPr="00C3640F" w:rsidRDefault="00467D5E" w:rsidP="0043659B">
            <w:pPr>
              <w:shd w:val="clear" w:color="auto" w:fill="FFFFFF"/>
              <w:ind w:right="299"/>
              <w:jc w:val="right"/>
              <w:rPr>
                <w:sz w:val="22"/>
                <w:szCs w:val="22"/>
              </w:rPr>
            </w:pPr>
          </w:p>
        </w:tc>
      </w:tr>
      <w:tr w:rsidR="00467D5E" w:rsidRPr="00C3640F" w:rsidTr="0043659B">
        <w:trPr>
          <w:trHeight w:val="405"/>
          <w:jc w:val="center"/>
        </w:trPr>
        <w:tc>
          <w:tcPr>
            <w:tcW w:w="5170" w:type="dxa"/>
            <w:shd w:val="clear" w:color="auto" w:fill="FFFFFF"/>
            <w:vAlign w:val="bottom"/>
          </w:tcPr>
          <w:p w:rsidR="00467D5E" w:rsidRPr="00C3640F" w:rsidRDefault="00467D5E" w:rsidP="0043659B">
            <w:pPr>
              <w:shd w:val="clear" w:color="auto" w:fill="FFFFFF"/>
              <w:tabs>
                <w:tab w:val="left" w:leader="dot" w:pos="6048"/>
              </w:tabs>
              <w:ind w:left="1152"/>
              <w:rPr>
                <w:sz w:val="22"/>
                <w:szCs w:val="22"/>
              </w:rPr>
            </w:pPr>
            <w:r w:rsidRPr="00C3640F">
              <w:rPr>
                <w:sz w:val="22"/>
                <w:szCs w:val="22"/>
              </w:rPr>
              <w:t>Trade and Customs</w:t>
            </w:r>
            <w:r w:rsidR="00E10E39">
              <w:rPr>
                <w:sz w:val="22"/>
                <w:szCs w:val="22"/>
              </w:rPr>
              <w:tab/>
            </w:r>
          </w:p>
        </w:tc>
        <w:tc>
          <w:tcPr>
            <w:tcW w:w="1044" w:type="dxa"/>
            <w:tcBorders>
              <w:right w:val="single" w:sz="6" w:space="0" w:color="auto"/>
            </w:tcBorders>
            <w:shd w:val="clear" w:color="auto" w:fill="FFFFFF"/>
            <w:vAlign w:val="bottom"/>
          </w:tcPr>
          <w:p w:rsidR="00467D5E" w:rsidRPr="00C3640F" w:rsidRDefault="00467D5E" w:rsidP="0043659B">
            <w:pPr>
              <w:shd w:val="clear" w:color="auto" w:fill="FFFFFF"/>
              <w:tabs>
                <w:tab w:val="left" w:pos="977"/>
              </w:tabs>
              <w:ind w:right="72"/>
              <w:jc w:val="right"/>
              <w:rPr>
                <w:sz w:val="22"/>
                <w:szCs w:val="22"/>
              </w:rPr>
            </w:pPr>
            <w:r w:rsidRPr="00C3640F">
              <w:rPr>
                <w:rFonts w:eastAsia="Times New Roman"/>
                <w:sz w:val="22"/>
                <w:szCs w:val="22"/>
              </w:rPr>
              <w:t>£3,500</w:t>
            </w:r>
          </w:p>
        </w:tc>
        <w:tc>
          <w:tcPr>
            <w:tcW w:w="1141" w:type="dxa"/>
            <w:tcBorders>
              <w:left w:val="single" w:sz="6" w:space="0" w:color="auto"/>
            </w:tcBorders>
            <w:shd w:val="clear" w:color="auto" w:fill="FFFFFF"/>
            <w:vAlign w:val="bottom"/>
          </w:tcPr>
          <w:p w:rsidR="00467D5E" w:rsidRPr="00C3640F" w:rsidRDefault="00467D5E" w:rsidP="0043659B">
            <w:pPr>
              <w:shd w:val="clear" w:color="auto" w:fill="FFFFFF"/>
              <w:ind w:right="299"/>
              <w:jc w:val="right"/>
              <w:rPr>
                <w:sz w:val="22"/>
                <w:szCs w:val="22"/>
              </w:rPr>
            </w:pPr>
          </w:p>
        </w:tc>
      </w:tr>
      <w:tr w:rsidR="00467D5E" w:rsidRPr="00C3640F" w:rsidTr="0043659B">
        <w:trPr>
          <w:trHeight w:val="80"/>
          <w:jc w:val="center"/>
        </w:trPr>
        <w:tc>
          <w:tcPr>
            <w:tcW w:w="5170" w:type="dxa"/>
            <w:shd w:val="clear" w:color="auto" w:fill="FFFFFF"/>
            <w:vAlign w:val="bottom"/>
          </w:tcPr>
          <w:p w:rsidR="00467D5E" w:rsidRPr="00C3640F" w:rsidRDefault="00467D5E" w:rsidP="0043659B">
            <w:pPr>
              <w:shd w:val="clear" w:color="auto" w:fill="FFFFFF"/>
              <w:tabs>
                <w:tab w:val="left" w:leader="dot" w:pos="6048"/>
              </w:tabs>
              <w:ind w:left="1152"/>
              <w:rPr>
                <w:sz w:val="22"/>
                <w:szCs w:val="22"/>
              </w:rPr>
            </w:pPr>
            <w:r w:rsidRPr="00C3640F">
              <w:rPr>
                <w:sz w:val="22"/>
                <w:szCs w:val="22"/>
              </w:rPr>
              <w:t>Defence</w:t>
            </w:r>
            <w:r w:rsidR="00E10E39">
              <w:rPr>
                <w:sz w:val="22"/>
                <w:szCs w:val="22"/>
              </w:rPr>
              <w:tab/>
            </w:r>
          </w:p>
        </w:tc>
        <w:tc>
          <w:tcPr>
            <w:tcW w:w="1044" w:type="dxa"/>
            <w:tcBorders>
              <w:right w:val="single" w:sz="6" w:space="0" w:color="auto"/>
            </w:tcBorders>
            <w:shd w:val="clear" w:color="auto" w:fill="FFFFFF"/>
            <w:vAlign w:val="bottom"/>
          </w:tcPr>
          <w:p w:rsidR="00467D5E" w:rsidRPr="00C3640F" w:rsidRDefault="00467D5E" w:rsidP="0043659B">
            <w:pPr>
              <w:shd w:val="clear" w:color="auto" w:fill="FFFFFF"/>
              <w:tabs>
                <w:tab w:val="left" w:pos="977"/>
              </w:tabs>
              <w:ind w:right="72"/>
              <w:jc w:val="right"/>
              <w:rPr>
                <w:sz w:val="22"/>
                <w:szCs w:val="22"/>
              </w:rPr>
            </w:pPr>
            <w:r w:rsidRPr="00C3640F">
              <w:rPr>
                <w:sz w:val="22"/>
                <w:szCs w:val="22"/>
              </w:rPr>
              <w:t>33,111</w:t>
            </w:r>
          </w:p>
        </w:tc>
        <w:tc>
          <w:tcPr>
            <w:tcW w:w="1141" w:type="dxa"/>
            <w:tcBorders>
              <w:left w:val="single" w:sz="6" w:space="0" w:color="auto"/>
            </w:tcBorders>
            <w:shd w:val="clear" w:color="auto" w:fill="FFFFFF"/>
            <w:vAlign w:val="bottom"/>
          </w:tcPr>
          <w:p w:rsidR="00467D5E" w:rsidRPr="00C3640F" w:rsidRDefault="00467D5E" w:rsidP="0043659B">
            <w:pPr>
              <w:shd w:val="clear" w:color="auto" w:fill="FFFFFF"/>
              <w:ind w:right="299"/>
              <w:jc w:val="right"/>
              <w:rPr>
                <w:sz w:val="22"/>
                <w:szCs w:val="22"/>
              </w:rPr>
            </w:pPr>
          </w:p>
        </w:tc>
      </w:tr>
      <w:tr w:rsidR="00467D5E" w:rsidRPr="00C3640F" w:rsidTr="0043659B">
        <w:trPr>
          <w:trHeight w:val="80"/>
          <w:jc w:val="center"/>
        </w:trPr>
        <w:tc>
          <w:tcPr>
            <w:tcW w:w="5170" w:type="dxa"/>
            <w:shd w:val="clear" w:color="auto" w:fill="FFFFFF"/>
            <w:vAlign w:val="bottom"/>
          </w:tcPr>
          <w:p w:rsidR="00467D5E" w:rsidRPr="00C3640F" w:rsidRDefault="00467D5E" w:rsidP="0043659B">
            <w:pPr>
              <w:shd w:val="clear" w:color="auto" w:fill="FFFFFF"/>
              <w:tabs>
                <w:tab w:val="left" w:leader="dot" w:pos="6048"/>
              </w:tabs>
              <w:ind w:left="1152"/>
              <w:rPr>
                <w:sz w:val="22"/>
                <w:szCs w:val="22"/>
              </w:rPr>
            </w:pPr>
            <w:r w:rsidRPr="00C3640F">
              <w:rPr>
                <w:sz w:val="22"/>
                <w:szCs w:val="22"/>
              </w:rPr>
              <w:t>Post Office</w:t>
            </w:r>
            <w:r w:rsidR="00E10E39">
              <w:rPr>
                <w:sz w:val="22"/>
                <w:szCs w:val="22"/>
              </w:rPr>
              <w:tab/>
            </w:r>
          </w:p>
        </w:tc>
        <w:tc>
          <w:tcPr>
            <w:tcW w:w="1044" w:type="dxa"/>
            <w:tcBorders>
              <w:bottom w:val="single" w:sz="6" w:space="0" w:color="auto"/>
              <w:right w:val="single" w:sz="6" w:space="0" w:color="auto"/>
            </w:tcBorders>
            <w:shd w:val="clear" w:color="auto" w:fill="FFFFFF"/>
            <w:vAlign w:val="bottom"/>
          </w:tcPr>
          <w:p w:rsidR="00467D5E" w:rsidRPr="00C3640F" w:rsidRDefault="00467D5E" w:rsidP="0043659B">
            <w:pPr>
              <w:shd w:val="clear" w:color="auto" w:fill="FFFFFF"/>
              <w:tabs>
                <w:tab w:val="left" w:pos="977"/>
              </w:tabs>
              <w:ind w:right="72"/>
              <w:jc w:val="right"/>
              <w:rPr>
                <w:sz w:val="22"/>
                <w:szCs w:val="22"/>
              </w:rPr>
            </w:pPr>
            <w:r w:rsidRPr="00C3640F">
              <w:rPr>
                <w:sz w:val="22"/>
                <w:szCs w:val="22"/>
              </w:rPr>
              <w:t>27,211</w:t>
            </w:r>
          </w:p>
        </w:tc>
        <w:tc>
          <w:tcPr>
            <w:tcW w:w="1141" w:type="dxa"/>
            <w:tcBorders>
              <w:left w:val="single" w:sz="6" w:space="0" w:color="auto"/>
            </w:tcBorders>
            <w:shd w:val="clear" w:color="auto" w:fill="FFFFFF"/>
            <w:vAlign w:val="bottom"/>
          </w:tcPr>
          <w:p w:rsidR="00467D5E" w:rsidRPr="00C3640F" w:rsidRDefault="00467D5E" w:rsidP="0043659B">
            <w:pPr>
              <w:shd w:val="clear" w:color="auto" w:fill="FFFFFF"/>
              <w:ind w:right="299"/>
              <w:jc w:val="right"/>
              <w:rPr>
                <w:sz w:val="22"/>
                <w:szCs w:val="22"/>
              </w:rPr>
            </w:pPr>
          </w:p>
        </w:tc>
      </w:tr>
      <w:tr w:rsidR="00467D5E" w:rsidRPr="00C3640F" w:rsidTr="0043659B">
        <w:trPr>
          <w:trHeight w:val="263"/>
          <w:jc w:val="center"/>
        </w:trPr>
        <w:tc>
          <w:tcPr>
            <w:tcW w:w="6214" w:type="dxa"/>
            <w:gridSpan w:val="2"/>
            <w:tcBorders>
              <w:right w:val="single" w:sz="6" w:space="0" w:color="auto"/>
            </w:tcBorders>
            <w:shd w:val="clear" w:color="auto" w:fill="FFFFFF"/>
            <w:vAlign w:val="bottom"/>
          </w:tcPr>
          <w:p w:rsidR="00467D5E" w:rsidRPr="00C3640F" w:rsidRDefault="00467D5E" w:rsidP="0043659B">
            <w:pPr>
              <w:shd w:val="clear" w:color="auto" w:fill="FFFFFF"/>
              <w:rPr>
                <w:sz w:val="22"/>
                <w:szCs w:val="22"/>
              </w:rPr>
            </w:pPr>
          </w:p>
        </w:tc>
        <w:tc>
          <w:tcPr>
            <w:tcW w:w="1141" w:type="dxa"/>
            <w:tcBorders>
              <w:left w:val="single" w:sz="6" w:space="0" w:color="auto"/>
            </w:tcBorders>
            <w:shd w:val="clear" w:color="auto" w:fill="FFFFFF"/>
            <w:vAlign w:val="bottom"/>
          </w:tcPr>
          <w:p w:rsidR="00467D5E" w:rsidRPr="00C3640F" w:rsidRDefault="00467D5E" w:rsidP="0043659B">
            <w:pPr>
              <w:shd w:val="clear" w:color="auto" w:fill="FFFFFF"/>
              <w:ind w:right="299"/>
              <w:jc w:val="right"/>
              <w:rPr>
                <w:sz w:val="22"/>
                <w:szCs w:val="22"/>
              </w:rPr>
            </w:pPr>
            <w:r w:rsidRPr="00C3640F">
              <w:rPr>
                <w:sz w:val="22"/>
                <w:szCs w:val="22"/>
              </w:rPr>
              <w:t>63,822</w:t>
            </w:r>
          </w:p>
        </w:tc>
      </w:tr>
      <w:tr w:rsidR="00467D5E" w:rsidRPr="00C3640F" w:rsidTr="0043659B">
        <w:trPr>
          <w:trHeight w:val="1310"/>
          <w:jc w:val="center"/>
        </w:trPr>
        <w:tc>
          <w:tcPr>
            <w:tcW w:w="6214" w:type="dxa"/>
            <w:gridSpan w:val="2"/>
            <w:tcBorders>
              <w:right w:val="single" w:sz="6" w:space="0" w:color="auto"/>
            </w:tcBorders>
            <w:shd w:val="clear" w:color="auto" w:fill="FFFFFF"/>
            <w:vAlign w:val="bottom"/>
          </w:tcPr>
          <w:p w:rsidR="00467D5E" w:rsidRPr="00C3640F" w:rsidRDefault="00467D5E" w:rsidP="0043659B">
            <w:pPr>
              <w:shd w:val="clear" w:color="auto" w:fill="FFFFFF"/>
              <w:jc w:val="center"/>
              <w:rPr>
                <w:sz w:val="22"/>
                <w:szCs w:val="22"/>
              </w:rPr>
            </w:pPr>
            <w:r w:rsidRPr="00C3640F">
              <w:rPr>
                <w:sz w:val="22"/>
                <w:szCs w:val="22"/>
              </w:rPr>
              <w:t xml:space="preserve">UNDER CONTROL </w:t>
            </w:r>
            <w:proofErr w:type="spellStart"/>
            <w:r w:rsidRPr="00C3640F">
              <w:rPr>
                <w:sz w:val="22"/>
                <w:szCs w:val="22"/>
              </w:rPr>
              <w:t>OFPOSTMASTER</w:t>
            </w:r>
            <w:proofErr w:type="spellEnd"/>
            <w:r w:rsidRPr="00C3640F">
              <w:rPr>
                <w:sz w:val="22"/>
                <w:szCs w:val="22"/>
              </w:rPr>
              <w:t>-GENERAL</w:t>
            </w:r>
            <w:r w:rsidR="00CD0DD6">
              <w:rPr>
                <w:sz w:val="22"/>
                <w:szCs w:val="22"/>
              </w:rPr>
              <w:t>’</w:t>
            </w:r>
            <w:r w:rsidRPr="00C3640F">
              <w:rPr>
                <w:sz w:val="22"/>
                <w:szCs w:val="22"/>
              </w:rPr>
              <w:t>S DEPARTMENT</w:t>
            </w:r>
            <w:r w:rsidRPr="00C3640F">
              <w:rPr>
                <w:rFonts w:eastAsia="Times New Roman"/>
                <w:sz w:val="22"/>
                <w:szCs w:val="22"/>
              </w:rPr>
              <w:t>—</w:t>
            </w:r>
          </w:p>
        </w:tc>
        <w:tc>
          <w:tcPr>
            <w:tcW w:w="1141" w:type="dxa"/>
            <w:tcBorders>
              <w:left w:val="single" w:sz="6" w:space="0" w:color="auto"/>
            </w:tcBorders>
            <w:shd w:val="clear" w:color="auto" w:fill="FFFFFF"/>
            <w:vAlign w:val="bottom"/>
          </w:tcPr>
          <w:p w:rsidR="00467D5E" w:rsidRPr="00C3640F" w:rsidRDefault="00467D5E" w:rsidP="0043659B">
            <w:pPr>
              <w:shd w:val="clear" w:color="auto" w:fill="FFFFFF"/>
              <w:ind w:right="299"/>
              <w:jc w:val="right"/>
              <w:rPr>
                <w:sz w:val="22"/>
                <w:szCs w:val="22"/>
              </w:rPr>
            </w:pPr>
          </w:p>
        </w:tc>
      </w:tr>
      <w:tr w:rsidR="00467D5E" w:rsidRPr="00C3640F" w:rsidTr="0043659B">
        <w:trPr>
          <w:trHeight w:val="432"/>
          <w:jc w:val="center"/>
        </w:trPr>
        <w:tc>
          <w:tcPr>
            <w:tcW w:w="6214" w:type="dxa"/>
            <w:gridSpan w:val="2"/>
            <w:tcBorders>
              <w:right w:val="single" w:sz="6" w:space="0" w:color="auto"/>
            </w:tcBorders>
            <w:shd w:val="clear" w:color="auto" w:fill="FFFFFF"/>
            <w:vAlign w:val="bottom"/>
          </w:tcPr>
          <w:p w:rsidR="00467D5E" w:rsidRPr="00C3640F" w:rsidRDefault="00467D5E" w:rsidP="0043659B">
            <w:pPr>
              <w:shd w:val="clear" w:color="auto" w:fill="FFFFFF"/>
              <w:tabs>
                <w:tab w:val="left" w:leader="dot" w:pos="7488"/>
              </w:tabs>
              <w:ind w:left="1152"/>
              <w:rPr>
                <w:sz w:val="22"/>
                <w:szCs w:val="22"/>
              </w:rPr>
            </w:pPr>
            <w:r w:rsidRPr="00C3640F">
              <w:rPr>
                <w:sz w:val="22"/>
                <w:szCs w:val="22"/>
              </w:rPr>
              <w:t>Telegraphs and Telephones</w:t>
            </w:r>
            <w:r w:rsidR="00E10E39">
              <w:rPr>
                <w:sz w:val="22"/>
                <w:szCs w:val="22"/>
              </w:rPr>
              <w:tab/>
            </w:r>
          </w:p>
        </w:tc>
        <w:tc>
          <w:tcPr>
            <w:tcW w:w="1141" w:type="dxa"/>
            <w:tcBorders>
              <w:left w:val="single" w:sz="6" w:space="0" w:color="auto"/>
            </w:tcBorders>
            <w:shd w:val="clear" w:color="auto" w:fill="FFFFFF"/>
            <w:vAlign w:val="bottom"/>
          </w:tcPr>
          <w:p w:rsidR="00467D5E" w:rsidRPr="00C3640F" w:rsidRDefault="00467D5E" w:rsidP="0043659B">
            <w:pPr>
              <w:shd w:val="clear" w:color="auto" w:fill="FFFFFF"/>
              <w:ind w:right="299"/>
              <w:jc w:val="right"/>
              <w:rPr>
                <w:sz w:val="22"/>
                <w:szCs w:val="22"/>
              </w:rPr>
            </w:pPr>
            <w:r w:rsidRPr="00C3640F">
              <w:rPr>
                <w:sz w:val="22"/>
                <w:szCs w:val="22"/>
              </w:rPr>
              <w:t>63,410</w:t>
            </w:r>
          </w:p>
        </w:tc>
      </w:tr>
      <w:tr w:rsidR="00467D5E" w:rsidRPr="00C3640F" w:rsidTr="0043659B">
        <w:trPr>
          <w:trHeight w:val="936"/>
          <w:jc w:val="center"/>
        </w:trPr>
        <w:tc>
          <w:tcPr>
            <w:tcW w:w="6214" w:type="dxa"/>
            <w:gridSpan w:val="2"/>
            <w:tcBorders>
              <w:right w:val="single" w:sz="6" w:space="0" w:color="auto"/>
            </w:tcBorders>
            <w:shd w:val="clear" w:color="auto" w:fill="FFFFFF"/>
            <w:vAlign w:val="bottom"/>
          </w:tcPr>
          <w:p w:rsidR="00467D5E" w:rsidRPr="00C3640F" w:rsidRDefault="00467D5E" w:rsidP="0043659B">
            <w:pPr>
              <w:shd w:val="clear" w:color="auto" w:fill="FFFFFF"/>
              <w:jc w:val="center"/>
              <w:rPr>
                <w:sz w:val="22"/>
                <w:szCs w:val="22"/>
              </w:rPr>
            </w:pPr>
            <w:proofErr w:type="spellStart"/>
            <w:r w:rsidRPr="00C3640F">
              <w:rPr>
                <w:sz w:val="22"/>
                <w:szCs w:val="22"/>
              </w:rPr>
              <w:t>UNDERCONTROLOFDEPARTMENTOF</w:t>
            </w:r>
            <w:proofErr w:type="spellEnd"/>
            <w:r w:rsidRPr="00C3640F">
              <w:rPr>
                <w:sz w:val="22"/>
                <w:szCs w:val="22"/>
              </w:rPr>
              <w:t xml:space="preserve"> DEFENCE</w:t>
            </w:r>
            <w:r w:rsidRPr="00C3640F">
              <w:rPr>
                <w:rFonts w:eastAsia="Times New Roman"/>
                <w:sz w:val="22"/>
                <w:szCs w:val="22"/>
              </w:rPr>
              <w:t>—</w:t>
            </w:r>
          </w:p>
        </w:tc>
        <w:tc>
          <w:tcPr>
            <w:tcW w:w="1141" w:type="dxa"/>
            <w:tcBorders>
              <w:left w:val="single" w:sz="6" w:space="0" w:color="auto"/>
            </w:tcBorders>
            <w:shd w:val="clear" w:color="auto" w:fill="FFFFFF"/>
            <w:vAlign w:val="bottom"/>
          </w:tcPr>
          <w:p w:rsidR="00467D5E" w:rsidRPr="00C3640F" w:rsidRDefault="00467D5E" w:rsidP="0043659B">
            <w:pPr>
              <w:shd w:val="clear" w:color="auto" w:fill="FFFFFF"/>
              <w:ind w:right="299"/>
              <w:jc w:val="right"/>
              <w:rPr>
                <w:sz w:val="22"/>
                <w:szCs w:val="22"/>
              </w:rPr>
            </w:pPr>
          </w:p>
        </w:tc>
      </w:tr>
      <w:tr w:rsidR="00467D5E" w:rsidRPr="00C3640F" w:rsidTr="0043659B">
        <w:trPr>
          <w:trHeight w:val="80"/>
          <w:jc w:val="center"/>
        </w:trPr>
        <w:tc>
          <w:tcPr>
            <w:tcW w:w="5170" w:type="dxa"/>
            <w:shd w:val="clear" w:color="auto" w:fill="FFFFFF"/>
            <w:vAlign w:val="bottom"/>
          </w:tcPr>
          <w:p w:rsidR="00467D5E" w:rsidRPr="00C3640F" w:rsidRDefault="00467D5E" w:rsidP="0043659B">
            <w:pPr>
              <w:shd w:val="clear" w:color="auto" w:fill="FFFFFF"/>
              <w:tabs>
                <w:tab w:val="left" w:leader="dot" w:pos="6048"/>
              </w:tabs>
              <w:ind w:left="1152"/>
              <w:rPr>
                <w:sz w:val="22"/>
                <w:szCs w:val="22"/>
              </w:rPr>
            </w:pPr>
            <w:r w:rsidRPr="00C3640F">
              <w:rPr>
                <w:sz w:val="22"/>
                <w:szCs w:val="22"/>
              </w:rPr>
              <w:t>Special Defence Material</w:t>
            </w:r>
            <w:r w:rsidR="00E10E39">
              <w:rPr>
                <w:sz w:val="22"/>
                <w:szCs w:val="22"/>
              </w:rPr>
              <w:tab/>
            </w:r>
          </w:p>
        </w:tc>
        <w:tc>
          <w:tcPr>
            <w:tcW w:w="1044" w:type="dxa"/>
            <w:tcBorders>
              <w:right w:val="single" w:sz="6" w:space="0" w:color="auto"/>
            </w:tcBorders>
            <w:shd w:val="clear" w:color="auto" w:fill="FFFFFF"/>
            <w:vAlign w:val="bottom"/>
          </w:tcPr>
          <w:p w:rsidR="00467D5E" w:rsidRPr="00C3640F" w:rsidRDefault="00467D5E" w:rsidP="0043659B">
            <w:pPr>
              <w:shd w:val="clear" w:color="auto" w:fill="FFFFFF"/>
              <w:ind w:right="72"/>
              <w:jc w:val="right"/>
              <w:rPr>
                <w:sz w:val="22"/>
                <w:szCs w:val="22"/>
              </w:rPr>
            </w:pPr>
            <w:r w:rsidRPr="00C3640F">
              <w:rPr>
                <w:rFonts w:eastAsia="Times New Roman"/>
                <w:sz w:val="22"/>
                <w:szCs w:val="22"/>
              </w:rPr>
              <w:t>£24,050</w:t>
            </w:r>
          </w:p>
        </w:tc>
        <w:tc>
          <w:tcPr>
            <w:tcW w:w="1141" w:type="dxa"/>
            <w:tcBorders>
              <w:left w:val="single" w:sz="6" w:space="0" w:color="auto"/>
            </w:tcBorders>
            <w:shd w:val="clear" w:color="auto" w:fill="FFFFFF"/>
            <w:vAlign w:val="bottom"/>
          </w:tcPr>
          <w:p w:rsidR="00467D5E" w:rsidRPr="00C3640F" w:rsidRDefault="00467D5E" w:rsidP="0043659B">
            <w:pPr>
              <w:shd w:val="clear" w:color="auto" w:fill="FFFFFF"/>
              <w:ind w:right="299"/>
              <w:jc w:val="right"/>
              <w:rPr>
                <w:sz w:val="22"/>
                <w:szCs w:val="22"/>
              </w:rPr>
            </w:pPr>
          </w:p>
        </w:tc>
      </w:tr>
      <w:tr w:rsidR="00467D5E" w:rsidRPr="00C3640F" w:rsidTr="0043659B">
        <w:trPr>
          <w:trHeight w:val="80"/>
          <w:jc w:val="center"/>
        </w:trPr>
        <w:tc>
          <w:tcPr>
            <w:tcW w:w="5170" w:type="dxa"/>
            <w:shd w:val="clear" w:color="auto" w:fill="FFFFFF"/>
            <w:vAlign w:val="bottom"/>
          </w:tcPr>
          <w:p w:rsidR="00467D5E" w:rsidRPr="00C3640F" w:rsidRDefault="00467D5E" w:rsidP="0043659B">
            <w:pPr>
              <w:shd w:val="clear" w:color="auto" w:fill="FFFFFF"/>
              <w:tabs>
                <w:tab w:val="left" w:leader="dot" w:pos="6048"/>
              </w:tabs>
              <w:ind w:left="1152"/>
              <w:rPr>
                <w:sz w:val="22"/>
                <w:szCs w:val="22"/>
              </w:rPr>
            </w:pPr>
            <w:r w:rsidRPr="00C3640F">
              <w:rPr>
                <w:sz w:val="22"/>
                <w:szCs w:val="22"/>
              </w:rPr>
              <w:t>New Special Defence Provision</w:t>
            </w:r>
            <w:r w:rsidR="00E10E39">
              <w:rPr>
                <w:sz w:val="22"/>
                <w:szCs w:val="22"/>
              </w:rPr>
              <w:tab/>
            </w:r>
          </w:p>
        </w:tc>
        <w:tc>
          <w:tcPr>
            <w:tcW w:w="1044" w:type="dxa"/>
            <w:tcBorders>
              <w:bottom w:val="single" w:sz="6" w:space="0" w:color="auto"/>
              <w:right w:val="single" w:sz="6" w:space="0" w:color="auto"/>
            </w:tcBorders>
            <w:shd w:val="clear" w:color="auto" w:fill="FFFFFF"/>
            <w:vAlign w:val="bottom"/>
          </w:tcPr>
          <w:p w:rsidR="00467D5E" w:rsidRPr="00BF3AAE" w:rsidRDefault="00467D5E" w:rsidP="0043659B">
            <w:pPr>
              <w:shd w:val="clear" w:color="auto" w:fill="FFFFFF"/>
              <w:ind w:right="72"/>
              <w:jc w:val="right"/>
              <w:rPr>
                <w:rFonts w:eastAsia="Times New Roman"/>
                <w:sz w:val="22"/>
                <w:szCs w:val="22"/>
              </w:rPr>
            </w:pPr>
            <w:r w:rsidRPr="00BF3AAE">
              <w:rPr>
                <w:rFonts w:eastAsia="Times New Roman"/>
                <w:sz w:val="22"/>
                <w:szCs w:val="22"/>
              </w:rPr>
              <w:t>10,000</w:t>
            </w:r>
          </w:p>
        </w:tc>
        <w:tc>
          <w:tcPr>
            <w:tcW w:w="1141" w:type="dxa"/>
            <w:tcBorders>
              <w:left w:val="single" w:sz="6" w:space="0" w:color="auto"/>
            </w:tcBorders>
            <w:shd w:val="clear" w:color="auto" w:fill="FFFFFF"/>
            <w:vAlign w:val="bottom"/>
          </w:tcPr>
          <w:p w:rsidR="00467D5E" w:rsidRPr="00C3640F" w:rsidRDefault="00467D5E" w:rsidP="0043659B">
            <w:pPr>
              <w:shd w:val="clear" w:color="auto" w:fill="FFFFFF"/>
              <w:ind w:right="299"/>
              <w:jc w:val="right"/>
              <w:rPr>
                <w:sz w:val="22"/>
                <w:szCs w:val="22"/>
              </w:rPr>
            </w:pPr>
          </w:p>
        </w:tc>
      </w:tr>
      <w:tr w:rsidR="00467D5E" w:rsidRPr="00C3640F" w:rsidTr="0043659B">
        <w:trPr>
          <w:trHeight w:val="216"/>
          <w:jc w:val="center"/>
        </w:trPr>
        <w:tc>
          <w:tcPr>
            <w:tcW w:w="6214" w:type="dxa"/>
            <w:gridSpan w:val="2"/>
            <w:tcBorders>
              <w:right w:val="single" w:sz="6" w:space="0" w:color="auto"/>
            </w:tcBorders>
            <w:shd w:val="clear" w:color="auto" w:fill="FFFFFF"/>
            <w:vAlign w:val="bottom"/>
          </w:tcPr>
          <w:p w:rsidR="00467D5E" w:rsidRPr="00C3640F" w:rsidRDefault="00467D5E" w:rsidP="0043659B">
            <w:pPr>
              <w:shd w:val="clear" w:color="auto" w:fill="FFFFFF"/>
              <w:rPr>
                <w:sz w:val="22"/>
                <w:szCs w:val="22"/>
              </w:rPr>
            </w:pPr>
          </w:p>
        </w:tc>
        <w:tc>
          <w:tcPr>
            <w:tcW w:w="1141" w:type="dxa"/>
            <w:tcBorders>
              <w:left w:val="single" w:sz="6" w:space="0" w:color="auto"/>
              <w:bottom w:val="single" w:sz="6" w:space="0" w:color="auto"/>
            </w:tcBorders>
            <w:shd w:val="clear" w:color="auto" w:fill="FFFFFF"/>
            <w:vAlign w:val="bottom"/>
          </w:tcPr>
          <w:p w:rsidR="00467D5E" w:rsidRPr="00C3640F" w:rsidRDefault="00467D5E" w:rsidP="0043659B">
            <w:pPr>
              <w:shd w:val="clear" w:color="auto" w:fill="FFFFFF"/>
              <w:ind w:right="299"/>
              <w:jc w:val="right"/>
              <w:rPr>
                <w:sz w:val="22"/>
                <w:szCs w:val="22"/>
              </w:rPr>
            </w:pPr>
            <w:r w:rsidRPr="00C3640F">
              <w:rPr>
                <w:sz w:val="22"/>
                <w:szCs w:val="22"/>
              </w:rPr>
              <w:t>34,050</w:t>
            </w:r>
          </w:p>
        </w:tc>
      </w:tr>
      <w:tr w:rsidR="00467D5E" w:rsidRPr="00C3640F" w:rsidTr="0043659B">
        <w:trPr>
          <w:trHeight w:val="515"/>
          <w:jc w:val="center"/>
        </w:trPr>
        <w:tc>
          <w:tcPr>
            <w:tcW w:w="6214" w:type="dxa"/>
            <w:gridSpan w:val="2"/>
            <w:tcBorders>
              <w:bottom w:val="single" w:sz="6" w:space="0" w:color="auto"/>
              <w:right w:val="single" w:sz="6" w:space="0" w:color="auto"/>
            </w:tcBorders>
            <w:shd w:val="clear" w:color="auto" w:fill="FFFFFF"/>
            <w:vAlign w:val="center"/>
          </w:tcPr>
          <w:p w:rsidR="00467D5E" w:rsidRPr="00C3640F" w:rsidRDefault="00467D5E" w:rsidP="0043659B">
            <w:pPr>
              <w:shd w:val="clear" w:color="auto" w:fill="FFFFFF"/>
              <w:tabs>
                <w:tab w:val="left" w:leader="dot" w:pos="7488"/>
              </w:tabs>
              <w:ind w:left="2880"/>
              <w:rPr>
                <w:sz w:val="22"/>
                <w:szCs w:val="22"/>
              </w:rPr>
            </w:pPr>
            <w:r w:rsidRPr="00C3640F">
              <w:rPr>
                <w:sz w:val="22"/>
                <w:szCs w:val="22"/>
              </w:rPr>
              <w:t>T</w:t>
            </w:r>
            <w:r w:rsidR="00A03FB4">
              <w:rPr>
                <w:smallCaps/>
                <w:sz w:val="22"/>
                <w:szCs w:val="22"/>
              </w:rPr>
              <w:t>otal</w:t>
            </w:r>
            <w:r w:rsidR="00E10E39">
              <w:rPr>
                <w:smallCaps/>
                <w:sz w:val="22"/>
                <w:szCs w:val="22"/>
              </w:rPr>
              <w:tab/>
            </w:r>
          </w:p>
        </w:tc>
        <w:tc>
          <w:tcPr>
            <w:tcW w:w="1141" w:type="dxa"/>
            <w:tcBorders>
              <w:left w:val="single" w:sz="6" w:space="0" w:color="auto"/>
              <w:bottom w:val="single" w:sz="6" w:space="0" w:color="auto"/>
            </w:tcBorders>
            <w:shd w:val="clear" w:color="auto" w:fill="FFFFFF"/>
            <w:vAlign w:val="center"/>
          </w:tcPr>
          <w:p w:rsidR="00467D5E" w:rsidRPr="00C3640F" w:rsidRDefault="00467D5E" w:rsidP="0043659B">
            <w:pPr>
              <w:shd w:val="clear" w:color="auto" w:fill="FFFFFF"/>
              <w:ind w:right="299"/>
              <w:jc w:val="right"/>
              <w:rPr>
                <w:sz w:val="22"/>
                <w:szCs w:val="22"/>
              </w:rPr>
            </w:pPr>
            <w:r w:rsidRPr="0043659B">
              <w:rPr>
                <w:sz w:val="24"/>
                <w:szCs w:val="22"/>
              </w:rPr>
              <w:t>161,282</w:t>
            </w:r>
          </w:p>
        </w:tc>
      </w:tr>
    </w:tbl>
    <w:p w:rsidR="00467D5E" w:rsidRPr="00C3640F" w:rsidRDefault="00B21151">
      <w:pPr>
        <w:shd w:val="clear" w:color="auto" w:fill="FFFFFF"/>
        <w:rPr>
          <w:sz w:val="22"/>
          <w:szCs w:val="22"/>
        </w:rPr>
      </w:pPr>
      <w:r>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7690"/>
        <w:gridCol w:w="1419"/>
      </w:tblGrid>
      <w:tr w:rsidR="002709A1" w:rsidRPr="00C3640F" w:rsidTr="0043659B">
        <w:trPr>
          <w:trHeight w:val="540"/>
          <w:jc w:val="center"/>
        </w:trPr>
        <w:tc>
          <w:tcPr>
            <w:tcW w:w="7690" w:type="dxa"/>
            <w:vMerge w:val="restart"/>
            <w:tcBorders>
              <w:top w:val="single" w:sz="2" w:space="0" w:color="auto"/>
              <w:right w:val="single" w:sz="6" w:space="0" w:color="auto"/>
            </w:tcBorders>
            <w:shd w:val="clear" w:color="auto" w:fill="FFFFFF"/>
            <w:vAlign w:val="center"/>
          </w:tcPr>
          <w:p w:rsidR="002709A1" w:rsidRPr="0043659B" w:rsidRDefault="002709A1" w:rsidP="0043659B">
            <w:pPr>
              <w:shd w:val="clear" w:color="auto" w:fill="FFFFFF"/>
              <w:jc w:val="center"/>
              <w:rPr>
                <w:sz w:val="26"/>
                <w:szCs w:val="22"/>
              </w:rPr>
            </w:pPr>
            <w:r w:rsidRPr="0043659B">
              <w:rPr>
                <w:sz w:val="26"/>
                <w:szCs w:val="22"/>
              </w:rPr>
              <w:lastRenderedPageBreak/>
              <w:t>UNDER CONTROL OF DEPARTMENT OF HOME</w:t>
            </w:r>
            <w:r w:rsidR="006E643D" w:rsidRPr="0043659B">
              <w:rPr>
                <w:sz w:val="26"/>
                <w:szCs w:val="22"/>
              </w:rPr>
              <w:t xml:space="preserve"> A</w:t>
            </w:r>
            <w:r w:rsidRPr="0043659B">
              <w:rPr>
                <w:sz w:val="26"/>
                <w:szCs w:val="22"/>
              </w:rPr>
              <w:t>FFAIRS.</w:t>
            </w:r>
          </w:p>
        </w:tc>
        <w:tc>
          <w:tcPr>
            <w:tcW w:w="1419" w:type="dxa"/>
            <w:tcBorders>
              <w:top w:val="single" w:sz="2" w:space="0" w:color="auto"/>
              <w:left w:val="single" w:sz="6" w:space="0" w:color="auto"/>
              <w:bottom w:val="single" w:sz="6" w:space="0" w:color="auto"/>
            </w:tcBorders>
            <w:shd w:val="clear" w:color="auto" w:fill="FFFFFF"/>
            <w:vAlign w:val="center"/>
          </w:tcPr>
          <w:p w:rsidR="002709A1" w:rsidRPr="008C1288" w:rsidRDefault="002709A1" w:rsidP="002709A1">
            <w:pPr>
              <w:shd w:val="clear" w:color="auto" w:fill="FFFFFF"/>
              <w:jc w:val="center"/>
            </w:pPr>
            <w:r w:rsidRPr="0043659B">
              <w:rPr>
                <w:sz w:val="16"/>
              </w:rPr>
              <w:t>“Other.”</w:t>
            </w:r>
          </w:p>
        </w:tc>
      </w:tr>
      <w:tr w:rsidR="002709A1" w:rsidRPr="00C3640F" w:rsidTr="0043659B">
        <w:trPr>
          <w:trHeight w:val="345"/>
          <w:jc w:val="center"/>
        </w:trPr>
        <w:tc>
          <w:tcPr>
            <w:tcW w:w="7690" w:type="dxa"/>
            <w:vMerge/>
            <w:tcBorders>
              <w:right w:val="single" w:sz="6" w:space="0" w:color="auto"/>
            </w:tcBorders>
            <w:shd w:val="clear" w:color="auto" w:fill="FFFFFF"/>
            <w:vAlign w:val="bottom"/>
          </w:tcPr>
          <w:p w:rsidR="002709A1" w:rsidRPr="00C3640F" w:rsidRDefault="002709A1" w:rsidP="008C1288">
            <w:pPr>
              <w:rPr>
                <w:sz w:val="22"/>
                <w:szCs w:val="22"/>
              </w:rPr>
            </w:pPr>
          </w:p>
        </w:tc>
        <w:tc>
          <w:tcPr>
            <w:tcW w:w="1419" w:type="dxa"/>
            <w:tcBorders>
              <w:top w:val="single" w:sz="6" w:space="0" w:color="auto"/>
              <w:left w:val="single" w:sz="6" w:space="0" w:color="auto"/>
            </w:tcBorders>
            <w:shd w:val="clear" w:color="auto" w:fill="FFFFFF"/>
            <w:vAlign w:val="center"/>
          </w:tcPr>
          <w:p w:rsidR="002709A1" w:rsidRPr="00C3640F" w:rsidRDefault="002709A1" w:rsidP="00DF4342">
            <w:pPr>
              <w:shd w:val="clear" w:color="auto" w:fill="FFFFFF"/>
              <w:jc w:val="center"/>
              <w:rPr>
                <w:sz w:val="22"/>
                <w:szCs w:val="22"/>
              </w:rPr>
            </w:pPr>
            <w:r w:rsidRPr="00C3640F">
              <w:rPr>
                <w:rFonts w:eastAsia="Times New Roman"/>
                <w:sz w:val="22"/>
                <w:szCs w:val="22"/>
              </w:rPr>
              <w:t>£</w:t>
            </w:r>
          </w:p>
        </w:tc>
      </w:tr>
      <w:tr w:rsidR="00467D5E" w:rsidRPr="00C3640F" w:rsidTr="00B66CAC">
        <w:trPr>
          <w:trHeight w:val="191"/>
          <w:jc w:val="center"/>
        </w:trPr>
        <w:tc>
          <w:tcPr>
            <w:tcW w:w="7690" w:type="dxa"/>
            <w:tcBorders>
              <w:right w:val="single" w:sz="6" w:space="0" w:color="auto"/>
            </w:tcBorders>
            <w:shd w:val="clear" w:color="auto" w:fill="FFFFFF"/>
            <w:vAlign w:val="bottom"/>
          </w:tcPr>
          <w:p w:rsidR="00467D5E" w:rsidRPr="006E643D" w:rsidRDefault="00467D5E" w:rsidP="0043659B">
            <w:pPr>
              <w:shd w:val="clear" w:color="auto" w:fill="FFFFFF"/>
              <w:ind w:left="288"/>
              <w:rPr>
                <w:caps/>
                <w:sz w:val="22"/>
                <w:szCs w:val="22"/>
              </w:rPr>
            </w:pPr>
            <w:r w:rsidRPr="006E643D">
              <w:rPr>
                <w:caps/>
                <w:sz w:val="22"/>
                <w:szCs w:val="22"/>
              </w:rPr>
              <w:t>D</w:t>
            </w:r>
            <w:r w:rsidRPr="00725484">
              <w:rPr>
                <w:smallCaps/>
                <w:sz w:val="22"/>
                <w:szCs w:val="22"/>
              </w:rPr>
              <w:t>ivision</w:t>
            </w:r>
            <w:r w:rsidRPr="006E643D">
              <w:rPr>
                <w:caps/>
                <w:sz w:val="22"/>
                <w:szCs w:val="22"/>
              </w:rPr>
              <w:t xml:space="preserve"> N</w:t>
            </w:r>
            <w:r w:rsidRPr="00725484">
              <w:rPr>
                <w:smallCaps/>
                <w:sz w:val="22"/>
                <w:szCs w:val="22"/>
              </w:rPr>
              <w:t>o</w:t>
            </w:r>
            <w:r w:rsidRPr="006E643D">
              <w:rPr>
                <w:caps/>
                <w:sz w:val="22"/>
                <w:szCs w:val="22"/>
              </w:rPr>
              <w:t>. 2.</w:t>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p>
        </w:tc>
      </w:tr>
      <w:tr w:rsidR="00467D5E" w:rsidRPr="00C3640F" w:rsidTr="00B66CAC">
        <w:trPr>
          <w:trHeight w:val="198"/>
          <w:jc w:val="center"/>
        </w:trPr>
        <w:tc>
          <w:tcPr>
            <w:tcW w:w="7690" w:type="dxa"/>
            <w:tcBorders>
              <w:right w:val="single" w:sz="6" w:space="0" w:color="auto"/>
            </w:tcBorders>
            <w:shd w:val="clear" w:color="auto" w:fill="FFFFFF"/>
            <w:vAlign w:val="bottom"/>
          </w:tcPr>
          <w:p w:rsidR="00467D5E" w:rsidRPr="00C3640F" w:rsidRDefault="00467D5E" w:rsidP="008C1288">
            <w:pPr>
              <w:shd w:val="clear" w:color="auto" w:fill="FFFFFF"/>
              <w:jc w:val="center"/>
              <w:rPr>
                <w:sz w:val="22"/>
                <w:szCs w:val="22"/>
              </w:rPr>
            </w:pPr>
            <w:r w:rsidRPr="00C3640F">
              <w:rPr>
                <w:sz w:val="22"/>
                <w:szCs w:val="22"/>
              </w:rPr>
              <w:t xml:space="preserve">TRADE </w:t>
            </w:r>
            <w:proofErr w:type="spellStart"/>
            <w:r w:rsidRPr="00C3640F">
              <w:rPr>
                <w:sz w:val="22"/>
                <w:szCs w:val="22"/>
              </w:rPr>
              <w:t>ANDCUSTOMS</w:t>
            </w:r>
            <w:proofErr w:type="spellEnd"/>
            <w:r w:rsidRPr="00C3640F">
              <w:rPr>
                <w:sz w:val="22"/>
                <w:szCs w:val="22"/>
              </w:rPr>
              <w:t>.</w:t>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p>
        </w:tc>
      </w:tr>
      <w:tr w:rsidR="00467D5E" w:rsidRPr="00C3640F" w:rsidTr="00B66CAC">
        <w:trPr>
          <w:trHeight w:val="252"/>
          <w:jc w:val="center"/>
        </w:trPr>
        <w:tc>
          <w:tcPr>
            <w:tcW w:w="7690" w:type="dxa"/>
            <w:tcBorders>
              <w:right w:val="single" w:sz="6" w:space="0" w:color="auto"/>
            </w:tcBorders>
            <w:shd w:val="clear" w:color="auto" w:fill="FFFFFF"/>
            <w:vAlign w:val="bottom"/>
          </w:tcPr>
          <w:p w:rsidR="00467D5E" w:rsidRPr="00C3640F" w:rsidRDefault="00467D5E" w:rsidP="0043659B">
            <w:pPr>
              <w:shd w:val="clear" w:color="auto" w:fill="FFFFFF"/>
              <w:ind w:left="423"/>
              <w:rPr>
                <w:sz w:val="22"/>
                <w:szCs w:val="22"/>
              </w:rPr>
            </w:pPr>
            <w:r w:rsidRPr="00C3640F">
              <w:rPr>
                <w:sz w:val="22"/>
                <w:szCs w:val="22"/>
              </w:rPr>
              <w:t>S</w:t>
            </w:r>
            <w:r w:rsidR="00D326C6">
              <w:rPr>
                <w:sz w:val="22"/>
                <w:szCs w:val="22"/>
              </w:rPr>
              <w:t>ub</w:t>
            </w:r>
            <w:r w:rsidRPr="00C3640F">
              <w:rPr>
                <w:sz w:val="22"/>
                <w:szCs w:val="22"/>
              </w:rPr>
              <w:t>division No. 1.</w:t>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p>
        </w:tc>
      </w:tr>
      <w:tr w:rsidR="00467D5E" w:rsidRPr="00C3640F" w:rsidTr="00B66CAC">
        <w:trPr>
          <w:trHeight w:val="256"/>
          <w:jc w:val="center"/>
        </w:trPr>
        <w:tc>
          <w:tcPr>
            <w:tcW w:w="7690" w:type="dxa"/>
            <w:tcBorders>
              <w:right w:val="single" w:sz="6" w:space="0" w:color="auto"/>
            </w:tcBorders>
            <w:shd w:val="clear" w:color="auto" w:fill="FFFFFF"/>
            <w:vAlign w:val="bottom"/>
          </w:tcPr>
          <w:p w:rsidR="00467D5E" w:rsidRPr="00C3640F" w:rsidRDefault="00467D5E" w:rsidP="008C1288">
            <w:pPr>
              <w:shd w:val="clear" w:color="auto" w:fill="FFFFFF"/>
              <w:jc w:val="center"/>
              <w:rPr>
                <w:sz w:val="22"/>
                <w:szCs w:val="22"/>
              </w:rPr>
            </w:pPr>
            <w:proofErr w:type="spellStart"/>
            <w:r w:rsidRPr="00C3640F">
              <w:rPr>
                <w:sz w:val="22"/>
                <w:szCs w:val="22"/>
              </w:rPr>
              <w:t>NEWSOUTH</w:t>
            </w:r>
            <w:proofErr w:type="spellEnd"/>
            <w:r w:rsidRPr="00C3640F">
              <w:rPr>
                <w:sz w:val="22"/>
                <w:szCs w:val="22"/>
              </w:rPr>
              <w:t xml:space="preserve"> WALES.</w:t>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p>
        </w:tc>
      </w:tr>
      <w:tr w:rsidR="00467D5E" w:rsidRPr="00C3640F" w:rsidTr="00B66CAC">
        <w:trPr>
          <w:trHeight w:val="299"/>
          <w:jc w:val="center"/>
        </w:trPr>
        <w:tc>
          <w:tcPr>
            <w:tcW w:w="7690" w:type="dxa"/>
            <w:tcBorders>
              <w:right w:val="single" w:sz="6" w:space="0" w:color="auto"/>
            </w:tcBorders>
            <w:shd w:val="clear" w:color="auto" w:fill="FFFFFF"/>
            <w:vAlign w:val="bottom"/>
          </w:tcPr>
          <w:p w:rsidR="00467D5E" w:rsidRPr="00C3640F" w:rsidRDefault="00467D5E" w:rsidP="0043659B">
            <w:pPr>
              <w:shd w:val="clear" w:color="auto" w:fill="FFFFFF"/>
              <w:ind w:left="432"/>
              <w:rPr>
                <w:sz w:val="22"/>
                <w:szCs w:val="22"/>
              </w:rPr>
            </w:pPr>
            <w:r w:rsidRPr="00C3640F">
              <w:rPr>
                <w:i/>
                <w:iCs/>
                <w:sz w:val="22"/>
                <w:szCs w:val="22"/>
              </w:rPr>
              <w:t>New Works</w:t>
            </w:r>
            <w:r w:rsidRPr="00C3640F">
              <w:rPr>
                <w:rFonts w:eastAsia="Times New Roman"/>
                <w:sz w:val="22"/>
                <w:szCs w:val="22"/>
              </w:rPr>
              <w:t>—</w:t>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p>
        </w:tc>
      </w:tr>
      <w:tr w:rsidR="00467D5E" w:rsidRPr="00C3640F" w:rsidTr="00B66CAC">
        <w:trPr>
          <w:trHeight w:val="396"/>
          <w:jc w:val="center"/>
        </w:trPr>
        <w:tc>
          <w:tcPr>
            <w:tcW w:w="7690" w:type="dxa"/>
            <w:tcBorders>
              <w:right w:val="single" w:sz="6" w:space="0" w:color="auto"/>
            </w:tcBorders>
            <w:shd w:val="clear" w:color="auto" w:fill="FFFFFF"/>
            <w:vAlign w:val="bottom"/>
          </w:tcPr>
          <w:p w:rsidR="00467D5E" w:rsidRPr="00C3640F" w:rsidRDefault="00467D5E" w:rsidP="008C1288">
            <w:pPr>
              <w:shd w:val="clear" w:color="auto" w:fill="FFFFFF"/>
              <w:tabs>
                <w:tab w:val="left" w:leader="dot" w:pos="7488"/>
              </w:tabs>
              <w:rPr>
                <w:sz w:val="22"/>
                <w:szCs w:val="22"/>
              </w:rPr>
            </w:pPr>
            <w:r w:rsidRPr="00C3640F">
              <w:rPr>
                <w:sz w:val="22"/>
                <w:szCs w:val="22"/>
              </w:rPr>
              <w:t>No. 2. Launch</w:t>
            </w:r>
            <w:r w:rsidR="008C1288">
              <w:rPr>
                <w:sz w:val="22"/>
                <w:szCs w:val="22"/>
              </w:rPr>
              <w:tab/>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r w:rsidRPr="00C3640F">
              <w:rPr>
                <w:sz w:val="22"/>
                <w:szCs w:val="22"/>
              </w:rPr>
              <w:t>1,000</w:t>
            </w:r>
          </w:p>
        </w:tc>
      </w:tr>
      <w:tr w:rsidR="00467D5E" w:rsidRPr="00C3640F" w:rsidTr="00B66CAC">
        <w:trPr>
          <w:trHeight w:val="378"/>
          <w:jc w:val="center"/>
        </w:trPr>
        <w:tc>
          <w:tcPr>
            <w:tcW w:w="7690" w:type="dxa"/>
            <w:tcBorders>
              <w:right w:val="single" w:sz="6" w:space="0" w:color="auto"/>
            </w:tcBorders>
            <w:shd w:val="clear" w:color="auto" w:fill="FFFFFF"/>
            <w:vAlign w:val="bottom"/>
          </w:tcPr>
          <w:p w:rsidR="00467D5E" w:rsidRPr="00C3640F" w:rsidRDefault="00467D5E" w:rsidP="0043659B">
            <w:pPr>
              <w:shd w:val="clear" w:color="auto" w:fill="FFFFFF"/>
              <w:ind w:left="423"/>
              <w:rPr>
                <w:sz w:val="22"/>
                <w:szCs w:val="22"/>
              </w:rPr>
            </w:pPr>
            <w:r w:rsidRPr="00C3640F">
              <w:rPr>
                <w:sz w:val="22"/>
                <w:szCs w:val="22"/>
              </w:rPr>
              <w:t>Subdivision No. 6.</w:t>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p>
        </w:tc>
      </w:tr>
      <w:tr w:rsidR="00467D5E" w:rsidRPr="00C3640F" w:rsidTr="00B66CAC">
        <w:trPr>
          <w:trHeight w:val="400"/>
          <w:jc w:val="center"/>
        </w:trPr>
        <w:tc>
          <w:tcPr>
            <w:tcW w:w="7690" w:type="dxa"/>
            <w:tcBorders>
              <w:right w:val="single" w:sz="6" w:space="0" w:color="auto"/>
            </w:tcBorders>
            <w:shd w:val="clear" w:color="auto" w:fill="FFFFFF"/>
            <w:vAlign w:val="bottom"/>
          </w:tcPr>
          <w:p w:rsidR="00467D5E" w:rsidRPr="00C3640F" w:rsidRDefault="00467D5E" w:rsidP="008C1288">
            <w:pPr>
              <w:shd w:val="clear" w:color="auto" w:fill="FFFFFF"/>
              <w:tabs>
                <w:tab w:val="left" w:leader="dot" w:pos="7488"/>
              </w:tabs>
              <w:ind w:left="1584"/>
              <w:rPr>
                <w:sz w:val="22"/>
                <w:szCs w:val="22"/>
              </w:rPr>
            </w:pPr>
            <w:r w:rsidRPr="00C3640F">
              <w:rPr>
                <w:sz w:val="22"/>
                <w:szCs w:val="22"/>
              </w:rPr>
              <w:t xml:space="preserve">TRAWLER AND </w:t>
            </w:r>
            <w:proofErr w:type="spellStart"/>
            <w:r w:rsidRPr="00C3640F">
              <w:rPr>
                <w:sz w:val="22"/>
                <w:szCs w:val="22"/>
              </w:rPr>
              <w:t>EQUIPMENTS</w:t>
            </w:r>
            <w:proofErr w:type="spellEnd"/>
          </w:p>
        </w:tc>
        <w:tc>
          <w:tcPr>
            <w:tcW w:w="1419" w:type="dxa"/>
            <w:tcBorders>
              <w:left w:val="single" w:sz="6" w:space="0" w:color="auto"/>
              <w:bottom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r w:rsidRPr="00C3640F">
              <w:rPr>
                <w:sz w:val="22"/>
                <w:szCs w:val="22"/>
              </w:rPr>
              <w:t>2,</w:t>
            </w:r>
            <w:r w:rsidR="00FC09D5">
              <w:rPr>
                <w:sz w:val="22"/>
                <w:szCs w:val="22"/>
              </w:rPr>
              <w:t>5</w:t>
            </w:r>
            <w:r w:rsidRPr="00C3640F">
              <w:rPr>
                <w:sz w:val="22"/>
                <w:szCs w:val="22"/>
              </w:rPr>
              <w:t>00</w:t>
            </w:r>
          </w:p>
        </w:tc>
      </w:tr>
      <w:tr w:rsidR="00467D5E" w:rsidRPr="00C3640F" w:rsidTr="0043659B">
        <w:trPr>
          <w:trHeight w:val="462"/>
          <w:jc w:val="center"/>
        </w:trPr>
        <w:tc>
          <w:tcPr>
            <w:tcW w:w="7690" w:type="dxa"/>
            <w:tcBorders>
              <w:right w:val="single" w:sz="6" w:space="0" w:color="auto"/>
            </w:tcBorders>
            <w:shd w:val="clear" w:color="auto" w:fill="FFFFFF"/>
            <w:vAlign w:val="bottom"/>
          </w:tcPr>
          <w:p w:rsidR="00467D5E" w:rsidRPr="00321EBD" w:rsidRDefault="00B92834" w:rsidP="0043659B">
            <w:pPr>
              <w:shd w:val="clear" w:color="auto" w:fill="FFFFFF"/>
              <w:tabs>
                <w:tab w:val="left" w:leader="dot" w:pos="7488"/>
              </w:tabs>
              <w:jc w:val="center"/>
              <w:rPr>
                <w:sz w:val="22"/>
                <w:szCs w:val="22"/>
              </w:rPr>
            </w:pPr>
            <w:r w:rsidRPr="0043659B">
              <w:rPr>
                <w:sz w:val="24"/>
                <w:szCs w:val="22"/>
              </w:rPr>
              <w:t>—</w:t>
            </w:r>
            <w:r w:rsidR="00321EBD" w:rsidRPr="0043659B">
              <w:rPr>
                <w:sz w:val="24"/>
                <w:szCs w:val="22"/>
              </w:rPr>
              <w:t>——</w:t>
            </w:r>
          </w:p>
        </w:tc>
        <w:tc>
          <w:tcPr>
            <w:tcW w:w="1419" w:type="dxa"/>
            <w:tcBorders>
              <w:top w:val="single" w:sz="6" w:space="0" w:color="auto"/>
              <w:left w:val="single" w:sz="6" w:space="0" w:color="auto"/>
              <w:bottom w:val="single" w:sz="6" w:space="0" w:color="auto"/>
            </w:tcBorders>
            <w:shd w:val="clear" w:color="auto" w:fill="FFFFFF"/>
            <w:vAlign w:val="center"/>
          </w:tcPr>
          <w:p w:rsidR="00467D5E" w:rsidRPr="00C3640F" w:rsidRDefault="00467D5E" w:rsidP="0043659B">
            <w:pPr>
              <w:shd w:val="clear" w:color="auto" w:fill="FFFFFF"/>
              <w:ind w:right="72"/>
              <w:jc w:val="right"/>
              <w:rPr>
                <w:sz w:val="22"/>
                <w:szCs w:val="22"/>
              </w:rPr>
            </w:pPr>
            <w:r w:rsidRPr="0043659B">
              <w:rPr>
                <w:sz w:val="24"/>
                <w:szCs w:val="22"/>
              </w:rPr>
              <w:t>3,500</w:t>
            </w:r>
          </w:p>
        </w:tc>
      </w:tr>
      <w:tr w:rsidR="00467D5E" w:rsidRPr="00C3640F" w:rsidTr="00B66CAC">
        <w:trPr>
          <w:trHeight w:val="457"/>
          <w:jc w:val="center"/>
        </w:trPr>
        <w:tc>
          <w:tcPr>
            <w:tcW w:w="7690" w:type="dxa"/>
            <w:tcBorders>
              <w:right w:val="single" w:sz="6" w:space="0" w:color="auto"/>
            </w:tcBorders>
            <w:shd w:val="clear" w:color="auto" w:fill="FFFFFF"/>
            <w:vAlign w:val="bottom"/>
          </w:tcPr>
          <w:p w:rsidR="00467D5E" w:rsidRPr="00C3640F" w:rsidRDefault="00725484" w:rsidP="0043659B">
            <w:pPr>
              <w:shd w:val="clear" w:color="auto" w:fill="FFFFFF"/>
              <w:ind w:left="288"/>
              <w:rPr>
                <w:sz w:val="22"/>
                <w:szCs w:val="22"/>
              </w:rPr>
            </w:pPr>
            <w:r w:rsidRPr="006E643D">
              <w:rPr>
                <w:caps/>
                <w:sz w:val="22"/>
                <w:szCs w:val="22"/>
              </w:rPr>
              <w:t>D</w:t>
            </w:r>
            <w:r w:rsidRPr="00725484">
              <w:rPr>
                <w:smallCaps/>
                <w:sz w:val="22"/>
                <w:szCs w:val="22"/>
              </w:rPr>
              <w:t>ivision</w:t>
            </w:r>
            <w:r w:rsidRPr="006E643D">
              <w:rPr>
                <w:caps/>
                <w:sz w:val="22"/>
                <w:szCs w:val="22"/>
              </w:rPr>
              <w:t xml:space="preserve"> N</w:t>
            </w:r>
            <w:r w:rsidRPr="00725484">
              <w:rPr>
                <w:smallCaps/>
                <w:sz w:val="22"/>
                <w:szCs w:val="22"/>
              </w:rPr>
              <w:t>o</w:t>
            </w:r>
            <w:r w:rsidR="00467D5E" w:rsidRPr="00C3640F">
              <w:rPr>
                <w:sz w:val="22"/>
                <w:szCs w:val="22"/>
              </w:rPr>
              <w:t>. 3.</w:t>
            </w:r>
          </w:p>
        </w:tc>
        <w:tc>
          <w:tcPr>
            <w:tcW w:w="1419" w:type="dxa"/>
            <w:tcBorders>
              <w:top w:val="single" w:sz="6" w:space="0" w:color="auto"/>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p>
        </w:tc>
      </w:tr>
      <w:tr w:rsidR="00467D5E" w:rsidRPr="00C3640F" w:rsidTr="00B66CAC">
        <w:trPr>
          <w:trHeight w:val="202"/>
          <w:jc w:val="center"/>
        </w:trPr>
        <w:tc>
          <w:tcPr>
            <w:tcW w:w="7690" w:type="dxa"/>
            <w:tcBorders>
              <w:right w:val="single" w:sz="6" w:space="0" w:color="auto"/>
            </w:tcBorders>
            <w:shd w:val="clear" w:color="auto" w:fill="FFFFFF"/>
            <w:vAlign w:val="bottom"/>
          </w:tcPr>
          <w:p w:rsidR="00467D5E" w:rsidRPr="00C3640F" w:rsidRDefault="00467D5E" w:rsidP="008C1288">
            <w:pPr>
              <w:shd w:val="clear" w:color="auto" w:fill="FFFFFF"/>
              <w:tabs>
                <w:tab w:val="left" w:leader="dot" w:pos="7488"/>
              </w:tabs>
              <w:jc w:val="center"/>
              <w:rPr>
                <w:sz w:val="22"/>
                <w:szCs w:val="22"/>
              </w:rPr>
            </w:pPr>
            <w:r w:rsidRPr="00C3640F">
              <w:rPr>
                <w:sz w:val="22"/>
                <w:szCs w:val="22"/>
              </w:rPr>
              <w:t>DEFENCE.</w:t>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p>
        </w:tc>
      </w:tr>
      <w:tr w:rsidR="00467D5E" w:rsidRPr="00C3640F" w:rsidTr="00B66CAC">
        <w:trPr>
          <w:trHeight w:val="288"/>
          <w:jc w:val="center"/>
        </w:trPr>
        <w:tc>
          <w:tcPr>
            <w:tcW w:w="7690" w:type="dxa"/>
            <w:tcBorders>
              <w:right w:val="single" w:sz="6" w:space="0" w:color="auto"/>
            </w:tcBorders>
            <w:shd w:val="clear" w:color="auto" w:fill="FFFFFF"/>
            <w:vAlign w:val="bottom"/>
          </w:tcPr>
          <w:p w:rsidR="00467D5E" w:rsidRPr="00C3640F" w:rsidRDefault="00467D5E" w:rsidP="0043659B">
            <w:pPr>
              <w:shd w:val="clear" w:color="auto" w:fill="FFFFFF"/>
              <w:ind w:left="423"/>
              <w:rPr>
                <w:sz w:val="22"/>
                <w:szCs w:val="22"/>
              </w:rPr>
            </w:pPr>
            <w:r w:rsidRPr="00D024FC">
              <w:rPr>
                <w:sz w:val="22"/>
                <w:szCs w:val="22"/>
              </w:rPr>
              <w:t xml:space="preserve">Subdivision </w:t>
            </w:r>
            <w:r w:rsidRPr="00C3640F">
              <w:rPr>
                <w:sz w:val="22"/>
                <w:szCs w:val="22"/>
              </w:rPr>
              <w:t>No. 1.</w:t>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p>
        </w:tc>
      </w:tr>
      <w:tr w:rsidR="00467D5E" w:rsidRPr="00C3640F" w:rsidTr="00B66CAC">
        <w:trPr>
          <w:trHeight w:val="292"/>
          <w:jc w:val="center"/>
        </w:trPr>
        <w:tc>
          <w:tcPr>
            <w:tcW w:w="7690" w:type="dxa"/>
            <w:tcBorders>
              <w:right w:val="single" w:sz="6" w:space="0" w:color="auto"/>
            </w:tcBorders>
            <w:shd w:val="clear" w:color="auto" w:fill="FFFFFF"/>
            <w:vAlign w:val="bottom"/>
          </w:tcPr>
          <w:p w:rsidR="00467D5E" w:rsidRPr="00C3640F" w:rsidRDefault="00467D5E" w:rsidP="008C1288">
            <w:pPr>
              <w:shd w:val="clear" w:color="auto" w:fill="FFFFFF"/>
              <w:tabs>
                <w:tab w:val="left" w:leader="dot" w:pos="7488"/>
              </w:tabs>
              <w:jc w:val="center"/>
              <w:rPr>
                <w:sz w:val="22"/>
                <w:szCs w:val="22"/>
              </w:rPr>
            </w:pPr>
            <w:r w:rsidRPr="00C3640F">
              <w:rPr>
                <w:sz w:val="22"/>
                <w:szCs w:val="22"/>
              </w:rPr>
              <w:t xml:space="preserve">NEW </w:t>
            </w:r>
            <w:proofErr w:type="spellStart"/>
            <w:r w:rsidRPr="00C3640F">
              <w:rPr>
                <w:sz w:val="22"/>
                <w:szCs w:val="22"/>
              </w:rPr>
              <w:t>SOUTHWALES</w:t>
            </w:r>
            <w:proofErr w:type="spellEnd"/>
            <w:r w:rsidRPr="00C3640F">
              <w:rPr>
                <w:sz w:val="22"/>
                <w:szCs w:val="22"/>
              </w:rPr>
              <w:t>.</w:t>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p>
        </w:tc>
      </w:tr>
      <w:tr w:rsidR="00467D5E" w:rsidRPr="00C3640F" w:rsidTr="00B66CAC">
        <w:trPr>
          <w:trHeight w:val="295"/>
          <w:jc w:val="center"/>
        </w:trPr>
        <w:tc>
          <w:tcPr>
            <w:tcW w:w="7690" w:type="dxa"/>
            <w:tcBorders>
              <w:right w:val="single" w:sz="6" w:space="0" w:color="auto"/>
            </w:tcBorders>
            <w:shd w:val="clear" w:color="auto" w:fill="FFFFFF"/>
            <w:vAlign w:val="bottom"/>
          </w:tcPr>
          <w:p w:rsidR="00467D5E" w:rsidRPr="00C3640F" w:rsidRDefault="00467D5E" w:rsidP="0043659B">
            <w:pPr>
              <w:shd w:val="clear" w:color="auto" w:fill="FFFFFF"/>
              <w:ind w:left="432"/>
              <w:rPr>
                <w:sz w:val="22"/>
                <w:szCs w:val="22"/>
              </w:rPr>
            </w:pPr>
            <w:r w:rsidRPr="00C3640F">
              <w:rPr>
                <w:i/>
                <w:iCs/>
                <w:sz w:val="22"/>
                <w:szCs w:val="22"/>
              </w:rPr>
              <w:t>Additions</w:t>
            </w:r>
            <w:r w:rsidRPr="00C3640F">
              <w:rPr>
                <w:rFonts w:eastAsia="Times New Roman"/>
                <w:sz w:val="22"/>
                <w:szCs w:val="22"/>
              </w:rPr>
              <w:t>—</w:t>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p>
        </w:tc>
      </w:tr>
      <w:tr w:rsidR="00467D5E" w:rsidRPr="00C3640F" w:rsidTr="0043659B">
        <w:trPr>
          <w:trHeight w:val="387"/>
          <w:jc w:val="center"/>
        </w:trPr>
        <w:tc>
          <w:tcPr>
            <w:tcW w:w="7690" w:type="dxa"/>
            <w:tcBorders>
              <w:right w:val="single" w:sz="6" w:space="0" w:color="auto"/>
            </w:tcBorders>
            <w:shd w:val="clear" w:color="auto" w:fill="FFFFFF"/>
            <w:vAlign w:val="bottom"/>
          </w:tcPr>
          <w:p w:rsidR="008C1288" w:rsidRPr="00C3640F" w:rsidRDefault="00467D5E" w:rsidP="008C1288">
            <w:pPr>
              <w:shd w:val="clear" w:color="auto" w:fill="FFFFFF"/>
              <w:tabs>
                <w:tab w:val="left" w:leader="dot" w:pos="7488"/>
              </w:tabs>
              <w:rPr>
                <w:sz w:val="22"/>
                <w:szCs w:val="22"/>
              </w:rPr>
            </w:pPr>
            <w:r w:rsidRPr="00C3640F">
              <w:rPr>
                <w:sz w:val="22"/>
                <w:szCs w:val="22"/>
              </w:rPr>
              <w:t>No. 1. Fortifications</w:t>
            </w:r>
            <w:r w:rsidR="008C1288">
              <w:rPr>
                <w:sz w:val="22"/>
                <w:szCs w:val="22"/>
              </w:rPr>
              <w:tab/>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r w:rsidRPr="00C3640F">
              <w:rPr>
                <w:sz w:val="22"/>
                <w:szCs w:val="22"/>
              </w:rPr>
              <w:t>220</w:t>
            </w:r>
          </w:p>
        </w:tc>
      </w:tr>
      <w:tr w:rsidR="00467D5E" w:rsidRPr="00C3640F" w:rsidTr="0043659B">
        <w:trPr>
          <w:trHeight w:val="80"/>
          <w:jc w:val="center"/>
        </w:trPr>
        <w:tc>
          <w:tcPr>
            <w:tcW w:w="7690" w:type="dxa"/>
            <w:tcBorders>
              <w:right w:val="single" w:sz="6" w:space="0" w:color="auto"/>
            </w:tcBorders>
            <w:shd w:val="clear" w:color="auto" w:fill="FFFFFF"/>
            <w:vAlign w:val="bottom"/>
          </w:tcPr>
          <w:p w:rsidR="00467D5E" w:rsidRPr="00C3640F" w:rsidRDefault="00467D5E" w:rsidP="008C1288">
            <w:pPr>
              <w:shd w:val="clear" w:color="auto" w:fill="FFFFFF"/>
              <w:tabs>
                <w:tab w:val="left" w:leader="dot" w:pos="7488"/>
              </w:tabs>
              <w:ind w:left="432"/>
              <w:rPr>
                <w:sz w:val="22"/>
                <w:szCs w:val="22"/>
              </w:rPr>
            </w:pPr>
            <w:r w:rsidRPr="00C3640F">
              <w:rPr>
                <w:sz w:val="22"/>
                <w:szCs w:val="22"/>
              </w:rPr>
              <w:t>3. Rifle ranges</w:t>
            </w:r>
            <w:r w:rsidR="008C1288">
              <w:rPr>
                <w:sz w:val="22"/>
                <w:szCs w:val="22"/>
              </w:rPr>
              <w:tab/>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r w:rsidRPr="00C3640F">
              <w:rPr>
                <w:sz w:val="22"/>
                <w:szCs w:val="22"/>
              </w:rPr>
              <w:t>250</w:t>
            </w:r>
          </w:p>
        </w:tc>
      </w:tr>
      <w:tr w:rsidR="00467D5E" w:rsidRPr="00C3640F" w:rsidTr="00B66CAC">
        <w:trPr>
          <w:trHeight w:val="288"/>
          <w:jc w:val="center"/>
        </w:trPr>
        <w:tc>
          <w:tcPr>
            <w:tcW w:w="7690" w:type="dxa"/>
            <w:tcBorders>
              <w:right w:val="single" w:sz="6" w:space="0" w:color="auto"/>
            </w:tcBorders>
            <w:shd w:val="clear" w:color="auto" w:fill="FFFFFF"/>
            <w:vAlign w:val="bottom"/>
          </w:tcPr>
          <w:p w:rsidR="00467D5E" w:rsidRPr="00C3640F" w:rsidRDefault="00467D5E" w:rsidP="008C1288">
            <w:pPr>
              <w:shd w:val="clear" w:color="auto" w:fill="FFFFFF"/>
              <w:tabs>
                <w:tab w:val="left" w:leader="dot" w:pos="7488"/>
              </w:tabs>
              <w:ind w:left="432"/>
              <w:rPr>
                <w:sz w:val="22"/>
                <w:szCs w:val="22"/>
              </w:rPr>
            </w:pPr>
            <w:r w:rsidRPr="00C3640F">
              <w:rPr>
                <w:sz w:val="22"/>
                <w:szCs w:val="22"/>
              </w:rPr>
              <w:t>4. Drill halls</w:t>
            </w:r>
            <w:r w:rsidR="008C1288">
              <w:rPr>
                <w:sz w:val="22"/>
                <w:szCs w:val="22"/>
              </w:rPr>
              <w:tab/>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r w:rsidRPr="00C3640F">
              <w:rPr>
                <w:sz w:val="22"/>
                <w:szCs w:val="22"/>
              </w:rPr>
              <w:t>50</w:t>
            </w:r>
          </w:p>
        </w:tc>
      </w:tr>
      <w:tr w:rsidR="00467D5E" w:rsidRPr="00C3640F" w:rsidTr="00B66CAC">
        <w:trPr>
          <w:trHeight w:val="389"/>
          <w:jc w:val="center"/>
        </w:trPr>
        <w:tc>
          <w:tcPr>
            <w:tcW w:w="7690" w:type="dxa"/>
            <w:tcBorders>
              <w:right w:val="single" w:sz="6" w:space="0" w:color="auto"/>
            </w:tcBorders>
            <w:shd w:val="clear" w:color="auto" w:fill="FFFFFF"/>
            <w:vAlign w:val="bottom"/>
          </w:tcPr>
          <w:p w:rsidR="00467D5E" w:rsidRPr="00C3640F" w:rsidRDefault="00467D5E" w:rsidP="0043659B">
            <w:pPr>
              <w:shd w:val="clear" w:color="auto" w:fill="FFFFFF"/>
              <w:ind w:left="432"/>
              <w:rPr>
                <w:sz w:val="22"/>
                <w:szCs w:val="22"/>
              </w:rPr>
            </w:pPr>
            <w:r w:rsidRPr="00C3640F">
              <w:rPr>
                <w:i/>
                <w:iCs/>
                <w:sz w:val="22"/>
                <w:szCs w:val="22"/>
              </w:rPr>
              <w:t>New Works</w:t>
            </w:r>
            <w:r w:rsidRPr="00C3640F">
              <w:rPr>
                <w:rFonts w:eastAsia="Times New Roman"/>
                <w:sz w:val="22"/>
                <w:szCs w:val="22"/>
              </w:rPr>
              <w:t>—</w:t>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p>
        </w:tc>
      </w:tr>
      <w:tr w:rsidR="00467D5E" w:rsidRPr="00C3640F" w:rsidTr="0043659B">
        <w:trPr>
          <w:trHeight w:val="423"/>
          <w:jc w:val="center"/>
        </w:trPr>
        <w:tc>
          <w:tcPr>
            <w:tcW w:w="7690" w:type="dxa"/>
            <w:tcBorders>
              <w:right w:val="single" w:sz="6" w:space="0" w:color="auto"/>
            </w:tcBorders>
            <w:shd w:val="clear" w:color="auto" w:fill="FFFFFF"/>
            <w:vAlign w:val="bottom"/>
          </w:tcPr>
          <w:p w:rsidR="008C1288" w:rsidRPr="008C1288" w:rsidRDefault="00467D5E" w:rsidP="008C1288">
            <w:pPr>
              <w:shd w:val="clear" w:color="auto" w:fill="FFFFFF"/>
              <w:tabs>
                <w:tab w:val="left" w:leader="dot" w:pos="7488"/>
              </w:tabs>
              <w:rPr>
                <w:rFonts w:eastAsia="Times New Roman"/>
                <w:sz w:val="22"/>
                <w:szCs w:val="22"/>
              </w:rPr>
            </w:pPr>
            <w:r w:rsidRPr="00C3640F">
              <w:rPr>
                <w:sz w:val="22"/>
                <w:szCs w:val="22"/>
              </w:rPr>
              <w:t>No. 15. Casino</w:t>
            </w:r>
            <w:r w:rsidRPr="00C3640F">
              <w:rPr>
                <w:rFonts w:eastAsia="Times New Roman"/>
                <w:sz w:val="22"/>
                <w:szCs w:val="22"/>
              </w:rPr>
              <w:t>—Drill Hall</w:t>
            </w:r>
            <w:r w:rsidR="008C1288">
              <w:rPr>
                <w:rFonts w:eastAsia="Times New Roman"/>
                <w:sz w:val="22"/>
                <w:szCs w:val="22"/>
              </w:rPr>
              <w:tab/>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r w:rsidRPr="00C3640F">
              <w:rPr>
                <w:sz w:val="22"/>
                <w:szCs w:val="22"/>
              </w:rPr>
              <w:t>98</w:t>
            </w:r>
          </w:p>
        </w:tc>
      </w:tr>
      <w:tr w:rsidR="00467D5E" w:rsidRPr="00C3640F" w:rsidTr="00B66CAC">
        <w:trPr>
          <w:trHeight w:val="191"/>
          <w:jc w:val="center"/>
        </w:trPr>
        <w:tc>
          <w:tcPr>
            <w:tcW w:w="7690" w:type="dxa"/>
            <w:tcBorders>
              <w:right w:val="single" w:sz="6" w:space="0" w:color="auto"/>
            </w:tcBorders>
            <w:shd w:val="clear" w:color="auto" w:fill="FFFFFF"/>
            <w:vAlign w:val="bottom"/>
          </w:tcPr>
          <w:p w:rsidR="00467D5E" w:rsidRPr="00C3640F" w:rsidRDefault="00467D5E" w:rsidP="008C1288">
            <w:pPr>
              <w:shd w:val="clear" w:color="auto" w:fill="FFFFFF"/>
              <w:tabs>
                <w:tab w:val="left" w:leader="dot" w:pos="7488"/>
              </w:tabs>
              <w:ind w:left="360"/>
              <w:rPr>
                <w:sz w:val="22"/>
                <w:szCs w:val="22"/>
              </w:rPr>
            </w:pPr>
            <w:r w:rsidRPr="0058574C">
              <w:rPr>
                <w:iCs/>
                <w:sz w:val="22"/>
                <w:szCs w:val="22"/>
              </w:rPr>
              <w:t>26.</w:t>
            </w:r>
            <w:r w:rsidRPr="00C3640F">
              <w:rPr>
                <w:sz w:val="22"/>
                <w:szCs w:val="22"/>
              </w:rPr>
              <w:t>Grants to rifle c</w:t>
            </w:r>
            <w:r w:rsidR="0058574C">
              <w:rPr>
                <w:sz w:val="22"/>
                <w:szCs w:val="22"/>
              </w:rPr>
              <w:t>lu</w:t>
            </w:r>
            <w:r w:rsidRPr="00C3640F">
              <w:rPr>
                <w:sz w:val="22"/>
                <w:szCs w:val="22"/>
              </w:rPr>
              <w:t>bs for ranges</w:t>
            </w:r>
            <w:r w:rsidR="008C1288">
              <w:rPr>
                <w:sz w:val="22"/>
                <w:szCs w:val="22"/>
              </w:rPr>
              <w:tab/>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r w:rsidRPr="00C3640F">
              <w:rPr>
                <w:sz w:val="22"/>
                <w:szCs w:val="22"/>
              </w:rPr>
              <w:t>2,000</w:t>
            </w:r>
          </w:p>
        </w:tc>
      </w:tr>
      <w:tr w:rsidR="00467D5E" w:rsidRPr="00C3640F" w:rsidTr="00B66CAC">
        <w:trPr>
          <w:trHeight w:val="198"/>
          <w:jc w:val="center"/>
        </w:trPr>
        <w:tc>
          <w:tcPr>
            <w:tcW w:w="7690" w:type="dxa"/>
            <w:tcBorders>
              <w:right w:val="single" w:sz="6" w:space="0" w:color="auto"/>
            </w:tcBorders>
            <w:shd w:val="clear" w:color="auto" w:fill="FFFFFF"/>
            <w:vAlign w:val="bottom"/>
          </w:tcPr>
          <w:p w:rsidR="00467D5E" w:rsidRPr="00C3640F" w:rsidRDefault="00467D5E" w:rsidP="008C1288">
            <w:pPr>
              <w:shd w:val="clear" w:color="auto" w:fill="FFFFFF"/>
              <w:tabs>
                <w:tab w:val="left" w:leader="dot" w:pos="7488"/>
              </w:tabs>
              <w:ind w:left="360"/>
              <w:rPr>
                <w:sz w:val="22"/>
                <w:szCs w:val="22"/>
              </w:rPr>
            </w:pPr>
            <w:r w:rsidRPr="00C3640F">
              <w:rPr>
                <w:sz w:val="22"/>
                <w:szCs w:val="22"/>
              </w:rPr>
              <w:t xml:space="preserve">31. Land for </w:t>
            </w:r>
            <w:proofErr w:type="spellStart"/>
            <w:r w:rsidRPr="00C3640F">
              <w:rPr>
                <w:sz w:val="22"/>
                <w:szCs w:val="22"/>
              </w:rPr>
              <w:t>defence</w:t>
            </w:r>
            <w:proofErr w:type="spellEnd"/>
            <w:r w:rsidRPr="00C3640F">
              <w:rPr>
                <w:sz w:val="22"/>
                <w:szCs w:val="22"/>
              </w:rPr>
              <w:t xml:space="preserve"> purposes, Colah</w:t>
            </w:r>
            <w:r w:rsidR="008C1288">
              <w:rPr>
                <w:sz w:val="22"/>
                <w:szCs w:val="22"/>
              </w:rPr>
              <w:tab/>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r w:rsidRPr="00C3640F">
              <w:rPr>
                <w:sz w:val="22"/>
                <w:szCs w:val="22"/>
              </w:rPr>
              <w:t>17</w:t>
            </w:r>
          </w:p>
        </w:tc>
      </w:tr>
      <w:tr w:rsidR="00467D5E" w:rsidRPr="00C3640F" w:rsidTr="0043659B">
        <w:trPr>
          <w:trHeight w:val="80"/>
          <w:jc w:val="center"/>
        </w:trPr>
        <w:tc>
          <w:tcPr>
            <w:tcW w:w="7690" w:type="dxa"/>
            <w:tcBorders>
              <w:right w:val="single" w:sz="6" w:space="0" w:color="auto"/>
            </w:tcBorders>
            <w:shd w:val="clear" w:color="auto" w:fill="FFFFFF"/>
            <w:vAlign w:val="bottom"/>
          </w:tcPr>
          <w:p w:rsidR="00467D5E" w:rsidRPr="00C3640F" w:rsidRDefault="00467D5E" w:rsidP="008C1288">
            <w:pPr>
              <w:shd w:val="clear" w:color="auto" w:fill="FFFFFF"/>
              <w:tabs>
                <w:tab w:val="left" w:leader="dot" w:pos="7488"/>
              </w:tabs>
              <w:ind w:left="360"/>
              <w:rPr>
                <w:sz w:val="22"/>
                <w:szCs w:val="22"/>
              </w:rPr>
            </w:pPr>
            <w:r w:rsidRPr="00C3640F">
              <w:rPr>
                <w:sz w:val="22"/>
                <w:szCs w:val="22"/>
              </w:rPr>
              <w:t>32. Lithgo</w:t>
            </w:r>
            <w:r w:rsidR="00A02335">
              <w:rPr>
                <w:sz w:val="22"/>
                <w:szCs w:val="22"/>
              </w:rPr>
              <w:t>w</w:t>
            </w:r>
            <w:r w:rsidRPr="00AB0530">
              <w:rPr>
                <w:sz w:val="22"/>
                <w:szCs w:val="22"/>
              </w:rPr>
              <w:t>—Land for small arms factory</w:t>
            </w:r>
            <w:r w:rsidR="008C1288">
              <w:rPr>
                <w:sz w:val="22"/>
                <w:szCs w:val="22"/>
              </w:rPr>
              <w:tab/>
            </w:r>
          </w:p>
        </w:tc>
        <w:tc>
          <w:tcPr>
            <w:tcW w:w="1419" w:type="dxa"/>
            <w:tcBorders>
              <w:left w:val="single" w:sz="6" w:space="0" w:color="auto"/>
              <w:bottom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r w:rsidRPr="00C3640F">
              <w:rPr>
                <w:sz w:val="22"/>
                <w:szCs w:val="22"/>
              </w:rPr>
              <w:t>3,000</w:t>
            </w:r>
          </w:p>
        </w:tc>
      </w:tr>
      <w:tr w:rsidR="00467D5E" w:rsidRPr="00C3640F" w:rsidTr="00B66CAC">
        <w:trPr>
          <w:trHeight w:val="389"/>
          <w:jc w:val="center"/>
        </w:trPr>
        <w:tc>
          <w:tcPr>
            <w:tcW w:w="7690" w:type="dxa"/>
            <w:tcBorders>
              <w:right w:val="single" w:sz="6" w:space="0" w:color="auto"/>
            </w:tcBorders>
            <w:shd w:val="clear" w:color="auto" w:fill="FFFFFF"/>
            <w:vAlign w:val="bottom"/>
          </w:tcPr>
          <w:p w:rsidR="00467D5E" w:rsidRPr="00C3640F" w:rsidRDefault="00467D5E" w:rsidP="008C1288">
            <w:pPr>
              <w:shd w:val="clear" w:color="auto" w:fill="FFFFFF"/>
              <w:tabs>
                <w:tab w:val="left" w:leader="dot" w:pos="7488"/>
              </w:tabs>
              <w:ind w:left="2880"/>
              <w:rPr>
                <w:sz w:val="22"/>
                <w:szCs w:val="22"/>
              </w:rPr>
            </w:pPr>
            <w:r w:rsidRPr="00C3640F">
              <w:rPr>
                <w:sz w:val="22"/>
                <w:szCs w:val="22"/>
              </w:rPr>
              <w:t>Total New South Wales</w:t>
            </w:r>
            <w:r w:rsidR="008C1288">
              <w:rPr>
                <w:sz w:val="22"/>
                <w:szCs w:val="22"/>
              </w:rPr>
              <w:tab/>
            </w:r>
          </w:p>
        </w:tc>
        <w:tc>
          <w:tcPr>
            <w:tcW w:w="1419" w:type="dxa"/>
            <w:tcBorders>
              <w:top w:val="single" w:sz="6" w:space="0" w:color="auto"/>
              <w:left w:val="single" w:sz="6" w:space="0" w:color="auto"/>
              <w:bottom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r w:rsidRPr="00C3640F">
              <w:rPr>
                <w:sz w:val="22"/>
                <w:szCs w:val="22"/>
              </w:rPr>
              <w:t>5,635</w:t>
            </w:r>
          </w:p>
        </w:tc>
      </w:tr>
      <w:tr w:rsidR="00467D5E" w:rsidRPr="00C3640F" w:rsidTr="00B66CAC">
        <w:trPr>
          <w:trHeight w:val="259"/>
          <w:jc w:val="center"/>
        </w:trPr>
        <w:tc>
          <w:tcPr>
            <w:tcW w:w="7690" w:type="dxa"/>
            <w:tcBorders>
              <w:right w:val="single" w:sz="6" w:space="0" w:color="auto"/>
            </w:tcBorders>
            <w:shd w:val="clear" w:color="auto" w:fill="FFFFFF"/>
            <w:vAlign w:val="bottom"/>
          </w:tcPr>
          <w:p w:rsidR="00467D5E" w:rsidRPr="00C3640F" w:rsidRDefault="00467D5E" w:rsidP="0043659B">
            <w:pPr>
              <w:shd w:val="clear" w:color="auto" w:fill="FFFFFF"/>
              <w:ind w:left="423"/>
              <w:rPr>
                <w:sz w:val="22"/>
                <w:szCs w:val="22"/>
              </w:rPr>
            </w:pPr>
            <w:r w:rsidRPr="00C3640F">
              <w:rPr>
                <w:sz w:val="22"/>
                <w:szCs w:val="22"/>
              </w:rPr>
              <w:t>Subdivision No. 2.</w:t>
            </w:r>
          </w:p>
        </w:tc>
        <w:tc>
          <w:tcPr>
            <w:tcW w:w="1419" w:type="dxa"/>
            <w:tcBorders>
              <w:top w:val="single" w:sz="6" w:space="0" w:color="auto"/>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p>
        </w:tc>
      </w:tr>
      <w:tr w:rsidR="00467D5E" w:rsidRPr="00C3640F" w:rsidTr="00B66CAC">
        <w:trPr>
          <w:trHeight w:val="194"/>
          <w:jc w:val="center"/>
        </w:trPr>
        <w:tc>
          <w:tcPr>
            <w:tcW w:w="7690" w:type="dxa"/>
            <w:tcBorders>
              <w:right w:val="single" w:sz="6" w:space="0" w:color="auto"/>
            </w:tcBorders>
            <w:shd w:val="clear" w:color="auto" w:fill="FFFFFF"/>
            <w:vAlign w:val="bottom"/>
          </w:tcPr>
          <w:p w:rsidR="00467D5E" w:rsidRPr="00C3640F" w:rsidRDefault="00467D5E" w:rsidP="008C1288">
            <w:pPr>
              <w:shd w:val="clear" w:color="auto" w:fill="FFFFFF"/>
              <w:tabs>
                <w:tab w:val="left" w:leader="dot" w:pos="7488"/>
              </w:tabs>
              <w:jc w:val="center"/>
              <w:rPr>
                <w:sz w:val="22"/>
                <w:szCs w:val="22"/>
              </w:rPr>
            </w:pPr>
            <w:r w:rsidRPr="00C3640F">
              <w:rPr>
                <w:sz w:val="22"/>
                <w:szCs w:val="22"/>
              </w:rPr>
              <w:t>VICTORIA.</w:t>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p>
        </w:tc>
      </w:tr>
      <w:tr w:rsidR="00467D5E" w:rsidRPr="00C3640F" w:rsidTr="00B66CAC">
        <w:trPr>
          <w:trHeight w:val="299"/>
          <w:jc w:val="center"/>
        </w:trPr>
        <w:tc>
          <w:tcPr>
            <w:tcW w:w="7690" w:type="dxa"/>
            <w:tcBorders>
              <w:right w:val="single" w:sz="6" w:space="0" w:color="auto"/>
            </w:tcBorders>
            <w:shd w:val="clear" w:color="auto" w:fill="FFFFFF"/>
            <w:vAlign w:val="bottom"/>
          </w:tcPr>
          <w:p w:rsidR="00467D5E" w:rsidRPr="00C3640F" w:rsidRDefault="00467D5E" w:rsidP="0043659B">
            <w:pPr>
              <w:shd w:val="clear" w:color="auto" w:fill="FFFFFF"/>
              <w:ind w:left="432"/>
              <w:rPr>
                <w:sz w:val="22"/>
                <w:szCs w:val="22"/>
              </w:rPr>
            </w:pPr>
            <w:r w:rsidRPr="00C3640F">
              <w:rPr>
                <w:i/>
                <w:iCs/>
                <w:sz w:val="22"/>
                <w:szCs w:val="22"/>
              </w:rPr>
              <w:t>Additions</w:t>
            </w:r>
            <w:r w:rsidRPr="00C3640F">
              <w:rPr>
                <w:rFonts w:eastAsia="Times New Roman"/>
                <w:sz w:val="22"/>
                <w:szCs w:val="22"/>
              </w:rPr>
              <w:t>—</w:t>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p>
        </w:tc>
      </w:tr>
      <w:tr w:rsidR="00467D5E" w:rsidRPr="00C3640F" w:rsidTr="0043659B">
        <w:trPr>
          <w:trHeight w:val="432"/>
          <w:jc w:val="center"/>
        </w:trPr>
        <w:tc>
          <w:tcPr>
            <w:tcW w:w="7690" w:type="dxa"/>
            <w:tcBorders>
              <w:right w:val="single" w:sz="6" w:space="0" w:color="auto"/>
            </w:tcBorders>
            <w:shd w:val="clear" w:color="auto" w:fill="FFFFFF"/>
            <w:vAlign w:val="bottom"/>
          </w:tcPr>
          <w:p w:rsidR="00467D5E" w:rsidRPr="00C3640F" w:rsidRDefault="00467D5E" w:rsidP="008C1288">
            <w:pPr>
              <w:shd w:val="clear" w:color="auto" w:fill="FFFFFF"/>
              <w:tabs>
                <w:tab w:val="left" w:leader="dot" w:pos="7488"/>
              </w:tabs>
              <w:rPr>
                <w:sz w:val="22"/>
                <w:szCs w:val="22"/>
              </w:rPr>
            </w:pPr>
            <w:r w:rsidRPr="00C3640F">
              <w:rPr>
                <w:sz w:val="22"/>
                <w:szCs w:val="22"/>
              </w:rPr>
              <w:t>N</w:t>
            </w:r>
            <w:r w:rsidRPr="00A02335">
              <w:rPr>
                <w:sz w:val="22"/>
                <w:szCs w:val="22"/>
              </w:rPr>
              <w:t xml:space="preserve">o. </w:t>
            </w:r>
            <w:r w:rsidRPr="00A02335">
              <w:rPr>
                <w:iCs/>
                <w:sz w:val="22"/>
                <w:szCs w:val="22"/>
              </w:rPr>
              <w:t>7</w:t>
            </w:r>
            <w:r w:rsidRPr="00A02335">
              <w:rPr>
                <w:i/>
                <w:iCs/>
                <w:sz w:val="22"/>
                <w:szCs w:val="22"/>
              </w:rPr>
              <w:t>a</w:t>
            </w:r>
            <w:r w:rsidRPr="00A02335">
              <w:rPr>
                <w:iCs/>
                <w:sz w:val="22"/>
                <w:szCs w:val="22"/>
              </w:rPr>
              <w:t xml:space="preserve">. </w:t>
            </w:r>
            <w:proofErr w:type="spellStart"/>
            <w:r w:rsidRPr="00A02335">
              <w:rPr>
                <w:sz w:val="22"/>
                <w:szCs w:val="22"/>
              </w:rPr>
              <w:t>Ma</w:t>
            </w:r>
            <w:r w:rsidRPr="00C3640F">
              <w:rPr>
                <w:sz w:val="22"/>
                <w:szCs w:val="22"/>
              </w:rPr>
              <w:t>ri</w:t>
            </w:r>
            <w:r w:rsidR="00E20C18">
              <w:rPr>
                <w:sz w:val="22"/>
                <w:szCs w:val="22"/>
              </w:rPr>
              <w:t>b</w:t>
            </w:r>
            <w:r w:rsidRPr="00C3640F">
              <w:rPr>
                <w:sz w:val="22"/>
                <w:szCs w:val="22"/>
              </w:rPr>
              <w:t>yrnong</w:t>
            </w:r>
            <w:proofErr w:type="spellEnd"/>
            <w:r w:rsidRPr="00C3640F">
              <w:rPr>
                <w:rFonts w:eastAsia="Times New Roman"/>
                <w:sz w:val="22"/>
                <w:szCs w:val="22"/>
              </w:rPr>
              <w:t>—Alterations to magazine</w:t>
            </w:r>
            <w:r w:rsidR="008C1288">
              <w:rPr>
                <w:rFonts w:eastAsia="Times New Roman"/>
                <w:sz w:val="22"/>
                <w:szCs w:val="22"/>
              </w:rPr>
              <w:tab/>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r w:rsidRPr="00C3640F">
              <w:rPr>
                <w:sz w:val="22"/>
                <w:szCs w:val="22"/>
              </w:rPr>
              <w:t>600</w:t>
            </w:r>
          </w:p>
        </w:tc>
      </w:tr>
      <w:tr w:rsidR="00467D5E" w:rsidRPr="00C3640F" w:rsidTr="00AA634D">
        <w:trPr>
          <w:trHeight w:val="450"/>
          <w:jc w:val="center"/>
        </w:trPr>
        <w:tc>
          <w:tcPr>
            <w:tcW w:w="7690" w:type="dxa"/>
            <w:tcBorders>
              <w:right w:val="single" w:sz="6" w:space="0" w:color="auto"/>
            </w:tcBorders>
            <w:shd w:val="clear" w:color="auto" w:fill="FFFFFF"/>
            <w:vAlign w:val="bottom"/>
          </w:tcPr>
          <w:p w:rsidR="00467D5E" w:rsidRPr="00C3640F" w:rsidRDefault="00467D5E" w:rsidP="0043659B">
            <w:pPr>
              <w:shd w:val="clear" w:color="auto" w:fill="FFFFFF"/>
              <w:ind w:left="432"/>
              <w:rPr>
                <w:sz w:val="22"/>
                <w:szCs w:val="22"/>
              </w:rPr>
            </w:pPr>
            <w:r w:rsidRPr="00C3640F">
              <w:rPr>
                <w:i/>
                <w:iCs/>
                <w:sz w:val="22"/>
                <w:szCs w:val="22"/>
              </w:rPr>
              <w:t>New Works</w:t>
            </w:r>
            <w:r w:rsidRPr="00C3640F">
              <w:rPr>
                <w:rFonts w:eastAsia="Times New Roman"/>
                <w:sz w:val="22"/>
                <w:szCs w:val="22"/>
              </w:rPr>
              <w:t>—</w:t>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p>
        </w:tc>
      </w:tr>
      <w:tr w:rsidR="00467D5E" w:rsidRPr="00C3640F" w:rsidTr="0043659B">
        <w:trPr>
          <w:trHeight w:val="423"/>
          <w:jc w:val="center"/>
        </w:trPr>
        <w:tc>
          <w:tcPr>
            <w:tcW w:w="7690" w:type="dxa"/>
            <w:tcBorders>
              <w:right w:val="single" w:sz="6" w:space="0" w:color="auto"/>
            </w:tcBorders>
            <w:shd w:val="clear" w:color="auto" w:fill="FFFFFF"/>
            <w:vAlign w:val="bottom"/>
          </w:tcPr>
          <w:p w:rsidR="00467D5E" w:rsidRPr="00C3640F" w:rsidRDefault="00467D5E" w:rsidP="008C1288">
            <w:pPr>
              <w:shd w:val="clear" w:color="auto" w:fill="FFFFFF"/>
              <w:tabs>
                <w:tab w:val="left" w:leader="dot" w:pos="7488"/>
              </w:tabs>
              <w:rPr>
                <w:sz w:val="22"/>
                <w:szCs w:val="22"/>
              </w:rPr>
            </w:pPr>
            <w:r w:rsidRPr="00C3640F">
              <w:rPr>
                <w:sz w:val="22"/>
                <w:szCs w:val="22"/>
              </w:rPr>
              <w:t>No. 11. Canadian (</w:t>
            </w:r>
            <w:proofErr w:type="spellStart"/>
            <w:r w:rsidRPr="00C3640F">
              <w:rPr>
                <w:sz w:val="22"/>
                <w:szCs w:val="22"/>
              </w:rPr>
              <w:t>Ballarat</w:t>
            </w:r>
            <w:proofErr w:type="spellEnd"/>
            <w:r w:rsidRPr="00C3640F">
              <w:rPr>
                <w:sz w:val="22"/>
                <w:szCs w:val="22"/>
              </w:rPr>
              <w:t>)</w:t>
            </w:r>
            <w:r w:rsidRPr="00C3640F">
              <w:rPr>
                <w:rFonts w:eastAsia="Times New Roman"/>
                <w:sz w:val="22"/>
                <w:szCs w:val="22"/>
              </w:rPr>
              <w:t>—Quarters at rifle range</w:t>
            </w:r>
            <w:r w:rsidR="008C1288">
              <w:rPr>
                <w:rFonts w:eastAsia="Times New Roman"/>
                <w:sz w:val="22"/>
                <w:szCs w:val="22"/>
              </w:rPr>
              <w:tab/>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r w:rsidRPr="00C3640F">
              <w:rPr>
                <w:sz w:val="22"/>
                <w:szCs w:val="22"/>
              </w:rPr>
              <w:t>13</w:t>
            </w:r>
          </w:p>
        </w:tc>
      </w:tr>
      <w:tr w:rsidR="00E63126" w:rsidRPr="00C3640F" w:rsidTr="0043659B">
        <w:trPr>
          <w:trHeight w:val="90"/>
          <w:jc w:val="center"/>
        </w:trPr>
        <w:tc>
          <w:tcPr>
            <w:tcW w:w="7690" w:type="dxa"/>
            <w:tcBorders>
              <w:right w:val="single" w:sz="6" w:space="0" w:color="auto"/>
            </w:tcBorders>
            <w:shd w:val="clear" w:color="auto" w:fill="FFFFFF"/>
            <w:vAlign w:val="bottom"/>
          </w:tcPr>
          <w:p w:rsidR="00E63126" w:rsidRPr="008C1288" w:rsidRDefault="00E63126" w:rsidP="008C1288">
            <w:pPr>
              <w:shd w:val="clear" w:color="auto" w:fill="FFFFFF"/>
              <w:tabs>
                <w:tab w:val="left" w:leader="dot" w:pos="7488"/>
              </w:tabs>
              <w:ind w:left="360"/>
              <w:rPr>
                <w:iCs/>
                <w:sz w:val="22"/>
                <w:szCs w:val="22"/>
              </w:rPr>
            </w:pPr>
            <w:r w:rsidRPr="008C1288">
              <w:rPr>
                <w:iCs/>
                <w:sz w:val="22"/>
                <w:szCs w:val="22"/>
              </w:rPr>
              <w:t xml:space="preserve">13. </w:t>
            </w:r>
            <w:proofErr w:type="spellStart"/>
            <w:r w:rsidRPr="008C1288">
              <w:rPr>
                <w:iCs/>
                <w:sz w:val="22"/>
                <w:szCs w:val="22"/>
              </w:rPr>
              <w:t>Williamatown</w:t>
            </w:r>
            <w:proofErr w:type="spellEnd"/>
            <w:r w:rsidRPr="008C1288">
              <w:rPr>
                <w:iCs/>
                <w:sz w:val="22"/>
                <w:szCs w:val="22"/>
              </w:rPr>
              <w:t xml:space="preserve"> Rifle Range—Towards cost of completion of “A</w:t>
            </w:r>
            <w:r w:rsidR="00A303FA" w:rsidRPr="008C1288">
              <w:rPr>
                <w:iCs/>
                <w:sz w:val="22"/>
                <w:szCs w:val="22"/>
              </w:rPr>
              <w:t>”</w:t>
            </w:r>
            <w:r w:rsidRPr="008C1288">
              <w:rPr>
                <w:iCs/>
                <w:sz w:val="22"/>
                <w:szCs w:val="22"/>
              </w:rPr>
              <w:t xml:space="preserve"> Trench</w:t>
            </w:r>
            <w:r w:rsidR="008C1288">
              <w:rPr>
                <w:iCs/>
                <w:sz w:val="22"/>
                <w:szCs w:val="22"/>
              </w:rPr>
              <w:tab/>
            </w:r>
          </w:p>
        </w:tc>
        <w:tc>
          <w:tcPr>
            <w:tcW w:w="1419" w:type="dxa"/>
            <w:tcBorders>
              <w:left w:val="single" w:sz="6" w:space="0" w:color="auto"/>
            </w:tcBorders>
            <w:shd w:val="clear" w:color="auto" w:fill="FFFFFF"/>
            <w:vAlign w:val="bottom"/>
          </w:tcPr>
          <w:p w:rsidR="00E63126" w:rsidRPr="00C3640F" w:rsidRDefault="0043659B" w:rsidP="008C1288">
            <w:pPr>
              <w:shd w:val="clear" w:color="auto" w:fill="FFFFFF"/>
              <w:ind w:right="72"/>
              <w:jc w:val="right"/>
              <w:rPr>
                <w:sz w:val="22"/>
                <w:szCs w:val="22"/>
              </w:rPr>
            </w:pPr>
            <w:r>
              <w:rPr>
                <w:sz w:val="22"/>
                <w:szCs w:val="22"/>
              </w:rPr>
              <w:t>*</w:t>
            </w:r>
            <w:r w:rsidR="00E63126" w:rsidRPr="00C3640F">
              <w:rPr>
                <w:sz w:val="22"/>
                <w:szCs w:val="22"/>
              </w:rPr>
              <w:t>300</w:t>
            </w:r>
          </w:p>
        </w:tc>
      </w:tr>
      <w:tr w:rsidR="00467D5E" w:rsidRPr="00C3640F" w:rsidTr="00B66CAC">
        <w:trPr>
          <w:trHeight w:val="202"/>
          <w:jc w:val="center"/>
        </w:trPr>
        <w:tc>
          <w:tcPr>
            <w:tcW w:w="7690" w:type="dxa"/>
            <w:tcBorders>
              <w:right w:val="single" w:sz="6" w:space="0" w:color="auto"/>
            </w:tcBorders>
            <w:shd w:val="clear" w:color="auto" w:fill="FFFFFF"/>
            <w:vAlign w:val="bottom"/>
          </w:tcPr>
          <w:p w:rsidR="00467D5E" w:rsidRPr="008C1288" w:rsidRDefault="00467D5E" w:rsidP="008C1288">
            <w:pPr>
              <w:shd w:val="clear" w:color="auto" w:fill="FFFFFF"/>
              <w:tabs>
                <w:tab w:val="left" w:leader="dot" w:pos="7488"/>
              </w:tabs>
              <w:ind w:left="360"/>
              <w:rPr>
                <w:iCs/>
                <w:sz w:val="22"/>
                <w:szCs w:val="22"/>
              </w:rPr>
            </w:pPr>
            <w:r w:rsidRPr="008C1288">
              <w:rPr>
                <w:iCs/>
                <w:sz w:val="22"/>
                <w:szCs w:val="22"/>
              </w:rPr>
              <w:t>21. Miniature rifle ranges</w:t>
            </w:r>
            <w:r w:rsidR="008C1288">
              <w:rPr>
                <w:iCs/>
                <w:sz w:val="22"/>
                <w:szCs w:val="22"/>
              </w:rPr>
              <w:tab/>
            </w:r>
          </w:p>
        </w:tc>
        <w:tc>
          <w:tcPr>
            <w:tcW w:w="1419" w:type="dxa"/>
            <w:tcBorders>
              <w:left w:val="single" w:sz="6" w:space="0" w:color="auto"/>
            </w:tcBorders>
            <w:shd w:val="clear" w:color="auto" w:fill="FFFFFF"/>
            <w:vAlign w:val="bottom"/>
          </w:tcPr>
          <w:p w:rsidR="00467D5E" w:rsidRPr="00C3640F" w:rsidRDefault="00A04815" w:rsidP="008C1288">
            <w:pPr>
              <w:shd w:val="clear" w:color="auto" w:fill="FFFFFF"/>
              <w:ind w:right="72"/>
              <w:jc w:val="right"/>
              <w:rPr>
                <w:sz w:val="22"/>
                <w:szCs w:val="22"/>
              </w:rPr>
            </w:pPr>
            <w:r>
              <w:rPr>
                <w:sz w:val="22"/>
                <w:szCs w:val="22"/>
                <w:lang w:val="de-DE"/>
              </w:rPr>
              <w:t>10</w:t>
            </w:r>
          </w:p>
        </w:tc>
      </w:tr>
      <w:tr w:rsidR="00467D5E" w:rsidRPr="00C3640F" w:rsidTr="00B66CAC">
        <w:trPr>
          <w:trHeight w:val="191"/>
          <w:jc w:val="center"/>
        </w:trPr>
        <w:tc>
          <w:tcPr>
            <w:tcW w:w="7690" w:type="dxa"/>
            <w:tcBorders>
              <w:right w:val="single" w:sz="6" w:space="0" w:color="auto"/>
            </w:tcBorders>
            <w:shd w:val="clear" w:color="auto" w:fill="FFFFFF"/>
            <w:vAlign w:val="bottom"/>
          </w:tcPr>
          <w:p w:rsidR="00467D5E" w:rsidRPr="008C1288" w:rsidRDefault="00467D5E" w:rsidP="008C1288">
            <w:pPr>
              <w:shd w:val="clear" w:color="auto" w:fill="FFFFFF"/>
              <w:tabs>
                <w:tab w:val="left" w:leader="dot" w:pos="7488"/>
              </w:tabs>
              <w:ind w:left="360"/>
              <w:rPr>
                <w:iCs/>
                <w:sz w:val="22"/>
                <w:szCs w:val="22"/>
              </w:rPr>
            </w:pPr>
            <w:r w:rsidRPr="008C1288">
              <w:rPr>
                <w:iCs/>
                <w:sz w:val="22"/>
                <w:szCs w:val="22"/>
              </w:rPr>
              <w:t>22.Kerang—Site and construction of rifle</w:t>
            </w:r>
            <w:r w:rsidR="00725484">
              <w:rPr>
                <w:iCs/>
                <w:sz w:val="22"/>
                <w:szCs w:val="22"/>
              </w:rPr>
              <w:t xml:space="preserve"> </w:t>
            </w:r>
            <w:r w:rsidRPr="008C1288">
              <w:rPr>
                <w:iCs/>
                <w:sz w:val="22"/>
                <w:szCs w:val="22"/>
              </w:rPr>
              <w:t>range</w:t>
            </w:r>
            <w:r w:rsidR="008C1288">
              <w:rPr>
                <w:iCs/>
                <w:sz w:val="22"/>
                <w:szCs w:val="22"/>
              </w:rPr>
              <w:tab/>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r w:rsidRPr="00C3640F">
              <w:rPr>
                <w:sz w:val="22"/>
                <w:szCs w:val="22"/>
              </w:rPr>
              <w:t>768</w:t>
            </w:r>
          </w:p>
        </w:tc>
      </w:tr>
      <w:tr w:rsidR="00467D5E" w:rsidRPr="00C3640F" w:rsidTr="00B66CAC">
        <w:trPr>
          <w:trHeight w:val="191"/>
          <w:jc w:val="center"/>
        </w:trPr>
        <w:tc>
          <w:tcPr>
            <w:tcW w:w="7690" w:type="dxa"/>
            <w:tcBorders>
              <w:right w:val="single" w:sz="6" w:space="0" w:color="auto"/>
            </w:tcBorders>
            <w:shd w:val="clear" w:color="auto" w:fill="FFFFFF"/>
            <w:vAlign w:val="bottom"/>
          </w:tcPr>
          <w:p w:rsidR="00467D5E" w:rsidRPr="008C1288" w:rsidRDefault="00467D5E" w:rsidP="008C1288">
            <w:pPr>
              <w:shd w:val="clear" w:color="auto" w:fill="FFFFFF"/>
              <w:tabs>
                <w:tab w:val="left" w:leader="dot" w:pos="7488"/>
              </w:tabs>
              <w:ind w:left="360"/>
              <w:rPr>
                <w:iCs/>
                <w:sz w:val="22"/>
                <w:szCs w:val="22"/>
              </w:rPr>
            </w:pPr>
            <w:r w:rsidRPr="008C1288">
              <w:rPr>
                <w:iCs/>
                <w:sz w:val="22"/>
                <w:szCs w:val="22"/>
              </w:rPr>
              <w:t>23. Port Melbourne Rifle Range—Additional target, accommodation</w:t>
            </w:r>
            <w:r w:rsidR="008C1288">
              <w:rPr>
                <w:iCs/>
                <w:sz w:val="22"/>
                <w:szCs w:val="22"/>
              </w:rPr>
              <w:tab/>
            </w:r>
          </w:p>
        </w:tc>
        <w:tc>
          <w:tcPr>
            <w:tcW w:w="1419" w:type="dxa"/>
            <w:tcBorders>
              <w:left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r w:rsidRPr="00C3640F">
              <w:rPr>
                <w:sz w:val="22"/>
                <w:szCs w:val="22"/>
              </w:rPr>
              <w:t>1,000</w:t>
            </w:r>
          </w:p>
        </w:tc>
      </w:tr>
      <w:tr w:rsidR="00467D5E" w:rsidRPr="00C3640F" w:rsidTr="0043659B">
        <w:trPr>
          <w:trHeight w:val="80"/>
          <w:jc w:val="center"/>
        </w:trPr>
        <w:tc>
          <w:tcPr>
            <w:tcW w:w="7690" w:type="dxa"/>
            <w:tcBorders>
              <w:right w:val="single" w:sz="6" w:space="0" w:color="auto"/>
            </w:tcBorders>
            <w:shd w:val="clear" w:color="auto" w:fill="FFFFFF"/>
            <w:vAlign w:val="bottom"/>
          </w:tcPr>
          <w:p w:rsidR="00467D5E" w:rsidRPr="008C1288" w:rsidRDefault="00467D5E" w:rsidP="008C1288">
            <w:pPr>
              <w:shd w:val="clear" w:color="auto" w:fill="FFFFFF"/>
              <w:tabs>
                <w:tab w:val="left" w:leader="dot" w:pos="7488"/>
              </w:tabs>
              <w:ind w:left="360"/>
              <w:rPr>
                <w:iCs/>
                <w:sz w:val="22"/>
                <w:szCs w:val="22"/>
              </w:rPr>
            </w:pPr>
            <w:r w:rsidRPr="008C1288">
              <w:rPr>
                <w:iCs/>
                <w:sz w:val="22"/>
                <w:szCs w:val="22"/>
              </w:rPr>
              <w:t>24. Land for Cordite Factory</w:t>
            </w:r>
            <w:r w:rsidR="008C1288">
              <w:rPr>
                <w:iCs/>
                <w:sz w:val="22"/>
                <w:szCs w:val="22"/>
              </w:rPr>
              <w:tab/>
            </w:r>
          </w:p>
        </w:tc>
        <w:tc>
          <w:tcPr>
            <w:tcW w:w="1419" w:type="dxa"/>
            <w:tcBorders>
              <w:left w:val="single" w:sz="6" w:space="0" w:color="auto"/>
              <w:bottom w:val="single" w:sz="6" w:space="0" w:color="auto"/>
            </w:tcBorders>
            <w:shd w:val="clear" w:color="auto" w:fill="FFFFFF"/>
            <w:vAlign w:val="bottom"/>
          </w:tcPr>
          <w:p w:rsidR="00467D5E" w:rsidRPr="00C3640F" w:rsidRDefault="00467D5E" w:rsidP="008C1288">
            <w:pPr>
              <w:shd w:val="clear" w:color="auto" w:fill="FFFFFF"/>
              <w:ind w:right="72"/>
              <w:jc w:val="right"/>
              <w:rPr>
                <w:sz w:val="22"/>
                <w:szCs w:val="22"/>
              </w:rPr>
            </w:pPr>
            <w:r w:rsidRPr="00C3640F">
              <w:rPr>
                <w:rFonts w:eastAsia="Times New Roman"/>
                <w:sz w:val="22"/>
                <w:szCs w:val="22"/>
              </w:rPr>
              <w:t>8,000</w:t>
            </w:r>
          </w:p>
        </w:tc>
      </w:tr>
      <w:tr w:rsidR="00467D5E" w:rsidRPr="00C3640F" w:rsidTr="0043659B">
        <w:trPr>
          <w:trHeight w:val="392"/>
          <w:jc w:val="center"/>
        </w:trPr>
        <w:tc>
          <w:tcPr>
            <w:tcW w:w="7690" w:type="dxa"/>
            <w:tcBorders>
              <w:right w:val="single" w:sz="6" w:space="0" w:color="auto"/>
            </w:tcBorders>
            <w:shd w:val="clear" w:color="auto" w:fill="FFFFFF"/>
            <w:vAlign w:val="center"/>
          </w:tcPr>
          <w:p w:rsidR="00467D5E" w:rsidRPr="00C3640F" w:rsidRDefault="00467D5E" w:rsidP="0043659B">
            <w:pPr>
              <w:shd w:val="clear" w:color="auto" w:fill="FFFFFF"/>
              <w:tabs>
                <w:tab w:val="left" w:leader="dot" w:pos="7488"/>
              </w:tabs>
              <w:ind w:left="2880"/>
              <w:rPr>
                <w:sz w:val="22"/>
                <w:szCs w:val="22"/>
              </w:rPr>
            </w:pPr>
            <w:r w:rsidRPr="00C3640F">
              <w:rPr>
                <w:sz w:val="22"/>
                <w:szCs w:val="22"/>
              </w:rPr>
              <w:t>Total Victoria</w:t>
            </w:r>
            <w:r w:rsidR="008C1288">
              <w:rPr>
                <w:sz w:val="22"/>
                <w:szCs w:val="22"/>
              </w:rPr>
              <w:tab/>
            </w:r>
          </w:p>
        </w:tc>
        <w:tc>
          <w:tcPr>
            <w:tcW w:w="1419" w:type="dxa"/>
            <w:tcBorders>
              <w:top w:val="single" w:sz="6" w:space="0" w:color="auto"/>
              <w:left w:val="single" w:sz="6" w:space="0" w:color="auto"/>
              <w:bottom w:val="single" w:sz="6" w:space="0" w:color="auto"/>
            </w:tcBorders>
            <w:shd w:val="clear" w:color="auto" w:fill="FFFFFF"/>
            <w:vAlign w:val="center"/>
          </w:tcPr>
          <w:p w:rsidR="00467D5E" w:rsidRPr="00C3640F" w:rsidRDefault="00467D5E" w:rsidP="0043659B">
            <w:pPr>
              <w:shd w:val="clear" w:color="auto" w:fill="FFFFFF"/>
              <w:ind w:right="72"/>
              <w:jc w:val="right"/>
              <w:rPr>
                <w:sz w:val="22"/>
                <w:szCs w:val="22"/>
              </w:rPr>
            </w:pPr>
            <w:r w:rsidRPr="00C3640F">
              <w:rPr>
                <w:sz w:val="22"/>
                <w:szCs w:val="22"/>
              </w:rPr>
              <w:t>10,691</w:t>
            </w:r>
          </w:p>
        </w:tc>
      </w:tr>
      <w:tr w:rsidR="00EE2CE9" w:rsidRPr="00C3640F" w:rsidTr="0043659B">
        <w:trPr>
          <w:trHeight w:val="341"/>
          <w:jc w:val="center"/>
        </w:trPr>
        <w:tc>
          <w:tcPr>
            <w:tcW w:w="7690" w:type="dxa"/>
            <w:tcBorders>
              <w:right w:val="single" w:sz="6" w:space="0" w:color="auto"/>
            </w:tcBorders>
            <w:shd w:val="clear" w:color="auto" w:fill="FFFFFF"/>
            <w:vAlign w:val="center"/>
          </w:tcPr>
          <w:p w:rsidR="00EE2CE9" w:rsidRPr="00C3640F" w:rsidRDefault="00EE2CE9" w:rsidP="0043659B">
            <w:pPr>
              <w:shd w:val="clear" w:color="auto" w:fill="FFFFFF"/>
              <w:tabs>
                <w:tab w:val="left" w:leader="dot" w:pos="7488"/>
              </w:tabs>
              <w:ind w:left="3600"/>
              <w:rPr>
                <w:sz w:val="22"/>
                <w:szCs w:val="22"/>
              </w:rPr>
            </w:pPr>
            <w:r w:rsidRPr="00C3640F">
              <w:rPr>
                <w:sz w:val="22"/>
                <w:szCs w:val="22"/>
              </w:rPr>
              <w:t>Carried forward</w:t>
            </w:r>
            <w:r w:rsidR="008C1288">
              <w:rPr>
                <w:sz w:val="22"/>
                <w:szCs w:val="22"/>
              </w:rPr>
              <w:tab/>
            </w:r>
          </w:p>
        </w:tc>
        <w:tc>
          <w:tcPr>
            <w:tcW w:w="1419" w:type="dxa"/>
            <w:tcBorders>
              <w:top w:val="single" w:sz="6" w:space="0" w:color="auto"/>
              <w:left w:val="single" w:sz="6" w:space="0" w:color="auto"/>
            </w:tcBorders>
            <w:shd w:val="clear" w:color="auto" w:fill="FFFFFF"/>
            <w:vAlign w:val="center"/>
          </w:tcPr>
          <w:p w:rsidR="00EE2CE9" w:rsidRPr="00C3640F" w:rsidRDefault="00EE2CE9" w:rsidP="0043659B">
            <w:pPr>
              <w:shd w:val="clear" w:color="auto" w:fill="FFFFFF"/>
              <w:ind w:right="72"/>
              <w:jc w:val="right"/>
              <w:rPr>
                <w:sz w:val="22"/>
                <w:szCs w:val="22"/>
              </w:rPr>
            </w:pPr>
            <w:r w:rsidRPr="00C3640F">
              <w:rPr>
                <w:sz w:val="22"/>
                <w:szCs w:val="22"/>
              </w:rPr>
              <w:t>16,326</w:t>
            </w:r>
          </w:p>
        </w:tc>
      </w:tr>
    </w:tbl>
    <w:p w:rsidR="0043659B" w:rsidRPr="0043659B" w:rsidRDefault="0043659B" w:rsidP="0043659B">
      <w:pPr>
        <w:shd w:val="clear" w:color="auto" w:fill="FFFFFF"/>
        <w:spacing w:before="120"/>
        <w:jc w:val="center"/>
        <w:rPr>
          <w:sz w:val="18"/>
          <w:szCs w:val="18"/>
        </w:rPr>
      </w:pPr>
      <w:r w:rsidRPr="0043659B">
        <w:rPr>
          <w:sz w:val="18"/>
          <w:szCs w:val="18"/>
        </w:rPr>
        <w:t xml:space="preserve">* </w:t>
      </w:r>
      <w:r w:rsidRPr="0043659B">
        <w:rPr>
          <w:rFonts w:eastAsia="Times New Roman"/>
          <w:sz w:val="18"/>
          <w:szCs w:val="18"/>
        </w:rPr>
        <w:t>Total cost, £1,000.</w:t>
      </w:r>
    </w:p>
    <w:p w:rsidR="00AA634D" w:rsidRDefault="00AA634D">
      <w:pPr>
        <w:shd w:val="clear" w:color="auto" w:fill="FFFFFF"/>
        <w:rPr>
          <w:sz w:val="22"/>
          <w:szCs w:val="22"/>
        </w:rPr>
      </w:pPr>
    </w:p>
    <w:p w:rsidR="00AA634D" w:rsidRDefault="00AA634D">
      <w:pPr>
        <w:shd w:val="clear" w:color="auto" w:fill="FFFFFF"/>
        <w:rPr>
          <w:sz w:val="22"/>
          <w:szCs w:val="22"/>
        </w:rPr>
        <w:sectPr w:rsidR="00AA634D" w:rsidSect="005F634F">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cols w:space="720"/>
          <w:noEndnote/>
          <w:titlePg/>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7690"/>
        <w:gridCol w:w="1419"/>
      </w:tblGrid>
      <w:tr w:rsidR="00AA634D" w:rsidRPr="00C3640F" w:rsidTr="00AA634D">
        <w:trPr>
          <w:trHeight w:val="360"/>
          <w:jc w:val="center"/>
        </w:trPr>
        <w:tc>
          <w:tcPr>
            <w:tcW w:w="7690" w:type="dxa"/>
            <w:vMerge w:val="restart"/>
            <w:tcBorders>
              <w:top w:val="single" w:sz="2" w:space="0" w:color="auto"/>
              <w:right w:val="single" w:sz="4" w:space="0" w:color="auto"/>
            </w:tcBorders>
            <w:shd w:val="clear" w:color="auto" w:fill="FFFFFF"/>
            <w:vAlign w:val="center"/>
          </w:tcPr>
          <w:p w:rsidR="00AA634D" w:rsidRPr="00C3640F" w:rsidRDefault="00AA634D" w:rsidP="00AA634D">
            <w:pPr>
              <w:shd w:val="clear" w:color="auto" w:fill="FFFFFF"/>
              <w:jc w:val="center"/>
              <w:rPr>
                <w:sz w:val="22"/>
                <w:szCs w:val="22"/>
              </w:rPr>
            </w:pPr>
            <w:r w:rsidRPr="00AA634D">
              <w:rPr>
                <w:sz w:val="24"/>
                <w:szCs w:val="22"/>
              </w:rPr>
              <w:lastRenderedPageBreak/>
              <w:t>UNDER CONTROL OF DEPARTMENT OF HOME AFFAIRS</w:t>
            </w:r>
            <w:r w:rsidRPr="00AA634D">
              <w:rPr>
                <w:rFonts w:eastAsia="Times New Roman"/>
                <w:sz w:val="24"/>
                <w:szCs w:val="22"/>
              </w:rPr>
              <w:t>—</w:t>
            </w:r>
            <w:r w:rsidRPr="00AA634D">
              <w:rPr>
                <w:rFonts w:eastAsia="Times New Roman"/>
                <w:i/>
                <w:iCs/>
                <w:sz w:val="24"/>
                <w:szCs w:val="22"/>
              </w:rPr>
              <w:t>continued.</w:t>
            </w:r>
          </w:p>
        </w:tc>
        <w:tc>
          <w:tcPr>
            <w:tcW w:w="1419" w:type="dxa"/>
            <w:tcBorders>
              <w:top w:val="single" w:sz="2" w:space="0" w:color="auto"/>
              <w:left w:val="single" w:sz="4" w:space="0" w:color="auto"/>
              <w:bottom w:val="single" w:sz="4" w:space="0" w:color="auto"/>
            </w:tcBorders>
            <w:shd w:val="clear" w:color="auto" w:fill="FFFFFF"/>
            <w:vAlign w:val="center"/>
          </w:tcPr>
          <w:p w:rsidR="00AA634D" w:rsidRPr="003019B9" w:rsidRDefault="00AA634D" w:rsidP="00DB0EBC">
            <w:pPr>
              <w:shd w:val="clear" w:color="auto" w:fill="FFFFFF"/>
              <w:jc w:val="center"/>
            </w:pPr>
            <w:r w:rsidRPr="00AA634D">
              <w:rPr>
                <w:sz w:val="16"/>
              </w:rPr>
              <w:t>“Other.”</w:t>
            </w:r>
          </w:p>
        </w:tc>
      </w:tr>
      <w:tr w:rsidR="00AA634D" w:rsidRPr="00C3640F" w:rsidTr="00AA634D">
        <w:trPr>
          <w:trHeight w:val="350"/>
          <w:jc w:val="center"/>
        </w:trPr>
        <w:tc>
          <w:tcPr>
            <w:tcW w:w="7690" w:type="dxa"/>
            <w:vMerge/>
            <w:tcBorders>
              <w:right w:val="single" w:sz="4" w:space="0" w:color="auto"/>
            </w:tcBorders>
            <w:shd w:val="clear" w:color="auto" w:fill="FFFFFF"/>
            <w:vAlign w:val="bottom"/>
          </w:tcPr>
          <w:p w:rsidR="00AA634D" w:rsidRPr="00C3640F" w:rsidRDefault="00AA634D" w:rsidP="00A15486">
            <w:pPr>
              <w:rPr>
                <w:sz w:val="22"/>
                <w:szCs w:val="22"/>
              </w:rPr>
            </w:pPr>
          </w:p>
        </w:tc>
        <w:tc>
          <w:tcPr>
            <w:tcW w:w="1419" w:type="dxa"/>
            <w:tcBorders>
              <w:top w:val="single" w:sz="4" w:space="0" w:color="auto"/>
              <w:left w:val="single" w:sz="4" w:space="0" w:color="auto"/>
            </w:tcBorders>
            <w:shd w:val="clear" w:color="auto" w:fill="FFFFFF"/>
            <w:vAlign w:val="center"/>
          </w:tcPr>
          <w:p w:rsidR="00AA634D" w:rsidRPr="006535C0" w:rsidRDefault="00AA634D" w:rsidP="00DB0EBC">
            <w:pPr>
              <w:shd w:val="clear" w:color="auto" w:fill="FFFFFF"/>
              <w:jc w:val="center"/>
              <w:rPr>
                <w:sz w:val="22"/>
                <w:szCs w:val="22"/>
              </w:rPr>
            </w:pPr>
            <w:r w:rsidRPr="006535C0">
              <w:rPr>
                <w:rFonts w:eastAsia="Times New Roman"/>
                <w:iCs/>
                <w:sz w:val="22"/>
                <w:szCs w:val="22"/>
              </w:rPr>
              <w:t>£</w:t>
            </w:r>
          </w:p>
        </w:tc>
      </w:tr>
      <w:tr w:rsidR="00467D5E" w:rsidRPr="00C3640F" w:rsidTr="003019B9">
        <w:trPr>
          <w:trHeight w:val="237"/>
          <w:jc w:val="center"/>
        </w:trPr>
        <w:tc>
          <w:tcPr>
            <w:tcW w:w="7690" w:type="dxa"/>
            <w:tcBorders>
              <w:right w:val="single" w:sz="4" w:space="0" w:color="auto"/>
            </w:tcBorders>
            <w:shd w:val="clear" w:color="auto" w:fill="FFFFFF"/>
            <w:vAlign w:val="bottom"/>
          </w:tcPr>
          <w:p w:rsidR="00467D5E" w:rsidRPr="00C3640F" w:rsidRDefault="00467D5E" w:rsidP="00AA634D">
            <w:pPr>
              <w:shd w:val="clear" w:color="auto" w:fill="FFFFFF"/>
              <w:ind w:left="288"/>
              <w:rPr>
                <w:sz w:val="22"/>
                <w:szCs w:val="22"/>
              </w:rPr>
            </w:pPr>
            <w:r w:rsidRPr="00C3640F">
              <w:rPr>
                <w:smallCaps/>
                <w:sz w:val="22"/>
                <w:szCs w:val="22"/>
              </w:rPr>
              <w:t xml:space="preserve">Division No. </w:t>
            </w:r>
            <w:r w:rsidRPr="00C3640F">
              <w:rPr>
                <w:sz w:val="22"/>
                <w:szCs w:val="22"/>
              </w:rPr>
              <w:t>3.</w:t>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C3640F" w:rsidRDefault="00467D5E" w:rsidP="00DB0EBC">
            <w:pPr>
              <w:shd w:val="clear" w:color="auto" w:fill="FFFFFF"/>
              <w:jc w:val="center"/>
              <w:rPr>
                <w:sz w:val="22"/>
                <w:szCs w:val="22"/>
              </w:rPr>
            </w:pPr>
            <w:r w:rsidRPr="00C3640F">
              <w:rPr>
                <w:sz w:val="22"/>
                <w:szCs w:val="22"/>
              </w:rPr>
              <w:t>DEFENCE.</w:t>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p>
        </w:tc>
      </w:tr>
      <w:tr w:rsidR="00467D5E" w:rsidRPr="00C3640F" w:rsidTr="003019B9">
        <w:trPr>
          <w:trHeight w:val="201"/>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888"/>
              <w:rPr>
                <w:sz w:val="22"/>
                <w:szCs w:val="22"/>
              </w:rPr>
            </w:pPr>
            <w:r w:rsidRPr="00C3640F">
              <w:rPr>
                <w:sz w:val="22"/>
                <w:szCs w:val="22"/>
              </w:rPr>
              <w:t>Brought forward</w:t>
            </w:r>
            <w:r w:rsidR="00110D62">
              <w:rPr>
                <w:sz w:val="22"/>
                <w:szCs w:val="22"/>
              </w:rPr>
              <w:tab/>
            </w:r>
          </w:p>
        </w:tc>
        <w:tc>
          <w:tcPr>
            <w:tcW w:w="1419" w:type="dxa"/>
            <w:tcBorders>
              <w:left w:val="single" w:sz="4" w:space="0" w:color="auto"/>
              <w:bottom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16,326</w:t>
            </w:r>
          </w:p>
        </w:tc>
      </w:tr>
      <w:tr w:rsidR="0054187F" w:rsidRPr="00C3640F" w:rsidTr="001537A7">
        <w:trPr>
          <w:trHeight w:val="233"/>
          <w:jc w:val="center"/>
        </w:trPr>
        <w:tc>
          <w:tcPr>
            <w:tcW w:w="7690" w:type="dxa"/>
            <w:tcBorders>
              <w:right w:val="single" w:sz="4" w:space="0" w:color="auto"/>
            </w:tcBorders>
            <w:shd w:val="clear" w:color="auto" w:fill="FFFFFF"/>
            <w:vAlign w:val="bottom"/>
          </w:tcPr>
          <w:p w:rsidR="0054187F" w:rsidRPr="00C3640F" w:rsidRDefault="0054187F" w:rsidP="00AA634D">
            <w:pPr>
              <w:shd w:val="clear" w:color="auto" w:fill="FFFFFF"/>
              <w:ind w:left="423"/>
              <w:rPr>
                <w:sz w:val="22"/>
                <w:szCs w:val="22"/>
              </w:rPr>
            </w:pPr>
            <w:r w:rsidRPr="00C3640F">
              <w:rPr>
                <w:sz w:val="22"/>
                <w:szCs w:val="22"/>
              </w:rPr>
              <w:t>Subdivision No. 3.</w:t>
            </w:r>
          </w:p>
        </w:tc>
        <w:tc>
          <w:tcPr>
            <w:tcW w:w="1419" w:type="dxa"/>
            <w:tcBorders>
              <w:top w:val="single" w:sz="4" w:space="0" w:color="auto"/>
              <w:left w:val="single" w:sz="4" w:space="0" w:color="auto"/>
            </w:tcBorders>
            <w:shd w:val="clear" w:color="auto" w:fill="FFFFFF"/>
            <w:vAlign w:val="bottom"/>
          </w:tcPr>
          <w:p w:rsidR="0054187F" w:rsidRPr="00C3640F" w:rsidRDefault="0054187F" w:rsidP="00AA634D">
            <w:pPr>
              <w:shd w:val="clear" w:color="auto" w:fill="FFFFFF"/>
              <w:ind w:right="299"/>
              <w:jc w:val="right"/>
              <w:rPr>
                <w:sz w:val="22"/>
                <w:szCs w:val="22"/>
              </w:rPr>
            </w:pPr>
          </w:p>
        </w:tc>
      </w:tr>
      <w:tr w:rsidR="00467D5E" w:rsidRPr="00C3640F" w:rsidTr="001537A7">
        <w:trPr>
          <w:trHeight w:val="162"/>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jc w:val="center"/>
              <w:rPr>
                <w:sz w:val="22"/>
                <w:szCs w:val="22"/>
              </w:rPr>
            </w:pPr>
            <w:r w:rsidRPr="00C3640F">
              <w:rPr>
                <w:sz w:val="22"/>
                <w:szCs w:val="22"/>
              </w:rPr>
              <w:t>QUEENSLAND.</w:t>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p>
        </w:tc>
      </w:tr>
      <w:tr w:rsidR="00467D5E" w:rsidRPr="00C3640F" w:rsidTr="003019B9">
        <w:trPr>
          <w:trHeight w:val="180"/>
          <w:jc w:val="center"/>
        </w:trPr>
        <w:tc>
          <w:tcPr>
            <w:tcW w:w="7690" w:type="dxa"/>
            <w:tcBorders>
              <w:right w:val="single" w:sz="4" w:space="0" w:color="auto"/>
            </w:tcBorders>
            <w:shd w:val="clear" w:color="auto" w:fill="FFFFFF"/>
            <w:vAlign w:val="bottom"/>
          </w:tcPr>
          <w:p w:rsidR="00467D5E" w:rsidRPr="00071CDF" w:rsidRDefault="00467D5E" w:rsidP="00AA634D">
            <w:pPr>
              <w:shd w:val="clear" w:color="auto" w:fill="FFFFFF"/>
              <w:tabs>
                <w:tab w:val="left" w:leader="dot" w:pos="7344"/>
              </w:tabs>
              <w:ind w:left="450"/>
              <w:rPr>
                <w:i/>
                <w:sz w:val="22"/>
                <w:szCs w:val="22"/>
              </w:rPr>
            </w:pPr>
            <w:r w:rsidRPr="00E41ABE">
              <w:rPr>
                <w:i/>
                <w:sz w:val="22"/>
                <w:szCs w:val="22"/>
              </w:rPr>
              <w:t>Additions</w:t>
            </w:r>
            <w:r w:rsidRPr="00071CDF">
              <w:rPr>
                <w:rFonts w:eastAsia="Times New Roman"/>
                <w:i/>
                <w:sz w:val="22"/>
                <w:szCs w:val="22"/>
              </w:rPr>
              <w:t>—</w:t>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rPr>
                <w:sz w:val="22"/>
                <w:szCs w:val="22"/>
              </w:rPr>
            </w:pPr>
            <w:r w:rsidRPr="00C3640F">
              <w:rPr>
                <w:sz w:val="22"/>
                <w:szCs w:val="22"/>
              </w:rPr>
              <w:t>No.3.Rifle ranges</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80</w:t>
            </w: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C3640F">
              <w:rPr>
                <w:sz w:val="22"/>
                <w:szCs w:val="22"/>
              </w:rPr>
              <w:t>4. Drill halls</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116</w:t>
            </w: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C3640F" w:rsidRDefault="00467D5E" w:rsidP="00AA634D">
            <w:pPr>
              <w:shd w:val="clear" w:color="auto" w:fill="FFFFFF"/>
              <w:tabs>
                <w:tab w:val="left" w:leader="dot" w:pos="7344"/>
              </w:tabs>
              <w:ind w:left="450"/>
              <w:rPr>
                <w:sz w:val="22"/>
                <w:szCs w:val="22"/>
              </w:rPr>
            </w:pPr>
            <w:r w:rsidRPr="00E41ABE">
              <w:rPr>
                <w:i/>
                <w:sz w:val="22"/>
                <w:szCs w:val="22"/>
              </w:rPr>
              <w:t>New</w:t>
            </w:r>
            <w:r w:rsidR="00E41ABE" w:rsidRPr="00E41ABE">
              <w:rPr>
                <w:i/>
                <w:sz w:val="22"/>
                <w:szCs w:val="22"/>
              </w:rPr>
              <w:t xml:space="preserve"> </w:t>
            </w:r>
            <w:r w:rsidRPr="00C3640F">
              <w:rPr>
                <w:i/>
                <w:iCs/>
                <w:sz w:val="22"/>
                <w:szCs w:val="22"/>
              </w:rPr>
              <w:t>Works</w:t>
            </w:r>
            <w:r w:rsidRPr="00C3640F">
              <w:rPr>
                <w:rFonts w:eastAsia="Times New Roman"/>
                <w:sz w:val="22"/>
                <w:szCs w:val="22"/>
              </w:rPr>
              <w:t>—</w:t>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p>
        </w:tc>
      </w:tr>
      <w:tr w:rsidR="00033880" w:rsidRPr="00C3640F" w:rsidTr="00AA634D">
        <w:trPr>
          <w:trHeight w:val="80"/>
          <w:jc w:val="center"/>
        </w:trPr>
        <w:tc>
          <w:tcPr>
            <w:tcW w:w="7690" w:type="dxa"/>
            <w:tcBorders>
              <w:right w:val="single" w:sz="4" w:space="0" w:color="auto"/>
            </w:tcBorders>
            <w:shd w:val="clear" w:color="auto" w:fill="FFFFFF"/>
            <w:vAlign w:val="bottom"/>
          </w:tcPr>
          <w:p w:rsidR="00033880" w:rsidRPr="00C3640F" w:rsidRDefault="00033880" w:rsidP="00110D62">
            <w:pPr>
              <w:shd w:val="clear" w:color="auto" w:fill="FFFFFF"/>
              <w:tabs>
                <w:tab w:val="left" w:leader="dot" w:pos="7344"/>
              </w:tabs>
              <w:ind w:left="720" w:hanging="720"/>
              <w:rPr>
                <w:sz w:val="22"/>
                <w:szCs w:val="22"/>
              </w:rPr>
            </w:pPr>
            <w:r w:rsidRPr="00C3640F">
              <w:rPr>
                <w:sz w:val="22"/>
                <w:szCs w:val="22"/>
              </w:rPr>
              <w:t>No. 7. Brisbane Rifle Range for Metropolitan Troops</w:t>
            </w:r>
            <w:r w:rsidRPr="00C3640F">
              <w:rPr>
                <w:rFonts w:eastAsia="Times New Roman"/>
                <w:sz w:val="22"/>
                <w:szCs w:val="22"/>
              </w:rPr>
              <w:t xml:space="preserve">—Towards </w:t>
            </w:r>
            <w:r w:rsidR="00D50545">
              <w:rPr>
                <w:rFonts w:eastAsia="Times New Roman"/>
                <w:sz w:val="22"/>
                <w:szCs w:val="22"/>
              </w:rPr>
              <w:t>c</w:t>
            </w:r>
            <w:r w:rsidRPr="00C3640F">
              <w:rPr>
                <w:rFonts w:eastAsia="Times New Roman"/>
                <w:sz w:val="22"/>
                <w:szCs w:val="22"/>
              </w:rPr>
              <w:t>ost</w:t>
            </w:r>
            <w:r w:rsidR="00E41ABE">
              <w:rPr>
                <w:rFonts w:eastAsia="Times New Roman"/>
                <w:sz w:val="22"/>
                <w:szCs w:val="22"/>
              </w:rPr>
              <w:t xml:space="preserve"> </w:t>
            </w:r>
            <w:r w:rsidRPr="00C3640F">
              <w:rPr>
                <w:sz w:val="22"/>
                <w:szCs w:val="22"/>
              </w:rPr>
              <w:t>of construction and site</w:t>
            </w:r>
            <w:r w:rsidR="00110D62">
              <w:rPr>
                <w:sz w:val="22"/>
                <w:szCs w:val="22"/>
              </w:rPr>
              <w:tab/>
            </w:r>
          </w:p>
        </w:tc>
        <w:tc>
          <w:tcPr>
            <w:tcW w:w="1419" w:type="dxa"/>
            <w:tcBorders>
              <w:left w:val="single" w:sz="4" w:space="0" w:color="auto"/>
            </w:tcBorders>
            <w:shd w:val="clear" w:color="auto" w:fill="FFFFFF"/>
            <w:vAlign w:val="bottom"/>
          </w:tcPr>
          <w:p w:rsidR="00033880" w:rsidRPr="00C3640F" w:rsidRDefault="00033880" w:rsidP="00AA634D">
            <w:pPr>
              <w:shd w:val="clear" w:color="auto" w:fill="FFFFFF"/>
              <w:ind w:right="299"/>
              <w:jc w:val="right"/>
              <w:rPr>
                <w:sz w:val="22"/>
                <w:szCs w:val="22"/>
              </w:rPr>
            </w:pPr>
            <w:r w:rsidRPr="00C3640F">
              <w:rPr>
                <w:sz w:val="22"/>
                <w:szCs w:val="22"/>
              </w:rPr>
              <w:t>11,000</w:t>
            </w: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927933" w:rsidRDefault="00467D5E" w:rsidP="00110D62">
            <w:pPr>
              <w:shd w:val="clear" w:color="auto" w:fill="FFFFFF"/>
              <w:tabs>
                <w:tab w:val="left" w:leader="dot" w:pos="7344"/>
              </w:tabs>
              <w:ind w:left="360"/>
              <w:rPr>
                <w:sz w:val="22"/>
                <w:szCs w:val="22"/>
                <w:lang w:val="de-DE"/>
              </w:rPr>
            </w:pPr>
            <w:r w:rsidRPr="00927933">
              <w:rPr>
                <w:sz w:val="22"/>
                <w:szCs w:val="22"/>
                <w:lang w:val="de-DE"/>
              </w:rPr>
              <w:t>8.Bundaberg—Site for drill ha</w:t>
            </w:r>
            <w:r w:rsidR="00D50545" w:rsidRPr="00927933">
              <w:rPr>
                <w:sz w:val="22"/>
                <w:szCs w:val="22"/>
                <w:lang w:val="de-DE"/>
              </w:rPr>
              <w:t>l</w:t>
            </w:r>
            <w:r w:rsidRPr="00927933">
              <w:rPr>
                <w:sz w:val="22"/>
                <w:szCs w:val="22"/>
                <w:lang w:val="de-DE"/>
              </w:rPr>
              <w:t>1</w:t>
            </w:r>
            <w:r w:rsidR="00110D62" w:rsidRPr="00927933">
              <w:rPr>
                <w:sz w:val="22"/>
                <w:szCs w:val="22"/>
                <w:lang w:val="de-DE"/>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175</w:t>
            </w:r>
          </w:p>
        </w:tc>
      </w:tr>
      <w:tr w:rsidR="00467D5E" w:rsidRPr="00C3640F" w:rsidTr="003019B9">
        <w:trPr>
          <w:trHeight w:val="201"/>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288"/>
              <w:rPr>
                <w:sz w:val="22"/>
                <w:szCs w:val="22"/>
              </w:rPr>
            </w:pPr>
            <w:r w:rsidRPr="00C3640F">
              <w:rPr>
                <w:sz w:val="22"/>
                <w:szCs w:val="22"/>
              </w:rPr>
              <w:t>11.Grants to rifle clubs for ranges</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842</w:t>
            </w: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288"/>
              <w:rPr>
                <w:sz w:val="22"/>
                <w:szCs w:val="22"/>
              </w:rPr>
            </w:pPr>
            <w:r w:rsidRPr="00C3640F">
              <w:rPr>
                <w:sz w:val="22"/>
                <w:szCs w:val="22"/>
              </w:rPr>
              <w:t>14.Cairns Rifle Range</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300</w:t>
            </w: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288"/>
              <w:rPr>
                <w:sz w:val="22"/>
                <w:szCs w:val="22"/>
              </w:rPr>
            </w:pPr>
            <w:r w:rsidRPr="00C3640F">
              <w:rPr>
                <w:sz w:val="22"/>
                <w:szCs w:val="22"/>
              </w:rPr>
              <w:t>15. Gympie</w:t>
            </w:r>
            <w:r w:rsidRPr="00DB0EBC">
              <w:rPr>
                <w:sz w:val="22"/>
                <w:szCs w:val="22"/>
              </w:rPr>
              <w:t>—</w:t>
            </w:r>
            <w:proofErr w:type="spellStart"/>
            <w:r w:rsidRPr="00DB0EBC">
              <w:rPr>
                <w:sz w:val="22"/>
                <w:szCs w:val="22"/>
              </w:rPr>
              <w:t>A.A</w:t>
            </w:r>
            <w:proofErr w:type="spellEnd"/>
            <w:r w:rsidRPr="00DB0EBC">
              <w:rPr>
                <w:sz w:val="22"/>
                <w:szCs w:val="22"/>
              </w:rPr>
              <w:t xml:space="preserve"> M.C.</w:t>
            </w:r>
            <w:r w:rsidR="009D723B">
              <w:rPr>
                <w:sz w:val="22"/>
                <w:szCs w:val="22"/>
              </w:rPr>
              <w:t xml:space="preserve"> </w:t>
            </w:r>
            <w:r w:rsidRPr="00DB0EBC">
              <w:rPr>
                <w:sz w:val="22"/>
                <w:szCs w:val="22"/>
              </w:rPr>
              <w:t xml:space="preserve">new </w:t>
            </w:r>
            <w:proofErr w:type="spellStart"/>
            <w:r w:rsidRPr="00DB0EBC">
              <w:rPr>
                <w:sz w:val="22"/>
                <w:szCs w:val="22"/>
              </w:rPr>
              <w:t>waggon</w:t>
            </w:r>
            <w:proofErr w:type="spellEnd"/>
            <w:r w:rsidRPr="00DB0EBC">
              <w:rPr>
                <w:sz w:val="22"/>
                <w:szCs w:val="22"/>
              </w:rPr>
              <w:t xml:space="preserve"> shed,</w:t>
            </w:r>
            <w:r w:rsidR="009D723B">
              <w:rPr>
                <w:sz w:val="22"/>
                <w:szCs w:val="22"/>
              </w:rPr>
              <w:t xml:space="preserve"> </w:t>
            </w:r>
            <w:r w:rsidRPr="00DB0EBC">
              <w:rPr>
                <w:sz w:val="22"/>
                <w:szCs w:val="22"/>
              </w:rPr>
              <w:t>harness,</w:t>
            </w:r>
            <w:r w:rsidR="009D723B">
              <w:rPr>
                <w:sz w:val="22"/>
                <w:szCs w:val="22"/>
              </w:rPr>
              <w:t xml:space="preserve"> </w:t>
            </w:r>
            <w:r w:rsidRPr="00DB0EBC">
              <w:rPr>
                <w:sz w:val="22"/>
                <w:szCs w:val="22"/>
              </w:rPr>
              <w:t>and orderly room</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100</w:t>
            </w:r>
          </w:p>
        </w:tc>
      </w:tr>
      <w:tr w:rsidR="00467D5E" w:rsidRPr="00C3640F" w:rsidTr="003019B9">
        <w:trPr>
          <w:trHeight w:val="302"/>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288"/>
              <w:rPr>
                <w:sz w:val="22"/>
                <w:szCs w:val="22"/>
              </w:rPr>
            </w:pPr>
            <w:r w:rsidRPr="00C3640F">
              <w:rPr>
                <w:sz w:val="22"/>
                <w:szCs w:val="22"/>
              </w:rPr>
              <w:t>16.Thursday Island</w:t>
            </w:r>
            <w:r w:rsidRPr="00DB0EBC">
              <w:rPr>
                <w:sz w:val="22"/>
                <w:szCs w:val="22"/>
              </w:rPr>
              <w:t>—Shed for storage of explosives</w:t>
            </w:r>
            <w:r w:rsidR="00110D62">
              <w:rPr>
                <w:sz w:val="22"/>
                <w:szCs w:val="22"/>
              </w:rPr>
              <w:tab/>
            </w:r>
          </w:p>
        </w:tc>
        <w:tc>
          <w:tcPr>
            <w:tcW w:w="1419" w:type="dxa"/>
            <w:tcBorders>
              <w:left w:val="single" w:sz="4" w:space="0" w:color="auto"/>
              <w:bottom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210</w:t>
            </w:r>
          </w:p>
        </w:tc>
      </w:tr>
      <w:tr w:rsidR="00467D5E" w:rsidRPr="00C3640F" w:rsidTr="00AA634D">
        <w:trPr>
          <w:trHeight w:val="377"/>
          <w:jc w:val="center"/>
        </w:trPr>
        <w:tc>
          <w:tcPr>
            <w:tcW w:w="7690" w:type="dxa"/>
            <w:tcBorders>
              <w:right w:val="single" w:sz="4" w:space="0" w:color="auto"/>
            </w:tcBorders>
            <w:shd w:val="clear" w:color="auto" w:fill="FFFFFF"/>
            <w:vAlign w:val="center"/>
          </w:tcPr>
          <w:p w:rsidR="00467D5E" w:rsidRPr="00C3640F" w:rsidRDefault="00467D5E" w:rsidP="00AA634D">
            <w:pPr>
              <w:shd w:val="clear" w:color="auto" w:fill="FFFFFF"/>
              <w:tabs>
                <w:tab w:val="left" w:leader="dot" w:pos="7344"/>
              </w:tabs>
              <w:ind w:left="2880"/>
              <w:rPr>
                <w:sz w:val="22"/>
                <w:szCs w:val="22"/>
              </w:rPr>
            </w:pPr>
            <w:r w:rsidRPr="00C3640F">
              <w:rPr>
                <w:sz w:val="22"/>
                <w:szCs w:val="22"/>
              </w:rPr>
              <w:t xml:space="preserve">Total </w:t>
            </w:r>
            <w:r w:rsidRPr="00C3640F">
              <w:rPr>
                <w:smallCaps/>
                <w:sz w:val="22"/>
                <w:szCs w:val="22"/>
              </w:rPr>
              <w:t>Queensland</w:t>
            </w:r>
            <w:r w:rsidR="00110D62">
              <w:rPr>
                <w:smallCaps/>
                <w:sz w:val="22"/>
                <w:szCs w:val="22"/>
              </w:rPr>
              <w:tab/>
            </w:r>
          </w:p>
        </w:tc>
        <w:tc>
          <w:tcPr>
            <w:tcW w:w="1419" w:type="dxa"/>
            <w:tcBorders>
              <w:top w:val="single" w:sz="4" w:space="0" w:color="auto"/>
              <w:left w:val="single" w:sz="4" w:space="0" w:color="auto"/>
              <w:bottom w:val="single" w:sz="4" w:space="0" w:color="auto"/>
            </w:tcBorders>
            <w:shd w:val="clear" w:color="auto" w:fill="FFFFFF"/>
            <w:vAlign w:val="center"/>
          </w:tcPr>
          <w:p w:rsidR="00467D5E" w:rsidRPr="00C3640F" w:rsidRDefault="00467D5E" w:rsidP="00AA634D">
            <w:pPr>
              <w:shd w:val="clear" w:color="auto" w:fill="FFFFFF"/>
              <w:ind w:right="299"/>
              <w:jc w:val="right"/>
              <w:rPr>
                <w:sz w:val="22"/>
                <w:szCs w:val="22"/>
              </w:rPr>
            </w:pPr>
            <w:r w:rsidRPr="00C3640F">
              <w:rPr>
                <w:sz w:val="22"/>
                <w:szCs w:val="22"/>
              </w:rPr>
              <w:t>12,823</w:t>
            </w:r>
          </w:p>
        </w:tc>
      </w:tr>
      <w:tr w:rsidR="00467D5E" w:rsidRPr="00C3640F" w:rsidTr="00AA634D">
        <w:trPr>
          <w:trHeight w:val="70"/>
          <w:jc w:val="center"/>
        </w:trPr>
        <w:tc>
          <w:tcPr>
            <w:tcW w:w="7690" w:type="dxa"/>
            <w:tcBorders>
              <w:right w:val="single" w:sz="4" w:space="0" w:color="auto"/>
            </w:tcBorders>
            <w:shd w:val="clear" w:color="auto" w:fill="FFFFFF"/>
            <w:vAlign w:val="bottom"/>
          </w:tcPr>
          <w:p w:rsidR="00467D5E" w:rsidRPr="00C3640F" w:rsidRDefault="00467D5E" w:rsidP="00AA634D">
            <w:pPr>
              <w:shd w:val="clear" w:color="auto" w:fill="FFFFFF"/>
              <w:ind w:left="423"/>
              <w:rPr>
                <w:sz w:val="22"/>
                <w:szCs w:val="22"/>
              </w:rPr>
            </w:pPr>
            <w:r w:rsidRPr="00C3640F">
              <w:rPr>
                <w:sz w:val="22"/>
                <w:szCs w:val="22"/>
              </w:rPr>
              <w:t>Subdivision No. 4.</w:t>
            </w:r>
          </w:p>
        </w:tc>
        <w:tc>
          <w:tcPr>
            <w:tcW w:w="1419" w:type="dxa"/>
            <w:tcBorders>
              <w:top w:val="single" w:sz="4" w:space="0" w:color="auto"/>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p>
        </w:tc>
      </w:tr>
      <w:tr w:rsidR="00467D5E" w:rsidRPr="00C3640F" w:rsidTr="00AA634D">
        <w:trPr>
          <w:trHeight w:val="80"/>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jc w:val="center"/>
              <w:rPr>
                <w:sz w:val="22"/>
                <w:szCs w:val="22"/>
              </w:rPr>
            </w:pPr>
            <w:proofErr w:type="spellStart"/>
            <w:r w:rsidRPr="00C3640F">
              <w:rPr>
                <w:sz w:val="22"/>
                <w:szCs w:val="22"/>
              </w:rPr>
              <w:t>SOUTHAUSTRALIA</w:t>
            </w:r>
            <w:proofErr w:type="spellEnd"/>
            <w:r w:rsidRPr="00C3640F">
              <w:rPr>
                <w:sz w:val="22"/>
                <w:szCs w:val="22"/>
              </w:rPr>
              <w:t>.</w:t>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p>
        </w:tc>
      </w:tr>
      <w:tr w:rsidR="00467D5E" w:rsidRPr="00C3640F" w:rsidTr="00AA634D">
        <w:trPr>
          <w:trHeight w:val="80"/>
          <w:jc w:val="center"/>
        </w:trPr>
        <w:tc>
          <w:tcPr>
            <w:tcW w:w="7690" w:type="dxa"/>
            <w:tcBorders>
              <w:right w:val="single" w:sz="4" w:space="0" w:color="auto"/>
            </w:tcBorders>
            <w:shd w:val="clear" w:color="auto" w:fill="FFFFFF"/>
            <w:vAlign w:val="bottom"/>
          </w:tcPr>
          <w:p w:rsidR="00467D5E" w:rsidRPr="00C3640F" w:rsidRDefault="00467D5E" w:rsidP="00AA634D">
            <w:pPr>
              <w:shd w:val="clear" w:color="auto" w:fill="FFFFFF"/>
              <w:tabs>
                <w:tab w:val="left" w:leader="dot" w:pos="7344"/>
              </w:tabs>
              <w:ind w:left="450"/>
              <w:rPr>
                <w:sz w:val="22"/>
                <w:szCs w:val="22"/>
              </w:rPr>
            </w:pPr>
            <w:r w:rsidRPr="00DB0EBC">
              <w:rPr>
                <w:i/>
                <w:sz w:val="22"/>
                <w:szCs w:val="22"/>
              </w:rPr>
              <w:t>New</w:t>
            </w:r>
            <w:r w:rsidRPr="00C3640F">
              <w:rPr>
                <w:i/>
                <w:iCs/>
                <w:sz w:val="22"/>
                <w:szCs w:val="22"/>
              </w:rPr>
              <w:t xml:space="preserve"> Works</w:t>
            </w:r>
            <w:r w:rsidRPr="00C3640F">
              <w:rPr>
                <w:rFonts w:eastAsia="Times New Roman"/>
                <w:sz w:val="22"/>
                <w:szCs w:val="22"/>
              </w:rPr>
              <w:t>—</w:t>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rPr>
                <w:sz w:val="22"/>
                <w:szCs w:val="22"/>
              </w:rPr>
            </w:pPr>
            <w:r w:rsidRPr="00C3640F">
              <w:rPr>
                <w:sz w:val="22"/>
                <w:szCs w:val="22"/>
              </w:rPr>
              <w:t>No. 12. Land for married quarters, N.C</w:t>
            </w:r>
            <w:r w:rsidR="00941F61">
              <w:rPr>
                <w:sz w:val="22"/>
                <w:szCs w:val="22"/>
              </w:rPr>
              <w:t>.</w:t>
            </w:r>
            <w:r w:rsidRPr="00C3640F">
              <w:rPr>
                <w:sz w:val="22"/>
                <w:szCs w:val="22"/>
              </w:rPr>
              <w:t xml:space="preserve"> officers, Fort </w:t>
            </w:r>
            <w:proofErr w:type="spellStart"/>
            <w:r w:rsidRPr="00C3640F">
              <w:rPr>
                <w:sz w:val="22"/>
                <w:szCs w:val="22"/>
              </w:rPr>
              <w:t>Largs</w:t>
            </w:r>
            <w:proofErr w:type="spellEnd"/>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55</w:t>
            </w: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C3640F">
              <w:rPr>
                <w:sz w:val="22"/>
                <w:szCs w:val="22"/>
              </w:rPr>
              <w:t>13.Yankalilla Drill Hall</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2B289A" w:rsidP="00AA634D">
            <w:pPr>
              <w:shd w:val="clear" w:color="auto" w:fill="FFFFFF"/>
              <w:ind w:right="299"/>
              <w:jc w:val="right"/>
              <w:rPr>
                <w:sz w:val="22"/>
                <w:szCs w:val="22"/>
              </w:rPr>
            </w:pPr>
            <w:r>
              <w:rPr>
                <w:sz w:val="22"/>
                <w:szCs w:val="22"/>
              </w:rPr>
              <w:t>3</w:t>
            </w:r>
          </w:p>
        </w:tc>
      </w:tr>
      <w:tr w:rsidR="00467D5E" w:rsidRPr="00C3640F" w:rsidTr="003019B9">
        <w:trPr>
          <w:trHeight w:val="294"/>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C3640F">
              <w:rPr>
                <w:sz w:val="22"/>
                <w:szCs w:val="22"/>
              </w:rPr>
              <w:t>14.Port Piri</w:t>
            </w:r>
            <w:r w:rsidR="002B289A">
              <w:rPr>
                <w:sz w:val="22"/>
                <w:szCs w:val="22"/>
              </w:rPr>
              <w:t>e</w:t>
            </w:r>
            <w:r w:rsidRPr="00C3640F">
              <w:rPr>
                <w:sz w:val="22"/>
                <w:szCs w:val="22"/>
              </w:rPr>
              <w:t xml:space="preserve"> Drill Hall</w:t>
            </w:r>
            <w:r w:rsidR="00110D62">
              <w:rPr>
                <w:sz w:val="22"/>
                <w:szCs w:val="22"/>
              </w:rPr>
              <w:tab/>
            </w:r>
          </w:p>
        </w:tc>
        <w:tc>
          <w:tcPr>
            <w:tcW w:w="1419" w:type="dxa"/>
            <w:tcBorders>
              <w:left w:val="single" w:sz="4" w:space="0" w:color="auto"/>
              <w:bottom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4</w:t>
            </w:r>
          </w:p>
        </w:tc>
      </w:tr>
      <w:tr w:rsidR="00467D5E" w:rsidRPr="00C3640F" w:rsidTr="00AA634D">
        <w:trPr>
          <w:trHeight w:val="305"/>
          <w:jc w:val="center"/>
        </w:trPr>
        <w:tc>
          <w:tcPr>
            <w:tcW w:w="7690" w:type="dxa"/>
            <w:tcBorders>
              <w:right w:val="single" w:sz="4" w:space="0" w:color="auto"/>
            </w:tcBorders>
            <w:shd w:val="clear" w:color="auto" w:fill="FFFFFF"/>
            <w:vAlign w:val="center"/>
          </w:tcPr>
          <w:p w:rsidR="00467D5E" w:rsidRPr="00C3640F" w:rsidRDefault="00467D5E" w:rsidP="00AA634D">
            <w:pPr>
              <w:shd w:val="clear" w:color="auto" w:fill="FFFFFF"/>
              <w:tabs>
                <w:tab w:val="left" w:leader="dot" w:pos="7344"/>
              </w:tabs>
              <w:ind w:left="2880"/>
              <w:rPr>
                <w:sz w:val="22"/>
                <w:szCs w:val="22"/>
              </w:rPr>
            </w:pPr>
            <w:r w:rsidRPr="00C3640F">
              <w:rPr>
                <w:sz w:val="22"/>
                <w:szCs w:val="22"/>
              </w:rPr>
              <w:t xml:space="preserve">Total </w:t>
            </w:r>
            <w:r w:rsidR="008913B8">
              <w:rPr>
                <w:sz w:val="22"/>
                <w:szCs w:val="22"/>
              </w:rPr>
              <w:t>S</w:t>
            </w:r>
            <w:r w:rsidR="008913B8" w:rsidRPr="008913B8">
              <w:rPr>
                <w:smallCaps/>
                <w:sz w:val="22"/>
                <w:szCs w:val="22"/>
              </w:rPr>
              <w:t>outh</w:t>
            </w:r>
            <w:r w:rsidR="00E41ABE">
              <w:rPr>
                <w:smallCaps/>
                <w:sz w:val="22"/>
                <w:szCs w:val="22"/>
              </w:rPr>
              <w:t xml:space="preserve"> </w:t>
            </w:r>
            <w:r w:rsidR="008913B8" w:rsidRPr="00DB0EBC">
              <w:rPr>
                <w:smallCaps/>
                <w:sz w:val="22"/>
                <w:szCs w:val="22"/>
              </w:rPr>
              <w:t>Australia</w:t>
            </w:r>
            <w:r w:rsidR="00110D62">
              <w:rPr>
                <w:smallCaps/>
                <w:sz w:val="22"/>
                <w:szCs w:val="22"/>
              </w:rPr>
              <w:tab/>
            </w:r>
          </w:p>
        </w:tc>
        <w:tc>
          <w:tcPr>
            <w:tcW w:w="1419" w:type="dxa"/>
            <w:tcBorders>
              <w:top w:val="single" w:sz="4" w:space="0" w:color="auto"/>
              <w:left w:val="single" w:sz="4" w:space="0" w:color="auto"/>
              <w:bottom w:val="single" w:sz="4" w:space="0" w:color="auto"/>
            </w:tcBorders>
            <w:shd w:val="clear" w:color="auto" w:fill="FFFFFF"/>
            <w:vAlign w:val="center"/>
          </w:tcPr>
          <w:p w:rsidR="00467D5E" w:rsidRPr="00C3640F" w:rsidRDefault="00467D5E" w:rsidP="00AA634D">
            <w:pPr>
              <w:shd w:val="clear" w:color="auto" w:fill="FFFFFF"/>
              <w:ind w:right="299"/>
              <w:jc w:val="right"/>
              <w:rPr>
                <w:sz w:val="22"/>
                <w:szCs w:val="22"/>
              </w:rPr>
            </w:pPr>
            <w:r w:rsidRPr="00C3640F">
              <w:rPr>
                <w:sz w:val="22"/>
                <w:szCs w:val="22"/>
              </w:rPr>
              <w:t>62</w:t>
            </w:r>
          </w:p>
        </w:tc>
      </w:tr>
      <w:tr w:rsidR="00EA5024" w:rsidRPr="00C3640F" w:rsidTr="00AA634D">
        <w:trPr>
          <w:trHeight w:val="188"/>
          <w:jc w:val="center"/>
        </w:trPr>
        <w:tc>
          <w:tcPr>
            <w:tcW w:w="7690" w:type="dxa"/>
            <w:tcBorders>
              <w:right w:val="single" w:sz="4" w:space="0" w:color="auto"/>
            </w:tcBorders>
            <w:shd w:val="clear" w:color="auto" w:fill="FFFFFF"/>
            <w:vAlign w:val="bottom"/>
          </w:tcPr>
          <w:p w:rsidR="00EA5024" w:rsidRPr="00C3640F" w:rsidRDefault="00EA5024" w:rsidP="00AA634D">
            <w:pPr>
              <w:shd w:val="clear" w:color="auto" w:fill="FFFFFF"/>
              <w:ind w:left="423"/>
              <w:rPr>
                <w:sz w:val="22"/>
                <w:szCs w:val="22"/>
              </w:rPr>
            </w:pPr>
            <w:r w:rsidRPr="00C3640F">
              <w:rPr>
                <w:sz w:val="22"/>
                <w:szCs w:val="22"/>
              </w:rPr>
              <w:t>Subdivision No. 5.</w:t>
            </w:r>
          </w:p>
        </w:tc>
        <w:tc>
          <w:tcPr>
            <w:tcW w:w="1419" w:type="dxa"/>
            <w:tcBorders>
              <w:top w:val="single" w:sz="4" w:space="0" w:color="auto"/>
              <w:left w:val="single" w:sz="4" w:space="0" w:color="auto"/>
            </w:tcBorders>
            <w:shd w:val="clear" w:color="auto" w:fill="FFFFFF"/>
            <w:vAlign w:val="bottom"/>
          </w:tcPr>
          <w:p w:rsidR="00EA5024" w:rsidRPr="00C3640F" w:rsidRDefault="00EA5024" w:rsidP="00AA634D">
            <w:pPr>
              <w:shd w:val="clear" w:color="auto" w:fill="FFFFFF"/>
              <w:ind w:right="299"/>
              <w:jc w:val="right"/>
              <w:rPr>
                <w:sz w:val="22"/>
                <w:szCs w:val="22"/>
              </w:rPr>
            </w:pPr>
          </w:p>
        </w:tc>
      </w:tr>
      <w:tr w:rsidR="00467D5E" w:rsidRPr="00C3640F" w:rsidTr="00AA634D">
        <w:trPr>
          <w:trHeight w:val="80"/>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jc w:val="center"/>
              <w:rPr>
                <w:sz w:val="22"/>
                <w:szCs w:val="22"/>
              </w:rPr>
            </w:pPr>
            <w:proofErr w:type="spellStart"/>
            <w:r w:rsidRPr="00C3640F">
              <w:rPr>
                <w:sz w:val="22"/>
                <w:szCs w:val="22"/>
              </w:rPr>
              <w:t>WESTERNAUSTRALIA</w:t>
            </w:r>
            <w:proofErr w:type="spellEnd"/>
            <w:r w:rsidRPr="00C3640F">
              <w:rPr>
                <w:sz w:val="22"/>
                <w:szCs w:val="22"/>
              </w:rPr>
              <w:t>.</w:t>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p>
        </w:tc>
      </w:tr>
      <w:tr w:rsidR="00467D5E" w:rsidRPr="00C3640F" w:rsidTr="00AA634D">
        <w:trPr>
          <w:trHeight w:val="80"/>
          <w:jc w:val="center"/>
        </w:trPr>
        <w:tc>
          <w:tcPr>
            <w:tcW w:w="7690" w:type="dxa"/>
            <w:tcBorders>
              <w:right w:val="single" w:sz="4" w:space="0" w:color="auto"/>
            </w:tcBorders>
            <w:shd w:val="clear" w:color="auto" w:fill="FFFFFF"/>
            <w:vAlign w:val="bottom"/>
          </w:tcPr>
          <w:p w:rsidR="00467D5E" w:rsidRPr="00C3640F" w:rsidRDefault="00467D5E" w:rsidP="00AA634D">
            <w:pPr>
              <w:shd w:val="clear" w:color="auto" w:fill="FFFFFF"/>
              <w:tabs>
                <w:tab w:val="left" w:leader="dot" w:pos="7344"/>
              </w:tabs>
              <w:ind w:left="450"/>
              <w:rPr>
                <w:sz w:val="22"/>
                <w:szCs w:val="22"/>
              </w:rPr>
            </w:pPr>
            <w:r w:rsidRPr="00175CA8">
              <w:rPr>
                <w:i/>
                <w:sz w:val="22"/>
                <w:szCs w:val="22"/>
              </w:rPr>
              <w:t>Addition</w:t>
            </w:r>
            <w:r w:rsidRPr="00C3640F">
              <w:rPr>
                <w:rFonts w:eastAsia="Times New Roman"/>
                <w:sz w:val="22"/>
                <w:szCs w:val="22"/>
              </w:rPr>
              <w:t>—</w:t>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p>
        </w:tc>
      </w:tr>
      <w:tr w:rsidR="00467D5E" w:rsidRPr="00C3640F" w:rsidTr="003019B9">
        <w:trPr>
          <w:trHeight w:val="201"/>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rPr>
                <w:sz w:val="22"/>
                <w:szCs w:val="22"/>
              </w:rPr>
            </w:pPr>
            <w:r w:rsidRPr="00C3640F">
              <w:rPr>
                <w:sz w:val="22"/>
                <w:szCs w:val="22"/>
              </w:rPr>
              <w:t>No. 1. Fortifications</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28</w:t>
            </w:r>
          </w:p>
        </w:tc>
      </w:tr>
      <w:tr w:rsidR="00467D5E" w:rsidRPr="00C3640F" w:rsidTr="003019B9">
        <w:trPr>
          <w:trHeight w:val="187"/>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C3640F">
              <w:rPr>
                <w:sz w:val="22"/>
                <w:szCs w:val="22"/>
              </w:rPr>
              <w:t>2.Barracks</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106</w:t>
            </w: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C3640F">
              <w:rPr>
                <w:sz w:val="22"/>
                <w:szCs w:val="22"/>
              </w:rPr>
              <w:t>3. Rifle ranges</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10</w:t>
            </w: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C3640F">
              <w:rPr>
                <w:sz w:val="22"/>
                <w:szCs w:val="22"/>
              </w:rPr>
              <w:t>4.Drill halls</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11</w:t>
            </w: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C3640F">
              <w:rPr>
                <w:sz w:val="22"/>
                <w:szCs w:val="22"/>
              </w:rPr>
              <w:t>5.Perth</w:t>
            </w:r>
            <w:r w:rsidRPr="00C3640F">
              <w:rPr>
                <w:rFonts w:eastAsia="Times New Roman"/>
                <w:sz w:val="22"/>
                <w:szCs w:val="22"/>
              </w:rPr>
              <w:t xml:space="preserve">—Additions to </w:t>
            </w:r>
            <w:proofErr w:type="spellStart"/>
            <w:r w:rsidRPr="00C3640F">
              <w:rPr>
                <w:rFonts w:eastAsia="Times New Roman"/>
                <w:sz w:val="22"/>
                <w:szCs w:val="22"/>
              </w:rPr>
              <w:t>armourer</w:t>
            </w:r>
            <w:r w:rsidR="00CD0DD6">
              <w:rPr>
                <w:rFonts w:eastAsia="Times New Roman"/>
                <w:sz w:val="22"/>
                <w:szCs w:val="22"/>
              </w:rPr>
              <w:t>’</w:t>
            </w:r>
            <w:r w:rsidRPr="00C3640F">
              <w:rPr>
                <w:rFonts w:eastAsia="Times New Roman"/>
                <w:sz w:val="22"/>
                <w:szCs w:val="22"/>
              </w:rPr>
              <w:t>s</w:t>
            </w:r>
            <w:proofErr w:type="spellEnd"/>
            <w:r w:rsidRPr="00C3640F">
              <w:rPr>
                <w:rFonts w:eastAsia="Times New Roman"/>
                <w:sz w:val="22"/>
                <w:szCs w:val="22"/>
              </w:rPr>
              <w:t xml:space="preserve"> workshop</w:t>
            </w:r>
            <w:r w:rsidR="00110D62">
              <w:rPr>
                <w:rFonts w:eastAsia="Times New Roman"/>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189</w:t>
            </w:r>
          </w:p>
        </w:tc>
      </w:tr>
      <w:tr w:rsidR="00467D5E" w:rsidRPr="00C3640F" w:rsidTr="003019B9">
        <w:trPr>
          <w:trHeight w:val="201"/>
          <w:jc w:val="center"/>
        </w:trPr>
        <w:tc>
          <w:tcPr>
            <w:tcW w:w="7690" w:type="dxa"/>
            <w:tcBorders>
              <w:right w:val="single" w:sz="4" w:space="0" w:color="auto"/>
            </w:tcBorders>
            <w:shd w:val="clear" w:color="auto" w:fill="FFFFFF"/>
            <w:vAlign w:val="bottom"/>
          </w:tcPr>
          <w:p w:rsidR="00467D5E" w:rsidRPr="00C3640F" w:rsidRDefault="00467D5E" w:rsidP="00AA634D">
            <w:pPr>
              <w:shd w:val="clear" w:color="auto" w:fill="FFFFFF"/>
              <w:tabs>
                <w:tab w:val="left" w:leader="dot" w:pos="7344"/>
              </w:tabs>
              <w:ind w:left="450"/>
              <w:rPr>
                <w:sz w:val="22"/>
                <w:szCs w:val="22"/>
              </w:rPr>
            </w:pPr>
            <w:r w:rsidRPr="007212EB">
              <w:rPr>
                <w:i/>
                <w:sz w:val="22"/>
                <w:szCs w:val="22"/>
              </w:rPr>
              <w:t>Ne</w:t>
            </w:r>
            <w:r w:rsidR="007212EB">
              <w:rPr>
                <w:i/>
                <w:sz w:val="22"/>
                <w:szCs w:val="22"/>
              </w:rPr>
              <w:t>w</w:t>
            </w:r>
            <w:r w:rsidR="00E41ABE">
              <w:rPr>
                <w:i/>
                <w:sz w:val="22"/>
                <w:szCs w:val="22"/>
              </w:rPr>
              <w:t xml:space="preserve"> </w:t>
            </w:r>
            <w:r w:rsidRPr="003D6286">
              <w:rPr>
                <w:i/>
                <w:sz w:val="22"/>
                <w:szCs w:val="22"/>
              </w:rPr>
              <w:t>Works</w:t>
            </w:r>
            <w:r w:rsidRPr="00C3640F">
              <w:rPr>
                <w:rFonts w:eastAsia="Times New Roman"/>
                <w:sz w:val="22"/>
                <w:szCs w:val="22"/>
              </w:rPr>
              <w:t>—</w:t>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p>
        </w:tc>
      </w:tr>
      <w:tr w:rsidR="005151CC" w:rsidRPr="00C3640F" w:rsidTr="003019B9">
        <w:trPr>
          <w:trHeight w:val="278"/>
          <w:jc w:val="center"/>
        </w:trPr>
        <w:tc>
          <w:tcPr>
            <w:tcW w:w="7690" w:type="dxa"/>
            <w:tcBorders>
              <w:right w:val="single" w:sz="4" w:space="0" w:color="auto"/>
            </w:tcBorders>
            <w:shd w:val="clear" w:color="auto" w:fill="FFFFFF"/>
            <w:vAlign w:val="bottom"/>
          </w:tcPr>
          <w:p w:rsidR="005151CC" w:rsidRPr="00C3640F" w:rsidRDefault="005151CC" w:rsidP="00110D62">
            <w:pPr>
              <w:shd w:val="clear" w:color="auto" w:fill="FFFFFF"/>
              <w:tabs>
                <w:tab w:val="left" w:leader="dot" w:pos="7344"/>
              </w:tabs>
              <w:rPr>
                <w:sz w:val="22"/>
                <w:szCs w:val="22"/>
              </w:rPr>
            </w:pPr>
            <w:r w:rsidRPr="00C3640F">
              <w:rPr>
                <w:sz w:val="22"/>
                <w:szCs w:val="22"/>
              </w:rPr>
              <w:t>No. 10. North Fremantle</w:t>
            </w:r>
            <w:r w:rsidRPr="00C3640F">
              <w:rPr>
                <w:rFonts w:eastAsia="Times New Roman"/>
                <w:sz w:val="22"/>
                <w:szCs w:val="22"/>
              </w:rPr>
              <w:t>—Towards the construction of fort and</w:t>
            </w:r>
            <w:r w:rsidR="00E41ABE">
              <w:rPr>
                <w:rFonts w:eastAsia="Times New Roman"/>
                <w:sz w:val="22"/>
                <w:szCs w:val="22"/>
              </w:rPr>
              <w:t xml:space="preserve"> </w:t>
            </w:r>
            <w:r w:rsidRPr="00C3640F">
              <w:rPr>
                <w:sz w:val="22"/>
                <w:szCs w:val="22"/>
              </w:rPr>
              <w:t>acquisition of site</w:t>
            </w:r>
            <w:r w:rsidR="00110D62">
              <w:rPr>
                <w:sz w:val="22"/>
                <w:szCs w:val="22"/>
              </w:rPr>
              <w:tab/>
            </w:r>
          </w:p>
        </w:tc>
        <w:tc>
          <w:tcPr>
            <w:tcW w:w="1419" w:type="dxa"/>
            <w:tcBorders>
              <w:left w:val="single" w:sz="4" w:space="0" w:color="auto"/>
            </w:tcBorders>
            <w:shd w:val="clear" w:color="auto" w:fill="FFFFFF"/>
            <w:vAlign w:val="bottom"/>
          </w:tcPr>
          <w:p w:rsidR="005151CC" w:rsidRPr="00C3640F" w:rsidRDefault="005151CC" w:rsidP="00AA634D">
            <w:pPr>
              <w:shd w:val="clear" w:color="auto" w:fill="FFFFFF"/>
              <w:ind w:right="299"/>
              <w:jc w:val="right"/>
              <w:rPr>
                <w:sz w:val="22"/>
                <w:szCs w:val="22"/>
              </w:rPr>
            </w:pPr>
            <w:r w:rsidRPr="00C3640F">
              <w:rPr>
                <w:sz w:val="22"/>
                <w:szCs w:val="22"/>
              </w:rPr>
              <w:t>385</w:t>
            </w:r>
          </w:p>
        </w:tc>
      </w:tr>
      <w:tr w:rsidR="00467D5E" w:rsidRPr="00C3640F" w:rsidTr="003019B9">
        <w:trPr>
          <w:trHeight w:val="187"/>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C3640F">
              <w:rPr>
                <w:sz w:val="22"/>
                <w:szCs w:val="22"/>
              </w:rPr>
              <w:t>12.Grants to rifle clubs for ranges</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786</w:t>
            </w: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C3640F">
              <w:rPr>
                <w:sz w:val="22"/>
                <w:szCs w:val="22"/>
              </w:rPr>
              <w:t>13.Arthur</w:t>
            </w:r>
            <w:r w:rsidR="00CD0DD6">
              <w:rPr>
                <w:sz w:val="22"/>
                <w:szCs w:val="22"/>
              </w:rPr>
              <w:t>’</w:t>
            </w:r>
            <w:r w:rsidRPr="00C3640F">
              <w:rPr>
                <w:sz w:val="22"/>
                <w:szCs w:val="22"/>
              </w:rPr>
              <w:t>s Head Fort</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55</w:t>
            </w:r>
          </w:p>
        </w:tc>
      </w:tr>
      <w:tr w:rsidR="00467D5E" w:rsidRPr="00C3640F" w:rsidTr="003019B9">
        <w:trPr>
          <w:trHeight w:val="287"/>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C3640F">
              <w:rPr>
                <w:sz w:val="22"/>
                <w:szCs w:val="22"/>
              </w:rPr>
              <w:t>14</w:t>
            </w:r>
            <w:r w:rsidR="005E1C46">
              <w:rPr>
                <w:sz w:val="22"/>
                <w:szCs w:val="22"/>
              </w:rPr>
              <w:t>.</w:t>
            </w:r>
            <w:r w:rsidRPr="00C3640F">
              <w:rPr>
                <w:sz w:val="22"/>
                <w:szCs w:val="22"/>
              </w:rPr>
              <w:t>Frema</w:t>
            </w:r>
            <w:r w:rsidR="002574CD">
              <w:rPr>
                <w:sz w:val="22"/>
                <w:szCs w:val="22"/>
              </w:rPr>
              <w:t>n</w:t>
            </w:r>
            <w:r w:rsidRPr="00C3640F">
              <w:rPr>
                <w:sz w:val="22"/>
                <w:szCs w:val="22"/>
              </w:rPr>
              <w:t xml:space="preserve">tle </w:t>
            </w:r>
            <w:proofErr w:type="spellStart"/>
            <w:r w:rsidRPr="00C3640F">
              <w:rPr>
                <w:sz w:val="22"/>
                <w:szCs w:val="22"/>
              </w:rPr>
              <w:t>Defences</w:t>
            </w:r>
            <w:proofErr w:type="spellEnd"/>
            <w:r w:rsidRPr="00C3640F">
              <w:rPr>
                <w:rFonts w:eastAsia="Times New Roman"/>
                <w:sz w:val="22"/>
                <w:szCs w:val="22"/>
              </w:rPr>
              <w:t>—Site for barrack accommodation</w:t>
            </w:r>
            <w:r w:rsidR="00110D62">
              <w:rPr>
                <w:rFonts w:eastAsia="Times New Roman"/>
                <w:sz w:val="22"/>
                <w:szCs w:val="22"/>
              </w:rPr>
              <w:tab/>
            </w:r>
          </w:p>
        </w:tc>
        <w:tc>
          <w:tcPr>
            <w:tcW w:w="1419" w:type="dxa"/>
            <w:tcBorders>
              <w:left w:val="single" w:sz="4" w:space="0" w:color="auto"/>
              <w:bottom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1,000</w:t>
            </w:r>
          </w:p>
        </w:tc>
      </w:tr>
      <w:tr w:rsidR="00467D5E" w:rsidRPr="00C3640F" w:rsidTr="00AA634D">
        <w:trPr>
          <w:trHeight w:val="332"/>
          <w:jc w:val="center"/>
        </w:trPr>
        <w:tc>
          <w:tcPr>
            <w:tcW w:w="7690" w:type="dxa"/>
            <w:tcBorders>
              <w:right w:val="single" w:sz="4" w:space="0" w:color="auto"/>
            </w:tcBorders>
            <w:shd w:val="clear" w:color="auto" w:fill="FFFFFF"/>
            <w:vAlign w:val="center"/>
          </w:tcPr>
          <w:p w:rsidR="00467D5E" w:rsidRPr="00C3640F" w:rsidRDefault="00467D5E" w:rsidP="00AA634D">
            <w:pPr>
              <w:shd w:val="clear" w:color="auto" w:fill="FFFFFF"/>
              <w:tabs>
                <w:tab w:val="left" w:leader="dot" w:pos="7344"/>
              </w:tabs>
              <w:ind w:left="2880"/>
              <w:rPr>
                <w:sz w:val="22"/>
                <w:szCs w:val="22"/>
              </w:rPr>
            </w:pPr>
            <w:r w:rsidRPr="00C3640F">
              <w:rPr>
                <w:sz w:val="22"/>
                <w:szCs w:val="22"/>
              </w:rPr>
              <w:t xml:space="preserve">Total </w:t>
            </w:r>
            <w:r w:rsidR="002574CD" w:rsidRPr="003D6286">
              <w:rPr>
                <w:smallCaps/>
                <w:sz w:val="22"/>
                <w:szCs w:val="22"/>
              </w:rPr>
              <w:t>Western</w:t>
            </w:r>
            <w:r w:rsidR="002574CD" w:rsidRPr="002574CD">
              <w:rPr>
                <w:sz w:val="22"/>
                <w:szCs w:val="22"/>
              </w:rPr>
              <w:t xml:space="preserve"> A</w:t>
            </w:r>
            <w:r w:rsidR="002574CD" w:rsidRPr="002574CD">
              <w:rPr>
                <w:smallCaps/>
                <w:sz w:val="22"/>
                <w:szCs w:val="22"/>
              </w:rPr>
              <w:t>ustralia</w:t>
            </w:r>
            <w:r w:rsidR="00110D62">
              <w:rPr>
                <w:smallCaps/>
                <w:sz w:val="22"/>
                <w:szCs w:val="22"/>
              </w:rPr>
              <w:tab/>
            </w:r>
          </w:p>
        </w:tc>
        <w:tc>
          <w:tcPr>
            <w:tcW w:w="1419" w:type="dxa"/>
            <w:tcBorders>
              <w:top w:val="single" w:sz="4" w:space="0" w:color="auto"/>
              <w:left w:val="single" w:sz="4" w:space="0" w:color="auto"/>
              <w:bottom w:val="single" w:sz="4" w:space="0" w:color="auto"/>
            </w:tcBorders>
            <w:shd w:val="clear" w:color="auto" w:fill="FFFFFF"/>
            <w:vAlign w:val="center"/>
          </w:tcPr>
          <w:p w:rsidR="00467D5E" w:rsidRPr="00C3640F" w:rsidRDefault="00467D5E" w:rsidP="00AA634D">
            <w:pPr>
              <w:shd w:val="clear" w:color="auto" w:fill="FFFFFF"/>
              <w:ind w:right="299"/>
              <w:jc w:val="right"/>
              <w:rPr>
                <w:sz w:val="22"/>
                <w:szCs w:val="22"/>
              </w:rPr>
            </w:pPr>
            <w:r w:rsidRPr="00C3640F">
              <w:rPr>
                <w:sz w:val="22"/>
                <w:szCs w:val="22"/>
              </w:rPr>
              <w:t>2,570</w:t>
            </w:r>
          </w:p>
        </w:tc>
      </w:tr>
      <w:tr w:rsidR="00427276" w:rsidRPr="00C3640F" w:rsidTr="00AA634D">
        <w:trPr>
          <w:trHeight w:val="70"/>
          <w:jc w:val="center"/>
        </w:trPr>
        <w:tc>
          <w:tcPr>
            <w:tcW w:w="7690" w:type="dxa"/>
            <w:tcBorders>
              <w:right w:val="single" w:sz="4" w:space="0" w:color="auto"/>
            </w:tcBorders>
            <w:shd w:val="clear" w:color="auto" w:fill="FFFFFF"/>
            <w:vAlign w:val="bottom"/>
          </w:tcPr>
          <w:p w:rsidR="00427276" w:rsidRPr="00C3640F" w:rsidRDefault="00427276" w:rsidP="00AA634D">
            <w:pPr>
              <w:shd w:val="clear" w:color="auto" w:fill="FFFFFF"/>
              <w:ind w:left="423"/>
              <w:rPr>
                <w:sz w:val="22"/>
                <w:szCs w:val="22"/>
              </w:rPr>
            </w:pPr>
            <w:r w:rsidRPr="00C3640F">
              <w:rPr>
                <w:sz w:val="22"/>
                <w:szCs w:val="22"/>
              </w:rPr>
              <w:t>Subdivision No. 6.</w:t>
            </w:r>
          </w:p>
        </w:tc>
        <w:tc>
          <w:tcPr>
            <w:tcW w:w="1419" w:type="dxa"/>
            <w:tcBorders>
              <w:top w:val="single" w:sz="4" w:space="0" w:color="auto"/>
              <w:left w:val="single" w:sz="4" w:space="0" w:color="auto"/>
            </w:tcBorders>
            <w:shd w:val="clear" w:color="auto" w:fill="FFFFFF"/>
            <w:vAlign w:val="bottom"/>
          </w:tcPr>
          <w:p w:rsidR="00427276" w:rsidRPr="00C3640F" w:rsidRDefault="00427276" w:rsidP="00AA634D">
            <w:pPr>
              <w:shd w:val="clear" w:color="auto" w:fill="FFFFFF"/>
              <w:ind w:right="299"/>
              <w:jc w:val="right"/>
              <w:rPr>
                <w:sz w:val="22"/>
                <w:szCs w:val="22"/>
              </w:rPr>
            </w:pPr>
          </w:p>
        </w:tc>
      </w:tr>
      <w:tr w:rsidR="00467D5E" w:rsidRPr="00C3640F" w:rsidTr="00AA634D">
        <w:trPr>
          <w:trHeight w:val="80"/>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jc w:val="center"/>
              <w:rPr>
                <w:sz w:val="22"/>
                <w:szCs w:val="22"/>
              </w:rPr>
            </w:pPr>
            <w:r w:rsidRPr="00C3640F">
              <w:rPr>
                <w:sz w:val="22"/>
                <w:szCs w:val="22"/>
              </w:rPr>
              <w:t>TASMANIA.</w:t>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p>
        </w:tc>
      </w:tr>
      <w:tr w:rsidR="00467D5E" w:rsidRPr="00C3640F" w:rsidTr="00AA634D">
        <w:trPr>
          <w:trHeight w:val="80"/>
          <w:jc w:val="center"/>
        </w:trPr>
        <w:tc>
          <w:tcPr>
            <w:tcW w:w="7690" w:type="dxa"/>
            <w:tcBorders>
              <w:right w:val="single" w:sz="4" w:space="0" w:color="auto"/>
            </w:tcBorders>
            <w:shd w:val="clear" w:color="auto" w:fill="FFFFFF"/>
            <w:vAlign w:val="bottom"/>
          </w:tcPr>
          <w:p w:rsidR="00467D5E" w:rsidRPr="00C3640F" w:rsidRDefault="00467D5E" w:rsidP="00AA634D">
            <w:pPr>
              <w:shd w:val="clear" w:color="auto" w:fill="FFFFFF"/>
              <w:tabs>
                <w:tab w:val="left" w:leader="dot" w:pos="7344"/>
              </w:tabs>
              <w:ind w:left="450"/>
              <w:rPr>
                <w:sz w:val="22"/>
                <w:szCs w:val="22"/>
              </w:rPr>
            </w:pPr>
            <w:r w:rsidRPr="009A637B">
              <w:rPr>
                <w:i/>
                <w:sz w:val="22"/>
                <w:szCs w:val="22"/>
              </w:rPr>
              <w:t>Additions</w:t>
            </w:r>
            <w:r w:rsidRPr="00C3640F">
              <w:rPr>
                <w:rFonts w:eastAsia="Times New Roman"/>
                <w:sz w:val="22"/>
                <w:szCs w:val="22"/>
              </w:rPr>
              <w:t>—</w:t>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p>
        </w:tc>
      </w:tr>
      <w:tr w:rsidR="00467D5E" w:rsidRPr="00C3640F" w:rsidTr="003019B9">
        <w:trPr>
          <w:trHeight w:val="201"/>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rPr>
                <w:sz w:val="22"/>
                <w:szCs w:val="22"/>
              </w:rPr>
            </w:pPr>
            <w:r w:rsidRPr="00C3640F">
              <w:rPr>
                <w:sz w:val="22"/>
                <w:szCs w:val="22"/>
              </w:rPr>
              <w:t>No. 2. Rifle ranges</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40</w:t>
            </w: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C3640F" w:rsidRDefault="00467D5E" w:rsidP="00AA634D">
            <w:pPr>
              <w:shd w:val="clear" w:color="auto" w:fill="FFFFFF"/>
              <w:tabs>
                <w:tab w:val="left" w:leader="dot" w:pos="7344"/>
              </w:tabs>
              <w:ind w:left="450"/>
              <w:rPr>
                <w:sz w:val="22"/>
                <w:szCs w:val="22"/>
              </w:rPr>
            </w:pPr>
            <w:r w:rsidRPr="00C3640F">
              <w:rPr>
                <w:i/>
                <w:iCs/>
                <w:sz w:val="22"/>
                <w:szCs w:val="22"/>
              </w:rPr>
              <w:t>New</w:t>
            </w:r>
            <w:r w:rsidR="00E41ABE">
              <w:rPr>
                <w:i/>
                <w:iCs/>
                <w:sz w:val="22"/>
                <w:szCs w:val="22"/>
              </w:rPr>
              <w:t xml:space="preserve"> </w:t>
            </w:r>
            <w:r w:rsidRPr="00C3640F">
              <w:rPr>
                <w:i/>
                <w:iCs/>
                <w:sz w:val="22"/>
                <w:szCs w:val="22"/>
              </w:rPr>
              <w:t>Works</w:t>
            </w:r>
            <w:r w:rsidRPr="00C3640F">
              <w:rPr>
                <w:rFonts w:eastAsia="Times New Roman"/>
                <w:sz w:val="22"/>
                <w:szCs w:val="22"/>
              </w:rPr>
              <w:t>—</w:t>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rPr>
                <w:sz w:val="22"/>
                <w:szCs w:val="22"/>
              </w:rPr>
            </w:pPr>
            <w:r w:rsidRPr="00C3640F">
              <w:rPr>
                <w:sz w:val="22"/>
                <w:szCs w:val="22"/>
              </w:rPr>
              <w:t>No. 11. Grants to rifle clubs for ranges</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50</w:t>
            </w:r>
          </w:p>
        </w:tc>
      </w:tr>
      <w:tr w:rsidR="00467D5E" w:rsidRPr="00C3640F" w:rsidTr="003019B9">
        <w:trPr>
          <w:trHeight w:val="187"/>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C3640F">
              <w:rPr>
                <w:sz w:val="22"/>
                <w:szCs w:val="22"/>
              </w:rPr>
              <w:t>14. Miniature rifle ranges for cadets</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100</w:t>
            </w:r>
          </w:p>
        </w:tc>
      </w:tr>
      <w:tr w:rsidR="00467D5E" w:rsidRPr="00C3640F" w:rsidTr="003019B9">
        <w:trPr>
          <w:trHeight w:val="201"/>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C3640F">
              <w:rPr>
                <w:sz w:val="22"/>
                <w:szCs w:val="22"/>
              </w:rPr>
              <w:t>15.Barracks</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130</w:t>
            </w: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C3640F">
              <w:rPr>
                <w:sz w:val="22"/>
                <w:szCs w:val="22"/>
              </w:rPr>
              <w:t>16.Rifle ranges</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45</w:t>
            </w:r>
          </w:p>
        </w:tc>
      </w:tr>
      <w:tr w:rsidR="00467D5E" w:rsidRPr="00C3640F" w:rsidTr="003019B9">
        <w:trPr>
          <w:trHeight w:val="194"/>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C3640F">
              <w:rPr>
                <w:sz w:val="22"/>
                <w:szCs w:val="22"/>
              </w:rPr>
              <w:t>17. Drill halls</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40</w:t>
            </w:r>
          </w:p>
        </w:tc>
      </w:tr>
      <w:tr w:rsidR="00467D5E" w:rsidRPr="00C3640F" w:rsidTr="003019B9">
        <w:trPr>
          <w:trHeight w:val="201"/>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C3640F">
              <w:rPr>
                <w:sz w:val="22"/>
                <w:szCs w:val="22"/>
              </w:rPr>
              <w:t>18.Launccston</w:t>
            </w:r>
            <w:r w:rsidRPr="00DB7C01">
              <w:rPr>
                <w:sz w:val="22"/>
                <w:szCs w:val="22"/>
              </w:rPr>
              <w:t>—Caretaker</w:t>
            </w:r>
            <w:r w:rsidR="00CD0DD6" w:rsidRPr="00DB7C01">
              <w:rPr>
                <w:sz w:val="22"/>
                <w:szCs w:val="22"/>
              </w:rPr>
              <w:t>’</w:t>
            </w:r>
            <w:r w:rsidRPr="00DB7C01">
              <w:rPr>
                <w:sz w:val="22"/>
                <w:szCs w:val="22"/>
              </w:rPr>
              <w:t>s quarters</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275</w:t>
            </w:r>
          </w:p>
        </w:tc>
      </w:tr>
      <w:tr w:rsidR="00467D5E" w:rsidRPr="00C3640F" w:rsidTr="00AA634D">
        <w:trPr>
          <w:trHeight w:val="187"/>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C3640F">
              <w:rPr>
                <w:sz w:val="22"/>
                <w:szCs w:val="22"/>
              </w:rPr>
              <w:t>19.Launceston</w:t>
            </w:r>
            <w:r w:rsidRPr="00DB7C01">
              <w:rPr>
                <w:sz w:val="22"/>
                <w:szCs w:val="22"/>
              </w:rPr>
              <w:t>—Gun shed and harness room</w:t>
            </w:r>
            <w:r w:rsidR="00110D62">
              <w:rPr>
                <w:sz w:val="22"/>
                <w:szCs w:val="22"/>
              </w:rPr>
              <w:tab/>
            </w:r>
          </w:p>
        </w:tc>
        <w:tc>
          <w:tcPr>
            <w:tcW w:w="1419" w:type="dxa"/>
            <w:tcBorders>
              <w:left w:val="single" w:sz="4"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500</w:t>
            </w:r>
          </w:p>
        </w:tc>
      </w:tr>
      <w:tr w:rsidR="00467D5E" w:rsidRPr="00C3640F" w:rsidTr="00AA634D">
        <w:trPr>
          <w:trHeight w:val="287"/>
          <w:jc w:val="center"/>
        </w:trPr>
        <w:tc>
          <w:tcPr>
            <w:tcW w:w="7690" w:type="dxa"/>
            <w:tcBorders>
              <w:right w:val="single" w:sz="4" w:space="0" w:color="auto"/>
            </w:tcBorders>
            <w:shd w:val="clear" w:color="auto" w:fill="FFFFFF"/>
            <w:vAlign w:val="bottom"/>
          </w:tcPr>
          <w:p w:rsidR="00467D5E" w:rsidRPr="00C3640F" w:rsidRDefault="00467D5E" w:rsidP="00110D62">
            <w:pPr>
              <w:shd w:val="clear" w:color="auto" w:fill="FFFFFF"/>
              <w:tabs>
                <w:tab w:val="left" w:leader="dot" w:pos="7344"/>
              </w:tabs>
              <w:ind w:left="360"/>
              <w:rPr>
                <w:sz w:val="22"/>
                <w:szCs w:val="22"/>
              </w:rPr>
            </w:pPr>
            <w:r w:rsidRPr="00DB7C01">
              <w:rPr>
                <w:sz w:val="22"/>
                <w:szCs w:val="22"/>
              </w:rPr>
              <w:t>2</w:t>
            </w:r>
            <w:r w:rsidR="00A95671" w:rsidRPr="00DB7C01">
              <w:rPr>
                <w:sz w:val="22"/>
                <w:szCs w:val="22"/>
              </w:rPr>
              <w:t>0</w:t>
            </w:r>
            <w:r w:rsidRPr="00DB7C01">
              <w:rPr>
                <w:sz w:val="22"/>
                <w:szCs w:val="22"/>
              </w:rPr>
              <w:t>.</w:t>
            </w:r>
            <w:r w:rsidRPr="009C695F">
              <w:rPr>
                <w:sz w:val="22"/>
                <w:szCs w:val="22"/>
              </w:rPr>
              <w:t>Launceston</w:t>
            </w:r>
            <w:r w:rsidRPr="00DB7C01">
              <w:rPr>
                <w:sz w:val="22"/>
                <w:szCs w:val="22"/>
              </w:rPr>
              <w:t xml:space="preserve">—Alterations to equipment stores and </w:t>
            </w:r>
            <w:r w:rsidR="00A95671" w:rsidRPr="00DB7C01">
              <w:rPr>
                <w:sz w:val="22"/>
                <w:szCs w:val="22"/>
              </w:rPr>
              <w:t>b</w:t>
            </w:r>
            <w:r w:rsidRPr="00DB7C01">
              <w:rPr>
                <w:sz w:val="22"/>
                <w:szCs w:val="22"/>
              </w:rPr>
              <w:t>arracks</w:t>
            </w:r>
            <w:r w:rsidR="00110D62">
              <w:rPr>
                <w:sz w:val="22"/>
                <w:szCs w:val="22"/>
              </w:rPr>
              <w:tab/>
            </w:r>
          </w:p>
        </w:tc>
        <w:tc>
          <w:tcPr>
            <w:tcW w:w="1419" w:type="dxa"/>
            <w:tcBorders>
              <w:left w:val="single" w:sz="4" w:space="0" w:color="auto"/>
              <w:bottom w:val="single" w:sz="2" w:space="0" w:color="auto"/>
            </w:tcBorders>
            <w:shd w:val="clear" w:color="auto" w:fill="FFFFFF"/>
            <w:vAlign w:val="bottom"/>
          </w:tcPr>
          <w:p w:rsidR="00467D5E" w:rsidRPr="00C3640F" w:rsidRDefault="00467D5E" w:rsidP="00AA634D">
            <w:pPr>
              <w:shd w:val="clear" w:color="auto" w:fill="FFFFFF"/>
              <w:ind w:right="299"/>
              <w:jc w:val="right"/>
              <w:rPr>
                <w:sz w:val="22"/>
                <w:szCs w:val="22"/>
              </w:rPr>
            </w:pPr>
            <w:r w:rsidRPr="00C3640F">
              <w:rPr>
                <w:sz w:val="22"/>
                <w:szCs w:val="22"/>
              </w:rPr>
              <w:t>150</w:t>
            </w:r>
          </w:p>
        </w:tc>
      </w:tr>
      <w:tr w:rsidR="00467D5E" w:rsidRPr="00C3640F" w:rsidTr="00AA634D">
        <w:trPr>
          <w:trHeight w:val="450"/>
          <w:jc w:val="center"/>
        </w:trPr>
        <w:tc>
          <w:tcPr>
            <w:tcW w:w="7690" w:type="dxa"/>
            <w:tcBorders>
              <w:right w:val="single" w:sz="4" w:space="0" w:color="auto"/>
            </w:tcBorders>
            <w:shd w:val="clear" w:color="auto" w:fill="FFFFFF"/>
            <w:vAlign w:val="center"/>
          </w:tcPr>
          <w:p w:rsidR="00467D5E" w:rsidRPr="00C3640F" w:rsidRDefault="00467D5E" w:rsidP="00AA634D">
            <w:pPr>
              <w:shd w:val="clear" w:color="auto" w:fill="FFFFFF"/>
              <w:tabs>
                <w:tab w:val="left" w:leader="dot" w:pos="7344"/>
              </w:tabs>
              <w:ind w:left="2880"/>
              <w:rPr>
                <w:sz w:val="22"/>
                <w:szCs w:val="22"/>
              </w:rPr>
            </w:pPr>
            <w:r w:rsidRPr="00C3640F">
              <w:rPr>
                <w:sz w:val="22"/>
                <w:szCs w:val="22"/>
              </w:rPr>
              <w:t xml:space="preserve">Total </w:t>
            </w:r>
            <w:r w:rsidRPr="00DB7C01">
              <w:rPr>
                <w:smallCaps/>
                <w:sz w:val="22"/>
                <w:szCs w:val="22"/>
              </w:rPr>
              <w:t>Tasmania</w:t>
            </w:r>
            <w:r w:rsidR="00110D62">
              <w:rPr>
                <w:smallCaps/>
                <w:sz w:val="22"/>
                <w:szCs w:val="22"/>
              </w:rPr>
              <w:tab/>
            </w:r>
          </w:p>
        </w:tc>
        <w:tc>
          <w:tcPr>
            <w:tcW w:w="1419" w:type="dxa"/>
            <w:tcBorders>
              <w:top w:val="single" w:sz="2" w:space="0" w:color="auto"/>
              <w:left w:val="single" w:sz="4" w:space="0" w:color="auto"/>
              <w:bottom w:val="single" w:sz="4" w:space="0" w:color="auto"/>
            </w:tcBorders>
            <w:shd w:val="clear" w:color="auto" w:fill="FFFFFF"/>
            <w:vAlign w:val="center"/>
          </w:tcPr>
          <w:p w:rsidR="00467D5E" w:rsidRPr="00C3640F" w:rsidRDefault="00467D5E" w:rsidP="00AA634D">
            <w:pPr>
              <w:shd w:val="clear" w:color="auto" w:fill="FFFFFF"/>
              <w:ind w:right="299"/>
              <w:jc w:val="right"/>
              <w:rPr>
                <w:sz w:val="22"/>
                <w:szCs w:val="22"/>
              </w:rPr>
            </w:pPr>
            <w:r w:rsidRPr="00C3640F">
              <w:rPr>
                <w:sz w:val="22"/>
                <w:szCs w:val="22"/>
              </w:rPr>
              <w:t>1,330</w:t>
            </w:r>
          </w:p>
        </w:tc>
      </w:tr>
      <w:tr w:rsidR="00467D5E" w:rsidRPr="00C3640F" w:rsidTr="00AA634D">
        <w:trPr>
          <w:trHeight w:val="440"/>
          <w:jc w:val="center"/>
        </w:trPr>
        <w:tc>
          <w:tcPr>
            <w:tcW w:w="7690" w:type="dxa"/>
            <w:tcBorders>
              <w:right w:val="single" w:sz="4" w:space="0" w:color="auto"/>
            </w:tcBorders>
            <w:shd w:val="clear" w:color="auto" w:fill="FFFFFF"/>
            <w:vAlign w:val="bottom"/>
          </w:tcPr>
          <w:p w:rsidR="00467D5E" w:rsidRPr="00F114E5" w:rsidRDefault="00467D5E" w:rsidP="00110D62">
            <w:pPr>
              <w:shd w:val="clear" w:color="auto" w:fill="FFFFFF"/>
              <w:tabs>
                <w:tab w:val="left" w:leader="dot" w:pos="7344"/>
              </w:tabs>
              <w:ind w:left="2160"/>
              <w:rPr>
                <w:sz w:val="24"/>
                <w:szCs w:val="24"/>
              </w:rPr>
            </w:pPr>
            <w:r w:rsidRPr="00F114E5">
              <w:rPr>
                <w:sz w:val="24"/>
                <w:szCs w:val="24"/>
              </w:rPr>
              <w:t xml:space="preserve">Total </w:t>
            </w:r>
            <w:r w:rsidR="00511F09" w:rsidRPr="00F114E5">
              <w:rPr>
                <w:sz w:val="24"/>
                <w:szCs w:val="24"/>
              </w:rPr>
              <w:t>D</w:t>
            </w:r>
            <w:r w:rsidR="00511F09" w:rsidRPr="00F114E5">
              <w:rPr>
                <w:smallCaps/>
                <w:sz w:val="24"/>
                <w:szCs w:val="24"/>
              </w:rPr>
              <w:t>ivision</w:t>
            </w:r>
            <w:r w:rsidR="00511F09" w:rsidRPr="00F114E5">
              <w:rPr>
                <w:sz w:val="24"/>
                <w:szCs w:val="24"/>
              </w:rPr>
              <w:t xml:space="preserve"> N</w:t>
            </w:r>
            <w:r w:rsidR="00511F09" w:rsidRPr="00F114E5">
              <w:rPr>
                <w:smallCaps/>
                <w:sz w:val="24"/>
                <w:szCs w:val="24"/>
              </w:rPr>
              <w:t>o</w:t>
            </w:r>
            <w:r w:rsidR="00511F09" w:rsidRPr="00F114E5">
              <w:rPr>
                <w:sz w:val="24"/>
                <w:szCs w:val="24"/>
              </w:rPr>
              <w:t xml:space="preserve">. </w:t>
            </w:r>
            <w:r w:rsidRPr="00F114E5">
              <w:rPr>
                <w:sz w:val="24"/>
                <w:szCs w:val="24"/>
              </w:rPr>
              <w:t>3</w:t>
            </w:r>
            <w:r w:rsidR="00110D62">
              <w:rPr>
                <w:sz w:val="24"/>
                <w:szCs w:val="24"/>
              </w:rPr>
              <w:tab/>
            </w:r>
          </w:p>
        </w:tc>
        <w:tc>
          <w:tcPr>
            <w:tcW w:w="1419" w:type="dxa"/>
            <w:tcBorders>
              <w:top w:val="single" w:sz="4" w:space="0" w:color="auto"/>
              <w:left w:val="single" w:sz="4" w:space="0" w:color="auto"/>
            </w:tcBorders>
            <w:shd w:val="clear" w:color="auto" w:fill="FFFFFF"/>
            <w:vAlign w:val="bottom"/>
          </w:tcPr>
          <w:p w:rsidR="00467D5E" w:rsidRPr="00F114E5" w:rsidRDefault="00467D5E" w:rsidP="00AA634D">
            <w:pPr>
              <w:shd w:val="clear" w:color="auto" w:fill="FFFFFF"/>
              <w:ind w:right="299"/>
              <w:jc w:val="right"/>
              <w:rPr>
                <w:sz w:val="24"/>
                <w:szCs w:val="24"/>
              </w:rPr>
            </w:pPr>
            <w:r w:rsidRPr="00F114E5">
              <w:rPr>
                <w:sz w:val="24"/>
                <w:szCs w:val="24"/>
              </w:rPr>
              <w:t>33,111</w:t>
            </w:r>
          </w:p>
        </w:tc>
      </w:tr>
    </w:tbl>
    <w:p w:rsidR="009D723B" w:rsidRDefault="009D723B" w:rsidP="00AA634D">
      <w:pPr>
        <w:shd w:val="clear" w:color="auto" w:fill="FFFFFF"/>
        <w:rPr>
          <w:sz w:val="26"/>
          <w:szCs w:val="26"/>
        </w:rPr>
      </w:pPr>
    </w:p>
    <w:sectPr w:rsidR="009D723B" w:rsidSect="00AA634D">
      <w:headerReference w:type="first" r:id="rId13"/>
      <w:pgSz w:w="11909" w:h="16834"/>
      <w:pgMar w:top="720" w:right="1440" w:bottom="720" w:left="1440" w:header="288" w:footer="288"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59B" w:rsidRDefault="0043659B" w:rsidP="00EE2CE9">
      <w:r>
        <w:separator/>
      </w:r>
    </w:p>
  </w:endnote>
  <w:endnote w:type="continuationSeparator" w:id="0">
    <w:p w:rsidR="0043659B" w:rsidRDefault="0043659B" w:rsidP="00EE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33" w:rsidRDefault="009279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33" w:rsidRDefault="009279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33" w:rsidRDefault="00927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59B" w:rsidRDefault="0043659B" w:rsidP="00EE2CE9">
      <w:r>
        <w:separator/>
      </w:r>
    </w:p>
  </w:footnote>
  <w:footnote w:type="continuationSeparator" w:id="0">
    <w:p w:rsidR="0043659B" w:rsidRDefault="0043659B" w:rsidP="00EE2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B" w:rsidRPr="00927933" w:rsidRDefault="0043659B" w:rsidP="009279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9B" w:rsidRPr="00927933" w:rsidRDefault="0043659B" w:rsidP="009279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33" w:rsidRDefault="009279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34D" w:rsidRPr="00927933" w:rsidRDefault="00AA634D" w:rsidP="009279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0C1F"/>
    <w:rsid w:val="00006B76"/>
    <w:rsid w:val="000120D8"/>
    <w:rsid w:val="00033880"/>
    <w:rsid w:val="000518A3"/>
    <w:rsid w:val="000525E4"/>
    <w:rsid w:val="00071CDF"/>
    <w:rsid w:val="00081D52"/>
    <w:rsid w:val="00093614"/>
    <w:rsid w:val="000D1E95"/>
    <w:rsid w:val="000D7F77"/>
    <w:rsid w:val="000E68FE"/>
    <w:rsid w:val="000F10D2"/>
    <w:rsid w:val="00100BEC"/>
    <w:rsid w:val="00107429"/>
    <w:rsid w:val="00110D62"/>
    <w:rsid w:val="00130FE0"/>
    <w:rsid w:val="00136E71"/>
    <w:rsid w:val="0015243E"/>
    <w:rsid w:val="001537A7"/>
    <w:rsid w:val="00165472"/>
    <w:rsid w:val="00175CA8"/>
    <w:rsid w:val="00194754"/>
    <w:rsid w:val="001A7BFA"/>
    <w:rsid w:val="001B7634"/>
    <w:rsid w:val="001C1638"/>
    <w:rsid w:val="001C4C7E"/>
    <w:rsid w:val="001C5CE4"/>
    <w:rsid w:val="001E697B"/>
    <w:rsid w:val="001F0F51"/>
    <w:rsid w:val="002313F8"/>
    <w:rsid w:val="002574CD"/>
    <w:rsid w:val="00260B3B"/>
    <w:rsid w:val="002709A1"/>
    <w:rsid w:val="00274F70"/>
    <w:rsid w:val="002903FA"/>
    <w:rsid w:val="002A4F8F"/>
    <w:rsid w:val="002B289A"/>
    <w:rsid w:val="002E1C3F"/>
    <w:rsid w:val="002E222D"/>
    <w:rsid w:val="002E6DA0"/>
    <w:rsid w:val="003019B9"/>
    <w:rsid w:val="003027A3"/>
    <w:rsid w:val="00321EBD"/>
    <w:rsid w:val="003335B0"/>
    <w:rsid w:val="00394256"/>
    <w:rsid w:val="003D00CD"/>
    <w:rsid w:val="003D4F1D"/>
    <w:rsid w:val="003D6286"/>
    <w:rsid w:val="003F0B26"/>
    <w:rsid w:val="003F15B0"/>
    <w:rsid w:val="003F2EBA"/>
    <w:rsid w:val="003F521B"/>
    <w:rsid w:val="00427276"/>
    <w:rsid w:val="0043659B"/>
    <w:rsid w:val="00457146"/>
    <w:rsid w:val="00464004"/>
    <w:rsid w:val="00467D5E"/>
    <w:rsid w:val="004727EB"/>
    <w:rsid w:val="004A40F6"/>
    <w:rsid w:val="004D4FD9"/>
    <w:rsid w:val="004D6109"/>
    <w:rsid w:val="004E1D7D"/>
    <w:rsid w:val="004F1407"/>
    <w:rsid w:val="004F2431"/>
    <w:rsid w:val="00511F09"/>
    <w:rsid w:val="005151CC"/>
    <w:rsid w:val="005302C0"/>
    <w:rsid w:val="00531C23"/>
    <w:rsid w:val="00532576"/>
    <w:rsid w:val="0053554B"/>
    <w:rsid w:val="00537C06"/>
    <w:rsid w:val="0054187F"/>
    <w:rsid w:val="00546F53"/>
    <w:rsid w:val="005537BF"/>
    <w:rsid w:val="00557D8A"/>
    <w:rsid w:val="00565FD9"/>
    <w:rsid w:val="00572A6A"/>
    <w:rsid w:val="0058574C"/>
    <w:rsid w:val="00587F23"/>
    <w:rsid w:val="005A38D2"/>
    <w:rsid w:val="005B69F6"/>
    <w:rsid w:val="005E1C46"/>
    <w:rsid w:val="005F41A9"/>
    <w:rsid w:val="005F634F"/>
    <w:rsid w:val="006201D7"/>
    <w:rsid w:val="00633BD5"/>
    <w:rsid w:val="00634C2C"/>
    <w:rsid w:val="006436FA"/>
    <w:rsid w:val="006535C0"/>
    <w:rsid w:val="00657F7B"/>
    <w:rsid w:val="00673C39"/>
    <w:rsid w:val="00683BBD"/>
    <w:rsid w:val="00693B13"/>
    <w:rsid w:val="006A28AD"/>
    <w:rsid w:val="006B3FF2"/>
    <w:rsid w:val="006E643D"/>
    <w:rsid w:val="006F21C9"/>
    <w:rsid w:val="006F7257"/>
    <w:rsid w:val="0070090F"/>
    <w:rsid w:val="00703D20"/>
    <w:rsid w:val="007212EB"/>
    <w:rsid w:val="00725484"/>
    <w:rsid w:val="0073038D"/>
    <w:rsid w:val="007576A5"/>
    <w:rsid w:val="007662DF"/>
    <w:rsid w:val="00795170"/>
    <w:rsid w:val="007A79D3"/>
    <w:rsid w:val="007A7D31"/>
    <w:rsid w:val="007B04EA"/>
    <w:rsid w:val="007B2338"/>
    <w:rsid w:val="007B345C"/>
    <w:rsid w:val="007D322D"/>
    <w:rsid w:val="008019F8"/>
    <w:rsid w:val="008243EB"/>
    <w:rsid w:val="0086462C"/>
    <w:rsid w:val="00865F6F"/>
    <w:rsid w:val="00866380"/>
    <w:rsid w:val="00886CB2"/>
    <w:rsid w:val="008913B8"/>
    <w:rsid w:val="00894CD8"/>
    <w:rsid w:val="008A0AFC"/>
    <w:rsid w:val="008A1878"/>
    <w:rsid w:val="008A3290"/>
    <w:rsid w:val="008C1288"/>
    <w:rsid w:val="008C334B"/>
    <w:rsid w:val="008C3F95"/>
    <w:rsid w:val="008D7497"/>
    <w:rsid w:val="008E023C"/>
    <w:rsid w:val="008F0842"/>
    <w:rsid w:val="008F0C1F"/>
    <w:rsid w:val="008F311F"/>
    <w:rsid w:val="009055F8"/>
    <w:rsid w:val="00923C58"/>
    <w:rsid w:val="00923FBB"/>
    <w:rsid w:val="00927933"/>
    <w:rsid w:val="00937B8E"/>
    <w:rsid w:val="00941F61"/>
    <w:rsid w:val="009443FF"/>
    <w:rsid w:val="00952692"/>
    <w:rsid w:val="00962A77"/>
    <w:rsid w:val="009864C5"/>
    <w:rsid w:val="009A3CD8"/>
    <w:rsid w:val="009A637B"/>
    <w:rsid w:val="009B36D1"/>
    <w:rsid w:val="009B5DA0"/>
    <w:rsid w:val="009C5527"/>
    <w:rsid w:val="009C695F"/>
    <w:rsid w:val="009C7BF5"/>
    <w:rsid w:val="009D723B"/>
    <w:rsid w:val="009E4263"/>
    <w:rsid w:val="009E4629"/>
    <w:rsid w:val="009E4BE4"/>
    <w:rsid w:val="009F40A2"/>
    <w:rsid w:val="00A02335"/>
    <w:rsid w:val="00A03FB4"/>
    <w:rsid w:val="00A04815"/>
    <w:rsid w:val="00A15486"/>
    <w:rsid w:val="00A22240"/>
    <w:rsid w:val="00A303FA"/>
    <w:rsid w:val="00A4473F"/>
    <w:rsid w:val="00A76B19"/>
    <w:rsid w:val="00A92979"/>
    <w:rsid w:val="00A95671"/>
    <w:rsid w:val="00AA634D"/>
    <w:rsid w:val="00AB0530"/>
    <w:rsid w:val="00AB0C3C"/>
    <w:rsid w:val="00AD067C"/>
    <w:rsid w:val="00AD3269"/>
    <w:rsid w:val="00AE0BDA"/>
    <w:rsid w:val="00AE1222"/>
    <w:rsid w:val="00AE62D4"/>
    <w:rsid w:val="00AF1209"/>
    <w:rsid w:val="00AF3652"/>
    <w:rsid w:val="00B0447B"/>
    <w:rsid w:val="00B21151"/>
    <w:rsid w:val="00B31DEC"/>
    <w:rsid w:val="00B3339D"/>
    <w:rsid w:val="00B43485"/>
    <w:rsid w:val="00B542EB"/>
    <w:rsid w:val="00B660B7"/>
    <w:rsid w:val="00B66CAC"/>
    <w:rsid w:val="00B71EA8"/>
    <w:rsid w:val="00B76295"/>
    <w:rsid w:val="00B92834"/>
    <w:rsid w:val="00B96D1A"/>
    <w:rsid w:val="00B97CD4"/>
    <w:rsid w:val="00BA1017"/>
    <w:rsid w:val="00BB02ED"/>
    <w:rsid w:val="00BD4D6B"/>
    <w:rsid w:val="00BF3AAE"/>
    <w:rsid w:val="00C20805"/>
    <w:rsid w:val="00C332B6"/>
    <w:rsid w:val="00C34540"/>
    <w:rsid w:val="00C3640F"/>
    <w:rsid w:val="00C66A65"/>
    <w:rsid w:val="00C85911"/>
    <w:rsid w:val="00C85A87"/>
    <w:rsid w:val="00CD0DD6"/>
    <w:rsid w:val="00CE2773"/>
    <w:rsid w:val="00CF5C5F"/>
    <w:rsid w:val="00CF7F09"/>
    <w:rsid w:val="00D024FC"/>
    <w:rsid w:val="00D02CA4"/>
    <w:rsid w:val="00D26932"/>
    <w:rsid w:val="00D326C6"/>
    <w:rsid w:val="00D446A4"/>
    <w:rsid w:val="00D46E2C"/>
    <w:rsid w:val="00D50545"/>
    <w:rsid w:val="00D60626"/>
    <w:rsid w:val="00D6227D"/>
    <w:rsid w:val="00D64CD4"/>
    <w:rsid w:val="00D85B67"/>
    <w:rsid w:val="00DA3E70"/>
    <w:rsid w:val="00DA5D2A"/>
    <w:rsid w:val="00DB0EBC"/>
    <w:rsid w:val="00DB7C01"/>
    <w:rsid w:val="00DD7281"/>
    <w:rsid w:val="00DE32FD"/>
    <w:rsid w:val="00DF4342"/>
    <w:rsid w:val="00DF5836"/>
    <w:rsid w:val="00DF6D7E"/>
    <w:rsid w:val="00E07280"/>
    <w:rsid w:val="00E10E39"/>
    <w:rsid w:val="00E1401E"/>
    <w:rsid w:val="00E20C18"/>
    <w:rsid w:val="00E321A5"/>
    <w:rsid w:val="00E40C25"/>
    <w:rsid w:val="00E41ABE"/>
    <w:rsid w:val="00E42D5B"/>
    <w:rsid w:val="00E44B5D"/>
    <w:rsid w:val="00E56A10"/>
    <w:rsid w:val="00E63126"/>
    <w:rsid w:val="00E7619D"/>
    <w:rsid w:val="00E82D22"/>
    <w:rsid w:val="00E96FA7"/>
    <w:rsid w:val="00EA5024"/>
    <w:rsid w:val="00EB42C3"/>
    <w:rsid w:val="00EC66CD"/>
    <w:rsid w:val="00EE0174"/>
    <w:rsid w:val="00EE2CE9"/>
    <w:rsid w:val="00EE4C6C"/>
    <w:rsid w:val="00F07AD4"/>
    <w:rsid w:val="00F10B16"/>
    <w:rsid w:val="00F114E5"/>
    <w:rsid w:val="00F278BC"/>
    <w:rsid w:val="00F43B09"/>
    <w:rsid w:val="00F46802"/>
    <w:rsid w:val="00F543BD"/>
    <w:rsid w:val="00F60A88"/>
    <w:rsid w:val="00F80A6C"/>
    <w:rsid w:val="00FC09D5"/>
    <w:rsid w:val="00FC0F33"/>
    <w:rsid w:val="00FF1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3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7">
    <w:name w:val="Style17"/>
    <w:basedOn w:val="Normal"/>
    <w:uiPriority w:val="99"/>
    <w:rsid w:val="009E4BE4"/>
    <w:rPr>
      <w:rFonts w:ascii="Century Schoolbook" w:hAnsi="Century Schoolbook" w:cstheme="minorBidi"/>
      <w:sz w:val="24"/>
      <w:szCs w:val="24"/>
    </w:rPr>
  </w:style>
  <w:style w:type="paragraph" w:customStyle="1" w:styleId="Style7">
    <w:name w:val="Style7"/>
    <w:basedOn w:val="Normal"/>
    <w:uiPriority w:val="99"/>
    <w:rsid w:val="00464004"/>
    <w:rPr>
      <w:rFonts w:ascii="Century Schoolbook" w:hAnsi="Century Schoolbook" w:cstheme="minorBidi"/>
      <w:sz w:val="24"/>
      <w:szCs w:val="24"/>
    </w:rPr>
  </w:style>
  <w:style w:type="paragraph" w:customStyle="1" w:styleId="Style1">
    <w:name w:val="Style1"/>
    <w:basedOn w:val="Normal"/>
    <w:uiPriority w:val="99"/>
    <w:rsid w:val="00D02CA4"/>
    <w:rPr>
      <w:rFonts w:ascii="Century Schoolbook" w:hAnsi="Century Schoolbook" w:cstheme="minorBidi"/>
      <w:sz w:val="24"/>
      <w:szCs w:val="24"/>
    </w:rPr>
  </w:style>
  <w:style w:type="paragraph" w:styleId="BalloonText">
    <w:name w:val="Balloon Text"/>
    <w:basedOn w:val="Normal"/>
    <w:link w:val="BalloonTextChar"/>
    <w:uiPriority w:val="99"/>
    <w:semiHidden/>
    <w:unhideWhenUsed/>
    <w:rsid w:val="002709A1"/>
    <w:rPr>
      <w:rFonts w:ascii="Tahoma" w:hAnsi="Tahoma" w:cs="Tahoma"/>
      <w:sz w:val="16"/>
      <w:szCs w:val="16"/>
    </w:rPr>
  </w:style>
  <w:style w:type="character" w:customStyle="1" w:styleId="BalloonTextChar">
    <w:name w:val="Balloon Text Char"/>
    <w:basedOn w:val="DefaultParagraphFont"/>
    <w:link w:val="BalloonText"/>
    <w:uiPriority w:val="99"/>
    <w:semiHidden/>
    <w:rsid w:val="002709A1"/>
    <w:rPr>
      <w:rFonts w:ascii="Tahoma" w:hAnsi="Tahoma" w:cs="Tahoma"/>
      <w:sz w:val="16"/>
      <w:szCs w:val="16"/>
    </w:rPr>
  </w:style>
  <w:style w:type="paragraph" w:styleId="Header">
    <w:name w:val="header"/>
    <w:basedOn w:val="Normal"/>
    <w:link w:val="HeaderChar"/>
    <w:uiPriority w:val="99"/>
    <w:unhideWhenUsed/>
    <w:rsid w:val="00EE2CE9"/>
    <w:pPr>
      <w:tabs>
        <w:tab w:val="center" w:pos="4680"/>
        <w:tab w:val="right" w:pos="9360"/>
      </w:tabs>
    </w:pPr>
  </w:style>
  <w:style w:type="character" w:customStyle="1" w:styleId="HeaderChar">
    <w:name w:val="Header Char"/>
    <w:basedOn w:val="DefaultParagraphFont"/>
    <w:link w:val="Header"/>
    <w:uiPriority w:val="99"/>
    <w:rsid w:val="00EE2CE9"/>
    <w:rPr>
      <w:rFonts w:ascii="Times New Roman" w:hAnsi="Times New Roman" w:cs="Times New Roman"/>
      <w:sz w:val="20"/>
      <w:szCs w:val="20"/>
    </w:rPr>
  </w:style>
  <w:style w:type="paragraph" w:styleId="Footer">
    <w:name w:val="footer"/>
    <w:basedOn w:val="Normal"/>
    <w:link w:val="FooterChar"/>
    <w:uiPriority w:val="99"/>
    <w:unhideWhenUsed/>
    <w:rsid w:val="00EE2CE9"/>
    <w:pPr>
      <w:tabs>
        <w:tab w:val="center" w:pos="4680"/>
        <w:tab w:val="right" w:pos="9360"/>
      </w:tabs>
    </w:pPr>
  </w:style>
  <w:style w:type="character" w:customStyle="1" w:styleId="FooterChar">
    <w:name w:val="Footer Char"/>
    <w:basedOn w:val="DefaultParagraphFont"/>
    <w:link w:val="Footer"/>
    <w:uiPriority w:val="99"/>
    <w:rsid w:val="00EE2CE9"/>
    <w:rPr>
      <w:rFonts w:ascii="Times New Roman" w:hAnsi="Times New Roman" w:cs="Times New Roman"/>
      <w:sz w:val="20"/>
      <w:szCs w:val="20"/>
    </w:rPr>
  </w:style>
  <w:style w:type="paragraph" w:styleId="EndnoteText">
    <w:name w:val="endnote text"/>
    <w:basedOn w:val="Normal"/>
    <w:link w:val="EndnoteTextChar"/>
    <w:uiPriority w:val="99"/>
    <w:semiHidden/>
    <w:unhideWhenUsed/>
    <w:rsid w:val="003F15B0"/>
  </w:style>
  <w:style w:type="character" w:customStyle="1" w:styleId="EndnoteTextChar">
    <w:name w:val="Endnote Text Char"/>
    <w:basedOn w:val="DefaultParagraphFont"/>
    <w:link w:val="EndnoteText"/>
    <w:uiPriority w:val="99"/>
    <w:semiHidden/>
    <w:rsid w:val="003F15B0"/>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F15B0"/>
    <w:rPr>
      <w:vertAlign w:val="superscript"/>
    </w:rPr>
  </w:style>
  <w:style w:type="paragraph" w:styleId="FootnoteText">
    <w:name w:val="footnote text"/>
    <w:basedOn w:val="Normal"/>
    <w:link w:val="FootnoteTextChar"/>
    <w:uiPriority w:val="99"/>
    <w:semiHidden/>
    <w:unhideWhenUsed/>
    <w:rsid w:val="00962A77"/>
  </w:style>
  <w:style w:type="character" w:customStyle="1" w:styleId="FootnoteTextChar">
    <w:name w:val="Footnote Text Char"/>
    <w:basedOn w:val="DefaultParagraphFont"/>
    <w:link w:val="FootnoteText"/>
    <w:uiPriority w:val="99"/>
    <w:semiHidden/>
    <w:rsid w:val="00962A7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62A77"/>
    <w:rPr>
      <w:vertAlign w:val="superscript"/>
    </w:rPr>
  </w:style>
  <w:style w:type="paragraph" w:styleId="ListParagraph">
    <w:name w:val="List Paragraph"/>
    <w:basedOn w:val="Normal"/>
    <w:uiPriority w:val="34"/>
    <w:qFormat/>
    <w:rsid w:val="003335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3845</Characters>
  <Application>Microsoft Office Word</Application>
  <DocSecurity>0</DocSecurity>
  <Lines>384</Lines>
  <Paragraphs>346</Paragraphs>
  <ScaleCrop>false</ScaleCrop>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2020-06-30T02:51:00Z</dcterms:created>
  <dcterms:modified xsi:type="dcterms:W3CDTF">2020-06-30T02:52:00Z</dcterms:modified>
</cp:coreProperties>
</file>