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EA" w:rsidRPr="00550A08" w:rsidRDefault="00027EEA" w:rsidP="00550A08">
      <w:pPr>
        <w:pBdr>
          <w:top w:val="single" w:sz="4" w:space="1" w:color="auto"/>
        </w:pBdr>
        <w:spacing w:before="1000" w:after="120" w:line="240" w:lineRule="auto"/>
        <w:ind w:left="3600" w:right="3600"/>
        <w:jc w:val="center"/>
        <w:rPr>
          <w:rFonts w:ascii="Times New Roman" w:eastAsia="Times New Roman" w:hAnsi="Times New Roman" w:cs="Times New Roman"/>
          <w:sz w:val="10"/>
          <w:szCs w:val="36"/>
          <w:lang w:val="en-US" w:eastAsia="en-US"/>
        </w:rPr>
      </w:pPr>
    </w:p>
    <w:p w:rsidR="002C575C" w:rsidRDefault="002C575C" w:rsidP="00027EEA">
      <w:pPr>
        <w:spacing w:after="360" w:line="240" w:lineRule="auto"/>
        <w:jc w:val="center"/>
        <w:rPr>
          <w:rFonts w:ascii="Times New Roman" w:eastAsia="Times New Roman" w:hAnsi="Times New Roman" w:cs="Times New Roman"/>
          <w:sz w:val="36"/>
          <w:szCs w:val="36"/>
          <w:lang w:val="en-US" w:eastAsia="en-US"/>
        </w:rPr>
      </w:pPr>
      <w:r w:rsidRPr="00941A84">
        <w:rPr>
          <w:rFonts w:ascii="Times New Roman" w:eastAsia="Times New Roman" w:hAnsi="Times New Roman" w:cs="Times New Roman"/>
          <w:sz w:val="36"/>
          <w:szCs w:val="36"/>
          <w:lang w:val="en-US" w:eastAsia="en-US"/>
        </w:rPr>
        <w:t>MANUFACTURES ENCOURAGEMENT.</w:t>
      </w:r>
    </w:p>
    <w:p w:rsidR="00027EEA" w:rsidRPr="00550A08" w:rsidRDefault="00027EEA" w:rsidP="00027EEA">
      <w:pPr>
        <w:pBdr>
          <w:top w:val="single" w:sz="4" w:space="1" w:color="auto"/>
        </w:pBdr>
        <w:spacing w:after="120" w:line="240" w:lineRule="auto"/>
        <w:ind w:left="4032" w:right="4176"/>
        <w:jc w:val="center"/>
        <w:rPr>
          <w:rFonts w:ascii="Times New Roman" w:eastAsia="Times New Roman" w:hAnsi="Times New Roman" w:cs="Times New Roman"/>
          <w:sz w:val="10"/>
          <w:szCs w:val="36"/>
        </w:rPr>
      </w:pPr>
    </w:p>
    <w:p w:rsidR="002C575C" w:rsidRPr="00B073C6" w:rsidRDefault="002C575C" w:rsidP="00941A84">
      <w:pPr>
        <w:spacing w:after="240" w:line="240" w:lineRule="auto"/>
        <w:jc w:val="center"/>
        <w:rPr>
          <w:rFonts w:ascii="Times New Roman" w:eastAsia="Times New Roman" w:hAnsi="Times New Roman" w:cs="Times New Roman"/>
          <w:sz w:val="28"/>
          <w:szCs w:val="28"/>
        </w:rPr>
      </w:pPr>
      <w:r w:rsidRPr="00B073C6">
        <w:rPr>
          <w:rFonts w:ascii="Times New Roman" w:eastAsia="Times New Roman" w:hAnsi="Times New Roman" w:cs="Times New Roman"/>
          <w:b/>
          <w:bCs/>
          <w:sz w:val="28"/>
          <w:szCs w:val="28"/>
          <w:lang w:val="en-US" w:eastAsia="en-US"/>
        </w:rPr>
        <w:t>No. 26 of 1908.</w:t>
      </w:r>
    </w:p>
    <w:p w:rsidR="002C575C" w:rsidRPr="00027EEA" w:rsidRDefault="002C575C" w:rsidP="00941A84">
      <w:pPr>
        <w:spacing w:after="120" w:line="240" w:lineRule="auto"/>
        <w:jc w:val="center"/>
        <w:rPr>
          <w:rFonts w:ascii="Times New Roman" w:eastAsia="Times New Roman" w:hAnsi="Times New Roman" w:cs="Times New Roman"/>
          <w:sz w:val="26"/>
          <w:szCs w:val="26"/>
        </w:rPr>
      </w:pPr>
      <w:r w:rsidRPr="00027EEA">
        <w:rPr>
          <w:rFonts w:ascii="Times New Roman" w:eastAsia="Times New Roman" w:hAnsi="Times New Roman" w:cs="Times New Roman"/>
          <w:sz w:val="26"/>
          <w:szCs w:val="26"/>
          <w:lang w:val="en-US" w:eastAsia="en-US"/>
        </w:rPr>
        <w:t>An Act for the Encouragement of Manufactures in</w:t>
      </w:r>
      <w:r w:rsidR="00163B4D">
        <w:rPr>
          <w:rFonts w:ascii="Times New Roman" w:eastAsia="Times New Roman" w:hAnsi="Times New Roman" w:cs="Times New Roman"/>
          <w:sz w:val="26"/>
          <w:szCs w:val="26"/>
          <w:lang w:val="en-US" w:eastAsia="en-US"/>
        </w:rPr>
        <w:t xml:space="preserve"> </w:t>
      </w:r>
      <w:r w:rsidRPr="00027EEA">
        <w:rPr>
          <w:rFonts w:ascii="Times New Roman" w:eastAsia="Times New Roman" w:hAnsi="Times New Roman" w:cs="Times New Roman"/>
          <w:sz w:val="26"/>
          <w:szCs w:val="26"/>
          <w:lang w:val="en-US" w:eastAsia="en-US"/>
        </w:rPr>
        <w:t>the Commonwealth.</w:t>
      </w:r>
    </w:p>
    <w:p w:rsidR="002C575C" w:rsidRPr="00027EEA" w:rsidRDefault="002C575C" w:rsidP="00B073C6">
      <w:pPr>
        <w:spacing w:after="0" w:line="240" w:lineRule="auto"/>
        <w:jc w:val="right"/>
        <w:rPr>
          <w:rFonts w:ascii="Times New Roman" w:eastAsia="Times New Roman" w:hAnsi="Times New Roman" w:cs="Times New Roman"/>
          <w:sz w:val="26"/>
          <w:szCs w:val="26"/>
        </w:rPr>
      </w:pPr>
      <w:r w:rsidRPr="00027EEA">
        <w:rPr>
          <w:rFonts w:ascii="Times New Roman" w:eastAsia="Times New Roman" w:hAnsi="Times New Roman" w:cs="Times New Roman"/>
          <w:sz w:val="26"/>
          <w:szCs w:val="26"/>
          <w:lang w:val="en-US" w:eastAsia="en-US"/>
        </w:rPr>
        <w:t>[Assented to 14th December, 1908.]</w:t>
      </w:r>
    </w:p>
    <w:p w:rsidR="002C575C" w:rsidRPr="00941A84" w:rsidRDefault="002C575C" w:rsidP="00B073C6">
      <w:pPr>
        <w:spacing w:before="120" w:after="60" w:line="240" w:lineRule="auto"/>
        <w:rPr>
          <w:rFonts w:ascii="Times New Roman" w:eastAsia="Times New Roman" w:hAnsi="Times New Roman" w:cs="Times New Roman"/>
          <w:sz w:val="20"/>
        </w:rPr>
      </w:pPr>
      <w:r w:rsidRPr="00941A84">
        <w:rPr>
          <w:rFonts w:ascii="Times New Roman" w:eastAsia="Times New Roman" w:hAnsi="Times New Roman" w:cs="Times New Roman"/>
          <w:b/>
          <w:bCs/>
          <w:sz w:val="20"/>
          <w:lang w:val="en-US" w:eastAsia="en-US"/>
        </w:rPr>
        <w:t>Preamble.</w:t>
      </w:r>
    </w:p>
    <w:p w:rsidR="002C575C" w:rsidRPr="009E4A46" w:rsidRDefault="002C575C" w:rsidP="00163B4D">
      <w:pPr>
        <w:spacing w:after="0" w:line="240" w:lineRule="auto"/>
        <w:jc w:val="both"/>
        <w:rPr>
          <w:rFonts w:ascii="Times New Roman" w:eastAsia="Times New Roman" w:hAnsi="Times New Roman" w:cs="Times New Roman"/>
          <w:szCs w:val="22"/>
        </w:rPr>
      </w:pPr>
      <w:r w:rsidRPr="009E4A46">
        <w:rPr>
          <w:rFonts w:ascii="Times New Roman" w:eastAsia="Times New Roman" w:hAnsi="Times New Roman" w:cs="Times New Roman"/>
          <w:szCs w:val="22"/>
          <w:lang w:val="en-US" w:eastAsia="en-US"/>
        </w:rPr>
        <w:t>BE it enacted by the King</w:t>
      </w:r>
      <w:r w:rsidR="007E49C7" w:rsidRPr="009E4A46">
        <w:rPr>
          <w:rFonts w:ascii="Times New Roman" w:eastAsia="Times New Roman" w:hAnsi="Times New Roman" w:cs="Times New Roman"/>
          <w:szCs w:val="22"/>
          <w:lang w:val="en-US" w:eastAsia="en-US"/>
        </w:rPr>
        <w:t>’</w:t>
      </w:r>
      <w:r w:rsidRPr="009E4A46">
        <w:rPr>
          <w:rFonts w:ascii="Times New Roman" w:eastAsia="Times New Roman" w:hAnsi="Times New Roman" w:cs="Times New Roman"/>
          <w:szCs w:val="22"/>
          <w:lang w:val="en-US" w:eastAsia="en-US"/>
        </w:rPr>
        <w:t>s Most Excellent Majesty, the Senate, and the House of Representatives of the Commonwealth of Australia, for the purpose of appropriating the grant originated in the House of Representatives, as follows :—</w:t>
      </w:r>
    </w:p>
    <w:p w:rsidR="002C575C" w:rsidRPr="00941A84" w:rsidRDefault="002C575C" w:rsidP="00B073C6">
      <w:pPr>
        <w:spacing w:before="120" w:after="60" w:line="240" w:lineRule="auto"/>
        <w:rPr>
          <w:rFonts w:ascii="Times New Roman" w:eastAsia="Times New Roman" w:hAnsi="Times New Roman" w:cs="Times New Roman"/>
          <w:sz w:val="20"/>
        </w:rPr>
      </w:pPr>
      <w:r w:rsidRPr="00941A84">
        <w:rPr>
          <w:rFonts w:ascii="Times New Roman" w:eastAsia="Times New Roman" w:hAnsi="Times New Roman" w:cs="Times New Roman"/>
          <w:b/>
          <w:bCs/>
          <w:sz w:val="20"/>
          <w:lang w:val="en-US" w:eastAsia="en-US"/>
        </w:rPr>
        <w:t>Short title.</w:t>
      </w:r>
    </w:p>
    <w:p w:rsidR="002C575C" w:rsidRPr="00941A84" w:rsidRDefault="002C575C" w:rsidP="00B073C6">
      <w:pPr>
        <w:spacing w:after="0" w:line="240" w:lineRule="auto"/>
        <w:ind w:firstLine="432"/>
        <w:rPr>
          <w:rFonts w:ascii="Times New Roman" w:eastAsia="Times New Roman" w:hAnsi="Times New Roman" w:cs="Times New Roman"/>
          <w:szCs w:val="22"/>
        </w:rPr>
      </w:pPr>
      <w:r w:rsidRPr="00941A84">
        <w:rPr>
          <w:rFonts w:ascii="Times New Roman" w:eastAsia="Times New Roman" w:hAnsi="Times New Roman" w:cs="Times New Roman"/>
          <w:b/>
          <w:bCs/>
          <w:szCs w:val="22"/>
          <w:lang w:val="en-US" w:eastAsia="en-US"/>
        </w:rPr>
        <w:t>1.</w:t>
      </w:r>
      <w:r w:rsidR="00163B4D">
        <w:rPr>
          <w:rFonts w:ascii="Times New Roman" w:eastAsia="Times New Roman" w:hAnsi="Times New Roman" w:cs="Times New Roman"/>
          <w:b/>
          <w:bCs/>
          <w:szCs w:val="22"/>
          <w:lang w:val="en-US" w:eastAsia="en-US"/>
        </w:rPr>
        <w:tab/>
      </w:r>
      <w:r w:rsidRPr="00941A84">
        <w:rPr>
          <w:rFonts w:ascii="Times New Roman" w:eastAsia="Times New Roman" w:hAnsi="Times New Roman" w:cs="Times New Roman"/>
          <w:szCs w:val="22"/>
          <w:lang w:val="en-US" w:eastAsia="en-US"/>
        </w:rPr>
        <w:t xml:space="preserve">This Act may be cited as the </w:t>
      </w:r>
      <w:r w:rsidRPr="00941A84">
        <w:rPr>
          <w:rFonts w:ascii="Times New Roman" w:eastAsia="Times New Roman" w:hAnsi="Times New Roman" w:cs="Times New Roman"/>
          <w:i/>
          <w:iCs/>
          <w:szCs w:val="22"/>
          <w:lang w:val="en-US" w:eastAsia="en-US"/>
        </w:rPr>
        <w:t xml:space="preserve">Manufactures Encouragement Act </w:t>
      </w:r>
      <w:r w:rsidRPr="00941A84">
        <w:rPr>
          <w:rFonts w:ascii="Times New Roman" w:eastAsia="Times New Roman" w:hAnsi="Times New Roman" w:cs="Times New Roman"/>
          <w:szCs w:val="22"/>
          <w:lang w:val="en-US" w:eastAsia="en-US"/>
        </w:rPr>
        <w:t>1908.</w:t>
      </w:r>
    </w:p>
    <w:p w:rsidR="002C575C" w:rsidRPr="00941A84" w:rsidRDefault="002C575C" w:rsidP="00B073C6">
      <w:pPr>
        <w:spacing w:before="120" w:after="60" w:line="240" w:lineRule="auto"/>
        <w:rPr>
          <w:rFonts w:ascii="Times New Roman" w:eastAsia="Times New Roman" w:hAnsi="Times New Roman" w:cs="Times New Roman"/>
          <w:sz w:val="20"/>
        </w:rPr>
      </w:pPr>
      <w:r w:rsidRPr="00941A84">
        <w:rPr>
          <w:rFonts w:ascii="Times New Roman" w:eastAsia="Times New Roman" w:hAnsi="Times New Roman" w:cs="Times New Roman"/>
          <w:b/>
          <w:bCs/>
          <w:sz w:val="20"/>
          <w:lang w:val="en-US" w:eastAsia="en-US"/>
        </w:rPr>
        <w:t>Commencement.</w:t>
      </w:r>
    </w:p>
    <w:p w:rsidR="002C575C" w:rsidRPr="00941A84" w:rsidRDefault="002C575C" w:rsidP="00B073C6">
      <w:pPr>
        <w:spacing w:after="0" w:line="240" w:lineRule="auto"/>
        <w:ind w:firstLine="432"/>
        <w:rPr>
          <w:rFonts w:ascii="Times New Roman" w:eastAsia="Times New Roman" w:hAnsi="Times New Roman" w:cs="Times New Roman"/>
          <w:szCs w:val="22"/>
        </w:rPr>
      </w:pPr>
      <w:r w:rsidRPr="00941A84">
        <w:rPr>
          <w:rFonts w:ascii="Times New Roman" w:eastAsia="Times New Roman" w:hAnsi="Times New Roman" w:cs="Times New Roman"/>
          <w:b/>
          <w:bCs/>
          <w:szCs w:val="22"/>
          <w:lang w:val="en-US" w:eastAsia="en-US"/>
        </w:rPr>
        <w:t>2.</w:t>
      </w:r>
      <w:r w:rsidR="00163B4D">
        <w:rPr>
          <w:rFonts w:ascii="Times New Roman" w:eastAsia="Times New Roman" w:hAnsi="Times New Roman" w:cs="Times New Roman"/>
          <w:b/>
          <w:bCs/>
          <w:szCs w:val="22"/>
          <w:lang w:val="en-US" w:eastAsia="en-US"/>
        </w:rPr>
        <w:tab/>
      </w:r>
      <w:r w:rsidRPr="00941A84">
        <w:rPr>
          <w:rFonts w:ascii="Times New Roman" w:eastAsia="Times New Roman" w:hAnsi="Times New Roman" w:cs="Times New Roman"/>
          <w:szCs w:val="22"/>
          <w:lang w:val="en-US" w:eastAsia="en-US"/>
        </w:rPr>
        <w:t>This Act shall commence on the first day of January One thousand nine hundred and nine.</w:t>
      </w:r>
    </w:p>
    <w:p w:rsidR="002C575C" w:rsidRPr="00941A84" w:rsidRDefault="002C575C" w:rsidP="00B073C6">
      <w:pPr>
        <w:spacing w:before="120" w:after="60" w:line="240" w:lineRule="auto"/>
        <w:rPr>
          <w:rFonts w:ascii="Times New Roman" w:eastAsia="Times New Roman" w:hAnsi="Times New Roman" w:cs="Times New Roman"/>
          <w:sz w:val="20"/>
        </w:rPr>
      </w:pPr>
      <w:r w:rsidRPr="00941A84">
        <w:rPr>
          <w:rFonts w:ascii="Times New Roman" w:eastAsia="Times New Roman" w:hAnsi="Times New Roman" w:cs="Times New Roman"/>
          <w:b/>
          <w:bCs/>
          <w:sz w:val="20"/>
          <w:lang w:val="en-US" w:eastAsia="en-US"/>
        </w:rPr>
        <w:t>Authority to pay bounties.</w:t>
      </w:r>
    </w:p>
    <w:p w:rsidR="002C575C" w:rsidRPr="00941A84" w:rsidRDefault="002C575C" w:rsidP="00163B4D">
      <w:pPr>
        <w:spacing w:after="0" w:line="240" w:lineRule="auto"/>
        <w:ind w:firstLine="432"/>
        <w:jc w:val="both"/>
        <w:rPr>
          <w:rFonts w:ascii="Times New Roman" w:eastAsia="Times New Roman" w:hAnsi="Times New Roman" w:cs="Times New Roman"/>
          <w:szCs w:val="22"/>
        </w:rPr>
      </w:pPr>
      <w:r w:rsidRPr="00941A84">
        <w:rPr>
          <w:rFonts w:ascii="Times New Roman" w:eastAsia="Times New Roman" w:hAnsi="Times New Roman" w:cs="Times New Roman"/>
          <w:b/>
          <w:bCs/>
          <w:szCs w:val="22"/>
          <w:lang w:val="en-US" w:eastAsia="en-US"/>
        </w:rPr>
        <w:t>3.</w:t>
      </w:r>
      <w:r w:rsidR="00163B4D">
        <w:rPr>
          <w:rFonts w:ascii="Times New Roman" w:eastAsia="Times New Roman" w:hAnsi="Times New Roman" w:cs="Times New Roman"/>
          <w:b/>
          <w:bCs/>
          <w:szCs w:val="22"/>
          <w:lang w:val="en-US" w:eastAsia="en-US"/>
        </w:rPr>
        <w:tab/>
      </w:r>
      <w:r w:rsidRPr="00941A84">
        <w:rPr>
          <w:rFonts w:ascii="Times New Roman" w:eastAsia="Times New Roman" w:hAnsi="Times New Roman" w:cs="Times New Roman"/>
          <w:szCs w:val="22"/>
          <w:lang w:val="en-US" w:eastAsia="en-US"/>
        </w:rPr>
        <w:t>The Governor-General may authorize the payment, out of the Consolidated Revenue Fund, which is hereby appropriated for the purpose, of bounties on the manufacture in Australia, after the commencement of this Act, of the goods specified in the Schedule to this Act, according to the rates set out in the said Schedule.</w:t>
      </w:r>
    </w:p>
    <w:p w:rsidR="002C575C" w:rsidRPr="00941A84" w:rsidRDefault="002C575C" w:rsidP="00163B4D">
      <w:pPr>
        <w:spacing w:after="0" w:line="240" w:lineRule="auto"/>
        <w:ind w:firstLine="432"/>
        <w:jc w:val="both"/>
        <w:rPr>
          <w:rFonts w:ascii="Times New Roman" w:eastAsia="Times New Roman" w:hAnsi="Times New Roman" w:cs="Times New Roman"/>
          <w:szCs w:val="22"/>
        </w:rPr>
      </w:pPr>
      <w:r w:rsidRPr="00941A84">
        <w:rPr>
          <w:rFonts w:ascii="Times New Roman" w:eastAsia="Times New Roman" w:hAnsi="Times New Roman" w:cs="Times New Roman"/>
          <w:szCs w:val="22"/>
          <w:lang w:val="en-US" w:eastAsia="en-US"/>
        </w:rPr>
        <w:t>Provided that no payment of bounties shall be authorized under this Act on any of the goods mentioned in the Schedule, manufactured after the issue of a Proclamation under any Customs Tariff bringing into operation any duties of Customs on such goods.</w:t>
      </w:r>
    </w:p>
    <w:p w:rsidR="0041106B" w:rsidRDefault="002C575C" w:rsidP="00163B4D">
      <w:pPr>
        <w:spacing w:after="0" w:line="240" w:lineRule="auto"/>
        <w:ind w:firstLine="432"/>
        <w:jc w:val="both"/>
        <w:rPr>
          <w:rFonts w:ascii="Times New Roman" w:eastAsia="Times New Roman" w:hAnsi="Times New Roman" w:cs="Times New Roman"/>
          <w:szCs w:val="22"/>
          <w:lang w:val="en-US" w:eastAsia="en-US"/>
        </w:rPr>
      </w:pPr>
      <w:r w:rsidRPr="00941A84">
        <w:rPr>
          <w:rFonts w:ascii="Times New Roman" w:eastAsia="Times New Roman" w:hAnsi="Times New Roman" w:cs="Times New Roman"/>
          <w:szCs w:val="22"/>
          <w:lang w:val="en-US" w:eastAsia="en-US"/>
        </w:rPr>
        <w:t>Provided further that no bounty shall be authorized to be paid on any goods manufactured or supplied or to be manufactured or supplied under a contract containing a term or condition permitting</w:t>
      </w:r>
    </w:p>
    <w:p w:rsidR="0041106B" w:rsidRDefault="0041106B">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C575C" w:rsidRPr="004B3906" w:rsidRDefault="002C575C" w:rsidP="00FF45AE">
      <w:pPr>
        <w:spacing w:after="0" w:line="240" w:lineRule="auto"/>
        <w:jc w:val="both"/>
        <w:rPr>
          <w:rFonts w:ascii="Times New Roman" w:eastAsia="Times New Roman" w:hAnsi="Times New Roman" w:cs="Times New Roman"/>
          <w:szCs w:val="22"/>
        </w:rPr>
      </w:pPr>
      <w:r w:rsidRPr="004B3906">
        <w:rPr>
          <w:rFonts w:ascii="Times New Roman" w:eastAsia="Times New Roman" w:hAnsi="Times New Roman" w:cs="Times New Roman"/>
          <w:szCs w:val="22"/>
          <w:lang w:val="en-US" w:eastAsia="en-US"/>
        </w:rPr>
        <w:lastRenderedPageBreak/>
        <w:t>or providing for the deduction of the amount of the bounty or any part thereof from the price or moneys payable for the goods to the manufacturers.</w:t>
      </w:r>
    </w:p>
    <w:p w:rsidR="002C575C" w:rsidRPr="004B3906" w:rsidRDefault="002C575C" w:rsidP="00B073C6">
      <w:pPr>
        <w:spacing w:before="120" w:after="60" w:line="240" w:lineRule="auto"/>
        <w:rPr>
          <w:rFonts w:ascii="Times New Roman" w:eastAsia="Times New Roman" w:hAnsi="Times New Roman" w:cs="Times New Roman"/>
          <w:sz w:val="20"/>
        </w:rPr>
      </w:pPr>
      <w:r w:rsidRPr="004B3906">
        <w:rPr>
          <w:rFonts w:ascii="Times New Roman" w:eastAsia="Times New Roman" w:hAnsi="Times New Roman" w:cs="Times New Roman"/>
          <w:b/>
          <w:bCs/>
          <w:sz w:val="20"/>
          <w:lang w:val="en-US" w:eastAsia="en-US"/>
        </w:rPr>
        <w:t>How value is to be ascertained.</w:t>
      </w:r>
    </w:p>
    <w:p w:rsidR="002C575C" w:rsidRPr="004B3906" w:rsidRDefault="002C575C" w:rsidP="00163B4D">
      <w:pPr>
        <w:spacing w:after="0" w:line="240" w:lineRule="auto"/>
        <w:ind w:firstLine="432"/>
        <w:jc w:val="both"/>
        <w:rPr>
          <w:rFonts w:ascii="Times New Roman" w:eastAsia="Times New Roman" w:hAnsi="Times New Roman" w:cs="Times New Roman"/>
          <w:szCs w:val="22"/>
        </w:rPr>
      </w:pPr>
      <w:r w:rsidRPr="004B3906">
        <w:rPr>
          <w:rFonts w:ascii="Times New Roman" w:eastAsia="Times New Roman" w:hAnsi="Times New Roman" w:cs="Times New Roman"/>
          <w:b/>
          <w:bCs/>
          <w:szCs w:val="22"/>
          <w:lang w:val="en-US" w:eastAsia="en-US"/>
        </w:rPr>
        <w:t>4.</w:t>
      </w:r>
      <w:r w:rsidR="00163B4D">
        <w:rPr>
          <w:rFonts w:ascii="Times New Roman" w:eastAsia="Times New Roman" w:hAnsi="Times New Roman" w:cs="Times New Roman"/>
          <w:b/>
          <w:bCs/>
          <w:szCs w:val="22"/>
          <w:lang w:val="en-US" w:eastAsia="en-US"/>
        </w:rPr>
        <w:tab/>
      </w:r>
      <w:r w:rsidRPr="004B3906">
        <w:rPr>
          <w:rFonts w:ascii="Times New Roman" w:eastAsia="Times New Roman" w:hAnsi="Times New Roman" w:cs="Times New Roman"/>
          <w:szCs w:val="22"/>
          <w:lang w:val="en-US" w:eastAsia="en-US"/>
        </w:rPr>
        <w:t>Where the rate of bounty is fixed on the value of the goods, their value shall be taken to be the same as the value of imported goods of the like kind and quality as ascertained for the purposes of Customs duties.</w:t>
      </w:r>
    </w:p>
    <w:p w:rsidR="002C575C" w:rsidRPr="004B3906" w:rsidRDefault="002C575C" w:rsidP="00B073C6">
      <w:pPr>
        <w:spacing w:before="120" w:after="60" w:line="240" w:lineRule="auto"/>
        <w:rPr>
          <w:rFonts w:ascii="Times New Roman" w:eastAsia="Times New Roman" w:hAnsi="Times New Roman" w:cs="Times New Roman"/>
          <w:sz w:val="20"/>
        </w:rPr>
      </w:pPr>
      <w:r w:rsidRPr="004B3906">
        <w:rPr>
          <w:rFonts w:ascii="Times New Roman" w:eastAsia="Times New Roman" w:hAnsi="Times New Roman" w:cs="Times New Roman"/>
          <w:b/>
          <w:bCs/>
          <w:sz w:val="20"/>
          <w:lang w:val="en-US" w:eastAsia="en-US"/>
        </w:rPr>
        <w:t>Limit of total amount of bounties.</w:t>
      </w:r>
    </w:p>
    <w:p w:rsidR="002C575C" w:rsidRPr="004B3906" w:rsidRDefault="002C575C" w:rsidP="00163B4D">
      <w:pPr>
        <w:tabs>
          <w:tab w:val="left" w:pos="1350"/>
        </w:tabs>
        <w:spacing w:after="0" w:line="240" w:lineRule="auto"/>
        <w:ind w:firstLine="432"/>
        <w:jc w:val="both"/>
        <w:rPr>
          <w:rFonts w:ascii="Times New Roman" w:eastAsia="Times New Roman" w:hAnsi="Times New Roman" w:cs="Times New Roman"/>
          <w:szCs w:val="22"/>
        </w:rPr>
      </w:pPr>
      <w:r w:rsidRPr="004B3906">
        <w:rPr>
          <w:rFonts w:ascii="Times New Roman" w:eastAsia="Times New Roman" w:hAnsi="Times New Roman" w:cs="Times New Roman"/>
          <w:b/>
          <w:bCs/>
          <w:szCs w:val="22"/>
          <w:lang w:val="en-US" w:eastAsia="en-US"/>
        </w:rPr>
        <w:t>5.</w:t>
      </w:r>
      <w:r w:rsidRPr="004B3906">
        <w:rPr>
          <w:rFonts w:ascii="Times New Roman" w:eastAsia="Times New Roman" w:hAnsi="Times New Roman" w:cs="Times New Roman"/>
          <w:szCs w:val="22"/>
          <w:lang w:val="en-US" w:eastAsia="en-US"/>
        </w:rPr>
        <w:t>—(1.)</w:t>
      </w:r>
      <w:r w:rsidR="00163B4D">
        <w:rPr>
          <w:rFonts w:ascii="Times New Roman" w:eastAsia="Times New Roman" w:hAnsi="Times New Roman" w:cs="Times New Roman"/>
          <w:szCs w:val="22"/>
          <w:lang w:val="en-US" w:eastAsia="en-US"/>
        </w:rPr>
        <w:tab/>
      </w:r>
      <w:r w:rsidRPr="004B3906">
        <w:rPr>
          <w:rFonts w:ascii="Times New Roman" w:eastAsia="Times New Roman" w:hAnsi="Times New Roman" w:cs="Times New Roman"/>
          <w:szCs w:val="22"/>
          <w:lang w:val="en-US" w:eastAsia="en-US"/>
        </w:rPr>
        <w:t>The total amount of the bounties authorized to be paid in respect of any particular class of goods shall not exceed the amount set out in the third column of the Schedule opposite the description of that class of goods.</w:t>
      </w:r>
    </w:p>
    <w:p w:rsidR="002C575C" w:rsidRPr="004B3906" w:rsidRDefault="002C575C" w:rsidP="00163B4D">
      <w:pPr>
        <w:tabs>
          <w:tab w:val="left" w:pos="990"/>
        </w:tabs>
        <w:spacing w:after="40" w:line="240" w:lineRule="auto"/>
        <w:ind w:firstLine="432"/>
        <w:rPr>
          <w:rFonts w:ascii="Times New Roman" w:eastAsia="Times New Roman" w:hAnsi="Times New Roman" w:cs="Times New Roman"/>
          <w:szCs w:val="22"/>
        </w:rPr>
      </w:pPr>
      <w:r w:rsidRPr="004B3906">
        <w:rPr>
          <w:rFonts w:ascii="Times New Roman" w:eastAsia="Times New Roman" w:hAnsi="Times New Roman" w:cs="Times New Roman"/>
          <w:szCs w:val="22"/>
          <w:lang w:val="en-US" w:eastAsia="en-US"/>
        </w:rPr>
        <w:t>(2.)</w:t>
      </w:r>
      <w:r w:rsidR="00163B4D">
        <w:rPr>
          <w:rFonts w:ascii="Times New Roman" w:eastAsia="Times New Roman" w:hAnsi="Times New Roman" w:cs="Times New Roman"/>
          <w:szCs w:val="22"/>
          <w:lang w:val="en-US" w:eastAsia="en-US"/>
        </w:rPr>
        <w:tab/>
      </w:r>
      <w:r w:rsidRPr="004B3906">
        <w:rPr>
          <w:rFonts w:ascii="Times New Roman" w:eastAsia="Times New Roman" w:hAnsi="Times New Roman" w:cs="Times New Roman"/>
          <w:szCs w:val="22"/>
          <w:lang w:val="en-US" w:eastAsia="en-US"/>
        </w:rPr>
        <w:t>The maximum amount of bounty which may be paid in any one financial year in respect of goods specified in Class 1 in the Schedule shall not exceed Thirty thousand pounds.</w:t>
      </w:r>
    </w:p>
    <w:p w:rsidR="002C575C" w:rsidRPr="004B3906" w:rsidRDefault="002C575C" w:rsidP="00163B4D">
      <w:pPr>
        <w:spacing w:after="0" w:line="240" w:lineRule="auto"/>
        <w:ind w:firstLine="432"/>
        <w:jc w:val="both"/>
        <w:rPr>
          <w:rFonts w:ascii="Times New Roman" w:eastAsia="Times New Roman" w:hAnsi="Times New Roman" w:cs="Times New Roman"/>
          <w:szCs w:val="22"/>
        </w:rPr>
      </w:pPr>
      <w:r w:rsidRPr="004B3906">
        <w:rPr>
          <w:rFonts w:ascii="Times New Roman" w:eastAsia="Times New Roman" w:hAnsi="Times New Roman" w:cs="Times New Roman"/>
          <w:szCs w:val="22"/>
          <w:lang w:val="en-US" w:eastAsia="en-US"/>
        </w:rPr>
        <w:t>Provided that, where the maximum amount has not been so paid in any year, the unpaid balance, or any part thereof, may be paid in any subsequent year, in addition to the maximum amount for that year.</w:t>
      </w:r>
    </w:p>
    <w:p w:rsidR="002C575C" w:rsidRPr="004B3906" w:rsidRDefault="002C575C" w:rsidP="00B073C6">
      <w:pPr>
        <w:spacing w:before="120" w:after="60" w:line="240" w:lineRule="auto"/>
        <w:rPr>
          <w:rFonts w:ascii="Times New Roman" w:eastAsia="Times New Roman" w:hAnsi="Times New Roman" w:cs="Times New Roman"/>
          <w:sz w:val="20"/>
        </w:rPr>
      </w:pPr>
      <w:r w:rsidRPr="004B3906">
        <w:rPr>
          <w:rFonts w:ascii="Times New Roman" w:eastAsia="Times New Roman" w:hAnsi="Times New Roman" w:cs="Times New Roman"/>
          <w:b/>
          <w:bCs/>
          <w:sz w:val="20"/>
          <w:lang w:val="en-US" w:eastAsia="en-US"/>
        </w:rPr>
        <w:t>When bounties to cease.</w:t>
      </w:r>
    </w:p>
    <w:p w:rsidR="002C575C" w:rsidRPr="004B3906" w:rsidRDefault="002C575C" w:rsidP="004B3906">
      <w:pPr>
        <w:spacing w:after="40" w:line="240" w:lineRule="auto"/>
        <w:ind w:firstLine="432"/>
        <w:rPr>
          <w:rFonts w:ascii="Times New Roman" w:eastAsia="Times New Roman" w:hAnsi="Times New Roman" w:cs="Times New Roman"/>
          <w:szCs w:val="22"/>
        </w:rPr>
      </w:pPr>
      <w:r w:rsidRPr="004B3906">
        <w:rPr>
          <w:rFonts w:ascii="Times New Roman" w:eastAsia="Times New Roman" w:hAnsi="Times New Roman" w:cs="Times New Roman"/>
          <w:b/>
          <w:bCs/>
          <w:szCs w:val="22"/>
          <w:lang w:val="en-US" w:eastAsia="en-US"/>
        </w:rPr>
        <w:t>6.</w:t>
      </w:r>
      <w:r w:rsidR="00163B4D">
        <w:rPr>
          <w:rFonts w:ascii="Times New Roman" w:eastAsia="Times New Roman" w:hAnsi="Times New Roman" w:cs="Times New Roman"/>
          <w:b/>
          <w:bCs/>
          <w:szCs w:val="22"/>
          <w:lang w:val="en-US" w:eastAsia="en-US"/>
        </w:rPr>
        <w:tab/>
      </w:r>
      <w:r w:rsidRPr="004B3906">
        <w:rPr>
          <w:rFonts w:ascii="Times New Roman" w:eastAsia="Times New Roman" w:hAnsi="Times New Roman" w:cs="Times New Roman"/>
          <w:szCs w:val="22"/>
          <w:lang w:val="en-US" w:eastAsia="en-US"/>
        </w:rPr>
        <w:t>No bounty shall be authorized to be paid on—</w:t>
      </w:r>
    </w:p>
    <w:p w:rsidR="002C575C" w:rsidRPr="004B3906" w:rsidRDefault="002C575C" w:rsidP="00B61366">
      <w:pPr>
        <w:spacing w:after="40" w:line="240" w:lineRule="auto"/>
        <w:ind w:left="1296" w:hanging="720"/>
        <w:jc w:val="both"/>
        <w:rPr>
          <w:rFonts w:ascii="Times New Roman" w:eastAsia="Times New Roman" w:hAnsi="Times New Roman" w:cs="Times New Roman"/>
          <w:szCs w:val="22"/>
        </w:rPr>
      </w:pPr>
      <w:r w:rsidRPr="004B3906">
        <w:rPr>
          <w:rFonts w:ascii="Times New Roman" w:eastAsia="Times New Roman" w:hAnsi="Times New Roman" w:cs="Times New Roman"/>
          <w:szCs w:val="22"/>
          <w:lang w:val="en-US" w:eastAsia="en-US"/>
        </w:rPr>
        <w:t>(</w:t>
      </w:r>
      <w:r w:rsidRPr="004B3906">
        <w:rPr>
          <w:rFonts w:ascii="Times New Roman" w:eastAsia="Times New Roman" w:hAnsi="Times New Roman" w:cs="Times New Roman"/>
          <w:i/>
          <w:iCs/>
          <w:szCs w:val="22"/>
          <w:lang w:val="en-US" w:eastAsia="en-US"/>
        </w:rPr>
        <w:t>a</w:t>
      </w:r>
      <w:r w:rsidRPr="004B3906">
        <w:rPr>
          <w:rFonts w:ascii="Times New Roman" w:eastAsia="Times New Roman" w:hAnsi="Times New Roman" w:cs="Times New Roman"/>
          <w:szCs w:val="22"/>
          <w:lang w:val="en-US" w:eastAsia="en-US"/>
        </w:rPr>
        <w:t>) Pig iron, puddled bar iron, or steel, made after the thirtieth day of June One thousand nine hundred and fourteen ;</w:t>
      </w:r>
    </w:p>
    <w:p w:rsidR="002C575C" w:rsidRPr="004B3906" w:rsidRDefault="002C575C" w:rsidP="00163B4D">
      <w:pPr>
        <w:spacing w:after="40" w:line="240" w:lineRule="auto"/>
        <w:ind w:left="1296" w:hanging="720"/>
        <w:jc w:val="both"/>
        <w:rPr>
          <w:rFonts w:ascii="Times New Roman" w:eastAsia="Times New Roman" w:hAnsi="Times New Roman" w:cs="Times New Roman"/>
          <w:szCs w:val="22"/>
        </w:rPr>
      </w:pPr>
      <w:r w:rsidRPr="004B3906">
        <w:rPr>
          <w:rFonts w:ascii="Times New Roman" w:eastAsia="Times New Roman" w:hAnsi="Times New Roman" w:cs="Times New Roman"/>
          <w:szCs w:val="22"/>
          <w:lang w:val="en-US" w:eastAsia="en-US"/>
        </w:rPr>
        <w:t>(</w:t>
      </w:r>
      <w:r w:rsidRPr="004B3906">
        <w:rPr>
          <w:rFonts w:ascii="Times New Roman" w:eastAsia="Times New Roman" w:hAnsi="Times New Roman" w:cs="Times New Roman"/>
          <w:i/>
          <w:iCs/>
          <w:szCs w:val="22"/>
          <w:lang w:val="en-US" w:eastAsia="en-US"/>
        </w:rPr>
        <w:t>b</w:t>
      </w:r>
      <w:r w:rsidRPr="004B3906">
        <w:rPr>
          <w:rFonts w:ascii="Times New Roman" w:eastAsia="Times New Roman" w:hAnsi="Times New Roman" w:cs="Times New Roman"/>
          <w:szCs w:val="22"/>
          <w:lang w:val="en-US" w:eastAsia="en-US"/>
        </w:rPr>
        <w:t>)</w:t>
      </w:r>
      <w:r w:rsidRPr="004B3906">
        <w:rPr>
          <w:rFonts w:ascii="Times New Roman" w:eastAsia="Times New Roman" w:hAnsi="Times New Roman" w:cs="Times New Roman"/>
          <w:i/>
          <w:iCs/>
          <w:szCs w:val="22"/>
          <w:lang w:val="en-US" w:eastAsia="en-US"/>
        </w:rPr>
        <w:t xml:space="preserve"> </w:t>
      </w:r>
      <w:r w:rsidRPr="004B3906">
        <w:rPr>
          <w:rFonts w:ascii="Times New Roman" w:eastAsia="Times New Roman" w:hAnsi="Times New Roman" w:cs="Times New Roman"/>
          <w:szCs w:val="22"/>
          <w:lang w:val="en-US" w:eastAsia="en-US"/>
        </w:rPr>
        <w:t>Galvanized iron, wire netting, or wire, or iron or steel pipes or tubes, made after the thirtieth day of June One thousand nine hundred and twelve.</w:t>
      </w:r>
    </w:p>
    <w:p w:rsidR="002C575C" w:rsidRPr="004B3906" w:rsidRDefault="002C575C" w:rsidP="00B073C6">
      <w:pPr>
        <w:spacing w:before="120" w:after="60" w:line="240" w:lineRule="auto"/>
        <w:rPr>
          <w:rFonts w:ascii="Times New Roman" w:eastAsia="Times New Roman" w:hAnsi="Times New Roman" w:cs="Times New Roman"/>
          <w:sz w:val="20"/>
        </w:rPr>
      </w:pPr>
      <w:r w:rsidRPr="004B3906">
        <w:rPr>
          <w:rFonts w:ascii="Times New Roman" w:eastAsia="Times New Roman" w:hAnsi="Times New Roman" w:cs="Times New Roman"/>
          <w:b/>
          <w:bCs/>
          <w:sz w:val="20"/>
          <w:lang w:val="en-US" w:eastAsia="en-US"/>
        </w:rPr>
        <w:t>Proof of good quality and compliance with Act to be furnished.</w:t>
      </w:r>
    </w:p>
    <w:p w:rsidR="002C575C" w:rsidRPr="004B3906" w:rsidRDefault="002C575C" w:rsidP="00163B4D">
      <w:pPr>
        <w:spacing w:after="0" w:line="240" w:lineRule="auto"/>
        <w:ind w:firstLine="432"/>
        <w:jc w:val="both"/>
        <w:rPr>
          <w:rFonts w:ascii="Times New Roman" w:eastAsia="Times New Roman" w:hAnsi="Times New Roman" w:cs="Times New Roman"/>
          <w:szCs w:val="22"/>
        </w:rPr>
      </w:pPr>
      <w:r w:rsidRPr="004B3906">
        <w:rPr>
          <w:rFonts w:ascii="Times New Roman" w:eastAsia="Times New Roman" w:hAnsi="Times New Roman" w:cs="Times New Roman"/>
          <w:b/>
          <w:bCs/>
          <w:szCs w:val="22"/>
          <w:lang w:val="en-US" w:eastAsia="en-US"/>
        </w:rPr>
        <w:t>7.</w:t>
      </w:r>
      <w:r w:rsidR="00163B4D">
        <w:rPr>
          <w:rFonts w:ascii="Times New Roman" w:eastAsia="Times New Roman" w:hAnsi="Times New Roman" w:cs="Times New Roman"/>
          <w:b/>
          <w:bCs/>
          <w:szCs w:val="22"/>
          <w:lang w:val="en-US" w:eastAsia="en-US"/>
        </w:rPr>
        <w:tab/>
      </w:r>
      <w:r w:rsidRPr="004B3906">
        <w:rPr>
          <w:rFonts w:ascii="Times New Roman" w:eastAsia="Times New Roman" w:hAnsi="Times New Roman" w:cs="Times New Roman"/>
          <w:szCs w:val="22"/>
          <w:lang w:val="en-US" w:eastAsia="en-US"/>
        </w:rPr>
        <w:t>No bounty shall be authorized to be paid to any person other than the manufacturer of the goods nor unless the manufacturer of the goods furnishes proof to the satisfaction of the Minister that the goods are of good and merchantable quality, and that the requirements of this Act and the Regulations have been complied with.</w:t>
      </w:r>
    </w:p>
    <w:p w:rsidR="002C575C" w:rsidRPr="004B3906" w:rsidRDefault="002C575C" w:rsidP="00B073C6">
      <w:pPr>
        <w:spacing w:before="120" w:after="60" w:line="240" w:lineRule="auto"/>
        <w:rPr>
          <w:rFonts w:ascii="Times New Roman" w:eastAsia="Times New Roman" w:hAnsi="Times New Roman" w:cs="Times New Roman"/>
          <w:sz w:val="20"/>
        </w:rPr>
      </w:pPr>
      <w:r w:rsidRPr="004B3906">
        <w:rPr>
          <w:rFonts w:ascii="Times New Roman" w:eastAsia="Times New Roman" w:hAnsi="Times New Roman" w:cs="Times New Roman"/>
          <w:b/>
          <w:bCs/>
          <w:sz w:val="20"/>
          <w:lang w:val="en-US" w:eastAsia="en-US"/>
        </w:rPr>
        <w:t>Assignment of manufacturing plant.</w:t>
      </w:r>
    </w:p>
    <w:p w:rsidR="002C575C" w:rsidRPr="004B3906" w:rsidRDefault="002C575C" w:rsidP="00163B4D">
      <w:pPr>
        <w:spacing w:after="0" w:line="240" w:lineRule="auto"/>
        <w:ind w:firstLine="432"/>
        <w:jc w:val="both"/>
        <w:rPr>
          <w:rFonts w:ascii="Times New Roman" w:eastAsia="Times New Roman" w:hAnsi="Times New Roman" w:cs="Times New Roman"/>
          <w:szCs w:val="22"/>
        </w:rPr>
      </w:pPr>
      <w:r w:rsidRPr="004B3906">
        <w:rPr>
          <w:rFonts w:ascii="Times New Roman" w:eastAsia="Times New Roman" w:hAnsi="Times New Roman" w:cs="Times New Roman"/>
          <w:b/>
          <w:bCs/>
          <w:szCs w:val="22"/>
          <w:lang w:val="en-US" w:eastAsia="en-US"/>
        </w:rPr>
        <w:t>8.</w:t>
      </w:r>
      <w:r w:rsidR="00163B4D">
        <w:rPr>
          <w:rFonts w:ascii="Times New Roman" w:eastAsia="Times New Roman" w:hAnsi="Times New Roman" w:cs="Times New Roman"/>
          <w:b/>
          <w:bCs/>
          <w:szCs w:val="22"/>
          <w:lang w:val="en-US" w:eastAsia="en-US"/>
        </w:rPr>
        <w:tab/>
      </w:r>
      <w:r w:rsidRPr="004B3906">
        <w:rPr>
          <w:rFonts w:ascii="Times New Roman" w:eastAsia="Times New Roman" w:hAnsi="Times New Roman" w:cs="Times New Roman"/>
          <w:szCs w:val="22"/>
          <w:lang w:val="en-US" w:eastAsia="en-US"/>
        </w:rPr>
        <w:t>All bounties in respect of pig iron, puddled bar iron, or steel, shall be granted on the condition that the manufacturer shall, if required, transfer as provided in this Act the lands, buildings, plant, machinery, appliances, and material used in the manufacture of the goods.</w:t>
      </w:r>
    </w:p>
    <w:p w:rsidR="002C575C" w:rsidRPr="004B3906" w:rsidRDefault="002C575C" w:rsidP="00B073C6">
      <w:pPr>
        <w:spacing w:before="120" w:after="60" w:line="240" w:lineRule="auto"/>
        <w:rPr>
          <w:rFonts w:ascii="Times New Roman" w:eastAsia="Times New Roman" w:hAnsi="Times New Roman" w:cs="Times New Roman"/>
          <w:sz w:val="20"/>
        </w:rPr>
      </w:pPr>
      <w:r w:rsidRPr="004B3906">
        <w:rPr>
          <w:rFonts w:ascii="Times New Roman" w:eastAsia="Times New Roman" w:hAnsi="Times New Roman" w:cs="Times New Roman"/>
          <w:b/>
          <w:bCs/>
          <w:sz w:val="20"/>
          <w:lang w:val="en-US" w:eastAsia="en-US"/>
        </w:rPr>
        <w:t>Bond to be given by manufacturer.</w:t>
      </w:r>
    </w:p>
    <w:p w:rsidR="0041106B" w:rsidRDefault="002C575C" w:rsidP="00163B4D">
      <w:pPr>
        <w:spacing w:after="0" w:line="240" w:lineRule="auto"/>
        <w:ind w:firstLine="432"/>
        <w:jc w:val="both"/>
        <w:rPr>
          <w:rFonts w:ascii="Times New Roman" w:eastAsia="Times New Roman" w:hAnsi="Times New Roman" w:cs="Times New Roman"/>
          <w:szCs w:val="22"/>
          <w:lang w:val="en-US" w:eastAsia="en-US"/>
        </w:rPr>
      </w:pPr>
      <w:r w:rsidRPr="004B3906">
        <w:rPr>
          <w:rFonts w:ascii="Times New Roman" w:eastAsia="Times New Roman" w:hAnsi="Times New Roman" w:cs="Times New Roman"/>
          <w:b/>
          <w:bCs/>
          <w:szCs w:val="22"/>
          <w:lang w:val="en-US" w:eastAsia="en-US"/>
        </w:rPr>
        <w:t>9.</w:t>
      </w:r>
      <w:r w:rsidR="00163B4D">
        <w:rPr>
          <w:rFonts w:ascii="Times New Roman" w:eastAsia="Times New Roman" w:hAnsi="Times New Roman" w:cs="Times New Roman"/>
          <w:b/>
          <w:bCs/>
          <w:szCs w:val="22"/>
          <w:lang w:val="en-US" w:eastAsia="en-US"/>
        </w:rPr>
        <w:tab/>
      </w:r>
      <w:r w:rsidRPr="004B3906">
        <w:rPr>
          <w:rFonts w:ascii="Times New Roman" w:eastAsia="Times New Roman" w:hAnsi="Times New Roman" w:cs="Times New Roman"/>
          <w:szCs w:val="22"/>
          <w:lang w:val="en-US" w:eastAsia="en-US"/>
        </w:rPr>
        <w:t xml:space="preserve">The person claiming any bounty in respect of pig iron, puddled bar iron, or steel, shall give his bond to the Commonwealth, in a sum to be fixed by the Minister (in this Act called the secured amount) conditioned to be void if he transfers to the State in which the goods are manufactured all lands, buildings, premises, machinery, plant, and equipment of any kind used in or in </w:t>
      </w:r>
      <w:proofErr w:type="spellStart"/>
      <w:r w:rsidRPr="004B3906">
        <w:rPr>
          <w:rFonts w:ascii="Times New Roman" w:eastAsia="Times New Roman" w:hAnsi="Times New Roman" w:cs="Times New Roman"/>
          <w:szCs w:val="22"/>
          <w:lang w:val="en-US" w:eastAsia="en-US"/>
        </w:rPr>
        <w:t>connexion</w:t>
      </w:r>
      <w:proofErr w:type="spellEnd"/>
      <w:r w:rsidRPr="004B3906">
        <w:rPr>
          <w:rFonts w:ascii="Times New Roman" w:eastAsia="Times New Roman" w:hAnsi="Times New Roman" w:cs="Times New Roman"/>
          <w:szCs w:val="22"/>
          <w:lang w:val="en-US" w:eastAsia="en-US"/>
        </w:rPr>
        <w:t xml:space="preserve"> with the manufacture of the goods, if so required by the Governor of the State within twelve months after the date of expiry of the bounty with respect to that class of goods; such transfer to be in consideration of fair compensation for the property transferred, to be assessed in case of dispute by the President of the Commonwealth Court of Conciliation and Arbitration, whose determination shall be final and conclusive and without appeal.</w:t>
      </w:r>
    </w:p>
    <w:p w:rsidR="0041106B" w:rsidRDefault="0041106B">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C575C" w:rsidRPr="00A70EF6" w:rsidRDefault="002C575C" w:rsidP="00B073C6">
      <w:pPr>
        <w:spacing w:before="120" w:after="60" w:line="240" w:lineRule="auto"/>
        <w:rPr>
          <w:rFonts w:ascii="Times New Roman" w:eastAsia="Times New Roman" w:hAnsi="Times New Roman" w:cs="Times New Roman"/>
          <w:sz w:val="20"/>
        </w:rPr>
      </w:pPr>
      <w:r w:rsidRPr="00A70EF6">
        <w:rPr>
          <w:rFonts w:ascii="Times New Roman" w:eastAsia="Times New Roman" w:hAnsi="Times New Roman" w:cs="Times New Roman"/>
          <w:b/>
          <w:bCs/>
          <w:sz w:val="20"/>
          <w:lang w:val="en-US" w:eastAsia="en-US"/>
        </w:rPr>
        <w:lastRenderedPageBreak/>
        <w:t>Breach of conditions of bond.</w:t>
      </w:r>
    </w:p>
    <w:p w:rsidR="002C575C" w:rsidRPr="002F2ED3" w:rsidRDefault="002C575C" w:rsidP="004E1583">
      <w:pPr>
        <w:tabs>
          <w:tab w:val="left" w:pos="900"/>
        </w:tabs>
        <w:spacing w:after="0" w:line="240" w:lineRule="auto"/>
        <w:ind w:firstLine="432"/>
        <w:jc w:val="both"/>
        <w:rPr>
          <w:rFonts w:ascii="Times New Roman" w:eastAsia="Times New Roman" w:hAnsi="Times New Roman" w:cs="Times New Roman"/>
          <w:szCs w:val="22"/>
        </w:rPr>
      </w:pPr>
      <w:r w:rsidRPr="002F2ED3">
        <w:rPr>
          <w:rFonts w:ascii="Times New Roman" w:eastAsia="Times New Roman" w:hAnsi="Times New Roman" w:cs="Times New Roman"/>
          <w:b/>
          <w:bCs/>
          <w:szCs w:val="22"/>
          <w:lang w:val="en-US" w:eastAsia="en-US"/>
        </w:rPr>
        <w:t>10.</w:t>
      </w:r>
      <w:r w:rsidR="004E1583">
        <w:rPr>
          <w:rFonts w:ascii="Times New Roman" w:eastAsia="Times New Roman" w:hAnsi="Times New Roman" w:cs="Times New Roman"/>
          <w:b/>
          <w:bCs/>
          <w:szCs w:val="22"/>
          <w:lang w:val="en-US" w:eastAsia="en-US"/>
        </w:rPr>
        <w:tab/>
      </w:r>
      <w:r w:rsidRPr="002F2ED3">
        <w:rPr>
          <w:rFonts w:ascii="Times New Roman" w:eastAsia="Times New Roman" w:hAnsi="Times New Roman" w:cs="Times New Roman"/>
          <w:szCs w:val="22"/>
          <w:lang w:val="en-US" w:eastAsia="en-US"/>
        </w:rPr>
        <w:t>In case of any breach of any of the conditions of the bond, the full secured amount shall be recoverable as liquidated damages.</w:t>
      </w:r>
    </w:p>
    <w:p w:rsidR="002C575C" w:rsidRDefault="002C575C" w:rsidP="00316C6B">
      <w:pPr>
        <w:spacing w:before="120" w:after="60" w:line="240" w:lineRule="auto"/>
        <w:rPr>
          <w:rFonts w:ascii="Times New Roman" w:eastAsia="Times New Roman" w:hAnsi="Times New Roman" w:cs="Times New Roman"/>
          <w:b/>
          <w:bCs/>
          <w:sz w:val="20"/>
          <w:lang w:val="en-US" w:eastAsia="en-US"/>
        </w:rPr>
      </w:pPr>
      <w:r w:rsidRPr="002F2ED3">
        <w:rPr>
          <w:rFonts w:ascii="Times New Roman" w:eastAsia="Times New Roman" w:hAnsi="Times New Roman" w:cs="Times New Roman"/>
          <w:b/>
          <w:bCs/>
          <w:sz w:val="20"/>
          <w:lang w:val="en-US" w:eastAsia="en-US"/>
        </w:rPr>
        <w:t>Rate of wages.</w:t>
      </w:r>
    </w:p>
    <w:p w:rsidR="009E4A46" w:rsidRDefault="009E4A46" w:rsidP="009E4A46">
      <w:pPr>
        <w:spacing w:before="60" w:after="0" w:line="240" w:lineRule="auto"/>
        <w:rPr>
          <w:rFonts w:ascii="Times New Roman" w:eastAsia="Times New Roman" w:hAnsi="Times New Roman" w:cs="Times New Roman"/>
          <w:bCs/>
          <w:sz w:val="20"/>
          <w:lang w:val="en-US" w:eastAsia="en-US"/>
        </w:rPr>
      </w:pPr>
      <w:r>
        <w:rPr>
          <w:rFonts w:ascii="Times New Roman" w:eastAsia="Times New Roman" w:hAnsi="Times New Roman" w:cs="Times New Roman"/>
          <w:bCs/>
          <w:sz w:val="20"/>
          <w:lang w:val="en-US" w:eastAsia="en-US"/>
        </w:rPr>
        <w:t>Cf. 1905, No. 23, s. 9 ;</w:t>
      </w:r>
    </w:p>
    <w:p w:rsidR="00C76844" w:rsidRDefault="00C76844" w:rsidP="009E4A46">
      <w:pPr>
        <w:spacing w:after="60" w:line="240" w:lineRule="auto"/>
        <w:rPr>
          <w:rFonts w:ascii="Times New Roman" w:eastAsia="Times New Roman" w:hAnsi="Times New Roman" w:cs="Times New Roman"/>
          <w:b/>
          <w:bCs/>
          <w:sz w:val="20"/>
          <w:lang w:val="en-US" w:eastAsia="en-US"/>
        </w:rPr>
      </w:pPr>
      <w:r w:rsidRPr="007467B7">
        <w:rPr>
          <w:rFonts w:ascii="Times New Roman" w:eastAsia="Times New Roman" w:hAnsi="Times New Roman" w:cs="Times New Roman"/>
          <w:bCs/>
          <w:sz w:val="20"/>
          <w:lang w:val="en-US" w:eastAsia="en-US"/>
        </w:rPr>
        <w:t>1907, No. 12, s. 6</w:t>
      </w:r>
    </w:p>
    <w:p w:rsidR="002C575C" w:rsidRPr="002F2ED3" w:rsidRDefault="002C575C" w:rsidP="004E1583">
      <w:pPr>
        <w:spacing w:after="0" w:line="240" w:lineRule="auto"/>
        <w:ind w:firstLine="432"/>
        <w:jc w:val="both"/>
        <w:rPr>
          <w:rFonts w:ascii="Times New Roman" w:eastAsia="Times New Roman" w:hAnsi="Times New Roman" w:cs="Times New Roman"/>
          <w:szCs w:val="22"/>
        </w:rPr>
      </w:pPr>
      <w:r w:rsidRPr="002F2ED3">
        <w:rPr>
          <w:rFonts w:ascii="Times New Roman" w:eastAsia="Times New Roman" w:hAnsi="Times New Roman" w:cs="Times New Roman"/>
          <w:b/>
          <w:bCs/>
          <w:szCs w:val="22"/>
          <w:lang w:val="en-US" w:eastAsia="en-US"/>
        </w:rPr>
        <w:t>11.</w:t>
      </w:r>
      <w:r w:rsidRPr="002F2ED3">
        <w:rPr>
          <w:rFonts w:ascii="Times New Roman" w:eastAsia="Times New Roman" w:hAnsi="Times New Roman" w:cs="Times New Roman"/>
          <w:szCs w:val="22"/>
          <w:lang w:val="en-US" w:eastAsia="en-US"/>
        </w:rPr>
        <w:t>—(1.)</w:t>
      </w:r>
      <w:r w:rsidR="00FF45AE">
        <w:rPr>
          <w:rFonts w:ascii="Times New Roman" w:eastAsia="Times New Roman" w:hAnsi="Times New Roman" w:cs="Times New Roman"/>
          <w:szCs w:val="22"/>
          <w:lang w:val="en-US" w:eastAsia="en-US"/>
        </w:rPr>
        <w:tab/>
      </w:r>
      <w:r w:rsidRPr="002F2ED3">
        <w:rPr>
          <w:rFonts w:ascii="Times New Roman" w:eastAsia="Times New Roman" w:hAnsi="Times New Roman" w:cs="Times New Roman"/>
          <w:szCs w:val="22"/>
          <w:lang w:val="en-US" w:eastAsia="en-US"/>
        </w:rPr>
        <w:t xml:space="preserve">The person claiming any bounty under this Act shall, in making his claim, certify to the Minister the rate of wages paid by him to employees in </w:t>
      </w:r>
      <w:proofErr w:type="spellStart"/>
      <w:r w:rsidRPr="002F2ED3">
        <w:rPr>
          <w:rFonts w:ascii="Times New Roman" w:eastAsia="Times New Roman" w:hAnsi="Times New Roman" w:cs="Times New Roman"/>
          <w:szCs w:val="22"/>
          <w:lang w:val="en-US" w:eastAsia="en-US"/>
        </w:rPr>
        <w:t>connexion</w:t>
      </w:r>
      <w:proofErr w:type="spellEnd"/>
      <w:r w:rsidRPr="002F2ED3">
        <w:rPr>
          <w:rFonts w:ascii="Times New Roman" w:eastAsia="Times New Roman" w:hAnsi="Times New Roman" w:cs="Times New Roman"/>
          <w:szCs w:val="22"/>
          <w:lang w:val="en-US" w:eastAsia="en-US"/>
        </w:rPr>
        <w:t xml:space="preserve"> with the manufacture of the goods on which the bounty is claimed.</w:t>
      </w:r>
    </w:p>
    <w:p w:rsidR="002C575C" w:rsidRPr="002F2ED3" w:rsidRDefault="002C575C" w:rsidP="00FF45AE">
      <w:pPr>
        <w:tabs>
          <w:tab w:val="left" w:pos="900"/>
        </w:tabs>
        <w:spacing w:after="120" w:line="240" w:lineRule="auto"/>
        <w:ind w:firstLine="432"/>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(2.)</w:t>
      </w:r>
      <w:r w:rsidR="00FF45AE">
        <w:rPr>
          <w:rFonts w:ascii="Times New Roman" w:eastAsia="Times New Roman" w:hAnsi="Times New Roman" w:cs="Times New Roman"/>
          <w:szCs w:val="22"/>
          <w:lang w:val="en-US" w:eastAsia="en-US"/>
        </w:rPr>
        <w:tab/>
      </w:r>
      <w:r w:rsidRPr="002F2ED3">
        <w:rPr>
          <w:rFonts w:ascii="Times New Roman" w:eastAsia="Times New Roman" w:hAnsi="Times New Roman" w:cs="Times New Roman"/>
          <w:szCs w:val="22"/>
          <w:lang w:val="en-US" w:eastAsia="en-US"/>
        </w:rPr>
        <w:t>If the Minister finds that the rates of wages, or any of them, are—</w:t>
      </w:r>
    </w:p>
    <w:p w:rsidR="002C575C" w:rsidRPr="002F2ED3" w:rsidRDefault="002C575C" w:rsidP="00A70EF6">
      <w:pPr>
        <w:spacing w:after="40" w:line="240" w:lineRule="auto"/>
        <w:ind w:left="1296" w:hanging="720"/>
        <w:jc w:val="both"/>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w:t>
      </w:r>
      <w:r w:rsidRPr="002F2ED3">
        <w:rPr>
          <w:rFonts w:ascii="Times New Roman" w:eastAsia="Times New Roman" w:hAnsi="Times New Roman" w:cs="Times New Roman"/>
          <w:i/>
          <w:iCs/>
          <w:szCs w:val="22"/>
          <w:lang w:val="en-US" w:eastAsia="en-US"/>
        </w:rPr>
        <w:t>a</w:t>
      </w:r>
      <w:r w:rsidRPr="002F2ED3">
        <w:rPr>
          <w:rFonts w:ascii="Times New Roman" w:eastAsia="Times New Roman" w:hAnsi="Times New Roman" w:cs="Times New Roman"/>
          <w:szCs w:val="22"/>
          <w:lang w:val="en-US" w:eastAsia="en-US"/>
        </w:rPr>
        <w:t>) below the standard rates prescribed by any Commonwealth or State industrial authority, or</w:t>
      </w:r>
    </w:p>
    <w:p w:rsidR="002C575C" w:rsidRPr="002F2ED3" w:rsidRDefault="002C575C" w:rsidP="00A70EF6">
      <w:pPr>
        <w:spacing w:after="40" w:line="240" w:lineRule="auto"/>
        <w:ind w:left="1296" w:hanging="720"/>
        <w:jc w:val="both"/>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w:t>
      </w:r>
      <w:r w:rsidRPr="002F2ED3">
        <w:rPr>
          <w:rFonts w:ascii="Times New Roman" w:eastAsia="Times New Roman" w:hAnsi="Times New Roman" w:cs="Times New Roman"/>
          <w:i/>
          <w:iCs/>
          <w:szCs w:val="22"/>
          <w:lang w:val="en-US" w:eastAsia="en-US"/>
        </w:rPr>
        <w:t>b</w:t>
      </w:r>
      <w:r w:rsidRPr="002F2ED3">
        <w:rPr>
          <w:rFonts w:ascii="Times New Roman" w:eastAsia="Times New Roman" w:hAnsi="Times New Roman" w:cs="Times New Roman"/>
          <w:szCs w:val="22"/>
          <w:lang w:val="en-US" w:eastAsia="en-US"/>
        </w:rPr>
        <w:t>) in the absence of any such standard applicable to the case, are below the standard rates paid in the locality in which the goods are manufactured, or</w:t>
      </w:r>
    </w:p>
    <w:p w:rsidR="002C575C" w:rsidRPr="002F2ED3" w:rsidRDefault="002C575C" w:rsidP="00A70EF6">
      <w:pPr>
        <w:spacing w:after="40" w:line="240" w:lineRule="auto"/>
        <w:ind w:left="1296" w:hanging="720"/>
        <w:jc w:val="both"/>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w:t>
      </w:r>
      <w:r w:rsidRPr="002F2ED3">
        <w:rPr>
          <w:rFonts w:ascii="Times New Roman" w:eastAsia="Times New Roman" w:hAnsi="Times New Roman" w:cs="Times New Roman"/>
          <w:i/>
          <w:iCs/>
          <w:szCs w:val="22"/>
          <w:lang w:val="en-US" w:eastAsia="en-US"/>
        </w:rPr>
        <w:t>c</w:t>
      </w:r>
      <w:r w:rsidRPr="002F2ED3">
        <w:rPr>
          <w:rFonts w:ascii="Times New Roman" w:eastAsia="Times New Roman" w:hAnsi="Times New Roman" w:cs="Times New Roman"/>
          <w:szCs w:val="22"/>
          <w:lang w:val="en-US" w:eastAsia="en-US"/>
        </w:rPr>
        <w:t>) in the absence of any such standard rates respectively, are, on application by the Minister to the President of the Commonwealth Court of Conciliation and Arbitration, declared not to be fair and reasonable by him or by a Judge of the Supreme Court of a State or any person or persons who compose a State Industrial authority to whom he may refer the matter,</w:t>
      </w:r>
    </w:p>
    <w:p w:rsidR="002C575C" w:rsidRPr="002F2ED3" w:rsidRDefault="002C575C" w:rsidP="00A70EF6">
      <w:pPr>
        <w:spacing w:after="40" w:line="240" w:lineRule="auto"/>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the Minister may withhold the whole or any part of the bounty payable.</w:t>
      </w:r>
    </w:p>
    <w:p w:rsidR="002C575C" w:rsidRPr="002F2ED3" w:rsidRDefault="002C575C" w:rsidP="00FF45AE">
      <w:pPr>
        <w:tabs>
          <w:tab w:val="left" w:pos="990"/>
        </w:tabs>
        <w:spacing w:after="120" w:line="240" w:lineRule="auto"/>
        <w:ind w:firstLine="432"/>
        <w:jc w:val="both"/>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(3.)</w:t>
      </w:r>
      <w:r w:rsidR="004E1583">
        <w:rPr>
          <w:rFonts w:ascii="Times New Roman" w:eastAsia="Times New Roman" w:hAnsi="Times New Roman" w:cs="Times New Roman"/>
          <w:szCs w:val="22"/>
          <w:lang w:val="en-US" w:eastAsia="en-US"/>
        </w:rPr>
        <w:tab/>
      </w:r>
      <w:r w:rsidRPr="002F2ED3">
        <w:rPr>
          <w:rFonts w:ascii="Times New Roman" w:eastAsia="Times New Roman" w:hAnsi="Times New Roman" w:cs="Times New Roman"/>
          <w:szCs w:val="22"/>
          <w:lang w:val="en-US" w:eastAsia="en-US"/>
        </w:rPr>
        <w:t xml:space="preserve">All the provisions of the </w:t>
      </w:r>
      <w:r w:rsidRPr="002F2ED3">
        <w:rPr>
          <w:rFonts w:ascii="Times New Roman" w:eastAsia="Times New Roman" w:hAnsi="Times New Roman" w:cs="Times New Roman"/>
          <w:i/>
          <w:iCs/>
          <w:szCs w:val="22"/>
          <w:lang w:val="en-US" w:eastAsia="en-US"/>
        </w:rPr>
        <w:t xml:space="preserve">Excise Procedure Act </w:t>
      </w:r>
      <w:r w:rsidRPr="002F2ED3">
        <w:rPr>
          <w:rFonts w:ascii="Times New Roman" w:eastAsia="Times New Roman" w:hAnsi="Times New Roman" w:cs="Times New Roman"/>
          <w:szCs w:val="22"/>
          <w:lang w:val="en-US" w:eastAsia="en-US"/>
        </w:rPr>
        <w:t>1907 and of any regulations made thereunder shall apply in relation to any application under paragraph (</w:t>
      </w:r>
      <w:r w:rsidRPr="002F2ED3">
        <w:rPr>
          <w:rFonts w:ascii="Times New Roman" w:eastAsia="Times New Roman" w:hAnsi="Times New Roman" w:cs="Times New Roman"/>
          <w:i/>
          <w:iCs/>
          <w:szCs w:val="22"/>
          <w:lang w:val="en-US" w:eastAsia="en-US"/>
        </w:rPr>
        <w:t>c</w:t>
      </w:r>
      <w:r w:rsidRPr="002F2ED3">
        <w:rPr>
          <w:rFonts w:ascii="Times New Roman" w:eastAsia="Times New Roman" w:hAnsi="Times New Roman" w:cs="Times New Roman"/>
          <w:szCs w:val="22"/>
          <w:lang w:val="en-US" w:eastAsia="en-US"/>
        </w:rPr>
        <w:t>) of the last preceding sub-section as if the application were an application as defined in that Act, and the application shall, for the purposes of that Act, be deemed to be an application under that Act:</w:t>
      </w:r>
    </w:p>
    <w:p w:rsidR="002C575C" w:rsidRPr="002F2ED3" w:rsidRDefault="002C575C" w:rsidP="004E1583">
      <w:pPr>
        <w:spacing w:after="0" w:line="240" w:lineRule="auto"/>
        <w:ind w:firstLine="432"/>
        <w:jc w:val="both"/>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 xml:space="preserve">Provided that section 4 of that Act shall be read as if the words </w:t>
      </w:r>
      <w:r w:rsidR="007E49C7">
        <w:rPr>
          <w:rFonts w:ascii="Times New Roman" w:eastAsia="Times New Roman" w:hAnsi="Times New Roman" w:cs="Times New Roman"/>
          <w:szCs w:val="22"/>
          <w:lang w:val="en-US" w:eastAsia="en-US"/>
        </w:rPr>
        <w:t>“</w:t>
      </w:r>
      <w:r w:rsidRPr="002F2ED3">
        <w:rPr>
          <w:rFonts w:ascii="Times New Roman" w:eastAsia="Times New Roman" w:hAnsi="Times New Roman" w:cs="Times New Roman"/>
          <w:szCs w:val="22"/>
          <w:lang w:val="en-US" w:eastAsia="en-US"/>
        </w:rPr>
        <w:t>claimant for bounty</w:t>
      </w:r>
      <w:r w:rsidR="007E49C7">
        <w:rPr>
          <w:rFonts w:ascii="Times New Roman" w:eastAsia="Times New Roman" w:hAnsi="Times New Roman" w:cs="Times New Roman"/>
          <w:szCs w:val="22"/>
          <w:lang w:val="en-US" w:eastAsia="en-US"/>
        </w:rPr>
        <w:t>”</w:t>
      </w:r>
      <w:r w:rsidRPr="002F2ED3">
        <w:rPr>
          <w:rFonts w:ascii="Times New Roman" w:eastAsia="Times New Roman" w:hAnsi="Times New Roman" w:cs="Times New Roman"/>
          <w:szCs w:val="22"/>
          <w:lang w:val="en-US" w:eastAsia="en-US"/>
        </w:rPr>
        <w:t xml:space="preserve"> were substituted for the word </w:t>
      </w:r>
      <w:r w:rsidR="007E49C7">
        <w:rPr>
          <w:rFonts w:ascii="Times New Roman" w:eastAsia="Times New Roman" w:hAnsi="Times New Roman" w:cs="Times New Roman"/>
          <w:szCs w:val="22"/>
          <w:lang w:val="en-US" w:eastAsia="en-US"/>
        </w:rPr>
        <w:t>“</w:t>
      </w:r>
      <w:r w:rsidRPr="002F2ED3">
        <w:rPr>
          <w:rFonts w:ascii="Times New Roman" w:eastAsia="Times New Roman" w:hAnsi="Times New Roman" w:cs="Times New Roman"/>
          <w:szCs w:val="22"/>
          <w:lang w:val="en-US" w:eastAsia="en-US"/>
        </w:rPr>
        <w:t>applicant</w:t>
      </w:r>
      <w:r w:rsidR="007E49C7">
        <w:rPr>
          <w:rFonts w:ascii="Times New Roman" w:eastAsia="Times New Roman" w:hAnsi="Times New Roman" w:cs="Times New Roman"/>
          <w:szCs w:val="22"/>
          <w:lang w:val="en-US" w:eastAsia="en-US"/>
        </w:rPr>
        <w:t>”</w:t>
      </w:r>
      <w:r w:rsidRPr="002F2ED3">
        <w:rPr>
          <w:rFonts w:ascii="Times New Roman" w:eastAsia="Times New Roman" w:hAnsi="Times New Roman" w:cs="Times New Roman"/>
          <w:szCs w:val="22"/>
          <w:lang w:val="en-US" w:eastAsia="en-US"/>
        </w:rPr>
        <w:t>.</w:t>
      </w:r>
    </w:p>
    <w:p w:rsidR="002C575C" w:rsidRPr="002F2ED3" w:rsidRDefault="002C575C" w:rsidP="00B073C6">
      <w:pPr>
        <w:spacing w:before="120" w:after="60" w:line="240" w:lineRule="auto"/>
        <w:rPr>
          <w:rFonts w:ascii="Times New Roman" w:eastAsia="Times New Roman" w:hAnsi="Times New Roman" w:cs="Times New Roman"/>
          <w:sz w:val="20"/>
        </w:rPr>
      </w:pPr>
      <w:r w:rsidRPr="002F2ED3">
        <w:rPr>
          <w:rFonts w:ascii="Times New Roman" w:eastAsia="Times New Roman" w:hAnsi="Times New Roman" w:cs="Times New Roman"/>
          <w:b/>
          <w:bCs/>
          <w:sz w:val="20"/>
          <w:lang w:val="en-US" w:eastAsia="en-US"/>
        </w:rPr>
        <w:t>Offences against Act.</w:t>
      </w:r>
    </w:p>
    <w:p w:rsidR="002C575C" w:rsidRPr="002F2ED3" w:rsidRDefault="002C575C" w:rsidP="004E1583">
      <w:pPr>
        <w:tabs>
          <w:tab w:val="left" w:pos="900"/>
        </w:tabs>
        <w:spacing w:after="120" w:line="240" w:lineRule="auto"/>
        <w:ind w:firstLine="432"/>
        <w:rPr>
          <w:rFonts w:ascii="Times New Roman" w:eastAsia="Times New Roman" w:hAnsi="Times New Roman" w:cs="Times New Roman"/>
          <w:szCs w:val="22"/>
        </w:rPr>
      </w:pPr>
      <w:r w:rsidRPr="002F2ED3">
        <w:rPr>
          <w:rFonts w:ascii="Times New Roman" w:eastAsia="Times New Roman" w:hAnsi="Times New Roman" w:cs="Times New Roman"/>
          <w:b/>
          <w:bCs/>
          <w:szCs w:val="22"/>
          <w:lang w:val="en-US" w:eastAsia="en-US"/>
        </w:rPr>
        <w:t>12.</w:t>
      </w:r>
      <w:r w:rsidR="004E1583">
        <w:rPr>
          <w:rFonts w:ascii="Times New Roman" w:eastAsia="Times New Roman" w:hAnsi="Times New Roman" w:cs="Times New Roman"/>
          <w:b/>
          <w:bCs/>
          <w:szCs w:val="22"/>
          <w:lang w:val="en-US" w:eastAsia="en-US"/>
        </w:rPr>
        <w:tab/>
      </w:r>
      <w:r w:rsidRPr="002F2ED3">
        <w:rPr>
          <w:rFonts w:ascii="Times New Roman" w:eastAsia="Times New Roman" w:hAnsi="Times New Roman" w:cs="Times New Roman"/>
          <w:szCs w:val="22"/>
          <w:lang w:val="en-US" w:eastAsia="en-US"/>
        </w:rPr>
        <w:t>No person shall—</w:t>
      </w:r>
    </w:p>
    <w:p w:rsidR="002C575C" w:rsidRPr="002F2ED3" w:rsidRDefault="002C575C" w:rsidP="00B61366">
      <w:pPr>
        <w:spacing w:after="40" w:line="240" w:lineRule="auto"/>
        <w:ind w:left="1296" w:hanging="720"/>
        <w:jc w:val="both"/>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w:t>
      </w:r>
      <w:r w:rsidRPr="002F2ED3">
        <w:rPr>
          <w:rFonts w:ascii="Times New Roman" w:eastAsia="Times New Roman" w:hAnsi="Times New Roman" w:cs="Times New Roman"/>
          <w:i/>
          <w:iCs/>
          <w:szCs w:val="22"/>
          <w:lang w:val="en-US" w:eastAsia="en-US"/>
        </w:rPr>
        <w:t>a</w:t>
      </w:r>
      <w:r w:rsidRPr="002F2ED3">
        <w:rPr>
          <w:rFonts w:ascii="Times New Roman" w:eastAsia="Times New Roman" w:hAnsi="Times New Roman" w:cs="Times New Roman"/>
          <w:szCs w:val="22"/>
          <w:lang w:val="en-US" w:eastAsia="en-US"/>
        </w:rPr>
        <w:t>) obtain any bounty which is not payable;</w:t>
      </w:r>
    </w:p>
    <w:p w:rsidR="002C575C" w:rsidRPr="002F2ED3" w:rsidRDefault="002C575C" w:rsidP="00B61366">
      <w:pPr>
        <w:spacing w:after="40" w:line="240" w:lineRule="auto"/>
        <w:ind w:left="1296" w:hanging="720"/>
        <w:jc w:val="both"/>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w:t>
      </w:r>
      <w:r w:rsidRPr="002F2ED3">
        <w:rPr>
          <w:rFonts w:ascii="Times New Roman" w:eastAsia="Times New Roman" w:hAnsi="Times New Roman" w:cs="Times New Roman"/>
          <w:i/>
          <w:iCs/>
          <w:szCs w:val="22"/>
          <w:lang w:val="en-US" w:eastAsia="en-US"/>
        </w:rPr>
        <w:t>b</w:t>
      </w:r>
      <w:r w:rsidRPr="002F2ED3">
        <w:rPr>
          <w:rFonts w:ascii="Times New Roman" w:eastAsia="Times New Roman" w:hAnsi="Times New Roman" w:cs="Times New Roman"/>
          <w:szCs w:val="22"/>
          <w:lang w:val="en-US" w:eastAsia="en-US"/>
        </w:rPr>
        <w:t>) obtain payment of any bounty by means of any false or misleading statement; or</w:t>
      </w:r>
    </w:p>
    <w:p w:rsidR="002C575C" w:rsidRPr="002F2ED3" w:rsidRDefault="002C575C" w:rsidP="004E1583">
      <w:pPr>
        <w:spacing w:after="40" w:line="240" w:lineRule="auto"/>
        <w:ind w:left="1296" w:hanging="720"/>
        <w:jc w:val="both"/>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w:t>
      </w:r>
      <w:r w:rsidRPr="002F2ED3">
        <w:rPr>
          <w:rFonts w:ascii="Times New Roman" w:eastAsia="Times New Roman" w:hAnsi="Times New Roman" w:cs="Times New Roman"/>
          <w:i/>
          <w:iCs/>
          <w:szCs w:val="22"/>
          <w:lang w:val="en-US" w:eastAsia="en-US"/>
        </w:rPr>
        <w:t>c</w:t>
      </w:r>
      <w:r w:rsidRPr="002F2ED3">
        <w:rPr>
          <w:rFonts w:ascii="Times New Roman" w:eastAsia="Times New Roman" w:hAnsi="Times New Roman" w:cs="Times New Roman"/>
          <w:szCs w:val="22"/>
          <w:lang w:val="en-US" w:eastAsia="en-US"/>
        </w:rPr>
        <w:t>) present to any officer doing duty in relation to this Act or the regulations, any document, or make to any such officer any statement, which is false in any particular.</w:t>
      </w:r>
    </w:p>
    <w:p w:rsidR="002C575C" w:rsidRPr="002F2ED3" w:rsidRDefault="002C575C" w:rsidP="00B073C6">
      <w:pPr>
        <w:spacing w:after="0" w:line="240" w:lineRule="auto"/>
        <w:ind w:firstLine="432"/>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Penalty: One hundred pounds, or twelve months</w:t>
      </w:r>
      <w:r w:rsidR="007E49C7">
        <w:rPr>
          <w:rFonts w:ascii="Times New Roman" w:eastAsia="Times New Roman" w:hAnsi="Times New Roman" w:cs="Times New Roman"/>
          <w:szCs w:val="22"/>
          <w:lang w:val="en-US" w:eastAsia="en-US"/>
        </w:rPr>
        <w:t>’</w:t>
      </w:r>
      <w:r w:rsidRPr="002F2ED3">
        <w:rPr>
          <w:rFonts w:ascii="Times New Roman" w:eastAsia="Times New Roman" w:hAnsi="Times New Roman" w:cs="Times New Roman"/>
          <w:szCs w:val="22"/>
          <w:lang w:val="en-US" w:eastAsia="en-US"/>
        </w:rPr>
        <w:t xml:space="preserve"> imprisonment.</w:t>
      </w:r>
    </w:p>
    <w:p w:rsidR="002C575C" w:rsidRPr="002F2ED3" w:rsidRDefault="002C575C" w:rsidP="00B073C6">
      <w:pPr>
        <w:spacing w:before="120" w:after="60" w:line="240" w:lineRule="auto"/>
        <w:rPr>
          <w:rFonts w:ascii="Times New Roman" w:eastAsia="Times New Roman" w:hAnsi="Times New Roman" w:cs="Times New Roman"/>
          <w:b/>
          <w:bCs/>
          <w:sz w:val="20"/>
          <w:lang w:val="en-US" w:eastAsia="en-US"/>
        </w:rPr>
      </w:pPr>
      <w:r w:rsidRPr="002F2ED3">
        <w:rPr>
          <w:rFonts w:ascii="Times New Roman" w:eastAsia="Times New Roman" w:hAnsi="Times New Roman" w:cs="Times New Roman"/>
          <w:b/>
          <w:bCs/>
          <w:sz w:val="20"/>
          <w:lang w:val="en-US" w:eastAsia="en-US"/>
        </w:rPr>
        <w:t>Aiding and</w:t>
      </w:r>
      <w:r w:rsidR="008F101E">
        <w:rPr>
          <w:rFonts w:ascii="Times New Roman" w:eastAsia="Times New Roman" w:hAnsi="Times New Roman" w:cs="Times New Roman"/>
          <w:b/>
          <w:bCs/>
          <w:sz w:val="20"/>
          <w:lang w:val="en-US" w:eastAsia="en-US"/>
        </w:rPr>
        <w:t xml:space="preserve"> </w:t>
      </w:r>
      <w:r w:rsidRPr="002F2ED3">
        <w:rPr>
          <w:rFonts w:ascii="Times New Roman" w:eastAsia="Times New Roman" w:hAnsi="Times New Roman" w:cs="Times New Roman"/>
          <w:b/>
          <w:bCs/>
          <w:sz w:val="20"/>
          <w:lang w:val="en-US" w:eastAsia="en-US"/>
        </w:rPr>
        <w:t>abetting</w:t>
      </w:r>
      <w:r w:rsidR="008F101E">
        <w:rPr>
          <w:rFonts w:ascii="Times New Roman" w:eastAsia="Times New Roman" w:hAnsi="Times New Roman" w:cs="Times New Roman"/>
          <w:b/>
          <w:bCs/>
          <w:sz w:val="20"/>
          <w:lang w:val="en-US" w:eastAsia="en-US"/>
        </w:rPr>
        <w:t xml:space="preserve"> </w:t>
      </w:r>
      <w:r w:rsidRPr="002F2ED3">
        <w:rPr>
          <w:rFonts w:ascii="Times New Roman" w:eastAsia="Times New Roman" w:hAnsi="Times New Roman" w:cs="Times New Roman"/>
          <w:b/>
          <w:bCs/>
          <w:sz w:val="20"/>
          <w:lang w:val="en-US" w:eastAsia="en-US"/>
        </w:rPr>
        <w:t>offences.</w:t>
      </w:r>
    </w:p>
    <w:p w:rsidR="002C575C" w:rsidRPr="00941A84" w:rsidRDefault="002C575C" w:rsidP="004E1583">
      <w:pPr>
        <w:tabs>
          <w:tab w:val="left" w:pos="900"/>
        </w:tabs>
        <w:spacing w:after="0" w:line="240" w:lineRule="auto"/>
        <w:ind w:firstLine="432"/>
        <w:jc w:val="both"/>
        <w:rPr>
          <w:rFonts w:ascii="Times New Roman" w:eastAsia="Times New Roman" w:hAnsi="Times New Roman" w:cs="Times New Roman"/>
          <w:sz w:val="24"/>
          <w:szCs w:val="18"/>
        </w:rPr>
      </w:pPr>
      <w:r w:rsidRPr="002F2ED3">
        <w:rPr>
          <w:rFonts w:ascii="Times New Roman" w:eastAsia="Times New Roman" w:hAnsi="Times New Roman" w:cs="Times New Roman"/>
          <w:szCs w:val="22"/>
          <w:lang w:val="en-US" w:eastAsia="en-US"/>
        </w:rPr>
        <w:t>13</w:t>
      </w:r>
      <w:r w:rsidRPr="002F2ED3">
        <w:rPr>
          <w:rFonts w:ascii="Times New Roman" w:eastAsia="Times New Roman" w:hAnsi="Times New Roman" w:cs="Times New Roman"/>
          <w:b/>
          <w:bCs/>
          <w:szCs w:val="22"/>
          <w:lang w:val="en-US" w:eastAsia="en-US"/>
        </w:rPr>
        <w:t>.</w:t>
      </w:r>
      <w:r w:rsidR="004E1583">
        <w:rPr>
          <w:rFonts w:ascii="Times New Roman" w:eastAsia="Times New Roman" w:hAnsi="Times New Roman" w:cs="Times New Roman"/>
          <w:b/>
          <w:bCs/>
          <w:szCs w:val="22"/>
          <w:lang w:val="en-US" w:eastAsia="en-US"/>
        </w:rPr>
        <w:tab/>
      </w:r>
      <w:r w:rsidRPr="002F2ED3">
        <w:rPr>
          <w:rFonts w:ascii="Times New Roman" w:eastAsia="Times New Roman" w:hAnsi="Times New Roman" w:cs="Times New Roman"/>
          <w:szCs w:val="22"/>
          <w:lang w:val="en-US" w:eastAsia="en-US"/>
        </w:rPr>
        <w:t>Whoever aids, abets, counsels, or procures, or by act or omission is in any way directly or indirectly knowingly concerned in, the commission of any offence against this Act, shall be deemed to have committed that offence and shall be punishable accordingly.</w:t>
      </w:r>
    </w:p>
    <w:p w:rsidR="002C575C" w:rsidRPr="002F2ED3" w:rsidRDefault="002C575C" w:rsidP="00B073C6">
      <w:pPr>
        <w:spacing w:before="120" w:after="60" w:line="240" w:lineRule="auto"/>
        <w:rPr>
          <w:rFonts w:ascii="Times New Roman" w:eastAsia="Times New Roman" w:hAnsi="Times New Roman" w:cs="Times New Roman"/>
          <w:b/>
          <w:bCs/>
          <w:sz w:val="20"/>
          <w:lang w:val="en-US" w:eastAsia="en-US"/>
        </w:rPr>
      </w:pPr>
      <w:r w:rsidRPr="00A70EF6">
        <w:rPr>
          <w:rFonts w:ascii="Times New Roman" w:eastAsia="Times New Roman" w:hAnsi="Times New Roman" w:cs="Times New Roman"/>
          <w:b/>
          <w:bCs/>
          <w:sz w:val="20"/>
          <w:lang w:val="en-US" w:eastAsia="en-US"/>
        </w:rPr>
        <w:t>Return to be laid before Parliament.</w:t>
      </w:r>
    </w:p>
    <w:p w:rsidR="002C575C" w:rsidRPr="008A2262" w:rsidRDefault="002C575C" w:rsidP="004E1583">
      <w:pPr>
        <w:tabs>
          <w:tab w:val="left" w:pos="900"/>
        </w:tabs>
        <w:spacing w:after="120" w:line="240" w:lineRule="auto"/>
        <w:ind w:firstLine="432"/>
        <w:rPr>
          <w:rFonts w:ascii="Times New Roman" w:eastAsia="Times New Roman" w:hAnsi="Times New Roman" w:cs="Times New Roman"/>
          <w:szCs w:val="22"/>
        </w:rPr>
      </w:pPr>
      <w:r w:rsidRPr="008A2262">
        <w:rPr>
          <w:rFonts w:ascii="Times New Roman" w:eastAsia="Times New Roman" w:hAnsi="Times New Roman" w:cs="Times New Roman"/>
          <w:szCs w:val="22"/>
          <w:lang w:val="en-US" w:eastAsia="en-US"/>
        </w:rPr>
        <w:t>14.</w:t>
      </w:r>
      <w:r w:rsidR="004E1583">
        <w:rPr>
          <w:rFonts w:ascii="Times New Roman" w:eastAsia="Times New Roman" w:hAnsi="Times New Roman" w:cs="Times New Roman"/>
          <w:szCs w:val="22"/>
          <w:lang w:val="en-US" w:eastAsia="en-US"/>
        </w:rPr>
        <w:tab/>
      </w:r>
      <w:r w:rsidRPr="008A2262">
        <w:rPr>
          <w:rFonts w:ascii="Times New Roman" w:eastAsia="Times New Roman" w:hAnsi="Times New Roman" w:cs="Times New Roman"/>
          <w:szCs w:val="22"/>
          <w:lang w:val="en-US" w:eastAsia="en-US"/>
        </w:rPr>
        <w:t>A return setting forth—</w:t>
      </w:r>
    </w:p>
    <w:p w:rsidR="002C575C" w:rsidRPr="008A2262" w:rsidRDefault="002C575C" w:rsidP="004E1583">
      <w:pPr>
        <w:spacing w:after="40" w:line="240" w:lineRule="auto"/>
        <w:ind w:left="1296" w:hanging="720"/>
        <w:jc w:val="both"/>
        <w:rPr>
          <w:rFonts w:ascii="Times New Roman" w:eastAsia="Times New Roman" w:hAnsi="Times New Roman" w:cs="Times New Roman"/>
          <w:szCs w:val="22"/>
          <w:lang w:val="en-US" w:eastAsia="en-US"/>
        </w:rPr>
      </w:pPr>
      <w:r w:rsidRPr="008A2262">
        <w:rPr>
          <w:rFonts w:ascii="Times New Roman" w:eastAsia="Times New Roman" w:hAnsi="Times New Roman" w:cs="Times New Roman"/>
          <w:szCs w:val="22"/>
          <w:lang w:val="en-US" w:eastAsia="en-US"/>
        </w:rPr>
        <w:t>(</w:t>
      </w:r>
      <w:r w:rsidRPr="004E1583">
        <w:rPr>
          <w:rFonts w:ascii="Times New Roman" w:eastAsia="Times New Roman" w:hAnsi="Times New Roman" w:cs="Times New Roman"/>
          <w:i/>
          <w:szCs w:val="22"/>
          <w:lang w:val="en-US" w:eastAsia="en-US"/>
        </w:rPr>
        <w:t>a</w:t>
      </w:r>
      <w:r w:rsidRPr="008A2262">
        <w:rPr>
          <w:rFonts w:ascii="Times New Roman" w:eastAsia="Times New Roman" w:hAnsi="Times New Roman" w:cs="Times New Roman"/>
          <w:szCs w:val="22"/>
          <w:lang w:val="en-US" w:eastAsia="en-US"/>
        </w:rPr>
        <w:t>) the names of all persons to whom bounties were paid during the</w:t>
      </w:r>
      <w:r w:rsidR="004E1583">
        <w:rPr>
          <w:rFonts w:ascii="Times New Roman" w:eastAsia="Times New Roman" w:hAnsi="Times New Roman" w:cs="Times New Roman"/>
          <w:szCs w:val="22"/>
          <w:lang w:val="en-US" w:eastAsia="en-US"/>
        </w:rPr>
        <w:t xml:space="preserve"> </w:t>
      </w:r>
      <w:r w:rsidRPr="008A2262">
        <w:rPr>
          <w:rFonts w:ascii="Times New Roman" w:eastAsia="Times New Roman" w:hAnsi="Times New Roman" w:cs="Times New Roman"/>
          <w:szCs w:val="22"/>
          <w:lang w:val="en-US" w:eastAsia="en-US"/>
        </w:rPr>
        <w:t>preceding financial year;</w:t>
      </w:r>
    </w:p>
    <w:p w:rsidR="002C575C" w:rsidRPr="008A2262" w:rsidRDefault="002C575C" w:rsidP="00B61366">
      <w:pPr>
        <w:spacing w:after="40" w:line="240" w:lineRule="auto"/>
        <w:ind w:left="1296" w:hanging="720"/>
        <w:jc w:val="both"/>
        <w:rPr>
          <w:rFonts w:ascii="Times New Roman" w:eastAsia="Times New Roman" w:hAnsi="Times New Roman" w:cs="Times New Roman"/>
          <w:szCs w:val="22"/>
        </w:rPr>
      </w:pPr>
      <w:r w:rsidRPr="008A2262">
        <w:rPr>
          <w:rFonts w:ascii="Times New Roman" w:eastAsia="Times New Roman" w:hAnsi="Times New Roman" w:cs="Times New Roman"/>
          <w:szCs w:val="22"/>
          <w:lang w:val="en-US" w:eastAsia="en-US"/>
        </w:rPr>
        <w:t>(</w:t>
      </w:r>
      <w:r w:rsidRPr="008A2262">
        <w:rPr>
          <w:rFonts w:ascii="Times New Roman" w:eastAsia="Times New Roman" w:hAnsi="Times New Roman" w:cs="Times New Roman"/>
          <w:i/>
          <w:iCs/>
          <w:szCs w:val="22"/>
          <w:lang w:val="en-US" w:eastAsia="en-US"/>
        </w:rPr>
        <w:t>b</w:t>
      </w:r>
      <w:r w:rsidRPr="008A2262">
        <w:rPr>
          <w:rFonts w:ascii="Times New Roman" w:eastAsia="Times New Roman" w:hAnsi="Times New Roman" w:cs="Times New Roman"/>
          <w:szCs w:val="22"/>
          <w:lang w:val="en-US" w:eastAsia="en-US"/>
        </w:rPr>
        <w:t>) the amounts of all such bounties;</w:t>
      </w:r>
    </w:p>
    <w:p w:rsidR="007467B7" w:rsidRDefault="002C575C" w:rsidP="00B61366">
      <w:pPr>
        <w:spacing w:after="40" w:line="240" w:lineRule="auto"/>
        <w:ind w:left="1296" w:hanging="720"/>
        <w:jc w:val="both"/>
        <w:rPr>
          <w:rFonts w:ascii="Times New Roman" w:eastAsia="Times New Roman" w:hAnsi="Times New Roman" w:cs="Times New Roman"/>
          <w:szCs w:val="22"/>
          <w:lang w:val="en-US" w:eastAsia="en-US"/>
        </w:rPr>
      </w:pPr>
      <w:r w:rsidRPr="008A2262">
        <w:rPr>
          <w:rFonts w:ascii="Times New Roman" w:eastAsia="Times New Roman" w:hAnsi="Times New Roman" w:cs="Times New Roman"/>
          <w:szCs w:val="22"/>
          <w:lang w:val="en-US" w:eastAsia="en-US"/>
        </w:rPr>
        <w:t>(</w:t>
      </w:r>
      <w:r w:rsidRPr="008A2262">
        <w:rPr>
          <w:rFonts w:ascii="Times New Roman" w:eastAsia="Times New Roman" w:hAnsi="Times New Roman" w:cs="Times New Roman"/>
          <w:i/>
          <w:iCs/>
          <w:szCs w:val="22"/>
          <w:lang w:val="en-US" w:eastAsia="en-US"/>
        </w:rPr>
        <w:t>c</w:t>
      </w:r>
      <w:r w:rsidRPr="008A2262">
        <w:rPr>
          <w:rFonts w:ascii="Times New Roman" w:eastAsia="Times New Roman" w:hAnsi="Times New Roman" w:cs="Times New Roman"/>
          <w:szCs w:val="22"/>
          <w:lang w:val="en-US" w:eastAsia="en-US"/>
        </w:rPr>
        <w:t>) the goods in respect of which the bounties were paid;</w:t>
      </w:r>
    </w:p>
    <w:p w:rsidR="00FF45AE" w:rsidRDefault="00FF45AE">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2C575C" w:rsidRPr="002F2ED3" w:rsidRDefault="002C575C" w:rsidP="002F2ED3">
      <w:pPr>
        <w:spacing w:after="40" w:line="240" w:lineRule="auto"/>
        <w:ind w:left="1296" w:hanging="720"/>
        <w:jc w:val="both"/>
        <w:rPr>
          <w:rFonts w:ascii="Times New Roman" w:eastAsia="Times New Roman" w:hAnsi="Times New Roman" w:cs="Times New Roman"/>
          <w:szCs w:val="22"/>
          <w:lang w:val="en-US" w:eastAsia="en-US"/>
        </w:rPr>
      </w:pPr>
      <w:r w:rsidRPr="002F2ED3">
        <w:rPr>
          <w:rFonts w:ascii="Times New Roman" w:eastAsia="Times New Roman" w:hAnsi="Times New Roman" w:cs="Times New Roman"/>
          <w:szCs w:val="22"/>
          <w:lang w:val="en-US" w:eastAsia="en-US"/>
        </w:rPr>
        <w:t>(</w:t>
      </w:r>
      <w:r w:rsidRPr="00027EEA">
        <w:rPr>
          <w:rFonts w:ascii="Times New Roman" w:eastAsia="Times New Roman" w:hAnsi="Times New Roman" w:cs="Times New Roman"/>
          <w:i/>
          <w:iCs/>
          <w:szCs w:val="22"/>
          <w:lang w:val="en-US" w:eastAsia="en-US"/>
        </w:rPr>
        <w:t>d</w:t>
      </w:r>
      <w:r w:rsidRPr="002F2ED3">
        <w:rPr>
          <w:rFonts w:ascii="Times New Roman" w:eastAsia="Times New Roman" w:hAnsi="Times New Roman" w:cs="Times New Roman"/>
          <w:szCs w:val="22"/>
          <w:lang w:val="en-US" w:eastAsia="en-US"/>
        </w:rPr>
        <w:t>) the names of the places and States in which the goods were manufactured;</w:t>
      </w:r>
    </w:p>
    <w:p w:rsidR="002C575C" w:rsidRPr="002F2ED3" w:rsidRDefault="002C575C" w:rsidP="002F2ED3">
      <w:pPr>
        <w:spacing w:after="40" w:line="240" w:lineRule="auto"/>
        <w:ind w:left="1296" w:hanging="720"/>
        <w:jc w:val="both"/>
        <w:rPr>
          <w:rFonts w:ascii="Times New Roman" w:eastAsia="Times New Roman" w:hAnsi="Times New Roman" w:cs="Times New Roman"/>
          <w:szCs w:val="22"/>
          <w:lang w:val="en-US" w:eastAsia="en-US"/>
        </w:rPr>
      </w:pPr>
      <w:r w:rsidRPr="002F2ED3">
        <w:rPr>
          <w:rFonts w:ascii="Times New Roman" w:eastAsia="Times New Roman" w:hAnsi="Times New Roman" w:cs="Times New Roman"/>
          <w:szCs w:val="22"/>
          <w:lang w:val="en-US" w:eastAsia="en-US"/>
        </w:rPr>
        <w:t>(</w:t>
      </w:r>
      <w:r w:rsidRPr="00027EEA">
        <w:rPr>
          <w:rFonts w:ascii="Times New Roman" w:eastAsia="Times New Roman" w:hAnsi="Times New Roman" w:cs="Times New Roman"/>
          <w:i/>
          <w:iCs/>
          <w:szCs w:val="22"/>
          <w:lang w:val="en-US" w:eastAsia="en-US"/>
        </w:rPr>
        <w:t>e</w:t>
      </w:r>
      <w:r w:rsidRPr="002F2ED3">
        <w:rPr>
          <w:rFonts w:ascii="Times New Roman" w:eastAsia="Times New Roman" w:hAnsi="Times New Roman" w:cs="Times New Roman"/>
          <w:szCs w:val="22"/>
          <w:lang w:val="en-US" w:eastAsia="en-US"/>
        </w:rPr>
        <w:t>) the number of persons employed in each of the works, wages paid, and hours observed in the production of the goods,</w:t>
      </w:r>
    </w:p>
    <w:p w:rsidR="002C575C" w:rsidRPr="002F2ED3" w:rsidRDefault="002C575C" w:rsidP="004E1583">
      <w:pPr>
        <w:spacing w:after="0" w:line="240" w:lineRule="auto"/>
        <w:jc w:val="both"/>
        <w:rPr>
          <w:rFonts w:ascii="Times New Roman" w:eastAsia="Times New Roman" w:hAnsi="Times New Roman" w:cs="Times New Roman"/>
          <w:szCs w:val="22"/>
        </w:rPr>
      </w:pPr>
      <w:r w:rsidRPr="002F2ED3">
        <w:rPr>
          <w:rFonts w:ascii="Times New Roman" w:eastAsia="Times New Roman" w:hAnsi="Times New Roman" w:cs="Times New Roman"/>
          <w:szCs w:val="22"/>
          <w:lang w:val="en-US" w:eastAsia="en-US"/>
        </w:rPr>
        <w:t>shall be prepared in the month of July in each year and shall be laid before both Houses of the Parliament within thirty days after its preparation if the Parliament is then sitting, and if not, then within thirty days after the next meeting thereof.</w:t>
      </w:r>
    </w:p>
    <w:p w:rsidR="002C575C" w:rsidRPr="002F2ED3" w:rsidRDefault="002C575C" w:rsidP="00B073C6">
      <w:pPr>
        <w:spacing w:before="120" w:after="60" w:line="240" w:lineRule="auto"/>
        <w:rPr>
          <w:rFonts w:ascii="Times New Roman" w:eastAsia="Times New Roman" w:hAnsi="Times New Roman" w:cs="Times New Roman"/>
          <w:sz w:val="20"/>
        </w:rPr>
      </w:pPr>
      <w:r w:rsidRPr="002F2ED3">
        <w:rPr>
          <w:rFonts w:ascii="Times New Roman" w:eastAsia="Times New Roman" w:hAnsi="Times New Roman" w:cs="Times New Roman"/>
          <w:b/>
          <w:bCs/>
          <w:sz w:val="20"/>
          <w:lang w:val="en-US" w:eastAsia="en-US"/>
        </w:rPr>
        <w:t>Regulations.</w:t>
      </w:r>
    </w:p>
    <w:p w:rsidR="002C575C" w:rsidRPr="002F2ED3" w:rsidRDefault="002C575C" w:rsidP="00FF45AE">
      <w:pPr>
        <w:tabs>
          <w:tab w:val="left" w:pos="900"/>
        </w:tabs>
        <w:spacing w:after="0" w:line="240" w:lineRule="auto"/>
        <w:ind w:firstLine="432"/>
        <w:jc w:val="both"/>
        <w:rPr>
          <w:rFonts w:ascii="Times New Roman" w:eastAsia="Times New Roman" w:hAnsi="Times New Roman" w:cs="Times New Roman"/>
          <w:szCs w:val="22"/>
        </w:rPr>
      </w:pPr>
      <w:r w:rsidRPr="002F2ED3">
        <w:rPr>
          <w:rFonts w:ascii="Times New Roman" w:eastAsia="Times New Roman" w:hAnsi="Times New Roman" w:cs="Times New Roman"/>
          <w:b/>
          <w:bCs/>
          <w:szCs w:val="22"/>
          <w:lang w:val="en-US" w:eastAsia="en-US"/>
        </w:rPr>
        <w:t>15.</w:t>
      </w:r>
      <w:r w:rsidR="00FF45AE">
        <w:rPr>
          <w:rFonts w:ascii="Times New Roman" w:eastAsia="Times New Roman" w:hAnsi="Times New Roman" w:cs="Times New Roman"/>
          <w:b/>
          <w:bCs/>
          <w:szCs w:val="22"/>
          <w:lang w:val="en-US" w:eastAsia="en-US"/>
        </w:rPr>
        <w:tab/>
      </w:r>
      <w:r w:rsidRPr="002F2ED3">
        <w:rPr>
          <w:rFonts w:ascii="Times New Roman" w:eastAsia="Times New Roman" w:hAnsi="Times New Roman" w:cs="Times New Roman"/>
          <w:szCs w:val="22"/>
          <w:lang w:val="en-US" w:eastAsia="en-US"/>
        </w:rPr>
        <w:t>The Governor-General may make regulations, not inconsistent with this Act, prescribing all matters which by this Act are required or permitted to be prescribed or are necessary or convenient to be prescribed for giving effect to this Act, and in particular for any of the following purposes :—</w:t>
      </w:r>
    </w:p>
    <w:p w:rsidR="002C575C" w:rsidRPr="00B62E51" w:rsidRDefault="002C575C" w:rsidP="00B62E51">
      <w:pPr>
        <w:spacing w:after="40" w:line="240" w:lineRule="auto"/>
        <w:ind w:left="1296" w:hanging="720"/>
        <w:jc w:val="both"/>
        <w:rPr>
          <w:rFonts w:ascii="Times New Roman" w:eastAsia="Times New Roman" w:hAnsi="Times New Roman" w:cs="Times New Roman"/>
          <w:szCs w:val="22"/>
          <w:lang w:val="en-US" w:eastAsia="en-US"/>
        </w:rPr>
      </w:pPr>
      <w:r w:rsidRPr="002F2ED3">
        <w:rPr>
          <w:rFonts w:ascii="Times New Roman" w:eastAsia="Times New Roman" w:hAnsi="Times New Roman" w:cs="Times New Roman"/>
          <w:szCs w:val="22"/>
          <w:lang w:val="en-US" w:eastAsia="en-US"/>
        </w:rPr>
        <w:t>(</w:t>
      </w:r>
      <w:r w:rsidRPr="00027EEA">
        <w:rPr>
          <w:rFonts w:ascii="Times New Roman" w:eastAsia="Times New Roman" w:hAnsi="Times New Roman" w:cs="Times New Roman"/>
          <w:i/>
          <w:iCs/>
          <w:szCs w:val="22"/>
          <w:lang w:val="en-US" w:eastAsia="en-US"/>
        </w:rPr>
        <w:t>a</w:t>
      </w:r>
      <w:r w:rsidRPr="002F2ED3">
        <w:rPr>
          <w:rFonts w:ascii="Times New Roman" w:eastAsia="Times New Roman" w:hAnsi="Times New Roman" w:cs="Times New Roman"/>
          <w:szCs w:val="22"/>
          <w:lang w:val="en-US" w:eastAsia="en-US"/>
        </w:rPr>
        <w:t>) For prescribing the minimum quantity of goods to be manufactured to entitle the manufacturer to claim the bounty;</w:t>
      </w:r>
    </w:p>
    <w:p w:rsidR="002C575C" w:rsidRPr="00B62E51" w:rsidRDefault="002C575C" w:rsidP="00B62E51">
      <w:pPr>
        <w:spacing w:after="40" w:line="240" w:lineRule="auto"/>
        <w:ind w:left="1296" w:hanging="720"/>
        <w:jc w:val="both"/>
        <w:rPr>
          <w:rFonts w:ascii="Times New Roman" w:eastAsia="Times New Roman" w:hAnsi="Times New Roman" w:cs="Times New Roman"/>
          <w:szCs w:val="22"/>
          <w:lang w:val="en-US" w:eastAsia="en-US"/>
        </w:rPr>
      </w:pPr>
      <w:r w:rsidRPr="002F2ED3">
        <w:rPr>
          <w:rFonts w:ascii="Times New Roman" w:eastAsia="Times New Roman" w:hAnsi="Times New Roman" w:cs="Times New Roman"/>
          <w:szCs w:val="22"/>
          <w:lang w:val="en-US" w:eastAsia="en-US"/>
        </w:rPr>
        <w:t>(</w:t>
      </w:r>
      <w:r w:rsidRPr="00027EEA">
        <w:rPr>
          <w:rFonts w:ascii="Times New Roman" w:eastAsia="Times New Roman" w:hAnsi="Times New Roman" w:cs="Times New Roman"/>
          <w:i/>
          <w:iCs/>
          <w:szCs w:val="22"/>
          <w:lang w:val="en-US" w:eastAsia="en-US"/>
        </w:rPr>
        <w:t>b</w:t>
      </w:r>
      <w:r w:rsidRPr="002F2ED3">
        <w:rPr>
          <w:rFonts w:ascii="Times New Roman" w:eastAsia="Times New Roman" w:hAnsi="Times New Roman" w:cs="Times New Roman"/>
          <w:szCs w:val="22"/>
          <w:lang w:val="en-US" w:eastAsia="en-US"/>
        </w:rPr>
        <w:t>) For prescribing the proportion in which bounty shall be payable to claimants who have complied with the prescribed conditions, in cases where there is not sufficient money available to pay the full bounty in respect of all the claims;</w:t>
      </w:r>
    </w:p>
    <w:p w:rsidR="002C575C" w:rsidRDefault="002C575C" w:rsidP="00027EEA">
      <w:pPr>
        <w:spacing w:after="0" w:line="240" w:lineRule="auto"/>
        <w:ind w:left="1296" w:hanging="720"/>
        <w:jc w:val="both"/>
        <w:rPr>
          <w:rFonts w:ascii="Times New Roman" w:eastAsia="Times New Roman" w:hAnsi="Times New Roman" w:cs="Times New Roman"/>
          <w:szCs w:val="22"/>
          <w:lang w:val="en-US" w:eastAsia="en-US"/>
        </w:rPr>
      </w:pPr>
      <w:r w:rsidRPr="002F2ED3">
        <w:rPr>
          <w:rFonts w:ascii="Times New Roman" w:eastAsia="Times New Roman" w:hAnsi="Times New Roman" w:cs="Times New Roman"/>
          <w:szCs w:val="22"/>
          <w:lang w:val="en-US" w:eastAsia="en-US"/>
        </w:rPr>
        <w:t>(</w:t>
      </w:r>
      <w:r w:rsidRPr="00027EEA">
        <w:rPr>
          <w:rFonts w:ascii="Times New Roman" w:eastAsia="Times New Roman" w:hAnsi="Times New Roman" w:cs="Times New Roman"/>
          <w:i/>
          <w:iCs/>
          <w:szCs w:val="22"/>
          <w:lang w:val="en-US" w:eastAsia="en-US"/>
        </w:rPr>
        <w:t>c</w:t>
      </w:r>
      <w:r w:rsidRPr="002F2ED3">
        <w:rPr>
          <w:rFonts w:ascii="Times New Roman" w:eastAsia="Times New Roman" w:hAnsi="Times New Roman" w:cs="Times New Roman"/>
          <w:szCs w:val="22"/>
          <w:lang w:val="en-US" w:eastAsia="en-US"/>
        </w:rPr>
        <w:t>) For providing for the inspection of the process of manufacture and the books of the manufacturer for the purpose of ascertaining and reporting on the cost of production and manufacture.</w:t>
      </w:r>
    </w:p>
    <w:p w:rsidR="00027EEA" w:rsidRPr="00B62E51" w:rsidRDefault="00027EEA" w:rsidP="00597E53">
      <w:pPr>
        <w:pBdr>
          <w:bottom w:val="double" w:sz="4" w:space="1" w:color="auto"/>
        </w:pBdr>
        <w:spacing w:after="240" w:line="240" w:lineRule="auto"/>
        <w:ind w:left="3888" w:right="3168" w:hanging="720"/>
        <w:jc w:val="center"/>
        <w:rPr>
          <w:rFonts w:ascii="Times New Roman" w:eastAsia="Times New Roman" w:hAnsi="Times New Roman" w:cs="Times New Roman"/>
          <w:szCs w:val="22"/>
          <w:lang w:val="en-US" w:eastAsia="en-US"/>
        </w:rPr>
      </w:pPr>
    </w:p>
    <w:p w:rsidR="002C575C" w:rsidRPr="00941A84" w:rsidRDefault="002C575C" w:rsidP="00B62E51">
      <w:pPr>
        <w:spacing w:after="120" w:line="240" w:lineRule="auto"/>
        <w:jc w:val="center"/>
        <w:rPr>
          <w:rFonts w:ascii="Times New Roman" w:eastAsia="Times New Roman" w:hAnsi="Times New Roman" w:cs="Times New Roman"/>
          <w:sz w:val="24"/>
          <w:szCs w:val="18"/>
        </w:rPr>
      </w:pPr>
      <w:r w:rsidRPr="00941A84">
        <w:rPr>
          <w:rFonts w:ascii="Times New Roman" w:eastAsia="Times New Roman" w:hAnsi="Times New Roman" w:cs="Times New Roman"/>
          <w:sz w:val="24"/>
          <w:lang w:val="en-US" w:eastAsia="en-US"/>
        </w:rPr>
        <w:t>THE SCHEDULE.</w:t>
      </w:r>
    </w:p>
    <w:tbl>
      <w:tblPr>
        <w:tblW w:w="5000" w:type="pct"/>
        <w:jc w:val="center"/>
        <w:tblCellMar>
          <w:left w:w="40" w:type="dxa"/>
          <w:right w:w="40" w:type="dxa"/>
        </w:tblCellMar>
        <w:tblLook w:val="0000" w:firstRow="0" w:lastRow="0" w:firstColumn="0" w:lastColumn="0" w:noHBand="0" w:noVBand="0"/>
      </w:tblPr>
      <w:tblGrid>
        <w:gridCol w:w="3548"/>
        <w:gridCol w:w="1537"/>
        <w:gridCol w:w="1976"/>
        <w:gridCol w:w="2045"/>
      </w:tblGrid>
      <w:tr w:rsidR="00F61EC0" w:rsidRPr="00B073C6" w:rsidTr="00E26C6D">
        <w:trPr>
          <w:trHeight w:val="144"/>
          <w:jc w:val="center"/>
        </w:trPr>
        <w:tc>
          <w:tcPr>
            <w:tcW w:w="1948" w:type="pct"/>
            <w:tcBorders>
              <w:top w:val="single" w:sz="6" w:space="0" w:color="auto"/>
              <w:bottom w:val="single" w:sz="6" w:space="0" w:color="auto"/>
              <w:right w:val="single" w:sz="6" w:space="0" w:color="auto"/>
            </w:tcBorders>
            <w:vAlign w:val="center"/>
          </w:tcPr>
          <w:p w:rsidR="002C575C" w:rsidRPr="00B073C6" w:rsidRDefault="002C575C" w:rsidP="00F61EC0">
            <w:pPr>
              <w:spacing w:after="0" w:line="240" w:lineRule="auto"/>
              <w:jc w:val="center"/>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Description of Goods.</w:t>
            </w:r>
          </w:p>
        </w:tc>
        <w:tc>
          <w:tcPr>
            <w:tcW w:w="844" w:type="pct"/>
            <w:tcBorders>
              <w:top w:val="single" w:sz="6" w:space="0" w:color="auto"/>
              <w:left w:val="single" w:sz="6" w:space="0" w:color="auto"/>
              <w:bottom w:val="single" w:sz="6" w:space="0" w:color="auto"/>
              <w:right w:val="single" w:sz="6" w:space="0" w:color="auto"/>
            </w:tcBorders>
            <w:vAlign w:val="center"/>
          </w:tcPr>
          <w:p w:rsidR="002C575C" w:rsidRPr="00B073C6" w:rsidRDefault="002C575C" w:rsidP="00F61EC0">
            <w:pPr>
              <w:spacing w:after="0" w:line="240" w:lineRule="auto"/>
              <w:jc w:val="center"/>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Rate of Bounty.</w:t>
            </w:r>
          </w:p>
        </w:tc>
        <w:tc>
          <w:tcPr>
            <w:tcW w:w="1085" w:type="pct"/>
            <w:tcBorders>
              <w:top w:val="single" w:sz="6" w:space="0" w:color="auto"/>
              <w:left w:val="single" w:sz="6" w:space="0" w:color="auto"/>
              <w:bottom w:val="single" w:sz="6" w:space="0" w:color="auto"/>
              <w:right w:val="single" w:sz="6" w:space="0" w:color="auto"/>
            </w:tcBorders>
            <w:vAlign w:val="center"/>
          </w:tcPr>
          <w:p w:rsidR="002C575C" w:rsidRPr="00B073C6" w:rsidRDefault="002C575C" w:rsidP="00F61EC0">
            <w:pPr>
              <w:spacing w:after="0" w:line="240" w:lineRule="auto"/>
              <w:jc w:val="center"/>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Total Amount which may be authorized.</w:t>
            </w:r>
          </w:p>
        </w:tc>
        <w:tc>
          <w:tcPr>
            <w:tcW w:w="1123" w:type="pct"/>
            <w:tcBorders>
              <w:top w:val="single" w:sz="6" w:space="0" w:color="auto"/>
              <w:left w:val="single" w:sz="6" w:space="0" w:color="auto"/>
              <w:bottom w:val="single" w:sz="6" w:space="0" w:color="auto"/>
            </w:tcBorders>
            <w:vAlign w:val="center"/>
          </w:tcPr>
          <w:p w:rsidR="002C575C" w:rsidRPr="00B073C6" w:rsidRDefault="002C575C" w:rsidP="00F61EC0">
            <w:pPr>
              <w:spacing w:after="0" w:line="240" w:lineRule="auto"/>
              <w:jc w:val="center"/>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Date of Expiry of Bounty.</w:t>
            </w:r>
          </w:p>
        </w:tc>
      </w:tr>
      <w:tr w:rsidR="00F61EC0" w:rsidRPr="00B073C6" w:rsidTr="00E26C6D">
        <w:trPr>
          <w:trHeight w:val="144"/>
          <w:jc w:val="center"/>
        </w:trPr>
        <w:tc>
          <w:tcPr>
            <w:tcW w:w="1948" w:type="pct"/>
            <w:tcBorders>
              <w:top w:val="single" w:sz="6" w:space="0" w:color="auto"/>
              <w:right w:val="single" w:sz="6" w:space="0" w:color="auto"/>
            </w:tcBorders>
          </w:tcPr>
          <w:p w:rsidR="002C575C" w:rsidRPr="00B073C6" w:rsidRDefault="002C575C" w:rsidP="00F61EC0">
            <w:pPr>
              <w:spacing w:after="0" w:line="240" w:lineRule="auto"/>
              <w:jc w:val="center"/>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CLASS 1.</w:t>
            </w:r>
          </w:p>
        </w:tc>
        <w:tc>
          <w:tcPr>
            <w:tcW w:w="844" w:type="pct"/>
            <w:tcBorders>
              <w:top w:val="single" w:sz="6" w:space="0" w:color="auto"/>
              <w:left w:val="single" w:sz="6" w:space="0" w:color="auto"/>
              <w:righ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c>
          <w:tcPr>
            <w:tcW w:w="1085" w:type="pct"/>
            <w:tcBorders>
              <w:top w:val="single" w:sz="6" w:space="0" w:color="auto"/>
              <w:left w:val="single" w:sz="6" w:space="0" w:color="auto"/>
              <w:righ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c>
          <w:tcPr>
            <w:tcW w:w="1123" w:type="pct"/>
            <w:tcBorders>
              <w:top w:val="single" w:sz="6" w:space="0" w:color="auto"/>
              <w:lef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r>
      <w:tr w:rsidR="00F61EC0" w:rsidRPr="00B073C6" w:rsidTr="00E26C6D">
        <w:trPr>
          <w:trHeight w:val="144"/>
          <w:jc w:val="center"/>
        </w:trPr>
        <w:tc>
          <w:tcPr>
            <w:tcW w:w="1948" w:type="pct"/>
            <w:tcBorders>
              <w:right w:val="single" w:sz="6" w:space="0" w:color="auto"/>
            </w:tcBorders>
          </w:tcPr>
          <w:p w:rsidR="002C575C" w:rsidRPr="00B073C6" w:rsidRDefault="002C575C" w:rsidP="00F61EC0">
            <w:pPr>
              <w:spacing w:after="0" w:line="240" w:lineRule="auto"/>
              <w:ind w:left="144" w:hanging="144"/>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Pig iron made from Australian</w:t>
            </w:r>
            <w:r w:rsidR="00F61EC0" w:rsidRPr="00B073C6">
              <w:rPr>
                <w:rFonts w:ascii="Times New Roman" w:eastAsia="Times New Roman" w:hAnsi="Times New Roman" w:cs="Times New Roman"/>
                <w:szCs w:val="22"/>
                <w:lang w:val="en-US" w:eastAsia="en-US"/>
              </w:rPr>
              <w:br/>
            </w:r>
            <w:r w:rsidRPr="00B073C6">
              <w:rPr>
                <w:rFonts w:ascii="Times New Roman" w:eastAsia="Times New Roman" w:hAnsi="Times New Roman" w:cs="Times New Roman"/>
                <w:szCs w:val="22"/>
                <w:lang w:val="en-US" w:eastAsia="en-US"/>
              </w:rPr>
              <w:t>ore</w:t>
            </w:r>
          </w:p>
        </w:tc>
        <w:tc>
          <w:tcPr>
            <w:tcW w:w="844" w:type="pct"/>
            <w:tcBorders>
              <w:left w:val="single" w:sz="6" w:space="0" w:color="auto"/>
              <w:right w:val="single" w:sz="6" w:space="0" w:color="auto"/>
            </w:tcBorders>
          </w:tcPr>
          <w:p w:rsidR="002C575C" w:rsidRPr="00B073C6" w:rsidRDefault="009E4A46" w:rsidP="00F61EC0">
            <w:pPr>
              <w:spacing w:after="0" w:line="240" w:lineRule="auto"/>
              <w:rPr>
                <w:rFonts w:ascii="Times New Roman" w:eastAsia="Times New Roman" w:hAnsi="Times New Roman" w:cs="Times New Roman"/>
                <w:szCs w:val="22"/>
              </w:rPr>
            </w:pPr>
            <w:r>
              <w:rPr>
                <w:rFonts w:ascii="Times New Roman" w:eastAsia="Times New Roman" w:hAnsi="Times New Roman" w:cs="Times New Roman"/>
                <w:noProof/>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margin-left:74.95pt;margin-top:6.65pt;width:10.2pt;height:54.05pt;z-index:251661312;mso-position-horizontal-relative:text;mso-position-vertical-relative:text" adj=",10578"/>
              </w:pict>
            </w:r>
            <w:r w:rsidR="002C575C" w:rsidRPr="00B073C6">
              <w:rPr>
                <w:rFonts w:ascii="Times New Roman" w:eastAsia="Times New Roman" w:hAnsi="Times New Roman" w:cs="Times New Roman"/>
                <w:szCs w:val="22"/>
                <w:lang w:val="en-US" w:eastAsia="en-US"/>
              </w:rPr>
              <w:t>12s. per ton</w:t>
            </w:r>
          </w:p>
        </w:tc>
        <w:tc>
          <w:tcPr>
            <w:tcW w:w="1085" w:type="pct"/>
            <w:tcBorders>
              <w:left w:val="single" w:sz="6" w:space="0" w:color="auto"/>
              <w:righ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c>
          <w:tcPr>
            <w:tcW w:w="1123" w:type="pct"/>
            <w:tcBorders>
              <w:lef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r>
      <w:tr w:rsidR="00F61EC0" w:rsidRPr="00B073C6" w:rsidTr="00E26C6D">
        <w:trPr>
          <w:trHeight w:val="432"/>
          <w:jc w:val="center"/>
        </w:trPr>
        <w:tc>
          <w:tcPr>
            <w:tcW w:w="1948" w:type="pct"/>
            <w:tcBorders>
              <w:right w:val="single" w:sz="6" w:space="0" w:color="auto"/>
            </w:tcBorders>
          </w:tcPr>
          <w:p w:rsidR="002C575C" w:rsidRPr="00B073C6" w:rsidRDefault="002C575C" w:rsidP="00F61EC0">
            <w:pPr>
              <w:spacing w:after="0" w:line="240" w:lineRule="auto"/>
              <w:ind w:left="144" w:hanging="144"/>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Puddled bar iron made from Australian pig iron</w:t>
            </w:r>
          </w:p>
        </w:tc>
        <w:tc>
          <w:tcPr>
            <w:tcW w:w="844" w:type="pct"/>
            <w:tcBorders>
              <w:left w:val="single" w:sz="6" w:space="0" w:color="auto"/>
              <w:right w:val="single" w:sz="6" w:space="0" w:color="auto"/>
            </w:tcBorders>
          </w:tcPr>
          <w:p w:rsidR="002C575C" w:rsidRPr="00B073C6" w:rsidRDefault="002C575C" w:rsidP="00F61EC0">
            <w:pPr>
              <w:spacing w:after="0" w:line="240" w:lineRule="auto"/>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12s. per ton</w:t>
            </w:r>
          </w:p>
        </w:tc>
        <w:tc>
          <w:tcPr>
            <w:tcW w:w="1085" w:type="pct"/>
            <w:tcBorders>
              <w:left w:val="single" w:sz="6" w:space="0" w:color="auto"/>
              <w:right w:val="single" w:sz="6" w:space="0" w:color="auto"/>
            </w:tcBorders>
          </w:tcPr>
          <w:p w:rsidR="002C575C" w:rsidRPr="00B073C6" w:rsidRDefault="002C575C" w:rsidP="00C16592">
            <w:pPr>
              <w:spacing w:after="0" w:line="240" w:lineRule="auto"/>
              <w:ind w:right="288"/>
              <w:jc w:val="right"/>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£150,000</w:t>
            </w:r>
          </w:p>
        </w:tc>
        <w:tc>
          <w:tcPr>
            <w:tcW w:w="1123" w:type="pct"/>
            <w:tcBorders>
              <w:left w:val="single" w:sz="6" w:space="0" w:color="auto"/>
            </w:tcBorders>
          </w:tcPr>
          <w:p w:rsidR="002C575C" w:rsidRPr="00B073C6" w:rsidRDefault="002C575C" w:rsidP="00C16592">
            <w:pPr>
              <w:spacing w:after="0" w:line="240" w:lineRule="auto"/>
              <w:ind w:right="288"/>
              <w:jc w:val="right"/>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30th June, 1914</w:t>
            </w:r>
          </w:p>
        </w:tc>
      </w:tr>
      <w:tr w:rsidR="00F61EC0" w:rsidRPr="00B073C6" w:rsidTr="00E26C6D">
        <w:trPr>
          <w:trHeight w:val="144"/>
          <w:jc w:val="center"/>
        </w:trPr>
        <w:tc>
          <w:tcPr>
            <w:tcW w:w="1948" w:type="pct"/>
            <w:tcBorders>
              <w:right w:val="single" w:sz="6" w:space="0" w:color="auto"/>
            </w:tcBorders>
          </w:tcPr>
          <w:p w:rsidR="002C575C" w:rsidRPr="00B073C6" w:rsidRDefault="002C575C" w:rsidP="00F61EC0">
            <w:pPr>
              <w:spacing w:after="0" w:line="240" w:lineRule="auto"/>
              <w:ind w:left="144" w:hanging="144"/>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Steel made from Australian pig iron</w:t>
            </w:r>
          </w:p>
        </w:tc>
        <w:tc>
          <w:tcPr>
            <w:tcW w:w="844" w:type="pct"/>
            <w:tcBorders>
              <w:left w:val="single" w:sz="6" w:space="0" w:color="auto"/>
              <w:right w:val="single" w:sz="6" w:space="0" w:color="auto"/>
            </w:tcBorders>
          </w:tcPr>
          <w:p w:rsidR="002C575C" w:rsidRPr="00B073C6" w:rsidRDefault="002C575C" w:rsidP="00F61EC0">
            <w:pPr>
              <w:spacing w:after="0" w:line="240" w:lineRule="auto"/>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12s. per ton</w:t>
            </w:r>
          </w:p>
        </w:tc>
        <w:tc>
          <w:tcPr>
            <w:tcW w:w="1085" w:type="pct"/>
            <w:tcBorders>
              <w:left w:val="single" w:sz="6" w:space="0" w:color="auto"/>
              <w:righ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bookmarkStart w:id="0" w:name="_GoBack"/>
            <w:bookmarkEnd w:id="0"/>
          </w:p>
        </w:tc>
        <w:tc>
          <w:tcPr>
            <w:tcW w:w="1123" w:type="pct"/>
            <w:tcBorders>
              <w:lef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r>
      <w:tr w:rsidR="00F61EC0" w:rsidRPr="00B073C6" w:rsidTr="00E26C6D">
        <w:trPr>
          <w:trHeight w:val="144"/>
          <w:jc w:val="center"/>
        </w:trPr>
        <w:tc>
          <w:tcPr>
            <w:tcW w:w="1948" w:type="pct"/>
            <w:tcBorders>
              <w:right w:val="single" w:sz="6" w:space="0" w:color="auto"/>
            </w:tcBorders>
          </w:tcPr>
          <w:p w:rsidR="002C575C" w:rsidRPr="00B073C6" w:rsidRDefault="002C575C" w:rsidP="00F61EC0">
            <w:pPr>
              <w:spacing w:after="0" w:line="240" w:lineRule="auto"/>
              <w:jc w:val="center"/>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CLASS 2.</w:t>
            </w:r>
          </w:p>
        </w:tc>
        <w:tc>
          <w:tcPr>
            <w:tcW w:w="844" w:type="pct"/>
            <w:tcBorders>
              <w:left w:val="single" w:sz="6" w:space="0" w:color="auto"/>
              <w:righ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c>
          <w:tcPr>
            <w:tcW w:w="1085" w:type="pct"/>
            <w:tcBorders>
              <w:left w:val="single" w:sz="6" w:space="0" w:color="auto"/>
              <w:righ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c>
          <w:tcPr>
            <w:tcW w:w="1123" w:type="pct"/>
            <w:tcBorders>
              <w:lef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r>
      <w:tr w:rsidR="00F61EC0" w:rsidRPr="00B073C6" w:rsidTr="00E26C6D">
        <w:trPr>
          <w:trHeight w:val="144"/>
          <w:jc w:val="center"/>
        </w:trPr>
        <w:tc>
          <w:tcPr>
            <w:tcW w:w="1948" w:type="pct"/>
            <w:tcBorders>
              <w:right w:val="single" w:sz="6" w:space="0" w:color="auto"/>
            </w:tcBorders>
          </w:tcPr>
          <w:p w:rsidR="002C575C" w:rsidRPr="00B073C6" w:rsidRDefault="002C575C" w:rsidP="00F61EC0">
            <w:pPr>
              <w:spacing w:after="0" w:line="240" w:lineRule="auto"/>
              <w:ind w:left="144" w:hanging="144"/>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Galvanized sheet or plate iron or steel (whether corrugated or not) made from Australian ore</w:t>
            </w:r>
          </w:p>
        </w:tc>
        <w:tc>
          <w:tcPr>
            <w:tcW w:w="844" w:type="pct"/>
            <w:tcBorders>
              <w:left w:val="single" w:sz="6" w:space="0" w:color="auto"/>
              <w:right w:val="single" w:sz="6" w:space="0" w:color="auto"/>
            </w:tcBorders>
          </w:tcPr>
          <w:p w:rsidR="002C575C" w:rsidRPr="00B073C6" w:rsidRDefault="009E4A46" w:rsidP="00F61EC0">
            <w:pPr>
              <w:spacing w:after="0" w:line="240" w:lineRule="auto"/>
              <w:ind w:left="144" w:hanging="144"/>
              <w:jc w:val="both"/>
              <w:rPr>
                <w:rFonts w:ascii="Times New Roman" w:eastAsia="Times New Roman" w:hAnsi="Times New Roman" w:cs="Times New Roman"/>
                <w:szCs w:val="22"/>
              </w:rPr>
            </w:pPr>
            <w:r>
              <w:rPr>
                <w:rFonts w:ascii="Times New Roman" w:eastAsia="Times New Roman" w:hAnsi="Times New Roman" w:cs="Times New Roman"/>
                <w:noProof/>
                <w:szCs w:val="22"/>
              </w:rPr>
              <w:pict>
                <v:shape id="_x0000_s1030" type="#_x0000_t88" style="position:absolute;left:0;text-align:left;margin-left:74.95pt;margin-top:4.8pt;width:12.85pt;height:131.9pt;z-index:251662336;mso-position-horizontal-relative:text;mso-position-vertical-relative:text" adj=",10578"/>
              </w:pict>
            </w:r>
            <w:r w:rsidR="002C575C" w:rsidRPr="00B073C6">
              <w:rPr>
                <w:rFonts w:ascii="Times New Roman" w:eastAsia="Times New Roman" w:hAnsi="Times New Roman" w:cs="Times New Roman"/>
                <w:szCs w:val="22"/>
                <w:lang w:val="en-US" w:eastAsia="en-US"/>
              </w:rPr>
              <w:t>10 per cent. on value</w:t>
            </w:r>
          </w:p>
        </w:tc>
        <w:tc>
          <w:tcPr>
            <w:tcW w:w="1085" w:type="pct"/>
            <w:tcBorders>
              <w:left w:val="single" w:sz="6" w:space="0" w:color="auto"/>
              <w:righ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c>
          <w:tcPr>
            <w:tcW w:w="1123" w:type="pct"/>
            <w:tcBorders>
              <w:lef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r>
      <w:tr w:rsidR="00F61EC0" w:rsidRPr="00B073C6" w:rsidTr="00E26C6D">
        <w:trPr>
          <w:trHeight w:val="1242"/>
          <w:jc w:val="center"/>
        </w:trPr>
        <w:tc>
          <w:tcPr>
            <w:tcW w:w="1948" w:type="pct"/>
            <w:tcBorders>
              <w:right w:val="single" w:sz="6" w:space="0" w:color="auto"/>
            </w:tcBorders>
          </w:tcPr>
          <w:p w:rsidR="002C575C" w:rsidRPr="00B073C6" w:rsidRDefault="00715239" w:rsidP="00F61EC0">
            <w:pPr>
              <w:spacing w:after="0" w:line="240" w:lineRule="auto"/>
              <w:ind w:left="144" w:hanging="144"/>
              <w:rPr>
                <w:rFonts w:ascii="Times New Roman" w:eastAsia="Times New Roman" w:hAnsi="Times New Roman" w:cs="Times New Roman"/>
                <w:szCs w:val="22"/>
              </w:rPr>
            </w:pPr>
            <w:r>
              <w:rPr>
                <w:rFonts w:ascii="Times New Roman" w:eastAsia="Times New Roman" w:hAnsi="Times New Roman" w:cs="Times New Roman"/>
                <w:noProof/>
                <w:szCs w:val="22"/>
              </w:rPr>
              <w:pict>
                <v:shape id="_x0000_s1031" type="#_x0000_t88" style="position:absolute;left:0;text-align:left;margin-left:166.05pt;margin-top:8.15pt;width:10.2pt;height:70.95pt;z-index:251663360;mso-position-horizontal-relative:text;mso-position-vertical-relative:text" adj=",10124"/>
              </w:pict>
            </w:r>
            <w:r w:rsidR="002C575C" w:rsidRPr="00B073C6">
              <w:rPr>
                <w:rFonts w:ascii="Times New Roman" w:eastAsia="Times New Roman" w:hAnsi="Times New Roman" w:cs="Times New Roman"/>
                <w:szCs w:val="22"/>
                <w:lang w:val="en-US" w:eastAsia="en-US"/>
              </w:rPr>
              <w:t>Wire netting, not being prison made and being made from Australian ore or from wire manufactured in the United Kingdom</w:t>
            </w:r>
          </w:p>
        </w:tc>
        <w:tc>
          <w:tcPr>
            <w:tcW w:w="844" w:type="pct"/>
            <w:tcBorders>
              <w:left w:val="single" w:sz="6" w:space="0" w:color="auto"/>
              <w:right w:val="single" w:sz="6" w:space="0" w:color="auto"/>
            </w:tcBorders>
            <w:vAlign w:val="center"/>
          </w:tcPr>
          <w:p w:rsidR="002C575C" w:rsidRPr="00B073C6" w:rsidRDefault="002C575C" w:rsidP="00F61EC0">
            <w:pPr>
              <w:spacing w:before="240" w:after="0" w:line="240" w:lineRule="auto"/>
              <w:ind w:left="144" w:hanging="144"/>
              <w:jc w:val="both"/>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10 per cent. on value</w:t>
            </w:r>
          </w:p>
        </w:tc>
        <w:tc>
          <w:tcPr>
            <w:tcW w:w="1085" w:type="pct"/>
            <w:tcBorders>
              <w:left w:val="single" w:sz="6" w:space="0" w:color="auto"/>
              <w:right w:val="single" w:sz="6" w:space="0" w:color="auto"/>
            </w:tcBorders>
            <w:vAlign w:val="center"/>
          </w:tcPr>
          <w:p w:rsidR="002C575C" w:rsidRPr="00B073C6" w:rsidRDefault="002C575C" w:rsidP="00C16592">
            <w:pPr>
              <w:spacing w:after="0" w:line="240" w:lineRule="auto"/>
              <w:ind w:right="288"/>
              <w:jc w:val="right"/>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£30,000</w:t>
            </w:r>
          </w:p>
        </w:tc>
        <w:tc>
          <w:tcPr>
            <w:tcW w:w="1123" w:type="pct"/>
            <w:tcBorders>
              <w:left w:val="single" w:sz="6" w:space="0" w:color="auto"/>
            </w:tcBorders>
            <w:vAlign w:val="center"/>
          </w:tcPr>
          <w:p w:rsidR="002C575C" w:rsidRPr="00B073C6" w:rsidRDefault="002C575C" w:rsidP="00C16592">
            <w:pPr>
              <w:spacing w:after="0" w:line="240" w:lineRule="auto"/>
              <w:ind w:right="288"/>
              <w:jc w:val="right"/>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30th June, 1912</w:t>
            </w:r>
          </w:p>
        </w:tc>
      </w:tr>
      <w:tr w:rsidR="00F61EC0" w:rsidRPr="00B073C6" w:rsidTr="00E26C6D">
        <w:trPr>
          <w:trHeight w:val="279"/>
          <w:jc w:val="center"/>
        </w:trPr>
        <w:tc>
          <w:tcPr>
            <w:tcW w:w="1948" w:type="pct"/>
            <w:tcBorders>
              <w:righ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Wire made from Australian ore</w:t>
            </w:r>
          </w:p>
        </w:tc>
        <w:tc>
          <w:tcPr>
            <w:tcW w:w="844" w:type="pct"/>
            <w:tcBorders>
              <w:left w:val="single" w:sz="6" w:space="0" w:color="auto"/>
              <w:righ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c>
          <w:tcPr>
            <w:tcW w:w="1085" w:type="pct"/>
            <w:tcBorders>
              <w:left w:val="single" w:sz="6" w:space="0" w:color="auto"/>
              <w:righ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c>
          <w:tcPr>
            <w:tcW w:w="1123" w:type="pct"/>
            <w:tcBorders>
              <w:lef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r>
      <w:tr w:rsidR="00F61EC0" w:rsidRPr="00B073C6" w:rsidTr="00E26C6D">
        <w:trPr>
          <w:trHeight w:val="1251"/>
          <w:jc w:val="center"/>
        </w:trPr>
        <w:tc>
          <w:tcPr>
            <w:tcW w:w="1948" w:type="pct"/>
            <w:tcBorders>
              <w:bottom w:val="single" w:sz="6" w:space="0" w:color="auto"/>
              <w:right w:val="single" w:sz="6" w:space="0" w:color="auto"/>
            </w:tcBorders>
          </w:tcPr>
          <w:p w:rsidR="002C575C" w:rsidRPr="00B073C6" w:rsidRDefault="002C575C" w:rsidP="00F61EC0">
            <w:pPr>
              <w:spacing w:after="0" w:line="240" w:lineRule="auto"/>
              <w:ind w:left="144" w:hanging="144"/>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Iron and steel tubes or pipes (except riveted or cast), not more than six inches internal diameter, made from Australian pig iron or steel</w:t>
            </w:r>
          </w:p>
        </w:tc>
        <w:tc>
          <w:tcPr>
            <w:tcW w:w="844" w:type="pct"/>
            <w:tcBorders>
              <w:left w:val="single" w:sz="6" w:space="0" w:color="auto"/>
              <w:bottom w:val="single" w:sz="6" w:space="0" w:color="auto"/>
              <w:right w:val="single" w:sz="6" w:space="0" w:color="auto"/>
            </w:tcBorders>
          </w:tcPr>
          <w:p w:rsidR="002C575C" w:rsidRPr="00B073C6" w:rsidRDefault="002C575C" w:rsidP="00F61EC0">
            <w:pPr>
              <w:spacing w:after="0" w:line="240" w:lineRule="auto"/>
              <w:ind w:left="144" w:hanging="144"/>
              <w:jc w:val="both"/>
              <w:rPr>
                <w:rFonts w:ascii="Times New Roman" w:eastAsia="Times New Roman" w:hAnsi="Times New Roman" w:cs="Times New Roman"/>
                <w:szCs w:val="22"/>
              </w:rPr>
            </w:pPr>
            <w:r w:rsidRPr="00B073C6">
              <w:rPr>
                <w:rFonts w:ascii="Times New Roman" w:eastAsia="Times New Roman" w:hAnsi="Times New Roman" w:cs="Times New Roman"/>
                <w:szCs w:val="22"/>
                <w:lang w:val="en-US" w:eastAsia="en-US"/>
              </w:rPr>
              <w:t>10 per cent. on value</w:t>
            </w:r>
          </w:p>
        </w:tc>
        <w:tc>
          <w:tcPr>
            <w:tcW w:w="1085" w:type="pct"/>
            <w:tcBorders>
              <w:left w:val="single" w:sz="6" w:space="0" w:color="auto"/>
              <w:bottom w:val="single" w:sz="6" w:space="0" w:color="auto"/>
              <w:right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c>
          <w:tcPr>
            <w:tcW w:w="1123" w:type="pct"/>
            <w:tcBorders>
              <w:left w:val="single" w:sz="6" w:space="0" w:color="auto"/>
              <w:bottom w:val="single" w:sz="6" w:space="0" w:color="auto"/>
            </w:tcBorders>
          </w:tcPr>
          <w:p w:rsidR="002C575C" w:rsidRPr="00B073C6" w:rsidRDefault="002C575C" w:rsidP="00B62E51">
            <w:pPr>
              <w:spacing w:after="0" w:line="240" w:lineRule="auto"/>
              <w:rPr>
                <w:rFonts w:ascii="Times New Roman" w:eastAsia="Times New Roman" w:hAnsi="Times New Roman" w:cs="Times New Roman"/>
                <w:szCs w:val="22"/>
              </w:rPr>
            </w:pPr>
          </w:p>
        </w:tc>
      </w:tr>
    </w:tbl>
    <w:p w:rsidR="002C575C" w:rsidRPr="00941A84" w:rsidRDefault="002C575C">
      <w:pPr>
        <w:rPr>
          <w:rFonts w:ascii="Times New Roman" w:hAnsi="Times New Roman"/>
          <w:sz w:val="24"/>
        </w:rPr>
      </w:pPr>
    </w:p>
    <w:sectPr w:rsidR="002C575C" w:rsidRPr="00941A84" w:rsidSect="00FF45AE">
      <w:headerReference w:type="even" r:id="rId7"/>
      <w:headerReference w:type="default" r:id="rId8"/>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6F" w:rsidRDefault="00AF636F" w:rsidP="00941A84">
      <w:pPr>
        <w:spacing w:after="0" w:line="240" w:lineRule="auto"/>
      </w:pPr>
      <w:r>
        <w:separator/>
      </w:r>
    </w:p>
  </w:endnote>
  <w:endnote w:type="continuationSeparator" w:id="0">
    <w:p w:rsidR="00AF636F" w:rsidRDefault="00AF636F" w:rsidP="0094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6F" w:rsidRDefault="00AF636F" w:rsidP="00941A84">
      <w:pPr>
        <w:spacing w:after="0" w:line="240" w:lineRule="auto"/>
      </w:pPr>
      <w:r>
        <w:separator/>
      </w:r>
    </w:p>
  </w:footnote>
  <w:footnote w:type="continuationSeparator" w:id="0">
    <w:p w:rsidR="00AF636F" w:rsidRDefault="00AF636F" w:rsidP="00941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AE" w:rsidRDefault="00FF45AE">
    <w:pPr>
      <w:pStyle w:val="Header"/>
    </w:pPr>
    <w:r>
      <w:rPr>
        <w:rFonts w:ascii="Times New Roman" w:hAnsi="Times New Roman" w:cs="Times New Roman"/>
        <w:sz w:val="20"/>
      </w:rPr>
      <w:t>1908.</w:t>
    </w:r>
    <w:r w:rsidRPr="008F7E92">
      <w:rPr>
        <w:rFonts w:ascii="Times New Roman" w:hAnsi="Times New Roman" w:cs="Times New Roman"/>
        <w:sz w:val="20"/>
      </w:rPr>
      <w:ptab w:relativeTo="margin" w:alignment="center" w:leader="none"/>
    </w:r>
    <w:r w:rsidRPr="008F7E92">
      <w:rPr>
        <w:rFonts w:ascii="Times New Roman" w:hAnsi="Times New Roman" w:cs="Times New Roman"/>
        <w:i/>
        <w:iCs/>
        <w:sz w:val="20"/>
      </w:rPr>
      <w:t>Manufactures Encouragement.</w:t>
    </w:r>
    <w:r w:rsidRPr="008F7E92">
      <w:rPr>
        <w:rFonts w:ascii="Times New Roman" w:hAnsi="Times New Roman" w:cs="Times New Roman"/>
        <w:sz w:val="20"/>
      </w:rPr>
      <w:ptab w:relativeTo="margin" w:alignment="right" w:leader="none"/>
    </w:r>
    <w:r>
      <w:rPr>
        <w:rFonts w:ascii="Times New Roman" w:hAnsi="Times New Roman" w:cs="Times New Roman"/>
        <w:sz w:val="20"/>
      </w:rPr>
      <w:t>No. 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AE" w:rsidRDefault="00FF45AE">
    <w:pPr>
      <w:pStyle w:val="Header"/>
    </w:pPr>
    <w:r>
      <w:rPr>
        <w:rFonts w:ascii="Times New Roman" w:hAnsi="Times New Roman" w:cs="Times New Roman"/>
        <w:sz w:val="20"/>
      </w:rPr>
      <w:t>No. 26.</w:t>
    </w:r>
    <w:r w:rsidRPr="008F7E92">
      <w:rPr>
        <w:rFonts w:ascii="Times New Roman" w:hAnsi="Times New Roman" w:cs="Times New Roman"/>
        <w:sz w:val="20"/>
      </w:rPr>
      <w:ptab w:relativeTo="margin" w:alignment="center" w:leader="none"/>
    </w:r>
    <w:r w:rsidRPr="008F7E92">
      <w:rPr>
        <w:rFonts w:ascii="Times New Roman" w:hAnsi="Times New Roman" w:cs="Times New Roman"/>
        <w:i/>
        <w:iCs/>
        <w:sz w:val="20"/>
      </w:rPr>
      <w:t>Manufactures Encouragement.</w:t>
    </w:r>
    <w:r w:rsidRPr="008F7E92">
      <w:rPr>
        <w:rFonts w:ascii="Times New Roman" w:hAnsi="Times New Roman" w:cs="Times New Roman"/>
        <w:sz w:val="20"/>
      </w:rPr>
      <w:ptab w:relativeTo="margin" w:alignment="right" w:leader="none"/>
    </w:r>
    <w:r>
      <w:rPr>
        <w:rFonts w:ascii="Times New Roman" w:hAnsi="Times New Roman" w:cs="Times New Roman"/>
        <w:sz w:val="20"/>
      </w:rPr>
      <w:t>1908.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2C575C"/>
    <w:rsid w:val="0000293F"/>
    <w:rsid w:val="00027EEA"/>
    <w:rsid w:val="00064E58"/>
    <w:rsid w:val="00107EA0"/>
    <w:rsid w:val="00163B4D"/>
    <w:rsid w:val="0017406C"/>
    <w:rsid w:val="00176721"/>
    <w:rsid w:val="001B29EF"/>
    <w:rsid w:val="002C575C"/>
    <w:rsid w:val="002F2ED3"/>
    <w:rsid w:val="002F2ED8"/>
    <w:rsid w:val="00316C6B"/>
    <w:rsid w:val="0041106B"/>
    <w:rsid w:val="00427F59"/>
    <w:rsid w:val="00475988"/>
    <w:rsid w:val="004B3906"/>
    <w:rsid w:val="004E1583"/>
    <w:rsid w:val="0050056A"/>
    <w:rsid w:val="00550A08"/>
    <w:rsid w:val="005738BE"/>
    <w:rsid w:val="00597E53"/>
    <w:rsid w:val="005A175D"/>
    <w:rsid w:val="005F7FE4"/>
    <w:rsid w:val="00660095"/>
    <w:rsid w:val="006A6615"/>
    <w:rsid w:val="00715239"/>
    <w:rsid w:val="00716A01"/>
    <w:rsid w:val="00727643"/>
    <w:rsid w:val="007467B7"/>
    <w:rsid w:val="0078052F"/>
    <w:rsid w:val="007B6424"/>
    <w:rsid w:val="007E49C7"/>
    <w:rsid w:val="008059CA"/>
    <w:rsid w:val="008A2262"/>
    <w:rsid w:val="008F101E"/>
    <w:rsid w:val="008F1C73"/>
    <w:rsid w:val="008F7E92"/>
    <w:rsid w:val="00941A84"/>
    <w:rsid w:val="0095377D"/>
    <w:rsid w:val="009E4A46"/>
    <w:rsid w:val="009F6C86"/>
    <w:rsid w:val="00A70EF6"/>
    <w:rsid w:val="00A8593D"/>
    <w:rsid w:val="00AD3BC3"/>
    <w:rsid w:val="00AF3D98"/>
    <w:rsid w:val="00AF636F"/>
    <w:rsid w:val="00B073C6"/>
    <w:rsid w:val="00B33687"/>
    <w:rsid w:val="00B61366"/>
    <w:rsid w:val="00B62E51"/>
    <w:rsid w:val="00BB3263"/>
    <w:rsid w:val="00BD2DAC"/>
    <w:rsid w:val="00C16592"/>
    <w:rsid w:val="00C659B7"/>
    <w:rsid w:val="00C76844"/>
    <w:rsid w:val="00C847BD"/>
    <w:rsid w:val="00C919D8"/>
    <w:rsid w:val="00CC7E12"/>
    <w:rsid w:val="00D14FA1"/>
    <w:rsid w:val="00D31A07"/>
    <w:rsid w:val="00E26C6D"/>
    <w:rsid w:val="00E3445F"/>
    <w:rsid w:val="00EA1F0C"/>
    <w:rsid w:val="00EB3227"/>
    <w:rsid w:val="00EC6D98"/>
    <w:rsid w:val="00EE422C"/>
    <w:rsid w:val="00F52142"/>
    <w:rsid w:val="00F61EC0"/>
    <w:rsid w:val="00F64006"/>
    <w:rsid w:val="00F8446C"/>
    <w:rsid w:val="00FE1B0C"/>
    <w:rsid w:val="00FF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575C"/>
    <w:pPr>
      <w:spacing w:after="0" w:line="240" w:lineRule="auto"/>
    </w:pPr>
    <w:rPr>
      <w:rFonts w:ascii="Times New Roman" w:eastAsia="Times New Roman" w:hAnsi="Times New Roman" w:cs="Times New Roman"/>
      <w:sz w:val="20"/>
    </w:rPr>
  </w:style>
  <w:style w:type="paragraph" w:customStyle="1" w:styleId="Style1">
    <w:name w:val="Style1"/>
    <w:basedOn w:val="Normal"/>
    <w:rsid w:val="002C575C"/>
    <w:pPr>
      <w:spacing w:after="0" w:line="240" w:lineRule="auto"/>
    </w:pPr>
    <w:rPr>
      <w:rFonts w:ascii="Times New Roman" w:eastAsia="Times New Roman" w:hAnsi="Times New Roman" w:cs="Times New Roman"/>
      <w:sz w:val="20"/>
    </w:rPr>
  </w:style>
  <w:style w:type="paragraph" w:customStyle="1" w:styleId="Style2">
    <w:name w:val="Style2"/>
    <w:basedOn w:val="Normal"/>
    <w:rsid w:val="002C575C"/>
    <w:pPr>
      <w:spacing w:after="0" w:line="240" w:lineRule="auto"/>
    </w:pPr>
    <w:rPr>
      <w:rFonts w:ascii="Times New Roman" w:eastAsia="Times New Roman" w:hAnsi="Times New Roman" w:cs="Times New Roman"/>
      <w:sz w:val="20"/>
    </w:rPr>
  </w:style>
  <w:style w:type="paragraph" w:customStyle="1" w:styleId="Style3">
    <w:name w:val="Style3"/>
    <w:basedOn w:val="Normal"/>
    <w:rsid w:val="002C575C"/>
    <w:pPr>
      <w:spacing w:after="0" w:line="240" w:lineRule="auto"/>
    </w:pPr>
    <w:rPr>
      <w:rFonts w:ascii="Times New Roman" w:eastAsia="Times New Roman" w:hAnsi="Times New Roman" w:cs="Times New Roman"/>
      <w:sz w:val="20"/>
    </w:rPr>
  </w:style>
  <w:style w:type="paragraph" w:customStyle="1" w:styleId="Style8">
    <w:name w:val="Style8"/>
    <w:basedOn w:val="Normal"/>
    <w:rsid w:val="002C575C"/>
    <w:pPr>
      <w:spacing w:after="0" w:line="240" w:lineRule="auto"/>
    </w:pPr>
    <w:rPr>
      <w:rFonts w:ascii="Times New Roman" w:eastAsia="Times New Roman" w:hAnsi="Times New Roman" w:cs="Times New Roman"/>
      <w:sz w:val="20"/>
    </w:rPr>
  </w:style>
  <w:style w:type="paragraph" w:customStyle="1" w:styleId="Style5">
    <w:name w:val="Style5"/>
    <w:basedOn w:val="Normal"/>
    <w:rsid w:val="002C575C"/>
    <w:pPr>
      <w:spacing w:after="0" w:line="240" w:lineRule="auto"/>
    </w:pPr>
    <w:rPr>
      <w:rFonts w:ascii="Times New Roman" w:eastAsia="Times New Roman" w:hAnsi="Times New Roman" w:cs="Times New Roman"/>
      <w:sz w:val="20"/>
    </w:rPr>
  </w:style>
  <w:style w:type="paragraph" w:customStyle="1" w:styleId="Style9">
    <w:name w:val="Style9"/>
    <w:basedOn w:val="Normal"/>
    <w:rsid w:val="002C575C"/>
    <w:pPr>
      <w:spacing w:after="0" w:line="240" w:lineRule="auto"/>
    </w:pPr>
    <w:rPr>
      <w:rFonts w:ascii="Times New Roman" w:eastAsia="Times New Roman" w:hAnsi="Times New Roman" w:cs="Times New Roman"/>
      <w:sz w:val="20"/>
    </w:rPr>
  </w:style>
  <w:style w:type="paragraph" w:customStyle="1" w:styleId="Style14">
    <w:name w:val="Style14"/>
    <w:basedOn w:val="Normal"/>
    <w:rsid w:val="002C575C"/>
    <w:pPr>
      <w:spacing w:after="0" w:line="240" w:lineRule="auto"/>
    </w:pPr>
    <w:rPr>
      <w:rFonts w:ascii="Times New Roman" w:eastAsia="Times New Roman" w:hAnsi="Times New Roman" w:cs="Times New Roman"/>
      <w:sz w:val="20"/>
    </w:rPr>
  </w:style>
  <w:style w:type="paragraph" w:customStyle="1" w:styleId="Style97">
    <w:name w:val="Style97"/>
    <w:basedOn w:val="Normal"/>
    <w:rsid w:val="002C575C"/>
    <w:pPr>
      <w:spacing w:after="0" w:line="240" w:lineRule="auto"/>
    </w:pPr>
    <w:rPr>
      <w:rFonts w:ascii="Times New Roman" w:eastAsia="Times New Roman" w:hAnsi="Times New Roman" w:cs="Times New Roman"/>
      <w:sz w:val="20"/>
    </w:rPr>
  </w:style>
  <w:style w:type="paragraph" w:customStyle="1" w:styleId="Style85">
    <w:name w:val="Style85"/>
    <w:basedOn w:val="Normal"/>
    <w:rsid w:val="002C575C"/>
    <w:pPr>
      <w:spacing w:after="0" w:line="240" w:lineRule="auto"/>
    </w:pPr>
    <w:rPr>
      <w:rFonts w:ascii="Times New Roman" w:eastAsia="Times New Roman" w:hAnsi="Times New Roman" w:cs="Times New Roman"/>
      <w:sz w:val="20"/>
    </w:rPr>
  </w:style>
  <w:style w:type="paragraph" w:customStyle="1" w:styleId="Style77">
    <w:name w:val="Style77"/>
    <w:basedOn w:val="Normal"/>
    <w:rsid w:val="002C575C"/>
    <w:pPr>
      <w:spacing w:after="0" w:line="240" w:lineRule="auto"/>
    </w:pPr>
    <w:rPr>
      <w:rFonts w:ascii="Times New Roman" w:eastAsia="Times New Roman" w:hAnsi="Times New Roman" w:cs="Times New Roman"/>
      <w:sz w:val="20"/>
    </w:rPr>
  </w:style>
  <w:style w:type="paragraph" w:customStyle="1" w:styleId="Style18">
    <w:name w:val="Style18"/>
    <w:basedOn w:val="Normal"/>
    <w:rsid w:val="002C575C"/>
    <w:pPr>
      <w:spacing w:after="0" w:line="240" w:lineRule="auto"/>
    </w:pPr>
    <w:rPr>
      <w:rFonts w:ascii="Times New Roman" w:eastAsia="Times New Roman" w:hAnsi="Times New Roman" w:cs="Times New Roman"/>
      <w:sz w:val="20"/>
    </w:rPr>
  </w:style>
  <w:style w:type="paragraph" w:customStyle="1" w:styleId="Style26">
    <w:name w:val="Style26"/>
    <w:basedOn w:val="Normal"/>
    <w:rsid w:val="002C575C"/>
    <w:pPr>
      <w:spacing w:after="0" w:line="240" w:lineRule="auto"/>
    </w:pPr>
    <w:rPr>
      <w:rFonts w:ascii="Times New Roman" w:eastAsia="Times New Roman" w:hAnsi="Times New Roman" w:cs="Times New Roman"/>
      <w:sz w:val="20"/>
    </w:rPr>
  </w:style>
  <w:style w:type="paragraph" w:customStyle="1" w:styleId="Style114">
    <w:name w:val="Style114"/>
    <w:basedOn w:val="Normal"/>
    <w:rsid w:val="002C575C"/>
    <w:pPr>
      <w:spacing w:after="0" w:line="240" w:lineRule="auto"/>
    </w:pPr>
    <w:rPr>
      <w:rFonts w:ascii="Times New Roman" w:eastAsia="Times New Roman" w:hAnsi="Times New Roman" w:cs="Times New Roman"/>
      <w:sz w:val="20"/>
    </w:rPr>
  </w:style>
  <w:style w:type="paragraph" w:customStyle="1" w:styleId="Style78">
    <w:name w:val="Style78"/>
    <w:basedOn w:val="Normal"/>
    <w:rsid w:val="002C575C"/>
    <w:pPr>
      <w:spacing w:after="0" w:line="240" w:lineRule="auto"/>
    </w:pPr>
    <w:rPr>
      <w:rFonts w:ascii="Times New Roman" w:eastAsia="Times New Roman" w:hAnsi="Times New Roman" w:cs="Times New Roman"/>
      <w:sz w:val="20"/>
    </w:rPr>
  </w:style>
  <w:style w:type="paragraph" w:customStyle="1" w:styleId="Style83">
    <w:name w:val="Style83"/>
    <w:basedOn w:val="Normal"/>
    <w:rsid w:val="002C575C"/>
    <w:pPr>
      <w:spacing w:after="0" w:line="240" w:lineRule="auto"/>
    </w:pPr>
    <w:rPr>
      <w:rFonts w:ascii="Times New Roman" w:eastAsia="Times New Roman" w:hAnsi="Times New Roman" w:cs="Times New Roman"/>
      <w:sz w:val="20"/>
    </w:rPr>
  </w:style>
  <w:style w:type="paragraph" w:customStyle="1" w:styleId="Style37">
    <w:name w:val="Style37"/>
    <w:basedOn w:val="Normal"/>
    <w:rsid w:val="002C575C"/>
    <w:pPr>
      <w:spacing w:after="0" w:line="240" w:lineRule="auto"/>
    </w:pPr>
    <w:rPr>
      <w:rFonts w:ascii="Times New Roman" w:eastAsia="Times New Roman" w:hAnsi="Times New Roman" w:cs="Times New Roman"/>
      <w:sz w:val="20"/>
    </w:rPr>
  </w:style>
  <w:style w:type="paragraph" w:customStyle="1" w:styleId="Style40">
    <w:name w:val="Style40"/>
    <w:basedOn w:val="Normal"/>
    <w:rsid w:val="002C575C"/>
    <w:pPr>
      <w:spacing w:after="0" w:line="240" w:lineRule="auto"/>
    </w:pPr>
    <w:rPr>
      <w:rFonts w:ascii="Times New Roman" w:eastAsia="Times New Roman" w:hAnsi="Times New Roman" w:cs="Times New Roman"/>
      <w:sz w:val="20"/>
    </w:rPr>
  </w:style>
  <w:style w:type="paragraph" w:customStyle="1" w:styleId="Style113">
    <w:name w:val="Style113"/>
    <w:basedOn w:val="Normal"/>
    <w:rsid w:val="002C575C"/>
    <w:pPr>
      <w:spacing w:after="0" w:line="240" w:lineRule="auto"/>
    </w:pPr>
    <w:rPr>
      <w:rFonts w:ascii="Times New Roman" w:eastAsia="Times New Roman" w:hAnsi="Times New Roman" w:cs="Times New Roman"/>
      <w:sz w:val="20"/>
    </w:rPr>
  </w:style>
  <w:style w:type="paragraph" w:customStyle="1" w:styleId="Style99">
    <w:name w:val="Style99"/>
    <w:basedOn w:val="Normal"/>
    <w:rsid w:val="002C575C"/>
    <w:pPr>
      <w:spacing w:after="0" w:line="240" w:lineRule="auto"/>
    </w:pPr>
    <w:rPr>
      <w:rFonts w:ascii="Times New Roman" w:eastAsia="Times New Roman" w:hAnsi="Times New Roman" w:cs="Times New Roman"/>
      <w:sz w:val="20"/>
    </w:rPr>
  </w:style>
  <w:style w:type="character" w:customStyle="1" w:styleId="CharStyle0">
    <w:name w:val="CharStyle0"/>
    <w:basedOn w:val="DefaultParagraphFont"/>
    <w:rsid w:val="002C575C"/>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2C575C"/>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2C575C"/>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2C575C"/>
    <w:rPr>
      <w:rFonts w:ascii="Century Schoolbook" w:eastAsia="Century Schoolbook" w:hAnsi="Century Schoolbook" w:cs="Century Schoolbook"/>
      <w:b w:val="0"/>
      <w:bCs w:val="0"/>
      <w:i w:val="0"/>
      <w:iCs w:val="0"/>
      <w:smallCaps w:val="0"/>
      <w:sz w:val="44"/>
      <w:szCs w:val="44"/>
    </w:rPr>
  </w:style>
  <w:style w:type="character" w:customStyle="1" w:styleId="CharStyle7">
    <w:name w:val="CharStyle7"/>
    <w:basedOn w:val="DefaultParagraphFont"/>
    <w:rsid w:val="002C575C"/>
    <w:rPr>
      <w:rFonts w:ascii="Century Schoolbook" w:eastAsia="Century Schoolbook" w:hAnsi="Century Schoolbook" w:cs="Century Schoolbook"/>
      <w:b w:val="0"/>
      <w:bCs w:val="0"/>
      <w:i w:val="0"/>
      <w:iCs w:val="0"/>
      <w:smallCaps w:val="0"/>
      <w:sz w:val="18"/>
      <w:szCs w:val="18"/>
    </w:rPr>
  </w:style>
  <w:style w:type="character" w:customStyle="1" w:styleId="CharStyle19">
    <w:name w:val="CharStyle19"/>
    <w:basedOn w:val="DefaultParagraphFont"/>
    <w:rsid w:val="002C575C"/>
    <w:rPr>
      <w:rFonts w:ascii="Century Schoolbook" w:eastAsia="Century Schoolbook" w:hAnsi="Century Schoolbook" w:cs="Century Schoolbook"/>
      <w:b/>
      <w:bCs/>
      <w:i w:val="0"/>
      <w:iCs w:val="0"/>
      <w:smallCaps w:val="0"/>
      <w:sz w:val="8"/>
      <w:szCs w:val="8"/>
    </w:rPr>
  </w:style>
  <w:style w:type="character" w:customStyle="1" w:styleId="CharStyle28">
    <w:name w:val="CharStyle28"/>
    <w:basedOn w:val="DefaultParagraphFont"/>
    <w:rsid w:val="002C575C"/>
    <w:rPr>
      <w:rFonts w:ascii="Century Schoolbook" w:eastAsia="Century Schoolbook" w:hAnsi="Century Schoolbook" w:cs="Century Schoolbook"/>
      <w:b w:val="0"/>
      <w:bCs w:val="0"/>
      <w:i/>
      <w:iCs/>
      <w:smallCaps w:val="0"/>
      <w:sz w:val="18"/>
      <w:szCs w:val="18"/>
    </w:rPr>
  </w:style>
  <w:style w:type="character" w:customStyle="1" w:styleId="CharStyle33">
    <w:name w:val="CharStyle33"/>
    <w:basedOn w:val="DefaultParagraphFont"/>
    <w:rsid w:val="002C575C"/>
    <w:rPr>
      <w:rFonts w:ascii="Century Schoolbook" w:eastAsia="Century Schoolbook" w:hAnsi="Century Schoolbook" w:cs="Century Schoolbook"/>
      <w:b w:val="0"/>
      <w:bCs w:val="0"/>
      <w:i/>
      <w:iCs/>
      <w:smallCaps w:val="0"/>
      <w:sz w:val="18"/>
      <w:szCs w:val="18"/>
    </w:rPr>
  </w:style>
  <w:style w:type="character" w:customStyle="1" w:styleId="CharStyle45">
    <w:name w:val="CharStyle45"/>
    <w:basedOn w:val="DefaultParagraphFont"/>
    <w:rsid w:val="002C575C"/>
    <w:rPr>
      <w:rFonts w:ascii="Century Schoolbook" w:eastAsia="Century Schoolbook" w:hAnsi="Century Schoolbook" w:cs="Century Schoolbook"/>
      <w:b w:val="0"/>
      <w:bCs w:val="0"/>
      <w:i/>
      <w:iCs/>
      <w:smallCaps w:val="0"/>
      <w:spacing w:val="20"/>
      <w:sz w:val="20"/>
      <w:szCs w:val="20"/>
    </w:rPr>
  </w:style>
  <w:style w:type="character" w:customStyle="1" w:styleId="CharStyle47">
    <w:name w:val="CharStyle47"/>
    <w:basedOn w:val="DefaultParagraphFont"/>
    <w:rsid w:val="002C575C"/>
    <w:rPr>
      <w:rFonts w:ascii="Century Schoolbook" w:eastAsia="Century Schoolbook" w:hAnsi="Century Schoolbook" w:cs="Century Schoolbook"/>
      <w:b/>
      <w:bCs/>
      <w:i w:val="0"/>
      <w:iCs w:val="0"/>
      <w:smallCaps w:val="0"/>
      <w:sz w:val="12"/>
      <w:szCs w:val="12"/>
    </w:rPr>
  </w:style>
  <w:style w:type="character" w:customStyle="1" w:styleId="CharStyle52">
    <w:name w:val="CharStyle52"/>
    <w:basedOn w:val="DefaultParagraphFont"/>
    <w:rsid w:val="002C575C"/>
    <w:rPr>
      <w:rFonts w:ascii="Bookman Old Style" w:eastAsia="Bookman Old Style" w:hAnsi="Bookman Old Style" w:cs="Bookman Old Style"/>
      <w:b/>
      <w:bCs/>
      <w:i w:val="0"/>
      <w:iCs w:val="0"/>
      <w:smallCaps w:val="0"/>
      <w:spacing w:val="10"/>
      <w:sz w:val="10"/>
      <w:szCs w:val="10"/>
    </w:rPr>
  </w:style>
  <w:style w:type="paragraph" w:styleId="Header">
    <w:name w:val="header"/>
    <w:basedOn w:val="Normal"/>
    <w:link w:val="HeaderChar"/>
    <w:uiPriority w:val="99"/>
    <w:semiHidden/>
    <w:unhideWhenUsed/>
    <w:rsid w:val="00941A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1A84"/>
  </w:style>
  <w:style w:type="paragraph" w:styleId="Footer">
    <w:name w:val="footer"/>
    <w:basedOn w:val="Normal"/>
    <w:link w:val="FooterChar"/>
    <w:uiPriority w:val="99"/>
    <w:semiHidden/>
    <w:unhideWhenUsed/>
    <w:rsid w:val="00941A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1A84"/>
  </w:style>
  <w:style w:type="paragraph" w:styleId="BalloonText">
    <w:name w:val="Balloon Text"/>
    <w:basedOn w:val="Normal"/>
    <w:link w:val="BalloonTextChar"/>
    <w:uiPriority w:val="99"/>
    <w:semiHidden/>
    <w:unhideWhenUsed/>
    <w:rsid w:val="00EB322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B3227"/>
    <w:rPr>
      <w:rFonts w:ascii="Tahoma" w:hAnsi="Tahoma" w:cs="Mangal"/>
      <w:sz w:val="16"/>
      <w:szCs w:val="14"/>
    </w:rPr>
  </w:style>
  <w:style w:type="paragraph" w:styleId="ListParagraph">
    <w:name w:val="List Paragraph"/>
    <w:basedOn w:val="Normal"/>
    <w:uiPriority w:val="34"/>
    <w:qFormat/>
    <w:rsid w:val="00163B4D"/>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47</cp:revision>
  <dcterms:created xsi:type="dcterms:W3CDTF">2017-03-20T09:51:00Z</dcterms:created>
  <dcterms:modified xsi:type="dcterms:W3CDTF">2017-06-06T08:08:00Z</dcterms:modified>
</cp:coreProperties>
</file>