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D7" w:rsidRPr="00247456" w:rsidRDefault="005134D7" w:rsidP="00150808">
      <w:pPr>
        <w:spacing w:after="240" w:line="240" w:lineRule="auto"/>
        <w:jc w:val="center"/>
        <w:rPr>
          <w:sz w:val="36"/>
        </w:rPr>
      </w:pPr>
      <w:r w:rsidRPr="00247456">
        <w:rPr>
          <w:rFonts w:ascii="Times New Roman" w:hAnsi="Times New Roman"/>
          <w:sz w:val="36"/>
          <w:szCs w:val="36"/>
          <w:lang w:val="en-GB" w:eastAsia="en-GB"/>
        </w:rPr>
        <w:t>SUGAR BOUNTY</w:t>
      </w:r>
      <w:r w:rsidRPr="00247456">
        <w:rPr>
          <w:rFonts w:ascii="Times New Roman" w:hAnsi="Times New Roman"/>
          <w:sz w:val="36"/>
          <w:lang w:val="en-GB" w:eastAsia="en-GB"/>
        </w:rPr>
        <w:t>.</w:t>
      </w:r>
    </w:p>
    <w:p w:rsidR="005134D7" w:rsidRPr="00D02B8B" w:rsidRDefault="005134D7" w:rsidP="00150808">
      <w:pPr>
        <w:pBdr>
          <w:bottom w:val="single" w:sz="4" w:space="1" w:color="auto"/>
        </w:pBdr>
        <w:spacing w:after="120" w:line="240" w:lineRule="auto"/>
        <w:ind w:left="4018" w:right="4018"/>
        <w:jc w:val="center"/>
        <w:rPr>
          <w:rFonts w:ascii="Times New Roman" w:hAnsi="Times New Roman"/>
        </w:rPr>
      </w:pPr>
    </w:p>
    <w:p w:rsidR="005134D7" w:rsidRPr="00F0172F" w:rsidRDefault="005134D7" w:rsidP="00150808">
      <w:pPr>
        <w:spacing w:after="120" w:line="240" w:lineRule="auto"/>
        <w:jc w:val="center"/>
        <w:rPr>
          <w:rFonts w:ascii="Times New Roman" w:hAnsi="Times New Roman"/>
          <w:sz w:val="28"/>
          <w:szCs w:val="28"/>
        </w:rPr>
      </w:pPr>
      <w:r w:rsidRPr="00F0172F">
        <w:rPr>
          <w:rFonts w:ascii="Times New Roman" w:hAnsi="Times New Roman"/>
          <w:b/>
          <w:bCs/>
          <w:sz w:val="28"/>
          <w:szCs w:val="28"/>
          <w:lang w:val="en-GB" w:eastAsia="en-GB"/>
        </w:rPr>
        <w:t>No. 16 of 1910.</w:t>
      </w:r>
    </w:p>
    <w:p w:rsidR="005134D7" w:rsidRPr="00F0172F" w:rsidRDefault="005134D7" w:rsidP="00150808">
      <w:pPr>
        <w:spacing w:after="120" w:line="240" w:lineRule="auto"/>
        <w:jc w:val="center"/>
        <w:rPr>
          <w:rFonts w:ascii="Times New Roman" w:hAnsi="Times New Roman"/>
          <w:sz w:val="26"/>
          <w:szCs w:val="26"/>
        </w:rPr>
      </w:pPr>
      <w:r w:rsidRPr="00F0172F">
        <w:rPr>
          <w:rFonts w:ascii="Times New Roman" w:hAnsi="Times New Roman"/>
          <w:sz w:val="26"/>
          <w:szCs w:val="26"/>
          <w:lang w:val="en-GB" w:eastAsia="en-GB"/>
        </w:rPr>
        <w:t xml:space="preserve">An Act to amend the </w:t>
      </w:r>
      <w:r w:rsidRPr="00F0172F">
        <w:rPr>
          <w:rFonts w:ascii="Times New Roman" w:hAnsi="Times New Roman"/>
          <w:i/>
          <w:iCs/>
          <w:sz w:val="26"/>
          <w:szCs w:val="26"/>
          <w:lang w:val="en-GB" w:eastAsia="en-GB"/>
        </w:rPr>
        <w:t xml:space="preserve">Sugar Bounty Act </w:t>
      </w:r>
      <w:r w:rsidRPr="00F0172F">
        <w:rPr>
          <w:rFonts w:ascii="Times New Roman" w:hAnsi="Times New Roman"/>
          <w:sz w:val="26"/>
          <w:szCs w:val="26"/>
          <w:lang w:val="en-GB" w:eastAsia="en-GB"/>
        </w:rPr>
        <w:t>1905.</w:t>
      </w:r>
    </w:p>
    <w:p w:rsidR="005134D7" w:rsidRPr="00F0172F" w:rsidRDefault="005134D7" w:rsidP="00D76E50">
      <w:pPr>
        <w:spacing w:before="120" w:after="120" w:line="240" w:lineRule="auto"/>
        <w:ind w:left="3600"/>
        <w:jc w:val="right"/>
        <w:rPr>
          <w:rFonts w:ascii="Times New Roman" w:hAnsi="Times New Roman"/>
          <w:sz w:val="26"/>
          <w:szCs w:val="26"/>
        </w:rPr>
      </w:pPr>
      <w:r w:rsidRPr="00F0172F">
        <w:rPr>
          <w:rFonts w:ascii="Times New Roman" w:hAnsi="Times New Roman"/>
          <w:sz w:val="26"/>
          <w:szCs w:val="26"/>
          <w:lang w:val="en-GB" w:eastAsia="en-GB"/>
        </w:rPr>
        <w:t>[Assented to 25th October, 1910.]</w:t>
      </w:r>
    </w:p>
    <w:p w:rsidR="005134D7" w:rsidRPr="00856EE5" w:rsidRDefault="005134D7" w:rsidP="00247456">
      <w:pPr>
        <w:spacing w:after="0" w:line="240" w:lineRule="auto"/>
        <w:jc w:val="both"/>
        <w:rPr>
          <w:rFonts w:ascii="Times New Roman" w:hAnsi="Times New Roman"/>
        </w:rPr>
      </w:pPr>
      <w:r w:rsidRPr="00856EE5">
        <w:rPr>
          <w:rFonts w:ascii="Times New Roman" w:hAnsi="Times New Roman"/>
          <w:lang w:val="en-GB" w:eastAsia="en-GB"/>
        </w:rPr>
        <w:t>BE it enacted by the King</w:t>
      </w:r>
      <w:r w:rsidR="00C72544" w:rsidRPr="00856EE5">
        <w:rPr>
          <w:rFonts w:ascii="Times New Roman" w:hAnsi="Times New Roman"/>
          <w:lang w:val="en-GB" w:eastAsia="en-GB"/>
        </w:rPr>
        <w:t>’</w:t>
      </w:r>
      <w:r w:rsidRPr="00856EE5">
        <w:rPr>
          <w:rFonts w:ascii="Times New Roman" w:hAnsi="Times New Roman"/>
          <w:lang w:val="en-GB" w:eastAsia="en-GB"/>
        </w:rPr>
        <w:t>s Most Excellent Majesty, the Senate, and the House of Representatives of the Commonwealth of Australia, as follows:—</w:t>
      </w:r>
    </w:p>
    <w:p w:rsidR="005134D7" w:rsidRPr="00D02B8B" w:rsidRDefault="005134D7" w:rsidP="00247456">
      <w:pPr>
        <w:spacing w:before="120" w:after="60" w:line="240" w:lineRule="auto"/>
        <w:jc w:val="both"/>
        <w:rPr>
          <w:rFonts w:ascii="Times New Roman" w:hAnsi="Times New Roman"/>
          <w:sz w:val="20"/>
          <w:szCs w:val="20"/>
        </w:rPr>
      </w:pPr>
      <w:r w:rsidRPr="00117B52">
        <w:rPr>
          <w:rFonts w:ascii="Times New Roman" w:hAnsi="Times New Roman"/>
          <w:b/>
          <w:bCs/>
          <w:sz w:val="20"/>
          <w:szCs w:val="20"/>
          <w:lang w:val="en-GB" w:eastAsia="en-GB"/>
        </w:rPr>
        <w:t>Short title and citation.</w:t>
      </w:r>
    </w:p>
    <w:p w:rsidR="000D36F3" w:rsidRDefault="005134D7" w:rsidP="00D76E50">
      <w:pPr>
        <w:tabs>
          <w:tab w:val="left" w:pos="1260"/>
        </w:tabs>
        <w:spacing w:after="0" w:line="240" w:lineRule="auto"/>
        <w:ind w:firstLine="288"/>
        <w:jc w:val="both"/>
        <w:rPr>
          <w:rFonts w:ascii="Times New Roman" w:hAnsi="Times New Roman"/>
          <w:lang w:val="en-GB" w:eastAsia="en-GB"/>
        </w:rPr>
      </w:pPr>
      <w:r w:rsidRPr="00E5424C">
        <w:rPr>
          <w:rFonts w:ascii="Times New Roman" w:hAnsi="Times New Roman"/>
          <w:b/>
          <w:bCs/>
          <w:lang w:val="en-GB" w:eastAsia="en-GB"/>
        </w:rPr>
        <w:t>1.</w:t>
      </w:r>
      <w:r w:rsidRPr="00117B52">
        <w:rPr>
          <w:rFonts w:ascii="Times New Roman" w:hAnsi="Times New Roman"/>
          <w:lang w:val="en-GB" w:eastAsia="en-GB"/>
        </w:rPr>
        <w:t>—(1.)</w:t>
      </w:r>
      <w:r w:rsidR="00D76E50">
        <w:rPr>
          <w:rFonts w:ascii="Times New Roman" w:hAnsi="Times New Roman"/>
          <w:lang w:val="en-GB" w:eastAsia="en-GB"/>
        </w:rPr>
        <w:tab/>
      </w:r>
      <w:r w:rsidRPr="00117B52">
        <w:rPr>
          <w:rFonts w:ascii="Times New Roman" w:hAnsi="Times New Roman"/>
          <w:lang w:val="en-GB" w:eastAsia="en-GB"/>
        </w:rPr>
        <w:t xml:space="preserve">This Act may be cited as the </w:t>
      </w:r>
      <w:r w:rsidRPr="00117B52">
        <w:rPr>
          <w:rFonts w:ascii="Times New Roman" w:hAnsi="Times New Roman"/>
          <w:i/>
          <w:iCs/>
          <w:lang w:val="en-GB" w:eastAsia="en-GB"/>
        </w:rPr>
        <w:t xml:space="preserve">Sugar Bounty Act </w:t>
      </w:r>
      <w:r w:rsidRPr="00117B52">
        <w:rPr>
          <w:rFonts w:ascii="Times New Roman" w:hAnsi="Times New Roman"/>
          <w:lang w:val="en-GB" w:eastAsia="en-GB"/>
        </w:rPr>
        <w:t>1910.</w:t>
      </w:r>
    </w:p>
    <w:p w:rsidR="005134D7" w:rsidRPr="00D02B8B" w:rsidRDefault="005134D7" w:rsidP="00247456">
      <w:pPr>
        <w:spacing w:after="0" w:line="240" w:lineRule="auto"/>
        <w:ind w:firstLine="288"/>
        <w:jc w:val="both"/>
        <w:rPr>
          <w:rFonts w:ascii="Times New Roman" w:hAnsi="Times New Roman"/>
        </w:rPr>
      </w:pPr>
      <w:r w:rsidRPr="00117B52">
        <w:rPr>
          <w:rFonts w:ascii="Times New Roman" w:hAnsi="Times New Roman"/>
          <w:lang w:val="en-GB" w:eastAsia="en-GB"/>
        </w:rPr>
        <w:t>(2.)</w:t>
      </w:r>
      <w:r w:rsidR="00D76E50">
        <w:rPr>
          <w:rFonts w:ascii="Times New Roman" w:hAnsi="Times New Roman"/>
          <w:lang w:val="en-GB" w:eastAsia="en-GB"/>
        </w:rPr>
        <w:tab/>
      </w:r>
      <w:r w:rsidRPr="00117B52">
        <w:rPr>
          <w:rFonts w:ascii="Times New Roman" w:hAnsi="Times New Roman"/>
          <w:lang w:val="en-GB" w:eastAsia="en-GB"/>
        </w:rPr>
        <w:t xml:space="preserve">The </w:t>
      </w:r>
      <w:r w:rsidRPr="00117B52">
        <w:rPr>
          <w:rFonts w:ascii="Times New Roman" w:hAnsi="Times New Roman"/>
          <w:i/>
          <w:iCs/>
          <w:lang w:val="en-GB" w:eastAsia="en-GB"/>
        </w:rPr>
        <w:t xml:space="preserve">Sugar Bounty Act </w:t>
      </w:r>
      <w:r w:rsidRPr="00117B52">
        <w:rPr>
          <w:rFonts w:ascii="Times New Roman" w:hAnsi="Times New Roman"/>
          <w:lang w:val="en-GB" w:eastAsia="en-GB"/>
        </w:rPr>
        <w:t xml:space="preserve">1905 as amended by this Act may be cited as the </w:t>
      </w:r>
      <w:r w:rsidRPr="00117B52">
        <w:rPr>
          <w:rFonts w:ascii="Times New Roman" w:hAnsi="Times New Roman"/>
          <w:i/>
          <w:iCs/>
          <w:lang w:val="en-GB" w:eastAsia="en-GB"/>
        </w:rPr>
        <w:t xml:space="preserve">Sugar Bounty Act </w:t>
      </w:r>
      <w:r w:rsidRPr="00117B52">
        <w:rPr>
          <w:rFonts w:ascii="Times New Roman" w:hAnsi="Times New Roman"/>
          <w:lang w:val="en-GB" w:eastAsia="en-GB"/>
        </w:rPr>
        <w:t>1905-1910.</w:t>
      </w:r>
    </w:p>
    <w:p w:rsidR="005134D7" w:rsidRPr="00D76E50" w:rsidRDefault="005134D7" w:rsidP="00247456">
      <w:pPr>
        <w:spacing w:before="120" w:after="60" w:line="240" w:lineRule="auto"/>
        <w:jc w:val="both"/>
        <w:rPr>
          <w:rFonts w:ascii="Times New Roman" w:hAnsi="Times New Roman"/>
          <w:sz w:val="20"/>
          <w:szCs w:val="20"/>
        </w:rPr>
      </w:pPr>
      <w:r w:rsidRPr="00D76E50">
        <w:rPr>
          <w:rFonts w:ascii="Times New Roman" w:hAnsi="Times New Roman"/>
          <w:b/>
          <w:bCs/>
          <w:sz w:val="20"/>
          <w:szCs w:val="20"/>
          <w:lang w:val="en-GB" w:eastAsia="en-GB"/>
        </w:rPr>
        <w:t xml:space="preserve">Amendment of </w:t>
      </w:r>
      <w:r w:rsidRPr="00D76E50">
        <w:rPr>
          <w:rFonts w:ascii="Times New Roman" w:hAnsi="Times New Roman"/>
          <w:b/>
          <w:bCs/>
          <w:iCs/>
          <w:sz w:val="20"/>
          <w:szCs w:val="20"/>
          <w:lang w:val="en-GB" w:eastAsia="en-GB"/>
        </w:rPr>
        <w:t>s</w:t>
      </w:r>
      <w:r w:rsidRPr="00D76E50">
        <w:rPr>
          <w:rFonts w:ascii="Times New Roman" w:hAnsi="Times New Roman"/>
          <w:b/>
          <w:bCs/>
          <w:i/>
          <w:iCs/>
          <w:sz w:val="20"/>
          <w:szCs w:val="20"/>
          <w:lang w:val="en-GB" w:eastAsia="en-GB"/>
        </w:rPr>
        <w:t>.</w:t>
      </w:r>
      <w:r w:rsidR="0036375F" w:rsidRPr="00D76E50">
        <w:rPr>
          <w:rFonts w:ascii="Times New Roman" w:hAnsi="Times New Roman"/>
          <w:b/>
          <w:bCs/>
          <w:i/>
          <w:iCs/>
          <w:sz w:val="20"/>
          <w:szCs w:val="20"/>
          <w:lang w:val="en-GB" w:eastAsia="en-GB"/>
        </w:rPr>
        <w:t xml:space="preserve"> </w:t>
      </w:r>
      <w:r w:rsidRPr="00D76E50">
        <w:rPr>
          <w:rFonts w:ascii="Times New Roman" w:hAnsi="Times New Roman"/>
          <w:b/>
          <w:bCs/>
          <w:sz w:val="20"/>
          <w:szCs w:val="20"/>
          <w:lang w:val="en-GB" w:eastAsia="en-GB"/>
        </w:rPr>
        <w:t>3.</w:t>
      </w:r>
    </w:p>
    <w:p w:rsidR="005134D7" w:rsidRPr="00D02B8B" w:rsidRDefault="005134D7" w:rsidP="00247456">
      <w:pPr>
        <w:spacing w:after="0" w:line="240" w:lineRule="auto"/>
        <w:ind w:firstLine="288"/>
        <w:jc w:val="both"/>
        <w:rPr>
          <w:rFonts w:ascii="Times New Roman" w:hAnsi="Times New Roman"/>
        </w:rPr>
      </w:pPr>
      <w:r w:rsidRPr="00E5424C">
        <w:rPr>
          <w:rFonts w:ascii="Times New Roman" w:hAnsi="Times New Roman"/>
          <w:b/>
          <w:bCs/>
          <w:lang w:val="en-GB" w:eastAsia="en-GB"/>
        </w:rPr>
        <w:t>2.</w:t>
      </w:r>
      <w:r w:rsidR="00D76E50">
        <w:rPr>
          <w:rFonts w:ascii="Times New Roman" w:hAnsi="Times New Roman"/>
          <w:lang w:val="en-GB" w:eastAsia="en-GB"/>
        </w:rPr>
        <w:tab/>
      </w:r>
      <w:r w:rsidRPr="00117B52">
        <w:rPr>
          <w:rFonts w:ascii="Times New Roman" w:hAnsi="Times New Roman"/>
          <w:lang w:val="en-GB" w:eastAsia="en-GB"/>
        </w:rPr>
        <w:t xml:space="preserve">Section three of the </w:t>
      </w:r>
      <w:r w:rsidRPr="00117B52">
        <w:rPr>
          <w:rFonts w:ascii="Times New Roman" w:hAnsi="Times New Roman"/>
          <w:i/>
          <w:iCs/>
          <w:lang w:val="en-GB" w:eastAsia="en-GB"/>
        </w:rPr>
        <w:t xml:space="preserve">Sugar Bounty Act </w:t>
      </w:r>
      <w:r w:rsidRPr="00117B52">
        <w:rPr>
          <w:rFonts w:ascii="Times New Roman" w:hAnsi="Times New Roman"/>
          <w:lang w:val="en-GB" w:eastAsia="en-GB"/>
        </w:rPr>
        <w:t xml:space="preserve">1905 is amended by omitting therefrom the following words </w:t>
      </w:r>
      <w:r w:rsidR="00C72544">
        <w:rPr>
          <w:rFonts w:ascii="Times New Roman" w:hAnsi="Times New Roman"/>
          <w:lang w:val="en-GB" w:eastAsia="en-GB"/>
        </w:rPr>
        <w:t>“</w:t>
      </w:r>
      <w:r w:rsidRPr="00117B52">
        <w:rPr>
          <w:rFonts w:ascii="Times New Roman" w:hAnsi="Times New Roman"/>
          <w:lang w:val="en-GB" w:eastAsia="en-GB"/>
        </w:rPr>
        <w:t>and before the first day of January One thousand nine hundred and thirteen.</w:t>
      </w:r>
      <w:r w:rsidR="00C72544">
        <w:rPr>
          <w:rFonts w:ascii="Times New Roman" w:hAnsi="Times New Roman"/>
          <w:lang w:val="en-GB" w:eastAsia="en-GB"/>
        </w:rPr>
        <w:t>”</w:t>
      </w:r>
    </w:p>
    <w:p w:rsidR="005134D7" w:rsidRPr="00D76E50" w:rsidRDefault="005134D7" w:rsidP="00247456">
      <w:pPr>
        <w:spacing w:before="120" w:after="60" w:line="240" w:lineRule="auto"/>
        <w:jc w:val="both"/>
        <w:rPr>
          <w:rFonts w:ascii="Times New Roman" w:hAnsi="Times New Roman"/>
          <w:sz w:val="20"/>
        </w:rPr>
      </w:pPr>
      <w:r w:rsidRPr="00D76E50">
        <w:rPr>
          <w:rFonts w:ascii="Times New Roman" w:hAnsi="Times New Roman"/>
          <w:b/>
          <w:bCs/>
          <w:sz w:val="20"/>
          <w:lang w:val="en-GB" w:eastAsia="en-GB"/>
        </w:rPr>
        <w:t xml:space="preserve">Amendment of </w:t>
      </w:r>
      <w:r w:rsidR="00150808" w:rsidRPr="00D76E50">
        <w:rPr>
          <w:rFonts w:ascii="Times New Roman" w:hAnsi="Times New Roman"/>
          <w:b/>
          <w:bCs/>
          <w:sz w:val="20"/>
          <w:lang w:val="en-GB" w:eastAsia="en-GB"/>
        </w:rPr>
        <w:t>s</w:t>
      </w:r>
      <w:r w:rsidRPr="00D76E50">
        <w:rPr>
          <w:rFonts w:ascii="Times New Roman" w:hAnsi="Times New Roman"/>
          <w:b/>
          <w:bCs/>
          <w:sz w:val="20"/>
          <w:lang w:val="en-GB" w:eastAsia="en-GB"/>
        </w:rPr>
        <w:t>. 6 by omitting sliding scale.</w:t>
      </w:r>
    </w:p>
    <w:p w:rsidR="005134D7" w:rsidRPr="00D02B8B" w:rsidRDefault="005134D7" w:rsidP="00247456">
      <w:pPr>
        <w:spacing w:after="0" w:line="240" w:lineRule="auto"/>
        <w:ind w:firstLine="288"/>
        <w:jc w:val="both"/>
        <w:rPr>
          <w:rFonts w:ascii="Times New Roman" w:hAnsi="Times New Roman"/>
        </w:rPr>
      </w:pPr>
      <w:r w:rsidRPr="00E5424C">
        <w:rPr>
          <w:rFonts w:ascii="Times New Roman" w:hAnsi="Times New Roman"/>
          <w:b/>
          <w:bCs/>
          <w:lang w:val="en-GB" w:eastAsia="en-GB"/>
        </w:rPr>
        <w:t>3.</w:t>
      </w:r>
      <w:r w:rsidR="00D76E50">
        <w:rPr>
          <w:rFonts w:ascii="Times New Roman" w:hAnsi="Times New Roman"/>
          <w:lang w:val="en-GB" w:eastAsia="en-GB"/>
        </w:rPr>
        <w:tab/>
      </w:r>
      <w:r w:rsidRPr="00117B52">
        <w:rPr>
          <w:rFonts w:ascii="Times New Roman" w:hAnsi="Times New Roman"/>
          <w:lang w:val="en-GB" w:eastAsia="en-GB"/>
        </w:rPr>
        <w:t xml:space="preserve">Section six of the </w:t>
      </w:r>
      <w:r w:rsidRPr="00117B52">
        <w:rPr>
          <w:rFonts w:ascii="Times New Roman" w:hAnsi="Times New Roman"/>
          <w:i/>
          <w:iCs/>
          <w:lang w:val="en-GB" w:eastAsia="en-GB"/>
        </w:rPr>
        <w:t xml:space="preserve">Sugar Bounty Act </w:t>
      </w:r>
      <w:r w:rsidRPr="00117B52">
        <w:rPr>
          <w:rFonts w:ascii="Times New Roman" w:hAnsi="Times New Roman"/>
          <w:lang w:val="en-GB" w:eastAsia="en-GB"/>
        </w:rPr>
        <w:t>1905 is amended by omitting therefrom the following proviso:—</w:t>
      </w:r>
    </w:p>
    <w:p w:rsidR="005134D7" w:rsidRPr="00D02B8B" w:rsidRDefault="00C72544" w:rsidP="00247456">
      <w:pPr>
        <w:spacing w:after="0" w:line="240" w:lineRule="auto"/>
        <w:ind w:firstLine="288"/>
        <w:jc w:val="both"/>
        <w:rPr>
          <w:rFonts w:ascii="Times New Roman" w:hAnsi="Times New Roman"/>
        </w:rPr>
      </w:pPr>
      <w:r>
        <w:rPr>
          <w:rFonts w:ascii="Times New Roman" w:hAnsi="Times New Roman"/>
          <w:lang w:val="en-GB" w:eastAsia="en-GB"/>
        </w:rPr>
        <w:t>“</w:t>
      </w:r>
      <w:r w:rsidR="005134D7" w:rsidRPr="00117B52">
        <w:rPr>
          <w:rFonts w:ascii="Times New Roman" w:hAnsi="Times New Roman"/>
          <w:lang w:val="en-GB" w:eastAsia="en-GB"/>
        </w:rPr>
        <w:t>Provided that the rates payable on all such cane or beet delivered during the years 1911 and 1912 shall be respectively two-thirds and one-third of the aforesaid rates.</w:t>
      </w:r>
      <w:r>
        <w:rPr>
          <w:rFonts w:ascii="Times New Roman" w:hAnsi="Times New Roman"/>
          <w:lang w:val="en-GB" w:eastAsia="en-GB"/>
        </w:rPr>
        <w:t>”</w:t>
      </w:r>
    </w:p>
    <w:p w:rsidR="005134D7" w:rsidRPr="00D02B8B" w:rsidRDefault="005134D7" w:rsidP="00856EE5">
      <w:pPr>
        <w:spacing w:before="120" w:after="0" w:line="240" w:lineRule="auto"/>
        <w:ind w:firstLine="289"/>
        <w:jc w:val="both"/>
        <w:rPr>
          <w:rFonts w:ascii="Times New Roman" w:hAnsi="Times New Roman"/>
        </w:rPr>
      </w:pPr>
      <w:r w:rsidRPr="00E5424C">
        <w:rPr>
          <w:rFonts w:ascii="Times New Roman" w:hAnsi="Times New Roman"/>
          <w:b/>
          <w:bCs/>
          <w:lang w:val="en-GB" w:eastAsia="en-GB"/>
        </w:rPr>
        <w:t>4.</w:t>
      </w:r>
      <w:r w:rsidR="00D76E50">
        <w:rPr>
          <w:rFonts w:ascii="Times New Roman" w:hAnsi="Times New Roman"/>
          <w:lang w:val="en-GB" w:eastAsia="en-GB"/>
        </w:rPr>
        <w:tab/>
      </w:r>
      <w:r w:rsidRPr="00117B52">
        <w:rPr>
          <w:rFonts w:ascii="Times New Roman" w:hAnsi="Times New Roman"/>
          <w:lang w:val="en-GB" w:eastAsia="en-GB"/>
        </w:rPr>
        <w:t xml:space="preserve">Section nine of the </w:t>
      </w:r>
      <w:r w:rsidRPr="00117B52">
        <w:rPr>
          <w:rFonts w:ascii="Times New Roman" w:hAnsi="Times New Roman"/>
          <w:i/>
          <w:iCs/>
          <w:lang w:val="en-GB" w:eastAsia="en-GB"/>
        </w:rPr>
        <w:t xml:space="preserve">Sugar Bounty Act </w:t>
      </w:r>
      <w:r w:rsidRPr="00117B52">
        <w:rPr>
          <w:rFonts w:ascii="Times New Roman" w:hAnsi="Times New Roman"/>
          <w:lang w:val="en-GB" w:eastAsia="en-GB"/>
        </w:rPr>
        <w:t>1905 is repealed, and the following section substituted in lieu thereof:—</w:t>
      </w:r>
    </w:p>
    <w:p w:rsidR="005134D7" w:rsidRPr="00D76E50" w:rsidRDefault="005134D7" w:rsidP="00247456">
      <w:pPr>
        <w:spacing w:before="120" w:after="60" w:line="240" w:lineRule="auto"/>
        <w:jc w:val="both"/>
        <w:rPr>
          <w:rFonts w:ascii="Times New Roman" w:hAnsi="Times New Roman"/>
          <w:b/>
          <w:sz w:val="20"/>
          <w:szCs w:val="20"/>
          <w:lang w:val="en-GB" w:eastAsia="en-GB"/>
        </w:rPr>
      </w:pPr>
      <w:r w:rsidRPr="00D76E50">
        <w:rPr>
          <w:rFonts w:ascii="Times New Roman" w:hAnsi="Times New Roman"/>
          <w:b/>
          <w:bCs/>
          <w:sz w:val="20"/>
          <w:szCs w:val="20"/>
          <w:lang w:val="en-GB" w:eastAsia="en-GB"/>
        </w:rPr>
        <w:t>Conditions</w:t>
      </w:r>
      <w:r w:rsidRPr="00D76E50">
        <w:rPr>
          <w:rFonts w:ascii="Times New Roman" w:hAnsi="Times New Roman"/>
          <w:b/>
          <w:sz w:val="20"/>
          <w:szCs w:val="20"/>
          <w:lang w:val="en-GB" w:eastAsia="en-GB"/>
        </w:rPr>
        <w:t xml:space="preserve"> of </w:t>
      </w:r>
      <w:r w:rsidRPr="00D76E50">
        <w:rPr>
          <w:rFonts w:ascii="Times New Roman" w:hAnsi="Times New Roman"/>
          <w:b/>
          <w:bCs/>
          <w:sz w:val="20"/>
          <w:lang w:val="en-GB" w:eastAsia="en-GB"/>
        </w:rPr>
        <w:t>employment</w:t>
      </w:r>
      <w:r w:rsidRPr="00D76E50">
        <w:rPr>
          <w:rFonts w:ascii="Times New Roman" w:hAnsi="Times New Roman"/>
          <w:b/>
          <w:sz w:val="20"/>
          <w:szCs w:val="20"/>
          <w:lang w:val="en-GB" w:eastAsia="en-GB"/>
        </w:rPr>
        <w:t xml:space="preserve"> and rates of wages.</w:t>
      </w:r>
    </w:p>
    <w:p w:rsidR="0036375F" w:rsidRPr="00856EE5" w:rsidRDefault="0036375F" w:rsidP="0036375F">
      <w:pPr>
        <w:spacing w:after="60" w:line="240" w:lineRule="auto"/>
        <w:jc w:val="both"/>
        <w:rPr>
          <w:rFonts w:ascii="Times New Roman" w:hAnsi="Times New Roman" w:cs="Times New Roman"/>
          <w:sz w:val="20"/>
          <w:szCs w:val="20"/>
        </w:rPr>
      </w:pPr>
      <w:r w:rsidRPr="00856EE5">
        <w:rPr>
          <w:rFonts w:ascii="Times New Roman" w:hAnsi="Times New Roman"/>
          <w:sz w:val="20"/>
          <w:szCs w:val="20"/>
          <w:lang w:val="en-GB" w:eastAsia="en-GB"/>
        </w:rPr>
        <w:t>Cf. 1908 No. 26. s. 11.</w:t>
      </w:r>
    </w:p>
    <w:p w:rsidR="005134D7" w:rsidRPr="00D02B8B" w:rsidRDefault="00C72544" w:rsidP="00247456">
      <w:pPr>
        <w:spacing w:after="0" w:line="240" w:lineRule="auto"/>
        <w:ind w:firstLine="288"/>
        <w:jc w:val="both"/>
        <w:rPr>
          <w:rFonts w:ascii="Times New Roman" w:hAnsi="Times New Roman"/>
        </w:rPr>
      </w:pPr>
      <w:r>
        <w:rPr>
          <w:rFonts w:ascii="Times New Roman" w:hAnsi="Times New Roman"/>
          <w:lang w:val="en-GB" w:eastAsia="en-GB"/>
        </w:rPr>
        <w:t>“</w:t>
      </w:r>
      <w:r w:rsidR="005134D7" w:rsidRPr="00117B52">
        <w:rPr>
          <w:rFonts w:ascii="Times New Roman" w:hAnsi="Times New Roman"/>
          <w:lang w:val="en-GB" w:eastAsia="en-GB"/>
        </w:rPr>
        <w:t>9.—(1.) Every grower of white-grown sugar cane or beet who claims the bounty payable under this Act shall, in making his claim, certify to the Minister the conditions of employment and the rates of wages paid to any labour employed by him, other than the labour of members of his family.</w:t>
      </w:r>
    </w:p>
    <w:p w:rsidR="005134D7" w:rsidRPr="00D02B8B" w:rsidRDefault="00C72544" w:rsidP="00247456">
      <w:pPr>
        <w:spacing w:after="0" w:line="240" w:lineRule="auto"/>
        <w:ind w:firstLine="288"/>
        <w:jc w:val="both"/>
        <w:rPr>
          <w:rFonts w:ascii="Times New Roman" w:hAnsi="Times New Roman"/>
        </w:rPr>
      </w:pPr>
      <w:r>
        <w:rPr>
          <w:rFonts w:ascii="Times New Roman" w:hAnsi="Times New Roman"/>
          <w:lang w:val="en-GB" w:eastAsia="en-GB"/>
        </w:rPr>
        <w:t>“</w:t>
      </w:r>
      <w:r w:rsidR="005134D7" w:rsidRPr="00117B52">
        <w:rPr>
          <w:rFonts w:ascii="Times New Roman" w:hAnsi="Times New Roman"/>
          <w:lang w:val="en-GB" w:eastAsia="en-GB"/>
        </w:rPr>
        <w:t>(2.) If the Minister finds that the</w:t>
      </w:r>
      <w:bookmarkStart w:id="0" w:name="_GoBack"/>
      <w:bookmarkEnd w:id="0"/>
      <w:r w:rsidR="005134D7" w:rsidRPr="00117B52">
        <w:rPr>
          <w:rFonts w:ascii="Times New Roman" w:hAnsi="Times New Roman"/>
          <w:lang w:val="en-GB" w:eastAsia="en-GB"/>
        </w:rPr>
        <w:t xml:space="preserve"> rates of wages and conditions of employment, or any of them—</w:t>
      </w:r>
    </w:p>
    <w:p w:rsidR="005134D7" w:rsidRPr="00D02B8B" w:rsidRDefault="005134D7" w:rsidP="00247456">
      <w:pPr>
        <w:spacing w:after="0" w:line="240" w:lineRule="auto"/>
        <w:ind w:left="1584" w:hanging="864"/>
        <w:jc w:val="both"/>
        <w:rPr>
          <w:rFonts w:ascii="Times New Roman" w:hAnsi="Times New Roman"/>
        </w:rPr>
      </w:pPr>
      <w:r w:rsidRPr="00856EE5">
        <w:rPr>
          <w:rFonts w:ascii="Times New Roman" w:hAnsi="Times New Roman"/>
          <w:lang w:val="en-GB" w:eastAsia="en-GB"/>
        </w:rPr>
        <w:t>(</w:t>
      </w:r>
      <w:r w:rsidRPr="00856EE5">
        <w:rPr>
          <w:rFonts w:ascii="Times New Roman" w:hAnsi="Times New Roman"/>
          <w:i/>
          <w:lang w:val="en-GB" w:eastAsia="en-GB"/>
        </w:rPr>
        <w:t>a</w:t>
      </w:r>
      <w:r w:rsidRPr="00856EE5">
        <w:rPr>
          <w:rFonts w:ascii="Times New Roman" w:hAnsi="Times New Roman"/>
          <w:lang w:val="en-GB" w:eastAsia="en-GB"/>
        </w:rPr>
        <w:t>)</w:t>
      </w:r>
      <w:r w:rsidRPr="00D02B8B">
        <w:rPr>
          <w:rFonts w:ascii="Times New Roman" w:hAnsi="Times New Roman"/>
          <w:i/>
          <w:iCs/>
          <w:lang w:val="en-GB" w:eastAsia="en-GB"/>
        </w:rPr>
        <w:t xml:space="preserve"> </w:t>
      </w:r>
      <w:r w:rsidRPr="00117B52">
        <w:rPr>
          <w:rFonts w:ascii="Times New Roman" w:hAnsi="Times New Roman"/>
          <w:lang w:val="en-GB" w:eastAsia="en-GB"/>
        </w:rPr>
        <w:t>are below the standard rates and conditions of employment prescribed by any Commonwealth or State Industrial authority; or</w:t>
      </w:r>
    </w:p>
    <w:p w:rsidR="005134D7" w:rsidRPr="00D02B8B" w:rsidRDefault="005134D7" w:rsidP="00247456">
      <w:pPr>
        <w:spacing w:after="0" w:line="240" w:lineRule="auto"/>
        <w:ind w:left="1584" w:hanging="864"/>
        <w:jc w:val="both"/>
        <w:rPr>
          <w:rFonts w:ascii="Times New Roman" w:hAnsi="Times New Roman"/>
        </w:rPr>
      </w:pPr>
      <w:r w:rsidRPr="00117B52">
        <w:rPr>
          <w:rFonts w:ascii="Times New Roman" w:hAnsi="Times New Roman"/>
          <w:lang w:val="en-GB" w:eastAsia="en-GB"/>
        </w:rPr>
        <w:t>(</w:t>
      </w:r>
      <w:r w:rsidRPr="00117B52">
        <w:rPr>
          <w:rFonts w:ascii="Times New Roman" w:hAnsi="Times New Roman"/>
          <w:i/>
          <w:iCs/>
          <w:lang w:val="en-GB" w:eastAsia="en-GB"/>
        </w:rPr>
        <w:t>b</w:t>
      </w:r>
      <w:r w:rsidRPr="00117B52">
        <w:rPr>
          <w:rFonts w:ascii="Times New Roman" w:hAnsi="Times New Roman"/>
          <w:lang w:val="en-GB" w:eastAsia="en-GB"/>
        </w:rPr>
        <w:t>)</w:t>
      </w:r>
      <w:r w:rsidRPr="00D02B8B">
        <w:rPr>
          <w:rFonts w:ascii="Times New Roman" w:hAnsi="Times New Roman"/>
          <w:i/>
          <w:iCs/>
          <w:lang w:val="en-GB" w:eastAsia="en-GB"/>
        </w:rPr>
        <w:t xml:space="preserve"> </w:t>
      </w:r>
      <w:r w:rsidRPr="00117B52">
        <w:rPr>
          <w:rFonts w:ascii="Times New Roman" w:hAnsi="Times New Roman"/>
          <w:lang w:val="en-GB" w:eastAsia="en-GB"/>
        </w:rPr>
        <w:t>in the absence of any such standard applicable to the case, are below the standard rates payable and conditions of employment obtainable in the locality in which the sugar is grown; or</w:t>
      </w:r>
    </w:p>
    <w:p w:rsidR="005134D7" w:rsidRPr="00D02B8B" w:rsidRDefault="005134D7" w:rsidP="00247456">
      <w:pPr>
        <w:spacing w:after="0" w:line="240" w:lineRule="auto"/>
        <w:ind w:left="1584" w:hanging="864"/>
        <w:jc w:val="both"/>
        <w:rPr>
          <w:rFonts w:ascii="Times New Roman" w:hAnsi="Times New Roman"/>
        </w:rPr>
      </w:pPr>
      <w:r w:rsidRPr="00117B52">
        <w:rPr>
          <w:rFonts w:ascii="Times New Roman" w:hAnsi="Times New Roman"/>
          <w:lang w:val="en-GB" w:eastAsia="en-GB"/>
        </w:rPr>
        <w:t>(</w:t>
      </w:r>
      <w:r w:rsidRPr="00117B52">
        <w:rPr>
          <w:rFonts w:ascii="Times New Roman" w:hAnsi="Times New Roman"/>
          <w:i/>
          <w:iCs/>
          <w:lang w:val="en-GB" w:eastAsia="en-GB"/>
        </w:rPr>
        <w:t>c</w:t>
      </w:r>
      <w:r w:rsidRPr="00117B52">
        <w:rPr>
          <w:rFonts w:ascii="Times New Roman" w:hAnsi="Times New Roman"/>
          <w:lang w:val="en-GB" w:eastAsia="en-GB"/>
        </w:rPr>
        <w:t>)</w:t>
      </w:r>
      <w:r w:rsidRPr="00D02B8B">
        <w:rPr>
          <w:rFonts w:ascii="Times New Roman" w:hAnsi="Times New Roman"/>
          <w:lang w:val="en-GB" w:eastAsia="en-GB"/>
        </w:rPr>
        <w:t xml:space="preserve"> </w:t>
      </w:r>
      <w:r w:rsidRPr="00117B52">
        <w:rPr>
          <w:rFonts w:ascii="Times New Roman" w:hAnsi="Times New Roman"/>
          <w:lang w:val="en-GB" w:eastAsia="en-GB"/>
        </w:rPr>
        <w:t>in the absence of any such standard rates and conditions of employment respectively, are, on application by</w:t>
      </w:r>
    </w:p>
    <w:p w:rsidR="001E063F" w:rsidRDefault="001E063F" w:rsidP="00916A89">
      <w:pPr>
        <w:spacing w:after="0" w:line="240" w:lineRule="auto"/>
        <w:jc w:val="center"/>
        <w:rPr>
          <w:rFonts w:ascii="Times New Roman" w:hAnsi="Times New Roman"/>
          <w:lang w:val="en-GB" w:eastAsia="en-GB"/>
        </w:rPr>
      </w:pPr>
    </w:p>
    <w:p w:rsidR="005134D7" w:rsidRPr="00D02B8B" w:rsidRDefault="001E063F" w:rsidP="00916A89">
      <w:pPr>
        <w:tabs>
          <w:tab w:val="left" w:pos="1620"/>
        </w:tabs>
        <w:spacing w:after="0" w:line="240" w:lineRule="auto"/>
        <w:ind w:left="1584"/>
        <w:jc w:val="both"/>
        <w:rPr>
          <w:rFonts w:ascii="Times New Roman" w:hAnsi="Times New Roman"/>
        </w:rPr>
      </w:pPr>
      <w:r>
        <w:rPr>
          <w:rFonts w:ascii="Times New Roman" w:hAnsi="Times New Roman"/>
          <w:lang w:val="en-GB" w:eastAsia="en-GB"/>
        </w:rPr>
        <w:br w:type="page"/>
      </w:r>
      <w:r w:rsidR="005134D7" w:rsidRPr="00117B52">
        <w:rPr>
          <w:rFonts w:ascii="Times New Roman" w:hAnsi="Times New Roman"/>
          <w:lang w:val="en-GB" w:eastAsia="en-GB"/>
        </w:rPr>
        <w:lastRenderedPageBreak/>
        <w:t xml:space="preserve">the Minister to the President of the Commonwealth Court of Conciliation and Arbitration, declared not to be fair and </w:t>
      </w:r>
      <w:r w:rsidR="005134D7" w:rsidRPr="003373D6">
        <w:rPr>
          <w:rFonts w:ascii="Times New Roman" w:hAnsi="Times New Roman"/>
        </w:rPr>
        <w:t>reasonable</w:t>
      </w:r>
      <w:r w:rsidR="005134D7" w:rsidRPr="00117B52">
        <w:rPr>
          <w:rFonts w:ascii="Times New Roman" w:hAnsi="Times New Roman"/>
          <w:lang w:val="en-GB" w:eastAsia="en-GB"/>
        </w:rPr>
        <w:t xml:space="preserve"> by him or by a Judge of the Supreme Court of a State or any person or persons who compose a State Industrial authority to whom he may refer the matter,</w:t>
      </w:r>
    </w:p>
    <w:p w:rsidR="005134D7" w:rsidRPr="00D02B8B" w:rsidRDefault="005134D7" w:rsidP="00D76E50">
      <w:pPr>
        <w:spacing w:after="0" w:line="240" w:lineRule="auto"/>
        <w:jc w:val="both"/>
        <w:rPr>
          <w:rFonts w:ascii="Times New Roman" w:hAnsi="Times New Roman"/>
        </w:rPr>
      </w:pPr>
      <w:r w:rsidRPr="00117B52">
        <w:rPr>
          <w:rFonts w:ascii="Times New Roman" w:hAnsi="Times New Roman"/>
          <w:lang w:val="en-GB" w:eastAsia="en-GB"/>
        </w:rPr>
        <w:t>the Minister may withhold the whole or any part of the bounty payable.</w:t>
      </w:r>
    </w:p>
    <w:p w:rsidR="005134D7" w:rsidRPr="00D02B8B" w:rsidRDefault="00C72544" w:rsidP="00247456">
      <w:pPr>
        <w:spacing w:after="0" w:line="240" w:lineRule="auto"/>
        <w:ind w:firstLine="288"/>
        <w:jc w:val="both"/>
        <w:rPr>
          <w:rFonts w:ascii="Times New Roman" w:hAnsi="Times New Roman"/>
        </w:rPr>
      </w:pPr>
      <w:r>
        <w:rPr>
          <w:rFonts w:ascii="Times New Roman" w:hAnsi="Times New Roman"/>
          <w:lang w:val="en-GB" w:eastAsia="en-GB"/>
        </w:rPr>
        <w:t>“</w:t>
      </w:r>
      <w:r w:rsidR="005134D7" w:rsidRPr="00117B52">
        <w:rPr>
          <w:rFonts w:ascii="Times New Roman" w:hAnsi="Times New Roman"/>
          <w:lang w:val="en-GB" w:eastAsia="en-GB"/>
        </w:rPr>
        <w:t xml:space="preserve">(3.) All the provisions of the </w:t>
      </w:r>
      <w:r w:rsidR="005134D7" w:rsidRPr="00117B52">
        <w:rPr>
          <w:rFonts w:ascii="Times New Roman" w:hAnsi="Times New Roman"/>
          <w:i/>
          <w:iCs/>
          <w:lang w:val="en-GB" w:eastAsia="en-GB"/>
        </w:rPr>
        <w:t xml:space="preserve">Excise Procedure Act </w:t>
      </w:r>
      <w:r w:rsidR="005134D7" w:rsidRPr="00117B52">
        <w:rPr>
          <w:rFonts w:ascii="Times New Roman" w:hAnsi="Times New Roman"/>
          <w:lang w:val="en-GB" w:eastAsia="en-GB"/>
        </w:rPr>
        <w:t>1907 and of any regulations made thereunder shall apply in relation to any application under paragraph (</w:t>
      </w:r>
      <w:r w:rsidR="005134D7" w:rsidRPr="00117B52">
        <w:rPr>
          <w:rFonts w:ascii="Times New Roman" w:hAnsi="Times New Roman"/>
          <w:i/>
          <w:iCs/>
          <w:lang w:val="en-GB" w:eastAsia="en-GB"/>
        </w:rPr>
        <w:t>c</w:t>
      </w:r>
      <w:r w:rsidR="005134D7" w:rsidRPr="00117B52">
        <w:rPr>
          <w:rFonts w:ascii="Times New Roman" w:hAnsi="Times New Roman"/>
          <w:lang w:val="en-GB" w:eastAsia="en-GB"/>
        </w:rPr>
        <w:t xml:space="preserve">) of the last preceding sub-section as if the application were an </w:t>
      </w:r>
      <w:r w:rsidR="005134D7" w:rsidRPr="003373D6">
        <w:rPr>
          <w:rFonts w:ascii="Times New Roman" w:hAnsi="Times New Roman"/>
        </w:rPr>
        <w:t>application</w:t>
      </w:r>
      <w:r w:rsidR="005134D7" w:rsidRPr="00117B52">
        <w:rPr>
          <w:rFonts w:ascii="Times New Roman" w:hAnsi="Times New Roman"/>
          <w:lang w:val="en-GB" w:eastAsia="en-GB"/>
        </w:rPr>
        <w:t xml:space="preserve"> as defined in that Act, and the application shall, for the purposes of that Act, be deemed to be an application under that Act:</w:t>
      </w:r>
    </w:p>
    <w:p w:rsidR="005134D7" w:rsidRDefault="005134D7" w:rsidP="00247456">
      <w:pPr>
        <w:spacing w:after="0" w:line="240" w:lineRule="auto"/>
        <w:ind w:firstLine="288"/>
        <w:jc w:val="both"/>
        <w:rPr>
          <w:rFonts w:ascii="Times New Roman" w:hAnsi="Times New Roman" w:cs="Times New Roman"/>
          <w:lang w:val="en-GB" w:eastAsia="en-GB"/>
        </w:rPr>
      </w:pPr>
      <w:r w:rsidRPr="00117B52">
        <w:rPr>
          <w:rFonts w:ascii="Times New Roman" w:hAnsi="Times New Roman" w:cs="Times New Roman"/>
          <w:lang w:val="en-GB" w:eastAsia="en-GB"/>
        </w:rPr>
        <w:t xml:space="preserve">Provided that </w:t>
      </w:r>
      <w:r w:rsidRPr="001C5CE7">
        <w:rPr>
          <w:rFonts w:ascii="Times New Roman" w:hAnsi="Times New Roman"/>
        </w:rPr>
        <w:t>section</w:t>
      </w:r>
      <w:r w:rsidRPr="00117B52">
        <w:rPr>
          <w:rFonts w:ascii="Times New Roman" w:hAnsi="Times New Roman" w:cs="Times New Roman"/>
          <w:lang w:val="en-GB" w:eastAsia="en-GB"/>
        </w:rPr>
        <w:t xml:space="preserve"> four of that Act shall be read as if the words </w:t>
      </w:r>
      <w:r w:rsidR="00C72544">
        <w:rPr>
          <w:rFonts w:ascii="Times New Roman" w:hAnsi="Times New Roman" w:cs="Times New Roman"/>
          <w:lang w:val="en-GB" w:eastAsia="en-GB"/>
        </w:rPr>
        <w:t>‘</w:t>
      </w:r>
      <w:r w:rsidRPr="00117B52">
        <w:rPr>
          <w:rFonts w:ascii="Times New Roman" w:hAnsi="Times New Roman" w:cs="Times New Roman"/>
          <w:lang w:val="en-GB" w:eastAsia="en-GB"/>
        </w:rPr>
        <w:t>claimant for bounty</w:t>
      </w:r>
      <w:r w:rsidR="00C72544">
        <w:rPr>
          <w:rFonts w:ascii="Times New Roman" w:hAnsi="Times New Roman" w:cs="Times New Roman"/>
          <w:lang w:val="en-GB" w:eastAsia="en-GB"/>
        </w:rPr>
        <w:t>’</w:t>
      </w:r>
      <w:r w:rsidRPr="00117B52">
        <w:rPr>
          <w:rFonts w:ascii="Times New Roman" w:hAnsi="Times New Roman" w:cs="Times New Roman"/>
          <w:lang w:val="en-GB" w:eastAsia="en-GB"/>
        </w:rPr>
        <w:t xml:space="preserve"> were substituted for the word </w:t>
      </w:r>
      <w:r w:rsidR="00C72544">
        <w:rPr>
          <w:rFonts w:ascii="Times New Roman" w:hAnsi="Times New Roman" w:cs="Times New Roman"/>
          <w:lang w:val="en-GB" w:eastAsia="en-GB"/>
        </w:rPr>
        <w:t>‘</w:t>
      </w:r>
      <w:r w:rsidRPr="00117B52">
        <w:rPr>
          <w:rFonts w:ascii="Times New Roman" w:hAnsi="Times New Roman" w:cs="Times New Roman"/>
          <w:lang w:val="en-GB" w:eastAsia="en-GB"/>
        </w:rPr>
        <w:t>applicant</w:t>
      </w:r>
      <w:r w:rsidR="00C72544">
        <w:rPr>
          <w:rFonts w:ascii="Times New Roman" w:hAnsi="Times New Roman" w:cs="Times New Roman"/>
          <w:lang w:val="en-GB" w:eastAsia="en-GB"/>
        </w:rPr>
        <w:t>’</w:t>
      </w:r>
      <w:r w:rsidRPr="00117B52">
        <w:rPr>
          <w:rFonts w:ascii="Times New Roman" w:hAnsi="Times New Roman" w:cs="Times New Roman"/>
          <w:lang w:val="en-GB" w:eastAsia="en-GB"/>
        </w:rPr>
        <w:t>.</w:t>
      </w:r>
      <w:r w:rsidR="00C72544">
        <w:rPr>
          <w:rFonts w:ascii="Times New Roman" w:hAnsi="Times New Roman" w:cs="Times New Roman"/>
          <w:lang w:val="en-GB" w:eastAsia="en-GB"/>
        </w:rPr>
        <w:t>”</w:t>
      </w:r>
    </w:p>
    <w:p w:rsidR="005134D7" w:rsidRPr="00117B52" w:rsidRDefault="005134D7" w:rsidP="00916A89">
      <w:pPr>
        <w:pBdr>
          <w:bottom w:val="single" w:sz="4" w:space="1" w:color="auto"/>
        </w:pBdr>
        <w:spacing w:before="1440" w:line="240" w:lineRule="auto"/>
        <w:ind w:left="3024" w:right="3024"/>
        <w:jc w:val="center"/>
        <w:rPr>
          <w:rStyle w:val="FontStyle19"/>
          <w:rFonts w:ascii="Times New Roman" w:hAnsi="Times New Roman" w:cs="Times New Roman"/>
          <w:sz w:val="22"/>
          <w:szCs w:val="22"/>
        </w:rPr>
      </w:pPr>
    </w:p>
    <w:sectPr w:rsidR="005134D7" w:rsidRPr="00117B52" w:rsidSect="003A478B">
      <w:headerReference w:type="even" r:id="rId7"/>
      <w:headerReference w:type="default" r:id="rId8"/>
      <w:type w:val="continuous"/>
      <w:pgSz w:w="11909" w:h="16834"/>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98" w:rsidRDefault="00C05898" w:rsidP="001F7C83">
      <w:pPr>
        <w:spacing w:after="0" w:line="240" w:lineRule="auto"/>
      </w:pPr>
      <w:r>
        <w:separator/>
      </w:r>
    </w:p>
  </w:endnote>
  <w:endnote w:type="continuationSeparator" w:id="0">
    <w:p w:rsidR="00C05898" w:rsidRDefault="00C05898" w:rsidP="001F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98" w:rsidRDefault="00C05898" w:rsidP="001F7C83">
      <w:pPr>
        <w:spacing w:after="0" w:line="240" w:lineRule="auto"/>
      </w:pPr>
      <w:r>
        <w:separator/>
      </w:r>
    </w:p>
  </w:footnote>
  <w:footnote w:type="continuationSeparator" w:id="0">
    <w:p w:rsidR="00C05898" w:rsidRDefault="00C05898" w:rsidP="001F7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8B" w:rsidRPr="000A765E" w:rsidRDefault="00D87DBE">
    <w:pPr>
      <w:pStyle w:val="Header"/>
      <w:rPr>
        <w:sz w:val="20"/>
        <w:szCs w:val="20"/>
      </w:rPr>
    </w:pPr>
    <w:r w:rsidRPr="000A765E">
      <w:rPr>
        <w:rFonts w:ascii="Times New Roman" w:hAnsi="Times New Roman"/>
        <w:sz w:val="20"/>
        <w:szCs w:val="20"/>
        <w:lang w:val="en-GB" w:eastAsia="en-GB"/>
      </w:rPr>
      <w:t>No. 16.</w:t>
    </w:r>
    <w:r w:rsidRPr="000A765E">
      <w:rPr>
        <w:rFonts w:ascii="Times New Roman" w:hAnsi="Times New Roman"/>
        <w:sz w:val="20"/>
        <w:szCs w:val="20"/>
        <w:lang w:val="en-GB" w:eastAsia="en-GB"/>
      </w:rPr>
      <w:tab/>
    </w:r>
    <w:r w:rsidRPr="000A765E">
      <w:rPr>
        <w:rFonts w:ascii="Times New Roman" w:hAnsi="Times New Roman"/>
        <w:i/>
        <w:iCs/>
        <w:sz w:val="20"/>
        <w:szCs w:val="20"/>
        <w:lang w:val="en-GB" w:eastAsia="en-GB"/>
      </w:rPr>
      <w:t>Sugar Bo</w:t>
    </w:r>
    <w:r w:rsidRPr="000A765E">
      <w:rPr>
        <w:rFonts w:ascii="Times New Roman" w:hAnsi="Times New Roman"/>
        <w:i/>
        <w:sz w:val="20"/>
        <w:szCs w:val="20"/>
        <w:lang w:val="en-GB" w:eastAsia="en-GB"/>
      </w:rPr>
      <w:t>unty</w:t>
    </w:r>
    <w:r w:rsidRPr="000A765E">
      <w:rPr>
        <w:rFonts w:ascii="Times New Roman" w:hAnsi="Times New Roman"/>
        <w:sz w:val="20"/>
        <w:szCs w:val="20"/>
        <w:lang w:val="en-GB" w:eastAsia="en-GB"/>
      </w:rPr>
      <w:tab/>
      <w:t>1910.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90" w:rsidRPr="000A765E" w:rsidRDefault="003A478B" w:rsidP="00701BD9">
    <w:pPr>
      <w:pStyle w:val="Header"/>
      <w:tabs>
        <w:tab w:val="clear" w:pos="4680"/>
        <w:tab w:val="clear" w:pos="9360"/>
        <w:tab w:val="center" w:pos="4514"/>
      </w:tabs>
      <w:rPr>
        <w:rFonts w:ascii="Times New Roman" w:hAnsi="Times New Roman"/>
        <w:sz w:val="20"/>
        <w:szCs w:val="20"/>
      </w:rPr>
    </w:pPr>
    <w:r w:rsidRPr="000A765E">
      <w:rPr>
        <w:rFonts w:ascii="Times New Roman" w:hAnsi="Times New Roman"/>
        <w:sz w:val="20"/>
        <w:szCs w:val="20"/>
        <w:lang w:val="en-GB" w:eastAsia="en-GB"/>
      </w:rPr>
      <w:t>1910.</w:t>
    </w:r>
    <w:r w:rsidR="00940409" w:rsidRPr="000A765E">
      <w:rPr>
        <w:rFonts w:ascii="Times New Roman" w:hAnsi="Times New Roman"/>
        <w:sz w:val="20"/>
        <w:szCs w:val="20"/>
      </w:rPr>
      <w:ptab w:relativeTo="margin" w:alignment="center" w:leader="none"/>
    </w:r>
    <w:r w:rsidR="00940409" w:rsidRPr="000A765E">
      <w:rPr>
        <w:rFonts w:ascii="Times New Roman" w:hAnsi="Times New Roman"/>
        <w:i/>
        <w:iCs/>
        <w:sz w:val="20"/>
        <w:szCs w:val="20"/>
        <w:lang w:val="en-GB" w:eastAsia="en-GB"/>
      </w:rPr>
      <w:t>Sugar Bounty.</w:t>
    </w:r>
    <w:r w:rsidR="00940409" w:rsidRPr="000A765E">
      <w:rPr>
        <w:rFonts w:ascii="Times New Roman" w:hAnsi="Times New Roman"/>
        <w:sz w:val="20"/>
        <w:szCs w:val="20"/>
      </w:rPr>
      <w:ptab w:relativeTo="margin" w:alignment="right" w:leader="none"/>
    </w:r>
    <w:r w:rsidRPr="000A765E">
      <w:rPr>
        <w:rFonts w:ascii="Times New Roman" w:hAnsi="Times New Roman"/>
        <w:sz w:val="20"/>
        <w:szCs w:val="20"/>
        <w:lang w:val="en-GB" w:eastAsia="en-GB"/>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7992"/>
    <w:rsid w:val="00050A88"/>
    <w:rsid w:val="000A765E"/>
    <w:rsid w:val="000D36F3"/>
    <w:rsid w:val="00150808"/>
    <w:rsid w:val="001C5CE7"/>
    <w:rsid w:val="001E063F"/>
    <w:rsid w:val="001F091F"/>
    <w:rsid w:val="001F7C83"/>
    <w:rsid w:val="00245284"/>
    <w:rsid w:val="00247456"/>
    <w:rsid w:val="00255DE9"/>
    <w:rsid w:val="0026178B"/>
    <w:rsid w:val="003373D6"/>
    <w:rsid w:val="0036375F"/>
    <w:rsid w:val="003A478B"/>
    <w:rsid w:val="003D1BFF"/>
    <w:rsid w:val="00402F82"/>
    <w:rsid w:val="00494E32"/>
    <w:rsid w:val="005134D7"/>
    <w:rsid w:val="0057046C"/>
    <w:rsid w:val="00611771"/>
    <w:rsid w:val="006905D3"/>
    <w:rsid w:val="00690BC8"/>
    <w:rsid w:val="006B535E"/>
    <w:rsid w:val="006C2DC4"/>
    <w:rsid w:val="00795DD9"/>
    <w:rsid w:val="00807992"/>
    <w:rsid w:val="008335F1"/>
    <w:rsid w:val="00856EE5"/>
    <w:rsid w:val="00916A89"/>
    <w:rsid w:val="00940409"/>
    <w:rsid w:val="009F0630"/>
    <w:rsid w:val="00B57299"/>
    <w:rsid w:val="00B74978"/>
    <w:rsid w:val="00B810BF"/>
    <w:rsid w:val="00B81C91"/>
    <w:rsid w:val="00B91023"/>
    <w:rsid w:val="00BE0809"/>
    <w:rsid w:val="00C05898"/>
    <w:rsid w:val="00C06BAF"/>
    <w:rsid w:val="00C07CF5"/>
    <w:rsid w:val="00C57090"/>
    <w:rsid w:val="00C72544"/>
    <w:rsid w:val="00D76E50"/>
    <w:rsid w:val="00D820F8"/>
    <w:rsid w:val="00D87DBE"/>
    <w:rsid w:val="00DF59BE"/>
    <w:rsid w:val="00E5424C"/>
    <w:rsid w:val="00EB0382"/>
    <w:rsid w:val="00F0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0">
    <w:name w:val="Style50"/>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807992"/>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807992"/>
    <w:pPr>
      <w:spacing w:after="0" w:line="240" w:lineRule="auto"/>
    </w:pPr>
    <w:rPr>
      <w:rFonts w:ascii="Century Schoolbook" w:eastAsia="Century Schoolbook" w:hAnsi="Century Schoolbook" w:cs="Century Schoolbook"/>
      <w:sz w:val="20"/>
      <w:szCs w:val="20"/>
    </w:rPr>
  </w:style>
  <w:style w:type="character" w:customStyle="1" w:styleId="CharStyle49">
    <w:name w:val="CharStyle49"/>
    <w:basedOn w:val="DefaultParagraphFont"/>
    <w:rsid w:val="00807992"/>
    <w:rPr>
      <w:rFonts w:ascii="Century Schoolbook" w:eastAsia="Century Schoolbook" w:hAnsi="Century Schoolbook" w:cs="Century Schoolbook"/>
      <w:b w:val="0"/>
      <w:bCs w:val="0"/>
      <w:i w:val="0"/>
      <w:iCs w:val="0"/>
      <w:smallCaps w:val="0"/>
      <w:sz w:val="28"/>
      <w:szCs w:val="28"/>
    </w:rPr>
  </w:style>
  <w:style w:type="character" w:customStyle="1" w:styleId="CharStyle50">
    <w:name w:val="CharStyle50"/>
    <w:basedOn w:val="DefaultParagraphFont"/>
    <w:rsid w:val="00807992"/>
    <w:rPr>
      <w:rFonts w:ascii="Century Schoolbook" w:eastAsia="Century Schoolbook" w:hAnsi="Century Schoolbook" w:cs="Century Schoolbook"/>
      <w:b/>
      <w:bCs/>
      <w:i w:val="0"/>
      <w:iCs w:val="0"/>
      <w:smallCaps w:val="0"/>
      <w:sz w:val="22"/>
      <w:szCs w:val="22"/>
    </w:rPr>
  </w:style>
  <w:style w:type="character" w:customStyle="1" w:styleId="CharStyle51">
    <w:name w:val="CharStyle51"/>
    <w:basedOn w:val="DefaultParagraphFont"/>
    <w:rsid w:val="00807992"/>
    <w:rPr>
      <w:rFonts w:ascii="Century Schoolbook" w:eastAsia="Century Schoolbook" w:hAnsi="Century Schoolbook" w:cs="Century Schoolbook"/>
      <w:b w:val="0"/>
      <w:bCs w:val="0"/>
      <w:i/>
      <w:iCs/>
      <w:smallCaps w:val="0"/>
      <w:sz w:val="22"/>
      <w:szCs w:val="22"/>
    </w:rPr>
  </w:style>
  <w:style w:type="character" w:customStyle="1" w:styleId="CharStyle53">
    <w:name w:val="CharStyle53"/>
    <w:basedOn w:val="DefaultParagraphFont"/>
    <w:rsid w:val="00807992"/>
    <w:rPr>
      <w:rFonts w:ascii="Century Schoolbook" w:eastAsia="Century Schoolbook" w:hAnsi="Century Schoolbook" w:cs="Century Schoolbook"/>
      <w:b w:val="0"/>
      <w:bCs w:val="0"/>
      <w:i w:val="0"/>
      <w:iCs w:val="0"/>
      <w:smallCaps w:val="0"/>
      <w:sz w:val="22"/>
      <w:szCs w:val="22"/>
    </w:rPr>
  </w:style>
  <w:style w:type="character" w:customStyle="1" w:styleId="CharStyle54">
    <w:name w:val="CharStyle54"/>
    <w:basedOn w:val="DefaultParagraphFont"/>
    <w:rsid w:val="00807992"/>
    <w:rPr>
      <w:rFonts w:ascii="Century Schoolbook" w:eastAsia="Century Schoolbook" w:hAnsi="Century Schoolbook" w:cs="Century Schoolbook"/>
      <w:b w:val="0"/>
      <w:bCs w:val="0"/>
      <w:i w:val="0"/>
      <w:iCs w:val="0"/>
      <w:smallCaps w:val="0"/>
      <w:sz w:val="44"/>
      <w:szCs w:val="44"/>
    </w:rPr>
  </w:style>
  <w:style w:type="character" w:customStyle="1" w:styleId="CharStyle55">
    <w:name w:val="CharStyle55"/>
    <w:basedOn w:val="DefaultParagraphFont"/>
    <w:rsid w:val="00807992"/>
    <w:rPr>
      <w:rFonts w:ascii="Century Schoolbook" w:eastAsia="Century Schoolbook" w:hAnsi="Century Schoolbook" w:cs="Century Schoolbook"/>
      <w:b w:val="0"/>
      <w:bCs w:val="0"/>
      <w:i w:val="0"/>
      <w:iCs w:val="0"/>
      <w:smallCaps w:val="0"/>
      <w:sz w:val="18"/>
      <w:szCs w:val="18"/>
    </w:rPr>
  </w:style>
  <w:style w:type="character" w:customStyle="1" w:styleId="CharStyle61">
    <w:name w:val="CharStyle61"/>
    <w:basedOn w:val="DefaultParagraphFont"/>
    <w:rsid w:val="00807992"/>
    <w:rPr>
      <w:rFonts w:ascii="Century Schoolbook" w:eastAsia="Century Schoolbook" w:hAnsi="Century Schoolbook" w:cs="Century Schoolbook"/>
      <w:b/>
      <w:bCs/>
      <w:i/>
      <w:iCs/>
      <w:smallCaps w:val="0"/>
      <w:sz w:val="10"/>
      <w:szCs w:val="10"/>
    </w:rPr>
  </w:style>
  <w:style w:type="character" w:customStyle="1" w:styleId="CharStyle63">
    <w:name w:val="CharStyle63"/>
    <w:basedOn w:val="DefaultParagraphFont"/>
    <w:rsid w:val="00807992"/>
    <w:rPr>
      <w:rFonts w:ascii="Century Schoolbook" w:eastAsia="Century Schoolbook" w:hAnsi="Century Schoolbook" w:cs="Century Schoolbook"/>
      <w:b/>
      <w:bCs/>
      <w:i w:val="0"/>
      <w:iCs w:val="0"/>
      <w:smallCaps w:val="0"/>
      <w:sz w:val="8"/>
      <w:szCs w:val="8"/>
    </w:rPr>
  </w:style>
  <w:style w:type="character" w:customStyle="1" w:styleId="CharStyle64">
    <w:name w:val="CharStyle64"/>
    <w:basedOn w:val="DefaultParagraphFont"/>
    <w:rsid w:val="00807992"/>
    <w:rPr>
      <w:rFonts w:ascii="Century Schoolbook" w:eastAsia="Century Schoolbook" w:hAnsi="Century Schoolbook" w:cs="Century Schoolbook"/>
      <w:b w:val="0"/>
      <w:bCs w:val="0"/>
      <w:i w:val="0"/>
      <w:iCs w:val="0"/>
      <w:smallCaps w:val="0"/>
      <w:sz w:val="10"/>
      <w:szCs w:val="10"/>
    </w:rPr>
  </w:style>
  <w:style w:type="character" w:customStyle="1" w:styleId="CharStyle73">
    <w:name w:val="CharStyle73"/>
    <w:basedOn w:val="DefaultParagraphFont"/>
    <w:rsid w:val="00807992"/>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807992"/>
    <w:rPr>
      <w:rFonts w:ascii="Century Schoolbook" w:eastAsia="Century Schoolbook" w:hAnsi="Century Schoolbook" w:cs="Century Schoolbook"/>
      <w:b w:val="0"/>
      <w:bCs w:val="0"/>
      <w:i w:val="0"/>
      <w:iCs w:val="0"/>
      <w:smallCaps w:val="0"/>
      <w:sz w:val="18"/>
      <w:szCs w:val="18"/>
    </w:rPr>
  </w:style>
  <w:style w:type="character" w:customStyle="1" w:styleId="FontStyle19">
    <w:name w:val="Font Style19"/>
    <w:basedOn w:val="DefaultParagraphFont"/>
    <w:uiPriority w:val="99"/>
    <w:rsid w:val="005134D7"/>
    <w:rPr>
      <w:rFonts w:ascii="Century Schoolbook" w:hAnsi="Century Schoolbook" w:cs="Century Schoolbook"/>
      <w:sz w:val="18"/>
      <w:szCs w:val="18"/>
    </w:rPr>
  </w:style>
  <w:style w:type="paragraph" w:styleId="Header">
    <w:name w:val="header"/>
    <w:basedOn w:val="Normal"/>
    <w:link w:val="HeaderChar"/>
    <w:uiPriority w:val="99"/>
    <w:semiHidden/>
    <w:unhideWhenUsed/>
    <w:rsid w:val="005134D7"/>
    <w:pPr>
      <w:widowControl w:val="0"/>
      <w:tabs>
        <w:tab w:val="center" w:pos="4680"/>
        <w:tab w:val="right" w:pos="9360"/>
      </w:tabs>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HeaderChar">
    <w:name w:val="Header Char"/>
    <w:basedOn w:val="DefaultParagraphFont"/>
    <w:link w:val="Header"/>
    <w:uiPriority w:val="99"/>
    <w:semiHidden/>
    <w:rsid w:val="005134D7"/>
    <w:rPr>
      <w:rFonts w:ascii="Century Schoolbook" w:eastAsia="Times New Roman" w:hAnsi="Century Schoolbook" w:cs="Times New Roman"/>
      <w:sz w:val="24"/>
      <w:szCs w:val="24"/>
    </w:rPr>
  </w:style>
  <w:style w:type="paragraph" w:styleId="Footer">
    <w:name w:val="footer"/>
    <w:basedOn w:val="Normal"/>
    <w:link w:val="FooterChar"/>
    <w:uiPriority w:val="99"/>
    <w:semiHidden/>
    <w:unhideWhenUsed/>
    <w:rsid w:val="003A47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4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2017-03-25T20:03:00Z</dcterms:created>
  <dcterms:modified xsi:type="dcterms:W3CDTF">2017-06-13T23:04:00Z</dcterms:modified>
</cp:coreProperties>
</file>