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7C" w:rsidRPr="00D4008B" w:rsidRDefault="00DA327C" w:rsidP="006651A1">
      <w:pPr>
        <w:spacing w:before="840"/>
        <w:jc w:val="center"/>
        <w:rPr>
          <w:sz w:val="36"/>
          <w:szCs w:val="36"/>
          <w:lang w:val="en-US" w:eastAsia="en-US"/>
        </w:rPr>
      </w:pPr>
      <w:r w:rsidRPr="00D4008B">
        <w:rPr>
          <w:sz w:val="36"/>
          <w:szCs w:val="36"/>
          <w:lang w:val="en-US" w:eastAsia="en-US"/>
        </w:rPr>
        <w:t>LAND TAX ASSESSMENT.</w:t>
      </w:r>
    </w:p>
    <w:p w:rsidR="00AB0E76" w:rsidRPr="00D4008B" w:rsidRDefault="00AB0E76" w:rsidP="006651A1">
      <w:pPr>
        <w:pBdr>
          <w:bottom w:val="single" w:sz="4" w:space="1" w:color="auto"/>
        </w:pBdr>
        <w:spacing w:after="360"/>
        <w:ind w:left="3744" w:right="3744"/>
        <w:jc w:val="center"/>
        <w:rPr>
          <w:sz w:val="22"/>
          <w:szCs w:val="36"/>
        </w:rPr>
      </w:pPr>
    </w:p>
    <w:p w:rsidR="00DA327C" w:rsidRPr="00D4008B" w:rsidRDefault="00DA327C" w:rsidP="006651A1">
      <w:pPr>
        <w:jc w:val="center"/>
        <w:rPr>
          <w:sz w:val="28"/>
          <w:szCs w:val="28"/>
        </w:rPr>
      </w:pPr>
      <w:r w:rsidRPr="00D4008B">
        <w:rPr>
          <w:b/>
          <w:bCs/>
          <w:sz w:val="28"/>
          <w:szCs w:val="28"/>
          <w:lang w:val="en-US" w:eastAsia="en-US"/>
        </w:rPr>
        <w:t>No. 12 of 1911.</w:t>
      </w:r>
    </w:p>
    <w:p w:rsidR="00DA327C" w:rsidRPr="00D4008B" w:rsidRDefault="00DA327C" w:rsidP="006651A1">
      <w:pPr>
        <w:spacing w:before="240"/>
        <w:jc w:val="center"/>
        <w:rPr>
          <w:sz w:val="26"/>
          <w:szCs w:val="26"/>
        </w:rPr>
      </w:pPr>
      <w:r w:rsidRPr="00D4008B">
        <w:rPr>
          <w:sz w:val="26"/>
          <w:szCs w:val="26"/>
          <w:lang w:val="en-US" w:eastAsia="en-US"/>
        </w:rPr>
        <w:t xml:space="preserve">An Act to amend the </w:t>
      </w:r>
      <w:r w:rsidRPr="00D4008B">
        <w:rPr>
          <w:i/>
          <w:iCs/>
          <w:sz w:val="26"/>
          <w:szCs w:val="26"/>
          <w:lang w:val="en-US" w:eastAsia="en-US"/>
        </w:rPr>
        <w:t xml:space="preserve">Land Tax Assessment Act </w:t>
      </w:r>
      <w:r w:rsidRPr="00D4008B">
        <w:rPr>
          <w:sz w:val="26"/>
          <w:szCs w:val="26"/>
          <w:lang w:val="en-US" w:eastAsia="en-US"/>
        </w:rPr>
        <w:t>1910.</w:t>
      </w:r>
    </w:p>
    <w:p w:rsidR="00DA327C" w:rsidRPr="00D4008B" w:rsidRDefault="00DA327C" w:rsidP="006651A1">
      <w:pPr>
        <w:spacing w:before="240"/>
        <w:jc w:val="right"/>
        <w:rPr>
          <w:sz w:val="26"/>
          <w:szCs w:val="26"/>
        </w:rPr>
      </w:pPr>
      <w:r w:rsidRPr="00D4008B">
        <w:rPr>
          <w:sz w:val="26"/>
          <w:szCs w:val="26"/>
          <w:lang w:val="en-US" w:eastAsia="en-US"/>
        </w:rPr>
        <w:t>[Assented to 18th December, 1911.]</w:t>
      </w:r>
    </w:p>
    <w:p w:rsidR="00DA327C" w:rsidRPr="00EB3603" w:rsidRDefault="00DA327C" w:rsidP="006651A1">
      <w:pPr>
        <w:spacing w:before="240"/>
        <w:jc w:val="both"/>
        <w:rPr>
          <w:sz w:val="22"/>
          <w:szCs w:val="22"/>
        </w:rPr>
      </w:pPr>
      <w:r w:rsidRPr="00EB3603">
        <w:rPr>
          <w:sz w:val="22"/>
          <w:szCs w:val="22"/>
          <w:lang w:val="en-US" w:eastAsia="en-US"/>
        </w:rPr>
        <w:t>BE it enacted by the King</w:t>
      </w:r>
      <w:r w:rsidR="00C30993" w:rsidRPr="00EB3603">
        <w:rPr>
          <w:sz w:val="22"/>
          <w:szCs w:val="22"/>
          <w:lang w:val="en-US" w:eastAsia="en-US"/>
        </w:rPr>
        <w:t>’</w:t>
      </w:r>
      <w:r w:rsidRPr="00EB3603">
        <w:rPr>
          <w:sz w:val="22"/>
          <w:szCs w:val="22"/>
          <w:lang w:val="en-US" w:eastAsia="en-US"/>
        </w:rPr>
        <w:t>s Most Excellent Majesty, th</w:t>
      </w:r>
      <w:bookmarkStart w:id="0" w:name="_GoBack"/>
      <w:bookmarkEnd w:id="0"/>
      <w:r w:rsidRPr="00EB3603">
        <w:rPr>
          <w:sz w:val="22"/>
          <w:szCs w:val="22"/>
          <w:lang w:val="en-US" w:eastAsia="en-US"/>
        </w:rPr>
        <w:t>e Senate, and the House of Representatives of the Commonwealth of Australia, as follows:—</w:t>
      </w:r>
    </w:p>
    <w:p w:rsidR="00DA327C" w:rsidRPr="00D4008B" w:rsidRDefault="00DA327C" w:rsidP="00157616">
      <w:pPr>
        <w:widowControl/>
        <w:spacing w:before="120" w:after="60"/>
        <w:rPr>
          <w:b/>
          <w:sz w:val="20"/>
          <w:szCs w:val="20"/>
        </w:rPr>
      </w:pPr>
      <w:r w:rsidRPr="00D4008B">
        <w:rPr>
          <w:b/>
          <w:bCs/>
          <w:sz w:val="20"/>
          <w:szCs w:val="20"/>
          <w:lang w:val="en-US" w:eastAsia="en-US"/>
        </w:rPr>
        <w:t>Short title and citation.</w:t>
      </w:r>
    </w:p>
    <w:p w:rsidR="00DA327C" w:rsidRPr="00D4008B" w:rsidRDefault="00DA327C" w:rsidP="00157616">
      <w:pPr>
        <w:tabs>
          <w:tab w:val="left" w:pos="1080"/>
        </w:tabs>
        <w:ind w:firstLine="288"/>
        <w:jc w:val="both"/>
        <w:rPr>
          <w:sz w:val="22"/>
          <w:szCs w:val="22"/>
        </w:rPr>
      </w:pPr>
      <w:r w:rsidRPr="00D4008B">
        <w:rPr>
          <w:b/>
          <w:bCs/>
          <w:sz w:val="22"/>
          <w:szCs w:val="22"/>
          <w:lang w:val="en-US" w:eastAsia="en-US"/>
        </w:rPr>
        <w:t>1.</w:t>
      </w:r>
      <w:r w:rsidRPr="00D4008B">
        <w:rPr>
          <w:sz w:val="22"/>
          <w:szCs w:val="22"/>
          <w:lang w:val="en-US" w:eastAsia="en-US"/>
        </w:rPr>
        <w:t>—(1.)</w:t>
      </w:r>
      <w:r w:rsidR="00157616" w:rsidRPr="00D4008B">
        <w:rPr>
          <w:sz w:val="22"/>
          <w:szCs w:val="22"/>
          <w:lang w:val="en-US" w:eastAsia="en-US"/>
        </w:rPr>
        <w:tab/>
      </w:r>
      <w:r w:rsidRPr="00D4008B">
        <w:rPr>
          <w:sz w:val="22"/>
          <w:szCs w:val="22"/>
          <w:lang w:val="en-US" w:eastAsia="en-US"/>
        </w:rPr>
        <w:t xml:space="preserve">This Act may be cited as the </w:t>
      </w:r>
      <w:r w:rsidRPr="00D4008B">
        <w:rPr>
          <w:i/>
          <w:iCs/>
          <w:sz w:val="22"/>
          <w:szCs w:val="22"/>
          <w:lang w:val="en-US" w:eastAsia="en-US"/>
        </w:rPr>
        <w:t xml:space="preserve">Land Tax Assessment Act </w:t>
      </w:r>
      <w:r w:rsidRPr="00D4008B">
        <w:rPr>
          <w:sz w:val="22"/>
          <w:szCs w:val="22"/>
          <w:lang w:val="en-US" w:eastAsia="en-US"/>
        </w:rPr>
        <w:t>1911.</w:t>
      </w:r>
    </w:p>
    <w:p w:rsidR="00DA327C" w:rsidRPr="00D4008B" w:rsidRDefault="00DA327C" w:rsidP="006651A1">
      <w:pPr>
        <w:ind w:firstLine="288"/>
        <w:jc w:val="both"/>
        <w:rPr>
          <w:sz w:val="22"/>
          <w:szCs w:val="22"/>
        </w:rPr>
      </w:pPr>
      <w:r w:rsidRPr="00D4008B">
        <w:rPr>
          <w:sz w:val="22"/>
          <w:szCs w:val="22"/>
          <w:lang w:val="en-US" w:eastAsia="en-US"/>
        </w:rPr>
        <w:t>(2.)</w:t>
      </w:r>
      <w:r w:rsidR="00157616" w:rsidRPr="00D4008B">
        <w:rPr>
          <w:sz w:val="22"/>
          <w:szCs w:val="22"/>
          <w:lang w:val="en-US" w:eastAsia="en-US"/>
        </w:rPr>
        <w:tab/>
      </w:r>
      <w:r w:rsidRPr="00D4008B">
        <w:rPr>
          <w:sz w:val="22"/>
          <w:szCs w:val="22"/>
          <w:lang w:val="en-US" w:eastAsia="en-US"/>
        </w:rPr>
        <w:t xml:space="preserve">The </w:t>
      </w:r>
      <w:r w:rsidRPr="00D4008B">
        <w:rPr>
          <w:i/>
          <w:iCs/>
          <w:sz w:val="22"/>
          <w:szCs w:val="22"/>
          <w:lang w:val="en-US" w:eastAsia="en-US"/>
        </w:rPr>
        <w:t xml:space="preserve">Land Tax Assessment Act </w:t>
      </w:r>
      <w:r w:rsidRPr="00D4008B">
        <w:rPr>
          <w:sz w:val="22"/>
          <w:szCs w:val="22"/>
          <w:lang w:val="en-US" w:eastAsia="en-US"/>
        </w:rPr>
        <w:t>1910 is in this Act referred to as the Principal Act.</w:t>
      </w:r>
    </w:p>
    <w:p w:rsidR="00DA327C" w:rsidRPr="00D4008B" w:rsidRDefault="00DA327C" w:rsidP="006651A1">
      <w:pPr>
        <w:ind w:firstLine="288"/>
        <w:jc w:val="both"/>
        <w:rPr>
          <w:sz w:val="22"/>
          <w:szCs w:val="22"/>
        </w:rPr>
      </w:pPr>
      <w:r w:rsidRPr="00D4008B">
        <w:rPr>
          <w:sz w:val="22"/>
          <w:szCs w:val="22"/>
          <w:lang w:val="en-US" w:eastAsia="en-US"/>
        </w:rPr>
        <w:t>(3.)</w:t>
      </w:r>
      <w:r w:rsidR="00157616" w:rsidRPr="00D4008B">
        <w:rPr>
          <w:sz w:val="22"/>
          <w:szCs w:val="22"/>
          <w:lang w:val="en-US" w:eastAsia="en-US"/>
        </w:rPr>
        <w:tab/>
      </w:r>
      <w:r w:rsidRPr="00D4008B">
        <w:rPr>
          <w:sz w:val="22"/>
          <w:szCs w:val="22"/>
          <w:lang w:val="en-US" w:eastAsia="en-US"/>
        </w:rPr>
        <w:t xml:space="preserve">The Principal Act, as amended by this Act, may be cited as the </w:t>
      </w:r>
      <w:r w:rsidRPr="00D4008B">
        <w:rPr>
          <w:i/>
          <w:iCs/>
          <w:sz w:val="22"/>
          <w:szCs w:val="22"/>
          <w:lang w:val="en-US" w:eastAsia="en-US"/>
        </w:rPr>
        <w:t xml:space="preserve">Land Tax Assessment Act </w:t>
      </w:r>
      <w:r w:rsidRPr="00D4008B">
        <w:rPr>
          <w:sz w:val="22"/>
          <w:szCs w:val="22"/>
          <w:lang w:val="en-US" w:eastAsia="en-US"/>
        </w:rPr>
        <w:t>1910–1911.</w:t>
      </w:r>
    </w:p>
    <w:p w:rsidR="00DA327C" w:rsidRPr="00D4008B" w:rsidRDefault="00DA327C" w:rsidP="00157616">
      <w:pPr>
        <w:widowControl/>
        <w:spacing w:before="120" w:after="60"/>
        <w:rPr>
          <w:b/>
          <w:sz w:val="20"/>
          <w:szCs w:val="22"/>
        </w:rPr>
      </w:pPr>
      <w:r w:rsidRPr="00D4008B">
        <w:rPr>
          <w:b/>
          <w:bCs/>
          <w:sz w:val="20"/>
          <w:szCs w:val="20"/>
          <w:lang w:val="en-US" w:eastAsia="en-US"/>
        </w:rPr>
        <w:t xml:space="preserve">Definition of </w:t>
      </w:r>
      <w:r w:rsidR="00C30993" w:rsidRPr="00D4008B">
        <w:rPr>
          <w:b/>
          <w:bCs/>
          <w:sz w:val="20"/>
          <w:szCs w:val="20"/>
          <w:lang w:val="en-US" w:eastAsia="en-US"/>
        </w:rPr>
        <w:t>“</w:t>
      </w:r>
      <w:r w:rsidRPr="00D4008B">
        <w:rPr>
          <w:b/>
          <w:bCs/>
          <w:sz w:val="20"/>
          <w:szCs w:val="20"/>
          <w:lang w:val="en-US" w:eastAsia="en-US"/>
        </w:rPr>
        <w:t>joint owners.</w:t>
      </w:r>
      <w:r w:rsidR="00C30993" w:rsidRPr="00D4008B">
        <w:rPr>
          <w:b/>
          <w:bCs/>
          <w:sz w:val="20"/>
          <w:szCs w:val="20"/>
          <w:lang w:val="en-US" w:eastAsia="en-US"/>
        </w:rPr>
        <w:t>”</w:t>
      </w:r>
    </w:p>
    <w:p w:rsidR="00DA327C" w:rsidRPr="00D4008B" w:rsidRDefault="00DA327C" w:rsidP="006651A1">
      <w:pPr>
        <w:ind w:firstLine="288"/>
        <w:jc w:val="both"/>
        <w:rPr>
          <w:sz w:val="22"/>
          <w:szCs w:val="22"/>
        </w:rPr>
      </w:pPr>
      <w:r w:rsidRPr="00D4008B">
        <w:rPr>
          <w:b/>
          <w:bCs/>
          <w:sz w:val="22"/>
          <w:szCs w:val="22"/>
          <w:lang w:val="en-US" w:eastAsia="en-US"/>
        </w:rPr>
        <w:t>2.</w:t>
      </w:r>
      <w:r w:rsidR="00157616" w:rsidRPr="00D4008B">
        <w:rPr>
          <w:sz w:val="22"/>
          <w:szCs w:val="22"/>
          <w:lang w:val="en-US" w:eastAsia="en-US"/>
        </w:rPr>
        <w:tab/>
      </w:r>
      <w:r w:rsidRPr="00D4008B">
        <w:rPr>
          <w:sz w:val="22"/>
          <w:szCs w:val="22"/>
          <w:lang w:val="en-US" w:eastAsia="en-US"/>
        </w:rPr>
        <w:t xml:space="preserve">Section three of the Principal Act is amended by adding, at the end of the definition of </w:t>
      </w:r>
      <w:r w:rsidR="00C30993" w:rsidRPr="00D4008B">
        <w:rPr>
          <w:sz w:val="22"/>
          <w:szCs w:val="22"/>
          <w:lang w:val="en-US" w:eastAsia="en-US"/>
        </w:rPr>
        <w:t>“</w:t>
      </w:r>
      <w:r w:rsidRPr="00D4008B">
        <w:rPr>
          <w:sz w:val="22"/>
          <w:szCs w:val="22"/>
          <w:lang w:val="en-US" w:eastAsia="en-US"/>
        </w:rPr>
        <w:t>joint owners,</w:t>
      </w:r>
      <w:r w:rsidR="00C30993" w:rsidRPr="00D4008B">
        <w:rPr>
          <w:sz w:val="22"/>
          <w:szCs w:val="22"/>
          <w:lang w:val="en-US" w:eastAsia="en-US"/>
        </w:rPr>
        <w:t>”</w:t>
      </w:r>
      <w:r w:rsidRPr="00D4008B">
        <w:rPr>
          <w:sz w:val="22"/>
          <w:szCs w:val="22"/>
          <w:lang w:val="en-US" w:eastAsia="en-US"/>
        </w:rPr>
        <w:t xml:space="preserve"> the words </w:t>
      </w:r>
      <w:r w:rsidR="00C30993" w:rsidRPr="00D4008B">
        <w:rPr>
          <w:sz w:val="22"/>
          <w:szCs w:val="22"/>
          <w:lang w:val="en-US" w:eastAsia="en-US"/>
        </w:rPr>
        <w:t>“</w:t>
      </w:r>
      <w:r w:rsidRPr="00D4008B">
        <w:rPr>
          <w:sz w:val="22"/>
          <w:szCs w:val="22"/>
          <w:lang w:val="en-US" w:eastAsia="en-US"/>
        </w:rPr>
        <w:t>and includes persons who have a life or greater interest in shares of the income from the land.</w:t>
      </w:r>
      <w:r w:rsidR="00C30993" w:rsidRPr="00D4008B">
        <w:rPr>
          <w:sz w:val="22"/>
          <w:szCs w:val="22"/>
          <w:lang w:val="en-US" w:eastAsia="en-US"/>
        </w:rPr>
        <w:t>”</w:t>
      </w:r>
    </w:p>
    <w:p w:rsidR="00DA327C" w:rsidRPr="00D4008B" w:rsidRDefault="00DA327C" w:rsidP="00157616">
      <w:pPr>
        <w:widowControl/>
        <w:spacing w:before="120" w:after="60"/>
        <w:rPr>
          <w:b/>
          <w:sz w:val="20"/>
          <w:szCs w:val="22"/>
        </w:rPr>
      </w:pPr>
      <w:r w:rsidRPr="00D4008B">
        <w:rPr>
          <w:b/>
          <w:bCs/>
          <w:sz w:val="20"/>
          <w:szCs w:val="20"/>
          <w:lang w:val="en-US" w:eastAsia="en-US"/>
        </w:rPr>
        <w:t>Tenants for life.</w:t>
      </w:r>
    </w:p>
    <w:p w:rsidR="00DA327C" w:rsidRPr="00D4008B" w:rsidRDefault="00DA327C" w:rsidP="00157616">
      <w:pPr>
        <w:tabs>
          <w:tab w:val="left" w:pos="1170"/>
        </w:tabs>
        <w:ind w:firstLine="288"/>
        <w:jc w:val="both"/>
        <w:rPr>
          <w:sz w:val="22"/>
          <w:szCs w:val="22"/>
        </w:rPr>
      </w:pPr>
      <w:r w:rsidRPr="00D4008B">
        <w:rPr>
          <w:b/>
          <w:bCs/>
          <w:sz w:val="22"/>
          <w:szCs w:val="22"/>
          <w:lang w:val="en-US" w:eastAsia="en-US"/>
        </w:rPr>
        <w:t>3.</w:t>
      </w:r>
      <w:r w:rsidRPr="00D4008B">
        <w:rPr>
          <w:sz w:val="22"/>
          <w:szCs w:val="22"/>
          <w:lang w:val="en-US" w:eastAsia="en-US"/>
        </w:rPr>
        <w:t>—(1.)</w:t>
      </w:r>
      <w:r w:rsidR="00157616" w:rsidRPr="00D4008B">
        <w:rPr>
          <w:sz w:val="22"/>
          <w:szCs w:val="22"/>
          <w:lang w:val="en-US" w:eastAsia="en-US"/>
        </w:rPr>
        <w:tab/>
      </w:r>
      <w:r w:rsidRPr="00D4008B">
        <w:rPr>
          <w:sz w:val="22"/>
          <w:szCs w:val="22"/>
          <w:lang w:val="en-US" w:eastAsia="en-US"/>
        </w:rPr>
        <w:t>Section twenty-five of the Principal Act is amended—</w:t>
      </w:r>
    </w:p>
    <w:p w:rsidR="00DA327C" w:rsidRPr="00D4008B" w:rsidRDefault="00DA327C" w:rsidP="006651A1">
      <w:pPr>
        <w:ind w:left="1350" w:hanging="720"/>
        <w:jc w:val="both"/>
        <w:rPr>
          <w:sz w:val="22"/>
          <w:szCs w:val="22"/>
        </w:rPr>
      </w:pPr>
      <w:r w:rsidRPr="00D4008B">
        <w:rPr>
          <w:sz w:val="22"/>
          <w:szCs w:val="22"/>
          <w:lang w:val="en-US" w:eastAsia="en-US"/>
        </w:rPr>
        <w:t>(</w:t>
      </w:r>
      <w:r w:rsidRPr="00D4008B">
        <w:rPr>
          <w:i/>
          <w:iCs/>
          <w:sz w:val="22"/>
          <w:szCs w:val="22"/>
          <w:lang w:val="en-US" w:eastAsia="en-US"/>
        </w:rPr>
        <w:t>a</w:t>
      </w:r>
      <w:r w:rsidRPr="00D4008B">
        <w:rPr>
          <w:sz w:val="22"/>
          <w:szCs w:val="22"/>
          <w:lang w:val="en-US" w:eastAsia="en-US"/>
        </w:rPr>
        <w:t xml:space="preserve">) by inserting in the proviso to sub-section (1.), before the words </w:t>
      </w:r>
      <w:r w:rsidR="00C30993" w:rsidRPr="00D4008B">
        <w:rPr>
          <w:sz w:val="22"/>
          <w:szCs w:val="22"/>
          <w:lang w:val="en-US" w:eastAsia="en-US"/>
        </w:rPr>
        <w:t>“</w:t>
      </w:r>
      <w:r w:rsidRPr="00D4008B">
        <w:rPr>
          <w:sz w:val="22"/>
          <w:szCs w:val="22"/>
          <w:lang w:val="en-US" w:eastAsia="en-US"/>
        </w:rPr>
        <w:t>tenant for life</w:t>
      </w:r>
      <w:r w:rsidR="00C30993" w:rsidRPr="00D4008B">
        <w:rPr>
          <w:sz w:val="22"/>
          <w:szCs w:val="22"/>
          <w:lang w:val="en-US" w:eastAsia="en-US"/>
        </w:rPr>
        <w:t>”</w:t>
      </w:r>
      <w:r w:rsidRPr="00D4008B">
        <w:rPr>
          <w:sz w:val="22"/>
          <w:szCs w:val="22"/>
          <w:lang w:val="en-US" w:eastAsia="en-US"/>
        </w:rPr>
        <w:t xml:space="preserve">, the word </w:t>
      </w:r>
      <w:r w:rsidR="00C30993" w:rsidRPr="00D4008B">
        <w:rPr>
          <w:sz w:val="22"/>
          <w:szCs w:val="22"/>
          <w:lang w:val="en-US" w:eastAsia="en-US"/>
        </w:rPr>
        <w:t>“</w:t>
      </w:r>
      <w:r w:rsidRPr="00D4008B">
        <w:rPr>
          <w:sz w:val="22"/>
          <w:szCs w:val="22"/>
          <w:lang w:val="en-US" w:eastAsia="en-US"/>
        </w:rPr>
        <w:t>legal</w:t>
      </w:r>
      <w:r w:rsidR="00C30993" w:rsidRPr="00D4008B">
        <w:rPr>
          <w:sz w:val="22"/>
          <w:szCs w:val="22"/>
          <w:lang w:val="en-US" w:eastAsia="en-US"/>
        </w:rPr>
        <w:t>”</w:t>
      </w:r>
      <w:r w:rsidRPr="00D4008B">
        <w:rPr>
          <w:sz w:val="22"/>
          <w:szCs w:val="22"/>
          <w:lang w:val="en-US" w:eastAsia="en-US"/>
        </w:rPr>
        <w:t>:</w:t>
      </w:r>
    </w:p>
    <w:p w:rsidR="00DA327C" w:rsidRPr="00D4008B" w:rsidRDefault="00DA327C" w:rsidP="006651A1">
      <w:pPr>
        <w:ind w:left="1350" w:hanging="720"/>
        <w:jc w:val="both"/>
        <w:rPr>
          <w:sz w:val="22"/>
          <w:szCs w:val="22"/>
        </w:rPr>
      </w:pPr>
      <w:r w:rsidRPr="00D4008B">
        <w:rPr>
          <w:sz w:val="22"/>
          <w:szCs w:val="22"/>
          <w:lang w:val="en-US" w:eastAsia="en-US"/>
        </w:rPr>
        <w:t>(</w:t>
      </w:r>
      <w:r w:rsidRPr="00D4008B">
        <w:rPr>
          <w:i/>
          <w:iCs/>
          <w:sz w:val="22"/>
          <w:szCs w:val="22"/>
          <w:lang w:val="en-US" w:eastAsia="en-US"/>
        </w:rPr>
        <w:t>b</w:t>
      </w:r>
      <w:r w:rsidRPr="00D4008B">
        <w:rPr>
          <w:sz w:val="22"/>
          <w:szCs w:val="22"/>
          <w:lang w:val="en-US" w:eastAsia="en-US"/>
        </w:rPr>
        <w:t xml:space="preserve">) by inserting in that proviso, after the words, </w:t>
      </w:r>
      <w:r w:rsidR="00C30993" w:rsidRPr="00D4008B">
        <w:rPr>
          <w:sz w:val="22"/>
          <w:szCs w:val="22"/>
          <w:lang w:val="en-US" w:eastAsia="en-US"/>
        </w:rPr>
        <w:t>“</w:t>
      </w:r>
      <w:r w:rsidRPr="00D4008B">
        <w:rPr>
          <w:sz w:val="22"/>
          <w:szCs w:val="22"/>
          <w:lang w:val="en-US" w:eastAsia="en-US"/>
        </w:rPr>
        <w:t>able to obtain;</w:t>
      </w:r>
      <w:r w:rsidR="00C30993" w:rsidRPr="00D4008B">
        <w:rPr>
          <w:sz w:val="22"/>
          <w:szCs w:val="22"/>
          <w:lang w:val="en-US" w:eastAsia="en-US"/>
        </w:rPr>
        <w:t>”</w:t>
      </w:r>
      <w:r w:rsidRPr="00D4008B">
        <w:rPr>
          <w:sz w:val="22"/>
          <w:szCs w:val="22"/>
          <w:lang w:val="en-US" w:eastAsia="en-US"/>
        </w:rPr>
        <w:t xml:space="preserve">, the words </w:t>
      </w:r>
      <w:r w:rsidR="00C30993" w:rsidRPr="00D4008B">
        <w:rPr>
          <w:sz w:val="22"/>
          <w:szCs w:val="22"/>
          <w:lang w:val="en-US" w:eastAsia="en-US"/>
        </w:rPr>
        <w:t>“</w:t>
      </w:r>
      <w:r w:rsidRPr="00D4008B">
        <w:rPr>
          <w:sz w:val="22"/>
          <w:szCs w:val="22"/>
          <w:lang w:val="en-US" w:eastAsia="en-US"/>
        </w:rPr>
        <w:t>so that the unimproved value of the land shall be taken to be equal to the unimproved value of land owned in fee simple which would produce the same rent</w:t>
      </w:r>
      <w:r w:rsidR="00C30993" w:rsidRPr="00D4008B">
        <w:rPr>
          <w:sz w:val="22"/>
          <w:szCs w:val="22"/>
          <w:lang w:val="en-US" w:eastAsia="en-US"/>
        </w:rPr>
        <w:t>”</w:t>
      </w:r>
      <w:r w:rsidRPr="00D4008B">
        <w:rPr>
          <w:sz w:val="22"/>
          <w:szCs w:val="22"/>
          <w:lang w:val="en-US" w:eastAsia="en-US"/>
        </w:rPr>
        <w:t>;</w:t>
      </w:r>
    </w:p>
    <w:p w:rsidR="00DA327C" w:rsidRPr="00D4008B" w:rsidRDefault="00DA327C" w:rsidP="006651A1">
      <w:pPr>
        <w:ind w:left="1350" w:hanging="720"/>
        <w:jc w:val="both"/>
        <w:rPr>
          <w:sz w:val="22"/>
          <w:szCs w:val="22"/>
        </w:rPr>
      </w:pPr>
      <w:r w:rsidRPr="00D4008B">
        <w:rPr>
          <w:sz w:val="22"/>
          <w:szCs w:val="22"/>
          <w:lang w:val="en-US" w:eastAsia="en-US"/>
        </w:rPr>
        <w:t>(</w:t>
      </w:r>
      <w:r w:rsidRPr="00D4008B">
        <w:rPr>
          <w:i/>
          <w:iCs/>
          <w:sz w:val="22"/>
          <w:szCs w:val="22"/>
          <w:lang w:val="en-US" w:eastAsia="en-US"/>
        </w:rPr>
        <w:t>c</w:t>
      </w:r>
      <w:r w:rsidRPr="00D4008B">
        <w:rPr>
          <w:sz w:val="22"/>
          <w:szCs w:val="22"/>
          <w:lang w:val="en-US" w:eastAsia="en-US"/>
        </w:rPr>
        <w:t>) by omitting paragraph (</w:t>
      </w:r>
      <w:r w:rsidRPr="00D4008B">
        <w:rPr>
          <w:i/>
          <w:iCs/>
          <w:sz w:val="22"/>
          <w:szCs w:val="22"/>
          <w:lang w:val="en-US" w:eastAsia="en-US"/>
        </w:rPr>
        <w:t>c</w:t>
      </w:r>
      <w:r w:rsidRPr="00D4008B">
        <w:rPr>
          <w:sz w:val="22"/>
          <w:szCs w:val="22"/>
          <w:lang w:val="en-US" w:eastAsia="en-US"/>
        </w:rPr>
        <w:t>)</w:t>
      </w:r>
      <w:r w:rsidRPr="00D4008B">
        <w:rPr>
          <w:i/>
          <w:iCs/>
          <w:sz w:val="22"/>
          <w:szCs w:val="22"/>
          <w:lang w:val="en-US" w:eastAsia="en-US"/>
        </w:rPr>
        <w:t xml:space="preserve"> </w:t>
      </w:r>
      <w:r w:rsidRPr="00D4008B">
        <w:rPr>
          <w:sz w:val="22"/>
          <w:szCs w:val="22"/>
          <w:lang w:val="en-US" w:eastAsia="en-US"/>
        </w:rPr>
        <w:t>of sub-section (2.).</w:t>
      </w:r>
    </w:p>
    <w:p w:rsidR="00DA327C" w:rsidRPr="00D4008B" w:rsidRDefault="00DA327C" w:rsidP="006651A1">
      <w:pPr>
        <w:ind w:firstLine="288"/>
        <w:jc w:val="both"/>
        <w:rPr>
          <w:sz w:val="22"/>
          <w:szCs w:val="22"/>
        </w:rPr>
      </w:pPr>
      <w:r w:rsidRPr="00D4008B">
        <w:rPr>
          <w:sz w:val="22"/>
          <w:szCs w:val="22"/>
          <w:lang w:val="en-US" w:eastAsia="en-US"/>
        </w:rPr>
        <w:t>(2.)</w:t>
      </w:r>
      <w:r w:rsidR="00157616" w:rsidRPr="00D4008B">
        <w:rPr>
          <w:sz w:val="22"/>
          <w:szCs w:val="22"/>
          <w:lang w:val="en-US" w:eastAsia="en-US"/>
        </w:rPr>
        <w:tab/>
      </w:r>
      <w:r w:rsidRPr="00D4008B">
        <w:rPr>
          <w:sz w:val="22"/>
          <w:szCs w:val="22"/>
          <w:lang w:val="en-US" w:eastAsia="en-US"/>
        </w:rPr>
        <w:t>Assessments for the financial year beginning on the first day of July One thousand nine hundred and ten, made in accordance with paragraph (</w:t>
      </w:r>
      <w:r w:rsidRPr="00D4008B">
        <w:rPr>
          <w:i/>
          <w:iCs/>
          <w:sz w:val="22"/>
          <w:szCs w:val="22"/>
          <w:lang w:val="en-US" w:eastAsia="en-US"/>
        </w:rPr>
        <w:t>a</w:t>
      </w:r>
      <w:r w:rsidRPr="00D4008B">
        <w:rPr>
          <w:sz w:val="22"/>
          <w:szCs w:val="22"/>
          <w:lang w:val="en-US" w:eastAsia="en-US"/>
        </w:rPr>
        <w:t>)</w:t>
      </w:r>
      <w:r w:rsidRPr="00D4008B">
        <w:rPr>
          <w:i/>
          <w:iCs/>
          <w:sz w:val="22"/>
          <w:szCs w:val="22"/>
          <w:lang w:val="en-US" w:eastAsia="en-US"/>
        </w:rPr>
        <w:t xml:space="preserve"> </w:t>
      </w:r>
      <w:r w:rsidRPr="00D4008B">
        <w:rPr>
          <w:sz w:val="22"/>
          <w:szCs w:val="22"/>
          <w:lang w:val="en-US" w:eastAsia="en-US"/>
        </w:rPr>
        <w:t>of Regulation 51 of Statutory Rules No. 8 of 1911, shall be deemed to have been made in accordance with the Principal Act.</w:t>
      </w:r>
    </w:p>
    <w:p w:rsidR="00DA327C" w:rsidRPr="00D4008B" w:rsidRDefault="00DA327C" w:rsidP="00157616">
      <w:pPr>
        <w:widowControl/>
        <w:spacing w:before="120" w:after="60"/>
        <w:rPr>
          <w:b/>
          <w:bCs/>
          <w:sz w:val="20"/>
          <w:szCs w:val="20"/>
          <w:lang w:val="en-US" w:eastAsia="en-US"/>
        </w:rPr>
      </w:pPr>
      <w:r w:rsidRPr="00D4008B">
        <w:rPr>
          <w:b/>
          <w:bCs/>
          <w:sz w:val="20"/>
          <w:szCs w:val="20"/>
          <w:lang w:val="en-US" w:eastAsia="en-US"/>
        </w:rPr>
        <w:t>Lessees.</w:t>
      </w:r>
    </w:p>
    <w:p w:rsidR="00DA327C" w:rsidRPr="00D4008B" w:rsidRDefault="00DA327C" w:rsidP="006651A1">
      <w:pPr>
        <w:ind w:firstLine="288"/>
        <w:jc w:val="both"/>
        <w:rPr>
          <w:sz w:val="22"/>
          <w:szCs w:val="22"/>
        </w:rPr>
      </w:pPr>
      <w:r w:rsidRPr="00D4008B">
        <w:rPr>
          <w:b/>
          <w:bCs/>
          <w:sz w:val="22"/>
          <w:szCs w:val="22"/>
          <w:lang w:val="en-US" w:eastAsia="en-US"/>
        </w:rPr>
        <w:t>4.</w:t>
      </w:r>
      <w:r w:rsidR="00157616" w:rsidRPr="00D4008B">
        <w:rPr>
          <w:sz w:val="22"/>
          <w:szCs w:val="22"/>
          <w:lang w:val="en-US" w:eastAsia="en-US"/>
        </w:rPr>
        <w:tab/>
      </w:r>
      <w:r w:rsidRPr="00D4008B">
        <w:rPr>
          <w:sz w:val="22"/>
          <w:szCs w:val="22"/>
          <w:lang w:val="en-US" w:eastAsia="en-US"/>
        </w:rPr>
        <w:t>Section twenty-seven of the Principal Act is amended by inserting in sub-section (1.)—</w:t>
      </w:r>
    </w:p>
    <w:p w:rsidR="00DA327C" w:rsidRPr="00D4008B" w:rsidRDefault="00DA327C" w:rsidP="006651A1">
      <w:pPr>
        <w:ind w:left="1350" w:hanging="720"/>
        <w:jc w:val="both"/>
        <w:rPr>
          <w:sz w:val="22"/>
          <w:szCs w:val="22"/>
        </w:rPr>
      </w:pPr>
      <w:r w:rsidRPr="00D4008B">
        <w:rPr>
          <w:sz w:val="22"/>
          <w:szCs w:val="22"/>
          <w:lang w:val="en-US" w:eastAsia="en-US"/>
        </w:rPr>
        <w:t>(</w:t>
      </w:r>
      <w:r w:rsidRPr="00D4008B">
        <w:rPr>
          <w:i/>
          <w:iCs/>
          <w:sz w:val="22"/>
          <w:szCs w:val="22"/>
          <w:lang w:val="en-US" w:eastAsia="en-US"/>
        </w:rPr>
        <w:t>a</w:t>
      </w:r>
      <w:r w:rsidRPr="00D4008B">
        <w:rPr>
          <w:sz w:val="22"/>
          <w:szCs w:val="22"/>
          <w:lang w:val="en-US" w:eastAsia="en-US"/>
        </w:rPr>
        <w:t xml:space="preserve">) after the words </w:t>
      </w:r>
      <w:r w:rsidR="00C30993" w:rsidRPr="00D4008B">
        <w:rPr>
          <w:sz w:val="22"/>
          <w:szCs w:val="22"/>
          <w:lang w:val="en-US" w:eastAsia="en-US"/>
        </w:rPr>
        <w:t>“</w:t>
      </w:r>
      <w:r w:rsidRPr="00D4008B">
        <w:rPr>
          <w:sz w:val="22"/>
          <w:szCs w:val="22"/>
          <w:lang w:val="en-US" w:eastAsia="en-US"/>
        </w:rPr>
        <w:t>lease made</w:t>
      </w:r>
      <w:r w:rsidR="00C30993" w:rsidRPr="00D4008B">
        <w:rPr>
          <w:sz w:val="22"/>
          <w:szCs w:val="22"/>
          <w:lang w:val="en-US" w:eastAsia="en-US"/>
        </w:rPr>
        <w:t>”</w:t>
      </w:r>
      <w:r w:rsidRPr="00D4008B">
        <w:rPr>
          <w:sz w:val="22"/>
          <w:szCs w:val="22"/>
          <w:lang w:val="en-US" w:eastAsia="en-US"/>
        </w:rPr>
        <w:t xml:space="preserve">, the words </w:t>
      </w:r>
      <w:r w:rsidR="00C30993" w:rsidRPr="00D4008B">
        <w:rPr>
          <w:sz w:val="22"/>
          <w:szCs w:val="22"/>
          <w:lang w:val="en-US" w:eastAsia="en-US"/>
        </w:rPr>
        <w:t>“</w:t>
      </w:r>
      <w:r w:rsidRPr="00D4008B">
        <w:rPr>
          <w:sz w:val="22"/>
          <w:szCs w:val="22"/>
          <w:lang w:val="en-US" w:eastAsia="en-US"/>
        </w:rPr>
        <w:t>or agreed to be made</w:t>
      </w:r>
      <w:r w:rsidR="00C30993" w:rsidRPr="00D4008B">
        <w:rPr>
          <w:sz w:val="22"/>
          <w:szCs w:val="22"/>
          <w:lang w:val="en-US" w:eastAsia="en-US"/>
        </w:rPr>
        <w:t>”</w:t>
      </w:r>
      <w:r w:rsidRPr="00D4008B">
        <w:rPr>
          <w:sz w:val="22"/>
          <w:szCs w:val="22"/>
          <w:lang w:val="en-US" w:eastAsia="en-US"/>
        </w:rPr>
        <w:t>;</w:t>
      </w:r>
    </w:p>
    <w:p w:rsidR="001F5F91" w:rsidRPr="00D4008B" w:rsidRDefault="00DA327C" w:rsidP="006651A1">
      <w:pPr>
        <w:ind w:left="1350" w:hanging="720"/>
        <w:jc w:val="both"/>
        <w:rPr>
          <w:sz w:val="22"/>
          <w:szCs w:val="22"/>
          <w:lang w:val="en-US" w:eastAsia="en-US"/>
        </w:rPr>
      </w:pPr>
      <w:r w:rsidRPr="00D4008B">
        <w:rPr>
          <w:sz w:val="22"/>
          <w:szCs w:val="22"/>
          <w:lang w:val="en-US" w:eastAsia="en-US"/>
        </w:rPr>
        <w:t>(</w:t>
      </w:r>
      <w:r w:rsidRPr="00D4008B">
        <w:rPr>
          <w:i/>
          <w:iCs/>
          <w:sz w:val="22"/>
          <w:szCs w:val="22"/>
          <w:lang w:val="en-US" w:eastAsia="en-US"/>
        </w:rPr>
        <w:t>b</w:t>
      </w:r>
      <w:r w:rsidRPr="00D4008B">
        <w:rPr>
          <w:sz w:val="22"/>
          <w:szCs w:val="22"/>
          <w:lang w:val="en-US" w:eastAsia="en-US"/>
        </w:rPr>
        <w:t xml:space="preserve">) after the words </w:t>
      </w:r>
      <w:r w:rsidR="00C30993" w:rsidRPr="00D4008B">
        <w:rPr>
          <w:sz w:val="22"/>
          <w:szCs w:val="22"/>
          <w:lang w:val="en-US" w:eastAsia="en-US"/>
        </w:rPr>
        <w:t>“</w:t>
      </w:r>
      <w:r w:rsidRPr="00D4008B">
        <w:rPr>
          <w:sz w:val="22"/>
          <w:szCs w:val="22"/>
          <w:lang w:val="en-US" w:eastAsia="en-US"/>
        </w:rPr>
        <w:t>not being</w:t>
      </w:r>
      <w:r w:rsidR="00C30993" w:rsidRPr="00D4008B">
        <w:rPr>
          <w:sz w:val="22"/>
          <w:szCs w:val="22"/>
          <w:lang w:val="en-US" w:eastAsia="en-US"/>
        </w:rPr>
        <w:t>”</w:t>
      </w:r>
      <w:r w:rsidRPr="00D4008B">
        <w:rPr>
          <w:sz w:val="22"/>
          <w:szCs w:val="22"/>
          <w:lang w:val="en-US" w:eastAsia="en-US"/>
        </w:rPr>
        <w:t xml:space="preserve">, the words </w:t>
      </w:r>
      <w:r w:rsidR="00C30993" w:rsidRPr="00D4008B">
        <w:rPr>
          <w:sz w:val="22"/>
          <w:szCs w:val="22"/>
          <w:lang w:val="en-US" w:eastAsia="en-US"/>
        </w:rPr>
        <w:t>“</w:t>
      </w:r>
      <w:r w:rsidRPr="00D4008B">
        <w:rPr>
          <w:sz w:val="22"/>
          <w:szCs w:val="22"/>
          <w:lang w:val="en-US" w:eastAsia="en-US"/>
        </w:rPr>
        <w:t>a lease made</w:t>
      </w:r>
      <w:r w:rsidR="00C30993" w:rsidRPr="00D4008B">
        <w:rPr>
          <w:sz w:val="22"/>
          <w:szCs w:val="22"/>
          <w:lang w:val="en-US" w:eastAsia="en-US"/>
        </w:rPr>
        <w:t>”</w:t>
      </w:r>
      <w:r w:rsidRPr="00D4008B">
        <w:rPr>
          <w:sz w:val="22"/>
          <w:szCs w:val="22"/>
          <w:lang w:val="en-US" w:eastAsia="en-US"/>
        </w:rPr>
        <w:t>.</w:t>
      </w:r>
    </w:p>
    <w:p w:rsidR="001F5F91" w:rsidRPr="00D4008B" w:rsidRDefault="001F5F91" w:rsidP="006651A1">
      <w:pPr>
        <w:widowControl/>
        <w:autoSpaceDE/>
        <w:autoSpaceDN/>
        <w:adjustRightInd/>
        <w:jc w:val="both"/>
        <w:rPr>
          <w:sz w:val="22"/>
          <w:szCs w:val="22"/>
          <w:lang w:val="en-US" w:eastAsia="en-US"/>
        </w:rPr>
      </w:pPr>
      <w:r w:rsidRPr="00D4008B">
        <w:rPr>
          <w:sz w:val="22"/>
          <w:szCs w:val="22"/>
          <w:lang w:val="en-US" w:eastAsia="en-US"/>
        </w:rPr>
        <w:br w:type="page"/>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lastRenderedPageBreak/>
        <w:t>Premium to be included in rent.</w:t>
      </w:r>
    </w:p>
    <w:p w:rsidR="00DA327C" w:rsidRPr="00D4008B" w:rsidRDefault="00DA327C" w:rsidP="006651A1">
      <w:pPr>
        <w:ind w:firstLine="288"/>
        <w:jc w:val="both"/>
        <w:rPr>
          <w:sz w:val="22"/>
          <w:szCs w:val="22"/>
        </w:rPr>
      </w:pPr>
      <w:r w:rsidRPr="00D4008B">
        <w:rPr>
          <w:b/>
          <w:bCs/>
          <w:sz w:val="22"/>
          <w:szCs w:val="22"/>
          <w:lang w:val="en-US" w:eastAsia="en-US"/>
        </w:rPr>
        <w:t>5.</w:t>
      </w:r>
      <w:r w:rsidR="002B254E" w:rsidRPr="00D4008B">
        <w:rPr>
          <w:sz w:val="22"/>
          <w:szCs w:val="22"/>
          <w:lang w:val="en-US" w:eastAsia="en-US"/>
        </w:rPr>
        <w:tab/>
      </w:r>
      <w:r w:rsidRPr="00D4008B">
        <w:rPr>
          <w:sz w:val="22"/>
          <w:szCs w:val="22"/>
          <w:lang w:val="en-US" w:eastAsia="en-US"/>
        </w:rPr>
        <w:t>Section twenty-eight of the Principal Act is amended by inserting in the proviso to sub-section (</w:t>
      </w:r>
      <w:r w:rsidRPr="00D4008B">
        <w:rPr>
          <w:iCs/>
          <w:sz w:val="22"/>
          <w:szCs w:val="22"/>
          <w:lang w:val="en-US" w:eastAsia="en-US"/>
        </w:rPr>
        <w:t>3</w:t>
      </w:r>
      <w:r w:rsidRPr="00D4008B">
        <w:rPr>
          <w:i/>
          <w:iCs/>
          <w:sz w:val="22"/>
          <w:szCs w:val="22"/>
          <w:lang w:val="en-US" w:eastAsia="en-US"/>
        </w:rPr>
        <w:t>.</w:t>
      </w:r>
      <w:r w:rsidRPr="00D4008B">
        <w:rPr>
          <w:sz w:val="22"/>
          <w:szCs w:val="22"/>
          <w:lang w:val="en-US" w:eastAsia="en-US"/>
        </w:rPr>
        <w:t>)</w:t>
      </w:r>
      <w:r w:rsidRPr="00D4008B">
        <w:rPr>
          <w:i/>
          <w:iCs/>
          <w:sz w:val="22"/>
          <w:szCs w:val="22"/>
          <w:lang w:val="en-US" w:eastAsia="en-US"/>
        </w:rPr>
        <w:t xml:space="preserve">, </w:t>
      </w:r>
      <w:r w:rsidRPr="00D4008B">
        <w:rPr>
          <w:sz w:val="22"/>
          <w:szCs w:val="22"/>
          <w:lang w:val="en-US" w:eastAsia="en-US"/>
        </w:rPr>
        <w:t xml:space="preserve">after the words </w:t>
      </w:r>
      <w:r w:rsidR="00C30993" w:rsidRPr="00D4008B">
        <w:rPr>
          <w:sz w:val="22"/>
          <w:szCs w:val="22"/>
          <w:lang w:val="en-US" w:eastAsia="en-US"/>
        </w:rPr>
        <w:t>“</w:t>
      </w:r>
      <w:r w:rsidRPr="00D4008B">
        <w:rPr>
          <w:sz w:val="22"/>
          <w:szCs w:val="22"/>
          <w:lang w:val="en-US" w:eastAsia="en-US"/>
        </w:rPr>
        <w:t>imposed upon the lessee</w:t>
      </w:r>
      <w:r w:rsidR="00C30993" w:rsidRPr="00D4008B">
        <w:rPr>
          <w:sz w:val="22"/>
          <w:szCs w:val="22"/>
          <w:lang w:val="en-US" w:eastAsia="en-US"/>
        </w:rPr>
        <w:t>”</w:t>
      </w:r>
      <w:r w:rsidRPr="00D4008B">
        <w:rPr>
          <w:sz w:val="22"/>
          <w:szCs w:val="22"/>
          <w:lang w:val="en-US" w:eastAsia="en-US"/>
        </w:rPr>
        <w:t xml:space="preserve">, the words </w:t>
      </w:r>
      <w:r w:rsidR="00C30993" w:rsidRPr="00D4008B">
        <w:rPr>
          <w:sz w:val="22"/>
          <w:szCs w:val="22"/>
          <w:lang w:val="en-US" w:eastAsia="en-US"/>
        </w:rPr>
        <w:t>“</w:t>
      </w:r>
      <w:r w:rsidRPr="00D4008B">
        <w:rPr>
          <w:sz w:val="22"/>
          <w:szCs w:val="22"/>
          <w:lang w:val="en-US" w:eastAsia="en-US"/>
        </w:rPr>
        <w:t>or where any fine, premium, or foregift, or consideration in the nature of fine, premium, or foregift, is payable by the lessee,</w:t>
      </w:r>
      <w:r w:rsidR="00C30993" w:rsidRPr="00D4008B">
        <w:rPr>
          <w:sz w:val="22"/>
          <w:szCs w:val="22"/>
          <w:lang w:val="en-US" w:eastAsia="en-US"/>
        </w:rPr>
        <w:t>”</w:t>
      </w:r>
      <w:r w:rsidRPr="00D4008B">
        <w:rPr>
          <w:sz w:val="22"/>
          <w:szCs w:val="22"/>
          <w:lang w:val="en-US" w:eastAsia="en-US"/>
        </w:rPr>
        <w:t>.</w:t>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t>Trustees</w:t>
      </w:r>
      <w:r w:rsidR="008A0F73" w:rsidRPr="00D4008B">
        <w:rPr>
          <w:b/>
          <w:bCs/>
          <w:sz w:val="20"/>
          <w:szCs w:val="20"/>
          <w:lang w:val="en-US" w:eastAsia="en-US"/>
        </w:rPr>
        <w:t>.</w:t>
      </w:r>
    </w:p>
    <w:p w:rsidR="00DA327C" w:rsidRPr="00D4008B" w:rsidRDefault="00DA327C" w:rsidP="006651A1">
      <w:pPr>
        <w:ind w:firstLine="288"/>
        <w:jc w:val="both"/>
        <w:rPr>
          <w:sz w:val="22"/>
          <w:szCs w:val="22"/>
        </w:rPr>
      </w:pPr>
      <w:r w:rsidRPr="00D4008B">
        <w:rPr>
          <w:b/>
          <w:bCs/>
          <w:sz w:val="22"/>
          <w:szCs w:val="22"/>
          <w:lang w:val="en-US" w:eastAsia="en-US"/>
        </w:rPr>
        <w:t>6.</w:t>
      </w:r>
      <w:r w:rsidR="002B254E" w:rsidRPr="00D4008B">
        <w:rPr>
          <w:sz w:val="22"/>
          <w:szCs w:val="22"/>
          <w:lang w:val="en-US" w:eastAsia="en-US"/>
        </w:rPr>
        <w:tab/>
      </w:r>
      <w:r w:rsidRPr="00D4008B">
        <w:rPr>
          <w:sz w:val="22"/>
          <w:szCs w:val="22"/>
          <w:lang w:val="en-US" w:eastAsia="en-US"/>
        </w:rPr>
        <w:t>Section thirty-three of the Principal Act is amended by omitting the third proviso to sub-section (1.).</w:t>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t>Joint owners</w:t>
      </w:r>
      <w:r w:rsidR="008A0F73" w:rsidRPr="00D4008B">
        <w:rPr>
          <w:b/>
          <w:bCs/>
          <w:sz w:val="20"/>
          <w:szCs w:val="20"/>
          <w:lang w:val="en-US" w:eastAsia="en-US"/>
        </w:rPr>
        <w:t>.</w:t>
      </w:r>
    </w:p>
    <w:p w:rsidR="00DA327C" w:rsidRPr="00D4008B" w:rsidRDefault="00DA327C" w:rsidP="002B254E">
      <w:pPr>
        <w:tabs>
          <w:tab w:val="left" w:pos="1170"/>
        </w:tabs>
        <w:ind w:firstLine="288"/>
        <w:jc w:val="both"/>
        <w:rPr>
          <w:sz w:val="22"/>
          <w:szCs w:val="22"/>
        </w:rPr>
      </w:pPr>
      <w:r w:rsidRPr="00D4008B">
        <w:rPr>
          <w:b/>
          <w:bCs/>
          <w:sz w:val="22"/>
          <w:szCs w:val="22"/>
          <w:lang w:val="en-US" w:eastAsia="en-US"/>
        </w:rPr>
        <w:t>7.</w:t>
      </w:r>
      <w:r w:rsidRPr="00D4008B">
        <w:rPr>
          <w:sz w:val="22"/>
          <w:szCs w:val="22"/>
          <w:lang w:val="en-US" w:eastAsia="en-US"/>
        </w:rPr>
        <w:t>—(1.)</w:t>
      </w:r>
      <w:r w:rsidR="002B254E" w:rsidRPr="00D4008B">
        <w:rPr>
          <w:sz w:val="22"/>
          <w:szCs w:val="22"/>
          <w:lang w:val="en-US" w:eastAsia="en-US"/>
        </w:rPr>
        <w:tab/>
      </w:r>
      <w:r w:rsidRPr="00D4008B">
        <w:rPr>
          <w:sz w:val="22"/>
          <w:szCs w:val="22"/>
          <w:lang w:val="en-US" w:eastAsia="en-US"/>
        </w:rPr>
        <w:t>Section thirty-eight of the Principal Act is amended by adding at the end thereof the following sub-sections:—</w:t>
      </w:r>
    </w:p>
    <w:p w:rsidR="00DA327C" w:rsidRPr="00D4008B" w:rsidRDefault="00C30993" w:rsidP="006651A1">
      <w:pPr>
        <w:ind w:firstLine="288"/>
        <w:jc w:val="both"/>
        <w:rPr>
          <w:sz w:val="22"/>
          <w:szCs w:val="22"/>
        </w:rPr>
      </w:pPr>
      <w:r w:rsidRPr="00D4008B">
        <w:rPr>
          <w:sz w:val="22"/>
          <w:szCs w:val="22"/>
          <w:lang w:val="en-US" w:eastAsia="en-US"/>
        </w:rPr>
        <w:t>“</w:t>
      </w:r>
      <w:r w:rsidR="00DA327C" w:rsidRPr="00D4008B">
        <w:rPr>
          <w:sz w:val="22"/>
          <w:szCs w:val="22"/>
          <w:lang w:val="en-US" w:eastAsia="en-US"/>
        </w:rPr>
        <w:t>(7.) Where, under a settlement made before the first day of July One thousand nine hundred and ten, or under the will of a testator who died before that day, the beneficial interest in any land or in the income therefrom is for the time being shared among a number of persons, all of whom are relatives of the settlor or testator by blood, marriage, or adoption, in such a way that they are taxable as joint owners under this Act, then, for the purpose of their joint assessment as such joint owners, there may be deducted from the unimproved value of the land, instead of the sum of Five thousand pounds as provided by paragraph (</w:t>
      </w:r>
      <w:r w:rsidR="00DA327C" w:rsidRPr="00D4008B">
        <w:rPr>
          <w:i/>
          <w:iCs/>
          <w:sz w:val="22"/>
          <w:szCs w:val="22"/>
          <w:lang w:val="en-US" w:eastAsia="en-US"/>
        </w:rPr>
        <w:t>b</w:t>
      </w:r>
      <w:r w:rsidR="00DA327C" w:rsidRPr="00D4008B">
        <w:rPr>
          <w:sz w:val="22"/>
          <w:szCs w:val="22"/>
          <w:lang w:val="en-US" w:eastAsia="en-US"/>
        </w:rPr>
        <w:t>)</w:t>
      </w:r>
      <w:r w:rsidR="00DA327C" w:rsidRPr="00D4008B">
        <w:rPr>
          <w:i/>
          <w:iCs/>
          <w:sz w:val="22"/>
          <w:szCs w:val="22"/>
          <w:lang w:val="en-US" w:eastAsia="en-US"/>
        </w:rPr>
        <w:t xml:space="preserve"> </w:t>
      </w:r>
      <w:r w:rsidR="00DA327C" w:rsidRPr="00D4008B">
        <w:rPr>
          <w:sz w:val="22"/>
          <w:szCs w:val="22"/>
          <w:lang w:val="en-US" w:eastAsia="en-US"/>
        </w:rPr>
        <w:t>of sub-section (2.) of section eleven of this Act, the aggregate of the following sums, namely:—</w:t>
      </w:r>
    </w:p>
    <w:p w:rsidR="00DA327C" w:rsidRPr="00D4008B" w:rsidRDefault="00DA327C" w:rsidP="006651A1">
      <w:pPr>
        <w:ind w:firstLine="288"/>
        <w:jc w:val="both"/>
        <w:rPr>
          <w:sz w:val="22"/>
          <w:szCs w:val="22"/>
        </w:rPr>
      </w:pPr>
      <w:r w:rsidRPr="00D4008B">
        <w:rPr>
          <w:sz w:val="22"/>
          <w:szCs w:val="22"/>
          <w:lang w:val="en-US" w:eastAsia="en-US"/>
        </w:rPr>
        <w:t>In respect of each original share in the land under the settlement or will,</w:t>
      </w:r>
    </w:p>
    <w:p w:rsidR="00DA327C" w:rsidRPr="00D4008B" w:rsidRDefault="00DA327C" w:rsidP="006651A1">
      <w:pPr>
        <w:ind w:left="1350" w:hanging="720"/>
        <w:jc w:val="both"/>
        <w:rPr>
          <w:sz w:val="22"/>
          <w:szCs w:val="22"/>
        </w:rPr>
      </w:pPr>
      <w:r w:rsidRPr="00D4008B">
        <w:rPr>
          <w:sz w:val="22"/>
          <w:szCs w:val="22"/>
          <w:lang w:val="en-US" w:eastAsia="en-US"/>
        </w:rPr>
        <w:t>(</w:t>
      </w:r>
      <w:r w:rsidRPr="00D4008B">
        <w:rPr>
          <w:i/>
          <w:iCs/>
          <w:sz w:val="22"/>
          <w:szCs w:val="22"/>
          <w:lang w:val="en-US" w:eastAsia="en-US"/>
        </w:rPr>
        <w:t>a</w:t>
      </w:r>
      <w:r w:rsidRPr="00D4008B">
        <w:rPr>
          <w:sz w:val="22"/>
          <w:szCs w:val="22"/>
          <w:lang w:val="en-US" w:eastAsia="en-US"/>
        </w:rPr>
        <w:t>) the sum of Five thousand pounds, or</w:t>
      </w:r>
    </w:p>
    <w:p w:rsidR="00DA327C" w:rsidRPr="00D4008B" w:rsidRDefault="00DA327C" w:rsidP="006651A1">
      <w:pPr>
        <w:ind w:left="1350" w:hanging="720"/>
        <w:jc w:val="both"/>
        <w:rPr>
          <w:sz w:val="22"/>
          <w:szCs w:val="22"/>
        </w:rPr>
      </w:pPr>
      <w:r w:rsidRPr="00D4008B">
        <w:rPr>
          <w:sz w:val="22"/>
          <w:szCs w:val="22"/>
          <w:lang w:val="en-US" w:eastAsia="en-US"/>
        </w:rPr>
        <w:t>(</w:t>
      </w:r>
      <w:r w:rsidRPr="00D4008B">
        <w:rPr>
          <w:i/>
          <w:iCs/>
          <w:sz w:val="22"/>
          <w:szCs w:val="22"/>
          <w:lang w:val="en-US" w:eastAsia="en-US"/>
        </w:rPr>
        <w:t>b</w:t>
      </w:r>
      <w:r w:rsidRPr="00D4008B">
        <w:rPr>
          <w:sz w:val="22"/>
          <w:szCs w:val="22"/>
          <w:lang w:val="en-US" w:eastAsia="en-US"/>
        </w:rPr>
        <w:t>) the sum which bears the same proportion to the unimproved value of the land as the share bears to the whole,</w:t>
      </w:r>
    </w:p>
    <w:p w:rsidR="00DA327C" w:rsidRPr="00D4008B" w:rsidRDefault="00DA327C" w:rsidP="006651A1">
      <w:pPr>
        <w:jc w:val="both"/>
        <w:rPr>
          <w:sz w:val="22"/>
          <w:szCs w:val="22"/>
        </w:rPr>
      </w:pPr>
      <w:r w:rsidRPr="00D4008B">
        <w:rPr>
          <w:sz w:val="22"/>
          <w:szCs w:val="22"/>
          <w:lang w:val="en-US" w:eastAsia="en-US"/>
        </w:rPr>
        <w:t>whichever is the less.</w:t>
      </w:r>
    </w:p>
    <w:p w:rsidR="00DA327C" w:rsidRPr="00D4008B" w:rsidRDefault="00C30993" w:rsidP="002B254E">
      <w:pPr>
        <w:tabs>
          <w:tab w:val="left" w:pos="810"/>
        </w:tabs>
        <w:ind w:firstLine="288"/>
        <w:jc w:val="both"/>
        <w:rPr>
          <w:sz w:val="22"/>
          <w:szCs w:val="22"/>
        </w:rPr>
      </w:pPr>
      <w:r w:rsidRPr="00D4008B">
        <w:rPr>
          <w:sz w:val="22"/>
          <w:szCs w:val="22"/>
          <w:lang w:val="en-US" w:eastAsia="en-US"/>
        </w:rPr>
        <w:t>“</w:t>
      </w:r>
      <w:r w:rsidR="00DA327C" w:rsidRPr="00D4008B">
        <w:rPr>
          <w:sz w:val="22"/>
          <w:szCs w:val="22"/>
          <w:lang w:val="en-US" w:eastAsia="en-US"/>
        </w:rPr>
        <w:t>(8.)</w:t>
      </w:r>
      <w:r w:rsidR="002B254E" w:rsidRPr="00D4008B">
        <w:rPr>
          <w:sz w:val="22"/>
          <w:szCs w:val="22"/>
          <w:lang w:val="en-US" w:eastAsia="en-US"/>
        </w:rPr>
        <w:tab/>
      </w:r>
      <w:r w:rsidR="00DA327C" w:rsidRPr="00D4008B">
        <w:rPr>
          <w:sz w:val="22"/>
          <w:szCs w:val="22"/>
          <w:lang w:val="en-US" w:eastAsia="en-US"/>
        </w:rPr>
        <w:t xml:space="preserve">In this section, </w:t>
      </w:r>
      <w:r w:rsidRPr="00D4008B">
        <w:rPr>
          <w:sz w:val="22"/>
          <w:szCs w:val="22"/>
          <w:lang w:val="en-US" w:eastAsia="en-US"/>
        </w:rPr>
        <w:t>‘</w:t>
      </w:r>
      <w:r w:rsidR="00DA327C" w:rsidRPr="00D4008B">
        <w:rPr>
          <w:sz w:val="22"/>
          <w:szCs w:val="22"/>
          <w:lang w:val="en-US" w:eastAsia="en-US"/>
        </w:rPr>
        <w:t>original share in the land</w:t>
      </w:r>
      <w:r w:rsidRPr="00D4008B">
        <w:rPr>
          <w:sz w:val="22"/>
          <w:szCs w:val="22"/>
          <w:lang w:val="en-US" w:eastAsia="en-US"/>
        </w:rPr>
        <w:t>’</w:t>
      </w:r>
      <w:r w:rsidR="00DA327C" w:rsidRPr="00D4008B">
        <w:rPr>
          <w:sz w:val="22"/>
          <w:szCs w:val="22"/>
          <w:lang w:val="en-US" w:eastAsia="en-US"/>
        </w:rPr>
        <w:t xml:space="preserve"> means the share of one of the persons specified in the settlement or will as entitled to the first life or greater interest thereunder in the land or the income therefrom, or to the first such interest in remainder after a life interest of the wife or husband of the settlor or testator.</w:t>
      </w:r>
      <w:r w:rsidRPr="00D4008B">
        <w:rPr>
          <w:sz w:val="22"/>
          <w:szCs w:val="22"/>
          <w:lang w:val="en-US" w:eastAsia="en-US"/>
        </w:rPr>
        <w:t>”</w:t>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t>Mutual Life Assurance Policy.</w:t>
      </w:r>
    </w:p>
    <w:p w:rsidR="00DA327C" w:rsidRPr="00D4008B" w:rsidRDefault="00DA327C" w:rsidP="006651A1">
      <w:pPr>
        <w:ind w:firstLine="288"/>
        <w:jc w:val="both"/>
        <w:rPr>
          <w:sz w:val="22"/>
          <w:szCs w:val="22"/>
        </w:rPr>
      </w:pPr>
      <w:r w:rsidRPr="00D4008B">
        <w:rPr>
          <w:b/>
          <w:bCs/>
          <w:sz w:val="22"/>
          <w:szCs w:val="22"/>
          <w:lang w:val="en-US" w:eastAsia="en-US"/>
        </w:rPr>
        <w:t>8.</w:t>
      </w:r>
      <w:r w:rsidR="002B254E" w:rsidRPr="00D4008B">
        <w:rPr>
          <w:sz w:val="22"/>
          <w:szCs w:val="22"/>
          <w:lang w:val="en-US" w:eastAsia="en-US"/>
        </w:rPr>
        <w:tab/>
      </w:r>
      <w:r w:rsidRPr="00D4008B">
        <w:rPr>
          <w:sz w:val="22"/>
          <w:szCs w:val="22"/>
          <w:lang w:val="en-US" w:eastAsia="en-US"/>
        </w:rPr>
        <w:t>Section forty-one of the Principal Act is amended—</w:t>
      </w:r>
    </w:p>
    <w:p w:rsidR="00DA327C" w:rsidRPr="00D4008B" w:rsidRDefault="00DA327C" w:rsidP="006651A1">
      <w:pPr>
        <w:ind w:left="1170" w:hanging="540"/>
        <w:jc w:val="both"/>
        <w:rPr>
          <w:sz w:val="22"/>
          <w:szCs w:val="22"/>
        </w:rPr>
      </w:pPr>
      <w:r w:rsidRPr="00D4008B">
        <w:rPr>
          <w:sz w:val="22"/>
          <w:szCs w:val="22"/>
          <w:lang w:val="en-US" w:eastAsia="en-US"/>
        </w:rPr>
        <w:t>(</w:t>
      </w:r>
      <w:r w:rsidRPr="00D4008B">
        <w:rPr>
          <w:i/>
          <w:iCs/>
          <w:sz w:val="22"/>
          <w:szCs w:val="22"/>
          <w:lang w:val="en-US" w:eastAsia="en-US"/>
        </w:rPr>
        <w:t>a</w:t>
      </w:r>
      <w:r w:rsidRPr="00D4008B">
        <w:rPr>
          <w:sz w:val="22"/>
          <w:szCs w:val="22"/>
          <w:lang w:val="en-US" w:eastAsia="en-US"/>
        </w:rPr>
        <w:t xml:space="preserve">) by omitting from sub-section (1.) the words </w:t>
      </w:r>
      <w:r w:rsidR="00C30993" w:rsidRPr="00D4008B">
        <w:rPr>
          <w:sz w:val="22"/>
          <w:szCs w:val="22"/>
          <w:lang w:val="en-US" w:eastAsia="en-US"/>
        </w:rPr>
        <w:t>“</w:t>
      </w:r>
      <w:r w:rsidRPr="00D4008B">
        <w:rPr>
          <w:sz w:val="22"/>
          <w:szCs w:val="22"/>
          <w:lang w:val="en-US" w:eastAsia="en-US"/>
        </w:rPr>
        <w:t>be deemed to be owned by the Society as trustee for the several Australian policy-holders as beneficial owners in severalty in proportion to the surrender values of their policies as determined according to the method to be prescribed</w:t>
      </w:r>
      <w:r w:rsidR="00C30993" w:rsidRPr="00D4008B">
        <w:rPr>
          <w:sz w:val="22"/>
          <w:szCs w:val="22"/>
          <w:lang w:val="en-US" w:eastAsia="en-US"/>
        </w:rPr>
        <w:t>”</w:t>
      </w:r>
      <w:r w:rsidRPr="00D4008B">
        <w:rPr>
          <w:sz w:val="22"/>
          <w:szCs w:val="22"/>
          <w:lang w:val="en-US" w:eastAsia="en-US"/>
        </w:rPr>
        <w:t xml:space="preserve">; and inserting in their stead the words </w:t>
      </w:r>
      <w:r w:rsidR="00C30993" w:rsidRPr="00D4008B">
        <w:rPr>
          <w:sz w:val="22"/>
          <w:szCs w:val="22"/>
          <w:lang w:val="en-US" w:eastAsia="en-US"/>
        </w:rPr>
        <w:t>“</w:t>
      </w:r>
      <w:r w:rsidRPr="00D4008B">
        <w:rPr>
          <w:sz w:val="22"/>
          <w:szCs w:val="22"/>
          <w:lang w:val="en-US" w:eastAsia="en-US"/>
        </w:rPr>
        <w:t>not be liable, as against the Society or its policy-holders, to assessment or taxation under this Act</w:t>
      </w:r>
      <w:r w:rsidR="00C30993" w:rsidRPr="00D4008B">
        <w:rPr>
          <w:sz w:val="22"/>
          <w:szCs w:val="22"/>
          <w:lang w:val="en-US" w:eastAsia="en-US"/>
        </w:rPr>
        <w:t>”</w:t>
      </w:r>
      <w:r w:rsidRPr="00D4008B">
        <w:rPr>
          <w:sz w:val="22"/>
          <w:szCs w:val="22"/>
          <w:lang w:val="en-US" w:eastAsia="en-US"/>
        </w:rPr>
        <w:t>:</w:t>
      </w:r>
    </w:p>
    <w:p w:rsidR="001F5F91" w:rsidRPr="00D4008B" w:rsidRDefault="00DA327C" w:rsidP="006651A1">
      <w:pPr>
        <w:ind w:left="1170" w:hanging="540"/>
        <w:jc w:val="both"/>
        <w:rPr>
          <w:sz w:val="22"/>
          <w:szCs w:val="22"/>
          <w:lang w:val="en-US" w:eastAsia="en-US"/>
        </w:rPr>
      </w:pPr>
      <w:r w:rsidRPr="00D4008B">
        <w:rPr>
          <w:sz w:val="22"/>
          <w:szCs w:val="22"/>
          <w:lang w:val="en-US" w:eastAsia="en-US"/>
        </w:rPr>
        <w:t>(</w:t>
      </w:r>
      <w:r w:rsidRPr="00D4008B">
        <w:rPr>
          <w:i/>
          <w:iCs/>
          <w:sz w:val="22"/>
          <w:szCs w:val="22"/>
          <w:lang w:val="en-US" w:eastAsia="en-US"/>
        </w:rPr>
        <w:t>b</w:t>
      </w:r>
      <w:r w:rsidRPr="00D4008B">
        <w:rPr>
          <w:sz w:val="22"/>
          <w:szCs w:val="22"/>
          <w:lang w:val="en-US" w:eastAsia="en-US"/>
        </w:rPr>
        <w:t>)</w:t>
      </w:r>
      <w:r w:rsidRPr="00D4008B">
        <w:rPr>
          <w:i/>
          <w:iCs/>
          <w:sz w:val="22"/>
          <w:szCs w:val="22"/>
          <w:lang w:val="en-US" w:eastAsia="en-US"/>
        </w:rPr>
        <w:t xml:space="preserve"> </w:t>
      </w:r>
      <w:r w:rsidRPr="00D4008B">
        <w:rPr>
          <w:sz w:val="22"/>
          <w:szCs w:val="22"/>
          <w:lang w:val="en-US" w:eastAsia="en-US"/>
        </w:rPr>
        <w:t xml:space="preserve">by omitting from sub-section (2.) the words </w:t>
      </w:r>
      <w:r w:rsidR="00C30993" w:rsidRPr="00D4008B">
        <w:rPr>
          <w:sz w:val="22"/>
          <w:szCs w:val="22"/>
          <w:lang w:val="en-US" w:eastAsia="en-US"/>
        </w:rPr>
        <w:t>“</w:t>
      </w:r>
      <w:r w:rsidRPr="00D4008B">
        <w:rPr>
          <w:sz w:val="22"/>
          <w:szCs w:val="22"/>
          <w:lang w:val="en-US" w:eastAsia="en-US"/>
        </w:rPr>
        <w:t>the share of the profits of the society which the Australian policy-holders are entitled to receive, shall be deemed to be owned by the society as such trustee as aforesaid.</w:t>
      </w:r>
      <w:r w:rsidR="00C30993" w:rsidRPr="00D4008B">
        <w:rPr>
          <w:sz w:val="22"/>
          <w:szCs w:val="22"/>
          <w:lang w:val="en-US" w:eastAsia="en-US"/>
        </w:rPr>
        <w:t>”</w:t>
      </w:r>
      <w:r w:rsidRPr="00D4008B">
        <w:rPr>
          <w:sz w:val="22"/>
          <w:szCs w:val="22"/>
          <w:lang w:val="en-US" w:eastAsia="en-US"/>
        </w:rPr>
        <w:t xml:space="preserve">, and inserting in their stead the words </w:t>
      </w:r>
      <w:r w:rsidR="00C30993" w:rsidRPr="00D4008B">
        <w:rPr>
          <w:sz w:val="22"/>
          <w:szCs w:val="22"/>
          <w:lang w:val="en-US" w:eastAsia="en-US"/>
        </w:rPr>
        <w:t>“</w:t>
      </w:r>
      <w:r w:rsidRPr="00D4008B">
        <w:rPr>
          <w:sz w:val="22"/>
          <w:szCs w:val="22"/>
          <w:lang w:val="en-US" w:eastAsia="en-US"/>
        </w:rPr>
        <w:t>the proportion</w:t>
      </w:r>
    </w:p>
    <w:p w:rsidR="001F5F91" w:rsidRPr="00D4008B" w:rsidRDefault="001F5F91" w:rsidP="006651A1">
      <w:pPr>
        <w:widowControl/>
        <w:autoSpaceDE/>
        <w:autoSpaceDN/>
        <w:adjustRightInd/>
        <w:rPr>
          <w:sz w:val="22"/>
          <w:szCs w:val="22"/>
          <w:lang w:val="en-US" w:eastAsia="en-US"/>
        </w:rPr>
      </w:pPr>
      <w:r w:rsidRPr="00D4008B">
        <w:rPr>
          <w:sz w:val="22"/>
          <w:szCs w:val="22"/>
          <w:lang w:val="en-US" w:eastAsia="en-US"/>
        </w:rPr>
        <w:br w:type="page"/>
      </w:r>
    </w:p>
    <w:p w:rsidR="001F5F91" w:rsidRPr="00D4008B" w:rsidRDefault="00DA327C" w:rsidP="006651A1">
      <w:pPr>
        <w:ind w:left="1170"/>
        <w:jc w:val="both"/>
        <w:rPr>
          <w:sz w:val="22"/>
          <w:szCs w:val="22"/>
          <w:lang w:val="en-US" w:eastAsia="en-US"/>
        </w:rPr>
      </w:pPr>
      <w:r w:rsidRPr="00D4008B">
        <w:rPr>
          <w:sz w:val="22"/>
          <w:szCs w:val="22"/>
          <w:lang w:val="en-US" w:eastAsia="en-US"/>
        </w:rPr>
        <w:lastRenderedPageBreak/>
        <w:t>of the total assurances of the society which is represented by its Australian policies, shall not be liable as against the society or its policy-holders, to assessment or taxation under this Act.</w:t>
      </w:r>
      <w:r w:rsidR="00C30993" w:rsidRPr="00D4008B">
        <w:rPr>
          <w:sz w:val="22"/>
          <w:szCs w:val="22"/>
          <w:lang w:val="en-US" w:eastAsia="en-US"/>
        </w:rPr>
        <w:t>”</w:t>
      </w:r>
      <w:r w:rsidRPr="00D4008B">
        <w:rPr>
          <w:sz w:val="22"/>
          <w:szCs w:val="22"/>
          <w:lang w:val="en-US" w:eastAsia="en-US"/>
        </w:rPr>
        <w:t>;</w:t>
      </w:r>
    </w:p>
    <w:p w:rsidR="00DA327C" w:rsidRPr="00D4008B" w:rsidRDefault="00DA327C" w:rsidP="006651A1">
      <w:pPr>
        <w:ind w:left="1170" w:hanging="540"/>
        <w:jc w:val="both"/>
        <w:rPr>
          <w:sz w:val="22"/>
          <w:szCs w:val="22"/>
        </w:rPr>
      </w:pPr>
      <w:r w:rsidRPr="00D4008B">
        <w:rPr>
          <w:sz w:val="22"/>
          <w:szCs w:val="22"/>
          <w:lang w:val="en-US" w:eastAsia="en-US"/>
        </w:rPr>
        <w:t>(</w:t>
      </w:r>
      <w:r w:rsidRPr="00D4008B">
        <w:rPr>
          <w:i/>
          <w:iCs/>
          <w:sz w:val="22"/>
          <w:szCs w:val="22"/>
          <w:lang w:val="en-US" w:eastAsia="en-US"/>
        </w:rPr>
        <w:t>c</w:t>
      </w:r>
      <w:r w:rsidRPr="00D4008B">
        <w:rPr>
          <w:sz w:val="22"/>
          <w:szCs w:val="22"/>
          <w:lang w:val="en-US" w:eastAsia="en-US"/>
        </w:rPr>
        <w:t>) by omitting the whole of sub-section (3.).</w:t>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t>Deductions to prevent double taxation.</w:t>
      </w:r>
    </w:p>
    <w:p w:rsidR="00DA327C" w:rsidRPr="00D4008B" w:rsidRDefault="00DA327C" w:rsidP="006651A1">
      <w:pPr>
        <w:ind w:firstLine="288"/>
        <w:jc w:val="both"/>
        <w:rPr>
          <w:sz w:val="22"/>
          <w:szCs w:val="22"/>
        </w:rPr>
      </w:pPr>
      <w:r w:rsidRPr="00D4008B">
        <w:rPr>
          <w:b/>
          <w:bCs/>
          <w:sz w:val="22"/>
          <w:szCs w:val="22"/>
          <w:lang w:val="en-US" w:eastAsia="en-US"/>
        </w:rPr>
        <w:t>9.</w:t>
      </w:r>
      <w:r w:rsidR="002B254E" w:rsidRPr="00D4008B">
        <w:rPr>
          <w:sz w:val="22"/>
          <w:szCs w:val="22"/>
          <w:lang w:val="en-US" w:eastAsia="en-US"/>
        </w:rPr>
        <w:tab/>
      </w:r>
      <w:r w:rsidRPr="00D4008B">
        <w:rPr>
          <w:sz w:val="22"/>
          <w:szCs w:val="22"/>
          <w:lang w:val="en-US" w:eastAsia="en-US"/>
        </w:rPr>
        <w:t>Section forty-three of the Principal Act is amended—</w:t>
      </w:r>
    </w:p>
    <w:p w:rsidR="00DA327C" w:rsidRPr="00D4008B" w:rsidRDefault="00DA327C" w:rsidP="006651A1">
      <w:pPr>
        <w:ind w:left="1260" w:hanging="630"/>
        <w:jc w:val="both"/>
        <w:rPr>
          <w:sz w:val="22"/>
          <w:szCs w:val="22"/>
        </w:rPr>
      </w:pPr>
      <w:r w:rsidRPr="00D4008B">
        <w:rPr>
          <w:sz w:val="22"/>
          <w:szCs w:val="22"/>
          <w:lang w:val="en-US" w:eastAsia="en-US"/>
        </w:rPr>
        <w:t>(</w:t>
      </w:r>
      <w:r w:rsidRPr="00D4008B">
        <w:rPr>
          <w:i/>
          <w:iCs/>
          <w:sz w:val="22"/>
          <w:szCs w:val="22"/>
          <w:lang w:val="en-US" w:eastAsia="en-US"/>
        </w:rPr>
        <w:t>a</w:t>
      </w:r>
      <w:r w:rsidRPr="00D4008B">
        <w:rPr>
          <w:sz w:val="22"/>
          <w:szCs w:val="22"/>
          <w:lang w:val="en-US" w:eastAsia="en-US"/>
        </w:rPr>
        <w:t xml:space="preserve">) by omitting the words </w:t>
      </w:r>
      <w:r w:rsidR="00C30993" w:rsidRPr="00D4008B">
        <w:rPr>
          <w:sz w:val="22"/>
          <w:szCs w:val="22"/>
          <w:lang w:val="en-US" w:eastAsia="en-US"/>
        </w:rPr>
        <w:t>“</w:t>
      </w:r>
      <w:r w:rsidRPr="00D4008B">
        <w:rPr>
          <w:sz w:val="22"/>
          <w:szCs w:val="22"/>
          <w:lang w:val="en-US" w:eastAsia="en-US"/>
        </w:rPr>
        <w:t>the amount by which the tax payable by the primary taxpayer is increased by the inclusion of the land or interest in his assessment:</w:t>
      </w:r>
    </w:p>
    <w:p w:rsidR="00DA327C" w:rsidRPr="00D4008B" w:rsidRDefault="00DA327C" w:rsidP="006651A1">
      <w:pPr>
        <w:ind w:left="1260" w:firstLine="270"/>
        <w:jc w:val="both"/>
        <w:rPr>
          <w:sz w:val="22"/>
          <w:szCs w:val="22"/>
        </w:rPr>
      </w:pPr>
      <w:r w:rsidRPr="00D4008B">
        <w:rPr>
          <w:sz w:val="22"/>
          <w:szCs w:val="22"/>
          <w:lang w:val="en-US" w:eastAsia="en-US"/>
        </w:rPr>
        <w:t>Provided that the amount of the deduction shall not exceed the amount by which the tax payable by the secondary taxpayer is increased by the inclusion of the land or interest, in his assessment</w:t>
      </w:r>
      <w:r w:rsidR="00C30993" w:rsidRPr="00D4008B">
        <w:rPr>
          <w:sz w:val="22"/>
          <w:szCs w:val="22"/>
          <w:lang w:val="en-US" w:eastAsia="en-US"/>
        </w:rPr>
        <w:t>”</w:t>
      </w:r>
      <w:r w:rsidRPr="00D4008B">
        <w:rPr>
          <w:sz w:val="22"/>
          <w:szCs w:val="22"/>
          <w:lang w:val="en-US" w:eastAsia="en-US"/>
        </w:rPr>
        <w:t xml:space="preserve">, and inserting in their stead the words </w:t>
      </w:r>
      <w:r w:rsidR="00C30993" w:rsidRPr="00D4008B">
        <w:rPr>
          <w:sz w:val="22"/>
          <w:szCs w:val="22"/>
          <w:lang w:val="en-US" w:eastAsia="en-US"/>
        </w:rPr>
        <w:t>“</w:t>
      </w:r>
      <w:r w:rsidRPr="00D4008B">
        <w:rPr>
          <w:sz w:val="22"/>
          <w:szCs w:val="22"/>
          <w:lang w:val="en-US" w:eastAsia="en-US"/>
        </w:rPr>
        <w:t>the lesser of the following amounts:—</w:t>
      </w:r>
    </w:p>
    <w:p w:rsidR="00DA327C" w:rsidRPr="00D4008B" w:rsidRDefault="00DA327C" w:rsidP="006651A1">
      <w:pPr>
        <w:ind w:left="3420" w:hanging="720"/>
        <w:jc w:val="both"/>
        <w:rPr>
          <w:sz w:val="22"/>
          <w:szCs w:val="22"/>
        </w:rPr>
      </w:pPr>
      <w:r w:rsidRPr="00D4008B">
        <w:rPr>
          <w:sz w:val="22"/>
          <w:szCs w:val="22"/>
          <w:lang w:val="en-US" w:eastAsia="en-US"/>
        </w:rPr>
        <w:t>(</w:t>
      </w:r>
      <w:r w:rsidRPr="00D4008B">
        <w:rPr>
          <w:i/>
          <w:iCs/>
          <w:sz w:val="22"/>
          <w:szCs w:val="22"/>
          <w:lang w:val="en-US" w:eastAsia="en-US"/>
        </w:rPr>
        <w:t>a</w:t>
      </w:r>
      <w:r w:rsidRPr="00D4008B">
        <w:rPr>
          <w:sz w:val="22"/>
          <w:szCs w:val="22"/>
          <w:lang w:val="en-US" w:eastAsia="en-US"/>
        </w:rPr>
        <w:t>) the amount of tax payable in respect of the land or interest by the secondary taxpayer; or</w:t>
      </w:r>
    </w:p>
    <w:p w:rsidR="00DA327C" w:rsidRPr="00D4008B" w:rsidRDefault="00DA327C" w:rsidP="006651A1">
      <w:pPr>
        <w:ind w:left="3420" w:hanging="720"/>
        <w:jc w:val="both"/>
        <w:rPr>
          <w:sz w:val="22"/>
          <w:szCs w:val="22"/>
        </w:rPr>
      </w:pPr>
      <w:r w:rsidRPr="00D4008B">
        <w:rPr>
          <w:sz w:val="22"/>
          <w:szCs w:val="22"/>
          <w:lang w:val="en-US" w:eastAsia="en-US"/>
        </w:rPr>
        <w:t>(</w:t>
      </w:r>
      <w:r w:rsidRPr="00D4008B">
        <w:rPr>
          <w:i/>
          <w:iCs/>
          <w:sz w:val="22"/>
          <w:szCs w:val="22"/>
          <w:lang w:val="en-US" w:eastAsia="en-US"/>
        </w:rPr>
        <w:t>b</w:t>
      </w:r>
      <w:r w:rsidRPr="00D4008B">
        <w:rPr>
          <w:sz w:val="22"/>
          <w:szCs w:val="22"/>
          <w:lang w:val="en-US" w:eastAsia="en-US"/>
        </w:rPr>
        <w:t>) the aggregate of the amounts of tax (if any) payable in respect of the land or interest by the primary taxpayer and by any precedent secondary taxpayer</w:t>
      </w:r>
      <w:r w:rsidR="00C30993" w:rsidRPr="00D4008B">
        <w:rPr>
          <w:sz w:val="22"/>
          <w:szCs w:val="22"/>
          <w:lang w:val="en-US" w:eastAsia="en-US"/>
        </w:rPr>
        <w:t>”</w:t>
      </w:r>
      <w:r w:rsidRPr="00D4008B">
        <w:rPr>
          <w:sz w:val="22"/>
          <w:szCs w:val="22"/>
          <w:lang w:val="en-US" w:eastAsia="en-US"/>
        </w:rPr>
        <w:t>;</w:t>
      </w:r>
    </w:p>
    <w:p w:rsidR="00DA327C" w:rsidRPr="00D4008B" w:rsidRDefault="00DA327C" w:rsidP="006651A1">
      <w:pPr>
        <w:ind w:left="1260" w:hanging="630"/>
        <w:jc w:val="both"/>
        <w:rPr>
          <w:sz w:val="22"/>
          <w:szCs w:val="22"/>
        </w:rPr>
      </w:pPr>
      <w:r w:rsidRPr="00D4008B">
        <w:rPr>
          <w:sz w:val="22"/>
          <w:szCs w:val="22"/>
          <w:lang w:val="en-US" w:eastAsia="en-US"/>
        </w:rPr>
        <w:t>(</w:t>
      </w:r>
      <w:r w:rsidRPr="00D4008B">
        <w:rPr>
          <w:i/>
          <w:iCs/>
          <w:sz w:val="22"/>
          <w:szCs w:val="22"/>
          <w:lang w:val="en-US" w:eastAsia="en-US"/>
        </w:rPr>
        <w:t>b</w:t>
      </w:r>
      <w:r w:rsidRPr="00D4008B">
        <w:rPr>
          <w:sz w:val="22"/>
          <w:szCs w:val="22"/>
          <w:lang w:val="en-US" w:eastAsia="en-US"/>
        </w:rPr>
        <w:t xml:space="preserve">) by omitting from the second proviso the word </w:t>
      </w:r>
      <w:r w:rsidR="00C30993" w:rsidRPr="00D4008B">
        <w:rPr>
          <w:sz w:val="22"/>
          <w:szCs w:val="22"/>
          <w:lang w:val="en-US" w:eastAsia="en-US"/>
        </w:rPr>
        <w:t>“</w:t>
      </w:r>
      <w:r w:rsidRPr="00D4008B">
        <w:rPr>
          <w:sz w:val="22"/>
          <w:szCs w:val="22"/>
          <w:lang w:val="en-US" w:eastAsia="en-US"/>
        </w:rPr>
        <w:t>further.</w:t>
      </w:r>
      <w:r w:rsidR="00C30993" w:rsidRPr="00D4008B">
        <w:rPr>
          <w:sz w:val="22"/>
          <w:szCs w:val="22"/>
          <w:lang w:val="en-US" w:eastAsia="en-US"/>
        </w:rPr>
        <w:t>”</w:t>
      </w:r>
    </w:p>
    <w:p w:rsidR="00DA327C" w:rsidRPr="00D4008B" w:rsidRDefault="00DA327C" w:rsidP="002B254E">
      <w:pPr>
        <w:spacing w:before="120"/>
        <w:ind w:firstLine="288"/>
        <w:jc w:val="both"/>
        <w:rPr>
          <w:sz w:val="22"/>
          <w:szCs w:val="22"/>
        </w:rPr>
      </w:pPr>
      <w:r w:rsidRPr="00D4008B">
        <w:rPr>
          <w:b/>
          <w:bCs/>
          <w:sz w:val="22"/>
          <w:szCs w:val="22"/>
          <w:lang w:val="en-US" w:eastAsia="en-US"/>
        </w:rPr>
        <w:t>10.</w:t>
      </w:r>
      <w:r w:rsidR="002B254E" w:rsidRPr="00D4008B">
        <w:rPr>
          <w:sz w:val="22"/>
          <w:szCs w:val="22"/>
          <w:lang w:val="en-US" w:eastAsia="en-US"/>
        </w:rPr>
        <w:tab/>
      </w:r>
      <w:r w:rsidRPr="00D4008B">
        <w:rPr>
          <w:sz w:val="22"/>
          <w:szCs w:val="22"/>
          <w:lang w:val="en-US" w:eastAsia="en-US"/>
        </w:rPr>
        <w:t>After section forty-three of the Principal Act the following section is inserted:—</w:t>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t>Meaning of tax payable in respect of certain land.</w:t>
      </w:r>
    </w:p>
    <w:p w:rsidR="00DA327C" w:rsidRPr="00D4008B" w:rsidRDefault="00C30993" w:rsidP="006651A1">
      <w:pPr>
        <w:ind w:firstLine="288"/>
        <w:jc w:val="both"/>
        <w:rPr>
          <w:sz w:val="22"/>
          <w:szCs w:val="22"/>
        </w:rPr>
      </w:pPr>
      <w:r w:rsidRPr="00D4008B">
        <w:rPr>
          <w:sz w:val="22"/>
          <w:szCs w:val="22"/>
          <w:lang w:val="en-US" w:eastAsia="en-US"/>
        </w:rPr>
        <w:t>“</w:t>
      </w:r>
      <w:r w:rsidR="00DA327C" w:rsidRPr="00D4008B">
        <w:rPr>
          <w:sz w:val="22"/>
          <w:szCs w:val="22"/>
          <w:lang w:val="en-US" w:eastAsia="en-US"/>
        </w:rPr>
        <w:t>43</w:t>
      </w:r>
      <w:r w:rsidR="00DA327C" w:rsidRPr="00D4008B">
        <w:rPr>
          <w:smallCaps/>
          <w:sz w:val="22"/>
          <w:szCs w:val="22"/>
          <w:lang w:val="en-US" w:eastAsia="en-US"/>
        </w:rPr>
        <w:t>a</w:t>
      </w:r>
      <w:r w:rsidR="00DA327C" w:rsidRPr="00D4008B">
        <w:rPr>
          <w:sz w:val="22"/>
          <w:szCs w:val="22"/>
          <w:lang w:val="en-US" w:eastAsia="en-US"/>
        </w:rPr>
        <w:t>. Where in this Act reference is made to the tax payable by a person in respect of any land or interest, the reference is to so much of the whole tax payable by him as bears to the whole tax payable by him the proportion which the unimproved value of the land or interest referred to bears to the unimproved value of all the land owned by him.</w:t>
      </w:r>
      <w:r w:rsidRPr="00D4008B">
        <w:rPr>
          <w:sz w:val="22"/>
          <w:szCs w:val="22"/>
          <w:lang w:val="en-US" w:eastAsia="en-US"/>
        </w:rPr>
        <w:t>”</w:t>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t>Appeals to inferior courts.</w:t>
      </w:r>
    </w:p>
    <w:p w:rsidR="00DA327C" w:rsidRPr="00D4008B" w:rsidRDefault="00DA327C" w:rsidP="006651A1">
      <w:pPr>
        <w:ind w:firstLine="288"/>
        <w:jc w:val="both"/>
        <w:rPr>
          <w:sz w:val="22"/>
          <w:szCs w:val="22"/>
        </w:rPr>
      </w:pPr>
      <w:r w:rsidRPr="00D4008B">
        <w:rPr>
          <w:b/>
          <w:bCs/>
          <w:sz w:val="22"/>
          <w:szCs w:val="22"/>
          <w:lang w:val="en-US" w:eastAsia="en-US"/>
        </w:rPr>
        <w:t>11.</w:t>
      </w:r>
      <w:r w:rsidR="002B254E" w:rsidRPr="00D4008B">
        <w:rPr>
          <w:sz w:val="22"/>
          <w:szCs w:val="22"/>
          <w:lang w:val="en-US" w:eastAsia="en-US"/>
        </w:rPr>
        <w:tab/>
      </w:r>
      <w:r w:rsidRPr="00D4008B">
        <w:rPr>
          <w:sz w:val="22"/>
          <w:szCs w:val="22"/>
          <w:lang w:val="en-US" w:eastAsia="en-US"/>
        </w:rPr>
        <w:t>Section forty-four of the Principal Act is amended by adding at the end thereof the following sub-section:—</w:t>
      </w:r>
    </w:p>
    <w:p w:rsidR="00DA327C" w:rsidRPr="00D4008B" w:rsidRDefault="00C30993" w:rsidP="006651A1">
      <w:pPr>
        <w:ind w:firstLine="288"/>
        <w:jc w:val="both"/>
        <w:rPr>
          <w:sz w:val="22"/>
          <w:szCs w:val="22"/>
        </w:rPr>
      </w:pPr>
      <w:r w:rsidRPr="00D4008B">
        <w:rPr>
          <w:sz w:val="22"/>
          <w:szCs w:val="22"/>
          <w:lang w:val="en-US" w:eastAsia="en-US"/>
        </w:rPr>
        <w:t>“</w:t>
      </w:r>
      <w:r w:rsidR="00DA327C" w:rsidRPr="00D4008B">
        <w:rPr>
          <w:sz w:val="22"/>
          <w:szCs w:val="22"/>
          <w:lang w:val="en-US" w:eastAsia="en-US"/>
        </w:rPr>
        <w:t>(3.) An inferior Court of a State shall not have jurisdiction under this section unless it is constituted or presided over by a Judge authorized in that behalf by the Governor-General.</w:t>
      </w:r>
      <w:r w:rsidRPr="00D4008B">
        <w:rPr>
          <w:sz w:val="22"/>
          <w:szCs w:val="22"/>
          <w:lang w:val="en-US" w:eastAsia="en-US"/>
        </w:rPr>
        <w:t>”</w:t>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t>Remission of additional tax.</w:t>
      </w:r>
    </w:p>
    <w:p w:rsidR="00DA327C" w:rsidRPr="00D4008B" w:rsidRDefault="00DA327C" w:rsidP="006651A1">
      <w:pPr>
        <w:ind w:firstLine="288"/>
        <w:jc w:val="both"/>
        <w:rPr>
          <w:sz w:val="22"/>
          <w:szCs w:val="22"/>
        </w:rPr>
      </w:pPr>
      <w:r w:rsidRPr="00D4008B">
        <w:rPr>
          <w:b/>
          <w:sz w:val="22"/>
          <w:szCs w:val="22"/>
          <w:lang w:val="en-US" w:eastAsia="en-US"/>
        </w:rPr>
        <w:t>12</w:t>
      </w:r>
      <w:r w:rsidRPr="00D4008B">
        <w:rPr>
          <w:b/>
          <w:bCs/>
          <w:sz w:val="22"/>
          <w:szCs w:val="22"/>
          <w:lang w:val="en-US" w:eastAsia="en-US"/>
        </w:rPr>
        <w:t>.</w:t>
      </w:r>
      <w:r w:rsidR="002B254E" w:rsidRPr="00D4008B">
        <w:rPr>
          <w:sz w:val="22"/>
          <w:szCs w:val="22"/>
          <w:lang w:val="en-US" w:eastAsia="en-US"/>
        </w:rPr>
        <w:tab/>
      </w:r>
      <w:r w:rsidRPr="00D4008B">
        <w:rPr>
          <w:sz w:val="22"/>
          <w:szCs w:val="22"/>
          <w:lang w:val="en-US" w:eastAsia="en-US"/>
        </w:rPr>
        <w:t>Section fifty of the Principal Act is amended by adding at the end thereof the following proviso:—</w:t>
      </w:r>
    </w:p>
    <w:p w:rsidR="00DA327C" w:rsidRPr="00D4008B" w:rsidRDefault="00C30993" w:rsidP="006651A1">
      <w:pPr>
        <w:ind w:firstLine="288"/>
        <w:jc w:val="both"/>
        <w:rPr>
          <w:sz w:val="22"/>
          <w:szCs w:val="22"/>
        </w:rPr>
      </w:pPr>
      <w:r w:rsidRPr="00D4008B">
        <w:rPr>
          <w:sz w:val="22"/>
          <w:szCs w:val="22"/>
          <w:lang w:val="en-US" w:eastAsia="en-US"/>
        </w:rPr>
        <w:t>“</w:t>
      </w:r>
      <w:r w:rsidR="00DA327C" w:rsidRPr="00D4008B">
        <w:rPr>
          <w:sz w:val="22"/>
          <w:szCs w:val="22"/>
          <w:lang w:val="en-US" w:eastAsia="en-US"/>
        </w:rPr>
        <w:t>Provided that the Commissioner may in any particular case, for reasons which in his discretion he thinks sufficient, remit the additional tax or any part thereof. The Commissioner shall furnish to the Treasurer annually, for presentation to Parliament, a report of all such remissions with a statement of the reasons therefor.</w:t>
      </w:r>
      <w:r w:rsidRPr="00D4008B">
        <w:rPr>
          <w:sz w:val="22"/>
          <w:szCs w:val="22"/>
          <w:lang w:val="en-US" w:eastAsia="en-US"/>
        </w:rPr>
        <w:t>”</w:t>
      </w:r>
    </w:p>
    <w:p w:rsidR="00DA327C" w:rsidRPr="00D4008B" w:rsidRDefault="00DA327C" w:rsidP="002B254E">
      <w:pPr>
        <w:widowControl/>
        <w:spacing w:before="120" w:after="60"/>
        <w:rPr>
          <w:b/>
          <w:bCs/>
          <w:sz w:val="20"/>
          <w:szCs w:val="20"/>
          <w:lang w:val="en-US" w:eastAsia="en-US"/>
        </w:rPr>
      </w:pPr>
      <w:r w:rsidRPr="00D4008B">
        <w:rPr>
          <w:b/>
          <w:bCs/>
          <w:sz w:val="20"/>
          <w:szCs w:val="20"/>
          <w:lang w:val="en-US" w:eastAsia="en-US"/>
        </w:rPr>
        <w:t>Application of Act.</w:t>
      </w:r>
    </w:p>
    <w:p w:rsidR="008549F1" w:rsidRPr="00D4008B" w:rsidRDefault="00DA327C" w:rsidP="006651A1">
      <w:pPr>
        <w:ind w:firstLine="288"/>
        <w:jc w:val="both"/>
        <w:rPr>
          <w:rStyle w:val="FontStyle18"/>
          <w:sz w:val="22"/>
          <w:szCs w:val="22"/>
        </w:rPr>
      </w:pPr>
      <w:r w:rsidRPr="00D4008B">
        <w:rPr>
          <w:b/>
          <w:sz w:val="22"/>
          <w:szCs w:val="22"/>
          <w:lang w:val="en-US" w:eastAsia="en-US"/>
        </w:rPr>
        <w:t>13</w:t>
      </w:r>
      <w:r w:rsidRPr="00D4008B">
        <w:rPr>
          <w:b/>
          <w:bCs/>
          <w:sz w:val="22"/>
          <w:szCs w:val="22"/>
          <w:lang w:val="en-US" w:eastAsia="en-US"/>
        </w:rPr>
        <w:t>.</w:t>
      </w:r>
      <w:r w:rsidR="002B254E" w:rsidRPr="00D4008B">
        <w:rPr>
          <w:sz w:val="22"/>
          <w:szCs w:val="22"/>
          <w:lang w:val="en-US" w:eastAsia="en-US"/>
        </w:rPr>
        <w:tab/>
      </w:r>
      <w:r w:rsidRPr="00D4008B">
        <w:rPr>
          <w:sz w:val="22"/>
          <w:szCs w:val="22"/>
          <w:lang w:val="en-US" w:eastAsia="en-US"/>
        </w:rPr>
        <w:t>The amendments of the Principal Act made by this Act shall apply to assessments for the financial year beginning on the first day of July One thousand nine hundred and eleven and all subsequent years.</w:t>
      </w:r>
    </w:p>
    <w:sectPr w:rsidR="008549F1" w:rsidRPr="00D4008B" w:rsidSect="00AB0E76">
      <w:headerReference w:type="even" r:id="rId8"/>
      <w:headerReference w:type="default" r:id="rId9"/>
      <w:headerReference w:type="first" r:id="rId10"/>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79" w:rsidRDefault="00251079">
      <w:r>
        <w:separator/>
      </w:r>
    </w:p>
  </w:endnote>
  <w:endnote w:type="continuationSeparator" w:id="0">
    <w:p w:rsidR="00251079" w:rsidRDefault="0025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79" w:rsidRDefault="00251079">
      <w:r>
        <w:separator/>
      </w:r>
    </w:p>
  </w:footnote>
  <w:footnote w:type="continuationSeparator" w:id="0">
    <w:p w:rsidR="00251079" w:rsidRDefault="0025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91" w:rsidRPr="001F5F91" w:rsidRDefault="001F5F91">
    <w:pPr>
      <w:pStyle w:val="Header"/>
      <w:rPr>
        <w:sz w:val="20"/>
        <w:szCs w:val="20"/>
      </w:rPr>
    </w:pPr>
    <w:r w:rsidRPr="001F5F91">
      <w:rPr>
        <w:sz w:val="20"/>
        <w:szCs w:val="20"/>
        <w:lang w:val="en-US" w:eastAsia="en-US"/>
      </w:rPr>
      <w:t>1911.</w:t>
    </w:r>
    <w:r w:rsidRPr="001F5F91">
      <w:rPr>
        <w:sz w:val="20"/>
        <w:szCs w:val="20"/>
      </w:rPr>
      <w:ptab w:relativeTo="margin" w:alignment="center" w:leader="none"/>
    </w:r>
    <w:r w:rsidRPr="001F5F91">
      <w:rPr>
        <w:i/>
        <w:iCs/>
        <w:sz w:val="20"/>
        <w:szCs w:val="20"/>
        <w:lang w:val="en-US" w:eastAsia="en-US"/>
      </w:rPr>
      <w:t>Land Tax Assessment.</w:t>
    </w:r>
    <w:r w:rsidRPr="001F5F91">
      <w:rPr>
        <w:sz w:val="20"/>
        <w:szCs w:val="20"/>
      </w:rPr>
      <w:ptab w:relativeTo="margin" w:alignment="right" w:leader="none"/>
    </w:r>
    <w:r w:rsidRPr="001F5F91">
      <w:rPr>
        <w:sz w:val="20"/>
        <w:szCs w:val="20"/>
        <w:lang w:val="en-US" w:eastAsia="en-US"/>
      </w:rPr>
      <w:t>No.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91" w:rsidRPr="001F5F91" w:rsidRDefault="001F5F91" w:rsidP="001F5F91">
    <w:pPr>
      <w:rPr>
        <w:sz w:val="20"/>
        <w:szCs w:val="20"/>
      </w:rPr>
    </w:pPr>
    <w:r w:rsidRPr="001F5F91">
      <w:rPr>
        <w:sz w:val="20"/>
        <w:szCs w:val="20"/>
        <w:lang w:val="en-US" w:eastAsia="en-US"/>
      </w:rPr>
      <w:t>No. 12.</w:t>
    </w:r>
    <w:r w:rsidR="0050131D" w:rsidRPr="001F5F91">
      <w:rPr>
        <w:sz w:val="20"/>
        <w:szCs w:val="20"/>
      </w:rPr>
      <w:ptab w:relativeTo="margin" w:alignment="center" w:leader="none"/>
    </w:r>
    <w:r w:rsidRPr="001F5F91">
      <w:rPr>
        <w:i/>
        <w:iCs/>
        <w:sz w:val="20"/>
        <w:szCs w:val="20"/>
        <w:lang w:val="en-US" w:eastAsia="en-US"/>
      </w:rPr>
      <w:t>Land Tax Assessment.</w:t>
    </w:r>
    <w:r w:rsidR="0050131D" w:rsidRPr="001F5F91">
      <w:rPr>
        <w:sz w:val="20"/>
        <w:szCs w:val="20"/>
      </w:rPr>
      <w:ptab w:relativeTo="margin" w:alignment="right" w:leader="none"/>
    </w:r>
    <w:r w:rsidRPr="001F5F91">
      <w:rPr>
        <w:sz w:val="20"/>
        <w:szCs w:val="20"/>
        <w:lang w:val="en-US" w:eastAsia="en-US"/>
      </w:rPr>
      <w:t>1911.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76" w:rsidRPr="00AB0E76" w:rsidRDefault="00AB0E76">
    <w:pPr>
      <w:pStyle w:val="Header"/>
      <w:rPr>
        <w:sz w:val="20"/>
        <w:szCs w:val="20"/>
      </w:rPr>
    </w:pPr>
    <w:r w:rsidRPr="00AB0E76">
      <w:rPr>
        <w:sz w:val="20"/>
        <w:szCs w:val="20"/>
        <w:lang w:val="en-US" w:eastAsia="en-US"/>
      </w:rPr>
      <w:t>No. 12.</w:t>
    </w:r>
    <w:r w:rsidRPr="00AB0E76">
      <w:rPr>
        <w:sz w:val="20"/>
        <w:szCs w:val="20"/>
      </w:rPr>
      <w:ptab w:relativeTo="margin" w:alignment="center" w:leader="none"/>
    </w:r>
    <w:r w:rsidRPr="00AB0E76">
      <w:rPr>
        <w:i/>
        <w:iCs/>
        <w:sz w:val="20"/>
        <w:szCs w:val="20"/>
        <w:lang w:val="en-US" w:eastAsia="en-US"/>
      </w:rPr>
      <w:t>Land Tax Assessment.</w:t>
    </w:r>
    <w:r w:rsidRPr="00AB0E76">
      <w:rPr>
        <w:sz w:val="20"/>
        <w:szCs w:val="20"/>
      </w:rPr>
      <w:ptab w:relativeTo="margin" w:alignment="right" w:leader="none"/>
    </w:r>
    <w:r w:rsidRPr="00AB0E76">
      <w:rPr>
        <w:sz w:val="20"/>
        <w:szCs w:val="20"/>
        <w:lang w:val="en-US" w:eastAsia="en-US"/>
      </w:rPr>
      <w:t>1911.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0203A"/>
    <w:rsid w:val="00010400"/>
    <w:rsid w:val="00057CEA"/>
    <w:rsid w:val="00060ED2"/>
    <w:rsid w:val="000A72E6"/>
    <w:rsid w:val="00157616"/>
    <w:rsid w:val="001B7261"/>
    <w:rsid w:val="001E4F89"/>
    <w:rsid w:val="001F5F91"/>
    <w:rsid w:val="002202B0"/>
    <w:rsid w:val="00251079"/>
    <w:rsid w:val="002B254E"/>
    <w:rsid w:val="00303CC3"/>
    <w:rsid w:val="003172AA"/>
    <w:rsid w:val="003C59BA"/>
    <w:rsid w:val="00406B03"/>
    <w:rsid w:val="004F6F9F"/>
    <w:rsid w:val="0050131D"/>
    <w:rsid w:val="005022E7"/>
    <w:rsid w:val="00511833"/>
    <w:rsid w:val="00524485"/>
    <w:rsid w:val="005479F6"/>
    <w:rsid w:val="00562BEB"/>
    <w:rsid w:val="005F37F0"/>
    <w:rsid w:val="00601E99"/>
    <w:rsid w:val="006651A1"/>
    <w:rsid w:val="006A21C9"/>
    <w:rsid w:val="006C611C"/>
    <w:rsid w:val="007070A6"/>
    <w:rsid w:val="00790D9B"/>
    <w:rsid w:val="007D0B2F"/>
    <w:rsid w:val="0080455C"/>
    <w:rsid w:val="00813A8D"/>
    <w:rsid w:val="008549F1"/>
    <w:rsid w:val="008A0F73"/>
    <w:rsid w:val="008B5195"/>
    <w:rsid w:val="008D5190"/>
    <w:rsid w:val="009144D0"/>
    <w:rsid w:val="00951DDC"/>
    <w:rsid w:val="00990F25"/>
    <w:rsid w:val="00A40A56"/>
    <w:rsid w:val="00A67FB4"/>
    <w:rsid w:val="00AB0E76"/>
    <w:rsid w:val="00AF4E79"/>
    <w:rsid w:val="00B35D7F"/>
    <w:rsid w:val="00B717B7"/>
    <w:rsid w:val="00BF1A09"/>
    <w:rsid w:val="00C30993"/>
    <w:rsid w:val="00C73BBB"/>
    <w:rsid w:val="00C97D69"/>
    <w:rsid w:val="00D4008B"/>
    <w:rsid w:val="00D60718"/>
    <w:rsid w:val="00D84B95"/>
    <w:rsid w:val="00DA327C"/>
    <w:rsid w:val="00DA5C71"/>
    <w:rsid w:val="00DD078D"/>
    <w:rsid w:val="00E40BFD"/>
    <w:rsid w:val="00E447E8"/>
    <w:rsid w:val="00EB3603"/>
    <w:rsid w:val="00EB381A"/>
    <w:rsid w:val="00ED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DBAD4-7679-482B-AC09-83D5E76C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1222</Words>
  <Characters>5827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32</cp:revision>
  <dcterms:created xsi:type="dcterms:W3CDTF">2017-03-14T11:02:00Z</dcterms:created>
  <dcterms:modified xsi:type="dcterms:W3CDTF">2017-07-07T00:09:00Z</dcterms:modified>
</cp:coreProperties>
</file>