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33" w:rsidRPr="006858E4" w:rsidRDefault="00D56A60" w:rsidP="006858E4">
      <w:pPr>
        <w:spacing w:before="240" w:after="0" w:line="240" w:lineRule="auto"/>
        <w:jc w:val="center"/>
        <w:rPr>
          <w:rFonts w:ascii="Times New Roman" w:hAnsi="Times New Roman"/>
          <w:sz w:val="36"/>
          <w:szCs w:val="36"/>
        </w:rPr>
      </w:pPr>
      <w:r w:rsidRPr="006858E4">
        <w:rPr>
          <w:rFonts w:ascii="Times New Roman" w:hAnsi="Times New Roman"/>
          <w:sz w:val="36"/>
          <w:szCs w:val="36"/>
        </w:rPr>
        <w:t>COMMONWEALTH PUBLIC SERVICE.</w:t>
      </w:r>
    </w:p>
    <w:p w:rsidR="006858E4" w:rsidRPr="00A1597A" w:rsidRDefault="006858E4" w:rsidP="00A1597A">
      <w:pPr>
        <w:pBdr>
          <w:bottom w:val="single" w:sz="4" w:space="1" w:color="auto"/>
        </w:pBdr>
        <w:spacing w:after="120" w:line="240" w:lineRule="auto"/>
        <w:ind w:left="4176" w:right="4176"/>
        <w:jc w:val="center"/>
        <w:rPr>
          <w:rFonts w:ascii="Times New Roman" w:hAnsi="Times New Roman"/>
          <w:sz w:val="16"/>
          <w:szCs w:val="16"/>
        </w:rPr>
      </w:pPr>
    </w:p>
    <w:p w:rsidR="00C95C33" w:rsidRPr="006858E4" w:rsidRDefault="008F43B9" w:rsidP="00A1597A">
      <w:pPr>
        <w:spacing w:before="120" w:after="0" w:line="240" w:lineRule="auto"/>
        <w:jc w:val="center"/>
        <w:rPr>
          <w:rFonts w:ascii="Times New Roman" w:hAnsi="Times New Roman"/>
          <w:sz w:val="28"/>
          <w:szCs w:val="28"/>
        </w:rPr>
      </w:pPr>
      <w:r w:rsidRPr="006858E4">
        <w:rPr>
          <w:rFonts w:ascii="Times New Roman" w:hAnsi="Times New Roman"/>
          <w:b/>
          <w:sz w:val="28"/>
          <w:szCs w:val="28"/>
        </w:rPr>
        <w:t>No. 26 of 1911</w:t>
      </w:r>
      <w:r w:rsidR="0081065D">
        <w:rPr>
          <w:rFonts w:ascii="Times New Roman" w:hAnsi="Times New Roman"/>
          <w:b/>
          <w:sz w:val="28"/>
          <w:szCs w:val="28"/>
        </w:rPr>
        <w:t>.</w:t>
      </w:r>
    </w:p>
    <w:p w:rsidR="00C95C33" w:rsidRPr="006858E4" w:rsidRDefault="00D56A60" w:rsidP="001F20A4">
      <w:pPr>
        <w:spacing w:before="120" w:after="0" w:line="240" w:lineRule="auto"/>
        <w:ind w:left="576" w:hanging="576"/>
        <w:jc w:val="both"/>
        <w:rPr>
          <w:rFonts w:ascii="Times New Roman" w:hAnsi="Times New Roman"/>
          <w:sz w:val="26"/>
          <w:szCs w:val="26"/>
        </w:rPr>
      </w:pPr>
      <w:r w:rsidRPr="006858E4">
        <w:rPr>
          <w:rFonts w:ascii="Times New Roman" w:hAnsi="Times New Roman"/>
          <w:sz w:val="26"/>
          <w:szCs w:val="26"/>
        </w:rPr>
        <w:t xml:space="preserve">An Act to amend the </w:t>
      </w:r>
      <w:r w:rsidR="008F43B9" w:rsidRPr="006858E4">
        <w:rPr>
          <w:rFonts w:ascii="Times New Roman" w:hAnsi="Times New Roman"/>
          <w:i/>
          <w:sz w:val="26"/>
          <w:szCs w:val="26"/>
        </w:rPr>
        <w:t>Commonwealth Publi</w:t>
      </w:r>
      <w:r w:rsidR="00354B0C">
        <w:rPr>
          <w:rFonts w:ascii="Times New Roman" w:hAnsi="Times New Roman"/>
          <w:i/>
          <w:sz w:val="26"/>
          <w:szCs w:val="26"/>
        </w:rPr>
        <w:t>c</w:t>
      </w:r>
      <w:r w:rsidR="008F43B9" w:rsidRPr="006858E4">
        <w:rPr>
          <w:rFonts w:ascii="Times New Roman" w:hAnsi="Times New Roman"/>
          <w:i/>
          <w:sz w:val="26"/>
          <w:szCs w:val="26"/>
        </w:rPr>
        <w:t xml:space="preserve"> Service Act </w:t>
      </w:r>
      <w:r w:rsidRPr="006858E4">
        <w:rPr>
          <w:rFonts w:ascii="Times New Roman" w:hAnsi="Times New Roman"/>
          <w:sz w:val="26"/>
          <w:szCs w:val="26"/>
        </w:rPr>
        <w:t>1902-1909, in relation to the Permanent Staff List, the Classification of the Clerical Division, New Appointments to that Division, the Suspension of Officers, and the granting of Furlough.</w:t>
      </w:r>
    </w:p>
    <w:p w:rsidR="00C95C33" w:rsidRPr="006858E4" w:rsidRDefault="00D56A60" w:rsidP="00A1597A">
      <w:pPr>
        <w:spacing w:before="120" w:after="0" w:line="240" w:lineRule="auto"/>
        <w:ind w:left="576" w:hanging="576"/>
        <w:jc w:val="right"/>
        <w:rPr>
          <w:rFonts w:ascii="Times New Roman" w:hAnsi="Times New Roman"/>
          <w:sz w:val="26"/>
          <w:szCs w:val="26"/>
        </w:rPr>
      </w:pPr>
      <w:r w:rsidRPr="006858E4">
        <w:rPr>
          <w:rFonts w:ascii="Times New Roman" w:hAnsi="Times New Roman"/>
          <w:sz w:val="26"/>
          <w:szCs w:val="26"/>
        </w:rPr>
        <w:t>[Assented to 22nd December, 1911.]</w:t>
      </w:r>
    </w:p>
    <w:p w:rsidR="00C95C33" w:rsidRPr="005F43EE" w:rsidRDefault="00D56A60" w:rsidP="005701EC">
      <w:pPr>
        <w:spacing w:before="120" w:after="0" w:line="240" w:lineRule="auto"/>
        <w:jc w:val="both"/>
        <w:rPr>
          <w:rFonts w:ascii="Times New Roman" w:hAnsi="Times New Roman"/>
        </w:rPr>
      </w:pPr>
      <w:r w:rsidRPr="005F43EE">
        <w:rPr>
          <w:rFonts w:ascii="Times New Roman" w:hAnsi="Times New Roman"/>
        </w:rPr>
        <w:t>BE it enacted by the King</w:t>
      </w:r>
      <w:r w:rsidR="00ED62A3" w:rsidRPr="005F43EE">
        <w:rPr>
          <w:rFonts w:ascii="Times New Roman" w:hAnsi="Times New Roman"/>
        </w:rPr>
        <w:t>’</w:t>
      </w:r>
      <w:r w:rsidRPr="005F43EE">
        <w:rPr>
          <w:rFonts w:ascii="Times New Roman" w:hAnsi="Times New Roman"/>
        </w:rPr>
        <w:t>s Most Excellent Majesty, the Senate, and the House of Representatives of the Commonwealth of Australia, as follows :—</w:t>
      </w:r>
    </w:p>
    <w:p w:rsidR="00EB1081" w:rsidRPr="006858E4" w:rsidRDefault="00C6447D" w:rsidP="005701EC">
      <w:pPr>
        <w:spacing w:before="120" w:after="60" w:line="240" w:lineRule="auto"/>
        <w:jc w:val="both"/>
        <w:rPr>
          <w:rFonts w:ascii="Times New Roman" w:hAnsi="Times New Roman"/>
          <w:b/>
          <w:sz w:val="20"/>
        </w:rPr>
      </w:pPr>
      <w:r>
        <w:rPr>
          <w:rFonts w:ascii="Times New Roman" w:hAnsi="Times New Roman"/>
          <w:b/>
          <w:sz w:val="20"/>
        </w:rPr>
        <w:t>Short title and citation</w:t>
      </w:r>
    </w:p>
    <w:p w:rsidR="00C95C33" w:rsidRPr="006858E4" w:rsidRDefault="008F43B9" w:rsidP="005701EC">
      <w:pPr>
        <w:tabs>
          <w:tab w:val="left" w:pos="1080"/>
        </w:tabs>
        <w:spacing w:after="0" w:line="240" w:lineRule="auto"/>
        <w:ind w:firstLine="288"/>
        <w:jc w:val="both"/>
        <w:rPr>
          <w:rFonts w:ascii="Times New Roman" w:hAnsi="Times New Roman"/>
        </w:rPr>
      </w:pPr>
      <w:r w:rsidRPr="006858E4">
        <w:rPr>
          <w:rFonts w:ascii="Times New Roman" w:hAnsi="Times New Roman"/>
          <w:b/>
        </w:rPr>
        <w:t>1</w:t>
      </w:r>
      <w:r w:rsidRPr="006858E4">
        <w:rPr>
          <w:rFonts w:ascii="Times New Roman" w:hAnsi="Times New Roman"/>
          <w:b/>
          <w:i/>
        </w:rPr>
        <w:t>.</w:t>
      </w:r>
      <w:r w:rsidR="00D56A60" w:rsidRPr="006858E4">
        <w:rPr>
          <w:rFonts w:ascii="Times New Roman" w:hAnsi="Times New Roman"/>
        </w:rPr>
        <w:t>—(1.)</w:t>
      </w:r>
      <w:r w:rsidR="00C6447D">
        <w:rPr>
          <w:rFonts w:ascii="Times New Roman" w:hAnsi="Times New Roman"/>
        </w:rPr>
        <w:tab/>
      </w:r>
      <w:r w:rsidR="00D56A60" w:rsidRPr="006858E4">
        <w:rPr>
          <w:rFonts w:ascii="Times New Roman" w:hAnsi="Times New Roman"/>
        </w:rPr>
        <w:t xml:space="preserve">This Act may be cited as the </w:t>
      </w:r>
      <w:r w:rsidRPr="006858E4">
        <w:rPr>
          <w:rFonts w:ascii="Times New Roman" w:hAnsi="Times New Roman"/>
          <w:i/>
        </w:rPr>
        <w:t xml:space="preserve">Commonwealth Public Service Act </w:t>
      </w:r>
      <w:r w:rsidR="00D56A60" w:rsidRPr="006858E4">
        <w:rPr>
          <w:rFonts w:ascii="Times New Roman" w:hAnsi="Times New Roman"/>
        </w:rPr>
        <w:t>1911.</w:t>
      </w:r>
    </w:p>
    <w:p w:rsidR="00C95C33" w:rsidRPr="006858E4" w:rsidRDefault="00D56A60" w:rsidP="005701EC">
      <w:pPr>
        <w:tabs>
          <w:tab w:val="left" w:pos="720"/>
        </w:tabs>
        <w:spacing w:after="0" w:line="240" w:lineRule="auto"/>
        <w:ind w:firstLine="288"/>
        <w:jc w:val="both"/>
        <w:rPr>
          <w:rFonts w:ascii="Times New Roman" w:hAnsi="Times New Roman"/>
        </w:rPr>
      </w:pPr>
      <w:r w:rsidRPr="006858E4">
        <w:rPr>
          <w:rFonts w:ascii="Times New Roman" w:hAnsi="Times New Roman"/>
        </w:rPr>
        <w:t>(2.)</w:t>
      </w:r>
      <w:r w:rsidR="00C6447D">
        <w:rPr>
          <w:rFonts w:ascii="Times New Roman" w:hAnsi="Times New Roman"/>
        </w:rPr>
        <w:tab/>
      </w:r>
      <w:r w:rsidRPr="006858E4">
        <w:rPr>
          <w:rFonts w:ascii="Times New Roman" w:hAnsi="Times New Roman"/>
        </w:rPr>
        <w:t xml:space="preserve">The </w:t>
      </w:r>
      <w:r w:rsidR="008F43B9" w:rsidRPr="006858E4">
        <w:rPr>
          <w:rFonts w:ascii="Times New Roman" w:hAnsi="Times New Roman"/>
          <w:i/>
        </w:rPr>
        <w:t xml:space="preserve">Commonwealth Public Service Act </w:t>
      </w:r>
      <w:r w:rsidRPr="006858E4">
        <w:rPr>
          <w:rFonts w:ascii="Times New Roman" w:hAnsi="Times New Roman"/>
        </w:rPr>
        <w:t>1902-1909 is in this Act referred to as the Principal Act.</w:t>
      </w:r>
      <w:bookmarkStart w:id="0" w:name="_GoBack"/>
      <w:bookmarkEnd w:id="0"/>
    </w:p>
    <w:p w:rsidR="00C95C33" w:rsidRPr="006858E4" w:rsidRDefault="00D56A60" w:rsidP="005701EC">
      <w:pPr>
        <w:tabs>
          <w:tab w:val="left" w:pos="720"/>
        </w:tabs>
        <w:spacing w:after="0" w:line="240" w:lineRule="auto"/>
        <w:ind w:firstLine="288"/>
        <w:jc w:val="both"/>
        <w:rPr>
          <w:rFonts w:ascii="Times New Roman" w:hAnsi="Times New Roman"/>
        </w:rPr>
      </w:pPr>
      <w:r w:rsidRPr="006858E4">
        <w:rPr>
          <w:rFonts w:ascii="Times New Roman" w:hAnsi="Times New Roman"/>
        </w:rPr>
        <w:t>(3.)</w:t>
      </w:r>
      <w:r w:rsidR="00C6447D">
        <w:rPr>
          <w:rFonts w:ascii="Times New Roman" w:hAnsi="Times New Roman"/>
        </w:rPr>
        <w:tab/>
      </w:r>
      <w:r w:rsidRPr="006858E4">
        <w:rPr>
          <w:rFonts w:ascii="Times New Roman" w:hAnsi="Times New Roman"/>
        </w:rPr>
        <w:t xml:space="preserve">The Principal Act, as amended by this Act, may be cited as the </w:t>
      </w:r>
      <w:r w:rsidR="008F43B9" w:rsidRPr="006858E4">
        <w:rPr>
          <w:rFonts w:ascii="Times New Roman" w:hAnsi="Times New Roman"/>
          <w:i/>
        </w:rPr>
        <w:t xml:space="preserve">Commonwealth Public Service Act </w:t>
      </w:r>
      <w:r w:rsidRPr="006858E4">
        <w:rPr>
          <w:rFonts w:ascii="Times New Roman" w:hAnsi="Times New Roman"/>
        </w:rPr>
        <w:t>1902-11.</w:t>
      </w:r>
    </w:p>
    <w:p w:rsidR="00EB1081" w:rsidRPr="00EB1081" w:rsidRDefault="00EB1081" w:rsidP="005701EC">
      <w:pPr>
        <w:spacing w:before="120" w:after="60" w:line="240" w:lineRule="auto"/>
        <w:jc w:val="both"/>
        <w:rPr>
          <w:rFonts w:ascii="Times New Roman" w:hAnsi="Times New Roman"/>
          <w:b/>
          <w:sz w:val="20"/>
        </w:rPr>
      </w:pPr>
      <w:r w:rsidRPr="00EB1081">
        <w:rPr>
          <w:rFonts w:ascii="Times New Roman" w:hAnsi="Times New Roman"/>
          <w:b/>
          <w:sz w:val="20"/>
        </w:rPr>
        <w:t>Publication of list of officers.</w:t>
      </w:r>
    </w:p>
    <w:p w:rsidR="00C95C33" w:rsidRPr="006858E4" w:rsidRDefault="008F43B9" w:rsidP="005701EC">
      <w:pPr>
        <w:tabs>
          <w:tab w:val="left" w:pos="634"/>
          <w:tab w:val="left" w:pos="720"/>
        </w:tabs>
        <w:spacing w:after="0" w:line="240" w:lineRule="auto"/>
        <w:ind w:firstLine="288"/>
        <w:jc w:val="both"/>
        <w:rPr>
          <w:rFonts w:ascii="Times New Roman" w:hAnsi="Times New Roman"/>
        </w:rPr>
      </w:pPr>
      <w:r w:rsidRPr="006858E4">
        <w:rPr>
          <w:rFonts w:ascii="Times New Roman" w:hAnsi="Times New Roman"/>
          <w:b/>
        </w:rPr>
        <w:t>2</w:t>
      </w:r>
      <w:r w:rsidRPr="006858E4">
        <w:rPr>
          <w:rFonts w:ascii="Times New Roman" w:hAnsi="Times New Roman"/>
          <w:b/>
          <w:i/>
        </w:rPr>
        <w:t>.</w:t>
      </w:r>
      <w:r w:rsidR="00A1597A">
        <w:rPr>
          <w:rFonts w:ascii="Times New Roman" w:hAnsi="Times New Roman"/>
          <w:b/>
        </w:rPr>
        <w:tab/>
      </w:r>
      <w:r w:rsidR="00D56A60" w:rsidRPr="006858E4">
        <w:rPr>
          <w:rFonts w:ascii="Times New Roman" w:hAnsi="Times New Roman"/>
        </w:rPr>
        <w:t>Section nine of the Principal Act is amended—</w:t>
      </w:r>
    </w:p>
    <w:p w:rsidR="00EB1081" w:rsidRDefault="00D56A60" w:rsidP="005701EC">
      <w:pPr>
        <w:spacing w:after="0" w:line="240" w:lineRule="auto"/>
        <w:ind w:left="1440" w:hanging="576"/>
        <w:jc w:val="both"/>
        <w:rPr>
          <w:rFonts w:ascii="Times New Roman" w:hAnsi="Times New Roman"/>
        </w:rPr>
      </w:pPr>
      <w:r w:rsidRPr="006858E4">
        <w:rPr>
          <w:rFonts w:ascii="Times New Roman" w:hAnsi="Times New Roman"/>
        </w:rPr>
        <w:t>(</w:t>
      </w:r>
      <w:r w:rsidR="008F43B9" w:rsidRPr="006858E4">
        <w:rPr>
          <w:rFonts w:ascii="Times New Roman" w:hAnsi="Times New Roman"/>
          <w:i/>
        </w:rPr>
        <w:t>a</w:t>
      </w:r>
      <w:r w:rsidRPr="006858E4">
        <w:rPr>
          <w:rFonts w:ascii="Times New Roman" w:hAnsi="Times New Roman"/>
        </w:rPr>
        <w:t>)</w:t>
      </w:r>
      <w:r w:rsidR="002F573E">
        <w:rPr>
          <w:rFonts w:ascii="Times New Roman" w:hAnsi="Times New Roman"/>
        </w:rPr>
        <w:t xml:space="preserve"> </w:t>
      </w:r>
      <w:r w:rsidRPr="006858E4">
        <w:rPr>
          <w:rFonts w:ascii="Times New Roman" w:hAnsi="Times New Roman"/>
        </w:rPr>
        <w:t xml:space="preserve">by omitting from sub-section (3.) the word </w:t>
      </w:r>
      <w:r w:rsidR="00ED62A3">
        <w:rPr>
          <w:rFonts w:ascii="Times New Roman" w:hAnsi="Times New Roman"/>
        </w:rPr>
        <w:t>“</w:t>
      </w:r>
      <w:r w:rsidRPr="006858E4">
        <w:rPr>
          <w:rFonts w:ascii="Times New Roman" w:hAnsi="Times New Roman"/>
        </w:rPr>
        <w:t>February</w:t>
      </w:r>
      <w:r w:rsidR="00ED62A3">
        <w:rPr>
          <w:rFonts w:ascii="Times New Roman" w:hAnsi="Times New Roman"/>
        </w:rPr>
        <w:t>”</w:t>
      </w:r>
      <w:r w:rsidRPr="006858E4">
        <w:rPr>
          <w:rFonts w:ascii="Times New Roman" w:hAnsi="Times New Roman"/>
        </w:rPr>
        <w:t xml:space="preserve"> and inserting in its stead the word </w:t>
      </w:r>
      <w:r w:rsidR="00ED62A3">
        <w:rPr>
          <w:rFonts w:ascii="Times New Roman" w:hAnsi="Times New Roman"/>
        </w:rPr>
        <w:t>“</w:t>
      </w:r>
      <w:r w:rsidRPr="006858E4">
        <w:rPr>
          <w:rFonts w:ascii="Times New Roman" w:hAnsi="Times New Roman"/>
        </w:rPr>
        <w:t>August</w:t>
      </w:r>
      <w:r w:rsidR="00ED62A3">
        <w:rPr>
          <w:rFonts w:ascii="Times New Roman" w:hAnsi="Times New Roman"/>
        </w:rPr>
        <w:t>”</w:t>
      </w:r>
      <w:r w:rsidRPr="006858E4">
        <w:rPr>
          <w:rFonts w:ascii="Times New Roman" w:hAnsi="Times New Roman"/>
        </w:rPr>
        <w:t>; and</w:t>
      </w:r>
    </w:p>
    <w:p w:rsidR="00C95C33" w:rsidRPr="006858E4" w:rsidRDefault="00D56A60" w:rsidP="005701EC">
      <w:pPr>
        <w:spacing w:after="0" w:line="240" w:lineRule="auto"/>
        <w:ind w:left="1440" w:hanging="576"/>
        <w:jc w:val="both"/>
        <w:rPr>
          <w:rFonts w:ascii="Times New Roman" w:hAnsi="Times New Roman"/>
        </w:rPr>
      </w:pPr>
      <w:r w:rsidRPr="006858E4">
        <w:rPr>
          <w:rFonts w:ascii="Times New Roman" w:hAnsi="Times New Roman"/>
        </w:rPr>
        <w:t>(</w:t>
      </w:r>
      <w:r w:rsidR="008F43B9" w:rsidRPr="006858E4">
        <w:rPr>
          <w:rFonts w:ascii="Times New Roman" w:hAnsi="Times New Roman"/>
          <w:i/>
        </w:rPr>
        <w:t>b</w:t>
      </w:r>
      <w:r w:rsidRPr="006858E4">
        <w:rPr>
          <w:rFonts w:ascii="Times New Roman" w:hAnsi="Times New Roman"/>
        </w:rPr>
        <w:t>)</w:t>
      </w:r>
      <w:r w:rsidR="002F573E">
        <w:rPr>
          <w:rFonts w:ascii="Times New Roman" w:hAnsi="Times New Roman"/>
        </w:rPr>
        <w:t xml:space="preserve"> </w:t>
      </w:r>
      <w:r w:rsidRPr="006858E4">
        <w:rPr>
          <w:rFonts w:ascii="Times New Roman" w:hAnsi="Times New Roman"/>
        </w:rPr>
        <w:t xml:space="preserve">by omitting from sub-section (3.) the words </w:t>
      </w:r>
      <w:r w:rsidR="00ED62A3">
        <w:rPr>
          <w:rFonts w:ascii="Times New Roman" w:hAnsi="Times New Roman"/>
        </w:rPr>
        <w:t>“</w:t>
      </w:r>
      <w:r w:rsidRPr="006858E4">
        <w:rPr>
          <w:rFonts w:ascii="Times New Roman" w:hAnsi="Times New Roman"/>
        </w:rPr>
        <w:t>first day of January</w:t>
      </w:r>
      <w:r w:rsidR="00ED62A3">
        <w:rPr>
          <w:rFonts w:ascii="Times New Roman" w:hAnsi="Times New Roman"/>
        </w:rPr>
        <w:t>”</w:t>
      </w:r>
      <w:r w:rsidRPr="006858E4">
        <w:rPr>
          <w:rFonts w:ascii="Times New Roman" w:hAnsi="Times New Roman"/>
        </w:rPr>
        <w:t xml:space="preserve"> and inserting in their stead the words </w:t>
      </w:r>
      <w:r w:rsidR="00ED62A3">
        <w:rPr>
          <w:rFonts w:ascii="Times New Roman" w:hAnsi="Times New Roman"/>
        </w:rPr>
        <w:t>“</w:t>
      </w:r>
      <w:r w:rsidRPr="006858E4">
        <w:rPr>
          <w:rFonts w:ascii="Times New Roman" w:hAnsi="Times New Roman"/>
        </w:rPr>
        <w:t>thirtieth day of June.</w:t>
      </w:r>
      <w:r w:rsidR="00ED62A3">
        <w:rPr>
          <w:rFonts w:ascii="Times New Roman" w:hAnsi="Times New Roman"/>
        </w:rPr>
        <w:t>”</w:t>
      </w:r>
    </w:p>
    <w:p w:rsidR="00C95C33" w:rsidRDefault="008F43B9" w:rsidP="005701EC">
      <w:pPr>
        <w:tabs>
          <w:tab w:val="left" w:pos="634"/>
          <w:tab w:val="left" w:pos="900"/>
        </w:tabs>
        <w:spacing w:before="120" w:after="0" w:line="240" w:lineRule="auto"/>
        <w:ind w:firstLine="288"/>
        <w:jc w:val="both"/>
        <w:rPr>
          <w:rFonts w:ascii="Times New Roman" w:hAnsi="Times New Roman"/>
        </w:rPr>
      </w:pPr>
      <w:r w:rsidRPr="00EB1081">
        <w:rPr>
          <w:rFonts w:ascii="Times New Roman" w:hAnsi="Times New Roman"/>
          <w:b/>
        </w:rPr>
        <w:t>3</w:t>
      </w:r>
      <w:r w:rsidRPr="006858E4">
        <w:rPr>
          <w:rFonts w:ascii="Times New Roman" w:hAnsi="Times New Roman"/>
          <w:b/>
          <w:i/>
        </w:rPr>
        <w:t>.</w:t>
      </w:r>
      <w:r w:rsidR="00A1597A">
        <w:rPr>
          <w:rFonts w:ascii="Times New Roman" w:hAnsi="Times New Roman"/>
          <w:b/>
        </w:rPr>
        <w:tab/>
      </w:r>
      <w:r w:rsidR="00D56A60" w:rsidRPr="006858E4">
        <w:rPr>
          <w:rFonts w:ascii="Times New Roman" w:hAnsi="Times New Roman"/>
        </w:rPr>
        <w:t>Section nineteen of the Principal Act is repealed and the following section inserted in its stead:—</w:t>
      </w:r>
    </w:p>
    <w:p w:rsidR="00EB1081" w:rsidRPr="00EB1081" w:rsidRDefault="00EB1081" w:rsidP="005701EC">
      <w:pPr>
        <w:spacing w:before="120" w:after="60" w:line="240" w:lineRule="auto"/>
        <w:jc w:val="both"/>
        <w:rPr>
          <w:rFonts w:ascii="Times New Roman" w:hAnsi="Times New Roman"/>
          <w:b/>
          <w:sz w:val="20"/>
        </w:rPr>
      </w:pPr>
      <w:r w:rsidRPr="00EB1081">
        <w:rPr>
          <w:rFonts w:ascii="Times New Roman" w:hAnsi="Times New Roman"/>
          <w:b/>
          <w:sz w:val="20"/>
        </w:rPr>
        <w:t>Classes of clerical division.</w:t>
      </w:r>
    </w:p>
    <w:p w:rsidR="00C95C33" w:rsidRPr="006858E4" w:rsidRDefault="00ED62A3" w:rsidP="005701EC">
      <w:pPr>
        <w:tabs>
          <w:tab w:val="left" w:pos="810"/>
        </w:tabs>
        <w:spacing w:after="0" w:line="240" w:lineRule="auto"/>
        <w:ind w:firstLine="288"/>
        <w:jc w:val="both"/>
        <w:rPr>
          <w:rFonts w:ascii="Times New Roman" w:hAnsi="Times New Roman"/>
        </w:rPr>
      </w:pPr>
      <w:r>
        <w:rPr>
          <w:rFonts w:ascii="Times New Roman" w:hAnsi="Times New Roman"/>
        </w:rPr>
        <w:t>“</w:t>
      </w:r>
      <w:r w:rsidR="00D56A60" w:rsidRPr="006858E4">
        <w:rPr>
          <w:rFonts w:ascii="Times New Roman" w:hAnsi="Times New Roman"/>
        </w:rPr>
        <w:t>19.</w:t>
      </w:r>
      <w:r w:rsidR="00A1597A">
        <w:rPr>
          <w:rFonts w:ascii="Times New Roman" w:hAnsi="Times New Roman"/>
        </w:rPr>
        <w:tab/>
      </w:r>
      <w:r w:rsidR="00D56A60" w:rsidRPr="006858E4">
        <w:rPr>
          <w:rFonts w:ascii="Times New Roman" w:hAnsi="Times New Roman"/>
        </w:rPr>
        <w:t>The clerical division shall be divided into five classes. Each of such classes shall be sub</w:t>
      </w:r>
      <w:r w:rsidR="00557738">
        <w:rPr>
          <w:rFonts w:ascii="Times New Roman" w:hAnsi="Times New Roman"/>
        </w:rPr>
        <w:t>-</w:t>
      </w:r>
      <w:r w:rsidR="00D56A60" w:rsidRPr="006858E4">
        <w:rPr>
          <w:rFonts w:ascii="Times New Roman" w:hAnsi="Times New Roman"/>
        </w:rPr>
        <w:t>divided as set forth in the Third Schedule to this Act and the rate of salary of an officer in a subdivision of any such class shall be that assigned to such subdivision in such Schedule.</w:t>
      </w:r>
    </w:p>
    <w:p w:rsidR="00C95C33" w:rsidRPr="006858E4" w:rsidRDefault="00ED62A3" w:rsidP="005701EC">
      <w:pPr>
        <w:spacing w:after="0" w:line="240" w:lineRule="auto"/>
        <w:ind w:firstLine="288"/>
        <w:jc w:val="both"/>
        <w:rPr>
          <w:rFonts w:ascii="Times New Roman" w:hAnsi="Times New Roman"/>
        </w:rPr>
      </w:pPr>
      <w:r>
        <w:rPr>
          <w:rFonts w:ascii="Times New Roman" w:hAnsi="Times New Roman"/>
        </w:rPr>
        <w:t>“</w:t>
      </w:r>
      <w:r w:rsidR="00D56A60" w:rsidRPr="006858E4">
        <w:rPr>
          <w:rFonts w:ascii="Times New Roman" w:hAnsi="Times New Roman"/>
        </w:rPr>
        <w:t>Provided that the classification of an officer in a sub</w:t>
      </w:r>
      <w:r w:rsidR="00343B78">
        <w:rPr>
          <w:rFonts w:ascii="Times New Roman" w:hAnsi="Times New Roman"/>
        </w:rPr>
        <w:t>-</w:t>
      </w:r>
      <w:r w:rsidR="00D56A60" w:rsidRPr="006858E4">
        <w:rPr>
          <w:rFonts w:ascii="Times New Roman" w:hAnsi="Times New Roman"/>
        </w:rPr>
        <w:t>division of the fourth class as existing prior to the commencement of this section shall not confer any right to advancement to the salary specified in the Third Schedule in respect of such subdivision.</w:t>
      </w:r>
    </w:p>
    <w:p w:rsidR="005D6D28" w:rsidRDefault="00ED62A3" w:rsidP="005701EC">
      <w:pPr>
        <w:spacing w:after="0" w:line="240" w:lineRule="auto"/>
        <w:ind w:firstLine="288"/>
        <w:jc w:val="both"/>
        <w:rPr>
          <w:rFonts w:ascii="Times New Roman" w:hAnsi="Times New Roman"/>
        </w:rPr>
      </w:pPr>
      <w:r>
        <w:rPr>
          <w:rFonts w:ascii="Times New Roman" w:hAnsi="Times New Roman"/>
        </w:rPr>
        <w:t>“</w:t>
      </w:r>
      <w:r w:rsidR="00D56A60" w:rsidRPr="006858E4">
        <w:rPr>
          <w:rFonts w:ascii="Times New Roman" w:hAnsi="Times New Roman"/>
        </w:rPr>
        <w:t>Provided further that, where the duties of any office included in first class are of such a special nature that they would not be adequately remunerated by the rates of salary specified in the Third</w:t>
      </w:r>
    </w:p>
    <w:p w:rsidR="005D6D28" w:rsidRDefault="005D6D28">
      <w:pPr>
        <w:rPr>
          <w:rFonts w:ascii="Times New Roman" w:hAnsi="Times New Roman"/>
        </w:rPr>
      </w:pPr>
      <w:r>
        <w:rPr>
          <w:rFonts w:ascii="Times New Roman" w:hAnsi="Times New Roman"/>
        </w:rPr>
        <w:br w:type="page"/>
      </w:r>
    </w:p>
    <w:p w:rsidR="00C95C33" w:rsidRPr="006858E4" w:rsidRDefault="00D56A60" w:rsidP="002D44C6">
      <w:pPr>
        <w:spacing w:after="0" w:line="240" w:lineRule="auto"/>
        <w:jc w:val="both"/>
        <w:rPr>
          <w:rFonts w:ascii="Times New Roman" w:hAnsi="Times New Roman"/>
        </w:rPr>
      </w:pPr>
      <w:r w:rsidRPr="006858E4">
        <w:rPr>
          <w:rFonts w:ascii="Times New Roman" w:hAnsi="Times New Roman"/>
        </w:rPr>
        <w:lastRenderedPageBreak/>
        <w:t>Schedule to this Act, the Governor-General may, on the recommendation of the Commissioner, fix the salary to he paid to the officer occupying the office at a rate not exceeding Seven hundred pounds per annum.</w:t>
      </w:r>
      <w:r w:rsidR="00ED62A3">
        <w:rPr>
          <w:rFonts w:ascii="Times New Roman" w:hAnsi="Times New Roman"/>
        </w:rPr>
        <w:t>”</w:t>
      </w:r>
    </w:p>
    <w:p w:rsidR="00C95C33" w:rsidRPr="006858E4" w:rsidRDefault="008F43B9" w:rsidP="00B251BA">
      <w:pPr>
        <w:tabs>
          <w:tab w:val="left" w:pos="1080"/>
        </w:tabs>
        <w:spacing w:before="120" w:after="0" w:line="240" w:lineRule="auto"/>
        <w:ind w:firstLine="288"/>
        <w:jc w:val="both"/>
        <w:rPr>
          <w:rFonts w:ascii="Times New Roman" w:hAnsi="Times New Roman"/>
        </w:rPr>
      </w:pPr>
      <w:r w:rsidRPr="00F97CDF">
        <w:rPr>
          <w:rFonts w:ascii="Times New Roman" w:hAnsi="Times New Roman"/>
          <w:b/>
        </w:rPr>
        <w:t>4</w:t>
      </w:r>
      <w:r w:rsidRPr="006858E4">
        <w:rPr>
          <w:rFonts w:ascii="Times New Roman" w:hAnsi="Times New Roman"/>
          <w:b/>
          <w:i/>
        </w:rPr>
        <w:t>.</w:t>
      </w:r>
      <w:r w:rsidR="00D56A60" w:rsidRPr="006858E4">
        <w:rPr>
          <w:rFonts w:ascii="Times New Roman" w:hAnsi="Times New Roman"/>
        </w:rPr>
        <w:t>—(1.)</w:t>
      </w:r>
      <w:r w:rsidR="002F573E">
        <w:rPr>
          <w:rFonts w:ascii="Times New Roman" w:hAnsi="Times New Roman"/>
        </w:rPr>
        <w:tab/>
      </w:r>
      <w:r w:rsidR="00D56A60" w:rsidRPr="006858E4">
        <w:rPr>
          <w:rFonts w:ascii="Times New Roman" w:hAnsi="Times New Roman"/>
        </w:rPr>
        <w:t>Section twenty-one of the Principal Act is repealed and the following section inserted in its stead:—</w:t>
      </w:r>
    </w:p>
    <w:p w:rsidR="00F97CDF" w:rsidRPr="00F97CDF" w:rsidRDefault="00F97CDF" w:rsidP="002D44C6">
      <w:pPr>
        <w:spacing w:before="120" w:after="60" w:line="240" w:lineRule="auto"/>
        <w:jc w:val="both"/>
        <w:rPr>
          <w:rFonts w:ascii="Times New Roman" w:hAnsi="Times New Roman"/>
          <w:b/>
          <w:sz w:val="20"/>
        </w:rPr>
      </w:pPr>
      <w:r w:rsidRPr="00F97CDF">
        <w:rPr>
          <w:rFonts w:ascii="Times New Roman" w:hAnsi="Times New Roman"/>
          <w:b/>
          <w:sz w:val="20"/>
        </w:rPr>
        <w:t>New appointments to clerical division to be to first subdivision of fifth class.</w:t>
      </w:r>
    </w:p>
    <w:p w:rsidR="00C95C33" w:rsidRPr="006858E4" w:rsidRDefault="00ED62A3" w:rsidP="002D44C6">
      <w:pPr>
        <w:tabs>
          <w:tab w:val="left" w:pos="1350"/>
        </w:tabs>
        <w:spacing w:after="0" w:line="240" w:lineRule="auto"/>
        <w:ind w:firstLine="288"/>
        <w:jc w:val="both"/>
        <w:rPr>
          <w:rFonts w:ascii="Times New Roman" w:hAnsi="Times New Roman"/>
        </w:rPr>
      </w:pPr>
      <w:r>
        <w:rPr>
          <w:rFonts w:ascii="Times New Roman" w:hAnsi="Times New Roman"/>
        </w:rPr>
        <w:t>“</w:t>
      </w:r>
      <w:r w:rsidR="00D56A60" w:rsidRPr="006858E4">
        <w:rPr>
          <w:rFonts w:ascii="Times New Roman" w:hAnsi="Times New Roman"/>
        </w:rPr>
        <w:t>21.—(1.)</w:t>
      </w:r>
      <w:r w:rsidR="00A1597A">
        <w:rPr>
          <w:rFonts w:ascii="Times New Roman" w:hAnsi="Times New Roman"/>
        </w:rPr>
        <w:tab/>
      </w:r>
      <w:r w:rsidR="00D56A60" w:rsidRPr="006858E4">
        <w:rPr>
          <w:rFonts w:ascii="Times New Roman" w:hAnsi="Times New Roman"/>
        </w:rPr>
        <w:t xml:space="preserve">All new appointments to the clerical division shall </w:t>
      </w:r>
      <w:r w:rsidR="00DB7B1F">
        <w:rPr>
          <w:rFonts w:ascii="Times New Roman" w:hAnsi="Times New Roman"/>
        </w:rPr>
        <w:t>b</w:t>
      </w:r>
      <w:r w:rsidR="00D56A60" w:rsidRPr="006858E4">
        <w:rPr>
          <w:rFonts w:ascii="Times New Roman" w:hAnsi="Times New Roman"/>
        </w:rPr>
        <w:t>e made to the first subdivision of the fifth class; and the rate of salary at which a person is first appointed to such subdivision shall be Sixty pounds per annum.</w:t>
      </w:r>
    </w:p>
    <w:p w:rsidR="00F97CDF" w:rsidRPr="00F97CDF" w:rsidRDefault="00F97CDF" w:rsidP="002D44C6">
      <w:pPr>
        <w:spacing w:before="120" w:after="60" w:line="240" w:lineRule="auto"/>
        <w:jc w:val="both"/>
        <w:rPr>
          <w:rFonts w:ascii="Times New Roman" w:hAnsi="Times New Roman"/>
          <w:b/>
          <w:sz w:val="20"/>
        </w:rPr>
      </w:pPr>
      <w:r w:rsidRPr="00F97CDF">
        <w:rPr>
          <w:rFonts w:ascii="Times New Roman" w:hAnsi="Times New Roman"/>
          <w:b/>
          <w:sz w:val="20"/>
        </w:rPr>
        <w:t>Increments.</w:t>
      </w:r>
    </w:p>
    <w:p w:rsidR="00C95C33" w:rsidRPr="006858E4" w:rsidRDefault="00ED62A3" w:rsidP="002D44C6">
      <w:pPr>
        <w:tabs>
          <w:tab w:val="left" w:pos="810"/>
        </w:tabs>
        <w:spacing w:after="0" w:line="240" w:lineRule="auto"/>
        <w:ind w:firstLine="288"/>
        <w:jc w:val="both"/>
        <w:rPr>
          <w:rFonts w:ascii="Times New Roman" w:hAnsi="Times New Roman"/>
        </w:rPr>
      </w:pPr>
      <w:r>
        <w:rPr>
          <w:rFonts w:ascii="Times New Roman" w:hAnsi="Times New Roman"/>
        </w:rPr>
        <w:t>“</w:t>
      </w:r>
      <w:r w:rsidR="00D56A60" w:rsidRPr="006858E4">
        <w:rPr>
          <w:rFonts w:ascii="Times New Roman" w:hAnsi="Times New Roman"/>
        </w:rPr>
        <w:t>(2.)</w:t>
      </w:r>
      <w:r w:rsidR="002F573E">
        <w:rPr>
          <w:rFonts w:ascii="Times New Roman" w:hAnsi="Times New Roman"/>
        </w:rPr>
        <w:tab/>
      </w:r>
      <w:r w:rsidR="00D56A60" w:rsidRPr="006858E4">
        <w:rPr>
          <w:rFonts w:ascii="Times New Roman" w:hAnsi="Times New Roman"/>
        </w:rPr>
        <w:t>Every such officer shall he advanced after twelve months service in a subdivision to the next higher subdivision until his salary reaches One hundred and eighty pounds per annum, provided that such advancement has been approved by the Commissioner upon report from the chief officer as to the conduct, diligence, and general efficiency of the officer, and provided further that every such officer shall be entitled upon attaining the age of twenty-one years to a salary of One hundred and ten pounds per annum.</w:t>
      </w:r>
    </w:p>
    <w:p w:rsidR="00F97CDF" w:rsidRPr="00F97CDF" w:rsidRDefault="00F97CDF" w:rsidP="002D44C6">
      <w:pPr>
        <w:spacing w:before="120" w:after="60" w:line="240" w:lineRule="auto"/>
        <w:jc w:val="both"/>
        <w:rPr>
          <w:rFonts w:ascii="Times New Roman" w:hAnsi="Times New Roman"/>
          <w:b/>
          <w:sz w:val="20"/>
        </w:rPr>
      </w:pPr>
      <w:r w:rsidRPr="00F97CDF">
        <w:rPr>
          <w:rFonts w:ascii="Times New Roman" w:hAnsi="Times New Roman"/>
          <w:b/>
          <w:sz w:val="20"/>
        </w:rPr>
        <w:t>Special advancement.</w:t>
      </w:r>
    </w:p>
    <w:p w:rsidR="00C95C33" w:rsidRPr="006858E4" w:rsidRDefault="00ED62A3" w:rsidP="002D44C6">
      <w:pPr>
        <w:tabs>
          <w:tab w:val="left" w:pos="810"/>
        </w:tabs>
        <w:spacing w:after="0" w:line="240" w:lineRule="auto"/>
        <w:ind w:firstLine="288"/>
        <w:jc w:val="both"/>
        <w:rPr>
          <w:rFonts w:ascii="Times New Roman" w:hAnsi="Times New Roman"/>
        </w:rPr>
      </w:pPr>
      <w:r>
        <w:rPr>
          <w:rFonts w:ascii="Times New Roman" w:hAnsi="Times New Roman"/>
        </w:rPr>
        <w:t>“</w:t>
      </w:r>
      <w:r w:rsidR="00D56A60" w:rsidRPr="006858E4">
        <w:rPr>
          <w:rFonts w:ascii="Times New Roman" w:hAnsi="Times New Roman"/>
        </w:rPr>
        <w:t>(3.)</w:t>
      </w:r>
      <w:r w:rsidR="002F573E">
        <w:rPr>
          <w:rFonts w:ascii="Times New Roman" w:hAnsi="Times New Roman"/>
        </w:rPr>
        <w:tab/>
      </w:r>
      <w:r w:rsidR="00D56A60" w:rsidRPr="006858E4">
        <w:rPr>
          <w:rFonts w:ascii="Times New Roman" w:hAnsi="Times New Roman"/>
        </w:rPr>
        <w:t>Officers who are classified in the first subdivision of the fifth class as existing prior to the commencement of this section may be advanced on the approval of the Commissioner to the second and third subdivisions of the fifth class with salaries as provided in the Third Schedule to this Act, although such officers have not served the full period of twelve months in each subdivision as prescribed herein.</w:t>
      </w:r>
    </w:p>
    <w:p w:rsidR="00C95C33" w:rsidRPr="006858E4" w:rsidRDefault="00ED62A3" w:rsidP="002D44C6">
      <w:pPr>
        <w:tabs>
          <w:tab w:val="left" w:pos="810"/>
        </w:tabs>
        <w:spacing w:after="0" w:line="240" w:lineRule="auto"/>
        <w:ind w:firstLine="288"/>
        <w:jc w:val="both"/>
        <w:rPr>
          <w:rFonts w:ascii="Times New Roman" w:hAnsi="Times New Roman"/>
        </w:rPr>
      </w:pPr>
      <w:r>
        <w:rPr>
          <w:rFonts w:ascii="Times New Roman" w:hAnsi="Times New Roman"/>
        </w:rPr>
        <w:t>“</w:t>
      </w:r>
      <w:r w:rsidR="00D56A60" w:rsidRPr="006858E4">
        <w:rPr>
          <w:rFonts w:ascii="Times New Roman" w:hAnsi="Times New Roman"/>
        </w:rPr>
        <w:t>(4.)</w:t>
      </w:r>
      <w:r w:rsidR="002F573E">
        <w:rPr>
          <w:rFonts w:ascii="Times New Roman" w:hAnsi="Times New Roman"/>
        </w:rPr>
        <w:tab/>
      </w:r>
      <w:r w:rsidR="00D56A60" w:rsidRPr="006858E4">
        <w:rPr>
          <w:rFonts w:ascii="Times New Roman" w:hAnsi="Times New Roman"/>
        </w:rPr>
        <w:t>Officers who were classified in the second and third subdivisions of the fifth class as existing prior to the commencement of this section shall be deemed to have been classified in the third -and fourth subdivisions of the fifth class respectively as provided in the Third Schedule to this Act.</w:t>
      </w:r>
    </w:p>
    <w:p w:rsidR="00F97CDF" w:rsidRPr="00F97CDF" w:rsidRDefault="00F97CDF" w:rsidP="002D44C6">
      <w:pPr>
        <w:spacing w:before="120" w:after="60" w:line="240" w:lineRule="auto"/>
        <w:jc w:val="both"/>
        <w:rPr>
          <w:rFonts w:ascii="Times New Roman" w:hAnsi="Times New Roman"/>
          <w:b/>
          <w:sz w:val="20"/>
        </w:rPr>
      </w:pPr>
      <w:r w:rsidRPr="00F97CDF">
        <w:rPr>
          <w:rFonts w:ascii="Times New Roman" w:hAnsi="Times New Roman"/>
          <w:b/>
          <w:sz w:val="20"/>
        </w:rPr>
        <w:t>Increase to £200 dependent on efficiency of officer and value of work.</w:t>
      </w:r>
    </w:p>
    <w:p w:rsidR="00C95C33" w:rsidRPr="006858E4" w:rsidRDefault="00ED62A3" w:rsidP="002D44C6">
      <w:pPr>
        <w:tabs>
          <w:tab w:val="left" w:pos="810"/>
        </w:tabs>
        <w:spacing w:after="0" w:line="240" w:lineRule="auto"/>
        <w:ind w:firstLine="288"/>
        <w:jc w:val="both"/>
        <w:rPr>
          <w:rFonts w:ascii="Times New Roman" w:hAnsi="Times New Roman"/>
        </w:rPr>
      </w:pPr>
      <w:r>
        <w:rPr>
          <w:rFonts w:ascii="Times New Roman" w:hAnsi="Times New Roman"/>
        </w:rPr>
        <w:t>“</w:t>
      </w:r>
      <w:r w:rsidR="00D56A60" w:rsidRPr="006858E4">
        <w:rPr>
          <w:rFonts w:ascii="Times New Roman" w:hAnsi="Times New Roman"/>
        </w:rPr>
        <w:t>(5.)</w:t>
      </w:r>
      <w:r w:rsidR="002F573E">
        <w:rPr>
          <w:rFonts w:ascii="Times New Roman" w:hAnsi="Times New Roman"/>
        </w:rPr>
        <w:tab/>
      </w:r>
      <w:r w:rsidR="00D56A60" w:rsidRPr="006858E4">
        <w:rPr>
          <w:rFonts w:ascii="Times New Roman" w:hAnsi="Times New Roman"/>
        </w:rPr>
        <w:t>Where an officer has served at least one year in the ninth subdivision of the fifth class, he may be advanced by yearly increments of Ten pounds to salary of Two hundred pounds per annum, provided that in the opinion of the Commissioner such increases are justified by the efficiency of the officer and the value of the work performed.</w:t>
      </w:r>
      <w:r>
        <w:rPr>
          <w:rFonts w:ascii="Times New Roman" w:hAnsi="Times New Roman"/>
        </w:rPr>
        <w:t>”</w:t>
      </w:r>
    </w:p>
    <w:p w:rsidR="00C95C33" w:rsidRPr="006858E4" w:rsidRDefault="00D56A60" w:rsidP="00480416">
      <w:pPr>
        <w:tabs>
          <w:tab w:val="left" w:pos="720"/>
        </w:tabs>
        <w:spacing w:after="0" w:line="240" w:lineRule="auto"/>
        <w:ind w:firstLine="288"/>
        <w:jc w:val="both"/>
        <w:rPr>
          <w:rFonts w:ascii="Times New Roman" w:hAnsi="Times New Roman"/>
        </w:rPr>
      </w:pPr>
      <w:r w:rsidRPr="006858E4">
        <w:rPr>
          <w:rFonts w:ascii="Times New Roman" w:hAnsi="Times New Roman"/>
        </w:rPr>
        <w:t>(2.)</w:t>
      </w:r>
      <w:r w:rsidR="002F573E">
        <w:rPr>
          <w:rFonts w:ascii="Times New Roman" w:hAnsi="Times New Roman"/>
        </w:rPr>
        <w:tab/>
      </w:r>
      <w:r w:rsidRPr="006858E4">
        <w:rPr>
          <w:rFonts w:ascii="Times New Roman" w:hAnsi="Times New Roman"/>
        </w:rPr>
        <w:t>The amendments made by this section shall be deemed to have taken effect on and from the first day of July One thousand nine hundred and eleven.</w:t>
      </w:r>
    </w:p>
    <w:p w:rsidR="00F97CDF" w:rsidRPr="00F97CDF" w:rsidRDefault="00F97CDF" w:rsidP="002D44C6">
      <w:pPr>
        <w:spacing w:before="120" w:after="60" w:line="240" w:lineRule="auto"/>
        <w:jc w:val="both"/>
        <w:rPr>
          <w:rFonts w:ascii="Times New Roman" w:hAnsi="Times New Roman"/>
          <w:b/>
          <w:sz w:val="20"/>
        </w:rPr>
      </w:pPr>
      <w:r w:rsidRPr="00F97CDF">
        <w:rPr>
          <w:rFonts w:ascii="Times New Roman" w:hAnsi="Times New Roman"/>
          <w:b/>
          <w:sz w:val="20"/>
        </w:rPr>
        <w:t>Amendment of s.48.</w:t>
      </w:r>
    </w:p>
    <w:p w:rsidR="00C95C33" w:rsidRPr="006858E4" w:rsidRDefault="008F43B9" w:rsidP="002D44C6">
      <w:pPr>
        <w:tabs>
          <w:tab w:val="left" w:pos="634"/>
          <w:tab w:val="left" w:pos="900"/>
        </w:tabs>
        <w:spacing w:after="0" w:line="240" w:lineRule="auto"/>
        <w:ind w:firstLine="288"/>
        <w:jc w:val="both"/>
        <w:rPr>
          <w:rFonts w:ascii="Times New Roman" w:hAnsi="Times New Roman"/>
        </w:rPr>
      </w:pPr>
      <w:r w:rsidRPr="00F97CDF">
        <w:rPr>
          <w:rFonts w:ascii="Times New Roman" w:hAnsi="Times New Roman"/>
          <w:b/>
        </w:rPr>
        <w:t>5</w:t>
      </w:r>
      <w:r w:rsidR="00F97CDF">
        <w:rPr>
          <w:rFonts w:ascii="Times New Roman" w:hAnsi="Times New Roman"/>
          <w:b/>
        </w:rPr>
        <w:tab/>
      </w:r>
      <w:r w:rsidR="00A1597A" w:rsidRPr="00A1597A">
        <w:rPr>
          <w:rFonts w:ascii="Times New Roman" w:hAnsi="Times New Roman"/>
        </w:rPr>
        <w:t>S</w:t>
      </w:r>
      <w:r w:rsidR="00D56A60" w:rsidRPr="006858E4">
        <w:rPr>
          <w:rFonts w:ascii="Times New Roman" w:hAnsi="Times New Roman"/>
        </w:rPr>
        <w:t>ection forty-six of the Principal Act is amended by inserting therein at the end of sub-section (2.) the following proviso:—</w:t>
      </w:r>
      <w:r w:rsidR="00480416">
        <w:rPr>
          <w:rFonts w:ascii="Times New Roman" w:hAnsi="Times New Roman"/>
        </w:rPr>
        <w:t xml:space="preserve"> </w:t>
      </w:r>
      <w:r w:rsidR="00ED62A3">
        <w:rPr>
          <w:rFonts w:ascii="Times New Roman" w:hAnsi="Times New Roman"/>
        </w:rPr>
        <w:t>“</w:t>
      </w:r>
      <w:r w:rsidR="00D56A60" w:rsidRPr="006858E4">
        <w:rPr>
          <w:rFonts w:ascii="Times New Roman" w:hAnsi="Times New Roman"/>
        </w:rPr>
        <w:t>Provided that where the Chief Officer is satisfied that the charge is not of such a serious nature as to require a suspension of the officer, he may permit him to continue in the performance of his duties pending the determination of the charge.</w:t>
      </w:r>
      <w:r w:rsidR="00ED62A3">
        <w:rPr>
          <w:rFonts w:ascii="Times New Roman" w:hAnsi="Times New Roman"/>
        </w:rPr>
        <w:t>”</w:t>
      </w:r>
    </w:p>
    <w:p w:rsidR="00C95C33" w:rsidRDefault="008F43B9" w:rsidP="00B251BA">
      <w:pPr>
        <w:tabs>
          <w:tab w:val="left" w:pos="634"/>
          <w:tab w:val="left" w:pos="900"/>
        </w:tabs>
        <w:spacing w:before="120" w:after="0" w:line="240" w:lineRule="auto"/>
        <w:ind w:firstLine="288"/>
        <w:jc w:val="both"/>
        <w:rPr>
          <w:rFonts w:ascii="Times New Roman" w:hAnsi="Times New Roman"/>
        </w:rPr>
      </w:pPr>
      <w:r w:rsidRPr="00F97CDF">
        <w:rPr>
          <w:rFonts w:ascii="Times New Roman" w:hAnsi="Times New Roman"/>
          <w:b/>
        </w:rPr>
        <w:t>6</w:t>
      </w:r>
      <w:r w:rsidR="00F97CDF" w:rsidRPr="00F97CDF">
        <w:rPr>
          <w:rFonts w:ascii="Times New Roman" w:hAnsi="Times New Roman"/>
          <w:b/>
        </w:rPr>
        <w:tab/>
      </w:r>
      <w:r w:rsidR="00D56A60" w:rsidRPr="006858E4">
        <w:rPr>
          <w:rFonts w:ascii="Times New Roman" w:hAnsi="Times New Roman"/>
        </w:rPr>
        <w:t>Section seventy-one of the Principal Act is repealed and the following section inserted in its stead:—</w:t>
      </w:r>
    </w:p>
    <w:p w:rsidR="00F97CDF" w:rsidRPr="00F97CDF" w:rsidRDefault="00F97CDF" w:rsidP="002D44C6">
      <w:pPr>
        <w:spacing w:before="120" w:after="60" w:line="240" w:lineRule="auto"/>
        <w:jc w:val="both"/>
        <w:rPr>
          <w:rFonts w:ascii="Times New Roman" w:hAnsi="Times New Roman"/>
          <w:b/>
          <w:sz w:val="20"/>
        </w:rPr>
      </w:pPr>
      <w:r w:rsidRPr="00F97CDF">
        <w:rPr>
          <w:rFonts w:ascii="Times New Roman" w:hAnsi="Times New Roman"/>
          <w:b/>
          <w:sz w:val="20"/>
        </w:rPr>
        <w:t>Furlough.</w:t>
      </w:r>
    </w:p>
    <w:p w:rsidR="00C95C33" w:rsidRPr="006858E4" w:rsidRDefault="00ED62A3" w:rsidP="002D44C6">
      <w:pPr>
        <w:tabs>
          <w:tab w:val="left" w:pos="1350"/>
        </w:tabs>
        <w:spacing w:after="0" w:line="240" w:lineRule="auto"/>
        <w:ind w:firstLine="288"/>
        <w:jc w:val="both"/>
        <w:rPr>
          <w:rFonts w:ascii="Times New Roman" w:hAnsi="Times New Roman"/>
        </w:rPr>
      </w:pPr>
      <w:r>
        <w:rPr>
          <w:rFonts w:ascii="Times New Roman" w:hAnsi="Times New Roman"/>
        </w:rPr>
        <w:t>“</w:t>
      </w:r>
      <w:r w:rsidR="00D56A60" w:rsidRPr="006858E4">
        <w:rPr>
          <w:rFonts w:ascii="Times New Roman" w:hAnsi="Times New Roman"/>
        </w:rPr>
        <w:t>71.—(1.)</w:t>
      </w:r>
      <w:r w:rsidR="002F573E">
        <w:rPr>
          <w:rFonts w:ascii="Times New Roman" w:hAnsi="Times New Roman"/>
        </w:rPr>
        <w:tab/>
      </w:r>
      <w:r w:rsidR="00D56A60" w:rsidRPr="006858E4">
        <w:rPr>
          <w:rFonts w:ascii="Times New Roman" w:hAnsi="Times New Roman"/>
        </w:rPr>
        <w:t>When an officer has continued in the Public Service at lea</w:t>
      </w:r>
      <w:r w:rsidR="00480416">
        <w:rPr>
          <w:rFonts w:ascii="Times New Roman" w:hAnsi="Times New Roman"/>
        </w:rPr>
        <w:t>s</w:t>
      </w:r>
      <w:r w:rsidR="00D56A60" w:rsidRPr="006858E4">
        <w:rPr>
          <w:rFonts w:ascii="Times New Roman" w:hAnsi="Times New Roman"/>
        </w:rPr>
        <w:t>t twenty years, the Governor-General may grant to him on</w:t>
      </w:r>
    </w:p>
    <w:p w:rsidR="00F97CDF" w:rsidRDefault="00F97CDF" w:rsidP="002D44C6">
      <w:pPr>
        <w:jc w:val="both"/>
        <w:rPr>
          <w:rFonts w:ascii="Times New Roman" w:hAnsi="Times New Roman"/>
        </w:rPr>
      </w:pPr>
      <w:r>
        <w:rPr>
          <w:rFonts w:ascii="Times New Roman" w:hAnsi="Times New Roman"/>
        </w:rPr>
        <w:br w:type="page"/>
      </w:r>
    </w:p>
    <w:p w:rsidR="006858E4" w:rsidRPr="006858E4" w:rsidRDefault="00F97CDF" w:rsidP="00B251BA">
      <w:pPr>
        <w:spacing w:after="0" w:line="240" w:lineRule="auto"/>
        <w:ind w:left="576"/>
        <w:jc w:val="both"/>
        <w:rPr>
          <w:rFonts w:ascii="Times New Roman" w:hAnsi="Times New Roman"/>
        </w:rPr>
      </w:pPr>
      <w:r>
        <w:rPr>
          <w:rFonts w:ascii="Times New Roman" w:hAnsi="Times New Roman"/>
        </w:rPr>
        <w:lastRenderedPageBreak/>
        <w:t xml:space="preserve">the </w:t>
      </w:r>
      <w:r w:rsidR="006858E4" w:rsidRPr="006858E4">
        <w:rPr>
          <w:rFonts w:ascii="Times New Roman" w:hAnsi="Times New Roman"/>
        </w:rPr>
        <w:t>recommendation of the Commissioner leave of absence for a period not exceeding twelve months on half pay or six months on full pay. Where an officer not having been granted such leave of absence retires from the Public Service after at least twenty years</w:t>
      </w:r>
      <w:r w:rsidR="00ED62A3">
        <w:rPr>
          <w:rFonts w:ascii="Times New Roman" w:hAnsi="Times New Roman"/>
        </w:rPr>
        <w:t>’</w:t>
      </w:r>
      <w:r w:rsidR="006858E4" w:rsidRPr="006858E4">
        <w:rPr>
          <w:rFonts w:ascii="Times New Roman" w:hAnsi="Times New Roman"/>
        </w:rPr>
        <w:t xml:space="preserve"> service, the Governor-General on the recommendation of the Commissioner may grant such officer six months</w:t>
      </w:r>
      <w:r w:rsidR="00ED62A3">
        <w:rPr>
          <w:rFonts w:ascii="Times New Roman" w:hAnsi="Times New Roman"/>
        </w:rPr>
        <w:t>’</w:t>
      </w:r>
      <w:r w:rsidR="006858E4" w:rsidRPr="006858E4">
        <w:rPr>
          <w:rFonts w:ascii="Times New Roman" w:hAnsi="Times New Roman"/>
        </w:rPr>
        <w:t xml:space="preserve"> pay upon retirement, or upon the death of any officer who has continued in the Public Service for at least twenty years and has not been granted leave of absence under the provisions of this section, the Governor-General on the recommendation of the Commissioner may pay to the dependents of such deceased officer a sum equivalent to six months</w:t>
      </w:r>
      <w:r w:rsidR="00ED62A3">
        <w:rPr>
          <w:rFonts w:ascii="Times New Roman" w:hAnsi="Times New Roman"/>
        </w:rPr>
        <w:t>’</w:t>
      </w:r>
      <w:r w:rsidR="006858E4" w:rsidRPr="006858E4">
        <w:rPr>
          <w:rFonts w:ascii="Times New Roman" w:hAnsi="Times New Roman"/>
        </w:rPr>
        <w:t xml:space="preserve"> salary of such officer. Provided that where an officer has been reduced in position or salary through misconduct, such misconduct shall be taken into consideration in determining whether the whole or any portion of the prescribed leave of absence may be granted or in the event of retirement or death of an officer whether payment may be made under the conditions prescribed herein and as to the terms of such payment.</w:t>
      </w:r>
      <w:r w:rsidR="00ED62A3">
        <w:rPr>
          <w:rFonts w:ascii="Times New Roman" w:hAnsi="Times New Roman"/>
        </w:rPr>
        <w:t>”</w:t>
      </w:r>
    </w:p>
    <w:p w:rsidR="006858E4" w:rsidRPr="006858E4" w:rsidRDefault="00ED62A3" w:rsidP="00B251BA">
      <w:pPr>
        <w:tabs>
          <w:tab w:val="left" w:pos="810"/>
        </w:tabs>
        <w:spacing w:before="60" w:after="0" w:line="240" w:lineRule="auto"/>
        <w:ind w:firstLine="288"/>
        <w:jc w:val="both"/>
        <w:rPr>
          <w:rFonts w:ascii="Times New Roman" w:hAnsi="Times New Roman"/>
        </w:rPr>
      </w:pPr>
      <w:r>
        <w:rPr>
          <w:rFonts w:ascii="Times New Roman" w:hAnsi="Times New Roman"/>
        </w:rPr>
        <w:t>“</w:t>
      </w:r>
      <w:r w:rsidR="006858E4" w:rsidRPr="006858E4">
        <w:rPr>
          <w:rFonts w:ascii="Times New Roman" w:hAnsi="Times New Roman"/>
        </w:rPr>
        <w:t>(2.)</w:t>
      </w:r>
      <w:r w:rsidR="002F573E">
        <w:rPr>
          <w:rFonts w:ascii="Times New Roman" w:hAnsi="Times New Roman"/>
        </w:rPr>
        <w:tab/>
      </w:r>
      <w:r w:rsidR="006858E4" w:rsidRPr="006858E4">
        <w:rPr>
          <w:rFonts w:ascii="Times New Roman" w:hAnsi="Times New Roman"/>
        </w:rPr>
        <w:t>Where any person has become transferred from any position of a permanent nature in the Naval or Military Forces of the Commonwealth or of a State to the Public Service of the Commonwealth either directly or through the Public Service of the State, his service in the Naval or Military Forces shall for the purpose of furlough be reckoned as service in the Public Service.</w:t>
      </w:r>
      <w:r>
        <w:rPr>
          <w:rFonts w:ascii="Times New Roman" w:hAnsi="Times New Roman"/>
        </w:rPr>
        <w:t>”</w:t>
      </w:r>
    </w:p>
    <w:p w:rsidR="00F97CDF" w:rsidRPr="00343288" w:rsidRDefault="00F97CDF" w:rsidP="00343288">
      <w:pPr>
        <w:spacing w:before="120" w:after="60" w:line="240" w:lineRule="auto"/>
        <w:jc w:val="both"/>
        <w:rPr>
          <w:rFonts w:ascii="Times New Roman" w:hAnsi="Times New Roman" w:cs="Times New Roman"/>
          <w:b/>
          <w:sz w:val="20"/>
        </w:rPr>
      </w:pPr>
      <w:r w:rsidRPr="00343288">
        <w:rPr>
          <w:rFonts w:ascii="Times New Roman" w:hAnsi="Times New Roman" w:cs="Times New Roman"/>
          <w:b/>
          <w:sz w:val="20"/>
        </w:rPr>
        <w:t>Amendment of Third Schedule.</w:t>
      </w:r>
    </w:p>
    <w:p w:rsidR="006858E4" w:rsidRPr="006858E4" w:rsidRDefault="006858E4" w:rsidP="00A1597A">
      <w:pPr>
        <w:tabs>
          <w:tab w:val="left" w:pos="634"/>
          <w:tab w:val="left" w:pos="900"/>
        </w:tabs>
        <w:spacing w:after="0" w:line="240" w:lineRule="auto"/>
        <w:ind w:firstLine="288"/>
        <w:rPr>
          <w:rFonts w:ascii="Times New Roman" w:hAnsi="Times New Roman"/>
        </w:rPr>
      </w:pPr>
      <w:r w:rsidRPr="00F97CDF">
        <w:rPr>
          <w:rFonts w:ascii="Times New Roman" w:hAnsi="Times New Roman"/>
          <w:b/>
        </w:rPr>
        <w:t>7</w:t>
      </w:r>
      <w:r w:rsidR="00F97CDF" w:rsidRPr="00F97CDF">
        <w:rPr>
          <w:rFonts w:ascii="Times New Roman" w:hAnsi="Times New Roman"/>
          <w:b/>
        </w:rPr>
        <w:tab/>
      </w:r>
      <w:r w:rsidR="00A1597A" w:rsidRPr="00A1597A">
        <w:rPr>
          <w:rFonts w:ascii="Times New Roman" w:hAnsi="Times New Roman"/>
        </w:rPr>
        <w:t>T</w:t>
      </w:r>
      <w:r w:rsidRPr="006858E4">
        <w:rPr>
          <w:rFonts w:ascii="Times New Roman" w:hAnsi="Times New Roman"/>
        </w:rPr>
        <w:t>he Third Schedule to the Principal Act is repealed and the following Schedule inserted in its stead:—</w:t>
      </w:r>
    </w:p>
    <w:p w:rsidR="00F97CDF" w:rsidRPr="00F97CDF" w:rsidRDefault="00F97CDF" w:rsidP="00F97CDF">
      <w:pPr>
        <w:tabs>
          <w:tab w:val="left" w:pos="3600"/>
          <w:tab w:val="left" w:pos="4320"/>
          <w:tab w:val="left" w:pos="8640"/>
        </w:tabs>
        <w:spacing w:before="120" w:after="60" w:line="240" w:lineRule="auto"/>
        <w:rPr>
          <w:rFonts w:ascii="Times New Roman" w:hAnsi="Times New Roman"/>
          <w:b/>
          <w:sz w:val="20"/>
        </w:rPr>
      </w:pPr>
      <w:r w:rsidRPr="00343288">
        <w:rPr>
          <w:rFonts w:ascii="Times New Roman" w:hAnsi="Times New Roman"/>
          <w:sz w:val="20"/>
        </w:rPr>
        <w:t>Section 19.</w:t>
      </w:r>
      <w:r>
        <w:rPr>
          <w:rFonts w:ascii="Times New Roman" w:hAnsi="Times New Roman"/>
          <w:b/>
          <w:sz w:val="20"/>
        </w:rPr>
        <w:tab/>
      </w:r>
      <w:r w:rsidR="006858E4" w:rsidRPr="006858E4">
        <w:rPr>
          <w:rFonts w:ascii="Times New Roman" w:hAnsi="Times New Roman"/>
        </w:rPr>
        <w:t>THIRD SCHEDULE.</w:t>
      </w:r>
    </w:p>
    <w:p w:rsidR="00B251BA" w:rsidRPr="006858E4" w:rsidRDefault="00B251BA" w:rsidP="00B251BA">
      <w:pPr>
        <w:spacing w:before="120" w:after="120" w:line="240" w:lineRule="auto"/>
        <w:jc w:val="center"/>
        <w:rPr>
          <w:rFonts w:ascii="Times New Roman" w:hAnsi="Times New Roman"/>
        </w:rPr>
      </w:pPr>
      <w:r w:rsidRPr="006858E4">
        <w:rPr>
          <w:rFonts w:ascii="Times New Roman" w:hAnsi="Times New Roman"/>
        </w:rPr>
        <w:t>——</w:t>
      </w:r>
    </w:p>
    <w:p w:rsidR="006858E4" w:rsidRPr="006858E4" w:rsidRDefault="006858E4" w:rsidP="003D7624">
      <w:pPr>
        <w:tabs>
          <w:tab w:val="left" w:pos="900"/>
        </w:tabs>
        <w:spacing w:after="60" w:line="240" w:lineRule="auto"/>
        <w:ind w:firstLine="576"/>
        <w:rPr>
          <w:rFonts w:ascii="Times New Roman" w:hAnsi="Times New Roman"/>
        </w:rPr>
      </w:pPr>
      <w:r w:rsidRPr="006858E4">
        <w:rPr>
          <w:rFonts w:ascii="Times New Roman" w:hAnsi="Times New Roman"/>
        </w:rPr>
        <w:t>Scale showing rates of A</w:t>
      </w:r>
      <w:r w:rsidR="00343288">
        <w:rPr>
          <w:rFonts w:ascii="Times New Roman" w:hAnsi="Times New Roman"/>
        </w:rPr>
        <w:t>n</w:t>
      </w:r>
      <w:r w:rsidRPr="006858E4">
        <w:rPr>
          <w:rFonts w:ascii="Times New Roman" w:hAnsi="Times New Roman"/>
        </w:rPr>
        <w:t>nual Salaries of Officers in the Clerical Division:—</w:t>
      </w:r>
    </w:p>
    <w:tbl>
      <w:tblPr>
        <w:tblW w:w="5000" w:type="pct"/>
        <w:tblBorders>
          <w:top w:val="single" w:sz="2" w:space="0" w:color="auto"/>
          <w:left w:val="single" w:sz="2" w:space="0" w:color="auto"/>
          <w:bottom w:val="single" w:sz="2" w:space="0" w:color="auto"/>
          <w:right w:val="single" w:sz="2" w:space="0" w:color="auto"/>
          <w:insideV w:val="single" w:sz="6" w:space="0" w:color="auto"/>
        </w:tblBorders>
        <w:tblCellMar>
          <w:left w:w="40" w:type="dxa"/>
          <w:right w:w="40" w:type="dxa"/>
        </w:tblCellMar>
        <w:tblLook w:val="0000" w:firstRow="0" w:lastRow="0" w:firstColumn="0" w:lastColumn="0" w:noHBand="0" w:noVBand="0"/>
      </w:tblPr>
      <w:tblGrid>
        <w:gridCol w:w="2799"/>
        <w:gridCol w:w="721"/>
        <w:gridCol w:w="698"/>
        <w:gridCol w:w="698"/>
        <w:gridCol w:w="698"/>
        <w:gridCol w:w="698"/>
        <w:gridCol w:w="698"/>
        <w:gridCol w:w="698"/>
        <w:gridCol w:w="698"/>
        <w:gridCol w:w="703"/>
      </w:tblGrid>
      <w:tr w:rsidR="004332A7" w:rsidRPr="005D3167" w:rsidTr="004332A7">
        <w:trPr>
          <w:trHeight w:val="463"/>
        </w:trPr>
        <w:tc>
          <w:tcPr>
            <w:tcW w:w="5000" w:type="pct"/>
            <w:gridSpan w:val="10"/>
            <w:tcBorders>
              <w:top w:val="single" w:sz="2" w:space="0" w:color="auto"/>
              <w:left w:val="nil"/>
              <w:bottom w:val="single" w:sz="6" w:space="0" w:color="auto"/>
              <w:right w:val="nil"/>
            </w:tcBorders>
            <w:vAlign w:val="center"/>
          </w:tcPr>
          <w:p w:rsidR="004332A7" w:rsidRPr="005D3167" w:rsidRDefault="004332A7" w:rsidP="004332A7">
            <w:pPr>
              <w:spacing w:after="0" w:line="240" w:lineRule="auto"/>
              <w:jc w:val="center"/>
              <w:rPr>
                <w:rFonts w:ascii="Times New Roman" w:hAnsi="Times New Roman" w:cs="Times New Roman"/>
              </w:rPr>
            </w:pPr>
            <w:r w:rsidRPr="005D3167">
              <w:rPr>
                <w:rFonts w:ascii="Times New Roman" w:hAnsi="Times New Roman" w:cs="Times New Roman"/>
              </w:rPr>
              <w:t>Annual Salary of Subdivision of Class.</w:t>
            </w:r>
          </w:p>
        </w:tc>
      </w:tr>
      <w:tr w:rsidR="00C970B5" w:rsidRPr="005D3167" w:rsidTr="00C970B5">
        <w:trPr>
          <w:cantSplit/>
          <w:trHeight w:val="1282"/>
        </w:trPr>
        <w:tc>
          <w:tcPr>
            <w:tcW w:w="1537" w:type="pct"/>
            <w:tcBorders>
              <w:top w:val="single" w:sz="6" w:space="0" w:color="auto"/>
              <w:left w:val="nil"/>
              <w:bottom w:val="single" w:sz="6" w:space="0" w:color="auto"/>
            </w:tcBorders>
            <w:vAlign w:val="center"/>
          </w:tcPr>
          <w:p w:rsidR="00C970B5" w:rsidRPr="005D3167" w:rsidRDefault="00C970B5" w:rsidP="00F97CDF">
            <w:pPr>
              <w:spacing w:after="0" w:line="240" w:lineRule="auto"/>
              <w:ind w:left="113" w:right="113"/>
              <w:jc w:val="center"/>
              <w:rPr>
                <w:rFonts w:ascii="Times New Roman" w:hAnsi="Times New Roman" w:cs="Times New Roman"/>
              </w:rPr>
            </w:pPr>
            <w:r w:rsidRPr="005D3167">
              <w:rPr>
                <w:rFonts w:ascii="Times New Roman" w:hAnsi="Times New Roman" w:cs="Times New Roman"/>
              </w:rPr>
              <w:t>Class.</w:t>
            </w:r>
          </w:p>
        </w:tc>
        <w:tc>
          <w:tcPr>
            <w:tcW w:w="396" w:type="pct"/>
            <w:tcBorders>
              <w:top w:val="single" w:sz="6" w:space="0" w:color="auto"/>
              <w:bottom w:val="single" w:sz="6" w:space="0" w:color="auto"/>
            </w:tcBorders>
            <w:textDirection w:val="btLr"/>
            <w:vAlign w:val="center"/>
          </w:tcPr>
          <w:p w:rsidR="00C970B5" w:rsidRPr="005D3167" w:rsidRDefault="00C970B5" w:rsidP="00A1597A">
            <w:pPr>
              <w:spacing w:after="0" w:line="240" w:lineRule="auto"/>
              <w:rPr>
                <w:rFonts w:ascii="Times New Roman" w:hAnsi="Times New Roman" w:cs="Times New Roman"/>
              </w:rPr>
            </w:pPr>
            <w:r w:rsidRPr="005D3167">
              <w:rPr>
                <w:rFonts w:ascii="Times New Roman" w:hAnsi="Times New Roman" w:cs="Times New Roman"/>
              </w:rPr>
              <w:t>First Subdivision.</w:t>
            </w:r>
          </w:p>
        </w:tc>
        <w:tc>
          <w:tcPr>
            <w:tcW w:w="383" w:type="pct"/>
            <w:tcBorders>
              <w:top w:val="single" w:sz="6" w:space="0" w:color="auto"/>
              <w:bottom w:val="single" w:sz="6" w:space="0" w:color="auto"/>
            </w:tcBorders>
            <w:textDirection w:val="btLr"/>
            <w:vAlign w:val="center"/>
          </w:tcPr>
          <w:p w:rsidR="00C970B5" w:rsidRPr="005D3167" w:rsidRDefault="00C970B5" w:rsidP="00A1597A">
            <w:pPr>
              <w:spacing w:after="0" w:line="240" w:lineRule="auto"/>
              <w:rPr>
                <w:rFonts w:ascii="Times New Roman" w:hAnsi="Times New Roman" w:cs="Times New Roman"/>
              </w:rPr>
            </w:pPr>
            <w:r w:rsidRPr="005D3167">
              <w:rPr>
                <w:rFonts w:ascii="Times New Roman" w:hAnsi="Times New Roman" w:cs="Times New Roman"/>
              </w:rPr>
              <w:t>Second Subdivision.</w:t>
            </w:r>
          </w:p>
        </w:tc>
        <w:tc>
          <w:tcPr>
            <w:tcW w:w="383" w:type="pct"/>
            <w:tcBorders>
              <w:top w:val="single" w:sz="6" w:space="0" w:color="auto"/>
              <w:bottom w:val="single" w:sz="6" w:space="0" w:color="auto"/>
            </w:tcBorders>
            <w:textDirection w:val="btLr"/>
            <w:vAlign w:val="center"/>
          </w:tcPr>
          <w:p w:rsidR="00C970B5" w:rsidRPr="005D3167" w:rsidRDefault="00C970B5" w:rsidP="00A1597A">
            <w:pPr>
              <w:spacing w:after="0" w:line="240" w:lineRule="auto"/>
              <w:rPr>
                <w:rFonts w:ascii="Times New Roman" w:hAnsi="Times New Roman" w:cs="Times New Roman"/>
              </w:rPr>
            </w:pPr>
            <w:r w:rsidRPr="005D3167">
              <w:rPr>
                <w:rFonts w:ascii="Times New Roman" w:hAnsi="Times New Roman" w:cs="Times New Roman"/>
              </w:rPr>
              <w:t>Third Subdivision.</w:t>
            </w:r>
          </w:p>
        </w:tc>
        <w:tc>
          <w:tcPr>
            <w:tcW w:w="383" w:type="pct"/>
            <w:tcBorders>
              <w:top w:val="single" w:sz="6" w:space="0" w:color="auto"/>
              <w:bottom w:val="single" w:sz="6" w:space="0" w:color="auto"/>
            </w:tcBorders>
            <w:textDirection w:val="btLr"/>
            <w:vAlign w:val="center"/>
          </w:tcPr>
          <w:p w:rsidR="00C970B5" w:rsidRPr="005D3167" w:rsidRDefault="00C970B5" w:rsidP="00A1597A">
            <w:pPr>
              <w:spacing w:after="0" w:line="240" w:lineRule="auto"/>
              <w:rPr>
                <w:rFonts w:ascii="Times New Roman" w:hAnsi="Times New Roman" w:cs="Times New Roman"/>
              </w:rPr>
            </w:pPr>
            <w:r w:rsidRPr="005D3167">
              <w:rPr>
                <w:rFonts w:ascii="Times New Roman" w:hAnsi="Times New Roman" w:cs="Times New Roman"/>
              </w:rPr>
              <w:t>Fourth Subdivision.</w:t>
            </w:r>
          </w:p>
        </w:tc>
        <w:tc>
          <w:tcPr>
            <w:tcW w:w="383" w:type="pct"/>
            <w:tcBorders>
              <w:top w:val="single" w:sz="6" w:space="0" w:color="auto"/>
              <w:bottom w:val="single" w:sz="6" w:space="0" w:color="auto"/>
            </w:tcBorders>
            <w:textDirection w:val="btLr"/>
            <w:vAlign w:val="center"/>
          </w:tcPr>
          <w:p w:rsidR="00C970B5" w:rsidRPr="005D3167" w:rsidRDefault="00C970B5" w:rsidP="00A1597A">
            <w:pPr>
              <w:spacing w:after="0" w:line="240" w:lineRule="auto"/>
              <w:rPr>
                <w:rFonts w:ascii="Times New Roman" w:hAnsi="Times New Roman" w:cs="Times New Roman"/>
              </w:rPr>
            </w:pPr>
            <w:r w:rsidRPr="005D3167">
              <w:rPr>
                <w:rFonts w:ascii="Times New Roman" w:hAnsi="Times New Roman" w:cs="Times New Roman"/>
              </w:rPr>
              <w:t>Fifth Subdivision.</w:t>
            </w:r>
          </w:p>
        </w:tc>
        <w:tc>
          <w:tcPr>
            <w:tcW w:w="383" w:type="pct"/>
            <w:tcBorders>
              <w:top w:val="single" w:sz="6" w:space="0" w:color="auto"/>
              <w:bottom w:val="single" w:sz="6" w:space="0" w:color="auto"/>
            </w:tcBorders>
            <w:textDirection w:val="btLr"/>
            <w:vAlign w:val="center"/>
          </w:tcPr>
          <w:p w:rsidR="00C970B5" w:rsidRPr="005D3167" w:rsidRDefault="00C970B5" w:rsidP="00A1597A">
            <w:pPr>
              <w:spacing w:after="0" w:line="240" w:lineRule="auto"/>
              <w:rPr>
                <w:rFonts w:ascii="Times New Roman" w:hAnsi="Times New Roman" w:cs="Times New Roman"/>
              </w:rPr>
            </w:pPr>
            <w:r w:rsidRPr="005D3167">
              <w:rPr>
                <w:rFonts w:ascii="Times New Roman" w:hAnsi="Times New Roman" w:cs="Times New Roman"/>
              </w:rPr>
              <w:t>Sixth Subdivision.</w:t>
            </w:r>
          </w:p>
        </w:tc>
        <w:tc>
          <w:tcPr>
            <w:tcW w:w="383" w:type="pct"/>
            <w:tcBorders>
              <w:top w:val="single" w:sz="6" w:space="0" w:color="auto"/>
              <w:bottom w:val="single" w:sz="6" w:space="0" w:color="auto"/>
            </w:tcBorders>
            <w:textDirection w:val="btLr"/>
            <w:vAlign w:val="center"/>
          </w:tcPr>
          <w:p w:rsidR="00C970B5" w:rsidRPr="005D3167" w:rsidRDefault="00C970B5" w:rsidP="00A1597A">
            <w:pPr>
              <w:spacing w:after="0" w:line="240" w:lineRule="auto"/>
              <w:rPr>
                <w:rFonts w:ascii="Times New Roman" w:hAnsi="Times New Roman" w:cs="Times New Roman"/>
              </w:rPr>
            </w:pPr>
            <w:r w:rsidRPr="005D3167">
              <w:rPr>
                <w:rFonts w:ascii="Times New Roman" w:hAnsi="Times New Roman" w:cs="Times New Roman"/>
              </w:rPr>
              <w:t>Seventh Subdivision.</w:t>
            </w:r>
          </w:p>
        </w:tc>
        <w:tc>
          <w:tcPr>
            <w:tcW w:w="383" w:type="pct"/>
            <w:tcBorders>
              <w:top w:val="single" w:sz="6" w:space="0" w:color="auto"/>
              <w:bottom w:val="single" w:sz="6" w:space="0" w:color="auto"/>
            </w:tcBorders>
            <w:textDirection w:val="btLr"/>
            <w:vAlign w:val="center"/>
          </w:tcPr>
          <w:p w:rsidR="00C970B5" w:rsidRPr="005D3167" w:rsidRDefault="00C970B5" w:rsidP="00A1597A">
            <w:pPr>
              <w:spacing w:after="0" w:line="240" w:lineRule="auto"/>
              <w:rPr>
                <w:rFonts w:ascii="Times New Roman" w:hAnsi="Times New Roman" w:cs="Times New Roman"/>
              </w:rPr>
            </w:pPr>
            <w:r w:rsidRPr="005D3167">
              <w:rPr>
                <w:rFonts w:ascii="Times New Roman" w:hAnsi="Times New Roman" w:cs="Times New Roman"/>
              </w:rPr>
              <w:t>Eighth Subdivision.</w:t>
            </w:r>
          </w:p>
        </w:tc>
        <w:tc>
          <w:tcPr>
            <w:tcW w:w="385" w:type="pct"/>
            <w:tcBorders>
              <w:top w:val="single" w:sz="6" w:space="0" w:color="auto"/>
              <w:bottom w:val="single" w:sz="6" w:space="0" w:color="auto"/>
              <w:right w:val="nil"/>
            </w:tcBorders>
            <w:textDirection w:val="btLr"/>
            <w:vAlign w:val="center"/>
          </w:tcPr>
          <w:p w:rsidR="00C970B5" w:rsidRPr="005D3167" w:rsidRDefault="00C970B5" w:rsidP="00A1597A">
            <w:pPr>
              <w:spacing w:after="0" w:line="240" w:lineRule="auto"/>
              <w:rPr>
                <w:rFonts w:ascii="Times New Roman" w:hAnsi="Times New Roman" w:cs="Times New Roman"/>
              </w:rPr>
            </w:pPr>
            <w:r w:rsidRPr="005D3167">
              <w:rPr>
                <w:rFonts w:ascii="Times New Roman" w:hAnsi="Times New Roman" w:cs="Times New Roman"/>
              </w:rPr>
              <w:t>Ninth Subdivision.</w:t>
            </w:r>
          </w:p>
        </w:tc>
      </w:tr>
      <w:tr w:rsidR="00C970B5" w:rsidRPr="005D3167" w:rsidTr="00C970B5">
        <w:trPr>
          <w:trHeight w:val="20"/>
        </w:trPr>
        <w:tc>
          <w:tcPr>
            <w:tcW w:w="1537" w:type="pct"/>
            <w:tcBorders>
              <w:top w:val="single" w:sz="6" w:space="0" w:color="auto"/>
              <w:left w:val="nil"/>
              <w:bottom w:val="nil"/>
            </w:tcBorders>
          </w:tcPr>
          <w:p w:rsidR="00C970B5" w:rsidRPr="005D3167" w:rsidRDefault="00C970B5" w:rsidP="00D01E54">
            <w:pPr>
              <w:spacing w:before="60" w:after="0" w:line="240" w:lineRule="auto"/>
              <w:ind w:right="288"/>
              <w:jc w:val="right"/>
              <w:rPr>
                <w:rFonts w:ascii="Times New Roman" w:hAnsi="Times New Roman" w:cs="Times New Roman"/>
              </w:rPr>
            </w:pPr>
          </w:p>
        </w:tc>
        <w:tc>
          <w:tcPr>
            <w:tcW w:w="396" w:type="pct"/>
            <w:tcBorders>
              <w:top w:val="single" w:sz="6" w:space="0" w:color="auto"/>
              <w:bottom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Borders>
              <w:top w:val="single" w:sz="6" w:space="0" w:color="auto"/>
              <w:bottom w:val="nil"/>
            </w:tcBorders>
            <w:vAlign w:val="center"/>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Borders>
              <w:top w:val="single" w:sz="6" w:space="0" w:color="auto"/>
              <w:bottom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Borders>
              <w:top w:val="single" w:sz="6" w:space="0" w:color="auto"/>
              <w:bottom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Borders>
              <w:top w:val="single" w:sz="6" w:space="0" w:color="auto"/>
              <w:bottom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Borders>
              <w:top w:val="single" w:sz="6" w:space="0" w:color="auto"/>
              <w:bottom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Borders>
              <w:top w:val="single" w:sz="6" w:space="0" w:color="auto"/>
              <w:bottom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Borders>
              <w:top w:val="single" w:sz="6" w:space="0" w:color="auto"/>
              <w:bottom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5" w:type="pct"/>
            <w:tcBorders>
              <w:top w:val="single" w:sz="6" w:space="0" w:color="auto"/>
              <w:bottom w:val="nil"/>
              <w:right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r>
      <w:tr w:rsidR="00C970B5" w:rsidRPr="005D3167" w:rsidTr="00C970B5">
        <w:trPr>
          <w:trHeight w:val="20"/>
        </w:trPr>
        <w:tc>
          <w:tcPr>
            <w:tcW w:w="1537" w:type="pct"/>
            <w:tcBorders>
              <w:top w:val="nil"/>
              <w:left w:val="nil"/>
              <w:bottom w:val="nil"/>
            </w:tcBorders>
          </w:tcPr>
          <w:p w:rsidR="00C970B5" w:rsidRPr="005D3167" w:rsidRDefault="00C970B5" w:rsidP="00091D8F">
            <w:pPr>
              <w:tabs>
                <w:tab w:val="right" w:leader="dot" w:pos="2430"/>
              </w:tabs>
              <w:spacing w:before="60" w:after="0" w:line="240" w:lineRule="auto"/>
              <w:rPr>
                <w:rFonts w:ascii="Times New Roman" w:hAnsi="Times New Roman" w:cs="Times New Roman"/>
              </w:rPr>
            </w:pPr>
            <w:r w:rsidRPr="005D3167">
              <w:rPr>
                <w:rFonts w:ascii="Times New Roman" w:hAnsi="Times New Roman" w:cs="Times New Roman"/>
              </w:rPr>
              <w:t>First Class</w:t>
            </w:r>
            <w:r w:rsidR="00091D8F">
              <w:rPr>
                <w:rFonts w:ascii="Times New Roman" w:hAnsi="Times New Roman" w:cs="Times New Roman"/>
              </w:rPr>
              <w:tab/>
            </w:r>
          </w:p>
        </w:tc>
        <w:tc>
          <w:tcPr>
            <w:tcW w:w="396" w:type="pct"/>
            <w:tcBorders>
              <w:top w:val="nil"/>
            </w:tcBorders>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520</w:t>
            </w:r>
          </w:p>
        </w:tc>
        <w:tc>
          <w:tcPr>
            <w:tcW w:w="383" w:type="pct"/>
            <w:tcBorders>
              <w:top w:val="nil"/>
            </w:tcBorders>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540</w:t>
            </w:r>
          </w:p>
        </w:tc>
        <w:tc>
          <w:tcPr>
            <w:tcW w:w="383" w:type="pct"/>
            <w:tcBorders>
              <w:top w:val="nil"/>
            </w:tcBorders>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560</w:t>
            </w:r>
          </w:p>
        </w:tc>
        <w:tc>
          <w:tcPr>
            <w:tcW w:w="383" w:type="pct"/>
            <w:tcBorders>
              <w:top w:val="nil"/>
            </w:tcBorders>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580</w:t>
            </w:r>
          </w:p>
        </w:tc>
        <w:tc>
          <w:tcPr>
            <w:tcW w:w="383" w:type="pct"/>
            <w:tcBorders>
              <w:top w:val="nil"/>
            </w:tcBorders>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600</w:t>
            </w:r>
          </w:p>
        </w:tc>
        <w:tc>
          <w:tcPr>
            <w:tcW w:w="383" w:type="pct"/>
            <w:tcBorders>
              <w:top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Borders>
              <w:top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Borders>
              <w:top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5" w:type="pct"/>
            <w:tcBorders>
              <w:top w:val="nil"/>
              <w:right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r>
      <w:tr w:rsidR="00C970B5" w:rsidRPr="005D3167" w:rsidTr="00C970B5">
        <w:trPr>
          <w:trHeight w:val="20"/>
        </w:trPr>
        <w:tc>
          <w:tcPr>
            <w:tcW w:w="1537" w:type="pct"/>
            <w:tcBorders>
              <w:top w:val="nil"/>
              <w:left w:val="nil"/>
              <w:bottom w:val="nil"/>
            </w:tcBorders>
          </w:tcPr>
          <w:p w:rsidR="00C970B5" w:rsidRPr="005D3167" w:rsidRDefault="00C970B5" w:rsidP="00091D8F">
            <w:pPr>
              <w:tabs>
                <w:tab w:val="right" w:leader="dot" w:pos="2430"/>
              </w:tabs>
              <w:spacing w:before="60" w:after="0" w:line="240" w:lineRule="auto"/>
              <w:rPr>
                <w:rFonts w:ascii="Times New Roman" w:hAnsi="Times New Roman" w:cs="Times New Roman"/>
              </w:rPr>
            </w:pPr>
            <w:r w:rsidRPr="005D3167">
              <w:rPr>
                <w:rFonts w:ascii="Times New Roman" w:hAnsi="Times New Roman" w:cs="Times New Roman"/>
              </w:rPr>
              <w:t>Second Class</w:t>
            </w:r>
            <w:r w:rsidR="00091D8F">
              <w:rPr>
                <w:rFonts w:ascii="Times New Roman" w:hAnsi="Times New Roman" w:cs="Times New Roman"/>
              </w:rPr>
              <w:tab/>
            </w:r>
          </w:p>
        </w:tc>
        <w:tc>
          <w:tcPr>
            <w:tcW w:w="396"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420</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440</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460</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480</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500</w:t>
            </w:r>
          </w:p>
        </w:tc>
        <w:tc>
          <w:tcPr>
            <w:tcW w:w="383" w:type="pct"/>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5" w:type="pct"/>
            <w:tcBorders>
              <w:right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r>
      <w:tr w:rsidR="00C970B5" w:rsidRPr="005D3167" w:rsidTr="00C970B5">
        <w:trPr>
          <w:trHeight w:val="20"/>
        </w:trPr>
        <w:tc>
          <w:tcPr>
            <w:tcW w:w="1537" w:type="pct"/>
            <w:tcBorders>
              <w:top w:val="nil"/>
              <w:left w:val="nil"/>
              <w:bottom w:val="nil"/>
            </w:tcBorders>
          </w:tcPr>
          <w:p w:rsidR="00C970B5" w:rsidRPr="005D3167" w:rsidRDefault="00C970B5" w:rsidP="00091D8F">
            <w:pPr>
              <w:tabs>
                <w:tab w:val="right" w:leader="dot" w:pos="2430"/>
              </w:tabs>
              <w:spacing w:before="60" w:after="0" w:line="240" w:lineRule="auto"/>
              <w:rPr>
                <w:rFonts w:ascii="Times New Roman" w:hAnsi="Times New Roman" w:cs="Times New Roman"/>
              </w:rPr>
            </w:pPr>
            <w:r w:rsidRPr="005D3167">
              <w:rPr>
                <w:rFonts w:ascii="Times New Roman" w:hAnsi="Times New Roman" w:cs="Times New Roman"/>
              </w:rPr>
              <w:t>Third Class</w:t>
            </w:r>
            <w:r w:rsidR="00091D8F">
              <w:rPr>
                <w:rFonts w:ascii="Times New Roman" w:hAnsi="Times New Roman" w:cs="Times New Roman"/>
              </w:rPr>
              <w:tab/>
            </w:r>
          </w:p>
        </w:tc>
        <w:tc>
          <w:tcPr>
            <w:tcW w:w="396"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310</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335</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360</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380</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400</w:t>
            </w:r>
          </w:p>
        </w:tc>
        <w:tc>
          <w:tcPr>
            <w:tcW w:w="383" w:type="pct"/>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5" w:type="pct"/>
            <w:tcBorders>
              <w:right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r>
      <w:tr w:rsidR="00C970B5" w:rsidRPr="005D3167" w:rsidTr="00C970B5">
        <w:trPr>
          <w:trHeight w:val="20"/>
        </w:trPr>
        <w:tc>
          <w:tcPr>
            <w:tcW w:w="1537" w:type="pct"/>
            <w:tcBorders>
              <w:top w:val="nil"/>
              <w:left w:val="nil"/>
              <w:bottom w:val="nil"/>
            </w:tcBorders>
          </w:tcPr>
          <w:p w:rsidR="00C970B5" w:rsidRPr="005D3167" w:rsidRDefault="00C970B5" w:rsidP="00091D8F">
            <w:pPr>
              <w:tabs>
                <w:tab w:val="right" w:leader="dot" w:pos="2430"/>
              </w:tabs>
              <w:spacing w:before="60" w:after="0" w:line="240" w:lineRule="auto"/>
              <w:rPr>
                <w:rFonts w:ascii="Times New Roman" w:hAnsi="Times New Roman" w:cs="Times New Roman"/>
              </w:rPr>
            </w:pPr>
            <w:r w:rsidRPr="005D3167">
              <w:rPr>
                <w:rFonts w:ascii="Times New Roman" w:hAnsi="Times New Roman" w:cs="Times New Roman"/>
              </w:rPr>
              <w:t>Fourth Class</w:t>
            </w:r>
            <w:r w:rsidR="00091D8F">
              <w:rPr>
                <w:rFonts w:ascii="Times New Roman" w:hAnsi="Times New Roman" w:cs="Times New Roman"/>
              </w:rPr>
              <w:tab/>
            </w:r>
          </w:p>
        </w:tc>
        <w:tc>
          <w:tcPr>
            <w:tcW w:w="396"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210</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235</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260</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280</w:t>
            </w:r>
          </w:p>
        </w:tc>
        <w:tc>
          <w:tcPr>
            <w:tcW w:w="383" w:type="pct"/>
          </w:tcPr>
          <w:p w:rsidR="00C970B5" w:rsidRPr="005D3167" w:rsidRDefault="00C970B5" w:rsidP="002C035F">
            <w:pPr>
              <w:spacing w:before="60" w:after="0" w:line="240" w:lineRule="auto"/>
              <w:ind w:right="144"/>
              <w:jc w:val="right"/>
              <w:rPr>
                <w:rFonts w:ascii="Times New Roman" w:hAnsi="Times New Roman" w:cs="Times New Roman"/>
              </w:rPr>
            </w:pPr>
            <w:r w:rsidRPr="005D3167">
              <w:rPr>
                <w:rFonts w:ascii="Times New Roman" w:hAnsi="Times New Roman" w:cs="Times New Roman"/>
              </w:rPr>
              <w:t>300</w:t>
            </w:r>
          </w:p>
        </w:tc>
        <w:tc>
          <w:tcPr>
            <w:tcW w:w="383" w:type="pct"/>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3" w:type="pct"/>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c>
          <w:tcPr>
            <w:tcW w:w="385" w:type="pct"/>
            <w:tcBorders>
              <w:right w:val="nil"/>
            </w:tcBorders>
          </w:tcPr>
          <w:p w:rsidR="00C970B5" w:rsidRPr="005D3167" w:rsidRDefault="00C970B5" w:rsidP="002C035F">
            <w:pPr>
              <w:spacing w:before="60" w:after="0" w:line="240" w:lineRule="auto"/>
              <w:jc w:val="center"/>
              <w:rPr>
                <w:rFonts w:ascii="Times New Roman" w:hAnsi="Times New Roman" w:cs="Times New Roman"/>
              </w:rPr>
            </w:pPr>
            <w:r w:rsidRPr="005D3167">
              <w:rPr>
                <w:rFonts w:ascii="Times New Roman" w:hAnsi="Times New Roman" w:cs="Times New Roman"/>
              </w:rPr>
              <w:t>…</w:t>
            </w:r>
          </w:p>
        </w:tc>
      </w:tr>
      <w:tr w:rsidR="00C970B5" w:rsidRPr="005D3167" w:rsidTr="00C970B5">
        <w:trPr>
          <w:trHeight w:val="20"/>
        </w:trPr>
        <w:tc>
          <w:tcPr>
            <w:tcW w:w="1537" w:type="pct"/>
            <w:tcBorders>
              <w:top w:val="nil"/>
              <w:left w:val="nil"/>
              <w:bottom w:val="single" w:sz="2" w:space="0" w:color="auto"/>
            </w:tcBorders>
          </w:tcPr>
          <w:p w:rsidR="00C970B5" w:rsidRPr="005D3167" w:rsidRDefault="00C970B5" w:rsidP="00B93C4B">
            <w:pPr>
              <w:tabs>
                <w:tab w:val="right" w:leader="dot" w:pos="2430"/>
              </w:tabs>
              <w:spacing w:before="60" w:after="120" w:line="240" w:lineRule="auto"/>
              <w:rPr>
                <w:rFonts w:ascii="Times New Roman" w:hAnsi="Times New Roman" w:cs="Times New Roman"/>
              </w:rPr>
            </w:pPr>
            <w:r w:rsidRPr="005D3167">
              <w:rPr>
                <w:rFonts w:ascii="Times New Roman" w:hAnsi="Times New Roman" w:cs="Times New Roman"/>
              </w:rPr>
              <w:t>Fifth Class</w:t>
            </w:r>
            <w:r w:rsidR="00091D8F">
              <w:rPr>
                <w:rFonts w:ascii="Times New Roman" w:hAnsi="Times New Roman" w:cs="Times New Roman"/>
              </w:rPr>
              <w:tab/>
            </w:r>
          </w:p>
        </w:tc>
        <w:tc>
          <w:tcPr>
            <w:tcW w:w="396" w:type="pct"/>
          </w:tcPr>
          <w:p w:rsidR="00C970B5" w:rsidRPr="005D3167" w:rsidRDefault="00C970B5" w:rsidP="00B93C4B">
            <w:pPr>
              <w:spacing w:before="60" w:after="120" w:line="240" w:lineRule="auto"/>
              <w:ind w:right="144"/>
              <w:jc w:val="right"/>
              <w:rPr>
                <w:rFonts w:ascii="Times New Roman" w:hAnsi="Times New Roman" w:cs="Times New Roman"/>
              </w:rPr>
            </w:pPr>
            <w:r w:rsidRPr="005D3167">
              <w:rPr>
                <w:rFonts w:ascii="Times New Roman" w:hAnsi="Times New Roman" w:cs="Times New Roman"/>
              </w:rPr>
              <w:t>60</w:t>
            </w:r>
          </w:p>
        </w:tc>
        <w:tc>
          <w:tcPr>
            <w:tcW w:w="383" w:type="pct"/>
          </w:tcPr>
          <w:p w:rsidR="00C970B5" w:rsidRPr="005D3167" w:rsidRDefault="00C970B5" w:rsidP="00B93C4B">
            <w:pPr>
              <w:spacing w:before="60" w:after="120" w:line="240" w:lineRule="auto"/>
              <w:ind w:right="144"/>
              <w:jc w:val="right"/>
              <w:rPr>
                <w:rFonts w:ascii="Times New Roman" w:hAnsi="Times New Roman" w:cs="Times New Roman"/>
              </w:rPr>
            </w:pPr>
            <w:r w:rsidRPr="005D3167">
              <w:rPr>
                <w:rFonts w:ascii="Times New Roman" w:hAnsi="Times New Roman" w:cs="Times New Roman"/>
              </w:rPr>
              <w:t>72</w:t>
            </w:r>
          </w:p>
        </w:tc>
        <w:tc>
          <w:tcPr>
            <w:tcW w:w="383" w:type="pct"/>
          </w:tcPr>
          <w:p w:rsidR="00C970B5" w:rsidRPr="005D3167" w:rsidRDefault="00C970B5" w:rsidP="00B93C4B">
            <w:pPr>
              <w:spacing w:before="60" w:after="120" w:line="240" w:lineRule="auto"/>
              <w:ind w:right="144"/>
              <w:jc w:val="right"/>
              <w:rPr>
                <w:rFonts w:ascii="Times New Roman" w:hAnsi="Times New Roman" w:cs="Times New Roman"/>
              </w:rPr>
            </w:pPr>
            <w:r w:rsidRPr="005D3167">
              <w:rPr>
                <w:rFonts w:ascii="Times New Roman" w:hAnsi="Times New Roman" w:cs="Times New Roman"/>
              </w:rPr>
              <w:t>84</w:t>
            </w:r>
          </w:p>
        </w:tc>
        <w:tc>
          <w:tcPr>
            <w:tcW w:w="383" w:type="pct"/>
          </w:tcPr>
          <w:p w:rsidR="00C970B5" w:rsidRPr="005D3167" w:rsidRDefault="00C970B5" w:rsidP="00B93C4B">
            <w:pPr>
              <w:spacing w:before="60" w:after="120" w:line="240" w:lineRule="auto"/>
              <w:ind w:right="144"/>
              <w:jc w:val="right"/>
              <w:rPr>
                <w:rFonts w:ascii="Times New Roman" w:hAnsi="Times New Roman" w:cs="Times New Roman"/>
              </w:rPr>
            </w:pPr>
            <w:r w:rsidRPr="005D3167">
              <w:rPr>
                <w:rFonts w:ascii="Times New Roman" w:hAnsi="Times New Roman" w:cs="Times New Roman"/>
              </w:rPr>
              <w:t>102</w:t>
            </w:r>
          </w:p>
        </w:tc>
        <w:tc>
          <w:tcPr>
            <w:tcW w:w="383" w:type="pct"/>
          </w:tcPr>
          <w:p w:rsidR="00C970B5" w:rsidRPr="005D3167" w:rsidRDefault="00C970B5" w:rsidP="00B93C4B">
            <w:pPr>
              <w:spacing w:before="60" w:after="120" w:line="240" w:lineRule="auto"/>
              <w:ind w:right="144"/>
              <w:jc w:val="right"/>
              <w:rPr>
                <w:rFonts w:ascii="Times New Roman" w:hAnsi="Times New Roman" w:cs="Times New Roman"/>
              </w:rPr>
            </w:pPr>
            <w:r w:rsidRPr="005D3167">
              <w:rPr>
                <w:rFonts w:ascii="Times New Roman" w:hAnsi="Times New Roman" w:cs="Times New Roman"/>
              </w:rPr>
              <w:t>120</w:t>
            </w:r>
          </w:p>
        </w:tc>
        <w:tc>
          <w:tcPr>
            <w:tcW w:w="383" w:type="pct"/>
          </w:tcPr>
          <w:p w:rsidR="00C970B5" w:rsidRPr="005D3167" w:rsidRDefault="00C970B5" w:rsidP="00B93C4B">
            <w:pPr>
              <w:spacing w:before="60" w:after="120" w:line="240" w:lineRule="auto"/>
              <w:ind w:right="144"/>
              <w:jc w:val="right"/>
              <w:rPr>
                <w:rFonts w:ascii="Times New Roman" w:hAnsi="Times New Roman" w:cs="Times New Roman"/>
              </w:rPr>
            </w:pPr>
            <w:r w:rsidRPr="005D3167">
              <w:rPr>
                <w:rFonts w:ascii="Times New Roman" w:hAnsi="Times New Roman" w:cs="Times New Roman"/>
              </w:rPr>
              <w:t>138</w:t>
            </w:r>
          </w:p>
        </w:tc>
        <w:tc>
          <w:tcPr>
            <w:tcW w:w="383" w:type="pct"/>
          </w:tcPr>
          <w:p w:rsidR="00C970B5" w:rsidRPr="005D3167" w:rsidRDefault="00C970B5" w:rsidP="00B93C4B">
            <w:pPr>
              <w:spacing w:before="60" w:after="120" w:line="240" w:lineRule="auto"/>
              <w:ind w:right="144"/>
              <w:jc w:val="right"/>
              <w:rPr>
                <w:rFonts w:ascii="Times New Roman" w:hAnsi="Times New Roman" w:cs="Times New Roman"/>
              </w:rPr>
            </w:pPr>
            <w:r w:rsidRPr="005D3167">
              <w:rPr>
                <w:rFonts w:ascii="Times New Roman" w:hAnsi="Times New Roman" w:cs="Times New Roman"/>
              </w:rPr>
              <w:t>156</w:t>
            </w:r>
          </w:p>
        </w:tc>
        <w:tc>
          <w:tcPr>
            <w:tcW w:w="383" w:type="pct"/>
          </w:tcPr>
          <w:p w:rsidR="00C970B5" w:rsidRPr="005D3167" w:rsidRDefault="00C970B5" w:rsidP="00B93C4B">
            <w:pPr>
              <w:spacing w:before="60" w:after="120" w:line="240" w:lineRule="auto"/>
              <w:ind w:right="144"/>
              <w:jc w:val="right"/>
              <w:rPr>
                <w:rFonts w:ascii="Times New Roman" w:hAnsi="Times New Roman" w:cs="Times New Roman"/>
              </w:rPr>
            </w:pPr>
            <w:r w:rsidRPr="005D3167">
              <w:rPr>
                <w:rFonts w:ascii="Times New Roman" w:hAnsi="Times New Roman" w:cs="Times New Roman"/>
              </w:rPr>
              <w:t>168</w:t>
            </w:r>
          </w:p>
        </w:tc>
        <w:tc>
          <w:tcPr>
            <w:tcW w:w="385" w:type="pct"/>
            <w:tcBorders>
              <w:bottom w:val="single" w:sz="2" w:space="0" w:color="auto"/>
              <w:right w:val="nil"/>
            </w:tcBorders>
          </w:tcPr>
          <w:p w:rsidR="00C970B5" w:rsidRPr="005D3167" w:rsidRDefault="00C970B5" w:rsidP="00B93C4B">
            <w:pPr>
              <w:spacing w:before="60" w:after="120" w:line="240" w:lineRule="auto"/>
              <w:ind w:right="144"/>
              <w:jc w:val="right"/>
              <w:rPr>
                <w:rFonts w:ascii="Times New Roman" w:hAnsi="Times New Roman" w:cs="Times New Roman"/>
              </w:rPr>
            </w:pPr>
            <w:r w:rsidRPr="005D3167">
              <w:rPr>
                <w:rFonts w:ascii="Times New Roman" w:hAnsi="Times New Roman" w:cs="Times New Roman"/>
              </w:rPr>
              <w:t>180</w:t>
            </w:r>
          </w:p>
        </w:tc>
      </w:tr>
    </w:tbl>
    <w:p w:rsidR="006858E4" w:rsidRPr="006858E4" w:rsidRDefault="006858E4" w:rsidP="00B93C4B">
      <w:pPr>
        <w:spacing w:after="0" w:line="240" w:lineRule="auto"/>
        <w:rPr>
          <w:rFonts w:ascii="Times New Roman" w:hAnsi="Times New Roman"/>
        </w:rPr>
      </w:pPr>
    </w:p>
    <w:sectPr w:rsidR="006858E4" w:rsidRPr="006858E4" w:rsidSect="00967407">
      <w:headerReference w:type="even" r:id="rId7"/>
      <w:headerReference w:type="default" r:id="rId8"/>
      <w:headerReference w:type="firs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2B" w:rsidRDefault="00C32F2B" w:rsidP="006858E4">
      <w:pPr>
        <w:spacing w:after="0" w:line="240" w:lineRule="auto"/>
      </w:pPr>
      <w:r>
        <w:separator/>
      </w:r>
    </w:p>
  </w:endnote>
  <w:endnote w:type="continuationSeparator" w:id="0">
    <w:p w:rsidR="00C32F2B" w:rsidRDefault="00C32F2B" w:rsidP="0068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2B" w:rsidRDefault="00C32F2B" w:rsidP="006858E4">
      <w:pPr>
        <w:spacing w:after="0" w:line="240" w:lineRule="auto"/>
      </w:pPr>
      <w:r>
        <w:separator/>
      </w:r>
    </w:p>
  </w:footnote>
  <w:footnote w:type="continuationSeparator" w:id="0">
    <w:p w:rsidR="00C32F2B" w:rsidRDefault="00C32F2B" w:rsidP="00685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4" w:rsidRPr="006858E4" w:rsidRDefault="006858E4" w:rsidP="00967407">
    <w:pPr>
      <w:tabs>
        <w:tab w:val="left" w:pos="3240"/>
        <w:tab w:val="left" w:pos="8460"/>
      </w:tabs>
      <w:spacing w:after="0" w:line="240" w:lineRule="auto"/>
    </w:pPr>
    <w:r w:rsidRPr="006858E4">
      <w:rPr>
        <w:rFonts w:ascii="Times New Roman" w:hAnsi="Times New Roman"/>
        <w:sz w:val="20"/>
        <w:szCs w:val="20"/>
      </w:rPr>
      <w:t>1911.</w:t>
    </w:r>
    <w:r>
      <w:rPr>
        <w:rFonts w:ascii="Times New Roman" w:hAnsi="Times New Roman"/>
        <w:sz w:val="20"/>
        <w:szCs w:val="20"/>
      </w:rPr>
      <w:tab/>
    </w:r>
    <w:r w:rsidRPr="006858E4">
      <w:rPr>
        <w:rFonts w:ascii="Times New Roman" w:hAnsi="Times New Roman"/>
        <w:i/>
        <w:sz w:val="20"/>
        <w:szCs w:val="20"/>
      </w:rPr>
      <w:t>Commonwealth Public Service.</w:t>
    </w:r>
    <w:r>
      <w:rPr>
        <w:rFonts w:ascii="Times New Roman" w:hAnsi="Times New Roman"/>
        <w:i/>
        <w:sz w:val="20"/>
        <w:szCs w:val="20"/>
      </w:rPr>
      <w:tab/>
    </w:r>
    <w:r w:rsidRPr="006858E4">
      <w:rPr>
        <w:rFonts w:ascii="Times New Roman" w:hAnsi="Times New Roman"/>
        <w:sz w:val="20"/>
        <w:szCs w:val="20"/>
      </w:rPr>
      <w:t>No. 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4" w:rsidRPr="006858E4" w:rsidRDefault="006858E4" w:rsidP="00967407">
    <w:pPr>
      <w:tabs>
        <w:tab w:val="left" w:pos="3330"/>
        <w:tab w:val="left" w:pos="8550"/>
      </w:tabs>
      <w:spacing w:after="0" w:line="240" w:lineRule="auto"/>
      <w:rPr>
        <w:rFonts w:ascii="Times New Roman" w:hAnsi="Times New Roman"/>
        <w:sz w:val="20"/>
        <w:szCs w:val="20"/>
      </w:rPr>
    </w:pPr>
    <w:r w:rsidRPr="006858E4">
      <w:rPr>
        <w:rFonts w:ascii="Times New Roman" w:hAnsi="Times New Roman"/>
        <w:sz w:val="20"/>
        <w:szCs w:val="20"/>
      </w:rPr>
      <w:t>No. 26</w:t>
    </w:r>
    <w:r>
      <w:rPr>
        <w:rFonts w:ascii="Times New Roman" w:hAnsi="Times New Roman"/>
        <w:sz w:val="20"/>
        <w:szCs w:val="20"/>
      </w:rPr>
      <w:tab/>
    </w:r>
    <w:r w:rsidRPr="006858E4">
      <w:rPr>
        <w:rFonts w:ascii="Times New Roman" w:hAnsi="Times New Roman"/>
        <w:i/>
        <w:sz w:val="20"/>
        <w:szCs w:val="20"/>
      </w:rPr>
      <w:t>Commonwealth Public Service.</w:t>
    </w:r>
    <w:r>
      <w:rPr>
        <w:rFonts w:ascii="Times New Roman" w:hAnsi="Times New Roman"/>
        <w:i/>
        <w:sz w:val="20"/>
        <w:szCs w:val="20"/>
      </w:rPr>
      <w:tab/>
    </w:r>
    <w:r w:rsidRPr="006858E4">
      <w:rPr>
        <w:rFonts w:ascii="Times New Roman" w:hAnsi="Times New Roman"/>
        <w:sz w:val="20"/>
        <w:szCs w:val="20"/>
      </w:rPr>
      <w:t>1911.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4" w:rsidRPr="006858E4" w:rsidRDefault="006858E4" w:rsidP="006858E4">
    <w:pPr>
      <w:tabs>
        <w:tab w:val="left" w:pos="4050"/>
        <w:tab w:val="left" w:pos="8820"/>
        <w:tab w:val="left" w:pos="9000"/>
      </w:tabs>
      <w:spacing w:after="0" w:line="240" w:lineRule="auto"/>
      <w:rPr>
        <w:rFonts w:ascii="Times New Roman" w:hAnsi="Times New Roman"/>
        <w:sz w:val="20"/>
        <w:szCs w:val="20"/>
      </w:rPr>
    </w:pPr>
    <w:r w:rsidRPr="006858E4">
      <w:rPr>
        <w:rFonts w:ascii="Times New Roman" w:hAnsi="Times New Roman"/>
        <w:sz w:val="20"/>
        <w:szCs w:val="20"/>
      </w:rPr>
      <w:t>No. 26</w:t>
    </w:r>
    <w:r>
      <w:rPr>
        <w:rFonts w:ascii="Times New Roman" w:hAnsi="Times New Roman"/>
        <w:sz w:val="20"/>
        <w:szCs w:val="20"/>
      </w:rPr>
      <w:tab/>
    </w:r>
    <w:r w:rsidRPr="006858E4">
      <w:rPr>
        <w:rFonts w:ascii="Times New Roman" w:hAnsi="Times New Roman"/>
        <w:sz w:val="20"/>
        <w:szCs w:val="20"/>
      </w:rPr>
      <w:t>.</w:t>
    </w:r>
    <w:r w:rsidRPr="006858E4">
      <w:rPr>
        <w:rFonts w:ascii="Times New Roman" w:hAnsi="Times New Roman"/>
        <w:i/>
        <w:sz w:val="20"/>
        <w:szCs w:val="20"/>
      </w:rPr>
      <w:t>Commonwealth Public Service.</w:t>
    </w:r>
    <w:r>
      <w:rPr>
        <w:rFonts w:ascii="Times New Roman" w:hAnsi="Times New Roman"/>
        <w:i/>
        <w:sz w:val="20"/>
        <w:szCs w:val="20"/>
      </w:rPr>
      <w:tab/>
    </w:r>
    <w:r w:rsidRPr="006858E4">
      <w:rPr>
        <w:rFonts w:ascii="Times New Roman" w:hAnsi="Times New Roman"/>
        <w:i/>
        <w:sz w:val="20"/>
        <w:szCs w:val="20"/>
      </w:rPr>
      <w:t xml:space="preserve"> </w:t>
    </w:r>
    <w:r w:rsidRPr="006858E4">
      <w:rPr>
        <w:rFonts w:ascii="Times New Roman" w:hAnsi="Times New Roman"/>
        <w:sz w:val="20"/>
        <w:szCs w:val="20"/>
      </w:rPr>
      <w:t>1911.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D1389A"/>
    <w:rsid w:val="00091D8F"/>
    <w:rsid w:val="000A5D5E"/>
    <w:rsid w:val="000F4B14"/>
    <w:rsid w:val="001F20A4"/>
    <w:rsid w:val="00204DC2"/>
    <w:rsid w:val="002065A5"/>
    <w:rsid w:val="002C035F"/>
    <w:rsid w:val="002D44C6"/>
    <w:rsid w:val="002F2FEE"/>
    <w:rsid w:val="002F573E"/>
    <w:rsid w:val="00343288"/>
    <w:rsid w:val="00343B78"/>
    <w:rsid w:val="00354B0C"/>
    <w:rsid w:val="003D7624"/>
    <w:rsid w:val="004332A7"/>
    <w:rsid w:val="00477B1B"/>
    <w:rsid w:val="00480416"/>
    <w:rsid w:val="00557738"/>
    <w:rsid w:val="005701EC"/>
    <w:rsid w:val="005901F4"/>
    <w:rsid w:val="005D3167"/>
    <w:rsid w:val="005D6D28"/>
    <w:rsid w:val="005E1209"/>
    <w:rsid w:val="005F43EE"/>
    <w:rsid w:val="006858E4"/>
    <w:rsid w:val="006A06AF"/>
    <w:rsid w:val="006C2C22"/>
    <w:rsid w:val="0081065D"/>
    <w:rsid w:val="008F43B9"/>
    <w:rsid w:val="0092198A"/>
    <w:rsid w:val="00967407"/>
    <w:rsid w:val="009C6468"/>
    <w:rsid w:val="00A1597A"/>
    <w:rsid w:val="00AF0344"/>
    <w:rsid w:val="00B116AC"/>
    <w:rsid w:val="00B251BA"/>
    <w:rsid w:val="00B64DF9"/>
    <w:rsid w:val="00B93C4B"/>
    <w:rsid w:val="00C32F2B"/>
    <w:rsid w:val="00C6447D"/>
    <w:rsid w:val="00C73279"/>
    <w:rsid w:val="00C93499"/>
    <w:rsid w:val="00C970B5"/>
    <w:rsid w:val="00CE7D77"/>
    <w:rsid w:val="00D01E54"/>
    <w:rsid w:val="00D0473E"/>
    <w:rsid w:val="00D1389A"/>
    <w:rsid w:val="00D56A60"/>
    <w:rsid w:val="00DB7B1F"/>
    <w:rsid w:val="00E3474D"/>
    <w:rsid w:val="00E73CF1"/>
    <w:rsid w:val="00EB1081"/>
    <w:rsid w:val="00EB7299"/>
    <w:rsid w:val="00ED62A3"/>
    <w:rsid w:val="00EE1242"/>
    <w:rsid w:val="00EE3D89"/>
    <w:rsid w:val="00EF4AB0"/>
    <w:rsid w:val="00F97C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66">
    <w:name w:val="Style66"/>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122">
    <w:name w:val="Style122"/>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124">
    <w:name w:val="Style124"/>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132">
    <w:name w:val="Style132"/>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69">
    <w:name w:val="Style69"/>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5E1209"/>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5E1209"/>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E1209"/>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5E1209"/>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E1209"/>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5E1209"/>
    <w:rPr>
      <w:rFonts w:ascii="Century Schoolbook" w:eastAsia="Century Schoolbook" w:hAnsi="Century Schoolbook" w:cs="Century Schoolbook"/>
      <w:b w:val="0"/>
      <w:bCs w:val="0"/>
      <w:i w:val="0"/>
      <w:iCs w:val="0"/>
      <w:smallCaps w:val="0"/>
      <w:sz w:val="22"/>
      <w:szCs w:val="22"/>
    </w:rPr>
  </w:style>
  <w:style w:type="character" w:customStyle="1" w:styleId="CharStyle5">
    <w:name w:val="CharStyle5"/>
    <w:basedOn w:val="DefaultParagraphFont"/>
    <w:rsid w:val="005E1209"/>
    <w:rPr>
      <w:rFonts w:ascii="Palatino Linotype" w:eastAsia="Palatino Linotype" w:hAnsi="Palatino Linotype" w:cs="Palatino Linotype"/>
      <w:b w:val="0"/>
      <w:bCs w:val="0"/>
      <w:i w:val="0"/>
      <w:iCs w:val="0"/>
      <w:smallCaps w:val="0"/>
      <w:sz w:val="50"/>
      <w:szCs w:val="50"/>
    </w:rPr>
  </w:style>
  <w:style w:type="character" w:customStyle="1" w:styleId="CharStyle9">
    <w:name w:val="CharStyle9"/>
    <w:basedOn w:val="DefaultParagraphFont"/>
    <w:rsid w:val="005E1209"/>
    <w:rPr>
      <w:rFonts w:ascii="Century Schoolbook" w:eastAsia="Century Schoolbook" w:hAnsi="Century Schoolbook" w:cs="Century Schoolbook"/>
      <w:b w:val="0"/>
      <w:bCs w:val="0"/>
      <w:i/>
      <w:iCs/>
      <w:smallCaps w:val="0"/>
      <w:sz w:val="18"/>
      <w:szCs w:val="18"/>
    </w:rPr>
  </w:style>
  <w:style w:type="character" w:customStyle="1" w:styleId="CharStyle24">
    <w:name w:val="CharStyle24"/>
    <w:basedOn w:val="DefaultParagraphFont"/>
    <w:rsid w:val="005E1209"/>
    <w:rPr>
      <w:rFonts w:ascii="Century Schoolbook" w:eastAsia="Century Schoolbook" w:hAnsi="Century Schoolbook" w:cs="Century Schoolbook"/>
      <w:b/>
      <w:bCs/>
      <w:i w:val="0"/>
      <w:iCs w:val="0"/>
      <w:smallCaps w:val="0"/>
      <w:sz w:val="12"/>
      <w:szCs w:val="12"/>
    </w:rPr>
  </w:style>
  <w:style w:type="character" w:customStyle="1" w:styleId="CharStyle27">
    <w:name w:val="CharStyle27"/>
    <w:basedOn w:val="DefaultParagraphFont"/>
    <w:rsid w:val="005E1209"/>
    <w:rPr>
      <w:rFonts w:ascii="Century Schoolbook" w:eastAsia="Century Schoolbook" w:hAnsi="Century Schoolbook" w:cs="Century Schoolbook"/>
      <w:b w:val="0"/>
      <w:bCs w:val="0"/>
      <w:i w:val="0"/>
      <w:iCs w:val="0"/>
      <w:smallCaps w:val="0"/>
      <w:sz w:val="18"/>
      <w:szCs w:val="18"/>
    </w:rPr>
  </w:style>
  <w:style w:type="character" w:customStyle="1" w:styleId="CharStyle29">
    <w:name w:val="CharStyle29"/>
    <w:basedOn w:val="DefaultParagraphFont"/>
    <w:rsid w:val="005E1209"/>
    <w:rPr>
      <w:rFonts w:ascii="Century Schoolbook" w:eastAsia="Century Schoolbook" w:hAnsi="Century Schoolbook" w:cs="Century Schoolbook"/>
      <w:b/>
      <w:bCs/>
      <w:i w:val="0"/>
      <w:iCs w:val="0"/>
      <w:smallCaps w:val="0"/>
      <w:sz w:val="16"/>
      <w:szCs w:val="16"/>
    </w:rPr>
  </w:style>
  <w:style w:type="character" w:customStyle="1" w:styleId="CharStyle33">
    <w:name w:val="CharStyle33"/>
    <w:basedOn w:val="DefaultParagraphFont"/>
    <w:rsid w:val="005E1209"/>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5E1209"/>
    <w:rPr>
      <w:rFonts w:ascii="Century Schoolbook" w:eastAsia="Century Schoolbook" w:hAnsi="Century Schoolbook" w:cs="Century Schoolbook"/>
      <w:b/>
      <w:bCs/>
      <w:i w:val="0"/>
      <w:iCs w:val="0"/>
      <w:smallCaps w:val="0"/>
      <w:sz w:val="14"/>
      <w:szCs w:val="14"/>
    </w:rPr>
  </w:style>
  <w:style w:type="character" w:customStyle="1" w:styleId="CharStyle38">
    <w:name w:val="CharStyle38"/>
    <w:basedOn w:val="DefaultParagraphFont"/>
    <w:rsid w:val="005E1209"/>
    <w:rPr>
      <w:rFonts w:ascii="Georgia" w:eastAsia="Georgia" w:hAnsi="Georgia" w:cs="Georgia"/>
      <w:b/>
      <w:bCs/>
      <w:i w:val="0"/>
      <w:iCs w:val="0"/>
      <w:smallCaps w:val="0"/>
      <w:sz w:val="10"/>
      <w:szCs w:val="10"/>
    </w:rPr>
  </w:style>
  <w:style w:type="character" w:customStyle="1" w:styleId="CharStyle42">
    <w:name w:val="CharStyle42"/>
    <w:basedOn w:val="DefaultParagraphFont"/>
    <w:rsid w:val="005E1209"/>
    <w:rPr>
      <w:rFonts w:ascii="Century Schoolbook" w:eastAsia="Century Schoolbook" w:hAnsi="Century Schoolbook" w:cs="Century Schoolbook"/>
      <w:b/>
      <w:bCs/>
      <w:i w:val="0"/>
      <w:iCs w:val="0"/>
      <w:smallCaps w:val="0"/>
      <w:sz w:val="14"/>
      <w:szCs w:val="14"/>
    </w:rPr>
  </w:style>
  <w:style w:type="character" w:customStyle="1" w:styleId="CharStyle49">
    <w:name w:val="CharStyle49"/>
    <w:basedOn w:val="DefaultParagraphFont"/>
    <w:rsid w:val="005E1209"/>
    <w:rPr>
      <w:rFonts w:ascii="Century Schoolbook" w:eastAsia="Century Schoolbook" w:hAnsi="Century Schoolbook" w:cs="Century Schoolbook"/>
      <w:b w:val="0"/>
      <w:bCs w:val="0"/>
      <w:i w:val="0"/>
      <w:iCs w:val="0"/>
      <w:smallCaps w:val="0"/>
      <w:spacing w:val="-10"/>
      <w:sz w:val="8"/>
      <w:szCs w:val="8"/>
    </w:rPr>
  </w:style>
  <w:style w:type="character" w:customStyle="1" w:styleId="CharStyle55">
    <w:name w:val="CharStyle55"/>
    <w:basedOn w:val="DefaultParagraphFont"/>
    <w:rsid w:val="005E1209"/>
    <w:rPr>
      <w:rFonts w:ascii="Sylfaen" w:eastAsia="Sylfaen" w:hAnsi="Sylfaen" w:cs="Sylfaen"/>
      <w:b/>
      <w:bCs/>
      <w:i w:val="0"/>
      <w:iCs w:val="0"/>
      <w:smallCaps w:val="0"/>
      <w:sz w:val="14"/>
      <w:szCs w:val="14"/>
    </w:rPr>
  </w:style>
  <w:style w:type="character" w:customStyle="1" w:styleId="CharStyle58">
    <w:name w:val="CharStyle58"/>
    <w:basedOn w:val="DefaultParagraphFont"/>
    <w:rsid w:val="005E1209"/>
    <w:rPr>
      <w:rFonts w:ascii="Century Schoolbook" w:eastAsia="Century Schoolbook" w:hAnsi="Century Schoolbook" w:cs="Century Schoolbook"/>
      <w:b/>
      <w:bCs/>
      <w:i w:val="0"/>
      <w:iCs w:val="0"/>
      <w:smallCaps w:val="0"/>
      <w:spacing w:val="-10"/>
      <w:sz w:val="12"/>
      <w:szCs w:val="12"/>
    </w:rPr>
  </w:style>
  <w:style w:type="character" w:customStyle="1" w:styleId="CharStyle60">
    <w:name w:val="CharStyle60"/>
    <w:basedOn w:val="DefaultParagraphFont"/>
    <w:rsid w:val="005E1209"/>
    <w:rPr>
      <w:rFonts w:ascii="Century Schoolbook" w:eastAsia="Century Schoolbook" w:hAnsi="Century Schoolbook" w:cs="Century Schoolbook"/>
      <w:b/>
      <w:bCs/>
      <w:i w:val="0"/>
      <w:iCs w:val="0"/>
      <w:smallCaps/>
      <w:spacing w:val="10"/>
      <w:sz w:val="10"/>
      <w:szCs w:val="10"/>
    </w:rPr>
  </w:style>
  <w:style w:type="paragraph" w:styleId="Header">
    <w:name w:val="header"/>
    <w:basedOn w:val="Normal"/>
    <w:link w:val="HeaderChar"/>
    <w:uiPriority w:val="99"/>
    <w:unhideWhenUsed/>
    <w:rsid w:val="00685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8E4"/>
  </w:style>
  <w:style w:type="paragraph" w:styleId="Footer">
    <w:name w:val="footer"/>
    <w:basedOn w:val="Normal"/>
    <w:link w:val="FooterChar"/>
    <w:uiPriority w:val="99"/>
    <w:semiHidden/>
    <w:unhideWhenUsed/>
    <w:rsid w:val="006858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58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68</cp:revision>
  <dcterms:created xsi:type="dcterms:W3CDTF">2017-03-20T05:26:00Z</dcterms:created>
  <dcterms:modified xsi:type="dcterms:W3CDTF">2017-05-29T07:35:00Z</dcterms:modified>
</cp:coreProperties>
</file>