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C6" w:rsidRDefault="004D32C6" w:rsidP="00D15C83">
      <w:pPr>
        <w:spacing w:before="1400"/>
        <w:jc w:val="center"/>
        <w:rPr>
          <w:sz w:val="36"/>
          <w:szCs w:val="36"/>
        </w:rPr>
      </w:pPr>
      <w:r w:rsidRPr="00F84FFB">
        <w:rPr>
          <w:sz w:val="36"/>
          <w:szCs w:val="36"/>
        </w:rPr>
        <w:t>NAVAL</w:t>
      </w:r>
      <w:bookmarkStart w:id="0" w:name="_GoBack"/>
      <w:bookmarkEnd w:id="0"/>
      <w:r w:rsidRPr="00F84FFB">
        <w:rPr>
          <w:sz w:val="36"/>
          <w:szCs w:val="36"/>
        </w:rPr>
        <w:t xml:space="preserve"> AGREEMENT.</w:t>
      </w:r>
    </w:p>
    <w:p w:rsidR="00F84FFB" w:rsidRPr="00F84FFB" w:rsidRDefault="00F84FFB" w:rsidP="000C3861">
      <w:pPr>
        <w:pBdr>
          <w:bottom w:val="single" w:sz="4" w:space="1" w:color="auto"/>
        </w:pBdr>
        <w:spacing w:before="240" w:after="120"/>
        <w:ind w:left="3888" w:right="4032"/>
        <w:jc w:val="center"/>
        <w:rPr>
          <w:sz w:val="22"/>
          <w:szCs w:val="22"/>
        </w:rPr>
      </w:pPr>
    </w:p>
    <w:p w:rsidR="004C0E4F" w:rsidRPr="00A84664" w:rsidRDefault="004C0E4F" w:rsidP="00F84FFB">
      <w:pPr>
        <w:jc w:val="center"/>
        <w:rPr>
          <w:b/>
          <w:sz w:val="28"/>
        </w:rPr>
      </w:pPr>
      <w:r w:rsidRPr="00A84664">
        <w:rPr>
          <w:b/>
          <w:sz w:val="28"/>
        </w:rPr>
        <w:t>No. 10 of 1912.</w:t>
      </w:r>
    </w:p>
    <w:p w:rsidR="004D32C6" w:rsidRPr="00F84FFB" w:rsidRDefault="004D32C6" w:rsidP="00D15C83">
      <w:pPr>
        <w:spacing w:before="120"/>
        <w:jc w:val="center"/>
        <w:rPr>
          <w:sz w:val="26"/>
          <w:szCs w:val="26"/>
        </w:rPr>
      </w:pPr>
      <w:r w:rsidRPr="00F84FFB">
        <w:rPr>
          <w:sz w:val="26"/>
          <w:szCs w:val="26"/>
        </w:rPr>
        <w:t xml:space="preserve">An Act to amend the </w:t>
      </w:r>
      <w:r w:rsidR="004C0E4F" w:rsidRPr="00F84FFB">
        <w:rPr>
          <w:i/>
          <w:sz w:val="26"/>
          <w:szCs w:val="26"/>
        </w:rPr>
        <w:t xml:space="preserve">Naval Agreement Act </w:t>
      </w:r>
      <w:r w:rsidRPr="00F84FFB">
        <w:rPr>
          <w:sz w:val="26"/>
          <w:szCs w:val="26"/>
        </w:rPr>
        <w:t>1903.</w:t>
      </w:r>
    </w:p>
    <w:p w:rsidR="004D32C6" w:rsidRPr="00F84FFB" w:rsidRDefault="004D32C6" w:rsidP="00A86589">
      <w:pPr>
        <w:spacing w:before="120"/>
        <w:jc w:val="right"/>
        <w:rPr>
          <w:sz w:val="26"/>
          <w:szCs w:val="26"/>
        </w:rPr>
      </w:pPr>
      <w:r w:rsidRPr="00F84FFB">
        <w:rPr>
          <w:sz w:val="26"/>
          <w:szCs w:val="26"/>
        </w:rPr>
        <w:t>[Assented to 10th October, 1912.</w:t>
      </w:r>
    </w:p>
    <w:p w:rsidR="004D32C6" w:rsidRPr="00B2067E" w:rsidRDefault="004D32C6" w:rsidP="00A86589">
      <w:pPr>
        <w:spacing w:before="120"/>
        <w:jc w:val="both"/>
        <w:rPr>
          <w:sz w:val="22"/>
          <w:szCs w:val="22"/>
        </w:rPr>
      </w:pPr>
      <w:r w:rsidRPr="00B2067E">
        <w:rPr>
          <w:sz w:val="22"/>
          <w:szCs w:val="22"/>
        </w:rPr>
        <w:t>BE it enacted by the King</w:t>
      </w:r>
      <w:r w:rsidR="0073683C" w:rsidRPr="00B2067E">
        <w:rPr>
          <w:sz w:val="22"/>
          <w:szCs w:val="22"/>
        </w:rPr>
        <w:t>’</w:t>
      </w:r>
      <w:r w:rsidRPr="00B2067E">
        <w:rPr>
          <w:sz w:val="22"/>
          <w:szCs w:val="22"/>
        </w:rPr>
        <w:t>s Most Excellent Majesty, the Senate, and the House of Representatives of the Commonwealth of Australia, as follows:—</w:t>
      </w:r>
    </w:p>
    <w:p w:rsidR="004C0E4F" w:rsidRPr="00032CC4" w:rsidRDefault="004C0E4F" w:rsidP="0071790F">
      <w:pPr>
        <w:widowControl/>
        <w:spacing w:before="120" w:after="60"/>
        <w:jc w:val="both"/>
        <w:rPr>
          <w:b/>
          <w:sz w:val="20"/>
          <w:szCs w:val="20"/>
        </w:rPr>
      </w:pPr>
      <w:r w:rsidRPr="00032CC4">
        <w:rPr>
          <w:b/>
          <w:sz w:val="20"/>
          <w:szCs w:val="20"/>
        </w:rPr>
        <w:t>Short title and citation.</w:t>
      </w:r>
    </w:p>
    <w:p w:rsidR="004D32C6" w:rsidRPr="004C0E4F" w:rsidRDefault="004C0E4F" w:rsidP="00A86589">
      <w:pPr>
        <w:widowControl/>
        <w:tabs>
          <w:tab w:val="left" w:pos="1260"/>
        </w:tabs>
        <w:ind w:firstLine="283"/>
        <w:jc w:val="both"/>
        <w:rPr>
          <w:sz w:val="22"/>
        </w:rPr>
      </w:pPr>
      <w:r w:rsidRPr="004C0E4F">
        <w:rPr>
          <w:b/>
          <w:sz w:val="22"/>
        </w:rPr>
        <w:t>1.</w:t>
      </w:r>
      <w:r w:rsidR="004D32C6" w:rsidRPr="004C0E4F">
        <w:rPr>
          <w:sz w:val="22"/>
        </w:rPr>
        <w:t>—(1.)</w:t>
      </w:r>
      <w:r w:rsidR="00B674F3">
        <w:rPr>
          <w:sz w:val="22"/>
        </w:rPr>
        <w:tab/>
      </w:r>
      <w:r w:rsidR="004D32C6" w:rsidRPr="004C0E4F">
        <w:rPr>
          <w:sz w:val="22"/>
        </w:rPr>
        <w:t xml:space="preserve">This Act may be cited as the </w:t>
      </w:r>
      <w:r w:rsidRPr="004C0E4F">
        <w:rPr>
          <w:i/>
          <w:sz w:val="22"/>
        </w:rPr>
        <w:t xml:space="preserve">Naval Agreement Act </w:t>
      </w:r>
      <w:r w:rsidR="004D32C6" w:rsidRPr="004C0E4F">
        <w:rPr>
          <w:sz w:val="22"/>
        </w:rPr>
        <w:t>1912.</w:t>
      </w:r>
    </w:p>
    <w:p w:rsidR="004D32C6" w:rsidRPr="004C0E4F" w:rsidRDefault="004D32C6" w:rsidP="00A86589">
      <w:pPr>
        <w:widowControl/>
        <w:tabs>
          <w:tab w:val="left" w:pos="810"/>
        </w:tabs>
        <w:ind w:firstLine="283"/>
        <w:jc w:val="both"/>
        <w:rPr>
          <w:sz w:val="22"/>
        </w:rPr>
      </w:pPr>
      <w:r w:rsidRPr="004C0E4F">
        <w:rPr>
          <w:sz w:val="22"/>
        </w:rPr>
        <w:t>(2.)</w:t>
      </w:r>
      <w:r w:rsidR="00B674F3">
        <w:rPr>
          <w:sz w:val="22"/>
        </w:rPr>
        <w:tab/>
      </w:r>
      <w:r w:rsidRPr="004C0E4F">
        <w:rPr>
          <w:sz w:val="22"/>
        </w:rPr>
        <w:t xml:space="preserve">The </w:t>
      </w:r>
      <w:r w:rsidR="004C0E4F" w:rsidRPr="004C0E4F">
        <w:rPr>
          <w:i/>
          <w:sz w:val="22"/>
        </w:rPr>
        <w:t xml:space="preserve">Naval Agreement Act </w:t>
      </w:r>
      <w:r w:rsidRPr="004C0E4F">
        <w:rPr>
          <w:sz w:val="22"/>
        </w:rPr>
        <w:t xml:space="preserve">1903, as amended by this Act, may be cited as the </w:t>
      </w:r>
      <w:r w:rsidR="004C0E4F" w:rsidRPr="004C0E4F">
        <w:rPr>
          <w:i/>
          <w:sz w:val="22"/>
        </w:rPr>
        <w:t xml:space="preserve">Naval Agreement Act </w:t>
      </w:r>
      <w:r w:rsidRPr="004C0E4F">
        <w:rPr>
          <w:sz w:val="22"/>
        </w:rPr>
        <w:t>1903-1912.</w:t>
      </w:r>
    </w:p>
    <w:p w:rsidR="004D32C6" w:rsidRPr="004C0E4F" w:rsidRDefault="004C0E4F" w:rsidP="0071790F">
      <w:pPr>
        <w:widowControl/>
        <w:tabs>
          <w:tab w:val="left" w:pos="630"/>
        </w:tabs>
        <w:spacing w:before="120"/>
        <w:ind w:firstLine="284"/>
        <w:jc w:val="both"/>
        <w:rPr>
          <w:sz w:val="22"/>
        </w:rPr>
      </w:pPr>
      <w:r w:rsidRPr="004C0E4F">
        <w:rPr>
          <w:b/>
          <w:sz w:val="22"/>
        </w:rPr>
        <w:t>2.</w:t>
      </w:r>
      <w:r w:rsidR="00B674F3">
        <w:rPr>
          <w:b/>
          <w:sz w:val="22"/>
        </w:rPr>
        <w:tab/>
      </w:r>
      <w:r w:rsidR="004D32C6" w:rsidRPr="004C0E4F">
        <w:rPr>
          <w:sz w:val="22"/>
        </w:rPr>
        <w:t xml:space="preserve">The </w:t>
      </w:r>
      <w:r w:rsidRPr="004C0E4F">
        <w:rPr>
          <w:i/>
          <w:sz w:val="22"/>
        </w:rPr>
        <w:t xml:space="preserve">Naval Agreement Act </w:t>
      </w:r>
      <w:r w:rsidR="004D32C6" w:rsidRPr="004C0E4F">
        <w:rPr>
          <w:sz w:val="22"/>
        </w:rPr>
        <w:t>1903 is amended by adding, after section three, the following section:—</w:t>
      </w:r>
    </w:p>
    <w:p w:rsidR="004C0E4F" w:rsidRPr="00032CC4" w:rsidRDefault="004C0E4F" w:rsidP="0071790F">
      <w:pPr>
        <w:widowControl/>
        <w:spacing w:before="120" w:after="60"/>
        <w:jc w:val="both"/>
        <w:rPr>
          <w:b/>
          <w:sz w:val="20"/>
          <w:szCs w:val="20"/>
        </w:rPr>
      </w:pPr>
      <w:r w:rsidRPr="00032CC4">
        <w:rPr>
          <w:b/>
          <w:sz w:val="20"/>
          <w:szCs w:val="20"/>
        </w:rPr>
        <w:t>Arrangement for reduction of squadron and subsidy.</w:t>
      </w:r>
    </w:p>
    <w:p w:rsidR="004D32C6" w:rsidRPr="004C0E4F" w:rsidRDefault="0073683C" w:rsidP="0071790F">
      <w:pPr>
        <w:widowControl/>
        <w:tabs>
          <w:tab w:val="left" w:pos="1350"/>
        </w:tabs>
        <w:ind w:firstLine="283"/>
        <w:jc w:val="both"/>
        <w:rPr>
          <w:sz w:val="22"/>
        </w:rPr>
      </w:pPr>
      <w:r>
        <w:rPr>
          <w:sz w:val="22"/>
        </w:rPr>
        <w:t>“</w:t>
      </w:r>
      <w:r w:rsidR="004D32C6" w:rsidRPr="004C0E4F">
        <w:rPr>
          <w:sz w:val="22"/>
        </w:rPr>
        <w:t>4.—(1.)</w:t>
      </w:r>
      <w:r w:rsidR="00950B6A">
        <w:rPr>
          <w:sz w:val="22"/>
        </w:rPr>
        <w:tab/>
      </w:r>
      <w:r w:rsidR="004D32C6" w:rsidRPr="004C0E4F">
        <w:rPr>
          <w:sz w:val="22"/>
        </w:rPr>
        <w:t>The Governor-General may, from time to time, arrange with the Imperial Government for the reduction of the Naval Force to be provided under the Agreement on the Australian station, and for any reduction in the amount of the subsidy payable under the Agreement by the Commonwealth, and for any alteration of the Agreement to give effect to any such arrangement.</w:t>
      </w:r>
    </w:p>
    <w:p w:rsidR="004D32C6" w:rsidRPr="004C0E4F" w:rsidRDefault="0073683C" w:rsidP="0071790F">
      <w:pPr>
        <w:widowControl/>
        <w:tabs>
          <w:tab w:val="left" w:pos="900"/>
        </w:tabs>
        <w:spacing w:before="120"/>
        <w:ind w:firstLine="284"/>
        <w:jc w:val="both"/>
        <w:rPr>
          <w:sz w:val="22"/>
        </w:rPr>
      </w:pPr>
      <w:r>
        <w:rPr>
          <w:sz w:val="22"/>
        </w:rPr>
        <w:t>“</w:t>
      </w:r>
      <w:r w:rsidR="004D32C6" w:rsidRPr="004C0E4F">
        <w:rPr>
          <w:sz w:val="22"/>
        </w:rPr>
        <w:t>(2.)</w:t>
      </w:r>
      <w:r w:rsidR="00950B6A">
        <w:rPr>
          <w:sz w:val="22"/>
        </w:rPr>
        <w:tab/>
      </w:r>
      <w:r w:rsidR="004D32C6" w:rsidRPr="004C0E4F">
        <w:rPr>
          <w:sz w:val="22"/>
        </w:rPr>
        <w:t>The provisions of this section shall extend to authorize any arrangement already entered into for any of the purposes mentioned in this section.</w:t>
      </w:r>
      <w:r>
        <w:rPr>
          <w:sz w:val="22"/>
        </w:rPr>
        <w:t>”</w:t>
      </w:r>
    </w:p>
    <w:sectPr w:rsidR="004D32C6" w:rsidRPr="004C0E4F" w:rsidSect="009F028F">
      <w:headerReference w:type="default" r:id="rId8"/>
      <w:type w:val="continuous"/>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0C" w:rsidRDefault="003D580C">
      <w:r>
        <w:separator/>
      </w:r>
    </w:p>
  </w:endnote>
  <w:endnote w:type="continuationSeparator" w:id="0">
    <w:p w:rsidR="003D580C" w:rsidRDefault="003D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0C" w:rsidRDefault="003D580C">
      <w:r>
        <w:separator/>
      </w:r>
    </w:p>
  </w:footnote>
  <w:footnote w:type="continuationSeparator" w:id="0">
    <w:p w:rsidR="003D580C" w:rsidRDefault="003D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FB" w:rsidRDefault="00F84FFB" w:rsidP="00BF54E1">
    <w:pPr>
      <w:tabs>
        <w:tab w:val="left" w:pos="3828"/>
        <w:tab w:val="left" w:pos="8280"/>
      </w:tabs>
    </w:pPr>
    <w:r w:rsidRPr="00F84FFB">
      <w:rPr>
        <w:sz w:val="20"/>
        <w:szCs w:val="20"/>
      </w:rPr>
      <w:t>1912.</w:t>
    </w:r>
    <w:r>
      <w:rPr>
        <w:sz w:val="20"/>
        <w:szCs w:val="20"/>
      </w:rPr>
      <w:tab/>
    </w:r>
    <w:r w:rsidRPr="00F84FFB">
      <w:rPr>
        <w:i/>
        <w:sz w:val="20"/>
        <w:szCs w:val="20"/>
      </w:rPr>
      <w:t>Naval Agreement.</w:t>
    </w:r>
    <w:r>
      <w:rPr>
        <w:i/>
        <w:sz w:val="20"/>
        <w:szCs w:val="20"/>
      </w:rPr>
      <w:tab/>
    </w:r>
    <w:r w:rsidRPr="00F84FFB">
      <w:rPr>
        <w:sz w:val="20"/>
        <w:szCs w:val="20"/>
      </w:rPr>
      <w:t>No.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7015E"/>
    <w:rsid w:val="00014079"/>
    <w:rsid w:val="00032CC4"/>
    <w:rsid w:val="000C3861"/>
    <w:rsid w:val="000F4728"/>
    <w:rsid w:val="003C1443"/>
    <w:rsid w:val="003C5209"/>
    <w:rsid w:val="003D580C"/>
    <w:rsid w:val="00443596"/>
    <w:rsid w:val="004C0E4F"/>
    <w:rsid w:val="004D32C6"/>
    <w:rsid w:val="00606579"/>
    <w:rsid w:val="006919FC"/>
    <w:rsid w:val="0071790F"/>
    <w:rsid w:val="0073683C"/>
    <w:rsid w:val="0081677C"/>
    <w:rsid w:val="008E558B"/>
    <w:rsid w:val="00950B6A"/>
    <w:rsid w:val="00966E28"/>
    <w:rsid w:val="009F028F"/>
    <w:rsid w:val="00A628F2"/>
    <w:rsid w:val="00A84664"/>
    <w:rsid w:val="00A86589"/>
    <w:rsid w:val="00B2067E"/>
    <w:rsid w:val="00B674F3"/>
    <w:rsid w:val="00BF54E1"/>
    <w:rsid w:val="00C4565D"/>
    <w:rsid w:val="00C7015E"/>
    <w:rsid w:val="00C82217"/>
    <w:rsid w:val="00CC0594"/>
    <w:rsid w:val="00CE1CE3"/>
    <w:rsid w:val="00D15C83"/>
    <w:rsid w:val="00D21A72"/>
    <w:rsid w:val="00E77594"/>
    <w:rsid w:val="00F8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079"/>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14079"/>
  </w:style>
  <w:style w:type="paragraph" w:customStyle="1" w:styleId="Style2">
    <w:name w:val="Style2"/>
    <w:basedOn w:val="Normal"/>
    <w:uiPriority w:val="99"/>
    <w:rsid w:val="00014079"/>
  </w:style>
  <w:style w:type="paragraph" w:customStyle="1" w:styleId="Style3">
    <w:name w:val="Style3"/>
    <w:basedOn w:val="Normal"/>
    <w:uiPriority w:val="99"/>
    <w:rsid w:val="00014079"/>
  </w:style>
  <w:style w:type="paragraph" w:customStyle="1" w:styleId="Style4">
    <w:name w:val="Style4"/>
    <w:basedOn w:val="Normal"/>
    <w:uiPriority w:val="99"/>
    <w:rsid w:val="00014079"/>
  </w:style>
  <w:style w:type="paragraph" w:customStyle="1" w:styleId="Style5">
    <w:name w:val="Style5"/>
    <w:basedOn w:val="Normal"/>
    <w:uiPriority w:val="99"/>
    <w:rsid w:val="00014079"/>
  </w:style>
  <w:style w:type="paragraph" w:customStyle="1" w:styleId="Style6">
    <w:name w:val="Style6"/>
    <w:basedOn w:val="Normal"/>
    <w:uiPriority w:val="99"/>
    <w:rsid w:val="00014079"/>
  </w:style>
  <w:style w:type="paragraph" w:customStyle="1" w:styleId="Style7">
    <w:name w:val="Style7"/>
    <w:basedOn w:val="Normal"/>
    <w:uiPriority w:val="99"/>
    <w:rsid w:val="00014079"/>
  </w:style>
  <w:style w:type="paragraph" w:customStyle="1" w:styleId="Style8">
    <w:name w:val="Style8"/>
    <w:basedOn w:val="Normal"/>
    <w:uiPriority w:val="99"/>
    <w:rsid w:val="00014079"/>
  </w:style>
  <w:style w:type="paragraph" w:customStyle="1" w:styleId="Style9">
    <w:name w:val="Style9"/>
    <w:basedOn w:val="Normal"/>
    <w:uiPriority w:val="99"/>
    <w:rsid w:val="00014079"/>
  </w:style>
  <w:style w:type="character" w:customStyle="1" w:styleId="FontStyle11">
    <w:name w:val="Font Style11"/>
    <w:basedOn w:val="DefaultParagraphFont"/>
    <w:uiPriority w:val="99"/>
    <w:rsid w:val="00014079"/>
    <w:rPr>
      <w:rFonts w:ascii="Times New Roman" w:hAnsi="Times New Roman" w:cs="Times New Roman"/>
      <w:sz w:val="30"/>
      <w:szCs w:val="30"/>
    </w:rPr>
  </w:style>
  <w:style w:type="character" w:customStyle="1" w:styleId="FontStyle12">
    <w:name w:val="Font Style12"/>
    <w:basedOn w:val="DefaultParagraphFont"/>
    <w:uiPriority w:val="99"/>
    <w:rsid w:val="00014079"/>
    <w:rPr>
      <w:rFonts w:ascii="Times New Roman" w:hAnsi="Times New Roman" w:cs="Times New Roman"/>
      <w:b/>
      <w:bCs/>
      <w:sz w:val="24"/>
      <w:szCs w:val="24"/>
    </w:rPr>
  </w:style>
  <w:style w:type="character" w:customStyle="1" w:styleId="FontStyle13">
    <w:name w:val="Font Style13"/>
    <w:basedOn w:val="DefaultParagraphFont"/>
    <w:uiPriority w:val="99"/>
    <w:rsid w:val="00014079"/>
    <w:rPr>
      <w:rFonts w:ascii="Times New Roman" w:hAnsi="Times New Roman" w:cs="Times New Roman"/>
      <w:i/>
      <w:iCs/>
      <w:sz w:val="22"/>
      <w:szCs w:val="22"/>
    </w:rPr>
  </w:style>
  <w:style w:type="character" w:customStyle="1" w:styleId="FontStyle14">
    <w:name w:val="Font Style14"/>
    <w:basedOn w:val="DefaultParagraphFont"/>
    <w:uiPriority w:val="99"/>
    <w:rsid w:val="00014079"/>
    <w:rPr>
      <w:rFonts w:ascii="Times New Roman" w:hAnsi="Times New Roman" w:cs="Times New Roman"/>
      <w:sz w:val="22"/>
      <w:szCs w:val="22"/>
    </w:rPr>
  </w:style>
  <w:style w:type="character" w:customStyle="1" w:styleId="FontStyle15">
    <w:name w:val="Font Style15"/>
    <w:basedOn w:val="DefaultParagraphFont"/>
    <w:uiPriority w:val="99"/>
    <w:rsid w:val="00014079"/>
    <w:rPr>
      <w:rFonts w:ascii="Times New Roman" w:hAnsi="Times New Roman" w:cs="Times New Roman"/>
      <w:sz w:val="48"/>
      <w:szCs w:val="48"/>
    </w:rPr>
  </w:style>
  <w:style w:type="character" w:customStyle="1" w:styleId="FontStyle16">
    <w:name w:val="Font Style16"/>
    <w:basedOn w:val="DefaultParagraphFont"/>
    <w:uiPriority w:val="99"/>
    <w:rsid w:val="00014079"/>
    <w:rPr>
      <w:rFonts w:ascii="Times New Roman" w:hAnsi="Times New Roman" w:cs="Times New Roman"/>
      <w:sz w:val="20"/>
      <w:szCs w:val="20"/>
    </w:rPr>
  </w:style>
  <w:style w:type="character" w:customStyle="1" w:styleId="FontStyle17">
    <w:name w:val="Font Style17"/>
    <w:basedOn w:val="DefaultParagraphFont"/>
    <w:uiPriority w:val="99"/>
    <w:rsid w:val="00014079"/>
    <w:rPr>
      <w:rFonts w:ascii="Times New Roman" w:hAnsi="Times New Roman" w:cs="Times New Roman"/>
      <w:i/>
      <w:iCs/>
      <w:sz w:val="20"/>
      <w:szCs w:val="20"/>
    </w:rPr>
  </w:style>
  <w:style w:type="character" w:customStyle="1" w:styleId="FontStyle18">
    <w:name w:val="Font Style18"/>
    <w:basedOn w:val="DefaultParagraphFont"/>
    <w:uiPriority w:val="99"/>
    <w:rsid w:val="00014079"/>
    <w:rPr>
      <w:rFonts w:ascii="Times New Roman" w:hAnsi="Times New Roman" w:cs="Times New Roman"/>
      <w:b/>
      <w:bCs/>
      <w:sz w:val="20"/>
      <w:szCs w:val="20"/>
    </w:rPr>
  </w:style>
  <w:style w:type="character" w:customStyle="1" w:styleId="FontStyle19">
    <w:name w:val="Font Style19"/>
    <w:basedOn w:val="DefaultParagraphFont"/>
    <w:uiPriority w:val="99"/>
    <w:rsid w:val="00014079"/>
    <w:rPr>
      <w:rFonts w:ascii="Times New Roman" w:hAnsi="Times New Roman" w:cs="Times New Roman"/>
      <w:b/>
      <w:bCs/>
      <w:sz w:val="12"/>
      <w:szCs w:val="12"/>
    </w:rPr>
  </w:style>
  <w:style w:type="paragraph" w:styleId="Header">
    <w:name w:val="header"/>
    <w:basedOn w:val="Normal"/>
    <w:link w:val="HeaderChar"/>
    <w:uiPriority w:val="99"/>
    <w:semiHidden/>
    <w:unhideWhenUsed/>
    <w:rsid w:val="00F84FFB"/>
    <w:pPr>
      <w:tabs>
        <w:tab w:val="center" w:pos="4680"/>
        <w:tab w:val="right" w:pos="9360"/>
      </w:tabs>
    </w:pPr>
  </w:style>
  <w:style w:type="character" w:customStyle="1" w:styleId="HeaderChar">
    <w:name w:val="Header Char"/>
    <w:basedOn w:val="DefaultParagraphFont"/>
    <w:link w:val="Header"/>
    <w:uiPriority w:val="99"/>
    <w:semiHidden/>
    <w:locked/>
    <w:rsid w:val="00F84FFB"/>
    <w:rPr>
      <w:rFonts w:hAnsi="Times New Roman" w:cs="Times New Roman"/>
      <w:sz w:val="24"/>
      <w:szCs w:val="24"/>
    </w:rPr>
  </w:style>
  <w:style w:type="paragraph" w:styleId="Footer">
    <w:name w:val="footer"/>
    <w:basedOn w:val="Normal"/>
    <w:link w:val="FooterChar"/>
    <w:uiPriority w:val="99"/>
    <w:semiHidden/>
    <w:unhideWhenUsed/>
    <w:rsid w:val="00F84FFB"/>
    <w:pPr>
      <w:tabs>
        <w:tab w:val="center" w:pos="4680"/>
        <w:tab w:val="right" w:pos="9360"/>
      </w:tabs>
    </w:pPr>
  </w:style>
  <w:style w:type="character" w:customStyle="1" w:styleId="FooterChar">
    <w:name w:val="Footer Char"/>
    <w:basedOn w:val="DefaultParagraphFont"/>
    <w:link w:val="Footer"/>
    <w:uiPriority w:val="99"/>
    <w:semiHidden/>
    <w:locked/>
    <w:rsid w:val="00F84FFB"/>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94DDF-51E2-42EB-92A7-82C232E9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189</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14</cp:revision>
  <dcterms:created xsi:type="dcterms:W3CDTF">2017-03-28T11:56:00Z</dcterms:created>
  <dcterms:modified xsi:type="dcterms:W3CDTF">2017-05-30T07:23:00Z</dcterms:modified>
</cp:coreProperties>
</file>