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9D" w:rsidRPr="00CA1A3D" w:rsidRDefault="00AF039D" w:rsidP="00CA1A3D">
      <w:pPr>
        <w:pBdr>
          <w:top w:val="single" w:sz="4" w:space="1" w:color="auto"/>
        </w:pBdr>
        <w:spacing w:before="7440" w:after="0" w:line="240" w:lineRule="auto"/>
        <w:ind w:left="3312" w:right="3312"/>
        <w:jc w:val="center"/>
        <w:rPr>
          <w:rFonts w:ascii="Times New Roman" w:hAnsi="Times New Roman"/>
          <w:sz w:val="36"/>
          <w:szCs w:val="36"/>
        </w:rPr>
      </w:pPr>
    </w:p>
    <w:p w:rsidR="004E00FD" w:rsidRPr="00B774E9" w:rsidRDefault="004E00FD" w:rsidP="00B774E9">
      <w:pPr>
        <w:spacing w:after="0" w:line="240" w:lineRule="auto"/>
        <w:jc w:val="center"/>
        <w:rPr>
          <w:rFonts w:ascii="Times New Roman" w:hAnsi="Times New Roman" w:cs="Times New Roman"/>
          <w:sz w:val="36"/>
        </w:rPr>
      </w:pPr>
      <w:bookmarkStart w:id="0" w:name="_GoBack"/>
      <w:r w:rsidRPr="00B774E9">
        <w:rPr>
          <w:rFonts w:ascii="Times New Roman" w:hAnsi="Times New Roman" w:cs="Times New Roman"/>
          <w:sz w:val="36"/>
        </w:rPr>
        <w:t>WAR PRECAUTIONS (No. 2).</w:t>
      </w:r>
    </w:p>
    <w:bookmarkEnd w:id="0"/>
    <w:p w:rsidR="00B774E9" w:rsidRDefault="00B774E9" w:rsidP="00717F34">
      <w:pPr>
        <w:pBdr>
          <w:top w:val="single" w:sz="4" w:space="1" w:color="auto"/>
        </w:pBdr>
        <w:spacing w:before="120" w:after="0" w:line="240" w:lineRule="auto"/>
        <w:ind w:left="4018" w:right="4018"/>
        <w:jc w:val="center"/>
        <w:rPr>
          <w:rFonts w:ascii="Times New Roman" w:hAnsi="Times New Roman"/>
        </w:rPr>
      </w:pPr>
    </w:p>
    <w:p w:rsidR="004E00FD" w:rsidRPr="00B774E9" w:rsidRDefault="000133F1" w:rsidP="00B774E9">
      <w:pPr>
        <w:spacing w:after="0" w:line="240" w:lineRule="auto"/>
        <w:jc w:val="center"/>
        <w:rPr>
          <w:rFonts w:ascii="Times New Roman" w:hAnsi="Times New Roman" w:cs="Times New Roman"/>
          <w:sz w:val="28"/>
        </w:rPr>
      </w:pPr>
      <w:r w:rsidRPr="00B774E9">
        <w:rPr>
          <w:rFonts w:ascii="Times New Roman" w:hAnsi="Times New Roman" w:cs="Times New Roman"/>
          <w:b/>
          <w:sz w:val="28"/>
        </w:rPr>
        <w:t>No. 39 of 1915.</w:t>
      </w:r>
    </w:p>
    <w:p w:rsidR="004E00FD" w:rsidRPr="00B774E9" w:rsidRDefault="004E00FD" w:rsidP="00C77AB9">
      <w:pPr>
        <w:spacing w:before="120" w:after="120" w:line="240" w:lineRule="auto"/>
        <w:jc w:val="center"/>
        <w:rPr>
          <w:rFonts w:ascii="Times New Roman" w:hAnsi="Times New Roman" w:cs="Times New Roman"/>
          <w:sz w:val="26"/>
        </w:rPr>
      </w:pPr>
      <w:r w:rsidRPr="00B774E9">
        <w:rPr>
          <w:rFonts w:ascii="Times New Roman" w:hAnsi="Times New Roman" w:cs="Times New Roman"/>
          <w:sz w:val="26"/>
        </w:rPr>
        <w:t xml:space="preserve">An Act to amend the </w:t>
      </w:r>
      <w:r w:rsidR="000133F1" w:rsidRPr="00B774E9">
        <w:rPr>
          <w:rFonts w:ascii="Times New Roman" w:hAnsi="Times New Roman" w:cs="Times New Roman"/>
          <w:i/>
          <w:sz w:val="26"/>
        </w:rPr>
        <w:t xml:space="preserve">War Precautions Act </w:t>
      </w:r>
      <w:r w:rsidRPr="00B774E9">
        <w:rPr>
          <w:rFonts w:ascii="Times New Roman" w:hAnsi="Times New Roman" w:cs="Times New Roman"/>
          <w:sz w:val="26"/>
        </w:rPr>
        <w:t>1914-1915.</w:t>
      </w:r>
    </w:p>
    <w:p w:rsidR="004E00FD" w:rsidRPr="00B774E9" w:rsidRDefault="004E00FD" w:rsidP="00717F34">
      <w:pPr>
        <w:spacing w:after="120" w:line="240" w:lineRule="auto"/>
        <w:jc w:val="right"/>
        <w:rPr>
          <w:rFonts w:ascii="Times New Roman" w:hAnsi="Times New Roman" w:cs="Times New Roman"/>
          <w:sz w:val="26"/>
        </w:rPr>
      </w:pPr>
      <w:r w:rsidRPr="00B774E9">
        <w:rPr>
          <w:rFonts w:ascii="Times New Roman" w:hAnsi="Times New Roman" w:cs="Times New Roman"/>
          <w:sz w:val="26"/>
        </w:rPr>
        <w:t>[Assented to 13th September, 1915.]</w:t>
      </w:r>
    </w:p>
    <w:p w:rsidR="004E00FD" w:rsidRPr="00302DA2" w:rsidRDefault="004E00FD" w:rsidP="005B403C">
      <w:pPr>
        <w:spacing w:after="0" w:line="240" w:lineRule="auto"/>
        <w:jc w:val="both"/>
        <w:rPr>
          <w:rFonts w:ascii="Times New Roman" w:hAnsi="Times New Roman" w:cs="Times New Roman"/>
        </w:rPr>
      </w:pPr>
      <w:r w:rsidRPr="00302DA2">
        <w:rPr>
          <w:rFonts w:ascii="Times New Roman" w:hAnsi="Times New Roman" w:cs="Times New Roman"/>
        </w:rPr>
        <w:t>BE it enacted by the King</w:t>
      </w:r>
      <w:r w:rsidR="00CA1A3D" w:rsidRPr="00302DA2">
        <w:rPr>
          <w:rFonts w:ascii="Times New Roman" w:hAnsi="Times New Roman" w:cs="Times New Roman"/>
        </w:rPr>
        <w:t>’</w:t>
      </w:r>
      <w:r w:rsidRPr="00302DA2">
        <w:rPr>
          <w:rFonts w:ascii="Times New Roman" w:hAnsi="Times New Roman" w:cs="Times New Roman"/>
        </w:rPr>
        <w:t>s Most Excellent Majesty, the Senate, and the House of Representatives of the Commonwealth of Australia, as follows:—</w:t>
      </w:r>
    </w:p>
    <w:p w:rsidR="004E00FD" w:rsidRPr="00B774E9" w:rsidRDefault="004E00FD" w:rsidP="005B403C">
      <w:pPr>
        <w:spacing w:before="120" w:after="60" w:line="240" w:lineRule="auto"/>
        <w:jc w:val="both"/>
        <w:rPr>
          <w:rFonts w:ascii="Times New Roman" w:hAnsi="Times New Roman" w:cs="Times New Roman"/>
          <w:b/>
          <w:sz w:val="20"/>
        </w:rPr>
      </w:pPr>
      <w:r w:rsidRPr="00B774E9">
        <w:rPr>
          <w:rFonts w:ascii="Times New Roman" w:hAnsi="Times New Roman" w:cs="Times New Roman"/>
          <w:b/>
          <w:sz w:val="20"/>
        </w:rPr>
        <w:t>Short title and citation.</w:t>
      </w:r>
    </w:p>
    <w:p w:rsidR="004E00FD" w:rsidRPr="0050363D" w:rsidRDefault="000133F1" w:rsidP="005B403C">
      <w:pPr>
        <w:tabs>
          <w:tab w:val="left" w:pos="720"/>
        </w:tabs>
        <w:spacing w:after="0" w:line="240" w:lineRule="auto"/>
        <w:ind w:firstLine="432"/>
        <w:jc w:val="both"/>
        <w:rPr>
          <w:rFonts w:ascii="Times New Roman" w:hAnsi="Times New Roman" w:cs="Times New Roman"/>
        </w:rPr>
      </w:pPr>
      <w:r w:rsidRPr="0050363D">
        <w:rPr>
          <w:rFonts w:ascii="Times New Roman" w:hAnsi="Times New Roman" w:cs="Times New Roman"/>
          <w:b/>
        </w:rPr>
        <w:t>1.</w:t>
      </w:r>
      <w:r w:rsidR="004E00FD" w:rsidRPr="0050363D">
        <w:rPr>
          <w:rFonts w:ascii="Times New Roman" w:hAnsi="Times New Roman" w:cs="Times New Roman"/>
        </w:rPr>
        <w:t>—(1.)</w:t>
      </w:r>
      <w:r w:rsidR="00B774E9">
        <w:rPr>
          <w:rFonts w:ascii="Times New Roman" w:hAnsi="Times New Roman" w:cs="Times New Roman"/>
        </w:rPr>
        <w:tab/>
      </w:r>
      <w:r w:rsidR="004E00FD" w:rsidRPr="0050363D">
        <w:rPr>
          <w:rFonts w:ascii="Times New Roman" w:hAnsi="Times New Roman" w:cs="Times New Roman"/>
        </w:rPr>
        <w:t xml:space="preserve">This Act may be cited as the </w:t>
      </w:r>
      <w:r w:rsidRPr="0050363D">
        <w:rPr>
          <w:rFonts w:ascii="Times New Roman" w:hAnsi="Times New Roman" w:cs="Times New Roman"/>
          <w:i/>
        </w:rPr>
        <w:t xml:space="preserve">War Precautions Act </w:t>
      </w:r>
      <w:r w:rsidR="004E00FD" w:rsidRPr="0050363D">
        <w:rPr>
          <w:rFonts w:ascii="Times New Roman" w:hAnsi="Times New Roman" w:cs="Times New Roman"/>
        </w:rPr>
        <w:t>(</w:t>
      </w:r>
      <w:r w:rsidRPr="0050363D">
        <w:rPr>
          <w:rFonts w:ascii="Times New Roman" w:hAnsi="Times New Roman" w:cs="Times New Roman"/>
          <w:i/>
        </w:rPr>
        <w:t xml:space="preserve">No. </w:t>
      </w:r>
      <w:r w:rsidR="004E00FD" w:rsidRPr="0050363D">
        <w:rPr>
          <w:rFonts w:ascii="Times New Roman" w:hAnsi="Times New Roman" w:cs="Times New Roman"/>
        </w:rPr>
        <w:t>2)</w:t>
      </w:r>
      <w:r w:rsidRPr="0050363D">
        <w:rPr>
          <w:rFonts w:ascii="Times New Roman" w:hAnsi="Times New Roman" w:cs="Times New Roman"/>
          <w:i/>
        </w:rPr>
        <w:t xml:space="preserve"> </w:t>
      </w:r>
      <w:r w:rsidR="004E00FD" w:rsidRPr="0050363D">
        <w:rPr>
          <w:rFonts w:ascii="Times New Roman" w:hAnsi="Times New Roman" w:cs="Times New Roman"/>
        </w:rPr>
        <w:t>1915.</w:t>
      </w:r>
    </w:p>
    <w:p w:rsidR="004E00FD" w:rsidRPr="0050363D" w:rsidRDefault="004E00FD" w:rsidP="005B403C">
      <w:pPr>
        <w:tabs>
          <w:tab w:val="left" w:pos="720"/>
          <w:tab w:val="left" w:pos="900"/>
        </w:tabs>
        <w:spacing w:after="0" w:line="240" w:lineRule="auto"/>
        <w:ind w:firstLine="432"/>
        <w:jc w:val="both"/>
        <w:rPr>
          <w:rFonts w:ascii="Times New Roman" w:hAnsi="Times New Roman" w:cs="Times New Roman"/>
        </w:rPr>
      </w:pPr>
      <w:r w:rsidRPr="0050363D">
        <w:rPr>
          <w:rFonts w:ascii="Times New Roman" w:hAnsi="Times New Roman" w:cs="Times New Roman"/>
        </w:rPr>
        <w:t>(2.)</w:t>
      </w:r>
      <w:r w:rsidR="00B774E9">
        <w:rPr>
          <w:rFonts w:ascii="Times New Roman" w:hAnsi="Times New Roman" w:cs="Times New Roman"/>
        </w:rPr>
        <w:tab/>
      </w:r>
      <w:r w:rsidRPr="0050363D">
        <w:rPr>
          <w:rFonts w:ascii="Times New Roman" w:hAnsi="Times New Roman" w:cs="Times New Roman"/>
        </w:rPr>
        <w:t xml:space="preserve">The </w:t>
      </w:r>
      <w:r w:rsidR="000133F1" w:rsidRPr="0050363D">
        <w:rPr>
          <w:rFonts w:ascii="Times New Roman" w:hAnsi="Times New Roman" w:cs="Times New Roman"/>
          <w:i/>
        </w:rPr>
        <w:t xml:space="preserve">War Precautions Act </w:t>
      </w:r>
      <w:r w:rsidRPr="0050363D">
        <w:rPr>
          <w:rFonts w:ascii="Times New Roman" w:hAnsi="Times New Roman" w:cs="Times New Roman"/>
        </w:rPr>
        <w:t xml:space="preserve">1914, as amended by the </w:t>
      </w:r>
      <w:r w:rsidR="000133F1" w:rsidRPr="0050363D">
        <w:rPr>
          <w:rFonts w:ascii="Times New Roman" w:hAnsi="Times New Roman" w:cs="Times New Roman"/>
          <w:i/>
        </w:rPr>
        <w:t xml:space="preserve">War Precautions Act </w:t>
      </w:r>
      <w:r w:rsidRPr="0050363D">
        <w:rPr>
          <w:rFonts w:ascii="Times New Roman" w:hAnsi="Times New Roman" w:cs="Times New Roman"/>
        </w:rPr>
        <w:t>1915, is in this Act referred to as the Principal Act.</w:t>
      </w:r>
    </w:p>
    <w:p w:rsidR="004E00FD" w:rsidRPr="0050363D" w:rsidRDefault="004E00FD" w:rsidP="005B403C">
      <w:pPr>
        <w:tabs>
          <w:tab w:val="left" w:pos="720"/>
          <w:tab w:val="left" w:pos="900"/>
        </w:tabs>
        <w:spacing w:after="0" w:line="240" w:lineRule="auto"/>
        <w:ind w:firstLine="432"/>
        <w:jc w:val="both"/>
        <w:rPr>
          <w:rFonts w:ascii="Times New Roman" w:hAnsi="Times New Roman" w:cs="Times New Roman"/>
        </w:rPr>
      </w:pPr>
      <w:r w:rsidRPr="0050363D">
        <w:rPr>
          <w:rFonts w:ascii="Times New Roman" w:hAnsi="Times New Roman" w:cs="Times New Roman"/>
        </w:rPr>
        <w:t>(3.)</w:t>
      </w:r>
      <w:r w:rsidR="00B774E9">
        <w:rPr>
          <w:rFonts w:ascii="Times New Roman" w:hAnsi="Times New Roman" w:cs="Times New Roman"/>
        </w:rPr>
        <w:tab/>
      </w:r>
      <w:r w:rsidRPr="0050363D">
        <w:rPr>
          <w:rFonts w:ascii="Times New Roman" w:hAnsi="Times New Roman" w:cs="Times New Roman"/>
        </w:rPr>
        <w:t xml:space="preserve">Sub-section (3.) of section one of the </w:t>
      </w:r>
      <w:r w:rsidR="000133F1" w:rsidRPr="0050363D">
        <w:rPr>
          <w:rFonts w:ascii="Times New Roman" w:hAnsi="Times New Roman" w:cs="Times New Roman"/>
          <w:i/>
        </w:rPr>
        <w:t xml:space="preserve">War Precautions Act </w:t>
      </w:r>
      <w:r w:rsidRPr="0050363D">
        <w:rPr>
          <w:rFonts w:ascii="Times New Roman" w:hAnsi="Times New Roman" w:cs="Times New Roman"/>
        </w:rPr>
        <w:t>1915 is repealed.</w:t>
      </w:r>
    </w:p>
    <w:p w:rsidR="004E00FD" w:rsidRPr="0050363D" w:rsidRDefault="004E00FD" w:rsidP="005B403C">
      <w:pPr>
        <w:tabs>
          <w:tab w:val="left" w:pos="720"/>
          <w:tab w:val="left" w:pos="900"/>
        </w:tabs>
        <w:spacing w:after="0" w:line="240" w:lineRule="auto"/>
        <w:ind w:firstLine="432"/>
        <w:jc w:val="both"/>
        <w:rPr>
          <w:rFonts w:ascii="Times New Roman" w:hAnsi="Times New Roman" w:cs="Times New Roman"/>
        </w:rPr>
      </w:pPr>
      <w:r w:rsidRPr="0050363D">
        <w:rPr>
          <w:rFonts w:ascii="Times New Roman" w:hAnsi="Times New Roman" w:cs="Times New Roman"/>
        </w:rPr>
        <w:t>(4.)</w:t>
      </w:r>
      <w:r w:rsidR="00B774E9">
        <w:rPr>
          <w:rFonts w:ascii="Times New Roman" w:hAnsi="Times New Roman" w:cs="Times New Roman"/>
        </w:rPr>
        <w:tab/>
      </w:r>
      <w:r w:rsidRPr="0050363D">
        <w:rPr>
          <w:rFonts w:ascii="Times New Roman" w:hAnsi="Times New Roman" w:cs="Times New Roman"/>
        </w:rPr>
        <w:t xml:space="preserve">The Principal Act, as amended by this Act, may be cited as the </w:t>
      </w:r>
      <w:r w:rsidR="000133F1" w:rsidRPr="0050363D">
        <w:rPr>
          <w:rFonts w:ascii="Times New Roman" w:hAnsi="Times New Roman" w:cs="Times New Roman"/>
          <w:i/>
        </w:rPr>
        <w:t xml:space="preserve">War Precautions Act </w:t>
      </w:r>
      <w:r w:rsidRPr="0050363D">
        <w:rPr>
          <w:rFonts w:ascii="Times New Roman" w:hAnsi="Times New Roman" w:cs="Times New Roman"/>
        </w:rPr>
        <w:t>1914-1915.</w:t>
      </w:r>
    </w:p>
    <w:p w:rsidR="004E00FD" w:rsidRPr="0050363D" w:rsidRDefault="0050363D" w:rsidP="0050363D">
      <w:pPr>
        <w:spacing w:after="0" w:line="240" w:lineRule="auto"/>
        <w:rPr>
          <w:rFonts w:ascii="Times New Roman" w:hAnsi="Times New Roman" w:cs="Times New Roman"/>
        </w:rPr>
      </w:pPr>
      <w:r w:rsidRPr="0050363D">
        <w:rPr>
          <w:rFonts w:ascii="Times New Roman" w:hAnsi="Times New Roman" w:cs="Times New Roman"/>
        </w:rPr>
        <w:br w:type="page"/>
      </w:r>
    </w:p>
    <w:p w:rsidR="004E00FD" w:rsidRPr="00B774E9" w:rsidRDefault="004E00FD" w:rsidP="005B403C">
      <w:pPr>
        <w:spacing w:before="120" w:after="60" w:line="240" w:lineRule="auto"/>
        <w:jc w:val="both"/>
        <w:rPr>
          <w:rFonts w:ascii="Times New Roman" w:hAnsi="Times New Roman" w:cs="Times New Roman"/>
          <w:b/>
          <w:sz w:val="20"/>
        </w:rPr>
      </w:pPr>
      <w:r w:rsidRPr="00B774E9">
        <w:rPr>
          <w:rFonts w:ascii="Times New Roman" w:hAnsi="Times New Roman" w:cs="Times New Roman"/>
          <w:b/>
          <w:sz w:val="20"/>
        </w:rPr>
        <w:lastRenderedPageBreak/>
        <w:t>Amendment of s. 4.</w:t>
      </w:r>
    </w:p>
    <w:p w:rsidR="004E00FD" w:rsidRPr="0050363D" w:rsidRDefault="000133F1" w:rsidP="005B403C">
      <w:pPr>
        <w:tabs>
          <w:tab w:val="left" w:pos="720"/>
        </w:tabs>
        <w:spacing w:after="0" w:line="240" w:lineRule="auto"/>
        <w:ind w:firstLine="432"/>
        <w:jc w:val="both"/>
        <w:rPr>
          <w:rFonts w:ascii="Times New Roman" w:hAnsi="Times New Roman" w:cs="Times New Roman"/>
        </w:rPr>
      </w:pPr>
      <w:r w:rsidRPr="0050363D">
        <w:rPr>
          <w:rFonts w:ascii="Times New Roman" w:hAnsi="Times New Roman" w:cs="Times New Roman"/>
          <w:b/>
        </w:rPr>
        <w:t>2.</w:t>
      </w:r>
      <w:r w:rsidR="00B774E9">
        <w:rPr>
          <w:rFonts w:ascii="Times New Roman" w:hAnsi="Times New Roman" w:cs="Times New Roman"/>
        </w:rPr>
        <w:tab/>
      </w:r>
      <w:r w:rsidR="004E00FD" w:rsidRPr="0050363D">
        <w:rPr>
          <w:rFonts w:ascii="Times New Roman" w:hAnsi="Times New Roman" w:cs="Times New Roman"/>
        </w:rPr>
        <w:t>Section four of the Principal Act is amended—</w:t>
      </w:r>
    </w:p>
    <w:p w:rsidR="004E00FD" w:rsidRPr="0050363D" w:rsidRDefault="004E00FD" w:rsidP="005B403C">
      <w:pPr>
        <w:spacing w:after="0" w:line="240" w:lineRule="auto"/>
        <w:ind w:left="1440" w:hanging="720"/>
        <w:jc w:val="both"/>
        <w:rPr>
          <w:rFonts w:ascii="Times New Roman" w:hAnsi="Times New Roman" w:cs="Times New Roman"/>
        </w:rPr>
      </w:pPr>
      <w:r w:rsidRPr="0050363D">
        <w:rPr>
          <w:rFonts w:ascii="Times New Roman" w:hAnsi="Times New Roman" w:cs="Times New Roman"/>
        </w:rPr>
        <w:t>(</w:t>
      </w:r>
      <w:r w:rsidR="000133F1" w:rsidRPr="0050363D">
        <w:rPr>
          <w:rFonts w:ascii="Times New Roman" w:hAnsi="Times New Roman" w:cs="Times New Roman"/>
          <w:i/>
        </w:rPr>
        <w:t>a</w:t>
      </w:r>
      <w:r w:rsidRPr="0050363D">
        <w:rPr>
          <w:rFonts w:ascii="Times New Roman" w:hAnsi="Times New Roman" w:cs="Times New Roman"/>
        </w:rPr>
        <w:t>)</w:t>
      </w:r>
      <w:r w:rsidR="000133F1" w:rsidRPr="0050363D">
        <w:rPr>
          <w:rFonts w:ascii="Times New Roman" w:hAnsi="Times New Roman" w:cs="Times New Roman"/>
          <w:i/>
        </w:rPr>
        <w:t xml:space="preserve"> </w:t>
      </w:r>
      <w:r w:rsidRPr="0050363D">
        <w:rPr>
          <w:rFonts w:ascii="Times New Roman" w:hAnsi="Times New Roman" w:cs="Times New Roman"/>
        </w:rPr>
        <w:t>by omi</w:t>
      </w:r>
      <w:r w:rsidR="00323859">
        <w:rPr>
          <w:rFonts w:ascii="Times New Roman" w:hAnsi="Times New Roman" w:cs="Times New Roman"/>
        </w:rPr>
        <w:t>tting from sub-section (1</w:t>
      </w:r>
      <w:r w:rsidRPr="0050363D">
        <w:rPr>
          <w:rFonts w:ascii="Times New Roman" w:hAnsi="Times New Roman" w:cs="Times New Roman"/>
        </w:rPr>
        <w:t xml:space="preserve">.) thereof the words </w:t>
      </w:r>
      <w:r w:rsidR="00CA1A3D">
        <w:rPr>
          <w:rFonts w:ascii="Times New Roman" w:hAnsi="Times New Roman" w:cs="Times New Roman"/>
        </w:rPr>
        <w:t>“</w:t>
      </w:r>
      <w:r w:rsidRPr="0050363D">
        <w:rPr>
          <w:rFonts w:ascii="Times New Roman" w:hAnsi="Times New Roman" w:cs="Times New Roman"/>
        </w:rPr>
        <w:t>The</w:t>
      </w:r>
      <w:r w:rsidR="00B774E9">
        <w:rPr>
          <w:rFonts w:ascii="Times New Roman" w:hAnsi="Times New Roman" w:cs="Times New Roman"/>
        </w:rPr>
        <w:t xml:space="preserve"> </w:t>
      </w:r>
      <w:r w:rsidRPr="0050363D">
        <w:rPr>
          <w:rFonts w:ascii="Times New Roman" w:hAnsi="Times New Roman" w:cs="Times New Roman"/>
        </w:rPr>
        <w:t xml:space="preserve">Governor-General may make regulations for securing the public safety and the </w:t>
      </w:r>
      <w:proofErr w:type="spellStart"/>
      <w:r w:rsidRPr="0050363D">
        <w:rPr>
          <w:rFonts w:ascii="Times New Roman" w:hAnsi="Times New Roman" w:cs="Times New Roman"/>
        </w:rPr>
        <w:t>defence</w:t>
      </w:r>
      <w:proofErr w:type="spellEnd"/>
      <w:r w:rsidRPr="0050363D">
        <w:rPr>
          <w:rFonts w:ascii="Times New Roman" w:hAnsi="Times New Roman" w:cs="Times New Roman"/>
        </w:rPr>
        <w:t xml:space="preserve"> of the Commonwealth, and in particular with a view—</w:t>
      </w:r>
      <w:r w:rsidR="00CA1A3D">
        <w:rPr>
          <w:rFonts w:ascii="Times New Roman" w:hAnsi="Times New Roman" w:cs="Times New Roman"/>
        </w:rPr>
        <w:t>”</w:t>
      </w:r>
      <w:r w:rsidRPr="0050363D">
        <w:rPr>
          <w:rFonts w:ascii="Times New Roman" w:hAnsi="Times New Roman" w:cs="Times New Roman"/>
        </w:rPr>
        <w:t xml:space="preserve">, and inserting in their stead the words </w:t>
      </w:r>
      <w:r w:rsidR="00CA1A3D">
        <w:rPr>
          <w:rFonts w:ascii="Times New Roman" w:hAnsi="Times New Roman" w:cs="Times New Roman"/>
        </w:rPr>
        <w:t>“</w:t>
      </w:r>
      <w:r w:rsidRPr="0050363D">
        <w:rPr>
          <w:rFonts w:ascii="Times New Roman" w:hAnsi="Times New Roman" w:cs="Times New Roman"/>
        </w:rPr>
        <w:t>The Governor-General may make regulations —</w:t>
      </w:r>
    </w:p>
    <w:p w:rsidR="004E00FD" w:rsidRPr="0050363D" w:rsidRDefault="004E00FD" w:rsidP="005B403C">
      <w:pPr>
        <w:spacing w:after="0" w:line="240" w:lineRule="auto"/>
        <w:ind w:left="2448" w:hanging="576"/>
        <w:jc w:val="both"/>
        <w:rPr>
          <w:rFonts w:ascii="Times New Roman" w:hAnsi="Times New Roman" w:cs="Times New Roman"/>
        </w:rPr>
      </w:pPr>
      <w:r w:rsidRPr="0050363D">
        <w:rPr>
          <w:rFonts w:ascii="Times New Roman" w:hAnsi="Times New Roman" w:cs="Times New Roman"/>
        </w:rPr>
        <w:t>(</w:t>
      </w:r>
      <w:proofErr w:type="spellStart"/>
      <w:r w:rsidRPr="0050363D">
        <w:rPr>
          <w:rFonts w:ascii="Times New Roman" w:hAnsi="Times New Roman" w:cs="Times New Roman"/>
        </w:rPr>
        <w:t>i</w:t>
      </w:r>
      <w:proofErr w:type="spellEnd"/>
      <w:r w:rsidRPr="0050363D">
        <w:rPr>
          <w:rFonts w:ascii="Times New Roman" w:hAnsi="Times New Roman" w:cs="Times New Roman"/>
        </w:rPr>
        <w:t xml:space="preserve">.) for securing the public safety and the </w:t>
      </w:r>
      <w:proofErr w:type="spellStart"/>
      <w:r w:rsidRPr="0050363D">
        <w:rPr>
          <w:rFonts w:ascii="Times New Roman" w:hAnsi="Times New Roman" w:cs="Times New Roman"/>
        </w:rPr>
        <w:t>defence</w:t>
      </w:r>
      <w:proofErr w:type="spellEnd"/>
      <w:r w:rsidRPr="0050363D">
        <w:rPr>
          <w:rFonts w:ascii="Times New Roman" w:hAnsi="Times New Roman" w:cs="Times New Roman"/>
        </w:rPr>
        <w:t xml:space="preserve"> of the Commonwealth, and</w:t>
      </w:r>
    </w:p>
    <w:p w:rsidR="004E00FD" w:rsidRPr="0050363D" w:rsidRDefault="004E00FD" w:rsidP="005B403C">
      <w:pPr>
        <w:spacing w:after="0" w:line="240" w:lineRule="auto"/>
        <w:ind w:left="2448" w:hanging="576"/>
        <w:jc w:val="both"/>
        <w:rPr>
          <w:rFonts w:ascii="Times New Roman" w:hAnsi="Times New Roman" w:cs="Times New Roman"/>
        </w:rPr>
      </w:pPr>
      <w:r w:rsidRPr="0050363D">
        <w:rPr>
          <w:rFonts w:ascii="Times New Roman" w:hAnsi="Times New Roman" w:cs="Times New Roman"/>
        </w:rPr>
        <w:t xml:space="preserve">(ii.) for conferring such powers and imposing such duties as he thinks fit, for securing the public safety and the </w:t>
      </w:r>
      <w:proofErr w:type="spellStart"/>
      <w:r w:rsidRPr="0050363D">
        <w:rPr>
          <w:rFonts w:ascii="Times New Roman" w:hAnsi="Times New Roman" w:cs="Times New Roman"/>
        </w:rPr>
        <w:t>defence</w:t>
      </w:r>
      <w:proofErr w:type="spellEnd"/>
      <w:r w:rsidRPr="0050363D">
        <w:rPr>
          <w:rFonts w:ascii="Times New Roman" w:hAnsi="Times New Roman" w:cs="Times New Roman"/>
        </w:rPr>
        <w:t xml:space="preserve"> of the Commonwealth, upon the Minister and upon the Naval Board and the Military Board, and the members of the naval and military forces of the Commonwealth, and other persons,</w:t>
      </w:r>
    </w:p>
    <w:p w:rsidR="004E00FD" w:rsidRPr="0050363D" w:rsidRDefault="004E00FD" w:rsidP="005B403C">
      <w:pPr>
        <w:spacing w:after="0" w:line="240" w:lineRule="auto"/>
        <w:ind w:firstLine="1431"/>
        <w:jc w:val="both"/>
        <w:rPr>
          <w:rFonts w:ascii="Times New Roman" w:hAnsi="Times New Roman" w:cs="Times New Roman"/>
        </w:rPr>
      </w:pPr>
      <w:r w:rsidRPr="0050363D">
        <w:rPr>
          <w:rFonts w:ascii="Times New Roman" w:hAnsi="Times New Roman" w:cs="Times New Roman"/>
        </w:rPr>
        <w:t>and in particular with a view—</w:t>
      </w:r>
      <w:r w:rsidR="00CA1A3D">
        <w:rPr>
          <w:rFonts w:ascii="Times New Roman" w:hAnsi="Times New Roman" w:cs="Times New Roman"/>
        </w:rPr>
        <w:t>”</w:t>
      </w:r>
      <w:r w:rsidRPr="0050363D">
        <w:rPr>
          <w:rFonts w:ascii="Times New Roman" w:hAnsi="Times New Roman" w:cs="Times New Roman"/>
        </w:rPr>
        <w:t>;</w:t>
      </w:r>
    </w:p>
    <w:p w:rsidR="004E00FD" w:rsidRPr="0050363D" w:rsidRDefault="004E00FD" w:rsidP="005B403C">
      <w:pPr>
        <w:spacing w:after="0" w:line="240" w:lineRule="auto"/>
        <w:ind w:left="1296" w:hanging="576"/>
        <w:jc w:val="both"/>
        <w:rPr>
          <w:rFonts w:ascii="Times New Roman" w:hAnsi="Times New Roman" w:cs="Times New Roman"/>
        </w:rPr>
      </w:pPr>
      <w:r w:rsidRPr="0050363D">
        <w:rPr>
          <w:rFonts w:ascii="Times New Roman" w:hAnsi="Times New Roman" w:cs="Times New Roman"/>
        </w:rPr>
        <w:t>(</w:t>
      </w:r>
      <w:r w:rsidR="000133F1" w:rsidRPr="0050363D">
        <w:rPr>
          <w:rFonts w:ascii="Times New Roman" w:hAnsi="Times New Roman" w:cs="Times New Roman"/>
          <w:i/>
        </w:rPr>
        <w:t>b</w:t>
      </w:r>
      <w:r w:rsidRPr="0050363D">
        <w:rPr>
          <w:rFonts w:ascii="Times New Roman" w:hAnsi="Times New Roman" w:cs="Times New Roman"/>
        </w:rPr>
        <w:t>)</w:t>
      </w:r>
      <w:r w:rsidR="000133F1" w:rsidRPr="0050363D">
        <w:rPr>
          <w:rFonts w:ascii="Times New Roman" w:hAnsi="Times New Roman" w:cs="Times New Roman"/>
          <w:i/>
        </w:rPr>
        <w:t xml:space="preserve"> </w:t>
      </w:r>
      <w:r w:rsidRPr="0050363D">
        <w:rPr>
          <w:rFonts w:ascii="Times New Roman" w:hAnsi="Times New Roman" w:cs="Times New Roman"/>
        </w:rPr>
        <w:t>by inserting in sub-section (1.) thereof, after paragraph (</w:t>
      </w:r>
      <w:r w:rsidR="000133F1" w:rsidRPr="0050363D">
        <w:rPr>
          <w:rFonts w:ascii="Times New Roman" w:hAnsi="Times New Roman" w:cs="Times New Roman"/>
          <w:i/>
        </w:rPr>
        <w:t>d</w:t>
      </w:r>
      <w:r w:rsidRPr="0050363D">
        <w:rPr>
          <w:rFonts w:ascii="Times New Roman" w:hAnsi="Times New Roman" w:cs="Times New Roman"/>
        </w:rPr>
        <w:t>)</w:t>
      </w:r>
      <w:r w:rsidR="000133F1" w:rsidRPr="0050363D">
        <w:rPr>
          <w:rFonts w:ascii="Times New Roman" w:hAnsi="Times New Roman" w:cs="Times New Roman"/>
          <w:i/>
        </w:rPr>
        <w:t>,</w:t>
      </w:r>
      <w:r w:rsidR="002E7B48">
        <w:rPr>
          <w:rFonts w:ascii="Times New Roman" w:hAnsi="Times New Roman" w:cs="Times New Roman"/>
          <w:i/>
        </w:rPr>
        <w:t xml:space="preserve"> </w:t>
      </w:r>
      <w:r w:rsidRPr="0050363D">
        <w:rPr>
          <w:rFonts w:ascii="Times New Roman" w:hAnsi="Times New Roman" w:cs="Times New Roman"/>
        </w:rPr>
        <w:t>the following paragraph:—</w:t>
      </w:r>
    </w:p>
    <w:p w:rsidR="004E00FD" w:rsidRPr="0050363D" w:rsidRDefault="00CA1A3D" w:rsidP="005B403C">
      <w:pPr>
        <w:spacing w:after="0" w:line="240" w:lineRule="auto"/>
        <w:ind w:left="2448" w:hanging="576"/>
        <w:jc w:val="both"/>
        <w:rPr>
          <w:rFonts w:ascii="Times New Roman" w:hAnsi="Times New Roman" w:cs="Times New Roman"/>
        </w:rPr>
      </w:pPr>
      <w:r>
        <w:rPr>
          <w:rFonts w:ascii="Times New Roman" w:hAnsi="Times New Roman" w:cs="Times New Roman"/>
          <w:i/>
        </w:rPr>
        <w:t>“</w:t>
      </w:r>
      <w:r w:rsidR="004E00FD" w:rsidRPr="0050363D">
        <w:rPr>
          <w:rFonts w:ascii="Times New Roman" w:hAnsi="Times New Roman" w:cs="Times New Roman"/>
        </w:rPr>
        <w:t>(</w:t>
      </w:r>
      <w:r w:rsidR="000133F1" w:rsidRPr="0050363D">
        <w:rPr>
          <w:rFonts w:ascii="Times New Roman" w:hAnsi="Times New Roman" w:cs="Times New Roman"/>
          <w:i/>
        </w:rPr>
        <w:t>da</w:t>
      </w:r>
      <w:r w:rsidR="004E00FD" w:rsidRPr="0050363D">
        <w:rPr>
          <w:rFonts w:ascii="Times New Roman" w:hAnsi="Times New Roman" w:cs="Times New Roman"/>
        </w:rPr>
        <w:t>)</w:t>
      </w:r>
      <w:r w:rsidR="000133F1" w:rsidRPr="0050363D">
        <w:rPr>
          <w:rFonts w:ascii="Times New Roman" w:hAnsi="Times New Roman" w:cs="Times New Roman"/>
          <w:i/>
        </w:rPr>
        <w:t xml:space="preserve"> </w:t>
      </w:r>
      <w:r w:rsidR="004E00FD" w:rsidRPr="0050363D">
        <w:rPr>
          <w:rFonts w:ascii="Times New Roman" w:hAnsi="Times New Roman" w:cs="Times New Roman"/>
        </w:rPr>
        <w:t xml:space="preserve">to confer on the Minister power, by warrant under his hand, to detain any person in military custody for such time as he thinks fit, if he is satisfied that such detention is desirable for securing the public safety and the </w:t>
      </w:r>
      <w:proofErr w:type="spellStart"/>
      <w:r w:rsidR="004E00FD" w:rsidRPr="0050363D">
        <w:rPr>
          <w:rFonts w:ascii="Times New Roman" w:hAnsi="Times New Roman" w:cs="Times New Roman"/>
        </w:rPr>
        <w:t>defence</w:t>
      </w:r>
      <w:proofErr w:type="spellEnd"/>
      <w:r w:rsidR="004E00FD" w:rsidRPr="0050363D">
        <w:rPr>
          <w:rFonts w:ascii="Times New Roman" w:hAnsi="Times New Roman" w:cs="Times New Roman"/>
        </w:rPr>
        <w:t xml:space="preserve"> of the Commonwealth; or</w:t>
      </w:r>
      <w:r w:rsidR="009E3CFF">
        <w:rPr>
          <w:rFonts w:ascii="Times New Roman" w:hAnsi="Times New Roman" w:cs="Times New Roman"/>
        </w:rPr>
        <w:t>”</w:t>
      </w:r>
      <w:r w:rsidR="004E00FD" w:rsidRPr="0050363D">
        <w:rPr>
          <w:rFonts w:ascii="Times New Roman" w:hAnsi="Times New Roman" w:cs="Times New Roman"/>
        </w:rPr>
        <w:t>: and</w:t>
      </w:r>
    </w:p>
    <w:p w:rsidR="004E00FD" w:rsidRPr="0050363D" w:rsidRDefault="004E00FD" w:rsidP="005B403C">
      <w:pPr>
        <w:spacing w:after="0" w:line="240" w:lineRule="auto"/>
        <w:ind w:left="1296" w:hanging="576"/>
        <w:jc w:val="both"/>
        <w:rPr>
          <w:rFonts w:ascii="Times New Roman" w:hAnsi="Times New Roman" w:cs="Times New Roman"/>
        </w:rPr>
      </w:pPr>
      <w:r w:rsidRPr="0050363D">
        <w:rPr>
          <w:rFonts w:ascii="Times New Roman" w:hAnsi="Times New Roman" w:cs="Times New Roman"/>
        </w:rPr>
        <w:t>(</w:t>
      </w:r>
      <w:r w:rsidRPr="00C77AB9">
        <w:rPr>
          <w:rFonts w:ascii="Times New Roman" w:hAnsi="Times New Roman" w:cs="Times New Roman"/>
          <w:i/>
        </w:rPr>
        <w:t>c</w:t>
      </w:r>
      <w:r w:rsidRPr="0050363D">
        <w:rPr>
          <w:rFonts w:ascii="Times New Roman" w:hAnsi="Times New Roman" w:cs="Times New Roman"/>
        </w:rPr>
        <w:t xml:space="preserve">) by omitting from sub-section (1.) thereof the words </w:t>
      </w:r>
      <w:r w:rsidR="00CA1A3D">
        <w:rPr>
          <w:rFonts w:ascii="Times New Roman" w:hAnsi="Times New Roman" w:cs="Times New Roman"/>
        </w:rPr>
        <w:t>“</w:t>
      </w:r>
      <w:r w:rsidRPr="0050363D">
        <w:rPr>
          <w:rFonts w:ascii="Times New Roman" w:hAnsi="Times New Roman" w:cs="Times New Roman"/>
        </w:rPr>
        <w:t>and</w:t>
      </w:r>
      <w:r w:rsidR="002E7B48">
        <w:rPr>
          <w:rFonts w:ascii="Times New Roman" w:hAnsi="Times New Roman" w:cs="Times New Roman"/>
        </w:rPr>
        <w:t xml:space="preserve"> </w:t>
      </w:r>
      <w:r w:rsidRPr="0050363D">
        <w:rPr>
          <w:rFonts w:ascii="Times New Roman" w:hAnsi="Times New Roman" w:cs="Times New Roman"/>
        </w:rPr>
        <w:t>for conferring such powers and imposing such duties as he thinks fit, with reference thereto, upon the Naval Board and the Military Board, and the members of the naval and military forces of the Commonwealth, and other persons.</w:t>
      </w:r>
      <w:r w:rsidR="00CA1A3D">
        <w:rPr>
          <w:rFonts w:ascii="Times New Roman" w:hAnsi="Times New Roman" w:cs="Times New Roman"/>
        </w:rPr>
        <w:t>”</w:t>
      </w:r>
    </w:p>
    <w:p w:rsidR="004E00FD" w:rsidRPr="002E7B48" w:rsidRDefault="004E00FD" w:rsidP="005B403C">
      <w:pPr>
        <w:spacing w:before="120" w:after="60" w:line="240" w:lineRule="auto"/>
        <w:jc w:val="both"/>
        <w:rPr>
          <w:rFonts w:ascii="Times New Roman" w:hAnsi="Times New Roman" w:cs="Times New Roman"/>
          <w:b/>
          <w:sz w:val="20"/>
        </w:rPr>
      </w:pPr>
      <w:r w:rsidRPr="002E7B48">
        <w:rPr>
          <w:rFonts w:ascii="Times New Roman" w:hAnsi="Times New Roman" w:cs="Times New Roman"/>
          <w:b/>
          <w:sz w:val="20"/>
        </w:rPr>
        <w:t>Amendment of s. 6.</w:t>
      </w:r>
    </w:p>
    <w:p w:rsidR="004E00FD" w:rsidRPr="0050363D" w:rsidRDefault="000133F1" w:rsidP="005B403C">
      <w:pPr>
        <w:tabs>
          <w:tab w:val="left" w:pos="720"/>
        </w:tabs>
        <w:spacing w:after="0" w:line="240" w:lineRule="auto"/>
        <w:ind w:firstLine="432"/>
        <w:jc w:val="both"/>
        <w:rPr>
          <w:rFonts w:ascii="Times New Roman" w:hAnsi="Times New Roman" w:cs="Times New Roman"/>
        </w:rPr>
      </w:pPr>
      <w:r w:rsidRPr="0050363D">
        <w:rPr>
          <w:rFonts w:ascii="Times New Roman" w:hAnsi="Times New Roman" w:cs="Times New Roman"/>
          <w:b/>
        </w:rPr>
        <w:t>3.</w:t>
      </w:r>
      <w:r w:rsidR="002E7B48">
        <w:rPr>
          <w:rFonts w:ascii="Times New Roman" w:hAnsi="Times New Roman" w:cs="Times New Roman"/>
        </w:rPr>
        <w:tab/>
      </w:r>
      <w:r w:rsidR="004E00FD" w:rsidRPr="0050363D">
        <w:rPr>
          <w:rFonts w:ascii="Times New Roman" w:hAnsi="Times New Roman" w:cs="Times New Roman"/>
        </w:rPr>
        <w:t>Section six of the Principal Act is amended by inserting therein, after sub-section (3.), the following sub-section:—</w:t>
      </w:r>
    </w:p>
    <w:p w:rsidR="004E00FD" w:rsidRPr="0050363D" w:rsidRDefault="00CA1A3D" w:rsidP="005B403C">
      <w:pPr>
        <w:tabs>
          <w:tab w:val="left" w:pos="720"/>
          <w:tab w:val="left" w:pos="1080"/>
        </w:tabs>
        <w:spacing w:after="0" w:line="240" w:lineRule="auto"/>
        <w:ind w:firstLine="432"/>
        <w:jc w:val="both"/>
        <w:rPr>
          <w:rFonts w:ascii="Times New Roman" w:hAnsi="Times New Roman" w:cs="Times New Roman"/>
        </w:rPr>
      </w:pPr>
      <w:r>
        <w:rPr>
          <w:rFonts w:ascii="Times New Roman" w:hAnsi="Times New Roman" w:cs="Times New Roman"/>
        </w:rPr>
        <w:t>“</w:t>
      </w:r>
      <w:r w:rsidR="004E00FD" w:rsidRPr="0050363D">
        <w:rPr>
          <w:rFonts w:ascii="Times New Roman" w:hAnsi="Times New Roman" w:cs="Times New Roman"/>
        </w:rPr>
        <w:t>(3</w:t>
      </w:r>
      <w:r w:rsidR="004E00FD" w:rsidRPr="00C77AB9">
        <w:rPr>
          <w:rFonts w:ascii="Times New Roman" w:hAnsi="Times New Roman" w:cs="Times New Roman"/>
          <w:smallCaps/>
        </w:rPr>
        <w:t>a</w:t>
      </w:r>
      <w:r w:rsidR="004E00FD" w:rsidRPr="0050363D">
        <w:rPr>
          <w:rFonts w:ascii="Times New Roman" w:hAnsi="Times New Roman" w:cs="Times New Roman"/>
        </w:rPr>
        <w:t>.)</w:t>
      </w:r>
      <w:r w:rsidR="002E7B48">
        <w:rPr>
          <w:rFonts w:ascii="Times New Roman" w:hAnsi="Times New Roman" w:cs="Times New Roman"/>
        </w:rPr>
        <w:tab/>
      </w:r>
      <w:r w:rsidR="004E00FD" w:rsidRPr="0050363D">
        <w:rPr>
          <w:rFonts w:ascii="Times New Roman" w:hAnsi="Times New Roman" w:cs="Times New Roman"/>
        </w:rPr>
        <w:t xml:space="preserve">An offence against this Act shall not be prosecuted summarily without the written consent of the Attorney-General or the Minister for </w:t>
      </w:r>
      <w:proofErr w:type="spellStart"/>
      <w:r w:rsidR="004E00FD" w:rsidRPr="0050363D">
        <w:rPr>
          <w:rFonts w:ascii="Times New Roman" w:hAnsi="Times New Roman" w:cs="Times New Roman"/>
        </w:rPr>
        <w:t>Defence</w:t>
      </w:r>
      <w:proofErr w:type="spellEnd"/>
      <w:r w:rsidR="004E00FD" w:rsidRPr="0050363D">
        <w:rPr>
          <w:rFonts w:ascii="Times New Roman" w:hAnsi="Times New Roman" w:cs="Times New Roman"/>
        </w:rPr>
        <w:t xml:space="preserve">, or a person authorized in writing by the Attorney-General or the Minister for </w:t>
      </w:r>
      <w:proofErr w:type="spellStart"/>
      <w:r w:rsidR="004E00FD" w:rsidRPr="0050363D">
        <w:rPr>
          <w:rFonts w:ascii="Times New Roman" w:hAnsi="Times New Roman" w:cs="Times New Roman"/>
        </w:rPr>
        <w:t>Defence</w:t>
      </w:r>
      <w:proofErr w:type="spellEnd"/>
      <w:r w:rsidR="004E00FD" w:rsidRPr="0050363D">
        <w:rPr>
          <w:rFonts w:ascii="Times New Roman" w:hAnsi="Times New Roman" w:cs="Times New Roman"/>
        </w:rPr>
        <w:t>, and an offence against this Act shall not be prosecuted upon indictment except in the name of the Attorney-General.</w:t>
      </w:r>
      <w:r>
        <w:rPr>
          <w:rFonts w:ascii="Times New Roman" w:hAnsi="Times New Roman" w:cs="Times New Roman"/>
        </w:rPr>
        <w:t>”</w:t>
      </w:r>
    </w:p>
    <w:p w:rsidR="004E00FD" w:rsidRPr="002E7B48" w:rsidRDefault="004E00FD" w:rsidP="005B403C">
      <w:pPr>
        <w:spacing w:before="120" w:after="60" w:line="240" w:lineRule="auto"/>
        <w:jc w:val="both"/>
        <w:rPr>
          <w:rFonts w:ascii="Times New Roman" w:hAnsi="Times New Roman" w:cs="Times New Roman"/>
          <w:b/>
          <w:sz w:val="20"/>
        </w:rPr>
      </w:pPr>
      <w:r w:rsidRPr="002E7B48">
        <w:rPr>
          <w:rFonts w:ascii="Times New Roman" w:hAnsi="Times New Roman" w:cs="Times New Roman"/>
          <w:b/>
          <w:sz w:val="20"/>
        </w:rPr>
        <w:t>Validation of</w:t>
      </w:r>
      <w:r w:rsidR="002E7B48" w:rsidRPr="002E7B48">
        <w:rPr>
          <w:rFonts w:ascii="Times New Roman" w:hAnsi="Times New Roman" w:cs="Times New Roman"/>
          <w:b/>
          <w:sz w:val="20"/>
        </w:rPr>
        <w:t xml:space="preserve"> </w:t>
      </w:r>
      <w:r w:rsidRPr="002E7B48">
        <w:rPr>
          <w:rFonts w:ascii="Times New Roman" w:hAnsi="Times New Roman" w:cs="Times New Roman"/>
          <w:b/>
          <w:sz w:val="20"/>
        </w:rPr>
        <w:t>existing</w:t>
      </w:r>
      <w:r w:rsidR="002E7B48" w:rsidRPr="002E7B48">
        <w:rPr>
          <w:rFonts w:ascii="Times New Roman" w:hAnsi="Times New Roman" w:cs="Times New Roman"/>
          <w:b/>
          <w:sz w:val="20"/>
        </w:rPr>
        <w:t xml:space="preserve"> </w:t>
      </w:r>
      <w:r w:rsidRPr="002E7B48">
        <w:rPr>
          <w:rFonts w:ascii="Times New Roman" w:hAnsi="Times New Roman" w:cs="Times New Roman"/>
          <w:b/>
          <w:sz w:val="20"/>
        </w:rPr>
        <w:t>regulations.</w:t>
      </w:r>
    </w:p>
    <w:p w:rsidR="00AF039D" w:rsidRPr="0050363D" w:rsidRDefault="000133F1" w:rsidP="005B403C">
      <w:pPr>
        <w:tabs>
          <w:tab w:val="left" w:pos="720"/>
        </w:tabs>
        <w:spacing w:after="0" w:line="240" w:lineRule="auto"/>
        <w:ind w:firstLine="432"/>
        <w:jc w:val="both"/>
        <w:rPr>
          <w:rFonts w:ascii="Times New Roman" w:hAnsi="Times New Roman" w:cs="Times New Roman"/>
        </w:rPr>
      </w:pPr>
      <w:r w:rsidRPr="0050363D">
        <w:rPr>
          <w:rFonts w:ascii="Times New Roman" w:hAnsi="Times New Roman" w:cs="Times New Roman"/>
          <w:b/>
        </w:rPr>
        <w:t>4.</w:t>
      </w:r>
      <w:r w:rsidR="002E7B48">
        <w:rPr>
          <w:rFonts w:ascii="Times New Roman" w:hAnsi="Times New Roman" w:cs="Times New Roman"/>
        </w:rPr>
        <w:tab/>
      </w:r>
      <w:r w:rsidR="004E00FD" w:rsidRPr="0050363D">
        <w:rPr>
          <w:rFonts w:ascii="Times New Roman" w:hAnsi="Times New Roman" w:cs="Times New Roman"/>
        </w:rPr>
        <w:t>All regulations made prior to the commencement of this Act, purporting to be regulations under the Principal Act, shall be deemed, as from the date of the making thereof, to have been of equal validity as if they had been enacted in the Principal Act.</w:t>
      </w:r>
    </w:p>
    <w:sectPr w:rsidR="00AF039D" w:rsidRPr="0050363D" w:rsidSect="005D344E">
      <w:headerReference w:type="even" r:id="rId8"/>
      <w:headerReference w:type="default" r:id="rId9"/>
      <w:type w:val="nextColumn"/>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E4" w:rsidRDefault="007429E4" w:rsidP="005D344E">
      <w:pPr>
        <w:spacing w:after="0" w:line="240" w:lineRule="auto"/>
      </w:pPr>
      <w:r>
        <w:separator/>
      </w:r>
    </w:p>
  </w:endnote>
  <w:endnote w:type="continuationSeparator" w:id="0">
    <w:p w:rsidR="007429E4" w:rsidRDefault="007429E4" w:rsidP="005D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E4" w:rsidRDefault="007429E4" w:rsidP="005D344E">
      <w:pPr>
        <w:spacing w:after="0" w:line="240" w:lineRule="auto"/>
      </w:pPr>
      <w:r>
        <w:separator/>
      </w:r>
    </w:p>
  </w:footnote>
  <w:footnote w:type="continuationSeparator" w:id="0">
    <w:p w:rsidR="007429E4" w:rsidRDefault="007429E4" w:rsidP="005D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4E" w:rsidRPr="005D344E" w:rsidRDefault="005D344E">
    <w:pPr>
      <w:pStyle w:val="Header"/>
      <w:rPr>
        <w:rFonts w:ascii="Times New Roman" w:hAnsi="Times New Roman"/>
        <w:sz w:val="20"/>
      </w:rPr>
    </w:pPr>
    <w:r w:rsidRPr="005D344E">
      <w:rPr>
        <w:rFonts w:ascii="Times New Roman" w:hAnsi="Times New Roman" w:cs="Times-Bold"/>
        <w:sz w:val="20"/>
        <w:szCs w:val="20"/>
      </w:rPr>
      <w:t>No. 39</w:t>
    </w:r>
    <w:r w:rsidRPr="005D344E">
      <w:rPr>
        <w:rFonts w:ascii="Times New Roman" w:hAnsi="Times New Roman"/>
        <w:sz w:val="20"/>
      </w:rPr>
      <w:ptab w:relativeTo="margin" w:alignment="center" w:leader="none"/>
    </w:r>
    <w:r w:rsidRPr="005D344E">
      <w:rPr>
        <w:rFonts w:ascii="Times New Roman" w:hAnsi="Times New Roman" w:cs="Times-Italic"/>
        <w:i/>
        <w:sz w:val="20"/>
        <w:szCs w:val="20"/>
      </w:rPr>
      <w:t>War Precautions</w:t>
    </w:r>
    <w:r w:rsidRPr="005D344E">
      <w:rPr>
        <w:rFonts w:ascii="Times New Roman" w:hAnsi="Times New Roman"/>
        <w:i/>
        <w:sz w:val="20"/>
      </w:rPr>
      <w:t xml:space="preserve"> </w:t>
    </w:r>
    <w:r w:rsidRPr="005D344E">
      <w:rPr>
        <w:rFonts w:ascii="Times New Roman" w:hAnsi="Times New Roman"/>
        <w:sz w:val="20"/>
      </w:rPr>
      <w:t>(</w:t>
    </w:r>
    <w:r w:rsidRPr="005D344E">
      <w:rPr>
        <w:rFonts w:ascii="Times New Roman" w:hAnsi="Times New Roman"/>
        <w:i/>
        <w:sz w:val="20"/>
      </w:rPr>
      <w:t>No.</w:t>
    </w:r>
    <w:r w:rsidRPr="005D344E">
      <w:rPr>
        <w:rFonts w:ascii="Times New Roman" w:hAnsi="Times New Roman"/>
        <w:sz w:val="20"/>
      </w:rPr>
      <w:t xml:space="preserve"> 2).</w:t>
    </w:r>
    <w:r w:rsidRPr="005D344E">
      <w:rPr>
        <w:rFonts w:ascii="Times New Roman" w:hAnsi="Times New Roman"/>
        <w:sz w:val="20"/>
      </w:rPr>
      <w:ptab w:relativeTo="margin" w:alignment="right" w:leader="none"/>
    </w:r>
    <w:r w:rsidRPr="005D344E">
      <w:rPr>
        <w:rFonts w:ascii="Times New Roman" w:hAnsi="Times New Roman"/>
        <w:sz w:val="20"/>
      </w:rPr>
      <w:t>1915.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4E" w:rsidRPr="005D344E" w:rsidRDefault="005D344E">
    <w:pPr>
      <w:pStyle w:val="Header"/>
      <w:rPr>
        <w:rFonts w:ascii="Times New Roman" w:hAnsi="Times New Roman"/>
        <w:sz w:val="20"/>
      </w:rPr>
    </w:pPr>
    <w:r w:rsidRPr="005D344E">
      <w:rPr>
        <w:rFonts w:ascii="Times New Roman" w:hAnsi="Times New Roman" w:cs="Times New Roman"/>
        <w:sz w:val="20"/>
      </w:rPr>
      <w:t>No. 39.</w:t>
    </w:r>
    <w:r w:rsidRPr="005D344E">
      <w:rPr>
        <w:rFonts w:ascii="Times New Roman" w:hAnsi="Times New Roman"/>
        <w:sz w:val="20"/>
      </w:rPr>
      <w:ptab w:relativeTo="margin" w:alignment="center" w:leader="none"/>
    </w:r>
    <w:r w:rsidRPr="005D344E">
      <w:rPr>
        <w:rFonts w:ascii="Times New Roman" w:hAnsi="Times New Roman" w:cs="Times New Roman"/>
        <w:i/>
        <w:sz w:val="20"/>
      </w:rPr>
      <w:t xml:space="preserve">War Precautions </w:t>
    </w:r>
    <w:r w:rsidRPr="005D344E">
      <w:rPr>
        <w:rFonts w:ascii="Times New Roman" w:hAnsi="Times New Roman" w:cs="Times New Roman"/>
        <w:sz w:val="20"/>
      </w:rPr>
      <w:t>(</w:t>
    </w:r>
    <w:r w:rsidRPr="005D344E">
      <w:rPr>
        <w:rFonts w:ascii="Times New Roman" w:hAnsi="Times New Roman" w:cs="Times New Roman"/>
        <w:i/>
        <w:sz w:val="20"/>
      </w:rPr>
      <w:t xml:space="preserve">No. </w:t>
    </w:r>
    <w:r w:rsidRPr="005D344E">
      <w:rPr>
        <w:rFonts w:ascii="Times New Roman" w:hAnsi="Times New Roman" w:cs="Times New Roman"/>
        <w:sz w:val="20"/>
      </w:rPr>
      <w:t>2).</w:t>
    </w:r>
    <w:r w:rsidRPr="005D344E">
      <w:rPr>
        <w:rFonts w:ascii="Times New Roman" w:hAnsi="Times New Roman"/>
        <w:sz w:val="20"/>
      </w:rPr>
      <w:ptab w:relativeTo="margin" w:alignment="right" w:leader="none"/>
    </w:r>
    <w:r w:rsidRPr="005D344E">
      <w:rPr>
        <w:rFonts w:ascii="Times New Roman" w:hAnsi="Times New Roman" w:cs="Times New Roman"/>
        <w:sz w:val="20"/>
      </w:rPr>
      <w:t>1915.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6EC6"/>
    <w:rsid w:val="000133F1"/>
    <w:rsid w:val="0003629A"/>
    <w:rsid w:val="00081AB1"/>
    <w:rsid w:val="001A18E5"/>
    <w:rsid w:val="001B2D8D"/>
    <w:rsid w:val="001E61D0"/>
    <w:rsid w:val="001F6CF3"/>
    <w:rsid w:val="00242E18"/>
    <w:rsid w:val="0026588A"/>
    <w:rsid w:val="00276521"/>
    <w:rsid w:val="002E7B48"/>
    <w:rsid w:val="00302DA2"/>
    <w:rsid w:val="00323859"/>
    <w:rsid w:val="003249C3"/>
    <w:rsid w:val="00356E77"/>
    <w:rsid w:val="004379DB"/>
    <w:rsid w:val="004E00FD"/>
    <w:rsid w:val="0050363D"/>
    <w:rsid w:val="005439F1"/>
    <w:rsid w:val="005B403C"/>
    <w:rsid w:val="005D1752"/>
    <w:rsid w:val="005D344E"/>
    <w:rsid w:val="00646EC6"/>
    <w:rsid w:val="006C3338"/>
    <w:rsid w:val="00717F34"/>
    <w:rsid w:val="007429E4"/>
    <w:rsid w:val="0095382B"/>
    <w:rsid w:val="009E3CFF"/>
    <w:rsid w:val="00AF039D"/>
    <w:rsid w:val="00B774E9"/>
    <w:rsid w:val="00BC5591"/>
    <w:rsid w:val="00C43F0D"/>
    <w:rsid w:val="00C77AB9"/>
    <w:rsid w:val="00CA1A3D"/>
    <w:rsid w:val="00CA7522"/>
    <w:rsid w:val="00CB06C9"/>
    <w:rsid w:val="00CF0A48"/>
    <w:rsid w:val="00D30268"/>
    <w:rsid w:val="00DC0D04"/>
    <w:rsid w:val="00E01ECA"/>
    <w:rsid w:val="00E473C8"/>
    <w:rsid w:val="00EA22B1"/>
    <w:rsid w:val="00EB697F"/>
    <w:rsid w:val="00F04DD2"/>
    <w:rsid w:val="00FA5F5E"/>
    <w:rsid w:val="00FA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46EC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46EC6"/>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646EC6"/>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46EC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46EC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646EC6"/>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646EC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646EC6"/>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646EC6"/>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646EC6"/>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646EC6"/>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646EC6"/>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646EC6"/>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646EC6"/>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646EC6"/>
    <w:rPr>
      <w:rFonts w:ascii="Times New Roman" w:eastAsia="Times New Roman" w:hAnsi="Times New Roman" w:cs="Times New Roman"/>
      <w:b w:val="0"/>
      <w:bCs w:val="0"/>
      <w:i w:val="0"/>
      <w:iCs w:val="0"/>
      <w:smallCaps w:val="0"/>
      <w:sz w:val="32"/>
      <w:szCs w:val="32"/>
    </w:rPr>
  </w:style>
  <w:style w:type="character" w:customStyle="1" w:styleId="CharStyle1">
    <w:name w:val="CharStyle1"/>
    <w:basedOn w:val="DefaultParagraphFont"/>
    <w:rsid w:val="00646EC6"/>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646EC6"/>
    <w:rPr>
      <w:rFonts w:ascii="Times New Roman" w:eastAsia="Times New Roman" w:hAnsi="Times New Roman" w:cs="Times New Roman"/>
      <w:b w:val="0"/>
      <w:bCs w:val="0"/>
      <w:i/>
      <w:iCs/>
      <w:smallCaps w:val="0"/>
      <w:sz w:val="24"/>
      <w:szCs w:val="24"/>
    </w:rPr>
  </w:style>
  <w:style w:type="character" w:customStyle="1" w:styleId="CharStyle4">
    <w:name w:val="CharStyle4"/>
    <w:basedOn w:val="DefaultParagraphFont"/>
    <w:rsid w:val="00646EC6"/>
    <w:rPr>
      <w:rFonts w:ascii="Times New Roman" w:eastAsia="Times New Roman" w:hAnsi="Times New Roman" w:cs="Times New Roman"/>
      <w:b w:val="0"/>
      <w:bCs w:val="0"/>
      <w:i w:val="0"/>
      <w:iCs w:val="0"/>
      <w:smallCaps w:val="0"/>
      <w:sz w:val="24"/>
      <w:szCs w:val="24"/>
    </w:rPr>
  </w:style>
  <w:style w:type="character" w:customStyle="1" w:styleId="CharStyle5">
    <w:name w:val="CharStyle5"/>
    <w:basedOn w:val="DefaultParagraphFont"/>
    <w:rsid w:val="00646EC6"/>
    <w:rPr>
      <w:rFonts w:ascii="Times New Roman" w:eastAsia="Times New Roman" w:hAnsi="Times New Roman" w:cs="Times New Roman"/>
      <w:b w:val="0"/>
      <w:bCs w:val="0"/>
      <w:i w:val="0"/>
      <w:iCs w:val="0"/>
      <w:smallCaps w:val="0"/>
      <w:sz w:val="54"/>
      <w:szCs w:val="54"/>
    </w:rPr>
  </w:style>
  <w:style w:type="character" w:customStyle="1" w:styleId="CharStyle10">
    <w:name w:val="CharStyle10"/>
    <w:basedOn w:val="DefaultParagraphFont"/>
    <w:rsid w:val="00646EC6"/>
    <w:rPr>
      <w:rFonts w:ascii="Times New Roman" w:eastAsia="Times New Roman" w:hAnsi="Times New Roman" w:cs="Times New Roman"/>
      <w:b w:val="0"/>
      <w:bCs w:val="0"/>
      <w:i w:val="0"/>
      <w:iCs w:val="0"/>
      <w:smallCaps w:val="0"/>
      <w:sz w:val="18"/>
      <w:szCs w:val="18"/>
    </w:rPr>
  </w:style>
  <w:style w:type="character" w:customStyle="1" w:styleId="CharStyle15">
    <w:name w:val="CharStyle15"/>
    <w:basedOn w:val="DefaultParagraphFont"/>
    <w:rsid w:val="00646EC6"/>
    <w:rPr>
      <w:rFonts w:ascii="Times New Roman" w:eastAsia="Times New Roman" w:hAnsi="Times New Roman" w:cs="Times New Roman"/>
      <w:b/>
      <w:bCs/>
      <w:i w:val="0"/>
      <w:iCs w:val="0"/>
      <w:smallCaps w:val="0"/>
      <w:sz w:val="12"/>
      <w:szCs w:val="12"/>
    </w:rPr>
  </w:style>
  <w:style w:type="character" w:customStyle="1" w:styleId="CharStyle16">
    <w:name w:val="CharStyle16"/>
    <w:basedOn w:val="DefaultParagraphFont"/>
    <w:rsid w:val="00646EC6"/>
    <w:rPr>
      <w:rFonts w:ascii="Georgia" w:eastAsia="Georgia" w:hAnsi="Georgia" w:cs="Georgia"/>
      <w:b/>
      <w:bCs/>
      <w:i w:val="0"/>
      <w:iCs w:val="0"/>
      <w:smallCaps w:val="0"/>
      <w:sz w:val="18"/>
      <w:szCs w:val="18"/>
    </w:rPr>
  </w:style>
  <w:style w:type="character" w:customStyle="1" w:styleId="CharStyle17">
    <w:name w:val="CharStyle17"/>
    <w:basedOn w:val="DefaultParagraphFont"/>
    <w:rsid w:val="00646EC6"/>
    <w:rPr>
      <w:rFonts w:ascii="Times New Roman" w:eastAsia="Times New Roman" w:hAnsi="Times New Roman" w:cs="Times New Roman"/>
      <w:b/>
      <w:bCs/>
      <w:i/>
      <w:iCs/>
      <w:smallCaps w:val="0"/>
      <w:sz w:val="18"/>
      <w:szCs w:val="18"/>
    </w:rPr>
  </w:style>
  <w:style w:type="character" w:customStyle="1" w:styleId="CharStyle19">
    <w:name w:val="CharStyle19"/>
    <w:basedOn w:val="DefaultParagraphFont"/>
    <w:rsid w:val="00646EC6"/>
    <w:rPr>
      <w:rFonts w:ascii="Times New Roman" w:eastAsia="Times New Roman" w:hAnsi="Times New Roman" w:cs="Times New Roman"/>
      <w:b w:val="0"/>
      <w:bCs w:val="0"/>
      <w:i/>
      <w:iCs/>
      <w:smallCaps w:val="0"/>
      <w:sz w:val="18"/>
      <w:szCs w:val="18"/>
    </w:rPr>
  </w:style>
  <w:style w:type="paragraph" w:customStyle="1" w:styleId="Style8">
    <w:name w:val="Style8"/>
    <w:basedOn w:val="Normal"/>
    <w:rsid w:val="004E00FD"/>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4E00FD"/>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4E00FD"/>
    <w:pPr>
      <w:spacing w:after="0" w:line="240" w:lineRule="auto"/>
    </w:pPr>
    <w:rPr>
      <w:rFonts w:ascii="Century Schoolbook" w:eastAsia="Century Schoolbook" w:hAnsi="Century Schoolbook" w:cs="Century Schoolbook"/>
      <w:sz w:val="20"/>
      <w:szCs w:val="20"/>
    </w:rPr>
  </w:style>
  <w:style w:type="paragraph" w:customStyle="1" w:styleId="Style62">
    <w:name w:val="Style62"/>
    <w:basedOn w:val="Normal"/>
    <w:rsid w:val="004E00FD"/>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4E00FD"/>
    <w:pPr>
      <w:spacing w:after="0" w:line="240" w:lineRule="auto"/>
    </w:pPr>
    <w:rPr>
      <w:rFonts w:ascii="Century Schoolbook" w:eastAsia="Century Schoolbook" w:hAnsi="Century Schoolbook" w:cs="Century Schoolbook"/>
      <w:sz w:val="20"/>
      <w:szCs w:val="20"/>
    </w:rPr>
  </w:style>
  <w:style w:type="paragraph" w:styleId="Header">
    <w:name w:val="header"/>
    <w:basedOn w:val="Normal"/>
    <w:link w:val="HeaderChar"/>
    <w:uiPriority w:val="99"/>
    <w:semiHidden/>
    <w:unhideWhenUsed/>
    <w:rsid w:val="005D3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44E"/>
  </w:style>
  <w:style w:type="paragraph" w:styleId="Footer">
    <w:name w:val="footer"/>
    <w:basedOn w:val="Normal"/>
    <w:link w:val="FooterChar"/>
    <w:uiPriority w:val="99"/>
    <w:semiHidden/>
    <w:unhideWhenUsed/>
    <w:rsid w:val="005D3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44E"/>
  </w:style>
  <w:style w:type="paragraph" w:styleId="BalloonText">
    <w:name w:val="Balloon Text"/>
    <w:basedOn w:val="Normal"/>
    <w:link w:val="BalloonTextChar"/>
    <w:uiPriority w:val="99"/>
    <w:semiHidden/>
    <w:unhideWhenUsed/>
    <w:rsid w:val="005D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391399-4951-4FDB-B6F9-F877F96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31</cp:revision>
  <dcterms:created xsi:type="dcterms:W3CDTF">2017-03-22T08:30:00Z</dcterms:created>
  <dcterms:modified xsi:type="dcterms:W3CDTF">2017-06-20T07:18:00Z</dcterms:modified>
</cp:coreProperties>
</file>