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F5" w:rsidRPr="008B6454" w:rsidRDefault="00CD0016" w:rsidP="00A96338">
      <w:pPr>
        <w:spacing w:before="360"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8B6454">
        <w:rPr>
          <w:rFonts w:ascii="Times New Roman" w:hAnsi="Times New Roman"/>
          <w:sz w:val="36"/>
          <w:szCs w:val="36"/>
        </w:rPr>
        <w:t>OFFICER</w:t>
      </w:r>
      <w:r w:rsidR="00BB5288">
        <w:rPr>
          <w:rFonts w:ascii="Times New Roman" w:hAnsi="Times New Roman"/>
          <w:sz w:val="36"/>
          <w:szCs w:val="36"/>
        </w:rPr>
        <w:t>’</w:t>
      </w:r>
      <w:r w:rsidRPr="008B6454">
        <w:rPr>
          <w:rFonts w:ascii="Times New Roman" w:hAnsi="Times New Roman"/>
          <w:sz w:val="36"/>
          <w:szCs w:val="36"/>
        </w:rPr>
        <w:t>S COMPENSATION.</w:t>
      </w:r>
    </w:p>
    <w:p w:rsidR="008B6454" w:rsidRDefault="008B6454" w:rsidP="00A96338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4431F5" w:rsidRPr="008B6454" w:rsidRDefault="00CD0016" w:rsidP="00A963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B6454">
        <w:rPr>
          <w:rFonts w:ascii="Times New Roman" w:hAnsi="Times New Roman"/>
          <w:b/>
          <w:sz w:val="28"/>
          <w:szCs w:val="28"/>
        </w:rPr>
        <w:t>No. 49 of 1915.</w:t>
      </w:r>
    </w:p>
    <w:p w:rsidR="004431F5" w:rsidRPr="008B6454" w:rsidRDefault="00CD0016" w:rsidP="00A9633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8B6454">
        <w:rPr>
          <w:rFonts w:ascii="Times New Roman" w:hAnsi="Times New Roman"/>
          <w:sz w:val="26"/>
          <w:szCs w:val="26"/>
        </w:rPr>
        <w:t>An Act to provide for compensation to be paid to the Widow of Major-General Sir William Throsby Bridges, K.C.B., C.M.G.</w:t>
      </w:r>
    </w:p>
    <w:p w:rsidR="004431F5" w:rsidRPr="008B6454" w:rsidRDefault="00CD0016" w:rsidP="00A96338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6454">
        <w:rPr>
          <w:rFonts w:ascii="Times New Roman" w:hAnsi="Times New Roman"/>
          <w:sz w:val="26"/>
          <w:szCs w:val="26"/>
        </w:rPr>
        <w:t>[Assented to 15th November, 1915.]</w:t>
      </w:r>
    </w:p>
    <w:p w:rsidR="008B6454" w:rsidRPr="008B6454" w:rsidRDefault="008B6454" w:rsidP="0054761B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8B6454">
        <w:rPr>
          <w:rFonts w:ascii="Times New Roman" w:hAnsi="Times New Roman"/>
          <w:b/>
          <w:sz w:val="20"/>
        </w:rPr>
        <w:t>Preamble</w:t>
      </w:r>
    </w:p>
    <w:p w:rsidR="004431F5" w:rsidRPr="00837B37" w:rsidRDefault="00CD0016" w:rsidP="0054761B">
      <w:pPr>
        <w:spacing w:after="0" w:line="240" w:lineRule="auto"/>
        <w:jc w:val="both"/>
        <w:rPr>
          <w:rFonts w:ascii="Times New Roman" w:hAnsi="Times New Roman"/>
        </w:rPr>
      </w:pPr>
      <w:r w:rsidRPr="00837B37">
        <w:rPr>
          <w:rFonts w:ascii="Times New Roman" w:hAnsi="Times New Roman"/>
        </w:rPr>
        <w:t>BE it enacted by the King</w:t>
      </w:r>
      <w:r w:rsidR="00BB5288" w:rsidRPr="00837B37">
        <w:rPr>
          <w:rFonts w:ascii="Times New Roman" w:hAnsi="Times New Roman"/>
        </w:rPr>
        <w:t>’</w:t>
      </w:r>
      <w:r w:rsidRPr="00837B37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8B6454" w:rsidRPr="008B6454" w:rsidRDefault="008B6454" w:rsidP="0054761B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8B6454">
        <w:rPr>
          <w:rFonts w:ascii="Times New Roman" w:hAnsi="Times New Roman"/>
          <w:b/>
          <w:sz w:val="20"/>
        </w:rPr>
        <w:t>Short title.</w:t>
      </w:r>
    </w:p>
    <w:p w:rsidR="004431F5" w:rsidRPr="00CD0016" w:rsidRDefault="00CD0016" w:rsidP="0054761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D0016">
        <w:rPr>
          <w:rFonts w:ascii="Times New Roman" w:hAnsi="Times New Roman"/>
          <w:b/>
        </w:rPr>
        <w:t>1</w:t>
      </w:r>
      <w:r w:rsidR="0054761B">
        <w:rPr>
          <w:rFonts w:ascii="Times New Roman" w:hAnsi="Times New Roman"/>
          <w:b/>
        </w:rPr>
        <w:t>.</w:t>
      </w:r>
      <w:r w:rsidR="008B6454">
        <w:rPr>
          <w:rFonts w:ascii="Times New Roman" w:hAnsi="Times New Roman"/>
          <w:b/>
        </w:rPr>
        <w:tab/>
      </w:r>
      <w:r w:rsidRPr="00CD0016">
        <w:rPr>
          <w:rFonts w:ascii="Times New Roman" w:hAnsi="Times New Roman"/>
        </w:rPr>
        <w:t xml:space="preserve">This Act may be cited as the </w:t>
      </w:r>
      <w:r w:rsidRPr="00CD0016">
        <w:rPr>
          <w:rFonts w:ascii="Times New Roman" w:hAnsi="Times New Roman"/>
          <w:i/>
        </w:rPr>
        <w:t>Officer</w:t>
      </w:r>
      <w:r w:rsidR="00BB5288">
        <w:rPr>
          <w:rFonts w:ascii="Times New Roman" w:hAnsi="Times New Roman"/>
          <w:i/>
        </w:rPr>
        <w:t>’</w:t>
      </w:r>
      <w:r w:rsidRPr="00CD0016">
        <w:rPr>
          <w:rFonts w:ascii="Times New Roman" w:hAnsi="Times New Roman"/>
          <w:i/>
        </w:rPr>
        <w:t xml:space="preserve">s Compensation Act </w:t>
      </w:r>
      <w:r w:rsidRPr="00CD0016">
        <w:rPr>
          <w:rFonts w:ascii="Times New Roman" w:hAnsi="Times New Roman"/>
        </w:rPr>
        <w:t>1915.</w:t>
      </w:r>
    </w:p>
    <w:p w:rsidR="008B6454" w:rsidRPr="008B6454" w:rsidRDefault="008B6454" w:rsidP="0054761B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8B6454">
        <w:rPr>
          <w:rFonts w:ascii="Times New Roman" w:hAnsi="Times New Roman"/>
          <w:b/>
          <w:sz w:val="20"/>
        </w:rPr>
        <w:t>Payment to be made.</w:t>
      </w:r>
    </w:p>
    <w:p w:rsidR="004431F5" w:rsidRPr="00CD0016" w:rsidRDefault="00CD0016" w:rsidP="0054761B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D0016">
        <w:rPr>
          <w:rFonts w:ascii="Times New Roman" w:hAnsi="Times New Roman"/>
          <w:b/>
        </w:rPr>
        <w:t>2.</w:t>
      </w:r>
      <w:r w:rsidRPr="00CD0016">
        <w:rPr>
          <w:rFonts w:ascii="Times New Roman" w:hAnsi="Times New Roman"/>
        </w:rPr>
        <w:t>—(1.)</w:t>
      </w:r>
      <w:r w:rsidR="008B6454">
        <w:rPr>
          <w:rFonts w:ascii="Times New Roman" w:hAnsi="Times New Roman"/>
        </w:rPr>
        <w:tab/>
      </w:r>
      <w:r w:rsidRPr="00CD0016">
        <w:rPr>
          <w:rFonts w:ascii="Times New Roman" w:hAnsi="Times New Roman"/>
        </w:rPr>
        <w:t xml:space="preserve">Notwithstanding anything contained in the </w:t>
      </w:r>
      <w:r w:rsidRPr="00CD0016">
        <w:rPr>
          <w:rFonts w:ascii="Times New Roman" w:hAnsi="Times New Roman"/>
          <w:i/>
        </w:rPr>
        <w:t xml:space="preserve">War Pensions Act </w:t>
      </w:r>
      <w:r w:rsidRPr="00CD0016">
        <w:rPr>
          <w:rFonts w:ascii="Times New Roman" w:hAnsi="Times New Roman"/>
        </w:rPr>
        <w:t>1914</w:t>
      </w:r>
      <w:r w:rsidR="00B6057D">
        <w:rPr>
          <w:rFonts w:ascii="Times New Roman" w:hAnsi="Times New Roman"/>
        </w:rPr>
        <w:t>–</w:t>
      </w:r>
      <w:r w:rsidRPr="00CD0016">
        <w:rPr>
          <w:rFonts w:ascii="Times New Roman" w:hAnsi="Times New Roman"/>
        </w:rPr>
        <w:t>1915, there shall be paid out of the Consolidated Revenue Fund, which is hereby appropriated accordingly, the sum of Four thousand five hundred pounds to the widow of Major-General Sir William Throsby Bridges, K.C.B., C.M.G.</w:t>
      </w:r>
    </w:p>
    <w:p w:rsidR="004431F5" w:rsidRDefault="00CD0016" w:rsidP="0054761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D0016">
        <w:rPr>
          <w:rFonts w:ascii="Times New Roman" w:hAnsi="Times New Roman"/>
        </w:rPr>
        <w:t>(2.)</w:t>
      </w:r>
      <w:r w:rsidR="008B6454">
        <w:rPr>
          <w:rFonts w:ascii="Times New Roman" w:hAnsi="Times New Roman"/>
        </w:rPr>
        <w:tab/>
      </w:r>
      <w:r w:rsidRPr="00CD0016">
        <w:rPr>
          <w:rFonts w:ascii="Times New Roman" w:hAnsi="Times New Roman"/>
        </w:rPr>
        <w:t xml:space="preserve">Upon the payment of the sum authorized by sub-section (1.) of this section any liability of the Commonwealth under the </w:t>
      </w:r>
      <w:r w:rsidRPr="00CD0016">
        <w:rPr>
          <w:rFonts w:ascii="Times New Roman" w:hAnsi="Times New Roman"/>
          <w:i/>
        </w:rPr>
        <w:t xml:space="preserve">War Pensions Act </w:t>
      </w:r>
      <w:r w:rsidRPr="00CD0016">
        <w:rPr>
          <w:rFonts w:ascii="Times New Roman" w:hAnsi="Times New Roman"/>
        </w:rPr>
        <w:t>1914</w:t>
      </w:r>
      <w:r w:rsidR="00B6057D">
        <w:rPr>
          <w:rFonts w:ascii="Times New Roman" w:hAnsi="Times New Roman"/>
        </w:rPr>
        <w:t>–</w:t>
      </w:r>
      <w:r w:rsidRPr="00CD0016">
        <w:rPr>
          <w:rFonts w:ascii="Times New Roman" w:hAnsi="Times New Roman"/>
        </w:rPr>
        <w:t>1915 to the widow and dependants of the said Major-General Sir William Throsby Bridges shall be determined.</w:t>
      </w:r>
    </w:p>
    <w:p w:rsidR="0088477E" w:rsidRPr="00CD0016" w:rsidRDefault="0088477E" w:rsidP="009001C6">
      <w:pPr>
        <w:pBdr>
          <w:top w:val="single" w:sz="4" w:space="1" w:color="auto"/>
        </w:pBdr>
        <w:tabs>
          <w:tab w:val="left" w:pos="900"/>
        </w:tabs>
        <w:spacing w:before="160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88477E" w:rsidRPr="00CD0016" w:rsidSect="00876704">
      <w:headerReference w:type="default" r:id="rId6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F5" w:rsidRDefault="004431F5" w:rsidP="008B6454">
      <w:pPr>
        <w:spacing w:after="0" w:line="240" w:lineRule="auto"/>
      </w:pPr>
      <w:r>
        <w:separator/>
      </w:r>
    </w:p>
  </w:endnote>
  <w:endnote w:type="continuationSeparator" w:id="0">
    <w:p w:rsidR="004431F5" w:rsidRDefault="004431F5" w:rsidP="008B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F5" w:rsidRDefault="004431F5" w:rsidP="008B6454">
      <w:pPr>
        <w:spacing w:after="0" w:line="240" w:lineRule="auto"/>
      </w:pPr>
      <w:r>
        <w:separator/>
      </w:r>
    </w:p>
  </w:footnote>
  <w:footnote w:type="continuationSeparator" w:id="0">
    <w:p w:rsidR="004431F5" w:rsidRDefault="004431F5" w:rsidP="008B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54" w:rsidRPr="00506C6A" w:rsidRDefault="008B6454" w:rsidP="008B6454">
    <w:pPr>
      <w:tabs>
        <w:tab w:val="left" w:pos="405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06C6A">
      <w:rPr>
        <w:rFonts w:ascii="Times New Roman" w:hAnsi="Times New Roman" w:cs="Times New Roman"/>
        <w:sz w:val="20"/>
        <w:szCs w:val="20"/>
      </w:rPr>
      <w:t>No 49.</w:t>
    </w:r>
    <w:r w:rsidRPr="00506C6A">
      <w:rPr>
        <w:rFonts w:ascii="Times New Roman" w:hAnsi="Times New Roman" w:cs="Times New Roman"/>
        <w:sz w:val="20"/>
        <w:szCs w:val="20"/>
      </w:rPr>
      <w:tab/>
    </w:r>
    <w:r w:rsidRPr="00506C6A">
      <w:rPr>
        <w:rFonts w:ascii="Times New Roman" w:hAnsi="Times New Roman" w:cs="Times New Roman"/>
        <w:i/>
        <w:sz w:val="20"/>
        <w:szCs w:val="20"/>
      </w:rPr>
      <w:t>Officer</w:t>
    </w:r>
    <w:r w:rsidR="00BB5288">
      <w:rPr>
        <w:rFonts w:ascii="Times New Roman" w:hAnsi="Times New Roman" w:cs="Times New Roman"/>
        <w:i/>
        <w:sz w:val="20"/>
        <w:szCs w:val="20"/>
      </w:rPr>
      <w:t>’</w:t>
    </w:r>
    <w:r w:rsidRPr="00506C6A">
      <w:rPr>
        <w:rFonts w:ascii="Times New Roman" w:hAnsi="Times New Roman" w:cs="Times New Roman"/>
        <w:i/>
        <w:sz w:val="20"/>
        <w:szCs w:val="20"/>
      </w:rPr>
      <w:t>s Compensation.</w:t>
    </w:r>
    <w:r w:rsidRPr="00506C6A">
      <w:rPr>
        <w:rFonts w:ascii="Times New Roman" w:hAnsi="Times New Roman" w:cs="Times New Roman"/>
        <w:i/>
        <w:sz w:val="20"/>
        <w:szCs w:val="20"/>
      </w:rPr>
      <w:tab/>
    </w:r>
    <w:r w:rsidRPr="00506C6A">
      <w:rPr>
        <w:rFonts w:ascii="Times New Roman" w:hAnsi="Times New Roman" w:cs="Times New Roman"/>
        <w:sz w:val="20"/>
        <w:szCs w:val="20"/>
      </w:rPr>
      <w:t>1915.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307"/>
    <w:rsid w:val="00072097"/>
    <w:rsid w:val="000C2FF7"/>
    <w:rsid w:val="000D0307"/>
    <w:rsid w:val="000E16A6"/>
    <w:rsid w:val="00157EB0"/>
    <w:rsid w:val="00174524"/>
    <w:rsid w:val="00200409"/>
    <w:rsid w:val="002D397F"/>
    <w:rsid w:val="002E33D8"/>
    <w:rsid w:val="004431F5"/>
    <w:rsid w:val="00506C6A"/>
    <w:rsid w:val="0054761B"/>
    <w:rsid w:val="005572A5"/>
    <w:rsid w:val="005F001A"/>
    <w:rsid w:val="00667570"/>
    <w:rsid w:val="006D7210"/>
    <w:rsid w:val="00837B37"/>
    <w:rsid w:val="00876704"/>
    <w:rsid w:val="0088477E"/>
    <w:rsid w:val="008B6454"/>
    <w:rsid w:val="009001C6"/>
    <w:rsid w:val="00A96338"/>
    <w:rsid w:val="00AA4E1C"/>
    <w:rsid w:val="00B6057D"/>
    <w:rsid w:val="00BB5288"/>
    <w:rsid w:val="00C22E02"/>
    <w:rsid w:val="00C529FF"/>
    <w:rsid w:val="00CD0016"/>
    <w:rsid w:val="00D1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E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E16A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">
    <w:name w:val="CharStyle1"/>
    <w:basedOn w:val="DefaultParagraphFont"/>
    <w:rsid w:val="000E16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">
    <w:name w:val="CharStyle2"/>
    <w:basedOn w:val="DefaultParagraphFont"/>
    <w:rsid w:val="000E16A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0E16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0E16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48"/>
      <w:szCs w:val="48"/>
    </w:rPr>
  </w:style>
  <w:style w:type="character" w:customStyle="1" w:styleId="CharStyle5">
    <w:name w:val="CharStyle5"/>
    <w:basedOn w:val="DefaultParagraphFont"/>
    <w:rsid w:val="000E16A6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6">
    <w:name w:val="CharStyle6"/>
    <w:basedOn w:val="DefaultParagraphFont"/>
    <w:rsid w:val="000E16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0E16A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B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54"/>
  </w:style>
  <w:style w:type="paragraph" w:styleId="Footer">
    <w:name w:val="footer"/>
    <w:basedOn w:val="Normal"/>
    <w:link w:val="FooterChar"/>
    <w:uiPriority w:val="99"/>
    <w:unhideWhenUsed/>
    <w:rsid w:val="008B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2017-03-23T05:53:00Z</dcterms:created>
  <dcterms:modified xsi:type="dcterms:W3CDTF">2017-06-21T22:51:00Z</dcterms:modified>
</cp:coreProperties>
</file>