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8ED" w:rsidRDefault="003578ED" w:rsidP="003578ED">
      <w:pPr>
        <w:pBdr>
          <w:top w:val="single" w:sz="4" w:space="1" w:color="auto"/>
        </w:pBdr>
        <w:spacing w:before="4000" w:after="0" w:line="240" w:lineRule="auto"/>
        <w:ind w:left="3168" w:right="3168"/>
        <w:jc w:val="center"/>
        <w:rPr>
          <w:rFonts w:ascii="Times New Roman" w:eastAsia="Century Schoolbook" w:hAnsi="Times New Roman" w:cs="Century Schoolbook"/>
          <w:sz w:val="36"/>
        </w:rPr>
      </w:pPr>
    </w:p>
    <w:p w:rsidR="00B77A36" w:rsidRPr="00B77A36" w:rsidRDefault="00B77A36" w:rsidP="001A5319">
      <w:pPr>
        <w:spacing w:after="0" w:line="240" w:lineRule="auto"/>
        <w:jc w:val="center"/>
        <w:rPr>
          <w:rFonts w:ascii="Times New Roman" w:eastAsia="Century Schoolbook" w:hAnsi="Times New Roman" w:cs="Century Schoolbook"/>
          <w:sz w:val="36"/>
          <w:szCs w:val="28"/>
        </w:rPr>
      </w:pPr>
      <w:r w:rsidRPr="001A5319">
        <w:rPr>
          <w:rFonts w:ascii="Times New Roman" w:eastAsia="Century Schoolbook" w:hAnsi="Times New Roman" w:cs="Century Schoolbook"/>
          <w:sz w:val="36"/>
        </w:rPr>
        <w:t>COMMONWEALTH PUBLIC WORKS COMMITTEE.</w:t>
      </w:r>
    </w:p>
    <w:p w:rsidR="003578ED" w:rsidRPr="004010ED" w:rsidRDefault="003578ED" w:rsidP="00981C88">
      <w:pPr>
        <w:pBdr>
          <w:top w:val="single" w:sz="4" w:space="1" w:color="auto"/>
        </w:pBdr>
        <w:spacing w:before="120" w:after="0" w:line="240" w:lineRule="auto"/>
        <w:ind w:left="3888" w:right="3888"/>
        <w:jc w:val="center"/>
        <w:rPr>
          <w:rFonts w:ascii="Times New Roman" w:eastAsia="Century Schoolbook" w:hAnsi="Times New Roman" w:cs="Century Schoolbook"/>
        </w:rPr>
      </w:pPr>
    </w:p>
    <w:p w:rsidR="00B77A36" w:rsidRPr="00B77A36" w:rsidRDefault="00B77A36" w:rsidP="00981C88">
      <w:pPr>
        <w:spacing w:after="120" w:line="240" w:lineRule="auto"/>
        <w:jc w:val="center"/>
        <w:rPr>
          <w:rFonts w:ascii="Times New Roman" w:eastAsia="Century Schoolbook" w:hAnsi="Times New Roman" w:cs="Century Schoolbook"/>
          <w:sz w:val="28"/>
        </w:rPr>
      </w:pPr>
      <w:r w:rsidRPr="001A5319">
        <w:rPr>
          <w:rFonts w:ascii="Times New Roman" w:eastAsia="Century Schoolbook" w:hAnsi="Times New Roman" w:cs="Century Schoolbook"/>
          <w:b/>
          <w:bCs/>
          <w:sz w:val="28"/>
        </w:rPr>
        <w:t>No. 26 of 1917.</w:t>
      </w:r>
    </w:p>
    <w:p w:rsidR="00B77A36" w:rsidRPr="00B77A36" w:rsidRDefault="00B77A36" w:rsidP="001A5319">
      <w:pPr>
        <w:spacing w:after="0" w:line="240" w:lineRule="auto"/>
        <w:ind w:left="432" w:hanging="432"/>
        <w:jc w:val="both"/>
        <w:rPr>
          <w:rFonts w:ascii="Times New Roman" w:eastAsia="Century Schoolbook" w:hAnsi="Times New Roman" w:cs="Century Schoolbook"/>
          <w:sz w:val="26"/>
          <w:szCs w:val="24"/>
        </w:rPr>
      </w:pPr>
      <w:r w:rsidRPr="001A5319">
        <w:rPr>
          <w:rFonts w:ascii="Times New Roman" w:eastAsia="Century Schoolbook" w:hAnsi="Times New Roman" w:cs="Century Schoolbook"/>
          <w:sz w:val="26"/>
        </w:rPr>
        <w:t>An Act to provide for the appointment of the Parliamentary Standing Committee on Public Works during the Second Session of the Seventh Parliament of the Commonwealth.</w:t>
      </w:r>
    </w:p>
    <w:p w:rsidR="00B77A36" w:rsidRPr="00B77A36" w:rsidRDefault="00B77A36" w:rsidP="001A5319">
      <w:pPr>
        <w:spacing w:before="120" w:after="120" w:line="240" w:lineRule="auto"/>
        <w:jc w:val="right"/>
        <w:rPr>
          <w:rFonts w:ascii="Times New Roman" w:eastAsia="Century Schoolbook" w:hAnsi="Times New Roman" w:cs="Century Schoolbook"/>
          <w:sz w:val="26"/>
          <w:szCs w:val="24"/>
        </w:rPr>
      </w:pPr>
      <w:r w:rsidRPr="001A5319">
        <w:rPr>
          <w:rFonts w:ascii="Times New Roman" w:eastAsia="Century Schoolbook" w:hAnsi="Times New Roman" w:cs="Century Schoolbook"/>
          <w:sz w:val="26"/>
        </w:rPr>
        <w:t>[Assented to 21st September, 1917.]</w:t>
      </w:r>
    </w:p>
    <w:p w:rsidR="00B77A36" w:rsidRPr="006452F6" w:rsidRDefault="00B77A36" w:rsidP="001A5319">
      <w:pPr>
        <w:spacing w:before="120" w:after="120" w:line="240" w:lineRule="auto"/>
        <w:jc w:val="both"/>
        <w:rPr>
          <w:rFonts w:ascii="Times New Roman" w:eastAsia="Century Schoolbook" w:hAnsi="Times New Roman" w:cs="Century Schoolbook"/>
        </w:rPr>
      </w:pPr>
      <w:bookmarkStart w:id="0" w:name="_GoBack"/>
      <w:r w:rsidRPr="006452F6">
        <w:rPr>
          <w:rFonts w:ascii="Times New Roman" w:eastAsia="Century Schoolbook" w:hAnsi="Times New Roman" w:cs="Century Schoolbook"/>
        </w:rPr>
        <w:t>BE it enacted by the King</w:t>
      </w:r>
      <w:r w:rsidR="00A85F45" w:rsidRPr="006452F6">
        <w:rPr>
          <w:rFonts w:ascii="Times New Roman" w:eastAsia="Century Schoolbook" w:hAnsi="Times New Roman" w:cs="Century Schoolbook"/>
        </w:rPr>
        <w:t>’</w:t>
      </w:r>
      <w:r w:rsidRPr="006452F6">
        <w:rPr>
          <w:rFonts w:ascii="Times New Roman" w:eastAsia="Century Schoolbook" w:hAnsi="Times New Roman" w:cs="Century Schoolbook"/>
        </w:rPr>
        <w:t>s Most Excellent Majesty, the Senate, and the House of Representatives of the Commonwealth of Australia, as follows:—</w:t>
      </w:r>
    </w:p>
    <w:bookmarkEnd w:id="0"/>
    <w:p w:rsidR="00B77A36" w:rsidRPr="00B77A36" w:rsidRDefault="00B77A36" w:rsidP="001A5319">
      <w:pPr>
        <w:spacing w:before="120" w:after="60" w:line="240" w:lineRule="auto"/>
        <w:jc w:val="both"/>
        <w:rPr>
          <w:rFonts w:ascii="Times New Roman" w:eastAsia="Century Schoolbook" w:hAnsi="Times New Roman" w:cs="Century Schoolbook"/>
          <w:b/>
          <w:sz w:val="20"/>
          <w:szCs w:val="12"/>
        </w:rPr>
      </w:pPr>
      <w:r w:rsidRPr="001A5319">
        <w:rPr>
          <w:rFonts w:ascii="Times New Roman" w:eastAsia="Century Schoolbook" w:hAnsi="Times New Roman" w:cs="Century Schoolbook"/>
          <w:b/>
          <w:sz w:val="20"/>
        </w:rPr>
        <w:t>Short title.</w:t>
      </w:r>
    </w:p>
    <w:p w:rsidR="00B77A36" w:rsidRPr="00B77A36" w:rsidRDefault="00B77A36" w:rsidP="001A5319">
      <w:pPr>
        <w:spacing w:after="0" w:line="240" w:lineRule="auto"/>
        <w:ind w:firstLine="288"/>
        <w:jc w:val="both"/>
        <w:rPr>
          <w:rFonts w:ascii="Times New Roman" w:eastAsia="Century Schoolbook" w:hAnsi="Times New Roman" w:cs="Century Schoolbook"/>
          <w:szCs w:val="16"/>
        </w:rPr>
      </w:pPr>
      <w:r w:rsidRPr="001A5319">
        <w:rPr>
          <w:rFonts w:ascii="Times New Roman" w:eastAsia="Century Schoolbook" w:hAnsi="Times New Roman" w:cs="Century Schoolbook"/>
          <w:b/>
          <w:bCs/>
        </w:rPr>
        <w:t>1.</w:t>
      </w:r>
      <w:r w:rsidR="001A5319">
        <w:rPr>
          <w:rFonts w:ascii="Times New Roman" w:eastAsia="Century Schoolbook" w:hAnsi="Times New Roman" w:cs="Century Schoolbook"/>
        </w:rPr>
        <w:tab/>
      </w:r>
      <w:r w:rsidRPr="001A5319">
        <w:rPr>
          <w:rFonts w:ascii="Times New Roman" w:eastAsia="Century Schoolbook" w:hAnsi="Times New Roman" w:cs="Century Schoolbook"/>
        </w:rPr>
        <w:t xml:space="preserve">This Act may be cited as the </w:t>
      </w:r>
      <w:r w:rsidRPr="001A5319">
        <w:rPr>
          <w:rFonts w:ascii="Times New Roman" w:eastAsia="Century Schoolbook" w:hAnsi="Times New Roman" w:cs="Century Schoolbook"/>
          <w:i/>
          <w:iCs/>
        </w:rPr>
        <w:t xml:space="preserve">Commonwealth Public Works Committee Act </w:t>
      </w:r>
      <w:r w:rsidRPr="001A5319">
        <w:rPr>
          <w:rFonts w:ascii="Times New Roman" w:eastAsia="Century Schoolbook" w:hAnsi="Times New Roman" w:cs="Century Schoolbook"/>
        </w:rPr>
        <w:t>1917.</w:t>
      </w:r>
    </w:p>
    <w:p w:rsidR="00B77A36" w:rsidRPr="00E90EE8" w:rsidRDefault="00B77A36" w:rsidP="004D3AEA">
      <w:pPr>
        <w:spacing w:before="120" w:after="60" w:line="240" w:lineRule="auto"/>
        <w:jc w:val="both"/>
        <w:rPr>
          <w:rFonts w:ascii="Times New Roman" w:eastAsia="Century Schoolbook" w:hAnsi="Times New Roman" w:cs="Century Schoolbook"/>
          <w:b/>
          <w:sz w:val="20"/>
          <w:szCs w:val="20"/>
        </w:rPr>
      </w:pPr>
      <w:r w:rsidRPr="00E90EE8">
        <w:rPr>
          <w:rFonts w:ascii="Times New Roman" w:eastAsia="Century Schoolbook" w:hAnsi="Times New Roman" w:cs="Century Schoolbook"/>
          <w:b/>
          <w:sz w:val="20"/>
          <w:szCs w:val="20"/>
        </w:rPr>
        <w:t>Appointment of committee during Seventh Parliament of the</w:t>
      </w:r>
      <w:r w:rsidR="004D3AEA" w:rsidRPr="00E90EE8">
        <w:rPr>
          <w:rFonts w:ascii="Times New Roman" w:eastAsia="Century Schoolbook" w:hAnsi="Times New Roman" w:cs="Century Schoolbook"/>
          <w:b/>
          <w:sz w:val="20"/>
          <w:szCs w:val="20"/>
        </w:rPr>
        <w:t xml:space="preserve"> Commonwealth.</w:t>
      </w:r>
    </w:p>
    <w:p w:rsidR="00B77A36" w:rsidRPr="001A5319" w:rsidRDefault="00B77A36" w:rsidP="001A5319">
      <w:pPr>
        <w:spacing w:after="0" w:line="240" w:lineRule="auto"/>
        <w:ind w:firstLine="288"/>
        <w:jc w:val="both"/>
        <w:rPr>
          <w:rFonts w:ascii="Times New Roman" w:hAnsi="Times New Roman"/>
          <w:szCs w:val="16"/>
        </w:rPr>
      </w:pPr>
      <w:r w:rsidRPr="001A5319">
        <w:rPr>
          <w:rFonts w:ascii="Times New Roman" w:hAnsi="Times New Roman"/>
          <w:b/>
          <w:bCs/>
        </w:rPr>
        <w:t>2.</w:t>
      </w:r>
      <w:r w:rsidR="001A5319">
        <w:rPr>
          <w:rFonts w:ascii="Times New Roman" w:hAnsi="Times New Roman"/>
        </w:rPr>
        <w:tab/>
      </w:r>
      <w:r w:rsidRPr="001A5319">
        <w:rPr>
          <w:rFonts w:ascii="Times New Roman" w:hAnsi="Times New Roman"/>
        </w:rPr>
        <w:t xml:space="preserve">Notwithstanding anything contained in section three of the </w:t>
      </w:r>
      <w:r w:rsidRPr="001A5319">
        <w:rPr>
          <w:rFonts w:ascii="Times New Roman" w:hAnsi="Times New Roman"/>
          <w:i/>
          <w:iCs/>
        </w:rPr>
        <w:t xml:space="preserve">Commonwealth Public Works Committee Act </w:t>
      </w:r>
      <w:r w:rsidR="003578ED">
        <w:rPr>
          <w:rFonts w:ascii="Times New Roman" w:hAnsi="Times New Roman"/>
        </w:rPr>
        <w:t>1913-1914 the Parlia</w:t>
      </w:r>
      <w:r w:rsidRPr="001A5319">
        <w:rPr>
          <w:rFonts w:ascii="Times New Roman" w:hAnsi="Times New Roman"/>
        </w:rPr>
        <w:t>mentary Standing Committee on Public Works, to be appointed during the Seventh Parliament of the Commonwealth, may be appointed during the Second Session of that Parliament, and shall be appointed as soon as practicable after the commencement of this Act.</w:t>
      </w:r>
    </w:p>
    <w:sectPr w:rsidR="00B77A36" w:rsidRPr="001A5319" w:rsidSect="001A5319">
      <w:pgSz w:w="11909" w:h="16834"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compat>
    <w:useFELayout/>
    <w:compatSetting w:name="compatibilityMode" w:uri="http://schemas.microsoft.com/office/word" w:val="12"/>
  </w:compat>
  <w:rsids>
    <w:rsidRoot w:val="00B77A36"/>
    <w:rsid w:val="001A5319"/>
    <w:rsid w:val="002671F3"/>
    <w:rsid w:val="002914E1"/>
    <w:rsid w:val="003578ED"/>
    <w:rsid w:val="004D3AEA"/>
    <w:rsid w:val="005732E8"/>
    <w:rsid w:val="006452F6"/>
    <w:rsid w:val="00981C88"/>
    <w:rsid w:val="00A85F45"/>
    <w:rsid w:val="00B77A36"/>
    <w:rsid w:val="00B85CB4"/>
    <w:rsid w:val="00CA1E11"/>
    <w:rsid w:val="00E90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1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77A36"/>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B77A36"/>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B77A36"/>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B77A36"/>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B77A36"/>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B77A36"/>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B77A36"/>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B77A36"/>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B77A36"/>
    <w:rPr>
      <w:rFonts w:ascii="Century Schoolbook" w:eastAsia="Century Schoolbook" w:hAnsi="Century Schoolbook" w:cs="Century Schoolbook"/>
      <w:b w:val="0"/>
      <w:bCs w:val="0"/>
      <w:i w:val="0"/>
      <w:iCs w:val="0"/>
      <w:smallCaps w:val="0"/>
      <w:sz w:val="28"/>
      <w:szCs w:val="28"/>
    </w:rPr>
  </w:style>
  <w:style w:type="character" w:customStyle="1" w:styleId="CharStyle1">
    <w:name w:val="CharStyle1"/>
    <w:basedOn w:val="DefaultParagraphFont"/>
    <w:rsid w:val="00B77A36"/>
    <w:rPr>
      <w:rFonts w:ascii="Century Schoolbook" w:eastAsia="Century Schoolbook" w:hAnsi="Century Schoolbook" w:cs="Century Schoolbook"/>
      <w:b/>
      <w:bCs/>
      <w:i w:val="0"/>
      <w:iCs w:val="0"/>
      <w:smallCaps w:val="0"/>
      <w:sz w:val="22"/>
      <w:szCs w:val="22"/>
    </w:rPr>
  </w:style>
  <w:style w:type="character" w:customStyle="1" w:styleId="CharStyle2">
    <w:name w:val="CharStyle2"/>
    <w:basedOn w:val="DefaultParagraphFont"/>
    <w:rsid w:val="00B77A36"/>
    <w:rPr>
      <w:rFonts w:ascii="Century Schoolbook" w:eastAsia="Century Schoolbook" w:hAnsi="Century Schoolbook" w:cs="Century Schoolbook"/>
      <w:b w:val="0"/>
      <w:bCs w:val="0"/>
      <w:i w:val="0"/>
      <w:iCs w:val="0"/>
      <w:smallCaps w:val="0"/>
      <w:sz w:val="24"/>
      <w:szCs w:val="24"/>
    </w:rPr>
  </w:style>
  <w:style w:type="character" w:customStyle="1" w:styleId="CharStyle3">
    <w:name w:val="CharStyle3"/>
    <w:basedOn w:val="DefaultParagraphFont"/>
    <w:rsid w:val="00B77A36"/>
    <w:rPr>
      <w:rFonts w:ascii="Century Schoolbook" w:eastAsia="Century Schoolbook" w:hAnsi="Century Schoolbook" w:cs="Century Schoolbook"/>
      <w:b w:val="0"/>
      <w:bCs w:val="0"/>
      <w:i w:val="0"/>
      <w:iCs w:val="0"/>
      <w:smallCaps w:val="0"/>
      <w:sz w:val="44"/>
      <w:szCs w:val="44"/>
    </w:rPr>
  </w:style>
  <w:style w:type="character" w:customStyle="1" w:styleId="CharStyle4">
    <w:name w:val="CharStyle4"/>
    <w:basedOn w:val="DefaultParagraphFont"/>
    <w:rsid w:val="00B77A36"/>
    <w:rPr>
      <w:rFonts w:ascii="Century Schoolbook" w:eastAsia="Century Schoolbook" w:hAnsi="Century Schoolbook" w:cs="Century Schoolbook"/>
      <w:b/>
      <w:bCs/>
      <w:i w:val="0"/>
      <w:iCs w:val="0"/>
      <w:smallCaps w:val="0"/>
      <w:sz w:val="16"/>
      <w:szCs w:val="16"/>
    </w:rPr>
  </w:style>
  <w:style w:type="character" w:customStyle="1" w:styleId="CharStyle6">
    <w:name w:val="CharStyle6"/>
    <w:basedOn w:val="DefaultParagraphFont"/>
    <w:rsid w:val="00B77A36"/>
    <w:rPr>
      <w:rFonts w:ascii="Century Schoolbook" w:eastAsia="Century Schoolbook" w:hAnsi="Century Schoolbook" w:cs="Century Schoolbook"/>
      <w:b/>
      <w:bCs/>
      <w:i w:val="0"/>
      <w:iCs w:val="0"/>
      <w:smallCaps w:val="0"/>
      <w:sz w:val="12"/>
      <w:szCs w:val="12"/>
    </w:rPr>
  </w:style>
  <w:style w:type="character" w:customStyle="1" w:styleId="CharStyle8">
    <w:name w:val="CharStyle8"/>
    <w:basedOn w:val="DefaultParagraphFont"/>
    <w:rsid w:val="00B77A36"/>
    <w:rPr>
      <w:rFonts w:ascii="Century Schoolbook" w:eastAsia="Century Schoolbook" w:hAnsi="Century Schoolbook" w:cs="Century Schoolbook"/>
      <w:b w:val="0"/>
      <w:bCs w:val="0"/>
      <w:i/>
      <w:iCs/>
      <w:smallCaps w:val="0"/>
      <w:sz w:val="16"/>
      <w:szCs w:val="16"/>
    </w:rPr>
  </w:style>
  <w:style w:type="character" w:customStyle="1" w:styleId="CharStyle9">
    <w:name w:val="CharStyle9"/>
    <w:basedOn w:val="DefaultParagraphFont"/>
    <w:rsid w:val="00B77A36"/>
    <w:rPr>
      <w:rFonts w:ascii="Century Schoolbook" w:eastAsia="Century Schoolbook" w:hAnsi="Century Schoolbook" w:cs="Century Schoolbook"/>
      <w:b w:val="0"/>
      <w:bCs w:val="0"/>
      <w:i w:val="0"/>
      <w:iCs w:val="0"/>
      <w:smallCaps w:val="0"/>
      <w:sz w:val="16"/>
      <w:szCs w:val="16"/>
    </w:rPr>
  </w:style>
  <w:style w:type="paragraph" w:styleId="ListParagraph">
    <w:name w:val="List Paragraph"/>
    <w:basedOn w:val="Normal"/>
    <w:uiPriority w:val="34"/>
    <w:qFormat/>
    <w:rsid w:val="001A53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9</cp:revision>
  <dcterms:created xsi:type="dcterms:W3CDTF">2017-03-24T10:31:00Z</dcterms:created>
  <dcterms:modified xsi:type="dcterms:W3CDTF">2017-06-27T03:08:00Z</dcterms:modified>
</cp:coreProperties>
</file>