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60" w:rsidRPr="009B6AAC" w:rsidRDefault="00EC3060" w:rsidP="008660A5">
      <w:r w:rsidRPr="009B6A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2735756" r:id="rId10"/>
        </w:object>
      </w:r>
    </w:p>
    <w:p w:rsidR="00EC3060" w:rsidRPr="009B6AAC" w:rsidRDefault="00EC3060" w:rsidP="008660A5">
      <w:pPr>
        <w:pStyle w:val="ShortT"/>
        <w:spacing w:before="240"/>
      </w:pPr>
      <w:r w:rsidRPr="009B6AAC">
        <w:t>Commonwealth Electoral Act 1918</w:t>
      </w:r>
    </w:p>
    <w:p w:rsidR="00EC3060" w:rsidRPr="009B6AAC" w:rsidRDefault="00EC3060" w:rsidP="008660A5">
      <w:pPr>
        <w:pStyle w:val="CompiledActNo"/>
        <w:spacing w:before="240"/>
      </w:pPr>
      <w:r w:rsidRPr="009B6AAC">
        <w:t>No.</w:t>
      </w:r>
      <w:r w:rsidR="009B6AAC">
        <w:t> </w:t>
      </w:r>
      <w:r w:rsidRPr="009B6AAC">
        <w:t>27, 1918</w:t>
      </w:r>
    </w:p>
    <w:p w:rsidR="00EC3060" w:rsidRPr="009B6AAC" w:rsidRDefault="00EC3060" w:rsidP="008660A5">
      <w:pPr>
        <w:spacing w:before="1000"/>
        <w:rPr>
          <w:rFonts w:cs="Arial"/>
          <w:b/>
          <w:sz w:val="32"/>
          <w:szCs w:val="32"/>
        </w:rPr>
      </w:pPr>
      <w:r w:rsidRPr="009B6AAC">
        <w:rPr>
          <w:rFonts w:cs="Arial"/>
          <w:b/>
          <w:sz w:val="32"/>
          <w:szCs w:val="32"/>
        </w:rPr>
        <w:t>Compilation No.</w:t>
      </w:r>
      <w:r w:rsidR="009B6AAC">
        <w:rPr>
          <w:rFonts w:cs="Arial"/>
          <w:b/>
          <w:sz w:val="32"/>
          <w:szCs w:val="32"/>
        </w:rPr>
        <w:t> </w:t>
      </w:r>
      <w:r w:rsidRPr="009B6AAC">
        <w:rPr>
          <w:rFonts w:cs="Arial"/>
          <w:b/>
          <w:sz w:val="32"/>
          <w:szCs w:val="32"/>
        </w:rPr>
        <w:fldChar w:fldCharType="begin"/>
      </w:r>
      <w:r w:rsidRPr="009B6AAC">
        <w:rPr>
          <w:rFonts w:cs="Arial"/>
          <w:b/>
          <w:sz w:val="32"/>
          <w:szCs w:val="32"/>
        </w:rPr>
        <w:instrText xml:space="preserve"> DOCPROPERTY  CompilationNumber </w:instrText>
      </w:r>
      <w:r w:rsidRPr="009B6AAC">
        <w:rPr>
          <w:rFonts w:cs="Arial"/>
          <w:b/>
          <w:sz w:val="32"/>
          <w:szCs w:val="32"/>
        </w:rPr>
        <w:fldChar w:fldCharType="separate"/>
      </w:r>
      <w:r w:rsidR="009B6AAC">
        <w:rPr>
          <w:rFonts w:cs="Arial"/>
          <w:b/>
          <w:sz w:val="32"/>
          <w:szCs w:val="32"/>
        </w:rPr>
        <w:t>65</w:t>
      </w:r>
      <w:r w:rsidRPr="009B6AAC">
        <w:rPr>
          <w:rFonts w:cs="Arial"/>
          <w:b/>
          <w:sz w:val="32"/>
          <w:szCs w:val="32"/>
        </w:rPr>
        <w:fldChar w:fldCharType="end"/>
      </w:r>
    </w:p>
    <w:p w:rsidR="00EC3060" w:rsidRPr="009B6AAC" w:rsidRDefault="0037197D" w:rsidP="008660A5">
      <w:pPr>
        <w:spacing w:before="480"/>
        <w:rPr>
          <w:rFonts w:cs="Arial"/>
          <w:sz w:val="24"/>
        </w:rPr>
      </w:pPr>
      <w:r w:rsidRPr="009B6AAC">
        <w:rPr>
          <w:rFonts w:cs="Arial"/>
          <w:b/>
          <w:sz w:val="24"/>
        </w:rPr>
        <w:t>Compilation date:</w:t>
      </w:r>
      <w:r w:rsidR="00EC3060" w:rsidRPr="009B6AAC">
        <w:rPr>
          <w:rFonts w:cs="Arial"/>
          <w:b/>
          <w:sz w:val="24"/>
        </w:rPr>
        <w:tab/>
      </w:r>
      <w:bookmarkStart w:id="0" w:name="_GoBack"/>
      <w:bookmarkEnd w:id="0"/>
      <w:r w:rsidR="00EC3060" w:rsidRPr="009B6AAC">
        <w:rPr>
          <w:rFonts w:cs="Arial"/>
          <w:b/>
          <w:sz w:val="24"/>
        </w:rPr>
        <w:tab/>
      </w:r>
      <w:r w:rsidR="00EC3060" w:rsidRPr="009B6AAC">
        <w:rPr>
          <w:rFonts w:cs="Arial"/>
          <w:b/>
          <w:sz w:val="24"/>
        </w:rPr>
        <w:tab/>
      </w:r>
      <w:r w:rsidR="00EC3060" w:rsidRPr="009B6AAC">
        <w:rPr>
          <w:rFonts w:cs="Arial"/>
          <w:sz w:val="24"/>
        </w:rPr>
        <w:fldChar w:fldCharType="begin"/>
      </w:r>
      <w:r w:rsidR="00EC3060" w:rsidRPr="009B6AAC">
        <w:rPr>
          <w:rFonts w:cs="Arial"/>
          <w:sz w:val="24"/>
        </w:rPr>
        <w:instrText xml:space="preserve"> DOCPROPERTY StartDate \@ "d MMMM yyyy" \*MERGEFORMAT </w:instrText>
      </w:r>
      <w:r w:rsidR="00EC3060" w:rsidRPr="009B6AAC">
        <w:rPr>
          <w:rFonts w:cs="Arial"/>
          <w:sz w:val="24"/>
        </w:rPr>
        <w:fldChar w:fldCharType="separate"/>
      </w:r>
      <w:r w:rsidR="009B6AAC" w:rsidRPr="009B6AAC">
        <w:rPr>
          <w:rFonts w:cs="Arial"/>
          <w:bCs/>
          <w:sz w:val="24"/>
        </w:rPr>
        <w:t>30</w:t>
      </w:r>
      <w:r w:rsidR="009B6AAC">
        <w:rPr>
          <w:rFonts w:cs="Arial"/>
          <w:sz w:val="24"/>
        </w:rPr>
        <w:t xml:space="preserve"> June 2018</w:t>
      </w:r>
      <w:r w:rsidR="00EC3060" w:rsidRPr="009B6AAC">
        <w:rPr>
          <w:rFonts w:cs="Arial"/>
          <w:sz w:val="24"/>
        </w:rPr>
        <w:fldChar w:fldCharType="end"/>
      </w:r>
    </w:p>
    <w:p w:rsidR="00C664E7" w:rsidRPr="009B6AAC" w:rsidRDefault="00C664E7" w:rsidP="00C664E7">
      <w:pPr>
        <w:spacing w:before="240"/>
        <w:rPr>
          <w:rFonts w:cs="Arial"/>
          <w:sz w:val="24"/>
        </w:rPr>
      </w:pPr>
      <w:r w:rsidRPr="009B6AAC">
        <w:rPr>
          <w:rFonts w:cs="Arial"/>
          <w:b/>
          <w:sz w:val="24"/>
        </w:rPr>
        <w:t>Includes amendments up to:</w:t>
      </w:r>
      <w:r w:rsidRPr="009B6AAC">
        <w:rPr>
          <w:rFonts w:cs="Arial"/>
          <w:b/>
          <w:sz w:val="24"/>
        </w:rPr>
        <w:tab/>
      </w:r>
      <w:r w:rsidRPr="009B6AAC">
        <w:rPr>
          <w:rFonts w:cs="Arial"/>
          <w:sz w:val="24"/>
        </w:rPr>
        <w:fldChar w:fldCharType="begin"/>
      </w:r>
      <w:r w:rsidRPr="009B6AAC">
        <w:rPr>
          <w:rFonts w:cs="Arial"/>
          <w:sz w:val="24"/>
        </w:rPr>
        <w:instrText xml:space="preserve"> DOCPROPERTY IncludesUpTo </w:instrText>
      </w:r>
      <w:r w:rsidRPr="009B6AAC">
        <w:rPr>
          <w:rFonts w:cs="Arial"/>
          <w:sz w:val="24"/>
        </w:rPr>
        <w:fldChar w:fldCharType="separate"/>
      </w:r>
      <w:r w:rsidR="009B6AAC">
        <w:rPr>
          <w:rFonts w:cs="Arial"/>
          <w:sz w:val="24"/>
        </w:rPr>
        <w:t>Act No. 67, 2018</w:t>
      </w:r>
      <w:r w:rsidRPr="009B6AAC">
        <w:rPr>
          <w:rFonts w:cs="Arial"/>
          <w:sz w:val="24"/>
        </w:rPr>
        <w:fldChar w:fldCharType="end"/>
      </w:r>
    </w:p>
    <w:p w:rsidR="00EC3060" w:rsidRPr="009B6AAC" w:rsidRDefault="00EC3060" w:rsidP="008660A5">
      <w:pPr>
        <w:spacing w:before="240"/>
        <w:rPr>
          <w:rFonts w:cs="Arial"/>
          <w:sz w:val="28"/>
          <w:szCs w:val="28"/>
        </w:rPr>
      </w:pPr>
      <w:r w:rsidRPr="009B6AAC">
        <w:rPr>
          <w:rFonts w:cs="Arial"/>
          <w:b/>
          <w:sz w:val="24"/>
        </w:rPr>
        <w:t>Registered:</w:t>
      </w:r>
      <w:r w:rsidRPr="009B6AAC">
        <w:rPr>
          <w:rFonts w:cs="Arial"/>
          <w:b/>
          <w:sz w:val="24"/>
        </w:rPr>
        <w:tab/>
      </w:r>
      <w:r w:rsidRPr="009B6AAC">
        <w:rPr>
          <w:rFonts w:cs="Arial"/>
          <w:b/>
          <w:sz w:val="24"/>
        </w:rPr>
        <w:tab/>
      </w:r>
      <w:r w:rsidRPr="009B6AAC">
        <w:rPr>
          <w:rFonts w:cs="Arial"/>
          <w:b/>
          <w:sz w:val="24"/>
        </w:rPr>
        <w:tab/>
      </w:r>
      <w:r w:rsidRPr="009B6AAC">
        <w:rPr>
          <w:rFonts w:cs="Arial"/>
          <w:b/>
          <w:sz w:val="24"/>
        </w:rPr>
        <w:tab/>
      </w:r>
      <w:r w:rsidRPr="009B6AAC">
        <w:rPr>
          <w:rFonts w:cs="Arial"/>
          <w:sz w:val="24"/>
        </w:rPr>
        <w:fldChar w:fldCharType="begin"/>
      </w:r>
      <w:r w:rsidRPr="009B6AAC">
        <w:rPr>
          <w:rFonts w:cs="Arial"/>
          <w:sz w:val="24"/>
        </w:rPr>
        <w:instrText xml:space="preserve"> IF </w:instrText>
      </w:r>
      <w:r w:rsidRPr="009B6AAC">
        <w:rPr>
          <w:rFonts w:cs="Arial"/>
          <w:sz w:val="24"/>
        </w:rPr>
        <w:fldChar w:fldCharType="begin"/>
      </w:r>
      <w:r w:rsidRPr="009B6AAC">
        <w:rPr>
          <w:rFonts w:cs="Arial"/>
          <w:sz w:val="24"/>
        </w:rPr>
        <w:instrText xml:space="preserve"> DOCPROPERTY RegisteredDate </w:instrText>
      </w:r>
      <w:r w:rsidRPr="009B6AAC">
        <w:rPr>
          <w:rFonts w:cs="Arial"/>
          <w:sz w:val="24"/>
        </w:rPr>
        <w:fldChar w:fldCharType="separate"/>
      </w:r>
      <w:r w:rsidR="009B6AAC">
        <w:rPr>
          <w:rFonts w:cs="Arial"/>
          <w:sz w:val="24"/>
        </w:rPr>
        <w:instrText>10/07/2018</w:instrText>
      </w:r>
      <w:r w:rsidRPr="009B6AAC">
        <w:rPr>
          <w:rFonts w:cs="Arial"/>
          <w:sz w:val="24"/>
        </w:rPr>
        <w:fldChar w:fldCharType="end"/>
      </w:r>
      <w:r w:rsidRPr="009B6AAC">
        <w:rPr>
          <w:rFonts w:cs="Arial"/>
          <w:sz w:val="24"/>
        </w:rPr>
        <w:instrText xml:space="preserve"> = #1/1/1901# "Unknown" </w:instrText>
      </w:r>
      <w:r w:rsidRPr="009B6AAC">
        <w:rPr>
          <w:rFonts w:cs="Arial"/>
          <w:sz w:val="24"/>
        </w:rPr>
        <w:fldChar w:fldCharType="begin"/>
      </w:r>
      <w:r w:rsidRPr="009B6AAC">
        <w:rPr>
          <w:rFonts w:cs="Arial"/>
          <w:sz w:val="24"/>
        </w:rPr>
        <w:instrText xml:space="preserve"> DOCPROPERTY RegisteredDate \@ "d MMMM yyyy" </w:instrText>
      </w:r>
      <w:r w:rsidRPr="009B6AAC">
        <w:rPr>
          <w:rFonts w:cs="Arial"/>
          <w:sz w:val="24"/>
        </w:rPr>
        <w:fldChar w:fldCharType="separate"/>
      </w:r>
      <w:r w:rsidR="009B6AAC">
        <w:rPr>
          <w:rFonts w:cs="Arial"/>
          <w:sz w:val="24"/>
        </w:rPr>
        <w:instrText>10 July 2018</w:instrText>
      </w:r>
      <w:r w:rsidRPr="009B6AAC">
        <w:rPr>
          <w:rFonts w:cs="Arial"/>
          <w:sz w:val="24"/>
        </w:rPr>
        <w:fldChar w:fldCharType="end"/>
      </w:r>
      <w:r w:rsidRPr="009B6AAC">
        <w:rPr>
          <w:rFonts w:cs="Arial"/>
          <w:sz w:val="24"/>
        </w:rPr>
        <w:instrText xml:space="preserve"> \*MERGEFORMAT </w:instrText>
      </w:r>
      <w:r w:rsidRPr="009B6AAC">
        <w:rPr>
          <w:rFonts w:cs="Arial"/>
          <w:sz w:val="24"/>
        </w:rPr>
        <w:fldChar w:fldCharType="separate"/>
      </w:r>
      <w:r w:rsidR="009B6AAC" w:rsidRPr="009B6AAC">
        <w:rPr>
          <w:rFonts w:cs="Arial"/>
          <w:bCs/>
          <w:noProof/>
          <w:sz w:val="24"/>
        </w:rPr>
        <w:t>10</w:t>
      </w:r>
      <w:r w:rsidR="009B6AAC">
        <w:rPr>
          <w:rFonts w:cs="Arial"/>
          <w:noProof/>
          <w:sz w:val="24"/>
        </w:rPr>
        <w:t xml:space="preserve"> July 2018</w:t>
      </w:r>
      <w:r w:rsidRPr="009B6AAC">
        <w:rPr>
          <w:rFonts w:cs="Arial"/>
          <w:sz w:val="24"/>
        </w:rPr>
        <w:fldChar w:fldCharType="end"/>
      </w:r>
    </w:p>
    <w:p w:rsidR="00EC3060" w:rsidRPr="009B6AAC" w:rsidRDefault="00EC3060" w:rsidP="00EC3060">
      <w:pPr>
        <w:rPr>
          <w:szCs w:val="22"/>
        </w:rPr>
      </w:pPr>
    </w:p>
    <w:p w:rsidR="00EC3060" w:rsidRPr="009B6AAC" w:rsidRDefault="00EC3060" w:rsidP="008660A5">
      <w:pPr>
        <w:pageBreakBefore/>
        <w:rPr>
          <w:rFonts w:cs="Arial"/>
          <w:b/>
          <w:sz w:val="32"/>
          <w:szCs w:val="32"/>
        </w:rPr>
      </w:pPr>
      <w:r w:rsidRPr="009B6AAC">
        <w:rPr>
          <w:rFonts w:cs="Arial"/>
          <w:b/>
          <w:sz w:val="32"/>
          <w:szCs w:val="32"/>
        </w:rPr>
        <w:lastRenderedPageBreak/>
        <w:t>About this compilation</w:t>
      </w:r>
    </w:p>
    <w:p w:rsidR="00EC3060" w:rsidRPr="009B6AAC" w:rsidRDefault="00EC3060" w:rsidP="008660A5">
      <w:pPr>
        <w:spacing w:before="240"/>
        <w:rPr>
          <w:rFonts w:cs="Arial"/>
        </w:rPr>
      </w:pPr>
      <w:r w:rsidRPr="009B6AAC">
        <w:rPr>
          <w:rFonts w:cs="Arial"/>
          <w:b/>
          <w:szCs w:val="22"/>
        </w:rPr>
        <w:t>This compilation</w:t>
      </w:r>
    </w:p>
    <w:p w:rsidR="00EC3060" w:rsidRPr="009B6AAC" w:rsidRDefault="00EC3060" w:rsidP="008660A5">
      <w:pPr>
        <w:spacing w:before="120" w:after="120"/>
        <w:rPr>
          <w:rFonts w:cs="Arial"/>
          <w:szCs w:val="22"/>
        </w:rPr>
      </w:pPr>
      <w:r w:rsidRPr="009B6AAC">
        <w:rPr>
          <w:rFonts w:cs="Arial"/>
          <w:szCs w:val="22"/>
        </w:rPr>
        <w:t xml:space="preserve">This is a compilation of the </w:t>
      </w:r>
      <w:r w:rsidRPr="009B6AAC">
        <w:rPr>
          <w:rFonts w:cs="Arial"/>
          <w:i/>
          <w:szCs w:val="22"/>
        </w:rPr>
        <w:fldChar w:fldCharType="begin"/>
      </w:r>
      <w:r w:rsidRPr="009B6AAC">
        <w:rPr>
          <w:rFonts w:cs="Arial"/>
          <w:i/>
          <w:szCs w:val="22"/>
        </w:rPr>
        <w:instrText xml:space="preserve"> STYLEREF  ShortT </w:instrText>
      </w:r>
      <w:r w:rsidRPr="009B6AAC">
        <w:rPr>
          <w:rFonts w:cs="Arial"/>
          <w:i/>
          <w:szCs w:val="22"/>
        </w:rPr>
        <w:fldChar w:fldCharType="separate"/>
      </w:r>
      <w:r w:rsidR="009B6AAC">
        <w:rPr>
          <w:rFonts w:cs="Arial"/>
          <w:i/>
          <w:noProof/>
          <w:szCs w:val="22"/>
        </w:rPr>
        <w:t>Commonwealth Electoral Act 1918</w:t>
      </w:r>
      <w:r w:rsidRPr="009B6AAC">
        <w:rPr>
          <w:rFonts w:cs="Arial"/>
          <w:i/>
          <w:szCs w:val="22"/>
        </w:rPr>
        <w:fldChar w:fldCharType="end"/>
      </w:r>
      <w:r w:rsidRPr="009B6AAC">
        <w:rPr>
          <w:rFonts w:cs="Arial"/>
          <w:szCs w:val="22"/>
        </w:rPr>
        <w:t xml:space="preserve"> that shows the text of the law as amended and in force on </w:t>
      </w:r>
      <w:r w:rsidRPr="009B6AAC">
        <w:rPr>
          <w:rFonts w:cs="Arial"/>
          <w:szCs w:val="22"/>
        </w:rPr>
        <w:fldChar w:fldCharType="begin"/>
      </w:r>
      <w:r w:rsidRPr="009B6AAC">
        <w:rPr>
          <w:rFonts w:cs="Arial"/>
          <w:szCs w:val="22"/>
        </w:rPr>
        <w:instrText xml:space="preserve"> DOCPROPERTY StartDate \@ "d MMMM yyyy" </w:instrText>
      </w:r>
      <w:r w:rsidRPr="009B6AAC">
        <w:rPr>
          <w:rFonts w:cs="Arial"/>
          <w:szCs w:val="22"/>
        </w:rPr>
        <w:fldChar w:fldCharType="separate"/>
      </w:r>
      <w:r w:rsidR="009B6AAC">
        <w:rPr>
          <w:rFonts w:cs="Arial"/>
          <w:szCs w:val="22"/>
        </w:rPr>
        <w:t>30 June 2018</w:t>
      </w:r>
      <w:r w:rsidRPr="009B6AAC">
        <w:rPr>
          <w:rFonts w:cs="Arial"/>
          <w:szCs w:val="22"/>
        </w:rPr>
        <w:fldChar w:fldCharType="end"/>
      </w:r>
      <w:r w:rsidRPr="009B6AAC">
        <w:rPr>
          <w:rFonts w:cs="Arial"/>
          <w:szCs w:val="22"/>
        </w:rPr>
        <w:t xml:space="preserve"> (the </w:t>
      </w:r>
      <w:r w:rsidRPr="009B6AAC">
        <w:rPr>
          <w:rFonts w:cs="Arial"/>
          <w:b/>
          <w:i/>
          <w:szCs w:val="22"/>
        </w:rPr>
        <w:t>compilation date</w:t>
      </w:r>
      <w:r w:rsidRPr="009B6AAC">
        <w:rPr>
          <w:rFonts w:cs="Arial"/>
          <w:szCs w:val="22"/>
        </w:rPr>
        <w:t>).</w:t>
      </w:r>
    </w:p>
    <w:p w:rsidR="00EC3060" w:rsidRPr="009B6AAC" w:rsidRDefault="00EC3060" w:rsidP="008660A5">
      <w:pPr>
        <w:spacing w:after="120"/>
        <w:rPr>
          <w:rFonts w:cs="Arial"/>
          <w:szCs w:val="22"/>
        </w:rPr>
      </w:pPr>
      <w:r w:rsidRPr="009B6AAC">
        <w:rPr>
          <w:rFonts w:cs="Arial"/>
          <w:szCs w:val="22"/>
        </w:rPr>
        <w:t xml:space="preserve">The notes at the end of this compilation (the </w:t>
      </w:r>
      <w:r w:rsidRPr="009B6AAC">
        <w:rPr>
          <w:rFonts w:cs="Arial"/>
          <w:b/>
          <w:i/>
          <w:szCs w:val="22"/>
        </w:rPr>
        <w:t>endnotes</w:t>
      </w:r>
      <w:r w:rsidRPr="009B6AAC">
        <w:rPr>
          <w:rFonts w:cs="Arial"/>
          <w:szCs w:val="22"/>
        </w:rPr>
        <w:t>) include information about amending laws and the amendment history of provisions of the compiled law.</w:t>
      </w:r>
    </w:p>
    <w:p w:rsidR="00EC3060" w:rsidRPr="009B6AAC" w:rsidRDefault="00EC3060" w:rsidP="008660A5">
      <w:pPr>
        <w:tabs>
          <w:tab w:val="left" w:pos="5640"/>
        </w:tabs>
        <w:spacing w:before="120" w:after="120"/>
        <w:rPr>
          <w:rFonts w:cs="Arial"/>
          <w:b/>
          <w:szCs w:val="22"/>
        </w:rPr>
      </w:pPr>
      <w:r w:rsidRPr="009B6AAC">
        <w:rPr>
          <w:rFonts w:cs="Arial"/>
          <w:b/>
          <w:szCs w:val="22"/>
        </w:rPr>
        <w:t>Uncommenced amendments</w:t>
      </w:r>
    </w:p>
    <w:p w:rsidR="00EC3060" w:rsidRPr="009B6AAC" w:rsidRDefault="00EC3060" w:rsidP="008660A5">
      <w:pPr>
        <w:spacing w:after="120"/>
        <w:rPr>
          <w:rFonts w:cs="Arial"/>
          <w:szCs w:val="22"/>
        </w:rPr>
      </w:pPr>
      <w:r w:rsidRPr="009B6A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3060" w:rsidRPr="009B6AAC" w:rsidRDefault="00EC3060" w:rsidP="008660A5">
      <w:pPr>
        <w:spacing w:before="120" w:after="120"/>
        <w:rPr>
          <w:rFonts w:cs="Arial"/>
          <w:b/>
          <w:szCs w:val="22"/>
        </w:rPr>
      </w:pPr>
      <w:r w:rsidRPr="009B6AAC">
        <w:rPr>
          <w:rFonts w:cs="Arial"/>
          <w:b/>
          <w:szCs w:val="22"/>
        </w:rPr>
        <w:t>Application, saving and transitional provisions for provisions and amendments</w:t>
      </w:r>
    </w:p>
    <w:p w:rsidR="00EC3060" w:rsidRPr="009B6AAC" w:rsidRDefault="00EC3060" w:rsidP="008660A5">
      <w:pPr>
        <w:spacing w:after="120"/>
        <w:rPr>
          <w:rFonts w:cs="Arial"/>
          <w:szCs w:val="22"/>
        </w:rPr>
      </w:pPr>
      <w:r w:rsidRPr="009B6AAC">
        <w:rPr>
          <w:rFonts w:cs="Arial"/>
          <w:szCs w:val="22"/>
        </w:rPr>
        <w:t>If the operation of a provision or amendment of the compiled law is affected by an application, saving or transitional provision that is not included in this compilation, details are included in the endnotes.</w:t>
      </w:r>
    </w:p>
    <w:p w:rsidR="00EC3060" w:rsidRPr="009B6AAC" w:rsidRDefault="00EC3060" w:rsidP="008660A5">
      <w:pPr>
        <w:spacing w:after="120"/>
        <w:rPr>
          <w:rFonts w:cs="Arial"/>
          <w:b/>
          <w:szCs w:val="22"/>
        </w:rPr>
      </w:pPr>
      <w:r w:rsidRPr="009B6AAC">
        <w:rPr>
          <w:rFonts w:cs="Arial"/>
          <w:b/>
          <w:szCs w:val="22"/>
        </w:rPr>
        <w:t>Editorial changes</w:t>
      </w:r>
    </w:p>
    <w:p w:rsidR="00EC3060" w:rsidRPr="009B6AAC" w:rsidRDefault="00EC3060" w:rsidP="008660A5">
      <w:pPr>
        <w:spacing w:after="120"/>
        <w:rPr>
          <w:rFonts w:cs="Arial"/>
          <w:szCs w:val="22"/>
        </w:rPr>
      </w:pPr>
      <w:r w:rsidRPr="009B6AAC">
        <w:rPr>
          <w:rFonts w:cs="Arial"/>
          <w:szCs w:val="22"/>
        </w:rPr>
        <w:t>For more information about any editorial changes made in this compilation, see the endnotes.</w:t>
      </w:r>
    </w:p>
    <w:p w:rsidR="00EC3060" w:rsidRPr="009B6AAC" w:rsidRDefault="00EC3060" w:rsidP="008660A5">
      <w:pPr>
        <w:spacing w:before="120" w:after="120"/>
        <w:rPr>
          <w:rFonts w:cs="Arial"/>
          <w:b/>
          <w:szCs w:val="22"/>
        </w:rPr>
      </w:pPr>
      <w:r w:rsidRPr="009B6AAC">
        <w:rPr>
          <w:rFonts w:cs="Arial"/>
          <w:b/>
          <w:szCs w:val="22"/>
        </w:rPr>
        <w:t>Modifications</w:t>
      </w:r>
    </w:p>
    <w:p w:rsidR="00EC3060" w:rsidRPr="009B6AAC" w:rsidRDefault="00EC3060" w:rsidP="008660A5">
      <w:pPr>
        <w:spacing w:after="120"/>
        <w:rPr>
          <w:rFonts w:cs="Arial"/>
          <w:szCs w:val="22"/>
        </w:rPr>
      </w:pPr>
      <w:r w:rsidRPr="009B6A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3060" w:rsidRPr="009B6AAC" w:rsidRDefault="00EC3060" w:rsidP="008660A5">
      <w:pPr>
        <w:spacing w:before="80" w:after="120"/>
        <w:rPr>
          <w:rFonts w:cs="Arial"/>
          <w:b/>
          <w:szCs w:val="22"/>
        </w:rPr>
      </w:pPr>
      <w:r w:rsidRPr="009B6AAC">
        <w:rPr>
          <w:rFonts w:cs="Arial"/>
          <w:b/>
          <w:szCs w:val="22"/>
        </w:rPr>
        <w:t>Self</w:t>
      </w:r>
      <w:r w:rsidR="009B6AAC">
        <w:rPr>
          <w:rFonts w:cs="Arial"/>
          <w:b/>
          <w:szCs w:val="22"/>
        </w:rPr>
        <w:noBreakHyphen/>
      </w:r>
      <w:r w:rsidRPr="009B6AAC">
        <w:rPr>
          <w:rFonts w:cs="Arial"/>
          <w:b/>
          <w:szCs w:val="22"/>
        </w:rPr>
        <w:t>repealing provisions</w:t>
      </w:r>
    </w:p>
    <w:p w:rsidR="00EC3060" w:rsidRPr="009B6AAC" w:rsidRDefault="00EC3060" w:rsidP="008660A5">
      <w:pPr>
        <w:spacing w:after="120"/>
        <w:rPr>
          <w:rFonts w:cs="Arial"/>
          <w:szCs w:val="22"/>
        </w:rPr>
      </w:pPr>
      <w:r w:rsidRPr="009B6AAC">
        <w:rPr>
          <w:rFonts w:cs="Arial"/>
          <w:szCs w:val="22"/>
        </w:rPr>
        <w:t>If a provision of the compiled law has been repealed in accordance with a provision of the law, details are included in the endnotes.</w:t>
      </w:r>
    </w:p>
    <w:p w:rsidR="00EC3060" w:rsidRPr="007A72B2" w:rsidRDefault="00EC3060" w:rsidP="008660A5">
      <w:pPr>
        <w:pStyle w:val="Header"/>
        <w:tabs>
          <w:tab w:val="clear" w:pos="4150"/>
          <w:tab w:val="clear" w:pos="8307"/>
        </w:tabs>
      </w:pPr>
      <w:r w:rsidRPr="007A72B2">
        <w:rPr>
          <w:rStyle w:val="CharChapNo"/>
        </w:rPr>
        <w:t xml:space="preserve"> </w:t>
      </w:r>
      <w:r w:rsidRPr="007A72B2">
        <w:rPr>
          <w:rStyle w:val="CharChapText"/>
        </w:rPr>
        <w:t xml:space="preserve"> </w:t>
      </w:r>
    </w:p>
    <w:p w:rsidR="00EC3060" w:rsidRPr="007A72B2" w:rsidRDefault="00EC3060" w:rsidP="008660A5">
      <w:pPr>
        <w:pStyle w:val="Header"/>
        <w:tabs>
          <w:tab w:val="clear" w:pos="4150"/>
          <w:tab w:val="clear" w:pos="8307"/>
        </w:tabs>
      </w:pPr>
      <w:r w:rsidRPr="007A72B2">
        <w:rPr>
          <w:rStyle w:val="CharPartNo"/>
        </w:rPr>
        <w:t xml:space="preserve"> </w:t>
      </w:r>
      <w:r w:rsidRPr="007A72B2">
        <w:rPr>
          <w:rStyle w:val="CharPartText"/>
        </w:rPr>
        <w:t xml:space="preserve"> </w:t>
      </w:r>
    </w:p>
    <w:p w:rsidR="00EC3060" w:rsidRPr="007A72B2" w:rsidRDefault="00EC3060" w:rsidP="008660A5">
      <w:pPr>
        <w:pStyle w:val="Header"/>
        <w:tabs>
          <w:tab w:val="clear" w:pos="4150"/>
          <w:tab w:val="clear" w:pos="8307"/>
        </w:tabs>
      </w:pPr>
      <w:r w:rsidRPr="007A72B2">
        <w:rPr>
          <w:rStyle w:val="CharDivNo"/>
        </w:rPr>
        <w:t xml:space="preserve"> </w:t>
      </w:r>
      <w:r w:rsidRPr="007A72B2">
        <w:rPr>
          <w:rStyle w:val="CharDivText"/>
        </w:rPr>
        <w:t xml:space="preserve"> </w:t>
      </w:r>
    </w:p>
    <w:p w:rsidR="00EC3060" w:rsidRPr="009B6AAC" w:rsidRDefault="00EC3060" w:rsidP="008660A5">
      <w:pPr>
        <w:sectPr w:rsidR="00EC3060" w:rsidRPr="009B6AAC" w:rsidSect="00B9158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34FE3" w:rsidRPr="009B6AAC" w:rsidRDefault="00D34FE3" w:rsidP="0010646A">
      <w:pPr>
        <w:rPr>
          <w:sz w:val="36"/>
        </w:rPr>
      </w:pPr>
      <w:r w:rsidRPr="009B6AAC">
        <w:rPr>
          <w:sz w:val="36"/>
        </w:rPr>
        <w:lastRenderedPageBreak/>
        <w:t>Contents</w:t>
      </w:r>
    </w:p>
    <w:p w:rsidR="007A72B2" w:rsidRDefault="00F96186">
      <w:pPr>
        <w:pStyle w:val="TOC2"/>
        <w:rPr>
          <w:rFonts w:asciiTheme="minorHAnsi" w:eastAsiaTheme="minorEastAsia" w:hAnsiTheme="minorHAnsi" w:cstheme="minorBidi"/>
          <w:b w:val="0"/>
          <w:noProof/>
          <w:kern w:val="0"/>
          <w:sz w:val="22"/>
          <w:szCs w:val="22"/>
        </w:rPr>
      </w:pPr>
      <w:r w:rsidRPr="009B6AAC">
        <w:fldChar w:fldCharType="begin"/>
      </w:r>
      <w:r w:rsidRPr="009B6AAC">
        <w:instrText xml:space="preserve"> TOC \o "1-9" </w:instrText>
      </w:r>
      <w:r w:rsidRPr="009B6AAC">
        <w:fldChar w:fldCharType="separate"/>
      </w:r>
      <w:r w:rsidR="007A72B2">
        <w:rPr>
          <w:noProof/>
        </w:rPr>
        <w:t>Part I—Preliminary</w:t>
      </w:r>
      <w:r w:rsidR="007A72B2" w:rsidRPr="007A72B2">
        <w:rPr>
          <w:b w:val="0"/>
          <w:noProof/>
          <w:sz w:val="18"/>
        </w:rPr>
        <w:tab/>
      </w:r>
      <w:r w:rsidR="007A72B2" w:rsidRPr="007A72B2">
        <w:rPr>
          <w:b w:val="0"/>
          <w:noProof/>
          <w:sz w:val="18"/>
        </w:rPr>
        <w:fldChar w:fldCharType="begin"/>
      </w:r>
      <w:r w:rsidR="007A72B2" w:rsidRPr="007A72B2">
        <w:rPr>
          <w:b w:val="0"/>
          <w:noProof/>
          <w:sz w:val="18"/>
        </w:rPr>
        <w:instrText xml:space="preserve"> PAGEREF _Toc518993721 \h </w:instrText>
      </w:r>
      <w:r w:rsidR="007A72B2" w:rsidRPr="007A72B2">
        <w:rPr>
          <w:b w:val="0"/>
          <w:noProof/>
          <w:sz w:val="18"/>
        </w:rPr>
      </w:r>
      <w:r w:rsidR="007A72B2" w:rsidRPr="007A72B2">
        <w:rPr>
          <w:b w:val="0"/>
          <w:noProof/>
          <w:sz w:val="18"/>
        </w:rPr>
        <w:fldChar w:fldCharType="separate"/>
      </w:r>
      <w:r w:rsidR="007A72B2" w:rsidRPr="007A72B2">
        <w:rPr>
          <w:b w:val="0"/>
          <w:noProof/>
          <w:sz w:val="18"/>
        </w:rPr>
        <w:t>1</w:t>
      </w:r>
      <w:r w:rsidR="007A72B2"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w:t>
      </w:r>
      <w:r>
        <w:rPr>
          <w:noProof/>
        </w:rPr>
        <w:tab/>
        <w:t>Short title</w:t>
      </w:r>
      <w:r w:rsidRPr="007A72B2">
        <w:rPr>
          <w:noProof/>
        </w:rPr>
        <w:tab/>
      </w:r>
      <w:r w:rsidRPr="007A72B2">
        <w:rPr>
          <w:noProof/>
        </w:rPr>
        <w:fldChar w:fldCharType="begin"/>
      </w:r>
      <w:r w:rsidRPr="007A72B2">
        <w:rPr>
          <w:noProof/>
        </w:rPr>
        <w:instrText xml:space="preserve"> PAGEREF _Toc518993722 \h </w:instrText>
      </w:r>
      <w:r w:rsidRPr="007A72B2">
        <w:rPr>
          <w:noProof/>
        </w:rPr>
      </w:r>
      <w:r w:rsidRPr="007A72B2">
        <w:rPr>
          <w:noProof/>
        </w:rPr>
        <w:fldChar w:fldCharType="separate"/>
      </w:r>
      <w:r w:rsidRPr="007A72B2">
        <w:rPr>
          <w:noProof/>
        </w:rPr>
        <w:t>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w:t>
      </w:r>
      <w:r>
        <w:rPr>
          <w:noProof/>
        </w:rPr>
        <w:tab/>
        <w:t>Commencement</w:t>
      </w:r>
      <w:r w:rsidRPr="007A72B2">
        <w:rPr>
          <w:noProof/>
        </w:rPr>
        <w:tab/>
      </w:r>
      <w:r w:rsidRPr="007A72B2">
        <w:rPr>
          <w:noProof/>
        </w:rPr>
        <w:fldChar w:fldCharType="begin"/>
      </w:r>
      <w:r w:rsidRPr="007A72B2">
        <w:rPr>
          <w:noProof/>
        </w:rPr>
        <w:instrText xml:space="preserve"> PAGEREF _Toc518993723 \h </w:instrText>
      </w:r>
      <w:r w:rsidRPr="007A72B2">
        <w:rPr>
          <w:noProof/>
        </w:rPr>
      </w:r>
      <w:r w:rsidRPr="007A72B2">
        <w:rPr>
          <w:noProof/>
        </w:rPr>
        <w:fldChar w:fldCharType="separate"/>
      </w:r>
      <w:r w:rsidRPr="007A72B2">
        <w:rPr>
          <w:noProof/>
        </w:rPr>
        <w:t>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w:t>
      </w:r>
      <w:r>
        <w:rPr>
          <w:noProof/>
        </w:rPr>
        <w:tab/>
        <w:t>Repeal</w:t>
      </w:r>
      <w:r w:rsidRPr="007A72B2">
        <w:rPr>
          <w:noProof/>
        </w:rPr>
        <w:tab/>
      </w:r>
      <w:r w:rsidRPr="007A72B2">
        <w:rPr>
          <w:noProof/>
        </w:rPr>
        <w:fldChar w:fldCharType="begin"/>
      </w:r>
      <w:r w:rsidRPr="007A72B2">
        <w:rPr>
          <w:noProof/>
        </w:rPr>
        <w:instrText xml:space="preserve"> PAGEREF _Toc518993724 \h </w:instrText>
      </w:r>
      <w:r w:rsidRPr="007A72B2">
        <w:rPr>
          <w:noProof/>
        </w:rPr>
      </w:r>
      <w:r w:rsidRPr="007A72B2">
        <w:rPr>
          <w:noProof/>
        </w:rPr>
        <w:fldChar w:fldCharType="separate"/>
      </w:r>
      <w:r w:rsidRPr="007A72B2">
        <w:rPr>
          <w:noProof/>
        </w:rPr>
        <w:t>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w:t>
      </w:r>
      <w:r>
        <w:rPr>
          <w:noProof/>
        </w:rPr>
        <w:tab/>
        <w:t>Interpretation</w:t>
      </w:r>
      <w:r w:rsidRPr="007A72B2">
        <w:rPr>
          <w:noProof/>
        </w:rPr>
        <w:tab/>
      </w:r>
      <w:r w:rsidRPr="007A72B2">
        <w:rPr>
          <w:noProof/>
        </w:rPr>
        <w:fldChar w:fldCharType="begin"/>
      </w:r>
      <w:r w:rsidRPr="007A72B2">
        <w:rPr>
          <w:noProof/>
        </w:rPr>
        <w:instrText xml:space="preserve"> PAGEREF _Toc518993725 \h </w:instrText>
      </w:r>
      <w:r w:rsidRPr="007A72B2">
        <w:rPr>
          <w:noProof/>
        </w:rPr>
      </w:r>
      <w:r w:rsidRPr="007A72B2">
        <w:rPr>
          <w:noProof/>
        </w:rPr>
        <w:fldChar w:fldCharType="separate"/>
      </w:r>
      <w:r w:rsidRPr="007A72B2">
        <w:rPr>
          <w:noProof/>
        </w:rPr>
        <w:t>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4A</w:t>
      </w:r>
      <w:r>
        <w:rPr>
          <w:noProof/>
        </w:rPr>
        <w:tab/>
        <w:t>Extraterritorial operation of Act</w:t>
      </w:r>
      <w:r w:rsidRPr="007A72B2">
        <w:rPr>
          <w:noProof/>
        </w:rPr>
        <w:tab/>
      </w:r>
      <w:r w:rsidRPr="007A72B2">
        <w:rPr>
          <w:noProof/>
        </w:rPr>
        <w:fldChar w:fldCharType="begin"/>
      </w:r>
      <w:r w:rsidRPr="007A72B2">
        <w:rPr>
          <w:noProof/>
        </w:rPr>
        <w:instrText xml:space="preserve"> PAGEREF _Toc518993726 \h </w:instrText>
      </w:r>
      <w:r w:rsidRPr="007A72B2">
        <w:rPr>
          <w:noProof/>
        </w:rPr>
      </w:r>
      <w:r w:rsidRPr="007A72B2">
        <w:rPr>
          <w:noProof/>
        </w:rPr>
        <w:fldChar w:fldCharType="separate"/>
      </w:r>
      <w:r w:rsidRPr="007A72B2">
        <w:rPr>
          <w:noProof/>
        </w:rPr>
        <w:t>12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4B</w:t>
      </w:r>
      <w:r>
        <w:rPr>
          <w:noProof/>
        </w:rPr>
        <w:tab/>
        <w:t>Act to bind Crown</w:t>
      </w:r>
      <w:r w:rsidRPr="007A72B2">
        <w:rPr>
          <w:noProof/>
        </w:rPr>
        <w:tab/>
      </w:r>
      <w:r w:rsidRPr="007A72B2">
        <w:rPr>
          <w:noProof/>
        </w:rPr>
        <w:fldChar w:fldCharType="begin"/>
      </w:r>
      <w:r w:rsidRPr="007A72B2">
        <w:rPr>
          <w:noProof/>
        </w:rPr>
        <w:instrText xml:space="preserve"> PAGEREF _Toc518993727 \h </w:instrText>
      </w:r>
      <w:r w:rsidRPr="007A72B2">
        <w:rPr>
          <w:noProof/>
        </w:rPr>
      </w:r>
      <w:r w:rsidRPr="007A72B2">
        <w:rPr>
          <w:noProof/>
        </w:rPr>
        <w:fldChar w:fldCharType="separate"/>
      </w:r>
      <w:r w:rsidRPr="007A72B2">
        <w:rPr>
          <w:noProof/>
        </w:rPr>
        <w:t>13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4C</w:t>
      </w:r>
      <w:r>
        <w:rPr>
          <w:noProof/>
        </w:rPr>
        <w:tab/>
        <w:t>Registered officer of political party</w:t>
      </w:r>
      <w:r w:rsidRPr="007A72B2">
        <w:rPr>
          <w:noProof/>
        </w:rPr>
        <w:tab/>
      </w:r>
      <w:r w:rsidRPr="007A72B2">
        <w:rPr>
          <w:noProof/>
        </w:rPr>
        <w:fldChar w:fldCharType="begin"/>
      </w:r>
      <w:r w:rsidRPr="007A72B2">
        <w:rPr>
          <w:noProof/>
        </w:rPr>
        <w:instrText xml:space="preserve"> PAGEREF _Toc518993728 \h </w:instrText>
      </w:r>
      <w:r w:rsidRPr="007A72B2">
        <w:rPr>
          <w:noProof/>
        </w:rPr>
      </w:r>
      <w:r w:rsidRPr="007A72B2">
        <w:rPr>
          <w:noProof/>
        </w:rPr>
        <w:fldChar w:fldCharType="separate"/>
      </w:r>
      <w:r w:rsidRPr="007A72B2">
        <w:rPr>
          <w:noProof/>
        </w:rPr>
        <w:t>13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4D</w:t>
      </w:r>
      <w:r>
        <w:rPr>
          <w:noProof/>
        </w:rPr>
        <w:tab/>
        <w:t xml:space="preserve">Application of the </w:t>
      </w:r>
      <w:r w:rsidRPr="00E201D9">
        <w:rPr>
          <w:i/>
          <w:noProof/>
        </w:rPr>
        <w:t>Criminal Code</w:t>
      </w:r>
      <w:r w:rsidRPr="007A72B2">
        <w:rPr>
          <w:noProof/>
        </w:rPr>
        <w:tab/>
      </w:r>
      <w:r w:rsidRPr="007A72B2">
        <w:rPr>
          <w:noProof/>
        </w:rPr>
        <w:fldChar w:fldCharType="begin"/>
      </w:r>
      <w:r w:rsidRPr="007A72B2">
        <w:rPr>
          <w:noProof/>
        </w:rPr>
        <w:instrText xml:space="preserve"> PAGEREF _Toc518993729 \h </w:instrText>
      </w:r>
      <w:r w:rsidRPr="007A72B2">
        <w:rPr>
          <w:noProof/>
        </w:rPr>
      </w:r>
      <w:r w:rsidRPr="007A72B2">
        <w:rPr>
          <w:noProof/>
        </w:rPr>
        <w:fldChar w:fldCharType="separate"/>
      </w:r>
      <w:r w:rsidRPr="007A72B2">
        <w:rPr>
          <w:noProof/>
        </w:rPr>
        <w:t>14</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II—Administration</w:t>
      </w:r>
      <w:r w:rsidRPr="007A72B2">
        <w:rPr>
          <w:b w:val="0"/>
          <w:noProof/>
          <w:sz w:val="18"/>
        </w:rPr>
        <w:tab/>
      </w:r>
      <w:r w:rsidRPr="007A72B2">
        <w:rPr>
          <w:b w:val="0"/>
          <w:noProof/>
          <w:sz w:val="18"/>
        </w:rPr>
        <w:fldChar w:fldCharType="begin"/>
      </w:r>
      <w:r w:rsidRPr="007A72B2">
        <w:rPr>
          <w:b w:val="0"/>
          <w:noProof/>
          <w:sz w:val="18"/>
        </w:rPr>
        <w:instrText xml:space="preserve"> PAGEREF _Toc518993730 \h </w:instrText>
      </w:r>
      <w:r w:rsidRPr="007A72B2">
        <w:rPr>
          <w:b w:val="0"/>
          <w:noProof/>
          <w:sz w:val="18"/>
        </w:rPr>
      </w:r>
      <w:r w:rsidRPr="007A72B2">
        <w:rPr>
          <w:b w:val="0"/>
          <w:noProof/>
          <w:sz w:val="18"/>
        </w:rPr>
        <w:fldChar w:fldCharType="separate"/>
      </w:r>
      <w:r w:rsidRPr="007A72B2">
        <w:rPr>
          <w:b w:val="0"/>
          <w:noProof/>
          <w:sz w:val="18"/>
        </w:rPr>
        <w:t>15</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1—Preliminary</w:t>
      </w:r>
      <w:r w:rsidRPr="007A72B2">
        <w:rPr>
          <w:b w:val="0"/>
          <w:noProof/>
          <w:sz w:val="18"/>
        </w:rPr>
        <w:tab/>
      </w:r>
      <w:r w:rsidRPr="007A72B2">
        <w:rPr>
          <w:b w:val="0"/>
          <w:noProof/>
          <w:sz w:val="18"/>
        </w:rPr>
        <w:fldChar w:fldCharType="begin"/>
      </w:r>
      <w:r w:rsidRPr="007A72B2">
        <w:rPr>
          <w:b w:val="0"/>
          <w:noProof/>
          <w:sz w:val="18"/>
        </w:rPr>
        <w:instrText xml:space="preserve"> PAGEREF _Toc518993731 \h </w:instrText>
      </w:r>
      <w:r w:rsidRPr="007A72B2">
        <w:rPr>
          <w:b w:val="0"/>
          <w:noProof/>
          <w:sz w:val="18"/>
        </w:rPr>
      </w:r>
      <w:r w:rsidRPr="007A72B2">
        <w:rPr>
          <w:b w:val="0"/>
          <w:noProof/>
          <w:sz w:val="18"/>
        </w:rPr>
        <w:fldChar w:fldCharType="separate"/>
      </w:r>
      <w:r w:rsidRPr="007A72B2">
        <w:rPr>
          <w:b w:val="0"/>
          <w:noProof/>
          <w:sz w:val="18"/>
        </w:rPr>
        <w:t>15</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w:t>
      </w:r>
      <w:r>
        <w:rPr>
          <w:noProof/>
        </w:rPr>
        <w:tab/>
        <w:t>Interpretation</w:t>
      </w:r>
      <w:r w:rsidRPr="007A72B2">
        <w:rPr>
          <w:noProof/>
        </w:rPr>
        <w:tab/>
      </w:r>
      <w:r w:rsidRPr="007A72B2">
        <w:rPr>
          <w:noProof/>
        </w:rPr>
        <w:fldChar w:fldCharType="begin"/>
      </w:r>
      <w:r w:rsidRPr="007A72B2">
        <w:rPr>
          <w:noProof/>
        </w:rPr>
        <w:instrText xml:space="preserve"> PAGEREF _Toc518993732 \h </w:instrText>
      </w:r>
      <w:r w:rsidRPr="007A72B2">
        <w:rPr>
          <w:noProof/>
        </w:rPr>
      </w:r>
      <w:r w:rsidRPr="007A72B2">
        <w:rPr>
          <w:noProof/>
        </w:rPr>
        <w:fldChar w:fldCharType="separate"/>
      </w:r>
      <w:r w:rsidRPr="007A72B2">
        <w:rPr>
          <w:noProof/>
        </w:rPr>
        <w:t>15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5A</w:t>
      </w:r>
      <w:r>
        <w:rPr>
          <w:noProof/>
        </w:rPr>
        <w:tab/>
        <w:t>Application of Part in relation to Northern Territory</w:t>
      </w:r>
      <w:r w:rsidRPr="007A72B2">
        <w:rPr>
          <w:noProof/>
        </w:rPr>
        <w:tab/>
      </w:r>
      <w:r w:rsidRPr="007A72B2">
        <w:rPr>
          <w:noProof/>
        </w:rPr>
        <w:fldChar w:fldCharType="begin"/>
      </w:r>
      <w:r w:rsidRPr="007A72B2">
        <w:rPr>
          <w:noProof/>
        </w:rPr>
        <w:instrText xml:space="preserve"> PAGEREF _Toc518993733 \h </w:instrText>
      </w:r>
      <w:r w:rsidRPr="007A72B2">
        <w:rPr>
          <w:noProof/>
        </w:rPr>
      </w:r>
      <w:r w:rsidRPr="007A72B2">
        <w:rPr>
          <w:noProof/>
        </w:rPr>
        <w:fldChar w:fldCharType="separate"/>
      </w:r>
      <w:r w:rsidRPr="007A72B2">
        <w:rPr>
          <w:noProof/>
        </w:rPr>
        <w:t>16</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2—The Australian Electoral Commission</w:t>
      </w:r>
      <w:r w:rsidRPr="007A72B2">
        <w:rPr>
          <w:b w:val="0"/>
          <w:noProof/>
          <w:sz w:val="18"/>
        </w:rPr>
        <w:tab/>
      </w:r>
      <w:r w:rsidRPr="007A72B2">
        <w:rPr>
          <w:b w:val="0"/>
          <w:noProof/>
          <w:sz w:val="18"/>
        </w:rPr>
        <w:fldChar w:fldCharType="begin"/>
      </w:r>
      <w:r w:rsidRPr="007A72B2">
        <w:rPr>
          <w:b w:val="0"/>
          <w:noProof/>
          <w:sz w:val="18"/>
        </w:rPr>
        <w:instrText xml:space="preserve"> PAGEREF _Toc518993734 \h </w:instrText>
      </w:r>
      <w:r w:rsidRPr="007A72B2">
        <w:rPr>
          <w:b w:val="0"/>
          <w:noProof/>
          <w:sz w:val="18"/>
        </w:rPr>
      </w:r>
      <w:r w:rsidRPr="007A72B2">
        <w:rPr>
          <w:b w:val="0"/>
          <w:noProof/>
          <w:sz w:val="18"/>
        </w:rPr>
        <w:fldChar w:fldCharType="separate"/>
      </w:r>
      <w:r w:rsidRPr="007A72B2">
        <w:rPr>
          <w:b w:val="0"/>
          <w:noProof/>
          <w:sz w:val="18"/>
        </w:rPr>
        <w:t>17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w:t>
      </w:r>
      <w:r>
        <w:rPr>
          <w:noProof/>
        </w:rPr>
        <w:tab/>
        <w:t>Establishment of Commission</w:t>
      </w:r>
      <w:r w:rsidRPr="007A72B2">
        <w:rPr>
          <w:noProof/>
        </w:rPr>
        <w:tab/>
      </w:r>
      <w:r w:rsidRPr="007A72B2">
        <w:rPr>
          <w:noProof/>
        </w:rPr>
        <w:fldChar w:fldCharType="begin"/>
      </w:r>
      <w:r w:rsidRPr="007A72B2">
        <w:rPr>
          <w:noProof/>
        </w:rPr>
        <w:instrText xml:space="preserve"> PAGEREF _Toc518993735 \h </w:instrText>
      </w:r>
      <w:r w:rsidRPr="007A72B2">
        <w:rPr>
          <w:noProof/>
        </w:rPr>
      </w:r>
      <w:r w:rsidRPr="007A72B2">
        <w:rPr>
          <w:noProof/>
        </w:rPr>
        <w:fldChar w:fldCharType="separate"/>
      </w:r>
      <w:r w:rsidRPr="007A72B2">
        <w:rPr>
          <w:noProof/>
        </w:rPr>
        <w:t>17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w:t>
      </w:r>
      <w:r>
        <w:rPr>
          <w:noProof/>
        </w:rPr>
        <w:tab/>
        <w:t>Functions and Powers of Commission</w:t>
      </w:r>
      <w:r w:rsidRPr="007A72B2">
        <w:rPr>
          <w:noProof/>
        </w:rPr>
        <w:tab/>
      </w:r>
      <w:r w:rsidRPr="007A72B2">
        <w:rPr>
          <w:noProof/>
        </w:rPr>
        <w:fldChar w:fldCharType="begin"/>
      </w:r>
      <w:r w:rsidRPr="007A72B2">
        <w:rPr>
          <w:noProof/>
        </w:rPr>
        <w:instrText xml:space="preserve"> PAGEREF _Toc518993736 \h </w:instrText>
      </w:r>
      <w:r w:rsidRPr="007A72B2">
        <w:rPr>
          <w:noProof/>
        </w:rPr>
      </w:r>
      <w:r w:rsidRPr="007A72B2">
        <w:rPr>
          <w:noProof/>
        </w:rPr>
        <w:fldChar w:fldCharType="separate"/>
      </w:r>
      <w:r w:rsidRPr="007A72B2">
        <w:rPr>
          <w:noProof/>
        </w:rPr>
        <w:t>18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7A</w:t>
      </w:r>
      <w:r>
        <w:rPr>
          <w:noProof/>
        </w:rPr>
        <w:tab/>
        <w:t>Supply of goods and services</w:t>
      </w:r>
      <w:r w:rsidRPr="007A72B2">
        <w:rPr>
          <w:noProof/>
        </w:rPr>
        <w:tab/>
      </w:r>
      <w:r w:rsidRPr="007A72B2">
        <w:rPr>
          <w:noProof/>
        </w:rPr>
        <w:fldChar w:fldCharType="begin"/>
      </w:r>
      <w:r w:rsidRPr="007A72B2">
        <w:rPr>
          <w:noProof/>
        </w:rPr>
        <w:instrText xml:space="preserve"> PAGEREF _Toc518993737 \h </w:instrText>
      </w:r>
      <w:r w:rsidRPr="007A72B2">
        <w:rPr>
          <w:noProof/>
        </w:rPr>
      </w:r>
      <w:r w:rsidRPr="007A72B2">
        <w:rPr>
          <w:noProof/>
        </w:rPr>
        <w:fldChar w:fldCharType="separate"/>
      </w:r>
      <w:r w:rsidRPr="007A72B2">
        <w:rPr>
          <w:noProof/>
        </w:rPr>
        <w:t>19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7B</w:t>
      </w:r>
      <w:r>
        <w:rPr>
          <w:noProof/>
        </w:rPr>
        <w:tab/>
        <w:t>Fees for goods and services</w:t>
      </w:r>
      <w:r w:rsidRPr="007A72B2">
        <w:rPr>
          <w:noProof/>
        </w:rPr>
        <w:tab/>
      </w:r>
      <w:r w:rsidRPr="007A72B2">
        <w:rPr>
          <w:noProof/>
        </w:rPr>
        <w:fldChar w:fldCharType="begin"/>
      </w:r>
      <w:r w:rsidRPr="007A72B2">
        <w:rPr>
          <w:noProof/>
        </w:rPr>
        <w:instrText xml:space="preserve"> PAGEREF _Toc518993738 \h </w:instrText>
      </w:r>
      <w:r w:rsidRPr="007A72B2">
        <w:rPr>
          <w:noProof/>
        </w:rPr>
      </w:r>
      <w:r w:rsidRPr="007A72B2">
        <w:rPr>
          <w:noProof/>
        </w:rPr>
        <w:fldChar w:fldCharType="separate"/>
      </w:r>
      <w:r w:rsidRPr="007A72B2">
        <w:rPr>
          <w:noProof/>
        </w:rPr>
        <w:t>21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w:t>
      </w:r>
      <w:r>
        <w:rPr>
          <w:noProof/>
        </w:rPr>
        <w:tab/>
        <w:t>Tenure and terms of office</w:t>
      </w:r>
      <w:r w:rsidRPr="007A72B2">
        <w:rPr>
          <w:noProof/>
        </w:rPr>
        <w:tab/>
      </w:r>
      <w:r w:rsidRPr="007A72B2">
        <w:rPr>
          <w:noProof/>
        </w:rPr>
        <w:fldChar w:fldCharType="begin"/>
      </w:r>
      <w:r w:rsidRPr="007A72B2">
        <w:rPr>
          <w:noProof/>
        </w:rPr>
        <w:instrText xml:space="preserve"> PAGEREF _Toc518993739 \h </w:instrText>
      </w:r>
      <w:r w:rsidRPr="007A72B2">
        <w:rPr>
          <w:noProof/>
        </w:rPr>
      </w:r>
      <w:r w:rsidRPr="007A72B2">
        <w:rPr>
          <w:noProof/>
        </w:rPr>
        <w:fldChar w:fldCharType="separate"/>
      </w:r>
      <w:r w:rsidRPr="007A72B2">
        <w:rPr>
          <w:noProof/>
        </w:rPr>
        <w:t>21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w:t>
      </w:r>
      <w:r>
        <w:rPr>
          <w:noProof/>
        </w:rPr>
        <w:tab/>
        <w:t>Leave of absence</w:t>
      </w:r>
      <w:r w:rsidRPr="007A72B2">
        <w:rPr>
          <w:noProof/>
        </w:rPr>
        <w:tab/>
      </w:r>
      <w:r w:rsidRPr="007A72B2">
        <w:rPr>
          <w:noProof/>
        </w:rPr>
        <w:fldChar w:fldCharType="begin"/>
      </w:r>
      <w:r w:rsidRPr="007A72B2">
        <w:rPr>
          <w:noProof/>
        </w:rPr>
        <w:instrText xml:space="preserve"> PAGEREF _Toc518993740 \h </w:instrText>
      </w:r>
      <w:r w:rsidRPr="007A72B2">
        <w:rPr>
          <w:noProof/>
        </w:rPr>
      </w:r>
      <w:r w:rsidRPr="007A72B2">
        <w:rPr>
          <w:noProof/>
        </w:rPr>
        <w:fldChar w:fldCharType="separate"/>
      </w:r>
      <w:r w:rsidRPr="007A72B2">
        <w:rPr>
          <w:noProof/>
        </w:rPr>
        <w:t>21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w:t>
      </w:r>
      <w:r>
        <w:rPr>
          <w:noProof/>
        </w:rPr>
        <w:tab/>
        <w:t>Resignation</w:t>
      </w:r>
      <w:r w:rsidRPr="007A72B2">
        <w:rPr>
          <w:noProof/>
        </w:rPr>
        <w:tab/>
      </w:r>
      <w:r w:rsidRPr="007A72B2">
        <w:rPr>
          <w:noProof/>
        </w:rPr>
        <w:fldChar w:fldCharType="begin"/>
      </w:r>
      <w:r w:rsidRPr="007A72B2">
        <w:rPr>
          <w:noProof/>
        </w:rPr>
        <w:instrText xml:space="preserve"> PAGEREF _Toc518993741 \h </w:instrText>
      </w:r>
      <w:r w:rsidRPr="007A72B2">
        <w:rPr>
          <w:noProof/>
        </w:rPr>
      </w:r>
      <w:r w:rsidRPr="007A72B2">
        <w:rPr>
          <w:noProof/>
        </w:rPr>
        <w:fldChar w:fldCharType="separate"/>
      </w:r>
      <w:r w:rsidRPr="007A72B2">
        <w:rPr>
          <w:noProof/>
        </w:rPr>
        <w:t>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w:t>
      </w:r>
      <w:r>
        <w:rPr>
          <w:noProof/>
        </w:rPr>
        <w:tab/>
        <w:t>Disclosure of interests</w:t>
      </w:r>
      <w:r w:rsidRPr="007A72B2">
        <w:rPr>
          <w:noProof/>
        </w:rPr>
        <w:tab/>
      </w:r>
      <w:r w:rsidRPr="007A72B2">
        <w:rPr>
          <w:noProof/>
        </w:rPr>
        <w:fldChar w:fldCharType="begin"/>
      </w:r>
      <w:r w:rsidRPr="007A72B2">
        <w:rPr>
          <w:noProof/>
        </w:rPr>
        <w:instrText xml:space="preserve"> PAGEREF _Toc518993742 \h </w:instrText>
      </w:r>
      <w:r w:rsidRPr="007A72B2">
        <w:rPr>
          <w:noProof/>
        </w:rPr>
      </w:r>
      <w:r w:rsidRPr="007A72B2">
        <w:rPr>
          <w:noProof/>
        </w:rPr>
        <w:fldChar w:fldCharType="separate"/>
      </w:r>
      <w:r w:rsidRPr="007A72B2">
        <w:rPr>
          <w:noProof/>
        </w:rPr>
        <w:t>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w:t>
      </w:r>
      <w:r>
        <w:rPr>
          <w:noProof/>
        </w:rPr>
        <w:tab/>
        <w:t>Termination of appointment</w:t>
      </w:r>
      <w:r w:rsidRPr="007A72B2">
        <w:rPr>
          <w:noProof/>
        </w:rPr>
        <w:tab/>
      </w:r>
      <w:r w:rsidRPr="007A72B2">
        <w:rPr>
          <w:noProof/>
        </w:rPr>
        <w:fldChar w:fldCharType="begin"/>
      </w:r>
      <w:r w:rsidRPr="007A72B2">
        <w:rPr>
          <w:noProof/>
        </w:rPr>
        <w:instrText xml:space="preserve"> PAGEREF _Toc518993743 \h </w:instrText>
      </w:r>
      <w:r w:rsidRPr="007A72B2">
        <w:rPr>
          <w:noProof/>
        </w:rPr>
      </w:r>
      <w:r w:rsidRPr="007A72B2">
        <w:rPr>
          <w:noProof/>
        </w:rPr>
        <w:fldChar w:fldCharType="separate"/>
      </w:r>
      <w:r w:rsidRPr="007A72B2">
        <w:rPr>
          <w:noProof/>
        </w:rPr>
        <w:t>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w:t>
      </w:r>
      <w:r>
        <w:rPr>
          <w:noProof/>
        </w:rPr>
        <w:tab/>
        <w:t>Acting Chairperson</w:t>
      </w:r>
      <w:r w:rsidRPr="007A72B2">
        <w:rPr>
          <w:noProof/>
        </w:rPr>
        <w:tab/>
      </w:r>
      <w:r w:rsidRPr="007A72B2">
        <w:rPr>
          <w:noProof/>
        </w:rPr>
        <w:fldChar w:fldCharType="begin"/>
      </w:r>
      <w:r w:rsidRPr="007A72B2">
        <w:rPr>
          <w:noProof/>
        </w:rPr>
        <w:instrText xml:space="preserve"> PAGEREF _Toc518993744 \h </w:instrText>
      </w:r>
      <w:r w:rsidRPr="007A72B2">
        <w:rPr>
          <w:noProof/>
        </w:rPr>
      </w:r>
      <w:r w:rsidRPr="007A72B2">
        <w:rPr>
          <w:noProof/>
        </w:rPr>
        <w:fldChar w:fldCharType="separate"/>
      </w:r>
      <w:r w:rsidRPr="007A72B2">
        <w:rPr>
          <w:noProof/>
        </w:rPr>
        <w:t>23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14</w:t>
      </w:r>
      <w:r>
        <w:rPr>
          <w:noProof/>
        </w:rPr>
        <w:tab/>
        <w:t>Acting non</w:t>
      </w:r>
      <w:r>
        <w:rPr>
          <w:noProof/>
        </w:rPr>
        <w:noBreakHyphen/>
        <w:t>judicial appointee</w:t>
      </w:r>
      <w:r w:rsidRPr="007A72B2">
        <w:rPr>
          <w:noProof/>
        </w:rPr>
        <w:tab/>
      </w:r>
      <w:r w:rsidRPr="007A72B2">
        <w:rPr>
          <w:noProof/>
        </w:rPr>
        <w:fldChar w:fldCharType="begin"/>
      </w:r>
      <w:r w:rsidRPr="007A72B2">
        <w:rPr>
          <w:noProof/>
        </w:rPr>
        <w:instrText xml:space="preserve"> PAGEREF _Toc518993745 \h </w:instrText>
      </w:r>
      <w:r w:rsidRPr="007A72B2">
        <w:rPr>
          <w:noProof/>
        </w:rPr>
      </w:r>
      <w:r w:rsidRPr="007A72B2">
        <w:rPr>
          <w:noProof/>
        </w:rPr>
        <w:fldChar w:fldCharType="separate"/>
      </w:r>
      <w:r w:rsidRPr="007A72B2">
        <w:rPr>
          <w:noProof/>
        </w:rPr>
        <w:t>23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14A</w:t>
      </w:r>
      <w:r>
        <w:rPr>
          <w:noProof/>
        </w:rPr>
        <w:tab/>
        <w:t>Remuneration</w:t>
      </w:r>
      <w:r w:rsidRPr="007A72B2">
        <w:rPr>
          <w:noProof/>
        </w:rPr>
        <w:tab/>
      </w:r>
      <w:r w:rsidRPr="007A72B2">
        <w:rPr>
          <w:noProof/>
        </w:rPr>
        <w:fldChar w:fldCharType="begin"/>
      </w:r>
      <w:r w:rsidRPr="007A72B2">
        <w:rPr>
          <w:noProof/>
        </w:rPr>
        <w:instrText xml:space="preserve"> PAGEREF _Toc518993746 \h </w:instrText>
      </w:r>
      <w:r w:rsidRPr="007A72B2">
        <w:rPr>
          <w:noProof/>
        </w:rPr>
      </w:r>
      <w:r w:rsidRPr="007A72B2">
        <w:rPr>
          <w:noProof/>
        </w:rPr>
        <w:fldChar w:fldCharType="separate"/>
      </w:r>
      <w:r w:rsidRPr="007A72B2">
        <w:rPr>
          <w:noProof/>
        </w:rPr>
        <w:t>23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w:t>
      </w:r>
      <w:r>
        <w:rPr>
          <w:noProof/>
        </w:rPr>
        <w:tab/>
        <w:t>Meetings of Commission</w:t>
      </w:r>
      <w:r w:rsidRPr="007A72B2">
        <w:rPr>
          <w:noProof/>
        </w:rPr>
        <w:tab/>
      </w:r>
      <w:r w:rsidRPr="007A72B2">
        <w:rPr>
          <w:noProof/>
        </w:rPr>
        <w:fldChar w:fldCharType="begin"/>
      </w:r>
      <w:r w:rsidRPr="007A72B2">
        <w:rPr>
          <w:noProof/>
        </w:rPr>
        <w:instrText xml:space="preserve"> PAGEREF _Toc518993747 \h </w:instrText>
      </w:r>
      <w:r w:rsidRPr="007A72B2">
        <w:rPr>
          <w:noProof/>
        </w:rPr>
      </w:r>
      <w:r w:rsidRPr="007A72B2">
        <w:rPr>
          <w:noProof/>
        </w:rPr>
        <w:fldChar w:fldCharType="separate"/>
      </w:r>
      <w:r w:rsidRPr="007A72B2">
        <w:rPr>
          <w:noProof/>
        </w:rPr>
        <w:t>24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w:t>
      </w:r>
      <w:r>
        <w:rPr>
          <w:noProof/>
        </w:rPr>
        <w:tab/>
        <w:t>Delegation by Commission</w:t>
      </w:r>
      <w:r w:rsidRPr="007A72B2">
        <w:rPr>
          <w:noProof/>
        </w:rPr>
        <w:tab/>
      </w:r>
      <w:r w:rsidRPr="007A72B2">
        <w:rPr>
          <w:noProof/>
        </w:rPr>
        <w:fldChar w:fldCharType="begin"/>
      </w:r>
      <w:r w:rsidRPr="007A72B2">
        <w:rPr>
          <w:noProof/>
        </w:rPr>
        <w:instrText xml:space="preserve"> PAGEREF _Toc518993748 \h </w:instrText>
      </w:r>
      <w:r w:rsidRPr="007A72B2">
        <w:rPr>
          <w:noProof/>
        </w:rPr>
      </w:r>
      <w:r w:rsidRPr="007A72B2">
        <w:rPr>
          <w:noProof/>
        </w:rPr>
        <w:fldChar w:fldCharType="separate"/>
      </w:r>
      <w:r w:rsidRPr="007A72B2">
        <w:rPr>
          <w:noProof/>
        </w:rPr>
        <w:t>25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w:t>
      </w:r>
      <w:r>
        <w:rPr>
          <w:noProof/>
        </w:rPr>
        <w:tab/>
        <w:t>Reports by the Commission</w:t>
      </w:r>
      <w:r w:rsidRPr="007A72B2">
        <w:rPr>
          <w:noProof/>
        </w:rPr>
        <w:tab/>
      </w:r>
      <w:r w:rsidRPr="007A72B2">
        <w:rPr>
          <w:noProof/>
        </w:rPr>
        <w:fldChar w:fldCharType="begin"/>
      </w:r>
      <w:r w:rsidRPr="007A72B2">
        <w:rPr>
          <w:noProof/>
        </w:rPr>
        <w:instrText xml:space="preserve"> PAGEREF _Toc518993749 \h </w:instrText>
      </w:r>
      <w:r w:rsidRPr="007A72B2">
        <w:rPr>
          <w:noProof/>
        </w:rPr>
      </w:r>
      <w:r w:rsidRPr="007A72B2">
        <w:rPr>
          <w:noProof/>
        </w:rPr>
        <w:fldChar w:fldCharType="separate"/>
      </w:r>
      <w:r w:rsidRPr="007A72B2">
        <w:rPr>
          <w:noProof/>
        </w:rPr>
        <w:t>25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17A</w:t>
      </w:r>
      <w:r>
        <w:rPr>
          <w:noProof/>
        </w:rPr>
        <w:tab/>
        <w:t>Certain particulars not to be included in reports</w:t>
      </w:r>
      <w:r w:rsidRPr="007A72B2">
        <w:rPr>
          <w:noProof/>
        </w:rPr>
        <w:tab/>
      </w:r>
      <w:r w:rsidRPr="007A72B2">
        <w:rPr>
          <w:noProof/>
        </w:rPr>
        <w:fldChar w:fldCharType="begin"/>
      </w:r>
      <w:r w:rsidRPr="007A72B2">
        <w:rPr>
          <w:noProof/>
        </w:rPr>
        <w:instrText xml:space="preserve"> PAGEREF _Toc518993750 \h </w:instrText>
      </w:r>
      <w:r w:rsidRPr="007A72B2">
        <w:rPr>
          <w:noProof/>
        </w:rPr>
      </w:r>
      <w:r w:rsidRPr="007A72B2">
        <w:rPr>
          <w:noProof/>
        </w:rPr>
        <w:fldChar w:fldCharType="separate"/>
      </w:r>
      <w:r w:rsidRPr="007A72B2">
        <w:rPr>
          <w:noProof/>
        </w:rPr>
        <w:t>27</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3—Electoral Commissioner, Deputy Electoral Commissioner and Australian Electoral Officers for States</w:t>
      </w:r>
      <w:r w:rsidRPr="007A72B2">
        <w:rPr>
          <w:b w:val="0"/>
          <w:noProof/>
          <w:sz w:val="18"/>
        </w:rPr>
        <w:tab/>
      </w:r>
      <w:r w:rsidRPr="007A72B2">
        <w:rPr>
          <w:b w:val="0"/>
          <w:noProof/>
          <w:sz w:val="18"/>
        </w:rPr>
        <w:fldChar w:fldCharType="begin"/>
      </w:r>
      <w:r w:rsidRPr="007A72B2">
        <w:rPr>
          <w:b w:val="0"/>
          <w:noProof/>
          <w:sz w:val="18"/>
        </w:rPr>
        <w:instrText xml:space="preserve"> PAGEREF _Toc518993751 \h </w:instrText>
      </w:r>
      <w:r w:rsidRPr="007A72B2">
        <w:rPr>
          <w:b w:val="0"/>
          <w:noProof/>
          <w:sz w:val="18"/>
        </w:rPr>
      </w:r>
      <w:r w:rsidRPr="007A72B2">
        <w:rPr>
          <w:b w:val="0"/>
          <w:noProof/>
          <w:sz w:val="18"/>
        </w:rPr>
        <w:fldChar w:fldCharType="separate"/>
      </w:r>
      <w:r w:rsidRPr="007A72B2">
        <w:rPr>
          <w:b w:val="0"/>
          <w:noProof/>
          <w:sz w:val="18"/>
        </w:rPr>
        <w:t>28</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w:t>
      </w:r>
      <w:r>
        <w:rPr>
          <w:noProof/>
        </w:rPr>
        <w:tab/>
        <w:t>Electoral Commissioner</w:t>
      </w:r>
      <w:r w:rsidRPr="007A72B2">
        <w:rPr>
          <w:noProof/>
        </w:rPr>
        <w:tab/>
      </w:r>
      <w:r w:rsidRPr="007A72B2">
        <w:rPr>
          <w:noProof/>
        </w:rPr>
        <w:fldChar w:fldCharType="begin"/>
      </w:r>
      <w:r w:rsidRPr="007A72B2">
        <w:rPr>
          <w:noProof/>
        </w:rPr>
        <w:instrText xml:space="preserve"> PAGEREF _Toc518993752 \h </w:instrText>
      </w:r>
      <w:r w:rsidRPr="007A72B2">
        <w:rPr>
          <w:noProof/>
        </w:rPr>
      </w:r>
      <w:r w:rsidRPr="007A72B2">
        <w:rPr>
          <w:noProof/>
        </w:rPr>
        <w:fldChar w:fldCharType="separate"/>
      </w:r>
      <w:r w:rsidRPr="007A72B2">
        <w:rPr>
          <w:noProof/>
        </w:rPr>
        <w:t>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w:t>
      </w:r>
      <w:r>
        <w:rPr>
          <w:noProof/>
        </w:rPr>
        <w:tab/>
        <w:t>Deputy Electoral Commissioner</w:t>
      </w:r>
      <w:r w:rsidRPr="007A72B2">
        <w:rPr>
          <w:noProof/>
        </w:rPr>
        <w:tab/>
      </w:r>
      <w:r w:rsidRPr="007A72B2">
        <w:rPr>
          <w:noProof/>
        </w:rPr>
        <w:fldChar w:fldCharType="begin"/>
      </w:r>
      <w:r w:rsidRPr="007A72B2">
        <w:rPr>
          <w:noProof/>
        </w:rPr>
        <w:instrText xml:space="preserve"> PAGEREF _Toc518993753 \h </w:instrText>
      </w:r>
      <w:r w:rsidRPr="007A72B2">
        <w:rPr>
          <w:noProof/>
        </w:rPr>
      </w:r>
      <w:r w:rsidRPr="007A72B2">
        <w:rPr>
          <w:noProof/>
        </w:rPr>
        <w:fldChar w:fldCharType="separate"/>
      </w:r>
      <w:r w:rsidRPr="007A72B2">
        <w:rPr>
          <w:noProof/>
        </w:rPr>
        <w:t>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20</w:t>
      </w:r>
      <w:r>
        <w:rPr>
          <w:noProof/>
        </w:rPr>
        <w:tab/>
        <w:t>Australian Electoral Officers for States</w:t>
      </w:r>
      <w:r w:rsidRPr="007A72B2">
        <w:rPr>
          <w:noProof/>
        </w:rPr>
        <w:tab/>
      </w:r>
      <w:r w:rsidRPr="007A72B2">
        <w:rPr>
          <w:noProof/>
        </w:rPr>
        <w:fldChar w:fldCharType="begin"/>
      </w:r>
      <w:r w:rsidRPr="007A72B2">
        <w:rPr>
          <w:noProof/>
        </w:rPr>
        <w:instrText xml:space="preserve"> PAGEREF _Toc518993754 \h </w:instrText>
      </w:r>
      <w:r w:rsidRPr="007A72B2">
        <w:rPr>
          <w:noProof/>
        </w:rPr>
      </w:r>
      <w:r w:rsidRPr="007A72B2">
        <w:rPr>
          <w:noProof/>
        </w:rPr>
        <w:fldChar w:fldCharType="separate"/>
      </w:r>
      <w:r w:rsidRPr="007A72B2">
        <w:rPr>
          <w:noProof/>
        </w:rPr>
        <w:t>29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w:t>
      </w:r>
      <w:r>
        <w:rPr>
          <w:noProof/>
        </w:rPr>
        <w:tab/>
        <w:t>Terms and conditions of appointment etc.</w:t>
      </w:r>
      <w:r w:rsidRPr="007A72B2">
        <w:rPr>
          <w:noProof/>
        </w:rPr>
        <w:tab/>
      </w:r>
      <w:r w:rsidRPr="007A72B2">
        <w:rPr>
          <w:noProof/>
        </w:rPr>
        <w:fldChar w:fldCharType="begin"/>
      </w:r>
      <w:r w:rsidRPr="007A72B2">
        <w:rPr>
          <w:noProof/>
        </w:rPr>
        <w:instrText xml:space="preserve"> PAGEREF _Toc518993755 \h </w:instrText>
      </w:r>
      <w:r w:rsidRPr="007A72B2">
        <w:rPr>
          <w:noProof/>
        </w:rPr>
      </w:r>
      <w:r w:rsidRPr="007A72B2">
        <w:rPr>
          <w:noProof/>
        </w:rPr>
        <w:fldChar w:fldCharType="separate"/>
      </w:r>
      <w:r w:rsidRPr="007A72B2">
        <w:rPr>
          <w:noProof/>
        </w:rPr>
        <w:t>29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w:t>
      </w:r>
      <w:r>
        <w:rPr>
          <w:noProof/>
        </w:rPr>
        <w:tab/>
        <w:t>Remuneration</w:t>
      </w:r>
      <w:r w:rsidRPr="007A72B2">
        <w:rPr>
          <w:noProof/>
        </w:rPr>
        <w:tab/>
      </w:r>
      <w:r w:rsidRPr="007A72B2">
        <w:rPr>
          <w:noProof/>
        </w:rPr>
        <w:fldChar w:fldCharType="begin"/>
      </w:r>
      <w:r w:rsidRPr="007A72B2">
        <w:rPr>
          <w:noProof/>
        </w:rPr>
        <w:instrText xml:space="preserve"> PAGEREF _Toc518993756 \h </w:instrText>
      </w:r>
      <w:r w:rsidRPr="007A72B2">
        <w:rPr>
          <w:noProof/>
        </w:rPr>
      </w:r>
      <w:r w:rsidRPr="007A72B2">
        <w:rPr>
          <w:noProof/>
        </w:rPr>
        <w:fldChar w:fldCharType="separate"/>
      </w:r>
      <w:r w:rsidRPr="007A72B2">
        <w:rPr>
          <w:noProof/>
        </w:rPr>
        <w:t>29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w:t>
      </w:r>
      <w:r>
        <w:rPr>
          <w:noProof/>
        </w:rPr>
        <w:tab/>
        <w:t>Leave of absence</w:t>
      </w:r>
      <w:r w:rsidRPr="007A72B2">
        <w:rPr>
          <w:noProof/>
        </w:rPr>
        <w:tab/>
      </w:r>
      <w:r w:rsidRPr="007A72B2">
        <w:rPr>
          <w:noProof/>
        </w:rPr>
        <w:fldChar w:fldCharType="begin"/>
      </w:r>
      <w:r w:rsidRPr="007A72B2">
        <w:rPr>
          <w:noProof/>
        </w:rPr>
        <w:instrText xml:space="preserve"> PAGEREF _Toc518993757 \h </w:instrText>
      </w:r>
      <w:r w:rsidRPr="007A72B2">
        <w:rPr>
          <w:noProof/>
        </w:rPr>
      </w:r>
      <w:r w:rsidRPr="007A72B2">
        <w:rPr>
          <w:noProof/>
        </w:rPr>
        <w:fldChar w:fldCharType="separate"/>
      </w:r>
      <w:r w:rsidRPr="007A72B2">
        <w:rPr>
          <w:noProof/>
        </w:rPr>
        <w:t>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w:t>
      </w:r>
      <w:r>
        <w:rPr>
          <w:noProof/>
        </w:rPr>
        <w:tab/>
        <w:t>Resignation</w:t>
      </w:r>
      <w:r w:rsidRPr="007A72B2">
        <w:rPr>
          <w:noProof/>
        </w:rPr>
        <w:tab/>
      </w:r>
      <w:r w:rsidRPr="007A72B2">
        <w:rPr>
          <w:noProof/>
        </w:rPr>
        <w:fldChar w:fldCharType="begin"/>
      </w:r>
      <w:r w:rsidRPr="007A72B2">
        <w:rPr>
          <w:noProof/>
        </w:rPr>
        <w:instrText xml:space="preserve"> PAGEREF _Toc518993758 \h </w:instrText>
      </w:r>
      <w:r w:rsidRPr="007A72B2">
        <w:rPr>
          <w:noProof/>
        </w:rPr>
      </w:r>
      <w:r w:rsidRPr="007A72B2">
        <w:rPr>
          <w:noProof/>
        </w:rPr>
        <w:fldChar w:fldCharType="separate"/>
      </w:r>
      <w:r w:rsidRPr="007A72B2">
        <w:rPr>
          <w:noProof/>
        </w:rPr>
        <w:t>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w:t>
      </w:r>
      <w:r>
        <w:rPr>
          <w:noProof/>
        </w:rPr>
        <w:tab/>
        <w:t>Termination of appointment</w:t>
      </w:r>
      <w:r w:rsidRPr="007A72B2">
        <w:rPr>
          <w:noProof/>
        </w:rPr>
        <w:tab/>
      </w:r>
      <w:r w:rsidRPr="007A72B2">
        <w:rPr>
          <w:noProof/>
        </w:rPr>
        <w:fldChar w:fldCharType="begin"/>
      </w:r>
      <w:r w:rsidRPr="007A72B2">
        <w:rPr>
          <w:noProof/>
        </w:rPr>
        <w:instrText xml:space="preserve"> PAGEREF _Toc518993759 \h </w:instrText>
      </w:r>
      <w:r w:rsidRPr="007A72B2">
        <w:rPr>
          <w:noProof/>
        </w:rPr>
      </w:r>
      <w:r w:rsidRPr="007A72B2">
        <w:rPr>
          <w:noProof/>
        </w:rPr>
        <w:fldChar w:fldCharType="separate"/>
      </w:r>
      <w:r w:rsidRPr="007A72B2">
        <w:rPr>
          <w:noProof/>
        </w:rPr>
        <w:t>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w:t>
      </w:r>
      <w:r>
        <w:rPr>
          <w:noProof/>
        </w:rPr>
        <w:tab/>
        <w:t>Acting Electoral Commissioner</w:t>
      </w:r>
      <w:r w:rsidRPr="007A72B2">
        <w:rPr>
          <w:noProof/>
        </w:rPr>
        <w:tab/>
      </w:r>
      <w:r w:rsidRPr="007A72B2">
        <w:rPr>
          <w:noProof/>
        </w:rPr>
        <w:fldChar w:fldCharType="begin"/>
      </w:r>
      <w:r w:rsidRPr="007A72B2">
        <w:rPr>
          <w:noProof/>
        </w:rPr>
        <w:instrText xml:space="preserve"> PAGEREF _Toc518993760 \h </w:instrText>
      </w:r>
      <w:r w:rsidRPr="007A72B2">
        <w:rPr>
          <w:noProof/>
        </w:rPr>
      </w:r>
      <w:r w:rsidRPr="007A72B2">
        <w:rPr>
          <w:noProof/>
        </w:rPr>
        <w:fldChar w:fldCharType="separate"/>
      </w:r>
      <w:r w:rsidRPr="007A72B2">
        <w:rPr>
          <w:noProof/>
        </w:rPr>
        <w:t>31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w:t>
      </w:r>
      <w:r>
        <w:rPr>
          <w:noProof/>
        </w:rPr>
        <w:tab/>
        <w:t>Acting Deputy Electoral Commissioner</w:t>
      </w:r>
      <w:r w:rsidRPr="007A72B2">
        <w:rPr>
          <w:noProof/>
        </w:rPr>
        <w:tab/>
      </w:r>
      <w:r w:rsidRPr="007A72B2">
        <w:rPr>
          <w:noProof/>
        </w:rPr>
        <w:fldChar w:fldCharType="begin"/>
      </w:r>
      <w:r w:rsidRPr="007A72B2">
        <w:rPr>
          <w:noProof/>
        </w:rPr>
        <w:instrText xml:space="preserve"> PAGEREF _Toc518993761 \h </w:instrText>
      </w:r>
      <w:r w:rsidRPr="007A72B2">
        <w:rPr>
          <w:noProof/>
        </w:rPr>
      </w:r>
      <w:r w:rsidRPr="007A72B2">
        <w:rPr>
          <w:noProof/>
        </w:rPr>
        <w:fldChar w:fldCharType="separate"/>
      </w:r>
      <w:r w:rsidRPr="007A72B2">
        <w:rPr>
          <w:noProof/>
        </w:rPr>
        <w:t>31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w:t>
      </w:r>
      <w:r>
        <w:rPr>
          <w:noProof/>
        </w:rPr>
        <w:tab/>
        <w:t>Delegation by Electoral Commissioner</w:t>
      </w:r>
      <w:r w:rsidRPr="007A72B2">
        <w:rPr>
          <w:noProof/>
        </w:rPr>
        <w:tab/>
      </w:r>
      <w:r w:rsidRPr="007A72B2">
        <w:rPr>
          <w:noProof/>
        </w:rPr>
        <w:fldChar w:fldCharType="begin"/>
      </w:r>
      <w:r w:rsidRPr="007A72B2">
        <w:rPr>
          <w:noProof/>
        </w:rPr>
        <w:instrText xml:space="preserve"> PAGEREF _Toc518993762 \h </w:instrText>
      </w:r>
      <w:r w:rsidRPr="007A72B2">
        <w:rPr>
          <w:noProof/>
        </w:rPr>
      </w:r>
      <w:r w:rsidRPr="007A72B2">
        <w:rPr>
          <w:noProof/>
        </w:rPr>
        <w:fldChar w:fldCharType="separate"/>
      </w:r>
      <w:r w:rsidRPr="007A72B2">
        <w:rPr>
          <w:noProof/>
        </w:rPr>
        <w:t>32</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4—Staff of the Commission</w:t>
      </w:r>
      <w:r w:rsidRPr="007A72B2">
        <w:rPr>
          <w:b w:val="0"/>
          <w:noProof/>
          <w:sz w:val="18"/>
        </w:rPr>
        <w:tab/>
      </w:r>
      <w:r w:rsidRPr="007A72B2">
        <w:rPr>
          <w:b w:val="0"/>
          <w:noProof/>
          <w:sz w:val="18"/>
        </w:rPr>
        <w:fldChar w:fldCharType="begin"/>
      </w:r>
      <w:r w:rsidRPr="007A72B2">
        <w:rPr>
          <w:b w:val="0"/>
          <w:noProof/>
          <w:sz w:val="18"/>
        </w:rPr>
        <w:instrText xml:space="preserve"> PAGEREF _Toc518993763 \h </w:instrText>
      </w:r>
      <w:r w:rsidRPr="007A72B2">
        <w:rPr>
          <w:b w:val="0"/>
          <w:noProof/>
          <w:sz w:val="18"/>
        </w:rPr>
      </w:r>
      <w:r w:rsidRPr="007A72B2">
        <w:rPr>
          <w:b w:val="0"/>
          <w:noProof/>
          <w:sz w:val="18"/>
        </w:rPr>
        <w:fldChar w:fldCharType="separate"/>
      </w:r>
      <w:r w:rsidRPr="007A72B2">
        <w:rPr>
          <w:b w:val="0"/>
          <w:noProof/>
          <w:sz w:val="18"/>
        </w:rPr>
        <w:t>33</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w:t>
      </w:r>
      <w:r>
        <w:rPr>
          <w:noProof/>
        </w:rPr>
        <w:tab/>
        <w:t>Staff</w:t>
      </w:r>
      <w:r w:rsidRPr="007A72B2">
        <w:rPr>
          <w:noProof/>
        </w:rPr>
        <w:tab/>
      </w:r>
      <w:r w:rsidRPr="007A72B2">
        <w:rPr>
          <w:noProof/>
        </w:rPr>
        <w:fldChar w:fldCharType="begin"/>
      </w:r>
      <w:r w:rsidRPr="007A72B2">
        <w:rPr>
          <w:noProof/>
        </w:rPr>
        <w:instrText xml:space="preserve"> PAGEREF _Toc518993764 \h </w:instrText>
      </w:r>
      <w:r w:rsidRPr="007A72B2">
        <w:rPr>
          <w:noProof/>
        </w:rPr>
      </w:r>
      <w:r w:rsidRPr="007A72B2">
        <w:rPr>
          <w:noProof/>
        </w:rPr>
        <w:fldChar w:fldCharType="separate"/>
      </w:r>
      <w:r w:rsidRPr="007A72B2">
        <w:rPr>
          <w:noProof/>
        </w:rPr>
        <w:t>33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w:t>
      </w:r>
      <w:r>
        <w:rPr>
          <w:noProof/>
        </w:rPr>
        <w:tab/>
        <w:t>Australian Electoral Officer for the Australian Capital Territory</w:t>
      </w:r>
      <w:r w:rsidRPr="007A72B2">
        <w:rPr>
          <w:noProof/>
        </w:rPr>
        <w:tab/>
      </w:r>
      <w:r w:rsidRPr="007A72B2">
        <w:rPr>
          <w:noProof/>
        </w:rPr>
        <w:fldChar w:fldCharType="begin"/>
      </w:r>
      <w:r w:rsidRPr="007A72B2">
        <w:rPr>
          <w:noProof/>
        </w:rPr>
        <w:instrText xml:space="preserve"> PAGEREF _Toc518993765 \h </w:instrText>
      </w:r>
      <w:r w:rsidRPr="007A72B2">
        <w:rPr>
          <w:noProof/>
        </w:rPr>
      </w:r>
      <w:r w:rsidRPr="007A72B2">
        <w:rPr>
          <w:noProof/>
        </w:rPr>
        <w:fldChar w:fldCharType="separate"/>
      </w:r>
      <w:r w:rsidRPr="007A72B2">
        <w:rPr>
          <w:noProof/>
        </w:rPr>
        <w:t>33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w:t>
      </w:r>
      <w:r>
        <w:rPr>
          <w:noProof/>
        </w:rPr>
        <w:tab/>
        <w:t>Assistant Australian Electoral Officers for States</w:t>
      </w:r>
      <w:r w:rsidRPr="007A72B2">
        <w:rPr>
          <w:noProof/>
        </w:rPr>
        <w:tab/>
      </w:r>
      <w:r w:rsidRPr="007A72B2">
        <w:rPr>
          <w:noProof/>
        </w:rPr>
        <w:fldChar w:fldCharType="begin"/>
      </w:r>
      <w:r w:rsidRPr="007A72B2">
        <w:rPr>
          <w:noProof/>
        </w:rPr>
        <w:instrText xml:space="preserve"> PAGEREF _Toc518993766 \h </w:instrText>
      </w:r>
      <w:r w:rsidRPr="007A72B2">
        <w:rPr>
          <w:noProof/>
        </w:rPr>
      </w:r>
      <w:r w:rsidRPr="007A72B2">
        <w:rPr>
          <w:noProof/>
        </w:rPr>
        <w:fldChar w:fldCharType="separate"/>
      </w:r>
      <w:r w:rsidRPr="007A72B2">
        <w:rPr>
          <w:noProof/>
        </w:rPr>
        <w:t>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w:t>
      </w:r>
      <w:r>
        <w:rPr>
          <w:noProof/>
        </w:rPr>
        <w:tab/>
        <w:t>Divisional Returning Officers</w:t>
      </w:r>
      <w:r w:rsidRPr="007A72B2">
        <w:rPr>
          <w:noProof/>
        </w:rPr>
        <w:tab/>
      </w:r>
      <w:r w:rsidRPr="007A72B2">
        <w:rPr>
          <w:noProof/>
        </w:rPr>
        <w:fldChar w:fldCharType="begin"/>
      </w:r>
      <w:r w:rsidRPr="007A72B2">
        <w:rPr>
          <w:noProof/>
        </w:rPr>
        <w:instrText xml:space="preserve"> PAGEREF _Toc518993767 \h </w:instrText>
      </w:r>
      <w:r w:rsidRPr="007A72B2">
        <w:rPr>
          <w:noProof/>
        </w:rPr>
      </w:r>
      <w:r w:rsidRPr="007A72B2">
        <w:rPr>
          <w:noProof/>
        </w:rPr>
        <w:fldChar w:fldCharType="separate"/>
      </w:r>
      <w:r w:rsidRPr="007A72B2">
        <w:rPr>
          <w:noProof/>
        </w:rPr>
        <w:t>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w:t>
      </w:r>
      <w:r>
        <w:rPr>
          <w:noProof/>
        </w:rPr>
        <w:tab/>
        <w:t>Assistant Returning Officers</w:t>
      </w:r>
      <w:r w:rsidRPr="007A72B2">
        <w:rPr>
          <w:noProof/>
        </w:rPr>
        <w:tab/>
      </w:r>
      <w:r w:rsidRPr="007A72B2">
        <w:rPr>
          <w:noProof/>
        </w:rPr>
        <w:fldChar w:fldCharType="begin"/>
      </w:r>
      <w:r w:rsidRPr="007A72B2">
        <w:rPr>
          <w:noProof/>
        </w:rPr>
        <w:instrText xml:space="preserve"> PAGEREF _Toc518993768 \h </w:instrText>
      </w:r>
      <w:r w:rsidRPr="007A72B2">
        <w:rPr>
          <w:noProof/>
        </w:rPr>
      </w:r>
      <w:r w:rsidRPr="007A72B2">
        <w:rPr>
          <w:noProof/>
        </w:rPr>
        <w:fldChar w:fldCharType="separate"/>
      </w:r>
      <w:r w:rsidRPr="007A72B2">
        <w:rPr>
          <w:noProof/>
        </w:rPr>
        <w:t>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w:t>
      </w:r>
      <w:r>
        <w:rPr>
          <w:noProof/>
        </w:rPr>
        <w:tab/>
        <w:t>Assistant Divisional Returning Officers</w:t>
      </w:r>
      <w:r w:rsidRPr="007A72B2">
        <w:rPr>
          <w:noProof/>
        </w:rPr>
        <w:tab/>
      </w:r>
      <w:r w:rsidRPr="007A72B2">
        <w:rPr>
          <w:noProof/>
        </w:rPr>
        <w:fldChar w:fldCharType="begin"/>
      </w:r>
      <w:r w:rsidRPr="007A72B2">
        <w:rPr>
          <w:noProof/>
        </w:rPr>
        <w:instrText xml:space="preserve"> PAGEREF _Toc518993769 \h </w:instrText>
      </w:r>
      <w:r w:rsidRPr="007A72B2">
        <w:rPr>
          <w:noProof/>
        </w:rPr>
      </w:r>
      <w:r w:rsidRPr="007A72B2">
        <w:rPr>
          <w:noProof/>
        </w:rPr>
        <w:fldChar w:fldCharType="separate"/>
      </w:r>
      <w:r w:rsidRPr="007A72B2">
        <w:rPr>
          <w:noProof/>
        </w:rPr>
        <w:t>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w:t>
      </w:r>
      <w:r>
        <w:rPr>
          <w:noProof/>
        </w:rPr>
        <w:tab/>
        <w:t>Employment of additional staff, consultants etc.</w:t>
      </w:r>
      <w:r w:rsidRPr="007A72B2">
        <w:rPr>
          <w:noProof/>
        </w:rPr>
        <w:tab/>
      </w:r>
      <w:r w:rsidRPr="007A72B2">
        <w:rPr>
          <w:noProof/>
        </w:rPr>
        <w:fldChar w:fldCharType="begin"/>
      </w:r>
      <w:r w:rsidRPr="007A72B2">
        <w:rPr>
          <w:noProof/>
        </w:rPr>
        <w:instrText xml:space="preserve"> PAGEREF _Toc518993770 \h </w:instrText>
      </w:r>
      <w:r w:rsidRPr="007A72B2">
        <w:rPr>
          <w:noProof/>
        </w:rPr>
      </w:r>
      <w:r w:rsidRPr="007A72B2">
        <w:rPr>
          <w:noProof/>
        </w:rPr>
        <w:fldChar w:fldCharType="separate"/>
      </w:r>
      <w:r w:rsidRPr="007A72B2">
        <w:rPr>
          <w:noProof/>
        </w:rPr>
        <w:t>35</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5—Miscellaneous</w:t>
      </w:r>
      <w:r w:rsidRPr="007A72B2">
        <w:rPr>
          <w:b w:val="0"/>
          <w:noProof/>
          <w:sz w:val="18"/>
        </w:rPr>
        <w:tab/>
      </w:r>
      <w:r w:rsidRPr="007A72B2">
        <w:rPr>
          <w:b w:val="0"/>
          <w:noProof/>
          <w:sz w:val="18"/>
        </w:rPr>
        <w:fldChar w:fldCharType="begin"/>
      </w:r>
      <w:r w:rsidRPr="007A72B2">
        <w:rPr>
          <w:b w:val="0"/>
          <w:noProof/>
          <w:sz w:val="18"/>
        </w:rPr>
        <w:instrText xml:space="preserve"> PAGEREF _Toc518993771 \h </w:instrText>
      </w:r>
      <w:r w:rsidRPr="007A72B2">
        <w:rPr>
          <w:b w:val="0"/>
          <w:noProof/>
          <w:sz w:val="18"/>
        </w:rPr>
      </w:r>
      <w:r w:rsidRPr="007A72B2">
        <w:rPr>
          <w:b w:val="0"/>
          <w:noProof/>
          <w:sz w:val="18"/>
        </w:rPr>
        <w:fldChar w:fldCharType="separate"/>
      </w:r>
      <w:r w:rsidRPr="007A72B2">
        <w:rPr>
          <w:b w:val="0"/>
          <w:noProof/>
          <w:sz w:val="18"/>
        </w:rPr>
        <w:t>37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w:t>
      </w:r>
      <w:r>
        <w:rPr>
          <w:noProof/>
        </w:rPr>
        <w:tab/>
        <w:t>Candidates not to be officers</w:t>
      </w:r>
      <w:r w:rsidRPr="007A72B2">
        <w:rPr>
          <w:noProof/>
        </w:rPr>
        <w:tab/>
      </w:r>
      <w:r w:rsidRPr="007A72B2">
        <w:rPr>
          <w:noProof/>
        </w:rPr>
        <w:fldChar w:fldCharType="begin"/>
      </w:r>
      <w:r w:rsidRPr="007A72B2">
        <w:rPr>
          <w:noProof/>
        </w:rPr>
        <w:instrText xml:space="preserve"> PAGEREF _Toc518993772 \h </w:instrText>
      </w:r>
      <w:r w:rsidRPr="007A72B2">
        <w:rPr>
          <w:noProof/>
        </w:rPr>
      </w:r>
      <w:r w:rsidRPr="007A72B2">
        <w:rPr>
          <w:noProof/>
        </w:rPr>
        <w:fldChar w:fldCharType="separate"/>
      </w:r>
      <w:r w:rsidRPr="007A72B2">
        <w:rPr>
          <w:noProof/>
        </w:rPr>
        <w:t>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w:t>
      </w:r>
      <w:r>
        <w:rPr>
          <w:noProof/>
        </w:rPr>
        <w:tab/>
        <w:t>Offices of Divisional Returning Officers</w:t>
      </w:r>
      <w:r w:rsidRPr="007A72B2">
        <w:rPr>
          <w:noProof/>
        </w:rPr>
        <w:tab/>
      </w:r>
      <w:r w:rsidRPr="007A72B2">
        <w:rPr>
          <w:noProof/>
        </w:rPr>
        <w:fldChar w:fldCharType="begin"/>
      </w:r>
      <w:r w:rsidRPr="007A72B2">
        <w:rPr>
          <w:noProof/>
        </w:rPr>
        <w:instrText xml:space="preserve"> PAGEREF _Toc518993773 \h </w:instrText>
      </w:r>
      <w:r w:rsidRPr="007A72B2">
        <w:rPr>
          <w:noProof/>
        </w:rPr>
      </w:r>
      <w:r w:rsidRPr="007A72B2">
        <w:rPr>
          <w:noProof/>
        </w:rPr>
        <w:fldChar w:fldCharType="separate"/>
      </w:r>
      <w:r w:rsidRPr="007A72B2">
        <w:rPr>
          <w:noProof/>
        </w:rPr>
        <w:t>37</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III—Representation in the Parliament</w:t>
      </w:r>
      <w:r w:rsidRPr="007A72B2">
        <w:rPr>
          <w:b w:val="0"/>
          <w:noProof/>
          <w:sz w:val="18"/>
        </w:rPr>
        <w:tab/>
      </w:r>
      <w:r w:rsidRPr="007A72B2">
        <w:rPr>
          <w:b w:val="0"/>
          <w:noProof/>
          <w:sz w:val="18"/>
        </w:rPr>
        <w:fldChar w:fldCharType="begin"/>
      </w:r>
      <w:r w:rsidRPr="007A72B2">
        <w:rPr>
          <w:b w:val="0"/>
          <w:noProof/>
          <w:sz w:val="18"/>
        </w:rPr>
        <w:instrText xml:space="preserve"> PAGEREF _Toc518993774 \h </w:instrText>
      </w:r>
      <w:r w:rsidRPr="007A72B2">
        <w:rPr>
          <w:b w:val="0"/>
          <w:noProof/>
          <w:sz w:val="18"/>
        </w:rPr>
      </w:r>
      <w:r w:rsidRPr="007A72B2">
        <w:rPr>
          <w:b w:val="0"/>
          <w:noProof/>
          <w:sz w:val="18"/>
        </w:rPr>
        <w:fldChar w:fldCharType="separate"/>
      </w:r>
      <w:r w:rsidRPr="007A72B2">
        <w:rPr>
          <w:b w:val="0"/>
          <w:noProof/>
          <w:sz w:val="18"/>
        </w:rPr>
        <w:t>38</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1AA—Interpretation</w:t>
      </w:r>
      <w:r w:rsidRPr="007A72B2">
        <w:rPr>
          <w:b w:val="0"/>
          <w:noProof/>
          <w:sz w:val="18"/>
        </w:rPr>
        <w:tab/>
      </w:r>
      <w:r w:rsidRPr="007A72B2">
        <w:rPr>
          <w:b w:val="0"/>
          <w:noProof/>
          <w:sz w:val="18"/>
        </w:rPr>
        <w:fldChar w:fldCharType="begin"/>
      </w:r>
      <w:r w:rsidRPr="007A72B2">
        <w:rPr>
          <w:b w:val="0"/>
          <w:noProof/>
          <w:sz w:val="18"/>
        </w:rPr>
        <w:instrText xml:space="preserve"> PAGEREF _Toc518993775 \h </w:instrText>
      </w:r>
      <w:r w:rsidRPr="007A72B2">
        <w:rPr>
          <w:b w:val="0"/>
          <w:noProof/>
          <w:sz w:val="18"/>
        </w:rPr>
      </w:r>
      <w:r w:rsidRPr="007A72B2">
        <w:rPr>
          <w:b w:val="0"/>
          <w:noProof/>
          <w:sz w:val="18"/>
        </w:rPr>
        <w:fldChar w:fldCharType="separate"/>
      </w:r>
      <w:r w:rsidRPr="007A72B2">
        <w:rPr>
          <w:b w:val="0"/>
          <w:noProof/>
          <w:sz w:val="18"/>
        </w:rPr>
        <w:t>38</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38A</w:t>
      </w:r>
      <w:r>
        <w:rPr>
          <w:noProof/>
        </w:rPr>
        <w:tab/>
        <w:t>Interpretation</w:t>
      </w:r>
      <w:r w:rsidRPr="007A72B2">
        <w:rPr>
          <w:noProof/>
        </w:rPr>
        <w:tab/>
      </w:r>
      <w:r w:rsidRPr="007A72B2">
        <w:rPr>
          <w:noProof/>
        </w:rPr>
        <w:fldChar w:fldCharType="begin"/>
      </w:r>
      <w:r w:rsidRPr="007A72B2">
        <w:rPr>
          <w:noProof/>
        </w:rPr>
        <w:instrText xml:space="preserve"> PAGEREF _Toc518993776 \h </w:instrText>
      </w:r>
      <w:r w:rsidRPr="007A72B2">
        <w:rPr>
          <w:noProof/>
        </w:rPr>
      </w:r>
      <w:r w:rsidRPr="007A72B2">
        <w:rPr>
          <w:noProof/>
        </w:rPr>
        <w:fldChar w:fldCharType="separate"/>
      </w:r>
      <w:r w:rsidRPr="007A72B2">
        <w:rPr>
          <w:noProof/>
        </w:rPr>
        <w:t>38</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1—Choosing of senators for Queensland</w:t>
      </w:r>
      <w:r w:rsidRPr="007A72B2">
        <w:rPr>
          <w:b w:val="0"/>
          <w:noProof/>
          <w:sz w:val="18"/>
        </w:rPr>
        <w:tab/>
      </w:r>
      <w:r w:rsidRPr="007A72B2">
        <w:rPr>
          <w:b w:val="0"/>
          <w:noProof/>
          <w:sz w:val="18"/>
        </w:rPr>
        <w:fldChar w:fldCharType="begin"/>
      </w:r>
      <w:r w:rsidRPr="007A72B2">
        <w:rPr>
          <w:b w:val="0"/>
          <w:noProof/>
          <w:sz w:val="18"/>
        </w:rPr>
        <w:instrText xml:space="preserve"> PAGEREF _Toc518993777 \h </w:instrText>
      </w:r>
      <w:r w:rsidRPr="007A72B2">
        <w:rPr>
          <w:b w:val="0"/>
          <w:noProof/>
          <w:sz w:val="18"/>
        </w:rPr>
      </w:r>
      <w:r w:rsidRPr="007A72B2">
        <w:rPr>
          <w:b w:val="0"/>
          <w:noProof/>
          <w:sz w:val="18"/>
        </w:rPr>
        <w:fldChar w:fldCharType="separate"/>
      </w:r>
      <w:r w:rsidRPr="007A72B2">
        <w:rPr>
          <w:b w:val="0"/>
          <w:noProof/>
          <w:sz w:val="18"/>
        </w:rPr>
        <w:t>39</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w:t>
      </w:r>
      <w:r>
        <w:rPr>
          <w:noProof/>
        </w:rPr>
        <w:tab/>
        <w:t>Senators to be directly chosen by people of State etc.</w:t>
      </w:r>
      <w:r w:rsidRPr="007A72B2">
        <w:rPr>
          <w:noProof/>
        </w:rPr>
        <w:tab/>
      </w:r>
      <w:r w:rsidRPr="007A72B2">
        <w:rPr>
          <w:noProof/>
        </w:rPr>
        <w:fldChar w:fldCharType="begin"/>
      </w:r>
      <w:r w:rsidRPr="007A72B2">
        <w:rPr>
          <w:noProof/>
        </w:rPr>
        <w:instrText xml:space="preserve"> PAGEREF _Toc518993778 \h </w:instrText>
      </w:r>
      <w:r w:rsidRPr="007A72B2">
        <w:rPr>
          <w:noProof/>
        </w:rPr>
      </w:r>
      <w:r w:rsidRPr="007A72B2">
        <w:rPr>
          <w:noProof/>
        </w:rPr>
        <w:fldChar w:fldCharType="separate"/>
      </w:r>
      <w:r w:rsidRPr="007A72B2">
        <w:rPr>
          <w:noProof/>
        </w:rPr>
        <w:t>39</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2—Representation of the Territories in the Senate</w:t>
      </w:r>
      <w:r w:rsidRPr="007A72B2">
        <w:rPr>
          <w:b w:val="0"/>
          <w:noProof/>
          <w:sz w:val="18"/>
        </w:rPr>
        <w:tab/>
      </w:r>
      <w:r w:rsidRPr="007A72B2">
        <w:rPr>
          <w:b w:val="0"/>
          <w:noProof/>
          <w:sz w:val="18"/>
        </w:rPr>
        <w:fldChar w:fldCharType="begin"/>
      </w:r>
      <w:r w:rsidRPr="007A72B2">
        <w:rPr>
          <w:b w:val="0"/>
          <w:noProof/>
          <w:sz w:val="18"/>
        </w:rPr>
        <w:instrText xml:space="preserve"> PAGEREF _Toc518993779 \h </w:instrText>
      </w:r>
      <w:r w:rsidRPr="007A72B2">
        <w:rPr>
          <w:b w:val="0"/>
          <w:noProof/>
          <w:sz w:val="18"/>
        </w:rPr>
      </w:r>
      <w:r w:rsidRPr="007A72B2">
        <w:rPr>
          <w:b w:val="0"/>
          <w:noProof/>
          <w:sz w:val="18"/>
        </w:rPr>
        <w:fldChar w:fldCharType="separate"/>
      </w:r>
      <w:r w:rsidRPr="007A72B2">
        <w:rPr>
          <w:b w:val="0"/>
          <w:noProof/>
          <w:sz w:val="18"/>
        </w:rPr>
        <w:t>40</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40</w:t>
      </w:r>
      <w:r>
        <w:rPr>
          <w:noProof/>
        </w:rPr>
        <w:tab/>
        <w:t>Representation of the Territories in the Senate</w:t>
      </w:r>
      <w:r w:rsidRPr="007A72B2">
        <w:rPr>
          <w:noProof/>
        </w:rPr>
        <w:tab/>
      </w:r>
      <w:r w:rsidRPr="007A72B2">
        <w:rPr>
          <w:noProof/>
        </w:rPr>
        <w:fldChar w:fldCharType="begin"/>
      </w:r>
      <w:r w:rsidRPr="007A72B2">
        <w:rPr>
          <w:noProof/>
        </w:rPr>
        <w:instrText xml:space="preserve"> PAGEREF _Toc518993780 \h </w:instrText>
      </w:r>
      <w:r w:rsidRPr="007A72B2">
        <w:rPr>
          <w:noProof/>
        </w:rPr>
      </w:r>
      <w:r w:rsidRPr="007A72B2">
        <w:rPr>
          <w:noProof/>
        </w:rPr>
        <w:fldChar w:fldCharType="separate"/>
      </w:r>
      <w:r w:rsidRPr="007A72B2">
        <w:rPr>
          <w:noProof/>
        </w:rPr>
        <w:t>40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41</w:t>
      </w:r>
      <w:r>
        <w:rPr>
          <w:noProof/>
        </w:rPr>
        <w:tab/>
        <w:t>Powers, privileges and immunities of senator for Territory</w:t>
      </w:r>
      <w:r w:rsidRPr="007A72B2">
        <w:rPr>
          <w:noProof/>
        </w:rPr>
        <w:tab/>
      </w:r>
      <w:r w:rsidRPr="007A72B2">
        <w:rPr>
          <w:noProof/>
        </w:rPr>
        <w:fldChar w:fldCharType="begin"/>
      </w:r>
      <w:r w:rsidRPr="007A72B2">
        <w:rPr>
          <w:noProof/>
        </w:rPr>
        <w:instrText xml:space="preserve"> PAGEREF _Toc518993781 \h </w:instrText>
      </w:r>
      <w:r w:rsidRPr="007A72B2">
        <w:rPr>
          <w:noProof/>
        </w:rPr>
      </w:r>
      <w:r w:rsidRPr="007A72B2">
        <w:rPr>
          <w:noProof/>
        </w:rPr>
        <w:fldChar w:fldCharType="separate"/>
      </w:r>
      <w:r w:rsidRPr="007A72B2">
        <w:rPr>
          <w:noProof/>
        </w:rPr>
        <w:t>41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42</w:t>
      </w:r>
      <w:r>
        <w:rPr>
          <w:noProof/>
        </w:rPr>
        <w:tab/>
        <w:t>Term of service of senator for Territory</w:t>
      </w:r>
      <w:r w:rsidRPr="007A72B2">
        <w:rPr>
          <w:noProof/>
        </w:rPr>
        <w:tab/>
      </w:r>
      <w:r w:rsidRPr="007A72B2">
        <w:rPr>
          <w:noProof/>
        </w:rPr>
        <w:fldChar w:fldCharType="begin"/>
      </w:r>
      <w:r w:rsidRPr="007A72B2">
        <w:rPr>
          <w:noProof/>
        </w:rPr>
        <w:instrText xml:space="preserve"> PAGEREF _Toc518993782 \h </w:instrText>
      </w:r>
      <w:r w:rsidRPr="007A72B2">
        <w:rPr>
          <w:noProof/>
        </w:rPr>
      </w:r>
      <w:r w:rsidRPr="007A72B2">
        <w:rPr>
          <w:noProof/>
        </w:rPr>
        <w:fldChar w:fldCharType="separate"/>
      </w:r>
      <w:r w:rsidRPr="007A72B2">
        <w:rPr>
          <w:noProof/>
        </w:rPr>
        <w:t>41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43</w:t>
      </w:r>
      <w:r>
        <w:rPr>
          <w:noProof/>
        </w:rPr>
        <w:tab/>
        <w:t>Time of elections of senators for Territories</w:t>
      </w:r>
      <w:r w:rsidRPr="007A72B2">
        <w:rPr>
          <w:noProof/>
        </w:rPr>
        <w:tab/>
      </w:r>
      <w:r w:rsidRPr="007A72B2">
        <w:rPr>
          <w:noProof/>
        </w:rPr>
        <w:fldChar w:fldCharType="begin"/>
      </w:r>
      <w:r w:rsidRPr="007A72B2">
        <w:rPr>
          <w:noProof/>
        </w:rPr>
        <w:instrText xml:space="preserve"> PAGEREF _Toc518993783 \h </w:instrText>
      </w:r>
      <w:r w:rsidRPr="007A72B2">
        <w:rPr>
          <w:noProof/>
        </w:rPr>
      </w:r>
      <w:r w:rsidRPr="007A72B2">
        <w:rPr>
          <w:noProof/>
        </w:rPr>
        <w:fldChar w:fldCharType="separate"/>
      </w:r>
      <w:r w:rsidRPr="007A72B2">
        <w:rPr>
          <w:noProof/>
        </w:rPr>
        <w:t>41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44</w:t>
      </w:r>
      <w:r>
        <w:rPr>
          <w:noProof/>
        </w:rPr>
        <w:tab/>
        <w:t>Casual vacancies in places of senators for Territories</w:t>
      </w:r>
      <w:r w:rsidRPr="007A72B2">
        <w:rPr>
          <w:noProof/>
        </w:rPr>
        <w:tab/>
      </w:r>
      <w:r w:rsidRPr="007A72B2">
        <w:rPr>
          <w:noProof/>
        </w:rPr>
        <w:fldChar w:fldCharType="begin"/>
      </w:r>
      <w:r w:rsidRPr="007A72B2">
        <w:rPr>
          <w:noProof/>
        </w:rPr>
        <w:instrText xml:space="preserve"> PAGEREF _Toc518993784 \h </w:instrText>
      </w:r>
      <w:r w:rsidRPr="007A72B2">
        <w:rPr>
          <w:noProof/>
        </w:rPr>
      </w:r>
      <w:r w:rsidRPr="007A72B2">
        <w:rPr>
          <w:noProof/>
        </w:rPr>
        <w:fldChar w:fldCharType="separate"/>
      </w:r>
      <w:r w:rsidRPr="007A72B2">
        <w:rPr>
          <w:noProof/>
        </w:rPr>
        <w:t>42</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3—Representation of the States and Territories in the House of Representatives</w:t>
      </w:r>
      <w:r w:rsidRPr="007A72B2">
        <w:rPr>
          <w:b w:val="0"/>
          <w:noProof/>
          <w:sz w:val="18"/>
        </w:rPr>
        <w:tab/>
      </w:r>
      <w:r w:rsidRPr="007A72B2">
        <w:rPr>
          <w:b w:val="0"/>
          <w:noProof/>
          <w:sz w:val="18"/>
        </w:rPr>
        <w:fldChar w:fldCharType="begin"/>
      </w:r>
      <w:r w:rsidRPr="007A72B2">
        <w:rPr>
          <w:b w:val="0"/>
          <w:noProof/>
          <w:sz w:val="18"/>
        </w:rPr>
        <w:instrText xml:space="preserve"> PAGEREF _Toc518993785 \h </w:instrText>
      </w:r>
      <w:r w:rsidRPr="007A72B2">
        <w:rPr>
          <w:b w:val="0"/>
          <w:noProof/>
          <w:sz w:val="18"/>
        </w:rPr>
      </w:r>
      <w:r w:rsidRPr="007A72B2">
        <w:rPr>
          <w:b w:val="0"/>
          <w:noProof/>
          <w:sz w:val="18"/>
        </w:rPr>
        <w:fldChar w:fldCharType="separate"/>
      </w:r>
      <w:r w:rsidRPr="007A72B2">
        <w:rPr>
          <w:b w:val="0"/>
          <w:noProof/>
          <w:sz w:val="18"/>
        </w:rPr>
        <w:t>45</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45</w:t>
      </w:r>
      <w:r>
        <w:rPr>
          <w:noProof/>
        </w:rPr>
        <w:tab/>
        <w:t>Interpretation</w:t>
      </w:r>
      <w:r w:rsidRPr="007A72B2">
        <w:rPr>
          <w:noProof/>
        </w:rPr>
        <w:tab/>
      </w:r>
      <w:r w:rsidRPr="007A72B2">
        <w:rPr>
          <w:noProof/>
        </w:rPr>
        <w:fldChar w:fldCharType="begin"/>
      </w:r>
      <w:r w:rsidRPr="007A72B2">
        <w:rPr>
          <w:noProof/>
        </w:rPr>
        <w:instrText xml:space="preserve"> PAGEREF _Toc518993786 \h </w:instrText>
      </w:r>
      <w:r w:rsidRPr="007A72B2">
        <w:rPr>
          <w:noProof/>
        </w:rPr>
      </w:r>
      <w:r w:rsidRPr="007A72B2">
        <w:rPr>
          <w:noProof/>
        </w:rPr>
        <w:fldChar w:fldCharType="separate"/>
      </w:r>
      <w:r w:rsidRPr="007A72B2">
        <w:rPr>
          <w:noProof/>
        </w:rPr>
        <w:t>45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46</w:t>
      </w:r>
      <w:r>
        <w:rPr>
          <w:noProof/>
        </w:rPr>
        <w:tab/>
        <w:t>Ascertainment of numbers of people of Commonwealth, States and Territories</w:t>
      </w:r>
      <w:r w:rsidRPr="007A72B2">
        <w:rPr>
          <w:noProof/>
        </w:rPr>
        <w:tab/>
      </w:r>
      <w:r w:rsidRPr="007A72B2">
        <w:rPr>
          <w:noProof/>
        </w:rPr>
        <w:fldChar w:fldCharType="begin"/>
      </w:r>
      <w:r w:rsidRPr="007A72B2">
        <w:rPr>
          <w:noProof/>
        </w:rPr>
        <w:instrText xml:space="preserve"> PAGEREF _Toc518993787 \h </w:instrText>
      </w:r>
      <w:r w:rsidRPr="007A72B2">
        <w:rPr>
          <w:noProof/>
        </w:rPr>
      </w:r>
      <w:r w:rsidRPr="007A72B2">
        <w:rPr>
          <w:noProof/>
        </w:rPr>
        <w:fldChar w:fldCharType="separate"/>
      </w:r>
      <w:r w:rsidRPr="007A72B2">
        <w:rPr>
          <w:noProof/>
        </w:rPr>
        <w:t>45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47</w:t>
      </w:r>
      <w:r>
        <w:rPr>
          <w:noProof/>
        </w:rPr>
        <w:tab/>
        <w:t>Supply of statistical information by Australian Statistician</w:t>
      </w:r>
      <w:r w:rsidRPr="007A72B2">
        <w:rPr>
          <w:noProof/>
        </w:rPr>
        <w:tab/>
      </w:r>
      <w:r w:rsidRPr="007A72B2">
        <w:rPr>
          <w:noProof/>
        </w:rPr>
        <w:fldChar w:fldCharType="begin"/>
      </w:r>
      <w:r w:rsidRPr="007A72B2">
        <w:rPr>
          <w:noProof/>
        </w:rPr>
        <w:instrText xml:space="preserve"> PAGEREF _Toc518993788 \h </w:instrText>
      </w:r>
      <w:r w:rsidRPr="007A72B2">
        <w:rPr>
          <w:noProof/>
        </w:rPr>
      </w:r>
      <w:r w:rsidRPr="007A72B2">
        <w:rPr>
          <w:noProof/>
        </w:rPr>
        <w:fldChar w:fldCharType="separate"/>
      </w:r>
      <w:r w:rsidRPr="007A72B2">
        <w:rPr>
          <w:noProof/>
        </w:rPr>
        <w:t>46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48</w:t>
      </w:r>
      <w:r>
        <w:rPr>
          <w:noProof/>
        </w:rPr>
        <w:tab/>
        <w:t>Determination of number of members of House of Representatives to be chosen in States and Territories</w:t>
      </w:r>
      <w:r w:rsidRPr="007A72B2">
        <w:rPr>
          <w:noProof/>
        </w:rPr>
        <w:tab/>
      </w:r>
      <w:r w:rsidRPr="007A72B2">
        <w:rPr>
          <w:noProof/>
        </w:rPr>
        <w:fldChar w:fldCharType="begin"/>
      </w:r>
      <w:r w:rsidRPr="007A72B2">
        <w:rPr>
          <w:noProof/>
        </w:rPr>
        <w:instrText xml:space="preserve"> PAGEREF _Toc518993789 \h </w:instrText>
      </w:r>
      <w:r w:rsidRPr="007A72B2">
        <w:rPr>
          <w:noProof/>
        </w:rPr>
      </w:r>
      <w:r w:rsidRPr="007A72B2">
        <w:rPr>
          <w:noProof/>
        </w:rPr>
        <w:fldChar w:fldCharType="separate"/>
      </w:r>
      <w:r w:rsidRPr="007A72B2">
        <w:rPr>
          <w:noProof/>
        </w:rPr>
        <w:t>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48A</w:t>
      </w:r>
      <w:r>
        <w:rPr>
          <w:noProof/>
        </w:rPr>
        <w:tab/>
        <w:t>Northern Territory to elect 2 members of the House of Representatives in the next election</w:t>
      </w:r>
      <w:r w:rsidRPr="007A72B2">
        <w:rPr>
          <w:noProof/>
        </w:rPr>
        <w:tab/>
      </w:r>
      <w:r w:rsidRPr="007A72B2">
        <w:rPr>
          <w:noProof/>
        </w:rPr>
        <w:fldChar w:fldCharType="begin"/>
      </w:r>
      <w:r w:rsidRPr="007A72B2">
        <w:rPr>
          <w:noProof/>
        </w:rPr>
        <w:instrText xml:space="preserve"> PAGEREF _Toc518993790 \h </w:instrText>
      </w:r>
      <w:r w:rsidRPr="007A72B2">
        <w:rPr>
          <w:noProof/>
        </w:rPr>
      </w:r>
      <w:r w:rsidRPr="007A72B2">
        <w:rPr>
          <w:noProof/>
        </w:rPr>
        <w:fldChar w:fldCharType="separate"/>
      </w:r>
      <w:r w:rsidRPr="007A72B2">
        <w:rPr>
          <w:noProof/>
        </w:rPr>
        <w:t>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49</w:t>
      </w:r>
      <w:r>
        <w:rPr>
          <w:noProof/>
        </w:rPr>
        <w:tab/>
        <w:t>Notification of determination</w:t>
      </w:r>
      <w:r w:rsidRPr="007A72B2">
        <w:rPr>
          <w:noProof/>
        </w:rPr>
        <w:tab/>
      </w:r>
      <w:r w:rsidRPr="007A72B2">
        <w:rPr>
          <w:noProof/>
        </w:rPr>
        <w:fldChar w:fldCharType="begin"/>
      </w:r>
      <w:r w:rsidRPr="007A72B2">
        <w:rPr>
          <w:noProof/>
        </w:rPr>
        <w:instrText xml:space="preserve"> PAGEREF _Toc518993791 \h </w:instrText>
      </w:r>
      <w:r w:rsidRPr="007A72B2">
        <w:rPr>
          <w:noProof/>
        </w:rPr>
      </w:r>
      <w:r w:rsidRPr="007A72B2">
        <w:rPr>
          <w:noProof/>
        </w:rPr>
        <w:fldChar w:fldCharType="separate"/>
      </w:r>
      <w:r w:rsidRPr="007A72B2">
        <w:rPr>
          <w:noProof/>
        </w:rPr>
        <w:t>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50</w:t>
      </w:r>
      <w:r>
        <w:rPr>
          <w:noProof/>
        </w:rPr>
        <w:tab/>
        <w:t>Number of members of House of Representatives to be chosen in States and Territories</w:t>
      </w:r>
      <w:r w:rsidRPr="007A72B2">
        <w:rPr>
          <w:noProof/>
        </w:rPr>
        <w:tab/>
      </w:r>
      <w:r w:rsidRPr="007A72B2">
        <w:rPr>
          <w:noProof/>
        </w:rPr>
        <w:fldChar w:fldCharType="begin"/>
      </w:r>
      <w:r w:rsidRPr="007A72B2">
        <w:rPr>
          <w:noProof/>
        </w:rPr>
        <w:instrText xml:space="preserve"> PAGEREF _Toc518993792 \h </w:instrText>
      </w:r>
      <w:r w:rsidRPr="007A72B2">
        <w:rPr>
          <w:noProof/>
        </w:rPr>
      </w:r>
      <w:r w:rsidRPr="007A72B2">
        <w:rPr>
          <w:noProof/>
        </w:rPr>
        <w:fldChar w:fldCharType="separate"/>
      </w:r>
      <w:r w:rsidRPr="007A72B2">
        <w:rPr>
          <w:noProof/>
        </w:rPr>
        <w:t>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51</w:t>
      </w:r>
      <w:r>
        <w:rPr>
          <w:noProof/>
        </w:rPr>
        <w:tab/>
        <w:t>Choice of member for Territory</w:t>
      </w:r>
      <w:r w:rsidRPr="007A72B2">
        <w:rPr>
          <w:noProof/>
        </w:rPr>
        <w:tab/>
      </w:r>
      <w:r w:rsidRPr="007A72B2">
        <w:rPr>
          <w:noProof/>
        </w:rPr>
        <w:fldChar w:fldCharType="begin"/>
      </w:r>
      <w:r w:rsidRPr="007A72B2">
        <w:rPr>
          <w:noProof/>
        </w:rPr>
        <w:instrText xml:space="preserve"> PAGEREF _Toc518993793 \h </w:instrText>
      </w:r>
      <w:r w:rsidRPr="007A72B2">
        <w:rPr>
          <w:noProof/>
        </w:rPr>
      </w:r>
      <w:r w:rsidRPr="007A72B2">
        <w:rPr>
          <w:noProof/>
        </w:rPr>
        <w:fldChar w:fldCharType="separate"/>
      </w:r>
      <w:r w:rsidRPr="007A72B2">
        <w:rPr>
          <w:noProof/>
        </w:rPr>
        <w:t>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53</w:t>
      </w:r>
      <w:r>
        <w:rPr>
          <w:noProof/>
        </w:rPr>
        <w:tab/>
        <w:t>Powers, privileges and immunities of member for Territory</w:t>
      </w:r>
      <w:r w:rsidRPr="007A72B2">
        <w:rPr>
          <w:noProof/>
        </w:rPr>
        <w:tab/>
      </w:r>
      <w:r w:rsidRPr="007A72B2">
        <w:rPr>
          <w:noProof/>
        </w:rPr>
        <w:fldChar w:fldCharType="begin"/>
      </w:r>
      <w:r w:rsidRPr="007A72B2">
        <w:rPr>
          <w:noProof/>
        </w:rPr>
        <w:instrText xml:space="preserve"> PAGEREF _Toc518993794 \h </w:instrText>
      </w:r>
      <w:r w:rsidRPr="007A72B2">
        <w:rPr>
          <w:noProof/>
        </w:rPr>
      </w:r>
      <w:r w:rsidRPr="007A72B2">
        <w:rPr>
          <w:noProof/>
        </w:rPr>
        <w:fldChar w:fldCharType="separate"/>
      </w:r>
      <w:r w:rsidRPr="007A72B2">
        <w:rPr>
          <w:noProof/>
        </w:rPr>
        <w:t>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54</w:t>
      </w:r>
      <w:r>
        <w:rPr>
          <w:noProof/>
        </w:rPr>
        <w:tab/>
        <w:t>Time of elections of members for Territories</w:t>
      </w:r>
      <w:r w:rsidRPr="007A72B2">
        <w:rPr>
          <w:noProof/>
        </w:rPr>
        <w:tab/>
      </w:r>
      <w:r w:rsidRPr="007A72B2">
        <w:rPr>
          <w:noProof/>
        </w:rPr>
        <w:fldChar w:fldCharType="begin"/>
      </w:r>
      <w:r w:rsidRPr="007A72B2">
        <w:rPr>
          <w:noProof/>
        </w:rPr>
        <w:instrText xml:space="preserve"> PAGEREF _Toc518993795 \h </w:instrText>
      </w:r>
      <w:r w:rsidRPr="007A72B2">
        <w:rPr>
          <w:noProof/>
        </w:rPr>
      </w:r>
      <w:r w:rsidRPr="007A72B2">
        <w:rPr>
          <w:noProof/>
        </w:rPr>
        <w:fldChar w:fldCharType="separate"/>
      </w:r>
      <w:r w:rsidRPr="007A72B2">
        <w:rPr>
          <w:noProof/>
        </w:rPr>
        <w:t>55</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IV—Electoral Divisions</w:t>
      </w:r>
      <w:r w:rsidRPr="007A72B2">
        <w:rPr>
          <w:b w:val="0"/>
          <w:noProof/>
          <w:sz w:val="18"/>
        </w:rPr>
        <w:tab/>
      </w:r>
      <w:r w:rsidRPr="007A72B2">
        <w:rPr>
          <w:b w:val="0"/>
          <w:noProof/>
          <w:sz w:val="18"/>
        </w:rPr>
        <w:fldChar w:fldCharType="begin"/>
      </w:r>
      <w:r w:rsidRPr="007A72B2">
        <w:rPr>
          <w:b w:val="0"/>
          <w:noProof/>
          <w:sz w:val="18"/>
        </w:rPr>
        <w:instrText xml:space="preserve"> PAGEREF _Toc518993796 \h </w:instrText>
      </w:r>
      <w:r w:rsidRPr="007A72B2">
        <w:rPr>
          <w:b w:val="0"/>
          <w:noProof/>
          <w:sz w:val="18"/>
        </w:rPr>
      </w:r>
      <w:r w:rsidRPr="007A72B2">
        <w:rPr>
          <w:b w:val="0"/>
          <w:noProof/>
          <w:sz w:val="18"/>
        </w:rPr>
        <w:fldChar w:fldCharType="separate"/>
      </w:r>
      <w:r w:rsidRPr="007A72B2">
        <w:rPr>
          <w:b w:val="0"/>
          <w:noProof/>
          <w:sz w:val="18"/>
        </w:rPr>
        <w:t>56</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55</w:t>
      </w:r>
      <w:r>
        <w:rPr>
          <w:noProof/>
        </w:rPr>
        <w:tab/>
        <w:t>Interpretation</w:t>
      </w:r>
      <w:r w:rsidRPr="007A72B2">
        <w:rPr>
          <w:noProof/>
        </w:rPr>
        <w:tab/>
      </w:r>
      <w:r w:rsidRPr="007A72B2">
        <w:rPr>
          <w:noProof/>
        </w:rPr>
        <w:fldChar w:fldCharType="begin"/>
      </w:r>
      <w:r w:rsidRPr="007A72B2">
        <w:rPr>
          <w:noProof/>
        </w:rPr>
        <w:instrText xml:space="preserve"> PAGEREF _Toc518993797 \h </w:instrText>
      </w:r>
      <w:r w:rsidRPr="007A72B2">
        <w:rPr>
          <w:noProof/>
        </w:rPr>
      </w:r>
      <w:r w:rsidRPr="007A72B2">
        <w:rPr>
          <w:noProof/>
        </w:rPr>
        <w:fldChar w:fldCharType="separate"/>
      </w:r>
      <w:r w:rsidRPr="007A72B2">
        <w:rPr>
          <w:noProof/>
        </w:rPr>
        <w:t>56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55A</w:t>
      </w:r>
      <w:r>
        <w:rPr>
          <w:noProof/>
        </w:rPr>
        <w:tab/>
        <w:t>Application to Northern Territory</w:t>
      </w:r>
      <w:r w:rsidRPr="007A72B2">
        <w:rPr>
          <w:noProof/>
        </w:rPr>
        <w:tab/>
      </w:r>
      <w:r w:rsidRPr="007A72B2">
        <w:rPr>
          <w:noProof/>
        </w:rPr>
        <w:fldChar w:fldCharType="begin"/>
      </w:r>
      <w:r w:rsidRPr="007A72B2">
        <w:rPr>
          <w:noProof/>
        </w:rPr>
        <w:instrText xml:space="preserve"> PAGEREF _Toc518993798 \h </w:instrText>
      </w:r>
      <w:r w:rsidRPr="007A72B2">
        <w:rPr>
          <w:noProof/>
        </w:rPr>
      </w:r>
      <w:r w:rsidRPr="007A72B2">
        <w:rPr>
          <w:noProof/>
        </w:rPr>
        <w:fldChar w:fldCharType="separate"/>
      </w:r>
      <w:r w:rsidRPr="007A72B2">
        <w:rPr>
          <w:noProof/>
        </w:rPr>
        <w:t>56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56</w:t>
      </w:r>
      <w:r>
        <w:rPr>
          <w:noProof/>
        </w:rPr>
        <w:tab/>
        <w:t>States and Australian Capital Territory to be distributed into Electoral Divisions</w:t>
      </w:r>
      <w:r w:rsidRPr="007A72B2">
        <w:rPr>
          <w:noProof/>
        </w:rPr>
        <w:tab/>
      </w:r>
      <w:r w:rsidRPr="007A72B2">
        <w:rPr>
          <w:noProof/>
        </w:rPr>
        <w:fldChar w:fldCharType="begin"/>
      </w:r>
      <w:r w:rsidRPr="007A72B2">
        <w:rPr>
          <w:noProof/>
        </w:rPr>
        <w:instrText xml:space="preserve"> PAGEREF _Toc518993799 \h </w:instrText>
      </w:r>
      <w:r w:rsidRPr="007A72B2">
        <w:rPr>
          <w:noProof/>
        </w:rPr>
      </w:r>
      <w:r w:rsidRPr="007A72B2">
        <w:rPr>
          <w:noProof/>
        </w:rPr>
        <w:fldChar w:fldCharType="separate"/>
      </w:r>
      <w:r w:rsidRPr="007A72B2">
        <w:rPr>
          <w:noProof/>
        </w:rPr>
        <w:t>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56AA</w:t>
      </w:r>
      <w:r>
        <w:rPr>
          <w:noProof/>
        </w:rPr>
        <w:tab/>
        <w:t>Inclusion of Territories in Australian Capital Territory Divisions</w:t>
      </w:r>
      <w:r w:rsidRPr="007A72B2">
        <w:rPr>
          <w:noProof/>
        </w:rPr>
        <w:tab/>
      </w:r>
      <w:r w:rsidRPr="007A72B2">
        <w:rPr>
          <w:noProof/>
        </w:rPr>
        <w:fldChar w:fldCharType="begin"/>
      </w:r>
      <w:r w:rsidRPr="007A72B2">
        <w:rPr>
          <w:noProof/>
        </w:rPr>
        <w:instrText xml:space="preserve"> PAGEREF _Toc518993800 \h </w:instrText>
      </w:r>
      <w:r w:rsidRPr="007A72B2">
        <w:rPr>
          <w:noProof/>
        </w:rPr>
      </w:r>
      <w:r w:rsidRPr="007A72B2">
        <w:rPr>
          <w:noProof/>
        </w:rPr>
        <w:fldChar w:fldCharType="separate"/>
      </w:r>
      <w:r w:rsidRPr="007A72B2">
        <w:rPr>
          <w:noProof/>
        </w:rPr>
        <w:t>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56A</w:t>
      </w:r>
      <w:r>
        <w:rPr>
          <w:noProof/>
        </w:rPr>
        <w:tab/>
        <w:t>Inclusion of Territories in Northern Territory Divisions</w:t>
      </w:r>
      <w:r w:rsidRPr="007A72B2">
        <w:rPr>
          <w:noProof/>
        </w:rPr>
        <w:tab/>
      </w:r>
      <w:r w:rsidRPr="007A72B2">
        <w:rPr>
          <w:noProof/>
        </w:rPr>
        <w:fldChar w:fldCharType="begin"/>
      </w:r>
      <w:r w:rsidRPr="007A72B2">
        <w:rPr>
          <w:noProof/>
        </w:rPr>
        <w:instrText xml:space="preserve"> PAGEREF _Toc518993801 \h </w:instrText>
      </w:r>
      <w:r w:rsidRPr="007A72B2">
        <w:rPr>
          <w:noProof/>
        </w:rPr>
      </w:r>
      <w:r w:rsidRPr="007A72B2">
        <w:rPr>
          <w:noProof/>
        </w:rPr>
        <w:fldChar w:fldCharType="separate"/>
      </w:r>
      <w:r w:rsidRPr="007A72B2">
        <w:rPr>
          <w:noProof/>
        </w:rPr>
        <w:t>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57</w:t>
      </w:r>
      <w:r>
        <w:rPr>
          <w:noProof/>
        </w:rPr>
        <w:tab/>
        <w:t>One member to be chosen for each Electoral Division</w:t>
      </w:r>
      <w:r w:rsidRPr="007A72B2">
        <w:rPr>
          <w:noProof/>
        </w:rPr>
        <w:tab/>
      </w:r>
      <w:r w:rsidRPr="007A72B2">
        <w:rPr>
          <w:noProof/>
        </w:rPr>
        <w:fldChar w:fldCharType="begin"/>
      </w:r>
      <w:r w:rsidRPr="007A72B2">
        <w:rPr>
          <w:noProof/>
        </w:rPr>
        <w:instrText xml:space="preserve"> PAGEREF _Toc518993802 \h </w:instrText>
      </w:r>
      <w:r w:rsidRPr="007A72B2">
        <w:rPr>
          <w:noProof/>
        </w:rPr>
      </w:r>
      <w:r w:rsidRPr="007A72B2">
        <w:rPr>
          <w:noProof/>
        </w:rPr>
        <w:fldChar w:fldCharType="separate"/>
      </w:r>
      <w:r w:rsidRPr="007A72B2">
        <w:rPr>
          <w:noProof/>
        </w:rPr>
        <w:t>58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58</w:t>
      </w:r>
      <w:r>
        <w:rPr>
          <w:noProof/>
        </w:rPr>
        <w:tab/>
        <w:t>Monthly ascertainment of enrolment etc.</w:t>
      </w:r>
      <w:r w:rsidRPr="007A72B2">
        <w:rPr>
          <w:noProof/>
        </w:rPr>
        <w:tab/>
      </w:r>
      <w:r w:rsidRPr="007A72B2">
        <w:rPr>
          <w:noProof/>
        </w:rPr>
        <w:fldChar w:fldCharType="begin"/>
      </w:r>
      <w:r w:rsidRPr="007A72B2">
        <w:rPr>
          <w:noProof/>
        </w:rPr>
        <w:instrText xml:space="preserve"> PAGEREF _Toc518993803 \h </w:instrText>
      </w:r>
      <w:r w:rsidRPr="007A72B2">
        <w:rPr>
          <w:noProof/>
        </w:rPr>
      </w:r>
      <w:r w:rsidRPr="007A72B2">
        <w:rPr>
          <w:noProof/>
        </w:rPr>
        <w:fldChar w:fldCharType="separate"/>
      </w:r>
      <w:r w:rsidRPr="007A72B2">
        <w:rPr>
          <w:noProof/>
        </w:rPr>
        <w:t>58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59</w:t>
      </w:r>
      <w:r>
        <w:rPr>
          <w:noProof/>
        </w:rPr>
        <w:tab/>
        <w:t>Times at which redistributions are to commence</w:t>
      </w:r>
      <w:r w:rsidRPr="007A72B2">
        <w:rPr>
          <w:noProof/>
        </w:rPr>
        <w:tab/>
      </w:r>
      <w:r w:rsidRPr="007A72B2">
        <w:rPr>
          <w:noProof/>
        </w:rPr>
        <w:fldChar w:fldCharType="begin"/>
      </w:r>
      <w:r w:rsidRPr="007A72B2">
        <w:rPr>
          <w:noProof/>
        </w:rPr>
        <w:instrText xml:space="preserve"> PAGEREF _Toc518993804 \h </w:instrText>
      </w:r>
      <w:r w:rsidRPr="007A72B2">
        <w:rPr>
          <w:noProof/>
        </w:rPr>
      </w:r>
      <w:r w:rsidRPr="007A72B2">
        <w:rPr>
          <w:noProof/>
        </w:rPr>
        <w:fldChar w:fldCharType="separate"/>
      </w:r>
      <w:r w:rsidRPr="007A72B2">
        <w:rPr>
          <w:noProof/>
        </w:rPr>
        <w:t>58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60</w:t>
      </w:r>
      <w:r>
        <w:rPr>
          <w:noProof/>
        </w:rPr>
        <w:tab/>
        <w:t>Redistribution Committee</w:t>
      </w:r>
      <w:r w:rsidRPr="007A72B2">
        <w:rPr>
          <w:noProof/>
        </w:rPr>
        <w:tab/>
      </w:r>
      <w:r w:rsidRPr="007A72B2">
        <w:rPr>
          <w:noProof/>
        </w:rPr>
        <w:fldChar w:fldCharType="begin"/>
      </w:r>
      <w:r w:rsidRPr="007A72B2">
        <w:rPr>
          <w:noProof/>
        </w:rPr>
        <w:instrText xml:space="preserve"> PAGEREF _Toc518993805 \h </w:instrText>
      </w:r>
      <w:r w:rsidRPr="007A72B2">
        <w:rPr>
          <w:noProof/>
        </w:rPr>
      </w:r>
      <w:r w:rsidRPr="007A72B2">
        <w:rPr>
          <w:noProof/>
        </w:rPr>
        <w:fldChar w:fldCharType="separate"/>
      </w:r>
      <w:r w:rsidRPr="007A72B2">
        <w:rPr>
          <w:noProof/>
        </w:rPr>
        <w:t>62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62</w:t>
      </w:r>
      <w:r>
        <w:rPr>
          <w:noProof/>
        </w:rPr>
        <w:tab/>
        <w:t>Proceedings at meetings of Redistribution Committee etc.</w:t>
      </w:r>
      <w:r w:rsidRPr="007A72B2">
        <w:rPr>
          <w:noProof/>
        </w:rPr>
        <w:tab/>
      </w:r>
      <w:r w:rsidRPr="007A72B2">
        <w:rPr>
          <w:noProof/>
        </w:rPr>
        <w:fldChar w:fldCharType="begin"/>
      </w:r>
      <w:r w:rsidRPr="007A72B2">
        <w:rPr>
          <w:noProof/>
        </w:rPr>
        <w:instrText xml:space="preserve"> PAGEREF _Toc518993806 \h </w:instrText>
      </w:r>
      <w:r w:rsidRPr="007A72B2">
        <w:rPr>
          <w:noProof/>
        </w:rPr>
      </w:r>
      <w:r w:rsidRPr="007A72B2">
        <w:rPr>
          <w:noProof/>
        </w:rPr>
        <w:fldChar w:fldCharType="separate"/>
      </w:r>
      <w:r w:rsidRPr="007A72B2">
        <w:rPr>
          <w:noProof/>
        </w:rPr>
        <w:t>65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63</w:t>
      </w:r>
      <w:r>
        <w:rPr>
          <w:noProof/>
        </w:rPr>
        <w:tab/>
        <w:t>Sub</w:t>
      </w:r>
      <w:r>
        <w:rPr>
          <w:noProof/>
        </w:rPr>
        <w:noBreakHyphen/>
        <w:t>committees</w:t>
      </w:r>
      <w:r w:rsidRPr="007A72B2">
        <w:rPr>
          <w:noProof/>
        </w:rPr>
        <w:tab/>
      </w:r>
      <w:r w:rsidRPr="007A72B2">
        <w:rPr>
          <w:noProof/>
        </w:rPr>
        <w:fldChar w:fldCharType="begin"/>
      </w:r>
      <w:r w:rsidRPr="007A72B2">
        <w:rPr>
          <w:noProof/>
        </w:rPr>
        <w:instrText xml:space="preserve"> PAGEREF _Toc518993807 \h </w:instrText>
      </w:r>
      <w:r w:rsidRPr="007A72B2">
        <w:rPr>
          <w:noProof/>
        </w:rPr>
      </w:r>
      <w:r w:rsidRPr="007A72B2">
        <w:rPr>
          <w:noProof/>
        </w:rPr>
        <w:fldChar w:fldCharType="separate"/>
      </w:r>
      <w:r w:rsidRPr="007A72B2">
        <w:rPr>
          <w:noProof/>
        </w:rPr>
        <w:t>66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63A</w:t>
      </w:r>
      <w:r>
        <w:rPr>
          <w:noProof/>
        </w:rPr>
        <w:tab/>
        <w:t>Projection time for equality of enrolments</w:t>
      </w:r>
      <w:r w:rsidRPr="007A72B2">
        <w:rPr>
          <w:noProof/>
        </w:rPr>
        <w:tab/>
      </w:r>
      <w:r w:rsidRPr="007A72B2">
        <w:rPr>
          <w:noProof/>
        </w:rPr>
        <w:fldChar w:fldCharType="begin"/>
      </w:r>
      <w:r w:rsidRPr="007A72B2">
        <w:rPr>
          <w:noProof/>
        </w:rPr>
        <w:instrText xml:space="preserve"> PAGEREF _Toc518993808 \h </w:instrText>
      </w:r>
      <w:r w:rsidRPr="007A72B2">
        <w:rPr>
          <w:noProof/>
        </w:rPr>
      </w:r>
      <w:r w:rsidRPr="007A72B2">
        <w:rPr>
          <w:noProof/>
        </w:rPr>
        <w:fldChar w:fldCharType="separate"/>
      </w:r>
      <w:r w:rsidRPr="007A72B2">
        <w:rPr>
          <w:noProof/>
        </w:rPr>
        <w:t>67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64</w:t>
      </w:r>
      <w:r>
        <w:rPr>
          <w:noProof/>
        </w:rPr>
        <w:tab/>
        <w:t>Suggestions and comments relating to redistribution</w:t>
      </w:r>
      <w:r w:rsidRPr="007A72B2">
        <w:rPr>
          <w:noProof/>
        </w:rPr>
        <w:tab/>
      </w:r>
      <w:r w:rsidRPr="007A72B2">
        <w:rPr>
          <w:noProof/>
        </w:rPr>
        <w:fldChar w:fldCharType="begin"/>
      </w:r>
      <w:r w:rsidRPr="007A72B2">
        <w:rPr>
          <w:noProof/>
        </w:rPr>
        <w:instrText xml:space="preserve"> PAGEREF _Toc518993809 \h </w:instrText>
      </w:r>
      <w:r w:rsidRPr="007A72B2">
        <w:rPr>
          <w:noProof/>
        </w:rPr>
      </w:r>
      <w:r w:rsidRPr="007A72B2">
        <w:rPr>
          <w:noProof/>
        </w:rPr>
        <w:fldChar w:fldCharType="separate"/>
      </w:r>
      <w:r w:rsidRPr="007A72B2">
        <w:rPr>
          <w:noProof/>
        </w:rPr>
        <w:t>67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65</w:t>
      </w:r>
      <w:r>
        <w:rPr>
          <w:noProof/>
        </w:rPr>
        <w:tab/>
        <w:t>Quota</w:t>
      </w:r>
      <w:r w:rsidRPr="007A72B2">
        <w:rPr>
          <w:noProof/>
        </w:rPr>
        <w:tab/>
      </w:r>
      <w:r w:rsidRPr="007A72B2">
        <w:rPr>
          <w:noProof/>
        </w:rPr>
        <w:fldChar w:fldCharType="begin"/>
      </w:r>
      <w:r w:rsidRPr="007A72B2">
        <w:rPr>
          <w:noProof/>
        </w:rPr>
        <w:instrText xml:space="preserve"> PAGEREF _Toc518993810 \h </w:instrText>
      </w:r>
      <w:r w:rsidRPr="007A72B2">
        <w:rPr>
          <w:noProof/>
        </w:rPr>
      </w:r>
      <w:r w:rsidRPr="007A72B2">
        <w:rPr>
          <w:noProof/>
        </w:rPr>
        <w:fldChar w:fldCharType="separate"/>
      </w:r>
      <w:r w:rsidRPr="007A72B2">
        <w:rPr>
          <w:noProof/>
        </w:rPr>
        <w:t>68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66</w:t>
      </w:r>
      <w:r>
        <w:rPr>
          <w:noProof/>
        </w:rPr>
        <w:tab/>
        <w:t>Redistribution Committee to make proposed redistribution</w:t>
      </w:r>
      <w:r w:rsidRPr="007A72B2">
        <w:rPr>
          <w:noProof/>
        </w:rPr>
        <w:tab/>
      </w:r>
      <w:r w:rsidRPr="007A72B2">
        <w:rPr>
          <w:noProof/>
        </w:rPr>
        <w:fldChar w:fldCharType="begin"/>
      </w:r>
      <w:r w:rsidRPr="007A72B2">
        <w:rPr>
          <w:noProof/>
        </w:rPr>
        <w:instrText xml:space="preserve"> PAGEREF _Toc518993811 \h </w:instrText>
      </w:r>
      <w:r w:rsidRPr="007A72B2">
        <w:rPr>
          <w:noProof/>
        </w:rPr>
      </w:r>
      <w:r w:rsidRPr="007A72B2">
        <w:rPr>
          <w:noProof/>
        </w:rPr>
        <w:fldChar w:fldCharType="separate"/>
      </w:r>
      <w:r w:rsidRPr="007A72B2">
        <w:rPr>
          <w:noProof/>
        </w:rPr>
        <w:t>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67</w:t>
      </w:r>
      <w:r>
        <w:rPr>
          <w:noProof/>
        </w:rPr>
        <w:tab/>
        <w:t>Reasons for proposed redistribution</w:t>
      </w:r>
      <w:r w:rsidRPr="007A72B2">
        <w:rPr>
          <w:noProof/>
        </w:rPr>
        <w:tab/>
      </w:r>
      <w:r w:rsidRPr="007A72B2">
        <w:rPr>
          <w:noProof/>
        </w:rPr>
        <w:fldChar w:fldCharType="begin"/>
      </w:r>
      <w:r w:rsidRPr="007A72B2">
        <w:rPr>
          <w:noProof/>
        </w:rPr>
        <w:instrText xml:space="preserve"> PAGEREF _Toc518993812 \h </w:instrText>
      </w:r>
      <w:r w:rsidRPr="007A72B2">
        <w:rPr>
          <w:noProof/>
        </w:rPr>
      </w:r>
      <w:r w:rsidRPr="007A72B2">
        <w:rPr>
          <w:noProof/>
        </w:rPr>
        <w:fldChar w:fldCharType="separate"/>
      </w:r>
      <w:r w:rsidRPr="007A72B2">
        <w:rPr>
          <w:noProof/>
        </w:rPr>
        <w:t>70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67A</w:t>
      </w:r>
      <w:r>
        <w:rPr>
          <w:noProof/>
        </w:rPr>
        <w:tab/>
        <w:t>Outline of proposed redistribution</w:t>
      </w:r>
      <w:r w:rsidRPr="007A72B2">
        <w:rPr>
          <w:noProof/>
        </w:rPr>
        <w:tab/>
      </w:r>
      <w:r w:rsidRPr="007A72B2">
        <w:rPr>
          <w:noProof/>
        </w:rPr>
        <w:fldChar w:fldCharType="begin"/>
      </w:r>
      <w:r w:rsidRPr="007A72B2">
        <w:rPr>
          <w:noProof/>
        </w:rPr>
        <w:instrText xml:space="preserve"> PAGEREF _Toc518993813 \h </w:instrText>
      </w:r>
      <w:r w:rsidRPr="007A72B2">
        <w:rPr>
          <w:noProof/>
        </w:rPr>
      </w:r>
      <w:r w:rsidRPr="007A72B2">
        <w:rPr>
          <w:noProof/>
        </w:rPr>
        <w:fldChar w:fldCharType="separate"/>
      </w:r>
      <w:r w:rsidRPr="007A72B2">
        <w:rPr>
          <w:noProof/>
        </w:rPr>
        <w:t>70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68</w:t>
      </w:r>
      <w:r>
        <w:rPr>
          <w:noProof/>
        </w:rPr>
        <w:tab/>
        <w:t>Notice of proposed redistribution</w:t>
      </w:r>
      <w:r w:rsidRPr="007A72B2">
        <w:rPr>
          <w:noProof/>
        </w:rPr>
        <w:tab/>
      </w:r>
      <w:r w:rsidRPr="007A72B2">
        <w:rPr>
          <w:noProof/>
        </w:rPr>
        <w:fldChar w:fldCharType="begin"/>
      </w:r>
      <w:r w:rsidRPr="007A72B2">
        <w:rPr>
          <w:noProof/>
        </w:rPr>
        <w:instrText xml:space="preserve"> PAGEREF _Toc518993814 \h </w:instrText>
      </w:r>
      <w:r w:rsidRPr="007A72B2">
        <w:rPr>
          <w:noProof/>
        </w:rPr>
      </w:r>
      <w:r w:rsidRPr="007A72B2">
        <w:rPr>
          <w:noProof/>
        </w:rPr>
        <w:fldChar w:fldCharType="separate"/>
      </w:r>
      <w:r w:rsidRPr="007A72B2">
        <w:rPr>
          <w:noProof/>
        </w:rPr>
        <w:t>70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69</w:t>
      </w:r>
      <w:r>
        <w:rPr>
          <w:noProof/>
        </w:rPr>
        <w:tab/>
        <w:t>Objections against proposed redistribution</w:t>
      </w:r>
      <w:r w:rsidRPr="007A72B2">
        <w:rPr>
          <w:noProof/>
        </w:rPr>
        <w:tab/>
      </w:r>
      <w:r w:rsidRPr="007A72B2">
        <w:rPr>
          <w:noProof/>
        </w:rPr>
        <w:fldChar w:fldCharType="begin"/>
      </w:r>
      <w:r w:rsidRPr="007A72B2">
        <w:rPr>
          <w:noProof/>
        </w:rPr>
        <w:instrText xml:space="preserve"> PAGEREF _Toc518993815 \h </w:instrText>
      </w:r>
      <w:r w:rsidRPr="007A72B2">
        <w:rPr>
          <w:noProof/>
        </w:rPr>
      </w:r>
      <w:r w:rsidRPr="007A72B2">
        <w:rPr>
          <w:noProof/>
        </w:rPr>
        <w:fldChar w:fldCharType="separate"/>
      </w:r>
      <w:r w:rsidRPr="007A72B2">
        <w:rPr>
          <w:noProof/>
        </w:rPr>
        <w:t>72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70</w:t>
      </w:r>
      <w:r>
        <w:rPr>
          <w:noProof/>
        </w:rPr>
        <w:tab/>
        <w:t>Augmented Electoral Commission</w:t>
      </w:r>
      <w:r w:rsidRPr="007A72B2">
        <w:rPr>
          <w:noProof/>
        </w:rPr>
        <w:tab/>
      </w:r>
      <w:r w:rsidRPr="007A72B2">
        <w:rPr>
          <w:noProof/>
        </w:rPr>
        <w:fldChar w:fldCharType="begin"/>
      </w:r>
      <w:r w:rsidRPr="007A72B2">
        <w:rPr>
          <w:noProof/>
        </w:rPr>
        <w:instrText xml:space="preserve"> PAGEREF _Toc518993816 \h </w:instrText>
      </w:r>
      <w:r w:rsidRPr="007A72B2">
        <w:rPr>
          <w:noProof/>
        </w:rPr>
      </w:r>
      <w:r w:rsidRPr="007A72B2">
        <w:rPr>
          <w:noProof/>
        </w:rPr>
        <w:fldChar w:fldCharType="separate"/>
      </w:r>
      <w:r w:rsidRPr="007A72B2">
        <w:rPr>
          <w:noProof/>
        </w:rPr>
        <w:t>73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71</w:t>
      </w:r>
      <w:r>
        <w:rPr>
          <w:noProof/>
        </w:rPr>
        <w:tab/>
        <w:t>Proceedings at meetings of augmented Electoral Commission etc.</w:t>
      </w:r>
      <w:r w:rsidRPr="007A72B2">
        <w:rPr>
          <w:noProof/>
        </w:rPr>
        <w:tab/>
      </w:r>
      <w:r w:rsidRPr="007A72B2">
        <w:rPr>
          <w:noProof/>
        </w:rPr>
        <w:fldChar w:fldCharType="begin"/>
      </w:r>
      <w:r w:rsidRPr="007A72B2">
        <w:rPr>
          <w:noProof/>
        </w:rPr>
        <w:instrText xml:space="preserve"> PAGEREF _Toc518993817 \h </w:instrText>
      </w:r>
      <w:r w:rsidRPr="007A72B2">
        <w:rPr>
          <w:noProof/>
        </w:rPr>
      </w:r>
      <w:r w:rsidRPr="007A72B2">
        <w:rPr>
          <w:noProof/>
        </w:rPr>
        <w:fldChar w:fldCharType="separate"/>
      </w:r>
      <w:r w:rsidRPr="007A72B2">
        <w:rPr>
          <w:noProof/>
        </w:rPr>
        <w:t>74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72</w:t>
      </w:r>
      <w:r>
        <w:rPr>
          <w:noProof/>
        </w:rPr>
        <w:tab/>
        <w:t>Consideration of objections</w:t>
      </w:r>
      <w:r w:rsidRPr="007A72B2">
        <w:rPr>
          <w:noProof/>
        </w:rPr>
        <w:tab/>
      </w:r>
      <w:r w:rsidRPr="007A72B2">
        <w:rPr>
          <w:noProof/>
        </w:rPr>
        <w:fldChar w:fldCharType="begin"/>
      </w:r>
      <w:r w:rsidRPr="007A72B2">
        <w:rPr>
          <w:noProof/>
        </w:rPr>
        <w:instrText xml:space="preserve"> PAGEREF _Toc518993818 \h </w:instrText>
      </w:r>
      <w:r w:rsidRPr="007A72B2">
        <w:rPr>
          <w:noProof/>
        </w:rPr>
      </w:r>
      <w:r w:rsidRPr="007A72B2">
        <w:rPr>
          <w:noProof/>
        </w:rPr>
        <w:fldChar w:fldCharType="separate"/>
      </w:r>
      <w:r w:rsidRPr="007A72B2">
        <w:rPr>
          <w:noProof/>
        </w:rPr>
        <w:t>75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73</w:t>
      </w:r>
      <w:r>
        <w:rPr>
          <w:noProof/>
        </w:rPr>
        <w:tab/>
        <w:t>Redistribution of State or Australian Capital Territory</w:t>
      </w:r>
      <w:r w:rsidRPr="007A72B2">
        <w:rPr>
          <w:noProof/>
        </w:rPr>
        <w:tab/>
      </w:r>
      <w:r w:rsidRPr="007A72B2">
        <w:rPr>
          <w:noProof/>
        </w:rPr>
        <w:fldChar w:fldCharType="begin"/>
      </w:r>
      <w:r w:rsidRPr="007A72B2">
        <w:rPr>
          <w:noProof/>
        </w:rPr>
        <w:instrText xml:space="preserve"> PAGEREF _Toc518993819 \h </w:instrText>
      </w:r>
      <w:r w:rsidRPr="007A72B2">
        <w:rPr>
          <w:noProof/>
        </w:rPr>
      </w:r>
      <w:r w:rsidRPr="007A72B2">
        <w:rPr>
          <w:noProof/>
        </w:rPr>
        <w:fldChar w:fldCharType="separate"/>
      </w:r>
      <w:r w:rsidRPr="007A72B2">
        <w:rPr>
          <w:noProof/>
        </w:rPr>
        <w:t>78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74</w:t>
      </w:r>
      <w:r>
        <w:rPr>
          <w:noProof/>
        </w:rPr>
        <w:tab/>
        <w:t>Reasons for determination made by augmented Electoral Commission</w:t>
      </w:r>
      <w:r w:rsidRPr="007A72B2">
        <w:rPr>
          <w:noProof/>
        </w:rPr>
        <w:tab/>
      </w:r>
      <w:r w:rsidRPr="007A72B2">
        <w:rPr>
          <w:noProof/>
        </w:rPr>
        <w:fldChar w:fldCharType="begin"/>
      </w:r>
      <w:r w:rsidRPr="007A72B2">
        <w:rPr>
          <w:noProof/>
        </w:rPr>
        <w:instrText xml:space="preserve"> PAGEREF _Toc518993820 \h </w:instrText>
      </w:r>
      <w:r w:rsidRPr="007A72B2">
        <w:rPr>
          <w:noProof/>
        </w:rPr>
      </w:r>
      <w:r w:rsidRPr="007A72B2">
        <w:rPr>
          <w:noProof/>
        </w:rPr>
        <w:fldChar w:fldCharType="separate"/>
      </w:r>
      <w:r w:rsidRPr="007A72B2">
        <w:rPr>
          <w:noProof/>
        </w:rPr>
        <w:t>80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75</w:t>
      </w:r>
      <w:r>
        <w:rPr>
          <w:noProof/>
        </w:rPr>
        <w:tab/>
        <w:t>Copies of certain documents to be forwarded to Minister</w:t>
      </w:r>
      <w:r w:rsidRPr="007A72B2">
        <w:rPr>
          <w:noProof/>
        </w:rPr>
        <w:tab/>
      </w:r>
      <w:r w:rsidRPr="007A72B2">
        <w:rPr>
          <w:noProof/>
        </w:rPr>
        <w:fldChar w:fldCharType="begin"/>
      </w:r>
      <w:r w:rsidRPr="007A72B2">
        <w:rPr>
          <w:noProof/>
        </w:rPr>
        <w:instrText xml:space="preserve"> PAGEREF _Toc518993821 \h </w:instrText>
      </w:r>
      <w:r w:rsidRPr="007A72B2">
        <w:rPr>
          <w:noProof/>
        </w:rPr>
      </w:r>
      <w:r w:rsidRPr="007A72B2">
        <w:rPr>
          <w:noProof/>
        </w:rPr>
        <w:fldChar w:fldCharType="separate"/>
      </w:r>
      <w:r w:rsidRPr="007A72B2">
        <w:rPr>
          <w:noProof/>
        </w:rPr>
        <w:t>80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76</w:t>
      </w:r>
      <w:r>
        <w:rPr>
          <w:noProof/>
        </w:rPr>
        <w:tab/>
        <w:t>Mini</w:t>
      </w:r>
      <w:r>
        <w:rPr>
          <w:noProof/>
        </w:rPr>
        <w:noBreakHyphen/>
        <w:t>redistribution</w:t>
      </w:r>
      <w:r w:rsidRPr="007A72B2">
        <w:rPr>
          <w:noProof/>
        </w:rPr>
        <w:tab/>
      </w:r>
      <w:r w:rsidRPr="007A72B2">
        <w:rPr>
          <w:noProof/>
        </w:rPr>
        <w:fldChar w:fldCharType="begin"/>
      </w:r>
      <w:r w:rsidRPr="007A72B2">
        <w:rPr>
          <w:noProof/>
        </w:rPr>
        <w:instrText xml:space="preserve"> PAGEREF _Toc518993822 \h </w:instrText>
      </w:r>
      <w:r w:rsidRPr="007A72B2">
        <w:rPr>
          <w:noProof/>
        </w:rPr>
      </w:r>
      <w:r w:rsidRPr="007A72B2">
        <w:rPr>
          <w:noProof/>
        </w:rPr>
        <w:fldChar w:fldCharType="separate"/>
      </w:r>
      <w:r w:rsidRPr="007A72B2">
        <w:rPr>
          <w:noProof/>
        </w:rPr>
        <w:t>81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76A</w:t>
      </w:r>
      <w:r>
        <w:rPr>
          <w:noProof/>
        </w:rPr>
        <w:tab/>
        <w:t>Application of section 76 to Northern Territory</w:t>
      </w:r>
      <w:r w:rsidRPr="007A72B2">
        <w:rPr>
          <w:noProof/>
        </w:rPr>
        <w:tab/>
      </w:r>
      <w:r w:rsidRPr="007A72B2">
        <w:rPr>
          <w:noProof/>
        </w:rPr>
        <w:fldChar w:fldCharType="begin"/>
      </w:r>
      <w:r w:rsidRPr="007A72B2">
        <w:rPr>
          <w:noProof/>
        </w:rPr>
        <w:instrText xml:space="preserve"> PAGEREF _Toc518993823 \h </w:instrText>
      </w:r>
      <w:r w:rsidRPr="007A72B2">
        <w:rPr>
          <w:noProof/>
        </w:rPr>
      </w:r>
      <w:r w:rsidRPr="007A72B2">
        <w:rPr>
          <w:noProof/>
        </w:rPr>
        <w:fldChar w:fldCharType="separate"/>
      </w:r>
      <w:r w:rsidRPr="007A72B2">
        <w:rPr>
          <w:noProof/>
        </w:rPr>
        <w:t>87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77</w:t>
      </w:r>
      <w:r>
        <w:rPr>
          <w:noProof/>
        </w:rPr>
        <w:tab/>
        <w:t>Decisions under Part final etc.</w:t>
      </w:r>
      <w:r w:rsidRPr="007A72B2">
        <w:rPr>
          <w:noProof/>
        </w:rPr>
        <w:tab/>
      </w:r>
      <w:r w:rsidRPr="007A72B2">
        <w:rPr>
          <w:noProof/>
        </w:rPr>
        <w:fldChar w:fldCharType="begin"/>
      </w:r>
      <w:r w:rsidRPr="007A72B2">
        <w:rPr>
          <w:noProof/>
        </w:rPr>
        <w:instrText xml:space="preserve"> PAGEREF _Toc518993824 \h </w:instrText>
      </w:r>
      <w:r w:rsidRPr="007A72B2">
        <w:rPr>
          <w:noProof/>
        </w:rPr>
      </w:r>
      <w:r w:rsidRPr="007A72B2">
        <w:rPr>
          <w:noProof/>
        </w:rPr>
        <w:fldChar w:fldCharType="separate"/>
      </w:r>
      <w:r w:rsidRPr="007A72B2">
        <w:rPr>
          <w:noProof/>
        </w:rPr>
        <w:t>88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78</w:t>
      </w:r>
      <w:r>
        <w:rPr>
          <w:noProof/>
        </w:rPr>
        <w:tab/>
        <w:t>Improper influence</w:t>
      </w:r>
      <w:r w:rsidRPr="007A72B2">
        <w:rPr>
          <w:noProof/>
        </w:rPr>
        <w:tab/>
      </w:r>
      <w:r w:rsidRPr="007A72B2">
        <w:rPr>
          <w:noProof/>
        </w:rPr>
        <w:fldChar w:fldCharType="begin"/>
      </w:r>
      <w:r w:rsidRPr="007A72B2">
        <w:rPr>
          <w:noProof/>
        </w:rPr>
        <w:instrText xml:space="preserve"> PAGEREF _Toc518993825 \h </w:instrText>
      </w:r>
      <w:r w:rsidRPr="007A72B2">
        <w:rPr>
          <w:noProof/>
        </w:rPr>
      </w:r>
      <w:r w:rsidRPr="007A72B2">
        <w:rPr>
          <w:noProof/>
        </w:rPr>
        <w:fldChar w:fldCharType="separate"/>
      </w:r>
      <w:r w:rsidRPr="007A72B2">
        <w:rPr>
          <w:noProof/>
        </w:rPr>
        <w:t>89</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V—Subdivisions and polling places</w:t>
      </w:r>
      <w:r w:rsidRPr="007A72B2">
        <w:rPr>
          <w:b w:val="0"/>
          <w:noProof/>
          <w:sz w:val="18"/>
        </w:rPr>
        <w:tab/>
      </w:r>
      <w:r w:rsidRPr="007A72B2">
        <w:rPr>
          <w:b w:val="0"/>
          <w:noProof/>
          <w:sz w:val="18"/>
        </w:rPr>
        <w:fldChar w:fldCharType="begin"/>
      </w:r>
      <w:r w:rsidRPr="007A72B2">
        <w:rPr>
          <w:b w:val="0"/>
          <w:noProof/>
          <w:sz w:val="18"/>
        </w:rPr>
        <w:instrText xml:space="preserve"> PAGEREF _Toc518993826 \h </w:instrText>
      </w:r>
      <w:r w:rsidRPr="007A72B2">
        <w:rPr>
          <w:b w:val="0"/>
          <w:noProof/>
          <w:sz w:val="18"/>
        </w:rPr>
      </w:r>
      <w:r w:rsidRPr="007A72B2">
        <w:rPr>
          <w:b w:val="0"/>
          <w:noProof/>
          <w:sz w:val="18"/>
        </w:rPr>
        <w:fldChar w:fldCharType="separate"/>
      </w:r>
      <w:r w:rsidRPr="007A72B2">
        <w:rPr>
          <w:b w:val="0"/>
          <w:noProof/>
          <w:sz w:val="18"/>
        </w:rPr>
        <w:t>90</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79</w:t>
      </w:r>
      <w:r>
        <w:rPr>
          <w:noProof/>
        </w:rPr>
        <w:tab/>
        <w:t>Subdivisions</w:t>
      </w:r>
      <w:r w:rsidRPr="007A72B2">
        <w:rPr>
          <w:noProof/>
        </w:rPr>
        <w:tab/>
      </w:r>
      <w:r w:rsidRPr="007A72B2">
        <w:rPr>
          <w:noProof/>
        </w:rPr>
        <w:fldChar w:fldCharType="begin"/>
      </w:r>
      <w:r w:rsidRPr="007A72B2">
        <w:rPr>
          <w:noProof/>
        </w:rPr>
        <w:instrText xml:space="preserve"> PAGEREF _Toc518993827 \h </w:instrText>
      </w:r>
      <w:r w:rsidRPr="007A72B2">
        <w:rPr>
          <w:noProof/>
        </w:rPr>
      </w:r>
      <w:r w:rsidRPr="007A72B2">
        <w:rPr>
          <w:noProof/>
        </w:rPr>
        <w:fldChar w:fldCharType="separate"/>
      </w:r>
      <w:r w:rsidRPr="007A72B2">
        <w:rPr>
          <w:noProof/>
        </w:rPr>
        <w:t>90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80</w:t>
      </w:r>
      <w:r>
        <w:rPr>
          <w:noProof/>
        </w:rPr>
        <w:tab/>
        <w:t>Polling places</w:t>
      </w:r>
      <w:r w:rsidRPr="007A72B2">
        <w:rPr>
          <w:noProof/>
        </w:rPr>
        <w:tab/>
      </w:r>
      <w:r w:rsidRPr="007A72B2">
        <w:rPr>
          <w:noProof/>
        </w:rPr>
        <w:fldChar w:fldCharType="begin"/>
      </w:r>
      <w:r w:rsidRPr="007A72B2">
        <w:rPr>
          <w:noProof/>
        </w:rPr>
        <w:instrText xml:space="preserve"> PAGEREF _Toc518993828 \h </w:instrText>
      </w:r>
      <w:r w:rsidRPr="007A72B2">
        <w:rPr>
          <w:noProof/>
        </w:rPr>
      </w:r>
      <w:r w:rsidRPr="007A72B2">
        <w:rPr>
          <w:noProof/>
        </w:rPr>
        <w:fldChar w:fldCharType="separate"/>
      </w:r>
      <w:r w:rsidRPr="007A72B2">
        <w:rPr>
          <w:noProof/>
        </w:rPr>
        <w:t>90</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VI—Electoral Rolls</w:t>
      </w:r>
      <w:r w:rsidRPr="007A72B2">
        <w:rPr>
          <w:b w:val="0"/>
          <w:noProof/>
          <w:sz w:val="18"/>
        </w:rPr>
        <w:tab/>
      </w:r>
      <w:r w:rsidRPr="007A72B2">
        <w:rPr>
          <w:b w:val="0"/>
          <w:noProof/>
          <w:sz w:val="18"/>
        </w:rPr>
        <w:fldChar w:fldCharType="begin"/>
      </w:r>
      <w:r w:rsidRPr="007A72B2">
        <w:rPr>
          <w:b w:val="0"/>
          <w:noProof/>
          <w:sz w:val="18"/>
        </w:rPr>
        <w:instrText xml:space="preserve"> PAGEREF _Toc518993829 \h </w:instrText>
      </w:r>
      <w:r w:rsidRPr="007A72B2">
        <w:rPr>
          <w:b w:val="0"/>
          <w:noProof/>
          <w:sz w:val="18"/>
        </w:rPr>
      </w:r>
      <w:r w:rsidRPr="007A72B2">
        <w:rPr>
          <w:b w:val="0"/>
          <w:noProof/>
          <w:sz w:val="18"/>
        </w:rPr>
        <w:fldChar w:fldCharType="separate"/>
      </w:r>
      <w:r w:rsidRPr="007A72B2">
        <w:rPr>
          <w:b w:val="0"/>
          <w:noProof/>
          <w:sz w:val="18"/>
        </w:rPr>
        <w:t>92</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81</w:t>
      </w:r>
      <w:r>
        <w:rPr>
          <w:noProof/>
        </w:rPr>
        <w:tab/>
        <w:t>Electoral Rolls</w:t>
      </w:r>
      <w:r w:rsidRPr="007A72B2">
        <w:rPr>
          <w:noProof/>
        </w:rPr>
        <w:tab/>
      </w:r>
      <w:r w:rsidRPr="007A72B2">
        <w:rPr>
          <w:noProof/>
        </w:rPr>
        <w:fldChar w:fldCharType="begin"/>
      </w:r>
      <w:r w:rsidRPr="007A72B2">
        <w:rPr>
          <w:noProof/>
        </w:rPr>
        <w:instrText xml:space="preserve"> PAGEREF _Toc518993830 \h </w:instrText>
      </w:r>
      <w:r w:rsidRPr="007A72B2">
        <w:rPr>
          <w:noProof/>
        </w:rPr>
      </w:r>
      <w:r w:rsidRPr="007A72B2">
        <w:rPr>
          <w:noProof/>
        </w:rPr>
        <w:fldChar w:fldCharType="separate"/>
      </w:r>
      <w:r w:rsidRPr="007A72B2">
        <w:rPr>
          <w:noProof/>
        </w:rPr>
        <w:t>92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82</w:t>
      </w:r>
      <w:r>
        <w:rPr>
          <w:noProof/>
        </w:rPr>
        <w:tab/>
        <w:t>Subdivision Rolls, Division Rolls and State and Territory Rolls</w:t>
      </w:r>
      <w:r w:rsidRPr="007A72B2">
        <w:rPr>
          <w:noProof/>
        </w:rPr>
        <w:tab/>
      </w:r>
      <w:r w:rsidRPr="007A72B2">
        <w:rPr>
          <w:noProof/>
        </w:rPr>
        <w:fldChar w:fldCharType="begin"/>
      </w:r>
      <w:r w:rsidRPr="007A72B2">
        <w:rPr>
          <w:noProof/>
        </w:rPr>
        <w:instrText xml:space="preserve"> PAGEREF _Toc518993831 \h </w:instrText>
      </w:r>
      <w:r w:rsidRPr="007A72B2">
        <w:rPr>
          <w:noProof/>
        </w:rPr>
      </w:r>
      <w:r w:rsidRPr="007A72B2">
        <w:rPr>
          <w:noProof/>
        </w:rPr>
        <w:fldChar w:fldCharType="separate"/>
      </w:r>
      <w:r w:rsidRPr="007A72B2">
        <w:rPr>
          <w:noProof/>
        </w:rPr>
        <w:t>92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83</w:t>
      </w:r>
      <w:r>
        <w:rPr>
          <w:noProof/>
        </w:rPr>
        <w:tab/>
        <w:t>Form of Rolls</w:t>
      </w:r>
      <w:r w:rsidRPr="007A72B2">
        <w:rPr>
          <w:noProof/>
        </w:rPr>
        <w:tab/>
      </w:r>
      <w:r w:rsidRPr="007A72B2">
        <w:rPr>
          <w:noProof/>
        </w:rPr>
        <w:fldChar w:fldCharType="begin"/>
      </w:r>
      <w:r w:rsidRPr="007A72B2">
        <w:rPr>
          <w:noProof/>
        </w:rPr>
        <w:instrText xml:space="preserve"> PAGEREF _Toc518993832 \h </w:instrText>
      </w:r>
      <w:r w:rsidRPr="007A72B2">
        <w:rPr>
          <w:noProof/>
        </w:rPr>
      </w:r>
      <w:r w:rsidRPr="007A72B2">
        <w:rPr>
          <w:noProof/>
        </w:rPr>
        <w:fldChar w:fldCharType="separate"/>
      </w:r>
      <w:r w:rsidRPr="007A72B2">
        <w:rPr>
          <w:noProof/>
        </w:rPr>
        <w:t>92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84</w:t>
      </w:r>
      <w:r>
        <w:rPr>
          <w:noProof/>
        </w:rPr>
        <w:tab/>
        <w:t>Arrangement with States</w:t>
      </w:r>
      <w:r w:rsidRPr="007A72B2">
        <w:rPr>
          <w:noProof/>
        </w:rPr>
        <w:tab/>
      </w:r>
      <w:r w:rsidRPr="007A72B2">
        <w:rPr>
          <w:noProof/>
        </w:rPr>
        <w:fldChar w:fldCharType="begin"/>
      </w:r>
      <w:r w:rsidRPr="007A72B2">
        <w:rPr>
          <w:noProof/>
        </w:rPr>
        <w:instrText xml:space="preserve"> PAGEREF _Toc518993833 \h </w:instrText>
      </w:r>
      <w:r w:rsidRPr="007A72B2">
        <w:rPr>
          <w:noProof/>
        </w:rPr>
      </w:r>
      <w:r w:rsidRPr="007A72B2">
        <w:rPr>
          <w:noProof/>
        </w:rPr>
        <w:fldChar w:fldCharType="separate"/>
      </w:r>
      <w:r w:rsidRPr="007A72B2">
        <w:rPr>
          <w:noProof/>
        </w:rPr>
        <w:t>92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85</w:t>
      </w:r>
      <w:r>
        <w:rPr>
          <w:noProof/>
        </w:rPr>
        <w:tab/>
        <w:t>New Rolls to be prepared upon Proclamation</w:t>
      </w:r>
      <w:r w:rsidRPr="007A72B2">
        <w:rPr>
          <w:noProof/>
        </w:rPr>
        <w:tab/>
      </w:r>
      <w:r w:rsidRPr="007A72B2">
        <w:rPr>
          <w:noProof/>
        </w:rPr>
        <w:fldChar w:fldCharType="begin"/>
      </w:r>
      <w:r w:rsidRPr="007A72B2">
        <w:rPr>
          <w:noProof/>
        </w:rPr>
        <w:instrText xml:space="preserve"> PAGEREF _Toc518993834 \h </w:instrText>
      </w:r>
      <w:r w:rsidRPr="007A72B2">
        <w:rPr>
          <w:noProof/>
        </w:rPr>
      </w:r>
      <w:r w:rsidRPr="007A72B2">
        <w:rPr>
          <w:noProof/>
        </w:rPr>
        <w:fldChar w:fldCharType="separate"/>
      </w:r>
      <w:r w:rsidRPr="007A72B2">
        <w:rPr>
          <w:noProof/>
        </w:rPr>
        <w:t>93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86</w:t>
      </w:r>
      <w:r>
        <w:rPr>
          <w:noProof/>
        </w:rPr>
        <w:tab/>
        <w:t>New Rolls on creation of new Divisions etc.</w:t>
      </w:r>
      <w:r w:rsidRPr="007A72B2">
        <w:rPr>
          <w:noProof/>
        </w:rPr>
        <w:tab/>
      </w:r>
      <w:r w:rsidRPr="007A72B2">
        <w:rPr>
          <w:noProof/>
        </w:rPr>
        <w:fldChar w:fldCharType="begin"/>
      </w:r>
      <w:r w:rsidRPr="007A72B2">
        <w:rPr>
          <w:noProof/>
        </w:rPr>
        <w:instrText xml:space="preserve"> PAGEREF _Toc518993835 \h </w:instrText>
      </w:r>
      <w:r w:rsidRPr="007A72B2">
        <w:rPr>
          <w:noProof/>
        </w:rPr>
      </w:r>
      <w:r w:rsidRPr="007A72B2">
        <w:rPr>
          <w:noProof/>
        </w:rPr>
        <w:fldChar w:fldCharType="separate"/>
      </w:r>
      <w:r w:rsidRPr="007A72B2">
        <w:rPr>
          <w:noProof/>
        </w:rPr>
        <w:t>94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87</w:t>
      </w:r>
      <w:r>
        <w:rPr>
          <w:noProof/>
        </w:rPr>
        <w:tab/>
        <w:t>Additions etc. to new Rolls</w:t>
      </w:r>
      <w:r w:rsidRPr="007A72B2">
        <w:rPr>
          <w:noProof/>
        </w:rPr>
        <w:tab/>
      </w:r>
      <w:r w:rsidRPr="007A72B2">
        <w:rPr>
          <w:noProof/>
        </w:rPr>
        <w:fldChar w:fldCharType="begin"/>
      </w:r>
      <w:r w:rsidRPr="007A72B2">
        <w:rPr>
          <w:noProof/>
        </w:rPr>
        <w:instrText xml:space="preserve"> PAGEREF _Toc518993836 \h </w:instrText>
      </w:r>
      <w:r w:rsidRPr="007A72B2">
        <w:rPr>
          <w:noProof/>
        </w:rPr>
      </w:r>
      <w:r w:rsidRPr="007A72B2">
        <w:rPr>
          <w:noProof/>
        </w:rPr>
        <w:fldChar w:fldCharType="separate"/>
      </w:r>
      <w:r w:rsidRPr="007A72B2">
        <w:rPr>
          <w:noProof/>
        </w:rPr>
        <w:t>95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88</w:t>
      </w:r>
      <w:r>
        <w:rPr>
          <w:noProof/>
        </w:rPr>
        <w:tab/>
        <w:t>Objections and notices to have effect in relation to new Rolls</w:t>
      </w:r>
      <w:r w:rsidRPr="007A72B2">
        <w:rPr>
          <w:noProof/>
        </w:rPr>
        <w:tab/>
      </w:r>
      <w:r w:rsidRPr="007A72B2">
        <w:rPr>
          <w:noProof/>
        </w:rPr>
        <w:fldChar w:fldCharType="begin"/>
      </w:r>
      <w:r w:rsidRPr="007A72B2">
        <w:rPr>
          <w:noProof/>
        </w:rPr>
        <w:instrText xml:space="preserve"> PAGEREF _Toc518993837 \h </w:instrText>
      </w:r>
      <w:r w:rsidRPr="007A72B2">
        <w:rPr>
          <w:noProof/>
        </w:rPr>
      </w:r>
      <w:r w:rsidRPr="007A72B2">
        <w:rPr>
          <w:noProof/>
        </w:rPr>
        <w:fldChar w:fldCharType="separate"/>
      </w:r>
      <w:r w:rsidRPr="007A72B2">
        <w:rPr>
          <w:noProof/>
        </w:rPr>
        <w:t>95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90</w:t>
      </w:r>
      <w:r>
        <w:rPr>
          <w:noProof/>
        </w:rPr>
        <w:tab/>
        <w:t>Commission to determine manner and form of access to Rolls etc.</w:t>
      </w:r>
      <w:r w:rsidRPr="007A72B2">
        <w:rPr>
          <w:noProof/>
        </w:rPr>
        <w:tab/>
      </w:r>
      <w:r w:rsidRPr="007A72B2">
        <w:rPr>
          <w:noProof/>
        </w:rPr>
        <w:fldChar w:fldCharType="begin"/>
      </w:r>
      <w:r w:rsidRPr="007A72B2">
        <w:rPr>
          <w:noProof/>
        </w:rPr>
        <w:instrText xml:space="preserve"> PAGEREF _Toc518993838 \h </w:instrText>
      </w:r>
      <w:r w:rsidRPr="007A72B2">
        <w:rPr>
          <w:noProof/>
        </w:rPr>
      </w:r>
      <w:r w:rsidRPr="007A72B2">
        <w:rPr>
          <w:noProof/>
        </w:rPr>
        <w:fldChar w:fldCharType="separate"/>
      </w:r>
      <w:r w:rsidRPr="007A72B2">
        <w:rPr>
          <w:noProof/>
        </w:rPr>
        <w:t>95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90A</w:t>
      </w:r>
      <w:r>
        <w:rPr>
          <w:noProof/>
        </w:rPr>
        <w:tab/>
        <w:t>Inspection etc. of Rolls</w:t>
      </w:r>
      <w:r w:rsidRPr="007A72B2">
        <w:rPr>
          <w:noProof/>
        </w:rPr>
        <w:tab/>
      </w:r>
      <w:r w:rsidRPr="007A72B2">
        <w:rPr>
          <w:noProof/>
        </w:rPr>
        <w:fldChar w:fldCharType="begin"/>
      </w:r>
      <w:r w:rsidRPr="007A72B2">
        <w:rPr>
          <w:noProof/>
        </w:rPr>
        <w:instrText xml:space="preserve"> PAGEREF _Toc518993839 \h </w:instrText>
      </w:r>
      <w:r w:rsidRPr="007A72B2">
        <w:rPr>
          <w:noProof/>
        </w:rPr>
      </w:r>
      <w:r w:rsidRPr="007A72B2">
        <w:rPr>
          <w:noProof/>
        </w:rPr>
        <w:fldChar w:fldCharType="separate"/>
      </w:r>
      <w:r w:rsidRPr="007A72B2">
        <w:rPr>
          <w:noProof/>
        </w:rPr>
        <w:t>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90B</w:t>
      </w:r>
      <w:r>
        <w:rPr>
          <w:noProof/>
        </w:rPr>
        <w:tab/>
        <w:t>Information on Rolls and certified lists of voters to be provided to particular people and organisations</w:t>
      </w:r>
      <w:r w:rsidRPr="007A72B2">
        <w:rPr>
          <w:noProof/>
        </w:rPr>
        <w:tab/>
      </w:r>
      <w:r w:rsidRPr="007A72B2">
        <w:rPr>
          <w:noProof/>
        </w:rPr>
        <w:fldChar w:fldCharType="begin"/>
      </w:r>
      <w:r w:rsidRPr="007A72B2">
        <w:rPr>
          <w:noProof/>
        </w:rPr>
        <w:instrText xml:space="preserve"> PAGEREF _Toc518993840 \h </w:instrText>
      </w:r>
      <w:r w:rsidRPr="007A72B2">
        <w:rPr>
          <w:noProof/>
        </w:rPr>
      </w:r>
      <w:r w:rsidRPr="007A72B2">
        <w:rPr>
          <w:noProof/>
        </w:rPr>
        <w:fldChar w:fldCharType="separate"/>
      </w:r>
      <w:r w:rsidRPr="007A72B2">
        <w:rPr>
          <w:noProof/>
        </w:rPr>
        <w:t>97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91A</w:t>
      </w:r>
      <w:r>
        <w:rPr>
          <w:noProof/>
        </w:rPr>
        <w:tab/>
        <w:t>Use of information from Roll and habitation index</w:t>
      </w:r>
      <w:r w:rsidRPr="007A72B2">
        <w:rPr>
          <w:noProof/>
        </w:rPr>
        <w:tab/>
      </w:r>
      <w:r w:rsidRPr="007A72B2">
        <w:rPr>
          <w:noProof/>
        </w:rPr>
        <w:fldChar w:fldCharType="begin"/>
      </w:r>
      <w:r w:rsidRPr="007A72B2">
        <w:rPr>
          <w:noProof/>
        </w:rPr>
        <w:instrText xml:space="preserve"> PAGEREF _Toc518993841 \h </w:instrText>
      </w:r>
      <w:r w:rsidRPr="007A72B2">
        <w:rPr>
          <w:noProof/>
        </w:rPr>
      </w:r>
      <w:r w:rsidRPr="007A72B2">
        <w:rPr>
          <w:noProof/>
        </w:rPr>
        <w:fldChar w:fldCharType="separate"/>
      </w:r>
      <w:r w:rsidRPr="007A72B2">
        <w:rPr>
          <w:noProof/>
        </w:rPr>
        <w:t>110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91B</w:t>
      </w:r>
      <w:r>
        <w:rPr>
          <w:noProof/>
        </w:rPr>
        <w:tab/>
        <w:t>Prohibition of disclosure or commercial use of Roll or habitation index</w:t>
      </w:r>
      <w:r w:rsidRPr="007A72B2">
        <w:rPr>
          <w:noProof/>
        </w:rPr>
        <w:tab/>
      </w:r>
      <w:r w:rsidRPr="007A72B2">
        <w:rPr>
          <w:noProof/>
        </w:rPr>
        <w:fldChar w:fldCharType="begin"/>
      </w:r>
      <w:r w:rsidRPr="007A72B2">
        <w:rPr>
          <w:noProof/>
        </w:rPr>
        <w:instrText xml:space="preserve"> PAGEREF _Toc518993842 \h </w:instrText>
      </w:r>
      <w:r w:rsidRPr="007A72B2">
        <w:rPr>
          <w:noProof/>
        </w:rPr>
      </w:r>
      <w:r w:rsidRPr="007A72B2">
        <w:rPr>
          <w:noProof/>
        </w:rPr>
        <w:fldChar w:fldCharType="separate"/>
      </w:r>
      <w:r w:rsidRPr="007A72B2">
        <w:rPr>
          <w:noProof/>
        </w:rPr>
        <w:t>112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92</w:t>
      </w:r>
      <w:r>
        <w:rPr>
          <w:noProof/>
        </w:rPr>
        <w:tab/>
        <w:t>Roll reviews</w:t>
      </w:r>
      <w:r w:rsidRPr="007A72B2">
        <w:rPr>
          <w:noProof/>
        </w:rPr>
        <w:tab/>
      </w:r>
      <w:r w:rsidRPr="007A72B2">
        <w:rPr>
          <w:noProof/>
        </w:rPr>
        <w:fldChar w:fldCharType="begin"/>
      </w:r>
      <w:r w:rsidRPr="007A72B2">
        <w:rPr>
          <w:noProof/>
        </w:rPr>
        <w:instrText xml:space="preserve"> PAGEREF _Toc518993843 \h </w:instrText>
      </w:r>
      <w:r w:rsidRPr="007A72B2">
        <w:rPr>
          <w:noProof/>
        </w:rPr>
      </w:r>
      <w:r w:rsidRPr="007A72B2">
        <w:rPr>
          <w:noProof/>
        </w:rPr>
        <w:fldChar w:fldCharType="separate"/>
      </w:r>
      <w:r w:rsidRPr="007A72B2">
        <w:rPr>
          <w:noProof/>
        </w:rPr>
        <w:t>113</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VII—Qualifications and disqualifications for enrolment and for voting</w:t>
      </w:r>
      <w:r w:rsidRPr="007A72B2">
        <w:rPr>
          <w:b w:val="0"/>
          <w:noProof/>
          <w:sz w:val="18"/>
        </w:rPr>
        <w:tab/>
      </w:r>
      <w:r w:rsidRPr="007A72B2">
        <w:rPr>
          <w:b w:val="0"/>
          <w:noProof/>
          <w:sz w:val="18"/>
        </w:rPr>
        <w:fldChar w:fldCharType="begin"/>
      </w:r>
      <w:r w:rsidRPr="007A72B2">
        <w:rPr>
          <w:b w:val="0"/>
          <w:noProof/>
          <w:sz w:val="18"/>
        </w:rPr>
        <w:instrText xml:space="preserve"> PAGEREF _Toc518993844 \h </w:instrText>
      </w:r>
      <w:r w:rsidRPr="007A72B2">
        <w:rPr>
          <w:b w:val="0"/>
          <w:noProof/>
          <w:sz w:val="18"/>
        </w:rPr>
      </w:r>
      <w:r w:rsidRPr="007A72B2">
        <w:rPr>
          <w:b w:val="0"/>
          <w:noProof/>
          <w:sz w:val="18"/>
        </w:rPr>
        <w:fldChar w:fldCharType="separate"/>
      </w:r>
      <w:r w:rsidRPr="007A72B2">
        <w:rPr>
          <w:b w:val="0"/>
          <w:noProof/>
          <w:sz w:val="18"/>
        </w:rPr>
        <w:t>114</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93</w:t>
      </w:r>
      <w:r>
        <w:rPr>
          <w:noProof/>
        </w:rPr>
        <w:tab/>
        <w:t>Persons entitled to enrolment and to vote</w:t>
      </w:r>
      <w:r w:rsidRPr="007A72B2">
        <w:rPr>
          <w:noProof/>
        </w:rPr>
        <w:tab/>
      </w:r>
      <w:r w:rsidRPr="007A72B2">
        <w:rPr>
          <w:noProof/>
        </w:rPr>
        <w:fldChar w:fldCharType="begin"/>
      </w:r>
      <w:r w:rsidRPr="007A72B2">
        <w:rPr>
          <w:noProof/>
        </w:rPr>
        <w:instrText xml:space="preserve"> PAGEREF _Toc518993845 \h </w:instrText>
      </w:r>
      <w:r w:rsidRPr="007A72B2">
        <w:rPr>
          <w:noProof/>
        </w:rPr>
      </w:r>
      <w:r w:rsidRPr="007A72B2">
        <w:rPr>
          <w:noProof/>
        </w:rPr>
        <w:fldChar w:fldCharType="separate"/>
      </w:r>
      <w:r w:rsidRPr="007A72B2">
        <w:rPr>
          <w:noProof/>
        </w:rPr>
        <w:t>114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93A</w:t>
      </w:r>
      <w:r>
        <w:rPr>
          <w:noProof/>
        </w:rPr>
        <w:tab/>
        <w:t>Power to refuse to include in the Roll inappropriate names</w:t>
      </w:r>
      <w:r w:rsidRPr="007A72B2">
        <w:rPr>
          <w:noProof/>
        </w:rPr>
        <w:tab/>
      </w:r>
      <w:r w:rsidRPr="007A72B2">
        <w:rPr>
          <w:noProof/>
        </w:rPr>
        <w:fldChar w:fldCharType="begin"/>
      </w:r>
      <w:r w:rsidRPr="007A72B2">
        <w:rPr>
          <w:noProof/>
        </w:rPr>
        <w:instrText xml:space="preserve"> PAGEREF _Toc518993846 \h </w:instrText>
      </w:r>
      <w:r w:rsidRPr="007A72B2">
        <w:rPr>
          <w:noProof/>
        </w:rPr>
      </w:r>
      <w:r w:rsidRPr="007A72B2">
        <w:rPr>
          <w:noProof/>
        </w:rPr>
        <w:fldChar w:fldCharType="separate"/>
      </w:r>
      <w:r w:rsidRPr="007A72B2">
        <w:rPr>
          <w:noProof/>
        </w:rPr>
        <w:t>116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94</w:t>
      </w:r>
      <w:r>
        <w:rPr>
          <w:noProof/>
        </w:rPr>
        <w:tab/>
        <w:t>Enrolled voters leaving Australia</w:t>
      </w:r>
      <w:r w:rsidRPr="007A72B2">
        <w:rPr>
          <w:noProof/>
        </w:rPr>
        <w:tab/>
      </w:r>
      <w:r w:rsidRPr="007A72B2">
        <w:rPr>
          <w:noProof/>
        </w:rPr>
        <w:fldChar w:fldCharType="begin"/>
      </w:r>
      <w:r w:rsidRPr="007A72B2">
        <w:rPr>
          <w:noProof/>
        </w:rPr>
        <w:instrText xml:space="preserve"> PAGEREF _Toc518993847 \h </w:instrText>
      </w:r>
      <w:r w:rsidRPr="007A72B2">
        <w:rPr>
          <w:noProof/>
        </w:rPr>
      </w:r>
      <w:r w:rsidRPr="007A72B2">
        <w:rPr>
          <w:noProof/>
        </w:rPr>
        <w:fldChar w:fldCharType="separate"/>
      </w:r>
      <w:r w:rsidRPr="007A72B2">
        <w:rPr>
          <w:noProof/>
        </w:rPr>
        <w:t>116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94A</w:t>
      </w:r>
      <w:r>
        <w:rPr>
          <w:noProof/>
        </w:rPr>
        <w:tab/>
        <w:t>Enrolment from outside Australia</w:t>
      </w:r>
      <w:r w:rsidRPr="007A72B2">
        <w:rPr>
          <w:noProof/>
        </w:rPr>
        <w:tab/>
      </w:r>
      <w:r w:rsidRPr="007A72B2">
        <w:rPr>
          <w:noProof/>
        </w:rPr>
        <w:fldChar w:fldCharType="begin"/>
      </w:r>
      <w:r w:rsidRPr="007A72B2">
        <w:rPr>
          <w:noProof/>
        </w:rPr>
        <w:instrText xml:space="preserve"> PAGEREF _Toc518993848 \h </w:instrText>
      </w:r>
      <w:r w:rsidRPr="007A72B2">
        <w:rPr>
          <w:noProof/>
        </w:rPr>
      </w:r>
      <w:r w:rsidRPr="007A72B2">
        <w:rPr>
          <w:noProof/>
        </w:rPr>
        <w:fldChar w:fldCharType="separate"/>
      </w:r>
      <w:r w:rsidRPr="007A72B2">
        <w:rPr>
          <w:noProof/>
        </w:rPr>
        <w:t>121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95</w:t>
      </w:r>
      <w:r>
        <w:rPr>
          <w:noProof/>
        </w:rPr>
        <w:tab/>
        <w:t>Eligibility of spouse, de facto partner or child of eligible overseas elector</w:t>
      </w:r>
      <w:r w:rsidRPr="007A72B2">
        <w:rPr>
          <w:noProof/>
        </w:rPr>
        <w:tab/>
      </w:r>
      <w:r w:rsidRPr="007A72B2">
        <w:rPr>
          <w:noProof/>
        </w:rPr>
        <w:fldChar w:fldCharType="begin"/>
      </w:r>
      <w:r w:rsidRPr="007A72B2">
        <w:rPr>
          <w:noProof/>
        </w:rPr>
        <w:instrText xml:space="preserve"> PAGEREF _Toc518993849 \h </w:instrText>
      </w:r>
      <w:r w:rsidRPr="007A72B2">
        <w:rPr>
          <w:noProof/>
        </w:rPr>
      </w:r>
      <w:r w:rsidRPr="007A72B2">
        <w:rPr>
          <w:noProof/>
        </w:rPr>
        <w:fldChar w:fldCharType="separate"/>
      </w:r>
      <w:r w:rsidRPr="007A72B2">
        <w:rPr>
          <w:noProof/>
        </w:rPr>
        <w:t>122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96</w:t>
      </w:r>
      <w:r>
        <w:rPr>
          <w:noProof/>
        </w:rPr>
        <w:tab/>
        <w:t>Itinerant electors</w:t>
      </w:r>
      <w:r w:rsidRPr="007A72B2">
        <w:rPr>
          <w:noProof/>
        </w:rPr>
        <w:tab/>
      </w:r>
      <w:r w:rsidRPr="007A72B2">
        <w:rPr>
          <w:noProof/>
        </w:rPr>
        <w:fldChar w:fldCharType="begin"/>
      </w:r>
      <w:r w:rsidRPr="007A72B2">
        <w:rPr>
          <w:noProof/>
        </w:rPr>
        <w:instrText xml:space="preserve"> PAGEREF _Toc518993850 \h </w:instrText>
      </w:r>
      <w:r w:rsidRPr="007A72B2">
        <w:rPr>
          <w:noProof/>
        </w:rPr>
      </w:r>
      <w:r w:rsidRPr="007A72B2">
        <w:rPr>
          <w:noProof/>
        </w:rPr>
        <w:fldChar w:fldCharType="separate"/>
      </w:r>
      <w:r w:rsidRPr="007A72B2">
        <w:rPr>
          <w:noProof/>
        </w:rPr>
        <w:t>127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96A</w:t>
      </w:r>
      <w:r>
        <w:rPr>
          <w:noProof/>
        </w:rPr>
        <w:tab/>
        <w:t>Enrolment of prisoners</w:t>
      </w:r>
      <w:r w:rsidRPr="007A72B2">
        <w:rPr>
          <w:noProof/>
        </w:rPr>
        <w:tab/>
      </w:r>
      <w:r w:rsidRPr="007A72B2">
        <w:rPr>
          <w:noProof/>
        </w:rPr>
        <w:fldChar w:fldCharType="begin"/>
      </w:r>
      <w:r w:rsidRPr="007A72B2">
        <w:rPr>
          <w:noProof/>
        </w:rPr>
        <w:instrText xml:space="preserve"> PAGEREF _Toc518993851 \h </w:instrText>
      </w:r>
      <w:r w:rsidRPr="007A72B2">
        <w:rPr>
          <w:noProof/>
        </w:rPr>
      </w:r>
      <w:r w:rsidRPr="007A72B2">
        <w:rPr>
          <w:noProof/>
        </w:rPr>
        <w:fldChar w:fldCharType="separate"/>
      </w:r>
      <w:r w:rsidRPr="007A72B2">
        <w:rPr>
          <w:noProof/>
        </w:rPr>
        <w:t>131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97</w:t>
      </w:r>
      <w:r>
        <w:rPr>
          <w:noProof/>
        </w:rPr>
        <w:tab/>
        <w:t>Application of Part to Australian Capital Territory and Northern Territory</w:t>
      </w:r>
      <w:r w:rsidRPr="007A72B2">
        <w:rPr>
          <w:noProof/>
        </w:rPr>
        <w:tab/>
      </w:r>
      <w:r w:rsidRPr="007A72B2">
        <w:rPr>
          <w:noProof/>
        </w:rPr>
        <w:fldChar w:fldCharType="begin"/>
      </w:r>
      <w:r w:rsidRPr="007A72B2">
        <w:rPr>
          <w:noProof/>
        </w:rPr>
        <w:instrText xml:space="preserve"> PAGEREF _Toc518993852 \h </w:instrText>
      </w:r>
      <w:r w:rsidRPr="007A72B2">
        <w:rPr>
          <w:noProof/>
        </w:rPr>
      </w:r>
      <w:r w:rsidRPr="007A72B2">
        <w:rPr>
          <w:noProof/>
        </w:rPr>
        <w:fldChar w:fldCharType="separate"/>
      </w:r>
      <w:r w:rsidRPr="007A72B2">
        <w:rPr>
          <w:noProof/>
        </w:rPr>
        <w:t>132</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lastRenderedPageBreak/>
        <w:t>Part VIII—Enrolment</w:t>
      </w:r>
      <w:r w:rsidRPr="007A72B2">
        <w:rPr>
          <w:b w:val="0"/>
          <w:noProof/>
          <w:sz w:val="18"/>
        </w:rPr>
        <w:tab/>
      </w:r>
      <w:r w:rsidRPr="007A72B2">
        <w:rPr>
          <w:b w:val="0"/>
          <w:noProof/>
          <w:sz w:val="18"/>
        </w:rPr>
        <w:fldChar w:fldCharType="begin"/>
      </w:r>
      <w:r w:rsidRPr="007A72B2">
        <w:rPr>
          <w:b w:val="0"/>
          <w:noProof/>
          <w:sz w:val="18"/>
        </w:rPr>
        <w:instrText xml:space="preserve"> PAGEREF _Toc518993853 \h </w:instrText>
      </w:r>
      <w:r w:rsidRPr="007A72B2">
        <w:rPr>
          <w:b w:val="0"/>
          <w:noProof/>
          <w:sz w:val="18"/>
        </w:rPr>
      </w:r>
      <w:r w:rsidRPr="007A72B2">
        <w:rPr>
          <w:b w:val="0"/>
          <w:noProof/>
          <w:sz w:val="18"/>
        </w:rPr>
        <w:fldChar w:fldCharType="separate"/>
      </w:r>
      <w:r w:rsidRPr="007A72B2">
        <w:rPr>
          <w:b w:val="0"/>
          <w:noProof/>
          <w:sz w:val="18"/>
        </w:rPr>
        <w:t>133</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98AA</w:t>
      </w:r>
      <w:r>
        <w:rPr>
          <w:noProof/>
        </w:rPr>
        <w:tab/>
        <w:t>Evidence of identity requirements</w:t>
      </w:r>
      <w:r w:rsidRPr="007A72B2">
        <w:rPr>
          <w:noProof/>
        </w:rPr>
        <w:tab/>
      </w:r>
      <w:r w:rsidRPr="007A72B2">
        <w:rPr>
          <w:noProof/>
        </w:rPr>
        <w:fldChar w:fldCharType="begin"/>
      </w:r>
      <w:r w:rsidRPr="007A72B2">
        <w:rPr>
          <w:noProof/>
        </w:rPr>
        <w:instrText xml:space="preserve"> PAGEREF _Toc518993854 \h </w:instrText>
      </w:r>
      <w:r w:rsidRPr="007A72B2">
        <w:rPr>
          <w:noProof/>
        </w:rPr>
      </w:r>
      <w:r w:rsidRPr="007A72B2">
        <w:rPr>
          <w:noProof/>
        </w:rPr>
        <w:fldChar w:fldCharType="separate"/>
      </w:r>
      <w:r w:rsidRPr="007A72B2">
        <w:rPr>
          <w:noProof/>
        </w:rPr>
        <w:t>133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98</w:t>
      </w:r>
      <w:r>
        <w:rPr>
          <w:noProof/>
        </w:rPr>
        <w:tab/>
        <w:t>Addition of names to Rolls</w:t>
      </w:r>
      <w:r w:rsidRPr="007A72B2">
        <w:rPr>
          <w:noProof/>
        </w:rPr>
        <w:tab/>
      </w:r>
      <w:r w:rsidRPr="007A72B2">
        <w:rPr>
          <w:noProof/>
        </w:rPr>
        <w:fldChar w:fldCharType="begin"/>
      </w:r>
      <w:r w:rsidRPr="007A72B2">
        <w:rPr>
          <w:noProof/>
        </w:rPr>
        <w:instrText xml:space="preserve"> PAGEREF _Toc518993855 \h </w:instrText>
      </w:r>
      <w:r w:rsidRPr="007A72B2">
        <w:rPr>
          <w:noProof/>
        </w:rPr>
      </w:r>
      <w:r w:rsidRPr="007A72B2">
        <w:rPr>
          <w:noProof/>
        </w:rPr>
        <w:fldChar w:fldCharType="separate"/>
      </w:r>
      <w:r w:rsidRPr="007A72B2">
        <w:rPr>
          <w:noProof/>
        </w:rPr>
        <w:t>133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98A</w:t>
      </w:r>
      <w:r>
        <w:rPr>
          <w:noProof/>
        </w:rPr>
        <w:tab/>
        <w:t>Refusal to include in the Roll inappropriate names</w:t>
      </w:r>
      <w:r w:rsidRPr="007A72B2">
        <w:rPr>
          <w:noProof/>
        </w:rPr>
        <w:tab/>
      </w:r>
      <w:r w:rsidRPr="007A72B2">
        <w:rPr>
          <w:noProof/>
        </w:rPr>
        <w:fldChar w:fldCharType="begin"/>
      </w:r>
      <w:r w:rsidRPr="007A72B2">
        <w:rPr>
          <w:noProof/>
        </w:rPr>
        <w:instrText xml:space="preserve"> PAGEREF _Toc518993856 \h </w:instrText>
      </w:r>
      <w:r w:rsidRPr="007A72B2">
        <w:rPr>
          <w:noProof/>
        </w:rPr>
      </w:r>
      <w:r w:rsidRPr="007A72B2">
        <w:rPr>
          <w:noProof/>
        </w:rPr>
        <w:fldChar w:fldCharType="separate"/>
      </w:r>
      <w:r w:rsidRPr="007A72B2">
        <w:rPr>
          <w:noProof/>
        </w:rPr>
        <w:t>134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99</w:t>
      </w:r>
      <w:r>
        <w:rPr>
          <w:noProof/>
        </w:rPr>
        <w:tab/>
        <w:t>Claims for enrolment or transfer of enrolment</w:t>
      </w:r>
      <w:r w:rsidRPr="007A72B2">
        <w:rPr>
          <w:noProof/>
        </w:rPr>
        <w:tab/>
      </w:r>
      <w:r w:rsidRPr="007A72B2">
        <w:rPr>
          <w:noProof/>
        </w:rPr>
        <w:fldChar w:fldCharType="begin"/>
      </w:r>
      <w:r w:rsidRPr="007A72B2">
        <w:rPr>
          <w:noProof/>
        </w:rPr>
        <w:instrText xml:space="preserve"> PAGEREF _Toc518993857 \h </w:instrText>
      </w:r>
      <w:r w:rsidRPr="007A72B2">
        <w:rPr>
          <w:noProof/>
        </w:rPr>
      </w:r>
      <w:r w:rsidRPr="007A72B2">
        <w:rPr>
          <w:noProof/>
        </w:rPr>
        <w:fldChar w:fldCharType="separate"/>
      </w:r>
      <w:r w:rsidRPr="007A72B2">
        <w:rPr>
          <w:noProof/>
        </w:rPr>
        <w:t>135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99A</w:t>
      </w:r>
      <w:r>
        <w:rPr>
          <w:noProof/>
        </w:rPr>
        <w:tab/>
        <w:t>Provisional claim for enrolment by applicant for citizenship</w:t>
      </w:r>
      <w:r w:rsidRPr="007A72B2">
        <w:rPr>
          <w:noProof/>
        </w:rPr>
        <w:tab/>
      </w:r>
      <w:r w:rsidRPr="007A72B2">
        <w:rPr>
          <w:noProof/>
        </w:rPr>
        <w:fldChar w:fldCharType="begin"/>
      </w:r>
      <w:r w:rsidRPr="007A72B2">
        <w:rPr>
          <w:noProof/>
        </w:rPr>
        <w:instrText xml:space="preserve"> PAGEREF _Toc518993858 \h </w:instrText>
      </w:r>
      <w:r w:rsidRPr="007A72B2">
        <w:rPr>
          <w:noProof/>
        </w:rPr>
      </w:r>
      <w:r w:rsidRPr="007A72B2">
        <w:rPr>
          <w:noProof/>
        </w:rPr>
        <w:fldChar w:fldCharType="separate"/>
      </w:r>
      <w:r w:rsidRPr="007A72B2">
        <w:rPr>
          <w:noProof/>
        </w:rPr>
        <w:t>136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99B</w:t>
      </w:r>
      <w:r>
        <w:rPr>
          <w:noProof/>
        </w:rPr>
        <w:tab/>
        <w:t>Provisional enrolment by applicant for citizenship</w:t>
      </w:r>
      <w:r w:rsidRPr="007A72B2">
        <w:rPr>
          <w:noProof/>
        </w:rPr>
        <w:tab/>
      </w:r>
      <w:r w:rsidRPr="007A72B2">
        <w:rPr>
          <w:noProof/>
        </w:rPr>
        <w:fldChar w:fldCharType="begin"/>
      </w:r>
      <w:r w:rsidRPr="007A72B2">
        <w:rPr>
          <w:noProof/>
        </w:rPr>
        <w:instrText xml:space="preserve"> PAGEREF _Toc518993859 \h </w:instrText>
      </w:r>
      <w:r w:rsidRPr="007A72B2">
        <w:rPr>
          <w:noProof/>
        </w:rPr>
      </w:r>
      <w:r w:rsidRPr="007A72B2">
        <w:rPr>
          <w:noProof/>
        </w:rPr>
        <w:fldChar w:fldCharType="separate"/>
      </w:r>
      <w:r w:rsidRPr="007A72B2">
        <w:rPr>
          <w:noProof/>
        </w:rPr>
        <w:t>137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100</w:t>
      </w:r>
      <w:r>
        <w:rPr>
          <w:noProof/>
        </w:rPr>
        <w:tab/>
        <w:t>Claims for age 16 enrolment</w:t>
      </w:r>
      <w:r w:rsidRPr="007A72B2">
        <w:rPr>
          <w:noProof/>
        </w:rPr>
        <w:tab/>
      </w:r>
      <w:r w:rsidRPr="007A72B2">
        <w:rPr>
          <w:noProof/>
        </w:rPr>
        <w:fldChar w:fldCharType="begin"/>
      </w:r>
      <w:r w:rsidRPr="007A72B2">
        <w:rPr>
          <w:noProof/>
        </w:rPr>
        <w:instrText xml:space="preserve"> PAGEREF _Toc518993860 \h </w:instrText>
      </w:r>
      <w:r w:rsidRPr="007A72B2">
        <w:rPr>
          <w:noProof/>
        </w:rPr>
      </w:r>
      <w:r w:rsidRPr="007A72B2">
        <w:rPr>
          <w:noProof/>
        </w:rPr>
        <w:fldChar w:fldCharType="separate"/>
      </w:r>
      <w:r w:rsidRPr="007A72B2">
        <w:rPr>
          <w:noProof/>
        </w:rPr>
        <w:t>140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101</w:t>
      </w:r>
      <w:r>
        <w:rPr>
          <w:noProof/>
        </w:rPr>
        <w:tab/>
        <w:t>Compulsory enrolment and transfer</w:t>
      </w:r>
      <w:r w:rsidRPr="007A72B2">
        <w:rPr>
          <w:noProof/>
        </w:rPr>
        <w:tab/>
      </w:r>
      <w:r w:rsidRPr="007A72B2">
        <w:rPr>
          <w:noProof/>
        </w:rPr>
        <w:fldChar w:fldCharType="begin"/>
      </w:r>
      <w:r w:rsidRPr="007A72B2">
        <w:rPr>
          <w:noProof/>
        </w:rPr>
        <w:instrText xml:space="preserve"> PAGEREF _Toc518993861 \h </w:instrText>
      </w:r>
      <w:r w:rsidRPr="007A72B2">
        <w:rPr>
          <w:noProof/>
        </w:rPr>
      </w:r>
      <w:r w:rsidRPr="007A72B2">
        <w:rPr>
          <w:noProof/>
        </w:rPr>
        <w:fldChar w:fldCharType="separate"/>
      </w:r>
      <w:r w:rsidRPr="007A72B2">
        <w:rPr>
          <w:noProof/>
        </w:rPr>
        <w:t>140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102</w:t>
      </w:r>
      <w:r>
        <w:rPr>
          <w:noProof/>
        </w:rPr>
        <w:tab/>
        <w:t>Action on receipt of claim</w:t>
      </w:r>
      <w:r w:rsidRPr="007A72B2">
        <w:rPr>
          <w:noProof/>
        </w:rPr>
        <w:tab/>
      </w:r>
      <w:r w:rsidRPr="007A72B2">
        <w:rPr>
          <w:noProof/>
        </w:rPr>
        <w:fldChar w:fldCharType="begin"/>
      </w:r>
      <w:r w:rsidRPr="007A72B2">
        <w:rPr>
          <w:noProof/>
        </w:rPr>
        <w:instrText xml:space="preserve"> PAGEREF _Toc518993862 \h </w:instrText>
      </w:r>
      <w:r w:rsidRPr="007A72B2">
        <w:rPr>
          <w:noProof/>
        </w:rPr>
      </w:r>
      <w:r w:rsidRPr="007A72B2">
        <w:rPr>
          <w:noProof/>
        </w:rPr>
        <w:fldChar w:fldCharType="separate"/>
      </w:r>
      <w:r w:rsidRPr="007A72B2">
        <w:rPr>
          <w:noProof/>
        </w:rPr>
        <w:t>142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103</w:t>
      </w:r>
      <w:r>
        <w:rPr>
          <w:noProof/>
        </w:rPr>
        <w:tab/>
        <w:t>Penalty on officer neglecting to enrol claimants</w:t>
      </w:r>
      <w:r w:rsidRPr="007A72B2">
        <w:rPr>
          <w:noProof/>
        </w:rPr>
        <w:tab/>
      </w:r>
      <w:r w:rsidRPr="007A72B2">
        <w:rPr>
          <w:noProof/>
        </w:rPr>
        <w:fldChar w:fldCharType="begin"/>
      </w:r>
      <w:r w:rsidRPr="007A72B2">
        <w:rPr>
          <w:noProof/>
        </w:rPr>
        <w:instrText xml:space="preserve"> PAGEREF _Toc518993863 \h </w:instrText>
      </w:r>
      <w:r w:rsidRPr="007A72B2">
        <w:rPr>
          <w:noProof/>
        </w:rPr>
      </w:r>
      <w:r w:rsidRPr="007A72B2">
        <w:rPr>
          <w:noProof/>
        </w:rPr>
        <w:fldChar w:fldCharType="separate"/>
      </w:r>
      <w:r w:rsidRPr="007A72B2">
        <w:rPr>
          <w:noProof/>
        </w:rPr>
        <w:t>144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103A</w:t>
      </w:r>
      <w:r>
        <w:rPr>
          <w:noProof/>
        </w:rPr>
        <w:tab/>
        <w:t>Updating or transferring a person’s enrolment without claim or notice from the person</w:t>
      </w:r>
      <w:r w:rsidRPr="007A72B2">
        <w:rPr>
          <w:noProof/>
        </w:rPr>
        <w:tab/>
      </w:r>
      <w:r w:rsidRPr="007A72B2">
        <w:rPr>
          <w:noProof/>
        </w:rPr>
        <w:fldChar w:fldCharType="begin"/>
      </w:r>
      <w:r w:rsidRPr="007A72B2">
        <w:rPr>
          <w:noProof/>
        </w:rPr>
        <w:instrText xml:space="preserve"> PAGEREF _Toc518993864 \h </w:instrText>
      </w:r>
      <w:r w:rsidRPr="007A72B2">
        <w:rPr>
          <w:noProof/>
        </w:rPr>
      </w:r>
      <w:r w:rsidRPr="007A72B2">
        <w:rPr>
          <w:noProof/>
        </w:rPr>
        <w:fldChar w:fldCharType="separate"/>
      </w:r>
      <w:r w:rsidRPr="007A72B2">
        <w:rPr>
          <w:noProof/>
        </w:rPr>
        <w:t>144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103B</w:t>
      </w:r>
      <w:r>
        <w:rPr>
          <w:noProof/>
        </w:rPr>
        <w:tab/>
        <w:t>Enrolling unenrolled person without claim or notice from the person</w:t>
      </w:r>
      <w:r w:rsidRPr="007A72B2">
        <w:rPr>
          <w:noProof/>
        </w:rPr>
        <w:tab/>
      </w:r>
      <w:r w:rsidRPr="007A72B2">
        <w:rPr>
          <w:noProof/>
        </w:rPr>
        <w:fldChar w:fldCharType="begin"/>
      </w:r>
      <w:r w:rsidRPr="007A72B2">
        <w:rPr>
          <w:noProof/>
        </w:rPr>
        <w:instrText xml:space="preserve"> PAGEREF _Toc518993865 \h </w:instrText>
      </w:r>
      <w:r w:rsidRPr="007A72B2">
        <w:rPr>
          <w:noProof/>
        </w:rPr>
      </w:r>
      <w:r w:rsidRPr="007A72B2">
        <w:rPr>
          <w:noProof/>
        </w:rPr>
        <w:fldChar w:fldCharType="separate"/>
      </w:r>
      <w:r w:rsidRPr="007A72B2">
        <w:rPr>
          <w:noProof/>
        </w:rPr>
        <w:t>146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104</w:t>
      </w:r>
      <w:r>
        <w:rPr>
          <w:noProof/>
        </w:rPr>
        <w:tab/>
        <w:t>Request for address not to be shown on Roll</w:t>
      </w:r>
      <w:r w:rsidRPr="007A72B2">
        <w:rPr>
          <w:noProof/>
        </w:rPr>
        <w:tab/>
      </w:r>
      <w:r w:rsidRPr="007A72B2">
        <w:rPr>
          <w:noProof/>
        </w:rPr>
        <w:fldChar w:fldCharType="begin"/>
      </w:r>
      <w:r w:rsidRPr="007A72B2">
        <w:rPr>
          <w:noProof/>
        </w:rPr>
        <w:instrText xml:space="preserve"> PAGEREF _Toc518993866 \h </w:instrText>
      </w:r>
      <w:r w:rsidRPr="007A72B2">
        <w:rPr>
          <w:noProof/>
        </w:rPr>
      </w:r>
      <w:r w:rsidRPr="007A72B2">
        <w:rPr>
          <w:noProof/>
        </w:rPr>
        <w:fldChar w:fldCharType="separate"/>
      </w:r>
      <w:r w:rsidRPr="007A72B2">
        <w:rPr>
          <w:noProof/>
        </w:rPr>
        <w:t>148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105</w:t>
      </w:r>
      <w:r>
        <w:rPr>
          <w:noProof/>
        </w:rPr>
        <w:tab/>
        <w:t>Alteration of Rolls</w:t>
      </w:r>
      <w:r w:rsidRPr="007A72B2">
        <w:rPr>
          <w:noProof/>
        </w:rPr>
        <w:tab/>
      </w:r>
      <w:r w:rsidRPr="007A72B2">
        <w:rPr>
          <w:noProof/>
        </w:rPr>
        <w:fldChar w:fldCharType="begin"/>
      </w:r>
      <w:r w:rsidRPr="007A72B2">
        <w:rPr>
          <w:noProof/>
        </w:rPr>
        <w:instrText xml:space="preserve"> PAGEREF _Toc518993867 \h </w:instrText>
      </w:r>
      <w:r w:rsidRPr="007A72B2">
        <w:rPr>
          <w:noProof/>
        </w:rPr>
      </w:r>
      <w:r w:rsidRPr="007A72B2">
        <w:rPr>
          <w:noProof/>
        </w:rPr>
        <w:fldChar w:fldCharType="separate"/>
      </w:r>
      <w:r w:rsidRPr="007A72B2">
        <w:rPr>
          <w:noProof/>
        </w:rPr>
        <w:t>151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106</w:t>
      </w:r>
      <w:r>
        <w:rPr>
          <w:noProof/>
        </w:rPr>
        <w:tab/>
        <w:t>Incorrect enrolment</w:t>
      </w:r>
      <w:r w:rsidRPr="007A72B2">
        <w:rPr>
          <w:noProof/>
        </w:rPr>
        <w:tab/>
      </w:r>
      <w:r w:rsidRPr="007A72B2">
        <w:rPr>
          <w:noProof/>
        </w:rPr>
        <w:fldChar w:fldCharType="begin"/>
      </w:r>
      <w:r w:rsidRPr="007A72B2">
        <w:rPr>
          <w:noProof/>
        </w:rPr>
        <w:instrText xml:space="preserve"> PAGEREF _Toc518993868 \h </w:instrText>
      </w:r>
      <w:r w:rsidRPr="007A72B2">
        <w:rPr>
          <w:noProof/>
        </w:rPr>
      </w:r>
      <w:r w:rsidRPr="007A72B2">
        <w:rPr>
          <w:noProof/>
        </w:rPr>
        <w:fldChar w:fldCharType="separate"/>
      </w:r>
      <w:r w:rsidRPr="007A72B2">
        <w:rPr>
          <w:noProof/>
        </w:rPr>
        <w:t>152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107</w:t>
      </w:r>
      <w:r>
        <w:rPr>
          <w:noProof/>
        </w:rPr>
        <w:tab/>
        <w:t>Alterations to be initialled</w:t>
      </w:r>
      <w:r w:rsidRPr="007A72B2">
        <w:rPr>
          <w:noProof/>
        </w:rPr>
        <w:tab/>
      </w:r>
      <w:r w:rsidRPr="007A72B2">
        <w:rPr>
          <w:noProof/>
        </w:rPr>
        <w:fldChar w:fldCharType="begin"/>
      </w:r>
      <w:r w:rsidRPr="007A72B2">
        <w:rPr>
          <w:noProof/>
        </w:rPr>
        <w:instrText xml:space="preserve"> PAGEREF _Toc518993869 \h </w:instrText>
      </w:r>
      <w:r w:rsidRPr="007A72B2">
        <w:rPr>
          <w:noProof/>
        </w:rPr>
      </w:r>
      <w:r w:rsidRPr="007A72B2">
        <w:rPr>
          <w:noProof/>
        </w:rPr>
        <w:fldChar w:fldCharType="separate"/>
      </w:r>
      <w:r w:rsidRPr="007A72B2">
        <w:rPr>
          <w:noProof/>
        </w:rPr>
        <w:t>153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108</w:t>
      </w:r>
      <w:r>
        <w:rPr>
          <w:noProof/>
        </w:rPr>
        <w:tab/>
        <w:t>Lists of deaths to be forwarded</w:t>
      </w:r>
      <w:r w:rsidRPr="007A72B2">
        <w:rPr>
          <w:noProof/>
        </w:rPr>
        <w:tab/>
      </w:r>
      <w:r w:rsidRPr="007A72B2">
        <w:rPr>
          <w:noProof/>
        </w:rPr>
        <w:fldChar w:fldCharType="begin"/>
      </w:r>
      <w:r w:rsidRPr="007A72B2">
        <w:rPr>
          <w:noProof/>
        </w:rPr>
        <w:instrText xml:space="preserve"> PAGEREF _Toc518993870 \h </w:instrText>
      </w:r>
      <w:r w:rsidRPr="007A72B2">
        <w:rPr>
          <w:noProof/>
        </w:rPr>
      </w:r>
      <w:r w:rsidRPr="007A72B2">
        <w:rPr>
          <w:noProof/>
        </w:rPr>
        <w:fldChar w:fldCharType="separate"/>
      </w:r>
      <w:r w:rsidRPr="007A72B2">
        <w:rPr>
          <w:noProof/>
        </w:rPr>
        <w:t>153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109</w:t>
      </w:r>
      <w:r>
        <w:rPr>
          <w:noProof/>
        </w:rPr>
        <w:tab/>
        <w:t>Lists of persons serving, or ceasing to serve, sentences of imprisonment to be forwarded</w:t>
      </w:r>
      <w:r w:rsidRPr="007A72B2">
        <w:rPr>
          <w:noProof/>
        </w:rPr>
        <w:tab/>
      </w:r>
      <w:r w:rsidRPr="007A72B2">
        <w:rPr>
          <w:noProof/>
        </w:rPr>
        <w:fldChar w:fldCharType="begin"/>
      </w:r>
      <w:r w:rsidRPr="007A72B2">
        <w:rPr>
          <w:noProof/>
        </w:rPr>
        <w:instrText xml:space="preserve"> PAGEREF _Toc518993871 \h </w:instrText>
      </w:r>
      <w:r w:rsidRPr="007A72B2">
        <w:rPr>
          <w:noProof/>
        </w:rPr>
      </w:r>
      <w:r w:rsidRPr="007A72B2">
        <w:rPr>
          <w:noProof/>
        </w:rPr>
        <w:fldChar w:fldCharType="separate"/>
      </w:r>
      <w:r w:rsidRPr="007A72B2">
        <w:rPr>
          <w:noProof/>
        </w:rPr>
        <w:t>153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110</w:t>
      </w:r>
      <w:r>
        <w:rPr>
          <w:noProof/>
        </w:rPr>
        <w:tab/>
        <w:t>Electoral Commissioner to act on receipt of information</w:t>
      </w:r>
      <w:r w:rsidRPr="007A72B2">
        <w:rPr>
          <w:noProof/>
        </w:rPr>
        <w:tab/>
      </w:r>
      <w:r w:rsidRPr="007A72B2">
        <w:rPr>
          <w:noProof/>
        </w:rPr>
        <w:fldChar w:fldCharType="begin"/>
      </w:r>
      <w:r w:rsidRPr="007A72B2">
        <w:rPr>
          <w:noProof/>
        </w:rPr>
        <w:instrText xml:space="preserve"> PAGEREF _Toc518993872 \h </w:instrText>
      </w:r>
      <w:r w:rsidRPr="007A72B2">
        <w:rPr>
          <w:noProof/>
        </w:rPr>
      </w:r>
      <w:r w:rsidRPr="007A72B2">
        <w:rPr>
          <w:noProof/>
        </w:rPr>
        <w:fldChar w:fldCharType="separate"/>
      </w:r>
      <w:r w:rsidRPr="007A72B2">
        <w:rPr>
          <w:noProof/>
        </w:rPr>
        <w:t>154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111</w:t>
      </w:r>
      <w:r>
        <w:rPr>
          <w:noProof/>
        </w:rPr>
        <w:tab/>
        <w:t>Computer records relating to Roll</w:t>
      </w:r>
      <w:r w:rsidRPr="007A72B2">
        <w:rPr>
          <w:noProof/>
        </w:rPr>
        <w:tab/>
      </w:r>
      <w:r w:rsidRPr="007A72B2">
        <w:rPr>
          <w:noProof/>
        </w:rPr>
        <w:fldChar w:fldCharType="begin"/>
      </w:r>
      <w:r w:rsidRPr="007A72B2">
        <w:rPr>
          <w:noProof/>
        </w:rPr>
        <w:instrText xml:space="preserve"> PAGEREF _Toc518993873 \h </w:instrText>
      </w:r>
      <w:r w:rsidRPr="007A72B2">
        <w:rPr>
          <w:noProof/>
        </w:rPr>
      </w:r>
      <w:r w:rsidRPr="007A72B2">
        <w:rPr>
          <w:noProof/>
        </w:rPr>
        <w:fldChar w:fldCharType="separate"/>
      </w:r>
      <w:r w:rsidRPr="007A72B2">
        <w:rPr>
          <w:noProof/>
        </w:rPr>
        <w:t>155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112</w:t>
      </w:r>
      <w:r>
        <w:rPr>
          <w:noProof/>
        </w:rPr>
        <w:tab/>
        <w:t>Application of Part to Australian Capital Territory and Northern Territory</w:t>
      </w:r>
      <w:r w:rsidRPr="007A72B2">
        <w:rPr>
          <w:noProof/>
        </w:rPr>
        <w:tab/>
      </w:r>
      <w:r w:rsidRPr="007A72B2">
        <w:rPr>
          <w:noProof/>
        </w:rPr>
        <w:fldChar w:fldCharType="begin"/>
      </w:r>
      <w:r w:rsidRPr="007A72B2">
        <w:rPr>
          <w:noProof/>
        </w:rPr>
        <w:instrText xml:space="preserve"> PAGEREF _Toc518993874 \h </w:instrText>
      </w:r>
      <w:r w:rsidRPr="007A72B2">
        <w:rPr>
          <w:noProof/>
        </w:rPr>
      </w:r>
      <w:r w:rsidRPr="007A72B2">
        <w:rPr>
          <w:noProof/>
        </w:rPr>
        <w:fldChar w:fldCharType="separate"/>
      </w:r>
      <w:r w:rsidRPr="007A72B2">
        <w:rPr>
          <w:noProof/>
        </w:rPr>
        <w:t>155</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IX—Objections</w:t>
      </w:r>
      <w:r w:rsidRPr="007A72B2">
        <w:rPr>
          <w:b w:val="0"/>
          <w:noProof/>
          <w:sz w:val="18"/>
        </w:rPr>
        <w:tab/>
      </w:r>
      <w:r w:rsidRPr="007A72B2">
        <w:rPr>
          <w:b w:val="0"/>
          <w:noProof/>
          <w:sz w:val="18"/>
        </w:rPr>
        <w:fldChar w:fldCharType="begin"/>
      </w:r>
      <w:r w:rsidRPr="007A72B2">
        <w:rPr>
          <w:b w:val="0"/>
          <w:noProof/>
          <w:sz w:val="18"/>
        </w:rPr>
        <w:instrText xml:space="preserve"> PAGEREF _Toc518993875 \h </w:instrText>
      </w:r>
      <w:r w:rsidRPr="007A72B2">
        <w:rPr>
          <w:b w:val="0"/>
          <w:noProof/>
          <w:sz w:val="18"/>
        </w:rPr>
      </w:r>
      <w:r w:rsidRPr="007A72B2">
        <w:rPr>
          <w:b w:val="0"/>
          <w:noProof/>
          <w:sz w:val="18"/>
        </w:rPr>
        <w:fldChar w:fldCharType="separate"/>
      </w:r>
      <w:r w:rsidRPr="007A72B2">
        <w:rPr>
          <w:b w:val="0"/>
          <w:noProof/>
          <w:sz w:val="18"/>
        </w:rPr>
        <w:t>158</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113</w:t>
      </w:r>
      <w:r>
        <w:rPr>
          <w:noProof/>
        </w:rPr>
        <w:tab/>
        <w:t>Interpretation</w:t>
      </w:r>
      <w:r w:rsidRPr="007A72B2">
        <w:rPr>
          <w:noProof/>
        </w:rPr>
        <w:tab/>
      </w:r>
      <w:r w:rsidRPr="007A72B2">
        <w:rPr>
          <w:noProof/>
        </w:rPr>
        <w:fldChar w:fldCharType="begin"/>
      </w:r>
      <w:r w:rsidRPr="007A72B2">
        <w:rPr>
          <w:noProof/>
        </w:rPr>
        <w:instrText xml:space="preserve"> PAGEREF _Toc518993876 \h </w:instrText>
      </w:r>
      <w:r w:rsidRPr="007A72B2">
        <w:rPr>
          <w:noProof/>
        </w:rPr>
      </w:r>
      <w:r w:rsidRPr="007A72B2">
        <w:rPr>
          <w:noProof/>
        </w:rPr>
        <w:fldChar w:fldCharType="separate"/>
      </w:r>
      <w:r w:rsidRPr="007A72B2">
        <w:rPr>
          <w:noProof/>
        </w:rPr>
        <w:t>158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114</w:t>
      </w:r>
      <w:r>
        <w:rPr>
          <w:noProof/>
        </w:rPr>
        <w:tab/>
        <w:t>Objection to enrolment</w:t>
      </w:r>
      <w:r w:rsidRPr="007A72B2">
        <w:rPr>
          <w:noProof/>
        </w:rPr>
        <w:tab/>
      </w:r>
      <w:r w:rsidRPr="007A72B2">
        <w:rPr>
          <w:noProof/>
        </w:rPr>
        <w:fldChar w:fldCharType="begin"/>
      </w:r>
      <w:r w:rsidRPr="007A72B2">
        <w:rPr>
          <w:noProof/>
        </w:rPr>
        <w:instrText xml:space="preserve"> PAGEREF _Toc518993877 \h </w:instrText>
      </w:r>
      <w:r w:rsidRPr="007A72B2">
        <w:rPr>
          <w:noProof/>
        </w:rPr>
      </w:r>
      <w:r w:rsidRPr="007A72B2">
        <w:rPr>
          <w:noProof/>
        </w:rPr>
        <w:fldChar w:fldCharType="separate"/>
      </w:r>
      <w:r w:rsidRPr="007A72B2">
        <w:rPr>
          <w:noProof/>
        </w:rPr>
        <w:t>158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115</w:t>
      </w:r>
      <w:r>
        <w:rPr>
          <w:noProof/>
        </w:rPr>
        <w:tab/>
        <w:t>Form and manner of objection</w:t>
      </w:r>
      <w:r w:rsidRPr="007A72B2">
        <w:rPr>
          <w:noProof/>
        </w:rPr>
        <w:tab/>
      </w:r>
      <w:r w:rsidRPr="007A72B2">
        <w:rPr>
          <w:noProof/>
        </w:rPr>
        <w:fldChar w:fldCharType="begin"/>
      </w:r>
      <w:r w:rsidRPr="007A72B2">
        <w:rPr>
          <w:noProof/>
        </w:rPr>
        <w:instrText xml:space="preserve"> PAGEREF _Toc518993878 \h </w:instrText>
      </w:r>
      <w:r w:rsidRPr="007A72B2">
        <w:rPr>
          <w:noProof/>
        </w:rPr>
      </w:r>
      <w:r w:rsidRPr="007A72B2">
        <w:rPr>
          <w:noProof/>
        </w:rPr>
        <w:fldChar w:fldCharType="separate"/>
      </w:r>
      <w:r w:rsidRPr="007A72B2">
        <w:rPr>
          <w:noProof/>
        </w:rPr>
        <w:t>160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116</w:t>
      </w:r>
      <w:r>
        <w:rPr>
          <w:noProof/>
        </w:rPr>
        <w:tab/>
        <w:t>Notice of objection</w:t>
      </w:r>
      <w:r w:rsidRPr="007A72B2">
        <w:rPr>
          <w:noProof/>
        </w:rPr>
        <w:tab/>
      </w:r>
      <w:r w:rsidRPr="007A72B2">
        <w:rPr>
          <w:noProof/>
        </w:rPr>
        <w:fldChar w:fldCharType="begin"/>
      </w:r>
      <w:r w:rsidRPr="007A72B2">
        <w:rPr>
          <w:noProof/>
        </w:rPr>
        <w:instrText xml:space="preserve"> PAGEREF _Toc518993879 \h </w:instrText>
      </w:r>
      <w:r w:rsidRPr="007A72B2">
        <w:rPr>
          <w:noProof/>
        </w:rPr>
      </w:r>
      <w:r w:rsidRPr="007A72B2">
        <w:rPr>
          <w:noProof/>
        </w:rPr>
        <w:fldChar w:fldCharType="separate"/>
      </w:r>
      <w:r w:rsidRPr="007A72B2">
        <w:rPr>
          <w:noProof/>
        </w:rPr>
        <w:t>160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118</w:t>
      </w:r>
      <w:r>
        <w:rPr>
          <w:noProof/>
        </w:rPr>
        <w:tab/>
        <w:t>Determination of objection</w:t>
      </w:r>
      <w:r w:rsidRPr="007A72B2">
        <w:rPr>
          <w:noProof/>
        </w:rPr>
        <w:tab/>
      </w:r>
      <w:r w:rsidRPr="007A72B2">
        <w:rPr>
          <w:noProof/>
        </w:rPr>
        <w:fldChar w:fldCharType="begin"/>
      </w:r>
      <w:r w:rsidRPr="007A72B2">
        <w:rPr>
          <w:noProof/>
        </w:rPr>
        <w:instrText xml:space="preserve"> PAGEREF _Toc518993880 \h </w:instrText>
      </w:r>
      <w:r w:rsidRPr="007A72B2">
        <w:rPr>
          <w:noProof/>
        </w:rPr>
      </w:r>
      <w:r w:rsidRPr="007A72B2">
        <w:rPr>
          <w:noProof/>
        </w:rPr>
        <w:fldChar w:fldCharType="separate"/>
      </w:r>
      <w:r w:rsidRPr="007A72B2">
        <w:rPr>
          <w:noProof/>
        </w:rPr>
        <w:t>161</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X—Review of decisions</w:t>
      </w:r>
      <w:r w:rsidRPr="007A72B2">
        <w:rPr>
          <w:b w:val="0"/>
          <w:noProof/>
          <w:sz w:val="18"/>
        </w:rPr>
        <w:tab/>
      </w:r>
      <w:r w:rsidRPr="007A72B2">
        <w:rPr>
          <w:b w:val="0"/>
          <w:noProof/>
          <w:sz w:val="18"/>
        </w:rPr>
        <w:fldChar w:fldCharType="begin"/>
      </w:r>
      <w:r w:rsidRPr="007A72B2">
        <w:rPr>
          <w:b w:val="0"/>
          <w:noProof/>
          <w:sz w:val="18"/>
        </w:rPr>
        <w:instrText xml:space="preserve"> PAGEREF _Toc518993881 \h </w:instrText>
      </w:r>
      <w:r w:rsidRPr="007A72B2">
        <w:rPr>
          <w:b w:val="0"/>
          <w:noProof/>
          <w:sz w:val="18"/>
        </w:rPr>
      </w:r>
      <w:r w:rsidRPr="007A72B2">
        <w:rPr>
          <w:b w:val="0"/>
          <w:noProof/>
          <w:sz w:val="18"/>
        </w:rPr>
        <w:fldChar w:fldCharType="separate"/>
      </w:r>
      <w:r w:rsidRPr="007A72B2">
        <w:rPr>
          <w:b w:val="0"/>
          <w:noProof/>
          <w:sz w:val="18"/>
        </w:rPr>
        <w:t>164</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120</w:t>
      </w:r>
      <w:r>
        <w:rPr>
          <w:noProof/>
        </w:rPr>
        <w:tab/>
        <w:t>Internal review</w:t>
      </w:r>
      <w:r w:rsidRPr="007A72B2">
        <w:rPr>
          <w:noProof/>
        </w:rPr>
        <w:tab/>
      </w:r>
      <w:r w:rsidRPr="007A72B2">
        <w:rPr>
          <w:noProof/>
        </w:rPr>
        <w:fldChar w:fldCharType="begin"/>
      </w:r>
      <w:r w:rsidRPr="007A72B2">
        <w:rPr>
          <w:noProof/>
        </w:rPr>
        <w:instrText xml:space="preserve"> PAGEREF _Toc518993882 \h </w:instrText>
      </w:r>
      <w:r w:rsidRPr="007A72B2">
        <w:rPr>
          <w:noProof/>
        </w:rPr>
      </w:r>
      <w:r w:rsidRPr="007A72B2">
        <w:rPr>
          <w:noProof/>
        </w:rPr>
        <w:fldChar w:fldCharType="separate"/>
      </w:r>
      <w:r w:rsidRPr="007A72B2">
        <w:rPr>
          <w:noProof/>
        </w:rPr>
        <w:t>164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121</w:t>
      </w:r>
      <w:r>
        <w:rPr>
          <w:noProof/>
        </w:rPr>
        <w:tab/>
        <w:t>Review by Administrative Appeals Tribunal</w:t>
      </w:r>
      <w:r w:rsidRPr="007A72B2">
        <w:rPr>
          <w:noProof/>
        </w:rPr>
        <w:tab/>
      </w:r>
      <w:r w:rsidRPr="007A72B2">
        <w:rPr>
          <w:noProof/>
        </w:rPr>
        <w:fldChar w:fldCharType="begin"/>
      </w:r>
      <w:r w:rsidRPr="007A72B2">
        <w:rPr>
          <w:noProof/>
        </w:rPr>
        <w:instrText xml:space="preserve"> PAGEREF _Toc518993883 \h </w:instrText>
      </w:r>
      <w:r w:rsidRPr="007A72B2">
        <w:rPr>
          <w:noProof/>
        </w:rPr>
      </w:r>
      <w:r w:rsidRPr="007A72B2">
        <w:rPr>
          <w:noProof/>
        </w:rPr>
        <w:fldChar w:fldCharType="separate"/>
      </w:r>
      <w:r w:rsidRPr="007A72B2">
        <w:rPr>
          <w:noProof/>
        </w:rPr>
        <w:t>166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122</w:t>
      </w:r>
      <w:r>
        <w:rPr>
          <w:noProof/>
        </w:rPr>
        <w:tab/>
        <w:t>Application of Part to Australian Capital Territory and Northern Territory</w:t>
      </w:r>
      <w:r w:rsidRPr="007A72B2">
        <w:rPr>
          <w:noProof/>
        </w:rPr>
        <w:tab/>
      </w:r>
      <w:r w:rsidRPr="007A72B2">
        <w:rPr>
          <w:noProof/>
        </w:rPr>
        <w:fldChar w:fldCharType="begin"/>
      </w:r>
      <w:r w:rsidRPr="007A72B2">
        <w:rPr>
          <w:noProof/>
        </w:rPr>
        <w:instrText xml:space="preserve"> PAGEREF _Toc518993884 \h </w:instrText>
      </w:r>
      <w:r w:rsidRPr="007A72B2">
        <w:rPr>
          <w:noProof/>
        </w:rPr>
      </w:r>
      <w:r w:rsidRPr="007A72B2">
        <w:rPr>
          <w:noProof/>
        </w:rPr>
        <w:fldChar w:fldCharType="separate"/>
      </w:r>
      <w:r w:rsidRPr="007A72B2">
        <w:rPr>
          <w:noProof/>
        </w:rPr>
        <w:t>167</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lastRenderedPageBreak/>
        <w:t>Part XI—Registration of political parties</w:t>
      </w:r>
      <w:r w:rsidRPr="007A72B2">
        <w:rPr>
          <w:b w:val="0"/>
          <w:noProof/>
          <w:sz w:val="18"/>
        </w:rPr>
        <w:tab/>
      </w:r>
      <w:r w:rsidRPr="007A72B2">
        <w:rPr>
          <w:b w:val="0"/>
          <w:noProof/>
          <w:sz w:val="18"/>
        </w:rPr>
        <w:fldChar w:fldCharType="begin"/>
      </w:r>
      <w:r w:rsidRPr="007A72B2">
        <w:rPr>
          <w:b w:val="0"/>
          <w:noProof/>
          <w:sz w:val="18"/>
        </w:rPr>
        <w:instrText xml:space="preserve"> PAGEREF _Toc518993885 \h </w:instrText>
      </w:r>
      <w:r w:rsidRPr="007A72B2">
        <w:rPr>
          <w:b w:val="0"/>
          <w:noProof/>
          <w:sz w:val="18"/>
        </w:rPr>
      </w:r>
      <w:r w:rsidRPr="007A72B2">
        <w:rPr>
          <w:b w:val="0"/>
          <w:noProof/>
          <w:sz w:val="18"/>
        </w:rPr>
        <w:fldChar w:fldCharType="separate"/>
      </w:r>
      <w:r w:rsidRPr="007A72B2">
        <w:rPr>
          <w:b w:val="0"/>
          <w:noProof/>
          <w:sz w:val="18"/>
        </w:rPr>
        <w:t>168</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123</w:t>
      </w:r>
      <w:r>
        <w:rPr>
          <w:noProof/>
        </w:rPr>
        <w:tab/>
        <w:t>Interpretation</w:t>
      </w:r>
      <w:r w:rsidRPr="007A72B2">
        <w:rPr>
          <w:noProof/>
        </w:rPr>
        <w:tab/>
      </w:r>
      <w:r w:rsidRPr="007A72B2">
        <w:rPr>
          <w:noProof/>
        </w:rPr>
        <w:fldChar w:fldCharType="begin"/>
      </w:r>
      <w:r w:rsidRPr="007A72B2">
        <w:rPr>
          <w:noProof/>
        </w:rPr>
        <w:instrText xml:space="preserve"> PAGEREF _Toc518993886 \h </w:instrText>
      </w:r>
      <w:r w:rsidRPr="007A72B2">
        <w:rPr>
          <w:noProof/>
        </w:rPr>
      </w:r>
      <w:r w:rsidRPr="007A72B2">
        <w:rPr>
          <w:noProof/>
        </w:rPr>
        <w:fldChar w:fldCharType="separate"/>
      </w:r>
      <w:r w:rsidRPr="007A72B2">
        <w:rPr>
          <w:noProof/>
        </w:rPr>
        <w:t>168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124</w:t>
      </w:r>
      <w:r>
        <w:rPr>
          <w:noProof/>
        </w:rPr>
        <w:tab/>
        <w:t>Registration of political parties</w:t>
      </w:r>
      <w:r w:rsidRPr="007A72B2">
        <w:rPr>
          <w:noProof/>
        </w:rPr>
        <w:tab/>
      </w:r>
      <w:r w:rsidRPr="007A72B2">
        <w:rPr>
          <w:noProof/>
        </w:rPr>
        <w:fldChar w:fldCharType="begin"/>
      </w:r>
      <w:r w:rsidRPr="007A72B2">
        <w:rPr>
          <w:noProof/>
        </w:rPr>
        <w:instrText xml:space="preserve"> PAGEREF _Toc518993887 \h </w:instrText>
      </w:r>
      <w:r w:rsidRPr="007A72B2">
        <w:rPr>
          <w:noProof/>
        </w:rPr>
      </w:r>
      <w:r w:rsidRPr="007A72B2">
        <w:rPr>
          <w:noProof/>
        </w:rPr>
        <w:fldChar w:fldCharType="separate"/>
      </w:r>
      <w:r w:rsidRPr="007A72B2">
        <w:rPr>
          <w:noProof/>
        </w:rPr>
        <w:t>169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125</w:t>
      </w:r>
      <w:r>
        <w:rPr>
          <w:noProof/>
        </w:rPr>
        <w:tab/>
        <w:t>Register of Political Parties</w:t>
      </w:r>
      <w:r w:rsidRPr="007A72B2">
        <w:rPr>
          <w:noProof/>
        </w:rPr>
        <w:tab/>
      </w:r>
      <w:r w:rsidRPr="007A72B2">
        <w:rPr>
          <w:noProof/>
        </w:rPr>
        <w:fldChar w:fldCharType="begin"/>
      </w:r>
      <w:r w:rsidRPr="007A72B2">
        <w:rPr>
          <w:noProof/>
        </w:rPr>
        <w:instrText xml:space="preserve"> PAGEREF _Toc518993888 \h </w:instrText>
      </w:r>
      <w:r w:rsidRPr="007A72B2">
        <w:rPr>
          <w:noProof/>
        </w:rPr>
      </w:r>
      <w:r w:rsidRPr="007A72B2">
        <w:rPr>
          <w:noProof/>
        </w:rPr>
        <w:fldChar w:fldCharType="separate"/>
      </w:r>
      <w:r w:rsidRPr="007A72B2">
        <w:rPr>
          <w:noProof/>
        </w:rPr>
        <w:t>169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126</w:t>
      </w:r>
      <w:r>
        <w:rPr>
          <w:noProof/>
        </w:rPr>
        <w:tab/>
        <w:t>Application for registration</w:t>
      </w:r>
      <w:r w:rsidRPr="007A72B2">
        <w:rPr>
          <w:noProof/>
        </w:rPr>
        <w:tab/>
      </w:r>
      <w:r w:rsidRPr="007A72B2">
        <w:rPr>
          <w:noProof/>
        </w:rPr>
        <w:fldChar w:fldCharType="begin"/>
      </w:r>
      <w:r w:rsidRPr="007A72B2">
        <w:rPr>
          <w:noProof/>
        </w:rPr>
        <w:instrText xml:space="preserve"> PAGEREF _Toc518993889 \h </w:instrText>
      </w:r>
      <w:r w:rsidRPr="007A72B2">
        <w:rPr>
          <w:noProof/>
        </w:rPr>
      </w:r>
      <w:r w:rsidRPr="007A72B2">
        <w:rPr>
          <w:noProof/>
        </w:rPr>
        <w:fldChar w:fldCharType="separate"/>
      </w:r>
      <w:r w:rsidRPr="007A72B2">
        <w:rPr>
          <w:noProof/>
        </w:rPr>
        <w:t>169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127</w:t>
      </w:r>
      <w:r>
        <w:rPr>
          <w:noProof/>
        </w:rPr>
        <w:tab/>
        <w:t>Party not to be registered during election</w:t>
      </w:r>
      <w:r w:rsidRPr="007A72B2">
        <w:rPr>
          <w:noProof/>
        </w:rPr>
        <w:tab/>
      </w:r>
      <w:r w:rsidRPr="007A72B2">
        <w:rPr>
          <w:noProof/>
        </w:rPr>
        <w:fldChar w:fldCharType="begin"/>
      </w:r>
      <w:r w:rsidRPr="007A72B2">
        <w:rPr>
          <w:noProof/>
        </w:rPr>
        <w:instrText xml:space="preserve"> PAGEREF _Toc518993890 \h </w:instrText>
      </w:r>
      <w:r w:rsidRPr="007A72B2">
        <w:rPr>
          <w:noProof/>
        </w:rPr>
      </w:r>
      <w:r w:rsidRPr="007A72B2">
        <w:rPr>
          <w:noProof/>
        </w:rPr>
        <w:fldChar w:fldCharType="separate"/>
      </w:r>
      <w:r w:rsidRPr="007A72B2">
        <w:rPr>
          <w:noProof/>
        </w:rPr>
        <w:t>172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129</w:t>
      </w:r>
      <w:r>
        <w:rPr>
          <w:noProof/>
        </w:rPr>
        <w:tab/>
        <w:t>Parties with certain names not to be registered</w:t>
      </w:r>
      <w:r w:rsidRPr="007A72B2">
        <w:rPr>
          <w:noProof/>
        </w:rPr>
        <w:tab/>
      </w:r>
      <w:r w:rsidRPr="007A72B2">
        <w:rPr>
          <w:noProof/>
        </w:rPr>
        <w:fldChar w:fldCharType="begin"/>
      </w:r>
      <w:r w:rsidRPr="007A72B2">
        <w:rPr>
          <w:noProof/>
        </w:rPr>
        <w:instrText xml:space="preserve"> PAGEREF _Toc518993891 \h </w:instrText>
      </w:r>
      <w:r w:rsidRPr="007A72B2">
        <w:rPr>
          <w:noProof/>
        </w:rPr>
      </w:r>
      <w:r w:rsidRPr="007A72B2">
        <w:rPr>
          <w:noProof/>
        </w:rPr>
        <w:fldChar w:fldCharType="separate"/>
      </w:r>
      <w:r w:rsidRPr="007A72B2">
        <w:rPr>
          <w:noProof/>
        </w:rPr>
        <w:t>172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129A</w:t>
      </w:r>
      <w:r>
        <w:rPr>
          <w:noProof/>
        </w:rPr>
        <w:tab/>
        <w:t>Certain party logos not to be entered in the Register</w:t>
      </w:r>
      <w:r w:rsidRPr="007A72B2">
        <w:rPr>
          <w:noProof/>
        </w:rPr>
        <w:tab/>
      </w:r>
      <w:r w:rsidRPr="007A72B2">
        <w:rPr>
          <w:noProof/>
        </w:rPr>
        <w:fldChar w:fldCharType="begin"/>
      </w:r>
      <w:r w:rsidRPr="007A72B2">
        <w:rPr>
          <w:noProof/>
        </w:rPr>
        <w:instrText xml:space="preserve"> PAGEREF _Toc518993892 \h </w:instrText>
      </w:r>
      <w:r w:rsidRPr="007A72B2">
        <w:rPr>
          <w:noProof/>
        </w:rPr>
      </w:r>
      <w:r w:rsidRPr="007A72B2">
        <w:rPr>
          <w:noProof/>
        </w:rPr>
        <w:fldChar w:fldCharType="separate"/>
      </w:r>
      <w:r w:rsidRPr="007A72B2">
        <w:rPr>
          <w:noProof/>
        </w:rPr>
        <w:t>173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130</w:t>
      </w:r>
      <w:r>
        <w:rPr>
          <w:noProof/>
        </w:rPr>
        <w:tab/>
        <w:t>Different levels of party may be registered</w:t>
      </w:r>
      <w:r w:rsidRPr="007A72B2">
        <w:rPr>
          <w:noProof/>
        </w:rPr>
        <w:tab/>
      </w:r>
      <w:r w:rsidRPr="007A72B2">
        <w:rPr>
          <w:noProof/>
        </w:rPr>
        <w:fldChar w:fldCharType="begin"/>
      </w:r>
      <w:r w:rsidRPr="007A72B2">
        <w:rPr>
          <w:noProof/>
        </w:rPr>
        <w:instrText xml:space="preserve"> PAGEREF _Toc518993893 \h </w:instrText>
      </w:r>
      <w:r w:rsidRPr="007A72B2">
        <w:rPr>
          <w:noProof/>
        </w:rPr>
      </w:r>
      <w:r w:rsidRPr="007A72B2">
        <w:rPr>
          <w:noProof/>
        </w:rPr>
        <w:fldChar w:fldCharType="separate"/>
      </w:r>
      <w:r w:rsidRPr="007A72B2">
        <w:rPr>
          <w:noProof/>
        </w:rPr>
        <w:t>174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131</w:t>
      </w:r>
      <w:r>
        <w:rPr>
          <w:noProof/>
        </w:rPr>
        <w:tab/>
        <w:t>Variation of application</w:t>
      </w:r>
      <w:r w:rsidRPr="007A72B2">
        <w:rPr>
          <w:noProof/>
        </w:rPr>
        <w:tab/>
      </w:r>
      <w:r w:rsidRPr="007A72B2">
        <w:rPr>
          <w:noProof/>
        </w:rPr>
        <w:fldChar w:fldCharType="begin"/>
      </w:r>
      <w:r w:rsidRPr="007A72B2">
        <w:rPr>
          <w:noProof/>
        </w:rPr>
        <w:instrText xml:space="preserve"> PAGEREF _Toc518993894 \h </w:instrText>
      </w:r>
      <w:r w:rsidRPr="007A72B2">
        <w:rPr>
          <w:noProof/>
        </w:rPr>
      </w:r>
      <w:r w:rsidRPr="007A72B2">
        <w:rPr>
          <w:noProof/>
        </w:rPr>
        <w:fldChar w:fldCharType="separate"/>
      </w:r>
      <w:r w:rsidRPr="007A72B2">
        <w:rPr>
          <w:noProof/>
        </w:rPr>
        <w:t>174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132</w:t>
      </w:r>
      <w:r>
        <w:rPr>
          <w:noProof/>
        </w:rPr>
        <w:tab/>
        <w:t>Procedure for dealing with application</w:t>
      </w:r>
      <w:r w:rsidRPr="007A72B2">
        <w:rPr>
          <w:noProof/>
        </w:rPr>
        <w:tab/>
      </w:r>
      <w:r w:rsidRPr="007A72B2">
        <w:rPr>
          <w:noProof/>
        </w:rPr>
        <w:fldChar w:fldCharType="begin"/>
      </w:r>
      <w:r w:rsidRPr="007A72B2">
        <w:rPr>
          <w:noProof/>
        </w:rPr>
        <w:instrText xml:space="preserve"> PAGEREF _Toc518993895 \h </w:instrText>
      </w:r>
      <w:r w:rsidRPr="007A72B2">
        <w:rPr>
          <w:noProof/>
        </w:rPr>
      </w:r>
      <w:r w:rsidRPr="007A72B2">
        <w:rPr>
          <w:noProof/>
        </w:rPr>
        <w:fldChar w:fldCharType="separate"/>
      </w:r>
      <w:r w:rsidRPr="007A72B2">
        <w:rPr>
          <w:noProof/>
        </w:rPr>
        <w:t>175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132A</w:t>
      </w:r>
      <w:r>
        <w:rPr>
          <w:noProof/>
        </w:rPr>
        <w:tab/>
        <w:t>Electoral Commission to give reasons for decisions under this Part</w:t>
      </w:r>
      <w:r w:rsidRPr="007A72B2">
        <w:rPr>
          <w:noProof/>
        </w:rPr>
        <w:tab/>
      </w:r>
      <w:r w:rsidRPr="007A72B2">
        <w:rPr>
          <w:noProof/>
        </w:rPr>
        <w:fldChar w:fldCharType="begin"/>
      </w:r>
      <w:r w:rsidRPr="007A72B2">
        <w:rPr>
          <w:noProof/>
        </w:rPr>
        <w:instrText xml:space="preserve"> PAGEREF _Toc518993896 \h </w:instrText>
      </w:r>
      <w:r w:rsidRPr="007A72B2">
        <w:rPr>
          <w:noProof/>
        </w:rPr>
      </w:r>
      <w:r w:rsidRPr="007A72B2">
        <w:rPr>
          <w:noProof/>
        </w:rPr>
        <w:fldChar w:fldCharType="separate"/>
      </w:r>
      <w:r w:rsidRPr="007A72B2">
        <w:rPr>
          <w:noProof/>
        </w:rPr>
        <w:t>177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133</w:t>
      </w:r>
      <w:r>
        <w:rPr>
          <w:noProof/>
        </w:rPr>
        <w:tab/>
        <w:t>Registration</w:t>
      </w:r>
      <w:r w:rsidRPr="007A72B2">
        <w:rPr>
          <w:noProof/>
        </w:rPr>
        <w:tab/>
      </w:r>
      <w:r w:rsidRPr="007A72B2">
        <w:rPr>
          <w:noProof/>
        </w:rPr>
        <w:fldChar w:fldCharType="begin"/>
      </w:r>
      <w:r w:rsidRPr="007A72B2">
        <w:rPr>
          <w:noProof/>
        </w:rPr>
        <w:instrText xml:space="preserve"> PAGEREF _Toc518993897 \h </w:instrText>
      </w:r>
      <w:r w:rsidRPr="007A72B2">
        <w:rPr>
          <w:noProof/>
        </w:rPr>
      </w:r>
      <w:r w:rsidRPr="007A72B2">
        <w:rPr>
          <w:noProof/>
        </w:rPr>
        <w:fldChar w:fldCharType="separate"/>
      </w:r>
      <w:r w:rsidRPr="007A72B2">
        <w:rPr>
          <w:noProof/>
        </w:rPr>
        <w:t>178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134</w:t>
      </w:r>
      <w:r>
        <w:rPr>
          <w:noProof/>
        </w:rPr>
        <w:tab/>
        <w:t>Changes to Register</w:t>
      </w:r>
      <w:r w:rsidRPr="007A72B2">
        <w:rPr>
          <w:noProof/>
        </w:rPr>
        <w:tab/>
      </w:r>
      <w:r w:rsidRPr="007A72B2">
        <w:rPr>
          <w:noProof/>
        </w:rPr>
        <w:fldChar w:fldCharType="begin"/>
      </w:r>
      <w:r w:rsidRPr="007A72B2">
        <w:rPr>
          <w:noProof/>
        </w:rPr>
        <w:instrText xml:space="preserve"> PAGEREF _Toc518993898 \h </w:instrText>
      </w:r>
      <w:r w:rsidRPr="007A72B2">
        <w:rPr>
          <w:noProof/>
        </w:rPr>
      </w:r>
      <w:r w:rsidRPr="007A72B2">
        <w:rPr>
          <w:noProof/>
        </w:rPr>
        <w:fldChar w:fldCharType="separate"/>
      </w:r>
      <w:r w:rsidRPr="007A72B2">
        <w:rPr>
          <w:noProof/>
        </w:rPr>
        <w:t>179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134A</w:t>
      </w:r>
      <w:r>
        <w:rPr>
          <w:noProof/>
        </w:rPr>
        <w:tab/>
        <w:t>Objection to continued use of name or logo</w:t>
      </w:r>
      <w:r w:rsidRPr="007A72B2">
        <w:rPr>
          <w:noProof/>
        </w:rPr>
        <w:tab/>
      </w:r>
      <w:r w:rsidRPr="007A72B2">
        <w:rPr>
          <w:noProof/>
        </w:rPr>
        <w:fldChar w:fldCharType="begin"/>
      </w:r>
      <w:r w:rsidRPr="007A72B2">
        <w:rPr>
          <w:noProof/>
        </w:rPr>
        <w:instrText xml:space="preserve"> PAGEREF _Toc518993899 \h </w:instrText>
      </w:r>
      <w:r w:rsidRPr="007A72B2">
        <w:rPr>
          <w:noProof/>
        </w:rPr>
      </w:r>
      <w:r w:rsidRPr="007A72B2">
        <w:rPr>
          <w:noProof/>
        </w:rPr>
        <w:fldChar w:fldCharType="separate"/>
      </w:r>
      <w:r w:rsidRPr="007A72B2">
        <w:rPr>
          <w:noProof/>
        </w:rPr>
        <w:t>182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135</w:t>
      </w:r>
      <w:r>
        <w:rPr>
          <w:noProof/>
        </w:rPr>
        <w:tab/>
        <w:t>Voluntary deregistration</w:t>
      </w:r>
      <w:r w:rsidRPr="007A72B2">
        <w:rPr>
          <w:noProof/>
        </w:rPr>
        <w:tab/>
      </w:r>
      <w:r w:rsidRPr="007A72B2">
        <w:rPr>
          <w:noProof/>
        </w:rPr>
        <w:fldChar w:fldCharType="begin"/>
      </w:r>
      <w:r w:rsidRPr="007A72B2">
        <w:rPr>
          <w:noProof/>
        </w:rPr>
        <w:instrText xml:space="preserve"> PAGEREF _Toc518993900 \h </w:instrText>
      </w:r>
      <w:r w:rsidRPr="007A72B2">
        <w:rPr>
          <w:noProof/>
        </w:rPr>
      </w:r>
      <w:r w:rsidRPr="007A72B2">
        <w:rPr>
          <w:noProof/>
        </w:rPr>
        <w:fldChar w:fldCharType="separate"/>
      </w:r>
      <w:r w:rsidRPr="007A72B2">
        <w:rPr>
          <w:noProof/>
        </w:rPr>
        <w:t>184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136</w:t>
      </w:r>
      <w:r>
        <w:rPr>
          <w:noProof/>
        </w:rPr>
        <w:tab/>
        <w:t>Deregistration of party failing to endorse candidates or ceasing to be a Parliamentary party</w:t>
      </w:r>
      <w:r w:rsidRPr="007A72B2">
        <w:rPr>
          <w:noProof/>
        </w:rPr>
        <w:tab/>
      </w:r>
      <w:r w:rsidRPr="007A72B2">
        <w:rPr>
          <w:noProof/>
        </w:rPr>
        <w:fldChar w:fldCharType="begin"/>
      </w:r>
      <w:r w:rsidRPr="007A72B2">
        <w:rPr>
          <w:noProof/>
        </w:rPr>
        <w:instrText xml:space="preserve"> PAGEREF _Toc518993901 \h </w:instrText>
      </w:r>
      <w:r w:rsidRPr="007A72B2">
        <w:rPr>
          <w:noProof/>
        </w:rPr>
      </w:r>
      <w:r w:rsidRPr="007A72B2">
        <w:rPr>
          <w:noProof/>
        </w:rPr>
        <w:fldChar w:fldCharType="separate"/>
      </w:r>
      <w:r w:rsidRPr="007A72B2">
        <w:rPr>
          <w:noProof/>
        </w:rPr>
        <w:t>184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137</w:t>
      </w:r>
      <w:r>
        <w:rPr>
          <w:noProof/>
        </w:rPr>
        <w:tab/>
        <w:t>Deregistration of political party on other grounds</w:t>
      </w:r>
      <w:r w:rsidRPr="007A72B2">
        <w:rPr>
          <w:noProof/>
        </w:rPr>
        <w:tab/>
      </w:r>
      <w:r w:rsidRPr="007A72B2">
        <w:rPr>
          <w:noProof/>
        </w:rPr>
        <w:fldChar w:fldCharType="begin"/>
      </w:r>
      <w:r w:rsidRPr="007A72B2">
        <w:rPr>
          <w:noProof/>
        </w:rPr>
        <w:instrText xml:space="preserve"> PAGEREF _Toc518993902 \h </w:instrText>
      </w:r>
      <w:r w:rsidRPr="007A72B2">
        <w:rPr>
          <w:noProof/>
        </w:rPr>
      </w:r>
      <w:r w:rsidRPr="007A72B2">
        <w:rPr>
          <w:noProof/>
        </w:rPr>
        <w:fldChar w:fldCharType="separate"/>
      </w:r>
      <w:r w:rsidRPr="007A72B2">
        <w:rPr>
          <w:noProof/>
        </w:rPr>
        <w:t>185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138</w:t>
      </w:r>
      <w:r>
        <w:rPr>
          <w:noProof/>
        </w:rPr>
        <w:tab/>
        <w:t>Deregistration</w:t>
      </w:r>
      <w:r w:rsidRPr="007A72B2">
        <w:rPr>
          <w:noProof/>
        </w:rPr>
        <w:tab/>
      </w:r>
      <w:r w:rsidRPr="007A72B2">
        <w:rPr>
          <w:noProof/>
        </w:rPr>
        <w:fldChar w:fldCharType="begin"/>
      </w:r>
      <w:r w:rsidRPr="007A72B2">
        <w:rPr>
          <w:noProof/>
        </w:rPr>
        <w:instrText xml:space="preserve"> PAGEREF _Toc518993903 \h </w:instrText>
      </w:r>
      <w:r w:rsidRPr="007A72B2">
        <w:rPr>
          <w:noProof/>
        </w:rPr>
      </w:r>
      <w:r w:rsidRPr="007A72B2">
        <w:rPr>
          <w:noProof/>
        </w:rPr>
        <w:fldChar w:fldCharType="separate"/>
      </w:r>
      <w:r w:rsidRPr="007A72B2">
        <w:rPr>
          <w:noProof/>
        </w:rPr>
        <w:t>188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138A</w:t>
      </w:r>
      <w:r>
        <w:rPr>
          <w:noProof/>
        </w:rPr>
        <w:tab/>
        <w:t>Review of eligibility of parties to remain in the Register</w:t>
      </w:r>
      <w:r w:rsidRPr="007A72B2">
        <w:rPr>
          <w:noProof/>
        </w:rPr>
        <w:tab/>
      </w:r>
      <w:r w:rsidRPr="007A72B2">
        <w:rPr>
          <w:noProof/>
        </w:rPr>
        <w:fldChar w:fldCharType="begin"/>
      </w:r>
      <w:r w:rsidRPr="007A72B2">
        <w:rPr>
          <w:noProof/>
        </w:rPr>
        <w:instrText xml:space="preserve"> PAGEREF _Toc518993904 \h </w:instrText>
      </w:r>
      <w:r w:rsidRPr="007A72B2">
        <w:rPr>
          <w:noProof/>
        </w:rPr>
      </w:r>
      <w:r w:rsidRPr="007A72B2">
        <w:rPr>
          <w:noProof/>
        </w:rPr>
        <w:fldChar w:fldCharType="separate"/>
      </w:r>
      <w:r w:rsidRPr="007A72B2">
        <w:rPr>
          <w:noProof/>
        </w:rPr>
        <w:t>188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139</w:t>
      </w:r>
      <w:r>
        <w:rPr>
          <w:noProof/>
        </w:rPr>
        <w:tab/>
        <w:t>Inspection of Register</w:t>
      </w:r>
      <w:r w:rsidRPr="007A72B2">
        <w:rPr>
          <w:noProof/>
        </w:rPr>
        <w:tab/>
      </w:r>
      <w:r w:rsidRPr="007A72B2">
        <w:rPr>
          <w:noProof/>
        </w:rPr>
        <w:fldChar w:fldCharType="begin"/>
      </w:r>
      <w:r w:rsidRPr="007A72B2">
        <w:rPr>
          <w:noProof/>
        </w:rPr>
        <w:instrText xml:space="preserve"> PAGEREF _Toc518993905 \h </w:instrText>
      </w:r>
      <w:r w:rsidRPr="007A72B2">
        <w:rPr>
          <w:noProof/>
        </w:rPr>
      </w:r>
      <w:r w:rsidRPr="007A72B2">
        <w:rPr>
          <w:noProof/>
        </w:rPr>
        <w:fldChar w:fldCharType="separate"/>
      </w:r>
      <w:r w:rsidRPr="007A72B2">
        <w:rPr>
          <w:noProof/>
        </w:rPr>
        <w:t>189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140</w:t>
      </w:r>
      <w:r>
        <w:rPr>
          <w:noProof/>
        </w:rPr>
        <w:tab/>
        <w:t>Service of documents</w:t>
      </w:r>
      <w:r w:rsidRPr="007A72B2">
        <w:rPr>
          <w:noProof/>
        </w:rPr>
        <w:tab/>
      </w:r>
      <w:r w:rsidRPr="007A72B2">
        <w:rPr>
          <w:noProof/>
        </w:rPr>
        <w:fldChar w:fldCharType="begin"/>
      </w:r>
      <w:r w:rsidRPr="007A72B2">
        <w:rPr>
          <w:noProof/>
        </w:rPr>
        <w:instrText xml:space="preserve"> PAGEREF _Toc518993906 \h </w:instrText>
      </w:r>
      <w:r w:rsidRPr="007A72B2">
        <w:rPr>
          <w:noProof/>
        </w:rPr>
      </w:r>
      <w:r w:rsidRPr="007A72B2">
        <w:rPr>
          <w:noProof/>
        </w:rPr>
        <w:fldChar w:fldCharType="separate"/>
      </w:r>
      <w:r w:rsidRPr="007A72B2">
        <w:rPr>
          <w:noProof/>
        </w:rPr>
        <w:t>189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141</w:t>
      </w:r>
      <w:r>
        <w:rPr>
          <w:noProof/>
        </w:rPr>
        <w:tab/>
        <w:t>Review of certain decisions</w:t>
      </w:r>
      <w:r w:rsidRPr="007A72B2">
        <w:rPr>
          <w:noProof/>
        </w:rPr>
        <w:tab/>
      </w:r>
      <w:r w:rsidRPr="007A72B2">
        <w:rPr>
          <w:noProof/>
        </w:rPr>
        <w:fldChar w:fldCharType="begin"/>
      </w:r>
      <w:r w:rsidRPr="007A72B2">
        <w:rPr>
          <w:noProof/>
        </w:rPr>
        <w:instrText xml:space="preserve"> PAGEREF _Toc518993907 \h </w:instrText>
      </w:r>
      <w:r w:rsidRPr="007A72B2">
        <w:rPr>
          <w:noProof/>
        </w:rPr>
      </w:r>
      <w:r w:rsidRPr="007A72B2">
        <w:rPr>
          <w:noProof/>
        </w:rPr>
        <w:fldChar w:fldCharType="separate"/>
      </w:r>
      <w:r w:rsidRPr="007A72B2">
        <w:rPr>
          <w:noProof/>
        </w:rPr>
        <w:t>190</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XIII—Writs for elections</w:t>
      </w:r>
      <w:r w:rsidRPr="007A72B2">
        <w:rPr>
          <w:b w:val="0"/>
          <w:noProof/>
          <w:sz w:val="18"/>
        </w:rPr>
        <w:tab/>
      </w:r>
      <w:r w:rsidRPr="007A72B2">
        <w:rPr>
          <w:b w:val="0"/>
          <w:noProof/>
          <w:sz w:val="18"/>
        </w:rPr>
        <w:fldChar w:fldCharType="begin"/>
      </w:r>
      <w:r w:rsidRPr="007A72B2">
        <w:rPr>
          <w:b w:val="0"/>
          <w:noProof/>
          <w:sz w:val="18"/>
        </w:rPr>
        <w:instrText xml:space="preserve"> PAGEREF _Toc518993908 \h </w:instrText>
      </w:r>
      <w:r w:rsidRPr="007A72B2">
        <w:rPr>
          <w:b w:val="0"/>
          <w:noProof/>
          <w:sz w:val="18"/>
        </w:rPr>
      </w:r>
      <w:r w:rsidRPr="007A72B2">
        <w:rPr>
          <w:b w:val="0"/>
          <w:noProof/>
          <w:sz w:val="18"/>
        </w:rPr>
        <w:fldChar w:fldCharType="separate"/>
      </w:r>
      <w:r w:rsidRPr="007A72B2">
        <w:rPr>
          <w:b w:val="0"/>
          <w:noProof/>
          <w:sz w:val="18"/>
        </w:rPr>
        <w:t>193</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151</w:t>
      </w:r>
      <w:r>
        <w:rPr>
          <w:noProof/>
        </w:rPr>
        <w:tab/>
        <w:t>Issue of writs for election of Senators for Territories</w:t>
      </w:r>
      <w:r w:rsidRPr="007A72B2">
        <w:rPr>
          <w:noProof/>
        </w:rPr>
        <w:tab/>
      </w:r>
      <w:r w:rsidRPr="007A72B2">
        <w:rPr>
          <w:noProof/>
        </w:rPr>
        <w:fldChar w:fldCharType="begin"/>
      </w:r>
      <w:r w:rsidRPr="007A72B2">
        <w:rPr>
          <w:noProof/>
        </w:rPr>
        <w:instrText xml:space="preserve"> PAGEREF _Toc518993909 \h </w:instrText>
      </w:r>
      <w:r w:rsidRPr="007A72B2">
        <w:rPr>
          <w:noProof/>
        </w:rPr>
      </w:r>
      <w:r w:rsidRPr="007A72B2">
        <w:rPr>
          <w:noProof/>
        </w:rPr>
        <w:fldChar w:fldCharType="separate"/>
      </w:r>
      <w:r w:rsidRPr="007A72B2">
        <w:rPr>
          <w:noProof/>
        </w:rPr>
        <w:t>193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152</w:t>
      </w:r>
      <w:r>
        <w:rPr>
          <w:noProof/>
        </w:rPr>
        <w:tab/>
        <w:t>Forms of writs</w:t>
      </w:r>
      <w:r w:rsidRPr="007A72B2">
        <w:rPr>
          <w:noProof/>
        </w:rPr>
        <w:tab/>
      </w:r>
      <w:r w:rsidRPr="007A72B2">
        <w:rPr>
          <w:noProof/>
        </w:rPr>
        <w:fldChar w:fldCharType="begin"/>
      </w:r>
      <w:r w:rsidRPr="007A72B2">
        <w:rPr>
          <w:noProof/>
        </w:rPr>
        <w:instrText xml:space="preserve"> PAGEREF _Toc518993910 \h </w:instrText>
      </w:r>
      <w:r w:rsidRPr="007A72B2">
        <w:rPr>
          <w:noProof/>
        </w:rPr>
      </w:r>
      <w:r w:rsidRPr="007A72B2">
        <w:rPr>
          <w:noProof/>
        </w:rPr>
        <w:fldChar w:fldCharType="separate"/>
      </w:r>
      <w:r w:rsidRPr="007A72B2">
        <w:rPr>
          <w:noProof/>
        </w:rPr>
        <w:t>193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153</w:t>
      </w:r>
      <w:r>
        <w:rPr>
          <w:noProof/>
        </w:rPr>
        <w:tab/>
        <w:t>Writs for election of Senators</w:t>
      </w:r>
      <w:r w:rsidRPr="007A72B2">
        <w:rPr>
          <w:noProof/>
        </w:rPr>
        <w:tab/>
      </w:r>
      <w:r w:rsidRPr="007A72B2">
        <w:rPr>
          <w:noProof/>
        </w:rPr>
        <w:fldChar w:fldCharType="begin"/>
      </w:r>
      <w:r w:rsidRPr="007A72B2">
        <w:rPr>
          <w:noProof/>
        </w:rPr>
        <w:instrText xml:space="preserve"> PAGEREF _Toc518993911 \h </w:instrText>
      </w:r>
      <w:r w:rsidRPr="007A72B2">
        <w:rPr>
          <w:noProof/>
        </w:rPr>
      </w:r>
      <w:r w:rsidRPr="007A72B2">
        <w:rPr>
          <w:noProof/>
        </w:rPr>
        <w:fldChar w:fldCharType="separate"/>
      </w:r>
      <w:r w:rsidRPr="007A72B2">
        <w:rPr>
          <w:noProof/>
        </w:rPr>
        <w:t>193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154</w:t>
      </w:r>
      <w:r>
        <w:rPr>
          <w:noProof/>
        </w:rPr>
        <w:tab/>
        <w:t>Writs for election of members of House of Representatives</w:t>
      </w:r>
      <w:r w:rsidRPr="007A72B2">
        <w:rPr>
          <w:noProof/>
        </w:rPr>
        <w:tab/>
      </w:r>
      <w:r w:rsidRPr="007A72B2">
        <w:rPr>
          <w:noProof/>
        </w:rPr>
        <w:fldChar w:fldCharType="begin"/>
      </w:r>
      <w:r w:rsidRPr="007A72B2">
        <w:rPr>
          <w:noProof/>
        </w:rPr>
        <w:instrText xml:space="preserve"> PAGEREF _Toc518993912 \h </w:instrText>
      </w:r>
      <w:r w:rsidRPr="007A72B2">
        <w:rPr>
          <w:noProof/>
        </w:rPr>
      </w:r>
      <w:r w:rsidRPr="007A72B2">
        <w:rPr>
          <w:noProof/>
        </w:rPr>
        <w:fldChar w:fldCharType="separate"/>
      </w:r>
      <w:r w:rsidRPr="007A72B2">
        <w:rPr>
          <w:noProof/>
        </w:rPr>
        <w:t>194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155</w:t>
      </w:r>
      <w:r>
        <w:rPr>
          <w:noProof/>
        </w:rPr>
        <w:tab/>
        <w:t>Date for close of Rolls</w:t>
      </w:r>
      <w:r w:rsidRPr="007A72B2">
        <w:rPr>
          <w:noProof/>
        </w:rPr>
        <w:tab/>
      </w:r>
      <w:r w:rsidRPr="007A72B2">
        <w:rPr>
          <w:noProof/>
        </w:rPr>
        <w:fldChar w:fldCharType="begin"/>
      </w:r>
      <w:r w:rsidRPr="007A72B2">
        <w:rPr>
          <w:noProof/>
        </w:rPr>
        <w:instrText xml:space="preserve"> PAGEREF _Toc518993913 \h </w:instrText>
      </w:r>
      <w:r w:rsidRPr="007A72B2">
        <w:rPr>
          <w:noProof/>
        </w:rPr>
      </w:r>
      <w:r w:rsidRPr="007A72B2">
        <w:rPr>
          <w:noProof/>
        </w:rPr>
        <w:fldChar w:fldCharType="separate"/>
      </w:r>
      <w:r w:rsidRPr="007A72B2">
        <w:rPr>
          <w:noProof/>
        </w:rPr>
        <w:t>196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156</w:t>
      </w:r>
      <w:r>
        <w:rPr>
          <w:noProof/>
        </w:rPr>
        <w:tab/>
        <w:t>Date of nomination</w:t>
      </w:r>
      <w:r w:rsidRPr="007A72B2">
        <w:rPr>
          <w:noProof/>
        </w:rPr>
        <w:tab/>
      </w:r>
      <w:r w:rsidRPr="007A72B2">
        <w:rPr>
          <w:noProof/>
        </w:rPr>
        <w:fldChar w:fldCharType="begin"/>
      </w:r>
      <w:r w:rsidRPr="007A72B2">
        <w:rPr>
          <w:noProof/>
        </w:rPr>
        <w:instrText xml:space="preserve"> PAGEREF _Toc518993914 \h </w:instrText>
      </w:r>
      <w:r w:rsidRPr="007A72B2">
        <w:rPr>
          <w:noProof/>
        </w:rPr>
      </w:r>
      <w:r w:rsidRPr="007A72B2">
        <w:rPr>
          <w:noProof/>
        </w:rPr>
        <w:fldChar w:fldCharType="separate"/>
      </w:r>
      <w:r w:rsidRPr="007A72B2">
        <w:rPr>
          <w:noProof/>
        </w:rPr>
        <w:t>196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157</w:t>
      </w:r>
      <w:r>
        <w:rPr>
          <w:noProof/>
        </w:rPr>
        <w:tab/>
        <w:t>Date of polling</w:t>
      </w:r>
      <w:r w:rsidRPr="007A72B2">
        <w:rPr>
          <w:noProof/>
        </w:rPr>
        <w:tab/>
      </w:r>
      <w:r w:rsidRPr="007A72B2">
        <w:rPr>
          <w:noProof/>
        </w:rPr>
        <w:fldChar w:fldCharType="begin"/>
      </w:r>
      <w:r w:rsidRPr="007A72B2">
        <w:rPr>
          <w:noProof/>
        </w:rPr>
        <w:instrText xml:space="preserve"> PAGEREF _Toc518993915 \h </w:instrText>
      </w:r>
      <w:r w:rsidRPr="007A72B2">
        <w:rPr>
          <w:noProof/>
        </w:rPr>
      </w:r>
      <w:r w:rsidRPr="007A72B2">
        <w:rPr>
          <w:noProof/>
        </w:rPr>
        <w:fldChar w:fldCharType="separate"/>
      </w:r>
      <w:r w:rsidRPr="007A72B2">
        <w:rPr>
          <w:noProof/>
        </w:rPr>
        <w:t>196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158</w:t>
      </w:r>
      <w:r>
        <w:rPr>
          <w:noProof/>
        </w:rPr>
        <w:tab/>
        <w:t>Polling to be on a Saturday</w:t>
      </w:r>
      <w:r w:rsidRPr="007A72B2">
        <w:rPr>
          <w:noProof/>
        </w:rPr>
        <w:tab/>
      </w:r>
      <w:r w:rsidRPr="007A72B2">
        <w:rPr>
          <w:noProof/>
        </w:rPr>
        <w:fldChar w:fldCharType="begin"/>
      </w:r>
      <w:r w:rsidRPr="007A72B2">
        <w:rPr>
          <w:noProof/>
        </w:rPr>
        <w:instrText xml:space="preserve"> PAGEREF _Toc518993916 \h </w:instrText>
      </w:r>
      <w:r w:rsidRPr="007A72B2">
        <w:rPr>
          <w:noProof/>
        </w:rPr>
      </w:r>
      <w:r w:rsidRPr="007A72B2">
        <w:rPr>
          <w:noProof/>
        </w:rPr>
        <w:fldChar w:fldCharType="separate"/>
      </w:r>
      <w:r w:rsidRPr="007A72B2">
        <w:rPr>
          <w:noProof/>
        </w:rPr>
        <w:t>196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159</w:t>
      </w:r>
      <w:r>
        <w:rPr>
          <w:noProof/>
        </w:rPr>
        <w:tab/>
        <w:t>Date of return of writ</w:t>
      </w:r>
      <w:r w:rsidRPr="007A72B2">
        <w:rPr>
          <w:noProof/>
        </w:rPr>
        <w:tab/>
      </w:r>
      <w:r w:rsidRPr="007A72B2">
        <w:rPr>
          <w:noProof/>
        </w:rPr>
        <w:fldChar w:fldCharType="begin"/>
      </w:r>
      <w:r w:rsidRPr="007A72B2">
        <w:rPr>
          <w:noProof/>
        </w:rPr>
        <w:instrText xml:space="preserve"> PAGEREF _Toc518993917 \h </w:instrText>
      </w:r>
      <w:r w:rsidRPr="007A72B2">
        <w:rPr>
          <w:noProof/>
        </w:rPr>
      </w:r>
      <w:r w:rsidRPr="007A72B2">
        <w:rPr>
          <w:noProof/>
        </w:rPr>
        <w:fldChar w:fldCharType="separate"/>
      </w:r>
      <w:r w:rsidRPr="007A72B2">
        <w:rPr>
          <w:noProof/>
        </w:rPr>
        <w:t>196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160</w:t>
      </w:r>
      <w:r>
        <w:rPr>
          <w:noProof/>
        </w:rPr>
        <w:tab/>
        <w:t>General election to be held on same day</w:t>
      </w:r>
      <w:r w:rsidRPr="007A72B2">
        <w:rPr>
          <w:noProof/>
        </w:rPr>
        <w:tab/>
      </w:r>
      <w:r w:rsidRPr="007A72B2">
        <w:rPr>
          <w:noProof/>
        </w:rPr>
        <w:fldChar w:fldCharType="begin"/>
      </w:r>
      <w:r w:rsidRPr="007A72B2">
        <w:rPr>
          <w:noProof/>
        </w:rPr>
        <w:instrText xml:space="preserve"> PAGEREF _Toc518993918 \h </w:instrText>
      </w:r>
      <w:r w:rsidRPr="007A72B2">
        <w:rPr>
          <w:noProof/>
        </w:rPr>
      </w:r>
      <w:r w:rsidRPr="007A72B2">
        <w:rPr>
          <w:noProof/>
        </w:rPr>
        <w:fldChar w:fldCharType="separate"/>
      </w:r>
      <w:r w:rsidRPr="007A72B2">
        <w:rPr>
          <w:noProof/>
        </w:rPr>
        <w:t>196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161</w:t>
      </w:r>
      <w:r>
        <w:rPr>
          <w:noProof/>
        </w:rPr>
        <w:tab/>
        <w:t>Application of Part</w:t>
      </w:r>
      <w:r w:rsidRPr="007A72B2">
        <w:rPr>
          <w:noProof/>
        </w:rPr>
        <w:tab/>
      </w:r>
      <w:r w:rsidRPr="007A72B2">
        <w:rPr>
          <w:noProof/>
        </w:rPr>
        <w:fldChar w:fldCharType="begin"/>
      </w:r>
      <w:r w:rsidRPr="007A72B2">
        <w:rPr>
          <w:noProof/>
        </w:rPr>
        <w:instrText xml:space="preserve"> PAGEREF _Toc518993919 \h </w:instrText>
      </w:r>
      <w:r w:rsidRPr="007A72B2">
        <w:rPr>
          <w:noProof/>
        </w:rPr>
      </w:r>
      <w:r w:rsidRPr="007A72B2">
        <w:rPr>
          <w:noProof/>
        </w:rPr>
        <w:fldChar w:fldCharType="separate"/>
      </w:r>
      <w:r w:rsidRPr="007A72B2">
        <w:rPr>
          <w:noProof/>
        </w:rPr>
        <w:t>197</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lastRenderedPageBreak/>
        <w:t>Part XIV—The nominations</w:t>
      </w:r>
      <w:r w:rsidRPr="007A72B2">
        <w:rPr>
          <w:b w:val="0"/>
          <w:noProof/>
          <w:sz w:val="18"/>
        </w:rPr>
        <w:tab/>
      </w:r>
      <w:r w:rsidRPr="007A72B2">
        <w:rPr>
          <w:b w:val="0"/>
          <w:noProof/>
          <w:sz w:val="18"/>
        </w:rPr>
        <w:fldChar w:fldCharType="begin"/>
      </w:r>
      <w:r w:rsidRPr="007A72B2">
        <w:rPr>
          <w:b w:val="0"/>
          <w:noProof/>
          <w:sz w:val="18"/>
        </w:rPr>
        <w:instrText xml:space="preserve"> PAGEREF _Toc518993920 \h </w:instrText>
      </w:r>
      <w:r w:rsidRPr="007A72B2">
        <w:rPr>
          <w:b w:val="0"/>
          <w:noProof/>
          <w:sz w:val="18"/>
        </w:rPr>
      </w:r>
      <w:r w:rsidRPr="007A72B2">
        <w:rPr>
          <w:b w:val="0"/>
          <w:noProof/>
          <w:sz w:val="18"/>
        </w:rPr>
        <w:fldChar w:fldCharType="separate"/>
      </w:r>
      <w:r w:rsidRPr="007A72B2">
        <w:rPr>
          <w:b w:val="0"/>
          <w:noProof/>
          <w:sz w:val="18"/>
        </w:rPr>
        <w:t>198</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162</w:t>
      </w:r>
      <w:r>
        <w:rPr>
          <w:noProof/>
        </w:rPr>
        <w:tab/>
        <w:t>Candidates must be nominated</w:t>
      </w:r>
      <w:r w:rsidRPr="007A72B2">
        <w:rPr>
          <w:noProof/>
        </w:rPr>
        <w:tab/>
      </w:r>
      <w:r w:rsidRPr="007A72B2">
        <w:rPr>
          <w:noProof/>
        </w:rPr>
        <w:fldChar w:fldCharType="begin"/>
      </w:r>
      <w:r w:rsidRPr="007A72B2">
        <w:rPr>
          <w:noProof/>
        </w:rPr>
        <w:instrText xml:space="preserve"> PAGEREF _Toc518993921 \h </w:instrText>
      </w:r>
      <w:r w:rsidRPr="007A72B2">
        <w:rPr>
          <w:noProof/>
        </w:rPr>
      </w:r>
      <w:r w:rsidRPr="007A72B2">
        <w:rPr>
          <w:noProof/>
        </w:rPr>
        <w:fldChar w:fldCharType="separate"/>
      </w:r>
      <w:r w:rsidRPr="007A72B2">
        <w:rPr>
          <w:noProof/>
        </w:rPr>
        <w:t>198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163</w:t>
      </w:r>
      <w:r>
        <w:rPr>
          <w:noProof/>
        </w:rPr>
        <w:tab/>
        <w:t>Qualifications for nomination</w:t>
      </w:r>
      <w:r w:rsidRPr="007A72B2">
        <w:rPr>
          <w:noProof/>
        </w:rPr>
        <w:tab/>
      </w:r>
      <w:r w:rsidRPr="007A72B2">
        <w:rPr>
          <w:noProof/>
        </w:rPr>
        <w:fldChar w:fldCharType="begin"/>
      </w:r>
      <w:r w:rsidRPr="007A72B2">
        <w:rPr>
          <w:noProof/>
        </w:rPr>
        <w:instrText xml:space="preserve"> PAGEREF _Toc518993922 \h </w:instrText>
      </w:r>
      <w:r w:rsidRPr="007A72B2">
        <w:rPr>
          <w:noProof/>
        </w:rPr>
      </w:r>
      <w:r w:rsidRPr="007A72B2">
        <w:rPr>
          <w:noProof/>
        </w:rPr>
        <w:fldChar w:fldCharType="separate"/>
      </w:r>
      <w:r w:rsidRPr="007A72B2">
        <w:rPr>
          <w:noProof/>
        </w:rPr>
        <w:t>198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164</w:t>
      </w:r>
      <w:r>
        <w:rPr>
          <w:noProof/>
        </w:rPr>
        <w:tab/>
        <w:t>State and Territory members not entitled to be nominated</w:t>
      </w:r>
      <w:r w:rsidRPr="007A72B2">
        <w:rPr>
          <w:noProof/>
        </w:rPr>
        <w:tab/>
      </w:r>
      <w:r w:rsidRPr="007A72B2">
        <w:rPr>
          <w:noProof/>
        </w:rPr>
        <w:fldChar w:fldCharType="begin"/>
      </w:r>
      <w:r w:rsidRPr="007A72B2">
        <w:rPr>
          <w:noProof/>
        </w:rPr>
        <w:instrText xml:space="preserve"> PAGEREF _Toc518993923 \h </w:instrText>
      </w:r>
      <w:r w:rsidRPr="007A72B2">
        <w:rPr>
          <w:noProof/>
        </w:rPr>
      </w:r>
      <w:r w:rsidRPr="007A72B2">
        <w:rPr>
          <w:noProof/>
        </w:rPr>
        <w:fldChar w:fldCharType="separate"/>
      </w:r>
      <w:r w:rsidRPr="007A72B2">
        <w:rPr>
          <w:noProof/>
        </w:rPr>
        <w:t>198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165</w:t>
      </w:r>
      <w:r>
        <w:rPr>
          <w:noProof/>
        </w:rPr>
        <w:tab/>
        <w:t>Multiple nominations prohibited</w:t>
      </w:r>
      <w:r w:rsidRPr="007A72B2">
        <w:rPr>
          <w:noProof/>
        </w:rPr>
        <w:tab/>
      </w:r>
      <w:r w:rsidRPr="007A72B2">
        <w:rPr>
          <w:noProof/>
        </w:rPr>
        <w:fldChar w:fldCharType="begin"/>
      </w:r>
      <w:r w:rsidRPr="007A72B2">
        <w:rPr>
          <w:noProof/>
        </w:rPr>
        <w:instrText xml:space="preserve"> PAGEREF _Toc518993924 \h </w:instrText>
      </w:r>
      <w:r w:rsidRPr="007A72B2">
        <w:rPr>
          <w:noProof/>
        </w:rPr>
      </w:r>
      <w:r w:rsidRPr="007A72B2">
        <w:rPr>
          <w:noProof/>
        </w:rPr>
        <w:fldChar w:fldCharType="separate"/>
      </w:r>
      <w:r w:rsidRPr="007A72B2">
        <w:rPr>
          <w:noProof/>
        </w:rPr>
        <w:t>199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166</w:t>
      </w:r>
      <w:r>
        <w:rPr>
          <w:noProof/>
        </w:rPr>
        <w:tab/>
        <w:t>Mode of nomination</w:t>
      </w:r>
      <w:r w:rsidRPr="007A72B2">
        <w:rPr>
          <w:noProof/>
        </w:rPr>
        <w:tab/>
      </w:r>
      <w:r w:rsidRPr="007A72B2">
        <w:rPr>
          <w:noProof/>
        </w:rPr>
        <w:fldChar w:fldCharType="begin"/>
      </w:r>
      <w:r w:rsidRPr="007A72B2">
        <w:rPr>
          <w:noProof/>
        </w:rPr>
        <w:instrText xml:space="preserve"> PAGEREF _Toc518993925 \h </w:instrText>
      </w:r>
      <w:r w:rsidRPr="007A72B2">
        <w:rPr>
          <w:noProof/>
        </w:rPr>
      </w:r>
      <w:r w:rsidRPr="007A72B2">
        <w:rPr>
          <w:noProof/>
        </w:rPr>
        <w:fldChar w:fldCharType="separate"/>
      </w:r>
      <w:r w:rsidRPr="007A72B2">
        <w:rPr>
          <w:noProof/>
        </w:rPr>
        <w:t>199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167</w:t>
      </w:r>
      <w:r>
        <w:rPr>
          <w:noProof/>
        </w:rPr>
        <w:tab/>
        <w:t>To whom nominations made</w:t>
      </w:r>
      <w:r w:rsidRPr="007A72B2">
        <w:rPr>
          <w:noProof/>
        </w:rPr>
        <w:tab/>
      </w:r>
      <w:r w:rsidRPr="007A72B2">
        <w:rPr>
          <w:noProof/>
        </w:rPr>
        <w:fldChar w:fldCharType="begin"/>
      </w:r>
      <w:r w:rsidRPr="007A72B2">
        <w:rPr>
          <w:noProof/>
        </w:rPr>
        <w:instrText xml:space="preserve"> PAGEREF _Toc518993926 \h </w:instrText>
      </w:r>
      <w:r w:rsidRPr="007A72B2">
        <w:rPr>
          <w:noProof/>
        </w:rPr>
      </w:r>
      <w:r w:rsidRPr="007A72B2">
        <w:rPr>
          <w:noProof/>
        </w:rPr>
        <w:fldChar w:fldCharType="separate"/>
      </w:r>
      <w:r w:rsidRPr="007A72B2">
        <w:rPr>
          <w:noProof/>
        </w:rPr>
        <w:t>203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168</w:t>
      </w:r>
      <w:r>
        <w:rPr>
          <w:noProof/>
        </w:rPr>
        <w:tab/>
        <w:t>Grouping of candidates</w:t>
      </w:r>
      <w:r w:rsidRPr="007A72B2">
        <w:rPr>
          <w:noProof/>
        </w:rPr>
        <w:tab/>
      </w:r>
      <w:r w:rsidRPr="007A72B2">
        <w:rPr>
          <w:noProof/>
        </w:rPr>
        <w:fldChar w:fldCharType="begin"/>
      </w:r>
      <w:r w:rsidRPr="007A72B2">
        <w:rPr>
          <w:noProof/>
        </w:rPr>
        <w:instrText xml:space="preserve"> PAGEREF _Toc518993927 \h </w:instrText>
      </w:r>
      <w:r w:rsidRPr="007A72B2">
        <w:rPr>
          <w:noProof/>
        </w:rPr>
      </w:r>
      <w:r w:rsidRPr="007A72B2">
        <w:rPr>
          <w:noProof/>
        </w:rPr>
        <w:fldChar w:fldCharType="separate"/>
      </w:r>
      <w:r w:rsidRPr="007A72B2">
        <w:rPr>
          <w:noProof/>
        </w:rPr>
        <w:t>204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169</w:t>
      </w:r>
      <w:r>
        <w:rPr>
          <w:noProof/>
        </w:rPr>
        <w:tab/>
        <w:t>Notification of party endorsement</w:t>
      </w:r>
      <w:r w:rsidRPr="007A72B2">
        <w:rPr>
          <w:noProof/>
        </w:rPr>
        <w:tab/>
      </w:r>
      <w:r w:rsidRPr="007A72B2">
        <w:rPr>
          <w:noProof/>
        </w:rPr>
        <w:fldChar w:fldCharType="begin"/>
      </w:r>
      <w:r w:rsidRPr="007A72B2">
        <w:rPr>
          <w:noProof/>
        </w:rPr>
        <w:instrText xml:space="preserve"> PAGEREF _Toc518993928 \h </w:instrText>
      </w:r>
      <w:r w:rsidRPr="007A72B2">
        <w:rPr>
          <w:noProof/>
        </w:rPr>
      </w:r>
      <w:r w:rsidRPr="007A72B2">
        <w:rPr>
          <w:noProof/>
        </w:rPr>
        <w:fldChar w:fldCharType="separate"/>
      </w:r>
      <w:r w:rsidRPr="007A72B2">
        <w:rPr>
          <w:noProof/>
        </w:rPr>
        <w:t>204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169A</w:t>
      </w:r>
      <w:r>
        <w:rPr>
          <w:noProof/>
        </w:rPr>
        <w:tab/>
        <w:t>Notification of independent candidacy</w:t>
      </w:r>
      <w:r w:rsidRPr="007A72B2">
        <w:rPr>
          <w:noProof/>
        </w:rPr>
        <w:tab/>
      </w:r>
      <w:r w:rsidRPr="007A72B2">
        <w:rPr>
          <w:noProof/>
        </w:rPr>
        <w:fldChar w:fldCharType="begin"/>
      </w:r>
      <w:r w:rsidRPr="007A72B2">
        <w:rPr>
          <w:noProof/>
        </w:rPr>
        <w:instrText xml:space="preserve"> PAGEREF _Toc518993929 \h </w:instrText>
      </w:r>
      <w:r w:rsidRPr="007A72B2">
        <w:rPr>
          <w:noProof/>
        </w:rPr>
      </w:r>
      <w:r w:rsidRPr="007A72B2">
        <w:rPr>
          <w:noProof/>
        </w:rPr>
        <w:fldChar w:fldCharType="separate"/>
      </w:r>
      <w:r w:rsidRPr="007A72B2">
        <w:rPr>
          <w:noProof/>
        </w:rPr>
        <w:t>205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169B</w:t>
      </w:r>
      <w:r>
        <w:rPr>
          <w:noProof/>
        </w:rPr>
        <w:tab/>
        <w:t>Verification of party endorsement</w:t>
      </w:r>
      <w:r w:rsidRPr="007A72B2">
        <w:rPr>
          <w:noProof/>
        </w:rPr>
        <w:tab/>
      </w:r>
      <w:r w:rsidRPr="007A72B2">
        <w:rPr>
          <w:noProof/>
        </w:rPr>
        <w:fldChar w:fldCharType="begin"/>
      </w:r>
      <w:r w:rsidRPr="007A72B2">
        <w:rPr>
          <w:noProof/>
        </w:rPr>
        <w:instrText xml:space="preserve"> PAGEREF _Toc518993930 \h </w:instrText>
      </w:r>
      <w:r w:rsidRPr="007A72B2">
        <w:rPr>
          <w:noProof/>
        </w:rPr>
      </w:r>
      <w:r w:rsidRPr="007A72B2">
        <w:rPr>
          <w:noProof/>
        </w:rPr>
        <w:fldChar w:fldCharType="separate"/>
      </w:r>
      <w:r w:rsidRPr="007A72B2">
        <w:rPr>
          <w:noProof/>
        </w:rPr>
        <w:t>205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169C</w:t>
      </w:r>
      <w:r>
        <w:rPr>
          <w:noProof/>
        </w:rPr>
        <w:tab/>
        <w:t>Combination of requests and nominations</w:t>
      </w:r>
      <w:r w:rsidRPr="007A72B2">
        <w:rPr>
          <w:noProof/>
        </w:rPr>
        <w:tab/>
      </w:r>
      <w:r w:rsidRPr="007A72B2">
        <w:rPr>
          <w:noProof/>
        </w:rPr>
        <w:fldChar w:fldCharType="begin"/>
      </w:r>
      <w:r w:rsidRPr="007A72B2">
        <w:rPr>
          <w:noProof/>
        </w:rPr>
        <w:instrText xml:space="preserve"> PAGEREF _Toc518993931 \h </w:instrText>
      </w:r>
      <w:r w:rsidRPr="007A72B2">
        <w:rPr>
          <w:noProof/>
        </w:rPr>
      </w:r>
      <w:r w:rsidRPr="007A72B2">
        <w:rPr>
          <w:noProof/>
        </w:rPr>
        <w:fldChar w:fldCharType="separate"/>
      </w:r>
      <w:r w:rsidRPr="007A72B2">
        <w:rPr>
          <w:noProof/>
        </w:rPr>
        <w:t>206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170</w:t>
      </w:r>
      <w:r>
        <w:rPr>
          <w:noProof/>
        </w:rPr>
        <w:tab/>
        <w:t>Requisites for nomination</w:t>
      </w:r>
      <w:r w:rsidRPr="007A72B2">
        <w:rPr>
          <w:noProof/>
        </w:rPr>
        <w:tab/>
      </w:r>
      <w:r w:rsidRPr="007A72B2">
        <w:rPr>
          <w:noProof/>
        </w:rPr>
        <w:fldChar w:fldCharType="begin"/>
      </w:r>
      <w:r w:rsidRPr="007A72B2">
        <w:rPr>
          <w:noProof/>
        </w:rPr>
        <w:instrText xml:space="preserve"> PAGEREF _Toc518993932 \h </w:instrText>
      </w:r>
      <w:r w:rsidRPr="007A72B2">
        <w:rPr>
          <w:noProof/>
        </w:rPr>
      </w:r>
      <w:r w:rsidRPr="007A72B2">
        <w:rPr>
          <w:noProof/>
        </w:rPr>
        <w:fldChar w:fldCharType="separate"/>
      </w:r>
      <w:r w:rsidRPr="007A72B2">
        <w:rPr>
          <w:noProof/>
        </w:rPr>
        <w:t>207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171</w:t>
      </w:r>
      <w:r>
        <w:rPr>
          <w:noProof/>
        </w:rPr>
        <w:tab/>
        <w:t>Form of consent to act</w:t>
      </w:r>
      <w:r w:rsidRPr="007A72B2">
        <w:rPr>
          <w:noProof/>
        </w:rPr>
        <w:tab/>
      </w:r>
      <w:r w:rsidRPr="007A72B2">
        <w:rPr>
          <w:noProof/>
        </w:rPr>
        <w:fldChar w:fldCharType="begin"/>
      </w:r>
      <w:r w:rsidRPr="007A72B2">
        <w:rPr>
          <w:noProof/>
        </w:rPr>
        <w:instrText xml:space="preserve"> PAGEREF _Toc518993933 \h </w:instrText>
      </w:r>
      <w:r w:rsidRPr="007A72B2">
        <w:rPr>
          <w:noProof/>
        </w:rPr>
      </w:r>
      <w:r w:rsidRPr="007A72B2">
        <w:rPr>
          <w:noProof/>
        </w:rPr>
        <w:fldChar w:fldCharType="separate"/>
      </w:r>
      <w:r w:rsidRPr="007A72B2">
        <w:rPr>
          <w:noProof/>
        </w:rPr>
        <w:t>208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172</w:t>
      </w:r>
      <w:r>
        <w:rPr>
          <w:noProof/>
        </w:rPr>
        <w:tab/>
        <w:t>Rejection of nominations and requests</w:t>
      </w:r>
      <w:r w:rsidRPr="007A72B2">
        <w:rPr>
          <w:noProof/>
        </w:rPr>
        <w:tab/>
      </w:r>
      <w:r w:rsidRPr="007A72B2">
        <w:rPr>
          <w:noProof/>
        </w:rPr>
        <w:fldChar w:fldCharType="begin"/>
      </w:r>
      <w:r w:rsidRPr="007A72B2">
        <w:rPr>
          <w:noProof/>
        </w:rPr>
        <w:instrText xml:space="preserve"> PAGEREF _Toc518993934 \h </w:instrText>
      </w:r>
      <w:r w:rsidRPr="007A72B2">
        <w:rPr>
          <w:noProof/>
        </w:rPr>
      </w:r>
      <w:r w:rsidRPr="007A72B2">
        <w:rPr>
          <w:noProof/>
        </w:rPr>
        <w:fldChar w:fldCharType="separate"/>
      </w:r>
      <w:r w:rsidRPr="007A72B2">
        <w:rPr>
          <w:noProof/>
        </w:rPr>
        <w:t>208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173</w:t>
      </w:r>
      <w:r>
        <w:rPr>
          <w:noProof/>
        </w:rPr>
        <w:tab/>
        <w:t>Deposit to be forfeited in certain cases</w:t>
      </w:r>
      <w:r w:rsidRPr="007A72B2">
        <w:rPr>
          <w:noProof/>
        </w:rPr>
        <w:tab/>
      </w:r>
      <w:r w:rsidRPr="007A72B2">
        <w:rPr>
          <w:noProof/>
        </w:rPr>
        <w:fldChar w:fldCharType="begin"/>
      </w:r>
      <w:r w:rsidRPr="007A72B2">
        <w:rPr>
          <w:noProof/>
        </w:rPr>
        <w:instrText xml:space="preserve"> PAGEREF _Toc518993935 \h </w:instrText>
      </w:r>
      <w:r w:rsidRPr="007A72B2">
        <w:rPr>
          <w:noProof/>
        </w:rPr>
      </w:r>
      <w:r w:rsidRPr="007A72B2">
        <w:rPr>
          <w:noProof/>
        </w:rPr>
        <w:fldChar w:fldCharType="separate"/>
      </w:r>
      <w:r w:rsidRPr="007A72B2">
        <w:rPr>
          <w:noProof/>
        </w:rPr>
        <w:t>209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174</w:t>
      </w:r>
      <w:r>
        <w:rPr>
          <w:noProof/>
        </w:rPr>
        <w:tab/>
        <w:t>Place of nomination</w:t>
      </w:r>
      <w:r w:rsidRPr="007A72B2">
        <w:rPr>
          <w:noProof/>
        </w:rPr>
        <w:tab/>
      </w:r>
      <w:r w:rsidRPr="007A72B2">
        <w:rPr>
          <w:noProof/>
        </w:rPr>
        <w:fldChar w:fldCharType="begin"/>
      </w:r>
      <w:r w:rsidRPr="007A72B2">
        <w:rPr>
          <w:noProof/>
        </w:rPr>
        <w:instrText xml:space="preserve"> PAGEREF _Toc518993936 \h </w:instrText>
      </w:r>
      <w:r w:rsidRPr="007A72B2">
        <w:rPr>
          <w:noProof/>
        </w:rPr>
      </w:r>
      <w:r w:rsidRPr="007A72B2">
        <w:rPr>
          <w:noProof/>
        </w:rPr>
        <w:fldChar w:fldCharType="separate"/>
      </w:r>
      <w:r w:rsidRPr="007A72B2">
        <w:rPr>
          <w:noProof/>
        </w:rPr>
        <w:t>210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175</w:t>
      </w:r>
      <w:r>
        <w:rPr>
          <w:noProof/>
        </w:rPr>
        <w:tab/>
        <w:t>Hour of nomination</w:t>
      </w:r>
      <w:r w:rsidRPr="007A72B2">
        <w:rPr>
          <w:noProof/>
        </w:rPr>
        <w:tab/>
      </w:r>
      <w:r w:rsidRPr="007A72B2">
        <w:rPr>
          <w:noProof/>
        </w:rPr>
        <w:fldChar w:fldCharType="begin"/>
      </w:r>
      <w:r w:rsidRPr="007A72B2">
        <w:rPr>
          <w:noProof/>
        </w:rPr>
        <w:instrText xml:space="preserve"> PAGEREF _Toc518993937 \h </w:instrText>
      </w:r>
      <w:r w:rsidRPr="007A72B2">
        <w:rPr>
          <w:noProof/>
        </w:rPr>
      </w:r>
      <w:r w:rsidRPr="007A72B2">
        <w:rPr>
          <w:noProof/>
        </w:rPr>
        <w:fldChar w:fldCharType="separate"/>
      </w:r>
      <w:r w:rsidRPr="007A72B2">
        <w:rPr>
          <w:noProof/>
        </w:rPr>
        <w:t>210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176</w:t>
      </w:r>
      <w:r>
        <w:rPr>
          <w:noProof/>
        </w:rPr>
        <w:tab/>
        <w:t>Declaration of nominations</w:t>
      </w:r>
      <w:r w:rsidRPr="007A72B2">
        <w:rPr>
          <w:noProof/>
        </w:rPr>
        <w:tab/>
      </w:r>
      <w:r w:rsidRPr="007A72B2">
        <w:rPr>
          <w:noProof/>
        </w:rPr>
        <w:fldChar w:fldCharType="begin"/>
      </w:r>
      <w:r w:rsidRPr="007A72B2">
        <w:rPr>
          <w:noProof/>
        </w:rPr>
        <w:instrText xml:space="preserve"> PAGEREF _Toc518993938 \h </w:instrText>
      </w:r>
      <w:r w:rsidRPr="007A72B2">
        <w:rPr>
          <w:noProof/>
        </w:rPr>
      </w:r>
      <w:r w:rsidRPr="007A72B2">
        <w:rPr>
          <w:noProof/>
        </w:rPr>
        <w:fldChar w:fldCharType="separate"/>
      </w:r>
      <w:r w:rsidRPr="007A72B2">
        <w:rPr>
          <w:noProof/>
        </w:rPr>
        <w:t>210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177</w:t>
      </w:r>
      <w:r>
        <w:rPr>
          <w:noProof/>
        </w:rPr>
        <w:tab/>
        <w:t>Withdrawal of consent to a nomination</w:t>
      </w:r>
      <w:r w:rsidRPr="007A72B2">
        <w:rPr>
          <w:noProof/>
        </w:rPr>
        <w:tab/>
      </w:r>
      <w:r w:rsidRPr="007A72B2">
        <w:rPr>
          <w:noProof/>
        </w:rPr>
        <w:fldChar w:fldCharType="begin"/>
      </w:r>
      <w:r w:rsidRPr="007A72B2">
        <w:rPr>
          <w:noProof/>
        </w:rPr>
        <w:instrText xml:space="preserve"> PAGEREF _Toc518993939 \h </w:instrText>
      </w:r>
      <w:r w:rsidRPr="007A72B2">
        <w:rPr>
          <w:noProof/>
        </w:rPr>
      </w:r>
      <w:r w:rsidRPr="007A72B2">
        <w:rPr>
          <w:noProof/>
        </w:rPr>
        <w:fldChar w:fldCharType="separate"/>
      </w:r>
      <w:r w:rsidRPr="007A72B2">
        <w:rPr>
          <w:noProof/>
        </w:rPr>
        <w:t>212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178</w:t>
      </w:r>
      <w:r>
        <w:rPr>
          <w:noProof/>
        </w:rPr>
        <w:tab/>
        <w:t>Return of deposit in case of candidate’s death</w:t>
      </w:r>
      <w:r w:rsidRPr="007A72B2">
        <w:rPr>
          <w:noProof/>
        </w:rPr>
        <w:tab/>
      </w:r>
      <w:r w:rsidRPr="007A72B2">
        <w:rPr>
          <w:noProof/>
        </w:rPr>
        <w:fldChar w:fldCharType="begin"/>
      </w:r>
      <w:r w:rsidRPr="007A72B2">
        <w:rPr>
          <w:noProof/>
        </w:rPr>
        <w:instrText xml:space="preserve"> PAGEREF _Toc518993940 \h </w:instrText>
      </w:r>
      <w:r w:rsidRPr="007A72B2">
        <w:rPr>
          <w:noProof/>
        </w:rPr>
      </w:r>
      <w:r w:rsidRPr="007A72B2">
        <w:rPr>
          <w:noProof/>
        </w:rPr>
        <w:fldChar w:fldCharType="separate"/>
      </w:r>
      <w:r w:rsidRPr="007A72B2">
        <w:rPr>
          <w:noProof/>
        </w:rPr>
        <w:t>213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179</w:t>
      </w:r>
      <w:r>
        <w:rPr>
          <w:noProof/>
        </w:rPr>
        <w:tab/>
        <w:t>Proceedings on nomination day</w:t>
      </w:r>
      <w:r w:rsidRPr="007A72B2">
        <w:rPr>
          <w:noProof/>
        </w:rPr>
        <w:tab/>
      </w:r>
      <w:r w:rsidRPr="007A72B2">
        <w:rPr>
          <w:noProof/>
        </w:rPr>
        <w:fldChar w:fldCharType="begin"/>
      </w:r>
      <w:r w:rsidRPr="007A72B2">
        <w:rPr>
          <w:noProof/>
        </w:rPr>
        <w:instrText xml:space="preserve"> PAGEREF _Toc518993941 \h </w:instrText>
      </w:r>
      <w:r w:rsidRPr="007A72B2">
        <w:rPr>
          <w:noProof/>
        </w:rPr>
      </w:r>
      <w:r w:rsidRPr="007A72B2">
        <w:rPr>
          <w:noProof/>
        </w:rPr>
        <w:fldChar w:fldCharType="separate"/>
      </w:r>
      <w:r w:rsidRPr="007A72B2">
        <w:rPr>
          <w:noProof/>
        </w:rPr>
        <w:t>213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180</w:t>
      </w:r>
      <w:r>
        <w:rPr>
          <w:noProof/>
        </w:rPr>
        <w:tab/>
        <w:t>Death of candidate after nomination</w:t>
      </w:r>
      <w:r w:rsidRPr="007A72B2">
        <w:rPr>
          <w:noProof/>
        </w:rPr>
        <w:tab/>
      </w:r>
      <w:r w:rsidRPr="007A72B2">
        <w:rPr>
          <w:noProof/>
        </w:rPr>
        <w:fldChar w:fldCharType="begin"/>
      </w:r>
      <w:r w:rsidRPr="007A72B2">
        <w:rPr>
          <w:noProof/>
        </w:rPr>
        <w:instrText xml:space="preserve"> PAGEREF _Toc518993942 \h </w:instrText>
      </w:r>
      <w:r w:rsidRPr="007A72B2">
        <w:rPr>
          <w:noProof/>
        </w:rPr>
      </w:r>
      <w:r w:rsidRPr="007A72B2">
        <w:rPr>
          <w:noProof/>
        </w:rPr>
        <w:fldChar w:fldCharType="separate"/>
      </w:r>
      <w:r w:rsidRPr="007A72B2">
        <w:rPr>
          <w:noProof/>
        </w:rPr>
        <w:t>214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181</w:t>
      </w:r>
      <w:r>
        <w:rPr>
          <w:noProof/>
        </w:rPr>
        <w:tab/>
        <w:t>Failure of election</w:t>
      </w:r>
      <w:r w:rsidRPr="007A72B2">
        <w:rPr>
          <w:noProof/>
        </w:rPr>
        <w:tab/>
      </w:r>
      <w:r w:rsidRPr="007A72B2">
        <w:rPr>
          <w:noProof/>
        </w:rPr>
        <w:fldChar w:fldCharType="begin"/>
      </w:r>
      <w:r w:rsidRPr="007A72B2">
        <w:rPr>
          <w:noProof/>
        </w:rPr>
        <w:instrText xml:space="preserve"> PAGEREF _Toc518993943 \h </w:instrText>
      </w:r>
      <w:r w:rsidRPr="007A72B2">
        <w:rPr>
          <w:noProof/>
        </w:rPr>
      </w:r>
      <w:r w:rsidRPr="007A72B2">
        <w:rPr>
          <w:noProof/>
        </w:rPr>
        <w:fldChar w:fldCharType="separate"/>
      </w:r>
      <w:r w:rsidRPr="007A72B2">
        <w:rPr>
          <w:noProof/>
        </w:rPr>
        <w:t>214</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XV—Postal voting</w:t>
      </w:r>
      <w:r w:rsidRPr="007A72B2">
        <w:rPr>
          <w:b w:val="0"/>
          <w:noProof/>
          <w:sz w:val="18"/>
        </w:rPr>
        <w:tab/>
      </w:r>
      <w:r w:rsidRPr="007A72B2">
        <w:rPr>
          <w:b w:val="0"/>
          <w:noProof/>
          <w:sz w:val="18"/>
        </w:rPr>
        <w:fldChar w:fldCharType="begin"/>
      </w:r>
      <w:r w:rsidRPr="007A72B2">
        <w:rPr>
          <w:b w:val="0"/>
          <w:noProof/>
          <w:sz w:val="18"/>
        </w:rPr>
        <w:instrText xml:space="preserve"> PAGEREF _Toc518993944 \h </w:instrText>
      </w:r>
      <w:r w:rsidRPr="007A72B2">
        <w:rPr>
          <w:b w:val="0"/>
          <w:noProof/>
          <w:sz w:val="18"/>
        </w:rPr>
      </w:r>
      <w:r w:rsidRPr="007A72B2">
        <w:rPr>
          <w:b w:val="0"/>
          <w:noProof/>
          <w:sz w:val="18"/>
        </w:rPr>
        <w:fldChar w:fldCharType="separate"/>
      </w:r>
      <w:r w:rsidRPr="007A72B2">
        <w:rPr>
          <w:b w:val="0"/>
          <w:noProof/>
          <w:sz w:val="18"/>
        </w:rPr>
        <w:t>216</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182</w:t>
      </w:r>
      <w:r>
        <w:rPr>
          <w:noProof/>
        </w:rPr>
        <w:tab/>
        <w:t>Interpretation</w:t>
      </w:r>
      <w:r w:rsidRPr="007A72B2">
        <w:rPr>
          <w:noProof/>
        </w:rPr>
        <w:tab/>
      </w:r>
      <w:r w:rsidRPr="007A72B2">
        <w:rPr>
          <w:noProof/>
        </w:rPr>
        <w:fldChar w:fldCharType="begin"/>
      </w:r>
      <w:r w:rsidRPr="007A72B2">
        <w:rPr>
          <w:noProof/>
        </w:rPr>
        <w:instrText xml:space="preserve"> PAGEREF _Toc518993945 \h </w:instrText>
      </w:r>
      <w:r w:rsidRPr="007A72B2">
        <w:rPr>
          <w:noProof/>
        </w:rPr>
      </w:r>
      <w:r w:rsidRPr="007A72B2">
        <w:rPr>
          <w:noProof/>
        </w:rPr>
        <w:fldChar w:fldCharType="separate"/>
      </w:r>
      <w:r w:rsidRPr="007A72B2">
        <w:rPr>
          <w:noProof/>
        </w:rPr>
        <w:t>216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183</w:t>
      </w:r>
      <w:r>
        <w:rPr>
          <w:noProof/>
        </w:rPr>
        <w:tab/>
        <w:t>Grounds of application for postal vote</w:t>
      </w:r>
      <w:r w:rsidRPr="007A72B2">
        <w:rPr>
          <w:noProof/>
        </w:rPr>
        <w:tab/>
      </w:r>
      <w:r w:rsidRPr="007A72B2">
        <w:rPr>
          <w:noProof/>
        </w:rPr>
        <w:fldChar w:fldCharType="begin"/>
      </w:r>
      <w:r w:rsidRPr="007A72B2">
        <w:rPr>
          <w:noProof/>
        </w:rPr>
        <w:instrText xml:space="preserve"> PAGEREF _Toc518993946 \h </w:instrText>
      </w:r>
      <w:r w:rsidRPr="007A72B2">
        <w:rPr>
          <w:noProof/>
        </w:rPr>
      </w:r>
      <w:r w:rsidRPr="007A72B2">
        <w:rPr>
          <w:noProof/>
        </w:rPr>
        <w:fldChar w:fldCharType="separate"/>
      </w:r>
      <w:r w:rsidRPr="007A72B2">
        <w:rPr>
          <w:noProof/>
        </w:rPr>
        <w:t>216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184</w:t>
      </w:r>
      <w:r>
        <w:rPr>
          <w:noProof/>
        </w:rPr>
        <w:tab/>
        <w:t>Application for postal vote</w:t>
      </w:r>
      <w:r w:rsidRPr="007A72B2">
        <w:rPr>
          <w:noProof/>
        </w:rPr>
        <w:tab/>
      </w:r>
      <w:r w:rsidRPr="007A72B2">
        <w:rPr>
          <w:noProof/>
        </w:rPr>
        <w:fldChar w:fldCharType="begin"/>
      </w:r>
      <w:r w:rsidRPr="007A72B2">
        <w:rPr>
          <w:noProof/>
        </w:rPr>
        <w:instrText xml:space="preserve"> PAGEREF _Toc518993947 \h </w:instrText>
      </w:r>
      <w:r w:rsidRPr="007A72B2">
        <w:rPr>
          <w:noProof/>
        </w:rPr>
      </w:r>
      <w:r w:rsidRPr="007A72B2">
        <w:rPr>
          <w:noProof/>
        </w:rPr>
        <w:fldChar w:fldCharType="separate"/>
      </w:r>
      <w:r w:rsidRPr="007A72B2">
        <w:rPr>
          <w:noProof/>
        </w:rPr>
        <w:t>216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184A</w:t>
      </w:r>
      <w:r>
        <w:rPr>
          <w:noProof/>
        </w:rPr>
        <w:tab/>
        <w:t>Application for registration as general postal voter</w:t>
      </w:r>
      <w:r w:rsidRPr="007A72B2">
        <w:rPr>
          <w:noProof/>
        </w:rPr>
        <w:tab/>
      </w:r>
      <w:r w:rsidRPr="007A72B2">
        <w:rPr>
          <w:noProof/>
        </w:rPr>
        <w:fldChar w:fldCharType="begin"/>
      </w:r>
      <w:r w:rsidRPr="007A72B2">
        <w:rPr>
          <w:noProof/>
        </w:rPr>
        <w:instrText xml:space="preserve"> PAGEREF _Toc518993948 \h </w:instrText>
      </w:r>
      <w:r w:rsidRPr="007A72B2">
        <w:rPr>
          <w:noProof/>
        </w:rPr>
      </w:r>
      <w:r w:rsidRPr="007A72B2">
        <w:rPr>
          <w:noProof/>
        </w:rPr>
        <w:fldChar w:fldCharType="separate"/>
      </w:r>
      <w:r w:rsidRPr="007A72B2">
        <w:rPr>
          <w:noProof/>
        </w:rPr>
        <w:t>217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184AA</w:t>
      </w:r>
      <w:r>
        <w:rPr>
          <w:noProof/>
        </w:rPr>
        <w:tab/>
        <w:t>Application forms for postal votes</w:t>
      </w:r>
      <w:r w:rsidRPr="007A72B2">
        <w:rPr>
          <w:noProof/>
        </w:rPr>
        <w:tab/>
      </w:r>
      <w:r w:rsidRPr="007A72B2">
        <w:rPr>
          <w:noProof/>
        </w:rPr>
        <w:fldChar w:fldCharType="begin"/>
      </w:r>
      <w:r w:rsidRPr="007A72B2">
        <w:rPr>
          <w:noProof/>
        </w:rPr>
        <w:instrText xml:space="preserve"> PAGEREF _Toc518993949 \h </w:instrText>
      </w:r>
      <w:r w:rsidRPr="007A72B2">
        <w:rPr>
          <w:noProof/>
        </w:rPr>
      </w:r>
      <w:r w:rsidRPr="007A72B2">
        <w:rPr>
          <w:noProof/>
        </w:rPr>
        <w:fldChar w:fldCharType="separate"/>
      </w:r>
      <w:r w:rsidRPr="007A72B2">
        <w:rPr>
          <w:noProof/>
        </w:rPr>
        <w:t>219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184B</w:t>
      </w:r>
      <w:r>
        <w:rPr>
          <w:noProof/>
        </w:rPr>
        <w:tab/>
        <w:t>Register of General Postal Voters</w:t>
      </w:r>
      <w:r w:rsidRPr="007A72B2">
        <w:rPr>
          <w:noProof/>
        </w:rPr>
        <w:tab/>
      </w:r>
      <w:r w:rsidRPr="007A72B2">
        <w:rPr>
          <w:noProof/>
        </w:rPr>
        <w:fldChar w:fldCharType="begin"/>
      </w:r>
      <w:r w:rsidRPr="007A72B2">
        <w:rPr>
          <w:noProof/>
        </w:rPr>
        <w:instrText xml:space="preserve"> PAGEREF _Toc518993950 \h </w:instrText>
      </w:r>
      <w:r w:rsidRPr="007A72B2">
        <w:rPr>
          <w:noProof/>
        </w:rPr>
      </w:r>
      <w:r w:rsidRPr="007A72B2">
        <w:rPr>
          <w:noProof/>
        </w:rPr>
        <w:fldChar w:fldCharType="separate"/>
      </w:r>
      <w:r w:rsidRPr="007A72B2">
        <w:rPr>
          <w:noProof/>
        </w:rPr>
        <w:t>219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185</w:t>
      </w:r>
      <w:r>
        <w:rPr>
          <w:noProof/>
        </w:rPr>
        <w:tab/>
        <w:t>Registration as general postal voter</w:t>
      </w:r>
      <w:r w:rsidRPr="007A72B2">
        <w:rPr>
          <w:noProof/>
        </w:rPr>
        <w:tab/>
      </w:r>
      <w:r w:rsidRPr="007A72B2">
        <w:rPr>
          <w:noProof/>
        </w:rPr>
        <w:fldChar w:fldCharType="begin"/>
      </w:r>
      <w:r w:rsidRPr="007A72B2">
        <w:rPr>
          <w:noProof/>
        </w:rPr>
        <w:instrText xml:space="preserve"> PAGEREF _Toc518993951 \h </w:instrText>
      </w:r>
      <w:r w:rsidRPr="007A72B2">
        <w:rPr>
          <w:noProof/>
        </w:rPr>
      </w:r>
      <w:r w:rsidRPr="007A72B2">
        <w:rPr>
          <w:noProof/>
        </w:rPr>
        <w:fldChar w:fldCharType="separate"/>
      </w:r>
      <w:r w:rsidRPr="007A72B2">
        <w:rPr>
          <w:noProof/>
        </w:rPr>
        <w:t>219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185B</w:t>
      </w:r>
      <w:r>
        <w:rPr>
          <w:noProof/>
        </w:rPr>
        <w:tab/>
        <w:t>Review of Registers</w:t>
      </w:r>
      <w:r w:rsidRPr="007A72B2">
        <w:rPr>
          <w:noProof/>
        </w:rPr>
        <w:tab/>
      </w:r>
      <w:r w:rsidRPr="007A72B2">
        <w:rPr>
          <w:noProof/>
        </w:rPr>
        <w:fldChar w:fldCharType="begin"/>
      </w:r>
      <w:r w:rsidRPr="007A72B2">
        <w:rPr>
          <w:noProof/>
        </w:rPr>
        <w:instrText xml:space="preserve"> PAGEREF _Toc518993952 \h </w:instrText>
      </w:r>
      <w:r w:rsidRPr="007A72B2">
        <w:rPr>
          <w:noProof/>
        </w:rPr>
      </w:r>
      <w:r w:rsidRPr="007A72B2">
        <w:rPr>
          <w:noProof/>
        </w:rPr>
        <w:fldChar w:fldCharType="separate"/>
      </w:r>
      <w:r w:rsidRPr="007A72B2">
        <w:rPr>
          <w:noProof/>
        </w:rPr>
        <w:t>221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185C</w:t>
      </w:r>
      <w:r>
        <w:rPr>
          <w:noProof/>
        </w:rPr>
        <w:tab/>
        <w:t>Cancellation of registration</w:t>
      </w:r>
      <w:r w:rsidRPr="007A72B2">
        <w:rPr>
          <w:noProof/>
        </w:rPr>
        <w:tab/>
      </w:r>
      <w:r w:rsidRPr="007A72B2">
        <w:rPr>
          <w:noProof/>
        </w:rPr>
        <w:fldChar w:fldCharType="begin"/>
      </w:r>
      <w:r w:rsidRPr="007A72B2">
        <w:rPr>
          <w:noProof/>
        </w:rPr>
        <w:instrText xml:space="preserve"> PAGEREF _Toc518993953 \h </w:instrText>
      </w:r>
      <w:r w:rsidRPr="007A72B2">
        <w:rPr>
          <w:noProof/>
        </w:rPr>
      </w:r>
      <w:r w:rsidRPr="007A72B2">
        <w:rPr>
          <w:noProof/>
        </w:rPr>
        <w:fldChar w:fldCharType="separate"/>
      </w:r>
      <w:r w:rsidRPr="007A72B2">
        <w:rPr>
          <w:noProof/>
        </w:rPr>
        <w:t>222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186</w:t>
      </w:r>
      <w:r>
        <w:rPr>
          <w:noProof/>
        </w:rPr>
        <w:tab/>
        <w:t>Dispatch of postal voting papers to registered general postal voters</w:t>
      </w:r>
      <w:r w:rsidRPr="007A72B2">
        <w:rPr>
          <w:noProof/>
        </w:rPr>
        <w:tab/>
      </w:r>
      <w:r w:rsidRPr="007A72B2">
        <w:rPr>
          <w:noProof/>
        </w:rPr>
        <w:fldChar w:fldCharType="begin"/>
      </w:r>
      <w:r w:rsidRPr="007A72B2">
        <w:rPr>
          <w:noProof/>
        </w:rPr>
        <w:instrText xml:space="preserve"> PAGEREF _Toc518993954 \h </w:instrText>
      </w:r>
      <w:r w:rsidRPr="007A72B2">
        <w:rPr>
          <w:noProof/>
        </w:rPr>
      </w:r>
      <w:r w:rsidRPr="007A72B2">
        <w:rPr>
          <w:noProof/>
        </w:rPr>
        <w:fldChar w:fldCharType="separate"/>
      </w:r>
      <w:r w:rsidRPr="007A72B2">
        <w:rPr>
          <w:noProof/>
        </w:rPr>
        <w:t>222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188</w:t>
      </w:r>
      <w:r>
        <w:rPr>
          <w:noProof/>
        </w:rPr>
        <w:tab/>
        <w:t>Issue of certificate and ballot papers</w:t>
      </w:r>
      <w:r w:rsidRPr="007A72B2">
        <w:rPr>
          <w:noProof/>
        </w:rPr>
        <w:tab/>
      </w:r>
      <w:r w:rsidRPr="007A72B2">
        <w:rPr>
          <w:noProof/>
        </w:rPr>
        <w:fldChar w:fldCharType="begin"/>
      </w:r>
      <w:r w:rsidRPr="007A72B2">
        <w:rPr>
          <w:noProof/>
        </w:rPr>
        <w:instrText xml:space="preserve"> PAGEREF _Toc518993955 \h </w:instrText>
      </w:r>
      <w:r w:rsidRPr="007A72B2">
        <w:rPr>
          <w:noProof/>
        </w:rPr>
      </w:r>
      <w:r w:rsidRPr="007A72B2">
        <w:rPr>
          <w:noProof/>
        </w:rPr>
        <w:fldChar w:fldCharType="separate"/>
      </w:r>
      <w:r w:rsidRPr="007A72B2">
        <w:rPr>
          <w:noProof/>
        </w:rPr>
        <w:t>222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188A</w:t>
      </w:r>
      <w:r>
        <w:rPr>
          <w:noProof/>
        </w:rPr>
        <w:tab/>
        <w:t>Dealing with application after issue of certificate and ballot paper</w:t>
      </w:r>
      <w:r w:rsidRPr="007A72B2">
        <w:rPr>
          <w:noProof/>
        </w:rPr>
        <w:tab/>
      </w:r>
      <w:r w:rsidRPr="007A72B2">
        <w:rPr>
          <w:noProof/>
        </w:rPr>
        <w:fldChar w:fldCharType="begin"/>
      </w:r>
      <w:r w:rsidRPr="007A72B2">
        <w:rPr>
          <w:noProof/>
        </w:rPr>
        <w:instrText xml:space="preserve"> PAGEREF _Toc518993956 \h </w:instrText>
      </w:r>
      <w:r w:rsidRPr="007A72B2">
        <w:rPr>
          <w:noProof/>
        </w:rPr>
      </w:r>
      <w:r w:rsidRPr="007A72B2">
        <w:rPr>
          <w:noProof/>
        </w:rPr>
        <w:fldChar w:fldCharType="separate"/>
      </w:r>
      <w:r w:rsidRPr="007A72B2">
        <w:rPr>
          <w:noProof/>
        </w:rPr>
        <w:t>224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189</w:t>
      </w:r>
      <w:r>
        <w:rPr>
          <w:noProof/>
        </w:rPr>
        <w:tab/>
        <w:t>Inspection of applications</w:t>
      </w:r>
      <w:r w:rsidRPr="007A72B2">
        <w:rPr>
          <w:noProof/>
        </w:rPr>
        <w:tab/>
      </w:r>
      <w:r w:rsidRPr="007A72B2">
        <w:rPr>
          <w:noProof/>
        </w:rPr>
        <w:fldChar w:fldCharType="begin"/>
      </w:r>
      <w:r w:rsidRPr="007A72B2">
        <w:rPr>
          <w:noProof/>
        </w:rPr>
        <w:instrText xml:space="preserve"> PAGEREF _Toc518993957 \h </w:instrText>
      </w:r>
      <w:r w:rsidRPr="007A72B2">
        <w:rPr>
          <w:noProof/>
        </w:rPr>
      </w:r>
      <w:r w:rsidRPr="007A72B2">
        <w:rPr>
          <w:noProof/>
        </w:rPr>
        <w:fldChar w:fldCharType="separate"/>
      </w:r>
      <w:r w:rsidRPr="007A72B2">
        <w:rPr>
          <w:noProof/>
        </w:rPr>
        <w:t>225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189A</w:t>
      </w:r>
      <w:r>
        <w:rPr>
          <w:noProof/>
        </w:rPr>
        <w:tab/>
        <w:t>Access to electronic list of postal vote applicants</w:t>
      </w:r>
      <w:r w:rsidRPr="007A72B2">
        <w:rPr>
          <w:noProof/>
        </w:rPr>
        <w:tab/>
      </w:r>
      <w:r w:rsidRPr="007A72B2">
        <w:rPr>
          <w:noProof/>
        </w:rPr>
        <w:fldChar w:fldCharType="begin"/>
      </w:r>
      <w:r w:rsidRPr="007A72B2">
        <w:rPr>
          <w:noProof/>
        </w:rPr>
        <w:instrText xml:space="preserve"> PAGEREF _Toc518993958 \h </w:instrText>
      </w:r>
      <w:r w:rsidRPr="007A72B2">
        <w:rPr>
          <w:noProof/>
        </w:rPr>
      </w:r>
      <w:r w:rsidRPr="007A72B2">
        <w:rPr>
          <w:noProof/>
        </w:rPr>
        <w:fldChar w:fldCharType="separate"/>
      </w:r>
      <w:r w:rsidRPr="007A72B2">
        <w:rPr>
          <w:noProof/>
        </w:rPr>
        <w:t>225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189B</w:t>
      </w:r>
      <w:r>
        <w:rPr>
          <w:noProof/>
        </w:rPr>
        <w:tab/>
        <w:t>Restriction on use or disclosure of information</w:t>
      </w:r>
      <w:r w:rsidRPr="007A72B2">
        <w:rPr>
          <w:noProof/>
        </w:rPr>
        <w:tab/>
      </w:r>
      <w:r w:rsidRPr="007A72B2">
        <w:rPr>
          <w:noProof/>
        </w:rPr>
        <w:fldChar w:fldCharType="begin"/>
      </w:r>
      <w:r w:rsidRPr="007A72B2">
        <w:rPr>
          <w:noProof/>
        </w:rPr>
        <w:instrText xml:space="preserve"> PAGEREF _Toc518993959 \h </w:instrText>
      </w:r>
      <w:r w:rsidRPr="007A72B2">
        <w:rPr>
          <w:noProof/>
        </w:rPr>
      </w:r>
      <w:r w:rsidRPr="007A72B2">
        <w:rPr>
          <w:noProof/>
        </w:rPr>
        <w:fldChar w:fldCharType="separate"/>
      </w:r>
      <w:r w:rsidRPr="007A72B2">
        <w:rPr>
          <w:noProof/>
        </w:rPr>
        <w:t>226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192</w:t>
      </w:r>
      <w:r>
        <w:rPr>
          <w:noProof/>
        </w:rPr>
        <w:tab/>
        <w:t>Form of postal vote certificate</w:t>
      </w:r>
      <w:r w:rsidRPr="007A72B2">
        <w:rPr>
          <w:noProof/>
        </w:rPr>
        <w:tab/>
      </w:r>
      <w:r w:rsidRPr="007A72B2">
        <w:rPr>
          <w:noProof/>
        </w:rPr>
        <w:fldChar w:fldCharType="begin"/>
      </w:r>
      <w:r w:rsidRPr="007A72B2">
        <w:rPr>
          <w:noProof/>
        </w:rPr>
        <w:instrText xml:space="preserve"> PAGEREF _Toc518993960 \h </w:instrText>
      </w:r>
      <w:r w:rsidRPr="007A72B2">
        <w:rPr>
          <w:noProof/>
        </w:rPr>
      </w:r>
      <w:r w:rsidRPr="007A72B2">
        <w:rPr>
          <w:noProof/>
        </w:rPr>
        <w:fldChar w:fldCharType="separate"/>
      </w:r>
      <w:r w:rsidRPr="007A72B2">
        <w:rPr>
          <w:noProof/>
        </w:rPr>
        <w:t>228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193</w:t>
      </w:r>
      <w:r>
        <w:rPr>
          <w:noProof/>
        </w:rPr>
        <w:tab/>
        <w:t>Authorised witnesses</w:t>
      </w:r>
      <w:r w:rsidRPr="007A72B2">
        <w:rPr>
          <w:noProof/>
        </w:rPr>
        <w:tab/>
      </w:r>
      <w:r w:rsidRPr="007A72B2">
        <w:rPr>
          <w:noProof/>
        </w:rPr>
        <w:fldChar w:fldCharType="begin"/>
      </w:r>
      <w:r w:rsidRPr="007A72B2">
        <w:rPr>
          <w:noProof/>
        </w:rPr>
        <w:instrText xml:space="preserve"> PAGEREF _Toc518993961 \h </w:instrText>
      </w:r>
      <w:r w:rsidRPr="007A72B2">
        <w:rPr>
          <w:noProof/>
        </w:rPr>
      </w:r>
      <w:r w:rsidRPr="007A72B2">
        <w:rPr>
          <w:noProof/>
        </w:rPr>
        <w:fldChar w:fldCharType="separate"/>
      </w:r>
      <w:r w:rsidRPr="007A72B2">
        <w:rPr>
          <w:noProof/>
        </w:rPr>
        <w:t>228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194</w:t>
      </w:r>
      <w:r>
        <w:rPr>
          <w:noProof/>
        </w:rPr>
        <w:tab/>
        <w:t>Postal voting</w:t>
      </w:r>
      <w:r w:rsidRPr="007A72B2">
        <w:rPr>
          <w:noProof/>
        </w:rPr>
        <w:tab/>
      </w:r>
      <w:r w:rsidRPr="007A72B2">
        <w:rPr>
          <w:noProof/>
        </w:rPr>
        <w:fldChar w:fldCharType="begin"/>
      </w:r>
      <w:r w:rsidRPr="007A72B2">
        <w:rPr>
          <w:noProof/>
        </w:rPr>
        <w:instrText xml:space="preserve"> PAGEREF _Toc518993962 \h </w:instrText>
      </w:r>
      <w:r w:rsidRPr="007A72B2">
        <w:rPr>
          <w:noProof/>
        </w:rPr>
      </w:r>
      <w:r w:rsidRPr="007A72B2">
        <w:rPr>
          <w:noProof/>
        </w:rPr>
        <w:fldChar w:fldCharType="separate"/>
      </w:r>
      <w:r w:rsidRPr="007A72B2">
        <w:rPr>
          <w:noProof/>
        </w:rPr>
        <w:t>229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195</w:t>
      </w:r>
      <w:r>
        <w:rPr>
          <w:noProof/>
        </w:rPr>
        <w:tab/>
        <w:t>Duty of authorised witnesses etc.</w:t>
      </w:r>
      <w:r w:rsidRPr="007A72B2">
        <w:rPr>
          <w:noProof/>
        </w:rPr>
        <w:tab/>
      </w:r>
      <w:r w:rsidRPr="007A72B2">
        <w:rPr>
          <w:noProof/>
        </w:rPr>
        <w:fldChar w:fldCharType="begin"/>
      </w:r>
      <w:r w:rsidRPr="007A72B2">
        <w:rPr>
          <w:noProof/>
        </w:rPr>
        <w:instrText xml:space="preserve"> PAGEREF _Toc518993963 \h </w:instrText>
      </w:r>
      <w:r w:rsidRPr="007A72B2">
        <w:rPr>
          <w:noProof/>
        </w:rPr>
      </w:r>
      <w:r w:rsidRPr="007A72B2">
        <w:rPr>
          <w:noProof/>
        </w:rPr>
        <w:fldChar w:fldCharType="separate"/>
      </w:r>
      <w:r w:rsidRPr="007A72B2">
        <w:rPr>
          <w:noProof/>
        </w:rPr>
        <w:t>231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195A</w:t>
      </w:r>
      <w:r>
        <w:rPr>
          <w:noProof/>
        </w:rPr>
        <w:tab/>
        <w:t>Procedure for dealing with postal vote certificates etc.</w:t>
      </w:r>
      <w:r w:rsidRPr="007A72B2">
        <w:rPr>
          <w:noProof/>
        </w:rPr>
        <w:tab/>
      </w:r>
      <w:r w:rsidRPr="007A72B2">
        <w:rPr>
          <w:noProof/>
        </w:rPr>
        <w:fldChar w:fldCharType="begin"/>
      </w:r>
      <w:r w:rsidRPr="007A72B2">
        <w:rPr>
          <w:noProof/>
        </w:rPr>
        <w:instrText xml:space="preserve"> PAGEREF _Toc518993964 \h </w:instrText>
      </w:r>
      <w:r w:rsidRPr="007A72B2">
        <w:rPr>
          <w:noProof/>
        </w:rPr>
      </w:r>
      <w:r w:rsidRPr="007A72B2">
        <w:rPr>
          <w:noProof/>
        </w:rPr>
        <w:fldChar w:fldCharType="separate"/>
      </w:r>
      <w:r w:rsidRPr="007A72B2">
        <w:rPr>
          <w:noProof/>
        </w:rPr>
        <w:t>232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196</w:t>
      </w:r>
      <w:r>
        <w:rPr>
          <w:noProof/>
        </w:rPr>
        <w:tab/>
        <w:t>Opening of postal ballot paper</w:t>
      </w:r>
      <w:r w:rsidRPr="007A72B2">
        <w:rPr>
          <w:noProof/>
        </w:rPr>
        <w:tab/>
      </w:r>
      <w:r w:rsidRPr="007A72B2">
        <w:rPr>
          <w:noProof/>
        </w:rPr>
        <w:fldChar w:fldCharType="begin"/>
      </w:r>
      <w:r w:rsidRPr="007A72B2">
        <w:rPr>
          <w:noProof/>
        </w:rPr>
        <w:instrText xml:space="preserve"> PAGEREF _Toc518993965 \h </w:instrText>
      </w:r>
      <w:r w:rsidRPr="007A72B2">
        <w:rPr>
          <w:noProof/>
        </w:rPr>
      </w:r>
      <w:r w:rsidRPr="007A72B2">
        <w:rPr>
          <w:noProof/>
        </w:rPr>
        <w:fldChar w:fldCharType="separate"/>
      </w:r>
      <w:r w:rsidRPr="007A72B2">
        <w:rPr>
          <w:noProof/>
        </w:rPr>
        <w:t>234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197</w:t>
      </w:r>
      <w:r>
        <w:rPr>
          <w:noProof/>
        </w:rPr>
        <w:tab/>
        <w:t>Failure to post or deliver postal vote application etc.</w:t>
      </w:r>
      <w:r w:rsidRPr="007A72B2">
        <w:rPr>
          <w:noProof/>
        </w:rPr>
        <w:tab/>
      </w:r>
      <w:r w:rsidRPr="007A72B2">
        <w:rPr>
          <w:noProof/>
        </w:rPr>
        <w:fldChar w:fldCharType="begin"/>
      </w:r>
      <w:r w:rsidRPr="007A72B2">
        <w:rPr>
          <w:noProof/>
        </w:rPr>
        <w:instrText xml:space="preserve"> PAGEREF _Toc518993966 \h </w:instrText>
      </w:r>
      <w:r w:rsidRPr="007A72B2">
        <w:rPr>
          <w:noProof/>
        </w:rPr>
      </w:r>
      <w:r w:rsidRPr="007A72B2">
        <w:rPr>
          <w:noProof/>
        </w:rPr>
        <w:fldChar w:fldCharType="separate"/>
      </w:r>
      <w:r w:rsidRPr="007A72B2">
        <w:rPr>
          <w:noProof/>
        </w:rPr>
        <w:t>235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198</w:t>
      </w:r>
      <w:r>
        <w:rPr>
          <w:noProof/>
        </w:rPr>
        <w:tab/>
        <w:t>Inducing person to hand over marked ballot paper</w:t>
      </w:r>
      <w:r w:rsidRPr="007A72B2">
        <w:rPr>
          <w:noProof/>
        </w:rPr>
        <w:tab/>
      </w:r>
      <w:r w:rsidRPr="007A72B2">
        <w:rPr>
          <w:noProof/>
        </w:rPr>
        <w:fldChar w:fldCharType="begin"/>
      </w:r>
      <w:r w:rsidRPr="007A72B2">
        <w:rPr>
          <w:noProof/>
        </w:rPr>
        <w:instrText xml:space="preserve"> PAGEREF _Toc518993967 \h </w:instrText>
      </w:r>
      <w:r w:rsidRPr="007A72B2">
        <w:rPr>
          <w:noProof/>
        </w:rPr>
      </w:r>
      <w:r w:rsidRPr="007A72B2">
        <w:rPr>
          <w:noProof/>
        </w:rPr>
        <w:fldChar w:fldCharType="separate"/>
      </w:r>
      <w:r w:rsidRPr="007A72B2">
        <w:rPr>
          <w:noProof/>
        </w:rPr>
        <w:t>235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199</w:t>
      </w:r>
      <w:r>
        <w:rPr>
          <w:noProof/>
        </w:rPr>
        <w:tab/>
        <w:t>Correction of formal errors</w:t>
      </w:r>
      <w:r w:rsidRPr="007A72B2">
        <w:rPr>
          <w:noProof/>
        </w:rPr>
        <w:tab/>
      </w:r>
      <w:r w:rsidRPr="007A72B2">
        <w:rPr>
          <w:noProof/>
        </w:rPr>
        <w:fldChar w:fldCharType="begin"/>
      </w:r>
      <w:r w:rsidRPr="007A72B2">
        <w:rPr>
          <w:noProof/>
        </w:rPr>
        <w:instrText xml:space="preserve"> PAGEREF _Toc518993968 \h </w:instrText>
      </w:r>
      <w:r w:rsidRPr="007A72B2">
        <w:rPr>
          <w:noProof/>
        </w:rPr>
      </w:r>
      <w:r w:rsidRPr="007A72B2">
        <w:rPr>
          <w:noProof/>
        </w:rPr>
        <w:fldChar w:fldCharType="separate"/>
      </w:r>
      <w:r w:rsidRPr="007A72B2">
        <w:rPr>
          <w:noProof/>
        </w:rPr>
        <w:t>235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w:t>
      </w:r>
      <w:r>
        <w:rPr>
          <w:noProof/>
        </w:rPr>
        <w:tab/>
        <w:t>Mistakes</w:t>
      </w:r>
      <w:r w:rsidRPr="007A72B2">
        <w:rPr>
          <w:noProof/>
        </w:rPr>
        <w:tab/>
      </w:r>
      <w:r w:rsidRPr="007A72B2">
        <w:rPr>
          <w:noProof/>
        </w:rPr>
        <w:fldChar w:fldCharType="begin"/>
      </w:r>
      <w:r w:rsidRPr="007A72B2">
        <w:rPr>
          <w:noProof/>
        </w:rPr>
        <w:instrText xml:space="preserve"> PAGEREF _Toc518993969 \h </w:instrText>
      </w:r>
      <w:r w:rsidRPr="007A72B2">
        <w:rPr>
          <w:noProof/>
        </w:rPr>
      </w:r>
      <w:r w:rsidRPr="007A72B2">
        <w:rPr>
          <w:noProof/>
        </w:rPr>
        <w:fldChar w:fldCharType="separate"/>
      </w:r>
      <w:r w:rsidRPr="007A72B2">
        <w:rPr>
          <w:noProof/>
        </w:rPr>
        <w:t>235</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XVA—Pre</w:t>
      </w:r>
      <w:r>
        <w:rPr>
          <w:noProof/>
        </w:rPr>
        <w:noBreakHyphen/>
        <w:t>poll voting</w:t>
      </w:r>
      <w:r w:rsidRPr="007A72B2">
        <w:rPr>
          <w:b w:val="0"/>
          <w:noProof/>
          <w:sz w:val="18"/>
        </w:rPr>
        <w:tab/>
      </w:r>
      <w:r w:rsidRPr="007A72B2">
        <w:rPr>
          <w:b w:val="0"/>
          <w:noProof/>
          <w:sz w:val="18"/>
        </w:rPr>
        <w:fldChar w:fldCharType="begin"/>
      </w:r>
      <w:r w:rsidRPr="007A72B2">
        <w:rPr>
          <w:b w:val="0"/>
          <w:noProof/>
          <w:sz w:val="18"/>
        </w:rPr>
        <w:instrText xml:space="preserve"> PAGEREF _Toc518993970 \h </w:instrText>
      </w:r>
      <w:r w:rsidRPr="007A72B2">
        <w:rPr>
          <w:b w:val="0"/>
          <w:noProof/>
          <w:sz w:val="18"/>
        </w:rPr>
      </w:r>
      <w:r w:rsidRPr="007A72B2">
        <w:rPr>
          <w:b w:val="0"/>
          <w:noProof/>
          <w:sz w:val="18"/>
        </w:rPr>
        <w:fldChar w:fldCharType="separate"/>
      </w:r>
      <w:r w:rsidRPr="007A72B2">
        <w:rPr>
          <w:b w:val="0"/>
          <w:noProof/>
          <w:sz w:val="18"/>
        </w:rPr>
        <w:t>236</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1—Introduction</w:t>
      </w:r>
      <w:r w:rsidRPr="007A72B2">
        <w:rPr>
          <w:b w:val="0"/>
          <w:noProof/>
          <w:sz w:val="18"/>
        </w:rPr>
        <w:tab/>
      </w:r>
      <w:r w:rsidRPr="007A72B2">
        <w:rPr>
          <w:b w:val="0"/>
          <w:noProof/>
          <w:sz w:val="18"/>
        </w:rPr>
        <w:fldChar w:fldCharType="begin"/>
      </w:r>
      <w:r w:rsidRPr="007A72B2">
        <w:rPr>
          <w:b w:val="0"/>
          <w:noProof/>
          <w:sz w:val="18"/>
        </w:rPr>
        <w:instrText xml:space="preserve"> PAGEREF _Toc518993971 \h </w:instrText>
      </w:r>
      <w:r w:rsidRPr="007A72B2">
        <w:rPr>
          <w:b w:val="0"/>
          <w:noProof/>
          <w:sz w:val="18"/>
        </w:rPr>
      </w:r>
      <w:r w:rsidRPr="007A72B2">
        <w:rPr>
          <w:b w:val="0"/>
          <w:noProof/>
          <w:sz w:val="18"/>
        </w:rPr>
        <w:fldChar w:fldCharType="separate"/>
      </w:r>
      <w:r w:rsidRPr="007A72B2">
        <w:rPr>
          <w:b w:val="0"/>
          <w:noProof/>
          <w:sz w:val="18"/>
        </w:rPr>
        <w:t>236</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200AA</w:t>
      </w:r>
      <w:r>
        <w:rPr>
          <w:noProof/>
        </w:rPr>
        <w:tab/>
        <w:t>Guide to this Part</w:t>
      </w:r>
      <w:r w:rsidRPr="007A72B2">
        <w:rPr>
          <w:noProof/>
        </w:rPr>
        <w:tab/>
      </w:r>
      <w:r w:rsidRPr="007A72B2">
        <w:rPr>
          <w:noProof/>
        </w:rPr>
        <w:fldChar w:fldCharType="begin"/>
      </w:r>
      <w:r w:rsidRPr="007A72B2">
        <w:rPr>
          <w:noProof/>
        </w:rPr>
        <w:instrText xml:space="preserve"> PAGEREF _Toc518993972 \h </w:instrText>
      </w:r>
      <w:r w:rsidRPr="007A72B2">
        <w:rPr>
          <w:noProof/>
        </w:rPr>
      </w:r>
      <w:r w:rsidRPr="007A72B2">
        <w:rPr>
          <w:noProof/>
        </w:rPr>
        <w:fldChar w:fldCharType="separate"/>
      </w:r>
      <w:r w:rsidRPr="007A72B2">
        <w:rPr>
          <w:noProof/>
        </w:rPr>
        <w:t>236</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2—General matters</w:t>
      </w:r>
      <w:r w:rsidRPr="007A72B2">
        <w:rPr>
          <w:b w:val="0"/>
          <w:noProof/>
          <w:sz w:val="18"/>
        </w:rPr>
        <w:tab/>
      </w:r>
      <w:r w:rsidRPr="007A72B2">
        <w:rPr>
          <w:b w:val="0"/>
          <w:noProof/>
          <w:sz w:val="18"/>
        </w:rPr>
        <w:fldChar w:fldCharType="begin"/>
      </w:r>
      <w:r w:rsidRPr="007A72B2">
        <w:rPr>
          <w:b w:val="0"/>
          <w:noProof/>
          <w:sz w:val="18"/>
        </w:rPr>
        <w:instrText xml:space="preserve"> PAGEREF _Toc518993973 \h </w:instrText>
      </w:r>
      <w:r w:rsidRPr="007A72B2">
        <w:rPr>
          <w:b w:val="0"/>
          <w:noProof/>
          <w:sz w:val="18"/>
        </w:rPr>
      </w:r>
      <w:r w:rsidRPr="007A72B2">
        <w:rPr>
          <w:b w:val="0"/>
          <w:noProof/>
          <w:sz w:val="18"/>
        </w:rPr>
        <w:fldChar w:fldCharType="separate"/>
      </w:r>
      <w:r w:rsidRPr="007A72B2">
        <w:rPr>
          <w:b w:val="0"/>
          <w:noProof/>
          <w:sz w:val="18"/>
        </w:rPr>
        <w:t>237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200A</w:t>
      </w:r>
      <w:r>
        <w:rPr>
          <w:noProof/>
        </w:rPr>
        <w:tab/>
        <w:t>Grounds of application for pre</w:t>
      </w:r>
      <w:r>
        <w:rPr>
          <w:noProof/>
        </w:rPr>
        <w:noBreakHyphen/>
        <w:t>poll vote</w:t>
      </w:r>
      <w:r w:rsidRPr="007A72B2">
        <w:rPr>
          <w:noProof/>
        </w:rPr>
        <w:tab/>
      </w:r>
      <w:r w:rsidRPr="007A72B2">
        <w:rPr>
          <w:noProof/>
        </w:rPr>
        <w:fldChar w:fldCharType="begin"/>
      </w:r>
      <w:r w:rsidRPr="007A72B2">
        <w:rPr>
          <w:noProof/>
        </w:rPr>
        <w:instrText xml:space="preserve"> PAGEREF _Toc518993974 \h </w:instrText>
      </w:r>
      <w:r w:rsidRPr="007A72B2">
        <w:rPr>
          <w:noProof/>
        </w:rPr>
      </w:r>
      <w:r w:rsidRPr="007A72B2">
        <w:rPr>
          <w:noProof/>
        </w:rPr>
        <w:fldChar w:fldCharType="separate"/>
      </w:r>
      <w:r w:rsidRPr="007A72B2">
        <w:rPr>
          <w:noProof/>
        </w:rPr>
        <w:t>237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200B</w:t>
      </w:r>
      <w:r>
        <w:rPr>
          <w:noProof/>
        </w:rPr>
        <w:tab/>
        <w:t>Pre</w:t>
      </w:r>
      <w:r>
        <w:rPr>
          <w:noProof/>
        </w:rPr>
        <w:noBreakHyphen/>
        <w:t>poll voting officers</w:t>
      </w:r>
      <w:r w:rsidRPr="007A72B2">
        <w:rPr>
          <w:noProof/>
        </w:rPr>
        <w:tab/>
      </w:r>
      <w:r w:rsidRPr="007A72B2">
        <w:rPr>
          <w:noProof/>
        </w:rPr>
        <w:fldChar w:fldCharType="begin"/>
      </w:r>
      <w:r w:rsidRPr="007A72B2">
        <w:rPr>
          <w:noProof/>
        </w:rPr>
        <w:instrText xml:space="preserve"> PAGEREF _Toc518993975 \h </w:instrText>
      </w:r>
      <w:r w:rsidRPr="007A72B2">
        <w:rPr>
          <w:noProof/>
        </w:rPr>
      </w:r>
      <w:r w:rsidRPr="007A72B2">
        <w:rPr>
          <w:noProof/>
        </w:rPr>
        <w:fldChar w:fldCharType="separate"/>
      </w:r>
      <w:r w:rsidRPr="007A72B2">
        <w:rPr>
          <w:noProof/>
        </w:rPr>
        <w:t>237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200BA</w:t>
      </w:r>
      <w:r>
        <w:rPr>
          <w:noProof/>
        </w:rPr>
        <w:tab/>
        <w:t>Pre</w:t>
      </w:r>
      <w:r>
        <w:rPr>
          <w:noProof/>
        </w:rPr>
        <w:noBreakHyphen/>
        <w:t>poll voting offices</w:t>
      </w:r>
      <w:r w:rsidRPr="007A72B2">
        <w:rPr>
          <w:noProof/>
        </w:rPr>
        <w:tab/>
      </w:r>
      <w:r w:rsidRPr="007A72B2">
        <w:rPr>
          <w:noProof/>
        </w:rPr>
        <w:fldChar w:fldCharType="begin"/>
      </w:r>
      <w:r w:rsidRPr="007A72B2">
        <w:rPr>
          <w:noProof/>
        </w:rPr>
        <w:instrText xml:space="preserve"> PAGEREF _Toc518993976 \h </w:instrText>
      </w:r>
      <w:r w:rsidRPr="007A72B2">
        <w:rPr>
          <w:noProof/>
        </w:rPr>
      </w:r>
      <w:r w:rsidRPr="007A72B2">
        <w:rPr>
          <w:noProof/>
        </w:rPr>
        <w:fldChar w:fldCharType="separate"/>
      </w:r>
      <w:r w:rsidRPr="007A72B2">
        <w:rPr>
          <w:noProof/>
        </w:rPr>
        <w:t>237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200C</w:t>
      </w:r>
      <w:r>
        <w:rPr>
          <w:noProof/>
        </w:rPr>
        <w:tab/>
        <w:t>Application for pre</w:t>
      </w:r>
      <w:r>
        <w:rPr>
          <w:noProof/>
        </w:rPr>
        <w:noBreakHyphen/>
        <w:t>poll vote</w:t>
      </w:r>
      <w:r w:rsidRPr="007A72B2">
        <w:rPr>
          <w:noProof/>
        </w:rPr>
        <w:tab/>
      </w:r>
      <w:r w:rsidRPr="007A72B2">
        <w:rPr>
          <w:noProof/>
        </w:rPr>
        <w:fldChar w:fldCharType="begin"/>
      </w:r>
      <w:r w:rsidRPr="007A72B2">
        <w:rPr>
          <w:noProof/>
        </w:rPr>
        <w:instrText xml:space="preserve"> PAGEREF _Toc518993977 \h </w:instrText>
      </w:r>
      <w:r w:rsidRPr="007A72B2">
        <w:rPr>
          <w:noProof/>
        </w:rPr>
      </w:r>
      <w:r w:rsidRPr="007A72B2">
        <w:rPr>
          <w:noProof/>
        </w:rPr>
        <w:fldChar w:fldCharType="separate"/>
      </w:r>
      <w:r w:rsidRPr="007A72B2">
        <w:rPr>
          <w:noProof/>
        </w:rPr>
        <w:t>239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w:t>
      </w:r>
      <w:r>
        <w:rPr>
          <w:noProof/>
        </w:rPr>
        <w:tab/>
        <w:t>Place and time of application</w:t>
      </w:r>
      <w:r w:rsidRPr="007A72B2">
        <w:rPr>
          <w:noProof/>
        </w:rPr>
        <w:tab/>
      </w:r>
      <w:r w:rsidRPr="007A72B2">
        <w:rPr>
          <w:noProof/>
        </w:rPr>
        <w:fldChar w:fldCharType="begin"/>
      </w:r>
      <w:r w:rsidRPr="007A72B2">
        <w:rPr>
          <w:noProof/>
        </w:rPr>
        <w:instrText xml:space="preserve"> PAGEREF _Toc518993978 \h </w:instrText>
      </w:r>
      <w:r w:rsidRPr="007A72B2">
        <w:rPr>
          <w:noProof/>
        </w:rPr>
      </w:r>
      <w:r w:rsidRPr="007A72B2">
        <w:rPr>
          <w:noProof/>
        </w:rPr>
        <w:fldChar w:fldCharType="separate"/>
      </w:r>
      <w:r w:rsidRPr="007A72B2">
        <w:rPr>
          <w:noProof/>
        </w:rPr>
        <w:t>240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200DA</w:t>
      </w:r>
      <w:r>
        <w:rPr>
          <w:noProof/>
        </w:rPr>
        <w:tab/>
        <w:t>Scrutineers at the pre</w:t>
      </w:r>
      <w:r>
        <w:rPr>
          <w:noProof/>
        </w:rPr>
        <w:noBreakHyphen/>
        <w:t>poll voting office</w:t>
      </w:r>
      <w:r w:rsidRPr="007A72B2">
        <w:rPr>
          <w:noProof/>
        </w:rPr>
        <w:tab/>
      </w:r>
      <w:r w:rsidRPr="007A72B2">
        <w:rPr>
          <w:noProof/>
        </w:rPr>
        <w:fldChar w:fldCharType="begin"/>
      </w:r>
      <w:r w:rsidRPr="007A72B2">
        <w:rPr>
          <w:noProof/>
        </w:rPr>
        <w:instrText xml:space="preserve"> PAGEREF _Toc518993979 \h </w:instrText>
      </w:r>
      <w:r w:rsidRPr="007A72B2">
        <w:rPr>
          <w:noProof/>
        </w:rPr>
      </w:r>
      <w:r w:rsidRPr="007A72B2">
        <w:rPr>
          <w:noProof/>
        </w:rPr>
        <w:fldChar w:fldCharType="separate"/>
      </w:r>
      <w:r w:rsidRPr="007A72B2">
        <w:rPr>
          <w:noProof/>
        </w:rPr>
        <w:t>241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200DB</w:t>
      </w:r>
      <w:r>
        <w:rPr>
          <w:noProof/>
        </w:rPr>
        <w:tab/>
        <w:t>Provisions relating to scrutineers at pre</w:t>
      </w:r>
      <w:r>
        <w:rPr>
          <w:noProof/>
        </w:rPr>
        <w:noBreakHyphen/>
        <w:t>poll voting office</w:t>
      </w:r>
      <w:r w:rsidRPr="007A72B2">
        <w:rPr>
          <w:noProof/>
        </w:rPr>
        <w:tab/>
      </w:r>
      <w:r w:rsidRPr="007A72B2">
        <w:rPr>
          <w:noProof/>
        </w:rPr>
        <w:fldChar w:fldCharType="begin"/>
      </w:r>
      <w:r w:rsidRPr="007A72B2">
        <w:rPr>
          <w:noProof/>
        </w:rPr>
        <w:instrText xml:space="preserve"> PAGEREF _Toc518993980 \h </w:instrText>
      </w:r>
      <w:r w:rsidRPr="007A72B2">
        <w:rPr>
          <w:noProof/>
        </w:rPr>
      </w:r>
      <w:r w:rsidRPr="007A72B2">
        <w:rPr>
          <w:noProof/>
        </w:rPr>
        <w:fldChar w:fldCharType="separate"/>
      </w:r>
      <w:r w:rsidRPr="007A72B2">
        <w:rPr>
          <w:noProof/>
        </w:rPr>
        <w:t>241</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3—Voting by pre</w:t>
      </w:r>
      <w:r>
        <w:rPr>
          <w:noProof/>
        </w:rPr>
        <w:noBreakHyphen/>
        <w:t>poll ordinary vote</w:t>
      </w:r>
      <w:r w:rsidRPr="007A72B2">
        <w:rPr>
          <w:b w:val="0"/>
          <w:noProof/>
          <w:sz w:val="18"/>
        </w:rPr>
        <w:tab/>
      </w:r>
      <w:r w:rsidRPr="007A72B2">
        <w:rPr>
          <w:b w:val="0"/>
          <w:noProof/>
          <w:sz w:val="18"/>
        </w:rPr>
        <w:fldChar w:fldCharType="begin"/>
      </w:r>
      <w:r w:rsidRPr="007A72B2">
        <w:rPr>
          <w:b w:val="0"/>
          <w:noProof/>
          <w:sz w:val="18"/>
        </w:rPr>
        <w:instrText xml:space="preserve"> PAGEREF _Toc518993981 \h </w:instrText>
      </w:r>
      <w:r w:rsidRPr="007A72B2">
        <w:rPr>
          <w:b w:val="0"/>
          <w:noProof/>
          <w:sz w:val="18"/>
        </w:rPr>
      </w:r>
      <w:r w:rsidRPr="007A72B2">
        <w:rPr>
          <w:b w:val="0"/>
          <w:noProof/>
          <w:sz w:val="18"/>
        </w:rPr>
        <w:fldChar w:fldCharType="separate"/>
      </w:r>
      <w:r w:rsidRPr="007A72B2">
        <w:rPr>
          <w:b w:val="0"/>
          <w:noProof/>
          <w:sz w:val="18"/>
        </w:rPr>
        <w:t>243</w:t>
      </w:r>
      <w:r w:rsidRPr="007A72B2">
        <w:rPr>
          <w:b w:val="0"/>
          <w:noProof/>
          <w:sz w:val="18"/>
        </w:rPr>
        <w:fldChar w:fldCharType="end"/>
      </w:r>
    </w:p>
    <w:p w:rsidR="007A72B2" w:rsidRDefault="007A72B2">
      <w:pPr>
        <w:pStyle w:val="TOC4"/>
        <w:rPr>
          <w:rFonts w:asciiTheme="minorHAnsi" w:eastAsiaTheme="minorEastAsia" w:hAnsiTheme="minorHAnsi" w:cstheme="minorBidi"/>
          <w:b w:val="0"/>
          <w:noProof/>
          <w:kern w:val="0"/>
          <w:sz w:val="22"/>
          <w:szCs w:val="22"/>
        </w:rPr>
      </w:pPr>
      <w:r>
        <w:rPr>
          <w:noProof/>
        </w:rPr>
        <w:t>Subdivision A—Preliminary</w:t>
      </w:r>
      <w:r w:rsidRPr="007A72B2">
        <w:rPr>
          <w:b w:val="0"/>
          <w:noProof/>
          <w:sz w:val="18"/>
        </w:rPr>
        <w:tab/>
      </w:r>
      <w:r w:rsidRPr="007A72B2">
        <w:rPr>
          <w:b w:val="0"/>
          <w:noProof/>
          <w:sz w:val="18"/>
        </w:rPr>
        <w:fldChar w:fldCharType="begin"/>
      </w:r>
      <w:r w:rsidRPr="007A72B2">
        <w:rPr>
          <w:b w:val="0"/>
          <w:noProof/>
          <w:sz w:val="18"/>
        </w:rPr>
        <w:instrText xml:space="preserve"> PAGEREF _Toc518993982 \h </w:instrText>
      </w:r>
      <w:r w:rsidRPr="007A72B2">
        <w:rPr>
          <w:b w:val="0"/>
          <w:noProof/>
          <w:sz w:val="18"/>
        </w:rPr>
      </w:r>
      <w:r w:rsidRPr="007A72B2">
        <w:rPr>
          <w:b w:val="0"/>
          <w:noProof/>
          <w:sz w:val="18"/>
        </w:rPr>
        <w:fldChar w:fldCharType="separate"/>
      </w:r>
      <w:r w:rsidRPr="007A72B2">
        <w:rPr>
          <w:b w:val="0"/>
          <w:noProof/>
          <w:sz w:val="18"/>
        </w:rPr>
        <w:t>243</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200DC</w:t>
      </w:r>
      <w:r>
        <w:rPr>
          <w:noProof/>
        </w:rPr>
        <w:tab/>
        <w:t>Definitions</w:t>
      </w:r>
      <w:r w:rsidRPr="007A72B2">
        <w:rPr>
          <w:noProof/>
        </w:rPr>
        <w:tab/>
      </w:r>
      <w:r w:rsidRPr="007A72B2">
        <w:rPr>
          <w:noProof/>
        </w:rPr>
        <w:fldChar w:fldCharType="begin"/>
      </w:r>
      <w:r w:rsidRPr="007A72B2">
        <w:rPr>
          <w:noProof/>
        </w:rPr>
        <w:instrText xml:space="preserve"> PAGEREF _Toc518993983 \h </w:instrText>
      </w:r>
      <w:r w:rsidRPr="007A72B2">
        <w:rPr>
          <w:noProof/>
        </w:rPr>
      </w:r>
      <w:r w:rsidRPr="007A72B2">
        <w:rPr>
          <w:noProof/>
        </w:rPr>
        <w:fldChar w:fldCharType="separate"/>
      </w:r>
      <w:r w:rsidRPr="007A72B2">
        <w:rPr>
          <w:noProof/>
        </w:rPr>
        <w:t>243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200DD</w:t>
      </w:r>
      <w:r>
        <w:rPr>
          <w:noProof/>
        </w:rPr>
        <w:tab/>
        <w:t>Where is pre</w:t>
      </w:r>
      <w:r>
        <w:rPr>
          <w:noProof/>
        </w:rPr>
        <w:noBreakHyphen/>
        <w:t>poll ordinary voting available?</w:t>
      </w:r>
      <w:r w:rsidRPr="007A72B2">
        <w:rPr>
          <w:noProof/>
        </w:rPr>
        <w:tab/>
      </w:r>
      <w:r w:rsidRPr="007A72B2">
        <w:rPr>
          <w:noProof/>
        </w:rPr>
        <w:fldChar w:fldCharType="begin"/>
      </w:r>
      <w:r w:rsidRPr="007A72B2">
        <w:rPr>
          <w:noProof/>
        </w:rPr>
        <w:instrText xml:space="preserve"> PAGEREF _Toc518993984 \h </w:instrText>
      </w:r>
      <w:r w:rsidRPr="007A72B2">
        <w:rPr>
          <w:noProof/>
        </w:rPr>
      </w:r>
      <w:r w:rsidRPr="007A72B2">
        <w:rPr>
          <w:noProof/>
        </w:rPr>
        <w:fldChar w:fldCharType="separate"/>
      </w:r>
      <w:r w:rsidRPr="007A72B2">
        <w:rPr>
          <w:noProof/>
        </w:rPr>
        <w:t>243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200DE</w:t>
      </w:r>
      <w:r>
        <w:rPr>
          <w:noProof/>
        </w:rPr>
        <w:tab/>
        <w:t>Separate voting compartments</w:t>
      </w:r>
      <w:r w:rsidRPr="007A72B2">
        <w:rPr>
          <w:noProof/>
        </w:rPr>
        <w:tab/>
      </w:r>
      <w:r w:rsidRPr="007A72B2">
        <w:rPr>
          <w:noProof/>
        </w:rPr>
        <w:fldChar w:fldCharType="begin"/>
      </w:r>
      <w:r w:rsidRPr="007A72B2">
        <w:rPr>
          <w:noProof/>
        </w:rPr>
        <w:instrText xml:space="preserve"> PAGEREF _Toc518993985 \h </w:instrText>
      </w:r>
      <w:r w:rsidRPr="007A72B2">
        <w:rPr>
          <w:noProof/>
        </w:rPr>
      </w:r>
      <w:r w:rsidRPr="007A72B2">
        <w:rPr>
          <w:noProof/>
        </w:rPr>
        <w:fldChar w:fldCharType="separate"/>
      </w:r>
      <w:r w:rsidRPr="007A72B2">
        <w:rPr>
          <w:noProof/>
        </w:rPr>
        <w:t>244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200DF</w:t>
      </w:r>
      <w:r>
        <w:rPr>
          <w:noProof/>
        </w:rPr>
        <w:tab/>
        <w:t>Ballot</w:t>
      </w:r>
      <w:r>
        <w:rPr>
          <w:noProof/>
        </w:rPr>
        <w:noBreakHyphen/>
        <w:t>boxes</w:t>
      </w:r>
      <w:r w:rsidRPr="007A72B2">
        <w:rPr>
          <w:noProof/>
        </w:rPr>
        <w:tab/>
      </w:r>
      <w:r w:rsidRPr="007A72B2">
        <w:rPr>
          <w:noProof/>
        </w:rPr>
        <w:fldChar w:fldCharType="begin"/>
      </w:r>
      <w:r w:rsidRPr="007A72B2">
        <w:rPr>
          <w:noProof/>
        </w:rPr>
        <w:instrText xml:space="preserve"> PAGEREF _Toc518993986 \h </w:instrText>
      </w:r>
      <w:r w:rsidRPr="007A72B2">
        <w:rPr>
          <w:noProof/>
        </w:rPr>
      </w:r>
      <w:r w:rsidRPr="007A72B2">
        <w:rPr>
          <w:noProof/>
        </w:rPr>
        <w:fldChar w:fldCharType="separate"/>
      </w:r>
      <w:r w:rsidRPr="007A72B2">
        <w:rPr>
          <w:noProof/>
        </w:rPr>
        <w:t>244</w:t>
      </w:r>
      <w:r w:rsidRPr="007A72B2">
        <w:rPr>
          <w:noProof/>
        </w:rPr>
        <w:fldChar w:fldCharType="end"/>
      </w:r>
    </w:p>
    <w:p w:rsidR="007A72B2" w:rsidRDefault="007A72B2">
      <w:pPr>
        <w:pStyle w:val="TOC4"/>
        <w:rPr>
          <w:rFonts w:asciiTheme="minorHAnsi" w:eastAsiaTheme="minorEastAsia" w:hAnsiTheme="minorHAnsi" w:cstheme="minorBidi"/>
          <w:b w:val="0"/>
          <w:noProof/>
          <w:kern w:val="0"/>
          <w:sz w:val="22"/>
          <w:szCs w:val="22"/>
        </w:rPr>
      </w:pPr>
      <w:r>
        <w:rPr>
          <w:noProof/>
        </w:rPr>
        <w:t>Subdivision B—Voting by pre</w:t>
      </w:r>
      <w:r>
        <w:rPr>
          <w:noProof/>
        </w:rPr>
        <w:noBreakHyphen/>
        <w:t>poll ordinary vote</w:t>
      </w:r>
      <w:r w:rsidRPr="007A72B2">
        <w:rPr>
          <w:b w:val="0"/>
          <w:noProof/>
          <w:sz w:val="18"/>
        </w:rPr>
        <w:tab/>
      </w:r>
      <w:r w:rsidRPr="007A72B2">
        <w:rPr>
          <w:b w:val="0"/>
          <w:noProof/>
          <w:sz w:val="18"/>
        </w:rPr>
        <w:fldChar w:fldCharType="begin"/>
      </w:r>
      <w:r w:rsidRPr="007A72B2">
        <w:rPr>
          <w:b w:val="0"/>
          <w:noProof/>
          <w:sz w:val="18"/>
        </w:rPr>
        <w:instrText xml:space="preserve"> PAGEREF _Toc518993987 \h </w:instrText>
      </w:r>
      <w:r w:rsidRPr="007A72B2">
        <w:rPr>
          <w:b w:val="0"/>
          <w:noProof/>
          <w:sz w:val="18"/>
        </w:rPr>
      </w:r>
      <w:r w:rsidRPr="007A72B2">
        <w:rPr>
          <w:b w:val="0"/>
          <w:noProof/>
          <w:sz w:val="18"/>
        </w:rPr>
        <w:fldChar w:fldCharType="separate"/>
      </w:r>
      <w:r w:rsidRPr="007A72B2">
        <w:rPr>
          <w:b w:val="0"/>
          <w:noProof/>
          <w:sz w:val="18"/>
        </w:rPr>
        <w:t>244</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200DG</w:t>
      </w:r>
      <w:r>
        <w:rPr>
          <w:noProof/>
        </w:rPr>
        <w:tab/>
        <w:t>When is a person entitled to vote by pre</w:t>
      </w:r>
      <w:r>
        <w:rPr>
          <w:noProof/>
        </w:rPr>
        <w:noBreakHyphen/>
        <w:t>poll ordinary vote?</w:t>
      </w:r>
      <w:r w:rsidRPr="007A72B2">
        <w:rPr>
          <w:noProof/>
        </w:rPr>
        <w:tab/>
      </w:r>
      <w:r w:rsidRPr="007A72B2">
        <w:rPr>
          <w:noProof/>
        </w:rPr>
        <w:fldChar w:fldCharType="begin"/>
      </w:r>
      <w:r w:rsidRPr="007A72B2">
        <w:rPr>
          <w:noProof/>
        </w:rPr>
        <w:instrText xml:space="preserve"> PAGEREF _Toc518993988 \h </w:instrText>
      </w:r>
      <w:r w:rsidRPr="007A72B2">
        <w:rPr>
          <w:noProof/>
        </w:rPr>
      </w:r>
      <w:r w:rsidRPr="007A72B2">
        <w:rPr>
          <w:noProof/>
        </w:rPr>
        <w:fldChar w:fldCharType="separate"/>
      </w:r>
      <w:r w:rsidRPr="007A72B2">
        <w:rPr>
          <w:noProof/>
        </w:rPr>
        <w:t>244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200DI</w:t>
      </w:r>
      <w:r>
        <w:rPr>
          <w:noProof/>
        </w:rPr>
        <w:tab/>
        <w:t>Questions to be put to voter</w:t>
      </w:r>
      <w:r w:rsidRPr="007A72B2">
        <w:rPr>
          <w:noProof/>
        </w:rPr>
        <w:tab/>
      </w:r>
      <w:r w:rsidRPr="007A72B2">
        <w:rPr>
          <w:noProof/>
        </w:rPr>
        <w:fldChar w:fldCharType="begin"/>
      </w:r>
      <w:r w:rsidRPr="007A72B2">
        <w:rPr>
          <w:noProof/>
        </w:rPr>
        <w:instrText xml:space="preserve"> PAGEREF _Toc518993989 \h </w:instrText>
      </w:r>
      <w:r w:rsidRPr="007A72B2">
        <w:rPr>
          <w:noProof/>
        </w:rPr>
      </w:r>
      <w:r w:rsidRPr="007A72B2">
        <w:rPr>
          <w:noProof/>
        </w:rPr>
        <w:fldChar w:fldCharType="separate"/>
      </w:r>
      <w:r w:rsidRPr="007A72B2">
        <w:rPr>
          <w:noProof/>
        </w:rPr>
        <w:t>245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200DJ</w:t>
      </w:r>
      <w:r>
        <w:rPr>
          <w:noProof/>
        </w:rPr>
        <w:tab/>
        <w:t>Right of voter to receive ballot paper</w:t>
      </w:r>
      <w:r w:rsidRPr="007A72B2">
        <w:rPr>
          <w:noProof/>
        </w:rPr>
        <w:tab/>
      </w:r>
      <w:r w:rsidRPr="007A72B2">
        <w:rPr>
          <w:noProof/>
        </w:rPr>
        <w:fldChar w:fldCharType="begin"/>
      </w:r>
      <w:r w:rsidRPr="007A72B2">
        <w:rPr>
          <w:noProof/>
        </w:rPr>
        <w:instrText xml:space="preserve"> PAGEREF _Toc518993990 \h </w:instrText>
      </w:r>
      <w:r w:rsidRPr="007A72B2">
        <w:rPr>
          <w:noProof/>
        </w:rPr>
      </w:r>
      <w:r w:rsidRPr="007A72B2">
        <w:rPr>
          <w:noProof/>
        </w:rPr>
        <w:fldChar w:fldCharType="separate"/>
      </w:r>
      <w:r w:rsidRPr="007A72B2">
        <w:rPr>
          <w:noProof/>
        </w:rPr>
        <w:t>246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200DK</w:t>
      </w:r>
      <w:r>
        <w:rPr>
          <w:noProof/>
        </w:rPr>
        <w:tab/>
        <w:t>Voter to mark vote on ballot paper</w:t>
      </w:r>
      <w:r w:rsidRPr="007A72B2">
        <w:rPr>
          <w:noProof/>
        </w:rPr>
        <w:tab/>
      </w:r>
      <w:r w:rsidRPr="007A72B2">
        <w:rPr>
          <w:noProof/>
        </w:rPr>
        <w:fldChar w:fldCharType="begin"/>
      </w:r>
      <w:r w:rsidRPr="007A72B2">
        <w:rPr>
          <w:noProof/>
        </w:rPr>
        <w:instrText xml:space="preserve"> PAGEREF _Toc518993991 \h </w:instrText>
      </w:r>
      <w:r w:rsidRPr="007A72B2">
        <w:rPr>
          <w:noProof/>
        </w:rPr>
      </w:r>
      <w:r w:rsidRPr="007A72B2">
        <w:rPr>
          <w:noProof/>
        </w:rPr>
        <w:fldChar w:fldCharType="separate"/>
      </w:r>
      <w:r w:rsidRPr="007A72B2">
        <w:rPr>
          <w:noProof/>
        </w:rPr>
        <w:t>246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200DL</w:t>
      </w:r>
      <w:r>
        <w:rPr>
          <w:noProof/>
        </w:rPr>
        <w:tab/>
        <w:t>Assistance to certain voters</w:t>
      </w:r>
      <w:r w:rsidRPr="007A72B2">
        <w:rPr>
          <w:noProof/>
        </w:rPr>
        <w:tab/>
      </w:r>
      <w:r w:rsidRPr="007A72B2">
        <w:rPr>
          <w:noProof/>
        </w:rPr>
        <w:fldChar w:fldCharType="begin"/>
      </w:r>
      <w:r w:rsidRPr="007A72B2">
        <w:rPr>
          <w:noProof/>
        </w:rPr>
        <w:instrText xml:space="preserve"> PAGEREF _Toc518993992 \h </w:instrText>
      </w:r>
      <w:r w:rsidRPr="007A72B2">
        <w:rPr>
          <w:noProof/>
        </w:rPr>
      </w:r>
      <w:r w:rsidRPr="007A72B2">
        <w:rPr>
          <w:noProof/>
        </w:rPr>
        <w:fldChar w:fldCharType="separate"/>
      </w:r>
      <w:r w:rsidRPr="007A72B2">
        <w:rPr>
          <w:noProof/>
        </w:rPr>
        <w:t>247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200DM</w:t>
      </w:r>
      <w:r>
        <w:rPr>
          <w:noProof/>
        </w:rPr>
        <w:tab/>
        <w:t>Voter not entitled to vote again etc.</w:t>
      </w:r>
      <w:r w:rsidRPr="007A72B2">
        <w:rPr>
          <w:noProof/>
        </w:rPr>
        <w:tab/>
      </w:r>
      <w:r w:rsidRPr="007A72B2">
        <w:rPr>
          <w:noProof/>
        </w:rPr>
        <w:fldChar w:fldCharType="begin"/>
      </w:r>
      <w:r w:rsidRPr="007A72B2">
        <w:rPr>
          <w:noProof/>
        </w:rPr>
        <w:instrText xml:space="preserve"> PAGEREF _Toc518993993 \h </w:instrText>
      </w:r>
      <w:r w:rsidRPr="007A72B2">
        <w:rPr>
          <w:noProof/>
        </w:rPr>
      </w:r>
      <w:r w:rsidRPr="007A72B2">
        <w:rPr>
          <w:noProof/>
        </w:rPr>
        <w:fldChar w:fldCharType="separate"/>
      </w:r>
      <w:r w:rsidRPr="007A72B2">
        <w:rPr>
          <w:noProof/>
        </w:rPr>
        <w:t>247</w:t>
      </w:r>
      <w:r w:rsidRPr="007A72B2">
        <w:rPr>
          <w:noProof/>
        </w:rPr>
        <w:fldChar w:fldCharType="end"/>
      </w:r>
    </w:p>
    <w:p w:rsidR="007A72B2" w:rsidRDefault="007A72B2">
      <w:pPr>
        <w:pStyle w:val="TOC4"/>
        <w:rPr>
          <w:rFonts w:asciiTheme="minorHAnsi" w:eastAsiaTheme="minorEastAsia" w:hAnsiTheme="minorHAnsi" w:cstheme="minorBidi"/>
          <w:b w:val="0"/>
          <w:noProof/>
          <w:kern w:val="0"/>
          <w:sz w:val="22"/>
          <w:szCs w:val="22"/>
        </w:rPr>
      </w:pPr>
      <w:r>
        <w:rPr>
          <w:noProof/>
        </w:rPr>
        <w:lastRenderedPageBreak/>
        <w:t>Subdivision C—Requirements relating to ballot</w:t>
      </w:r>
      <w:r>
        <w:rPr>
          <w:noProof/>
        </w:rPr>
        <w:noBreakHyphen/>
        <w:t>boxes</w:t>
      </w:r>
      <w:r w:rsidRPr="007A72B2">
        <w:rPr>
          <w:b w:val="0"/>
          <w:noProof/>
          <w:sz w:val="18"/>
        </w:rPr>
        <w:tab/>
      </w:r>
      <w:r w:rsidRPr="007A72B2">
        <w:rPr>
          <w:b w:val="0"/>
          <w:noProof/>
          <w:sz w:val="18"/>
        </w:rPr>
        <w:fldChar w:fldCharType="begin"/>
      </w:r>
      <w:r w:rsidRPr="007A72B2">
        <w:rPr>
          <w:b w:val="0"/>
          <w:noProof/>
          <w:sz w:val="18"/>
        </w:rPr>
        <w:instrText xml:space="preserve"> PAGEREF _Toc518993994 \h </w:instrText>
      </w:r>
      <w:r w:rsidRPr="007A72B2">
        <w:rPr>
          <w:b w:val="0"/>
          <w:noProof/>
          <w:sz w:val="18"/>
        </w:rPr>
      </w:r>
      <w:r w:rsidRPr="007A72B2">
        <w:rPr>
          <w:b w:val="0"/>
          <w:noProof/>
          <w:sz w:val="18"/>
        </w:rPr>
        <w:fldChar w:fldCharType="separate"/>
      </w:r>
      <w:r w:rsidRPr="007A72B2">
        <w:rPr>
          <w:b w:val="0"/>
          <w:noProof/>
          <w:sz w:val="18"/>
        </w:rPr>
        <w:t>247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200DN</w:t>
      </w:r>
      <w:r>
        <w:rPr>
          <w:noProof/>
        </w:rPr>
        <w:tab/>
        <w:t>Subdivision sets out requirements to be complied with</w:t>
      </w:r>
      <w:r w:rsidRPr="007A72B2">
        <w:rPr>
          <w:noProof/>
        </w:rPr>
        <w:tab/>
      </w:r>
      <w:r w:rsidRPr="007A72B2">
        <w:rPr>
          <w:noProof/>
        </w:rPr>
        <w:fldChar w:fldCharType="begin"/>
      </w:r>
      <w:r w:rsidRPr="007A72B2">
        <w:rPr>
          <w:noProof/>
        </w:rPr>
        <w:instrText xml:space="preserve"> PAGEREF _Toc518993995 \h </w:instrText>
      </w:r>
      <w:r w:rsidRPr="007A72B2">
        <w:rPr>
          <w:noProof/>
        </w:rPr>
      </w:r>
      <w:r w:rsidRPr="007A72B2">
        <w:rPr>
          <w:noProof/>
        </w:rPr>
        <w:fldChar w:fldCharType="separate"/>
      </w:r>
      <w:r w:rsidRPr="007A72B2">
        <w:rPr>
          <w:noProof/>
        </w:rPr>
        <w:t>247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200DO</w:t>
      </w:r>
      <w:r>
        <w:rPr>
          <w:noProof/>
        </w:rPr>
        <w:tab/>
        <w:t>Requirements to be complied with before first use of ballot</w:t>
      </w:r>
      <w:r>
        <w:rPr>
          <w:noProof/>
        </w:rPr>
        <w:noBreakHyphen/>
        <w:t>box</w:t>
      </w:r>
      <w:r w:rsidRPr="007A72B2">
        <w:rPr>
          <w:noProof/>
        </w:rPr>
        <w:tab/>
      </w:r>
      <w:r w:rsidRPr="007A72B2">
        <w:rPr>
          <w:noProof/>
        </w:rPr>
        <w:fldChar w:fldCharType="begin"/>
      </w:r>
      <w:r w:rsidRPr="007A72B2">
        <w:rPr>
          <w:noProof/>
        </w:rPr>
        <w:instrText xml:space="preserve"> PAGEREF _Toc518993996 \h </w:instrText>
      </w:r>
      <w:r w:rsidRPr="007A72B2">
        <w:rPr>
          <w:noProof/>
        </w:rPr>
      </w:r>
      <w:r w:rsidRPr="007A72B2">
        <w:rPr>
          <w:noProof/>
        </w:rPr>
        <w:fldChar w:fldCharType="separate"/>
      </w:r>
      <w:r w:rsidRPr="007A72B2">
        <w:rPr>
          <w:noProof/>
        </w:rPr>
        <w:t>247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200DP</w:t>
      </w:r>
      <w:r>
        <w:rPr>
          <w:noProof/>
        </w:rPr>
        <w:tab/>
        <w:t>Requirements to be complied with at end of each day of use of ballot</w:t>
      </w:r>
      <w:r>
        <w:rPr>
          <w:noProof/>
        </w:rPr>
        <w:noBreakHyphen/>
        <w:t>box</w:t>
      </w:r>
      <w:r w:rsidRPr="007A72B2">
        <w:rPr>
          <w:noProof/>
        </w:rPr>
        <w:tab/>
      </w:r>
      <w:r w:rsidRPr="007A72B2">
        <w:rPr>
          <w:noProof/>
        </w:rPr>
        <w:fldChar w:fldCharType="begin"/>
      </w:r>
      <w:r w:rsidRPr="007A72B2">
        <w:rPr>
          <w:noProof/>
        </w:rPr>
        <w:instrText xml:space="preserve"> PAGEREF _Toc518993997 \h </w:instrText>
      </w:r>
      <w:r w:rsidRPr="007A72B2">
        <w:rPr>
          <w:noProof/>
        </w:rPr>
      </w:r>
      <w:r w:rsidRPr="007A72B2">
        <w:rPr>
          <w:noProof/>
        </w:rPr>
        <w:fldChar w:fldCharType="separate"/>
      </w:r>
      <w:r w:rsidRPr="007A72B2">
        <w:rPr>
          <w:noProof/>
        </w:rPr>
        <w:t>248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200DQ</w:t>
      </w:r>
      <w:r>
        <w:rPr>
          <w:noProof/>
        </w:rPr>
        <w:tab/>
        <w:t>Requirements to be complied with before ballot</w:t>
      </w:r>
      <w:r>
        <w:rPr>
          <w:noProof/>
        </w:rPr>
        <w:noBreakHyphen/>
        <w:t>box used again on later day</w:t>
      </w:r>
      <w:r w:rsidRPr="007A72B2">
        <w:rPr>
          <w:noProof/>
        </w:rPr>
        <w:tab/>
      </w:r>
      <w:r w:rsidRPr="007A72B2">
        <w:rPr>
          <w:noProof/>
        </w:rPr>
        <w:fldChar w:fldCharType="begin"/>
      </w:r>
      <w:r w:rsidRPr="007A72B2">
        <w:rPr>
          <w:noProof/>
        </w:rPr>
        <w:instrText xml:space="preserve"> PAGEREF _Toc518993998 \h </w:instrText>
      </w:r>
      <w:r w:rsidRPr="007A72B2">
        <w:rPr>
          <w:noProof/>
        </w:rPr>
      </w:r>
      <w:r w:rsidRPr="007A72B2">
        <w:rPr>
          <w:noProof/>
        </w:rPr>
        <w:fldChar w:fldCharType="separate"/>
      </w:r>
      <w:r w:rsidRPr="007A72B2">
        <w:rPr>
          <w:noProof/>
        </w:rPr>
        <w:t>248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200DR</w:t>
      </w:r>
      <w:r>
        <w:rPr>
          <w:noProof/>
        </w:rPr>
        <w:tab/>
        <w:t>Forwarding of ballot</w:t>
      </w:r>
      <w:r>
        <w:rPr>
          <w:noProof/>
        </w:rPr>
        <w:noBreakHyphen/>
        <w:t>boxes for purposes of scrutiny</w:t>
      </w:r>
      <w:r w:rsidRPr="007A72B2">
        <w:rPr>
          <w:noProof/>
        </w:rPr>
        <w:tab/>
      </w:r>
      <w:r w:rsidRPr="007A72B2">
        <w:rPr>
          <w:noProof/>
        </w:rPr>
        <w:fldChar w:fldCharType="begin"/>
      </w:r>
      <w:r w:rsidRPr="007A72B2">
        <w:rPr>
          <w:noProof/>
        </w:rPr>
        <w:instrText xml:space="preserve"> PAGEREF _Toc518993999 \h </w:instrText>
      </w:r>
      <w:r w:rsidRPr="007A72B2">
        <w:rPr>
          <w:noProof/>
        </w:rPr>
      </w:r>
      <w:r w:rsidRPr="007A72B2">
        <w:rPr>
          <w:noProof/>
        </w:rPr>
        <w:fldChar w:fldCharType="separate"/>
      </w:r>
      <w:r w:rsidRPr="007A72B2">
        <w:rPr>
          <w:noProof/>
        </w:rPr>
        <w:t>248</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4—Voting by pre</w:t>
      </w:r>
      <w:r>
        <w:rPr>
          <w:noProof/>
        </w:rPr>
        <w:noBreakHyphen/>
        <w:t>poll declaration vote</w:t>
      </w:r>
      <w:r w:rsidRPr="007A72B2">
        <w:rPr>
          <w:b w:val="0"/>
          <w:noProof/>
          <w:sz w:val="18"/>
        </w:rPr>
        <w:tab/>
      </w:r>
      <w:r w:rsidRPr="007A72B2">
        <w:rPr>
          <w:b w:val="0"/>
          <w:noProof/>
          <w:sz w:val="18"/>
        </w:rPr>
        <w:fldChar w:fldCharType="begin"/>
      </w:r>
      <w:r w:rsidRPr="007A72B2">
        <w:rPr>
          <w:b w:val="0"/>
          <w:noProof/>
          <w:sz w:val="18"/>
        </w:rPr>
        <w:instrText xml:space="preserve"> PAGEREF _Toc518994000 \h </w:instrText>
      </w:r>
      <w:r w:rsidRPr="007A72B2">
        <w:rPr>
          <w:b w:val="0"/>
          <w:noProof/>
          <w:sz w:val="18"/>
        </w:rPr>
      </w:r>
      <w:r w:rsidRPr="007A72B2">
        <w:rPr>
          <w:b w:val="0"/>
          <w:noProof/>
          <w:sz w:val="18"/>
        </w:rPr>
        <w:fldChar w:fldCharType="separate"/>
      </w:r>
      <w:r w:rsidRPr="007A72B2">
        <w:rPr>
          <w:b w:val="0"/>
          <w:noProof/>
          <w:sz w:val="18"/>
        </w:rPr>
        <w:t>249</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200DS</w:t>
      </w:r>
      <w:r>
        <w:rPr>
          <w:noProof/>
        </w:rPr>
        <w:tab/>
        <w:t>Persons to whom this Division applies</w:t>
      </w:r>
      <w:r w:rsidRPr="007A72B2">
        <w:rPr>
          <w:noProof/>
        </w:rPr>
        <w:tab/>
      </w:r>
      <w:r w:rsidRPr="007A72B2">
        <w:rPr>
          <w:noProof/>
        </w:rPr>
        <w:fldChar w:fldCharType="begin"/>
      </w:r>
      <w:r w:rsidRPr="007A72B2">
        <w:rPr>
          <w:noProof/>
        </w:rPr>
        <w:instrText xml:space="preserve"> PAGEREF _Toc518994001 \h </w:instrText>
      </w:r>
      <w:r w:rsidRPr="007A72B2">
        <w:rPr>
          <w:noProof/>
        </w:rPr>
      </w:r>
      <w:r w:rsidRPr="007A72B2">
        <w:rPr>
          <w:noProof/>
        </w:rPr>
        <w:fldChar w:fldCharType="separate"/>
      </w:r>
      <w:r w:rsidRPr="007A72B2">
        <w:rPr>
          <w:noProof/>
        </w:rPr>
        <w:t>249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200E</w:t>
      </w:r>
      <w:r>
        <w:rPr>
          <w:noProof/>
        </w:rPr>
        <w:tab/>
        <w:t>Pre</w:t>
      </w:r>
      <w:r>
        <w:rPr>
          <w:noProof/>
        </w:rPr>
        <w:noBreakHyphen/>
        <w:t>poll declaration voting</w:t>
      </w:r>
      <w:r w:rsidRPr="007A72B2">
        <w:rPr>
          <w:noProof/>
        </w:rPr>
        <w:tab/>
      </w:r>
      <w:r w:rsidRPr="007A72B2">
        <w:rPr>
          <w:noProof/>
        </w:rPr>
        <w:fldChar w:fldCharType="begin"/>
      </w:r>
      <w:r w:rsidRPr="007A72B2">
        <w:rPr>
          <w:noProof/>
        </w:rPr>
        <w:instrText xml:space="preserve"> PAGEREF _Toc518994002 \h </w:instrText>
      </w:r>
      <w:r w:rsidRPr="007A72B2">
        <w:rPr>
          <w:noProof/>
        </w:rPr>
      </w:r>
      <w:r w:rsidRPr="007A72B2">
        <w:rPr>
          <w:noProof/>
        </w:rPr>
        <w:fldChar w:fldCharType="separate"/>
      </w:r>
      <w:r w:rsidRPr="007A72B2">
        <w:rPr>
          <w:noProof/>
        </w:rPr>
        <w:t>249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200F</w:t>
      </w:r>
      <w:r>
        <w:rPr>
          <w:noProof/>
        </w:rPr>
        <w:tab/>
        <w:t>Form of pre</w:t>
      </w:r>
      <w:r>
        <w:rPr>
          <w:noProof/>
        </w:rPr>
        <w:noBreakHyphen/>
        <w:t>poll vote certificate for declaration voting</w:t>
      </w:r>
      <w:r w:rsidRPr="007A72B2">
        <w:rPr>
          <w:noProof/>
        </w:rPr>
        <w:tab/>
      </w:r>
      <w:r w:rsidRPr="007A72B2">
        <w:rPr>
          <w:noProof/>
        </w:rPr>
        <w:fldChar w:fldCharType="begin"/>
      </w:r>
      <w:r w:rsidRPr="007A72B2">
        <w:rPr>
          <w:noProof/>
        </w:rPr>
        <w:instrText xml:space="preserve"> PAGEREF _Toc518994003 \h </w:instrText>
      </w:r>
      <w:r w:rsidRPr="007A72B2">
        <w:rPr>
          <w:noProof/>
        </w:rPr>
      </w:r>
      <w:r w:rsidRPr="007A72B2">
        <w:rPr>
          <w:noProof/>
        </w:rPr>
        <w:fldChar w:fldCharType="separate"/>
      </w:r>
      <w:r w:rsidRPr="007A72B2">
        <w:rPr>
          <w:noProof/>
        </w:rPr>
        <w:t>250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200G</w:t>
      </w:r>
      <w:r>
        <w:rPr>
          <w:noProof/>
        </w:rPr>
        <w:tab/>
        <w:t>Record of issue of pre</w:t>
      </w:r>
      <w:r>
        <w:rPr>
          <w:noProof/>
        </w:rPr>
        <w:noBreakHyphen/>
        <w:t>poll voting papers</w:t>
      </w:r>
      <w:r w:rsidRPr="007A72B2">
        <w:rPr>
          <w:noProof/>
        </w:rPr>
        <w:tab/>
      </w:r>
      <w:r w:rsidRPr="007A72B2">
        <w:rPr>
          <w:noProof/>
        </w:rPr>
        <w:fldChar w:fldCharType="begin"/>
      </w:r>
      <w:r w:rsidRPr="007A72B2">
        <w:rPr>
          <w:noProof/>
        </w:rPr>
        <w:instrText xml:space="preserve"> PAGEREF _Toc518994004 \h </w:instrText>
      </w:r>
      <w:r w:rsidRPr="007A72B2">
        <w:rPr>
          <w:noProof/>
        </w:rPr>
      </w:r>
      <w:r w:rsidRPr="007A72B2">
        <w:rPr>
          <w:noProof/>
        </w:rPr>
        <w:fldChar w:fldCharType="separate"/>
      </w:r>
      <w:r w:rsidRPr="007A72B2">
        <w:rPr>
          <w:noProof/>
        </w:rPr>
        <w:t>250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200J</w:t>
      </w:r>
      <w:r>
        <w:rPr>
          <w:noProof/>
        </w:rPr>
        <w:tab/>
        <w:t>Opening of pre</w:t>
      </w:r>
      <w:r>
        <w:rPr>
          <w:noProof/>
        </w:rPr>
        <w:noBreakHyphen/>
        <w:t>poll voting envelope</w:t>
      </w:r>
      <w:r w:rsidRPr="007A72B2">
        <w:rPr>
          <w:noProof/>
        </w:rPr>
        <w:tab/>
      </w:r>
      <w:r w:rsidRPr="007A72B2">
        <w:rPr>
          <w:noProof/>
        </w:rPr>
        <w:fldChar w:fldCharType="begin"/>
      </w:r>
      <w:r w:rsidRPr="007A72B2">
        <w:rPr>
          <w:noProof/>
        </w:rPr>
        <w:instrText xml:space="preserve"> PAGEREF _Toc518994005 \h </w:instrText>
      </w:r>
      <w:r w:rsidRPr="007A72B2">
        <w:rPr>
          <w:noProof/>
        </w:rPr>
      </w:r>
      <w:r w:rsidRPr="007A72B2">
        <w:rPr>
          <w:noProof/>
        </w:rPr>
        <w:fldChar w:fldCharType="separate"/>
      </w:r>
      <w:r w:rsidRPr="007A72B2">
        <w:rPr>
          <w:noProof/>
        </w:rPr>
        <w:t>251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200K</w:t>
      </w:r>
      <w:r>
        <w:rPr>
          <w:noProof/>
        </w:rPr>
        <w:tab/>
        <w:t>Obligations of persons present when pre</w:t>
      </w:r>
      <w:r>
        <w:rPr>
          <w:noProof/>
        </w:rPr>
        <w:noBreakHyphen/>
        <w:t>poll vote cast</w:t>
      </w:r>
      <w:r w:rsidRPr="007A72B2">
        <w:rPr>
          <w:noProof/>
        </w:rPr>
        <w:tab/>
      </w:r>
      <w:r w:rsidRPr="007A72B2">
        <w:rPr>
          <w:noProof/>
        </w:rPr>
        <w:fldChar w:fldCharType="begin"/>
      </w:r>
      <w:r w:rsidRPr="007A72B2">
        <w:rPr>
          <w:noProof/>
        </w:rPr>
        <w:instrText xml:space="preserve"> PAGEREF _Toc518994006 \h </w:instrText>
      </w:r>
      <w:r w:rsidRPr="007A72B2">
        <w:rPr>
          <w:noProof/>
        </w:rPr>
      </w:r>
      <w:r w:rsidRPr="007A72B2">
        <w:rPr>
          <w:noProof/>
        </w:rPr>
        <w:fldChar w:fldCharType="separate"/>
      </w:r>
      <w:r w:rsidRPr="007A72B2">
        <w:rPr>
          <w:noProof/>
        </w:rPr>
        <w:t>252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201</w:t>
      </w:r>
      <w:r>
        <w:rPr>
          <w:noProof/>
        </w:rPr>
        <w:tab/>
        <w:t>Correction of formal errors</w:t>
      </w:r>
      <w:r w:rsidRPr="007A72B2">
        <w:rPr>
          <w:noProof/>
        </w:rPr>
        <w:tab/>
      </w:r>
      <w:r w:rsidRPr="007A72B2">
        <w:rPr>
          <w:noProof/>
        </w:rPr>
        <w:fldChar w:fldCharType="begin"/>
      </w:r>
      <w:r w:rsidRPr="007A72B2">
        <w:rPr>
          <w:noProof/>
        </w:rPr>
        <w:instrText xml:space="preserve"> PAGEREF _Toc518994007 \h </w:instrText>
      </w:r>
      <w:r w:rsidRPr="007A72B2">
        <w:rPr>
          <w:noProof/>
        </w:rPr>
      </w:r>
      <w:r w:rsidRPr="007A72B2">
        <w:rPr>
          <w:noProof/>
        </w:rPr>
        <w:fldChar w:fldCharType="separate"/>
      </w:r>
      <w:r w:rsidRPr="007A72B2">
        <w:rPr>
          <w:noProof/>
        </w:rPr>
        <w:t>252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w:t>
      </w:r>
      <w:r>
        <w:rPr>
          <w:noProof/>
        </w:rPr>
        <w:tab/>
        <w:t>Mistakes</w:t>
      </w:r>
      <w:r w:rsidRPr="007A72B2">
        <w:rPr>
          <w:noProof/>
        </w:rPr>
        <w:tab/>
      </w:r>
      <w:r w:rsidRPr="007A72B2">
        <w:rPr>
          <w:noProof/>
        </w:rPr>
        <w:fldChar w:fldCharType="begin"/>
      </w:r>
      <w:r w:rsidRPr="007A72B2">
        <w:rPr>
          <w:noProof/>
        </w:rPr>
        <w:instrText xml:space="preserve"> PAGEREF _Toc518994008 \h </w:instrText>
      </w:r>
      <w:r w:rsidRPr="007A72B2">
        <w:rPr>
          <w:noProof/>
        </w:rPr>
      </w:r>
      <w:r w:rsidRPr="007A72B2">
        <w:rPr>
          <w:noProof/>
        </w:rPr>
        <w:fldChar w:fldCharType="separate"/>
      </w:r>
      <w:r w:rsidRPr="007A72B2">
        <w:rPr>
          <w:noProof/>
        </w:rPr>
        <w:t>252</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XVB—Electronically assisted voting for sight</w:t>
      </w:r>
      <w:r>
        <w:rPr>
          <w:noProof/>
        </w:rPr>
        <w:noBreakHyphen/>
        <w:t>impaired people</w:t>
      </w:r>
      <w:r w:rsidRPr="007A72B2">
        <w:rPr>
          <w:b w:val="0"/>
          <w:noProof/>
          <w:sz w:val="18"/>
        </w:rPr>
        <w:tab/>
      </w:r>
      <w:r w:rsidRPr="007A72B2">
        <w:rPr>
          <w:b w:val="0"/>
          <w:noProof/>
          <w:sz w:val="18"/>
        </w:rPr>
        <w:fldChar w:fldCharType="begin"/>
      </w:r>
      <w:r w:rsidRPr="007A72B2">
        <w:rPr>
          <w:b w:val="0"/>
          <w:noProof/>
          <w:sz w:val="18"/>
        </w:rPr>
        <w:instrText xml:space="preserve"> PAGEREF _Toc518994009 \h </w:instrText>
      </w:r>
      <w:r w:rsidRPr="007A72B2">
        <w:rPr>
          <w:b w:val="0"/>
          <w:noProof/>
          <w:sz w:val="18"/>
        </w:rPr>
      </w:r>
      <w:r w:rsidRPr="007A72B2">
        <w:rPr>
          <w:b w:val="0"/>
          <w:noProof/>
          <w:sz w:val="18"/>
        </w:rPr>
        <w:fldChar w:fldCharType="separate"/>
      </w:r>
      <w:r w:rsidRPr="007A72B2">
        <w:rPr>
          <w:b w:val="0"/>
          <w:noProof/>
          <w:sz w:val="18"/>
        </w:rPr>
        <w:t>253</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202AA</w:t>
      </w:r>
      <w:r>
        <w:rPr>
          <w:noProof/>
        </w:rPr>
        <w:tab/>
        <w:t>Definitions</w:t>
      </w:r>
      <w:r w:rsidRPr="007A72B2">
        <w:rPr>
          <w:noProof/>
        </w:rPr>
        <w:tab/>
      </w:r>
      <w:r w:rsidRPr="007A72B2">
        <w:rPr>
          <w:noProof/>
        </w:rPr>
        <w:fldChar w:fldCharType="begin"/>
      </w:r>
      <w:r w:rsidRPr="007A72B2">
        <w:rPr>
          <w:noProof/>
        </w:rPr>
        <w:instrText xml:space="preserve"> PAGEREF _Toc518994010 \h </w:instrText>
      </w:r>
      <w:r w:rsidRPr="007A72B2">
        <w:rPr>
          <w:noProof/>
        </w:rPr>
      </w:r>
      <w:r w:rsidRPr="007A72B2">
        <w:rPr>
          <w:noProof/>
        </w:rPr>
        <w:fldChar w:fldCharType="separate"/>
      </w:r>
      <w:r w:rsidRPr="007A72B2">
        <w:rPr>
          <w:noProof/>
        </w:rPr>
        <w:t>253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202AB</w:t>
      </w:r>
      <w:r>
        <w:rPr>
          <w:noProof/>
        </w:rPr>
        <w:tab/>
        <w:t>Regulations may provide for voting by an electronically assisted voting method</w:t>
      </w:r>
      <w:r w:rsidRPr="007A72B2">
        <w:rPr>
          <w:noProof/>
        </w:rPr>
        <w:tab/>
      </w:r>
      <w:r w:rsidRPr="007A72B2">
        <w:rPr>
          <w:noProof/>
        </w:rPr>
        <w:fldChar w:fldCharType="begin"/>
      </w:r>
      <w:r w:rsidRPr="007A72B2">
        <w:rPr>
          <w:noProof/>
        </w:rPr>
        <w:instrText xml:space="preserve"> PAGEREF _Toc518994011 \h </w:instrText>
      </w:r>
      <w:r w:rsidRPr="007A72B2">
        <w:rPr>
          <w:noProof/>
        </w:rPr>
      </w:r>
      <w:r w:rsidRPr="007A72B2">
        <w:rPr>
          <w:noProof/>
        </w:rPr>
        <w:fldChar w:fldCharType="separate"/>
      </w:r>
      <w:r w:rsidRPr="007A72B2">
        <w:rPr>
          <w:noProof/>
        </w:rPr>
        <w:t>253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202AC</w:t>
      </w:r>
      <w:r>
        <w:rPr>
          <w:noProof/>
        </w:rPr>
        <w:tab/>
        <w:t>There must be a record of who has voted using the electronically assisted voting method</w:t>
      </w:r>
      <w:r w:rsidRPr="007A72B2">
        <w:rPr>
          <w:noProof/>
        </w:rPr>
        <w:tab/>
      </w:r>
      <w:r w:rsidRPr="007A72B2">
        <w:rPr>
          <w:noProof/>
        </w:rPr>
        <w:fldChar w:fldCharType="begin"/>
      </w:r>
      <w:r w:rsidRPr="007A72B2">
        <w:rPr>
          <w:noProof/>
        </w:rPr>
        <w:instrText xml:space="preserve"> PAGEREF _Toc518994012 \h </w:instrText>
      </w:r>
      <w:r w:rsidRPr="007A72B2">
        <w:rPr>
          <w:noProof/>
        </w:rPr>
      </w:r>
      <w:r w:rsidRPr="007A72B2">
        <w:rPr>
          <w:noProof/>
        </w:rPr>
        <w:fldChar w:fldCharType="separate"/>
      </w:r>
      <w:r w:rsidRPr="007A72B2">
        <w:rPr>
          <w:noProof/>
        </w:rPr>
        <w:t>255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202AD</w:t>
      </w:r>
      <w:r>
        <w:rPr>
          <w:noProof/>
        </w:rPr>
        <w:tab/>
        <w:t>There must be a record of the vote</w:t>
      </w:r>
      <w:r w:rsidRPr="007A72B2">
        <w:rPr>
          <w:noProof/>
        </w:rPr>
        <w:tab/>
      </w:r>
      <w:r w:rsidRPr="007A72B2">
        <w:rPr>
          <w:noProof/>
        </w:rPr>
        <w:fldChar w:fldCharType="begin"/>
      </w:r>
      <w:r w:rsidRPr="007A72B2">
        <w:rPr>
          <w:noProof/>
        </w:rPr>
        <w:instrText xml:space="preserve"> PAGEREF _Toc518994013 \h </w:instrText>
      </w:r>
      <w:r w:rsidRPr="007A72B2">
        <w:rPr>
          <w:noProof/>
        </w:rPr>
      </w:r>
      <w:r w:rsidRPr="007A72B2">
        <w:rPr>
          <w:noProof/>
        </w:rPr>
        <w:fldChar w:fldCharType="separate"/>
      </w:r>
      <w:r w:rsidRPr="007A72B2">
        <w:rPr>
          <w:noProof/>
        </w:rPr>
        <w:t>255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202AE</w:t>
      </w:r>
      <w:r>
        <w:rPr>
          <w:noProof/>
        </w:rPr>
        <w:tab/>
        <w:t>How this Act applies in relation to voting using the electronically assisted voting method</w:t>
      </w:r>
      <w:r w:rsidRPr="007A72B2">
        <w:rPr>
          <w:noProof/>
        </w:rPr>
        <w:tab/>
      </w:r>
      <w:r w:rsidRPr="007A72B2">
        <w:rPr>
          <w:noProof/>
        </w:rPr>
        <w:fldChar w:fldCharType="begin"/>
      </w:r>
      <w:r w:rsidRPr="007A72B2">
        <w:rPr>
          <w:noProof/>
        </w:rPr>
        <w:instrText xml:space="preserve"> PAGEREF _Toc518994014 \h </w:instrText>
      </w:r>
      <w:r w:rsidRPr="007A72B2">
        <w:rPr>
          <w:noProof/>
        </w:rPr>
      </w:r>
      <w:r w:rsidRPr="007A72B2">
        <w:rPr>
          <w:noProof/>
        </w:rPr>
        <w:fldChar w:fldCharType="separate"/>
      </w:r>
      <w:r w:rsidRPr="007A72B2">
        <w:rPr>
          <w:noProof/>
        </w:rPr>
        <w:t>255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202AF</w:t>
      </w:r>
      <w:r>
        <w:rPr>
          <w:noProof/>
        </w:rPr>
        <w:tab/>
        <w:t>Electoral Commissioner may decide that electronically assisted voting method is not to be used</w:t>
      </w:r>
      <w:r w:rsidRPr="007A72B2">
        <w:rPr>
          <w:noProof/>
        </w:rPr>
        <w:tab/>
      </w:r>
      <w:r w:rsidRPr="007A72B2">
        <w:rPr>
          <w:noProof/>
        </w:rPr>
        <w:fldChar w:fldCharType="begin"/>
      </w:r>
      <w:r w:rsidRPr="007A72B2">
        <w:rPr>
          <w:noProof/>
        </w:rPr>
        <w:instrText xml:space="preserve"> PAGEREF _Toc518994015 \h </w:instrText>
      </w:r>
      <w:r w:rsidRPr="007A72B2">
        <w:rPr>
          <w:noProof/>
        </w:rPr>
      </w:r>
      <w:r w:rsidRPr="007A72B2">
        <w:rPr>
          <w:noProof/>
        </w:rPr>
        <w:fldChar w:fldCharType="separate"/>
      </w:r>
      <w:r w:rsidRPr="007A72B2">
        <w:rPr>
          <w:noProof/>
        </w:rPr>
        <w:t>256</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XVI—The polling</w:t>
      </w:r>
      <w:r w:rsidRPr="007A72B2">
        <w:rPr>
          <w:b w:val="0"/>
          <w:noProof/>
          <w:sz w:val="18"/>
        </w:rPr>
        <w:tab/>
      </w:r>
      <w:r w:rsidRPr="007A72B2">
        <w:rPr>
          <w:b w:val="0"/>
          <w:noProof/>
          <w:sz w:val="18"/>
        </w:rPr>
        <w:fldChar w:fldCharType="begin"/>
      </w:r>
      <w:r w:rsidRPr="007A72B2">
        <w:rPr>
          <w:b w:val="0"/>
          <w:noProof/>
          <w:sz w:val="18"/>
        </w:rPr>
        <w:instrText xml:space="preserve"> PAGEREF _Toc518994016 \h </w:instrText>
      </w:r>
      <w:r w:rsidRPr="007A72B2">
        <w:rPr>
          <w:b w:val="0"/>
          <w:noProof/>
          <w:sz w:val="18"/>
        </w:rPr>
      </w:r>
      <w:r w:rsidRPr="007A72B2">
        <w:rPr>
          <w:b w:val="0"/>
          <w:noProof/>
          <w:sz w:val="18"/>
        </w:rPr>
        <w:fldChar w:fldCharType="separate"/>
      </w:r>
      <w:r w:rsidRPr="007A72B2">
        <w:rPr>
          <w:b w:val="0"/>
          <w:noProof/>
          <w:sz w:val="18"/>
        </w:rPr>
        <w:t>257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202A</w:t>
      </w:r>
      <w:r>
        <w:rPr>
          <w:noProof/>
        </w:rPr>
        <w:tab/>
        <w:t>Undertaking by officers and scrutineers</w:t>
      </w:r>
      <w:r w:rsidRPr="007A72B2">
        <w:rPr>
          <w:noProof/>
        </w:rPr>
        <w:tab/>
      </w:r>
      <w:r w:rsidRPr="007A72B2">
        <w:rPr>
          <w:noProof/>
        </w:rPr>
        <w:fldChar w:fldCharType="begin"/>
      </w:r>
      <w:r w:rsidRPr="007A72B2">
        <w:rPr>
          <w:noProof/>
        </w:rPr>
        <w:instrText xml:space="preserve"> PAGEREF _Toc518994017 \h </w:instrText>
      </w:r>
      <w:r w:rsidRPr="007A72B2">
        <w:rPr>
          <w:noProof/>
        </w:rPr>
      </w:r>
      <w:r w:rsidRPr="007A72B2">
        <w:rPr>
          <w:noProof/>
        </w:rPr>
        <w:fldChar w:fldCharType="separate"/>
      </w:r>
      <w:r w:rsidRPr="007A72B2">
        <w:rPr>
          <w:noProof/>
        </w:rPr>
        <w:t>257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203</w:t>
      </w:r>
      <w:r>
        <w:rPr>
          <w:noProof/>
        </w:rPr>
        <w:tab/>
        <w:t>Arrangements for polling</w:t>
      </w:r>
      <w:r w:rsidRPr="007A72B2">
        <w:rPr>
          <w:noProof/>
        </w:rPr>
        <w:tab/>
      </w:r>
      <w:r w:rsidRPr="007A72B2">
        <w:rPr>
          <w:noProof/>
        </w:rPr>
        <w:fldChar w:fldCharType="begin"/>
      </w:r>
      <w:r w:rsidRPr="007A72B2">
        <w:rPr>
          <w:noProof/>
        </w:rPr>
        <w:instrText xml:space="preserve"> PAGEREF _Toc518994018 \h </w:instrText>
      </w:r>
      <w:r w:rsidRPr="007A72B2">
        <w:rPr>
          <w:noProof/>
        </w:rPr>
      </w:r>
      <w:r w:rsidRPr="007A72B2">
        <w:rPr>
          <w:noProof/>
        </w:rPr>
        <w:fldChar w:fldCharType="separate"/>
      </w:r>
      <w:r w:rsidRPr="007A72B2">
        <w:rPr>
          <w:noProof/>
        </w:rPr>
        <w:t>258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204</w:t>
      </w:r>
      <w:r>
        <w:rPr>
          <w:noProof/>
        </w:rPr>
        <w:tab/>
        <w:t>Substitute</w:t>
      </w:r>
      <w:r w:rsidRPr="007A72B2">
        <w:rPr>
          <w:noProof/>
        </w:rPr>
        <w:tab/>
      </w:r>
      <w:r w:rsidRPr="007A72B2">
        <w:rPr>
          <w:noProof/>
        </w:rPr>
        <w:fldChar w:fldCharType="begin"/>
      </w:r>
      <w:r w:rsidRPr="007A72B2">
        <w:rPr>
          <w:noProof/>
        </w:rPr>
        <w:instrText xml:space="preserve"> PAGEREF _Toc518994019 \h </w:instrText>
      </w:r>
      <w:r w:rsidRPr="007A72B2">
        <w:rPr>
          <w:noProof/>
        </w:rPr>
      </w:r>
      <w:r w:rsidRPr="007A72B2">
        <w:rPr>
          <w:noProof/>
        </w:rPr>
        <w:fldChar w:fldCharType="separate"/>
      </w:r>
      <w:r w:rsidRPr="007A72B2">
        <w:rPr>
          <w:noProof/>
        </w:rPr>
        <w:t>259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205</w:t>
      </w:r>
      <w:r>
        <w:rPr>
          <w:noProof/>
        </w:rPr>
        <w:tab/>
        <w:t>Use of licensed premises as polling booth</w:t>
      </w:r>
      <w:r w:rsidRPr="007A72B2">
        <w:rPr>
          <w:noProof/>
        </w:rPr>
        <w:tab/>
      </w:r>
      <w:r w:rsidRPr="007A72B2">
        <w:rPr>
          <w:noProof/>
        </w:rPr>
        <w:fldChar w:fldCharType="begin"/>
      </w:r>
      <w:r w:rsidRPr="007A72B2">
        <w:rPr>
          <w:noProof/>
        </w:rPr>
        <w:instrText xml:space="preserve"> PAGEREF _Toc518994020 \h </w:instrText>
      </w:r>
      <w:r w:rsidRPr="007A72B2">
        <w:rPr>
          <w:noProof/>
        </w:rPr>
      </w:r>
      <w:r w:rsidRPr="007A72B2">
        <w:rPr>
          <w:noProof/>
        </w:rPr>
        <w:fldChar w:fldCharType="separate"/>
      </w:r>
      <w:r w:rsidRPr="007A72B2">
        <w:rPr>
          <w:noProof/>
        </w:rPr>
        <w:t>259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206</w:t>
      </w:r>
      <w:r>
        <w:rPr>
          <w:noProof/>
        </w:rPr>
        <w:tab/>
        <w:t>Separate voting compartments</w:t>
      </w:r>
      <w:r w:rsidRPr="007A72B2">
        <w:rPr>
          <w:noProof/>
        </w:rPr>
        <w:tab/>
      </w:r>
      <w:r w:rsidRPr="007A72B2">
        <w:rPr>
          <w:noProof/>
        </w:rPr>
        <w:fldChar w:fldCharType="begin"/>
      </w:r>
      <w:r w:rsidRPr="007A72B2">
        <w:rPr>
          <w:noProof/>
        </w:rPr>
        <w:instrText xml:space="preserve"> PAGEREF _Toc518994021 \h </w:instrText>
      </w:r>
      <w:r w:rsidRPr="007A72B2">
        <w:rPr>
          <w:noProof/>
        </w:rPr>
      </w:r>
      <w:r w:rsidRPr="007A72B2">
        <w:rPr>
          <w:noProof/>
        </w:rPr>
        <w:fldChar w:fldCharType="separate"/>
      </w:r>
      <w:r w:rsidRPr="007A72B2">
        <w:rPr>
          <w:noProof/>
        </w:rPr>
        <w:t>259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207</w:t>
      </w:r>
      <w:r>
        <w:rPr>
          <w:noProof/>
        </w:rPr>
        <w:tab/>
        <w:t>Ballot</w:t>
      </w:r>
      <w:r>
        <w:rPr>
          <w:noProof/>
        </w:rPr>
        <w:noBreakHyphen/>
        <w:t>boxes</w:t>
      </w:r>
      <w:r w:rsidRPr="007A72B2">
        <w:rPr>
          <w:noProof/>
        </w:rPr>
        <w:tab/>
      </w:r>
      <w:r w:rsidRPr="007A72B2">
        <w:rPr>
          <w:noProof/>
        </w:rPr>
        <w:fldChar w:fldCharType="begin"/>
      </w:r>
      <w:r w:rsidRPr="007A72B2">
        <w:rPr>
          <w:noProof/>
        </w:rPr>
        <w:instrText xml:space="preserve"> PAGEREF _Toc518994022 \h </w:instrText>
      </w:r>
      <w:r w:rsidRPr="007A72B2">
        <w:rPr>
          <w:noProof/>
        </w:rPr>
      </w:r>
      <w:r w:rsidRPr="007A72B2">
        <w:rPr>
          <w:noProof/>
        </w:rPr>
        <w:fldChar w:fldCharType="separate"/>
      </w:r>
      <w:r w:rsidRPr="007A72B2">
        <w:rPr>
          <w:noProof/>
        </w:rPr>
        <w:t>260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208</w:t>
      </w:r>
      <w:r>
        <w:rPr>
          <w:noProof/>
        </w:rPr>
        <w:tab/>
        <w:t>Certified lists of voters</w:t>
      </w:r>
      <w:r w:rsidRPr="007A72B2">
        <w:rPr>
          <w:noProof/>
        </w:rPr>
        <w:tab/>
      </w:r>
      <w:r w:rsidRPr="007A72B2">
        <w:rPr>
          <w:noProof/>
        </w:rPr>
        <w:fldChar w:fldCharType="begin"/>
      </w:r>
      <w:r w:rsidRPr="007A72B2">
        <w:rPr>
          <w:noProof/>
        </w:rPr>
        <w:instrText xml:space="preserve"> PAGEREF _Toc518994023 \h </w:instrText>
      </w:r>
      <w:r w:rsidRPr="007A72B2">
        <w:rPr>
          <w:noProof/>
        </w:rPr>
      </w:r>
      <w:r w:rsidRPr="007A72B2">
        <w:rPr>
          <w:noProof/>
        </w:rPr>
        <w:fldChar w:fldCharType="separate"/>
      </w:r>
      <w:r w:rsidRPr="007A72B2">
        <w:rPr>
          <w:noProof/>
        </w:rPr>
        <w:t>260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208A</w:t>
      </w:r>
      <w:r>
        <w:rPr>
          <w:noProof/>
        </w:rPr>
        <w:tab/>
        <w:t>Approved list of voters</w:t>
      </w:r>
      <w:r w:rsidRPr="007A72B2">
        <w:rPr>
          <w:noProof/>
        </w:rPr>
        <w:tab/>
      </w:r>
      <w:r w:rsidRPr="007A72B2">
        <w:rPr>
          <w:noProof/>
        </w:rPr>
        <w:fldChar w:fldCharType="begin"/>
      </w:r>
      <w:r w:rsidRPr="007A72B2">
        <w:rPr>
          <w:noProof/>
        </w:rPr>
        <w:instrText xml:space="preserve"> PAGEREF _Toc518994024 \h </w:instrText>
      </w:r>
      <w:r w:rsidRPr="007A72B2">
        <w:rPr>
          <w:noProof/>
        </w:rPr>
      </w:r>
      <w:r w:rsidRPr="007A72B2">
        <w:rPr>
          <w:noProof/>
        </w:rPr>
        <w:fldChar w:fldCharType="separate"/>
      </w:r>
      <w:r w:rsidRPr="007A72B2">
        <w:rPr>
          <w:noProof/>
        </w:rPr>
        <w:t>260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209</w:t>
      </w:r>
      <w:r>
        <w:rPr>
          <w:noProof/>
        </w:rPr>
        <w:tab/>
        <w:t>Ballot papers</w:t>
      </w:r>
      <w:r w:rsidRPr="007A72B2">
        <w:rPr>
          <w:noProof/>
        </w:rPr>
        <w:tab/>
      </w:r>
      <w:r w:rsidRPr="007A72B2">
        <w:rPr>
          <w:noProof/>
        </w:rPr>
        <w:fldChar w:fldCharType="begin"/>
      </w:r>
      <w:r w:rsidRPr="007A72B2">
        <w:rPr>
          <w:noProof/>
        </w:rPr>
        <w:instrText xml:space="preserve"> PAGEREF _Toc518994025 \h </w:instrText>
      </w:r>
      <w:r w:rsidRPr="007A72B2">
        <w:rPr>
          <w:noProof/>
        </w:rPr>
      </w:r>
      <w:r w:rsidRPr="007A72B2">
        <w:rPr>
          <w:noProof/>
        </w:rPr>
        <w:fldChar w:fldCharType="separate"/>
      </w:r>
      <w:r w:rsidRPr="007A72B2">
        <w:rPr>
          <w:noProof/>
        </w:rPr>
        <w:t>261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209A</w:t>
      </w:r>
      <w:r>
        <w:rPr>
          <w:noProof/>
        </w:rPr>
        <w:tab/>
        <w:t>Official mark</w:t>
      </w:r>
      <w:r w:rsidRPr="007A72B2">
        <w:rPr>
          <w:noProof/>
        </w:rPr>
        <w:tab/>
      </w:r>
      <w:r w:rsidRPr="007A72B2">
        <w:rPr>
          <w:noProof/>
        </w:rPr>
        <w:fldChar w:fldCharType="begin"/>
      </w:r>
      <w:r w:rsidRPr="007A72B2">
        <w:rPr>
          <w:noProof/>
        </w:rPr>
        <w:instrText xml:space="preserve"> PAGEREF _Toc518994026 \h </w:instrText>
      </w:r>
      <w:r w:rsidRPr="007A72B2">
        <w:rPr>
          <w:noProof/>
        </w:rPr>
      </w:r>
      <w:r w:rsidRPr="007A72B2">
        <w:rPr>
          <w:noProof/>
        </w:rPr>
        <w:fldChar w:fldCharType="separate"/>
      </w:r>
      <w:r w:rsidRPr="007A72B2">
        <w:rPr>
          <w:noProof/>
        </w:rPr>
        <w:t>262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210</w:t>
      </w:r>
      <w:r>
        <w:rPr>
          <w:noProof/>
        </w:rPr>
        <w:tab/>
        <w:t>Printing of Senate ballot papers</w:t>
      </w:r>
      <w:r w:rsidRPr="007A72B2">
        <w:rPr>
          <w:noProof/>
        </w:rPr>
        <w:tab/>
      </w:r>
      <w:r w:rsidRPr="007A72B2">
        <w:rPr>
          <w:noProof/>
        </w:rPr>
        <w:fldChar w:fldCharType="begin"/>
      </w:r>
      <w:r w:rsidRPr="007A72B2">
        <w:rPr>
          <w:noProof/>
        </w:rPr>
        <w:instrText xml:space="preserve"> PAGEREF _Toc518994027 \h </w:instrText>
      </w:r>
      <w:r w:rsidRPr="007A72B2">
        <w:rPr>
          <w:noProof/>
        </w:rPr>
      </w:r>
      <w:r w:rsidRPr="007A72B2">
        <w:rPr>
          <w:noProof/>
        </w:rPr>
        <w:fldChar w:fldCharType="separate"/>
      </w:r>
      <w:r w:rsidRPr="007A72B2">
        <w:rPr>
          <w:noProof/>
        </w:rPr>
        <w:t>262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210A</w:t>
      </w:r>
      <w:r>
        <w:rPr>
          <w:noProof/>
        </w:rPr>
        <w:tab/>
        <w:t>Form of party name on ballot papers</w:t>
      </w:r>
      <w:r w:rsidRPr="007A72B2">
        <w:rPr>
          <w:noProof/>
        </w:rPr>
        <w:tab/>
      </w:r>
      <w:r w:rsidRPr="007A72B2">
        <w:rPr>
          <w:noProof/>
        </w:rPr>
        <w:fldChar w:fldCharType="begin"/>
      </w:r>
      <w:r w:rsidRPr="007A72B2">
        <w:rPr>
          <w:noProof/>
        </w:rPr>
        <w:instrText xml:space="preserve"> PAGEREF _Toc518994028 \h </w:instrText>
      </w:r>
      <w:r w:rsidRPr="007A72B2">
        <w:rPr>
          <w:noProof/>
        </w:rPr>
      </w:r>
      <w:r w:rsidRPr="007A72B2">
        <w:rPr>
          <w:noProof/>
        </w:rPr>
        <w:fldChar w:fldCharType="separate"/>
      </w:r>
      <w:r w:rsidRPr="007A72B2">
        <w:rPr>
          <w:noProof/>
        </w:rPr>
        <w:t>263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212</w:t>
      </w:r>
      <w:r>
        <w:rPr>
          <w:noProof/>
        </w:rPr>
        <w:tab/>
        <w:t>Ballot papers for House of Representatives elections</w:t>
      </w:r>
      <w:r w:rsidRPr="007A72B2">
        <w:rPr>
          <w:noProof/>
        </w:rPr>
        <w:tab/>
      </w:r>
      <w:r w:rsidRPr="007A72B2">
        <w:rPr>
          <w:noProof/>
        </w:rPr>
        <w:fldChar w:fldCharType="begin"/>
      </w:r>
      <w:r w:rsidRPr="007A72B2">
        <w:rPr>
          <w:noProof/>
        </w:rPr>
        <w:instrText xml:space="preserve"> PAGEREF _Toc518994029 \h </w:instrText>
      </w:r>
      <w:r w:rsidRPr="007A72B2">
        <w:rPr>
          <w:noProof/>
        </w:rPr>
      </w:r>
      <w:r w:rsidRPr="007A72B2">
        <w:rPr>
          <w:noProof/>
        </w:rPr>
        <w:fldChar w:fldCharType="separate"/>
      </w:r>
      <w:r w:rsidRPr="007A72B2">
        <w:rPr>
          <w:noProof/>
        </w:rPr>
        <w:t>264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213</w:t>
      </w:r>
      <w:r>
        <w:rPr>
          <w:noProof/>
        </w:rPr>
        <w:tab/>
        <w:t>Determination of order of names</w:t>
      </w:r>
      <w:r w:rsidRPr="007A72B2">
        <w:rPr>
          <w:noProof/>
        </w:rPr>
        <w:tab/>
      </w:r>
      <w:r w:rsidRPr="007A72B2">
        <w:rPr>
          <w:noProof/>
        </w:rPr>
        <w:fldChar w:fldCharType="begin"/>
      </w:r>
      <w:r w:rsidRPr="007A72B2">
        <w:rPr>
          <w:noProof/>
        </w:rPr>
        <w:instrText xml:space="preserve"> PAGEREF _Toc518994030 \h </w:instrText>
      </w:r>
      <w:r w:rsidRPr="007A72B2">
        <w:rPr>
          <w:noProof/>
        </w:rPr>
      </w:r>
      <w:r w:rsidRPr="007A72B2">
        <w:rPr>
          <w:noProof/>
        </w:rPr>
        <w:fldChar w:fldCharType="separate"/>
      </w:r>
      <w:r w:rsidRPr="007A72B2">
        <w:rPr>
          <w:noProof/>
        </w:rPr>
        <w:t>265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214</w:t>
      </w:r>
      <w:r>
        <w:rPr>
          <w:noProof/>
        </w:rPr>
        <w:tab/>
        <w:t>Printing of political party names etc. on ballot papers</w:t>
      </w:r>
      <w:r w:rsidRPr="007A72B2">
        <w:rPr>
          <w:noProof/>
        </w:rPr>
        <w:tab/>
      </w:r>
      <w:r w:rsidRPr="007A72B2">
        <w:rPr>
          <w:noProof/>
        </w:rPr>
        <w:fldChar w:fldCharType="begin"/>
      </w:r>
      <w:r w:rsidRPr="007A72B2">
        <w:rPr>
          <w:noProof/>
        </w:rPr>
        <w:instrText xml:space="preserve"> PAGEREF _Toc518994031 \h </w:instrText>
      </w:r>
      <w:r w:rsidRPr="007A72B2">
        <w:rPr>
          <w:noProof/>
        </w:rPr>
      </w:r>
      <w:r w:rsidRPr="007A72B2">
        <w:rPr>
          <w:noProof/>
        </w:rPr>
        <w:fldChar w:fldCharType="separate"/>
      </w:r>
      <w:r w:rsidRPr="007A72B2">
        <w:rPr>
          <w:noProof/>
        </w:rPr>
        <w:t>267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214A</w:t>
      </w:r>
      <w:r>
        <w:rPr>
          <w:noProof/>
        </w:rPr>
        <w:tab/>
        <w:t>Printing of party logos on ballot papers</w:t>
      </w:r>
      <w:r w:rsidRPr="007A72B2">
        <w:rPr>
          <w:noProof/>
        </w:rPr>
        <w:tab/>
      </w:r>
      <w:r w:rsidRPr="007A72B2">
        <w:rPr>
          <w:noProof/>
        </w:rPr>
        <w:fldChar w:fldCharType="begin"/>
      </w:r>
      <w:r w:rsidRPr="007A72B2">
        <w:rPr>
          <w:noProof/>
        </w:rPr>
        <w:instrText xml:space="preserve"> PAGEREF _Toc518994032 \h </w:instrText>
      </w:r>
      <w:r w:rsidRPr="007A72B2">
        <w:rPr>
          <w:noProof/>
        </w:rPr>
      </w:r>
      <w:r w:rsidRPr="007A72B2">
        <w:rPr>
          <w:noProof/>
        </w:rPr>
        <w:fldChar w:fldCharType="separate"/>
      </w:r>
      <w:r w:rsidRPr="007A72B2">
        <w:rPr>
          <w:noProof/>
        </w:rPr>
        <w:t>268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215</w:t>
      </w:r>
      <w:r>
        <w:rPr>
          <w:noProof/>
        </w:rPr>
        <w:tab/>
        <w:t>Ballot papers to be initialled</w:t>
      </w:r>
      <w:r w:rsidRPr="007A72B2">
        <w:rPr>
          <w:noProof/>
        </w:rPr>
        <w:tab/>
      </w:r>
      <w:r w:rsidRPr="007A72B2">
        <w:rPr>
          <w:noProof/>
        </w:rPr>
        <w:fldChar w:fldCharType="begin"/>
      </w:r>
      <w:r w:rsidRPr="007A72B2">
        <w:rPr>
          <w:noProof/>
        </w:rPr>
        <w:instrText xml:space="preserve"> PAGEREF _Toc518994033 \h </w:instrText>
      </w:r>
      <w:r w:rsidRPr="007A72B2">
        <w:rPr>
          <w:noProof/>
        </w:rPr>
      </w:r>
      <w:r w:rsidRPr="007A72B2">
        <w:rPr>
          <w:noProof/>
        </w:rPr>
        <w:fldChar w:fldCharType="separate"/>
      </w:r>
      <w:r w:rsidRPr="007A72B2">
        <w:rPr>
          <w:noProof/>
        </w:rPr>
        <w:t>268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217</w:t>
      </w:r>
      <w:r>
        <w:rPr>
          <w:noProof/>
        </w:rPr>
        <w:tab/>
        <w:t>Scrutineers at the polling</w:t>
      </w:r>
      <w:r w:rsidRPr="007A72B2">
        <w:rPr>
          <w:noProof/>
        </w:rPr>
        <w:tab/>
      </w:r>
      <w:r w:rsidRPr="007A72B2">
        <w:rPr>
          <w:noProof/>
        </w:rPr>
        <w:fldChar w:fldCharType="begin"/>
      </w:r>
      <w:r w:rsidRPr="007A72B2">
        <w:rPr>
          <w:noProof/>
        </w:rPr>
        <w:instrText xml:space="preserve"> PAGEREF _Toc518994034 \h </w:instrText>
      </w:r>
      <w:r w:rsidRPr="007A72B2">
        <w:rPr>
          <w:noProof/>
        </w:rPr>
      </w:r>
      <w:r w:rsidRPr="007A72B2">
        <w:rPr>
          <w:noProof/>
        </w:rPr>
        <w:fldChar w:fldCharType="separate"/>
      </w:r>
      <w:r w:rsidRPr="007A72B2">
        <w:rPr>
          <w:noProof/>
        </w:rPr>
        <w:t>269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218</w:t>
      </w:r>
      <w:r>
        <w:rPr>
          <w:noProof/>
        </w:rPr>
        <w:tab/>
        <w:t>Provisions relating to scrutineers</w:t>
      </w:r>
      <w:r w:rsidRPr="007A72B2">
        <w:rPr>
          <w:noProof/>
        </w:rPr>
        <w:tab/>
      </w:r>
      <w:r w:rsidRPr="007A72B2">
        <w:rPr>
          <w:noProof/>
        </w:rPr>
        <w:fldChar w:fldCharType="begin"/>
      </w:r>
      <w:r w:rsidRPr="007A72B2">
        <w:rPr>
          <w:noProof/>
        </w:rPr>
        <w:instrText xml:space="preserve"> PAGEREF _Toc518994035 \h </w:instrText>
      </w:r>
      <w:r w:rsidRPr="007A72B2">
        <w:rPr>
          <w:noProof/>
        </w:rPr>
      </w:r>
      <w:r w:rsidRPr="007A72B2">
        <w:rPr>
          <w:noProof/>
        </w:rPr>
        <w:fldChar w:fldCharType="separate"/>
      </w:r>
      <w:r w:rsidRPr="007A72B2">
        <w:rPr>
          <w:noProof/>
        </w:rPr>
        <w:t>269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219</w:t>
      </w:r>
      <w:r>
        <w:rPr>
          <w:noProof/>
        </w:rPr>
        <w:tab/>
        <w:t>Participation by candidates in conduct of election</w:t>
      </w:r>
      <w:r w:rsidRPr="007A72B2">
        <w:rPr>
          <w:noProof/>
        </w:rPr>
        <w:tab/>
      </w:r>
      <w:r w:rsidRPr="007A72B2">
        <w:rPr>
          <w:noProof/>
        </w:rPr>
        <w:fldChar w:fldCharType="begin"/>
      </w:r>
      <w:r w:rsidRPr="007A72B2">
        <w:rPr>
          <w:noProof/>
        </w:rPr>
        <w:instrText xml:space="preserve"> PAGEREF _Toc518994036 \h </w:instrText>
      </w:r>
      <w:r w:rsidRPr="007A72B2">
        <w:rPr>
          <w:noProof/>
        </w:rPr>
      </w:r>
      <w:r w:rsidRPr="007A72B2">
        <w:rPr>
          <w:noProof/>
        </w:rPr>
        <w:fldChar w:fldCharType="separate"/>
      </w:r>
      <w:r w:rsidRPr="007A72B2">
        <w:rPr>
          <w:noProof/>
        </w:rPr>
        <w:t>270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220</w:t>
      </w:r>
      <w:r>
        <w:rPr>
          <w:noProof/>
        </w:rPr>
        <w:tab/>
        <w:t>The polling</w:t>
      </w:r>
      <w:r w:rsidRPr="007A72B2">
        <w:rPr>
          <w:noProof/>
        </w:rPr>
        <w:tab/>
      </w:r>
      <w:r w:rsidRPr="007A72B2">
        <w:rPr>
          <w:noProof/>
        </w:rPr>
        <w:fldChar w:fldCharType="begin"/>
      </w:r>
      <w:r w:rsidRPr="007A72B2">
        <w:rPr>
          <w:noProof/>
        </w:rPr>
        <w:instrText xml:space="preserve"> PAGEREF _Toc518994037 \h </w:instrText>
      </w:r>
      <w:r w:rsidRPr="007A72B2">
        <w:rPr>
          <w:noProof/>
        </w:rPr>
      </w:r>
      <w:r w:rsidRPr="007A72B2">
        <w:rPr>
          <w:noProof/>
        </w:rPr>
        <w:fldChar w:fldCharType="separate"/>
      </w:r>
      <w:r w:rsidRPr="007A72B2">
        <w:rPr>
          <w:noProof/>
        </w:rPr>
        <w:t>270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221</w:t>
      </w:r>
      <w:r>
        <w:rPr>
          <w:noProof/>
        </w:rPr>
        <w:tab/>
        <w:t>Elections at which electors entitled to vote</w:t>
      </w:r>
      <w:r w:rsidRPr="007A72B2">
        <w:rPr>
          <w:noProof/>
        </w:rPr>
        <w:tab/>
      </w:r>
      <w:r w:rsidRPr="007A72B2">
        <w:rPr>
          <w:noProof/>
        </w:rPr>
        <w:fldChar w:fldCharType="begin"/>
      </w:r>
      <w:r w:rsidRPr="007A72B2">
        <w:rPr>
          <w:noProof/>
        </w:rPr>
        <w:instrText xml:space="preserve"> PAGEREF _Toc518994038 \h </w:instrText>
      </w:r>
      <w:r w:rsidRPr="007A72B2">
        <w:rPr>
          <w:noProof/>
        </w:rPr>
      </w:r>
      <w:r w:rsidRPr="007A72B2">
        <w:rPr>
          <w:noProof/>
        </w:rPr>
        <w:fldChar w:fldCharType="separate"/>
      </w:r>
      <w:r w:rsidRPr="007A72B2">
        <w:rPr>
          <w:noProof/>
        </w:rPr>
        <w:t>271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222</w:t>
      </w:r>
      <w:r>
        <w:rPr>
          <w:noProof/>
        </w:rPr>
        <w:tab/>
        <w:t>Where electors may vote</w:t>
      </w:r>
      <w:r w:rsidRPr="007A72B2">
        <w:rPr>
          <w:noProof/>
        </w:rPr>
        <w:tab/>
      </w:r>
      <w:r w:rsidRPr="007A72B2">
        <w:rPr>
          <w:noProof/>
        </w:rPr>
        <w:fldChar w:fldCharType="begin"/>
      </w:r>
      <w:r w:rsidRPr="007A72B2">
        <w:rPr>
          <w:noProof/>
        </w:rPr>
        <w:instrText xml:space="preserve"> PAGEREF _Toc518994039 \h </w:instrText>
      </w:r>
      <w:r w:rsidRPr="007A72B2">
        <w:rPr>
          <w:noProof/>
        </w:rPr>
      </w:r>
      <w:r w:rsidRPr="007A72B2">
        <w:rPr>
          <w:noProof/>
        </w:rPr>
        <w:fldChar w:fldCharType="separate"/>
      </w:r>
      <w:r w:rsidRPr="007A72B2">
        <w:rPr>
          <w:noProof/>
        </w:rPr>
        <w:t>271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223</w:t>
      </w:r>
      <w:r>
        <w:rPr>
          <w:noProof/>
        </w:rPr>
        <w:tab/>
        <w:t>Interpretation</w:t>
      </w:r>
      <w:r w:rsidRPr="007A72B2">
        <w:rPr>
          <w:noProof/>
        </w:rPr>
        <w:tab/>
      </w:r>
      <w:r w:rsidRPr="007A72B2">
        <w:rPr>
          <w:noProof/>
        </w:rPr>
        <w:fldChar w:fldCharType="begin"/>
      </w:r>
      <w:r w:rsidRPr="007A72B2">
        <w:rPr>
          <w:noProof/>
        </w:rPr>
        <w:instrText xml:space="preserve"> PAGEREF _Toc518994040 \h </w:instrText>
      </w:r>
      <w:r w:rsidRPr="007A72B2">
        <w:rPr>
          <w:noProof/>
        </w:rPr>
      </w:r>
      <w:r w:rsidRPr="007A72B2">
        <w:rPr>
          <w:noProof/>
        </w:rPr>
        <w:fldChar w:fldCharType="separate"/>
      </w:r>
      <w:r w:rsidRPr="007A72B2">
        <w:rPr>
          <w:noProof/>
        </w:rPr>
        <w:t>272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224</w:t>
      </w:r>
      <w:r>
        <w:rPr>
          <w:noProof/>
        </w:rPr>
        <w:tab/>
        <w:t>Hospitals that are polling places</w:t>
      </w:r>
      <w:r w:rsidRPr="007A72B2">
        <w:rPr>
          <w:noProof/>
        </w:rPr>
        <w:tab/>
      </w:r>
      <w:r w:rsidRPr="007A72B2">
        <w:rPr>
          <w:noProof/>
        </w:rPr>
        <w:fldChar w:fldCharType="begin"/>
      </w:r>
      <w:r w:rsidRPr="007A72B2">
        <w:rPr>
          <w:noProof/>
        </w:rPr>
        <w:instrText xml:space="preserve"> PAGEREF _Toc518994041 \h </w:instrText>
      </w:r>
      <w:r w:rsidRPr="007A72B2">
        <w:rPr>
          <w:noProof/>
        </w:rPr>
      </w:r>
      <w:r w:rsidRPr="007A72B2">
        <w:rPr>
          <w:noProof/>
        </w:rPr>
        <w:fldChar w:fldCharType="separate"/>
      </w:r>
      <w:r w:rsidRPr="007A72B2">
        <w:rPr>
          <w:noProof/>
        </w:rPr>
        <w:t>272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226</w:t>
      </w:r>
      <w:r>
        <w:rPr>
          <w:noProof/>
        </w:rPr>
        <w:tab/>
        <w:t>Provisions related to section 224</w:t>
      </w:r>
      <w:r w:rsidRPr="007A72B2">
        <w:rPr>
          <w:noProof/>
        </w:rPr>
        <w:tab/>
      </w:r>
      <w:r w:rsidRPr="007A72B2">
        <w:rPr>
          <w:noProof/>
        </w:rPr>
        <w:fldChar w:fldCharType="begin"/>
      </w:r>
      <w:r w:rsidRPr="007A72B2">
        <w:rPr>
          <w:noProof/>
        </w:rPr>
        <w:instrText xml:space="preserve"> PAGEREF _Toc518994042 \h </w:instrText>
      </w:r>
      <w:r w:rsidRPr="007A72B2">
        <w:rPr>
          <w:noProof/>
        </w:rPr>
      </w:r>
      <w:r w:rsidRPr="007A72B2">
        <w:rPr>
          <w:noProof/>
        </w:rPr>
        <w:fldChar w:fldCharType="separate"/>
      </w:r>
      <w:r w:rsidRPr="007A72B2">
        <w:rPr>
          <w:noProof/>
        </w:rPr>
        <w:t>273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227</w:t>
      </w:r>
      <w:r>
        <w:rPr>
          <w:noProof/>
        </w:rPr>
        <w:tab/>
        <w:t>Mobile booths</w:t>
      </w:r>
      <w:r w:rsidRPr="007A72B2">
        <w:rPr>
          <w:noProof/>
        </w:rPr>
        <w:tab/>
      </w:r>
      <w:r w:rsidRPr="007A72B2">
        <w:rPr>
          <w:noProof/>
        </w:rPr>
        <w:fldChar w:fldCharType="begin"/>
      </w:r>
      <w:r w:rsidRPr="007A72B2">
        <w:rPr>
          <w:noProof/>
        </w:rPr>
        <w:instrText xml:space="preserve"> PAGEREF _Toc518994043 \h </w:instrText>
      </w:r>
      <w:r w:rsidRPr="007A72B2">
        <w:rPr>
          <w:noProof/>
        </w:rPr>
      </w:r>
      <w:r w:rsidRPr="007A72B2">
        <w:rPr>
          <w:noProof/>
        </w:rPr>
        <w:fldChar w:fldCharType="separate"/>
      </w:r>
      <w:r w:rsidRPr="007A72B2">
        <w:rPr>
          <w:noProof/>
        </w:rPr>
        <w:t>275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228</w:t>
      </w:r>
      <w:r>
        <w:rPr>
          <w:noProof/>
        </w:rPr>
        <w:tab/>
        <w:t>Forwarding of declaration votes</w:t>
      </w:r>
      <w:r w:rsidRPr="007A72B2">
        <w:rPr>
          <w:noProof/>
        </w:rPr>
        <w:tab/>
      </w:r>
      <w:r w:rsidRPr="007A72B2">
        <w:rPr>
          <w:noProof/>
        </w:rPr>
        <w:fldChar w:fldCharType="begin"/>
      </w:r>
      <w:r w:rsidRPr="007A72B2">
        <w:rPr>
          <w:noProof/>
        </w:rPr>
        <w:instrText xml:space="preserve"> PAGEREF _Toc518994044 \h </w:instrText>
      </w:r>
      <w:r w:rsidRPr="007A72B2">
        <w:rPr>
          <w:noProof/>
        </w:rPr>
      </w:r>
      <w:r w:rsidRPr="007A72B2">
        <w:rPr>
          <w:noProof/>
        </w:rPr>
        <w:fldChar w:fldCharType="separate"/>
      </w:r>
      <w:r w:rsidRPr="007A72B2">
        <w:rPr>
          <w:noProof/>
        </w:rPr>
        <w:t>278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229</w:t>
      </w:r>
      <w:r>
        <w:rPr>
          <w:noProof/>
        </w:rPr>
        <w:tab/>
        <w:t>Questions to be put to voter</w:t>
      </w:r>
      <w:r w:rsidRPr="007A72B2">
        <w:rPr>
          <w:noProof/>
        </w:rPr>
        <w:tab/>
      </w:r>
      <w:r w:rsidRPr="007A72B2">
        <w:rPr>
          <w:noProof/>
        </w:rPr>
        <w:fldChar w:fldCharType="begin"/>
      </w:r>
      <w:r w:rsidRPr="007A72B2">
        <w:rPr>
          <w:noProof/>
        </w:rPr>
        <w:instrText xml:space="preserve"> PAGEREF _Toc518994045 \h </w:instrText>
      </w:r>
      <w:r w:rsidRPr="007A72B2">
        <w:rPr>
          <w:noProof/>
        </w:rPr>
      </w:r>
      <w:r w:rsidRPr="007A72B2">
        <w:rPr>
          <w:noProof/>
        </w:rPr>
        <w:fldChar w:fldCharType="separate"/>
      </w:r>
      <w:r w:rsidRPr="007A72B2">
        <w:rPr>
          <w:noProof/>
        </w:rPr>
        <w:t>281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230</w:t>
      </w:r>
      <w:r>
        <w:rPr>
          <w:noProof/>
        </w:rPr>
        <w:tab/>
        <w:t>Errors not to forfeit vote</w:t>
      </w:r>
      <w:r w:rsidRPr="007A72B2">
        <w:rPr>
          <w:noProof/>
        </w:rPr>
        <w:tab/>
      </w:r>
      <w:r w:rsidRPr="007A72B2">
        <w:rPr>
          <w:noProof/>
        </w:rPr>
        <w:fldChar w:fldCharType="begin"/>
      </w:r>
      <w:r w:rsidRPr="007A72B2">
        <w:rPr>
          <w:noProof/>
        </w:rPr>
        <w:instrText xml:space="preserve"> PAGEREF _Toc518994046 \h </w:instrText>
      </w:r>
      <w:r w:rsidRPr="007A72B2">
        <w:rPr>
          <w:noProof/>
        </w:rPr>
      </w:r>
      <w:r w:rsidRPr="007A72B2">
        <w:rPr>
          <w:noProof/>
        </w:rPr>
        <w:fldChar w:fldCharType="separate"/>
      </w:r>
      <w:r w:rsidRPr="007A72B2">
        <w:rPr>
          <w:noProof/>
        </w:rPr>
        <w:t>282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231</w:t>
      </w:r>
      <w:r>
        <w:rPr>
          <w:noProof/>
        </w:rPr>
        <w:tab/>
        <w:t>Right of elector to receive ballot paper</w:t>
      </w:r>
      <w:r w:rsidRPr="007A72B2">
        <w:rPr>
          <w:noProof/>
        </w:rPr>
        <w:tab/>
      </w:r>
      <w:r w:rsidRPr="007A72B2">
        <w:rPr>
          <w:noProof/>
        </w:rPr>
        <w:fldChar w:fldCharType="begin"/>
      </w:r>
      <w:r w:rsidRPr="007A72B2">
        <w:rPr>
          <w:noProof/>
        </w:rPr>
        <w:instrText xml:space="preserve"> PAGEREF _Toc518994047 \h </w:instrText>
      </w:r>
      <w:r w:rsidRPr="007A72B2">
        <w:rPr>
          <w:noProof/>
        </w:rPr>
      </w:r>
      <w:r w:rsidRPr="007A72B2">
        <w:rPr>
          <w:noProof/>
        </w:rPr>
        <w:fldChar w:fldCharType="separate"/>
      </w:r>
      <w:r w:rsidRPr="007A72B2">
        <w:rPr>
          <w:noProof/>
        </w:rPr>
        <w:t>282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232</w:t>
      </w:r>
      <w:r>
        <w:rPr>
          <w:noProof/>
        </w:rPr>
        <w:tab/>
        <w:t>Voters to be recorded</w:t>
      </w:r>
      <w:r w:rsidRPr="007A72B2">
        <w:rPr>
          <w:noProof/>
        </w:rPr>
        <w:tab/>
      </w:r>
      <w:r w:rsidRPr="007A72B2">
        <w:rPr>
          <w:noProof/>
        </w:rPr>
        <w:fldChar w:fldCharType="begin"/>
      </w:r>
      <w:r w:rsidRPr="007A72B2">
        <w:rPr>
          <w:noProof/>
        </w:rPr>
        <w:instrText xml:space="preserve"> PAGEREF _Toc518994048 \h </w:instrText>
      </w:r>
      <w:r w:rsidRPr="007A72B2">
        <w:rPr>
          <w:noProof/>
        </w:rPr>
      </w:r>
      <w:r w:rsidRPr="007A72B2">
        <w:rPr>
          <w:noProof/>
        </w:rPr>
        <w:fldChar w:fldCharType="separate"/>
      </w:r>
      <w:r w:rsidRPr="007A72B2">
        <w:rPr>
          <w:noProof/>
        </w:rPr>
        <w:t>283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233</w:t>
      </w:r>
      <w:r>
        <w:rPr>
          <w:noProof/>
        </w:rPr>
        <w:tab/>
        <w:t>Vote to be marked in private</w:t>
      </w:r>
      <w:r w:rsidRPr="007A72B2">
        <w:rPr>
          <w:noProof/>
        </w:rPr>
        <w:tab/>
      </w:r>
      <w:r w:rsidRPr="007A72B2">
        <w:rPr>
          <w:noProof/>
        </w:rPr>
        <w:fldChar w:fldCharType="begin"/>
      </w:r>
      <w:r w:rsidRPr="007A72B2">
        <w:rPr>
          <w:noProof/>
        </w:rPr>
        <w:instrText xml:space="preserve"> PAGEREF _Toc518994049 \h </w:instrText>
      </w:r>
      <w:r w:rsidRPr="007A72B2">
        <w:rPr>
          <w:noProof/>
        </w:rPr>
      </w:r>
      <w:r w:rsidRPr="007A72B2">
        <w:rPr>
          <w:noProof/>
        </w:rPr>
        <w:fldChar w:fldCharType="separate"/>
      </w:r>
      <w:r w:rsidRPr="007A72B2">
        <w:rPr>
          <w:noProof/>
        </w:rPr>
        <w:t>283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234</w:t>
      </w:r>
      <w:r>
        <w:rPr>
          <w:noProof/>
        </w:rPr>
        <w:tab/>
        <w:t>Assistance to certain voters</w:t>
      </w:r>
      <w:r w:rsidRPr="007A72B2">
        <w:rPr>
          <w:noProof/>
        </w:rPr>
        <w:tab/>
      </w:r>
      <w:r w:rsidRPr="007A72B2">
        <w:rPr>
          <w:noProof/>
        </w:rPr>
        <w:fldChar w:fldCharType="begin"/>
      </w:r>
      <w:r w:rsidRPr="007A72B2">
        <w:rPr>
          <w:noProof/>
        </w:rPr>
        <w:instrText xml:space="preserve"> PAGEREF _Toc518994050 \h </w:instrText>
      </w:r>
      <w:r w:rsidRPr="007A72B2">
        <w:rPr>
          <w:noProof/>
        </w:rPr>
      </w:r>
      <w:r w:rsidRPr="007A72B2">
        <w:rPr>
          <w:noProof/>
        </w:rPr>
        <w:fldChar w:fldCharType="separate"/>
      </w:r>
      <w:r w:rsidRPr="007A72B2">
        <w:rPr>
          <w:noProof/>
        </w:rPr>
        <w:t>284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234A</w:t>
      </w:r>
      <w:r>
        <w:rPr>
          <w:noProof/>
        </w:rPr>
        <w:tab/>
        <w:t>Certain voters may vote outside polling place</w:t>
      </w:r>
      <w:r w:rsidRPr="007A72B2">
        <w:rPr>
          <w:noProof/>
        </w:rPr>
        <w:tab/>
      </w:r>
      <w:r w:rsidRPr="007A72B2">
        <w:rPr>
          <w:noProof/>
        </w:rPr>
        <w:fldChar w:fldCharType="begin"/>
      </w:r>
      <w:r w:rsidRPr="007A72B2">
        <w:rPr>
          <w:noProof/>
        </w:rPr>
        <w:instrText xml:space="preserve"> PAGEREF _Toc518994051 \h </w:instrText>
      </w:r>
      <w:r w:rsidRPr="007A72B2">
        <w:rPr>
          <w:noProof/>
        </w:rPr>
      </w:r>
      <w:r w:rsidRPr="007A72B2">
        <w:rPr>
          <w:noProof/>
        </w:rPr>
        <w:fldChar w:fldCharType="separate"/>
      </w:r>
      <w:r w:rsidRPr="007A72B2">
        <w:rPr>
          <w:noProof/>
        </w:rPr>
        <w:t>285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235</w:t>
      </w:r>
      <w:r>
        <w:rPr>
          <w:noProof/>
        </w:rPr>
        <w:tab/>
        <w:t>Provisional votes</w:t>
      </w:r>
      <w:r w:rsidRPr="007A72B2">
        <w:rPr>
          <w:noProof/>
        </w:rPr>
        <w:tab/>
      </w:r>
      <w:r w:rsidRPr="007A72B2">
        <w:rPr>
          <w:noProof/>
        </w:rPr>
        <w:fldChar w:fldCharType="begin"/>
      </w:r>
      <w:r w:rsidRPr="007A72B2">
        <w:rPr>
          <w:noProof/>
        </w:rPr>
        <w:instrText xml:space="preserve"> PAGEREF _Toc518994052 \h </w:instrText>
      </w:r>
      <w:r w:rsidRPr="007A72B2">
        <w:rPr>
          <w:noProof/>
        </w:rPr>
      </w:r>
      <w:r w:rsidRPr="007A72B2">
        <w:rPr>
          <w:noProof/>
        </w:rPr>
        <w:fldChar w:fldCharType="separate"/>
      </w:r>
      <w:r w:rsidRPr="007A72B2">
        <w:rPr>
          <w:noProof/>
        </w:rPr>
        <w:t>286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238</w:t>
      </w:r>
      <w:r>
        <w:rPr>
          <w:noProof/>
        </w:rPr>
        <w:tab/>
        <w:t>Spoilt ballot papers</w:t>
      </w:r>
      <w:r w:rsidRPr="007A72B2">
        <w:rPr>
          <w:noProof/>
        </w:rPr>
        <w:tab/>
      </w:r>
      <w:r w:rsidRPr="007A72B2">
        <w:rPr>
          <w:noProof/>
        </w:rPr>
        <w:fldChar w:fldCharType="begin"/>
      </w:r>
      <w:r w:rsidRPr="007A72B2">
        <w:rPr>
          <w:noProof/>
        </w:rPr>
        <w:instrText xml:space="preserve"> PAGEREF _Toc518994053 \h </w:instrText>
      </w:r>
      <w:r w:rsidRPr="007A72B2">
        <w:rPr>
          <w:noProof/>
        </w:rPr>
      </w:r>
      <w:r w:rsidRPr="007A72B2">
        <w:rPr>
          <w:noProof/>
        </w:rPr>
        <w:fldChar w:fldCharType="separate"/>
      </w:r>
      <w:r w:rsidRPr="007A72B2">
        <w:rPr>
          <w:noProof/>
        </w:rPr>
        <w:t>288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238A</w:t>
      </w:r>
      <w:r>
        <w:rPr>
          <w:noProof/>
        </w:rPr>
        <w:tab/>
        <w:t>Discarded ballot papers</w:t>
      </w:r>
      <w:r w:rsidRPr="007A72B2">
        <w:rPr>
          <w:noProof/>
        </w:rPr>
        <w:tab/>
      </w:r>
      <w:r w:rsidRPr="007A72B2">
        <w:rPr>
          <w:noProof/>
        </w:rPr>
        <w:fldChar w:fldCharType="begin"/>
      </w:r>
      <w:r w:rsidRPr="007A72B2">
        <w:rPr>
          <w:noProof/>
        </w:rPr>
        <w:instrText xml:space="preserve"> PAGEREF _Toc518994054 \h </w:instrText>
      </w:r>
      <w:r w:rsidRPr="007A72B2">
        <w:rPr>
          <w:noProof/>
        </w:rPr>
      </w:r>
      <w:r w:rsidRPr="007A72B2">
        <w:rPr>
          <w:noProof/>
        </w:rPr>
        <w:fldChar w:fldCharType="separate"/>
      </w:r>
      <w:r w:rsidRPr="007A72B2">
        <w:rPr>
          <w:noProof/>
        </w:rPr>
        <w:t>288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238B</w:t>
      </w:r>
      <w:r>
        <w:rPr>
          <w:noProof/>
        </w:rPr>
        <w:tab/>
        <w:t>Ballot</w:t>
      </w:r>
      <w:r>
        <w:rPr>
          <w:noProof/>
        </w:rPr>
        <w:noBreakHyphen/>
        <w:t>boxes opened before close of poll</w:t>
      </w:r>
      <w:r w:rsidRPr="007A72B2">
        <w:rPr>
          <w:noProof/>
        </w:rPr>
        <w:tab/>
      </w:r>
      <w:r w:rsidRPr="007A72B2">
        <w:rPr>
          <w:noProof/>
        </w:rPr>
        <w:fldChar w:fldCharType="begin"/>
      </w:r>
      <w:r w:rsidRPr="007A72B2">
        <w:rPr>
          <w:noProof/>
        </w:rPr>
        <w:instrText xml:space="preserve"> PAGEREF _Toc518994055 \h </w:instrText>
      </w:r>
      <w:r w:rsidRPr="007A72B2">
        <w:rPr>
          <w:noProof/>
        </w:rPr>
      </w:r>
      <w:r w:rsidRPr="007A72B2">
        <w:rPr>
          <w:noProof/>
        </w:rPr>
        <w:fldChar w:fldCharType="separate"/>
      </w:r>
      <w:r w:rsidRPr="007A72B2">
        <w:rPr>
          <w:noProof/>
        </w:rPr>
        <w:t>289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239</w:t>
      </w:r>
      <w:r>
        <w:rPr>
          <w:noProof/>
        </w:rPr>
        <w:tab/>
        <w:t>Marking of votes in Senate election</w:t>
      </w:r>
      <w:r w:rsidRPr="007A72B2">
        <w:rPr>
          <w:noProof/>
        </w:rPr>
        <w:tab/>
      </w:r>
      <w:r w:rsidRPr="007A72B2">
        <w:rPr>
          <w:noProof/>
        </w:rPr>
        <w:fldChar w:fldCharType="begin"/>
      </w:r>
      <w:r w:rsidRPr="007A72B2">
        <w:rPr>
          <w:noProof/>
        </w:rPr>
        <w:instrText xml:space="preserve"> PAGEREF _Toc518994056 \h </w:instrText>
      </w:r>
      <w:r w:rsidRPr="007A72B2">
        <w:rPr>
          <w:noProof/>
        </w:rPr>
      </w:r>
      <w:r w:rsidRPr="007A72B2">
        <w:rPr>
          <w:noProof/>
        </w:rPr>
        <w:fldChar w:fldCharType="separate"/>
      </w:r>
      <w:r w:rsidRPr="007A72B2">
        <w:rPr>
          <w:noProof/>
        </w:rPr>
        <w:t>292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240</w:t>
      </w:r>
      <w:r>
        <w:rPr>
          <w:noProof/>
        </w:rPr>
        <w:tab/>
        <w:t>Marking of votes in House of Representatives election</w:t>
      </w:r>
      <w:r w:rsidRPr="007A72B2">
        <w:rPr>
          <w:noProof/>
        </w:rPr>
        <w:tab/>
      </w:r>
      <w:r w:rsidRPr="007A72B2">
        <w:rPr>
          <w:noProof/>
        </w:rPr>
        <w:fldChar w:fldCharType="begin"/>
      </w:r>
      <w:r w:rsidRPr="007A72B2">
        <w:rPr>
          <w:noProof/>
        </w:rPr>
        <w:instrText xml:space="preserve"> PAGEREF _Toc518994057 \h </w:instrText>
      </w:r>
      <w:r w:rsidRPr="007A72B2">
        <w:rPr>
          <w:noProof/>
        </w:rPr>
      </w:r>
      <w:r w:rsidRPr="007A72B2">
        <w:rPr>
          <w:noProof/>
        </w:rPr>
        <w:fldChar w:fldCharType="separate"/>
      </w:r>
      <w:r w:rsidRPr="007A72B2">
        <w:rPr>
          <w:noProof/>
        </w:rPr>
        <w:t>293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240A</w:t>
      </w:r>
      <w:r>
        <w:rPr>
          <w:noProof/>
        </w:rPr>
        <w:tab/>
        <w:t>Temporary suspension of polling</w:t>
      </w:r>
      <w:r w:rsidRPr="007A72B2">
        <w:rPr>
          <w:noProof/>
        </w:rPr>
        <w:tab/>
      </w:r>
      <w:r w:rsidRPr="007A72B2">
        <w:rPr>
          <w:noProof/>
        </w:rPr>
        <w:fldChar w:fldCharType="begin"/>
      </w:r>
      <w:r w:rsidRPr="007A72B2">
        <w:rPr>
          <w:noProof/>
        </w:rPr>
        <w:instrText xml:space="preserve"> PAGEREF _Toc518994058 \h </w:instrText>
      </w:r>
      <w:r w:rsidRPr="007A72B2">
        <w:rPr>
          <w:noProof/>
        </w:rPr>
      </w:r>
      <w:r w:rsidRPr="007A72B2">
        <w:rPr>
          <w:noProof/>
        </w:rPr>
        <w:fldChar w:fldCharType="separate"/>
      </w:r>
      <w:r w:rsidRPr="007A72B2">
        <w:rPr>
          <w:noProof/>
        </w:rPr>
        <w:t>294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241</w:t>
      </w:r>
      <w:r>
        <w:rPr>
          <w:noProof/>
        </w:rPr>
        <w:tab/>
        <w:t>Adjournment of polling</w:t>
      </w:r>
      <w:r w:rsidRPr="007A72B2">
        <w:rPr>
          <w:noProof/>
        </w:rPr>
        <w:tab/>
      </w:r>
      <w:r w:rsidRPr="007A72B2">
        <w:rPr>
          <w:noProof/>
        </w:rPr>
        <w:fldChar w:fldCharType="begin"/>
      </w:r>
      <w:r w:rsidRPr="007A72B2">
        <w:rPr>
          <w:noProof/>
        </w:rPr>
        <w:instrText xml:space="preserve"> PAGEREF _Toc518994059 \h </w:instrText>
      </w:r>
      <w:r w:rsidRPr="007A72B2">
        <w:rPr>
          <w:noProof/>
        </w:rPr>
      </w:r>
      <w:r w:rsidRPr="007A72B2">
        <w:rPr>
          <w:noProof/>
        </w:rPr>
        <w:fldChar w:fldCharType="separate"/>
      </w:r>
      <w:r w:rsidRPr="007A72B2">
        <w:rPr>
          <w:noProof/>
        </w:rPr>
        <w:t>294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242</w:t>
      </w:r>
      <w:r>
        <w:rPr>
          <w:noProof/>
        </w:rPr>
        <w:tab/>
        <w:t>Adjournment in other cases</w:t>
      </w:r>
      <w:r w:rsidRPr="007A72B2">
        <w:rPr>
          <w:noProof/>
        </w:rPr>
        <w:tab/>
      </w:r>
      <w:r w:rsidRPr="007A72B2">
        <w:rPr>
          <w:noProof/>
        </w:rPr>
        <w:fldChar w:fldCharType="begin"/>
      </w:r>
      <w:r w:rsidRPr="007A72B2">
        <w:rPr>
          <w:noProof/>
        </w:rPr>
        <w:instrText xml:space="preserve"> PAGEREF _Toc518994060 \h </w:instrText>
      </w:r>
      <w:r w:rsidRPr="007A72B2">
        <w:rPr>
          <w:noProof/>
        </w:rPr>
      </w:r>
      <w:r w:rsidRPr="007A72B2">
        <w:rPr>
          <w:noProof/>
        </w:rPr>
        <w:fldChar w:fldCharType="separate"/>
      </w:r>
      <w:r w:rsidRPr="007A72B2">
        <w:rPr>
          <w:noProof/>
        </w:rPr>
        <w:t>295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243</w:t>
      </w:r>
      <w:r>
        <w:rPr>
          <w:noProof/>
        </w:rPr>
        <w:tab/>
        <w:t>Voting at adjourned polling</w:t>
      </w:r>
      <w:r w:rsidRPr="007A72B2">
        <w:rPr>
          <w:noProof/>
        </w:rPr>
        <w:tab/>
      </w:r>
      <w:r w:rsidRPr="007A72B2">
        <w:rPr>
          <w:noProof/>
        </w:rPr>
        <w:fldChar w:fldCharType="begin"/>
      </w:r>
      <w:r w:rsidRPr="007A72B2">
        <w:rPr>
          <w:noProof/>
        </w:rPr>
        <w:instrText xml:space="preserve"> PAGEREF _Toc518994061 \h </w:instrText>
      </w:r>
      <w:r w:rsidRPr="007A72B2">
        <w:rPr>
          <w:noProof/>
        </w:rPr>
      </w:r>
      <w:r w:rsidRPr="007A72B2">
        <w:rPr>
          <w:noProof/>
        </w:rPr>
        <w:fldChar w:fldCharType="separate"/>
      </w:r>
      <w:r w:rsidRPr="007A72B2">
        <w:rPr>
          <w:noProof/>
        </w:rPr>
        <w:t>295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244</w:t>
      </w:r>
      <w:r>
        <w:rPr>
          <w:noProof/>
        </w:rPr>
        <w:tab/>
        <w:t>Arrangement where elections held in some Divisions only</w:t>
      </w:r>
      <w:r w:rsidRPr="007A72B2">
        <w:rPr>
          <w:noProof/>
        </w:rPr>
        <w:tab/>
      </w:r>
      <w:r w:rsidRPr="007A72B2">
        <w:rPr>
          <w:noProof/>
        </w:rPr>
        <w:fldChar w:fldCharType="begin"/>
      </w:r>
      <w:r w:rsidRPr="007A72B2">
        <w:rPr>
          <w:noProof/>
        </w:rPr>
        <w:instrText xml:space="preserve"> PAGEREF _Toc518994062 \h </w:instrText>
      </w:r>
      <w:r w:rsidRPr="007A72B2">
        <w:rPr>
          <w:noProof/>
        </w:rPr>
      </w:r>
      <w:r w:rsidRPr="007A72B2">
        <w:rPr>
          <w:noProof/>
        </w:rPr>
        <w:fldChar w:fldCharType="separate"/>
      </w:r>
      <w:r w:rsidRPr="007A72B2">
        <w:rPr>
          <w:noProof/>
        </w:rPr>
        <w:t>295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245</w:t>
      </w:r>
      <w:r>
        <w:rPr>
          <w:noProof/>
        </w:rPr>
        <w:tab/>
        <w:t>Compulsory voting</w:t>
      </w:r>
      <w:r w:rsidRPr="007A72B2">
        <w:rPr>
          <w:noProof/>
        </w:rPr>
        <w:tab/>
      </w:r>
      <w:r w:rsidRPr="007A72B2">
        <w:rPr>
          <w:noProof/>
        </w:rPr>
        <w:fldChar w:fldCharType="begin"/>
      </w:r>
      <w:r w:rsidRPr="007A72B2">
        <w:rPr>
          <w:noProof/>
        </w:rPr>
        <w:instrText xml:space="preserve"> PAGEREF _Toc518994063 \h </w:instrText>
      </w:r>
      <w:r w:rsidRPr="007A72B2">
        <w:rPr>
          <w:noProof/>
        </w:rPr>
      </w:r>
      <w:r w:rsidRPr="007A72B2">
        <w:rPr>
          <w:noProof/>
        </w:rPr>
        <w:fldChar w:fldCharType="separate"/>
      </w:r>
      <w:r w:rsidRPr="007A72B2">
        <w:rPr>
          <w:noProof/>
        </w:rPr>
        <w:t>295</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XVII—Special provisions relating to the polling in Antarctica</w:t>
      </w:r>
      <w:r w:rsidRPr="007A72B2">
        <w:rPr>
          <w:b w:val="0"/>
          <w:noProof/>
          <w:sz w:val="18"/>
        </w:rPr>
        <w:tab/>
      </w:r>
      <w:r w:rsidRPr="007A72B2">
        <w:rPr>
          <w:b w:val="0"/>
          <w:noProof/>
          <w:sz w:val="18"/>
        </w:rPr>
        <w:fldChar w:fldCharType="begin"/>
      </w:r>
      <w:r w:rsidRPr="007A72B2">
        <w:rPr>
          <w:b w:val="0"/>
          <w:noProof/>
          <w:sz w:val="18"/>
        </w:rPr>
        <w:instrText xml:space="preserve"> PAGEREF _Toc518994064 \h </w:instrText>
      </w:r>
      <w:r w:rsidRPr="007A72B2">
        <w:rPr>
          <w:b w:val="0"/>
          <w:noProof/>
          <w:sz w:val="18"/>
        </w:rPr>
      </w:r>
      <w:r w:rsidRPr="007A72B2">
        <w:rPr>
          <w:b w:val="0"/>
          <w:noProof/>
          <w:sz w:val="18"/>
        </w:rPr>
        <w:fldChar w:fldCharType="separate"/>
      </w:r>
      <w:r w:rsidRPr="007A72B2">
        <w:rPr>
          <w:b w:val="0"/>
          <w:noProof/>
          <w:sz w:val="18"/>
        </w:rPr>
        <w:t>301</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246</w:t>
      </w:r>
      <w:r>
        <w:rPr>
          <w:noProof/>
        </w:rPr>
        <w:tab/>
        <w:t>Interpretation</w:t>
      </w:r>
      <w:r w:rsidRPr="007A72B2">
        <w:rPr>
          <w:noProof/>
        </w:rPr>
        <w:tab/>
      </w:r>
      <w:r w:rsidRPr="007A72B2">
        <w:rPr>
          <w:noProof/>
        </w:rPr>
        <w:fldChar w:fldCharType="begin"/>
      </w:r>
      <w:r w:rsidRPr="007A72B2">
        <w:rPr>
          <w:noProof/>
        </w:rPr>
        <w:instrText xml:space="preserve"> PAGEREF _Toc518994065 \h </w:instrText>
      </w:r>
      <w:r w:rsidRPr="007A72B2">
        <w:rPr>
          <w:noProof/>
        </w:rPr>
      </w:r>
      <w:r w:rsidRPr="007A72B2">
        <w:rPr>
          <w:noProof/>
        </w:rPr>
        <w:fldChar w:fldCharType="separate"/>
      </w:r>
      <w:r w:rsidRPr="007A72B2">
        <w:rPr>
          <w:noProof/>
        </w:rPr>
        <w:t>301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247</w:t>
      </w:r>
      <w:r>
        <w:rPr>
          <w:noProof/>
        </w:rPr>
        <w:tab/>
        <w:t>Antarctic Returning Officers and Assistant Antarctic Returning Officers</w:t>
      </w:r>
      <w:r w:rsidRPr="007A72B2">
        <w:rPr>
          <w:noProof/>
        </w:rPr>
        <w:tab/>
      </w:r>
      <w:r w:rsidRPr="007A72B2">
        <w:rPr>
          <w:noProof/>
        </w:rPr>
        <w:fldChar w:fldCharType="begin"/>
      </w:r>
      <w:r w:rsidRPr="007A72B2">
        <w:rPr>
          <w:noProof/>
        </w:rPr>
        <w:instrText xml:space="preserve"> PAGEREF _Toc518994066 \h </w:instrText>
      </w:r>
      <w:r w:rsidRPr="007A72B2">
        <w:rPr>
          <w:noProof/>
        </w:rPr>
      </w:r>
      <w:r w:rsidRPr="007A72B2">
        <w:rPr>
          <w:noProof/>
        </w:rPr>
        <w:fldChar w:fldCharType="separate"/>
      </w:r>
      <w:r w:rsidRPr="007A72B2">
        <w:rPr>
          <w:noProof/>
        </w:rPr>
        <w:t>302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248</w:t>
      </w:r>
      <w:r>
        <w:rPr>
          <w:noProof/>
        </w:rPr>
        <w:tab/>
        <w:t>Application of Part XVI to polling in Antarctica</w:t>
      </w:r>
      <w:r w:rsidRPr="007A72B2">
        <w:rPr>
          <w:noProof/>
        </w:rPr>
        <w:tab/>
      </w:r>
      <w:r w:rsidRPr="007A72B2">
        <w:rPr>
          <w:noProof/>
        </w:rPr>
        <w:fldChar w:fldCharType="begin"/>
      </w:r>
      <w:r w:rsidRPr="007A72B2">
        <w:rPr>
          <w:noProof/>
        </w:rPr>
        <w:instrText xml:space="preserve"> PAGEREF _Toc518994067 \h </w:instrText>
      </w:r>
      <w:r w:rsidRPr="007A72B2">
        <w:rPr>
          <w:noProof/>
        </w:rPr>
      </w:r>
      <w:r w:rsidRPr="007A72B2">
        <w:rPr>
          <w:noProof/>
        </w:rPr>
        <w:fldChar w:fldCharType="separate"/>
      </w:r>
      <w:r w:rsidRPr="007A72B2">
        <w:rPr>
          <w:noProof/>
        </w:rPr>
        <w:t>303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249</w:t>
      </w:r>
      <w:r>
        <w:rPr>
          <w:noProof/>
        </w:rPr>
        <w:tab/>
        <w:t>Antarctic electors</w:t>
      </w:r>
      <w:r w:rsidRPr="007A72B2">
        <w:rPr>
          <w:noProof/>
        </w:rPr>
        <w:tab/>
      </w:r>
      <w:r w:rsidRPr="007A72B2">
        <w:rPr>
          <w:noProof/>
        </w:rPr>
        <w:fldChar w:fldCharType="begin"/>
      </w:r>
      <w:r w:rsidRPr="007A72B2">
        <w:rPr>
          <w:noProof/>
        </w:rPr>
        <w:instrText xml:space="preserve"> PAGEREF _Toc518994068 \h </w:instrText>
      </w:r>
      <w:r w:rsidRPr="007A72B2">
        <w:rPr>
          <w:noProof/>
        </w:rPr>
      </w:r>
      <w:r w:rsidRPr="007A72B2">
        <w:rPr>
          <w:noProof/>
        </w:rPr>
        <w:fldChar w:fldCharType="separate"/>
      </w:r>
      <w:r w:rsidRPr="007A72B2">
        <w:rPr>
          <w:noProof/>
        </w:rPr>
        <w:t>303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250</w:t>
      </w:r>
      <w:r>
        <w:rPr>
          <w:noProof/>
        </w:rPr>
        <w:tab/>
        <w:t>Arrangements for the polling in Antarctica</w:t>
      </w:r>
      <w:r w:rsidRPr="007A72B2">
        <w:rPr>
          <w:noProof/>
        </w:rPr>
        <w:tab/>
      </w:r>
      <w:r w:rsidRPr="007A72B2">
        <w:rPr>
          <w:noProof/>
        </w:rPr>
        <w:fldChar w:fldCharType="begin"/>
      </w:r>
      <w:r w:rsidRPr="007A72B2">
        <w:rPr>
          <w:noProof/>
        </w:rPr>
        <w:instrText xml:space="preserve"> PAGEREF _Toc518994069 \h </w:instrText>
      </w:r>
      <w:r w:rsidRPr="007A72B2">
        <w:rPr>
          <w:noProof/>
        </w:rPr>
      </w:r>
      <w:r w:rsidRPr="007A72B2">
        <w:rPr>
          <w:noProof/>
        </w:rPr>
        <w:fldChar w:fldCharType="separate"/>
      </w:r>
      <w:r w:rsidRPr="007A72B2">
        <w:rPr>
          <w:noProof/>
        </w:rPr>
        <w:t>304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251</w:t>
      </w:r>
      <w:r>
        <w:rPr>
          <w:noProof/>
        </w:rPr>
        <w:tab/>
        <w:t>Ballot papers to be initialled</w:t>
      </w:r>
      <w:r w:rsidRPr="007A72B2">
        <w:rPr>
          <w:noProof/>
        </w:rPr>
        <w:tab/>
      </w:r>
      <w:r w:rsidRPr="007A72B2">
        <w:rPr>
          <w:noProof/>
        </w:rPr>
        <w:fldChar w:fldCharType="begin"/>
      </w:r>
      <w:r w:rsidRPr="007A72B2">
        <w:rPr>
          <w:noProof/>
        </w:rPr>
        <w:instrText xml:space="preserve"> PAGEREF _Toc518994070 \h </w:instrText>
      </w:r>
      <w:r w:rsidRPr="007A72B2">
        <w:rPr>
          <w:noProof/>
        </w:rPr>
      </w:r>
      <w:r w:rsidRPr="007A72B2">
        <w:rPr>
          <w:noProof/>
        </w:rPr>
        <w:fldChar w:fldCharType="separate"/>
      </w:r>
      <w:r w:rsidRPr="007A72B2">
        <w:rPr>
          <w:noProof/>
        </w:rPr>
        <w:t>305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252</w:t>
      </w:r>
      <w:r>
        <w:rPr>
          <w:noProof/>
        </w:rPr>
        <w:tab/>
        <w:t>Candidates not to take part in polling</w:t>
      </w:r>
      <w:r w:rsidRPr="007A72B2">
        <w:rPr>
          <w:noProof/>
        </w:rPr>
        <w:tab/>
      </w:r>
      <w:r w:rsidRPr="007A72B2">
        <w:rPr>
          <w:noProof/>
        </w:rPr>
        <w:fldChar w:fldCharType="begin"/>
      </w:r>
      <w:r w:rsidRPr="007A72B2">
        <w:rPr>
          <w:noProof/>
        </w:rPr>
        <w:instrText xml:space="preserve"> PAGEREF _Toc518994071 \h </w:instrText>
      </w:r>
      <w:r w:rsidRPr="007A72B2">
        <w:rPr>
          <w:noProof/>
        </w:rPr>
      </w:r>
      <w:r w:rsidRPr="007A72B2">
        <w:rPr>
          <w:noProof/>
        </w:rPr>
        <w:fldChar w:fldCharType="separate"/>
      </w:r>
      <w:r w:rsidRPr="007A72B2">
        <w:rPr>
          <w:noProof/>
        </w:rPr>
        <w:t>305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253</w:t>
      </w:r>
      <w:r>
        <w:rPr>
          <w:noProof/>
        </w:rPr>
        <w:tab/>
        <w:t>The polling in Antarctica</w:t>
      </w:r>
      <w:r w:rsidRPr="007A72B2">
        <w:rPr>
          <w:noProof/>
        </w:rPr>
        <w:tab/>
      </w:r>
      <w:r w:rsidRPr="007A72B2">
        <w:rPr>
          <w:noProof/>
        </w:rPr>
        <w:fldChar w:fldCharType="begin"/>
      </w:r>
      <w:r w:rsidRPr="007A72B2">
        <w:rPr>
          <w:noProof/>
        </w:rPr>
        <w:instrText xml:space="preserve"> PAGEREF _Toc518994072 \h </w:instrText>
      </w:r>
      <w:r w:rsidRPr="007A72B2">
        <w:rPr>
          <w:noProof/>
        </w:rPr>
      </w:r>
      <w:r w:rsidRPr="007A72B2">
        <w:rPr>
          <w:noProof/>
        </w:rPr>
        <w:fldChar w:fldCharType="separate"/>
      </w:r>
      <w:r w:rsidRPr="007A72B2">
        <w:rPr>
          <w:noProof/>
        </w:rPr>
        <w:t>305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254</w:t>
      </w:r>
      <w:r>
        <w:rPr>
          <w:noProof/>
        </w:rPr>
        <w:tab/>
        <w:t>Entitlement of Antarctic electors to vote</w:t>
      </w:r>
      <w:r w:rsidRPr="007A72B2">
        <w:rPr>
          <w:noProof/>
        </w:rPr>
        <w:tab/>
      </w:r>
      <w:r w:rsidRPr="007A72B2">
        <w:rPr>
          <w:noProof/>
        </w:rPr>
        <w:fldChar w:fldCharType="begin"/>
      </w:r>
      <w:r w:rsidRPr="007A72B2">
        <w:rPr>
          <w:noProof/>
        </w:rPr>
        <w:instrText xml:space="preserve"> PAGEREF _Toc518994073 \h </w:instrText>
      </w:r>
      <w:r w:rsidRPr="007A72B2">
        <w:rPr>
          <w:noProof/>
        </w:rPr>
      </w:r>
      <w:r w:rsidRPr="007A72B2">
        <w:rPr>
          <w:noProof/>
        </w:rPr>
        <w:fldChar w:fldCharType="separate"/>
      </w:r>
      <w:r w:rsidRPr="007A72B2">
        <w:rPr>
          <w:noProof/>
        </w:rPr>
        <w:t>306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255</w:t>
      </w:r>
      <w:r>
        <w:rPr>
          <w:noProof/>
        </w:rPr>
        <w:tab/>
        <w:t>Questions to be put to voter at Antarctic station</w:t>
      </w:r>
      <w:r w:rsidRPr="007A72B2">
        <w:rPr>
          <w:noProof/>
        </w:rPr>
        <w:tab/>
      </w:r>
      <w:r w:rsidRPr="007A72B2">
        <w:rPr>
          <w:noProof/>
        </w:rPr>
        <w:fldChar w:fldCharType="begin"/>
      </w:r>
      <w:r w:rsidRPr="007A72B2">
        <w:rPr>
          <w:noProof/>
        </w:rPr>
        <w:instrText xml:space="preserve"> PAGEREF _Toc518994074 \h </w:instrText>
      </w:r>
      <w:r w:rsidRPr="007A72B2">
        <w:rPr>
          <w:noProof/>
        </w:rPr>
      </w:r>
      <w:r w:rsidRPr="007A72B2">
        <w:rPr>
          <w:noProof/>
        </w:rPr>
        <w:fldChar w:fldCharType="separate"/>
      </w:r>
      <w:r w:rsidRPr="007A72B2">
        <w:rPr>
          <w:noProof/>
        </w:rPr>
        <w:t>306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256</w:t>
      </w:r>
      <w:r>
        <w:rPr>
          <w:noProof/>
        </w:rPr>
        <w:tab/>
        <w:t>Right of Antarctic elector to receive ballot paper</w:t>
      </w:r>
      <w:r w:rsidRPr="007A72B2">
        <w:rPr>
          <w:noProof/>
        </w:rPr>
        <w:tab/>
      </w:r>
      <w:r w:rsidRPr="007A72B2">
        <w:rPr>
          <w:noProof/>
        </w:rPr>
        <w:fldChar w:fldCharType="begin"/>
      </w:r>
      <w:r w:rsidRPr="007A72B2">
        <w:rPr>
          <w:noProof/>
        </w:rPr>
        <w:instrText xml:space="preserve"> PAGEREF _Toc518994075 \h </w:instrText>
      </w:r>
      <w:r w:rsidRPr="007A72B2">
        <w:rPr>
          <w:noProof/>
        </w:rPr>
      </w:r>
      <w:r w:rsidRPr="007A72B2">
        <w:rPr>
          <w:noProof/>
        </w:rPr>
        <w:fldChar w:fldCharType="separate"/>
      </w:r>
      <w:r w:rsidRPr="007A72B2">
        <w:rPr>
          <w:noProof/>
        </w:rPr>
        <w:t>306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257</w:t>
      </w:r>
      <w:r>
        <w:rPr>
          <w:noProof/>
        </w:rPr>
        <w:tab/>
        <w:t>List of Antarctic electors to be marked</w:t>
      </w:r>
      <w:r w:rsidRPr="007A72B2">
        <w:rPr>
          <w:noProof/>
        </w:rPr>
        <w:tab/>
      </w:r>
      <w:r w:rsidRPr="007A72B2">
        <w:rPr>
          <w:noProof/>
        </w:rPr>
        <w:fldChar w:fldCharType="begin"/>
      </w:r>
      <w:r w:rsidRPr="007A72B2">
        <w:rPr>
          <w:noProof/>
        </w:rPr>
        <w:instrText xml:space="preserve"> PAGEREF _Toc518994076 \h </w:instrText>
      </w:r>
      <w:r w:rsidRPr="007A72B2">
        <w:rPr>
          <w:noProof/>
        </w:rPr>
      </w:r>
      <w:r w:rsidRPr="007A72B2">
        <w:rPr>
          <w:noProof/>
        </w:rPr>
        <w:fldChar w:fldCharType="separate"/>
      </w:r>
      <w:r w:rsidRPr="007A72B2">
        <w:rPr>
          <w:noProof/>
        </w:rPr>
        <w:t>306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258</w:t>
      </w:r>
      <w:r>
        <w:rPr>
          <w:noProof/>
        </w:rPr>
        <w:tab/>
        <w:t>Application of sections 233 and 234</w:t>
      </w:r>
      <w:r w:rsidRPr="007A72B2">
        <w:rPr>
          <w:noProof/>
        </w:rPr>
        <w:tab/>
      </w:r>
      <w:r w:rsidRPr="007A72B2">
        <w:rPr>
          <w:noProof/>
        </w:rPr>
        <w:fldChar w:fldCharType="begin"/>
      </w:r>
      <w:r w:rsidRPr="007A72B2">
        <w:rPr>
          <w:noProof/>
        </w:rPr>
        <w:instrText xml:space="preserve"> PAGEREF _Toc518994077 \h </w:instrText>
      </w:r>
      <w:r w:rsidRPr="007A72B2">
        <w:rPr>
          <w:noProof/>
        </w:rPr>
      </w:r>
      <w:r w:rsidRPr="007A72B2">
        <w:rPr>
          <w:noProof/>
        </w:rPr>
        <w:fldChar w:fldCharType="separate"/>
      </w:r>
      <w:r w:rsidRPr="007A72B2">
        <w:rPr>
          <w:noProof/>
        </w:rPr>
        <w:t>307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259</w:t>
      </w:r>
      <w:r>
        <w:rPr>
          <w:noProof/>
        </w:rPr>
        <w:tab/>
        <w:t>Proceedings by Antarctic Returning Officer on close of poll</w:t>
      </w:r>
      <w:r w:rsidRPr="007A72B2">
        <w:rPr>
          <w:noProof/>
        </w:rPr>
        <w:tab/>
      </w:r>
      <w:r w:rsidRPr="007A72B2">
        <w:rPr>
          <w:noProof/>
        </w:rPr>
        <w:fldChar w:fldCharType="begin"/>
      </w:r>
      <w:r w:rsidRPr="007A72B2">
        <w:rPr>
          <w:noProof/>
        </w:rPr>
        <w:instrText xml:space="preserve"> PAGEREF _Toc518994078 \h </w:instrText>
      </w:r>
      <w:r w:rsidRPr="007A72B2">
        <w:rPr>
          <w:noProof/>
        </w:rPr>
      </w:r>
      <w:r w:rsidRPr="007A72B2">
        <w:rPr>
          <w:noProof/>
        </w:rPr>
        <w:fldChar w:fldCharType="separate"/>
      </w:r>
      <w:r w:rsidRPr="007A72B2">
        <w:rPr>
          <w:noProof/>
        </w:rPr>
        <w:t>307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260</w:t>
      </w:r>
      <w:r>
        <w:rPr>
          <w:noProof/>
        </w:rPr>
        <w:tab/>
        <w:t>Result of the polling in Antarctica</w:t>
      </w:r>
      <w:r w:rsidRPr="007A72B2">
        <w:rPr>
          <w:noProof/>
        </w:rPr>
        <w:tab/>
      </w:r>
      <w:r w:rsidRPr="007A72B2">
        <w:rPr>
          <w:noProof/>
        </w:rPr>
        <w:fldChar w:fldCharType="begin"/>
      </w:r>
      <w:r w:rsidRPr="007A72B2">
        <w:rPr>
          <w:noProof/>
        </w:rPr>
        <w:instrText xml:space="preserve"> PAGEREF _Toc518994079 \h </w:instrText>
      </w:r>
      <w:r w:rsidRPr="007A72B2">
        <w:rPr>
          <w:noProof/>
        </w:rPr>
      </w:r>
      <w:r w:rsidRPr="007A72B2">
        <w:rPr>
          <w:noProof/>
        </w:rPr>
        <w:fldChar w:fldCharType="separate"/>
      </w:r>
      <w:r w:rsidRPr="007A72B2">
        <w:rPr>
          <w:noProof/>
        </w:rPr>
        <w:t>307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261</w:t>
      </w:r>
      <w:r>
        <w:rPr>
          <w:noProof/>
        </w:rPr>
        <w:tab/>
        <w:t>Preservation of ballot papers etc.</w:t>
      </w:r>
      <w:r w:rsidRPr="007A72B2">
        <w:rPr>
          <w:noProof/>
        </w:rPr>
        <w:tab/>
      </w:r>
      <w:r w:rsidRPr="007A72B2">
        <w:rPr>
          <w:noProof/>
        </w:rPr>
        <w:fldChar w:fldCharType="begin"/>
      </w:r>
      <w:r w:rsidRPr="007A72B2">
        <w:rPr>
          <w:noProof/>
        </w:rPr>
        <w:instrText xml:space="preserve"> PAGEREF _Toc518994080 \h </w:instrText>
      </w:r>
      <w:r w:rsidRPr="007A72B2">
        <w:rPr>
          <w:noProof/>
        </w:rPr>
      </w:r>
      <w:r w:rsidRPr="007A72B2">
        <w:rPr>
          <w:noProof/>
        </w:rPr>
        <w:fldChar w:fldCharType="separate"/>
      </w:r>
      <w:r w:rsidRPr="007A72B2">
        <w:rPr>
          <w:noProof/>
        </w:rPr>
        <w:t>308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262</w:t>
      </w:r>
      <w:r>
        <w:rPr>
          <w:noProof/>
        </w:rPr>
        <w:tab/>
        <w:t>Application of Part</w:t>
      </w:r>
      <w:r w:rsidRPr="007A72B2">
        <w:rPr>
          <w:noProof/>
        </w:rPr>
        <w:tab/>
      </w:r>
      <w:r w:rsidRPr="007A72B2">
        <w:rPr>
          <w:noProof/>
        </w:rPr>
        <w:fldChar w:fldCharType="begin"/>
      </w:r>
      <w:r w:rsidRPr="007A72B2">
        <w:rPr>
          <w:noProof/>
        </w:rPr>
        <w:instrText xml:space="preserve"> PAGEREF _Toc518994081 \h </w:instrText>
      </w:r>
      <w:r w:rsidRPr="007A72B2">
        <w:rPr>
          <w:noProof/>
        </w:rPr>
      </w:r>
      <w:r w:rsidRPr="007A72B2">
        <w:rPr>
          <w:noProof/>
        </w:rPr>
        <w:fldChar w:fldCharType="separate"/>
      </w:r>
      <w:r w:rsidRPr="007A72B2">
        <w:rPr>
          <w:noProof/>
        </w:rPr>
        <w:t>309</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XVIII—The scrutiny</w:t>
      </w:r>
      <w:r w:rsidRPr="007A72B2">
        <w:rPr>
          <w:b w:val="0"/>
          <w:noProof/>
          <w:sz w:val="18"/>
        </w:rPr>
        <w:tab/>
      </w:r>
      <w:r w:rsidRPr="007A72B2">
        <w:rPr>
          <w:b w:val="0"/>
          <w:noProof/>
          <w:sz w:val="18"/>
        </w:rPr>
        <w:fldChar w:fldCharType="begin"/>
      </w:r>
      <w:r w:rsidRPr="007A72B2">
        <w:rPr>
          <w:b w:val="0"/>
          <w:noProof/>
          <w:sz w:val="18"/>
        </w:rPr>
        <w:instrText xml:space="preserve"> PAGEREF _Toc518994082 \h </w:instrText>
      </w:r>
      <w:r w:rsidRPr="007A72B2">
        <w:rPr>
          <w:b w:val="0"/>
          <w:noProof/>
          <w:sz w:val="18"/>
        </w:rPr>
      </w:r>
      <w:r w:rsidRPr="007A72B2">
        <w:rPr>
          <w:b w:val="0"/>
          <w:noProof/>
          <w:sz w:val="18"/>
        </w:rPr>
        <w:fldChar w:fldCharType="separate"/>
      </w:r>
      <w:r w:rsidRPr="007A72B2">
        <w:rPr>
          <w:b w:val="0"/>
          <w:noProof/>
          <w:sz w:val="18"/>
        </w:rPr>
        <w:t>310</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263</w:t>
      </w:r>
      <w:r>
        <w:rPr>
          <w:noProof/>
        </w:rPr>
        <w:tab/>
        <w:t>Scrutiny</w:t>
      </w:r>
      <w:r w:rsidRPr="007A72B2">
        <w:rPr>
          <w:noProof/>
        </w:rPr>
        <w:tab/>
      </w:r>
      <w:r w:rsidRPr="007A72B2">
        <w:rPr>
          <w:noProof/>
        </w:rPr>
        <w:fldChar w:fldCharType="begin"/>
      </w:r>
      <w:r w:rsidRPr="007A72B2">
        <w:rPr>
          <w:noProof/>
        </w:rPr>
        <w:instrText xml:space="preserve"> PAGEREF _Toc518994083 \h </w:instrText>
      </w:r>
      <w:r w:rsidRPr="007A72B2">
        <w:rPr>
          <w:noProof/>
        </w:rPr>
      </w:r>
      <w:r w:rsidRPr="007A72B2">
        <w:rPr>
          <w:noProof/>
        </w:rPr>
        <w:fldChar w:fldCharType="separate"/>
      </w:r>
      <w:r w:rsidRPr="007A72B2">
        <w:rPr>
          <w:noProof/>
        </w:rPr>
        <w:t>310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264</w:t>
      </w:r>
      <w:r>
        <w:rPr>
          <w:noProof/>
        </w:rPr>
        <w:tab/>
        <w:t>Scrutineers at scrutiny</w:t>
      </w:r>
      <w:r w:rsidRPr="007A72B2">
        <w:rPr>
          <w:noProof/>
        </w:rPr>
        <w:tab/>
      </w:r>
      <w:r w:rsidRPr="007A72B2">
        <w:rPr>
          <w:noProof/>
        </w:rPr>
        <w:fldChar w:fldCharType="begin"/>
      </w:r>
      <w:r w:rsidRPr="007A72B2">
        <w:rPr>
          <w:noProof/>
        </w:rPr>
        <w:instrText xml:space="preserve"> PAGEREF _Toc518994084 \h </w:instrText>
      </w:r>
      <w:r w:rsidRPr="007A72B2">
        <w:rPr>
          <w:noProof/>
        </w:rPr>
      </w:r>
      <w:r w:rsidRPr="007A72B2">
        <w:rPr>
          <w:noProof/>
        </w:rPr>
        <w:fldChar w:fldCharType="separate"/>
      </w:r>
      <w:r w:rsidRPr="007A72B2">
        <w:rPr>
          <w:noProof/>
        </w:rPr>
        <w:t>310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265</w:t>
      </w:r>
      <w:r>
        <w:rPr>
          <w:noProof/>
        </w:rPr>
        <w:tab/>
        <w:t>Scrutiny, how conducted</w:t>
      </w:r>
      <w:r w:rsidRPr="007A72B2">
        <w:rPr>
          <w:noProof/>
        </w:rPr>
        <w:tab/>
      </w:r>
      <w:r w:rsidRPr="007A72B2">
        <w:rPr>
          <w:noProof/>
        </w:rPr>
        <w:fldChar w:fldCharType="begin"/>
      </w:r>
      <w:r w:rsidRPr="007A72B2">
        <w:rPr>
          <w:noProof/>
        </w:rPr>
        <w:instrText xml:space="preserve"> PAGEREF _Toc518994085 \h </w:instrText>
      </w:r>
      <w:r w:rsidRPr="007A72B2">
        <w:rPr>
          <w:noProof/>
        </w:rPr>
      </w:r>
      <w:r w:rsidRPr="007A72B2">
        <w:rPr>
          <w:noProof/>
        </w:rPr>
        <w:fldChar w:fldCharType="separate"/>
      </w:r>
      <w:r w:rsidRPr="007A72B2">
        <w:rPr>
          <w:noProof/>
        </w:rPr>
        <w:t>310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266</w:t>
      </w:r>
      <w:r>
        <w:rPr>
          <w:noProof/>
        </w:rPr>
        <w:tab/>
        <w:t>Preliminary scrutiny of declaration votes</w:t>
      </w:r>
      <w:r w:rsidRPr="007A72B2">
        <w:rPr>
          <w:noProof/>
        </w:rPr>
        <w:tab/>
      </w:r>
      <w:r w:rsidRPr="007A72B2">
        <w:rPr>
          <w:noProof/>
        </w:rPr>
        <w:fldChar w:fldCharType="begin"/>
      </w:r>
      <w:r w:rsidRPr="007A72B2">
        <w:rPr>
          <w:noProof/>
        </w:rPr>
        <w:instrText xml:space="preserve"> PAGEREF _Toc518994086 \h </w:instrText>
      </w:r>
      <w:r w:rsidRPr="007A72B2">
        <w:rPr>
          <w:noProof/>
        </w:rPr>
      </w:r>
      <w:r w:rsidRPr="007A72B2">
        <w:rPr>
          <w:noProof/>
        </w:rPr>
        <w:fldChar w:fldCharType="separate"/>
      </w:r>
      <w:r w:rsidRPr="007A72B2">
        <w:rPr>
          <w:noProof/>
        </w:rPr>
        <w:t>311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267</w:t>
      </w:r>
      <w:r>
        <w:rPr>
          <w:noProof/>
        </w:rPr>
        <w:tab/>
        <w:t>Action on objections to ballot papers</w:t>
      </w:r>
      <w:r w:rsidRPr="007A72B2">
        <w:rPr>
          <w:noProof/>
        </w:rPr>
        <w:tab/>
      </w:r>
      <w:r w:rsidRPr="007A72B2">
        <w:rPr>
          <w:noProof/>
        </w:rPr>
        <w:fldChar w:fldCharType="begin"/>
      </w:r>
      <w:r w:rsidRPr="007A72B2">
        <w:rPr>
          <w:noProof/>
        </w:rPr>
        <w:instrText xml:space="preserve"> PAGEREF _Toc518994087 \h </w:instrText>
      </w:r>
      <w:r w:rsidRPr="007A72B2">
        <w:rPr>
          <w:noProof/>
        </w:rPr>
      </w:r>
      <w:r w:rsidRPr="007A72B2">
        <w:rPr>
          <w:noProof/>
        </w:rPr>
        <w:fldChar w:fldCharType="separate"/>
      </w:r>
      <w:r w:rsidRPr="007A72B2">
        <w:rPr>
          <w:noProof/>
        </w:rPr>
        <w:t>312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268</w:t>
      </w:r>
      <w:r>
        <w:rPr>
          <w:noProof/>
        </w:rPr>
        <w:tab/>
        <w:t>Informal ballot papers</w:t>
      </w:r>
      <w:r w:rsidRPr="007A72B2">
        <w:rPr>
          <w:noProof/>
        </w:rPr>
        <w:tab/>
      </w:r>
      <w:r w:rsidRPr="007A72B2">
        <w:rPr>
          <w:noProof/>
        </w:rPr>
        <w:fldChar w:fldCharType="begin"/>
      </w:r>
      <w:r w:rsidRPr="007A72B2">
        <w:rPr>
          <w:noProof/>
        </w:rPr>
        <w:instrText xml:space="preserve"> PAGEREF _Toc518994088 \h </w:instrText>
      </w:r>
      <w:r w:rsidRPr="007A72B2">
        <w:rPr>
          <w:noProof/>
        </w:rPr>
      </w:r>
      <w:r w:rsidRPr="007A72B2">
        <w:rPr>
          <w:noProof/>
        </w:rPr>
        <w:fldChar w:fldCharType="separate"/>
      </w:r>
      <w:r w:rsidRPr="007A72B2">
        <w:rPr>
          <w:noProof/>
        </w:rPr>
        <w:t>312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268A</w:t>
      </w:r>
      <w:r>
        <w:rPr>
          <w:noProof/>
        </w:rPr>
        <w:tab/>
        <w:t>Formal votes below the line</w:t>
      </w:r>
      <w:r w:rsidRPr="007A72B2">
        <w:rPr>
          <w:noProof/>
        </w:rPr>
        <w:tab/>
      </w:r>
      <w:r w:rsidRPr="007A72B2">
        <w:rPr>
          <w:noProof/>
        </w:rPr>
        <w:fldChar w:fldCharType="begin"/>
      </w:r>
      <w:r w:rsidRPr="007A72B2">
        <w:rPr>
          <w:noProof/>
        </w:rPr>
        <w:instrText xml:space="preserve"> PAGEREF _Toc518994089 \h </w:instrText>
      </w:r>
      <w:r w:rsidRPr="007A72B2">
        <w:rPr>
          <w:noProof/>
        </w:rPr>
      </w:r>
      <w:r w:rsidRPr="007A72B2">
        <w:rPr>
          <w:noProof/>
        </w:rPr>
        <w:fldChar w:fldCharType="separate"/>
      </w:r>
      <w:r w:rsidRPr="007A72B2">
        <w:rPr>
          <w:noProof/>
        </w:rPr>
        <w:t>313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269</w:t>
      </w:r>
      <w:r>
        <w:rPr>
          <w:noProof/>
        </w:rPr>
        <w:tab/>
        <w:t>Formal votes above the line</w:t>
      </w:r>
      <w:r w:rsidRPr="007A72B2">
        <w:rPr>
          <w:noProof/>
        </w:rPr>
        <w:tab/>
      </w:r>
      <w:r w:rsidRPr="007A72B2">
        <w:rPr>
          <w:noProof/>
        </w:rPr>
        <w:fldChar w:fldCharType="begin"/>
      </w:r>
      <w:r w:rsidRPr="007A72B2">
        <w:rPr>
          <w:noProof/>
        </w:rPr>
        <w:instrText xml:space="preserve"> PAGEREF _Toc518994090 \h </w:instrText>
      </w:r>
      <w:r w:rsidRPr="007A72B2">
        <w:rPr>
          <w:noProof/>
        </w:rPr>
      </w:r>
      <w:r w:rsidRPr="007A72B2">
        <w:rPr>
          <w:noProof/>
        </w:rPr>
        <w:fldChar w:fldCharType="separate"/>
      </w:r>
      <w:r w:rsidRPr="007A72B2">
        <w:rPr>
          <w:noProof/>
        </w:rPr>
        <w:t>314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271</w:t>
      </w:r>
      <w:r>
        <w:rPr>
          <w:noProof/>
        </w:rPr>
        <w:tab/>
        <w:t>Officers not to mark ballot papers so that voter can be identified</w:t>
      </w:r>
      <w:r w:rsidRPr="007A72B2">
        <w:rPr>
          <w:noProof/>
        </w:rPr>
        <w:tab/>
      </w:r>
      <w:r w:rsidRPr="007A72B2">
        <w:rPr>
          <w:noProof/>
        </w:rPr>
        <w:fldChar w:fldCharType="begin"/>
      </w:r>
      <w:r w:rsidRPr="007A72B2">
        <w:rPr>
          <w:noProof/>
        </w:rPr>
        <w:instrText xml:space="preserve"> PAGEREF _Toc518994091 \h </w:instrText>
      </w:r>
      <w:r w:rsidRPr="007A72B2">
        <w:rPr>
          <w:noProof/>
        </w:rPr>
      </w:r>
      <w:r w:rsidRPr="007A72B2">
        <w:rPr>
          <w:noProof/>
        </w:rPr>
        <w:fldChar w:fldCharType="separate"/>
      </w:r>
      <w:r w:rsidRPr="007A72B2">
        <w:rPr>
          <w:noProof/>
        </w:rPr>
        <w:t>316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272</w:t>
      </w:r>
      <w:r>
        <w:rPr>
          <w:noProof/>
        </w:rPr>
        <w:tab/>
        <w:t>Treatment of Senate ballot papers of voters who have voted above the line</w:t>
      </w:r>
      <w:r w:rsidRPr="007A72B2">
        <w:rPr>
          <w:noProof/>
        </w:rPr>
        <w:tab/>
      </w:r>
      <w:r w:rsidRPr="007A72B2">
        <w:rPr>
          <w:noProof/>
        </w:rPr>
        <w:fldChar w:fldCharType="begin"/>
      </w:r>
      <w:r w:rsidRPr="007A72B2">
        <w:rPr>
          <w:noProof/>
        </w:rPr>
        <w:instrText xml:space="preserve"> PAGEREF _Toc518994092 \h </w:instrText>
      </w:r>
      <w:r w:rsidRPr="007A72B2">
        <w:rPr>
          <w:noProof/>
        </w:rPr>
      </w:r>
      <w:r w:rsidRPr="007A72B2">
        <w:rPr>
          <w:noProof/>
        </w:rPr>
        <w:fldChar w:fldCharType="separate"/>
      </w:r>
      <w:r w:rsidRPr="007A72B2">
        <w:rPr>
          <w:noProof/>
        </w:rPr>
        <w:t>316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273</w:t>
      </w:r>
      <w:r>
        <w:rPr>
          <w:noProof/>
        </w:rPr>
        <w:tab/>
        <w:t>Scrutiny of votes in Senate elections</w:t>
      </w:r>
      <w:r w:rsidRPr="007A72B2">
        <w:rPr>
          <w:noProof/>
        </w:rPr>
        <w:tab/>
      </w:r>
      <w:r w:rsidRPr="007A72B2">
        <w:rPr>
          <w:noProof/>
        </w:rPr>
        <w:fldChar w:fldCharType="begin"/>
      </w:r>
      <w:r w:rsidRPr="007A72B2">
        <w:rPr>
          <w:noProof/>
        </w:rPr>
        <w:instrText xml:space="preserve"> PAGEREF _Toc518994093 \h </w:instrText>
      </w:r>
      <w:r w:rsidRPr="007A72B2">
        <w:rPr>
          <w:noProof/>
        </w:rPr>
      </w:r>
      <w:r w:rsidRPr="007A72B2">
        <w:rPr>
          <w:noProof/>
        </w:rPr>
        <w:fldChar w:fldCharType="separate"/>
      </w:r>
      <w:r w:rsidRPr="007A72B2">
        <w:rPr>
          <w:noProof/>
        </w:rPr>
        <w:t>317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273A</w:t>
      </w:r>
      <w:r>
        <w:rPr>
          <w:noProof/>
        </w:rPr>
        <w:tab/>
        <w:t>Computerised scrutiny of votes in Senate election</w:t>
      </w:r>
      <w:r w:rsidRPr="007A72B2">
        <w:rPr>
          <w:noProof/>
        </w:rPr>
        <w:tab/>
      </w:r>
      <w:r w:rsidRPr="007A72B2">
        <w:rPr>
          <w:noProof/>
        </w:rPr>
        <w:fldChar w:fldCharType="begin"/>
      </w:r>
      <w:r w:rsidRPr="007A72B2">
        <w:rPr>
          <w:noProof/>
        </w:rPr>
        <w:instrText xml:space="preserve"> PAGEREF _Toc518994094 \h </w:instrText>
      </w:r>
      <w:r w:rsidRPr="007A72B2">
        <w:rPr>
          <w:noProof/>
        </w:rPr>
      </w:r>
      <w:r w:rsidRPr="007A72B2">
        <w:rPr>
          <w:noProof/>
        </w:rPr>
        <w:fldChar w:fldCharType="separate"/>
      </w:r>
      <w:r w:rsidRPr="007A72B2">
        <w:rPr>
          <w:noProof/>
        </w:rPr>
        <w:t>328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273B</w:t>
      </w:r>
      <w:r>
        <w:rPr>
          <w:noProof/>
        </w:rPr>
        <w:tab/>
        <w:t>Combination of manual and computer scrutiny permitted</w:t>
      </w:r>
      <w:r w:rsidRPr="007A72B2">
        <w:rPr>
          <w:noProof/>
        </w:rPr>
        <w:tab/>
      </w:r>
      <w:r w:rsidRPr="007A72B2">
        <w:rPr>
          <w:noProof/>
        </w:rPr>
        <w:fldChar w:fldCharType="begin"/>
      </w:r>
      <w:r w:rsidRPr="007A72B2">
        <w:rPr>
          <w:noProof/>
        </w:rPr>
        <w:instrText xml:space="preserve"> PAGEREF _Toc518994095 \h </w:instrText>
      </w:r>
      <w:r w:rsidRPr="007A72B2">
        <w:rPr>
          <w:noProof/>
        </w:rPr>
      </w:r>
      <w:r w:rsidRPr="007A72B2">
        <w:rPr>
          <w:noProof/>
        </w:rPr>
        <w:fldChar w:fldCharType="separate"/>
      </w:r>
      <w:r w:rsidRPr="007A72B2">
        <w:rPr>
          <w:noProof/>
        </w:rPr>
        <w:t>330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274</w:t>
      </w:r>
      <w:r>
        <w:rPr>
          <w:noProof/>
        </w:rPr>
        <w:tab/>
        <w:t>Scrutiny of votes in House of Representatives elections</w:t>
      </w:r>
      <w:r w:rsidRPr="007A72B2">
        <w:rPr>
          <w:noProof/>
        </w:rPr>
        <w:tab/>
      </w:r>
      <w:r w:rsidRPr="007A72B2">
        <w:rPr>
          <w:noProof/>
        </w:rPr>
        <w:fldChar w:fldCharType="begin"/>
      </w:r>
      <w:r w:rsidRPr="007A72B2">
        <w:rPr>
          <w:noProof/>
        </w:rPr>
        <w:instrText xml:space="preserve"> PAGEREF _Toc518994096 \h </w:instrText>
      </w:r>
      <w:r w:rsidRPr="007A72B2">
        <w:rPr>
          <w:noProof/>
        </w:rPr>
      </w:r>
      <w:r w:rsidRPr="007A72B2">
        <w:rPr>
          <w:noProof/>
        </w:rPr>
        <w:fldChar w:fldCharType="separate"/>
      </w:r>
      <w:r w:rsidRPr="007A72B2">
        <w:rPr>
          <w:noProof/>
        </w:rPr>
        <w:t>330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275</w:t>
      </w:r>
      <w:r>
        <w:rPr>
          <w:noProof/>
        </w:rPr>
        <w:tab/>
        <w:t>Scrutiny prior to receipt of declaration ballot papers</w:t>
      </w:r>
      <w:r w:rsidRPr="007A72B2">
        <w:rPr>
          <w:noProof/>
        </w:rPr>
        <w:tab/>
      </w:r>
      <w:r w:rsidRPr="007A72B2">
        <w:rPr>
          <w:noProof/>
        </w:rPr>
        <w:fldChar w:fldCharType="begin"/>
      </w:r>
      <w:r w:rsidRPr="007A72B2">
        <w:rPr>
          <w:noProof/>
        </w:rPr>
        <w:instrText xml:space="preserve"> PAGEREF _Toc518994097 \h </w:instrText>
      </w:r>
      <w:r w:rsidRPr="007A72B2">
        <w:rPr>
          <w:noProof/>
        </w:rPr>
      </w:r>
      <w:r w:rsidRPr="007A72B2">
        <w:rPr>
          <w:noProof/>
        </w:rPr>
        <w:fldChar w:fldCharType="separate"/>
      </w:r>
      <w:r w:rsidRPr="007A72B2">
        <w:rPr>
          <w:noProof/>
        </w:rPr>
        <w:t>335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276</w:t>
      </w:r>
      <w:r>
        <w:rPr>
          <w:noProof/>
        </w:rPr>
        <w:tab/>
        <w:t>Provisional scrutiny</w:t>
      </w:r>
      <w:r w:rsidRPr="007A72B2">
        <w:rPr>
          <w:noProof/>
        </w:rPr>
        <w:tab/>
      </w:r>
      <w:r w:rsidRPr="007A72B2">
        <w:rPr>
          <w:noProof/>
        </w:rPr>
        <w:fldChar w:fldCharType="begin"/>
      </w:r>
      <w:r w:rsidRPr="007A72B2">
        <w:rPr>
          <w:noProof/>
        </w:rPr>
        <w:instrText xml:space="preserve"> PAGEREF _Toc518994098 \h </w:instrText>
      </w:r>
      <w:r w:rsidRPr="007A72B2">
        <w:rPr>
          <w:noProof/>
        </w:rPr>
      </w:r>
      <w:r w:rsidRPr="007A72B2">
        <w:rPr>
          <w:noProof/>
        </w:rPr>
        <w:fldChar w:fldCharType="separate"/>
      </w:r>
      <w:r w:rsidRPr="007A72B2">
        <w:rPr>
          <w:noProof/>
        </w:rPr>
        <w:t>336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277</w:t>
      </w:r>
      <w:r>
        <w:rPr>
          <w:noProof/>
        </w:rPr>
        <w:tab/>
        <w:t>Scrutiny for information</w:t>
      </w:r>
      <w:r w:rsidRPr="007A72B2">
        <w:rPr>
          <w:noProof/>
        </w:rPr>
        <w:tab/>
      </w:r>
      <w:r w:rsidRPr="007A72B2">
        <w:rPr>
          <w:noProof/>
        </w:rPr>
        <w:fldChar w:fldCharType="begin"/>
      </w:r>
      <w:r w:rsidRPr="007A72B2">
        <w:rPr>
          <w:noProof/>
        </w:rPr>
        <w:instrText xml:space="preserve"> PAGEREF _Toc518994099 \h </w:instrText>
      </w:r>
      <w:r w:rsidRPr="007A72B2">
        <w:rPr>
          <w:noProof/>
        </w:rPr>
      </w:r>
      <w:r w:rsidRPr="007A72B2">
        <w:rPr>
          <w:noProof/>
        </w:rPr>
        <w:fldChar w:fldCharType="separate"/>
      </w:r>
      <w:r w:rsidRPr="007A72B2">
        <w:rPr>
          <w:noProof/>
        </w:rPr>
        <w:t>336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278</w:t>
      </w:r>
      <w:r>
        <w:rPr>
          <w:noProof/>
        </w:rPr>
        <w:tab/>
        <w:t>Re</w:t>
      </w:r>
      <w:r>
        <w:rPr>
          <w:noProof/>
        </w:rPr>
        <w:noBreakHyphen/>
        <w:t>count at Senate elections</w:t>
      </w:r>
      <w:r w:rsidRPr="007A72B2">
        <w:rPr>
          <w:noProof/>
        </w:rPr>
        <w:tab/>
      </w:r>
      <w:r w:rsidRPr="007A72B2">
        <w:rPr>
          <w:noProof/>
        </w:rPr>
        <w:fldChar w:fldCharType="begin"/>
      </w:r>
      <w:r w:rsidRPr="007A72B2">
        <w:rPr>
          <w:noProof/>
        </w:rPr>
        <w:instrText xml:space="preserve"> PAGEREF _Toc518994100 \h </w:instrText>
      </w:r>
      <w:r w:rsidRPr="007A72B2">
        <w:rPr>
          <w:noProof/>
        </w:rPr>
      </w:r>
      <w:r w:rsidRPr="007A72B2">
        <w:rPr>
          <w:noProof/>
        </w:rPr>
        <w:fldChar w:fldCharType="separate"/>
      </w:r>
      <w:r w:rsidRPr="007A72B2">
        <w:rPr>
          <w:noProof/>
        </w:rPr>
        <w:t>337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279</w:t>
      </w:r>
      <w:r>
        <w:rPr>
          <w:noProof/>
        </w:rPr>
        <w:tab/>
        <w:t>Re</w:t>
      </w:r>
      <w:r>
        <w:rPr>
          <w:noProof/>
        </w:rPr>
        <w:noBreakHyphen/>
        <w:t>count at House of Representatives elections</w:t>
      </w:r>
      <w:r w:rsidRPr="007A72B2">
        <w:rPr>
          <w:noProof/>
        </w:rPr>
        <w:tab/>
      </w:r>
      <w:r w:rsidRPr="007A72B2">
        <w:rPr>
          <w:noProof/>
        </w:rPr>
        <w:fldChar w:fldCharType="begin"/>
      </w:r>
      <w:r w:rsidRPr="007A72B2">
        <w:rPr>
          <w:noProof/>
        </w:rPr>
        <w:instrText xml:space="preserve"> PAGEREF _Toc518994101 \h </w:instrText>
      </w:r>
      <w:r w:rsidRPr="007A72B2">
        <w:rPr>
          <w:noProof/>
        </w:rPr>
      </w:r>
      <w:r w:rsidRPr="007A72B2">
        <w:rPr>
          <w:noProof/>
        </w:rPr>
        <w:fldChar w:fldCharType="separate"/>
      </w:r>
      <w:r w:rsidRPr="007A72B2">
        <w:rPr>
          <w:noProof/>
        </w:rPr>
        <w:t>337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279A</w:t>
      </w:r>
      <w:r>
        <w:rPr>
          <w:noProof/>
        </w:rPr>
        <w:tab/>
        <w:t>Notice of re</w:t>
      </w:r>
      <w:r>
        <w:rPr>
          <w:noProof/>
        </w:rPr>
        <w:noBreakHyphen/>
        <w:t>count</w:t>
      </w:r>
      <w:r w:rsidRPr="007A72B2">
        <w:rPr>
          <w:noProof/>
        </w:rPr>
        <w:tab/>
      </w:r>
      <w:r w:rsidRPr="007A72B2">
        <w:rPr>
          <w:noProof/>
        </w:rPr>
        <w:fldChar w:fldCharType="begin"/>
      </w:r>
      <w:r w:rsidRPr="007A72B2">
        <w:rPr>
          <w:noProof/>
        </w:rPr>
        <w:instrText xml:space="preserve"> PAGEREF _Toc518994102 \h </w:instrText>
      </w:r>
      <w:r w:rsidRPr="007A72B2">
        <w:rPr>
          <w:noProof/>
        </w:rPr>
      </w:r>
      <w:r w:rsidRPr="007A72B2">
        <w:rPr>
          <w:noProof/>
        </w:rPr>
        <w:fldChar w:fldCharType="separate"/>
      </w:r>
      <w:r w:rsidRPr="007A72B2">
        <w:rPr>
          <w:noProof/>
        </w:rPr>
        <w:t>337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279B</w:t>
      </w:r>
      <w:r>
        <w:rPr>
          <w:noProof/>
        </w:rPr>
        <w:tab/>
        <w:t>Conduct of re</w:t>
      </w:r>
      <w:r>
        <w:rPr>
          <w:noProof/>
        </w:rPr>
        <w:noBreakHyphen/>
        <w:t>count</w:t>
      </w:r>
      <w:r w:rsidRPr="007A72B2">
        <w:rPr>
          <w:noProof/>
        </w:rPr>
        <w:tab/>
      </w:r>
      <w:r w:rsidRPr="007A72B2">
        <w:rPr>
          <w:noProof/>
        </w:rPr>
        <w:fldChar w:fldCharType="begin"/>
      </w:r>
      <w:r w:rsidRPr="007A72B2">
        <w:rPr>
          <w:noProof/>
        </w:rPr>
        <w:instrText xml:space="preserve"> PAGEREF _Toc518994103 \h </w:instrText>
      </w:r>
      <w:r w:rsidRPr="007A72B2">
        <w:rPr>
          <w:noProof/>
        </w:rPr>
      </w:r>
      <w:r w:rsidRPr="007A72B2">
        <w:rPr>
          <w:noProof/>
        </w:rPr>
        <w:fldChar w:fldCharType="separate"/>
      </w:r>
      <w:r w:rsidRPr="007A72B2">
        <w:rPr>
          <w:noProof/>
        </w:rPr>
        <w:t>338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280</w:t>
      </w:r>
      <w:r>
        <w:rPr>
          <w:noProof/>
        </w:rPr>
        <w:tab/>
        <w:t>Powers of officer conducting re</w:t>
      </w:r>
      <w:r>
        <w:rPr>
          <w:noProof/>
        </w:rPr>
        <w:noBreakHyphen/>
        <w:t>count</w:t>
      </w:r>
      <w:r w:rsidRPr="007A72B2">
        <w:rPr>
          <w:noProof/>
        </w:rPr>
        <w:tab/>
      </w:r>
      <w:r w:rsidRPr="007A72B2">
        <w:rPr>
          <w:noProof/>
        </w:rPr>
        <w:fldChar w:fldCharType="begin"/>
      </w:r>
      <w:r w:rsidRPr="007A72B2">
        <w:rPr>
          <w:noProof/>
        </w:rPr>
        <w:instrText xml:space="preserve"> PAGEREF _Toc518994104 \h </w:instrText>
      </w:r>
      <w:r w:rsidRPr="007A72B2">
        <w:rPr>
          <w:noProof/>
        </w:rPr>
      </w:r>
      <w:r w:rsidRPr="007A72B2">
        <w:rPr>
          <w:noProof/>
        </w:rPr>
        <w:fldChar w:fldCharType="separate"/>
      </w:r>
      <w:r w:rsidRPr="007A72B2">
        <w:rPr>
          <w:noProof/>
        </w:rPr>
        <w:t>339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281</w:t>
      </w:r>
      <w:r>
        <w:rPr>
          <w:noProof/>
        </w:rPr>
        <w:tab/>
        <w:t>Reservation of disputed ballot papers</w:t>
      </w:r>
      <w:r w:rsidRPr="007A72B2">
        <w:rPr>
          <w:noProof/>
        </w:rPr>
        <w:tab/>
      </w:r>
      <w:r w:rsidRPr="007A72B2">
        <w:rPr>
          <w:noProof/>
        </w:rPr>
        <w:fldChar w:fldCharType="begin"/>
      </w:r>
      <w:r w:rsidRPr="007A72B2">
        <w:rPr>
          <w:noProof/>
        </w:rPr>
        <w:instrText xml:space="preserve"> PAGEREF _Toc518994105 \h </w:instrText>
      </w:r>
      <w:r w:rsidRPr="007A72B2">
        <w:rPr>
          <w:noProof/>
        </w:rPr>
      </w:r>
      <w:r w:rsidRPr="007A72B2">
        <w:rPr>
          <w:noProof/>
        </w:rPr>
        <w:fldChar w:fldCharType="separate"/>
      </w:r>
      <w:r w:rsidRPr="007A72B2">
        <w:rPr>
          <w:noProof/>
        </w:rPr>
        <w:t>339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282</w:t>
      </w:r>
      <w:r>
        <w:rPr>
          <w:noProof/>
        </w:rPr>
        <w:tab/>
        <w:t>Re</w:t>
      </w:r>
      <w:r>
        <w:rPr>
          <w:noProof/>
        </w:rPr>
        <w:noBreakHyphen/>
        <w:t>count of Senate votes to determine order of election in other circumstances</w:t>
      </w:r>
      <w:r w:rsidRPr="007A72B2">
        <w:rPr>
          <w:noProof/>
        </w:rPr>
        <w:tab/>
      </w:r>
      <w:r w:rsidRPr="007A72B2">
        <w:rPr>
          <w:noProof/>
        </w:rPr>
        <w:fldChar w:fldCharType="begin"/>
      </w:r>
      <w:r w:rsidRPr="007A72B2">
        <w:rPr>
          <w:noProof/>
        </w:rPr>
        <w:instrText xml:space="preserve"> PAGEREF _Toc518994106 \h </w:instrText>
      </w:r>
      <w:r w:rsidRPr="007A72B2">
        <w:rPr>
          <w:noProof/>
        </w:rPr>
      </w:r>
      <w:r w:rsidRPr="007A72B2">
        <w:rPr>
          <w:noProof/>
        </w:rPr>
        <w:fldChar w:fldCharType="separate"/>
      </w:r>
      <w:r w:rsidRPr="007A72B2">
        <w:rPr>
          <w:noProof/>
        </w:rPr>
        <w:t>340</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XIX—The return of the writs</w:t>
      </w:r>
      <w:r w:rsidRPr="007A72B2">
        <w:rPr>
          <w:b w:val="0"/>
          <w:noProof/>
          <w:sz w:val="18"/>
        </w:rPr>
        <w:tab/>
      </w:r>
      <w:r w:rsidRPr="007A72B2">
        <w:rPr>
          <w:b w:val="0"/>
          <w:noProof/>
          <w:sz w:val="18"/>
        </w:rPr>
        <w:fldChar w:fldCharType="begin"/>
      </w:r>
      <w:r w:rsidRPr="007A72B2">
        <w:rPr>
          <w:b w:val="0"/>
          <w:noProof/>
          <w:sz w:val="18"/>
        </w:rPr>
        <w:instrText xml:space="preserve"> PAGEREF _Toc518994107 \h </w:instrText>
      </w:r>
      <w:r w:rsidRPr="007A72B2">
        <w:rPr>
          <w:b w:val="0"/>
          <w:noProof/>
          <w:sz w:val="18"/>
        </w:rPr>
      </w:r>
      <w:r w:rsidRPr="007A72B2">
        <w:rPr>
          <w:b w:val="0"/>
          <w:noProof/>
          <w:sz w:val="18"/>
        </w:rPr>
        <w:fldChar w:fldCharType="separate"/>
      </w:r>
      <w:r w:rsidRPr="007A72B2">
        <w:rPr>
          <w:b w:val="0"/>
          <w:noProof/>
          <w:sz w:val="18"/>
        </w:rPr>
        <w:t>342</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283</w:t>
      </w:r>
      <w:r>
        <w:rPr>
          <w:noProof/>
        </w:rPr>
        <w:tab/>
        <w:t>Return of writ for election of Senators</w:t>
      </w:r>
      <w:r w:rsidRPr="007A72B2">
        <w:rPr>
          <w:noProof/>
        </w:rPr>
        <w:tab/>
      </w:r>
      <w:r w:rsidRPr="007A72B2">
        <w:rPr>
          <w:noProof/>
        </w:rPr>
        <w:fldChar w:fldCharType="begin"/>
      </w:r>
      <w:r w:rsidRPr="007A72B2">
        <w:rPr>
          <w:noProof/>
        </w:rPr>
        <w:instrText xml:space="preserve"> PAGEREF _Toc518994108 \h </w:instrText>
      </w:r>
      <w:r w:rsidRPr="007A72B2">
        <w:rPr>
          <w:noProof/>
        </w:rPr>
      </w:r>
      <w:r w:rsidRPr="007A72B2">
        <w:rPr>
          <w:noProof/>
        </w:rPr>
        <w:fldChar w:fldCharType="separate"/>
      </w:r>
      <w:r w:rsidRPr="007A72B2">
        <w:rPr>
          <w:noProof/>
        </w:rPr>
        <w:t>342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284</w:t>
      </w:r>
      <w:r>
        <w:rPr>
          <w:noProof/>
        </w:rPr>
        <w:tab/>
        <w:t>Declaration of poll and return of writs for House of Representatives</w:t>
      </w:r>
      <w:r w:rsidRPr="007A72B2">
        <w:rPr>
          <w:noProof/>
        </w:rPr>
        <w:tab/>
      </w:r>
      <w:r w:rsidRPr="007A72B2">
        <w:rPr>
          <w:noProof/>
        </w:rPr>
        <w:fldChar w:fldCharType="begin"/>
      </w:r>
      <w:r w:rsidRPr="007A72B2">
        <w:rPr>
          <w:noProof/>
        </w:rPr>
        <w:instrText xml:space="preserve"> PAGEREF _Toc518994109 \h </w:instrText>
      </w:r>
      <w:r w:rsidRPr="007A72B2">
        <w:rPr>
          <w:noProof/>
        </w:rPr>
      </w:r>
      <w:r w:rsidRPr="007A72B2">
        <w:rPr>
          <w:noProof/>
        </w:rPr>
        <w:fldChar w:fldCharType="separate"/>
      </w:r>
      <w:r w:rsidRPr="007A72B2">
        <w:rPr>
          <w:noProof/>
        </w:rPr>
        <w:t>342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285</w:t>
      </w:r>
      <w:r>
        <w:rPr>
          <w:noProof/>
        </w:rPr>
        <w:tab/>
        <w:t>Correction of errors</w:t>
      </w:r>
      <w:r w:rsidRPr="007A72B2">
        <w:rPr>
          <w:noProof/>
        </w:rPr>
        <w:tab/>
      </w:r>
      <w:r w:rsidRPr="007A72B2">
        <w:rPr>
          <w:noProof/>
        </w:rPr>
        <w:fldChar w:fldCharType="begin"/>
      </w:r>
      <w:r w:rsidRPr="007A72B2">
        <w:rPr>
          <w:noProof/>
        </w:rPr>
        <w:instrText xml:space="preserve"> PAGEREF _Toc518994110 \h </w:instrText>
      </w:r>
      <w:r w:rsidRPr="007A72B2">
        <w:rPr>
          <w:noProof/>
        </w:rPr>
      </w:r>
      <w:r w:rsidRPr="007A72B2">
        <w:rPr>
          <w:noProof/>
        </w:rPr>
        <w:fldChar w:fldCharType="separate"/>
      </w:r>
      <w:r w:rsidRPr="007A72B2">
        <w:rPr>
          <w:noProof/>
        </w:rPr>
        <w:t>344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286</w:t>
      </w:r>
      <w:r>
        <w:rPr>
          <w:noProof/>
        </w:rPr>
        <w:tab/>
        <w:t>Extension of time</w:t>
      </w:r>
      <w:r w:rsidRPr="007A72B2">
        <w:rPr>
          <w:noProof/>
        </w:rPr>
        <w:tab/>
      </w:r>
      <w:r w:rsidRPr="007A72B2">
        <w:rPr>
          <w:noProof/>
        </w:rPr>
        <w:fldChar w:fldCharType="begin"/>
      </w:r>
      <w:r w:rsidRPr="007A72B2">
        <w:rPr>
          <w:noProof/>
        </w:rPr>
        <w:instrText xml:space="preserve"> PAGEREF _Toc518994111 \h </w:instrText>
      </w:r>
      <w:r w:rsidRPr="007A72B2">
        <w:rPr>
          <w:noProof/>
        </w:rPr>
      </w:r>
      <w:r w:rsidRPr="007A72B2">
        <w:rPr>
          <w:noProof/>
        </w:rPr>
        <w:fldChar w:fldCharType="separate"/>
      </w:r>
      <w:r w:rsidRPr="007A72B2">
        <w:rPr>
          <w:noProof/>
        </w:rPr>
        <w:t>344</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XX—Election funding and financial disclosure</w:t>
      </w:r>
      <w:r w:rsidRPr="007A72B2">
        <w:rPr>
          <w:b w:val="0"/>
          <w:noProof/>
          <w:sz w:val="18"/>
        </w:rPr>
        <w:tab/>
      </w:r>
      <w:r w:rsidRPr="007A72B2">
        <w:rPr>
          <w:b w:val="0"/>
          <w:noProof/>
          <w:sz w:val="18"/>
        </w:rPr>
        <w:fldChar w:fldCharType="begin"/>
      </w:r>
      <w:r w:rsidRPr="007A72B2">
        <w:rPr>
          <w:b w:val="0"/>
          <w:noProof/>
          <w:sz w:val="18"/>
        </w:rPr>
        <w:instrText xml:space="preserve"> PAGEREF _Toc518994112 \h </w:instrText>
      </w:r>
      <w:r w:rsidRPr="007A72B2">
        <w:rPr>
          <w:b w:val="0"/>
          <w:noProof/>
          <w:sz w:val="18"/>
        </w:rPr>
      </w:r>
      <w:r w:rsidRPr="007A72B2">
        <w:rPr>
          <w:b w:val="0"/>
          <w:noProof/>
          <w:sz w:val="18"/>
        </w:rPr>
        <w:fldChar w:fldCharType="separate"/>
      </w:r>
      <w:r w:rsidRPr="007A72B2">
        <w:rPr>
          <w:b w:val="0"/>
          <w:noProof/>
          <w:sz w:val="18"/>
        </w:rPr>
        <w:t>345</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1—Preliminary</w:t>
      </w:r>
      <w:r w:rsidRPr="007A72B2">
        <w:rPr>
          <w:b w:val="0"/>
          <w:noProof/>
          <w:sz w:val="18"/>
        </w:rPr>
        <w:tab/>
      </w:r>
      <w:r w:rsidRPr="007A72B2">
        <w:rPr>
          <w:b w:val="0"/>
          <w:noProof/>
          <w:sz w:val="18"/>
        </w:rPr>
        <w:fldChar w:fldCharType="begin"/>
      </w:r>
      <w:r w:rsidRPr="007A72B2">
        <w:rPr>
          <w:b w:val="0"/>
          <w:noProof/>
          <w:sz w:val="18"/>
        </w:rPr>
        <w:instrText xml:space="preserve"> PAGEREF _Toc518994113 \h </w:instrText>
      </w:r>
      <w:r w:rsidRPr="007A72B2">
        <w:rPr>
          <w:b w:val="0"/>
          <w:noProof/>
          <w:sz w:val="18"/>
        </w:rPr>
      </w:r>
      <w:r w:rsidRPr="007A72B2">
        <w:rPr>
          <w:b w:val="0"/>
          <w:noProof/>
          <w:sz w:val="18"/>
        </w:rPr>
        <w:fldChar w:fldCharType="separate"/>
      </w:r>
      <w:r w:rsidRPr="007A72B2">
        <w:rPr>
          <w:b w:val="0"/>
          <w:noProof/>
          <w:sz w:val="18"/>
        </w:rPr>
        <w:t>345</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287</w:t>
      </w:r>
      <w:r>
        <w:rPr>
          <w:noProof/>
        </w:rPr>
        <w:tab/>
        <w:t>Interpretation</w:t>
      </w:r>
      <w:r w:rsidRPr="007A72B2">
        <w:rPr>
          <w:noProof/>
        </w:rPr>
        <w:tab/>
      </w:r>
      <w:r w:rsidRPr="007A72B2">
        <w:rPr>
          <w:noProof/>
        </w:rPr>
        <w:fldChar w:fldCharType="begin"/>
      </w:r>
      <w:r w:rsidRPr="007A72B2">
        <w:rPr>
          <w:noProof/>
        </w:rPr>
        <w:instrText xml:space="preserve"> PAGEREF _Toc518994114 \h </w:instrText>
      </w:r>
      <w:r w:rsidRPr="007A72B2">
        <w:rPr>
          <w:noProof/>
        </w:rPr>
      </w:r>
      <w:r w:rsidRPr="007A72B2">
        <w:rPr>
          <w:noProof/>
        </w:rPr>
        <w:fldChar w:fldCharType="separate"/>
      </w:r>
      <w:r w:rsidRPr="007A72B2">
        <w:rPr>
          <w:noProof/>
        </w:rPr>
        <w:t>345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287A</w:t>
      </w:r>
      <w:r>
        <w:rPr>
          <w:noProof/>
        </w:rPr>
        <w:tab/>
        <w:t>Campaign committee to be treated as part of State branch of party</w:t>
      </w:r>
      <w:r w:rsidRPr="007A72B2">
        <w:rPr>
          <w:noProof/>
        </w:rPr>
        <w:tab/>
      </w:r>
      <w:r w:rsidRPr="007A72B2">
        <w:rPr>
          <w:noProof/>
        </w:rPr>
        <w:fldChar w:fldCharType="begin"/>
      </w:r>
      <w:r w:rsidRPr="007A72B2">
        <w:rPr>
          <w:noProof/>
        </w:rPr>
        <w:instrText xml:space="preserve"> PAGEREF _Toc518994115 \h </w:instrText>
      </w:r>
      <w:r w:rsidRPr="007A72B2">
        <w:rPr>
          <w:noProof/>
        </w:rPr>
      </w:r>
      <w:r w:rsidRPr="007A72B2">
        <w:rPr>
          <w:noProof/>
        </w:rPr>
        <w:fldChar w:fldCharType="separate"/>
      </w:r>
      <w:r w:rsidRPr="007A72B2">
        <w:rPr>
          <w:noProof/>
        </w:rPr>
        <w:t>350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287B</w:t>
      </w:r>
      <w:r>
        <w:rPr>
          <w:noProof/>
        </w:rPr>
        <w:tab/>
        <w:t>Designated federal party</w:t>
      </w:r>
      <w:r w:rsidRPr="007A72B2">
        <w:rPr>
          <w:noProof/>
        </w:rPr>
        <w:tab/>
      </w:r>
      <w:r w:rsidRPr="007A72B2">
        <w:rPr>
          <w:noProof/>
        </w:rPr>
        <w:fldChar w:fldCharType="begin"/>
      </w:r>
      <w:r w:rsidRPr="007A72B2">
        <w:rPr>
          <w:noProof/>
        </w:rPr>
        <w:instrText xml:space="preserve"> PAGEREF _Toc518994116 \h </w:instrText>
      </w:r>
      <w:r w:rsidRPr="007A72B2">
        <w:rPr>
          <w:noProof/>
        </w:rPr>
      </w:r>
      <w:r w:rsidRPr="007A72B2">
        <w:rPr>
          <w:noProof/>
        </w:rPr>
        <w:fldChar w:fldCharType="separate"/>
      </w:r>
      <w:r w:rsidRPr="007A72B2">
        <w:rPr>
          <w:noProof/>
        </w:rPr>
        <w:t>351</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2—Agents</w:t>
      </w:r>
      <w:r w:rsidRPr="007A72B2">
        <w:rPr>
          <w:b w:val="0"/>
          <w:noProof/>
          <w:sz w:val="18"/>
        </w:rPr>
        <w:tab/>
      </w:r>
      <w:r w:rsidRPr="007A72B2">
        <w:rPr>
          <w:b w:val="0"/>
          <w:noProof/>
          <w:sz w:val="18"/>
        </w:rPr>
        <w:fldChar w:fldCharType="begin"/>
      </w:r>
      <w:r w:rsidRPr="007A72B2">
        <w:rPr>
          <w:b w:val="0"/>
          <w:noProof/>
          <w:sz w:val="18"/>
        </w:rPr>
        <w:instrText xml:space="preserve"> PAGEREF _Toc518994117 \h </w:instrText>
      </w:r>
      <w:r w:rsidRPr="007A72B2">
        <w:rPr>
          <w:b w:val="0"/>
          <w:noProof/>
          <w:sz w:val="18"/>
        </w:rPr>
      </w:r>
      <w:r w:rsidRPr="007A72B2">
        <w:rPr>
          <w:b w:val="0"/>
          <w:noProof/>
          <w:sz w:val="18"/>
        </w:rPr>
        <w:fldChar w:fldCharType="separate"/>
      </w:r>
      <w:r w:rsidRPr="007A72B2">
        <w:rPr>
          <w:b w:val="0"/>
          <w:noProof/>
          <w:sz w:val="18"/>
        </w:rPr>
        <w:t>352</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288</w:t>
      </w:r>
      <w:r>
        <w:rPr>
          <w:noProof/>
        </w:rPr>
        <w:tab/>
        <w:t>Agents of political parties</w:t>
      </w:r>
      <w:r w:rsidRPr="007A72B2">
        <w:rPr>
          <w:noProof/>
        </w:rPr>
        <w:tab/>
      </w:r>
      <w:r w:rsidRPr="007A72B2">
        <w:rPr>
          <w:noProof/>
        </w:rPr>
        <w:fldChar w:fldCharType="begin"/>
      </w:r>
      <w:r w:rsidRPr="007A72B2">
        <w:rPr>
          <w:noProof/>
        </w:rPr>
        <w:instrText xml:space="preserve"> PAGEREF _Toc518994118 \h </w:instrText>
      </w:r>
      <w:r w:rsidRPr="007A72B2">
        <w:rPr>
          <w:noProof/>
        </w:rPr>
      </w:r>
      <w:r w:rsidRPr="007A72B2">
        <w:rPr>
          <w:noProof/>
        </w:rPr>
        <w:fldChar w:fldCharType="separate"/>
      </w:r>
      <w:r w:rsidRPr="007A72B2">
        <w:rPr>
          <w:noProof/>
        </w:rPr>
        <w:t>352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288A</w:t>
      </w:r>
      <w:r>
        <w:rPr>
          <w:noProof/>
        </w:rPr>
        <w:tab/>
        <w:t>Principal agents</w:t>
      </w:r>
      <w:r w:rsidRPr="007A72B2">
        <w:rPr>
          <w:noProof/>
        </w:rPr>
        <w:tab/>
      </w:r>
      <w:r w:rsidRPr="007A72B2">
        <w:rPr>
          <w:noProof/>
        </w:rPr>
        <w:fldChar w:fldCharType="begin"/>
      </w:r>
      <w:r w:rsidRPr="007A72B2">
        <w:rPr>
          <w:noProof/>
        </w:rPr>
        <w:instrText xml:space="preserve"> PAGEREF _Toc518994119 \h </w:instrText>
      </w:r>
      <w:r w:rsidRPr="007A72B2">
        <w:rPr>
          <w:noProof/>
        </w:rPr>
      </w:r>
      <w:r w:rsidRPr="007A72B2">
        <w:rPr>
          <w:noProof/>
        </w:rPr>
        <w:fldChar w:fldCharType="separate"/>
      </w:r>
      <w:r w:rsidRPr="007A72B2">
        <w:rPr>
          <w:noProof/>
        </w:rPr>
        <w:t>352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289</w:t>
      </w:r>
      <w:r>
        <w:rPr>
          <w:noProof/>
        </w:rPr>
        <w:tab/>
        <w:t>Appointment of agents by candidates and groups</w:t>
      </w:r>
      <w:r w:rsidRPr="007A72B2">
        <w:rPr>
          <w:noProof/>
        </w:rPr>
        <w:tab/>
      </w:r>
      <w:r w:rsidRPr="007A72B2">
        <w:rPr>
          <w:noProof/>
        </w:rPr>
        <w:fldChar w:fldCharType="begin"/>
      </w:r>
      <w:r w:rsidRPr="007A72B2">
        <w:rPr>
          <w:noProof/>
        </w:rPr>
        <w:instrText xml:space="preserve"> PAGEREF _Toc518994120 \h </w:instrText>
      </w:r>
      <w:r w:rsidRPr="007A72B2">
        <w:rPr>
          <w:noProof/>
        </w:rPr>
      </w:r>
      <w:r w:rsidRPr="007A72B2">
        <w:rPr>
          <w:noProof/>
        </w:rPr>
        <w:fldChar w:fldCharType="separate"/>
      </w:r>
      <w:r w:rsidRPr="007A72B2">
        <w:rPr>
          <w:noProof/>
        </w:rPr>
        <w:t>353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290</w:t>
      </w:r>
      <w:r>
        <w:rPr>
          <w:noProof/>
        </w:rPr>
        <w:tab/>
        <w:t>Requisites for appointment</w:t>
      </w:r>
      <w:r w:rsidRPr="007A72B2">
        <w:rPr>
          <w:noProof/>
        </w:rPr>
        <w:tab/>
      </w:r>
      <w:r w:rsidRPr="007A72B2">
        <w:rPr>
          <w:noProof/>
        </w:rPr>
        <w:fldChar w:fldCharType="begin"/>
      </w:r>
      <w:r w:rsidRPr="007A72B2">
        <w:rPr>
          <w:noProof/>
        </w:rPr>
        <w:instrText xml:space="preserve"> PAGEREF _Toc518994121 \h </w:instrText>
      </w:r>
      <w:r w:rsidRPr="007A72B2">
        <w:rPr>
          <w:noProof/>
        </w:rPr>
      </w:r>
      <w:r w:rsidRPr="007A72B2">
        <w:rPr>
          <w:noProof/>
        </w:rPr>
        <w:fldChar w:fldCharType="separate"/>
      </w:r>
      <w:r w:rsidRPr="007A72B2">
        <w:rPr>
          <w:noProof/>
        </w:rPr>
        <w:t>353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291</w:t>
      </w:r>
      <w:r>
        <w:rPr>
          <w:noProof/>
        </w:rPr>
        <w:tab/>
        <w:t>Register of Party Agents</w:t>
      </w:r>
      <w:r w:rsidRPr="007A72B2">
        <w:rPr>
          <w:noProof/>
        </w:rPr>
        <w:tab/>
      </w:r>
      <w:r w:rsidRPr="007A72B2">
        <w:rPr>
          <w:noProof/>
        </w:rPr>
        <w:fldChar w:fldCharType="begin"/>
      </w:r>
      <w:r w:rsidRPr="007A72B2">
        <w:rPr>
          <w:noProof/>
        </w:rPr>
        <w:instrText xml:space="preserve"> PAGEREF _Toc518994122 \h </w:instrText>
      </w:r>
      <w:r w:rsidRPr="007A72B2">
        <w:rPr>
          <w:noProof/>
        </w:rPr>
      </w:r>
      <w:r w:rsidRPr="007A72B2">
        <w:rPr>
          <w:noProof/>
        </w:rPr>
        <w:fldChar w:fldCharType="separate"/>
      </w:r>
      <w:r w:rsidRPr="007A72B2">
        <w:rPr>
          <w:noProof/>
        </w:rPr>
        <w:t>354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292</w:t>
      </w:r>
      <w:r>
        <w:rPr>
          <w:noProof/>
        </w:rPr>
        <w:tab/>
        <w:t>Effect of registration etc.</w:t>
      </w:r>
      <w:r w:rsidRPr="007A72B2">
        <w:rPr>
          <w:noProof/>
        </w:rPr>
        <w:tab/>
      </w:r>
      <w:r w:rsidRPr="007A72B2">
        <w:rPr>
          <w:noProof/>
        </w:rPr>
        <w:fldChar w:fldCharType="begin"/>
      </w:r>
      <w:r w:rsidRPr="007A72B2">
        <w:rPr>
          <w:noProof/>
        </w:rPr>
        <w:instrText xml:space="preserve"> PAGEREF _Toc518994123 \h </w:instrText>
      </w:r>
      <w:r w:rsidRPr="007A72B2">
        <w:rPr>
          <w:noProof/>
        </w:rPr>
      </w:r>
      <w:r w:rsidRPr="007A72B2">
        <w:rPr>
          <w:noProof/>
        </w:rPr>
        <w:fldChar w:fldCharType="separate"/>
      </w:r>
      <w:r w:rsidRPr="007A72B2">
        <w:rPr>
          <w:noProof/>
        </w:rPr>
        <w:t>354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292A</w:t>
      </w:r>
      <w:r>
        <w:rPr>
          <w:noProof/>
        </w:rPr>
        <w:tab/>
        <w:t>Evidence of appointment</w:t>
      </w:r>
      <w:r w:rsidRPr="007A72B2">
        <w:rPr>
          <w:noProof/>
        </w:rPr>
        <w:tab/>
      </w:r>
      <w:r w:rsidRPr="007A72B2">
        <w:rPr>
          <w:noProof/>
        </w:rPr>
        <w:fldChar w:fldCharType="begin"/>
      </w:r>
      <w:r w:rsidRPr="007A72B2">
        <w:rPr>
          <w:noProof/>
        </w:rPr>
        <w:instrText xml:space="preserve"> PAGEREF _Toc518994124 \h </w:instrText>
      </w:r>
      <w:r w:rsidRPr="007A72B2">
        <w:rPr>
          <w:noProof/>
        </w:rPr>
      </w:r>
      <w:r w:rsidRPr="007A72B2">
        <w:rPr>
          <w:noProof/>
        </w:rPr>
        <w:fldChar w:fldCharType="separate"/>
      </w:r>
      <w:r w:rsidRPr="007A72B2">
        <w:rPr>
          <w:noProof/>
        </w:rPr>
        <w:t>355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292B</w:t>
      </w:r>
      <w:r>
        <w:rPr>
          <w:noProof/>
        </w:rPr>
        <w:tab/>
        <w:t>Responsibility for action when agent of party or branch dead or appointment vacant</w:t>
      </w:r>
      <w:r w:rsidRPr="007A72B2">
        <w:rPr>
          <w:noProof/>
        </w:rPr>
        <w:tab/>
      </w:r>
      <w:r w:rsidRPr="007A72B2">
        <w:rPr>
          <w:noProof/>
        </w:rPr>
        <w:fldChar w:fldCharType="begin"/>
      </w:r>
      <w:r w:rsidRPr="007A72B2">
        <w:rPr>
          <w:noProof/>
        </w:rPr>
        <w:instrText xml:space="preserve"> PAGEREF _Toc518994125 \h </w:instrText>
      </w:r>
      <w:r w:rsidRPr="007A72B2">
        <w:rPr>
          <w:noProof/>
        </w:rPr>
      </w:r>
      <w:r w:rsidRPr="007A72B2">
        <w:rPr>
          <w:noProof/>
        </w:rPr>
        <w:fldChar w:fldCharType="separate"/>
      </w:r>
      <w:r w:rsidRPr="007A72B2">
        <w:rPr>
          <w:noProof/>
        </w:rPr>
        <w:t>356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292C</w:t>
      </w:r>
      <w:r>
        <w:rPr>
          <w:noProof/>
        </w:rPr>
        <w:tab/>
        <w:t>Revocation of appointment of agent of candidate or group</w:t>
      </w:r>
      <w:r w:rsidRPr="007A72B2">
        <w:rPr>
          <w:noProof/>
        </w:rPr>
        <w:tab/>
      </w:r>
      <w:r w:rsidRPr="007A72B2">
        <w:rPr>
          <w:noProof/>
        </w:rPr>
        <w:fldChar w:fldCharType="begin"/>
      </w:r>
      <w:r w:rsidRPr="007A72B2">
        <w:rPr>
          <w:noProof/>
        </w:rPr>
        <w:instrText xml:space="preserve"> PAGEREF _Toc518994126 \h </w:instrText>
      </w:r>
      <w:r w:rsidRPr="007A72B2">
        <w:rPr>
          <w:noProof/>
        </w:rPr>
      </w:r>
      <w:r w:rsidRPr="007A72B2">
        <w:rPr>
          <w:noProof/>
        </w:rPr>
        <w:fldChar w:fldCharType="separate"/>
      </w:r>
      <w:r w:rsidRPr="007A72B2">
        <w:rPr>
          <w:noProof/>
        </w:rPr>
        <w:t>356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292D</w:t>
      </w:r>
      <w:r>
        <w:rPr>
          <w:noProof/>
        </w:rPr>
        <w:tab/>
        <w:t>Notice of death or resignation of agent of candidate or group</w:t>
      </w:r>
      <w:r w:rsidRPr="007A72B2">
        <w:rPr>
          <w:noProof/>
        </w:rPr>
        <w:tab/>
      </w:r>
      <w:r w:rsidRPr="007A72B2">
        <w:rPr>
          <w:noProof/>
        </w:rPr>
        <w:fldChar w:fldCharType="begin"/>
      </w:r>
      <w:r w:rsidRPr="007A72B2">
        <w:rPr>
          <w:noProof/>
        </w:rPr>
        <w:instrText xml:space="preserve"> PAGEREF _Toc518994127 \h </w:instrText>
      </w:r>
      <w:r w:rsidRPr="007A72B2">
        <w:rPr>
          <w:noProof/>
        </w:rPr>
      </w:r>
      <w:r w:rsidRPr="007A72B2">
        <w:rPr>
          <w:noProof/>
        </w:rPr>
        <w:fldChar w:fldCharType="separate"/>
      </w:r>
      <w:r w:rsidRPr="007A72B2">
        <w:rPr>
          <w:noProof/>
        </w:rPr>
        <w:t>356</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3—Election funding</w:t>
      </w:r>
      <w:r w:rsidRPr="007A72B2">
        <w:rPr>
          <w:b w:val="0"/>
          <w:noProof/>
          <w:sz w:val="18"/>
        </w:rPr>
        <w:tab/>
      </w:r>
      <w:r w:rsidRPr="007A72B2">
        <w:rPr>
          <w:b w:val="0"/>
          <w:noProof/>
          <w:sz w:val="18"/>
        </w:rPr>
        <w:fldChar w:fldCharType="begin"/>
      </w:r>
      <w:r w:rsidRPr="007A72B2">
        <w:rPr>
          <w:b w:val="0"/>
          <w:noProof/>
          <w:sz w:val="18"/>
        </w:rPr>
        <w:instrText xml:space="preserve"> PAGEREF _Toc518994128 \h </w:instrText>
      </w:r>
      <w:r w:rsidRPr="007A72B2">
        <w:rPr>
          <w:b w:val="0"/>
          <w:noProof/>
          <w:sz w:val="18"/>
        </w:rPr>
      </w:r>
      <w:r w:rsidRPr="007A72B2">
        <w:rPr>
          <w:b w:val="0"/>
          <w:noProof/>
          <w:sz w:val="18"/>
        </w:rPr>
        <w:fldChar w:fldCharType="separate"/>
      </w:r>
      <w:r w:rsidRPr="007A72B2">
        <w:rPr>
          <w:b w:val="0"/>
          <w:noProof/>
          <w:sz w:val="18"/>
        </w:rPr>
        <w:t>357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294</w:t>
      </w:r>
      <w:r>
        <w:rPr>
          <w:noProof/>
        </w:rPr>
        <w:tab/>
        <w:t>General entitlement to funds</w:t>
      </w:r>
      <w:r w:rsidRPr="007A72B2">
        <w:rPr>
          <w:noProof/>
        </w:rPr>
        <w:tab/>
      </w:r>
      <w:r w:rsidRPr="007A72B2">
        <w:rPr>
          <w:noProof/>
        </w:rPr>
        <w:fldChar w:fldCharType="begin"/>
      </w:r>
      <w:r w:rsidRPr="007A72B2">
        <w:rPr>
          <w:noProof/>
        </w:rPr>
        <w:instrText xml:space="preserve"> PAGEREF _Toc518994129 \h </w:instrText>
      </w:r>
      <w:r w:rsidRPr="007A72B2">
        <w:rPr>
          <w:noProof/>
        </w:rPr>
      </w:r>
      <w:r w:rsidRPr="007A72B2">
        <w:rPr>
          <w:noProof/>
        </w:rPr>
        <w:fldChar w:fldCharType="separate"/>
      </w:r>
      <w:r w:rsidRPr="007A72B2">
        <w:rPr>
          <w:noProof/>
        </w:rPr>
        <w:t>357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297</w:t>
      </w:r>
      <w:r>
        <w:rPr>
          <w:noProof/>
        </w:rPr>
        <w:tab/>
        <w:t>Payment not to be made in certain circumstances</w:t>
      </w:r>
      <w:r w:rsidRPr="007A72B2">
        <w:rPr>
          <w:noProof/>
        </w:rPr>
        <w:tab/>
      </w:r>
      <w:r w:rsidRPr="007A72B2">
        <w:rPr>
          <w:noProof/>
        </w:rPr>
        <w:fldChar w:fldCharType="begin"/>
      </w:r>
      <w:r w:rsidRPr="007A72B2">
        <w:rPr>
          <w:noProof/>
        </w:rPr>
        <w:instrText xml:space="preserve"> PAGEREF _Toc518994130 \h </w:instrText>
      </w:r>
      <w:r w:rsidRPr="007A72B2">
        <w:rPr>
          <w:noProof/>
        </w:rPr>
      </w:r>
      <w:r w:rsidRPr="007A72B2">
        <w:rPr>
          <w:noProof/>
        </w:rPr>
        <w:fldChar w:fldCharType="separate"/>
      </w:r>
      <w:r w:rsidRPr="007A72B2">
        <w:rPr>
          <w:noProof/>
        </w:rPr>
        <w:t>357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299</w:t>
      </w:r>
      <w:r>
        <w:rPr>
          <w:noProof/>
        </w:rPr>
        <w:tab/>
        <w:t>Making of payments</w:t>
      </w:r>
      <w:r w:rsidRPr="007A72B2">
        <w:rPr>
          <w:noProof/>
        </w:rPr>
        <w:tab/>
      </w:r>
      <w:r w:rsidRPr="007A72B2">
        <w:rPr>
          <w:noProof/>
        </w:rPr>
        <w:fldChar w:fldCharType="begin"/>
      </w:r>
      <w:r w:rsidRPr="007A72B2">
        <w:rPr>
          <w:noProof/>
        </w:rPr>
        <w:instrText xml:space="preserve"> PAGEREF _Toc518994131 \h </w:instrText>
      </w:r>
      <w:r w:rsidRPr="007A72B2">
        <w:rPr>
          <w:noProof/>
        </w:rPr>
      </w:r>
      <w:r w:rsidRPr="007A72B2">
        <w:rPr>
          <w:noProof/>
        </w:rPr>
        <w:fldChar w:fldCharType="separate"/>
      </w:r>
      <w:r w:rsidRPr="007A72B2">
        <w:rPr>
          <w:noProof/>
        </w:rPr>
        <w:t>357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299A</w:t>
      </w:r>
      <w:r>
        <w:rPr>
          <w:noProof/>
        </w:rPr>
        <w:tab/>
        <w:t>Method of making payments</w:t>
      </w:r>
      <w:r w:rsidRPr="007A72B2">
        <w:rPr>
          <w:noProof/>
        </w:rPr>
        <w:tab/>
      </w:r>
      <w:r w:rsidRPr="007A72B2">
        <w:rPr>
          <w:noProof/>
        </w:rPr>
        <w:fldChar w:fldCharType="begin"/>
      </w:r>
      <w:r w:rsidRPr="007A72B2">
        <w:rPr>
          <w:noProof/>
        </w:rPr>
        <w:instrText xml:space="preserve"> PAGEREF _Toc518994132 \h </w:instrText>
      </w:r>
      <w:r w:rsidRPr="007A72B2">
        <w:rPr>
          <w:noProof/>
        </w:rPr>
      </w:r>
      <w:r w:rsidRPr="007A72B2">
        <w:rPr>
          <w:noProof/>
        </w:rPr>
        <w:fldChar w:fldCharType="separate"/>
      </w:r>
      <w:r w:rsidRPr="007A72B2">
        <w:rPr>
          <w:noProof/>
        </w:rPr>
        <w:t>365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300</w:t>
      </w:r>
      <w:r>
        <w:rPr>
          <w:noProof/>
        </w:rPr>
        <w:tab/>
        <w:t>Death of candidate</w:t>
      </w:r>
      <w:r w:rsidRPr="007A72B2">
        <w:rPr>
          <w:noProof/>
        </w:rPr>
        <w:tab/>
      </w:r>
      <w:r w:rsidRPr="007A72B2">
        <w:rPr>
          <w:noProof/>
        </w:rPr>
        <w:fldChar w:fldCharType="begin"/>
      </w:r>
      <w:r w:rsidRPr="007A72B2">
        <w:rPr>
          <w:noProof/>
        </w:rPr>
        <w:instrText xml:space="preserve"> PAGEREF _Toc518994133 \h </w:instrText>
      </w:r>
      <w:r w:rsidRPr="007A72B2">
        <w:rPr>
          <w:noProof/>
        </w:rPr>
      </w:r>
      <w:r w:rsidRPr="007A72B2">
        <w:rPr>
          <w:noProof/>
        </w:rPr>
        <w:fldChar w:fldCharType="separate"/>
      </w:r>
      <w:r w:rsidRPr="007A72B2">
        <w:rPr>
          <w:noProof/>
        </w:rPr>
        <w:t>367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301</w:t>
      </w:r>
      <w:r>
        <w:rPr>
          <w:noProof/>
        </w:rPr>
        <w:tab/>
        <w:t>Death of member of group</w:t>
      </w:r>
      <w:r w:rsidRPr="007A72B2">
        <w:rPr>
          <w:noProof/>
        </w:rPr>
        <w:tab/>
      </w:r>
      <w:r w:rsidRPr="007A72B2">
        <w:rPr>
          <w:noProof/>
        </w:rPr>
        <w:fldChar w:fldCharType="begin"/>
      </w:r>
      <w:r w:rsidRPr="007A72B2">
        <w:rPr>
          <w:noProof/>
        </w:rPr>
        <w:instrText xml:space="preserve"> PAGEREF _Toc518994134 \h </w:instrText>
      </w:r>
      <w:r w:rsidRPr="007A72B2">
        <w:rPr>
          <w:noProof/>
        </w:rPr>
      </w:r>
      <w:r w:rsidRPr="007A72B2">
        <w:rPr>
          <w:noProof/>
        </w:rPr>
        <w:fldChar w:fldCharType="separate"/>
      </w:r>
      <w:r w:rsidRPr="007A72B2">
        <w:rPr>
          <w:noProof/>
        </w:rPr>
        <w:t>367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302</w:t>
      </w:r>
      <w:r>
        <w:rPr>
          <w:noProof/>
        </w:rPr>
        <w:tab/>
        <w:t>Appropriation</w:t>
      </w:r>
      <w:r w:rsidRPr="007A72B2">
        <w:rPr>
          <w:noProof/>
        </w:rPr>
        <w:tab/>
      </w:r>
      <w:r w:rsidRPr="007A72B2">
        <w:rPr>
          <w:noProof/>
        </w:rPr>
        <w:fldChar w:fldCharType="begin"/>
      </w:r>
      <w:r w:rsidRPr="007A72B2">
        <w:rPr>
          <w:noProof/>
        </w:rPr>
        <w:instrText xml:space="preserve"> PAGEREF _Toc518994135 \h </w:instrText>
      </w:r>
      <w:r w:rsidRPr="007A72B2">
        <w:rPr>
          <w:noProof/>
        </w:rPr>
      </w:r>
      <w:r w:rsidRPr="007A72B2">
        <w:rPr>
          <w:noProof/>
        </w:rPr>
        <w:fldChar w:fldCharType="separate"/>
      </w:r>
      <w:r w:rsidRPr="007A72B2">
        <w:rPr>
          <w:noProof/>
        </w:rPr>
        <w:t>368</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4—Disclosure of donations</w:t>
      </w:r>
      <w:r w:rsidRPr="007A72B2">
        <w:rPr>
          <w:b w:val="0"/>
          <w:noProof/>
          <w:sz w:val="18"/>
        </w:rPr>
        <w:tab/>
      </w:r>
      <w:r w:rsidRPr="007A72B2">
        <w:rPr>
          <w:b w:val="0"/>
          <w:noProof/>
          <w:sz w:val="18"/>
        </w:rPr>
        <w:fldChar w:fldCharType="begin"/>
      </w:r>
      <w:r w:rsidRPr="007A72B2">
        <w:rPr>
          <w:b w:val="0"/>
          <w:noProof/>
          <w:sz w:val="18"/>
        </w:rPr>
        <w:instrText xml:space="preserve"> PAGEREF _Toc518994136 \h </w:instrText>
      </w:r>
      <w:r w:rsidRPr="007A72B2">
        <w:rPr>
          <w:b w:val="0"/>
          <w:noProof/>
          <w:sz w:val="18"/>
        </w:rPr>
      </w:r>
      <w:r w:rsidRPr="007A72B2">
        <w:rPr>
          <w:b w:val="0"/>
          <w:noProof/>
          <w:sz w:val="18"/>
        </w:rPr>
        <w:fldChar w:fldCharType="separate"/>
      </w:r>
      <w:r w:rsidRPr="007A72B2">
        <w:rPr>
          <w:b w:val="0"/>
          <w:noProof/>
          <w:sz w:val="18"/>
        </w:rPr>
        <w:t>369</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303</w:t>
      </w:r>
      <w:r>
        <w:rPr>
          <w:noProof/>
        </w:rPr>
        <w:tab/>
        <w:t>Interpretation</w:t>
      </w:r>
      <w:r w:rsidRPr="007A72B2">
        <w:rPr>
          <w:noProof/>
        </w:rPr>
        <w:tab/>
      </w:r>
      <w:r w:rsidRPr="007A72B2">
        <w:rPr>
          <w:noProof/>
        </w:rPr>
        <w:fldChar w:fldCharType="begin"/>
      </w:r>
      <w:r w:rsidRPr="007A72B2">
        <w:rPr>
          <w:noProof/>
        </w:rPr>
        <w:instrText xml:space="preserve"> PAGEREF _Toc518994137 \h </w:instrText>
      </w:r>
      <w:r w:rsidRPr="007A72B2">
        <w:rPr>
          <w:noProof/>
        </w:rPr>
      </w:r>
      <w:r w:rsidRPr="007A72B2">
        <w:rPr>
          <w:noProof/>
        </w:rPr>
        <w:fldChar w:fldCharType="separate"/>
      </w:r>
      <w:r w:rsidRPr="007A72B2">
        <w:rPr>
          <w:noProof/>
        </w:rPr>
        <w:t>369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304</w:t>
      </w:r>
      <w:r>
        <w:rPr>
          <w:noProof/>
        </w:rPr>
        <w:tab/>
        <w:t>Disclosure of gifts</w:t>
      </w:r>
      <w:r w:rsidRPr="007A72B2">
        <w:rPr>
          <w:noProof/>
        </w:rPr>
        <w:tab/>
      </w:r>
      <w:r w:rsidRPr="007A72B2">
        <w:rPr>
          <w:noProof/>
        </w:rPr>
        <w:fldChar w:fldCharType="begin"/>
      </w:r>
      <w:r w:rsidRPr="007A72B2">
        <w:rPr>
          <w:noProof/>
        </w:rPr>
        <w:instrText xml:space="preserve"> PAGEREF _Toc518994138 \h </w:instrText>
      </w:r>
      <w:r w:rsidRPr="007A72B2">
        <w:rPr>
          <w:noProof/>
        </w:rPr>
      </w:r>
      <w:r w:rsidRPr="007A72B2">
        <w:rPr>
          <w:noProof/>
        </w:rPr>
        <w:fldChar w:fldCharType="separate"/>
      </w:r>
      <w:r w:rsidRPr="007A72B2">
        <w:rPr>
          <w:noProof/>
        </w:rPr>
        <w:t>369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305A</w:t>
      </w:r>
      <w:r>
        <w:rPr>
          <w:noProof/>
        </w:rPr>
        <w:tab/>
        <w:t>Gifts to candidates etc.</w:t>
      </w:r>
      <w:r w:rsidRPr="007A72B2">
        <w:rPr>
          <w:noProof/>
        </w:rPr>
        <w:tab/>
      </w:r>
      <w:r w:rsidRPr="007A72B2">
        <w:rPr>
          <w:noProof/>
        </w:rPr>
        <w:fldChar w:fldCharType="begin"/>
      </w:r>
      <w:r w:rsidRPr="007A72B2">
        <w:rPr>
          <w:noProof/>
        </w:rPr>
        <w:instrText xml:space="preserve"> PAGEREF _Toc518994139 \h </w:instrText>
      </w:r>
      <w:r w:rsidRPr="007A72B2">
        <w:rPr>
          <w:noProof/>
        </w:rPr>
      </w:r>
      <w:r w:rsidRPr="007A72B2">
        <w:rPr>
          <w:noProof/>
        </w:rPr>
        <w:fldChar w:fldCharType="separate"/>
      </w:r>
      <w:r w:rsidRPr="007A72B2">
        <w:rPr>
          <w:noProof/>
        </w:rPr>
        <w:t>371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305B</w:t>
      </w:r>
      <w:r>
        <w:rPr>
          <w:noProof/>
        </w:rPr>
        <w:tab/>
        <w:t>Gifts to political parties</w:t>
      </w:r>
      <w:r w:rsidRPr="007A72B2">
        <w:rPr>
          <w:noProof/>
        </w:rPr>
        <w:tab/>
      </w:r>
      <w:r w:rsidRPr="007A72B2">
        <w:rPr>
          <w:noProof/>
        </w:rPr>
        <w:fldChar w:fldCharType="begin"/>
      </w:r>
      <w:r w:rsidRPr="007A72B2">
        <w:rPr>
          <w:noProof/>
        </w:rPr>
        <w:instrText xml:space="preserve"> PAGEREF _Toc518994140 \h </w:instrText>
      </w:r>
      <w:r w:rsidRPr="007A72B2">
        <w:rPr>
          <w:noProof/>
        </w:rPr>
      </w:r>
      <w:r w:rsidRPr="007A72B2">
        <w:rPr>
          <w:noProof/>
        </w:rPr>
        <w:fldChar w:fldCharType="separate"/>
      </w:r>
      <w:r w:rsidRPr="007A72B2">
        <w:rPr>
          <w:noProof/>
        </w:rPr>
        <w:t>374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306</w:t>
      </w:r>
      <w:r>
        <w:rPr>
          <w:noProof/>
        </w:rPr>
        <w:tab/>
        <w:t>Certain gifts not to be received</w:t>
      </w:r>
      <w:r w:rsidRPr="007A72B2">
        <w:rPr>
          <w:noProof/>
        </w:rPr>
        <w:tab/>
      </w:r>
      <w:r w:rsidRPr="007A72B2">
        <w:rPr>
          <w:noProof/>
        </w:rPr>
        <w:fldChar w:fldCharType="begin"/>
      </w:r>
      <w:r w:rsidRPr="007A72B2">
        <w:rPr>
          <w:noProof/>
        </w:rPr>
        <w:instrText xml:space="preserve"> PAGEREF _Toc518994141 \h </w:instrText>
      </w:r>
      <w:r w:rsidRPr="007A72B2">
        <w:rPr>
          <w:noProof/>
        </w:rPr>
      </w:r>
      <w:r w:rsidRPr="007A72B2">
        <w:rPr>
          <w:noProof/>
        </w:rPr>
        <w:fldChar w:fldCharType="separate"/>
      </w:r>
      <w:r w:rsidRPr="007A72B2">
        <w:rPr>
          <w:noProof/>
        </w:rPr>
        <w:t>375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306A</w:t>
      </w:r>
      <w:r>
        <w:rPr>
          <w:noProof/>
        </w:rPr>
        <w:tab/>
        <w:t>Certain loans not to be received</w:t>
      </w:r>
      <w:r w:rsidRPr="007A72B2">
        <w:rPr>
          <w:noProof/>
        </w:rPr>
        <w:tab/>
      </w:r>
      <w:r w:rsidRPr="007A72B2">
        <w:rPr>
          <w:noProof/>
        </w:rPr>
        <w:fldChar w:fldCharType="begin"/>
      </w:r>
      <w:r w:rsidRPr="007A72B2">
        <w:rPr>
          <w:noProof/>
        </w:rPr>
        <w:instrText xml:space="preserve"> PAGEREF _Toc518994142 \h </w:instrText>
      </w:r>
      <w:r w:rsidRPr="007A72B2">
        <w:rPr>
          <w:noProof/>
        </w:rPr>
      </w:r>
      <w:r w:rsidRPr="007A72B2">
        <w:rPr>
          <w:noProof/>
        </w:rPr>
        <w:fldChar w:fldCharType="separate"/>
      </w:r>
      <w:r w:rsidRPr="007A72B2">
        <w:rPr>
          <w:noProof/>
        </w:rPr>
        <w:t>378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306B</w:t>
      </w:r>
      <w:r>
        <w:rPr>
          <w:noProof/>
        </w:rPr>
        <w:tab/>
        <w:t>Repayment of gifts where corporations wound up etc.</w:t>
      </w:r>
      <w:r w:rsidRPr="007A72B2">
        <w:rPr>
          <w:noProof/>
        </w:rPr>
        <w:tab/>
      </w:r>
      <w:r w:rsidRPr="007A72B2">
        <w:rPr>
          <w:noProof/>
        </w:rPr>
        <w:fldChar w:fldCharType="begin"/>
      </w:r>
      <w:r w:rsidRPr="007A72B2">
        <w:rPr>
          <w:noProof/>
        </w:rPr>
        <w:instrText xml:space="preserve"> PAGEREF _Toc518994143 \h </w:instrText>
      </w:r>
      <w:r w:rsidRPr="007A72B2">
        <w:rPr>
          <w:noProof/>
        </w:rPr>
      </w:r>
      <w:r w:rsidRPr="007A72B2">
        <w:rPr>
          <w:noProof/>
        </w:rPr>
        <w:fldChar w:fldCharType="separate"/>
      </w:r>
      <w:r w:rsidRPr="007A72B2">
        <w:rPr>
          <w:noProof/>
        </w:rPr>
        <w:t>380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307</w:t>
      </w:r>
      <w:r>
        <w:rPr>
          <w:noProof/>
        </w:rPr>
        <w:tab/>
        <w:t>Nil returns</w:t>
      </w:r>
      <w:r w:rsidRPr="007A72B2">
        <w:rPr>
          <w:noProof/>
        </w:rPr>
        <w:tab/>
      </w:r>
      <w:r w:rsidRPr="007A72B2">
        <w:rPr>
          <w:noProof/>
        </w:rPr>
        <w:fldChar w:fldCharType="begin"/>
      </w:r>
      <w:r w:rsidRPr="007A72B2">
        <w:rPr>
          <w:noProof/>
        </w:rPr>
        <w:instrText xml:space="preserve"> PAGEREF _Toc518994144 \h </w:instrText>
      </w:r>
      <w:r w:rsidRPr="007A72B2">
        <w:rPr>
          <w:noProof/>
        </w:rPr>
      </w:r>
      <w:r w:rsidRPr="007A72B2">
        <w:rPr>
          <w:noProof/>
        </w:rPr>
        <w:fldChar w:fldCharType="separate"/>
      </w:r>
      <w:r w:rsidRPr="007A72B2">
        <w:rPr>
          <w:noProof/>
        </w:rPr>
        <w:t>381</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5—Disclosure of electoral expenditure</w:t>
      </w:r>
      <w:r w:rsidRPr="007A72B2">
        <w:rPr>
          <w:b w:val="0"/>
          <w:noProof/>
          <w:sz w:val="18"/>
        </w:rPr>
        <w:tab/>
      </w:r>
      <w:r w:rsidRPr="007A72B2">
        <w:rPr>
          <w:b w:val="0"/>
          <w:noProof/>
          <w:sz w:val="18"/>
        </w:rPr>
        <w:fldChar w:fldCharType="begin"/>
      </w:r>
      <w:r w:rsidRPr="007A72B2">
        <w:rPr>
          <w:b w:val="0"/>
          <w:noProof/>
          <w:sz w:val="18"/>
        </w:rPr>
        <w:instrText xml:space="preserve"> PAGEREF _Toc518994145 \h </w:instrText>
      </w:r>
      <w:r w:rsidRPr="007A72B2">
        <w:rPr>
          <w:b w:val="0"/>
          <w:noProof/>
          <w:sz w:val="18"/>
        </w:rPr>
      </w:r>
      <w:r w:rsidRPr="007A72B2">
        <w:rPr>
          <w:b w:val="0"/>
          <w:noProof/>
          <w:sz w:val="18"/>
        </w:rPr>
        <w:fldChar w:fldCharType="separate"/>
      </w:r>
      <w:r w:rsidRPr="007A72B2">
        <w:rPr>
          <w:b w:val="0"/>
          <w:noProof/>
          <w:sz w:val="18"/>
        </w:rPr>
        <w:t>382</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308</w:t>
      </w:r>
      <w:r>
        <w:rPr>
          <w:noProof/>
        </w:rPr>
        <w:tab/>
        <w:t>Interpretation</w:t>
      </w:r>
      <w:r w:rsidRPr="007A72B2">
        <w:rPr>
          <w:noProof/>
        </w:rPr>
        <w:tab/>
      </w:r>
      <w:r w:rsidRPr="007A72B2">
        <w:rPr>
          <w:noProof/>
        </w:rPr>
        <w:fldChar w:fldCharType="begin"/>
      </w:r>
      <w:r w:rsidRPr="007A72B2">
        <w:rPr>
          <w:noProof/>
        </w:rPr>
        <w:instrText xml:space="preserve"> PAGEREF _Toc518994146 \h </w:instrText>
      </w:r>
      <w:r w:rsidRPr="007A72B2">
        <w:rPr>
          <w:noProof/>
        </w:rPr>
      </w:r>
      <w:r w:rsidRPr="007A72B2">
        <w:rPr>
          <w:noProof/>
        </w:rPr>
        <w:fldChar w:fldCharType="separate"/>
      </w:r>
      <w:r w:rsidRPr="007A72B2">
        <w:rPr>
          <w:noProof/>
        </w:rPr>
        <w:t>382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309</w:t>
      </w:r>
      <w:r>
        <w:rPr>
          <w:noProof/>
        </w:rPr>
        <w:tab/>
        <w:t>Returns of electoral expenditure</w:t>
      </w:r>
      <w:r w:rsidRPr="007A72B2">
        <w:rPr>
          <w:noProof/>
        </w:rPr>
        <w:tab/>
      </w:r>
      <w:r w:rsidRPr="007A72B2">
        <w:rPr>
          <w:noProof/>
        </w:rPr>
        <w:fldChar w:fldCharType="begin"/>
      </w:r>
      <w:r w:rsidRPr="007A72B2">
        <w:rPr>
          <w:noProof/>
        </w:rPr>
        <w:instrText xml:space="preserve"> PAGEREF _Toc518994147 \h </w:instrText>
      </w:r>
      <w:r w:rsidRPr="007A72B2">
        <w:rPr>
          <w:noProof/>
        </w:rPr>
      </w:r>
      <w:r w:rsidRPr="007A72B2">
        <w:rPr>
          <w:noProof/>
        </w:rPr>
        <w:fldChar w:fldCharType="separate"/>
      </w:r>
      <w:r w:rsidRPr="007A72B2">
        <w:rPr>
          <w:noProof/>
        </w:rPr>
        <w:t>383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311A</w:t>
      </w:r>
      <w:r>
        <w:rPr>
          <w:noProof/>
        </w:rPr>
        <w:tab/>
        <w:t>Annual returns of income and expenditure of Commonwealth Departments</w:t>
      </w:r>
      <w:r w:rsidRPr="007A72B2">
        <w:rPr>
          <w:noProof/>
        </w:rPr>
        <w:tab/>
      </w:r>
      <w:r w:rsidRPr="007A72B2">
        <w:rPr>
          <w:noProof/>
        </w:rPr>
        <w:fldChar w:fldCharType="begin"/>
      </w:r>
      <w:r w:rsidRPr="007A72B2">
        <w:rPr>
          <w:noProof/>
        </w:rPr>
        <w:instrText xml:space="preserve"> PAGEREF _Toc518994148 \h </w:instrText>
      </w:r>
      <w:r w:rsidRPr="007A72B2">
        <w:rPr>
          <w:noProof/>
        </w:rPr>
      </w:r>
      <w:r w:rsidRPr="007A72B2">
        <w:rPr>
          <w:noProof/>
        </w:rPr>
        <w:fldChar w:fldCharType="separate"/>
      </w:r>
      <w:r w:rsidRPr="007A72B2">
        <w:rPr>
          <w:noProof/>
        </w:rPr>
        <w:t>384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313</w:t>
      </w:r>
      <w:r>
        <w:rPr>
          <w:noProof/>
        </w:rPr>
        <w:tab/>
        <w:t>Nil returns</w:t>
      </w:r>
      <w:r w:rsidRPr="007A72B2">
        <w:rPr>
          <w:noProof/>
        </w:rPr>
        <w:tab/>
      </w:r>
      <w:r w:rsidRPr="007A72B2">
        <w:rPr>
          <w:noProof/>
        </w:rPr>
        <w:fldChar w:fldCharType="begin"/>
      </w:r>
      <w:r w:rsidRPr="007A72B2">
        <w:rPr>
          <w:noProof/>
        </w:rPr>
        <w:instrText xml:space="preserve"> PAGEREF _Toc518994149 \h </w:instrText>
      </w:r>
      <w:r w:rsidRPr="007A72B2">
        <w:rPr>
          <w:noProof/>
        </w:rPr>
      </w:r>
      <w:r w:rsidRPr="007A72B2">
        <w:rPr>
          <w:noProof/>
        </w:rPr>
        <w:fldChar w:fldCharType="separate"/>
      </w:r>
      <w:r w:rsidRPr="007A72B2">
        <w:rPr>
          <w:noProof/>
        </w:rPr>
        <w:t>385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w:t>
      </w:r>
      <w:r>
        <w:rPr>
          <w:noProof/>
        </w:rPr>
        <w:tab/>
        <w:t>Two or more elections on the same day</w:t>
      </w:r>
      <w:r w:rsidRPr="007A72B2">
        <w:rPr>
          <w:noProof/>
        </w:rPr>
        <w:tab/>
      </w:r>
      <w:r w:rsidRPr="007A72B2">
        <w:rPr>
          <w:noProof/>
        </w:rPr>
        <w:fldChar w:fldCharType="begin"/>
      </w:r>
      <w:r w:rsidRPr="007A72B2">
        <w:rPr>
          <w:noProof/>
        </w:rPr>
        <w:instrText xml:space="preserve"> PAGEREF _Toc518994150 \h </w:instrText>
      </w:r>
      <w:r w:rsidRPr="007A72B2">
        <w:rPr>
          <w:noProof/>
        </w:rPr>
      </w:r>
      <w:r w:rsidRPr="007A72B2">
        <w:rPr>
          <w:noProof/>
        </w:rPr>
        <w:fldChar w:fldCharType="separate"/>
      </w:r>
      <w:r w:rsidRPr="007A72B2">
        <w:rPr>
          <w:noProof/>
        </w:rPr>
        <w:t>385</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5A—Annual returns by registered political parties and other persons</w:t>
      </w:r>
      <w:r w:rsidRPr="007A72B2">
        <w:rPr>
          <w:b w:val="0"/>
          <w:noProof/>
          <w:sz w:val="18"/>
        </w:rPr>
        <w:tab/>
      </w:r>
      <w:r w:rsidRPr="007A72B2">
        <w:rPr>
          <w:b w:val="0"/>
          <w:noProof/>
          <w:sz w:val="18"/>
        </w:rPr>
        <w:fldChar w:fldCharType="begin"/>
      </w:r>
      <w:r w:rsidRPr="007A72B2">
        <w:rPr>
          <w:b w:val="0"/>
          <w:noProof/>
          <w:sz w:val="18"/>
        </w:rPr>
        <w:instrText xml:space="preserve"> PAGEREF _Toc518994151 \h </w:instrText>
      </w:r>
      <w:r w:rsidRPr="007A72B2">
        <w:rPr>
          <w:b w:val="0"/>
          <w:noProof/>
          <w:sz w:val="18"/>
        </w:rPr>
      </w:r>
      <w:r w:rsidRPr="007A72B2">
        <w:rPr>
          <w:b w:val="0"/>
          <w:noProof/>
          <w:sz w:val="18"/>
        </w:rPr>
        <w:fldChar w:fldCharType="separate"/>
      </w:r>
      <w:r w:rsidRPr="007A72B2">
        <w:rPr>
          <w:b w:val="0"/>
          <w:noProof/>
          <w:sz w:val="18"/>
        </w:rPr>
        <w:t>387</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314AA</w:t>
      </w:r>
      <w:r>
        <w:rPr>
          <w:noProof/>
        </w:rPr>
        <w:tab/>
        <w:t>Interpretation</w:t>
      </w:r>
      <w:r w:rsidRPr="007A72B2">
        <w:rPr>
          <w:noProof/>
        </w:rPr>
        <w:tab/>
      </w:r>
      <w:r w:rsidRPr="007A72B2">
        <w:rPr>
          <w:noProof/>
        </w:rPr>
        <w:fldChar w:fldCharType="begin"/>
      </w:r>
      <w:r w:rsidRPr="007A72B2">
        <w:rPr>
          <w:noProof/>
        </w:rPr>
        <w:instrText xml:space="preserve"> PAGEREF _Toc518994152 \h </w:instrText>
      </w:r>
      <w:r w:rsidRPr="007A72B2">
        <w:rPr>
          <w:noProof/>
        </w:rPr>
      </w:r>
      <w:r w:rsidRPr="007A72B2">
        <w:rPr>
          <w:noProof/>
        </w:rPr>
        <w:fldChar w:fldCharType="separate"/>
      </w:r>
      <w:r w:rsidRPr="007A72B2">
        <w:rPr>
          <w:noProof/>
        </w:rPr>
        <w:t>387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314AB</w:t>
      </w:r>
      <w:r>
        <w:rPr>
          <w:noProof/>
        </w:rPr>
        <w:tab/>
        <w:t>Annual returns by registered political parties</w:t>
      </w:r>
      <w:r w:rsidRPr="007A72B2">
        <w:rPr>
          <w:noProof/>
        </w:rPr>
        <w:tab/>
      </w:r>
      <w:r w:rsidRPr="007A72B2">
        <w:rPr>
          <w:noProof/>
        </w:rPr>
        <w:fldChar w:fldCharType="begin"/>
      </w:r>
      <w:r w:rsidRPr="007A72B2">
        <w:rPr>
          <w:noProof/>
        </w:rPr>
        <w:instrText xml:space="preserve"> PAGEREF _Toc518994153 \h </w:instrText>
      </w:r>
      <w:r w:rsidRPr="007A72B2">
        <w:rPr>
          <w:noProof/>
        </w:rPr>
      </w:r>
      <w:r w:rsidRPr="007A72B2">
        <w:rPr>
          <w:noProof/>
        </w:rPr>
        <w:fldChar w:fldCharType="separate"/>
      </w:r>
      <w:r w:rsidRPr="007A72B2">
        <w:rPr>
          <w:noProof/>
        </w:rPr>
        <w:t>387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314AC</w:t>
      </w:r>
      <w:r>
        <w:rPr>
          <w:noProof/>
        </w:rPr>
        <w:tab/>
        <w:t>Amounts received</w:t>
      </w:r>
      <w:r w:rsidRPr="007A72B2">
        <w:rPr>
          <w:noProof/>
        </w:rPr>
        <w:tab/>
      </w:r>
      <w:r w:rsidRPr="007A72B2">
        <w:rPr>
          <w:noProof/>
        </w:rPr>
        <w:fldChar w:fldCharType="begin"/>
      </w:r>
      <w:r w:rsidRPr="007A72B2">
        <w:rPr>
          <w:noProof/>
        </w:rPr>
        <w:instrText xml:space="preserve"> PAGEREF _Toc518994154 \h </w:instrText>
      </w:r>
      <w:r w:rsidRPr="007A72B2">
        <w:rPr>
          <w:noProof/>
        </w:rPr>
      </w:r>
      <w:r w:rsidRPr="007A72B2">
        <w:rPr>
          <w:noProof/>
        </w:rPr>
        <w:fldChar w:fldCharType="separate"/>
      </w:r>
      <w:r w:rsidRPr="007A72B2">
        <w:rPr>
          <w:noProof/>
        </w:rPr>
        <w:t>387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314AE</w:t>
      </w:r>
      <w:r>
        <w:rPr>
          <w:noProof/>
        </w:rPr>
        <w:tab/>
        <w:t>Outstanding amounts</w:t>
      </w:r>
      <w:r w:rsidRPr="007A72B2">
        <w:rPr>
          <w:noProof/>
        </w:rPr>
        <w:tab/>
      </w:r>
      <w:r w:rsidRPr="007A72B2">
        <w:rPr>
          <w:noProof/>
        </w:rPr>
        <w:fldChar w:fldCharType="begin"/>
      </w:r>
      <w:r w:rsidRPr="007A72B2">
        <w:rPr>
          <w:noProof/>
        </w:rPr>
        <w:instrText xml:space="preserve"> PAGEREF _Toc518994155 \h </w:instrText>
      </w:r>
      <w:r w:rsidRPr="007A72B2">
        <w:rPr>
          <w:noProof/>
        </w:rPr>
      </w:r>
      <w:r w:rsidRPr="007A72B2">
        <w:rPr>
          <w:noProof/>
        </w:rPr>
        <w:fldChar w:fldCharType="separate"/>
      </w:r>
      <w:r w:rsidRPr="007A72B2">
        <w:rPr>
          <w:noProof/>
        </w:rPr>
        <w:t>388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314AEA</w:t>
      </w:r>
      <w:r>
        <w:rPr>
          <w:noProof/>
        </w:rPr>
        <w:tab/>
        <w:t>Annual returns by associated entities</w:t>
      </w:r>
      <w:r w:rsidRPr="007A72B2">
        <w:rPr>
          <w:noProof/>
        </w:rPr>
        <w:tab/>
      </w:r>
      <w:r w:rsidRPr="007A72B2">
        <w:rPr>
          <w:noProof/>
        </w:rPr>
        <w:fldChar w:fldCharType="begin"/>
      </w:r>
      <w:r w:rsidRPr="007A72B2">
        <w:rPr>
          <w:noProof/>
        </w:rPr>
        <w:instrText xml:space="preserve"> PAGEREF _Toc518994156 \h </w:instrText>
      </w:r>
      <w:r w:rsidRPr="007A72B2">
        <w:rPr>
          <w:noProof/>
        </w:rPr>
      </w:r>
      <w:r w:rsidRPr="007A72B2">
        <w:rPr>
          <w:noProof/>
        </w:rPr>
        <w:fldChar w:fldCharType="separate"/>
      </w:r>
      <w:r w:rsidRPr="007A72B2">
        <w:rPr>
          <w:noProof/>
        </w:rPr>
        <w:t>389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314AEB</w:t>
      </w:r>
      <w:r>
        <w:rPr>
          <w:noProof/>
        </w:rPr>
        <w:tab/>
        <w:t>Annual returns relating to political expenditure</w:t>
      </w:r>
      <w:r w:rsidRPr="007A72B2">
        <w:rPr>
          <w:noProof/>
        </w:rPr>
        <w:tab/>
      </w:r>
      <w:r w:rsidRPr="007A72B2">
        <w:rPr>
          <w:noProof/>
        </w:rPr>
        <w:fldChar w:fldCharType="begin"/>
      </w:r>
      <w:r w:rsidRPr="007A72B2">
        <w:rPr>
          <w:noProof/>
        </w:rPr>
        <w:instrText xml:space="preserve"> PAGEREF _Toc518994157 \h </w:instrText>
      </w:r>
      <w:r w:rsidRPr="007A72B2">
        <w:rPr>
          <w:noProof/>
        </w:rPr>
      </w:r>
      <w:r w:rsidRPr="007A72B2">
        <w:rPr>
          <w:noProof/>
        </w:rPr>
        <w:fldChar w:fldCharType="separate"/>
      </w:r>
      <w:r w:rsidRPr="007A72B2">
        <w:rPr>
          <w:noProof/>
        </w:rPr>
        <w:t>390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314AEC</w:t>
      </w:r>
      <w:r>
        <w:rPr>
          <w:noProof/>
        </w:rPr>
        <w:tab/>
        <w:t>Annual returns relating to gifts received for political expenditure</w:t>
      </w:r>
      <w:r w:rsidRPr="007A72B2">
        <w:rPr>
          <w:noProof/>
        </w:rPr>
        <w:tab/>
      </w:r>
      <w:r w:rsidRPr="007A72B2">
        <w:rPr>
          <w:noProof/>
        </w:rPr>
        <w:fldChar w:fldCharType="begin"/>
      </w:r>
      <w:r w:rsidRPr="007A72B2">
        <w:rPr>
          <w:noProof/>
        </w:rPr>
        <w:instrText xml:space="preserve"> PAGEREF _Toc518994158 \h </w:instrText>
      </w:r>
      <w:r w:rsidRPr="007A72B2">
        <w:rPr>
          <w:noProof/>
        </w:rPr>
      </w:r>
      <w:r w:rsidRPr="007A72B2">
        <w:rPr>
          <w:noProof/>
        </w:rPr>
        <w:fldChar w:fldCharType="separate"/>
      </w:r>
      <w:r w:rsidRPr="007A72B2">
        <w:rPr>
          <w:noProof/>
        </w:rPr>
        <w:t>392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314AF</w:t>
      </w:r>
      <w:r>
        <w:rPr>
          <w:noProof/>
        </w:rPr>
        <w:tab/>
        <w:t>Returns not to include lists of party membership</w:t>
      </w:r>
      <w:r w:rsidRPr="007A72B2">
        <w:rPr>
          <w:noProof/>
        </w:rPr>
        <w:tab/>
      </w:r>
      <w:r w:rsidRPr="007A72B2">
        <w:rPr>
          <w:noProof/>
        </w:rPr>
        <w:fldChar w:fldCharType="begin"/>
      </w:r>
      <w:r w:rsidRPr="007A72B2">
        <w:rPr>
          <w:noProof/>
        </w:rPr>
        <w:instrText xml:space="preserve"> PAGEREF _Toc518994159 \h </w:instrText>
      </w:r>
      <w:r w:rsidRPr="007A72B2">
        <w:rPr>
          <w:noProof/>
        </w:rPr>
      </w:r>
      <w:r w:rsidRPr="007A72B2">
        <w:rPr>
          <w:noProof/>
        </w:rPr>
        <w:fldChar w:fldCharType="separate"/>
      </w:r>
      <w:r w:rsidRPr="007A72B2">
        <w:rPr>
          <w:noProof/>
        </w:rPr>
        <w:t>393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314AG</w:t>
      </w:r>
      <w:r>
        <w:rPr>
          <w:noProof/>
        </w:rPr>
        <w:tab/>
        <w:t>Regulations</w:t>
      </w:r>
      <w:r w:rsidRPr="007A72B2">
        <w:rPr>
          <w:noProof/>
        </w:rPr>
        <w:tab/>
      </w:r>
      <w:r w:rsidRPr="007A72B2">
        <w:rPr>
          <w:noProof/>
        </w:rPr>
        <w:fldChar w:fldCharType="begin"/>
      </w:r>
      <w:r w:rsidRPr="007A72B2">
        <w:rPr>
          <w:noProof/>
        </w:rPr>
        <w:instrText xml:space="preserve"> PAGEREF _Toc518994160 \h </w:instrText>
      </w:r>
      <w:r w:rsidRPr="007A72B2">
        <w:rPr>
          <w:noProof/>
        </w:rPr>
      </w:r>
      <w:r w:rsidRPr="007A72B2">
        <w:rPr>
          <w:noProof/>
        </w:rPr>
        <w:fldChar w:fldCharType="separate"/>
      </w:r>
      <w:r w:rsidRPr="007A72B2">
        <w:rPr>
          <w:noProof/>
        </w:rPr>
        <w:t>393</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6—Miscellaneous</w:t>
      </w:r>
      <w:r w:rsidRPr="007A72B2">
        <w:rPr>
          <w:b w:val="0"/>
          <w:noProof/>
          <w:sz w:val="18"/>
        </w:rPr>
        <w:tab/>
      </w:r>
      <w:r w:rsidRPr="007A72B2">
        <w:rPr>
          <w:b w:val="0"/>
          <w:noProof/>
          <w:sz w:val="18"/>
        </w:rPr>
        <w:fldChar w:fldCharType="begin"/>
      </w:r>
      <w:r w:rsidRPr="007A72B2">
        <w:rPr>
          <w:b w:val="0"/>
          <w:noProof/>
          <w:sz w:val="18"/>
        </w:rPr>
        <w:instrText xml:space="preserve"> PAGEREF _Toc518994161 \h </w:instrText>
      </w:r>
      <w:r w:rsidRPr="007A72B2">
        <w:rPr>
          <w:b w:val="0"/>
          <w:noProof/>
          <w:sz w:val="18"/>
        </w:rPr>
      </w:r>
      <w:r w:rsidRPr="007A72B2">
        <w:rPr>
          <w:b w:val="0"/>
          <w:noProof/>
          <w:sz w:val="18"/>
        </w:rPr>
        <w:fldChar w:fldCharType="separate"/>
      </w:r>
      <w:r w:rsidRPr="007A72B2">
        <w:rPr>
          <w:b w:val="0"/>
          <w:noProof/>
          <w:sz w:val="18"/>
        </w:rPr>
        <w:t>394</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314A</w:t>
      </w:r>
      <w:r>
        <w:rPr>
          <w:noProof/>
        </w:rPr>
        <w:tab/>
        <w:t>Interpretation</w:t>
      </w:r>
      <w:r w:rsidRPr="007A72B2">
        <w:rPr>
          <w:noProof/>
        </w:rPr>
        <w:tab/>
      </w:r>
      <w:r w:rsidRPr="007A72B2">
        <w:rPr>
          <w:noProof/>
        </w:rPr>
        <w:fldChar w:fldCharType="begin"/>
      </w:r>
      <w:r w:rsidRPr="007A72B2">
        <w:rPr>
          <w:noProof/>
        </w:rPr>
        <w:instrText xml:space="preserve"> PAGEREF _Toc518994162 \h </w:instrText>
      </w:r>
      <w:r w:rsidRPr="007A72B2">
        <w:rPr>
          <w:noProof/>
        </w:rPr>
      </w:r>
      <w:r w:rsidRPr="007A72B2">
        <w:rPr>
          <w:noProof/>
        </w:rPr>
        <w:fldChar w:fldCharType="separate"/>
      </w:r>
      <w:r w:rsidRPr="007A72B2">
        <w:rPr>
          <w:noProof/>
        </w:rPr>
        <w:t>394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315</w:t>
      </w:r>
      <w:r>
        <w:rPr>
          <w:noProof/>
        </w:rPr>
        <w:tab/>
        <w:t>Offences</w:t>
      </w:r>
      <w:r w:rsidRPr="007A72B2">
        <w:rPr>
          <w:noProof/>
        </w:rPr>
        <w:tab/>
      </w:r>
      <w:r w:rsidRPr="007A72B2">
        <w:rPr>
          <w:noProof/>
        </w:rPr>
        <w:fldChar w:fldCharType="begin"/>
      </w:r>
      <w:r w:rsidRPr="007A72B2">
        <w:rPr>
          <w:noProof/>
        </w:rPr>
        <w:instrText xml:space="preserve"> PAGEREF _Toc518994163 \h </w:instrText>
      </w:r>
      <w:r w:rsidRPr="007A72B2">
        <w:rPr>
          <w:noProof/>
        </w:rPr>
      </w:r>
      <w:r w:rsidRPr="007A72B2">
        <w:rPr>
          <w:noProof/>
        </w:rPr>
        <w:fldChar w:fldCharType="separate"/>
      </w:r>
      <w:r w:rsidRPr="007A72B2">
        <w:rPr>
          <w:noProof/>
        </w:rPr>
        <w:t>394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315A</w:t>
      </w:r>
      <w:r>
        <w:rPr>
          <w:noProof/>
        </w:rPr>
        <w:tab/>
        <w:t>Recovery of payments</w:t>
      </w:r>
      <w:r w:rsidRPr="007A72B2">
        <w:rPr>
          <w:noProof/>
        </w:rPr>
        <w:tab/>
      </w:r>
      <w:r w:rsidRPr="007A72B2">
        <w:rPr>
          <w:noProof/>
        </w:rPr>
        <w:fldChar w:fldCharType="begin"/>
      </w:r>
      <w:r w:rsidRPr="007A72B2">
        <w:rPr>
          <w:noProof/>
        </w:rPr>
        <w:instrText xml:space="preserve"> PAGEREF _Toc518994164 \h </w:instrText>
      </w:r>
      <w:r w:rsidRPr="007A72B2">
        <w:rPr>
          <w:noProof/>
        </w:rPr>
      </w:r>
      <w:r w:rsidRPr="007A72B2">
        <w:rPr>
          <w:noProof/>
        </w:rPr>
        <w:fldChar w:fldCharType="separate"/>
      </w:r>
      <w:r w:rsidRPr="007A72B2">
        <w:rPr>
          <w:noProof/>
        </w:rPr>
        <w:t>396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316</w:t>
      </w:r>
      <w:r>
        <w:rPr>
          <w:noProof/>
        </w:rPr>
        <w:tab/>
        <w:t>Investigation etc.</w:t>
      </w:r>
      <w:r w:rsidRPr="007A72B2">
        <w:rPr>
          <w:noProof/>
        </w:rPr>
        <w:tab/>
      </w:r>
      <w:r w:rsidRPr="007A72B2">
        <w:rPr>
          <w:noProof/>
        </w:rPr>
        <w:fldChar w:fldCharType="begin"/>
      </w:r>
      <w:r w:rsidRPr="007A72B2">
        <w:rPr>
          <w:noProof/>
        </w:rPr>
        <w:instrText xml:space="preserve"> PAGEREF _Toc518994165 \h </w:instrText>
      </w:r>
      <w:r w:rsidRPr="007A72B2">
        <w:rPr>
          <w:noProof/>
        </w:rPr>
      </w:r>
      <w:r w:rsidRPr="007A72B2">
        <w:rPr>
          <w:noProof/>
        </w:rPr>
        <w:fldChar w:fldCharType="separate"/>
      </w:r>
      <w:r w:rsidRPr="007A72B2">
        <w:rPr>
          <w:noProof/>
        </w:rPr>
        <w:t>397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317</w:t>
      </w:r>
      <w:r>
        <w:rPr>
          <w:noProof/>
        </w:rPr>
        <w:tab/>
        <w:t>Records to be kept</w:t>
      </w:r>
      <w:r w:rsidRPr="007A72B2">
        <w:rPr>
          <w:noProof/>
        </w:rPr>
        <w:tab/>
      </w:r>
      <w:r w:rsidRPr="007A72B2">
        <w:rPr>
          <w:noProof/>
        </w:rPr>
        <w:fldChar w:fldCharType="begin"/>
      </w:r>
      <w:r w:rsidRPr="007A72B2">
        <w:rPr>
          <w:noProof/>
        </w:rPr>
        <w:instrText xml:space="preserve"> PAGEREF _Toc518994166 \h </w:instrText>
      </w:r>
      <w:r w:rsidRPr="007A72B2">
        <w:rPr>
          <w:noProof/>
        </w:rPr>
      </w:r>
      <w:r w:rsidRPr="007A72B2">
        <w:rPr>
          <w:noProof/>
        </w:rPr>
        <w:fldChar w:fldCharType="separate"/>
      </w:r>
      <w:r w:rsidRPr="007A72B2">
        <w:rPr>
          <w:noProof/>
        </w:rPr>
        <w:t>402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318</w:t>
      </w:r>
      <w:r>
        <w:rPr>
          <w:noProof/>
        </w:rPr>
        <w:tab/>
        <w:t>Inability to complete returns</w:t>
      </w:r>
      <w:r w:rsidRPr="007A72B2">
        <w:rPr>
          <w:noProof/>
        </w:rPr>
        <w:tab/>
      </w:r>
      <w:r w:rsidRPr="007A72B2">
        <w:rPr>
          <w:noProof/>
        </w:rPr>
        <w:fldChar w:fldCharType="begin"/>
      </w:r>
      <w:r w:rsidRPr="007A72B2">
        <w:rPr>
          <w:noProof/>
        </w:rPr>
        <w:instrText xml:space="preserve"> PAGEREF _Toc518994167 \h </w:instrText>
      </w:r>
      <w:r w:rsidRPr="007A72B2">
        <w:rPr>
          <w:noProof/>
        </w:rPr>
      </w:r>
      <w:r w:rsidRPr="007A72B2">
        <w:rPr>
          <w:noProof/>
        </w:rPr>
        <w:fldChar w:fldCharType="separate"/>
      </w:r>
      <w:r w:rsidRPr="007A72B2">
        <w:rPr>
          <w:noProof/>
        </w:rPr>
        <w:t>402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319</w:t>
      </w:r>
      <w:r>
        <w:rPr>
          <w:noProof/>
        </w:rPr>
        <w:tab/>
        <w:t>Non</w:t>
      </w:r>
      <w:r>
        <w:rPr>
          <w:noProof/>
        </w:rPr>
        <w:noBreakHyphen/>
        <w:t>compliance with Part does not affect election</w:t>
      </w:r>
      <w:r w:rsidRPr="007A72B2">
        <w:rPr>
          <w:noProof/>
        </w:rPr>
        <w:tab/>
      </w:r>
      <w:r w:rsidRPr="007A72B2">
        <w:rPr>
          <w:noProof/>
        </w:rPr>
        <w:fldChar w:fldCharType="begin"/>
      </w:r>
      <w:r w:rsidRPr="007A72B2">
        <w:rPr>
          <w:noProof/>
        </w:rPr>
        <w:instrText xml:space="preserve"> PAGEREF _Toc518994168 \h </w:instrText>
      </w:r>
      <w:r w:rsidRPr="007A72B2">
        <w:rPr>
          <w:noProof/>
        </w:rPr>
      </w:r>
      <w:r w:rsidRPr="007A72B2">
        <w:rPr>
          <w:noProof/>
        </w:rPr>
        <w:fldChar w:fldCharType="separate"/>
      </w:r>
      <w:r w:rsidRPr="007A72B2">
        <w:rPr>
          <w:noProof/>
        </w:rPr>
        <w:t>404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319A</w:t>
      </w:r>
      <w:r>
        <w:rPr>
          <w:noProof/>
        </w:rPr>
        <w:tab/>
        <w:t>Amendment of claims and returns</w:t>
      </w:r>
      <w:r w:rsidRPr="007A72B2">
        <w:rPr>
          <w:noProof/>
        </w:rPr>
        <w:tab/>
      </w:r>
      <w:r w:rsidRPr="007A72B2">
        <w:rPr>
          <w:noProof/>
        </w:rPr>
        <w:fldChar w:fldCharType="begin"/>
      </w:r>
      <w:r w:rsidRPr="007A72B2">
        <w:rPr>
          <w:noProof/>
        </w:rPr>
        <w:instrText xml:space="preserve"> PAGEREF _Toc518994169 \h </w:instrText>
      </w:r>
      <w:r w:rsidRPr="007A72B2">
        <w:rPr>
          <w:noProof/>
        </w:rPr>
      </w:r>
      <w:r w:rsidRPr="007A72B2">
        <w:rPr>
          <w:noProof/>
        </w:rPr>
        <w:fldChar w:fldCharType="separate"/>
      </w:r>
      <w:r w:rsidRPr="007A72B2">
        <w:rPr>
          <w:noProof/>
        </w:rPr>
        <w:t>405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320</w:t>
      </w:r>
      <w:r>
        <w:rPr>
          <w:noProof/>
        </w:rPr>
        <w:tab/>
        <w:t>Inspection and supply of copies of claims and returns</w:t>
      </w:r>
      <w:r w:rsidRPr="007A72B2">
        <w:rPr>
          <w:noProof/>
        </w:rPr>
        <w:tab/>
      </w:r>
      <w:r w:rsidRPr="007A72B2">
        <w:rPr>
          <w:noProof/>
        </w:rPr>
        <w:fldChar w:fldCharType="begin"/>
      </w:r>
      <w:r w:rsidRPr="007A72B2">
        <w:rPr>
          <w:noProof/>
        </w:rPr>
        <w:instrText xml:space="preserve"> PAGEREF _Toc518994170 \h </w:instrText>
      </w:r>
      <w:r w:rsidRPr="007A72B2">
        <w:rPr>
          <w:noProof/>
        </w:rPr>
      </w:r>
      <w:r w:rsidRPr="007A72B2">
        <w:rPr>
          <w:noProof/>
        </w:rPr>
        <w:fldChar w:fldCharType="separate"/>
      </w:r>
      <w:r w:rsidRPr="007A72B2">
        <w:rPr>
          <w:noProof/>
        </w:rPr>
        <w:t>406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w:t>
      </w:r>
      <w:r>
        <w:rPr>
          <w:noProof/>
        </w:rPr>
        <w:tab/>
        <w:t>Indexation</w:t>
      </w:r>
      <w:r w:rsidRPr="007A72B2">
        <w:rPr>
          <w:noProof/>
        </w:rPr>
        <w:tab/>
      </w:r>
      <w:r w:rsidRPr="007A72B2">
        <w:rPr>
          <w:noProof/>
        </w:rPr>
        <w:fldChar w:fldCharType="begin"/>
      </w:r>
      <w:r w:rsidRPr="007A72B2">
        <w:rPr>
          <w:noProof/>
        </w:rPr>
        <w:instrText xml:space="preserve"> PAGEREF _Toc518994171 \h </w:instrText>
      </w:r>
      <w:r w:rsidRPr="007A72B2">
        <w:rPr>
          <w:noProof/>
        </w:rPr>
      </w:r>
      <w:r w:rsidRPr="007A72B2">
        <w:rPr>
          <w:noProof/>
        </w:rPr>
        <w:fldChar w:fldCharType="separate"/>
      </w:r>
      <w:r w:rsidRPr="007A72B2">
        <w:rPr>
          <w:noProof/>
        </w:rPr>
        <w:t>407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321A</w:t>
      </w:r>
      <w:r>
        <w:rPr>
          <w:noProof/>
        </w:rPr>
        <w:tab/>
        <w:t>Indexation of amounts</w:t>
      </w:r>
      <w:r w:rsidRPr="007A72B2">
        <w:rPr>
          <w:noProof/>
        </w:rPr>
        <w:tab/>
      </w:r>
      <w:r w:rsidRPr="007A72B2">
        <w:rPr>
          <w:noProof/>
        </w:rPr>
        <w:fldChar w:fldCharType="begin"/>
      </w:r>
      <w:r w:rsidRPr="007A72B2">
        <w:rPr>
          <w:noProof/>
        </w:rPr>
        <w:instrText xml:space="preserve"> PAGEREF _Toc518994172 \h </w:instrText>
      </w:r>
      <w:r w:rsidRPr="007A72B2">
        <w:rPr>
          <w:noProof/>
        </w:rPr>
      </w:r>
      <w:r w:rsidRPr="007A72B2">
        <w:rPr>
          <w:noProof/>
        </w:rPr>
        <w:fldChar w:fldCharType="separate"/>
      </w:r>
      <w:r w:rsidRPr="007A72B2">
        <w:rPr>
          <w:noProof/>
        </w:rPr>
        <w:t>408</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XXA—Authorisation of electoral matter</w:t>
      </w:r>
      <w:r w:rsidRPr="007A72B2">
        <w:rPr>
          <w:b w:val="0"/>
          <w:noProof/>
          <w:sz w:val="18"/>
        </w:rPr>
        <w:tab/>
      </w:r>
      <w:r w:rsidRPr="007A72B2">
        <w:rPr>
          <w:b w:val="0"/>
          <w:noProof/>
          <w:sz w:val="18"/>
        </w:rPr>
        <w:fldChar w:fldCharType="begin"/>
      </w:r>
      <w:r w:rsidRPr="007A72B2">
        <w:rPr>
          <w:b w:val="0"/>
          <w:noProof/>
          <w:sz w:val="18"/>
        </w:rPr>
        <w:instrText xml:space="preserve"> PAGEREF _Toc518994173 \h </w:instrText>
      </w:r>
      <w:r w:rsidRPr="007A72B2">
        <w:rPr>
          <w:b w:val="0"/>
          <w:noProof/>
          <w:sz w:val="18"/>
        </w:rPr>
      </w:r>
      <w:r w:rsidRPr="007A72B2">
        <w:rPr>
          <w:b w:val="0"/>
          <w:noProof/>
          <w:sz w:val="18"/>
        </w:rPr>
        <w:fldChar w:fldCharType="separate"/>
      </w:r>
      <w:r w:rsidRPr="007A72B2">
        <w:rPr>
          <w:b w:val="0"/>
          <w:noProof/>
          <w:sz w:val="18"/>
        </w:rPr>
        <w:t>411</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1—Preliminary</w:t>
      </w:r>
      <w:r w:rsidRPr="007A72B2">
        <w:rPr>
          <w:b w:val="0"/>
          <w:noProof/>
          <w:sz w:val="18"/>
        </w:rPr>
        <w:tab/>
      </w:r>
      <w:r w:rsidRPr="007A72B2">
        <w:rPr>
          <w:b w:val="0"/>
          <w:noProof/>
          <w:sz w:val="18"/>
        </w:rPr>
        <w:fldChar w:fldCharType="begin"/>
      </w:r>
      <w:r w:rsidRPr="007A72B2">
        <w:rPr>
          <w:b w:val="0"/>
          <w:noProof/>
          <w:sz w:val="18"/>
        </w:rPr>
        <w:instrText xml:space="preserve"> PAGEREF _Toc518994174 \h </w:instrText>
      </w:r>
      <w:r w:rsidRPr="007A72B2">
        <w:rPr>
          <w:b w:val="0"/>
          <w:noProof/>
          <w:sz w:val="18"/>
        </w:rPr>
      </w:r>
      <w:r w:rsidRPr="007A72B2">
        <w:rPr>
          <w:b w:val="0"/>
          <w:noProof/>
          <w:sz w:val="18"/>
        </w:rPr>
        <w:fldChar w:fldCharType="separate"/>
      </w:r>
      <w:r w:rsidRPr="007A72B2">
        <w:rPr>
          <w:b w:val="0"/>
          <w:noProof/>
          <w:sz w:val="18"/>
        </w:rPr>
        <w:t>411</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321B</w:t>
      </w:r>
      <w:r>
        <w:rPr>
          <w:noProof/>
        </w:rPr>
        <w:tab/>
        <w:t>Definitions</w:t>
      </w:r>
      <w:r w:rsidRPr="007A72B2">
        <w:rPr>
          <w:noProof/>
        </w:rPr>
        <w:tab/>
      </w:r>
      <w:r w:rsidRPr="007A72B2">
        <w:rPr>
          <w:noProof/>
        </w:rPr>
        <w:fldChar w:fldCharType="begin"/>
      </w:r>
      <w:r w:rsidRPr="007A72B2">
        <w:rPr>
          <w:noProof/>
        </w:rPr>
        <w:instrText xml:space="preserve"> PAGEREF _Toc518994175 \h </w:instrText>
      </w:r>
      <w:r w:rsidRPr="007A72B2">
        <w:rPr>
          <w:noProof/>
        </w:rPr>
      </w:r>
      <w:r w:rsidRPr="007A72B2">
        <w:rPr>
          <w:noProof/>
        </w:rPr>
        <w:fldChar w:fldCharType="separate"/>
      </w:r>
      <w:r w:rsidRPr="007A72B2">
        <w:rPr>
          <w:noProof/>
        </w:rPr>
        <w:t>411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321C</w:t>
      </w:r>
      <w:r>
        <w:rPr>
          <w:noProof/>
        </w:rPr>
        <w:tab/>
        <w:t>Objects of this Part</w:t>
      </w:r>
      <w:r w:rsidRPr="007A72B2">
        <w:rPr>
          <w:noProof/>
        </w:rPr>
        <w:tab/>
      </w:r>
      <w:r w:rsidRPr="007A72B2">
        <w:rPr>
          <w:noProof/>
        </w:rPr>
        <w:fldChar w:fldCharType="begin"/>
      </w:r>
      <w:r w:rsidRPr="007A72B2">
        <w:rPr>
          <w:noProof/>
        </w:rPr>
        <w:instrText xml:space="preserve"> PAGEREF _Toc518994176 \h </w:instrText>
      </w:r>
      <w:r w:rsidRPr="007A72B2">
        <w:rPr>
          <w:noProof/>
        </w:rPr>
      </w:r>
      <w:r w:rsidRPr="007A72B2">
        <w:rPr>
          <w:noProof/>
        </w:rPr>
        <w:fldChar w:fldCharType="separate"/>
      </w:r>
      <w:r w:rsidRPr="007A72B2">
        <w:rPr>
          <w:noProof/>
        </w:rPr>
        <w:t>413</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2—Authorisation of certain electoral matter</w:t>
      </w:r>
      <w:r w:rsidRPr="007A72B2">
        <w:rPr>
          <w:b w:val="0"/>
          <w:noProof/>
          <w:sz w:val="18"/>
        </w:rPr>
        <w:tab/>
      </w:r>
      <w:r w:rsidRPr="007A72B2">
        <w:rPr>
          <w:b w:val="0"/>
          <w:noProof/>
          <w:sz w:val="18"/>
        </w:rPr>
        <w:fldChar w:fldCharType="begin"/>
      </w:r>
      <w:r w:rsidRPr="007A72B2">
        <w:rPr>
          <w:b w:val="0"/>
          <w:noProof/>
          <w:sz w:val="18"/>
        </w:rPr>
        <w:instrText xml:space="preserve"> PAGEREF _Toc518994177 \h </w:instrText>
      </w:r>
      <w:r w:rsidRPr="007A72B2">
        <w:rPr>
          <w:b w:val="0"/>
          <w:noProof/>
          <w:sz w:val="18"/>
        </w:rPr>
      </w:r>
      <w:r w:rsidRPr="007A72B2">
        <w:rPr>
          <w:b w:val="0"/>
          <w:noProof/>
          <w:sz w:val="18"/>
        </w:rPr>
        <w:fldChar w:fldCharType="separate"/>
      </w:r>
      <w:r w:rsidRPr="007A72B2">
        <w:rPr>
          <w:b w:val="0"/>
          <w:noProof/>
          <w:sz w:val="18"/>
        </w:rPr>
        <w:t>415</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321D</w:t>
      </w:r>
      <w:r>
        <w:rPr>
          <w:noProof/>
        </w:rPr>
        <w:tab/>
        <w:t xml:space="preserve"> Authorisation of certain electoral matter</w:t>
      </w:r>
      <w:r w:rsidRPr="007A72B2">
        <w:rPr>
          <w:noProof/>
        </w:rPr>
        <w:tab/>
      </w:r>
      <w:r w:rsidRPr="007A72B2">
        <w:rPr>
          <w:noProof/>
        </w:rPr>
        <w:fldChar w:fldCharType="begin"/>
      </w:r>
      <w:r w:rsidRPr="007A72B2">
        <w:rPr>
          <w:noProof/>
        </w:rPr>
        <w:instrText xml:space="preserve"> PAGEREF _Toc518994178 \h </w:instrText>
      </w:r>
      <w:r w:rsidRPr="007A72B2">
        <w:rPr>
          <w:noProof/>
        </w:rPr>
      </w:r>
      <w:r w:rsidRPr="007A72B2">
        <w:rPr>
          <w:noProof/>
        </w:rPr>
        <w:fldChar w:fldCharType="separate"/>
      </w:r>
      <w:r w:rsidRPr="007A72B2">
        <w:rPr>
          <w:noProof/>
        </w:rPr>
        <w:t>415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321E</w:t>
      </w:r>
      <w:r>
        <w:rPr>
          <w:noProof/>
        </w:rPr>
        <w:tab/>
        <w:t>Extended geographical application of section 321D</w:t>
      </w:r>
      <w:r w:rsidRPr="007A72B2">
        <w:rPr>
          <w:noProof/>
        </w:rPr>
        <w:tab/>
      </w:r>
      <w:r w:rsidRPr="007A72B2">
        <w:rPr>
          <w:noProof/>
        </w:rPr>
        <w:fldChar w:fldCharType="begin"/>
      </w:r>
      <w:r w:rsidRPr="007A72B2">
        <w:rPr>
          <w:noProof/>
        </w:rPr>
        <w:instrText xml:space="preserve"> PAGEREF _Toc518994179 \h </w:instrText>
      </w:r>
      <w:r w:rsidRPr="007A72B2">
        <w:rPr>
          <w:noProof/>
        </w:rPr>
      </w:r>
      <w:r w:rsidRPr="007A72B2">
        <w:rPr>
          <w:noProof/>
        </w:rPr>
        <w:fldChar w:fldCharType="separate"/>
      </w:r>
      <w:r w:rsidRPr="007A72B2">
        <w:rPr>
          <w:noProof/>
        </w:rPr>
        <w:t>420</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w:t>
      </w:r>
      <w:r w:rsidRPr="007A72B2">
        <w:rPr>
          <w:b w:val="0"/>
          <w:noProof/>
          <w:sz w:val="18"/>
        </w:rPr>
        <w:tab/>
      </w:r>
      <w:r w:rsidRPr="007A72B2">
        <w:rPr>
          <w:b w:val="0"/>
          <w:noProof/>
          <w:sz w:val="18"/>
        </w:rPr>
        <w:fldChar w:fldCharType="begin"/>
      </w:r>
      <w:r w:rsidRPr="007A72B2">
        <w:rPr>
          <w:b w:val="0"/>
          <w:noProof/>
          <w:sz w:val="18"/>
        </w:rPr>
        <w:instrText xml:space="preserve"> PAGEREF _Toc518994180 \h </w:instrText>
      </w:r>
      <w:r w:rsidRPr="007A72B2">
        <w:rPr>
          <w:b w:val="0"/>
          <w:noProof/>
          <w:sz w:val="18"/>
        </w:rPr>
      </w:r>
      <w:r w:rsidRPr="007A72B2">
        <w:rPr>
          <w:b w:val="0"/>
          <w:noProof/>
          <w:sz w:val="18"/>
        </w:rPr>
        <w:fldChar w:fldCharType="separate"/>
      </w:r>
      <w:r w:rsidRPr="007A72B2">
        <w:rPr>
          <w:b w:val="0"/>
          <w:noProof/>
          <w:sz w:val="18"/>
        </w:rPr>
        <w:t>422</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321F</w:t>
      </w:r>
      <w:r>
        <w:rPr>
          <w:noProof/>
        </w:rPr>
        <w:tab/>
        <w:t>Electoral Commissioner may obtain information and documents from persons</w:t>
      </w:r>
      <w:r w:rsidRPr="007A72B2">
        <w:rPr>
          <w:noProof/>
        </w:rPr>
        <w:tab/>
      </w:r>
      <w:r w:rsidRPr="007A72B2">
        <w:rPr>
          <w:noProof/>
        </w:rPr>
        <w:fldChar w:fldCharType="begin"/>
      </w:r>
      <w:r w:rsidRPr="007A72B2">
        <w:rPr>
          <w:noProof/>
        </w:rPr>
        <w:instrText xml:space="preserve"> PAGEREF _Toc518994181 \h </w:instrText>
      </w:r>
      <w:r w:rsidRPr="007A72B2">
        <w:rPr>
          <w:noProof/>
        </w:rPr>
      </w:r>
      <w:r w:rsidRPr="007A72B2">
        <w:rPr>
          <w:noProof/>
        </w:rPr>
        <w:fldChar w:fldCharType="separate"/>
      </w:r>
      <w:r w:rsidRPr="007A72B2">
        <w:rPr>
          <w:noProof/>
        </w:rPr>
        <w:t>422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321G</w:t>
      </w:r>
      <w:r>
        <w:rPr>
          <w:noProof/>
        </w:rPr>
        <w:tab/>
        <w:t>Copies of documents</w:t>
      </w:r>
      <w:r w:rsidRPr="007A72B2">
        <w:rPr>
          <w:noProof/>
        </w:rPr>
        <w:tab/>
      </w:r>
      <w:r w:rsidRPr="007A72B2">
        <w:rPr>
          <w:noProof/>
        </w:rPr>
        <w:fldChar w:fldCharType="begin"/>
      </w:r>
      <w:r w:rsidRPr="007A72B2">
        <w:rPr>
          <w:noProof/>
        </w:rPr>
        <w:instrText xml:space="preserve"> PAGEREF _Toc518994182 \h </w:instrText>
      </w:r>
      <w:r w:rsidRPr="007A72B2">
        <w:rPr>
          <w:noProof/>
        </w:rPr>
      </w:r>
      <w:r w:rsidRPr="007A72B2">
        <w:rPr>
          <w:noProof/>
        </w:rPr>
        <w:fldChar w:fldCharType="separate"/>
      </w:r>
      <w:r w:rsidRPr="007A72B2">
        <w:rPr>
          <w:noProof/>
        </w:rPr>
        <w:t>423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321H</w:t>
      </w:r>
      <w:r>
        <w:rPr>
          <w:noProof/>
        </w:rPr>
        <w:tab/>
        <w:t>Retention of documents</w:t>
      </w:r>
      <w:r w:rsidRPr="007A72B2">
        <w:rPr>
          <w:noProof/>
        </w:rPr>
        <w:tab/>
      </w:r>
      <w:r w:rsidRPr="007A72B2">
        <w:rPr>
          <w:noProof/>
        </w:rPr>
        <w:fldChar w:fldCharType="begin"/>
      </w:r>
      <w:r w:rsidRPr="007A72B2">
        <w:rPr>
          <w:noProof/>
        </w:rPr>
        <w:instrText xml:space="preserve"> PAGEREF _Toc518994183 \h </w:instrText>
      </w:r>
      <w:r w:rsidRPr="007A72B2">
        <w:rPr>
          <w:noProof/>
        </w:rPr>
      </w:r>
      <w:r w:rsidRPr="007A72B2">
        <w:rPr>
          <w:noProof/>
        </w:rPr>
        <w:fldChar w:fldCharType="separate"/>
      </w:r>
      <w:r w:rsidRPr="007A72B2">
        <w:rPr>
          <w:noProof/>
        </w:rPr>
        <w:t>423</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XXI—Electoral offences</w:t>
      </w:r>
      <w:r w:rsidRPr="007A72B2">
        <w:rPr>
          <w:b w:val="0"/>
          <w:noProof/>
          <w:sz w:val="18"/>
        </w:rPr>
        <w:tab/>
      </w:r>
      <w:r w:rsidRPr="007A72B2">
        <w:rPr>
          <w:b w:val="0"/>
          <w:noProof/>
          <w:sz w:val="18"/>
        </w:rPr>
        <w:fldChar w:fldCharType="begin"/>
      </w:r>
      <w:r w:rsidRPr="007A72B2">
        <w:rPr>
          <w:b w:val="0"/>
          <w:noProof/>
          <w:sz w:val="18"/>
        </w:rPr>
        <w:instrText xml:space="preserve"> PAGEREF _Toc518994184 \h </w:instrText>
      </w:r>
      <w:r w:rsidRPr="007A72B2">
        <w:rPr>
          <w:b w:val="0"/>
          <w:noProof/>
          <w:sz w:val="18"/>
        </w:rPr>
      </w:r>
      <w:r w:rsidRPr="007A72B2">
        <w:rPr>
          <w:b w:val="0"/>
          <w:noProof/>
          <w:sz w:val="18"/>
        </w:rPr>
        <w:fldChar w:fldCharType="separate"/>
      </w:r>
      <w:r w:rsidRPr="007A72B2">
        <w:rPr>
          <w:b w:val="0"/>
          <w:noProof/>
          <w:sz w:val="18"/>
        </w:rPr>
        <w:t>424</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322</w:t>
      </w:r>
      <w:r>
        <w:rPr>
          <w:noProof/>
        </w:rPr>
        <w:tab/>
        <w:t>Interpretation</w:t>
      </w:r>
      <w:r w:rsidRPr="007A72B2">
        <w:rPr>
          <w:noProof/>
        </w:rPr>
        <w:tab/>
      </w:r>
      <w:r w:rsidRPr="007A72B2">
        <w:rPr>
          <w:noProof/>
        </w:rPr>
        <w:fldChar w:fldCharType="begin"/>
      </w:r>
      <w:r w:rsidRPr="007A72B2">
        <w:rPr>
          <w:noProof/>
        </w:rPr>
        <w:instrText xml:space="preserve"> PAGEREF _Toc518994185 \h </w:instrText>
      </w:r>
      <w:r w:rsidRPr="007A72B2">
        <w:rPr>
          <w:noProof/>
        </w:rPr>
      </w:r>
      <w:r w:rsidRPr="007A72B2">
        <w:rPr>
          <w:noProof/>
        </w:rPr>
        <w:fldChar w:fldCharType="separate"/>
      </w:r>
      <w:r w:rsidRPr="007A72B2">
        <w:rPr>
          <w:noProof/>
        </w:rPr>
        <w:t>424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323</w:t>
      </w:r>
      <w:r>
        <w:rPr>
          <w:noProof/>
        </w:rPr>
        <w:tab/>
        <w:t>Officers and scrutineers to observe secrecy</w:t>
      </w:r>
      <w:r w:rsidRPr="007A72B2">
        <w:rPr>
          <w:noProof/>
        </w:rPr>
        <w:tab/>
      </w:r>
      <w:r w:rsidRPr="007A72B2">
        <w:rPr>
          <w:noProof/>
        </w:rPr>
        <w:fldChar w:fldCharType="begin"/>
      </w:r>
      <w:r w:rsidRPr="007A72B2">
        <w:rPr>
          <w:noProof/>
        </w:rPr>
        <w:instrText xml:space="preserve"> PAGEREF _Toc518994186 \h </w:instrText>
      </w:r>
      <w:r w:rsidRPr="007A72B2">
        <w:rPr>
          <w:noProof/>
        </w:rPr>
      </w:r>
      <w:r w:rsidRPr="007A72B2">
        <w:rPr>
          <w:noProof/>
        </w:rPr>
        <w:fldChar w:fldCharType="separate"/>
      </w:r>
      <w:r w:rsidRPr="007A72B2">
        <w:rPr>
          <w:noProof/>
        </w:rPr>
        <w:t>424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324</w:t>
      </w:r>
      <w:r>
        <w:rPr>
          <w:noProof/>
        </w:rPr>
        <w:tab/>
        <w:t>Officers not to contravene Act etc.</w:t>
      </w:r>
      <w:r w:rsidRPr="007A72B2">
        <w:rPr>
          <w:noProof/>
        </w:rPr>
        <w:tab/>
      </w:r>
      <w:r w:rsidRPr="007A72B2">
        <w:rPr>
          <w:noProof/>
        </w:rPr>
        <w:fldChar w:fldCharType="begin"/>
      </w:r>
      <w:r w:rsidRPr="007A72B2">
        <w:rPr>
          <w:noProof/>
        </w:rPr>
        <w:instrText xml:space="preserve"> PAGEREF _Toc518994187 \h </w:instrText>
      </w:r>
      <w:r w:rsidRPr="007A72B2">
        <w:rPr>
          <w:noProof/>
        </w:rPr>
      </w:r>
      <w:r w:rsidRPr="007A72B2">
        <w:rPr>
          <w:noProof/>
        </w:rPr>
        <w:fldChar w:fldCharType="separate"/>
      </w:r>
      <w:r w:rsidRPr="007A72B2">
        <w:rPr>
          <w:noProof/>
        </w:rPr>
        <w:t>424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325</w:t>
      </w:r>
      <w:r>
        <w:rPr>
          <w:noProof/>
        </w:rPr>
        <w:tab/>
        <w:t>Officers not to influence vote</w:t>
      </w:r>
      <w:r w:rsidRPr="007A72B2">
        <w:rPr>
          <w:noProof/>
        </w:rPr>
        <w:tab/>
      </w:r>
      <w:r w:rsidRPr="007A72B2">
        <w:rPr>
          <w:noProof/>
        </w:rPr>
        <w:fldChar w:fldCharType="begin"/>
      </w:r>
      <w:r w:rsidRPr="007A72B2">
        <w:rPr>
          <w:noProof/>
        </w:rPr>
        <w:instrText xml:space="preserve"> PAGEREF _Toc518994188 \h </w:instrText>
      </w:r>
      <w:r w:rsidRPr="007A72B2">
        <w:rPr>
          <w:noProof/>
        </w:rPr>
      </w:r>
      <w:r w:rsidRPr="007A72B2">
        <w:rPr>
          <w:noProof/>
        </w:rPr>
        <w:fldChar w:fldCharType="separate"/>
      </w:r>
      <w:r w:rsidRPr="007A72B2">
        <w:rPr>
          <w:noProof/>
        </w:rPr>
        <w:t>424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325A</w:t>
      </w:r>
      <w:r>
        <w:rPr>
          <w:noProof/>
        </w:rPr>
        <w:tab/>
        <w:t>Influencing votes of hospital patients etc.</w:t>
      </w:r>
      <w:r w:rsidRPr="007A72B2">
        <w:rPr>
          <w:noProof/>
        </w:rPr>
        <w:tab/>
      </w:r>
      <w:r w:rsidRPr="007A72B2">
        <w:rPr>
          <w:noProof/>
        </w:rPr>
        <w:fldChar w:fldCharType="begin"/>
      </w:r>
      <w:r w:rsidRPr="007A72B2">
        <w:rPr>
          <w:noProof/>
        </w:rPr>
        <w:instrText xml:space="preserve"> PAGEREF _Toc518994189 \h </w:instrText>
      </w:r>
      <w:r w:rsidRPr="007A72B2">
        <w:rPr>
          <w:noProof/>
        </w:rPr>
      </w:r>
      <w:r w:rsidRPr="007A72B2">
        <w:rPr>
          <w:noProof/>
        </w:rPr>
        <w:fldChar w:fldCharType="separate"/>
      </w:r>
      <w:r w:rsidRPr="007A72B2">
        <w:rPr>
          <w:noProof/>
        </w:rPr>
        <w:t>425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326</w:t>
      </w:r>
      <w:r>
        <w:rPr>
          <w:noProof/>
        </w:rPr>
        <w:tab/>
        <w:t>Bribery</w:t>
      </w:r>
      <w:r w:rsidRPr="007A72B2">
        <w:rPr>
          <w:noProof/>
        </w:rPr>
        <w:tab/>
      </w:r>
      <w:r w:rsidRPr="007A72B2">
        <w:rPr>
          <w:noProof/>
        </w:rPr>
        <w:fldChar w:fldCharType="begin"/>
      </w:r>
      <w:r w:rsidRPr="007A72B2">
        <w:rPr>
          <w:noProof/>
        </w:rPr>
        <w:instrText xml:space="preserve"> PAGEREF _Toc518994190 \h </w:instrText>
      </w:r>
      <w:r w:rsidRPr="007A72B2">
        <w:rPr>
          <w:noProof/>
        </w:rPr>
      </w:r>
      <w:r w:rsidRPr="007A72B2">
        <w:rPr>
          <w:noProof/>
        </w:rPr>
        <w:fldChar w:fldCharType="separate"/>
      </w:r>
      <w:r w:rsidRPr="007A72B2">
        <w:rPr>
          <w:noProof/>
        </w:rPr>
        <w:t>425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327</w:t>
      </w:r>
      <w:r>
        <w:rPr>
          <w:noProof/>
        </w:rPr>
        <w:tab/>
        <w:t>Interference with political liberty etc.</w:t>
      </w:r>
      <w:r w:rsidRPr="007A72B2">
        <w:rPr>
          <w:noProof/>
        </w:rPr>
        <w:tab/>
      </w:r>
      <w:r w:rsidRPr="007A72B2">
        <w:rPr>
          <w:noProof/>
        </w:rPr>
        <w:fldChar w:fldCharType="begin"/>
      </w:r>
      <w:r w:rsidRPr="007A72B2">
        <w:rPr>
          <w:noProof/>
        </w:rPr>
        <w:instrText xml:space="preserve"> PAGEREF _Toc518994191 \h </w:instrText>
      </w:r>
      <w:r w:rsidRPr="007A72B2">
        <w:rPr>
          <w:noProof/>
        </w:rPr>
      </w:r>
      <w:r w:rsidRPr="007A72B2">
        <w:rPr>
          <w:noProof/>
        </w:rPr>
        <w:fldChar w:fldCharType="separate"/>
      </w:r>
      <w:r w:rsidRPr="007A72B2">
        <w:rPr>
          <w:noProof/>
        </w:rPr>
        <w:t>426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329</w:t>
      </w:r>
      <w:r>
        <w:rPr>
          <w:noProof/>
        </w:rPr>
        <w:tab/>
        <w:t>Misleading or deceptive publications etc.</w:t>
      </w:r>
      <w:r w:rsidRPr="007A72B2">
        <w:rPr>
          <w:noProof/>
        </w:rPr>
        <w:tab/>
      </w:r>
      <w:r w:rsidRPr="007A72B2">
        <w:rPr>
          <w:noProof/>
        </w:rPr>
        <w:fldChar w:fldCharType="begin"/>
      </w:r>
      <w:r w:rsidRPr="007A72B2">
        <w:rPr>
          <w:noProof/>
        </w:rPr>
        <w:instrText xml:space="preserve"> PAGEREF _Toc518994192 \h </w:instrText>
      </w:r>
      <w:r w:rsidRPr="007A72B2">
        <w:rPr>
          <w:noProof/>
        </w:rPr>
      </w:r>
      <w:r w:rsidRPr="007A72B2">
        <w:rPr>
          <w:noProof/>
        </w:rPr>
        <w:fldChar w:fldCharType="separate"/>
      </w:r>
      <w:r w:rsidRPr="007A72B2">
        <w:rPr>
          <w:noProof/>
        </w:rPr>
        <w:t>427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330</w:t>
      </w:r>
      <w:r>
        <w:rPr>
          <w:noProof/>
        </w:rPr>
        <w:tab/>
        <w:t>False statements in relation to Rolls</w:t>
      </w:r>
      <w:r w:rsidRPr="007A72B2">
        <w:rPr>
          <w:noProof/>
        </w:rPr>
        <w:tab/>
      </w:r>
      <w:r w:rsidRPr="007A72B2">
        <w:rPr>
          <w:noProof/>
        </w:rPr>
        <w:fldChar w:fldCharType="begin"/>
      </w:r>
      <w:r w:rsidRPr="007A72B2">
        <w:rPr>
          <w:noProof/>
        </w:rPr>
        <w:instrText xml:space="preserve"> PAGEREF _Toc518994193 \h </w:instrText>
      </w:r>
      <w:r w:rsidRPr="007A72B2">
        <w:rPr>
          <w:noProof/>
        </w:rPr>
      </w:r>
      <w:r w:rsidRPr="007A72B2">
        <w:rPr>
          <w:noProof/>
        </w:rPr>
        <w:fldChar w:fldCharType="separate"/>
      </w:r>
      <w:r w:rsidRPr="007A72B2">
        <w:rPr>
          <w:noProof/>
        </w:rPr>
        <w:t>428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335</w:t>
      </w:r>
      <w:r>
        <w:rPr>
          <w:noProof/>
        </w:rPr>
        <w:tab/>
        <w:t>Cards in polling booth</w:t>
      </w:r>
      <w:r w:rsidRPr="007A72B2">
        <w:rPr>
          <w:noProof/>
        </w:rPr>
        <w:tab/>
      </w:r>
      <w:r w:rsidRPr="007A72B2">
        <w:rPr>
          <w:noProof/>
        </w:rPr>
        <w:fldChar w:fldCharType="begin"/>
      </w:r>
      <w:r w:rsidRPr="007A72B2">
        <w:rPr>
          <w:noProof/>
        </w:rPr>
        <w:instrText xml:space="preserve"> PAGEREF _Toc518994194 \h </w:instrText>
      </w:r>
      <w:r w:rsidRPr="007A72B2">
        <w:rPr>
          <w:noProof/>
        </w:rPr>
      </w:r>
      <w:r w:rsidRPr="007A72B2">
        <w:rPr>
          <w:noProof/>
        </w:rPr>
        <w:fldChar w:fldCharType="separate"/>
      </w:r>
      <w:r w:rsidRPr="007A72B2">
        <w:rPr>
          <w:noProof/>
        </w:rPr>
        <w:t>428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336</w:t>
      </w:r>
      <w:r>
        <w:rPr>
          <w:noProof/>
        </w:rPr>
        <w:tab/>
        <w:t>Signature to electoral paper</w:t>
      </w:r>
      <w:r w:rsidRPr="007A72B2">
        <w:rPr>
          <w:noProof/>
        </w:rPr>
        <w:tab/>
      </w:r>
      <w:r w:rsidRPr="007A72B2">
        <w:rPr>
          <w:noProof/>
        </w:rPr>
        <w:fldChar w:fldCharType="begin"/>
      </w:r>
      <w:r w:rsidRPr="007A72B2">
        <w:rPr>
          <w:noProof/>
        </w:rPr>
        <w:instrText xml:space="preserve"> PAGEREF _Toc518994195 \h </w:instrText>
      </w:r>
      <w:r w:rsidRPr="007A72B2">
        <w:rPr>
          <w:noProof/>
        </w:rPr>
      </w:r>
      <w:r w:rsidRPr="007A72B2">
        <w:rPr>
          <w:noProof/>
        </w:rPr>
        <w:fldChar w:fldCharType="separate"/>
      </w:r>
      <w:r w:rsidRPr="007A72B2">
        <w:rPr>
          <w:noProof/>
        </w:rPr>
        <w:t>429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337</w:t>
      </w:r>
      <w:r>
        <w:rPr>
          <w:noProof/>
        </w:rPr>
        <w:tab/>
        <w:t>Witnessing electoral papers</w:t>
      </w:r>
      <w:r w:rsidRPr="007A72B2">
        <w:rPr>
          <w:noProof/>
        </w:rPr>
        <w:tab/>
      </w:r>
      <w:r w:rsidRPr="007A72B2">
        <w:rPr>
          <w:noProof/>
        </w:rPr>
        <w:fldChar w:fldCharType="begin"/>
      </w:r>
      <w:r w:rsidRPr="007A72B2">
        <w:rPr>
          <w:noProof/>
        </w:rPr>
        <w:instrText xml:space="preserve"> PAGEREF _Toc518994196 \h </w:instrText>
      </w:r>
      <w:r w:rsidRPr="007A72B2">
        <w:rPr>
          <w:noProof/>
        </w:rPr>
      </w:r>
      <w:r w:rsidRPr="007A72B2">
        <w:rPr>
          <w:noProof/>
        </w:rPr>
        <w:fldChar w:fldCharType="separate"/>
      </w:r>
      <w:r w:rsidRPr="007A72B2">
        <w:rPr>
          <w:noProof/>
        </w:rPr>
        <w:t>429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338</w:t>
      </w:r>
      <w:r>
        <w:rPr>
          <w:noProof/>
        </w:rPr>
        <w:tab/>
        <w:t>Unlawfully marking ballot papers</w:t>
      </w:r>
      <w:r w:rsidRPr="007A72B2">
        <w:rPr>
          <w:noProof/>
        </w:rPr>
        <w:tab/>
      </w:r>
      <w:r w:rsidRPr="007A72B2">
        <w:rPr>
          <w:noProof/>
        </w:rPr>
        <w:fldChar w:fldCharType="begin"/>
      </w:r>
      <w:r w:rsidRPr="007A72B2">
        <w:rPr>
          <w:noProof/>
        </w:rPr>
        <w:instrText xml:space="preserve"> PAGEREF _Toc518994197 \h </w:instrText>
      </w:r>
      <w:r w:rsidRPr="007A72B2">
        <w:rPr>
          <w:noProof/>
        </w:rPr>
      </w:r>
      <w:r w:rsidRPr="007A72B2">
        <w:rPr>
          <w:noProof/>
        </w:rPr>
        <w:fldChar w:fldCharType="separate"/>
      </w:r>
      <w:r w:rsidRPr="007A72B2">
        <w:rPr>
          <w:noProof/>
        </w:rPr>
        <w:t>430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339</w:t>
      </w:r>
      <w:r>
        <w:rPr>
          <w:noProof/>
        </w:rPr>
        <w:tab/>
        <w:t>Other offences relating to ballot papers etc.</w:t>
      </w:r>
      <w:r w:rsidRPr="007A72B2">
        <w:rPr>
          <w:noProof/>
        </w:rPr>
        <w:tab/>
      </w:r>
      <w:r w:rsidRPr="007A72B2">
        <w:rPr>
          <w:noProof/>
        </w:rPr>
        <w:fldChar w:fldCharType="begin"/>
      </w:r>
      <w:r w:rsidRPr="007A72B2">
        <w:rPr>
          <w:noProof/>
        </w:rPr>
        <w:instrText xml:space="preserve"> PAGEREF _Toc518994198 \h </w:instrText>
      </w:r>
      <w:r w:rsidRPr="007A72B2">
        <w:rPr>
          <w:noProof/>
        </w:rPr>
      </w:r>
      <w:r w:rsidRPr="007A72B2">
        <w:rPr>
          <w:noProof/>
        </w:rPr>
        <w:fldChar w:fldCharType="separate"/>
      </w:r>
      <w:r w:rsidRPr="007A72B2">
        <w:rPr>
          <w:noProof/>
        </w:rPr>
        <w:t>430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339A</w:t>
      </w:r>
      <w:r>
        <w:rPr>
          <w:noProof/>
        </w:rPr>
        <w:tab/>
        <w:t>Officers not to interfere with etc. ballot</w:t>
      </w:r>
      <w:r>
        <w:rPr>
          <w:noProof/>
        </w:rPr>
        <w:noBreakHyphen/>
        <w:t>boxes or ballot papers</w:t>
      </w:r>
      <w:r w:rsidRPr="007A72B2">
        <w:rPr>
          <w:noProof/>
        </w:rPr>
        <w:tab/>
      </w:r>
      <w:r w:rsidRPr="007A72B2">
        <w:rPr>
          <w:noProof/>
        </w:rPr>
        <w:fldChar w:fldCharType="begin"/>
      </w:r>
      <w:r w:rsidRPr="007A72B2">
        <w:rPr>
          <w:noProof/>
        </w:rPr>
        <w:instrText xml:space="preserve"> PAGEREF _Toc518994199 \h </w:instrText>
      </w:r>
      <w:r w:rsidRPr="007A72B2">
        <w:rPr>
          <w:noProof/>
        </w:rPr>
      </w:r>
      <w:r w:rsidRPr="007A72B2">
        <w:rPr>
          <w:noProof/>
        </w:rPr>
        <w:fldChar w:fldCharType="separate"/>
      </w:r>
      <w:r w:rsidRPr="007A72B2">
        <w:rPr>
          <w:noProof/>
        </w:rPr>
        <w:t>432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340</w:t>
      </w:r>
      <w:r>
        <w:rPr>
          <w:noProof/>
        </w:rPr>
        <w:tab/>
        <w:t>Prohibition of canvassing near polling booths</w:t>
      </w:r>
      <w:r w:rsidRPr="007A72B2">
        <w:rPr>
          <w:noProof/>
        </w:rPr>
        <w:tab/>
      </w:r>
      <w:r w:rsidRPr="007A72B2">
        <w:rPr>
          <w:noProof/>
        </w:rPr>
        <w:fldChar w:fldCharType="begin"/>
      </w:r>
      <w:r w:rsidRPr="007A72B2">
        <w:rPr>
          <w:noProof/>
        </w:rPr>
        <w:instrText xml:space="preserve"> PAGEREF _Toc518994200 \h </w:instrText>
      </w:r>
      <w:r w:rsidRPr="007A72B2">
        <w:rPr>
          <w:noProof/>
        </w:rPr>
      </w:r>
      <w:r w:rsidRPr="007A72B2">
        <w:rPr>
          <w:noProof/>
        </w:rPr>
        <w:fldChar w:fldCharType="separate"/>
      </w:r>
      <w:r w:rsidRPr="007A72B2">
        <w:rPr>
          <w:noProof/>
        </w:rPr>
        <w:t>432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341</w:t>
      </w:r>
      <w:r>
        <w:rPr>
          <w:noProof/>
        </w:rPr>
        <w:tab/>
        <w:t>Badges or emblems in polling booths</w:t>
      </w:r>
      <w:r w:rsidRPr="007A72B2">
        <w:rPr>
          <w:noProof/>
        </w:rPr>
        <w:tab/>
      </w:r>
      <w:r w:rsidRPr="007A72B2">
        <w:rPr>
          <w:noProof/>
        </w:rPr>
        <w:fldChar w:fldCharType="begin"/>
      </w:r>
      <w:r w:rsidRPr="007A72B2">
        <w:rPr>
          <w:noProof/>
        </w:rPr>
        <w:instrText xml:space="preserve"> PAGEREF _Toc518994201 \h </w:instrText>
      </w:r>
      <w:r w:rsidRPr="007A72B2">
        <w:rPr>
          <w:noProof/>
        </w:rPr>
      </w:r>
      <w:r w:rsidRPr="007A72B2">
        <w:rPr>
          <w:noProof/>
        </w:rPr>
        <w:fldChar w:fldCharType="separate"/>
      </w:r>
      <w:r w:rsidRPr="007A72B2">
        <w:rPr>
          <w:noProof/>
        </w:rPr>
        <w:t>433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342</w:t>
      </w:r>
      <w:r>
        <w:rPr>
          <w:noProof/>
        </w:rPr>
        <w:tab/>
        <w:t>Duty of witness to claim</w:t>
      </w:r>
      <w:r w:rsidRPr="007A72B2">
        <w:rPr>
          <w:noProof/>
        </w:rPr>
        <w:tab/>
      </w:r>
      <w:r w:rsidRPr="007A72B2">
        <w:rPr>
          <w:noProof/>
        </w:rPr>
        <w:fldChar w:fldCharType="begin"/>
      </w:r>
      <w:r w:rsidRPr="007A72B2">
        <w:rPr>
          <w:noProof/>
        </w:rPr>
        <w:instrText xml:space="preserve"> PAGEREF _Toc518994202 \h </w:instrText>
      </w:r>
      <w:r w:rsidRPr="007A72B2">
        <w:rPr>
          <w:noProof/>
        </w:rPr>
      </w:r>
      <w:r w:rsidRPr="007A72B2">
        <w:rPr>
          <w:noProof/>
        </w:rPr>
        <w:fldChar w:fldCharType="separate"/>
      </w:r>
      <w:r w:rsidRPr="007A72B2">
        <w:rPr>
          <w:noProof/>
        </w:rPr>
        <w:t>434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lastRenderedPageBreak/>
        <w:t>343</w:t>
      </w:r>
      <w:r>
        <w:rPr>
          <w:noProof/>
        </w:rPr>
        <w:tab/>
        <w:t>Failure to transmit claim</w:t>
      </w:r>
      <w:r w:rsidRPr="007A72B2">
        <w:rPr>
          <w:noProof/>
        </w:rPr>
        <w:tab/>
      </w:r>
      <w:r w:rsidRPr="007A72B2">
        <w:rPr>
          <w:noProof/>
        </w:rPr>
        <w:fldChar w:fldCharType="begin"/>
      </w:r>
      <w:r w:rsidRPr="007A72B2">
        <w:rPr>
          <w:noProof/>
        </w:rPr>
        <w:instrText xml:space="preserve"> PAGEREF _Toc518994203 \h </w:instrText>
      </w:r>
      <w:r w:rsidRPr="007A72B2">
        <w:rPr>
          <w:noProof/>
        </w:rPr>
      </w:r>
      <w:r w:rsidRPr="007A72B2">
        <w:rPr>
          <w:noProof/>
        </w:rPr>
        <w:fldChar w:fldCharType="separate"/>
      </w:r>
      <w:r w:rsidRPr="007A72B2">
        <w:rPr>
          <w:noProof/>
        </w:rPr>
        <w:t>434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345</w:t>
      </w:r>
      <w:r>
        <w:rPr>
          <w:noProof/>
        </w:rPr>
        <w:tab/>
        <w:t>Employers to allow employees leave of absence to vote</w:t>
      </w:r>
      <w:r w:rsidRPr="007A72B2">
        <w:rPr>
          <w:noProof/>
        </w:rPr>
        <w:tab/>
      </w:r>
      <w:r w:rsidRPr="007A72B2">
        <w:rPr>
          <w:noProof/>
        </w:rPr>
        <w:fldChar w:fldCharType="begin"/>
      </w:r>
      <w:r w:rsidRPr="007A72B2">
        <w:rPr>
          <w:noProof/>
        </w:rPr>
        <w:instrText xml:space="preserve"> PAGEREF _Toc518994204 \h </w:instrText>
      </w:r>
      <w:r w:rsidRPr="007A72B2">
        <w:rPr>
          <w:noProof/>
        </w:rPr>
      </w:r>
      <w:r w:rsidRPr="007A72B2">
        <w:rPr>
          <w:noProof/>
        </w:rPr>
        <w:fldChar w:fldCharType="separate"/>
      </w:r>
      <w:r w:rsidRPr="007A72B2">
        <w:rPr>
          <w:noProof/>
        </w:rPr>
        <w:t>434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346</w:t>
      </w:r>
      <w:r>
        <w:rPr>
          <w:noProof/>
        </w:rPr>
        <w:tab/>
        <w:t>Protection of the official mark</w:t>
      </w:r>
      <w:r w:rsidRPr="007A72B2">
        <w:rPr>
          <w:noProof/>
        </w:rPr>
        <w:tab/>
      </w:r>
      <w:r w:rsidRPr="007A72B2">
        <w:rPr>
          <w:noProof/>
        </w:rPr>
        <w:fldChar w:fldCharType="begin"/>
      </w:r>
      <w:r w:rsidRPr="007A72B2">
        <w:rPr>
          <w:noProof/>
        </w:rPr>
        <w:instrText xml:space="preserve"> PAGEREF _Toc518994205 \h </w:instrText>
      </w:r>
      <w:r w:rsidRPr="007A72B2">
        <w:rPr>
          <w:noProof/>
        </w:rPr>
      </w:r>
      <w:r w:rsidRPr="007A72B2">
        <w:rPr>
          <w:noProof/>
        </w:rPr>
        <w:fldChar w:fldCharType="separate"/>
      </w:r>
      <w:r w:rsidRPr="007A72B2">
        <w:rPr>
          <w:noProof/>
        </w:rPr>
        <w:t>435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347</w:t>
      </w:r>
      <w:r>
        <w:rPr>
          <w:noProof/>
        </w:rPr>
        <w:tab/>
        <w:t>Disorderly behaviour at meeting</w:t>
      </w:r>
      <w:r w:rsidRPr="007A72B2">
        <w:rPr>
          <w:noProof/>
        </w:rPr>
        <w:tab/>
      </w:r>
      <w:r w:rsidRPr="007A72B2">
        <w:rPr>
          <w:noProof/>
        </w:rPr>
        <w:fldChar w:fldCharType="begin"/>
      </w:r>
      <w:r w:rsidRPr="007A72B2">
        <w:rPr>
          <w:noProof/>
        </w:rPr>
        <w:instrText xml:space="preserve"> PAGEREF _Toc518994206 \h </w:instrText>
      </w:r>
      <w:r w:rsidRPr="007A72B2">
        <w:rPr>
          <w:noProof/>
        </w:rPr>
      </w:r>
      <w:r w:rsidRPr="007A72B2">
        <w:rPr>
          <w:noProof/>
        </w:rPr>
        <w:fldChar w:fldCharType="separate"/>
      </w:r>
      <w:r w:rsidRPr="007A72B2">
        <w:rPr>
          <w:noProof/>
        </w:rPr>
        <w:t>436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348</w:t>
      </w:r>
      <w:r>
        <w:rPr>
          <w:noProof/>
        </w:rPr>
        <w:tab/>
        <w:t>Control of behaviour at polling booths etc.</w:t>
      </w:r>
      <w:r w:rsidRPr="007A72B2">
        <w:rPr>
          <w:noProof/>
        </w:rPr>
        <w:tab/>
      </w:r>
      <w:r w:rsidRPr="007A72B2">
        <w:rPr>
          <w:noProof/>
        </w:rPr>
        <w:fldChar w:fldCharType="begin"/>
      </w:r>
      <w:r w:rsidRPr="007A72B2">
        <w:rPr>
          <w:noProof/>
        </w:rPr>
        <w:instrText xml:space="preserve"> PAGEREF _Toc518994207 \h </w:instrText>
      </w:r>
      <w:r w:rsidRPr="007A72B2">
        <w:rPr>
          <w:noProof/>
        </w:rPr>
      </w:r>
      <w:r w:rsidRPr="007A72B2">
        <w:rPr>
          <w:noProof/>
        </w:rPr>
        <w:fldChar w:fldCharType="separate"/>
      </w:r>
      <w:r w:rsidRPr="007A72B2">
        <w:rPr>
          <w:noProof/>
        </w:rPr>
        <w:t>437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351</w:t>
      </w:r>
      <w:r>
        <w:rPr>
          <w:noProof/>
        </w:rPr>
        <w:tab/>
        <w:t>Publication of matter regarding candidates</w:t>
      </w:r>
      <w:r w:rsidRPr="007A72B2">
        <w:rPr>
          <w:noProof/>
        </w:rPr>
        <w:tab/>
      </w:r>
      <w:r w:rsidRPr="007A72B2">
        <w:rPr>
          <w:noProof/>
        </w:rPr>
        <w:fldChar w:fldCharType="begin"/>
      </w:r>
      <w:r w:rsidRPr="007A72B2">
        <w:rPr>
          <w:noProof/>
        </w:rPr>
        <w:instrText xml:space="preserve"> PAGEREF _Toc518994208 \h </w:instrText>
      </w:r>
      <w:r w:rsidRPr="007A72B2">
        <w:rPr>
          <w:noProof/>
        </w:rPr>
      </w:r>
      <w:r w:rsidRPr="007A72B2">
        <w:rPr>
          <w:noProof/>
        </w:rPr>
        <w:fldChar w:fldCharType="separate"/>
      </w:r>
      <w:r w:rsidRPr="007A72B2">
        <w:rPr>
          <w:noProof/>
        </w:rPr>
        <w:t>438</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XXII—Court of Disputed Returns</w:t>
      </w:r>
      <w:r w:rsidRPr="007A72B2">
        <w:rPr>
          <w:b w:val="0"/>
          <w:noProof/>
          <w:sz w:val="18"/>
        </w:rPr>
        <w:tab/>
      </w:r>
      <w:r w:rsidRPr="007A72B2">
        <w:rPr>
          <w:b w:val="0"/>
          <w:noProof/>
          <w:sz w:val="18"/>
        </w:rPr>
        <w:fldChar w:fldCharType="begin"/>
      </w:r>
      <w:r w:rsidRPr="007A72B2">
        <w:rPr>
          <w:b w:val="0"/>
          <w:noProof/>
          <w:sz w:val="18"/>
        </w:rPr>
        <w:instrText xml:space="preserve"> PAGEREF _Toc518994209 \h </w:instrText>
      </w:r>
      <w:r w:rsidRPr="007A72B2">
        <w:rPr>
          <w:b w:val="0"/>
          <w:noProof/>
          <w:sz w:val="18"/>
        </w:rPr>
      </w:r>
      <w:r w:rsidRPr="007A72B2">
        <w:rPr>
          <w:b w:val="0"/>
          <w:noProof/>
          <w:sz w:val="18"/>
        </w:rPr>
        <w:fldChar w:fldCharType="separate"/>
      </w:r>
      <w:r w:rsidRPr="007A72B2">
        <w:rPr>
          <w:b w:val="0"/>
          <w:noProof/>
          <w:sz w:val="18"/>
        </w:rPr>
        <w:t>441</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Division 1—Disputed Elections and Returns</w:t>
      </w:r>
      <w:r w:rsidRPr="007A72B2">
        <w:rPr>
          <w:b w:val="0"/>
          <w:noProof/>
          <w:sz w:val="18"/>
        </w:rPr>
        <w:tab/>
      </w:r>
      <w:r w:rsidRPr="007A72B2">
        <w:rPr>
          <w:b w:val="0"/>
          <w:noProof/>
          <w:sz w:val="18"/>
        </w:rPr>
        <w:fldChar w:fldCharType="begin"/>
      </w:r>
      <w:r w:rsidRPr="007A72B2">
        <w:rPr>
          <w:b w:val="0"/>
          <w:noProof/>
          <w:sz w:val="18"/>
        </w:rPr>
        <w:instrText xml:space="preserve"> PAGEREF _Toc518994210 \h </w:instrText>
      </w:r>
      <w:r w:rsidRPr="007A72B2">
        <w:rPr>
          <w:b w:val="0"/>
          <w:noProof/>
          <w:sz w:val="18"/>
        </w:rPr>
      </w:r>
      <w:r w:rsidRPr="007A72B2">
        <w:rPr>
          <w:b w:val="0"/>
          <w:noProof/>
          <w:sz w:val="18"/>
        </w:rPr>
        <w:fldChar w:fldCharType="separate"/>
      </w:r>
      <w:r w:rsidRPr="007A72B2">
        <w:rPr>
          <w:b w:val="0"/>
          <w:noProof/>
          <w:sz w:val="18"/>
        </w:rPr>
        <w:t>441</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352</w:t>
      </w:r>
      <w:r>
        <w:rPr>
          <w:noProof/>
        </w:rPr>
        <w:tab/>
        <w:t>Interpretation</w:t>
      </w:r>
      <w:r w:rsidRPr="007A72B2">
        <w:rPr>
          <w:noProof/>
        </w:rPr>
        <w:tab/>
      </w:r>
      <w:r w:rsidRPr="007A72B2">
        <w:rPr>
          <w:noProof/>
        </w:rPr>
        <w:fldChar w:fldCharType="begin"/>
      </w:r>
      <w:r w:rsidRPr="007A72B2">
        <w:rPr>
          <w:noProof/>
        </w:rPr>
        <w:instrText xml:space="preserve"> PAGEREF _Toc518994211 \h </w:instrText>
      </w:r>
      <w:r w:rsidRPr="007A72B2">
        <w:rPr>
          <w:noProof/>
        </w:rPr>
      </w:r>
      <w:r w:rsidRPr="007A72B2">
        <w:rPr>
          <w:noProof/>
        </w:rPr>
        <w:fldChar w:fldCharType="separate"/>
      </w:r>
      <w:r w:rsidRPr="007A72B2">
        <w:rPr>
          <w:noProof/>
        </w:rPr>
        <w:t>441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353</w:t>
      </w:r>
      <w:r>
        <w:rPr>
          <w:noProof/>
        </w:rPr>
        <w:tab/>
        <w:t>Method of disputing elections</w:t>
      </w:r>
      <w:r w:rsidRPr="007A72B2">
        <w:rPr>
          <w:noProof/>
        </w:rPr>
        <w:tab/>
      </w:r>
      <w:r w:rsidRPr="007A72B2">
        <w:rPr>
          <w:noProof/>
        </w:rPr>
        <w:fldChar w:fldCharType="begin"/>
      </w:r>
      <w:r w:rsidRPr="007A72B2">
        <w:rPr>
          <w:noProof/>
        </w:rPr>
        <w:instrText xml:space="preserve"> PAGEREF _Toc518994212 \h </w:instrText>
      </w:r>
      <w:r w:rsidRPr="007A72B2">
        <w:rPr>
          <w:noProof/>
        </w:rPr>
      </w:r>
      <w:r w:rsidRPr="007A72B2">
        <w:rPr>
          <w:noProof/>
        </w:rPr>
        <w:fldChar w:fldCharType="separate"/>
      </w:r>
      <w:r w:rsidRPr="007A72B2">
        <w:rPr>
          <w:noProof/>
        </w:rPr>
        <w:t>441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354</w:t>
      </w:r>
      <w:r>
        <w:rPr>
          <w:noProof/>
        </w:rPr>
        <w:tab/>
        <w:t>The Court of Disputed Returns</w:t>
      </w:r>
      <w:r w:rsidRPr="007A72B2">
        <w:rPr>
          <w:noProof/>
        </w:rPr>
        <w:tab/>
      </w:r>
      <w:r w:rsidRPr="007A72B2">
        <w:rPr>
          <w:noProof/>
        </w:rPr>
        <w:fldChar w:fldCharType="begin"/>
      </w:r>
      <w:r w:rsidRPr="007A72B2">
        <w:rPr>
          <w:noProof/>
        </w:rPr>
        <w:instrText xml:space="preserve"> PAGEREF _Toc518994213 \h </w:instrText>
      </w:r>
      <w:r w:rsidRPr="007A72B2">
        <w:rPr>
          <w:noProof/>
        </w:rPr>
      </w:r>
      <w:r w:rsidRPr="007A72B2">
        <w:rPr>
          <w:noProof/>
        </w:rPr>
        <w:fldChar w:fldCharType="separate"/>
      </w:r>
      <w:r w:rsidRPr="007A72B2">
        <w:rPr>
          <w:noProof/>
        </w:rPr>
        <w:t>442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355</w:t>
      </w:r>
      <w:r>
        <w:rPr>
          <w:noProof/>
        </w:rPr>
        <w:tab/>
        <w:t>Requisites of petition</w:t>
      </w:r>
      <w:r w:rsidRPr="007A72B2">
        <w:rPr>
          <w:noProof/>
        </w:rPr>
        <w:tab/>
      </w:r>
      <w:r w:rsidRPr="007A72B2">
        <w:rPr>
          <w:noProof/>
        </w:rPr>
        <w:fldChar w:fldCharType="begin"/>
      </w:r>
      <w:r w:rsidRPr="007A72B2">
        <w:rPr>
          <w:noProof/>
        </w:rPr>
        <w:instrText xml:space="preserve"> PAGEREF _Toc518994214 \h </w:instrText>
      </w:r>
      <w:r w:rsidRPr="007A72B2">
        <w:rPr>
          <w:noProof/>
        </w:rPr>
      </w:r>
      <w:r w:rsidRPr="007A72B2">
        <w:rPr>
          <w:noProof/>
        </w:rPr>
        <w:fldChar w:fldCharType="separate"/>
      </w:r>
      <w:r w:rsidRPr="007A72B2">
        <w:rPr>
          <w:noProof/>
        </w:rPr>
        <w:t>443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356</w:t>
      </w:r>
      <w:r>
        <w:rPr>
          <w:noProof/>
        </w:rPr>
        <w:tab/>
        <w:t>Deposit as security for costs</w:t>
      </w:r>
      <w:r w:rsidRPr="007A72B2">
        <w:rPr>
          <w:noProof/>
        </w:rPr>
        <w:tab/>
      </w:r>
      <w:r w:rsidRPr="007A72B2">
        <w:rPr>
          <w:noProof/>
        </w:rPr>
        <w:fldChar w:fldCharType="begin"/>
      </w:r>
      <w:r w:rsidRPr="007A72B2">
        <w:rPr>
          <w:noProof/>
        </w:rPr>
        <w:instrText xml:space="preserve"> PAGEREF _Toc518994215 \h </w:instrText>
      </w:r>
      <w:r w:rsidRPr="007A72B2">
        <w:rPr>
          <w:noProof/>
        </w:rPr>
      </w:r>
      <w:r w:rsidRPr="007A72B2">
        <w:rPr>
          <w:noProof/>
        </w:rPr>
        <w:fldChar w:fldCharType="separate"/>
      </w:r>
      <w:r w:rsidRPr="007A72B2">
        <w:rPr>
          <w:noProof/>
        </w:rPr>
        <w:t>444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357</w:t>
      </w:r>
      <w:r>
        <w:rPr>
          <w:noProof/>
        </w:rPr>
        <w:tab/>
        <w:t>Petition by Electoral Commission</w:t>
      </w:r>
      <w:r w:rsidRPr="007A72B2">
        <w:rPr>
          <w:noProof/>
        </w:rPr>
        <w:tab/>
      </w:r>
      <w:r w:rsidRPr="007A72B2">
        <w:rPr>
          <w:noProof/>
        </w:rPr>
        <w:fldChar w:fldCharType="begin"/>
      </w:r>
      <w:r w:rsidRPr="007A72B2">
        <w:rPr>
          <w:noProof/>
        </w:rPr>
        <w:instrText xml:space="preserve"> PAGEREF _Toc518994216 \h </w:instrText>
      </w:r>
      <w:r w:rsidRPr="007A72B2">
        <w:rPr>
          <w:noProof/>
        </w:rPr>
      </w:r>
      <w:r w:rsidRPr="007A72B2">
        <w:rPr>
          <w:noProof/>
        </w:rPr>
        <w:fldChar w:fldCharType="separate"/>
      </w:r>
      <w:r w:rsidRPr="007A72B2">
        <w:rPr>
          <w:noProof/>
        </w:rPr>
        <w:t>444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358</w:t>
      </w:r>
      <w:r>
        <w:rPr>
          <w:noProof/>
        </w:rPr>
        <w:tab/>
        <w:t>No proceedings unless requirements complied with</w:t>
      </w:r>
      <w:r w:rsidRPr="007A72B2">
        <w:rPr>
          <w:noProof/>
        </w:rPr>
        <w:tab/>
      </w:r>
      <w:r w:rsidRPr="007A72B2">
        <w:rPr>
          <w:noProof/>
        </w:rPr>
        <w:fldChar w:fldCharType="begin"/>
      </w:r>
      <w:r w:rsidRPr="007A72B2">
        <w:rPr>
          <w:noProof/>
        </w:rPr>
        <w:instrText xml:space="preserve"> PAGEREF _Toc518994217 \h </w:instrText>
      </w:r>
      <w:r w:rsidRPr="007A72B2">
        <w:rPr>
          <w:noProof/>
        </w:rPr>
      </w:r>
      <w:r w:rsidRPr="007A72B2">
        <w:rPr>
          <w:noProof/>
        </w:rPr>
        <w:fldChar w:fldCharType="separate"/>
      </w:r>
      <w:r w:rsidRPr="007A72B2">
        <w:rPr>
          <w:noProof/>
        </w:rPr>
        <w:t>444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359</w:t>
      </w:r>
      <w:r>
        <w:rPr>
          <w:noProof/>
        </w:rPr>
        <w:tab/>
        <w:t>Right of Electoral Commissioner to be represented</w:t>
      </w:r>
      <w:r w:rsidRPr="007A72B2">
        <w:rPr>
          <w:noProof/>
        </w:rPr>
        <w:tab/>
      </w:r>
      <w:r w:rsidRPr="007A72B2">
        <w:rPr>
          <w:noProof/>
        </w:rPr>
        <w:fldChar w:fldCharType="begin"/>
      </w:r>
      <w:r w:rsidRPr="007A72B2">
        <w:rPr>
          <w:noProof/>
        </w:rPr>
        <w:instrText xml:space="preserve"> PAGEREF _Toc518994218 \h </w:instrText>
      </w:r>
      <w:r w:rsidRPr="007A72B2">
        <w:rPr>
          <w:noProof/>
        </w:rPr>
      </w:r>
      <w:r w:rsidRPr="007A72B2">
        <w:rPr>
          <w:noProof/>
        </w:rPr>
        <w:fldChar w:fldCharType="separate"/>
      </w:r>
      <w:r w:rsidRPr="007A72B2">
        <w:rPr>
          <w:noProof/>
        </w:rPr>
        <w:t>445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360</w:t>
      </w:r>
      <w:r>
        <w:rPr>
          <w:noProof/>
        </w:rPr>
        <w:tab/>
        <w:t>Powers of Court</w:t>
      </w:r>
      <w:r w:rsidRPr="007A72B2">
        <w:rPr>
          <w:noProof/>
        </w:rPr>
        <w:tab/>
      </w:r>
      <w:r w:rsidRPr="007A72B2">
        <w:rPr>
          <w:noProof/>
        </w:rPr>
        <w:fldChar w:fldCharType="begin"/>
      </w:r>
      <w:r w:rsidRPr="007A72B2">
        <w:rPr>
          <w:noProof/>
        </w:rPr>
        <w:instrText xml:space="preserve"> PAGEREF _Toc518994219 \h </w:instrText>
      </w:r>
      <w:r w:rsidRPr="007A72B2">
        <w:rPr>
          <w:noProof/>
        </w:rPr>
      </w:r>
      <w:r w:rsidRPr="007A72B2">
        <w:rPr>
          <w:noProof/>
        </w:rPr>
        <w:fldChar w:fldCharType="separate"/>
      </w:r>
      <w:r w:rsidRPr="007A72B2">
        <w:rPr>
          <w:noProof/>
        </w:rPr>
        <w:t>445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361</w:t>
      </w:r>
      <w:r>
        <w:rPr>
          <w:noProof/>
        </w:rPr>
        <w:tab/>
        <w:t>Inquiries by Court</w:t>
      </w:r>
      <w:r w:rsidRPr="007A72B2">
        <w:rPr>
          <w:noProof/>
        </w:rPr>
        <w:tab/>
      </w:r>
      <w:r w:rsidRPr="007A72B2">
        <w:rPr>
          <w:noProof/>
        </w:rPr>
        <w:fldChar w:fldCharType="begin"/>
      </w:r>
      <w:r w:rsidRPr="007A72B2">
        <w:rPr>
          <w:noProof/>
        </w:rPr>
        <w:instrText xml:space="preserve"> PAGEREF _Toc518994220 \h </w:instrText>
      </w:r>
      <w:r w:rsidRPr="007A72B2">
        <w:rPr>
          <w:noProof/>
        </w:rPr>
      </w:r>
      <w:r w:rsidRPr="007A72B2">
        <w:rPr>
          <w:noProof/>
        </w:rPr>
        <w:fldChar w:fldCharType="separate"/>
      </w:r>
      <w:r w:rsidRPr="007A72B2">
        <w:rPr>
          <w:noProof/>
        </w:rPr>
        <w:t>446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362</w:t>
      </w:r>
      <w:r>
        <w:rPr>
          <w:noProof/>
        </w:rPr>
        <w:tab/>
        <w:t>Voiding election for illegal practices etc.</w:t>
      </w:r>
      <w:r w:rsidRPr="007A72B2">
        <w:rPr>
          <w:noProof/>
        </w:rPr>
        <w:tab/>
      </w:r>
      <w:r w:rsidRPr="007A72B2">
        <w:rPr>
          <w:noProof/>
        </w:rPr>
        <w:fldChar w:fldCharType="begin"/>
      </w:r>
      <w:r w:rsidRPr="007A72B2">
        <w:rPr>
          <w:noProof/>
        </w:rPr>
        <w:instrText xml:space="preserve"> PAGEREF _Toc518994221 \h </w:instrText>
      </w:r>
      <w:r w:rsidRPr="007A72B2">
        <w:rPr>
          <w:noProof/>
        </w:rPr>
      </w:r>
      <w:r w:rsidRPr="007A72B2">
        <w:rPr>
          <w:noProof/>
        </w:rPr>
        <w:fldChar w:fldCharType="separate"/>
      </w:r>
      <w:r w:rsidRPr="007A72B2">
        <w:rPr>
          <w:noProof/>
        </w:rPr>
        <w:t>446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363</w:t>
      </w:r>
      <w:r>
        <w:rPr>
          <w:noProof/>
        </w:rPr>
        <w:tab/>
        <w:t>Court to report cases of illegal practices</w:t>
      </w:r>
      <w:r w:rsidRPr="007A72B2">
        <w:rPr>
          <w:noProof/>
        </w:rPr>
        <w:tab/>
      </w:r>
      <w:r w:rsidRPr="007A72B2">
        <w:rPr>
          <w:noProof/>
        </w:rPr>
        <w:fldChar w:fldCharType="begin"/>
      </w:r>
      <w:r w:rsidRPr="007A72B2">
        <w:rPr>
          <w:noProof/>
        </w:rPr>
        <w:instrText xml:space="preserve"> PAGEREF _Toc518994222 \h </w:instrText>
      </w:r>
      <w:r w:rsidRPr="007A72B2">
        <w:rPr>
          <w:noProof/>
        </w:rPr>
      </w:r>
      <w:r w:rsidRPr="007A72B2">
        <w:rPr>
          <w:noProof/>
        </w:rPr>
        <w:fldChar w:fldCharType="separate"/>
      </w:r>
      <w:r w:rsidRPr="007A72B2">
        <w:rPr>
          <w:noProof/>
        </w:rPr>
        <w:t>447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363A</w:t>
      </w:r>
      <w:r>
        <w:rPr>
          <w:noProof/>
        </w:rPr>
        <w:tab/>
        <w:t>Court must make its decision quickly</w:t>
      </w:r>
      <w:r w:rsidRPr="007A72B2">
        <w:rPr>
          <w:noProof/>
        </w:rPr>
        <w:tab/>
      </w:r>
      <w:r w:rsidRPr="007A72B2">
        <w:rPr>
          <w:noProof/>
        </w:rPr>
        <w:fldChar w:fldCharType="begin"/>
      </w:r>
      <w:r w:rsidRPr="007A72B2">
        <w:rPr>
          <w:noProof/>
        </w:rPr>
        <w:instrText xml:space="preserve"> PAGEREF _Toc518994223 \h </w:instrText>
      </w:r>
      <w:r w:rsidRPr="007A72B2">
        <w:rPr>
          <w:noProof/>
        </w:rPr>
      </w:r>
      <w:r w:rsidRPr="007A72B2">
        <w:rPr>
          <w:noProof/>
        </w:rPr>
        <w:fldChar w:fldCharType="separate"/>
      </w:r>
      <w:r w:rsidRPr="007A72B2">
        <w:rPr>
          <w:noProof/>
        </w:rPr>
        <w:t>447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364</w:t>
      </w:r>
      <w:r>
        <w:rPr>
          <w:noProof/>
        </w:rPr>
        <w:tab/>
        <w:t>Real justice to be observed</w:t>
      </w:r>
      <w:r w:rsidRPr="007A72B2">
        <w:rPr>
          <w:noProof/>
        </w:rPr>
        <w:tab/>
      </w:r>
      <w:r w:rsidRPr="007A72B2">
        <w:rPr>
          <w:noProof/>
        </w:rPr>
        <w:fldChar w:fldCharType="begin"/>
      </w:r>
      <w:r w:rsidRPr="007A72B2">
        <w:rPr>
          <w:noProof/>
        </w:rPr>
        <w:instrText xml:space="preserve"> PAGEREF _Toc518994224 \h </w:instrText>
      </w:r>
      <w:r w:rsidRPr="007A72B2">
        <w:rPr>
          <w:noProof/>
        </w:rPr>
      </w:r>
      <w:r w:rsidRPr="007A72B2">
        <w:rPr>
          <w:noProof/>
        </w:rPr>
        <w:fldChar w:fldCharType="separate"/>
      </w:r>
      <w:r w:rsidRPr="007A72B2">
        <w:rPr>
          <w:noProof/>
        </w:rPr>
        <w:t>447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364A</w:t>
      </w:r>
      <w:r>
        <w:rPr>
          <w:noProof/>
        </w:rPr>
        <w:tab/>
        <w:t>Provision for Court to have regard to certain rejected ballot papers</w:t>
      </w:r>
      <w:r w:rsidRPr="007A72B2">
        <w:rPr>
          <w:noProof/>
        </w:rPr>
        <w:tab/>
      </w:r>
      <w:r w:rsidRPr="007A72B2">
        <w:rPr>
          <w:noProof/>
        </w:rPr>
        <w:fldChar w:fldCharType="begin"/>
      </w:r>
      <w:r w:rsidRPr="007A72B2">
        <w:rPr>
          <w:noProof/>
        </w:rPr>
        <w:instrText xml:space="preserve"> PAGEREF _Toc518994225 \h </w:instrText>
      </w:r>
      <w:r w:rsidRPr="007A72B2">
        <w:rPr>
          <w:noProof/>
        </w:rPr>
      </w:r>
      <w:r w:rsidRPr="007A72B2">
        <w:rPr>
          <w:noProof/>
        </w:rPr>
        <w:fldChar w:fldCharType="separate"/>
      </w:r>
      <w:r w:rsidRPr="007A72B2">
        <w:rPr>
          <w:noProof/>
        </w:rPr>
        <w:t>448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365</w:t>
      </w:r>
      <w:r>
        <w:rPr>
          <w:noProof/>
        </w:rPr>
        <w:tab/>
        <w:t>Immaterial errors not to vitiate election</w:t>
      </w:r>
      <w:r w:rsidRPr="007A72B2">
        <w:rPr>
          <w:noProof/>
        </w:rPr>
        <w:tab/>
      </w:r>
      <w:r w:rsidRPr="007A72B2">
        <w:rPr>
          <w:noProof/>
        </w:rPr>
        <w:fldChar w:fldCharType="begin"/>
      </w:r>
      <w:r w:rsidRPr="007A72B2">
        <w:rPr>
          <w:noProof/>
        </w:rPr>
        <w:instrText xml:space="preserve"> PAGEREF _Toc518994226 \h </w:instrText>
      </w:r>
      <w:r w:rsidRPr="007A72B2">
        <w:rPr>
          <w:noProof/>
        </w:rPr>
      </w:r>
      <w:r w:rsidRPr="007A72B2">
        <w:rPr>
          <w:noProof/>
        </w:rPr>
        <w:fldChar w:fldCharType="separate"/>
      </w:r>
      <w:r w:rsidRPr="007A72B2">
        <w:rPr>
          <w:noProof/>
        </w:rPr>
        <w:t>448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365A</w:t>
      </w:r>
      <w:r>
        <w:rPr>
          <w:noProof/>
        </w:rPr>
        <w:tab/>
        <w:t>Election not affected by failure of delivery arrangement</w:t>
      </w:r>
      <w:r w:rsidRPr="007A72B2">
        <w:rPr>
          <w:noProof/>
        </w:rPr>
        <w:tab/>
      </w:r>
      <w:r w:rsidRPr="007A72B2">
        <w:rPr>
          <w:noProof/>
        </w:rPr>
        <w:fldChar w:fldCharType="begin"/>
      </w:r>
      <w:r w:rsidRPr="007A72B2">
        <w:rPr>
          <w:noProof/>
        </w:rPr>
        <w:instrText xml:space="preserve"> PAGEREF _Toc518994227 \h </w:instrText>
      </w:r>
      <w:r w:rsidRPr="007A72B2">
        <w:rPr>
          <w:noProof/>
        </w:rPr>
      </w:r>
      <w:r w:rsidRPr="007A72B2">
        <w:rPr>
          <w:noProof/>
        </w:rPr>
        <w:fldChar w:fldCharType="separate"/>
      </w:r>
      <w:r w:rsidRPr="007A72B2">
        <w:rPr>
          <w:noProof/>
        </w:rPr>
        <w:t>448</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366</w:t>
      </w:r>
      <w:r>
        <w:rPr>
          <w:noProof/>
        </w:rPr>
        <w:tab/>
        <w:t>Errors relating to printing of party affiliations</w:t>
      </w:r>
      <w:r w:rsidRPr="007A72B2">
        <w:rPr>
          <w:noProof/>
        </w:rPr>
        <w:tab/>
      </w:r>
      <w:r w:rsidRPr="007A72B2">
        <w:rPr>
          <w:noProof/>
        </w:rPr>
        <w:fldChar w:fldCharType="begin"/>
      </w:r>
      <w:r w:rsidRPr="007A72B2">
        <w:rPr>
          <w:noProof/>
        </w:rPr>
        <w:instrText xml:space="preserve"> PAGEREF _Toc518994228 \h </w:instrText>
      </w:r>
      <w:r w:rsidRPr="007A72B2">
        <w:rPr>
          <w:noProof/>
        </w:rPr>
      </w:r>
      <w:r w:rsidRPr="007A72B2">
        <w:rPr>
          <w:noProof/>
        </w:rPr>
        <w:fldChar w:fldCharType="separate"/>
      </w:r>
      <w:r w:rsidRPr="007A72B2">
        <w:rPr>
          <w:noProof/>
        </w:rPr>
        <w:t>449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367</w:t>
      </w:r>
      <w:r>
        <w:rPr>
          <w:noProof/>
        </w:rPr>
        <w:tab/>
        <w:t>Evidence that person not permitted to vote</w:t>
      </w:r>
      <w:r w:rsidRPr="007A72B2">
        <w:rPr>
          <w:noProof/>
        </w:rPr>
        <w:tab/>
      </w:r>
      <w:r w:rsidRPr="007A72B2">
        <w:rPr>
          <w:noProof/>
        </w:rPr>
        <w:fldChar w:fldCharType="begin"/>
      </w:r>
      <w:r w:rsidRPr="007A72B2">
        <w:rPr>
          <w:noProof/>
        </w:rPr>
        <w:instrText xml:space="preserve"> PAGEREF _Toc518994229 \h </w:instrText>
      </w:r>
      <w:r w:rsidRPr="007A72B2">
        <w:rPr>
          <w:noProof/>
        </w:rPr>
      </w:r>
      <w:r w:rsidRPr="007A72B2">
        <w:rPr>
          <w:noProof/>
        </w:rPr>
        <w:fldChar w:fldCharType="separate"/>
      </w:r>
      <w:r w:rsidRPr="007A72B2">
        <w:rPr>
          <w:noProof/>
        </w:rPr>
        <w:t>449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367A</w:t>
      </w:r>
      <w:r>
        <w:rPr>
          <w:noProof/>
        </w:rPr>
        <w:tab/>
        <w:t>Disposal of petition where election cannot be decided</w:t>
      </w:r>
      <w:r w:rsidRPr="007A72B2">
        <w:rPr>
          <w:noProof/>
        </w:rPr>
        <w:tab/>
      </w:r>
      <w:r w:rsidRPr="007A72B2">
        <w:rPr>
          <w:noProof/>
        </w:rPr>
        <w:fldChar w:fldCharType="begin"/>
      </w:r>
      <w:r w:rsidRPr="007A72B2">
        <w:rPr>
          <w:noProof/>
        </w:rPr>
        <w:instrText xml:space="preserve"> PAGEREF _Toc518994230 \h </w:instrText>
      </w:r>
      <w:r w:rsidRPr="007A72B2">
        <w:rPr>
          <w:noProof/>
        </w:rPr>
      </w:r>
      <w:r w:rsidRPr="007A72B2">
        <w:rPr>
          <w:noProof/>
        </w:rPr>
        <w:fldChar w:fldCharType="separate"/>
      </w:r>
      <w:r w:rsidRPr="007A72B2">
        <w:rPr>
          <w:noProof/>
        </w:rPr>
        <w:t>450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368</w:t>
      </w:r>
      <w:r>
        <w:rPr>
          <w:noProof/>
        </w:rPr>
        <w:tab/>
        <w:t>Decisions to be final</w:t>
      </w:r>
      <w:r w:rsidRPr="007A72B2">
        <w:rPr>
          <w:noProof/>
        </w:rPr>
        <w:tab/>
      </w:r>
      <w:r w:rsidRPr="007A72B2">
        <w:rPr>
          <w:noProof/>
        </w:rPr>
        <w:fldChar w:fldCharType="begin"/>
      </w:r>
      <w:r w:rsidRPr="007A72B2">
        <w:rPr>
          <w:noProof/>
        </w:rPr>
        <w:instrText xml:space="preserve"> PAGEREF _Toc518994231 \h </w:instrText>
      </w:r>
      <w:r w:rsidRPr="007A72B2">
        <w:rPr>
          <w:noProof/>
        </w:rPr>
      </w:r>
      <w:r w:rsidRPr="007A72B2">
        <w:rPr>
          <w:noProof/>
        </w:rPr>
        <w:fldChar w:fldCharType="separate"/>
      </w:r>
      <w:r w:rsidRPr="007A72B2">
        <w:rPr>
          <w:noProof/>
        </w:rPr>
        <w:t>450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369</w:t>
      </w:r>
      <w:r>
        <w:rPr>
          <w:noProof/>
        </w:rPr>
        <w:tab/>
        <w:t>Copies of petition and order of Court to be sent to House affected, Governor</w:t>
      </w:r>
      <w:r>
        <w:rPr>
          <w:noProof/>
        </w:rPr>
        <w:noBreakHyphen/>
        <w:t>General and Speaker</w:t>
      </w:r>
      <w:r w:rsidRPr="007A72B2">
        <w:rPr>
          <w:noProof/>
        </w:rPr>
        <w:tab/>
      </w:r>
      <w:r w:rsidRPr="007A72B2">
        <w:rPr>
          <w:noProof/>
        </w:rPr>
        <w:fldChar w:fldCharType="begin"/>
      </w:r>
      <w:r w:rsidRPr="007A72B2">
        <w:rPr>
          <w:noProof/>
        </w:rPr>
        <w:instrText xml:space="preserve"> PAGEREF _Toc518994232 \h </w:instrText>
      </w:r>
      <w:r w:rsidRPr="007A72B2">
        <w:rPr>
          <w:noProof/>
        </w:rPr>
      </w:r>
      <w:r w:rsidRPr="007A72B2">
        <w:rPr>
          <w:noProof/>
        </w:rPr>
        <w:fldChar w:fldCharType="separate"/>
      </w:r>
      <w:r w:rsidRPr="007A72B2">
        <w:rPr>
          <w:noProof/>
        </w:rPr>
        <w:t>450</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370</w:t>
      </w:r>
      <w:r>
        <w:rPr>
          <w:noProof/>
        </w:rPr>
        <w:tab/>
        <w:t>Representation of parties before Court</w:t>
      </w:r>
      <w:r w:rsidRPr="007A72B2">
        <w:rPr>
          <w:noProof/>
        </w:rPr>
        <w:tab/>
      </w:r>
      <w:r w:rsidRPr="007A72B2">
        <w:rPr>
          <w:noProof/>
        </w:rPr>
        <w:fldChar w:fldCharType="begin"/>
      </w:r>
      <w:r w:rsidRPr="007A72B2">
        <w:rPr>
          <w:noProof/>
        </w:rPr>
        <w:instrText xml:space="preserve"> PAGEREF _Toc518994233 \h </w:instrText>
      </w:r>
      <w:r w:rsidRPr="007A72B2">
        <w:rPr>
          <w:noProof/>
        </w:rPr>
      </w:r>
      <w:r w:rsidRPr="007A72B2">
        <w:rPr>
          <w:noProof/>
        </w:rPr>
        <w:fldChar w:fldCharType="separate"/>
      </w:r>
      <w:r w:rsidRPr="007A72B2">
        <w:rPr>
          <w:noProof/>
        </w:rPr>
        <w:t>451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371</w:t>
      </w:r>
      <w:r>
        <w:rPr>
          <w:noProof/>
        </w:rPr>
        <w:tab/>
        <w:t>Costs</w:t>
      </w:r>
      <w:r w:rsidRPr="007A72B2">
        <w:rPr>
          <w:noProof/>
        </w:rPr>
        <w:tab/>
      </w:r>
      <w:r w:rsidRPr="007A72B2">
        <w:rPr>
          <w:noProof/>
        </w:rPr>
        <w:fldChar w:fldCharType="begin"/>
      </w:r>
      <w:r w:rsidRPr="007A72B2">
        <w:rPr>
          <w:noProof/>
        </w:rPr>
        <w:instrText xml:space="preserve"> PAGEREF _Toc518994234 \h </w:instrText>
      </w:r>
      <w:r w:rsidRPr="007A72B2">
        <w:rPr>
          <w:noProof/>
        </w:rPr>
      </w:r>
      <w:r w:rsidRPr="007A72B2">
        <w:rPr>
          <w:noProof/>
        </w:rPr>
        <w:fldChar w:fldCharType="separate"/>
      </w:r>
      <w:r w:rsidRPr="007A72B2">
        <w:rPr>
          <w:noProof/>
        </w:rPr>
        <w:t>451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372</w:t>
      </w:r>
      <w:r>
        <w:rPr>
          <w:noProof/>
        </w:rPr>
        <w:tab/>
        <w:t>Deposit applicable for costs</w:t>
      </w:r>
      <w:r w:rsidRPr="007A72B2">
        <w:rPr>
          <w:noProof/>
        </w:rPr>
        <w:tab/>
      </w:r>
      <w:r w:rsidRPr="007A72B2">
        <w:rPr>
          <w:noProof/>
        </w:rPr>
        <w:fldChar w:fldCharType="begin"/>
      </w:r>
      <w:r w:rsidRPr="007A72B2">
        <w:rPr>
          <w:noProof/>
        </w:rPr>
        <w:instrText xml:space="preserve"> PAGEREF _Toc518994235 \h </w:instrText>
      </w:r>
      <w:r w:rsidRPr="007A72B2">
        <w:rPr>
          <w:noProof/>
        </w:rPr>
      </w:r>
      <w:r w:rsidRPr="007A72B2">
        <w:rPr>
          <w:noProof/>
        </w:rPr>
        <w:fldChar w:fldCharType="separate"/>
      </w:r>
      <w:r w:rsidRPr="007A72B2">
        <w:rPr>
          <w:noProof/>
        </w:rPr>
        <w:t>451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373</w:t>
      </w:r>
      <w:r>
        <w:rPr>
          <w:noProof/>
        </w:rPr>
        <w:tab/>
        <w:t>Other costs</w:t>
      </w:r>
      <w:r w:rsidRPr="007A72B2">
        <w:rPr>
          <w:noProof/>
        </w:rPr>
        <w:tab/>
      </w:r>
      <w:r w:rsidRPr="007A72B2">
        <w:rPr>
          <w:noProof/>
        </w:rPr>
        <w:fldChar w:fldCharType="begin"/>
      </w:r>
      <w:r w:rsidRPr="007A72B2">
        <w:rPr>
          <w:noProof/>
        </w:rPr>
        <w:instrText xml:space="preserve"> PAGEREF _Toc518994236 \h </w:instrText>
      </w:r>
      <w:r w:rsidRPr="007A72B2">
        <w:rPr>
          <w:noProof/>
        </w:rPr>
      </w:r>
      <w:r w:rsidRPr="007A72B2">
        <w:rPr>
          <w:noProof/>
        </w:rPr>
        <w:fldChar w:fldCharType="separate"/>
      </w:r>
      <w:r w:rsidRPr="007A72B2">
        <w:rPr>
          <w:noProof/>
        </w:rPr>
        <w:t>451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374</w:t>
      </w:r>
      <w:r>
        <w:rPr>
          <w:noProof/>
        </w:rPr>
        <w:tab/>
        <w:t>Effect of decision</w:t>
      </w:r>
      <w:r w:rsidRPr="007A72B2">
        <w:rPr>
          <w:noProof/>
        </w:rPr>
        <w:tab/>
      </w:r>
      <w:r w:rsidRPr="007A72B2">
        <w:rPr>
          <w:noProof/>
        </w:rPr>
        <w:fldChar w:fldCharType="begin"/>
      </w:r>
      <w:r w:rsidRPr="007A72B2">
        <w:rPr>
          <w:noProof/>
        </w:rPr>
        <w:instrText xml:space="preserve"> PAGEREF _Toc518994237 \h </w:instrText>
      </w:r>
      <w:r w:rsidRPr="007A72B2">
        <w:rPr>
          <w:noProof/>
        </w:rPr>
      </w:r>
      <w:r w:rsidRPr="007A72B2">
        <w:rPr>
          <w:noProof/>
        </w:rPr>
        <w:fldChar w:fldCharType="separate"/>
      </w:r>
      <w:r w:rsidRPr="007A72B2">
        <w:rPr>
          <w:noProof/>
        </w:rPr>
        <w:t>451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375</w:t>
      </w:r>
      <w:r>
        <w:rPr>
          <w:noProof/>
        </w:rPr>
        <w:tab/>
        <w:t>Power to make Rules of Court</w:t>
      </w:r>
      <w:r w:rsidRPr="007A72B2">
        <w:rPr>
          <w:noProof/>
        </w:rPr>
        <w:tab/>
      </w:r>
      <w:r w:rsidRPr="007A72B2">
        <w:rPr>
          <w:noProof/>
        </w:rPr>
        <w:fldChar w:fldCharType="begin"/>
      </w:r>
      <w:r w:rsidRPr="007A72B2">
        <w:rPr>
          <w:noProof/>
        </w:rPr>
        <w:instrText xml:space="preserve"> PAGEREF _Toc518994238 \h </w:instrText>
      </w:r>
      <w:r w:rsidRPr="007A72B2">
        <w:rPr>
          <w:noProof/>
        </w:rPr>
      </w:r>
      <w:r w:rsidRPr="007A72B2">
        <w:rPr>
          <w:noProof/>
        </w:rPr>
        <w:fldChar w:fldCharType="separate"/>
      </w:r>
      <w:r w:rsidRPr="007A72B2">
        <w:rPr>
          <w:noProof/>
        </w:rPr>
        <w:t>452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375A</w:t>
      </w:r>
      <w:r>
        <w:rPr>
          <w:noProof/>
        </w:rPr>
        <w:tab/>
        <w:t>Right of Electoral Commission to have access to documents</w:t>
      </w:r>
      <w:r w:rsidRPr="007A72B2">
        <w:rPr>
          <w:noProof/>
        </w:rPr>
        <w:tab/>
      </w:r>
      <w:r w:rsidRPr="007A72B2">
        <w:rPr>
          <w:noProof/>
        </w:rPr>
        <w:fldChar w:fldCharType="begin"/>
      </w:r>
      <w:r w:rsidRPr="007A72B2">
        <w:rPr>
          <w:noProof/>
        </w:rPr>
        <w:instrText xml:space="preserve"> PAGEREF _Toc518994239 \h </w:instrText>
      </w:r>
      <w:r w:rsidRPr="007A72B2">
        <w:rPr>
          <w:noProof/>
        </w:rPr>
      </w:r>
      <w:r w:rsidRPr="007A72B2">
        <w:rPr>
          <w:noProof/>
        </w:rPr>
        <w:fldChar w:fldCharType="separate"/>
      </w:r>
      <w:r w:rsidRPr="007A72B2">
        <w:rPr>
          <w:noProof/>
        </w:rPr>
        <w:t>452</w:t>
      </w:r>
      <w:r w:rsidRPr="007A72B2">
        <w:rPr>
          <w:noProof/>
        </w:rPr>
        <w:fldChar w:fldCharType="end"/>
      </w:r>
    </w:p>
    <w:p w:rsidR="007A72B2" w:rsidRDefault="007A72B2">
      <w:pPr>
        <w:pStyle w:val="TOC3"/>
        <w:rPr>
          <w:rFonts w:asciiTheme="minorHAnsi" w:eastAsiaTheme="minorEastAsia" w:hAnsiTheme="minorHAnsi" w:cstheme="minorBidi"/>
          <w:b w:val="0"/>
          <w:noProof/>
          <w:kern w:val="0"/>
          <w:szCs w:val="22"/>
        </w:rPr>
      </w:pPr>
      <w:r>
        <w:rPr>
          <w:noProof/>
        </w:rPr>
        <w:lastRenderedPageBreak/>
        <w:t>Division 2—Qualifications and vacancies</w:t>
      </w:r>
      <w:r w:rsidRPr="007A72B2">
        <w:rPr>
          <w:b w:val="0"/>
          <w:noProof/>
          <w:sz w:val="18"/>
        </w:rPr>
        <w:tab/>
      </w:r>
      <w:r w:rsidRPr="007A72B2">
        <w:rPr>
          <w:b w:val="0"/>
          <w:noProof/>
          <w:sz w:val="18"/>
        </w:rPr>
        <w:fldChar w:fldCharType="begin"/>
      </w:r>
      <w:r w:rsidRPr="007A72B2">
        <w:rPr>
          <w:b w:val="0"/>
          <w:noProof/>
          <w:sz w:val="18"/>
        </w:rPr>
        <w:instrText xml:space="preserve"> PAGEREF _Toc518994240 \h </w:instrText>
      </w:r>
      <w:r w:rsidRPr="007A72B2">
        <w:rPr>
          <w:b w:val="0"/>
          <w:noProof/>
          <w:sz w:val="18"/>
        </w:rPr>
      </w:r>
      <w:r w:rsidRPr="007A72B2">
        <w:rPr>
          <w:b w:val="0"/>
          <w:noProof/>
          <w:sz w:val="18"/>
        </w:rPr>
        <w:fldChar w:fldCharType="separate"/>
      </w:r>
      <w:r w:rsidRPr="007A72B2">
        <w:rPr>
          <w:b w:val="0"/>
          <w:noProof/>
          <w:sz w:val="18"/>
        </w:rPr>
        <w:t>453</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376</w:t>
      </w:r>
      <w:r>
        <w:rPr>
          <w:noProof/>
        </w:rPr>
        <w:tab/>
        <w:t>Reference of question as to qualification or vacancy</w:t>
      </w:r>
      <w:r w:rsidRPr="007A72B2">
        <w:rPr>
          <w:noProof/>
        </w:rPr>
        <w:tab/>
      </w:r>
      <w:r w:rsidRPr="007A72B2">
        <w:rPr>
          <w:noProof/>
        </w:rPr>
        <w:fldChar w:fldCharType="begin"/>
      </w:r>
      <w:r w:rsidRPr="007A72B2">
        <w:rPr>
          <w:noProof/>
        </w:rPr>
        <w:instrText xml:space="preserve"> PAGEREF _Toc518994241 \h </w:instrText>
      </w:r>
      <w:r w:rsidRPr="007A72B2">
        <w:rPr>
          <w:noProof/>
        </w:rPr>
      </w:r>
      <w:r w:rsidRPr="007A72B2">
        <w:rPr>
          <w:noProof/>
        </w:rPr>
        <w:fldChar w:fldCharType="separate"/>
      </w:r>
      <w:r w:rsidRPr="007A72B2">
        <w:rPr>
          <w:noProof/>
        </w:rPr>
        <w:t>453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377</w:t>
      </w:r>
      <w:r>
        <w:rPr>
          <w:noProof/>
        </w:rPr>
        <w:tab/>
        <w:t>President or Speaker to state case</w:t>
      </w:r>
      <w:r w:rsidRPr="007A72B2">
        <w:rPr>
          <w:noProof/>
        </w:rPr>
        <w:tab/>
      </w:r>
      <w:r w:rsidRPr="007A72B2">
        <w:rPr>
          <w:noProof/>
        </w:rPr>
        <w:fldChar w:fldCharType="begin"/>
      </w:r>
      <w:r w:rsidRPr="007A72B2">
        <w:rPr>
          <w:noProof/>
        </w:rPr>
        <w:instrText xml:space="preserve"> PAGEREF _Toc518994242 \h </w:instrText>
      </w:r>
      <w:r w:rsidRPr="007A72B2">
        <w:rPr>
          <w:noProof/>
        </w:rPr>
      </w:r>
      <w:r w:rsidRPr="007A72B2">
        <w:rPr>
          <w:noProof/>
        </w:rPr>
        <w:fldChar w:fldCharType="separate"/>
      </w:r>
      <w:r w:rsidRPr="007A72B2">
        <w:rPr>
          <w:noProof/>
        </w:rPr>
        <w:t>453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378</w:t>
      </w:r>
      <w:r>
        <w:rPr>
          <w:noProof/>
        </w:rPr>
        <w:tab/>
        <w:t>Parties to the reference</w:t>
      </w:r>
      <w:r w:rsidRPr="007A72B2">
        <w:rPr>
          <w:noProof/>
        </w:rPr>
        <w:tab/>
      </w:r>
      <w:r w:rsidRPr="007A72B2">
        <w:rPr>
          <w:noProof/>
        </w:rPr>
        <w:fldChar w:fldCharType="begin"/>
      </w:r>
      <w:r w:rsidRPr="007A72B2">
        <w:rPr>
          <w:noProof/>
        </w:rPr>
        <w:instrText xml:space="preserve"> PAGEREF _Toc518994243 \h </w:instrText>
      </w:r>
      <w:r w:rsidRPr="007A72B2">
        <w:rPr>
          <w:noProof/>
        </w:rPr>
      </w:r>
      <w:r w:rsidRPr="007A72B2">
        <w:rPr>
          <w:noProof/>
        </w:rPr>
        <w:fldChar w:fldCharType="separate"/>
      </w:r>
      <w:r w:rsidRPr="007A72B2">
        <w:rPr>
          <w:noProof/>
        </w:rPr>
        <w:t>453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379</w:t>
      </w:r>
      <w:r>
        <w:rPr>
          <w:noProof/>
        </w:rPr>
        <w:tab/>
        <w:t>Powers of Court</w:t>
      </w:r>
      <w:r w:rsidRPr="007A72B2">
        <w:rPr>
          <w:noProof/>
        </w:rPr>
        <w:tab/>
      </w:r>
      <w:r w:rsidRPr="007A72B2">
        <w:rPr>
          <w:noProof/>
        </w:rPr>
        <w:fldChar w:fldCharType="begin"/>
      </w:r>
      <w:r w:rsidRPr="007A72B2">
        <w:rPr>
          <w:noProof/>
        </w:rPr>
        <w:instrText xml:space="preserve"> PAGEREF _Toc518994244 \h </w:instrText>
      </w:r>
      <w:r w:rsidRPr="007A72B2">
        <w:rPr>
          <w:noProof/>
        </w:rPr>
      </w:r>
      <w:r w:rsidRPr="007A72B2">
        <w:rPr>
          <w:noProof/>
        </w:rPr>
        <w:fldChar w:fldCharType="separate"/>
      </w:r>
      <w:r w:rsidRPr="007A72B2">
        <w:rPr>
          <w:noProof/>
        </w:rPr>
        <w:t>453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380</w:t>
      </w:r>
      <w:r>
        <w:rPr>
          <w:noProof/>
        </w:rPr>
        <w:tab/>
        <w:t>Order to be sent to House affected</w:t>
      </w:r>
      <w:r w:rsidRPr="007A72B2">
        <w:rPr>
          <w:noProof/>
        </w:rPr>
        <w:tab/>
      </w:r>
      <w:r w:rsidRPr="007A72B2">
        <w:rPr>
          <w:noProof/>
        </w:rPr>
        <w:fldChar w:fldCharType="begin"/>
      </w:r>
      <w:r w:rsidRPr="007A72B2">
        <w:rPr>
          <w:noProof/>
        </w:rPr>
        <w:instrText xml:space="preserve"> PAGEREF _Toc518994245 \h </w:instrText>
      </w:r>
      <w:r w:rsidRPr="007A72B2">
        <w:rPr>
          <w:noProof/>
        </w:rPr>
      </w:r>
      <w:r w:rsidRPr="007A72B2">
        <w:rPr>
          <w:noProof/>
        </w:rPr>
        <w:fldChar w:fldCharType="separate"/>
      </w:r>
      <w:r w:rsidRPr="007A72B2">
        <w:rPr>
          <w:noProof/>
        </w:rPr>
        <w:t>454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381</w:t>
      </w:r>
      <w:r>
        <w:rPr>
          <w:noProof/>
        </w:rPr>
        <w:tab/>
        <w:t>Application of certain sections</w:t>
      </w:r>
      <w:r w:rsidRPr="007A72B2">
        <w:rPr>
          <w:noProof/>
        </w:rPr>
        <w:tab/>
      </w:r>
      <w:r w:rsidRPr="007A72B2">
        <w:rPr>
          <w:noProof/>
        </w:rPr>
        <w:fldChar w:fldCharType="begin"/>
      </w:r>
      <w:r w:rsidRPr="007A72B2">
        <w:rPr>
          <w:noProof/>
        </w:rPr>
        <w:instrText xml:space="preserve"> PAGEREF _Toc518994246 \h </w:instrText>
      </w:r>
      <w:r w:rsidRPr="007A72B2">
        <w:rPr>
          <w:noProof/>
        </w:rPr>
      </w:r>
      <w:r w:rsidRPr="007A72B2">
        <w:rPr>
          <w:noProof/>
        </w:rPr>
        <w:fldChar w:fldCharType="separate"/>
      </w:r>
      <w:r w:rsidRPr="007A72B2">
        <w:rPr>
          <w:noProof/>
        </w:rPr>
        <w:t>454</w:t>
      </w:r>
      <w:r w:rsidRPr="007A72B2">
        <w:rPr>
          <w:noProof/>
        </w:rPr>
        <w:fldChar w:fldCharType="end"/>
      </w:r>
    </w:p>
    <w:p w:rsidR="007A72B2" w:rsidRDefault="007A72B2">
      <w:pPr>
        <w:pStyle w:val="TOC2"/>
        <w:rPr>
          <w:rFonts w:asciiTheme="minorHAnsi" w:eastAsiaTheme="minorEastAsia" w:hAnsiTheme="minorHAnsi" w:cstheme="minorBidi"/>
          <w:b w:val="0"/>
          <w:noProof/>
          <w:kern w:val="0"/>
          <w:sz w:val="22"/>
          <w:szCs w:val="22"/>
        </w:rPr>
      </w:pPr>
      <w:r>
        <w:rPr>
          <w:noProof/>
        </w:rPr>
        <w:t>Part XXIII—Miscellaneous</w:t>
      </w:r>
      <w:r w:rsidRPr="007A72B2">
        <w:rPr>
          <w:b w:val="0"/>
          <w:noProof/>
          <w:sz w:val="18"/>
        </w:rPr>
        <w:tab/>
      </w:r>
      <w:r w:rsidRPr="007A72B2">
        <w:rPr>
          <w:b w:val="0"/>
          <w:noProof/>
          <w:sz w:val="18"/>
        </w:rPr>
        <w:fldChar w:fldCharType="begin"/>
      </w:r>
      <w:r w:rsidRPr="007A72B2">
        <w:rPr>
          <w:b w:val="0"/>
          <w:noProof/>
          <w:sz w:val="18"/>
        </w:rPr>
        <w:instrText xml:space="preserve"> PAGEREF _Toc518994247 \h </w:instrText>
      </w:r>
      <w:r w:rsidRPr="007A72B2">
        <w:rPr>
          <w:b w:val="0"/>
          <w:noProof/>
          <w:sz w:val="18"/>
        </w:rPr>
      </w:r>
      <w:r w:rsidRPr="007A72B2">
        <w:rPr>
          <w:b w:val="0"/>
          <w:noProof/>
          <w:sz w:val="18"/>
        </w:rPr>
        <w:fldChar w:fldCharType="separate"/>
      </w:r>
      <w:r w:rsidRPr="007A72B2">
        <w:rPr>
          <w:b w:val="0"/>
          <w:noProof/>
          <w:sz w:val="18"/>
        </w:rPr>
        <w:t>455</w:t>
      </w:r>
      <w:r w:rsidRPr="007A72B2">
        <w:rPr>
          <w:b w:val="0"/>
          <w:noProof/>
          <w:sz w:val="18"/>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381A</w:t>
      </w:r>
      <w:r>
        <w:rPr>
          <w:noProof/>
        </w:rPr>
        <w:tab/>
        <w:t>Extension of time for acts by officers</w:t>
      </w:r>
      <w:r w:rsidRPr="007A72B2">
        <w:rPr>
          <w:noProof/>
        </w:rPr>
        <w:tab/>
      </w:r>
      <w:r w:rsidRPr="007A72B2">
        <w:rPr>
          <w:noProof/>
        </w:rPr>
        <w:fldChar w:fldCharType="begin"/>
      </w:r>
      <w:r w:rsidRPr="007A72B2">
        <w:rPr>
          <w:noProof/>
        </w:rPr>
        <w:instrText xml:space="preserve"> PAGEREF _Toc518994248 \h </w:instrText>
      </w:r>
      <w:r w:rsidRPr="007A72B2">
        <w:rPr>
          <w:noProof/>
        </w:rPr>
      </w:r>
      <w:r w:rsidRPr="007A72B2">
        <w:rPr>
          <w:noProof/>
        </w:rPr>
        <w:fldChar w:fldCharType="separate"/>
      </w:r>
      <w:r w:rsidRPr="007A72B2">
        <w:rPr>
          <w:noProof/>
        </w:rPr>
        <w:t>455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382</w:t>
      </w:r>
      <w:r>
        <w:rPr>
          <w:noProof/>
        </w:rPr>
        <w:tab/>
        <w:t>General provisions about enrolment</w:t>
      </w:r>
      <w:r>
        <w:rPr>
          <w:noProof/>
        </w:rPr>
        <w:noBreakHyphen/>
        <w:t>related claims etc.</w:t>
      </w:r>
      <w:r w:rsidRPr="007A72B2">
        <w:rPr>
          <w:noProof/>
        </w:rPr>
        <w:tab/>
      </w:r>
      <w:r w:rsidRPr="007A72B2">
        <w:rPr>
          <w:noProof/>
        </w:rPr>
        <w:fldChar w:fldCharType="begin"/>
      </w:r>
      <w:r w:rsidRPr="007A72B2">
        <w:rPr>
          <w:noProof/>
        </w:rPr>
        <w:instrText xml:space="preserve"> PAGEREF _Toc518994249 \h </w:instrText>
      </w:r>
      <w:r w:rsidRPr="007A72B2">
        <w:rPr>
          <w:noProof/>
        </w:rPr>
      </w:r>
      <w:r w:rsidRPr="007A72B2">
        <w:rPr>
          <w:noProof/>
        </w:rPr>
        <w:fldChar w:fldCharType="separate"/>
      </w:r>
      <w:r w:rsidRPr="007A72B2">
        <w:rPr>
          <w:noProof/>
        </w:rPr>
        <w:t>455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383</w:t>
      </w:r>
      <w:r>
        <w:rPr>
          <w:noProof/>
        </w:rPr>
        <w:tab/>
        <w:t>Injunctions</w:t>
      </w:r>
      <w:r w:rsidRPr="007A72B2">
        <w:rPr>
          <w:noProof/>
        </w:rPr>
        <w:tab/>
      </w:r>
      <w:r w:rsidRPr="007A72B2">
        <w:rPr>
          <w:noProof/>
        </w:rPr>
        <w:fldChar w:fldCharType="begin"/>
      </w:r>
      <w:r w:rsidRPr="007A72B2">
        <w:rPr>
          <w:noProof/>
        </w:rPr>
        <w:instrText xml:space="preserve"> PAGEREF _Toc518994250 \h </w:instrText>
      </w:r>
      <w:r w:rsidRPr="007A72B2">
        <w:rPr>
          <w:noProof/>
        </w:rPr>
      </w:r>
      <w:r w:rsidRPr="007A72B2">
        <w:rPr>
          <w:noProof/>
        </w:rPr>
        <w:fldChar w:fldCharType="separate"/>
      </w:r>
      <w:r w:rsidRPr="007A72B2">
        <w:rPr>
          <w:noProof/>
        </w:rPr>
        <w:t>457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384</w:t>
      </w:r>
      <w:r>
        <w:rPr>
          <w:noProof/>
        </w:rPr>
        <w:tab/>
        <w:t>Prosecution of offences</w:t>
      </w:r>
      <w:r w:rsidRPr="007A72B2">
        <w:rPr>
          <w:noProof/>
        </w:rPr>
        <w:tab/>
      </w:r>
      <w:r w:rsidRPr="007A72B2">
        <w:rPr>
          <w:noProof/>
        </w:rPr>
        <w:fldChar w:fldCharType="begin"/>
      </w:r>
      <w:r w:rsidRPr="007A72B2">
        <w:rPr>
          <w:noProof/>
        </w:rPr>
        <w:instrText xml:space="preserve"> PAGEREF _Toc518994251 \h </w:instrText>
      </w:r>
      <w:r w:rsidRPr="007A72B2">
        <w:rPr>
          <w:noProof/>
        </w:rPr>
      </w:r>
      <w:r w:rsidRPr="007A72B2">
        <w:rPr>
          <w:noProof/>
        </w:rPr>
        <w:fldChar w:fldCharType="separate"/>
      </w:r>
      <w:r w:rsidRPr="007A72B2">
        <w:rPr>
          <w:noProof/>
        </w:rPr>
        <w:t>461</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384A</w:t>
      </w:r>
      <w:r>
        <w:rPr>
          <w:noProof/>
        </w:rPr>
        <w:tab/>
        <w:t>Application of Regulatory Powers Act</w:t>
      </w:r>
      <w:r w:rsidRPr="007A72B2">
        <w:rPr>
          <w:noProof/>
        </w:rPr>
        <w:tab/>
      </w:r>
      <w:r w:rsidRPr="007A72B2">
        <w:rPr>
          <w:noProof/>
        </w:rPr>
        <w:fldChar w:fldCharType="begin"/>
      </w:r>
      <w:r w:rsidRPr="007A72B2">
        <w:rPr>
          <w:noProof/>
        </w:rPr>
        <w:instrText xml:space="preserve"> PAGEREF _Toc518994252 \h </w:instrText>
      </w:r>
      <w:r w:rsidRPr="007A72B2">
        <w:rPr>
          <w:noProof/>
        </w:rPr>
      </w:r>
      <w:r w:rsidRPr="007A72B2">
        <w:rPr>
          <w:noProof/>
        </w:rPr>
        <w:fldChar w:fldCharType="separate"/>
      </w:r>
      <w:r w:rsidRPr="007A72B2">
        <w:rPr>
          <w:noProof/>
        </w:rPr>
        <w:t>462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385</w:t>
      </w:r>
      <w:r>
        <w:rPr>
          <w:noProof/>
        </w:rPr>
        <w:tab/>
        <w:t>Certificate evidence</w:t>
      </w:r>
      <w:r w:rsidRPr="007A72B2">
        <w:rPr>
          <w:noProof/>
        </w:rPr>
        <w:tab/>
      </w:r>
      <w:r w:rsidRPr="007A72B2">
        <w:rPr>
          <w:noProof/>
        </w:rPr>
        <w:fldChar w:fldCharType="begin"/>
      </w:r>
      <w:r w:rsidRPr="007A72B2">
        <w:rPr>
          <w:noProof/>
        </w:rPr>
        <w:instrText xml:space="preserve"> PAGEREF _Toc518994253 \h </w:instrText>
      </w:r>
      <w:r w:rsidRPr="007A72B2">
        <w:rPr>
          <w:noProof/>
        </w:rPr>
      </w:r>
      <w:r w:rsidRPr="007A72B2">
        <w:rPr>
          <w:noProof/>
        </w:rPr>
        <w:fldChar w:fldCharType="separate"/>
      </w:r>
      <w:r w:rsidRPr="007A72B2">
        <w:rPr>
          <w:noProof/>
        </w:rPr>
        <w:t>462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385A</w:t>
      </w:r>
      <w:r>
        <w:rPr>
          <w:noProof/>
        </w:rPr>
        <w:tab/>
        <w:t>Evidence of authorship or authorisation of material</w:t>
      </w:r>
      <w:r w:rsidRPr="007A72B2">
        <w:rPr>
          <w:noProof/>
        </w:rPr>
        <w:tab/>
      </w:r>
      <w:r w:rsidRPr="007A72B2">
        <w:rPr>
          <w:noProof/>
        </w:rPr>
        <w:fldChar w:fldCharType="begin"/>
      </w:r>
      <w:r w:rsidRPr="007A72B2">
        <w:rPr>
          <w:noProof/>
        </w:rPr>
        <w:instrText xml:space="preserve"> PAGEREF _Toc518994254 \h </w:instrText>
      </w:r>
      <w:r w:rsidRPr="007A72B2">
        <w:rPr>
          <w:noProof/>
        </w:rPr>
      </w:r>
      <w:r w:rsidRPr="007A72B2">
        <w:rPr>
          <w:noProof/>
        </w:rPr>
        <w:fldChar w:fldCharType="separate"/>
      </w:r>
      <w:r w:rsidRPr="007A72B2">
        <w:rPr>
          <w:noProof/>
        </w:rPr>
        <w:t>462</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386</w:t>
      </w:r>
      <w:r>
        <w:rPr>
          <w:noProof/>
        </w:rPr>
        <w:tab/>
        <w:t>Disqualification for bribery and undue influence</w:t>
      </w:r>
      <w:r w:rsidRPr="007A72B2">
        <w:rPr>
          <w:noProof/>
        </w:rPr>
        <w:tab/>
      </w:r>
      <w:r w:rsidRPr="007A72B2">
        <w:rPr>
          <w:noProof/>
        </w:rPr>
        <w:fldChar w:fldCharType="begin"/>
      </w:r>
      <w:r w:rsidRPr="007A72B2">
        <w:rPr>
          <w:noProof/>
        </w:rPr>
        <w:instrText xml:space="preserve"> PAGEREF _Toc518994255 \h </w:instrText>
      </w:r>
      <w:r w:rsidRPr="007A72B2">
        <w:rPr>
          <w:noProof/>
        </w:rPr>
      </w:r>
      <w:r w:rsidRPr="007A72B2">
        <w:rPr>
          <w:noProof/>
        </w:rPr>
        <w:fldChar w:fldCharType="separate"/>
      </w:r>
      <w:r w:rsidRPr="007A72B2">
        <w:rPr>
          <w:noProof/>
        </w:rPr>
        <w:t>463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386A</w:t>
      </w:r>
      <w:r>
        <w:rPr>
          <w:noProof/>
        </w:rPr>
        <w:tab/>
        <w:t>Immunity from suit</w:t>
      </w:r>
      <w:r w:rsidRPr="007A72B2">
        <w:rPr>
          <w:noProof/>
        </w:rPr>
        <w:tab/>
      </w:r>
      <w:r w:rsidRPr="007A72B2">
        <w:rPr>
          <w:noProof/>
        </w:rPr>
        <w:fldChar w:fldCharType="begin"/>
      </w:r>
      <w:r w:rsidRPr="007A72B2">
        <w:rPr>
          <w:noProof/>
        </w:rPr>
        <w:instrText xml:space="preserve"> PAGEREF _Toc518994256 \h </w:instrText>
      </w:r>
      <w:r w:rsidRPr="007A72B2">
        <w:rPr>
          <w:noProof/>
        </w:rPr>
      </w:r>
      <w:r w:rsidRPr="007A72B2">
        <w:rPr>
          <w:noProof/>
        </w:rPr>
        <w:fldChar w:fldCharType="separate"/>
      </w:r>
      <w:r w:rsidRPr="007A72B2">
        <w:rPr>
          <w:noProof/>
        </w:rPr>
        <w:t>463</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387</w:t>
      </w:r>
      <w:r>
        <w:rPr>
          <w:noProof/>
        </w:rPr>
        <w:tab/>
        <w:t>Electoral matters to be sent free by post</w:t>
      </w:r>
      <w:r w:rsidRPr="007A72B2">
        <w:rPr>
          <w:noProof/>
        </w:rPr>
        <w:tab/>
      </w:r>
      <w:r w:rsidRPr="007A72B2">
        <w:rPr>
          <w:noProof/>
        </w:rPr>
        <w:fldChar w:fldCharType="begin"/>
      </w:r>
      <w:r w:rsidRPr="007A72B2">
        <w:rPr>
          <w:noProof/>
        </w:rPr>
        <w:instrText xml:space="preserve"> PAGEREF _Toc518994257 \h </w:instrText>
      </w:r>
      <w:r w:rsidRPr="007A72B2">
        <w:rPr>
          <w:noProof/>
        </w:rPr>
      </w:r>
      <w:r w:rsidRPr="007A72B2">
        <w:rPr>
          <w:noProof/>
        </w:rPr>
        <w:fldChar w:fldCharType="separate"/>
      </w:r>
      <w:r w:rsidRPr="007A72B2">
        <w:rPr>
          <w:noProof/>
        </w:rPr>
        <w:t>464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387A</w:t>
      </w:r>
      <w:r>
        <w:rPr>
          <w:noProof/>
        </w:rPr>
        <w:tab/>
        <w:t>Service of process by mail</w:t>
      </w:r>
      <w:r w:rsidRPr="007A72B2">
        <w:rPr>
          <w:noProof/>
        </w:rPr>
        <w:tab/>
      </w:r>
      <w:r w:rsidRPr="007A72B2">
        <w:rPr>
          <w:noProof/>
        </w:rPr>
        <w:fldChar w:fldCharType="begin"/>
      </w:r>
      <w:r w:rsidRPr="007A72B2">
        <w:rPr>
          <w:noProof/>
        </w:rPr>
        <w:instrText xml:space="preserve"> PAGEREF _Toc518994258 \h </w:instrText>
      </w:r>
      <w:r w:rsidRPr="007A72B2">
        <w:rPr>
          <w:noProof/>
        </w:rPr>
      </w:r>
      <w:r w:rsidRPr="007A72B2">
        <w:rPr>
          <w:noProof/>
        </w:rPr>
        <w:fldChar w:fldCharType="separate"/>
      </w:r>
      <w:r w:rsidRPr="007A72B2">
        <w:rPr>
          <w:noProof/>
        </w:rPr>
        <w:t>464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388</w:t>
      </w:r>
      <w:r>
        <w:rPr>
          <w:noProof/>
        </w:rPr>
        <w:tab/>
        <w:t>Averments deemed to be proved</w:t>
      </w:r>
      <w:r w:rsidRPr="007A72B2">
        <w:rPr>
          <w:noProof/>
        </w:rPr>
        <w:tab/>
      </w:r>
      <w:r w:rsidRPr="007A72B2">
        <w:rPr>
          <w:noProof/>
        </w:rPr>
        <w:fldChar w:fldCharType="begin"/>
      </w:r>
      <w:r w:rsidRPr="007A72B2">
        <w:rPr>
          <w:noProof/>
        </w:rPr>
        <w:instrText xml:space="preserve"> PAGEREF _Toc518994259 \h </w:instrText>
      </w:r>
      <w:r w:rsidRPr="007A72B2">
        <w:rPr>
          <w:noProof/>
        </w:rPr>
      </w:r>
      <w:r w:rsidRPr="007A72B2">
        <w:rPr>
          <w:noProof/>
        </w:rPr>
        <w:fldChar w:fldCharType="separate"/>
      </w:r>
      <w:r w:rsidRPr="007A72B2">
        <w:rPr>
          <w:noProof/>
        </w:rPr>
        <w:t>464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389</w:t>
      </w:r>
      <w:r>
        <w:rPr>
          <w:noProof/>
        </w:rPr>
        <w:tab/>
        <w:t>Defendant may be called upon to give evidence</w:t>
      </w:r>
      <w:r w:rsidRPr="007A72B2">
        <w:rPr>
          <w:noProof/>
        </w:rPr>
        <w:tab/>
      </w:r>
      <w:r w:rsidRPr="007A72B2">
        <w:rPr>
          <w:noProof/>
        </w:rPr>
        <w:fldChar w:fldCharType="begin"/>
      </w:r>
      <w:r w:rsidRPr="007A72B2">
        <w:rPr>
          <w:noProof/>
        </w:rPr>
        <w:instrText xml:space="preserve"> PAGEREF _Toc518994260 \h </w:instrText>
      </w:r>
      <w:r w:rsidRPr="007A72B2">
        <w:rPr>
          <w:noProof/>
        </w:rPr>
      </w:r>
      <w:r w:rsidRPr="007A72B2">
        <w:rPr>
          <w:noProof/>
        </w:rPr>
        <w:fldChar w:fldCharType="separate"/>
      </w:r>
      <w:r w:rsidRPr="007A72B2">
        <w:rPr>
          <w:noProof/>
        </w:rPr>
        <w:t>464</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390</w:t>
      </w:r>
      <w:r>
        <w:rPr>
          <w:noProof/>
        </w:rPr>
        <w:tab/>
        <w:t>Production of claims for enrolment etc.</w:t>
      </w:r>
      <w:r w:rsidRPr="007A72B2">
        <w:rPr>
          <w:noProof/>
        </w:rPr>
        <w:tab/>
      </w:r>
      <w:r w:rsidRPr="007A72B2">
        <w:rPr>
          <w:noProof/>
        </w:rPr>
        <w:fldChar w:fldCharType="begin"/>
      </w:r>
      <w:r w:rsidRPr="007A72B2">
        <w:rPr>
          <w:noProof/>
        </w:rPr>
        <w:instrText xml:space="preserve"> PAGEREF _Toc518994261 \h </w:instrText>
      </w:r>
      <w:r w:rsidRPr="007A72B2">
        <w:rPr>
          <w:noProof/>
        </w:rPr>
      </w:r>
      <w:r w:rsidRPr="007A72B2">
        <w:rPr>
          <w:noProof/>
        </w:rPr>
        <w:fldChar w:fldCharType="separate"/>
      </w:r>
      <w:r w:rsidRPr="007A72B2">
        <w:rPr>
          <w:noProof/>
        </w:rPr>
        <w:t>465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390A</w:t>
      </w:r>
      <w:r>
        <w:rPr>
          <w:noProof/>
        </w:rPr>
        <w:tab/>
        <w:t>Claims for enrolment etc. not to be subject to warrants</w:t>
      </w:r>
      <w:r w:rsidRPr="007A72B2">
        <w:rPr>
          <w:noProof/>
        </w:rPr>
        <w:tab/>
      </w:r>
      <w:r w:rsidRPr="007A72B2">
        <w:rPr>
          <w:noProof/>
        </w:rPr>
        <w:fldChar w:fldCharType="begin"/>
      </w:r>
      <w:r w:rsidRPr="007A72B2">
        <w:rPr>
          <w:noProof/>
        </w:rPr>
        <w:instrText xml:space="preserve"> PAGEREF _Toc518994262 \h </w:instrText>
      </w:r>
      <w:r w:rsidRPr="007A72B2">
        <w:rPr>
          <w:noProof/>
        </w:rPr>
      </w:r>
      <w:r w:rsidRPr="007A72B2">
        <w:rPr>
          <w:noProof/>
        </w:rPr>
        <w:fldChar w:fldCharType="separate"/>
      </w:r>
      <w:r w:rsidRPr="007A72B2">
        <w:rPr>
          <w:noProof/>
        </w:rPr>
        <w:t>465</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391</w:t>
      </w:r>
      <w:r>
        <w:rPr>
          <w:noProof/>
        </w:rPr>
        <w:tab/>
        <w:t>Record of claims for enrolment etc.</w:t>
      </w:r>
      <w:r w:rsidRPr="007A72B2">
        <w:rPr>
          <w:noProof/>
        </w:rPr>
        <w:tab/>
      </w:r>
      <w:r w:rsidRPr="007A72B2">
        <w:rPr>
          <w:noProof/>
        </w:rPr>
        <w:fldChar w:fldCharType="begin"/>
      </w:r>
      <w:r w:rsidRPr="007A72B2">
        <w:rPr>
          <w:noProof/>
        </w:rPr>
        <w:instrText xml:space="preserve"> PAGEREF _Toc518994263 \h </w:instrText>
      </w:r>
      <w:r w:rsidRPr="007A72B2">
        <w:rPr>
          <w:noProof/>
        </w:rPr>
      </w:r>
      <w:r w:rsidRPr="007A72B2">
        <w:rPr>
          <w:noProof/>
        </w:rPr>
        <w:fldChar w:fldCharType="separate"/>
      </w:r>
      <w:r w:rsidRPr="007A72B2">
        <w:rPr>
          <w:noProof/>
        </w:rPr>
        <w:t>466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392</w:t>
      </w:r>
      <w:r>
        <w:rPr>
          <w:noProof/>
        </w:rPr>
        <w:tab/>
        <w:t>Forms</w:t>
      </w:r>
      <w:r w:rsidRPr="007A72B2">
        <w:rPr>
          <w:noProof/>
        </w:rPr>
        <w:tab/>
      </w:r>
      <w:r w:rsidRPr="007A72B2">
        <w:rPr>
          <w:noProof/>
        </w:rPr>
        <w:fldChar w:fldCharType="begin"/>
      </w:r>
      <w:r w:rsidRPr="007A72B2">
        <w:rPr>
          <w:noProof/>
        </w:rPr>
        <w:instrText xml:space="preserve"> PAGEREF _Toc518994264 \h </w:instrText>
      </w:r>
      <w:r w:rsidRPr="007A72B2">
        <w:rPr>
          <w:noProof/>
        </w:rPr>
      </w:r>
      <w:r w:rsidRPr="007A72B2">
        <w:rPr>
          <w:noProof/>
        </w:rPr>
        <w:fldChar w:fldCharType="separate"/>
      </w:r>
      <w:r w:rsidRPr="007A72B2">
        <w:rPr>
          <w:noProof/>
        </w:rPr>
        <w:t>466</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393A</w:t>
      </w:r>
      <w:r>
        <w:rPr>
          <w:noProof/>
        </w:rPr>
        <w:tab/>
        <w:t>Preservation of documents</w:t>
      </w:r>
      <w:r w:rsidRPr="007A72B2">
        <w:rPr>
          <w:noProof/>
        </w:rPr>
        <w:tab/>
      </w:r>
      <w:r w:rsidRPr="007A72B2">
        <w:rPr>
          <w:noProof/>
        </w:rPr>
        <w:fldChar w:fldCharType="begin"/>
      </w:r>
      <w:r w:rsidRPr="007A72B2">
        <w:rPr>
          <w:noProof/>
        </w:rPr>
        <w:instrText xml:space="preserve"> PAGEREF _Toc518994265 \h </w:instrText>
      </w:r>
      <w:r w:rsidRPr="007A72B2">
        <w:rPr>
          <w:noProof/>
        </w:rPr>
      </w:r>
      <w:r w:rsidRPr="007A72B2">
        <w:rPr>
          <w:noProof/>
        </w:rPr>
        <w:fldChar w:fldCharType="separate"/>
      </w:r>
      <w:r w:rsidRPr="007A72B2">
        <w:rPr>
          <w:noProof/>
        </w:rPr>
        <w:t>467</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394</w:t>
      </w:r>
      <w:r>
        <w:rPr>
          <w:noProof/>
        </w:rPr>
        <w:tab/>
        <w:t>No State or Territory vote to be held on polling day</w:t>
      </w:r>
      <w:r w:rsidRPr="007A72B2">
        <w:rPr>
          <w:noProof/>
        </w:rPr>
        <w:tab/>
      </w:r>
      <w:r w:rsidRPr="007A72B2">
        <w:rPr>
          <w:noProof/>
        </w:rPr>
        <w:fldChar w:fldCharType="begin"/>
      </w:r>
      <w:r w:rsidRPr="007A72B2">
        <w:rPr>
          <w:noProof/>
        </w:rPr>
        <w:instrText xml:space="preserve"> PAGEREF _Toc518994266 \h </w:instrText>
      </w:r>
      <w:r w:rsidRPr="007A72B2">
        <w:rPr>
          <w:noProof/>
        </w:rPr>
      </w:r>
      <w:r w:rsidRPr="007A72B2">
        <w:rPr>
          <w:noProof/>
        </w:rPr>
        <w:fldChar w:fldCharType="separate"/>
      </w:r>
      <w:r w:rsidRPr="007A72B2">
        <w:rPr>
          <w:noProof/>
        </w:rPr>
        <w:t>469</w:t>
      </w:r>
      <w:r w:rsidRPr="007A72B2">
        <w:rPr>
          <w:noProof/>
        </w:rPr>
        <w:fldChar w:fldCharType="end"/>
      </w:r>
    </w:p>
    <w:p w:rsidR="007A72B2" w:rsidRDefault="007A72B2">
      <w:pPr>
        <w:pStyle w:val="TOC5"/>
        <w:rPr>
          <w:rFonts w:asciiTheme="minorHAnsi" w:eastAsiaTheme="minorEastAsia" w:hAnsiTheme="minorHAnsi" w:cstheme="minorBidi"/>
          <w:noProof/>
          <w:kern w:val="0"/>
          <w:sz w:val="22"/>
          <w:szCs w:val="22"/>
        </w:rPr>
      </w:pPr>
      <w:r>
        <w:rPr>
          <w:noProof/>
        </w:rPr>
        <w:t>395</w:t>
      </w:r>
      <w:r>
        <w:rPr>
          <w:noProof/>
        </w:rPr>
        <w:tab/>
        <w:t>Regulations</w:t>
      </w:r>
      <w:r w:rsidRPr="007A72B2">
        <w:rPr>
          <w:noProof/>
        </w:rPr>
        <w:tab/>
      </w:r>
      <w:r w:rsidRPr="007A72B2">
        <w:rPr>
          <w:noProof/>
        </w:rPr>
        <w:fldChar w:fldCharType="begin"/>
      </w:r>
      <w:r w:rsidRPr="007A72B2">
        <w:rPr>
          <w:noProof/>
        </w:rPr>
        <w:instrText xml:space="preserve"> PAGEREF _Toc518994267 \h </w:instrText>
      </w:r>
      <w:r w:rsidRPr="007A72B2">
        <w:rPr>
          <w:noProof/>
        </w:rPr>
      </w:r>
      <w:r w:rsidRPr="007A72B2">
        <w:rPr>
          <w:noProof/>
        </w:rPr>
        <w:fldChar w:fldCharType="separate"/>
      </w:r>
      <w:r w:rsidRPr="007A72B2">
        <w:rPr>
          <w:noProof/>
        </w:rPr>
        <w:t>469</w:t>
      </w:r>
      <w:r w:rsidRPr="007A72B2">
        <w:rPr>
          <w:noProof/>
        </w:rPr>
        <w:fldChar w:fldCharType="end"/>
      </w:r>
    </w:p>
    <w:p w:rsidR="007A72B2" w:rsidRDefault="007A72B2">
      <w:pPr>
        <w:pStyle w:val="TOC1"/>
        <w:rPr>
          <w:rFonts w:asciiTheme="minorHAnsi" w:eastAsiaTheme="minorEastAsia" w:hAnsiTheme="minorHAnsi" w:cstheme="minorBidi"/>
          <w:b w:val="0"/>
          <w:noProof/>
          <w:kern w:val="0"/>
          <w:sz w:val="22"/>
          <w:szCs w:val="22"/>
        </w:rPr>
      </w:pPr>
      <w:r>
        <w:rPr>
          <w:noProof/>
        </w:rPr>
        <w:lastRenderedPageBreak/>
        <w:t>Schedule 1—Forms</w:t>
      </w:r>
      <w:r w:rsidRPr="007A72B2">
        <w:rPr>
          <w:b w:val="0"/>
          <w:noProof/>
          <w:sz w:val="18"/>
        </w:rPr>
        <w:tab/>
      </w:r>
      <w:r w:rsidRPr="007A72B2">
        <w:rPr>
          <w:b w:val="0"/>
          <w:noProof/>
          <w:sz w:val="18"/>
        </w:rPr>
        <w:fldChar w:fldCharType="begin"/>
      </w:r>
      <w:r w:rsidRPr="007A72B2">
        <w:rPr>
          <w:b w:val="0"/>
          <w:noProof/>
          <w:sz w:val="18"/>
        </w:rPr>
        <w:instrText xml:space="preserve"> PAGEREF _Toc518994268 \h </w:instrText>
      </w:r>
      <w:r w:rsidRPr="007A72B2">
        <w:rPr>
          <w:b w:val="0"/>
          <w:noProof/>
          <w:sz w:val="18"/>
        </w:rPr>
      </w:r>
      <w:r w:rsidRPr="007A72B2">
        <w:rPr>
          <w:b w:val="0"/>
          <w:noProof/>
          <w:sz w:val="18"/>
        </w:rPr>
        <w:fldChar w:fldCharType="separate"/>
      </w:r>
      <w:r w:rsidRPr="007A72B2">
        <w:rPr>
          <w:b w:val="0"/>
          <w:noProof/>
          <w:sz w:val="18"/>
        </w:rPr>
        <w:t>471</w:t>
      </w:r>
      <w:r w:rsidRPr="007A72B2">
        <w:rPr>
          <w:b w:val="0"/>
          <w:noProof/>
          <w:sz w:val="18"/>
        </w:rPr>
        <w:fldChar w:fldCharType="end"/>
      </w:r>
    </w:p>
    <w:p w:rsidR="007A72B2" w:rsidRDefault="007A72B2">
      <w:pPr>
        <w:pStyle w:val="TOC1"/>
        <w:rPr>
          <w:rFonts w:asciiTheme="minorHAnsi" w:eastAsiaTheme="minorEastAsia" w:hAnsiTheme="minorHAnsi" w:cstheme="minorBidi"/>
          <w:b w:val="0"/>
          <w:noProof/>
          <w:kern w:val="0"/>
          <w:sz w:val="22"/>
          <w:szCs w:val="22"/>
        </w:rPr>
      </w:pPr>
      <w:r>
        <w:rPr>
          <w:noProof/>
        </w:rPr>
        <w:t>Schedule 2—Grounds of application for postal or pre</w:t>
      </w:r>
      <w:r>
        <w:rPr>
          <w:noProof/>
        </w:rPr>
        <w:noBreakHyphen/>
        <w:t>poll vote</w:t>
      </w:r>
      <w:r w:rsidRPr="007A72B2">
        <w:rPr>
          <w:b w:val="0"/>
          <w:noProof/>
          <w:sz w:val="18"/>
        </w:rPr>
        <w:tab/>
      </w:r>
      <w:r w:rsidRPr="007A72B2">
        <w:rPr>
          <w:b w:val="0"/>
          <w:noProof/>
          <w:sz w:val="18"/>
        </w:rPr>
        <w:fldChar w:fldCharType="begin"/>
      </w:r>
      <w:r w:rsidRPr="007A72B2">
        <w:rPr>
          <w:b w:val="0"/>
          <w:noProof/>
          <w:sz w:val="18"/>
        </w:rPr>
        <w:instrText xml:space="preserve"> PAGEREF _Toc518994269 \h </w:instrText>
      </w:r>
      <w:r w:rsidRPr="007A72B2">
        <w:rPr>
          <w:b w:val="0"/>
          <w:noProof/>
          <w:sz w:val="18"/>
        </w:rPr>
      </w:r>
      <w:r w:rsidRPr="007A72B2">
        <w:rPr>
          <w:b w:val="0"/>
          <w:noProof/>
          <w:sz w:val="18"/>
        </w:rPr>
        <w:fldChar w:fldCharType="separate"/>
      </w:r>
      <w:r w:rsidRPr="007A72B2">
        <w:rPr>
          <w:b w:val="0"/>
          <w:noProof/>
          <w:sz w:val="18"/>
        </w:rPr>
        <w:t>488</w:t>
      </w:r>
      <w:r w:rsidRPr="007A72B2">
        <w:rPr>
          <w:b w:val="0"/>
          <w:noProof/>
          <w:sz w:val="18"/>
        </w:rPr>
        <w:fldChar w:fldCharType="end"/>
      </w:r>
    </w:p>
    <w:p w:rsidR="007A72B2" w:rsidRDefault="007A72B2">
      <w:pPr>
        <w:pStyle w:val="TOC1"/>
        <w:rPr>
          <w:rFonts w:asciiTheme="minorHAnsi" w:eastAsiaTheme="minorEastAsia" w:hAnsiTheme="minorHAnsi" w:cstheme="minorBidi"/>
          <w:b w:val="0"/>
          <w:noProof/>
          <w:kern w:val="0"/>
          <w:sz w:val="22"/>
          <w:szCs w:val="22"/>
        </w:rPr>
      </w:pPr>
      <w:r>
        <w:rPr>
          <w:noProof/>
        </w:rPr>
        <w:t>Schedule 3—Rules for the conduct of a preliminary scrutiny of declaration votes</w:t>
      </w:r>
      <w:r w:rsidRPr="007A72B2">
        <w:rPr>
          <w:b w:val="0"/>
          <w:noProof/>
          <w:sz w:val="18"/>
        </w:rPr>
        <w:tab/>
      </w:r>
      <w:r w:rsidRPr="007A72B2">
        <w:rPr>
          <w:b w:val="0"/>
          <w:noProof/>
          <w:sz w:val="18"/>
        </w:rPr>
        <w:fldChar w:fldCharType="begin"/>
      </w:r>
      <w:r w:rsidRPr="007A72B2">
        <w:rPr>
          <w:b w:val="0"/>
          <w:noProof/>
          <w:sz w:val="18"/>
        </w:rPr>
        <w:instrText xml:space="preserve"> PAGEREF _Toc518994270 \h </w:instrText>
      </w:r>
      <w:r w:rsidRPr="007A72B2">
        <w:rPr>
          <w:b w:val="0"/>
          <w:noProof/>
          <w:sz w:val="18"/>
        </w:rPr>
      </w:r>
      <w:r w:rsidRPr="007A72B2">
        <w:rPr>
          <w:b w:val="0"/>
          <w:noProof/>
          <w:sz w:val="18"/>
        </w:rPr>
        <w:fldChar w:fldCharType="separate"/>
      </w:r>
      <w:r w:rsidRPr="007A72B2">
        <w:rPr>
          <w:b w:val="0"/>
          <w:noProof/>
          <w:sz w:val="18"/>
        </w:rPr>
        <w:t>490</w:t>
      </w:r>
      <w:r w:rsidRPr="007A72B2">
        <w:rPr>
          <w:b w:val="0"/>
          <w:noProof/>
          <w:sz w:val="18"/>
        </w:rPr>
        <w:fldChar w:fldCharType="end"/>
      </w:r>
    </w:p>
    <w:p w:rsidR="007A72B2" w:rsidRDefault="007A72B2" w:rsidP="007A72B2">
      <w:pPr>
        <w:pStyle w:val="TOC2"/>
        <w:rPr>
          <w:rFonts w:asciiTheme="minorHAnsi" w:eastAsiaTheme="minorEastAsia" w:hAnsiTheme="minorHAnsi" w:cstheme="minorBidi"/>
          <w:b w:val="0"/>
          <w:noProof/>
          <w:kern w:val="0"/>
          <w:sz w:val="22"/>
          <w:szCs w:val="22"/>
        </w:rPr>
      </w:pPr>
      <w:r>
        <w:rPr>
          <w:noProof/>
        </w:rPr>
        <w:t>Endnotes</w:t>
      </w:r>
      <w:r w:rsidRPr="007A72B2">
        <w:rPr>
          <w:b w:val="0"/>
          <w:noProof/>
          <w:sz w:val="18"/>
        </w:rPr>
        <w:tab/>
      </w:r>
      <w:r w:rsidRPr="007A72B2">
        <w:rPr>
          <w:b w:val="0"/>
          <w:noProof/>
          <w:sz w:val="18"/>
        </w:rPr>
        <w:fldChar w:fldCharType="begin"/>
      </w:r>
      <w:r w:rsidRPr="007A72B2">
        <w:rPr>
          <w:b w:val="0"/>
          <w:noProof/>
          <w:sz w:val="18"/>
        </w:rPr>
        <w:instrText xml:space="preserve"> PAGEREF _Toc518994271 \h </w:instrText>
      </w:r>
      <w:r w:rsidRPr="007A72B2">
        <w:rPr>
          <w:b w:val="0"/>
          <w:noProof/>
          <w:sz w:val="18"/>
        </w:rPr>
      </w:r>
      <w:r w:rsidRPr="007A72B2">
        <w:rPr>
          <w:b w:val="0"/>
          <w:noProof/>
          <w:sz w:val="18"/>
        </w:rPr>
        <w:fldChar w:fldCharType="separate"/>
      </w:r>
      <w:r w:rsidRPr="007A72B2">
        <w:rPr>
          <w:b w:val="0"/>
          <w:noProof/>
          <w:sz w:val="18"/>
        </w:rPr>
        <w:t>497</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Endnote 1—About the endnotes</w:t>
      </w:r>
      <w:r w:rsidRPr="007A72B2">
        <w:rPr>
          <w:b w:val="0"/>
          <w:noProof/>
          <w:sz w:val="18"/>
        </w:rPr>
        <w:tab/>
      </w:r>
      <w:r w:rsidRPr="007A72B2">
        <w:rPr>
          <w:b w:val="0"/>
          <w:noProof/>
          <w:sz w:val="18"/>
        </w:rPr>
        <w:fldChar w:fldCharType="begin"/>
      </w:r>
      <w:r w:rsidRPr="007A72B2">
        <w:rPr>
          <w:b w:val="0"/>
          <w:noProof/>
          <w:sz w:val="18"/>
        </w:rPr>
        <w:instrText xml:space="preserve"> PAGEREF _Toc518994272 \h </w:instrText>
      </w:r>
      <w:r w:rsidRPr="007A72B2">
        <w:rPr>
          <w:b w:val="0"/>
          <w:noProof/>
          <w:sz w:val="18"/>
        </w:rPr>
      </w:r>
      <w:r w:rsidRPr="007A72B2">
        <w:rPr>
          <w:b w:val="0"/>
          <w:noProof/>
          <w:sz w:val="18"/>
        </w:rPr>
        <w:fldChar w:fldCharType="separate"/>
      </w:r>
      <w:r w:rsidRPr="007A72B2">
        <w:rPr>
          <w:b w:val="0"/>
          <w:noProof/>
          <w:sz w:val="18"/>
        </w:rPr>
        <w:t>497</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Endnote 2—Abbreviation key</w:t>
      </w:r>
      <w:r w:rsidRPr="007A72B2">
        <w:rPr>
          <w:b w:val="0"/>
          <w:noProof/>
          <w:sz w:val="18"/>
        </w:rPr>
        <w:tab/>
      </w:r>
      <w:r w:rsidRPr="007A72B2">
        <w:rPr>
          <w:b w:val="0"/>
          <w:noProof/>
          <w:sz w:val="18"/>
        </w:rPr>
        <w:fldChar w:fldCharType="begin"/>
      </w:r>
      <w:r w:rsidRPr="007A72B2">
        <w:rPr>
          <w:b w:val="0"/>
          <w:noProof/>
          <w:sz w:val="18"/>
        </w:rPr>
        <w:instrText xml:space="preserve"> PAGEREF _Toc518994273 \h </w:instrText>
      </w:r>
      <w:r w:rsidRPr="007A72B2">
        <w:rPr>
          <w:b w:val="0"/>
          <w:noProof/>
          <w:sz w:val="18"/>
        </w:rPr>
      </w:r>
      <w:r w:rsidRPr="007A72B2">
        <w:rPr>
          <w:b w:val="0"/>
          <w:noProof/>
          <w:sz w:val="18"/>
        </w:rPr>
        <w:fldChar w:fldCharType="separate"/>
      </w:r>
      <w:r w:rsidRPr="007A72B2">
        <w:rPr>
          <w:b w:val="0"/>
          <w:noProof/>
          <w:sz w:val="18"/>
        </w:rPr>
        <w:t>499</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Endnote 3—Legislation history</w:t>
      </w:r>
      <w:r w:rsidRPr="007A72B2">
        <w:rPr>
          <w:b w:val="0"/>
          <w:noProof/>
          <w:sz w:val="18"/>
        </w:rPr>
        <w:tab/>
      </w:r>
      <w:r w:rsidRPr="007A72B2">
        <w:rPr>
          <w:b w:val="0"/>
          <w:noProof/>
          <w:sz w:val="18"/>
        </w:rPr>
        <w:fldChar w:fldCharType="begin"/>
      </w:r>
      <w:r w:rsidRPr="007A72B2">
        <w:rPr>
          <w:b w:val="0"/>
          <w:noProof/>
          <w:sz w:val="18"/>
        </w:rPr>
        <w:instrText xml:space="preserve"> PAGEREF _Toc518994274 \h </w:instrText>
      </w:r>
      <w:r w:rsidRPr="007A72B2">
        <w:rPr>
          <w:b w:val="0"/>
          <w:noProof/>
          <w:sz w:val="18"/>
        </w:rPr>
      </w:r>
      <w:r w:rsidRPr="007A72B2">
        <w:rPr>
          <w:b w:val="0"/>
          <w:noProof/>
          <w:sz w:val="18"/>
        </w:rPr>
        <w:fldChar w:fldCharType="separate"/>
      </w:r>
      <w:r w:rsidRPr="007A72B2">
        <w:rPr>
          <w:b w:val="0"/>
          <w:noProof/>
          <w:sz w:val="18"/>
        </w:rPr>
        <w:t>500</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Endnote 4—Amendment history</w:t>
      </w:r>
      <w:r w:rsidRPr="007A72B2">
        <w:rPr>
          <w:b w:val="0"/>
          <w:noProof/>
          <w:sz w:val="18"/>
        </w:rPr>
        <w:tab/>
      </w:r>
      <w:r w:rsidRPr="007A72B2">
        <w:rPr>
          <w:b w:val="0"/>
          <w:noProof/>
          <w:sz w:val="18"/>
        </w:rPr>
        <w:fldChar w:fldCharType="begin"/>
      </w:r>
      <w:r w:rsidRPr="007A72B2">
        <w:rPr>
          <w:b w:val="0"/>
          <w:noProof/>
          <w:sz w:val="18"/>
        </w:rPr>
        <w:instrText xml:space="preserve"> PAGEREF _Toc518994275 \h </w:instrText>
      </w:r>
      <w:r w:rsidRPr="007A72B2">
        <w:rPr>
          <w:b w:val="0"/>
          <w:noProof/>
          <w:sz w:val="18"/>
        </w:rPr>
      </w:r>
      <w:r w:rsidRPr="007A72B2">
        <w:rPr>
          <w:b w:val="0"/>
          <w:noProof/>
          <w:sz w:val="18"/>
        </w:rPr>
        <w:fldChar w:fldCharType="separate"/>
      </w:r>
      <w:r w:rsidRPr="007A72B2">
        <w:rPr>
          <w:b w:val="0"/>
          <w:noProof/>
          <w:sz w:val="18"/>
        </w:rPr>
        <w:t>519</w:t>
      </w:r>
      <w:r w:rsidRPr="007A72B2">
        <w:rPr>
          <w:b w:val="0"/>
          <w:noProof/>
          <w:sz w:val="18"/>
        </w:rPr>
        <w:fldChar w:fldCharType="end"/>
      </w:r>
    </w:p>
    <w:p w:rsidR="007A72B2" w:rsidRDefault="007A72B2">
      <w:pPr>
        <w:pStyle w:val="TOC3"/>
        <w:rPr>
          <w:rFonts w:asciiTheme="minorHAnsi" w:eastAsiaTheme="minorEastAsia" w:hAnsiTheme="minorHAnsi" w:cstheme="minorBidi"/>
          <w:b w:val="0"/>
          <w:noProof/>
          <w:kern w:val="0"/>
          <w:szCs w:val="22"/>
        </w:rPr>
      </w:pPr>
      <w:r>
        <w:rPr>
          <w:noProof/>
        </w:rPr>
        <w:t>Endnote 5—Miscellaneous</w:t>
      </w:r>
      <w:r w:rsidRPr="007A72B2">
        <w:rPr>
          <w:b w:val="0"/>
          <w:noProof/>
          <w:sz w:val="18"/>
        </w:rPr>
        <w:tab/>
      </w:r>
      <w:r w:rsidRPr="007A72B2">
        <w:rPr>
          <w:b w:val="0"/>
          <w:noProof/>
          <w:sz w:val="18"/>
        </w:rPr>
        <w:fldChar w:fldCharType="begin"/>
      </w:r>
      <w:r w:rsidRPr="007A72B2">
        <w:rPr>
          <w:b w:val="0"/>
          <w:noProof/>
          <w:sz w:val="18"/>
        </w:rPr>
        <w:instrText xml:space="preserve"> PAGEREF _Toc518994276 \h </w:instrText>
      </w:r>
      <w:r w:rsidRPr="007A72B2">
        <w:rPr>
          <w:b w:val="0"/>
          <w:noProof/>
          <w:sz w:val="18"/>
        </w:rPr>
      </w:r>
      <w:r w:rsidRPr="007A72B2">
        <w:rPr>
          <w:b w:val="0"/>
          <w:noProof/>
          <w:sz w:val="18"/>
        </w:rPr>
        <w:fldChar w:fldCharType="separate"/>
      </w:r>
      <w:r w:rsidRPr="007A72B2">
        <w:rPr>
          <w:b w:val="0"/>
          <w:noProof/>
          <w:sz w:val="18"/>
        </w:rPr>
        <w:t>560</w:t>
      </w:r>
      <w:r w:rsidRPr="007A72B2">
        <w:rPr>
          <w:b w:val="0"/>
          <w:noProof/>
          <w:sz w:val="18"/>
        </w:rPr>
        <w:fldChar w:fldCharType="end"/>
      </w:r>
    </w:p>
    <w:p w:rsidR="00132D77" w:rsidRPr="009B6AAC" w:rsidRDefault="00F96186" w:rsidP="00132D77">
      <w:pPr>
        <w:sectPr w:rsidR="00132D77" w:rsidRPr="009B6AAC" w:rsidSect="00B9158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B6AAC">
        <w:fldChar w:fldCharType="end"/>
      </w:r>
    </w:p>
    <w:p w:rsidR="002A495A" w:rsidRPr="009B6AAC" w:rsidRDefault="002A495A" w:rsidP="002A495A">
      <w:pPr>
        <w:pStyle w:val="LongT"/>
      </w:pPr>
      <w:r w:rsidRPr="009B6AAC">
        <w:lastRenderedPageBreak/>
        <w:t>An Act to Consolidate and Amend the Law relating to Parliamentary Elections and for other purposes</w:t>
      </w:r>
    </w:p>
    <w:p w:rsidR="002A495A" w:rsidRPr="009B6AAC" w:rsidRDefault="002A495A" w:rsidP="002A495A">
      <w:pPr>
        <w:pStyle w:val="ActHead2"/>
      </w:pPr>
      <w:bookmarkStart w:id="1" w:name="_Toc518993721"/>
      <w:r w:rsidRPr="007A72B2">
        <w:rPr>
          <w:rStyle w:val="CharPartNo"/>
        </w:rPr>
        <w:t>Part</w:t>
      </w:r>
      <w:r w:rsidR="00F96186" w:rsidRPr="007A72B2">
        <w:rPr>
          <w:rStyle w:val="CharPartNo"/>
        </w:rPr>
        <w:t> </w:t>
      </w:r>
      <w:r w:rsidRPr="007A72B2">
        <w:rPr>
          <w:rStyle w:val="CharPartNo"/>
        </w:rPr>
        <w:t>I</w:t>
      </w:r>
      <w:r w:rsidRPr="009B6AAC">
        <w:t>—</w:t>
      </w:r>
      <w:r w:rsidRPr="007A72B2">
        <w:rPr>
          <w:rStyle w:val="CharPartText"/>
        </w:rPr>
        <w:t>Preliminary</w:t>
      </w:r>
      <w:bookmarkEnd w:id="1"/>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2" w:name="_Toc518993722"/>
      <w:r w:rsidRPr="007A72B2">
        <w:rPr>
          <w:rStyle w:val="CharSectno"/>
        </w:rPr>
        <w:t>1</w:t>
      </w:r>
      <w:r w:rsidRPr="009B6AAC">
        <w:t xml:space="preserve">  Short title</w:t>
      </w:r>
      <w:bookmarkEnd w:id="2"/>
    </w:p>
    <w:p w:rsidR="002A495A" w:rsidRPr="009B6AAC" w:rsidRDefault="002A495A" w:rsidP="00D52213">
      <w:pPr>
        <w:pStyle w:val="subsection"/>
      </w:pPr>
      <w:r w:rsidRPr="009B6AAC">
        <w:tab/>
      </w:r>
      <w:r w:rsidRPr="009B6AAC">
        <w:tab/>
        <w:t xml:space="preserve">This Act may be cited as the </w:t>
      </w:r>
      <w:r w:rsidRPr="009B6AAC">
        <w:rPr>
          <w:i/>
        </w:rPr>
        <w:t>Commonwealth Electoral Act 1918</w:t>
      </w:r>
      <w:r w:rsidRPr="009B6AAC">
        <w:t>.</w:t>
      </w:r>
    </w:p>
    <w:p w:rsidR="002A495A" w:rsidRPr="009B6AAC" w:rsidRDefault="002A495A" w:rsidP="002A495A">
      <w:pPr>
        <w:pStyle w:val="ActHead5"/>
      </w:pPr>
      <w:bookmarkStart w:id="3" w:name="_Toc518993723"/>
      <w:r w:rsidRPr="007A72B2">
        <w:rPr>
          <w:rStyle w:val="CharSectno"/>
        </w:rPr>
        <w:t>2</w:t>
      </w:r>
      <w:r w:rsidRPr="009B6AAC">
        <w:t xml:space="preserve">  Commencement</w:t>
      </w:r>
      <w:bookmarkEnd w:id="3"/>
    </w:p>
    <w:p w:rsidR="002A495A" w:rsidRPr="009B6AAC" w:rsidRDefault="002A495A" w:rsidP="00D52213">
      <w:pPr>
        <w:pStyle w:val="subsection"/>
      </w:pPr>
      <w:r w:rsidRPr="009B6AAC">
        <w:tab/>
      </w:r>
      <w:r w:rsidRPr="009B6AAC">
        <w:tab/>
        <w:t>The several Parts and sections of this Act shall commence on such dates as are respectively fixed by proclamation.</w:t>
      </w:r>
    </w:p>
    <w:p w:rsidR="002A495A" w:rsidRPr="009B6AAC" w:rsidRDefault="002A495A" w:rsidP="002A495A">
      <w:pPr>
        <w:pStyle w:val="ActHead5"/>
      </w:pPr>
      <w:bookmarkStart w:id="4" w:name="_Toc518993724"/>
      <w:r w:rsidRPr="007A72B2">
        <w:rPr>
          <w:rStyle w:val="CharSectno"/>
        </w:rPr>
        <w:t>3</w:t>
      </w:r>
      <w:r w:rsidRPr="009B6AAC">
        <w:t xml:space="preserve">  Repeal</w:t>
      </w:r>
      <w:bookmarkEnd w:id="4"/>
    </w:p>
    <w:p w:rsidR="002A495A" w:rsidRPr="009B6AAC" w:rsidRDefault="002A495A" w:rsidP="00D52213">
      <w:pPr>
        <w:pStyle w:val="subsection"/>
      </w:pPr>
      <w:r w:rsidRPr="009B6AAC">
        <w:tab/>
        <w:t>(1)</w:t>
      </w:r>
      <w:r w:rsidRPr="009B6AAC">
        <w:tab/>
        <w:t xml:space="preserve">The several Parts and sections of the following Acts, namely: the </w:t>
      </w:r>
      <w:r w:rsidRPr="009B6AAC">
        <w:rPr>
          <w:i/>
        </w:rPr>
        <w:t>Commonwealth Electoral Act 1902</w:t>
      </w:r>
      <w:r w:rsidRPr="009B6AAC">
        <w:t xml:space="preserve">, the </w:t>
      </w:r>
      <w:r w:rsidRPr="009B6AAC">
        <w:rPr>
          <w:i/>
        </w:rPr>
        <w:t>Commonwealth Electoral Act 1905</w:t>
      </w:r>
      <w:r w:rsidRPr="009B6AAC">
        <w:t>, the</w:t>
      </w:r>
      <w:r w:rsidRPr="009B6AAC">
        <w:rPr>
          <w:i/>
        </w:rPr>
        <w:t xml:space="preserve"> Commonwealth Electoral Act 1906</w:t>
      </w:r>
      <w:r w:rsidRPr="009B6AAC">
        <w:t xml:space="preserve">, the </w:t>
      </w:r>
      <w:r w:rsidRPr="009B6AAC">
        <w:rPr>
          <w:i/>
        </w:rPr>
        <w:t>Disputed Elections and Qualifications Act 1907</w:t>
      </w:r>
      <w:r w:rsidRPr="009B6AAC">
        <w:t xml:space="preserve">, the </w:t>
      </w:r>
      <w:r w:rsidRPr="009B6AAC">
        <w:rPr>
          <w:i/>
        </w:rPr>
        <w:t>Commonwealth Electoral Act 1909</w:t>
      </w:r>
      <w:r w:rsidRPr="009B6AAC">
        <w:t xml:space="preserve">, the </w:t>
      </w:r>
      <w:r w:rsidRPr="009B6AAC">
        <w:rPr>
          <w:i/>
        </w:rPr>
        <w:t>Commonwealth Electoral Act 1911</w:t>
      </w:r>
      <w:r w:rsidRPr="009B6AAC">
        <w:t xml:space="preserve">, the </w:t>
      </w:r>
      <w:r w:rsidRPr="009B6AAC">
        <w:rPr>
          <w:i/>
        </w:rPr>
        <w:t>Commonwealth Franchise Act 1902</w:t>
      </w:r>
      <w:r w:rsidRPr="009B6AAC">
        <w:t xml:space="preserve">, and the </w:t>
      </w:r>
      <w:r w:rsidRPr="009B6AAC">
        <w:rPr>
          <w:i/>
        </w:rPr>
        <w:t>Electoral Divisions Act 1903</w:t>
      </w:r>
      <w:r w:rsidRPr="009B6AAC">
        <w:t>, are repealed as from such dates as are respectively fixed by proclamation.</w:t>
      </w:r>
    </w:p>
    <w:p w:rsidR="002A495A" w:rsidRPr="009B6AAC" w:rsidRDefault="002A495A" w:rsidP="00D52213">
      <w:pPr>
        <w:pStyle w:val="subsection"/>
      </w:pPr>
      <w:r w:rsidRPr="009B6AAC">
        <w:tab/>
        <w:t>(2)</w:t>
      </w:r>
      <w:r w:rsidRPr="009B6AAC">
        <w:tab/>
        <w:t>All appointments, divisions, subdivisions, polling places, electoral rolls, regulations, notices, proceedings, and all other matters and things duly appointed, made, commenced, or done under the Acts hereby repealed and in force, current, operative, or pending at the commencement of this Act shall, subject to this Act, be of the same force or effect in all respects as if this Act had been in force when they were so appointed, made, commenced, or done, and they had been respectively appointed, made, commenced, or done hereunder.</w:t>
      </w:r>
    </w:p>
    <w:p w:rsidR="002A495A" w:rsidRPr="009B6AAC" w:rsidRDefault="002A495A" w:rsidP="00D25BD5">
      <w:pPr>
        <w:pStyle w:val="ActHead5"/>
      </w:pPr>
      <w:bookmarkStart w:id="5" w:name="_Toc518993725"/>
      <w:r w:rsidRPr="007A72B2">
        <w:rPr>
          <w:rStyle w:val="CharSectno"/>
        </w:rPr>
        <w:lastRenderedPageBreak/>
        <w:t>4</w:t>
      </w:r>
      <w:r w:rsidRPr="009B6AAC">
        <w:t xml:space="preserve">  Interpretation</w:t>
      </w:r>
      <w:bookmarkEnd w:id="5"/>
    </w:p>
    <w:p w:rsidR="002A495A" w:rsidRPr="009B6AAC" w:rsidRDefault="002A495A" w:rsidP="00D25BD5">
      <w:pPr>
        <w:pStyle w:val="subsection"/>
        <w:keepNext/>
      </w:pPr>
      <w:r w:rsidRPr="009B6AAC">
        <w:tab/>
        <w:t>(1)</w:t>
      </w:r>
      <w:r w:rsidRPr="009B6AAC">
        <w:tab/>
        <w:t>In this Act unless the contrary intention appears:</w:t>
      </w:r>
    </w:p>
    <w:p w:rsidR="002A495A" w:rsidRPr="009B6AAC" w:rsidRDefault="002A495A" w:rsidP="002A495A">
      <w:pPr>
        <w:pStyle w:val="Definition"/>
      </w:pPr>
      <w:r w:rsidRPr="009B6AAC">
        <w:rPr>
          <w:b/>
          <w:i/>
        </w:rPr>
        <w:t>abbreviation</w:t>
      </w:r>
      <w:r w:rsidRPr="009B6AAC">
        <w:t xml:space="preserve"> of the name of a political party means a shortened version, or an acronym, of the party’s name and does not include an alternative name of the party.</w:t>
      </w:r>
    </w:p>
    <w:p w:rsidR="00D61656" w:rsidRPr="009B6AAC" w:rsidRDefault="00D61656" w:rsidP="00D61656">
      <w:pPr>
        <w:pStyle w:val="Definition"/>
      </w:pPr>
      <w:r w:rsidRPr="009B6AAC">
        <w:rPr>
          <w:b/>
          <w:i/>
        </w:rPr>
        <w:t>above the line</w:t>
      </w:r>
      <w:r w:rsidRPr="009B6AAC">
        <w:t xml:space="preserve">: a square is printed </w:t>
      </w:r>
      <w:r w:rsidRPr="009B6AAC">
        <w:rPr>
          <w:b/>
          <w:i/>
        </w:rPr>
        <w:t xml:space="preserve">above the line </w:t>
      </w:r>
      <w:r w:rsidRPr="009B6AAC">
        <w:t>on a ballot paper if the square is printed on the ballot paper in accordance with subparagraph</w:t>
      </w:r>
      <w:r w:rsidR="009B6AAC">
        <w:t> </w:t>
      </w:r>
      <w:r w:rsidRPr="009B6AAC">
        <w:t>210(1)(f)(ii).</w:t>
      </w:r>
    </w:p>
    <w:p w:rsidR="00113F27" w:rsidRPr="009B6AAC" w:rsidRDefault="00113F27" w:rsidP="00113F27">
      <w:pPr>
        <w:pStyle w:val="Definition"/>
      </w:pPr>
      <w:r w:rsidRPr="009B6AAC">
        <w:rPr>
          <w:b/>
          <w:i/>
        </w:rPr>
        <w:t xml:space="preserve">AFP officer or staff member </w:t>
      </w:r>
      <w:r w:rsidRPr="009B6AAC">
        <w:t>means:</w:t>
      </w:r>
    </w:p>
    <w:p w:rsidR="00113F27" w:rsidRPr="009B6AAC" w:rsidRDefault="00113F27" w:rsidP="00113F27">
      <w:pPr>
        <w:pStyle w:val="paragraph"/>
      </w:pPr>
      <w:r w:rsidRPr="009B6AAC">
        <w:tab/>
        <w:t>(a)</w:t>
      </w:r>
      <w:r w:rsidRPr="009B6AAC">
        <w:tab/>
        <w:t xml:space="preserve">a member or special member of the Australian Federal Police, within the meaning of the </w:t>
      </w:r>
      <w:r w:rsidRPr="009B6AAC">
        <w:rPr>
          <w:i/>
        </w:rPr>
        <w:t>Australian Federal Police Act 1979</w:t>
      </w:r>
      <w:r w:rsidRPr="009B6AAC">
        <w:t>; or</w:t>
      </w:r>
    </w:p>
    <w:p w:rsidR="00113F27" w:rsidRPr="009B6AAC" w:rsidRDefault="00113F27" w:rsidP="00113F27">
      <w:pPr>
        <w:pStyle w:val="paragraph"/>
      </w:pPr>
      <w:r w:rsidRPr="009B6AAC">
        <w:tab/>
        <w:t>(b)</w:t>
      </w:r>
      <w:r w:rsidRPr="009B6AAC">
        <w:tab/>
        <w:t>a special protective service officer, within the meaning of that Act; or</w:t>
      </w:r>
    </w:p>
    <w:p w:rsidR="00113F27" w:rsidRPr="009B6AAC" w:rsidRDefault="00113F27" w:rsidP="00113F27">
      <w:pPr>
        <w:pStyle w:val="paragraph"/>
      </w:pPr>
      <w:r w:rsidRPr="009B6AAC">
        <w:tab/>
        <w:t>(c)</w:t>
      </w:r>
      <w:r w:rsidRPr="009B6AAC">
        <w:tab/>
        <w:t>an AFP employee, within the meaning of that Act; or</w:t>
      </w:r>
    </w:p>
    <w:p w:rsidR="00113F27" w:rsidRPr="009B6AAC" w:rsidRDefault="00113F27" w:rsidP="00113F27">
      <w:pPr>
        <w:pStyle w:val="paragraph"/>
      </w:pPr>
      <w:r w:rsidRPr="009B6AAC">
        <w:tab/>
        <w:t>(d)</w:t>
      </w:r>
      <w:r w:rsidRPr="009B6AAC">
        <w:tab/>
        <w:t>a person assisting the Australian Federal Police in the performance of its functions under an agreement under section</w:t>
      </w:r>
      <w:r w:rsidR="009B6AAC">
        <w:t> </w:t>
      </w:r>
      <w:r w:rsidRPr="009B6AAC">
        <w:t>69D of that Act.</w:t>
      </w:r>
    </w:p>
    <w:p w:rsidR="002A495A" w:rsidRPr="009B6AAC" w:rsidRDefault="002A495A" w:rsidP="002A495A">
      <w:pPr>
        <w:pStyle w:val="Definition"/>
      </w:pPr>
      <w:r w:rsidRPr="009B6AAC">
        <w:rPr>
          <w:b/>
          <w:i/>
        </w:rPr>
        <w:t>Antarctic elector</w:t>
      </w:r>
      <w:r w:rsidRPr="009B6AAC">
        <w:t xml:space="preserve"> means an elector who is entitled under Part</w:t>
      </w:r>
      <w:r w:rsidR="00F96186" w:rsidRPr="009B6AAC">
        <w:t> </w:t>
      </w:r>
      <w:r w:rsidRPr="009B6AAC">
        <w:t>XVII to be treated as an Antarctic elector.</w:t>
      </w:r>
    </w:p>
    <w:p w:rsidR="001B7D86" w:rsidRPr="009B6AAC" w:rsidRDefault="001B7D86" w:rsidP="001B7D86">
      <w:pPr>
        <w:pStyle w:val="Definition"/>
      </w:pPr>
      <w:r w:rsidRPr="009B6AAC">
        <w:rPr>
          <w:b/>
          <w:i/>
        </w:rPr>
        <w:t>approved form</w:t>
      </w:r>
      <w:r w:rsidRPr="009B6AAC">
        <w:t xml:space="preserve"> means a form that:</w:t>
      </w:r>
    </w:p>
    <w:p w:rsidR="001B7D86" w:rsidRPr="009B6AAC" w:rsidRDefault="001B7D86" w:rsidP="001B7D86">
      <w:pPr>
        <w:pStyle w:val="paragraph"/>
      </w:pPr>
      <w:r w:rsidRPr="009B6AAC">
        <w:tab/>
        <w:t>(a)</w:t>
      </w:r>
      <w:r w:rsidRPr="009B6AAC">
        <w:tab/>
        <w:t>is approved by the Electoral Commissioner in writing; and</w:t>
      </w:r>
    </w:p>
    <w:p w:rsidR="001B7D86" w:rsidRPr="009B6AAC" w:rsidRDefault="001B7D86" w:rsidP="001B7D86">
      <w:pPr>
        <w:pStyle w:val="paragraph"/>
      </w:pPr>
      <w:r w:rsidRPr="009B6AAC">
        <w:tab/>
        <w:t>(b)</w:t>
      </w:r>
      <w:r w:rsidRPr="009B6AAC">
        <w:tab/>
        <w:t>has been published by the Electoral Commissioner.</w:t>
      </w:r>
    </w:p>
    <w:p w:rsidR="001B7D86" w:rsidRPr="009B6AAC" w:rsidRDefault="001B7D86" w:rsidP="001B7D86">
      <w:pPr>
        <w:pStyle w:val="notetext"/>
      </w:pPr>
      <w:r w:rsidRPr="009B6AAC">
        <w:t>Example:</w:t>
      </w:r>
      <w:r w:rsidRPr="009B6AAC">
        <w:tab/>
        <w:t>An approved form might have been published by the Electoral Commissioner on the Electoral Commission’s website.</w:t>
      </w:r>
    </w:p>
    <w:p w:rsidR="001F0B13" w:rsidRPr="009B6AAC" w:rsidRDefault="001F0B13" w:rsidP="001F0B13">
      <w:pPr>
        <w:pStyle w:val="Definition"/>
      </w:pPr>
      <w:r w:rsidRPr="009B6AAC">
        <w:rPr>
          <w:b/>
          <w:i/>
        </w:rPr>
        <w:t>approved list</w:t>
      </w:r>
      <w:r w:rsidRPr="009B6AAC">
        <w:t xml:space="preserve"> of voters for a </w:t>
      </w:r>
      <w:r w:rsidR="00D34FE3" w:rsidRPr="009B6AAC">
        <w:t>Division</w:t>
      </w:r>
      <w:r w:rsidR="0010646A" w:rsidRPr="009B6AAC">
        <w:t xml:space="preserve"> </w:t>
      </w:r>
      <w:r w:rsidRPr="009B6AAC">
        <w:t>means a list in electronic form that:</w:t>
      </w:r>
    </w:p>
    <w:p w:rsidR="001F0B13" w:rsidRPr="009B6AAC" w:rsidRDefault="001F0B13" w:rsidP="001F0B13">
      <w:pPr>
        <w:pStyle w:val="paragraph"/>
      </w:pPr>
      <w:r w:rsidRPr="009B6AAC">
        <w:tab/>
        <w:t>(a)</w:t>
      </w:r>
      <w:r w:rsidRPr="009B6AAC">
        <w:tab/>
        <w:t xml:space="preserve">contains the same information as the certified list of voters for the </w:t>
      </w:r>
      <w:r w:rsidR="00D34FE3" w:rsidRPr="009B6AAC">
        <w:t>Division</w:t>
      </w:r>
      <w:r w:rsidR="0010646A" w:rsidRPr="009B6AAC">
        <w:t xml:space="preserve"> </w:t>
      </w:r>
      <w:r w:rsidRPr="009B6AAC">
        <w:t>most recently prepared before the preparation of the list in electronic form; and</w:t>
      </w:r>
    </w:p>
    <w:p w:rsidR="001F0B13" w:rsidRPr="009B6AAC" w:rsidRDefault="001F0B13" w:rsidP="001F0B13">
      <w:pPr>
        <w:pStyle w:val="paragraph"/>
      </w:pPr>
      <w:r w:rsidRPr="009B6AAC">
        <w:tab/>
        <w:t>(b)</w:t>
      </w:r>
      <w:r w:rsidRPr="009B6AAC">
        <w:tab/>
        <w:t>is approved by the Electoral Commissioner for use in connection with voting under this Act.</w:t>
      </w:r>
    </w:p>
    <w:p w:rsidR="002A495A" w:rsidRPr="009B6AAC" w:rsidRDefault="002A495A" w:rsidP="002A495A">
      <w:pPr>
        <w:pStyle w:val="Definition"/>
      </w:pPr>
      <w:smartTag w:uri="urn:schemas-microsoft-com:office:smarttags" w:element="country-region">
        <w:smartTag w:uri="urn:schemas-microsoft-com:office:smarttags" w:element="place">
          <w:r w:rsidRPr="009B6AAC">
            <w:rPr>
              <w:b/>
              <w:i/>
            </w:rPr>
            <w:lastRenderedPageBreak/>
            <w:t>Australia</w:t>
          </w:r>
        </w:smartTag>
      </w:smartTag>
      <w:r w:rsidRPr="009B6AAC">
        <w:t xml:space="preserve"> includes:</w:t>
      </w:r>
    </w:p>
    <w:p w:rsidR="002A495A" w:rsidRPr="009B6AAC" w:rsidRDefault="002A495A" w:rsidP="002A495A">
      <w:pPr>
        <w:pStyle w:val="paragraph"/>
      </w:pPr>
      <w:r w:rsidRPr="009B6AAC">
        <w:tab/>
        <w:t>(a)</w:t>
      </w:r>
      <w:r w:rsidRPr="009B6AAC">
        <w:tab/>
      </w:r>
      <w:smartTag w:uri="urn:schemas-microsoft-com:office:smarttags" w:element="place">
        <w:r w:rsidRPr="009B6AAC">
          <w:t>Norfolk Island</w:t>
        </w:r>
      </w:smartTag>
      <w:r w:rsidRPr="009B6AAC">
        <w:t>; and</w:t>
      </w:r>
    </w:p>
    <w:p w:rsidR="002A495A" w:rsidRPr="009B6AAC" w:rsidRDefault="002A495A" w:rsidP="002A495A">
      <w:pPr>
        <w:pStyle w:val="paragraph"/>
      </w:pPr>
      <w:r w:rsidRPr="009B6AAC">
        <w:tab/>
        <w:t>(b)</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and</w:t>
      </w:r>
    </w:p>
    <w:p w:rsidR="002A495A" w:rsidRPr="009B6AAC" w:rsidRDefault="002A495A" w:rsidP="002A495A">
      <w:pPr>
        <w:pStyle w:val="paragraph"/>
      </w:pPr>
      <w:r w:rsidRPr="009B6AAC">
        <w:tab/>
        <w:t>(c)</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Definition"/>
      </w:pPr>
      <w:smartTag w:uri="urn:schemas-microsoft-com:office:smarttags" w:element="State">
        <w:smartTag w:uri="urn:schemas-microsoft-com:office:smarttags" w:element="place">
          <w:r w:rsidRPr="009B6AAC">
            <w:rPr>
              <w:b/>
              <w:i/>
            </w:rPr>
            <w:t>Australian Capital Territory</w:t>
          </w:r>
        </w:smartTag>
      </w:smartTag>
      <w:r w:rsidRPr="009B6AAC">
        <w:t xml:space="preserve"> includes</w:t>
      </w:r>
      <w:r w:rsidR="00F31F7A" w:rsidRPr="009B6AAC">
        <w:t xml:space="preserve"> Norfolk Island and</w:t>
      </w:r>
      <w:r w:rsidRPr="009B6AAC">
        <w:t xml:space="preserve"> the </w:t>
      </w:r>
      <w:smartTag w:uri="urn:schemas-microsoft-com:office:smarttags" w:element="place">
        <w:smartTag w:uri="urn:schemas-microsoft-com:office:smarttags" w:element="PlaceName">
          <w:r w:rsidRPr="009B6AAC">
            <w:t>Jervis</w:t>
          </w:r>
        </w:smartTag>
        <w:r w:rsidRPr="009B6AAC">
          <w:t xml:space="preserve"> </w:t>
        </w:r>
        <w:smartTag w:uri="urn:schemas-microsoft-com:office:smarttags" w:element="PlaceType">
          <w:r w:rsidRPr="009B6AAC">
            <w:t>Bay</w:t>
          </w:r>
        </w:smartTag>
        <w:r w:rsidRPr="009B6AAC">
          <w:t xml:space="preserve"> </w:t>
        </w:r>
        <w:smartTag w:uri="urn:schemas-microsoft-com:office:smarttags" w:element="PlaceType">
          <w:r w:rsidRPr="009B6AAC">
            <w:t>Territory</w:t>
          </w:r>
        </w:smartTag>
      </w:smartTag>
      <w:r w:rsidRPr="009B6AAC">
        <w:t>.</w:t>
      </w:r>
    </w:p>
    <w:p w:rsidR="0068788A" w:rsidRPr="009B6AAC" w:rsidRDefault="0068788A" w:rsidP="0068788A">
      <w:pPr>
        <w:pStyle w:val="Definition"/>
      </w:pPr>
      <w:r w:rsidRPr="009B6AAC">
        <w:rPr>
          <w:b/>
          <w:i/>
        </w:rPr>
        <w:t>Australian passport</w:t>
      </w:r>
      <w:r w:rsidRPr="009B6AAC">
        <w:t xml:space="preserve"> means a passport issued under the </w:t>
      </w:r>
      <w:r w:rsidRPr="009B6AAC">
        <w:rPr>
          <w:i/>
        </w:rPr>
        <w:t>Australian Passports Act 2005</w:t>
      </w:r>
      <w:r w:rsidRPr="009B6AAC">
        <w:t>.</w:t>
      </w:r>
    </w:p>
    <w:p w:rsidR="00D61656" w:rsidRPr="009B6AAC" w:rsidRDefault="00D61656" w:rsidP="00D61656">
      <w:pPr>
        <w:pStyle w:val="Definition"/>
      </w:pPr>
      <w:r w:rsidRPr="009B6AAC">
        <w:rPr>
          <w:b/>
          <w:i/>
        </w:rPr>
        <w:t>below the line</w:t>
      </w:r>
      <w:r w:rsidRPr="009B6AAC">
        <w:t xml:space="preserve">: a square is printed </w:t>
      </w:r>
      <w:r w:rsidRPr="009B6AAC">
        <w:rPr>
          <w:b/>
          <w:i/>
        </w:rPr>
        <w:t>below the line</w:t>
      </w:r>
      <w:r w:rsidRPr="009B6AAC">
        <w:t xml:space="preserve"> on a ballot paper if the square is printed on the ballot paper in accordance with subparagraph</w:t>
      </w:r>
      <w:r w:rsidR="009B6AAC">
        <w:t> </w:t>
      </w:r>
      <w:r w:rsidRPr="009B6AAC">
        <w:t>210(1)(f)(i).</w:t>
      </w:r>
    </w:p>
    <w:p w:rsidR="007F4219" w:rsidRPr="009B6AAC" w:rsidRDefault="007F4219" w:rsidP="007F4219">
      <w:pPr>
        <w:pStyle w:val="Definition"/>
      </w:pPr>
      <w:r w:rsidRPr="009B6AAC">
        <w:rPr>
          <w:b/>
          <w:i/>
        </w:rPr>
        <w:t xml:space="preserve">capital city office </w:t>
      </w:r>
      <w:r w:rsidRPr="009B6AAC">
        <w:t>of the Electoral Commission has the meaning given by subsection</w:t>
      </w:r>
      <w:r w:rsidR="009B6AAC">
        <w:t> </w:t>
      </w:r>
      <w:r w:rsidRPr="009B6AAC">
        <w:t>90A(3).</w:t>
      </w:r>
    </w:p>
    <w:p w:rsidR="00680113" w:rsidRPr="009B6AAC" w:rsidRDefault="00680113" w:rsidP="00680113">
      <w:pPr>
        <w:pStyle w:val="Definition"/>
      </w:pPr>
      <w:r w:rsidRPr="009B6AAC">
        <w:rPr>
          <w:b/>
          <w:i/>
        </w:rPr>
        <w:t>carriage service provider</w:t>
      </w:r>
      <w:r w:rsidRPr="009B6AAC">
        <w:t xml:space="preserve"> has the meaning given by section</w:t>
      </w:r>
      <w:r w:rsidR="009B6AAC">
        <w:t> </w:t>
      </w:r>
      <w:r w:rsidRPr="009B6AAC">
        <w:t xml:space="preserve">87 of the </w:t>
      </w:r>
      <w:r w:rsidRPr="009B6AAC">
        <w:rPr>
          <w:i/>
        </w:rPr>
        <w:t>Telecommunications Act 1997</w:t>
      </w:r>
      <w:r w:rsidRPr="009B6AAC">
        <w:t>.</w:t>
      </w:r>
    </w:p>
    <w:p w:rsidR="002A495A" w:rsidRPr="009B6AAC" w:rsidRDefault="002A495A" w:rsidP="002A495A">
      <w:pPr>
        <w:pStyle w:val="Definition"/>
      </w:pPr>
      <w:r w:rsidRPr="009B6AAC">
        <w:rPr>
          <w:b/>
          <w:i/>
        </w:rPr>
        <w:t>Census</w:t>
      </w:r>
      <w:r w:rsidRPr="009B6AAC">
        <w:t xml:space="preserve"> means a Census of the population taken under section</w:t>
      </w:r>
      <w:r w:rsidR="009B6AAC">
        <w:t> </w:t>
      </w:r>
      <w:r w:rsidRPr="009B6AAC">
        <w:t xml:space="preserve">8 of the </w:t>
      </w:r>
      <w:r w:rsidRPr="009B6AAC">
        <w:rPr>
          <w:i/>
        </w:rPr>
        <w:t>Census and Statistics Act 1905</w:t>
      </w:r>
      <w:r w:rsidRPr="009B6AAC">
        <w:t>.</w:t>
      </w:r>
    </w:p>
    <w:p w:rsidR="002A495A" w:rsidRPr="009B6AAC" w:rsidRDefault="002A495A" w:rsidP="002A495A">
      <w:pPr>
        <w:pStyle w:val="Definition"/>
      </w:pPr>
      <w:r w:rsidRPr="009B6AAC">
        <w:rPr>
          <w:b/>
          <w:i/>
        </w:rPr>
        <w:t>certified list of voters</w:t>
      </w:r>
      <w:r w:rsidRPr="009B6AAC">
        <w:t>, in respect of a Division, means a list prepared and certified under subsection</w:t>
      </w:r>
      <w:r w:rsidR="009B6AAC">
        <w:t> </w:t>
      </w:r>
      <w:r w:rsidRPr="009B6AAC">
        <w:t>208(1).</w:t>
      </w:r>
    </w:p>
    <w:p w:rsidR="002A495A" w:rsidRPr="009B6AAC" w:rsidRDefault="002A495A" w:rsidP="002A495A">
      <w:pPr>
        <w:pStyle w:val="Definition"/>
      </w:pPr>
      <w:r w:rsidRPr="009B6AAC">
        <w:rPr>
          <w:b/>
          <w:i/>
        </w:rPr>
        <w:t>child</w:t>
      </w:r>
      <w:r w:rsidRPr="009B6AAC">
        <w:t xml:space="preserve"> of a person includes:</w:t>
      </w:r>
    </w:p>
    <w:p w:rsidR="002A495A" w:rsidRPr="009B6AAC" w:rsidRDefault="002A495A" w:rsidP="002A495A">
      <w:pPr>
        <w:pStyle w:val="paragraph"/>
      </w:pPr>
      <w:r w:rsidRPr="009B6AAC">
        <w:tab/>
        <w:t>(a)</w:t>
      </w:r>
      <w:r w:rsidRPr="009B6AAC">
        <w:tab/>
        <w:t>an ex</w:t>
      </w:r>
      <w:r w:rsidR="009B6AAC">
        <w:noBreakHyphen/>
      </w:r>
      <w:r w:rsidRPr="009B6AAC">
        <w:t>nuptial child of the person; and</w:t>
      </w:r>
    </w:p>
    <w:p w:rsidR="002A495A" w:rsidRPr="009B6AAC" w:rsidRDefault="002A495A" w:rsidP="002A495A">
      <w:pPr>
        <w:pStyle w:val="paragraph"/>
      </w:pPr>
      <w:r w:rsidRPr="009B6AAC">
        <w:tab/>
        <w:t>(b)</w:t>
      </w:r>
      <w:r w:rsidRPr="009B6AAC">
        <w:tab/>
        <w:t>a child adopted by the person</w:t>
      </w:r>
      <w:r w:rsidR="00C12BF5" w:rsidRPr="009B6AAC">
        <w:t>; and</w:t>
      </w:r>
    </w:p>
    <w:p w:rsidR="00C12BF5" w:rsidRPr="009B6AAC" w:rsidRDefault="00C12BF5" w:rsidP="00C12BF5">
      <w:pPr>
        <w:pStyle w:val="paragraph"/>
      </w:pPr>
      <w:r w:rsidRPr="009B6AAC">
        <w:tab/>
        <w:t>(c)</w:t>
      </w:r>
      <w:r w:rsidRPr="009B6AAC">
        <w:tab/>
        <w:t xml:space="preserve">a child of the person within the meaning of the </w:t>
      </w:r>
      <w:r w:rsidRPr="009B6AAC">
        <w:rPr>
          <w:i/>
        </w:rPr>
        <w:t>Family Law Act 1975</w:t>
      </w:r>
      <w:r w:rsidRPr="009B6AAC">
        <w:t>.</w:t>
      </w:r>
    </w:p>
    <w:p w:rsidR="00680113" w:rsidRPr="009B6AAC" w:rsidRDefault="00680113" w:rsidP="00680113">
      <w:pPr>
        <w:pStyle w:val="Definition"/>
      </w:pPr>
      <w:r w:rsidRPr="009B6AAC">
        <w:rPr>
          <w:b/>
          <w:i/>
        </w:rPr>
        <w:t>civil penalty provision</w:t>
      </w:r>
      <w:r w:rsidRPr="009B6AAC">
        <w:t xml:space="preserve"> has the meaning given by the Regulatory Powers Act.</w:t>
      </w:r>
    </w:p>
    <w:p w:rsidR="00073899" w:rsidRPr="009B6AAC" w:rsidRDefault="00073899" w:rsidP="00073899">
      <w:pPr>
        <w:pStyle w:val="Definition"/>
      </w:pPr>
      <w:r w:rsidRPr="009B6AAC">
        <w:rPr>
          <w:b/>
          <w:i/>
        </w:rPr>
        <w:t>compartment</w:t>
      </w:r>
      <w:r w:rsidRPr="009B6AAC">
        <w:t xml:space="preserve"> means:</w:t>
      </w:r>
    </w:p>
    <w:p w:rsidR="00073899" w:rsidRPr="009B6AAC" w:rsidRDefault="00073899" w:rsidP="00073899">
      <w:pPr>
        <w:pStyle w:val="paragraph"/>
      </w:pPr>
      <w:r w:rsidRPr="009B6AAC">
        <w:tab/>
        <w:t>(a)</w:t>
      </w:r>
      <w:r w:rsidRPr="009B6AAC">
        <w:tab/>
        <w:t>in relation to a polling booth—a compartment constructed in the polling booth pursuant to section</w:t>
      </w:r>
      <w:r w:rsidR="009B6AAC">
        <w:t> </w:t>
      </w:r>
      <w:r w:rsidRPr="009B6AAC">
        <w:t>206; and</w:t>
      </w:r>
    </w:p>
    <w:p w:rsidR="00073899" w:rsidRPr="009B6AAC" w:rsidRDefault="00073899" w:rsidP="00073899">
      <w:pPr>
        <w:pStyle w:val="paragraph"/>
      </w:pPr>
      <w:r w:rsidRPr="009B6AAC">
        <w:lastRenderedPageBreak/>
        <w:tab/>
        <w:t>(b)</w:t>
      </w:r>
      <w:r w:rsidRPr="009B6AAC">
        <w:tab/>
        <w:t>in relation to a place at which pre</w:t>
      </w:r>
      <w:r w:rsidR="009B6AAC">
        <w:noBreakHyphen/>
      </w:r>
      <w:r w:rsidRPr="009B6AAC">
        <w:t>poll ordinary voting is available—a compartment constructed in the place pursuant to section</w:t>
      </w:r>
      <w:r w:rsidR="009B6AAC">
        <w:t> </w:t>
      </w:r>
      <w:r w:rsidRPr="009B6AAC">
        <w:t>200DE.</w:t>
      </w:r>
    </w:p>
    <w:p w:rsidR="00073899" w:rsidRPr="009B6AAC" w:rsidRDefault="00073899" w:rsidP="00073899">
      <w:pPr>
        <w:pStyle w:val="notetext"/>
      </w:pPr>
      <w:r w:rsidRPr="009B6AAC">
        <w:t>Note:</w:t>
      </w:r>
      <w:r w:rsidRPr="009B6AAC">
        <w:tab/>
        <w:t>For the places at which pre</w:t>
      </w:r>
      <w:r w:rsidR="009B6AAC">
        <w:noBreakHyphen/>
      </w:r>
      <w:r w:rsidRPr="009B6AAC">
        <w:t>poll ordinary voting is available, see section</w:t>
      </w:r>
      <w:r w:rsidR="009B6AAC">
        <w:t> </w:t>
      </w:r>
      <w:r w:rsidRPr="009B6AAC">
        <w:t>200DD.</w:t>
      </w:r>
    </w:p>
    <w:p w:rsidR="00F31F7A" w:rsidRPr="009B6AAC" w:rsidRDefault="00F31F7A" w:rsidP="00F31F7A">
      <w:pPr>
        <w:pStyle w:val="Definition"/>
      </w:pPr>
      <w:r w:rsidRPr="009B6AAC">
        <w:rPr>
          <w:b/>
          <w:i/>
        </w:rPr>
        <w:t>Controller</w:t>
      </w:r>
      <w:r w:rsidR="009B6AAC">
        <w:rPr>
          <w:b/>
          <w:i/>
        </w:rPr>
        <w:noBreakHyphen/>
      </w:r>
      <w:r w:rsidRPr="009B6AAC">
        <w:rPr>
          <w:b/>
          <w:i/>
        </w:rPr>
        <w:t>General of Prisons</w:t>
      </w:r>
      <w:r w:rsidRPr="009B6AAC">
        <w:t>:</w:t>
      </w:r>
    </w:p>
    <w:p w:rsidR="00F31F7A" w:rsidRPr="009B6AAC" w:rsidRDefault="00F31F7A" w:rsidP="00F31F7A">
      <w:pPr>
        <w:pStyle w:val="paragraph"/>
      </w:pPr>
      <w:r w:rsidRPr="009B6AAC">
        <w:tab/>
        <w:t>(a)</w:t>
      </w:r>
      <w:r w:rsidRPr="009B6AAC">
        <w:tab/>
        <w:t>of a State, the Australian Capital Territory (not including a non</w:t>
      </w:r>
      <w:r w:rsidR="009B6AAC">
        <w:noBreakHyphen/>
      </w:r>
      <w:r w:rsidRPr="009B6AAC">
        <w:t>self</w:t>
      </w:r>
      <w:r w:rsidR="009B6AAC">
        <w:noBreakHyphen/>
      </w:r>
      <w:r w:rsidRPr="009B6AAC">
        <w:t>governing Territory) or the Northern Territory (not including a non</w:t>
      </w:r>
      <w:r w:rsidR="009B6AAC">
        <w:noBreakHyphen/>
      </w:r>
      <w:r w:rsidRPr="009B6AAC">
        <w:t>self</w:t>
      </w:r>
      <w:r w:rsidR="009B6AAC">
        <w:noBreakHyphen/>
      </w:r>
      <w:r w:rsidRPr="009B6AAC">
        <w:t>governing Territory)—means the principal officer (however described) having control of the prisons and gaols of the State or Territory; and</w:t>
      </w:r>
    </w:p>
    <w:p w:rsidR="00F31F7A" w:rsidRPr="009B6AAC" w:rsidRDefault="00F31F7A" w:rsidP="00F31F7A">
      <w:pPr>
        <w:pStyle w:val="paragraph"/>
      </w:pPr>
      <w:r w:rsidRPr="009B6AAC">
        <w:tab/>
        <w:t>(b)</w:t>
      </w:r>
      <w:r w:rsidRPr="009B6AAC">
        <w:tab/>
        <w:t>of a non</w:t>
      </w:r>
      <w:r w:rsidR="009B6AAC">
        <w:noBreakHyphen/>
      </w:r>
      <w:r w:rsidRPr="009B6AAC">
        <w:t>self</w:t>
      </w:r>
      <w:r w:rsidR="009B6AAC">
        <w:noBreakHyphen/>
      </w:r>
      <w:r w:rsidRPr="009B6AAC">
        <w:t>governing Territory—means the principal officer (however described) having control of the prisons and gaols of the non</w:t>
      </w:r>
      <w:r w:rsidR="009B6AAC">
        <w:noBreakHyphen/>
      </w:r>
      <w:r w:rsidRPr="009B6AAC">
        <w:t>self</w:t>
      </w:r>
      <w:r w:rsidR="009B6AAC">
        <w:noBreakHyphen/>
      </w:r>
      <w:r w:rsidRPr="009B6AAC">
        <w:t>governing Territory.</w:t>
      </w:r>
    </w:p>
    <w:p w:rsidR="002A495A" w:rsidRPr="009B6AAC" w:rsidRDefault="002A495A" w:rsidP="002A495A">
      <w:pPr>
        <w:pStyle w:val="Definition"/>
      </w:pPr>
      <w:r w:rsidRPr="009B6AAC">
        <w:rPr>
          <w:b/>
          <w:i/>
        </w:rPr>
        <w:t>courier service</w:t>
      </w:r>
      <w:r w:rsidRPr="009B6AAC">
        <w:t xml:space="preserve"> means a service that provides for the collection, at the request of a person using the service, of an article from a place specified by or on behalf of that person and the delivery of the article to another place so specified, being a service approved by an Australian Electoral Officer or by the Electoral Commissioner.</w:t>
      </w:r>
    </w:p>
    <w:p w:rsidR="002A495A" w:rsidRPr="009B6AAC" w:rsidRDefault="002A495A" w:rsidP="00D25BD5">
      <w:pPr>
        <w:pStyle w:val="Definition"/>
        <w:keepNext/>
      </w:pPr>
      <w:r w:rsidRPr="009B6AAC">
        <w:rPr>
          <w:b/>
          <w:i/>
        </w:rPr>
        <w:t>declaration vote</w:t>
      </w:r>
      <w:r w:rsidRPr="009B6AAC">
        <w:t xml:space="preserve"> means:</w:t>
      </w:r>
    </w:p>
    <w:p w:rsidR="002A495A" w:rsidRPr="009B6AAC" w:rsidRDefault="002A495A" w:rsidP="002A495A">
      <w:pPr>
        <w:pStyle w:val="paragraph"/>
      </w:pPr>
      <w:r w:rsidRPr="009B6AAC">
        <w:tab/>
        <w:t>(a)</w:t>
      </w:r>
      <w:r w:rsidRPr="009B6AAC">
        <w:tab/>
        <w:t>a postal vote;</w:t>
      </w:r>
    </w:p>
    <w:p w:rsidR="002A495A" w:rsidRPr="009B6AAC" w:rsidRDefault="002A495A" w:rsidP="002A495A">
      <w:pPr>
        <w:pStyle w:val="paragraph"/>
      </w:pPr>
      <w:r w:rsidRPr="009B6AAC">
        <w:tab/>
        <w:t>(b)</w:t>
      </w:r>
      <w:r w:rsidRPr="009B6AAC">
        <w:tab/>
        <w:t>a pre</w:t>
      </w:r>
      <w:r w:rsidR="009B6AAC">
        <w:noBreakHyphen/>
      </w:r>
      <w:r w:rsidRPr="009B6AAC">
        <w:t>poll</w:t>
      </w:r>
      <w:r w:rsidR="004745F3" w:rsidRPr="009B6AAC">
        <w:t xml:space="preserve"> declaration</w:t>
      </w:r>
      <w:r w:rsidRPr="009B6AAC">
        <w:t xml:space="preserve"> vote;</w:t>
      </w:r>
    </w:p>
    <w:p w:rsidR="002A495A" w:rsidRPr="009B6AAC" w:rsidRDefault="002A495A" w:rsidP="002A495A">
      <w:pPr>
        <w:pStyle w:val="paragraph"/>
      </w:pPr>
      <w:r w:rsidRPr="009B6AAC">
        <w:tab/>
        <w:t>(c)</w:t>
      </w:r>
      <w:r w:rsidRPr="009B6AAC">
        <w:tab/>
        <w:t>an absent vote; or</w:t>
      </w:r>
    </w:p>
    <w:p w:rsidR="002A495A" w:rsidRPr="009B6AAC" w:rsidRDefault="002A495A" w:rsidP="002A495A">
      <w:pPr>
        <w:pStyle w:val="paragraph"/>
      </w:pPr>
      <w:r w:rsidRPr="009B6AAC">
        <w:tab/>
        <w:t>(d)</w:t>
      </w:r>
      <w:r w:rsidRPr="009B6AAC">
        <w:tab/>
        <w:t>a provisional vote.</w:t>
      </w:r>
    </w:p>
    <w:p w:rsidR="00B76AD4" w:rsidRPr="009B6AAC" w:rsidRDefault="00B76AD4" w:rsidP="00B76AD4">
      <w:pPr>
        <w:pStyle w:val="Definition"/>
      </w:pPr>
      <w:r w:rsidRPr="009B6AAC">
        <w:rPr>
          <w:b/>
          <w:i/>
        </w:rPr>
        <w:t>de</w:t>
      </w:r>
      <w:r w:rsidR="00F96186" w:rsidRPr="009B6AAC">
        <w:rPr>
          <w:b/>
          <w:i/>
        </w:rPr>
        <w:t> </w:t>
      </w:r>
      <w:r w:rsidRPr="009B6AAC">
        <w:rPr>
          <w:b/>
          <w:i/>
        </w:rPr>
        <w:t>facto</w:t>
      </w:r>
      <w:r w:rsidR="00F96186" w:rsidRPr="009B6AAC">
        <w:rPr>
          <w:b/>
          <w:i/>
        </w:rPr>
        <w:t> </w:t>
      </w:r>
      <w:r w:rsidRPr="009B6AAC">
        <w:rPr>
          <w:b/>
          <w:i/>
        </w:rPr>
        <w:t>partner</w:t>
      </w:r>
      <w:r w:rsidRPr="009B6AAC">
        <w:t xml:space="preserve"> of a person has the meaning given by the </w:t>
      </w:r>
      <w:r w:rsidRPr="009B6AAC">
        <w:rPr>
          <w:i/>
        </w:rPr>
        <w:t>Acts Interpretation Act 1901</w:t>
      </w:r>
      <w:r w:rsidRPr="009B6AAC">
        <w:t>.</w:t>
      </w:r>
    </w:p>
    <w:p w:rsidR="008F68CA" w:rsidRPr="009B6AAC" w:rsidRDefault="008F68CA" w:rsidP="008F68CA">
      <w:pPr>
        <w:pStyle w:val="Definition"/>
      </w:pPr>
      <w:r w:rsidRPr="009B6AAC">
        <w:rPr>
          <w:b/>
          <w:i/>
        </w:rPr>
        <w:t xml:space="preserve">defence civilian </w:t>
      </w:r>
      <w:r w:rsidRPr="009B6AAC">
        <w:t xml:space="preserve">has the same meaning as in the </w:t>
      </w:r>
      <w:r w:rsidRPr="009B6AAC">
        <w:rPr>
          <w:i/>
        </w:rPr>
        <w:t>Defence Force Discipline Act 1982</w:t>
      </w:r>
      <w:r w:rsidRPr="009B6AAC">
        <w:t>.</w:t>
      </w:r>
    </w:p>
    <w:p w:rsidR="00EA2DF1" w:rsidRPr="009B6AAC" w:rsidRDefault="00EA2DF1" w:rsidP="00EA2DF1">
      <w:pPr>
        <w:pStyle w:val="Definition"/>
      </w:pPr>
      <w:r w:rsidRPr="009B6AAC">
        <w:rPr>
          <w:b/>
          <w:i/>
        </w:rPr>
        <w:t xml:space="preserve">defence member </w:t>
      </w:r>
      <w:r w:rsidRPr="009B6AAC">
        <w:t xml:space="preserve">has the same meaning as in the </w:t>
      </w:r>
      <w:r w:rsidRPr="009B6AAC">
        <w:rPr>
          <w:i/>
        </w:rPr>
        <w:t>Defence Force Discipline Act 1982</w:t>
      </w:r>
      <w:r w:rsidRPr="009B6AAC">
        <w:t>.</w:t>
      </w:r>
    </w:p>
    <w:p w:rsidR="002A495A" w:rsidRPr="009B6AAC" w:rsidRDefault="002A495A" w:rsidP="002A495A">
      <w:pPr>
        <w:pStyle w:val="Definition"/>
      </w:pPr>
      <w:r w:rsidRPr="009B6AAC">
        <w:rPr>
          <w:b/>
          <w:i/>
        </w:rPr>
        <w:t>Deputy Electoral Commissioner</w:t>
      </w:r>
      <w:r w:rsidRPr="009B6AAC">
        <w:t xml:space="preserve"> means the Deputy Electoral Commissioner referred to in section</w:t>
      </w:r>
      <w:r w:rsidR="009B6AAC">
        <w:t> </w:t>
      </w:r>
      <w:r w:rsidRPr="009B6AAC">
        <w:t>19.</w:t>
      </w:r>
    </w:p>
    <w:p w:rsidR="0033498B" w:rsidRPr="009B6AAC" w:rsidRDefault="0033498B" w:rsidP="0033498B">
      <w:pPr>
        <w:pStyle w:val="Definition"/>
      </w:pPr>
      <w:r w:rsidRPr="009B6AAC">
        <w:rPr>
          <w:b/>
          <w:i/>
        </w:rPr>
        <w:lastRenderedPageBreak/>
        <w:t>dividing line</w:t>
      </w:r>
      <w:r w:rsidRPr="009B6AAC">
        <w:t xml:space="preserve"> means the line on a ballot paper that separates the voting method described in subsection</w:t>
      </w:r>
      <w:r w:rsidR="009B6AAC">
        <w:t> </w:t>
      </w:r>
      <w:r w:rsidRPr="009B6AAC">
        <w:t>239(1) from the voting method described in subsection</w:t>
      </w:r>
      <w:r w:rsidR="009B6AAC">
        <w:t> </w:t>
      </w:r>
      <w:r w:rsidRPr="009B6AAC">
        <w:t>239(2).</w:t>
      </w:r>
    </w:p>
    <w:p w:rsidR="002A495A" w:rsidRPr="009B6AAC" w:rsidRDefault="00D34FE3" w:rsidP="002A495A">
      <w:pPr>
        <w:pStyle w:val="Definition"/>
      </w:pPr>
      <w:r w:rsidRPr="009B6AAC">
        <w:rPr>
          <w:b/>
          <w:i/>
        </w:rPr>
        <w:t>Division</w:t>
      </w:r>
      <w:r w:rsidR="0010646A" w:rsidRPr="009B6AAC">
        <w:t xml:space="preserve"> </w:t>
      </w:r>
      <w:r w:rsidR="002A495A" w:rsidRPr="009B6AAC">
        <w:t xml:space="preserve">means an Electoral </w:t>
      </w:r>
      <w:r w:rsidRPr="009B6AAC">
        <w:t>Division</w:t>
      </w:r>
      <w:r w:rsidR="0010646A" w:rsidRPr="009B6AAC">
        <w:t xml:space="preserve"> </w:t>
      </w:r>
      <w:r w:rsidR="002A495A" w:rsidRPr="009B6AAC">
        <w:t>for the election of a member of the House of Representatives.</w:t>
      </w:r>
    </w:p>
    <w:p w:rsidR="002A495A" w:rsidRPr="009B6AAC" w:rsidRDefault="002A495A" w:rsidP="002A495A">
      <w:pPr>
        <w:pStyle w:val="Definition"/>
      </w:pPr>
      <w:r w:rsidRPr="009B6AAC">
        <w:rPr>
          <w:b/>
          <w:i/>
        </w:rPr>
        <w:t>DRO</w:t>
      </w:r>
      <w:r w:rsidRPr="009B6AAC">
        <w:t xml:space="preserve"> means Divisional Returning Officer.</w:t>
      </w:r>
    </w:p>
    <w:p w:rsidR="002A495A" w:rsidRPr="009B6AAC" w:rsidRDefault="002A495A" w:rsidP="002A495A">
      <w:pPr>
        <w:pStyle w:val="Definition"/>
      </w:pPr>
      <w:r w:rsidRPr="009B6AAC">
        <w:rPr>
          <w:b/>
          <w:i/>
        </w:rPr>
        <w:t>Elector</w:t>
      </w:r>
      <w:r w:rsidRPr="009B6AAC">
        <w:t xml:space="preserve"> means any person whose name appears on a Roll as an elector.</w:t>
      </w:r>
    </w:p>
    <w:p w:rsidR="002A495A" w:rsidRPr="009B6AAC" w:rsidRDefault="002A495A" w:rsidP="002A495A">
      <w:pPr>
        <w:pStyle w:val="Definition"/>
      </w:pPr>
      <w:r w:rsidRPr="009B6AAC">
        <w:rPr>
          <w:b/>
          <w:i/>
        </w:rPr>
        <w:t>Electoral Commission</w:t>
      </w:r>
      <w:r w:rsidRPr="009B6AAC">
        <w:t xml:space="preserve"> means the Australian Electoral Commission established by section</w:t>
      </w:r>
      <w:r w:rsidR="009B6AAC">
        <w:t> </w:t>
      </w:r>
      <w:r w:rsidRPr="009B6AAC">
        <w:t>6.</w:t>
      </w:r>
    </w:p>
    <w:p w:rsidR="002A495A" w:rsidRPr="009B6AAC" w:rsidRDefault="002A495A" w:rsidP="002A495A">
      <w:pPr>
        <w:pStyle w:val="Definition"/>
      </w:pPr>
      <w:r w:rsidRPr="009B6AAC">
        <w:rPr>
          <w:b/>
          <w:i/>
        </w:rPr>
        <w:t>Electoral Commissioner</w:t>
      </w:r>
      <w:r w:rsidRPr="009B6AAC">
        <w:t xml:space="preserve"> means the Electoral Commissioner referred to in section</w:t>
      </w:r>
      <w:r w:rsidR="009B6AAC">
        <w:t> </w:t>
      </w:r>
      <w:r w:rsidRPr="009B6AAC">
        <w:t>18.</w:t>
      </w:r>
    </w:p>
    <w:p w:rsidR="002A495A" w:rsidRPr="009B6AAC" w:rsidRDefault="002A495A" w:rsidP="002A495A">
      <w:pPr>
        <w:pStyle w:val="Definition"/>
      </w:pPr>
      <w:r w:rsidRPr="009B6AAC">
        <w:rPr>
          <w:b/>
          <w:i/>
        </w:rPr>
        <w:t>electoral matter</w:t>
      </w:r>
      <w:r w:rsidRPr="009B6AAC">
        <w:t xml:space="preserve"> means matter which is intended or likely to affect voting in an election.</w:t>
      </w:r>
    </w:p>
    <w:p w:rsidR="004E00CB" w:rsidRPr="009B6AAC" w:rsidRDefault="004E00CB" w:rsidP="004E00CB">
      <w:pPr>
        <w:pStyle w:val="notetext"/>
      </w:pPr>
      <w:r w:rsidRPr="009B6AAC">
        <w:t>Note:</w:t>
      </w:r>
      <w:r w:rsidRPr="009B6AAC">
        <w:tab/>
        <w:t xml:space="preserve">See also </w:t>
      </w:r>
      <w:r w:rsidR="009B6AAC">
        <w:t>subsection (</w:t>
      </w:r>
      <w:r w:rsidRPr="009B6AAC">
        <w:t>9).</w:t>
      </w:r>
    </w:p>
    <w:p w:rsidR="002A495A" w:rsidRPr="009B6AAC" w:rsidRDefault="002A495A" w:rsidP="002A495A">
      <w:pPr>
        <w:pStyle w:val="Definition"/>
      </w:pPr>
      <w:r w:rsidRPr="009B6AAC">
        <w:rPr>
          <w:b/>
          <w:i/>
        </w:rPr>
        <w:t>Eligible overseas elector</w:t>
      </w:r>
      <w:r w:rsidRPr="009B6AAC">
        <w:t xml:space="preserve"> means an elector who is entitled under section</w:t>
      </w:r>
      <w:r w:rsidR="009B6AAC">
        <w:t> </w:t>
      </w:r>
      <w:r w:rsidRPr="009B6AAC">
        <w:t>94 or 95 to be treated as an eligible overseas elector.</w:t>
      </w:r>
    </w:p>
    <w:p w:rsidR="002A495A" w:rsidRPr="009B6AAC" w:rsidRDefault="002A495A" w:rsidP="002A495A">
      <w:pPr>
        <w:pStyle w:val="Definition"/>
      </w:pPr>
      <w:r w:rsidRPr="009B6AAC">
        <w:rPr>
          <w:b/>
          <w:i/>
        </w:rPr>
        <w:t>facsimile</w:t>
      </w:r>
      <w:r w:rsidRPr="009B6AAC">
        <w:t>, in relation to a nomination paper, means:</w:t>
      </w:r>
    </w:p>
    <w:p w:rsidR="002A495A" w:rsidRPr="009B6AAC" w:rsidRDefault="002A495A" w:rsidP="002A495A">
      <w:pPr>
        <w:pStyle w:val="paragraph"/>
      </w:pPr>
      <w:r w:rsidRPr="009B6AAC">
        <w:tab/>
        <w:t>(a)</w:t>
      </w:r>
      <w:r w:rsidRPr="009B6AAC">
        <w:tab/>
        <w:t>a copy of a nomination paper that has been reproduced by facsimile telegraphy or any other means; or</w:t>
      </w:r>
    </w:p>
    <w:p w:rsidR="002A495A" w:rsidRPr="009B6AAC" w:rsidRDefault="002A495A" w:rsidP="002A495A">
      <w:pPr>
        <w:pStyle w:val="paragraph"/>
      </w:pPr>
      <w:r w:rsidRPr="009B6AAC">
        <w:tab/>
        <w:t>(b)</w:t>
      </w:r>
      <w:r w:rsidRPr="009B6AAC">
        <w:tab/>
        <w:t xml:space="preserve">a copy of a copy referred to in </w:t>
      </w:r>
      <w:r w:rsidR="009B6AAC">
        <w:t>paragraph (</w:t>
      </w:r>
      <w:r w:rsidRPr="009B6AAC">
        <w:t>a).</w:t>
      </w:r>
    </w:p>
    <w:p w:rsidR="00507514" w:rsidRPr="009B6AAC" w:rsidRDefault="00507514" w:rsidP="00507514">
      <w:pPr>
        <w:pStyle w:val="Definition"/>
      </w:pPr>
      <w:r w:rsidRPr="009B6AAC">
        <w:rPr>
          <w:b/>
          <w:i/>
        </w:rPr>
        <w:t>Finance Minister</w:t>
      </w:r>
      <w:r w:rsidRPr="009B6AAC">
        <w:t xml:space="preserve"> means the Minister administering the </w:t>
      </w:r>
      <w:r w:rsidR="00CE1271" w:rsidRPr="009B6AAC">
        <w:rPr>
          <w:i/>
        </w:rPr>
        <w:t>Public Governance, Performance and Accountability Act 2013</w:t>
      </w:r>
      <w:r w:rsidRPr="009B6AAC">
        <w:t>.</w:t>
      </w:r>
    </w:p>
    <w:p w:rsidR="00507514" w:rsidRPr="009B6AAC" w:rsidRDefault="00507514" w:rsidP="00507514">
      <w:pPr>
        <w:pStyle w:val="Definition"/>
      </w:pPr>
      <w:r w:rsidRPr="009B6AAC">
        <w:rPr>
          <w:b/>
          <w:i/>
        </w:rPr>
        <w:t>Foreign Affairs Minister</w:t>
      </w:r>
      <w:r w:rsidRPr="009B6AAC">
        <w:t xml:space="preserve"> means the Minister administering the </w:t>
      </w:r>
      <w:r w:rsidRPr="009B6AAC">
        <w:rPr>
          <w:i/>
        </w:rPr>
        <w:t>Diplomatic Privileges and Immunities Act 1967</w:t>
      </w:r>
      <w:r w:rsidRPr="009B6AAC">
        <w:t>.</w:t>
      </w:r>
    </w:p>
    <w:p w:rsidR="002A495A" w:rsidRPr="009B6AAC" w:rsidRDefault="002A495A" w:rsidP="002A495A">
      <w:pPr>
        <w:pStyle w:val="Definition"/>
      </w:pPr>
      <w:r w:rsidRPr="009B6AAC">
        <w:rPr>
          <w:b/>
          <w:i/>
        </w:rPr>
        <w:t>General election</w:t>
      </w:r>
      <w:r w:rsidRPr="009B6AAC">
        <w:t xml:space="preserve"> means a general election of the members of the House of Representatives.</w:t>
      </w:r>
    </w:p>
    <w:p w:rsidR="002A495A" w:rsidRPr="009B6AAC" w:rsidRDefault="002A495A" w:rsidP="002A495A">
      <w:pPr>
        <w:pStyle w:val="Definition"/>
      </w:pPr>
      <w:r w:rsidRPr="009B6AAC">
        <w:rPr>
          <w:b/>
          <w:i/>
        </w:rPr>
        <w:t>Hospital</w:t>
      </w:r>
      <w:r w:rsidRPr="009B6AAC">
        <w:t xml:space="preserve"> includes a convalescent home or an institution similar to a hospital or to a convalescent home.</w:t>
      </w:r>
    </w:p>
    <w:p w:rsidR="002A495A" w:rsidRPr="009B6AAC" w:rsidRDefault="002A495A" w:rsidP="002A495A">
      <w:pPr>
        <w:pStyle w:val="Definition"/>
      </w:pPr>
      <w:r w:rsidRPr="009B6AAC">
        <w:rPr>
          <w:b/>
          <w:i/>
        </w:rPr>
        <w:lastRenderedPageBreak/>
        <w:t>House of Representatives election</w:t>
      </w:r>
      <w:r w:rsidRPr="009B6AAC">
        <w:t xml:space="preserve"> means an election of a member of the House of Representatives.</w:t>
      </w:r>
    </w:p>
    <w:p w:rsidR="002C4EA8" w:rsidRPr="009B6AAC" w:rsidRDefault="002C4EA8" w:rsidP="002C4EA8">
      <w:pPr>
        <w:pStyle w:val="Definition"/>
      </w:pPr>
      <w:r w:rsidRPr="009B6AAC">
        <w:rPr>
          <w:b/>
          <w:i/>
        </w:rPr>
        <w:t>how</w:t>
      </w:r>
      <w:r w:rsidR="009B6AAC">
        <w:rPr>
          <w:b/>
          <w:i/>
        </w:rPr>
        <w:noBreakHyphen/>
      </w:r>
      <w:r w:rsidRPr="009B6AAC">
        <w:rPr>
          <w:b/>
          <w:i/>
        </w:rPr>
        <w:t>to</w:t>
      </w:r>
      <w:r w:rsidR="009B6AAC">
        <w:rPr>
          <w:b/>
          <w:i/>
        </w:rPr>
        <w:noBreakHyphen/>
      </w:r>
      <w:r w:rsidRPr="009B6AAC">
        <w:rPr>
          <w:b/>
          <w:i/>
        </w:rPr>
        <w:t>vote card</w:t>
      </w:r>
      <w:r w:rsidRPr="009B6AAC">
        <w:t xml:space="preserve"> means a card, handbill or pamphlet:</w:t>
      </w:r>
    </w:p>
    <w:p w:rsidR="002C4EA8" w:rsidRPr="009B6AAC" w:rsidRDefault="002C4EA8" w:rsidP="002C4EA8">
      <w:pPr>
        <w:pStyle w:val="paragraph"/>
      </w:pPr>
      <w:r w:rsidRPr="009B6AAC">
        <w:tab/>
        <w:t>(a)</w:t>
      </w:r>
      <w:r w:rsidRPr="009B6AAC">
        <w:tab/>
        <w:t>that:</w:t>
      </w:r>
    </w:p>
    <w:p w:rsidR="002C4EA8" w:rsidRPr="009B6AAC" w:rsidRDefault="002C4EA8" w:rsidP="002C4EA8">
      <w:pPr>
        <w:pStyle w:val="paragraphsub"/>
      </w:pPr>
      <w:r w:rsidRPr="009B6AAC">
        <w:tab/>
        <w:t>(i)</w:t>
      </w:r>
      <w:r w:rsidRPr="009B6AAC">
        <w:tab/>
        <w:t>is, or includes, a representation of a ballot paper or part of a ballot paper for an election (or something apparently intended to represent a ballot paper or part of a ballot paper for an election); and</w:t>
      </w:r>
    </w:p>
    <w:p w:rsidR="002C4EA8" w:rsidRPr="009B6AAC" w:rsidRDefault="002C4EA8" w:rsidP="002C4EA8">
      <w:pPr>
        <w:pStyle w:val="paragraphsub"/>
      </w:pPr>
      <w:r w:rsidRPr="009B6AAC">
        <w:tab/>
        <w:t>(ii)</w:t>
      </w:r>
      <w:r w:rsidRPr="009B6AAC">
        <w:tab/>
        <w:t>is apparently intended to affect, or is likely to affect, how votes are cast for any or all of the candidates in the election; or</w:t>
      </w:r>
    </w:p>
    <w:p w:rsidR="002C4EA8" w:rsidRPr="009B6AAC" w:rsidRDefault="002C4EA8" w:rsidP="002C4EA8">
      <w:pPr>
        <w:pStyle w:val="paragraph"/>
      </w:pPr>
      <w:r w:rsidRPr="009B6AAC">
        <w:tab/>
        <w:t>(b)</w:t>
      </w:r>
      <w:r w:rsidRPr="009B6AAC">
        <w:tab/>
        <w:t>that lists the names of 2 or more of the candidates or registered political parties in an election, with a number indicating the order of voting preference in conjunction with the names of 2 or more of the candidates or parties; or</w:t>
      </w:r>
    </w:p>
    <w:p w:rsidR="002C4EA8" w:rsidRPr="009B6AAC" w:rsidRDefault="002C4EA8" w:rsidP="002C4EA8">
      <w:pPr>
        <w:pStyle w:val="paragraph"/>
      </w:pPr>
      <w:r w:rsidRPr="009B6AAC">
        <w:tab/>
        <w:t>(c)</w:t>
      </w:r>
      <w:r w:rsidRPr="009B6AAC">
        <w:tab/>
        <w:t>that otherwise directs or encourages the casting of votes in an election in a particular way, other than a card, handbill or pamphlet:</w:t>
      </w:r>
    </w:p>
    <w:p w:rsidR="002C4EA8" w:rsidRPr="009B6AAC" w:rsidRDefault="002C4EA8" w:rsidP="002C4EA8">
      <w:pPr>
        <w:pStyle w:val="paragraphsub"/>
      </w:pPr>
      <w:r w:rsidRPr="009B6AAC">
        <w:tab/>
        <w:t>(i)</w:t>
      </w:r>
      <w:r w:rsidRPr="009B6AAC">
        <w:tab/>
        <w:t>that only relates to first preference votes; or</w:t>
      </w:r>
    </w:p>
    <w:p w:rsidR="002C4EA8" w:rsidRPr="009B6AAC" w:rsidRDefault="002C4EA8" w:rsidP="002C4EA8">
      <w:pPr>
        <w:pStyle w:val="paragraphsub"/>
      </w:pPr>
      <w:r w:rsidRPr="009B6AAC">
        <w:tab/>
        <w:t>(ii)</w:t>
      </w:r>
      <w:r w:rsidRPr="009B6AAC">
        <w:tab/>
        <w:t>that only relates to last preference votes.</w:t>
      </w:r>
    </w:p>
    <w:p w:rsidR="005A5707" w:rsidRPr="009B6AAC" w:rsidRDefault="005A5707" w:rsidP="005A5707">
      <w:pPr>
        <w:pStyle w:val="Definition"/>
      </w:pPr>
      <w:r w:rsidRPr="009B6AAC">
        <w:rPr>
          <w:b/>
          <w:i/>
        </w:rPr>
        <w:t>Immigration Department</w:t>
      </w:r>
      <w:r w:rsidRPr="009B6AAC">
        <w:t xml:space="preserve"> means the Department administered by the Minister who administers the </w:t>
      </w:r>
      <w:r w:rsidRPr="009B6AAC">
        <w:rPr>
          <w:i/>
        </w:rPr>
        <w:t>Migration Act 1958</w:t>
      </w:r>
      <w:r w:rsidRPr="009B6AAC">
        <w:t>.</w:t>
      </w:r>
    </w:p>
    <w:p w:rsidR="002A495A" w:rsidRPr="009B6AAC" w:rsidRDefault="002A495A" w:rsidP="002A495A">
      <w:pPr>
        <w:pStyle w:val="Definition"/>
      </w:pPr>
      <w:r w:rsidRPr="009B6AAC">
        <w:rPr>
          <w:b/>
          <w:i/>
        </w:rPr>
        <w:t>Issuing point</w:t>
      </w:r>
      <w:r w:rsidRPr="009B6AAC">
        <w:t xml:space="preserve">, in relation to a polling booth, means a place within the polling booth at which </w:t>
      </w:r>
      <w:r w:rsidR="00777003" w:rsidRPr="009B6AAC">
        <w:t>ballot paper</w:t>
      </w:r>
      <w:r w:rsidRPr="009B6AAC">
        <w:t>s are issued to persons voting at the booth.</w:t>
      </w:r>
    </w:p>
    <w:p w:rsidR="002A495A" w:rsidRPr="009B6AAC" w:rsidRDefault="002A495A" w:rsidP="002A495A">
      <w:pPr>
        <w:pStyle w:val="Definition"/>
      </w:pPr>
      <w:r w:rsidRPr="009B6AAC">
        <w:rPr>
          <w:b/>
          <w:i/>
        </w:rPr>
        <w:t>Itinerant elector</w:t>
      </w:r>
      <w:r w:rsidRPr="009B6AAC">
        <w:t xml:space="preserve"> means an elector who is entitled under section</w:t>
      </w:r>
      <w:r w:rsidR="009B6AAC">
        <w:t> </w:t>
      </w:r>
      <w:r w:rsidRPr="009B6AAC">
        <w:t>96 to be treated as an itinerant elector.</w:t>
      </w:r>
    </w:p>
    <w:p w:rsidR="002A495A" w:rsidRPr="009B6AAC" w:rsidRDefault="002A495A" w:rsidP="002A495A">
      <w:pPr>
        <w:pStyle w:val="Definition"/>
      </w:pPr>
      <w:r w:rsidRPr="009B6AAC">
        <w:rPr>
          <w:b/>
          <w:i/>
        </w:rPr>
        <w:t>Justice of the Peace</w:t>
      </w:r>
      <w:r w:rsidRPr="009B6AAC">
        <w:t xml:space="preserve"> means a Justice of the Peace of the Commonwealth, or part of the Commonwealth, or of a State, or part of a State.</w:t>
      </w:r>
    </w:p>
    <w:p w:rsidR="00680113" w:rsidRPr="009B6AAC" w:rsidRDefault="00680113" w:rsidP="00680113">
      <w:pPr>
        <w:pStyle w:val="Definition"/>
        <w:rPr>
          <w:lang w:eastAsia="en-US"/>
        </w:rPr>
      </w:pPr>
      <w:r w:rsidRPr="009B6AAC">
        <w:rPr>
          <w:b/>
          <w:i/>
        </w:rPr>
        <w:t>listed carriage service</w:t>
      </w:r>
      <w:r w:rsidRPr="009B6AAC">
        <w:rPr>
          <w:b/>
        </w:rPr>
        <w:t xml:space="preserve"> </w:t>
      </w:r>
      <w:r w:rsidRPr="009B6AAC">
        <w:t>has the meaning given by section</w:t>
      </w:r>
      <w:r w:rsidR="009B6AAC">
        <w:t> </w:t>
      </w:r>
      <w:r w:rsidRPr="009B6AAC">
        <w:t xml:space="preserve">16 of the </w:t>
      </w:r>
      <w:r w:rsidRPr="009B6AAC">
        <w:rPr>
          <w:i/>
        </w:rPr>
        <w:t>Telecommunications Act 1997</w:t>
      </w:r>
      <w:r w:rsidRPr="009B6AAC">
        <w:rPr>
          <w:lang w:eastAsia="en-US"/>
        </w:rPr>
        <w:t>.</w:t>
      </w:r>
    </w:p>
    <w:p w:rsidR="00C42A9C" w:rsidRPr="009B6AAC" w:rsidRDefault="00C42A9C" w:rsidP="00C42A9C">
      <w:pPr>
        <w:pStyle w:val="Definition"/>
      </w:pPr>
      <w:r w:rsidRPr="009B6AAC">
        <w:rPr>
          <w:b/>
          <w:i/>
        </w:rPr>
        <w:lastRenderedPageBreak/>
        <w:t>next of kin</w:t>
      </w:r>
      <w:r w:rsidRPr="009B6AAC">
        <w:t xml:space="preserve"> has a meaning affected by </w:t>
      </w:r>
      <w:r w:rsidR="009B6AAC">
        <w:t>subsection (</w:t>
      </w:r>
      <w:r w:rsidRPr="009B6AAC">
        <w:t>11).</w:t>
      </w:r>
    </w:p>
    <w:p w:rsidR="00F31F7A" w:rsidRPr="009B6AAC" w:rsidRDefault="00F31F7A" w:rsidP="00F31F7A">
      <w:pPr>
        <w:pStyle w:val="Definition"/>
      </w:pPr>
      <w:r w:rsidRPr="009B6AAC">
        <w:rPr>
          <w:b/>
          <w:i/>
        </w:rPr>
        <w:t>non</w:t>
      </w:r>
      <w:r w:rsidR="009B6AAC">
        <w:rPr>
          <w:b/>
          <w:i/>
        </w:rPr>
        <w:noBreakHyphen/>
      </w:r>
      <w:r w:rsidRPr="009B6AAC">
        <w:rPr>
          <w:b/>
          <w:i/>
        </w:rPr>
        <w:t>self</w:t>
      </w:r>
      <w:r w:rsidR="009B6AAC">
        <w:rPr>
          <w:b/>
          <w:i/>
        </w:rPr>
        <w:noBreakHyphen/>
      </w:r>
      <w:r w:rsidRPr="009B6AAC">
        <w:rPr>
          <w:b/>
          <w:i/>
        </w:rPr>
        <w:t>governing Territory</w:t>
      </w:r>
      <w:r w:rsidRPr="009B6AAC">
        <w:t xml:space="preserve"> means Norfolk Island, the Jervis Bay Territory, the Territory of Christmas Island or the Territory of Cocos (Keeling) Islands.</w:t>
      </w:r>
    </w:p>
    <w:p w:rsidR="002A495A" w:rsidRPr="009B6AAC" w:rsidRDefault="002A495A" w:rsidP="002A495A">
      <w:pPr>
        <w:pStyle w:val="Definition"/>
      </w:pPr>
      <w:smartTag w:uri="urn:schemas-microsoft-com:office:smarttags" w:element="State">
        <w:smartTag w:uri="urn:schemas-microsoft-com:office:smarttags" w:element="place">
          <w:r w:rsidRPr="009B6AAC">
            <w:rPr>
              <w:b/>
              <w:i/>
            </w:rPr>
            <w:t>Northern Territory</w:t>
          </w:r>
        </w:smartTag>
      </w:smartTag>
      <w:r w:rsidRPr="009B6AAC">
        <w:t xml:space="preserve"> includes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xml:space="preserve"> and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Definition"/>
      </w:pPr>
      <w:r w:rsidRPr="009B6AAC">
        <w:rPr>
          <w:b/>
          <w:i/>
        </w:rPr>
        <w:t>nursing home</w:t>
      </w:r>
      <w:r w:rsidRPr="009B6AAC">
        <w:t xml:space="preserve"> means an institution (other than a hospital) in which infirm, ill or disabled persons needing continuing nursing care are provided with accommodation and nursing care.</w:t>
      </w:r>
    </w:p>
    <w:p w:rsidR="002A495A" w:rsidRPr="009B6AAC" w:rsidRDefault="002A495A" w:rsidP="002A495A">
      <w:pPr>
        <w:pStyle w:val="Definition"/>
      </w:pPr>
      <w:r w:rsidRPr="009B6AAC">
        <w:rPr>
          <w:b/>
          <w:i/>
        </w:rPr>
        <w:t>officer</w:t>
      </w:r>
      <w:r w:rsidRPr="009B6AAC">
        <w:t xml:space="preserve"> includes the Electoral Commissioner, the Deputy Electoral Commissioner, the Australian Electoral Officer for a State or Territory, a Divisional Returning Officer, an Assistant Returning Officer, an Assistant Divisional Returning Officer, an Antarctic Returning Officer, an Assistant Antarctic Returning Officer, a presiding officer, a deputy presiding officer, a substitute presiding officer, an assistant presiding officer, a pre</w:t>
      </w:r>
      <w:r w:rsidR="009B6AAC">
        <w:noBreakHyphen/>
      </w:r>
      <w:r w:rsidRPr="009B6AAC">
        <w:t>poll voting officer, a mobile polling team leader and a mobile polling team member</w:t>
      </w:r>
      <w:r w:rsidR="00A2114A" w:rsidRPr="009B6AAC">
        <w:t xml:space="preserve">, and any other member of the staff of the Electoral Commission who is a delegate of the Electoral Commissioner under </w:t>
      </w:r>
      <w:r w:rsidR="007D22C9" w:rsidRPr="009B6AAC">
        <w:t>section</w:t>
      </w:r>
      <w:r w:rsidR="009B6AAC">
        <w:t> </w:t>
      </w:r>
      <w:r w:rsidR="007D22C9" w:rsidRPr="009B6AAC">
        <w:t>28</w:t>
      </w:r>
      <w:r w:rsidRPr="009B6AAC">
        <w:t>.</w:t>
      </w:r>
    </w:p>
    <w:p w:rsidR="002A495A" w:rsidRPr="009B6AAC" w:rsidRDefault="002A495A" w:rsidP="002A495A">
      <w:pPr>
        <w:pStyle w:val="Definition"/>
      </w:pPr>
      <w:r w:rsidRPr="009B6AAC">
        <w:rPr>
          <w:b/>
          <w:i/>
        </w:rPr>
        <w:t>Organization</w:t>
      </w:r>
      <w:r w:rsidRPr="009B6AAC">
        <w:t xml:space="preserve"> includes:</w:t>
      </w:r>
    </w:p>
    <w:p w:rsidR="002A495A" w:rsidRPr="009B6AAC" w:rsidRDefault="002A495A" w:rsidP="002A495A">
      <w:pPr>
        <w:pStyle w:val="paragraph"/>
      </w:pPr>
      <w:r w:rsidRPr="009B6AAC">
        <w:tab/>
        <w:t>(a)</w:t>
      </w:r>
      <w:r w:rsidRPr="009B6AAC">
        <w:tab/>
        <w:t>a body corporate;</w:t>
      </w:r>
    </w:p>
    <w:p w:rsidR="002A495A" w:rsidRPr="009B6AAC" w:rsidRDefault="002A495A" w:rsidP="002A495A">
      <w:pPr>
        <w:pStyle w:val="paragraph"/>
      </w:pPr>
      <w:r w:rsidRPr="009B6AAC">
        <w:tab/>
        <w:t>(b)</w:t>
      </w:r>
      <w:r w:rsidRPr="009B6AAC">
        <w:tab/>
        <w:t>an association or other body of persons;</w:t>
      </w:r>
    </w:p>
    <w:p w:rsidR="002A495A" w:rsidRPr="009B6AAC" w:rsidRDefault="002A495A" w:rsidP="002A495A">
      <w:pPr>
        <w:pStyle w:val="paragraph"/>
      </w:pPr>
      <w:r w:rsidRPr="009B6AAC">
        <w:tab/>
        <w:t>(c)</w:t>
      </w:r>
      <w:r w:rsidRPr="009B6AAC">
        <w:tab/>
        <w:t>an association that consists of 2 or more organizations within the meaning of the preceding paragraphs; and</w:t>
      </w:r>
    </w:p>
    <w:p w:rsidR="002A495A" w:rsidRPr="009B6AAC" w:rsidRDefault="002A495A" w:rsidP="002A495A">
      <w:pPr>
        <w:pStyle w:val="paragraph"/>
      </w:pPr>
      <w:r w:rsidRPr="009B6AAC">
        <w:tab/>
        <w:t>(d)</w:t>
      </w:r>
      <w:r w:rsidRPr="009B6AAC">
        <w:tab/>
        <w:t>a part of an organization within the meaning of a preceding paragraph.</w:t>
      </w:r>
    </w:p>
    <w:p w:rsidR="002A495A" w:rsidRPr="009B6AAC" w:rsidRDefault="002A495A" w:rsidP="002A495A">
      <w:pPr>
        <w:pStyle w:val="Definition"/>
      </w:pPr>
      <w:r w:rsidRPr="009B6AAC">
        <w:rPr>
          <w:b/>
          <w:i/>
        </w:rPr>
        <w:t>Part</w:t>
      </w:r>
      <w:r w:rsidRPr="009B6AAC">
        <w:t>, in relation to an organization, includes:</w:t>
      </w:r>
    </w:p>
    <w:p w:rsidR="002A495A" w:rsidRPr="009B6AAC" w:rsidRDefault="002A495A" w:rsidP="002A495A">
      <w:pPr>
        <w:pStyle w:val="paragraph"/>
      </w:pPr>
      <w:r w:rsidRPr="009B6AAC">
        <w:tab/>
        <w:t>(a)</w:t>
      </w:r>
      <w:r w:rsidRPr="009B6AAC">
        <w:tab/>
        <w:t>a branch or division of the organization; and</w:t>
      </w:r>
    </w:p>
    <w:p w:rsidR="002A495A" w:rsidRPr="009B6AAC" w:rsidRDefault="002A495A" w:rsidP="002A495A">
      <w:pPr>
        <w:pStyle w:val="paragraph"/>
      </w:pPr>
      <w:r w:rsidRPr="009B6AAC">
        <w:tab/>
        <w:t>(b)</w:t>
      </w:r>
      <w:r w:rsidRPr="009B6AAC">
        <w:tab/>
        <w:t>a part of a part of the organization.</w:t>
      </w:r>
    </w:p>
    <w:p w:rsidR="002A495A" w:rsidRPr="009B6AAC" w:rsidRDefault="002A495A" w:rsidP="002A495A">
      <w:pPr>
        <w:pStyle w:val="Definition"/>
      </w:pPr>
      <w:r w:rsidRPr="009B6AAC">
        <w:rPr>
          <w:b/>
          <w:i/>
        </w:rPr>
        <w:t>police officer</w:t>
      </w:r>
      <w:r w:rsidRPr="009B6AAC">
        <w:t xml:space="preserve"> means a member of the Australian Federal Police or of the police force of a State or Territory.</w:t>
      </w:r>
    </w:p>
    <w:p w:rsidR="002A495A" w:rsidRPr="009B6AAC" w:rsidRDefault="002A495A" w:rsidP="002A495A">
      <w:pPr>
        <w:pStyle w:val="Definition"/>
      </w:pPr>
      <w:r w:rsidRPr="009B6AAC">
        <w:rPr>
          <w:b/>
          <w:i/>
        </w:rPr>
        <w:lastRenderedPageBreak/>
        <w:t>Political party</w:t>
      </w:r>
      <w:r w:rsidRPr="009B6AAC">
        <w:t xml:space="preserve"> means an organization the object or activity, or one of the objects or activities, of which is the promotion of the election to the Senate or to the House of Representatives of a candidate or candidates endorsed by it.</w:t>
      </w:r>
    </w:p>
    <w:p w:rsidR="002A495A" w:rsidRPr="009B6AAC" w:rsidRDefault="002A495A" w:rsidP="002A495A">
      <w:pPr>
        <w:pStyle w:val="Definition"/>
      </w:pPr>
      <w:r w:rsidRPr="009B6AAC">
        <w:rPr>
          <w:b/>
          <w:i/>
        </w:rPr>
        <w:t>Polling booth</w:t>
      </w:r>
      <w:r w:rsidRPr="009B6AAC">
        <w:t xml:space="preserve"> means a building, structure, vehicle or enclosure, or a part of a building, structure, vehicle or enclosure, provided at a polling place, in pursuance of paragraph</w:t>
      </w:r>
      <w:r w:rsidR="009B6AAC">
        <w:t> </w:t>
      </w:r>
      <w:r w:rsidRPr="009B6AAC">
        <w:t>203(1)(a), for the purpose of taking votes during polling.</w:t>
      </w:r>
    </w:p>
    <w:p w:rsidR="002A495A" w:rsidRPr="009B6AAC" w:rsidRDefault="002A495A" w:rsidP="002A495A">
      <w:pPr>
        <w:pStyle w:val="Definition"/>
      </w:pPr>
      <w:r w:rsidRPr="009B6AAC">
        <w:rPr>
          <w:b/>
          <w:i/>
        </w:rPr>
        <w:t>polling official</w:t>
      </w:r>
      <w:r w:rsidRPr="009B6AAC">
        <w:t xml:space="preserve"> means a deputy presiding officer or an assistant presiding officer.</w:t>
      </w:r>
    </w:p>
    <w:p w:rsidR="002A495A" w:rsidRPr="009B6AAC" w:rsidRDefault="002A495A" w:rsidP="002A495A">
      <w:pPr>
        <w:pStyle w:val="Definition"/>
      </w:pPr>
      <w:r w:rsidRPr="009B6AAC">
        <w:rPr>
          <w:b/>
          <w:i/>
        </w:rPr>
        <w:t>Polling place</w:t>
      </w:r>
      <w:r w:rsidRPr="009B6AAC">
        <w:t xml:space="preserve"> means a place appointed as a polling place in pursuance of section</w:t>
      </w:r>
      <w:r w:rsidR="009B6AAC">
        <w:t> </w:t>
      </w:r>
      <w:r w:rsidRPr="009B6AAC">
        <w:t>80.</w:t>
      </w:r>
    </w:p>
    <w:p w:rsidR="00405A1D" w:rsidRPr="009B6AAC" w:rsidRDefault="00405A1D" w:rsidP="00405A1D">
      <w:pPr>
        <w:pStyle w:val="Definition"/>
      </w:pPr>
      <w:r w:rsidRPr="009B6AAC">
        <w:rPr>
          <w:b/>
          <w:i/>
        </w:rPr>
        <w:t>pre</w:t>
      </w:r>
      <w:r w:rsidR="009B6AAC">
        <w:rPr>
          <w:b/>
          <w:i/>
        </w:rPr>
        <w:noBreakHyphen/>
      </w:r>
      <w:r w:rsidRPr="009B6AAC">
        <w:rPr>
          <w:b/>
          <w:i/>
        </w:rPr>
        <w:t>poll declaration vote</w:t>
      </w:r>
      <w:r w:rsidRPr="009B6AAC">
        <w:t>: see subsection</w:t>
      </w:r>
      <w:r w:rsidR="009B6AAC">
        <w:t> </w:t>
      </w:r>
      <w:r w:rsidRPr="009B6AAC">
        <w:t>200A</w:t>
      </w:r>
      <w:r w:rsidR="0010646A" w:rsidRPr="009B6AAC">
        <w:t>A(</w:t>
      </w:r>
      <w:r w:rsidRPr="009B6AAC">
        <w:t>2).</w:t>
      </w:r>
    </w:p>
    <w:p w:rsidR="00C91EEC" w:rsidRPr="009B6AAC" w:rsidRDefault="00C91EEC" w:rsidP="00C91EEC">
      <w:pPr>
        <w:pStyle w:val="Definition"/>
      </w:pPr>
      <w:r w:rsidRPr="009B6AAC">
        <w:rPr>
          <w:b/>
          <w:i/>
        </w:rPr>
        <w:t>pre</w:t>
      </w:r>
      <w:r w:rsidR="009B6AAC">
        <w:rPr>
          <w:b/>
          <w:i/>
        </w:rPr>
        <w:noBreakHyphen/>
      </w:r>
      <w:r w:rsidRPr="009B6AAC">
        <w:rPr>
          <w:b/>
          <w:i/>
        </w:rPr>
        <w:t>poll ordinary vote</w:t>
      </w:r>
      <w:r w:rsidRPr="009B6AAC">
        <w:t>: see subsection</w:t>
      </w:r>
      <w:r w:rsidR="009B6AAC">
        <w:t> </w:t>
      </w:r>
      <w:r w:rsidRPr="009B6AAC">
        <w:t>200A</w:t>
      </w:r>
      <w:r w:rsidR="0010646A" w:rsidRPr="009B6AAC">
        <w:t>A(</w:t>
      </w:r>
      <w:r w:rsidRPr="009B6AAC">
        <w:t>2).</w:t>
      </w:r>
    </w:p>
    <w:p w:rsidR="002A495A" w:rsidRPr="009B6AAC" w:rsidRDefault="002A495A" w:rsidP="002A495A">
      <w:pPr>
        <w:pStyle w:val="Definition"/>
      </w:pPr>
      <w:r w:rsidRPr="009B6AAC">
        <w:rPr>
          <w:b/>
          <w:i/>
        </w:rPr>
        <w:t>pre</w:t>
      </w:r>
      <w:r w:rsidR="009B6AAC">
        <w:rPr>
          <w:b/>
          <w:i/>
        </w:rPr>
        <w:noBreakHyphen/>
      </w:r>
      <w:r w:rsidRPr="009B6AAC">
        <w:rPr>
          <w:b/>
          <w:i/>
        </w:rPr>
        <w:t>poll voting office</w:t>
      </w:r>
      <w:r w:rsidRPr="009B6AAC">
        <w:t xml:space="preserve"> for an election means a place declared by the </w:t>
      </w:r>
      <w:r w:rsidR="0073178A" w:rsidRPr="009B6AAC">
        <w:t>Electoral Commissioner</w:t>
      </w:r>
      <w:r w:rsidRPr="009B6AAC">
        <w:t xml:space="preserve"> under </w:t>
      </w:r>
      <w:r w:rsidR="00A10C5D" w:rsidRPr="009B6AAC">
        <w:t>subsection</w:t>
      </w:r>
      <w:r w:rsidR="009B6AAC">
        <w:t> </w:t>
      </w:r>
      <w:r w:rsidR="00A10C5D" w:rsidRPr="009B6AAC">
        <w:t>200B</w:t>
      </w:r>
      <w:r w:rsidR="0010646A" w:rsidRPr="009B6AAC">
        <w:t>A(</w:t>
      </w:r>
      <w:r w:rsidR="00A10C5D" w:rsidRPr="009B6AAC">
        <w:t>1)</w:t>
      </w:r>
      <w:r w:rsidRPr="009B6AAC">
        <w:t xml:space="preserve"> to be a pre</w:t>
      </w:r>
      <w:r w:rsidR="009B6AAC">
        <w:noBreakHyphen/>
      </w:r>
      <w:r w:rsidRPr="009B6AAC">
        <w:t>poll voting office for the election.</w:t>
      </w:r>
    </w:p>
    <w:p w:rsidR="002A495A" w:rsidRPr="009B6AAC" w:rsidRDefault="002A495A" w:rsidP="002A495A">
      <w:pPr>
        <w:pStyle w:val="Definition"/>
      </w:pPr>
      <w:r w:rsidRPr="009B6AAC">
        <w:rPr>
          <w:b/>
          <w:i/>
        </w:rPr>
        <w:t>pre</w:t>
      </w:r>
      <w:r w:rsidR="009B6AAC">
        <w:rPr>
          <w:b/>
          <w:i/>
        </w:rPr>
        <w:noBreakHyphen/>
      </w:r>
      <w:r w:rsidRPr="009B6AAC">
        <w:rPr>
          <w:b/>
          <w:i/>
        </w:rPr>
        <w:t>poll voting officer</w:t>
      </w:r>
      <w:r w:rsidRPr="009B6AAC">
        <w:t xml:space="preserve"> means:</w:t>
      </w:r>
    </w:p>
    <w:p w:rsidR="002A495A" w:rsidRPr="009B6AAC" w:rsidRDefault="002A495A" w:rsidP="002A495A">
      <w:pPr>
        <w:pStyle w:val="paragraph"/>
      </w:pPr>
      <w:r w:rsidRPr="009B6AAC">
        <w:tab/>
        <w:t>(a)</w:t>
      </w:r>
      <w:r w:rsidRPr="009B6AAC">
        <w:tab/>
        <w:t>an Assistant Divisional Returning Officer; or</w:t>
      </w:r>
    </w:p>
    <w:p w:rsidR="002A495A" w:rsidRPr="009B6AAC" w:rsidRDefault="002A495A" w:rsidP="002A495A">
      <w:pPr>
        <w:pStyle w:val="paragraph"/>
      </w:pPr>
      <w:r w:rsidRPr="009B6AAC">
        <w:tab/>
        <w:t>(b)</w:t>
      </w:r>
      <w:r w:rsidRPr="009B6AAC">
        <w:tab/>
        <w:t>an officer appointed under section</w:t>
      </w:r>
      <w:r w:rsidR="009B6AAC">
        <w:t> </w:t>
      </w:r>
      <w:r w:rsidRPr="009B6AAC">
        <w:t>200B.</w:t>
      </w:r>
    </w:p>
    <w:p w:rsidR="002A495A" w:rsidRPr="009B6AAC" w:rsidRDefault="002A495A" w:rsidP="008C6EE2">
      <w:pPr>
        <w:pStyle w:val="Definition"/>
        <w:keepNext/>
      </w:pPr>
      <w:r w:rsidRPr="009B6AAC">
        <w:rPr>
          <w:b/>
          <w:i/>
        </w:rPr>
        <w:t xml:space="preserve">prescribed authority </w:t>
      </w:r>
      <w:r w:rsidRPr="009B6AAC">
        <w:t>means:</w:t>
      </w:r>
    </w:p>
    <w:p w:rsidR="002A495A" w:rsidRPr="009B6AAC" w:rsidRDefault="002A495A" w:rsidP="002A495A">
      <w:pPr>
        <w:pStyle w:val="paragraph"/>
      </w:pPr>
      <w:r w:rsidRPr="009B6AAC">
        <w:tab/>
        <w:t>(a)</w:t>
      </w:r>
      <w:r w:rsidRPr="009B6AAC">
        <w:tab/>
        <w:t xml:space="preserve">the Agency Head of an Agency (within the meaning of the </w:t>
      </w:r>
      <w:r w:rsidRPr="009B6AAC">
        <w:rPr>
          <w:i/>
        </w:rPr>
        <w:t>Public Service Act 1999</w:t>
      </w:r>
      <w:r w:rsidRPr="009B6AAC">
        <w:t>) that is specified in regulations made for the purposes of this definition; or</w:t>
      </w:r>
    </w:p>
    <w:p w:rsidR="002A495A" w:rsidRPr="009B6AAC" w:rsidRDefault="002A495A" w:rsidP="002A495A">
      <w:pPr>
        <w:pStyle w:val="paragraph"/>
      </w:pPr>
      <w:r w:rsidRPr="009B6AAC">
        <w:tab/>
        <w:t>(b)</w:t>
      </w:r>
      <w:r w:rsidRPr="009B6AAC">
        <w:tab/>
        <w:t>the chief executive officer of an authority of the Commonwealth that is specified in regulations made for the purposes of this definition.</w:t>
      </w:r>
    </w:p>
    <w:p w:rsidR="00B71FB3" w:rsidRPr="009B6AAC" w:rsidRDefault="00B71FB3" w:rsidP="00B71FB3">
      <w:pPr>
        <w:pStyle w:val="Definition"/>
      </w:pPr>
      <w:r w:rsidRPr="009B6AAC">
        <w:rPr>
          <w:b/>
          <w:i/>
        </w:rPr>
        <w:t>provisionally enrolled</w:t>
      </w:r>
      <w:r w:rsidRPr="009B6AAC">
        <w:t xml:space="preserve"> has the meaning given by </w:t>
      </w:r>
      <w:r w:rsidR="009B6AAC">
        <w:t>subsection (</w:t>
      </w:r>
      <w:r w:rsidRPr="009B6AAC">
        <w:t>1B).</w:t>
      </w:r>
    </w:p>
    <w:p w:rsidR="002A495A" w:rsidRPr="009B6AAC" w:rsidRDefault="002A495A" w:rsidP="002A495A">
      <w:pPr>
        <w:pStyle w:val="Definition"/>
      </w:pPr>
      <w:r w:rsidRPr="009B6AAC">
        <w:rPr>
          <w:b/>
          <w:i/>
        </w:rPr>
        <w:t>provisional vote</w:t>
      </w:r>
      <w:r w:rsidRPr="009B6AAC">
        <w:t xml:space="preserve"> means a vote cast under section</w:t>
      </w:r>
      <w:r w:rsidR="009B6AAC">
        <w:t> </w:t>
      </w:r>
      <w:r w:rsidRPr="009B6AAC">
        <w:t>235.</w:t>
      </w:r>
    </w:p>
    <w:p w:rsidR="002A495A" w:rsidRPr="009B6AAC" w:rsidRDefault="002A495A" w:rsidP="002A495A">
      <w:pPr>
        <w:pStyle w:val="Definition"/>
      </w:pPr>
      <w:r w:rsidRPr="009B6AAC">
        <w:rPr>
          <w:b/>
          <w:i/>
        </w:rPr>
        <w:lastRenderedPageBreak/>
        <w:t>real place of living</w:t>
      </w:r>
      <w:r w:rsidRPr="009B6AAC">
        <w:t xml:space="preserve"> includes the place of living to which a person, when temporarily living elsewhere, has a fixed intention of returning for the purpose of continuing to live at that place.</w:t>
      </w:r>
    </w:p>
    <w:p w:rsidR="002A495A" w:rsidRPr="009B6AAC" w:rsidRDefault="002A495A" w:rsidP="002A495A">
      <w:pPr>
        <w:pStyle w:val="Definition"/>
      </w:pPr>
      <w:r w:rsidRPr="009B6AAC">
        <w:rPr>
          <w:b/>
          <w:i/>
        </w:rPr>
        <w:t>Registered medical practitioner</w:t>
      </w:r>
      <w:r w:rsidRPr="009B6AAC">
        <w:t xml:space="preserve"> means a person registered or licensed as a medical practitioner under the law of a State or Territory, being a law that provides for the registration or licensing of medical practitioners.</w:t>
      </w:r>
    </w:p>
    <w:p w:rsidR="002A495A" w:rsidRPr="009B6AAC" w:rsidRDefault="002A495A" w:rsidP="002A495A">
      <w:pPr>
        <w:pStyle w:val="Definition"/>
      </w:pPr>
      <w:r w:rsidRPr="009B6AAC">
        <w:rPr>
          <w:b/>
          <w:i/>
        </w:rPr>
        <w:t>Registered political party</w:t>
      </w:r>
      <w:r w:rsidRPr="009B6AAC">
        <w:t xml:space="preserve"> means a political party that is registered under Part</w:t>
      </w:r>
      <w:r w:rsidR="00F96186" w:rsidRPr="009B6AAC">
        <w:t> </w:t>
      </w:r>
      <w:r w:rsidRPr="009B6AAC">
        <w:t>XI.</w:t>
      </w:r>
    </w:p>
    <w:p w:rsidR="002A495A" w:rsidRPr="009B6AAC" w:rsidRDefault="002A495A" w:rsidP="002A495A">
      <w:pPr>
        <w:pStyle w:val="Definition"/>
      </w:pPr>
      <w:r w:rsidRPr="009B6AAC">
        <w:rPr>
          <w:b/>
          <w:i/>
        </w:rPr>
        <w:t>Register of Political Parties</w:t>
      </w:r>
      <w:r w:rsidRPr="009B6AAC">
        <w:t xml:space="preserve"> means the Register of Political Parties established under section</w:t>
      </w:r>
      <w:r w:rsidR="009B6AAC">
        <w:t> </w:t>
      </w:r>
      <w:r w:rsidRPr="009B6AAC">
        <w:t>125.</w:t>
      </w:r>
    </w:p>
    <w:p w:rsidR="00F31F7A" w:rsidRPr="009B6AAC" w:rsidRDefault="00F31F7A" w:rsidP="00F31F7A">
      <w:pPr>
        <w:pStyle w:val="Definition"/>
      </w:pPr>
      <w:r w:rsidRPr="009B6AAC">
        <w:rPr>
          <w:b/>
          <w:i/>
        </w:rPr>
        <w:t>Registrar</w:t>
      </w:r>
      <w:r w:rsidR="009B6AAC">
        <w:rPr>
          <w:b/>
          <w:i/>
        </w:rPr>
        <w:noBreakHyphen/>
      </w:r>
      <w:r w:rsidRPr="009B6AAC">
        <w:rPr>
          <w:b/>
          <w:i/>
        </w:rPr>
        <w:t>General</w:t>
      </w:r>
      <w:r w:rsidRPr="009B6AAC">
        <w:t>:</w:t>
      </w:r>
    </w:p>
    <w:p w:rsidR="00F31F7A" w:rsidRPr="009B6AAC" w:rsidRDefault="00F31F7A" w:rsidP="00F31F7A">
      <w:pPr>
        <w:pStyle w:val="paragraph"/>
      </w:pPr>
      <w:r w:rsidRPr="009B6AAC">
        <w:tab/>
        <w:t>(a)</w:t>
      </w:r>
      <w:r w:rsidRPr="009B6AAC">
        <w:tab/>
        <w:t>of a State, the Australian Capital Territory (not including a non</w:t>
      </w:r>
      <w:r w:rsidR="009B6AAC">
        <w:noBreakHyphen/>
      </w:r>
      <w:r w:rsidRPr="009B6AAC">
        <w:t>self</w:t>
      </w:r>
      <w:r w:rsidR="009B6AAC">
        <w:noBreakHyphen/>
      </w:r>
      <w:r w:rsidRPr="009B6AAC">
        <w:t>governing Territory) or the Northern Territory (not including a non</w:t>
      </w:r>
      <w:r w:rsidR="009B6AAC">
        <w:noBreakHyphen/>
      </w:r>
      <w:r w:rsidRPr="009B6AAC">
        <w:t>self</w:t>
      </w:r>
      <w:r w:rsidR="009B6AAC">
        <w:noBreakHyphen/>
      </w:r>
      <w:r w:rsidRPr="009B6AAC">
        <w:t>governing Territory)—means the principal officer (however described) who is charged with the duty of registering births, deaths and marriages occurring in the State or Territory; and</w:t>
      </w:r>
    </w:p>
    <w:p w:rsidR="00F31F7A" w:rsidRPr="009B6AAC" w:rsidRDefault="00F31F7A" w:rsidP="00F31F7A">
      <w:pPr>
        <w:pStyle w:val="paragraph"/>
      </w:pPr>
      <w:r w:rsidRPr="009B6AAC">
        <w:tab/>
        <w:t>(b)</w:t>
      </w:r>
      <w:r w:rsidRPr="009B6AAC">
        <w:tab/>
        <w:t>of a non</w:t>
      </w:r>
      <w:r w:rsidR="009B6AAC">
        <w:noBreakHyphen/>
      </w:r>
      <w:r w:rsidRPr="009B6AAC">
        <w:t>self</w:t>
      </w:r>
      <w:r w:rsidR="009B6AAC">
        <w:noBreakHyphen/>
      </w:r>
      <w:r w:rsidRPr="009B6AAC">
        <w:t>governing Territory—means the principal officer (however described) who is charged with the duty of registering births, deaths and marriages occurring</w:t>
      </w:r>
      <w:r w:rsidRPr="009B6AAC">
        <w:rPr>
          <w:i/>
        </w:rPr>
        <w:t xml:space="preserve"> </w:t>
      </w:r>
      <w:r w:rsidRPr="009B6AAC">
        <w:t>in the non</w:t>
      </w:r>
      <w:r w:rsidR="009B6AAC">
        <w:noBreakHyphen/>
      </w:r>
      <w:r w:rsidRPr="009B6AAC">
        <w:t>self</w:t>
      </w:r>
      <w:r w:rsidR="009B6AAC">
        <w:noBreakHyphen/>
      </w:r>
      <w:r w:rsidRPr="009B6AAC">
        <w:t>governing Territory.</w:t>
      </w:r>
    </w:p>
    <w:p w:rsidR="00680113" w:rsidRPr="009B6AAC" w:rsidRDefault="00680113" w:rsidP="00680113">
      <w:pPr>
        <w:pStyle w:val="Definition"/>
      </w:pPr>
      <w:r w:rsidRPr="009B6AAC">
        <w:rPr>
          <w:b/>
          <w:i/>
        </w:rPr>
        <w:t>Regulatory Powers Act</w:t>
      </w:r>
      <w:r w:rsidRPr="009B6AAC">
        <w:t xml:space="preserve"> means the </w:t>
      </w:r>
      <w:r w:rsidRPr="009B6AAC">
        <w:rPr>
          <w:i/>
        </w:rPr>
        <w:t>Regulatory Powers (Standard Provisions) Act 2014</w:t>
      </w:r>
      <w:r w:rsidRPr="009B6AAC">
        <w:t>.</w:t>
      </w:r>
    </w:p>
    <w:p w:rsidR="002A495A" w:rsidRPr="009B6AAC" w:rsidRDefault="002A495A" w:rsidP="002A495A">
      <w:pPr>
        <w:pStyle w:val="Definition"/>
      </w:pPr>
      <w:r w:rsidRPr="009B6AAC">
        <w:rPr>
          <w:b/>
          <w:i/>
        </w:rPr>
        <w:t>Returning Officer</w:t>
      </w:r>
      <w:r w:rsidRPr="009B6AAC">
        <w:t xml:space="preserve"> includes Divisional Returning Officer, Assistant Returning Officer and Assistant Divisional Returning Officer.</w:t>
      </w:r>
    </w:p>
    <w:p w:rsidR="002A495A" w:rsidRPr="009B6AAC" w:rsidRDefault="002A495A" w:rsidP="002A495A">
      <w:pPr>
        <w:pStyle w:val="Definition"/>
      </w:pPr>
      <w:r w:rsidRPr="009B6AAC">
        <w:rPr>
          <w:b/>
          <w:i/>
        </w:rPr>
        <w:t>Roll</w:t>
      </w:r>
      <w:r w:rsidRPr="009B6AAC">
        <w:t xml:space="preserve"> means an Electoral Roll under this Act.</w:t>
      </w:r>
    </w:p>
    <w:p w:rsidR="002A495A" w:rsidRPr="009B6AAC" w:rsidRDefault="002A495A" w:rsidP="002A495A">
      <w:pPr>
        <w:pStyle w:val="Definition"/>
      </w:pPr>
      <w:r w:rsidRPr="009B6AAC">
        <w:rPr>
          <w:b/>
          <w:i/>
        </w:rPr>
        <w:t>Senate election</w:t>
      </w:r>
      <w:r w:rsidRPr="009B6AAC">
        <w:t xml:space="preserve"> means an election of Senators for a State or Territory.</w:t>
      </w:r>
    </w:p>
    <w:p w:rsidR="00546360" w:rsidRPr="009B6AAC" w:rsidRDefault="00546360" w:rsidP="00546360">
      <w:pPr>
        <w:pStyle w:val="Definition"/>
      </w:pPr>
      <w:r w:rsidRPr="009B6AAC">
        <w:rPr>
          <w:b/>
          <w:i/>
        </w:rPr>
        <w:t>sentence of imprisonment</w:t>
      </w:r>
      <w:r w:rsidRPr="009B6AAC">
        <w:t xml:space="preserve"> has the meaning given </w:t>
      </w:r>
      <w:r w:rsidR="009B6AAC">
        <w:t>subsection (</w:t>
      </w:r>
      <w:r w:rsidRPr="009B6AAC">
        <w:t>1A).</w:t>
      </w:r>
    </w:p>
    <w:p w:rsidR="002A495A" w:rsidRPr="009B6AAC" w:rsidRDefault="00D34FE3" w:rsidP="002A495A">
      <w:pPr>
        <w:pStyle w:val="Definition"/>
      </w:pPr>
      <w:r w:rsidRPr="009B6AAC">
        <w:rPr>
          <w:b/>
          <w:i/>
        </w:rPr>
        <w:t>Subdivision</w:t>
      </w:r>
      <w:r w:rsidR="0010646A" w:rsidRPr="009B6AAC">
        <w:t xml:space="preserve"> </w:t>
      </w:r>
      <w:r w:rsidR="002A495A" w:rsidRPr="009B6AAC">
        <w:t>means a subdivision of a Division.</w:t>
      </w:r>
    </w:p>
    <w:p w:rsidR="002A495A" w:rsidRPr="009B6AAC" w:rsidRDefault="002A495A" w:rsidP="002A495A">
      <w:pPr>
        <w:pStyle w:val="Definition"/>
      </w:pPr>
      <w:r w:rsidRPr="009B6AAC">
        <w:rPr>
          <w:b/>
          <w:i/>
        </w:rPr>
        <w:lastRenderedPageBreak/>
        <w:t>substitute presiding officer</w:t>
      </w:r>
      <w:r w:rsidRPr="009B6AAC">
        <w:t xml:space="preserve"> means a person holding an appointment under section</w:t>
      </w:r>
      <w:r w:rsidR="009B6AAC">
        <w:t> </w:t>
      </w:r>
      <w:r w:rsidRPr="009B6AAC">
        <w:t>204.</w:t>
      </w:r>
    </w:p>
    <w:p w:rsidR="002A495A" w:rsidRPr="009B6AAC" w:rsidRDefault="002A495A" w:rsidP="002A495A">
      <w:pPr>
        <w:pStyle w:val="Definition"/>
      </w:pPr>
      <w:r w:rsidRPr="009B6AAC">
        <w:rPr>
          <w:b/>
          <w:i/>
        </w:rPr>
        <w:t>Territory</w:t>
      </w:r>
      <w:r w:rsidRPr="009B6AAC">
        <w:t xml:space="preserve"> means the </w:t>
      </w:r>
      <w:smartTag w:uri="urn:schemas-microsoft-com:office:smarttags" w:element="State">
        <w:smartTag w:uri="urn:schemas-microsoft-com:office:smarttags" w:element="place">
          <w:r w:rsidRPr="009B6AAC">
            <w:t>Australian Capital Territory</w:t>
          </w:r>
        </w:smartTag>
      </w:smartTag>
      <w:r w:rsidRPr="009B6AAC">
        <w:t xml:space="preserve"> or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Definition"/>
      </w:pPr>
      <w:r w:rsidRPr="009B6AAC">
        <w:rPr>
          <w:b/>
          <w:i/>
        </w:rPr>
        <w:t>video recording</w:t>
      </w:r>
      <w:r w:rsidRPr="009B6AAC">
        <w:t xml:space="preserve"> includes a video recording that is recorded on means other than a videotape.</w:t>
      </w:r>
    </w:p>
    <w:p w:rsidR="00036835" w:rsidRPr="009B6AAC" w:rsidRDefault="00036835" w:rsidP="00036835">
      <w:pPr>
        <w:pStyle w:val="subsection"/>
      </w:pPr>
      <w:r w:rsidRPr="009B6AAC">
        <w:tab/>
        <w:t>(1A)</w:t>
      </w:r>
      <w:r w:rsidRPr="009B6AAC">
        <w:tab/>
        <w:t xml:space="preserve">For the purposes of this Act, a person is serving a </w:t>
      </w:r>
      <w:r w:rsidRPr="009B6AAC">
        <w:rPr>
          <w:b/>
          <w:i/>
        </w:rPr>
        <w:t xml:space="preserve">sentence of imprisonment </w:t>
      </w:r>
      <w:r w:rsidRPr="009B6AAC">
        <w:t>only if:</w:t>
      </w:r>
    </w:p>
    <w:p w:rsidR="00036835" w:rsidRPr="009B6AAC" w:rsidRDefault="00036835" w:rsidP="00036835">
      <w:pPr>
        <w:pStyle w:val="paragraph"/>
      </w:pPr>
      <w:r w:rsidRPr="009B6AAC">
        <w:tab/>
        <w:t>(a)</w:t>
      </w:r>
      <w:r w:rsidRPr="009B6AAC">
        <w:tab/>
        <w:t>the person is in detention on a full</w:t>
      </w:r>
      <w:r w:rsidR="009B6AAC">
        <w:noBreakHyphen/>
      </w:r>
      <w:r w:rsidRPr="009B6AAC">
        <w:t>time basis for an offence against a law of the Commonwealth or a State or Territory; and</w:t>
      </w:r>
    </w:p>
    <w:p w:rsidR="00036835" w:rsidRPr="009B6AAC" w:rsidRDefault="00036835" w:rsidP="00036835">
      <w:pPr>
        <w:pStyle w:val="paragraph"/>
      </w:pPr>
      <w:r w:rsidRPr="009B6AAC">
        <w:tab/>
        <w:t>(b)</w:t>
      </w:r>
      <w:r w:rsidRPr="009B6AAC">
        <w:tab/>
        <w:t>that detention is attributable to the sentence of imprisonment concerned.</w:t>
      </w:r>
    </w:p>
    <w:p w:rsidR="00036835" w:rsidRPr="009B6AAC" w:rsidRDefault="00036835" w:rsidP="00036835">
      <w:pPr>
        <w:pStyle w:val="subsection"/>
      </w:pPr>
      <w:r w:rsidRPr="009B6AAC">
        <w:tab/>
        <w:t>(1B)</w:t>
      </w:r>
      <w:r w:rsidRPr="009B6AAC">
        <w:tab/>
        <w:t xml:space="preserve">A person is </w:t>
      </w:r>
      <w:r w:rsidRPr="009B6AAC">
        <w:rPr>
          <w:b/>
          <w:i/>
        </w:rPr>
        <w:t xml:space="preserve">provisionally enrolled </w:t>
      </w:r>
      <w:r w:rsidRPr="009B6AAC">
        <w:t>if the person is provisionally enrolled under section</w:t>
      </w:r>
      <w:r w:rsidR="009B6AAC">
        <w:t> </w:t>
      </w:r>
      <w:r w:rsidRPr="009B6AAC">
        <w:t>99B.</w:t>
      </w:r>
    </w:p>
    <w:p w:rsidR="002A495A" w:rsidRPr="009B6AAC" w:rsidRDefault="002A495A" w:rsidP="00D52213">
      <w:pPr>
        <w:pStyle w:val="subsection"/>
      </w:pPr>
      <w:r w:rsidRPr="009B6AAC">
        <w:tab/>
        <w:t>(2)</w:t>
      </w:r>
      <w:r w:rsidRPr="009B6AAC">
        <w:tab/>
        <w:t>For the purposes of this Act, an organization shall be taken to endorse a candidate in an election if a part of the organization, or an organization of which the first</w:t>
      </w:r>
      <w:r w:rsidR="009B6AAC">
        <w:noBreakHyphen/>
      </w:r>
      <w:r w:rsidRPr="009B6AAC">
        <w:t>mentioned organization is a part, endorses the candidate in that election.</w:t>
      </w:r>
    </w:p>
    <w:p w:rsidR="002A495A" w:rsidRPr="009B6AAC" w:rsidRDefault="002A495A" w:rsidP="00D52213">
      <w:pPr>
        <w:pStyle w:val="subsection"/>
      </w:pPr>
      <w:r w:rsidRPr="009B6AAC">
        <w:tab/>
        <w:t>(3)</w:t>
      </w:r>
      <w:r w:rsidRPr="009B6AAC">
        <w:tab/>
        <w:t xml:space="preserve">A reference in this Act to </w:t>
      </w:r>
      <w:r w:rsidR="00573E17" w:rsidRPr="009B6AAC">
        <w:t>age 16</w:t>
      </w:r>
      <w:r w:rsidRPr="009B6AAC">
        <w:t xml:space="preserve"> enrolment shall be read as a reference to enrolment in pursuance of section</w:t>
      </w:r>
      <w:r w:rsidR="009B6AAC">
        <w:t> </w:t>
      </w:r>
      <w:r w:rsidRPr="009B6AAC">
        <w:t>100.</w:t>
      </w:r>
    </w:p>
    <w:p w:rsidR="002A495A" w:rsidRPr="009B6AAC" w:rsidRDefault="002A495A" w:rsidP="00D52213">
      <w:pPr>
        <w:pStyle w:val="subsection"/>
      </w:pPr>
      <w:r w:rsidRPr="009B6AAC">
        <w:tab/>
        <w:t>(4)</w:t>
      </w:r>
      <w:r w:rsidRPr="009B6AAC">
        <w:tab/>
        <w:t xml:space="preserve">Where a </w:t>
      </w:r>
      <w:r w:rsidR="00D34FE3" w:rsidRPr="009B6AAC">
        <w:t>Division</w:t>
      </w:r>
      <w:r w:rsidR="0010646A" w:rsidRPr="009B6AAC">
        <w:t xml:space="preserve"> </w:t>
      </w:r>
      <w:r w:rsidRPr="009B6AAC">
        <w:t xml:space="preserve">is not divided into Subdivisions, a reference in this Act to a </w:t>
      </w:r>
      <w:r w:rsidR="00D34FE3" w:rsidRPr="009B6AAC">
        <w:t>Subdivision</w:t>
      </w:r>
      <w:r w:rsidR="0010646A" w:rsidRPr="009B6AAC">
        <w:t xml:space="preserve"> </w:t>
      </w:r>
      <w:r w:rsidRPr="009B6AAC">
        <w:t>shall, in relation to that Division, be read as a reference to that Division.</w:t>
      </w:r>
    </w:p>
    <w:p w:rsidR="002A495A" w:rsidRPr="009B6AAC" w:rsidRDefault="002A495A" w:rsidP="009571C1">
      <w:pPr>
        <w:pStyle w:val="subsection"/>
        <w:keepNext/>
        <w:keepLines/>
      </w:pPr>
      <w:r w:rsidRPr="009B6AAC">
        <w:tab/>
        <w:t>(5)</w:t>
      </w:r>
      <w:r w:rsidRPr="009B6AAC">
        <w:tab/>
        <w:t>In this Act, unless the contrary intention appears:</w:t>
      </w:r>
    </w:p>
    <w:p w:rsidR="002A495A" w:rsidRPr="009B6AAC" w:rsidRDefault="002A495A" w:rsidP="002A495A">
      <w:pPr>
        <w:pStyle w:val="paragraph"/>
      </w:pPr>
      <w:r w:rsidRPr="009B6AAC">
        <w:tab/>
        <w:t>(a)</w:t>
      </w:r>
      <w:r w:rsidRPr="009B6AAC">
        <w:tab/>
        <w:t xml:space="preserve">a reference to a </w:t>
      </w:r>
      <w:r w:rsidR="00D34FE3" w:rsidRPr="009B6AAC">
        <w:t>Division</w:t>
      </w:r>
      <w:r w:rsidR="0010646A" w:rsidRPr="009B6AAC">
        <w:t xml:space="preserve"> </w:t>
      </w:r>
      <w:r w:rsidRPr="009B6AAC">
        <w:t xml:space="preserve">shall be read as including a reference to the </w:t>
      </w:r>
      <w:smartTag w:uri="urn:schemas-microsoft-com:office:smarttags" w:element="State">
        <w:smartTag w:uri="urn:schemas-microsoft-com:office:smarttags" w:element="place">
          <w:r w:rsidRPr="009B6AAC">
            <w:t>Northern Territory</w:t>
          </w:r>
        </w:smartTag>
      </w:smartTag>
      <w:r w:rsidRPr="009B6AAC">
        <w:t>; and</w:t>
      </w:r>
    </w:p>
    <w:p w:rsidR="002A495A" w:rsidRPr="009B6AAC" w:rsidRDefault="002A495A" w:rsidP="002A495A">
      <w:pPr>
        <w:pStyle w:val="paragraph"/>
      </w:pPr>
      <w:r w:rsidRPr="009B6AAC">
        <w:tab/>
        <w:t>(b)</w:t>
      </w:r>
      <w:r w:rsidRPr="009B6AAC">
        <w:tab/>
        <w:t xml:space="preserve">a reference to a </w:t>
      </w:r>
      <w:r w:rsidR="00D34FE3" w:rsidRPr="009B6AAC">
        <w:t>Subdivision</w:t>
      </w:r>
      <w:r w:rsidR="0010646A" w:rsidRPr="009B6AAC">
        <w:t xml:space="preserve"> </w:t>
      </w:r>
      <w:r w:rsidRPr="009B6AAC">
        <w:t>shall be read as including a reference to a District of that Territory specified in a notice published under subsection</w:t>
      </w:r>
      <w:r w:rsidR="009B6AAC">
        <w:t> </w:t>
      </w:r>
      <w:r w:rsidRPr="009B6AAC">
        <w:t>79(1).</w:t>
      </w:r>
    </w:p>
    <w:p w:rsidR="002A495A" w:rsidRPr="009B6AAC" w:rsidRDefault="002A495A" w:rsidP="00D52213">
      <w:pPr>
        <w:pStyle w:val="subsection"/>
      </w:pPr>
      <w:r w:rsidRPr="009B6AAC">
        <w:lastRenderedPageBreak/>
        <w:tab/>
        <w:t>(5A)</w:t>
      </w:r>
      <w:r w:rsidRPr="009B6AAC">
        <w:tab/>
        <w:t>If Part</w:t>
      </w:r>
      <w:r w:rsidR="00F96186" w:rsidRPr="009B6AAC">
        <w:t> </w:t>
      </w:r>
      <w:r w:rsidRPr="009B6AAC">
        <w:t>IV commences to apply to the Northern Territory in accordance with section</w:t>
      </w:r>
      <w:r w:rsidR="009B6AAC">
        <w:t> </w:t>
      </w:r>
      <w:r w:rsidRPr="009B6AAC">
        <w:t xml:space="preserve">55A, </w:t>
      </w:r>
      <w:r w:rsidR="009B6AAC">
        <w:t>subsection (</w:t>
      </w:r>
      <w:r w:rsidRPr="009B6AAC">
        <w:t>5) shall, on and from the day of the first determination in relation to the Northern Territory under section</w:t>
      </w:r>
      <w:r w:rsidR="009B6AAC">
        <w:t> </w:t>
      </w:r>
      <w:r w:rsidRPr="009B6AAC">
        <w:t>73 or 76 after that commencement, have effect as if:</w:t>
      </w:r>
    </w:p>
    <w:p w:rsidR="002A495A" w:rsidRPr="009B6AAC" w:rsidRDefault="002A495A" w:rsidP="002A495A">
      <w:pPr>
        <w:pStyle w:val="paragraph"/>
      </w:pPr>
      <w:r w:rsidRPr="009B6AAC">
        <w:tab/>
        <w:t>(a)</w:t>
      </w:r>
      <w:r w:rsidRPr="009B6AAC">
        <w:tab/>
      </w:r>
      <w:r w:rsidR="009B6AAC">
        <w:t>paragraph (</w:t>
      </w:r>
      <w:r w:rsidRPr="009B6AAC">
        <w:t>a) were omitted; and</w:t>
      </w:r>
    </w:p>
    <w:p w:rsidR="002A495A" w:rsidRPr="009B6AAC" w:rsidRDefault="002A495A" w:rsidP="002A495A">
      <w:pPr>
        <w:pStyle w:val="paragraph"/>
      </w:pPr>
      <w:r w:rsidRPr="009B6AAC">
        <w:tab/>
        <w:t>(b)</w:t>
      </w:r>
      <w:r w:rsidRPr="009B6AAC">
        <w:tab/>
        <w:t xml:space="preserve">the words “of that Territory” were omitted from </w:t>
      </w:r>
      <w:r w:rsidR="009B6AAC">
        <w:t>paragraph (</w:t>
      </w:r>
      <w:r w:rsidRPr="009B6AAC">
        <w:t>b).</w:t>
      </w:r>
    </w:p>
    <w:p w:rsidR="002A495A" w:rsidRPr="009B6AAC" w:rsidRDefault="002A495A" w:rsidP="00D52213">
      <w:pPr>
        <w:pStyle w:val="subsection"/>
      </w:pPr>
      <w:r w:rsidRPr="009B6AAC">
        <w:tab/>
        <w:t>(6)</w:t>
      </w:r>
      <w:r w:rsidRPr="009B6AAC">
        <w:tab/>
        <w:t>This Act extends to:</w:t>
      </w:r>
    </w:p>
    <w:p w:rsidR="002A495A" w:rsidRPr="009B6AAC" w:rsidRDefault="002A495A" w:rsidP="002A495A">
      <w:pPr>
        <w:pStyle w:val="paragraph"/>
      </w:pPr>
      <w:r w:rsidRPr="009B6AAC">
        <w:tab/>
        <w:t>(a)</w:t>
      </w:r>
      <w:r w:rsidRPr="009B6AAC">
        <w:tab/>
      </w:r>
      <w:smartTag w:uri="urn:schemas-microsoft-com:office:smarttags" w:element="place">
        <w:r w:rsidRPr="009B6AAC">
          <w:t>Norfolk Island</w:t>
        </w:r>
      </w:smartTag>
      <w:r w:rsidRPr="009B6AAC">
        <w:t>; and</w:t>
      </w:r>
    </w:p>
    <w:p w:rsidR="002A495A" w:rsidRPr="009B6AAC" w:rsidRDefault="002A495A" w:rsidP="002A495A">
      <w:pPr>
        <w:pStyle w:val="paragraph"/>
      </w:pPr>
      <w:r w:rsidRPr="009B6AAC">
        <w:tab/>
        <w:t>(b)</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and</w:t>
      </w:r>
    </w:p>
    <w:p w:rsidR="002A495A" w:rsidRPr="009B6AAC" w:rsidRDefault="002A495A" w:rsidP="002A495A">
      <w:pPr>
        <w:pStyle w:val="paragraph"/>
      </w:pPr>
      <w:r w:rsidRPr="009B6AAC">
        <w:tab/>
        <w:t>(c)</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D52213">
      <w:pPr>
        <w:pStyle w:val="subsection"/>
      </w:pPr>
      <w:r w:rsidRPr="009B6AAC">
        <w:tab/>
        <w:t>(7)</w:t>
      </w:r>
      <w:r w:rsidRPr="009B6AAC">
        <w:tab/>
        <w:t>In relation to a Senate election, a provision of this Act that:</w:t>
      </w:r>
    </w:p>
    <w:p w:rsidR="002A495A" w:rsidRPr="009B6AAC" w:rsidRDefault="002A495A" w:rsidP="002A495A">
      <w:pPr>
        <w:pStyle w:val="paragraph"/>
      </w:pPr>
      <w:r w:rsidRPr="009B6AAC">
        <w:tab/>
        <w:t>(a)</w:t>
      </w:r>
      <w:r w:rsidRPr="009B6AAC">
        <w:tab/>
        <w:t>provides for the giving of a document to; or</w:t>
      </w:r>
    </w:p>
    <w:p w:rsidR="002A495A" w:rsidRPr="009B6AAC" w:rsidRDefault="002A495A" w:rsidP="002A495A">
      <w:pPr>
        <w:pStyle w:val="paragraph"/>
        <w:keepNext/>
      </w:pPr>
      <w:r w:rsidRPr="009B6AAC">
        <w:tab/>
        <w:t>(b)</w:t>
      </w:r>
      <w:r w:rsidRPr="009B6AAC">
        <w:tab/>
        <w:t>confers a power or function on;</w:t>
      </w:r>
    </w:p>
    <w:p w:rsidR="002A495A" w:rsidRPr="009B6AAC" w:rsidRDefault="002A495A" w:rsidP="002A495A">
      <w:pPr>
        <w:pStyle w:val="subsection2"/>
      </w:pPr>
      <w:r w:rsidRPr="009B6AAC">
        <w:t>the Australian Electoral Officer shall be taken to refer to the Australian Electoral Officer for the State or Territory in which the election is to be conducted.</w:t>
      </w:r>
    </w:p>
    <w:p w:rsidR="004A7BEF" w:rsidRPr="009B6AAC" w:rsidRDefault="004A7BEF" w:rsidP="004A7BEF">
      <w:pPr>
        <w:pStyle w:val="subsection"/>
      </w:pPr>
      <w:r w:rsidRPr="009B6AAC">
        <w:tab/>
        <w:t>(7A)</w:t>
      </w:r>
      <w:r w:rsidRPr="009B6AAC">
        <w:tab/>
        <w:t xml:space="preserve">Unless the contrary intention appears, a reference in this Act to an election or poll in, for or in relation to, a </w:t>
      </w:r>
      <w:r w:rsidR="00D34FE3" w:rsidRPr="009B6AAC">
        <w:t>Division</w:t>
      </w:r>
      <w:r w:rsidR="0010646A" w:rsidRPr="009B6AAC">
        <w:t xml:space="preserve"> </w:t>
      </w:r>
      <w:r w:rsidRPr="009B6AAC">
        <w:t xml:space="preserve">or Subdivision, includes a reference to a Senate election, or a poll for a Senate election, for the State or Territory that includes the </w:t>
      </w:r>
      <w:r w:rsidR="00D34FE3" w:rsidRPr="009B6AAC">
        <w:t>Division</w:t>
      </w:r>
      <w:r w:rsidR="0010646A" w:rsidRPr="009B6AAC">
        <w:t xml:space="preserve"> </w:t>
      </w:r>
      <w:r w:rsidRPr="009B6AAC">
        <w:t>or Subdivision.</w:t>
      </w:r>
    </w:p>
    <w:p w:rsidR="002A495A" w:rsidRPr="009B6AAC" w:rsidRDefault="002A495A" w:rsidP="00D52213">
      <w:pPr>
        <w:pStyle w:val="subsection"/>
      </w:pPr>
      <w:r w:rsidRPr="009B6AAC">
        <w:tab/>
        <w:t>(8)</w:t>
      </w:r>
      <w:r w:rsidRPr="009B6AAC">
        <w:tab/>
        <w:t>In relation to an election of a member of the House of Representatives for a Division, a provision of this Act that:</w:t>
      </w:r>
    </w:p>
    <w:p w:rsidR="002A495A" w:rsidRPr="009B6AAC" w:rsidRDefault="002A495A" w:rsidP="002A495A">
      <w:pPr>
        <w:pStyle w:val="paragraph"/>
      </w:pPr>
      <w:r w:rsidRPr="009B6AAC">
        <w:tab/>
        <w:t>(a)</w:t>
      </w:r>
      <w:r w:rsidRPr="009B6AAC">
        <w:tab/>
        <w:t>provides for the giving of a document to; or</w:t>
      </w:r>
    </w:p>
    <w:p w:rsidR="002A495A" w:rsidRPr="009B6AAC" w:rsidRDefault="002A495A" w:rsidP="002A495A">
      <w:pPr>
        <w:pStyle w:val="paragraph"/>
        <w:keepNext/>
      </w:pPr>
      <w:r w:rsidRPr="009B6AAC">
        <w:tab/>
        <w:t>(b)</w:t>
      </w:r>
      <w:r w:rsidRPr="009B6AAC">
        <w:tab/>
        <w:t>confers a power or function on;</w:t>
      </w:r>
    </w:p>
    <w:p w:rsidR="002A495A" w:rsidRPr="009B6AAC" w:rsidRDefault="002A495A" w:rsidP="002A495A">
      <w:pPr>
        <w:pStyle w:val="subsection2"/>
      </w:pPr>
      <w:r w:rsidRPr="009B6AAC">
        <w:t>the Divisional Returning Officer shall be taken to refer to the Divisional Returning Officer for that Division.</w:t>
      </w:r>
    </w:p>
    <w:p w:rsidR="00680113" w:rsidRPr="009B6AAC" w:rsidRDefault="00680113" w:rsidP="00680113">
      <w:pPr>
        <w:pStyle w:val="subsection"/>
      </w:pPr>
      <w:r w:rsidRPr="009B6AAC">
        <w:tab/>
        <w:t>(9)</w:t>
      </w:r>
      <w:r w:rsidRPr="009B6AAC">
        <w:tab/>
        <w:t xml:space="preserve">Without limiting the definition of </w:t>
      </w:r>
      <w:r w:rsidRPr="009B6AAC">
        <w:rPr>
          <w:b/>
          <w:i/>
        </w:rPr>
        <w:t>electoral matter</w:t>
      </w:r>
      <w:r w:rsidRPr="009B6AAC">
        <w:t xml:space="preserve"> in </w:t>
      </w:r>
      <w:r w:rsidR="009B6AAC">
        <w:t>subsection (</w:t>
      </w:r>
      <w:r w:rsidRPr="009B6AAC">
        <w:t>1), matter is taken to be intended or likely to affect voting in an election if:</w:t>
      </w:r>
    </w:p>
    <w:p w:rsidR="00680113" w:rsidRPr="009B6AAC" w:rsidRDefault="00680113" w:rsidP="00680113">
      <w:pPr>
        <w:pStyle w:val="paragraph"/>
      </w:pPr>
      <w:r w:rsidRPr="009B6AAC">
        <w:tab/>
        <w:t>(a)</w:t>
      </w:r>
      <w:r w:rsidRPr="009B6AAC">
        <w:tab/>
        <w:t>it contains an express or implicit comment on:</w:t>
      </w:r>
    </w:p>
    <w:p w:rsidR="00680113" w:rsidRPr="009B6AAC" w:rsidRDefault="00680113" w:rsidP="00680113">
      <w:pPr>
        <w:pStyle w:val="paragraphsub"/>
      </w:pPr>
      <w:r w:rsidRPr="009B6AAC">
        <w:lastRenderedPageBreak/>
        <w:tab/>
        <w:t>(i)</w:t>
      </w:r>
      <w:r w:rsidRPr="009B6AAC">
        <w:tab/>
        <w:t>the election; or</w:t>
      </w:r>
    </w:p>
    <w:p w:rsidR="00680113" w:rsidRPr="009B6AAC" w:rsidRDefault="00680113" w:rsidP="00680113">
      <w:pPr>
        <w:pStyle w:val="paragraphsub"/>
      </w:pPr>
      <w:r w:rsidRPr="009B6AAC">
        <w:tab/>
        <w:t>(ii)</w:t>
      </w:r>
      <w:r w:rsidRPr="009B6AAC">
        <w:tab/>
        <w:t>a political party, a branch or division of a political party or a candidate or group of candidates in the election; or</w:t>
      </w:r>
    </w:p>
    <w:p w:rsidR="00680113" w:rsidRPr="009B6AAC" w:rsidRDefault="00680113" w:rsidP="00680113">
      <w:pPr>
        <w:pStyle w:val="paragraphsub"/>
      </w:pPr>
      <w:r w:rsidRPr="009B6AAC">
        <w:tab/>
        <w:t>(iii)</w:t>
      </w:r>
      <w:r w:rsidRPr="009B6AAC">
        <w:tab/>
        <w:t>an issue submitted to, or otherwise before, the electors in connection with the election; and</w:t>
      </w:r>
    </w:p>
    <w:p w:rsidR="00680113" w:rsidRPr="009B6AAC" w:rsidRDefault="00680113" w:rsidP="00680113">
      <w:pPr>
        <w:pStyle w:val="paragraph"/>
      </w:pPr>
      <w:r w:rsidRPr="009B6AAC">
        <w:tab/>
        <w:t>(b)</w:t>
      </w:r>
      <w:r w:rsidRPr="009B6AAC">
        <w:tab/>
        <w:t>except in Part XXA—it contains an express or implicit reference to:</w:t>
      </w:r>
    </w:p>
    <w:p w:rsidR="00680113" w:rsidRPr="009B6AAC" w:rsidRDefault="00680113" w:rsidP="00680113">
      <w:pPr>
        <w:pStyle w:val="paragraphsub"/>
      </w:pPr>
      <w:r w:rsidRPr="009B6AAC">
        <w:tab/>
        <w:t>(i)</w:t>
      </w:r>
      <w:r w:rsidRPr="009B6AAC">
        <w:tab/>
        <w:t>the election; or</w:t>
      </w:r>
    </w:p>
    <w:p w:rsidR="00680113" w:rsidRPr="009B6AAC" w:rsidRDefault="00680113" w:rsidP="00680113">
      <w:pPr>
        <w:pStyle w:val="paragraphsub"/>
      </w:pPr>
      <w:r w:rsidRPr="009B6AAC">
        <w:tab/>
        <w:t>(ii)</w:t>
      </w:r>
      <w:r w:rsidRPr="009B6AAC">
        <w:tab/>
        <w:t>a political party, a branch or division of a political party or a candidate or group of candidates in the election; or</w:t>
      </w:r>
    </w:p>
    <w:p w:rsidR="00680113" w:rsidRPr="009B6AAC" w:rsidRDefault="00680113" w:rsidP="00680113">
      <w:pPr>
        <w:pStyle w:val="paragraphsub"/>
      </w:pPr>
      <w:r w:rsidRPr="009B6AAC">
        <w:tab/>
        <w:t>(iii)</w:t>
      </w:r>
      <w:r w:rsidRPr="009B6AAC">
        <w:tab/>
        <w:t>an issue submitted to, or otherwise before, the electors in connection with the election.</w:t>
      </w:r>
    </w:p>
    <w:p w:rsidR="00680113" w:rsidRPr="009B6AAC" w:rsidRDefault="00680113" w:rsidP="00680113">
      <w:pPr>
        <w:pStyle w:val="notetext"/>
      </w:pPr>
      <w:r w:rsidRPr="009B6AAC">
        <w:t>Note:</w:t>
      </w:r>
      <w:r w:rsidRPr="009B6AAC">
        <w:tab/>
        <w:t>An example of electoral matter is matter that contains a comment on the current or a previous Government or Opposition in relation to an issue in an election.</w:t>
      </w:r>
    </w:p>
    <w:p w:rsidR="002A495A" w:rsidRPr="009B6AAC" w:rsidRDefault="002A495A" w:rsidP="00D52213">
      <w:pPr>
        <w:pStyle w:val="subsection"/>
      </w:pPr>
      <w:r w:rsidRPr="009B6AAC">
        <w:tab/>
        <w:t>(10)</w:t>
      </w:r>
      <w:r w:rsidRPr="009B6AAC">
        <w:tab/>
        <w:t xml:space="preserve">In this Act, a reference to the principal office of the Electoral Commission in a place is a reference to the office for the time being declared by the Electoral Commissioner, by notice published in the </w:t>
      </w:r>
      <w:r w:rsidRPr="009B6AAC">
        <w:rPr>
          <w:i/>
        </w:rPr>
        <w:t>Gazette</w:t>
      </w:r>
      <w:r w:rsidRPr="009B6AAC">
        <w:t>, to be the principal office of the Commission in that place.</w:t>
      </w:r>
    </w:p>
    <w:p w:rsidR="00C42A9C" w:rsidRPr="009B6AAC" w:rsidRDefault="00C42A9C" w:rsidP="00C42A9C">
      <w:pPr>
        <w:pStyle w:val="subsection"/>
      </w:pPr>
      <w:r w:rsidRPr="009B6AAC">
        <w:tab/>
        <w:t>(11)</w:t>
      </w:r>
      <w:r w:rsidRPr="009B6AAC">
        <w:tab/>
        <w:t>In determining whether a person is next of kin of another person, the following persons are also to be taken into account:</w:t>
      </w:r>
    </w:p>
    <w:p w:rsidR="00C42A9C" w:rsidRPr="009B6AAC" w:rsidRDefault="00C42A9C" w:rsidP="00C42A9C">
      <w:pPr>
        <w:pStyle w:val="paragraph"/>
      </w:pPr>
      <w:r w:rsidRPr="009B6AAC">
        <w:tab/>
        <w:t>(a)</w:t>
      </w:r>
      <w:r w:rsidRPr="009B6AAC">
        <w:tab/>
        <w:t>a</w:t>
      </w:r>
      <w:r w:rsidR="00F96186" w:rsidRPr="009B6AAC">
        <w:t> </w:t>
      </w:r>
      <w:r w:rsidRPr="009B6AAC">
        <w:t>de</w:t>
      </w:r>
      <w:r w:rsidR="00F96186" w:rsidRPr="009B6AAC">
        <w:t> </w:t>
      </w:r>
      <w:r w:rsidRPr="009B6AAC">
        <w:t>facto</w:t>
      </w:r>
      <w:r w:rsidR="00F96186" w:rsidRPr="009B6AAC">
        <w:t> </w:t>
      </w:r>
      <w:r w:rsidRPr="009B6AAC">
        <w:t>partner of the person;</w:t>
      </w:r>
    </w:p>
    <w:p w:rsidR="00C42A9C" w:rsidRPr="009B6AAC" w:rsidRDefault="00C42A9C" w:rsidP="00C42A9C">
      <w:pPr>
        <w:pStyle w:val="paragraph"/>
      </w:pPr>
      <w:r w:rsidRPr="009B6AAC">
        <w:tab/>
        <w:t>(b)</w:t>
      </w:r>
      <w:r w:rsidRPr="009B6AAC">
        <w:tab/>
        <w:t xml:space="preserve">a child of the person, or someone of whom the person is a child, because of the definition of </w:t>
      </w:r>
      <w:r w:rsidRPr="009B6AAC">
        <w:rPr>
          <w:b/>
          <w:i/>
        </w:rPr>
        <w:t xml:space="preserve">child </w:t>
      </w:r>
      <w:r w:rsidRPr="009B6AAC">
        <w:t>in this section;</w:t>
      </w:r>
    </w:p>
    <w:p w:rsidR="00C42A9C" w:rsidRPr="009B6AAC" w:rsidRDefault="00C42A9C" w:rsidP="00C42A9C">
      <w:pPr>
        <w:pStyle w:val="paragraph"/>
      </w:pPr>
      <w:r w:rsidRPr="009B6AAC">
        <w:tab/>
        <w:t>(c)</w:t>
      </w:r>
      <w:r w:rsidRPr="009B6AAC">
        <w:tab/>
        <w:t xml:space="preserve">anyone else who would be a relative of the person because someone mentioned in </w:t>
      </w:r>
      <w:r w:rsidR="009B6AAC">
        <w:t>paragraph (</w:t>
      </w:r>
      <w:r w:rsidRPr="009B6AAC">
        <w:t>a) or (b) is taken into account.</w:t>
      </w:r>
    </w:p>
    <w:p w:rsidR="002A495A" w:rsidRPr="009B6AAC" w:rsidRDefault="002A495A" w:rsidP="002A495A">
      <w:pPr>
        <w:pStyle w:val="ActHead5"/>
      </w:pPr>
      <w:bookmarkStart w:id="6" w:name="_Toc518993726"/>
      <w:r w:rsidRPr="007A72B2">
        <w:rPr>
          <w:rStyle w:val="CharSectno"/>
        </w:rPr>
        <w:t>4A</w:t>
      </w:r>
      <w:r w:rsidRPr="009B6AAC">
        <w:t xml:space="preserve">  Extraterritorial operation of Act</w:t>
      </w:r>
      <w:bookmarkEnd w:id="6"/>
    </w:p>
    <w:p w:rsidR="002A495A" w:rsidRPr="009B6AAC" w:rsidRDefault="002A495A" w:rsidP="00D52213">
      <w:pPr>
        <w:pStyle w:val="subsection"/>
      </w:pPr>
      <w:r w:rsidRPr="009B6AAC">
        <w:tab/>
      </w:r>
      <w:r w:rsidRPr="009B6AAC">
        <w:tab/>
        <w:t xml:space="preserve">This Act extends to officers outside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ActHead5"/>
      </w:pPr>
      <w:bookmarkStart w:id="7" w:name="_Toc518993727"/>
      <w:r w:rsidRPr="007A72B2">
        <w:rPr>
          <w:rStyle w:val="CharSectno"/>
        </w:rPr>
        <w:lastRenderedPageBreak/>
        <w:t>4B</w:t>
      </w:r>
      <w:r w:rsidRPr="009B6AAC">
        <w:t xml:space="preserve">  Act to bind Crown</w:t>
      </w:r>
      <w:bookmarkEnd w:id="7"/>
    </w:p>
    <w:p w:rsidR="002A495A" w:rsidRPr="009B6AAC" w:rsidRDefault="002A495A" w:rsidP="00D52213">
      <w:pPr>
        <w:pStyle w:val="subsection"/>
      </w:pPr>
      <w:r w:rsidRPr="009B6AAC">
        <w:tab/>
      </w:r>
      <w:r w:rsidRPr="009B6AAC">
        <w:tab/>
        <w:t xml:space="preserve">This Act binds the Crown in right of the Commonwealth, of each of the States, of the Australian Capital Territory </w:t>
      </w:r>
      <w:r w:rsidR="001D47E9" w:rsidRPr="009B6AAC">
        <w:t>and of the Northern Territory</w:t>
      </w:r>
      <w:r w:rsidRPr="009B6AAC">
        <w:t>, but nothing in this Act renders the Crown liable to be prosecuted for an offence.</w:t>
      </w:r>
    </w:p>
    <w:p w:rsidR="002A495A" w:rsidRPr="009B6AAC" w:rsidRDefault="002A495A" w:rsidP="002A495A">
      <w:pPr>
        <w:pStyle w:val="ActHead5"/>
      </w:pPr>
      <w:bookmarkStart w:id="8" w:name="_Toc518993728"/>
      <w:r w:rsidRPr="007A72B2">
        <w:rPr>
          <w:rStyle w:val="CharSectno"/>
        </w:rPr>
        <w:t>4C</w:t>
      </w:r>
      <w:r w:rsidRPr="009B6AAC">
        <w:t xml:space="preserve">  Registered officer of political party</w:t>
      </w:r>
      <w:bookmarkEnd w:id="8"/>
    </w:p>
    <w:p w:rsidR="002A495A" w:rsidRPr="009B6AAC" w:rsidRDefault="002A495A" w:rsidP="00D52213">
      <w:pPr>
        <w:pStyle w:val="subsection"/>
      </w:pPr>
      <w:r w:rsidRPr="009B6AAC">
        <w:tab/>
        <w:t>(1)</w:t>
      </w:r>
      <w:r w:rsidRPr="009B6AAC">
        <w:tab/>
        <w:t xml:space="preserve">Subject to </w:t>
      </w:r>
      <w:r w:rsidR="009B6AAC">
        <w:t>subsection (</w:t>
      </w:r>
      <w:r w:rsidRPr="009B6AAC">
        <w:t>2), a reference in this Act to the registered officer of a registered political party is a reference to the person shown in the Register of Political Parties as the registered officer of the party.</w:t>
      </w:r>
    </w:p>
    <w:p w:rsidR="002D14E8" w:rsidRPr="009B6AAC" w:rsidRDefault="002D14E8" w:rsidP="002D14E8">
      <w:pPr>
        <w:pStyle w:val="notetext"/>
      </w:pPr>
      <w:r w:rsidRPr="009B6AAC">
        <w:t>Note:</w:t>
      </w:r>
      <w:r w:rsidRPr="009B6AAC">
        <w:tab/>
        <w:t>A person must not be the registered officer or a deputy registered officer of more than one registered political party at a particular time (see subsection</w:t>
      </w:r>
      <w:r w:rsidR="009B6AAC">
        <w:t> </w:t>
      </w:r>
      <w:r w:rsidRPr="009B6AAC">
        <w:t>126(2B)).</w:t>
      </w:r>
    </w:p>
    <w:p w:rsidR="002A495A" w:rsidRPr="009B6AAC" w:rsidRDefault="002A495A" w:rsidP="00D52213">
      <w:pPr>
        <w:pStyle w:val="subsection"/>
      </w:pPr>
      <w:r w:rsidRPr="009B6AAC">
        <w:tab/>
        <w:t>(2)</w:t>
      </w:r>
      <w:r w:rsidRPr="009B6AAC">
        <w:tab/>
        <w:t>A reference in Part</w:t>
      </w:r>
      <w:r w:rsidR="00F96186" w:rsidRPr="009B6AAC">
        <w:t> </w:t>
      </w:r>
      <w:r w:rsidRPr="009B6AAC">
        <w:t>XIV or XVI to the registered officer of a registered political party includes a reference to a person for the time being nominated by the registered officer of a party as a deputy registered officer of the party for the purposes of this Act.</w:t>
      </w:r>
    </w:p>
    <w:p w:rsidR="002A495A" w:rsidRPr="009B6AAC" w:rsidRDefault="002A495A" w:rsidP="00750407">
      <w:pPr>
        <w:pStyle w:val="subsection"/>
        <w:keepNext/>
        <w:keepLines/>
      </w:pPr>
      <w:r w:rsidRPr="009B6AAC">
        <w:tab/>
        <w:t>(3)</w:t>
      </w:r>
      <w:r w:rsidRPr="009B6AAC">
        <w:tab/>
        <w:t xml:space="preserve">A nomination under </w:t>
      </w:r>
      <w:r w:rsidR="009B6AAC">
        <w:t>subsection (</w:t>
      </w:r>
      <w:r w:rsidRPr="009B6AAC">
        <w:t>2):</w:t>
      </w:r>
    </w:p>
    <w:p w:rsidR="002A495A" w:rsidRPr="009B6AAC" w:rsidRDefault="002A495A" w:rsidP="002A495A">
      <w:pPr>
        <w:pStyle w:val="paragraph"/>
      </w:pPr>
      <w:r w:rsidRPr="009B6AAC">
        <w:tab/>
        <w:t>(a)</w:t>
      </w:r>
      <w:r w:rsidRPr="009B6AAC">
        <w:tab/>
      </w:r>
      <w:r w:rsidR="002D14E8" w:rsidRPr="009B6AAC">
        <w:t>must</w:t>
      </w:r>
      <w:r w:rsidRPr="009B6AAC">
        <w:t xml:space="preserve"> be in writing, signed by the registered officer and lodged with the Commission;</w:t>
      </w:r>
      <w:r w:rsidR="00371FCA" w:rsidRPr="009B6AAC">
        <w:t xml:space="preserve"> and</w:t>
      </w:r>
    </w:p>
    <w:p w:rsidR="002A495A" w:rsidRPr="009B6AAC" w:rsidRDefault="002A495A" w:rsidP="002A495A">
      <w:pPr>
        <w:pStyle w:val="paragraph"/>
      </w:pPr>
      <w:r w:rsidRPr="009B6AAC">
        <w:tab/>
        <w:t>(b)</w:t>
      </w:r>
      <w:r w:rsidRPr="009B6AAC">
        <w:tab/>
      </w:r>
      <w:r w:rsidR="00371FCA" w:rsidRPr="009B6AAC">
        <w:t>must</w:t>
      </w:r>
      <w:r w:rsidRPr="009B6AAC">
        <w:t xml:space="preserve"> specify the name and address of the person nominated and bear the signature of that person; and</w:t>
      </w:r>
    </w:p>
    <w:p w:rsidR="00371FCA" w:rsidRPr="009B6AAC" w:rsidRDefault="00371FCA" w:rsidP="00371FCA">
      <w:pPr>
        <w:pStyle w:val="paragraph"/>
      </w:pPr>
      <w:r w:rsidRPr="009B6AAC">
        <w:tab/>
        <w:t>(ba)</w:t>
      </w:r>
      <w:r w:rsidRPr="009B6AAC">
        <w:tab/>
        <w:t>must include a signed declaration by the person nominated that subsection</w:t>
      </w:r>
      <w:r w:rsidR="009B6AAC">
        <w:t> </w:t>
      </w:r>
      <w:r w:rsidRPr="009B6AAC">
        <w:t>126(2B) is not contravened by lodging the nomination of the person as the deputy registered officer; and</w:t>
      </w:r>
    </w:p>
    <w:p w:rsidR="002A495A" w:rsidRPr="009B6AAC" w:rsidRDefault="002A495A" w:rsidP="002A495A">
      <w:pPr>
        <w:pStyle w:val="paragraph"/>
      </w:pPr>
      <w:r w:rsidRPr="009B6AAC">
        <w:tab/>
        <w:t>(c)</w:t>
      </w:r>
      <w:r w:rsidRPr="009B6AAC">
        <w:tab/>
        <w:t>may be revoked at any time by the registered officer by written notice lodged with the Commission.</w:t>
      </w:r>
    </w:p>
    <w:p w:rsidR="00371FCA" w:rsidRPr="009B6AAC" w:rsidRDefault="00371FCA" w:rsidP="00371FCA">
      <w:pPr>
        <w:pStyle w:val="subsection"/>
      </w:pPr>
      <w:r w:rsidRPr="009B6AAC">
        <w:tab/>
        <w:t>(4)</w:t>
      </w:r>
      <w:r w:rsidRPr="009B6AAC">
        <w:tab/>
        <w:t xml:space="preserve">A nomination of a person as a deputy registered officer under </w:t>
      </w:r>
      <w:r w:rsidR="009B6AAC">
        <w:t>subsection (</w:t>
      </w:r>
      <w:r w:rsidRPr="009B6AAC">
        <w:t>2) is invalid if subsection</w:t>
      </w:r>
      <w:r w:rsidR="009B6AAC">
        <w:t> </w:t>
      </w:r>
      <w:r w:rsidRPr="009B6AAC">
        <w:t>126(2B) is contravened by lodging the nomination of the person as the deputy registered officer.</w:t>
      </w:r>
    </w:p>
    <w:p w:rsidR="002A495A" w:rsidRPr="009B6AAC" w:rsidRDefault="002A495A" w:rsidP="002A495A">
      <w:pPr>
        <w:pStyle w:val="ActHead5"/>
      </w:pPr>
      <w:bookmarkStart w:id="9" w:name="_Toc518993729"/>
      <w:r w:rsidRPr="007A72B2">
        <w:rPr>
          <w:rStyle w:val="CharSectno"/>
        </w:rPr>
        <w:lastRenderedPageBreak/>
        <w:t>4D</w:t>
      </w:r>
      <w:r w:rsidRPr="009B6AAC">
        <w:t xml:space="preserve">  Application of the </w:t>
      </w:r>
      <w:r w:rsidRPr="009B6AAC">
        <w:rPr>
          <w:i/>
        </w:rPr>
        <w:t>Criminal Code</w:t>
      </w:r>
      <w:bookmarkEnd w:id="9"/>
    </w:p>
    <w:p w:rsidR="002A495A" w:rsidRPr="009B6AAC" w:rsidRDefault="002A495A" w:rsidP="00D52213">
      <w:pPr>
        <w:pStyle w:val="subsection"/>
      </w:pPr>
      <w:r w:rsidRPr="009B6AAC">
        <w:tab/>
      </w:r>
      <w:r w:rsidRPr="009B6AAC">
        <w:tab/>
        <w:t>Chapter</w:t>
      </w:r>
      <w:r w:rsidR="009B6AAC">
        <w:t> </w:t>
      </w:r>
      <w:r w:rsidRPr="009B6AAC">
        <w:t xml:space="preserve">2 of the </w:t>
      </w:r>
      <w:r w:rsidRPr="009B6AAC">
        <w:rPr>
          <w:i/>
        </w:rPr>
        <w:t>Criminal Code</w:t>
      </w:r>
      <w:r w:rsidRPr="009B6AAC">
        <w:t xml:space="preserve"> applies to all offences against this Act.</w:t>
      </w:r>
    </w:p>
    <w:p w:rsidR="002A495A" w:rsidRPr="009B6AAC" w:rsidRDefault="002A495A" w:rsidP="002A495A">
      <w:pPr>
        <w:pStyle w:val="notetext"/>
      </w:pPr>
      <w:r w:rsidRPr="009B6AAC">
        <w:t>Note:</w:t>
      </w:r>
      <w:r w:rsidRPr="009B6AAC">
        <w:tab/>
        <w:t>Chapter</w:t>
      </w:r>
      <w:r w:rsidR="009B6AAC">
        <w:t> </w:t>
      </w:r>
      <w:r w:rsidRPr="009B6AAC">
        <w:t xml:space="preserve">2 of the </w:t>
      </w:r>
      <w:r w:rsidRPr="009B6AAC">
        <w:rPr>
          <w:i/>
        </w:rPr>
        <w:t>Criminal Code</w:t>
      </w:r>
      <w:r w:rsidRPr="009B6AAC">
        <w:t xml:space="preserve"> sets out the general principles of criminal responsibility.</w:t>
      </w:r>
    </w:p>
    <w:p w:rsidR="002A495A" w:rsidRPr="009B6AAC" w:rsidRDefault="002A495A" w:rsidP="0010646A">
      <w:pPr>
        <w:pStyle w:val="ActHead2"/>
        <w:pageBreakBefore/>
      </w:pPr>
      <w:bookmarkStart w:id="10" w:name="_Toc518993730"/>
      <w:r w:rsidRPr="007A72B2">
        <w:rPr>
          <w:rStyle w:val="CharPartNo"/>
        </w:rPr>
        <w:lastRenderedPageBreak/>
        <w:t>Part</w:t>
      </w:r>
      <w:r w:rsidR="00F96186" w:rsidRPr="007A72B2">
        <w:rPr>
          <w:rStyle w:val="CharPartNo"/>
        </w:rPr>
        <w:t> </w:t>
      </w:r>
      <w:r w:rsidRPr="007A72B2">
        <w:rPr>
          <w:rStyle w:val="CharPartNo"/>
        </w:rPr>
        <w:t>II</w:t>
      </w:r>
      <w:r w:rsidRPr="009B6AAC">
        <w:t>—</w:t>
      </w:r>
      <w:r w:rsidRPr="007A72B2">
        <w:rPr>
          <w:rStyle w:val="CharPartText"/>
        </w:rPr>
        <w:t>Administration</w:t>
      </w:r>
      <w:bookmarkEnd w:id="10"/>
    </w:p>
    <w:p w:rsidR="002A495A" w:rsidRPr="009B6AAC" w:rsidRDefault="002A495A" w:rsidP="002A495A">
      <w:pPr>
        <w:pStyle w:val="ActHead3"/>
      </w:pPr>
      <w:bookmarkStart w:id="11" w:name="_Toc518993731"/>
      <w:r w:rsidRPr="007A72B2">
        <w:rPr>
          <w:rStyle w:val="CharDivNo"/>
        </w:rPr>
        <w:t>Division</w:t>
      </w:r>
      <w:r w:rsidR="009B6AAC" w:rsidRPr="007A72B2">
        <w:rPr>
          <w:rStyle w:val="CharDivNo"/>
        </w:rPr>
        <w:t> </w:t>
      </w:r>
      <w:r w:rsidRPr="007A72B2">
        <w:rPr>
          <w:rStyle w:val="CharDivNo"/>
        </w:rPr>
        <w:t>1</w:t>
      </w:r>
      <w:r w:rsidRPr="009B6AAC">
        <w:t>—</w:t>
      </w:r>
      <w:r w:rsidRPr="007A72B2">
        <w:rPr>
          <w:rStyle w:val="CharDivText"/>
        </w:rPr>
        <w:t>Preliminary</w:t>
      </w:r>
      <w:bookmarkEnd w:id="11"/>
    </w:p>
    <w:p w:rsidR="002A495A" w:rsidRPr="009B6AAC" w:rsidRDefault="002A495A" w:rsidP="002A495A">
      <w:pPr>
        <w:pStyle w:val="ActHead5"/>
      </w:pPr>
      <w:bookmarkStart w:id="12" w:name="_Toc518993732"/>
      <w:r w:rsidRPr="007A72B2">
        <w:rPr>
          <w:rStyle w:val="CharSectno"/>
        </w:rPr>
        <w:t>5</w:t>
      </w:r>
      <w:r w:rsidRPr="009B6AAC">
        <w:t xml:space="preserve">  Interpretation</w:t>
      </w:r>
      <w:bookmarkEnd w:id="12"/>
      <w:r w:rsidRPr="009B6AAC">
        <w:rPr>
          <w:b w:val="0"/>
          <w:sz w:val="18"/>
        </w:rPr>
        <w:t xml:space="preserve"> </w:t>
      </w:r>
    </w:p>
    <w:p w:rsidR="002A495A" w:rsidRPr="009B6AAC" w:rsidRDefault="002A495A" w:rsidP="00D52213">
      <w:pPr>
        <w:pStyle w:val="subsection"/>
      </w:pPr>
      <w:r w:rsidRPr="009B6AAC">
        <w:tab/>
      </w:r>
      <w:r w:rsidRPr="009B6AAC">
        <w:tab/>
        <w:t>In this Part:</w:t>
      </w:r>
    </w:p>
    <w:p w:rsidR="002A495A" w:rsidRPr="009B6AAC" w:rsidRDefault="002A495A" w:rsidP="002A495A">
      <w:pPr>
        <w:pStyle w:val="Definition"/>
      </w:pPr>
      <w:r w:rsidRPr="009B6AAC">
        <w:rPr>
          <w:b/>
          <w:i/>
        </w:rPr>
        <w:t>acting Commissioner</w:t>
      </w:r>
      <w:r w:rsidRPr="009B6AAC">
        <w:t xml:space="preserve"> includes a person acting as the Electoral Commissioner.</w:t>
      </w:r>
    </w:p>
    <w:p w:rsidR="002A495A" w:rsidRPr="009B6AAC" w:rsidRDefault="002A495A" w:rsidP="002A495A">
      <w:pPr>
        <w:pStyle w:val="Definition"/>
      </w:pPr>
      <w:r w:rsidRPr="009B6AAC">
        <w:rPr>
          <w:b/>
          <w:i/>
        </w:rPr>
        <w:t>appointed Commissioner</w:t>
      </w:r>
      <w:r w:rsidRPr="009B6AAC">
        <w:t xml:space="preserve"> means the </w:t>
      </w:r>
      <w:r w:rsidR="00B151A8" w:rsidRPr="009B6AAC">
        <w:t>Chairperson</w:t>
      </w:r>
      <w:r w:rsidRPr="009B6AAC">
        <w:t xml:space="preserve"> or the non</w:t>
      </w:r>
      <w:r w:rsidR="009B6AAC">
        <w:noBreakHyphen/>
      </w:r>
      <w:r w:rsidRPr="009B6AAC">
        <w:t>judicial appointee.</w:t>
      </w:r>
    </w:p>
    <w:p w:rsidR="002A495A" w:rsidRPr="009B6AAC" w:rsidRDefault="002A495A" w:rsidP="002A495A">
      <w:pPr>
        <w:pStyle w:val="Definition"/>
      </w:pPr>
      <w:r w:rsidRPr="009B6AAC">
        <w:rPr>
          <w:b/>
          <w:i/>
        </w:rPr>
        <w:t>Chairperson</w:t>
      </w:r>
      <w:r w:rsidRPr="009B6AAC">
        <w:t xml:space="preserve"> means the Chairperson of the Commission.</w:t>
      </w:r>
    </w:p>
    <w:p w:rsidR="002A495A" w:rsidRPr="009B6AAC" w:rsidRDefault="002A495A" w:rsidP="002A495A">
      <w:pPr>
        <w:pStyle w:val="Definition"/>
      </w:pPr>
      <w:r w:rsidRPr="009B6AAC">
        <w:rPr>
          <w:b/>
          <w:i/>
        </w:rPr>
        <w:t>Commission</w:t>
      </w:r>
      <w:r w:rsidRPr="009B6AAC">
        <w:t xml:space="preserve"> means the Commission established by section</w:t>
      </w:r>
      <w:r w:rsidR="009B6AAC">
        <w:t> </w:t>
      </w:r>
      <w:r w:rsidRPr="009B6AAC">
        <w:t>6.</w:t>
      </w:r>
    </w:p>
    <w:p w:rsidR="002A495A" w:rsidRPr="009B6AAC" w:rsidRDefault="002A495A" w:rsidP="002A495A">
      <w:pPr>
        <w:pStyle w:val="Definition"/>
      </w:pPr>
      <w:r w:rsidRPr="009B6AAC">
        <w:rPr>
          <w:b/>
          <w:i/>
        </w:rPr>
        <w:t>Commissioner</w:t>
      </w:r>
      <w:r w:rsidRPr="009B6AAC">
        <w:t xml:space="preserve"> means a member of the Commission, and includes the </w:t>
      </w:r>
      <w:r w:rsidR="00B151A8" w:rsidRPr="009B6AAC">
        <w:t>Chairperson</w:t>
      </w:r>
      <w:r w:rsidRPr="009B6AAC">
        <w:t>.</w:t>
      </w:r>
    </w:p>
    <w:p w:rsidR="002A495A" w:rsidRPr="009B6AAC" w:rsidRDefault="002A495A" w:rsidP="002A495A">
      <w:pPr>
        <w:pStyle w:val="Definition"/>
      </w:pPr>
      <w:r w:rsidRPr="009B6AAC">
        <w:rPr>
          <w:b/>
          <w:i/>
        </w:rPr>
        <w:t>electoral matters</w:t>
      </w:r>
      <w:r w:rsidRPr="009B6AAC">
        <w:t xml:space="preserve"> means matters relating to Parliamentary elections, elections</w:t>
      </w:r>
      <w:r w:rsidR="002F570C" w:rsidRPr="009B6AAC">
        <w:t xml:space="preserve">, ballots under the </w:t>
      </w:r>
      <w:r w:rsidR="002F570C" w:rsidRPr="009B6AAC">
        <w:rPr>
          <w:i/>
        </w:rPr>
        <w:t>Fair Work Act 2009</w:t>
      </w:r>
      <w:r w:rsidR="002F570C" w:rsidRPr="009B6AAC">
        <w:t xml:space="preserve"> or the </w:t>
      </w:r>
      <w:r w:rsidR="002F570C" w:rsidRPr="009B6AAC">
        <w:rPr>
          <w:i/>
        </w:rPr>
        <w:t>Fair Work (Registered Organisations) Act 2009</w:t>
      </w:r>
      <w:r w:rsidRPr="009B6AAC">
        <w:rPr>
          <w:i/>
        </w:rPr>
        <w:t xml:space="preserve"> </w:t>
      </w:r>
      <w:r w:rsidRPr="009B6AAC">
        <w:t>and referendums.</w:t>
      </w:r>
    </w:p>
    <w:p w:rsidR="002A495A" w:rsidRPr="009B6AAC" w:rsidRDefault="002A495A" w:rsidP="002A495A">
      <w:pPr>
        <w:pStyle w:val="Definition"/>
      </w:pPr>
      <w:r w:rsidRPr="009B6AAC">
        <w:rPr>
          <w:b/>
          <w:i/>
        </w:rPr>
        <w:t>electoral officer</w:t>
      </w:r>
      <w:r w:rsidRPr="009B6AAC">
        <w:t xml:space="preserve"> means the Electoral Commissioner, the Deputy Electoral Commissioner or an Australian Electoral Officer for a State.</w:t>
      </w:r>
    </w:p>
    <w:p w:rsidR="002A495A" w:rsidRPr="009B6AAC" w:rsidRDefault="002A495A" w:rsidP="002A495A">
      <w:pPr>
        <w:pStyle w:val="Definition"/>
      </w:pPr>
      <w:r w:rsidRPr="009B6AAC">
        <w:rPr>
          <w:b/>
          <w:i/>
        </w:rPr>
        <w:t>eligible Judge</w:t>
      </w:r>
      <w:r w:rsidRPr="009B6AAC">
        <w:t xml:space="preserve"> means:</w:t>
      </w:r>
    </w:p>
    <w:p w:rsidR="002A495A" w:rsidRPr="009B6AAC" w:rsidRDefault="002A495A" w:rsidP="002A495A">
      <w:pPr>
        <w:pStyle w:val="paragraph"/>
      </w:pPr>
      <w:r w:rsidRPr="009B6AAC">
        <w:tab/>
        <w:t>(a)</w:t>
      </w:r>
      <w:r w:rsidRPr="009B6AAC">
        <w:tab/>
        <w:t>a Judge, other than the Chief Justice, of the Federal Court of Australia who has been a Judge of that Court for a period of at least 3 years; or</w:t>
      </w:r>
    </w:p>
    <w:p w:rsidR="002A495A" w:rsidRPr="009B6AAC" w:rsidRDefault="002A495A" w:rsidP="002A495A">
      <w:pPr>
        <w:pStyle w:val="paragraph"/>
      </w:pPr>
      <w:r w:rsidRPr="009B6AAC">
        <w:tab/>
        <w:t>(b)</w:t>
      </w:r>
      <w:r w:rsidRPr="009B6AAC">
        <w:tab/>
        <w:t>a former Judge of that Court who was such a Judge for a period of at least 3 years.</w:t>
      </w:r>
    </w:p>
    <w:p w:rsidR="002A495A" w:rsidRPr="009B6AAC" w:rsidRDefault="002A495A" w:rsidP="002A495A">
      <w:pPr>
        <w:pStyle w:val="Definition"/>
      </w:pPr>
      <w:r w:rsidRPr="009B6AAC">
        <w:rPr>
          <w:b/>
          <w:i/>
        </w:rPr>
        <w:t>non</w:t>
      </w:r>
      <w:r w:rsidR="009B6AAC">
        <w:rPr>
          <w:b/>
          <w:i/>
        </w:rPr>
        <w:noBreakHyphen/>
      </w:r>
      <w:r w:rsidRPr="009B6AAC">
        <w:rPr>
          <w:b/>
          <w:i/>
        </w:rPr>
        <w:t>judicial appointee</w:t>
      </w:r>
      <w:r w:rsidRPr="009B6AAC">
        <w:t xml:space="preserve"> means the Commissioner referred to in paragraph</w:t>
      </w:r>
      <w:r w:rsidR="009B6AAC">
        <w:t> </w:t>
      </w:r>
      <w:r w:rsidRPr="009B6AAC">
        <w:t>6(2)(c).</w:t>
      </w:r>
    </w:p>
    <w:p w:rsidR="002A495A" w:rsidRPr="009B6AAC" w:rsidRDefault="002A495A" w:rsidP="002A495A">
      <w:pPr>
        <w:pStyle w:val="Definition"/>
      </w:pPr>
      <w:r w:rsidRPr="009B6AAC">
        <w:rPr>
          <w:b/>
          <w:i/>
        </w:rPr>
        <w:lastRenderedPageBreak/>
        <w:t>Parliamentary matters</w:t>
      </w:r>
      <w:r w:rsidRPr="009B6AAC">
        <w:t xml:space="preserve"> includes matters relating to the role and functions of the Parliament.</w:t>
      </w:r>
    </w:p>
    <w:p w:rsidR="002A495A" w:rsidRPr="009B6AAC" w:rsidRDefault="002A495A" w:rsidP="002A495A">
      <w:pPr>
        <w:pStyle w:val="ActHead5"/>
      </w:pPr>
      <w:bookmarkStart w:id="13" w:name="_Toc518993733"/>
      <w:r w:rsidRPr="007A72B2">
        <w:rPr>
          <w:rStyle w:val="CharSectno"/>
        </w:rPr>
        <w:t>5A</w:t>
      </w:r>
      <w:r w:rsidRPr="009B6AAC">
        <w:t xml:space="preserve">  Application of </w:t>
      </w:r>
      <w:r w:rsidR="00D34FE3" w:rsidRPr="009B6AAC">
        <w:t>Part</w:t>
      </w:r>
      <w:r w:rsidR="0010646A" w:rsidRPr="009B6AAC">
        <w:t xml:space="preserve"> </w:t>
      </w:r>
      <w:r w:rsidRPr="009B6AAC">
        <w:t xml:space="preserve">in relation to </w:t>
      </w:r>
      <w:smartTag w:uri="urn:schemas-microsoft-com:office:smarttags" w:element="State">
        <w:smartTag w:uri="urn:schemas-microsoft-com:office:smarttags" w:element="place">
          <w:r w:rsidRPr="009B6AAC">
            <w:t>Northern Territory</w:t>
          </w:r>
        </w:smartTag>
      </w:smartTag>
      <w:bookmarkEnd w:id="13"/>
    </w:p>
    <w:p w:rsidR="002A495A" w:rsidRPr="009B6AAC" w:rsidRDefault="002A495A" w:rsidP="00D52213">
      <w:pPr>
        <w:pStyle w:val="subsection"/>
      </w:pPr>
      <w:r w:rsidRPr="009B6AAC">
        <w:tab/>
      </w:r>
      <w:r w:rsidRPr="009B6AAC">
        <w:tab/>
        <w:t xml:space="preserve">This </w:t>
      </w:r>
      <w:r w:rsidR="00D34FE3" w:rsidRPr="009B6AAC">
        <w:t>Part</w:t>
      </w:r>
      <w:r w:rsidR="0010646A" w:rsidRPr="009B6AAC">
        <w:t xml:space="preserve"> </w:t>
      </w:r>
      <w:r w:rsidRPr="009B6AAC">
        <w:t xml:space="preserve">has effect as if a reference to a State included a reference to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10646A">
      <w:pPr>
        <w:pStyle w:val="ActHead3"/>
        <w:pageBreakBefore/>
      </w:pPr>
      <w:bookmarkStart w:id="14" w:name="_Toc518993734"/>
      <w:r w:rsidRPr="007A72B2">
        <w:rPr>
          <w:rStyle w:val="CharDivNo"/>
        </w:rPr>
        <w:lastRenderedPageBreak/>
        <w:t>Division</w:t>
      </w:r>
      <w:r w:rsidR="009B6AAC" w:rsidRPr="007A72B2">
        <w:rPr>
          <w:rStyle w:val="CharDivNo"/>
        </w:rPr>
        <w:t> </w:t>
      </w:r>
      <w:r w:rsidRPr="007A72B2">
        <w:rPr>
          <w:rStyle w:val="CharDivNo"/>
        </w:rPr>
        <w:t>2</w:t>
      </w:r>
      <w:r w:rsidRPr="009B6AAC">
        <w:t>—</w:t>
      </w:r>
      <w:r w:rsidRPr="007A72B2">
        <w:rPr>
          <w:rStyle w:val="CharDivText"/>
        </w:rPr>
        <w:t>The Australian Electoral Commission</w:t>
      </w:r>
      <w:bookmarkEnd w:id="14"/>
    </w:p>
    <w:p w:rsidR="002A495A" w:rsidRPr="009B6AAC" w:rsidRDefault="002A495A" w:rsidP="002A495A">
      <w:pPr>
        <w:pStyle w:val="ActHead5"/>
      </w:pPr>
      <w:bookmarkStart w:id="15" w:name="_Toc518993735"/>
      <w:r w:rsidRPr="007A72B2">
        <w:rPr>
          <w:rStyle w:val="CharSectno"/>
        </w:rPr>
        <w:t>6</w:t>
      </w:r>
      <w:r w:rsidRPr="009B6AAC">
        <w:t xml:space="preserve">  Establishment of Commission</w:t>
      </w:r>
      <w:bookmarkEnd w:id="15"/>
      <w:r w:rsidRPr="009B6AAC">
        <w:rPr>
          <w:b w:val="0"/>
          <w:sz w:val="18"/>
        </w:rPr>
        <w:t xml:space="preserve"> </w:t>
      </w:r>
    </w:p>
    <w:p w:rsidR="002A495A" w:rsidRPr="009B6AAC" w:rsidRDefault="002A495A" w:rsidP="00D52213">
      <w:pPr>
        <w:pStyle w:val="subsection"/>
      </w:pPr>
      <w:r w:rsidRPr="009B6AAC">
        <w:tab/>
        <w:t>(1)</w:t>
      </w:r>
      <w:r w:rsidRPr="009B6AAC">
        <w:tab/>
        <w:t>There is established by this section a Commission by the name of the Australian Electoral Commission.</w:t>
      </w:r>
    </w:p>
    <w:p w:rsidR="002A495A" w:rsidRPr="009B6AAC" w:rsidRDefault="002A495A" w:rsidP="00D52213">
      <w:pPr>
        <w:pStyle w:val="subsection"/>
      </w:pPr>
      <w:r w:rsidRPr="009B6AAC">
        <w:tab/>
        <w:t>(2)</w:t>
      </w:r>
      <w:r w:rsidRPr="009B6AAC">
        <w:tab/>
        <w:t>The Commission shall consist of:</w:t>
      </w:r>
    </w:p>
    <w:p w:rsidR="002A495A" w:rsidRPr="009B6AAC" w:rsidRDefault="002A495A" w:rsidP="002A495A">
      <w:pPr>
        <w:pStyle w:val="paragraph"/>
      </w:pPr>
      <w:r w:rsidRPr="009B6AAC">
        <w:tab/>
        <w:t>(a)</w:t>
      </w:r>
      <w:r w:rsidRPr="009B6AAC">
        <w:tab/>
        <w:t>a Chairperson;</w:t>
      </w:r>
    </w:p>
    <w:p w:rsidR="002A495A" w:rsidRPr="009B6AAC" w:rsidRDefault="002A495A" w:rsidP="002A495A">
      <w:pPr>
        <w:pStyle w:val="paragraph"/>
      </w:pPr>
      <w:r w:rsidRPr="009B6AAC">
        <w:tab/>
        <w:t>(b)</w:t>
      </w:r>
      <w:r w:rsidRPr="009B6AAC">
        <w:tab/>
        <w:t>the Electoral Commissioner; and</w:t>
      </w:r>
    </w:p>
    <w:p w:rsidR="002A495A" w:rsidRPr="009B6AAC" w:rsidRDefault="002A495A" w:rsidP="002A495A">
      <w:pPr>
        <w:pStyle w:val="paragraph"/>
      </w:pPr>
      <w:r w:rsidRPr="009B6AAC">
        <w:tab/>
        <w:t>(c)</w:t>
      </w:r>
      <w:r w:rsidRPr="009B6AAC">
        <w:tab/>
        <w:t>one other member.</w:t>
      </w:r>
    </w:p>
    <w:p w:rsidR="00CE1271" w:rsidRPr="009B6AAC" w:rsidRDefault="00CE1271" w:rsidP="00CE1271">
      <w:pPr>
        <w:pStyle w:val="subsection"/>
      </w:pPr>
      <w:r w:rsidRPr="009B6AAC">
        <w:tab/>
        <w:t>(2A)</w:t>
      </w:r>
      <w:r w:rsidRPr="009B6AAC">
        <w:tab/>
        <w:t xml:space="preserve">For the purposes of the finance law (within the meaning of the </w:t>
      </w:r>
      <w:r w:rsidRPr="009B6AAC">
        <w:rPr>
          <w:i/>
        </w:rPr>
        <w:t>Public Governance, Performance and Accountability Act 2013</w:t>
      </w:r>
      <w:r w:rsidRPr="009B6AAC">
        <w:t>):</w:t>
      </w:r>
    </w:p>
    <w:p w:rsidR="00CE1271" w:rsidRPr="009B6AAC" w:rsidRDefault="00CE1271" w:rsidP="00CE1271">
      <w:pPr>
        <w:pStyle w:val="paragraph"/>
      </w:pPr>
      <w:r w:rsidRPr="009B6AAC">
        <w:tab/>
        <w:t>(a)</w:t>
      </w:r>
      <w:r w:rsidRPr="009B6AAC">
        <w:tab/>
        <w:t>the Commission is a listed entity; and</w:t>
      </w:r>
    </w:p>
    <w:p w:rsidR="00CE1271" w:rsidRPr="009B6AAC" w:rsidRDefault="00CE1271" w:rsidP="00CE1271">
      <w:pPr>
        <w:pStyle w:val="paragraph"/>
      </w:pPr>
      <w:r w:rsidRPr="009B6AAC">
        <w:tab/>
        <w:t>(b)</w:t>
      </w:r>
      <w:r w:rsidRPr="009B6AAC">
        <w:tab/>
        <w:t>the Electoral Commissioner is the accountable authority of the Commission; and</w:t>
      </w:r>
    </w:p>
    <w:p w:rsidR="00CE1271" w:rsidRPr="009B6AAC" w:rsidRDefault="00CE1271" w:rsidP="00CE1271">
      <w:pPr>
        <w:pStyle w:val="paragraph"/>
      </w:pPr>
      <w:r w:rsidRPr="009B6AAC">
        <w:tab/>
        <w:t>(c)</w:t>
      </w:r>
      <w:r w:rsidRPr="009B6AAC">
        <w:tab/>
        <w:t>the following persons are officials of the Commission:</w:t>
      </w:r>
    </w:p>
    <w:p w:rsidR="00CE1271" w:rsidRPr="009B6AAC" w:rsidRDefault="00CE1271" w:rsidP="00CE1271">
      <w:pPr>
        <w:pStyle w:val="paragraphsub"/>
      </w:pPr>
      <w:r w:rsidRPr="009B6AAC">
        <w:tab/>
        <w:t>(i)</w:t>
      </w:r>
      <w:r w:rsidRPr="009B6AAC">
        <w:tab/>
        <w:t>the Electoral Commissioner;</w:t>
      </w:r>
    </w:p>
    <w:p w:rsidR="00CE1271" w:rsidRPr="009B6AAC" w:rsidRDefault="00CE1271" w:rsidP="00CE1271">
      <w:pPr>
        <w:pStyle w:val="paragraphsub"/>
      </w:pPr>
      <w:r w:rsidRPr="009B6AAC">
        <w:tab/>
        <w:t>(ii)</w:t>
      </w:r>
      <w:r w:rsidRPr="009B6AAC">
        <w:tab/>
        <w:t>the Deputy Electoral Commissioner;</w:t>
      </w:r>
    </w:p>
    <w:p w:rsidR="00CE1271" w:rsidRPr="009B6AAC" w:rsidRDefault="00CE1271" w:rsidP="00CE1271">
      <w:pPr>
        <w:pStyle w:val="paragraphsub"/>
      </w:pPr>
      <w:r w:rsidRPr="009B6AAC">
        <w:tab/>
        <w:t>(iii)</w:t>
      </w:r>
      <w:r w:rsidRPr="009B6AAC">
        <w:tab/>
        <w:t>the Australian Electoral Officer for a State or Territory;</w:t>
      </w:r>
    </w:p>
    <w:p w:rsidR="00CE1271" w:rsidRPr="009B6AAC" w:rsidRDefault="00CE1271" w:rsidP="00CE1271">
      <w:pPr>
        <w:pStyle w:val="paragraphsub"/>
      </w:pPr>
      <w:r w:rsidRPr="009B6AAC">
        <w:tab/>
        <w:t>(iv)</w:t>
      </w:r>
      <w:r w:rsidRPr="009B6AAC">
        <w:tab/>
        <w:t>the staff of the Commission referred to in section</w:t>
      </w:r>
      <w:r w:rsidR="009B6AAC">
        <w:t> </w:t>
      </w:r>
      <w:r w:rsidRPr="009B6AAC">
        <w:t>29; and</w:t>
      </w:r>
    </w:p>
    <w:p w:rsidR="00CE1271" w:rsidRPr="009B6AAC" w:rsidRDefault="00CE1271" w:rsidP="00CE1271">
      <w:pPr>
        <w:pStyle w:val="paragraph"/>
      </w:pPr>
      <w:r w:rsidRPr="009B6AAC">
        <w:tab/>
        <w:t>(d)</w:t>
      </w:r>
      <w:r w:rsidRPr="009B6AAC">
        <w:tab/>
        <w:t>the purposes of the Commission include:</w:t>
      </w:r>
    </w:p>
    <w:p w:rsidR="00CE1271" w:rsidRPr="009B6AAC" w:rsidRDefault="00CE1271" w:rsidP="00CE1271">
      <w:pPr>
        <w:pStyle w:val="paragraphsub"/>
      </w:pPr>
      <w:r w:rsidRPr="009B6AAC">
        <w:tab/>
        <w:t>(i)</w:t>
      </w:r>
      <w:r w:rsidRPr="009B6AAC">
        <w:tab/>
        <w:t>the functions of the Commission referred to in section</w:t>
      </w:r>
      <w:r w:rsidR="009B6AAC">
        <w:t> </w:t>
      </w:r>
      <w:r w:rsidRPr="009B6AAC">
        <w:t>7; and</w:t>
      </w:r>
    </w:p>
    <w:p w:rsidR="00CE1271" w:rsidRPr="009B6AAC" w:rsidRDefault="00CE1271" w:rsidP="00CE1271">
      <w:pPr>
        <w:pStyle w:val="paragraphsub"/>
      </w:pPr>
      <w:r w:rsidRPr="009B6AAC">
        <w:tab/>
        <w:t>(ii)</w:t>
      </w:r>
      <w:r w:rsidRPr="009B6AAC">
        <w:tab/>
        <w:t>the functions of the Electoral Commissioner referred to in subsection</w:t>
      </w:r>
      <w:r w:rsidR="009B6AAC">
        <w:t> </w:t>
      </w:r>
      <w:r w:rsidRPr="009B6AAC">
        <w:t>18(2).</w:t>
      </w:r>
    </w:p>
    <w:p w:rsidR="002A495A" w:rsidRPr="009B6AAC" w:rsidRDefault="002A495A" w:rsidP="00D52213">
      <w:pPr>
        <w:pStyle w:val="subsection"/>
      </w:pPr>
      <w:r w:rsidRPr="009B6AAC">
        <w:tab/>
        <w:t>(3)</w:t>
      </w:r>
      <w:r w:rsidRPr="009B6AAC">
        <w:tab/>
        <w:t>The Chairperson and the non</w:t>
      </w:r>
      <w:r w:rsidR="009B6AAC">
        <w:noBreakHyphen/>
      </w:r>
      <w:r w:rsidRPr="009B6AAC">
        <w:t>judicial appointee shall be appointed by the Governor</w:t>
      </w:r>
      <w:r w:rsidR="009B6AAC">
        <w:noBreakHyphen/>
      </w:r>
      <w:r w:rsidRPr="009B6AAC">
        <w:t>General and shall hold office on a part</w:t>
      </w:r>
      <w:r w:rsidR="009B6AAC">
        <w:noBreakHyphen/>
      </w:r>
      <w:r w:rsidRPr="009B6AAC">
        <w:t>time basis.</w:t>
      </w:r>
    </w:p>
    <w:p w:rsidR="002A495A" w:rsidRPr="009B6AAC" w:rsidRDefault="002A495A" w:rsidP="00D52213">
      <w:pPr>
        <w:pStyle w:val="subsection"/>
      </w:pPr>
      <w:r w:rsidRPr="009B6AAC">
        <w:tab/>
        <w:t>(4)</w:t>
      </w:r>
      <w:r w:rsidRPr="009B6AAC">
        <w:tab/>
        <w:t>The person appointed as Chairperson shall be a person whose name is included in a list of the names of 3 eligible Judges submitted to the Governor</w:t>
      </w:r>
      <w:r w:rsidR="009B6AAC">
        <w:noBreakHyphen/>
      </w:r>
      <w:r w:rsidRPr="009B6AAC">
        <w:t>General for the purposes of this section by the Chief Justice of the Federal Court of Australia.</w:t>
      </w:r>
    </w:p>
    <w:p w:rsidR="002A495A" w:rsidRPr="009B6AAC" w:rsidRDefault="002A495A" w:rsidP="00D52213">
      <w:pPr>
        <w:pStyle w:val="subsection"/>
      </w:pPr>
      <w:r w:rsidRPr="009B6AAC">
        <w:lastRenderedPageBreak/>
        <w:tab/>
        <w:t>(5)</w:t>
      </w:r>
      <w:r w:rsidRPr="009B6AAC">
        <w:tab/>
        <w:t>A person shall not be appointed as the non</w:t>
      </w:r>
      <w:r w:rsidR="009B6AAC">
        <w:noBreakHyphen/>
      </w:r>
      <w:r w:rsidRPr="009B6AAC">
        <w:t>judicial appointee unless the person is the holder of:</w:t>
      </w:r>
    </w:p>
    <w:p w:rsidR="002A495A" w:rsidRPr="009B6AAC" w:rsidRDefault="002A495A" w:rsidP="002A495A">
      <w:pPr>
        <w:pStyle w:val="paragraph"/>
      </w:pPr>
      <w:r w:rsidRPr="009B6AAC">
        <w:tab/>
        <w:t>(a)</w:t>
      </w:r>
      <w:r w:rsidRPr="009B6AAC">
        <w:tab/>
        <w:t xml:space="preserve">an office of Agency Head (within the meaning of the </w:t>
      </w:r>
      <w:r w:rsidRPr="009B6AAC">
        <w:rPr>
          <w:i/>
        </w:rPr>
        <w:t>Public Service Act 1999</w:t>
      </w:r>
      <w:r w:rsidRPr="009B6AAC">
        <w:t>); or</w:t>
      </w:r>
    </w:p>
    <w:p w:rsidR="002A495A" w:rsidRPr="009B6AAC" w:rsidRDefault="002A495A" w:rsidP="002A495A">
      <w:pPr>
        <w:pStyle w:val="paragraph"/>
      </w:pPr>
      <w:r w:rsidRPr="009B6AAC">
        <w:tab/>
        <w:t>(b)</w:t>
      </w:r>
      <w:r w:rsidRPr="009B6AAC">
        <w:tab/>
        <w:t>an office established by or under an Act and having, in the opinion of the Governor</w:t>
      </w:r>
      <w:r w:rsidR="009B6AAC">
        <w:noBreakHyphen/>
      </w:r>
      <w:r w:rsidRPr="009B6AAC">
        <w:t xml:space="preserve">General, a status equivalent to that of an office referred to in </w:t>
      </w:r>
      <w:r w:rsidR="009B6AAC">
        <w:t>paragraph (</w:t>
      </w:r>
      <w:r w:rsidRPr="009B6AAC">
        <w:t>a).</w:t>
      </w:r>
    </w:p>
    <w:p w:rsidR="002A495A" w:rsidRPr="009B6AAC" w:rsidRDefault="002A495A" w:rsidP="00D52213">
      <w:pPr>
        <w:pStyle w:val="subsection"/>
      </w:pPr>
      <w:r w:rsidRPr="009B6AAC">
        <w:tab/>
        <w:t>(6)</w:t>
      </w:r>
      <w:r w:rsidRPr="009B6AAC">
        <w:tab/>
        <w:t>The performance of the functions or the exercise of the powers of the Commission is not affected by reason only of there being one vacancy in the membership of the Commission.</w:t>
      </w:r>
    </w:p>
    <w:p w:rsidR="002A495A" w:rsidRPr="009B6AAC" w:rsidRDefault="002A495A" w:rsidP="002A495A">
      <w:pPr>
        <w:pStyle w:val="ActHead5"/>
      </w:pPr>
      <w:bookmarkStart w:id="16" w:name="_Toc518993736"/>
      <w:r w:rsidRPr="007A72B2">
        <w:rPr>
          <w:rStyle w:val="CharSectno"/>
        </w:rPr>
        <w:t>7</w:t>
      </w:r>
      <w:r w:rsidRPr="009B6AAC">
        <w:t xml:space="preserve">  Functions and Powers of Commission</w:t>
      </w:r>
      <w:bookmarkEnd w:id="16"/>
    </w:p>
    <w:p w:rsidR="002A495A" w:rsidRPr="009B6AAC" w:rsidRDefault="002A495A" w:rsidP="00D52213">
      <w:pPr>
        <w:pStyle w:val="subsection"/>
      </w:pPr>
      <w:r w:rsidRPr="009B6AAC">
        <w:tab/>
        <w:t>(1)</w:t>
      </w:r>
      <w:r w:rsidRPr="009B6AAC">
        <w:tab/>
        <w:t>The functions of the Commission are:</w:t>
      </w:r>
    </w:p>
    <w:p w:rsidR="002A495A" w:rsidRPr="009B6AAC" w:rsidRDefault="002A495A" w:rsidP="002A495A">
      <w:pPr>
        <w:pStyle w:val="paragraph"/>
      </w:pPr>
      <w:r w:rsidRPr="009B6AAC">
        <w:tab/>
        <w:t>(a)</w:t>
      </w:r>
      <w:r w:rsidRPr="009B6AAC">
        <w:tab/>
        <w:t>to perform functions that are permitted or required to be performed by or under this Act, not being functions that:</w:t>
      </w:r>
    </w:p>
    <w:p w:rsidR="002A495A" w:rsidRPr="009B6AAC" w:rsidRDefault="002A495A" w:rsidP="002A495A">
      <w:pPr>
        <w:pStyle w:val="paragraphsub"/>
      </w:pPr>
      <w:r w:rsidRPr="009B6AAC">
        <w:tab/>
        <w:t>(i)</w:t>
      </w:r>
      <w:r w:rsidRPr="009B6AAC">
        <w:tab/>
        <w:t>a specified person or body, or the holder of a specified office, is expressly permitted or required to perform; or</w:t>
      </w:r>
    </w:p>
    <w:p w:rsidR="002A495A" w:rsidRPr="009B6AAC" w:rsidRDefault="002A495A" w:rsidP="002A495A">
      <w:pPr>
        <w:pStyle w:val="paragraphsub"/>
      </w:pPr>
      <w:r w:rsidRPr="009B6AAC">
        <w:tab/>
        <w:t>(ii)</w:t>
      </w:r>
      <w:r w:rsidRPr="009B6AAC">
        <w:tab/>
        <w:t>consist of the appointment of a person to an office; and</w:t>
      </w:r>
    </w:p>
    <w:p w:rsidR="002A495A" w:rsidRPr="009B6AAC" w:rsidRDefault="002A495A" w:rsidP="002A495A">
      <w:pPr>
        <w:pStyle w:val="paragraph"/>
      </w:pPr>
      <w:r w:rsidRPr="009B6AAC">
        <w:tab/>
        <w:t>(b)</w:t>
      </w:r>
      <w:r w:rsidRPr="009B6AAC">
        <w:tab/>
        <w:t>to consider, and report to the Minister on, electoral matters referred to it by the Minister and such other electoral matters as it thinks fit; and</w:t>
      </w:r>
    </w:p>
    <w:p w:rsidR="002A495A" w:rsidRPr="009B6AAC" w:rsidRDefault="002A495A" w:rsidP="002A495A">
      <w:pPr>
        <w:pStyle w:val="paragraph"/>
      </w:pPr>
      <w:r w:rsidRPr="009B6AAC">
        <w:tab/>
        <w:t>(c)</w:t>
      </w:r>
      <w:r w:rsidRPr="009B6AAC">
        <w:tab/>
        <w:t>to promote public awareness of electoral and Parliamentary matters by means of the conduct of education and information programs and by other means; and</w:t>
      </w:r>
    </w:p>
    <w:p w:rsidR="002A495A" w:rsidRPr="009B6AAC" w:rsidRDefault="002A495A" w:rsidP="002A495A">
      <w:pPr>
        <w:pStyle w:val="paragraph"/>
      </w:pPr>
      <w:r w:rsidRPr="009B6AAC">
        <w:tab/>
        <w:t>(d)</w:t>
      </w:r>
      <w:r w:rsidRPr="009B6AAC">
        <w:tab/>
        <w:t>to provide information and advice on electoral matters to the Parliament, the Government, Departments and authorities of the Commonwealth; and</w:t>
      </w:r>
    </w:p>
    <w:p w:rsidR="002A495A" w:rsidRPr="009B6AAC" w:rsidRDefault="002A495A" w:rsidP="002A495A">
      <w:pPr>
        <w:pStyle w:val="paragraph"/>
      </w:pPr>
      <w:r w:rsidRPr="009B6AAC">
        <w:tab/>
        <w:t>(e)</w:t>
      </w:r>
      <w:r w:rsidRPr="009B6AAC">
        <w:tab/>
        <w:t>to conduct and promote research into electoral matters and other matters that relate to its functions; and</w:t>
      </w:r>
    </w:p>
    <w:p w:rsidR="002A495A" w:rsidRPr="009B6AAC" w:rsidRDefault="002A495A" w:rsidP="002A495A">
      <w:pPr>
        <w:pStyle w:val="paragraph"/>
      </w:pPr>
      <w:r w:rsidRPr="009B6AAC">
        <w:tab/>
        <w:t>(f)</w:t>
      </w:r>
      <w:r w:rsidRPr="009B6AAC">
        <w:tab/>
        <w:t>to publish material on matters that relate to its functions; and</w:t>
      </w:r>
    </w:p>
    <w:p w:rsidR="002A495A" w:rsidRPr="009B6AAC" w:rsidRDefault="002A495A" w:rsidP="002A495A">
      <w:pPr>
        <w:pStyle w:val="paragraph"/>
      </w:pPr>
      <w:r w:rsidRPr="009B6AAC">
        <w:tab/>
        <w:t>(fa)</w:t>
      </w:r>
      <w:r w:rsidRPr="009B6AAC">
        <w:tab/>
        <w:t xml:space="preserve">to provide, in cases approved by the </w:t>
      </w:r>
      <w:r w:rsidR="005D74BB" w:rsidRPr="009B6AAC">
        <w:t>Foreign Affairs Minister</w:t>
      </w:r>
      <w:r w:rsidRPr="009B6AAC">
        <w:t>, assistance in matters relating to elections and referendums (including the secondment of personnel and the supply or loan of materiel) to authorities of foreign countries or to foreign organisations; and</w:t>
      </w:r>
    </w:p>
    <w:p w:rsidR="002A495A" w:rsidRPr="009B6AAC" w:rsidRDefault="002A495A" w:rsidP="002A495A">
      <w:pPr>
        <w:pStyle w:val="paragraph"/>
      </w:pPr>
      <w:r w:rsidRPr="009B6AAC">
        <w:lastRenderedPageBreak/>
        <w:tab/>
        <w:t>(g)</w:t>
      </w:r>
      <w:r w:rsidRPr="009B6AAC">
        <w:tab/>
        <w:t>to perform such other functions as are conferred on it by or under any law of the Commonwealth.</w:t>
      </w:r>
    </w:p>
    <w:p w:rsidR="002A495A" w:rsidRPr="009B6AAC" w:rsidRDefault="002A495A" w:rsidP="00D52213">
      <w:pPr>
        <w:pStyle w:val="subsection"/>
      </w:pPr>
      <w:r w:rsidRPr="009B6AAC">
        <w:tab/>
        <w:t>(2)</w:t>
      </w:r>
      <w:r w:rsidRPr="009B6AAC">
        <w:tab/>
        <w:t xml:space="preserve">The Commission may perform any of the functions referred to in </w:t>
      </w:r>
      <w:r w:rsidR="009B6AAC">
        <w:t>paragraphs (</w:t>
      </w:r>
      <w:r w:rsidRPr="009B6AAC">
        <w:t>1)(b) to (f</w:t>
      </w:r>
      <w:r w:rsidR="00D34FE3" w:rsidRPr="009B6AAC">
        <w:t>) (i</w:t>
      </w:r>
      <w:r w:rsidRPr="009B6AAC">
        <w:t xml:space="preserve">nclusive) in conjunction with the electoral authorities of a State, of the </w:t>
      </w:r>
      <w:smartTag w:uri="urn:schemas-microsoft-com:office:smarttags" w:element="State">
        <w:smartTag w:uri="urn:schemas-microsoft-com:office:smarttags" w:element="place">
          <w:r w:rsidRPr="009B6AAC">
            <w:t>Australian Capital Territory</w:t>
          </w:r>
        </w:smartTag>
      </w:smartTag>
      <w:r w:rsidRPr="009B6AAC">
        <w:t xml:space="preserve"> or of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D52213">
      <w:pPr>
        <w:pStyle w:val="subsection"/>
      </w:pPr>
      <w:r w:rsidRPr="009B6AAC">
        <w:tab/>
        <w:t>(3)</w:t>
      </w:r>
      <w:r w:rsidRPr="009B6AAC">
        <w:tab/>
        <w:t>The Commission may do all things necessary or convenient to be done for or in connection with the performance of its functions.</w:t>
      </w:r>
    </w:p>
    <w:p w:rsidR="002A495A" w:rsidRPr="009B6AAC" w:rsidRDefault="002A495A" w:rsidP="002A495A">
      <w:pPr>
        <w:pStyle w:val="ActHead5"/>
      </w:pPr>
      <w:bookmarkStart w:id="17" w:name="_Toc518993737"/>
      <w:r w:rsidRPr="007A72B2">
        <w:rPr>
          <w:rStyle w:val="CharSectno"/>
        </w:rPr>
        <w:t>7A</w:t>
      </w:r>
      <w:r w:rsidRPr="009B6AAC">
        <w:t xml:space="preserve">  Supply of goods and services</w:t>
      </w:r>
      <w:bookmarkEnd w:id="17"/>
    </w:p>
    <w:p w:rsidR="002A495A" w:rsidRPr="009B6AAC" w:rsidRDefault="002A495A" w:rsidP="00D52213">
      <w:pPr>
        <w:pStyle w:val="subsection"/>
      </w:pPr>
      <w:r w:rsidRPr="009B6AAC">
        <w:tab/>
        <w:t>(1)</w:t>
      </w:r>
      <w:r w:rsidRPr="009B6AAC">
        <w:tab/>
        <w:t xml:space="preserve">Subject to this section, the Commission may make arrangements for the supply of goods or services to any person or body. The arrangements that may be made by the Commission include an arrangement under which an authorised person enters into an agreement, on behalf of the Commonwealth, for the supply of goods or services to a person or body. For this purpose, </w:t>
      </w:r>
      <w:r w:rsidRPr="009B6AAC">
        <w:rPr>
          <w:b/>
          <w:i/>
        </w:rPr>
        <w:t>authorised person</w:t>
      </w:r>
      <w:r w:rsidRPr="009B6AAC">
        <w:t xml:space="preserve"> means a person who is authorised in writing by the Commission to enter into agreements under this subsection.</w:t>
      </w:r>
    </w:p>
    <w:p w:rsidR="002A495A" w:rsidRPr="009B6AAC" w:rsidRDefault="002A495A" w:rsidP="00D52213">
      <w:pPr>
        <w:pStyle w:val="subsection"/>
      </w:pPr>
      <w:r w:rsidRPr="009B6AAC">
        <w:tab/>
        <w:t>(1A)</w:t>
      </w:r>
      <w:r w:rsidRPr="009B6AAC">
        <w:tab/>
        <w:t xml:space="preserve">The arrangements the Commission may make under </w:t>
      </w:r>
      <w:r w:rsidR="009B6AAC">
        <w:t>subsection (</w:t>
      </w:r>
      <w:r w:rsidRPr="009B6AAC">
        <w:t>1) may cover the same matters that may be covered by a section</w:t>
      </w:r>
      <w:r w:rsidR="009B6AAC">
        <w:t> </w:t>
      </w:r>
      <w:r w:rsidRPr="009B6AAC">
        <w:t>84 arrangement.</w:t>
      </w:r>
    </w:p>
    <w:p w:rsidR="002A495A" w:rsidRPr="009B6AAC" w:rsidRDefault="002A495A" w:rsidP="00D52213">
      <w:pPr>
        <w:pStyle w:val="subsection"/>
      </w:pPr>
      <w:r w:rsidRPr="009B6AAC">
        <w:tab/>
        <w:t>(1B)</w:t>
      </w:r>
      <w:r w:rsidRPr="009B6AAC">
        <w:tab/>
        <w:t xml:space="preserve">An arrangement under </w:t>
      </w:r>
      <w:r w:rsidR="009B6AAC">
        <w:t>subsection (</w:t>
      </w:r>
      <w:r w:rsidRPr="009B6AAC">
        <w:t>1) may supplement a section</w:t>
      </w:r>
      <w:r w:rsidR="009B6AAC">
        <w:t> </w:t>
      </w:r>
      <w:r w:rsidRPr="009B6AAC">
        <w:t>84 arrangement.</w:t>
      </w:r>
    </w:p>
    <w:p w:rsidR="00073782" w:rsidRPr="009B6AAC" w:rsidRDefault="00073782" w:rsidP="00073782">
      <w:pPr>
        <w:pStyle w:val="subsection"/>
      </w:pPr>
      <w:r w:rsidRPr="009B6AAC">
        <w:tab/>
        <w:t>(1C)</w:t>
      </w:r>
      <w:r w:rsidRPr="009B6AAC">
        <w:tab/>
        <w:t xml:space="preserve">The use by the Commission of personal information (including information contained in a Roll) for the purposes of conducting an activity (such as a plebiscite) under an arrangement under </w:t>
      </w:r>
      <w:r w:rsidR="009B6AAC">
        <w:t>subsection (</w:t>
      </w:r>
      <w:r w:rsidRPr="009B6AAC">
        <w:t xml:space="preserve">1) is taken to be authorised by </w:t>
      </w:r>
      <w:r w:rsidR="000F00DA" w:rsidRPr="009B6AAC">
        <w:t>this Act</w:t>
      </w:r>
      <w:r w:rsidRPr="009B6AAC">
        <w:t>.</w:t>
      </w:r>
    </w:p>
    <w:p w:rsidR="00073782" w:rsidRPr="009B6AAC" w:rsidRDefault="00073782" w:rsidP="00073782">
      <w:pPr>
        <w:pStyle w:val="notetext"/>
      </w:pPr>
      <w:r w:rsidRPr="009B6AAC">
        <w:t>Note:</w:t>
      </w:r>
      <w:r w:rsidRPr="009B6AAC">
        <w:tab/>
        <w:t xml:space="preserve">The effect of this subsection includes (but is not limited to) an authorisation for the purposes of </w:t>
      </w:r>
      <w:r w:rsidR="007D1D55" w:rsidRPr="009B6AAC">
        <w:t>paragraph</w:t>
      </w:r>
      <w:r w:rsidR="009B6AAC">
        <w:t> </w:t>
      </w:r>
      <w:r w:rsidR="007D1D55" w:rsidRPr="009B6AAC">
        <w:t>6.2(b) of Australian Privacy Principle</w:t>
      </w:r>
      <w:r w:rsidR="009B6AAC">
        <w:t> </w:t>
      </w:r>
      <w:r w:rsidR="007D1D55" w:rsidRPr="009B6AAC">
        <w:t>6</w:t>
      </w:r>
      <w:r w:rsidRPr="009B6AAC">
        <w:t>.</w:t>
      </w:r>
    </w:p>
    <w:p w:rsidR="00073782" w:rsidRPr="009B6AAC" w:rsidRDefault="00073782" w:rsidP="00073782">
      <w:pPr>
        <w:pStyle w:val="subsection"/>
      </w:pPr>
      <w:r w:rsidRPr="009B6AAC">
        <w:tab/>
        <w:t>(1D)</w:t>
      </w:r>
      <w:r w:rsidRPr="009B6AAC">
        <w:tab/>
        <w:t xml:space="preserve">To avoid doubt, the disclosure by the Commission of personal information (including information contained in a Roll) for the </w:t>
      </w:r>
      <w:r w:rsidRPr="009B6AAC">
        <w:lastRenderedPageBreak/>
        <w:t xml:space="preserve">purposes of conducting an activity (such as a plebiscite) under an arrangement under </w:t>
      </w:r>
      <w:r w:rsidR="009B6AAC">
        <w:t>subsection (</w:t>
      </w:r>
      <w:r w:rsidRPr="009B6AAC">
        <w:t>1) is taken:</w:t>
      </w:r>
    </w:p>
    <w:p w:rsidR="00073782" w:rsidRPr="009B6AAC" w:rsidRDefault="00073782" w:rsidP="00073782">
      <w:pPr>
        <w:pStyle w:val="paragraph"/>
      </w:pPr>
      <w:r w:rsidRPr="009B6AAC">
        <w:tab/>
        <w:t>(a)</w:t>
      </w:r>
      <w:r w:rsidRPr="009B6AAC">
        <w:tab/>
        <w:t xml:space="preserve">to be authorised by </w:t>
      </w:r>
      <w:r w:rsidR="007D1D55" w:rsidRPr="009B6AAC">
        <w:t>this Act</w:t>
      </w:r>
      <w:r w:rsidRPr="009B6AAC">
        <w:t>; and</w:t>
      </w:r>
    </w:p>
    <w:p w:rsidR="00073782" w:rsidRPr="009B6AAC" w:rsidRDefault="00073782" w:rsidP="00073782">
      <w:pPr>
        <w:pStyle w:val="paragraph"/>
      </w:pPr>
      <w:r w:rsidRPr="009B6AAC">
        <w:tab/>
        <w:t>(b)</w:t>
      </w:r>
      <w:r w:rsidRPr="009B6AAC">
        <w:tab/>
        <w:t>not to contravene any provision of this Act.</w:t>
      </w:r>
    </w:p>
    <w:p w:rsidR="00073782" w:rsidRPr="009B6AAC" w:rsidRDefault="00073782" w:rsidP="00073782">
      <w:pPr>
        <w:pStyle w:val="notetext"/>
      </w:pPr>
      <w:r w:rsidRPr="009B6AAC">
        <w:t>Note:</w:t>
      </w:r>
      <w:r w:rsidRPr="009B6AAC">
        <w:tab/>
        <w:t xml:space="preserve">The effect of </w:t>
      </w:r>
      <w:r w:rsidR="009B6AAC">
        <w:t>paragraph (</w:t>
      </w:r>
      <w:r w:rsidRPr="009B6AAC">
        <w:t xml:space="preserve">a) includes (but is not limited to) an authorisation for the purposes of </w:t>
      </w:r>
      <w:r w:rsidR="007D1D55" w:rsidRPr="009B6AAC">
        <w:t>paragraph</w:t>
      </w:r>
      <w:r w:rsidR="009B6AAC">
        <w:t> </w:t>
      </w:r>
      <w:r w:rsidR="007D1D55" w:rsidRPr="009B6AAC">
        <w:t>6.2(b) of Australian Privacy Principle</w:t>
      </w:r>
      <w:r w:rsidR="009B6AAC">
        <w:t> </w:t>
      </w:r>
      <w:r w:rsidR="007D1D55" w:rsidRPr="009B6AAC">
        <w:t>6</w:t>
      </w:r>
      <w:r w:rsidRPr="009B6AAC">
        <w:t>.</w:t>
      </w:r>
    </w:p>
    <w:p w:rsidR="00073782" w:rsidRPr="009B6AAC" w:rsidRDefault="00073782" w:rsidP="00073782">
      <w:pPr>
        <w:pStyle w:val="subsection"/>
      </w:pPr>
      <w:r w:rsidRPr="009B6AAC">
        <w:tab/>
        <w:t>(1E)</w:t>
      </w:r>
      <w:r w:rsidRPr="009B6AAC">
        <w:tab/>
        <w:t>A law of a State or Territory has no effect to the extent to which the law in any way prohibits a person or body from, or penalises or discriminates against a person or body for:</w:t>
      </w:r>
    </w:p>
    <w:p w:rsidR="00073782" w:rsidRPr="009B6AAC" w:rsidRDefault="00073782" w:rsidP="00073782">
      <w:pPr>
        <w:pStyle w:val="paragraph"/>
      </w:pPr>
      <w:r w:rsidRPr="009B6AAC">
        <w:tab/>
        <w:t>(a)</w:t>
      </w:r>
      <w:r w:rsidRPr="009B6AAC">
        <w:tab/>
        <w:t xml:space="preserve">entering into, or proposing to enter into, an arrangement under </w:t>
      </w:r>
      <w:r w:rsidR="009B6AAC">
        <w:t>subsection (</w:t>
      </w:r>
      <w:r w:rsidRPr="009B6AAC">
        <w:t>1); or</w:t>
      </w:r>
    </w:p>
    <w:p w:rsidR="00073782" w:rsidRPr="009B6AAC" w:rsidRDefault="00073782" w:rsidP="00073782">
      <w:pPr>
        <w:pStyle w:val="paragraph"/>
      </w:pPr>
      <w:r w:rsidRPr="009B6AAC">
        <w:tab/>
        <w:t>(b)</w:t>
      </w:r>
      <w:r w:rsidRPr="009B6AAC">
        <w:tab/>
        <w:t xml:space="preserve">taking part in or assisting with, or proposing to take part in or assist with, the conduct of an activity (such as a plebiscite) to which an arrangement under </w:t>
      </w:r>
      <w:r w:rsidR="009B6AAC">
        <w:t>subsection (</w:t>
      </w:r>
      <w:r w:rsidRPr="009B6AAC">
        <w:t>1) relates.</w:t>
      </w:r>
    </w:p>
    <w:p w:rsidR="00073782" w:rsidRPr="009B6AAC" w:rsidRDefault="00073782" w:rsidP="00073782">
      <w:pPr>
        <w:pStyle w:val="subsection"/>
      </w:pPr>
      <w:r w:rsidRPr="009B6AAC">
        <w:tab/>
        <w:t>(1F)</w:t>
      </w:r>
      <w:r w:rsidRPr="009B6AAC">
        <w:tab/>
        <w:t xml:space="preserve">If the operation of </w:t>
      </w:r>
      <w:r w:rsidR="009B6AAC">
        <w:t>subsection (</w:t>
      </w:r>
      <w:r w:rsidRPr="009B6AAC">
        <w:t xml:space="preserve">1E) would, but for this subsection, exceed the legislative powers of the Commonwealth, it is the intention of the Parliament that it operate to the extent that the law of the State or Territory would be inconsistent with Article 19, or </w:t>
      </w:r>
      <w:r w:rsidR="009B6AAC">
        <w:t>paragraph (</w:t>
      </w:r>
      <w:r w:rsidRPr="009B6AAC">
        <w:t>a) of Article 25, of the International Covenant on Civil and Political Rights.</w:t>
      </w:r>
    </w:p>
    <w:p w:rsidR="00073782" w:rsidRPr="009B6AAC" w:rsidRDefault="00073782" w:rsidP="00073782">
      <w:pPr>
        <w:pStyle w:val="notetext"/>
      </w:pPr>
      <w:r w:rsidRPr="009B6AAC">
        <w:t>Note:</w:t>
      </w:r>
      <w:r w:rsidRPr="009B6AAC">
        <w:tab/>
        <w:t>Articles 19 and 25 of the International Covenant on Civil and Political Rights are set out in Schedule</w:t>
      </w:r>
      <w:r w:rsidR="009B6AAC">
        <w:t> </w:t>
      </w:r>
      <w:r w:rsidRPr="009B6AAC">
        <w:t xml:space="preserve">2 to the </w:t>
      </w:r>
      <w:r w:rsidR="0092324A" w:rsidRPr="009B6AAC">
        <w:rPr>
          <w:i/>
        </w:rPr>
        <w:t>Australian Human Rights Commission Act 1986</w:t>
      </w:r>
      <w:r w:rsidRPr="009B6AAC">
        <w:t>.</w:t>
      </w:r>
    </w:p>
    <w:p w:rsidR="00073782" w:rsidRPr="009B6AAC" w:rsidRDefault="00073782" w:rsidP="00073782">
      <w:pPr>
        <w:pStyle w:val="subsection"/>
      </w:pPr>
      <w:r w:rsidRPr="009B6AAC">
        <w:tab/>
        <w:t>(1G)</w:t>
      </w:r>
      <w:r w:rsidRPr="009B6AAC">
        <w:tab/>
      </w:r>
      <w:r w:rsidR="009B6AAC">
        <w:t>Subsection (</w:t>
      </w:r>
      <w:r w:rsidRPr="009B6AAC">
        <w:t>1F) does not limit the operation of section</w:t>
      </w:r>
      <w:r w:rsidR="009B6AAC">
        <w:t> </w:t>
      </w:r>
      <w:r w:rsidRPr="009B6AAC">
        <w:t xml:space="preserve">15A of the </w:t>
      </w:r>
      <w:r w:rsidRPr="009B6AAC">
        <w:rPr>
          <w:i/>
        </w:rPr>
        <w:t>Acts Interpretation Act 1901</w:t>
      </w:r>
      <w:r w:rsidRPr="009B6AAC">
        <w:t>.</w:t>
      </w:r>
    </w:p>
    <w:p w:rsidR="002A495A" w:rsidRPr="009B6AAC" w:rsidRDefault="002A495A" w:rsidP="00D52213">
      <w:pPr>
        <w:pStyle w:val="subsection"/>
      </w:pPr>
      <w:r w:rsidRPr="009B6AAC">
        <w:tab/>
        <w:t>(2)</w:t>
      </w:r>
      <w:r w:rsidRPr="009B6AAC">
        <w:tab/>
        <w:t>The Commission may make arrangements for the supply of goods or services only to the extent that it can do so by using:</w:t>
      </w:r>
    </w:p>
    <w:p w:rsidR="002A495A" w:rsidRPr="009B6AAC" w:rsidRDefault="002A495A" w:rsidP="002A495A">
      <w:pPr>
        <w:pStyle w:val="paragraph"/>
      </w:pPr>
      <w:r w:rsidRPr="009B6AAC">
        <w:tab/>
        <w:t>(a)</w:t>
      </w:r>
      <w:r w:rsidRPr="009B6AAC">
        <w:tab/>
        <w:t>information or materiel in its possession or in the possession of its officers or members of its staff, either under this Act or any other law; or</w:t>
      </w:r>
    </w:p>
    <w:p w:rsidR="002A495A" w:rsidRPr="009B6AAC" w:rsidRDefault="002A495A" w:rsidP="002A495A">
      <w:pPr>
        <w:pStyle w:val="paragraph"/>
      </w:pPr>
      <w:r w:rsidRPr="009B6AAC">
        <w:tab/>
        <w:t>(b)</w:t>
      </w:r>
      <w:r w:rsidRPr="009B6AAC">
        <w:tab/>
        <w:t>expertise that it has acquired or that has been acquired by its officers or members of its staff, either under this Act or any other law.</w:t>
      </w:r>
    </w:p>
    <w:p w:rsidR="002A495A" w:rsidRPr="009B6AAC" w:rsidRDefault="002A495A" w:rsidP="002A495A">
      <w:pPr>
        <w:pStyle w:val="ActHead5"/>
      </w:pPr>
      <w:bookmarkStart w:id="18" w:name="_Toc518993738"/>
      <w:r w:rsidRPr="007A72B2">
        <w:rPr>
          <w:rStyle w:val="CharSectno"/>
        </w:rPr>
        <w:lastRenderedPageBreak/>
        <w:t>7B</w:t>
      </w:r>
      <w:r w:rsidRPr="009B6AAC">
        <w:t xml:space="preserve">  Fees for goods and services</w:t>
      </w:r>
      <w:bookmarkEnd w:id="18"/>
    </w:p>
    <w:p w:rsidR="002A495A" w:rsidRPr="009B6AAC" w:rsidRDefault="002A495A" w:rsidP="00D52213">
      <w:pPr>
        <w:pStyle w:val="subsection"/>
      </w:pPr>
      <w:r w:rsidRPr="009B6AAC">
        <w:tab/>
      </w:r>
      <w:r w:rsidRPr="009B6AAC">
        <w:tab/>
        <w:t>Unless otherwise provided by or under this Act or another Act, reasonable fees may be charged for goods or services supplied under section</w:t>
      </w:r>
      <w:r w:rsidR="009B6AAC">
        <w:t> </w:t>
      </w:r>
      <w:r w:rsidRPr="009B6AAC">
        <w:t>7A.</w:t>
      </w:r>
    </w:p>
    <w:p w:rsidR="002A495A" w:rsidRPr="009B6AAC" w:rsidRDefault="002A495A" w:rsidP="002A495A">
      <w:pPr>
        <w:pStyle w:val="ActHead5"/>
      </w:pPr>
      <w:bookmarkStart w:id="19" w:name="_Toc518993739"/>
      <w:r w:rsidRPr="007A72B2">
        <w:rPr>
          <w:rStyle w:val="CharSectno"/>
        </w:rPr>
        <w:t>8</w:t>
      </w:r>
      <w:r w:rsidRPr="009B6AAC">
        <w:t xml:space="preserve">  Tenure and terms of office</w:t>
      </w:r>
      <w:bookmarkEnd w:id="19"/>
    </w:p>
    <w:p w:rsidR="002A495A" w:rsidRPr="009B6AAC" w:rsidRDefault="002A495A" w:rsidP="00D52213">
      <w:pPr>
        <w:pStyle w:val="subsection"/>
      </w:pPr>
      <w:r w:rsidRPr="009B6AAC">
        <w:tab/>
        <w:t>(1)</w:t>
      </w:r>
      <w:r w:rsidRPr="009B6AAC">
        <w:tab/>
        <w:t>Subject to this Division, an appointed Commissioner holds office for such period, not exceeding 7 years, as is specified in the instrument of appointment, but is eligible for re</w:t>
      </w:r>
      <w:r w:rsidR="009B6AAC">
        <w:noBreakHyphen/>
      </w:r>
      <w:r w:rsidRPr="009B6AAC">
        <w:t>appointment.</w:t>
      </w:r>
    </w:p>
    <w:p w:rsidR="002A495A" w:rsidRPr="009B6AAC" w:rsidRDefault="002A495A" w:rsidP="00D52213">
      <w:pPr>
        <w:pStyle w:val="subsection"/>
      </w:pPr>
      <w:r w:rsidRPr="009B6AAC">
        <w:tab/>
        <w:t>(3)</w:t>
      </w:r>
      <w:r w:rsidRPr="009B6AAC">
        <w:tab/>
        <w:t>Where:</w:t>
      </w:r>
    </w:p>
    <w:p w:rsidR="002A495A" w:rsidRPr="009B6AAC" w:rsidRDefault="002A495A" w:rsidP="002A495A">
      <w:pPr>
        <w:pStyle w:val="paragraph"/>
      </w:pPr>
      <w:r w:rsidRPr="009B6AAC">
        <w:tab/>
        <w:t>(a)</w:t>
      </w:r>
      <w:r w:rsidRPr="009B6AAC">
        <w:tab/>
        <w:t>at any time, a person who is the non</w:t>
      </w:r>
      <w:r w:rsidR="009B6AAC">
        <w:noBreakHyphen/>
      </w:r>
      <w:r w:rsidRPr="009B6AAC">
        <w:t>judicial appointee holds an office of a kind referred to in paragraph</w:t>
      </w:r>
      <w:r w:rsidR="009B6AAC">
        <w:t> </w:t>
      </w:r>
      <w:r w:rsidRPr="009B6AAC">
        <w:t>6(5)(a);</w:t>
      </w:r>
    </w:p>
    <w:p w:rsidR="002A495A" w:rsidRPr="009B6AAC" w:rsidRDefault="002A495A" w:rsidP="002A495A">
      <w:pPr>
        <w:pStyle w:val="paragraph"/>
      </w:pPr>
      <w:r w:rsidRPr="009B6AAC">
        <w:tab/>
        <w:t>(b)</w:t>
      </w:r>
      <w:r w:rsidRPr="009B6AAC">
        <w:tab/>
        <w:t>the person ceases to be the holder of that office; and</w:t>
      </w:r>
    </w:p>
    <w:p w:rsidR="002A495A" w:rsidRPr="009B6AAC" w:rsidRDefault="002A495A" w:rsidP="002A495A">
      <w:pPr>
        <w:pStyle w:val="paragraph"/>
        <w:keepNext/>
      </w:pPr>
      <w:r w:rsidRPr="009B6AAC">
        <w:tab/>
        <w:t>(c)</w:t>
      </w:r>
      <w:r w:rsidRPr="009B6AAC">
        <w:tab/>
        <w:t>the person does not, immediately upon ceasing to hold that office, commence to hold another such office;</w:t>
      </w:r>
    </w:p>
    <w:p w:rsidR="002A495A" w:rsidRPr="009B6AAC" w:rsidRDefault="002A495A" w:rsidP="002A495A">
      <w:pPr>
        <w:pStyle w:val="subsection2"/>
      </w:pPr>
      <w:r w:rsidRPr="009B6AAC">
        <w:t>the person shall cease to be a Commissioner.</w:t>
      </w:r>
    </w:p>
    <w:p w:rsidR="002A495A" w:rsidRPr="009B6AAC" w:rsidRDefault="002A495A" w:rsidP="00D52213">
      <w:pPr>
        <w:pStyle w:val="subsection"/>
      </w:pPr>
      <w:r w:rsidRPr="009B6AAC">
        <w:tab/>
        <w:t>(4)</w:t>
      </w:r>
      <w:r w:rsidRPr="009B6AAC">
        <w:tab/>
        <w:t>Where:</w:t>
      </w:r>
    </w:p>
    <w:p w:rsidR="002A495A" w:rsidRPr="009B6AAC" w:rsidRDefault="002A495A" w:rsidP="002A495A">
      <w:pPr>
        <w:pStyle w:val="paragraph"/>
      </w:pPr>
      <w:r w:rsidRPr="009B6AAC">
        <w:tab/>
        <w:t>(a)</w:t>
      </w:r>
      <w:r w:rsidRPr="009B6AAC">
        <w:tab/>
        <w:t>a person who was appointed as the non</w:t>
      </w:r>
      <w:r w:rsidR="009B6AAC">
        <w:noBreakHyphen/>
      </w:r>
      <w:r w:rsidRPr="009B6AAC">
        <w:t>judicial appointee by virtue of holding an office referred to in paragraph</w:t>
      </w:r>
      <w:r w:rsidR="009B6AAC">
        <w:t> </w:t>
      </w:r>
      <w:r w:rsidRPr="009B6AAC">
        <w:t>6(5)(b) ceases to hold that office; and</w:t>
      </w:r>
    </w:p>
    <w:p w:rsidR="002A495A" w:rsidRPr="009B6AAC" w:rsidRDefault="002A495A" w:rsidP="002A495A">
      <w:pPr>
        <w:pStyle w:val="paragraph"/>
        <w:keepNext/>
      </w:pPr>
      <w:r w:rsidRPr="009B6AAC">
        <w:tab/>
        <w:t>(b)</w:t>
      </w:r>
      <w:r w:rsidRPr="009B6AAC">
        <w:tab/>
        <w:t>the person does not, immediately upon ceasing to hold that office, commence to hold an office of a kind referred to in paragraph</w:t>
      </w:r>
      <w:r w:rsidR="009B6AAC">
        <w:t> </w:t>
      </w:r>
      <w:r w:rsidRPr="009B6AAC">
        <w:t>6(5)(a);</w:t>
      </w:r>
    </w:p>
    <w:p w:rsidR="002A495A" w:rsidRPr="009B6AAC" w:rsidRDefault="002A495A" w:rsidP="002A495A">
      <w:pPr>
        <w:pStyle w:val="subsection2"/>
      </w:pPr>
      <w:r w:rsidRPr="009B6AAC">
        <w:t>the person shall cease to be a Commissioner.</w:t>
      </w:r>
    </w:p>
    <w:p w:rsidR="002A495A" w:rsidRPr="009B6AAC" w:rsidRDefault="002A495A" w:rsidP="00D52213">
      <w:pPr>
        <w:pStyle w:val="subsection"/>
      </w:pPr>
      <w:r w:rsidRPr="009B6AAC">
        <w:tab/>
        <w:t>(5)</w:t>
      </w:r>
      <w:r w:rsidRPr="009B6AAC">
        <w:tab/>
        <w:t>An appointed Commissioner holds office on such terms and conditions not provided for by this Act as are determined by the Governor</w:t>
      </w:r>
      <w:r w:rsidR="009B6AAC">
        <w:noBreakHyphen/>
      </w:r>
      <w:r w:rsidRPr="009B6AAC">
        <w:t>General.</w:t>
      </w:r>
    </w:p>
    <w:p w:rsidR="002A495A" w:rsidRPr="009B6AAC" w:rsidRDefault="002A495A" w:rsidP="002A495A">
      <w:pPr>
        <w:pStyle w:val="ActHead5"/>
      </w:pPr>
      <w:bookmarkStart w:id="20" w:name="_Toc518993740"/>
      <w:r w:rsidRPr="007A72B2">
        <w:rPr>
          <w:rStyle w:val="CharSectno"/>
        </w:rPr>
        <w:t>9</w:t>
      </w:r>
      <w:r w:rsidRPr="009B6AAC">
        <w:t xml:space="preserve">  Leave of absence</w:t>
      </w:r>
      <w:bookmarkEnd w:id="20"/>
    </w:p>
    <w:p w:rsidR="002A495A" w:rsidRPr="009B6AAC" w:rsidRDefault="002A495A" w:rsidP="00D52213">
      <w:pPr>
        <w:pStyle w:val="subsection"/>
      </w:pPr>
      <w:r w:rsidRPr="009B6AAC">
        <w:tab/>
      </w:r>
      <w:r w:rsidRPr="009B6AAC">
        <w:tab/>
        <w:t>The Commission may grant the non</w:t>
      </w:r>
      <w:r w:rsidR="009B6AAC">
        <w:noBreakHyphen/>
      </w:r>
      <w:r w:rsidRPr="009B6AAC">
        <w:t>judicial appointee leave of absence from a meeting of the Commission.</w:t>
      </w:r>
    </w:p>
    <w:p w:rsidR="002A495A" w:rsidRPr="009B6AAC" w:rsidRDefault="002A495A" w:rsidP="002A495A">
      <w:pPr>
        <w:pStyle w:val="ActHead5"/>
      </w:pPr>
      <w:bookmarkStart w:id="21" w:name="_Toc518993741"/>
      <w:r w:rsidRPr="007A72B2">
        <w:rPr>
          <w:rStyle w:val="CharSectno"/>
        </w:rPr>
        <w:lastRenderedPageBreak/>
        <w:t>10</w:t>
      </w:r>
      <w:r w:rsidRPr="009B6AAC">
        <w:t xml:space="preserve">  Resignation</w:t>
      </w:r>
      <w:bookmarkEnd w:id="21"/>
    </w:p>
    <w:p w:rsidR="002A495A" w:rsidRPr="009B6AAC" w:rsidRDefault="002A495A" w:rsidP="00D52213">
      <w:pPr>
        <w:pStyle w:val="subsection"/>
      </w:pPr>
      <w:r w:rsidRPr="009B6AAC">
        <w:tab/>
      </w:r>
      <w:r w:rsidRPr="009B6AAC">
        <w:tab/>
        <w:t>An appointed Commissioner may resign by delivering to the Governor</w:t>
      </w:r>
      <w:r w:rsidR="009B6AAC">
        <w:noBreakHyphen/>
      </w:r>
      <w:r w:rsidRPr="009B6AAC">
        <w:t>General a signed notice of resignation.</w:t>
      </w:r>
    </w:p>
    <w:p w:rsidR="002A495A" w:rsidRPr="009B6AAC" w:rsidRDefault="002A495A" w:rsidP="002A495A">
      <w:pPr>
        <w:pStyle w:val="ActHead5"/>
      </w:pPr>
      <w:bookmarkStart w:id="22" w:name="_Toc518993742"/>
      <w:r w:rsidRPr="007A72B2">
        <w:rPr>
          <w:rStyle w:val="CharSectno"/>
        </w:rPr>
        <w:t>11</w:t>
      </w:r>
      <w:r w:rsidRPr="009B6AAC">
        <w:t xml:space="preserve">  Disclosure of interests</w:t>
      </w:r>
      <w:bookmarkEnd w:id="22"/>
    </w:p>
    <w:p w:rsidR="002A495A" w:rsidRPr="009B6AAC" w:rsidRDefault="002A495A" w:rsidP="00D52213">
      <w:pPr>
        <w:pStyle w:val="subsection"/>
      </w:pPr>
      <w:r w:rsidRPr="009B6AAC">
        <w:tab/>
        <w:t>(1)</w:t>
      </w:r>
      <w:r w:rsidRPr="009B6AAC">
        <w:tab/>
        <w:t>A Commissioner or an acting Commissioner who has a direct or indirect pecuniary interest in a matter being considered or about to be considered by the Commission shall, as soon as possible after the relevant facts have come to his or her knowledge, disclose the nature of his or her interest at a meeting of the Commission.</w:t>
      </w:r>
    </w:p>
    <w:p w:rsidR="002A495A" w:rsidRPr="009B6AAC" w:rsidRDefault="002A495A" w:rsidP="00D52213">
      <w:pPr>
        <w:pStyle w:val="subsection"/>
      </w:pPr>
      <w:r w:rsidRPr="009B6AAC">
        <w:tab/>
        <w:t>(2)</w:t>
      </w:r>
      <w:r w:rsidRPr="009B6AAC">
        <w:tab/>
        <w:t xml:space="preserve">A disclosure under </w:t>
      </w:r>
      <w:r w:rsidR="009B6AAC">
        <w:t>subsection (</w:t>
      </w:r>
      <w:r w:rsidRPr="009B6AAC">
        <w:t>1) shall be recorded in the minutes of the meeting of the Commission and the Commissioner or acting Commissioner shall not, unless the Minister otherwise determines:</w:t>
      </w:r>
    </w:p>
    <w:p w:rsidR="002A495A" w:rsidRPr="009B6AAC" w:rsidRDefault="002A495A" w:rsidP="002A495A">
      <w:pPr>
        <w:pStyle w:val="paragraph"/>
      </w:pPr>
      <w:r w:rsidRPr="009B6AAC">
        <w:tab/>
        <w:t>(a)</w:t>
      </w:r>
      <w:r w:rsidRPr="009B6AAC">
        <w:tab/>
        <w:t>be present during any deliberation of the Commission with respect to that matter; or</w:t>
      </w:r>
    </w:p>
    <w:p w:rsidR="002A495A" w:rsidRPr="009B6AAC" w:rsidRDefault="002A495A" w:rsidP="002A495A">
      <w:pPr>
        <w:pStyle w:val="paragraph"/>
      </w:pPr>
      <w:r w:rsidRPr="009B6AAC">
        <w:tab/>
        <w:t>(b)</w:t>
      </w:r>
      <w:r w:rsidRPr="009B6AAC">
        <w:tab/>
        <w:t>take part in any decision of the Commission with respect to that matter.</w:t>
      </w:r>
    </w:p>
    <w:p w:rsidR="00CE1271" w:rsidRPr="009B6AAC" w:rsidRDefault="00CE1271" w:rsidP="00CE1271">
      <w:pPr>
        <w:pStyle w:val="subsection"/>
      </w:pPr>
      <w:r w:rsidRPr="009B6AAC">
        <w:tab/>
        <w:t>(3)</w:t>
      </w:r>
      <w:r w:rsidRPr="009B6AAC">
        <w:tab/>
        <w:t>This section applies in addition to section</w:t>
      </w:r>
      <w:r w:rsidR="009B6AAC">
        <w:t> </w:t>
      </w:r>
      <w:r w:rsidRPr="009B6AAC">
        <w:t xml:space="preserve">29 of the </w:t>
      </w:r>
      <w:r w:rsidRPr="009B6AAC">
        <w:rPr>
          <w:i/>
        </w:rPr>
        <w:t>Public Governance, Performance and Accountability Act 2013</w:t>
      </w:r>
      <w:r w:rsidRPr="009B6AAC">
        <w:t xml:space="preserve"> (which deals with the duty to disclose interests).</w:t>
      </w:r>
    </w:p>
    <w:p w:rsidR="002A495A" w:rsidRPr="009B6AAC" w:rsidRDefault="002A495A" w:rsidP="002A495A">
      <w:pPr>
        <w:pStyle w:val="ActHead5"/>
      </w:pPr>
      <w:bookmarkStart w:id="23" w:name="_Toc518993743"/>
      <w:r w:rsidRPr="007A72B2">
        <w:rPr>
          <w:rStyle w:val="CharSectno"/>
        </w:rPr>
        <w:t>12</w:t>
      </w:r>
      <w:r w:rsidRPr="009B6AAC">
        <w:t xml:space="preserve">  Termination of appointment</w:t>
      </w:r>
      <w:bookmarkEnd w:id="23"/>
    </w:p>
    <w:p w:rsidR="002A495A" w:rsidRPr="009B6AAC" w:rsidRDefault="002A495A" w:rsidP="00D52213">
      <w:pPr>
        <w:pStyle w:val="subsection"/>
      </w:pPr>
      <w:r w:rsidRPr="009B6AAC">
        <w:tab/>
      </w:r>
      <w:r w:rsidRPr="009B6AAC">
        <w:tab/>
        <w:t>If the non</w:t>
      </w:r>
      <w:r w:rsidR="009B6AAC">
        <w:noBreakHyphen/>
      </w:r>
      <w:r w:rsidRPr="009B6AAC">
        <w:t>judicial appointee:</w:t>
      </w:r>
    </w:p>
    <w:p w:rsidR="002A495A" w:rsidRPr="009B6AAC" w:rsidRDefault="002A495A" w:rsidP="002A495A">
      <w:pPr>
        <w:pStyle w:val="paragraph"/>
      </w:pPr>
      <w:r w:rsidRPr="009B6AAC">
        <w:tab/>
        <w:t>(a)</w:t>
      </w:r>
      <w:r w:rsidRPr="009B6AAC">
        <w:tab/>
        <w:t>is absent, except on leave granted by the Commission in accordance with section</w:t>
      </w:r>
      <w:r w:rsidR="009B6AAC">
        <w:t> </w:t>
      </w:r>
      <w:r w:rsidRPr="009B6AAC">
        <w:t>9, from 3 consecutive meetings of the Commission; or</w:t>
      </w:r>
    </w:p>
    <w:p w:rsidR="002A495A" w:rsidRPr="009B6AAC" w:rsidRDefault="002A495A" w:rsidP="002A495A">
      <w:pPr>
        <w:pStyle w:val="paragraph"/>
        <w:keepNext/>
      </w:pPr>
      <w:r w:rsidRPr="009B6AAC">
        <w:tab/>
        <w:t>(b)</w:t>
      </w:r>
      <w:r w:rsidRPr="009B6AAC">
        <w:tab/>
        <w:t>fails, without reasonable excuse, to comply with his or her obligations under section</w:t>
      </w:r>
      <w:r w:rsidR="009B6AAC">
        <w:t> </w:t>
      </w:r>
      <w:r w:rsidRPr="009B6AAC">
        <w:t>11;</w:t>
      </w:r>
    </w:p>
    <w:p w:rsidR="002A495A" w:rsidRPr="009B6AAC" w:rsidRDefault="002A495A" w:rsidP="002A495A">
      <w:pPr>
        <w:pStyle w:val="subsection2"/>
      </w:pPr>
      <w:r w:rsidRPr="009B6AAC">
        <w:t>the Governor</w:t>
      </w:r>
      <w:r w:rsidR="009B6AAC">
        <w:noBreakHyphen/>
      </w:r>
      <w:r w:rsidRPr="009B6AAC">
        <w:t>General shall terminate the appointment of the non</w:t>
      </w:r>
      <w:r w:rsidR="009B6AAC">
        <w:noBreakHyphen/>
      </w:r>
      <w:r w:rsidRPr="009B6AAC">
        <w:t>judicial appointee.</w:t>
      </w:r>
    </w:p>
    <w:p w:rsidR="002A495A" w:rsidRPr="009B6AAC" w:rsidRDefault="002A495A" w:rsidP="002A495A">
      <w:pPr>
        <w:pStyle w:val="ActHead5"/>
      </w:pPr>
      <w:bookmarkStart w:id="24" w:name="_Toc518993744"/>
      <w:r w:rsidRPr="007A72B2">
        <w:rPr>
          <w:rStyle w:val="CharSectno"/>
        </w:rPr>
        <w:lastRenderedPageBreak/>
        <w:t>13</w:t>
      </w:r>
      <w:r w:rsidRPr="009B6AAC">
        <w:t xml:space="preserve">  Acting Chairperson</w:t>
      </w:r>
      <w:bookmarkEnd w:id="24"/>
    </w:p>
    <w:p w:rsidR="002A495A" w:rsidRPr="009B6AAC" w:rsidRDefault="002A495A" w:rsidP="00D52213">
      <w:pPr>
        <w:pStyle w:val="subsection"/>
      </w:pPr>
      <w:r w:rsidRPr="009B6AAC">
        <w:tab/>
      </w:r>
      <w:r w:rsidRPr="009B6AAC">
        <w:tab/>
        <w:t>The Governor</w:t>
      </w:r>
      <w:r w:rsidR="009B6AAC">
        <w:noBreakHyphen/>
      </w:r>
      <w:r w:rsidRPr="009B6AAC">
        <w:t>General may appoint a person to act as Chairperson:</w:t>
      </w:r>
    </w:p>
    <w:p w:rsidR="002A495A" w:rsidRPr="009B6AAC" w:rsidRDefault="002A495A" w:rsidP="002A495A">
      <w:pPr>
        <w:pStyle w:val="paragraph"/>
      </w:pPr>
      <w:r w:rsidRPr="009B6AAC">
        <w:tab/>
        <w:t>(a)</w:t>
      </w:r>
      <w:r w:rsidRPr="009B6AAC">
        <w:tab/>
        <w:t>during a vacancy in the office of Chairperson, whether or not an appointment has previously been made to the office; or</w:t>
      </w:r>
    </w:p>
    <w:p w:rsidR="002A495A" w:rsidRPr="009B6AAC" w:rsidRDefault="002A495A" w:rsidP="002A495A">
      <w:pPr>
        <w:pStyle w:val="paragraph"/>
        <w:keepNext/>
      </w:pPr>
      <w:r w:rsidRPr="009B6AAC">
        <w:tab/>
        <w:t>(b)</w:t>
      </w:r>
      <w:r w:rsidRPr="009B6AAC">
        <w:tab/>
        <w:t xml:space="preserve">during any period, or during all periods, when the Chairperson is absent from duty or from </w:t>
      </w:r>
      <w:smartTag w:uri="urn:schemas-microsoft-com:office:smarttags" w:element="country-region">
        <w:smartTag w:uri="urn:schemas-microsoft-com:office:smarttags" w:element="place">
          <w:r w:rsidRPr="009B6AAC">
            <w:t>Australia</w:t>
          </w:r>
        </w:smartTag>
      </w:smartTag>
      <w:r w:rsidRPr="009B6AAC">
        <w:t xml:space="preserve"> or is, for any other reason, unable to perform the functions of the </w:t>
      </w:r>
      <w:r w:rsidR="00B61A50" w:rsidRPr="009B6AAC">
        <w:t>office.</w:t>
      </w:r>
    </w:p>
    <w:p w:rsidR="00B61A50" w:rsidRPr="009B6AAC" w:rsidRDefault="00B61A50" w:rsidP="00B61A50">
      <w:pPr>
        <w:pStyle w:val="notetext"/>
      </w:pPr>
      <w:r w:rsidRPr="009B6AAC">
        <w:t>Note:</w:t>
      </w:r>
      <w:r w:rsidRPr="009B6AAC">
        <w:tab/>
        <w:t>For rules that apply to acting appointments, see section</w:t>
      </w:r>
      <w:r w:rsidR="009B6AAC">
        <w:t> </w:t>
      </w:r>
      <w:r w:rsidRPr="009B6AAC">
        <w:t xml:space="preserve">33A of the </w:t>
      </w:r>
      <w:r w:rsidRPr="009B6AAC">
        <w:rPr>
          <w:i/>
        </w:rPr>
        <w:t>Acts Interpretation Act 1901</w:t>
      </w:r>
      <w:r w:rsidRPr="009B6AAC">
        <w:t>.</w:t>
      </w:r>
    </w:p>
    <w:p w:rsidR="002A495A" w:rsidRPr="009B6AAC" w:rsidRDefault="002A495A" w:rsidP="002A495A">
      <w:pPr>
        <w:pStyle w:val="ActHead5"/>
      </w:pPr>
      <w:bookmarkStart w:id="25" w:name="_Toc518993745"/>
      <w:r w:rsidRPr="007A72B2">
        <w:rPr>
          <w:rStyle w:val="CharSectno"/>
        </w:rPr>
        <w:t>14</w:t>
      </w:r>
      <w:r w:rsidRPr="009B6AAC">
        <w:t xml:space="preserve">  Acting non</w:t>
      </w:r>
      <w:r w:rsidR="009B6AAC">
        <w:noBreakHyphen/>
      </w:r>
      <w:r w:rsidRPr="009B6AAC">
        <w:t>judicial appointee</w:t>
      </w:r>
      <w:bookmarkEnd w:id="25"/>
    </w:p>
    <w:p w:rsidR="002A495A" w:rsidRPr="009B6AAC" w:rsidRDefault="002A495A" w:rsidP="00D52213">
      <w:pPr>
        <w:pStyle w:val="subsection"/>
      </w:pPr>
      <w:r w:rsidRPr="009B6AAC">
        <w:tab/>
      </w:r>
      <w:r w:rsidRPr="009B6AAC">
        <w:tab/>
        <w:t>The Governor</w:t>
      </w:r>
      <w:r w:rsidR="009B6AAC">
        <w:noBreakHyphen/>
      </w:r>
      <w:r w:rsidRPr="009B6AAC">
        <w:t>General may appoint a person to act as the non</w:t>
      </w:r>
      <w:r w:rsidR="009B6AAC">
        <w:noBreakHyphen/>
      </w:r>
      <w:r w:rsidRPr="009B6AAC">
        <w:t>judicial appointee:</w:t>
      </w:r>
    </w:p>
    <w:p w:rsidR="002A495A" w:rsidRPr="009B6AAC" w:rsidRDefault="002A495A" w:rsidP="002A495A">
      <w:pPr>
        <w:pStyle w:val="paragraph"/>
      </w:pPr>
      <w:r w:rsidRPr="009B6AAC">
        <w:tab/>
        <w:t>(a)</w:t>
      </w:r>
      <w:r w:rsidRPr="009B6AAC">
        <w:tab/>
        <w:t>during a vacancy in the office of the non</w:t>
      </w:r>
      <w:r w:rsidR="009B6AAC">
        <w:noBreakHyphen/>
      </w:r>
      <w:r w:rsidRPr="009B6AAC">
        <w:t>judicial appointee, whether or not an appointment has previously been made to the office; or</w:t>
      </w:r>
    </w:p>
    <w:p w:rsidR="002A495A" w:rsidRPr="009B6AAC" w:rsidRDefault="002A495A" w:rsidP="002A495A">
      <w:pPr>
        <w:pStyle w:val="paragraph"/>
        <w:keepNext/>
      </w:pPr>
      <w:r w:rsidRPr="009B6AAC">
        <w:tab/>
        <w:t>(b)</w:t>
      </w:r>
      <w:r w:rsidRPr="009B6AAC">
        <w:tab/>
        <w:t>during any period, or during all periods, when the non</w:t>
      </w:r>
      <w:r w:rsidR="009B6AAC">
        <w:noBreakHyphen/>
      </w:r>
      <w:r w:rsidRPr="009B6AAC">
        <w:t xml:space="preserve">judicial appointee is absent from duty or from </w:t>
      </w:r>
      <w:smartTag w:uri="urn:schemas-microsoft-com:office:smarttags" w:element="country-region">
        <w:smartTag w:uri="urn:schemas-microsoft-com:office:smarttags" w:element="place">
          <w:r w:rsidRPr="009B6AAC">
            <w:t>Australia</w:t>
          </w:r>
        </w:smartTag>
      </w:smartTag>
      <w:r w:rsidRPr="009B6AAC">
        <w:t xml:space="preserve"> or is, for any other reason, unable to perform the functions of the </w:t>
      </w:r>
      <w:r w:rsidR="00B61A50" w:rsidRPr="009B6AAC">
        <w:t>office.</w:t>
      </w:r>
    </w:p>
    <w:p w:rsidR="00B61A50" w:rsidRPr="009B6AAC" w:rsidRDefault="00B61A50" w:rsidP="00B61A50">
      <w:pPr>
        <w:pStyle w:val="notetext"/>
      </w:pPr>
      <w:r w:rsidRPr="009B6AAC">
        <w:t>Note:</w:t>
      </w:r>
      <w:r w:rsidRPr="009B6AAC">
        <w:tab/>
        <w:t>For rules that apply to acting appointments, see section</w:t>
      </w:r>
      <w:r w:rsidR="009B6AAC">
        <w:t> </w:t>
      </w:r>
      <w:r w:rsidRPr="009B6AAC">
        <w:t xml:space="preserve">33A of the </w:t>
      </w:r>
      <w:r w:rsidRPr="009B6AAC">
        <w:rPr>
          <w:i/>
        </w:rPr>
        <w:t>Acts Interpretation Act 1901</w:t>
      </w:r>
      <w:r w:rsidRPr="009B6AAC">
        <w:t>.</w:t>
      </w:r>
    </w:p>
    <w:p w:rsidR="002A495A" w:rsidRPr="009B6AAC" w:rsidRDefault="002A495A" w:rsidP="002A495A">
      <w:pPr>
        <w:pStyle w:val="ActHead5"/>
      </w:pPr>
      <w:bookmarkStart w:id="26" w:name="_Toc518993746"/>
      <w:r w:rsidRPr="007A72B2">
        <w:rPr>
          <w:rStyle w:val="CharSectno"/>
        </w:rPr>
        <w:t>14A</w:t>
      </w:r>
      <w:r w:rsidRPr="009B6AAC">
        <w:t xml:space="preserve">  Remuneration</w:t>
      </w:r>
      <w:bookmarkEnd w:id="26"/>
    </w:p>
    <w:p w:rsidR="002A495A" w:rsidRPr="009B6AAC" w:rsidRDefault="002A495A" w:rsidP="00D52213">
      <w:pPr>
        <w:pStyle w:val="subsection"/>
      </w:pPr>
      <w:r w:rsidRPr="009B6AAC">
        <w:tab/>
        <w:t>(1A)</w:t>
      </w:r>
      <w:r w:rsidRPr="009B6AAC">
        <w:tab/>
        <w:t>This section applies to:</w:t>
      </w:r>
    </w:p>
    <w:p w:rsidR="002A495A" w:rsidRPr="009B6AAC" w:rsidRDefault="002A495A" w:rsidP="002A495A">
      <w:pPr>
        <w:pStyle w:val="paragraph"/>
      </w:pPr>
      <w:r w:rsidRPr="009B6AAC">
        <w:tab/>
        <w:t>(a)</w:t>
      </w:r>
      <w:r w:rsidRPr="009B6AAC">
        <w:tab/>
        <w:t>a person who is acting as Chairperson or as the non</w:t>
      </w:r>
      <w:r w:rsidR="009B6AAC">
        <w:noBreakHyphen/>
      </w:r>
      <w:r w:rsidRPr="009B6AAC">
        <w:t>judicial appointee; or</w:t>
      </w:r>
    </w:p>
    <w:p w:rsidR="002A495A" w:rsidRPr="009B6AAC" w:rsidRDefault="002A495A" w:rsidP="002A495A">
      <w:pPr>
        <w:pStyle w:val="paragraph"/>
      </w:pPr>
      <w:r w:rsidRPr="009B6AAC">
        <w:tab/>
        <w:t>(b)</w:t>
      </w:r>
      <w:r w:rsidRPr="009B6AAC">
        <w:tab/>
        <w:t>the Chairperson, if he or she is a former Judge of the Federal Court of Australia.</w:t>
      </w:r>
    </w:p>
    <w:p w:rsidR="002A495A" w:rsidRPr="009B6AAC" w:rsidRDefault="002A495A" w:rsidP="00D52213">
      <w:pPr>
        <w:pStyle w:val="subsection"/>
      </w:pPr>
      <w:r w:rsidRPr="009B6AAC">
        <w:tab/>
        <w:t>(1)</w:t>
      </w:r>
      <w:r w:rsidRPr="009B6AAC">
        <w:tab/>
        <w:t xml:space="preserve">A person to whom this section applies is to be paid such remuneration as is determined by the Remuneration Tribunal, but, if no determination of that remuneration by the Tribunal is in </w:t>
      </w:r>
      <w:r w:rsidRPr="009B6AAC">
        <w:lastRenderedPageBreak/>
        <w:t>operation, the person shall be paid such remuneration as is prescribed.</w:t>
      </w:r>
    </w:p>
    <w:p w:rsidR="002A495A" w:rsidRPr="009B6AAC" w:rsidRDefault="002A495A" w:rsidP="00D52213">
      <w:pPr>
        <w:pStyle w:val="subsection"/>
      </w:pPr>
      <w:r w:rsidRPr="009B6AAC">
        <w:tab/>
        <w:t>(2)</w:t>
      </w:r>
      <w:r w:rsidRPr="009B6AAC">
        <w:tab/>
        <w:t>The person shall be paid such allowances as are prescribed.</w:t>
      </w:r>
    </w:p>
    <w:p w:rsidR="002A495A" w:rsidRPr="009B6AAC" w:rsidRDefault="002A495A" w:rsidP="00D52213">
      <w:pPr>
        <w:pStyle w:val="subsection"/>
      </w:pPr>
      <w:r w:rsidRPr="009B6AAC">
        <w:tab/>
        <w:t>(3)</w:t>
      </w:r>
      <w:r w:rsidRPr="009B6AAC">
        <w:tab/>
        <w:t xml:space="preserve">This section has effect subject to the </w:t>
      </w:r>
      <w:r w:rsidRPr="009B6AAC">
        <w:rPr>
          <w:i/>
        </w:rPr>
        <w:t>Remuneration Tribunal Act</w:t>
      </w:r>
      <w:r w:rsidR="00D52213" w:rsidRPr="009B6AAC">
        <w:rPr>
          <w:i/>
        </w:rPr>
        <w:t xml:space="preserve"> </w:t>
      </w:r>
      <w:r w:rsidRPr="009B6AAC">
        <w:rPr>
          <w:i/>
        </w:rPr>
        <w:t>1973</w:t>
      </w:r>
      <w:r w:rsidRPr="009B6AAC">
        <w:t>.</w:t>
      </w:r>
    </w:p>
    <w:p w:rsidR="002A495A" w:rsidRPr="009B6AAC" w:rsidRDefault="002A495A" w:rsidP="002A495A">
      <w:pPr>
        <w:pStyle w:val="ActHead5"/>
      </w:pPr>
      <w:bookmarkStart w:id="27" w:name="_Toc518993747"/>
      <w:r w:rsidRPr="007A72B2">
        <w:rPr>
          <w:rStyle w:val="CharSectno"/>
        </w:rPr>
        <w:t>15</w:t>
      </w:r>
      <w:r w:rsidRPr="009B6AAC">
        <w:t xml:space="preserve">  Meetings of Commission</w:t>
      </w:r>
      <w:bookmarkEnd w:id="27"/>
    </w:p>
    <w:p w:rsidR="002A495A" w:rsidRPr="009B6AAC" w:rsidRDefault="002A495A" w:rsidP="00D52213">
      <w:pPr>
        <w:pStyle w:val="subsection"/>
      </w:pPr>
      <w:r w:rsidRPr="009B6AAC">
        <w:tab/>
        <w:t>(1)</w:t>
      </w:r>
      <w:r w:rsidRPr="009B6AAC">
        <w:tab/>
        <w:t>The Chairperson may, at any time, convene a meeting of the Commission.</w:t>
      </w:r>
    </w:p>
    <w:p w:rsidR="002A495A" w:rsidRPr="009B6AAC" w:rsidRDefault="002A495A" w:rsidP="00D52213">
      <w:pPr>
        <w:pStyle w:val="subsection"/>
      </w:pPr>
      <w:r w:rsidRPr="009B6AAC">
        <w:tab/>
        <w:t>(2)</w:t>
      </w:r>
      <w:r w:rsidRPr="009B6AAC">
        <w:tab/>
        <w:t>The Chairperson shall convene such meetings of the Commission as, in his or her opinion, are necessary for the efficient performance of its functions.</w:t>
      </w:r>
    </w:p>
    <w:p w:rsidR="002A495A" w:rsidRPr="009B6AAC" w:rsidRDefault="002A495A" w:rsidP="00D52213">
      <w:pPr>
        <w:pStyle w:val="subsection"/>
      </w:pPr>
      <w:r w:rsidRPr="009B6AAC">
        <w:tab/>
        <w:t>(3)</w:t>
      </w:r>
      <w:r w:rsidRPr="009B6AAC">
        <w:tab/>
        <w:t>At a meeting of the Commission, 2 Commissioners constitute a quorum.</w:t>
      </w:r>
    </w:p>
    <w:p w:rsidR="002A495A" w:rsidRPr="009B6AAC" w:rsidRDefault="002A495A" w:rsidP="00D52213">
      <w:pPr>
        <w:pStyle w:val="subsection"/>
      </w:pPr>
      <w:r w:rsidRPr="009B6AAC">
        <w:tab/>
        <w:t>(4)</w:t>
      </w:r>
      <w:r w:rsidRPr="009B6AAC">
        <w:tab/>
        <w:t>The Chairperson shall preside at all meetings of the Commission at which he or she is present.</w:t>
      </w:r>
    </w:p>
    <w:p w:rsidR="002A495A" w:rsidRPr="009B6AAC" w:rsidRDefault="002A495A" w:rsidP="00D52213">
      <w:pPr>
        <w:pStyle w:val="subsection"/>
      </w:pPr>
      <w:r w:rsidRPr="009B6AAC">
        <w:tab/>
        <w:t>(5)</w:t>
      </w:r>
      <w:r w:rsidRPr="009B6AAC">
        <w:tab/>
        <w:t>If the Chairperson is not present at a meeting of the Commission, the Commissioners present shall elect one of their number to preside at that meeting.</w:t>
      </w:r>
    </w:p>
    <w:p w:rsidR="002A495A" w:rsidRPr="009B6AAC" w:rsidRDefault="002A495A" w:rsidP="00D52213">
      <w:pPr>
        <w:pStyle w:val="subsection"/>
      </w:pPr>
      <w:r w:rsidRPr="009B6AAC">
        <w:tab/>
        <w:t>(6)</w:t>
      </w:r>
      <w:r w:rsidRPr="009B6AAC">
        <w:tab/>
        <w:t>Questions arising at a meeting of the Commission shall be determined by a majority of the votes of the Commissioners present and voting.</w:t>
      </w:r>
    </w:p>
    <w:p w:rsidR="002A495A" w:rsidRPr="009B6AAC" w:rsidRDefault="002A495A" w:rsidP="00D52213">
      <w:pPr>
        <w:pStyle w:val="subsection"/>
      </w:pPr>
      <w:r w:rsidRPr="009B6AAC">
        <w:tab/>
        <w:t>(7)</w:t>
      </w:r>
      <w:r w:rsidRPr="009B6AAC">
        <w:tab/>
        <w:t>The person presiding at a meeting of the Commission has a deliberative vote, and, in the event of an equality of votes, also has a casting vote.</w:t>
      </w:r>
    </w:p>
    <w:p w:rsidR="002A495A" w:rsidRPr="009B6AAC" w:rsidRDefault="002A495A" w:rsidP="00D52213">
      <w:pPr>
        <w:pStyle w:val="subsection"/>
      </w:pPr>
      <w:r w:rsidRPr="009B6AAC">
        <w:tab/>
        <w:t>(8)</w:t>
      </w:r>
      <w:r w:rsidRPr="009B6AAC">
        <w:tab/>
        <w:t>If, at any meeting of the Commission at which 2 Commissioners only are present, not being a meeting from which a Commissioner is absent by reason of section</w:t>
      </w:r>
      <w:r w:rsidR="009B6AAC">
        <w:t> </w:t>
      </w:r>
      <w:r w:rsidRPr="009B6AAC">
        <w:t>11, the Commissioners differ in opinion on any matter, the determination of that matter shall be postponed to a full meeting of the Commission.</w:t>
      </w:r>
    </w:p>
    <w:p w:rsidR="002A495A" w:rsidRPr="009B6AAC" w:rsidRDefault="002A495A" w:rsidP="00D52213">
      <w:pPr>
        <w:pStyle w:val="subsection"/>
      </w:pPr>
      <w:r w:rsidRPr="009B6AAC">
        <w:lastRenderedPageBreak/>
        <w:tab/>
        <w:t>(9)</w:t>
      </w:r>
      <w:r w:rsidRPr="009B6AAC">
        <w:tab/>
        <w:t>The Commission may regulate the conduct of proceedings at its meetings as it thinks fit.</w:t>
      </w:r>
    </w:p>
    <w:p w:rsidR="002A495A" w:rsidRPr="009B6AAC" w:rsidRDefault="002A495A" w:rsidP="00D52213">
      <w:pPr>
        <w:pStyle w:val="subsection"/>
      </w:pPr>
      <w:r w:rsidRPr="009B6AAC">
        <w:tab/>
        <w:t>(10)</w:t>
      </w:r>
      <w:r w:rsidRPr="009B6AAC">
        <w:tab/>
        <w:t>In this section:</w:t>
      </w:r>
    </w:p>
    <w:p w:rsidR="002A495A" w:rsidRPr="009B6AAC" w:rsidRDefault="002A495A" w:rsidP="002A495A">
      <w:pPr>
        <w:pStyle w:val="paragraph"/>
      </w:pPr>
      <w:r w:rsidRPr="009B6AAC">
        <w:tab/>
        <w:t>(a)</w:t>
      </w:r>
      <w:r w:rsidRPr="009B6AAC">
        <w:tab/>
        <w:t>a reference to the Chairperson shall, if a person is acting as Chairperson, be construed as a reference to the person so acting; and</w:t>
      </w:r>
    </w:p>
    <w:p w:rsidR="002A495A" w:rsidRPr="009B6AAC" w:rsidRDefault="002A495A" w:rsidP="002A495A">
      <w:pPr>
        <w:pStyle w:val="paragraph"/>
      </w:pPr>
      <w:r w:rsidRPr="009B6AAC">
        <w:tab/>
        <w:t>(b)</w:t>
      </w:r>
      <w:r w:rsidRPr="009B6AAC">
        <w:tab/>
        <w:t>a reference to a Commissioner shall, if a person is acting as the Chairperson, the non</w:t>
      </w:r>
      <w:r w:rsidR="009B6AAC">
        <w:noBreakHyphen/>
      </w:r>
      <w:r w:rsidRPr="009B6AAC">
        <w:t>judicial appointee or the Electoral Commissioner, be construed as including a reference to the person so acting.</w:t>
      </w:r>
    </w:p>
    <w:p w:rsidR="002A495A" w:rsidRPr="009B6AAC" w:rsidRDefault="002A495A" w:rsidP="002A495A">
      <w:pPr>
        <w:pStyle w:val="ActHead5"/>
      </w:pPr>
      <w:bookmarkStart w:id="28" w:name="_Toc518993748"/>
      <w:r w:rsidRPr="007A72B2">
        <w:rPr>
          <w:rStyle w:val="CharSectno"/>
        </w:rPr>
        <w:t>16</w:t>
      </w:r>
      <w:r w:rsidRPr="009B6AAC">
        <w:t xml:space="preserve">  Delegation by Commission</w:t>
      </w:r>
      <w:bookmarkEnd w:id="28"/>
    </w:p>
    <w:p w:rsidR="002A495A" w:rsidRPr="009B6AAC" w:rsidRDefault="002A495A" w:rsidP="00D52213">
      <w:pPr>
        <w:pStyle w:val="subsection"/>
      </w:pPr>
      <w:r w:rsidRPr="009B6AAC">
        <w:tab/>
        <w:t>(1)</w:t>
      </w:r>
      <w:r w:rsidRPr="009B6AAC">
        <w:tab/>
        <w:t>The Commission may by resolution delegate to an appointed Commissioner, an electoral officer or a member of the staff of the Commission all or any of its powers under:</w:t>
      </w:r>
    </w:p>
    <w:p w:rsidR="002A495A" w:rsidRPr="009B6AAC" w:rsidRDefault="002A495A" w:rsidP="002A495A">
      <w:pPr>
        <w:pStyle w:val="paragraph"/>
      </w:pPr>
      <w:r w:rsidRPr="009B6AAC">
        <w:tab/>
        <w:t>(a)</w:t>
      </w:r>
      <w:r w:rsidRPr="009B6AAC">
        <w:tab/>
        <w:t>this Act, other than its powers under Part</w:t>
      </w:r>
      <w:r w:rsidR="00F96186" w:rsidRPr="009B6AAC">
        <w:t> </w:t>
      </w:r>
      <w:r w:rsidRPr="009B6AAC">
        <w:t>IV; or</w:t>
      </w:r>
    </w:p>
    <w:p w:rsidR="002A495A" w:rsidRPr="009B6AAC" w:rsidRDefault="002A495A" w:rsidP="002A495A">
      <w:pPr>
        <w:pStyle w:val="paragraph"/>
      </w:pPr>
      <w:r w:rsidRPr="009B6AAC">
        <w:tab/>
        <w:t>(b)</w:t>
      </w:r>
      <w:r w:rsidRPr="009B6AAC">
        <w:tab/>
        <w:t>any other law.</w:t>
      </w:r>
    </w:p>
    <w:p w:rsidR="002A495A" w:rsidRPr="009B6AAC" w:rsidRDefault="002A495A" w:rsidP="00D52213">
      <w:pPr>
        <w:pStyle w:val="subsection"/>
      </w:pPr>
      <w:r w:rsidRPr="009B6AAC">
        <w:tab/>
        <w:t>(2)</w:t>
      </w:r>
      <w:r w:rsidRPr="009B6AAC">
        <w:tab/>
        <w:t>A certificate signed by the Chairperson stating any matter with respect to a delegation of a power under this section is prima facie evidence of that matter.</w:t>
      </w:r>
    </w:p>
    <w:p w:rsidR="002A495A" w:rsidRPr="009B6AAC" w:rsidRDefault="002A495A" w:rsidP="00D52213">
      <w:pPr>
        <w:pStyle w:val="subsection"/>
      </w:pPr>
      <w:r w:rsidRPr="009B6AAC">
        <w:tab/>
        <w:t>(3)</w:t>
      </w:r>
      <w:r w:rsidRPr="009B6AAC">
        <w:tab/>
        <w:t xml:space="preserve">A document purporting to be a certificate under </w:t>
      </w:r>
      <w:r w:rsidR="009B6AAC">
        <w:t>subsection (</w:t>
      </w:r>
      <w:r w:rsidRPr="009B6AAC">
        <w:t>2) shall, unless the contrary is established, be taken to be such a certificate.</w:t>
      </w:r>
    </w:p>
    <w:p w:rsidR="002A495A" w:rsidRPr="009B6AAC" w:rsidRDefault="002A495A" w:rsidP="002A495A">
      <w:pPr>
        <w:pStyle w:val="ActHead5"/>
      </w:pPr>
      <w:bookmarkStart w:id="29" w:name="_Toc518993749"/>
      <w:r w:rsidRPr="007A72B2">
        <w:rPr>
          <w:rStyle w:val="CharSectno"/>
        </w:rPr>
        <w:t>17</w:t>
      </w:r>
      <w:r w:rsidRPr="009B6AAC">
        <w:t xml:space="preserve">  Reports by the Commission</w:t>
      </w:r>
      <w:bookmarkEnd w:id="29"/>
    </w:p>
    <w:p w:rsidR="002A495A" w:rsidRPr="009B6AAC" w:rsidRDefault="002A495A" w:rsidP="00D52213">
      <w:pPr>
        <w:pStyle w:val="subsection"/>
      </w:pPr>
      <w:r w:rsidRPr="009B6AAC">
        <w:tab/>
        <w:t>(1A)</w:t>
      </w:r>
      <w:r w:rsidRPr="009B6AAC">
        <w:tab/>
        <w:t xml:space="preserve">A report </w:t>
      </w:r>
      <w:r w:rsidR="002C52E0" w:rsidRPr="009B6AAC">
        <w:t>prepared by the Electoral Commissioner and given to the Minister under section</w:t>
      </w:r>
      <w:r w:rsidR="009B6AAC">
        <w:t> </w:t>
      </w:r>
      <w:r w:rsidR="002C52E0" w:rsidRPr="009B6AAC">
        <w:t xml:space="preserve">46 of the </w:t>
      </w:r>
      <w:r w:rsidR="002C52E0" w:rsidRPr="009B6AAC">
        <w:rPr>
          <w:i/>
        </w:rPr>
        <w:t>Public Governance, Performance and Accountability Act 2013</w:t>
      </w:r>
      <w:r w:rsidR="002C52E0" w:rsidRPr="009B6AAC">
        <w:t xml:space="preserve"> for a period must include particulars for the period of</w:t>
      </w:r>
      <w:r w:rsidRPr="009B6AAC">
        <w:t>:</w:t>
      </w:r>
    </w:p>
    <w:p w:rsidR="002A495A" w:rsidRPr="009B6AAC" w:rsidRDefault="002A495A" w:rsidP="002A495A">
      <w:pPr>
        <w:pStyle w:val="paragraph"/>
      </w:pPr>
      <w:r w:rsidRPr="009B6AAC">
        <w:tab/>
        <w:t>(a)</w:t>
      </w:r>
      <w:r w:rsidRPr="009B6AAC">
        <w:tab/>
        <w:t xml:space="preserve">each person or organisation to whom the Commission has provided a copy of a Roll under </w:t>
      </w:r>
      <w:r w:rsidR="00B73AF4" w:rsidRPr="009B6AAC">
        <w:t>subsection</w:t>
      </w:r>
      <w:r w:rsidR="009B6AAC">
        <w:t> </w:t>
      </w:r>
      <w:r w:rsidR="00B73AF4" w:rsidRPr="009B6AAC">
        <w:t>90B(1)</w:t>
      </w:r>
      <w:r w:rsidRPr="009B6AAC">
        <w:t>; and</w:t>
      </w:r>
    </w:p>
    <w:p w:rsidR="00FB2BFB" w:rsidRPr="009B6AAC" w:rsidRDefault="00FB2BFB" w:rsidP="00FB2BFB">
      <w:pPr>
        <w:pStyle w:val="paragraph"/>
      </w:pPr>
      <w:r w:rsidRPr="009B6AAC">
        <w:lastRenderedPageBreak/>
        <w:tab/>
        <w:t>(b)</w:t>
      </w:r>
      <w:r w:rsidRPr="009B6AAC">
        <w:tab/>
        <w:t>each person or organisation to whom the Commission has given a copy of a Roll, or an extract of a Roll, under subsection</w:t>
      </w:r>
      <w:r w:rsidR="009B6AAC">
        <w:t> </w:t>
      </w:r>
      <w:r w:rsidRPr="009B6AAC">
        <w:t>90B(4).</w:t>
      </w:r>
    </w:p>
    <w:p w:rsidR="002A495A" w:rsidRPr="009B6AAC" w:rsidRDefault="002A495A" w:rsidP="00D52213">
      <w:pPr>
        <w:pStyle w:val="subsection"/>
      </w:pPr>
      <w:r w:rsidRPr="009B6AAC">
        <w:tab/>
        <w:t>(2)</w:t>
      </w:r>
      <w:r w:rsidRPr="009B6AAC">
        <w:tab/>
        <w:t>The Commission shall, as soon as practicable after the polling day in:</w:t>
      </w:r>
    </w:p>
    <w:p w:rsidR="002A495A" w:rsidRPr="009B6AAC" w:rsidRDefault="002A495A" w:rsidP="002A495A">
      <w:pPr>
        <w:pStyle w:val="paragraph"/>
      </w:pPr>
      <w:r w:rsidRPr="009B6AAC">
        <w:tab/>
        <w:t>(a)</w:t>
      </w:r>
      <w:r w:rsidRPr="009B6AAC">
        <w:tab/>
        <w:t>a general election and any Senate election that had the same polling day as that general election; or</w:t>
      </w:r>
    </w:p>
    <w:p w:rsidR="002A495A" w:rsidRPr="009B6AAC" w:rsidRDefault="002A495A" w:rsidP="002A495A">
      <w:pPr>
        <w:pStyle w:val="paragraph"/>
        <w:keepNext/>
      </w:pPr>
      <w:r w:rsidRPr="009B6AAC">
        <w:tab/>
        <w:t>(b)</w:t>
      </w:r>
      <w:r w:rsidRPr="009B6AAC">
        <w:tab/>
        <w:t xml:space="preserve">a Senate election (other than a Senate election referred to in </w:t>
      </w:r>
      <w:r w:rsidR="009B6AAC">
        <w:t>paragraph (</w:t>
      </w:r>
      <w:r w:rsidRPr="009B6AAC">
        <w:t>a));</w:t>
      </w:r>
    </w:p>
    <w:p w:rsidR="002A495A" w:rsidRPr="009B6AAC" w:rsidRDefault="002A495A" w:rsidP="002A495A">
      <w:pPr>
        <w:pStyle w:val="subsection2"/>
      </w:pPr>
      <w:r w:rsidRPr="009B6AAC">
        <w:t>prepare and furnish to the Minister a report of the operation of Part</w:t>
      </w:r>
      <w:r w:rsidR="00F96186" w:rsidRPr="009B6AAC">
        <w:t> </w:t>
      </w:r>
      <w:r w:rsidRPr="009B6AAC">
        <w:t>XX in relation to that election or those elections.</w:t>
      </w:r>
    </w:p>
    <w:p w:rsidR="002A495A" w:rsidRPr="009B6AAC" w:rsidRDefault="002A495A" w:rsidP="00D52213">
      <w:pPr>
        <w:pStyle w:val="subsection"/>
      </w:pPr>
      <w:r w:rsidRPr="009B6AAC">
        <w:tab/>
        <w:t>(2A)</w:t>
      </w:r>
      <w:r w:rsidRPr="009B6AAC">
        <w:tab/>
        <w:t xml:space="preserve">A report under </w:t>
      </w:r>
      <w:r w:rsidR="009B6AAC">
        <w:t>subsection (</w:t>
      </w:r>
      <w:r w:rsidRPr="009B6AAC">
        <w:t>2) in relation to an election must include a list of the names of all persons who, in the opinion of the Commission, are or may be required to furnish a return under subsection</w:t>
      </w:r>
      <w:r w:rsidR="009B6AAC">
        <w:t> </w:t>
      </w:r>
      <w:r w:rsidR="00B759F9" w:rsidRPr="009B6AAC">
        <w:t>305A(1) or (1A)</w:t>
      </w:r>
      <w:r w:rsidRPr="009B6AAC">
        <w:t xml:space="preserve"> in relation to that election.</w:t>
      </w:r>
    </w:p>
    <w:p w:rsidR="002A495A" w:rsidRPr="009B6AAC" w:rsidRDefault="002A495A" w:rsidP="00D52213">
      <w:pPr>
        <w:pStyle w:val="subsection"/>
      </w:pPr>
      <w:r w:rsidRPr="009B6AAC">
        <w:tab/>
        <w:t>(2B)</w:t>
      </w:r>
      <w:r w:rsidRPr="009B6AAC">
        <w:tab/>
        <w:t xml:space="preserve">The Commission may prepare and furnish to the Minister, otherwise than under </w:t>
      </w:r>
      <w:r w:rsidR="009B6AAC">
        <w:t>subsection (</w:t>
      </w:r>
      <w:r w:rsidRPr="009B6AAC">
        <w:t>2), such reports on the operation of Part</w:t>
      </w:r>
      <w:r w:rsidR="00F96186" w:rsidRPr="009B6AAC">
        <w:t> </w:t>
      </w:r>
      <w:r w:rsidRPr="009B6AAC">
        <w:t>XX as the Commission thinks appropriate.</w:t>
      </w:r>
    </w:p>
    <w:p w:rsidR="002A495A" w:rsidRPr="009B6AAC" w:rsidRDefault="002A495A" w:rsidP="00D52213">
      <w:pPr>
        <w:pStyle w:val="subsection"/>
      </w:pPr>
      <w:r w:rsidRPr="009B6AAC">
        <w:tab/>
        <w:t>(2C)</w:t>
      </w:r>
      <w:r w:rsidRPr="009B6AAC">
        <w:tab/>
        <w:t>Subject to section</w:t>
      </w:r>
      <w:r w:rsidR="009B6AAC">
        <w:t> </w:t>
      </w:r>
      <w:r w:rsidRPr="009B6AAC">
        <w:t xml:space="preserve">17A, the Commission must include in any report </w:t>
      </w:r>
      <w:r w:rsidR="002C52E0" w:rsidRPr="009B6AAC">
        <w:t>referred to in this</w:t>
      </w:r>
      <w:r w:rsidRPr="009B6AAC">
        <w:t xml:space="preserve"> section particulars of the operation of subsection</w:t>
      </w:r>
      <w:r w:rsidR="009B6AAC">
        <w:t> </w:t>
      </w:r>
      <w:r w:rsidRPr="009B6AAC">
        <w:t xml:space="preserve">316(2A) since the preparation of the last report </w:t>
      </w:r>
      <w:r w:rsidR="002C52E0" w:rsidRPr="009B6AAC">
        <w:t>referred to in this</w:t>
      </w:r>
      <w:r w:rsidRPr="009B6AAC">
        <w:t xml:space="preserve"> section that included particulars of the operation of that subsection.</w:t>
      </w:r>
    </w:p>
    <w:p w:rsidR="002A495A" w:rsidRPr="009B6AAC" w:rsidRDefault="002A495A" w:rsidP="00D52213">
      <w:pPr>
        <w:pStyle w:val="subsection"/>
      </w:pPr>
      <w:r w:rsidRPr="009B6AAC">
        <w:tab/>
        <w:t>(3)</w:t>
      </w:r>
      <w:r w:rsidRPr="009B6AAC">
        <w:tab/>
        <w:t>Section</w:t>
      </w:r>
      <w:r w:rsidR="009B6AAC">
        <w:t> </w:t>
      </w:r>
      <w:r w:rsidRPr="009B6AAC">
        <w:t xml:space="preserve">34C of the </w:t>
      </w:r>
      <w:r w:rsidRPr="009B6AAC">
        <w:rPr>
          <w:i/>
        </w:rPr>
        <w:t xml:space="preserve">Acts Interpretation Act 1901 </w:t>
      </w:r>
      <w:r w:rsidRPr="009B6AAC">
        <w:t xml:space="preserve">does not apply in relation to a report under </w:t>
      </w:r>
      <w:r w:rsidR="009B6AAC">
        <w:t>subsection (</w:t>
      </w:r>
      <w:r w:rsidRPr="009B6AAC">
        <w:t>2).</w:t>
      </w:r>
    </w:p>
    <w:p w:rsidR="002A495A" w:rsidRPr="009B6AAC" w:rsidRDefault="002A495A" w:rsidP="00D52213">
      <w:pPr>
        <w:pStyle w:val="subsection"/>
      </w:pPr>
      <w:r w:rsidRPr="009B6AAC">
        <w:tab/>
        <w:t>(4)</w:t>
      </w:r>
      <w:r w:rsidRPr="009B6AAC">
        <w:tab/>
        <w:t xml:space="preserve">The Minister shall cause a copy of a report furnished under </w:t>
      </w:r>
      <w:r w:rsidR="009B6AAC">
        <w:t>subsection (</w:t>
      </w:r>
      <w:r w:rsidRPr="009B6AAC">
        <w:t>2) or (2B) to be laid before each House of the Parliament within 15 sitting days of that House after the day on which he or she receives the report.</w:t>
      </w:r>
    </w:p>
    <w:p w:rsidR="002A495A" w:rsidRPr="009B6AAC" w:rsidRDefault="002A495A" w:rsidP="00D52213">
      <w:pPr>
        <w:pStyle w:val="subsection"/>
      </w:pPr>
      <w:r w:rsidRPr="009B6AAC">
        <w:tab/>
        <w:t>(5)</w:t>
      </w:r>
      <w:r w:rsidRPr="009B6AAC">
        <w:tab/>
        <w:t xml:space="preserve">A report </w:t>
      </w:r>
      <w:r w:rsidR="002C52E0" w:rsidRPr="009B6AAC">
        <w:t>referred to in this</w:t>
      </w:r>
      <w:r w:rsidRPr="009B6AAC">
        <w:t xml:space="preserve"> section need not include particulars of a matter if those particulars have been included in an earlier report </w:t>
      </w:r>
      <w:r w:rsidR="002C52E0" w:rsidRPr="009B6AAC">
        <w:t>referred to in this</w:t>
      </w:r>
      <w:r w:rsidRPr="009B6AAC">
        <w:t xml:space="preserve"> section.</w:t>
      </w:r>
    </w:p>
    <w:p w:rsidR="002A495A" w:rsidRPr="009B6AAC" w:rsidRDefault="002A495A" w:rsidP="002A495A">
      <w:pPr>
        <w:pStyle w:val="ActHead5"/>
      </w:pPr>
      <w:bookmarkStart w:id="30" w:name="_Toc518993750"/>
      <w:r w:rsidRPr="007A72B2">
        <w:rPr>
          <w:rStyle w:val="CharSectno"/>
        </w:rPr>
        <w:lastRenderedPageBreak/>
        <w:t>17A</w:t>
      </w:r>
      <w:r w:rsidRPr="009B6AAC">
        <w:t xml:space="preserve">  Certain particulars not to be included in reports</w:t>
      </w:r>
      <w:bookmarkEnd w:id="30"/>
    </w:p>
    <w:p w:rsidR="002A495A" w:rsidRPr="009B6AAC" w:rsidRDefault="002A495A" w:rsidP="00D52213">
      <w:pPr>
        <w:pStyle w:val="subsection"/>
      </w:pPr>
      <w:r w:rsidRPr="009B6AAC">
        <w:tab/>
        <w:t>(1)</w:t>
      </w:r>
      <w:r w:rsidRPr="009B6AAC">
        <w:tab/>
        <w:t xml:space="preserve">A report </w:t>
      </w:r>
      <w:r w:rsidR="002C52E0" w:rsidRPr="009B6AAC">
        <w:t>referred to in</w:t>
      </w:r>
      <w:r w:rsidRPr="009B6AAC">
        <w:t xml:space="preserve"> section</w:t>
      </w:r>
      <w:r w:rsidR="009B6AAC">
        <w:t> </w:t>
      </w:r>
      <w:r w:rsidRPr="009B6AAC">
        <w:t>17 must not include particulars of any information given in evidence or contained in documents or other things produced in compliance with a notice under subsection</w:t>
      </w:r>
      <w:r w:rsidR="009B6AAC">
        <w:t> </w:t>
      </w:r>
      <w:r w:rsidRPr="009B6AAC">
        <w:t>316(2A), being a notice served on a prescribed person or an officer of a prescribed person, unless, in the opinion of the Electoral Commission, the information relates to an offence that has, or may have been, committed against section</w:t>
      </w:r>
      <w:r w:rsidR="009B6AAC">
        <w:t> </w:t>
      </w:r>
      <w:r w:rsidRPr="009B6AAC">
        <w:t>315.</w:t>
      </w:r>
    </w:p>
    <w:p w:rsidR="002A495A" w:rsidRPr="009B6AAC" w:rsidRDefault="002A495A" w:rsidP="00D52213">
      <w:pPr>
        <w:pStyle w:val="subsection"/>
      </w:pPr>
      <w:r w:rsidRPr="009B6AAC">
        <w:tab/>
        <w:t>(2)</w:t>
      </w:r>
      <w:r w:rsidRPr="009B6AAC">
        <w:tab/>
        <w:t>In this section:</w:t>
      </w:r>
    </w:p>
    <w:p w:rsidR="002A495A" w:rsidRPr="009B6AAC" w:rsidRDefault="002A495A" w:rsidP="002A495A">
      <w:pPr>
        <w:pStyle w:val="Definition"/>
      </w:pPr>
      <w:r w:rsidRPr="009B6AAC">
        <w:rPr>
          <w:b/>
          <w:i/>
        </w:rPr>
        <w:t>prescribed person</w:t>
      </w:r>
      <w:r w:rsidRPr="009B6AAC">
        <w:t xml:space="preserve"> means a person whose name is included in a list in a report mentioned in subsection</w:t>
      </w:r>
      <w:r w:rsidR="009B6AAC">
        <w:t> </w:t>
      </w:r>
      <w:r w:rsidRPr="009B6AAC">
        <w:t>17(2A).</w:t>
      </w:r>
    </w:p>
    <w:p w:rsidR="002A495A" w:rsidRPr="009B6AAC" w:rsidRDefault="002A495A" w:rsidP="0010646A">
      <w:pPr>
        <w:pStyle w:val="ActHead3"/>
        <w:pageBreakBefore/>
      </w:pPr>
      <w:bookmarkStart w:id="31" w:name="_Toc518993751"/>
      <w:r w:rsidRPr="007A72B2">
        <w:rPr>
          <w:rStyle w:val="CharDivNo"/>
        </w:rPr>
        <w:lastRenderedPageBreak/>
        <w:t>Division</w:t>
      </w:r>
      <w:r w:rsidR="009B6AAC" w:rsidRPr="007A72B2">
        <w:rPr>
          <w:rStyle w:val="CharDivNo"/>
        </w:rPr>
        <w:t> </w:t>
      </w:r>
      <w:r w:rsidRPr="007A72B2">
        <w:rPr>
          <w:rStyle w:val="CharDivNo"/>
        </w:rPr>
        <w:t>3</w:t>
      </w:r>
      <w:r w:rsidRPr="009B6AAC">
        <w:t>—</w:t>
      </w:r>
      <w:r w:rsidRPr="007A72B2">
        <w:rPr>
          <w:rStyle w:val="CharDivText"/>
        </w:rPr>
        <w:t>Electoral Commissioner, Deputy Electoral Commissioner and Australian Electoral Officers for States</w:t>
      </w:r>
      <w:bookmarkEnd w:id="31"/>
    </w:p>
    <w:p w:rsidR="002A495A" w:rsidRPr="009B6AAC" w:rsidRDefault="002A495A" w:rsidP="002A495A">
      <w:pPr>
        <w:pStyle w:val="ActHead5"/>
      </w:pPr>
      <w:bookmarkStart w:id="32" w:name="_Toc518993752"/>
      <w:r w:rsidRPr="007A72B2">
        <w:rPr>
          <w:rStyle w:val="CharSectno"/>
        </w:rPr>
        <w:t>18</w:t>
      </w:r>
      <w:r w:rsidRPr="009B6AAC">
        <w:t xml:space="preserve">  Electoral Commissioner</w:t>
      </w:r>
      <w:bookmarkEnd w:id="32"/>
    </w:p>
    <w:p w:rsidR="002A495A" w:rsidRPr="009B6AAC" w:rsidRDefault="002A495A" w:rsidP="00D52213">
      <w:pPr>
        <w:pStyle w:val="subsection"/>
      </w:pPr>
      <w:r w:rsidRPr="009B6AAC">
        <w:tab/>
        <w:t>(1)</w:t>
      </w:r>
      <w:r w:rsidRPr="009B6AAC">
        <w:tab/>
        <w:t>There shall be an Electoral Commissioner.</w:t>
      </w:r>
    </w:p>
    <w:p w:rsidR="002A495A" w:rsidRPr="009B6AAC" w:rsidRDefault="002A495A" w:rsidP="00D52213">
      <w:pPr>
        <w:pStyle w:val="subsection"/>
      </w:pPr>
      <w:r w:rsidRPr="009B6AAC">
        <w:tab/>
        <w:t>(2)</w:t>
      </w:r>
      <w:r w:rsidRPr="009B6AAC">
        <w:tab/>
        <w:t>The Electoral Commissioner shall be the chief executive officer of the Commission and shall have such other functions, and such powers, as are conferred upon him or her by or under any law of the Commonwealth.</w:t>
      </w:r>
    </w:p>
    <w:p w:rsidR="002A495A" w:rsidRPr="009B6AAC" w:rsidRDefault="002A495A" w:rsidP="00D52213">
      <w:pPr>
        <w:pStyle w:val="subsection"/>
      </w:pPr>
      <w:r w:rsidRPr="009B6AAC">
        <w:tab/>
        <w:t>(3)</w:t>
      </w:r>
      <w:r w:rsidRPr="009B6AAC">
        <w:tab/>
        <w:t>The Electoral Commissioner may give written directions to officers with respect to the performance of their functions, and the exercise of their powers, under this Act.</w:t>
      </w:r>
    </w:p>
    <w:p w:rsidR="002A495A" w:rsidRPr="009B6AAC" w:rsidRDefault="002A495A" w:rsidP="002A495A">
      <w:pPr>
        <w:pStyle w:val="ActHead5"/>
      </w:pPr>
      <w:bookmarkStart w:id="33" w:name="_Toc518993753"/>
      <w:r w:rsidRPr="007A72B2">
        <w:rPr>
          <w:rStyle w:val="CharSectno"/>
        </w:rPr>
        <w:t>19</w:t>
      </w:r>
      <w:r w:rsidRPr="009B6AAC">
        <w:t xml:space="preserve">  Deputy Electoral Commissioner</w:t>
      </w:r>
      <w:bookmarkEnd w:id="33"/>
    </w:p>
    <w:p w:rsidR="002A495A" w:rsidRPr="009B6AAC" w:rsidRDefault="002A495A" w:rsidP="00D52213">
      <w:pPr>
        <w:pStyle w:val="subsection"/>
      </w:pPr>
      <w:r w:rsidRPr="009B6AAC">
        <w:tab/>
        <w:t>(1)</w:t>
      </w:r>
      <w:r w:rsidRPr="009B6AAC">
        <w:tab/>
        <w:t>There shall be a Deputy Electoral Commissioner.</w:t>
      </w:r>
    </w:p>
    <w:p w:rsidR="002A495A" w:rsidRPr="009B6AAC" w:rsidRDefault="002A495A" w:rsidP="00D52213">
      <w:pPr>
        <w:pStyle w:val="subsection"/>
      </w:pPr>
      <w:r w:rsidRPr="009B6AAC">
        <w:tab/>
        <w:t>(2)</w:t>
      </w:r>
      <w:r w:rsidRPr="009B6AAC">
        <w:tab/>
        <w:t>The Deputy Electoral Commissioner shall perform such duties as the Electoral Commissioner directs.</w:t>
      </w:r>
    </w:p>
    <w:p w:rsidR="002A495A" w:rsidRPr="009B6AAC" w:rsidRDefault="002A495A" w:rsidP="00D52213">
      <w:pPr>
        <w:pStyle w:val="subsection"/>
      </w:pPr>
      <w:r w:rsidRPr="009B6AAC">
        <w:tab/>
        <w:t>(3)</w:t>
      </w:r>
      <w:r w:rsidRPr="009B6AAC">
        <w:tab/>
        <w:t xml:space="preserve">Subject to </w:t>
      </w:r>
      <w:r w:rsidR="009B6AAC">
        <w:t>subsection (</w:t>
      </w:r>
      <w:r w:rsidRPr="009B6AAC">
        <w:t>4), the Deputy Electoral Commissioner shall act as the Electoral Commissioner:</w:t>
      </w:r>
    </w:p>
    <w:p w:rsidR="002A495A" w:rsidRPr="009B6AAC" w:rsidRDefault="002A495A" w:rsidP="002A495A">
      <w:pPr>
        <w:pStyle w:val="paragraph"/>
      </w:pPr>
      <w:r w:rsidRPr="009B6AAC">
        <w:tab/>
        <w:t>(a)</w:t>
      </w:r>
      <w:r w:rsidRPr="009B6AAC">
        <w:tab/>
        <w:t>during a vacancy in the office of the Electoral Commissioner, whether or not an appointment has previously been made to the office; or</w:t>
      </w:r>
    </w:p>
    <w:p w:rsidR="002A495A" w:rsidRPr="009B6AAC" w:rsidRDefault="002A495A" w:rsidP="002A495A">
      <w:pPr>
        <w:pStyle w:val="paragraph"/>
      </w:pPr>
      <w:r w:rsidRPr="009B6AAC">
        <w:tab/>
        <w:t>(b)</w:t>
      </w:r>
      <w:r w:rsidRPr="009B6AAC">
        <w:tab/>
        <w:t xml:space="preserve">during any period, or during all periods, when the Electoral Commissioner is absent from duty or from </w:t>
      </w:r>
      <w:smartTag w:uri="urn:schemas-microsoft-com:office:smarttags" w:element="country-region">
        <w:smartTag w:uri="urn:schemas-microsoft-com:office:smarttags" w:element="place">
          <w:r w:rsidRPr="009B6AAC">
            <w:t>Australia</w:t>
          </w:r>
        </w:smartTag>
      </w:smartTag>
      <w:r w:rsidRPr="009B6AAC">
        <w:t xml:space="preserve"> or is, for any other reason, unable to perform the functions of the office.</w:t>
      </w:r>
    </w:p>
    <w:p w:rsidR="00F5698E" w:rsidRPr="009B6AAC" w:rsidRDefault="00F5698E" w:rsidP="00F5698E">
      <w:pPr>
        <w:pStyle w:val="notetext"/>
      </w:pPr>
      <w:r w:rsidRPr="009B6AAC">
        <w:t>Note:</w:t>
      </w:r>
      <w:r w:rsidRPr="009B6AAC">
        <w:tab/>
        <w:t>For rules that apply to persons acting as the Electoral Commissioner, see section</w:t>
      </w:r>
      <w:r w:rsidR="009B6AAC">
        <w:t> </w:t>
      </w:r>
      <w:r w:rsidRPr="009B6AAC">
        <w:t xml:space="preserve">33A of the </w:t>
      </w:r>
      <w:r w:rsidRPr="009B6AAC">
        <w:rPr>
          <w:i/>
        </w:rPr>
        <w:t>Acts Interpretation Act 1901</w:t>
      </w:r>
      <w:r w:rsidRPr="009B6AAC">
        <w:t>.</w:t>
      </w:r>
    </w:p>
    <w:p w:rsidR="002A495A" w:rsidRPr="009B6AAC" w:rsidRDefault="002A495A" w:rsidP="00D52213">
      <w:pPr>
        <w:pStyle w:val="subsection"/>
      </w:pPr>
      <w:r w:rsidRPr="009B6AAC">
        <w:lastRenderedPageBreak/>
        <w:tab/>
        <w:t>(4)</w:t>
      </w:r>
      <w:r w:rsidRPr="009B6AAC">
        <w:tab/>
        <w:t>The Deputy Electoral Commissioner shall not act as the Electoral Commissioner during a vacancy in the office of Electoral Commissioner while a person appointed under section</w:t>
      </w:r>
      <w:r w:rsidR="009B6AAC">
        <w:t> </w:t>
      </w:r>
      <w:r w:rsidRPr="009B6AAC">
        <w:t>26 is acting in that office.</w:t>
      </w:r>
    </w:p>
    <w:p w:rsidR="002A495A" w:rsidRPr="009B6AAC" w:rsidRDefault="002A495A" w:rsidP="002A495A">
      <w:pPr>
        <w:pStyle w:val="ActHead5"/>
      </w:pPr>
      <w:bookmarkStart w:id="34" w:name="_Toc518993754"/>
      <w:r w:rsidRPr="007A72B2">
        <w:rPr>
          <w:rStyle w:val="CharSectno"/>
        </w:rPr>
        <w:t>20</w:t>
      </w:r>
      <w:r w:rsidRPr="009B6AAC">
        <w:t xml:space="preserve">  Australian Electoral Officers for States</w:t>
      </w:r>
      <w:bookmarkEnd w:id="34"/>
    </w:p>
    <w:p w:rsidR="002A495A" w:rsidRPr="009B6AAC" w:rsidRDefault="002A495A" w:rsidP="00D52213">
      <w:pPr>
        <w:pStyle w:val="subsection"/>
      </w:pPr>
      <w:r w:rsidRPr="009B6AAC">
        <w:tab/>
        <w:t>(1)</w:t>
      </w:r>
      <w:r w:rsidRPr="009B6AAC">
        <w:tab/>
        <w:t>There shall be an Australian Electoral Officer for each State who shall, subject to the directions of the Electoral Commissioner, be the principal electoral officer in the State.</w:t>
      </w:r>
    </w:p>
    <w:p w:rsidR="002A495A" w:rsidRPr="009B6AAC" w:rsidRDefault="002A495A" w:rsidP="00D52213">
      <w:pPr>
        <w:pStyle w:val="subsection"/>
      </w:pPr>
      <w:r w:rsidRPr="009B6AAC">
        <w:tab/>
        <w:t>(2)</w:t>
      </w:r>
      <w:r w:rsidRPr="009B6AAC">
        <w:tab/>
        <w:t>An Australian Electoral Officer for a State shall have such other functions, and such powers, as are conferred on him or her by any law of the Commonwealth or of a Territory.</w:t>
      </w:r>
    </w:p>
    <w:p w:rsidR="002A495A" w:rsidRPr="009B6AAC" w:rsidRDefault="002A495A" w:rsidP="00D52213">
      <w:pPr>
        <w:pStyle w:val="subsection"/>
      </w:pPr>
      <w:r w:rsidRPr="009B6AAC">
        <w:tab/>
        <w:t>(3)</w:t>
      </w:r>
      <w:r w:rsidRPr="009B6AAC">
        <w:tab/>
        <w:t>An Australian Electoral Officer for a State may, subject to any directions given by the Electoral Commissioner, give written directions to officers with respect to the performance of their functions and the exercise of their powers under this Act in, or in relation to, the State.</w:t>
      </w:r>
    </w:p>
    <w:p w:rsidR="002A495A" w:rsidRPr="009B6AAC" w:rsidRDefault="002A495A" w:rsidP="002A495A">
      <w:pPr>
        <w:pStyle w:val="ActHead5"/>
      </w:pPr>
      <w:bookmarkStart w:id="35" w:name="_Toc518993755"/>
      <w:r w:rsidRPr="007A72B2">
        <w:rPr>
          <w:rStyle w:val="CharSectno"/>
        </w:rPr>
        <w:t>21</w:t>
      </w:r>
      <w:r w:rsidRPr="009B6AAC">
        <w:t xml:space="preserve">  Terms and conditions of appointment etc.</w:t>
      </w:r>
      <w:bookmarkEnd w:id="35"/>
    </w:p>
    <w:p w:rsidR="002A495A" w:rsidRPr="009B6AAC" w:rsidRDefault="002A495A" w:rsidP="00D52213">
      <w:pPr>
        <w:pStyle w:val="subsection"/>
      </w:pPr>
      <w:r w:rsidRPr="009B6AAC">
        <w:tab/>
        <w:t>(1)</w:t>
      </w:r>
      <w:r w:rsidRPr="009B6AAC">
        <w:tab/>
        <w:t>An electoral officer shall be appointed by the Governor</w:t>
      </w:r>
      <w:r w:rsidR="009B6AAC">
        <w:noBreakHyphen/>
      </w:r>
      <w:r w:rsidRPr="009B6AAC">
        <w:t>General.</w:t>
      </w:r>
    </w:p>
    <w:p w:rsidR="002A495A" w:rsidRPr="009B6AAC" w:rsidRDefault="002A495A" w:rsidP="00D52213">
      <w:pPr>
        <w:pStyle w:val="subsection"/>
      </w:pPr>
      <w:r w:rsidRPr="009B6AAC">
        <w:tab/>
        <w:t>(2)</w:t>
      </w:r>
      <w:r w:rsidRPr="009B6AAC">
        <w:tab/>
        <w:t>Subject to this Act, an electoral officer holds office for such period, not exceeding 7 years, as is specified in the instrument of appointment, but is eligible for re</w:t>
      </w:r>
      <w:r w:rsidR="009B6AAC">
        <w:noBreakHyphen/>
      </w:r>
      <w:r w:rsidRPr="009B6AAC">
        <w:t>appointment.</w:t>
      </w:r>
    </w:p>
    <w:p w:rsidR="002A495A" w:rsidRPr="009B6AAC" w:rsidRDefault="002A495A" w:rsidP="00D52213">
      <w:pPr>
        <w:pStyle w:val="subsection"/>
      </w:pPr>
      <w:r w:rsidRPr="009B6AAC">
        <w:tab/>
        <w:t>(4)</w:t>
      </w:r>
      <w:r w:rsidRPr="009B6AAC">
        <w:tab/>
        <w:t>An electoral officer holds office on such terms and conditions not provided for by this Act as are determined by the Governor</w:t>
      </w:r>
      <w:r w:rsidR="009B6AAC">
        <w:noBreakHyphen/>
      </w:r>
      <w:r w:rsidRPr="009B6AAC">
        <w:t>General.</w:t>
      </w:r>
    </w:p>
    <w:p w:rsidR="002A495A" w:rsidRPr="009B6AAC" w:rsidRDefault="002A495A" w:rsidP="002A495A">
      <w:pPr>
        <w:pStyle w:val="ActHead5"/>
      </w:pPr>
      <w:bookmarkStart w:id="36" w:name="_Toc518993756"/>
      <w:r w:rsidRPr="007A72B2">
        <w:rPr>
          <w:rStyle w:val="CharSectno"/>
        </w:rPr>
        <w:t>22</w:t>
      </w:r>
      <w:r w:rsidRPr="009B6AAC">
        <w:t xml:space="preserve">  Remuneration</w:t>
      </w:r>
      <w:bookmarkEnd w:id="36"/>
    </w:p>
    <w:p w:rsidR="002A495A" w:rsidRPr="009B6AAC" w:rsidRDefault="002A495A" w:rsidP="00D52213">
      <w:pPr>
        <w:pStyle w:val="subsection"/>
      </w:pPr>
      <w:r w:rsidRPr="009B6AAC">
        <w:tab/>
        <w:t>(1)</w:t>
      </w:r>
      <w:r w:rsidRPr="009B6AAC">
        <w:tab/>
        <w:t>An electoral officer shall be paid such remuneration as is determined by the Remuneration Tribunal but, if no determination of that remuneration by the Tribunal is in operation, the officer shall be paid such remuneration as is prescribed.</w:t>
      </w:r>
    </w:p>
    <w:p w:rsidR="002A495A" w:rsidRPr="009B6AAC" w:rsidRDefault="002A495A" w:rsidP="00D52213">
      <w:pPr>
        <w:pStyle w:val="subsection"/>
      </w:pPr>
      <w:r w:rsidRPr="009B6AAC">
        <w:lastRenderedPageBreak/>
        <w:tab/>
        <w:t>(2)</w:t>
      </w:r>
      <w:r w:rsidRPr="009B6AAC">
        <w:tab/>
        <w:t>An electoral officer shall be paid such allowances (if any) as are prescribed.</w:t>
      </w:r>
    </w:p>
    <w:p w:rsidR="002A495A" w:rsidRPr="009B6AAC" w:rsidRDefault="002A495A" w:rsidP="00D52213">
      <w:pPr>
        <w:pStyle w:val="subsection"/>
      </w:pPr>
      <w:r w:rsidRPr="009B6AAC">
        <w:tab/>
        <w:t>(3)</w:t>
      </w:r>
      <w:r w:rsidRPr="009B6AAC">
        <w:tab/>
        <w:t>This section has effect subject to the</w:t>
      </w:r>
      <w:r w:rsidRPr="009B6AAC">
        <w:rPr>
          <w:i/>
        </w:rPr>
        <w:t xml:space="preserve"> </w:t>
      </w:r>
      <w:r w:rsidR="00796626" w:rsidRPr="009B6AAC">
        <w:rPr>
          <w:i/>
        </w:rPr>
        <w:t>Remuneration Tribunal Act 1973</w:t>
      </w:r>
      <w:r w:rsidRPr="009B6AAC">
        <w:t>.</w:t>
      </w:r>
    </w:p>
    <w:p w:rsidR="002A495A" w:rsidRPr="009B6AAC" w:rsidRDefault="002A495A" w:rsidP="002A495A">
      <w:pPr>
        <w:pStyle w:val="ActHead5"/>
      </w:pPr>
      <w:bookmarkStart w:id="37" w:name="_Toc518993757"/>
      <w:r w:rsidRPr="007A72B2">
        <w:rPr>
          <w:rStyle w:val="CharSectno"/>
        </w:rPr>
        <w:t>23</w:t>
      </w:r>
      <w:r w:rsidRPr="009B6AAC">
        <w:t xml:space="preserve">  Leave of absence</w:t>
      </w:r>
      <w:bookmarkEnd w:id="37"/>
    </w:p>
    <w:p w:rsidR="002A495A" w:rsidRPr="009B6AAC" w:rsidRDefault="002A495A" w:rsidP="00D52213">
      <w:pPr>
        <w:pStyle w:val="subsection"/>
      </w:pPr>
      <w:r w:rsidRPr="009B6AAC">
        <w:tab/>
        <w:t>(1)</w:t>
      </w:r>
      <w:r w:rsidRPr="009B6AAC">
        <w:tab/>
        <w:t>An electoral officer has such recreation leave entitlements as are determined by the Remuneration Tribunal.</w:t>
      </w:r>
    </w:p>
    <w:p w:rsidR="002A495A" w:rsidRPr="009B6AAC" w:rsidRDefault="002A495A" w:rsidP="00D52213">
      <w:pPr>
        <w:pStyle w:val="subsection"/>
      </w:pPr>
      <w:r w:rsidRPr="009B6AAC">
        <w:tab/>
        <w:t>(2)</w:t>
      </w:r>
      <w:r w:rsidRPr="009B6AAC">
        <w:tab/>
        <w:t>The Commission may grant an electoral officer leave of absence, other than recreation leave, on such terms and conditions as to remuneration or otherwise as the Commission determines.</w:t>
      </w:r>
    </w:p>
    <w:p w:rsidR="002A495A" w:rsidRPr="009B6AAC" w:rsidRDefault="002A495A" w:rsidP="002A495A">
      <w:pPr>
        <w:pStyle w:val="ActHead5"/>
      </w:pPr>
      <w:bookmarkStart w:id="38" w:name="_Toc518993758"/>
      <w:r w:rsidRPr="007A72B2">
        <w:rPr>
          <w:rStyle w:val="CharSectno"/>
        </w:rPr>
        <w:t>24</w:t>
      </w:r>
      <w:r w:rsidRPr="009B6AAC">
        <w:t xml:space="preserve">  Resignation</w:t>
      </w:r>
      <w:bookmarkEnd w:id="38"/>
    </w:p>
    <w:p w:rsidR="002A495A" w:rsidRPr="009B6AAC" w:rsidRDefault="002A495A" w:rsidP="00D52213">
      <w:pPr>
        <w:pStyle w:val="subsection"/>
      </w:pPr>
      <w:r w:rsidRPr="009B6AAC">
        <w:tab/>
      </w:r>
      <w:r w:rsidRPr="009B6AAC">
        <w:tab/>
        <w:t>An electoral officer may resign by delivering to the Governor</w:t>
      </w:r>
      <w:r w:rsidR="009B6AAC">
        <w:noBreakHyphen/>
      </w:r>
      <w:r w:rsidRPr="009B6AAC">
        <w:t>General a signed notice of resignation.</w:t>
      </w:r>
    </w:p>
    <w:p w:rsidR="002A495A" w:rsidRPr="009B6AAC" w:rsidRDefault="002A495A" w:rsidP="002A495A">
      <w:pPr>
        <w:pStyle w:val="ActHead5"/>
      </w:pPr>
      <w:bookmarkStart w:id="39" w:name="_Toc518993759"/>
      <w:r w:rsidRPr="007A72B2">
        <w:rPr>
          <w:rStyle w:val="CharSectno"/>
        </w:rPr>
        <w:t>25</w:t>
      </w:r>
      <w:r w:rsidRPr="009B6AAC">
        <w:t xml:space="preserve">  Termination of appointment</w:t>
      </w:r>
      <w:bookmarkEnd w:id="39"/>
    </w:p>
    <w:p w:rsidR="002A495A" w:rsidRPr="009B6AAC" w:rsidRDefault="002A495A" w:rsidP="00D52213">
      <w:pPr>
        <w:pStyle w:val="subsection"/>
      </w:pPr>
      <w:r w:rsidRPr="009B6AAC">
        <w:tab/>
        <w:t>(1)</w:t>
      </w:r>
      <w:r w:rsidRPr="009B6AAC">
        <w:tab/>
        <w:t>The Governor</w:t>
      </w:r>
      <w:r w:rsidR="009B6AAC">
        <w:noBreakHyphen/>
      </w:r>
      <w:r w:rsidRPr="009B6AAC">
        <w:t>General may terminate the appointment of an electoral officer by reason of misbehaviour or physical or mental incapacity.</w:t>
      </w:r>
    </w:p>
    <w:p w:rsidR="002A495A" w:rsidRPr="009B6AAC" w:rsidRDefault="002A495A" w:rsidP="00D52213">
      <w:pPr>
        <w:pStyle w:val="subsection"/>
      </w:pPr>
      <w:r w:rsidRPr="009B6AAC">
        <w:tab/>
        <w:t>(2)</w:t>
      </w:r>
      <w:r w:rsidRPr="009B6AAC">
        <w:tab/>
        <w:t>If an electoral officer:</w:t>
      </w:r>
    </w:p>
    <w:p w:rsidR="002A495A" w:rsidRPr="009B6AAC" w:rsidRDefault="002A495A" w:rsidP="002A495A">
      <w:pPr>
        <w:pStyle w:val="paragraph"/>
      </w:pPr>
      <w:r w:rsidRPr="009B6AAC">
        <w:tab/>
        <w:t>(a)</w:t>
      </w:r>
      <w:r w:rsidRPr="009B6AAC">
        <w:tab/>
        <w:t>becomes bankrupt, applies to take the benefit of any law for the relief of bankrupt or insolvent debtors, compounds with his or her creditors or makes an assignment of his or her remuneration for their benefit;</w:t>
      </w:r>
    </w:p>
    <w:p w:rsidR="002A495A" w:rsidRPr="009B6AAC" w:rsidRDefault="002A495A" w:rsidP="002A495A">
      <w:pPr>
        <w:pStyle w:val="paragraph"/>
      </w:pPr>
      <w:r w:rsidRPr="009B6AAC">
        <w:tab/>
        <w:t>(b)</w:t>
      </w:r>
      <w:r w:rsidRPr="009B6AAC">
        <w:tab/>
        <w:t>is absent, except on leave of absence, for 14 consecutive days or for 28 days in any 12 months; or</w:t>
      </w:r>
    </w:p>
    <w:p w:rsidR="002A495A" w:rsidRPr="009B6AAC" w:rsidRDefault="002A495A" w:rsidP="002A495A">
      <w:pPr>
        <w:pStyle w:val="paragraph"/>
        <w:keepNext/>
      </w:pPr>
      <w:r w:rsidRPr="009B6AAC">
        <w:tab/>
        <w:t>(c)</w:t>
      </w:r>
      <w:r w:rsidRPr="009B6AAC">
        <w:tab/>
        <w:t>engages in paid employment outside the duties of his or her office without the approval of the Commission;</w:t>
      </w:r>
    </w:p>
    <w:p w:rsidR="002A495A" w:rsidRPr="009B6AAC" w:rsidRDefault="002A495A" w:rsidP="002A495A">
      <w:pPr>
        <w:pStyle w:val="subsection2"/>
      </w:pPr>
      <w:r w:rsidRPr="009B6AAC">
        <w:t>the Governor</w:t>
      </w:r>
      <w:r w:rsidR="009B6AAC">
        <w:noBreakHyphen/>
      </w:r>
      <w:r w:rsidRPr="009B6AAC">
        <w:t>General shall terminate the appointment of the electoral officer.</w:t>
      </w:r>
    </w:p>
    <w:p w:rsidR="002C52E0" w:rsidRPr="009B6AAC" w:rsidRDefault="002C52E0" w:rsidP="002C52E0">
      <w:pPr>
        <w:pStyle w:val="subsection"/>
      </w:pPr>
      <w:r w:rsidRPr="009B6AAC">
        <w:lastRenderedPageBreak/>
        <w:tab/>
        <w:t>(3)</w:t>
      </w:r>
      <w:r w:rsidRPr="009B6AAC">
        <w:tab/>
        <w:t>The Governor</w:t>
      </w:r>
      <w:r w:rsidR="009B6AAC">
        <w:noBreakHyphen/>
      </w:r>
      <w:r w:rsidRPr="009B6AAC">
        <w:t>General must terminate the appointment of the Electoral Commissioner, or the Deputy Electoral Commissioner while acting as the Electoral Commissioner, if the Commissioner or Deputy fails, without reasonable excuse, to comply with his or her obligations under:</w:t>
      </w:r>
    </w:p>
    <w:p w:rsidR="002C52E0" w:rsidRPr="009B6AAC" w:rsidRDefault="002C52E0" w:rsidP="002C52E0">
      <w:pPr>
        <w:pStyle w:val="paragraph"/>
      </w:pPr>
      <w:r w:rsidRPr="009B6AAC">
        <w:tab/>
        <w:t>(a)</w:t>
      </w:r>
      <w:r w:rsidRPr="009B6AAC">
        <w:tab/>
        <w:t>section</w:t>
      </w:r>
      <w:r w:rsidR="009B6AAC">
        <w:t> </w:t>
      </w:r>
      <w:r w:rsidRPr="009B6AAC">
        <w:t>11; or</w:t>
      </w:r>
    </w:p>
    <w:p w:rsidR="002C52E0" w:rsidRPr="009B6AAC" w:rsidRDefault="002C52E0" w:rsidP="002C52E0">
      <w:pPr>
        <w:pStyle w:val="paragraph"/>
      </w:pPr>
      <w:r w:rsidRPr="009B6AAC">
        <w:tab/>
        <w:t>(b)</w:t>
      </w:r>
      <w:r w:rsidRPr="009B6AAC">
        <w:tab/>
        <w:t>section</w:t>
      </w:r>
      <w:r w:rsidR="009B6AAC">
        <w:t> </w:t>
      </w:r>
      <w:r w:rsidRPr="009B6AAC">
        <w:t xml:space="preserve">29 of the </w:t>
      </w:r>
      <w:r w:rsidRPr="009B6AAC">
        <w:rPr>
          <w:i/>
        </w:rPr>
        <w:t xml:space="preserve">Public Governance, Performance and Accountability Act 2013 </w:t>
      </w:r>
      <w:r w:rsidRPr="009B6AAC">
        <w:t>(which deals with the duty to disclose interests) or rules made for the purposes of that section.</w:t>
      </w:r>
    </w:p>
    <w:p w:rsidR="002A495A" w:rsidRPr="009B6AAC" w:rsidRDefault="002A495A" w:rsidP="002A495A">
      <w:pPr>
        <w:pStyle w:val="ActHead5"/>
      </w:pPr>
      <w:bookmarkStart w:id="40" w:name="_Toc518993760"/>
      <w:r w:rsidRPr="007A72B2">
        <w:rPr>
          <w:rStyle w:val="CharSectno"/>
        </w:rPr>
        <w:t>26</w:t>
      </w:r>
      <w:r w:rsidRPr="009B6AAC">
        <w:t xml:space="preserve">  Acting Electoral Commissioner</w:t>
      </w:r>
      <w:bookmarkEnd w:id="40"/>
    </w:p>
    <w:p w:rsidR="002A495A" w:rsidRPr="009B6AAC" w:rsidRDefault="002A495A" w:rsidP="00D52213">
      <w:pPr>
        <w:pStyle w:val="subsection"/>
      </w:pPr>
      <w:r w:rsidRPr="009B6AAC">
        <w:tab/>
      </w:r>
      <w:r w:rsidRPr="009B6AAC">
        <w:tab/>
        <w:t>The Governor</w:t>
      </w:r>
      <w:r w:rsidR="009B6AAC">
        <w:noBreakHyphen/>
      </w:r>
      <w:r w:rsidRPr="009B6AAC">
        <w:t>General may appoint a person to act as the Electoral Commissioner:</w:t>
      </w:r>
    </w:p>
    <w:p w:rsidR="002A495A" w:rsidRPr="009B6AAC" w:rsidRDefault="002A495A" w:rsidP="002A495A">
      <w:pPr>
        <w:pStyle w:val="paragraph"/>
      </w:pPr>
      <w:r w:rsidRPr="009B6AAC">
        <w:tab/>
        <w:t>(a)</w:t>
      </w:r>
      <w:r w:rsidRPr="009B6AAC">
        <w:tab/>
        <w:t>during a vacancy in the office of the Electoral Commissioner, whether or not an appointment has previously been made to the office; or</w:t>
      </w:r>
    </w:p>
    <w:p w:rsidR="002A495A" w:rsidRPr="009B6AAC" w:rsidRDefault="002A495A" w:rsidP="002A495A">
      <w:pPr>
        <w:pStyle w:val="paragraph"/>
      </w:pPr>
      <w:r w:rsidRPr="009B6AAC">
        <w:tab/>
        <w:t>(b)</w:t>
      </w:r>
      <w:r w:rsidRPr="009B6AAC">
        <w:tab/>
        <w:t>during any period, or during all periods, when:</w:t>
      </w:r>
    </w:p>
    <w:p w:rsidR="002A495A" w:rsidRPr="009B6AAC" w:rsidRDefault="001239DD" w:rsidP="002A495A">
      <w:pPr>
        <w:pStyle w:val="paragraphsub"/>
      </w:pPr>
      <w:r w:rsidRPr="009B6AAC">
        <w:tab/>
      </w:r>
      <w:r w:rsidR="002A495A" w:rsidRPr="009B6AAC">
        <w:t>(i)</w:t>
      </w:r>
      <w:r w:rsidR="002A495A" w:rsidRPr="009B6AAC">
        <w:tab/>
        <w:t xml:space="preserve">the Electoral Commissioner is absent from duty or from </w:t>
      </w:r>
      <w:smartTag w:uri="urn:schemas-microsoft-com:office:smarttags" w:element="country-region">
        <w:smartTag w:uri="urn:schemas-microsoft-com:office:smarttags" w:element="place">
          <w:r w:rsidR="002A495A" w:rsidRPr="009B6AAC">
            <w:t>Australia</w:t>
          </w:r>
        </w:smartTag>
      </w:smartTag>
      <w:r w:rsidR="002A495A" w:rsidRPr="009B6AAC">
        <w:t xml:space="preserve"> or is, for any other reason, unable to perform the functions of the office; and</w:t>
      </w:r>
    </w:p>
    <w:p w:rsidR="002A495A" w:rsidRPr="009B6AAC" w:rsidRDefault="002A495A" w:rsidP="002A495A">
      <w:pPr>
        <w:pStyle w:val="paragraphsub"/>
        <w:keepNext/>
      </w:pPr>
      <w:r w:rsidRPr="009B6AAC">
        <w:tab/>
        <w:t>(ii)</w:t>
      </w:r>
      <w:r w:rsidRPr="009B6AAC">
        <w:tab/>
        <w:t xml:space="preserve">no person is acting as the Electoral Commissioner by virtue of holding the office of, or acting as, the </w:t>
      </w:r>
      <w:r w:rsidR="00F5698E" w:rsidRPr="009B6AAC">
        <w:t>Deputy Electoral Commissioner.</w:t>
      </w:r>
    </w:p>
    <w:p w:rsidR="001F0303" w:rsidRPr="009B6AAC" w:rsidRDefault="001F0303" w:rsidP="001F0303">
      <w:pPr>
        <w:pStyle w:val="notetext"/>
      </w:pPr>
      <w:r w:rsidRPr="009B6AAC">
        <w:t>Note:</w:t>
      </w:r>
      <w:r w:rsidRPr="009B6AAC">
        <w:tab/>
        <w:t>For rules that apply to acting appointments, see section</w:t>
      </w:r>
      <w:r w:rsidR="009B6AAC">
        <w:t> </w:t>
      </w:r>
      <w:r w:rsidRPr="009B6AAC">
        <w:t xml:space="preserve">33A of the </w:t>
      </w:r>
      <w:r w:rsidRPr="009B6AAC">
        <w:rPr>
          <w:i/>
        </w:rPr>
        <w:t>Acts Interpretation Act 1901</w:t>
      </w:r>
      <w:r w:rsidRPr="009B6AAC">
        <w:t>.</w:t>
      </w:r>
    </w:p>
    <w:p w:rsidR="002A495A" w:rsidRPr="009B6AAC" w:rsidRDefault="002A495A" w:rsidP="002A495A">
      <w:pPr>
        <w:pStyle w:val="ActHead5"/>
      </w:pPr>
      <w:bookmarkStart w:id="41" w:name="_Toc518993761"/>
      <w:r w:rsidRPr="007A72B2">
        <w:rPr>
          <w:rStyle w:val="CharSectno"/>
        </w:rPr>
        <w:t>27</w:t>
      </w:r>
      <w:r w:rsidRPr="009B6AAC">
        <w:t xml:space="preserve">  Acting Deputy Electoral Commissioner</w:t>
      </w:r>
      <w:bookmarkEnd w:id="41"/>
    </w:p>
    <w:p w:rsidR="002A495A" w:rsidRPr="009B6AAC" w:rsidRDefault="002A495A" w:rsidP="00D52213">
      <w:pPr>
        <w:pStyle w:val="subsection"/>
      </w:pPr>
      <w:r w:rsidRPr="009B6AAC">
        <w:tab/>
      </w:r>
      <w:r w:rsidRPr="009B6AAC">
        <w:tab/>
        <w:t>The Governor</w:t>
      </w:r>
      <w:r w:rsidR="009B6AAC">
        <w:noBreakHyphen/>
      </w:r>
      <w:r w:rsidRPr="009B6AAC">
        <w:t>General may appoint a person to act as the Deputy Electoral Commissioner:</w:t>
      </w:r>
    </w:p>
    <w:p w:rsidR="002A495A" w:rsidRPr="009B6AAC" w:rsidRDefault="002A495A" w:rsidP="002A495A">
      <w:pPr>
        <w:pStyle w:val="paragraph"/>
      </w:pPr>
      <w:r w:rsidRPr="009B6AAC">
        <w:tab/>
        <w:t>(a)</w:t>
      </w:r>
      <w:r w:rsidRPr="009B6AAC">
        <w:tab/>
        <w:t>during a vacancy in the office of the Deputy Electoral Commissioner, whether or not an appointment has previously been made to the office; or</w:t>
      </w:r>
    </w:p>
    <w:p w:rsidR="002A495A" w:rsidRPr="009B6AAC" w:rsidRDefault="001239DD" w:rsidP="002A495A">
      <w:pPr>
        <w:pStyle w:val="paragraph"/>
        <w:keepNext/>
      </w:pPr>
      <w:r w:rsidRPr="009B6AAC">
        <w:lastRenderedPageBreak/>
        <w:tab/>
      </w:r>
      <w:r w:rsidR="002A495A" w:rsidRPr="009B6AAC">
        <w:t>(b)</w:t>
      </w:r>
      <w:r w:rsidR="002A495A" w:rsidRPr="009B6AAC">
        <w:tab/>
        <w:t xml:space="preserve">during any period, or during all periods, when the Deputy Electoral Commissioner is absent from duty or from </w:t>
      </w:r>
      <w:smartTag w:uri="urn:schemas-microsoft-com:office:smarttags" w:element="country-region">
        <w:smartTag w:uri="urn:schemas-microsoft-com:office:smarttags" w:element="place">
          <w:r w:rsidR="002A495A" w:rsidRPr="009B6AAC">
            <w:t>Australia</w:t>
          </w:r>
        </w:smartTag>
      </w:smartTag>
      <w:r w:rsidR="002A495A" w:rsidRPr="009B6AAC">
        <w:t xml:space="preserve"> or is, for any other reason, unable to perform the functions of the </w:t>
      </w:r>
      <w:r w:rsidR="001F0303" w:rsidRPr="009B6AAC">
        <w:t>office.</w:t>
      </w:r>
    </w:p>
    <w:p w:rsidR="001F0303" w:rsidRPr="009B6AAC" w:rsidRDefault="001F0303" w:rsidP="001F0303">
      <w:pPr>
        <w:pStyle w:val="notetext"/>
      </w:pPr>
      <w:r w:rsidRPr="009B6AAC">
        <w:t>Note:</w:t>
      </w:r>
      <w:r w:rsidRPr="009B6AAC">
        <w:tab/>
        <w:t>For rules that apply to acting appointments, see section</w:t>
      </w:r>
      <w:r w:rsidR="009B6AAC">
        <w:t> </w:t>
      </w:r>
      <w:r w:rsidRPr="009B6AAC">
        <w:t xml:space="preserve">33A of the </w:t>
      </w:r>
      <w:r w:rsidRPr="009B6AAC">
        <w:rPr>
          <w:i/>
        </w:rPr>
        <w:t>Acts Interpretation Act 1901</w:t>
      </w:r>
      <w:r w:rsidRPr="009B6AAC">
        <w:t>.</w:t>
      </w:r>
    </w:p>
    <w:p w:rsidR="008B0229" w:rsidRPr="009B6AAC" w:rsidRDefault="008B0229" w:rsidP="008B0229">
      <w:pPr>
        <w:pStyle w:val="ActHead5"/>
      </w:pPr>
      <w:bookmarkStart w:id="42" w:name="_Toc518993762"/>
      <w:r w:rsidRPr="007A72B2">
        <w:rPr>
          <w:rStyle w:val="CharSectno"/>
        </w:rPr>
        <w:t>28</w:t>
      </w:r>
      <w:r w:rsidRPr="009B6AAC">
        <w:t xml:space="preserve">  Delegation by Electoral Commissioner</w:t>
      </w:r>
      <w:bookmarkEnd w:id="42"/>
    </w:p>
    <w:p w:rsidR="008B0229" w:rsidRPr="009B6AAC" w:rsidRDefault="008B0229" w:rsidP="008B0229">
      <w:pPr>
        <w:pStyle w:val="subsection"/>
      </w:pPr>
      <w:r w:rsidRPr="009B6AAC">
        <w:tab/>
        <w:t>(1)</w:t>
      </w:r>
      <w:r w:rsidRPr="009B6AAC">
        <w:tab/>
        <w:t>The Electoral Commissioner may, in writing, delegate all or any of his or her powers or functions under this Act, other than the powers and functions conferred by Parts III and IV, to any of the following:</w:t>
      </w:r>
    </w:p>
    <w:p w:rsidR="008B0229" w:rsidRPr="009B6AAC" w:rsidRDefault="008B0229" w:rsidP="008B0229">
      <w:pPr>
        <w:pStyle w:val="paragraph"/>
      </w:pPr>
      <w:r w:rsidRPr="009B6AAC">
        <w:tab/>
        <w:t>(a)</w:t>
      </w:r>
      <w:r w:rsidRPr="009B6AAC">
        <w:tab/>
        <w:t>any officer;</w:t>
      </w:r>
    </w:p>
    <w:p w:rsidR="008B0229" w:rsidRPr="009B6AAC" w:rsidRDefault="008B0229" w:rsidP="008B0229">
      <w:pPr>
        <w:pStyle w:val="paragraph"/>
      </w:pPr>
      <w:r w:rsidRPr="009B6AAC">
        <w:tab/>
        <w:t>(b)</w:t>
      </w:r>
      <w:r w:rsidRPr="009B6AAC">
        <w:tab/>
        <w:t>any other member of the staff of the Electoral Commission.</w:t>
      </w:r>
    </w:p>
    <w:p w:rsidR="008B0229" w:rsidRPr="009B6AAC" w:rsidRDefault="008B0229" w:rsidP="008B0229">
      <w:pPr>
        <w:pStyle w:val="notetext"/>
      </w:pPr>
      <w:r w:rsidRPr="009B6AAC">
        <w:t>Note:</w:t>
      </w:r>
      <w:r w:rsidRPr="009B6AAC">
        <w:tab/>
        <w:t xml:space="preserve">The definition of </w:t>
      </w:r>
      <w:r w:rsidRPr="009B6AAC">
        <w:rPr>
          <w:b/>
          <w:i/>
        </w:rPr>
        <w:t>officer</w:t>
      </w:r>
      <w:r w:rsidRPr="009B6AAC">
        <w:t xml:space="preserve"> covers Australian Electoral Officers and Divisional Returning Officers, as well as various other people.</w:t>
      </w:r>
    </w:p>
    <w:p w:rsidR="008B0229" w:rsidRPr="009B6AAC" w:rsidRDefault="008B0229" w:rsidP="008B0229">
      <w:pPr>
        <w:pStyle w:val="subsection"/>
      </w:pPr>
      <w:r w:rsidRPr="009B6AAC">
        <w:tab/>
        <w:t>(2)</w:t>
      </w:r>
      <w:r w:rsidRPr="009B6AAC">
        <w:tab/>
        <w:t xml:space="preserve">In exercising powers or performing functions delegated under </w:t>
      </w:r>
      <w:r w:rsidR="009B6AAC">
        <w:t>subsection (</w:t>
      </w:r>
      <w:r w:rsidRPr="009B6AAC">
        <w:t>1), the delegate must comply with any directions of the Electoral Commissioner.</w:t>
      </w:r>
    </w:p>
    <w:p w:rsidR="002A495A" w:rsidRPr="009B6AAC" w:rsidRDefault="002A495A" w:rsidP="0010646A">
      <w:pPr>
        <w:pStyle w:val="ActHead3"/>
        <w:pageBreakBefore/>
      </w:pPr>
      <w:bookmarkStart w:id="43" w:name="_Toc518993763"/>
      <w:r w:rsidRPr="007A72B2">
        <w:rPr>
          <w:rStyle w:val="CharDivNo"/>
        </w:rPr>
        <w:lastRenderedPageBreak/>
        <w:t>Division</w:t>
      </w:r>
      <w:r w:rsidR="009B6AAC" w:rsidRPr="007A72B2">
        <w:rPr>
          <w:rStyle w:val="CharDivNo"/>
        </w:rPr>
        <w:t> </w:t>
      </w:r>
      <w:r w:rsidRPr="007A72B2">
        <w:rPr>
          <w:rStyle w:val="CharDivNo"/>
        </w:rPr>
        <w:t>4</w:t>
      </w:r>
      <w:r w:rsidRPr="009B6AAC">
        <w:t>—</w:t>
      </w:r>
      <w:r w:rsidRPr="007A72B2">
        <w:rPr>
          <w:rStyle w:val="CharDivText"/>
        </w:rPr>
        <w:t>Staff of the Commission</w:t>
      </w:r>
      <w:bookmarkEnd w:id="43"/>
    </w:p>
    <w:p w:rsidR="002A495A" w:rsidRPr="009B6AAC" w:rsidRDefault="002A495A" w:rsidP="002A495A">
      <w:pPr>
        <w:pStyle w:val="ActHead5"/>
      </w:pPr>
      <w:bookmarkStart w:id="44" w:name="_Toc518993764"/>
      <w:r w:rsidRPr="007A72B2">
        <w:rPr>
          <w:rStyle w:val="CharSectno"/>
        </w:rPr>
        <w:t>29</w:t>
      </w:r>
      <w:r w:rsidRPr="009B6AAC">
        <w:t xml:space="preserve">  Staff</w:t>
      </w:r>
      <w:bookmarkEnd w:id="44"/>
    </w:p>
    <w:p w:rsidR="002A495A" w:rsidRPr="009B6AAC" w:rsidRDefault="002A495A" w:rsidP="00D52213">
      <w:pPr>
        <w:pStyle w:val="subsection"/>
      </w:pPr>
      <w:r w:rsidRPr="009B6AAC">
        <w:tab/>
        <w:t>(1)</w:t>
      </w:r>
      <w:r w:rsidRPr="009B6AAC">
        <w:tab/>
        <w:t xml:space="preserve">Subject to </w:t>
      </w:r>
      <w:r w:rsidR="009B6AAC">
        <w:t>subsection (</w:t>
      </w:r>
      <w:r w:rsidRPr="009B6AAC">
        <w:t>2), the staff of the Commission shall consist of:</w:t>
      </w:r>
    </w:p>
    <w:p w:rsidR="002A495A" w:rsidRPr="009B6AAC" w:rsidRDefault="002A495A" w:rsidP="002A495A">
      <w:pPr>
        <w:pStyle w:val="paragraph"/>
      </w:pPr>
      <w:r w:rsidRPr="009B6AAC">
        <w:tab/>
        <w:t>(a)</w:t>
      </w:r>
      <w:r w:rsidRPr="009B6AAC">
        <w:tab/>
        <w:t xml:space="preserve">persons engaged under the </w:t>
      </w:r>
      <w:r w:rsidRPr="009B6AAC">
        <w:rPr>
          <w:i/>
        </w:rPr>
        <w:t xml:space="preserve">Public Service Act 1999 </w:t>
      </w:r>
      <w:r w:rsidRPr="009B6AAC">
        <w:t>(including such persons holding offices established by this Division); and</w:t>
      </w:r>
    </w:p>
    <w:p w:rsidR="002A495A" w:rsidRPr="009B6AAC" w:rsidRDefault="002A495A" w:rsidP="002A495A">
      <w:pPr>
        <w:pStyle w:val="paragraph"/>
      </w:pPr>
      <w:r w:rsidRPr="009B6AAC">
        <w:tab/>
        <w:t>(b)</w:t>
      </w:r>
      <w:r w:rsidRPr="009B6AAC">
        <w:tab/>
        <w:t>persons employed or engaged by the Commission under this Division.</w:t>
      </w:r>
    </w:p>
    <w:p w:rsidR="002A495A" w:rsidRPr="009B6AAC" w:rsidRDefault="002A495A" w:rsidP="00D52213">
      <w:pPr>
        <w:pStyle w:val="subsection"/>
      </w:pPr>
      <w:r w:rsidRPr="009B6AAC">
        <w:tab/>
        <w:t>(2)</w:t>
      </w:r>
      <w:r w:rsidRPr="009B6AAC">
        <w:tab/>
        <w:t xml:space="preserve">For the purposes of the </w:t>
      </w:r>
      <w:r w:rsidRPr="009B6AAC">
        <w:rPr>
          <w:i/>
        </w:rPr>
        <w:t>Public Service Act 1999</w:t>
      </w:r>
      <w:r w:rsidRPr="009B6AAC">
        <w:t>:</w:t>
      </w:r>
    </w:p>
    <w:p w:rsidR="002A495A" w:rsidRPr="009B6AAC" w:rsidRDefault="002A495A" w:rsidP="002A495A">
      <w:pPr>
        <w:pStyle w:val="paragraph"/>
      </w:pPr>
      <w:r w:rsidRPr="009B6AAC">
        <w:tab/>
        <w:t>(a)</w:t>
      </w:r>
      <w:r w:rsidRPr="009B6AAC">
        <w:tab/>
        <w:t>the Electoral Commissioner and the APS employees assisting the Electoral Commissioner together constitute a Statutory Agency; and</w:t>
      </w:r>
    </w:p>
    <w:p w:rsidR="002A495A" w:rsidRPr="009B6AAC" w:rsidRDefault="002A495A" w:rsidP="002A495A">
      <w:pPr>
        <w:pStyle w:val="paragraph"/>
      </w:pPr>
      <w:r w:rsidRPr="009B6AAC">
        <w:tab/>
        <w:t>(b)</w:t>
      </w:r>
      <w:r w:rsidRPr="009B6AAC">
        <w:tab/>
        <w:t>the Electoral Commissioner is the Head of that Statutory Agency.</w:t>
      </w:r>
    </w:p>
    <w:p w:rsidR="002A495A" w:rsidRPr="009B6AAC" w:rsidRDefault="002A495A" w:rsidP="002A495A">
      <w:pPr>
        <w:pStyle w:val="ActHead5"/>
      </w:pPr>
      <w:bookmarkStart w:id="45" w:name="_Toc518993765"/>
      <w:r w:rsidRPr="007A72B2">
        <w:rPr>
          <w:rStyle w:val="CharSectno"/>
        </w:rPr>
        <w:t>30</w:t>
      </w:r>
      <w:r w:rsidRPr="009B6AAC">
        <w:t xml:space="preserve">  Australian Electoral Officer for the </w:t>
      </w:r>
      <w:smartTag w:uri="urn:schemas-microsoft-com:office:smarttags" w:element="State">
        <w:smartTag w:uri="urn:schemas-microsoft-com:office:smarttags" w:element="place">
          <w:r w:rsidRPr="009B6AAC">
            <w:t>Australian Capital Territory</w:t>
          </w:r>
        </w:smartTag>
      </w:smartTag>
      <w:bookmarkEnd w:id="45"/>
    </w:p>
    <w:p w:rsidR="002A495A" w:rsidRPr="009B6AAC" w:rsidRDefault="002A495A" w:rsidP="00D52213">
      <w:pPr>
        <w:pStyle w:val="subsection"/>
      </w:pPr>
      <w:r w:rsidRPr="009B6AAC">
        <w:tab/>
        <w:t>(1)</w:t>
      </w:r>
      <w:r w:rsidRPr="009B6AAC">
        <w:tab/>
        <w:t xml:space="preserve">The Commission shall, for the purposes of each election, appoint an Australian Electoral Officer for the </w:t>
      </w:r>
      <w:smartTag w:uri="urn:schemas-microsoft-com:office:smarttags" w:element="State">
        <w:smartTag w:uri="urn:schemas-microsoft-com:office:smarttags" w:element="place">
          <w:r w:rsidRPr="009B6AAC">
            <w:t>Australian Capital Territory</w:t>
          </w:r>
        </w:smartTag>
      </w:smartTag>
      <w:r w:rsidRPr="009B6AAC">
        <w:t xml:space="preserve"> and such an appointment shall terminate upon the completion of the election.</w:t>
      </w:r>
    </w:p>
    <w:p w:rsidR="002A495A" w:rsidRPr="009B6AAC" w:rsidRDefault="002A495A" w:rsidP="00D52213">
      <w:pPr>
        <w:pStyle w:val="subsection"/>
      </w:pPr>
      <w:r w:rsidRPr="009B6AAC">
        <w:tab/>
        <w:t>(2)</w:t>
      </w:r>
      <w:r w:rsidRPr="009B6AAC">
        <w:tab/>
        <w:t>The Commission may appoint a person to act as Australian Electoral Officer for the Australian Capital Territory during any period, or during all periods, when the Australian Electoral Officer for the Territory is absent from duty or from Australia or is, for any other reason, unable to perform the functions of the office.</w:t>
      </w:r>
    </w:p>
    <w:p w:rsidR="001F0303" w:rsidRPr="009B6AAC" w:rsidRDefault="001F0303" w:rsidP="001F0303">
      <w:pPr>
        <w:pStyle w:val="notetext"/>
      </w:pPr>
      <w:r w:rsidRPr="009B6AAC">
        <w:t>Note:</w:t>
      </w:r>
      <w:r w:rsidRPr="009B6AAC">
        <w:tab/>
        <w:t>For rules that apply to acting appointments, see section</w:t>
      </w:r>
      <w:r w:rsidR="009B6AAC">
        <w:t> </w:t>
      </w:r>
      <w:r w:rsidRPr="009B6AAC">
        <w:t xml:space="preserve">33A of the </w:t>
      </w:r>
      <w:r w:rsidRPr="009B6AAC">
        <w:rPr>
          <w:i/>
        </w:rPr>
        <w:t>Acts Interpretation Act 1901</w:t>
      </w:r>
      <w:r w:rsidRPr="009B6AAC">
        <w:t>.</w:t>
      </w:r>
    </w:p>
    <w:p w:rsidR="002A495A" w:rsidRPr="009B6AAC" w:rsidRDefault="002A495A" w:rsidP="002A495A">
      <w:pPr>
        <w:pStyle w:val="ActHead5"/>
      </w:pPr>
      <w:bookmarkStart w:id="46" w:name="_Toc518993766"/>
      <w:r w:rsidRPr="007A72B2">
        <w:rPr>
          <w:rStyle w:val="CharSectno"/>
        </w:rPr>
        <w:lastRenderedPageBreak/>
        <w:t>31</w:t>
      </w:r>
      <w:r w:rsidRPr="009B6AAC">
        <w:t xml:space="preserve">  Assistant Australian Electoral Officers for States</w:t>
      </w:r>
      <w:bookmarkEnd w:id="46"/>
    </w:p>
    <w:p w:rsidR="002A495A" w:rsidRPr="009B6AAC" w:rsidRDefault="002A495A" w:rsidP="00D52213">
      <w:pPr>
        <w:pStyle w:val="subsection"/>
      </w:pPr>
      <w:r w:rsidRPr="009B6AAC">
        <w:tab/>
        <w:t>(1)</w:t>
      </w:r>
      <w:r w:rsidRPr="009B6AAC">
        <w:tab/>
        <w:t>The Commission shall appoint an Assistant Australian Electoral Officer for each State.</w:t>
      </w:r>
    </w:p>
    <w:p w:rsidR="002A495A" w:rsidRPr="009B6AAC" w:rsidRDefault="002A495A" w:rsidP="00D52213">
      <w:pPr>
        <w:pStyle w:val="subsection"/>
      </w:pPr>
      <w:r w:rsidRPr="009B6AAC">
        <w:tab/>
        <w:t>(2)</w:t>
      </w:r>
      <w:r w:rsidRPr="009B6AAC">
        <w:tab/>
        <w:t>An Assistant Australian Electoral Officer for a State shall assist the Australian Electoral Officer for the State.</w:t>
      </w:r>
    </w:p>
    <w:p w:rsidR="002A495A" w:rsidRPr="009B6AAC" w:rsidRDefault="002A495A" w:rsidP="00D52213">
      <w:pPr>
        <w:pStyle w:val="subsection"/>
      </w:pPr>
      <w:r w:rsidRPr="009B6AAC">
        <w:tab/>
        <w:t>(3)</w:t>
      </w:r>
      <w:r w:rsidRPr="009B6AAC">
        <w:tab/>
        <w:t>An Assistant Australian Electoral Officer for a State shall act as Australian Electoral Officer for the State:</w:t>
      </w:r>
    </w:p>
    <w:p w:rsidR="002A495A" w:rsidRPr="009B6AAC" w:rsidRDefault="002A495A" w:rsidP="002A495A">
      <w:pPr>
        <w:pStyle w:val="paragraph"/>
      </w:pPr>
      <w:r w:rsidRPr="009B6AAC">
        <w:tab/>
        <w:t>(a)</w:t>
      </w:r>
      <w:r w:rsidRPr="009B6AAC">
        <w:tab/>
        <w:t>during a vacancy in the office of Australian Electoral Officer for the State, whether or not an appointment has previously been made to the office; or</w:t>
      </w:r>
    </w:p>
    <w:p w:rsidR="002A495A" w:rsidRPr="009B6AAC" w:rsidRDefault="002A495A" w:rsidP="002A495A">
      <w:pPr>
        <w:pStyle w:val="paragraph"/>
      </w:pPr>
      <w:r w:rsidRPr="009B6AAC">
        <w:tab/>
        <w:t>(b)</w:t>
      </w:r>
      <w:r w:rsidRPr="009B6AAC">
        <w:tab/>
        <w:t>during any period, or during all periods, when the Australian Electoral Officer for the State is absent from duty or from Australia or is, for any other reason, unable to perform the functions of the office.</w:t>
      </w:r>
    </w:p>
    <w:p w:rsidR="001F0303" w:rsidRPr="009B6AAC" w:rsidRDefault="001F0303" w:rsidP="001F0303">
      <w:pPr>
        <w:pStyle w:val="notetext"/>
      </w:pPr>
      <w:r w:rsidRPr="009B6AAC">
        <w:t>Note:</w:t>
      </w:r>
      <w:r w:rsidRPr="009B6AAC">
        <w:tab/>
        <w:t>For rules that apply to persons acting as the Australian Electoral Officer for a State, see section</w:t>
      </w:r>
      <w:r w:rsidR="009B6AAC">
        <w:t> </w:t>
      </w:r>
      <w:r w:rsidRPr="009B6AAC">
        <w:t xml:space="preserve">33A of the </w:t>
      </w:r>
      <w:r w:rsidRPr="009B6AAC">
        <w:rPr>
          <w:i/>
        </w:rPr>
        <w:t>Acts Interpretation Act 1901</w:t>
      </w:r>
      <w:r w:rsidRPr="009B6AAC">
        <w:t>.</w:t>
      </w:r>
    </w:p>
    <w:p w:rsidR="002A495A" w:rsidRPr="009B6AAC" w:rsidRDefault="002A495A" w:rsidP="002A495A">
      <w:pPr>
        <w:pStyle w:val="ActHead5"/>
      </w:pPr>
      <w:bookmarkStart w:id="47" w:name="_Toc518993767"/>
      <w:r w:rsidRPr="007A72B2">
        <w:rPr>
          <w:rStyle w:val="CharSectno"/>
        </w:rPr>
        <w:t>32</w:t>
      </w:r>
      <w:r w:rsidRPr="009B6AAC">
        <w:t xml:space="preserve">  Divisional Returning Officers</w:t>
      </w:r>
      <w:bookmarkEnd w:id="47"/>
    </w:p>
    <w:p w:rsidR="002A495A" w:rsidRPr="009B6AAC" w:rsidRDefault="002A495A" w:rsidP="00D52213">
      <w:pPr>
        <w:pStyle w:val="subsection"/>
      </w:pPr>
      <w:r w:rsidRPr="009B6AAC">
        <w:tab/>
        <w:t>(1)</w:t>
      </w:r>
      <w:r w:rsidRPr="009B6AAC">
        <w:tab/>
        <w:t xml:space="preserve">There shall be a Divisional Returning Officer for each Division, who shall be charged with the duty of giving effect to this Act within or for the </w:t>
      </w:r>
      <w:r w:rsidR="00D34FE3" w:rsidRPr="009B6AAC">
        <w:t>Division</w:t>
      </w:r>
      <w:r w:rsidR="0010646A" w:rsidRPr="009B6AAC">
        <w:t xml:space="preserve"> </w:t>
      </w:r>
      <w:r w:rsidRPr="009B6AAC">
        <w:t xml:space="preserve">subject to the directions of the Electoral Commissioner and the Australian Electoral Officer for the State or, if the </w:t>
      </w:r>
      <w:r w:rsidR="00D34FE3" w:rsidRPr="009B6AAC">
        <w:t>Division</w:t>
      </w:r>
      <w:r w:rsidR="0010646A" w:rsidRPr="009B6AAC">
        <w:t xml:space="preserve"> </w:t>
      </w:r>
      <w:r w:rsidRPr="009B6AAC">
        <w:t>is, or is part of, the Australian Capital Territory, the directions of the Electoral Commissioner.</w:t>
      </w:r>
    </w:p>
    <w:p w:rsidR="002A495A" w:rsidRPr="009B6AAC" w:rsidRDefault="002A495A" w:rsidP="00D52213">
      <w:pPr>
        <w:pStyle w:val="subsection"/>
      </w:pPr>
      <w:r w:rsidRPr="009B6AAC">
        <w:tab/>
        <w:t>(2)</w:t>
      </w:r>
      <w:r w:rsidRPr="009B6AAC">
        <w:tab/>
        <w:t xml:space="preserve">A Divisional Returning Officer for a </w:t>
      </w:r>
      <w:r w:rsidR="00D34FE3" w:rsidRPr="009B6AAC">
        <w:t>Division</w:t>
      </w:r>
      <w:r w:rsidR="0010646A" w:rsidRPr="009B6AAC">
        <w:t xml:space="preserve"> </w:t>
      </w:r>
      <w:r w:rsidRPr="009B6AAC">
        <w:t xml:space="preserve">may, subject to any directions given by the Electoral Commissioner and, if the </w:t>
      </w:r>
      <w:r w:rsidR="00D34FE3" w:rsidRPr="009B6AAC">
        <w:t>Division</w:t>
      </w:r>
      <w:r w:rsidR="0010646A" w:rsidRPr="009B6AAC">
        <w:t xml:space="preserve"> </w:t>
      </w:r>
      <w:r w:rsidRPr="009B6AAC">
        <w:t>is part of a State, the Australian Electoral Officer for the State, give written directions to officers with respect to the performance of their functions and the exercise of their powers under this Act in, or in relation to, the Division.</w:t>
      </w:r>
    </w:p>
    <w:p w:rsidR="008A5BB7" w:rsidRPr="009B6AAC" w:rsidRDefault="008A5BB7" w:rsidP="008A5BB7">
      <w:pPr>
        <w:pStyle w:val="ActHead5"/>
      </w:pPr>
      <w:bookmarkStart w:id="48" w:name="_Toc518993768"/>
      <w:r w:rsidRPr="007A72B2">
        <w:rPr>
          <w:rStyle w:val="CharSectno"/>
        </w:rPr>
        <w:lastRenderedPageBreak/>
        <w:t>33</w:t>
      </w:r>
      <w:r w:rsidRPr="009B6AAC">
        <w:t xml:space="preserve">  Assistant Returning Officers</w:t>
      </w:r>
      <w:bookmarkEnd w:id="48"/>
    </w:p>
    <w:p w:rsidR="008A5BB7" w:rsidRPr="009B6AAC" w:rsidRDefault="008A5BB7" w:rsidP="008A5BB7">
      <w:pPr>
        <w:pStyle w:val="subsection"/>
      </w:pPr>
      <w:r w:rsidRPr="009B6AAC">
        <w:tab/>
        <w:t>(1)</w:t>
      </w:r>
      <w:r w:rsidRPr="009B6AAC">
        <w:tab/>
        <w:t>The Electoral Commissioner may, for the purposes of a particular election, appoint a person to be an Assistant Returning Officer.</w:t>
      </w:r>
    </w:p>
    <w:p w:rsidR="008A5BB7" w:rsidRPr="009B6AAC" w:rsidRDefault="008A5BB7" w:rsidP="008A5BB7">
      <w:pPr>
        <w:pStyle w:val="subsection"/>
      </w:pPr>
      <w:r w:rsidRPr="009B6AAC">
        <w:tab/>
        <w:t>(2)</w:t>
      </w:r>
      <w:r w:rsidRPr="009B6AAC">
        <w:tab/>
        <w:t>A person appointed to be an Assistant Returning Officer may, subject to the control of the Electoral Commissioner, perform such functions and exercise such powers as are conferred on the person by this Act.</w:t>
      </w:r>
    </w:p>
    <w:p w:rsidR="008A5BB7" w:rsidRPr="009B6AAC" w:rsidRDefault="008A5BB7" w:rsidP="008A5BB7">
      <w:pPr>
        <w:pStyle w:val="subsection"/>
      </w:pPr>
      <w:r w:rsidRPr="009B6AAC">
        <w:tab/>
        <w:t>(3)</w:t>
      </w:r>
      <w:r w:rsidRPr="009B6AAC">
        <w:tab/>
        <w:t xml:space="preserve">An appointment under </w:t>
      </w:r>
      <w:r w:rsidR="009B6AAC">
        <w:t>subsection (</w:t>
      </w:r>
      <w:r w:rsidRPr="009B6AAC">
        <w:t>1) terminates upon completion of the election.</w:t>
      </w:r>
    </w:p>
    <w:p w:rsidR="002A495A" w:rsidRPr="009B6AAC" w:rsidRDefault="002A495A" w:rsidP="002A495A">
      <w:pPr>
        <w:pStyle w:val="ActHead5"/>
      </w:pPr>
      <w:bookmarkStart w:id="49" w:name="_Toc518993769"/>
      <w:r w:rsidRPr="007A72B2">
        <w:rPr>
          <w:rStyle w:val="CharSectno"/>
        </w:rPr>
        <w:t>34</w:t>
      </w:r>
      <w:r w:rsidRPr="009B6AAC">
        <w:t xml:space="preserve">  Assistant Divisional Returning Officers</w:t>
      </w:r>
      <w:bookmarkEnd w:id="49"/>
    </w:p>
    <w:p w:rsidR="002A495A" w:rsidRPr="009B6AAC" w:rsidRDefault="002A495A" w:rsidP="00D52213">
      <w:pPr>
        <w:pStyle w:val="subsection"/>
      </w:pPr>
      <w:r w:rsidRPr="009B6AAC">
        <w:tab/>
        <w:t>(1)</w:t>
      </w:r>
      <w:r w:rsidRPr="009B6AAC">
        <w:tab/>
        <w:t>A person may be appointed to be an Assistant Divisional Returning Officer for a Subdivision.</w:t>
      </w:r>
    </w:p>
    <w:p w:rsidR="002A495A" w:rsidRPr="009B6AAC" w:rsidRDefault="002A495A" w:rsidP="00D52213">
      <w:pPr>
        <w:pStyle w:val="subsection"/>
      </w:pPr>
      <w:r w:rsidRPr="009B6AAC">
        <w:tab/>
        <w:t>(2)</w:t>
      </w:r>
      <w:r w:rsidRPr="009B6AAC">
        <w:tab/>
        <w:t>The Electoral Commissioner may appoint an Assistant Divisional Returning Officer for a District referred to in subsection</w:t>
      </w:r>
      <w:r w:rsidR="009B6AAC">
        <w:t> </w:t>
      </w:r>
      <w:r w:rsidRPr="009B6AAC">
        <w:t>79(2).</w:t>
      </w:r>
    </w:p>
    <w:p w:rsidR="002A495A" w:rsidRPr="009B6AAC" w:rsidRDefault="002A495A" w:rsidP="00D52213">
      <w:pPr>
        <w:pStyle w:val="subsection"/>
      </w:pPr>
      <w:r w:rsidRPr="009B6AAC">
        <w:tab/>
        <w:t>(3)</w:t>
      </w:r>
      <w:r w:rsidRPr="009B6AAC">
        <w:tab/>
        <w:t xml:space="preserve">A person appointed to be an Assistant Divisional Returning Officer for a </w:t>
      </w:r>
      <w:r w:rsidR="00D34FE3" w:rsidRPr="009B6AAC">
        <w:t>Subdivision</w:t>
      </w:r>
      <w:r w:rsidR="0010646A" w:rsidRPr="009B6AAC">
        <w:t xml:space="preserve"> </w:t>
      </w:r>
      <w:r w:rsidRPr="009B6AAC">
        <w:t xml:space="preserve">may, subject to the control of the Divisional Returning Officer for the </w:t>
      </w:r>
      <w:r w:rsidR="00D34FE3" w:rsidRPr="009B6AAC">
        <w:t>Division</w:t>
      </w:r>
      <w:r w:rsidR="0010646A" w:rsidRPr="009B6AAC">
        <w:t xml:space="preserve"> </w:t>
      </w:r>
      <w:r w:rsidRPr="009B6AAC">
        <w:t xml:space="preserve">in which the </w:t>
      </w:r>
      <w:r w:rsidR="00D34FE3" w:rsidRPr="009B6AAC">
        <w:t>Subdivision</w:t>
      </w:r>
      <w:r w:rsidR="0010646A" w:rsidRPr="009B6AAC">
        <w:t xml:space="preserve"> </w:t>
      </w:r>
      <w:r w:rsidRPr="009B6AAC">
        <w:t>is situated, perform the functions and exercise the powers of the Divisional Returning Officer in relation to that Subdivision.</w:t>
      </w:r>
    </w:p>
    <w:p w:rsidR="002A495A" w:rsidRPr="009B6AAC" w:rsidRDefault="002A495A" w:rsidP="00AA22C7">
      <w:pPr>
        <w:pStyle w:val="ActHead5"/>
      </w:pPr>
      <w:bookmarkStart w:id="50" w:name="_Toc518993770"/>
      <w:r w:rsidRPr="007A72B2">
        <w:rPr>
          <w:rStyle w:val="CharSectno"/>
        </w:rPr>
        <w:t>35</w:t>
      </w:r>
      <w:r w:rsidRPr="009B6AAC">
        <w:t xml:space="preserve">  Employment of additional staff, consultants etc.</w:t>
      </w:r>
      <w:bookmarkEnd w:id="50"/>
    </w:p>
    <w:p w:rsidR="002A495A" w:rsidRPr="009B6AAC" w:rsidRDefault="002A495A" w:rsidP="00AA22C7">
      <w:pPr>
        <w:pStyle w:val="subsection"/>
        <w:keepNext/>
        <w:keepLines/>
      </w:pPr>
      <w:r w:rsidRPr="009B6AAC">
        <w:tab/>
        <w:t>(1)</w:t>
      </w:r>
      <w:r w:rsidRPr="009B6AAC">
        <w:tab/>
        <w:t>The Commission may, on behalf of the Commonwealth, employ, under agreements in writing:</w:t>
      </w:r>
    </w:p>
    <w:p w:rsidR="002A495A" w:rsidRPr="009B6AAC" w:rsidRDefault="002A495A" w:rsidP="002A495A">
      <w:pPr>
        <w:pStyle w:val="paragraph"/>
      </w:pPr>
      <w:r w:rsidRPr="009B6AAC">
        <w:tab/>
        <w:t>(a)</w:t>
      </w:r>
      <w:r w:rsidRPr="009B6AAC">
        <w:tab/>
        <w:t>such temporary staff as the Commission thinks necessary for the purposes of:</w:t>
      </w:r>
    </w:p>
    <w:p w:rsidR="002A495A" w:rsidRPr="009B6AAC" w:rsidRDefault="002A495A" w:rsidP="002A495A">
      <w:pPr>
        <w:pStyle w:val="paragraphsub"/>
      </w:pPr>
      <w:r w:rsidRPr="009B6AAC">
        <w:tab/>
        <w:t>(i)</w:t>
      </w:r>
      <w:r w:rsidRPr="009B6AAC">
        <w:tab/>
        <w:t>the conduct of an election, referendum, ballot or Roll review; or</w:t>
      </w:r>
    </w:p>
    <w:p w:rsidR="002A495A" w:rsidRPr="009B6AAC" w:rsidRDefault="002A495A" w:rsidP="002A495A">
      <w:pPr>
        <w:pStyle w:val="paragraphsub"/>
      </w:pPr>
      <w:r w:rsidRPr="009B6AAC">
        <w:tab/>
        <w:t>(ii)</w:t>
      </w:r>
      <w:r w:rsidRPr="009B6AAC">
        <w:tab/>
        <w:t>the conduct of education and information programs referred to in paragraph</w:t>
      </w:r>
      <w:r w:rsidR="009B6AAC">
        <w:t> </w:t>
      </w:r>
      <w:r w:rsidRPr="009B6AAC">
        <w:t>7(1)(c); and</w:t>
      </w:r>
    </w:p>
    <w:p w:rsidR="002A495A" w:rsidRPr="009B6AAC" w:rsidRDefault="002A495A" w:rsidP="002A495A">
      <w:pPr>
        <w:pStyle w:val="paragraph"/>
      </w:pPr>
      <w:r w:rsidRPr="009B6AAC">
        <w:lastRenderedPageBreak/>
        <w:tab/>
        <w:t>(b)</w:t>
      </w:r>
      <w:r w:rsidRPr="009B6AAC">
        <w:tab/>
        <w:t>such senior executive staff as the Commission thinks necessary to assist the Commission in the performance of its functions and otherwise for the purposes of this Act.</w:t>
      </w:r>
    </w:p>
    <w:p w:rsidR="002A495A" w:rsidRPr="009B6AAC" w:rsidRDefault="002A495A" w:rsidP="00D52213">
      <w:pPr>
        <w:pStyle w:val="subsection"/>
      </w:pPr>
      <w:r w:rsidRPr="009B6AAC">
        <w:tab/>
        <w:t>(2)</w:t>
      </w:r>
      <w:r w:rsidRPr="009B6AAC">
        <w:tab/>
        <w:t>The Commission may, on behalf of the Commonwealth, engage, under agreements in writing, persons having suitable qualifications and experience as consultants to, or to perform services for, the Commission.</w:t>
      </w:r>
    </w:p>
    <w:p w:rsidR="002A495A" w:rsidRPr="009B6AAC" w:rsidRDefault="002A495A" w:rsidP="00D52213">
      <w:pPr>
        <w:pStyle w:val="subsection"/>
      </w:pPr>
      <w:r w:rsidRPr="009B6AAC">
        <w:tab/>
        <w:t>(3)</w:t>
      </w:r>
      <w:r w:rsidRPr="009B6AAC">
        <w:tab/>
        <w:t xml:space="preserve">The terms and conditions of employment of persons employed under </w:t>
      </w:r>
      <w:r w:rsidR="009B6AAC">
        <w:t>subsection (</w:t>
      </w:r>
      <w:r w:rsidRPr="009B6AAC">
        <w:t>1) are such as are from time to time determined by the Commission.</w:t>
      </w:r>
    </w:p>
    <w:p w:rsidR="002A495A" w:rsidRPr="009B6AAC" w:rsidRDefault="002A495A" w:rsidP="00D52213">
      <w:pPr>
        <w:pStyle w:val="subsection"/>
      </w:pPr>
      <w:r w:rsidRPr="009B6AAC">
        <w:tab/>
        <w:t>(4)</w:t>
      </w:r>
      <w:r w:rsidRPr="009B6AAC">
        <w:tab/>
        <w:t xml:space="preserve">The terms and conditions of engagement of persons engaged under </w:t>
      </w:r>
      <w:r w:rsidR="009B6AAC">
        <w:t>subsection (</w:t>
      </w:r>
      <w:r w:rsidRPr="009B6AAC">
        <w:t>2) are such as are from time to time determined by the Commission.</w:t>
      </w:r>
    </w:p>
    <w:p w:rsidR="002A495A" w:rsidRPr="009B6AAC" w:rsidRDefault="002A495A" w:rsidP="0010646A">
      <w:pPr>
        <w:pStyle w:val="ActHead3"/>
        <w:pageBreakBefore/>
      </w:pPr>
      <w:bookmarkStart w:id="51" w:name="_Toc518993771"/>
      <w:r w:rsidRPr="007A72B2">
        <w:rPr>
          <w:rStyle w:val="CharDivNo"/>
        </w:rPr>
        <w:lastRenderedPageBreak/>
        <w:t>Division</w:t>
      </w:r>
      <w:r w:rsidR="009B6AAC" w:rsidRPr="007A72B2">
        <w:rPr>
          <w:rStyle w:val="CharDivNo"/>
        </w:rPr>
        <w:t> </w:t>
      </w:r>
      <w:r w:rsidRPr="007A72B2">
        <w:rPr>
          <w:rStyle w:val="CharDivNo"/>
        </w:rPr>
        <w:t>5</w:t>
      </w:r>
      <w:r w:rsidRPr="009B6AAC">
        <w:t>—</w:t>
      </w:r>
      <w:r w:rsidRPr="007A72B2">
        <w:rPr>
          <w:rStyle w:val="CharDivText"/>
        </w:rPr>
        <w:t>Miscellaneous</w:t>
      </w:r>
      <w:bookmarkEnd w:id="51"/>
    </w:p>
    <w:p w:rsidR="002A495A" w:rsidRPr="009B6AAC" w:rsidRDefault="002A495A" w:rsidP="002A495A">
      <w:pPr>
        <w:pStyle w:val="ActHead5"/>
      </w:pPr>
      <w:bookmarkStart w:id="52" w:name="_Toc518993772"/>
      <w:r w:rsidRPr="007A72B2">
        <w:rPr>
          <w:rStyle w:val="CharSectno"/>
        </w:rPr>
        <w:t>36</w:t>
      </w:r>
      <w:r w:rsidRPr="009B6AAC">
        <w:t xml:space="preserve">  Candidates not to be officers</w:t>
      </w:r>
      <w:bookmarkEnd w:id="52"/>
    </w:p>
    <w:p w:rsidR="002A495A" w:rsidRPr="009B6AAC" w:rsidRDefault="002A495A" w:rsidP="00D52213">
      <w:pPr>
        <w:pStyle w:val="subsection"/>
      </w:pPr>
      <w:r w:rsidRPr="009B6AAC">
        <w:tab/>
      </w:r>
      <w:r w:rsidRPr="009B6AAC">
        <w:tab/>
        <w:t>No candidate shall be appointed an officer, and an officer who becomes a candidate shall thereby vacate his or her office.</w:t>
      </w:r>
    </w:p>
    <w:p w:rsidR="004756C9" w:rsidRPr="009B6AAC" w:rsidRDefault="004756C9" w:rsidP="004756C9">
      <w:pPr>
        <w:pStyle w:val="ActHead5"/>
      </w:pPr>
      <w:bookmarkStart w:id="53" w:name="_Toc518993773"/>
      <w:r w:rsidRPr="007A72B2">
        <w:rPr>
          <w:rStyle w:val="CharSectno"/>
        </w:rPr>
        <w:t>38</w:t>
      </w:r>
      <w:r w:rsidRPr="009B6AAC">
        <w:t xml:space="preserve">  Offices of Divisional Returning Officers</w:t>
      </w:r>
      <w:bookmarkEnd w:id="53"/>
    </w:p>
    <w:p w:rsidR="004756C9" w:rsidRPr="009B6AAC" w:rsidRDefault="004756C9" w:rsidP="004756C9">
      <w:pPr>
        <w:pStyle w:val="subsection"/>
      </w:pPr>
      <w:r w:rsidRPr="009B6AAC">
        <w:tab/>
        <w:t>(1)</w:t>
      </w:r>
      <w:r w:rsidRPr="009B6AAC">
        <w:tab/>
        <w:t>The office of a Divisional Returning Officer must be located within the Division, unless the Minister has given written authority for the office not to be so located.</w:t>
      </w:r>
    </w:p>
    <w:p w:rsidR="004756C9" w:rsidRPr="009B6AAC" w:rsidRDefault="004756C9" w:rsidP="004756C9">
      <w:pPr>
        <w:pStyle w:val="subsection"/>
      </w:pPr>
      <w:r w:rsidRPr="009B6AAC">
        <w:tab/>
        <w:t>(2)</w:t>
      </w:r>
      <w:r w:rsidRPr="009B6AAC">
        <w:tab/>
        <w:t xml:space="preserve">However, </w:t>
      </w:r>
      <w:r w:rsidR="009B6AAC">
        <w:t>subsection (</w:t>
      </w:r>
      <w:r w:rsidRPr="009B6AAC">
        <w:t>1) does not apply if:</w:t>
      </w:r>
    </w:p>
    <w:p w:rsidR="004756C9" w:rsidRPr="009B6AAC" w:rsidRDefault="004756C9" w:rsidP="004756C9">
      <w:pPr>
        <w:pStyle w:val="paragraph"/>
      </w:pPr>
      <w:r w:rsidRPr="009B6AAC">
        <w:tab/>
        <w:t>(a)</w:t>
      </w:r>
      <w:r w:rsidRPr="009B6AAC">
        <w:tab/>
        <w:t>the office was located within a Division, but immediately after a redistribution of the State or Territory that includes the Division, the office is no longer located within the Division; and</w:t>
      </w:r>
    </w:p>
    <w:p w:rsidR="004756C9" w:rsidRPr="009B6AAC" w:rsidRDefault="004756C9" w:rsidP="004756C9">
      <w:pPr>
        <w:pStyle w:val="paragraph"/>
      </w:pPr>
      <w:r w:rsidRPr="009B6AAC">
        <w:tab/>
        <w:t>(b)</w:t>
      </w:r>
      <w:r w:rsidRPr="009B6AAC">
        <w:tab/>
        <w:t>either:</w:t>
      </w:r>
    </w:p>
    <w:p w:rsidR="004756C9" w:rsidRPr="009B6AAC" w:rsidRDefault="004756C9" w:rsidP="004756C9">
      <w:pPr>
        <w:pStyle w:val="paragraphsub"/>
      </w:pPr>
      <w:r w:rsidRPr="009B6AAC">
        <w:tab/>
        <w:t>(i)</w:t>
      </w:r>
      <w:r w:rsidRPr="009B6AAC">
        <w:tab/>
        <w:t>within a reasonable time, the Electoral Commissioner seeks written authority for the office not to be located within the Division; or</w:t>
      </w:r>
    </w:p>
    <w:p w:rsidR="004756C9" w:rsidRPr="009B6AAC" w:rsidRDefault="004756C9" w:rsidP="004756C9">
      <w:pPr>
        <w:pStyle w:val="paragraphsub"/>
      </w:pPr>
      <w:r w:rsidRPr="009B6AAC">
        <w:tab/>
        <w:t>(ii)</w:t>
      </w:r>
      <w:r w:rsidRPr="009B6AAC">
        <w:tab/>
        <w:t>the office is currently being relocated within the Division.</w:t>
      </w:r>
    </w:p>
    <w:p w:rsidR="004756C9" w:rsidRPr="009B6AAC" w:rsidRDefault="004756C9" w:rsidP="004756C9">
      <w:pPr>
        <w:pStyle w:val="subsection"/>
      </w:pPr>
      <w:r w:rsidRPr="009B6AAC">
        <w:tab/>
        <w:t>(3)</w:t>
      </w:r>
      <w:r w:rsidRPr="009B6AAC">
        <w:tab/>
        <w:t xml:space="preserve">A written authority given under </w:t>
      </w:r>
      <w:r w:rsidR="009B6AAC">
        <w:t>subsection (</w:t>
      </w:r>
      <w:r w:rsidRPr="009B6AAC">
        <w:t>1) is not a legislative instrument.</w:t>
      </w:r>
    </w:p>
    <w:p w:rsidR="002A495A" w:rsidRPr="009B6AAC" w:rsidRDefault="002A495A" w:rsidP="0010646A">
      <w:pPr>
        <w:pStyle w:val="ActHead2"/>
        <w:pageBreakBefore/>
      </w:pPr>
      <w:bookmarkStart w:id="54" w:name="_Toc518993774"/>
      <w:r w:rsidRPr="007A72B2">
        <w:rPr>
          <w:rStyle w:val="CharPartNo"/>
        </w:rPr>
        <w:lastRenderedPageBreak/>
        <w:t>Part</w:t>
      </w:r>
      <w:r w:rsidR="00F96186" w:rsidRPr="007A72B2">
        <w:rPr>
          <w:rStyle w:val="CharPartNo"/>
        </w:rPr>
        <w:t> </w:t>
      </w:r>
      <w:r w:rsidRPr="007A72B2">
        <w:rPr>
          <w:rStyle w:val="CharPartNo"/>
        </w:rPr>
        <w:t>III</w:t>
      </w:r>
      <w:r w:rsidRPr="009B6AAC">
        <w:t>—</w:t>
      </w:r>
      <w:r w:rsidRPr="007A72B2">
        <w:rPr>
          <w:rStyle w:val="CharPartText"/>
        </w:rPr>
        <w:t>Representation in the Parliament</w:t>
      </w:r>
      <w:bookmarkEnd w:id="54"/>
    </w:p>
    <w:p w:rsidR="002A495A" w:rsidRPr="009B6AAC" w:rsidRDefault="002A495A" w:rsidP="002A495A">
      <w:pPr>
        <w:pStyle w:val="ActHead3"/>
      </w:pPr>
      <w:bookmarkStart w:id="55" w:name="_Toc518993775"/>
      <w:r w:rsidRPr="007A72B2">
        <w:rPr>
          <w:rStyle w:val="CharDivNo"/>
        </w:rPr>
        <w:t>Division</w:t>
      </w:r>
      <w:r w:rsidR="009B6AAC" w:rsidRPr="007A72B2">
        <w:rPr>
          <w:rStyle w:val="CharDivNo"/>
        </w:rPr>
        <w:t> </w:t>
      </w:r>
      <w:r w:rsidRPr="007A72B2">
        <w:rPr>
          <w:rStyle w:val="CharDivNo"/>
        </w:rPr>
        <w:t>1AA</w:t>
      </w:r>
      <w:r w:rsidRPr="009B6AAC">
        <w:t>—</w:t>
      </w:r>
      <w:r w:rsidRPr="007A72B2">
        <w:rPr>
          <w:rStyle w:val="CharDivText"/>
        </w:rPr>
        <w:t>Interpretation</w:t>
      </w:r>
      <w:bookmarkEnd w:id="55"/>
    </w:p>
    <w:p w:rsidR="002A495A" w:rsidRPr="009B6AAC" w:rsidRDefault="002A495A" w:rsidP="002A495A">
      <w:pPr>
        <w:pStyle w:val="ActHead5"/>
      </w:pPr>
      <w:bookmarkStart w:id="56" w:name="_Toc518993776"/>
      <w:r w:rsidRPr="007A72B2">
        <w:rPr>
          <w:rStyle w:val="CharSectno"/>
        </w:rPr>
        <w:t>38A</w:t>
      </w:r>
      <w:r w:rsidRPr="009B6AAC">
        <w:t xml:space="preserve">  Interpretation</w:t>
      </w:r>
      <w:bookmarkEnd w:id="56"/>
    </w:p>
    <w:p w:rsidR="002A495A" w:rsidRPr="009B6AAC" w:rsidRDefault="002A495A" w:rsidP="00D52213">
      <w:pPr>
        <w:pStyle w:val="subsection"/>
      </w:pPr>
      <w:r w:rsidRPr="009B6AAC">
        <w:tab/>
      </w:r>
      <w:r w:rsidRPr="009B6AAC">
        <w:tab/>
        <w:t>In this Part, unless the contrary intention appears:</w:t>
      </w:r>
    </w:p>
    <w:p w:rsidR="001D47E9" w:rsidRPr="009B6AAC" w:rsidRDefault="001D47E9" w:rsidP="001D47E9">
      <w:pPr>
        <w:pStyle w:val="Definition"/>
      </w:pPr>
      <w:r w:rsidRPr="009B6AAC">
        <w:rPr>
          <w:b/>
          <w:i/>
        </w:rPr>
        <w:t>Australian Capital Territory</w:t>
      </w:r>
      <w:r w:rsidRPr="009B6AAC">
        <w:t xml:space="preserve"> includes the Jervis Bay Territory but does not include Norfolk Island.</w:t>
      </w:r>
    </w:p>
    <w:p w:rsidR="002A495A" w:rsidRPr="009B6AAC" w:rsidRDefault="002A495A" w:rsidP="002A495A">
      <w:pPr>
        <w:pStyle w:val="Definition"/>
      </w:pPr>
      <w:smartTag w:uri="urn:schemas-microsoft-com:office:smarttags" w:element="State">
        <w:smartTag w:uri="urn:schemas-microsoft-com:office:smarttags" w:element="place">
          <w:r w:rsidRPr="009B6AAC">
            <w:rPr>
              <w:b/>
              <w:i/>
            </w:rPr>
            <w:t>Northern Territory</w:t>
          </w:r>
        </w:smartTag>
      </w:smartTag>
      <w:r w:rsidRPr="009B6AAC">
        <w:t xml:space="preserve"> does not include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xml:space="preserve"> or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Definition"/>
      </w:pPr>
      <w:r w:rsidRPr="009B6AAC">
        <w:rPr>
          <w:b/>
          <w:i/>
        </w:rPr>
        <w:t>Territory</w:t>
      </w:r>
      <w:r w:rsidRPr="009B6AAC">
        <w:t xml:space="preserve"> means the </w:t>
      </w:r>
      <w:smartTag w:uri="urn:schemas-microsoft-com:office:smarttags" w:element="State">
        <w:smartTag w:uri="urn:schemas-microsoft-com:office:smarttags" w:element="place">
          <w:r w:rsidRPr="009B6AAC">
            <w:t>Australian Capital Territory</w:t>
          </w:r>
        </w:smartTag>
      </w:smartTag>
      <w:r w:rsidRPr="009B6AAC">
        <w:t xml:space="preserve">, the </w:t>
      </w:r>
      <w:smartTag w:uri="urn:schemas-microsoft-com:office:smarttags" w:element="State">
        <w:smartTag w:uri="urn:schemas-microsoft-com:office:smarttags" w:element="place">
          <w:r w:rsidRPr="009B6AAC">
            <w:t>Northern Territory</w:t>
          </w:r>
        </w:smartTag>
      </w:smartTag>
      <w:r w:rsidRPr="009B6AAC">
        <w:t xml:space="preserve"> or an external territory.</w:t>
      </w:r>
    </w:p>
    <w:p w:rsidR="002A495A" w:rsidRPr="009B6AAC" w:rsidRDefault="002A495A" w:rsidP="0010646A">
      <w:pPr>
        <w:pStyle w:val="ActHead3"/>
        <w:pageBreakBefore/>
      </w:pPr>
      <w:bookmarkStart w:id="57" w:name="_Toc518993777"/>
      <w:r w:rsidRPr="007A72B2">
        <w:rPr>
          <w:rStyle w:val="CharDivNo"/>
        </w:rPr>
        <w:lastRenderedPageBreak/>
        <w:t>Division</w:t>
      </w:r>
      <w:r w:rsidR="009B6AAC" w:rsidRPr="007A72B2">
        <w:rPr>
          <w:rStyle w:val="CharDivNo"/>
        </w:rPr>
        <w:t> </w:t>
      </w:r>
      <w:r w:rsidRPr="007A72B2">
        <w:rPr>
          <w:rStyle w:val="CharDivNo"/>
        </w:rPr>
        <w:t>1</w:t>
      </w:r>
      <w:r w:rsidRPr="009B6AAC">
        <w:t>—</w:t>
      </w:r>
      <w:r w:rsidRPr="007A72B2">
        <w:rPr>
          <w:rStyle w:val="CharDivText"/>
        </w:rPr>
        <w:t xml:space="preserve">Choosing of senators for </w:t>
      </w:r>
      <w:smartTag w:uri="urn:schemas-microsoft-com:office:smarttags" w:element="State">
        <w:smartTag w:uri="urn:schemas-microsoft-com:office:smarttags" w:element="place">
          <w:r w:rsidRPr="007A72B2">
            <w:rPr>
              <w:rStyle w:val="CharDivText"/>
            </w:rPr>
            <w:t>Queensland</w:t>
          </w:r>
        </w:smartTag>
      </w:smartTag>
      <w:bookmarkEnd w:id="57"/>
    </w:p>
    <w:p w:rsidR="002A495A" w:rsidRPr="009B6AAC" w:rsidRDefault="002A495A" w:rsidP="002A495A">
      <w:pPr>
        <w:pStyle w:val="ActHead5"/>
      </w:pPr>
      <w:bookmarkStart w:id="58" w:name="_Toc518993778"/>
      <w:r w:rsidRPr="007A72B2">
        <w:rPr>
          <w:rStyle w:val="CharSectno"/>
        </w:rPr>
        <w:t>39</w:t>
      </w:r>
      <w:r w:rsidRPr="009B6AAC">
        <w:t xml:space="preserve">  Senators to be directly chosen by people of State etc.</w:t>
      </w:r>
      <w:bookmarkEnd w:id="58"/>
    </w:p>
    <w:p w:rsidR="002A495A" w:rsidRPr="009B6AAC" w:rsidRDefault="002A495A" w:rsidP="00D52213">
      <w:pPr>
        <w:pStyle w:val="subsection"/>
      </w:pPr>
      <w:r w:rsidRPr="009B6AAC">
        <w:tab/>
        <w:t>(1)</w:t>
      </w:r>
      <w:r w:rsidRPr="009B6AAC">
        <w:tab/>
        <w:t xml:space="preserve">Senators for the State of </w:t>
      </w:r>
      <w:smartTag w:uri="urn:schemas-microsoft-com:office:smarttags" w:element="State">
        <w:smartTag w:uri="urn:schemas-microsoft-com:office:smarttags" w:element="place">
          <w:r w:rsidRPr="009B6AAC">
            <w:t>Queensland</w:t>
          </w:r>
        </w:smartTag>
      </w:smartTag>
      <w:r w:rsidRPr="009B6AAC">
        <w:t xml:space="preserve"> shall be directly chosen by the people of the State voting as one electorate.</w:t>
      </w:r>
    </w:p>
    <w:p w:rsidR="002A495A" w:rsidRPr="009B6AAC" w:rsidRDefault="002A495A" w:rsidP="00D52213">
      <w:pPr>
        <w:pStyle w:val="subsection"/>
      </w:pPr>
      <w:r w:rsidRPr="009B6AAC">
        <w:tab/>
        <w:t>(2)</w:t>
      </w:r>
      <w:r w:rsidRPr="009B6AAC">
        <w:tab/>
        <w:t xml:space="preserve">The Parliament of the State of </w:t>
      </w:r>
      <w:smartTag w:uri="urn:schemas-microsoft-com:office:smarttags" w:element="State">
        <w:smartTag w:uri="urn:schemas-microsoft-com:office:smarttags" w:element="place">
          <w:r w:rsidRPr="009B6AAC">
            <w:t>Queensland</w:t>
          </w:r>
        </w:smartTag>
      </w:smartTag>
      <w:r w:rsidRPr="009B6AAC">
        <w:t xml:space="preserve"> may not make laws pursuant to section</w:t>
      </w:r>
      <w:r w:rsidR="009B6AAC">
        <w:t> </w:t>
      </w:r>
      <w:r w:rsidRPr="009B6AAC">
        <w:t>7 of the Constitution dividing the State into divisions and determining the number of senators to be chosen for each division.</w:t>
      </w:r>
    </w:p>
    <w:p w:rsidR="002A495A" w:rsidRPr="009B6AAC" w:rsidRDefault="002A495A" w:rsidP="0010646A">
      <w:pPr>
        <w:pStyle w:val="ActHead3"/>
        <w:pageBreakBefore/>
      </w:pPr>
      <w:bookmarkStart w:id="59" w:name="_Toc518993779"/>
      <w:r w:rsidRPr="007A72B2">
        <w:rPr>
          <w:rStyle w:val="CharDivNo"/>
        </w:rPr>
        <w:lastRenderedPageBreak/>
        <w:t>Division</w:t>
      </w:r>
      <w:r w:rsidR="009B6AAC" w:rsidRPr="007A72B2">
        <w:rPr>
          <w:rStyle w:val="CharDivNo"/>
        </w:rPr>
        <w:t> </w:t>
      </w:r>
      <w:r w:rsidRPr="007A72B2">
        <w:rPr>
          <w:rStyle w:val="CharDivNo"/>
        </w:rPr>
        <w:t>2</w:t>
      </w:r>
      <w:r w:rsidRPr="009B6AAC">
        <w:t>—</w:t>
      </w:r>
      <w:r w:rsidRPr="007A72B2">
        <w:rPr>
          <w:rStyle w:val="CharDivText"/>
        </w:rPr>
        <w:t>Representation of the Territories in the Senate</w:t>
      </w:r>
      <w:bookmarkEnd w:id="59"/>
    </w:p>
    <w:p w:rsidR="002A495A" w:rsidRPr="009B6AAC" w:rsidRDefault="002A495A" w:rsidP="002A495A">
      <w:pPr>
        <w:pStyle w:val="ActHead5"/>
      </w:pPr>
      <w:bookmarkStart w:id="60" w:name="_Toc518993780"/>
      <w:r w:rsidRPr="007A72B2">
        <w:rPr>
          <w:rStyle w:val="CharSectno"/>
        </w:rPr>
        <w:t>40</w:t>
      </w:r>
      <w:r w:rsidRPr="009B6AAC">
        <w:t xml:space="preserve">  Representation of the Territories in the Senate</w:t>
      </w:r>
      <w:bookmarkEnd w:id="60"/>
    </w:p>
    <w:p w:rsidR="002A495A" w:rsidRPr="009B6AAC" w:rsidRDefault="002A495A" w:rsidP="00D52213">
      <w:pPr>
        <w:pStyle w:val="subsection"/>
      </w:pPr>
      <w:r w:rsidRPr="009B6AAC">
        <w:tab/>
        <w:t>(1)</w:t>
      </w:r>
      <w:r w:rsidRPr="009B6AAC">
        <w:tab/>
        <w:t xml:space="preserve">Subject to </w:t>
      </w:r>
      <w:r w:rsidR="009B6AAC">
        <w:t>subsection (</w:t>
      </w:r>
      <w:r w:rsidRPr="009B6AAC">
        <w:t xml:space="preserve">2), the </w:t>
      </w:r>
      <w:smartTag w:uri="urn:schemas-microsoft-com:office:smarttags" w:element="State">
        <w:smartTag w:uri="urn:schemas-microsoft-com:office:smarttags" w:element="place">
          <w:r w:rsidRPr="009B6AAC">
            <w:t>Australian Capital Territory</w:t>
          </w:r>
        </w:smartTag>
      </w:smartTag>
      <w:r w:rsidRPr="009B6AAC">
        <w:t xml:space="preserve"> and the </w:t>
      </w:r>
      <w:smartTag w:uri="urn:schemas-microsoft-com:office:smarttags" w:element="State">
        <w:smartTag w:uri="urn:schemas-microsoft-com:office:smarttags" w:element="place">
          <w:r w:rsidRPr="009B6AAC">
            <w:t>Northern Territory</w:t>
          </w:r>
        </w:smartTag>
      </w:smartTag>
      <w:r w:rsidRPr="009B6AAC">
        <w:t xml:space="preserve"> shall each be represented in the Senate by 2</w:t>
      </w:r>
      <w:r w:rsidR="00D52213" w:rsidRPr="009B6AAC">
        <w:t xml:space="preserve"> </w:t>
      </w:r>
      <w:r w:rsidRPr="009B6AAC">
        <w:t>senators for the Territory directly chosen by the people of the Territory voting as one electorate.</w:t>
      </w:r>
    </w:p>
    <w:p w:rsidR="002A495A" w:rsidRPr="009B6AAC" w:rsidRDefault="002A495A" w:rsidP="00D52213">
      <w:pPr>
        <w:pStyle w:val="subsection"/>
      </w:pPr>
      <w:r w:rsidRPr="009B6AAC">
        <w:tab/>
        <w:t>(2)</w:t>
      </w:r>
      <w:r w:rsidRPr="009B6AAC">
        <w:tab/>
        <w:t>Where the number of members of the House of Representatives to be chosen in the Australian Capital Territory or the Northern Territory at a general election is 6 or more, that Territory shall, on and from the day of the general election, be represented in the Senate by one senator for every 2 members of the House of Representatives to be chosen in that Territory.</w:t>
      </w:r>
    </w:p>
    <w:p w:rsidR="002A495A" w:rsidRPr="009B6AAC" w:rsidRDefault="002A495A" w:rsidP="00D52213">
      <w:pPr>
        <w:pStyle w:val="subsection"/>
      </w:pPr>
      <w:r w:rsidRPr="009B6AAC">
        <w:tab/>
        <w:t>(3)</w:t>
      </w:r>
      <w:r w:rsidRPr="009B6AAC">
        <w:tab/>
        <w:t xml:space="preserve">Where the number of members of the House of Representatives to be chosen in the </w:t>
      </w:r>
      <w:smartTag w:uri="urn:schemas-microsoft-com:office:smarttags" w:element="State">
        <w:smartTag w:uri="urn:schemas-microsoft-com:office:smarttags" w:element="place">
          <w:r w:rsidRPr="009B6AAC">
            <w:t>Australian Capital Territory</w:t>
          </w:r>
        </w:smartTag>
      </w:smartTag>
      <w:r w:rsidRPr="009B6AAC">
        <w:t xml:space="preserve"> or the </w:t>
      </w:r>
      <w:smartTag w:uri="urn:schemas-microsoft-com:office:smarttags" w:element="State">
        <w:smartTag w:uri="urn:schemas-microsoft-com:office:smarttags" w:element="place">
          <w:r w:rsidRPr="009B6AAC">
            <w:t>Northern Territory</w:t>
          </w:r>
        </w:smartTag>
      </w:smartTag>
      <w:r w:rsidRPr="009B6AAC">
        <w:t xml:space="preserve"> at a general election is an odd number, </w:t>
      </w:r>
      <w:r w:rsidR="009B6AAC">
        <w:t>subsection (</w:t>
      </w:r>
      <w:r w:rsidRPr="009B6AAC">
        <w:t>2) applies as if the number were reduced by one.</w:t>
      </w:r>
    </w:p>
    <w:p w:rsidR="002A495A" w:rsidRPr="009B6AAC" w:rsidRDefault="002A495A" w:rsidP="00D52213">
      <w:pPr>
        <w:pStyle w:val="subsection"/>
      </w:pPr>
      <w:r w:rsidRPr="009B6AAC">
        <w:tab/>
        <w:t>(4)</w:t>
      </w:r>
      <w:r w:rsidRPr="009B6AAC">
        <w:tab/>
        <w:t xml:space="preserve">Subject to </w:t>
      </w:r>
      <w:r w:rsidR="009B6AAC">
        <w:t>subsection (</w:t>
      </w:r>
      <w:r w:rsidRPr="009B6AAC">
        <w:t xml:space="preserve">5), a Territory (other than the </w:t>
      </w:r>
      <w:smartTag w:uri="urn:schemas-microsoft-com:office:smarttags" w:element="State">
        <w:smartTag w:uri="urn:schemas-microsoft-com:office:smarttags" w:element="place">
          <w:r w:rsidRPr="009B6AAC">
            <w:t>Australian Capital Territory</w:t>
          </w:r>
        </w:smartTag>
      </w:smartTag>
      <w:r w:rsidRPr="009B6AAC">
        <w:t xml:space="preserve"> and the </w:t>
      </w:r>
      <w:smartTag w:uri="urn:schemas-microsoft-com:office:smarttags" w:element="State">
        <w:smartTag w:uri="urn:schemas-microsoft-com:office:smarttags" w:element="place">
          <w:r w:rsidRPr="009B6AAC">
            <w:t>Northern Territory</w:t>
          </w:r>
        </w:smartTag>
      </w:smartTag>
      <w:r w:rsidRPr="009B6AAC">
        <w:t>) is not entitled to separate representation in the Senate.</w:t>
      </w:r>
    </w:p>
    <w:p w:rsidR="002A495A" w:rsidRPr="009B6AAC" w:rsidRDefault="002A495A" w:rsidP="00D52213">
      <w:pPr>
        <w:pStyle w:val="subsection"/>
      </w:pPr>
      <w:r w:rsidRPr="009B6AAC">
        <w:tab/>
        <w:t>(5)</w:t>
      </w:r>
      <w:r w:rsidRPr="009B6AAC">
        <w:tab/>
        <w:t>Where 2 or more members of the House of Representatives are to be chosen in a Territory (other than the Australian Capital Territory or the Northern Territory) at a general election, that Territory shall, on and from the day of the general election, be represented in the Senate by one senator for every 2 members of the House of Representatives to be chosen in that Territory.</w:t>
      </w:r>
    </w:p>
    <w:p w:rsidR="002A495A" w:rsidRPr="009B6AAC" w:rsidRDefault="002A495A" w:rsidP="00D52213">
      <w:pPr>
        <w:pStyle w:val="subsection"/>
      </w:pPr>
      <w:r w:rsidRPr="009B6AAC">
        <w:tab/>
        <w:t>(6)</w:t>
      </w:r>
      <w:r w:rsidRPr="009B6AAC">
        <w:tab/>
        <w:t xml:space="preserve">Where the number of members of the House of Representatives to be chosen in a Territory (other than the </w:t>
      </w:r>
      <w:smartTag w:uri="urn:schemas-microsoft-com:office:smarttags" w:element="State">
        <w:smartTag w:uri="urn:schemas-microsoft-com:office:smarttags" w:element="place">
          <w:r w:rsidRPr="009B6AAC">
            <w:t>Australian Capital Territory</w:t>
          </w:r>
        </w:smartTag>
      </w:smartTag>
      <w:r w:rsidRPr="009B6AAC">
        <w:t xml:space="preserve"> or the </w:t>
      </w:r>
      <w:smartTag w:uri="urn:schemas-microsoft-com:office:smarttags" w:element="State">
        <w:smartTag w:uri="urn:schemas-microsoft-com:office:smarttags" w:element="place">
          <w:r w:rsidRPr="009B6AAC">
            <w:t>Northern Territory</w:t>
          </w:r>
        </w:smartTag>
      </w:smartTag>
      <w:r w:rsidRPr="009B6AAC">
        <w:t xml:space="preserve">) at a general election is an odd number, </w:t>
      </w:r>
      <w:r w:rsidR="009B6AAC">
        <w:t>subsection (</w:t>
      </w:r>
      <w:r w:rsidRPr="009B6AAC">
        <w:t>5) applies as if the number were reduced by one.</w:t>
      </w:r>
    </w:p>
    <w:p w:rsidR="001D47E9" w:rsidRPr="009B6AAC" w:rsidRDefault="001D47E9" w:rsidP="001D47E9">
      <w:pPr>
        <w:pStyle w:val="subsection"/>
      </w:pPr>
      <w:r w:rsidRPr="009B6AAC">
        <w:lastRenderedPageBreak/>
        <w:tab/>
        <w:t>(6A)</w:t>
      </w:r>
      <w:r w:rsidRPr="009B6AAC">
        <w:tab/>
        <w:t xml:space="preserve">Until Norfolk Island becomes entitled to separate representation in the Senate under </w:t>
      </w:r>
      <w:r w:rsidR="009B6AAC">
        <w:t>subsection (</w:t>
      </w:r>
      <w:r w:rsidRPr="009B6AAC">
        <w:t>5), this section has effect as if Norfolk Island were a part of the Australian Capital Territory.</w:t>
      </w:r>
    </w:p>
    <w:p w:rsidR="002A495A" w:rsidRPr="009B6AAC" w:rsidRDefault="002A495A" w:rsidP="00D52213">
      <w:pPr>
        <w:pStyle w:val="subsection"/>
      </w:pPr>
      <w:r w:rsidRPr="009B6AAC">
        <w:tab/>
        <w:t>(7)</w:t>
      </w:r>
      <w:r w:rsidRPr="009B6AAC">
        <w:tab/>
        <w:t xml:space="preserve">Until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xml:space="preserve"> or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 xml:space="preserve"> becomes entitled to separate representation in the Senate under </w:t>
      </w:r>
      <w:r w:rsidR="009B6AAC">
        <w:t>subsection (</w:t>
      </w:r>
      <w:r w:rsidRPr="009B6AAC">
        <w:t xml:space="preserve">5), this section has effect as if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xml:space="preserve"> or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 xml:space="preserve">, as the case may be, were a part of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ActHead5"/>
      </w:pPr>
      <w:bookmarkStart w:id="61" w:name="_Toc518993781"/>
      <w:r w:rsidRPr="007A72B2">
        <w:rPr>
          <w:rStyle w:val="CharSectno"/>
        </w:rPr>
        <w:t>41</w:t>
      </w:r>
      <w:r w:rsidRPr="009B6AAC">
        <w:t xml:space="preserve">  Powers, privileges and immunities of senator for Territory</w:t>
      </w:r>
      <w:bookmarkEnd w:id="61"/>
    </w:p>
    <w:p w:rsidR="002A495A" w:rsidRPr="009B6AAC" w:rsidRDefault="002A495A" w:rsidP="00D52213">
      <w:pPr>
        <w:pStyle w:val="subsection"/>
      </w:pPr>
      <w:r w:rsidRPr="009B6AAC">
        <w:tab/>
        <w:t>(1)</w:t>
      </w:r>
      <w:r w:rsidRPr="009B6AAC">
        <w:tab/>
        <w:t>A senator for a Territory has all the powers, privileges and immunities of a senator for a State and:</w:t>
      </w:r>
    </w:p>
    <w:p w:rsidR="002A495A" w:rsidRPr="009B6AAC" w:rsidRDefault="002A495A" w:rsidP="002A495A">
      <w:pPr>
        <w:pStyle w:val="paragraph"/>
      </w:pPr>
      <w:r w:rsidRPr="009B6AAC">
        <w:tab/>
        <w:t>(a)</w:t>
      </w:r>
      <w:r w:rsidRPr="009B6AAC">
        <w:tab/>
        <w:t>shall be included in the whole number of the senators for the purpose of ascertaining the number of senators necessary to constitute a meeting of the Senate for the exercise of its powers and, if present, shall be counted for the purpose of determining whether the necessary number of senators are present; and</w:t>
      </w:r>
    </w:p>
    <w:p w:rsidR="002A495A" w:rsidRPr="009B6AAC" w:rsidRDefault="002A495A" w:rsidP="002A495A">
      <w:pPr>
        <w:pStyle w:val="paragraph"/>
      </w:pPr>
      <w:r w:rsidRPr="009B6AAC">
        <w:tab/>
        <w:t>(b)</w:t>
      </w:r>
      <w:r w:rsidRPr="009B6AAC">
        <w:tab/>
        <w:t>has a vote on all questions arising in the Senate.</w:t>
      </w:r>
    </w:p>
    <w:p w:rsidR="002A495A" w:rsidRPr="009B6AAC" w:rsidRDefault="002A495A" w:rsidP="00D52213">
      <w:pPr>
        <w:pStyle w:val="subsection"/>
      </w:pPr>
      <w:r w:rsidRPr="009B6AAC">
        <w:tab/>
        <w:t>(2)</w:t>
      </w:r>
      <w:r w:rsidRPr="009B6AAC">
        <w:tab/>
        <w:t>The provisions contained in sections</w:t>
      </w:r>
      <w:r w:rsidR="009B6AAC">
        <w:t> </w:t>
      </w:r>
      <w:r w:rsidRPr="009B6AAC">
        <w:t>16, 19 and 20 and sections</w:t>
      </w:r>
      <w:r w:rsidR="009B6AAC">
        <w:t> </w:t>
      </w:r>
      <w:r w:rsidRPr="009B6AAC">
        <w:t>42 to 48 (inclusive) of the Constitution, to the exten</w:t>
      </w:r>
      <w:r w:rsidR="0010646A" w:rsidRPr="009B6AAC">
        <w:t>t</w:t>
      </w:r>
      <w:r w:rsidR="00B050D6" w:rsidRPr="009B6AAC">
        <w:t xml:space="preserve"> </w:t>
      </w:r>
      <w:r w:rsidR="0010646A" w:rsidRPr="009B6AAC">
        <w:t>(</w:t>
      </w:r>
      <w:r w:rsidRPr="009B6AAC">
        <w:t>if any) to which they do not apply, by virtue of the Constitution, in relation to a senator for a Territory, apply, by force of this subsection, in relation to such a senator in the same way as they apply in relation to a senator for a State.</w:t>
      </w:r>
    </w:p>
    <w:p w:rsidR="002A495A" w:rsidRPr="009B6AAC" w:rsidRDefault="002A495A" w:rsidP="002A495A">
      <w:pPr>
        <w:pStyle w:val="ActHead5"/>
      </w:pPr>
      <w:bookmarkStart w:id="62" w:name="_Toc518993782"/>
      <w:r w:rsidRPr="007A72B2">
        <w:rPr>
          <w:rStyle w:val="CharSectno"/>
        </w:rPr>
        <w:t>42</w:t>
      </w:r>
      <w:r w:rsidRPr="009B6AAC">
        <w:t xml:space="preserve">  Term of service of senator for Territory</w:t>
      </w:r>
      <w:bookmarkEnd w:id="62"/>
    </w:p>
    <w:p w:rsidR="002A495A" w:rsidRPr="009B6AAC" w:rsidRDefault="002A495A" w:rsidP="00D52213">
      <w:pPr>
        <w:pStyle w:val="subsection"/>
      </w:pPr>
      <w:r w:rsidRPr="009B6AAC">
        <w:tab/>
      </w:r>
      <w:r w:rsidRPr="009B6AAC">
        <w:tab/>
        <w:t>The term of service of a senator for a Territory commences on the day of his or her election and expires at the close of the day immediately before the polling day for the next general election.</w:t>
      </w:r>
    </w:p>
    <w:p w:rsidR="002A495A" w:rsidRPr="009B6AAC" w:rsidRDefault="002A495A" w:rsidP="002A495A">
      <w:pPr>
        <w:pStyle w:val="ActHead5"/>
      </w:pPr>
      <w:bookmarkStart w:id="63" w:name="_Toc518993783"/>
      <w:r w:rsidRPr="007A72B2">
        <w:rPr>
          <w:rStyle w:val="CharSectno"/>
        </w:rPr>
        <w:t>43</w:t>
      </w:r>
      <w:r w:rsidRPr="009B6AAC">
        <w:t xml:space="preserve">  Time of elections of senators for Territories</w:t>
      </w:r>
      <w:bookmarkEnd w:id="63"/>
    </w:p>
    <w:p w:rsidR="002A495A" w:rsidRPr="009B6AAC" w:rsidRDefault="002A495A" w:rsidP="00D52213">
      <w:pPr>
        <w:pStyle w:val="subsection"/>
      </w:pPr>
      <w:r w:rsidRPr="009B6AAC">
        <w:tab/>
      </w:r>
      <w:r w:rsidRPr="009B6AAC">
        <w:tab/>
        <w:t>An election of the senators for each Territory shall be held at the same time as each general election.</w:t>
      </w:r>
    </w:p>
    <w:p w:rsidR="002A495A" w:rsidRPr="009B6AAC" w:rsidRDefault="002A495A" w:rsidP="002A495A">
      <w:pPr>
        <w:pStyle w:val="ActHead5"/>
      </w:pPr>
      <w:bookmarkStart w:id="64" w:name="_Toc518993784"/>
      <w:r w:rsidRPr="007A72B2">
        <w:rPr>
          <w:rStyle w:val="CharSectno"/>
        </w:rPr>
        <w:lastRenderedPageBreak/>
        <w:t>44</w:t>
      </w:r>
      <w:r w:rsidRPr="009B6AAC">
        <w:t xml:space="preserve">  Casual vacancies in places of senators for Territories</w:t>
      </w:r>
      <w:bookmarkEnd w:id="64"/>
    </w:p>
    <w:p w:rsidR="002A495A" w:rsidRPr="009B6AAC" w:rsidRDefault="002A495A" w:rsidP="00D52213">
      <w:pPr>
        <w:pStyle w:val="subsection"/>
      </w:pPr>
      <w:r w:rsidRPr="009B6AAC">
        <w:tab/>
        <w:t>(1)</w:t>
      </w:r>
      <w:r w:rsidRPr="009B6AAC">
        <w:tab/>
        <w:t>If the place of a Senator for the Australian Capital Territory becomes vacant before the expiration of his or her term of service, the Legislative Assembly for the Australian Capital Territory shall choose a person to hold the place until the expiration of the term, but if the Legislative Assembly is not in session when the vacancy is notified, the Chief Minister for the Australian Capital Territory may appoint a person to hold the place until the expiration of 14</w:t>
      </w:r>
      <w:r w:rsidR="00D52213" w:rsidRPr="009B6AAC">
        <w:t xml:space="preserve"> </w:t>
      </w:r>
      <w:r w:rsidRPr="009B6AAC">
        <w:t>days from the beginning of the next session of the Legislative Assembly or the expiration of the term, whichever first happens.</w:t>
      </w:r>
    </w:p>
    <w:p w:rsidR="002A495A" w:rsidRPr="009B6AAC" w:rsidRDefault="002A495A" w:rsidP="00D52213">
      <w:pPr>
        <w:pStyle w:val="subsection"/>
      </w:pPr>
      <w:r w:rsidRPr="009B6AAC">
        <w:tab/>
        <w:t>(2)</w:t>
      </w:r>
      <w:r w:rsidRPr="009B6AAC">
        <w:tab/>
        <w:t>If the place of a senator for the Northern Territory becomes vacant before the expiration of his or her term of service, the Legislative Assembly of the Territory shall choose a person to hold the place until the expiration of the term, but if the Legislative Assembly is not in session when the vacancy is notified, the Administrator of the Territory, with the advice of the Executive Council thereof, may appoint a person to hold the place until the expiration of 14</w:t>
      </w:r>
      <w:r w:rsidR="00D52213" w:rsidRPr="009B6AAC">
        <w:t xml:space="preserve"> </w:t>
      </w:r>
      <w:r w:rsidRPr="009B6AAC">
        <w:t>days from the beginning of the next session of the Legislative Assembly or the expiration of the term, whichever first happens.</w:t>
      </w:r>
    </w:p>
    <w:p w:rsidR="002A495A" w:rsidRPr="009B6AAC" w:rsidRDefault="002A495A" w:rsidP="00D52213">
      <w:pPr>
        <w:pStyle w:val="subsection"/>
      </w:pPr>
      <w:r w:rsidRPr="009B6AAC">
        <w:tab/>
        <w:t>(2A)</w:t>
      </w:r>
      <w:r w:rsidRPr="009B6AAC">
        <w:tab/>
        <w:t>If the place of a senator for a Territory other than the Northern Territory or the Australian Capital Territory becomes vacant before the expiration of his or her term of service, the members of the Senate and the House of Representatives, sitting and voting together at a joint sitting convened by the Governor</w:t>
      </w:r>
      <w:r w:rsidR="009B6AAC">
        <w:noBreakHyphen/>
      </w:r>
      <w:r w:rsidRPr="009B6AAC">
        <w:t>General, shall choose a person to hold the place until the expiration of the term, but if the Parliament is not in session when the vacancy is notified, the Governor</w:t>
      </w:r>
      <w:r w:rsidR="009B6AAC">
        <w:noBreakHyphen/>
      </w:r>
      <w:r w:rsidRPr="009B6AAC">
        <w:t>General may appoint a person to hold the place until the expiration of 14 days from the beginning of the next session of the Parliament or the expiration of the term, whichever first happens.</w:t>
      </w:r>
    </w:p>
    <w:p w:rsidR="002A495A" w:rsidRPr="009B6AAC" w:rsidRDefault="002A495A" w:rsidP="00D52213">
      <w:pPr>
        <w:pStyle w:val="subsection"/>
      </w:pPr>
      <w:r w:rsidRPr="009B6AAC">
        <w:tab/>
        <w:t>(3)</w:t>
      </w:r>
      <w:r w:rsidRPr="009B6AAC">
        <w:tab/>
        <w:t xml:space="preserve">Where a vacancy has at any time occurred in the place of a senator chosen by the people of a Territory and, when chosen, the senator was publicly recognized by a particular political party as being an endorsed candidate of that party and publicly represented himself or herself to be such a candidate, a person chosen or appointed </w:t>
      </w:r>
      <w:r w:rsidRPr="009B6AAC">
        <w:lastRenderedPageBreak/>
        <w:t>under this section in consequence of that vacancy, or in consequence of that vacancy and a subsequent vacancy or vacancies, shall, unless there is no member of that party available to be chosen or appointed, be a member of that party.</w:t>
      </w:r>
    </w:p>
    <w:p w:rsidR="002A495A" w:rsidRPr="009B6AAC" w:rsidRDefault="002A495A" w:rsidP="00D52213">
      <w:pPr>
        <w:pStyle w:val="subsection"/>
      </w:pPr>
      <w:r w:rsidRPr="009B6AAC">
        <w:tab/>
        <w:t>(4)</w:t>
      </w:r>
      <w:r w:rsidRPr="009B6AAC">
        <w:tab/>
        <w:t>Where:</w:t>
      </w:r>
    </w:p>
    <w:p w:rsidR="002A495A" w:rsidRPr="009B6AAC" w:rsidRDefault="002A495A" w:rsidP="002A495A">
      <w:pPr>
        <w:pStyle w:val="paragraph"/>
      </w:pPr>
      <w:r w:rsidRPr="009B6AAC">
        <w:tab/>
        <w:t>(a)</w:t>
      </w:r>
      <w:r w:rsidRPr="009B6AAC">
        <w:tab/>
        <w:t xml:space="preserve">in accordance with </w:t>
      </w:r>
      <w:r w:rsidR="009B6AAC">
        <w:t>subsection (</w:t>
      </w:r>
      <w:r w:rsidRPr="009B6AAC">
        <w:t>3), a person who is a member of a particular political party is chosen or appointed to hold the place of a senator whose place had become vacant; and</w:t>
      </w:r>
    </w:p>
    <w:p w:rsidR="002A495A" w:rsidRPr="009B6AAC" w:rsidRDefault="002A495A" w:rsidP="002A495A">
      <w:pPr>
        <w:pStyle w:val="paragraph"/>
        <w:keepNext/>
      </w:pPr>
      <w:r w:rsidRPr="009B6AAC">
        <w:tab/>
        <w:t>(b)</w:t>
      </w:r>
      <w:r w:rsidRPr="009B6AAC">
        <w:tab/>
        <w:t>before commencing to hold the place, the person ceases to be a member of that party (otherwise than by reason of the party having ceased to exist);</w:t>
      </w:r>
    </w:p>
    <w:p w:rsidR="002A495A" w:rsidRPr="009B6AAC" w:rsidRDefault="002A495A" w:rsidP="002A495A">
      <w:pPr>
        <w:pStyle w:val="subsection2"/>
      </w:pPr>
      <w:r w:rsidRPr="009B6AAC">
        <w:t xml:space="preserve">the person shall be deemed not to have been so chosen or appointed and the vacancy shall be again notified in accordance with </w:t>
      </w:r>
      <w:r w:rsidR="009B6AAC">
        <w:t>subsection (</w:t>
      </w:r>
      <w:r w:rsidRPr="009B6AAC">
        <w:t>5).</w:t>
      </w:r>
    </w:p>
    <w:p w:rsidR="002A495A" w:rsidRPr="009B6AAC" w:rsidRDefault="002A495A" w:rsidP="00D52213">
      <w:pPr>
        <w:pStyle w:val="subsection"/>
      </w:pPr>
      <w:r w:rsidRPr="009B6AAC">
        <w:tab/>
        <w:t>(5)</w:t>
      </w:r>
      <w:r w:rsidRPr="009B6AAC">
        <w:tab/>
        <w:t>Whenever the place of a senator for a Territory becomes vacant before the expiration of his or her term of service:</w:t>
      </w:r>
    </w:p>
    <w:p w:rsidR="002A495A" w:rsidRPr="009B6AAC" w:rsidRDefault="002A495A" w:rsidP="002A495A">
      <w:pPr>
        <w:pStyle w:val="paragraph"/>
      </w:pPr>
      <w:r w:rsidRPr="009B6AAC">
        <w:tab/>
        <w:t>(a)</w:t>
      </w:r>
      <w:r w:rsidRPr="009B6AAC">
        <w:tab/>
        <w:t>in the case of a senator for the Australian Capital Territory—the President of the Senate shall notify the Chief Minister for the Australian Capital Territory of the vacancy;</w:t>
      </w:r>
    </w:p>
    <w:p w:rsidR="002A495A" w:rsidRPr="009B6AAC" w:rsidRDefault="002A495A" w:rsidP="002A495A">
      <w:pPr>
        <w:pStyle w:val="paragraph"/>
      </w:pPr>
      <w:r w:rsidRPr="009B6AAC">
        <w:tab/>
        <w:t>(b)</w:t>
      </w:r>
      <w:r w:rsidRPr="009B6AAC">
        <w:tab/>
        <w:t xml:space="preserve">in the case of a senator for the </w:t>
      </w:r>
      <w:smartTag w:uri="urn:schemas-microsoft-com:office:smarttags" w:element="State">
        <w:smartTag w:uri="urn:schemas-microsoft-com:office:smarttags" w:element="place">
          <w:r w:rsidRPr="009B6AAC">
            <w:t>Northern Territory</w:t>
          </w:r>
        </w:smartTag>
      </w:smartTag>
      <w:r w:rsidRPr="009B6AAC">
        <w:t xml:space="preserve">—the President of the Senate shall notify the Administrator of the </w:t>
      </w:r>
      <w:smartTag w:uri="urn:schemas-microsoft-com:office:smarttags" w:element="State">
        <w:smartTag w:uri="urn:schemas-microsoft-com:office:smarttags" w:element="place">
          <w:r w:rsidRPr="009B6AAC">
            <w:t>Northern Territory</w:t>
          </w:r>
        </w:smartTag>
      </w:smartTag>
      <w:r w:rsidRPr="009B6AAC">
        <w:t xml:space="preserve"> of the vacancy; and</w:t>
      </w:r>
    </w:p>
    <w:p w:rsidR="002A495A" w:rsidRPr="009B6AAC" w:rsidRDefault="002A495A" w:rsidP="002A495A">
      <w:pPr>
        <w:pStyle w:val="paragraph"/>
      </w:pPr>
      <w:r w:rsidRPr="009B6AAC">
        <w:tab/>
        <w:t>(c)</w:t>
      </w:r>
      <w:r w:rsidRPr="009B6AAC">
        <w:tab/>
        <w:t>in the case of a senator for a Territory other than the Northern Territory or the Australian Capital Territory—the President of the Senate shall notify the Governor</w:t>
      </w:r>
      <w:r w:rsidR="009B6AAC">
        <w:noBreakHyphen/>
      </w:r>
      <w:r w:rsidRPr="009B6AAC">
        <w:t>General of the vacancy.</w:t>
      </w:r>
    </w:p>
    <w:p w:rsidR="002A495A" w:rsidRPr="009B6AAC" w:rsidRDefault="002A495A" w:rsidP="00D52213">
      <w:pPr>
        <w:pStyle w:val="subsection"/>
      </w:pPr>
      <w:r w:rsidRPr="009B6AAC">
        <w:tab/>
        <w:t>(6)</w:t>
      </w:r>
      <w:r w:rsidRPr="009B6AAC">
        <w:tab/>
        <w:t xml:space="preserve">The name of any senator chosen or appointed under </w:t>
      </w:r>
      <w:r w:rsidR="009B6AAC">
        <w:t>subsection (</w:t>
      </w:r>
      <w:r w:rsidRPr="009B6AAC">
        <w:t xml:space="preserve">1) or (2) shall be certified by the Chief Minister for the </w:t>
      </w:r>
      <w:smartTag w:uri="urn:schemas-microsoft-com:office:smarttags" w:element="State">
        <w:smartTag w:uri="urn:schemas-microsoft-com:office:smarttags" w:element="place">
          <w:r w:rsidRPr="009B6AAC">
            <w:t>Australian Capital Territory</w:t>
          </w:r>
        </w:smartTag>
      </w:smartTag>
      <w:r w:rsidRPr="009B6AAC">
        <w:t xml:space="preserve"> or the Administrator of the </w:t>
      </w:r>
      <w:smartTag w:uri="urn:schemas-microsoft-com:office:smarttags" w:element="State">
        <w:smartTag w:uri="urn:schemas-microsoft-com:office:smarttags" w:element="place">
          <w:r w:rsidRPr="009B6AAC">
            <w:t>Northern Territory</w:t>
          </w:r>
        </w:smartTag>
      </w:smartTag>
      <w:r w:rsidRPr="009B6AAC">
        <w:t>, as the case may be, to the Governor</w:t>
      </w:r>
      <w:r w:rsidR="009B6AAC">
        <w:noBreakHyphen/>
      </w:r>
      <w:r w:rsidRPr="009B6AAC">
        <w:t>General.</w:t>
      </w:r>
    </w:p>
    <w:p w:rsidR="002A495A" w:rsidRPr="009B6AAC" w:rsidRDefault="002A495A" w:rsidP="00D52213">
      <w:pPr>
        <w:pStyle w:val="subsection"/>
      </w:pPr>
      <w:r w:rsidRPr="009B6AAC">
        <w:tab/>
        <w:t>(6A)</w:t>
      </w:r>
      <w:r w:rsidRPr="009B6AAC">
        <w:tab/>
        <w:t xml:space="preserve">The name of any senator chosen by the members of the Senate and the House of Representatives under </w:t>
      </w:r>
      <w:r w:rsidR="009B6AAC">
        <w:t>subsection (</w:t>
      </w:r>
      <w:r w:rsidRPr="009B6AAC">
        <w:t>2A) shall be certified by the President of the Senate to the Governor</w:t>
      </w:r>
      <w:r w:rsidR="009B6AAC">
        <w:noBreakHyphen/>
      </w:r>
      <w:r w:rsidRPr="009B6AAC">
        <w:t>General.</w:t>
      </w:r>
    </w:p>
    <w:p w:rsidR="002A495A" w:rsidRPr="009B6AAC" w:rsidRDefault="002A495A" w:rsidP="00D52213">
      <w:pPr>
        <w:pStyle w:val="subsection"/>
      </w:pPr>
      <w:r w:rsidRPr="009B6AAC">
        <w:lastRenderedPageBreak/>
        <w:tab/>
        <w:t>(7)</w:t>
      </w:r>
      <w:r w:rsidRPr="009B6AAC">
        <w:tab/>
        <w:t>Except in so far as the contrary intention appears in this section, an expression that is used in this section and in section</w:t>
      </w:r>
      <w:r w:rsidR="009B6AAC">
        <w:t> </w:t>
      </w:r>
      <w:r w:rsidRPr="009B6AAC">
        <w:t>15 of the Constitution has, in this section, the same meaning as in section</w:t>
      </w:r>
      <w:r w:rsidR="009B6AAC">
        <w:t> </w:t>
      </w:r>
      <w:r w:rsidRPr="009B6AAC">
        <w:t>15 of the Constitution.</w:t>
      </w:r>
    </w:p>
    <w:p w:rsidR="002A495A" w:rsidRPr="009B6AAC" w:rsidRDefault="002A495A" w:rsidP="0010646A">
      <w:pPr>
        <w:pStyle w:val="ActHead3"/>
        <w:pageBreakBefore/>
      </w:pPr>
      <w:bookmarkStart w:id="65" w:name="_Toc518993785"/>
      <w:r w:rsidRPr="007A72B2">
        <w:rPr>
          <w:rStyle w:val="CharDivNo"/>
        </w:rPr>
        <w:lastRenderedPageBreak/>
        <w:t>Division</w:t>
      </w:r>
      <w:r w:rsidR="009B6AAC" w:rsidRPr="007A72B2">
        <w:rPr>
          <w:rStyle w:val="CharDivNo"/>
        </w:rPr>
        <w:t> </w:t>
      </w:r>
      <w:r w:rsidRPr="007A72B2">
        <w:rPr>
          <w:rStyle w:val="CharDivNo"/>
        </w:rPr>
        <w:t>3</w:t>
      </w:r>
      <w:r w:rsidRPr="009B6AAC">
        <w:t>—</w:t>
      </w:r>
      <w:r w:rsidRPr="007A72B2">
        <w:rPr>
          <w:rStyle w:val="CharDivText"/>
        </w:rPr>
        <w:t>Representation of the States and Territories in the House of Representatives</w:t>
      </w:r>
      <w:bookmarkEnd w:id="65"/>
    </w:p>
    <w:p w:rsidR="002A495A" w:rsidRPr="009B6AAC" w:rsidRDefault="002A495A" w:rsidP="002A495A">
      <w:pPr>
        <w:pStyle w:val="ActHead5"/>
      </w:pPr>
      <w:bookmarkStart w:id="66" w:name="_Toc518993786"/>
      <w:r w:rsidRPr="007A72B2">
        <w:rPr>
          <w:rStyle w:val="CharSectno"/>
        </w:rPr>
        <w:t>45</w:t>
      </w:r>
      <w:r w:rsidRPr="009B6AAC">
        <w:t xml:space="preserve">  Interpretation</w:t>
      </w:r>
      <w:bookmarkEnd w:id="66"/>
    </w:p>
    <w:p w:rsidR="002A495A" w:rsidRPr="009B6AAC" w:rsidRDefault="002A495A" w:rsidP="00D52213">
      <w:pPr>
        <w:pStyle w:val="subsection"/>
      </w:pPr>
      <w:r w:rsidRPr="009B6AAC">
        <w:tab/>
      </w:r>
      <w:r w:rsidRPr="009B6AAC">
        <w:tab/>
        <w:t xml:space="preserve">In this Division, </w:t>
      </w:r>
      <w:r w:rsidRPr="009B6AAC">
        <w:rPr>
          <w:b/>
          <w:i/>
        </w:rPr>
        <w:t>people of the Commonwealth</w:t>
      </w:r>
      <w:r w:rsidRPr="009B6AAC">
        <w:t xml:space="preserve"> does not include the people of any Territory that is referred to in section</w:t>
      </w:r>
      <w:r w:rsidR="009B6AAC">
        <w:t> </w:t>
      </w:r>
      <w:r w:rsidRPr="009B6AAC">
        <w:t>122 of the Constitution.</w:t>
      </w:r>
    </w:p>
    <w:p w:rsidR="002A495A" w:rsidRPr="009B6AAC" w:rsidRDefault="002A495A" w:rsidP="002A495A">
      <w:pPr>
        <w:pStyle w:val="ActHead5"/>
      </w:pPr>
      <w:bookmarkStart w:id="67" w:name="_Toc518993787"/>
      <w:r w:rsidRPr="007A72B2">
        <w:rPr>
          <w:rStyle w:val="CharSectno"/>
        </w:rPr>
        <w:t>46</w:t>
      </w:r>
      <w:r w:rsidRPr="009B6AAC">
        <w:t xml:space="preserve">  Ascertainment of numbers of people of Commonwealth, States and Territories</w:t>
      </w:r>
      <w:bookmarkEnd w:id="67"/>
    </w:p>
    <w:p w:rsidR="002A495A" w:rsidRPr="009B6AAC" w:rsidRDefault="002A495A" w:rsidP="00D52213">
      <w:pPr>
        <w:pStyle w:val="subsection"/>
      </w:pPr>
      <w:r w:rsidRPr="009B6AAC">
        <w:tab/>
        <w:t>(1)</w:t>
      </w:r>
      <w:r w:rsidRPr="009B6AAC">
        <w:tab/>
        <w:t>If a House of Representatives has continued for a period of 12 months after the day of the first meeting of that House, the Electoral Commissioner must ascertain the number of the people of each of the following:</w:t>
      </w:r>
    </w:p>
    <w:p w:rsidR="002A495A" w:rsidRPr="009B6AAC" w:rsidRDefault="002A495A" w:rsidP="002A495A">
      <w:pPr>
        <w:pStyle w:val="paragraph"/>
      </w:pPr>
      <w:r w:rsidRPr="009B6AAC">
        <w:tab/>
        <w:t>(a)</w:t>
      </w:r>
      <w:r w:rsidRPr="009B6AAC">
        <w:tab/>
        <w:t>the Commonwealth;</w:t>
      </w:r>
    </w:p>
    <w:p w:rsidR="002A495A" w:rsidRPr="009B6AAC" w:rsidRDefault="002A495A" w:rsidP="002A495A">
      <w:pPr>
        <w:pStyle w:val="paragraph"/>
      </w:pPr>
      <w:r w:rsidRPr="009B6AAC">
        <w:tab/>
        <w:t>(b)</w:t>
      </w:r>
      <w:r w:rsidRPr="009B6AAC">
        <w:tab/>
        <w:t>each of the States;</w:t>
      </w:r>
    </w:p>
    <w:p w:rsidR="002A495A" w:rsidRPr="009B6AAC" w:rsidRDefault="002A495A" w:rsidP="002A495A">
      <w:pPr>
        <w:pStyle w:val="paragraph"/>
      </w:pPr>
      <w:r w:rsidRPr="009B6AAC">
        <w:tab/>
        <w:t>(c)</w:t>
      </w:r>
      <w:r w:rsidRPr="009B6AAC">
        <w:tab/>
        <w:t xml:space="preserve">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2A495A">
      <w:pPr>
        <w:pStyle w:val="paragraph"/>
      </w:pPr>
      <w:r w:rsidRPr="009B6AAC">
        <w:tab/>
        <w:t>(d)</w:t>
      </w:r>
      <w:r w:rsidRPr="009B6AAC">
        <w:tab/>
        <w:t xml:space="preserve">the </w:t>
      </w:r>
      <w:smartTag w:uri="urn:schemas-microsoft-com:office:smarttags" w:element="State">
        <w:smartTag w:uri="urn:schemas-microsoft-com:office:smarttags" w:element="place">
          <w:r w:rsidRPr="009B6AAC">
            <w:t>Northern Territory</w:t>
          </w:r>
        </w:smartTag>
      </w:smartTag>
      <w:r w:rsidRPr="009B6AAC">
        <w:t>;</w:t>
      </w:r>
    </w:p>
    <w:p w:rsidR="001D47E9" w:rsidRPr="009B6AAC" w:rsidRDefault="001D47E9" w:rsidP="001D47E9">
      <w:pPr>
        <w:pStyle w:val="paragraph"/>
      </w:pPr>
      <w:r w:rsidRPr="009B6AAC">
        <w:tab/>
        <w:t>(da)</w:t>
      </w:r>
      <w:r w:rsidRPr="009B6AAC">
        <w:tab/>
        <w:t>Norfolk Island;</w:t>
      </w:r>
    </w:p>
    <w:p w:rsidR="002A495A" w:rsidRPr="009B6AAC" w:rsidRDefault="002A495A" w:rsidP="002A495A">
      <w:pPr>
        <w:pStyle w:val="paragraph"/>
      </w:pPr>
      <w:r w:rsidRPr="009B6AAC">
        <w:tab/>
        <w:t>(e)</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w:t>
      </w:r>
    </w:p>
    <w:p w:rsidR="002A495A" w:rsidRPr="009B6AAC" w:rsidRDefault="002A495A" w:rsidP="002A495A">
      <w:pPr>
        <w:pStyle w:val="paragraph"/>
      </w:pPr>
      <w:r w:rsidRPr="009B6AAC">
        <w:tab/>
        <w:t>(f)</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paragraph"/>
      </w:pPr>
      <w:r w:rsidRPr="009B6AAC">
        <w:tab/>
        <w:t>(g)</w:t>
      </w:r>
      <w:r w:rsidRPr="009B6AAC">
        <w:tab/>
        <w:t>each of the other Territories.</w:t>
      </w:r>
    </w:p>
    <w:p w:rsidR="002A495A" w:rsidRPr="009B6AAC" w:rsidRDefault="002A495A" w:rsidP="00D52213">
      <w:pPr>
        <w:pStyle w:val="subsection"/>
      </w:pPr>
      <w:r w:rsidRPr="009B6AAC">
        <w:tab/>
        <w:t>(1A)</w:t>
      </w:r>
      <w:r w:rsidRPr="009B6AAC">
        <w:tab/>
        <w:t xml:space="preserve">The Electoral Commissioner must ascertain the numbers under </w:t>
      </w:r>
      <w:r w:rsidR="009B6AAC">
        <w:t>subsection (</w:t>
      </w:r>
      <w:r w:rsidRPr="009B6AAC">
        <w:t>1) on:</w:t>
      </w:r>
    </w:p>
    <w:p w:rsidR="002A495A" w:rsidRPr="009B6AAC" w:rsidRDefault="002A495A" w:rsidP="002A495A">
      <w:pPr>
        <w:pStyle w:val="paragraph"/>
      </w:pPr>
      <w:r w:rsidRPr="009B6AAC">
        <w:tab/>
        <w:t>(a)</w:t>
      </w:r>
      <w:r w:rsidRPr="009B6AAC">
        <w:tab/>
        <w:t xml:space="preserve">the first day (the </w:t>
      </w:r>
      <w:r w:rsidRPr="009B6AAC">
        <w:rPr>
          <w:b/>
          <w:i/>
        </w:rPr>
        <w:t>reference day</w:t>
      </w:r>
      <w:r w:rsidRPr="009B6AAC">
        <w:t>) after the end of the period of 12 months referred to in that subsection; or</w:t>
      </w:r>
    </w:p>
    <w:p w:rsidR="002A495A" w:rsidRPr="009B6AAC" w:rsidRDefault="002A495A" w:rsidP="002A495A">
      <w:pPr>
        <w:pStyle w:val="paragraph"/>
      </w:pPr>
      <w:r w:rsidRPr="009B6AAC">
        <w:tab/>
        <w:t>(b)</w:t>
      </w:r>
      <w:r w:rsidRPr="009B6AAC">
        <w:tab/>
        <w:t xml:space="preserve">if the reference day is a Saturday, a Sunday or a public holiday in the </w:t>
      </w:r>
      <w:smartTag w:uri="urn:schemas-microsoft-com:office:smarttags" w:element="State">
        <w:smartTag w:uri="urn:schemas-microsoft-com:office:smarttags" w:element="place">
          <w:r w:rsidRPr="009B6AAC">
            <w:t>Australian Capital Territory</w:t>
          </w:r>
        </w:smartTag>
      </w:smartTag>
      <w:r w:rsidRPr="009B6AAC">
        <w:t xml:space="preserve">—the next day that is not a Saturday, a Sunday or a public holiday in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AA22C7">
      <w:pPr>
        <w:pStyle w:val="subsection"/>
        <w:keepNext/>
        <w:keepLines/>
      </w:pPr>
      <w:r w:rsidRPr="009B6AAC">
        <w:lastRenderedPageBreak/>
        <w:tab/>
        <w:t>(1B)</w:t>
      </w:r>
      <w:r w:rsidRPr="009B6AAC">
        <w:tab/>
        <w:t xml:space="preserve">The Electoral Commissioner must ascertain the numbers under </w:t>
      </w:r>
      <w:r w:rsidR="009B6AAC">
        <w:t>subsection (</w:t>
      </w:r>
      <w:r w:rsidRPr="009B6AAC">
        <w:t xml:space="preserve">1) using the statistics for the following populations that the Australian Statistician has, most recently before the reference day, compiled and published in a regular series under the </w:t>
      </w:r>
      <w:r w:rsidRPr="009B6AAC">
        <w:rPr>
          <w:i/>
        </w:rPr>
        <w:t>Census and Statistics Act 1905</w:t>
      </w:r>
      <w:r w:rsidRPr="009B6AAC">
        <w:t>:</w:t>
      </w:r>
    </w:p>
    <w:p w:rsidR="002A495A" w:rsidRPr="009B6AAC" w:rsidRDefault="002A495A" w:rsidP="002A495A">
      <w:pPr>
        <w:pStyle w:val="paragraph"/>
      </w:pPr>
      <w:r w:rsidRPr="009B6AAC">
        <w:tab/>
        <w:t>(a)</w:t>
      </w:r>
      <w:r w:rsidRPr="009B6AAC">
        <w:tab/>
        <w:t>the population of each State;</w:t>
      </w:r>
    </w:p>
    <w:p w:rsidR="002A495A" w:rsidRPr="009B6AAC" w:rsidRDefault="002A495A" w:rsidP="002A495A">
      <w:pPr>
        <w:pStyle w:val="paragraph"/>
      </w:pPr>
      <w:r w:rsidRPr="009B6AAC">
        <w:tab/>
        <w:t>(b)</w:t>
      </w:r>
      <w:r w:rsidRPr="009B6AAC">
        <w:tab/>
        <w:t xml:space="preserve">the population of the </w:t>
      </w:r>
      <w:smartTag w:uri="urn:schemas-microsoft-com:office:smarttags" w:element="State">
        <w:smartTag w:uri="urn:schemas-microsoft-com:office:smarttags" w:element="place">
          <w:r w:rsidRPr="009B6AAC">
            <w:t>Australian Capital Territory</w:t>
          </w:r>
        </w:smartTag>
      </w:smartTag>
      <w:r w:rsidRPr="009B6AAC">
        <w:t xml:space="preserve"> (not including the </w:t>
      </w:r>
      <w:smartTag w:uri="urn:schemas-microsoft-com:office:smarttags" w:element="place">
        <w:smartTag w:uri="urn:schemas-microsoft-com:office:smarttags" w:element="PlaceName">
          <w:r w:rsidRPr="009B6AAC">
            <w:t>Jervis</w:t>
          </w:r>
        </w:smartTag>
        <w:r w:rsidRPr="009B6AAC">
          <w:t xml:space="preserve"> </w:t>
        </w:r>
        <w:smartTag w:uri="urn:schemas-microsoft-com:office:smarttags" w:element="PlaceType">
          <w:r w:rsidRPr="009B6AAC">
            <w:t>Bay</w:t>
          </w:r>
        </w:smartTag>
        <w:r w:rsidRPr="009B6AAC">
          <w:t xml:space="preserve"> </w:t>
        </w:r>
        <w:smartTag w:uri="urn:schemas-microsoft-com:office:smarttags" w:element="PlaceType">
          <w:r w:rsidRPr="009B6AAC">
            <w:t>Territory</w:t>
          </w:r>
        </w:smartTag>
      </w:smartTag>
      <w:r w:rsidRPr="009B6AAC">
        <w:t>);</w:t>
      </w:r>
    </w:p>
    <w:p w:rsidR="002A495A" w:rsidRPr="009B6AAC" w:rsidRDefault="002A495A" w:rsidP="002A495A">
      <w:pPr>
        <w:pStyle w:val="paragraph"/>
      </w:pPr>
      <w:r w:rsidRPr="009B6AAC">
        <w:tab/>
        <w:t>(c)</w:t>
      </w:r>
      <w:r w:rsidRPr="009B6AAC">
        <w:tab/>
        <w:t xml:space="preserve">the population of the </w:t>
      </w:r>
      <w:smartTag w:uri="urn:schemas-microsoft-com:office:smarttags" w:element="State">
        <w:smartTag w:uri="urn:schemas-microsoft-com:office:smarttags" w:element="place">
          <w:r w:rsidRPr="009B6AAC">
            <w:t>Northern Territory</w:t>
          </w:r>
        </w:smartTag>
      </w:smartTag>
      <w:r w:rsidRPr="009B6AAC">
        <w:t>;</w:t>
      </w:r>
    </w:p>
    <w:p w:rsidR="00501BBB" w:rsidRPr="009B6AAC" w:rsidRDefault="00501BBB" w:rsidP="00501BBB">
      <w:pPr>
        <w:pStyle w:val="paragraph"/>
      </w:pPr>
      <w:r w:rsidRPr="009B6AAC">
        <w:tab/>
        <w:t>(ca)</w:t>
      </w:r>
      <w:r w:rsidRPr="009B6AAC">
        <w:tab/>
        <w:t>the population of Norfolk Island;</w:t>
      </w:r>
    </w:p>
    <w:p w:rsidR="002A495A" w:rsidRPr="009B6AAC" w:rsidRDefault="002A495A" w:rsidP="002A495A">
      <w:pPr>
        <w:pStyle w:val="paragraph"/>
      </w:pPr>
      <w:r w:rsidRPr="009B6AAC">
        <w:tab/>
        <w:t>(d)</w:t>
      </w:r>
      <w:r w:rsidRPr="009B6AAC">
        <w:tab/>
        <w:t xml:space="preserve">the population of the </w:t>
      </w:r>
      <w:smartTag w:uri="urn:schemas-microsoft-com:office:smarttags" w:element="place">
        <w:smartTag w:uri="urn:schemas-microsoft-com:office:smarttags" w:element="PlaceName">
          <w:r w:rsidRPr="009B6AAC">
            <w:t>Jervis</w:t>
          </w:r>
        </w:smartTag>
        <w:r w:rsidRPr="009B6AAC">
          <w:t xml:space="preserve"> </w:t>
        </w:r>
        <w:smartTag w:uri="urn:schemas-microsoft-com:office:smarttags" w:element="PlaceType">
          <w:r w:rsidRPr="009B6AAC">
            <w:t>Bay</w:t>
          </w:r>
        </w:smartTag>
        <w:r w:rsidRPr="009B6AAC">
          <w:t xml:space="preserve"> </w:t>
        </w:r>
        <w:smartTag w:uri="urn:schemas-microsoft-com:office:smarttags" w:element="PlaceType">
          <w:r w:rsidRPr="009B6AAC">
            <w:t>Territory</w:t>
          </w:r>
        </w:smartTag>
      </w:smartTag>
      <w:r w:rsidRPr="009B6AAC">
        <w:t>;</w:t>
      </w:r>
    </w:p>
    <w:p w:rsidR="002A495A" w:rsidRPr="009B6AAC" w:rsidRDefault="002A495A" w:rsidP="002A495A">
      <w:pPr>
        <w:pStyle w:val="paragraph"/>
      </w:pPr>
      <w:r w:rsidRPr="009B6AAC">
        <w:tab/>
        <w:t>(e)</w:t>
      </w:r>
      <w:r w:rsidRPr="009B6AAC">
        <w:tab/>
        <w:t xml:space="preserve">the population of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w:t>
      </w:r>
    </w:p>
    <w:p w:rsidR="002A495A" w:rsidRPr="009B6AAC" w:rsidRDefault="002A495A" w:rsidP="002A495A">
      <w:pPr>
        <w:pStyle w:val="paragraph"/>
      </w:pPr>
      <w:r w:rsidRPr="009B6AAC">
        <w:tab/>
        <w:t>(f)</w:t>
      </w:r>
      <w:r w:rsidRPr="009B6AAC">
        <w:tab/>
        <w:t xml:space="preserve">the population of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paragraph"/>
      </w:pPr>
      <w:r w:rsidRPr="009B6AAC">
        <w:tab/>
        <w:t>(g)</w:t>
      </w:r>
      <w:r w:rsidRPr="009B6AAC">
        <w:tab/>
        <w:t>the population of each of the other Territories.</w:t>
      </w:r>
    </w:p>
    <w:p w:rsidR="002A495A" w:rsidRPr="009B6AAC" w:rsidRDefault="002A495A" w:rsidP="00D52213">
      <w:pPr>
        <w:pStyle w:val="subsection"/>
      </w:pPr>
      <w:r w:rsidRPr="009B6AAC">
        <w:tab/>
        <w:t>(1C)</w:t>
      </w:r>
      <w:r w:rsidRPr="009B6AAC">
        <w:tab/>
        <w:t xml:space="preserve">The reference in </w:t>
      </w:r>
      <w:r w:rsidR="009B6AAC">
        <w:t>subsection (</w:t>
      </w:r>
      <w:r w:rsidRPr="009B6AAC">
        <w:t>1B) to statistics being published includes a reference to statistics being published electronically or in an electronic format.</w:t>
      </w:r>
    </w:p>
    <w:p w:rsidR="002A495A" w:rsidRPr="009B6AAC" w:rsidRDefault="002A495A" w:rsidP="002A495A">
      <w:pPr>
        <w:pStyle w:val="ActHead5"/>
      </w:pPr>
      <w:bookmarkStart w:id="68" w:name="_Toc518993788"/>
      <w:r w:rsidRPr="007A72B2">
        <w:rPr>
          <w:rStyle w:val="CharSectno"/>
        </w:rPr>
        <w:t>47</w:t>
      </w:r>
      <w:r w:rsidRPr="009B6AAC">
        <w:t xml:space="preserve">  Supply of statistical information by Australian Statistician</w:t>
      </w:r>
      <w:bookmarkEnd w:id="68"/>
    </w:p>
    <w:p w:rsidR="002A495A" w:rsidRPr="009B6AAC" w:rsidRDefault="002A495A" w:rsidP="00D52213">
      <w:pPr>
        <w:pStyle w:val="subsection"/>
      </w:pPr>
      <w:r w:rsidRPr="009B6AAC">
        <w:tab/>
        <w:t>(1)</w:t>
      </w:r>
      <w:r w:rsidRPr="009B6AAC">
        <w:tab/>
        <w:t>The Australian Statistician must, on request by the Electoral Commissioner, supply the Electoral Commissioner with:</w:t>
      </w:r>
    </w:p>
    <w:p w:rsidR="002A495A" w:rsidRPr="009B6AAC" w:rsidRDefault="002A495A" w:rsidP="002A495A">
      <w:pPr>
        <w:pStyle w:val="paragraph"/>
      </w:pPr>
      <w:r w:rsidRPr="009B6AAC">
        <w:tab/>
        <w:t>(a)</w:t>
      </w:r>
      <w:r w:rsidRPr="009B6AAC">
        <w:tab/>
        <w:t>the statistics referred to in subsection</w:t>
      </w:r>
      <w:r w:rsidR="009B6AAC">
        <w:t> </w:t>
      </w:r>
      <w:r w:rsidRPr="009B6AAC">
        <w:t>46(1B); and</w:t>
      </w:r>
    </w:p>
    <w:p w:rsidR="002A495A" w:rsidRPr="009B6AAC" w:rsidRDefault="002A495A" w:rsidP="002A495A">
      <w:pPr>
        <w:pStyle w:val="paragraph"/>
      </w:pPr>
      <w:r w:rsidRPr="009B6AAC">
        <w:tab/>
        <w:t>(b)</w:t>
      </w:r>
      <w:r w:rsidRPr="009B6AAC">
        <w:tab/>
        <w:t xml:space="preserve">the following information in relation to each of the </w:t>
      </w:r>
      <w:smartTag w:uri="urn:schemas-microsoft-com:office:smarttags" w:element="State">
        <w:smartTag w:uri="urn:schemas-microsoft-com:office:smarttags" w:element="place">
          <w:r w:rsidRPr="009B6AAC">
            <w:t>Australian Capital Territory</w:t>
          </w:r>
        </w:smartTag>
      </w:smartTag>
      <w:r w:rsidRPr="009B6AAC">
        <w:t xml:space="preserve"> and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paragraphsub"/>
      </w:pPr>
      <w:r w:rsidRPr="009B6AAC">
        <w:tab/>
        <w:t>(i)</w:t>
      </w:r>
      <w:r w:rsidRPr="009B6AAC">
        <w:tab/>
        <w:t>the Australian Statistician’s estimate of the net undercount for that Territory at the last Census;</w:t>
      </w:r>
    </w:p>
    <w:p w:rsidR="002A495A" w:rsidRPr="009B6AAC" w:rsidRDefault="002A495A" w:rsidP="002A495A">
      <w:pPr>
        <w:pStyle w:val="paragraphsub"/>
      </w:pPr>
      <w:r w:rsidRPr="009B6AAC">
        <w:tab/>
        <w:t>(ii)</w:t>
      </w:r>
      <w:r w:rsidRPr="009B6AAC">
        <w:tab/>
        <w:t>the standard error of the measure of that estimate of the net undercount;</w:t>
      </w:r>
    </w:p>
    <w:p w:rsidR="002A495A" w:rsidRPr="009B6AAC" w:rsidRDefault="002A495A" w:rsidP="002A495A">
      <w:pPr>
        <w:pStyle w:val="paragraphsub"/>
      </w:pPr>
      <w:r w:rsidRPr="009B6AAC">
        <w:tab/>
        <w:t>(iii)</w:t>
      </w:r>
      <w:r w:rsidRPr="009B6AAC">
        <w:tab/>
        <w:t>the upper and lower limits of the 95% confidence interval for the measure of that estimate of the net undercount; and</w:t>
      </w:r>
    </w:p>
    <w:p w:rsidR="002A495A" w:rsidRPr="009B6AAC" w:rsidRDefault="002A495A" w:rsidP="002A495A">
      <w:pPr>
        <w:pStyle w:val="paragraph"/>
      </w:pPr>
      <w:r w:rsidRPr="009B6AAC">
        <w:tab/>
        <w:t>(c)</w:t>
      </w:r>
      <w:r w:rsidRPr="009B6AAC">
        <w:tab/>
        <w:t>any other statistical information that the Electoral Commissioner requires for the purposes of this Division.</w:t>
      </w:r>
    </w:p>
    <w:p w:rsidR="002A495A" w:rsidRPr="009B6AAC" w:rsidRDefault="002A495A" w:rsidP="00AA22C7">
      <w:pPr>
        <w:pStyle w:val="subsection"/>
        <w:keepNext/>
        <w:keepLines/>
      </w:pPr>
      <w:r w:rsidRPr="009B6AAC">
        <w:lastRenderedPageBreak/>
        <w:tab/>
        <w:t>(2)</w:t>
      </w:r>
      <w:r w:rsidRPr="009B6AAC">
        <w:tab/>
        <w:t>For the purposes of this section:</w:t>
      </w:r>
    </w:p>
    <w:p w:rsidR="002A495A" w:rsidRPr="009B6AAC" w:rsidRDefault="002A495A" w:rsidP="002A495A">
      <w:pPr>
        <w:pStyle w:val="paragraph"/>
      </w:pPr>
      <w:r w:rsidRPr="009B6AAC">
        <w:tab/>
        <w:t>(a)</w:t>
      </w:r>
      <w:r w:rsidRPr="009B6AAC">
        <w:tab/>
        <w:t xml:space="preserve">the </w:t>
      </w:r>
      <w:r w:rsidRPr="009B6AAC">
        <w:rPr>
          <w:b/>
          <w:i/>
        </w:rPr>
        <w:t>standard error</w:t>
      </w:r>
      <w:r w:rsidRPr="009B6AAC">
        <w:t xml:space="preserve"> of the measure of the estimate of the net undercount for a Territory at the last Census is the standard error estimate of the sampling error of the estimate of the net undercount as determined by the Australian Statistician; and</w:t>
      </w:r>
    </w:p>
    <w:p w:rsidR="002A495A" w:rsidRPr="009B6AAC" w:rsidRDefault="002A495A" w:rsidP="002A495A">
      <w:pPr>
        <w:pStyle w:val="paragraph"/>
      </w:pPr>
      <w:r w:rsidRPr="009B6AAC">
        <w:tab/>
        <w:t>(b)</w:t>
      </w:r>
      <w:r w:rsidRPr="009B6AAC">
        <w:tab/>
        <w:t xml:space="preserve">the </w:t>
      </w:r>
      <w:r w:rsidRPr="009B6AAC">
        <w:rPr>
          <w:b/>
          <w:i/>
        </w:rPr>
        <w:t>upper limit of the 95% confidence interval</w:t>
      </w:r>
      <w:r w:rsidRPr="009B6AAC">
        <w:t xml:space="preserve"> for the measure of the estimate of the net undercount for a Territory at the last Census is the Australian Statistician’s estimate of the net undercount increased by a number equal to twice the standard error of the measure of that estimate of the net undercount; and</w:t>
      </w:r>
    </w:p>
    <w:p w:rsidR="002A495A" w:rsidRPr="009B6AAC" w:rsidRDefault="002A495A" w:rsidP="002A495A">
      <w:pPr>
        <w:pStyle w:val="paragraph"/>
      </w:pPr>
      <w:r w:rsidRPr="009B6AAC">
        <w:tab/>
        <w:t>(c)</w:t>
      </w:r>
      <w:r w:rsidRPr="009B6AAC">
        <w:tab/>
        <w:t xml:space="preserve">the </w:t>
      </w:r>
      <w:r w:rsidRPr="009B6AAC">
        <w:rPr>
          <w:b/>
          <w:i/>
        </w:rPr>
        <w:t xml:space="preserve">lower limit of the 95% confidence interval </w:t>
      </w:r>
      <w:r w:rsidRPr="009B6AAC">
        <w:t>for the measure of the estimate of the net undercount for a Territory at the last Census is the Australian Statistician’s estimate of the net undercount less a number equal to twice the standard error of the measure of that estimate of the net undercount; and</w:t>
      </w:r>
    </w:p>
    <w:p w:rsidR="002A495A" w:rsidRPr="009B6AAC" w:rsidRDefault="002A495A" w:rsidP="002A495A">
      <w:pPr>
        <w:pStyle w:val="paragraph"/>
      </w:pPr>
      <w:r w:rsidRPr="009B6AAC">
        <w:tab/>
        <w:t>(d)</w:t>
      </w:r>
      <w:r w:rsidRPr="009B6AAC">
        <w:tab/>
        <w:t>the Australian Statistician is to determine the following as population numbers (rather than as percentages or factors):</w:t>
      </w:r>
    </w:p>
    <w:p w:rsidR="002A495A" w:rsidRPr="009B6AAC" w:rsidRDefault="002A495A" w:rsidP="002A495A">
      <w:pPr>
        <w:pStyle w:val="paragraphsub"/>
      </w:pPr>
      <w:r w:rsidRPr="009B6AAC">
        <w:tab/>
        <w:t>(i)</w:t>
      </w:r>
      <w:r w:rsidRPr="009B6AAC">
        <w:tab/>
        <w:t>the Australian Statistician’s estimate of the net undercount for a Territory at the last Census;</w:t>
      </w:r>
    </w:p>
    <w:p w:rsidR="002A495A" w:rsidRPr="009B6AAC" w:rsidRDefault="002A495A" w:rsidP="002A495A">
      <w:pPr>
        <w:pStyle w:val="paragraphsub"/>
      </w:pPr>
      <w:r w:rsidRPr="009B6AAC">
        <w:tab/>
        <w:t>(ii)</w:t>
      </w:r>
      <w:r w:rsidRPr="009B6AAC">
        <w:tab/>
        <w:t>the standard error of the measure of that estimate of the net undercount.</w:t>
      </w:r>
    </w:p>
    <w:p w:rsidR="002A495A" w:rsidRPr="009B6AAC" w:rsidRDefault="002A495A" w:rsidP="002A495A">
      <w:pPr>
        <w:pStyle w:val="ActHead5"/>
      </w:pPr>
      <w:bookmarkStart w:id="69" w:name="_Toc518993789"/>
      <w:r w:rsidRPr="007A72B2">
        <w:rPr>
          <w:rStyle w:val="CharSectno"/>
        </w:rPr>
        <w:t>48</w:t>
      </w:r>
      <w:r w:rsidRPr="009B6AAC">
        <w:t xml:space="preserve">  Determination of number of members of House of Representatives to be chosen in States and Territories</w:t>
      </w:r>
      <w:bookmarkEnd w:id="69"/>
    </w:p>
    <w:p w:rsidR="002A495A" w:rsidRPr="009B6AAC" w:rsidRDefault="002A495A" w:rsidP="00D52213">
      <w:pPr>
        <w:pStyle w:val="subsection"/>
      </w:pPr>
      <w:r w:rsidRPr="009B6AAC">
        <w:tab/>
        <w:t>(1)</w:t>
      </w:r>
      <w:r w:rsidRPr="009B6AAC">
        <w:tab/>
        <w:t xml:space="preserve">Subject to </w:t>
      </w:r>
      <w:r w:rsidR="009B6AAC">
        <w:t>subsection (</w:t>
      </w:r>
      <w:r w:rsidRPr="009B6AAC">
        <w:t>2G), the Electoral Commissioner shall, as soon as possible after he or she has ascertained, in accordance with section</w:t>
      </w:r>
      <w:r w:rsidR="009B6AAC">
        <w:t> </w:t>
      </w:r>
      <w:r w:rsidRPr="009B6AAC">
        <w:t>46, the numbers of the people of the Commonwealth and of the several States and Territories:</w:t>
      </w:r>
    </w:p>
    <w:p w:rsidR="002A495A" w:rsidRPr="009B6AAC" w:rsidRDefault="002A495A" w:rsidP="002A495A">
      <w:pPr>
        <w:pStyle w:val="paragraph"/>
      </w:pPr>
      <w:r w:rsidRPr="009B6AAC">
        <w:tab/>
        <w:t>(a)</w:t>
      </w:r>
      <w:r w:rsidRPr="009B6AAC">
        <w:tab/>
        <w:t xml:space="preserve">determine, in accordance with </w:t>
      </w:r>
      <w:r w:rsidR="009B6AAC">
        <w:t>subsection (</w:t>
      </w:r>
      <w:r w:rsidRPr="009B6AAC">
        <w:t>2), the number of members of the House of Representatives to be chosen in the several States at a general election; and</w:t>
      </w:r>
    </w:p>
    <w:p w:rsidR="002A495A" w:rsidRPr="009B6AAC" w:rsidRDefault="002A495A" w:rsidP="002A495A">
      <w:pPr>
        <w:pStyle w:val="paragraph"/>
      </w:pPr>
      <w:r w:rsidRPr="009B6AAC">
        <w:tab/>
        <w:t>(b)</w:t>
      </w:r>
      <w:r w:rsidRPr="009B6AAC">
        <w:tab/>
        <w:t xml:space="preserve">determine, in accordance with </w:t>
      </w:r>
      <w:r w:rsidR="009B6AAC">
        <w:t>subsections (</w:t>
      </w:r>
      <w:r w:rsidRPr="009B6AAC">
        <w:t>2A), (2B),</w:t>
      </w:r>
      <w:r w:rsidR="00501BBB" w:rsidRPr="009B6AAC">
        <w:t xml:space="preserve"> (2BA),</w:t>
      </w:r>
      <w:r w:rsidRPr="009B6AAC">
        <w:t xml:space="preserve"> (2C) and (2F), the number of members (if any) of the House </w:t>
      </w:r>
      <w:r w:rsidRPr="009B6AAC">
        <w:lastRenderedPageBreak/>
        <w:t>of Representatives to be chosen in the several Territories at a general election.</w:t>
      </w:r>
    </w:p>
    <w:p w:rsidR="002A495A" w:rsidRPr="009B6AAC" w:rsidRDefault="002A495A" w:rsidP="00AA22C7">
      <w:pPr>
        <w:pStyle w:val="subsection"/>
        <w:keepNext/>
        <w:keepLines/>
      </w:pPr>
      <w:r w:rsidRPr="009B6AAC">
        <w:tab/>
        <w:t>(2)</w:t>
      </w:r>
      <w:r w:rsidRPr="009B6AAC">
        <w:tab/>
        <w:t>The number of members of the House of Representatives to be chosen in the several States at a general election shall, subject to the Constitution, be determined by the Electoral Commissioner in the following manner:</w:t>
      </w:r>
    </w:p>
    <w:p w:rsidR="002A495A" w:rsidRPr="009B6AAC" w:rsidRDefault="002A495A" w:rsidP="002A495A">
      <w:pPr>
        <w:pStyle w:val="paragraph"/>
      </w:pPr>
      <w:r w:rsidRPr="009B6AAC">
        <w:tab/>
        <w:t>(a)</w:t>
      </w:r>
      <w:r w:rsidRPr="009B6AAC">
        <w:tab/>
        <w:t>a quota shall be ascertained by dividing the number of people of the Commonwealth, as ascertained in accordance with section</w:t>
      </w:r>
      <w:r w:rsidR="009B6AAC">
        <w:t> </w:t>
      </w:r>
      <w:r w:rsidRPr="009B6AAC">
        <w:t>46, by twice the number of the senators for the States;</w:t>
      </w:r>
    </w:p>
    <w:p w:rsidR="002A495A" w:rsidRPr="009B6AAC" w:rsidRDefault="002A495A" w:rsidP="002A495A">
      <w:pPr>
        <w:pStyle w:val="paragraph"/>
      </w:pPr>
      <w:r w:rsidRPr="009B6AAC">
        <w:tab/>
        <w:t>(b)</w:t>
      </w:r>
      <w:r w:rsidRPr="009B6AAC">
        <w:tab/>
        <w:t>the number of members to be chosen in each State shall be determined by dividing the number of people of the State, as ascertained in accordance with section</w:t>
      </w:r>
      <w:r w:rsidR="009B6AAC">
        <w:t> </w:t>
      </w:r>
      <w:r w:rsidRPr="009B6AAC">
        <w:t>46, by the quota and, if on such division there is a remainder greater than one</w:t>
      </w:r>
      <w:r w:rsidR="009B6AAC">
        <w:noBreakHyphen/>
      </w:r>
      <w:r w:rsidRPr="009B6AAC">
        <w:t>half of the quota, one more member shall be chosen in the State.</w:t>
      </w:r>
    </w:p>
    <w:p w:rsidR="002A495A" w:rsidRPr="009B6AAC" w:rsidRDefault="002A495A" w:rsidP="00D52213">
      <w:pPr>
        <w:pStyle w:val="subsection"/>
      </w:pPr>
      <w:r w:rsidRPr="009B6AAC">
        <w:tab/>
        <w:t>(2A)</w:t>
      </w:r>
      <w:r w:rsidRPr="009B6AAC">
        <w:tab/>
        <w:t>The Electoral Commissioner shall divide the number of people of each Territory, as ascertained in accordance with section</w:t>
      </w:r>
      <w:r w:rsidR="009B6AAC">
        <w:t> </w:t>
      </w:r>
      <w:r w:rsidRPr="009B6AAC">
        <w:t xml:space="preserve">46, by the quota ascertained under </w:t>
      </w:r>
      <w:r w:rsidR="009B6AAC">
        <w:t>paragraph (</w:t>
      </w:r>
      <w:r w:rsidRPr="009B6AAC">
        <w:t xml:space="preserve">2)(a) and, subject to </w:t>
      </w:r>
      <w:r w:rsidR="009B6AAC">
        <w:t>subsections (</w:t>
      </w:r>
      <w:r w:rsidRPr="009B6AAC">
        <w:t>2B),</w:t>
      </w:r>
      <w:r w:rsidR="00501BBB" w:rsidRPr="009B6AAC">
        <w:t xml:space="preserve"> (2BA),</w:t>
      </w:r>
      <w:r w:rsidRPr="009B6AAC">
        <w:t xml:space="preserve"> (2C) and (2F), shall determine:</w:t>
      </w:r>
    </w:p>
    <w:p w:rsidR="002A495A" w:rsidRPr="009B6AAC" w:rsidRDefault="002A495A" w:rsidP="002A495A">
      <w:pPr>
        <w:pStyle w:val="paragraph"/>
      </w:pPr>
      <w:r w:rsidRPr="009B6AAC">
        <w:tab/>
        <w:t>(a)</w:t>
      </w:r>
      <w:r w:rsidRPr="009B6AAC">
        <w:tab/>
        <w:t>if the result of the division is less than or equal to 0.5—that no member of the House of Representatives be chosen in the Territory at a general election;</w:t>
      </w:r>
    </w:p>
    <w:p w:rsidR="002A495A" w:rsidRPr="009B6AAC" w:rsidRDefault="002A495A" w:rsidP="002A495A">
      <w:pPr>
        <w:pStyle w:val="paragraph"/>
      </w:pPr>
      <w:r w:rsidRPr="009B6AAC">
        <w:tab/>
        <w:t>(b)</w:t>
      </w:r>
      <w:r w:rsidRPr="009B6AAC">
        <w:tab/>
        <w:t>if the result of the division is greater than 0.5 and less than or equal to 1.5—that one member of the House of Representatives be chosen in the Territory at a general election; or</w:t>
      </w:r>
    </w:p>
    <w:p w:rsidR="002A495A" w:rsidRPr="009B6AAC" w:rsidRDefault="002A495A" w:rsidP="002A495A">
      <w:pPr>
        <w:pStyle w:val="paragraph"/>
      </w:pPr>
      <w:r w:rsidRPr="009B6AAC">
        <w:tab/>
        <w:t>(c)</w:t>
      </w:r>
      <w:r w:rsidRPr="009B6AAC">
        <w:tab/>
        <w:t>in any other case—that the number of members of the House of Representatives to be chosen in the Territory at a general election is the number ascertained by the division or, if there is a remainder greater than one</w:t>
      </w:r>
      <w:r w:rsidR="009B6AAC">
        <w:noBreakHyphen/>
      </w:r>
      <w:r w:rsidRPr="009B6AAC">
        <w:t>half of the quota, that number increased by one.</w:t>
      </w:r>
    </w:p>
    <w:p w:rsidR="002A495A" w:rsidRPr="009B6AAC" w:rsidRDefault="002A495A" w:rsidP="00D52213">
      <w:pPr>
        <w:pStyle w:val="subsection"/>
      </w:pPr>
      <w:r w:rsidRPr="009B6AAC">
        <w:tab/>
        <w:t>(2B)</w:t>
      </w:r>
      <w:r w:rsidRPr="009B6AAC">
        <w:tab/>
        <w:t>At least one member of the House of Representatives shall be chosen in the Australian Capital Territory and in the Northern Territory at a general election.</w:t>
      </w:r>
    </w:p>
    <w:p w:rsidR="008E11B3" w:rsidRPr="009B6AAC" w:rsidRDefault="008E11B3" w:rsidP="008E11B3">
      <w:pPr>
        <w:pStyle w:val="subsection"/>
      </w:pPr>
      <w:r w:rsidRPr="009B6AAC">
        <w:lastRenderedPageBreak/>
        <w:tab/>
        <w:t>(2BA)</w:t>
      </w:r>
      <w:r w:rsidRPr="009B6AAC">
        <w:tab/>
        <w:t xml:space="preserve">Subject to </w:t>
      </w:r>
      <w:r w:rsidR="009B6AAC">
        <w:t>subsection (</w:t>
      </w:r>
      <w:r w:rsidRPr="009B6AAC">
        <w:t>2F), if the Electoral Commissioner determines that, at a general election, no member of the House of Representatives is to be chosen in Norfolk Island, the following provisions have effect:</w:t>
      </w:r>
    </w:p>
    <w:p w:rsidR="008E11B3" w:rsidRPr="009B6AAC" w:rsidRDefault="008E11B3" w:rsidP="008E11B3">
      <w:pPr>
        <w:pStyle w:val="paragraph"/>
      </w:pPr>
      <w:r w:rsidRPr="009B6AAC">
        <w:tab/>
        <w:t>(a)</w:t>
      </w:r>
      <w:r w:rsidRPr="009B6AAC">
        <w:tab/>
        <w:t>the ascertainments under section</w:t>
      </w:r>
      <w:r w:rsidR="009B6AAC">
        <w:t> </w:t>
      </w:r>
      <w:r w:rsidRPr="009B6AAC">
        <w:t>46, and the determinations under this section, in respect of Norfolk Island, and in respect of the Australian Capital Territory, are taken never to have been made;</w:t>
      </w:r>
    </w:p>
    <w:p w:rsidR="008E11B3" w:rsidRPr="009B6AAC" w:rsidRDefault="008E11B3" w:rsidP="008E11B3">
      <w:pPr>
        <w:pStyle w:val="paragraph"/>
      </w:pPr>
      <w:r w:rsidRPr="009B6AAC">
        <w:tab/>
        <w:t>(b)</w:t>
      </w:r>
      <w:r w:rsidRPr="009B6AAC">
        <w:tab/>
        <w:t>Norfolk Island is taken to be part of the Australian Capital Territory;</w:t>
      </w:r>
    </w:p>
    <w:p w:rsidR="008E11B3" w:rsidRPr="009B6AAC" w:rsidRDefault="008E11B3" w:rsidP="008E11B3">
      <w:pPr>
        <w:pStyle w:val="paragraph"/>
      </w:pPr>
      <w:r w:rsidRPr="009B6AAC">
        <w:tab/>
        <w:t>(c)</w:t>
      </w:r>
      <w:r w:rsidRPr="009B6AAC">
        <w:tab/>
        <w:t xml:space="preserve">subject to </w:t>
      </w:r>
      <w:r w:rsidR="009B6AAC">
        <w:t>subsection (</w:t>
      </w:r>
      <w:r w:rsidRPr="009B6AAC">
        <w:t>2G), the Electoral Commissioner must, as soon as possible:</w:t>
      </w:r>
    </w:p>
    <w:p w:rsidR="008E11B3" w:rsidRPr="009B6AAC" w:rsidRDefault="008E11B3" w:rsidP="008E11B3">
      <w:pPr>
        <w:pStyle w:val="paragraphsub"/>
      </w:pPr>
      <w:r w:rsidRPr="009B6AAC">
        <w:tab/>
        <w:t>(i)</w:t>
      </w:r>
      <w:r w:rsidRPr="009B6AAC">
        <w:tab/>
        <w:t>ascertain, under section</w:t>
      </w:r>
      <w:r w:rsidR="009B6AAC">
        <w:t> </w:t>
      </w:r>
      <w:r w:rsidRPr="009B6AAC">
        <w:t>46, the number of the people of the Australian Capital Territory; and</w:t>
      </w:r>
    </w:p>
    <w:p w:rsidR="008E11B3" w:rsidRPr="009B6AAC" w:rsidRDefault="008E11B3" w:rsidP="008E11B3">
      <w:pPr>
        <w:pStyle w:val="paragraphsub"/>
      </w:pPr>
      <w:r w:rsidRPr="009B6AAC">
        <w:tab/>
        <w:t>(ii)</w:t>
      </w:r>
      <w:r w:rsidRPr="009B6AAC">
        <w:tab/>
        <w:t>determine, under this section, the number of members of the House of Representatives to be chosen in the Australian Capital Territory at a general election.</w:t>
      </w:r>
    </w:p>
    <w:p w:rsidR="008E11B3" w:rsidRPr="009B6AAC" w:rsidRDefault="008E11B3" w:rsidP="008E11B3">
      <w:pPr>
        <w:pStyle w:val="subsection"/>
      </w:pPr>
      <w:r w:rsidRPr="009B6AAC">
        <w:tab/>
        <w:t>(2BB)</w:t>
      </w:r>
      <w:r w:rsidRPr="009B6AAC">
        <w:tab/>
        <w:t>To avoid doubt, subsection</w:t>
      </w:r>
      <w:r w:rsidR="009B6AAC">
        <w:t> </w:t>
      </w:r>
      <w:r w:rsidRPr="009B6AAC">
        <w:t xml:space="preserve">46(1A) does not apply to the ascertainment of the number of the people of the Australian Capital Territory under </w:t>
      </w:r>
      <w:r w:rsidR="009B6AAC">
        <w:t>subparagraph (</w:t>
      </w:r>
      <w:r w:rsidRPr="009B6AAC">
        <w:t>2BA)(c)(i) of this section.</w:t>
      </w:r>
    </w:p>
    <w:p w:rsidR="008E11B3" w:rsidRPr="009B6AAC" w:rsidRDefault="008E11B3" w:rsidP="008E11B3">
      <w:pPr>
        <w:pStyle w:val="notetext"/>
      </w:pPr>
      <w:r w:rsidRPr="009B6AAC">
        <w:t>Note:</w:t>
      </w:r>
      <w:r w:rsidRPr="009B6AAC">
        <w:tab/>
        <w:t>Subsection</w:t>
      </w:r>
      <w:r w:rsidR="009B6AAC">
        <w:t> </w:t>
      </w:r>
      <w:r w:rsidRPr="009B6AAC">
        <w:t xml:space="preserve">46(1A) might otherwise require the fresh ascertainment of the number of the people of the Australian Capital Territory under </w:t>
      </w:r>
      <w:r w:rsidR="009B6AAC">
        <w:t>subparagraph (</w:t>
      </w:r>
      <w:r w:rsidRPr="009B6AAC">
        <w:t>2BA)(c)(i) of this section to be made immediately after the end of the 12 month period referred to in subsection</w:t>
      </w:r>
      <w:r w:rsidR="009B6AAC">
        <w:t> </w:t>
      </w:r>
      <w:r w:rsidRPr="009B6AAC">
        <w:t>46(1).</w:t>
      </w:r>
    </w:p>
    <w:p w:rsidR="002A495A" w:rsidRPr="009B6AAC" w:rsidRDefault="002A495A" w:rsidP="00D52213">
      <w:pPr>
        <w:pStyle w:val="subsection"/>
      </w:pPr>
      <w:r w:rsidRPr="009B6AAC">
        <w:tab/>
        <w:t>(2C)</w:t>
      </w:r>
      <w:r w:rsidRPr="009B6AAC">
        <w:tab/>
        <w:t xml:space="preserve">Subject to </w:t>
      </w:r>
      <w:r w:rsidR="009B6AAC">
        <w:t>subsection (</w:t>
      </w:r>
      <w:r w:rsidRPr="009B6AAC">
        <w:t>2F), if the Electoral Commissioner determines that, at a general election, no member of the House of Representatives is to be chosen in either or both of the following Territories:</w:t>
      </w:r>
    </w:p>
    <w:p w:rsidR="002A495A" w:rsidRPr="009B6AAC" w:rsidRDefault="002A495A" w:rsidP="002A495A">
      <w:pPr>
        <w:pStyle w:val="paragraph"/>
      </w:pPr>
      <w:r w:rsidRPr="009B6AAC">
        <w:tab/>
        <w:t>(a)</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w:t>
      </w:r>
    </w:p>
    <w:p w:rsidR="002A495A" w:rsidRPr="009B6AAC" w:rsidRDefault="002A495A" w:rsidP="002A495A">
      <w:pPr>
        <w:pStyle w:val="paragraph"/>
        <w:keepNext/>
      </w:pPr>
      <w:r w:rsidRPr="009B6AAC">
        <w:tab/>
        <w:t>(b)</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subsection2"/>
      </w:pPr>
      <w:r w:rsidRPr="009B6AAC">
        <w:t>the following provisions shall have effect:</w:t>
      </w:r>
    </w:p>
    <w:p w:rsidR="002A495A" w:rsidRPr="009B6AAC" w:rsidRDefault="002A495A" w:rsidP="002A495A">
      <w:pPr>
        <w:pStyle w:val="paragraph"/>
      </w:pPr>
      <w:r w:rsidRPr="009B6AAC">
        <w:tab/>
        <w:t>(c)</w:t>
      </w:r>
      <w:r w:rsidRPr="009B6AAC">
        <w:tab/>
        <w:t>the ascertainments under section</w:t>
      </w:r>
      <w:r w:rsidR="009B6AAC">
        <w:t> </w:t>
      </w:r>
      <w:r w:rsidRPr="009B6AAC">
        <w:t xml:space="preserve">46, and the determinations under this section, in respect of that Territory or those Territories, as the case may be, and in respect of the </w:t>
      </w:r>
      <w:smartTag w:uri="urn:schemas-microsoft-com:office:smarttags" w:element="State">
        <w:smartTag w:uri="urn:schemas-microsoft-com:office:smarttags" w:element="place">
          <w:r w:rsidRPr="009B6AAC">
            <w:t>Northern Territory</w:t>
          </w:r>
        </w:smartTag>
      </w:smartTag>
      <w:r w:rsidRPr="009B6AAC">
        <w:t xml:space="preserve"> shall be deemed never to have been made;</w:t>
      </w:r>
    </w:p>
    <w:p w:rsidR="002A495A" w:rsidRPr="009B6AAC" w:rsidRDefault="002A495A" w:rsidP="002A495A">
      <w:pPr>
        <w:pStyle w:val="paragraph"/>
      </w:pPr>
      <w:r w:rsidRPr="009B6AAC">
        <w:lastRenderedPageBreak/>
        <w:tab/>
        <w:t>(d)</w:t>
      </w:r>
      <w:r w:rsidRPr="009B6AAC">
        <w:tab/>
        <w:t xml:space="preserve">that Territory, or those Territories, as the case may be, shall be taken to be part of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paragraph"/>
      </w:pPr>
      <w:r w:rsidRPr="009B6AAC">
        <w:tab/>
        <w:t>(e)</w:t>
      </w:r>
      <w:r w:rsidRPr="009B6AAC">
        <w:tab/>
        <w:t xml:space="preserve">subject to </w:t>
      </w:r>
      <w:r w:rsidR="009B6AAC">
        <w:t>subsection (</w:t>
      </w:r>
      <w:r w:rsidRPr="009B6AAC">
        <w:t>2G), the Electoral Commissioner shall, as soon as possible:</w:t>
      </w:r>
    </w:p>
    <w:p w:rsidR="002A495A" w:rsidRPr="009B6AAC" w:rsidRDefault="002A495A" w:rsidP="002A495A">
      <w:pPr>
        <w:pStyle w:val="paragraphsub"/>
      </w:pPr>
      <w:r w:rsidRPr="009B6AAC">
        <w:tab/>
        <w:t>(i)</w:t>
      </w:r>
      <w:r w:rsidRPr="009B6AAC">
        <w:tab/>
        <w:t>ascertain, under section</w:t>
      </w:r>
      <w:r w:rsidR="009B6AAC">
        <w:t> </w:t>
      </w:r>
      <w:r w:rsidRPr="009B6AAC">
        <w:t xml:space="preserve">46, the number of the people of the </w:t>
      </w:r>
      <w:smartTag w:uri="urn:schemas-microsoft-com:office:smarttags" w:element="State">
        <w:smartTag w:uri="urn:schemas-microsoft-com:office:smarttags" w:element="place">
          <w:r w:rsidRPr="009B6AAC">
            <w:t>Northern Territory</w:t>
          </w:r>
        </w:smartTag>
      </w:smartTag>
      <w:r w:rsidRPr="009B6AAC">
        <w:t>; and</w:t>
      </w:r>
    </w:p>
    <w:p w:rsidR="002A495A" w:rsidRPr="009B6AAC" w:rsidRDefault="002A495A" w:rsidP="002A495A">
      <w:pPr>
        <w:pStyle w:val="paragraphsub"/>
      </w:pPr>
      <w:r w:rsidRPr="009B6AAC">
        <w:tab/>
        <w:t>(ii)</w:t>
      </w:r>
      <w:r w:rsidRPr="009B6AAC">
        <w:tab/>
        <w:t xml:space="preserve">determine, under this section, the number of members of the House of Representatives to be chosen in the </w:t>
      </w:r>
      <w:smartTag w:uri="urn:schemas-microsoft-com:office:smarttags" w:element="State">
        <w:smartTag w:uri="urn:schemas-microsoft-com:office:smarttags" w:element="place">
          <w:r w:rsidRPr="009B6AAC">
            <w:t>Northern Territory</w:t>
          </w:r>
        </w:smartTag>
      </w:smartTag>
      <w:r w:rsidRPr="009B6AAC">
        <w:t xml:space="preserve"> at a general election.</w:t>
      </w:r>
    </w:p>
    <w:p w:rsidR="002A495A" w:rsidRPr="009B6AAC" w:rsidRDefault="002A495A" w:rsidP="00D52213">
      <w:pPr>
        <w:pStyle w:val="subsection"/>
      </w:pPr>
      <w:r w:rsidRPr="009B6AAC">
        <w:tab/>
        <w:t>(2D)</w:t>
      </w:r>
      <w:r w:rsidRPr="009B6AAC">
        <w:tab/>
        <w:t>To avoid doubt, subsection</w:t>
      </w:r>
      <w:r w:rsidR="009B6AAC">
        <w:t> </w:t>
      </w:r>
      <w:r w:rsidRPr="009B6AAC">
        <w:t xml:space="preserve">46(1A) does not apply to the ascertainment of the number of the people of the </w:t>
      </w:r>
      <w:smartTag w:uri="urn:schemas-microsoft-com:office:smarttags" w:element="State">
        <w:smartTag w:uri="urn:schemas-microsoft-com:office:smarttags" w:element="place">
          <w:r w:rsidRPr="009B6AAC">
            <w:t>Northern Territory</w:t>
          </w:r>
        </w:smartTag>
      </w:smartTag>
      <w:r w:rsidRPr="009B6AAC">
        <w:t xml:space="preserve"> under </w:t>
      </w:r>
      <w:r w:rsidR="009B6AAC">
        <w:t>subparagraph (</w:t>
      </w:r>
      <w:r w:rsidRPr="009B6AAC">
        <w:t>2C)(e)(i) of this section.</w:t>
      </w:r>
    </w:p>
    <w:p w:rsidR="002A495A" w:rsidRPr="009B6AAC" w:rsidRDefault="002A495A" w:rsidP="002A495A">
      <w:pPr>
        <w:pStyle w:val="notetext"/>
      </w:pPr>
      <w:r w:rsidRPr="009B6AAC">
        <w:t>Note:</w:t>
      </w:r>
      <w:r w:rsidRPr="009B6AAC">
        <w:tab/>
        <w:t>Subsection</w:t>
      </w:r>
      <w:r w:rsidR="009B6AAC">
        <w:t> </w:t>
      </w:r>
      <w:r w:rsidRPr="009B6AAC">
        <w:t xml:space="preserve">46(1A) might otherwise require the fresh ascertainment of the number of the people of the Northern Territory under </w:t>
      </w:r>
      <w:r w:rsidR="009B6AAC">
        <w:t>subparagraph (</w:t>
      </w:r>
      <w:r w:rsidRPr="009B6AAC">
        <w:t>2C)(e)(i) of this section to be made immediately after the end of the 12 month period referred to in subsection</w:t>
      </w:r>
      <w:r w:rsidR="009B6AAC">
        <w:t> </w:t>
      </w:r>
      <w:r w:rsidRPr="009B6AAC">
        <w:t>46(1).</w:t>
      </w:r>
    </w:p>
    <w:p w:rsidR="002A495A" w:rsidRPr="009B6AAC" w:rsidRDefault="002A495A" w:rsidP="00D52213">
      <w:pPr>
        <w:pStyle w:val="subsection"/>
      </w:pPr>
      <w:r w:rsidRPr="009B6AAC">
        <w:tab/>
        <w:t>(2E)</w:t>
      </w:r>
      <w:r w:rsidRPr="009B6AAC">
        <w:tab/>
        <w:t>This subsection applies if:</w:t>
      </w:r>
    </w:p>
    <w:p w:rsidR="002A495A" w:rsidRPr="009B6AAC" w:rsidRDefault="002A495A" w:rsidP="002A495A">
      <w:pPr>
        <w:pStyle w:val="paragraph"/>
      </w:pPr>
      <w:r w:rsidRPr="009B6AAC">
        <w:tab/>
        <w:t>(a)</w:t>
      </w:r>
      <w:r w:rsidRPr="009B6AAC">
        <w:tab/>
        <w:t xml:space="preserve">apart from this subsection and </w:t>
      </w:r>
      <w:r w:rsidR="009B6AAC">
        <w:t>subsection (</w:t>
      </w:r>
      <w:r w:rsidRPr="009B6AAC">
        <w:t>2F), the result of dividing the number of the people of the Australian Capital Territory or the Northern Territory, as ascertained in accordance with section</w:t>
      </w:r>
      <w:r w:rsidR="009B6AAC">
        <w:t> </w:t>
      </w:r>
      <w:r w:rsidRPr="009B6AAC">
        <w:t xml:space="preserve">46, by the quota ascertained under </w:t>
      </w:r>
      <w:r w:rsidR="009B6AAC">
        <w:t>paragraph (</w:t>
      </w:r>
      <w:r w:rsidRPr="009B6AAC">
        <w:t>2)(a) is:</w:t>
      </w:r>
    </w:p>
    <w:p w:rsidR="002A495A" w:rsidRPr="009B6AAC" w:rsidRDefault="002A495A" w:rsidP="002A495A">
      <w:pPr>
        <w:pStyle w:val="paragraphsub"/>
      </w:pPr>
      <w:r w:rsidRPr="009B6AAC">
        <w:tab/>
        <w:t>(i)</w:t>
      </w:r>
      <w:r w:rsidRPr="009B6AAC">
        <w:tab/>
        <w:t xml:space="preserve">a whole number (the </w:t>
      </w:r>
      <w:r w:rsidRPr="009B6AAC">
        <w:rPr>
          <w:b/>
          <w:i/>
        </w:rPr>
        <w:t>relevant whole number</w:t>
      </w:r>
      <w:r w:rsidRPr="009B6AAC">
        <w:t>); and</w:t>
      </w:r>
    </w:p>
    <w:p w:rsidR="002A495A" w:rsidRPr="009B6AAC" w:rsidRDefault="002A495A" w:rsidP="002A495A">
      <w:pPr>
        <w:pStyle w:val="paragraphsub"/>
      </w:pPr>
      <w:r w:rsidRPr="009B6AAC">
        <w:tab/>
        <w:t>(ii)</w:t>
      </w:r>
      <w:r w:rsidRPr="009B6AAC">
        <w:tab/>
        <w:t>a remainder that is less than or equal to one</w:t>
      </w:r>
      <w:r w:rsidR="009B6AAC">
        <w:noBreakHyphen/>
      </w:r>
      <w:r w:rsidRPr="009B6AAC">
        <w:t>half of that quota; and</w:t>
      </w:r>
    </w:p>
    <w:p w:rsidR="002A495A" w:rsidRPr="009B6AAC" w:rsidRDefault="002A495A" w:rsidP="002A495A">
      <w:pPr>
        <w:pStyle w:val="paragraph"/>
      </w:pPr>
      <w:r w:rsidRPr="009B6AAC">
        <w:tab/>
        <w:t>(b)</w:t>
      </w:r>
      <w:r w:rsidRPr="009B6AAC">
        <w:tab/>
        <w:t>the difference between:</w:t>
      </w:r>
    </w:p>
    <w:p w:rsidR="002A495A" w:rsidRPr="009B6AAC" w:rsidRDefault="002A495A" w:rsidP="002A495A">
      <w:pPr>
        <w:pStyle w:val="paragraphsub"/>
      </w:pPr>
      <w:r w:rsidRPr="009B6AAC">
        <w:tab/>
        <w:t>(i)</w:t>
      </w:r>
      <w:r w:rsidRPr="009B6AAC">
        <w:tab/>
        <w:t>the number obtained by multiplying that quota by the sum of the relevant whole number and one</w:t>
      </w:r>
      <w:r w:rsidR="009B6AAC">
        <w:noBreakHyphen/>
      </w:r>
      <w:r w:rsidRPr="009B6AAC">
        <w:t>half; and</w:t>
      </w:r>
    </w:p>
    <w:p w:rsidR="002A495A" w:rsidRPr="009B6AAC" w:rsidRDefault="002A495A" w:rsidP="002A495A">
      <w:pPr>
        <w:pStyle w:val="paragraphsub"/>
      </w:pPr>
      <w:r w:rsidRPr="009B6AAC">
        <w:tab/>
        <w:t>(ii)</w:t>
      </w:r>
      <w:r w:rsidRPr="009B6AAC">
        <w:tab/>
        <w:t>the number of the people of the Territory, as ascertained in accordance with section</w:t>
      </w:r>
      <w:r w:rsidR="009B6AAC">
        <w:t> </w:t>
      </w:r>
      <w:r w:rsidRPr="009B6AAC">
        <w:t>46;</w:t>
      </w:r>
    </w:p>
    <w:p w:rsidR="002A495A" w:rsidRPr="009B6AAC" w:rsidRDefault="002A495A" w:rsidP="002A495A">
      <w:pPr>
        <w:pStyle w:val="paragraph"/>
      </w:pPr>
      <w:r w:rsidRPr="009B6AAC">
        <w:tab/>
      </w:r>
      <w:r w:rsidRPr="009B6AAC">
        <w:tab/>
        <w:t>is less than or equal to twice the standard error of the measure of the Australian Statistician’s estimate of the net undercount for that Territory at the last Census.</w:t>
      </w:r>
    </w:p>
    <w:p w:rsidR="002A495A" w:rsidRPr="009B6AAC" w:rsidRDefault="002A495A" w:rsidP="00D52213">
      <w:pPr>
        <w:pStyle w:val="subsection"/>
      </w:pPr>
      <w:r w:rsidRPr="009B6AAC">
        <w:tab/>
        <w:t>(2F)</w:t>
      </w:r>
      <w:r w:rsidRPr="009B6AAC">
        <w:tab/>
        <w:t xml:space="preserve">If </w:t>
      </w:r>
      <w:r w:rsidR="009B6AAC">
        <w:t>subsection (</w:t>
      </w:r>
      <w:r w:rsidRPr="009B6AAC">
        <w:t xml:space="preserve">2E) applies to the </w:t>
      </w:r>
      <w:smartTag w:uri="urn:schemas-microsoft-com:office:smarttags" w:element="State">
        <w:smartTag w:uri="urn:schemas-microsoft-com:office:smarttags" w:element="place">
          <w:r w:rsidRPr="009B6AAC">
            <w:t>Australian Capital Territory</w:t>
          </w:r>
        </w:smartTag>
      </w:smartTag>
      <w:r w:rsidRPr="009B6AAC">
        <w:t xml:space="preserve"> or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paragraph"/>
      </w:pPr>
      <w:r w:rsidRPr="009B6AAC">
        <w:lastRenderedPageBreak/>
        <w:tab/>
        <w:t>(a)</w:t>
      </w:r>
      <w:r w:rsidRPr="009B6AAC">
        <w:tab/>
        <w:t xml:space="preserve">the determination made under </w:t>
      </w:r>
      <w:r w:rsidR="009B6AAC">
        <w:t>subsection (</w:t>
      </w:r>
      <w:r w:rsidRPr="009B6AAC">
        <w:t>1) in accordance with:</w:t>
      </w:r>
    </w:p>
    <w:p w:rsidR="002A495A" w:rsidRPr="009B6AAC" w:rsidRDefault="002A495A" w:rsidP="002A495A">
      <w:pPr>
        <w:pStyle w:val="paragraphsub"/>
      </w:pPr>
      <w:r w:rsidRPr="009B6AAC">
        <w:tab/>
        <w:t>(i)</w:t>
      </w:r>
      <w:r w:rsidRPr="009B6AAC">
        <w:tab/>
      </w:r>
      <w:r w:rsidR="009B6AAC">
        <w:t>subsection (</w:t>
      </w:r>
      <w:r w:rsidRPr="009B6AAC">
        <w:t>2A); or</w:t>
      </w:r>
    </w:p>
    <w:p w:rsidR="008E11B3" w:rsidRPr="009B6AAC" w:rsidRDefault="008E11B3" w:rsidP="008E11B3">
      <w:pPr>
        <w:pStyle w:val="paragraphsub"/>
      </w:pPr>
      <w:r w:rsidRPr="009B6AAC">
        <w:tab/>
        <w:t>(ia)</w:t>
      </w:r>
      <w:r w:rsidRPr="009B6AAC">
        <w:tab/>
      </w:r>
      <w:r w:rsidR="009B6AAC">
        <w:t>subparagraph (</w:t>
      </w:r>
      <w:r w:rsidRPr="009B6AAC">
        <w:t>2BA)(c)(ii); or</w:t>
      </w:r>
    </w:p>
    <w:p w:rsidR="002A495A" w:rsidRPr="009B6AAC" w:rsidRDefault="002A495A" w:rsidP="002A495A">
      <w:pPr>
        <w:pStyle w:val="paragraphsub"/>
      </w:pPr>
      <w:r w:rsidRPr="009B6AAC">
        <w:tab/>
        <w:t>(ii)</w:t>
      </w:r>
      <w:r w:rsidRPr="009B6AAC">
        <w:tab/>
      </w:r>
      <w:r w:rsidR="009B6AAC">
        <w:t>subparagraph (</w:t>
      </w:r>
      <w:r w:rsidRPr="009B6AAC">
        <w:t>2C)(e)(ii);</w:t>
      </w:r>
    </w:p>
    <w:p w:rsidR="002A495A" w:rsidRPr="009B6AAC" w:rsidRDefault="002A495A" w:rsidP="002A495A">
      <w:pPr>
        <w:pStyle w:val="paragraph"/>
      </w:pPr>
      <w:r w:rsidRPr="009B6AAC">
        <w:tab/>
      </w:r>
      <w:r w:rsidRPr="009B6AAC">
        <w:tab/>
        <w:t>in respect of that Territory is taken never to have been made; and</w:t>
      </w:r>
    </w:p>
    <w:p w:rsidR="002A495A" w:rsidRPr="009B6AAC" w:rsidRDefault="002A495A" w:rsidP="002A495A">
      <w:pPr>
        <w:pStyle w:val="paragraph"/>
      </w:pPr>
      <w:r w:rsidRPr="009B6AAC">
        <w:tab/>
        <w:t>(b)</w:t>
      </w:r>
      <w:r w:rsidRPr="009B6AAC">
        <w:tab/>
        <w:t>the number of the people of that Territory, as ascertained in accordance with section</w:t>
      </w:r>
      <w:r w:rsidR="009B6AAC">
        <w:t> </w:t>
      </w:r>
      <w:r w:rsidRPr="009B6AAC">
        <w:t xml:space="preserve">46, is taken to be increased by a number equal to twice the standard error referred to in </w:t>
      </w:r>
      <w:r w:rsidR="009B6AAC">
        <w:t>paragraph (</w:t>
      </w:r>
      <w:r w:rsidRPr="009B6AAC">
        <w:t>2E)(b); and</w:t>
      </w:r>
    </w:p>
    <w:p w:rsidR="002A495A" w:rsidRPr="009B6AAC" w:rsidRDefault="002A495A" w:rsidP="002A495A">
      <w:pPr>
        <w:pStyle w:val="paragraph"/>
      </w:pPr>
      <w:r w:rsidRPr="009B6AAC">
        <w:tab/>
        <w:t>(c)</w:t>
      </w:r>
      <w:r w:rsidRPr="009B6AAC">
        <w:tab/>
        <w:t xml:space="preserve">subject to </w:t>
      </w:r>
      <w:r w:rsidR="009B6AAC">
        <w:t>subsection (</w:t>
      </w:r>
      <w:r w:rsidRPr="009B6AAC">
        <w:t>2G), the Electoral Commissioner must, as soon as possible, determine under this section the number of members of the House of Representatives to be chosen in that Territory at a general election.</w:t>
      </w:r>
    </w:p>
    <w:p w:rsidR="008E11B3" w:rsidRPr="009B6AAC" w:rsidRDefault="008E11B3" w:rsidP="008E11B3">
      <w:pPr>
        <w:pStyle w:val="notetext"/>
      </w:pPr>
      <w:r w:rsidRPr="009B6AAC">
        <w:t>Note:</w:t>
      </w:r>
      <w:r w:rsidRPr="009B6AAC">
        <w:tab/>
        <w:t>In certain circumstances, the number of the people of the Australian Capital Territory or the Northern Territory will have been re</w:t>
      </w:r>
      <w:r w:rsidR="009B6AAC">
        <w:noBreakHyphen/>
      </w:r>
      <w:r w:rsidRPr="009B6AAC">
        <w:t>ascertained in accordance with section</w:t>
      </w:r>
      <w:r w:rsidR="009B6AAC">
        <w:t> </w:t>
      </w:r>
      <w:r w:rsidRPr="009B6AAC">
        <w:t xml:space="preserve">46 because of the operation of </w:t>
      </w:r>
      <w:r w:rsidR="009B6AAC">
        <w:t>subsection (</w:t>
      </w:r>
      <w:r w:rsidRPr="009B6AAC">
        <w:t>2BA) or (2C).</w:t>
      </w:r>
    </w:p>
    <w:p w:rsidR="002A495A" w:rsidRPr="009B6AAC" w:rsidRDefault="002A495A" w:rsidP="00D52213">
      <w:pPr>
        <w:pStyle w:val="subsection"/>
      </w:pPr>
      <w:r w:rsidRPr="009B6AAC">
        <w:tab/>
        <w:t>(2G)</w:t>
      </w:r>
      <w:r w:rsidRPr="009B6AAC">
        <w:tab/>
        <w:t xml:space="preserve">The determinations made under </w:t>
      </w:r>
      <w:r w:rsidR="009B6AAC">
        <w:t>subsection (</w:t>
      </w:r>
      <w:r w:rsidRPr="009B6AAC">
        <w:t xml:space="preserve">1), and </w:t>
      </w:r>
      <w:r w:rsidR="009B6AAC">
        <w:t>paragraphs (</w:t>
      </w:r>
      <w:r w:rsidR="008E11B3" w:rsidRPr="009B6AAC">
        <w:t>2BA)(c),</w:t>
      </w:r>
      <w:r w:rsidR="00315418" w:rsidRPr="009B6AAC">
        <w:t> (</w:t>
      </w:r>
      <w:r w:rsidRPr="009B6AAC">
        <w:t>2C)(e) and (2F)(c), must be made within 1 month after the end of the period of 12 months referred to in subsection</w:t>
      </w:r>
      <w:r w:rsidR="009B6AAC">
        <w:t> </w:t>
      </w:r>
      <w:r w:rsidRPr="009B6AAC">
        <w:t>46(1).</w:t>
      </w:r>
    </w:p>
    <w:p w:rsidR="002A495A" w:rsidRPr="009B6AAC" w:rsidRDefault="002A495A" w:rsidP="00D52213">
      <w:pPr>
        <w:pStyle w:val="subsection"/>
      </w:pPr>
      <w:r w:rsidRPr="009B6AAC">
        <w:tab/>
        <w:t>(3)</w:t>
      </w:r>
      <w:r w:rsidRPr="009B6AAC">
        <w:tab/>
        <w:t>Notwithstanding anything contained in any other law, but subject to the Constitution and to section</w:t>
      </w:r>
      <w:r w:rsidR="009B6AAC">
        <w:t> </w:t>
      </w:r>
      <w:r w:rsidRPr="009B6AAC">
        <w:t>39B and Part</w:t>
      </w:r>
      <w:r w:rsidR="00F96186" w:rsidRPr="009B6AAC">
        <w:t> </w:t>
      </w:r>
      <w:r w:rsidRPr="009B6AAC">
        <w:t xml:space="preserve">VII of the </w:t>
      </w:r>
      <w:r w:rsidRPr="009B6AAC">
        <w:rPr>
          <w:i/>
        </w:rPr>
        <w:t>Judiciary Act 1903</w:t>
      </w:r>
      <w:r w:rsidRPr="009B6AAC">
        <w:t xml:space="preserve">, a decision by the Electoral Commissioner made, or purporting to be made, under </w:t>
      </w:r>
      <w:r w:rsidR="009B6AAC">
        <w:t>subsection (</w:t>
      </w:r>
      <w:r w:rsidRPr="009B6AAC">
        <w:t>1):</w:t>
      </w:r>
    </w:p>
    <w:p w:rsidR="002A495A" w:rsidRPr="009B6AAC" w:rsidRDefault="002A495A" w:rsidP="002A495A">
      <w:pPr>
        <w:pStyle w:val="paragraph"/>
      </w:pPr>
      <w:r w:rsidRPr="009B6AAC">
        <w:tab/>
        <w:t>(a)</w:t>
      </w:r>
      <w:r w:rsidRPr="009B6AAC">
        <w:tab/>
        <w:t>is final and conclusive;</w:t>
      </w:r>
    </w:p>
    <w:p w:rsidR="002A495A" w:rsidRPr="009B6AAC" w:rsidRDefault="002A495A" w:rsidP="002A495A">
      <w:pPr>
        <w:pStyle w:val="paragraph"/>
      </w:pPr>
      <w:r w:rsidRPr="009B6AAC">
        <w:tab/>
        <w:t>(b)</w:t>
      </w:r>
      <w:r w:rsidRPr="009B6AAC">
        <w:tab/>
        <w:t>shall not be challenged, appealed against, reviewed, quashed, set aside or called in question in any court or tribunal on any ground; and</w:t>
      </w:r>
    </w:p>
    <w:p w:rsidR="002A495A" w:rsidRPr="009B6AAC" w:rsidRDefault="002A495A" w:rsidP="002A495A">
      <w:pPr>
        <w:pStyle w:val="paragraph"/>
      </w:pPr>
      <w:r w:rsidRPr="009B6AAC">
        <w:tab/>
        <w:t>(c)</w:t>
      </w:r>
      <w:r w:rsidRPr="009B6AAC">
        <w:tab/>
        <w:t>is not subject to mandamus, prohibition, certiorari or injunction, or the making of a declaratory or other order, in any court on any ground.</w:t>
      </w:r>
    </w:p>
    <w:p w:rsidR="002A495A" w:rsidRPr="009B6AAC" w:rsidRDefault="002A495A" w:rsidP="00D52213">
      <w:pPr>
        <w:pStyle w:val="subsection"/>
      </w:pPr>
      <w:r w:rsidRPr="009B6AAC">
        <w:lastRenderedPageBreak/>
        <w:tab/>
        <w:t>(4)</w:t>
      </w:r>
      <w:r w:rsidRPr="009B6AAC">
        <w:tab/>
        <w:t xml:space="preserve">A determination under </w:t>
      </w:r>
      <w:r w:rsidR="009B6AAC">
        <w:t>subsection (</w:t>
      </w:r>
      <w:r w:rsidRPr="009B6AAC">
        <w:t>1) shall be made by instrument in writing.</w:t>
      </w:r>
    </w:p>
    <w:p w:rsidR="002A495A" w:rsidRPr="009B6AAC" w:rsidRDefault="002A495A" w:rsidP="00AA22C7">
      <w:pPr>
        <w:pStyle w:val="subsection"/>
        <w:keepNext/>
        <w:keepLines/>
      </w:pPr>
      <w:r w:rsidRPr="009B6AAC">
        <w:tab/>
        <w:t>(5)</w:t>
      </w:r>
      <w:r w:rsidRPr="009B6AAC">
        <w:tab/>
        <w:t>In this section:</w:t>
      </w:r>
    </w:p>
    <w:p w:rsidR="002A495A" w:rsidRPr="009B6AAC" w:rsidRDefault="002A495A" w:rsidP="002A495A">
      <w:pPr>
        <w:pStyle w:val="Definition"/>
      </w:pPr>
      <w:r w:rsidRPr="009B6AAC">
        <w:rPr>
          <w:b/>
          <w:i/>
        </w:rPr>
        <w:t>standard error</w:t>
      </w:r>
      <w:r w:rsidRPr="009B6AAC">
        <w:t xml:space="preserve"> of the measure of the Australian Statistician’s estimate of the net undercount for a Territory in the last Census means the standard error estimate of the sampling error for that estimate of the net undercount that the Australian Statistician supplies to the Electoral Commissioner under paragraph</w:t>
      </w:r>
      <w:r w:rsidR="009B6AAC">
        <w:t> </w:t>
      </w:r>
      <w:r w:rsidRPr="009B6AAC">
        <w:t>47(1)(b).</w:t>
      </w:r>
    </w:p>
    <w:p w:rsidR="002A495A" w:rsidRPr="009B6AAC" w:rsidRDefault="002A495A" w:rsidP="002A495A">
      <w:pPr>
        <w:pStyle w:val="ActHead5"/>
      </w:pPr>
      <w:bookmarkStart w:id="70" w:name="_Toc518993790"/>
      <w:r w:rsidRPr="007A72B2">
        <w:rPr>
          <w:rStyle w:val="CharSectno"/>
        </w:rPr>
        <w:t>48A</w:t>
      </w:r>
      <w:r w:rsidRPr="009B6AAC">
        <w:t xml:space="preserve">  </w:t>
      </w:r>
      <w:smartTag w:uri="urn:schemas-microsoft-com:office:smarttags" w:element="State">
        <w:smartTag w:uri="urn:schemas-microsoft-com:office:smarttags" w:element="place">
          <w:r w:rsidRPr="009B6AAC">
            <w:t>Northern Territory</w:t>
          </w:r>
        </w:smartTag>
      </w:smartTag>
      <w:r w:rsidRPr="009B6AAC">
        <w:t xml:space="preserve"> to elect 2 members of the House of Representatives in the next election</w:t>
      </w:r>
      <w:bookmarkEnd w:id="70"/>
    </w:p>
    <w:p w:rsidR="002A495A" w:rsidRPr="009B6AAC" w:rsidRDefault="002A495A" w:rsidP="00D52213">
      <w:pPr>
        <w:pStyle w:val="subsection"/>
      </w:pPr>
      <w:r w:rsidRPr="009B6AAC">
        <w:tab/>
        <w:t>(1)</w:t>
      </w:r>
      <w:r w:rsidRPr="009B6AAC">
        <w:tab/>
        <w:t>The determination made by the Electoral Commissioner under subsection</w:t>
      </w:r>
      <w:r w:rsidR="009B6AAC">
        <w:t> </w:t>
      </w:r>
      <w:r w:rsidRPr="009B6AAC">
        <w:t>48(1) on 19</w:t>
      </w:r>
      <w:r w:rsidR="009B6AAC">
        <w:t> </w:t>
      </w:r>
      <w:r w:rsidRPr="009B6AAC">
        <w:t xml:space="preserve">February 2003 (the </w:t>
      </w:r>
      <w:r w:rsidRPr="009B6AAC">
        <w:rPr>
          <w:b/>
          <w:i/>
        </w:rPr>
        <w:t>2003 determination</w:t>
      </w:r>
      <w:r w:rsidRPr="009B6AAC">
        <w:t xml:space="preserve">) is set aside, on and from the day on which this section commences (the </w:t>
      </w:r>
      <w:r w:rsidRPr="009B6AAC">
        <w:rPr>
          <w:b/>
          <w:i/>
        </w:rPr>
        <w:t>commencement day</w:t>
      </w:r>
      <w:r w:rsidRPr="009B6AAC">
        <w:t>), to the extent to which that determination relates to the Northern Territory.</w:t>
      </w:r>
    </w:p>
    <w:p w:rsidR="002A495A" w:rsidRPr="009B6AAC" w:rsidRDefault="002A495A" w:rsidP="00D52213">
      <w:pPr>
        <w:pStyle w:val="subsection"/>
      </w:pPr>
      <w:r w:rsidRPr="009B6AAC">
        <w:tab/>
        <w:t>(2)</w:t>
      </w:r>
      <w:r w:rsidRPr="009B6AAC">
        <w:tab/>
        <w:t>To avoid doubt:</w:t>
      </w:r>
    </w:p>
    <w:p w:rsidR="002A495A" w:rsidRPr="009B6AAC" w:rsidRDefault="002A495A" w:rsidP="002A495A">
      <w:pPr>
        <w:pStyle w:val="paragraph"/>
      </w:pPr>
      <w:r w:rsidRPr="009B6AAC">
        <w:tab/>
        <w:t>(a)</w:t>
      </w:r>
      <w:r w:rsidRPr="009B6AAC">
        <w:tab/>
        <w:t>for the purposes of section</w:t>
      </w:r>
      <w:r w:rsidR="009B6AAC">
        <w:t> </w:t>
      </w:r>
      <w:r w:rsidRPr="009B6AAC">
        <w:t>50, the number of members of the House of Representatives to be chosen in the Northern Territory at a general election that is held:</w:t>
      </w:r>
    </w:p>
    <w:p w:rsidR="002A495A" w:rsidRPr="009B6AAC" w:rsidRDefault="002A495A" w:rsidP="002A495A">
      <w:pPr>
        <w:pStyle w:val="paragraphsub"/>
      </w:pPr>
      <w:r w:rsidRPr="009B6AAC">
        <w:tab/>
        <w:t>(i)</w:t>
      </w:r>
      <w:r w:rsidRPr="009B6AAC">
        <w:tab/>
        <w:t>on or after the commencement day; and</w:t>
      </w:r>
    </w:p>
    <w:p w:rsidR="002A495A" w:rsidRPr="009B6AAC" w:rsidRDefault="002A495A" w:rsidP="002A495A">
      <w:pPr>
        <w:pStyle w:val="paragraphsub"/>
      </w:pPr>
      <w:r w:rsidRPr="009B6AAC">
        <w:tab/>
        <w:t>(ii)</w:t>
      </w:r>
      <w:r w:rsidRPr="009B6AAC">
        <w:tab/>
        <w:t>before the first determination that is made by the Electoral Commissioner under subsection</w:t>
      </w:r>
      <w:r w:rsidR="009B6AAC">
        <w:t> </w:t>
      </w:r>
      <w:r w:rsidRPr="009B6AAC">
        <w:t>48(1) after the commencement day;</w:t>
      </w:r>
    </w:p>
    <w:p w:rsidR="002A495A" w:rsidRPr="009B6AAC" w:rsidRDefault="002A495A" w:rsidP="002A495A">
      <w:pPr>
        <w:pStyle w:val="paragraph"/>
      </w:pPr>
      <w:r w:rsidRPr="009B6AAC">
        <w:tab/>
      </w:r>
      <w:r w:rsidRPr="009B6AAC">
        <w:tab/>
        <w:t>is to be in accordance with the determination made by the Electoral Commissioner under subsection</w:t>
      </w:r>
      <w:r w:rsidR="009B6AAC">
        <w:t> </w:t>
      </w:r>
      <w:r w:rsidRPr="009B6AAC">
        <w:t>48(1) most recently before the 2003 determination; and</w:t>
      </w:r>
    </w:p>
    <w:p w:rsidR="002A495A" w:rsidRPr="009B6AAC" w:rsidRDefault="002A495A" w:rsidP="002A495A">
      <w:pPr>
        <w:pStyle w:val="paragraph"/>
      </w:pPr>
      <w:r w:rsidRPr="009B6AAC">
        <w:tab/>
        <w:t>(b)</w:t>
      </w:r>
      <w:r w:rsidRPr="009B6AAC">
        <w:tab/>
        <w:t>for the purposes of section</w:t>
      </w:r>
      <w:r w:rsidR="009B6AAC">
        <w:t> </w:t>
      </w:r>
      <w:r w:rsidRPr="009B6AAC">
        <w:t xml:space="preserve">86, 2 new Divisions are taken to be created for the </w:t>
      </w:r>
      <w:smartTag w:uri="urn:schemas-microsoft-com:office:smarttags" w:element="State">
        <w:smartTag w:uri="urn:schemas-microsoft-com:office:smarttags" w:element="place">
          <w:r w:rsidRPr="009B6AAC">
            <w:t>Northern Territory</w:t>
          </w:r>
        </w:smartTag>
      </w:smartTag>
      <w:r w:rsidRPr="009B6AAC">
        <w:t xml:space="preserve"> on the commencement day.</w:t>
      </w:r>
    </w:p>
    <w:p w:rsidR="002A495A" w:rsidRPr="009B6AAC" w:rsidRDefault="002A495A" w:rsidP="002A495A">
      <w:pPr>
        <w:pStyle w:val="notetext"/>
      </w:pPr>
      <w:r w:rsidRPr="009B6AAC">
        <w:t>Note 1:</w:t>
      </w:r>
      <w:r w:rsidRPr="009B6AAC">
        <w:tab/>
        <w:t xml:space="preserve">The 2003 determination specified that there would be 1 member of the House of Representatives to be chosen in the </w:t>
      </w:r>
      <w:smartTag w:uri="urn:schemas-microsoft-com:office:smarttags" w:element="State">
        <w:smartTag w:uri="urn:schemas-microsoft-com:office:smarttags" w:element="place">
          <w:r w:rsidRPr="009B6AAC">
            <w:t>Northern Territory</w:t>
          </w:r>
        </w:smartTag>
      </w:smartTag>
      <w:r w:rsidRPr="009B6AAC">
        <w:t xml:space="preserve"> at a general election.</w:t>
      </w:r>
    </w:p>
    <w:p w:rsidR="002A495A" w:rsidRPr="009B6AAC" w:rsidRDefault="002A495A" w:rsidP="002A495A">
      <w:pPr>
        <w:pStyle w:val="notetext"/>
      </w:pPr>
      <w:r w:rsidRPr="009B6AAC">
        <w:lastRenderedPageBreak/>
        <w:t>Note 2:</w:t>
      </w:r>
      <w:r w:rsidRPr="009B6AAC">
        <w:tab/>
        <w:t>The determination the Electoral Commissioner made under subsection</w:t>
      </w:r>
      <w:r w:rsidR="009B6AAC">
        <w:t> </w:t>
      </w:r>
      <w:r w:rsidRPr="009B6AAC">
        <w:t>48(1) most recently before the 2003 determination was the determination made on 9</w:t>
      </w:r>
      <w:r w:rsidR="009B6AAC">
        <w:t> </w:t>
      </w:r>
      <w:r w:rsidRPr="009B6AAC">
        <w:t xml:space="preserve">December 1999. That determination specified that there would be 2 members of the House of Representatives to be chosen in the </w:t>
      </w:r>
      <w:smartTag w:uri="urn:schemas-microsoft-com:office:smarttags" w:element="State">
        <w:smartTag w:uri="urn:schemas-microsoft-com:office:smarttags" w:element="place">
          <w:r w:rsidRPr="009B6AAC">
            <w:t>Northern Territory</w:t>
          </w:r>
        </w:smartTag>
      </w:smartTag>
      <w:r w:rsidRPr="009B6AAC">
        <w:t xml:space="preserve"> at a general election.</w:t>
      </w:r>
    </w:p>
    <w:p w:rsidR="002A495A" w:rsidRPr="009B6AAC" w:rsidRDefault="002A495A" w:rsidP="002A495A">
      <w:pPr>
        <w:pStyle w:val="ActHead5"/>
      </w:pPr>
      <w:bookmarkStart w:id="71" w:name="_Toc518993791"/>
      <w:r w:rsidRPr="007A72B2">
        <w:rPr>
          <w:rStyle w:val="CharSectno"/>
        </w:rPr>
        <w:t>49</w:t>
      </w:r>
      <w:r w:rsidRPr="009B6AAC">
        <w:t xml:space="preserve">  Notification of determination</w:t>
      </w:r>
      <w:bookmarkEnd w:id="71"/>
    </w:p>
    <w:p w:rsidR="002A495A" w:rsidRPr="009B6AAC" w:rsidRDefault="002A495A" w:rsidP="00D52213">
      <w:pPr>
        <w:pStyle w:val="subsection"/>
      </w:pPr>
      <w:r w:rsidRPr="009B6AAC">
        <w:tab/>
        <w:t>(1)</w:t>
      </w:r>
      <w:r w:rsidRPr="009B6AAC">
        <w:tab/>
        <w:t>The Electoral Commissioner shall, forthwith after he or she has determined, in accordance with section</w:t>
      </w:r>
      <w:r w:rsidR="009B6AAC">
        <w:t> </w:t>
      </w:r>
      <w:r w:rsidRPr="009B6AAC">
        <w:t>48, the number of members of the House of Representatives to be chosen in the several States and Territories at a general election:</w:t>
      </w:r>
    </w:p>
    <w:p w:rsidR="002A495A" w:rsidRPr="009B6AAC" w:rsidRDefault="002A495A" w:rsidP="002A495A">
      <w:pPr>
        <w:pStyle w:val="paragraph"/>
      </w:pPr>
      <w:r w:rsidRPr="009B6AAC">
        <w:tab/>
        <w:t>(a)</w:t>
      </w:r>
      <w:r w:rsidRPr="009B6AAC">
        <w:tab/>
        <w:t>forward to the Minister a certificate setting out:</w:t>
      </w:r>
    </w:p>
    <w:p w:rsidR="002A495A" w:rsidRPr="009B6AAC" w:rsidRDefault="002A495A" w:rsidP="002A495A">
      <w:pPr>
        <w:pStyle w:val="paragraphsub"/>
      </w:pPr>
      <w:r w:rsidRPr="009B6AAC">
        <w:tab/>
        <w:t>(i)</w:t>
      </w:r>
      <w:r w:rsidRPr="009B6AAC">
        <w:tab/>
        <w:t>the number, ascertained under section</w:t>
      </w:r>
      <w:r w:rsidR="009B6AAC">
        <w:t> </w:t>
      </w:r>
      <w:r w:rsidRPr="009B6AAC">
        <w:t>46, of the people of each of the following:</w:t>
      </w:r>
    </w:p>
    <w:p w:rsidR="002A495A" w:rsidRPr="009B6AAC" w:rsidRDefault="002A495A" w:rsidP="002A495A">
      <w:pPr>
        <w:pStyle w:val="paragraphsub-sub"/>
      </w:pPr>
      <w:r w:rsidRPr="009B6AAC">
        <w:tab/>
        <w:t>(A)</w:t>
      </w:r>
      <w:r w:rsidRPr="009B6AAC">
        <w:tab/>
        <w:t>the Commonwealth;</w:t>
      </w:r>
    </w:p>
    <w:p w:rsidR="002A495A" w:rsidRPr="009B6AAC" w:rsidRDefault="002A495A" w:rsidP="002A495A">
      <w:pPr>
        <w:pStyle w:val="paragraphsub-sub"/>
      </w:pPr>
      <w:r w:rsidRPr="009B6AAC">
        <w:tab/>
        <w:t>(B)</w:t>
      </w:r>
      <w:r w:rsidRPr="009B6AAC">
        <w:tab/>
        <w:t>each of the States;</w:t>
      </w:r>
    </w:p>
    <w:p w:rsidR="002A495A" w:rsidRPr="009B6AAC" w:rsidRDefault="002A495A" w:rsidP="002A495A">
      <w:pPr>
        <w:pStyle w:val="paragraphsub-sub"/>
      </w:pPr>
      <w:r w:rsidRPr="009B6AAC">
        <w:tab/>
        <w:t>(C)</w:t>
      </w:r>
      <w:r w:rsidRPr="009B6AAC">
        <w:tab/>
        <w:t xml:space="preserve">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2A495A">
      <w:pPr>
        <w:pStyle w:val="paragraphsub-sub"/>
      </w:pPr>
      <w:r w:rsidRPr="009B6AAC">
        <w:tab/>
        <w:t>(D)</w:t>
      </w:r>
      <w:r w:rsidRPr="009B6AAC">
        <w:tab/>
        <w:t xml:space="preserve">the </w:t>
      </w:r>
      <w:smartTag w:uri="urn:schemas-microsoft-com:office:smarttags" w:element="State">
        <w:smartTag w:uri="urn:schemas-microsoft-com:office:smarttags" w:element="place">
          <w:r w:rsidRPr="009B6AAC">
            <w:t>Northern Territory</w:t>
          </w:r>
        </w:smartTag>
      </w:smartTag>
      <w:r w:rsidRPr="009B6AAC">
        <w:t>;</w:t>
      </w:r>
    </w:p>
    <w:p w:rsidR="00AE242A" w:rsidRPr="009B6AAC" w:rsidRDefault="00AE242A" w:rsidP="00AE242A">
      <w:pPr>
        <w:pStyle w:val="paragraphsub-sub"/>
      </w:pPr>
      <w:r w:rsidRPr="009B6AAC">
        <w:tab/>
        <w:t>(DA)</w:t>
      </w:r>
      <w:r w:rsidRPr="009B6AAC">
        <w:tab/>
        <w:t>Norfolk Island;</w:t>
      </w:r>
    </w:p>
    <w:p w:rsidR="002A495A" w:rsidRPr="009B6AAC" w:rsidRDefault="002A495A" w:rsidP="002A495A">
      <w:pPr>
        <w:pStyle w:val="paragraphsub-sub"/>
      </w:pPr>
      <w:r w:rsidRPr="009B6AAC">
        <w:tab/>
        <w:t>(E)</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w:t>
      </w:r>
    </w:p>
    <w:p w:rsidR="002A495A" w:rsidRPr="009B6AAC" w:rsidRDefault="002A495A" w:rsidP="002A495A">
      <w:pPr>
        <w:pStyle w:val="paragraphsub-sub"/>
      </w:pPr>
      <w:r w:rsidRPr="009B6AAC">
        <w:tab/>
        <w:t>(F)</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w:t>
      </w:r>
    </w:p>
    <w:p w:rsidR="002A495A" w:rsidRPr="009B6AAC" w:rsidRDefault="002A495A" w:rsidP="002A495A">
      <w:pPr>
        <w:pStyle w:val="paragraphsub-sub"/>
      </w:pPr>
      <w:r w:rsidRPr="009B6AAC">
        <w:tab/>
        <w:t>(G)</w:t>
      </w:r>
      <w:r w:rsidRPr="009B6AAC">
        <w:tab/>
        <w:t>each of the other Territories; and</w:t>
      </w:r>
    </w:p>
    <w:p w:rsidR="002A495A" w:rsidRPr="009B6AAC" w:rsidRDefault="002A495A" w:rsidP="002A495A">
      <w:pPr>
        <w:pStyle w:val="paragraphsub"/>
      </w:pPr>
      <w:r w:rsidRPr="009B6AAC">
        <w:tab/>
        <w:t>(ii)</w:t>
      </w:r>
      <w:r w:rsidRPr="009B6AAC">
        <w:tab/>
        <w:t>the number of members of the House of Representatives so determined by him or her; and</w:t>
      </w:r>
    </w:p>
    <w:p w:rsidR="002A495A" w:rsidRPr="009B6AAC" w:rsidRDefault="002A495A" w:rsidP="002A495A">
      <w:pPr>
        <w:pStyle w:val="paragraphsub"/>
      </w:pPr>
      <w:r w:rsidRPr="009B6AAC">
        <w:tab/>
        <w:t>(iii)</w:t>
      </w:r>
      <w:r w:rsidRPr="009B6AAC">
        <w:tab/>
        <w:t xml:space="preserve">details of any adjustments that were made to the statistical information supplied by the Australian Statistician in arriving at the numbers referred to in </w:t>
      </w:r>
      <w:r w:rsidR="009B6AAC">
        <w:t>subparagraph (</w:t>
      </w:r>
      <w:r w:rsidRPr="009B6AAC">
        <w:t>i) in order to give effect to the provisions of this Division; and</w:t>
      </w:r>
    </w:p>
    <w:p w:rsidR="002A495A" w:rsidRPr="009B6AAC" w:rsidRDefault="002A495A" w:rsidP="002A495A">
      <w:pPr>
        <w:pStyle w:val="paragraphsub"/>
      </w:pPr>
      <w:r w:rsidRPr="009B6AAC">
        <w:tab/>
        <w:t>(iv)</w:t>
      </w:r>
      <w:r w:rsidRPr="009B6AAC">
        <w:tab/>
        <w:t>any calculations involved in arriving at those numbers, making those adjustments or determining the number of members of the House of Representatives to be chosen in a State or Territory at a general election; and</w:t>
      </w:r>
    </w:p>
    <w:p w:rsidR="002A495A" w:rsidRPr="009B6AAC" w:rsidRDefault="002A495A" w:rsidP="002A495A">
      <w:pPr>
        <w:pStyle w:val="paragraph"/>
      </w:pPr>
      <w:r w:rsidRPr="009B6AAC">
        <w:tab/>
        <w:t>(b)</w:t>
      </w:r>
      <w:r w:rsidRPr="009B6AAC">
        <w:tab/>
        <w:t xml:space="preserve">cause a copy of the certificate to be published forthwith in the </w:t>
      </w:r>
      <w:r w:rsidRPr="009B6AAC">
        <w:rPr>
          <w:i/>
        </w:rPr>
        <w:t>Gazette</w:t>
      </w:r>
      <w:r w:rsidRPr="009B6AAC">
        <w:t>.</w:t>
      </w:r>
    </w:p>
    <w:p w:rsidR="002A495A" w:rsidRPr="009B6AAC" w:rsidRDefault="002A495A" w:rsidP="002A495A">
      <w:pPr>
        <w:pStyle w:val="notetext"/>
      </w:pPr>
      <w:r w:rsidRPr="009B6AAC">
        <w:lastRenderedPageBreak/>
        <w:t>Note:</w:t>
      </w:r>
      <w:r w:rsidRPr="009B6AAC">
        <w:tab/>
      </w:r>
      <w:r w:rsidR="009B6AAC">
        <w:t>Subparagraph (</w:t>
      </w:r>
      <w:r w:rsidRPr="009B6AAC">
        <w:t xml:space="preserve">a)(iii)—Adjustments may be necessary to give effect, for example, </w:t>
      </w:r>
      <w:r w:rsidR="00AE242A" w:rsidRPr="009B6AAC">
        <w:t>to subsection</w:t>
      </w:r>
      <w:r w:rsidR="009B6AAC">
        <w:t> </w:t>
      </w:r>
      <w:r w:rsidR="00AE242A" w:rsidRPr="009B6AAC">
        <w:t>48(2BA), (2C)</w:t>
      </w:r>
      <w:r w:rsidRPr="009B6AAC">
        <w:t xml:space="preserve"> or (2F).</w:t>
      </w:r>
    </w:p>
    <w:p w:rsidR="002A495A" w:rsidRPr="009B6AAC" w:rsidRDefault="002A495A" w:rsidP="00D52213">
      <w:pPr>
        <w:pStyle w:val="subsection"/>
      </w:pPr>
      <w:r w:rsidRPr="009B6AAC">
        <w:tab/>
        <w:t>(1A)</w:t>
      </w:r>
      <w:r w:rsidRPr="009B6AAC">
        <w:tab/>
        <w:t xml:space="preserve">The certificate must be published in the </w:t>
      </w:r>
      <w:r w:rsidRPr="009B6AAC">
        <w:rPr>
          <w:i/>
        </w:rPr>
        <w:t>Gazette</w:t>
      </w:r>
      <w:r w:rsidRPr="009B6AAC">
        <w:t xml:space="preserve"> within 1 month after the end of the period of 12 months referred to in subsection</w:t>
      </w:r>
      <w:r w:rsidR="009B6AAC">
        <w:t> </w:t>
      </w:r>
      <w:r w:rsidRPr="009B6AAC">
        <w:t>46(1).</w:t>
      </w:r>
    </w:p>
    <w:p w:rsidR="002A495A" w:rsidRPr="009B6AAC" w:rsidRDefault="002A495A" w:rsidP="00D52213">
      <w:pPr>
        <w:pStyle w:val="subsection"/>
      </w:pPr>
      <w:r w:rsidRPr="009B6AAC">
        <w:tab/>
        <w:t>(2)</w:t>
      </w:r>
      <w:r w:rsidRPr="009B6AAC">
        <w:tab/>
        <w:t>The Minister shall cause copies of the certificate to be laid before each House of the Parliament within 5 sitting days of that House after receiving the certificate.</w:t>
      </w:r>
    </w:p>
    <w:p w:rsidR="002A495A" w:rsidRPr="009B6AAC" w:rsidRDefault="002A495A" w:rsidP="002A495A">
      <w:pPr>
        <w:pStyle w:val="ActHead5"/>
      </w:pPr>
      <w:bookmarkStart w:id="72" w:name="_Toc518993792"/>
      <w:r w:rsidRPr="007A72B2">
        <w:rPr>
          <w:rStyle w:val="CharSectno"/>
        </w:rPr>
        <w:t>50</w:t>
      </w:r>
      <w:r w:rsidRPr="009B6AAC">
        <w:t xml:space="preserve">  Number of members of House of Representatives to be chosen in States and Territories</w:t>
      </w:r>
      <w:bookmarkEnd w:id="72"/>
    </w:p>
    <w:p w:rsidR="002A495A" w:rsidRPr="009B6AAC" w:rsidRDefault="002A495A" w:rsidP="00D52213">
      <w:pPr>
        <w:pStyle w:val="subsection"/>
      </w:pPr>
      <w:r w:rsidRPr="009B6AAC">
        <w:tab/>
      </w:r>
      <w:r w:rsidRPr="009B6AAC">
        <w:tab/>
        <w:t>The number of members of the House of Representatives to be chosen in each State and Territory at a general election shall be in accordance with the last determination made under subsection</w:t>
      </w:r>
      <w:r w:rsidR="009B6AAC">
        <w:t> </w:t>
      </w:r>
      <w:r w:rsidRPr="009B6AAC">
        <w:t>48(1) before that general election.</w:t>
      </w:r>
    </w:p>
    <w:p w:rsidR="002A495A" w:rsidRPr="009B6AAC" w:rsidRDefault="002A495A" w:rsidP="002A495A">
      <w:pPr>
        <w:pStyle w:val="ActHead5"/>
      </w:pPr>
      <w:bookmarkStart w:id="73" w:name="_Toc518993793"/>
      <w:r w:rsidRPr="007A72B2">
        <w:rPr>
          <w:rStyle w:val="CharSectno"/>
        </w:rPr>
        <w:t>51</w:t>
      </w:r>
      <w:r w:rsidRPr="009B6AAC">
        <w:t xml:space="preserve">  Choice of member for Territory</w:t>
      </w:r>
      <w:bookmarkEnd w:id="73"/>
    </w:p>
    <w:p w:rsidR="002A495A" w:rsidRPr="009B6AAC" w:rsidRDefault="002A495A" w:rsidP="00D52213">
      <w:pPr>
        <w:pStyle w:val="subsection"/>
      </w:pPr>
      <w:r w:rsidRPr="009B6AAC">
        <w:tab/>
      </w:r>
      <w:r w:rsidRPr="009B6AAC">
        <w:tab/>
      </w:r>
      <w:r w:rsidR="00AE242A" w:rsidRPr="009B6AAC">
        <w:t>A</w:t>
      </w:r>
      <w:r w:rsidRPr="009B6AAC">
        <w:t xml:space="preserve"> member of the House of Representatives representing a Territory shall be directly chosen by the people of the Territory.</w:t>
      </w:r>
    </w:p>
    <w:p w:rsidR="002A495A" w:rsidRPr="009B6AAC" w:rsidRDefault="002A495A" w:rsidP="002A495A">
      <w:pPr>
        <w:pStyle w:val="ActHead5"/>
      </w:pPr>
      <w:bookmarkStart w:id="74" w:name="_Toc518993794"/>
      <w:r w:rsidRPr="007A72B2">
        <w:rPr>
          <w:rStyle w:val="CharSectno"/>
        </w:rPr>
        <w:t>53</w:t>
      </w:r>
      <w:r w:rsidRPr="009B6AAC">
        <w:t xml:space="preserve">  Powers, privileges and immunities of member for Territory</w:t>
      </w:r>
      <w:bookmarkEnd w:id="74"/>
    </w:p>
    <w:p w:rsidR="002A495A" w:rsidRPr="009B6AAC" w:rsidRDefault="002A495A" w:rsidP="00D52213">
      <w:pPr>
        <w:pStyle w:val="subsection"/>
      </w:pPr>
      <w:r w:rsidRPr="009B6AAC">
        <w:tab/>
        <w:t>(1)</w:t>
      </w:r>
      <w:r w:rsidRPr="009B6AAC">
        <w:tab/>
        <w:t>A member of the House of Representatives chosen in a Territory has all the powers, privileges and immunities of a member of the House of Representatives chosen in a State and:</w:t>
      </w:r>
    </w:p>
    <w:p w:rsidR="002A495A" w:rsidRPr="009B6AAC" w:rsidRDefault="002A495A" w:rsidP="002A495A">
      <w:pPr>
        <w:pStyle w:val="paragraph"/>
      </w:pPr>
      <w:r w:rsidRPr="009B6AAC">
        <w:tab/>
        <w:t>(a)</w:t>
      </w:r>
      <w:r w:rsidRPr="009B6AAC">
        <w:tab/>
        <w:t>shall be included in the whole number of the members of the House of Representatives for the purpose of ascertaining the number of members necessary to constitute a meeting of the House for the exercise of its powers and, if present, shall be counted for the purpose of determining whether the necessary number of members are present; and</w:t>
      </w:r>
    </w:p>
    <w:p w:rsidR="002A495A" w:rsidRPr="009B6AAC" w:rsidRDefault="002A495A" w:rsidP="002A495A">
      <w:pPr>
        <w:pStyle w:val="paragraph"/>
      </w:pPr>
      <w:r w:rsidRPr="009B6AAC">
        <w:tab/>
        <w:t>(b)</w:t>
      </w:r>
      <w:r w:rsidRPr="009B6AAC">
        <w:tab/>
        <w:t>has a vote on all questions arising in the House.</w:t>
      </w:r>
    </w:p>
    <w:p w:rsidR="002A495A" w:rsidRPr="009B6AAC" w:rsidRDefault="002A495A" w:rsidP="00D52213">
      <w:pPr>
        <w:pStyle w:val="subsection"/>
      </w:pPr>
      <w:r w:rsidRPr="009B6AAC">
        <w:tab/>
        <w:t>(2)</w:t>
      </w:r>
      <w:r w:rsidRPr="009B6AAC">
        <w:tab/>
        <w:t>The provisions contained in sections</w:t>
      </w:r>
      <w:r w:rsidR="009B6AAC">
        <w:t> </w:t>
      </w:r>
      <w:r w:rsidRPr="009B6AAC">
        <w:t>32, 33, 37 and 38 and sections</w:t>
      </w:r>
      <w:r w:rsidR="009B6AAC">
        <w:t> </w:t>
      </w:r>
      <w:r w:rsidRPr="009B6AAC">
        <w:t>42 to 48 (inclusive) of the Constitution, to the exten</w:t>
      </w:r>
      <w:r w:rsidR="0010646A" w:rsidRPr="009B6AAC">
        <w:t>t</w:t>
      </w:r>
      <w:r w:rsidR="00B050D6" w:rsidRPr="009B6AAC">
        <w:t xml:space="preserve"> </w:t>
      </w:r>
      <w:r w:rsidR="0010646A" w:rsidRPr="009B6AAC">
        <w:t>(</w:t>
      </w:r>
      <w:r w:rsidRPr="009B6AAC">
        <w:t xml:space="preserve">if </w:t>
      </w:r>
      <w:r w:rsidRPr="009B6AAC">
        <w:lastRenderedPageBreak/>
        <w:t>any) to which they do not apply, by virtue of the Constitution, in relation to a member of the House of Representatives chosen in a Territory, apply, by force of this subsection, in relation to such a member in the same way as they apply in relation to a member of the House of Representatives chosen in a State.</w:t>
      </w:r>
    </w:p>
    <w:p w:rsidR="002A495A" w:rsidRPr="009B6AAC" w:rsidRDefault="002A495A" w:rsidP="002A495A">
      <w:pPr>
        <w:pStyle w:val="ActHead5"/>
      </w:pPr>
      <w:bookmarkStart w:id="75" w:name="_Toc518993795"/>
      <w:r w:rsidRPr="007A72B2">
        <w:rPr>
          <w:rStyle w:val="CharSectno"/>
        </w:rPr>
        <w:t>54</w:t>
      </w:r>
      <w:r w:rsidRPr="009B6AAC">
        <w:t xml:space="preserve">  Time of elections of members for Territories</w:t>
      </w:r>
      <w:bookmarkEnd w:id="75"/>
    </w:p>
    <w:p w:rsidR="002A495A" w:rsidRPr="009B6AAC" w:rsidRDefault="002A495A" w:rsidP="00D52213">
      <w:pPr>
        <w:pStyle w:val="subsection"/>
      </w:pPr>
      <w:r w:rsidRPr="009B6AAC">
        <w:tab/>
      </w:r>
      <w:r w:rsidRPr="009B6AAC">
        <w:tab/>
        <w:t>An election of the members of the House of Representatives to be chosen in a Territory shall be held at the same time as each general election.</w:t>
      </w:r>
    </w:p>
    <w:p w:rsidR="002A495A" w:rsidRPr="009B6AAC" w:rsidRDefault="002A495A" w:rsidP="0010646A">
      <w:pPr>
        <w:pStyle w:val="ActHead2"/>
        <w:pageBreakBefore/>
      </w:pPr>
      <w:bookmarkStart w:id="76" w:name="_Toc518993796"/>
      <w:r w:rsidRPr="007A72B2">
        <w:rPr>
          <w:rStyle w:val="CharPartNo"/>
        </w:rPr>
        <w:lastRenderedPageBreak/>
        <w:t>Part</w:t>
      </w:r>
      <w:r w:rsidR="00F96186" w:rsidRPr="007A72B2">
        <w:rPr>
          <w:rStyle w:val="CharPartNo"/>
        </w:rPr>
        <w:t> </w:t>
      </w:r>
      <w:r w:rsidRPr="007A72B2">
        <w:rPr>
          <w:rStyle w:val="CharPartNo"/>
        </w:rPr>
        <w:t>IV</w:t>
      </w:r>
      <w:r w:rsidRPr="009B6AAC">
        <w:t>—</w:t>
      </w:r>
      <w:r w:rsidRPr="007A72B2">
        <w:rPr>
          <w:rStyle w:val="CharPartText"/>
        </w:rPr>
        <w:t>Electoral Divisions</w:t>
      </w:r>
      <w:bookmarkEnd w:id="76"/>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77" w:name="_Toc518993797"/>
      <w:r w:rsidRPr="007A72B2">
        <w:rPr>
          <w:rStyle w:val="CharSectno"/>
        </w:rPr>
        <w:t>55</w:t>
      </w:r>
      <w:r w:rsidRPr="009B6AAC">
        <w:t xml:space="preserve">  Interpretation</w:t>
      </w:r>
      <w:bookmarkEnd w:id="77"/>
    </w:p>
    <w:p w:rsidR="002A495A" w:rsidRPr="009B6AAC" w:rsidRDefault="002A495A" w:rsidP="00D52213">
      <w:pPr>
        <w:pStyle w:val="subsection"/>
      </w:pPr>
      <w:r w:rsidRPr="009B6AAC">
        <w:tab/>
        <w:t>(1)</w:t>
      </w:r>
      <w:r w:rsidRPr="009B6AAC">
        <w:tab/>
        <w:t>In this Part:</w:t>
      </w:r>
    </w:p>
    <w:p w:rsidR="002A495A" w:rsidRPr="009B6AAC" w:rsidRDefault="002A495A" w:rsidP="002A495A">
      <w:pPr>
        <w:pStyle w:val="Definition"/>
      </w:pPr>
      <w:r w:rsidRPr="009B6AAC">
        <w:rPr>
          <w:b/>
          <w:i/>
        </w:rPr>
        <w:t>average divisional enrolment</w:t>
      </w:r>
      <w:r w:rsidRPr="009B6AAC">
        <w:t xml:space="preserve">, in relation to a State or the </w:t>
      </w:r>
      <w:smartTag w:uri="urn:schemas-microsoft-com:office:smarttags" w:element="State">
        <w:smartTag w:uri="urn:schemas-microsoft-com:office:smarttags" w:element="place">
          <w:r w:rsidRPr="009B6AAC">
            <w:t>Australian Capital Territory</w:t>
          </w:r>
        </w:smartTag>
      </w:smartTag>
      <w:r w:rsidRPr="009B6AAC">
        <w:t>, means:</w:t>
      </w:r>
    </w:p>
    <w:p w:rsidR="002A495A" w:rsidRPr="009B6AAC" w:rsidRDefault="002A495A" w:rsidP="002A495A">
      <w:pPr>
        <w:pStyle w:val="paragraph"/>
      </w:pPr>
      <w:r w:rsidRPr="009B6AAC">
        <w:tab/>
        <w:t>(a)</w:t>
      </w:r>
      <w:r w:rsidRPr="009B6AAC">
        <w:tab/>
        <w:t xml:space="preserve">subject to </w:t>
      </w:r>
      <w:r w:rsidR="009B6AAC">
        <w:t>paragraph (</w:t>
      </w:r>
      <w:r w:rsidRPr="009B6AAC">
        <w:t>b), the number ascertained by dividing the number of electors enrolled in the State or Territory by the number of Divisions into which the State or Territory is for the time being distributed; or</w:t>
      </w:r>
    </w:p>
    <w:p w:rsidR="002A495A" w:rsidRPr="009B6AAC" w:rsidRDefault="002A495A" w:rsidP="002A495A">
      <w:pPr>
        <w:pStyle w:val="paragraph"/>
      </w:pPr>
      <w:r w:rsidRPr="009B6AAC">
        <w:tab/>
        <w:t>(b)</w:t>
      </w:r>
      <w:r w:rsidRPr="009B6AAC">
        <w:tab/>
        <w:t xml:space="preserve">in a case where the number ascertained in accordance with </w:t>
      </w:r>
      <w:r w:rsidR="009B6AAC">
        <w:t>paragraph (</w:t>
      </w:r>
      <w:r w:rsidRPr="009B6AAC">
        <w:t>a) includes a fraction—the number so ascertained:</w:t>
      </w:r>
    </w:p>
    <w:p w:rsidR="002A495A" w:rsidRPr="009B6AAC" w:rsidRDefault="002A495A" w:rsidP="002A495A">
      <w:pPr>
        <w:pStyle w:val="paragraphsub"/>
      </w:pPr>
      <w:r w:rsidRPr="009B6AAC">
        <w:tab/>
        <w:t>(i)</w:t>
      </w:r>
      <w:r w:rsidRPr="009B6AAC">
        <w:tab/>
        <w:t>if the fraction is less than one</w:t>
      </w:r>
      <w:r w:rsidR="009B6AAC">
        <w:noBreakHyphen/>
      </w:r>
      <w:r w:rsidRPr="009B6AAC">
        <w:t>half—reduced to the nearest whole number; or</w:t>
      </w:r>
    </w:p>
    <w:p w:rsidR="002A495A" w:rsidRPr="009B6AAC" w:rsidRDefault="002A495A" w:rsidP="002A495A">
      <w:pPr>
        <w:pStyle w:val="paragraphsub"/>
      </w:pPr>
      <w:r w:rsidRPr="009B6AAC">
        <w:tab/>
        <w:t>(ii)</w:t>
      </w:r>
      <w:r w:rsidRPr="009B6AAC">
        <w:tab/>
        <w:t>if the fraction is one</w:t>
      </w:r>
      <w:r w:rsidR="009B6AAC">
        <w:noBreakHyphen/>
      </w:r>
      <w:r w:rsidRPr="009B6AAC">
        <w:t>half or more—increased to the nearest whole number.</w:t>
      </w:r>
    </w:p>
    <w:p w:rsidR="002A495A" w:rsidRPr="009B6AAC" w:rsidRDefault="002A495A" w:rsidP="002A495A">
      <w:pPr>
        <w:pStyle w:val="Definition"/>
      </w:pPr>
      <w:r w:rsidRPr="009B6AAC">
        <w:rPr>
          <w:b/>
          <w:i/>
        </w:rPr>
        <w:t>Territory</w:t>
      </w:r>
      <w:r w:rsidRPr="009B6AAC">
        <w:t xml:space="preserve"> means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D52213">
      <w:pPr>
        <w:pStyle w:val="subsection"/>
      </w:pPr>
      <w:r w:rsidRPr="009B6AAC">
        <w:tab/>
        <w:t>(2)</w:t>
      </w:r>
      <w:r w:rsidRPr="009B6AAC">
        <w:tab/>
        <w:t>A person:</w:t>
      </w:r>
    </w:p>
    <w:p w:rsidR="002A495A" w:rsidRPr="009B6AAC" w:rsidRDefault="002A495A" w:rsidP="002A495A">
      <w:pPr>
        <w:pStyle w:val="paragraph"/>
      </w:pPr>
      <w:r w:rsidRPr="009B6AAC">
        <w:tab/>
        <w:t>(a)</w:t>
      </w:r>
      <w:r w:rsidRPr="009B6AAC">
        <w:tab/>
        <w:t>whose name has been placed on a Roll in pursuance of a claim made under section</w:t>
      </w:r>
      <w:r w:rsidR="009B6AAC">
        <w:t> </w:t>
      </w:r>
      <w:r w:rsidRPr="009B6AAC">
        <w:t>100; and</w:t>
      </w:r>
    </w:p>
    <w:p w:rsidR="002A495A" w:rsidRPr="009B6AAC" w:rsidRDefault="002A495A" w:rsidP="002A495A">
      <w:pPr>
        <w:pStyle w:val="paragraph"/>
        <w:keepNext/>
      </w:pPr>
      <w:r w:rsidRPr="009B6AAC">
        <w:tab/>
        <w:t>(b)</w:t>
      </w:r>
      <w:r w:rsidRPr="009B6AAC">
        <w:tab/>
        <w:t>who has not attained 18 years of age;</w:t>
      </w:r>
    </w:p>
    <w:p w:rsidR="002A495A" w:rsidRPr="009B6AAC" w:rsidRDefault="002A495A" w:rsidP="002A495A">
      <w:pPr>
        <w:pStyle w:val="subsection2"/>
      </w:pPr>
      <w:r w:rsidRPr="009B6AAC">
        <w:t>shall be taken, for the purposes of this Part, not to be an elector.</w:t>
      </w:r>
    </w:p>
    <w:p w:rsidR="002A495A" w:rsidRPr="009B6AAC" w:rsidRDefault="002A495A" w:rsidP="002A495A">
      <w:pPr>
        <w:pStyle w:val="ActHead5"/>
      </w:pPr>
      <w:bookmarkStart w:id="78" w:name="_Toc518993798"/>
      <w:r w:rsidRPr="007A72B2">
        <w:rPr>
          <w:rStyle w:val="CharSectno"/>
        </w:rPr>
        <w:t>55A</w:t>
      </w:r>
      <w:r w:rsidRPr="009B6AAC">
        <w:t xml:space="preserve">  Application to </w:t>
      </w:r>
      <w:smartTag w:uri="urn:schemas-microsoft-com:office:smarttags" w:element="State">
        <w:smartTag w:uri="urn:schemas-microsoft-com:office:smarttags" w:element="place">
          <w:r w:rsidRPr="009B6AAC">
            <w:t>Northern Territory</w:t>
          </w:r>
        </w:smartTag>
      </w:smartTag>
      <w:bookmarkEnd w:id="78"/>
    </w:p>
    <w:p w:rsidR="002A495A" w:rsidRPr="009B6AAC" w:rsidRDefault="002A495A" w:rsidP="00D52213">
      <w:pPr>
        <w:pStyle w:val="subsection"/>
      </w:pPr>
      <w:r w:rsidRPr="009B6AAC">
        <w:tab/>
      </w:r>
      <w:r w:rsidRPr="009B6AAC">
        <w:tab/>
        <w:t>If, under subsection</w:t>
      </w:r>
      <w:r w:rsidR="009B6AAC">
        <w:t> </w:t>
      </w:r>
      <w:r w:rsidRPr="009B6AAC">
        <w:t xml:space="preserve">48(2A), the Electoral Commissioner determines that the number of members of the House of Representatives to be chosen in the Northern Territory at a general election is 2 or a greater number, this </w:t>
      </w:r>
      <w:r w:rsidR="00D34FE3" w:rsidRPr="009B6AAC">
        <w:t>Part</w:t>
      </w:r>
      <w:r w:rsidR="0010646A" w:rsidRPr="009B6AAC">
        <w:t xml:space="preserve"> </w:t>
      </w:r>
      <w:r w:rsidRPr="009B6AAC">
        <w:t>shall, on and from the making of the determination, apply to the Northern Territory as if:</w:t>
      </w:r>
    </w:p>
    <w:p w:rsidR="002A495A" w:rsidRPr="009B6AAC" w:rsidRDefault="002A495A" w:rsidP="002A495A">
      <w:pPr>
        <w:pStyle w:val="paragraph"/>
      </w:pPr>
      <w:r w:rsidRPr="009B6AAC">
        <w:tab/>
        <w:t>(a)</w:t>
      </w:r>
      <w:r w:rsidRPr="009B6AAC">
        <w:tab/>
        <w:t xml:space="preserve">a reference to a State included a reference to the </w:t>
      </w:r>
      <w:smartTag w:uri="urn:schemas-microsoft-com:office:smarttags" w:element="State">
        <w:smartTag w:uri="urn:schemas-microsoft-com:office:smarttags" w:element="place">
          <w:r w:rsidRPr="009B6AAC">
            <w:t>Northern Territory</w:t>
          </w:r>
        </w:smartTag>
      </w:smartTag>
      <w:r w:rsidRPr="009B6AAC">
        <w:t>; and</w:t>
      </w:r>
    </w:p>
    <w:p w:rsidR="002A495A" w:rsidRPr="009B6AAC" w:rsidRDefault="002A495A" w:rsidP="002A495A">
      <w:pPr>
        <w:pStyle w:val="paragraph"/>
      </w:pPr>
      <w:r w:rsidRPr="009B6AAC">
        <w:lastRenderedPageBreak/>
        <w:tab/>
        <w:t>(b)</w:t>
      </w:r>
      <w:r w:rsidRPr="009B6AAC">
        <w:tab/>
        <w:t>a reference to a determination under subsection</w:t>
      </w:r>
      <w:r w:rsidR="009B6AAC">
        <w:t> </w:t>
      </w:r>
      <w:r w:rsidRPr="009B6AAC">
        <w:t>48(1) were a reference to a determination under subsection</w:t>
      </w:r>
      <w:r w:rsidR="009B6AAC">
        <w:t> </w:t>
      </w:r>
      <w:r w:rsidRPr="009B6AAC">
        <w:t>48(2A).</w:t>
      </w:r>
    </w:p>
    <w:p w:rsidR="002A495A" w:rsidRPr="009B6AAC" w:rsidRDefault="002A495A" w:rsidP="002A495A">
      <w:pPr>
        <w:pStyle w:val="ActHead5"/>
      </w:pPr>
      <w:bookmarkStart w:id="79" w:name="_Toc518993799"/>
      <w:r w:rsidRPr="007A72B2">
        <w:rPr>
          <w:rStyle w:val="CharSectno"/>
        </w:rPr>
        <w:t>56</w:t>
      </w:r>
      <w:r w:rsidRPr="009B6AAC">
        <w:t xml:space="preserve">  States and </w:t>
      </w:r>
      <w:smartTag w:uri="urn:schemas-microsoft-com:office:smarttags" w:element="State">
        <w:smartTag w:uri="urn:schemas-microsoft-com:office:smarttags" w:element="place">
          <w:r w:rsidRPr="009B6AAC">
            <w:t>Australian Capital Territory</w:t>
          </w:r>
        </w:smartTag>
      </w:smartTag>
      <w:r w:rsidRPr="009B6AAC">
        <w:t xml:space="preserve"> to be distributed into Electoral Divisions</w:t>
      </w:r>
      <w:bookmarkEnd w:id="79"/>
    </w:p>
    <w:p w:rsidR="002A495A" w:rsidRPr="009B6AAC" w:rsidRDefault="002A495A" w:rsidP="00D52213">
      <w:pPr>
        <w:pStyle w:val="subsection"/>
      </w:pPr>
      <w:r w:rsidRPr="009B6AAC">
        <w:tab/>
      </w:r>
      <w:r w:rsidRPr="009B6AAC">
        <w:tab/>
        <w:t xml:space="preserve">Each State and the </w:t>
      </w:r>
      <w:smartTag w:uri="urn:schemas-microsoft-com:office:smarttags" w:element="State">
        <w:smartTag w:uri="urn:schemas-microsoft-com:office:smarttags" w:element="place">
          <w:r w:rsidRPr="009B6AAC">
            <w:t>Australian Capital Territory</w:t>
          </w:r>
        </w:smartTag>
      </w:smartTag>
      <w:r w:rsidRPr="009B6AAC">
        <w:t xml:space="preserve"> shall be distributed into Electoral Divisions.</w:t>
      </w:r>
    </w:p>
    <w:p w:rsidR="00AE242A" w:rsidRPr="009B6AAC" w:rsidRDefault="00AE242A" w:rsidP="00AE242A">
      <w:pPr>
        <w:pStyle w:val="ActHead5"/>
      </w:pPr>
      <w:bookmarkStart w:id="80" w:name="_Toc518993800"/>
      <w:r w:rsidRPr="007A72B2">
        <w:rPr>
          <w:rStyle w:val="CharSectno"/>
        </w:rPr>
        <w:t>56AA</w:t>
      </w:r>
      <w:r w:rsidRPr="009B6AAC">
        <w:t xml:space="preserve">  Inclusion of Territories in Australian Capital Territory Divisions</w:t>
      </w:r>
      <w:bookmarkEnd w:id="80"/>
    </w:p>
    <w:p w:rsidR="00AE242A" w:rsidRPr="009B6AAC" w:rsidRDefault="00AE242A" w:rsidP="00AE242A">
      <w:pPr>
        <w:pStyle w:val="subsection"/>
      </w:pPr>
      <w:r w:rsidRPr="009B6AAC">
        <w:tab/>
        <w:t>(1)</w:t>
      </w:r>
      <w:r w:rsidRPr="009B6AAC">
        <w:tab/>
        <w:t>Any distribution or redistribution of the Australian Capital Territory into Electoral Divisions under this Act must be such that the whole of the Jervis Bay Territory is included in one Electoral Division.</w:t>
      </w:r>
    </w:p>
    <w:p w:rsidR="00AE242A" w:rsidRPr="009B6AAC" w:rsidRDefault="00AE242A" w:rsidP="00AE242A">
      <w:pPr>
        <w:pStyle w:val="subsection"/>
      </w:pPr>
      <w:r w:rsidRPr="009B6AAC">
        <w:tab/>
        <w:t>(2)</w:t>
      </w:r>
      <w:r w:rsidRPr="009B6AAC">
        <w:tab/>
        <w:t>Until the Electoral Commissioner, under subsection</w:t>
      </w:r>
      <w:r w:rsidR="009B6AAC">
        <w:t> </w:t>
      </w:r>
      <w:r w:rsidRPr="009B6AAC">
        <w:t>48(2A), determines that a member of the House of Representatives be chosen in Norfolk Island at a general election, any distribution or redistribution of the Australian Capital Territory into Electoral Divisions under this Act must be such that:</w:t>
      </w:r>
    </w:p>
    <w:p w:rsidR="00AE242A" w:rsidRPr="009B6AAC" w:rsidRDefault="00AE242A" w:rsidP="00AE242A">
      <w:pPr>
        <w:pStyle w:val="paragraph"/>
      </w:pPr>
      <w:r w:rsidRPr="009B6AAC">
        <w:tab/>
        <w:t>(a)</w:t>
      </w:r>
      <w:r w:rsidRPr="009B6AAC">
        <w:tab/>
        <w:t>the whole of Norfolk Island is included in one Electoral Division; and</w:t>
      </w:r>
    </w:p>
    <w:p w:rsidR="00AE242A" w:rsidRPr="009B6AAC" w:rsidRDefault="00AE242A" w:rsidP="00AE242A">
      <w:pPr>
        <w:pStyle w:val="paragraph"/>
      </w:pPr>
      <w:r w:rsidRPr="009B6AAC">
        <w:tab/>
        <w:t>(b)</w:t>
      </w:r>
      <w:r w:rsidRPr="009B6AAC">
        <w:tab/>
        <w:t>if there is more than one Electoral Division—Norfolk Island and the Jervis Bay Territory are included in different Electoral Divisions.</w:t>
      </w:r>
    </w:p>
    <w:p w:rsidR="00AE242A" w:rsidRPr="009B6AAC" w:rsidRDefault="00AE242A" w:rsidP="00AE242A">
      <w:pPr>
        <w:pStyle w:val="ActHead5"/>
      </w:pPr>
      <w:bookmarkStart w:id="81" w:name="_Toc518993801"/>
      <w:r w:rsidRPr="007A72B2">
        <w:rPr>
          <w:rStyle w:val="CharSectno"/>
        </w:rPr>
        <w:t>56A</w:t>
      </w:r>
      <w:r w:rsidRPr="009B6AAC">
        <w:t xml:space="preserve">  Inclusion of Territories in Northern Territory Divisions</w:t>
      </w:r>
      <w:bookmarkEnd w:id="81"/>
    </w:p>
    <w:p w:rsidR="002A495A" w:rsidRPr="009B6AAC" w:rsidRDefault="002A495A" w:rsidP="00D52213">
      <w:pPr>
        <w:pStyle w:val="subsection"/>
      </w:pPr>
      <w:r w:rsidRPr="009B6AAC">
        <w:tab/>
      </w:r>
      <w:r w:rsidRPr="009B6AAC">
        <w:tab/>
        <w:t>Until the Electoral Commissioner, under subsection</w:t>
      </w:r>
      <w:r w:rsidR="009B6AAC">
        <w:t> </w:t>
      </w:r>
      <w:r w:rsidRPr="009B6AAC">
        <w:t>48(2A), determines that a member of the House of Representatives be chosen in the Territory of Cocos (Keeling) Islands or the Territory of Christmas Island at a general election, any distribution or redistribution of the Northern Territory into electoral divisions under this Act shall be such that those territories are included in the same Division.</w:t>
      </w:r>
    </w:p>
    <w:p w:rsidR="002A495A" w:rsidRPr="009B6AAC" w:rsidRDefault="002A495A" w:rsidP="002A495A">
      <w:pPr>
        <w:pStyle w:val="ActHead5"/>
      </w:pPr>
      <w:bookmarkStart w:id="82" w:name="_Toc518993802"/>
      <w:r w:rsidRPr="007A72B2">
        <w:rPr>
          <w:rStyle w:val="CharSectno"/>
        </w:rPr>
        <w:lastRenderedPageBreak/>
        <w:t>57</w:t>
      </w:r>
      <w:r w:rsidRPr="009B6AAC">
        <w:t xml:space="preserve">  One member to be chosen for each Electoral Division</w:t>
      </w:r>
      <w:bookmarkEnd w:id="82"/>
    </w:p>
    <w:p w:rsidR="002A495A" w:rsidRPr="009B6AAC" w:rsidRDefault="002A495A" w:rsidP="00D52213">
      <w:pPr>
        <w:pStyle w:val="subsection"/>
      </w:pPr>
      <w:r w:rsidRPr="009B6AAC">
        <w:tab/>
      </w:r>
      <w:r w:rsidRPr="009B6AAC">
        <w:tab/>
        <w:t>One member of the House of Representatives shall be chosen for each Electoral Division.</w:t>
      </w:r>
    </w:p>
    <w:p w:rsidR="002A495A" w:rsidRPr="009B6AAC" w:rsidRDefault="002A495A" w:rsidP="002A495A">
      <w:pPr>
        <w:pStyle w:val="ActHead5"/>
      </w:pPr>
      <w:bookmarkStart w:id="83" w:name="_Toc518993803"/>
      <w:r w:rsidRPr="007A72B2">
        <w:rPr>
          <w:rStyle w:val="CharSectno"/>
        </w:rPr>
        <w:t>58</w:t>
      </w:r>
      <w:r w:rsidRPr="009B6AAC">
        <w:t xml:space="preserve">  Monthly ascertainment of enrolment etc.</w:t>
      </w:r>
      <w:bookmarkEnd w:id="83"/>
    </w:p>
    <w:p w:rsidR="002A495A" w:rsidRPr="009B6AAC" w:rsidRDefault="002A495A" w:rsidP="00D52213">
      <w:pPr>
        <w:pStyle w:val="subsection"/>
      </w:pPr>
      <w:r w:rsidRPr="009B6AAC">
        <w:tab/>
        <w:t>(1)</w:t>
      </w:r>
      <w:r w:rsidRPr="009B6AAC">
        <w:tab/>
        <w:t>The Electoral Commissioner shall, forthwith after the end of each month:</w:t>
      </w:r>
    </w:p>
    <w:p w:rsidR="002A495A" w:rsidRPr="009B6AAC" w:rsidRDefault="002A495A" w:rsidP="002A495A">
      <w:pPr>
        <w:pStyle w:val="paragraph"/>
      </w:pPr>
      <w:r w:rsidRPr="009B6AAC">
        <w:tab/>
        <w:t>(a)</w:t>
      </w:r>
      <w:r w:rsidRPr="009B6AAC">
        <w:tab/>
        <w:t xml:space="preserve">ascertain, in respect of each State and the </w:t>
      </w:r>
      <w:smartTag w:uri="urn:schemas-microsoft-com:office:smarttags" w:element="State">
        <w:smartTag w:uri="urn:schemas-microsoft-com:office:smarttags" w:element="place">
          <w:r w:rsidRPr="009B6AAC">
            <w:t>Australian Capital Territory</w:t>
          </w:r>
        </w:smartTag>
      </w:smartTag>
      <w:r w:rsidRPr="009B6AAC">
        <w:t>, as at the close of a day in the month, the number of electors enrolled in each Division;</w:t>
      </w:r>
    </w:p>
    <w:p w:rsidR="002A495A" w:rsidRPr="009B6AAC" w:rsidRDefault="002A495A" w:rsidP="002A495A">
      <w:pPr>
        <w:pStyle w:val="paragraph"/>
      </w:pPr>
      <w:r w:rsidRPr="009B6AAC">
        <w:tab/>
        <w:t>(b)</w:t>
      </w:r>
      <w:r w:rsidRPr="009B6AAC">
        <w:tab/>
        <w:t xml:space="preserve">determine, in respect of each State and the </w:t>
      </w:r>
      <w:smartTag w:uri="urn:schemas-microsoft-com:office:smarttags" w:element="State">
        <w:smartTag w:uri="urn:schemas-microsoft-com:office:smarttags" w:element="place">
          <w:r w:rsidRPr="009B6AAC">
            <w:t>Australian Capital Territory</w:t>
          </w:r>
        </w:smartTag>
      </w:smartTag>
      <w:r w:rsidRPr="009B6AAC">
        <w:t>, as at the close of that day in the month:</w:t>
      </w:r>
    </w:p>
    <w:p w:rsidR="002A495A" w:rsidRPr="009B6AAC" w:rsidRDefault="002A495A" w:rsidP="002A495A">
      <w:pPr>
        <w:pStyle w:val="paragraphsub"/>
      </w:pPr>
      <w:r w:rsidRPr="009B6AAC">
        <w:tab/>
        <w:t>(i)</w:t>
      </w:r>
      <w:r w:rsidRPr="009B6AAC">
        <w:tab/>
        <w:t>the average divisional enrolment; and</w:t>
      </w:r>
    </w:p>
    <w:p w:rsidR="002A495A" w:rsidRPr="009B6AAC" w:rsidRDefault="002A495A" w:rsidP="002A495A">
      <w:pPr>
        <w:pStyle w:val="paragraphsub"/>
      </w:pPr>
      <w:r w:rsidRPr="009B6AAC">
        <w:tab/>
        <w:t>(ii)</w:t>
      </w:r>
      <w:r w:rsidRPr="009B6AAC">
        <w:tab/>
        <w:t xml:space="preserve">the extent to which the number of electors enrolled in each </w:t>
      </w:r>
      <w:r w:rsidR="00D34FE3" w:rsidRPr="009B6AAC">
        <w:t>Division</w:t>
      </w:r>
      <w:r w:rsidR="0010646A" w:rsidRPr="009B6AAC">
        <w:t xml:space="preserve"> </w:t>
      </w:r>
      <w:r w:rsidRPr="009B6AAC">
        <w:t>differs from the average divisional enrolment; and</w:t>
      </w:r>
    </w:p>
    <w:p w:rsidR="002A495A" w:rsidRPr="009B6AAC" w:rsidRDefault="002A495A" w:rsidP="002A495A">
      <w:pPr>
        <w:pStyle w:val="paragraph"/>
      </w:pPr>
      <w:r w:rsidRPr="009B6AAC">
        <w:tab/>
        <w:t>(c)</w:t>
      </w:r>
      <w:r w:rsidRPr="009B6AAC">
        <w:tab/>
        <w:t>cause a statement setting out the matters so ascertained and determined to be published forthwith in the</w:t>
      </w:r>
      <w:r w:rsidRPr="009B6AAC">
        <w:rPr>
          <w:i/>
        </w:rPr>
        <w:t xml:space="preserve"> Gazette</w:t>
      </w:r>
      <w:r w:rsidRPr="009B6AAC">
        <w:t>.</w:t>
      </w:r>
    </w:p>
    <w:p w:rsidR="002A495A" w:rsidRPr="009B6AAC" w:rsidRDefault="002A495A" w:rsidP="00D52213">
      <w:pPr>
        <w:pStyle w:val="subsection"/>
      </w:pPr>
      <w:r w:rsidRPr="009B6AAC">
        <w:tab/>
        <w:t>(2)</w:t>
      </w:r>
      <w:r w:rsidRPr="009B6AAC">
        <w:tab/>
        <w:t xml:space="preserve">Nothing in </w:t>
      </w:r>
      <w:r w:rsidR="009B6AAC">
        <w:t>subsection (</w:t>
      </w:r>
      <w:r w:rsidRPr="009B6AAC">
        <w:t xml:space="preserve">1) shall be taken to require a determination under that subsection to be made in respect of the several States and the </w:t>
      </w:r>
      <w:smartTag w:uri="urn:schemas-microsoft-com:office:smarttags" w:element="State">
        <w:smartTag w:uri="urn:schemas-microsoft-com:office:smarttags" w:element="place">
          <w:r w:rsidRPr="009B6AAC">
            <w:t>Australian Capital Territory</w:t>
          </w:r>
        </w:smartTag>
      </w:smartTag>
      <w:r w:rsidRPr="009B6AAC">
        <w:t xml:space="preserve"> as at the close of the same day in a month.</w:t>
      </w:r>
    </w:p>
    <w:p w:rsidR="002A495A" w:rsidRPr="009B6AAC" w:rsidRDefault="002A495A" w:rsidP="00D52213">
      <w:pPr>
        <w:pStyle w:val="subsection"/>
      </w:pPr>
      <w:r w:rsidRPr="009B6AAC">
        <w:tab/>
        <w:t>(3)</w:t>
      </w:r>
      <w:r w:rsidRPr="009B6AAC">
        <w:tab/>
        <w:t xml:space="preserve">A determination under </w:t>
      </w:r>
      <w:r w:rsidR="009B6AAC">
        <w:t>subsection (</w:t>
      </w:r>
      <w:r w:rsidRPr="009B6AAC">
        <w:t>1) shall be made by instrument in writing.</w:t>
      </w:r>
    </w:p>
    <w:p w:rsidR="002A495A" w:rsidRPr="009B6AAC" w:rsidRDefault="002A495A" w:rsidP="002A495A">
      <w:pPr>
        <w:pStyle w:val="ActHead5"/>
      </w:pPr>
      <w:bookmarkStart w:id="84" w:name="_Toc518993804"/>
      <w:r w:rsidRPr="007A72B2">
        <w:rPr>
          <w:rStyle w:val="CharSectno"/>
        </w:rPr>
        <w:t>59</w:t>
      </w:r>
      <w:r w:rsidRPr="009B6AAC">
        <w:t xml:space="preserve">  Times at which redistributions are to commence</w:t>
      </w:r>
      <w:bookmarkEnd w:id="84"/>
    </w:p>
    <w:p w:rsidR="002A495A" w:rsidRPr="009B6AAC" w:rsidRDefault="002A495A" w:rsidP="00D52213">
      <w:pPr>
        <w:pStyle w:val="subsection"/>
      </w:pPr>
      <w:r w:rsidRPr="009B6AAC">
        <w:tab/>
        <w:t>(1)</w:t>
      </w:r>
      <w:r w:rsidRPr="009B6AAC">
        <w:tab/>
        <w:t xml:space="preserve">A redistribution of a State or the </w:t>
      </w:r>
      <w:smartTag w:uri="urn:schemas-microsoft-com:office:smarttags" w:element="State">
        <w:smartTag w:uri="urn:schemas-microsoft-com:office:smarttags" w:element="place">
          <w:r w:rsidRPr="009B6AAC">
            <w:t>Australian Capital Territory</w:t>
          </w:r>
        </w:smartTag>
      </w:smartTag>
      <w:r w:rsidRPr="009B6AAC">
        <w:t xml:space="preserve"> into Divisions shall commence whenever the Electoral Commission so directs by notice published in the </w:t>
      </w:r>
      <w:r w:rsidRPr="009B6AAC">
        <w:rPr>
          <w:i/>
        </w:rPr>
        <w:t>Gazette</w:t>
      </w:r>
      <w:r w:rsidRPr="009B6AAC">
        <w:t>.</w:t>
      </w:r>
    </w:p>
    <w:p w:rsidR="002A495A" w:rsidRPr="009B6AAC" w:rsidRDefault="002A495A" w:rsidP="00D52213">
      <w:pPr>
        <w:pStyle w:val="subsection"/>
      </w:pPr>
      <w:r w:rsidRPr="009B6AAC">
        <w:tab/>
        <w:t>(2)</w:t>
      </w:r>
      <w:r w:rsidRPr="009B6AAC">
        <w:tab/>
        <w:t xml:space="preserve">Subject to </w:t>
      </w:r>
      <w:r w:rsidR="009B6AAC">
        <w:t>subsections (</w:t>
      </w:r>
      <w:r w:rsidRPr="009B6AAC">
        <w:t xml:space="preserve">3) and (5), a direction under </w:t>
      </w:r>
      <w:r w:rsidR="009B6AAC">
        <w:t>subsection (</w:t>
      </w:r>
      <w:r w:rsidRPr="009B6AAC">
        <w:t>1) shall be made in relation to a State:</w:t>
      </w:r>
    </w:p>
    <w:p w:rsidR="002A495A" w:rsidRPr="009B6AAC" w:rsidRDefault="002A495A" w:rsidP="002A495A">
      <w:pPr>
        <w:pStyle w:val="paragraph"/>
      </w:pPr>
      <w:r w:rsidRPr="009B6AAC">
        <w:lastRenderedPageBreak/>
        <w:tab/>
        <w:t>(a)</w:t>
      </w:r>
      <w:r w:rsidRPr="009B6AAC">
        <w:tab/>
        <w:t>forthwith after the making of a determination under subsection</w:t>
      </w:r>
      <w:r w:rsidR="009B6AAC">
        <w:t> </w:t>
      </w:r>
      <w:r w:rsidRPr="009B6AAC">
        <w:t>48(1) that results in an alteration of the number of members of the House of Representatives to be chosen in the State at a general election;</w:t>
      </w:r>
    </w:p>
    <w:p w:rsidR="002A495A" w:rsidRPr="009B6AAC" w:rsidRDefault="002A495A" w:rsidP="002A495A">
      <w:pPr>
        <w:pStyle w:val="paragraph"/>
      </w:pPr>
      <w:r w:rsidRPr="009B6AAC">
        <w:tab/>
        <w:t>(b)</w:t>
      </w:r>
      <w:r w:rsidRPr="009B6AAC">
        <w:tab/>
        <w:t>whenever it appears to the Electoral Commission, from statements published under subsection</w:t>
      </w:r>
      <w:r w:rsidR="009B6AAC">
        <w:t> </w:t>
      </w:r>
      <w:r w:rsidRPr="009B6AAC">
        <w:t>58(1), that more than one</w:t>
      </w:r>
      <w:r w:rsidR="009B6AAC">
        <w:noBreakHyphen/>
      </w:r>
      <w:r w:rsidRPr="009B6AAC">
        <w:t>third of the Divisions in the State are, and have, for a period of more than 2 months, been, malapportioned Divisions; and</w:t>
      </w:r>
    </w:p>
    <w:p w:rsidR="002A495A" w:rsidRPr="009B6AAC" w:rsidRDefault="002A495A" w:rsidP="002A495A">
      <w:pPr>
        <w:pStyle w:val="paragraph"/>
        <w:keepNext/>
      </w:pPr>
      <w:r w:rsidRPr="009B6AAC">
        <w:tab/>
        <w:t>(c)</w:t>
      </w:r>
      <w:r w:rsidRPr="009B6AAC">
        <w:tab/>
        <w:t>if a period of 7 years after the day on which the State was last distributed into Electoral Divisions by a determination under subsection</w:t>
      </w:r>
      <w:r w:rsidR="009B6AAC">
        <w:t> </w:t>
      </w:r>
      <w:r w:rsidRPr="009B6AAC">
        <w:t>73(1) expires, within 30 days after the expiration of the period of 7 years;</w:t>
      </w:r>
    </w:p>
    <w:p w:rsidR="002A495A" w:rsidRPr="009B6AAC" w:rsidRDefault="002A495A" w:rsidP="002A495A">
      <w:pPr>
        <w:pStyle w:val="subsection2"/>
      </w:pPr>
      <w:r w:rsidRPr="009B6AAC">
        <w:t>and not otherwise.</w:t>
      </w:r>
    </w:p>
    <w:p w:rsidR="002A495A" w:rsidRPr="009B6AAC" w:rsidRDefault="002A495A" w:rsidP="00D52213">
      <w:pPr>
        <w:pStyle w:val="subsection"/>
      </w:pPr>
      <w:r w:rsidRPr="009B6AAC">
        <w:tab/>
        <w:t>(3)</w:t>
      </w:r>
      <w:r w:rsidRPr="009B6AAC">
        <w:tab/>
        <w:t xml:space="preserve">A direction under </w:t>
      </w:r>
      <w:r w:rsidR="009B6AAC">
        <w:t>subsection (</w:t>
      </w:r>
      <w:r w:rsidRPr="009B6AAC">
        <w:t xml:space="preserve">1) shall not be made in relation to a State by virtue of </w:t>
      </w:r>
      <w:r w:rsidR="009B6AAC">
        <w:t>paragraph (</w:t>
      </w:r>
      <w:r w:rsidRPr="009B6AAC">
        <w:t>2)(b) or (c):</w:t>
      </w:r>
    </w:p>
    <w:p w:rsidR="002A495A" w:rsidRPr="009B6AAC" w:rsidRDefault="002A495A" w:rsidP="002A495A">
      <w:pPr>
        <w:pStyle w:val="paragraph"/>
      </w:pPr>
      <w:r w:rsidRPr="009B6AAC">
        <w:tab/>
        <w:t>(a)</w:t>
      </w:r>
      <w:r w:rsidRPr="009B6AAC">
        <w:tab/>
        <w:t>if the State is undergoing redistribution into Divisions; or</w:t>
      </w:r>
    </w:p>
    <w:p w:rsidR="002A495A" w:rsidRPr="009B6AAC" w:rsidRDefault="002A495A" w:rsidP="002A495A">
      <w:pPr>
        <w:pStyle w:val="paragraph"/>
      </w:pPr>
      <w:r w:rsidRPr="009B6AAC">
        <w:tab/>
        <w:t>(b)</w:t>
      </w:r>
      <w:r w:rsidRPr="009B6AAC">
        <w:tab/>
        <w:t>within one year before the date of expiry of a House of Representatives by effluxion of time.</w:t>
      </w:r>
    </w:p>
    <w:p w:rsidR="002A495A" w:rsidRPr="009B6AAC" w:rsidRDefault="002A495A" w:rsidP="00D52213">
      <w:pPr>
        <w:pStyle w:val="subsection"/>
      </w:pPr>
      <w:r w:rsidRPr="009B6AAC">
        <w:tab/>
        <w:t>(4)</w:t>
      </w:r>
      <w:r w:rsidRPr="009B6AAC">
        <w:tab/>
        <w:t>If a period of 7 years after the day on which a State was last distributed into Electoral Divisions by a determination under subsection</w:t>
      </w:r>
      <w:r w:rsidR="009B6AAC">
        <w:t> </w:t>
      </w:r>
      <w:r w:rsidRPr="009B6AAC">
        <w:t xml:space="preserve">73(1) expires within one year before the date of expiry of a House of Representatives by effluxion of time, </w:t>
      </w:r>
      <w:r w:rsidR="009B6AAC">
        <w:t>subsection (</w:t>
      </w:r>
      <w:r w:rsidRPr="009B6AAC">
        <w:t>2) of this section has effect, in relation to the expiration of that first</w:t>
      </w:r>
      <w:r w:rsidR="009B6AAC">
        <w:noBreakHyphen/>
      </w:r>
      <w:r w:rsidRPr="009B6AAC">
        <w:t xml:space="preserve">mentioned period, as if the reference in </w:t>
      </w:r>
      <w:r w:rsidR="009B6AAC">
        <w:t>paragraph (</w:t>
      </w:r>
      <w:r w:rsidRPr="009B6AAC">
        <w:t>c) to within 30 days after the expiration of the period of 7 years were a reference to within 30 days after the day of the first meeting of the next following House of Representatives.</w:t>
      </w:r>
    </w:p>
    <w:p w:rsidR="002A495A" w:rsidRPr="009B6AAC" w:rsidRDefault="002A495A" w:rsidP="00D52213">
      <w:pPr>
        <w:pStyle w:val="subsection"/>
      </w:pPr>
      <w:r w:rsidRPr="009B6AAC">
        <w:tab/>
        <w:t>(5)</w:t>
      </w:r>
      <w:r w:rsidRPr="009B6AAC">
        <w:tab/>
        <w:t>Where:</w:t>
      </w:r>
    </w:p>
    <w:p w:rsidR="002A495A" w:rsidRPr="009B6AAC" w:rsidRDefault="002A495A" w:rsidP="002A495A">
      <w:pPr>
        <w:pStyle w:val="paragraph"/>
      </w:pPr>
      <w:r w:rsidRPr="009B6AAC">
        <w:tab/>
        <w:t>(a)</w:t>
      </w:r>
      <w:r w:rsidRPr="009B6AAC">
        <w:tab/>
        <w:t xml:space="preserve">a direction under </w:t>
      </w:r>
      <w:r w:rsidR="009B6AAC">
        <w:t>subsection (</w:t>
      </w:r>
      <w:r w:rsidRPr="009B6AAC">
        <w:t xml:space="preserve">1) is, but for this subsection, required by </w:t>
      </w:r>
      <w:r w:rsidR="009B6AAC">
        <w:t>subsection (</w:t>
      </w:r>
      <w:r w:rsidRPr="009B6AAC">
        <w:t>2</w:t>
      </w:r>
      <w:r w:rsidR="00D34FE3" w:rsidRPr="009B6AAC">
        <w:t>) (i</w:t>
      </w:r>
      <w:r w:rsidRPr="009B6AAC">
        <w:t xml:space="preserve">ncluding that subsection as affected by </w:t>
      </w:r>
      <w:r w:rsidR="009B6AAC">
        <w:t>subsection (</w:t>
      </w:r>
      <w:r w:rsidRPr="009B6AAC">
        <w:t>4)) to be made in relation to a State at any time within 13 months after the day of the first meeting of a House of Representatives;</w:t>
      </w:r>
    </w:p>
    <w:p w:rsidR="002A495A" w:rsidRPr="009B6AAC" w:rsidRDefault="002A495A" w:rsidP="002A495A">
      <w:pPr>
        <w:pStyle w:val="paragraph"/>
      </w:pPr>
      <w:r w:rsidRPr="009B6AAC">
        <w:lastRenderedPageBreak/>
        <w:tab/>
        <w:t>(b)</w:t>
      </w:r>
      <w:r w:rsidRPr="009B6AAC">
        <w:tab/>
        <w:t>a determination under subsection</w:t>
      </w:r>
      <w:r w:rsidR="009B6AAC">
        <w:t> </w:t>
      </w:r>
      <w:r w:rsidRPr="009B6AAC">
        <w:t>48(1) has not been made after the day of that first meeting; and</w:t>
      </w:r>
    </w:p>
    <w:p w:rsidR="002A495A" w:rsidRPr="009B6AAC" w:rsidRDefault="002A495A" w:rsidP="002A495A">
      <w:pPr>
        <w:pStyle w:val="paragraph"/>
        <w:keepNext/>
      </w:pPr>
      <w:r w:rsidRPr="009B6AAC">
        <w:tab/>
        <w:t>(c)</w:t>
      </w:r>
      <w:r w:rsidRPr="009B6AAC">
        <w:tab/>
        <w:t>the Electoral Commission is of the opinion that the next following determination under subsection</w:t>
      </w:r>
      <w:r w:rsidR="009B6AAC">
        <w:t> </w:t>
      </w:r>
      <w:r w:rsidRPr="009B6AAC">
        <w:t>48(1) will or may result in an alteration of the number of members of the House of Representatives to be chosen in the State at a general election;</w:t>
      </w:r>
    </w:p>
    <w:p w:rsidR="002A495A" w:rsidRPr="009B6AAC" w:rsidRDefault="002A495A" w:rsidP="002A495A">
      <w:pPr>
        <w:pStyle w:val="subsection2"/>
      </w:pPr>
      <w:r w:rsidRPr="009B6AAC">
        <w:t>the Electoral Commission may, by notice published in the</w:t>
      </w:r>
      <w:r w:rsidRPr="009B6AAC">
        <w:rPr>
          <w:i/>
        </w:rPr>
        <w:t xml:space="preserve"> Gazette</w:t>
      </w:r>
      <w:r w:rsidRPr="009B6AAC">
        <w:t xml:space="preserve">, direct that </w:t>
      </w:r>
      <w:r w:rsidR="009B6AAC">
        <w:t>subsection (</w:t>
      </w:r>
      <w:r w:rsidRPr="009B6AAC">
        <w:t xml:space="preserve">2) does not apply in relation to the State until the making of the determination referred to in </w:t>
      </w:r>
      <w:r w:rsidR="009B6AAC">
        <w:t>paragraph (</w:t>
      </w:r>
      <w:r w:rsidRPr="009B6AAC">
        <w:t>c).</w:t>
      </w:r>
    </w:p>
    <w:p w:rsidR="002A495A" w:rsidRPr="009B6AAC" w:rsidRDefault="002A495A" w:rsidP="00D52213">
      <w:pPr>
        <w:pStyle w:val="subsection"/>
      </w:pPr>
      <w:r w:rsidRPr="009B6AAC">
        <w:tab/>
        <w:t>(6)</w:t>
      </w:r>
      <w:r w:rsidRPr="009B6AAC">
        <w:tab/>
        <w:t>Where:</w:t>
      </w:r>
    </w:p>
    <w:p w:rsidR="002A495A" w:rsidRPr="009B6AAC" w:rsidRDefault="002A495A" w:rsidP="002A495A">
      <w:pPr>
        <w:pStyle w:val="paragraph"/>
      </w:pPr>
      <w:r w:rsidRPr="009B6AAC">
        <w:tab/>
        <w:t>(a)</w:t>
      </w:r>
      <w:r w:rsidRPr="009B6AAC">
        <w:tab/>
        <w:t>a State is undergoing redistribution into Divisions; and</w:t>
      </w:r>
    </w:p>
    <w:p w:rsidR="002A495A" w:rsidRPr="009B6AAC" w:rsidRDefault="002A495A" w:rsidP="002A495A">
      <w:pPr>
        <w:pStyle w:val="paragraph"/>
        <w:keepNext/>
      </w:pPr>
      <w:r w:rsidRPr="009B6AAC">
        <w:tab/>
        <w:t>(b)</w:t>
      </w:r>
      <w:r w:rsidRPr="009B6AAC">
        <w:tab/>
        <w:t xml:space="preserve">a direction under </w:t>
      </w:r>
      <w:r w:rsidR="009B6AAC">
        <w:t>subsection (</w:t>
      </w:r>
      <w:r w:rsidRPr="009B6AAC">
        <w:t xml:space="preserve">1) is made in relation to the State by virtue of </w:t>
      </w:r>
      <w:r w:rsidR="009B6AAC">
        <w:t>paragraph (</w:t>
      </w:r>
      <w:r w:rsidRPr="009B6AAC">
        <w:t>2)(a);</w:t>
      </w:r>
    </w:p>
    <w:p w:rsidR="002A495A" w:rsidRPr="009B6AAC" w:rsidRDefault="002A495A" w:rsidP="002A495A">
      <w:pPr>
        <w:pStyle w:val="subsection2"/>
      </w:pPr>
      <w:r w:rsidRPr="009B6AAC">
        <w:t xml:space="preserve">the redistribution of the State into Divisions, being the redistribution referred to in </w:t>
      </w:r>
      <w:r w:rsidR="009B6AAC">
        <w:t>paragraph (</w:t>
      </w:r>
      <w:r w:rsidRPr="009B6AAC">
        <w:t>a) of this subsection, is, by force of this subsection, terminated.</w:t>
      </w:r>
    </w:p>
    <w:p w:rsidR="002A495A" w:rsidRPr="009B6AAC" w:rsidRDefault="002A495A" w:rsidP="00D52213">
      <w:pPr>
        <w:pStyle w:val="subsection"/>
      </w:pPr>
      <w:r w:rsidRPr="009B6AAC">
        <w:tab/>
        <w:t>(7)</w:t>
      </w:r>
      <w:r w:rsidRPr="009B6AAC">
        <w:tab/>
        <w:t xml:space="preserve">Subject to </w:t>
      </w:r>
      <w:r w:rsidR="009B6AAC">
        <w:t>subsections (</w:t>
      </w:r>
      <w:r w:rsidRPr="009B6AAC">
        <w:t xml:space="preserve">8) and (9A), a direction under </w:t>
      </w:r>
      <w:r w:rsidR="009B6AAC">
        <w:t>subsection (</w:t>
      </w:r>
      <w:r w:rsidRPr="009B6AAC">
        <w:t xml:space="preserve">1) shall be made in relation to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2A495A">
      <w:pPr>
        <w:pStyle w:val="paragraph"/>
      </w:pPr>
      <w:r w:rsidRPr="009B6AAC">
        <w:tab/>
        <w:t>(aa)</w:t>
      </w:r>
      <w:r w:rsidRPr="009B6AAC">
        <w:tab/>
        <w:t>forthwith after the making of a determination under subsection</w:t>
      </w:r>
      <w:r w:rsidR="009B6AAC">
        <w:t> </w:t>
      </w:r>
      <w:r w:rsidRPr="009B6AAC">
        <w:t>48(1) that results in an alteration of the number of members of the House of Representatives to be chosen in the Territory at a general election; and</w:t>
      </w:r>
    </w:p>
    <w:p w:rsidR="002A495A" w:rsidRPr="009B6AAC" w:rsidRDefault="002A495A" w:rsidP="002A495A">
      <w:pPr>
        <w:pStyle w:val="paragraph"/>
      </w:pPr>
      <w:r w:rsidRPr="009B6AAC">
        <w:tab/>
        <w:t>(a)</w:t>
      </w:r>
      <w:r w:rsidRPr="009B6AAC">
        <w:tab/>
        <w:t>whenever it appears to the Electoral Commission, from statements published under subsection</w:t>
      </w:r>
      <w:r w:rsidR="009B6AAC">
        <w:t> </w:t>
      </w:r>
      <w:r w:rsidRPr="009B6AAC">
        <w:t xml:space="preserve">58(1), that a </w:t>
      </w:r>
      <w:r w:rsidR="00D34FE3" w:rsidRPr="009B6AAC">
        <w:t>Division</w:t>
      </w:r>
      <w:r w:rsidR="0010646A" w:rsidRPr="009B6AAC">
        <w:t xml:space="preserve"> </w:t>
      </w:r>
      <w:r w:rsidRPr="009B6AAC">
        <w:t>in the Territory is, and has, for a period of more than 2</w:t>
      </w:r>
      <w:r w:rsidR="00D52213" w:rsidRPr="009B6AAC">
        <w:t xml:space="preserve"> </w:t>
      </w:r>
      <w:r w:rsidRPr="009B6AAC">
        <w:t>months, been, a malapportioned Division; and</w:t>
      </w:r>
    </w:p>
    <w:p w:rsidR="002A495A" w:rsidRPr="009B6AAC" w:rsidRDefault="002A495A" w:rsidP="002A495A">
      <w:pPr>
        <w:pStyle w:val="paragraph"/>
        <w:keepNext/>
      </w:pPr>
      <w:r w:rsidRPr="009B6AAC">
        <w:tab/>
        <w:t>(b)</w:t>
      </w:r>
      <w:r w:rsidRPr="009B6AAC">
        <w:tab/>
        <w:t>if a period of 7 years after the day on which the Territory was last distributed into Electoral Divisions by a determination under subsection</w:t>
      </w:r>
      <w:r w:rsidR="009B6AAC">
        <w:t> </w:t>
      </w:r>
      <w:r w:rsidRPr="009B6AAC">
        <w:t>73(1) expires, within 30 days after the expiration of the period of 7 years;</w:t>
      </w:r>
    </w:p>
    <w:p w:rsidR="002A495A" w:rsidRPr="009B6AAC" w:rsidRDefault="002A495A" w:rsidP="002A495A">
      <w:pPr>
        <w:pStyle w:val="subsection2"/>
      </w:pPr>
      <w:r w:rsidRPr="009B6AAC">
        <w:t>and not otherwise.</w:t>
      </w:r>
    </w:p>
    <w:p w:rsidR="002A495A" w:rsidRPr="009B6AAC" w:rsidRDefault="002A495A" w:rsidP="00D52213">
      <w:pPr>
        <w:pStyle w:val="subsection"/>
      </w:pPr>
      <w:r w:rsidRPr="009B6AAC">
        <w:lastRenderedPageBreak/>
        <w:tab/>
        <w:t>(8)</w:t>
      </w:r>
      <w:r w:rsidRPr="009B6AAC">
        <w:tab/>
        <w:t xml:space="preserve">A direction under </w:t>
      </w:r>
      <w:r w:rsidR="009B6AAC">
        <w:t>subsection (</w:t>
      </w:r>
      <w:r w:rsidRPr="009B6AAC">
        <w:t xml:space="preserve">1) shall not be made in relation to the Australian Capital Territory by virtue of </w:t>
      </w:r>
      <w:r w:rsidR="009B6AAC">
        <w:t>paragraph (</w:t>
      </w:r>
      <w:r w:rsidRPr="009B6AAC">
        <w:t>7)(a) or (b):</w:t>
      </w:r>
    </w:p>
    <w:p w:rsidR="002A495A" w:rsidRPr="009B6AAC" w:rsidRDefault="002A495A" w:rsidP="002A495A">
      <w:pPr>
        <w:pStyle w:val="paragraph"/>
      </w:pPr>
      <w:r w:rsidRPr="009B6AAC">
        <w:tab/>
        <w:t>(a)</w:t>
      </w:r>
      <w:r w:rsidRPr="009B6AAC">
        <w:tab/>
        <w:t>if the Territory is undergoing redistribution into Divisions; or</w:t>
      </w:r>
    </w:p>
    <w:p w:rsidR="002A495A" w:rsidRPr="009B6AAC" w:rsidRDefault="002A495A" w:rsidP="002A495A">
      <w:pPr>
        <w:pStyle w:val="paragraph"/>
      </w:pPr>
      <w:r w:rsidRPr="009B6AAC">
        <w:tab/>
        <w:t>(b)</w:t>
      </w:r>
      <w:r w:rsidRPr="009B6AAC">
        <w:tab/>
        <w:t>within one year before the date of expiry of a House of Representatives by effluxion of time.</w:t>
      </w:r>
    </w:p>
    <w:p w:rsidR="002A495A" w:rsidRPr="009B6AAC" w:rsidRDefault="002A495A" w:rsidP="00D52213">
      <w:pPr>
        <w:pStyle w:val="subsection"/>
      </w:pPr>
      <w:r w:rsidRPr="009B6AAC">
        <w:tab/>
        <w:t>(9)</w:t>
      </w:r>
      <w:r w:rsidRPr="009B6AAC">
        <w:tab/>
        <w:t>If a period of 7 years after the day on which the Australian Capital Territory was last distributed into Electoral Divisions by a determination under subsection</w:t>
      </w:r>
      <w:r w:rsidR="009B6AAC">
        <w:t> </w:t>
      </w:r>
      <w:r w:rsidRPr="009B6AAC">
        <w:t xml:space="preserve">73(1) expires within one year before the date of expiry of a House of Representatives by effluxion of time, </w:t>
      </w:r>
      <w:r w:rsidR="009B6AAC">
        <w:t>subsection (</w:t>
      </w:r>
      <w:r w:rsidRPr="009B6AAC">
        <w:t>7) of this section has effect, in relation to the expiration of that first</w:t>
      </w:r>
      <w:r w:rsidR="009B6AAC">
        <w:noBreakHyphen/>
      </w:r>
      <w:r w:rsidRPr="009B6AAC">
        <w:t xml:space="preserve">mentioned period, as if the reference in </w:t>
      </w:r>
      <w:r w:rsidR="009B6AAC">
        <w:t>paragraph (</w:t>
      </w:r>
      <w:r w:rsidRPr="009B6AAC">
        <w:t>b) to within 30 days after the expiration of the period of 7 years were a reference to within 30 days after the day of the first meeting of the next following House of Representatives.</w:t>
      </w:r>
    </w:p>
    <w:p w:rsidR="002A495A" w:rsidRPr="009B6AAC" w:rsidRDefault="002A495A" w:rsidP="00D52213">
      <w:pPr>
        <w:pStyle w:val="subsection"/>
      </w:pPr>
      <w:r w:rsidRPr="009B6AAC">
        <w:tab/>
        <w:t>(9A)</w:t>
      </w:r>
      <w:r w:rsidRPr="009B6AAC">
        <w:tab/>
        <w:t>Where:</w:t>
      </w:r>
    </w:p>
    <w:p w:rsidR="002A495A" w:rsidRPr="009B6AAC" w:rsidRDefault="002A495A" w:rsidP="002A495A">
      <w:pPr>
        <w:pStyle w:val="paragraph"/>
      </w:pPr>
      <w:r w:rsidRPr="009B6AAC">
        <w:tab/>
        <w:t>(a)</w:t>
      </w:r>
      <w:r w:rsidRPr="009B6AAC">
        <w:tab/>
        <w:t xml:space="preserve">a direction under </w:t>
      </w:r>
      <w:r w:rsidR="009B6AAC">
        <w:t>subsection (</w:t>
      </w:r>
      <w:r w:rsidRPr="009B6AAC">
        <w:t xml:space="preserve">1) is, but for this subsection, required by </w:t>
      </w:r>
      <w:r w:rsidR="009B6AAC">
        <w:t>subsection (</w:t>
      </w:r>
      <w:r w:rsidRPr="009B6AAC">
        <w:t>7</w:t>
      </w:r>
      <w:r w:rsidR="00D34FE3" w:rsidRPr="009B6AAC">
        <w:t>) (i</w:t>
      </w:r>
      <w:r w:rsidRPr="009B6AAC">
        <w:t xml:space="preserve">ncluding that subsection as affected by </w:t>
      </w:r>
      <w:r w:rsidR="009B6AAC">
        <w:t>subsection (</w:t>
      </w:r>
      <w:r w:rsidRPr="009B6AAC">
        <w:t>9)) to be made in relation to the Australian Capital Territory at any time within 13 months after the day of the first meeting of a House of Representatives; and</w:t>
      </w:r>
    </w:p>
    <w:p w:rsidR="002A495A" w:rsidRPr="009B6AAC" w:rsidRDefault="002A495A" w:rsidP="002A495A">
      <w:pPr>
        <w:pStyle w:val="paragraph"/>
      </w:pPr>
      <w:r w:rsidRPr="009B6AAC">
        <w:tab/>
        <w:t>(b)</w:t>
      </w:r>
      <w:r w:rsidRPr="009B6AAC">
        <w:tab/>
        <w:t>a determination under subsection</w:t>
      </w:r>
      <w:r w:rsidR="009B6AAC">
        <w:t> </w:t>
      </w:r>
      <w:r w:rsidRPr="009B6AAC">
        <w:t>48(1) has not been made after the day of that first meeting; and</w:t>
      </w:r>
    </w:p>
    <w:p w:rsidR="002A495A" w:rsidRPr="009B6AAC" w:rsidRDefault="002A495A" w:rsidP="002A495A">
      <w:pPr>
        <w:pStyle w:val="paragraph"/>
        <w:keepNext/>
      </w:pPr>
      <w:r w:rsidRPr="009B6AAC">
        <w:tab/>
        <w:t>(c)</w:t>
      </w:r>
      <w:r w:rsidRPr="009B6AAC">
        <w:tab/>
        <w:t>the Electoral Commission is of the opinion that the next following determination under subsection</w:t>
      </w:r>
      <w:r w:rsidR="009B6AAC">
        <w:t> </w:t>
      </w:r>
      <w:r w:rsidRPr="009B6AAC">
        <w:t>48(1) will or may result in an alteration of the number of members of the House of Representatives to be chosen in the Territory at a general election;</w:t>
      </w:r>
    </w:p>
    <w:p w:rsidR="002A495A" w:rsidRPr="009B6AAC" w:rsidRDefault="002A495A" w:rsidP="002A495A">
      <w:pPr>
        <w:pStyle w:val="subsection2"/>
      </w:pPr>
      <w:r w:rsidRPr="009B6AAC">
        <w:t>the Electoral Commission may, by notice published in the</w:t>
      </w:r>
      <w:r w:rsidRPr="009B6AAC">
        <w:rPr>
          <w:i/>
        </w:rPr>
        <w:t xml:space="preserve"> Gazette</w:t>
      </w:r>
      <w:r w:rsidRPr="009B6AAC">
        <w:t xml:space="preserve">, direct that </w:t>
      </w:r>
      <w:r w:rsidR="009B6AAC">
        <w:t>subsection (</w:t>
      </w:r>
      <w:r w:rsidRPr="009B6AAC">
        <w:t xml:space="preserve">7) does not apply in relation to the Territory until the making of the determination referred to in </w:t>
      </w:r>
      <w:r w:rsidR="009B6AAC">
        <w:t>paragraph (</w:t>
      </w:r>
      <w:r w:rsidRPr="009B6AAC">
        <w:t>c).</w:t>
      </w:r>
    </w:p>
    <w:p w:rsidR="002A495A" w:rsidRPr="009B6AAC" w:rsidRDefault="002A495A" w:rsidP="00D52213">
      <w:pPr>
        <w:pStyle w:val="subsection"/>
      </w:pPr>
      <w:r w:rsidRPr="009B6AAC">
        <w:tab/>
        <w:t>(9B)</w:t>
      </w:r>
      <w:r w:rsidRPr="009B6AAC">
        <w:tab/>
        <w:t>Where:</w:t>
      </w:r>
    </w:p>
    <w:p w:rsidR="002A495A" w:rsidRPr="009B6AAC" w:rsidRDefault="002A495A" w:rsidP="002A495A">
      <w:pPr>
        <w:pStyle w:val="paragraph"/>
      </w:pPr>
      <w:r w:rsidRPr="009B6AAC">
        <w:tab/>
        <w:t>(a)</w:t>
      </w:r>
      <w:r w:rsidRPr="009B6AAC">
        <w:tab/>
        <w:t xml:space="preserve">the </w:t>
      </w:r>
      <w:smartTag w:uri="urn:schemas-microsoft-com:office:smarttags" w:element="State">
        <w:smartTag w:uri="urn:schemas-microsoft-com:office:smarttags" w:element="place">
          <w:r w:rsidRPr="009B6AAC">
            <w:t>Australian Capital Territory</w:t>
          </w:r>
        </w:smartTag>
      </w:smartTag>
      <w:r w:rsidRPr="009B6AAC">
        <w:t xml:space="preserve"> is undergoing redistribution into Divisions; and</w:t>
      </w:r>
    </w:p>
    <w:p w:rsidR="002A495A" w:rsidRPr="009B6AAC" w:rsidRDefault="002A495A" w:rsidP="00233E42">
      <w:pPr>
        <w:pStyle w:val="paragraph"/>
      </w:pPr>
      <w:r w:rsidRPr="009B6AAC">
        <w:lastRenderedPageBreak/>
        <w:tab/>
        <w:t>(b)</w:t>
      </w:r>
      <w:r w:rsidRPr="009B6AAC">
        <w:tab/>
        <w:t xml:space="preserve">a direction under </w:t>
      </w:r>
      <w:r w:rsidR="009B6AAC">
        <w:t>subsection (</w:t>
      </w:r>
      <w:r w:rsidRPr="009B6AAC">
        <w:t xml:space="preserve">1) is made in relation to the Territory by virtue of </w:t>
      </w:r>
      <w:r w:rsidR="009B6AAC">
        <w:t>paragraph (</w:t>
      </w:r>
      <w:r w:rsidRPr="009B6AAC">
        <w:t>7)(aa);</w:t>
      </w:r>
    </w:p>
    <w:p w:rsidR="002A495A" w:rsidRPr="009B6AAC" w:rsidRDefault="002A495A" w:rsidP="002A495A">
      <w:pPr>
        <w:pStyle w:val="subsection2"/>
      </w:pPr>
      <w:r w:rsidRPr="009B6AAC">
        <w:t xml:space="preserve">the redistribution of the Territory into Divisions, being the redistribution referred to in </w:t>
      </w:r>
      <w:r w:rsidR="009B6AAC">
        <w:t>paragraph (</w:t>
      </w:r>
      <w:r w:rsidRPr="009B6AAC">
        <w:t>a), is, by force of this subsection, terminated.</w:t>
      </w:r>
    </w:p>
    <w:p w:rsidR="002A495A" w:rsidRPr="009B6AAC" w:rsidRDefault="002A495A" w:rsidP="00D52213">
      <w:pPr>
        <w:pStyle w:val="subsection"/>
      </w:pPr>
      <w:r w:rsidRPr="009B6AAC">
        <w:tab/>
        <w:t>(10)</w:t>
      </w:r>
      <w:r w:rsidRPr="009B6AAC">
        <w:tab/>
        <w:t xml:space="preserve">A reference in this section to a malapportioned </w:t>
      </w:r>
      <w:r w:rsidR="00D34FE3" w:rsidRPr="009B6AAC">
        <w:t>Division</w:t>
      </w:r>
      <w:r w:rsidR="0010646A" w:rsidRPr="009B6AAC">
        <w:t xml:space="preserve"> </w:t>
      </w:r>
      <w:r w:rsidRPr="009B6AAC">
        <w:t xml:space="preserve">is a reference to a </w:t>
      </w:r>
      <w:r w:rsidR="00D34FE3" w:rsidRPr="009B6AAC">
        <w:t>Division</w:t>
      </w:r>
      <w:r w:rsidR="0010646A" w:rsidRPr="009B6AAC">
        <w:t xml:space="preserve"> </w:t>
      </w:r>
      <w:r w:rsidRPr="009B6AAC">
        <w:t xml:space="preserve">in a State or the </w:t>
      </w:r>
      <w:smartTag w:uri="urn:schemas-microsoft-com:office:smarttags" w:element="State">
        <w:smartTag w:uri="urn:schemas-microsoft-com:office:smarttags" w:element="place">
          <w:r w:rsidRPr="009B6AAC">
            <w:t>Australian Capital Territory</w:t>
          </w:r>
        </w:smartTag>
      </w:smartTag>
      <w:r w:rsidRPr="009B6AAC">
        <w:t xml:space="preserve"> in which the number of electors enrolled differs from the average divisional enrolment of the State or Territory to a greater extent than one</w:t>
      </w:r>
      <w:r w:rsidR="009B6AAC">
        <w:noBreakHyphen/>
      </w:r>
      <w:r w:rsidRPr="009B6AAC">
        <w:t>tenth more or one</w:t>
      </w:r>
      <w:r w:rsidR="009B6AAC">
        <w:noBreakHyphen/>
      </w:r>
      <w:r w:rsidRPr="009B6AAC">
        <w:t>tenth less.</w:t>
      </w:r>
    </w:p>
    <w:p w:rsidR="002A495A" w:rsidRPr="009B6AAC" w:rsidRDefault="002A495A" w:rsidP="00D52213">
      <w:pPr>
        <w:pStyle w:val="subsection"/>
      </w:pPr>
      <w:r w:rsidRPr="009B6AAC">
        <w:tab/>
        <w:t>(11)</w:t>
      </w:r>
      <w:r w:rsidRPr="009B6AAC">
        <w:tab/>
        <w:t xml:space="preserve">For the purposes of this section, a State or the </w:t>
      </w:r>
      <w:smartTag w:uri="urn:schemas-microsoft-com:office:smarttags" w:element="State">
        <w:smartTag w:uri="urn:schemas-microsoft-com:office:smarttags" w:element="place">
          <w:r w:rsidRPr="009B6AAC">
            <w:t>Australian Capital Territory</w:t>
          </w:r>
        </w:smartTag>
      </w:smartTag>
      <w:r w:rsidRPr="009B6AAC">
        <w:t xml:space="preserve"> is undergoing redistribution into Divisions if:</w:t>
      </w:r>
    </w:p>
    <w:p w:rsidR="002A495A" w:rsidRPr="009B6AAC" w:rsidRDefault="002A495A" w:rsidP="002A495A">
      <w:pPr>
        <w:pStyle w:val="paragraph"/>
      </w:pPr>
      <w:r w:rsidRPr="009B6AAC">
        <w:tab/>
        <w:t>(a)</w:t>
      </w:r>
      <w:r w:rsidRPr="009B6AAC">
        <w:tab/>
        <w:t xml:space="preserve">a redistribution of the State or Territory into Divisions has commenced by virtue of a direction under </w:t>
      </w:r>
      <w:r w:rsidR="009B6AAC">
        <w:t>subsection (</w:t>
      </w:r>
      <w:r w:rsidRPr="009B6AAC">
        <w:t>1);</w:t>
      </w:r>
    </w:p>
    <w:p w:rsidR="002A495A" w:rsidRPr="009B6AAC" w:rsidRDefault="002A495A" w:rsidP="002A495A">
      <w:pPr>
        <w:pStyle w:val="paragraph"/>
      </w:pPr>
      <w:r w:rsidRPr="009B6AAC">
        <w:tab/>
        <w:t>(b)</w:t>
      </w:r>
      <w:r w:rsidRPr="009B6AAC">
        <w:tab/>
        <w:t xml:space="preserve">the redistribution of the State or Territory has not been terminated under </w:t>
      </w:r>
      <w:r w:rsidR="009B6AAC">
        <w:t>subsection (</w:t>
      </w:r>
      <w:r w:rsidRPr="009B6AAC">
        <w:t>6) or (9B), as the case requires; and</w:t>
      </w:r>
    </w:p>
    <w:p w:rsidR="002A495A" w:rsidRPr="009B6AAC" w:rsidRDefault="002A495A" w:rsidP="002A495A">
      <w:pPr>
        <w:pStyle w:val="paragraph"/>
      </w:pPr>
      <w:r w:rsidRPr="009B6AAC">
        <w:tab/>
        <w:t>(c)</w:t>
      </w:r>
      <w:r w:rsidRPr="009B6AAC">
        <w:tab/>
        <w:t>the State or Territory has not been distributed into Electoral Divisions as a result of the redistribution so commenced.</w:t>
      </w:r>
    </w:p>
    <w:p w:rsidR="002A495A" w:rsidRPr="009B6AAC" w:rsidRDefault="002A495A" w:rsidP="002A495A">
      <w:pPr>
        <w:pStyle w:val="ActHead5"/>
      </w:pPr>
      <w:bookmarkStart w:id="85" w:name="_Toc518993805"/>
      <w:r w:rsidRPr="007A72B2">
        <w:rPr>
          <w:rStyle w:val="CharSectno"/>
        </w:rPr>
        <w:t>60</w:t>
      </w:r>
      <w:r w:rsidRPr="009B6AAC">
        <w:t xml:space="preserve">  Redistribution Committee</w:t>
      </w:r>
      <w:bookmarkEnd w:id="85"/>
    </w:p>
    <w:p w:rsidR="002A495A" w:rsidRPr="009B6AAC" w:rsidRDefault="002A495A" w:rsidP="00D52213">
      <w:pPr>
        <w:pStyle w:val="subsection"/>
      </w:pPr>
      <w:r w:rsidRPr="009B6AAC">
        <w:tab/>
        <w:t>(1)</w:t>
      </w:r>
      <w:r w:rsidRPr="009B6AAC">
        <w:tab/>
        <w:t>For the purposes of each redistribution of a State, the Electoral Commission shall, as soon as practicable after the commencement of the redistribution, appoint, by instrument in writing, a Redistribution Committee for the State.</w:t>
      </w:r>
    </w:p>
    <w:p w:rsidR="002A495A" w:rsidRPr="009B6AAC" w:rsidRDefault="002A495A" w:rsidP="00D52213">
      <w:pPr>
        <w:pStyle w:val="subsection"/>
      </w:pPr>
      <w:r w:rsidRPr="009B6AAC">
        <w:tab/>
        <w:t>(2)</w:t>
      </w:r>
      <w:r w:rsidRPr="009B6AAC">
        <w:tab/>
        <w:t xml:space="preserve">Subject to </w:t>
      </w:r>
      <w:r w:rsidR="009B6AAC">
        <w:t>subsections (</w:t>
      </w:r>
      <w:r w:rsidRPr="009B6AAC">
        <w:t>3), (3A) and (4), the members of a Redistribution Committee for a State shall be:</w:t>
      </w:r>
    </w:p>
    <w:p w:rsidR="002A495A" w:rsidRPr="009B6AAC" w:rsidRDefault="002A495A" w:rsidP="002A495A">
      <w:pPr>
        <w:pStyle w:val="paragraph"/>
      </w:pPr>
      <w:r w:rsidRPr="009B6AAC">
        <w:tab/>
        <w:t>(a)</w:t>
      </w:r>
      <w:r w:rsidRPr="009B6AAC">
        <w:tab/>
        <w:t>the Electoral Commissioner; and</w:t>
      </w:r>
    </w:p>
    <w:p w:rsidR="002A495A" w:rsidRPr="009B6AAC" w:rsidRDefault="002A495A" w:rsidP="002A495A">
      <w:pPr>
        <w:pStyle w:val="paragraph"/>
      </w:pPr>
      <w:r w:rsidRPr="009B6AAC">
        <w:tab/>
        <w:t>(b)</w:t>
      </w:r>
      <w:r w:rsidRPr="009B6AAC">
        <w:tab/>
        <w:t>the Australian Electoral Officer for the State; and</w:t>
      </w:r>
    </w:p>
    <w:p w:rsidR="002A495A" w:rsidRPr="009B6AAC" w:rsidRDefault="002A495A" w:rsidP="002A495A">
      <w:pPr>
        <w:pStyle w:val="paragraph"/>
      </w:pPr>
      <w:r w:rsidRPr="009B6AAC">
        <w:tab/>
        <w:t>(c)</w:t>
      </w:r>
      <w:r w:rsidRPr="009B6AAC">
        <w:tab/>
        <w:t>either:</w:t>
      </w:r>
    </w:p>
    <w:p w:rsidR="002A495A" w:rsidRPr="009B6AAC" w:rsidRDefault="002A495A" w:rsidP="002A495A">
      <w:pPr>
        <w:pStyle w:val="paragraphsub"/>
      </w:pPr>
      <w:r w:rsidRPr="009B6AAC">
        <w:tab/>
        <w:t>(i)</w:t>
      </w:r>
      <w:r w:rsidRPr="009B6AAC">
        <w:tab/>
        <w:t>the Surveyor</w:t>
      </w:r>
      <w:r w:rsidR="009B6AAC">
        <w:noBreakHyphen/>
      </w:r>
      <w:r w:rsidRPr="009B6AAC">
        <w:t>General for the State; or</w:t>
      </w:r>
    </w:p>
    <w:p w:rsidR="002A495A" w:rsidRPr="009B6AAC" w:rsidRDefault="002A495A" w:rsidP="002A495A">
      <w:pPr>
        <w:pStyle w:val="paragraphsub"/>
      </w:pPr>
      <w:r w:rsidRPr="009B6AAC">
        <w:tab/>
        <w:t>(ii)</w:t>
      </w:r>
      <w:r w:rsidRPr="009B6AAC">
        <w:tab/>
        <w:t>if there is no office of Surveyor</w:t>
      </w:r>
      <w:r w:rsidR="009B6AAC">
        <w:noBreakHyphen/>
      </w:r>
      <w:r w:rsidRPr="009B6AAC">
        <w:t xml:space="preserve">General for the State—the person nominated by the relevant State Minister as </w:t>
      </w:r>
      <w:r w:rsidRPr="009B6AAC">
        <w:lastRenderedPageBreak/>
        <w:t>the person holding the office equivalent to the office of Surveyor</w:t>
      </w:r>
      <w:r w:rsidR="009B6AAC">
        <w:noBreakHyphen/>
      </w:r>
      <w:r w:rsidRPr="009B6AAC">
        <w:t>General for the State; and</w:t>
      </w:r>
    </w:p>
    <w:p w:rsidR="002A495A" w:rsidRPr="009B6AAC" w:rsidRDefault="002A495A" w:rsidP="002A495A">
      <w:pPr>
        <w:pStyle w:val="paragraph"/>
      </w:pPr>
      <w:r w:rsidRPr="009B6AAC">
        <w:tab/>
        <w:t>(d)</w:t>
      </w:r>
      <w:r w:rsidRPr="009B6AAC">
        <w:tab/>
        <w:t>the Auditor</w:t>
      </w:r>
      <w:r w:rsidR="009B6AAC">
        <w:noBreakHyphen/>
      </w:r>
      <w:r w:rsidRPr="009B6AAC">
        <w:t>General of the State.</w:t>
      </w:r>
    </w:p>
    <w:p w:rsidR="002A495A" w:rsidRPr="009B6AAC" w:rsidRDefault="002A495A" w:rsidP="00D52213">
      <w:pPr>
        <w:pStyle w:val="subsection"/>
      </w:pPr>
      <w:r w:rsidRPr="009B6AAC">
        <w:tab/>
        <w:t>(3)</w:t>
      </w:r>
      <w:r w:rsidRPr="009B6AAC">
        <w:tab/>
        <w:t>If the Surveyor</w:t>
      </w:r>
      <w:r w:rsidR="009B6AAC">
        <w:noBreakHyphen/>
      </w:r>
      <w:r w:rsidRPr="009B6AAC">
        <w:t>General for the State is not available to serve as a member of the Redistribution Committee, the Electoral Commission shall appoint:</w:t>
      </w:r>
    </w:p>
    <w:p w:rsidR="002A495A" w:rsidRPr="009B6AAC" w:rsidRDefault="002A495A" w:rsidP="002A495A">
      <w:pPr>
        <w:pStyle w:val="paragraph"/>
      </w:pPr>
      <w:r w:rsidRPr="009B6AAC">
        <w:tab/>
        <w:t>(a)</w:t>
      </w:r>
      <w:r w:rsidRPr="009B6AAC">
        <w:tab/>
        <w:t>in a case where there is a Deputy Surveyor</w:t>
      </w:r>
      <w:r w:rsidR="009B6AAC">
        <w:noBreakHyphen/>
      </w:r>
      <w:r w:rsidRPr="009B6AAC">
        <w:t>General for the State who is available to serve as a member of the Redistribution Committee—a Deputy Surveyor</w:t>
      </w:r>
      <w:r w:rsidR="009B6AAC">
        <w:noBreakHyphen/>
      </w:r>
      <w:r w:rsidRPr="009B6AAC">
        <w:t>General for the State who is so available; or</w:t>
      </w:r>
    </w:p>
    <w:p w:rsidR="002A495A" w:rsidRPr="009B6AAC" w:rsidRDefault="002A495A" w:rsidP="002A495A">
      <w:pPr>
        <w:pStyle w:val="paragraph"/>
        <w:keepNext/>
      </w:pPr>
      <w:r w:rsidRPr="009B6AAC">
        <w:tab/>
        <w:t>(b)</w:t>
      </w:r>
      <w:r w:rsidRPr="009B6AAC">
        <w:tab/>
        <w:t>in any other case—a person nominated for the purpose by the Governor</w:t>
      </w:r>
      <w:r w:rsidR="009B6AAC">
        <w:noBreakHyphen/>
      </w:r>
      <w:r w:rsidRPr="009B6AAC">
        <w:t xml:space="preserve">General, being a senior person appointed or engaged under the </w:t>
      </w:r>
      <w:r w:rsidRPr="009B6AAC">
        <w:rPr>
          <w:i/>
        </w:rPr>
        <w:t>Public Service Act 1999</w:t>
      </w:r>
      <w:r w:rsidRPr="009B6AAC">
        <w:t xml:space="preserve"> from the State;</w:t>
      </w:r>
    </w:p>
    <w:p w:rsidR="002A495A" w:rsidRPr="009B6AAC" w:rsidRDefault="002A495A" w:rsidP="002A495A">
      <w:pPr>
        <w:pStyle w:val="subsection2"/>
      </w:pPr>
      <w:r w:rsidRPr="009B6AAC">
        <w:t>as a member of the Redistribution Committee in lieu of the Surveyor</w:t>
      </w:r>
      <w:r w:rsidR="009B6AAC">
        <w:noBreakHyphen/>
      </w:r>
      <w:r w:rsidRPr="009B6AAC">
        <w:t>General for the State.</w:t>
      </w:r>
    </w:p>
    <w:p w:rsidR="002A495A" w:rsidRPr="009B6AAC" w:rsidRDefault="002A495A" w:rsidP="00D52213">
      <w:pPr>
        <w:pStyle w:val="subsection"/>
      </w:pPr>
      <w:r w:rsidRPr="009B6AAC">
        <w:tab/>
        <w:t>(3A)</w:t>
      </w:r>
      <w:r w:rsidRPr="009B6AAC">
        <w:tab/>
        <w:t>If:</w:t>
      </w:r>
    </w:p>
    <w:p w:rsidR="002A495A" w:rsidRPr="009B6AAC" w:rsidRDefault="002A495A" w:rsidP="002A495A">
      <w:pPr>
        <w:pStyle w:val="paragraph"/>
      </w:pPr>
      <w:r w:rsidRPr="009B6AAC">
        <w:tab/>
        <w:t>(a)</w:t>
      </w:r>
      <w:r w:rsidRPr="009B6AAC">
        <w:tab/>
        <w:t xml:space="preserve">the person nominated under </w:t>
      </w:r>
      <w:r w:rsidR="009B6AAC">
        <w:t>subparagraph (</w:t>
      </w:r>
      <w:r w:rsidRPr="009B6AAC">
        <w:t>2)(c)(ii) is not available to serve as a member of the Redistribution Committee; or</w:t>
      </w:r>
    </w:p>
    <w:p w:rsidR="002A495A" w:rsidRPr="009B6AAC" w:rsidRDefault="002A495A" w:rsidP="002A495A">
      <w:pPr>
        <w:pStyle w:val="paragraph"/>
        <w:keepNext/>
      </w:pPr>
      <w:r w:rsidRPr="009B6AAC">
        <w:tab/>
        <w:t>(b)</w:t>
      </w:r>
      <w:r w:rsidRPr="009B6AAC">
        <w:tab/>
        <w:t>no nomination is in force under that subparagraph;</w:t>
      </w:r>
    </w:p>
    <w:p w:rsidR="002A495A" w:rsidRPr="009B6AAC" w:rsidRDefault="002A495A" w:rsidP="002A495A">
      <w:pPr>
        <w:pStyle w:val="subsection2"/>
      </w:pPr>
      <w:r w:rsidRPr="009B6AAC">
        <w:t>the Electoral Commission must appoint:</w:t>
      </w:r>
    </w:p>
    <w:p w:rsidR="002A495A" w:rsidRPr="009B6AAC" w:rsidRDefault="002A495A" w:rsidP="002A495A">
      <w:pPr>
        <w:pStyle w:val="paragraph"/>
      </w:pPr>
      <w:r w:rsidRPr="009B6AAC">
        <w:tab/>
        <w:t>(c)</w:t>
      </w:r>
      <w:r w:rsidRPr="009B6AAC">
        <w:tab/>
        <w:t>a person who:</w:t>
      </w:r>
    </w:p>
    <w:p w:rsidR="002A495A" w:rsidRPr="009B6AAC" w:rsidRDefault="002A495A" w:rsidP="002A495A">
      <w:pPr>
        <w:pStyle w:val="paragraphsub"/>
      </w:pPr>
      <w:r w:rsidRPr="009B6AAC">
        <w:tab/>
        <w:t>(i)</w:t>
      </w:r>
      <w:r w:rsidRPr="009B6AAC">
        <w:tab/>
        <w:t>is available to serve as a member of the Redistribution Committee; and</w:t>
      </w:r>
    </w:p>
    <w:p w:rsidR="002A495A" w:rsidRPr="009B6AAC" w:rsidRDefault="002A495A" w:rsidP="002A495A">
      <w:pPr>
        <w:pStyle w:val="paragraphsub"/>
      </w:pPr>
      <w:r w:rsidRPr="009B6AAC">
        <w:tab/>
        <w:t>(ii)</w:t>
      </w:r>
      <w:r w:rsidRPr="009B6AAC">
        <w:tab/>
        <w:t>has been nominated by the relevant State Minister as a person holding an office equivalent to an office of Deputy Surveyor</w:t>
      </w:r>
      <w:r w:rsidR="009B6AAC">
        <w:noBreakHyphen/>
      </w:r>
      <w:r w:rsidRPr="009B6AAC">
        <w:t>General for the State; or</w:t>
      </w:r>
    </w:p>
    <w:p w:rsidR="002A495A" w:rsidRPr="009B6AAC" w:rsidRDefault="002A495A" w:rsidP="002A495A">
      <w:pPr>
        <w:pStyle w:val="paragraph"/>
        <w:keepNext/>
      </w:pPr>
      <w:r w:rsidRPr="009B6AAC">
        <w:tab/>
        <w:t>(d)</w:t>
      </w:r>
      <w:r w:rsidRPr="009B6AAC">
        <w:tab/>
        <w:t xml:space="preserve">if there is no such person—a senior person appointed or engaged under the </w:t>
      </w:r>
      <w:r w:rsidRPr="009B6AAC">
        <w:rPr>
          <w:i/>
        </w:rPr>
        <w:t>Public Service Act 1999</w:t>
      </w:r>
      <w:r w:rsidRPr="009B6AAC">
        <w:t xml:space="preserve"> from the State nominated for the purpose by the Governor</w:t>
      </w:r>
      <w:r w:rsidR="009B6AAC">
        <w:noBreakHyphen/>
      </w:r>
      <w:r w:rsidRPr="009B6AAC">
        <w:t>General;</w:t>
      </w:r>
    </w:p>
    <w:p w:rsidR="002A495A" w:rsidRPr="009B6AAC" w:rsidRDefault="002A495A" w:rsidP="002A495A">
      <w:pPr>
        <w:pStyle w:val="subsection2"/>
      </w:pPr>
      <w:r w:rsidRPr="009B6AAC">
        <w:t>as a member of the Redistribution Committee.</w:t>
      </w:r>
    </w:p>
    <w:p w:rsidR="002A495A" w:rsidRPr="009B6AAC" w:rsidRDefault="002A495A" w:rsidP="00D52213">
      <w:pPr>
        <w:pStyle w:val="subsection"/>
      </w:pPr>
      <w:r w:rsidRPr="009B6AAC">
        <w:tab/>
        <w:t>(3B)</w:t>
      </w:r>
      <w:r w:rsidRPr="009B6AAC">
        <w:tab/>
        <w:t>For the purposes of this section, an office is equivalent to an office of Surveyor</w:t>
      </w:r>
      <w:r w:rsidR="009B6AAC">
        <w:noBreakHyphen/>
      </w:r>
      <w:r w:rsidRPr="009B6AAC">
        <w:t xml:space="preserve">General for a State if, in the opinion of the relevant State Minister, the functions of the office are the same as, </w:t>
      </w:r>
      <w:r w:rsidRPr="009B6AAC">
        <w:lastRenderedPageBreak/>
        <w:t>substantially the same as, or include, functions that would be performed by a Surveyor</w:t>
      </w:r>
      <w:r w:rsidR="009B6AAC">
        <w:noBreakHyphen/>
      </w:r>
      <w:r w:rsidRPr="009B6AAC">
        <w:t>General for the State.</w:t>
      </w:r>
    </w:p>
    <w:p w:rsidR="002A495A" w:rsidRPr="009B6AAC" w:rsidRDefault="002A495A" w:rsidP="00D52213">
      <w:pPr>
        <w:pStyle w:val="subsection"/>
      </w:pPr>
      <w:r w:rsidRPr="009B6AAC">
        <w:tab/>
        <w:t>(3C)</w:t>
      </w:r>
      <w:r w:rsidRPr="009B6AAC">
        <w:tab/>
        <w:t>For the purposes of this section, an office is equivalent to an office of Deputy Surveyor</w:t>
      </w:r>
      <w:r w:rsidR="009B6AAC">
        <w:noBreakHyphen/>
      </w:r>
      <w:r w:rsidRPr="009B6AAC">
        <w:t>General for a State if, in the opinion of the relevant State Minister, the functions of the office are the same as, substantially the same as, or include, functions that would be performed by a Deputy Surveyor</w:t>
      </w:r>
      <w:r w:rsidR="009B6AAC">
        <w:noBreakHyphen/>
      </w:r>
      <w:r w:rsidRPr="009B6AAC">
        <w:t>General for the State.</w:t>
      </w:r>
    </w:p>
    <w:p w:rsidR="002A495A" w:rsidRPr="009B6AAC" w:rsidRDefault="002A495A" w:rsidP="00D52213">
      <w:pPr>
        <w:pStyle w:val="subsection"/>
      </w:pPr>
      <w:r w:rsidRPr="009B6AAC">
        <w:tab/>
        <w:t>(4)</w:t>
      </w:r>
      <w:r w:rsidRPr="009B6AAC">
        <w:tab/>
        <w:t>If the Auditor</w:t>
      </w:r>
      <w:r w:rsidR="009B6AAC">
        <w:noBreakHyphen/>
      </w:r>
      <w:r w:rsidRPr="009B6AAC">
        <w:t>General of the State is not available to serve as a member of the Redistribution Committee, the Electoral Commission shall appoint:</w:t>
      </w:r>
    </w:p>
    <w:p w:rsidR="002A495A" w:rsidRPr="009B6AAC" w:rsidRDefault="002A495A" w:rsidP="002A495A">
      <w:pPr>
        <w:pStyle w:val="paragraph"/>
      </w:pPr>
      <w:r w:rsidRPr="009B6AAC">
        <w:tab/>
        <w:t>(a)</w:t>
      </w:r>
      <w:r w:rsidRPr="009B6AAC">
        <w:tab/>
        <w:t>in a case where there is a Deputy Auditor</w:t>
      </w:r>
      <w:r w:rsidR="009B6AAC">
        <w:noBreakHyphen/>
      </w:r>
      <w:r w:rsidRPr="009B6AAC">
        <w:t>General of the State who is available to serve as a member of the Redistribution Committee—a Deputy Auditor</w:t>
      </w:r>
      <w:r w:rsidR="009B6AAC">
        <w:noBreakHyphen/>
      </w:r>
      <w:r w:rsidRPr="009B6AAC">
        <w:t>General of the State who is so available; or</w:t>
      </w:r>
    </w:p>
    <w:p w:rsidR="002A495A" w:rsidRPr="009B6AAC" w:rsidRDefault="002A495A" w:rsidP="002A495A">
      <w:pPr>
        <w:pStyle w:val="paragraph"/>
        <w:keepNext/>
      </w:pPr>
      <w:r w:rsidRPr="009B6AAC">
        <w:tab/>
        <w:t>(b)</w:t>
      </w:r>
      <w:r w:rsidRPr="009B6AAC">
        <w:tab/>
        <w:t>in any other case—a person nominated for the purpose by the Governor</w:t>
      </w:r>
      <w:r w:rsidR="009B6AAC">
        <w:noBreakHyphen/>
      </w:r>
      <w:r w:rsidRPr="009B6AAC">
        <w:t xml:space="preserve">General, being a senior person appointed or engaged under the </w:t>
      </w:r>
      <w:r w:rsidRPr="009B6AAC">
        <w:rPr>
          <w:i/>
        </w:rPr>
        <w:t>Public Service Act 1999</w:t>
      </w:r>
      <w:r w:rsidRPr="009B6AAC">
        <w:t xml:space="preserve"> from the State;</w:t>
      </w:r>
    </w:p>
    <w:p w:rsidR="002A495A" w:rsidRPr="009B6AAC" w:rsidRDefault="002A495A" w:rsidP="002A495A">
      <w:pPr>
        <w:pStyle w:val="subsection2"/>
      </w:pPr>
      <w:r w:rsidRPr="009B6AAC">
        <w:t>as a member of the Redistribution Committee in lieu of the Auditor</w:t>
      </w:r>
      <w:r w:rsidR="009B6AAC">
        <w:noBreakHyphen/>
      </w:r>
      <w:r w:rsidRPr="009B6AAC">
        <w:t>General of the State.</w:t>
      </w:r>
    </w:p>
    <w:p w:rsidR="002A495A" w:rsidRPr="009B6AAC" w:rsidRDefault="002A495A" w:rsidP="00D52213">
      <w:pPr>
        <w:pStyle w:val="subsection"/>
      </w:pPr>
      <w:r w:rsidRPr="009B6AAC">
        <w:tab/>
        <w:t>(5)</w:t>
      </w:r>
      <w:r w:rsidRPr="009B6AAC">
        <w:tab/>
        <w:t xml:space="preserve">Subject to </w:t>
      </w:r>
      <w:r w:rsidR="009B6AAC">
        <w:t>subsection (</w:t>
      </w:r>
      <w:r w:rsidRPr="009B6AAC">
        <w:t>6), the performance of the functions, and the exercise of the powers, of a Redistribution Committee for a State are not affected by reason only of there being a vacancy, or a change or changes, in the membership of the Redistribution Committee.</w:t>
      </w:r>
    </w:p>
    <w:p w:rsidR="002A495A" w:rsidRPr="009B6AAC" w:rsidRDefault="002A495A" w:rsidP="00D52213">
      <w:pPr>
        <w:pStyle w:val="subsection"/>
      </w:pPr>
      <w:r w:rsidRPr="009B6AAC">
        <w:tab/>
        <w:t>(6)</w:t>
      </w:r>
      <w:r w:rsidRPr="009B6AAC">
        <w:tab/>
        <w:t>Where, within any period of not more than 30 days (being a period before the making under subsection</w:t>
      </w:r>
      <w:r w:rsidR="009B6AAC">
        <w:t> </w:t>
      </w:r>
      <w:r w:rsidRPr="009B6AAC">
        <w:t xml:space="preserve">66(1) of a proposed redistribution of the State by the Redistribution Committee), 2 or more persons who are members of the Redistribution Committee die or become unable, by reason of physical or mental incapacity, to serve or continue to serve as members of the Redistribution Committee, the Electoral Commission shall, by instrument in writing, revoke the appointment of the Redistribution Committee and appoint, for the purposes of the redistribution, another Redistribution Committee for the State in accordance with </w:t>
      </w:r>
      <w:r w:rsidR="009B6AAC">
        <w:t>subsections (</w:t>
      </w:r>
      <w:r w:rsidRPr="009B6AAC">
        <w:t>2), (3), (3A) and (4).</w:t>
      </w:r>
    </w:p>
    <w:p w:rsidR="002A495A" w:rsidRPr="009B6AAC" w:rsidRDefault="002A495A" w:rsidP="00D52213">
      <w:pPr>
        <w:pStyle w:val="subsection"/>
      </w:pPr>
      <w:r w:rsidRPr="009B6AAC">
        <w:lastRenderedPageBreak/>
        <w:tab/>
        <w:t>(7)</w:t>
      </w:r>
      <w:r w:rsidRPr="009B6AAC">
        <w:tab/>
        <w:t xml:space="preserve">Where, in pursuance of </w:t>
      </w:r>
      <w:r w:rsidR="009B6AAC">
        <w:t>subsection (</w:t>
      </w:r>
      <w:r w:rsidRPr="009B6AAC">
        <w:t xml:space="preserve">6), the Electoral Commission revokes the appointment of a Redistribution Committee for a State and appoints another Redistribution Committee for the State, the provisions of this </w:t>
      </w:r>
      <w:r w:rsidR="00D34FE3" w:rsidRPr="009B6AAC">
        <w:t>Part</w:t>
      </w:r>
      <w:r w:rsidR="0010646A" w:rsidRPr="009B6AAC">
        <w:t xml:space="preserve"> </w:t>
      </w:r>
      <w:r w:rsidRPr="009B6AAC">
        <w:t>apply as if the first</w:t>
      </w:r>
      <w:r w:rsidR="009B6AAC">
        <w:noBreakHyphen/>
      </w:r>
      <w:r w:rsidRPr="009B6AAC">
        <w:t>mentioned Redistribution Committee had never been appointed.</w:t>
      </w:r>
    </w:p>
    <w:p w:rsidR="002A495A" w:rsidRPr="009B6AAC" w:rsidRDefault="002A495A" w:rsidP="00D52213">
      <w:pPr>
        <w:pStyle w:val="subsection"/>
      </w:pPr>
      <w:r w:rsidRPr="009B6AAC">
        <w:tab/>
        <w:t>(7A)</w:t>
      </w:r>
      <w:r w:rsidRPr="009B6AAC">
        <w:tab/>
        <w:t xml:space="preserve">This section applies to the </w:t>
      </w:r>
      <w:smartTag w:uri="urn:schemas-microsoft-com:office:smarttags" w:element="State">
        <w:smartTag w:uri="urn:schemas-microsoft-com:office:smarttags" w:element="place">
          <w:r w:rsidRPr="009B6AAC">
            <w:t>Australian Capital Territory</w:t>
          </w:r>
        </w:smartTag>
      </w:smartTag>
      <w:r w:rsidRPr="009B6AAC">
        <w:t xml:space="preserve"> as if:</w:t>
      </w:r>
    </w:p>
    <w:p w:rsidR="002A495A" w:rsidRPr="009B6AAC" w:rsidRDefault="002A495A" w:rsidP="002A495A">
      <w:pPr>
        <w:pStyle w:val="paragraph"/>
      </w:pPr>
      <w:r w:rsidRPr="009B6AAC">
        <w:tab/>
        <w:t>(a)</w:t>
      </w:r>
      <w:r w:rsidRPr="009B6AAC">
        <w:tab/>
        <w:t xml:space="preserve">references in this section to a State included references to the </w:t>
      </w:r>
      <w:smartTag w:uri="urn:schemas-microsoft-com:office:smarttags" w:element="State">
        <w:smartTag w:uri="urn:schemas-microsoft-com:office:smarttags" w:element="place">
          <w:r w:rsidRPr="009B6AAC">
            <w:t>Australian Capital Territory</w:t>
          </w:r>
        </w:smartTag>
      </w:smartTag>
      <w:r w:rsidRPr="009B6AAC">
        <w:t>; and</w:t>
      </w:r>
    </w:p>
    <w:p w:rsidR="002A495A" w:rsidRPr="009B6AAC" w:rsidRDefault="002A495A" w:rsidP="002A495A">
      <w:pPr>
        <w:pStyle w:val="paragraph"/>
      </w:pPr>
      <w:r w:rsidRPr="009B6AAC">
        <w:tab/>
        <w:t>(b)</w:t>
      </w:r>
      <w:r w:rsidRPr="009B6AAC">
        <w:tab/>
        <w:t xml:space="preserve">the reference in </w:t>
      </w:r>
      <w:r w:rsidR="009B6AAC">
        <w:t>paragraph (</w:t>
      </w:r>
      <w:r w:rsidRPr="009B6AAC">
        <w:t>2)(b) to “the Australian Electoral Officer for the State” were a reference to “the senior Divisional Returning Officer for the Australian Capital Territory”.</w:t>
      </w:r>
    </w:p>
    <w:p w:rsidR="002A495A" w:rsidRPr="009B6AAC" w:rsidRDefault="002A495A" w:rsidP="00D52213">
      <w:pPr>
        <w:pStyle w:val="subsection"/>
      </w:pPr>
      <w:r w:rsidRPr="009B6AAC">
        <w:tab/>
        <w:t>(7B)</w:t>
      </w:r>
      <w:r w:rsidRPr="009B6AAC">
        <w:tab/>
        <w:t>For the purposes of the redistribution, the Electoral Commission must determine in writing which of the Divisional Returning Officers for the Divisions in the Australian Capital Territory is to be the senior Divisional Returning Officer for the Territory.</w:t>
      </w:r>
    </w:p>
    <w:p w:rsidR="002A495A" w:rsidRPr="009B6AAC" w:rsidRDefault="002A495A" w:rsidP="00D52213">
      <w:pPr>
        <w:pStyle w:val="subsection"/>
      </w:pPr>
      <w:r w:rsidRPr="009B6AAC">
        <w:tab/>
        <w:t>(8)</w:t>
      </w:r>
      <w:r w:rsidRPr="009B6AAC">
        <w:tab/>
        <w:t>In this section:</w:t>
      </w:r>
    </w:p>
    <w:p w:rsidR="002A495A" w:rsidRPr="009B6AAC" w:rsidRDefault="002A495A" w:rsidP="002A495A">
      <w:pPr>
        <w:pStyle w:val="Definition"/>
      </w:pPr>
      <w:r w:rsidRPr="009B6AAC">
        <w:rPr>
          <w:b/>
          <w:i/>
        </w:rPr>
        <w:t>relevant State Minister</w:t>
      </w:r>
      <w:r w:rsidRPr="009B6AAC">
        <w:t>, in relation to a State, means:</w:t>
      </w:r>
    </w:p>
    <w:p w:rsidR="002A495A" w:rsidRPr="009B6AAC" w:rsidRDefault="002A495A" w:rsidP="002A495A">
      <w:pPr>
        <w:pStyle w:val="paragraph"/>
      </w:pPr>
      <w:r w:rsidRPr="009B6AAC">
        <w:tab/>
        <w:t>(a)</w:t>
      </w:r>
      <w:r w:rsidRPr="009B6AAC">
        <w:tab/>
        <w:t>the Minister of State of that State who has responsibility, or the principal responsibility, for matters relating to land surveying and mapping in that State; or</w:t>
      </w:r>
    </w:p>
    <w:p w:rsidR="002A495A" w:rsidRPr="009B6AAC" w:rsidRDefault="002A495A" w:rsidP="002A495A">
      <w:pPr>
        <w:pStyle w:val="paragraph"/>
      </w:pPr>
      <w:r w:rsidRPr="009B6AAC">
        <w:tab/>
        <w:t>(b)</w:t>
      </w:r>
      <w:r w:rsidRPr="009B6AAC">
        <w:tab/>
        <w:t xml:space="preserve">another Minister of State of that State acting for and on behalf of the Minister referred to in </w:t>
      </w:r>
      <w:r w:rsidR="009B6AAC">
        <w:t>paragraph (</w:t>
      </w:r>
      <w:r w:rsidRPr="009B6AAC">
        <w:t>a).</w:t>
      </w:r>
    </w:p>
    <w:p w:rsidR="002A495A" w:rsidRPr="009B6AAC" w:rsidRDefault="002A495A" w:rsidP="00DB7908">
      <w:pPr>
        <w:pStyle w:val="ActHead5"/>
      </w:pPr>
      <w:bookmarkStart w:id="86" w:name="_Toc518993806"/>
      <w:r w:rsidRPr="007A72B2">
        <w:rPr>
          <w:rStyle w:val="CharSectno"/>
        </w:rPr>
        <w:t>62</w:t>
      </w:r>
      <w:r w:rsidRPr="009B6AAC">
        <w:t xml:space="preserve">  Proceedings at meetings of Redistribution Committee etc.</w:t>
      </w:r>
      <w:bookmarkEnd w:id="86"/>
    </w:p>
    <w:p w:rsidR="002A495A" w:rsidRPr="009B6AAC" w:rsidRDefault="002A495A" w:rsidP="00DB7908">
      <w:pPr>
        <w:pStyle w:val="subsection"/>
        <w:keepNext/>
        <w:keepLines/>
      </w:pPr>
      <w:r w:rsidRPr="009B6AAC">
        <w:tab/>
        <w:t>(1)</w:t>
      </w:r>
      <w:r w:rsidRPr="009B6AAC">
        <w:tab/>
        <w:t xml:space="preserve">The Electoral Commissioner may, at any time, convene a meeting of a Redistribution Committee for a State or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D52213">
      <w:pPr>
        <w:pStyle w:val="subsection"/>
      </w:pPr>
      <w:r w:rsidRPr="009B6AAC">
        <w:tab/>
        <w:t>(2)</w:t>
      </w:r>
      <w:r w:rsidRPr="009B6AAC">
        <w:tab/>
        <w:t>The Electoral Commissioner shall preside at all meetings of a Redistribution Committee at which he or she is present.</w:t>
      </w:r>
    </w:p>
    <w:p w:rsidR="002A495A" w:rsidRPr="009B6AAC" w:rsidRDefault="002A495A" w:rsidP="00D52213">
      <w:pPr>
        <w:pStyle w:val="subsection"/>
      </w:pPr>
      <w:r w:rsidRPr="009B6AAC">
        <w:lastRenderedPageBreak/>
        <w:tab/>
        <w:t>(3)</w:t>
      </w:r>
      <w:r w:rsidRPr="009B6AAC">
        <w:tab/>
        <w:t>If the Electoral Commissioner is not present at a meeting of a Redistribution Committee for a State, the Australian Electoral Officer for the State shall preside.</w:t>
      </w:r>
    </w:p>
    <w:p w:rsidR="002A495A" w:rsidRPr="009B6AAC" w:rsidRDefault="002A495A" w:rsidP="00D52213">
      <w:pPr>
        <w:pStyle w:val="subsection"/>
      </w:pPr>
      <w:r w:rsidRPr="009B6AAC">
        <w:tab/>
        <w:t>(4)</w:t>
      </w:r>
      <w:r w:rsidRPr="009B6AAC">
        <w:tab/>
        <w:t xml:space="preserve">If the Electoral Commissioner is not present at a meeting of a Redistribution Committee for the </w:t>
      </w:r>
      <w:smartTag w:uri="urn:schemas-microsoft-com:office:smarttags" w:element="State">
        <w:smartTag w:uri="urn:schemas-microsoft-com:office:smarttags" w:element="place">
          <w:r w:rsidRPr="009B6AAC">
            <w:t>Australian Capital Territory</w:t>
          </w:r>
        </w:smartTag>
      </w:smartTag>
      <w:r w:rsidRPr="009B6AAC">
        <w:t>, the senior Divisional Returning Officer for the Territory shall preside.</w:t>
      </w:r>
    </w:p>
    <w:p w:rsidR="002A495A" w:rsidRPr="009B6AAC" w:rsidRDefault="002A495A" w:rsidP="00D52213">
      <w:pPr>
        <w:pStyle w:val="subsection"/>
      </w:pPr>
      <w:r w:rsidRPr="009B6AAC">
        <w:tab/>
        <w:t>(5)</w:t>
      </w:r>
      <w:r w:rsidRPr="009B6AAC">
        <w:tab/>
        <w:t>At a meeting of a Redistribution Committee, 3 members constitute a quorum.</w:t>
      </w:r>
    </w:p>
    <w:p w:rsidR="002A495A" w:rsidRPr="009B6AAC" w:rsidRDefault="002A495A" w:rsidP="00D52213">
      <w:pPr>
        <w:pStyle w:val="subsection"/>
      </w:pPr>
      <w:r w:rsidRPr="009B6AAC">
        <w:tab/>
        <w:t>(6)</w:t>
      </w:r>
      <w:r w:rsidRPr="009B6AAC">
        <w:tab/>
        <w:t>Questions arising at a meeting of a Redistribution Committee shall be determined by a majority of the votes of the members present and voting.</w:t>
      </w:r>
    </w:p>
    <w:p w:rsidR="002A495A" w:rsidRPr="009B6AAC" w:rsidRDefault="002A495A" w:rsidP="00D52213">
      <w:pPr>
        <w:pStyle w:val="subsection"/>
      </w:pPr>
      <w:r w:rsidRPr="009B6AAC">
        <w:tab/>
        <w:t>(7)</w:t>
      </w:r>
      <w:r w:rsidRPr="009B6AAC">
        <w:tab/>
        <w:t>The member presiding at a meeting of a Redistribution Committee has a deliberative vote and, in the event of an equality of votes, also has a casting vote.</w:t>
      </w:r>
    </w:p>
    <w:p w:rsidR="002A495A" w:rsidRPr="009B6AAC" w:rsidRDefault="002A495A" w:rsidP="00D52213">
      <w:pPr>
        <w:pStyle w:val="subsection"/>
      </w:pPr>
      <w:r w:rsidRPr="009B6AAC">
        <w:tab/>
        <w:t>(8)</w:t>
      </w:r>
      <w:r w:rsidRPr="009B6AAC">
        <w:tab/>
        <w:t>A Redistribution Committee may regulate the conduct of proceedings at its meetings as it thinks fit.</w:t>
      </w:r>
    </w:p>
    <w:p w:rsidR="002A495A" w:rsidRPr="009B6AAC" w:rsidRDefault="002A495A" w:rsidP="00D52213">
      <w:pPr>
        <w:pStyle w:val="subsection"/>
      </w:pPr>
      <w:r w:rsidRPr="009B6AAC">
        <w:tab/>
        <w:t>(9)</w:t>
      </w:r>
      <w:r w:rsidRPr="009B6AAC">
        <w:tab/>
        <w:t>A Redistribution Committee may inform itself on any matter in such manner as it thinks fit and may consult with such persons as it thinks fit.</w:t>
      </w:r>
    </w:p>
    <w:p w:rsidR="002A495A" w:rsidRPr="009B6AAC" w:rsidRDefault="002A495A" w:rsidP="00D52213">
      <w:pPr>
        <w:pStyle w:val="subsection"/>
      </w:pPr>
      <w:r w:rsidRPr="009B6AAC">
        <w:tab/>
        <w:t>(10)</w:t>
      </w:r>
      <w:r w:rsidRPr="009B6AAC">
        <w:tab/>
        <w:t>The Electoral Commission shall, on request by a Redistribution Committee, supply the Redistribution Committee with all such information, and provide the Redistribution Committee with all such assistance, as it requires for the purposes of this Part.</w:t>
      </w:r>
    </w:p>
    <w:p w:rsidR="002A495A" w:rsidRPr="009B6AAC" w:rsidRDefault="002A495A" w:rsidP="002A495A">
      <w:pPr>
        <w:pStyle w:val="ActHead5"/>
      </w:pPr>
      <w:bookmarkStart w:id="87" w:name="_Toc518993807"/>
      <w:r w:rsidRPr="007A72B2">
        <w:rPr>
          <w:rStyle w:val="CharSectno"/>
        </w:rPr>
        <w:t>63</w:t>
      </w:r>
      <w:r w:rsidRPr="009B6AAC">
        <w:t xml:space="preserve">  Sub</w:t>
      </w:r>
      <w:r w:rsidR="009B6AAC">
        <w:noBreakHyphen/>
      </w:r>
      <w:r w:rsidRPr="009B6AAC">
        <w:t>committees</w:t>
      </w:r>
      <w:bookmarkEnd w:id="87"/>
    </w:p>
    <w:p w:rsidR="002A495A" w:rsidRPr="009B6AAC" w:rsidRDefault="002A495A" w:rsidP="00D52213">
      <w:pPr>
        <w:pStyle w:val="subsection"/>
      </w:pPr>
      <w:r w:rsidRPr="009B6AAC">
        <w:tab/>
        <w:t>(1)</w:t>
      </w:r>
      <w:r w:rsidRPr="009B6AAC">
        <w:tab/>
        <w:t xml:space="preserve">A Redistribution Committee for a State or the </w:t>
      </w:r>
      <w:smartTag w:uri="urn:schemas-microsoft-com:office:smarttags" w:element="State">
        <w:smartTag w:uri="urn:schemas-microsoft-com:office:smarttags" w:element="place">
          <w:r w:rsidRPr="009B6AAC">
            <w:t>Australian Capital Territory</w:t>
          </w:r>
        </w:smartTag>
      </w:smartTag>
      <w:r w:rsidRPr="009B6AAC">
        <w:t xml:space="preserve"> may, by instrument in writing, appoint sub</w:t>
      </w:r>
      <w:r w:rsidR="009B6AAC">
        <w:noBreakHyphen/>
      </w:r>
      <w:r w:rsidRPr="009B6AAC">
        <w:t>committees to assist it.</w:t>
      </w:r>
    </w:p>
    <w:p w:rsidR="002A495A" w:rsidRPr="009B6AAC" w:rsidRDefault="002A495A" w:rsidP="00D52213">
      <w:pPr>
        <w:pStyle w:val="subsection"/>
      </w:pPr>
      <w:r w:rsidRPr="009B6AAC">
        <w:tab/>
        <w:t>(2)</w:t>
      </w:r>
      <w:r w:rsidRPr="009B6AAC">
        <w:tab/>
        <w:t>A sub</w:t>
      </w:r>
      <w:r w:rsidR="009B6AAC">
        <w:noBreakHyphen/>
      </w:r>
      <w:r w:rsidRPr="009B6AAC">
        <w:t>committee shall consist of 3 members of the Redistribution Committee.</w:t>
      </w:r>
    </w:p>
    <w:p w:rsidR="002A495A" w:rsidRPr="009B6AAC" w:rsidRDefault="002A495A" w:rsidP="002A495A">
      <w:pPr>
        <w:pStyle w:val="ActHead5"/>
      </w:pPr>
      <w:bookmarkStart w:id="88" w:name="_Toc518993808"/>
      <w:r w:rsidRPr="007A72B2">
        <w:rPr>
          <w:rStyle w:val="CharSectno"/>
        </w:rPr>
        <w:lastRenderedPageBreak/>
        <w:t>63A</w:t>
      </w:r>
      <w:r w:rsidRPr="009B6AAC">
        <w:t xml:space="preserve">  Projection time for equality of enrolments</w:t>
      </w:r>
      <w:bookmarkEnd w:id="88"/>
    </w:p>
    <w:p w:rsidR="002A495A" w:rsidRPr="009B6AAC" w:rsidRDefault="002A495A" w:rsidP="00D52213">
      <w:pPr>
        <w:pStyle w:val="subsection"/>
      </w:pPr>
      <w:r w:rsidRPr="009B6AAC">
        <w:tab/>
        <w:t>(1)</w:t>
      </w:r>
      <w:r w:rsidRPr="009B6AAC">
        <w:tab/>
        <w:t xml:space="preserve">This section defines the </w:t>
      </w:r>
      <w:r w:rsidRPr="009B6AAC">
        <w:rPr>
          <w:b/>
          <w:i/>
        </w:rPr>
        <w:t>projection time</w:t>
      </w:r>
      <w:r w:rsidRPr="009B6AAC">
        <w:t xml:space="preserve"> for the purpose of applying sections</w:t>
      </w:r>
      <w:r w:rsidR="009B6AAC">
        <w:t> </w:t>
      </w:r>
      <w:r w:rsidRPr="009B6AAC">
        <w:t xml:space="preserve">66 and 73 in relation to a redistribution (the </w:t>
      </w:r>
      <w:r w:rsidRPr="009B6AAC">
        <w:rPr>
          <w:b/>
          <w:i/>
        </w:rPr>
        <w:t>current redistribution</w:t>
      </w:r>
      <w:r w:rsidRPr="009B6AAC">
        <w:t>) of a State or Territory.</w:t>
      </w:r>
    </w:p>
    <w:p w:rsidR="002A495A" w:rsidRPr="009B6AAC" w:rsidRDefault="002A495A" w:rsidP="00D52213">
      <w:pPr>
        <w:pStyle w:val="subsection"/>
      </w:pPr>
      <w:r w:rsidRPr="009B6AAC">
        <w:tab/>
        <w:t>(2)</w:t>
      </w:r>
      <w:r w:rsidRPr="009B6AAC">
        <w:tab/>
        <w:t>The projection time is the end of the period of 3 years and 6</w:t>
      </w:r>
      <w:r w:rsidR="00D52213" w:rsidRPr="009B6AAC">
        <w:t xml:space="preserve"> </w:t>
      </w:r>
      <w:r w:rsidRPr="009B6AAC">
        <w:t xml:space="preserve">months after the starting time for the projection, unless the Electoral Commission determines an earlier time under </w:t>
      </w:r>
      <w:r w:rsidR="009B6AAC">
        <w:t>subsection (</w:t>
      </w:r>
      <w:r w:rsidRPr="009B6AAC">
        <w:t>3) of this section.</w:t>
      </w:r>
    </w:p>
    <w:p w:rsidR="002A495A" w:rsidRPr="009B6AAC" w:rsidRDefault="002A495A" w:rsidP="00D52213">
      <w:pPr>
        <w:pStyle w:val="subsection"/>
      </w:pPr>
      <w:r w:rsidRPr="009B6AAC">
        <w:tab/>
        <w:t>(3)</w:t>
      </w:r>
      <w:r w:rsidRPr="009B6AAC">
        <w:tab/>
        <w:t>If the Electoral Commission is of the opinion that a further redistribution of the State or Territory will or may be required, as a result of a determination under section</w:t>
      </w:r>
      <w:r w:rsidR="009B6AAC">
        <w:t> </w:t>
      </w:r>
      <w:r w:rsidRPr="009B6AAC">
        <w:t>48, sooner than 7 years after the starting time for the projection, the Electoral Commission may determine that the projection time will be a time that is half</w:t>
      </w:r>
      <w:r w:rsidR="009B6AAC">
        <w:noBreakHyphen/>
      </w:r>
      <w:r w:rsidRPr="009B6AAC">
        <w:t>way between:</w:t>
      </w:r>
    </w:p>
    <w:p w:rsidR="002A495A" w:rsidRPr="009B6AAC" w:rsidRDefault="002A495A" w:rsidP="002A495A">
      <w:pPr>
        <w:pStyle w:val="paragraph"/>
      </w:pPr>
      <w:r w:rsidRPr="009B6AAC">
        <w:tab/>
        <w:t>(a)</w:t>
      </w:r>
      <w:r w:rsidRPr="009B6AAC">
        <w:tab/>
        <w:t>the starting time for the projection; and</w:t>
      </w:r>
    </w:p>
    <w:p w:rsidR="002A495A" w:rsidRPr="009B6AAC" w:rsidRDefault="002A495A" w:rsidP="002A495A">
      <w:pPr>
        <w:pStyle w:val="paragraph"/>
      </w:pPr>
      <w:r w:rsidRPr="009B6AAC">
        <w:tab/>
        <w:t>(b)</w:t>
      </w:r>
      <w:r w:rsidRPr="009B6AAC">
        <w:tab/>
        <w:t>the time when, in the opinion of the Electoral Commission, the further redistribution will or may be required.</w:t>
      </w:r>
    </w:p>
    <w:p w:rsidR="002A495A" w:rsidRPr="009B6AAC" w:rsidRDefault="002A495A" w:rsidP="00233E42">
      <w:pPr>
        <w:pStyle w:val="subsection"/>
      </w:pPr>
      <w:r w:rsidRPr="009B6AAC">
        <w:tab/>
        <w:t>(4)</w:t>
      </w:r>
      <w:r w:rsidRPr="009B6AAC">
        <w:tab/>
        <w:t xml:space="preserve">A determination under </w:t>
      </w:r>
      <w:r w:rsidR="009B6AAC">
        <w:t>subsection (</w:t>
      </w:r>
      <w:r w:rsidRPr="009B6AAC">
        <w:t xml:space="preserve">3) must be published in the </w:t>
      </w:r>
      <w:r w:rsidRPr="009B6AAC">
        <w:rPr>
          <w:i/>
        </w:rPr>
        <w:t>Gazette</w:t>
      </w:r>
      <w:r w:rsidRPr="009B6AAC">
        <w:t xml:space="preserve"> not later than the time when a notice is published in the </w:t>
      </w:r>
      <w:r w:rsidRPr="009B6AAC">
        <w:rPr>
          <w:i/>
        </w:rPr>
        <w:t>Gazette</w:t>
      </w:r>
      <w:r w:rsidRPr="009B6AAC">
        <w:t xml:space="preserve"> under subsection</w:t>
      </w:r>
      <w:r w:rsidR="009B6AAC">
        <w:t> </w:t>
      </w:r>
      <w:r w:rsidRPr="009B6AAC">
        <w:t>64(1) in relation to the current redistribution.</w:t>
      </w:r>
    </w:p>
    <w:p w:rsidR="002A495A" w:rsidRPr="009B6AAC" w:rsidRDefault="002A495A" w:rsidP="00D52213">
      <w:pPr>
        <w:pStyle w:val="subsection"/>
      </w:pPr>
      <w:r w:rsidRPr="009B6AAC">
        <w:tab/>
        <w:t>(5)</w:t>
      </w:r>
      <w:r w:rsidRPr="009B6AAC">
        <w:tab/>
        <w:t>In this section:</w:t>
      </w:r>
    </w:p>
    <w:p w:rsidR="002A495A" w:rsidRPr="009B6AAC" w:rsidRDefault="002A495A" w:rsidP="002A495A">
      <w:pPr>
        <w:pStyle w:val="Definition"/>
      </w:pPr>
      <w:r w:rsidRPr="009B6AAC">
        <w:rPr>
          <w:b/>
          <w:i/>
        </w:rPr>
        <w:t>starting time for the projection</w:t>
      </w:r>
      <w:r w:rsidRPr="009B6AAC">
        <w:t xml:space="preserve"> means the time of making the determination referred to in subsection</w:t>
      </w:r>
      <w:r w:rsidR="009B6AAC">
        <w:t> </w:t>
      </w:r>
      <w:r w:rsidRPr="009B6AAC">
        <w:t>73(4).</w:t>
      </w:r>
    </w:p>
    <w:p w:rsidR="002A495A" w:rsidRPr="009B6AAC" w:rsidRDefault="002A495A" w:rsidP="002A495A">
      <w:pPr>
        <w:pStyle w:val="ActHead5"/>
      </w:pPr>
      <w:bookmarkStart w:id="89" w:name="_Toc518993809"/>
      <w:r w:rsidRPr="007A72B2">
        <w:rPr>
          <w:rStyle w:val="CharSectno"/>
        </w:rPr>
        <w:t>64</w:t>
      </w:r>
      <w:r w:rsidRPr="009B6AAC">
        <w:t xml:space="preserve">  Suggestions and comments relating to redistribution</w:t>
      </w:r>
      <w:bookmarkEnd w:id="89"/>
    </w:p>
    <w:p w:rsidR="002A495A" w:rsidRPr="009B6AAC" w:rsidRDefault="002A495A" w:rsidP="00D52213">
      <w:pPr>
        <w:pStyle w:val="subsection"/>
      </w:pPr>
      <w:r w:rsidRPr="009B6AAC">
        <w:tab/>
        <w:t>(1)</w:t>
      </w:r>
      <w:r w:rsidRPr="009B6AAC">
        <w:tab/>
        <w:t xml:space="preserve">As soon as practicable after the commencement of a redistribution of a State or the Australian Capital Territory, the Electoral Commissioner must publish a notice in the </w:t>
      </w:r>
      <w:r w:rsidRPr="009B6AAC">
        <w:rPr>
          <w:i/>
        </w:rPr>
        <w:t>Gazette</w:t>
      </w:r>
      <w:r w:rsidRPr="009B6AAC">
        <w:t xml:space="preserve"> and in 2</w:t>
      </w:r>
      <w:r w:rsidR="00D52213" w:rsidRPr="009B6AAC">
        <w:t xml:space="preserve"> </w:t>
      </w:r>
      <w:r w:rsidRPr="009B6AAC">
        <w:t>newspapers circulating throughout the State or Territor</w:t>
      </w:r>
      <w:r w:rsidR="0010646A" w:rsidRPr="009B6AAC">
        <w:t>y</w:t>
      </w:r>
      <w:r w:rsidR="00B050D6" w:rsidRPr="009B6AAC">
        <w:t xml:space="preserve"> </w:t>
      </w:r>
      <w:r w:rsidR="0010646A" w:rsidRPr="009B6AAC">
        <w:t>(</w:t>
      </w:r>
      <w:r w:rsidRPr="009B6AAC">
        <w:t>or,</w:t>
      </w:r>
      <w:r w:rsidR="00D52213" w:rsidRPr="009B6AAC">
        <w:t xml:space="preserve"> </w:t>
      </w:r>
      <w:r w:rsidRPr="009B6AAC">
        <w:t>if</w:t>
      </w:r>
      <w:r w:rsidR="00D52213" w:rsidRPr="009B6AAC">
        <w:t xml:space="preserve"> </w:t>
      </w:r>
      <w:r w:rsidRPr="009B6AAC">
        <w:t>there is only 1 such newspaper, in that newspaper):</w:t>
      </w:r>
    </w:p>
    <w:p w:rsidR="002A495A" w:rsidRPr="009B6AAC" w:rsidRDefault="002A495A" w:rsidP="002A495A">
      <w:pPr>
        <w:pStyle w:val="paragraph"/>
      </w:pPr>
      <w:r w:rsidRPr="009B6AAC">
        <w:lastRenderedPageBreak/>
        <w:tab/>
        <w:t>(a)</w:t>
      </w:r>
      <w:r w:rsidRPr="009B6AAC">
        <w:tab/>
        <w:t>inviting written suggestions relating to the redistribution of the State or Territory to be lodged with the Redistribution Committee for the State or Territory before 6 pm on the 5th</w:t>
      </w:r>
      <w:r w:rsidR="00D52213" w:rsidRPr="009B6AAC">
        <w:t xml:space="preserve"> </w:t>
      </w:r>
      <w:r w:rsidRPr="009B6AAC">
        <w:t xml:space="preserve">Friday after publication of the notice in the </w:t>
      </w:r>
      <w:r w:rsidRPr="009B6AAC">
        <w:rPr>
          <w:i/>
        </w:rPr>
        <w:t>Gazette</w:t>
      </w:r>
      <w:r w:rsidRPr="009B6AAC">
        <w:t>; and</w:t>
      </w:r>
    </w:p>
    <w:p w:rsidR="002A495A" w:rsidRPr="009B6AAC" w:rsidRDefault="002A495A" w:rsidP="002A495A">
      <w:pPr>
        <w:pStyle w:val="paragraph"/>
      </w:pPr>
      <w:r w:rsidRPr="009B6AAC">
        <w:tab/>
        <w:t>(b)</w:t>
      </w:r>
      <w:r w:rsidRPr="009B6AAC">
        <w:tab/>
        <w:t xml:space="preserve">inviting written comments on suggestions lodged under </w:t>
      </w:r>
      <w:r w:rsidR="009B6AAC">
        <w:t>paragraph (</w:t>
      </w:r>
      <w:r w:rsidRPr="009B6AAC">
        <w:t xml:space="preserve">a) to be lodged with the Redistribution Committee for the State or Territory before </w:t>
      </w:r>
      <w:smartTag w:uri="urn:schemas-microsoft-com:office:smarttags" w:element="time">
        <w:smartTagPr>
          <w:attr w:name="Hour" w:val="18"/>
          <w:attr w:name="Minute" w:val="0"/>
        </w:smartTagPr>
        <w:r w:rsidRPr="009B6AAC">
          <w:t>6 pm</w:t>
        </w:r>
      </w:smartTag>
      <w:r w:rsidRPr="009B6AAC">
        <w:t xml:space="preserve"> on the 7th</w:t>
      </w:r>
      <w:r w:rsidR="00D52213" w:rsidRPr="009B6AAC">
        <w:t xml:space="preserve"> </w:t>
      </w:r>
      <w:r w:rsidRPr="009B6AAC">
        <w:t xml:space="preserve">Friday after publication of the notice in the </w:t>
      </w:r>
      <w:r w:rsidRPr="009B6AAC">
        <w:rPr>
          <w:i/>
        </w:rPr>
        <w:t>Gazette</w:t>
      </w:r>
      <w:r w:rsidRPr="009B6AAC">
        <w:t>.</w:t>
      </w:r>
    </w:p>
    <w:p w:rsidR="002A495A" w:rsidRPr="009B6AAC" w:rsidRDefault="002A495A" w:rsidP="00D52213">
      <w:pPr>
        <w:pStyle w:val="subsection"/>
      </w:pPr>
      <w:r w:rsidRPr="009B6AAC">
        <w:tab/>
        <w:t>(2)</w:t>
      </w:r>
      <w:r w:rsidRPr="009B6AAC">
        <w:tab/>
        <w:t xml:space="preserve">The notice in the </w:t>
      </w:r>
      <w:r w:rsidRPr="009B6AAC">
        <w:rPr>
          <w:i/>
        </w:rPr>
        <w:t>Gazette</w:t>
      </w:r>
      <w:r w:rsidRPr="009B6AAC">
        <w:t xml:space="preserve"> must be published on a Wednesday. The notice need not be published on the same day in the newspapers.</w:t>
      </w:r>
    </w:p>
    <w:p w:rsidR="002A495A" w:rsidRPr="009B6AAC" w:rsidRDefault="002A495A" w:rsidP="00D52213">
      <w:pPr>
        <w:pStyle w:val="subsection"/>
      </w:pPr>
      <w:r w:rsidRPr="009B6AAC">
        <w:tab/>
        <w:t>(3)</w:t>
      </w:r>
      <w:r w:rsidRPr="009B6AAC">
        <w:tab/>
        <w:t xml:space="preserve">The Redistribution Committee must cause copies of the suggestions lodged under </w:t>
      </w:r>
      <w:r w:rsidR="009B6AAC">
        <w:t>paragraph (</w:t>
      </w:r>
      <w:r w:rsidRPr="009B6AAC">
        <w:t xml:space="preserve">1)(a) to be made available for perusal, starting on the 5th Monday after publication of the notice in the </w:t>
      </w:r>
      <w:r w:rsidRPr="009B6AAC">
        <w:rPr>
          <w:i/>
        </w:rPr>
        <w:t>Gazette</w:t>
      </w:r>
      <w:r w:rsidRPr="009B6AAC">
        <w:t>. The copies must be made available at:</w:t>
      </w:r>
    </w:p>
    <w:p w:rsidR="002A495A" w:rsidRPr="009B6AAC" w:rsidRDefault="002A495A" w:rsidP="002A495A">
      <w:pPr>
        <w:pStyle w:val="paragraph"/>
      </w:pPr>
      <w:r w:rsidRPr="009B6AAC">
        <w:tab/>
        <w:t>(a)</w:t>
      </w:r>
      <w:r w:rsidRPr="009B6AAC">
        <w:tab/>
        <w:t>the office of the Australian Electoral Officer for the State, in the case of a redistribution of a State; or</w:t>
      </w:r>
    </w:p>
    <w:p w:rsidR="002A495A" w:rsidRPr="009B6AAC" w:rsidRDefault="002A495A" w:rsidP="002A495A">
      <w:pPr>
        <w:pStyle w:val="paragraph"/>
      </w:pPr>
      <w:r w:rsidRPr="009B6AAC">
        <w:tab/>
        <w:t>(b)</w:t>
      </w:r>
      <w:r w:rsidRPr="009B6AAC">
        <w:tab/>
        <w:t>the office of the senior Divisional Returning Officer for the Australian Capital Territory, in the case of a redistribution of the Australian Capital Territory.</w:t>
      </w:r>
    </w:p>
    <w:p w:rsidR="002A495A" w:rsidRPr="009B6AAC" w:rsidRDefault="002A495A" w:rsidP="00D52213">
      <w:pPr>
        <w:pStyle w:val="subsection"/>
      </w:pPr>
      <w:r w:rsidRPr="009B6AAC">
        <w:tab/>
        <w:t>(4)</w:t>
      </w:r>
      <w:r w:rsidRPr="009B6AAC">
        <w:tab/>
        <w:t xml:space="preserve">The Redistribution Committee must consider all the suggestions and comments lodged with it under </w:t>
      </w:r>
      <w:r w:rsidR="009B6AAC">
        <w:t>subsection (</w:t>
      </w:r>
      <w:r w:rsidRPr="009B6AAC">
        <w:t>1).</w:t>
      </w:r>
    </w:p>
    <w:p w:rsidR="002A495A" w:rsidRPr="009B6AAC" w:rsidRDefault="002A495A" w:rsidP="002A495A">
      <w:pPr>
        <w:pStyle w:val="ActHead5"/>
      </w:pPr>
      <w:bookmarkStart w:id="90" w:name="_Toc518993810"/>
      <w:r w:rsidRPr="007A72B2">
        <w:rPr>
          <w:rStyle w:val="CharSectno"/>
        </w:rPr>
        <w:t>65</w:t>
      </w:r>
      <w:r w:rsidRPr="009B6AAC">
        <w:t xml:space="preserve">  Quota</w:t>
      </w:r>
      <w:bookmarkEnd w:id="90"/>
    </w:p>
    <w:p w:rsidR="002A495A" w:rsidRPr="009B6AAC" w:rsidRDefault="002A495A" w:rsidP="00D52213">
      <w:pPr>
        <w:pStyle w:val="subsection"/>
      </w:pPr>
      <w:r w:rsidRPr="009B6AAC">
        <w:tab/>
        <w:t>(1)</w:t>
      </w:r>
      <w:r w:rsidRPr="009B6AAC">
        <w:tab/>
        <w:t xml:space="preserve">For the purposes of each redistribution of a State or the </w:t>
      </w:r>
      <w:smartTag w:uri="urn:schemas-microsoft-com:office:smarttags" w:element="State">
        <w:smartTag w:uri="urn:schemas-microsoft-com:office:smarttags" w:element="place">
          <w:r w:rsidRPr="009B6AAC">
            <w:t>Australian Capital Territory</w:t>
          </w:r>
        </w:smartTag>
      </w:smartTag>
      <w:r w:rsidRPr="009B6AAC">
        <w:t xml:space="preserve">, the Electoral Commissioner shall, by instrument in writing, determine, in accordance with </w:t>
      </w:r>
      <w:r w:rsidR="009B6AAC">
        <w:t>subsection (</w:t>
      </w:r>
      <w:r w:rsidRPr="009B6AAC">
        <w:t>2), the quota of electors for the State or Territory.</w:t>
      </w:r>
    </w:p>
    <w:p w:rsidR="002A495A" w:rsidRPr="009B6AAC" w:rsidRDefault="002A495A" w:rsidP="00D52213">
      <w:pPr>
        <w:pStyle w:val="subsection"/>
      </w:pPr>
      <w:r w:rsidRPr="009B6AAC">
        <w:tab/>
        <w:t>(2)</w:t>
      </w:r>
      <w:r w:rsidRPr="009B6AAC">
        <w:tab/>
        <w:t xml:space="preserve">As soon as practicable after the redistribution commences, the quota of electors for a State or the Australian Capital Territory shall be determined by the Electoral Commissioner by dividing the number, as nearly as can be ascertained by him or her, of electors enrolled in the State or Territory at the end of the day on which the redistribution commenced by the number of members of the House </w:t>
      </w:r>
      <w:r w:rsidRPr="009B6AAC">
        <w:lastRenderedPageBreak/>
        <w:t>of Representatives to be chosen in the State or Territory at a general election and:</w:t>
      </w:r>
    </w:p>
    <w:p w:rsidR="002A495A" w:rsidRPr="009B6AAC" w:rsidRDefault="002A495A" w:rsidP="002A495A">
      <w:pPr>
        <w:pStyle w:val="paragraph"/>
      </w:pPr>
      <w:r w:rsidRPr="009B6AAC">
        <w:tab/>
        <w:t>(a)</w:t>
      </w:r>
      <w:r w:rsidRPr="009B6AAC">
        <w:tab/>
        <w:t>if the number so obtained includes a fraction that is less than one</w:t>
      </w:r>
      <w:r w:rsidR="009B6AAC">
        <w:noBreakHyphen/>
      </w:r>
      <w:r w:rsidRPr="009B6AAC">
        <w:t>half—reducing that number to the nearest whole number; or</w:t>
      </w:r>
    </w:p>
    <w:p w:rsidR="002A495A" w:rsidRPr="009B6AAC" w:rsidRDefault="002A495A" w:rsidP="002A495A">
      <w:pPr>
        <w:pStyle w:val="paragraph"/>
      </w:pPr>
      <w:r w:rsidRPr="009B6AAC">
        <w:tab/>
        <w:t>(b)</w:t>
      </w:r>
      <w:r w:rsidRPr="009B6AAC">
        <w:tab/>
        <w:t>if the number so obtained includes a fraction that is one</w:t>
      </w:r>
      <w:r w:rsidR="009B6AAC">
        <w:noBreakHyphen/>
      </w:r>
      <w:r w:rsidRPr="009B6AAC">
        <w:t>half or more—increasing that number to the nearest whole number.</w:t>
      </w:r>
    </w:p>
    <w:p w:rsidR="002A495A" w:rsidRPr="009B6AAC" w:rsidRDefault="002A495A" w:rsidP="002A495A">
      <w:pPr>
        <w:pStyle w:val="ActHead5"/>
      </w:pPr>
      <w:bookmarkStart w:id="91" w:name="_Toc518993811"/>
      <w:r w:rsidRPr="007A72B2">
        <w:rPr>
          <w:rStyle w:val="CharSectno"/>
        </w:rPr>
        <w:t>66</w:t>
      </w:r>
      <w:r w:rsidRPr="009B6AAC">
        <w:t xml:space="preserve">  Redistribution Committee to make proposed redistribution</w:t>
      </w:r>
      <w:bookmarkEnd w:id="91"/>
    </w:p>
    <w:p w:rsidR="002A495A" w:rsidRPr="009B6AAC" w:rsidRDefault="002A495A" w:rsidP="00D52213">
      <w:pPr>
        <w:pStyle w:val="subsection"/>
      </w:pPr>
      <w:r w:rsidRPr="009B6AAC">
        <w:tab/>
        <w:t>(1)</w:t>
      </w:r>
      <w:r w:rsidRPr="009B6AAC">
        <w:tab/>
        <w:t xml:space="preserve">A Redistribution Committee for a State or the </w:t>
      </w:r>
      <w:smartTag w:uri="urn:schemas-microsoft-com:office:smarttags" w:element="State">
        <w:smartTag w:uri="urn:schemas-microsoft-com:office:smarttags" w:element="place">
          <w:r w:rsidRPr="009B6AAC">
            <w:t>Australian Capital Territory</w:t>
          </w:r>
        </w:smartTag>
      </w:smartTag>
      <w:r w:rsidRPr="009B6AAC">
        <w:t xml:space="preserve"> shall, in accordance with </w:t>
      </w:r>
      <w:r w:rsidR="009B6AAC">
        <w:t>subsections (</w:t>
      </w:r>
      <w:r w:rsidRPr="009B6AAC">
        <w:t>2), (3) and (4), make a proposed redistribution of the State or Territory.</w:t>
      </w:r>
    </w:p>
    <w:p w:rsidR="002A495A" w:rsidRPr="009B6AAC" w:rsidRDefault="002A495A" w:rsidP="00D52213">
      <w:pPr>
        <w:pStyle w:val="subsection"/>
      </w:pPr>
      <w:r w:rsidRPr="009B6AAC">
        <w:tab/>
        <w:t>(2)</w:t>
      </w:r>
      <w:r w:rsidRPr="009B6AAC">
        <w:tab/>
        <w:t>The proposed redistribution shall propose the distribution of the State or Territory into Electoral Divisions equal in number to the number of members of the House of Representatives to be chosen in the State or Territory at a general election.</w:t>
      </w:r>
    </w:p>
    <w:p w:rsidR="002A495A" w:rsidRPr="009B6AAC" w:rsidRDefault="002A495A" w:rsidP="00D52213">
      <w:pPr>
        <w:pStyle w:val="subsection"/>
      </w:pPr>
      <w:r w:rsidRPr="009B6AAC">
        <w:tab/>
        <w:t>(3)</w:t>
      </w:r>
      <w:r w:rsidRPr="009B6AAC">
        <w:tab/>
        <w:t>In making the proposed redistribution, the Redistribution Committee:</w:t>
      </w:r>
    </w:p>
    <w:p w:rsidR="002A495A" w:rsidRPr="009B6AAC" w:rsidRDefault="002A495A" w:rsidP="002A495A">
      <w:pPr>
        <w:pStyle w:val="paragraph"/>
      </w:pPr>
      <w:r w:rsidRPr="009B6AAC">
        <w:tab/>
        <w:t>(a)</w:t>
      </w:r>
      <w:r w:rsidRPr="009B6AAC">
        <w:tab/>
        <w:t xml:space="preserve">shall, as far as practicable, endeavour to ensure that, if the State or Territory were redistributed in accordance with the proposed redistribution, the number of electors enrolled in each Electoral </w:t>
      </w:r>
      <w:r w:rsidR="00D34FE3" w:rsidRPr="009B6AAC">
        <w:t>Division</w:t>
      </w:r>
      <w:r w:rsidR="0010646A" w:rsidRPr="009B6AAC">
        <w:t xml:space="preserve"> </w:t>
      </w:r>
      <w:r w:rsidRPr="009B6AAC">
        <w:t>in the State or Territory would not, at the projection time determined under section</w:t>
      </w:r>
      <w:r w:rsidR="009B6AAC">
        <w:t> </w:t>
      </w:r>
      <w:r w:rsidRPr="009B6AAC">
        <w:t>63A, be less than 96.5% or more than 103.5% of the average divisional enrolment of that State or Territory at that time; and</w:t>
      </w:r>
    </w:p>
    <w:p w:rsidR="002A495A" w:rsidRPr="009B6AAC" w:rsidRDefault="002A495A" w:rsidP="002A495A">
      <w:pPr>
        <w:pStyle w:val="paragraph"/>
      </w:pPr>
      <w:r w:rsidRPr="009B6AAC">
        <w:tab/>
        <w:t>(b)</w:t>
      </w:r>
      <w:r w:rsidRPr="009B6AAC">
        <w:tab/>
        <w:t xml:space="preserve">subject to </w:t>
      </w:r>
      <w:r w:rsidR="009B6AAC">
        <w:t>paragraph (</w:t>
      </w:r>
      <w:r w:rsidRPr="009B6AAC">
        <w:t>a), shall give due consideration, in relation to each proposed Electoral Division, to:</w:t>
      </w:r>
    </w:p>
    <w:p w:rsidR="002A495A" w:rsidRPr="009B6AAC" w:rsidRDefault="002A495A" w:rsidP="002A495A">
      <w:pPr>
        <w:pStyle w:val="paragraphsub"/>
      </w:pPr>
      <w:r w:rsidRPr="009B6AAC">
        <w:tab/>
        <w:t>(i)</w:t>
      </w:r>
      <w:r w:rsidRPr="009B6AAC">
        <w:tab/>
        <w:t>community of interests within the proposed Electoral Division, including economic, social and regional interests;</w:t>
      </w:r>
    </w:p>
    <w:p w:rsidR="002A495A" w:rsidRPr="009B6AAC" w:rsidRDefault="002A495A" w:rsidP="002A495A">
      <w:pPr>
        <w:pStyle w:val="paragraphsub"/>
      </w:pPr>
      <w:r w:rsidRPr="009B6AAC">
        <w:tab/>
        <w:t>(ii)</w:t>
      </w:r>
      <w:r w:rsidRPr="009B6AAC">
        <w:tab/>
        <w:t>means of communication and travel within the proposed Electoral Division;</w:t>
      </w:r>
    </w:p>
    <w:p w:rsidR="002A495A" w:rsidRPr="009B6AAC" w:rsidRDefault="002A495A" w:rsidP="002A495A">
      <w:pPr>
        <w:pStyle w:val="paragraphsub"/>
      </w:pPr>
      <w:r w:rsidRPr="009B6AAC">
        <w:tab/>
        <w:t>(iv)</w:t>
      </w:r>
      <w:r w:rsidRPr="009B6AAC">
        <w:tab/>
        <w:t>the physical features and area of the proposed Electoral Division; and</w:t>
      </w:r>
    </w:p>
    <w:p w:rsidR="002A495A" w:rsidRPr="009B6AAC" w:rsidRDefault="002A495A" w:rsidP="002A495A">
      <w:pPr>
        <w:pStyle w:val="paragraphsub"/>
        <w:keepNext/>
      </w:pPr>
      <w:r w:rsidRPr="009B6AAC">
        <w:lastRenderedPageBreak/>
        <w:tab/>
        <w:t>(v)</w:t>
      </w:r>
      <w:r w:rsidRPr="009B6AAC">
        <w:tab/>
        <w:t>the boundaries of existing Divisions in the State or Territory;</w:t>
      </w:r>
    </w:p>
    <w:p w:rsidR="002A495A" w:rsidRPr="009B6AAC" w:rsidRDefault="002A495A" w:rsidP="002A495A">
      <w:pPr>
        <w:pStyle w:val="subsection2"/>
      </w:pPr>
      <w:r w:rsidRPr="009B6AAC">
        <w:t>and subject thereto the quota of electors for the State or Territory shall be the basis for the proposed redistribution, and the Redistribution Committee may adopt a margin of allowance, to be used whenever necessary, but in no case shall the quota be departed from to a greater extent than one</w:t>
      </w:r>
      <w:r w:rsidR="009B6AAC">
        <w:noBreakHyphen/>
      </w:r>
      <w:r w:rsidRPr="009B6AAC">
        <w:t>tenth more or one</w:t>
      </w:r>
      <w:r w:rsidR="009B6AAC">
        <w:noBreakHyphen/>
      </w:r>
      <w:r w:rsidRPr="009B6AAC">
        <w:t>tenth less.</w:t>
      </w:r>
    </w:p>
    <w:p w:rsidR="002A495A" w:rsidRPr="009B6AAC" w:rsidRDefault="002A495A" w:rsidP="00D52213">
      <w:pPr>
        <w:pStyle w:val="subsection"/>
      </w:pPr>
      <w:r w:rsidRPr="009B6AAC">
        <w:tab/>
        <w:t>(3A)</w:t>
      </w:r>
      <w:r w:rsidRPr="009B6AAC">
        <w:tab/>
        <w:t xml:space="preserve">When applying </w:t>
      </w:r>
      <w:r w:rsidR="009B6AAC">
        <w:t>subsection (</w:t>
      </w:r>
      <w:r w:rsidRPr="009B6AAC">
        <w:t xml:space="preserve">3), the Redistribution Committee must treat the matter in </w:t>
      </w:r>
      <w:r w:rsidR="009B6AAC">
        <w:t>subparagraph (</w:t>
      </w:r>
      <w:r w:rsidRPr="009B6AAC">
        <w:t xml:space="preserve">3)(b)(v) as subordinate to the matters in </w:t>
      </w:r>
      <w:r w:rsidR="009B6AAC">
        <w:t>subparagraphs (</w:t>
      </w:r>
      <w:r w:rsidRPr="009B6AAC">
        <w:t>3)(b)(i), (ii) and (iv).</w:t>
      </w:r>
    </w:p>
    <w:p w:rsidR="00AE242A" w:rsidRPr="009B6AAC" w:rsidRDefault="00AE242A" w:rsidP="00AE242A">
      <w:pPr>
        <w:pStyle w:val="notetext"/>
      </w:pPr>
      <w:r w:rsidRPr="009B6AAC">
        <w:t>Note:</w:t>
      </w:r>
      <w:r w:rsidRPr="009B6AAC">
        <w:tab/>
        <w:t>See also sections</w:t>
      </w:r>
      <w:r w:rsidR="009B6AAC">
        <w:t> </w:t>
      </w:r>
      <w:r w:rsidRPr="009B6AAC">
        <w:t>56AA and 56A in relation to redistributions of the Australian Capital Territory and the Northern Territory.</w:t>
      </w:r>
    </w:p>
    <w:p w:rsidR="002A495A" w:rsidRPr="009B6AAC" w:rsidRDefault="002A495A" w:rsidP="002A495A">
      <w:pPr>
        <w:pStyle w:val="ActHead5"/>
      </w:pPr>
      <w:bookmarkStart w:id="92" w:name="_Toc518993812"/>
      <w:r w:rsidRPr="007A72B2">
        <w:rPr>
          <w:rStyle w:val="CharSectno"/>
        </w:rPr>
        <w:t>67</w:t>
      </w:r>
      <w:r w:rsidRPr="009B6AAC">
        <w:t xml:space="preserve">  Reasons for proposed redistribution</w:t>
      </w:r>
      <w:bookmarkEnd w:id="92"/>
    </w:p>
    <w:p w:rsidR="002A495A" w:rsidRPr="009B6AAC" w:rsidRDefault="002A495A" w:rsidP="00D52213">
      <w:pPr>
        <w:pStyle w:val="subsection"/>
      </w:pPr>
      <w:r w:rsidRPr="009B6AAC">
        <w:tab/>
      </w:r>
      <w:r w:rsidRPr="009B6AAC">
        <w:tab/>
        <w:t xml:space="preserve">A Redistribution Committee for a State or the </w:t>
      </w:r>
      <w:smartTag w:uri="urn:schemas-microsoft-com:office:smarttags" w:element="State">
        <w:smartTag w:uri="urn:schemas-microsoft-com:office:smarttags" w:element="place">
          <w:r w:rsidRPr="009B6AAC">
            <w:t>Australian Capital Territory</w:t>
          </w:r>
        </w:smartTag>
      </w:smartTag>
      <w:r w:rsidRPr="009B6AAC">
        <w:t xml:space="preserve"> shall state, in writing, its reasons for the proposed redistribution made by it under subsection</w:t>
      </w:r>
      <w:r w:rsidR="009B6AAC">
        <w:t> </w:t>
      </w:r>
      <w:r w:rsidRPr="009B6AAC">
        <w:t>66(1) and any member of the Redistribution Committee who disagrees with the proposed redistribution may state in writing the reasons for his or her disagreement.</w:t>
      </w:r>
    </w:p>
    <w:p w:rsidR="002A495A" w:rsidRPr="009B6AAC" w:rsidRDefault="002A495A" w:rsidP="002A495A">
      <w:pPr>
        <w:pStyle w:val="ActHead5"/>
      </w:pPr>
      <w:bookmarkStart w:id="93" w:name="_Toc518993813"/>
      <w:r w:rsidRPr="007A72B2">
        <w:rPr>
          <w:rStyle w:val="CharSectno"/>
        </w:rPr>
        <w:t>67A</w:t>
      </w:r>
      <w:r w:rsidRPr="009B6AAC">
        <w:t xml:space="preserve">  Outline of proposed redistribution</w:t>
      </w:r>
      <w:bookmarkEnd w:id="93"/>
    </w:p>
    <w:p w:rsidR="002A495A" w:rsidRPr="009B6AAC" w:rsidRDefault="002A495A" w:rsidP="00D52213">
      <w:pPr>
        <w:pStyle w:val="subsection"/>
      </w:pPr>
      <w:r w:rsidRPr="009B6AAC">
        <w:tab/>
      </w:r>
      <w:r w:rsidRPr="009B6AAC">
        <w:tab/>
        <w:t>At any time before the publication of the notice referred to in paragraph</w:t>
      </w:r>
      <w:r w:rsidR="009B6AAC">
        <w:t> </w:t>
      </w:r>
      <w:r w:rsidRPr="009B6AAC">
        <w:t>68(1)(c), a Redistribution Committee for a State or the Australian Capital Territory may, whether by issuing a statement to the media or otherwise, make publicly known the outline of its plan for the proposed redistribution of the State or Territory.</w:t>
      </w:r>
    </w:p>
    <w:p w:rsidR="002A495A" w:rsidRPr="009B6AAC" w:rsidRDefault="002A495A" w:rsidP="002A495A">
      <w:pPr>
        <w:pStyle w:val="ActHead5"/>
      </w:pPr>
      <w:bookmarkStart w:id="94" w:name="_Toc518993814"/>
      <w:r w:rsidRPr="007A72B2">
        <w:rPr>
          <w:rStyle w:val="CharSectno"/>
        </w:rPr>
        <w:t>68</w:t>
      </w:r>
      <w:r w:rsidRPr="009B6AAC">
        <w:t xml:space="preserve">  Notice of proposed redistribution</w:t>
      </w:r>
      <w:bookmarkEnd w:id="94"/>
    </w:p>
    <w:p w:rsidR="002A495A" w:rsidRPr="009B6AAC" w:rsidRDefault="002A495A" w:rsidP="00D52213">
      <w:pPr>
        <w:pStyle w:val="subsection"/>
      </w:pPr>
      <w:r w:rsidRPr="009B6AAC">
        <w:tab/>
        <w:t>(1)</w:t>
      </w:r>
      <w:r w:rsidRPr="009B6AAC">
        <w:tab/>
        <w:t xml:space="preserve">A Redistribution Committee for a State or the </w:t>
      </w:r>
      <w:smartTag w:uri="urn:schemas-microsoft-com:office:smarttags" w:element="State">
        <w:smartTag w:uri="urn:schemas-microsoft-com:office:smarttags" w:element="place">
          <w:r w:rsidRPr="009B6AAC">
            <w:t>Australian Capital Territory</w:t>
          </w:r>
        </w:smartTag>
      </w:smartTag>
      <w:r w:rsidRPr="009B6AAC">
        <w:t xml:space="preserve"> shall, as soon as practicable after it has made its proposed redistribution of the State or Territory:</w:t>
      </w:r>
    </w:p>
    <w:p w:rsidR="002A495A" w:rsidRPr="009B6AAC" w:rsidRDefault="002A495A" w:rsidP="002A495A">
      <w:pPr>
        <w:pStyle w:val="paragraph"/>
      </w:pPr>
      <w:r w:rsidRPr="009B6AAC">
        <w:lastRenderedPageBreak/>
        <w:tab/>
        <w:t>(a)</w:t>
      </w:r>
      <w:r w:rsidRPr="009B6AAC">
        <w:tab/>
        <w:t xml:space="preserve">cause a map or maps showing the names and boundaries of each proposed Electoral </w:t>
      </w:r>
      <w:r w:rsidR="00D34FE3" w:rsidRPr="009B6AAC">
        <w:t>Division</w:t>
      </w:r>
      <w:r w:rsidR="0010646A" w:rsidRPr="009B6AAC">
        <w:t xml:space="preserve"> </w:t>
      </w:r>
      <w:r w:rsidRPr="009B6AAC">
        <w:t>in the State or Territory to be exhibited at each office of the Electoral Commission in the State or Territory;</w:t>
      </w:r>
    </w:p>
    <w:p w:rsidR="002A495A" w:rsidRPr="009B6AAC" w:rsidRDefault="002A495A" w:rsidP="002A495A">
      <w:pPr>
        <w:pStyle w:val="paragraph"/>
      </w:pPr>
      <w:r w:rsidRPr="009B6AAC">
        <w:tab/>
        <w:t>(b)</w:t>
      </w:r>
      <w:r w:rsidRPr="009B6AAC">
        <w:tab/>
        <w:t>cause copies of:</w:t>
      </w:r>
    </w:p>
    <w:p w:rsidR="002A495A" w:rsidRPr="009B6AAC" w:rsidRDefault="002A495A" w:rsidP="002A495A">
      <w:pPr>
        <w:pStyle w:val="paragraphsub"/>
      </w:pPr>
      <w:r w:rsidRPr="009B6AAC">
        <w:tab/>
        <w:t>(i)</w:t>
      </w:r>
      <w:r w:rsidRPr="009B6AAC">
        <w:tab/>
        <w:t>the suggestions and comments lodged under subsection</w:t>
      </w:r>
      <w:r w:rsidR="009B6AAC">
        <w:t> </w:t>
      </w:r>
      <w:r w:rsidRPr="009B6AAC">
        <w:t>64(1);</w:t>
      </w:r>
    </w:p>
    <w:p w:rsidR="002A495A" w:rsidRPr="009B6AAC" w:rsidRDefault="002A495A" w:rsidP="002A495A">
      <w:pPr>
        <w:pStyle w:val="paragraphsub"/>
      </w:pPr>
      <w:r w:rsidRPr="009B6AAC">
        <w:tab/>
        <w:t>(ii)</w:t>
      </w:r>
      <w:r w:rsidRPr="009B6AAC">
        <w:tab/>
        <w:t>descriptions (whether by reference to a map or plan or otherwise) of the boundaries of each proposed Electoral Division;</w:t>
      </w:r>
    </w:p>
    <w:p w:rsidR="002A495A" w:rsidRPr="009B6AAC" w:rsidRDefault="002A495A" w:rsidP="002A495A">
      <w:pPr>
        <w:pStyle w:val="paragraphsub"/>
      </w:pPr>
      <w:r w:rsidRPr="009B6AAC">
        <w:tab/>
        <w:t>(iii)</w:t>
      </w:r>
      <w:r w:rsidRPr="009B6AAC">
        <w:tab/>
        <w:t>its reasons for the proposed redistribution; and</w:t>
      </w:r>
    </w:p>
    <w:p w:rsidR="002A495A" w:rsidRPr="009B6AAC" w:rsidRDefault="002A495A" w:rsidP="002A495A">
      <w:pPr>
        <w:pStyle w:val="paragraphsub"/>
        <w:keepNext/>
      </w:pPr>
      <w:r w:rsidRPr="009B6AAC">
        <w:tab/>
        <w:t>(iv)</w:t>
      </w:r>
      <w:r w:rsidRPr="009B6AAC">
        <w:tab/>
        <w:t>if a member of the Redistribution Committee has stated in writing reasons for his or her disagreement with the proposed redistribution—those reasons;</w:t>
      </w:r>
    </w:p>
    <w:p w:rsidR="002A495A" w:rsidRPr="009B6AAC" w:rsidRDefault="002A495A" w:rsidP="002A495A">
      <w:pPr>
        <w:pStyle w:val="paragraph"/>
      </w:pPr>
      <w:r w:rsidRPr="009B6AAC">
        <w:tab/>
      </w:r>
      <w:r w:rsidRPr="009B6AAC">
        <w:tab/>
        <w:t>to be made available for perusal at each office of the Electoral Commission in the State or Territory;</w:t>
      </w:r>
    </w:p>
    <w:p w:rsidR="002A495A" w:rsidRPr="009B6AAC" w:rsidRDefault="002A495A" w:rsidP="002A495A">
      <w:pPr>
        <w:pStyle w:val="paragraph"/>
      </w:pPr>
      <w:r w:rsidRPr="009B6AAC">
        <w:tab/>
        <w:t>(c)</w:t>
      </w:r>
      <w:r w:rsidRPr="009B6AAC">
        <w:tab/>
        <w:t xml:space="preserve">by notice published in the </w:t>
      </w:r>
      <w:r w:rsidRPr="009B6AAC">
        <w:rPr>
          <w:i/>
        </w:rPr>
        <w:t>Gazette</w:t>
      </w:r>
      <w:r w:rsidRPr="009B6AAC">
        <w:t xml:space="preserve"> on a Friday, invite public attention to the exhibition of the map or maps referred to in </w:t>
      </w:r>
      <w:r w:rsidR="009B6AAC">
        <w:t>paragraph (</w:t>
      </w:r>
      <w:r w:rsidRPr="009B6AAC">
        <w:t xml:space="preserve">a) and to the availability for perusal of copies of the suggestions and comments, descriptions and reasons referred to in </w:t>
      </w:r>
      <w:r w:rsidR="009B6AAC">
        <w:t>paragraph (</w:t>
      </w:r>
      <w:r w:rsidRPr="009B6AAC">
        <w:t>b); and</w:t>
      </w:r>
    </w:p>
    <w:p w:rsidR="002A495A" w:rsidRPr="009B6AAC" w:rsidRDefault="002A495A" w:rsidP="002A495A">
      <w:pPr>
        <w:pStyle w:val="paragraph"/>
        <w:keepNext/>
        <w:keepLines/>
      </w:pPr>
      <w:r w:rsidRPr="009B6AAC">
        <w:tab/>
        <w:t>(d)</w:t>
      </w:r>
      <w:r w:rsidRPr="009B6AAC">
        <w:tab/>
        <w:t>cause to be published in:</w:t>
      </w:r>
    </w:p>
    <w:p w:rsidR="002A495A" w:rsidRPr="009B6AAC" w:rsidRDefault="002A495A" w:rsidP="002A495A">
      <w:pPr>
        <w:pStyle w:val="paragraphsub"/>
      </w:pPr>
      <w:r w:rsidRPr="009B6AAC">
        <w:tab/>
        <w:t>(i)</w:t>
      </w:r>
      <w:r w:rsidRPr="009B6AAC">
        <w:tab/>
        <w:t>2 newspapers circulating throughout the State or Territory; and</w:t>
      </w:r>
    </w:p>
    <w:p w:rsidR="002A495A" w:rsidRPr="009B6AAC" w:rsidRDefault="002A495A" w:rsidP="002A495A">
      <w:pPr>
        <w:pStyle w:val="paragraphsub"/>
        <w:keepNext/>
      </w:pPr>
      <w:r w:rsidRPr="009B6AAC">
        <w:tab/>
        <w:t>(ii)</w:t>
      </w:r>
      <w:r w:rsidRPr="009B6AAC">
        <w:tab/>
        <w:t>such regional newspapers circulating in the region or regions affected by the proposed redistribution as the Redistribution Committee determines;</w:t>
      </w:r>
    </w:p>
    <w:p w:rsidR="002A495A" w:rsidRPr="009B6AAC" w:rsidRDefault="002A495A" w:rsidP="002A495A">
      <w:pPr>
        <w:pStyle w:val="paragraph"/>
      </w:pPr>
      <w:r w:rsidRPr="009B6AAC">
        <w:tab/>
      </w:r>
      <w:r w:rsidRPr="009B6AAC">
        <w:tab/>
        <w:t xml:space="preserve">a notice in writing inviting public attention to the availability for perusal of copies of the comments and suggestions, descriptions and reasons referred to in </w:t>
      </w:r>
      <w:r w:rsidR="009B6AAC">
        <w:t>paragraph (</w:t>
      </w:r>
      <w:r w:rsidRPr="009B6AAC">
        <w:t>b), together with:</w:t>
      </w:r>
    </w:p>
    <w:p w:rsidR="002A495A" w:rsidRPr="009B6AAC" w:rsidRDefault="002A495A" w:rsidP="002A495A">
      <w:pPr>
        <w:pStyle w:val="paragraphsub"/>
      </w:pPr>
      <w:r w:rsidRPr="009B6AAC">
        <w:tab/>
        <w:t>(iii)</w:t>
      </w:r>
      <w:r w:rsidRPr="009B6AAC">
        <w:tab/>
        <w:t xml:space="preserve">in the case of a notice published in a newspaper referred to in </w:t>
      </w:r>
      <w:r w:rsidR="009B6AAC">
        <w:t>subparagraph (</w:t>
      </w:r>
      <w:r w:rsidRPr="009B6AAC">
        <w:t xml:space="preserve">i), a map or maps showing the names and boundaries of each proposed Electoral </w:t>
      </w:r>
      <w:r w:rsidR="00D34FE3" w:rsidRPr="009B6AAC">
        <w:t>Division</w:t>
      </w:r>
      <w:r w:rsidR="0010646A" w:rsidRPr="009B6AAC">
        <w:t xml:space="preserve"> </w:t>
      </w:r>
      <w:r w:rsidRPr="009B6AAC">
        <w:t>in the State or Territory; and</w:t>
      </w:r>
    </w:p>
    <w:p w:rsidR="002A495A" w:rsidRPr="009B6AAC" w:rsidRDefault="002A495A" w:rsidP="002A495A">
      <w:pPr>
        <w:pStyle w:val="paragraphsub"/>
      </w:pPr>
      <w:r w:rsidRPr="009B6AAC">
        <w:lastRenderedPageBreak/>
        <w:tab/>
        <w:t>(iv)</w:t>
      </w:r>
      <w:r w:rsidRPr="009B6AAC">
        <w:tab/>
        <w:t>in the case of a notice published in a regional newspaper, a map or maps showing the effects of the proposed redistribution in the region or regions in which that newspaper circulates.</w:t>
      </w:r>
    </w:p>
    <w:p w:rsidR="002A495A" w:rsidRPr="009B6AAC" w:rsidRDefault="002A495A" w:rsidP="00D52213">
      <w:pPr>
        <w:pStyle w:val="subsection"/>
      </w:pPr>
      <w:r w:rsidRPr="009B6AAC">
        <w:tab/>
        <w:t>(2)</w:t>
      </w:r>
      <w:r w:rsidRPr="009B6AAC">
        <w:tab/>
        <w:t xml:space="preserve">A notice published under </w:t>
      </w:r>
      <w:r w:rsidR="009B6AAC">
        <w:t>paragraph (</w:t>
      </w:r>
      <w:r w:rsidRPr="009B6AAC">
        <w:t>1)(c) or (d) must include a statement:</w:t>
      </w:r>
    </w:p>
    <w:p w:rsidR="002A495A" w:rsidRPr="009B6AAC" w:rsidRDefault="002A495A" w:rsidP="002A495A">
      <w:pPr>
        <w:pStyle w:val="paragraph"/>
      </w:pPr>
      <w:r w:rsidRPr="009B6AAC">
        <w:tab/>
        <w:t>(a)</w:t>
      </w:r>
      <w:r w:rsidRPr="009B6AAC">
        <w:tab/>
        <w:t xml:space="preserve">inviting written objections against the proposed redistribution to be lodged with the Electoral Commission before 6 pm on the 4th Friday after publication of the notice in the </w:t>
      </w:r>
      <w:r w:rsidRPr="009B6AAC">
        <w:rPr>
          <w:i/>
        </w:rPr>
        <w:t xml:space="preserve">Gazette </w:t>
      </w:r>
      <w:r w:rsidRPr="009B6AAC">
        <w:t xml:space="preserve">under </w:t>
      </w:r>
      <w:r w:rsidR="009B6AAC">
        <w:t>paragraph (</w:t>
      </w:r>
      <w:r w:rsidRPr="009B6AAC">
        <w:t>1)(c); and</w:t>
      </w:r>
    </w:p>
    <w:p w:rsidR="002A495A" w:rsidRPr="009B6AAC" w:rsidRDefault="002A495A" w:rsidP="002A495A">
      <w:pPr>
        <w:pStyle w:val="paragraph"/>
      </w:pPr>
      <w:r w:rsidRPr="009B6AAC">
        <w:tab/>
        <w:t>(b)</w:t>
      </w:r>
      <w:r w:rsidRPr="009B6AAC">
        <w:tab/>
        <w:t>inviting written comments on objections lodged under subsection</w:t>
      </w:r>
      <w:r w:rsidR="009B6AAC">
        <w:t> </w:t>
      </w:r>
      <w:r w:rsidRPr="009B6AAC">
        <w:t xml:space="preserve">69(1) to be lodged with the Electoral Commission before </w:t>
      </w:r>
      <w:smartTag w:uri="urn:schemas-microsoft-com:office:smarttags" w:element="time">
        <w:smartTagPr>
          <w:attr w:name="Hour" w:val="18"/>
          <w:attr w:name="Minute" w:val="0"/>
        </w:smartTagPr>
        <w:r w:rsidRPr="009B6AAC">
          <w:t>6 pm</w:t>
        </w:r>
      </w:smartTag>
      <w:r w:rsidRPr="009B6AAC">
        <w:t xml:space="preserve"> on the 6th Friday after publication of the notice in the </w:t>
      </w:r>
      <w:r w:rsidRPr="009B6AAC">
        <w:rPr>
          <w:i/>
        </w:rPr>
        <w:t>Gazette</w:t>
      </w:r>
      <w:r w:rsidRPr="009B6AAC">
        <w:t>.</w:t>
      </w:r>
    </w:p>
    <w:p w:rsidR="002A495A" w:rsidRPr="009B6AAC" w:rsidRDefault="002A495A" w:rsidP="002A495A">
      <w:pPr>
        <w:pStyle w:val="ActHead5"/>
      </w:pPr>
      <w:bookmarkStart w:id="95" w:name="_Toc518993815"/>
      <w:r w:rsidRPr="007A72B2">
        <w:rPr>
          <w:rStyle w:val="CharSectno"/>
        </w:rPr>
        <w:t>69</w:t>
      </w:r>
      <w:r w:rsidRPr="009B6AAC">
        <w:t xml:space="preserve">  Objections against proposed redistribution</w:t>
      </w:r>
      <w:bookmarkEnd w:id="95"/>
    </w:p>
    <w:p w:rsidR="002A495A" w:rsidRPr="009B6AAC" w:rsidRDefault="002A495A" w:rsidP="00D52213">
      <w:pPr>
        <w:pStyle w:val="subsection"/>
      </w:pPr>
      <w:r w:rsidRPr="009B6AAC">
        <w:tab/>
        <w:t>(1)</w:t>
      </w:r>
      <w:r w:rsidRPr="009B6AAC">
        <w:tab/>
        <w:t>A person or organization may, within the period allowed under paragraph</w:t>
      </w:r>
      <w:r w:rsidR="009B6AAC">
        <w:t> </w:t>
      </w:r>
      <w:r w:rsidRPr="009B6AAC">
        <w:t>68(2)(a), lodge with the Electoral Commission a written objection against the proposed redistribution.</w:t>
      </w:r>
    </w:p>
    <w:p w:rsidR="002A495A" w:rsidRPr="009B6AAC" w:rsidRDefault="002A495A" w:rsidP="00D52213">
      <w:pPr>
        <w:pStyle w:val="subsection"/>
      </w:pPr>
      <w:r w:rsidRPr="009B6AAC">
        <w:tab/>
        <w:t>(2)</w:t>
      </w:r>
      <w:r w:rsidRPr="009B6AAC">
        <w:tab/>
        <w:t xml:space="preserve">The Electoral Commission must cause copies of the objections lodged under </w:t>
      </w:r>
      <w:r w:rsidR="009B6AAC">
        <w:t>subsection (</w:t>
      </w:r>
      <w:r w:rsidRPr="009B6AAC">
        <w:t xml:space="preserve">1) to be made available for perusal, starting on the 5th Monday after publication in the </w:t>
      </w:r>
      <w:r w:rsidRPr="009B6AAC">
        <w:rPr>
          <w:i/>
        </w:rPr>
        <w:t>Gazette</w:t>
      </w:r>
      <w:r w:rsidRPr="009B6AAC">
        <w:t xml:space="preserve"> of the notice referred to in paragraph</w:t>
      </w:r>
      <w:r w:rsidR="009B6AAC">
        <w:t> </w:t>
      </w:r>
      <w:r w:rsidRPr="009B6AAC">
        <w:t>68(1)(c).</w:t>
      </w:r>
    </w:p>
    <w:p w:rsidR="002A495A" w:rsidRPr="009B6AAC" w:rsidRDefault="002A495A" w:rsidP="00D52213">
      <w:pPr>
        <w:pStyle w:val="subsection"/>
      </w:pPr>
      <w:r w:rsidRPr="009B6AAC">
        <w:tab/>
        <w:t>(3)</w:t>
      </w:r>
      <w:r w:rsidRPr="009B6AAC">
        <w:tab/>
        <w:t>A person or organisation may, within the period allowed under paragraph</w:t>
      </w:r>
      <w:r w:rsidR="009B6AAC">
        <w:t> </w:t>
      </w:r>
      <w:r w:rsidRPr="009B6AAC">
        <w:t xml:space="preserve">68(2)(b), lodge with the Electoral Commission written comments on objections lodged under </w:t>
      </w:r>
      <w:r w:rsidR="009B6AAC">
        <w:t>subsection (</w:t>
      </w:r>
      <w:r w:rsidRPr="009B6AAC">
        <w:t>1) of this section.</w:t>
      </w:r>
    </w:p>
    <w:p w:rsidR="002A495A" w:rsidRPr="009B6AAC" w:rsidRDefault="002A495A" w:rsidP="00D52213">
      <w:pPr>
        <w:pStyle w:val="subsection"/>
      </w:pPr>
      <w:r w:rsidRPr="009B6AAC">
        <w:tab/>
        <w:t>(4)</w:t>
      </w:r>
      <w:r w:rsidRPr="009B6AAC">
        <w:tab/>
        <w:t xml:space="preserve">The Electoral Commission must cause copies of the comments lodged under </w:t>
      </w:r>
      <w:r w:rsidR="009B6AAC">
        <w:t>subsection (</w:t>
      </w:r>
      <w:r w:rsidRPr="009B6AAC">
        <w:t xml:space="preserve">3) to be made available for perusal, starting on the 7th Monday after publication in the </w:t>
      </w:r>
      <w:r w:rsidRPr="009B6AAC">
        <w:rPr>
          <w:i/>
        </w:rPr>
        <w:t>Gazette</w:t>
      </w:r>
      <w:r w:rsidRPr="009B6AAC">
        <w:t xml:space="preserve"> of the notice referred to in paragraph</w:t>
      </w:r>
      <w:r w:rsidR="009B6AAC">
        <w:t> </w:t>
      </w:r>
      <w:r w:rsidRPr="009B6AAC">
        <w:t>68(1)(c).</w:t>
      </w:r>
    </w:p>
    <w:p w:rsidR="002A495A" w:rsidRPr="009B6AAC" w:rsidRDefault="002A495A" w:rsidP="00D52213">
      <w:pPr>
        <w:pStyle w:val="subsection"/>
      </w:pPr>
      <w:r w:rsidRPr="009B6AAC">
        <w:tab/>
        <w:t>(5)</w:t>
      </w:r>
      <w:r w:rsidRPr="009B6AAC">
        <w:tab/>
        <w:t xml:space="preserve">The documents required to be made available for perusal under </w:t>
      </w:r>
      <w:r w:rsidR="009B6AAC">
        <w:t>subsections (</w:t>
      </w:r>
      <w:r w:rsidRPr="009B6AAC">
        <w:t>2) and (4) must be made available at:</w:t>
      </w:r>
    </w:p>
    <w:p w:rsidR="002A495A" w:rsidRPr="009B6AAC" w:rsidRDefault="002A495A" w:rsidP="002A495A">
      <w:pPr>
        <w:pStyle w:val="paragraph"/>
      </w:pPr>
      <w:r w:rsidRPr="009B6AAC">
        <w:lastRenderedPageBreak/>
        <w:tab/>
        <w:t>(a)</w:t>
      </w:r>
      <w:r w:rsidRPr="009B6AAC">
        <w:tab/>
        <w:t>in the case of a redistribution of a State—the office of the Australian Electoral Officer for the State; and</w:t>
      </w:r>
    </w:p>
    <w:p w:rsidR="002A495A" w:rsidRPr="009B6AAC" w:rsidRDefault="002A495A" w:rsidP="002A495A">
      <w:pPr>
        <w:pStyle w:val="paragraph"/>
      </w:pPr>
      <w:r w:rsidRPr="009B6AAC">
        <w:tab/>
        <w:t>(b)</w:t>
      </w:r>
      <w:r w:rsidRPr="009B6AAC">
        <w:tab/>
        <w:t xml:space="preserve">in the case of a redistribution of the </w:t>
      </w:r>
      <w:smartTag w:uri="urn:schemas-microsoft-com:office:smarttags" w:element="State">
        <w:smartTag w:uri="urn:schemas-microsoft-com:office:smarttags" w:element="place">
          <w:r w:rsidRPr="009B6AAC">
            <w:t>Australian Capital Territory</w:t>
          </w:r>
        </w:smartTag>
      </w:smartTag>
      <w:r w:rsidRPr="009B6AAC">
        <w:t>—the office of the senior Divisional Returning Officer for the Territory.</w:t>
      </w:r>
    </w:p>
    <w:p w:rsidR="002A495A" w:rsidRPr="009B6AAC" w:rsidRDefault="002A495A" w:rsidP="002A495A">
      <w:pPr>
        <w:pStyle w:val="ActHead5"/>
      </w:pPr>
      <w:bookmarkStart w:id="96" w:name="_Toc518993816"/>
      <w:r w:rsidRPr="007A72B2">
        <w:rPr>
          <w:rStyle w:val="CharSectno"/>
        </w:rPr>
        <w:t>70</w:t>
      </w:r>
      <w:r w:rsidRPr="009B6AAC">
        <w:t xml:space="preserve">  Augmented Electoral Commission</w:t>
      </w:r>
      <w:bookmarkEnd w:id="96"/>
    </w:p>
    <w:p w:rsidR="002A495A" w:rsidRPr="009B6AAC" w:rsidRDefault="002A495A" w:rsidP="00D52213">
      <w:pPr>
        <w:pStyle w:val="subsection"/>
      </w:pPr>
      <w:r w:rsidRPr="009B6AAC">
        <w:tab/>
        <w:t>(1)</w:t>
      </w:r>
      <w:r w:rsidRPr="009B6AAC">
        <w:tab/>
        <w:t xml:space="preserve">For the purposes of each redistribution of a State or the </w:t>
      </w:r>
      <w:smartTag w:uri="urn:schemas-microsoft-com:office:smarttags" w:element="State">
        <w:smartTag w:uri="urn:schemas-microsoft-com:office:smarttags" w:element="place">
          <w:r w:rsidRPr="009B6AAC">
            <w:t>Australian Capital Territory</w:t>
          </w:r>
        </w:smartTag>
      </w:smartTag>
      <w:r w:rsidRPr="009B6AAC">
        <w:t>, there is established by this subsection an augmented Electoral Commission for the State or Territory.</w:t>
      </w:r>
    </w:p>
    <w:p w:rsidR="002A495A" w:rsidRPr="009B6AAC" w:rsidRDefault="002A495A" w:rsidP="00D52213">
      <w:pPr>
        <w:pStyle w:val="subsection"/>
      </w:pPr>
      <w:r w:rsidRPr="009B6AAC">
        <w:tab/>
        <w:t>(2)</w:t>
      </w:r>
      <w:r w:rsidRPr="009B6AAC">
        <w:tab/>
        <w:t xml:space="preserve">The members of an augmented Electoral Commission for a State or the </w:t>
      </w:r>
      <w:smartTag w:uri="urn:schemas-microsoft-com:office:smarttags" w:element="State">
        <w:smartTag w:uri="urn:schemas-microsoft-com:office:smarttags" w:element="place">
          <w:r w:rsidRPr="009B6AAC">
            <w:t>Australian Capital Territory</w:t>
          </w:r>
        </w:smartTag>
      </w:smartTag>
      <w:r w:rsidRPr="009B6AAC">
        <w:t xml:space="preserve"> shall be:</w:t>
      </w:r>
    </w:p>
    <w:p w:rsidR="002A495A" w:rsidRPr="009B6AAC" w:rsidRDefault="002A495A" w:rsidP="002A495A">
      <w:pPr>
        <w:pStyle w:val="paragraph"/>
      </w:pPr>
      <w:r w:rsidRPr="009B6AAC">
        <w:tab/>
        <w:t>(a)</w:t>
      </w:r>
      <w:r w:rsidRPr="009B6AAC">
        <w:tab/>
        <w:t>the Chairperson of the Electoral Commission;</w:t>
      </w:r>
    </w:p>
    <w:p w:rsidR="002A495A" w:rsidRPr="009B6AAC" w:rsidRDefault="002A495A" w:rsidP="002A495A">
      <w:pPr>
        <w:pStyle w:val="paragraph"/>
      </w:pPr>
      <w:r w:rsidRPr="009B6AAC">
        <w:tab/>
        <w:t>(b)</w:t>
      </w:r>
      <w:r w:rsidRPr="009B6AAC">
        <w:tab/>
        <w:t>the member of the Electoral Commission referred to in paragraph</w:t>
      </w:r>
      <w:r w:rsidR="009B6AAC">
        <w:t> </w:t>
      </w:r>
      <w:r w:rsidRPr="009B6AAC">
        <w:t>6(2)(c); and</w:t>
      </w:r>
    </w:p>
    <w:p w:rsidR="002A495A" w:rsidRPr="009B6AAC" w:rsidRDefault="002A495A" w:rsidP="002A495A">
      <w:pPr>
        <w:pStyle w:val="paragraph"/>
      </w:pPr>
      <w:r w:rsidRPr="009B6AAC">
        <w:tab/>
        <w:t>(c)</w:t>
      </w:r>
      <w:r w:rsidRPr="009B6AAC">
        <w:tab/>
        <w:t>the members of the Redistribution Committee for the State or Territory.</w:t>
      </w:r>
    </w:p>
    <w:p w:rsidR="002A495A" w:rsidRPr="009B6AAC" w:rsidRDefault="002A495A" w:rsidP="00D52213">
      <w:pPr>
        <w:pStyle w:val="subsection"/>
      </w:pPr>
      <w:r w:rsidRPr="009B6AAC">
        <w:tab/>
        <w:t>(3)</w:t>
      </w:r>
      <w:r w:rsidRPr="009B6AAC">
        <w:tab/>
        <w:t xml:space="preserve">Subject to </w:t>
      </w:r>
      <w:r w:rsidR="009B6AAC">
        <w:t>subsection (</w:t>
      </w:r>
      <w:r w:rsidRPr="009B6AAC">
        <w:t xml:space="preserve">4), the performance of the functions, and the exercise of the powers, of an augmented Electoral Commission for a State or the </w:t>
      </w:r>
      <w:smartTag w:uri="urn:schemas-microsoft-com:office:smarttags" w:element="State">
        <w:smartTag w:uri="urn:schemas-microsoft-com:office:smarttags" w:element="place">
          <w:r w:rsidRPr="009B6AAC">
            <w:t>Australian Capital Territory</w:t>
          </w:r>
        </w:smartTag>
      </w:smartTag>
      <w:r w:rsidRPr="009B6AAC">
        <w:t xml:space="preserve"> are not affected by reason only of there being a vacancy or vacancies, or a change or changes, in the membership of the augmented Electoral Commission.</w:t>
      </w:r>
    </w:p>
    <w:p w:rsidR="002A495A" w:rsidRPr="009B6AAC" w:rsidRDefault="002A495A" w:rsidP="00D52213">
      <w:pPr>
        <w:pStyle w:val="subsection"/>
      </w:pPr>
      <w:r w:rsidRPr="009B6AAC">
        <w:tab/>
        <w:t>(4)</w:t>
      </w:r>
      <w:r w:rsidRPr="009B6AAC">
        <w:tab/>
        <w:t>Where, within any perio</w:t>
      </w:r>
      <w:r w:rsidR="0010646A" w:rsidRPr="009B6AAC">
        <w:t>d</w:t>
      </w:r>
      <w:r w:rsidR="00B050D6" w:rsidRPr="009B6AAC">
        <w:t xml:space="preserve"> </w:t>
      </w:r>
      <w:r w:rsidR="0010646A" w:rsidRPr="009B6AAC">
        <w:t>(</w:t>
      </w:r>
      <w:r w:rsidRPr="009B6AAC">
        <w:t xml:space="preserve">in </w:t>
      </w:r>
      <w:r w:rsidR="009B6AAC">
        <w:t>paragraph (</w:t>
      </w:r>
      <w:r w:rsidRPr="009B6AAC">
        <w:t xml:space="preserve">b) referred to as the </w:t>
      </w:r>
      <w:r w:rsidRPr="009B6AAC">
        <w:rPr>
          <w:b/>
          <w:i/>
        </w:rPr>
        <w:t>relevant period</w:t>
      </w:r>
      <w:r w:rsidRPr="009B6AAC">
        <w:t>) of not more than 30 days (being a period after the making under subsection</w:t>
      </w:r>
      <w:r w:rsidR="009B6AAC">
        <w:t> </w:t>
      </w:r>
      <w:r w:rsidRPr="009B6AAC">
        <w:t>66(1) of a proposed redistribution of the State or Territory by the Redistribution Committee for the State or Territory), 2 or more persons who are members of the augmented Electoral Commission die or become unable, by reason of physical or mental incapacity, to serve or continue to serve as members of the augmented Electoral Commission:</w:t>
      </w:r>
    </w:p>
    <w:p w:rsidR="002A495A" w:rsidRPr="009B6AAC" w:rsidRDefault="002A495A" w:rsidP="002A495A">
      <w:pPr>
        <w:pStyle w:val="paragraph"/>
      </w:pPr>
      <w:r w:rsidRPr="009B6AAC">
        <w:tab/>
        <w:t>(a)</w:t>
      </w:r>
      <w:r w:rsidRPr="009B6AAC">
        <w:tab/>
        <w:t>the augmented Electoral Commission must reconsider all objections and comments lodged with the Electoral Commission under section</w:t>
      </w:r>
      <w:r w:rsidR="009B6AAC">
        <w:t> </w:t>
      </w:r>
      <w:r w:rsidRPr="009B6AAC">
        <w:t xml:space="preserve">69 in relation to the proposed </w:t>
      </w:r>
      <w:r w:rsidRPr="009B6AAC">
        <w:lastRenderedPageBreak/>
        <w:t>redistribution, being objections and comments that had previously been considered by the augmented Electoral Commission;</w:t>
      </w:r>
    </w:p>
    <w:p w:rsidR="002A495A" w:rsidRPr="009B6AAC" w:rsidRDefault="002A495A" w:rsidP="00C77C1D">
      <w:pPr>
        <w:pStyle w:val="paragraph"/>
      </w:pPr>
      <w:r w:rsidRPr="009B6AAC">
        <w:tab/>
        <w:t>(b)</w:t>
      </w:r>
      <w:r w:rsidRPr="009B6AAC">
        <w:tab/>
        <w:t>subsection</w:t>
      </w:r>
      <w:r w:rsidR="009B6AAC">
        <w:t> </w:t>
      </w:r>
      <w:r w:rsidRPr="009B6AAC">
        <w:t>72(2) has effect as if the reference in that subsection to 60 days after the expiration of the period referred to in section</w:t>
      </w:r>
      <w:r w:rsidR="009B6AAC">
        <w:t> </w:t>
      </w:r>
      <w:r w:rsidRPr="009B6AAC">
        <w:t>69 were a reference to 60 days after the expiration of the relevant period.</w:t>
      </w:r>
    </w:p>
    <w:p w:rsidR="002A495A" w:rsidRPr="009B6AAC" w:rsidRDefault="002A495A" w:rsidP="002A495A">
      <w:pPr>
        <w:pStyle w:val="ActHead5"/>
      </w:pPr>
      <w:bookmarkStart w:id="97" w:name="_Toc518993817"/>
      <w:r w:rsidRPr="007A72B2">
        <w:rPr>
          <w:rStyle w:val="CharSectno"/>
        </w:rPr>
        <w:t>71</w:t>
      </w:r>
      <w:r w:rsidRPr="009B6AAC">
        <w:t xml:space="preserve">  Proceedings at meetings of augmented Electoral Commission etc.</w:t>
      </w:r>
      <w:bookmarkEnd w:id="97"/>
    </w:p>
    <w:p w:rsidR="002A495A" w:rsidRPr="009B6AAC" w:rsidRDefault="002A495A" w:rsidP="00D52213">
      <w:pPr>
        <w:pStyle w:val="subsection"/>
      </w:pPr>
      <w:r w:rsidRPr="009B6AAC">
        <w:tab/>
        <w:t>(1)</w:t>
      </w:r>
      <w:r w:rsidRPr="009B6AAC">
        <w:tab/>
        <w:t xml:space="preserve">The Chairperson of the Electoral Commission may, at any time, convene a meeting of an augmented Electoral Commission for a State or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D52213">
      <w:pPr>
        <w:pStyle w:val="subsection"/>
      </w:pPr>
      <w:r w:rsidRPr="009B6AAC">
        <w:tab/>
        <w:t>(2)</w:t>
      </w:r>
      <w:r w:rsidRPr="009B6AAC">
        <w:tab/>
        <w:t>The Chairperson of the Electoral Commission shall preside at all meetings of an augmented Electoral Commission at which he or she is present.</w:t>
      </w:r>
    </w:p>
    <w:p w:rsidR="002A495A" w:rsidRPr="009B6AAC" w:rsidRDefault="002A495A" w:rsidP="00D52213">
      <w:pPr>
        <w:pStyle w:val="subsection"/>
      </w:pPr>
      <w:r w:rsidRPr="009B6AAC">
        <w:tab/>
        <w:t>(3)</w:t>
      </w:r>
      <w:r w:rsidRPr="009B6AAC">
        <w:tab/>
        <w:t>If the Chairperson of the Electoral Commission is not present at a meeting of an augmented Electoral Commission:</w:t>
      </w:r>
    </w:p>
    <w:p w:rsidR="002A495A" w:rsidRPr="009B6AAC" w:rsidRDefault="002A495A" w:rsidP="002A495A">
      <w:pPr>
        <w:pStyle w:val="paragraph"/>
      </w:pPr>
      <w:r w:rsidRPr="009B6AAC">
        <w:tab/>
        <w:t>(a)</w:t>
      </w:r>
      <w:r w:rsidRPr="009B6AAC">
        <w:tab/>
        <w:t>the Electoral Commissioner shall preside; or</w:t>
      </w:r>
    </w:p>
    <w:p w:rsidR="002A495A" w:rsidRPr="009B6AAC" w:rsidRDefault="002A495A" w:rsidP="002A495A">
      <w:pPr>
        <w:pStyle w:val="paragraph"/>
      </w:pPr>
      <w:r w:rsidRPr="009B6AAC">
        <w:tab/>
        <w:t>(b)</w:t>
      </w:r>
      <w:r w:rsidRPr="009B6AAC">
        <w:tab/>
        <w:t>if the Electoral Commissioner is not present at the meeting—the members present shall appoint one of their number to preside.</w:t>
      </w:r>
    </w:p>
    <w:p w:rsidR="002A495A" w:rsidRPr="009B6AAC" w:rsidRDefault="002A495A" w:rsidP="00D52213">
      <w:pPr>
        <w:pStyle w:val="subsection"/>
      </w:pPr>
      <w:r w:rsidRPr="009B6AAC">
        <w:tab/>
        <w:t>(4)</w:t>
      </w:r>
      <w:r w:rsidRPr="009B6AAC">
        <w:tab/>
        <w:t>At a meeting of an augmented Electoral Commission, 4 members constitute a quorum.</w:t>
      </w:r>
    </w:p>
    <w:p w:rsidR="002A495A" w:rsidRPr="009B6AAC" w:rsidRDefault="002A495A" w:rsidP="00D52213">
      <w:pPr>
        <w:pStyle w:val="subsection"/>
      </w:pPr>
      <w:r w:rsidRPr="009B6AAC">
        <w:tab/>
        <w:t>(5)</w:t>
      </w:r>
      <w:r w:rsidRPr="009B6AAC">
        <w:tab/>
        <w:t xml:space="preserve">Subject to </w:t>
      </w:r>
      <w:r w:rsidR="009B6AAC">
        <w:t>subsection (</w:t>
      </w:r>
      <w:r w:rsidRPr="009B6AAC">
        <w:t>6), questions arising at a meeting of an augmented Electoral Commission shall be determined by a majority of the votes of the members present and voting.</w:t>
      </w:r>
    </w:p>
    <w:p w:rsidR="002A495A" w:rsidRPr="009B6AAC" w:rsidRDefault="002A495A" w:rsidP="00D52213">
      <w:pPr>
        <w:pStyle w:val="subsection"/>
      </w:pPr>
      <w:r w:rsidRPr="009B6AAC">
        <w:tab/>
        <w:t>(6)</w:t>
      </w:r>
      <w:r w:rsidRPr="009B6AAC">
        <w:tab/>
        <w:t>A determination under subsection</w:t>
      </w:r>
      <w:r w:rsidR="009B6AAC">
        <w:t> </w:t>
      </w:r>
      <w:r w:rsidRPr="009B6AAC">
        <w:t>73(1) shall not be made unless not less than 4 members of the augmented Electoral Commission, of whom not less than 2 are members of the Electoral Commission, vote in favour of the making of the determination.</w:t>
      </w:r>
    </w:p>
    <w:p w:rsidR="002A495A" w:rsidRPr="009B6AAC" w:rsidRDefault="002A495A" w:rsidP="00D52213">
      <w:pPr>
        <w:pStyle w:val="subsection"/>
      </w:pPr>
      <w:r w:rsidRPr="009B6AAC">
        <w:lastRenderedPageBreak/>
        <w:tab/>
        <w:t>(7)</w:t>
      </w:r>
      <w:r w:rsidRPr="009B6AAC">
        <w:tab/>
        <w:t xml:space="preserve">Subject to </w:t>
      </w:r>
      <w:r w:rsidR="009B6AAC">
        <w:t>subsection (</w:t>
      </w:r>
      <w:r w:rsidRPr="009B6AAC">
        <w:t>8), the member presiding at a meeting of an augmented Electoral Commission has a deliberative vote and, in the event of an equality of votes, also has a casting vote.</w:t>
      </w:r>
    </w:p>
    <w:p w:rsidR="002A495A" w:rsidRPr="009B6AAC" w:rsidRDefault="002A495A" w:rsidP="00D52213">
      <w:pPr>
        <w:pStyle w:val="subsection"/>
      </w:pPr>
      <w:r w:rsidRPr="009B6AAC">
        <w:tab/>
        <w:t>(8)</w:t>
      </w:r>
      <w:r w:rsidRPr="009B6AAC">
        <w:tab/>
        <w:t>The casting vote of the member presiding at a meeting of an augmented Electoral Commission shall not be used to vote in favour of the making of a determination under subsection</w:t>
      </w:r>
      <w:r w:rsidR="009B6AAC">
        <w:t> </w:t>
      </w:r>
      <w:r w:rsidRPr="009B6AAC">
        <w:t>73(1).</w:t>
      </w:r>
    </w:p>
    <w:p w:rsidR="002A495A" w:rsidRPr="009B6AAC" w:rsidRDefault="002A495A" w:rsidP="00D52213">
      <w:pPr>
        <w:pStyle w:val="subsection"/>
      </w:pPr>
      <w:r w:rsidRPr="009B6AAC">
        <w:tab/>
        <w:t>(9)</w:t>
      </w:r>
      <w:r w:rsidRPr="009B6AAC">
        <w:tab/>
        <w:t>An augmented Electoral Commission may regulate the conduct of proceedings at its meetings as it thinks fit.</w:t>
      </w:r>
    </w:p>
    <w:p w:rsidR="002A495A" w:rsidRPr="009B6AAC" w:rsidRDefault="002A495A" w:rsidP="00D52213">
      <w:pPr>
        <w:pStyle w:val="subsection"/>
      </w:pPr>
      <w:r w:rsidRPr="009B6AAC">
        <w:tab/>
        <w:t>(10)</w:t>
      </w:r>
      <w:r w:rsidRPr="009B6AAC">
        <w:tab/>
        <w:t>Subject to section</w:t>
      </w:r>
      <w:r w:rsidR="009B6AAC">
        <w:t> </w:t>
      </w:r>
      <w:r w:rsidRPr="009B6AAC">
        <w:t>72, an augmented Electoral Commission may inform itself on any matter in such manner as it thinks fit.</w:t>
      </w:r>
    </w:p>
    <w:p w:rsidR="002A495A" w:rsidRPr="009B6AAC" w:rsidRDefault="002A495A" w:rsidP="00D52213">
      <w:pPr>
        <w:pStyle w:val="subsection"/>
      </w:pPr>
      <w:r w:rsidRPr="009B6AAC">
        <w:tab/>
        <w:t>(11)</w:t>
      </w:r>
      <w:r w:rsidRPr="009B6AAC">
        <w:tab/>
        <w:t>The Electoral Commission shall, on request by an augmented Electoral Commission, supply the augmented Electoral Commission with all such information, and provide the augmented Electoral Commission with all such assistance, as it requires for the purposes of this Part.</w:t>
      </w:r>
    </w:p>
    <w:p w:rsidR="002A495A" w:rsidRPr="009B6AAC" w:rsidRDefault="002A495A" w:rsidP="002A495A">
      <w:pPr>
        <w:pStyle w:val="ActHead5"/>
      </w:pPr>
      <w:bookmarkStart w:id="98" w:name="_Toc518993818"/>
      <w:r w:rsidRPr="007A72B2">
        <w:rPr>
          <w:rStyle w:val="CharSectno"/>
        </w:rPr>
        <w:t>72</w:t>
      </w:r>
      <w:r w:rsidRPr="009B6AAC">
        <w:t xml:space="preserve">  Consideration of objections</w:t>
      </w:r>
      <w:bookmarkEnd w:id="98"/>
    </w:p>
    <w:p w:rsidR="002A495A" w:rsidRPr="009B6AAC" w:rsidRDefault="002A495A" w:rsidP="00D52213">
      <w:pPr>
        <w:pStyle w:val="subsection"/>
      </w:pPr>
      <w:r w:rsidRPr="009B6AAC">
        <w:tab/>
        <w:t>(1)</w:t>
      </w:r>
      <w:r w:rsidRPr="009B6AAC">
        <w:tab/>
        <w:t xml:space="preserve">An augmented Electoral Commission for a State or the </w:t>
      </w:r>
      <w:smartTag w:uri="urn:schemas-microsoft-com:office:smarttags" w:element="State">
        <w:smartTag w:uri="urn:schemas-microsoft-com:office:smarttags" w:element="place">
          <w:r w:rsidRPr="009B6AAC">
            <w:t>Australian Capital Territory</w:t>
          </w:r>
        </w:smartTag>
      </w:smartTag>
      <w:r w:rsidRPr="009B6AAC">
        <w:t xml:space="preserve"> shall consider all initial objections, initial comments and further objections.</w:t>
      </w:r>
    </w:p>
    <w:p w:rsidR="002A495A" w:rsidRPr="009B6AAC" w:rsidRDefault="002A495A" w:rsidP="00D52213">
      <w:pPr>
        <w:pStyle w:val="subsection"/>
      </w:pPr>
      <w:r w:rsidRPr="009B6AAC">
        <w:tab/>
        <w:t>(2)</w:t>
      </w:r>
      <w:r w:rsidRPr="009B6AAC">
        <w:tab/>
        <w:t>The augmented Electoral Commission shall complete its consideration of the initial objections as soon as is practicable and, in any event, before the expiration of the period of 60 days after the expiration of the period referred to in subsection</w:t>
      </w:r>
      <w:r w:rsidR="009B6AAC">
        <w:t> </w:t>
      </w:r>
      <w:r w:rsidRPr="009B6AAC">
        <w:t>69(3).</w:t>
      </w:r>
    </w:p>
    <w:p w:rsidR="002A495A" w:rsidRPr="009B6AAC" w:rsidRDefault="002A495A" w:rsidP="00D52213">
      <w:pPr>
        <w:pStyle w:val="subsection"/>
      </w:pPr>
      <w:r w:rsidRPr="009B6AAC">
        <w:tab/>
        <w:t>(3)</w:t>
      </w:r>
      <w:r w:rsidRPr="009B6AAC">
        <w:tab/>
        <w:t>The augmented Electoral Commission shall hold an inquiry into an objection unless it is of the opinion that:</w:t>
      </w:r>
    </w:p>
    <w:p w:rsidR="002A495A" w:rsidRPr="009B6AAC" w:rsidRDefault="002A495A" w:rsidP="002A495A">
      <w:pPr>
        <w:pStyle w:val="paragraph"/>
      </w:pPr>
      <w:r w:rsidRPr="009B6AAC">
        <w:tab/>
        <w:t>(a)</w:t>
      </w:r>
      <w:r w:rsidRPr="009B6AAC">
        <w:tab/>
        <w:t>the matters raised in the objection were raised, or are substantially the same as matters that were raised, in:</w:t>
      </w:r>
    </w:p>
    <w:p w:rsidR="002A495A" w:rsidRPr="009B6AAC" w:rsidRDefault="002A495A" w:rsidP="002A495A">
      <w:pPr>
        <w:pStyle w:val="paragraphsub"/>
      </w:pPr>
      <w:r w:rsidRPr="009B6AAC">
        <w:tab/>
        <w:t>(i)</w:t>
      </w:r>
      <w:r w:rsidRPr="009B6AAC">
        <w:tab/>
        <w:t>suggestions relating to the redistribution lodged with the Redistribution Committee for the State or Territory in pursuance of paragraph</w:t>
      </w:r>
      <w:r w:rsidR="009B6AAC">
        <w:t> </w:t>
      </w:r>
      <w:r w:rsidRPr="009B6AAC">
        <w:t>64(1)(a); or</w:t>
      </w:r>
    </w:p>
    <w:p w:rsidR="002A495A" w:rsidRPr="009B6AAC" w:rsidRDefault="002A495A" w:rsidP="002A495A">
      <w:pPr>
        <w:pStyle w:val="paragraphsub"/>
      </w:pPr>
      <w:r w:rsidRPr="009B6AAC">
        <w:lastRenderedPageBreak/>
        <w:tab/>
        <w:t>(ii)</w:t>
      </w:r>
      <w:r w:rsidRPr="009B6AAC">
        <w:tab/>
        <w:t>comments lodged with the Redistribution Committee in pursuance of paragraph</w:t>
      </w:r>
      <w:r w:rsidR="009B6AAC">
        <w:t> </w:t>
      </w:r>
      <w:r w:rsidRPr="009B6AAC">
        <w:t>64(1)(b); or</w:t>
      </w:r>
    </w:p>
    <w:p w:rsidR="002A495A" w:rsidRPr="009B6AAC" w:rsidRDefault="002A495A" w:rsidP="002A495A">
      <w:pPr>
        <w:pStyle w:val="paragraph"/>
      </w:pPr>
      <w:r w:rsidRPr="009B6AAC">
        <w:tab/>
        <w:t>(b)</w:t>
      </w:r>
      <w:r w:rsidRPr="009B6AAC">
        <w:tab/>
        <w:t>the objection is frivolous or vexatious.</w:t>
      </w:r>
    </w:p>
    <w:p w:rsidR="002A495A" w:rsidRPr="009B6AAC" w:rsidRDefault="002A495A" w:rsidP="00D52213">
      <w:pPr>
        <w:pStyle w:val="subsection"/>
      </w:pPr>
      <w:r w:rsidRPr="009B6AAC">
        <w:tab/>
        <w:t>(4)</w:t>
      </w:r>
      <w:r w:rsidRPr="009B6AAC">
        <w:tab/>
        <w:t>The augmented Electoral Commission may hold one inquiry into a number of initial objections.</w:t>
      </w:r>
    </w:p>
    <w:p w:rsidR="002A495A" w:rsidRPr="009B6AAC" w:rsidRDefault="002A495A" w:rsidP="00D52213">
      <w:pPr>
        <w:pStyle w:val="subsection"/>
      </w:pPr>
      <w:r w:rsidRPr="009B6AAC">
        <w:tab/>
        <w:t>(5)</w:t>
      </w:r>
      <w:r w:rsidRPr="009B6AAC">
        <w:tab/>
        <w:t>Proceedings before the augmented Electoral Commission at an inquiry into an initial objection shall be held in public.</w:t>
      </w:r>
    </w:p>
    <w:p w:rsidR="002A495A" w:rsidRPr="009B6AAC" w:rsidRDefault="002A495A" w:rsidP="00D52213">
      <w:pPr>
        <w:pStyle w:val="subsection"/>
      </w:pPr>
      <w:r w:rsidRPr="009B6AAC">
        <w:tab/>
        <w:t>(6)</w:t>
      </w:r>
      <w:r w:rsidRPr="009B6AAC">
        <w:tab/>
        <w:t>At an inquiry into an initial objection, submissions in relation to the objection may be made to the augmented Electoral Commission by any person or organisation.</w:t>
      </w:r>
    </w:p>
    <w:p w:rsidR="002A495A" w:rsidRPr="009B6AAC" w:rsidRDefault="002A495A" w:rsidP="00D52213">
      <w:pPr>
        <w:pStyle w:val="subsection"/>
      </w:pPr>
      <w:r w:rsidRPr="009B6AAC">
        <w:tab/>
        <w:t>(7)</w:t>
      </w:r>
      <w:r w:rsidRPr="009B6AAC">
        <w:tab/>
        <w:t>At an inquiry into an initial objection, the augmented Electoral Commission shall consider all of the submissions made to it in relation to the objection.</w:t>
      </w:r>
    </w:p>
    <w:p w:rsidR="002A495A" w:rsidRPr="009B6AAC" w:rsidRDefault="002A495A" w:rsidP="00D52213">
      <w:pPr>
        <w:pStyle w:val="subsection"/>
      </w:pPr>
      <w:r w:rsidRPr="009B6AAC">
        <w:tab/>
        <w:t>(8)</w:t>
      </w:r>
      <w:r w:rsidRPr="009B6AAC">
        <w:tab/>
        <w:t>The augmented Electoral Commission is not bound by the legal rules of evidence and may regulate the conduct of proceedings at an inquiry into an initial objection as it thinks fit.</w:t>
      </w:r>
    </w:p>
    <w:p w:rsidR="002A495A" w:rsidRPr="009B6AAC" w:rsidRDefault="002A495A" w:rsidP="00D52213">
      <w:pPr>
        <w:pStyle w:val="subsection"/>
      </w:pPr>
      <w:r w:rsidRPr="009B6AAC">
        <w:tab/>
        <w:t>(9)</w:t>
      </w:r>
      <w:r w:rsidRPr="009B6AAC">
        <w:tab/>
        <w:t xml:space="preserve">Without limiting the generality of </w:t>
      </w:r>
      <w:r w:rsidR="009B6AAC">
        <w:t>subsection (</w:t>
      </w:r>
      <w:r w:rsidRPr="009B6AAC">
        <w:t>8), the manner in which submissions may be made to the augmented Electoral Commission, the time within which submissions may be made to the augmented Electoral Commission and the extent to which the augmented Electoral Commission may be addressed, and the persons by whom it may be addressed, on any submission are within the absolute discretion of the augmented Electoral Commission.</w:t>
      </w:r>
    </w:p>
    <w:p w:rsidR="002A495A" w:rsidRPr="009B6AAC" w:rsidRDefault="002A495A" w:rsidP="00D52213">
      <w:pPr>
        <w:pStyle w:val="subsection"/>
      </w:pPr>
      <w:r w:rsidRPr="009B6AAC">
        <w:tab/>
        <w:t>(10)</w:t>
      </w:r>
      <w:r w:rsidRPr="009B6AAC">
        <w:tab/>
        <w:t>As soon as is practicable after the augmented Electoral Commission has concluded its inquiries into initial objections, it shall:</w:t>
      </w:r>
    </w:p>
    <w:p w:rsidR="002A495A" w:rsidRPr="009B6AAC" w:rsidRDefault="002A495A" w:rsidP="002A495A">
      <w:pPr>
        <w:pStyle w:val="paragraph"/>
      </w:pPr>
      <w:r w:rsidRPr="009B6AAC">
        <w:tab/>
        <w:t>(a)</w:t>
      </w:r>
      <w:r w:rsidRPr="009B6AAC">
        <w:tab/>
        <w:t>make a proposed redistribution of the State or Territory; and</w:t>
      </w:r>
    </w:p>
    <w:p w:rsidR="002A495A" w:rsidRPr="009B6AAC" w:rsidRDefault="002A495A" w:rsidP="002A495A">
      <w:pPr>
        <w:pStyle w:val="paragraph"/>
      </w:pPr>
      <w:r w:rsidRPr="009B6AAC">
        <w:tab/>
        <w:t>(b)</w:t>
      </w:r>
      <w:r w:rsidRPr="009B6AAC">
        <w:tab/>
        <w:t xml:space="preserve">make a public announcement, in accordance with </w:t>
      </w:r>
      <w:r w:rsidR="009B6AAC">
        <w:t>subsection (</w:t>
      </w:r>
      <w:r w:rsidRPr="009B6AAC">
        <w:t>12), whether by the issuing of a statement to the media or by some other expeditious means.</w:t>
      </w:r>
    </w:p>
    <w:p w:rsidR="002A495A" w:rsidRPr="009B6AAC" w:rsidRDefault="002A495A" w:rsidP="00D52213">
      <w:pPr>
        <w:pStyle w:val="subsection"/>
      </w:pPr>
      <w:r w:rsidRPr="009B6AAC">
        <w:lastRenderedPageBreak/>
        <w:tab/>
        <w:t>(11)</w:t>
      </w:r>
      <w:r w:rsidRPr="009B6AAC">
        <w:tab/>
        <w:t>Section</w:t>
      </w:r>
      <w:r w:rsidR="009B6AAC">
        <w:t> </w:t>
      </w:r>
      <w:r w:rsidRPr="009B6AAC">
        <w:t xml:space="preserve">66 applies to the making of a proposed redistribution under </w:t>
      </w:r>
      <w:r w:rsidR="009B6AAC">
        <w:t>subsection (</w:t>
      </w:r>
      <w:r w:rsidRPr="009B6AAC">
        <w:t>10) as if a reference in that section to a Redistribution Committee were a reference to an augmented Electoral Commission.</w:t>
      </w:r>
    </w:p>
    <w:p w:rsidR="002A495A" w:rsidRPr="009B6AAC" w:rsidRDefault="002A495A" w:rsidP="00D52213">
      <w:pPr>
        <w:pStyle w:val="subsection"/>
      </w:pPr>
      <w:r w:rsidRPr="009B6AAC">
        <w:tab/>
        <w:t>(12)</w:t>
      </w:r>
      <w:r w:rsidRPr="009B6AAC">
        <w:tab/>
        <w:t xml:space="preserve">The public announcement referred to in </w:t>
      </w:r>
      <w:r w:rsidR="009B6AAC">
        <w:t>subsection (</w:t>
      </w:r>
      <w:r w:rsidRPr="009B6AAC">
        <w:t>10) shall include:</w:t>
      </w:r>
    </w:p>
    <w:p w:rsidR="002A495A" w:rsidRPr="009B6AAC" w:rsidRDefault="002A495A" w:rsidP="002A495A">
      <w:pPr>
        <w:pStyle w:val="paragraph"/>
      </w:pPr>
      <w:r w:rsidRPr="009B6AAC">
        <w:tab/>
        <w:t>(a)</w:t>
      </w:r>
      <w:r w:rsidRPr="009B6AAC">
        <w:tab/>
        <w:t>the substance of the findings or conclusions of the augmented Electoral Commission concerning the initial objections and concerning the Redistribution Committee proposal;</w:t>
      </w:r>
    </w:p>
    <w:p w:rsidR="002A495A" w:rsidRPr="009B6AAC" w:rsidRDefault="002A495A" w:rsidP="002A495A">
      <w:pPr>
        <w:pStyle w:val="paragraph"/>
      </w:pPr>
      <w:r w:rsidRPr="009B6AAC">
        <w:tab/>
        <w:t>(b)</w:t>
      </w:r>
      <w:r w:rsidRPr="009B6AAC">
        <w:tab/>
        <w:t>the augmented Electoral Commission proposal;</w:t>
      </w:r>
    </w:p>
    <w:p w:rsidR="002A495A" w:rsidRPr="009B6AAC" w:rsidRDefault="002A495A" w:rsidP="002A495A">
      <w:pPr>
        <w:pStyle w:val="paragraph"/>
      </w:pPr>
      <w:r w:rsidRPr="009B6AAC">
        <w:tab/>
        <w:t>(c)</w:t>
      </w:r>
      <w:r w:rsidRPr="009B6AAC">
        <w:tab/>
        <w:t>a statement whether, in the opinion of the augmented Electoral Commission, its proposal is significantly different from the Redistribution Committee proposal; and</w:t>
      </w:r>
    </w:p>
    <w:p w:rsidR="002A495A" w:rsidRPr="009B6AAC" w:rsidRDefault="002A495A" w:rsidP="002A495A">
      <w:pPr>
        <w:pStyle w:val="paragraph"/>
      </w:pPr>
      <w:r w:rsidRPr="009B6AAC">
        <w:tab/>
        <w:t>(d)</w:t>
      </w:r>
      <w:r w:rsidRPr="009B6AAC">
        <w:tab/>
        <w:t>if, in the opinion of the augmented Electoral Commission, its proposal is significantly different from the Redistribution Committee proposal—a statement to the effect that:</w:t>
      </w:r>
    </w:p>
    <w:p w:rsidR="002A495A" w:rsidRPr="009B6AAC" w:rsidRDefault="002A495A" w:rsidP="002A495A">
      <w:pPr>
        <w:pStyle w:val="paragraphsub"/>
      </w:pPr>
      <w:r w:rsidRPr="009B6AAC">
        <w:tab/>
        <w:t>(i)</w:t>
      </w:r>
      <w:r w:rsidRPr="009B6AAC">
        <w:tab/>
        <w:t xml:space="preserve">any person or organisation </w:t>
      </w:r>
      <w:r w:rsidR="00424209" w:rsidRPr="009B6AAC">
        <w:t>may, before the end of the period of 7 days beginning on the day of the announcement,</w:t>
      </w:r>
      <w:r w:rsidRPr="009B6AAC">
        <w:t xml:space="preserve"> lodge with the Electoral Commission a written further objection; and</w:t>
      </w:r>
    </w:p>
    <w:p w:rsidR="002A495A" w:rsidRPr="009B6AAC" w:rsidRDefault="002A495A" w:rsidP="002A495A">
      <w:pPr>
        <w:pStyle w:val="paragraphsub"/>
      </w:pPr>
      <w:r w:rsidRPr="009B6AAC">
        <w:tab/>
        <w:t>(ii)</w:t>
      </w:r>
      <w:r w:rsidRPr="009B6AAC">
        <w:tab/>
        <w:t xml:space="preserve">subject to </w:t>
      </w:r>
      <w:r w:rsidR="009B6AAC">
        <w:t>subsection (</w:t>
      </w:r>
      <w:r w:rsidRPr="009B6AAC">
        <w:t>3), the augmented Electoral Commission will hold an inquiry into a further objection.</w:t>
      </w:r>
    </w:p>
    <w:p w:rsidR="002A495A" w:rsidRPr="009B6AAC" w:rsidRDefault="002A495A" w:rsidP="00D52213">
      <w:pPr>
        <w:pStyle w:val="subsection"/>
      </w:pPr>
      <w:r w:rsidRPr="009B6AAC">
        <w:tab/>
        <w:t>(13)</w:t>
      </w:r>
      <w:r w:rsidRPr="009B6AAC">
        <w:tab/>
        <w:t xml:space="preserve">If the public announcement made pursuant to </w:t>
      </w:r>
      <w:r w:rsidR="009B6AAC">
        <w:t>subsection (</w:t>
      </w:r>
      <w:r w:rsidRPr="009B6AAC">
        <w:t xml:space="preserve">10) includes a statement under </w:t>
      </w:r>
      <w:r w:rsidR="009B6AAC">
        <w:t>paragraph (</w:t>
      </w:r>
      <w:r w:rsidRPr="009B6AAC">
        <w:t>12)(d):</w:t>
      </w:r>
    </w:p>
    <w:p w:rsidR="002A495A" w:rsidRPr="009B6AAC" w:rsidRDefault="002A495A" w:rsidP="002A495A">
      <w:pPr>
        <w:pStyle w:val="paragraph"/>
      </w:pPr>
      <w:r w:rsidRPr="009B6AAC">
        <w:tab/>
        <w:t>(a)</w:t>
      </w:r>
      <w:r w:rsidRPr="009B6AAC">
        <w:tab/>
        <w:t xml:space="preserve">any person or organisation may, </w:t>
      </w:r>
      <w:r w:rsidR="00424209" w:rsidRPr="009B6AAC">
        <w:t>before the end of the period of 7 days beginning on the day of the announcement, lodge with the Electoral Commission a written further objection; and</w:t>
      </w:r>
    </w:p>
    <w:p w:rsidR="002A495A" w:rsidRPr="009B6AAC" w:rsidRDefault="002A495A" w:rsidP="002A495A">
      <w:pPr>
        <w:pStyle w:val="paragraph"/>
      </w:pPr>
      <w:r w:rsidRPr="009B6AAC">
        <w:tab/>
        <w:t>(b)</w:t>
      </w:r>
      <w:r w:rsidRPr="009B6AAC">
        <w:tab/>
        <w:t xml:space="preserve">subject to </w:t>
      </w:r>
      <w:r w:rsidR="009B6AAC">
        <w:t>subsection (</w:t>
      </w:r>
      <w:r w:rsidRPr="009B6AAC">
        <w:t>3), the augmented Electoral Commission shall hold an inquiry into a further objection; and</w:t>
      </w:r>
    </w:p>
    <w:p w:rsidR="00424209" w:rsidRPr="009B6AAC" w:rsidRDefault="00424209" w:rsidP="00424209">
      <w:pPr>
        <w:pStyle w:val="paragraph"/>
      </w:pPr>
      <w:r w:rsidRPr="009B6AAC">
        <w:tab/>
        <w:t>(ba)</w:t>
      </w:r>
      <w:r w:rsidRPr="009B6AAC">
        <w:tab/>
        <w:t xml:space="preserve">the augmented Electoral Commission must complete its inquiry into a further objection as soon as is practicable and, </w:t>
      </w:r>
      <w:r w:rsidRPr="009B6AAC">
        <w:lastRenderedPageBreak/>
        <w:t xml:space="preserve">in any event, before the end of the period of 14 days after the end of the period referred to in </w:t>
      </w:r>
      <w:r w:rsidR="009B6AAC">
        <w:t>paragraph (</w:t>
      </w:r>
      <w:r w:rsidRPr="009B6AAC">
        <w:t>a); and</w:t>
      </w:r>
    </w:p>
    <w:p w:rsidR="002A495A" w:rsidRPr="009B6AAC" w:rsidRDefault="002A495A" w:rsidP="002A495A">
      <w:pPr>
        <w:pStyle w:val="paragraph"/>
      </w:pPr>
      <w:r w:rsidRPr="009B6AAC">
        <w:tab/>
        <w:t>(c)</w:t>
      </w:r>
      <w:r w:rsidRPr="009B6AAC">
        <w:tab/>
      </w:r>
      <w:r w:rsidR="009B6AAC">
        <w:t>subsections (</w:t>
      </w:r>
      <w:r w:rsidRPr="009B6AAC">
        <w:t>3), (4), (5), (6), (7), (8) and (9) apply to an inquiry into a further objection as if the further objection were an initial objection.</w:t>
      </w:r>
    </w:p>
    <w:p w:rsidR="002A495A" w:rsidRPr="009B6AAC" w:rsidRDefault="002A495A" w:rsidP="00D52213">
      <w:pPr>
        <w:pStyle w:val="subsection"/>
      </w:pPr>
      <w:r w:rsidRPr="009B6AAC">
        <w:tab/>
        <w:t>(14)</w:t>
      </w:r>
      <w:r w:rsidRPr="009B6AAC">
        <w:tab/>
        <w:t>In this section:</w:t>
      </w:r>
    </w:p>
    <w:p w:rsidR="002A495A" w:rsidRPr="009B6AAC" w:rsidRDefault="002A495A" w:rsidP="002A495A">
      <w:pPr>
        <w:pStyle w:val="Definition"/>
      </w:pPr>
      <w:r w:rsidRPr="009B6AAC">
        <w:rPr>
          <w:b/>
          <w:i/>
        </w:rPr>
        <w:t>augmented Electoral Commission proposal</w:t>
      </w:r>
      <w:r w:rsidRPr="009B6AAC">
        <w:t xml:space="preserve"> means the redistribution proposed by the augmented Electoral Commission under </w:t>
      </w:r>
      <w:r w:rsidR="009B6AAC">
        <w:t>subsection (</w:t>
      </w:r>
      <w:r w:rsidRPr="009B6AAC">
        <w:t>10).</w:t>
      </w:r>
    </w:p>
    <w:p w:rsidR="002A495A" w:rsidRPr="009B6AAC" w:rsidRDefault="002A495A" w:rsidP="002A495A">
      <w:pPr>
        <w:pStyle w:val="Definition"/>
      </w:pPr>
      <w:r w:rsidRPr="009B6AAC">
        <w:rPr>
          <w:b/>
          <w:i/>
        </w:rPr>
        <w:t>initial comments</w:t>
      </w:r>
      <w:r w:rsidRPr="009B6AAC">
        <w:t xml:space="preserve"> means comments lodged with the Electoral Commission under subsection</w:t>
      </w:r>
      <w:r w:rsidR="009B6AAC">
        <w:t> </w:t>
      </w:r>
      <w:r w:rsidRPr="009B6AAC">
        <w:t>69(3).</w:t>
      </w:r>
    </w:p>
    <w:p w:rsidR="002A495A" w:rsidRPr="009B6AAC" w:rsidRDefault="002A495A" w:rsidP="002A495A">
      <w:pPr>
        <w:pStyle w:val="Definition"/>
      </w:pPr>
      <w:r w:rsidRPr="009B6AAC">
        <w:rPr>
          <w:b/>
          <w:i/>
        </w:rPr>
        <w:t>initial objection</w:t>
      </w:r>
      <w:r w:rsidRPr="009B6AAC">
        <w:t xml:space="preserve"> means an objection against the Redistribution Committee proposal lodged with the Electoral Commission under section</w:t>
      </w:r>
      <w:r w:rsidR="009B6AAC">
        <w:t> </w:t>
      </w:r>
      <w:r w:rsidRPr="009B6AAC">
        <w:t>69.</w:t>
      </w:r>
    </w:p>
    <w:p w:rsidR="002A495A" w:rsidRPr="009B6AAC" w:rsidRDefault="002A495A" w:rsidP="002A495A">
      <w:pPr>
        <w:pStyle w:val="Definition"/>
      </w:pPr>
      <w:r w:rsidRPr="009B6AAC">
        <w:rPr>
          <w:b/>
          <w:i/>
        </w:rPr>
        <w:t>further objection</w:t>
      </w:r>
      <w:r w:rsidRPr="009B6AAC">
        <w:t xml:space="preserve"> means an objection against the augmented Electoral Commission proposal lodged with the Electoral Commission under </w:t>
      </w:r>
      <w:r w:rsidR="009B6AAC">
        <w:t>paragraph (</w:t>
      </w:r>
      <w:r w:rsidRPr="009B6AAC">
        <w:t>13)(a).</w:t>
      </w:r>
    </w:p>
    <w:p w:rsidR="002A495A" w:rsidRPr="009B6AAC" w:rsidRDefault="002A495A" w:rsidP="002A495A">
      <w:pPr>
        <w:pStyle w:val="Definition"/>
      </w:pPr>
      <w:r w:rsidRPr="009B6AAC">
        <w:rPr>
          <w:b/>
          <w:i/>
        </w:rPr>
        <w:t>Redistribution Committee proposal</w:t>
      </w:r>
      <w:r w:rsidRPr="009B6AAC">
        <w:t xml:space="preserve"> means the redistribution proposed by the Redistribution Committee under section</w:t>
      </w:r>
      <w:r w:rsidR="009B6AAC">
        <w:t> </w:t>
      </w:r>
      <w:r w:rsidRPr="009B6AAC">
        <w:t>66.</w:t>
      </w:r>
    </w:p>
    <w:p w:rsidR="002A495A" w:rsidRPr="009B6AAC" w:rsidRDefault="002A495A" w:rsidP="002A495A">
      <w:pPr>
        <w:pStyle w:val="ActHead5"/>
      </w:pPr>
      <w:bookmarkStart w:id="99" w:name="_Toc518993819"/>
      <w:r w:rsidRPr="007A72B2">
        <w:rPr>
          <w:rStyle w:val="CharSectno"/>
        </w:rPr>
        <w:t>73</w:t>
      </w:r>
      <w:r w:rsidRPr="009B6AAC">
        <w:t xml:space="preserve">  Redistribution of State or </w:t>
      </w:r>
      <w:smartTag w:uri="urn:schemas-microsoft-com:office:smarttags" w:element="State">
        <w:smartTag w:uri="urn:schemas-microsoft-com:office:smarttags" w:element="place">
          <w:r w:rsidRPr="009B6AAC">
            <w:t>Australian Capital Territory</w:t>
          </w:r>
        </w:smartTag>
      </w:smartTag>
      <w:bookmarkEnd w:id="99"/>
    </w:p>
    <w:p w:rsidR="002A495A" w:rsidRPr="009B6AAC" w:rsidRDefault="002A495A" w:rsidP="00D52213">
      <w:pPr>
        <w:pStyle w:val="subsection"/>
      </w:pPr>
      <w:r w:rsidRPr="009B6AAC">
        <w:tab/>
        <w:t>(1)</w:t>
      </w:r>
      <w:r w:rsidRPr="009B6AAC">
        <w:tab/>
        <w:t xml:space="preserve">An augmented Electoral Commission for a State or the Australian Capital Territory shall, in accordance with </w:t>
      </w:r>
      <w:r w:rsidR="009B6AAC">
        <w:t>subsections (</w:t>
      </w:r>
      <w:r w:rsidRPr="009B6AAC">
        <w:t xml:space="preserve">3), (4) and (5), determine, by notice published in the </w:t>
      </w:r>
      <w:r w:rsidRPr="009B6AAC">
        <w:rPr>
          <w:i/>
        </w:rPr>
        <w:t>Gazette</w:t>
      </w:r>
      <w:r w:rsidRPr="009B6AAC">
        <w:t xml:space="preserve">, the names and boundaries of the Electoral Divisions into which the State or Territory is to be distributed and, subject to </w:t>
      </w:r>
      <w:r w:rsidR="009B6AAC">
        <w:t>subsections (</w:t>
      </w:r>
      <w:r w:rsidRPr="009B6AAC">
        <w:t>6) and (7), those Electoral Divisions shall, until altered by a determination under this subsection or subsection</w:t>
      </w:r>
      <w:r w:rsidR="009B6AAC">
        <w:t> </w:t>
      </w:r>
      <w:r w:rsidRPr="009B6AAC">
        <w:t>76(6), be the Divisions in the State or Territory.</w:t>
      </w:r>
    </w:p>
    <w:p w:rsidR="00401EB3" w:rsidRPr="009B6AAC" w:rsidRDefault="00401EB3" w:rsidP="00401EB3">
      <w:pPr>
        <w:pStyle w:val="notetext"/>
      </w:pPr>
      <w:r w:rsidRPr="009B6AAC">
        <w:t>Note:</w:t>
      </w:r>
      <w:r w:rsidRPr="009B6AAC">
        <w:tab/>
        <w:t>See also sections</w:t>
      </w:r>
      <w:r w:rsidR="009B6AAC">
        <w:t> </w:t>
      </w:r>
      <w:r w:rsidRPr="009B6AAC">
        <w:t>56AA and 56A in relation to redistributions of the Australian Capital Territory and the Northern Territory.</w:t>
      </w:r>
    </w:p>
    <w:p w:rsidR="002A495A" w:rsidRPr="009B6AAC" w:rsidRDefault="002A495A" w:rsidP="00D52213">
      <w:pPr>
        <w:pStyle w:val="subsection"/>
      </w:pPr>
      <w:r w:rsidRPr="009B6AAC">
        <w:lastRenderedPageBreak/>
        <w:tab/>
        <w:t>(2)</w:t>
      </w:r>
      <w:r w:rsidRPr="009B6AAC">
        <w:tab/>
        <w:t xml:space="preserve">The augmented Electoral Commission shall make a determination under </w:t>
      </w:r>
      <w:r w:rsidR="009B6AAC">
        <w:t>subsection (</w:t>
      </w:r>
      <w:r w:rsidRPr="009B6AAC">
        <w:t>1) as soon as practicable after it has considered, in accordance with section</w:t>
      </w:r>
      <w:r w:rsidR="009B6AAC">
        <w:t> </w:t>
      </w:r>
      <w:r w:rsidRPr="009B6AAC">
        <w:t>72, all the initial objections and any further objections.</w:t>
      </w:r>
    </w:p>
    <w:p w:rsidR="002A495A" w:rsidRPr="009B6AAC" w:rsidRDefault="002A495A" w:rsidP="00D52213">
      <w:pPr>
        <w:pStyle w:val="subsection"/>
      </w:pPr>
      <w:r w:rsidRPr="009B6AAC">
        <w:tab/>
        <w:t>(3)</w:t>
      </w:r>
      <w:r w:rsidRPr="009B6AAC">
        <w:tab/>
        <w:t>The determination shall distribute the State or Territory into Electoral Divisions equal in number to the number of members of the House of Representatives to be chosen in the State or Territory at a general election.</w:t>
      </w:r>
    </w:p>
    <w:p w:rsidR="002A495A" w:rsidRPr="009B6AAC" w:rsidRDefault="002A495A" w:rsidP="00D52213">
      <w:pPr>
        <w:pStyle w:val="subsection"/>
      </w:pPr>
      <w:r w:rsidRPr="009B6AAC">
        <w:tab/>
        <w:t>(4)</w:t>
      </w:r>
      <w:r w:rsidRPr="009B6AAC">
        <w:tab/>
        <w:t>In making the determination, the augmented Electoral Commission:</w:t>
      </w:r>
    </w:p>
    <w:p w:rsidR="002A495A" w:rsidRPr="009B6AAC" w:rsidRDefault="002A495A" w:rsidP="002A495A">
      <w:pPr>
        <w:pStyle w:val="paragraph"/>
      </w:pPr>
      <w:r w:rsidRPr="009B6AAC">
        <w:tab/>
        <w:t>(a)</w:t>
      </w:r>
      <w:r w:rsidRPr="009B6AAC">
        <w:tab/>
        <w:t xml:space="preserve">shall, as far as practicable, endeavour to ensure that the number of electors enrolled in each Electoral </w:t>
      </w:r>
      <w:r w:rsidR="00D34FE3" w:rsidRPr="009B6AAC">
        <w:t>Division</w:t>
      </w:r>
      <w:r w:rsidR="0010646A" w:rsidRPr="009B6AAC">
        <w:t xml:space="preserve"> </w:t>
      </w:r>
      <w:r w:rsidRPr="009B6AAC">
        <w:t>in the State or Territory will not, at the projection time determined under section</w:t>
      </w:r>
      <w:r w:rsidR="009B6AAC">
        <w:t> </w:t>
      </w:r>
      <w:r w:rsidRPr="009B6AAC">
        <w:t>63A, be less than 96.5% or more than 103.5% of the average divisional enrolment of that State or Territory at that time; and</w:t>
      </w:r>
    </w:p>
    <w:p w:rsidR="002A495A" w:rsidRPr="009B6AAC" w:rsidRDefault="002A495A" w:rsidP="002A495A">
      <w:pPr>
        <w:pStyle w:val="paragraph"/>
        <w:keepNext/>
        <w:keepLines/>
      </w:pPr>
      <w:r w:rsidRPr="009B6AAC">
        <w:tab/>
        <w:t>(b)</w:t>
      </w:r>
      <w:r w:rsidRPr="009B6AAC">
        <w:tab/>
        <w:t xml:space="preserve">subject to </w:t>
      </w:r>
      <w:r w:rsidR="009B6AAC">
        <w:t>paragraph (</w:t>
      </w:r>
      <w:r w:rsidRPr="009B6AAC">
        <w:t>a), shall give due consideration, in relation to each Electoral Division, to:</w:t>
      </w:r>
    </w:p>
    <w:p w:rsidR="002A495A" w:rsidRPr="009B6AAC" w:rsidRDefault="002A495A" w:rsidP="002A495A">
      <w:pPr>
        <w:pStyle w:val="paragraphsub"/>
      </w:pPr>
      <w:r w:rsidRPr="009B6AAC">
        <w:tab/>
        <w:t>(i)</w:t>
      </w:r>
      <w:r w:rsidRPr="009B6AAC">
        <w:tab/>
        <w:t>community of interests within the Electoral Division, including economic, social and regional interests;</w:t>
      </w:r>
    </w:p>
    <w:p w:rsidR="002A495A" w:rsidRPr="009B6AAC" w:rsidRDefault="002A495A" w:rsidP="002A495A">
      <w:pPr>
        <w:pStyle w:val="paragraphsub"/>
      </w:pPr>
      <w:r w:rsidRPr="009B6AAC">
        <w:tab/>
        <w:t>(ii)</w:t>
      </w:r>
      <w:r w:rsidRPr="009B6AAC">
        <w:tab/>
        <w:t>means of communication and travel within the Electoral Division;</w:t>
      </w:r>
    </w:p>
    <w:p w:rsidR="002A495A" w:rsidRPr="009B6AAC" w:rsidRDefault="002A495A" w:rsidP="002A495A">
      <w:pPr>
        <w:pStyle w:val="paragraphsub"/>
      </w:pPr>
      <w:r w:rsidRPr="009B6AAC">
        <w:tab/>
        <w:t>(iv)</w:t>
      </w:r>
      <w:r w:rsidRPr="009B6AAC">
        <w:tab/>
        <w:t>the physical features and area of the Electoral Division; and</w:t>
      </w:r>
    </w:p>
    <w:p w:rsidR="002A495A" w:rsidRPr="009B6AAC" w:rsidRDefault="002A495A" w:rsidP="002A495A">
      <w:pPr>
        <w:pStyle w:val="paragraphsub"/>
        <w:keepNext/>
      </w:pPr>
      <w:r w:rsidRPr="009B6AAC">
        <w:tab/>
        <w:t>(v)</w:t>
      </w:r>
      <w:r w:rsidRPr="009B6AAC">
        <w:tab/>
        <w:t>the boundaries of existing Divisions in the State or Territory;</w:t>
      </w:r>
    </w:p>
    <w:p w:rsidR="002A495A" w:rsidRPr="009B6AAC" w:rsidRDefault="002A495A" w:rsidP="002A495A">
      <w:pPr>
        <w:pStyle w:val="subsection2"/>
      </w:pPr>
      <w:r w:rsidRPr="009B6AAC">
        <w:t>and subject thereto the quota of electors for the State or Territory shall be the basis for the redistribution, and the augmented Electoral Commission may adopt a margin of allowance, to be used whenever necessary, but in no case shall the quota be departed from to a greater extent than one</w:t>
      </w:r>
      <w:r w:rsidR="009B6AAC">
        <w:noBreakHyphen/>
      </w:r>
      <w:r w:rsidRPr="009B6AAC">
        <w:t>tenth more or one</w:t>
      </w:r>
      <w:r w:rsidR="009B6AAC">
        <w:noBreakHyphen/>
      </w:r>
      <w:r w:rsidRPr="009B6AAC">
        <w:t>tenth less.</w:t>
      </w:r>
    </w:p>
    <w:p w:rsidR="002A495A" w:rsidRPr="009B6AAC" w:rsidRDefault="002A495A" w:rsidP="00D52213">
      <w:pPr>
        <w:pStyle w:val="subsection"/>
      </w:pPr>
      <w:r w:rsidRPr="009B6AAC">
        <w:tab/>
        <w:t>(4A)</w:t>
      </w:r>
      <w:r w:rsidRPr="009B6AAC">
        <w:tab/>
        <w:t xml:space="preserve">When applying </w:t>
      </w:r>
      <w:r w:rsidR="009B6AAC">
        <w:t>subsection (</w:t>
      </w:r>
      <w:r w:rsidRPr="009B6AAC">
        <w:t xml:space="preserve">4), the augmented Electoral Commission must treat the matter in </w:t>
      </w:r>
      <w:r w:rsidR="009B6AAC">
        <w:t>subparagraph (</w:t>
      </w:r>
      <w:r w:rsidRPr="009B6AAC">
        <w:t xml:space="preserve">4)(b)(v) as subordinate to the matters in </w:t>
      </w:r>
      <w:r w:rsidR="009B6AAC">
        <w:t>subparagraphs (</w:t>
      </w:r>
      <w:r w:rsidRPr="009B6AAC">
        <w:t>4)(b)(i), (ii) and (iv).</w:t>
      </w:r>
    </w:p>
    <w:p w:rsidR="002A495A" w:rsidRPr="009B6AAC" w:rsidRDefault="002A495A" w:rsidP="00D52213">
      <w:pPr>
        <w:pStyle w:val="subsection"/>
      </w:pPr>
      <w:r w:rsidRPr="009B6AAC">
        <w:lastRenderedPageBreak/>
        <w:tab/>
        <w:t>(6)</w:t>
      </w:r>
      <w:r w:rsidRPr="009B6AAC">
        <w:tab/>
        <w:t>Until the next following expiration or dissolution of the House of Representatives, the redistribution does not affect the election of a new member to fill a vacancy happening in the House of Representatives.</w:t>
      </w:r>
    </w:p>
    <w:p w:rsidR="002A495A" w:rsidRPr="009B6AAC" w:rsidRDefault="002A495A" w:rsidP="00D52213">
      <w:pPr>
        <w:pStyle w:val="subsection"/>
      </w:pPr>
      <w:r w:rsidRPr="009B6AAC">
        <w:tab/>
        <w:t>(7)</w:t>
      </w:r>
      <w:r w:rsidRPr="009B6AAC">
        <w:tab/>
        <w:t>For the purposes of any such election, the Divisions that existed before the redistribution, and the Rolls for those Divisions, continue to have full force and effect, notwithstanding the redistribution and that new Rolls have been prepared for the new Divisions.</w:t>
      </w:r>
    </w:p>
    <w:p w:rsidR="002A495A" w:rsidRPr="009B6AAC" w:rsidRDefault="002A495A" w:rsidP="00D52213">
      <w:pPr>
        <w:pStyle w:val="subsection"/>
      </w:pPr>
      <w:r w:rsidRPr="009B6AAC">
        <w:tab/>
        <w:t>(8)</w:t>
      </w:r>
      <w:r w:rsidRPr="009B6AAC">
        <w:tab/>
        <w:t xml:space="preserve">The augmented Electoral Commission may, when it makes a determination under </w:t>
      </w:r>
      <w:r w:rsidR="009B6AAC">
        <w:t>subsection (</w:t>
      </w:r>
      <w:r w:rsidRPr="009B6AAC">
        <w:t>1), make a public announcement as to:</w:t>
      </w:r>
    </w:p>
    <w:p w:rsidR="002A495A" w:rsidRPr="009B6AAC" w:rsidRDefault="002A495A" w:rsidP="002A495A">
      <w:pPr>
        <w:pStyle w:val="paragraph"/>
      </w:pPr>
      <w:r w:rsidRPr="009B6AAC">
        <w:tab/>
        <w:t>(a)</w:t>
      </w:r>
      <w:r w:rsidRPr="009B6AAC">
        <w:tab/>
        <w:t>the substance of its findings or conclusions concerning the initial objections and any further objections; and</w:t>
      </w:r>
    </w:p>
    <w:p w:rsidR="002A495A" w:rsidRPr="009B6AAC" w:rsidRDefault="002A495A" w:rsidP="002A495A">
      <w:pPr>
        <w:pStyle w:val="paragraph"/>
      </w:pPr>
      <w:r w:rsidRPr="009B6AAC">
        <w:tab/>
        <w:t>(b)</w:t>
      </w:r>
      <w:r w:rsidRPr="009B6AAC">
        <w:tab/>
        <w:t>its determination.</w:t>
      </w:r>
    </w:p>
    <w:p w:rsidR="002A495A" w:rsidRPr="009B6AAC" w:rsidRDefault="002A495A" w:rsidP="00D52213">
      <w:pPr>
        <w:pStyle w:val="subsection"/>
      </w:pPr>
      <w:r w:rsidRPr="009B6AAC">
        <w:tab/>
        <w:t>(9)</w:t>
      </w:r>
      <w:r w:rsidRPr="009B6AAC">
        <w:tab/>
        <w:t>In this section:</w:t>
      </w:r>
    </w:p>
    <w:p w:rsidR="002A495A" w:rsidRPr="009B6AAC" w:rsidRDefault="002A495A" w:rsidP="002A495A">
      <w:pPr>
        <w:pStyle w:val="Definition"/>
      </w:pPr>
      <w:r w:rsidRPr="009B6AAC">
        <w:rPr>
          <w:b/>
          <w:i/>
        </w:rPr>
        <w:t>initial objection</w:t>
      </w:r>
      <w:r w:rsidRPr="009B6AAC">
        <w:t xml:space="preserve"> has the same meaning as in section</w:t>
      </w:r>
      <w:r w:rsidR="009B6AAC">
        <w:t> </w:t>
      </w:r>
      <w:r w:rsidRPr="009B6AAC">
        <w:t>72.</w:t>
      </w:r>
    </w:p>
    <w:p w:rsidR="002A495A" w:rsidRPr="009B6AAC" w:rsidRDefault="002A495A" w:rsidP="002A495A">
      <w:pPr>
        <w:pStyle w:val="Definition"/>
      </w:pPr>
      <w:r w:rsidRPr="009B6AAC">
        <w:rPr>
          <w:b/>
          <w:i/>
        </w:rPr>
        <w:t>further objection</w:t>
      </w:r>
      <w:r w:rsidRPr="009B6AAC">
        <w:t xml:space="preserve"> has the same meaning as in section</w:t>
      </w:r>
      <w:r w:rsidR="009B6AAC">
        <w:t> </w:t>
      </w:r>
      <w:r w:rsidRPr="009B6AAC">
        <w:t>72.</w:t>
      </w:r>
    </w:p>
    <w:p w:rsidR="002A495A" w:rsidRPr="009B6AAC" w:rsidRDefault="002A495A" w:rsidP="002A495A">
      <w:pPr>
        <w:pStyle w:val="ActHead5"/>
      </w:pPr>
      <w:bookmarkStart w:id="100" w:name="_Toc518993820"/>
      <w:r w:rsidRPr="007A72B2">
        <w:rPr>
          <w:rStyle w:val="CharSectno"/>
        </w:rPr>
        <w:t>74</w:t>
      </w:r>
      <w:r w:rsidRPr="009B6AAC">
        <w:t xml:space="preserve">  Reasons for determination made by augmented Electoral Commission</w:t>
      </w:r>
      <w:bookmarkEnd w:id="100"/>
    </w:p>
    <w:p w:rsidR="002A495A" w:rsidRPr="009B6AAC" w:rsidRDefault="002A495A" w:rsidP="00D52213">
      <w:pPr>
        <w:pStyle w:val="subsection"/>
      </w:pPr>
      <w:r w:rsidRPr="009B6AAC">
        <w:tab/>
      </w:r>
      <w:r w:rsidRPr="009B6AAC">
        <w:tab/>
        <w:t xml:space="preserve">An augmented Electoral Commission for a State or the </w:t>
      </w:r>
      <w:smartTag w:uri="urn:schemas-microsoft-com:office:smarttags" w:element="State">
        <w:smartTag w:uri="urn:schemas-microsoft-com:office:smarttags" w:element="place">
          <w:r w:rsidRPr="009B6AAC">
            <w:t>Australian Capital Territory</w:t>
          </w:r>
        </w:smartTag>
      </w:smartTag>
      <w:r w:rsidRPr="009B6AAC">
        <w:t xml:space="preserve"> shall state, in writing, its reasons for the determination made by it under subsection</w:t>
      </w:r>
      <w:r w:rsidR="009B6AAC">
        <w:t> </w:t>
      </w:r>
      <w:r w:rsidRPr="009B6AAC">
        <w:t>73(1) and any member of the augmented Electoral Commission who disagrees with the determination may state in writing the reasons for his or her disagreement.</w:t>
      </w:r>
    </w:p>
    <w:p w:rsidR="002A495A" w:rsidRPr="009B6AAC" w:rsidRDefault="002A495A" w:rsidP="002A495A">
      <w:pPr>
        <w:pStyle w:val="ActHead5"/>
      </w:pPr>
      <w:bookmarkStart w:id="101" w:name="_Toc518993821"/>
      <w:r w:rsidRPr="007A72B2">
        <w:rPr>
          <w:rStyle w:val="CharSectno"/>
        </w:rPr>
        <w:t>75</w:t>
      </w:r>
      <w:r w:rsidRPr="009B6AAC">
        <w:t xml:space="preserve">  Copies of certain documents to be forwarded to Minister</w:t>
      </w:r>
      <w:bookmarkEnd w:id="101"/>
    </w:p>
    <w:p w:rsidR="002A495A" w:rsidRPr="009B6AAC" w:rsidRDefault="002A495A" w:rsidP="00D52213">
      <w:pPr>
        <w:pStyle w:val="subsection"/>
      </w:pPr>
      <w:r w:rsidRPr="009B6AAC">
        <w:tab/>
        <w:t>(1)</w:t>
      </w:r>
      <w:r w:rsidRPr="009B6AAC">
        <w:tab/>
        <w:t>The Electoral Commission shall, as soon as practicable after an augmented Electoral Commission for a State or the Australian Capital Territory has determined under subsection</w:t>
      </w:r>
      <w:r w:rsidR="009B6AAC">
        <w:t> </w:t>
      </w:r>
      <w:r w:rsidRPr="009B6AAC">
        <w:t xml:space="preserve">73(1) the names </w:t>
      </w:r>
      <w:r w:rsidRPr="009B6AAC">
        <w:lastRenderedPageBreak/>
        <w:t>and boundaries of the Electoral Divisions into which the State or Territory is to be distributed, forward to the Minister a copy of:</w:t>
      </w:r>
    </w:p>
    <w:p w:rsidR="002A495A" w:rsidRPr="009B6AAC" w:rsidRDefault="002A495A" w:rsidP="002A495A">
      <w:pPr>
        <w:pStyle w:val="paragraph"/>
      </w:pPr>
      <w:r w:rsidRPr="009B6AAC">
        <w:tab/>
        <w:t>(a)</w:t>
      </w:r>
      <w:r w:rsidRPr="009B6AAC">
        <w:tab/>
        <w:t>the suggestions relating to the redistribution of the State or Territory lodged with the Redistribution Committee for the State or Territory in pursuance of paragraph</w:t>
      </w:r>
      <w:r w:rsidR="009B6AAC">
        <w:t> </w:t>
      </w:r>
      <w:r w:rsidRPr="009B6AAC">
        <w:t>64(1)(a);</w:t>
      </w:r>
    </w:p>
    <w:p w:rsidR="002A495A" w:rsidRPr="009B6AAC" w:rsidRDefault="002A495A" w:rsidP="002A495A">
      <w:pPr>
        <w:pStyle w:val="paragraph"/>
      </w:pPr>
      <w:r w:rsidRPr="009B6AAC">
        <w:tab/>
        <w:t>(b)</w:t>
      </w:r>
      <w:r w:rsidRPr="009B6AAC">
        <w:tab/>
        <w:t>the comments lodged with the Redistribution Committee in pursuance of paragraph</w:t>
      </w:r>
      <w:r w:rsidR="009B6AAC">
        <w:t> </w:t>
      </w:r>
      <w:r w:rsidRPr="009B6AAC">
        <w:t>64(1)(b);</w:t>
      </w:r>
    </w:p>
    <w:p w:rsidR="002A495A" w:rsidRPr="009B6AAC" w:rsidRDefault="002A495A" w:rsidP="002A495A">
      <w:pPr>
        <w:pStyle w:val="paragraph"/>
      </w:pPr>
      <w:r w:rsidRPr="009B6AAC">
        <w:tab/>
        <w:t>(c)</w:t>
      </w:r>
      <w:r w:rsidRPr="009B6AAC">
        <w:tab/>
        <w:t>the proposed redistribution made by the Redistribution Committee and its reasons for the proposed redistribution;</w:t>
      </w:r>
    </w:p>
    <w:p w:rsidR="002A495A" w:rsidRPr="009B6AAC" w:rsidRDefault="002A495A" w:rsidP="002A495A">
      <w:pPr>
        <w:pStyle w:val="paragraph"/>
      </w:pPr>
      <w:r w:rsidRPr="009B6AAC">
        <w:tab/>
        <w:t>(d)</w:t>
      </w:r>
      <w:r w:rsidRPr="009B6AAC">
        <w:tab/>
        <w:t>if a member of the Redistribution Committee has stated in writing the reasons for his or her disagreement with the proposed redistribution—those reasons;</w:t>
      </w:r>
    </w:p>
    <w:p w:rsidR="002A495A" w:rsidRPr="009B6AAC" w:rsidRDefault="002A495A" w:rsidP="002A495A">
      <w:pPr>
        <w:pStyle w:val="paragraph"/>
      </w:pPr>
      <w:r w:rsidRPr="009B6AAC">
        <w:tab/>
        <w:t>(e)</w:t>
      </w:r>
      <w:r w:rsidRPr="009B6AAC">
        <w:tab/>
        <w:t>the objections and comments lodged with the Electoral Commission under section</w:t>
      </w:r>
      <w:r w:rsidR="009B6AAC">
        <w:t> </w:t>
      </w:r>
      <w:r w:rsidRPr="009B6AAC">
        <w:t>69;</w:t>
      </w:r>
    </w:p>
    <w:p w:rsidR="002A495A" w:rsidRPr="009B6AAC" w:rsidRDefault="002A495A" w:rsidP="002A495A">
      <w:pPr>
        <w:pStyle w:val="paragraph"/>
      </w:pPr>
      <w:r w:rsidRPr="009B6AAC">
        <w:tab/>
        <w:t>(ea)</w:t>
      </w:r>
      <w:r w:rsidRPr="009B6AAC">
        <w:tab/>
        <w:t>the written recor</w:t>
      </w:r>
      <w:r w:rsidR="0010646A" w:rsidRPr="009B6AAC">
        <w:t>d</w:t>
      </w:r>
      <w:r w:rsidR="000F6964" w:rsidRPr="009B6AAC">
        <w:t xml:space="preserve"> </w:t>
      </w:r>
      <w:r w:rsidR="0010646A" w:rsidRPr="009B6AAC">
        <w:t>(</w:t>
      </w:r>
      <w:r w:rsidRPr="009B6AAC">
        <w:t>if any) of the proceedings at any inquiry held under subsection</w:t>
      </w:r>
      <w:r w:rsidR="009B6AAC">
        <w:t> </w:t>
      </w:r>
      <w:r w:rsidRPr="009B6AAC">
        <w:t>72(3);</w:t>
      </w:r>
    </w:p>
    <w:p w:rsidR="002A495A" w:rsidRPr="009B6AAC" w:rsidRDefault="002A495A" w:rsidP="002A495A">
      <w:pPr>
        <w:pStyle w:val="paragraph"/>
      </w:pPr>
      <w:r w:rsidRPr="009B6AAC">
        <w:tab/>
        <w:t>(f)</w:t>
      </w:r>
      <w:r w:rsidRPr="009B6AAC">
        <w:tab/>
        <w:t>the determination of the augmented Electoral Commission under subsection</w:t>
      </w:r>
      <w:r w:rsidR="009B6AAC">
        <w:t> </w:t>
      </w:r>
      <w:r w:rsidRPr="009B6AAC">
        <w:t>73(1) and its reasons for the determination; and</w:t>
      </w:r>
    </w:p>
    <w:p w:rsidR="002A495A" w:rsidRPr="009B6AAC" w:rsidRDefault="002A495A" w:rsidP="002A495A">
      <w:pPr>
        <w:pStyle w:val="paragraph"/>
      </w:pPr>
      <w:r w:rsidRPr="009B6AAC">
        <w:tab/>
        <w:t>(g)</w:t>
      </w:r>
      <w:r w:rsidRPr="009B6AAC">
        <w:tab/>
        <w:t>if a member of the augmented Electoral Commission has stated in writing the reasons for his or her disagreement with the determination made by the augmented Electoral Commission—those reasons.</w:t>
      </w:r>
    </w:p>
    <w:p w:rsidR="002A495A" w:rsidRPr="009B6AAC" w:rsidRDefault="002A495A" w:rsidP="00D52213">
      <w:pPr>
        <w:pStyle w:val="subsection"/>
      </w:pPr>
      <w:r w:rsidRPr="009B6AAC">
        <w:tab/>
        <w:t>(2)</w:t>
      </w:r>
      <w:r w:rsidRPr="009B6AAC">
        <w:tab/>
        <w:t xml:space="preserve">The Minister shall cause copies of the suggestions, comments, proposed redistribution, reasons, objections, written record and determination referred to in </w:t>
      </w:r>
      <w:r w:rsidR="009B6AAC">
        <w:t>subsection (</w:t>
      </w:r>
      <w:r w:rsidRPr="009B6AAC">
        <w:t>1) to be laid before each House of the Parliament within 5 sitting days of that House after receiving a copy of them.</w:t>
      </w:r>
    </w:p>
    <w:p w:rsidR="002A495A" w:rsidRPr="009B6AAC" w:rsidRDefault="002A495A" w:rsidP="002A495A">
      <w:pPr>
        <w:pStyle w:val="ActHead5"/>
      </w:pPr>
      <w:bookmarkStart w:id="102" w:name="_Toc518993822"/>
      <w:r w:rsidRPr="007A72B2">
        <w:rPr>
          <w:rStyle w:val="CharSectno"/>
        </w:rPr>
        <w:t>76</w:t>
      </w:r>
      <w:r w:rsidRPr="009B6AAC">
        <w:t xml:space="preserve">  Mini</w:t>
      </w:r>
      <w:r w:rsidR="009B6AAC">
        <w:noBreakHyphen/>
      </w:r>
      <w:r w:rsidRPr="009B6AAC">
        <w:t>redistribution</w:t>
      </w:r>
      <w:bookmarkEnd w:id="102"/>
    </w:p>
    <w:p w:rsidR="002A495A" w:rsidRPr="009B6AAC" w:rsidRDefault="002A495A" w:rsidP="00D52213">
      <w:pPr>
        <w:pStyle w:val="subsection"/>
      </w:pPr>
      <w:r w:rsidRPr="009B6AAC">
        <w:tab/>
        <w:t>(1)</w:t>
      </w:r>
      <w:r w:rsidRPr="009B6AAC">
        <w:tab/>
        <w:t>Where, on a da</w:t>
      </w:r>
      <w:r w:rsidR="0010646A" w:rsidRPr="009B6AAC">
        <w:t>y</w:t>
      </w:r>
      <w:r w:rsidR="00B050D6" w:rsidRPr="009B6AAC">
        <w:t xml:space="preserve"> </w:t>
      </w:r>
      <w:r w:rsidR="0010646A" w:rsidRPr="009B6AAC">
        <w:t>(</w:t>
      </w:r>
      <w:r w:rsidRPr="009B6AAC">
        <w:t xml:space="preserve">in this section referred to as the </w:t>
      </w:r>
      <w:r w:rsidRPr="009B6AAC">
        <w:rPr>
          <w:b/>
          <w:i/>
        </w:rPr>
        <w:t>relevant day</w:t>
      </w:r>
      <w:r w:rsidRPr="009B6AAC">
        <w:t>) on which the Governor</w:t>
      </w:r>
      <w:r w:rsidR="009B6AAC">
        <w:noBreakHyphen/>
      </w:r>
      <w:r w:rsidRPr="009B6AAC">
        <w:t>General causes writ</w:t>
      </w:r>
      <w:r w:rsidR="0010646A" w:rsidRPr="009B6AAC">
        <w:t>s</w:t>
      </w:r>
      <w:r w:rsidR="000F6964" w:rsidRPr="009B6AAC">
        <w:t xml:space="preserve"> </w:t>
      </w:r>
      <w:r w:rsidR="0010646A" w:rsidRPr="009B6AAC">
        <w:t>(</w:t>
      </w:r>
      <w:r w:rsidRPr="009B6AAC">
        <w:t xml:space="preserve">in this section referred to as the </w:t>
      </w:r>
      <w:r w:rsidRPr="009B6AAC">
        <w:rPr>
          <w:b/>
          <w:i/>
        </w:rPr>
        <w:t>writs</w:t>
      </w:r>
      <w:r w:rsidRPr="009B6AAC">
        <w:t>) for a general election to be issued, the numbe</w:t>
      </w:r>
      <w:r w:rsidR="0010646A" w:rsidRPr="009B6AAC">
        <w:t>r</w:t>
      </w:r>
      <w:r w:rsidR="000F6964" w:rsidRPr="009B6AAC">
        <w:t xml:space="preserve"> </w:t>
      </w:r>
      <w:r w:rsidR="0010646A" w:rsidRPr="009B6AAC">
        <w:t>(</w:t>
      </w:r>
      <w:r w:rsidRPr="009B6AAC">
        <w:t xml:space="preserve">in this section referred to as the </w:t>
      </w:r>
      <w:r w:rsidRPr="009B6AAC">
        <w:rPr>
          <w:b/>
          <w:i/>
        </w:rPr>
        <w:t>present entitlement of the State</w:t>
      </w:r>
      <w:r w:rsidRPr="009B6AAC">
        <w:t xml:space="preserve">) of members of the House of Representatives to be chosen in a State at </w:t>
      </w:r>
      <w:r w:rsidRPr="009B6AAC">
        <w:lastRenderedPageBreak/>
        <w:t xml:space="preserve">the general election differs from the number (in this section referred to as the </w:t>
      </w:r>
      <w:r w:rsidRPr="009B6AAC">
        <w:rPr>
          <w:b/>
          <w:i/>
        </w:rPr>
        <w:t>previous entitlement of the State</w:t>
      </w:r>
      <w:r w:rsidRPr="009B6AAC">
        <w:t>) of Divisions in accordance with which the State is for the time being distributed, a redistribution of the State into Divisions shall take place under this section.</w:t>
      </w:r>
    </w:p>
    <w:p w:rsidR="002A495A" w:rsidRPr="009B6AAC" w:rsidRDefault="002A495A" w:rsidP="00D52213">
      <w:pPr>
        <w:pStyle w:val="subsection"/>
      </w:pPr>
      <w:r w:rsidRPr="009B6AAC">
        <w:tab/>
        <w:t>(2)</w:t>
      </w:r>
      <w:r w:rsidRPr="009B6AAC">
        <w:tab/>
        <w:t>For the purposes of the redistribution, the Electoral Commissioner and the Australian Electoral Officer for the State shall be the Redistribution Commissioners for the State.</w:t>
      </w:r>
    </w:p>
    <w:p w:rsidR="002A495A" w:rsidRPr="009B6AAC" w:rsidRDefault="002A495A" w:rsidP="00D52213">
      <w:pPr>
        <w:pStyle w:val="subsection"/>
      </w:pPr>
      <w:r w:rsidRPr="009B6AAC">
        <w:tab/>
        <w:t>(3)</w:t>
      </w:r>
      <w:r w:rsidRPr="009B6AAC">
        <w:tab/>
        <w:t xml:space="preserve">Forthwith after the issue of the writs, the Redistribution Commissioners for the State shall, subject to </w:t>
      </w:r>
      <w:r w:rsidR="009B6AAC">
        <w:t>subsections (</w:t>
      </w:r>
      <w:r w:rsidRPr="009B6AAC">
        <w:t>4) and</w:t>
      </w:r>
      <w:r w:rsidR="00D52213" w:rsidRPr="009B6AAC">
        <w:t xml:space="preserve"> </w:t>
      </w:r>
      <w:r w:rsidRPr="009B6AAC">
        <w:t>(5):</w:t>
      </w:r>
    </w:p>
    <w:p w:rsidR="002A495A" w:rsidRPr="009B6AAC" w:rsidRDefault="002A495A" w:rsidP="002A495A">
      <w:pPr>
        <w:pStyle w:val="paragraph"/>
      </w:pPr>
      <w:r w:rsidRPr="009B6AAC">
        <w:tab/>
        <w:t>(a)</w:t>
      </w:r>
      <w:r w:rsidRPr="009B6AAC">
        <w:tab/>
        <w:t>in a case where the present entitlement of the State is greater than the previous entitlement of the State:</w:t>
      </w:r>
    </w:p>
    <w:p w:rsidR="002A495A" w:rsidRPr="009B6AAC" w:rsidRDefault="002A495A" w:rsidP="002A495A">
      <w:pPr>
        <w:pStyle w:val="paragraphsub"/>
      </w:pPr>
      <w:r w:rsidRPr="009B6AAC">
        <w:tab/>
        <w:t>(i)</w:t>
      </w:r>
      <w:r w:rsidRPr="009B6AAC">
        <w:tab/>
        <w:t>prepare a list of all possible pairs of contiguous Divisions in the State;</w:t>
      </w:r>
    </w:p>
    <w:p w:rsidR="002A495A" w:rsidRPr="009B6AAC" w:rsidRDefault="002A495A" w:rsidP="002A495A">
      <w:pPr>
        <w:pStyle w:val="paragraphsub"/>
      </w:pPr>
      <w:r w:rsidRPr="009B6AAC">
        <w:tab/>
        <w:t>(ii)</w:t>
      </w:r>
      <w:r w:rsidRPr="009B6AAC">
        <w:tab/>
        <w:t>ascertain the number of electors enrolled in each possible pair of contiguous Divisions;</w:t>
      </w:r>
    </w:p>
    <w:p w:rsidR="002A495A" w:rsidRPr="009B6AAC" w:rsidRDefault="002A495A" w:rsidP="002A495A">
      <w:pPr>
        <w:pStyle w:val="paragraphsub"/>
      </w:pPr>
      <w:r w:rsidRPr="009B6AAC">
        <w:tab/>
        <w:t>(iii)</w:t>
      </w:r>
      <w:r w:rsidRPr="009B6AAC">
        <w:tab/>
        <w:t>set aside the pair of contiguous Divisions that has the greatest number of electors enrolled;</w:t>
      </w:r>
    </w:p>
    <w:p w:rsidR="002A495A" w:rsidRPr="009B6AAC" w:rsidRDefault="002A495A" w:rsidP="002A495A">
      <w:pPr>
        <w:pStyle w:val="paragraphsub"/>
      </w:pPr>
      <w:r w:rsidRPr="009B6AAC">
        <w:tab/>
        <w:t>(iv)</w:t>
      </w:r>
      <w:r w:rsidRPr="009B6AAC">
        <w:tab/>
        <w:t xml:space="preserve">if the difference between the present entitlement of the State and the previous entitlement of the State is 2—delete from the list all possible pairs of contiguous Divisions containing a </w:t>
      </w:r>
      <w:r w:rsidR="00D34FE3" w:rsidRPr="009B6AAC">
        <w:t>Division</w:t>
      </w:r>
      <w:r w:rsidR="0010646A" w:rsidRPr="009B6AAC">
        <w:t xml:space="preserve"> </w:t>
      </w:r>
      <w:r w:rsidRPr="009B6AAC">
        <w:t xml:space="preserve">included in the pair of contiguous Divisions set aside in pursuance of </w:t>
      </w:r>
      <w:r w:rsidR="009B6AAC">
        <w:t>subparagraph (</w:t>
      </w:r>
      <w:r w:rsidRPr="009B6AAC">
        <w:t>iii) and set aside the pair of contiguous Divisions remaining on the list that has the greatest number of electors enrolled; and</w:t>
      </w:r>
    </w:p>
    <w:p w:rsidR="002A495A" w:rsidRPr="009B6AAC" w:rsidRDefault="002A495A" w:rsidP="002A495A">
      <w:pPr>
        <w:pStyle w:val="paragraphsub"/>
      </w:pPr>
      <w:r w:rsidRPr="009B6AAC">
        <w:tab/>
        <w:t>(v)</w:t>
      </w:r>
      <w:r w:rsidRPr="009B6AAC">
        <w:tab/>
        <w:t xml:space="preserve">if the difference between the present entitlement of the State and the previous entitlement of the State is greater than 2—continue successively deleting from the list all possible pairs of contiguous Divisions containing a </w:t>
      </w:r>
      <w:r w:rsidR="00D34FE3" w:rsidRPr="009B6AAC">
        <w:t>Division</w:t>
      </w:r>
      <w:r w:rsidR="0010646A" w:rsidRPr="009B6AAC">
        <w:t xml:space="preserve"> </w:t>
      </w:r>
      <w:r w:rsidRPr="009B6AAC">
        <w:t xml:space="preserve">included in a pair of contiguous Divisions set aside in pursuance of </w:t>
      </w:r>
      <w:r w:rsidR="009B6AAC">
        <w:t>subparagraph (</w:t>
      </w:r>
      <w:r w:rsidRPr="009B6AAC">
        <w:t xml:space="preserve">iv) or of this subparagraph, and setting aside the pair of contiguous Divisions remaining on the list that has the greatest number of electors enrolled, until the number of pairs of </w:t>
      </w:r>
      <w:r w:rsidRPr="009B6AAC">
        <w:lastRenderedPageBreak/>
        <w:t>contiguous Divisions set aside in pursuance of this paragraph is equal to the difference between the present entitlement of the State and the previous entitlement of the State; and</w:t>
      </w:r>
    </w:p>
    <w:p w:rsidR="002A495A" w:rsidRPr="009B6AAC" w:rsidRDefault="002A495A" w:rsidP="002A495A">
      <w:pPr>
        <w:pStyle w:val="paragraph"/>
      </w:pPr>
      <w:r w:rsidRPr="009B6AAC">
        <w:tab/>
        <w:t>(b)</w:t>
      </w:r>
      <w:r w:rsidRPr="009B6AAC">
        <w:tab/>
        <w:t>in a case where the present entitlement of the State is less than the previous entitlement of the State:</w:t>
      </w:r>
    </w:p>
    <w:p w:rsidR="002A495A" w:rsidRPr="009B6AAC" w:rsidRDefault="002A495A" w:rsidP="002A495A">
      <w:pPr>
        <w:pStyle w:val="paragraphsub"/>
      </w:pPr>
      <w:r w:rsidRPr="009B6AAC">
        <w:tab/>
        <w:t>(i)</w:t>
      </w:r>
      <w:r w:rsidRPr="009B6AAC">
        <w:tab/>
        <w:t>prepare a list of all possible pairs of contiguous Divisions in the State;</w:t>
      </w:r>
    </w:p>
    <w:p w:rsidR="002A495A" w:rsidRPr="009B6AAC" w:rsidRDefault="002A495A" w:rsidP="002A495A">
      <w:pPr>
        <w:pStyle w:val="paragraphsub"/>
      </w:pPr>
      <w:r w:rsidRPr="009B6AAC">
        <w:tab/>
        <w:t>(ii)</w:t>
      </w:r>
      <w:r w:rsidRPr="009B6AAC">
        <w:tab/>
        <w:t>ascertain the number of electors enrolled in each possible pair of contiguous Divisions;</w:t>
      </w:r>
    </w:p>
    <w:p w:rsidR="002A495A" w:rsidRPr="009B6AAC" w:rsidRDefault="002A495A" w:rsidP="002A495A">
      <w:pPr>
        <w:pStyle w:val="paragraphsub"/>
      </w:pPr>
      <w:r w:rsidRPr="009B6AAC">
        <w:tab/>
        <w:t>(iii)</w:t>
      </w:r>
      <w:r w:rsidRPr="009B6AAC">
        <w:tab/>
        <w:t>set aside the pair of contiguous Divisions that has the smallest number of electors enrolled;</w:t>
      </w:r>
    </w:p>
    <w:p w:rsidR="002A495A" w:rsidRPr="009B6AAC" w:rsidRDefault="002A495A" w:rsidP="002A495A">
      <w:pPr>
        <w:pStyle w:val="paragraphsub"/>
      </w:pPr>
      <w:r w:rsidRPr="009B6AAC">
        <w:tab/>
        <w:t>(iv)</w:t>
      </w:r>
      <w:r w:rsidRPr="009B6AAC">
        <w:tab/>
        <w:t xml:space="preserve">if the difference between the present entitlement of the State and the previous entitlement of the State is 2—delete from the list all possible pairs of contiguous Divisions containing a </w:t>
      </w:r>
      <w:r w:rsidR="00D34FE3" w:rsidRPr="009B6AAC">
        <w:t>Division</w:t>
      </w:r>
      <w:r w:rsidR="0010646A" w:rsidRPr="009B6AAC">
        <w:t xml:space="preserve"> </w:t>
      </w:r>
      <w:r w:rsidRPr="009B6AAC">
        <w:t xml:space="preserve">included in the pair of contiguous Divisions set aside in pursuance of </w:t>
      </w:r>
      <w:r w:rsidR="009B6AAC">
        <w:t>subparagraph (</w:t>
      </w:r>
      <w:r w:rsidRPr="009B6AAC">
        <w:t>iii) and set aside the pair of contiguous Divisions remaining on the list that has the smallest number of electors enrolled; and</w:t>
      </w:r>
    </w:p>
    <w:p w:rsidR="002A495A" w:rsidRPr="009B6AAC" w:rsidRDefault="002A495A" w:rsidP="002A495A">
      <w:pPr>
        <w:pStyle w:val="paragraphsub"/>
      </w:pPr>
      <w:r w:rsidRPr="009B6AAC">
        <w:tab/>
        <w:t>(v)</w:t>
      </w:r>
      <w:r w:rsidRPr="009B6AAC">
        <w:tab/>
        <w:t xml:space="preserve">if the difference between the present entitlement of the State and the previous entitlement of the State is greater than 2—continue successively deleting from the list all possible pairs of contiguous Divisions containing a </w:t>
      </w:r>
      <w:r w:rsidR="00D34FE3" w:rsidRPr="009B6AAC">
        <w:t>Division</w:t>
      </w:r>
      <w:r w:rsidR="0010646A" w:rsidRPr="009B6AAC">
        <w:t xml:space="preserve"> </w:t>
      </w:r>
      <w:r w:rsidRPr="009B6AAC">
        <w:t xml:space="preserve">included in a pair of contiguous Divisions set aside in pursuance of </w:t>
      </w:r>
      <w:r w:rsidR="009B6AAC">
        <w:t>subparagraph (</w:t>
      </w:r>
      <w:r w:rsidRPr="009B6AAC">
        <w:t>iv) or of this subparagraph, and setting aside the pair of contiguous Divisions remaining on the list that has the smallest number of electors enrolled, until the number of pairs of contiguous Divisions set aside in pursuance of this paragraph is equal to the difference between the present entitlement of the State and the previous entitlement of the State.</w:t>
      </w:r>
    </w:p>
    <w:p w:rsidR="002A495A" w:rsidRPr="009B6AAC" w:rsidRDefault="002A495A" w:rsidP="00D52213">
      <w:pPr>
        <w:pStyle w:val="subsection"/>
      </w:pPr>
      <w:r w:rsidRPr="009B6AAC">
        <w:tab/>
        <w:t>(4)</w:t>
      </w:r>
      <w:r w:rsidRPr="009B6AAC">
        <w:tab/>
        <w:t xml:space="preserve">Where, on or remaining on a list prepared in pursuance of </w:t>
      </w:r>
      <w:r w:rsidR="009B6AAC">
        <w:t>paragraph (</w:t>
      </w:r>
      <w:r w:rsidRPr="009B6AAC">
        <w:t xml:space="preserve">3)(a), there are 2 or more pairs of contiguous Divisions (in this subsection referred to as the </w:t>
      </w:r>
      <w:r w:rsidRPr="009B6AAC">
        <w:rPr>
          <w:b/>
          <w:i/>
        </w:rPr>
        <w:t xml:space="preserve">relevant pairs of contiguous </w:t>
      </w:r>
      <w:r w:rsidRPr="009B6AAC">
        <w:rPr>
          <w:b/>
          <w:i/>
        </w:rPr>
        <w:lastRenderedPageBreak/>
        <w:t>Divisions</w:t>
      </w:r>
      <w:r w:rsidRPr="009B6AAC">
        <w:t>) that have the same number of electors enrolled and there is no other pair of contiguous Divisions that has a greater number of electors enrolled, the pair of contiguous Divisions to be set aside in pursuance of that paragraph shall be determined from amongst the relevant pairs of contiguous Divisions by lot.</w:t>
      </w:r>
    </w:p>
    <w:p w:rsidR="002A495A" w:rsidRPr="009B6AAC" w:rsidRDefault="002A495A" w:rsidP="00D52213">
      <w:pPr>
        <w:pStyle w:val="subsection"/>
      </w:pPr>
      <w:r w:rsidRPr="009B6AAC">
        <w:tab/>
        <w:t>(5)</w:t>
      </w:r>
      <w:r w:rsidRPr="009B6AAC">
        <w:tab/>
        <w:t xml:space="preserve">Where, on or remaining on a list prepared in pursuance of </w:t>
      </w:r>
      <w:r w:rsidR="009B6AAC">
        <w:t>paragraph (</w:t>
      </w:r>
      <w:r w:rsidRPr="009B6AAC">
        <w:t xml:space="preserve">3)(b), there are 2 or more pairs of contiguous Divisions (in this subsection referred to as the </w:t>
      </w:r>
      <w:r w:rsidRPr="009B6AAC">
        <w:rPr>
          <w:b/>
          <w:i/>
        </w:rPr>
        <w:t>relevant pairs of contiguous Divisions</w:t>
      </w:r>
      <w:r w:rsidRPr="009B6AAC">
        <w:t>) that have the same number of electors enrolled and there is no other pair of contiguous Divisions that has a smaller number of electors enrolled, the pair of contiguous Divisions to be set aside in pursuance of that paragraph shall be determined from amongst the relevant pairs of contiguous Divisions by lot.</w:t>
      </w:r>
    </w:p>
    <w:p w:rsidR="002A495A" w:rsidRPr="009B6AAC" w:rsidRDefault="002A495A" w:rsidP="00D52213">
      <w:pPr>
        <w:pStyle w:val="subsection"/>
      </w:pPr>
      <w:r w:rsidRPr="009B6AAC">
        <w:tab/>
        <w:t>(6)</w:t>
      </w:r>
      <w:r w:rsidRPr="009B6AAC">
        <w:tab/>
        <w:t xml:space="preserve">The Redistribution Commissioners shall, in accordance with </w:t>
      </w:r>
      <w:r w:rsidR="009B6AAC">
        <w:t>subsections (</w:t>
      </w:r>
      <w:r w:rsidRPr="009B6AAC">
        <w:t>8) to (12</w:t>
      </w:r>
      <w:r w:rsidR="00D34FE3" w:rsidRPr="009B6AAC">
        <w:t>) (i</w:t>
      </w:r>
      <w:r w:rsidRPr="009B6AAC">
        <w:t>nclusive), determine, by instrument in writing, the names and boundaries of the Electoral Divisions into which the State is to be distributed, and those Electoral Divisions shall, until altered by a determination under this subsection or subsection</w:t>
      </w:r>
      <w:r w:rsidR="009B6AAC">
        <w:t> </w:t>
      </w:r>
      <w:r w:rsidRPr="009B6AAC">
        <w:t>73(1), be the Divisions in the State.</w:t>
      </w:r>
    </w:p>
    <w:p w:rsidR="002A495A" w:rsidRPr="009B6AAC" w:rsidRDefault="002A495A" w:rsidP="00D52213">
      <w:pPr>
        <w:pStyle w:val="subsection"/>
      </w:pPr>
      <w:r w:rsidRPr="009B6AAC">
        <w:tab/>
        <w:t>(7)</w:t>
      </w:r>
      <w:r w:rsidRPr="009B6AAC">
        <w:tab/>
        <w:t xml:space="preserve">The Redistribution Commissioners shall make a determination under </w:t>
      </w:r>
      <w:r w:rsidR="009B6AAC">
        <w:t>subsection (</w:t>
      </w:r>
      <w:r w:rsidRPr="009B6AAC">
        <w:t xml:space="preserve">6) as soon as practicable after they have, in accordance with </w:t>
      </w:r>
      <w:r w:rsidR="009B6AAC">
        <w:t>subsection (</w:t>
      </w:r>
      <w:r w:rsidRPr="009B6AAC">
        <w:t>3), set aside a number of pairs of contiguous Divisions in the State equal to the difference between the present entitlement of the State and the previous entitlement of the State and, in any event, before the expiration of the period of 7</w:t>
      </w:r>
      <w:r w:rsidR="00D52213" w:rsidRPr="009B6AAC">
        <w:t xml:space="preserve"> </w:t>
      </w:r>
      <w:r w:rsidRPr="009B6AAC">
        <w:t>days after the relevant day.</w:t>
      </w:r>
    </w:p>
    <w:p w:rsidR="002A495A" w:rsidRPr="009B6AAC" w:rsidRDefault="002A495A" w:rsidP="00D52213">
      <w:pPr>
        <w:pStyle w:val="subsection"/>
      </w:pPr>
      <w:r w:rsidRPr="009B6AAC">
        <w:tab/>
        <w:t>(8)</w:t>
      </w:r>
      <w:r w:rsidRPr="009B6AAC">
        <w:tab/>
        <w:t xml:space="preserve">The names and boundaries of the Divisions not included in a pair of contiguous Divisions set aside under </w:t>
      </w:r>
      <w:r w:rsidR="009B6AAC">
        <w:t>subsection (</w:t>
      </w:r>
      <w:r w:rsidRPr="009B6AAC">
        <w:t>3) shall not be altered.</w:t>
      </w:r>
    </w:p>
    <w:p w:rsidR="002A495A" w:rsidRPr="009B6AAC" w:rsidRDefault="002A495A" w:rsidP="00D52213">
      <w:pPr>
        <w:pStyle w:val="subsection"/>
      </w:pPr>
      <w:r w:rsidRPr="009B6AAC">
        <w:tab/>
        <w:t>(9)</w:t>
      </w:r>
      <w:r w:rsidRPr="009B6AAC">
        <w:tab/>
        <w:t xml:space="preserve">Where the present entitlement of the State is greater than the previous entitlement of the State, each pair of contiguous Divisions set aside in pursuance of </w:t>
      </w:r>
      <w:r w:rsidR="009B6AAC">
        <w:t>paragraph (</w:t>
      </w:r>
      <w:r w:rsidRPr="009B6AAC">
        <w:t>3)(a) shall be distributed into 3 Electoral Divisions in the following manner:</w:t>
      </w:r>
    </w:p>
    <w:p w:rsidR="002A495A" w:rsidRPr="009B6AAC" w:rsidRDefault="002A495A" w:rsidP="002A495A">
      <w:pPr>
        <w:pStyle w:val="paragraph"/>
      </w:pPr>
      <w:r w:rsidRPr="009B6AAC">
        <w:lastRenderedPageBreak/>
        <w:tab/>
        <w:t>(a)</w:t>
      </w:r>
      <w:r w:rsidRPr="009B6AAC">
        <w:tab/>
        <w:t>the Population Census Collection Districts in the pair of contiguous Divisions, or the parts of such Districts that are within those Divisions, in the pair of contiguous Divisions shall be the basis for the redistribution and shall be allocated amongst the 3 Electoral Divisions without alteration;</w:t>
      </w:r>
    </w:p>
    <w:p w:rsidR="002A495A" w:rsidRPr="009B6AAC" w:rsidRDefault="002A495A" w:rsidP="002A495A">
      <w:pPr>
        <w:pStyle w:val="paragraph"/>
      </w:pPr>
      <w:r w:rsidRPr="009B6AAC">
        <w:tab/>
        <w:t>(b)</w:t>
      </w:r>
      <w:r w:rsidRPr="009B6AAC">
        <w:tab/>
        <w:t xml:space="preserve">each Electoral </w:t>
      </w:r>
      <w:r w:rsidR="00D34FE3" w:rsidRPr="009B6AAC">
        <w:t>Division</w:t>
      </w:r>
      <w:r w:rsidR="0010646A" w:rsidRPr="009B6AAC">
        <w:t xml:space="preserve"> </w:t>
      </w:r>
      <w:r w:rsidRPr="009B6AAC">
        <w:t>shall, as far as practicable, contain the same number of electors enrolled;</w:t>
      </w:r>
    </w:p>
    <w:p w:rsidR="002A495A" w:rsidRPr="009B6AAC" w:rsidRDefault="002A495A" w:rsidP="002A495A">
      <w:pPr>
        <w:pStyle w:val="paragraph"/>
      </w:pPr>
      <w:r w:rsidRPr="009B6AAC">
        <w:tab/>
        <w:t>(c)</w:t>
      </w:r>
      <w:r w:rsidRPr="009B6AAC">
        <w:tab/>
        <w:t xml:space="preserve">except in so far as discontinuous or separate boundaries are necessary for the purpose of including an island in an Electoral Division, the boundaries of each Electoral </w:t>
      </w:r>
      <w:r w:rsidR="00D34FE3" w:rsidRPr="009B6AAC">
        <w:t>Division</w:t>
      </w:r>
      <w:r w:rsidR="0010646A" w:rsidRPr="009B6AAC">
        <w:t xml:space="preserve"> </w:t>
      </w:r>
      <w:r w:rsidRPr="009B6AAC">
        <w:t>shall form an unbroken line.</w:t>
      </w:r>
    </w:p>
    <w:p w:rsidR="002A495A" w:rsidRPr="009B6AAC" w:rsidRDefault="002A495A" w:rsidP="00D52213">
      <w:pPr>
        <w:pStyle w:val="subsection"/>
      </w:pPr>
      <w:r w:rsidRPr="009B6AAC">
        <w:tab/>
        <w:t>(10)</w:t>
      </w:r>
      <w:r w:rsidRPr="009B6AAC">
        <w:tab/>
        <w:t>The 3 Electoral Divisions so formed from the pair of contiguous Divisions shall, as far as practicable, be named in the following manner:</w:t>
      </w:r>
    </w:p>
    <w:p w:rsidR="002A495A" w:rsidRPr="009B6AAC" w:rsidRDefault="002A495A" w:rsidP="002A495A">
      <w:pPr>
        <w:pStyle w:val="paragraph"/>
      </w:pPr>
      <w:r w:rsidRPr="009B6AAC">
        <w:tab/>
        <w:t>(a)</w:t>
      </w:r>
      <w:r w:rsidRPr="009B6AAC">
        <w:tab/>
        <w:t xml:space="preserve">the Electoral </w:t>
      </w:r>
      <w:r w:rsidR="00D34FE3" w:rsidRPr="009B6AAC">
        <w:t>Division</w:t>
      </w:r>
      <w:r w:rsidR="0010646A" w:rsidRPr="009B6AAC">
        <w:t xml:space="preserve"> </w:t>
      </w:r>
      <w:r w:rsidRPr="009B6AAC">
        <w:t>that contains the greatest number of electors who were enrolled in one of the Divisions included in the pair of contiguous Divisions shall be given the name of that Division;</w:t>
      </w:r>
    </w:p>
    <w:p w:rsidR="002A495A" w:rsidRPr="009B6AAC" w:rsidRDefault="002A495A" w:rsidP="002A495A">
      <w:pPr>
        <w:pStyle w:val="paragraph"/>
      </w:pPr>
      <w:r w:rsidRPr="009B6AAC">
        <w:tab/>
        <w:t>(b)</w:t>
      </w:r>
      <w:r w:rsidRPr="009B6AAC">
        <w:tab/>
        <w:t xml:space="preserve">the Electoral </w:t>
      </w:r>
      <w:r w:rsidR="00D34FE3" w:rsidRPr="009B6AAC">
        <w:t>Division</w:t>
      </w:r>
      <w:r w:rsidR="0010646A" w:rsidRPr="009B6AAC">
        <w:t xml:space="preserve"> </w:t>
      </w:r>
      <w:r w:rsidRPr="009B6AAC">
        <w:t xml:space="preserve">that contains the greatest number of electors who were enrolled in the other </w:t>
      </w:r>
      <w:r w:rsidR="00D34FE3" w:rsidRPr="009B6AAC">
        <w:t>Division</w:t>
      </w:r>
      <w:r w:rsidR="0010646A" w:rsidRPr="009B6AAC">
        <w:t xml:space="preserve"> </w:t>
      </w:r>
      <w:r w:rsidRPr="009B6AAC">
        <w:t>included in the pair of contiguous Divisions shall be given the name of that other Division;</w:t>
      </w:r>
    </w:p>
    <w:p w:rsidR="002A495A" w:rsidRPr="009B6AAC" w:rsidRDefault="002A495A" w:rsidP="002A495A">
      <w:pPr>
        <w:pStyle w:val="paragraph"/>
      </w:pPr>
      <w:r w:rsidRPr="009B6AAC">
        <w:tab/>
        <w:t>(c)</w:t>
      </w:r>
      <w:r w:rsidRPr="009B6AAC">
        <w:tab/>
        <w:t xml:space="preserve">the Electoral </w:t>
      </w:r>
      <w:r w:rsidR="00D34FE3" w:rsidRPr="009B6AAC">
        <w:t>Division</w:t>
      </w:r>
      <w:r w:rsidR="0010646A" w:rsidRPr="009B6AAC">
        <w:t xml:space="preserve"> </w:t>
      </w:r>
      <w:r w:rsidRPr="009B6AAC">
        <w:t xml:space="preserve">remaining to be named after the application of </w:t>
      </w:r>
      <w:r w:rsidR="009B6AAC">
        <w:t>paragraphs (</w:t>
      </w:r>
      <w:r w:rsidRPr="009B6AAC">
        <w:t xml:space="preserve">a) and (b) shall have a name consisting of the names of each </w:t>
      </w:r>
      <w:r w:rsidR="00D34FE3" w:rsidRPr="009B6AAC">
        <w:t>Division</w:t>
      </w:r>
      <w:r w:rsidR="0010646A" w:rsidRPr="009B6AAC">
        <w:t xml:space="preserve"> </w:t>
      </w:r>
      <w:r w:rsidRPr="009B6AAC">
        <w:t>included in the pair of contiguous Divisions arranged in alphabetical order and hyphenated.</w:t>
      </w:r>
    </w:p>
    <w:p w:rsidR="002A495A" w:rsidRPr="009B6AAC" w:rsidRDefault="002A495A" w:rsidP="00D52213">
      <w:pPr>
        <w:pStyle w:val="subsection"/>
      </w:pPr>
      <w:r w:rsidRPr="009B6AAC">
        <w:tab/>
        <w:t>(11)</w:t>
      </w:r>
      <w:r w:rsidRPr="009B6AAC">
        <w:tab/>
        <w:t xml:space="preserve">Where the present entitlement of the State is less than the previous entitlement of the State, each pair of contiguous Divisions set aside in pursuance of </w:t>
      </w:r>
      <w:r w:rsidR="009B6AAC">
        <w:t>paragraph (</w:t>
      </w:r>
      <w:r w:rsidRPr="009B6AAC">
        <w:t>3)(b) shall be distributed into one Electoral Division.</w:t>
      </w:r>
    </w:p>
    <w:p w:rsidR="002A495A" w:rsidRPr="009B6AAC" w:rsidRDefault="002A495A" w:rsidP="00D52213">
      <w:pPr>
        <w:pStyle w:val="subsection"/>
      </w:pPr>
      <w:r w:rsidRPr="009B6AAC">
        <w:tab/>
        <w:t>(12)</w:t>
      </w:r>
      <w:r w:rsidRPr="009B6AAC">
        <w:tab/>
        <w:t xml:space="preserve">The Electoral </w:t>
      </w:r>
      <w:r w:rsidR="00D34FE3" w:rsidRPr="009B6AAC">
        <w:t>Division</w:t>
      </w:r>
      <w:r w:rsidR="0010646A" w:rsidRPr="009B6AAC">
        <w:t xml:space="preserve"> </w:t>
      </w:r>
      <w:r w:rsidRPr="009B6AAC">
        <w:t xml:space="preserve">so formed from the pair of contiguous Divisions shall have a name consisting of the names of each </w:t>
      </w:r>
      <w:r w:rsidR="00D34FE3" w:rsidRPr="009B6AAC">
        <w:t>Division</w:t>
      </w:r>
      <w:r w:rsidR="0010646A" w:rsidRPr="009B6AAC">
        <w:t xml:space="preserve"> </w:t>
      </w:r>
      <w:r w:rsidRPr="009B6AAC">
        <w:t>included in the pair of contiguous Divisions arranged in alphabetical order and hyphenated.</w:t>
      </w:r>
    </w:p>
    <w:p w:rsidR="002A495A" w:rsidRPr="009B6AAC" w:rsidRDefault="002A495A" w:rsidP="00D52213">
      <w:pPr>
        <w:pStyle w:val="subsection"/>
      </w:pPr>
      <w:r w:rsidRPr="009B6AAC">
        <w:lastRenderedPageBreak/>
        <w:tab/>
        <w:t>(13)</w:t>
      </w:r>
      <w:r w:rsidRPr="009B6AAC">
        <w:tab/>
        <w:t xml:space="preserve">The Redistribution Commissioners shall, forthwith after the making of the determination under </w:t>
      </w:r>
      <w:r w:rsidR="009B6AAC">
        <w:t>subsection (</w:t>
      </w:r>
      <w:r w:rsidRPr="009B6AAC">
        <w:t>6):</w:t>
      </w:r>
    </w:p>
    <w:p w:rsidR="002A495A" w:rsidRPr="009B6AAC" w:rsidRDefault="002A495A" w:rsidP="002A495A">
      <w:pPr>
        <w:pStyle w:val="paragraph"/>
      </w:pPr>
      <w:r w:rsidRPr="009B6AAC">
        <w:tab/>
        <w:t>(a)</w:t>
      </w:r>
      <w:r w:rsidRPr="009B6AAC">
        <w:tab/>
        <w:t>forward to the Minister a copy of the determination; and</w:t>
      </w:r>
    </w:p>
    <w:p w:rsidR="002A495A" w:rsidRPr="009B6AAC" w:rsidRDefault="002A495A" w:rsidP="002A495A">
      <w:pPr>
        <w:pStyle w:val="paragraph"/>
      </w:pPr>
      <w:r w:rsidRPr="009B6AAC">
        <w:tab/>
        <w:t>(b)</w:t>
      </w:r>
      <w:r w:rsidRPr="009B6AAC">
        <w:tab/>
        <w:t xml:space="preserve">cause a copy of the determination to be published forthwith in the </w:t>
      </w:r>
      <w:r w:rsidRPr="009B6AAC">
        <w:rPr>
          <w:i/>
        </w:rPr>
        <w:t xml:space="preserve">Gazette </w:t>
      </w:r>
      <w:r w:rsidRPr="009B6AAC">
        <w:t>and in 2 newspapers circulating throughout the State.</w:t>
      </w:r>
    </w:p>
    <w:p w:rsidR="002A495A" w:rsidRPr="009B6AAC" w:rsidRDefault="002A495A" w:rsidP="00D52213">
      <w:pPr>
        <w:pStyle w:val="subsection"/>
      </w:pPr>
      <w:r w:rsidRPr="009B6AAC">
        <w:tab/>
        <w:t>(14)</w:t>
      </w:r>
      <w:r w:rsidRPr="009B6AAC">
        <w:tab/>
        <w:t>The Minister shall cause copies of the determination to be laid before each House of the Parliament within 5 sitting days of that House after he or she receives a copy of the determination.</w:t>
      </w:r>
    </w:p>
    <w:p w:rsidR="002A495A" w:rsidRPr="009B6AAC" w:rsidRDefault="002A495A" w:rsidP="00D52213">
      <w:pPr>
        <w:pStyle w:val="subsection"/>
      </w:pPr>
      <w:r w:rsidRPr="009B6AAC">
        <w:tab/>
        <w:t>(15)</w:t>
      </w:r>
      <w:r w:rsidRPr="009B6AAC">
        <w:tab/>
        <w:t xml:space="preserve">The number of electors enrolled in each pair of contiguous Divisions in the State and in each </w:t>
      </w:r>
      <w:r w:rsidR="00D34FE3" w:rsidRPr="009B6AAC">
        <w:t>Subdivision</w:t>
      </w:r>
      <w:r w:rsidR="0010646A" w:rsidRPr="009B6AAC">
        <w:t xml:space="preserve"> </w:t>
      </w:r>
      <w:r w:rsidRPr="009B6AAC">
        <w:t xml:space="preserve">in each </w:t>
      </w:r>
      <w:r w:rsidR="00D34FE3" w:rsidRPr="009B6AAC">
        <w:t>Division</w:t>
      </w:r>
      <w:r w:rsidR="0010646A" w:rsidRPr="009B6AAC">
        <w:t xml:space="preserve"> </w:t>
      </w:r>
      <w:r w:rsidRPr="009B6AAC">
        <w:t>in the State shall, in so far as it is necessary to do so for the purposes of this section, be ascertained using only the last statement published under subsection</w:t>
      </w:r>
      <w:r w:rsidR="009B6AAC">
        <w:t> </w:t>
      </w:r>
      <w:r w:rsidRPr="009B6AAC">
        <w:t>58(1) before the relevant day.</w:t>
      </w:r>
    </w:p>
    <w:p w:rsidR="002A495A" w:rsidRPr="009B6AAC" w:rsidRDefault="002A495A" w:rsidP="00D52213">
      <w:pPr>
        <w:pStyle w:val="subsection"/>
      </w:pPr>
      <w:r w:rsidRPr="009B6AAC">
        <w:tab/>
        <w:t>(16)</w:t>
      </w:r>
      <w:r w:rsidRPr="009B6AAC">
        <w:tab/>
        <w:t>Two Divisions in a State shall be taken, for the purposes of this section, to be contiguous Divisions if the boundaries of the Divisions actually touch in at least one place.</w:t>
      </w:r>
    </w:p>
    <w:p w:rsidR="002A495A" w:rsidRPr="009B6AAC" w:rsidRDefault="002A495A" w:rsidP="00D52213">
      <w:pPr>
        <w:pStyle w:val="subsection"/>
      </w:pPr>
      <w:r w:rsidRPr="009B6AAC">
        <w:tab/>
        <w:t>(16A)</w:t>
      </w:r>
      <w:r w:rsidRPr="009B6AAC">
        <w:tab/>
        <w:t xml:space="preserve">This section applies to the </w:t>
      </w:r>
      <w:smartTag w:uri="urn:schemas-microsoft-com:office:smarttags" w:element="State">
        <w:smartTag w:uri="urn:schemas-microsoft-com:office:smarttags" w:element="place">
          <w:r w:rsidRPr="009B6AAC">
            <w:t>Australian Capital Territory</w:t>
          </w:r>
        </w:smartTag>
      </w:smartTag>
      <w:r w:rsidRPr="009B6AAC">
        <w:t xml:space="preserve"> as if:</w:t>
      </w:r>
    </w:p>
    <w:p w:rsidR="002A495A" w:rsidRPr="009B6AAC" w:rsidRDefault="002A495A" w:rsidP="002A495A">
      <w:pPr>
        <w:pStyle w:val="paragraph"/>
      </w:pPr>
      <w:r w:rsidRPr="009B6AAC">
        <w:tab/>
        <w:t>(a)</w:t>
      </w:r>
      <w:r w:rsidRPr="009B6AAC">
        <w:tab/>
        <w:t xml:space="preserve">a reference to a State were a reference to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2A495A">
      <w:pPr>
        <w:pStyle w:val="paragraph"/>
      </w:pPr>
      <w:r w:rsidRPr="009B6AAC">
        <w:tab/>
        <w:t>(b)</w:t>
      </w:r>
      <w:r w:rsidRPr="009B6AAC">
        <w:tab/>
        <w:t xml:space="preserve">except in </w:t>
      </w:r>
      <w:r w:rsidR="009B6AAC">
        <w:t>subsection (</w:t>
      </w:r>
      <w:r w:rsidRPr="009B6AAC">
        <w:t>2), a reference to the Australian Electoral Officer for a State were a reference to the Electoral Commissioner; and</w:t>
      </w:r>
    </w:p>
    <w:p w:rsidR="002A495A" w:rsidRPr="009B6AAC" w:rsidRDefault="002A495A" w:rsidP="002A495A">
      <w:pPr>
        <w:pStyle w:val="paragraph"/>
      </w:pPr>
      <w:r w:rsidRPr="009B6AAC">
        <w:tab/>
        <w:t>(c)</w:t>
      </w:r>
      <w:r w:rsidRPr="009B6AAC">
        <w:tab/>
      </w:r>
      <w:r w:rsidR="009B6AAC">
        <w:t>subsection (</w:t>
      </w:r>
      <w:r w:rsidRPr="009B6AAC">
        <w:t>2) were omitted and the following subsections substituted:</w:t>
      </w:r>
    </w:p>
    <w:p w:rsidR="002A495A" w:rsidRPr="009B6AAC" w:rsidRDefault="00E86B93" w:rsidP="00E86B93">
      <w:pPr>
        <w:pStyle w:val="paragraphsub"/>
      </w:pPr>
      <w:r w:rsidRPr="009B6AAC">
        <w:tab/>
      </w:r>
      <w:r w:rsidR="002A495A" w:rsidRPr="009B6AAC">
        <w:t>“(2)</w:t>
      </w:r>
      <w:r w:rsidR="002A495A" w:rsidRPr="009B6AAC">
        <w:tab/>
        <w:t>For the purposes of the redistribution, the Electoral Commissioner and the senior Divisional Returning Officer for the Territory shall be the Redistribution Commissioners for the Territory.</w:t>
      </w:r>
    </w:p>
    <w:p w:rsidR="002A495A" w:rsidRPr="009B6AAC" w:rsidRDefault="00E86B93" w:rsidP="00E86B93">
      <w:pPr>
        <w:pStyle w:val="paragraphsub"/>
      </w:pPr>
      <w:r w:rsidRPr="009B6AAC">
        <w:tab/>
      </w:r>
      <w:r w:rsidR="002A495A" w:rsidRPr="009B6AAC">
        <w:t>“(2A)</w:t>
      </w:r>
      <w:r w:rsidR="002A495A" w:rsidRPr="009B6AAC">
        <w:tab/>
        <w:t xml:space="preserve">In this section, </w:t>
      </w:r>
      <w:r w:rsidR="002A495A" w:rsidRPr="009B6AAC">
        <w:rPr>
          <w:b/>
          <w:i/>
        </w:rPr>
        <w:t xml:space="preserve">senior Divisional Returning Officer for the Territory </w:t>
      </w:r>
      <w:r w:rsidR="002A495A" w:rsidRPr="009B6AAC">
        <w:t>has the same meaning as in section</w:t>
      </w:r>
      <w:r w:rsidR="009B6AAC">
        <w:t> </w:t>
      </w:r>
      <w:r w:rsidR="002A495A" w:rsidRPr="009B6AAC">
        <w:t>60.”.</w:t>
      </w:r>
    </w:p>
    <w:p w:rsidR="002A495A" w:rsidRPr="009B6AAC" w:rsidRDefault="002A495A" w:rsidP="00D52213">
      <w:pPr>
        <w:pStyle w:val="subsection"/>
      </w:pPr>
      <w:r w:rsidRPr="009B6AAC">
        <w:tab/>
        <w:t>(17)</w:t>
      </w:r>
      <w:r w:rsidRPr="009B6AAC">
        <w:tab/>
        <w:t xml:space="preserve">In this section, </w:t>
      </w:r>
      <w:r w:rsidRPr="009B6AAC">
        <w:rPr>
          <w:b/>
          <w:i/>
        </w:rPr>
        <w:t>Population Census Collection District</w:t>
      </w:r>
      <w:r w:rsidRPr="009B6AAC">
        <w:t xml:space="preserve"> means an area designated by the Australian Bureau of Statistics as a </w:t>
      </w:r>
      <w:r w:rsidRPr="009B6AAC">
        <w:lastRenderedPageBreak/>
        <w:t>Population Census Collection District for the purposes of the taking of the Census.</w:t>
      </w:r>
    </w:p>
    <w:p w:rsidR="002A495A" w:rsidRPr="009B6AAC" w:rsidRDefault="002A495A" w:rsidP="002A495A">
      <w:pPr>
        <w:pStyle w:val="ActHead5"/>
      </w:pPr>
      <w:bookmarkStart w:id="103" w:name="_Toc518993823"/>
      <w:r w:rsidRPr="007A72B2">
        <w:rPr>
          <w:rStyle w:val="CharSectno"/>
        </w:rPr>
        <w:t>76A</w:t>
      </w:r>
      <w:r w:rsidRPr="009B6AAC">
        <w:t xml:space="preserve">  Application of section</w:t>
      </w:r>
      <w:r w:rsidR="009B6AAC">
        <w:t> </w:t>
      </w:r>
      <w:r w:rsidRPr="009B6AAC">
        <w:t xml:space="preserve">76 to </w:t>
      </w:r>
      <w:smartTag w:uri="urn:schemas-microsoft-com:office:smarttags" w:element="State">
        <w:smartTag w:uri="urn:schemas-microsoft-com:office:smarttags" w:element="place">
          <w:r w:rsidRPr="009B6AAC">
            <w:t>Northern Territory</w:t>
          </w:r>
        </w:smartTag>
      </w:smartTag>
      <w:bookmarkEnd w:id="103"/>
    </w:p>
    <w:p w:rsidR="002A495A" w:rsidRPr="009B6AAC" w:rsidRDefault="002A495A" w:rsidP="00D52213">
      <w:pPr>
        <w:pStyle w:val="subsection"/>
      </w:pPr>
      <w:r w:rsidRPr="009B6AAC">
        <w:tab/>
      </w:r>
      <w:r w:rsidRPr="009B6AAC">
        <w:tab/>
        <w:t>If:</w:t>
      </w:r>
    </w:p>
    <w:p w:rsidR="002A495A" w:rsidRPr="009B6AAC" w:rsidRDefault="002A495A" w:rsidP="002A495A">
      <w:pPr>
        <w:pStyle w:val="paragraph"/>
      </w:pPr>
      <w:r w:rsidRPr="009B6AAC">
        <w:tab/>
        <w:t>(a)</w:t>
      </w:r>
      <w:r w:rsidRPr="009B6AAC">
        <w:tab/>
        <w:t xml:space="preserve">this </w:t>
      </w:r>
      <w:r w:rsidR="00D34FE3" w:rsidRPr="009B6AAC">
        <w:t>Part</w:t>
      </w:r>
      <w:r w:rsidR="0010646A" w:rsidRPr="009B6AAC">
        <w:t xml:space="preserve"> </w:t>
      </w:r>
      <w:r w:rsidRPr="009B6AAC">
        <w:t xml:space="preserve">applies to the </w:t>
      </w:r>
      <w:smartTag w:uri="urn:schemas-microsoft-com:office:smarttags" w:element="State">
        <w:smartTag w:uri="urn:schemas-microsoft-com:office:smarttags" w:element="place">
          <w:r w:rsidRPr="009B6AAC">
            <w:t>Northern Territory</w:t>
          </w:r>
        </w:smartTag>
      </w:smartTag>
      <w:r w:rsidRPr="009B6AAC">
        <w:t xml:space="preserve"> because of section</w:t>
      </w:r>
      <w:r w:rsidR="009B6AAC">
        <w:t> </w:t>
      </w:r>
      <w:r w:rsidRPr="009B6AAC">
        <w:t>55A;</w:t>
      </w:r>
    </w:p>
    <w:p w:rsidR="002A495A" w:rsidRPr="009B6AAC" w:rsidRDefault="002A495A" w:rsidP="002A495A">
      <w:pPr>
        <w:pStyle w:val="paragraph"/>
      </w:pPr>
      <w:r w:rsidRPr="009B6AAC">
        <w:tab/>
        <w:t>(b)</w:t>
      </w:r>
      <w:r w:rsidRPr="009B6AAC">
        <w:tab/>
        <w:t xml:space="preserve">the </w:t>
      </w:r>
      <w:smartTag w:uri="urn:schemas-microsoft-com:office:smarttags" w:element="State">
        <w:smartTag w:uri="urn:schemas-microsoft-com:office:smarttags" w:element="place">
          <w:r w:rsidRPr="009B6AAC">
            <w:t>Northern Territory</w:t>
          </w:r>
        </w:smartTag>
      </w:smartTag>
      <w:r w:rsidRPr="009B6AAC">
        <w:t xml:space="preserve"> constitutes a single Division; and</w:t>
      </w:r>
    </w:p>
    <w:p w:rsidR="002A495A" w:rsidRPr="009B6AAC" w:rsidRDefault="002A495A" w:rsidP="002A495A">
      <w:pPr>
        <w:pStyle w:val="paragraph"/>
        <w:keepNext/>
      </w:pPr>
      <w:r w:rsidRPr="009B6AAC">
        <w:tab/>
        <w:t>(c)</w:t>
      </w:r>
      <w:r w:rsidRPr="009B6AAC">
        <w:tab/>
        <w:t>a redistribution of the Territory is required by subsection</w:t>
      </w:r>
      <w:r w:rsidR="009B6AAC">
        <w:t> </w:t>
      </w:r>
      <w:r w:rsidRPr="009B6AAC">
        <w:t>76(1);</w:t>
      </w:r>
    </w:p>
    <w:p w:rsidR="002A495A" w:rsidRPr="009B6AAC" w:rsidRDefault="002A495A" w:rsidP="002A495A">
      <w:pPr>
        <w:pStyle w:val="subsection2"/>
      </w:pPr>
      <w:r w:rsidRPr="009B6AAC">
        <w:t>section</w:t>
      </w:r>
      <w:r w:rsidR="009B6AAC">
        <w:t> </w:t>
      </w:r>
      <w:r w:rsidRPr="009B6AAC">
        <w:t xml:space="preserve">76 has effect, in its application to the </w:t>
      </w:r>
      <w:smartTag w:uri="urn:schemas-microsoft-com:office:smarttags" w:element="State">
        <w:smartTag w:uri="urn:schemas-microsoft-com:office:smarttags" w:element="place">
          <w:r w:rsidRPr="009B6AAC">
            <w:t>Northern Territory</w:t>
          </w:r>
        </w:smartTag>
      </w:smartTag>
      <w:r w:rsidRPr="009B6AAC">
        <w:t>, as if:</w:t>
      </w:r>
    </w:p>
    <w:p w:rsidR="002A495A" w:rsidRPr="009B6AAC" w:rsidRDefault="002A495A" w:rsidP="002A495A">
      <w:pPr>
        <w:pStyle w:val="paragraph"/>
      </w:pPr>
      <w:r w:rsidRPr="009B6AAC">
        <w:tab/>
        <w:t>(d)</w:t>
      </w:r>
      <w:r w:rsidRPr="009B6AAC">
        <w:tab/>
      </w:r>
      <w:r w:rsidR="009B6AAC">
        <w:t>subsections (</w:t>
      </w:r>
      <w:r w:rsidRPr="009B6AAC">
        <w:t>3), (4) and (5) were omitted;</w:t>
      </w:r>
    </w:p>
    <w:p w:rsidR="002A495A" w:rsidRPr="009B6AAC" w:rsidRDefault="002A495A" w:rsidP="002A495A">
      <w:pPr>
        <w:pStyle w:val="paragraph"/>
      </w:pPr>
      <w:r w:rsidRPr="009B6AAC">
        <w:tab/>
        <w:t>(e)</w:t>
      </w:r>
      <w:r w:rsidRPr="009B6AAC">
        <w:tab/>
      </w:r>
      <w:r w:rsidR="009B6AAC">
        <w:t>subsections (</w:t>
      </w:r>
      <w:r w:rsidRPr="009B6AAC">
        <w:t>6) to (12</w:t>
      </w:r>
      <w:r w:rsidR="00D34FE3" w:rsidRPr="009B6AAC">
        <w:t>) (i</w:t>
      </w:r>
      <w:r w:rsidRPr="009B6AAC">
        <w:t>nclusive) were omitted and the following subsections substituted:</w:t>
      </w:r>
    </w:p>
    <w:p w:rsidR="002A495A" w:rsidRPr="009B6AAC" w:rsidRDefault="00E86B93" w:rsidP="00E86B93">
      <w:pPr>
        <w:pStyle w:val="paragraphsub"/>
      </w:pPr>
      <w:r w:rsidRPr="009B6AAC">
        <w:tab/>
      </w:r>
      <w:r w:rsidR="002A495A" w:rsidRPr="009B6AAC">
        <w:t>“(6)</w:t>
      </w:r>
      <w:r w:rsidR="002A495A" w:rsidRPr="009B6AAC">
        <w:tab/>
        <w:t>The Redistribution Commissioners shall, by instrument in writing, determine the names and boundaries of the Electoral Divisions into which the State is to be distributed, and those Electoral Divisions shall, until altered by a determination under this subsection or subsection</w:t>
      </w:r>
      <w:r w:rsidR="009B6AAC">
        <w:t> </w:t>
      </w:r>
      <w:r w:rsidR="002A495A" w:rsidRPr="009B6AAC">
        <w:t>73(1), be the Divisions in the State.</w:t>
      </w:r>
    </w:p>
    <w:p w:rsidR="002A495A" w:rsidRPr="009B6AAC" w:rsidRDefault="00E86B93" w:rsidP="00E86B93">
      <w:pPr>
        <w:pStyle w:val="paragraphsub"/>
      </w:pPr>
      <w:r w:rsidRPr="009B6AAC">
        <w:tab/>
      </w:r>
      <w:r w:rsidR="002A495A" w:rsidRPr="009B6AAC">
        <w:t>“(7)</w:t>
      </w:r>
      <w:r w:rsidR="002A495A" w:rsidRPr="009B6AAC">
        <w:tab/>
        <w:t xml:space="preserve">The Redistribution Commissioners shall make a determination under </w:t>
      </w:r>
      <w:r w:rsidR="009B6AAC">
        <w:t>subsection (</w:t>
      </w:r>
      <w:r w:rsidR="002A495A" w:rsidRPr="009B6AAC">
        <w:t>6) as soon as practicable and, in any event, within 7 days after the relevant day.</w:t>
      </w:r>
    </w:p>
    <w:p w:rsidR="002A495A" w:rsidRPr="009B6AAC" w:rsidRDefault="00E86B93" w:rsidP="00E86B93">
      <w:pPr>
        <w:pStyle w:val="paragraphsub"/>
      </w:pPr>
      <w:r w:rsidRPr="009B6AAC">
        <w:tab/>
      </w:r>
      <w:r w:rsidR="002A495A" w:rsidRPr="009B6AAC">
        <w:t>“(8)</w:t>
      </w:r>
      <w:r w:rsidR="002A495A" w:rsidRPr="009B6AAC">
        <w:tab/>
        <w:t xml:space="preserve">In making a redistribution under </w:t>
      </w:r>
      <w:r w:rsidR="009B6AAC">
        <w:t>subsection (</w:t>
      </w:r>
      <w:r w:rsidR="002A495A" w:rsidRPr="009B6AAC">
        <w:t>6), the Redistribution Commissioners shall observe the following requirements:</w:t>
      </w:r>
    </w:p>
    <w:p w:rsidR="002A495A" w:rsidRPr="009B6AAC" w:rsidRDefault="00E86B93" w:rsidP="00E86B93">
      <w:pPr>
        <w:pStyle w:val="paragraphsub-sub"/>
      </w:pPr>
      <w:r w:rsidRPr="009B6AAC">
        <w:tab/>
      </w:r>
      <w:r w:rsidR="002A495A" w:rsidRPr="009B6AAC">
        <w:t>(a)</w:t>
      </w:r>
      <w:r w:rsidR="002A495A" w:rsidRPr="009B6AAC">
        <w:tab/>
        <w:t>the Population Census Collection Districts in the State, or the parts of such districts that are within the State, shall be the basis for the distribution;</w:t>
      </w:r>
    </w:p>
    <w:p w:rsidR="002A495A" w:rsidRPr="009B6AAC" w:rsidRDefault="00E86B93" w:rsidP="00E86B93">
      <w:pPr>
        <w:pStyle w:val="paragraphsub-sub"/>
      </w:pPr>
      <w:r w:rsidRPr="009B6AAC">
        <w:tab/>
      </w:r>
      <w:r w:rsidR="002A495A" w:rsidRPr="009B6AAC">
        <w:t>(b)</w:t>
      </w:r>
      <w:r w:rsidR="002A495A" w:rsidRPr="009B6AAC">
        <w:tab/>
        <w:t xml:space="preserve">each Electoral </w:t>
      </w:r>
      <w:r w:rsidR="00D34FE3" w:rsidRPr="009B6AAC">
        <w:t>Division</w:t>
      </w:r>
      <w:r w:rsidR="0010646A" w:rsidRPr="009B6AAC">
        <w:t xml:space="preserve"> </w:t>
      </w:r>
      <w:r w:rsidR="002A495A" w:rsidRPr="009B6AAC">
        <w:t>shall, as far as practicable, contain the same number of electors enrolled;</w:t>
      </w:r>
    </w:p>
    <w:p w:rsidR="002A495A" w:rsidRPr="009B6AAC" w:rsidRDefault="00E86B93" w:rsidP="00E86B93">
      <w:pPr>
        <w:pStyle w:val="paragraphsub-sub"/>
      </w:pPr>
      <w:r w:rsidRPr="009B6AAC">
        <w:lastRenderedPageBreak/>
        <w:tab/>
      </w:r>
      <w:r w:rsidR="002A495A" w:rsidRPr="009B6AAC">
        <w:t>(c)</w:t>
      </w:r>
      <w:r w:rsidR="002A495A" w:rsidRPr="009B6AAC">
        <w:tab/>
        <w:t xml:space="preserve">except where discontinuous or separate boundaries are necessary for the purpose of including an island in an Electoral Division, the boundaries of each Electoral </w:t>
      </w:r>
      <w:r w:rsidR="00D34FE3" w:rsidRPr="009B6AAC">
        <w:t>Division</w:t>
      </w:r>
      <w:r w:rsidR="0010646A" w:rsidRPr="009B6AAC">
        <w:t xml:space="preserve"> </w:t>
      </w:r>
      <w:r w:rsidR="002A495A" w:rsidRPr="009B6AAC">
        <w:t xml:space="preserve">shall form an unbroken line. </w:t>
      </w:r>
    </w:p>
    <w:p w:rsidR="002A495A" w:rsidRPr="009B6AAC" w:rsidRDefault="00E86B93" w:rsidP="00E86B93">
      <w:pPr>
        <w:pStyle w:val="paragraphsub"/>
      </w:pPr>
      <w:r w:rsidRPr="009B6AAC">
        <w:tab/>
      </w:r>
      <w:r w:rsidR="002A495A" w:rsidRPr="009B6AAC">
        <w:t>“(9)</w:t>
      </w:r>
      <w:r w:rsidR="002A495A" w:rsidRPr="009B6AAC">
        <w:tab/>
        <w:t xml:space="preserve">The name to be given to each Electoral </w:t>
      </w:r>
      <w:r w:rsidR="00D34FE3" w:rsidRPr="009B6AAC">
        <w:t>Division</w:t>
      </w:r>
      <w:r w:rsidR="0010646A" w:rsidRPr="009B6AAC">
        <w:t xml:space="preserve"> </w:t>
      </w:r>
      <w:r w:rsidR="002A495A" w:rsidRPr="009B6AAC">
        <w:t>is within the discretion of the Redistribution Commissioners.”; and</w:t>
      </w:r>
    </w:p>
    <w:p w:rsidR="002A495A" w:rsidRPr="009B6AAC" w:rsidRDefault="002A495A" w:rsidP="002A495A">
      <w:pPr>
        <w:pStyle w:val="paragraph"/>
      </w:pPr>
      <w:r w:rsidRPr="009B6AAC">
        <w:tab/>
        <w:t>(f)</w:t>
      </w:r>
      <w:r w:rsidRPr="009B6AAC">
        <w:tab/>
      </w:r>
      <w:r w:rsidR="009B6AAC">
        <w:t>subsections (</w:t>
      </w:r>
      <w:r w:rsidRPr="009B6AAC">
        <w:t>15) and (16) were omitted.</w:t>
      </w:r>
    </w:p>
    <w:p w:rsidR="002A495A" w:rsidRPr="009B6AAC" w:rsidRDefault="002A495A" w:rsidP="002A495A">
      <w:pPr>
        <w:pStyle w:val="ActHead5"/>
      </w:pPr>
      <w:bookmarkStart w:id="104" w:name="_Toc518993824"/>
      <w:r w:rsidRPr="007A72B2">
        <w:rPr>
          <w:rStyle w:val="CharSectno"/>
        </w:rPr>
        <w:t>77</w:t>
      </w:r>
      <w:r w:rsidRPr="009B6AAC">
        <w:t xml:space="preserve">  Decisions under </w:t>
      </w:r>
      <w:r w:rsidR="00D34FE3" w:rsidRPr="009B6AAC">
        <w:t>Part</w:t>
      </w:r>
      <w:r w:rsidR="0010646A" w:rsidRPr="009B6AAC">
        <w:t xml:space="preserve"> </w:t>
      </w:r>
      <w:r w:rsidRPr="009B6AAC">
        <w:t>final etc.</w:t>
      </w:r>
      <w:bookmarkEnd w:id="104"/>
    </w:p>
    <w:p w:rsidR="002A495A" w:rsidRPr="009B6AAC" w:rsidRDefault="002A495A" w:rsidP="00D52213">
      <w:pPr>
        <w:pStyle w:val="subsection"/>
      </w:pPr>
      <w:r w:rsidRPr="009B6AAC">
        <w:tab/>
        <w:t>(1)</w:t>
      </w:r>
      <w:r w:rsidRPr="009B6AAC">
        <w:tab/>
        <w:t>Notwithstanding anything contained in any other law, but subject to the Constitution and to section</w:t>
      </w:r>
      <w:r w:rsidR="009B6AAC">
        <w:t> </w:t>
      </w:r>
      <w:r w:rsidRPr="009B6AAC">
        <w:t>39B and Part</w:t>
      </w:r>
      <w:r w:rsidR="00F96186" w:rsidRPr="009B6AAC">
        <w:t> </w:t>
      </w:r>
      <w:r w:rsidRPr="009B6AAC">
        <w:t xml:space="preserve">VII of the </w:t>
      </w:r>
      <w:r w:rsidRPr="009B6AAC">
        <w:rPr>
          <w:i/>
        </w:rPr>
        <w:t>Judiciary Act 1903</w:t>
      </w:r>
      <w:r w:rsidRPr="009B6AAC">
        <w:t xml:space="preserve">, a decision by the Electoral Commissioner, the Electoral Commission, a Redistribution Committee for a State or the Australian Capital Territory, an augmented Electoral Commission for a State or the Australian Capital Territory or the Redistribution Commissioners for a State or the Australian Capital Territory made, or purporting to be made, under this </w:t>
      </w:r>
      <w:r w:rsidR="00D34FE3" w:rsidRPr="009B6AAC">
        <w:t>Part</w:t>
      </w:r>
      <w:r w:rsidR="0010646A" w:rsidRPr="009B6AAC">
        <w:t xml:space="preserve"> </w:t>
      </w:r>
      <w:r w:rsidRPr="009B6AAC">
        <w:t>(whether in the exercise of a discretion or not):</w:t>
      </w:r>
    </w:p>
    <w:p w:rsidR="002A495A" w:rsidRPr="009B6AAC" w:rsidRDefault="002A495A" w:rsidP="002A495A">
      <w:pPr>
        <w:pStyle w:val="paragraph"/>
      </w:pPr>
      <w:r w:rsidRPr="009B6AAC">
        <w:tab/>
        <w:t>(a)</w:t>
      </w:r>
      <w:r w:rsidRPr="009B6AAC">
        <w:tab/>
        <w:t>is final and conclusive;</w:t>
      </w:r>
    </w:p>
    <w:p w:rsidR="002A495A" w:rsidRPr="009B6AAC" w:rsidRDefault="002A495A" w:rsidP="002A495A">
      <w:pPr>
        <w:pStyle w:val="paragraph"/>
      </w:pPr>
      <w:r w:rsidRPr="009B6AAC">
        <w:tab/>
        <w:t>(b)</w:t>
      </w:r>
      <w:r w:rsidRPr="009B6AAC">
        <w:tab/>
        <w:t>shall not be challenged, appealed against, reviewed, quashed, set aside or called in question in any court or tribunal on any ground; and</w:t>
      </w:r>
    </w:p>
    <w:p w:rsidR="002A495A" w:rsidRPr="009B6AAC" w:rsidRDefault="002A495A" w:rsidP="002A495A">
      <w:pPr>
        <w:pStyle w:val="paragraph"/>
      </w:pPr>
      <w:r w:rsidRPr="009B6AAC">
        <w:tab/>
        <w:t>(c)</w:t>
      </w:r>
      <w:r w:rsidRPr="009B6AAC">
        <w:tab/>
        <w:t>is not subject to mandamus, prohibition, certiorari or injunction, or the making of a declaratory or other order, in any court on any ground.</w:t>
      </w:r>
    </w:p>
    <w:p w:rsidR="002A495A" w:rsidRPr="009B6AAC" w:rsidRDefault="002A495A" w:rsidP="00D52213">
      <w:pPr>
        <w:pStyle w:val="subsection"/>
      </w:pPr>
      <w:r w:rsidRPr="009B6AAC">
        <w:tab/>
        <w:t>(2)</w:t>
      </w:r>
      <w:r w:rsidRPr="009B6AAC">
        <w:tab/>
        <w:t xml:space="preserve">Without limiting the generality of </w:t>
      </w:r>
      <w:r w:rsidR="009B6AAC">
        <w:t>subsection (</w:t>
      </w:r>
      <w:r w:rsidRPr="009B6AAC">
        <w:t xml:space="preserve">1), the provisions of this </w:t>
      </w:r>
      <w:r w:rsidR="00D34FE3" w:rsidRPr="009B6AAC">
        <w:t>Part</w:t>
      </w:r>
      <w:r w:rsidR="0010646A" w:rsidRPr="009B6AAC">
        <w:t xml:space="preserve"> </w:t>
      </w:r>
      <w:r w:rsidRPr="009B6AAC">
        <w:t>(other than sections</w:t>
      </w:r>
      <w:r w:rsidR="009B6AAC">
        <w:t> </w:t>
      </w:r>
      <w:r w:rsidRPr="009B6AAC">
        <w:t>56, 57 and 65, subsections</w:t>
      </w:r>
      <w:r w:rsidR="009B6AAC">
        <w:t> </w:t>
      </w:r>
      <w:r w:rsidRPr="009B6AAC">
        <w:t>71(6) and (8), 73(1) and (3) to (7</w:t>
      </w:r>
      <w:r w:rsidR="00D34FE3" w:rsidRPr="009B6AAC">
        <w:t>) (i</w:t>
      </w:r>
      <w:r w:rsidRPr="009B6AAC">
        <w:t>nclusive) and 76(1) to (6</w:t>
      </w:r>
      <w:r w:rsidR="00D34FE3" w:rsidRPr="009B6AAC">
        <w:t>) (i</w:t>
      </w:r>
      <w:r w:rsidRPr="009B6AAC">
        <w:t>nclusive), (8) to (12</w:t>
      </w:r>
      <w:r w:rsidR="00D34FE3" w:rsidRPr="009B6AAC">
        <w:t>) (i</w:t>
      </w:r>
      <w:r w:rsidRPr="009B6AAC">
        <w:t>nclusive) and (15) and (16), section</w:t>
      </w:r>
      <w:r w:rsidR="009B6AAC">
        <w:t> </w:t>
      </w:r>
      <w:r w:rsidRPr="009B6AAC">
        <w:t xml:space="preserve">78 and this section) are directory only and any failure to comply with them, whether in whole or in part, shall not invalidate a decision of a kind referred to in </w:t>
      </w:r>
      <w:r w:rsidR="009B6AAC">
        <w:t>subsection (</w:t>
      </w:r>
      <w:r w:rsidRPr="009B6AAC">
        <w:t>1).</w:t>
      </w:r>
    </w:p>
    <w:p w:rsidR="002A495A" w:rsidRPr="009B6AAC" w:rsidRDefault="002A495A" w:rsidP="00D52213">
      <w:pPr>
        <w:pStyle w:val="subsection"/>
      </w:pPr>
      <w:r w:rsidRPr="009B6AAC">
        <w:lastRenderedPageBreak/>
        <w:tab/>
        <w:t>(3)</w:t>
      </w:r>
      <w:r w:rsidRPr="009B6AAC">
        <w:tab/>
        <w:t xml:space="preserve">A reference in </w:t>
      </w:r>
      <w:r w:rsidR="009B6AAC">
        <w:t>subsection (</w:t>
      </w:r>
      <w:r w:rsidRPr="009B6AAC">
        <w:t xml:space="preserve">1) to a decision made under this </w:t>
      </w:r>
      <w:r w:rsidR="00D34FE3" w:rsidRPr="009B6AAC">
        <w:t>Part</w:t>
      </w:r>
      <w:r w:rsidR="0010646A" w:rsidRPr="009B6AAC">
        <w:t xml:space="preserve"> </w:t>
      </w:r>
      <w:r w:rsidRPr="009B6AAC">
        <w:t>includes a reference to a refusal or failure to make a decision under this Part.</w:t>
      </w:r>
    </w:p>
    <w:p w:rsidR="002A495A" w:rsidRPr="009B6AAC" w:rsidRDefault="002A495A" w:rsidP="002A495A">
      <w:pPr>
        <w:pStyle w:val="ActHead5"/>
      </w:pPr>
      <w:bookmarkStart w:id="105" w:name="_Toc518993825"/>
      <w:r w:rsidRPr="007A72B2">
        <w:rPr>
          <w:rStyle w:val="CharSectno"/>
        </w:rPr>
        <w:t>78</w:t>
      </w:r>
      <w:r w:rsidRPr="009B6AAC">
        <w:t xml:space="preserve">  Improper influence</w:t>
      </w:r>
      <w:bookmarkEnd w:id="105"/>
    </w:p>
    <w:p w:rsidR="002A495A" w:rsidRPr="009B6AAC" w:rsidRDefault="002A495A" w:rsidP="00D52213">
      <w:pPr>
        <w:pStyle w:val="subsection"/>
      </w:pPr>
      <w:r w:rsidRPr="009B6AAC">
        <w:tab/>
      </w:r>
      <w:r w:rsidRPr="009B6AAC">
        <w:tab/>
        <w:t xml:space="preserve">A person shall not improperly seek to influence a member of a Redistribution Committee for a State or the </w:t>
      </w:r>
      <w:smartTag w:uri="urn:schemas-microsoft-com:office:smarttags" w:element="State">
        <w:smartTag w:uri="urn:schemas-microsoft-com:office:smarttags" w:element="place">
          <w:r w:rsidRPr="009B6AAC">
            <w:t>Australian Capital Territory</w:t>
          </w:r>
        </w:smartTag>
      </w:smartTag>
      <w:r w:rsidRPr="009B6AAC">
        <w:t xml:space="preserve">, a member of an augmented Electoral Commission for a State or the </w:t>
      </w:r>
      <w:smartTag w:uri="urn:schemas-microsoft-com:office:smarttags" w:element="State">
        <w:smartTag w:uri="urn:schemas-microsoft-com:office:smarttags" w:element="place">
          <w:r w:rsidRPr="009B6AAC">
            <w:t>Australian Capital Territory</w:t>
          </w:r>
        </w:smartTag>
      </w:smartTag>
      <w:r w:rsidRPr="009B6AAC">
        <w:t xml:space="preserve"> or a Redistribution Commissioner for a State or the </w:t>
      </w:r>
      <w:smartTag w:uri="urn:schemas-microsoft-com:office:smarttags" w:element="State">
        <w:smartTag w:uri="urn:schemas-microsoft-com:office:smarttags" w:element="place">
          <w:r w:rsidRPr="009B6AAC">
            <w:t>Australian Capital Territory</w:t>
          </w:r>
        </w:smartTag>
      </w:smartTag>
      <w:r w:rsidRPr="009B6AAC">
        <w:t xml:space="preserve"> in the performance of his or her duties under this Part.</w:t>
      </w:r>
    </w:p>
    <w:p w:rsidR="002A495A" w:rsidRPr="009B6AAC" w:rsidRDefault="002A495A" w:rsidP="002A495A">
      <w:pPr>
        <w:pStyle w:val="Penalty"/>
      </w:pPr>
      <w:r w:rsidRPr="009B6AAC">
        <w:t>Penalty:</w:t>
      </w:r>
      <w:r w:rsidRPr="009B6AAC">
        <w:tab/>
      </w:r>
      <w:r w:rsidR="003607AF" w:rsidRPr="009B6AAC">
        <w:t>Imprisonment for 12 months or 20 penalty units</w:t>
      </w:r>
      <w:r w:rsidRPr="009B6AAC">
        <w:t>, or both.</w:t>
      </w:r>
    </w:p>
    <w:p w:rsidR="002A495A" w:rsidRPr="009B6AAC" w:rsidRDefault="002A495A" w:rsidP="0010646A">
      <w:pPr>
        <w:pStyle w:val="ActHead2"/>
        <w:pageBreakBefore/>
      </w:pPr>
      <w:bookmarkStart w:id="106" w:name="_Toc518993826"/>
      <w:r w:rsidRPr="007A72B2">
        <w:rPr>
          <w:rStyle w:val="CharPartNo"/>
        </w:rPr>
        <w:lastRenderedPageBreak/>
        <w:t>Part</w:t>
      </w:r>
      <w:r w:rsidR="00F96186" w:rsidRPr="007A72B2">
        <w:rPr>
          <w:rStyle w:val="CharPartNo"/>
        </w:rPr>
        <w:t> </w:t>
      </w:r>
      <w:r w:rsidRPr="007A72B2">
        <w:rPr>
          <w:rStyle w:val="CharPartNo"/>
        </w:rPr>
        <w:t>V</w:t>
      </w:r>
      <w:r w:rsidRPr="009B6AAC">
        <w:t>—</w:t>
      </w:r>
      <w:r w:rsidRPr="007A72B2">
        <w:rPr>
          <w:rStyle w:val="CharPartText"/>
        </w:rPr>
        <w:t>Subdivisions and polling places</w:t>
      </w:r>
      <w:bookmarkEnd w:id="106"/>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07" w:name="_Toc518993827"/>
      <w:r w:rsidRPr="007A72B2">
        <w:rPr>
          <w:rStyle w:val="CharSectno"/>
        </w:rPr>
        <w:t>79</w:t>
      </w:r>
      <w:r w:rsidRPr="009B6AAC">
        <w:t xml:space="preserve">  Subdivisions</w:t>
      </w:r>
      <w:bookmarkEnd w:id="107"/>
    </w:p>
    <w:p w:rsidR="002A495A" w:rsidRPr="009B6AAC" w:rsidRDefault="002A495A" w:rsidP="00D52213">
      <w:pPr>
        <w:pStyle w:val="subsection"/>
      </w:pPr>
      <w:r w:rsidRPr="009B6AAC">
        <w:tab/>
        <w:t>(1)</w:t>
      </w:r>
      <w:r w:rsidRPr="009B6AAC">
        <w:tab/>
        <w:t xml:space="preserve">Subject to </w:t>
      </w:r>
      <w:r w:rsidR="009B6AAC">
        <w:t>subsection (</w:t>
      </w:r>
      <w:r w:rsidRPr="009B6AAC">
        <w:t xml:space="preserve">2), the Electoral Commission may, by notice published in the </w:t>
      </w:r>
      <w:r w:rsidRPr="009B6AAC">
        <w:rPr>
          <w:i/>
        </w:rPr>
        <w:t>Gazette</w:t>
      </w:r>
      <w:r w:rsidRPr="009B6AAC">
        <w:t>:</w:t>
      </w:r>
    </w:p>
    <w:p w:rsidR="002A495A" w:rsidRPr="009B6AAC" w:rsidRDefault="002A495A" w:rsidP="002A495A">
      <w:pPr>
        <w:pStyle w:val="paragraph"/>
      </w:pPr>
      <w:r w:rsidRPr="009B6AAC">
        <w:tab/>
        <w:t>(a)</w:t>
      </w:r>
      <w:r w:rsidRPr="009B6AAC">
        <w:tab/>
        <w:t xml:space="preserve">divide a </w:t>
      </w:r>
      <w:r w:rsidR="00D34FE3" w:rsidRPr="009B6AAC">
        <w:t>Division</w:t>
      </w:r>
      <w:r w:rsidR="0010646A" w:rsidRPr="009B6AAC">
        <w:t xml:space="preserve"> </w:t>
      </w:r>
      <w:r w:rsidRPr="009B6AAC">
        <w:t>into such Subdivision</w:t>
      </w:r>
      <w:r w:rsidR="0010646A" w:rsidRPr="009B6AAC">
        <w:t>s</w:t>
      </w:r>
      <w:r w:rsidR="00B050D6" w:rsidRPr="009B6AAC">
        <w:t xml:space="preserve"> </w:t>
      </w:r>
      <w:r w:rsidR="0010646A" w:rsidRPr="009B6AAC">
        <w:t>(</w:t>
      </w:r>
      <w:r w:rsidRPr="009B6AAC">
        <w:t xml:space="preserve">if any) as are specified and set out the boundaries of each </w:t>
      </w:r>
      <w:r w:rsidR="00D34FE3" w:rsidRPr="009B6AAC">
        <w:t>Subdivision</w:t>
      </w:r>
      <w:r w:rsidR="0010646A" w:rsidRPr="009B6AAC">
        <w:t xml:space="preserve"> </w:t>
      </w:r>
      <w:r w:rsidRPr="009B6AAC">
        <w:t>so specified; and</w:t>
      </w:r>
    </w:p>
    <w:p w:rsidR="002A495A" w:rsidRPr="009B6AAC" w:rsidRDefault="002A495A" w:rsidP="002A495A">
      <w:pPr>
        <w:pStyle w:val="paragraph"/>
      </w:pPr>
      <w:r w:rsidRPr="009B6AAC">
        <w:tab/>
        <w:t>(b)</w:t>
      </w:r>
      <w:r w:rsidRPr="009B6AAC">
        <w:tab/>
        <w:t xml:space="preserve">divide the </w:t>
      </w:r>
      <w:smartTag w:uri="urn:schemas-microsoft-com:office:smarttags" w:element="State">
        <w:smartTag w:uri="urn:schemas-microsoft-com:office:smarttags" w:element="place">
          <w:r w:rsidRPr="009B6AAC">
            <w:t>Northern Territory</w:t>
          </w:r>
        </w:smartTag>
      </w:smartTag>
      <w:r w:rsidRPr="009B6AAC">
        <w:t xml:space="preserve"> into such Districts as are specified and set out the boundaries of each District so specified.</w:t>
      </w:r>
    </w:p>
    <w:p w:rsidR="002A495A" w:rsidRPr="009B6AAC" w:rsidRDefault="002A495A" w:rsidP="00D52213">
      <w:pPr>
        <w:pStyle w:val="subsection"/>
      </w:pPr>
      <w:r w:rsidRPr="009B6AAC">
        <w:tab/>
        <w:t>(2)</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xml:space="preserve"> shall be one District of the </w:t>
      </w:r>
      <w:r w:rsidR="00D34FE3" w:rsidRPr="009B6AAC">
        <w:t>Division</w:t>
      </w:r>
      <w:r w:rsidR="0010646A" w:rsidRPr="009B6AAC">
        <w:t xml:space="preserve"> </w:t>
      </w:r>
      <w:r w:rsidRPr="009B6AAC">
        <w:t xml:space="preserve">of the </w:t>
      </w:r>
      <w:smartTag w:uri="urn:schemas-microsoft-com:office:smarttags" w:element="State">
        <w:smartTag w:uri="urn:schemas-microsoft-com:office:smarttags" w:element="place">
          <w:r w:rsidRPr="009B6AAC">
            <w:t>Northern Territory</w:t>
          </w:r>
        </w:smartTag>
      </w:smartTag>
      <w:r w:rsidRPr="009B6AAC">
        <w:t xml:space="preserve"> and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Christmas Island</w:t>
          </w:r>
        </w:smartTag>
      </w:smartTag>
      <w:r w:rsidRPr="009B6AAC">
        <w:t xml:space="preserve"> shall be one District of the </w:t>
      </w:r>
      <w:r w:rsidR="00D34FE3" w:rsidRPr="009B6AAC">
        <w:t>Division</w:t>
      </w:r>
      <w:r w:rsidR="0010646A" w:rsidRPr="009B6AAC">
        <w:t xml:space="preserve"> </w:t>
      </w:r>
      <w:r w:rsidRPr="009B6AAC">
        <w:t>of that Territory.</w:t>
      </w:r>
    </w:p>
    <w:p w:rsidR="002A495A" w:rsidRPr="009B6AAC" w:rsidRDefault="002A495A" w:rsidP="00D52213">
      <w:pPr>
        <w:pStyle w:val="subsection"/>
      </w:pPr>
      <w:r w:rsidRPr="009B6AAC">
        <w:tab/>
        <w:t>(3)</w:t>
      </w:r>
      <w:r w:rsidRPr="009B6AAC">
        <w:tab/>
        <w:t>If the Northern Territory is distributed into Electoral Divisions under section</w:t>
      </w:r>
      <w:r w:rsidR="009B6AAC">
        <w:t> </w:t>
      </w:r>
      <w:r w:rsidRPr="009B6AAC">
        <w:t>73 or under section</w:t>
      </w:r>
      <w:r w:rsidR="009B6AAC">
        <w:t> </w:t>
      </w:r>
      <w:r w:rsidRPr="009B6AAC">
        <w:t>76, as it has effect by virtue of section</w:t>
      </w:r>
      <w:r w:rsidR="009B6AAC">
        <w:t> </w:t>
      </w:r>
      <w:r w:rsidRPr="009B6AAC">
        <w:t>76A, this section shall have effect, after the distribution, as if:</w:t>
      </w:r>
    </w:p>
    <w:p w:rsidR="002A495A" w:rsidRPr="009B6AAC" w:rsidRDefault="002A495A" w:rsidP="002A495A">
      <w:pPr>
        <w:pStyle w:val="paragraph"/>
      </w:pPr>
      <w:r w:rsidRPr="009B6AAC">
        <w:tab/>
        <w:t>(a)</w:t>
      </w:r>
      <w:r w:rsidRPr="009B6AAC">
        <w:tab/>
        <w:t xml:space="preserve">a reference in </w:t>
      </w:r>
      <w:r w:rsidR="009B6AAC">
        <w:t>paragraph (</w:t>
      </w:r>
      <w:r w:rsidRPr="009B6AAC">
        <w:t xml:space="preserve">1)(a) to a </w:t>
      </w:r>
      <w:r w:rsidR="00D34FE3" w:rsidRPr="009B6AAC">
        <w:t>Division</w:t>
      </w:r>
      <w:r w:rsidR="0010646A" w:rsidRPr="009B6AAC">
        <w:t xml:space="preserve"> </w:t>
      </w:r>
      <w:r w:rsidRPr="009B6AAC">
        <w:t xml:space="preserve">were a reference to a </w:t>
      </w:r>
      <w:r w:rsidR="00D34FE3" w:rsidRPr="009B6AAC">
        <w:t>Division</w:t>
      </w:r>
      <w:r w:rsidR="0010646A" w:rsidRPr="009B6AAC">
        <w:t xml:space="preserve"> </w:t>
      </w:r>
      <w:r w:rsidRPr="009B6AAC">
        <w:t xml:space="preserve">other than a </w:t>
      </w:r>
      <w:r w:rsidR="00D34FE3" w:rsidRPr="009B6AAC">
        <w:t>Division</w:t>
      </w:r>
      <w:r w:rsidR="0010646A" w:rsidRPr="009B6AAC">
        <w:t xml:space="preserve"> </w:t>
      </w:r>
      <w:r w:rsidRPr="009B6AAC">
        <w:t xml:space="preserve">in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paragraph"/>
      </w:pPr>
      <w:r w:rsidRPr="009B6AAC">
        <w:tab/>
        <w:t>(b)</w:t>
      </w:r>
      <w:r w:rsidRPr="009B6AAC">
        <w:tab/>
        <w:t xml:space="preserve">the words “the Northern Territory” were omitted from </w:t>
      </w:r>
      <w:r w:rsidR="009B6AAC">
        <w:t>paragraph (</w:t>
      </w:r>
      <w:r w:rsidRPr="009B6AAC">
        <w:t xml:space="preserve">1)(b) and the words “each </w:t>
      </w:r>
      <w:r w:rsidR="00D34FE3" w:rsidRPr="009B6AAC">
        <w:t>Division</w:t>
      </w:r>
      <w:r w:rsidR="0010646A" w:rsidRPr="009B6AAC">
        <w:t xml:space="preserve"> </w:t>
      </w:r>
      <w:r w:rsidRPr="009B6AAC">
        <w:t>in the Northern Territory” were substituted; and</w:t>
      </w:r>
    </w:p>
    <w:p w:rsidR="002A495A" w:rsidRPr="009B6AAC" w:rsidRDefault="002A495A" w:rsidP="002A495A">
      <w:pPr>
        <w:pStyle w:val="paragraph"/>
      </w:pPr>
      <w:r w:rsidRPr="009B6AAC">
        <w:tab/>
        <w:t>(c)</w:t>
      </w:r>
      <w:r w:rsidRPr="009B6AAC">
        <w:tab/>
      </w:r>
      <w:r w:rsidR="009B6AAC">
        <w:t>subsection (</w:t>
      </w:r>
      <w:r w:rsidRPr="009B6AAC">
        <w:t>2) were omitted and the following subsection substituted:</w:t>
      </w:r>
    </w:p>
    <w:p w:rsidR="002A495A" w:rsidRPr="009B6AAC" w:rsidRDefault="002A495A" w:rsidP="002A495A">
      <w:pPr>
        <w:pStyle w:val="paragraphsub"/>
      </w:pPr>
      <w:r w:rsidRPr="009B6AAC">
        <w:tab/>
        <w:t>“(2)</w:t>
      </w:r>
      <w:r w:rsidRPr="009B6AAC">
        <w:tab/>
        <w:t xml:space="preserve">The Territory of </w:t>
      </w:r>
      <w:smartTag w:uri="urn:schemas-microsoft-com:office:smarttags" w:element="place">
        <w:r w:rsidRPr="009B6AAC">
          <w:t>Christmas Island</w:t>
        </w:r>
      </w:smartTag>
      <w:r w:rsidRPr="009B6AAC">
        <w:t xml:space="preserve"> and 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Cocos</w:t>
          </w:r>
        </w:smartTag>
      </w:smartTag>
      <w:r w:rsidRPr="009B6AAC">
        <w:t xml:space="preserve"> (Keeling) </w:t>
      </w:r>
      <w:smartTag w:uri="urn:schemas-microsoft-com:office:smarttags" w:element="place">
        <w:r w:rsidRPr="009B6AAC">
          <w:t>Islands</w:t>
        </w:r>
      </w:smartTag>
      <w:r w:rsidRPr="009B6AAC">
        <w:t xml:space="preserve"> shall each be a District of the </w:t>
      </w:r>
      <w:r w:rsidR="00D34FE3" w:rsidRPr="009B6AAC">
        <w:t>Division</w:t>
      </w:r>
      <w:r w:rsidR="0010646A" w:rsidRPr="009B6AAC">
        <w:t xml:space="preserve"> </w:t>
      </w:r>
      <w:r w:rsidRPr="009B6AAC">
        <w:t>in which they are included.”.</w:t>
      </w:r>
    </w:p>
    <w:p w:rsidR="002A495A" w:rsidRPr="009B6AAC" w:rsidRDefault="002A495A" w:rsidP="002A495A">
      <w:pPr>
        <w:pStyle w:val="ActHead5"/>
      </w:pPr>
      <w:bookmarkStart w:id="108" w:name="_Toc518993828"/>
      <w:r w:rsidRPr="007A72B2">
        <w:rPr>
          <w:rStyle w:val="CharSectno"/>
        </w:rPr>
        <w:t>80</w:t>
      </w:r>
      <w:r w:rsidRPr="009B6AAC">
        <w:t xml:space="preserve">  Polling places</w:t>
      </w:r>
      <w:bookmarkEnd w:id="108"/>
    </w:p>
    <w:p w:rsidR="002A495A" w:rsidRPr="009B6AAC" w:rsidRDefault="002A495A" w:rsidP="00D52213">
      <w:pPr>
        <w:pStyle w:val="subsection"/>
      </w:pPr>
      <w:r w:rsidRPr="009B6AAC">
        <w:tab/>
        <w:t>(1)</w:t>
      </w:r>
      <w:r w:rsidRPr="009B6AAC">
        <w:tab/>
        <w:t xml:space="preserve">The Electoral </w:t>
      </w:r>
      <w:r w:rsidR="00014208" w:rsidRPr="009B6AAC">
        <w:t>Commissioner may in writing:</w:t>
      </w:r>
    </w:p>
    <w:p w:rsidR="002A495A" w:rsidRPr="009B6AAC" w:rsidRDefault="002A495A" w:rsidP="002A495A">
      <w:pPr>
        <w:pStyle w:val="paragraph"/>
      </w:pPr>
      <w:r w:rsidRPr="009B6AAC">
        <w:lastRenderedPageBreak/>
        <w:tab/>
        <w:t>(a)</w:t>
      </w:r>
      <w:r w:rsidRPr="009B6AAC">
        <w:tab/>
        <w:t xml:space="preserve">appoint, by name, such polling places for each </w:t>
      </w:r>
      <w:r w:rsidR="00D34FE3" w:rsidRPr="009B6AAC">
        <w:t>Division</w:t>
      </w:r>
      <w:r w:rsidR="0010646A" w:rsidRPr="009B6AAC">
        <w:t xml:space="preserve"> </w:t>
      </w:r>
      <w:r w:rsidRPr="009B6AAC">
        <w:t xml:space="preserve">as </w:t>
      </w:r>
      <w:r w:rsidR="00C338BE" w:rsidRPr="009B6AAC">
        <w:t>he or she</w:t>
      </w:r>
      <w:r w:rsidRPr="009B6AAC">
        <w:t xml:space="preserve"> considers necessary;</w:t>
      </w:r>
    </w:p>
    <w:p w:rsidR="002A495A" w:rsidRPr="009B6AAC" w:rsidRDefault="002A495A" w:rsidP="002A495A">
      <w:pPr>
        <w:pStyle w:val="paragraph"/>
      </w:pPr>
      <w:r w:rsidRPr="009B6AAC">
        <w:tab/>
        <w:t>(b)</w:t>
      </w:r>
      <w:r w:rsidRPr="009B6AAC">
        <w:tab/>
        <w:t xml:space="preserve">declare polling places appointed under </w:t>
      </w:r>
      <w:r w:rsidR="009B6AAC">
        <w:t>paragraph (</w:t>
      </w:r>
      <w:r w:rsidRPr="009B6AAC">
        <w:t xml:space="preserve">a) in respect of a </w:t>
      </w:r>
      <w:r w:rsidR="00D34FE3" w:rsidRPr="009B6AAC">
        <w:t>Division</w:t>
      </w:r>
      <w:r w:rsidR="0010646A" w:rsidRPr="009B6AAC">
        <w:t xml:space="preserve"> </w:t>
      </w:r>
      <w:r w:rsidRPr="009B6AAC">
        <w:t xml:space="preserve">to be polling places for a specified </w:t>
      </w:r>
      <w:r w:rsidR="00D34FE3" w:rsidRPr="009B6AAC">
        <w:t>Subdivision</w:t>
      </w:r>
      <w:r w:rsidR="0010646A" w:rsidRPr="009B6AAC">
        <w:t xml:space="preserve"> </w:t>
      </w:r>
      <w:r w:rsidRPr="009B6AAC">
        <w:t>of that Division; and</w:t>
      </w:r>
    </w:p>
    <w:p w:rsidR="002A495A" w:rsidRPr="009B6AAC" w:rsidRDefault="002A495A" w:rsidP="002A495A">
      <w:pPr>
        <w:pStyle w:val="paragraph"/>
      </w:pPr>
      <w:r w:rsidRPr="009B6AAC">
        <w:tab/>
        <w:t>(c)</w:t>
      </w:r>
      <w:r w:rsidRPr="009B6AAC">
        <w:tab/>
        <w:t>abolish any polling place.</w:t>
      </w:r>
    </w:p>
    <w:p w:rsidR="002A495A" w:rsidRPr="009B6AAC" w:rsidRDefault="002A495A" w:rsidP="00D52213">
      <w:pPr>
        <w:pStyle w:val="subsection"/>
      </w:pPr>
      <w:r w:rsidRPr="009B6AAC">
        <w:tab/>
        <w:t>(2)</w:t>
      </w:r>
      <w:r w:rsidRPr="009B6AAC">
        <w:tab/>
        <w:t xml:space="preserve">No polling place for a </w:t>
      </w:r>
      <w:r w:rsidR="00D34FE3" w:rsidRPr="009B6AAC">
        <w:t>Division</w:t>
      </w:r>
      <w:r w:rsidR="0010646A" w:rsidRPr="009B6AAC">
        <w:t xml:space="preserve"> </w:t>
      </w:r>
      <w:r w:rsidRPr="009B6AAC">
        <w:t xml:space="preserve">shall be abolished after the issue of a writ relating, in whole or in part, to the taking of a poll in that </w:t>
      </w:r>
      <w:r w:rsidR="00D34FE3" w:rsidRPr="009B6AAC">
        <w:t>Division</w:t>
      </w:r>
      <w:r w:rsidR="0010646A" w:rsidRPr="009B6AAC">
        <w:t xml:space="preserve"> </w:t>
      </w:r>
      <w:r w:rsidRPr="009B6AAC">
        <w:t>and before the time appointed for its return.</w:t>
      </w:r>
    </w:p>
    <w:p w:rsidR="00591026" w:rsidRPr="009B6AAC" w:rsidRDefault="00591026" w:rsidP="00591026">
      <w:pPr>
        <w:pStyle w:val="subsection"/>
      </w:pPr>
      <w:r w:rsidRPr="009B6AAC">
        <w:tab/>
        <w:t>(2A)</w:t>
      </w:r>
      <w:r w:rsidRPr="009B6AAC">
        <w:tab/>
        <w:t xml:space="preserve">The Electoral Commissioner must cause to be published, on the Electoral Commission’s website and in any other way he or she considers appropriate, notice of an appointment, declaration or abolition made under </w:t>
      </w:r>
      <w:r w:rsidR="009B6AAC">
        <w:t>subsection (</w:t>
      </w:r>
      <w:r w:rsidRPr="009B6AAC">
        <w:t>1).</w:t>
      </w:r>
    </w:p>
    <w:p w:rsidR="00591026" w:rsidRPr="009B6AAC" w:rsidRDefault="00591026" w:rsidP="00591026">
      <w:pPr>
        <w:pStyle w:val="subsection"/>
      </w:pPr>
      <w:r w:rsidRPr="009B6AAC">
        <w:tab/>
        <w:t>(2B)</w:t>
      </w:r>
      <w:r w:rsidRPr="009B6AAC">
        <w:tab/>
        <w:t xml:space="preserve">Failure to publish notice of an appointment, declaration or abolition made under </w:t>
      </w:r>
      <w:r w:rsidR="009B6AAC">
        <w:t>subsection (</w:t>
      </w:r>
      <w:r w:rsidRPr="009B6AAC">
        <w:t xml:space="preserve">1), as required by </w:t>
      </w:r>
      <w:r w:rsidR="009B6AAC">
        <w:t>subsection (</w:t>
      </w:r>
      <w:r w:rsidRPr="009B6AAC">
        <w:t>2A), does not affect the validity of the appointment, declaration or abolition.</w:t>
      </w:r>
    </w:p>
    <w:p w:rsidR="002A495A" w:rsidRPr="009B6AAC" w:rsidRDefault="002A495A" w:rsidP="00D52213">
      <w:pPr>
        <w:pStyle w:val="subsection"/>
      </w:pPr>
      <w:r w:rsidRPr="009B6AAC">
        <w:tab/>
        <w:t>(3)</w:t>
      </w:r>
      <w:r w:rsidRPr="009B6AAC">
        <w:tab/>
        <w:t xml:space="preserve">The Electoral </w:t>
      </w:r>
      <w:r w:rsidR="00381C39" w:rsidRPr="009B6AAC">
        <w:t>Commissioner</w:t>
      </w:r>
      <w:r w:rsidRPr="009B6AAC">
        <w:t xml:space="preserve"> shall, on at least one occasion after the issue of a writ relating, in whole or in part, to the taking of a poll in a </w:t>
      </w:r>
      <w:r w:rsidR="00D34FE3" w:rsidRPr="009B6AAC">
        <w:t>Division</w:t>
      </w:r>
      <w:r w:rsidR="0010646A" w:rsidRPr="009B6AAC">
        <w:t xml:space="preserve"> </w:t>
      </w:r>
      <w:r w:rsidRPr="009B6AAC">
        <w:t xml:space="preserve">but before the date fixed for the polling, if it is practicable to do so, publish in a newspaper circulating in that </w:t>
      </w:r>
      <w:r w:rsidR="00D34FE3" w:rsidRPr="009B6AAC">
        <w:t>Division</w:t>
      </w:r>
      <w:r w:rsidR="0010646A" w:rsidRPr="009B6AAC">
        <w:t xml:space="preserve"> </w:t>
      </w:r>
      <w:r w:rsidRPr="009B6AAC">
        <w:t>a notice:</w:t>
      </w:r>
    </w:p>
    <w:p w:rsidR="002A495A" w:rsidRPr="009B6AAC" w:rsidRDefault="002A495A" w:rsidP="002A495A">
      <w:pPr>
        <w:pStyle w:val="paragraph"/>
      </w:pPr>
      <w:r w:rsidRPr="009B6AAC">
        <w:tab/>
        <w:t>(a)</w:t>
      </w:r>
      <w:r w:rsidRPr="009B6AAC">
        <w:tab/>
        <w:t>setting out all polling places in that Division; and</w:t>
      </w:r>
    </w:p>
    <w:p w:rsidR="002A495A" w:rsidRPr="009B6AAC" w:rsidRDefault="002A495A" w:rsidP="002A495A">
      <w:pPr>
        <w:pStyle w:val="paragraph"/>
      </w:pPr>
      <w:r w:rsidRPr="009B6AAC">
        <w:tab/>
        <w:t>(b)</w:t>
      </w:r>
      <w:r w:rsidRPr="009B6AAC">
        <w:tab/>
        <w:t xml:space="preserve">setting out all places that were polling places for that </w:t>
      </w:r>
      <w:r w:rsidR="00D34FE3" w:rsidRPr="009B6AAC">
        <w:t>Division</w:t>
      </w:r>
      <w:r w:rsidR="0010646A" w:rsidRPr="009B6AAC">
        <w:t xml:space="preserve"> </w:t>
      </w:r>
      <w:r w:rsidRPr="009B6AAC">
        <w:t>at the later of:</w:t>
      </w:r>
    </w:p>
    <w:p w:rsidR="002A495A" w:rsidRPr="009B6AAC" w:rsidRDefault="002A495A" w:rsidP="002A495A">
      <w:pPr>
        <w:pStyle w:val="paragraphsub"/>
      </w:pPr>
      <w:r w:rsidRPr="009B6AAC">
        <w:tab/>
        <w:t>(i)</w:t>
      </w:r>
      <w:r w:rsidRPr="009B6AAC">
        <w:tab/>
        <w:t>the time of the last election for which a poll was taken in that Division; and</w:t>
      </w:r>
    </w:p>
    <w:p w:rsidR="002A495A" w:rsidRPr="009B6AAC" w:rsidRDefault="002A495A" w:rsidP="002A495A">
      <w:pPr>
        <w:pStyle w:val="paragraphsub"/>
      </w:pPr>
      <w:r w:rsidRPr="009B6AAC">
        <w:tab/>
        <w:t>(ii)</w:t>
      </w:r>
      <w:r w:rsidRPr="009B6AAC">
        <w:tab/>
        <w:t xml:space="preserve">the time of the last referendum (within the meaning of the </w:t>
      </w:r>
      <w:r w:rsidRPr="009B6AAC">
        <w:rPr>
          <w:i/>
        </w:rPr>
        <w:t>Referendum (Machinery Provisions) Act 1984</w:t>
      </w:r>
      <w:r w:rsidRPr="009B6AAC">
        <w:t>);</w:t>
      </w:r>
    </w:p>
    <w:p w:rsidR="002A495A" w:rsidRPr="009B6AAC" w:rsidRDefault="002A495A" w:rsidP="002A495A">
      <w:pPr>
        <w:pStyle w:val="paragraph"/>
      </w:pPr>
      <w:r w:rsidRPr="009B6AAC">
        <w:tab/>
      </w:r>
      <w:r w:rsidRPr="009B6AAC">
        <w:tab/>
        <w:t>but that have been abolished since that time.</w:t>
      </w:r>
    </w:p>
    <w:p w:rsidR="002A495A" w:rsidRPr="009B6AAC" w:rsidRDefault="002A495A" w:rsidP="0010646A">
      <w:pPr>
        <w:pStyle w:val="ActHead2"/>
        <w:pageBreakBefore/>
      </w:pPr>
      <w:bookmarkStart w:id="109" w:name="_Toc518993829"/>
      <w:r w:rsidRPr="007A72B2">
        <w:rPr>
          <w:rStyle w:val="CharPartNo"/>
        </w:rPr>
        <w:lastRenderedPageBreak/>
        <w:t>Part</w:t>
      </w:r>
      <w:r w:rsidR="00F96186" w:rsidRPr="007A72B2">
        <w:rPr>
          <w:rStyle w:val="CharPartNo"/>
        </w:rPr>
        <w:t> </w:t>
      </w:r>
      <w:r w:rsidRPr="007A72B2">
        <w:rPr>
          <w:rStyle w:val="CharPartNo"/>
        </w:rPr>
        <w:t>VI</w:t>
      </w:r>
      <w:r w:rsidRPr="009B6AAC">
        <w:t>—</w:t>
      </w:r>
      <w:r w:rsidRPr="007A72B2">
        <w:rPr>
          <w:rStyle w:val="CharPartText"/>
        </w:rPr>
        <w:t>Electoral Rolls</w:t>
      </w:r>
      <w:bookmarkEnd w:id="109"/>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10" w:name="_Toc518993830"/>
      <w:r w:rsidRPr="007A72B2">
        <w:rPr>
          <w:rStyle w:val="CharSectno"/>
        </w:rPr>
        <w:t>81</w:t>
      </w:r>
      <w:r w:rsidRPr="009B6AAC">
        <w:t xml:space="preserve">  Electoral Rolls</w:t>
      </w:r>
      <w:bookmarkEnd w:id="110"/>
    </w:p>
    <w:p w:rsidR="002A495A" w:rsidRPr="009B6AAC" w:rsidRDefault="002A495A" w:rsidP="00D52213">
      <w:pPr>
        <w:pStyle w:val="subsection"/>
      </w:pPr>
      <w:r w:rsidRPr="009B6AAC">
        <w:tab/>
        <w:t>(1)</w:t>
      </w:r>
      <w:r w:rsidRPr="009B6AAC">
        <w:tab/>
        <w:t>There shall be a Roll of the electors for each State and for each Territory.</w:t>
      </w:r>
    </w:p>
    <w:p w:rsidR="002A495A" w:rsidRPr="009B6AAC" w:rsidRDefault="002A495A" w:rsidP="002A495A">
      <w:pPr>
        <w:pStyle w:val="ActHead5"/>
      </w:pPr>
      <w:bookmarkStart w:id="111" w:name="_Toc518993831"/>
      <w:r w:rsidRPr="007A72B2">
        <w:rPr>
          <w:rStyle w:val="CharSectno"/>
        </w:rPr>
        <w:t>82</w:t>
      </w:r>
      <w:r w:rsidRPr="009B6AAC">
        <w:t xml:space="preserve">  </w:t>
      </w:r>
      <w:r w:rsidR="00D34FE3" w:rsidRPr="009B6AAC">
        <w:t>Subdivision</w:t>
      </w:r>
      <w:r w:rsidR="0010646A" w:rsidRPr="009B6AAC">
        <w:t xml:space="preserve"> </w:t>
      </w:r>
      <w:r w:rsidRPr="009B6AAC">
        <w:t xml:space="preserve">Rolls, </w:t>
      </w:r>
      <w:r w:rsidR="00D34FE3" w:rsidRPr="009B6AAC">
        <w:t>Division</w:t>
      </w:r>
      <w:r w:rsidR="0010646A" w:rsidRPr="009B6AAC">
        <w:t xml:space="preserve"> </w:t>
      </w:r>
      <w:r w:rsidRPr="009B6AAC">
        <w:t>Rolls and State and Territory Rolls</w:t>
      </w:r>
      <w:bookmarkEnd w:id="111"/>
    </w:p>
    <w:p w:rsidR="002A495A" w:rsidRPr="009B6AAC" w:rsidRDefault="002A495A" w:rsidP="00D52213">
      <w:pPr>
        <w:pStyle w:val="subsection"/>
      </w:pPr>
      <w:r w:rsidRPr="009B6AAC">
        <w:tab/>
        <w:t>(1)</w:t>
      </w:r>
      <w:r w:rsidRPr="009B6AAC">
        <w:tab/>
        <w:t>There shall be a Roll for each Division.</w:t>
      </w:r>
    </w:p>
    <w:p w:rsidR="002A495A" w:rsidRPr="009B6AAC" w:rsidRDefault="002A495A" w:rsidP="00D52213">
      <w:pPr>
        <w:pStyle w:val="subsection"/>
      </w:pPr>
      <w:r w:rsidRPr="009B6AAC">
        <w:tab/>
        <w:t>(2)</w:t>
      </w:r>
      <w:r w:rsidRPr="009B6AAC">
        <w:tab/>
        <w:t>There shall be a separate Roll for each Subdivision.</w:t>
      </w:r>
    </w:p>
    <w:p w:rsidR="002A495A" w:rsidRPr="009B6AAC" w:rsidRDefault="002A495A" w:rsidP="00D52213">
      <w:pPr>
        <w:pStyle w:val="subsection"/>
      </w:pPr>
      <w:r w:rsidRPr="009B6AAC">
        <w:tab/>
        <w:t>(3)</w:t>
      </w:r>
      <w:r w:rsidRPr="009B6AAC">
        <w:tab/>
        <w:t xml:space="preserve">All the </w:t>
      </w:r>
      <w:r w:rsidR="00D34FE3" w:rsidRPr="009B6AAC">
        <w:t>Subdivision</w:t>
      </w:r>
      <w:r w:rsidR="0010646A" w:rsidRPr="009B6AAC">
        <w:t xml:space="preserve"> </w:t>
      </w:r>
      <w:r w:rsidRPr="009B6AAC">
        <w:t xml:space="preserve">Rolls for a </w:t>
      </w:r>
      <w:r w:rsidR="00D34FE3" w:rsidRPr="009B6AAC">
        <w:t>Division</w:t>
      </w:r>
      <w:r w:rsidR="0010646A" w:rsidRPr="009B6AAC">
        <w:t xml:space="preserve"> </w:t>
      </w:r>
      <w:r w:rsidRPr="009B6AAC">
        <w:t>shall together form the Roll for the Division.</w:t>
      </w:r>
    </w:p>
    <w:p w:rsidR="002A495A" w:rsidRPr="009B6AAC" w:rsidRDefault="002A495A" w:rsidP="00D52213">
      <w:pPr>
        <w:pStyle w:val="subsection"/>
      </w:pPr>
      <w:r w:rsidRPr="009B6AAC">
        <w:tab/>
        <w:t>(4)</w:t>
      </w:r>
      <w:r w:rsidRPr="009B6AAC">
        <w:tab/>
        <w:t xml:space="preserve">All the </w:t>
      </w:r>
      <w:r w:rsidR="00D34FE3" w:rsidRPr="009B6AAC">
        <w:t>Division</w:t>
      </w:r>
      <w:r w:rsidR="0010646A" w:rsidRPr="009B6AAC">
        <w:t xml:space="preserve"> </w:t>
      </w:r>
      <w:r w:rsidRPr="009B6AAC">
        <w:t>Rolls for a State or a Territory shall together form the Roll for that State or Territory, as the case requires.</w:t>
      </w:r>
    </w:p>
    <w:p w:rsidR="002A495A" w:rsidRPr="009B6AAC" w:rsidRDefault="002A495A" w:rsidP="002A495A">
      <w:pPr>
        <w:pStyle w:val="ActHead5"/>
      </w:pPr>
      <w:bookmarkStart w:id="112" w:name="_Toc518993832"/>
      <w:r w:rsidRPr="007A72B2">
        <w:rPr>
          <w:rStyle w:val="CharSectno"/>
        </w:rPr>
        <w:t>83</w:t>
      </w:r>
      <w:r w:rsidRPr="009B6AAC">
        <w:t xml:space="preserve">  Form of Rolls</w:t>
      </w:r>
      <w:bookmarkEnd w:id="112"/>
    </w:p>
    <w:p w:rsidR="002A495A" w:rsidRPr="009B6AAC" w:rsidRDefault="002A495A" w:rsidP="00D52213">
      <w:pPr>
        <w:pStyle w:val="subsection"/>
      </w:pPr>
      <w:r w:rsidRPr="009B6AAC">
        <w:tab/>
        <w:t>(1)</w:t>
      </w:r>
      <w:r w:rsidRPr="009B6AAC">
        <w:tab/>
        <w:t xml:space="preserve">Subject to </w:t>
      </w:r>
      <w:r w:rsidR="009B6AAC">
        <w:t>subsection (</w:t>
      </w:r>
      <w:r w:rsidRPr="009B6AAC">
        <w:t>2) and section</w:t>
      </w:r>
      <w:r w:rsidR="009B6AAC">
        <w:t> </w:t>
      </w:r>
      <w:r w:rsidRPr="009B6AAC">
        <w:t>104, the Rolls may be in the prescribed form, and shall set out the surname, Christian or given names and place of living of each elector and such further particulars as are prescribed.</w:t>
      </w:r>
    </w:p>
    <w:p w:rsidR="002A495A" w:rsidRPr="009B6AAC" w:rsidRDefault="002A495A" w:rsidP="00D52213">
      <w:pPr>
        <w:pStyle w:val="subsection"/>
      </w:pPr>
      <w:r w:rsidRPr="009B6AAC">
        <w:tab/>
        <w:t>(2)</w:t>
      </w:r>
      <w:r w:rsidRPr="009B6AAC">
        <w:tab/>
        <w:t>Where an elector is an eligible overseas elector or an itinerant elector, the Roll shall not set out the place of living of the elector.</w:t>
      </w:r>
    </w:p>
    <w:p w:rsidR="002A495A" w:rsidRPr="009B6AAC" w:rsidRDefault="002A495A" w:rsidP="002A495A">
      <w:pPr>
        <w:pStyle w:val="ActHead5"/>
      </w:pPr>
      <w:bookmarkStart w:id="113" w:name="_Toc518993833"/>
      <w:r w:rsidRPr="007A72B2">
        <w:rPr>
          <w:rStyle w:val="CharSectno"/>
        </w:rPr>
        <w:t>84</w:t>
      </w:r>
      <w:r w:rsidRPr="009B6AAC">
        <w:t xml:space="preserve">  Arrangement with States</w:t>
      </w:r>
      <w:bookmarkEnd w:id="113"/>
    </w:p>
    <w:p w:rsidR="002A495A" w:rsidRPr="009B6AAC" w:rsidRDefault="002A495A" w:rsidP="00D52213">
      <w:pPr>
        <w:pStyle w:val="subsection"/>
      </w:pPr>
      <w:r w:rsidRPr="009B6AAC">
        <w:tab/>
        <w:t>(1)</w:t>
      </w:r>
      <w:r w:rsidRPr="009B6AAC">
        <w:tab/>
        <w:t>The Governor</w:t>
      </w:r>
      <w:r w:rsidR="009B6AAC">
        <w:noBreakHyphen/>
      </w:r>
      <w:r w:rsidRPr="009B6AAC">
        <w:t xml:space="preserve">General may arrange with the Governor of a State, the Administrator of the Northern Territory or the Chief Minister of the Australian Capital Territory for, or for the carrying out of a procedure relating to, the preparation, alteration or revision of the Rolls, in any manner consistent with the provisions of this Act, jointly by the Commonwealth and the State, jointly by the </w:t>
      </w:r>
      <w:r w:rsidRPr="009B6AAC">
        <w:lastRenderedPageBreak/>
        <w:t>Commonwealth and the Northern Territory or jointly by the Commonwealth and the Australian Capital Territory, as the case may be, whether for the purpose of the Rolls being used as Electoral Rolls for State elections, Northern Territory elections or Australian Capital Territory elections, as the case may be, as well as for Commonwealth elections, or for any other purpose.</w:t>
      </w:r>
    </w:p>
    <w:p w:rsidR="002A495A" w:rsidRPr="009B6AAC" w:rsidRDefault="002A495A" w:rsidP="00D52213">
      <w:pPr>
        <w:pStyle w:val="subsection"/>
      </w:pPr>
      <w:r w:rsidRPr="009B6AAC">
        <w:tab/>
        <w:t>(2)</w:t>
      </w:r>
      <w:r w:rsidRPr="009B6AAC">
        <w:tab/>
        <w:t>When any such arrangement has been made, the Rolls may contain:</w:t>
      </w:r>
    </w:p>
    <w:p w:rsidR="002A495A" w:rsidRPr="009B6AAC" w:rsidRDefault="002A495A" w:rsidP="002A495A">
      <w:pPr>
        <w:pStyle w:val="paragraph"/>
      </w:pPr>
      <w:r w:rsidRPr="009B6AAC">
        <w:tab/>
        <w:t>(a)</w:t>
      </w:r>
      <w:r w:rsidRPr="009B6AAC">
        <w:tab/>
        <w:t>the names and descriptions of persons who are not entitled to be enrolled thereon as electors of the Commonwealth provided that it is clearly indicated in the prescribed manner that those persons are not enrolled thereon as Commonwealth electors;</w:t>
      </w:r>
    </w:p>
    <w:p w:rsidR="002A495A" w:rsidRPr="009B6AAC" w:rsidRDefault="002A495A" w:rsidP="002A495A">
      <w:pPr>
        <w:pStyle w:val="paragraph"/>
      </w:pPr>
      <w:r w:rsidRPr="009B6AAC">
        <w:tab/>
        <w:t>(b)</w:t>
      </w:r>
      <w:r w:rsidRPr="009B6AAC">
        <w:tab/>
        <w:t>distinguishing marks against the names of persons enrolled as Commonwealth electors, to show that those persons are or are not also enrolled as State electors, Australian Capital Territory electors or Northern Territory electors; and</w:t>
      </w:r>
    </w:p>
    <w:p w:rsidR="002A495A" w:rsidRPr="009B6AAC" w:rsidRDefault="002A495A" w:rsidP="002A495A">
      <w:pPr>
        <w:pStyle w:val="paragraph"/>
        <w:keepNext/>
      </w:pPr>
      <w:r w:rsidRPr="009B6AAC">
        <w:tab/>
        <w:t>(c)</w:t>
      </w:r>
      <w:r w:rsidRPr="009B6AAC">
        <w:tab/>
        <w:t>other particulars in addition to the prescribed particulars;</w:t>
      </w:r>
    </w:p>
    <w:p w:rsidR="002A495A" w:rsidRPr="009B6AAC" w:rsidRDefault="002A495A" w:rsidP="002A495A">
      <w:pPr>
        <w:pStyle w:val="subsection2"/>
      </w:pPr>
      <w:r w:rsidRPr="009B6AAC">
        <w:t>and for the purposes of this Act the names, descriptions, marks, and particulars so contained shall not be deemed part of the Roll.</w:t>
      </w:r>
    </w:p>
    <w:p w:rsidR="002A495A" w:rsidRPr="009B6AAC" w:rsidRDefault="002A495A" w:rsidP="002A495A">
      <w:pPr>
        <w:pStyle w:val="ActHead5"/>
      </w:pPr>
      <w:bookmarkStart w:id="114" w:name="_Toc518993834"/>
      <w:r w:rsidRPr="007A72B2">
        <w:rPr>
          <w:rStyle w:val="CharSectno"/>
        </w:rPr>
        <w:t>85</w:t>
      </w:r>
      <w:r w:rsidRPr="009B6AAC">
        <w:t xml:space="preserve">  New Rolls to be prepared upon Proclamation</w:t>
      </w:r>
      <w:bookmarkEnd w:id="114"/>
    </w:p>
    <w:p w:rsidR="002A495A" w:rsidRPr="009B6AAC" w:rsidRDefault="002A495A" w:rsidP="00D52213">
      <w:pPr>
        <w:pStyle w:val="subsection"/>
      </w:pPr>
      <w:r w:rsidRPr="009B6AAC">
        <w:tab/>
        <w:t>(1)</w:t>
      </w:r>
      <w:r w:rsidRPr="009B6AAC">
        <w:tab/>
        <w:t>New Rolls for any Subdivision, Division, State or Territory shall be prepared whenever directed by proclamation.</w:t>
      </w:r>
    </w:p>
    <w:p w:rsidR="002A495A" w:rsidRPr="009B6AAC" w:rsidRDefault="002A495A" w:rsidP="00D52213">
      <w:pPr>
        <w:pStyle w:val="subsection"/>
      </w:pPr>
      <w:r w:rsidRPr="009B6AAC">
        <w:tab/>
        <w:t>(2)</w:t>
      </w:r>
      <w:r w:rsidRPr="009B6AAC">
        <w:tab/>
        <w:t>The proclamation may specify the manner in which the Rolls shall be prepared; and may require every person entitled to enrolment on any new Roll, otherwise than by virtue of section</w:t>
      </w:r>
      <w:r w:rsidR="009B6AAC">
        <w:t> </w:t>
      </w:r>
      <w:r w:rsidRPr="009B6AAC">
        <w:t xml:space="preserve">94, 94A, 95 or 96, to sign and send to the proper officer in accordance with the regulations a form of claim for enrolment and otherwise to comply with the regulations relating to compulsory enrolment: </w:t>
      </w:r>
    </w:p>
    <w:p w:rsidR="002A495A" w:rsidRPr="009B6AAC" w:rsidRDefault="002A495A" w:rsidP="002A495A">
      <w:pPr>
        <w:pStyle w:val="Penalty"/>
        <w:tabs>
          <w:tab w:val="clear" w:pos="2977"/>
        </w:tabs>
        <w:ind w:left="1134" w:firstLine="0"/>
      </w:pPr>
      <w:r w:rsidRPr="009B6AAC">
        <w:t xml:space="preserve">Provided that an elector enrolled for the </w:t>
      </w:r>
      <w:r w:rsidR="00D34FE3" w:rsidRPr="009B6AAC">
        <w:t>Subdivision</w:t>
      </w:r>
      <w:r w:rsidR="0010646A" w:rsidRPr="009B6AAC">
        <w:t xml:space="preserve"> </w:t>
      </w:r>
      <w:r w:rsidRPr="009B6AAC">
        <w:t>in which he or she lives, in pursuance of a claim signed by him or her, shall not be required to sign and send in any further claim for enrolment in connexion with the preparation of a new Roll.</w:t>
      </w:r>
    </w:p>
    <w:p w:rsidR="002A495A" w:rsidRPr="009B6AAC" w:rsidRDefault="002A495A" w:rsidP="002A495A">
      <w:pPr>
        <w:pStyle w:val="ActHead5"/>
      </w:pPr>
      <w:bookmarkStart w:id="115" w:name="_Toc518993835"/>
      <w:r w:rsidRPr="007A72B2">
        <w:rPr>
          <w:rStyle w:val="CharSectno"/>
        </w:rPr>
        <w:lastRenderedPageBreak/>
        <w:t>86</w:t>
      </w:r>
      <w:r w:rsidRPr="009B6AAC">
        <w:t xml:space="preserve">  New Rolls on creation of new Divisions etc.</w:t>
      </w:r>
      <w:bookmarkEnd w:id="115"/>
    </w:p>
    <w:p w:rsidR="002A495A" w:rsidRPr="009B6AAC" w:rsidRDefault="002A495A" w:rsidP="00D52213">
      <w:pPr>
        <w:pStyle w:val="subsection"/>
      </w:pPr>
      <w:r w:rsidRPr="009B6AAC">
        <w:tab/>
        <w:t>(1)</w:t>
      </w:r>
      <w:r w:rsidRPr="009B6AAC">
        <w:tab/>
        <w:t>Where:</w:t>
      </w:r>
    </w:p>
    <w:p w:rsidR="002A495A" w:rsidRPr="009B6AAC" w:rsidRDefault="002A495A" w:rsidP="002A495A">
      <w:pPr>
        <w:pStyle w:val="paragraph"/>
      </w:pPr>
      <w:r w:rsidRPr="009B6AAC">
        <w:tab/>
        <w:t>(a)</w:t>
      </w:r>
      <w:r w:rsidRPr="009B6AAC">
        <w:tab/>
        <w:t xml:space="preserve">a </w:t>
      </w:r>
      <w:r w:rsidR="00D34FE3" w:rsidRPr="009B6AAC">
        <w:t>Division</w:t>
      </w:r>
      <w:r w:rsidR="0010646A" w:rsidRPr="009B6AAC">
        <w:t xml:space="preserve"> </w:t>
      </w:r>
      <w:r w:rsidRPr="009B6AAC">
        <w:t>is divided into Subdivisions;</w:t>
      </w:r>
    </w:p>
    <w:p w:rsidR="002A495A" w:rsidRPr="009B6AAC" w:rsidRDefault="002A495A" w:rsidP="002A495A">
      <w:pPr>
        <w:pStyle w:val="paragraph"/>
      </w:pPr>
      <w:r w:rsidRPr="009B6AAC">
        <w:tab/>
        <w:t>(b)</w:t>
      </w:r>
      <w:r w:rsidRPr="009B6AAC">
        <w:tab/>
        <w:t xml:space="preserve">a new </w:t>
      </w:r>
      <w:r w:rsidR="00D34FE3" w:rsidRPr="009B6AAC">
        <w:t>Division</w:t>
      </w:r>
      <w:r w:rsidR="0010646A" w:rsidRPr="009B6AAC">
        <w:t xml:space="preserve"> </w:t>
      </w:r>
      <w:r w:rsidRPr="009B6AAC">
        <w:t xml:space="preserve">or a new </w:t>
      </w:r>
      <w:r w:rsidR="00D34FE3" w:rsidRPr="009B6AAC">
        <w:t>Subdivision</w:t>
      </w:r>
      <w:r w:rsidR="0010646A" w:rsidRPr="009B6AAC">
        <w:t xml:space="preserve"> </w:t>
      </w:r>
      <w:r w:rsidRPr="009B6AAC">
        <w:t>is created; or</w:t>
      </w:r>
    </w:p>
    <w:p w:rsidR="002A495A" w:rsidRPr="009B6AAC" w:rsidRDefault="002A495A" w:rsidP="002A495A">
      <w:pPr>
        <w:pStyle w:val="paragraph"/>
        <w:keepNext/>
      </w:pPr>
      <w:r w:rsidRPr="009B6AAC">
        <w:tab/>
        <w:t>(c)</w:t>
      </w:r>
      <w:r w:rsidRPr="009B6AAC">
        <w:tab/>
        <w:t xml:space="preserve">the boundaries of an existing </w:t>
      </w:r>
      <w:r w:rsidR="00D34FE3" w:rsidRPr="009B6AAC">
        <w:t>Division</w:t>
      </w:r>
      <w:r w:rsidR="0010646A" w:rsidRPr="009B6AAC">
        <w:t xml:space="preserve"> </w:t>
      </w:r>
      <w:r w:rsidRPr="009B6AAC">
        <w:t xml:space="preserve">or of an existing </w:t>
      </w:r>
      <w:r w:rsidR="00D34FE3" w:rsidRPr="009B6AAC">
        <w:t>Subdivision</w:t>
      </w:r>
      <w:r w:rsidR="0010646A" w:rsidRPr="009B6AAC">
        <w:t xml:space="preserve"> </w:t>
      </w:r>
      <w:r w:rsidRPr="009B6AAC">
        <w:t>are altered;</w:t>
      </w:r>
    </w:p>
    <w:p w:rsidR="002A495A" w:rsidRPr="009B6AAC" w:rsidRDefault="002A495A" w:rsidP="002A495A">
      <w:pPr>
        <w:pStyle w:val="subsection2"/>
      </w:pPr>
      <w:r w:rsidRPr="009B6AAC">
        <w:t xml:space="preserve">new Rolls shall be prepared in respect of each </w:t>
      </w:r>
      <w:r w:rsidR="00D34FE3" w:rsidRPr="009B6AAC">
        <w:t>Division</w:t>
      </w:r>
      <w:r w:rsidR="0010646A" w:rsidRPr="009B6AAC">
        <w:t xml:space="preserve"> </w:t>
      </w:r>
      <w:r w:rsidRPr="009B6AAC">
        <w:t xml:space="preserve">or </w:t>
      </w:r>
      <w:r w:rsidR="00D34FE3" w:rsidRPr="009B6AAC">
        <w:t>Subdivision</w:t>
      </w:r>
      <w:r w:rsidR="0010646A" w:rsidRPr="009B6AAC">
        <w:t xml:space="preserve"> </w:t>
      </w:r>
      <w:r w:rsidRPr="009B6AAC">
        <w:t xml:space="preserve">created or otherwise affected by reason of the circumstance referred to in </w:t>
      </w:r>
      <w:r w:rsidR="009B6AAC">
        <w:t>paragraph (</w:t>
      </w:r>
      <w:r w:rsidRPr="009B6AAC">
        <w:t>a), (b) or (c) by making any necessary transfer of electors between Rolls for existing Divisions or Subdivisions or between Rolls for existing Divisions or Subdivisions and Rolls for new Divisions or Subdivisions.</w:t>
      </w:r>
    </w:p>
    <w:p w:rsidR="002A495A" w:rsidRPr="009B6AAC" w:rsidRDefault="002A495A" w:rsidP="00D52213">
      <w:pPr>
        <w:pStyle w:val="subsection"/>
      </w:pPr>
      <w:r w:rsidRPr="009B6AAC">
        <w:tab/>
        <w:t>(2)</w:t>
      </w:r>
      <w:r w:rsidRPr="009B6AAC">
        <w:tab/>
        <w:t xml:space="preserve">A transfer of electors for the purposes of </w:t>
      </w:r>
      <w:r w:rsidR="009B6AAC">
        <w:t>subsection (</w:t>
      </w:r>
      <w:r w:rsidRPr="009B6AAC">
        <w:t>1) between one Roll and another Roll shall be effected by removing the names and other particulars of the electors from the Roll on which the names of those electors are presently entered and entering the names and other particulars of those electors on the Roll to which those electors are to be transferred.</w:t>
      </w:r>
    </w:p>
    <w:p w:rsidR="002A495A" w:rsidRPr="009B6AAC" w:rsidRDefault="002A495A" w:rsidP="00D52213">
      <w:pPr>
        <w:pStyle w:val="subsection"/>
      </w:pPr>
      <w:r w:rsidRPr="009B6AAC">
        <w:tab/>
        <w:t>(3)</w:t>
      </w:r>
      <w:r w:rsidRPr="009B6AAC">
        <w:tab/>
        <w:t xml:space="preserve">Where, for the purposes of </w:t>
      </w:r>
      <w:r w:rsidR="009B6AAC">
        <w:t>subsection (</w:t>
      </w:r>
      <w:r w:rsidRPr="009B6AAC">
        <w:t>1), electors are transferred between Rolls:</w:t>
      </w:r>
    </w:p>
    <w:p w:rsidR="002A495A" w:rsidRPr="009B6AAC" w:rsidRDefault="002A495A" w:rsidP="002A495A">
      <w:pPr>
        <w:pStyle w:val="paragraph"/>
      </w:pPr>
      <w:r w:rsidRPr="009B6AAC">
        <w:tab/>
        <w:t>(a)</w:t>
      </w:r>
      <w:r w:rsidRPr="009B6AAC">
        <w:tab/>
        <w:t xml:space="preserve">in a case where, in the opinion of the </w:t>
      </w:r>
      <w:r w:rsidR="00B60C6B" w:rsidRPr="009B6AAC">
        <w:t>Electoral Commissioner</w:t>
      </w:r>
      <w:r w:rsidRPr="009B6AAC">
        <w:t xml:space="preserve">, a reasonably effective notification of that transfer can be given by notice published in a newspaper—the </w:t>
      </w:r>
      <w:r w:rsidR="00B60C6B" w:rsidRPr="009B6AAC">
        <w:t>Electoral Commissioner</w:t>
      </w:r>
      <w:r w:rsidRPr="009B6AAC">
        <w:t xml:space="preserve"> shall cause notice of that transfer to be so published in that newspaper; and</w:t>
      </w:r>
    </w:p>
    <w:p w:rsidR="002A495A" w:rsidRPr="009B6AAC" w:rsidRDefault="002A495A" w:rsidP="002A495A">
      <w:pPr>
        <w:pStyle w:val="paragraph"/>
      </w:pPr>
      <w:r w:rsidRPr="009B6AAC">
        <w:tab/>
        <w:t>(b)</w:t>
      </w:r>
      <w:r w:rsidRPr="009B6AAC">
        <w:tab/>
        <w:t xml:space="preserve">in a case to which </w:t>
      </w:r>
      <w:r w:rsidR="009B6AAC">
        <w:t>paragraph (</w:t>
      </w:r>
      <w:r w:rsidRPr="009B6AAC">
        <w:t xml:space="preserve">a) does not apply—the </w:t>
      </w:r>
      <w:r w:rsidR="00B60C6B" w:rsidRPr="009B6AAC">
        <w:t>Electoral Commissioner</w:t>
      </w:r>
      <w:r w:rsidRPr="009B6AAC">
        <w:t>:</w:t>
      </w:r>
    </w:p>
    <w:p w:rsidR="002A495A" w:rsidRPr="009B6AAC" w:rsidRDefault="002A495A" w:rsidP="002A495A">
      <w:pPr>
        <w:pStyle w:val="paragraphsub"/>
      </w:pPr>
      <w:r w:rsidRPr="009B6AAC">
        <w:tab/>
        <w:t>(i)</w:t>
      </w:r>
      <w:r w:rsidRPr="009B6AAC">
        <w:tab/>
        <w:t>must cause a notice of that transfer to be delivered to the address of each elector affected by the transfer; and</w:t>
      </w:r>
    </w:p>
    <w:p w:rsidR="002A495A" w:rsidRPr="009B6AAC" w:rsidRDefault="002A495A" w:rsidP="002A495A">
      <w:pPr>
        <w:pStyle w:val="paragraphsub"/>
      </w:pPr>
      <w:r w:rsidRPr="009B6AAC">
        <w:tab/>
        <w:t>(ii)</w:t>
      </w:r>
      <w:r w:rsidRPr="009B6AAC">
        <w:tab/>
        <w:t>may cause a notice of that transfer to be delivered to other addresses.</w:t>
      </w:r>
    </w:p>
    <w:p w:rsidR="002A495A" w:rsidRPr="009B6AAC" w:rsidRDefault="002A495A" w:rsidP="002A495A">
      <w:pPr>
        <w:pStyle w:val="ActHead5"/>
      </w:pPr>
      <w:bookmarkStart w:id="116" w:name="_Toc518993836"/>
      <w:r w:rsidRPr="007A72B2">
        <w:rPr>
          <w:rStyle w:val="CharSectno"/>
        </w:rPr>
        <w:lastRenderedPageBreak/>
        <w:t>87</w:t>
      </w:r>
      <w:r w:rsidRPr="009B6AAC">
        <w:t xml:space="preserve">  Additions etc. to new Rolls</w:t>
      </w:r>
      <w:bookmarkEnd w:id="116"/>
    </w:p>
    <w:p w:rsidR="002A495A" w:rsidRPr="009B6AAC" w:rsidRDefault="002A495A" w:rsidP="00D52213">
      <w:pPr>
        <w:pStyle w:val="subsection"/>
      </w:pPr>
      <w:r w:rsidRPr="009B6AAC">
        <w:tab/>
      </w:r>
      <w:r w:rsidRPr="009B6AAC">
        <w:tab/>
      </w:r>
      <w:r w:rsidR="00D2396C" w:rsidRPr="009B6AAC">
        <w:t xml:space="preserve">If a new Roll for a </w:t>
      </w:r>
      <w:r w:rsidR="00D34FE3" w:rsidRPr="009B6AAC">
        <w:t>Subdivision</w:t>
      </w:r>
      <w:r w:rsidR="0010646A" w:rsidRPr="009B6AAC">
        <w:t xml:space="preserve"> </w:t>
      </w:r>
      <w:r w:rsidR="00D2396C" w:rsidRPr="009B6AAC">
        <w:t>is prepared, the Electoral Commissioner must:</w:t>
      </w:r>
    </w:p>
    <w:p w:rsidR="002A495A" w:rsidRPr="009B6AAC" w:rsidRDefault="002A495A" w:rsidP="002A495A">
      <w:pPr>
        <w:pStyle w:val="paragraph"/>
      </w:pPr>
      <w:r w:rsidRPr="009B6AAC">
        <w:tab/>
        <w:t>(a)</w:t>
      </w:r>
      <w:r w:rsidRPr="009B6AAC">
        <w:tab/>
        <w:t>make additions, alterations, and corrections therein; and</w:t>
      </w:r>
    </w:p>
    <w:p w:rsidR="002A495A" w:rsidRPr="009B6AAC" w:rsidRDefault="002A495A" w:rsidP="002A495A">
      <w:pPr>
        <w:pStyle w:val="paragraph"/>
        <w:keepNext/>
      </w:pPr>
      <w:r w:rsidRPr="009B6AAC">
        <w:tab/>
        <w:t>(b)</w:t>
      </w:r>
      <w:r w:rsidRPr="009B6AAC">
        <w:tab/>
        <w:t>remove names therefrom;</w:t>
      </w:r>
    </w:p>
    <w:p w:rsidR="002A495A" w:rsidRPr="009B6AAC" w:rsidRDefault="002A495A" w:rsidP="002A495A">
      <w:pPr>
        <w:pStyle w:val="subsection2"/>
      </w:pPr>
      <w:r w:rsidRPr="009B6AAC">
        <w:t>pursuant to claims or notifications received</w:t>
      </w:r>
      <w:r w:rsidR="00813A7B" w:rsidRPr="009B6AAC">
        <w:t>, and action taken under section</w:t>
      </w:r>
      <w:r w:rsidR="009B6AAC">
        <w:t> </w:t>
      </w:r>
      <w:r w:rsidR="00813A7B" w:rsidRPr="009B6AAC">
        <w:t>103A</w:t>
      </w:r>
      <w:r w:rsidR="00BB50C8" w:rsidRPr="009B6AAC">
        <w:t xml:space="preserve"> or 103B</w:t>
      </w:r>
      <w:r w:rsidR="00813A7B" w:rsidRPr="009B6AAC">
        <w:t>,</w:t>
      </w:r>
      <w:r w:rsidRPr="009B6AAC">
        <w:t xml:space="preserve"> between the date of the proclamation directing the preparation of new Rolls pursuant to section</w:t>
      </w:r>
      <w:r w:rsidR="009B6AAC">
        <w:t> </w:t>
      </w:r>
      <w:r w:rsidRPr="009B6AAC">
        <w:t>85, or the date upon which there occurs a circumstance necessitating the preparation of new Rolls pursuant to section</w:t>
      </w:r>
      <w:r w:rsidR="009B6AAC">
        <w:t> </w:t>
      </w:r>
      <w:r w:rsidRPr="009B6AAC">
        <w:t>86, as the case may be, and the date of the notification that the Rolls have been prepared, where the additions, alterations or corrections have not already been made in, or the removals have not been made from, the Rolls.</w:t>
      </w:r>
    </w:p>
    <w:p w:rsidR="002A495A" w:rsidRPr="009B6AAC" w:rsidRDefault="002A495A" w:rsidP="002A495A">
      <w:pPr>
        <w:pStyle w:val="ActHead5"/>
      </w:pPr>
      <w:bookmarkStart w:id="117" w:name="_Toc518993837"/>
      <w:r w:rsidRPr="007A72B2">
        <w:rPr>
          <w:rStyle w:val="CharSectno"/>
        </w:rPr>
        <w:t>88</w:t>
      </w:r>
      <w:r w:rsidRPr="009B6AAC">
        <w:t xml:space="preserve">  Objections and notices to have effect in relation to new Rolls</w:t>
      </w:r>
      <w:bookmarkEnd w:id="117"/>
    </w:p>
    <w:p w:rsidR="002A495A" w:rsidRPr="009B6AAC" w:rsidRDefault="002A495A" w:rsidP="00D52213">
      <w:pPr>
        <w:pStyle w:val="subsection"/>
      </w:pPr>
      <w:r w:rsidRPr="009B6AAC">
        <w:tab/>
      </w:r>
      <w:r w:rsidRPr="009B6AAC">
        <w:tab/>
        <w:t>Where objections have been lodged or notices of objection have been issued and action in respect of those objections or notices has not been completed prior to the notification of the preparation, pursuant to section</w:t>
      </w:r>
      <w:r w:rsidR="009B6AAC">
        <w:t> </w:t>
      </w:r>
      <w:r w:rsidRPr="009B6AAC">
        <w:t>85 or 86, of new Rolls, the objections or notices shall have effect in relation to the new Rolls as if such Rolls had been in existence at the time of the lodging of the objections or the issuing of the notices.</w:t>
      </w:r>
    </w:p>
    <w:p w:rsidR="002A495A" w:rsidRPr="009B6AAC" w:rsidRDefault="002A495A" w:rsidP="002A495A">
      <w:pPr>
        <w:pStyle w:val="ActHead5"/>
      </w:pPr>
      <w:bookmarkStart w:id="118" w:name="_Toc518993838"/>
      <w:r w:rsidRPr="007A72B2">
        <w:rPr>
          <w:rStyle w:val="CharSectno"/>
        </w:rPr>
        <w:t>90</w:t>
      </w:r>
      <w:r w:rsidRPr="009B6AAC">
        <w:t xml:space="preserve">  Commission to determine manner and form of access to Rolls etc.</w:t>
      </w:r>
      <w:bookmarkEnd w:id="118"/>
    </w:p>
    <w:p w:rsidR="002A495A" w:rsidRPr="009B6AAC" w:rsidRDefault="002A495A" w:rsidP="00D52213">
      <w:pPr>
        <w:pStyle w:val="subsection"/>
      </w:pPr>
      <w:r w:rsidRPr="009B6AAC">
        <w:tab/>
        <w:t>(1)</w:t>
      </w:r>
      <w:r w:rsidRPr="009B6AAC">
        <w:tab/>
        <w:t>The Electoral Commission may determine the manner and form in which information is to be provided under this Part.</w:t>
      </w:r>
    </w:p>
    <w:p w:rsidR="002A495A" w:rsidRPr="009B6AAC" w:rsidRDefault="002A495A" w:rsidP="00D52213">
      <w:pPr>
        <w:pStyle w:val="subsection"/>
      </w:pPr>
      <w:r w:rsidRPr="009B6AAC">
        <w:tab/>
        <w:t>(2)</w:t>
      </w:r>
      <w:r w:rsidRPr="009B6AAC">
        <w:tab/>
        <w:t xml:space="preserve">Without limiting </w:t>
      </w:r>
      <w:r w:rsidR="009B6AAC">
        <w:t>subsection (</w:t>
      </w:r>
      <w:r w:rsidRPr="009B6AAC">
        <w:t>1), the Electoral Commission may determine that the information is to be provided electronically or in electronic form.</w:t>
      </w:r>
    </w:p>
    <w:p w:rsidR="002A495A" w:rsidRPr="009B6AAC" w:rsidRDefault="002A495A" w:rsidP="00D52213">
      <w:pPr>
        <w:pStyle w:val="subsection"/>
      </w:pPr>
      <w:r w:rsidRPr="009B6AAC">
        <w:tab/>
        <w:t>(3)</w:t>
      </w:r>
      <w:r w:rsidRPr="009B6AAC">
        <w:tab/>
        <w:t>If the Electoral Commission:</w:t>
      </w:r>
    </w:p>
    <w:p w:rsidR="002A495A" w:rsidRPr="009B6AAC" w:rsidRDefault="002A495A" w:rsidP="002A495A">
      <w:pPr>
        <w:pStyle w:val="paragraph"/>
      </w:pPr>
      <w:r w:rsidRPr="009B6AAC">
        <w:tab/>
        <w:t>(a)</w:t>
      </w:r>
      <w:r w:rsidRPr="009B6AAC">
        <w:tab/>
        <w:t>makes a copy of a Roll available for public inspection in a particular form; or</w:t>
      </w:r>
    </w:p>
    <w:p w:rsidR="002A495A" w:rsidRPr="009B6AAC" w:rsidRDefault="002A495A" w:rsidP="002A495A">
      <w:pPr>
        <w:pStyle w:val="paragraph"/>
      </w:pPr>
      <w:r w:rsidRPr="009B6AAC">
        <w:lastRenderedPageBreak/>
        <w:tab/>
        <w:t>(b)</w:t>
      </w:r>
      <w:r w:rsidRPr="009B6AAC">
        <w:tab/>
        <w:t>gives a copy of a Roll to a person or organisation in a particular form;</w:t>
      </w:r>
    </w:p>
    <w:p w:rsidR="002A495A" w:rsidRPr="009B6AAC" w:rsidRDefault="002A495A" w:rsidP="002A495A">
      <w:pPr>
        <w:pStyle w:val="subsection2"/>
      </w:pPr>
      <w:r w:rsidRPr="009B6AAC">
        <w:t>the copy is to be a copy of the most up</w:t>
      </w:r>
      <w:r w:rsidR="009B6AAC">
        <w:noBreakHyphen/>
      </w:r>
      <w:r w:rsidRPr="009B6AAC">
        <w:t>to</w:t>
      </w:r>
      <w:r w:rsidR="009B6AAC">
        <w:noBreakHyphen/>
      </w:r>
      <w:r w:rsidRPr="009B6AAC">
        <w:t>date version of the Roll that is available in that form.</w:t>
      </w:r>
    </w:p>
    <w:p w:rsidR="002A495A" w:rsidRPr="009B6AAC" w:rsidRDefault="002A495A" w:rsidP="00D52213">
      <w:pPr>
        <w:pStyle w:val="subsection"/>
      </w:pPr>
      <w:r w:rsidRPr="009B6AAC">
        <w:tab/>
        <w:t>(4)</w:t>
      </w:r>
      <w:r w:rsidRPr="009B6AAC">
        <w:tab/>
        <w:t>A reference in this section to information being provided includes a reference to:</w:t>
      </w:r>
    </w:p>
    <w:p w:rsidR="002A495A" w:rsidRPr="009B6AAC" w:rsidRDefault="002A495A" w:rsidP="002A495A">
      <w:pPr>
        <w:pStyle w:val="paragraph"/>
      </w:pPr>
      <w:r w:rsidRPr="009B6AAC">
        <w:tab/>
        <w:t>(a)</w:t>
      </w:r>
      <w:r w:rsidRPr="009B6AAC">
        <w:tab/>
        <w:t>a copy of a Roll being made available for public inspection; and</w:t>
      </w:r>
    </w:p>
    <w:p w:rsidR="002A495A" w:rsidRPr="009B6AAC" w:rsidRDefault="002A495A" w:rsidP="002A495A">
      <w:pPr>
        <w:pStyle w:val="paragraph"/>
      </w:pPr>
      <w:r w:rsidRPr="009B6AAC">
        <w:tab/>
        <w:t>(b)</w:t>
      </w:r>
      <w:r w:rsidRPr="009B6AAC">
        <w:tab/>
        <w:t>a copy of a Roll or certified list of voters being given to a person or organisation.</w:t>
      </w:r>
    </w:p>
    <w:p w:rsidR="002A495A" w:rsidRPr="009B6AAC" w:rsidRDefault="002A495A" w:rsidP="002A495A">
      <w:pPr>
        <w:pStyle w:val="ActHead5"/>
      </w:pPr>
      <w:bookmarkStart w:id="119" w:name="_Toc518993839"/>
      <w:r w:rsidRPr="007A72B2">
        <w:rPr>
          <w:rStyle w:val="CharSectno"/>
        </w:rPr>
        <w:t>90A</w:t>
      </w:r>
      <w:r w:rsidRPr="009B6AAC">
        <w:t xml:space="preserve">  Inspection etc. of Rolls</w:t>
      </w:r>
      <w:bookmarkEnd w:id="119"/>
    </w:p>
    <w:p w:rsidR="002A495A" w:rsidRPr="009B6AAC" w:rsidRDefault="002A495A" w:rsidP="002A495A">
      <w:pPr>
        <w:pStyle w:val="SubsectionHead"/>
      </w:pPr>
      <w:r w:rsidRPr="009B6AAC">
        <w:t>Access at office of Divisional Returning Officer etc.</w:t>
      </w:r>
    </w:p>
    <w:p w:rsidR="002A495A" w:rsidRPr="009B6AAC" w:rsidRDefault="002A495A" w:rsidP="00D52213">
      <w:pPr>
        <w:pStyle w:val="subsection"/>
      </w:pPr>
      <w:r w:rsidRPr="009B6AAC">
        <w:tab/>
        <w:t>(1)</w:t>
      </w:r>
      <w:r w:rsidRPr="009B6AAC">
        <w:tab/>
        <w:t xml:space="preserve">A copy of the Roll for a </w:t>
      </w:r>
      <w:r w:rsidR="00D34FE3" w:rsidRPr="009B6AAC">
        <w:t>Division</w:t>
      </w:r>
      <w:r w:rsidR="0010646A" w:rsidRPr="009B6AAC">
        <w:t xml:space="preserve"> </w:t>
      </w:r>
      <w:r w:rsidRPr="009B6AAC">
        <w:t>is to be available, at any time during ordinary office hours, for public inspection without fee at:</w:t>
      </w:r>
    </w:p>
    <w:p w:rsidR="002A495A" w:rsidRPr="009B6AAC" w:rsidRDefault="002A495A" w:rsidP="002A495A">
      <w:pPr>
        <w:pStyle w:val="paragraph"/>
      </w:pPr>
      <w:r w:rsidRPr="009B6AAC">
        <w:tab/>
        <w:t>(a)</w:t>
      </w:r>
      <w:r w:rsidRPr="009B6AAC">
        <w:tab/>
        <w:t>the office of each Divisional Returning Officer; and</w:t>
      </w:r>
    </w:p>
    <w:p w:rsidR="002A495A" w:rsidRPr="009B6AAC" w:rsidRDefault="002A495A" w:rsidP="002A495A">
      <w:pPr>
        <w:pStyle w:val="paragraph"/>
      </w:pPr>
      <w:r w:rsidRPr="009B6AAC">
        <w:tab/>
        <w:t>(b)</w:t>
      </w:r>
      <w:r w:rsidRPr="009B6AAC">
        <w:tab/>
        <w:t>the office of each Assistant Divisional Returning Officer; and</w:t>
      </w:r>
    </w:p>
    <w:p w:rsidR="002A495A" w:rsidRPr="009B6AAC" w:rsidRDefault="002A495A" w:rsidP="002A495A">
      <w:pPr>
        <w:pStyle w:val="paragraph"/>
      </w:pPr>
      <w:r w:rsidRPr="009B6AAC">
        <w:tab/>
        <w:t>(c)</w:t>
      </w:r>
      <w:r w:rsidRPr="009B6AAC">
        <w:tab/>
        <w:t>such other place</w:t>
      </w:r>
      <w:r w:rsidR="0010646A" w:rsidRPr="009B6AAC">
        <w:t>s</w:t>
      </w:r>
      <w:r w:rsidR="00B050D6" w:rsidRPr="009B6AAC">
        <w:t xml:space="preserve"> </w:t>
      </w:r>
      <w:r w:rsidR="0010646A" w:rsidRPr="009B6AAC">
        <w:t>(</w:t>
      </w:r>
      <w:r w:rsidRPr="009B6AAC">
        <w:t>if any) as the Electoral Commission determines.</w:t>
      </w:r>
    </w:p>
    <w:p w:rsidR="002A495A" w:rsidRPr="009B6AAC" w:rsidRDefault="002A495A" w:rsidP="002A495A">
      <w:pPr>
        <w:pStyle w:val="SubsectionHead"/>
      </w:pPr>
      <w:r w:rsidRPr="009B6AAC">
        <w:t>Access at capital city office of the Electoral Commission</w:t>
      </w:r>
    </w:p>
    <w:p w:rsidR="002A495A" w:rsidRPr="009B6AAC" w:rsidRDefault="002A495A" w:rsidP="00D52213">
      <w:pPr>
        <w:pStyle w:val="subsection"/>
      </w:pPr>
      <w:r w:rsidRPr="009B6AAC">
        <w:tab/>
        <w:t>(2)</w:t>
      </w:r>
      <w:r w:rsidRPr="009B6AAC">
        <w:tab/>
        <w:t>A copy of the following are to be available, at any time during ordinary business hours, for public inspection without fee at each capital city office of the Electoral Commission:</w:t>
      </w:r>
    </w:p>
    <w:p w:rsidR="002A495A" w:rsidRPr="009B6AAC" w:rsidRDefault="002A495A" w:rsidP="002A495A">
      <w:pPr>
        <w:pStyle w:val="paragraph"/>
      </w:pPr>
      <w:r w:rsidRPr="009B6AAC">
        <w:tab/>
        <w:t>(a)</w:t>
      </w:r>
      <w:r w:rsidRPr="009B6AAC">
        <w:tab/>
        <w:t>the Roll for each State and Territory;</w:t>
      </w:r>
    </w:p>
    <w:p w:rsidR="002A495A" w:rsidRPr="009B6AAC" w:rsidRDefault="002A495A" w:rsidP="002A495A">
      <w:pPr>
        <w:pStyle w:val="paragraph"/>
      </w:pPr>
      <w:r w:rsidRPr="009B6AAC">
        <w:tab/>
        <w:t>(b)</w:t>
      </w:r>
      <w:r w:rsidRPr="009B6AAC">
        <w:tab/>
        <w:t>any other Roll specified in a direction given by the Electoral Commissioner for the purpose of this paragraph.</w:t>
      </w:r>
    </w:p>
    <w:p w:rsidR="002A495A" w:rsidRPr="009B6AAC" w:rsidRDefault="002A495A" w:rsidP="00D52213">
      <w:pPr>
        <w:pStyle w:val="subsection"/>
      </w:pPr>
      <w:r w:rsidRPr="009B6AAC">
        <w:tab/>
        <w:t>(3)</w:t>
      </w:r>
      <w:r w:rsidRPr="009B6AAC">
        <w:tab/>
        <w:t>The capital city offices of the Electoral Commission are:</w:t>
      </w:r>
    </w:p>
    <w:p w:rsidR="002A495A" w:rsidRPr="009B6AAC" w:rsidRDefault="002A495A" w:rsidP="002A495A">
      <w:pPr>
        <w:pStyle w:val="paragraph"/>
      </w:pPr>
      <w:r w:rsidRPr="009B6AAC">
        <w:tab/>
        <w:t>(a)</w:t>
      </w:r>
      <w:r w:rsidRPr="009B6AAC">
        <w:tab/>
        <w:t xml:space="preserve">the principal office of the Commission in </w:t>
      </w:r>
      <w:smartTag w:uri="urn:schemas-microsoft-com:office:smarttags" w:element="City">
        <w:smartTag w:uri="urn:schemas-microsoft-com:office:smarttags" w:element="place">
          <w:r w:rsidRPr="009B6AAC">
            <w:t>Canberra</w:t>
          </w:r>
        </w:smartTag>
      </w:smartTag>
      <w:r w:rsidRPr="009B6AAC">
        <w:t>; and</w:t>
      </w:r>
    </w:p>
    <w:p w:rsidR="002A495A" w:rsidRPr="009B6AAC" w:rsidRDefault="002A495A" w:rsidP="002A495A">
      <w:pPr>
        <w:pStyle w:val="paragraph"/>
      </w:pPr>
      <w:r w:rsidRPr="009B6AAC">
        <w:tab/>
        <w:t>(b)</w:t>
      </w:r>
      <w:r w:rsidRPr="009B6AAC">
        <w:tab/>
        <w:t>such other place</w:t>
      </w:r>
      <w:r w:rsidR="0010646A" w:rsidRPr="009B6AAC">
        <w:t>s</w:t>
      </w:r>
      <w:r w:rsidR="0044543B" w:rsidRPr="009B6AAC">
        <w:t xml:space="preserve"> </w:t>
      </w:r>
      <w:r w:rsidR="0010646A" w:rsidRPr="009B6AAC">
        <w:t>(</w:t>
      </w:r>
      <w:r w:rsidRPr="009B6AAC">
        <w:t xml:space="preserve">if any) in </w:t>
      </w:r>
      <w:smartTag w:uri="urn:schemas-microsoft-com:office:smarttags" w:element="City">
        <w:smartTag w:uri="urn:schemas-microsoft-com:office:smarttags" w:element="place">
          <w:r w:rsidRPr="009B6AAC">
            <w:t>Canberra</w:t>
          </w:r>
        </w:smartTag>
      </w:smartTag>
      <w:r w:rsidRPr="009B6AAC">
        <w:t xml:space="preserve"> as the Electoral Commission determines; and</w:t>
      </w:r>
    </w:p>
    <w:p w:rsidR="002A495A" w:rsidRPr="009B6AAC" w:rsidRDefault="002A495A" w:rsidP="002A495A">
      <w:pPr>
        <w:pStyle w:val="paragraph"/>
      </w:pPr>
      <w:r w:rsidRPr="009B6AAC">
        <w:lastRenderedPageBreak/>
        <w:tab/>
        <w:t>(c)</w:t>
      </w:r>
      <w:r w:rsidRPr="009B6AAC">
        <w:tab/>
        <w:t>the principal office of the Commission in the capital city of each State; and</w:t>
      </w:r>
    </w:p>
    <w:p w:rsidR="002A495A" w:rsidRPr="009B6AAC" w:rsidRDefault="002A495A" w:rsidP="002A495A">
      <w:pPr>
        <w:pStyle w:val="paragraph"/>
      </w:pPr>
      <w:r w:rsidRPr="009B6AAC">
        <w:tab/>
        <w:t>(d)</w:t>
      </w:r>
      <w:r w:rsidRPr="009B6AAC">
        <w:tab/>
        <w:t xml:space="preserve">the principal office of the Commission in </w:t>
      </w:r>
      <w:smartTag w:uri="urn:schemas-microsoft-com:office:smarttags" w:element="City">
        <w:smartTag w:uri="urn:schemas-microsoft-com:office:smarttags" w:element="place">
          <w:r w:rsidRPr="009B6AAC">
            <w:t>Darwin</w:t>
          </w:r>
        </w:smartTag>
      </w:smartTag>
      <w:r w:rsidRPr="009B6AAC">
        <w:t>.</w:t>
      </w:r>
    </w:p>
    <w:p w:rsidR="002A495A" w:rsidRPr="009B6AAC" w:rsidRDefault="002A495A" w:rsidP="002A495A">
      <w:pPr>
        <w:pStyle w:val="SubsectionHead"/>
      </w:pPr>
      <w:r w:rsidRPr="009B6AAC">
        <w:t>Other access</w:t>
      </w:r>
    </w:p>
    <w:p w:rsidR="002A495A" w:rsidRPr="009B6AAC" w:rsidRDefault="002A495A" w:rsidP="00D52213">
      <w:pPr>
        <w:pStyle w:val="subsection"/>
      </w:pPr>
      <w:r w:rsidRPr="009B6AAC">
        <w:tab/>
        <w:t>(4)</w:t>
      </w:r>
      <w:r w:rsidRPr="009B6AAC">
        <w:tab/>
        <w:t>The Electoral Commission may make a copy of a Roll available for public inspection without fee in any other way that the Electoral Commission considers appropriate.</w:t>
      </w:r>
    </w:p>
    <w:p w:rsidR="00EB4B7D" w:rsidRPr="009B6AAC" w:rsidRDefault="00EB4B7D" w:rsidP="00EB4B7D">
      <w:pPr>
        <w:pStyle w:val="SubsectionHead"/>
      </w:pPr>
      <w:r w:rsidRPr="009B6AAC">
        <w:t>Limitation</w:t>
      </w:r>
    </w:p>
    <w:p w:rsidR="00EB4B7D" w:rsidRPr="009B6AAC" w:rsidRDefault="00EB4B7D" w:rsidP="00EB4B7D">
      <w:pPr>
        <w:pStyle w:val="subsection"/>
      </w:pPr>
      <w:r w:rsidRPr="009B6AAC">
        <w:tab/>
        <w:t>(5)</w:t>
      </w:r>
      <w:r w:rsidRPr="009B6AAC">
        <w:tab/>
        <w:t>A right of inspection under this section does not include the right to copy or record by electronic means the Roll or a part of the Roll.</w:t>
      </w:r>
    </w:p>
    <w:p w:rsidR="002A495A" w:rsidRPr="009B6AAC" w:rsidRDefault="002A495A" w:rsidP="002A495A">
      <w:pPr>
        <w:pStyle w:val="ActHead5"/>
      </w:pPr>
      <w:bookmarkStart w:id="120" w:name="_Toc518993840"/>
      <w:r w:rsidRPr="007A72B2">
        <w:rPr>
          <w:rStyle w:val="CharSectno"/>
        </w:rPr>
        <w:t>90B</w:t>
      </w:r>
      <w:r w:rsidRPr="009B6AAC">
        <w:t xml:space="preserve">  Information on Rolls and certified lists of voters to be provided to particular people and organisations</w:t>
      </w:r>
      <w:bookmarkEnd w:id="120"/>
    </w:p>
    <w:p w:rsidR="002A495A" w:rsidRPr="009B6AAC" w:rsidRDefault="002A495A" w:rsidP="00D52213">
      <w:pPr>
        <w:pStyle w:val="subsection"/>
      </w:pPr>
      <w:r w:rsidRPr="009B6AAC">
        <w:tab/>
        <w:t>(1)</w:t>
      </w:r>
      <w:r w:rsidRPr="009B6AAC">
        <w:tab/>
        <w:t>The following table sets out the persons and organisations to whom the Electoral Commission must give information in relation to the Rolls</w:t>
      </w:r>
      <w:r w:rsidRPr="009B6AAC">
        <w:rPr>
          <w:b/>
        </w:rPr>
        <w:t xml:space="preserve"> </w:t>
      </w:r>
      <w:r w:rsidRPr="009B6AAC">
        <w:t>and certified lists of voters</w:t>
      </w:r>
      <w:r w:rsidRPr="009B6AAC">
        <w:rPr>
          <w:b/>
        </w:rPr>
        <w:t xml:space="preserve"> </w:t>
      </w:r>
      <w:r w:rsidRPr="009B6AAC">
        <w:t>and specifies the information to be given and the circumstances in which it is to be given:</w:t>
      </w:r>
    </w:p>
    <w:p w:rsidR="00D34FE3" w:rsidRPr="009B6AAC" w:rsidRDefault="00D34FE3" w:rsidP="00D34FE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A495A" w:rsidRPr="009B6AAC">
        <w:trPr>
          <w:cantSplit/>
          <w:tblHeader/>
        </w:trPr>
        <w:tc>
          <w:tcPr>
            <w:tcW w:w="7086" w:type="dxa"/>
            <w:gridSpan w:val="4"/>
            <w:tcBorders>
              <w:top w:val="single" w:sz="12" w:space="0" w:color="auto"/>
              <w:bottom w:val="single" w:sz="6" w:space="0" w:color="auto"/>
            </w:tcBorders>
            <w:shd w:val="clear" w:color="auto" w:fill="auto"/>
          </w:tcPr>
          <w:p w:rsidR="002A495A" w:rsidRPr="009B6AAC" w:rsidRDefault="002A495A" w:rsidP="002A495A">
            <w:pPr>
              <w:pStyle w:val="Tabletext"/>
              <w:keepNext/>
              <w:rPr>
                <w:b/>
              </w:rPr>
            </w:pPr>
            <w:r w:rsidRPr="009B6AAC">
              <w:rPr>
                <w:b/>
              </w:rPr>
              <w:t>Provision of information on Rolls and certified lists of voters</w:t>
            </w:r>
          </w:p>
        </w:tc>
      </w:tr>
      <w:tr w:rsidR="002A495A" w:rsidRPr="009B6AAC">
        <w:trPr>
          <w:cantSplit/>
          <w:tblHeader/>
        </w:trPr>
        <w:tc>
          <w:tcPr>
            <w:tcW w:w="71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Item</w:t>
            </w:r>
          </w:p>
        </w:tc>
        <w:tc>
          <w:tcPr>
            <w:tcW w:w="212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Person or organisation</w:t>
            </w:r>
          </w:p>
        </w:tc>
        <w:tc>
          <w:tcPr>
            <w:tcW w:w="212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Information to be given</w:t>
            </w:r>
          </w:p>
        </w:tc>
        <w:tc>
          <w:tcPr>
            <w:tcW w:w="212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Circumstances in which information is to be given</w:t>
            </w:r>
          </w:p>
        </w:tc>
      </w:tr>
      <w:tr w:rsidR="002A495A" w:rsidRPr="009B6AAC">
        <w:trPr>
          <w:cantSplit/>
        </w:trPr>
        <w:tc>
          <w:tcPr>
            <w:tcW w:w="714" w:type="dxa"/>
            <w:tcBorders>
              <w:top w:val="single" w:sz="12" w:space="0" w:color="auto"/>
              <w:bottom w:val="single" w:sz="2" w:space="0" w:color="auto"/>
            </w:tcBorders>
            <w:shd w:val="clear" w:color="auto" w:fill="auto"/>
          </w:tcPr>
          <w:p w:rsidR="002A495A" w:rsidRPr="009B6AAC" w:rsidRDefault="002A495A" w:rsidP="002A495A">
            <w:pPr>
              <w:pStyle w:val="Tabletext"/>
            </w:pPr>
            <w:r w:rsidRPr="009B6AAC">
              <w:t>1</w:t>
            </w:r>
          </w:p>
        </w:tc>
        <w:tc>
          <w:tcPr>
            <w:tcW w:w="2124" w:type="dxa"/>
            <w:tcBorders>
              <w:top w:val="single" w:sz="12" w:space="0" w:color="auto"/>
              <w:bottom w:val="single" w:sz="2" w:space="0" w:color="auto"/>
            </w:tcBorders>
            <w:shd w:val="clear" w:color="auto" w:fill="auto"/>
          </w:tcPr>
          <w:p w:rsidR="002A495A" w:rsidRPr="009B6AAC" w:rsidRDefault="002A495A" w:rsidP="002A495A">
            <w:pPr>
              <w:pStyle w:val="Tabletext"/>
            </w:pPr>
            <w:r w:rsidRPr="009B6AAC">
              <w:t>a candidate in a House of Representatives election</w:t>
            </w:r>
          </w:p>
        </w:tc>
        <w:tc>
          <w:tcPr>
            <w:tcW w:w="2124" w:type="dxa"/>
            <w:tcBorders>
              <w:top w:val="single" w:sz="12" w:space="0" w:color="auto"/>
              <w:bottom w:val="single" w:sz="2" w:space="0" w:color="auto"/>
            </w:tcBorders>
            <w:shd w:val="clear" w:color="auto" w:fill="auto"/>
          </w:tcPr>
          <w:p w:rsidR="002A495A" w:rsidRPr="009B6AAC" w:rsidRDefault="002A495A" w:rsidP="002A495A">
            <w:pPr>
              <w:pStyle w:val="Tabletext"/>
            </w:pPr>
            <w:r w:rsidRPr="009B6AAC">
              <w:t xml:space="preserve">a copy of the certified list of voters for the </w:t>
            </w:r>
            <w:r w:rsidR="00D34FE3" w:rsidRPr="009B6AAC">
              <w:t>Division</w:t>
            </w:r>
            <w:r w:rsidR="0010646A" w:rsidRPr="009B6AAC">
              <w:t xml:space="preserve"> </w:t>
            </w:r>
            <w:r w:rsidRPr="009B6AAC">
              <w:t>for which the candidate is seeking election</w:t>
            </w:r>
          </w:p>
        </w:tc>
        <w:tc>
          <w:tcPr>
            <w:tcW w:w="2124" w:type="dxa"/>
            <w:tcBorders>
              <w:top w:val="single" w:sz="12" w:space="0" w:color="auto"/>
              <w:bottom w:val="single" w:sz="2" w:space="0" w:color="auto"/>
            </w:tcBorders>
            <w:shd w:val="clear" w:color="auto" w:fill="auto"/>
          </w:tcPr>
          <w:p w:rsidR="002A495A" w:rsidRPr="009B6AAC" w:rsidRDefault="002A495A" w:rsidP="002A495A">
            <w:pPr>
              <w:pStyle w:val="Tablea"/>
            </w:pPr>
            <w:r w:rsidRPr="009B6AAC">
              <w:t>(a) as soon as practicable after the close of the Rolls; and</w:t>
            </w:r>
          </w:p>
          <w:p w:rsidR="002A495A" w:rsidRPr="009B6AAC" w:rsidRDefault="002A495A" w:rsidP="002A495A">
            <w:pPr>
              <w:pStyle w:val="Tablea"/>
            </w:pPr>
            <w:r w:rsidRPr="009B6AAC">
              <w:t>(b) without charge.</w:t>
            </w:r>
          </w:p>
        </w:tc>
      </w:tr>
      <w:tr w:rsidR="00626948" w:rsidRPr="009B6AAC" w:rsidTr="009568E0">
        <w:trPr>
          <w:cantSplit/>
        </w:trPr>
        <w:tc>
          <w:tcPr>
            <w:tcW w:w="714" w:type="dxa"/>
            <w:tcBorders>
              <w:top w:val="single" w:sz="2" w:space="0" w:color="auto"/>
              <w:bottom w:val="single" w:sz="2" w:space="0" w:color="auto"/>
            </w:tcBorders>
            <w:shd w:val="clear" w:color="auto" w:fill="auto"/>
          </w:tcPr>
          <w:p w:rsidR="00626948" w:rsidRPr="009B6AAC" w:rsidRDefault="00626948" w:rsidP="002A495A">
            <w:pPr>
              <w:pStyle w:val="Tabletext"/>
            </w:pPr>
            <w:r w:rsidRPr="009B6AAC">
              <w:lastRenderedPageBreak/>
              <w:t>2</w:t>
            </w:r>
          </w:p>
        </w:tc>
        <w:tc>
          <w:tcPr>
            <w:tcW w:w="2124" w:type="dxa"/>
            <w:tcBorders>
              <w:top w:val="single" w:sz="2" w:space="0" w:color="auto"/>
              <w:bottom w:val="single" w:sz="2" w:space="0" w:color="auto"/>
            </w:tcBorders>
            <w:shd w:val="clear" w:color="auto" w:fill="auto"/>
          </w:tcPr>
          <w:p w:rsidR="00626948" w:rsidRPr="009B6AAC" w:rsidRDefault="00626948" w:rsidP="002A495A">
            <w:pPr>
              <w:pStyle w:val="Tabletext"/>
            </w:pPr>
            <w:r w:rsidRPr="009B6AAC">
              <w:t>a registered political party</w:t>
            </w:r>
          </w:p>
        </w:tc>
        <w:tc>
          <w:tcPr>
            <w:tcW w:w="2124" w:type="dxa"/>
            <w:tcBorders>
              <w:top w:val="single" w:sz="2" w:space="0" w:color="auto"/>
              <w:bottom w:val="single" w:sz="2" w:space="0" w:color="auto"/>
            </w:tcBorders>
            <w:shd w:val="clear" w:color="auto" w:fill="auto"/>
          </w:tcPr>
          <w:p w:rsidR="00626948" w:rsidRPr="009B6AAC" w:rsidRDefault="008C3D2F" w:rsidP="008C3D2F">
            <w:pPr>
              <w:pStyle w:val="Tabletext"/>
            </w:pPr>
            <w:r w:rsidRPr="009B6AAC">
              <w:t>a copy of the Roll for each State and Territory</w:t>
            </w:r>
          </w:p>
        </w:tc>
        <w:tc>
          <w:tcPr>
            <w:tcW w:w="2124" w:type="dxa"/>
            <w:tcBorders>
              <w:top w:val="single" w:sz="2" w:space="0" w:color="auto"/>
              <w:bottom w:val="single" w:sz="2" w:space="0" w:color="auto"/>
            </w:tcBorders>
            <w:shd w:val="clear" w:color="auto" w:fill="auto"/>
          </w:tcPr>
          <w:p w:rsidR="00626948" w:rsidRPr="009B6AAC" w:rsidRDefault="00626948" w:rsidP="002A495A">
            <w:pPr>
              <w:pStyle w:val="Tablea"/>
            </w:pPr>
            <w:r w:rsidRPr="009B6AAC">
              <w:t>(a) as soon as practicable after a general election; and</w:t>
            </w:r>
          </w:p>
          <w:p w:rsidR="00626948" w:rsidRPr="009B6AAC" w:rsidRDefault="00626948" w:rsidP="002A495A">
            <w:pPr>
              <w:pStyle w:val="Tablea"/>
            </w:pPr>
            <w:r w:rsidRPr="009B6AAC">
              <w:t>(b) without charge; and</w:t>
            </w:r>
          </w:p>
          <w:p w:rsidR="00626948" w:rsidRPr="009B6AAC" w:rsidRDefault="00626948" w:rsidP="002A495A">
            <w:pPr>
              <w:pStyle w:val="Tablea"/>
            </w:pPr>
            <w:r w:rsidRPr="009B6AAC">
              <w:t xml:space="preserve">(c) subject to </w:t>
            </w:r>
            <w:r w:rsidR="009B6AAC">
              <w:t>subsection (</w:t>
            </w:r>
            <w:r w:rsidRPr="009B6AAC">
              <w:t>3).</w:t>
            </w:r>
          </w:p>
        </w:tc>
      </w:tr>
      <w:tr w:rsidR="002A495A" w:rsidRPr="009B6AAC" w:rsidTr="009568E0">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3</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registered political party</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copy of the habitation index for each Division</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as soon as practicable after a general election; and</w:t>
            </w:r>
          </w:p>
          <w:p w:rsidR="002A495A" w:rsidRPr="009B6AAC" w:rsidRDefault="002A495A" w:rsidP="002A495A">
            <w:pPr>
              <w:pStyle w:val="Tablea"/>
            </w:pPr>
            <w:r w:rsidRPr="009B6AAC">
              <w:t>(b) without charge; and</w:t>
            </w:r>
          </w:p>
          <w:p w:rsidR="002A495A" w:rsidRPr="009B6AAC" w:rsidRDefault="002A495A" w:rsidP="002A495A">
            <w:pPr>
              <w:pStyle w:val="Tablea"/>
            </w:pPr>
            <w:r w:rsidRPr="009B6AAC">
              <w:t xml:space="preserve">(c) subject to </w:t>
            </w:r>
            <w:r w:rsidR="009B6AAC">
              <w:t>subsection (</w:t>
            </w:r>
            <w:r w:rsidRPr="009B6AAC">
              <w:t>3).</w:t>
            </w:r>
          </w:p>
        </w:tc>
      </w:tr>
      <w:tr w:rsidR="002A495A" w:rsidRPr="009B6AAC" w:rsidTr="009568E0">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4</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registered political party</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copy of a habitation index</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on request by the party; and</w:t>
            </w:r>
          </w:p>
          <w:p w:rsidR="002A495A" w:rsidRPr="009B6AAC" w:rsidRDefault="002A495A" w:rsidP="002A495A">
            <w:pPr>
              <w:pStyle w:val="Tablea"/>
            </w:pPr>
            <w:r w:rsidRPr="009B6AAC">
              <w:t>(b) without charge; and</w:t>
            </w:r>
          </w:p>
          <w:p w:rsidR="002A495A" w:rsidRPr="009B6AAC" w:rsidRDefault="002A495A" w:rsidP="002A495A">
            <w:pPr>
              <w:pStyle w:val="Tablea"/>
            </w:pPr>
            <w:r w:rsidRPr="009B6AAC">
              <w:t xml:space="preserve">(c) subject to </w:t>
            </w:r>
            <w:r w:rsidR="009B6AAC">
              <w:t>subsection (</w:t>
            </w:r>
            <w:r w:rsidRPr="009B6AAC">
              <w:t>3).</w:t>
            </w:r>
          </w:p>
        </w:tc>
      </w:tr>
      <w:tr w:rsidR="002A495A" w:rsidRPr="009B6AAC" w:rsidTr="00AD0B6C">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4A</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registered political party</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voting informatio</w:t>
            </w:r>
            <w:r w:rsidR="0010646A" w:rsidRPr="009B6AAC">
              <w:t>n</w:t>
            </w:r>
            <w:r w:rsidR="00B050D6" w:rsidRPr="009B6AAC">
              <w:t xml:space="preserve"> </w:t>
            </w:r>
            <w:r w:rsidR="0010646A" w:rsidRPr="009B6AAC">
              <w:t>(</w:t>
            </w:r>
            <w:r w:rsidRPr="009B6AAC">
              <w:t xml:space="preserve">as defined in </w:t>
            </w:r>
            <w:r w:rsidR="009B6AAC">
              <w:t>subsection (</w:t>
            </w:r>
            <w:r w:rsidRPr="009B6AAC">
              <w:t>10)) in relation to the election</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on request by the party; and</w:t>
            </w:r>
          </w:p>
          <w:p w:rsidR="002A495A" w:rsidRPr="009B6AAC" w:rsidRDefault="002A495A" w:rsidP="002A495A">
            <w:pPr>
              <w:pStyle w:val="Tablea"/>
            </w:pPr>
            <w:r w:rsidRPr="009B6AAC">
              <w:t>(b) without charge; and</w:t>
            </w:r>
          </w:p>
          <w:p w:rsidR="002A495A" w:rsidRPr="009B6AAC" w:rsidRDefault="002A495A" w:rsidP="002A495A">
            <w:pPr>
              <w:pStyle w:val="Tablea"/>
            </w:pPr>
            <w:r w:rsidRPr="009B6AAC">
              <w:t xml:space="preserve">(c) subject to </w:t>
            </w:r>
            <w:r w:rsidR="009B6AAC">
              <w:t>subsection (</w:t>
            </w:r>
            <w:r w:rsidRPr="009B6AAC">
              <w:t>3).</w:t>
            </w:r>
          </w:p>
        </w:tc>
      </w:tr>
      <w:tr w:rsidR="002A495A" w:rsidRPr="009B6AAC" w:rsidTr="00AD0B6C">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5</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registered political party with a member who is a Senator or a member of the House of Representatives</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copy of a Roll</w:t>
            </w:r>
          </w:p>
          <w:p w:rsidR="002A495A" w:rsidRPr="009B6AAC" w:rsidRDefault="002A495A" w:rsidP="002A495A">
            <w:pPr>
              <w:pStyle w:val="Tabletext"/>
            </w:pPr>
            <w:r w:rsidRPr="009B6AAC">
              <w:t xml:space="preserve">See also </w:t>
            </w:r>
            <w:r w:rsidR="009B6AAC">
              <w:t>subsection (</w:t>
            </w:r>
            <w:r w:rsidRPr="009B6AAC">
              <w:t>2).</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on request by the party; and</w:t>
            </w:r>
          </w:p>
          <w:p w:rsidR="002A495A" w:rsidRPr="009B6AAC" w:rsidRDefault="002A495A" w:rsidP="002A495A">
            <w:pPr>
              <w:pStyle w:val="Tablea"/>
            </w:pPr>
            <w:r w:rsidRPr="009B6AAC">
              <w:t>(b) without charge; and</w:t>
            </w:r>
          </w:p>
          <w:p w:rsidR="002A495A" w:rsidRPr="009B6AAC" w:rsidRDefault="002A495A" w:rsidP="002A495A">
            <w:pPr>
              <w:pStyle w:val="Tablea"/>
            </w:pPr>
            <w:r w:rsidRPr="009B6AAC">
              <w:t xml:space="preserve">(c) subject to </w:t>
            </w:r>
            <w:r w:rsidR="009B6AAC">
              <w:t>subsection (</w:t>
            </w:r>
            <w:r w:rsidRPr="009B6AAC">
              <w:t>3).</w:t>
            </w:r>
          </w:p>
        </w:tc>
      </w:tr>
      <w:tr w:rsidR="002A495A" w:rsidRPr="009B6AAC" w:rsidTr="009568E0">
        <w:trPr>
          <w:cantSplit/>
        </w:trPr>
        <w:tc>
          <w:tcPr>
            <w:tcW w:w="71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lastRenderedPageBreak/>
              <w:t>6</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any other registered political party</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a copy of a Roll</w:t>
            </w:r>
          </w:p>
          <w:p w:rsidR="002A495A" w:rsidRPr="009B6AAC" w:rsidRDefault="002A495A" w:rsidP="002A495A">
            <w:pPr>
              <w:pStyle w:val="Tabletext"/>
            </w:pPr>
            <w:r w:rsidRPr="009B6AAC">
              <w:t xml:space="preserve">See also </w:t>
            </w:r>
            <w:r w:rsidR="009B6AAC">
              <w:t>subsection (</w:t>
            </w:r>
            <w:r w:rsidRPr="009B6AAC">
              <w:t>2).</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a"/>
            </w:pPr>
            <w:r w:rsidRPr="009B6AAC">
              <w:t>(a) on request by the party; and</w:t>
            </w:r>
          </w:p>
          <w:p w:rsidR="002A495A" w:rsidRPr="009B6AAC" w:rsidRDefault="002A495A" w:rsidP="002A495A">
            <w:pPr>
              <w:pStyle w:val="Tablea"/>
            </w:pPr>
            <w:r w:rsidRPr="009B6AAC">
              <w:t xml:space="preserve">(b) on payment of the fee (if any) payable under </w:t>
            </w:r>
            <w:r w:rsidR="009B6AAC">
              <w:t>subsection (</w:t>
            </w:r>
            <w:r w:rsidRPr="009B6AAC">
              <w:t>9); and</w:t>
            </w:r>
          </w:p>
          <w:p w:rsidR="002A495A" w:rsidRPr="009B6AAC" w:rsidRDefault="002A495A" w:rsidP="002A495A">
            <w:pPr>
              <w:pStyle w:val="Tablea"/>
            </w:pPr>
            <w:r w:rsidRPr="009B6AAC">
              <w:t xml:space="preserve">(c) subject to </w:t>
            </w:r>
            <w:r w:rsidR="009B6AAC">
              <w:t>subsection (</w:t>
            </w:r>
            <w:r w:rsidRPr="009B6AAC">
              <w:t>3).</w:t>
            </w:r>
          </w:p>
        </w:tc>
      </w:tr>
      <w:tr w:rsidR="002A495A" w:rsidRPr="009B6AAC" w:rsidTr="009568E0">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7</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Senator for a State or Territory</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 xml:space="preserve">3 copies of the certified list of voters for each </w:t>
            </w:r>
            <w:r w:rsidR="00D34FE3" w:rsidRPr="009B6AAC">
              <w:t>Division</w:t>
            </w:r>
            <w:r w:rsidR="0010646A" w:rsidRPr="009B6AAC">
              <w:t xml:space="preserve"> </w:t>
            </w:r>
            <w:r w:rsidRPr="009B6AAC">
              <w:t>in the State or Territory used in a Senate election</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as soon as practicable after the result of the Senate election is declared under section</w:t>
            </w:r>
            <w:r w:rsidR="009B6AAC">
              <w:t> </w:t>
            </w:r>
            <w:r w:rsidRPr="009B6AAC">
              <w:t>283;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8</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Senator for a State or Territory</w:t>
            </w:r>
          </w:p>
        </w:tc>
        <w:tc>
          <w:tcPr>
            <w:tcW w:w="2124" w:type="dxa"/>
            <w:tcBorders>
              <w:top w:val="single" w:sz="4" w:space="0" w:color="auto"/>
              <w:bottom w:val="single" w:sz="2" w:space="0" w:color="auto"/>
            </w:tcBorders>
            <w:shd w:val="clear" w:color="auto" w:fill="auto"/>
          </w:tcPr>
          <w:p w:rsidR="002A495A" w:rsidRPr="009B6AAC" w:rsidRDefault="00DF5B60" w:rsidP="00DF5B60">
            <w:pPr>
              <w:pStyle w:val="Tabletext"/>
            </w:pPr>
            <w:r w:rsidRPr="009B6AAC">
              <w:t>3 copies of the Roll for the State or Territory</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as soon as practicable after a general election; and</w:t>
            </w:r>
          </w:p>
          <w:p w:rsidR="002A495A" w:rsidRPr="009B6AAC" w:rsidRDefault="002A495A" w:rsidP="002A495A">
            <w:pPr>
              <w:pStyle w:val="Tablea"/>
            </w:pPr>
            <w:r w:rsidRPr="009B6AAC">
              <w:t>(b) without charge.</w:t>
            </w:r>
          </w:p>
        </w:tc>
      </w:tr>
      <w:tr w:rsidR="002A495A" w:rsidRPr="009B6AAC" w:rsidTr="00AD0B6C">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9</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Senator for a State or Territory</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 xml:space="preserve">3 copies of the certified list of voters for an election of a member of the House of Representatives for a </w:t>
            </w:r>
            <w:r w:rsidR="00D34FE3" w:rsidRPr="009B6AAC">
              <w:t>Division</w:t>
            </w:r>
            <w:r w:rsidR="0010646A" w:rsidRPr="009B6AAC">
              <w:t xml:space="preserve"> </w:t>
            </w:r>
            <w:r w:rsidRPr="009B6AAC">
              <w:t>in the State or Territory</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 xml:space="preserve">(a) as soon as practicable after the member of the House of Representatives is declared elected for the </w:t>
            </w:r>
            <w:r w:rsidR="00D34FE3" w:rsidRPr="009B6AAC">
              <w:t>Division</w:t>
            </w:r>
            <w:r w:rsidR="0010646A" w:rsidRPr="009B6AAC">
              <w:t xml:space="preserve"> </w:t>
            </w:r>
            <w:r w:rsidRPr="009B6AAC">
              <w:t>under section</w:t>
            </w:r>
            <w:r w:rsidR="009B6AAC">
              <w:t> </w:t>
            </w:r>
            <w:r w:rsidRPr="009B6AAC">
              <w:t>284; and</w:t>
            </w:r>
          </w:p>
          <w:p w:rsidR="002A495A" w:rsidRPr="009B6AAC" w:rsidRDefault="002A495A" w:rsidP="002A495A">
            <w:pPr>
              <w:pStyle w:val="Tablea"/>
            </w:pPr>
            <w:r w:rsidRPr="009B6AAC">
              <w:t>(b) without charge; and</w:t>
            </w:r>
          </w:p>
          <w:p w:rsidR="002A495A" w:rsidRPr="009B6AAC" w:rsidRDefault="002A495A" w:rsidP="002A495A">
            <w:pPr>
              <w:pStyle w:val="Tablea"/>
            </w:pPr>
            <w:r w:rsidRPr="009B6AAC">
              <w:t>(c) the Senator is not entitled to a copy of the same list under item</w:t>
            </w:r>
            <w:r w:rsidR="009B6AAC">
              <w:t> </w:t>
            </w:r>
            <w:r w:rsidRPr="009B6AAC">
              <w:t>7.</w:t>
            </w:r>
          </w:p>
        </w:tc>
      </w:tr>
      <w:tr w:rsidR="002A495A" w:rsidRPr="009B6AAC" w:rsidTr="00AD0B6C">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lastRenderedPageBreak/>
              <w:t>10</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Senator for a State or Territory</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 xml:space="preserve">a copy of the Roll for any </w:t>
            </w:r>
            <w:r w:rsidR="00D34FE3" w:rsidRPr="009B6AAC">
              <w:t>Division</w:t>
            </w:r>
            <w:r w:rsidR="0010646A" w:rsidRPr="009B6AAC">
              <w:t xml:space="preserve"> </w:t>
            </w:r>
            <w:r w:rsidRPr="009B6AAC">
              <w:t>in that State or Territory</w:t>
            </w:r>
          </w:p>
          <w:p w:rsidR="002A495A" w:rsidRPr="009B6AAC" w:rsidRDefault="002A495A" w:rsidP="002A495A">
            <w:pPr>
              <w:pStyle w:val="Tabletext"/>
            </w:pPr>
            <w:r w:rsidRPr="009B6AAC">
              <w:t xml:space="preserve">See also </w:t>
            </w:r>
            <w:r w:rsidR="009B6AAC">
              <w:t>subsection (</w:t>
            </w:r>
            <w:r w:rsidRPr="009B6AAC">
              <w:t>2).</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on request by the Senator;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10A</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a Senator for a State or Territory (other than a member of a registered political party)</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voting informatio</w:t>
            </w:r>
            <w:r w:rsidR="0010646A" w:rsidRPr="009B6AAC">
              <w:t>n</w:t>
            </w:r>
            <w:r w:rsidR="00B050D6" w:rsidRPr="009B6AAC">
              <w:t xml:space="preserve"> </w:t>
            </w:r>
            <w:r w:rsidR="0010646A" w:rsidRPr="009B6AAC">
              <w:t>(</w:t>
            </w:r>
            <w:r w:rsidRPr="009B6AAC">
              <w:t xml:space="preserve">as defined in </w:t>
            </w:r>
            <w:r w:rsidR="009B6AAC">
              <w:t>subsection (</w:t>
            </w:r>
            <w:r w:rsidRPr="009B6AAC">
              <w:t>10)) in relation to the election in which the Senator was elected</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a"/>
            </w:pPr>
            <w:r w:rsidRPr="009B6AAC">
              <w:t>(a) on request by the Senator;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11</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member of the House of Representatives</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 xml:space="preserve">3 copies of the certified list of voters for the </w:t>
            </w:r>
            <w:r w:rsidR="00D34FE3" w:rsidRPr="009B6AAC">
              <w:t>Division</w:t>
            </w:r>
            <w:r w:rsidR="0010646A" w:rsidRPr="009B6AAC">
              <w:t xml:space="preserve"> </w:t>
            </w:r>
            <w:r w:rsidRPr="009B6AAC">
              <w:t>for which the member is elected</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as soon as practicable after the member is declared elected under section</w:t>
            </w:r>
            <w:r w:rsidR="009B6AAC">
              <w:t> </w:t>
            </w:r>
            <w:r w:rsidRPr="009B6AAC">
              <w:t>284;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12</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member of the House of Representatives</w:t>
            </w:r>
          </w:p>
        </w:tc>
        <w:tc>
          <w:tcPr>
            <w:tcW w:w="2124" w:type="dxa"/>
            <w:tcBorders>
              <w:top w:val="single" w:sz="4" w:space="0" w:color="auto"/>
              <w:bottom w:val="single" w:sz="2" w:space="0" w:color="auto"/>
            </w:tcBorders>
            <w:shd w:val="clear" w:color="auto" w:fill="auto"/>
          </w:tcPr>
          <w:p w:rsidR="002A495A" w:rsidRPr="009B6AAC" w:rsidRDefault="006878A5" w:rsidP="006878A5">
            <w:pPr>
              <w:pStyle w:val="Tabletext"/>
            </w:pPr>
            <w:r w:rsidRPr="009B6AAC">
              <w:t xml:space="preserve">3 copies of the Roll for the </w:t>
            </w:r>
            <w:r w:rsidR="00D34FE3" w:rsidRPr="009B6AAC">
              <w:t>Division</w:t>
            </w:r>
            <w:r w:rsidR="0010646A" w:rsidRPr="009B6AAC">
              <w:t xml:space="preserve"> </w:t>
            </w:r>
            <w:r w:rsidRPr="009B6AAC">
              <w:t>for which the member is elected</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as soon as practicable after a general election; and</w:t>
            </w:r>
          </w:p>
          <w:p w:rsidR="002A495A" w:rsidRPr="009B6AAC" w:rsidRDefault="002A495A" w:rsidP="002A495A">
            <w:pPr>
              <w:pStyle w:val="Tablea"/>
            </w:pPr>
            <w:r w:rsidRPr="009B6AAC">
              <w:t>(b) without charge.</w:t>
            </w:r>
          </w:p>
        </w:tc>
      </w:tr>
      <w:tr w:rsidR="002A495A" w:rsidRPr="009B6AAC" w:rsidTr="00AD0B6C">
        <w:trPr>
          <w:cantSplit/>
        </w:trPr>
        <w:tc>
          <w:tcPr>
            <w:tcW w:w="71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13</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a member of the House of Representatives</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 xml:space="preserve">3 copies of the certified list of voters for the </w:t>
            </w:r>
            <w:r w:rsidR="00D34FE3" w:rsidRPr="009B6AAC">
              <w:t>Division</w:t>
            </w:r>
            <w:r w:rsidR="0010646A" w:rsidRPr="009B6AAC">
              <w:t xml:space="preserve"> </w:t>
            </w:r>
            <w:r w:rsidRPr="009B6AAC">
              <w:t>for which the member is elected that is provided for the purposes of paragraph</w:t>
            </w:r>
            <w:r w:rsidR="009B6AAC">
              <w:t> </w:t>
            </w:r>
            <w:r w:rsidRPr="009B6AAC">
              <w:t>203(1)(b) for a Senate election</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a"/>
            </w:pPr>
            <w:r w:rsidRPr="009B6AAC">
              <w:t>(a) as soon as practicable after the result of the Senate election is declared under section</w:t>
            </w:r>
            <w:r w:rsidR="009B6AAC">
              <w:t> </w:t>
            </w:r>
            <w:r w:rsidRPr="009B6AAC">
              <w:t>283; and</w:t>
            </w:r>
          </w:p>
          <w:p w:rsidR="002A495A" w:rsidRPr="009B6AAC" w:rsidRDefault="002A495A" w:rsidP="002A495A">
            <w:pPr>
              <w:pStyle w:val="Tablea"/>
            </w:pPr>
            <w:r w:rsidRPr="009B6AAC">
              <w:t>(b) without charge; and</w:t>
            </w:r>
          </w:p>
          <w:p w:rsidR="002A495A" w:rsidRPr="009B6AAC" w:rsidRDefault="002A495A" w:rsidP="002A495A">
            <w:pPr>
              <w:pStyle w:val="Tablea"/>
            </w:pPr>
            <w:r w:rsidRPr="009B6AAC">
              <w:t xml:space="preserve">(c) the </w:t>
            </w:r>
            <w:r w:rsidR="00384805" w:rsidRPr="009B6AAC">
              <w:t>member</w:t>
            </w:r>
            <w:r w:rsidRPr="009B6AAC">
              <w:t xml:space="preserve"> is not entitled to a copy of the same list under item</w:t>
            </w:r>
            <w:r w:rsidR="009B6AAC">
              <w:t> </w:t>
            </w:r>
            <w:r w:rsidRPr="009B6AAC">
              <w:t>11.</w:t>
            </w:r>
          </w:p>
        </w:tc>
      </w:tr>
      <w:tr w:rsidR="002A495A" w:rsidRPr="009B6AAC" w:rsidTr="00AD0B6C">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lastRenderedPageBreak/>
              <w:t>14</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member of the House of Representatives</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 xml:space="preserve">a copy of the Roll for the </w:t>
            </w:r>
            <w:r w:rsidR="00D34FE3" w:rsidRPr="009B6AAC">
              <w:t>Division</w:t>
            </w:r>
            <w:r w:rsidR="0010646A" w:rsidRPr="009B6AAC">
              <w:t xml:space="preserve"> </w:t>
            </w:r>
            <w:r w:rsidRPr="009B6AAC">
              <w:t>for which the member is elected</w:t>
            </w:r>
          </w:p>
          <w:p w:rsidR="002A495A" w:rsidRPr="009B6AAC" w:rsidRDefault="002A495A" w:rsidP="002A495A">
            <w:pPr>
              <w:pStyle w:val="Tabletext"/>
            </w:pPr>
            <w:r w:rsidRPr="009B6AAC">
              <w:t xml:space="preserve">See also </w:t>
            </w:r>
            <w:r w:rsidR="009B6AAC">
              <w:t>subsection (</w:t>
            </w:r>
            <w:r w:rsidRPr="009B6AAC">
              <w:t>2).</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on request by the member;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14A</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 xml:space="preserve">a member of the House of Representatives for a </w:t>
            </w:r>
            <w:r w:rsidR="00D34FE3" w:rsidRPr="009B6AAC">
              <w:t>Division</w:t>
            </w:r>
            <w:r w:rsidR="0010646A" w:rsidRPr="009B6AAC">
              <w:t xml:space="preserve"> </w:t>
            </w:r>
            <w:r w:rsidRPr="009B6AAC">
              <w:t>(other than a member of a registered political party)</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voting informatio</w:t>
            </w:r>
            <w:r w:rsidR="0010646A" w:rsidRPr="009B6AAC">
              <w:t>n</w:t>
            </w:r>
            <w:r w:rsidR="00B050D6" w:rsidRPr="009B6AAC">
              <w:t xml:space="preserve"> </w:t>
            </w:r>
            <w:r w:rsidR="0010646A" w:rsidRPr="009B6AAC">
              <w:t>(</w:t>
            </w:r>
            <w:r w:rsidRPr="009B6AAC">
              <w:t xml:space="preserve">as defined in </w:t>
            </w:r>
            <w:r w:rsidR="009B6AAC">
              <w:t>subsection (</w:t>
            </w:r>
            <w:r w:rsidRPr="009B6AAC">
              <w:t>10)) in relation to the election in which the member was elected</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on request by the member;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15</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 xml:space="preserve">a member of the House of Representatives elected for a </w:t>
            </w:r>
            <w:r w:rsidR="00D34FE3" w:rsidRPr="009B6AAC">
              <w:t>Division</w:t>
            </w:r>
            <w:r w:rsidR="0010646A" w:rsidRPr="009B6AAC">
              <w:t xml:space="preserve"> </w:t>
            </w:r>
            <w:r w:rsidRPr="009B6AAC">
              <w:t>that is affected by a redistribution</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 xml:space="preserve">a copy of the Roll for any </w:t>
            </w:r>
            <w:r w:rsidR="00D34FE3" w:rsidRPr="009B6AAC">
              <w:t>Division</w:t>
            </w:r>
            <w:r w:rsidR="0010646A" w:rsidRPr="009B6AAC">
              <w:t xml:space="preserve"> </w:t>
            </w:r>
            <w:r w:rsidRPr="009B6AAC">
              <w:t>that, after the redistribution, includes the Division, or a part of the Division, for which the member is elected</w:t>
            </w:r>
          </w:p>
          <w:p w:rsidR="002A495A" w:rsidRPr="009B6AAC" w:rsidRDefault="002A495A" w:rsidP="002A495A">
            <w:pPr>
              <w:pStyle w:val="Tabletext"/>
            </w:pPr>
            <w:r w:rsidRPr="009B6AAC">
              <w:t xml:space="preserve">See also </w:t>
            </w:r>
            <w:r w:rsidR="009B6AAC">
              <w:t>subsection (</w:t>
            </w:r>
            <w:r w:rsidRPr="009B6AAC">
              <w:t>2).</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on request by the member;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4" w:space="0" w:color="auto"/>
              <w:bottom w:val="single" w:sz="12" w:space="0" w:color="auto"/>
            </w:tcBorders>
            <w:shd w:val="clear" w:color="auto" w:fill="auto"/>
          </w:tcPr>
          <w:p w:rsidR="002A495A" w:rsidRPr="009B6AAC" w:rsidRDefault="002A495A" w:rsidP="002A495A">
            <w:pPr>
              <w:pStyle w:val="Tabletext"/>
            </w:pPr>
            <w:r w:rsidRPr="009B6AAC">
              <w:t>16</w:t>
            </w:r>
          </w:p>
        </w:tc>
        <w:tc>
          <w:tcPr>
            <w:tcW w:w="2124" w:type="dxa"/>
            <w:tcBorders>
              <w:top w:val="single" w:sz="4" w:space="0" w:color="auto"/>
              <w:bottom w:val="single" w:sz="12" w:space="0" w:color="auto"/>
            </w:tcBorders>
            <w:shd w:val="clear" w:color="auto" w:fill="auto"/>
          </w:tcPr>
          <w:p w:rsidR="002A495A" w:rsidRPr="009B6AAC" w:rsidRDefault="002A495A" w:rsidP="002A495A">
            <w:pPr>
              <w:pStyle w:val="Tabletext"/>
            </w:pPr>
            <w:r w:rsidRPr="009B6AAC">
              <w:t>an electoral authority of a State or Territory</w:t>
            </w:r>
          </w:p>
        </w:tc>
        <w:tc>
          <w:tcPr>
            <w:tcW w:w="2124" w:type="dxa"/>
            <w:tcBorders>
              <w:top w:val="single" w:sz="4" w:space="0" w:color="auto"/>
              <w:bottom w:val="single" w:sz="12" w:space="0" w:color="auto"/>
            </w:tcBorders>
            <w:shd w:val="clear" w:color="auto" w:fill="auto"/>
          </w:tcPr>
          <w:p w:rsidR="002A495A" w:rsidRPr="009B6AAC" w:rsidRDefault="002A495A" w:rsidP="002A495A">
            <w:pPr>
              <w:pStyle w:val="Tablea"/>
            </w:pPr>
            <w:r w:rsidRPr="009B6AAC">
              <w:t>(a) any information on a Roll; and</w:t>
            </w:r>
          </w:p>
          <w:p w:rsidR="002A495A" w:rsidRPr="009B6AAC" w:rsidRDefault="002A495A" w:rsidP="002A495A">
            <w:pPr>
              <w:pStyle w:val="Tablea"/>
            </w:pPr>
            <w:r w:rsidRPr="009B6AAC">
              <w:t>(b) any other information that an arrangement under section</w:t>
            </w:r>
            <w:r w:rsidR="009B6AAC">
              <w:t> </w:t>
            </w:r>
            <w:r w:rsidRPr="009B6AAC">
              <w:t>84 allows or requires the Electoral Commission to provide to the authority</w:t>
            </w:r>
          </w:p>
        </w:tc>
        <w:tc>
          <w:tcPr>
            <w:tcW w:w="2124" w:type="dxa"/>
            <w:tcBorders>
              <w:top w:val="single" w:sz="4" w:space="0" w:color="auto"/>
              <w:bottom w:val="single" w:sz="12" w:space="0" w:color="auto"/>
            </w:tcBorders>
            <w:shd w:val="clear" w:color="auto" w:fill="auto"/>
          </w:tcPr>
          <w:p w:rsidR="002A495A" w:rsidRPr="009B6AAC" w:rsidRDefault="002A495A" w:rsidP="002A495A">
            <w:pPr>
              <w:pStyle w:val="Tablea"/>
            </w:pPr>
            <w:r w:rsidRPr="009B6AAC">
              <w:t>(a) an arrangement under section</w:t>
            </w:r>
            <w:r w:rsidR="009B6AAC">
              <w:t> </w:t>
            </w:r>
            <w:r w:rsidRPr="009B6AAC">
              <w:t>84 allows or requires the information to be provided to the authority; and</w:t>
            </w:r>
          </w:p>
          <w:p w:rsidR="002A495A" w:rsidRPr="009B6AAC" w:rsidRDefault="002A495A" w:rsidP="002A495A">
            <w:pPr>
              <w:pStyle w:val="Tablea"/>
            </w:pPr>
            <w:r w:rsidRPr="009B6AAC">
              <w:t xml:space="preserve">(b) on payment of the fee (if any) payable under </w:t>
            </w:r>
            <w:r w:rsidR="009B6AAC">
              <w:t>subsection (</w:t>
            </w:r>
            <w:r w:rsidRPr="009B6AAC">
              <w:t>9).</w:t>
            </w:r>
          </w:p>
        </w:tc>
      </w:tr>
    </w:tbl>
    <w:p w:rsidR="002A495A" w:rsidRPr="009B6AAC" w:rsidRDefault="002A495A" w:rsidP="002A495A">
      <w:pPr>
        <w:pStyle w:val="SubsectionHead"/>
      </w:pPr>
      <w:r w:rsidRPr="009B6AAC">
        <w:lastRenderedPageBreak/>
        <w:t>Electoral Commission may provide additional information in some circumstances</w:t>
      </w:r>
    </w:p>
    <w:p w:rsidR="002A495A" w:rsidRPr="009B6AAC" w:rsidRDefault="002A495A" w:rsidP="00D52213">
      <w:pPr>
        <w:pStyle w:val="subsection"/>
      </w:pPr>
      <w:r w:rsidRPr="009B6AAC">
        <w:tab/>
        <w:t>(2)</w:t>
      </w:r>
      <w:r w:rsidRPr="009B6AAC">
        <w:tab/>
        <w:t>If the Electoral Commission provides a copy of a Roll to a person or organisation under item</w:t>
      </w:r>
      <w:r w:rsidR="009B6AAC">
        <w:t> </w:t>
      </w:r>
      <w:r w:rsidRPr="009B6AAC">
        <w:t>5, 6, 10, 14 or 15, the Electoral Commission may also provide any additional information held by the Electoral Commission about a person whose name is included on the Roll. The additional information is to be provided without charge.</w:t>
      </w:r>
    </w:p>
    <w:p w:rsidR="002A495A" w:rsidRPr="009B6AAC" w:rsidRDefault="002A495A" w:rsidP="002A495A">
      <w:pPr>
        <w:pStyle w:val="notetext"/>
      </w:pPr>
      <w:r w:rsidRPr="009B6AAC">
        <w:t>Note:</w:t>
      </w:r>
      <w:r w:rsidRPr="009B6AAC">
        <w:tab/>
        <w:t xml:space="preserve">For </w:t>
      </w:r>
      <w:r w:rsidRPr="009B6AAC">
        <w:rPr>
          <w:b/>
          <w:i/>
        </w:rPr>
        <w:t>additional information</w:t>
      </w:r>
      <w:r w:rsidRPr="009B6AAC">
        <w:t xml:space="preserve">, see </w:t>
      </w:r>
      <w:r w:rsidR="009B6AAC">
        <w:t>subsection (</w:t>
      </w:r>
      <w:r w:rsidRPr="009B6AAC">
        <w:t>10).</w:t>
      </w:r>
    </w:p>
    <w:p w:rsidR="002A495A" w:rsidRPr="009B6AAC" w:rsidRDefault="002A495A" w:rsidP="002A495A">
      <w:pPr>
        <w:pStyle w:val="SubsectionHead"/>
      </w:pPr>
      <w:r w:rsidRPr="009B6AAC">
        <w:t>Registered political parties for a State or Territory only if the party has branch or division for that State or Territory</w:t>
      </w:r>
    </w:p>
    <w:p w:rsidR="002A495A" w:rsidRPr="009B6AAC" w:rsidRDefault="002A495A" w:rsidP="00D52213">
      <w:pPr>
        <w:pStyle w:val="subsection"/>
      </w:pPr>
      <w:r w:rsidRPr="009B6AAC">
        <w:tab/>
        <w:t>(3)</w:t>
      </w:r>
      <w:r w:rsidRPr="009B6AAC">
        <w:tab/>
        <w:t xml:space="preserve">In spite of </w:t>
      </w:r>
      <w:r w:rsidR="009B6AAC">
        <w:t>subsection (</w:t>
      </w:r>
      <w:r w:rsidRPr="009B6AAC">
        <w:t>1), the Electoral Commission need not give a registered political party information in relation to persons enrolled in a State or Territory unless a branch or division of the party is organised on the basis of that State or Territory.</w:t>
      </w:r>
    </w:p>
    <w:p w:rsidR="00626948" w:rsidRPr="009B6AAC" w:rsidRDefault="00626948" w:rsidP="00626948">
      <w:pPr>
        <w:pStyle w:val="SubsectionHead"/>
      </w:pPr>
      <w:r w:rsidRPr="009B6AAC">
        <w:t>Giving parliamentarians electronic copies on request</w:t>
      </w:r>
    </w:p>
    <w:p w:rsidR="00626948" w:rsidRPr="009B6AAC" w:rsidRDefault="00626948" w:rsidP="00626948">
      <w:pPr>
        <w:pStyle w:val="subsection"/>
      </w:pPr>
      <w:r w:rsidRPr="009B6AAC">
        <w:tab/>
        <w:t>(3A)</w:t>
      </w:r>
      <w:r w:rsidRPr="009B6AAC">
        <w:tab/>
        <w:t>On request by the Senator or member of the House of Representatives to whom item</w:t>
      </w:r>
      <w:r w:rsidR="009B6AAC">
        <w:t> </w:t>
      </w:r>
      <w:r w:rsidRPr="009B6AAC">
        <w:t xml:space="preserve">7, 9, 11 or 13 of the table in </w:t>
      </w:r>
      <w:r w:rsidR="009B6AAC">
        <w:t>subsection (</w:t>
      </w:r>
      <w:r w:rsidRPr="009B6AAC">
        <w:t>1) relates, the Electoral Commission may comply with the item by giving the Senator or member:</w:t>
      </w:r>
    </w:p>
    <w:p w:rsidR="00626948" w:rsidRPr="009B6AAC" w:rsidRDefault="00626948" w:rsidP="00626948">
      <w:pPr>
        <w:pStyle w:val="paragraph"/>
      </w:pPr>
      <w:r w:rsidRPr="009B6AAC">
        <w:tab/>
        <w:t>(a)</w:t>
      </w:r>
      <w:r w:rsidRPr="009B6AAC">
        <w:tab/>
        <w:t>a single electronic copy of the relevant certified list; and</w:t>
      </w:r>
    </w:p>
    <w:p w:rsidR="00626948" w:rsidRPr="009B6AAC" w:rsidRDefault="00626948" w:rsidP="00626948">
      <w:pPr>
        <w:pStyle w:val="paragraph"/>
      </w:pPr>
      <w:r w:rsidRPr="009B6AAC">
        <w:tab/>
        <w:t>(b)</w:t>
      </w:r>
      <w:r w:rsidRPr="009B6AAC">
        <w:tab/>
        <w:t>if the Senator or member requests 1 or 2 other copies of the list, that number of other copies of the list.</w:t>
      </w:r>
    </w:p>
    <w:p w:rsidR="00626948" w:rsidRPr="009B6AAC" w:rsidRDefault="00626948" w:rsidP="00626948">
      <w:pPr>
        <w:pStyle w:val="subsection"/>
      </w:pPr>
      <w:r w:rsidRPr="009B6AAC">
        <w:tab/>
        <w:t>(3B)</w:t>
      </w:r>
      <w:r w:rsidRPr="009B6AAC">
        <w:tab/>
        <w:t>On request by the Senator or member of the House of Representatives to whom item</w:t>
      </w:r>
      <w:r w:rsidR="009B6AAC">
        <w:t> </w:t>
      </w:r>
      <w:r w:rsidRPr="009B6AAC">
        <w:t xml:space="preserve">8 or 12 of the table in </w:t>
      </w:r>
      <w:r w:rsidR="009B6AAC">
        <w:t>subsection (</w:t>
      </w:r>
      <w:r w:rsidRPr="009B6AAC">
        <w:t>1) relates, the Electoral Commission may comply with the item by giving the Senator or member:</w:t>
      </w:r>
    </w:p>
    <w:p w:rsidR="00626948" w:rsidRPr="009B6AAC" w:rsidRDefault="00626948" w:rsidP="00626948">
      <w:pPr>
        <w:pStyle w:val="paragraph"/>
      </w:pPr>
      <w:r w:rsidRPr="009B6AAC">
        <w:tab/>
        <w:t>(a)</w:t>
      </w:r>
      <w:r w:rsidRPr="009B6AAC">
        <w:tab/>
        <w:t>a single electronic copy of the relevant Roll; and</w:t>
      </w:r>
    </w:p>
    <w:p w:rsidR="00626948" w:rsidRPr="009B6AAC" w:rsidRDefault="00626948" w:rsidP="00626948">
      <w:pPr>
        <w:pStyle w:val="paragraph"/>
      </w:pPr>
      <w:r w:rsidRPr="009B6AAC">
        <w:tab/>
        <w:t>(b)</w:t>
      </w:r>
      <w:r w:rsidRPr="009B6AAC">
        <w:tab/>
        <w:t>if the Senator or member requests 1 or 2 other copies of that Roll, that number of other copies of that Roll.</w:t>
      </w:r>
    </w:p>
    <w:p w:rsidR="00626948" w:rsidRPr="009B6AAC" w:rsidRDefault="00626948" w:rsidP="00626948">
      <w:pPr>
        <w:pStyle w:val="subsection"/>
      </w:pPr>
      <w:r w:rsidRPr="009B6AAC">
        <w:tab/>
        <w:t>(3C)</w:t>
      </w:r>
      <w:r w:rsidRPr="009B6AAC">
        <w:tab/>
        <w:t>On request by the Senator or member of the House of Representatives to whom item</w:t>
      </w:r>
      <w:r w:rsidR="009B6AAC">
        <w:t> </w:t>
      </w:r>
      <w:r w:rsidRPr="009B6AAC">
        <w:t xml:space="preserve">10, 14 or 15 of the table in </w:t>
      </w:r>
      <w:r w:rsidR="009B6AAC">
        <w:lastRenderedPageBreak/>
        <w:t>subsection (</w:t>
      </w:r>
      <w:r w:rsidRPr="009B6AAC">
        <w:t>1) relates, the Electoral Commission may comply with the item by giving the Senator or member an electronic copy of the relevant Roll.</w:t>
      </w:r>
    </w:p>
    <w:p w:rsidR="00626948" w:rsidRPr="009B6AAC" w:rsidRDefault="00626948" w:rsidP="00626948">
      <w:pPr>
        <w:pStyle w:val="subsection"/>
      </w:pPr>
      <w:r w:rsidRPr="009B6AAC">
        <w:tab/>
        <w:t>(3D)</w:t>
      </w:r>
      <w:r w:rsidRPr="009B6AAC">
        <w:tab/>
      </w:r>
      <w:r w:rsidR="009B6AAC">
        <w:t>Subsections (</w:t>
      </w:r>
      <w:r w:rsidRPr="009B6AAC">
        <w:t>3A), (3B) and (3C) do not limit the operation of subsections</w:t>
      </w:r>
      <w:r w:rsidR="009B6AAC">
        <w:t> </w:t>
      </w:r>
      <w:r w:rsidRPr="009B6AAC">
        <w:t xml:space="preserve">90(1) and (2) or the </w:t>
      </w:r>
      <w:r w:rsidRPr="009B6AAC">
        <w:rPr>
          <w:i/>
        </w:rPr>
        <w:t>Electronic Transactions Act 1999</w:t>
      </w:r>
      <w:r w:rsidRPr="009B6AAC">
        <w:t xml:space="preserve"> in relation to </w:t>
      </w:r>
      <w:r w:rsidR="009B6AAC">
        <w:t>subsection (</w:t>
      </w:r>
      <w:r w:rsidRPr="009B6AAC">
        <w:t>1) of this section.</w:t>
      </w:r>
    </w:p>
    <w:p w:rsidR="002A495A" w:rsidRPr="009B6AAC" w:rsidRDefault="002A495A" w:rsidP="002A495A">
      <w:pPr>
        <w:pStyle w:val="SubsectionHead"/>
      </w:pPr>
      <w:r w:rsidRPr="009B6AAC">
        <w:t>Information on Rolls may be provided to particular people and organisations</w:t>
      </w:r>
    </w:p>
    <w:p w:rsidR="002A495A" w:rsidRPr="009B6AAC" w:rsidRDefault="002A495A" w:rsidP="00D52213">
      <w:pPr>
        <w:pStyle w:val="subsection"/>
      </w:pPr>
      <w:r w:rsidRPr="009B6AAC">
        <w:tab/>
        <w:t>(4)</w:t>
      </w:r>
      <w:r w:rsidRPr="009B6AAC">
        <w:tab/>
        <w:t>The following table sets out the persons and organisations to whom the Electoral Commission may give information in relation to the Rolls and specifies the information that may be given and the circumstances in which it may be given:</w:t>
      </w:r>
    </w:p>
    <w:p w:rsidR="00D34FE3" w:rsidRPr="009B6AAC" w:rsidRDefault="00D34FE3" w:rsidP="00D34FE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A495A" w:rsidRPr="009B6AAC">
        <w:trPr>
          <w:cantSplit/>
          <w:tblHeader/>
        </w:trPr>
        <w:tc>
          <w:tcPr>
            <w:tcW w:w="7086" w:type="dxa"/>
            <w:gridSpan w:val="4"/>
            <w:tcBorders>
              <w:top w:val="single" w:sz="12" w:space="0" w:color="auto"/>
              <w:bottom w:val="single" w:sz="6" w:space="0" w:color="auto"/>
            </w:tcBorders>
            <w:shd w:val="clear" w:color="auto" w:fill="auto"/>
          </w:tcPr>
          <w:p w:rsidR="002A495A" w:rsidRPr="009B6AAC" w:rsidRDefault="002A495A" w:rsidP="002A495A">
            <w:pPr>
              <w:pStyle w:val="Tabletext"/>
              <w:keepNext/>
              <w:rPr>
                <w:b/>
              </w:rPr>
            </w:pPr>
            <w:r w:rsidRPr="009B6AAC">
              <w:rPr>
                <w:b/>
              </w:rPr>
              <w:t>Provision of information on Rolls</w:t>
            </w:r>
          </w:p>
        </w:tc>
      </w:tr>
      <w:tr w:rsidR="002A495A" w:rsidRPr="009B6AAC">
        <w:trPr>
          <w:cantSplit/>
          <w:tblHeader/>
        </w:trPr>
        <w:tc>
          <w:tcPr>
            <w:tcW w:w="71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Item</w:t>
            </w:r>
          </w:p>
        </w:tc>
        <w:tc>
          <w:tcPr>
            <w:tcW w:w="212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Person or organisation</w:t>
            </w:r>
          </w:p>
        </w:tc>
        <w:tc>
          <w:tcPr>
            <w:tcW w:w="212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Information that may be given</w:t>
            </w:r>
          </w:p>
        </w:tc>
        <w:tc>
          <w:tcPr>
            <w:tcW w:w="2124" w:type="dxa"/>
            <w:tcBorders>
              <w:top w:val="single" w:sz="6" w:space="0" w:color="auto"/>
              <w:bottom w:val="single" w:sz="12" w:space="0" w:color="auto"/>
            </w:tcBorders>
            <w:shd w:val="clear" w:color="auto" w:fill="auto"/>
          </w:tcPr>
          <w:p w:rsidR="002A495A" w:rsidRPr="009B6AAC" w:rsidRDefault="002A495A" w:rsidP="002A495A">
            <w:pPr>
              <w:pStyle w:val="Tabletext"/>
              <w:keepNext/>
              <w:rPr>
                <w:b/>
              </w:rPr>
            </w:pPr>
            <w:r w:rsidRPr="009B6AAC">
              <w:rPr>
                <w:b/>
              </w:rPr>
              <w:t>Circumstances in which information may be given</w:t>
            </w:r>
          </w:p>
        </w:tc>
      </w:tr>
      <w:tr w:rsidR="002A495A" w:rsidRPr="009B6AAC">
        <w:trPr>
          <w:cantSplit/>
        </w:trPr>
        <w:tc>
          <w:tcPr>
            <w:tcW w:w="714" w:type="dxa"/>
            <w:tcBorders>
              <w:top w:val="single" w:sz="12" w:space="0" w:color="auto"/>
              <w:bottom w:val="single" w:sz="2" w:space="0" w:color="auto"/>
            </w:tcBorders>
            <w:shd w:val="clear" w:color="auto" w:fill="auto"/>
          </w:tcPr>
          <w:p w:rsidR="002A495A" w:rsidRPr="009B6AAC" w:rsidRDefault="002A495A" w:rsidP="002A495A">
            <w:pPr>
              <w:pStyle w:val="Tabletext"/>
            </w:pPr>
            <w:r w:rsidRPr="009B6AAC">
              <w:t>1</w:t>
            </w:r>
          </w:p>
        </w:tc>
        <w:tc>
          <w:tcPr>
            <w:tcW w:w="2124" w:type="dxa"/>
            <w:tcBorders>
              <w:top w:val="single" w:sz="12" w:space="0" w:color="auto"/>
              <w:bottom w:val="single" w:sz="2" w:space="0" w:color="auto"/>
            </w:tcBorders>
            <w:shd w:val="clear" w:color="auto" w:fill="auto"/>
          </w:tcPr>
          <w:p w:rsidR="002A495A" w:rsidRPr="009B6AAC" w:rsidRDefault="002A495A" w:rsidP="002A495A">
            <w:pPr>
              <w:pStyle w:val="Tabletext"/>
            </w:pPr>
            <w:r w:rsidRPr="009B6AAC">
              <w:t>the persons or organisation</w:t>
            </w:r>
            <w:r w:rsidR="0010646A" w:rsidRPr="009B6AAC">
              <w:t>s</w:t>
            </w:r>
            <w:r w:rsidR="00B050D6" w:rsidRPr="009B6AAC">
              <w:t xml:space="preserve"> </w:t>
            </w:r>
            <w:r w:rsidR="0010646A" w:rsidRPr="009B6AAC">
              <w:t>(</w:t>
            </w:r>
            <w:r w:rsidRPr="009B6AAC">
              <w:t>if any) that the Electoral Commission determines are appropriate</w:t>
            </w:r>
          </w:p>
        </w:tc>
        <w:tc>
          <w:tcPr>
            <w:tcW w:w="2124" w:type="dxa"/>
            <w:tcBorders>
              <w:top w:val="single" w:sz="12" w:space="0" w:color="auto"/>
              <w:bottom w:val="single" w:sz="2" w:space="0" w:color="auto"/>
            </w:tcBorders>
            <w:shd w:val="clear" w:color="auto" w:fill="auto"/>
          </w:tcPr>
          <w:p w:rsidR="002A495A" w:rsidRPr="009B6AAC" w:rsidRDefault="002A495A" w:rsidP="002A495A">
            <w:pPr>
              <w:pStyle w:val="Tabletext"/>
            </w:pPr>
            <w:r w:rsidRPr="009B6AAC">
              <w:t>a copy of a Roll</w:t>
            </w:r>
          </w:p>
        </w:tc>
        <w:tc>
          <w:tcPr>
            <w:tcW w:w="2124" w:type="dxa"/>
            <w:tcBorders>
              <w:top w:val="single" w:sz="12" w:space="0" w:color="auto"/>
              <w:bottom w:val="single" w:sz="2" w:space="0" w:color="auto"/>
            </w:tcBorders>
            <w:shd w:val="clear" w:color="auto" w:fill="auto"/>
          </w:tcPr>
          <w:p w:rsidR="002A495A" w:rsidRPr="009B6AAC" w:rsidRDefault="002A495A" w:rsidP="002A495A">
            <w:pPr>
              <w:pStyle w:val="Tablea"/>
            </w:pPr>
            <w:r w:rsidRPr="009B6AAC">
              <w:t>(a) as soon as practicable after a general election; and</w:t>
            </w:r>
          </w:p>
          <w:p w:rsidR="002A495A" w:rsidRPr="009B6AAC" w:rsidRDefault="002A495A" w:rsidP="002A495A">
            <w:pPr>
              <w:pStyle w:val="Tablea"/>
            </w:pPr>
            <w:r w:rsidRPr="009B6AAC">
              <w:t>(b) without charge.</w:t>
            </w:r>
          </w:p>
        </w:tc>
      </w:tr>
      <w:tr w:rsidR="002A495A" w:rsidRPr="009B6AAC" w:rsidTr="009568E0">
        <w:trPr>
          <w:cantSplit/>
        </w:trPr>
        <w:tc>
          <w:tcPr>
            <w:tcW w:w="71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lastRenderedPageBreak/>
              <w:t>2</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text"/>
            </w:pPr>
            <w:r w:rsidRPr="009B6AAC">
              <w:t>any person or organisation that conducts medical research or provides a health screening program</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a"/>
            </w:pPr>
            <w:r w:rsidRPr="009B6AAC">
              <w:t>(a) a copy of a Roll (or an extract of a Roll); and</w:t>
            </w:r>
          </w:p>
          <w:p w:rsidR="002A495A" w:rsidRPr="009B6AAC" w:rsidRDefault="002A495A" w:rsidP="002A495A">
            <w:pPr>
              <w:pStyle w:val="Tablea"/>
            </w:pPr>
            <w:r w:rsidRPr="009B6AAC">
              <w:t>(b) if the Electoral Commission wishes—information about:</w:t>
            </w:r>
          </w:p>
          <w:p w:rsidR="002A495A" w:rsidRPr="009B6AAC" w:rsidRDefault="002A495A" w:rsidP="002A495A">
            <w:pPr>
              <w:pStyle w:val="Tablei"/>
            </w:pPr>
            <w:r w:rsidRPr="009B6AAC">
              <w:t>(i) the sex of; or</w:t>
            </w:r>
          </w:p>
          <w:p w:rsidR="002A495A" w:rsidRPr="009B6AAC" w:rsidRDefault="002A495A" w:rsidP="002A495A">
            <w:pPr>
              <w:pStyle w:val="Tablei"/>
            </w:pPr>
            <w:r w:rsidRPr="009B6AAC">
              <w:t>(ii) the age range that covers;</w:t>
            </w:r>
          </w:p>
          <w:p w:rsidR="002A495A" w:rsidRPr="009B6AAC" w:rsidRDefault="002A495A" w:rsidP="002A495A">
            <w:pPr>
              <w:pStyle w:val="Tablea"/>
            </w:pPr>
            <w:r w:rsidRPr="009B6AAC">
              <w:tab/>
              <w:t>a person included on the Roll</w:t>
            </w:r>
          </w:p>
          <w:p w:rsidR="002A495A" w:rsidRPr="009B6AAC" w:rsidRDefault="002A495A" w:rsidP="002A495A">
            <w:pPr>
              <w:pStyle w:val="Tabletext"/>
            </w:pPr>
            <w:r w:rsidRPr="009B6AAC">
              <w:t xml:space="preserve">See also </w:t>
            </w:r>
            <w:r w:rsidR="009B6AAC">
              <w:t>subsection (</w:t>
            </w:r>
            <w:r w:rsidRPr="009B6AAC">
              <w:t>5).</w:t>
            </w:r>
          </w:p>
        </w:tc>
        <w:tc>
          <w:tcPr>
            <w:tcW w:w="2124" w:type="dxa"/>
            <w:tcBorders>
              <w:top w:val="single" w:sz="2" w:space="0" w:color="auto"/>
              <w:bottom w:val="single" w:sz="2" w:space="0" w:color="auto"/>
            </w:tcBorders>
            <w:shd w:val="clear" w:color="auto" w:fill="auto"/>
          </w:tcPr>
          <w:p w:rsidR="002A495A" w:rsidRPr="009B6AAC" w:rsidRDefault="002A495A" w:rsidP="002A495A">
            <w:pPr>
              <w:pStyle w:val="Tablea"/>
            </w:pPr>
            <w:r w:rsidRPr="009B6AAC">
              <w:t>(a) on request by the person or organisation; and</w:t>
            </w:r>
          </w:p>
          <w:p w:rsidR="002A495A" w:rsidRPr="009B6AAC" w:rsidRDefault="002A495A" w:rsidP="002A495A">
            <w:pPr>
              <w:pStyle w:val="Tablea"/>
            </w:pPr>
            <w:r w:rsidRPr="009B6AAC">
              <w:t xml:space="preserve">(b) on payment of the fee (if any) payable under </w:t>
            </w:r>
            <w:r w:rsidR="009B6AAC">
              <w:t>subsection (</w:t>
            </w:r>
            <w:r w:rsidRPr="009B6AAC">
              <w:t>9).</w:t>
            </w:r>
          </w:p>
        </w:tc>
      </w:tr>
      <w:tr w:rsidR="002A495A" w:rsidRPr="009B6AAC" w:rsidTr="00AD0B6C">
        <w:trPr>
          <w:cantSplit/>
        </w:trPr>
        <w:tc>
          <w:tcPr>
            <w:tcW w:w="71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3</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any other person or organisation</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text"/>
            </w:pPr>
            <w:r w:rsidRPr="009B6AAC">
              <w:t>a copy of a Rol</w:t>
            </w:r>
            <w:r w:rsidR="0010646A" w:rsidRPr="009B6AAC">
              <w:t>l</w:t>
            </w:r>
            <w:r w:rsidR="00B050D6" w:rsidRPr="009B6AAC">
              <w:t xml:space="preserve"> </w:t>
            </w:r>
            <w:r w:rsidR="0010646A" w:rsidRPr="009B6AAC">
              <w:t>(</w:t>
            </w:r>
            <w:r w:rsidRPr="009B6AAC">
              <w:t>or an extract of a Roll)</w:t>
            </w:r>
          </w:p>
        </w:tc>
        <w:tc>
          <w:tcPr>
            <w:tcW w:w="2124" w:type="dxa"/>
            <w:tcBorders>
              <w:top w:val="single" w:sz="2" w:space="0" w:color="auto"/>
              <w:bottom w:val="single" w:sz="4" w:space="0" w:color="auto"/>
            </w:tcBorders>
            <w:shd w:val="clear" w:color="auto" w:fill="auto"/>
          </w:tcPr>
          <w:p w:rsidR="002A495A" w:rsidRPr="009B6AAC" w:rsidRDefault="002A495A" w:rsidP="002A495A">
            <w:pPr>
              <w:pStyle w:val="Tablea"/>
            </w:pPr>
            <w:r w:rsidRPr="009B6AAC">
              <w:t>(a) on request by the person or organisation; and</w:t>
            </w:r>
          </w:p>
          <w:p w:rsidR="002A495A" w:rsidRPr="009B6AAC" w:rsidRDefault="002A495A" w:rsidP="002A495A">
            <w:pPr>
              <w:pStyle w:val="Tablea"/>
            </w:pPr>
            <w:r w:rsidRPr="009B6AAC">
              <w:t xml:space="preserve">(b) on payment of the fee (if any) payable under </w:t>
            </w:r>
            <w:r w:rsidR="009B6AAC">
              <w:t>subsection (</w:t>
            </w:r>
            <w:r w:rsidRPr="009B6AAC">
              <w:t>9).</w:t>
            </w:r>
          </w:p>
        </w:tc>
      </w:tr>
      <w:tr w:rsidR="002A495A" w:rsidRPr="009B6AAC" w:rsidTr="009568E0">
        <w:trPr>
          <w:cantSplit/>
        </w:trPr>
        <w:tc>
          <w:tcPr>
            <w:tcW w:w="71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lastRenderedPageBreak/>
              <w:t>4</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text"/>
            </w:pPr>
            <w:r w:rsidRPr="009B6AAC">
              <w:t>a prescribed authority</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any information on a Roll; and</w:t>
            </w:r>
          </w:p>
          <w:p w:rsidR="002A495A" w:rsidRPr="009B6AAC" w:rsidRDefault="002A495A" w:rsidP="002A495A">
            <w:pPr>
              <w:pStyle w:val="Tablea"/>
            </w:pPr>
            <w:r w:rsidRPr="009B6AAC">
              <w:t>(b) if the Electoral Commission wishes—information about:</w:t>
            </w:r>
          </w:p>
          <w:p w:rsidR="002A495A" w:rsidRPr="009B6AAC" w:rsidRDefault="002A495A" w:rsidP="002A495A">
            <w:pPr>
              <w:pStyle w:val="Tablei"/>
            </w:pPr>
            <w:r w:rsidRPr="009B6AAC">
              <w:t>(i) the sex of; or</w:t>
            </w:r>
          </w:p>
          <w:p w:rsidR="002A495A" w:rsidRPr="009B6AAC" w:rsidRDefault="002A495A" w:rsidP="002A495A">
            <w:pPr>
              <w:pStyle w:val="Tablei"/>
            </w:pPr>
            <w:r w:rsidRPr="009B6AAC">
              <w:t>(ii) the date of birth of; or</w:t>
            </w:r>
          </w:p>
          <w:p w:rsidR="002A495A" w:rsidRPr="009B6AAC" w:rsidRDefault="002A495A" w:rsidP="002A495A">
            <w:pPr>
              <w:pStyle w:val="Tablei"/>
            </w:pPr>
            <w:r w:rsidRPr="009B6AAC">
              <w:t>(iii) the occupation of;</w:t>
            </w:r>
          </w:p>
          <w:p w:rsidR="002A495A" w:rsidRPr="009B6AAC" w:rsidRDefault="002A495A" w:rsidP="002A495A">
            <w:pPr>
              <w:pStyle w:val="Tablea"/>
            </w:pPr>
            <w:r w:rsidRPr="009B6AAC">
              <w:tab/>
              <w:t>a person whose name is included on the Roll</w:t>
            </w:r>
          </w:p>
        </w:tc>
        <w:tc>
          <w:tcPr>
            <w:tcW w:w="2124" w:type="dxa"/>
            <w:tcBorders>
              <w:top w:val="single" w:sz="4" w:space="0" w:color="auto"/>
              <w:bottom w:val="single" w:sz="2" w:space="0" w:color="auto"/>
            </w:tcBorders>
            <w:shd w:val="clear" w:color="auto" w:fill="auto"/>
          </w:tcPr>
          <w:p w:rsidR="002A495A" w:rsidRPr="009B6AAC" w:rsidRDefault="002A495A" w:rsidP="002A495A">
            <w:pPr>
              <w:pStyle w:val="Tablea"/>
            </w:pPr>
            <w:r w:rsidRPr="009B6AAC">
              <w:t>(a) the provision of the information is authorised by the regulations; and</w:t>
            </w:r>
          </w:p>
          <w:p w:rsidR="002A495A" w:rsidRPr="009B6AAC" w:rsidRDefault="002A495A" w:rsidP="002A495A">
            <w:pPr>
              <w:pStyle w:val="Tablea"/>
            </w:pPr>
            <w:r w:rsidRPr="009B6AAC">
              <w:t xml:space="preserve">(b) on payment of the fee (if any) payable under </w:t>
            </w:r>
            <w:r w:rsidR="009B6AAC">
              <w:t>subsection (</w:t>
            </w:r>
            <w:r w:rsidRPr="009B6AAC">
              <w:t>9).</w:t>
            </w:r>
          </w:p>
        </w:tc>
      </w:tr>
      <w:tr w:rsidR="00CE5C86" w:rsidRPr="009B6AAC" w:rsidTr="009568E0">
        <w:trPr>
          <w:cantSplit/>
        </w:trPr>
        <w:tc>
          <w:tcPr>
            <w:tcW w:w="714" w:type="dxa"/>
            <w:tcBorders>
              <w:top w:val="single" w:sz="2" w:space="0" w:color="auto"/>
              <w:bottom w:val="single" w:sz="4" w:space="0" w:color="auto"/>
            </w:tcBorders>
            <w:shd w:val="clear" w:color="auto" w:fill="auto"/>
          </w:tcPr>
          <w:p w:rsidR="00CE5C86" w:rsidRPr="009B6AAC" w:rsidRDefault="00CE5C86" w:rsidP="002A495A">
            <w:pPr>
              <w:pStyle w:val="Tabletext"/>
            </w:pPr>
            <w:r w:rsidRPr="009B6AAC">
              <w:t>5</w:t>
            </w:r>
          </w:p>
        </w:tc>
        <w:tc>
          <w:tcPr>
            <w:tcW w:w="2124" w:type="dxa"/>
            <w:tcBorders>
              <w:top w:val="single" w:sz="2" w:space="0" w:color="auto"/>
              <w:bottom w:val="single" w:sz="4" w:space="0" w:color="auto"/>
            </w:tcBorders>
            <w:shd w:val="clear" w:color="auto" w:fill="auto"/>
          </w:tcPr>
          <w:p w:rsidR="00CE5C86" w:rsidRPr="009B6AAC" w:rsidRDefault="00CE5C86" w:rsidP="002A495A">
            <w:pPr>
              <w:pStyle w:val="Tabletext"/>
            </w:pPr>
            <w:r w:rsidRPr="009B6AAC">
              <w:t xml:space="preserve">a prescribed person or organisation that verifies, or contributes to the verification of, the identity of persons for the purposes of the </w:t>
            </w:r>
            <w:r w:rsidRPr="009B6AAC">
              <w:rPr>
                <w:i/>
              </w:rPr>
              <w:t>Financial Transaction Reports Act 1988</w:t>
            </w:r>
          </w:p>
        </w:tc>
        <w:tc>
          <w:tcPr>
            <w:tcW w:w="2124" w:type="dxa"/>
            <w:tcBorders>
              <w:top w:val="single" w:sz="2" w:space="0" w:color="auto"/>
              <w:bottom w:val="single" w:sz="4" w:space="0" w:color="auto"/>
            </w:tcBorders>
            <w:shd w:val="clear" w:color="auto" w:fill="auto"/>
          </w:tcPr>
          <w:p w:rsidR="00CE5C86" w:rsidRPr="009B6AAC" w:rsidRDefault="00CE5C86" w:rsidP="00B71FB3">
            <w:pPr>
              <w:pStyle w:val="Tabletext"/>
            </w:pPr>
            <w:r w:rsidRPr="009B6AAC">
              <w:t>a copy of a Rol</w:t>
            </w:r>
            <w:r w:rsidR="0010646A" w:rsidRPr="009B6AAC">
              <w:t>l</w:t>
            </w:r>
            <w:r w:rsidR="00B050D6" w:rsidRPr="009B6AAC">
              <w:t xml:space="preserve"> </w:t>
            </w:r>
            <w:r w:rsidR="0010646A" w:rsidRPr="009B6AAC">
              <w:t>(</w:t>
            </w:r>
            <w:r w:rsidRPr="009B6AAC">
              <w:t>or an extract of a Roll)</w:t>
            </w:r>
          </w:p>
        </w:tc>
        <w:tc>
          <w:tcPr>
            <w:tcW w:w="2124" w:type="dxa"/>
            <w:tcBorders>
              <w:top w:val="single" w:sz="2" w:space="0" w:color="auto"/>
              <w:bottom w:val="single" w:sz="4" w:space="0" w:color="auto"/>
            </w:tcBorders>
            <w:shd w:val="clear" w:color="auto" w:fill="auto"/>
          </w:tcPr>
          <w:p w:rsidR="00CE5C86" w:rsidRPr="009B6AAC" w:rsidRDefault="00CE5C86" w:rsidP="00F36109">
            <w:pPr>
              <w:pStyle w:val="Tablea"/>
            </w:pPr>
            <w:r w:rsidRPr="009B6AAC">
              <w:t>(a) on request by the person or organisation; and</w:t>
            </w:r>
          </w:p>
          <w:p w:rsidR="00CE5C86" w:rsidRPr="009B6AAC" w:rsidRDefault="00CE5C86" w:rsidP="002A495A">
            <w:pPr>
              <w:pStyle w:val="Tablea"/>
            </w:pPr>
            <w:r w:rsidRPr="009B6AAC">
              <w:t xml:space="preserve">(b) on payment of the fee (if any) payable under </w:t>
            </w:r>
            <w:r w:rsidR="009B6AAC">
              <w:t>subsection (</w:t>
            </w:r>
            <w:r w:rsidRPr="009B6AAC">
              <w:t>9).</w:t>
            </w:r>
          </w:p>
        </w:tc>
      </w:tr>
      <w:tr w:rsidR="00D8711C" w:rsidRPr="009B6AAC" w:rsidTr="009568E0">
        <w:trPr>
          <w:cantSplit/>
        </w:trPr>
        <w:tc>
          <w:tcPr>
            <w:tcW w:w="714" w:type="dxa"/>
            <w:tcBorders>
              <w:top w:val="single" w:sz="4" w:space="0" w:color="auto"/>
              <w:bottom w:val="single" w:sz="4" w:space="0" w:color="auto"/>
            </w:tcBorders>
            <w:shd w:val="clear" w:color="auto" w:fill="auto"/>
          </w:tcPr>
          <w:p w:rsidR="00D8711C" w:rsidRPr="009B6AAC" w:rsidRDefault="00D8711C" w:rsidP="002A495A">
            <w:pPr>
              <w:pStyle w:val="Tabletext"/>
            </w:pPr>
            <w:r w:rsidRPr="009B6AAC">
              <w:lastRenderedPageBreak/>
              <w:t>6</w:t>
            </w:r>
          </w:p>
        </w:tc>
        <w:tc>
          <w:tcPr>
            <w:tcW w:w="2124" w:type="dxa"/>
            <w:tcBorders>
              <w:top w:val="single" w:sz="4" w:space="0" w:color="auto"/>
              <w:bottom w:val="single" w:sz="4" w:space="0" w:color="auto"/>
            </w:tcBorders>
            <w:shd w:val="clear" w:color="auto" w:fill="auto"/>
          </w:tcPr>
          <w:p w:rsidR="00D8711C" w:rsidRPr="009B6AAC" w:rsidRDefault="00D8711C" w:rsidP="00D8711C">
            <w:pPr>
              <w:pStyle w:val="Tabletext"/>
            </w:pPr>
            <w:r w:rsidRPr="009B6AAC">
              <w:t>a prescribed person or organisation that:</w:t>
            </w:r>
          </w:p>
          <w:p w:rsidR="00D8711C" w:rsidRPr="009B6AAC" w:rsidRDefault="00D8711C" w:rsidP="00D8711C">
            <w:pPr>
              <w:pStyle w:val="Tablea"/>
            </w:pPr>
            <w:r w:rsidRPr="009B6AAC">
              <w:t>(a) is a reporting entity or an agent of a reporting entity; and</w:t>
            </w:r>
          </w:p>
          <w:p w:rsidR="003C47BB" w:rsidRPr="009B6AAC" w:rsidRDefault="00D8711C" w:rsidP="003C47BB">
            <w:pPr>
              <w:pStyle w:val="Tablea"/>
            </w:pPr>
            <w:r w:rsidRPr="009B6AAC">
              <w:t xml:space="preserve">(b) carries out applicable customer identification procedures under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p>
        </w:tc>
        <w:tc>
          <w:tcPr>
            <w:tcW w:w="2124" w:type="dxa"/>
            <w:tcBorders>
              <w:top w:val="single" w:sz="4" w:space="0" w:color="auto"/>
              <w:bottom w:val="single" w:sz="4" w:space="0" w:color="auto"/>
            </w:tcBorders>
            <w:shd w:val="clear" w:color="auto" w:fill="auto"/>
          </w:tcPr>
          <w:p w:rsidR="00D8711C" w:rsidRPr="009B6AAC" w:rsidRDefault="00D8711C" w:rsidP="00B71FB3">
            <w:pPr>
              <w:pStyle w:val="Tabletext"/>
            </w:pPr>
            <w:r w:rsidRPr="009B6AAC">
              <w:t>a copy of a Rol</w:t>
            </w:r>
            <w:r w:rsidR="0010646A" w:rsidRPr="009B6AAC">
              <w:t>l</w:t>
            </w:r>
            <w:r w:rsidR="00B050D6" w:rsidRPr="009B6AAC">
              <w:t xml:space="preserve"> </w:t>
            </w:r>
            <w:r w:rsidR="0010646A" w:rsidRPr="009B6AAC">
              <w:t>(</w:t>
            </w:r>
            <w:r w:rsidRPr="009B6AAC">
              <w:t>or an extract of a Roll)</w:t>
            </w:r>
          </w:p>
        </w:tc>
        <w:tc>
          <w:tcPr>
            <w:tcW w:w="2124" w:type="dxa"/>
            <w:tcBorders>
              <w:top w:val="single" w:sz="4" w:space="0" w:color="auto"/>
              <w:bottom w:val="single" w:sz="4" w:space="0" w:color="auto"/>
            </w:tcBorders>
            <w:shd w:val="clear" w:color="auto" w:fill="auto"/>
          </w:tcPr>
          <w:p w:rsidR="00D8711C" w:rsidRPr="009B6AAC" w:rsidRDefault="00D8711C" w:rsidP="00D8711C">
            <w:pPr>
              <w:pStyle w:val="Tablea"/>
            </w:pPr>
            <w:r w:rsidRPr="009B6AAC">
              <w:t>(a) on request by the person or organisation; and</w:t>
            </w:r>
          </w:p>
          <w:p w:rsidR="00D8711C" w:rsidRPr="009B6AAC" w:rsidRDefault="00D8711C" w:rsidP="00F36109">
            <w:pPr>
              <w:pStyle w:val="Tablea"/>
            </w:pPr>
            <w:r w:rsidRPr="009B6AAC">
              <w:t xml:space="preserve">(b) on payment of the fee (if any) payable under </w:t>
            </w:r>
            <w:r w:rsidR="009B6AAC">
              <w:t>subsection (</w:t>
            </w:r>
            <w:r w:rsidRPr="009B6AAC">
              <w:t>9).</w:t>
            </w:r>
          </w:p>
        </w:tc>
      </w:tr>
      <w:tr w:rsidR="00164F31" w:rsidRPr="009B6AAC" w:rsidTr="00AD0B6C">
        <w:trPr>
          <w:cantSplit/>
        </w:trPr>
        <w:tc>
          <w:tcPr>
            <w:tcW w:w="714" w:type="dxa"/>
            <w:tcBorders>
              <w:top w:val="single" w:sz="4" w:space="0" w:color="auto"/>
              <w:bottom w:val="single" w:sz="12" w:space="0" w:color="auto"/>
            </w:tcBorders>
            <w:shd w:val="clear" w:color="auto" w:fill="auto"/>
          </w:tcPr>
          <w:p w:rsidR="00164F31" w:rsidRPr="009B6AAC" w:rsidRDefault="00164F31" w:rsidP="002A495A">
            <w:pPr>
              <w:pStyle w:val="Tabletext"/>
            </w:pPr>
            <w:r w:rsidRPr="009B6AAC">
              <w:t>7</w:t>
            </w:r>
          </w:p>
        </w:tc>
        <w:tc>
          <w:tcPr>
            <w:tcW w:w="2124" w:type="dxa"/>
            <w:tcBorders>
              <w:top w:val="single" w:sz="4" w:space="0" w:color="auto"/>
              <w:bottom w:val="single" w:sz="12" w:space="0" w:color="auto"/>
            </w:tcBorders>
            <w:shd w:val="clear" w:color="auto" w:fill="auto"/>
          </w:tcPr>
          <w:p w:rsidR="00164F31" w:rsidRPr="009B6AAC" w:rsidRDefault="00164F31" w:rsidP="00164F31">
            <w:pPr>
              <w:pStyle w:val="Tabletext"/>
            </w:pPr>
            <w:r w:rsidRPr="009B6AAC">
              <w:t>a prescribed person or organisation that, under an arrangement with:</w:t>
            </w:r>
          </w:p>
          <w:p w:rsidR="00164F31" w:rsidRPr="009B6AAC" w:rsidRDefault="00164F31" w:rsidP="00164F31">
            <w:pPr>
              <w:pStyle w:val="Tablea"/>
            </w:pPr>
            <w:r w:rsidRPr="009B6AAC">
              <w:t>(a) a reporting entity; or</w:t>
            </w:r>
          </w:p>
          <w:p w:rsidR="00164F31" w:rsidRPr="009B6AAC" w:rsidRDefault="00164F31" w:rsidP="00164F31">
            <w:pPr>
              <w:pStyle w:val="Tablea"/>
            </w:pPr>
            <w:r w:rsidRPr="009B6AAC">
              <w:t>(b) an agent of a reporting entity;</w:t>
            </w:r>
          </w:p>
          <w:p w:rsidR="00164F31" w:rsidRPr="009B6AAC" w:rsidRDefault="00164F31" w:rsidP="00164F31">
            <w:pPr>
              <w:pStyle w:val="Tabletext"/>
            </w:pPr>
            <w:r w:rsidRPr="009B6AAC">
              <w:t xml:space="preserve">provides information for the purpose of facilitating the carrying out of applicable customer identification procedures under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p>
        </w:tc>
        <w:tc>
          <w:tcPr>
            <w:tcW w:w="2124" w:type="dxa"/>
            <w:tcBorders>
              <w:top w:val="single" w:sz="4" w:space="0" w:color="auto"/>
              <w:bottom w:val="single" w:sz="12" w:space="0" w:color="auto"/>
            </w:tcBorders>
            <w:shd w:val="clear" w:color="auto" w:fill="auto"/>
          </w:tcPr>
          <w:p w:rsidR="00164F31" w:rsidRPr="009B6AAC" w:rsidRDefault="00164F31" w:rsidP="00B71FB3">
            <w:pPr>
              <w:pStyle w:val="Tabletext"/>
            </w:pPr>
            <w:r w:rsidRPr="009B6AAC">
              <w:t>a copy of a Rol</w:t>
            </w:r>
            <w:r w:rsidR="0010646A" w:rsidRPr="009B6AAC">
              <w:t>l</w:t>
            </w:r>
            <w:r w:rsidR="00B050D6" w:rsidRPr="009B6AAC">
              <w:t xml:space="preserve"> </w:t>
            </w:r>
            <w:r w:rsidR="0010646A" w:rsidRPr="009B6AAC">
              <w:t>(</w:t>
            </w:r>
            <w:r w:rsidRPr="009B6AAC">
              <w:t>or an extract of a Roll)</w:t>
            </w:r>
          </w:p>
        </w:tc>
        <w:tc>
          <w:tcPr>
            <w:tcW w:w="2124" w:type="dxa"/>
            <w:tcBorders>
              <w:top w:val="single" w:sz="4" w:space="0" w:color="auto"/>
              <w:bottom w:val="single" w:sz="12" w:space="0" w:color="auto"/>
            </w:tcBorders>
            <w:shd w:val="clear" w:color="auto" w:fill="auto"/>
          </w:tcPr>
          <w:p w:rsidR="00164F31" w:rsidRPr="009B6AAC" w:rsidRDefault="00164F31" w:rsidP="00164F31">
            <w:pPr>
              <w:pStyle w:val="Tablea"/>
            </w:pPr>
            <w:r w:rsidRPr="009B6AAC">
              <w:t>(a) on request by the person or organisation; and</w:t>
            </w:r>
          </w:p>
          <w:p w:rsidR="00164F31" w:rsidRPr="009B6AAC" w:rsidRDefault="00164F31" w:rsidP="00164F31">
            <w:pPr>
              <w:pStyle w:val="Tablea"/>
            </w:pPr>
            <w:r w:rsidRPr="009B6AAC">
              <w:t xml:space="preserve">(b) on payment of the fee (if any) payable under </w:t>
            </w:r>
            <w:r w:rsidR="009B6AAC">
              <w:t>subsection (</w:t>
            </w:r>
            <w:r w:rsidRPr="009B6AAC">
              <w:t>9).</w:t>
            </w:r>
          </w:p>
        </w:tc>
      </w:tr>
    </w:tbl>
    <w:p w:rsidR="002A495A" w:rsidRPr="009B6AAC" w:rsidRDefault="002A495A" w:rsidP="002A495A">
      <w:pPr>
        <w:pStyle w:val="SubsectionHead"/>
      </w:pPr>
      <w:r w:rsidRPr="009B6AAC">
        <w:lastRenderedPageBreak/>
        <w:t>Item</w:t>
      </w:r>
      <w:r w:rsidR="009B6AAC">
        <w:t> </w:t>
      </w:r>
      <w:r w:rsidRPr="009B6AAC">
        <w:t>2 age ranges</w:t>
      </w:r>
    </w:p>
    <w:p w:rsidR="002A495A" w:rsidRPr="009B6AAC" w:rsidRDefault="002A495A" w:rsidP="00D52213">
      <w:pPr>
        <w:pStyle w:val="subsection"/>
      </w:pPr>
      <w:r w:rsidRPr="009B6AAC">
        <w:tab/>
        <w:t>(5)</w:t>
      </w:r>
      <w:r w:rsidRPr="009B6AAC">
        <w:tab/>
        <w:t>The Electoral Commission may determine the age ranges to be used for the purposes of item</w:t>
      </w:r>
      <w:r w:rsidR="009B6AAC">
        <w:t> </w:t>
      </w:r>
      <w:r w:rsidRPr="009B6AAC">
        <w:t xml:space="preserve">2 in the table in </w:t>
      </w:r>
      <w:r w:rsidR="009B6AAC">
        <w:t>subsection (</w:t>
      </w:r>
      <w:r w:rsidRPr="009B6AAC">
        <w:t>4) in a particular case. However, each age range must cover at least 2 years.</w:t>
      </w:r>
    </w:p>
    <w:p w:rsidR="002A495A" w:rsidRPr="009B6AAC" w:rsidRDefault="002A495A" w:rsidP="002A495A">
      <w:pPr>
        <w:pStyle w:val="SubsectionHead"/>
      </w:pPr>
      <w:r w:rsidRPr="009B6AAC">
        <w:t>Information about person whose address is not included on Roll</w:t>
      </w:r>
    </w:p>
    <w:p w:rsidR="002A495A" w:rsidRPr="009B6AAC" w:rsidRDefault="002A495A" w:rsidP="00D52213">
      <w:pPr>
        <w:pStyle w:val="subsection"/>
      </w:pPr>
      <w:r w:rsidRPr="009B6AAC">
        <w:tab/>
        <w:t>(6)</w:t>
      </w:r>
      <w:r w:rsidRPr="009B6AAC">
        <w:tab/>
        <w:t xml:space="preserve">The Electoral Commission must not include in information given under </w:t>
      </w:r>
      <w:r w:rsidR="009B6AAC">
        <w:t>subsection (</w:t>
      </w:r>
      <w:r w:rsidRPr="009B6AAC">
        <w:t>1) or (4) information about a person whose address has been excluded or deleted from a Roll under section</w:t>
      </w:r>
      <w:r w:rsidR="009B6AAC">
        <w:t> </w:t>
      </w:r>
      <w:r w:rsidRPr="009B6AAC">
        <w:t>104.</w:t>
      </w:r>
    </w:p>
    <w:p w:rsidR="002A495A" w:rsidRPr="009B6AAC" w:rsidRDefault="002A495A" w:rsidP="002A495A">
      <w:pPr>
        <w:pStyle w:val="SubsectionHead"/>
      </w:pPr>
      <w:r w:rsidRPr="009B6AAC">
        <w:t>Restriction on disclosure of information about occupation, sex or date of birth</w:t>
      </w:r>
    </w:p>
    <w:p w:rsidR="002A495A" w:rsidRPr="009B6AAC" w:rsidRDefault="002A495A" w:rsidP="00D52213">
      <w:pPr>
        <w:pStyle w:val="subsection"/>
      </w:pPr>
      <w:r w:rsidRPr="009B6AAC">
        <w:tab/>
        <w:t>(7)</w:t>
      </w:r>
      <w:r w:rsidRPr="009B6AAC">
        <w:tab/>
        <w:t>Except as otherwise provided by this Act, the Electoral Commission must not give a person information which discloses particulars of the occupation, sex or date of birth of an elector.</w:t>
      </w:r>
    </w:p>
    <w:p w:rsidR="002A495A" w:rsidRPr="009B6AAC" w:rsidRDefault="002A495A" w:rsidP="00D52213">
      <w:pPr>
        <w:pStyle w:val="subsection"/>
      </w:pPr>
      <w:r w:rsidRPr="009B6AAC">
        <w:tab/>
        <w:t>(8)</w:t>
      </w:r>
      <w:r w:rsidRPr="009B6AAC">
        <w:tab/>
        <w:t>If an arrangement under section</w:t>
      </w:r>
      <w:r w:rsidR="009B6AAC">
        <w:t> </w:t>
      </w:r>
      <w:r w:rsidRPr="009B6AAC">
        <w:t>84 allows information to be given to an electoral authority of a State or Territory, the Electoral Commission may also give that electoral authority information that discloses particulars of the sex or date of birth of an elector who is enrolled in another State or Territory.</w:t>
      </w:r>
    </w:p>
    <w:p w:rsidR="00F80E23" w:rsidRPr="009B6AAC" w:rsidRDefault="00F80E23" w:rsidP="00F80E23">
      <w:pPr>
        <w:pStyle w:val="SubsectionHead"/>
      </w:pPr>
      <w:r w:rsidRPr="009B6AAC">
        <w:t>Certain information about defence and AFP personnel not to be disclosed</w:t>
      </w:r>
    </w:p>
    <w:p w:rsidR="00F80E23" w:rsidRPr="009B6AAC" w:rsidRDefault="00F80E23" w:rsidP="00F80E23">
      <w:pPr>
        <w:pStyle w:val="subsection"/>
      </w:pPr>
      <w:r w:rsidRPr="009B6AAC">
        <w:tab/>
        <w:t>(8A)</w:t>
      </w:r>
      <w:r w:rsidRPr="009B6AAC">
        <w:tab/>
        <w:t>Nothing in this section (or in an arrangement under section</w:t>
      </w:r>
      <w:r w:rsidR="009B6AAC">
        <w:t> </w:t>
      </w:r>
      <w:r w:rsidRPr="009B6AAC">
        <w:t>84) allows or requires the Electoral Commission to give a person or organisation information that the Electoral Commission is aware</w:t>
      </w:r>
      <w:r w:rsidRPr="009B6AAC">
        <w:rPr>
          <w:i/>
        </w:rPr>
        <w:t xml:space="preserve"> </w:t>
      </w:r>
      <w:r w:rsidRPr="009B6AAC">
        <w:t>would or might enable any of the following to be ascertained:</w:t>
      </w:r>
    </w:p>
    <w:p w:rsidR="00F80E23" w:rsidRPr="009B6AAC" w:rsidRDefault="00F80E23" w:rsidP="00F80E23">
      <w:pPr>
        <w:pStyle w:val="paragraph"/>
      </w:pPr>
      <w:r w:rsidRPr="009B6AAC">
        <w:tab/>
        <w:t>(a)</w:t>
      </w:r>
      <w:r w:rsidRPr="009B6AAC">
        <w:tab/>
        <w:t xml:space="preserve">the fact that a particular person has been, is or will be serving outside </w:t>
      </w:r>
      <w:smartTag w:uri="urn:schemas-microsoft-com:office:smarttags" w:element="country-region">
        <w:smartTag w:uri="urn:schemas-microsoft-com:office:smarttags" w:element="place">
          <w:r w:rsidRPr="009B6AAC">
            <w:t>Australia</w:t>
          </w:r>
        </w:smartTag>
      </w:smartTag>
      <w:r w:rsidRPr="009B6AAC">
        <w:t xml:space="preserve"> as:</w:t>
      </w:r>
    </w:p>
    <w:p w:rsidR="00F80E23" w:rsidRPr="009B6AAC" w:rsidRDefault="00F80E23" w:rsidP="00F80E23">
      <w:pPr>
        <w:pStyle w:val="paragraphsub"/>
      </w:pPr>
      <w:r w:rsidRPr="009B6AAC">
        <w:tab/>
        <w:t>(i)</w:t>
      </w:r>
      <w:r w:rsidRPr="009B6AAC">
        <w:tab/>
        <w:t>a defence member or a defence civilian; or</w:t>
      </w:r>
    </w:p>
    <w:p w:rsidR="00F80E23" w:rsidRPr="009B6AAC" w:rsidRDefault="00F80E23" w:rsidP="00F80E23">
      <w:pPr>
        <w:pStyle w:val="paragraphsub"/>
      </w:pPr>
      <w:r w:rsidRPr="009B6AAC">
        <w:tab/>
        <w:t>(ii)</w:t>
      </w:r>
      <w:r w:rsidRPr="009B6AAC">
        <w:tab/>
        <w:t>an AFP officer or staff member;</w:t>
      </w:r>
    </w:p>
    <w:p w:rsidR="00F80E23" w:rsidRPr="009B6AAC" w:rsidRDefault="00F80E23" w:rsidP="00F80E23">
      <w:pPr>
        <w:pStyle w:val="paragraph"/>
      </w:pPr>
      <w:r w:rsidRPr="009B6AAC">
        <w:lastRenderedPageBreak/>
        <w:tab/>
        <w:t>(b)</w:t>
      </w:r>
      <w:r w:rsidRPr="009B6AAC">
        <w:tab/>
        <w:t xml:space="preserve">the place where a particular person has been, is or will be serving outside Australia in a capacity referred to in </w:t>
      </w:r>
      <w:r w:rsidR="009B6AAC">
        <w:t>subparagraph (</w:t>
      </w:r>
      <w:r w:rsidRPr="009B6AAC">
        <w:t>a)(i) or (ii);</w:t>
      </w:r>
    </w:p>
    <w:p w:rsidR="00F80E23" w:rsidRPr="009B6AAC" w:rsidRDefault="00F80E23" w:rsidP="00F80E23">
      <w:pPr>
        <w:pStyle w:val="paragraph"/>
      </w:pPr>
      <w:r w:rsidRPr="009B6AAC">
        <w:tab/>
        <w:t>(c)</w:t>
      </w:r>
      <w:r w:rsidRPr="009B6AAC">
        <w:tab/>
        <w:t xml:space="preserve">the period of time when a particular person has been, is or will be serving outside Australia in a capacity referred to in </w:t>
      </w:r>
      <w:r w:rsidR="009B6AAC">
        <w:t>subparagraph (</w:t>
      </w:r>
      <w:r w:rsidRPr="009B6AAC">
        <w:t>a)(i) or (ii);</w:t>
      </w:r>
    </w:p>
    <w:p w:rsidR="00F80E23" w:rsidRPr="009B6AAC" w:rsidRDefault="00F80E23" w:rsidP="00F80E23">
      <w:pPr>
        <w:pStyle w:val="paragraph"/>
      </w:pPr>
      <w:r w:rsidRPr="009B6AAC">
        <w:tab/>
        <w:t>(d)</w:t>
      </w:r>
      <w:r w:rsidRPr="009B6AAC">
        <w:tab/>
        <w:t>without limiting any of the preceding paragraphs—the postal address of a person</w:t>
      </w:r>
      <w:r w:rsidRPr="009B6AAC">
        <w:rPr>
          <w:i/>
        </w:rPr>
        <w:t xml:space="preserve"> </w:t>
      </w:r>
      <w:r w:rsidRPr="009B6AAC">
        <w:t xml:space="preserve">who is serving outside Australia in a capacity referred to in </w:t>
      </w:r>
      <w:r w:rsidR="009B6AAC">
        <w:t>subparagraph (</w:t>
      </w:r>
      <w:r w:rsidRPr="009B6AAC">
        <w:t>a)(i) or (ii);</w:t>
      </w:r>
    </w:p>
    <w:p w:rsidR="00F80E23" w:rsidRPr="009B6AAC" w:rsidRDefault="00F80E23" w:rsidP="00F80E23">
      <w:pPr>
        <w:pStyle w:val="paragraph"/>
      </w:pPr>
      <w:r w:rsidRPr="009B6AAC">
        <w:tab/>
        <w:t>(e)</w:t>
      </w:r>
      <w:r w:rsidRPr="009B6AAC">
        <w:tab/>
        <w:t xml:space="preserve">any other information of a kind specified in the regulations, being information that relates to persons who have been, are or will be serving outside Australia in a capacity referred to in </w:t>
      </w:r>
      <w:r w:rsidR="009B6AAC">
        <w:t>subparagraph (</w:t>
      </w:r>
      <w:r w:rsidRPr="009B6AAC">
        <w:t>a)(i) or (ii).</w:t>
      </w:r>
    </w:p>
    <w:p w:rsidR="00EB4B7D" w:rsidRPr="009B6AAC" w:rsidRDefault="00EB4B7D" w:rsidP="00EB4B7D">
      <w:pPr>
        <w:pStyle w:val="subsection"/>
      </w:pPr>
      <w:r w:rsidRPr="009B6AAC">
        <w:tab/>
        <w:t>(8B)</w:t>
      </w:r>
      <w:r w:rsidRPr="009B6AAC">
        <w:tab/>
      </w:r>
      <w:r w:rsidR="009B6AAC">
        <w:t>Paragraph (</w:t>
      </w:r>
      <w:r w:rsidRPr="009B6AAC">
        <w:t>8A)(d) does not apply in relation to the postal address of a person who is a general postal voter.</w:t>
      </w:r>
    </w:p>
    <w:p w:rsidR="002A495A" w:rsidRPr="009B6AAC" w:rsidRDefault="002A495A" w:rsidP="002A495A">
      <w:pPr>
        <w:pStyle w:val="SubsectionHead"/>
      </w:pPr>
      <w:r w:rsidRPr="009B6AAC">
        <w:t>Fee</w:t>
      </w:r>
    </w:p>
    <w:p w:rsidR="002A495A" w:rsidRPr="009B6AAC" w:rsidRDefault="002A495A" w:rsidP="00D52213">
      <w:pPr>
        <w:pStyle w:val="subsection"/>
      </w:pPr>
      <w:r w:rsidRPr="009B6AAC">
        <w:tab/>
        <w:t>(9)</w:t>
      </w:r>
      <w:r w:rsidRPr="009B6AAC">
        <w:tab/>
        <w:t>The Electoral Commission may charge a fee that covers the cost to the Commission of providing information under:</w:t>
      </w:r>
    </w:p>
    <w:p w:rsidR="002A495A" w:rsidRPr="009B6AAC" w:rsidRDefault="002A495A" w:rsidP="002A495A">
      <w:pPr>
        <w:pStyle w:val="paragraph"/>
      </w:pPr>
      <w:r w:rsidRPr="009B6AAC">
        <w:tab/>
        <w:t>(a)</w:t>
      </w:r>
      <w:r w:rsidRPr="009B6AAC">
        <w:tab/>
        <w:t>item</w:t>
      </w:r>
      <w:r w:rsidR="009B6AAC">
        <w:t> </w:t>
      </w:r>
      <w:r w:rsidRPr="009B6AAC">
        <w:t xml:space="preserve">6 or 16 in the table in </w:t>
      </w:r>
      <w:r w:rsidR="009B6AAC">
        <w:t>subsection (</w:t>
      </w:r>
      <w:r w:rsidRPr="009B6AAC">
        <w:t>1); or</w:t>
      </w:r>
    </w:p>
    <w:p w:rsidR="002A495A" w:rsidRPr="009B6AAC" w:rsidRDefault="002A495A" w:rsidP="002A495A">
      <w:pPr>
        <w:pStyle w:val="paragraph"/>
      </w:pPr>
      <w:r w:rsidRPr="009B6AAC">
        <w:tab/>
        <w:t>(b)</w:t>
      </w:r>
      <w:r w:rsidRPr="009B6AAC">
        <w:tab/>
        <w:t>item</w:t>
      </w:r>
      <w:r w:rsidR="009B6AAC">
        <w:t> </w:t>
      </w:r>
      <w:r w:rsidRPr="009B6AAC">
        <w:t xml:space="preserve">2, </w:t>
      </w:r>
      <w:r w:rsidR="00737AE5" w:rsidRPr="009B6AAC">
        <w:t>3, 4</w:t>
      </w:r>
      <w:r w:rsidR="00164F31" w:rsidRPr="009B6AAC">
        <w:t>, 5, 6 or 7</w:t>
      </w:r>
      <w:r w:rsidRPr="009B6AAC">
        <w:t xml:space="preserve"> in the table in </w:t>
      </w:r>
      <w:r w:rsidR="009B6AAC">
        <w:t>subsection (</w:t>
      </w:r>
      <w:r w:rsidRPr="009B6AAC">
        <w:t>4).</w:t>
      </w:r>
    </w:p>
    <w:p w:rsidR="002A495A" w:rsidRPr="009B6AAC" w:rsidRDefault="002A495A" w:rsidP="00AA22C7">
      <w:pPr>
        <w:pStyle w:val="SubsectionHead"/>
      </w:pPr>
      <w:r w:rsidRPr="009B6AAC">
        <w:t>Definitions</w:t>
      </w:r>
    </w:p>
    <w:p w:rsidR="002A495A" w:rsidRPr="009B6AAC" w:rsidRDefault="002A495A" w:rsidP="00AA22C7">
      <w:pPr>
        <w:pStyle w:val="subsection"/>
        <w:keepNext/>
        <w:keepLines/>
      </w:pPr>
      <w:r w:rsidRPr="009B6AAC">
        <w:tab/>
        <w:t>(10)</w:t>
      </w:r>
      <w:r w:rsidRPr="009B6AAC">
        <w:tab/>
        <w:t>In this section:</w:t>
      </w:r>
    </w:p>
    <w:p w:rsidR="002A495A" w:rsidRPr="009B6AAC" w:rsidRDefault="002A495A" w:rsidP="002A495A">
      <w:pPr>
        <w:pStyle w:val="Definition"/>
      </w:pPr>
      <w:r w:rsidRPr="009B6AAC">
        <w:rPr>
          <w:b/>
          <w:i/>
        </w:rPr>
        <w:t>additional information</w:t>
      </w:r>
      <w:r w:rsidRPr="009B6AAC">
        <w:t xml:space="preserve"> about a person included on a Roll means the following:</w:t>
      </w:r>
    </w:p>
    <w:p w:rsidR="002A495A" w:rsidRPr="009B6AAC" w:rsidRDefault="002A495A" w:rsidP="002A495A">
      <w:pPr>
        <w:pStyle w:val="paragraph"/>
      </w:pPr>
      <w:r w:rsidRPr="009B6AAC">
        <w:tab/>
        <w:t>(a)</w:t>
      </w:r>
      <w:r w:rsidRPr="009B6AAC">
        <w:tab/>
        <w:t>the person’s postal address;</w:t>
      </w:r>
    </w:p>
    <w:p w:rsidR="002A495A" w:rsidRPr="009B6AAC" w:rsidRDefault="002A495A" w:rsidP="002A495A">
      <w:pPr>
        <w:pStyle w:val="paragraph"/>
      </w:pPr>
      <w:r w:rsidRPr="009B6AAC">
        <w:tab/>
        <w:t>(b)</w:t>
      </w:r>
      <w:r w:rsidRPr="009B6AAC">
        <w:tab/>
        <w:t>the person’s sex;</w:t>
      </w:r>
    </w:p>
    <w:p w:rsidR="002A495A" w:rsidRPr="009B6AAC" w:rsidRDefault="002A495A" w:rsidP="002A495A">
      <w:pPr>
        <w:pStyle w:val="paragraph"/>
      </w:pPr>
      <w:r w:rsidRPr="009B6AAC">
        <w:tab/>
        <w:t>(c)</w:t>
      </w:r>
      <w:r w:rsidRPr="009B6AAC">
        <w:tab/>
        <w:t>the person’s date of birth;</w:t>
      </w:r>
    </w:p>
    <w:p w:rsidR="002A495A" w:rsidRPr="009B6AAC" w:rsidRDefault="002A495A" w:rsidP="002A495A">
      <w:pPr>
        <w:pStyle w:val="paragraph"/>
      </w:pPr>
      <w:r w:rsidRPr="009B6AAC">
        <w:tab/>
        <w:t>(d)</w:t>
      </w:r>
      <w:r w:rsidRPr="009B6AAC">
        <w:tab/>
        <w:t>the person’s salutation;</w:t>
      </w:r>
    </w:p>
    <w:p w:rsidR="002A495A" w:rsidRPr="009B6AAC" w:rsidRDefault="002A495A" w:rsidP="002A495A">
      <w:pPr>
        <w:pStyle w:val="paragraph"/>
      </w:pPr>
      <w:r w:rsidRPr="009B6AAC">
        <w:tab/>
        <w:t>(e)</w:t>
      </w:r>
      <w:r w:rsidRPr="009B6AAC">
        <w:tab/>
        <w:t>the census district in which the person lives;</w:t>
      </w:r>
    </w:p>
    <w:p w:rsidR="002A495A" w:rsidRPr="009B6AAC" w:rsidRDefault="002A495A" w:rsidP="002A495A">
      <w:pPr>
        <w:pStyle w:val="paragraph"/>
      </w:pPr>
      <w:r w:rsidRPr="009B6AAC">
        <w:tab/>
        <w:t>(f)</w:t>
      </w:r>
      <w:r w:rsidRPr="009B6AAC">
        <w:tab/>
        <w:t>the most recent enrolment date and enrolment transaction number for the person;</w:t>
      </w:r>
    </w:p>
    <w:p w:rsidR="002A495A" w:rsidRPr="009B6AAC" w:rsidRDefault="002A495A" w:rsidP="002A495A">
      <w:pPr>
        <w:pStyle w:val="paragraph"/>
      </w:pPr>
      <w:r w:rsidRPr="009B6AAC">
        <w:lastRenderedPageBreak/>
        <w:tab/>
        <w:t>(g)</w:t>
      </w:r>
      <w:r w:rsidRPr="009B6AAC">
        <w:tab/>
        <w:t>whether the person is:</w:t>
      </w:r>
    </w:p>
    <w:p w:rsidR="002A495A" w:rsidRPr="009B6AAC" w:rsidRDefault="002A495A" w:rsidP="002A495A">
      <w:pPr>
        <w:pStyle w:val="paragraphsub"/>
      </w:pPr>
      <w:r w:rsidRPr="009B6AAC">
        <w:tab/>
        <w:t>(i)</w:t>
      </w:r>
      <w:r w:rsidRPr="009B6AAC">
        <w:tab/>
        <w:t>not entitled to be enrolled as an elector of the Commonwealth; or</w:t>
      </w:r>
    </w:p>
    <w:p w:rsidR="002A495A" w:rsidRPr="009B6AAC" w:rsidRDefault="002A495A" w:rsidP="002A495A">
      <w:pPr>
        <w:pStyle w:val="paragraphsub"/>
      </w:pPr>
      <w:r w:rsidRPr="009B6AAC">
        <w:tab/>
        <w:t>(ii)</w:t>
      </w:r>
      <w:r w:rsidRPr="009B6AAC">
        <w:tab/>
        <w:t xml:space="preserve">not also enrolled as a State elector, </w:t>
      </w:r>
      <w:smartTag w:uri="urn:schemas-microsoft-com:office:smarttags" w:element="State">
        <w:smartTag w:uri="urn:schemas-microsoft-com:office:smarttags" w:element="place">
          <w:r w:rsidRPr="009B6AAC">
            <w:t>Australian Capital Territory</w:t>
          </w:r>
        </w:smartTag>
      </w:smartTag>
      <w:r w:rsidRPr="009B6AAC">
        <w:t xml:space="preserve"> elector or </w:t>
      </w:r>
      <w:smartTag w:uri="urn:schemas-microsoft-com:office:smarttags" w:element="State">
        <w:smartTag w:uri="urn:schemas-microsoft-com:office:smarttags" w:element="place">
          <w:r w:rsidRPr="009B6AAC">
            <w:t>Northern Territory</w:t>
          </w:r>
        </w:smartTag>
      </w:smartTag>
      <w:r w:rsidRPr="009B6AAC">
        <w:t xml:space="preserve"> elector; or</w:t>
      </w:r>
    </w:p>
    <w:p w:rsidR="002A495A" w:rsidRPr="009B6AAC" w:rsidRDefault="002A495A" w:rsidP="002A495A">
      <w:pPr>
        <w:pStyle w:val="paragraphsub"/>
      </w:pPr>
      <w:r w:rsidRPr="009B6AAC">
        <w:tab/>
        <w:t>(iii)</w:t>
      </w:r>
      <w:r w:rsidRPr="009B6AAC">
        <w:tab/>
        <w:t>less than 18 years old;</w:t>
      </w:r>
    </w:p>
    <w:p w:rsidR="002A495A" w:rsidRPr="009B6AAC" w:rsidRDefault="002A495A" w:rsidP="002A495A">
      <w:pPr>
        <w:pStyle w:val="paragraph"/>
      </w:pPr>
      <w:r w:rsidRPr="009B6AAC">
        <w:tab/>
        <w:t>(h)</w:t>
      </w:r>
      <w:r w:rsidRPr="009B6AAC">
        <w:tab/>
        <w:t>whether the person is a general postal voter;</w:t>
      </w:r>
    </w:p>
    <w:p w:rsidR="002A495A" w:rsidRPr="009B6AAC" w:rsidRDefault="002A495A" w:rsidP="002A495A">
      <w:pPr>
        <w:pStyle w:val="paragraph"/>
      </w:pPr>
      <w:r w:rsidRPr="009B6AAC">
        <w:tab/>
        <w:t>(i)</w:t>
      </w:r>
      <w:r w:rsidRPr="009B6AAC">
        <w:tab/>
        <w:t>whether the person has only recently been enrolled;</w:t>
      </w:r>
    </w:p>
    <w:p w:rsidR="002A495A" w:rsidRPr="009B6AAC" w:rsidRDefault="002A495A" w:rsidP="002A495A">
      <w:pPr>
        <w:pStyle w:val="paragraph"/>
      </w:pPr>
      <w:r w:rsidRPr="009B6AAC">
        <w:tab/>
        <w:t>(j)</w:t>
      </w:r>
      <w:r w:rsidRPr="009B6AAC">
        <w:tab/>
        <w:t>whether the person has re</w:t>
      </w:r>
      <w:r w:rsidR="009B6AAC">
        <w:noBreakHyphen/>
      </w:r>
      <w:r w:rsidRPr="009B6AAC">
        <w:t>enrolled and, if so:</w:t>
      </w:r>
    </w:p>
    <w:p w:rsidR="002A495A" w:rsidRPr="009B6AAC" w:rsidRDefault="002A495A" w:rsidP="002A495A">
      <w:pPr>
        <w:pStyle w:val="paragraphsub"/>
      </w:pPr>
      <w:r w:rsidRPr="009B6AAC">
        <w:tab/>
        <w:t>(i)</w:t>
      </w:r>
      <w:r w:rsidRPr="009B6AAC">
        <w:tab/>
        <w:t xml:space="preserve">the </w:t>
      </w:r>
      <w:r w:rsidR="00D34FE3" w:rsidRPr="009B6AAC">
        <w:t>Division</w:t>
      </w:r>
      <w:r w:rsidR="0010646A" w:rsidRPr="009B6AAC">
        <w:t xml:space="preserve"> </w:t>
      </w:r>
      <w:r w:rsidRPr="009B6AAC">
        <w:t>and State or Territory in which they were previously enrolled; and</w:t>
      </w:r>
    </w:p>
    <w:p w:rsidR="002A495A" w:rsidRPr="009B6AAC" w:rsidRDefault="002A495A" w:rsidP="002A495A">
      <w:pPr>
        <w:pStyle w:val="paragraphsub"/>
      </w:pPr>
      <w:r w:rsidRPr="009B6AAC">
        <w:tab/>
        <w:t>(ii)</w:t>
      </w:r>
      <w:r w:rsidRPr="009B6AAC">
        <w:tab/>
        <w:t>the enrolment transaction number for the person’s previous enrolment;</w:t>
      </w:r>
    </w:p>
    <w:p w:rsidR="002A495A" w:rsidRPr="009B6AAC" w:rsidRDefault="002A495A" w:rsidP="002A495A">
      <w:pPr>
        <w:pStyle w:val="paragraph"/>
      </w:pPr>
      <w:r w:rsidRPr="009B6AAC">
        <w:tab/>
        <w:t>(k)</w:t>
      </w:r>
      <w:r w:rsidRPr="009B6AAC">
        <w:tab/>
        <w:t>the electoral district for the purposes of State or Territory elections in which the person lives;</w:t>
      </w:r>
    </w:p>
    <w:p w:rsidR="002A495A" w:rsidRPr="009B6AAC" w:rsidRDefault="002A495A" w:rsidP="002A495A">
      <w:pPr>
        <w:pStyle w:val="paragraph"/>
      </w:pPr>
      <w:r w:rsidRPr="009B6AAC">
        <w:tab/>
        <w:t>(l)</w:t>
      </w:r>
      <w:r w:rsidRPr="009B6AAC">
        <w:tab/>
        <w:t>the local government area in which the person lives;</w:t>
      </w:r>
    </w:p>
    <w:p w:rsidR="002A495A" w:rsidRPr="009B6AAC" w:rsidRDefault="002A495A" w:rsidP="002A495A">
      <w:pPr>
        <w:pStyle w:val="paragraph"/>
      </w:pPr>
      <w:r w:rsidRPr="009B6AAC">
        <w:tab/>
        <w:t>(m)</w:t>
      </w:r>
      <w:r w:rsidRPr="009B6AAC">
        <w:tab/>
        <w:t>the Australia Post delivery point identifier for each address of the person.</w:t>
      </w:r>
    </w:p>
    <w:p w:rsidR="00BB5C7E" w:rsidRPr="009B6AAC" w:rsidRDefault="00BB5C7E" w:rsidP="00BB5C7E">
      <w:pPr>
        <w:pStyle w:val="Definition"/>
      </w:pPr>
      <w:r w:rsidRPr="009B6AAC">
        <w:rPr>
          <w:b/>
          <w:i/>
        </w:rPr>
        <w:t>applicable customer identification procedure</w:t>
      </w:r>
      <w:r w:rsidRPr="009B6AAC">
        <w:t xml:space="preserve"> has the same meaning as in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r w:rsidRPr="009B6AAC">
        <w:t>.</w:t>
      </w:r>
    </w:p>
    <w:p w:rsidR="002A495A" w:rsidRPr="009B6AAC" w:rsidRDefault="002A495A" w:rsidP="002A495A">
      <w:pPr>
        <w:pStyle w:val="Definition"/>
      </w:pPr>
      <w:r w:rsidRPr="009B6AAC">
        <w:rPr>
          <w:b/>
          <w:i/>
        </w:rPr>
        <w:t>habitation index</w:t>
      </w:r>
      <w:r w:rsidRPr="009B6AAC">
        <w:t xml:space="preserve">, in relation to a Division, means a list of electors for the </w:t>
      </w:r>
      <w:r w:rsidR="00D34FE3" w:rsidRPr="009B6AAC">
        <w:t>Division</w:t>
      </w:r>
      <w:r w:rsidR="0010646A" w:rsidRPr="009B6AAC">
        <w:t xml:space="preserve"> </w:t>
      </w:r>
      <w:r w:rsidRPr="009B6AAC">
        <w:t>arranged, in a manner determined by the Electoral Commission, by reference to the respective places of living of the electors whose names are on the Roll for the Division.</w:t>
      </w:r>
    </w:p>
    <w:p w:rsidR="00BB5C7E" w:rsidRPr="009B6AAC" w:rsidRDefault="00BB5C7E" w:rsidP="00BB5C7E">
      <w:pPr>
        <w:pStyle w:val="Definition"/>
      </w:pPr>
      <w:r w:rsidRPr="009B6AAC">
        <w:rPr>
          <w:b/>
          <w:i/>
        </w:rPr>
        <w:t>reporting entity</w:t>
      </w:r>
      <w:r w:rsidRPr="009B6AAC">
        <w:t xml:space="preserve"> has the same meaning as in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r w:rsidRPr="009B6AAC">
        <w:t>.</w:t>
      </w:r>
    </w:p>
    <w:p w:rsidR="002A495A" w:rsidRPr="009B6AAC" w:rsidRDefault="002A495A" w:rsidP="002A495A">
      <w:pPr>
        <w:pStyle w:val="Definition"/>
      </w:pPr>
      <w:r w:rsidRPr="009B6AAC">
        <w:rPr>
          <w:b/>
          <w:i/>
        </w:rPr>
        <w:t>voting information</w:t>
      </w:r>
      <w:r w:rsidRPr="009B6AAC">
        <w:t>, in relation to an election, means information that:</w:t>
      </w:r>
    </w:p>
    <w:p w:rsidR="002A495A" w:rsidRPr="009B6AAC" w:rsidRDefault="002A495A" w:rsidP="002A495A">
      <w:pPr>
        <w:pStyle w:val="paragraph"/>
      </w:pPr>
      <w:r w:rsidRPr="009B6AAC">
        <w:tab/>
        <w:t>(a)</w:t>
      </w:r>
      <w:r w:rsidRPr="009B6AAC">
        <w:tab/>
        <w:t>contains the names and addresses of the electors who voted at the election (other than itinerant electors, eligible overseas electors and electors whose addresses have been excluded from the Roll under section</w:t>
      </w:r>
      <w:r w:rsidR="009B6AAC">
        <w:t> </w:t>
      </w:r>
      <w:r w:rsidRPr="009B6AAC">
        <w:t>104); and</w:t>
      </w:r>
    </w:p>
    <w:p w:rsidR="002A495A" w:rsidRPr="009B6AAC" w:rsidRDefault="002A495A" w:rsidP="002A495A">
      <w:pPr>
        <w:pStyle w:val="paragraph"/>
      </w:pPr>
      <w:r w:rsidRPr="009B6AAC">
        <w:lastRenderedPageBreak/>
        <w:tab/>
        <w:t>(b)</w:t>
      </w:r>
      <w:r w:rsidRPr="009B6AAC">
        <w:tab/>
        <w:t>indicates whether or not each of those electors voted at a polling place; and</w:t>
      </w:r>
    </w:p>
    <w:p w:rsidR="002A495A" w:rsidRPr="009B6AAC" w:rsidRDefault="002A495A" w:rsidP="002A495A">
      <w:pPr>
        <w:pStyle w:val="paragraph"/>
      </w:pPr>
      <w:r w:rsidRPr="009B6AAC">
        <w:tab/>
        <w:t>(c)</w:t>
      </w:r>
      <w:r w:rsidRPr="009B6AAC">
        <w:tab/>
        <w:t xml:space="preserve">if the elector voted at a polling place for the </w:t>
      </w:r>
      <w:r w:rsidR="00D34FE3" w:rsidRPr="009B6AAC">
        <w:t>Division</w:t>
      </w:r>
      <w:r w:rsidR="0010646A" w:rsidRPr="009B6AAC">
        <w:t xml:space="preserve"> </w:t>
      </w:r>
      <w:r w:rsidRPr="009B6AAC">
        <w:t>for which the elector was enrolled, indicates the location of the polling place.</w:t>
      </w:r>
    </w:p>
    <w:p w:rsidR="002A495A" w:rsidRPr="009B6AAC" w:rsidRDefault="002A495A" w:rsidP="00DB7908">
      <w:pPr>
        <w:pStyle w:val="ActHead5"/>
      </w:pPr>
      <w:bookmarkStart w:id="121" w:name="_Toc518993841"/>
      <w:r w:rsidRPr="007A72B2">
        <w:rPr>
          <w:rStyle w:val="CharSectno"/>
        </w:rPr>
        <w:t>91A</w:t>
      </w:r>
      <w:r w:rsidRPr="009B6AAC">
        <w:t xml:space="preserve">  Use of information from Roll and habitation index</w:t>
      </w:r>
      <w:bookmarkEnd w:id="121"/>
    </w:p>
    <w:p w:rsidR="002A495A" w:rsidRPr="009B6AAC" w:rsidRDefault="002A495A" w:rsidP="00DB7908">
      <w:pPr>
        <w:pStyle w:val="subsection"/>
        <w:keepNext/>
        <w:keepLines/>
      </w:pPr>
      <w:r w:rsidRPr="009B6AAC">
        <w:tab/>
        <w:t>(1)</w:t>
      </w:r>
      <w:r w:rsidRPr="009B6AAC">
        <w:tab/>
        <w:t>If information is given to a person or organisation under section</w:t>
      </w:r>
      <w:r w:rsidR="009B6AAC">
        <w:t> </w:t>
      </w:r>
      <w:r w:rsidRPr="009B6AAC">
        <w:t>90B, a person must not use the information except for a purpose that is a permitted purpose in relation to the person or organisation the information is given to.</w:t>
      </w:r>
    </w:p>
    <w:p w:rsidR="002A495A" w:rsidRPr="009B6AAC" w:rsidRDefault="002A495A" w:rsidP="002A495A">
      <w:pPr>
        <w:pStyle w:val="Penalty"/>
      </w:pPr>
      <w:r w:rsidRPr="009B6AAC">
        <w:t>Penalty:</w:t>
      </w:r>
      <w:r w:rsidRPr="009B6AAC">
        <w:tab/>
        <w:t>100 penalty units.</w:t>
      </w:r>
    </w:p>
    <w:p w:rsidR="002A495A" w:rsidRPr="009B6AAC" w:rsidRDefault="002A495A" w:rsidP="00D52213">
      <w:pPr>
        <w:pStyle w:val="subsection"/>
      </w:pPr>
      <w:r w:rsidRPr="009B6AAC">
        <w:tab/>
        <w:t>(1A)</w:t>
      </w:r>
      <w:r w:rsidRPr="009B6AAC">
        <w:tab/>
        <w:t>The permitted purposes in relation to a Senator or member of the House of Representatives are:</w:t>
      </w:r>
    </w:p>
    <w:p w:rsidR="002A495A" w:rsidRPr="009B6AAC" w:rsidRDefault="002A495A" w:rsidP="002A495A">
      <w:pPr>
        <w:pStyle w:val="paragraph"/>
      </w:pPr>
      <w:r w:rsidRPr="009B6AAC">
        <w:tab/>
        <w:t>(a)</w:t>
      </w:r>
      <w:r w:rsidRPr="009B6AAC">
        <w:tab/>
        <w:t>any purpose in connection with an election or referendum; and</w:t>
      </w:r>
    </w:p>
    <w:p w:rsidR="002A495A" w:rsidRPr="009B6AAC" w:rsidRDefault="002A495A" w:rsidP="002A495A">
      <w:pPr>
        <w:pStyle w:val="paragraph"/>
      </w:pPr>
      <w:r w:rsidRPr="009B6AAC">
        <w:tab/>
        <w:t>(aa)</w:t>
      </w:r>
      <w:r w:rsidRPr="009B6AAC">
        <w:tab/>
        <w:t>research regarding electoral matters; and</w:t>
      </w:r>
    </w:p>
    <w:p w:rsidR="002A495A" w:rsidRPr="009B6AAC" w:rsidRDefault="002A495A" w:rsidP="002A495A">
      <w:pPr>
        <w:pStyle w:val="paragraph"/>
      </w:pPr>
      <w:r w:rsidRPr="009B6AAC">
        <w:tab/>
        <w:t>(b)</w:t>
      </w:r>
      <w:r w:rsidRPr="009B6AAC">
        <w:tab/>
        <w:t>monitoring the accuracy of information contained in a Roll; and</w:t>
      </w:r>
    </w:p>
    <w:p w:rsidR="002A495A" w:rsidRPr="009B6AAC" w:rsidRDefault="002A495A" w:rsidP="002A495A">
      <w:pPr>
        <w:pStyle w:val="paragraph"/>
      </w:pPr>
      <w:r w:rsidRPr="009B6AAC">
        <w:tab/>
        <w:t>(c)</w:t>
      </w:r>
      <w:r w:rsidRPr="009B6AAC">
        <w:tab/>
        <w:t>the performance by the Senator or member of his or her functions as a Senator or member in relation to a person or persons enrolled for the Division, State or Territory to which the tape or disk relates.</w:t>
      </w:r>
    </w:p>
    <w:p w:rsidR="002A495A" w:rsidRPr="009B6AAC" w:rsidRDefault="002A495A" w:rsidP="00D52213">
      <w:pPr>
        <w:pStyle w:val="subsection"/>
      </w:pPr>
      <w:r w:rsidRPr="009B6AAC">
        <w:tab/>
        <w:t>(2)</w:t>
      </w:r>
      <w:r w:rsidRPr="009B6AAC">
        <w:tab/>
        <w:t>The permitted purposes in relation to a political party are:</w:t>
      </w:r>
    </w:p>
    <w:p w:rsidR="002A495A" w:rsidRPr="009B6AAC" w:rsidRDefault="002A495A" w:rsidP="002A495A">
      <w:pPr>
        <w:pStyle w:val="paragraph"/>
      </w:pPr>
      <w:r w:rsidRPr="009B6AAC">
        <w:tab/>
        <w:t>(a)</w:t>
      </w:r>
      <w:r w:rsidRPr="009B6AAC">
        <w:tab/>
        <w:t>any purpose in connection with an election or referendum; and</w:t>
      </w:r>
    </w:p>
    <w:p w:rsidR="002A495A" w:rsidRPr="009B6AAC" w:rsidRDefault="002A495A" w:rsidP="002A495A">
      <w:pPr>
        <w:pStyle w:val="paragraph"/>
      </w:pPr>
      <w:r w:rsidRPr="009B6AAC">
        <w:tab/>
        <w:t>(aa)</w:t>
      </w:r>
      <w:r w:rsidRPr="009B6AAC">
        <w:tab/>
        <w:t>research regarding electoral matters; and</w:t>
      </w:r>
    </w:p>
    <w:p w:rsidR="002A495A" w:rsidRPr="009B6AAC" w:rsidRDefault="002A495A" w:rsidP="002A495A">
      <w:pPr>
        <w:pStyle w:val="paragraph"/>
      </w:pPr>
      <w:r w:rsidRPr="009B6AAC">
        <w:tab/>
        <w:t>(b)</w:t>
      </w:r>
      <w:r w:rsidRPr="009B6AAC">
        <w:tab/>
        <w:t>monitoring the accuracy of information contained in a Roll; and</w:t>
      </w:r>
    </w:p>
    <w:p w:rsidR="002A495A" w:rsidRPr="009B6AAC" w:rsidRDefault="002A495A" w:rsidP="002A495A">
      <w:pPr>
        <w:pStyle w:val="paragraph"/>
      </w:pPr>
      <w:r w:rsidRPr="009B6AAC">
        <w:tab/>
        <w:t>(c)</w:t>
      </w:r>
      <w:r w:rsidRPr="009B6AAC">
        <w:tab/>
        <w:t>the performance by a senator or member of the House of Representatives who is a member of the party of his or her functions as a senator or member in relation to a person or persons enrolled for the Division, State or Territory to which the tape or disk relates.</w:t>
      </w:r>
    </w:p>
    <w:p w:rsidR="002A495A" w:rsidRPr="009B6AAC" w:rsidRDefault="002A495A" w:rsidP="00D52213">
      <w:pPr>
        <w:pStyle w:val="subsection"/>
      </w:pPr>
      <w:r w:rsidRPr="009B6AAC">
        <w:lastRenderedPageBreak/>
        <w:tab/>
        <w:t>(2AA)</w:t>
      </w:r>
      <w:r w:rsidRPr="009B6AAC">
        <w:tab/>
        <w:t>The permitted purposes in relation to a prescribed authority are:</w:t>
      </w:r>
    </w:p>
    <w:p w:rsidR="002A495A" w:rsidRPr="009B6AAC" w:rsidRDefault="002A495A" w:rsidP="002A495A">
      <w:pPr>
        <w:pStyle w:val="paragraph"/>
      </w:pPr>
      <w:r w:rsidRPr="009B6AAC">
        <w:tab/>
        <w:t>(a)</w:t>
      </w:r>
      <w:r w:rsidRPr="009B6AAC">
        <w:tab/>
        <w:t>monitoring the accuracy of information contained on a Roll; and</w:t>
      </w:r>
    </w:p>
    <w:p w:rsidR="002A495A" w:rsidRPr="009B6AAC" w:rsidRDefault="002A495A" w:rsidP="002A495A">
      <w:pPr>
        <w:pStyle w:val="paragraph"/>
      </w:pPr>
      <w:r w:rsidRPr="009B6AAC">
        <w:tab/>
        <w:t>(b)</w:t>
      </w:r>
      <w:r w:rsidRPr="009B6AAC">
        <w:tab/>
        <w:t>any other purpose that is prescribed for the prescribed authority.</w:t>
      </w:r>
    </w:p>
    <w:p w:rsidR="002A495A" w:rsidRPr="009B6AAC" w:rsidRDefault="002A495A" w:rsidP="00D52213">
      <w:pPr>
        <w:pStyle w:val="subsection"/>
      </w:pPr>
      <w:r w:rsidRPr="009B6AAC">
        <w:tab/>
        <w:t>(2A)</w:t>
      </w:r>
      <w:r w:rsidRPr="009B6AAC">
        <w:tab/>
        <w:t>The permitted purposes in relation to a person or organisation other than a Senator, member of the House of Representatives, political party or prescribed authority are:</w:t>
      </w:r>
    </w:p>
    <w:p w:rsidR="002A495A" w:rsidRPr="009B6AAC" w:rsidRDefault="002A495A" w:rsidP="002A495A">
      <w:pPr>
        <w:pStyle w:val="paragraph"/>
      </w:pPr>
      <w:r w:rsidRPr="009B6AAC">
        <w:tab/>
        <w:t>(a)</w:t>
      </w:r>
      <w:r w:rsidRPr="009B6AAC">
        <w:tab/>
        <w:t>any purpose in connection with an election or referendum; and</w:t>
      </w:r>
    </w:p>
    <w:p w:rsidR="002A495A" w:rsidRPr="009B6AAC" w:rsidRDefault="002A495A" w:rsidP="002A495A">
      <w:pPr>
        <w:pStyle w:val="paragraph"/>
      </w:pPr>
      <w:r w:rsidRPr="009B6AAC">
        <w:tab/>
        <w:t>(b)</w:t>
      </w:r>
      <w:r w:rsidRPr="009B6AAC">
        <w:tab/>
        <w:t>monitoring the accuracy of information contained in a Roll; and</w:t>
      </w:r>
    </w:p>
    <w:p w:rsidR="002A495A" w:rsidRPr="009B6AAC" w:rsidRDefault="002A495A" w:rsidP="002A495A">
      <w:pPr>
        <w:pStyle w:val="paragraph"/>
      </w:pPr>
      <w:r w:rsidRPr="009B6AAC">
        <w:tab/>
        <w:t>(c)</w:t>
      </w:r>
      <w:r w:rsidRPr="009B6AAC">
        <w:tab/>
        <w:t>any other purpose that is prescribed.</w:t>
      </w:r>
    </w:p>
    <w:p w:rsidR="002A495A" w:rsidRPr="009B6AAC" w:rsidRDefault="002A495A" w:rsidP="00D52213">
      <w:pPr>
        <w:pStyle w:val="subsection"/>
      </w:pPr>
      <w:r w:rsidRPr="009B6AAC">
        <w:tab/>
        <w:t>(2B)</w:t>
      </w:r>
      <w:r w:rsidRPr="009B6AAC">
        <w:tab/>
        <w:t>For information provided under item</w:t>
      </w:r>
      <w:r w:rsidR="009B6AAC">
        <w:t> </w:t>
      </w:r>
      <w:r w:rsidRPr="009B6AAC">
        <w:t>16 of the table in subsection</w:t>
      </w:r>
      <w:r w:rsidR="009B6AAC">
        <w:t> </w:t>
      </w:r>
      <w:r w:rsidRPr="009B6AAC">
        <w:t>90B(1), the only permitted purposes in relation to an electoral authority of a State or Territory are:</w:t>
      </w:r>
    </w:p>
    <w:p w:rsidR="002A495A" w:rsidRPr="009B6AAC" w:rsidRDefault="002A495A" w:rsidP="002A495A">
      <w:pPr>
        <w:pStyle w:val="paragraph"/>
      </w:pPr>
      <w:r w:rsidRPr="009B6AAC">
        <w:tab/>
        <w:t>(a)</w:t>
      </w:r>
      <w:r w:rsidRPr="009B6AAC">
        <w:tab/>
        <w:t>any purpose in connection with an election or referendum; and</w:t>
      </w:r>
    </w:p>
    <w:p w:rsidR="002A495A" w:rsidRPr="009B6AAC" w:rsidRDefault="002A495A" w:rsidP="002A495A">
      <w:pPr>
        <w:pStyle w:val="paragraph"/>
      </w:pPr>
      <w:r w:rsidRPr="009B6AAC">
        <w:tab/>
        <w:t>(b)</w:t>
      </w:r>
      <w:r w:rsidRPr="009B6AAC">
        <w:tab/>
        <w:t>monitoring the accuracy of information contained in a Roll</w:t>
      </w:r>
      <w:r w:rsidR="0001010E" w:rsidRPr="009B6AAC">
        <w:t>; and</w:t>
      </w:r>
    </w:p>
    <w:p w:rsidR="0001010E" w:rsidRPr="009B6AAC" w:rsidRDefault="0001010E" w:rsidP="0001010E">
      <w:pPr>
        <w:pStyle w:val="paragraph"/>
      </w:pPr>
      <w:r w:rsidRPr="009B6AAC">
        <w:tab/>
        <w:t>(c)</w:t>
      </w:r>
      <w:r w:rsidRPr="009B6AAC">
        <w:tab/>
        <w:t>any other purpose that is prescribed by the regulations for the purposes of this paragraph.</w:t>
      </w:r>
    </w:p>
    <w:p w:rsidR="00192E0D" w:rsidRPr="009B6AAC" w:rsidRDefault="00192E0D" w:rsidP="00192E0D">
      <w:pPr>
        <w:pStyle w:val="subsection"/>
        <w:rPr>
          <w:szCs w:val="22"/>
        </w:rPr>
      </w:pPr>
      <w:r w:rsidRPr="009B6AAC">
        <w:rPr>
          <w:szCs w:val="22"/>
        </w:rPr>
        <w:tab/>
        <w:t>(2C)</w:t>
      </w:r>
      <w:r w:rsidRPr="009B6AAC">
        <w:rPr>
          <w:szCs w:val="22"/>
        </w:rPr>
        <w:tab/>
        <w:t>For information provided under item</w:t>
      </w:r>
      <w:r w:rsidR="009B6AAC">
        <w:rPr>
          <w:szCs w:val="22"/>
        </w:rPr>
        <w:t> </w:t>
      </w:r>
      <w:r w:rsidRPr="009B6AAC">
        <w:rPr>
          <w:szCs w:val="22"/>
        </w:rPr>
        <w:t>5 of the table in subsection</w:t>
      </w:r>
      <w:r w:rsidR="009B6AAC">
        <w:rPr>
          <w:szCs w:val="22"/>
        </w:rPr>
        <w:t> </w:t>
      </w:r>
      <w:r w:rsidRPr="009B6AAC">
        <w:rPr>
          <w:szCs w:val="22"/>
        </w:rPr>
        <w:t xml:space="preserve">90B(4), the only permitted purpose in relation to a prescribed person or organisation is for the person or organisation to verify, or contribute to the verification of, the identity of persons for the purposes of the </w:t>
      </w:r>
      <w:r w:rsidRPr="009B6AAC">
        <w:rPr>
          <w:i/>
          <w:szCs w:val="22"/>
        </w:rPr>
        <w:t>Financial Transaction Reports Act 1988</w:t>
      </w:r>
      <w:r w:rsidRPr="009B6AAC">
        <w:rPr>
          <w:szCs w:val="22"/>
        </w:rPr>
        <w:t>.</w:t>
      </w:r>
    </w:p>
    <w:p w:rsidR="00BB5C7E" w:rsidRPr="009B6AAC" w:rsidRDefault="00BB5C7E" w:rsidP="00BB5C7E">
      <w:pPr>
        <w:pStyle w:val="subsection"/>
      </w:pPr>
      <w:r w:rsidRPr="009B6AAC">
        <w:tab/>
        <w:t>(2D)</w:t>
      </w:r>
      <w:r w:rsidRPr="009B6AAC">
        <w:tab/>
        <w:t>For information provided under item</w:t>
      </w:r>
      <w:r w:rsidR="009B6AAC">
        <w:t> </w:t>
      </w:r>
      <w:r w:rsidRPr="009B6AAC">
        <w:t>6 of the table in subsection</w:t>
      </w:r>
      <w:r w:rsidR="009B6AAC">
        <w:t> </w:t>
      </w:r>
      <w:r w:rsidRPr="009B6AAC">
        <w:t xml:space="preserve">90B(4), the only permitted purpose in relation to a prescribed person or organisation is for the person or organisation to carry out an applicable customer identification procedure under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r w:rsidRPr="009B6AAC">
        <w:t>.</w:t>
      </w:r>
    </w:p>
    <w:p w:rsidR="00164F31" w:rsidRPr="009B6AAC" w:rsidRDefault="00164F31" w:rsidP="00AA22C7">
      <w:pPr>
        <w:pStyle w:val="subsection"/>
        <w:keepNext/>
        <w:keepLines/>
      </w:pPr>
      <w:r w:rsidRPr="009B6AAC">
        <w:lastRenderedPageBreak/>
        <w:tab/>
        <w:t>(2E)</w:t>
      </w:r>
      <w:r w:rsidRPr="009B6AAC">
        <w:tab/>
        <w:t>For information provided under item</w:t>
      </w:r>
      <w:r w:rsidR="009B6AAC">
        <w:t> </w:t>
      </w:r>
      <w:r w:rsidRPr="009B6AAC">
        <w:t>7 of the table in subsection</w:t>
      </w:r>
      <w:r w:rsidR="009B6AAC">
        <w:t> </w:t>
      </w:r>
      <w:r w:rsidRPr="009B6AAC">
        <w:t xml:space="preserve">90B(4), the only permitted purpose in relation to a prescribed person or organisation is facilitating the carrying out of an applicable customer identification procedure under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r w:rsidRPr="009B6AAC">
        <w:t>.</w:t>
      </w:r>
    </w:p>
    <w:p w:rsidR="002A495A" w:rsidRPr="009B6AAC" w:rsidRDefault="002A495A" w:rsidP="00D52213">
      <w:pPr>
        <w:pStyle w:val="subsection"/>
      </w:pPr>
      <w:r w:rsidRPr="009B6AAC">
        <w:tab/>
        <w:t>(3)</w:t>
      </w:r>
      <w:r w:rsidRPr="009B6AAC">
        <w:tab/>
        <w:t>In this section:</w:t>
      </w:r>
    </w:p>
    <w:p w:rsidR="00BB5C7E" w:rsidRPr="009B6AAC" w:rsidRDefault="00BB5C7E" w:rsidP="00BB5C7E">
      <w:pPr>
        <w:pStyle w:val="Definition"/>
      </w:pPr>
      <w:r w:rsidRPr="009B6AAC">
        <w:rPr>
          <w:b/>
          <w:i/>
        </w:rPr>
        <w:t>applicable customer identification procedure</w:t>
      </w:r>
      <w:r w:rsidRPr="009B6AAC">
        <w:t xml:space="preserve"> has the same meaning as in the </w:t>
      </w:r>
      <w:r w:rsidRPr="009B6AAC">
        <w:rPr>
          <w:i/>
        </w:rPr>
        <w:t>Anti</w:t>
      </w:r>
      <w:r w:rsidR="009B6AAC">
        <w:rPr>
          <w:i/>
        </w:rPr>
        <w:noBreakHyphen/>
      </w:r>
      <w:r w:rsidRPr="009B6AAC">
        <w:rPr>
          <w:i/>
        </w:rPr>
        <w:t>Money Laundering and Counter</w:t>
      </w:r>
      <w:r w:rsidR="009B6AAC">
        <w:rPr>
          <w:i/>
        </w:rPr>
        <w:noBreakHyphen/>
      </w:r>
      <w:r w:rsidRPr="009B6AAC">
        <w:rPr>
          <w:i/>
        </w:rPr>
        <w:t>Terrorism Financing Act 2006</w:t>
      </w:r>
      <w:r w:rsidRPr="009B6AAC">
        <w:t>.</w:t>
      </w:r>
    </w:p>
    <w:p w:rsidR="002A495A" w:rsidRPr="009B6AAC" w:rsidRDefault="002A495A" w:rsidP="002A495A">
      <w:pPr>
        <w:pStyle w:val="Definition"/>
      </w:pPr>
      <w:r w:rsidRPr="009B6AAC">
        <w:rPr>
          <w:b/>
          <w:i/>
        </w:rPr>
        <w:t>election</w:t>
      </w:r>
      <w:r w:rsidRPr="009B6AAC">
        <w:t xml:space="preserve"> means:</w:t>
      </w:r>
    </w:p>
    <w:p w:rsidR="002A495A" w:rsidRPr="009B6AAC" w:rsidRDefault="002A495A" w:rsidP="002A495A">
      <w:pPr>
        <w:pStyle w:val="paragraph"/>
      </w:pPr>
      <w:r w:rsidRPr="009B6AAC">
        <w:tab/>
        <w:t>(a)</w:t>
      </w:r>
      <w:r w:rsidRPr="009B6AAC">
        <w:tab/>
        <w:t>a Senate election;</w:t>
      </w:r>
    </w:p>
    <w:p w:rsidR="002A495A" w:rsidRPr="009B6AAC" w:rsidRDefault="002A495A" w:rsidP="002A495A">
      <w:pPr>
        <w:pStyle w:val="paragraph"/>
      </w:pPr>
      <w:r w:rsidRPr="009B6AAC">
        <w:tab/>
        <w:t>(b)</w:t>
      </w:r>
      <w:r w:rsidRPr="009B6AAC">
        <w:tab/>
        <w:t>a House of Representatives election;</w:t>
      </w:r>
    </w:p>
    <w:p w:rsidR="002A495A" w:rsidRPr="009B6AAC" w:rsidRDefault="002A495A" w:rsidP="002A495A">
      <w:pPr>
        <w:pStyle w:val="paragraph"/>
        <w:keepNext/>
        <w:keepLines/>
      </w:pPr>
      <w:r w:rsidRPr="009B6AAC">
        <w:tab/>
        <w:t>(c)</w:t>
      </w:r>
      <w:r w:rsidRPr="009B6AAC">
        <w:tab/>
        <w:t>a State election;</w:t>
      </w:r>
    </w:p>
    <w:p w:rsidR="002A495A" w:rsidRPr="009B6AAC" w:rsidRDefault="002A495A" w:rsidP="002A495A">
      <w:pPr>
        <w:pStyle w:val="paragraph"/>
      </w:pPr>
      <w:r w:rsidRPr="009B6AAC">
        <w:tab/>
        <w:t>(d)</w:t>
      </w:r>
      <w:r w:rsidRPr="009B6AAC">
        <w:tab/>
        <w:t>a Territory election; or</w:t>
      </w:r>
    </w:p>
    <w:p w:rsidR="002A495A" w:rsidRPr="009B6AAC" w:rsidRDefault="002A495A" w:rsidP="002A495A">
      <w:pPr>
        <w:pStyle w:val="paragraph"/>
      </w:pPr>
      <w:r w:rsidRPr="009B6AAC">
        <w:tab/>
        <w:t>(e)</w:t>
      </w:r>
      <w:r w:rsidRPr="009B6AAC">
        <w:tab/>
        <w:t>a local government election.</w:t>
      </w:r>
    </w:p>
    <w:p w:rsidR="002A495A" w:rsidRPr="009B6AAC" w:rsidRDefault="002A495A" w:rsidP="002A495A">
      <w:pPr>
        <w:pStyle w:val="Definition"/>
      </w:pPr>
      <w:r w:rsidRPr="009B6AAC">
        <w:rPr>
          <w:b/>
          <w:i/>
        </w:rPr>
        <w:t>referendum</w:t>
      </w:r>
      <w:r w:rsidRPr="009B6AAC">
        <w:t xml:space="preserve"> means a referendum conducted under a law of the Commonwealth or of a State or Territory.</w:t>
      </w:r>
    </w:p>
    <w:p w:rsidR="002A495A" w:rsidRPr="009B6AAC" w:rsidRDefault="002A495A" w:rsidP="002A495A">
      <w:pPr>
        <w:pStyle w:val="ActHead5"/>
      </w:pPr>
      <w:bookmarkStart w:id="122" w:name="_Toc518993842"/>
      <w:r w:rsidRPr="007A72B2">
        <w:rPr>
          <w:rStyle w:val="CharSectno"/>
        </w:rPr>
        <w:t>91B</w:t>
      </w:r>
      <w:r w:rsidRPr="009B6AAC">
        <w:t xml:space="preserve">  Prohibition of disclosure or commercial use of Roll or habitation index</w:t>
      </w:r>
      <w:bookmarkEnd w:id="122"/>
    </w:p>
    <w:p w:rsidR="002A495A" w:rsidRPr="009B6AAC" w:rsidRDefault="002A495A" w:rsidP="00D52213">
      <w:pPr>
        <w:pStyle w:val="subsection"/>
      </w:pPr>
      <w:r w:rsidRPr="009B6AAC">
        <w:tab/>
        <w:t>(1)</w:t>
      </w:r>
      <w:r w:rsidRPr="009B6AAC">
        <w:tab/>
        <w:t>For the purposes of this section, information is protected information in relation to a person if the person knows, or has reasonable grounds for believing, that the information has been obtained under section</w:t>
      </w:r>
      <w:r w:rsidR="009B6AAC">
        <w:t> </w:t>
      </w:r>
      <w:r w:rsidRPr="009B6AAC">
        <w:t>90B.</w:t>
      </w:r>
    </w:p>
    <w:p w:rsidR="002A495A" w:rsidRPr="009B6AAC" w:rsidRDefault="002A495A" w:rsidP="00D52213">
      <w:pPr>
        <w:pStyle w:val="subsection"/>
      </w:pPr>
      <w:r w:rsidRPr="009B6AAC">
        <w:tab/>
        <w:t>(2)</w:t>
      </w:r>
      <w:r w:rsidRPr="009B6AAC">
        <w:tab/>
        <w:t>A person must not disclose protected information unless the disclosure would be a use of the information for a permitted purpose under section</w:t>
      </w:r>
      <w:r w:rsidR="009B6AAC">
        <w:t> </w:t>
      </w:r>
      <w:r w:rsidRPr="009B6AAC">
        <w:t>91A.</w:t>
      </w:r>
    </w:p>
    <w:p w:rsidR="002A495A" w:rsidRPr="009B6AAC" w:rsidRDefault="002A495A" w:rsidP="002A495A">
      <w:pPr>
        <w:pStyle w:val="Penalty"/>
      </w:pPr>
      <w:r w:rsidRPr="009B6AAC">
        <w:t>Penalty:</w:t>
      </w:r>
      <w:r w:rsidRPr="009B6AAC">
        <w:tab/>
        <w:t>1,000 penalty units.</w:t>
      </w:r>
    </w:p>
    <w:p w:rsidR="002A495A" w:rsidRPr="009B6AAC" w:rsidRDefault="002A495A" w:rsidP="00D52213">
      <w:pPr>
        <w:pStyle w:val="subsection"/>
      </w:pPr>
      <w:r w:rsidRPr="009B6AAC">
        <w:lastRenderedPageBreak/>
        <w:tab/>
        <w:t>(3)</w:t>
      </w:r>
      <w:r w:rsidRPr="009B6AAC">
        <w:tab/>
        <w:t>A person shall not use protected information for a commercial purpose</w:t>
      </w:r>
      <w:r w:rsidR="006157FF" w:rsidRPr="009B6AAC">
        <w:t xml:space="preserve"> (other than information provided under item</w:t>
      </w:r>
      <w:r w:rsidR="009B6AAC">
        <w:t> </w:t>
      </w:r>
      <w:r w:rsidR="006157FF" w:rsidRPr="009B6AAC">
        <w:t>5</w:t>
      </w:r>
      <w:r w:rsidR="00164F31" w:rsidRPr="009B6AAC">
        <w:t>, 6 or 7</w:t>
      </w:r>
      <w:r w:rsidR="006157FF" w:rsidRPr="009B6AAC">
        <w:t xml:space="preserve"> of the table in subsection</w:t>
      </w:r>
      <w:r w:rsidR="009B6AAC">
        <w:t> </w:t>
      </w:r>
      <w:r w:rsidR="006157FF" w:rsidRPr="009B6AAC">
        <w:t>90B(4) that is used for a permitted purpose)</w:t>
      </w:r>
      <w:r w:rsidRPr="009B6AAC">
        <w:t>.</w:t>
      </w:r>
    </w:p>
    <w:p w:rsidR="002A495A" w:rsidRPr="009B6AAC" w:rsidRDefault="002A495A" w:rsidP="002A495A">
      <w:pPr>
        <w:pStyle w:val="Penalty"/>
      </w:pPr>
      <w:r w:rsidRPr="009B6AAC">
        <w:t>Penalty:</w:t>
      </w:r>
      <w:r w:rsidRPr="009B6AAC">
        <w:tab/>
        <w:t>1,000 penalty units.</w:t>
      </w:r>
    </w:p>
    <w:p w:rsidR="002A495A" w:rsidRPr="009B6AAC" w:rsidRDefault="002A495A" w:rsidP="002A495A">
      <w:pPr>
        <w:pStyle w:val="ActHead5"/>
      </w:pPr>
      <w:bookmarkStart w:id="123" w:name="_Toc518993843"/>
      <w:r w:rsidRPr="007A72B2">
        <w:rPr>
          <w:rStyle w:val="CharSectno"/>
        </w:rPr>
        <w:t>92</w:t>
      </w:r>
      <w:r w:rsidRPr="009B6AAC">
        <w:t xml:space="preserve">  Roll reviews</w:t>
      </w:r>
      <w:bookmarkEnd w:id="123"/>
    </w:p>
    <w:p w:rsidR="002A495A" w:rsidRPr="009B6AAC" w:rsidRDefault="002A495A" w:rsidP="00D52213">
      <w:pPr>
        <w:pStyle w:val="subsection"/>
      </w:pPr>
      <w:r w:rsidRPr="009B6AAC">
        <w:tab/>
        <w:t>(1)</w:t>
      </w:r>
      <w:r w:rsidRPr="009B6AAC">
        <w:tab/>
        <w:t xml:space="preserve">All officers in the service of the Commonwealth, </w:t>
      </w:r>
      <w:r w:rsidR="00D05C43" w:rsidRPr="009B6AAC">
        <w:t>a State or a Territory,</w:t>
      </w:r>
      <w:r w:rsidRPr="009B6AAC">
        <w:t xml:space="preserve"> officers in the service of any local governing body, and all occupiers of habitations shall upon application furnish to the </w:t>
      </w:r>
      <w:r w:rsidR="00813A7B" w:rsidRPr="009B6AAC">
        <w:t>Electoral Commissioner</w:t>
      </w:r>
      <w:r w:rsidRPr="009B6AAC">
        <w:t xml:space="preserve"> or to any officer acting under </w:t>
      </w:r>
      <w:r w:rsidR="00813A7B" w:rsidRPr="009B6AAC">
        <w:t>the Electoral Commissioner’s</w:t>
      </w:r>
      <w:r w:rsidRPr="009B6AAC">
        <w:t xml:space="preserve"> direction all such information as the </w:t>
      </w:r>
      <w:r w:rsidR="00813A7B" w:rsidRPr="009B6AAC">
        <w:t>Electoral Commissioner</w:t>
      </w:r>
      <w:r w:rsidRPr="009B6AAC">
        <w:t xml:space="preserve"> requires in connexion with the preparation, maintenance or revision of the Rolls.</w:t>
      </w:r>
    </w:p>
    <w:p w:rsidR="002A495A" w:rsidRPr="009B6AAC" w:rsidRDefault="002A495A" w:rsidP="00D52213">
      <w:pPr>
        <w:pStyle w:val="subsection"/>
      </w:pPr>
      <w:r w:rsidRPr="009B6AAC">
        <w:tab/>
        <w:t>(2)</w:t>
      </w:r>
      <w:r w:rsidRPr="009B6AAC">
        <w:tab/>
        <w:t xml:space="preserve">The </w:t>
      </w:r>
      <w:r w:rsidR="00813A7B" w:rsidRPr="009B6AAC">
        <w:t>Electoral Commissioner</w:t>
      </w:r>
      <w:r w:rsidRPr="009B6AAC">
        <w:t xml:space="preserve"> must cause reviews to be conducted of the Rolls, with a view to ascertaining such information as is required for the preparation, maintenance and revision of the Rolls.</w:t>
      </w:r>
    </w:p>
    <w:p w:rsidR="002A495A" w:rsidRPr="009B6AAC" w:rsidRDefault="002A495A" w:rsidP="00D52213">
      <w:pPr>
        <w:pStyle w:val="subsection"/>
      </w:pPr>
      <w:r w:rsidRPr="009B6AAC">
        <w:tab/>
        <w:t>(3)</w:t>
      </w:r>
      <w:r w:rsidRPr="009B6AAC">
        <w:tab/>
        <w:t xml:space="preserve">There must be paid to the </w:t>
      </w:r>
      <w:r w:rsidR="00813A7B" w:rsidRPr="009B6AAC">
        <w:t>Electoral Commissioner</w:t>
      </w:r>
      <w:r w:rsidRPr="009B6AAC">
        <w:t xml:space="preserve">, out of the Consolidated Revenue Fund, amounts equal to the sum of the expenses reasonably incurred by </w:t>
      </w:r>
      <w:r w:rsidR="00813A7B" w:rsidRPr="009B6AAC">
        <w:t>him or her</w:t>
      </w:r>
      <w:r w:rsidRPr="009B6AAC">
        <w:t xml:space="preserve"> in respect of reviews conducted under </w:t>
      </w:r>
      <w:r w:rsidR="009B6AAC">
        <w:t>subsection (</w:t>
      </w:r>
      <w:r w:rsidRPr="009B6AAC">
        <w:t>2).</w:t>
      </w:r>
    </w:p>
    <w:p w:rsidR="002A495A" w:rsidRPr="009B6AAC" w:rsidRDefault="002A495A" w:rsidP="00D52213">
      <w:pPr>
        <w:pStyle w:val="subsection"/>
      </w:pPr>
      <w:r w:rsidRPr="009B6AAC">
        <w:tab/>
        <w:t>(6)</w:t>
      </w:r>
      <w:r w:rsidRPr="009B6AAC">
        <w:tab/>
        <w:t xml:space="preserve">The Consolidated Revenue Fund is appropriated as necessary for the purposes of </w:t>
      </w:r>
      <w:r w:rsidR="009B6AAC">
        <w:t>subsection (</w:t>
      </w:r>
      <w:r w:rsidRPr="009B6AAC">
        <w:t>3).</w:t>
      </w:r>
    </w:p>
    <w:p w:rsidR="002A495A" w:rsidRPr="009B6AAC" w:rsidRDefault="002A495A" w:rsidP="00D52213">
      <w:pPr>
        <w:pStyle w:val="subsection"/>
      </w:pPr>
      <w:r w:rsidRPr="009B6AAC">
        <w:tab/>
        <w:t>(7)</w:t>
      </w:r>
      <w:r w:rsidRPr="009B6AAC">
        <w:tab/>
        <w:t xml:space="preserve">The </w:t>
      </w:r>
      <w:r w:rsidR="00A56E9D" w:rsidRPr="009B6AAC">
        <w:t>Finance Minister</w:t>
      </w:r>
      <w:r w:rsidRPr="009B6AAC">
        <w:t xml:space="preserve"> may make advances to the </w:t>
      </w:r>
      <w:r w:rsidR="00813A7B" w:rsidRPr="009B6AAC">
        <w:t>Electoral Commissioner</w:t>
      </w:r>
      <w:r w:rsidRPr="009B6AAC">
        <w:t xml:space="preserve"> on account of the amount that is expected to become payable under this section to </w:t>
      </w:r>
      <w:r w:rsidR="00813A7B" w:rsidRPr="009B6AAC">
        <w:t>the Electoral Commissioner</w:t>
      </w:r>
      <w:r w:rsidRPr="009B6AAC">
        <w:t>.</w:t>
      </w:r>
    </w:p>
    <w:p w:rsidR="002A495A" w:rsidRPr="009B6AAC" w:rsidRDefault="002A495A" w:rsidP="00D52213">
      <w:pPr>
        <w:pStyle w:val="subsection"/>
      </w:pPr>
      <w:r w:rsidRPr="009B6AAC">
        <w:tab/>
        <w:t>(8)</w:t>
      </w:r>
      <w:r w:rsidRPr="009B6AAC">
        <w:tab/>
        <w:t xml:space="preserve">Amounts payable to the </w:t>
      </w:r>
      <w:r w:rsidR="00813A7B" w:rsidRPr="009B6AAC">
        <w:t>Electoral Commissioner</w:t>
      </w:r>
      <w:r w:rsidRPr="009B6AAC">
        <w:t xml:space="preserve"> under this section shall be paid in such amounts, and at such times, as the </w:t>
      </w:r>
      <w:r w:rsidR="00A56E9D" w:rsidRPr="009B6AAC">
        <w:t>Finance Minister</w:t>
      </w:r>
      <w:r w:rsidRPr="009B6AAC">
        <w:t xml:space="preserve"> determines.</w:t>
      </w:r>
    </w:p>
    <w:p w:rsidR="002A495A" w:rsidRPr="009B6AAC" w:rsidRDefault="002A495A" w:rsidP="0010646A">
      <w:pPr>
        <w:pStyle w:val="ActHead2"/>
        <w:pageBreakBefore/>
      </w:pPr>
      <w:bookmarkStart w:id="124" w:name="_Toc518993844"/>
      <w:r w:rsidRPr="007A72B2">
        <w:rPr>
          <w:rStyle w:val="CharPartNo"/>
        </w:rPr>
        <w:lastRenderedPageBreak/>
        <w:t>Part</w:t>
      </w:r>
      <w:r w:rsidR="00F96186" w:rsidRPr="007A72B2">
        <w:rPr>
          <w:rStyle w:val="CharPartNo"/>
        </w:rPr>
        <w:t> </w:t>
      </w:r>
      <w:r w:rsidRPr="007A72B2">
        <w:rPr>
          <w:rStyle w:val="CharPartNo"/>
        </w:rPr>
        <w:t>VII</w:t>
      </w:r>
      <w:r w:rsidRPr="009B6AAC">
        <w:t>—</w:t>
      </w:r>
      <w:r w:rsidRPr="007A72B2">
        <w:rPr>
          <w:rStyle w:val="CharPartText"/>
        </w:rPr>
        <w:t>Qualifications and disqualifications for enrolment and for voting</w:t>
      </w:r>
      <w:bookmarkEnd w:id="124"/>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25" w:name="_Toc518993845"/>
      <w:r w:rsidRPr="007A72B2">
        <w:rPr>
          <w:rStyle w:val="CharSectno"/>
        </w:rPr>
        <w:t>93</w:t>
      </w:r>
      <w:r w:rsidRPr="009B6AAC">
        <w:t xml:space="preserve">  Persons entitled to enrolment and to vote</w:t>
      </w:r>
      <w:bookmarkEnd w:id="125"/>
    </w:p>
    <w:p w:rsidR="002A495A" w:rsidRPr="009B6AAC" w:rsidRDefault="002A495A" w:rsidP="00D52213">
      <w:pPr>
        <w:pStyle w:val="subsection"/>
      </w:pPr>
      <w:r w:rsidRPr="009B6AAC">
        <w:tab/>
        <w:t>(1)</w:t>
      </w:r>
      <w:r w:rsidRPr="009B6AAC">
        <w:tab/>
        <w:t xml:space="preserve">Subject to </w:t>
      </w:r>
      <w:r w:rsidR="009B6AAC">
        <w:t>subsections (</w:t>
      </w:r>
      <w:r w:rsidRPr="009B6AAC">
        <w:t>7) and (8) and to Part</w:t>
      </w:r>
      <w:r w:rsidR="00F96186" w:rsidRPr="009B6AAC">
        <w:t> </w:t>
      </w:r>
      <w:r w:rsidRPr="009B6AAC">
        <w:t>VIII, all persons:</w:t>
      </w:r>
    </w:p>
    <w:p w:rsidR="002A495A" w:rsidRPr="009B6AAC" w:rsidRDefault="002A495A" w:rsidP="002A495A">
      <w:pPr>
        <w:pStyle w:val="paragraph"/>
      </w:pPr>
      <w:r w:rsidRPr="009B6AAC">
        <w:tab/>
        <w:t>(a)</w:t>
      </w:r>
      <w:r w:rsidRPr="009B6AAC">
        <w:tab/>
        <w:t>who have attained 18 years of age; and</w:t>
      </w:r>
    </w:p>
    <w:p w:rsidR="002A495A" w:rsidRPr="009B6AAC" w:rsidRDefault="002A495A" w:rsidP="002A495A">
      <w:pPr>
        <w:pStyle w:val="paragraph"/>
      </w:pPr>
      <w:r w:rsidRPr="009B6AAC">
        <w:tab/>
        <w:t>(b)</w:t>
      </w:r>
      <w:r w:rsidRPr="009B6AAC">
        <w:tab/>
        <w:t>who are:</w:t>
      </w:r>
    </w:p>
    <w:p w:rsidR="002A495A" w:rsidRPr="009B6AAC" w:rsidRDefault="002A495A" w:rsidP="002A495A">
      <w:pPr>
        <w:pStyle w:val="paragraphsub"/>
      </w:pPr>
      <w:r w:rsidRPr="009B6AAC">
        <w:tab/>
        <w:t>(i)</w:t>
      </w:r>
      <w:r w:rsidRPr="009B6AAC">
        <w:tab/>
        <w:t>Australian citizens; or</w:t>
      </w:r>
    </w:p>
    <w:p w:rsidR="002A495A" w:rsidRPr="009B6AAC" w:rsidRDefault="001239DD" w:rsidP="002A495A">
      <w:pPr>
        <w:pStyle w:val="paragraphsub"/>
      </w:pPr>
      <w:r w:rsidRPr="009B6AAC">
        <w:tab/>
      </w:r>
      <w:r w:rsidR="002A495A" w:rsidRPr="009B6AAC">
        <w:t>(ii)</w:t>
      </w:r>
      <w:r w:rsidR="002A495A" w:rsidRPr="009B6AAC">
        <w:tab/>
        <w:t>persons (other than Australian citizens) who would, if the relevant citizenship law had continued in force, be British subjects within the meaning of that relevant citizenship law and whose names were, immediately before 26</w:t>
      </w:r>
      <w:r w:rsidR="009B6AAC">
        <w:t> </w:t>
      </w:r>
      <w:r w:rsidR="002A495A" w:rsidRPr="009B6AAC">
        <w:t>January 1984:</w:t>
      </w:r>
    </w:p>
    <w:p w:rsidR="002A495A" w:rsidRPr="009B6AAC" w:rsidRDefault="002A495A" w:rsidP="002A495A">
      <w:pPr>
        <w:pStyle w:val="paragraphsub-sub"/>
      </w:pPr>
      <w:r w:rsidRPr="009B6AAC">
        <w:tab/>
        <w:t>(A)</w:t>
      </w:r>
      <w:r w:rsidRPr="009B6AAC">
        <w:tab/>
        <w:t>on the roll for a Division; or</w:t>
      </w:r>
    </w:p>
    <w:p w:rsidR="002A495A" w:rsidRPr="009B6AAC" w:rsidRDefault="002A495A" w:rsidP="002A495A">
      <w:pPr>
        <w:pStyle w:val="paragraphsub-sub"/>
        <w:keepNext/>
      </w:pPr>
      <w:r w:rsidRPr="009B6AAC">
        <w:tab/>
        <w:t>(B)</w:t>
      </w:r>
      <w:r w:rsidRPr="009B6AAC">
        <w:tab/>
        <w:t>on a roll kept for the purposes of the</w:t>
      </w:r>
      <w:r w:rsidRPr="009B6AAC">
        <w:rPr>
          <w:i/>
        </w:rPr>
        <w:t xml:space="preserve"> </w:t>
      </w:r>
      <w:smartTag w:uri="urn:schemas-microsoft-com:office:smarttags" w:element="State">
        <w:smartTag w:uri="urn:schemas-microsoft-com:office:smarttags" w:element="place">
          <w:r w:rsidRPr="009B6AAC">
            <w:rPr>
              <w:i/>
            </w:rPr>
            <w:t>Australian Capital Territory</w:t>
          </w:r>
        </w:smartTag>
      </w:smartTag>
      <w:r w:rsidRPr="009B6AAC">
        <w:rPr>
          <w:i/>
        </w:rPr>
        <w:t xml:space="preserve"> Representation (House of Representatives) Act 1973 </w:t>
      </w:r>
      <w:r w:rsidRPr="009B6AAC">
        <w:t xml:space="preserve">or the </w:t>
      </w:r>
      <w:smartTag w:uri="urn:schemas-microsoft-com:office:smarttags" w:element="State">
        <w:smartTag w:uri="urn:schemas-microsoft-com:office:smarttags" w:element="place">
          <w:r w:rsidRPr="009B6AAC">
            <w:rPr>
              <w:i/>
            </w:rPr>
            <w:t>Northern Territory</w:t>
          </w:r>
        </w:smartTag>
      </w:smartTag>
      <w:r w:rsidRPr="009B6AAC">
        <w:rPr>
          <w:i/>
        </w:rPr>
        <w:t xml:space="preserve"> Representation Act 1922</w:t>
      </w:r>
      <w:r w:rsidRPr="009B6AAC">
        <w:t>;</w:t>
      </w:r>
    </w:p>
    <w:p w:rsidR="002A495A" w:rsidRPr="009B6AAC" w:rsidRDefault="002A495A" w:rsidP="002A495A">
      <w:pPr>
        <w:pStyle w:val="subsection2"/>
      </w:pPr>
      <w:r w:rsidRPr="009B6AAC">
        <w:t>shall be entitled to enrolment.</w:t>
      </w:r>
    </w:p>
    <w:p w:rsidR="004222C4" w:rsidRPr="009B6AAC" w:rsidRDefault="004222C4" w:rsidP="004222C4">
      <w:pPr>
        <w:pStyle w:val="subsection"/>
      </w:pPr>
      <w:r w:rsidRPr="009B6AAC">
        <w:tab/>
        <w:t>(2)</w:t>
      </w:r>
      <w:r w:rsidRPr="009B6AAC">
        <w:tab/>
        <w:t xml:space="preserve">Subject to </w:t>
      </w:r>
      <w:r w:rsidR="009B6AAC">
        <w:t>subsections (</w:t>
      </w:r>
      <w:r w:rsidRPr="009B6AAC">
        <w:t xml:space="preserve">3), (4), (5) and (8AA), an elector whose name is on the Roll for a </w:t>
      </w:r>
      <w:r w:rsidR="00D34FE3" w:rsidRPr="009B6AAC">
        <w:t>Division</w:t>
      </w:r>
      <w:r w:rsidR="0010646A" w:rsidRPr="009B6AAC">
        <w:t xml:space="preserve"> </w:t>
      </w:r>
      <w:r w:rsidRPr="009B6AAC">
        <w:t xml:space="preserve">is entitled to vote at elections of Members of the Senate for the State that includes that </w:t>
      </w:r>
      <w:r w:rsidR="00D34FE3" w:rsidRPr="009B6AAC">
        <w:t>Division</w:t>
      </w:r>
      <w:r w:rsidR="0010646A" w:rsidRPr="009B6AAC">
        <w:t xml:space="preserve"> </w:t>
      </w:r>
      <w:r w:rsidRPr="009B6AAC">
        <w:t>and at elections of Members of the House of Representatives for that Division.</w:t>
      </w:r>
    </w:p>
    <w:p w:rsidR="002A495A" w:rsidRPr="009B6AAC" w:rsidRDefault="002A495A" w:rsidP="00D52213">
      <w:pPr>
        <w:pStyle w:val="subsection"/>
      </w:pPr>
      <w:r w:rsidRPr="009B6AAC">
        <w:tab/>
        <w:t>(3)</w:t>
      </w:r>
      <w:r w:rsidRPr="009B6AAC">
        <w:tab/>
        <w:t>An elector:</w:t>
      </w:r>
    </w:p>
    <w:p w:rsidR="002A495A" w:rsidRPr="009B6AAC" w:rsidRDefault="002A495A" w:rsidP="002A495A">
      <w:pPr>
        <w:pStyle w:val="paragraph"/>
      </w:pPr>
      <w:r w:rsidRPr="009B6AAC">
        <w:tab/>
        <w:t>(a)</w:t>
      </w:r>
      <w:r w:rsidRPr="009B6AAC">
        <w:tab/>
        <w:t>whose name has been placed on a Roll in pursuance of a claim made under section</w:t>
      </w:r>
      <w:r w:rsidR="009B6AAC">
        <w:t> </w:t>
      </w:r>
      <w:r w:rsidRPr="009B6AAC">
        <w:t>100; and</w:t>
      </w:r>
    </w:p>
    <w:p w:rsidR="002A495A" w:rsidRPr="009B6AAC" w:rsidRDefault="002A495A" w:rsidP="002A495A">
      <w:pPr>
        <w:pStyle w:val="paragraph"/>
        <w:keepNext/>
      </w:pPr>
      <w:r w:rsidRPr="009B6AAC">
        <w:tab/>
        <w:t>(b)</w:t>
      </w:r>
      <w:r w:rsidRPr="009B6AAC">
        <w:tab/>
        <w:t>who has not attained 18 years of age on the date fixed for the polling in an election;</w:t>
      </w:r>
    </w:p>
    <w:p w:rsidR="002A495A" w:rsidRPr="009B6AAC" w:rsidRDefault="002A495A" w:rsidP="002A495A">
      <w:pPr>
        <w:pStyle w:val="subsection2"/>
      </w:pPr>
      <w:r w:rsidRPr="009B6AAC">
        <w:t>is not entitled to vote at that election.</w:t>
      </w:r>
    </w:p>
    <w:p w:rsidR="002A495A" w:rsidRPr="009B6AAC" w:rsidRDefault="002A495A" w:rsidP="00D52213">
      <w:pPr>
        <w:pStyle w:val="subsection"/>
      </w:pPr>
      <w:r w:rsidRPr="009B6AAC">
        <w:lastRenderedPageBreak/>
        <w:tab/>
        <w:t>(4)</w:t>
      </w:r>
      <w:r w:rsidRPr="009B6AAC">
        <w:tab/>
        <w:t>Notwithstanding section</w:t>
      </w:r>
      <w:r w:rsidR="009B6AAC">
        <w:t> </w:t>
      </w:r>
      <w:r w:rsidRPr="009B6AAC">
        <w:t>100 or any enrolment in pursuance of a claim made under that section, for the purposes of this Act in its application in relation to an election, a person who has not attained 18 years of age on the date fixed for the polling in that election shall not be taken to be:</w:t>
      </w:r>
    </w:p>
    <w:p w:rsidR="002A495A" w:rsidRPr="009B6AAC" w:rsidRDefault="002A495A" w:rsidP="002A495A">
      <w:pPr>
        <w:pStyle w:val="paragraph"/>
      </w:pPr>
      <w:r w:rsidRPr="009B6AAC">
        <w:tab/>
        <w:t>(a)</w:t>
      </w:r>
      <w:r w:rsidRPr="009B6AAC">
        <w:tab/>
        <w:t>entitled to be enrolled on a Roll; or</w:t>
      </w:r>
    </w:p>
    <w:p w:rsidR="002A495A" w:rsidRPr="009B6AAC" w:rsidRDefault="002A495A" w:rsidP="002A495A">
      <w:pPr>
        <w:pStyle w:val="paragraph"/>
      </w:pPr>
      <w:r w:rsidRPr="009B6AAC">
        <w:tab/>
        <w:t>(b)</w:t>
      </w:r>
      <w:r w:rsidRPr="009B6AAC">
        <w:tab/>
        <w:t>enrolled on a Roll.</w:t>
      </w:r>
    </w:p>
    <w:p w:rsidR="002A495A" w:rsidRPr="009B6AAC" w:rsidRDefault="002A495A" w:rsidP="00D52213">
      <w:pPr>
        <w:pStyle w:val="subsection"/>
      </w:pPr>
      <w:r w:rsidRPr="009B6AAC">
        <w:tab/>
        <w:t>(5)</w:t>
      </w:r>
      <w:r w:rsidRPr="009B6AAC">
        <w:tab/>
        <w:t>A person is not entitled to vote more than once at any Senate election or any House of Representatives election, or at more than one election for the Senate or for the House of Representatives held on the same day.</w:t>
      </w:r>
    </w:p>
    <w:p w:rsidR="002A495A" w:rsidRPr="009B6AAC" w:rsidRDefault="002A495A" w:rsidP="00D52213">
      <w:pPr>
        <w:pStyle w:val="subsection"/>
      </w:pPr>
      <w:r w:rsidRPr="009B6AAC">
        <w:tab/>
        <w:t>(7)</w:t>
      </w:r>
      <w:r w:rsidRPr="009B6AAC">
        <w:tab/>
        <w:t>A person who is:</w:t>
      </w:r>
    </w:p>
    <w:p w:rsidR="002A495A" w:rsidRPr="009B6AAC" w:rsidRDefault="002A495A" w:rsidP="002A495A">
      <w:pPr>
        <w:pStyle w:val="paragraph"/>
      </w:pPr>
      <w:r w:rsidRPr="009B6AAC">
        <w:tab/>
        <w:t>(a)</w:t>
      </w:r>
      <w:r w:rsidRPr="009B6AAC">
        <w:tab/>
        <w:t xml:space="preserve">within the meaning of the </w:t>
      </w:r>
      <w:r w:rsidRPr="009B6AAC">
        <w:rPr>
          <w:i/>
        </w:rPr>
        <w:t>Migration Act 1958</w:t>
      </w:r>
      <w:r w:rsidRPr="009B6AAC">
        <w:t>, the holder of a temporary visa; or</w:t>
      </w:r>
    </w:p>
    <w:p w:rsidR="002A495A" w:rsidRPr="009B6AAC" w:rsidRDefault="002A495A" w:rsidP="002A495A">
      <w:pPr>
        <w:pStyle w:val="paragraph"/>
        <w:keepNext/>
      </w:pPr>
      <w:r w:rsidRPr="009B6AAC">
        <w:tab/>
        <w:t>(b)</w:t>
      </w:r>
      <w:r w:rsidRPr="009B6AAC">
        <w:tab/>
        <w:t>an unlawful non</w:t>
      </w:r>
      <w:r w:rsidR="009B6AAC">
        <w:noBreakHyphen/>
      </w:r>
      <w:r w:rsidRPr="009B6AAC">
        <w:t>citizen under that Act;</w:t>
      </w:r>
    </w:p>
    <w:p w:rsidR="002A495A" w:rsidRPr="009B6AAC" w:rsidRDefault="002A495A" w:rsidP="002A495A">
      <w:pPr>
        <w:pStyle w:val="subsection2"/>
      </w:pPr>
      <w:r w:rsidRPr="009B6AAC">
        <w:t>is not entitled to enrolment under Part</w:t>
      </w:r>
      <w:r w:rsidR="00F96186" w:rsidRPr="009B6AAC">
        <w:t> </w:t>
      </w:r>
      <w:r w:rsidRPr="009B6AAC">
        <w:t>VIII.</w:t>
      </w:r>
    </w:p>
    <w:p w:rsidR="004222C4" w:rsidRPr="009B6AAC" w:rsidRDefault="004222C4" w:rsidP="004222C4">
      <w:pPr>
        <w:pStyle w:val="subsection"/>
      </w:pPr>
      <w:r w:rsidRPr="009B6AAC">
        <w:tab/>
        <w:t>(8)</w:t>
      </w:r>
      <w:r w:rsidRPr="009B6AAC">
        <w:tab/>
        <w:t>A person who:</w:t>
      </w:r>
    </w:p>
    <w:p w:rsidR="004222C4" w:rsidRPr="009B6AAC" w:rsidRDefault="004222C4" w:rsidP="004222C4">
      <w:pPr>
        <w:pStyle w:val="paragraph"/>
      </w:pPr>
      <w:r w:rsidRPr="009B6AAC">
        <w:tab/>
        <w:t>(a)</w:t>
      </w:r>
      <w:r w:rsidRPr="009B6AAC">
        <w:tab/>
        <w:t>by reason of being of unsound mind, is incapable of understanding the nature and significance of enrolment and voting; or</w:t>
      </w:r>
    </w:p>
    <w:p w:rsidR="004222C4" w:rsidRPr="009B6AAC" w:rsidRDefault="004222C4" w:rsidP="004222C4">
      <w:pPr>
        <w:pStyle w:val="paragraph"/>
        <w:keepNext/>
      </w:pPr>
      <w:r w:rsidRPr="009B6AAC">
        <w:tab/>
        <w:t>(b)</w:t>
      </w:r>
      <w:r w:rsidRPr="009B6AAC">
        <w:tab/>
        <w:t>has been convicted of treason or treachery and has not been pardoned;</w:t>
      </w:r>
    </w:p>
    <w:p w:rsidR="004222C4" w:rsidRPr="009B6AAC" w:rsidRDefault="004222C4" w:rsidP="004222C4">
      <w:pPr>
        <w:pStyle w:val="subsection2"/>
      </w:pPr>
      <w:r w:rsidRPr="009B6AAC">
        <w:t>is not entitled to have his or her name placed or retained on any Roll or to vote at any Senate election or House of Representatives election.</w:t>
      </w:r>
    </w:p>
    <w:p w:rsidR="004222C4" w:rsidRPr="009B6AAC" w:rsidRDefault="004222C4" w:rsidP="004222C4">
      <w:pPr>
        <w:pStyle w:val="subsection"/>
      </w:pPr>
      <w:r w:rsidRPr="009B6AAC">
        <w:tab/>
        <w:t>(8AA)</w:t>
      </w:r>
      <w:r w:rsidRPr="009B6AAC">
        <w:tab/>
        <w:t>A person who is serving a sentence of imprisonment of 3 years or longer is not entitled to vote at any Senate election or House of Representatives election.</w:t>
      </w:r>
    </w:p>
    <w:p w:rsidR="004222C4" w:rsidRPr="009B6AAC" w:rsidRDefault="004222C4" w:rsidP="004222C4">
      <w:pPr>
        <w:pStyle w:val="notetext"/>
      </w:pPr>
      <w:r w:rsidRPr="009B6AAC">
        <w:t>Note:</w:t>
      </w:r>
      <w:r w:rsidRPr="009B6AAC">
        <w:tab/>
        <w:t xml:space="preserve">For the definition of </w:t>
      </w:r>
      <w:r w:rsidRPr="009B6AAC">
        <w:rPr>
          <w:b/>
          <w:i/>
        </w:rPr>
        <w:t>sentence of imprisonment</w:t>
      </w:r>
      <w:r w:rsidRPr="009B6AAC">
        <w:t>, see subsection</w:t>
      </w:r>
      <w:r w:rsidR="009B6AAC">
        <w:t> </w:t>
      </w:r>
      <w:r w:rsidRPr="009B6AAC">
        <w:t>4(1A).</w:t>
      </w:r>
    </w:p>
    <w:p w:rsidR="002A495A" w:rsidRPr="009B6AAC" w:rsidRDefault="002A495A" w:rsidP="00D52213">
      <w:pPr>
        <w:pStyle w:val="subsection"/>
      </w:pPr>
      <w:r w:rsidRPr="009B6AAC">
        <w:tab/>
        <w:t>(8A)</w:t>
      </w:r>
      <w:r w:rsidRPr="009B6AAC">
        <w:tab/>
        <w:t xml:space="preserve">In </w:t>
      </w:r>
      <w:r w:rsidR="009B6AAC">
        <w:t>subsection (</w:t>
      </w:r>
      <w:r w:rsidRPr="009B6AAC">
        <w:t xml:space="preserve">1), </w:t>
      </w:r>
      <w:r w:rsidRPr="009B6AAC">
        <w:rPr>
          <w:b/>
          <w:i/>
        </w:rPr>
        <w:t>relevant citizenship law</w:t>
      </w:r>
      <w:r w:rsidRPr="009B6AAC">
        <w:t xml:space="preserve"> means the </w:t>
      </w:r>
      <w:r w:rsidRPr="009B6AAC">
        <w:rPr>
          <w:i/>
        </w:rPr>
        <w:t xml:space="preserve">Australian Citizenship Act 1948 </w:t>
      </w:r>
      <w:r w:rsidRPr="009B6AAC">
        <w:t>as amended and in force immediately before the day fixed by Proclamation for the purposes of subsection</w:t>
      </w:r>
      <w:r w:rsidR="009B6AAC">
        <w:t> </w:t>
      </w:r>
      <w:r w:rsidRPr="009B6AAC">
        <w:t>2(2) of the</w:t>
      </w:r>
      <w:r w:rsidRPr="009B6AAC">
        <w:rPr>
          <w:i/>
        </w:rPr>
        <w:t xml:space="preserve"> Australian Citizenship Amendment Act 1984 </w:t>
      </w:r>
      <w:r w:rsidRPr="009B6AAC">
        <w:t xml:space="preserve">and the </w:t>
      </w:r>
      <w:r w:rsidRPr="009B6AAC">
        <w:lastRenderedPageBreak/>
        <w:t xml:space="preserve">regulations in force immediately before that day under the </w:t>
      </w:r>
      <w:r w:rsidRPr="009B6AAC">
        <w:rPr>
          <w:i/>
        </w:rPr>
        <w:t xml:space="preserve">Australian Citizenship Act 1948 </w:t>
      </w:r>
      <w:r w:rsidRPr="009B6AAC">
        <w:t>as so amended and in force.</w:t>
      </w:r>
    </w:p>
    <w:p w:rsidR="002A495A" w:rsidRPr="009B6AAC" w:rsidRDefault="002A495A" w:rsidP="00D52213">
      <w:pPr>
        <w:pStyle w:val="subsection"/>
      </w:pPr>
      <w:r w:rsidRPr="009B6AAC">
        <w:tab/>
        <w:t>(10)</w:t>
      </w:r>
      <w:r w:rsidRPr="009B6AAC">
        <w:tab/>
        <w:t xml:space="preserve">The reference in </w:t>
      </w:r>
      <w:r w:rsidR="009B6AAC">
        <w:t>subsection (</w:t>
      </w:r>
      <w:r w:rsidRPr="009B6AAC">
        <w:t xml:space="preserve">8) to treason or treachery includes a reference to treason or treachery committed in relation to the Crown in right of a State or the </w:t>
      </w:r>
      <w:smartTag w:uri="urn:schemas-microsoft-com:office:smarttags" w:element="State">
        <w:smartTag w:uri="urn:schemas-microsoft-com:office:smarttags" w:element="place">
          <w:r w:rsidRPr="009B6AAC">
            <w:t>Northern Territory</w:t>
          </w:r>
        </w:smartTag>
      </w:smartTag>
      <w:r w:rsidRPr="009B6AAC">
        <w:t xml:space="preserve"> or in relation to the government of a State or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2A495A">
      <w:pPr>
        <w:pStyle w:val="ActHead5"/>
      </w:pPr>
      <w:bookmarkStart w:id="126" w:name="_Toc518993846"/>
      <w:r w:rsidRPr="007A72B2">
        <w:rPr>
          <w:rStyle w:val="CharSectno"/>
        </w:rPr>
        <w:t>93A</w:t>
      </w:r>
      <w:r w:rsidRPr="009B6AAC">
        <w:t xml:space="preserve">  Power to refuse to include in the Roll inappropriate names</w:t>
      </w:r>
      <w:bookmarkEnd w:id="126"/>
    </w:p>
    <w:p w:rsidR="002A495A" w:rsidRPr="009B6AAC" w:rsidRDefault="002A495A" w:rsidP="00D52213">
      <w:pPr>
        <w:pStyle w:val="subsection"/>
      </w:pPr>
      <w:r w:rsidRPr="009B6AAC">
        <w:tab/>
        <w:t>(1)</w:t>
      </w:r>
      <w:r w:rsidRPr="009B6AAC">
        <w:tab/>
        <w:t>This section applies to the inclusion of a person’s name in a Roll under a provision of this Part.</w:t>
      </w:r>
    </w:p>
    <w:p w:rsidR="002A495A" w:rsidRPr="009B6AAC" w:rsidRDefault="002A495A" w:rsidP="00D52213">
      <w:pPr>
        <w:pStyle w:val="subsection"/>
      </w:pPr>
      <w:r w:rsidRPr="009B6AAC">
        <w:tab/>
        <w:t>(2)</w:t>
      </w:r>
      <w:r w:rsidRPr="009B6AAC">
        <w:tab/>
      </w:r>
      <w:r w:rsidR="00C57811" w:rsidRPr="009B6AAC">
        <w:t>The Electoral Commissioner</w:t>
      </w:r>
      <w:r w:rsidRPr="009B6AAC">
        <w:t xml:space="preserve"> may refuse to include a person’s name in a Roll if the </w:t>
      </w:r>
      <w:r w:rsidR="006A0A8F" w:rsidRPr="009B6AAC">
        <w:t>Electoral Commissioner</w:t>
      </w:r>
      <w:r w:rsidRPr="009B6AAC">
        <w:t xml:space="preserve"> considers that the name:</w:t>
      </w:r>
    </w:p>
    <w:p w:rsidR="002A495A" w:rsidRPr="009B6AAC" w:rsidRDefault="002A495A" w:rsidP="002A495A">
      <w:pPr>
        <w:pStyle w:val="paragraph"/>
      </w:pPr>
      <w:r w:rsidRPr="009B6AAC">
        <w:tab/>
        <w:t>(a)</w:t>
      </w:r>
      <w:r w:rsidRPr="009B6AAC">
        <w:tab/>
        <w:t>is fictitious, frivolous, offensive or obscene; or</w:t>
      </w:r>
    </w:p>
    <w:p w:rsidR="002A495A" w:rsidRPr="009B6AAC" w:rsidRDefault="002A495A" w:rsidP="002A495A">
      <w:pPr>
        <w:pStyle w:val="paragraph"/>
      </w:pPr>
      <w:r w:rsidRPr="009B6AAC">
        <w:tab/>
        <w:t>(b)</w:t>
      </w:r>
      <w:r w:rsidRPr="009B6AAC">
        <w:tab/>
        <w:t>is not the name by which the person is usually known; or</w:t>
      </w:r>
    </w:p>
    <w:p w:rsidR="002A495A" w:rsidRPr="009B6AAC" w:rsidRDefault="002A495A" w:rsidP="002A495A">
      <w:pPr>
        <w:pStyle w:val="paragraph"/>
      </w:pPr>
      <w:r w:rsidRPr="009B6AAC">
        <w:tab/>
        <w:t>(c)</w:t>
      </w:r>
      <w:r w:rsidRPr="009B6AAC">
        <w:tab/>
        <w:t>is not written in the alphabet used for the English language.</w:t>
      </w:r>
    </w:p>
    <w:p w:rsidR="002A495A" w:rsidRPr="009B6AAC" w:rsidRDefault="002A495A" w:rsidP="00D52213">
      <w:pPr>
        <w:pStyle w:val="subsection"/>
      </w:pPr>
      <w:r w:rsidRPr="009B6AAC">
        <w:tab/>
        <w:t>(3)</w:t>
      </w:r>
      <w:r w:rsidRPr="009B6AAC">
        <w:tab/>
      </w:r>
      <w:r w:rsidR="00393691" w:rsidRPr="009B6AAC">
        <w:t>The Electoral Commissioner</w:t>
      </w:r>
      <w:r w:rsidRPr="009B6AAC">
        <w:t xml:space="preserve"> may refuse to include a person’s name in a Roll if including the name in the Roll would be contrary to the public interest.</w:t>
      </w:r>
    </w:p>
    <w:p w:rsidR="002A495A" w:rsidRPr="009B6AAC" w:rsidRDefault="002A495A" w:rsidP="00D52213">
      <w:pPr>
        <w:pStyle w:val="subsection"/>
      </w:pPr>
      <w:r w:rsidRPr="009B6AAC">
        <w:tab/>
        <w:t>(4)</w:t>
      </w:r>
      <w:r w:rsidRPr="009B6AAC">
        <w:tab/>
      </w:r>
      <w:r w:rsidR="00044E47" w:rsidRPr="009B6AAC">
        <w:t>If the Electoral Commissioner decides under this section to refuse to include a person’s name in a Roll, the Electoral Commissioner</w:t>
      </w:r>
      <w:r w:rsidRPr="009B6AAC">
        <w:t xml:space="preserve"> must notify the person in writing of that decision.</w:t>
      </w:r>
    </w:p>
    <w:p w:rsidR="002A495A" w:rsidRPr="009B6AAC" w:rsidRDefault="002A495A" w:rsidP="002A495A">
      <w:pPr>
        <w:pStyle w:val="ActHead5"/>
      </w:pPr>
      <w:bookmarkStart w:id="127" w:name="_Toc518993847"/>
      <w:r w:rsidRPr="007A72B2">
        <w:rPr>
          <w:rStyle w:val="CharSectno"/>
        </w:rPr>
        <w:t>94</w:t>
      </w:r>
      <w:r w:rsidRPr="009B6AAC">
        <w:t xml:space="preserve">  Enrolled voters leaving </w:t>
      </w:r>
      <w:smartTag w:uri="urn:schemas-microsoft-com:office:smarttags" w:element="country-region">
        <w:smartTag w:uri="urn:schemas-microsoft-com:office:smarttags" w:element="place">
          <w:r w:rsidRPr="009B6AAC">
            <w:t>Australia</w:t>
          </w:r>
        </w:smartTag>
      </w:smartTag>
      <w:bookmarkEnd w:id="127"/>
    </w:p>
    <w:p w:rsidR="002A495A" w:rsidRPr="009B6AAC" w:rsidRDefault="002A495A" w:rsidP="00D52213">
      <w:pPr>
        <w:pStyle w:val="subsection"/>
      </w:pPr>
      <w:r w:rsidRPr="009B6AAC">
        <w:tab/>
        <w:t>(1)</w:t>
      </w:r>
      <w:r w:rsidRPr="009B6AAC">
        <w:tab/>
        <w:t>An elector who:</w:t>
      </w:r>
    </w:p>
    <w:p w:rsidR="002A495A" w:rsidRPr="009B6AAC" w:rsidRDefault="002A495A" w:rsidP="002A495A">
      <w:pPr>
        <w:pStyle w:val="paragraph"/>
      </w:pPr>
      <w:r w:rsidRPr="009B6AAC">
        <w:tab/>
        <w:t>(a)</w:t>
      </w:r>
      <w:r w:rsidRPr="009B6AAC">
        <w:tab/>
        <w:t xml:space="preserve">is enrolled for a particular </w:t>
      </w:r>
      <w:r w:rsidR="00D34FE3" w:rsidRPr="009B6AAC">
        <w:t>Subdivision</w:t>
      </w:r>
      <w:r w:rsidR="0010646A" w:rsidRPr="009B6AAC">
        <w:t xml:space="preserve"> </w:t>
      </w:r>
      <w:r w:rsidRPr="009B6AAC">
        <w:t>of a Division; and</w:t>
      </w:r>
    </w:p>
    <w:p w:rsidR="002A495A" w:rsidRPr="009B6AAC" w:rsidRDefault="002A495A" w:rsidP="002A495A">
      <w:pPr>
        <w:pStyle w:val="paragraph"/>
      </w:pPr>
      <w:r w:rsidRPr="009B6AAC">
        <w:tab/>
        <w:t>(b)</w:t>
      </w:r>
      <w:r w:rsidRPr="009B6AAC">
        <w:tab/>
        <w:t xml:space="preserve">has ceased to reside in </w:t>
      </w:r>
      <w:smartTag w:uri="urn:schemas-microsoft-com:office:smarttags" w:element="country-region">
        <w:smartTag w:uri="urn:schemas-microsoft-com:office:smarttags" w:element="place">
          <w:r w:rsidRPr="009B6AAC">
            <w:t>Australia</w:t>
          </w:r>
        </w:smartTag>
      </w:smartTag>
      <w:r w:rsidRPr="009B6AAC">
        <w:t xml:space="preserve">, or intends to cease to reside in </w:t>
      </w:r>
      <w:smartTag w:uri="urn:schemas-microsoft-com:office:smarttags" w:element="country-region">
        <w:smartTag w:uri="urn:schemas-microsoft-com:office:smarttags" w:element="place">
          <w:r w:rsidRPr="009B6AAC">
            <w:t>Australia</w:t>
          </w:r>
        </w:smartTag>
      </w:smartTag>
      <w:r w:rsidRPr="009B6AAC">
        <w:t>; and</w:t>
      </w:r>
    </w:p>
    <w:p w:rsidR="002A495A" w:rsidRPr="009B6AAC" w:rsidRDefault="002A495A" w:rsidP="003859C3">
      <w:pPr>
        <w:pStyle w:val="paragraph"/>
      </w:pPr>
      <w:r w:rsidRPr="009B6AAC">
        <w:tab/>
        <w:t>(c)</w:t>
      </w:r>
      <w:r w:rsidRPr="009B6AAC">
        <w:tab/>
        <w:t xml:space="preserve">intends to resume residing in </w:t>
      </w:r>
      <w:smartTag w:uri="urn:schemas-microsoft-com:office:smarttags" w:element="country-region">
        <w:smartTag w:uri="urn:schemas-microsoft-com:office:smarttags" w:element="place">
          <w:r w:rsidRPr="009B6AAC">
            <w:t>Australia</w:t>
          </w:r>
        </w:smartTag>
      </w:smartTag>
      <w:r w:rsidRPr="009B6AAC">
        <w:t xml:space="preserve"> (whether in that </w:t>
      </w:r>
      <w:r w:rsidR="00D34FE3" w:rsidRPr="009B6AAC">
        <w:t>Subdivision</w:t>
      </w:r>
      <w:r w:rsidR="0010646A" w:rsidRPr="009B6AAC">
        <w:t xml:space="preserve"> </w:t>
      </w:r>
      <w:r w:rsidRPr="009B6AAC">
        <w:t xml:space="preserve">or elsewhere) not later than 6 years after ceasing to reside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subsection2"/>
      </w:pPr>
      <w:r w:rsidRPr="009B6AAC">
        <w:lastRenderedPageBreak/>
        <w:t xml:space="preserve">may apply to be treated as an eligible overseas elector. The application must be in the approved form and signed by the elector, and must be made to the </w:t>
      </w:r>
      <w:r w:rsidR="002F1DEF" w:rsidRPr="009B6AAC">
        <w:t>Electoral Commissioner</w:t>
      </w:r>
      <w:r w:rsidRPr="009B6AAC">
        <w:t>.</w:t>
      </w:r>
    </w:p>
    <w:p w:rsidR="002A495A" w:rsidRPr="009B6AAC" w:rsidRDefault="002A495A" w:rsidP="00D52213">
      <w:pPr>
        <w:pStyle w:val="subsection"/>
      </w:pPr>
      <w:r w:rsidRPr="009B6AAC">
        <w:tab/>
        <w:t>(1A)</w:t>
      </w:r>
      <w:r w:rsidRPr="009B6AAC">
        <w:tab/>
        <w:t xml:space="preserve">An application that is made while the elector still resides in </w:t>
      </w:r>
      <w:smartTag w:uri="urn:schemas-microsoft-com:office:smarttags" w:element="country-region">
        <w:smartTag w:uri="urn:schemas-microsoft-com:office:smarttags" w:element="place">
          <w:r w:rsidRPr="009B6AAC">
            <w:t>Australia</w:t>
          </w:r>
        </w:smartTag>
      </w:smartTag>
      <w:r w:rsidRPr="009B6AAC">
        <w:t xml:space="preserve"> must be made within 3 months before the elector intends to cease to reside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D52213">
      <w:pPr>
        <w:pStyle w:val="subsection"/>
      </w:pPr>
      <w:r w:rsidRPr="009B6AAC">
        <w:tab/>
        <w:t>(1B)</w:t>
      </w:r>
      <w:r w:rsidRPr="009B6AAC">
        <w:tab/>
        <w:t xml:space="preserve">An application that is made after the elector ceased to reside in </w:t>
      </w:r>
      <w:smartTag w:uri="urn:schemas-microsoft-com:office:smarttags" w:element="country-region">
        <w:smartTag w:uri="urn:schemas-microsoft-com:office:smarttags" w:element="place">
          <w:r w:rsidRPr="009B6AAC">
            <w:t>Australia</w:t>
          </w:r>
        </w:smartTag>
      </w:smartTag>
      <w:r w:rsidRPr="009B6AAC">
        <w:t xml:space="preserve"> must be made within 3 years after the day on which the elector ceased to reside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67823">
      <w:pPr>
        <w:pStyle w:val="subsection"/>
        <w:keepNext/>
        <w:keepLines/>
      </w:pPr>
      <w:r w:rsidRPr="009B6AAC">
        <w:tab/>
        <w:t>(2)</w:t>
      </w:r>
      <w:r w:rsidRPr="009B6AAC">
        <w:tab/>
        <w:t xml:space="preserve">Where an application is made under </w:t>
      </w:r>
      <w:r w:rsidR="009B6AAC">
        <w:t>subsection (</w:t>
      </w:r>
      <w:r w:rsidRPr="009B6AAC">
        <w:t>1):</w:t>
      </w:r>
    </w:p>
    <w:p w:rsidR="002A495A" w:rsidRPr="009B6AAC" w:rsidRDefault="002A495A" w:rsidP="002A495A">
      <w:pPr>
        <w:pStyle w:val="paragraph"/>
      </w:pPr>
      <w:r w:rsidRPr="009B6AAC">
        <w:tab/>
        <w:t>(a)</w:t>
      </w:r>
      <w:r w:rsidRPr="009B6AAC">
        <w:tab/>
        <w:t xml:space="preserve">the </w:t>
      </w:r>
      <w:r w:rsidR="00077245" w:rsidRPr="009B6AAC">
        <w:t>Electoral Commissioner</w:t>
      </w:r>
      <w:r w:rsidRPr="009B6AAC">
        <w:t xml:space="preserve"> must annotate the Roll so as to indicate that the elector is an eligible overseas elector; and</w:t>
      </w:r>
    </w:p>
    <w:p w:rsidR="002A495A" w:rsidRPr="009B6AAC" w:rsidRDefault="002A495A" w:rsidP="002A495A">
      <w:pPr>
        <w:pStyle w:val="paragraph"/>
      </w:pPr>
      <w:r w:rsidRPr="009B6AAC">
        <w:tab/>
        <w:t>(b)</w:t>
      </w:r>
      <w:r w:rsidRPr="009B6AAC">
        <w:tab/>
        <w:t>subject to this section, the elector is entitled to be treated as an eligible overseas elector from the time when the annotation is made until it is cancelled.</w:t>
      </w:r>
    </w:p>
    <w:p w:rsidR="002A495A" w:rsidRPr="009B6AAC" w:rsidRDefault="002A495A" w:rsidP="00D52213">
      <w:pPr>
        <w:pStyle w:val="subsection"/>
      </w:pPr>
      <w:r w:rsidRPr="009B6AAC">
        <w:tab/>
        <w:t>(3)</w:t>
      </w:r>
      <w:r w:rsidRPr="009B6AAC">
        <w:tab/>
        <w:t>Notwithstanding anything in subsection</w:t>
      </w:r>
      <w:r w:rsidR="009B6AAC">
        <w:t> </w:t>
      </w:r>
      <w:r w:rsidRPr="009B6AAC">
        <w:t xml:space="preserve">99(1) or (2), while a person is entitled to be treated as an eligible overseas elector by virtue of an annotation under </w:t>
      </w:r>
      <w:r w:rsidR="009B6AAC">
        <w:t>subsection (</w:t>
      </w:r>
      <w:r w:rsidRPr="009B6AAC">
        <w:t>2) to the Roll for a Subdivision, the person is entitled to:</w:t>
      </w:r>
    </w:p>
    <w:p w:rsidR="002A495A" w:rsidRPr="009B6AAC" w:rsidRDefault="002A495A" w:rsidP="002A495A">
      <w:pPr>
        <w:pStyle w:val="paragraph"/>
      </w:pPr>
      <w:r w:rsidRPr="009B6AAC">
        <w:tab/>
        <w:t>(a)</w:t>
      </w:r>
      <w:r w:rsidRPr="009B6AAC">
        <w:tab/>
        <w:t>have his or her name retained on the Roll for the Subdivision; and</w:t>
      </w:r>
    </w:p>
    <w:p w:rsidR="002A495A" w:rsidRPr="009B6AAC" w:rsidRDefault="002A495A" w:rsidP="002A495A">
      <w:pPr>
        <w:pStyle w:val="paragraph"/>
      </w:pPr>
      <w:r w:rsidRPr="009B6AAC">
        <w:tab/>
        <w:t>(b)</w:t>
      </w:r>
      <w:r w:rsidRPr="009B6AAC">
        <w:tab/>
        <w:t>vote as an elector of the Subdivision.</w:t>
      </w:r>
    </w:p>
    <w:p w:rsidR="002A495A" w:rsidRPr="009B6AAC" w:rsidRDefault="002A495A" w:rsidP="00D52213">
      <w:pPr>
        <w:pStyle w:val="subsection"/>
      </w:pPr>
      <w:r w:rsidRPr="009B6AAC">
        <w:tab/>
        <w:t>(4)</w:t>
      </w:r>
      <w:r w:rsidRPr="009B6AAC">
        <w:tab/>
        <w:t xml:space="preserve">Where a person applies under </w:t>
      </w:r>
      <w:r w:rsidR="009B6AAC">
        <w:t>subsection (</w:t>
      </w:r>
      <w:r w:rsidRPr="009B6AAC">
        <w:t xml:space="preserve">1) to the </w:t>
      </w:r>
      <w:r w:rsidR="00DF5624" w:rsidRPr="009B6AAC">
        <w:t>Electoral Commissioner</w:t>
      </w:r>
      <w:r w:rsidRPr="009B6AAC">
        <w:t xml:space="preserve"> to be treated as an eligible overseas elector and the person’s name is not on the Roll for a </w:t>
      </w:r>
      <w:r w:rsidR="00D34FE3" w:rsidRPr="009B6AAC">
        <w:t>Subdivision</w:t>
      </w:r>
      <w:r w:rsidR="0010646A" w:rsidRPr="009B6AAC">
        <w:t xml:space="preserve"> </w:t>
      </w:r>
      <w:r w:rsidRPr="009B6AAC">
        <w:t xml:space="preserve">of the Division, the </w:t>
      </w:r>
      <w:r w:rsidR="000B7305" w:rsidRPr="009B6AAC">
        <w:t>Electoral Commissioner</w:t>
      </w:r>
      <w:r w:rsidRPr="009B6AAC">
        <w:t xml:space="preserve"> shall refuse the application and give notice in writing of the decision to the person making the application.</w:t>
      </w:r>
    </w:p>
    <w:p w:rsidR="002A495A" w:rsidRPr="009B6AAC" w:rsidRDefault="002A495A" w:rsidP="00D52213">
      <w:pPr>
        <w:pStyle w:val="subsection"/>
      </w:pPr>
      <w:r w:rsidRPr="009B6AAC">
        <w:tab/>
        <w:t>(5)</w:t>
      </w:r>
      <w:r w:rsidRPr="009B6AAC">
        <w:tab/>
        <w:t xml:space="preserve">A person who has applied under </w:t>
      </w:r>
      <w:r w:rsidR="009B6AAC">
        <w:t>subsection (</w:t>
      </w:r>
      <w:r w:rsidRPr="009B6AAC">
        <w:t xml:space="preserve">1) shall, as soon as practicable, give written notice to the </w:t>
      </w:r>
      <w:r w:rsidR="00940DD1" w:rsidRPr="009B6AAC">
        <w:t>Electoral Commissioner</w:t>
      </w:r>
      <w:r w:rsidRPr="009B6AAC">
        <w:t xml:space="preserve"> of the occurrence of any of the following circumstances:</w:t>
      </w:r>
    </w:p>
    <w:p w:rsidR="002A495A" w:rsidRPr="009B6AAC" w:rsidRDefault="002A495A" w:rsidP="002A495A">
      <w:pPr>
        <w:pStyle w:val="paragraph"/>
      </w:pPr>
      <w:r w:rsidRPr="009B6AAC">
        <w:tab/>
        <w:t>(a)</w:t>
      </w:r>
      <w:r w:rsidRPr="009B6AAC">
        <w:tab/>
        <w:t xml:space="preserve">the person does not cease to reside in </w:t>
      </w:r>
      <w:smartTag w:uri="urn:schemas-microsoft-com:office:smarttags" w:element="country-region">
        <w:smartTag w:uri="urn:schemas-microsoft-com:office:smarttags" w:element="place">
          <w:r w:rsidRPr="009B6AAC">
            <w:t>Australia</w:t>
          </w:r>
        </w:smartTag>
      </w:smartTag>
      <w:r w:rsidRPr="009B6AAC">
        <w:t xml:space="preserve"> within 3</w:t>
      </w:r>
      <w:r w:rsidR="00D52213" w:rsidRPr="009B6AAC">
        <w:t xml:space="preserve"> </w:t>
      </w:r>
      <w:r w:rsidRPr="009B6AAC">
        <w:t>months after the day on which the application was made;</w:t>
      </w:r>
    </w:p>
    <w:p w:rsidR="002A495A" w:rsidRPr="009B6AAC" w:rsidRDefault="002A495A" w:rsidP="002A495A">
      <w:pPr>
        <w:pStyle w:val="paragraph"/>
      </w:pPr>
      <w:r w:rsidRPr="009B6AAC">
        <w:lastRenderedPageBreak/>
        <w:tab/>
        <w:t>(b)</w:t>
      </w:r>
      <w:r w:rsidRPr="009B6AAC">
        <w:tab/>
        <w:t xml:space="preserve">within 6 years after ceasing to reside in </w:t>
      </w:r>
      <w:smartTag w:uri="urn:schemas-microsoft-com:office:smarttags" w:element="country-region">
        <w:smartTag w:uri="urn:schemas-microsoft-com:office:smarttags" w:element="place">
          <w:r w:rsidRPr="009B6AAC">
            <w:t>Australia</w:t>
          </w:r>
        </w:smartTag>
      </w:smartTag>
      <w:r w:rsidRPr="009B6AAC">
        <w:t xml:space="preserve">, the person again becomes resident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paragraph"/>
      </w:pPr>
      <w:r w:rsidRPr="009B6AAC">
        <w:tab/>
        <w:t>(c)</w:t>
      </w:r>
      <w:r w:rsidRPr="009B6AAC">
        <w:tab/>
        <w:t xml:space="preserve">the person abandons the intention to become resident again in </w:t>
      </w:r>
      <w:smartTag w:uri="urn:schemas-microsoft-com:office:smarttags" w:element="country-region">
        <w:smartTag w:uri="urn:schemas-microsoft-com:office:smarttags" w:element="place">
          <w:r w:rsidRPr="009B6AAC">
            <w:t>Australia</w:t>
          </w:r>
        </w:smartTag>
      </w:smartTag>
      <w:r w:rsidRPr="009B6AAC">
        <w:t xml:space="preserve"> within 6 years after ceasing to reside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paragraph"/>
      </w:pPr>
      <w:r w:rsidRPr="009B6AAC">
        <w:tab/>
        <w:t>(d)</w:t>
      </w:r>
      <w:r w:rsidRPr="009B6AAC">
        <w:tab/>
        <w:t>the person ceases to be entitled to enrolment.</w:t>
      </w:r>
    </w:p>
    <w:p w:rsidR="002A495A" w:rsidRPr="009B6AAC" w:rsidRDefault="002A495A" w:rsidP="00D52213">
      <w:pPr>
        <w:pStyle w:val="subsection"/>
      </w:pPr>
      <w:r w:rsidRPr="009B6AAC">
        <w:tab/>
        <w:t>(6)</w:t>
      </w:r>
      <w:r w:rsidRPr="009B6AAC">
        <w:tab/>
        <w:t xml:space="preserve">Subject to </w:t>
      </w:r>
      <w:r w:rsidR="009B6AAC">
        <w:t>subsection (</w:t>
      </w:r>
      <w:r w:rsidRPr="009B6AAC">
        <w:t xml:space="preserve">13), if a person who is an eligible overseas elector does not cease to reside in </w:t>
      </w:r>
      <w:smartTag w:uri="urn:schemas-microsoft-com:office:smarttags" w:element="country-region">
        <w:smartTag w:uri="urn:schemas-microsoft-com:office:smarttags" w:element="place">
          <w:r w:rsidRPr="009B6AAC">
            <w:t>Australia</w:t>
          </w:r>
        </w:smartTag>
      </w:smartTag>
      <w:r w:rsidRPr="009B6AAC">
        <w:t xml:space="preserve"> within 3 months after the day on which he or she applied under </w:t>
      </w:r>
      <w:r w:rsidR="009B6AAC">
        <w:t>subsection (</w:t>
      </w:r>
      <w:r w:rsidRPr="009B6AAC">
        <w:t>1) to be treated as an eligible overseas elector, the person ceases to be entitled to be treated as an eligible overseas elector.</w:t>
      </w:r>
    </w:p>
    <w:p w:rsidR="002A495A" w:rsidRPr="009B6AAC" w:rsidRDefault="002A495A" w:rsidP="00D52213">
      <w:pPr>
        <w:pStyle w:val="subsection"/>
      </w:pPr>
      <w:r w:rsidRPr="009B6AAC">
        <w:tab/>
        <w:t>(6A)</w:t>
      </w:r>
      <w:r w:rsidRPr="009B6AAC">
        <w:tab/>
      </w:r>
      <w:r w:rsidR="009B6AAC">
        <w:t>Paragraph (</w:t>
      </w:r>
      <w:r w:rsidRPr="009B6AAC">
        <w:t xml:space="preserve">5)(a) and </w:t>
      </w:r>
      <w:r w:rsidR="009B6AAC">
        <w:t>subsection (</w:t>
      </w:r>
      <w:r w:rsidRPr="009B6AAC">
        <w:t xml:space="preserve">6) do not apply to a person who is an eligible overseas elector whose application under </w:t>
      </w:r>
      <w:r w:rsidR="009B6AAC">
        <w:t>subsection (</w:t>
      </w:r>
      <w:r w:rsidRPr="009B6AAC">
        <w:t xml:space="preserve">1) was made after the person ceased to reside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D52213">
      <w:pPr>
        <w:pStyle w:val="subsection"/>
      </w:pPr>
      <w:r w:rsidRPr="009B6AAC">
        <w:tab/>
        <w:t>(7)</w:t>
      </w:r>
      <w:r w:rsidRPr="009B6AAC">
        <w:tab/>
        <w:t xml:space="preserve">If a person who is an eligible overseas elector again becomes resident in </w:t>
      </w:r>
      <w:smartTag w:uri="urn:schemas-microsoft-com:office:smarttags" w:element="country-region">
        <w:smartTag w:uri="urn:schemas-microsoft-com:office:smarttags" w:element="place">
          <w:r w:rsidRPr="009B6AAC">
            <w:t>Australia</w:t>
          </w:r>
        </w:smartTag>
      </w:smartTag>
      <w:r w:rsidRPr="009B6AAC">
        <w:t xml:space="preserve"> within 6 years after ceasing to reside in </w:t>
      </w:r>
      <w:smartTag w:uri="urn:schemas-microsoft-com:office:smarttags" w:element="country-region">
        <w:smartTag w:uri="urn:schemas-microsoft-com:office:smarttags" w:element="place">
          <w:r w:rsidRPr="009B6AAC">
            <w:t>Australia</w:t>
          </w:r>
        </w:smartTag>
      </w:smartTag>
      <w:r w:rsidRPr="009B6AAC">
        <w:t xml:space="preserve">, the person ceases to be entitled to be treated as an eligible overseas elector at the end of 1 month after the day on which he or she again became resident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D52213">
      <w:pPr>
        <w:pStyle w:val="subsection"/>
      </w:pPr>
      <w:r w:rsidRPr="009B6AAC">
        <w:tab/>
        <w:t>(8)</w:t>
      </w:r>
      <w:r w:rsidRPr="009B6AAC">
        <w:tab/>
        <w:t xml:space="preserve">Where a person who is an eligible overseas elector in relation to a </w:t>
      </w:r>
      <w:r w:rsidR="00D34FE3" w:rsidRPr="009B6AAC">
        <w:t>Subdivision</w:t>
      </w:r>
      <w:r w:rsidR="0010646A" w:rsidRPr="009B6AAC">
        <w:t xml:space="preserve"> </w:t>
      </w:r>
      <w:r w:rsidRPr="009B6AAC">
        <w:t>by virtue of this section:</w:t>
      </w:r>
    </w:p>
    <w:p w:rsidR="002A495A" w:rsidRPr="009B6AAC" w:rsidRDefault="002A495A" w:rsidP="002A495A">
      <w:pPr>
        <w:pStyle w:val="paragraph"/>
      </w:pPr>
      <w:r w:rsidRPr="009B6AAC">
        <w:tab/>
        <w:t>(a)</w:t>
      </w:r>
      <w:r w:rsidRPr="009B6AAC">
        <w:tab/>
        <w:t xml:space="preserve">ceases to have the intention to resume residing in </w:t>
      </w:r>
      <w:smartTag w:uri="urn:schemas-microsoft-com:office:smarttags" w:element="country-region">
        <w:smartTag w:uri="urn:schemas-microsoft-com:office:smarttags" w:element="place">
          <w:r w:rsidRPr="009B6AAC">
            <w:t>Australia</w:t>
          </w:r>
        </w:smartTag>
      </w:smartTag>
      <w:r w:rsidRPr="009B6AAC">
        <w:t xml:space="preserve"> within the period (in this subsection referred to as the </w:t>
      </w:r>
      <w:r w:rsidRPr="009B6AAC">
        <w:rPr>
          <w:b/>
          <w:i/>
        </w:rPr>
        <w:t>relevant period</w:t>
      </w:r>
      <w:r w:rsidRPr="009B6AAC">
        <w:t xml:space="preserve">) of 6 years after the day on which he or she ceased to reside in </w:t>
      </w:r>
      <w:smartTag w:uri="urn:schemas-microsoft-com:office:smarttags" w:element="country-region">
        <w:smartTag w:uri="urn:schemas-microsoft-com:office:smarttags" w:element="place">
          <w:r w:rsidRPr="009B6AAC">
            <w:t>Australia</w:t>
          </w:r>
        </w:smartTag>
      </w:smartTag>
      <w:r w:rsidRPr="009B6AAC">
        <w:t>; and</w:t>
      </w:r>
    </w:p>
    <w:p w:rsidR="002A495A" w:rsidRPr="009B6AAC" w:rsidRDefault="002A495A" w:rsidP="002A495A">
      <w:pPr>
        <w:pStyle w:val="paragraph"/>
        <w:keepNext/>
      </w:pPr>
      <w:r w:rsidRPr="009B6AAC">
        <w:tab/>
        <w:t>(b)</w:t>
      </w:r>
      <w:r w:rsidRPr="009B6AAC">
        <w:tab/>
        <w:t xml:space="preserve">intends to resume residing in </w:t>
      </w:r>
      <w:smartTag w:uri="urn:schemas-microsoft-com:office:smarttags" w:element="country-region">
        <w:smartTag w:uri="urn:schemas-microsoft-com:office:smarttags" w:element="place">
          <w:r w:rsidRPr="009B6AAC">
            <w:t>Australia</w:t>
          </w:r>
        </w:smartTag>
      </w:smartTag>
      <w:r w:rsidRPr="009B6AAC">
        <w:t xml:space="preserve"> at some time after the expiration of the relevant period;</w:t>
      </w:r>
    </w:p>
    <w:p w:rsidR="002A495A" w:rsidRPr="009B6AAC" w:rsidRDefault="002A495A" w:rsidP="002A495A">
      <w:pPr>
        <w:pStyle w:val="subsection2"/>
      </w:pPr>
      <w:r w:rsidRPr="009B6AAC">
        <w:t xml:space="preserve">and applies, within 3 months before the expiration of the relevant period, to the </w:t>
      </w:r>
      <w:r w:rsidR="002E7BF4" w:rsidRPr="009B6AAC">
        <w:t>Electoral Commissioner</w:t>
      </w:r>
      <w:r w:rsidRPr="009B6AAC">
        <w:t xml:space="preserve"> to be treated as an eligible overseas elector for a further period of 1 year commencing on the expiration of the relevant period, the </w:t>
      </w:r>
      <w:r w:rsidR="00CC117F" w:rsidRPr="009B6AAC">
        <w:t>Electoral Commissioner</w:t>
      </w:r>
      <w:r w:rsidRPr="009B6AAC">
        <w:t xml:space="preserve"> shall annotate the Roll for that </w:t>
      </w:r>
      <w:r w:rsidR="00D34FE3" w:rsidRPr="009B6AAC">
        <w:t>Subdivision</w:t>
      </w:r>
      <w:r w:rsidR="0010646A" w:rsidRPr="009B6AAC">
        <w:t xml:space="preserve"> </w:t>
      </w:r>
      <w:r w:rsidRPr="009B6AAC">
        <w:t>so as to indicate that the eligible overseas elector is to be treated as an eligible overseas elector for that further period of 1 year.</w:t>
      </w:r>
    </w:p>
    <w:p w:rsidR="002A495A" w:rsidRPr="009B6AAC" w:rsidRDefault="002A495A" w:rsidP="00D52213">
      <w:pPr>
        <w:pStyle w:val="subsection"/>
      </w:pPr>
      <w:r w:rsidRPr="009B6AAC">
        <w:tab/>
        <w:t>(9)</w:t>
      </w:r>
      <w:r w:rsidRPr="009B6AAC">
        <w:tab/>
        <w:t>Where a person who:</w:t>
      </w:r>
    </w:p>
    <w:p w:rsidR="002A495A" w:rsidRPr="009B6AAC" w:rsidRDefault="002A495A" w:rsidP="002A495A">
      <w:pPr>
        <w:pStyle w:val="paragraph"/>
      </w:pPr>
      <w:r w:rsidRPr="009B6AAC">
        <w:lastRenderedPageBreak/>
        <w:tab/>
        <w:t>(a)</w:t>
      </w:r>
      <w:r w:rsidRPr="009B6AAC">
        <w:tab/>
        <w:t xml:space="preserve">is being treated as an eligible overseas elector in relation to a </w:t>
      </w:r>
      <w:r w:rsidR="00D34FE3" w:rsidRPr="009B6AAC">
        <w:t>Subdivision</w:t>
      </w:r>
      <w:r w:rsidR="0010646A" w:rsidRPr="009B6AAC">
        <w:t xml:space="preserve"> </w:t>
      </w:r>
      <w:r w:rsidRPr="009B6AAC">
        <w:t xml:space="preserve">for a further period (in this subsection referred to as the </w:t>
      </w:r>
      <w:r w:rsidRPr="009B6AAC">
        <w:rPr>
          <w:b/>
          <w:i/>
        </w:rPr>
        <w:t>relevant period</w:t>
      </w:r>
      <w:r w:rsidRPr="009B6AAC">
        <w:t xml:space="preserve">) of 1 year in pursuance of an application made under </w:t>
      </w:r>
      <w:r w:rsidR="009B6AAC">
        <w:t>subsection (</w:t>
      </w:r>
      <w:r w:rsidRPr="009B6AAC">
        <w:t>8) or under this subsection; and</w:t>
      </w:r>
    </w:p>
    <w:p w:rsidR="002A495A" w:rsidRPr="009B6AAC" w:rsidRDefault="002A495A" w:rsidP="002A495A">
      <w:pPr>
        <w:pStyle w:val="paragraph"/>
        <w:keepNext/>
      </w:pPr>
      <w:r w:rsidRPr="009B6AAC">
        <w:tab/>
        <w:t>(b)</w:t>
      </w:r>
      <w:r w:rsidRPr="009B6AAC">
        <w:tab/>
        <w:t xml:space="preserve">intends to resume residing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subsection2"/>
      </w:pPr>
      <w:r w:rsidRPr="009B6AAC">
        <w:t xml:space="preserve">applies, within 3 months before the expiration of the relevant period, to the </w:t>
      </w:r>
      <w:r w:rsidR="00E64564" w:rsidRPr="009B6AAC">
        <w:t>Electoral Commissioner</w:t>
      </w:r>
      <w:r w:rsidRPr="009B6AAC">
        <w:t xml:space="preserve"> to be treated as an eligible overseas elector for a further period of 1 year commencing on the expiration of the relevant period, the </w:t>
      </w:r>
      <w:r w:rsidR="00A57D65" w:rsidRPr="009B6AAC">
        <w:t>Electoral Commissioner</w:t>
      </w:r>
      <w:r w:rsidRPr="009B6AAC">
        <w:t xml:space="preserve"> shall annotate the Roll for that </w:t>
      </w:r>
      <w:r w:rsidR="00D34FE3" w:rsidRPr="009B6AAC">
        <w:t>Subdivision</w:t>
      </w:r>
      <w:r w:rsidR="0010646A" w:rsidRPr="009B6AAC">
        <w:t xml:space="preserve"> </w:t>
      </w:r>
      <w:r w:rsidRPr="009B6AAC">
        <w:t>so a</w:t>
      </w:r>
      <w:r w:rsidR="0044543B" w:rsidRPr="009B6AAC">
        <w:t xml:space="preserve">s to indicate that the eligible </w:t>
      </w:r>
      <w:r w:rsidRPr="009B6AAC">
        <w:t>overseas elector is to be treated as an eligible overseas elector for that further period of 1 year.</w:t>
      </w:r>
    </w:p>
    <w:p w:rsidR="002A495A" w:rsidRPr="009B6AAC" w:rsidRDefault="002A495A" w:rsidP="00D52213">
      <w:pPr>
        <w:pStyle w:val="subsection"/>
      </w:pPr>
      <w:r w:rsidRPr="009B6AAC">
        <w:tab/>
        <w:t>(10)</w:t>
      </w:r>
      <w:r w:rsidRPr="009B6AAC">
        <w:tab/>
        <w:t xml:space="preserve">An application under </w:t>
      </w:r>
      <w:r w:rsidR="009B6AAC">
        <w:t>subsection (</w:t>
      </w:r>
      <w:r w:rsidRPr="009B6AAC">
        <w:t>8) or (9) shall be in writing and signed by the applicant.</w:t>
      </w:r>
    </w:p>
    <w:p w:rsidR="002A495A" w:rsidRPr="009B6AAC" w:rsidRDefault="002A495A" w:rsidP="00267823">
      <w:pPr>
        <w:pStyle w:val="subsection"/>
        <w:keepNext/>
        <w:keepLines/>
      </w:pPr>
      <w:r w:rsidRPr="009B6AAC">
        <w:tab/>
        <w:t>(11)</w:t>
      </w:r>
      <w:r w:rsidRPr="009B6AAC">
        <w:tab/>
        <w:t xml:space="preserve">Where a person who is being treated as an eligible overseas elector in pursuance of an application made under </w:t>
      </w:r>
      <w:r w:rsidR="009B6AAC">
        <w:t>subsection (</w:t>
      </w:r>
      <w:r w:rsidRPr="009B6AAC">
        <w:t>8) or (9):</w:t>
      </w:r>
    </w:p>
    <w:p w:rsidR="002A495A" w:rsidRPr="009B6AAC" w:rsidRDefault="002A495A" w:rsidP="002A495A">
      <w:pPr>
        <w:pStyle w:val="paragraph"/>
      </w:pPr>
      <w:r w:rsidRPr="009B6AAC">
        <w:tab/>
        <w:t>(a)</w:t>
      </w:r>
      <w:r w:rsidRPr="009B6AAC">
        <w:tab/>
        <w:t xml:space="preserve">resumes residing in </w:t>
      </w:r>
      <w:smartTag w:uri="urn:schemas-microsoft-com:office:smarttags" w:element="country-region">
        <w:smartTag w:uri="urn:schemas-microsoft-com:office:smarttags" w:element="place">
          <w:r w:rsidRPr="009B6AAC">
            <w:t>Australia</w:t>
          </w:r>
        </w:smartTag>
      </w:smartTag>
      <w:r w:rsidRPr="009B6AAC">
        <w:t>; or</w:t>
      </w:r>
    </w:p>
    <w:p w:rsidR="002A495A" w:rsidRPr="009B6AAC" w:rsidRDefault="002A495A" w:rsidP="002A495A">
      <w:pPr>
        <w:pStyle w:val="paragraph"/>
        <w:keepNext/>
      </w:pPr>
      <w:r w:rsidRPr="009B6AAC">
        <w:tab/>
        <w:t>(b)</w:t>
      </w:r>
      <w:r w:rsidRPr="009B6AAC">
        <w:tab/>
        <w:t xml:space="preserve">ceases to have the intention to resume residing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subsection2"/>
      </w:pPr>
      <w:r w:rsidRPr="009B6AAC">
        <w:t xml:space="preserve">the person shall, as soon as practicable, give notice in writing to the </w:t>
      </w:r>
      <w:r w:rsidR="001C5EC3" w:rsidRPr="009B6AAC">
        <w:t>Electoral Commissioner</w:t>
      </w:r>
      <w:r w:rsidRPr="009B6AAC">
        <w:t xml:space="preserve"> of the happening of the event referred to in </w:t>
      </w:r>
      <w:r w:rsidR="009B6AAC">
        <w:t>paragraph (</w:t>
      </w:r>
      <w:r w:rsidRPr="009B6AAC">
        <w:t>a) or (b), as the case may be.</w:t>
      </w:r>
    </w:p>
    <w:p w:rsidR="002A495A" w:rsidRPr="009B6AAC" w:rsidRDefault="002A495A" w:rsidP="00D52213">
      <w:pPr>
        <w:pStyle w:val="subsection"/>
      </w:pPr>
      <w:r w:rsidRPr="009B6AAC">
        <w:tab/>
        <w:t>(12)</w:t>
      </w:r>
      <w:r w:rsidRPr="009B6AAC">
        <w:tab/>
        <w:t xml:space="preserve">Subject to </w:t>
      </w:r>
      <w:r w:rsidR="009B6AAC">
        <w:t>subsection (</w:t>
      </w:r>
      <w:r w:rsidRPr="009B6AAC">
        <w:t xml:space="preserve">13), where a person who is being treated as an eligible overseas elector in pursuance of an application made under </w:t>
      </w:r>
      <w:r w:rsidR="009B6AAC">
        <w:t>subsection (</w:t>
      </w:r>
      <w:r w:rsidRPr="009B6AAC">
        <w:t>8) or (9) resumes residing in Australia, the person ceases to be entitled to be treated as an eligible overseas elector under this section on the expiration of 1 month after the day on which he or she resumes residing in Australia.</w:t>
      </w:r>
    </w:p>
    <w:p w:rsidR="002A495A" w:rsidRPr="009B6AAC" w:rsidRDefault="002A495A" w:rsidP="00D52213">
      <w:pPr>
        <w:pStyle w:val="subsection"/>
      </w:pPr>
      <w:r w:rsidRPr="009B6AAC">
        <w:tab/>
        <w:t>(13)</w:t>
      </w:r>
      <w:r w:rsidRPr="009B6AAC">
        <w:tab/>
        <w:t>A person ceases to be entitled to be treated as an eligible overseas elector under this section if:</w:t>
      </w:r>
    </w:p>
    <w:p w:rsidR="002A495A" w:rsidRPr="009B6AAC" w:rsidRDefault="002A495A" w:rsidP="002A495A">
      <w:pPr>
        <w:pStyle w:val="paragraph"/>
      </w:pPr>
      <w:r w:rsidRPr="009B6AAC">
        <w:tab/>
        <w:t>(a)</w:t>
      </w:r>
      <w:r w:rsidRPr="009B6AAC">
        <w:tab/>
        <w:t xml:space="preserve">the person gives notice under </w:t>
      </w:r>
      <w:r w:rsidR="009B6AAC">
        <w:t>paragraph (</w:t>
      </w:r>
      <w:r w:rsidRPr="009B6AAC">
        <w:t xml:space="preserve">5)(c) and does not make an application under </w:t>
      </w:r>
      <w:r w:rsidR="009B6AAC">
        <w:t>subsection (</w:t>
      </w:r>
      <w:r w:rsidRPr="009B6AAC">
        <w:t>8);</w:t>
      </w:r>
    </w:p>
    <w:p w:rsidR="002A495A" w:rsidRPr="009B6AAC" w:rsidRDefault="002A495A" w:rsidP="002A495A">
      <w:pPr>
        <w:pStyle w:val="paragraph"/>
      </w:pPr>
      <w:r w:rsidRPr="009B6AAC">
        <w:tab/>
        <w:t>(b)</w:t>
      </w:r>
      <w:r w:rsidRPr="009B6AAC">
        <w:tab/>
        <w:t xml:space="preserve">the person gives notice under </w:t>
      </w:r>
      <w:r w:rsidR="009B6AAC">
        <w:t>paragraph (</w:t>
      </w:r>
      <w:r w:rsidRPr="009B6AAC">
        <w:t>11)(b);</w:t>
      </w:r>
    </w:p>
    <w:p w:rsidR="002A495A" w:rsidRPr="009B6AAC" w:rsidRDefault="002A495A" w:rsidP="002A495A">
      <w:pPr>
        <w:pStyle w:val="paragraph"/>
      </w:pPr>
      <w:r w:rsidRPr="009B6AAC">
        <w:lastRenderedPageBreak/>
        <w:tab/>
        <w:t>(c)</w:t>
      </w:r>
      <w:r w:rsidRPr="009B6AAC">
        <w:tab/>
        <w:t>while the person is being so treated, a general election is held at which he or she neither votes nor applies for a postal vote;</w:t>
      </w:r>
    </w:p>
    <w:p w:rsidR="002A495A" w:rsidRPr="009B6AAC" w:rsidRDefault="002A495A" w:rsidP="002A495A">
      <w:pPr>
        <w:pStyle w:val="paragraph"/>
      </w:pPr>
      <w:r w:rsidRPr="009B6AAC">
        <w:tab/>
        <w:t>(d)</w:t>
      </w:r>
      <w:r w:rsidRPr="009B6AAC">
        <w:tab/>
        <w:t>the person ceases to be entitled to enrolment;</w:t>
      </w:r>
    </w:p>
    <w:p w:rsidR="002A495A" w:rsidRPr="009B6AAC" w:rsidRDefault="002A495A" w:rsidP="002A495A">
      <w:pPr>
        <w:pStyle w:val="paragraph"/>
      </w:pPr>
      <w:r w:rsidRPr="009B6AAC">
        <w:tab/>
        <w:t>(e)</w:t>
      </w:r>
      <w:r w:rsidRPr="009B6AAC">
        <w:tab/>
        <w:t>except where:</w:t>
      </w:r>
    </w:p>
    <w:p w:rsidR="002A495A" w:rsidRPr="009B6AAC" w:rsidRDefault="002A495A" w:rsidP="002A495A">
      <w:pPr>
        <w:pStyle w:val="paragraphsub"/>
      </w:pPr>
      <w:r w:rsidRPr="009B6AAC">
        <w:tab/>
        <w:t>(i)</w:t>
      </w:r>
      <w:r w:rsidRPr="009B6AAC">
        <w:tab/>
        <w:t xml:space="preserve">the person has given notice under </w:t>
      </w:r>
      <w:r w:rsidR="009B6AAC">
        <w:t>paragraph (</w:t>
      </w:r>
      <w:r w:rsidRPr="009B6AAC">
        <w:t>5)(b); or</w:t>
      </w:r>
    </w:p>
    <w:p w:rsidR="002A495A" w:rsidRPr="009B6AAC" w:rsidRDefault="002A495A" w:rsidP="002A495A">
      <w:pPr>
        <w:pStyle w:val="paragraphsub"/>
        <w:keepNext/>
      </w:pPr>
      <w:r w:rsidRPr="009B6AAC">
        <w:tab/>
        <w:t>(ii)</w:t>
      </w:r>
      <w:r w:rsidRPr="009B6AAC">
        <w:tab/>
        <w:t xml:space="preserve">the person has made an application under </w:t>
      </w:r>
      <w:r w:rsidR="009B6AAC">
        <w:t>subsection (</w:t>
      </w:r>
      <w:r w:rsidRPr="009B6AAC">
        <w:t>8);</w:t>
      </w:r>
    </w:p>
    <w:p w:rsidR="002A495A" w:rsidRPr="009B6AAC" w:rsidRDefault="002A495A" w:rsidP="002A495A">
      <w:pPr>
        <w:pStyle w:val="paragraph"/>
      </w:pPr>
      <w:r w:rsidRPr="009B6AAC">
        <w:tab/>
      </w:r>
      <w:r w:rsidRPr="009B6AAC">
        <w:tab/>
        <w:t xml:space="preserve">the period of 6 years commencing on the day on which the person ceased to reside in </w:t>
      </w:r>
      <w:smartTag w:uri="urn:schemas-microsoft-com:office:smarttags" w:element="country-region">
        <w:smartTag w:uri="urn:schemas-microsoft-com:office:smarttags" w:element="place">
          <w:r w:rsidRPr="009B6AAC">
            <w:t>Australia</w:t>
          </w:r>
        </w:smartTag>
      </w:smartTag>
      <w:r w:rsidRPr="009B6AAC">
        <w:t xml:space="preserve"> expires; or</w:t>
      </w:r>
    </w:p>
    <w:p w:rsidR="002A495A" w:rsidRPr="009B6AAC" w:rsidRDefault="002A495A" w:rsidP="002A495A">
      <w:pPr>
        <w:pStyle w:val="paragraph"/>
        <w:keepNext/>
      </w:pPr>
      <w:r w:rsidRPr="009B6AAC">
        <w:tab/>
        <w:t>(f)</w:t>
      </w:r>
      <w:r w:rsidRPr="009B6AAC">
        <w:tab/>
        <w:t>in a case where:</w:t>
      </w:r>
    </w:p>
    <w:p w:rsidR="002A495A" w:rsidRPr="009B6AAC" w:rsidRDefault="002A495A" w:rsidP="002A495A">
      <w:pPr>
        <w:pStyle w:val="paragraphsub"/>
      </w:pPr>
      <w:r w:rsidRPr="009B6AAC">
        <w:tab/>
        <w:t>(i)</w:t>
      </w:r>
      <w:r w:rsidRPr="009B6AAC">
        <w:tab/>
        <w:t xml:space="preserve">the person is being treated as an eligible overseas elector in pursuance of an application made under </w:t>
      </w:r>
      <w:r w:rsidR="009B6AAC">
        <w:t>subsection (</w:t>
      </w:r>
      <w:r w:rsidRPr="009B6AAC">
        <w:t xml:space="preserve">8) or (9) for a further period (in this paragraph referred to as the </w:t>
      </w:r>
      <w:r w:rsidRPr="009B6AAC">
        <w:rPr>
          <w:b/>
          <w:i/>
        </w:rPr>
        <w:t>relevant period</w:t>
      </w:r>
      <w:r w:rsidRPr="009B6AAC">
        <w:t>) of 1 year; and</w:t>
      </w:r>
    </w:p>
    <w:p w:rsidR="002A495A" w:rsidRPr="009B6AAC" w:rsidRDefault="002A495A" w:rsidP="002A495A">
      <w:pPr>
        <w:pStyle w:val="paragraphsub"/>
        <w:keepNext/>
      </w:pPr>
      <w:r w:rsidRPr="009B6AAC">
        <w:tab/>
        <w:t>(ii)</w:t>
      </w:r>
      <w:r w:rsidRPr="009B6AAC">
        <w:tab/>
        <w:t xml:space="preserve">the person does not make an application under </w:t>
      </w:r>
      <w:r w:rsidR="009B6AAC">
        <w:t>subsection (</w:t>
      </w:r>
      <w:r w:rsidRPr="009B6AAC">
        <w:t>9) to be treated as an eligible overseas elector for a further period of 1 year commencing on the expiration of the relevant period;</w:t>
      </w:r>
    </w:p>
    <w:p w:rsidR="002A495A" w:rsidRPr="009B6AAC" w:rsidRDefault="002A495A" w:rsidP="002A495A">
      <w:pPr>
        <w:pStyle w:val="paragraph"/>
      </w:pPr>
      <w:r w:rsidRPr="009B6AAC">
        <w:tab/>
      </w:r>
      <w:r w:rsidRPr="009B6AAC">
        <w:tab/>
        <w:t>the relevant period expires.</w:t>
      </w:r>
    </w:p>
    <w:p w:rsidR="002A495A" w:rsidRPr="009B6AAC" w:rsidRDefault="002A495A" w:rsidP="00D52213">
      <w:pPr>
        <w:pStyle w:val="subsection"/>
      </w:pPr>
      <w:r w:rsidRPr="009B6AAC">
        <w:tab/>
        <w:t>(14)</w:t>
      </w:r>
      <w:r w:rsidRPr="009B6AAC">
        <w:tab/>
        <w:t xml:space="preserve">Where the </w:t>
      </w:r>
      <w:r w:rsidR="00C24E0C" w:rsidRPr="009B6AAC">
        <w:t xml:space="preserve">Electoral Commissioner has annotated a Roll for a </w:t>
      </w:r>
      <w:r w:rsidR="00D34FE3" w:rsidRPr="009B6AAC">
        <w:t>Subdivision</w:t>
      </w:r>
      <w:r w:rsidR="0010646A" w:rsidRPr="009B6AAC">
        <w:t xml:space="preserve"> </w:t>
      </w:r>
      <w:r w:rsidR="00C24E0C" w:rsidRPr="009B6AAC">
        <w:t xml:space="preserve">of a </w:t>
      </w:r>
      <w:r w:rsidR="00D34FE3" w:rsidRPr="009B6AAC">
        <w:t>Division</w:t>
      </w:r>
      <w:r w:rsidR="0010646A" w:rsidRPr="009B6AAC">
        <w:t xml:space="preserve"> </w:t>
      </w:r>
      <w:r w:rsidR="00C24E0C" w:rsidRPr="009B6AAC">
        <w:t xml:space="preserve">in relation to a person under </w:t>
      </w:r>
      <w:r w:rsidR="009B6AAC">
        <w:t>subsection (</w:t>
      </w:r>
      <w:r w:rsidR="00C24E0C" w:rsidRPr="009B6AAC">
        <w:t>2) and the Electoral Commissioner</w:t>
      </w:r>
      <w:r w:rsidRPr="009B6AAC">
        <w:t xml:space="preserve"> becomes aware that the person has ceased to be entitled to be treated as an eligible overseas elector under this section by virtue of </w:t>
      </w:r>
      <w:r w:rsidR="009B6AAC">
        <w:t>subsection (</w:t>
      </w:r>
      <w:r w:rsidRPr="009B6AAC">
        <w:t xml:space="preserve">6), (7), (12) or (13), the </w:t>
      </w:r>
      <w:r w:rsidR="00775291" w:rsidRPr="009B6AAC">
        <w:t>Electoral Commissioner</w:t>
      </w:r>
      <w:r w:rsidRPr="009B6AAC">
        <w:t xml:space="preserve"> shall:</w:t>
      </w:r>
    </w:p>
    <w:p w:rsidR="002A495A" w:rsidRPr="009B6AAC" w:rsidRDefault="002A495A" w:rsidP="002A495A">
      <w:pPr>
        <w:pStyle w:val="paragraph"/>
      </w:pPr>
      <w:r w:rsidRPr="009B6AAC">
        <w:tab/>
        <w:t>(a)</w:t>
      </w:r>
      <w:r w:rsidRPr="009B6AAC">
        <w:tab/>
        <w:t xml:space="preserve">if the person ceases to be eligible otherwise than by virtue of </w:t>
      </w:r>
      <w:r w:rsidR="009B6AAC">
        <w:t>paragraph (</w:t>
      </w:r>
      <w:r w:rsidRPr="009B6AAC">
        <w:t xml:space="preserve">13)(d) and the person resides in the </w:t>
      </w:r>
      <w:r w:rsidR="00D34FE3" w:rsidRPr="009B6AAC">
        <w:t>Division</w:t>
      </w:r>
      <w:r w:rsidR="0010646A" w:rsidRPr="009B6AAC">
        <w:t xml:space="preserve"> </w:t>
      </w:r>
      <w:r w:rsidRPr="009B6AAC">
        <w:t xml:space="preserve">at the time when he or she ceases to be entitled to be treated as an eligible overseas elector under this section—cancel the annotation made in relation to the person under </w:t>
      </w:r>
      <w:r w:rsidR="009B6AAC">
        <w:t>subsection (</w:t>
      </w:r>
      <w:r w:rsidRPr="009B6AAC">
        <w:t>2); or</w:t>
      </w:r>
    </w:p>
    <w:p w:rsidR="002A495A" w:rsidRPr="009B6AAC" w:rsidRDefault="002A495A" w:rsidP="002A495A">
      <w:pPr>
        <w:pStyle w:val="paragraph"/>
      </w:pPr>
      <w:r w:rsidRPr="009B6AAC">
        <w:tab/>
        <w:t>(b)</w:t>
      </w:r>
      <w:r w:rsidRPr="009B6AAC">
        <w:tab/>
        <w:t>in any other case—cancel the enrolment of the person on the Roll for the Subdivision.</w:t>
      </w:r>
    </w:p>
    <w:p w:rsidR="002A495A" w:rsidRPr="009B6AAC" w:rsidRDefault="002A495A" w:rsidP="00D52213">
      <w:pPr>
        <w:pStyle w:val="subsection"/>
      </w:pPr>
      <w:r w:rsidRPr="009B6AAC">
        <w:lastRenderedPageBreak/>
        <w:tab/>
        <w:t>(15)</w:t>
      </w:r>
      <w:r w:rsidRPr="009B6AAC">
        <w:tab/>
        <w:t xml:space="preserve">If, after an application is made by a person under </w:t>
      </w:r>
      <w:r w:rsidR="009B6AAC">
        <w:t>subsection (</w:t>
      </w:r>
      <w:r w:rsidRPr="009B6AAC">
        <w:t xml:space="preserve">1) to be treated as an eligible overseas elector and before an annotation under </w:t>
      </w:r>
      <w:r w:rsidR="009B6AAC">
        <w:t>subsection (</w:t>
      </w:r>
      <w:r w:rsidRPr="009B6AAC">
        <w:t xml:space="preserve">2) is made in relation to the person, an event occurs by reason of which, if the annotation had been made, the person would have ceased to be entitled to be treated as an eligible overseas elector under </w:t>
      </w:r>
      <w:r w:rsidR="009B6AAC">
        <w:t>subsection (</w:t>
      </w:r>
      <w:r w:rsidRPr="009B6AAC">
        <w:t>6), (7) or (13), whether immediately or otherwise, then:</w:t>
      </w:r>
    </w:p>
    <w:p w:rsidR="002A495A" w:rsidRPr="009B6AAC" w:rsidRDefault="002A495A" w:rsidP="002A495A">
      <w:pPr>
        <w:pStyle w:val="paragraph"/>
      </w:pPr>
      <w:r w:rsidRPr="009B6AAC">
        <w:tab/>
        <w:t>(a)</w:t>
      </w:r>
      <w:r w:rsidRPr="009B6AAC">
        <w:tab/>
        <w:t xml:space="preserve">where the annotation was not made before the </w:t>
      </w:r>
      <w:r w:rsidR="00772827" w:rsidRPr="009B6AAC">
        <w:t>Electoral Commissioner</w:t>
      </w:r>
      <w:r w:rsidRPr="009B6AAC">
        <w:t xml:space="preserve"> became aware of the happening of the event—the </w:t>
      </w:r>
      <w:r w:rsidR="005D3590" w:rsidRPr="009B6AAC">
        <w:t>Electoral Commissioner</w:t>
      </w:r>
      <w:r w:rsidRPr="009B6AAC">
        <w:t xml:space="preserve"> shall not make the annotation; or</w:t>
      </w:r>
    </w:p>
    <w:p w:rsidR="002A495A" w:rsidRPr="009B6AAC" w:rsidRDefault="002A495A" w:rsidP="002A495A">
      <w:pPr>
        <w:pStyle w:val="paragraph"/>
      </w:pPr>
      <w:r w:rsidRPr="009B6AAC">
        <w:tab/>
        <w:t>(b)</w:t>
      </w:r>
      <w:r w:rsidRPr="009B6AAC">
        <w:tab/>
        <w:t>where the annotation is made—the annotation or the enrolment of the person, as the case requires, ceases to be in force immediately after the annotation is made.</w:t>
      </w:r>
    </w:p>
    <w:p w:rsidR="002A495A" w:rsidRPr="009B6AAC" w:rsidRDefault="002A495A" w:rsidP="002A495A">
      <w:pPr>
        <w:pStyle w:val="ActHead5"/>
      </w:pPr>
      <w:bookmarkStart w:id="128" w:name="_Toc518993848"/>
      <w:r w:rsidRPr="007A72B2">
        <w:rPr>
          <w:rStyle w:val="CharSectno"/>
        </w:rPr>
        <w:t>94A</w:t>
      </w:r>
      <w:r w:rsidRPr="009B6AAC">
        <w:t xml:space="preserve">  Enrolment from outside Australia</w:t>
      </w:r>
      <w:bookmarkEnd w:id="128"/>
    </w:p>
    <w:p w:rsidR="002A495A" w:rsidRPr="009B6AAC" w:rsidRDefault="002A495A" w:rsidP="00D52213">
      <w:pPr>
        <w:pStyle w:val="subsection"/>
      </w:pPr>
      <w:r w:rsidRPr="009B6AAC">
        <w:tab/>
        <w:t>(1)</w:t>
      </w:r>
      <w:r w:rsidRPr="009B6AAC">
        <w:tab/>
        <w:t xml:space="preserve">A person may apply to the </w:t>
      </w:r>
      <w:r w:rsidR="0060575B" w:rsidRPr="009B6AAC">
        <w:t xml:space="preserve">Electoral Commissioner for enrolment for a </w:t>
      </w:r>
      <w:r w:rsidR="00D34FE3" w:rsidRPr="009B6AAC">
        <w:t>Subdivision</w:t>
      </w:r>
      <w:r w:rsidR="0010646A" w:rsidRPr="009B6AAC">
        <w:t xml:space="preserve"> </w:t>
      </w:r>
      <w:r w:rsidRPr="009B6AAC">
        <w:t>if, at the time of making the application:</w:t>
      </w:r>
    </w:p>
    <w:p w:rsidR="002A495A" w:rsidRPr="009B6AAC" w:rsidRDefault="002A495A" w:rsidP="002A495A">
      <w:pPr>
        <w:pStyle w:val="paragraph"/>
      </w:pPr>
      <w:r w:rsidRPr="009B6AAC">
        <w:tab/>
        <w:t>(a)</w:t>
      </w:r>
      <w:r w:rsidRPr="009B6AAC">
        <w:tab/>
        <w:t xml:space="preserve">the person has ceased to reside in </w:t>
      </w:r>
      <w:smartTag w:uri="urn:schemas-microsoft-com:office:smarttags" w:element="country-region">
        <w:smartTag w:uri="urn:schemas-microsoft-com:office:smarttags" w:element="place">
          <w:r w:rsidRPr="009B6AAC">
            <w:t>Australia</w:t>
          </w:r>
        </w:smartTag>
      </w:smartTag>
      <w:r w:rsidRPr="009B6AAC">
        <w:t>; and</w:t>
      </w:r>
    </w:p>
    <w:p w:rsidR="002A495A" w:rsidRPr="009B6AAC" w:rsidRDefault="002A495A" w:rsidP="002A495A">
      <w:pPr>
        <w:pStyle w:val="paragraph"/>
      </w:pPr>
      <w:r w:rsidRPr="009B6AAC">
        <w:tab/>
        <w:t>(b)</w:t>
      </w:r>
      <w:r w:rsidRPr="009B6AAC">
        <w:tab/>
        <w:t>the person is not enrolled; and</w:t>
      </w:r>
    </w:p>
    <w:p w:rsidR="002A495A" w:rsidRPr="009B6AAC" w:rsidRDefault="002A495A" w:rsidP="002A495A">
      <w:pPr>
        <w:pStyle w:val="paragraph"/>
      </w:pPr>
      <w:r w:rsidRPr="009B6AAC">
        <w:tab/>
        <w:t>(c)</w:t>
      </w:r>
      <w:r w:rsidRPr="009B6AAC">
        <w:tab/>
        <w:t xml:space="preserve">the person is not qualified for enrolment, but would be so qualified if he or she resided at an address in a </w:t>
      </w:r>
      <w:r w:rsidR="00D34FE3" w:rsidRPr="009B6AAC">
        <w:t>Subdivision</w:t>
      </w:r>
      <w:r w:rsidR="0010646A" w:rsidRPr="009B6AAC">
        <w:t xml:space="preserve"> </w:t>
      </w:r>
      <w:r w:rsidRPr="009B6AAC">
        <w:t>of a Division, and had done so for at least a month; and</w:t>
      </w:r>
    </w:p>
    <w:p w:rsidR="002A495A" w:rsidRPr="009B6AAC" w:rsidRDefault="002A495A" w:rsidP="002A495A">
      <w:pPr>
        <w:pStyle w:val="paragraph"/>
      </w:pPr>
      <w:r w:rsidRPr="009B6AAC">
        <w:tab/>
        <w:t>(d)</w:t>
      </w:r>
      <w:r w:rsidRPr="009B6AAC">
        <w:tab/>
        <w:t xml:space="preserve">the person intends to resume residing in </w:t>
      </w:r>
      <w:smartTag w:uri="urn:schemas-microsoft-com:office:smarttags" w:element="country-region">
        <w:smartTag w:uri="urn:schemas-microsoft-com:office:smarttags" w:element="place">
          <w:r w:rsidRPr="009B6AAC">
            <w:t>Australia</w:t>
          </w:r>
        </w:smartTag>
      </w:smartTag>
      <w:r w:rsidRPr="009B6AAC">
        <w:t xml:space="preserve"> not later than 6 years after he or she ceased to reside in </w:t>
      </w:r>
      <w:smartTag w:uri="urn:schemas-microsoft-com:office:smarttags" w:element="country-region">
        <w:smartTag w:uri="urn:schemas-microsoft-com:office:smarttags" w:element="place">
          <w:r w:rsidRPr="009B6AAC">
            <w:t>Australia</w:t>
          </w:r>
        </w:smartTag>
      </w:smartTag>
      <w:r w:rsidRPr="009B6AAC">
        <w:t>.</w:t>
      </w:r>
    </w:p>
    <w:p w:rsidR="00D57B46" w:rsidRPr="009B6AAC" w:rsidRDefault="00D57B46" w:rsidP="00D57B46">
      <w:pPr>
        <w:pStyle w:val="subsection"/>
      </w:pPr>
      <w:r w:rsidRPr="009B6AAC">
        <w:tab/>
        <w:t>(2)</w:t>
      </w:r>
      <w:r w:rsidRPr="009B6AAC">
        <w:tab/>
        <w:t>An application:</w:t>
      </w:r>
    </w:p>
    <w:p w:rsidR="00D57B46" w:rsidRPr="009B6AAC" w:rsidRDefault="00D57B46" w:rsidP="00D57B46">
      <w:pPr>
        <w:pStyle w:val="paragraph"/>
      </w:pPr>
      <w:r w:rsidRPr="009B6AAC">
        <w:tab/>
        <w:t>(a)</w:t>
      </w:r>
      <w:r w:rsidRPr="009B6AAC">
        <w:tab/>
        <w:t>must be in the approved form; and</w:t>
      </w:r>
    </w:p>
    <w:p w:rsidR="00D57B46" w:rsidRPr="009B6AAC" w:rsidRDefault="00D57B46" w:rsidP="00D57B46">
      <w:pPr>
        <w:pStyle w:val="paragraph"/>
      </w:pPr>
      <w:r w:rsidRPr="009B6AAC">
        <w:tab/>
        <w:t>(b)</w:t>
      </w:r>
      <w:r w:rsidRPr="009B6AAC">
        <w:tab/>
        <w:t>must be signed by the applicant; and</w:t>
      </w:r>
    </w:p>
    <w:p w:rsidR="00D57B46" w:rsidRPr="009B6AAC" w:rsidRDefault="00D57B46" w:rsidP="00D57B46">
      <w:pPr>
        <w:pStyle w:val="paragraph"/>
      </w:pPr>
      <w:r w:rsidRPr="009B6AAC">
        <w:tab/>
        <w:t>(c)</w:t>
      </w:r>
      <w:r w:rsidRPr="009B6AAC">
        <w:tab/>
        <w:t>must be made within 3 years of the day on which the applicant ceased to reside in Australia; and</w:t>
      </w:r>
    </w:p>
    <w:p w:rsidR="00D57B46" w:rsidRPr="009B6AAC" w:rsidRDefault="00D57B46" w:rsidP="00D57B46">
      <w:pPr>
        <w:pStyle w:val="paragraph"/>
      </w:pPr>
      <w:r w:rsidRPr="009B6AAC">
        <w:tab/>
        <w:t>(d)</w:t>
      </w:r>
      <w:r w:rsidRPr="009B6AAC">
        <w:tab/>
        <w:t>must comply with section</w:t>
      </w:r>
      <w:r w:rsidR="009B6AAC">
        <w:t> </w:t>
      </w:r>
      <w:r w:rsidRPr="009B6AAC">
        <w:t>98AA (evidence of identity requirements).</w:t>
      </w:r>
    </w:p>
    <w:p w:rsidR="002A495A" w:rsidRPr="009B6AAC" w:rsidRDefault="002A495A" w:rsidP="00D52213">
      <w:pPr>
        <w:pStyle w:val="subsection"/>
      </w:pPr>
      <w:r w:rsidRPr="009B6AAC">
        <w:tab/>
        <w:t>(3)</w:t>
      </w:r>
      <w:r w:rsidRPr="009B6AAC">
        <w:tab/>
        <w:t xml:space="preserve">The </w:t>
      </w:r>
      <w:r w:rsidR="00826491" w:rsidRPr="009B6AAC">
        <w:t>Electoral Commissioner must add the person’s name</w:t>
      </w:r>
      <w:r w:rsidRPr="009B6AAC">
        <w:t xml:space="preserve"> to the Roll:</w:t>
      </w:r>
    </w:p>
    <w:p w:rsidR="002A495A" w:rsidRPr="009B6AAC" w:rsidRDefault="002A495A" w:rsidP="002A495A">
      <w:pPr>
        <w:pStyle w:val="paragraph"/>
      </w:pPr>
      <w:r w:rsidRPr="009B6AAC">
        <w:lastRenderedPageBreak/>
        <w:tab/>
        <w:t>(a)</w:t>
      </w:r>
      <w:r w:rsidRPr="009B6AAC">
        <w:tab/>
        <w:t xml:space="preserve">for the </w:t>
      </w:r>
      <w:r w:rsidR="00D34FE3" w:rsidRPr="009B6AAC">
        <w:t>Subdivision</w:t>
      </w:r>
      <w:r w:rsidR="0010646A" w:rsidRPr="009B6AAC">
        <w:t xml:space="preserve"> </w:t>
      </w:r>
      <w:r w:rsidRPr="009B6AAC">
        <w:t>for which the person last had an entitlement to be enrolled; or</w:t>
      </w:r>
    </w:p>
    <w:p w:rsidR="002A495A" w:rsidRPr="009B6AAC" w:rsidRDefault="002A495A" w:rsidP="002A495A">
      <w:pPr>
        <w:pStyle w:val="paragraph"/>
      </w:pPr>
      <w:r w:rsidRPr="009B6AAC">
        <w:tab/>
        <w:t>(b)</w:t>
      </w:r>
      <w:r w:rsidRPr="009B6AAC">
        <w:tab/>
        <w:t xml:space="preserve">if the person has never had such an entitlement, for a </w:t>
      </w:r>
      <w:r w:rsidR="00D34FE3" w:rsidRPr="009B6AAC">
        <w:t>Subdivision</w:t>
      </w:r>
      <w:r w:rsidR="0010646A" w:rsidRPr="009B6AAC">
        <w:t xml:space="preserve"> </w:t>
      </w:r>
      <w:r w:rsidRPr="009B6AAC">
        <w:t>for which any of the person’s next of kin is enrolled; or</w:t>
      </w:r>
    </w:p>
    <w:p w:rsidR="002A495A" w:rsidRPr="009B6AAC" w:rsidRDefault="002A495A" w:rsidP="002A495A">
      <w:pPr>
        <w:pStyle w:val="paragraph"/>
      </w:pPr>
      <w:r w:rsidRPr="009B6AAC">
        <w:tab/>
        <w:t>(c)</w:t>
      </w:r>
      <w:r w:rsidRPr="009B6AAC">
        <w:tab/>
        <w:t xml:space="preserve">if neither </w:t>
      </w:r>
      <w:r w:rsidR="009B6AAC">
        <w:t>paragraph (</w:t>
      </w:r>
      <w:r w:rsidRPr="009B6AAC">
        <w:t xml:space="preserve">a) nor (b) applies, for the </w:t>
      </w:r>
      <w:r w:rsidR="00D34FE3" w:rsidRPr="009B6AAC">
        <w:t>Subdivision</w:t>
      </w:r>
      <w:r w:rsidR="0010646A" w:rsidRPr="009B6AAC">
        <w:t xml:space="preserve"> </w:t>
      </w:r>
      <w:r w:rsidRPr="009B6AAC">
        <w:t>in which the person was born; or</w:t>
      </w:r>
    </w:p>
    <w:p w:rsidR="002A495A" w:rsidRPr="009B6AAC" w:rsidRDefault="002A495A" w:rsidP="002A495A">
      <w:pPr>
        <w:pStyle w:val="paragraph"/>
      </w:pPr>
      <w:r w:rsidRPr="009B6AAC">
        <w:tab/>
        <w:t>(d)</w:t>
      </w:r>
      <w:r w:rsidRPr="009B6AAC">
        <w:tab/>
        <w:t xml:space="preserve">if none of </w:t>
      </w:r>
      <w:r w:rsidR="009B6AAC">
        <w:t>paragraphs (</w:t>
      </w:r>
      <w:r w:rsidRPr="009B6AAC">
        <w:t xml:space="preserve">a), (b) and (c) applies, the </w:t>
      </w:r>
      <w:r w:rsidR="00D34FE3" w:rsidRPr="009B6AAC">
        <w:t>Subdivision</w:t>
      </w:r>
      <w:r w:rsidR="0010646A" w:rsidRPr="009B6AAC">
        <w:t xml:space="preserve"> </w:t>
      </w:r>
      <w:r w:rsidRPr="009B6AAC">
        <w:t>with which the person has closest connection.</w:t>
      </w:r>
    </w:p>
    <w:p w:rsidR="004A7BEF" w:rsidRPr="009B6AAC" w:rsidRDefault="004A7BEF" w:rsidP="004A7BEF">
      <w:pPr>
        <w:pStyle w:val="subsection"/>
      </w:pPr>
      <w:r w:rsidRPr="009B6AAC">
        <w:tab/>
        <w:t>(4)</w:t>
      </w:r>
      <w:r w:rsidRPr="009B6AAC">
        <w:tab/>
        <w:t>If:</w:t>
      </w:r>
    </w:p>
    <w:p w:rsidR="004A7BEF" w:rsidRPr="009B6AAC" w:rsidRDefault="004A7BEF" w:rsidP="004A7BEF">
      <w:pPr>
        <w:pStyle w:val="paragraph"/>
      </w:pPr>
      <w:r w:rsidRPr="009B6AAC">
        <w:tab/>
        <w:t>(a)</w:t>
      </w:r>
      <w:r w:rsidRPr="009B6AAC">
        <w:tab/>
        <w:t>the application is received by the Electoral Commissioner after 8 pm on the day of the close of the Rolls for an election to be held in a Division; and</w:t>
      </w:r>
    </w:p>
    <w:p w:rsidR="004A7BEF" w:rsidRPr="009B6AAC" w:rsidRDefault="004A7BEF" w:rsidP="004A7BEF">
      <w:pPr>
        <w:pStyle w:val="paragraph"/>
      </w:pPr>
      <w:r w:rsidRPr="009B6AAC">
        <w:tab/>
        <w:t>(b)</w:t>
      </w:r>
      <w:r w:rsidRPr="009B6AAC">
        <w:tab/>
        <w:t xml:space="preserve">the application relates to a </w:t>
      </w:r>
      <w:r w:rsidR="00D34FE3" w:rsidRPr="009B6AAC">
        <w:t>Subdivision</w:t>
      </w:r>
      <w:r w:rsidR="0010646A" w:rsidRPr="009B6AAC">
        <w:t xml:space="preserve"> </w:t>
      </w:r>
      <w:r w:rsidRPr="009B6AAC">
        <w:t>of that Division;</w:t>
      </w:r>
    </w:p>
    <w:p w:rsidR="004A7BEF" w:rsidRPr="009B6AAC" w:rsidRDefault="004A7BEF" w:rsidP="004A7BEF">
      <w:pPr>
        <w:pStyle w:val="subsection2"/>
      </w:pPr>
      <w:r w:rsidRPr="009B6AAC">
        <w:t xml:space="preserve">the person’s name must not be added to the Roll for the </w:t>
      </w:r>
      <w:r w:rsidR="00D34FE3" w:rsidRPr="009B6AAC">
        <w:t>Subdivision</w:t>
      </w:r>
      <w:r w:rsidR="0010646A" w:rsidRPr="009B6AAC">
        <w:t xml:space="preserve"> </w:t>
      </w:r>
      <w:r w:rsidRPr="009B6AAC">
        <w:t>until after the close of the poll for that election.</w:t>
      </w:r>
    </w:p>
    <w:p w:rsidR="002A495A" w:rsidRPr="009B6AAC" w:rsidRDefault="002A495A" w:rsidP="00D52213">
      <w:pPr>
        <w:pStyle w:val="subsection"/>
      </w:pPr>
      <w:r w:rsidRPr="009B6AAC">
        <w:tab/>
        <w:t>(5)</w:t>
      </w:r>
      <w:r w:rsidRPr="009B6AAC">
        <w:tab/>
        <w:t xml:space="preserve">The </w:t>
      </w:r>
      <w:r w:rsidR="00F34FD9" w:rsidRPr="009B6AAC">
        <w:t>Electoral Commissioner</w:t>
      </w:r>
      <w:r w:rsidRPr="009B6AAC">
        <w:t xml:space="preserve"> must notify the person in writing:</w:t>
      </w:r>
    </w:p>
    <w:p w:rsidR="002A495A" w:rsidRPr="009B6AAC" w:rsidRDefault="002A495A" w:rsidP="002A495A">
      <w:pPr>
        <w:pStyle w:val="paragraph"/>
      </w:pPr>
      <w:r w:rsidRPr="009B6AAC">
        <w:tab/>
        <w:t>(a)</w:t>
      </w:r>
      <w:r w:rsidRPr="009B6AAC">
        <w:tab/>
        <w:t>of a decision to grant or refuse the application; or</w:t>
      </w:r>
    </w:p>
    <w:p w:rsidR="002A495A" w:rsidRPr="009B6AAC" w:rsidRDefault="002A495A" w:rsidP="002A495A">
      <w:pPr>
        <w:pStyle w:val="paragraph"/>
      </w:pPr>
      <w:r w:rsidRPr="009B6AAC">
        <w:tab/>
        <w:t>(b)</w:t>
      </w:r>
      <w:r w:rsidRPr="009B6AAC">
        <w:tab/>
        <w:t xml:space="preserve">of the </w:t>
      </w:r>
      <w:r w:rsidR="00785B4B" w:rsidRPr="009B6AAC">
        <w:t>Electoral Commissioner’s</w:t>
      </w:r>
      <w:r w:rsidRPr="009B6AAC">
        <w:t xml:space="preserve"> opinion that the application cannot be proceeded with because of </w:t>
      </w:r>
      <w:r w:rsidR="009B6AAC">
        <w:t>subsection (</w:t>
      </w:r>
      <w:r w:rsidRPr="009B6AAC">
        <w:t>4).</w:t>
      </w:r>
    </w:p>
    <w:p w:rsidR="002A495A" w:rsidRPr="009B6AAC" w:rsidRDefault="002A495A" w:rsidP="00D52213">
      <w:pPr>
        <w:pStyle w:val="subsection"/>
      </w:pPr>
      <w:r w:rsidRPr="009B6AAC">
        <w:tab/>
        <w:t>(6)</w:t>
      </w:r>
      <w:r w:rsidRPr="009B6AAC">
        <w:tab/>
        <w:t xml:space="preserve">If the application is granted, the </w:t>
      </w:r>
      <w:r w:rsidR="00444163" w:rsidRPr="009B6AAC">
        <w:t>Electoral Commissioner</w:t>
      </w:r>
      <w:r w:rsidRPr="009B6AAC">
        <w:t xml:space="preserve"> must treat the application as if it were a valid application under subsection</w:t>
      </w:r>
      <w:r w:rsidR="009B6AAC">
        <w:t> </w:t>
      </w:r>
      <w:r w:rsidRPr="009B6AAC">
        <w:t>94(1) by the person to be treated as an eligible overseas elector.</w:t>
      </w:r>
    </w:p>
    <w:p w:rsidR="002A495A" w:rsidRPr="009B6AAC" w:rsidRDefault="002A495A" w:rsidP="002A495A">
      <w:pPr>
        <w:pStyle w:val="ActHead5"/>
      </w:pPr>
      <w:bookmarkStart w:id="129" w:name="_Toc518993849"/>
      <w:r w:rsidRPr="007A72B2">
        <w:rPr>
          <w:rStyle w:val="CharSectno"/>
        </w:rPr>
        <w:t>95</w:t>
      </w:r>
      <w:r w:rsidRPr="009B6AAC">
        <w:t xml:space="preserve">  Eligibility of spouse</w:t>
      </w:r>
      <w:r w:rsidR="006A33FD" w:rsidRPr="009B6AAC">
        <w:t>,</w:t>
      </w:r>
      <w:r w:rsidR="00F96186" w:rsidRPr="009B6AAC">
        <w:t> </w:t>
      </w:r>
      <w:r w:rsidR="006A33FD" w:rsidRPr="009B6AAC">
        <w:t>de</w:t>
      </w:r>
      <w:r w:rsidR="00F96186" w:rsidRPr="009B6AAC">
        <w:t> </w:t>
      </w:r>
      <w:r w:rsidR="006A33FD" w:rsidRPr="009B6AAC">
        <w:t>facto</w:t>
      </w:r>
      <w:r w:rsidR="00F96186" w:rsidRPr="009B6AAC">
        <w:t> </w:t>
      </w:r>
      <w:r w:rsidR="006A33FD" w:rsidRPr="009B6AAC">
        <w:t>partner</w:t>
      </w:r>
      <w:r w:rsidRPr="009B6AAC">
        <w:t xml:space="preserve"> or child of eligible overseas elector</w:t>
      </w:r>
      <w:bookmarkEnd w:id="129"/>
    </w:p>
    <w:p w:rsidR="002A495A" w:rsidRPr="009B6AAC" w:rsidRDefault="002A495A" w:rsidP="00D52213">
      <w:pPr>
        <w:pStyle w:val="subsection"/>
      </w:pPr>
      <w:r w:rsidRPr="009B6AAC">
        <w:tab/>
        <w:t>(1)</w:t>
      </w:r>
      <w:r w:rsidRPr="009B6AAC">
        <w:tab/>
        <w:t>Where a person:</w:t>
      </w:r>
    </w:p>
    <w:p w:rsidR="002A495A" w:rsidRPr="009B6AAC" w:rsidRDefault="002A495A" w:rsidP="002A495A">
      <w:pPr>
        <w:pStyle w:val="paragraph"/>
      </w:pPr>
      <w:r w:rsidRPr="009B6AAC">
        <w:tab/>
        <w:t>(a)</w:t>
      </w:r>
      <w:r w:rsidRPr="009B6AAC">
        <w:tab/>
        <w:t>who is the spouse</w:t>
      </w:r>
      <w:r w:rsidR="006A33FD" w:rsidRPr="009B6AAC">
        <w:t>,</w:t>
      </w:r>
      <w:r w:rsidR="00F96186" w:rsidRPr="009B6AAC">
        <w:t> </w:t>
      </w:r>
      <w:r w:rsidR="006A33FD" w:rsidRPr="009B6AAC">
        <w:t>de</w:t>
      </w:r>
      <w:r w:rsidR="00F96186" w:rsidRPr="009B6AAC">
        <w:t> </w:t>
      </w:r>
      <w:r w:rsidR="006A33FD" w:rsidRPr="009B6AAC">
        <w:t>facto</w:t>
      </w:r>
      <w:r w:rsidR="00F96186" w:rsidRPr="009B6AAC">
        <w:t> </w:t>
      </w:r>
      <w:r w:rsidR="006A33FD" w:rsidRPr="009B6AAC">
        <w:t>partner</w:t>
      </w:r>
      <w:r w:rsidRPr="009B6AAC">
        <w:t xml:space="preserve"> or child of a person who is an eligible overseas elector by virtue of section</w:t>
      </w:r>
      <w:r w:rsidR="009B6AAC">
        <w:t> </w:t>
      </w:r>
      <w:r w:rsidRPr="009B6AAC">
        <w:t xml:space="preserve">94 in relation to a </w:t>
      </w:r>
      <w:r w:rsidR="00D34FE3" w:rsidRPr="009B6AAC">
        <w:t>Subdivision</w:t>
      </w:r>
      <w:r w:rsidR="0010646A" w:rsidRPr="009B6AAC">
        <w:t xml:space="preserve"> </w:t>
      </w:r>
      <w:r w:rsidRPr="009B6AAC">
        <w:t xml:space="preserve">(in this subsection referred to as the </w:t>
      </w:r>
      <w:r w:rsidRPr="009B6AAC">
        <w:rPr>
          <w:b/>
          <w:i/>
        </w:rPr>
        <w:t>relevant Subdivision</w:t>
      </w:r>
      <w:r w:rsidRPr="009B6AAC">
        <w:t>);</w:t>
      </w:r>
    </w:p>
    <w:p w:rsidR="002A495A" w:rsidRPr="009B6AAC" w:rsidRDefault="002A495A" w:rsidP="002A495A">
      <w:pPr>
        <w:pStyle w:val="paragraph"/>
      </w:pPr>
      <w:r w:rsidRPr="009B6AAC">
        <w:lastRenderedPageBreak/>
        <w:tab/>
        <w:t>(b)</w:t>
      </w:r>
      <w:r w:rsidRPr="009B6AAC">
        <w:tab/>
        <w:t xml:space="preserve">who is living at a place outside </w:t>
      </w:r>
      <w:smartTag w:uri="urn:schemas-microsoft-com:office:smarttags" w:element="country-region">
        <w:smartTag w:uri="urn:schemas-microsoft-com:office:smarttags" w:element="place">
          <w:r w:rsidRPr="009B6AAC">
            <w:t>Australia</w:t>
          </w:r>
        </w:smartTag>
      </w:smartTag>
      <w:r w:rsidRPr="009B6AAC">
        <w:t xml:space="preserve"> so as to be with or near the eligible overseas elector;</w:t>
      </w:r>
    </w:p>
    <w:p w:rsidR="002A495A" w:rsidRPr="009B6AAC" w:rsidRDefault="002A495A" w:rsidP="002A495A">
      <w:pPr>
        <w:pStyle w:val="paragraph"/>
      </w:pPr>
      <w:r w:rsidRPr="009B6AAC">
        <w:tab/>
        <w:t>(c)</w:t>
      </w:r>
      <w:r w:rsidRPr="009B6AAC">
        <w:tab/>
        <w:t xml:space="preserve">who had not attained 18 years of age when he or she last ceased to reside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paragraph"/>
      </w:pPr>
      <w:r w:rsidRPr="009B6AAC">
        <w:tab/>
        <w:t>(d)</w:t>
      </w:r>
      <w:r w:rsidRPr="009B6AAC">
        <w:tab/>
        <w:t>whose name is not, and has not been, on a Roll;</w:t>
      </w:r>
    </w:p>
    <w:p w:rsidR="002A495A" w:rsidRPr="009B6AAC" w:rsidRDefault="002A495A" w:rsidP="002A495A">
      <w:pPr>
        <w:pStyle w:val="paragraph"/>
      </w:pPr>
      <w:r w:rsidRPr="009B6AAC">
        <w:tab/>
        <w:t>(e)</w:t>
      </w:r>
      <w:r w:rsidRPr="009B6AAC">
        <w:tab/>
        <w:t>who is not qualified for enrolment under section</w:t>
      </w:r>
      <w:r w:rsidR="009B6AAC">
        <w:t> </w:t>
      </w:r>
      <w:r w:rsidRPr="009B6AAC">
        <w:t xml:space="preserve">93 but would be so qualified if he or she resided at an address in a </w:t>
      </w:r>
      <w:r w:rsidR="00D34FE3" w:rsidRPr="009B6AAC">
        <w:t>Subdivision</w:t>
      </w:r>
      <w:r w:rsidR="0010646A" w:rsidRPr="009B6AAC">
        <w:t xml:space="preserve"> </w:t>
      </w:r>
      <w:r w:rsidRPr="009B6AAC">
        <w:t>of a Division; and</w:t>
      </w:r>
    </w:p>
    <w:p w:rsidR="002A495A" w:rsidRPr="009B6AAC" w:rsidRDefault="002A495A" w:rsidP="002A495A">
      <w:pPr>
        <w:pStyle w:val="paragraph"/>
        <w:keepNext/>
      </w:pPr>
      <w:r w:rsidRPr="009B6AAC">
        <w:tab/>
        <w:t>(f)</w:t>
      </w:r>
      <w:r w:rsidRPr="009B6AAC">
        <w:tab/>
        <w:t xml:space="preserve">who intends to resume residing in </w:t>
      </w:r>
      <w:smartTag w:uri="urn:schemas-microsoft-com:office:smarttags" w:element="country-region">
        <w:smartTag w:uri="urn:schemas-microsoft-com:office:smarttags" w:element="place">
          <w:r w:rsidRPr="009B6AAC">
            <w:t>Australia</w:t>
          </w:r>
        </w:smartTag>
      </w:smartTag>
      <w:r w:rsidRPr="009B6AAC">
        <w:t xml:space="preserve"> not later than 6</w:t>
      </w:r>
      <w:r w:rsidR="00D52213" w:rsidRPr="009B6AAC">
        <w:t xml:space="preserve"> </w:t>
      </w:r>
      <w:r w:rsidRPr="009B6AAC">
        <w:t>years after the day on which he or she attained 18 years of age;</w:t>
      </w:r>
    </w:p>
    <w:p w:rsidR="002A495A" w:rsidRPr="009B6AAC" w:rsidRDefault="002A495A" w:rsidP="002A495A">
      <w:pPr>
        <w:pStyle w:val="subsection2"/>
      </w:pPr>
      <w:r w:rsidRPr="009B6AAC">
        <w:t xml:space="preserve">applies to the </w:t>
      </w:r>
      <w:r w:rsidR="00EC524D" w:rsidRPr="009B6AAC">
        <w:t>Electoral Commissioner</w:t>
      </w:r>
      <w:r w:rsidRPr="009B6AAC">
        <w:t xml:space="preserve"> to have his or her name placed on the Roll for the relevant </w:t>
      </w:r>
      <w:r w:rsidR="00D34FE3" w:rsidRPr="009B6AAC">
        <w:t>Subdivision</w:t>
      </w:r>
      <w:r w:rsidR="0010646A" w:rsidRPr="009B6AAC">
        <w:t xml:space="preserve"> </w:t>
      </w:r>
      <w:r w:rsidRPr="009B6AAC">
        <w:t xml:space="preserve">and to be treated as an eligible overseas elector, the </w:t>
      </w:r>
      <w:r w:rsidR="00281A26" w:rsidRPr="009B6AAC">
        <w:t>Electoral Commissioner</w:t>
      </w:r>
      <w:r w:rsidRPr="009B6AAC">
        <w:t xml:space="preserve"> shall, subject to </w:t>
      </w:r>
      <w:r w:rsidR="009B6AAC">
        <w:t>subsection (</w:t>
      </w:r>
      <w:r w:rsidRPr="009B6AAC">
        <w:t>4):</w:t>
      </w:r>
    </w:p>
    <w:p w:rsidR="002A495A" w:rsidRPr="009B6AAC" w:rsidRDefault="002A495A" w:rsidP="002A495A">
      <w:pPr>
        <w:pStyle w:val="paragraph"/>
      </w:pPr>
      <w:r w:rsidRPr="009B6AAC">
        <w:tab/>
        <w:t>(g)</w:t>
      </w:r>
      <w:r w:rsidRPr="009B6AAC">
        <w:tab/>
        <w:t>add the name of the person to the Roll for the relevant Subdivision; and</w:t>
      </w:r>
    </w:p>
    <w:p w:rsidR="002A495A" w:rsidRPr="009B6AAC" w:rsidRDefault="002A495A" w:rsidP="002A495A">
      <w:pPr>
        <w:pStyle w:val="paragraph"/>
        <w:keepNext/>
      </w:pPr>
      <w:r w:rsidRPr="009B6AAC">
        <w:tab/>
        <w:t>(h)</w:t>
      </w:r>
      <w:r w:rsidRPr="009B6AAC">
        <w:tab/>
        <w:t xml:space="preserve">annotate the Roll for the relevant </w:t>
      </w:r>
      <w:r w:rsidR="00D34FE3" w:rsidRPr="009B6AAC">
        <w:t>Subdivision</w:t>
      </w:r>
      <w:r w:rsidR="0010646A" w:rsidRPr="009B6AAC">
        <w:t xml:space="preserve"> </w:t>
      </w:r>
      <w:r w:rsidRPr="009B6AAC">
        <w:t>so as to indicate that the person is an eligible overseas elector;</w:t>
      </w:r>
    </w:p>
    <w:p w:rsidR="002A495A" w:rsidRPr="009B6AAC" w:rsidRDefault="002A495A" w:rsidP="002A495A">
      <w:pPr>
        <w:pStyle w:val="subsection2"/>
      </w:pPr>
      <w:r w:rsidRPr="009B6AAC">
        <w:t xml:space="preserve">and, subject to </w:t>
      </w:r>
      <w:r w:rsidR="009B6AAC">
        <w:t>subsections (</w:t>
      </w:r>
      <w:r w:rsidRPr="009B6AAC">
        <w:t>7), (12) and (13), the person is entitled to be treated as an eligible overseas elector from the time when the annotation is made until it is cancelled.</w:t>
      </w:r>
    </w:p>
    <w:p w:rsidR="002D5ABD" w:rsidRPr="009B6AAC" w:rsidRDefault="002D5ABD" w:rsidP="002D5ABD">
      <w:pPr>
        <w:pStyle w:val="subsection"/>
      </w:pPr>
      <w:r w:rsidRPr="009B6AAC">
        <w:tab/>
        <w:t>(2)</w:t>
      </w:r>
      <w:r w:rsidRPr="009B6AAC">
        <w:tab/>
        <w:t>An application:</w:t>
      </w:r>
    </w:p>
    <w:p w:rsidR="002D5ABD" w:rsidRPr="009B6AAC" w:rsidRDefault="002D5ABD" w:rsidP="002D5ABD">
      <w:pPr>
        <w:pStyle w:val="paragraph"/>
      </w:pPr>
      <w:r w:rsidRPr="009B6AAC">
        <w:tab/>
        <w:t>(a)</w:t>
      </w:r>
      <w:r w:rsidRPr="009B6AAC">
        <w:tab/>
        <w:t>must be in the approved form; and</w:t>
      </w:r>
    </w:p>
    <w:p w:rsidR="002D5ABD" w:rsidRPr="009B6AAC" w:rsidRDefault="002D5ABD" w:rsidP="002D5ABD">
      <w:pPr>
        <w:pStyle w:val="paragraph"/>
      </w:pPr>
      <w:r w:rsidRPr="009B6AAC">
        <w:tab/>
        <w:t>(b)</w:t>
      </w:r>
      <w:r w:rsidRPr="009B6AAC">
        <w:tab/>
        <w:t>must be signed by the applicant; and</w:t>
      </w:r>
    </w:p>
    <w:p w:rsidR="002D5ABD" w:rsidRPr="009B6AAC" w:rsidRDefault="002D5ABD" w:rsidP="002D5ABD">
      <w:pPr>
        <w:pStyle w:val="paragraph"/>
      </w:pPr>
      <w:r w:rsidRPr="009B6AAC">
        <w:tab/>
        <w:t>(c)</w:t>
      </w:r>
      <w:r w:rsidRPr="009B6AAC">
        <w:tab/>
        <w:t>must comply with section</w:t>
      </w:r>
      <w:r w:rsidR="009B6AAC">
        <w:t> </w:t>
      </w:r>
      <w:r w:rsidRPr="009B6AAC">
        <w:t>98AA (evidence of identity requirements).</w:t>
      </w:r>
    </w:p>
    <w:p w:rsidR="002A495A" w:rsidRPr="009B6AAC" w:rsidRDefault="002A495A" w:rsidP="00D52213">
      <w:pPr>
        <w:pStyle w:val="subsection"/>
      </w:pPr>
      <w:r w:rsidRPr="009B6AAC">
        <w:tab/>
        <w:t>(3)</w:t>
      </w:r>
      <w:r w:rsidRPr="009B6AAC">
        <w:tab/>
        <w:t>Notwithstanding anything contained in subsection</w:t>
      </w:r>
      <w:r w:rsidR="009B6AAC">
        <w:t> </w:t>
      </w:r>
      <w:r w:rsidRPr="009B6AAC">
        <w:t xml:space="preserve">99(1) or (2), while a person is entitled to be treated as an eligible overseas elector by virtue of an annotation under </w:t>
      </w:r>
      <w:r w:rsidR="009B6AAC">
        <w:t>subsection (</w:t>
      </w:r>
      <w:r w:rsidRPr="009B6AAC">
        <w:t>1) to the Roll for a Subdivision, the person is entitled to:</w:t>
      </w:r>
    </w:p>
    <w:p w:rsidR="002A495A" w:rsidRPr="009B6AAC" w:rsidRDefault="002A495A" w:rsidP="002A495A">
      <w:pPr>
        <w:pStyle w:val="paragraph"/>
      </w:pPr>
      <w:r w:rsidRPr="009B6AAC">
        <w:tab/>
        <w:t>(a)</w:t>
      </w:r>
      <w:r w:rsidRPr="009B6AAC">
        <w:tab/>
        <w:t>have his or her name retained on the Roll for the Subdivision; and</w:t>
      </w:r>
    </w:p>
    <w:p w:rsidR="002A495A" w:rsidRPr="009B6AAC" w:rsidRDefault="002A495A" w:rsidP="002A495A">
      <w:pPr>
        <w:pStyle w:val="paragraph"/>
      </w:pPr>
      <w:r w:rsidRPr="009B6AAC">
        <w:tab/>
        <w:t>(b)</w:t>
      </w:r>
      <w:r w:rsidRPr="009B6AAC">
        <w:tab/>
        <w:t>vote as an elector of the Subdivision.</w:t>
      </w:r>
    </w:p>
    <w:p w:rsidR="004A7BEF" w:rsidRPr="009B6AAC" w:rsidRDefault="004A7BEF" w:rsidP="004A7BEF">
      <w:pPr>
        <w:pStyle w:val="subsection"/>
      </w:pPr>
      <w:r w:rsidRPr="009B6AAC">
        <w:lastRenderedPageBreak/>
        <w:tab/>
        <w:t>(4)</w:t>
      </w:r>
      <w:r w:rsidRPr="009B6AAC">
        <w:tab/>
        <w:t>If:</w:t>
      </w:r>
    </w:p>
    <w:p w:rsidR="004A7BEF" w:rsidRPr="009B6AAC" w:rsidRDefault="004A7BEF" w:rsidP="004A7BEF">
      <w:pPr>
        <w:pStyle w:val="paragraph"/>
      </w:pPr>
      <w:r w:rsidRPr="009B6AAC">
        <w:tab/>
        <w:t>(a)</w:t>
      </w:r>
      <w:r w:rsidRPr="009B6AAC">
        <w:tab/>
        <w:t>an application under this section is received by the Electoral Commissioner after 8 pm on the day of the close of the Rolls for an election to be held in a Division; and</w:t>
      </w:r>
    </w:p>
    <w:p w:rsidR="004A7BEF" w:rsidRPr="009B6AAC" w:rsidRDefault="004A7BEF" w:rsidP="004A7BEF">
      <w:pPr>
        <w:pStyle w:val="paragraph"/>
      </w:pPr>
      <w:r w:rsidRPr="009B6AAC">
        <w:tab/>
        <w:t>(b)</w:t>
      </w:r>
      <w:r w:rsidRPr="009B6AAC">
        <w:tab/>
        <w:t xml:space="preserve">the application relates to a </w:t>
      </w:r>
      <w:r w:rsidR="00D34FE3" w:rsidRPr="009B6AAC">
        <w:t>Subdivision</w:t>
      </w:r>
      <w:r w:rsidR="0010646A" w:rsidRPr="009B6AAC">
        <w:t xml:space="preserve"> </w:t>
      </w:r>
      <w:r w:rsidRPr="009B6AAC">
        <w:t>of that Division;</w:t>
      </w:r>
    </w:p>
    <w:p w:rsidR="004A7BEF" w:rsidRPr="009B6AAC" w:rsidRDefault="004A7BEF" w:rsidP="004A7BEF">
      <w:pPr>
        <w:pStyle w:val="subsection2"/>
      </w:pPr>
      <w:r w:rsidRPr="009B6AAC">
        <w:t xml:space="preserve">the person’s name must not be added to the Roll for the Subdivision, and the annotation of the Roll under </w:t>
      </w:r>
      <w:r w:rsidR="009B6AAC">
        <w:t>subsection (</w:t>
      </w:r>
      <w:r w:rsidRPr="009B6AAC">
        <w:t>1) in relation to the person must not be made, until after the close of the poll for that election.</w:t>
      </w:r>
    </w:p>
    <w:p w:rsidR="002A495A" w:rsidRPr="009B6AAC" w:rsidRDefault="002A495A" w:rsidP="00D52213">
      <w:pPr>
        <w:pStyle w:val="subsection"/>
      </w:pPr>
      <w:r w:rsidRPr="009B6AAC">
        <w:tab/>
        <w:t>(5)</w:t>
      </w:r>
      <w:r w:rsidRPr="009B6AAC">
        <w:tab/>
        <w:t xml:space="preserve">The </w:t>
      </w:r>
      <w:r w:rsidR="003D1A87" w:rsidRPr="009B6AAC">
        <w:t>Electoral Commissioner</w:t>
      </w:r>
      <w:r w:rsidRPr="009B6AAC">
        <w:t xml:space="preserve"> must notify the person in writing:</w:t>
      </w:r>
    </w:p>
    <w:p w:rsidR="002A495A" w:rsidRPr="009B6AAC" w:rsidRDefault="002A495A" w:rsidP="002A495A">
      <w:pPr>
        <w:pStyle w:val="paragraph"/>
      </w:pPr>
      <w:r w:rsidRPr="009B6AAC">
        <w:tab/>
        <w:t>(a)</w:t>
      </w:r>
      <w:r w:rsidRPr="009B6AAC">
        <w:tab/>
        <w:t>of a decision to grant or refuse the application; or</w:t>
      </w:r>
    </w:p>
    <w:p w:rsidR="002A495A" w:rsidRPr="009B6AAC" w:rsidRDefault="002A495A" w:rsidP="002A495A">
      <w:pPr>
        <w:pStyle w:val="paragraph"/>
      </w:pPr>
      <w:r w:rsidRPr="009B6AAC">
        <w:tab/>
        <w:t>(c)</w:t>
      </w:r>
      <w:r w:rsidRPr="009B6AAC">
        <w:tab/>
        <w:t xml:space="preserve">of the </w:t>
      </w:r>
      <w:r w:rsidR="00711CD5" w:rsidRPr="009B6AAC">
        <w:t>Electoral Commissioner’s</w:t>
      </w:r>
      <w:r w:rsidRPr="009B6AAC">
        <w:t xml:space="preserve"> opinion that the application cannot be proceeded with because of </w:t>
      </w:r>
      <w:r w:rsidR="009B6AAC">
        <w:t>subsection (</w:t>
      </w:r>
      <w:r w:rsidRPr="009B6AAC">
        <w:t>4).</w:t>
      </w:r>
    </w:p>
    <w:p w:rsidR="002A495A" w:rsidRPr="009B6AAC" w:rsidRDefault="002A495A" w:rsidP="00D52213">
      <w:pPr>
        <w:pStyle w:val="subsection"/>
      </w:pPr>
      <w:r w:rsidRPr="009B6AAC">
        <w:tab/>
        <w:t>(6)</w:t>
      </w:r>
      <w:r w:rsidRPr="009B6AAC">
        <w:tab/>
        <w:t xml:space="preserve">Where a person who has applied under </w:t>
      </w:r>
      <w:r w:rsidR="009B6AAC">
        <w:t>subsection (</w:t>
      </w:r>
      <w:r w:rsidRPr="009B6AAC">
        <w:t>1) to be treated as an eligible overseas elector:</w:t>
      </w:r>
    </w:p>
    <w:p w:rsidR="002A495A" w:rsidRPr="009B6AAC" w:rsidRDefault="002A495A" w:rsidP="002A495A">
      <w:pPr>
        <w:pStyle w:val="paragraph"/>
      </w:pPr>
      <w:r w:rsidRPr="009B6AAC">
        <w:tab/>
        <w:t>(a)</w:t>
      </w:r>
      <w:r w:rsidRPr="009B6AAC">
        <w:tab/>
        <w:t xml:space="preserve">resumes residing in </w:t>
      </w:r>
      <w:smartTag w:uri="urn:schemas-microsoft-com:office:smarttags" w:element="country-region">
        <w:smartTag w:uri="urn:schemas-microsoft-com:office:smarttags" w:element="place">
          <w:r w:rsidRPr="009B6AAC">
            <w:t>Australia</w:t>
          </w:r>
        </w:smartTag>
      </w:smartTag>
      <w:r w:rsidRPr="009B6AAC">
        <w:t xml:space="preserve"> within 6 years after the day on which he or she attained 18 years of age;</w:t>
      </w:r>
    </w:p>
    <w:p w:rsidR="002A495A" w:rsidRPr="009B6AAC" w:rsidRDefault="002A495A" w:rsidP="002A495A">
      <w:pPr>
        <w:pStyle w:val="paragraph"/>
      </w:pPr>
      <w:r w:rsidRPr="009B6AAC">
        <w:tab/>
        <w:t>(b)</w:t>
      </w:r>
      <w:r w:rsidRPr="009B6AAC">
        <w:tab/>
        <w:t>ceases to have the intention to resume residing in Australia within 6 years after the day on which he or she attained 18</w:t>
      </w:r>
      <w:r w:rsidR="00D52213" w:rsidRPr="009B6AAC">
        <w:t xml:space="preserve"> </w:t>
      </w:r>
      <w:r w:rsidRPr="009B6AAC">
        <w:t>years of age; or</w:t>
      </w:r>
    </w:p>
    <w:p w:rsidR="002A495A" w:rsidRPr="009B6AAC" w:rsidRDefault="002A495A" w:rsidP="002A495A">
      <w:pPr>
        <w:pStyle w:val="paragraph"/>
        <w:keepNext/>
      </w:pPr>
      <w:r w:rsidRPr="009B6AAC">
        <w:tab/>
        <w:t>(c)</w:t>
      </w:r>
      <w:r w:rsidRPr="009B6AAC">
        <w:tab/>
        <w:t>ceases to be qualified for enrolment;</w:t>
      </w:r>
    </w:p>
    <w:p w:rsidR="002A495A" w:rsidRPr="009B6AAC" w:rsidRDefault="002A495A" w:rsidP="002A495A">
      <w:pPr>
        <w:pStyle w:val="subsection2"/>
      </w:pPr>
      <w:r w:rsidRPr="009B6AAC">
        <w:t xml:space="preserve">the person shall, as soon as practicable, give notice in writing to the </w:t>
      </w:r>
      <w:r w:rsidR="008A6218" w:rsidRPr="009B6AAC">
        <w:t>Electoral Commissioner</w:t>
      </w:r>
      <w:r w:rsidRPr="009B6AAC">
        <w:t xml:space="preserve"> of the happening of the event referred to in </w:t>
      </w:r>
      <w:r w:rsidR="009B6AAC">
        <w:t>paragraph (</w:t>
      </w:r>
      <w:r w:rsidRPr="009B6AAC">
        <w:t>a), (b) or (c), as the case may be.</w:t>
      </w:r>
    </w:p>
    <w:p w:rsidR="002A495A" w:rsidRPr="009B6AAC" w:rsidRDefault="002A495A" w:rsidP="00D52213">
      <w:pPr>
        <w:pStyle w:val="subsection"/>
      </w:pPr>
      <w:r w:rsidRPr="009B6AAC">
        <w:tab/>
        <w:t>(7)</w:t>
      </w:r>
      <w:r w:rsidRPr="009B6AAC">
        <w:tab/>
        <w:t xml:space="preserve">Subject to </w:t>
      </w:r>
      <w:r w:rsidR="009B6AAC">
        <w:t>subsection (</w:t>
      </w:r>
      <w:r w:rsidRPr="009B6AAC">
        <w:t>13), where a person who is being treated as an eligible overseas elector under this section resumes residing in Australia within 6 years after the day on which he or she attained 18 years of age, the person ceases to be eligible to be treated as an eligible overseas elector under this section on the expiration of 1</w:t>
      </w:r>
      <w:r w:rsidR="00D52213" w:rsidRPr="009B6AAC">
        <w:t xml:space="preserve"> </w:t>
      </w:r>
      <w:r w:rsidRPr="009B6AAC">
        <w:t>month after the day on which he or she resumes residing in Australia.</w:t>
      </w:r>
    </w:p>
    <w:p w:rsidR="002A495A" w:rsidRPr="009B6AAC" w:rsidRDefault="002A495A" w:rsidP="00267823">
      <w:pPr>
        <w:pStyle w:val="subsection"/>
        <w:keepNext/>
        <w:keepLines/>
      </w:pPr>
      <w:r w:rsidRPr="009B6AAC">
        <w:lastRenderedPageBreak/>
        <w:tab/>
        <w:t>(8)</w:t>
      </w:r>
      <w:r w:rsidRPr="009B6AAC">
        <w:tab/>
        <w:t xml:space="preserve">Where a person who is an eligible overseas elector in relation to a </w:t>
      </w:r>
      <w:r w:rsidR="00D34FE3" w:rsidRPr="009B6AAC">
        <w:t>Subdivision</w:t>
      </w:r>
      <w:r w:rsidR="0010646A" w:rsidRPr="009B6AAC">
        <w:t xml:space="preserve"> </w:t>
      </w:r>
      <w:r w:rsidRPr="009B6AAC">
        <w:t>by virtue of this section:</w:t>
      </w:r>
    </w:p>
    <w:p w:rsidR="002A495A" w:rsidRPr="009B6AAC" w:rsidRDefault="002A495A" w:rsidP="002A495A">
      <w:pPr>
        <w:pStyle w:val="paragraph"/>
      </w:pPr>
      <w:r w:rsidRPr="009B6AAC">
        <w:tab/>
        <w:t>(a)</w:t>
      </w:r>
      <w:r w:rsidRPr="009B6AAC">
        <w:tab/>
        <w:t xml:space="preserve">ceases to have the intention to resume residing in </w:t>
      </w:r>
      <w:smartTag w:uri="urn:schemas-microsoft-com:office:smarttags" w:element="country-region">
        <w:smartTag w:uri="urn:schemas-microsoft-com:office:smarttags" w:element="place">
          <w:r w:rsidRPr="009B6AAC">
            <w:t>Australia</w:t>
          </w:r>
        </w:smartTag>
      </w:smartTag>
      <w:r w:rsidRPr="009B6AAC">
        <w:t xml:space="preserve"> within the period (in this subsection referred to as the </w:t>
      </w:r>
      <w:r w:rsidRPr="009B6AAC">
        <w:rPr>
          <w:b/>
          <w:i/>
        </w:rPr>
        <w:t>relevant period</w:t>
      </w:r>
      <w:r w:rsidRPr="009B6AAC">
        <w:t>) of 6 years after the day on which he or she attained 18 years of age; and</w:t>
      </w:r>
    </w:p>
    <w:p w:rsidR="002A495A" w:rsidRPr="009B6AAC" w:rsidRDefault="002A495A" w:rsidP="002A495A">
      <w:pPr>
        <w:pStyle w:val="paragraph"/>
        <w:keepNext/>
      </w:pPr>
      <w:r w:rsidRPr="009B6AAC">
        <w:tab/>
        <w:t>(b)</w:t>
      </w:r>
      <w:r w:rsidRPr="009B6AAC">
        <w:tab/>
        <w:t xml:space="preserve">intends to resume residing in </w:t>
      </w:r>
      <w:smartTag w:uri="urn:schemas-microsoft-com:office:smarttags" w:element="country-region">
        <w:smartTag w:uri="urn:schemas-microsoft-com:office:smarttags" w:element="place">
          <w:r w:rsidRPr="009B6AAC">
            <w:t>Australia</w:t>
          </w:r>
        </w:smartTag>
      </w:smartTag>
      <w:r w:rsidRPr="009B6AAC">
        <w:t xml:space="preserve"> at some time after the expiration of the relevant period;</w:t>
      </w:r>
    </w:p>
    <w:p w:rsidR="002A495A" w:rsidRPr="009B6AAC" w:rsidRDefault="002A495A" w:rsidP="002A495A">
      <w:pPr>
        <w:pStyle w:val="subsection2"/>
      </w:pPr>
      <w:r w:rsidRPr="009B6AAC">
        <w:t xml:space="preserve">applies, within 3 months before the expiration of the relevant period, to the </w:t>
      </w:r>
      <w:r w:rsidR="0069709A" w:rsidRPr="009B6AAC">
        <w:t>Electoral Commissioner</w:t>
      </w:r>
      <w:r w:rsidRPr="009B6AAC">
        <w:t xml:space="preserve"> to be treated as an eligible overseas elector for a further period of 1 year commencing on the expiration of the relevant period, the </w:t>
      </w:r>
      <w:r w:rsidR="00DE2E6E" w:rsidRPr="009B6AAC">
        <w:t>Electoral Commissioner</w:t>
      </w:r>
      <w:r w:rsidRPr="009B6AAC">
        <w:t xml:space="preserve"> shall annotate the Roll for that </w:t>
      </w:r>
      <w:r w:rsidR="00D34FE3" w:rsidRPr="009B6AAC">
        <w:t>Subdivision</w:t>
      </w:r>
      <w:r w:rsidR="0010646A" w:rsidRPr="009B6AAC">
        <w:t xml:space="preserve"> </w:t>
      </w:r>
      <w:r w:rsidRPr="009B6AAC">
        <w:t>so as to indicate that the eligible overseas elector is to be treated as an eligible overseas elector for that further period of 1 year.</w:t>
      </w:r>
    </w:p>
    <w:p w:rsidR="002A495A" w:rsidRPr="009B6AAC" w:rsidRDefault="002A495A" w:rsidP="00D52213">
      <w:pPr>
        <w:pStyle w:val="subsection"/>
      </w:pPr>
      <w:r w:rsidRPr="009B6AAC">
        <w:tab/>
        <w:t>(9)</w:t>
      </w:r>
      <w:r w:rsidRPr="009B6AAC">
        <w:tab/>
        <w:t>Where a person who:</w:t>
      </w:r>
    </w:p>
    <w:p w:rsidR="002A495A" w:rsidRPr="009B6AAC" w:rsidRDefault="002A495A" w:rsidP="002A495A">
      <w:pPr>
        <w:pStyle w:val="paragraph"/>
      </w:pPr>
      <w:r w:rsidRPr="009B6AAC">
        <w:tab/>
        <w:t>(a)</w:t>
      </w:r>
      <w:r w:rsidRPr="009B6AAC">
        <w:tab/>
        <w:t xml:space="preserve">is being treated as an eligible overseas elector in relation to a </w:t>
      </w:r>
      <w:r w:rsidR="00D34FE3" w:rsidRPr="009B6AAC">
        <w:t>Subdivision</w:t>
      </w:r>
      <w:r w:rsidR="0010646A" w:rsidRPr="009B6AAC">
        <w:t xml:space="preserve"> </w:t>
      </w:r>
      <w:r w:rsidRPr="009B6AAC">
        <w:t xml:space="preserve">for a further period (in this subsection referred to as the </w:t>
      </w:r>
      <w:r w:rsidRPr="009B6AAC">
        <w:rPr>
          <w:b/>
          <w:i/>
        </w:rPr>
        <w:t>relevant period</w:t>
      </w:r>
      <w:r w:rsidRPr="009B6AAC">
        <w:t xml:space="preserve">) of 1 year in pursuance of an application made under </w:t>
      </w:r>
      <w:r w:rsidR="009B6AAC">
        <w:t>subsection (</w:t>
      </w:r>
      <w:r w:rsidRPr="009B6AAC">
        <w:t>8) or under this subsection; and</w:t>
      </w:r>
    </w:p>
    <w:p w:rsidR="002A495A" w:rsidRPr="009B6AAC" w:rsidRDefault="002A495A" w:rsidP="002A495A">
      <w:pPr>
        <w:pStyle w:val="paragraph"/>
        <w:keepNext/>
      </w:pPr>
      <w:r w:rsidRPr="009B6AAC">
        <w:tab/>
        <w:t>(b)</w:t>
      </w:r>
      <w:r w:rsidRPr="009B6AAC">
        <w:tab/>
        <w:t xml:space="preserve">intends to resume residing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subsection2"/>
      </w:pPr>
      <w:r w:rsidRPr="009B6AAC">
        <w:t xml:space="preserve">applies, within 3 months before the expiration of the relevant period, to the </w:t>
      </w:r>
      <w:r w:rsidR="009B7D3A" w:rsidRPr="009B6AAC">
        <w:t>Electoral Commissioner</w:t>
      </w:r>
      <w:r w:rsidRPr="009B6AAC">
        <w:t xml:space="preserve"> to be treated as an eligible overseas elector for a further period of 1 year commencing on the expiration of the relevant period, the </w:t>
      </w:r>
      <w:r w:rsidR="00EB15E3" w:rsidRPr="009B6AAC">
        <w:t>Electoral Commissioner</w:t>
      </w:r>
      <w:r w:rsidRPr="009B6AAC">
        <w:t xml:space="preserve"> shall annotate the Roll for that </w:t>
      </w:r>
      <w:r w:rsidR="00D34FE3" w:rsidRPr="009B6AAC">
        <w:t>Subdivision</w:t>
      </w:r>
      <w:r w:rsidR="0010646A" w:rsidRPr="009B6AAC">
        <w:t xml:space="preserve"> </w:t>
      </w:r>
      <w:r w:rsidRPr="009B6AAC">
        <w:t>so as to indicate that the eligible overseas elector is to be treated as an eligible overseas elector for that further period of 1 year.</w:t>
      </w:r>
    </w:p>
    <w:p w:rsidR="002A495A" w:rsidRPr="009B6AAC" w:rsidRDefault="002A495A" w:rsidP="00D52213">
      <w:pPr>
        <w:pStyle w:val="subsection"/>
      </w:pPr>
      <w:r w:rsidRPr="009B6AAC">
        <w:tab/>
        <w:t>(10)</w:t>
      </w:r>
      <w:r w:rsidRPr="009B6AAC">
        <w:tab/>
        <w:t xml:space="preserve">An application under </w:t>
      </w:r>
      <w:r w:rsidR="009B6AAC">
        <w:t>subsection (</w:t>
      </w:r>
      <w:r w:rsidRPr="009B6AAC">
        <w:t>8) or (9) shall be in writing and signed by the applicant.</w:t>
      </w:r>
    </w:p>
    <w:p w:rsidR="002A495A" w:rsidRPr="009B6AAC" w:rsidRDefault="002A495A" w:rsidP="00D52213">
      <w:pPr>
        <w:pStyle w:val="subsection"/>
      </w:pPr>
      <w:r w:rsidRPr="009B6AAC">
        <w:tab/>
        <w:t>(11)</w:t>
      </w:r>
      <w:r w:rsidRPr="009B6AAC">
        <w:tab/>
        <w:t xml:space="preserve">Where a person who is being treated as an eligible overseas elector in pursuance of an application made under </w:t>
      </w:r>
      <w:r w:rsidR="009B6AAC">
        <w:t>subsection (</w:t>
      </w:r>
      <w:r w:rsidRPr="009B6AAC">
        <w:t>8) or (9):</w:t>
      </w:r>
    </w:p>
    <w:p w:rsidR="002A495A" w:rsidRPr="009B6AAC" w:rsidRDefault="002A495A" w:rsidP="002A495A">
      <w:pPr>
        <w:pStyle w:val="paragraph"/>
      </w:pPr>
      <w:r w:rsidRPr="009B6AAC">
        <w:tab/>
        <w:t>(a)</w:t>
      </w:r>
      <w:r w:rsidRPr="009B6AAC">
        <w:tab/>
        <w:t xml:space="preserve">resumes residing in </w:t>
      </w:r>
      <w:smartTag w:uri="urn:schemas-microsoft-com:office:smarttags" w:element="country-region">
        <w:smartTag w:uri="urn:schemas-microsoft-com:office:smarttags" w:element="place">
          <w:r w:rsidRPr="009B6AAC">
            <w:t>Australia</w:t>
          </w:r>
        </w:smartTag>
      </w:smartTag>
      <w:r w:rsidRPr="009B6AAC">
        <w:t>; or</w:t>
      </w:r>
    </w:p>
    <w:p w:rsidR="002A495A" w:rsidRPr="009B6AAC" w:rsidRDefault="002A495A" w:rsidP="002A495A">
      <w:pPr>
        <w:pStyle w:val="paragraph"/>
        <w:keepNext/>
      </w:pPr>
      <w:r w:rsidRPr="009B6AAC">
        <w:lastRenderedPageBreak/>
        <w:tab/>
        <w:t>(b)</w:t>
      </w:r>
      <w:r w:rsidRPr="009B6AAC">
        <w:tab/>
        <w:t xml:space="preserve">ceases to have the intention to resume residing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subsection2"/>
      </w:pPr>
      <w:r w:rsidRPr="009B6AAC">
        <w:t xml:space="preserve">the person shall, as soon as practicable, give notice in writing to the </w:t>
      </w:r>
      <w:r w:rsidR="0037288C" w:rsidRPr="009B6AAC">
        <w:t>Electoral Commissioner</w:t>
      </w:r>
      <w:r w:rsidRPr="009B6AAC">
        <w:t xml:space="preserve"> of the happening of the event referred to in </w:t>
      </w:r>
      <w:r w:rsidR="009B6AAC">
        <w:t>paragraph (</w:t>
      </w:r>
      <w:r w:rsidRPr="009B6AAC">
        <w:t>a) or (b), as the case may be.</w:t>
      </w:r>
    </w:p>
    <w:p w:rsidR="002A495A" w:rsidRPr="009B6AAC" w:rsidRDefault="002A495A" w:rsidP="00D52213">
      <w:pPr>
        <w:pStyle w:val="subsection"/>
      </w:pPr>
      <w:r w:rsidRPr="009B6AAC">
        <w:tab/>
        <w:t>(12)</w:t>
      </w:r>
      <w:r w:rsidRPr="009B6AAC">
        <w:tab/>
        <w:t xml:space="preserve">Subject to </w:t>
      </w:r>
      <w:r w:rsidR="009B6AAC">
        <w:t>subsection (</w:t>
      </w:r>
      <w:r w:rsidRPr="009B6AAC">
        <w:t xml:space="preserve">13), where a person who is being treated as an eligible overseas elector in pursuance of an application made under </w:t>
      </w:r>
      <w:r w:rsidR="009B6AAC">
        <w:t>subsection (</w:t>
      </w:r>
      <w:r w:rsidRPr="009B6AAC">
        <w:t>8) or (9) resumes residing in Australia, the person ceases to be entitled to be treated as an eligible overseas elector under this section on the expiration of 1 month after the day on which he or she resumes residing in Australia.</w:t>
      </w:r>
    </w:p>
    <w:p w:rsidR="002A495A" w:rsidRPr="009B6AAC" w:rsidRDefault="002A495A" w:rsidP="00D52213">
      <w:pPr>
        <w:pStyle w:val="subsection"/>
      </w:pPr>
      <w:r w:rsidRPr="009B6AAC">
        <w:tab/>
        <w:t>(13)</w:t>
      </w:r>
      <w:r w:rsidRPr="009B6AAC">
        <w:tab/>
        <w:t>A person ceases to be entitled to be treated as an eligible overseas elector under this section if:</w:t>
      </w:r>
    </w:p>
    <w:p w:rsidR="002A495A" w:rsidRPr="009B6AAC" w:rsidRDefault="002A495A" w:rsidP="002A495A">
      <w:pPr>
        <w:pStyle w:val="paragraph"/>
      </w:pPr>
      <w:r w:rsidRPr="009B6AAC">
        <w:tab/>
        <w:t>(a)</w:t>
      </w:r>
      <w:r w:rsidRPr="009B6AAC">
        <w:tab/>
        <w:t xml:space="preserve">the person gives notice under </w:t>
      </w:r>
      <w:r w:rsidR="009B6AAC">
        <w:t>paragraph (</w:t>
      </w:r>
      <w:r w:rsidRPr="009B6AAC">
        <w:t xml:space="preserve">6)(b) and does not make an application under </w:t>
      </w:r>
      <w:r w:rsidR="009B6AAC">
        <w:t>subsection (</w:t>
      </w:r>
      <w:r w:rsidRPr="009B6AAC">
        <w:t>8);</w:t>
      </w:r>
    </w:p>
    <w:p w:rsidR="002A495A" w:rsidRPr="009B6AAC" w:rsidRDefault="002A495A" w:rsidP="002A495A">
      <w:pPr>
        <w:pStyle w:val="paragraph"/>
      </w:pPr>
      <w:r w:rsidRPr="009B6AAC">
        <w:tab/>
        <w:t>(b)</w:t>
      </w:r>
      <w:r w:rsidRPr="009B6AAC">
        <w:tab/>
        <w:t xml:space="preserve">the person gives notice under </w:t>
      </w:r>
      <w:r w:rsidR="009B6AAC">
        <w:t>paragraph (</w:t>
      </w:r>
      <w:r w:rsidRPr="009B6AAC">
        <w:t>11)(b);</w:t>
      </w:r>
    </w:p>
    <w:p w:rsidR="002A495A" w:rsidRPr="009B6AAC" w:rsidRDefault="002A495A" w:rsidP="002A495A">
      <w:pPr>
        <w:pStyle w:val="paragraph"/>
      </w:pPr>
      <w:r w:rsidRPr="009B6AAC">
        <w:tab/>
        <w:t>(c)</w:t>
      </w:r>
      <w:r w:rsidRPr="009B6AAC">
        <w:tab/>
        <w:t>while the person is being so treated, a general election is held at which the person neither votes nor applies for a postal vote;</w:t>
      </w:r>
    </w:p>
    <w:p w:rsidR="002A495A" w:rsidRPr="009B6AAC" w:rsidRDefault="002A495A" w:rsidP="002A495A">
      <w:pPr>
        <w:pStyle w:val="paragraph"/>
      </w:pPr>
      <w:r w:rsidRPr="009B6AAC">
        <w:tab/>
        <w:t>(d)</w:t>
      </w:r>
      <w:r w:rsidRPr="009B6AAC">
        <w:tab/>
        <w:t>the person ceases to be entitled to enrolment;</w:t>
      </w:r>
    </w:p>
    <w:p w:rsidR="002A495A" w:rsidRPr="009B6AAC" w:rsidRDefault="002A495A" w:rsidP="002A495A">
      <w:pPr>
        <w:pStyle w:val="paragraph"/>
      </w:pPr>
      <w:r w:rsidRPr="009B6AAC">
        <w:tab/>
        <w:t>(e)</w:t>
      </w:r>
      <w:r w:rsidRPr="009B6AAC">
        <w:tab/>
        <w:t>except where:</w:t>
      </w:r>
    </w:p>
    <w:p w:rsidR="002A495A" w:rsidRPr="009B6AAC" w:rsidRDefault="002A495A" w:rsidP="002A495A">
      <w:pPr>
        <w:pStyle w:val="paragraphsub"/>
      </w:pPr>
      <w:r w:rsidRPr="009B6AAC">
        <w:tab/>
        <w:t>(i)</w:t>
      </w:r>
      <w:r w:rsidRPr="009B6AAC">
        <w:tab/>
        <w:t xml:space="preserve">the person has given notice under </w:t>
      </w:r>
      <w:r w:rsidR="009B6AAC">
        <w:t>paragraph (</w:t>
      </w:r>
      <w:r w:rsidRPr="009B6AAC">
        <w:t>6)(b); or</w:t>
      </w:r>
    </w:p>
    <w:p w:rsidR="002A495A" w:rsidRPr="009B6AAC" w:rsidRDefault="002A495A" w:rsidP="002A495A">
      <w:pPr>
        <w:pStyle w:val="paragraphsub"/>
        <w:keepNext/>
      </w:pPr>
      <w:r w:rsidRPr="009B6AAC">
        <w:tab/>
        <w:t>(ii)</w:t>
      </w:r>
      <w:r w:rsidRPr="009B6AAC">
        <w:tab/>
        <w:t xml:space="preserve">the person has made an application under </w:t>
      </w:r>
      <w:r w:rsidR="009B6AAC">
        <w:t>subsection (</w:t>
      </w:r>
      <w:r w:rsidRPr="009B6AAC">
        <w:t>8);</w:t>
      </w:r>
    </w:p>
    <w:p w:rsidR="002A495A" w:rsidRPr="009B6AAC" w:rsidRDefault="002A495A" w:rsidP="002A495A">
      <w:pPr>
        <w:pStyle w:val="paragraph"/>
      </w:pPr>
      <w:r w:rsidRPr="009B6AAC">
        <w:tab/>
      </w:r>
      <w:r w:rsidRPr="009B6AAC">
        <w:tab/>
        <w:t>the period of 6 years commencing on the day on which the person attained the age of 18 years expires; or</w:t>
      </w:r>
    </w:p>
    <w:p w:rsidR="002A495A" w:rsidRPr="009B6AAC" w:rsidRDefault="002A495A" w:rsidP="002A495A">
      <w:pPr>
        <w:pStyle w:val="paragraph"/>
      </w:pPr>
      <w:r w:rsidRPr="009B6AAC">
        <w:tab/>
        <w:t>(f)</w:t>
      </w:r>
      <w:r w:rsidRPr="009B6AAC">
        <w:tab/>
        <w:t>in a case where:</w:t>
      </w:r>
    </w:p>
    <w:p w:rsidR="002A495A" w:rsidRPr="009B6AAC" w:rsidRDefault="002A495A" w:rsidP="002A495A">
      <w:pPr>
        <w:pStyle w:val="paragraphsub"/>
      </w:pPr>
      <w:r w:rsidRPr="009B6AAC">
        <w:tab/>
        <w:t>(i)</w:t>
      </w:r>
      <w:r w:rsidRPr="009B6AAC">
        <w:tab/>
        <w:t xml:space="preserve">the person is being treated as an eligible overseas elector in pursuance of an application made under </w:t>
      </w:r>
      <w:r w:rsidR="009B6AAC">
        <w:t>subsection (</w:t>
      </w:r>
      <w:r w:rsidRPr="009B6AAC">
        <w:t xml:space="preserve">8) or (9) for a further period (in this paragraph referred to as the </w:t>
      </w:r>
      <w:r w:rsidRPr="009B6AAC">
        <w:rPr>
          <w:b/>
          <w:i/>
        </w:rPr>
        <w:t>relevant period</w:t>
      </w:r>
      <w:r w:rsidRPr="009B6AAC">
        <w:t>) of 1 year; and</w:t>
      </w:r>
    </w:p>
    <w:p w:rsidR="002A495A" w:rsidRPr="009B6AAC" w:rsidRDefault="002A495A" w:rsidP="003859C3">
      <w:pPr>
        <w:pStyle w:val="paragraphsub"/>
      </w:pPr>
      <w:r w:rsidRPr="009B6AAC">
        <w:tab/>
        <w:t>(ii)</w:t>
      </w:r>
      <w:r w:rsidRPr="009B6AAC">
        <w:tab/>
        <w:t xml:space="preserve">the person does not make an application under </w:t>
      </w:r>
      <w:r w:rsidR="009B6AAC">
        <w:t>subsection (</w:t>
      </w:r>
      <w:r w:rsidRPr="009B6AAC">
        <w:t>9) to be treated as an eligible overseas elector for a further period of 1 year commencing on the expiration of the relevant period;</w:t>
      </w:r>
    </w:p>
    <w:p w:rsidR="002A495A" w:rsidRPr="009B6AAC" w:rsidRDefault="002A495A" w:rsidP="002A495A">
      <w:pPr>
        <w:pStyle w:val="paragraph"/>
      </w:pPr>
      <w:r w:rsidRPr="009B6AAC">
        <w:lastRenderedPageBreak/>
        <w:tab/>
      </w:r>
      <w:r w:rsidRPr="009B6AAC">
        <w:tab/>
        <w:t>the relevant period expires.</w:t>
      </w:r>
    </w:p>
    <w:p w:rsidR="002A495A" w:rsidRPr="009B6AAC" w:rsidRDefault="002A495A" w:rsidP="00D52213">
      <w:pPr>
        <w:pStyle w:val="subsection"/>
      </w:pPr>
      <w:r w:rsidRPr="009B6AAC">
        <w:tab/>
        <w:t>(14)</w:t>
      </w:r>
      <w:r w:rsidRPr="009B6AAC">
        <w:tab/>
        <w:t xml:space="preserve">Where the </w:t>
      </w:r>
      <w:r w:rsidR="00055568" w:rsidRPr="009B6AAC">
        <w:t xml:space="preserve">Electoral Commissioner has annotated a Roll for a </w:t>
      </w:r>
      <w:r w:rsidR="00D34FE3" w:rsidRPr="009B6AAC">
        <w:t>Subdivision</w:t>
      </w:r>
      <w:r w:rsidR="0010646A" w:rsidRPr="009B6AAC">
        <w:t xml:space="preserve"> </w:t>
      </w:r>
      <w:r w:rsidR="00055568" w:rsidRPr="009B6AAC">
        <w:t xml:space="preserve">of a </w:t>
      </w:r>
      <w:r w:rsidR="00D34FE3" w:rsidRPr="009B6AAC">
        <w:t>Division</w:t>
      </w:r>
      <w:r w:rsidR="0010646A" w:rsidRPr="009B6AAC">
        <w:t xml:space="preserve"> </w:t>
      </w:r>
      <w:r w:rsidR="00055568" w:rsidRPr="009B6AAC">
        <w:t xml:space="preserve">in relation to a person under </w:t>
      </w:r>
      <w:r w:rsidR="009B6AAC">
        <w:t>subsection (</w:t>
      </w:r>
      <w:r w:rsidR="00055568" w:rsidRPr="009B6AAC">
        <w:t>1) and the Electoral Commissioner</w:t>
      </w:r>
      <w:r w:rsidRPr="009B6AAC">
        <w:t xml:space="preserve"> becomes aware that the person has ceased to be entitled to be treated as an eligible overseas elector under this section by virtue of </w:t>
      </w:r>
      <w:r w:rsidR="009B6AAC">
        <w:t>subsection (</w:t>
      </w:r>
      <w:r w:rsidRPr="009B6AAC">
        <w:t xml:space="preserve">7), (12) or (13), the </w:t>
      </w:r>
      <w:r w:rsidR="00DE0B83" w:rsidRPr="009B6AAC">
        <w:t>Electoral Commissioner</w:t>
      </w:r>
      <w:r w:rsidRPr="009B6AAC">
        <w:t xml:space="preserve"> shall:</w:t>
      </w:r>
    </w:p>
    <w:p w:rsidR="002A495A" w:rsidRPr="009B6AAC" w:rsidRDefault="002A495A" w:rsidP="002A495A">
      <w:pPr>
        <w:pStyle w:val="paragraph"/>
      </w:pPr>
      <w:r w:rsidRPr="009B6AAC">
        <w:tab/>
        <w:t>(a)</w:t>
      </w:r>
      <w:r w:rsidRPr="009B6AAC">
        <w:tab/>
        <w:t xml:space="preserve">if the person ceases to be eligible otherwise than by virtue of </w:t>
      </w:r>
      <w:r w:rsidR="009B6AAC">
        <w:t>paragraph (</w:t>
      </w:r>
      <w:r w:rsidRPr="009B6AAC">
        <w:t xml:space="preserve">13)(d) and the person resides in the </w:t>
      </w:r>
      <w:r w:rsidR="00D34FE3" w:rsidRPr="009B6AAC">
        <w:t>Division</w:t>
      </w:r>
      <w:r w:rsidR="0010646A" w:rsidRPr="009B6AAC">
        <w:t xml:space="preserve"> </w:t>
      </w:r>
      <w:r w:rsidRPr="009B6AAC">
        <w:t xml:space="preserve">at the time when he or she ceases to be entitled to be treated as an eligible overseas elector under this section—cancel the annotation made in relation to the person under </w:t>
      </w:r>
      <w:r w:rsidR="009B6AAC">
        <w:t>subsection (</w:t>
      </w:r>
      <w:r w:rsidRPr="009B6AAC">
        <w:t>1); or</w:t>
      </w:r>
    </w:p>
    <w:p w:rsidR="002A495A" w:rsidRPr="009B6AAC" w:rsidRDefault="002A495A" w:rsidP="002A495A">
      <w:pPr>
        <w:pStyle w:val="paragraph"/>
      </w:pPr>
      <w:r w:rsidRPr="009B6AAC">
        <w:tab/>
        <w:t>(b)</w:t>
      </w:r>
      <w:r w:rsidRPr="009B6AAC">
        <w:tab/>
        <w:t>in any other case—cancel the enrolment of the person on the Roll for the Subdivision.</w:t>
      </w:r>
    </w:p>
    <w:p w:rsidR="002A495A" w:rsidRPr="009B6AAC" w:rsidRDefault="002A495A" w:rsidP="00D52213">
      <w:pPr>
        <w:pStyle w:val="subsection"/>
      </w:pPr>
      <w:r w:rsidRPr="009B6AAC">
        <w:tab/>
        <w:t>(15)</w:t>
      </w:r>
      <w:r w:rsidRPr="009B6AAC">
        <w:tab/>
        <w:t xml:space="preserve">If, after an application is made by a person under </w:t>
      </w:r>
      <w:r w:rsidR="009B6AAC">
        <w:t>subsection (</w:t>
      </w:r>
      <w:r w:rsidRPr="009B6AAC">
        <w:t xml:space="preserve">1) to be treated as an eligible overseas elector and before the person’s name is added to the Roll and an annotation under </w:t>
      </w:r>
      <w:r w:rsidR="009B6AAC">
        <w:t>paragraph (</w:t>
      </w:r>
      <w:r w:rsidRPr="009B6AAC">
        <w:t xml:space="preserve">1)(h) is made in relation to the person, an event occurs by reason of which, if the name had been so added and the annotation so made, the person would have ceased to be entitled to be treated as an eligible overseas elector under </w:t>
      </w:r>
      <w:r w:rsidR="009B6AAC">
        <w:t>subsection (</w:t>
      </w:r>
      <w:r w:rsidRPr="009B6AAC">
        <w:t>7) or (13), whether immediately or otherwise, then:</w:t>
      </w:r>
    </w:p>
    <w:p w:rsidR="002A495A" w:rsidRPr="009B6AAC" w:rsidRDefault="002A495A" w:rsidP="002A495A">
      <w:pPr>
        <w:pStyle w:val="paragraph"/>
      </w:pPr>
      <w:r w:rsidRPr="009B6AAC">
        <w:tab/>
        <w:t>(a)</w:t>
      </w:r>
      <w:r w:rsidRPr="009B6AAC">
        <w:tab/>
        <w:t xml:space="preserve">where the name was not added to the Roll, and the annotation was not made, before the </w:t>
      </w:r>
      <w:r w:rsidR="00666345" w:rsidRPr="009B6AAC">
        <w:t>Electoral Commissioner</w:t>
      </w:r>
      <w:r w:rsidRPr="009B6AAC">
        <w:t xml:space="preserve"> became aware of the happening of the event—the </w:t>
      </w:r>
      <w:r w:rsidR="00FB636D" w:rsidRPr="009B6AAC">
        <w:t>Electoral Commissioner</w:t>
      </w:r>
      <w:r w:rsidRPr="009B6AAC">
        <w:t xml:space="preserve"> shall not add the name to the Roll under this section or make the annotation; or</w:t>
      </w:r>
    </w:p>
    <w:p w:rsidR="002A495A" w:rsidRPr="009B6AAC" w:rsidRDefault="002A495A" w:rsidP="002A495A">
      <w:pPr>
        <w:pStyle w:val="paragraph"/>
      </w:pPr>
      <w:r w:rsidRPr="009B6AAC">
        <w:tab/>
        <w:t>(b)</w:t>
      </w:r>
      <w:r w:rsidRPr="009B6AAC">
        <w:tab/>
        <w:t>where the name is added to the Roll and the annotation is made—the person ceases to be entitled to be treated as an eligible overseas elector immediately after the name is added and the annotation is made.</w:t>
      </w:r>
    </w:p>
    <w:p w:rsidR="002A495A" w:rsidRPr="009B6AAC" w:rsidRDefault="002A495A" w:rsidP="002A495A">
      <w:pPr>
        <w:pStyle w:val="ActHead5"/>
      </w:pPr>
      <w:bookmarkStart w:id="130" w:name="_Toc518993850"/>
      <w:r w:rsidRPr="007A72B2">
        <w:rPr>
          <w:rStyle w:val="CharSectno"/>
        </w:rPr>
        <w:t>96</w:t>
      </w:r>
      <w:r w:rsidRPr="009B6AAC">
        <w:t xml:space="preserve">  Itinerant electors</w:t>
      </w:r>
      <w:bookmarkEnd w:id="130"/>
    </w:p>
    <w:p w:rsidR="002A495A" w:rsidRPr="009B6AAC" w:rsidRDefault="002A495A" w:rsidP="00D52213">
      <w:pPr>
        <w:pStyle w:val="subsection"/>
      </w:pPr>
      <w:r w:rsidRPr="009B6AAC">
        <w:tab/>
        <w:t>(1)</w:t>
      </w:r>
      <w:r w:rsidRPr="009B6AAC">
        <w:tab/>
        <w:t>A person who:</w:t>
      </w:r>
    </w:p>
    <w:p w:rsidR="002A495A" w:rsidRPr="009B6AAC" w:rsidRDefault="002A495A" w:rsidP="002A495A">
      <w:pPr>
        <w:pStyle w:val="paragraph"/>
      </w:pPr>
      <w:r w:rsidRPr="009B6AAC">
        <w:lastRenderedPageBreak/>
        <w:tab/>
        <w:t>(a)</w:t>
      </w:r>
      <w:r w:rsidRPr="009B6AAC">
        <w:tab/>
        <w:t xml:space="preserve">is in </w:t>
      </w:r>
      <w:smartTag w:uri="urn:schemas-microsoft-com:office:smarttags" w:element="country-region">
        <w:smartTag w:uri="urn:schemas-microsoft-com:office:smarttags" w:element="place">
          <w:r w:rsidRPr="009B6AAC">
            <w:t>Australia</w:t>
          </w:r>
        </w:smartTag>
      </w:smartTag>
      <w:r w:rsidRPr="009B6AAC">
        <w:t>; and</w:t>
      </w:r>
    </w:p>
    <w:p w:rsidR="001405A2" w:rsidRPr="009B6AAC" w:rsidRDefault="001405A2" w:rsidP="001405A2">
      <w:pPr>
        <w:pStyle w:val="paragraph"/>
      </w:pPr>
      <w:r w:rsidRPr="009B6AAC">
        <w:tab/>
        <w:t>(b)</w:t>
      </w:r>
      <w:r w:rsidRPr="009B6AAC">
        <w:tab/>
        <w:t xml:space="preserve">is not entitled to be enrolled for any </w:t>
      </w:r>
      <w:r w:rsidR="00D34FE3" w:rsidRPr="009B6AAC">
        <w:t>Subdivision</w:t>
      </w:r>
      <w:r w:rsidR="0010646A" w:rsidRPr="009B6AAC">
        <w:t xml:space="preserve"> </w:t>
      </w:r>
      <w:r w:rsidRPr="009B6AAC">
        <w:t>because:</w:t>
      </w:r>
    </w:p>
    <w:p w:rsidR="001405A2" w:rsidRPr="009B6AAC" w:rsidRDefault="001405A2" w:rsidP="001405A2">
      <w:pPr>
        <w:pStyle w:val="paragraphsub"/>
      </w:pPr>
      <w:r w:rsidRPr="009B6AAC">
        <w:tab/>
        <w:t>(i)</w:t>
      </w:r>
      <w:r w:rsidRPr="009B6AAC">
        <w:tab/>
        <w:t>the person does not reside in any Subdivision; or</w:t>
      </w:r>
    </w:p>
    <w:p w:rsidR="001405A2" w:rsidRPr="009B6AAC" w:rsidRDefault="001405A2" w:rsidP="001405A2">
      <w:pPr>
        <w:pStyle w:val="paragraphsub"/>
      </w:pPr>
      <w:r w:rsidRPr="009B6AAC">
        <w:tab/>
        <w:t>(ii)</w:t>
      </w:r>
      <w:r w:rsidRPr="009B6AAC">
        <w:tab/>
        <w:t>the person is a homeless person;</w:t>
      </w:r>
    </w:p>
    <w:p w:rsidR="002A495A" w:rsidRPr="009B6AAC" w:rsidRDefault="002A495A" w:rsidP="002A495A">
      <w:pPr>
        <w:pStyle w:val="subsection2"/>
      </w:pPr>
      <w:r w:rsidRPr="009B6AAC">
        <w:t xml:space="preserve">may apply to the </w:t>
      </w:r>
      <w:r w:rsidR="00011CBE" w:rsidRPr="009B6AAC">
        <w:t>Electoral Commissioner for enrolment under this section for a Subdivision</w:t>
      </w:r>
      <w:r w:rsidRPr="009B6AAC">
        <w:t>.</w:t>
      </w:r>
    </w:p>
    <w:p w:rsidR="00150D49" w:rsidRPr="009B6AAC" w:rsidRDefault="00150D49" w:rsidP="00150D49">
      <w:pPr>
        <w:pStyle w:val="subsection"/>
      </w:pPr>
      <w:r w:rsidRPr="009B6AAC">
        <w:tab/>
        <w:t>(2)</w:t>
      </w:r>
      <w:r w:rsidRPr="009B6AAC">
        <w:tab/>
        <w:t>An application:</w:t>
      </w:r>
    </w:p>
    <w:p w:rsidR="00150D49" w:rsidRPr="009B6AAC" w:rsidRDefault="00150D49" w:rsidP="00150D49">
      <w:pPr>
        <w:pStyle w:val="paragraph"/>
      </w:pPr>
      <w:r w:rsidRPr="009B6AAC">
        <w:tab/>
        <w:t>(a)</w:t>
      </w:r>
      <w:r w:rsidRPr="009B6AAC">
        <w:tab/>
        <w:t>must be in the approved form; and</w:t>
      </w:r>
    </w:p>
    <w:p w:rsidR="00150D49" w:rsidRPr="009B6AAC" w:rsidRDefault="00150D49" w:rsidP="00150D49">
      <w:pPr>
        <w:pStyle w:val="paragraph"/>
      </w:pPr>
      <w:r w:rsidRPr="009B6AAC">
        <w:tab/>
        <w:t>(b)</w:t>
      </w:r>
      <w:r w:rsidRPr="009B6AAC">
        <w:tab/>
        <w:t>must be signed by the applicant; and</w:t>
      </w:r>
    </w:p>
    <w:p w:rsidR="00150D49" w:rsidRPr="009B6AAC" w:rsidRDefault="00150D49" w:rsidP="00150D49">
      <w:pPr>
        <w:pStyle w:val="paragraph"/>
      </w:pPr>
      <w:r w:rsidRPr="009B6AAC">
        <w:tab/>
        <w:t>(c)</w:t>
      </w:r>
      <w:r w:rsidRPr="009B6AAC">
        <w:tab/>
        <w:t>must comply with section</w:t>
      </w:r>
      <w:r w:rsidR="009B6AAC">
        <w:t> </w:t>
      </w:r>
      <w:r w:rsidRPr="009B6AAC">
        <w:t>98AA (evidence of identity requirements), if that section applies to the application.</w:t>
      </w:r>
    </w:p>
    <w:p w:rsidR="002A495A" w:rsidRPr="009B6AAC" w:rsidRDefault="002A495A" w:rsidP="00D52213">
      <w:pPr>
        <w:pStyle w:val="subsection"/>
      </w:pPr>
      <w:r w:rsidRPr="009B6AAC">
        <w:tab/>
        <w:t>(2A)</w:t>
      </w:r>
      <w:r w:rsidRPr="009B6AAC">
        <w:tab/>
        <w:t xml:space="preserve">The </w:t>
      </w:r>
      <w:r w:rsidR="0056565A" w:rsidRPr="009B6AAC">
        <w:t>Electoral Commissioner must add the name of the applicant</w:t>
      </w:r>
      <w:r w:rsidRPr="009B6AAC">
        <w:t xml:space="preserve"> to the Roll:</w:t>
      </w:r>
    </w:p>
    <w:p w:rsidR="002A495A" w:rsidRPr="009B6AAC" w:rsidRDefault="002A495A" w:rsidP="002A495A">
      <w:pPr>
        <w:pStyle w:val="paragraph"/>
      </w:pPr>
      <w:r w:rsidRPr="009B6AAC">
        <w:tab/>
        <w:t>(a)</w:t>
      </w:r>
      <w:r w:rsidRPr="009B6AAC">
        <w:tab/>
        <w:t xml:space="preserve">for the </w:t>
      </w:r>
      <w:r w:rsidR="00D34FE3" w:rsidRPr="009B6AAC">
        <w:t>Subdivision</w:t>
      </w:r>
      <w:r w:rsidR="0010646A" w:rsidRPr="009B6AAC">
        <w:t xml:space="preserve"> </w:t>
      </w:r>
      <w:r w:rsidRPr="009B6AAC">
        <w:t>for which the applicant last had an entitlement to be enrolled;</w:t>
      </w:r>
    </w:p>
    <w:p w:rsidR="002A495A" w:rsidRPr="009B6AAC" w:rsidRDefault="002A495A" w:rsidP="002A495A">
      <w:pPr>
        <w:pStyle w:val="paragraph"/>
      </w:pPr>
      <w:r w:rsidRPr="009B6AAC">
        <w:tab/>
        <w:t>(b)</w:t>
      </w:r>
      <w:r w:rsidRPr="009B6AAC">
        <w:tab/>
        <w:t xml:space="preserve">if the person has never had such an entitlement, for a </w:t>
      </w:r>
      <w:r w:rsidR="00D34FE3" w:rsidRPr="009B6AAC">
        <w:t>Subdivision</w:t>
      </w:r>
      <w:r w:rsidR="0010646A" w:rsidRPr="009B6AAC">
        <w:t xml:space="preserve"> </w:t>
      </w:r>
      <w:r w:rsidRPr="009B6AAC">
        <w:t>for which any of the applicant’s next of kin is enrolled;</w:t>
      </w:r>
    </w:p>
    <w:p w:rsidR="002A495A" w:rsidRPr="009B6AAC" w:rsidRDefault="002A495A" w:rsidP="002A495A">
      <w:pPr>
        <w:pStyle w:val="paragraph"/>
      </w:pPr>
      <w:r w:rsidRPr="009B6AAC">
        <w:tab/>
        <w:t>(c)</w:t>
      </w:r>
      <w:r w:rsidRPr="009B6AAC">
        <w:tab/>
        <w:t xml:space="preserve">if neither </w:t>
      </w:r>
      <w:r w:rsidR="009B6AAC">
        <w:t>paragraph (</w:t>
      </w:r>
      <w:r w:rsidRPr="009B6AAC">
        <w:t xml:space="preserve">a) nor </w:t>
      </w:r>
      <w:r w:rsidR="009B6AAC">
        <w:t>paragraph (</w:t>
      </w:r>
      <w:r w:rsidRPr="009B6AAC">
        <w:t xml:space="preserve">b) applies, for the </w:t>
      </w:r>
      <w:r w:rsidR="00D34FE3" w:rsidRPr="009B6AAC">
        <w:t>Subdivision</w:t>
      </w:r>
      <w:r w:rsidR="0010646A" w:rsidRPr="009B6AAC">
        <w:t xml:space="preserve"> </w:t>
      </w:r>
      <w:r w:rsidRPr="009B6AAC">
        <w:t>in which the applicant was born; or</w:t>
      </w:r>
    </w:p>
    <w:p w:rsidR="002A495A" w:rsidRPr="009B6AAC" w:rsidRDefault="002A495A" w:rsidP="002A495A">
      <w:pPr>
        <w:pStyle w:val="paragraph"/>
      </w:pPr>
      <w:r w:rsidRPr="009B6AAC">
        <w:tab/>
        <w:t>(d)</w:t>
      </w:r>
      <w:r w:rsidRPr="009B6AAC">
        <w:tab/>
        <w:t xml:space="preserve">if none of </w:t>
      </w:r>
      <w:r w:rsidR="009B6AAC">
        <w:t>paragraphs (</w:t>
      </w:r>
      <w:r w:rsidRPr="009B6AAC">
        <w:t xml:space="preserve">a), (b) and (c) applies, the </w:t>
      </w:r>
      <w:r w:rsidR="00D34FE3" w:rsidRPr="009B6AAC">
        <w:t>Subdivision</w:t>
      </w:r>
      <w:r w:rsidR="0010646A" w:rsidRPr="009B6AAC">
        <w:t xml:space="preserve"> </w:t>
      </w:r>
      <w:r w:rsidRPr="009B6AAC">
        <w:t>with which the applicant has the closest connection.</w:t>
      </w:r>
    </w:p>
    <w:p w:rsidR="002A495A" w:rsidRPr="009B6AAC" w:rsidRDefault="002A495A" w:rsidP="00D52213">
      <w:pPr>
        <w:pStyle w:val="subsection"/>
      </w:pPr>
      <w:r w:rsidRPr="009B6AAC">
        <w:tab/>
        <w:t>(2B)</w:t>
      </w:r>
      <w:r w:rsidRPr="009B6AAC">
        <w:tab/>
        <w:t xml:space="preserve">The </w:t>
      </w:r>
      <w:r w:rsidR="00F1308D" w:rsidRPr="009B6AAC">
        <w:t>Electoral Commissioner</w:t>
      </w:r>
      <w:r w:rsidRPr="009B6AAC">
        <w:t xml:space="preserve"> shall also annotate the Roll so as to indicate that the person is an itinerant elector.</w:t>
      </w:r>
    </w:p>
    <w:p w:rsidR="002A495A" w:rsidRPr="009B6AAC" w:rsidRDefault="002A495A" w:rsidP="00D52213">
      <w:pPr>
        <w:pStyle w:val="subsection"/>
      </w:pPr>
      <w:r w:rsidRPr="009B6AAC">
        <w:tab/>
        <w:t>(2C)</w:t>
      </w:r>
      <w:r w:rsidRPr="009B6AAC">
        <w:tab/>
        <w:t xml:space="preserve">Until an annotation under </w:t>
      </w:r>
      <w:r w:rsidR="009B6AAC">
        <w:t>subsection (</w:t>
      </w:r>
      <w:r w:rsidRPr="009B6AAC">
        <w:t>2B) is cancelled, the person to whom the annotation relates is entitled to be treated as an itinerant elector.</w:t>
      </w:r>
    </w:p>
    <w:p w:rsidR="002A495A" w:rsidRPr="009B6AAC" w:rsidRDefault="002A495A" w:rsidP="00D52213">
      <w:pPr>
        <w:pStyle w:val="subsection"/>
      </w:pPr>
      <w:r w:rsidRPr="009B6AAC">
        <w:tab/>
        <w:t>(3)</w:t>
      </w:r>
      <w:r w:rsidRPr="009B6AAC">
        <w:tab/>
        <w:t>Notwithstanding anything contained in subsection</w:t>
      </w:r>
      <w:r w:rsidR="009B6AAC">
        <w:t> </w:t>
      </w:r>
      <w:r w:rsidRPr="009B6AAC">
        <w:t xml:space="preserve">99(1) or (2), while a person is entitled to be treated as an itinerant elector by virtue of an annotation under </w:t>
      </w:r>
      <w:r w:rsidR="009B6AAC">
        <w:t>subsection (</w:t>
      </w:r>
      <w:r w:rsidRPr="009B6AAC">
        <w:t>2B) to the Roll for a Subdivision, the person is entitled to:</w:t>
      </w:r>
    </w:p>
    <w:p w:rsidR="002A495A" w:rsidRPr="009B6AAC" w:rsidRDefault="002A495A" w:rsidP="002A495A">
      <w:pPr>
        <w:pStyle w:val="paragraph"/>
      </w:pPr>
      <w:r w:rsidRPr="009B6AAC">
        <w:tab/>
        <w:t>(a)</w:t>
      </w:r>
      <w:r w:rsidRPr="009B6AAC">
        <w:tab/>
        <w:t>have his or her name retained on the Roll for the Subdivision; and</w:t>
      </w:r>
    </w:p>
    <w:p w:rsidR="002A495A" w:rsidRPr="009B6AAC" w:rsidRDefault="002A495A" w:rsidP="002A495A">
      <w:pPr>
        <w:pStyle w:val="paragraph"/>
      </w:pPr>
      <w:r w:rsidRPr="009B6AAC">
        <w:lastRenderedPageBreak/>
        <w:tab/>
        <w:t>(b)</w:t>
      </w:r>
      <w:r w:rsidRPr="009B6AAC">
        <w:tab/>
        <w:t>vote as an elector of the Subdivision.</w:t>
      </w:r>
    </w:p>
    <w:p w:rsidR="00532933" w:rsidRPr="009B6AAC" w:rsidRDefault="00532933" w:rsidP="00532933">
      <w:pPr>
        <w:pStyle w:val="subsection"/>
      </w:pPr>
      <w:r w:rsidRPr="009B6AAC">
        <w:tab/>
        <w:t>(4)</w:t>
      </w:r>
      <w:r w:rsidRPr="009B6AAC">
        <w:tab/>
        <w:t>If:</w:t>
      </w:r>
    </w:p>
    <w:p w:rsidR="00532933" w:rsidRPr="009B6AAC" w:rsidRDefault="00532933" w:rsidP="00532933">
      <w:pPr>
        <w:pStyle w:val="paragraph"/>
      </w:pPr>
      <w:r w:rsidRPr="009B6AAC">
        <w:tab/>
        <w:t>(a)</w:t>
      </w:r>
      <w:r w:rsidRPr="009B6AAC">
        <w:tab/>
        <w:t>an application under this section is received by the Electoral Commissioner after 8 pm on the day of the close of the Rolls for an election to be held in a Division; and</w:t>
      </w:r>
    </w:p>
    <w:p w:rsidR="00532933" w:rsidRPr="009B6AAC" w:rsidRDefault="00532933" w:rsidP="00532933">
      <w:pPr>
        <w:pStyle w:val="paragraph"/>
      </w:pPr>
      <w:r w:rsidRPr="009B6AAC">
        <w:tab/>
        <w:t>(b)</w:t>
      </w:r>
      <w:r w:rsidRPr="009B6AAC">
        <w:tab/>
        <w:t xml:space="preserve">the application relates to a </w:t>
      </w:r>
      <w:r w:rsidR="00D34FE3" w:rsidRPr="009B6AAC">
        <w:t>Subdivision</w:t>
      </w:r>
      <w:r w:rsidR="0010646A" w:rsidRPr="009B6AAC">
        <w:t xml:space="preserve"> </w:t>
      </w:r>
      <w:r w:rsidRPr="009B6AAC">
        <w:t>of that Division;</w:t>
      </w:r>
    </w:p>
    <w:p w:rsidR="00532933" w:rsidRPr="009B6AAC" w:rsidRDefault="00532933" w:rsidP="00532933">
      <w:pPr>
        <w:pStyle w:val="subsection2"/>
      </w:pPr>
      <w:r w:rsidRPr="009B6AAC">
        <w:t xml:space="preserve">the person’s name must not be added to the Roll for the Subdivision, and the annotation of the Roll under </w:t>
      </w:r>
      <w:r w:rsidR="009B6AAC">
        <w:t>subsection (</w:t>
      </w:r>
      <w:r w:rsidRPr="009B6AAC">
        <w:t>2B) in relation to the person must not be made, until after the close of the poll for that election.</w:t>
      </w:r>
    </w:p>
    <w:p w:rsidR="002A495A" w:rsidRPr="009B6AAC" w:rsidRDefault="002A495A" w:rsidP="00D52213">
      <w:pPr>
        <w:pStyle w:val="subsection"/>
      </w:pPr>
      <w:r w:rsidRPr="009B6AAC">
        <w:tab/>
        <w:t>(5)</w:t>
      </w:r>
      <w:r w:rsidRPr="009B6AAC">
        <w:tab/>
        <w:t xml:space="preserve">Where </w:t>
      </w:r>
      <w:r w:rsidR="00AB2349" w:rsidRPr="009B6AAC">
        <w:t>the Electoral Commissioner</w:t>
      </w:r>
      <w:r w:rsidRPr="009B6AAC">
        <w:t>:</w:t>
      </w:r>
    </w:p>
    <w:p w:rsidR="002A495A" w:rsidRPr="009B6AAC" w:rsidRDefault="002A495A" w:rsidP="002A495A">
      <w:pPr>
        <w:pStyle w:val="paragraph"/>
      </w:pPr>
      <w:r w:rsidRPr="009B6AAC">
        <w:tab/>
        <w:t>(a)</w:t>
      </w:r>
      <w:r w:rsidRPr="009B6AAC">
        <w:tab/>
        <w:t xml:space="preserve">grants or refuses an application made under </w:t>
      </w:r>
      <w:r w:rsidR="009B6AAC">
        <w:t>subsection (</w:t>
      </w:r>
      <w:r w:rsidRPr="009B6AAC">
        <w:t>1); or</w:t>
      </w:r>
    </w:p>
    <w:p w:rsidR="002A495A" w:rsidRPr="009B6AAC" w:rsidRDefault="002A495A" w:rsidP="002A495A">
      <w:pPr>
        <w:pStyle w:val="paragraph"/>
        <w:keepNext/>
      </w:pPr>
      <w:r w:rsidRPr="009B6AAC">
        <w:tab/>
        <w:t>(b)</w:t>
      </w:r>
      <w:r w:rsidRPr="009B6AAC">
        <w:tab/>
        <w:t xml:space="preserve">is of the opinion that an application made under that subsection cannot be proceeded with because of the operation of </w:t>
      </w:r>
      <w:r w:rsidR="009B6AAC">
        <w:t>subsection (</w:t>
      </w:r>
      <w:r w:rsidRPr="009B6AAC">
        <w:t>4);</w:t>
      </w:r>
    </w:p>
    <w:p w:rsidR="002A495A" w:rsidRPr="009B6AAC" w:rsidRDefault="002A495A" w:rsidP="002A495A">
      <w:pPr>
        <w:pStyle w:val="subsection2"/>
      </w:pPr>
      <w:r w:rsidRPr="009B6AAC">
        <w:t xml:space="preserve">the </w:t>
      </w:r>
      <w:r w:rsidR="005C2B45" w:rsidRPr="009B6AAC">
        <w:t>Electoral Commissioner</w:t>
      </w:r>
      <w:r w:rsidRPr="009B6AAC">
        <w:t xml:space="preserve"> shall notify the applicant in writing of that decision or opinion, as the case may be.</w:t>
      </w:r>
    </w:p>
    <w:p w:rsidR="000758F8" w:rsidRPr="009B6AAC" w:rsidRDefault="000758F8" w:rsidP="000758F8">
      <w:pPr>
        <w:pStyle w:val="subsection"/>
      </w:pPr>
      <w:r w:rsidRPr="009B6AAC">
        <w:tab/>
        <w:t>(6)</w:t>
      </w:r>
      <w:r w:rsidRPr="009B6AAC">
        <w:tab/>
        <w:t xml:space="preserve">If the Electoral Commissioner refuses an application made by a person under </w:t>
      </w:r>
      <w:r w:rsidR="009B6AAC">
        <w:t>subsection (</w:t>
      </w:r>
      <w:r w:rsidRPr="009B6AAC">
        <w:t xml:space="preserve">1), the notice under </w:t>
      </w:r>
      <w:r w:rsidR="009B6AAC">
        <w:t>subsection (</w:t>
      </w:r>
      <w:r w:rsidRPr="009B6AAC">
        <w:t>5) must also include notice of the person’s right to apply for review under Part</w:t>
      </w:r>
      <w:r w:rsidR="00F96186" w:rsidRPr="009B6AAC">
        <w:t> </w:t>
      </w:r>
      <w:r w:rsidRPr="009B6AAC">
        <w:t>X.</w:t>
      </w:r>
    </w:p>
    <w:p w:rsidR="002A495A" w:rsidRPr="009B6AAC" w:rsidRDefault="002A495A" w:rsidP="00D52213">
      <w:pPr>
        <w:pStyle w:val="subsection"/>
      </w:pPr>
      <w:r w:rsidRPr="009B6AAC">
        <w:tab/>
        <w:t>(7)</w:t>
      </w:r>
      <w:r w:rsidRPr="009B6AAC">
        <w:tab/>
        <w:t xml:space="preserve">Where a person who has applied under </w:t>
      </w:r>
      <w:r w:rsidR="009B6AAC">
        <w:t>subsection (</w:t>
      </w:r>
      <w:r w:rsidRPr="009B6AAC">
        <w:t>1) to be treated as an itinerant elector:</w:t>
      </w:r>
    </w:p>
    <w:p w:rsidR="002A495A" w:rsidRPr="009B6AAC" w:rsidRDefault="002A495A" w:rsidP="002A495A">
      <w:pPr>
        <w:pStyle w:val="paragraph"/>
      </w:pPr>
      <w:r w:rsidRPr="009B6AAC">
        <w:tab/>
        <w:t>(a)</w:t>
      </w:r>
      <w:r w:rsidRPr="009B6AAC">
        <w:tab/>
        <w:t xml:space="preserve">resides in a </w:t>
      </w:r>
      <w:r w:rsidR="00D34FE3" w:rsidRPr="009B6AAC">
        <w:t>Subdivision</w:t>
      </w:r>
      <w:r w:rsidR="0010646A" w:rsidRPr="009B6AAC">
        <w:t xml:space="preserve"> </w:t>
      </w:r>
      <w:r w:rsidRPr="009B6AAC">
        <w:t>for a period of 1 month or longer;</w:t>
      </w:r>
      <w:r w:rsidR="00B92933" w:rsidRPr="009B6AAC">
        <w:t xml:space="preserve"> or</w:t>
      </w:r>
    </w:p>
    <w:p w:rsidR="00C92AF7" w:rsidRPr="009B6AAC" w:rsidRDefault="00C92AF7" w:rsidP="00C92AF7">
      <w:pPr>
        <w:pStyle w:val="paragraph"/>
      </w:pPr>
      <w:r w:rsidRPr="009B6AAC">
        <w:tab/>
        <w:t>(aa)</w:t>
      </w:r>
      <w:r w:rsidRPr="009B6AAC">
        <w:tab/>
        <w:t xml:space="preserve">if </w:t>
      </w:r>
      <w:r w:rsidR="009B6AAC">
        <w:t>subparagraph (</w:t>
      </w:r>
      <w:r w:rsidRPr="009B6AAC">
        <w:t>1)(b)(ii) applied in relation to the application—ceases to be a homeless person; or</w:t>
      </w:r>
    </w:p>
    <w:p w:rsidR="002A495A" w:rsidRPr="009B6AAC" w:rsidRDefault="002A495A" w:rsidP="002A495A">
      <w:pPr>
        <w:pStyle w:val="paragraph"/>
      </w:pPr>
      <w:r w:rsidRPr="009B6AAC">
        <w:tab/>
        <w:t>(b)</w:t>
      </w:r>
      <w:r w:rsidRPr="009B6AAC">
        <w:tab/>
        <w:t xml:space="preserve">forms the intention to depart from </w:t>
      </w:r>
      <w:smartTag w:uri="urn:schemas-microsoft-com:office:smarttags" w:element="country-region">
        <w:smartTag w:uri="urn:schemas-microsoft-com:office:smarttags" w:element="place">
          <w:r w:rsidRPr="009B6AAC">
            <w:t>Australia</w:t>
          </w:r>
        </w:smartTag>
      </w:smartTag>
      <w:r w:rsidRPr="009B6AAC">
        <w:t xml:space="preserve"> and to remain outside </w:t>
      </w:r>
      <w:smartTag w:uri="urn:schemas-microsoft-com:office:smarttags" w:element="country-region">
        <w:smartTag w:uri="urn:schemas-microsoft-com:office:smarttags" w:element="place">
          <w:r w:rsidRPr="009B6AAC">
            <w:t>Australia</w:t>
          </w:r>
        </w:smartTag>
      </w:smartTag>
      <w:r w:rsidRPr="009B6AAC">
        <w:t xml:space="preserve"> for a period of 1 month or longer; or</w:t>
      </w:r>
    </w:p>
    <w:p w:rsidR="002A495A" w:rsidRPr="009B6AAC" w:rsidRDefault="002A495A" w:rsidP="002A495A">
      <w:pPr>
        <w:pStyle w:val="paragraph"/>
        <w:keepNext/>
      </w:pPr>
      <w:r w:rsidRPr="009B6AAC">
        <w:tab/>
        <w:t>(c)</w:t>
      </w:r>
      <w:r w:rsidRPr="009B6AAC">
        <w:tab/>
        <w:t>ceases to be entitled to enrolment;</w:t>
      </w:r>
    </w:p>
    <w:p w:rsidR="002A495A" w:rsidRPr="009B6AAC" w:rsidRDefault="002A495A" w:rsidP="002A495A">
      <w:pPr>
        <w:pStyle w:val="subsection2"/>
      </w:pPr>
      <w:r w:rsidRPr="009B6AAC">
        <w:t xml:space="preserve">the person shall, as soon as practicable, give notice in writing to the </w:t>
      </w:r>
      <w:r w:rsidR="00D11F0E" w:rsidRPr="009B6AAC">
        <w:t>Electoral Commissioner</w:t>
      </w:r>
      <w:r w:rsidRPr="009B6AAC">
        <w:t xml:space="preserve"> of the happening of the event referred to in </w:t>
      </w:r>
      <w:r w:rsidR="009B6AAC">
        <w:t>paragraph (</w:t>
      </w:r>
      <w:r w:rsidRPr="009B6AAC">
        <w:t>a),</w:t>
      </w:r>
      <w:r w:rsidR="00181CBE" w:rsidRPr="009B6AAC">
        <w:t xml:space="preserve"> (aa),</w:t>
      </w:r>
      <w:r w:rsidRPr="009B6AAC">
        <w:t xml:space="preserve"> (b) or (c), as the case may be.</w:t>
      </w:r>
    </w:p>
    <w:p w:rsidR="002A495A" w:rsidRPr="009B6AAC" w:rsidRDefault="002A495A" w:rsidP="00D52213">
      <w:pPr>
        <w:pStyle w:val="subsection"/>
      </w:pPr>
      <w:r w:rsidRPr="009B6AAC">
        <w:lastRenderedPageBreak/>
        <w:tab/>
        <w:t>(8)</w:t>
      </w:r>
      <w:r w:rsidRPr="009B6AAC">
        <w:tab/>
        <w:t xml:space="preserve">Subject to </w:t>
      </w:r>
      <w:r w:rsidR="009B6AAC">
        <w:t>subsection (</w:t>
      </w:r>
      <w:r w:rsidRPr="009B6AAC">
        <w:t xml:space="preserve">9), where a person who is being treated as an itinerant elector under this section resides in a </w:t>
      </w:r>
      <w:r w:rsidR="00D34FE3" w:rsidRPr="009B6AAC">
        <w:t>Subdivision</w:t>
      </w:r>
      <w:r w:rsidR="0010646A" w:rsidRPr="009B6AAC">
        <w:t xml:space="preserve"> </w:t>
      </w:r>
      <w:r w:rsidRPr="009B6AAC">
        <w:t>for a period of 1 month or longer, the person ceases to be eligible to be treated as an itinerant elector under this section on the expiration of that period of 1 month.</w:t>
      </w:r>
    </w:p>
    <w:p w:rsidR="00BE5713" w:rsidRPr="009B6AAC" w:rsidRDefault="00BE5713" w:rsidP="00BE5713">
      <w:pPr>
        <w:pStyle w:val="subsection"/>
      </w:pPr>
      <w:r w:rsidRPr="009B6AAC">
        <w:tab/>
        <w:t>(8A)</w:t>
      </w:r>
      <w:r w:rsidRPr="009B6AAC">
        <w:tab/>
      </w:r>
      <w:r w:rsidR="009B6AAC">
        <w:t>Paragraph (</w:t>
      </w:r>
      <w:r w:rsidRPr="009B6AAC">
        <w:t xml:space="preserve">7)(a) and </w:t>
      </w:r>
      <w:r w:rsidR="009B6AAC">
        <w:t>subsection (</w:t>
      </w:r>
      <w:r w:rsidRPr="009B6AAC">
        <w:t>8) do not apply in relation to a homeless person.</w:t>
      </w:r>
    </w:p>
    <w:p w:rsidR="00BE5713" w:rsidRPr="009B6AAC" w:rsidRDefault="00BE5713" w:rsidP="00BE5713">
      <w:pPr>
        <w:pStyle w:val="subsection"/>
      </w:pPr>
      <w:r w:rsidRPr="009B6AAC">
        <w:tab/>
        <w:t>(8B)</w:t>
      </w:r>
      <w:r w:rsidRPr="009B6AAC">
        <w:tab/>
        <w:t xml:space="preserve">Subject to </w:t>
      </w:r>
      <w:r w:rsidR="009B6AAC">
        <w:t>subsection (</w:t>
      </w:r>
      <w:r w:rsidRPr="009B6AAC">
        <w:t>9), if:</w:t>
      </w:r>
    </w:p>
    <w:p w:rsidR="00BE5713" w:rsidRPr="009B6AAC" w:rsidRDefault="00BE5713" w:rsidP="00BE5713">
      <w:pPr>
        <w:pStyle w:val="paragraph"/>
      </w:pPr>
      <w:r w:rsidRPr="009B6AAC">
        <w:tab/>
        <w:t>(a)</w:t>
      </w:r>
      <w:r w:rsidRPr="009B6AAC">
        <w:tab/>
        <w:t>a person is being treated as an itinerant elector under this section because the person is a homeless person; and</w:t>
      </w:r>
    </w:p>
    <w:p w:rsidR="00BE5713" w:rsidRPr="009B6AAC" w:rsidRDefault="00BE5713" w:rsidP="00BE5713">
      <w:pPr>
        <w:pStyle w:val="paragraph"/>
      </w:pPr>
      <w:r w:rsidRPr="009B6AAC">
        <w:tab/>
        <w:t>(b)</w:t>
      </w:r>
      <w:r w:rsidRPr="009B6AAC">
        <w:tab/>
        <w:t>the person ceases to be a homeless person;</w:t>
      </w:r>
    </w:p>
    <w:p w:rsidR="00BE5713" w:rsidRPr="009B6AAC" w:rsidRDefault="00BE5713" w:rsidP="00BE5713">
      <w:pPr>
        <w:pStyle w:val="subsection2"/>
      </w:pPr>
      <w:r w:rsidRPr="009B6AAC">
        <w:t>the person ceases to be eligible to be treated as an itinerant elector under this section upon ceasing to be a homeless person.</w:t>
      </w:r>
    </w:p>
    <w:p w:rsidR="002A495A" w:rsidRPr="009B6AAC" w:rsidRDefault="002A495A" w:rsidP="00D52213">
      <w:pPr>
        <w:pStyle w:val="subsection"/>
      </w:pPr>
      <w:r w:rsidRPr="009B6AAC">
        <w:tab/>
        <w:t>(9)</w:t>
      </w:r>
      <w:r w:rsidRPr="009B6AAC">
        <w:tab/>
        <w:t>A person ceases to be entitled to be treated as an itinerant elector under this section if:</w:t>
      </w:r>
    </w:p>
    <w:p w:rsidR="002A495A" w:rsidRPr="009B6AAC" w:rsidRDefault="002A495A" w:rsidP="002A495A">
      <w:pPr>
        <w:pStyle w:val="paragraph"/>
      </w:pPr>
      <w:r w:rsidRPr="009B6AAC">
        <w:tab/>
        <w:t>(b)</w:t>
      </w:r>
      <w:r w:rsidRPr="009B6AAC">
        <w:tab/>
        <w:t>the person ceases to be entitled to enrolment; or</w:t>
      </w:r>
    </w:p>
    <w:p w:rsidR="002A495A" w:rsidRPr="009B6AAC" w:rsidRDefault="002A495A" w:rsidP="002A495A">
      <w:pPr>
        <w:pStyle w:val="paragraph"/>
      </w:pPr>
      <w:r w:rsidRPr="009B6AAC">
        <w:tab/>
        <w:t>(c)</w:t>
      </w:r>
      <w:r w:rsidRPr="009B6AAC">
        <w:tab/>
        <w:t xml:space="preserve">the person departs from </w:t>
      </w:r>
      <w:smartTag w:uri="urn:schemas-microsoft-com:office:smarttags" w:element="country-region">
        <w:smartTag w:uri="urn:schemas-microsoft-com:office:smarttags" w:element="place">
          <w:r w:rsidRPr="009B6AAC">
            <w:t>Australia</w:t>
          </w:r>
        </w:smartTag>
      </w:smartTag>
      <w:r w:rsidRPr="009B6AAC">
        <w:t xml:space="preserve"> and remains outside </w:t>
      </w:r>
      <w:smartTag w:uri="urn:schemas-microsoft-com:office:smarttags" w:element="country-region">
        <w:smartTag w:uri="urn:schemas-microsoft-com:office:smarttags" w:element="place">
          <w:r w:rsidRPr="009B6AAC">
            <w:t>Australia</w:t>
          </w:r>
        </w:smartTag>
      </w:smartTag>
      <w:r w:rsidRPr="009B6AAC">
        <w:t xml:space="preserve"> for a period of 1 month or longer.</w:t>
      </w:r>
    </w:p>
    <w:p w:rsidR="002A495A" w:rsidRPr="009B6AAC" w:rsidRDefault="002A495A" w:rsidP="00D52213">
      <w:pPr>
        <w:pStyle w:val="subsection"/>
      </w:pPr>
      <w:r w:rsidRPr="009B6AAC">
        <w:tab/>
        <w:t>(10)</w:t>
      </w:r>
      <w:r w:rsidRPr="009B6AAC">
        <w:tab/>
      </w:r>
      <w:r w:rsidR="00E17522" w:rsidRPr="009B6AAC">
        <w:t xml:space="preserve">If the Electoral Commissioner adds the name of a person to the Roll for a </w:t>
      </w:r>
      <w:r w:rsidR="00D34FE3" w:rsidRPr="009B6AAC">
        <w:t>Subdivision</w:t>
      </w:r>
      <w:r w:rsidR="0010646A" w:rsidRPr="009B6AAC">
        <w:t xml:space="preserve"> </w:t>
      </w:r>
      <w:r w:rsidR="00E17522" w:rsidRPr="009B6AAC">
        <w:t xml:space="preserve">of a </w:t>
      </w:r>
      <w:r w:rsidR="00D34FE3" w:rsidRPr="009B6AAC">
        <w:t>Division</w:t>
      </w:r>
      <w:r w:rsidR="0010646A" w:rsidRPr="009B6AAC">
        <w:t xml:space="preserve"> </w:t>
      </w:r>
      <w:r w:rsidR="00E17522" w:rsidRPr="009B6AAC">
        <w:t>under this section and the Electoral Commissioner</w:t>
      </w:r>
      <w:r w:rsidRPr="009B6AAC">
        <w:t xml:space="preserve"> becomes aware that the person has ceased to be entitled to be treated as an itinerant elector under this section by virtue of </w:t>
      </w:r>
      <w:r w:rsidR="009B6AAC">
        <w:t>subsection (</w:t>
      </w:r>
      <w:r w:rsidRPr="009B6AAC">
        <w:t>8)</w:t>
      </w:r>
      <w:r w:rsidR="000D0FED" w:rsidRPr="009B6AAC">
        <w:t>, (8B)</w:t>
      </w:r>
      <w:r w:rsidRPr="009B6AAC">
        <w:t xml:space="preserve"> or (9), he or she must:</w:t>
      </w:r>
    </w:p>
    <w:p w:rsidR="003C02BB" w:rsidRPr="009B6AAC" w:rsidRDefault="003C02BB" w:rsidP="003C02BB">
      <w:pPr>
        <w:pStyle w:val="paragraph"/>
      </w:pPr>
      <w:r w:rsidRPr="009B6AAC">
        <w:tab/>
        <w:t>(a)</w:t>
      </w:r>
      <w:r w:rsidRPr="009B6AAC">
        <w:tab/>
        <w:t xml:space="preserve">if the person ceases to be entitled otherwise than because of </w:t>
      </w:r>
      <w:r w:rsidR="009B6AAC">
        <w:t>paragraph (</w:t>
      </w:r>
      <w:r w:rsidRPr="009B6AAC">
        <w:t xml:space="preserve">9)(b) and the Electoral Commissioner is aware that the person resides in the Division—cancel the annotation made in relation to the person under </w:t>
      </w:r>
      <w:r w:rsidR="009B6AAC">
        <w:t>subsection (</w:t>
      </w:r>
      <w:r w:rsidRPr="009B6AAC">
        <w:t>2B); or</w:t>
      </w:r>
    </w:p>
    <w:p w:rsidR="003C02BB" w:rsidRPr="009B6AAC" w:rsidRDefault="003C02BB" w:rsidP="003C02BB">
      <w:pPr>
        <w:pStyle w:val="paragraph"/>
      </w:pPr>
      <w:r w:rsidRPr="009B6AAC">
        <w:tab/>
        <w:t>(b)</w:t>
      </w:r>
      <w:r w:rsidRPr="009B6AAC">
        <w:tab/>
        <w:t>in any other case—cancel the enrolment of the person on the Roll for the Subdivision.</w:t>
      </w:r>
    </w:p>
    <w:p w:rsidR="002A495A" w:rsidRPr="009B6AAC" w:rsidRDefault="002A495A" w:rsidP="00D52213">
      <w:pPr>
        <w:pStyle w:val="subsection"/>
      </w:pPr>
      <w:r w:rsidRPr="009B6AAC">
        <w:tab/>
        <w:t>(11)</w:t>
      </w:r>
      <w:r w:rsidRPr="009B6AAC">
        <w:tab/>
        <w:t xml:space="preserve">If, after an application is made by a person under this section to be treated as an itinerant elector and before the person’s name is added to the Roll and an annotation under </w:t>
      </w:r>
      <w:r w:rsidR="009B6AAC">
        <w:t>subsection (</w:t>
      </w:r>
      <w:r w:rsidRPr="009B6AAC">
        <w:t xml:space="preserve">2B) is made in relation to the person, an event occurs by reason of which, if the </w:t>
      </w:r>
      <w:r w:rsidRPr="009B6AAC">
        <w:lastRenderedPageBreak/>
        <w:t>name had been so added and the annotation so made, the person would cease to be entitled to be treated as an itinerant elector under this section, whether immediately or otherwise, then:</w:t>
      </w:r>
    </w:p>
    <w:p w:rsidR="00BB59F2" w:rsidRPr="009B6AAC" w:rsidRDefault="00BB59F2" w:rsidP="00BB59F2">
      <w:pPr>
        <w:pStyle w:val="paragraph"/>
      </w:pPr>
      <w:r w:rsidRPr="009B6AAC">
        <w:tab/>
        <w:t>(a)</w:t>
      </w:r>
      <w:r w:rsidRPr="009B6AAC">
        <w:tab/>
        <w:t>where the name was not added to the Roll, and the annotation was not made, before the Electoral Commissioner became aware of the happening of the event—the Electoral Commissioner must not add the name to the Roll under this section or make the annotation; or</w:t>
      </w:r>
    </w:p>
    <w:p w:rsidR="002A495A" w:rsidRPr="009B6AAC" w:rsidRDefault="002A495A" w:rsidP="002A495A">
      <w:pPr>
        <w:pStyle w:val="paragraph"/>
      </w:pPr>
      <w:r w:rsidRPr="009B6AAC">
        <w:tab/>
        <w:t>(b)</w:t>
      </w:r>
      <w:r w:rsidRPr="009B6AAC">
        <w:tab/>
        <w:t>where the name is added to the Roll and the annotation is made—the person ceases to be entitled to be treated as an itinerant elector immediately after the name is added and the annotation is made.</w:t>
      </w:r>
    </w:p>
    <w:p w:rsidR="002A495A" w:rsidRPr="009B6AAC" w:rsidRDefault="002A495A" w:rsidP="00D52213">
      <w:pPr>
        <w:pStyle w:val="subsection"/>
      </w:pPr>
      <w:r w:rsidRPr="009B6AAC">
        <w:tab/>
        <w:t>(12)</w:t>
      </w:r>
      <w:r w:rsidRPr="009B6AAC">
        <w:tab/>
        <w:t>For the purposes of this section, a person shall be taken to reside at a place if, and only if, the person has his or her real place of living at that place.</w:t>
      </w:r>
    </w:p>
    <w:p w:rsidR="002A495A" w:rsidRPr="009B6AAC" w:rsidRDefault="002A495A" w:rsidP="00D52213">
      <w:pPr>
        <w:pStyle w:val="subsection"/>
      </w:pPr>
      <w:r w:rsidRPr="009B6AAC">
        <w:tab/>
        <w:t>(13)</w:t>
      </w:r>
      <w:r w:rsidRPr="009B6AAC">
        <w:tab/>
        <w:t>In this section:</w:t>
      </w:r>
    </w:p>
    <w:p w:rsidR="006E1117" w:rsidRPr="009B6AAC" w:rsidRDefault="006E1117" w:rsidP="006E1117">
      <w:pPr>
        <w:pStyle w:val="Definition"/>
      </w:pPr>
      <w:r w:rsidRPr="009B6AAC">
        <w:rPr>
          <w:b/>
          <w:i/>
        </w:rPr>
        <w:t>homeless person</w:t>
      </w:r>
      <w:r w:rsidRPr="009B6AAC">
        <w:t xml:space="preserve"> includes:</w:t>
      </w:r>
    </w:p>
    <w:p w:rsidR="006E1117" w:rsidRPr="009B6AAC" w:rsidRDefault="006E1117" w:rsidP="006E1117">
      <w:pPr>
        <w:pStyle w:val="paragraph"/>
      </w:pPr>
      <w:r w:rsidRPr="009B6AAC">
        <w:tab/>
        <w:t>(a)</w:t>
      </w:r>
      <w:r w:rsidRPr="009B6AAC">
        <w:tab/>
        <w:t>a person living in:</w:t>
      </w:r>
    </w:p>
    <w:p w:rsidR="006E1117" w:rsidRPr="009B6AAC" w:rsidRDefault="006E1117" w:rsidP="006E1117">
      <w:pPr>
        <w:pStyle w:val="paragraphsub"/>
      </w:pPr>
      <w:r w:rsidRPr="009B6AAC">
        <w:tab/>
        <w:t>(i)</w:t>
      </w:r>
      <w:r w:rsidRPr="009B6AAC">
        <w:tab/>
        <w:t>crisis accommodation; or</w:t>
      </w:r>
    </w:p>
    <w:p w:rsidR="006E1117" w:rsidRPr="009B6AAC" w:rsidRDefault="006E1117" w:rsidP="006E1117">
      <w:pPr>
        <w:pStyle w:val="paragraphsub"/>
      </w:pPr>
      <w:r w:rsidRPr="009B6AAC">
        <w:tab/>
        <w:t>(ii)</w:t>
      </w:r>
      <w:r w:rsidRPr="009B6AAC">
        <w:tab/>
        <w:t>transitional accommodation; and</w:t>
      </w:r>
    </w:p>
    <w:p w:rsidR="006E1117" w:rsidRPr="009B6AAC" w:rsidRDefault="006E1117" w:rsidP="006E1117">
      <w:pPr>
        <w:pStyle w:val="paragraph"/>
      </w:pPr>
      <w:r w:rsidRPr="009B6AAC">
        <w:tab/>
        <w:t>(b)</w:t>
      </w:r>
      <w:r w:rsidRPr="009B6AAC">
        <w:tab/>
        <w:t>a person who has inadequate access to safe and secure housing within the meaning of section</w:t>
      </w:r>
      <w:r w:rsidR="009B6AAC">
        <w:t> </w:t>
      </w:r>
      <w:r w:rsidRPr="009B6AAC">
        <w:t xml:space="preserve">4 of the </w:t>
      </w:r>
      <w:r w:rsidRPr="009B6AAC">
        <w:rPr>
          <w:i/>
        </w:rPr>
        <w:t>Supported Accommodation Assistance Act 1994</w:t>
      </w:r>
      <w:r w:rsidRPr="009B6AAC">
        <w:t>.</w:t>
      </w:r>
    </w:p>
    <w:p w:rsidR="002A495A" w:rsidRPr="009B6AAC" w:rsidRDefault="002A495A" w:rsidP="002A495A">
      <w:pPr>
        <w:pStyle w:val="ActHead5"/>
      </w:pPr>
      <w:bookmarkStart w:id="131" w:name="_Toc518993851"/>
      <w:r w:rsidRPr="007A72B2">
        <w:rPr>
          <w:rStyle w:val="CharSectno"/>
        </w:rPr>
        <w:t>96A</w:t>
      </w:r>
      <w:r w:rsidRPr="009B6AAC">
        <w:t xml:space="preserve">  Enrolment of prisoners</w:t>
      </w:r>
      <w:bookmarkEnd w:id="131"/>
    </w:p>
    <w:p w:rsidR="002A495A" w:rsidRPr="009B6AAC" w:rsidRDefault="002A495A" w:rsidP="00D52213">
      <w:pPr>
        <w:pStyle w:val="subsection"/>
      </w:pPr>
      <w:r w:rsidRPr="009B6AAC">
        <w:tab/>
        <w:t>(1)</w:t>
      </w:r>
      <w:r w:rsidRPr="009B6AAC">
        <w:tab/>
        <w:t>Subject to section</w:t>
      </w:r>
      <w:r w:rsidR="009B6AAC">
        <w:t> </w:t>
      </w:r>
      <w:r w:rsidRPr="009B6AAC">
        <w:t xml:space="preserve">93, a person who is serving a sentence of imprisonment is entitled to remain enrolled for the </w:t>
      </w:r>
      <w:r w:rsidR="00D34FE3" w:rsidRPr="009B6AAC">
        <w:t>Subdivision</w:t>
      </w:r>
      <w:r w:rsidR="0010646A" w:rsidRPr="009B6AAC">
        <w:t xml:space="preserve"> </w:t>
      </w:r>
      <w:r w:rsidRPr="009B6AAC">
        <w:t>(if any) for which the person was enrolled when he or she began serving the sentence.</w:t>
      </w:r>
    </w:p>
    <w:p w:rsidR="002A495A" w:rsidRPr="009B6AAC" w:rsidRDefault="002A495A" w:rsidP="00D52213">
      <w:pPr>
        <w:pStyle w:val="subsection"/>
      </w:pPr>
      <w:r w:rsidRPr="009B6AAC">
        <w:tab/>
        <w:t>(2)</w:t>
      </w:r>
      <w:r w:rsidRPr="009B6AAC">
        <w:tab/>
        <w:t>An eligible person who is serving a sentence of imprisonment but who was not enrolled when he or she began serving the sentence is entitled to be enrolled for:</w:t>
      </w:r>
    </w:p>
    <w:p w:rsidR="002A495A" w:rsidRPr="009B6AAC" w:rsidRDefault="002A495A" w:rsidP="002A495A">
      <w:pPr>
        <w:pStyle w:val="paragraph"/>
      </w:pPr>
      <w:r w:rsidRPr="009B6AAC">
        <w:lastRenderedPageBreak/>
        <w:tab/>
        <w:t>(a)</w:t>
      </w:r>
      <w:r w:rsidRPr="009B6AAC">
        <w:tab/>
        <w:t xml:space="preserve">the </w:t>
      </w:r>
      <w:r w:rsidR="00D34FE3" w:rsidRPr="009B6AAC">
        <w:t>Subdivision</w:t>
      </w:r>
      <w:r w:rsidR="0010646A" w:rsidRPr="009B6AAC">
        <w:t xml:space="preserve"> </w:t>
      </w:r>
      <w:r w:rsidRPr="009B6AAC">
        <w:t>for which the person was entitled to be enrolled at that time;</w:t>
      </w:r>
    </w:p>
    <w:p w:rsidR="002A495A" w:rsidRPr="009B6AAC" w:rsidRDefault="002A495A" w:rsidP="002A495A">
      <w:pPr>
        <w:pStyle w:val="paragraph"/>
      </w:pPr>
      <w:r w:rsidRPr="009B6AAC">
        <w:tab/>
        <w:t>(b)</w:t>
      </w:r>
      <w:r w:rsidRPr="009B6AAC">
        <w:tab/>
        <w:t xml:space="preserve">if the person was not so entitled, a </w:t>
      </w:r>
      <w:r w:rsidR="00D34FE3" w:rsidRPr="009B6AAC">
        <w:t>Subdivision</w:t>
      </w:r>
      <w:r w:rsidR="0010646A" w:rsidRPr="009B6AAC">
        <w:t xml:space="preserve"> </w:t>
      </w:r>
      <w:r w:rsidRPr="009B6AAC">
        <w:t>for which any of the person’s next of kin is enrolled;</w:t>
      </w:r>
    </w:p>
    <w:p w:rsidR="002A495A" w:rsidRPr="009B6AAC" w:rsidRDefault="002A495A" w:rsidP="002A495A">
      <w:pPr>
        <w:pStyle w:val="paragraph"/>
      </w:pPr>
      <w:r w:rsidRPr="009B6AAC">
        <w:tab/>
        <w:t>(c)</w:t>
      </w:r>
      <w:r w:rsidRPr="009B6AAC">
        <w:tab/>
        <w:t xml:space="preserve">if neither of </w:t>
      </w:r>
      <w:r w:rsidR="009B6AAC">
        <w:t>paragraphs (</w:t>
      </w:r>
      <w:r w:rsidRPr="009B6AAC">
        <w:t xml:space="preserve">a) and (b) is applicable, the </w:t>
      </w:r>
      <w:r w:rsidR="00D34FE3" w:rsidRPr="009B6AAC">
        <w:t>Subdivision</w:t>
      </w:r>
      <w:r w:rsidR="0010646A" w:rsidRPr="009B6AAC">
        <w:t xml:space="preserve"> </w:t>
      </w:r>
      <w:r w:rsidRPr="009B6AAC">
        <w:t>in which the person was born; and</w:t>
      </w:r>
    </w:p>
    <w:p w:rsidR="002A495A" w:rsidRPr="009B6AAC" w:rsidRDefault="002A495A" w:rsidP="002A495A">
      <w:pPr>
        <w:pStyle w:val="paragraph"/>
      </w:pPr>
      <w:r w:rsidRPr="009B6AAC">
        <w:tab/>
        <w:t>(d)</w:t>
      </w:r>
      <w:r w:rsidRPr="009B6AAC">
        <w:tab/>
        <w:t xml:space="preserve">if none of the preceding paragraphs is applicable, the </w:t>
      </w:r>
      <w:r w:rsidR="00D34FE3" w:rsidRPr="009B6AAC">
        <w:t>Subdivision</w:t>
      </w:r>
      <w:r w:rsidR="0010646A" w:rsidRPr="009B6AAC">
        <w:t xml:space="preserve"> </w:t>
      </w:r>
      <w:r w:rsidRPr="009B6AAC">
        <w:t>with which the person has the closest connection.</w:t>
      </w:r>
    </w:p>
    <w:p w:rsidR="002A495A" w:rsidRPr="009B6AAC" w:rsidRDefault="002A495A" w:rsidP="00D52213">
      <w:pPr>
        <w:pStyle w:val="subsection"/>
      </w:pPr>
      <w:r w:rsidRPr="009B6AAC">
        <w:tab/>
        <w:t>(3)</w:t>
      </w:r>
      <w:r w:rsidRPr="009B6AAC">
        <w:tab/>
        <w:t xml:space="preserve">In </w:t>
      </w:r>
      <w:r w:rsidR="009B6AAC">
        <w:t>subsection (</w:t>
      </w:r>
      <w:r w:rsidRPr="009B6AAC">
        <w:t xml:space="preserve">2), </w:t>
      </w:r>
      <w:r w:rsidRPr="009B6AAC">
        <w:rPr>
          <w:b/>
          <w:i/>
        </w:rPr>
        <w:t xml:space="preserve">eligible person </w:t>
      </w:r>
      <w:r w:rsidRPr="009B6AAC">
        <w:t>means a person who, under section</w:t>
      </w:r>
      <w:r w:rsidR="009B6AAC">
        <w:t> </w:t>
      </w:r>
      <w:r w:rsidRPr="009B6AAC">
        <w:t>93, is entitled to enrolment.</w:t>
      </w:r>
    </w:p>
    <w:p w:rsidR="005E6B76" w:rsidRPr="009B6AAC" w:rsidRDefault="005E6B76" w:rsidP="005E6B76">
      <w:pPr>
        <w:pStyle w:val="ActHead5"/>
      </w:pPr>
      <w:bookmarkStart w:id="132" w:name="_Toc518993852"/>
      <w:r w:rsidRPr="007A72B2">
        <w:rPr>
          <w:rStyle w:val="CharSectno"/>
        </w:rPr>
        <w:t>97</w:t>
      </w:r>
      <w:r w:rsidRPr="009B6AAC">
        <w:t xml:space="preserve">  Application of </w:t>
      </w:r>
      <w:r w:rsidR="00D34FE3" w:rsidRPr="009B6AAC">
        <w:t>Part</w:t>
      </w:r>
      <w:r w:rsidR="0010646A" w:rsidRPr="009B6AAC">
        <w:t xml:space="preserve"> </w:t>
      </w:r>
      <w:r w:rsidRPr="009B6AAC">
        <w:t>to Australian Capital Territory and Northern Territory</w:t>
      </w:r>
      <w:bookmarkEnd w:id="132"/>
    </w:p>
    <w:p w:rsidR="005E6B76" w:rsidRPr="009B6AAC" w:rsidRDefault="005E6B76" w:rsidP="005E6B76">
      <w:pPr>
        <w:pStyle w:val="subsection"/>
      </w:pPr>
      <w:r w:rsidRPr="009B6AAC">
        <w:tab/>
      </w:r>
      <w:r w:rsidRPr="009B6AAC">
        <w:tab/>
        <w:t xml:space="preserve">This </w:t>
      </w:r>
      <w:r w:rsidR="00D34FE3" w:rsidRPr="009B6AAC">
        <w:t>Part</w:t>
      </w:r>
      <w:r w:rsidR="0010646A" w:rsidRPr="009B6AAC">
        <w:t xml:space="preserve"> </w:t>
      </w:r>
      <w:r w:rsidRPr="009B6AAC">
        <w:t xml:space="preserve">applies in relation to the Australian Capital Territory or the Northern Territory as if references in this </w:t>
      </w:r>
      <w:r w:rsidR="00D34FE3" w:rsidRPr="009B6AAC">
        <w:t>Part</w:t>
      </w:r>
      <w:r w:rsidR="0010646A" w:rsidRPr="009B6AAC">
        <w:t xml:space="preserve"> </w:t>
      </w:r>
      <w:r w:rsidRPr="009B6AAC">
        <w:t>to a State were references to that Territory.</w:t>
      </w:r>
    </w:p>
    <w:p w:rsidR="002A495A" w:rsidRPr="009B6AAC" w:rsidRDefault="002A495A" w:rsidP="0010646A">
      <w:pPr>
        <w:pStyle w:val="ActHead2"/>
        <w:pageBreakBefore/>
      </w:pPr>
      <w:bookmarkStart w:id="133" w:name="_Toc518993853"/>
      <w:r w:rsidRPr="007A72B2">
        <w:rPr>
          <w:rStyle w:val="CharPartNo"/>
        </w:rPr>
        <w:lastRenderedPageBreak/>
        <w:t>Part</w:t>
      </w:r>
      <w:r w:rsidR="00F96186" w:rsidRPr="007A72B2">
        <w:rPr>
          <w:rStyle w:val="CharPartNo"/>
        </w:rPr>
        <w:t> </w:t>
      </w:r>
      <w:r w:rsidRPr="007A72B2">
        <w:rPr>
          <w:rStyle w:val="CharPartNo"/>
        </w:rPr>
        <w:t>VIII</w:t>
      </w:r>
      <w:r w:rsidRPr="009B6AAC">
        <w:t>—</w:t>
      </w:r>
      <w:r w:rsidRPr="007A72B2">
        <w:rPr>
          <w:rStyle w:val="CharPartText"/>
        </w:rPr>
        <w:t>Enrolment</w:t>
      </w:r>
      <w:bookmarkEnd w:id="133"/>
    </w:p>
    <w:p w:rsidR="002A495A" w:rsidRPr="007A72B2" w:rsidRDefault="00D34FE3" w:rsidP="002A495A">
      <w:pPr>
        <w:pStyle w:val="Header"/>
      </w:pPr>
      <w:r w:rsidRPr="007A72B2">
        <w:rPr>
          <w:rStyle w:val="CharDivNo"/>
        </w:rPr>
        <w:t xml:space="preserve"> </w:t>
      </w:r>
      <w:r w:rsidRPr="007A72B2">
        <w:rPr>
          <w:rStyle w:val="CharDivText"/>
        </w:rPr>
        <w:t xml:space="preserve"> </w:t>
      </w:r>
    </w:p>
    <w:p w:rsidR="00B068B7" w:rsidRPr="009B6AAC" w:rsidRDefault="00B068B7" w:rsidP="00B068B7">
      <w:pPr>
        <w:pStyle w:val="ActHead5"/>
      </w:pPr>
      <w:bookmarkStart w:id="134" w:name="_Toc518993854"/>
      <w:r w:rsidRPr="007A72B2">
        <w:rPr>
          <w:rStyle w:val="CharSectno"/>
        </w:rPr>
        <w:t>98AA</w:t>
      </w:r>
      <w:r w:rsidRPr="009B6AAC">
        <w:t xml:space="preserve">  Evidence of identity requirements</w:t>
      </w:r>
      <w:bookmarkEnd w:id="134"/>
    </w:p>
    <w:p w:rsidR="00B068B7" w:rsidRPr="009B6AAC" w:rsidRDefault="00B068B7" w:rsidP="00B068B7">
      <w:pPr>
        <w:pStyle w:val="subsection"/>
      </w:pPr>
      <w:r w:rsidRPr="009B6AAC">
        <w:tab/>
        <w:t>(1)</w:t>
      </w:r>
      <w:r w:rsidRPr="009B6AAC">
        <w:tab/>
        <w:t>This section applies to:</w:t>
      </w:r>
    </w:p>
    <w:p w:rsidR="00B068B7" w:rsidRPr="009B6AAC" w:rsidRDefault="00B068B7" w:rsidP="00B068B7">
      <w:pPr>
        <w:pStyle w:val="paragraph"/>
      </w:pPr>
      <w:r w:rsidRPr="009B6AAC">
        <w:tab/>
        <w:t>(a)</w:t>
      </w:r>
      <w:r w:rsidRPr="009B6AAC">
        <w:tab/>
        <w:t>an application or claim that a person makes under section</w:t>
      </w:r>
      <w:r w:rsidR="009B6AAC">
        <w:t> </w:t>
      </w:r>
      <w:r w:rsidRPr="009B6AAC">
        <w:t>94A, 95 or 99A; or</w:t>
      </w:r>
    </w:p>
    <w:p w:rsidR="00B068B7" w:rsidRPr="009B6AAC" w:rsidRDefault="00B068B7" w:rsidP="00B068B7">
      <w:pPr>
        <w:pStyle w:val="paragraph"/>
      </w:pPr>
      <w:r w:rsidRPr="009B6AAC">
        <w:tab/>
        <w:t>(b)</w:t>
      </w:r>
      <w:r w:rsidRPr="009B6AAC">
        <w:tab/>
        <w:t>an application or claim that a person makes under section</w:t>
      </w:r>
      <w:r w:rsidR="009B6AAC">
        <w:t> </w:t>
      </w:r>
      <w:r w:rsidRPr="009B6AAC">
        <w:t>96 or 98, if:</w:t>
      </w:r>
    </w:p>
    <w:p w:rsidR="00B068B7" w:rsidRPr="009B6AAC" w:rsidRDefault="00B068B7" w:rsidP="00B068B7">
      <w:pPr>
        <w:pStyle w:val="paragraphsub"/>
      </w:pPr>
      <w:r w:rsidRPr="009B6AAC">
        <w:tab/>
        <w:t>(i)</w:t>
      </w:r>
      <w:r w:rsidRPr="009B6AAC">
        <w:tab/>
        <w:t>the person is not already enrolled; or</w:t>
      </w:r>
    </w:p>
    <w:p w:rsidR="00B068B7" w:rsidRPr="009B6AAC" w:rsidRDefault="00B068B7" w:rsidP="00B068B7">
      <w:pPr>
        <w:pStyle w:val="paragraphsub"/>
      </w:pPr>
      <w:r w:rsidRPr="009B6AAC">
        <w:tab/>
        <w:t>(ii)</w:t>
      </w:r>
      <w:r w:rsidRPr="009B6AAC">
        <w:tab/>
        <w:t>the person is already enrolled, but the person’s name is no longer the same as the name under which he or she is enrolled.</w:t>
      </w:r>
    </w:p>
    <w:p w:rsidR="00B068B7" w:rsidRPr="009B6AAC" w:rsidRDefault="00B068B7" w:rsidP="00B068B7">
      <w:pPr>
        <w:pStyle w:val="subsection"/>
      </w:pPr>
      <w:r w:rsidRPr="009B6AAC">
        <w:tab/>
        <w:t>(2)</w:t>
      </w:r>
      <w:r w:rsidRPr="009B6AAC">
        <w:tab/>
        <w:t>The person’s claim or application must include or be accompanied by</w:t>
      </w:r>
      <w:r w:rsidRPr="009B6AAC">
        <w:rPr>
          <w:i/>
        </w:rPr>
        <w:t xml:space="preserve"> </w:t>
      </w:r>
      <w:r w:rsidRPr="009B6AAC">
        <w:t>any of the following:</w:t>
      </w:r>
    </w:p>
    <w:p w:rsidR="00B068B7" w:rsidRPr="009B6AAC" w:rsidRDefault="00B068B7" w:rsidP="00B068B7">
      <w:pPr>
        <w:pStyle w:val="paragraph"/>
      </w:pPr>
      <w:r w:rsidRPr="009B6AAC">
        <w:tab/>
        <w:t>(a)</w:t>
      </w:r>
      <w:r w:rsidRPr="009B6AAC">
        <w:tab/>
        <w:t>if the person holds a driver’s licence issued under the law of a State or Territory</w:t>
      </w:r>
      <w:r w:rsidR="00082E82" w:rsidRPr="009B6AAC">
        <w:t>, or a law in force in Norfolk Island</w:t>
      </w:r>
      <w:r w:rsidRPr="009B6AAC">
        <w:t>—the number of that driver’s licence;</w:t>
      </w:r>
    </w:p>
    <w:p w:rsidR="00B068B7" w:rsidRPr="009B6AAC" w:rsidRDefault="00B068B7" w:rsidP="00B068B7">
      <w:pPr>
        <w:pStyle w:val="paragraph"/>
      </w:pPr>
      <w:r w:rsidRPr="009B6AAC">
        <w:tab/>
        <w:t>(b)</w:t>
      </w:r>
      <w:r w:rsidRPr="009B6AAC">
        <w:tab/>
        <w:t>if the person holds an Australian passport—the number of that Australian passport;</w:t>
      </w:r>
    </w:p>
    <w:p w:rsidR="00B068B7" w:rsidRPr="009B6AAC" w:rsidRDefault="00B068B7" w:rsidP="00B068B7">
      <w:pPr>
        <w:pStyle w:val="paragraph"/>
      </w:pPr>
      <w:r w:rsidRPr="009B6AAC">
        <w:tab/>
        <w:t>(c)</w:t>
      </w:r>
      <w:r w:rsidRPr="009B6AAC">
        <w:tab/>
        <w:t>an attestation as to the person’s identity that is:</w:t>
      </w:r>
    </w:p>
    <w:p w:rsidR="00B068B7" w:rsidRPr="009B6AAC" w:rsidRDefault="00B068B7" w:rsidP="00B068B7">
      <w:pPr>
        <w:pStyle w:val="paragraphsub"/>
      </w:pPr>
      <w:r w:rsidRPr="009B6AAC">
        <w:tab/>
        <w:t>(i)</w:t>
      </w:r>
      <w:r w:rsidRPr="009B6AAC">
        <w:tab/>
        <w:t>in the approved form; and</w:t>
      </w:r>
    </w:p>
    <w:p w:rsidR="00B068B7" w:rsidRPr="009B6AAC" w:rsidRDefault="00B068B7" w:rsidP="00B068B7">
      <w:pPr>
        <w:pStyle w:val="paragraphsub"/>
      </w:pPr>
      <w:r w:rsidRPr="009B6AAC">
        <w:tab/>
        <w:t>(ii)</w:t>
      </w:r>
      <w:r w:rsidRPr="009B6AAC">
        <w:tab/>
        <w:t>signed by another person who is enrolled;</w:t>
      </w:r>
    </w:p>
    <w:p w:rsidR="00B068B7" w:rsidRPr="009B6AAC" w:rsidRDefault="00B068B7" w:rsidP="00B068B7">
      <w:pPr>
        <w:pStyle w:val="paragraph"/>
      </w:pPr>
      <w:r w:rsidRPr="009B6AAC">
        <w:tab/>
        <w:t>(d)</w:t>
      </w:r>
      <w:r w:rsidRPr="009B6AAC">
        <w:tab/>
        <w:t>any other evidence of the person’s identity that is of a kind prescribed by the regulations for the purpose of this paragraph.</w:t>
      </w:r>
    </w:p>
    <w:p w:rsidR="002A495A" w:rsidRPr="009B6AAC" w:rsidRDefault="002A495A" w:rsidP="002A495A">
      <w:pPr>
        <w:pStyle w:val="ActHead5"/>
      </w:pPr>
      <w:bookmarkStart w:id="135" w:name="_Toc518993855"/>
      <w:r w:rsidRPr="007A72B2">
        <w:rPr>
          <w:rStyle w:val="CharSectno"/>
        </w:rPr>
        <w:t>98</w:t>
      </w:r>
      <w:r w:rsidRPr="009B6AAC">
        <w:t xml:space="preserve">  Addition of names to Rolls</w:t>
      </w:r>
      <w:bookmarkEnd w:id="135"/>
    </w:p>
    <w:p w:rsidR="002A495A" w:rsidRPr="009B6AAC" w:rsidRDefault="002A495A" w:rsidP="00D52213">
      <w:pPr>
        <w:pStyle w:val="subsection"/>
      </w:pPr>
      <w:r w:rsidRPr="009B6AAC">
        <w:tab/>
        <w:t>(1)</w:t>
      </w:r>
      <w:r w:rsidRPr="009B6AAC">
        <w:tab/>
        <w:t xml:space="preserve">Names may be added to Rolls pursuant to claims for enrolment or transfer of enrolment or claims for </w:t>
      </w:r>
      <w:r w:rsidR="00BE2E2C" w:rsidRPr="009B6AAC">
        <w:t>age 16</w:t>
      </w:r>
      <w:r w:rsidRPr="009B6AAC">
        <w:t xml:space="preserve"> enrolment.</w:t>
      </w:r>
    </w:p>
    <w:p w:rsidR="00BB50C8" w:rsidRPr="009B6AAC" w:rsidRDefault="00BB50C8" w:rsidP="00BB50C8">
      <w:pPr>
        <w:pStyle w:val="notetext"/>
      </w:pPr>
      <w:r w:rsidRPr="009B6AAC">
        <w:t>Note:</w:t>
      </w:r>
      <w:r w:rsidRPr="009B6AAC">
        <w:tab/>
        <w:t>Names may also be added to Rolls in some circumstances without making a claim or giving notice (see sections</w:t>
      </w:r>
      <w:r w:rsidR="009B6AAC">
        <w:t> </w:t>
      </w:r>
      <w:r w:rsidRPr="009B6AAC">
        <w:t>103A and 103B).</w:t>
      </w:r>
    </w:p>
    <w:p w:rsidR="00CE65C2" w:rsidRPr="009B6AAC" w:rsidRDefault="00CE65C2" w:rsidP="00CE65C2">
      <w:pPr>
        <w:pStyle w:val="subsection"/>
      </w:pPr>
      <w:r w:rsidRPr="009B6AAC">
        <w:lastRenderedPageBreak/>
        <w:tab/>
        <w:t>(2)</w:t>
      </w:r>
      <w:r w:rsidRPr="009B6AAC">
        <w:tab/>
        <w:t>A claim:</w:t>
      </w:r>
    </w:p>
    <w:p w:rsidR="00CE65C2" w:rsidRPr="009B6AAC" w:rsidRDefault="00CE65C2" w:rsidP="00CE65C2">
      <w:pPr>
        <w:pStyle w:val="paragraph"/>
      </w:pPr>
      <w:r w:rsidRPr="009B6AAC">
        <w:tab/>
        <w:t>(a)</w:t>
      </w:r>
      <w:r w:rsidRPr="009B6AAC">
        <w:tab/>
        <w:t xml:space="preserve">must be in </w:t>
      </w:r>
      <w:r w:rsidR="008A5BB7" w:rsidRPr="009B6AAC">
        <w:t>an approved form</w:t>
      </w:r>
      <w:r w:rsidRPr="009B6AAC">
        <w:t>; and</w:t>
      </w:r>
    </w:p>
    <w:p w:rsidR="00CE65C2" w:rsidRPr="009B6AAC" w:rsidRDefault="00CE65C2" w:rsidP="00CE65C2">
      <w:pPr>
        <w:pStyle w:val="paragraph"/>
      </w:pPr>
      <w:r w:rsidRPr="009B6AAC">
        <w:tab/>
        <w:t>(b)</w:t>
      </w:r>
      <w:r w:rsidRPr="009B6AAC">
        <w:tab/>
        <w:t xml:space="preserve">subject to </w:t>
      </w:r>
      <w:r w:rsidR="009B6AAC">
        <w:t>subsection (</w:t>
      </w:r>
      <w:r w:rsidRPr="009B6AAC">
        <w:t>3), must be signed by the claimant; and</w:t>
      </w:r>
    </w:p>
    <w:p w:rsidR="00CE65C2" w:rsidRPr="009B6AAC" w:rsidRDefault="00CE65C2" w:rsidP="00CE65C2">
      <w:pPr>
        <w:pStyle w:val="paragraph"/>
      </w:pPr>
      <w:r w:rsidRPr="009B6AAC">
        <w:tab/>
        <w:t>(c)</w:t>
      </w:r>
      <w:r w:rsidRPr="009B6AAC">
        <w:tab/>
        <w:t>must comply with section</w:t>
      </w:r>
      <w:r w:rsidR="009B6AAC">
        <w:t> </w:t>
      </w:r>
      <w:r w:rsidRPr="009B6AAC">
        <w:t>98AA (evidence of identity requirements), if that section applies to the claim.</w:t>
      </w:r>
    </w:p>
    <w:p w:rsidR="002A495A" w:rsidRPr="009B6AAC" w:rsidRDefault="002A495A" w:rsidP="00D52213">
      <w:pPr>
        <w:pStyle w:val="subsection"/>
      </w:pPr>
      <w:r w:rsidRPr="009B6AAC">
        <w:tab/>
        <w:t>(3)</w:t>
      </w:r>
      <w:r w:rsidRPr="009B6AAC">
        <w:tab/>
        <w:t xml:space="preserve">Where a person wishes to make a claim for enrolment, for transfer of enrolment or for </w:t>
      </w:r>
      <w:r w:rsidR="00BE2E2C" w:rsidRPr="009B6AAC">
        <w:t>age 16</w:t>
      </w:r>
      <w:r w:rsidRPr="009B6AAC">
        <w:t xml:space="preserve"> enrolment and a registered medical practitioner has certified, in writing, that the person is so physically incapacitated that the person cannot sign the claim, another person may, on behalf of the person, fill out and sign the claim in accordance with the directions of the first</w:t>
      </w:r>
      <w:r w:rsidR="009B6AAC">
        <w:noBreakHyphen/>
      </w:r>
      <w:r w:rsidRPr="009B6AAC">
        <w:t>mentioned person.</w:t>
      </w:r>
    </w:p>
    <w:p w:rsidR="002A495A" w:rsidRPr="009B6AAC" w:rsidRDefault="002A495A" w:rsidP="00D52213">
      <w:pPr>
        <w:pStyle w:val="subsection"/>
      </w:pPr>
      <w:r w:rsidRPr="009B6AAC">
        <w:tab/>
        <w:t>(4)</w:t>
      </w:r>
      <w:r w:rsidRPr="009B6AAC">
        <w:tab/>
        <w:t xml:space="preserve">A claim shall be completed in accordance with the directions contained in </w:t>
      </w:r>
      <w:r w:rsidR="008A5BB7" w:rsidRPr="009B6AAC">
        <w:t>a form</w:t>
      </w:r>
      <w:r w:rsidRPr="009B6AAC">
        <w:t xml:space="preserve"> approved for the purposes of </w:t>
      </w:r>
      <w:r w:rsidR="009B6AAC">
        <w:t>subsection (</w:t>
      </w:r>
      <w:r w:rsidRPr="009B6AAC">
        <w:t>2).</w:t>
      </w:r>
    </w:p>
    <w:p w:rsidR="002A495A" w:rsidRPr="009B6AAC" w:rsidRDefault="002A495A" w:rsidP="00D52213">
      <w:pPr>
        <w:pStyle w:val="subsection"/>
      </w:pPr>
      <w:r w:rsidRPr="009B6AAC">
        <w:tab/>
        <w:t>(5)</w:t>
      </w:r>
      <w:r w:rsidRPr="009B6AAC">
        <w:tab/>
        <w:t xml:space="preserve">A certificate referred to in </w:t>
      </w:r>
      <w:r w:rsidR="009B6AAC">
        <w:t>subsection (</w:t>
      </w:r>
      <w:r w:rsidRPr="009B6AAC">
        <w:t>3) shall be lodged with the claim to which it relates.</w:t>
      </w:r>
    </w:p>
    <w:p w:rsidR="002A495A" w:rsidRPr="009B6AAC" w:rsidRDefault="002A495A" w:rsidP="002A495A">
      <w:pPr>
        <w:pStyle w:val="ActHead5"/>
      </w:pPr>
      <w:bookmarkStart w:id="136" w:name="_Toc518993856"/>
      <w:r w:rsidRPr="007A72B2">
        <w:rPr>
          <w:rStyle w:val="CharSectno"/>
        </w:rPr>
        <w:t>98A</w:t>
      </w:r>
      <w:r w:rsidRPr="009B6AAC">
        <w:t xml:space="preserve">  Refusal to include in the Roll inappropriate names</w:t>
      </w:r>
      <w:bookmarkEnd w:id="136"/>
    </w:p>
    <w:p w:rsidR="002A495A" w:rsidRPr="009B6AAC" w:rsidRDefault="002A495A" w:rsidP="00D52213">
      <w:pPr>
        <w:pStyle w:val="subsection"/>
      </w:pPr>
      <w:r w:rsidRPr="009B6AAC">
        <w:tab/>
        <w:t>(1)</w:t>
      </w:r>
      <w:r w:rsidRPr="009B6AAC">
        <w:tab/>
        <w:t>This section applies to the inclusion in a Roll, or transfer to a Roll, of a person’s name under a provision of this Part.</w:t>
      </w:r>
    </w:p>
    <w:p w:rsidR="002A495A" w:rsidRPr="009B6AAC" w:rsidRDefault="002A495A" w:rsidP="00D52213">
      <w:pPr>
        <w:pStyle w:val="subsection"/>
      </w:pPr>
      <w:r w:rsidRPr="009B6AAC">
        <w:tab/>
        <w:t>(2)</w:t>
      </w:r>
      <w:r w:rsidRPr="009B6AAC">
        <w:tab/>
      </w:r>
      <w:r w:rsidR="00CD5C3D" w:rsidRPr="009B6AAC">
        <w:t>The Electoral Commissioner</w:t>
      </w:r>
      <w:r w:rsidRPr="009B6AAC">
        <w:t xml:space="preserve"> may refuse to include in a Roll, or transfer to a Roll, a person’s name if the </w:t>
      </w:r>
      <w:r w:rsidR="00100C3A" w:rsidRPr="009B6AAC">
        <w:t>Electoral Commissioner</w:t>
      </w:r>
      <w:r w:rsidRPr="009B6AAC">
        <w:t xml:space="preserve"> considers that the name:</w:t>
      </w:r>
    </w:p>
    <w:p w:rsidR="002A495A" w:rsidRPr="009B6AAC" w:rsidRDefault="002A495A" w:rsidP="002A495A">
      <w:pPr>
        <w:pStyle w:val="paragraph"/>
      </w:pPr>
      <w:r w:rsidRPr="009B6AAC">
        <w:tab/>
        <w:t>(a)</w:t>
      </w:r>
      <w:r w:rsidRPr="009B6AAC">
        <w:tab/>
        <w:t>is fictitious, frivolous, offensive or obscene; or</w:t>
      </w:r>
    </w:p>
    <w:p w:rsidR="002A495A" w:rsidRPr="009B6AAC" w:rsidRDefault="002A495A" w:rsidP="002A495A">
      <w:pPr>
        <w:pStyle w:val="paragraph"/>
      </w:pPr>
      <w:r w:rsidRPr="009B6AAC">
        <w:tab/>
        <w:t>(b)</w:t>
      </w:r>
      <w:r w:rsidRPr="009B6AAC">
        <w:tab/>
        <w:t>is not the name by which the person is usually known; or</w:t>
      </w:r>
    </w:p>
    <w:p w:rsidR="002A495A" w:rsidRPr="009B6AAC" w:rsidRDefault="002A495A" w:rsidP="002A495A">
      <w:pPr>
        <w:pStyle w:val="paragraph"/>
      </w:pPr>
      <w:r w:rsidRPr="009B6AAC">
        <w:tab/>
        <w:t>(c)</w:t>
      </w:r>
      <w:r w:rsidRPr="009B6AAC">
        <w:tab/>
        <w:t>is not written in the alphabet used for the English language.</w:t>
      </w:r>
    </w:p>
    <w:p w:rsidR="002A495A" w:rsidRPr="009B6AAC" w:rsidRDefault="002A495A" w:rsidP="00D52213">
      <w:pPr>
        <w:pStyle w:val="subsection"/>
      </w:pPr>
      <w:r w:rsidRPr="009B6AAC">
        <w:tab/>
        <w:t>(3)</w:t>
      </w:r>
      <w:r w:rsidRPr="009B6AAC">
        <w:tab/>
      </w:r>
      <w:r w:rsidR="00842547" w:rsidRPr="009B6AAC">
        <w:t>The Electoral Commissioner</w:t>
      </w:r>
      <w:r w:rsidRPr="009B6AAC">
        <w:t xml:space="preserve"> may refuse to include in a Roll, or transfer to a Roll, a person’s name if including the name in the Roll, or transferring it to the Roll, would be contrary to the public interest.</w:t>
      </w:r>
    </w:p>
    <w:p w:rsidR="002A495A" w:rsidRPr="009B6AAC" w:rsidRDefault="002A495A" w:rsidP="00D52213">
      <w:pPr>
        <w:pStyle w:val="subsection"/>
      </w:pPr>
      <w:r w:rsidRPr="009B6AAC">
        <w:tab/>
        <w:t>(4)</w:t>
      </w:r>
      <w:r w:rsidRPr="009B6AAC">
        <w:tab/>
      </w:r>
      <w:r w:rsidR="00E55118" w:rsidRPr="009B6AAC">
        <w:t>If the Electoral Commissioner decides under this section to refuse to include a person’s name in a Roll, the Electoral Commissioner</w:t>
      </w:r>
      <w:r w:rsidRPr="009B6AAC">
        <w:t xml:space="preserve"> must notify the person in writing of that decision.</w:t>
      </w:r>
    </w:p>
    <w:p w:rsidR="002A495A" w:rsidRPr="009B6AAC" w:rsidRDefault="002A495A" w:rsidP="002A495A">
      <w:pPr>
        <w:pStyle w:val="ActHead5"/>
      </w:pPr>
      <w:bookmarkStart w:id="137" w:name="_Toc518993857"/>
      <w:r w:rsidRPr="007A72B2">
        <w:rPr>
          <w:rStyle w:val="CharSectno"/>
        </w:rPr>
        <w:lastRenderedPageBreak/>
        <w:t>99</w:t>
      </w:r>
      <w:r w:rsidRPr="009B6AAC">
        <w:t xml:space="preserve">  Claims for enrolment or transfer of enrolment</w:t>
      </w:r>
      <w:bookmarkEnd w:id="137"/>
    </w:p>
    <w:p w:rsidR="002A495A" w:rsidRPr="009B6AAC" w:rsidRDefault="002A495A" w:rsidP="00D52213">
      <w:pPr>
        <w:pStyle w:val="subsection"/>
      </w:pPr>
      <w:r w:rsidRPr="009B6AAC">
        <w:tab/>
        <w:t>(1)</w:t>
      </w:r>
      <w:r w:rsidRPr="009B6AAC">
        <w:tab/>
        <w:t>Any person qualified for enrolment, who lives at an address in a Subdivision, and has lived at that address for a period of one month last past, shall be entitled, in respect of residence at that address, to have his or her name placed on the Roll for that Subdivision.</w:t>
      </w:r>
    </w:p>
    <w:p w:rsidR="002A495A" w:rsidRPr="009B6AAC" w:rsidRDefault="002A495A" w:rsidP="00D52213">
      <w:pPr>
        <w:pStyle w:val="subsection"/>
      </w:pPr>
      <w:r w:rsidRPr="009B6AAC">
        <w:tab/>
        <w:t>(2)</w:t>
      </w:r>
      <w:r w:rsidRPr="009B6AAC">
        <w:tab/>
        <w:t xml:space="preserve">Any elector whose name is on the Roll for any </w:t>
      </w:r>
      <w:r w:rsidR="00D34FE3" w:rsidRPr="009B6AAC">
        <w:t>Subdivision</w:t>
      </w:r>
      <w:r w:rsidR="0010646A" w:rsidRPr="009B6AAC">
        <w:t xml:space="preserve"> </w:t>
      </w:r>
      <w:r w:rsidRPr="009B6AAC">
        <w:t xml:space="preserve">and who lives at an address in any other Subdivision, and has lived at that address for a period of one month last past, shall be entitled, in respect of residence at that address, to have his or her name transferred to the Roll for the </w:t>
      </w:r>
      <w:r w:rsidR="00D34FE3" w:rsidRPr="009B6AAC">
        <w:t>Subdivision</w:t>
      </w:r>
      <w:r w:rsidR="0010646A" w:rsidRPr="009B6AAC">
        <w:t xml:space="preserve"> </w:t>
      </w:r>
      <w:r w:rsidRPr="009B6AAC">
        <w:t>in which he or she lives.</w:t>
      </w:r>
    </w:p>
    <w:p w:rsidR="002A495A" w:rsidRPr="009B6AAC" w:rsidRDefault="002A495A" w:rsidP="00D52213">
      <w:pPr>
        <w:pStyle w:val="subsection"/>
      </w:pPr>
      <w:r w:rsidRPr="009B6AAC">
        <w:tab/>
        <w:t>(3)</w:t>
      </w:r>
      <w:r w:rsidRPr="009B6AAC">
        <w:tab/>
        <w:t>Subject to sections</w:t>
      </w:r>
      <w:r w:rsidR="009B6AAC">
        <w:t> </w:t>
      </w:r>
      <w:r w:rsidR="00E51F74" w:rsidRPr="009B6AAC">
        <w:t>94, 94A, 95,</w:t>
      </w:r>
      <w:r w:rsidRPr="009B6AAC">
        <w:t xml:space="preserve"> 96 and 96A and Part</w:t>
      </w:r>
      <w:r w:rsidR="00F96186" w:rsidRPr="009B6AAC">
        <w:t> </w:t>
      </w:r>
      <w:r w:rsidRPr="009B6AAC">
        <w:t>XVII, a person is not entitled to have his or her name placed on the Roll:</w:t>
      </w:r>
    </w:p>
    <w:p w:rsidR="002A495A" w:rsidRPr="009B6AAC" w:rsidRDefault="002A495A" w:rsidP="002A495A">
      <w:pPr>
        <w:pStyle w:val="paragraph"/>
      </w:pPr>
      <w:r w:rsidRPr="009B6AAC">
        <w:tab/>
        <w:t>(a)</w:t>
      </w:r>
      <w:r w:rsidRPr="009B6AAC">
        <w:tab/>
        <w:t>for more than one Subdivision;</w:t>
      </w:r>
    </w:p>
    <w:p w:rsidR="002A495A" w:rsidRPr="009B6AAC" w:rsidRDefault="002A495A" w:rsidP="002A495A">
      <w:pPr>
        <w:pStyle w:val="paragraph"/>
      </w:pPr>
      <w:r w:rsidRPr="009B6AAC">
        <w:tab/>
        <w:t>(b)</w:t>
      </w:r>
      <w:r w:rsidRPr="009B6AAC">
        <w:tab/>
        <w:t xml:space="preserve">for a </w:t>
      </w:r>
      <w:r w:rsidR="00D34FE3" w:rsidRPr="009B6AAC">
        <w:t>Subdivision</w:t>
      </w:r>
      <w:r w:rsidR="0010646A" w:rsidRPr="009B6AAC">
        <w:t xml:space="preserve"> </w:t>
      </w:r>
      <w:r w:rsidRPr="009B6AAC">
        <w:t xml:space="preserve">other than the </w:t>
      </w:r>
      <w:r w:rsidR="00D34FE3" w:rsidRPr="009B6AAC">
        <w:t>Subdivision</w:t>
      </w:r>
      <w:r w:rsidR="0010646A" w:rsidRPr="009B6AAC">
        <w:t xml:space="preserve"> </w:t>
      </w:r>
      <w:r w:rsidRPr="009B6AAC">
        <w:t>in which the person lives; or</w:t>
      </w:r>
    </w:p>
    <w:p w:rsidR="002A495A" w:rsidRPr="009B6AAC" w:rsidRDefault="002A495A" w:rsidP="002A495A">
      <w:pPr>
        <w:pStyle w:val="paragraph"/>
      </w:pPr>
      <w:r w:rsidRPr="009B6AAC">
        <w:tab/>
        <w:t>(c)</w:t>
      </w:r>
      <w:r w:rsidRPr="009B6AAC">
        <w:tab/>
        <w:t>in respect of an address other than the address at which the person is living when the claim is lodged.</w:t>
      </w:r>
    </w:p>
    <w:p w:rsidR="002A495A" w:rsidRPr="009B6AAC" w:rsidRDefault="002A495A" w:rsidP="00D52213">
      <w:pPr>
        <w:pStyle w:val="subsection"/>
      </w:pPr>
      <w:r w:rsidRPr="009B6AAC">
        <w:tab/>
        <w:t>(4)</w:t>
      </w:r>
      <w:r w:rsidRPr="009B6AAC">
        <w:tab/>
        <w:t>In spite of any other provision of this Act:</w:t>
      </w:r>
    </w:p>
    <w:p w:rsidR="002A495A" w:rsidRPr="009B6AAC" w:rsidRDefault="002A495A" w:rsidP="002A495A">
      <w:pPr>
        <w:pStyle w:val="paragraph"/>
      </w:pPr>
      <w:r w:rsidRPr="009B6AAC">
        <w:tab/>
        <w:t>(a)</w:t>
      </w:r>
      <w:r w:rsidRPr="009B6AAC">
        <w:tab/>
        <w:t xml:space="preserve">a Senator is entitled to have his or her name placed on the Roll for any </w:t>
      </w:r>
      <w:r w:rsidR="00D34FE3" w:rsidRPr="009B6AAC">
        <w:t>Subdivision</w:t>
      </w:r>
      <w:r w:rsidR="0010646A" w:rsidRPr="009B6AAC">
        <w:t xml:space="preserve"> </w:t>
      </w:r>
      <w:r w:rsidRPr="009B6AAC">
        <w:t xml:space="preserve">of any </w:t>
      </w:r>
      <w:r w:rsidR="00D34FE3" w:rsidRPr="009B6AAC">
        <w:t>Division</w:t>
      </w:r>
      <w:r w:rsidR="0010646A" w:rsidRPr="009B6AAC">
        <w:t xml:space="preserve"> </w:t>
      </w:r>
      <w:r w:rsidRPr="009B6AAC">
        <w:t xml:space="preserve">in the State or Territory the Senator represents instead of the </w:t>
      </w:r>
      <w:r w:rsidR="00D34FE3" w:rsidRPr="009B6AAC">
        <w:t>Subdivision</w:t>
      </w:r>
      <w:r w:rsidR="0010646A" w:rsidRPr="009B6AAC">
        <w:t xml:space="preserve"> </w:t>
      </w:r>
      <w:r w:rsidRPr="009B6AAC">
        <w:t>in which the Senator lives;</w:t>
      </w:r>
    </w:p>
    <w:p w:rsidR="002A495A" w:rsidRPr="009B6AAC" w:rsidRDefault="002A495A" w:rsidP="002A495A">
      <w:pPr>
        <w:pStyle w:val="paragraph"/>
      </w:pPr>
      <w:r w:rsidRPr="009B6AAC">
        <w:tab/>
        <w:t>(b)</w:t>
      </w:r>
      <w:r w:rsidRPr="009B6AAC">
        <w:tab/>
        <w:t xml:space="preserve">a member of the House of Representatives is entitled to have his or her name placed on the Roll for any </w:t>
      </w:r>
      <w:r w:rsidR="00D34FE3" w:rsidRPr="009B6AAC">
        <w:t>Subdivision</w:t>
      </w:r>
      <w:r w:rsidR="0010646A" w:rsidRPr="009B6AAC">
        <w:t xml:space="preserve"> </w:t>
      </w:r>
      <w:r w:rsidRPr="009B6AAC">
        <w:t xml:space="preserve">of the </w:t>
      </w:r>
      <w:r w:rsidR="00D34FE3" w:rsidRPr="009B6AAC">
        <w:t>Division</w:t>
      </w:r>
      <w:r w:rsidR="0010646A" w:rsidRPr="009B6AAC">
        <w:t xml:space="preserve"> </w:t>
      </w:r>
      <w:r w:rsidRPr="009B6AAC">
        <w:t xml:space="preserve">the member represents instead of the </w:t>
      </w:r>
      <w:r w:rsidR="00D34FE3" w:rsidRPr="009B6AAC">
        <w:t>Subdivision</w:t>
      </w:r>
      <w:r w:rsidR="0010646A" w:rsidRPr="009B6AAC">
        <w:t xml:space="preserve"> </w:t>
      </w:r>
      <w:r w:rsidRPr="009B6AAC">
        <w:t>in which the member lives; and</w:t>
      </w:r>
    </w:p>
    <w:p w:rsidR="002A495A" w:rsidRPr="009B6AAC" w:rsidRDefault="002A495A" w:rsidP="002A495A">
      <w:pPr>
        <w:pStyle w:val="paragraph"/>
      </w:pPr>
      <w:r w:rsidRPr="009B6AAC">
        <w:tab/>
        <w:t>(c)</w:t>
      </w:r>
      <w:r w:rsidRPr="009B6AAC">
        <w:tab/>
        <w:t xml:space="preserve">a Senator or member whose name is enrolled under this subsection may vote as an elector of the </w:t>
      </w:r>
      <w:r w:rsidR="00D34FE3" w:rsidRPr="009B6AAC">
        <w:t>Subdivision</w:t>
      </w:r>
      <w:r w:rsidR="0010646A" w:rsidRPr="009B6AAC">
        <w:t xml:space="preserve"> </w:t>
      </w:r>
      <w:r w:rsidRPr="009B6AAC">
        <w:t>for which he or she is so enrolled.</w:t>
      </w:r>
    </w:p>
    <w:p w:rsidR="002A495A" w:rsidRPr="009B6AAC" w:rsidRDefault="002A495A" w:rsidP="00D52213">
      <w:pPr>
        <w:pStyle w:val="subsection"/>
      </w:pPr>
      <w:r w:rsidRPr="009B6AAC">
        <w:tab/>
        <w:t>(5)</w:t>
      </w:r>
      <w:r w:rsidRPr="009B6AAC">
        <w:tab/>
        <w:t xml:space="preserve">The validity of any enrolment shall not in any case be questioned on the ground that the person enrolled has not in fact lived at the relevant address in the </w:t>
      </w:r>
      <w:r w:rsidR="00D34FE3" w:rsidRPr="009B6AAC">
        <w:t>Subdivision</w:t>
      </w:r>
      <w:r w:rsidR="0010646A" w:rsidRPr="009B6AAC">
        <w:t xml:space="preserve"> </w:t>
      </w:r>
      <w:r w:rsidRPr="009B6AAC">
        <w:t>for a period of one month.</w:t>
      </w:r>
    </w:p>
    <w:p w:rsidR="002A495A" w:rsidRPr="009B6AAC" w:rsidRDefault="002A495A" w:rsidP="002A495A">
      <w:pPr>
        <w:pStyle w:val="ActHead5"/>
      </w:pPr>
      <w:bookmarkStart w:id="138" w:name="_Toc518993858"/>
      <w:r w:rsidRPr="007A72B2">
        <w:rPr>
          <w:rStyle w:val="CharSectno"/>
        </w:rPr>
        <w:lastRenderedPageBreak/>
        <w:t>99A</w:t>
      </w:r>
      <w:r w:rsidRPr="009B6AAC">
        <w:t xml:space="preserve">  Provisional claim for enrolment by applicant for citizenship</w:t>
      </w:r>
      <w:bookmarkEnd w:id="138"/>
    </w:p>
    <w:p w:rsidR="002A495A" w:rsidRPr="009B6AAC" w:rsidRDefault="002A495A" w:rsidP="00D52213">
      <w:pPr>
        <w:pStyle w:val="subsection"/>
      </w:pPr>
      <w:r w:rsidRPr="009B6AAC">
        <w:tab/>
        <w:t>(1)</w:t>
      </w:r>
      <w:r w:rsidRPr="009B6AAC">
        <w:tab/>
        <w:t>A person who:</w:t>
      </w:r>
    </w:p>
    <w:p w:rsidR="000C2ED0" w:rsidRPr="009B6AAC" w:rsidRDefault="000C2ED0" w:rsidP="000C2ED0">
      <w:pPr>
        <w:pStyle w:val="paragraph"/>
      </w:pPr>
      <w:r w:rsidRPr="009B6AAC">
        <w:tab/>
        <w:t>(a)</w:t>
      </w:r>
      <w:r w:rsidRPr="009B6AAC">
        <w:tab/>
        <w:t>makes an application to become an Australian citizen under section</w:t>
      </w:r>
      <w:r w:rsidR="009B6AAC">
        <w:t> </w:t>
      </w:r>
      <w:r w:rsidRPr="009B6AAC">
        <w:t xml:space="preserve">21 of the </w:t>
      </w:r>
      <w:r w:rsidRPr="009B6AAC">
        <w:rPr>
          <w:i/>
        </w:rPr>
        <w:t>Australian Citizenship Act 2007</w:t>
      </w:r>
      <w:r w:rsidRPr="009B6AAC">
        <w:t>; and</w:t>
      </w:r>
    </w:p>
    <w:p w:rsidR="002A495A" w:rsidRPr="009B6AAC" w:rsidRDefault="002A495A" w:rsidP="002A495A">
      <w:pPr>
        <w:pStyle w:val="paragraph"/>
        <w:keepNext/>
      </w:pPr>
      <w:r w:rsidRPr="009B6AAC">
        <w:tab/>
        <w:t>(b)</w:t>
      </w:r>
      <w:r w:rsidRPr="009B6AAC">
        <w:tab/>
        <w:t>would, if he or she were an Australian citizen, be entitled, in respect of residence at an address, to enrolment for a subdivision;</w:t>
      </w:r>
    </w:p>
    <w:p w:rsidR="002A495A" w:rsidRPr="009B6AAC" w:rsidRDefault="002A495A" w:rsidP="002A495A">
      <w:pPr>
        <w:pStyle w:val="subsection2"/>
      </w:pPr>
      <w:r w:rsidRPr="009B6AAC">
        <w:t>may make a provisional claim for enrolment for that subdivision.</w:t>
      </w:r>
    </w:p>
    <w:p w:rsidR="002A495A" w:rsidRPr="009B6AAC" w:rsidRDefault="002A495A" w:rsidP="00D52213">
      <w:pPr>
        <w:pStyle w:val="subsection"/>
      </w:pPr>
      <w:r w:rsidRPr="009B6AAC">
        <w:tab/>
        <w:t>(2)</w:t>
      </w:r>
      <w:r w:rsidRPr="009B6AAC">
        <w:tab/>
        <w:t xml:space="preserve">If a person who has made a provisional claim for enrolment for a subdivision, either under </w:t>
      </w:r>
      <w:r w:rsidR="009B6AAC">
        <w:t>subsection (</w:t>
      </w:r>
      <w:r w:rsidRPr="009B6AAC">
        <w:t>1) or under this subsection:</w:t>
      </w:r>
    </w:p>
    <w:p w:rsidR="002A495A" w:rsidRPr="009B6AAC" w:rsidRDefault="002A495A" w:rsidP="002A495A">
      <w:pPr>
        <w:pStyle w:val="paragraph"/>
      </w:pPr>
      <w:r w:rsidRPr="009B6AAC">
        <w:tab/>
        <w:t>(a)</w:t>
      </w:r>
      <w:r w:rsidRPr="009B6AAC">
        <w:tab/>
        <w:t>is living at an address in another subdivision; and</w:t>
      </w:r>
    </w:p>
    <w:p w:rsidR="002A495A" w:rsidRPr="009B6AAC" w:rsidRDefault="002A495A" w:rsidP="002A495A">
      <w:pPr>
        <w:pStyle w:val="paragraph"/>
        <w:keepNext/>
      </w:pPr>
      <w:r w:rsidRPr="009B6AAC">
        <w:tab/>
        <w:t>(b)</w:t>
      </w:r>
      <w:r w:rsidRPr="009B6AAC">
        <w:tab/>
        <w:t>has lived at that address for the period of one month last past;</w:t>
      </w:r>
    </w:p>
    <w:p w:rsidR="002A495A" w:rsidRPr="009B6AAC" w:rsidRDefault="002A495A" w:rsidP="002A495A">
      <w:pPr>
        <w:pStyle w:val="subsection2"/>
      </w:pPr>
      <w:r w:rsidRPr="009B6AAC">
        <w:t>the person may make a provisional claim for enrolment for that other subdivision.</w:t>
      </w:r>
    </w:p>
    <w:p w:rsidR="002A495A" w:rsidRPr="009B6AAC" w:rsidRDefault="002A495A" w:rsidP="00D52213">
      <w:pPr>
        <w:pStyle w:val="subsection"/>
      </w:pPr>
      <w:r w:rsidRPr="009B6AAC">
        <w:tab/>
        <w:t>(3)</w:t>
      </w:r>
      <w:r w:rsidRPr="009B6AAC">
        <w:tab/>
        <w:t xml:space="preserve">If a person makes a provisional claim for enrolment under </w:t>
      </w:r>
      <w:r w:rsidR="009B6AAC">
        <w:t>subsection (</w:t>
      </w:r>
      <w:r w:rsidRPr="009B6AAC">
        <w:t>2), any previous provisional claim for enrolment by that person has no effect.</w:t>
      </w:r>
    </w:p>
    <w:p w:rsidR="001F1C95" w:rsidRPr="009B6AAC" w:rsidRDefault="001F1C95" w:rsidP="001F1C95">
      <w:pPr>
        <w:pStyle w:val="subsection"/>
      </w:pPr>
      <w:r w:rsidRPr="009B6AAC">
        <w:tab/>
        <w:t>(4)</w:t>
      </w:r>
      <w:r w:rsidRPr="009B6AAC">
        <w:tab/>
        <w:t>A claim:</w:t>
      </w:r>
    </w:p>
    <w:p w:rsidR="001F1C95" w:rsidRPr="009B6AAC" w:rsidRDefault="001F1C95" w:rsidP="001F1C95">
      <w:pPr>
        <w:pStyle w:val="paragraph"/>
      </w:pPr>
      <w:r w:rsidRPr="009B6AAC">
        <w:tab/>
        <w:t>(a)</w:t>
      </w:r>
      <w:r w:rsidRPr="009B6AAC">
        <w:tab/>
        <w:t>must be in the approved form; and</w:t>
      </w:r>
    </w:p>
    <w:p w:rsidR="001F1C95" w:rsidRPr="009B6AAC" w:rsidRDefault="001F1C95" w:rsidP="001F1C95">
      <w:pPr>
        <w:pStyle w:val="paragraph"/>
      </w:pPr>
      <w:r w:rsidRPr="009B6AAC">
        <w:tab/>
        <w:t>(b)</w:t>
      </w:r>
      <w:r w:rsidRPr="009B6AAC">
        <w:tab/>
        <w:t xml:space="preserve">subject to </w:t>
      </w:r>
      <w:r w:rsidR="009B6AAC">
        <w:t>subsection (</w:t>
      </w:r>
      <w:r w:rsidRPr="009B6AAC">
        <w:t>5), must be signed by the claimant; and</w:t>
      </w:r>
    </w:p>
    <w:p w:rsidR="001F1C95" w:rsidRPr="009B6AAC" w:rsidRDefault="001F1C95" w:rsidP="001F1C95">
      <w:pPr>
        <w:pStyle w:val="paragraph"/>
      </w:pPr>
      <w:r w:rsidRPr="009B6AAC">
        <w:tab/>
        <w:t>(c)</w:t>
      </w:r>
      <w:r w:rsidRPr="009B6AAC">
        <w:tab/>
        <w:t>must be lodged:</w:t>
      </w:r>
    </w:p>
    <w:p w:rsidR="001F1C95" w:rsidRPr="009B6AAC" w:rsidRDefault="001F1C95" w:rsidP="001F1C95">
      <w:pPr>
        <w:pStyle w:val="paragraphsub"/>
      </w:pPr>
      <w:r w:rsidRPr="009B6AAC">
        <w:tab/>
        <w:t>(i)</w:t>
      </w:r>
      <w:r w:rsidRPr="009B6AAC">
        <w:tab/>
        <w:t xml:space="preserve">if the claim is made under </w:t>
      </w:r>
      <w:r w:rsidR="009B6AAC">
        <w:t>subsection (</w:t>
      </w:r>
      <w:r w:rsidRPr="009B6AAC">
        <w:t>1)—together with the claimant’s application to become an Australian citizen; or</w:t>
      </w:r>
    </w:p>
    <w:p w:rsidR="001F1C95" w:rsidRPr="009B6AAC" w:rsidRDefault="001F1C95" w:rsidP="001F1C95">
      <w:pPr>
        <w:pStyle w:val="paragraphsub"/>
      </w:pPr>
      <w:r w:rsidRPr="009B6AAC">
        <w:tab/>
        <w:t>(ii)</w:t>
      </w:r>
      <w:r w:rsidRPr="009B6AAC">
        <w:tab/>
        <w:t xml:space="preserve">if the claim is made under </w:t>
      </w:r>
      <w:r w:rsidR="009B6AAC">
        <w:t>subsection (</w:t>
      </w:r>
      <w:r w:rsidRPr="009B6AAC">
        <w:t>2)—with the Electoral Commissioner; and</w:t>
      </w:r>
    </w:p>
    <w:p w:rsidR="001F1C95" w:rsidRPr="009B6AAC" w:rsidRDefault="001F1C95" w:rsidP="001F1C95">
      <w:pPr>
        <w:pStyle w:val="paragraph"/>
      </w:pPr>
      <w:r w:rsidRPr="009B6AAC">
        <w:tab/>
        <w:t>(d)</w:t>
      </w:r>
      <w:r w:rsidRPr="009B6AAC">
        <w:tab/>
        <w:t>must comply with section</w:t>
      </w:r>
      <w:r w:rsidR="009B6AAC">
        <w:t> </w:t>
      </w:r>
      <w:r w:rsidRPr="009B6AAC">
        <w:t>98AA (evidence of identity requirements).</w:t>
      </w:r>
    </w:p>
    <w:p w:rsidR="002A495A" w:rsidRPr="009B6AAC" w:rsidRDefault="002A495A" w:rsidP="00D52213">
      <w:pPr>
        <w:pStyle w:val="subsection"/>
      </w:pPr>
      <w:r w:rsidRPr="009B6AAC">
        <w:tab/>
        <w:t>(5)</w:t>
      </w:r>
      <w:r w:rsidRPr="009B6AAC">
        <w:tab/>
        <w:t>If:</w:t>
      </w:r>
    </w:p>
    <w:p w:rsidR="002A495A" w:rsidRPr="009B6AAC" w:rsidRDefault="002A495A" w:rsidP="002A495A">
      <w:pPr>
        <w:pStyle w:val="paragraph"/>
      </w:pPr>
      <w:r w:rsidRPr="009B6AAC">
        <w:tab/>
        <w:t>(a)</w:t>
      </w:r>
      <w:r w:rsidRPr="009B6AAC">
        <w:tab/>
        <w:t>a person wishes to make a provisional claim for enrolment; and</w:t>
      </w:r>
    </w:p>
    <w:p w:rsidR="002A495A" w:rsidRPr="009B6AAC" w:rsidRDefault="002A495A" w:rsidP="002A495A">
      <w:pPr>
        <w:pStyle w:val="paragraph"/>
        <w:keepNext/>
      </w:pPr>
      <w:r w:rsidRPr="009B6AAC">
        <w:lastRenderedPageBreak/>
        <w:tab/>
        <w:t>(b)</w:t>
      </w:r>
      <w:r w:rsidRPr="009B6AAC">
        <w:tab/>
        <w:t>a registered medical practitioner has certified, in writing, that the person is so physically incapacitated that the person cannot sign the claim;</w:t>
      </w:r>
    </w:p>
    <w:p w:rsidR="002A495A" w:rsidRPr="009B6AAC" w:rsidRDefault="002A495A" w:rsidP="002A495A">
      <w:pPr>
        <w:pStyle w:val="subsection2"/>
      </w:pPr>
      <w:r w:rsidRPr="009B6AAC">
        <w:t>another person may, on behalf of the person, fill out and sign the claim in accordance with the directions of the first</w:t>
      </w:r>
      <w:r w:rsidR="009B6AAC">
        <w:noBreakHyphen/>
      </w:r>
      <w:r w:rsidRPr="009B6AAC">
        <w:t>mentioned person.</w:t>
      </w:r>
    </w:p>
    <w:p w:rsidR="002A495A" w:rsidRPr="009B6AAC" w:rsidRDefault="002A495A" w:rsidP="00D52213">
      <w:pPr>
        <w:pStyle w:val="subsection"/>
      </w:pPr>
      <w:r w:rsidRPr="009B6AAC">
        <w:tab/>
        <w:t>(6)</w:t>
      </w:r>
      <w:r w:rsidRPr="009B6AAC">
        <w:tab/>
        <w:t xml:space="preserve">The Secretary of the </w:t>
      </w:r>
      <w:r w:rsidR="009447B9" w:rsidRPr="009B6AAC">
        <w:t>Immigration Department</w:t>
      </w:r>
      <w:r w:rsidRPr="009B6AAC">
        <w:t xml:space="preserve"> must:</w:t>
      </w:r>
    </w:p>
    <w:p w:rsidR="002A495A" w:rsidRPr="009B6AAC" w:rsidRDefault="002A495A" w:rsidP="002A495A">
      <w:pPr>
        <w:pStyle w:val="paragraph"/>
      </w:pPr>
      <w:r w:rsidRPr="009B6AAC">
        <w:tab/>
        <w:t>(a)</w:t>
      </w:r>
      <w:r w:rsidRPr="009B6AAC">
        <w:tab/>
        <w:t xml:space="preserve">send to the Electoral Commissioner, as soon as practicable, any provisional claim for enrolment lodged by a person under </w:t>
      </w:r>
      <w:r w:rsidR="009B6AAC">
        <w:t>subparagraph (</w:t>
      </w:r>
      <w:r w:rsidR="005C06F7" w:rsidRPr="009B6AAC">
        <w:t>4)(c)(i)</w:t>
      </w:r>
      <w:r w:rsidRPr="009B6AAC">
        <w:t>; and</w:t>
      </w:r>
    </w:p>
    <w:p w:rsidR="000C2ED0" w:rsidRPr="009B6AAC" w:rsidRDefault="000C2ED0" w:rsidP="000C2ED0">
      <w:pPr>
        <w:pStyle w:val="paragraph"/>
      </w:pPr>
      <w:r w:rsidRPr="009B6AAC">
        <w:tab/>
        <w:t>(b)</w:t>
      </w:r>
      <w:r w:rsidRPr="009B6AAC">
        <w:tab/>
        <w:t>if the person becomes an Australian citizen as a result of the person’s application to become an Australian citizen—inform the Electoral Commissioner, as soon as practicable, that the person has become an Australian citizen.</w:t>
      </w:r>
    </w:p>
    <w:p w:rsidR="002A495A" w:rsidRPr="009B6AAC" w:rsidRDefault="002A495A" w:rsidP="00D52213">
      <w:pPr>
        <w:pStyle w:val="subsection"/>
      </w:pPr>
      <w:r w:rsidRPr="009B6AAC">
        <w:tab/>
        <w:t>(7)</w:t>
      </w:r>
      <w:r w:rsidRPr="009B6AAC">
        <w:tab/>
        <w:t xml:space="preserve">If a person who has made a provisional claim for enrolment for a subdivision </w:t>
      </w:r>
      <w:r w:rsidR="000C2ED0" w:rsidRPr="009B6AAC">
        <w:t>becomes an Australian citizen</w:t>
      </w:r>
      <w:r w:rsidRPr="009B6AAC">
        <w:t xml:space="preserve">, the provisional claim is taken to be a claim for enrolment for the subdivision, made by the person on the day on which the person </w:t>
      </w:r>
      <w:r w:rsidR="000C2ED0" w:rsidRPr="009B6AAC">
        <w:t>becomes an Australian citizen</w:t>
      </w:r>
      <w:r w:rsidRPr="009B6AAC">
        <w:t>.</w:t>
      </w:r>
    </w:p>
    <w:p w:rsidR="002A495A" w:rsidRPr="009B6AAC" w:rsidRDefault="002A495A" w:rsidP="00D52213">
      <w:pPr>
        <w:pStyle w:val="subsection"/>
      </w:pPr>
      <w:r w:rsidRPr="009B6AAC">
        <w:tab/>
        <w:t>(8)</w:t>
      </w:r>
      <w:r w:rsidRPr="009B6AAC">
        <w:tab/>
        <w:t xml:space="preserve">If a person who has made a provisional claim for enrolment is refused </w:t>
      </w:r>
      <w:r w:rsidR="000C2ED0" w:rsidRPr="009B6AAC">
        <w:t>approval to become an Australian citizen</w:t>
      </w:r>
      <w:r w:rsidRPr="009B6AAC">
        <w:t>, the provisional claim has no effect.</w:t>
      </w:r>
    </w:p>
    <w:p w:rsidR="00B45077" w:rsidRPr="009B6AAC" w:rsidRDefault="00B45077" w:rsidP="00B45077">
      <w:pPr>
        <w:pStyle w:val="ActHead5"/>
      </w:pPr>
      <w:bookmarkStart w:id="139" w:name="_Toc518993859"/>
      <w:r w:rsidRPr="007A72B2">
        <w:rPr>
          <w:rStyle w:val="CharSectno"/>
        </w:rPr>
        <w:t>99B</w:t>
      </w:r>
      <w:r w:rsidRPr="009B6AAC">
        <w:t xml:space="preserve">  Provisional enrolment by applicant for citizenship</w:t>
      </w:r>
      <w:bookmarkEnd w:id="139"/>
    </w:p>
    <w:p w:rsidR="00B45077" w:rsidRPr="009B6AAC" w:rsidRDefault="00B45077" w:rsidP="00B45077">
      <w:pPr>
        <w:pStyle w:val="SubsectionHead"/>
      </w:pPr>
      <w:r w:rsidRPr="009B6AAC">
        <w:t>Application by those about to become Australian citizens</w:t>
      </w:r>
    </w:p>
    <w:p w:rsidR="00B45077" w:rsidRPr="009B6AAC" w:rsidRDefault="00B45077" w:rsidP="00B45077">
      <w:pPr>
        <w:pStyle w:val="subsection"/>
      </w:pPr>
      <w:r w:rsidRPr="009B6AAC">
        <w:tab/>
        <w:t>(1)</w:t>
      </w:r>
      <w:r w:rsidRPr="009B6AAC">
        <w:tab/>
        <w:t xml:space="preserve">A person may apply to </w:t>
      </w:r>
      <w:r w:rsidR="00355E23" w:rsidRPr="009B6AAC">
        <w:t>the Electoral Commissioner</w:t>
      </w:r>
      <w:r w:rsidRPr="009B6AAC">
        <w:t xml:space="preserve"> for provisional enrolment for a </w:t>
      </w:r>
      <w:r w:rsidR="00D34FE3" w:rsidRPr="009B6AAC">
        <w:t>Subdivision</w:t>
      </w:r>
      <w:r w:rsidR="0010646A" w:rsidRPr="009B6AAC">
        <w:t xml:space="preserve"> </w:t>
      </w:r>
      <w:r w:rsidRPr="009B6AAC">
        <w:t>if, at the time of making the application:</w:t>
      </w:r>
    </w:p>
    <w:p w:rsidR="00B45077" w:rsidRPr="009B6AAC" w:rsidRDefault="00B45077" w:rsidP="00B45077">
      <w:pPr>
        <w:pStyle w:val="paragraph"/>
      </w:pPr>
      <w:r w:rsidRPr="009B6AAC">
        <w:tab/>
        <w:t>(a)</w:t>
      </w:r>
      <w:r w:rsidRPr="009B6AAC">
        <w:tab/>
        <w:t>either:</w:t>
      </w:r>
    </w:p>
    <w:p w:rsidR="00B45077" w:rsidRPr="009B6AAC" w:rsidRDefault="00B45077" w:rsidP="00B45077">
      <w:pPr>
        <w:pStyle w:val="paragraphsub"/>
      </w:pPr>
      <w:r w:rsidRPr="009B6AAC">
        <w:tab/>
        <w:t>(i)</w:t>
      </w:r>
      <w:r w:rsidRPr="009B6AAC">
        <w:tab/>
        <w:t>a public announcement has been made of the proposed date for polling for an election for the Subdivision; or</w:t>
      </w:r>
    </w:p>
    <w:p w:rsidR="00B45077" w:rsidRPr="009B6AAC" w:rsidRDefault="00B45077" w:rsidP="00B45077">
      <w:pPr>
        <w:pStyle w:val="paragraphsub"/>
      </w:pPr>
      <w:r w:rsidRPr="009B6AAC">
        <w:tab/>
        <w:t>(ii)</w:t>
      </w:r>
      <w:r w:rsidRPr="009B6AAC">
        <w:tab/>
        <w:t xml:space="preserve">a writ for an election for the </w:t>
      </w:r>
      <w:r w:rsidR="00D34FE3" w:rsidRPr="009B6AAC">
        <w:t>Subdivision</w:t>
      </w:r>
      <w:r w:rsidR="0010646A" w:rsidRPr="009B6AAC">
        <w:t xml:space="preserve"> </w:t>
      </w:r>
      <w:r w:rsidRPr="009B6AAC">
        <w:t>has been issued; and</w:t>
      </w:r>
    </w:p>
    <w:p w:rsidR="00B45077" w:rsidRPr="009B6AAC" w:rsidRDefault="00B45077" w:rsidP="00B45077">
      <w:pPr>
        <w:pStyle w:val="paragraph"/>
      </w:pPr>
      <w:r w:rsidRPr="009B6AAC">
        <w:lastRenderedPageBreak/>
        <w:tab/>
        <w:t>(b)</w:t>
      </w:r>
      <w:r w:rsidRPr="009B6AAC">
        <w:tab/>
        <w:t xml:space="preserve">the person has been notified by the Immigration Department that the person will </w:t>
      </w:r>
      <w:r w:rsidR="00AF046E" w:rsidRPr="009B6AAC">
        <w:t xml:space="preserve">become an Australian citizen under the </w:t>
      </w:r>
      <w:r w:rsidR="00AF046E" w:rsidRPr="009B6AAC">
        <w:rPr>
          <w:i/>
        </w:rPr>
        <w:t>Australian Citizenship Act 2007</w:t>
      </w:r>
      <w:r w:rsidRPr="009B6AAC">
        <w:t xml:space="preserve"> between:</w:t>
      </w:r>
    </w:p>
    <w:p w:rsidR="00B45077" w:rsidRPr="009B6AAC" w:rsidRDefault="00B45077" w:rsidP="00B45077">
      <w:pPr>
        <w:pStyle w:val="paragraphsub"/>
      </w:pPr>
      <w:r w:rsidRPr="009B6AAC">
        <w:tab/>
        <w:t>(i)</w:t>
      </w:r>
      <w:r w:rsidRPr="009B6AAC">
        <w:tab/>
        <w:t>the date of the writ; and</w:t>
      </w:r>
    </w:p>
    <w:p w:rsidR="00B45077" w:rsidRPr="009B6AAC" w:rsidRDefault="00B45077" w:rsidP="00B45077">
      <w:pPr>
        <w:pStyle w:val="paragraphsub"/>
      </w:pPr>
      <w:r w:rsidRPr="009B6AAC">
        <w:tab/>
        <w:t>(ii)</w:t>
      </w:r>
      <w:r w:rsidRPr="009B6AAC">
        <w:tab/>
        <w:t>the polling day for the election; and</w:t>
      </w:r>
    </w:p>
    <w:p w:rsidR="00B45077" w:rsidRPr="009B6AAC" w:rsidRDefault="00B45077" w:rsidP="00B45077">
      <w:pPr>
        <w:pStyle w:val="paragraph"/>
      </w:pPr>
      <w:r w:rsidRPr="009B6AAC">
        <w:tab/>
        <w:t>(c)</w:t>
      </w:r>
      <w:r w:rsidRPr="009B6AAC">
        <w:tab/>
        <w:t>the person is not enrolled; and</w:t>
      </w:r>
    </w:p>
    <w:p w:rsidR="00B45077" w:rsidRPr="009B6AAC" w:rsidRDefault="00B45077" w:rsidP="00B45077">
      <w:pPr>
        <w:pStyle w:val="paragraph"/>
      </w:pPr>
      <w:r w:rsidRPr="009B6AAC">
        <w:tab/>
        <w:t>(d)</w:t>
      </w:r>
      <w:r w:rsidRPr="009B6AAC">
        <w:tab/>
        <w:t>the person is not qualified for enrolment, but would be so qualified if he or she were an Australian citizen.</w:t>
      </w:r>
    </w:p>
    <w:p w:rsidR="00B45077" w:rsidRPr="009B6AAC" w:rsidRDefault="00B45077" w:rsidP="00B45077">
      <w:pPr>
        <w:pStyle w:val="notetext"/>
      </w:pPr>
      <w:r w:rsidRPr="009B6AAC">
        <w:t>Note:</w:t>
      </w:r>
      <w:r w:rsidRPr="009B6AAC">
        <w:tab/>
        <w:t xml:space="preserve">A person who is provisionally enrolled under this section is not immediately added to a Roll but can cast </w:t>
      </w:r>
      <w:r w:rsidR="00F7695D" w:rsidRPr="009B6AAC">
        <w:t>a postal vote, a pre</w:t>
      </w:r>
      <w:r w:rsidR="009B6AAC">
        <w:noBreakHyphen/>
      </w:r>
      <w:r w:rsidR="00F7695D" w:rsidRPr="009B6AAC">
        <w:t>poll declaration vote, an absent vote or a provisional vote</w:t>
      </w:r>
      <w:r w:rsidRPr="009B6AAC">
        <w:t>. However, the vote is excluded from further scrutiny if the person does not provide evidence of citizenship by the first Friday following the polling day (see paragraph</w:t>
      </w:r>
      <w:r w:rsidR="009B6AAC">
        <w:t> </w:t>
      </w:r>
      <w:r w:rsidRPr="009B6AAC">
        <w:t>6 of Schedule</w:t>
      </w:r>
      <w:r w:rsidR="009B6AAC">
        <w:t> </w:t>
      </w:r>
      <w:r w:rsidRPr="009B6AAC">
        <w:t>3).</w:t>
      </w:r>
    </w:p>
    <w:p w:rsidR="00B45077" w:rsidRPr="009B6AAC" w:rsidRDefault="00B45077" w:rsidP="00B45077">
      <w:pPr>
        <w:pStyle w:val="SubsectionHead"/>
      </w:pPr>
      <w:r w:rsidRPr="009B6AAC">
        <w:t>Requirements for application</w:t>
      </w:r>
    </w:p>
    <w:p w:rsidR="00B45077" w:rsidRPr="009B6AAC" w:rsidRDefault="00B45077" w:rsidP="00B45077">
      <w:pPr>
        <w:pStyle w:val="subsection"/>
      </w:pPr>
      <w:r w:rsidRPr="009B6AAC">
        <w:tab/>
        <w:t>(2)</w:t>
      </w:r>
      <w:r w:rsidRPr="009B6AAC">
        <w:tab/>
        <w:t>An application must:</w:t>
      </w:r>
    </w:p>
    <w:p w:rsidR="00B45077" w:rsidRPr="009B6AAC" w:rsidRDefault="00B45077" w:rsidP="00B45077">
      <w:pPr>
        <w:pStyle w:val="paragraph"/>
      </w:pPr>
      <w:r w:rsidRPr="009B6AAC">
        <w:tab/>
        <w:t>(a)</w:t>
      </w:r>
      <w:r w:rsidRPr="009B6AAC">
        <w:tab/>
        <w:t>be in the approved form; and</w:t>
      </w:r>
    </w:p>
    <w:p w:rsidR="00B45077" w:rsidRPr="009B6AAC" w:rsidRDefault="00B45077" w:rsidP="00B45077">
      <w:pPr>
        <w:pStyle w:val="paragraph"/>
      </w:pPr>
      <w:r w:rsidRPr="009B6AAC">
        <w:tab/>
        <w:t>(b)</w:t>
      </w:r>
      <w:r w:rsidRPr="009B6AAC">
        <w:tab/>
        <w:t xml:space="preserve">be signed by the person (but see </w:t>
      </w:r>
      <w:r w:rsidR="009B6AAC">
        <w:t>subsection (</w:t>
      </w:r>
      <w:r w:rsidRPr="009B6AAC">
        <w:t>3)); and</w:t>
      </w:r>
    </w:p>
    <w:p w:rsidR="00B45077" w:rsidRPr="009B6AAC" w:rsidRDefault="00B45077" w:rsidP="00B45077">
      <w:pPr>
        <w:pStyle w:val="paragraph"/>
      </w:pPr>
      <w:r w:rsidRPr="009B6AAC">
        <w:tab/>
        <w:t>(c)</w:t>
      </w:r>
      <w:r w:rsidRPr="009B6AAC">
        <w:tab/>
        <w:t>be made between the following times:</w:t>
      </w:r>
    </w:p>
    <w:p w:rsidR="00B45077" w:rsidRPr="009B6AAC" w:rsidRDefault="00B45077" w:rsidP="00B45077">
      <w:pPr>
        <w:pStyle w:val="paragraphsub"/>
      </w:pPr>
      <w:r w:rsidRPr="009B6AAC">
        <w:tab/>
        <w:t>(i)</w:t>
      </w:r>
      <w:r w:rsidRPr="009B6AAC">
        <w:tab/>
        <w:t>the earlier of the public announcement of the proposed date for polling for the election and the date of the writ;</w:t>
      </w:r>
    </w:p>
    <w:p w:rsidR="00B45077" w:rsidRPr="009B6AAC" w:rsidRDefault="00B45077" w:rsidP="00B45077">
      <w:pPr>
        <w:pStyle w:val="paragraphsub"/>
      </w:pPr>
      <w:r w:rsidRPr="009B6AAC">
        <w:tab/>
        <w:t>(ii)</w:t>
      </w:r>
      <w:r w:rsidRPr="009B6AAC">
        <w:tab/>
        <w:t>8 pm on the day of the close of the Rolls for the election; and</w:t>
      </w:r>
    </w:p>
    <w:p w:rsidR="00B45077" w:rsidRPr="009B6AAC" w:rsidRDefault="00B45077" w:rsidP="00B45077">
      <w:pPr>
        <w:pStyle w:val="paragraph"/>
      </w:pPr>
      <w:r w:rsidRPr="009B6AAC">
        <w:tab/>
        <w:t>(d)</w:t>
      </w:r>
      <w:r w:rsidRPr="009B6AAC">
        <w:tab/>
        <w:t xml:space="preserve">in accordance with </w:t>
      </w:r>
      <w:r w:rsidR="009B6AAC">
        <w:t>subsection (</w:t>
      </w:r>
      <w:r w:rsidRPr="009B6AAC">
        <w:t>4), be supported by evidence of the Immigration Department’s notification.</w:t>
      </w:r>
    </w:p>
    <w:p w:rsidR="00B45077" w:rsidRPr="009B6AAC" w:rsidRDefault="00B45077" w:rsidP="00B45077">
      <w:pPr>
        <w:pStyle w:val="subsection"/>
      </w:pPr>
      <w:r w:rsidRPr="009B6AAC">
        <w:tab/>
        <w:t>(3)</w:t>
      </w:r>
      <w:r w:rsidRPr="009B6AAC">
        <w:tab/>
        <w:t xml:space="preserve">A person may fill out and sign an application under this section, on behalf of another person (the </w:t>
      </w:r>
      <w:r w:rsidRPr="009B6AAC">
        <w:rPr>
          <w:b/>
          <w:i/>
        </w:rPr>
        <w:t>applicant</w:t>
      </w:r>
      <w:r w:rsidRPr="009B6AAC">
        <w:t>), in accordance with the directions of the applicant if:</w:t>
      </w:r>
    </w:p>
    <w:p w:rsidR="00B45077" w:rsidRPr="009B6AAC" w:rsidRDefault="00B45077" w:rsidP="00B45077">
      <w:pPr>
        <w:pStyle w:val="paragraph"/>
      </w:pPr>
      <w:r w:rsidRPr="009B6AAC">
        <w:tab/>
        <w:t>(a)</w:t>
      </w:r>
      <w:r w:rsidRPr="009B6AAC">
        <w:tab/>
        <w:t>the applicant wishes to make the application; and</w:t>
      </w:r>
    </w:p>
    <w:p w:rsidR="00B45077" w:rsidRPr="009B6AAC" w:rsidRDefault="00B45077" w:rsidP="00B45077">
      <w:pPr>
        <w:pStyle w:val="paragraph"/>
      </w:pPr>
      <w:r w:rsidRPr="009B6AAC">
        <w:tab/>
        <w:t>(b)</w:t>
      </w:r>
      <w:r w:rsidRPr="009B6AAC">
        <w:tab/>
        <w:t>a registered medical practitioner has certified, in writing, that the applicant is so physically incapacitated that the applicant cannot sign the application.</w:t>
      </w:r>
    </w:p>
    <w:p w:rsidR="00B45077" w:rsidRPr="009B6AAC" w:rsidRDefault="00B45077" w:rsidP="00B45077">
      <w:pPr>
        <w:pStyle w:val="subsection"/>
      </w:pPr>
      <w:r w:rsidRPr="009B6AAC">
        <w:tab/>
        <w:t>(4)</w:t>
      </w:r>
      <w:r w:rsidRPr="009B6AAC">
        <w:tab/>
        <w:t xml:space="preserve">For the purposes of </w:t>
      </w:r>
      <w:r w:rsidR="009B6AAC">
        <w:t>paragraph (</w:t>
      </w:r>
      <w:r w:rsidRPr="009B6AAC">
        <w:t>2)(d), an application is supported by evidence of the Immigration Department’s notification if:</w:t>
      </w:r>
    </w:p>
    <w:p w:rsidR="00B45077" w:rsidRPr="009B6AAC" w:rsidRDefault="00B45077" w:rsidP="00B45077">
      <w:pPr>
        <w:pStyle w:val="paragraph"/>
      </w:pPr>
      <w:r w:rsidRPr="009B6AAC">
        <w:lastRenderedPageBreak/>
        <w:tab/>
        <w:t>(a)</w:t>
      </w:r>
      <w:r w:rsidRPr="009B6AAC">
        <w:tab/>
        <w:t>all of the following apply:</w:t>
      </w:r>
    </w:p>
    <w:p w:rsidR="00B45077" w:rsidRPr="009B6AAC" w:rsidRDefault="00B45077" w:rsidP="00B45077">
      <w:pPr>
        <w:pStyle w:val="paragraphsub"/>
      </w:pPr>
      <w:r w:rsidRPr="009B6AAC">
        <w:tab/>
        <w:t>(i)</w:t>
      </w:r>
      <w:r w:rsidRPr="009B6AAC">
        <w:tab/>
        <w:t>the original notification is shown to an officer;</w:t>
      </w:r>
    </w:p>
    <w:p w:rsidR="00B45077" w:rsidRPr="009B6AAC" w:rsidRDefault="00B45077" w:rsidP="00B45077">
      <w:pPr>
        <w:pStyle w:val="paragraphsub"/>
      </w:pPr>
      <w:r w:rsidRPr="009B6AAC">
        <w:tab/>
        <w:t>(ii)</w:t>
      </w:r>
      <w:r w:rsidRPr="009B6AAC">
        <w:tab/>
        <w:t>the officer attests that he or she has sighted the notification;</w:t>
      </w:r>
    </w:p>
    <w:p w:rsidR="00B45077" w:rsidRPr="009B6AAC" w:rsidRDefault="00B45077" w:rsidP="00B45077">
      <w:pPr>
        <w:pStyle w:val="paragraphsub"/>
      </w:pPr>
      <w:r w:rsidRPr="009B6AAC">
        <w:tab/>
        <w:t>(iii)</w:t>
      </w:r>
      <w:r w:rsidRPr="009B6AAC">
        <w:tab/>
        <w:t>the officer attests that he or she is satisfied that the notification relates to the person making the application; or</w:t>
      </w:r>
    </w:p>
    <w:p w:rsidR="00B45077" w:rsidRPr="009B6AAC" w:rsidRDefault="00B45077" w:rsidP="00B45077">
      <w:pPr>
        <w:pStyle w:val="paragraph"/>
      </w:pPr>
      <w:r w:rsidRPr="009B6AAC">
        <w:tab/>
        <w:t>(b)</w:t>
      </w:r>
      <w:r w:rsidRPr="009B6AAC">
        <w:tab/>
        <w:t>all of the following apply:</w:t>
      </w:r>
    </w:p>
    <w:p w:rsidR="00B45077" w:rsidRPr="009B6AAC" w:rsidRDefault="00B45077" w:rsidP="00B45077">
      <w:pPr>
        <w:pStyle w:val="paragraphsub"/>
      </w:pPr>
      <w:r w:rsidRPr="009B6AAC">
        <w:tab/>
        <w:t>(i)</w:t>
      </w:r>
      <w:r w:rsidRPr="009B6AAC">
        <w:tab/>
        <w:t>the original or a copy of the notification is shown to an elector in a prescribed class of electors;</w:t>
      </w:r>
    </w:p>
    <w:p w:rsidR="00B45077" w:rsidRPr="009B6AAC" w:rsidRDefault="00B45077" w:rsidP="00B45077">
      <w:pPr>
        <w:pStyle w:val="paragraphsub"/>
      </w:pPr>
      <w:r w:rsidRPr="009B6AAC">
        <w:tab/>
        <w:t>(ii)</w:t>
      </w:r>
      <w:r w:rsidRPr="009B6AAC">
        <w:tab/>
        <w:t>the elector attests that he or she has sighted the notification;</w:t>
      </w:r>
    </w:p>
    <w:p w:rsidR="00B45077" w:rsidRPr="009B6AAC" w:rsidRDefault="00B45077" w:rsidP="00B45077">
      <w:pPr>
        <w:pStyle w:val="paragraphsub"/>
      </w:pPr>
      <w:r w:rsidRPr="009B6AAC">
        <w:tab/>
        <w:t>(iii)</w:t>
      </w:r>
      <w:r w:rsidRPr="009B6AAC">
        <w:tab/>
        <w:t>the elector attests that he or she is satisfied that the notification relates to the person making the application.</w:t>
      </w:r>
    </w:p>
    <w:p w:rsidR="00B45077" w:rsidRPr="009B6AAC" w:rsidRDefault="006572E1" w:rsidP="00B45077">
      <w:pPr>
        <w:pStyle w:val="SubsectionHead"/>
      </w:pPr>
      <w:r w:rsidRPr="009B6AAC">
        <w:t>Electoral Commissioner</w:t>
      </w:r>
      <w:r w:rsidR="00B45077" w:rsidRPr="009B6AAC">
        <w:t xml:space="preserve"> to keep records</w:t>
      </w:r>
    </w:p>
    <w:p w:rsidR="00B45077" w:rsidRPr="009B6AAC" w:rsidRDefault="00B45077" w:rsidP="00B45077">
      <w:pPr>
        <w:pStyle w:val="subsection"/>
      </w:pPr>
      <w:r w:rsidRPr="009B6AAC">
        <w:tab/>
        <w:t>(5)</w:t>
      </w:r>
      <w:r w:rsidRPr="009B6AAC">
        <w:tab/>
        <w:t>If a person makes an application in accordance with this section, then:</w:t>
      </w:r>
    </w:p>
    <w:p w:rsidR="00B45077" w:rsidRPr="009B6AAC" w:rsidRDefault="00B45077" w:rsidP="00B45077">
      <w:pPr>
        <w:pStyle w:val="paragraph"/>
      </w:pPr>
      <w:r w:rsidRPr="009B6AAC">
        <w:tab/>
        <w:t>(a)</w:t>
      </w:r>
      <w:r w:rsidRPr="009B6AAC">
        <w:tab/>
        <w:t xml:space="preserve">the person is provisionally enrolled under this section for the </w:t>
      </w:r>
      <w:r w:rsidR="00D34FE3" w:rsidRPr="009B6AAC">
        <w:t>Subdivision</w:t>
      </w:r>
      <w:r w:rsidR="0010646A" w:rsidRPr="009B6AAC">
        <w:t xml:space="preserve"> </w:t>
      </w:r>
      <w:r w:rsidRPr="009B6AAC">
        <w:t>to which the application relates; and</w:t>
      </w:r>
    </w:p>
    <w:p w:rsidR="00B45077" w:rsidRPr="009B6AAC" w:rsidRDefault="00B45077" w:rsidP="00B45077">
      <w:pPr>
        <w:pStyle w:val="paragraph"/>
      </w:pPr>
      <w:r w:rsidRPr="009B6AAC">
        <w:tab/>
        <w:t>(b)</w:t>
      </w:r>
      <w:r w:rsidRPr="009B6AAC">
        <w:tab/>
        <w:t xml:space="preserve">the </w:t>
      </w:r>
      <w:r w:rsidR="00271148" w:rsidRPr="009B6AAC">
        <w:t>Electoral Commissioner</w:t>
      </w:r>
      <w:r w:rsidRPr="009B6AAC">
        <w:t xml:space="preserve"> must keep a record of the details of the application.</w:t>
      </w:r>
    </w:p>
    <w:p w:rsidR="00B45077" w:rsidRPr="009B6AAC" w:rsidRDefault="00B45077" w:rsidP="00B45077">
      <w:pPr>
        <w:pStyle w:val="SubsectionHead"/>
      </w:pPr>
      <w:r w:rsidRPr="009B6AAC">
        <w:t>Confirmation of citizenship</w:t>
      </w:r>
    </w:p>
    <w:p w:rsidR="00B45077" w:rsidRPr="009B6AAC" w:rsidRDefault="00B45077" w:rsidP="00B45077">
      <w:pPr>
        <w:pStyle w:val="subsection"/>
      </w:pPr>
      <w:r w:rsidRPr="009B6AAC">
        <w:tab/>
        <w:t>(6)</w:t>
      </w:r>
      <w:r w:rsidRPr="009B6AAC">
        <w:tab/>
        <w:t xml:space="preserve">If, by the first Friday following the polling day for the election, the person provides an officer </w:t>
      </w:r>
      <w:r w:rsidR="00AF046E" w:rsidRPr="009B6AAC">
        <w:t>with evidence that the person has become an Australian citizen</w:t>
      </w:r>
      <w:r w:rsidRPr="009B6AAC">
        <w:t>, then:</w:t>
      </w:r>
    </w:p>
    <w:p w:rsidR="00B45077" w:rsidRPr="009B6AAC" w:rsidRDefault="00B45077" w:rsidP="00B45077">
      <w:pPr>
        <w:pStyle w:val="paragraph"/>
      </w:pPr>
      <w:r w:rsidRPr="009B6AAC">
        <w:tab/>
        <w:t>(a)</w:t>
      </w:r>
      <w:r w:rsidRPr="009B6AAC">
        <w:tab/>
        <w:t>the provisional enrolment ceases; and</w:t>
      </w:r>
    </w:p>
    <w:p w:rsidR="00B45077" w:rsidRPr="009B6AAC" w:rsidRDefault="00B45077" w:rsidP="00B45077">
      <w:pPr>
        <w:pStyle w:val="paragraph"/>
      </w:pPr>
      <w:r w:rsidRPr="009B6AAC">
        <w:tab/>
        <w:t>(b)</w:t>
      </w:r>
      <w:r w:rsidRPr="009B6AAC">
        <w:tab/>
        <w:t xml:space="preserve">the application is taken to be a claim for enrolment for the </w:t>
      </w:r>
      <w:r w:rsidR="00D34FE3" w:rsidRPr="009B6AAC">
        <w:t>Subdivision</w:t>
      </w:r>
      <w:r w:rsidR="0010646A" w:rsidRPr="009B6AAC">
        <w:t xml:space="preserve"> </w:t>
      </w:r>
      <w:r w:rsidRPr="009B6AAC">
        <w:t>to which the application relates; and</w:t>
      </w:r>
    </w:p>
    <w:p w:rsidR="00B45077" w:rsidRPr="009B6AAC" w:rsidRDefault="00B45077" w:rsidP="00B45077">
      <w:pPr>
        <w:pStyle w:val="paragraph"/>
      </w:pPr>
      <w:r w:rsidRPr="009B6AAC">
        <w:tab/>
        <w:t>(c)</w:t>
      </w:r>
      <w:r w:rsidRPr="009B6AAC">
        <w:tab/>
        <w:t>sections</w:t>
      </w:r>
      <w:r w:rsidR="009B6AAC">
        <w:t> </w:t>
      </w:r>
      <w:r w:rsidRPr="009B6AAC">
        <w:t>102, 103 and 104 apply to the application as if it were a claim made under section</w:t>
      </w:r>
      <w:r w:rsidR="009B6AAC">
        <w:t> </w:t>
      </w:r>
      <w:r w:rsidRPr="009B6AAC">
        <w:t>101.</w:t>
      </w:r>
    </w:p>
    <w:p w:rsidR="00B45077" w:rsidRPr="009B6AAC" w:rsidRDefault="00B45077" w:rsidP="00B45077">
      <w:pPr>
        <w:pStyle w:val="subsection"/>
      </w:pPr>
      <w:r w:rsidRPr="009B6AAC">
        <w:tab/>
        <w:t>(7)</w:t>
      </w:r>
      <w:r w:rsidRPr="009B6AAC">
        <w:tab/>
        <w:t xml:space="preserve">Otherwise, the </w:t>
      </w:r>
      <w:r w:rsidR="00C46752" w:rsidRPr="009B6AAC">
        <w:t>Electoral Commissioner</w:t>
      </w:r>
      <w:r w:rsidRPr="009B6AAC">
        <w:t xml:space="preserve"> must notify the person, in writing, that the person’s provisional enrolment has ceased.</w:t>
      </w:r>
    </w:p>
    <w:p w:rsidR="002A495A" w:rsidRPr="009B6AAC" w:rsidRDefault="002A495A" w:rsidP="002A495A">
      <w:pPr>
        <w:pStyle w:val="ActHead5"/>
      </w:pPr>
      <w:bookmarkStart w:id="140" w:name="_Toc518993860"/>
      <w:r w:rsidRPr="007A72B2">
        <w:rPr>
          <w:rStyle w:val="CharSectno"/>
        </w:rPr>
        <w:lastRenderedPageBreak/>
        <w:t>100</w:t>
      </w:r>
      <w:r w:rsidRPr="009B6AAC">
        <w:t xml:space="preserve">  Claims for </w:t>
      </w:r>
      <w:r w:rsidR="004671BA" w:rsidRPr="009B6AAC">
        <w:t>age 16</w:t>
      </w:r>
      <w:r w:rsidRPr="009B6AAC">
        <w:t xml:space="preserve"> enrolment</w:t>
      </w:r>
      <w:bookmarkEnd w:id="140"/>
    </w:p>
    <w:p w:rsidR="002A495A" w:rsidRPr="009B6AAC" w:rsidRDefault="002A495A" w:rsidP="00D52213">
      <w:pPr>
        <w:pStyle w:val="subsection"/>
      </w:pPr>
      <w:r w:rsidRPr="009B6AAC">
        <w:tab/>
        <w:t>(1)</w:t>
      </w:r>
      <w:r w:rsidRPr="009B6AAC">
        <w:tab/>
        <w:t>A person who:</w:t>
      </w:r>
    </w:p>
    <w:p w:rsidR="008A5BB7" w:rsidRPr="009B6AAC" w:rsidRDefault="008A5BB7" w:rsidP="008A5BB7">
      <w:pPr>
        <w:pStyle w:val="paragraph"/>
      </w:pPr>
      <w:r w:rsidRPr="009B6AAC">
        <w:tab/>
        <w:t>(a)</w:t>
      </w:r>
      <w:r w:rsidRPr="009B6AAC">
        <w:tab/>
        <w:t>has turned 16, but is under 18, years of age; and</w:t>
      </w:r>
    </w:p>
    <w:p w:rsidR="002A495A" w:rsidRPr="009B6AAC" w:rsidRDefault="002A495A" w:rsidP="002A495A">
      <w:pPr>
        <w:pStyle w:val="paragraph"/>
        <w:keepNext/>
      </w:pPr>
      <w:r w:rsidRPr="009B6AAC">
        <w:tab/>
        <w:t>(b)</w:t>
      </w:r>
      <w:r w:rsidRPr="009B6AAC">
        <w:tab/>
        <w:t xml:space="preserve">would be entitled, in respect of residence at an address, to be enrolled for a </w:t>
      </w:r>
      <w:r w:rsidR="00D34FE3" w:rsidRPr="009B6AAC">
        <w:t>Subdivision</w:t>
      </w:r>
      <w:r w:rsidR="0010646A" w:rsidRPr="009B6AAC">
        <w:t xml:space="preserve"> </w:t>
      </w:r>
      <w:r w:rsidRPr="009B6AAC">
        <w:t>if he or she were 18 years of age;</w:t>
      </w:r>
    </w:p>
    <w:p w:rsidR="002A495A" w:rsidRPr="009B6AAC" w:rsidRDefault="002A495A" w:rsidP="002A495A">
      <w:pPr>
        <w:pStyle w:val="subsection2"/>
      </w:pPr>
      <w:r w:rsidRPr="009B6AAC">
        <w:t xml:space="preserve">may send or deliver a claim to have his or her name placed on the Roll for that </w:t>
      </w:r>
      <w:r w:rsidR="00D34FE3" w:rsidRPr="009B6AAC">
        <w:t>Subdivision</w:t>
      </w:r>
      <w:r w:rsidR="0010646A" w:rsidRPr="009B6AAC">
        <w:t xml:space="preserve"> </w:t>
      </w:r>
      <w:r w:rsidRPr="009B6AAC">
        <w:t xml:space="preserve">to </w:t>
      </w:r>
      <w:r w:rsidR="00DE2AE1" w:rsidRPr="009B6AAC">
        <w:t>the Electoral Commissioner</w:t>
      </w:r>
      <w:r w:rsidRPr="009B6AAC">
        <w:t>.</w:t>
      </w:r>
    </w:p>
    <w:p w:rsidR="002A495A" w:rsidRPr="009B6AAC" w:rsidRDefault="002A495A" w:rsidP="00D52213">
      <w:pPr>
        <w:pStyle w:val="subsection"/>
      </w:pPr>
      <w:r w:rsidRPr="009B6AAC">
        <w:tab/>
        <w:t>(2)</w:t>
      </w:r>
      <w:r w:rsidRPr="009B6AAC">
        <w:tab/>
        <w:t xml:space="preserve">A claim made under </w:t>
      </w:r>
      <w:r w:rsidR="009B6AAC">
        <w:t>subsection (</w:t>
      </w:r>
      <w:r w:rsidRPr="009B6AAC">
        <w:t xml:space="preserve">1) shall be treated as a claim for enrolment for the </w:t>
      </w:r>
      <w:r w:rsidR="00D34FE3" w:rsidRPr="009B6AAC">
        <w:t>Subdivision</w:t>
      </w:r>
      <w:r w:rsidR="0010646A" w:rsidRPr="009B6AAC">
        <w:t xml:space="preserve"> </w:t>
      </w:r>
      <w:r w:rsidRPr="009B6AAC">
        <w:t>to which the claim relates and the provisions of sections</w:t>
      </w:r>
      <w:r w:rsidR="009B6AAC">
        <w:t> </w:t>
      </w:r>
      <w:r w:rsidRPr="009B6AAC">
        <w:t>102, 103 and 104 apply in relation to the claim as if the person making the claim were 18 years of age and the claim were made pursuant to section</w:t>
      </w:r>
      <w:r w:rsidR="009B6AAC">
        <w:t> </w:t>
      </w:r>
      <w:r w:rsidRPr="009B6AAC">
        <w:t>101.</w:t>
      </w:r>
    </w:p>
    <w:p w:rsidR="002A495A" w:rsidRPr="009B6AAC" w:rsidRDefault="002A495A" w:rsidP="00D52213">
      <w:pPr>
        <w:pStyle w:val="subsection"/>
      </w:pPr>
      <w:r w:rsidRPr="009B6AAC">
        <w:tab/>
        <w:t>(3)</w:t>
      </w:r>
      <w:r w:rsidRPr="009B6AAC">
        <w:tab/>
        <w:t>For the purposes of sections</w:t>
      </w:r>
      <w:r w:rsidR="009B6AAC">
        <w:t> </w:t>
      </w:r>
      <w:r w:rsidRPr="009B6AAC">
        <w:t xml:space="preserve">389 and 390, a claim made under </w:t>
      </w:r>
      <w:r w:rsidR="009B6AAC">
        <w:t>subsection (</w:t>
      </w:r>
      <w:r w:rsidRPr="009B6AAC">
        <w:t>1) shall be taken to be a claim for enrolment.</w:t>
      </w:r>
    </w:p>
    <w:p w:rsidR="002A495A" w:rsidRPr="009B6AAC" w:rsidRDefault="002A495A" w:rsidP="002A495A">
      <w:pPr>
        <w:pStyle w:val="ActHead5"/>
      </w:pPr>
      <w:bookmarkStart w:id="141" w:name="_Toc518993861"/>
      <w:r w:rsidRPr="007A72B2">
        <w:rPr>
          <w:rStyle w:val="CharSectno"/>
        </w:rPr>
        <w:t>101</w:t>
      </w:r>
      <w:r w:rsidRPr="009B6AAC">
        <w:t xml:space="preserve">  Compulsory enrolment and transfer</w:t>
      </w:r>
      <w:bookmarkEnd w:id="141"/>
    </w:p>
    <w:p w:rsidR="002A495A" w:rsidRPr="009B6AAC" w:rsidRDefault="002A495A" w:rsidP="00D52213">
      <w:pPr>
        <w:pStyle w:val="subsection"/>
      </w:pPr>
      <w:r w:rsidRPr="009B6AAC">
        <w:tab/>
        <w:t>(1)</w:t>
      </w:r>
      <w:r w:rsidRPr="009B6AAC">
        <w:tab/>
      </w:r>
      <w:r w:rsidR="00104FF8" w:rsidRPr="009B6AAC">
        <w:t>Every</w:t>
      </w:r>
      <w:r w:rsidRPr="009B6AAC">
        <w:t xml:space="preserve"> person who is entitled to be enrolled for any Subdivision, otherwise than by virtue of section</w:t>
      </w:r>
      <w:r w:rsidR="009B6AAC">
        <w:t> </w:t>
      </w:r>
      <w:r w:rsidRPr="009B6AAC">
        <w:t xml:space="preserve">94, 94A, 95, 96 or 100, whether by way of enrolment or transfer of enrolment, and whose name is not on the Roll, shall forthwith fill in and sign a claim and send or deliver the claim to </w:t>
      </w:r>
      <w:r w:rsidR="00353ACA" w:rsidRPr="009B6AAC">
        <w:t>the Electoral Commissioner</w:t>
      </w:r>
      <w:r w:rsidRPr="009B6AAC">
        <w:t>.</w:t>
      </w:r>
    </w:p>
    <w:p w:rsidR="002A495A" w:rsidRPr="009B6AAC" w:rsidRDefault="002A495A" w:rsidP="00D52213">
      <w:pPr>
        <w:pStyle w:val="subsection"/>
      </w:pPr>
      <w:r w:rsidRPr="009B6AAC">
        <w:tab/>
        <w:t>(4)</w:t>
      </w:r>
      <w:r w:rsidRPr="009B6AAC">
        <w:tab/>
      </w:r>
      <w:r w:rsidR="00104FF8" w:rsidRPr="009B6AAC">
        <w:t>Every</w:t>
      </w:r>
      <w:r w:rsidRPr="009B6AAC">
        <w:t xml:space="preserve"> person who is entitled to have his or her name placed on the Roll for any </w:t>
      </w:r>
      <w:r w:rsidR="00D34FE3" w:rsidRPr="009B6AAC">
        <w:t>Subdivision</w:t>
      </w:r>
      <w:r w:rsidR="0010646A" w:rsidRPr="009B6AAC">
        <w:t xml:space="preserve"> </w:t>
      </w:r>
      <w:r w:rsidRPr="009B6AAC">
        <w:t xml:space="preserve">whether by way of enrolment or transfer of enrolment, and whose name is not on the Roll upon the expiration of 21 days from the date upon which the person became so entitled, or at any subsequent date while the person continues to be so entitled, </w:t>
      </w:r>
      <w:r w:rsidR="00BD02D6" w:rsidRPr="009B6AAC">
        <w:t>commits</w:t>
      </w:r>
      <w:r w:rsidRPr="009B6AAC">
        <w:t xml:space="preserve"> an offence unless he or she proves that the non</w:t>
      </w:r>
      <w:r w:rsidR="009B6AAC">
        <w:noBreakHyphen/>
      </w:r>
      <w:r w:rsidRPr="009B6AAC">
        <w:t xml:space="preserve">enrolment is not in consequence of his or her failure to send or deliver to </w:t>
      </w:r>
      <w:r w:rsidR="00E327D5" w:rsidRPr="009B6AAC">
        <w:t>the Electoral Commissioner</w:t>
      </w:r>
      <w:r w:rsidRPr="009B6AAC">
        <w:t>, a claim, duly filled in and signed in accordance with the directions printed thereon.</w:t>
      </w:r>
    </w:p>
    <w:p w:rsidR="002A495A" w:rsidRPr="009B6AAC" w:rsidRDefault="002A495A" w:rsidP="002A495A">
      <w:pPr>
        <w:pStyle w:val="notetext"/>
      </w:pPr>
      <w:r w:rsidRPr="009B6AAC">
        <w:t>Note:</w:t>
      </w:r>
      <w:r w:rsidRPr="009B6AAC">
        <w:tab/>
        <w:t xml:space="preserve">A defendant bears a legal burden in relation to the defence in </w:t>
      </w:r>
      <w:r w:rsidR="009B6AAC">
        <w:t>subsection (</w:t>
      </w:r>
      <w:r w:rsidRPr="009B6AAC">
        <w:t>4</w:t>
      </w:r>
      <w:r w:rsidR="00D34FE3" w:rsidRPr="009B6AAC">
        <w:t>) (s</w:t>
      </w:r>
      <w:r w:rsidRPr="009B6AAC">
        <w:t>ee section</w:t>
      </w:r>
      <w:r w:rsidR="009B6AAC">
        <w:t> </w:t>
      </w:r>
      <w:r w:rsidRPr="009B6AAC">
        <w:t xml:space="preserve">13.4 of the </w:t>
      </w:r>
      <w:r w:rsidRPr="009B6AAC">
        <w:rPr>
          <w:i/>
        </w:rPr>
        <w:t>Criminal Code</w:t>
      </w:r>
      <w:r w:rsidRPr="009B6AAC">
        <w:t>).</w:t>
      </w:r>
    </w:p>
    <w:p w:rsidR="002A495A" w:rsidRPr="009B6AAC" w:rsidRDefault="002A495A" w:rsidP="00D52213">
      <w:pPr>
        <w:pStyle w:val="subsection"/>
      </w:pPr>
      <w:r w:rsidRPr="009B6AAC">
        <w:lastRenderedPageBreak/>
        <w:tab/>
        <w:t>(5)</w:t>
      </w:r>
      <w:r w:rsidRPr="009B6AAC">
        <w:tab/>
      </w:r>
      <w:r w:rsidR="00104FF8" w:rsidRPr="009B6AAC">
        <w:t>If</w:t>
      </w:r>
      <w:r w:rsidRPr="009B6AAC">
        <w:t xml:space="preserve"> a person enrolled for a </w:t>
      </w:r>
      <w:r w:rsidR="00D34FE3" w:rsidRPr="009B6AAC">
        <w:t>Subdivision</w:t>
      </w:r>
      <w:r w:rsidR="0010646A" w:rsidRPr="009B6AAC">
        <w:t xml:space="preserve"> </w:t>
      </w:r>
      <w:r w:rsidRPr="009B6AAC">
        <w:t>(including a person whose address, in accordance with a request made under section</w:t>
      </w:r>
      <w:r w:rsidR="009B6AAC">
        <w:t> </w:t>
      </w:r>
      <w:r w:rsidRPr="009B6AAC">
        <w:t>104, is not entered on a Roll):</w:t>
      </w:r>
    </w:p>
    <w:p w:rsidR="002A495A" w:rsidRPr="009B6AAC" w:rsidRDefault="002A495A" w:rsidP="002A495A">
      <w:pPr>
        <w:pStyle w:val="paragraph"/>
      </w:pPr>
      <w:r w:rsidRPr="009B6AAC">
        <w:tab/>
        <w:t>(a)</w:t>
      </w:r>
      <w:r w:rsidRPr="009B6AAC">
        <w:tab/>
        <w:t xml:space="preserve">has changed his or her place of living from one address in that </w:t>
      </w:r>
      <w:r w:rsidR="00D34FE3" w:rsidRPr="009B6AAC">
        <w:t>Subdivision</w:t>
      </w:r>
      <w:r w:rsidR="0010646A" w:rsidRPr="009B6AAC">
        <w:t xml:space="preserve"> </w:t>
      </w:r>
      <w:r w:rsidRPr="009B6AAC">
        <w:t>to another address in the same Subdivision; and</w:t>
      </w:r>
    </w:p>
    <w:p w:rsidR="002A495A" w:rsidRPr="009B6AAC" w:rsidRDefault="002A495A" w:rsidP="002A495A">
      <w:pPr>
        <w:pStyle w:val="paragraph"/>
      </w:pPr>
      <w:r w:rsidRPr="009B6AAC">
        <w:tab/>
        <w:t>(b)</w:t>
      </w:r>
      <w:r w:rsidRPr="009B6AAC">
        <w:tab/>
        <w:t>has lived at the new address for a period of one month;</w:t>
      </w:r>
    </w:p>
    <w:p w:rsidR="002A495A" w:rsidRPr="009B6AAC" w:rsidRDefault="002A495A" w:rsidP="002A495A">
      <w:pPr>
        <w:pStyle w:val="subsection2"/>
      </w:pPr>
      <w:r w:rsidRPr="009B6AAC">
        <w:t xml:space="preserve">the person must, within 21 days after the end of the period referred to in </w:t>
      </w:r>
      <w:r w:rsidR="009B6AAC">
        <w:t>paragraph (</w:t>
      </w:r>
      <w:r w:rsidRPr="009B6AAC">
        <w:t xml:space="preserve">b), give written notice of the new address to the </w:t>
      </w:r>
      <w:r w:rsidR="00DE722D" w:rsidRPr="009B6AAC">
        <w:t>Electoral Commissioner</w:t>
      </w:r>
      <w:r w:rsidRPr="009B6AAC">
        <w:t>.</w:t>
      </w:r>
    </w:p>
    <w:p w:rsidR="002A495A" w:rsidRPr="009B6AAC" w:rsidRDefault="002A495A" w:rsidP="00D52213">
      <w:pPr>
        <w:pStyle w:val="subsection"/>
      </w:pPr>
      <w:r w:rsidRPr="009B6AAC">
        <w:tab/>
        <w:t>(6)</w:t>
      </w:r>
      <w:r w:rsidRPr="009B6AAC">
        <w:tab/>
        <w:t xml:space="preserve">A person who fails to comply with </w:t>
      </w:r>
      <w:r w:rsidR="009B6AAC">
        <w:t>subsection (</w:t>
      </w:r>
      <w:r w:rsidRPr="009B6AAC">
        <w:t xml:space="preserve">1), (4) or (5) </w:t>
      </w:r>
      <w:r w:rsidR="00796626" w:rsidRPr="009B6AAC">
        <w:t>commits</w:t>
      </w:r>
      <w:r w:rsidRPr="009B6AAC">
        <w:t xml:space="preserve"> an offence punishable on conviction by a fine not exceeding 1 penalty unit.</w:t>
      </w:r>
    </w:p>
    <w:p w:rsidR="002A495A" w:rsidRPr="009B6AAC" w:rsidRDefault="002A495A" w:rsidP="00D52213">
      <w:pPr>
        <w:pStyle w:val="subsection"/>
      </w:pPr>
      <w:r w:rsidRPr="009B6AAC">
        <w:tab/>
        <w:t>(6AA)</w:t>
      </w:r>
      <w:r w:rsidRPr="009B6AAC">
        <w:tab/>
        <w:t xml:space="preserve">An offence against </w:t>
      </w:r>
      <w:r w:rsidR="009B6AAC">
        <w:t>subsection (</w:t>
      </w:r>
      <w:r w:rsidRPr="009B6AAC">
        <w:t xml:space="preserve">6) relating to a failure to comply with </w:t>
      </w:r>
      <w:r w:rsidR="009B6AAC">
        <w:t>subsection (</w:t>
      </w:r>
      <w:r w:rsidRPr="009B6AAC">
        <w:t>1) or (5) is an offence of strict liability.</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BA50F3">
      <w:pPr>
        <w:pStyle w:val="subsection"/>
        <w:keepNext/>
        <w:keepLines/>
      </w:pPr>
      <w:r w:rsidRPr="009B6AAC">
        <w:tab/>
        <w:t>(6AB)</w:t>
      </w:r>
      <w:r w:rsidRPr="009B6AAC">
        <w:tab/>
        <w:t xml:space="preserve">An offence against </w:t>
      </w:r>
      <w:r w:rsidR="009B6AAC">
        <w:t>subsection (</w:t>
      </w:r>
      <w:r w:rsidRPr="009B6AAC">
        <w:t xml:space="preserve">6) relating to a failure to comply with </w:t>
      </w:r>
      <w:r w:rsidR="009B6AAC">
        <w:t>subsection (</w:t>
      </w:r>
      <w:r w:rsidRPr="009B6AAC">
        <w:t>4) is an offence of absolute liability.</w:t>
      </w:r>
    </w:p>
    <w:p w:rsidR="002A495A" w:rsidRPr="009B6AAC" w:rsidRDefault="002A495A" w:rsidP="002A495A">
      <w:pPr>
        <w:pStyle w:val="notetext"/>
      </w:pPr>
      <w:r w:rsidRPr="009B6AAC">
        <w:t>Note:</w:t>
      </w:r>
      <w:r w:rsidRPr="009B6AAC">
        <w:tab/>
        <w:t xml:space="preserve">For </w:t>
      </w:r>
      <w:r w:rsidRPr="009B6AAC">
        <w:rPr>
          <w:b/>
          <w:i/>
        </w:rPr>
        <w:t>absolute liability</w:t>
      </w:r>
      <w:r w:rsidRPr="009B6AAC">
        <w:t>, see section</w:t>
      </w:r>
      <w:r w:rsidR="009B6AAC">
        <w:t> </w:t>
      </w:r>
      <w:r w:rsidRPr="009B6AAC">
        <w:t xml:space="preserve">6.2 of the </w:t>
      </w:r>
      <w:r w:rsidRPr="009B6AAC">
        <w:rPr>
          <w:i/>
        </w:rPr>
        <w:t>Criminal Code</w:t>
      </w:r>
      <w:r w:rsidRPr="009B6AAC">
        <w:t>.</w:t>
      </w:r>
    </w:p>
    <w:p w:rsidR="002A495A" w:rsidRPr="009B6AAC" w:rsidRDefault="002A495A" w:rsidP="00D52213">
      <w:pPr>
        <w:pStyle w:val="subsection"/>
      </w:pPr>
      <w:r w:rsidRPr="009B6AAC">
        <w:tab/>
        <w:t>(6A)</w:t>
      </w:r>
      <w:r w:rsidRPr="009B6AAC">
        <w:tab/>
      </w:r>
      <w:r w:rsidR="009B6AAC">
        <w:t>Subsection (</w:t>
      </w:r>
      <w:r w:rsidRPr="009B6AAC">
        <w:t xml:space="preserve">6) does not apply to a person who fails to comply with </w:t>
      </w:r>
      <w:r w:rsidR="009B6AAC">
        <w:t>subsection (</w:t>
      </w:r>
      <w:r w:rsidRPr="009B6AAC">
        <w:t>5) if the person has not reached the age of 18 years.</w:t>
      </w:r>
    </w:p>
    <w:p w:rsidR="002A495A" w:rsidRPr="009B6AAC" w:rsidRDefault="002A495A" w:rsidP="002A495A">
      <w:pPr>
        <w:pStyle w:val="notetext"/>
      </w:pPr>
      <w:r w:rsidRPr="009B6AAC">
        <w:t>Note:</w:t>
      </w:r>
      <w:r w:rsidRPr="009B6AAC">
        <w:tab/>
        <w:t xml:space="preserve">A defendant bears an evidential burden in relation to the defence in </w:t>
      </w:r>
      <w:r w:rsidR="009B6AAC">
        <w:t>subsection (</w:t>
      </w:r>
      <w:r w:rsidRPr="009B6AAC">
        <w:t>6A</w:t>
      </w:r>
      <w:r w:rsidR="00D34FE3" w:rsidRPr="009B6AAC">
        <w:t>) (s</w:t>
      </w:r>
      <w:r w:rsidRPr="009B6AAC">
        <w:t>ee subsection</w:t>
      </w:r>
      <w:r w:rsidR="009B6AAC">
        <w:t> </w:t>
      </w:r>
      <w:r w:rsidRPr="009B6AAC">
        <w:t xml:space="preserve">13.3(3) of the </w:t>
      </w:r>
      <w:r w:rsidRPr="009B6AAC">
        <w:rPr>
          <w:i/>
        </w:rPr>
        <w:t>Criminal Code</w:t>
      </w:r>
      <w:r w:rsidRPr="009B6AAC">
        <w:t>).</w:t>
      </w:r>
    </w:p>
    <w:p w:rsidR="002A495A" w:rsidRPr="009B6AAC" w:rsidRDefault="002A495A" w:rsidP="00D52213">
      <w:pPr>
        <w:pStyle w:val="subsection"/>
      </w:pPr>
      <w:r w:rsidRPr="009B6AAC">
        <w:tab/>
        <w:t>(7)</w:t>
      </w:r>
      <w:r w:rsidRPr="009B6AAC">
        <w:tab/>
        <w:t xml:space="preserve">Where a person sends or delivers a claim for enrolment, or for transfer of enrolment, to </w:t>
      </w:r>
      <w:r w:rsidR="00455428" w:rsidRPr="009B6AAC">
        <w:t>the Electoral Commissioner</w:t>
      </w:r>
      <w:r w:rsidRPr="009B6AAC">
        <w:t xml:space="preserve">, proceedings shall not be instituted against that person for any offence against </w:t>
      </w:r>
      <w:r w:rsidR="009B6AAC">
        <w:t>subsection (</w:t>
      </w:r>
      <w:r w:rsidRPr="009B6AAC">
        <w:t>1) or (4) committed before the claim was so sent or delivered.</w:t>
      </w:r>
    </w:p>
    <w:p w:rsidR="00813A7B" w:rsidRPr="009B6AAC" w:rsidRDefault="00813A7B" w:rsidP="00813A7B">
      <w:pPr>
        <w:pStyle w:val="subsection"/>
      </w:pPr>
      <w:r w:rsidRPr="009B6AAC">
        <w:tab/>
        <w:t>(8)</w:t>
      </w:r>
      <w:r w:rsidRPr="009B6AAC">
        <w:tab/>
        <w:t>If the Electoral Commissioner enters a person’s name or address in a Roll under section</w:t>
      </w:r>
      <w:r w:rsidR="009B6AAC">
        <w:t> </w:t>
      </w:r>
      <w:r w:rsidRPr="009B6AAC">
        <w:t>103A</w:t>
      </w:r>
      <w:r w:rsidR="00BB50C8" w:rsidRPr="009B6AAC">
        <w:t xml:space="preserve"> or 103B</w:t>
      </w:r>
      <w:r w:rsidRPr="009B6AAC">
        <w:t xml:space="preserve">, proceedings must not be instituted against the person for an offence against </w:t>
      </w:r>
      <w:r w:rsidR="009B6AAC">
        <w:t>subsection (</w:t>
      </w:r>
      <w:r w:rsidRPr="009B6AAC">
        <w:t>1), (4), (5) or (6) of this section constituted by an omission occurring before that entry.</w:t>
      </w:r>
    </w:p>
    <w:p w:rsidR="00E035BD" w:rsidRPr="009B6AAC" w:rsidRDefault="00E035BD" w:rsidP="00E035BD">
      <w:pPr>
        <w:pStyle w:val="ActHead5"/>
      </w:pPr>
      <w:bookmarkStart w:id="142" w:name="_Toc518993862"/>
      <w:r w:rsidRPr="007A72B2">
        <w:rPr>
          <w:rStyle w:val="CharSectno"/>
        </w:rPr>
        <w:lastRenderedPageBreak/>
        <w:t>102</w:t>
      </w:r>
      <w:r w:rsidRPr="009B6AAC">
        <w:t xml:space="preserve">  Action on receipt of claim</w:t>
      </w:r>
      <w:bookmarkEnd w:id="142"/>
    </w:p>
    <w:p w:rsidR="00E035BD" w:rsidRPr="009B6AAC" w:rsidRDefault="00E035BD" w:rsidP="00E035BD">
      <w:pPr>
        <w:pStyle w:val="subsection"/>
      </w:pPr>
      <w:r w:rsidRPr="009B6AAC">
        <w:tab/>
        <w:t>(1)</w:t>
      </w:r>
      <w:r w:rsidRPr="009B6AAC">
        <w:tab/>
        <w:t xml:space="preserve">Subject to </w:t>
      </w:r>
      <w:r w:rsidR="009B6AAC">
        <w:t>subsection (</w:t>
      </w:r>
      <w:r w:rsidRPr="009B6AAC">
        <w:t>4), if, pursuant to section</w:t>
      </w:r>
      <w:r w:rsidR="009B6AAC">
        <w:t> </w:t>
      </w:r>
      <w:r w:rsidRPr="009B6AAC">
        <w:t>101, the Electoral Commissioner receives a claim for enrolment, or transfer of enrolment, the Electoral Commissioner must:</w:t>
      </w:r>
    </w:p>
    <w:p w:rsidR="00E035BD" w:rsidRPr="009B6AAC" w:rsidRDefault="00E035BD" w:rsidP="00E035BD">
      <w:pPr>
        <w:pStyle w:val="paragraph"/>
      </w:pPr>
      <w:r w:rsidRPr="009B6AAC">
        <w:tab/>
        <w:t>(a)</w:t>
      </w:r>
      <w:r w:rsidRPr="009B6AAC">
        <w:tab/>
        <w:t>note on the claim the date of its receipt; and</w:t>
      </w:r>
    </w:p>
    <w:p w:rsidR="00E035BD" w:rsidRPr="009B6AAC" w:rsidRDefault="00E035BD" w:rsidP="00E035BD">
      <w:pPr>
        <w:pStyle w:val="paragraph"/>
      </w:pPr>
      <w:r w:rsidRPr="009B6AAC">
        <w:tab/>
        <w:t>(b)</w:t>
      </w:r>
      <w:r w:rsidRPr="009B6AAC">
        <w:tab/>
        <w:t>if the claim is in order and the Electoral Commissioner is satisfied that the claimant is entitled, in respect of residence at an address, to be enrolled for a Subdivision, without delay:</w:t>
      </w:r>
    </w:p>
    <w:p w:rsidR="00E035BD" w:rsidRPr="009B6AAC" w:rsidRDefault="00E035BD" w:rsidP="00E035BD">
      <w:pPr>
        <w:pStyle w:val="paragraphsub"/>
      </w:pPr>
      <w:r w:rsidRPr="009B6AAC">
        <w:tab/>
        <w:t>(i)</w:t>
      </w:r>
      <w:r w:rsidRPr="009B6AAC">
        <w:tab/>
        <w:t xml:space="preserve">enter on the Roll for the </w:t>
      </w:r>
      <w:r w:rsidR="00D34FE3" w:rsidRPr="009B6AAC">
        <w:t>Subdivision</w:t>
      </w:r>
      <w:r w:rsidR="0010646A" w:rsidRPr="009B6AAC">
        <w:t xml:space="preserve"> </w:t>
      </w:r>
      <w:r w:rsidRPr="009B6AAC">
        <w:t>the name of the claimant and the other particulars required by section</w:t>
      </w:r>
      <w:r w:rsidR="009B6AAC">
        <w:t> </w:t>
      </w:r>
      <w:r w:rsidRPr="009B6AAC">
        <w:t>83; and</w:t>
      </w:r>
    </w:p>
    <w:p w:rsidR="00E035BD" w:rsidRPr="009B6AAC" w:rsidRDefault="00E035BD" w:rsidP="00E035BD">
      <w:pPr>
        <w:pStyle w:val="paragraphsub"/>
      </w:pPr>
      <w:r w:rsidRPr="009B6AAC">
        <w:tab/>
        <w:t>(ii)</w:t>
      </w:r>
      <w:r w:rsidRPr="009B6AAC">
        <w:tab/>
        <w:t>notify the claimant in writing that he or she has been enrolled for that Subdivision; and</w:t>
      </w:r>
    </w:p>
    <w:p w:rsidR="00E035BD" w:rsidRPr="009B6AAC" w:rsidRDefault="00E035BD" w:rsidP="00E035BD">
      <w:pPr>
        <w:pStyle w:val="paragraphsub"/>
      </w:pPr>
      <w:r w:rsidRPr="009B6AAC">
        <w:tab/>
        <w:t>(iii)</w:t>
      </w:r>
      <w:r w:rsidRPr="009B6AAC">
        <w:tab/>
        <w:t>in the case of a claim for transfer of an enrolment from the Roll for another Subdivision—delete the name of the claimant from the Roll for that other Subdivision; and</w:t>
      </w:r>
    </w:p>
    <w:p w:rsidR="00E035BD" w:rsidRPr="009B6AAC" w:rsidRDefault="00E035BD" w:rsidP="00E035BD">
      <w:pPr>
        <w:pStyle w:val="paragraph"/>
      </w:pPr>
      <w:r w:rsidRPr="009B6AAC">
        <w:tab/>
        <w:t>(c)</w:t>
      </w:r>
      <w:r w:rsidRPr="009B6AAC">
        <w:tab/>
        <w:t xml:space="preserve">if the claim is in order but the Electoral Commissioner is satisfied that the claimant is already properly enrolled in respect of residence at the address in the </w:t>
      </w:r>
      <w:r w:rsidR="00D34FE3" w:rsidRPr="009B6AAC">
        <w:t>Subdivision</w:t>
      </w:r>
      <w:r w:rsidR="0010646A" w:rsidRPr="009B6AAC">
        <w:t xml:space="preserve"> </w:t>
      </w:r>
      <w:r w:rsidRPr="009B6AAC">
        <w:t>for which he or she is entitled to be enrolled—notify the claimant, in writing, that he or she has been enrolled for that Subdivision; and</w:t>
      </w:r>
    </w:p>
    <w:p w:rsidR="00E035BD" w:rsidRPr="009B6AAC" w:rsidRDefault="00E035BD" w:rsidP="00E035BD">
      <w:pPr>
        <w:pStyle w:val="paragraph"/>
      </w:pPr>
      <w:r w:rsidRPr="009B6AAC">
        <w:tab/>
        <w:t>(d)</w:t>
      </w:r>
      <w:r w:rsidRPr="009B6AAC">
        <w:tab/>
        <w:t>if the claim is not in order or the Electoral Commissioner is not satisfied that the claimant is entitled, in respect of residence at an address, to be enrolled for a Subdivision—notify the claimant in writing that the claim has been rejected.</w:t>
      </w:r>
    </w:p>
    <w:p w:rsidR="00E035BD" w:rsidRPr="009B6AAC" w:rsidRDefault="00E035BD" w:rsidP="00E035BD">
      <w:pPr>
        <w:pStyle w:val="subsection"/>
      </w:pPr>
      <w:r w:rsidRPr="009B6AAC">
        <w:tab/>
        <w:t>(2)</w:t>
      </w:r>
      <w:r w:rsidRPr="009B6AAC">
        <w:tab/>
        <w:t xml:space="preserve">Before dealing with a claim under </w:t>
      </w:r>
      <w:r w:rsidR="009B6AAC">
        <w:t>paragraph (</w:t>
      </w:r>
      <w:r w:rsidRPr="009B6AAC">
        <w:t>1)(b), (c) or (d), the Electoral Commissioner may make any inquiries that he or she thinks necessary.</w:t>
      </w:r>
    </w:p>
    <w:p w:rsidR="00E035BD" w:rsidRPr="009B6AAC" w:rsidRDefault="00E035BD" w:rsidP="00E035BD">
      <w:pPr>
        <w:pStyle w:val="subsection"/>
      </w:pPr>
      <w:r w:rsidRPr="009B6AAC">
        <w:tab/>
        <w:t>(3)</w:t>
      </w:r>
      <w:r w:rsidRPr="009B6AAC">
        <w:tab/>
        <w:t xml:space="preserve">Notice of a decision given to a claimant by the Electoral Commissioner under </w:t>
      </w:r>
      <w:r w:rsidR="009B6AAC">
        <w:t>paragraph (</w:t>
      </w:r>
      <w:r w:rsidRPr="009B6AAC">
        <w:t>1)(d) must include:</w:t>
      </w:r>
    </w:p>
    <w:p w:rsidR="00E035BD" w:rsidRPr="009B6AAC" w:rsidRDefault="00E035BD" w:rsidP="00E035BD">
      <w:pPr>
        <w:pStyle w:val="paragraph"/>
      </w:pPr>
      <w:r w:rsidRPr="009B6AAC">
        <w:tab/>
        <w:t>(a)</w:t>
      </w:r>
      <w:r w:rsidRPr="009B6AAC">
        <w:tab/>
        <w:t>a statement of the reasons for the decision; and</w:t>
      </w:r>
    </w:p>
    <w:p w:rsidR="00E035BD" w:rsidRPr="009B6AAC" w:rsidRDefault="00E035BD" w:rsidP="00E035BD">
      <w:pPr>
        <w:pStyle w:val="paragraph"/>
      </w:pPr>
      <w:r w:rsidRPr="009B6AAC">
        <w:lastRenderedPageBreak/>
        <w:tab/>
        <w:t>(b)</w:t>
      </w:r>
      <w:r w:rsidRPr="009B6AAC">
        <w:tab/>
        <w:t>a statement setting out the rights of the claimant to have the decision reviewed under Part</w:t>
      </w:r>
      <w:r w:rsidR="00F96186" w:rsidRPr="009B6AAC">
        <w:t> </w:t>
      </w:r>
      <w:r w:rsidRPr="009B6AAC">
        <w:t>X.</w:t>
      </w:r>
    </w:p>
    <w:p w:rsidR="00E035BD" w:rsidRPr="009B6AAC" w:rsidRDefault="00E035BD" w:rsidP="00E035BD">
      <w:pPr>
        <w:pStyle w:val="subsection"/>
      </w:pPr>
      <w:r w:rsidRPr="009B6AAC">
        <w:tab/>
        <w:t>(4)</w:t>
      </w:r>
      <w:r w:rsidRPr="009B6AAC">
        <w:tab/>
        <w:t xml:space="preserve">Subject to </w:t>
      </w:r>
      <w:r w:rsidR="009B6AAC">
        <w:t>subsection (</w:t>
      </w:r>
      <w:r w:rsidRPr="009B6AAC">
        <w:t>5), if:</w:t>
      </w:r>
    </w:p>
    <w:p w:rsidR="00E035BD" w:rsidRPr="009B6AAC" w:rsidRDefault="00E035BD" w:rsidP="00E035BD">
      <w:pPr>
        <w:pStyle w:val="paragraph"/>
      </w:pPr>
      <w:r w:rsidRPr="009B6AAC">
        <w:tab/>
        <w:t>(a)</w:t>
      </w:r>
      <w:r w:rsidRPr="009B6AAC">
        <w:tab/>
        <w:t>a claim under section</w:t>
      </w:r>
      <w:r w:rsidR="009B6AAC">
        <w:t> </w:t>
      </w:r>
      <w:r w:rsidRPr="009B6AAC">
        <w:t xml:space="preserve">101 is received by the Electoral Commissioner during the period (the </w:t>
      </w:r>
      <w:r w:rsidRPr="009B6AAC">
        <w:rPr>
          <w:b/>
          <w:i/>
        </w:rPr>
        <w:t>suspension period</w:t>
      </w:r>
      <w:r w:rsidRPr="009B6AAC">
        <w:t>):</w:t>
      </w:r>
    </w:p>
    <w:p w:rsidR="00E035BD" w:rsidRPr="009B6AAC" w:rsidRDefault="00E035BD" w:rsidP="00E035BD">
      <w:pPr>
        <w:pStyle w:val="paragraphsub"/>
      </w:pPr>
      <w:r w:rsidRPr="009B6AAC">
        <w:tab/>
        <w:t>(i)</w:t>
      </w:r>
      <w:r w:rsidRPr="009B6AAC">
        <w:tab/>
        <w:t>starting at 8 pm on the day of the close of the Rolls for an election to be held in a Division; and</w:t>
      </w:r>
    </w:p>
    <w:p w:rsidR="00E035BD" w:rsidRPr="009B6AAC" w:rsidRDefault="00E035BD" w:rsidP="00E035BD">
      <w:pPr>
        <w:pStyle w:val="paragraphsub"/>
      </w:pPr>
      <w:r w:rsidRPr="009B6AAC">
        <w:tab/>
        <w:t>(ii)</w:t>
      </w:r>
      <w:r w:rsidRPr="009B6AAC">
        <w:tab/>
        <w:t>ending on the close of the poll for the election; and</w:t>
      </w:r>
    </w:p>
    <w:p w:rsidR="00E035BD" w:rsidRPr="009B6AAC" w:rsidRDefault="00E035BD" w:rsidP="00E035BD">
      <w:pPr>
        <w:pStyle w:val="paragraph"/>
      </w:pPr>
      <w:r w:rsidRPr="009B6AAC">
        <w:tab/>
        <w:t>(b)</w:t>
      </w:r>
      <w:r w:rsidRPr="009B6AAC">
        <w:tab/>
        <w:t xml:space="preserve">the claim relates to a </w:t>
      </w:r>
      <w:r w:rsidR="00D34FE3" w:rsidRPr="009B6AAC">
        <w:t>Subdivision</w:t>
      </w:r>
      <w:r w:rsidR="0010646A" w:rsidRPr="009B6AAC">
        <w:t xml:space="preserve"> </w:t>
      </w:r>
      <w:r w:rsidRPr="009B6AAC">
        <w:t>of that Division;</w:t>
      </w:r>
    </w:p>
    <w:p w:rsidR="00E035BD" w:rsidRPr="009B6AAC" w:rsidRDefault="00E035BD" w:rsidP="00E035BD">
      <w:pPr>
        <w:pStyle w:val="subsection2"/>
      </w:pPr>
      <w:r w:rsidRPr="009B6AAC">
        <w:t>the claim must not be considered until after the end of the suspension period.</w:t>
      </w:r>
    </w:p>
    <w:p w:rsidR="00E035BD" w:rsidRPr="009B6AAC" w:rsidRDefault="00E035BD" w:rsidP="00E035BD">
      <w:pPr>
        <w:pStyle w:val="subsection"/>
        <w:keepNext/>
      </w:pPr>
      <w:r w:rsidRPr="009B6AAC">
        <w:tab/>
        <w:t>(5)</w:t>
      </w:r>
      <w:r w:rsidRPr="009B6AAC">
        <w:tab/>
        <w:t>If:</w:t>
      </w:r>
    </w:p>
    <w:p w:rsidR="00E035BD" w:rsidRPr="009B6AAC" w:rsidRDefault="00E035BD" w:rsidP="00E035BD">
      <w:pPr>
        <w:pStyle w:val="paragraph"/>
      </w:pPr>
      <w:r w:rsidRPr="009B6AAC">
        <w:tab/>
        <w:t>(a)</w:t>
      </w:r>
      <w:r w:rsidRPr="009B6AAC">
        <w:tab/>
        <w:t>a claim under section</w:t>
      </w:r>
      <w:r w:rsidR="009B6AAC">
        <w:t> </w:t>
      </w:r>
      <w:r w:rsidRPr="009B6AAC">
        <w:t>101 is received by the Electoral Commissioner during the suspension period; and</w:t>
      </w:r>
    </w:p>
    <w:p w:rsidR="00E035BD" w:rsidRPr="009B6AAC" w:rsidRDefault="00E035BD" w:rsidP="00E035BD">
      <w:pPr>
        <w:pStyle w:val="paragraph"/>
      </w:pPr>
      <w:r w:rsidRPr="009B6AAC">
        <w:tab/>
        <w:t>(b)</w:t>
      </w:r>
      <w:r w:rsidRPr="009B6AAC">
        <w:tab/>
        <w:t>the Australian Postal Corporation has notified the Electoral Commission in writing that:</w:t>
      </w:r>
    </w:p>
    <w:p w:rsidR="00E035BD" w:rsidRPr="009B6AAC" w:rsidRDefault="00E035BD" w:rsidP="00E035BD">
      <w:pPr>
        <w:pStyle w:val="paragraphsub"/>
      </w:pPr>
      <w:r w:rsidRPr="009B6AAC">
        <w:tab/>
        <w:t>(i)</w:t>
      </w:r>
      <w:r w:rsidRPr="009B6AAC">
        <w:tab/>
        <w:t>the delivery of mail identified in the notification was delayed by an industrial dispute affecting a specified post office or mail exchange; and</w:t>
      </w:r>
    </w:p>
    <w:p w:rsidR="00E035BD" w:rsidRPr="009B6AAC" w:rsidRDefault="00E035BD" w:rsidP="00E035BD">
      <w:pPr>
        <w:pStyle w:val="paragraphsub"/>
      </w:pPr>
      <w:r w:rsidRPr="009B6AAC">
        <w:tab/>
        <w:t>(ii)</w:t>
      </w:r>
      <w:r w:rsidRPr="009B6AAC">
        <w:tab/>
        <w:t>but for the industrial dispute, that mail would, in the ordinary course of post, have been delivered before the start of the suspension period; and</w:t>
      </w:r>
    </w:p>
    <w:p w:rsidR="00E035BD" w:rsidRPr="009B6AAC" w:rsidRDefault="00E035BD" w:rsidP="00E035BD">
      <w:pPr>
        <w:pStyle w:val="paragraph"/>
      </w:pPr>
      <w:r w:rsidRPr="009B6AAC">
        <w:tab/>
        <w:t>(c)</w:t>
      </w:r>
      <w:r w:rsidRPr="009B6AAC">
        <w:tab/>
        <w:t>the claim is included in the mail identified in the notification;</w:t>
      </w:r>
    </w:p>
    <w:p w:rsidR="00E035BD" w:rsidRPr="009B6AAC" w:rsidRDefault="00E035BD" w:rsidP="00E035BD">
      <w:pPr>
        <w:pStyle w:val="subsection2"/>
      </w:pPr>
      <w:r w:rsidRPr="009B6AAC">
        <w:t xml:space="preserve">then, despite </w:t>
      </w:r>
      <w:r w:rsidR="009B6AAC">
        <w:t>subsection (</w:t>
      </w:r>
      <w:r w:rsidRPr="009B6AAC">
        <w:t>4):</w:t>
      </w:r>
    </w:p>
    <w:p w:rsidR="00E035BD" w:rsidRPr="009B6AAC" w:rsidRDefault="00E035BD" w:rsidP="00E035BD">
      <w:pPr>
        <w:pStyle w:val="paragraph"/>
      </w:pPr>
      <w:r w:rsidRPr="009B6AAC">
        <w:tab/>
        <w:t>(d)</w:t>
      </w:r>
      <w:r w:rsidRPr="009B6AAC">
        <w:tab/>
        <w:t>the claim must be regarded as having been received before the start of the suspension period; and</w:t>
      </w:r>
    </w:p>
    <w:p w:rsidR="00E035BD" w:rsidRPr="009B6AAC" w:rsidRDefault="00E035BD" w:rsidP="00E035BD">
      <w:pPr>
        <w:pStyle w:val="paragraph"/>
      </w:pPr>
      <w:r w:rsidRPr="009B6AAC">
        <w:tab/>
        <w:t>(e)</w:t>
      </w:r>
      <w:r w:rsidRPr="009B6AAC">
        <w:tab/>
        <w:t>if the claimant’s name is entered on the Roll in accordance with the claim, the enrolment must, in relation to any vote recorded by the claimant in an election, be regarded as having been effected before the start of the suspension period.</w:t>
      </w:r>
    </w:p>
    <w:p w:rsidR="00E035BD" w:rsidRPr="009B6AAC" w:rsidRDefault="00E035BD" w:rsidP="00E035BD">
      <w:pPr>
        <w:pStyle w:val="subsection"/>
      </w:pPr>
      <w:r w:rsidRPr="009B6AAC">
        <w:tab/>
        <w:t>(6)</w:t>
      </w:r>
      <w:r w:rsidRPr="009B6AAC">
        <w:tab/>
        <w:t>A name may, at any time, be removed from a Roll pursuant to a notice of transfer of enrolment.</w:t>
      </w:r>
    </w:p>
    <w:p w:rsidR="002A495A" w:rsidRPr="009B6AAC" w:rsidRDefault="002A495A" w:rsidP="002A495A">
      <w:pPr>
        <w:pStyle w:val="ActHead5"/>
      </w:pPr>
      <w:bookmarkStart w:id="143" w:name="_Toc518993863"/>
      <w:r w:rsidRPr="007A72B2">
        <w:rPr>
          <w:rStyle w:val="CharSectno"/>
        </w:rPr>
        <w:lastRenderedPageBreak/>
        <w:t>103</w:t>
      </w:r>
      <w:r w:rsidRPr="009B6AAC">
        <w:t xml:space="preserve">  Penalty on officer neglecting to enrol claimants</w:t>
      </w:r>
      <w:bookmarkEnd w:id="143"/>
    </w:p>
    <w:p w:rsidR="002A495A" w:rsidRPr="009B6AAC" w:rsidRDefault="002A495A" w:rsidP="00D52213">
      <w:pPr>
        <w:pStyle w:val="subsection"/>
      </w:pPr>
      <w:r w:rsidRPr="009B6AAC">
        <w:tab/>
        <w:t>(1)</w:t>
      </w:r>
      <w:r w:rsidRPr="009B6AAC">
        <w:tab/>
        <w:t xml:space="preserve">Any officer who receives a claim for enrolment or transfer of enrolment and who fails to do everything necessary on his or her part to be done to secure the enrolment of the claimant in pursuance of the claim </w:t>
      </w:r>
      <w:r w:rsidR="00BD02D6" w:rsidRPr="009B6AAC">
        <w:t>commits</w:t>
      </w:r>
      <w:r w:rsidRPr="009B6AAC">
        <w:t xml:space="preserve"> an offence.</w:t>
      </w:r>
    </w:p>
    <w:p w:rsidR="002A495A" w:rsidRPr="009B6AAC" w:rsidRDefault="002A495A" w:rsidP="002A495A">
      <w:pPr>
        <w:pStyle w:val="Penalty"/>
      </w:pPr>
      <w:r w:rsidRPr="009B6AAC">
        <w:t>Penalty:</w:t>
      </w:r>
      <w:r w:rsidRPr="009B6AAC">
        <w:tab/>
      </w:r>
      <w:r w:rsidR="00F505BC" w:rsidRPr="009B6AAC">
        <w:t>10 penalty units</w:t>
      </w:r>
      <w:r w:rsidRPr="009B6AAC">
        <w:t>.</w:t>
      </w:r>
    </w:p>
    <w:p w:rsidR="002A495A" w:rsidRPr="009B6AAC" w:rsidRDefault="002A495A" w:rsidP="00D52213">
      <w:pPr>
        <w:pStyle w:val="subsection"/>
      </w:pPr>
      <w:r w:rsidRPr="009B6AAC">
        <w:tab/>
        <w:t>(2)</w:t>
      </w:r>
      <w:r w:rsidRPr="009B6AAC">
        <w:tab/>
      </w:r>
      <w:r w:rsidR="009B6AAC">
        <w:t>Subsection (</w:t>
      </w:r>
      <w:r w:rsidRPr="009B6AAC">
        <w:t>1) does not apply if the officer has a just excuse for the failure.</w:t>
      </w:r>
    </w:p>
    <w:p w:rsidR="002A495A" w:rsidRPr="009B6AAC" w:rsidRDefault="002A495A" w:rsidP="002A495A">
      <w:pPr>
        <w:pStyle w:val="notetext"/>
      </w:pPr>
      <w:r w:rsidRPr="009B6AAC">
        <w:t>Note:</w:t>
      </w:r>
      <w:r w:rsidRPr="009B6AAC">
        <w:tab/>
        <w:t xml:space="preserve">A defendant bears an evidential burden in relation to the matter in </w:t>
      </w:r>
      <w:r w:rsidR="009B6AAC">
        <w:t>subsection (</w:t>
      </w:r>
      <w:r w:rsidRPr="009B6AAC">
        <w:t>2</w:t>
      </w:r>
      <w:r w:rsidR="00D34FE3" w:rsidRPr="009B6AAC">
        <w:t>) (s</w:t>
      </w:r>
      <w:r w:rsidRPr="009B6AAC">
        <w:t>ee subsection</w:t>
      </w:r>
      <w:r w:rsidR="009B6AAC">
        <w:t> </w:t>
      </w:r>
      <w:r w:rsidRPr="009B6AAC">
        <w:t xml:space="preserve">13.3(3) of the </w:t>
      </w:r>
      <w:r w:rsidRPr="009B6AAC">
        <w:rPr>
          <w:i/>
        </w:rPr>
        <w:t>Criminal Code</w:t>
      </w:r>
      <w:r w:rsidRPr="009B6AAC">
        <w:t>).</w:t>
      </w:r>
    </w:p>
    <w:p w:rsidR="00813A7B" w:rsidRPr="009B6AAC" w:rsidRDefault="00813A7B" w:rsidP="00813A7B">
      <w:pPr>
        <w:pStyle w:val="ActHead5"/>
      </w:pPr>
      <w:bookmarkStart w:id="144" w:name="_Toc518993864"/>
      <w:r w:rsidRPr="007A72B2">
        <w:rPr>
          <w:rStyle w:val="CharSectno"/>
        </w:rPr>
        <w:t>103A</w:t>
      </w:r>
      <w:r w:rsidRPr="009B6AAC">
        <w:t xml:space="preserve">  Updating or transferring a person’s enrolment without claim or notice from the person</w:t>
      </w:r>
      <w:bookmarkEnd w:id="144"/>
    </w:p>
    <w:p w:rsidR="00813A7B" w:rsidRPr="009B6AAC" w:rsidRDefault="00813A7B" w:rsidP="00813A7B">
      <w:pPr>
        <w:pStyle w:val="SubsectionHead"/>
      </w:pPr>
      <w:r w:rsidRPr="009B6AAC">
        <w:t>Application</w:t>
      </w:r>
    </w:p>
    <w:p w:rsidR="00813A7B" w:rsidRPr="009B6AAC" w:rsidRDefault="00813A7B" w:rsidP="00813A7B">
      <w:pPr>
        <w:pStyle w:val="subsection"/>
      </w:pPr>
      <w:r w:rsidRPr="009B6AAC">
        <w:tab/>
        <w:t>(1)</w:t>
      </w:r>
      <w:r w:rsidRPr="009B6AAC">
        <w:tab/>
        <w:t>This section applies if the Electoral Commissioner:</w:t>
      </w:r>
    </w:p>
    <w:p w:rsidR="00813A7B" w:rsidRPr="009B6AAC" w:rsidRDefault="00813A7B" w:rsidP="00813A7B">
      <w:pPr>
        <w:pStyle w:val="paragraph"/>
      </w:pPr>
      <w:r w:rsidRPr="009B6AAC">
        <w:tab/>
        <w:t>(a)</w:t>
      </w:r>
      <w:r w:rsidRPr="009B6AAC">
        <w:tab/>
        <w:t xml:space="preserve">is satisfied that a person’s address is entered on a Roll (the </w:t>
      </w:r>
      <w:r w:rsidRPr="009B6AAC">
        <w:rPr>
          <w:b/>
          <w:i/>
        </w:rPr>
        <w:t>old Roll</w:t>
      </w:r>
      <w:r w:rsidRPr="009B6AAC">
        <w:t>); and</w:t>
      </w:r>
    </w:p>
    <w:p w:rsidR="00813A7B" w:rsidRPr="009B6AAC" w:rsidRDefault="00813A7B" w:rsidP="00813A7B">
      <w:pPr>
        <w:pStyle w:val="paragraph"/>
      </w:pPr>
      <w:r w:rsidRPr="009B6AAC">
        <w:tab/>
        <w:t>(b)</w:t>
      </w:r>
      <w:r w:rsidRPr="009B6AAC">
        <w:tab/>
        <w:t>is satisfied, for reasons other than a claim under section</w:t>
      </w:r>
      <w:r w:rsidR="009B6AAC">
        <w:t> </w:t>
      </w:r>
      <w:r w:rsidRPr="009B6AAC">
        <w:t>98 and a notice under subsection</w:t>
      </w:r>
      <w:r w:rsidR="009B6AAC">
        <w:t> </w:t>
      </w:r>
      <w:r w:rsidRPr="009B6AAC">
        <w:t xml:space="preserve">101(5), that the person lives at another address (the </w:t>
      </w:r>
      <w:r w:rsidRPr="009B6AAC">
        <w:rPr>
          <w:b/>
          <w:i/>
        </w:rPr>
        <w:t>new address</w:t>
      </w:r>
      <w:r w:rsidRPr="009B6AAC">
        <w:t>).</w:t>
      </w:r>
    </w:p>
    <w:p w:rsidR="00813A7B" w:rsidRPr="009B6AAC" w:rsidRDefault="00813A7B" w:rsidP="00813A7B">
      <w:pPr>
        <w:pStyle w:val="SubsectionHead"/>
      </w:pPr>
      <w:r w:rsidRPr="009B6AAC">
        <w:t>Notice of proposed action to update or transfer enrolment</w:t>
      </w:r>
    </w:p>
    <w:p w:rsidR="00813A7B" w:rsidRPr="009B6AAC" w:rsidRDefault="00813A7B" w:rsidP="00813A7B">
      <w:pPr>
        <w:pStyle w:val="subsection"/>
      </w:pPr>
      <w:r w:rsidRPr="009B6AAC">
        <w:tab/>
        <w:t>(2)</w:t>
      </w:r>
      <w:r w:rsidRPr="009B6AAC">
        <w:tab/>
        <w:t>The Electoral Commissioner may give the person a notice in writing setting out the date of the notice, the new address and the fact that the Electoral Commissioner is satisfied that the person lives at the new address and stating:</w:t>
      </w:r>
    </w:p>
    <w:p w:rsidR="00813A7B" w:rsidRPr="009B6AAC" w:rsidRDefault="00813A7B" w:rsidP="00813A7B">
      <w:pPr>
        <w:pStyle w:val="paragraph"/>
      </w:pPr>
      <w:r w:rsidRPr="009B6AAC">
        <w:tab/>
        <w:t>(a)</w:t>
      </w:r>
      <w:r w:rsidRPr="009B6AAC">
        <w:tab/>
        <w:t>if the person’s residence at the new address entitles the person to have his or her name placed on the old Roll—that the Electoral Commissioner proposes to enter the new address for the person on the old Roll; and</w:t>
      </w:r>
    </w:p>
    <w:p w:rsidR="00813A7B" w:rsidRPr="009B6AAC" w:rsidRDefault="00813A7B" w:rsidP="00813A7B">
      <w:pPr>
        <w:pStyle w:val="paragraph"/>
      </w:pPr>
      <w:r w:rsidRPr="009B6AAC">
        <w:lastRenderedPageBreak/>
        <w:tab/>
        <w:t>(b)</w:t>
      </w:r>
      <w:r w:rsidRPr="009B6AAC">
        <w:tab/>
        <w:t xml:space="preserve">if the person’s residence at the new address entitles the person to have his or her name transferred to another Roll (the </w:t>
      </w:r>
      <w:r w:rsidRPr="009B6AAC">
        <w:rPr>
          <w:b/>
          <w:i/>
        </w:rPr>
        <w:t>new Roll</w:t>
      </w:r>
      <w:r w:rsidRPr="009B6AAC">
        <w:t>)—that the Electoral Commissioner proposes:</w:t>
      </w:r>
    </w:p>
    <w:p w:rsidR="00813A7B" w:rsidRPr="009B6AAC" w:rsidRDefault="00813A7B" w:rsidP="00813A7B">
      <w:pPr>
        <w:pStyle w:val="paragraphsub"/>
      </w:pPr>
      <w:r w:rsidRPr="009B6AAC">
        <w:tab/>
        <w:t>(i)</w:t>
      </w:r>
      <w:r w:rsidRPr="009B6AAC">
        <w:tab/>
        <w:t>to delete the person’s name from the old Roll; and</w:t>
      </w:r>
    </w:p>
    <w:p w:rsidR="00813A7B" w:rsidRPr="009B6AAC" w:rsidRDefault="00813A7B" w:rsidP="00813A7B">
      <w:pPr>
        <w:pStyle w:val="paragraphsub"/>
      </w:pPr>
      <w:r w:rsidRPr="009B6AAC">
        <w:tab/>
        <w:t>(ii)</w:t>
      </w:r>
      <w:r w:rsidRPr="009B6AAC">
        <w:tab/>
        <w:t>to enter on the new Roll the person’s name and other particulars required by section</w:t>
      </w:r>
      <w:r w:rsidR="009B6AAC">
        <w:t> </w:t>
      </w:r>
      <w:r w:rsidRPr="009B6AAC">
        <w:t>83; and</w:t>
      </w:r>
    </w:p>
    <w:p w:rsidR="00813A7B" w:rsidRPr="009B6AAC" w:rsidRDefault="00813A7B" w:rsidP="00813A7B">
      <w:pPr>
        <w:pStyle w:val="paragraph"/>
      </w:pPr>
      <w:r w:rsidRPr="009B6AAC">
        <w:tab/>
        <w:t>(c)</w:t>
      </w:r>
      <w:r w:rsidRPr="009B6AAC">
        <w:tab/>
        <w:t>in any case—that the Electoral Commissioner will not take the proposed action if satisfied by information given by the person to the Electoral Commissioner within 28 days after the date of the notice that the person does not live at the new address.</w:t>
      </w:r>
    </w:p>
    <w:p w:rsidR="00813A7B" w:rsidRPr="009B6AAC" w:rsidRDefault="00813A7B" w:rsidP="00813A7B">
      <w:pPr>
        <w:pStyle w:val="SubsectionHead"/>
      </w:pPr>
      <w:r w:rsidRPr="009B6AAC">
        <w:t>Taking action to update or transfer enrolment</w:t>
      </w:r>
    </w:p>
    <w:p w:rsidR="00813A7B" w:rsidRPr="009B6AAC" w:rsidRDefault="00813A7B" w:rsidP="00813A7B">
      <w:pPr>
        <w:pStyle w:val="subsection"/>
      </w:pPr>
      <w:r w:rsidRPr="009B6AAC">
        <w:tab/>
        <w:t>(3)</w:t>
      </w:r>
      <w:r w:rsidRPr="009B6AAC">
        <w:tab/>
        <w:t xml:space="preserve">The Electoral Commissioner may take the proposed action described in </w:t>
      </w:r>
      <w:r w:rsidR="009B6AAC">
        <w:t>paragraph (</w:t>
      </w:r>
      <w:r w:rsidRPr="009B6AAC">
        <w:t>2)(a) or (b) unless satisfied by information given by the person to the Electoral Commissioner within 28 days after the date of the notice that the person does not live at the new address.</w:t>
      </w:r>
    </w:p>
    <w:p w:rsidR="00813A7B" w:rsidRPr="009B6AAC" w:rsidRDefault="00813A7B" w:rsidP="00813A7B">
      <w:pPr>
        <w:pStyle w:val="subsection"/>
      </w:pPr>
      <w:r w:rsidRPr="009B6AAC">
        <w:tab/>
        <w:t>(4)</w:t>
      </w:r>
      <w:r w:rsidRPr="009B6AAC">
        <w:tab/>
        <w:t>The Electoral Commissioner may take the action before the end of the 28 days if the person indicates to the Electoral Commissioner within that period that the person does live at the new address.</w:t>
      </w:r>
    </w:p>
    <w:p w:rsidR="00813A7B" w:rsidRPr="009B6AAC" w:rsidRDefault="00813A7B" w:rsidP="00813A7B">
      <w:pPr>
        <w:pStyle w:val="subsection"/>
      </w:pPr>
      <w:r w:rsidRPr="009B6AAC">
        <w:tab/>
        <w:t>(5)</w:t>
      </w:r>
      <w:r w:rsidRPr="009B6AAC">
        <w:tab/>
        <w:t xml:space="preserve">Despite </w:t>
      </w:r>
      <w:r w:rsidR="009B6AAC">
        <w:t>subsections (</w:t>
      </w:r>
      <w:r w:rsidRPr="009B6AAC">
        <w:t xml:space="preserve">3) and (4), the Electoral Commissioner must not take the proposed action described in </w:t>
      </w:r>
      <w:r w:rsidR="009B6AAC">
        <w:t>paragraph (</w:t>
      </w:r>
      <w:r w:rsidRPr="009B6AAC">
        <w:t>2)(b) within a period:</w:t>
      </w:r>
    </w:p>
    <w:p w:rsidR="00813A7B" w:rsidRPr="009B6AAC" w:rsidRDefault="00813A7B" w:rsidP="00813A7B">
      <w:pPr>
        <w:pStyle w:val="paragraph"/>
      </w:pPr>
      <w:r w:rsidRPr="009B6AAC">
        <w:tab/>
        <w:t>(a)</w:t>
      </w:r>
      <w:r w:rsidRPr="009B6AAC">
        <w:tab/>
        <w:t xml:space="preserve">starting at 8 pm on the day of the close of the Rolls for an election to be held in a </w:t>
      </w:r>
      <w:r w:rsidR="00D34FE3" w:rsidRPr="009B6AAC">
        <w:t>Division</w:t>
      </w:r>
      <w:r w:rsidR="0010646A" w:rsidRPr="009B6AAC">
        <w:t xml:space="preserve"> </w:t>
      </w:r>
      <w:r w:rsidRPr="009B6AAC">
        <w:t>to which the new Roll relates; and</w:t>
      </w:r>
    </w:p>
    <w:p w:rsidR="00813A7B" w:rsidRPr="009B6AAC" w:rsidRDefault="00813A7B" w:rsidP="00813A7B">
      <w:pPr>
        <w:pStyle w:val="paragraph"/>
      </w:pPr>
      <w:r w:rsidRPr="009B6AAC">
        <w:tab/>
        <w:t>(b)</w:t>
      </w:r>
      <w:r w:rsidRPr="009B6AAC">
        <w:tab/>
        <w:t>ending on the close of the poll for the election.</w:t>
      </w:r>
    </w:p>
    <w:p w:rsidR="00813A7B" w:rsidRPr="009B6AAC" w:rsidRDefault="00813A7B" w:rsidP="00813A7B">
      <w:pPr>
        <w:pStyle w:val="SubsectionHead"/>
      </w:pPr>
      <w:r w:rsidRPr="009B6AAC">
        <w:t>Notice of decision or decision not to take action</w:t>
      </w:r>
    </w:p>
    <w:p w:rsidR="00813A7B" w:rsidRPr="009B6AAC" w:rsidRDefault="00813A7B" w:rsidP="00813A7B">
      <w:pPr>
        <w:pStyle w:val="subsection"/>
      </w:pPr>
      <w:r w:rsidRPr="009B6AAC">
        <w:tab/>
        <w:t>(6)</w:t>
      </w:r>
      <w:r w:rsidRPr="009B6AAC">
        <w:tab/>
        <w:t xml:space="preserve">If the Electoral Commissioner takes the proposed action described in </w:t>
      </w:r>
      <w:r w:rsidR="009B6AAC">
        <w:t>paragraph (</w:t>
      </w:r>
      <w:r w:rsidRPr="009B6AAC">
        <w:t>2)(a) or (b) or decides not to take that action, the Electoral Commissioner must give the person notice in writing of the action or the decision.</w:t>
      </w:r>
    </w:p>
    <w:p w:rsidR="00813A7B" w:rsidRPr="009B6AAC" w:rsidRDefault="00813A7B" w:rsidP="00813A7B">
      <w:pPr>
        <w:pStyle w:val="subsection"/>
      </w:pPr>
      <w:r w:rsidRPr="009B6AAC">
        <w:lastRenderedPageBreak/>
        <w:tab/>
        <w:t>(7)</w:t>
      </w:r>
      <w:r w:rsidRPr="009B6AAC">
        <w:tab/>
        <w:t>If:</w:t>
      </w:r>
    </w:p>
    <w:p w:rsidR="00813A7B" w:rsidRPr="009B6AAC" w:rsidRDefault="00813A7B" w:rsidP="00813A7B">
      <w:pPr>
        <w:pStyle w:val="paragraph"/>
      </w:pPr>
      <w:r w:rsidRPr="009B6AAC">
        <w:tab/>
        <w:t>(a)</w:t>
      </w:r>
      <w:r w:rsidRPr="009B6AAC">
        <w:tab/>
        <w:t xml:space="preserve">under </w:t>
      </w:r>
      <w:r w:rsidR="009B6AAC">
        <w:t>subsection (</w:t>
      </w:r>
      <w:r w:rsidRPr="009B6AAC">
        <w:t>6) the Electoral Commissioner gives the person notice in writing of the action; and</w:t>
      </w:r>
    </w:p>
    <w:p w:rsidR="00813A7B" w:rsidRPr="009B6AAC" w:rsidRDefault="00813A7B" w:rsidP="00813A7B">
      <w:pPr>
        <w:pStyle w:val="paragraph"/>
      </w:pPr>
      <w:r w:rsidRPr="009B6AAC">
        <w:tab/>
        <w:t>(b)</w:t>
      </w:r>
      <w:r w:rsidRPr="009B6AAC">
        <w:tab/>
        <w:t>the Electoral Commissioner has received a claim for transfer of the person’s enrolment to the new address;</w:t>
      </w:r>
    </w:p>
    <w:p w:rsidR="00813A7B" w:rsidRPr="009B6AAC" w:rsidRDefault="00813A7B" w:rsidP="00813A7B">
      <w:pPr>
        <w:pStyle w:val="subsection2"/>
      </w:pPr>
      <w:r w:rsidRPr="009B6AAC">
        <w:t>the Electoral Commissioner need not give the person notice under subparagraph</w:t>
      </w:r>
      <w:r w:rsidR="009B6AAC">
        <w:t> </w:t>
      </w:r>
      <w:r w:rsidRPr="009B6AAC">
        <w:t>102(1)(b)(ii).</w:t>
      </w:r>
    </w:p>
    <w:p w:rsidR="00813A7B" w:rsidRPr="009B6AAC" w:rsidRDefault="00813A7B" w:rsidP="00813A7B">
      <w:pPr>
        <w:pStyle w:val="SubsectionHead"/>
      </w:pPr>
      <w:r w:rsidRPr="009B6AAC">
        <w:t>Electronic notification</w:t>
      </w:r>
    </w:p>
    <w:p w:rsidR="00813A7B" w:rsidRPr="009B6AAC" w:rsidRDefault="00813A7B" w:rsidP="00813A7B">
      <w:pPr>
        <w:pStyle w:val="subsection"/>
      </w:pPr>
      <w:r w:rsidRPr="009B6AAC">
        <w:tab/>
        <w:t>(8)</w:t>
      </w:r>
      <w:r w:rsidRPr="009B6AAC">
        <w:tab/>
        <w:t xml:space="preserve">A notice may be given under this section by an electronic communication as defined in the </w:t>
      </w:r>
      <w:r w:rsidRPr="009B6AAC">
        <w:rPr>
          <w:i/>
        </w:rPr>
        <w:t>Electronic Transactions Act 1999</w:t>
      </w:r>
      <w:r w:rsidRPr="009B6AAC">
        <w:t>, whether or not the person consents as described in paragraph</w:t>
      </w:r>
      <w:r w:rsidR="009B6AAC">
        <w:t> </w:t>
      </w:r>
      <w:r w:rsidRPr="009B6AAC">
        <w:t>9(2)(d) of that Act. This does not limit the ways in which the notice may be given.</w:t>
      </w:r>
    </w:p>
    <w:p w:rsidR="00BB50C8" w:rsidRPr="009B6AAC" w:rsidRDefault="00BB50C8" w:rsidP="00BB50C8">
      <w:pPr>
        <w:pStyle w:val="ActHead5"/>
      </w:pPr>
      <w:bookmarkStart w:id="145" w:name="_Toc518993865"/>
      <w:r w:rsidRPr="007A72B2">
        <w:rPr>
          <w:rStyle w:val="CharSectno"/>
        </w:rPr>
        <w:t>103B</w:t>
      </w:r>
      <w:r w:rsidRPr="009B6AAC">
        <w:t xml:space="preserve">  Enrolling unenrolled person without claim or notice from the person</w:t>
      </w:r>
      <w:bookmarkEnd w:id="145"/>
    </w:p>
    <w:p w:rsidR="00BB50C8" w:rsidRPr="009B6AAC" w:rsidRDefault="00BB50C8" w:rsidP="00BB50C8">
      <w:pPr>
        <w:pStyle w:val="SubsectionHead"/>
      </w:pPr>
      <w:r w:rsidRPr="009B6AAC">
        <w:t>Application</w:t>
      </w:r>
    </w:p>
    <w:p w:rsidR="00BB50C8" w:rsidRPr="009B6AAC" w:rsidRDefault="00BB50C8" w:rsidP="00BB50C8">
      <w:pPr>
        <w:pStyle w:val="subsection"/>
      </w:pPr>
      <w:r w:rsidRPr="009B6AAC">
        <w:tab/>
        <w:t>(1)</w:t>
      </w:r>
      <w:r w:rsidRPr="009B6AAC">
        <w:tab/>
        <w:t>This section applies if the Electoral Commissioner is satisfied that a person:</w:t>
      </w:r>
    </w:p>
    <w:p w:rsidR="00BB50C8" w:rsidRPr="009B6AAC" w:rsidRDefault="00BB50C8" w:rsidP="00BB50C8">
      <w:pPr>
        <w:pStyle w:val="paragraph"/>
      </w:pPr>
      <w:r w:rsidRPr="009B6AAC">
        <w:tab/>
        <w:t>(a)</w:t>
      </w:r>
      <w:r w:rsidRPr="009B6AAC">
        <w:tab/>
        <w:t>is entitled to enrolment; and</w:t>
      </w:r>
    </w:p>
    <w:p w:rsidR="00BB50C8" w:rsidRPr="009B6AAC" w:rsidRDefault="00BB50C8" w:rsidP="00BB50C8">
      <w:pPr>
        <w:pStyle w:val="paragraph"/>
      </w:pPr>
      <w:r w:rsidRPr="009B6AAC">
        <w:tab/>
        <w:t>(b)</w:t>
      </w:r>
      <w:r w:rsidRPr="009B6AAC">
        <w:tab/>
        <w:t xml:space="preserve">has lived at an address (the </w:t>
      </w:r>
      <w:r w:rsidRPr="009B6AAC">
        <w:rPr>
          <w:b/>
          <w:i/>
        </w:rPr>
        <w:t>proposed enrolment</w:t>
      </w:r>
      <w:r w:rsidRPr="009B6AAC">
        <w:t xml:space="preserve"> </w:t>
      </w:r>
      <w:r w:rsidRPr="009B6AAC">
        <w:rPr>
          <w:b/>
          <w:i/>
        </w:rPr>
        <w:t>address</w:t>
      </w:r>
      <w:r w:rsidRPr="009B6AAC">
        <w:t xml:space="preserve">) in a </w:t>
      </w:r>
      <w:r w:rsidR="00D34FE3" w:rsidRPr="009B6AAC">
        <w:t>Subdivision</w:t>
      </w:r>
      <w:r w:rsidR="0010646A" w:rsidRPr="009B6AAC">
        <w:t xml:space="preserve"> </w:t>
      </w:r>
      <w:r w:rsidRPr="009B6AAC">
        <w:t xml:space="preserve">(the </w:t>
      </w:r>
      <w:r w:rsidRPr="009B6AAC">
        <w:rPr>
          <w:b/>
          <w:i/>
        </w:rPr>
        <w:t>relevant Subdivision</w:t>
      </w:r>
      <w:r w:rsidRPr="009B6AAC">
        <w:t>) for at least one month; and</w:t>
      </w:r>
    </w:p>
    <w:p w:rsidR="00BB50C8" w:rsidRPr="009B6AAC" w:rsidRDefault="00BB50C8" w:rsidP="00BB50C8">
      <w:pPr>
        <w:pStyle w:val="paragraph"/>
      </w:pPr>
      <w:r w:rsidRPr="009B6AAC">
        <w:tab/>
        <w:t>(c)</w:t>
      </w:r>
      <w:r w:rsidRPr="009B6AAC">
        <w:tab/>
        <w:t>the person is not enrolled.</w:t>
      </w:r>
    </w:p>
    <w:p w:rsidR="00BB50C8" w:rsidRPr="009B6AAC" w:rsidRDefault="00BB50C8" w:rsidP="00BB50C8">
      <w:pPr>
        <w:pStyle w:val="SubsectionHead"/>
      </w:pPr>
      <w:r w:rsidRPr="009B6AAC">
        <w:t>Notice of proposed action to enrol a person</w:t>
      </w:r>
    </w:p>
    <w:p w:rsidR="00BB50C8" w:rsidRPr="009B6AAC" w:rsidRDefault="00BB50C8" w:rsidP="00BB50C8">
      <w:pPr>
        <w:pStyle w:val="subsection"/>
      </w:pPr>
      <w:r w:rsidRPr="009B6AAC">
        <w:tab/>
        <w:t>(2)</w:t>
      </w:r>
      <w:r w:rsidRPr="009B6AAC">
        <w:tab/>
        <w:t>The Electoral Commissioner may give the person a notice in writing setting out the date of the notice, the proposed enrolment address and the fact that the Electoral Commissioner is satisfied that the person lives at that address and stating:</w:t>
      </w:r>
    </w:p>
    <w:p w:rsidR="00BB50C8" w:rsidRPr="009B6AAC" w:rsidRDefault="00BB50C8" w:rsidP="00BB50C8">
      <w:pPr>
        <w:pStyle w:val="paragraph"/>
      </w:pPr>
      <w:r w:rsidRPr="009B6AAC">
        <w:tab/>
        <w:t>(a)</w:t>
      </w:r>
      <w:r w:rsidRPr="009B6AAC">
        <w:tab/>
        <w:t>that the Electoral Commissioner proposes to enter the person’s name and other particulars required by section</w:t>
      </w:r>
      <w:r w:rsidR="009B6AAC">
        <w:t> </w:t>
      </w:r>
      <w:r w:rsidRPr="009B6AAC">
        <w:t xml:space="preserve">83 on </w:t>
      </w:r>
      <w:r w:rsidRPr="009B6AAC">
        <w:lastRenderedPageBreak/>
        <w:t xml:space="preserve">the Roll for the relevant </w:t>
      </w:r>
      <w:r w:rsidR="00D34FE3" w:rsidRPr="009B6AAC">
        <w:t>Subdivision</w:t>
      </w:r>
      <w:r w:rsidR="0010646A" w:rsidRPr="009B6AAC">
        <w:t xml:space="preserve"> </w:t>
      </w:r>
      <w:r w:rsidRPr="009B6AAC">
        <w:t xml:space="preserve">(the </w:t>
      </w:r>
      <w:r w:rsidRPr="009B6AAC">
        <w:rPr>
          <w:b/>
          <w:i/>
        </w:rPr>
        <w:t>proposed action</w:t>
      </w:r>
      <w:r w:rsidRPr="009B6AAC">
        <w:t>); and</w:t>
      </w:r>
    </w:p>
    <w:p w:rsidR="00BB50C8" w:rsidRPr="009B6AAC" w:rsidRDefault="00BB50C8" w:rsidP="00BB50C8">
      <w:pPr>
        <w:pStyle w:val="paragraph"/>
      </w:pPr>
      <w:r w:rsidRPr="009B6AAC">
        <w:tab/>
        <w:t>(b)</w:t>
      </w:r>
      <w:r w:rsidRPr="009B6AAC">
        <w:tab/>
        <w:t>that the Electoral Commissioner will not take the proposed action if satisfied by information given by the person to the Electoral Commissioner within 28 days after the date of the notice that the person:</w:t>
      </w:r>
    </w:p>
    <w:p w:rsidR="00BB50C8" w:rsidRPr="009B6AAC" w:rsidRDefault="00BB50C8" w:rsidP="00BB50C8">
      <w:pPr>
        <w:pStyle w:val="paragraphsub"/>
      </w:pPr>
      <w:r w:rsidRPr="009B6AAC">
        <w:tab/>
        <w:t>(i)</w:t>
      </w:r>
      <w:r w:rsidRPr="009B6AAC">
        <w:tab/>
        <w:t>does not live at the proposed enrolment address; or</w:t>
      </w:r>
    </w:p>
    <w:p w:rsidR="00BB50C8" w:rsidRPr="009B6AAC" w:rsidRDefault="00BB50C8" w:rsidP="00BB50C8">
      <w:pPr>
        <w:pStyle w:val="paragraphsub"/>
      </w:pPr>
      <w:r w:rsidRPr="009B6AAC">
        <w:tab/>
        <w:t>(ii)</w:t>
      </w:r>
      <w:r w:rsidRPr="009B6AAC">
        <w:tab/>
        <w:t>is not entitled to enrolment.</w:t>
      </w:r>
    </w:p>
    <w:p w:rsidR="00BB50C8" w:rsidRPr="009B6AAC" w:rsidRDefault="00BB50C8" w:rsidP="00BB50C8">
      <w:pPr>
        <w:pStyle w:val="SubsectionHead"/>
      </w:pPr>
      <w:r w:rsidRPr="009B6AAC">
        <w:t>Taking action to enrol a person</w:t>
      </w:r>
    </w:p>
    <w:p w:rsidR="00BB50C8" w:rsidRPr="009B6AAC" w:rsidRDefault="00BB50C8" w:rsidP="00BB50C8">
      <w:pPr>
        <w:pStyle w:val="subsection"/>
      </w:pPr>
      <w:r w:rsidRPr="009B6AAC">
        <w:tab/>
        <w:t>(3)</w:t>
      </w:r>
      <w:r w:rsidRPr="009B6AAC">
        <w:tab/>
        <w:t>The Electoral Commissioner may take the proposed action unless satisfied by information given by the person to the Electoral Commissioner within 28 days after the notice that the person:</w:t>
      </w:r>
    </w:p>
    <w:p w:rsidR="00BB50C8" w:rsidRPr="009B6AAC" w:rsidRDefault="00BB50C8" w:rsidP="00BB50C8">
      <w:pPr>
        <w:pStyle w:val="paragraph"/>
      </w:pPr>
      <w:r w:rsidRPr="009B6AAC">
        <w:tab/>
        <w:t>(a)</w:t>
      </w:r>
      <w:r w:rsidRPr="009B6AAC">
        <w:tab/>
        <w:t>does not live at the proposed enrolment address; or</w:t>
      </w:r>
    </w:p>
    <w:p w:rsidR="00BB50C8" w:rsidRPr="009B6AAC" w:rsidRDefault="00BB50C8" w:rsidP="00BB50C8">
      <w:pPr>
        <w:pStyle w:val="paragraph"/>
      </w:pPr>
      <w:r w:rsidRPr="009B6AAC">
        <w:tab/>
        <w:t>(b)</w:t>
      </w:r>
      <w:r w:rsidRPr="009B6AAC">
        <w:tab/>
        <w:t>is not entitled to enrolment.</w:t>
      </w:r>
    </w:p>
    <w:p w:rsidR="00BB50C8" w:rsidRPr="009B6AAC" w:rsidRDefault="00BB50C8" w:rsidP="00BB50C8">
      <w:pPr>
        <w:pStyle w:val="subsection"/>
      </w:pPr>
      <w:r w:rsidRPr="009B6AAC">
        <w:tab/>
        <w:t>(4)</w:t>
      </w:r>
      <w:r w:rsidRPr="009B6AAC">
        <w:tab/>
        <w:t>The Electoral Commissioner may take the proposed action before the end of the 28 days if the person indicates to the Electoral Commissioner within that period that the person:</w:t>
      </w:r>
    </w:p>
    <w:p w:rsidR="00BB50C8" w:rsidRPr="009B6AAC" w:rsidRDefault="00BB50C8" w:rsidP="00BB50C8">
      <w:pPr>
        <w:pStyle w:val="paragraph"/>
      </w:pPr>
      <w:r w:rsidRPr="009B6AAC">
        <w:tab/>
        <w:t>(a)</w:t>
      </w:r>
      <w:r w:rsidRPr="009B6AAC">
        <w:tab/>
        <w:t>does live at the proposed enrolment address; and</w:t>
      </w:r>
    </w:p>
    <w:p w:rsidR="00BB50C8" w:rsidRPr="009B6AAC" w:rsidRDefault="00BB50C8" w:rsidP="00BB50C8">
      <w:pPr>
        <w:pStyle w:val="paragraph"/>
      </w:pPr>
      <w:r w:rsidRPr="009B6AAC">
        <w:tab/>
        <w:t>(b)</w:t>
      </w:r>
      <w:r w:rsidRPr="009B6AAC">
        <w:tab/>
        <w:t>is entitled to enrolment.</w:t>
      </w:r>
    </w:p>
    <w:p w:rsidR="00BB50C8" w:rsidRPr="009B6AAC" w:rsidRDefault="00BB50C8" w:rsidP="00BB50C8">
      <w:pPr>
        <w:pStyle w:val="subsection"/>
      </w:pPr>
      <w:r w:rsidRPr="009B6AAC">
        <w:tab/>
        <w:t>(5)</w:t>
      </w:r>
      <w:r w:rsidRPr="009B6AAC">
        <w:tab/>
        <w:t xml:space="preserve">Despite </w:t>
      </w:r>
      <w:r w:rsidR="009B6AAC">
        <w:t>subsections (</w:t>
      </w:r>
      <w:r w:rsidRPr="009B6AAC">
        <w:t>3) and (4), the Electoral Commissioner must not take the proposed action within a period:</w:t>
      </w:r>
    </w:p>
    <w:p w:rsidR="00BB50C8" w:rsidRPr="009B6AAC" w:rsidRDefault="00BB50C8" w:rsidP="00BB50C8">
      <w:pPr>
        <w:pStyle w:val="paragraph"/>
      </w:pPr>
      <w:r w:rsidRPr="009B6AAC">
        <w:tab/>
        <w:t>(a)</w:t>
      </w:r>
      <w:r w:rsidRPr="009B6AAC">
        <w:tab/>
        <w:t xml:space="preserve">starting at 8 pm on the day of the close of the Rolls for an election to be held in a </w:t>
      </w:r>
      <w:r w:rsidR="00D34FE3" w:rsidRPr="009B6AAC">
        <w:t>Division</w:t>
      </w:r>
      <w:r w:rsidR="0010646A" w:rsidRPr="009B6AAC">
        <w:t xml:space="preserve"> </w:t>
      </w:r>
      <w:r w:rsidRPr="009B6AAC">
        <w:t xml:space="preserve">to which the Roll for the relevant </w:t>
      </w:r>
      <w:r w:rsidR="00D34FE3" w:rsidRPr="009B6AAC">
        <w:t>Subdivision</w:t>
      </w:r>
      <w:r w:rsidR="0010646A" w:rsidRPr="009B6AAC">
        <w:t xml:space="preserve"> </w:t>
      </w:r>
      <w:r w:rsidRPr="009B6AAC">
        <w:t>relates; and</w:t>
      </w:r>
    </w:p>
    <w:p w:rsidR="00BB50C8" w:rsidRPr="009B6AAC" w:rsidRDefault="00BB50C8" w:rsidP="00BB50C8">
      <w:pPr>
        <w:pStyle w:val="paragraph"/>
      </w:pPr>
      <w:r w:rsidRPr="009B6AAC">
        <w:tab/>
        <w:t>(b)</w:t>
      </w:r>
      <w:r w:rsidRPr="009B6AAC">
        <w:tab/>
        <w:t>ending on the close of the poll for the election.</w:t>
      </w:r>
    </w:p>
    <w:p w:rsidR="00BB50C8" w:rsidRPr="009B6AAC" w:rsidRDefault="00BB50C8" w:rsidP="00BB50C8">
      <w:pPr>
        <w:pStyle w:val="SubsectionHead"/>
      </w:pPr>
      <w:r w:rsidRPr="009B6AAC">
        <w:t>Notice that action has or has not been taken</w:t>
      </w:r>
    </w:p>
    <w:p w:rsidR="00BB50C8" w:rsidRPr="009B6AAC" w:rsidRDefault="00BB50C8" w:rsidP="00BB50C8">
      <w:pPr>
        <w:pStyle w:val="subsection"/>
      </w:pPr>
      <w:r w:rsidRPr="009B6AAC">
        <w:tab/>
        <w:t>(6)</w:t>
      </w:r>
      <w:r w:rsidRPr="009B6AAC">
        <w:tab/>
        <w:t>If the Electoral Commissioner takes the proposed action, or decides not to take that action, the Electoral Commissioner must give the person notice in writing of:</w:t>
      </w:r>
    </w:p>
    <w:p w:rsidR="00BB50C8" w:rsidRPr="009B6AAC" w:rsidRDefault="00BB50C8" w:rsidP="00BB50C8">
      <w:pPr>
        <w:pStyle w:val="paragraph"/>
      </w:pPr>
      <w:r w:rsidRPr="009B6AAC">
        <w:tab/>
        <w:t>(a)</w:t>
      </w:r>
      <w:r w:rsidRPr="009B6AAC">
        <w:tab/>
        <w:t>the action or the decision; and</w:t>
      </w:r>
    </w:p>
    <w:p w:rsidR="00BB50C8" w:rsidRPr="009B6AAC" w:rsidRDefault="00BB50C8" w:rsidP="00BB50C8">
      <w:pPr>
        <w:pStyle w:val="paragraph"/>
      </w:pPr>
      <w:r w:rsidRPr="009B6AAC">
        <w:tab/>
        <w:t>(b)</w:t>
      </w:r>
      <w:r w:rsidRPr="009B6AAC">
        <w:tab/>
        <w:t>the person’s full name and address as entered on the Roll for the person (if applicable).</w:t>
      </w:r>
    </w:p>
    <w:p w:rsidR="00BB50C8" w:rsidRPr="009B6AAC" w:rsidRDefault="00BB50C8" w:rsidP="00BB50C8">
      <w:pPr>
        <w:pStyle w:val="subsection"/>
      </w:pPr>
      <w:r w:rsidRPr="009B6AAC">
        <w:lastRenderedPageBreak/>
        <w:tab/>
        <w:t>(7)</w:t>
      </w:r>
      <w:r w:rsidRPr="009B6AAC">
        <w:tab/>
        <w:t>If:</w:t>
      </w:r>
    </w:p>
    <w:p w:rsidR="00BB50C8" w:rsidRPr="009B6AAC" w:rsidRDefault="00BB50C8" w:rsidP="00BB50C8">
      <w:pPr>
        <w:pStyle w:val="paragraph"/>
      </w:pPr>
      <w:r w:rsidRPr="009B6AAC">
        <w:tab/>
        <w:t>(a)</w:t>
      </w:r>
      <w:r w:rsidRPr="009B6AAC">
        <w:tab/>
        <w:t xml:space="preserve">under </w:t>
      </w:r>
      <w:r w:rsidR="009B6AAC">
        <w:t>subsection (</w:t>
      </w:r>
      <w:r w:rsidRPr="009B6AAC">
        <w:t>6) the Electoral Commissioner gives the person notice in writing of the action; and</w:t>
      </w:r>
    </w:p>
    <w:p w:rsidR="00BB50C8" w:rsidRPr="009B6AAC" w:rsidRDefault="00BB50C8" w:rsidP="00BA50F3">
      <w:pPr>
        <w:pStyle w:val="paragraph"/>
        <w:keepNext/>
        <w:keepLines/>
      </w:pPr>
      <w:r w:rsidRPr="009B6AAC">
        <w:tab/>
        <w:t>(b)</w:t>
      </w:r>
      <w:r w:rsidRPr="009B6AAC">
        <w:tab/>
        <w:t>the Electoral Commissioner has received a claim for enrolment in respect of the relevant address;</w:t>
      </w:r>
    </w:p>
    <w:p w:rsidR="00BB50C8" w:rsidRPr="009B6AAC" w:rsidRDefault="00BB50C8" w:rsidP="00BB50C8">
      <w:pPr>
        <w:pStyle w:val="subsection2"/>
      </w:pPr>
      <w:r w:rsidRPr="009B6AAC">
        <w:t>the Electoral Commissioner need not give the person notice under subparagraph</w:t>
      </w:r>
      <w:r w:rsidR="009B6AAC">
        <w:t> </w:t>
      </w:r>
      <w:r w:rsidRPr="009B6AAC">
        <w:t>102(1)(b)(ii).</w:t>
      </w:r>
    </w:p>
    <w:p w:rsidR="00BB50C8" w:rsidRPr="009B6AAC" w:rsidRDefault="00BB50C8" w:rsidP="00BB50C8">
      <w:pPr>
        <w:pStyle w:val="SubsectionHead"/>
      </w:pPr>
      <w:r w:rsidRPr="009B6AAC">
        <w:t>Electronic notification</w:t>
      </w:r>
    </w:p>
    <w:p w:rsidR="00BB50C8" w:rsidRPr="009B6AAC" w:rsidRDefault="00BB50C8" w:rsidP="00BB50C8">
      <w:pPr>
        <w:pStyle w:val="subsection"/>
      </w:pPr>
      <w:r w:rsidRPr="009B6AAC">
        <w:tab/>
        <w:t>(8)</w:t>
      </w:r>
      <w:r w:rsidRPr="009B6AAC">
        <w:tab/>
        <w:t xml:space="preserve">A notice may be given under this section by an electronic communication as defined in the </w:t>
      </w:r>
      <w:r w:rsidRPr="009B6AAC">
        <w:rPr>
          <w:i/>
        </w:rPr>
        <w:t>Electronic Transactions Act 1999</w:t>
      </w:r>
      <w:r w:rsidRPr="009B6AAC">
        <w:t>, whether or not the person consents as described in paragraph</w:t>
      </w:r>
      <w:r w:rsidR="009B6AAC">
        <w:t> </w:t>
      </w:r>
      <w:r w:rsidRPr="009B6AAC">
        <w:t>9(2)(d) of that Act. This does not limit the ways the notice may be given.</w:t>
      </w:r>
    </w:p>
    <w:p w:rsidR="002A495A" w:rsidRPr="009B6AAC" w:rsidRDefault="002A495A" w:rsidP="002A495A">
      <w:pPr>
        <w:pStyle w:val="ActHead5"/>
      </w:pPr>
      <w:bookmarkStart w:id="146" w:name="_Toc518993866"/>
      <w:r w:rsidRPr="007A72B2">
        <w:rPr>
          <w:rStyle w:val="CharSectno"/>
        </w:rPr>
        <w:t>104</w:t>
      </w:r>
      <w:r w:rsidRPr="009B6AAC">
        <w:t xml:space="preserve">  Request for address not to be shown on Roll</w:t>
      </w:r>
      <w:bookmarkEnd w:id="146"/>
    </w:p>
    <w:p w:rsidR="002A495A" w:rsidRPr="009B6AAC" w:rsidRDefault="002A495A" w:rsidP="00D52213">
      <w:pPr>
        <w:pStyle w:val="subsection"/>
      </w:pPr>
      <w:r w:rsidRPr="009B6AAC">
        <w:tab/>
        <w:t>(1)</w:t>
      </w:r>
      <w:r w:rsidRPr="009B6AAC">
        <w:tab/>
        <w:t xml:space="preserve">Where a person considers that having his or her address shown on the Roll for a </w:t>
      </w:r>
      <w:r w:rsidR="00D34FE3" w:rsidRPr="009B6AAC">
        <w:t>Subdivision</w:t>
      </w:r>
      <w:r w:rsidR="0010646A" w:rsidRPr="009B6AAC">
        <w:t xml:space="preserve"> </w:t>
      </w:r>
      <w:r w:rsidRPr="009B6AAC">
        <w:t xml:space="preserve">would place the personal safety of the person or of members of the person’s family at risk, he or she may lodge with the claim for enrolment (including a provisional claim for enrolment) a request, in the approved form, that his or her address not be entered on the Roll for the </w:t>
      </w:r>
      <w:r w:rsidR="00D34FE3" w:rsidRPr="009B6AAC">
        <w:t>Subdivision</w:t>
      </w:r>
      <w:r w:rsidR="0010646A" w:rsidRPr="009B6AAC">
        <w:t xml:space="preserve"> </w:t>
      </w:r>
      <w:r w:rsidRPr="009B6AAC">
        <w:t>for which enrolment is claimed.</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the address of a person is included in the particulars relating to the person that are entered on the Roll for a Subdivision; and</w:t>
      </w:r>
    </w:p>
    <w:p w:rsidR="002A495A" w:rsidRPr="009B6AAC" w:rsidRDefault="002A495A" w:rsidP="002A495A">
      <w:pPr>
        <w:pStyle w:val="paragraph"/>
        <w:keepNext/>
      </w:pPr>
      <w:r w:rsidRPr="009B6AAC">
        <w:tab/>
        <w:t>(b)</w:t>
      </w:r>
      <w:r w:rsidRPr="009B6AAC">
        <w:tab/>
        <w:t>the person considers that having his or her address so shown places the personal safety of the person or of members of his or her family at risk;</w:t>
      </w:r>
    </w:p>
    <w:p w:rsidR="002A495A" w:rsidRPr="009B6AAC" w:rsidRDefault="002A495A" w:rsidP="002A495A">
      <w:pPr>
        <w:pStyle w:val="subsection2"/>
      </w:pPr>
      <w:r w:rsidRPr="009B6AAC">
        <w:t xml:space="preserve">the person may lodge with the </w:t>
      </w:r>
      <w:r w:rsidR="00CD0B89" w:rsidRPr="009B6AAC">
        <w:t>Electoral Commissioner</w:t>
      </w:r>
      <w:r w:rsidRPr="009B6AAC">
        <w:t xml:space="preserve"> a request, in the approved form, that his or her address be deleted from the particulars that are entered on that Roll.</w:t>
      </w:r>
    </w:p>
    <w:p w:rsidR="002A495A" w:rsidRPr="009B6AAC" w:rsidRDefault="002A495A" w:rsidP="00D52213">
      <w:pPr>
        <w:pStyle w:val="subsection"/>
      </w:pPr>
      <w:r w:rsidRPr="009B6AAC">
        <w:lastRenderedPageBreak/>
        <w:tab/>
        <w:t>(3)</w:t>
      </w:r>
      <w:r w:rsidRPr="009B6AAC">
        <w:tab/>
        <w:t xml:space="preserve">A request under </w:t>
      </w:r>
      <w:r w:rsidR="009B6AAC">
        <w:t>subsection (</w:t>
      </w:r>
      <w:r w:rsidRPr="009B6AAC">
        <w:t>1) or (2) shall give particulars of the relevant risk and shall be verified by statutory declaration by the person making the request or some other person.</w:t>
      </w:r>
    </w:p>
    <w:p w:rsidR="002A495A" w:rsidRPr="009B6AAC" w:rsidRDefault="002A495A" w:rsidP="00D52213">
      <w:pPr>
        <w:pStyle w:val="subsection"/>
      </w:pPr>
      <w:r w:rsidRPr="009B6AAC">
        <w:tab/>
        <w:t>(4)</w:t>
      </w:r>
      <w:r w:rsidRPr="009B6AAC">
        <w:tab/>
        <w:t>Where:</w:t>
      </w:r>
    </w:p>
    <w:p w:rsidR="002A495A" w:rsidRPr="009B6AAC" w:rsidRDefault="002A495A" w:rsidP="002A495A">
      <w:pPr>
        <w:pStyle w:val="paragraph"/>
      </w:pPr>
      <w:r w:rsidRPr="009B6AAC">
        <w:tab/>
        <w:t>(a)</w:t>
      </w:r>
      <w:r w:rsidRPr="009B6AAC">
        <w:tab/>
        <w:t xml:space="preserve">a request has been made under </w:t>
      </w:r>
      <w:r w:rsidR="009B6AAC">
        <w:t>subsection (</w:t>
      </w:r>
      <w:r w:rsidRPr="009B6AAC">
        <w:t>1) or (2); and</w:t>
      </w:r>
    </w:p>
    <w:p w:rsidR="002A495A" w:rsidRPr="009B6AAC" w:rsidRDefault="002A495A" w:rsidP="00233E42">
      <w:pPr>
        <w:pStyle w:val="paragraph"/>
      </w:pPr>
      <w:r w:rsidRPr="009B6AAC">
        <w:tab/>
        <w:t>(b)</w:t>
      </w:r>
      <w:r w:rsidRPr="009B6AAC">
        <w:tab/>
        <w:t xml:space="preserve">the </w:t>
      </w:r>
      <w:r w:rsidR="00EB0CA0" w:rsidRPr="009B6AAC">
        <w:t>Electoral Commissioner</w:t>
      </w:r>
      <w:r w:rsidRPr="009B6AAC">
        <w:t xml:space="preserve"> is satisfied that having the address of the person making the request shown on the Roll for the </w:t>
      </w:r>
      <w:r w:rsidR="00D34FE3" w:rsidRPr="009B6AAC">
        <w:t>Subdivision</w:t>
      </w:r>
      <w:r w:rsidR="0010646A" w:rsidRPr="009B6AAC">
        <w:t xml:space="preserve"> </w:t>
      </w:r>
      <w:r w:rsidRPr="009B6AAC">
        <w:t>would place or places the personal safety of the person or members of the person’s family at risk;</w:t>
      </w:r>
    </w:p>
    <w:p w:rsidR="002A495A" w:rsidRPr="009B6AAC" w:rsidRDefault="002A495A" w:rsidP="002A495A">
      <w:pPr>
        <w:pStyle w:val="subsection2"/>
      </w:pPr>
      <w:r w:rsidRPr="009B6AAC">
        <w:t xml:space="preserve">the </w:t>
      </w:r>
      <w:r w:rsidR="00F93204" w:rsidRPr="009B6AAC">
        <w:t>Electoral Commissioner</w:t>
      </w:r>
      <w:r w:rsidRPr="009B6AAC">
        <w:t>:</w:t>
      </w:r>
    </w:p>
    <w:p w:rsidR="002A495A" w:rsidRPr="009B6AAC" w:rsidRDefault="002A495A" w:rsidP="002A495A">
      <w:pPr>
        <w:pStyle w:val="paragraph"/>
      </w:pPr>
      <w:r w:rsidRPr="009B6AAC">
        <w:tab/>
        <w:t>(c)</w:t>
      </w:r>
      <w:r w:rsidRPr="009B6AAC">
        <w:tab/>
        <w:t xml:space="preserve">in a case where the request was lodged under </w:t>
      </w:r>
      <w:r w:rsidR="009B6AAC">
        <w:t>subsection (</w:t>
      </w:r>
      <w:r w:rsidRPr="009B6AAC">
        <w:t>1)—shall not include the address of the person in the particulars relating to the person that are entered on the Roll for the Subdivision; and</w:t>
      </w:r>
    </w:p>
    <w:p w:rsidR="002A495A" w:rsidRPr="009B6AAC" w:rsidRDefault="002A495A" w:rsidP="002A495A">
      <w:pPr>
        <w:pStyle w:val="paragraph"/>
      </w:pPr>
      <w:r w:rsidRPr="009B6AAC">
        <w:tab/>
        <w:t>(d)</w:t>
      </w:r>
      <w:r w:rsidRPr="009B6AAC">
        <w:tab/>
        <w:t xml:space="preserve">in a case where the request is lodged under </w:t>
      </w:r>
      <w:r w:rsidR="009B6AAC">
        <w:t>subsection (</w:t>
      </w:r>
      <w:r w:rsidRPr="009B6AAC">
        <w:t>2)—shall delete the address of the person from the particulars relating to the person that are entered on the Roll for the Subdivision.</w:t>
      </w:r>
    </w:p>
    <w:p w:rsidR="008A5BB7" w:rsidRPr="009B6AAC" w:rsidRDefault="008A5BB7" w:rsidP="008A5BB7">
      <w:pPr>
        <w:pStyle w:val="subsection"/>
      </w:pPr>
      <w:r w:rsidRPr="009B6AAC">
        <w:tab/>
        <w:t>(4A)</w:t>
      </w:r>
      <w:r w:rsidRPr="009B6AAC">
        <w:tab/>
        <w:t>If:</w:t>
      </w:r>
    </w:p>
    <w:p w:rsidR="008A5BB7" w:rsidRPr="009B6AAC" w:rsidRDefault="008A5BB7" w:rsidP="008A5BB7">
      <w:pPr>
        <w:pStyle w:val="paragraph"/>
      </w:pPr>
      <w:r w:rsidRPr="009B6AAC">
        <w:tab/>
        <w:t>(a)</w:t>
      </w:r>
      <w:r w:rsidRPr="009B6AAC">
        <w:tab/>
        <w:t>the address of an elector is not shown on the Roll for a Subdivision because of this section; and</w:t>
      </w:r>
    </w:p>
    <w:p w:rsidR="008A5BB7" w:rsidRPr="009B6AAC" w:rsidRDefault="008A5BB7" w:rsidP="008A5BB7">
      <w:pPr>
        <w:pStyle w:val="paragraph"/>
      </w:pPr>
      <w:r w:rsidRPr="009B6AAC">
        <w:tab/>
        <w:t>(b)</w:t>
      </w:r>
      <w:r w:rsidRPr="009B6AAC">
        <w:tab/>
        <w:t>the elector’s name is transferred to a Roll for another Subdivision;</w:t>
      </w:r>
    </w:p>
    <w:p w:rsidR="008A5BB7" w:rsidRPr="009B6AAC" w:rsidRDefault="008A5BB7" w:rsidP="008A5BB7">
      <w:pPr>
        <w:pStyle w:val="subsection2"/>
      </w:pPr>
      <w:r w:rsidRPr="009B6AAC">
        <w:t>the Electoral Commissioner must not enter the elector’s address on the Roll for the other Subdivision.</w:t>
      </w:r>
    </w:p>
    <w:p w:rsidR="002A495A" w:rsidRPr="009B6AAC" w:rsidRDefault="002A495A" w:rsidP="00D52213">
      <w:pPr>
        <w:pStyle w:val="subsection"/>
      </w:pPr>
      <w:r w:rsidRPr="009B6AAC">
        <w:tab/>
        <w:t>(5)</w:t>
      </w:r>
      <w:r w:rsidRPr="009B6AAC">
        <w:tab/>
        <w:t xml:space="preserve">Where </w:t>
      </w:r>
      <w:r w:rsidR="00C80349" w:rsidRPr="009B6AAC">
        <w:t>the Electoral Commissioner</w:t>
      </w:r>
      <w:r w:rsidRPr="009B6AAC">
        <w:t xml:space="preserve"> grants or refuses a request made by a person under </w:t>
      </w:r>
      <w:r w:rsidR="009B6AAC">
        <w:t>subsection (</w:t>
      </w:r>
      <w:r w:rsidRPr="009B6AAC">
        <w:t xml:space="preserve">1) or (2), the </w:t>
      </w:r>
      <w:r w:rsidR="00F4472B" w:rsidRPr="009B6AAC">
        <w:t>Electoral Commissioner</w:t>
      </w:r>
      <w:r w:rsidRPr="009B6AAC">
        <w:t xml:space="preserve"> shall notify the person in writing of the decision.</w:t>
      </w:r>
    </w:p>
    <w:p w:rsidR="002A495A" w:rsidRPr="009B6AAC" w:rsidRDefault="002A495A" w:rsidP="00D52213">
      <w:pPr>
        <w:pStyle w:val="subsection"/>
      </w:pPr>
      <w:r w:rsidRPr="009B6AAC">
        <w:tab/>
        <w:t>(6)</w:t>
      </w:r>
      <w:r w:rsidRPr="009B6AAC">
        <w:tab/>
        <w:t>Notwithstanding anything contained in section</w:t>
      </w:r>
      <w:r w:rsidR="009B6AAC">
        <w:t> </w:t>
      </w:r>
      <w:r w:rsidRPr="009B6AAC">
        <w:t xml:space="preserve">107, where an address is deleted from a Roll in pursuance of </w:t>
      </w:r>
      <w:r w:rsidR="009B6AAC">
        <w:t>subsection (</w:t>
      </w:r>
      <w:r w:rsidRPr="009B6AAC">
        <w:t>4), the address so deleted shall be obliterated.</w:t>
      </w:r>
    </w:p>
    <w:p w:rsidR="000B2EFF" w:rsidRPr="009B6AAC" w:rsidRDefault="000B2EFF" w:rsidP="000B2EFF">
      <w:pPr>
        <w:pStyle w:val="subsection"/>
      </w:pPr>
      <w:r w:rsidRPr="009B6AAC">
        <w:lastRenderedPageBreak/>
        <w:tab/>
        <w:t>(7)</w:t>
      </w:r>
      <w:r w:rsidRPr="009B6AAC">
        <w:tab/>
        <w:t xml:space="preserve">The Electoral Commissioner may conduct a review of the Roll for a </w:t>
      </w:r>
      <w:r w:rsidR="00D34FE3" w:rsidRPr="009B6AAC">
        <w:t>Subdivision</w:t>
      </w:r>
      <w:r w:rsidR="0010646A" w:rsidRPr="009B6AAC">
        <w:t xml:space="preserve"> </w:t>
      </w:r>
      <w:r w:rsidRPr="009B6AAC">
        <w:t xml:space="preserve">of a </w:t>
      </w:r>
      <w:r w:rsidR="00D34FE3" w:rsidRPr="009B6AAC">
        <w:t>Division</w:t>
      </w:r>
      <w:r w:rsidR="0010646A" w:rsidRPr="009B6AAC">
        <w:t xml:space="preserve"> </w:t>
      </w:r>
      <w:r w:rsidRPr="009B6AAC">
        <w:t>in relation to electors whose addresses are not shown on the Roll by virtue of this section.</w:t>
      </w:r>
    </w:p>
    <w:p w:rsidR="002A495A" w:rsidRPr="009B6AAC" w:rsidRDefault="002A495A" w:rsidP="00D52213">
      <w:pPr>
        <w:pStyle w:val="subsection"/>
      </w:pPr>
      <w:r w:rsidRPr="009B6AAC">
        <w:tab/>
        <w:t>(8)</w:t>
      </w:r>
      <w:r w:rsidRPr="009B6AAC">
        <w:tab/>
        <w:t xml:space="preserve">If, after such a review, the </w:t>
      </w:r>
      <w:r w:rsidR="00C22219" w:rsidRPr="009B6AAC">
        <w:t>Electoral Commissioner</w:t>
      </w:r>
      <w:r w:rsidRPr="009B6AAC">
        <w:t xml:space="preserve"> is not satisfied that the personal safety of a elector whose address is not shown on the Roll, or of the elector’s family, would be at risk if the elector’s address were shown on the Roll, the </w:t>
      </w:r>
      <w:r w:rsidR="00C22219" w:rsidRPr="009B6AAC">
        <w:t>Electoral Commissioner</w:t>
      </w:r>
      <w:r w:rsidRPr="009B6AAC">
        <w:t xml:space="preserve"> must notify the elector in writing that the </w:t>
      </w:r>
      <w:r w:rsidR="00C22219" w:rsidRPr="009B6AAC">
        <w:t>Electoral Commissioner</w:t>
      </w:r>
      <w:r w:rsidRPr="009B6AAC">
        <w:t xml:space="preserve"> has decided that the elector’s address should be entered on the Roll.</w:t>
      </w:r>
    </w:p>
    <w:p w:rsidR="002A495A" w:rsidRPr="009B6AAC" w:rsidRDefault="002A495A" w:rsidP="00D52213">
      <w:pPr>
        <w:pStyle w:val="subsection"/>
      </w:pPr>
      <w:r w:rsidRPr="009B6AAC">
        <w:tab/>
        <w:t>(9)</w:t>
      </w:r>
      <w:r w:rsidRPr="009B6AAC">
        <w:tab/>
        <w:t>If:</w:t>
      </w:r>
    </w:p>
    <w:p w:rsidR="002A495A" w:rsidRPr="009B6AAC" w:rsidRDefault="002A495A" w:rsidP="002A495A">
      <w:pPr>
        <w:pStyle w:val="paragraph"/>
      </w:pPr>
      <w:r w:rsidRPr="009B6AAC">
        <w:tab/>
        <w:t>(a)</w:t>
      </w:r>
      <w:r w:rsidRPr="009B6AAC">
        <w:tab/>
        <w:t>the decision that the elector’s address should be entered on the Roll has not been set aside under subsection</w:t>
      </w:r>
      <w:r w:rsidR="009B6AAC">
        <w:t> </w:t>
      </w:r>
      <w:r w:rsidR="00BB50C8" w:rsidRPr="009B6AAC">
        <w:t>120(5)</w:t>
      </w:r>
      <w:r w:rsidRPr="009B6AAC">
        <w:t>, or by the Administrative Appeals Tribunal or a court; and</w:t>
      </w:r>
    </w:p>
    <w:p w:rsidR="002A495A" w:rsidRPr="009B6AAC" w:rsidRDefault="002A495A" w:rsidP="002A495A">
      <w:pPr>
        <w:pStyle w:val="paragraph"/>
        <w:keepNext/>
      </w:pPr>
      <w:r w:rsidRPr="009B6AAC">
        <w:tab/>
        <w:t>(b)</w:t>
      </w:r>
      <w:r w:rsidRPr="009B6AAC">
        <w:tab/>
        <w:t>it is no longer possible for the decision to be so set aside;</w:t>
      </w:r>
    </w:p>
    <w:p w:rsidR="002A495A" w:rsidRPr="009B6AAC" w:rsidRDefault="002A495A" w:rsidP="002A495A">
      <w:pPr>
        <w:pStyle w:val="subsection2"/>
      </w:pPr>
      <w:r w:rsidRPr="009B6AAC">
        <w:t xml:space="preserve">the </w:t>
      </w:r>
      <w:r w:rsidR="0058651E" w:rsidRPr="009B6AAC">
        <w:t>Electoral Commissioner</w:t>
      </w:r>
      <w:r w:rsidRPr="009B6AAC">
        <w:t xml:space="preserve"> must enter the </w:t>
      </w:r>
      <w:r w:rsidR="00016D2D" w:rsidRPr="009B6AAC">
        <w:t>elector’s address on the Roll.</w:t>
      </w:r>
    </w:p>
    <w:p w:rsidR="002A495A" w:rsidRPr="009B6AAC" w:rsidRDefault="002A495A" w:rsidP="00BA50F3">
      <w:pPr>
        <w:pStyle w:val="subsection"/>
        <w:keepNext/>
        <w:keepLines/>
      </w:pPr>
      <w:r w:rsidRPr="009B6AAC">
        <w:tab/>
        <w:t>(10)</w:t>
      </w:r>
      <w:r w:rsidRPr="009B6AAC">
        <w:tab/>
        <w:t xml:space="preserve">For the purposes of this Act, if the address of a person is not shown on the Roll for a </w:t>
      </w:r>
      <w:r w:rsidR="00D34FE3" w:rsidRPr="009B6AAC">
        <w:t>Subdivision</w:t>
      </w:r>
      <w:r w:rsidR="0010646A" w:rsidRPr="009B6AAC">
        <w:t xml:space="preserve"> </w:t>
      </w:r>
      <w:r w:rsidRPr="009B6AAC">
        <w:t xml:space="preserve">because of a request made by the person under </w:t>
      </w:r>
      <w:r w:rsidR="009B6AAC">
        <w:t>subsection (</w:t>
      </w:r>
      <w:r w:rsidRPr="009B6AAC">
        <w:t>1) or (2), the name of the person is taken to have been placed on the Roll:</w:t>
      </w:r>
    </w:p>
    <w:p w:rsidR="002A495A" w:rsidRPr="009B6AAC" w:rsidRDefault="002A495A" w:rsidP="002A495A">
      <w:pPr>
        <w:pStyle w:val="paragraph"/>
      </w:pPr>
      <w:r w:rsidRPr="009B6AAC">
        <w:tab/>
        <w:t>(a)</w:t>
      </w:r>
      <w:r w:rsidRPr="009B6AAC">
        <w:tab/>
        <w:t>if the person has not given notice of a change of address under subsection</w:t>
      </w:r>
      <w:r w:rsidR="009B6AAC">
        <w:t> </w:t>
      </w:r>
      <w:r w:rsidRPr="009B6AAC">
        <w:t>101(5)—in respect of the address that would have been shown on the Roll had the request not been made; or</w:t>
      </w:r>
    </w:p>
    <w:p w:rsidR="002A495A" w:rsidRPr="009B6AAC" w:rsidRDefault="002A495A" w:rsidP="002A495A">
      <w:pPr>
        <w:pStyle w:val="paragraph"/>
      </w:pPr>
      <w:r w:rsidRPr="009B6AAC">
        <w:tab/>
        <w:t>(b)</w:t>
      </w:r>
      <w:r w:rsidRPr="009B6AAC">
        <w:tab/>
        <w:t>if the person gives notice of a change of address under subsection</w:t>
      </w:r>
      <w:r w:rsidR="009B6AAC">
        <w:t> </w:t>
      </w:r>
      <w:r w:rsidRPr="009B6AAC">
        <w:t>101(5)—in respect of the new address.</w:t>
      </w:r>
    </w:p>
    <w:p w:rsidR="006A33FD" w:rsidRPr="009B6AAC" w:rsidRDefault="006A33FD" w:rsidP="006A33FD">
      <w:pPr>
        <w:pStyle w:val="subsection"/>
      </w:pPr>
      <w:r w:rsidRPr="009B6AAC">
        <w:tab/>
        <w:t>(11)</w:t>
      </w:r>
      <w:r w:rsidRPr="009B6AAC">
        <w:tab/>
        <w:t>For the purposes of this section, the members of a person’s family are taken to include the following (without limitation):</w:t>
      </w:r>
    </w:p>
    <w:p w:rsidR="006A33FD" w:rsidRPr="009B6AAC" w:rsidRDefault="006A33FD" w:rsidP="006A33FD">
      <w:pPr>
        <w:pStyle w:val="paragraph"/>
      </w:pPr>
      <w:r w:rsidRPr="009B6AAC">
        <w:tab/>
        <w:t>(a)</w:t>
      </w:r>
      <w:r w:rsidRPr="009B6AAC">
        <w:tab/>
        <w:t>a</w:t>
      </w:r>
      <w:r w:rsidR="00F96186" w:rsidRPr="009B6AAC">
        <w:t> </w:t>
      </w:r>
      <w:r w:rsidRPr="009B6AAC">
        <w:t>de</w:t>
      </w:r>
      <w:r w:rsidR="00F96186" w:rsidRPr="009B6AAC">
        <w:t> </w:t>
      </w:r>
      <w:r w:rsidRPr="009B6AAC">
        <w:t>facto</w:t>
      </w:r>
      <w:r w:rsidR="00F96186" w:rsidRPr="009B6AAC">
        <w:t> </w:t>
      </w:r>
      <w:r w:rsidRPr="009B6AAC">
        <w:t>partner of the person;</w:t>
      </w:r>
    </w:p>
    <w:p w:rsidR="006A33FD" w:rsidRPr="009B6AAC" w:rsidRDefault="006A33FD" w:rsidP="006A33FD">
      <w:pPr>
        <w:pStyle w:val="paragraph"/>
      </w:pPr>
      <w:r w:rsidRPr="009B6AAC">
        <w:tab/>
        <w:t>(b)</w:t>
      </w:r>
      <w:r w:rsidRPr="009B6AAC">
        <w:tab/>
        <w:t xml:space="preserve">a child of the person, or someone of whom the person is a child, because of the definition of </w:t>
      </w:r>
      <w:r w:rsidRPr="009B6AAC">
        <w:rPr>
          <w:b/>
          <w:i/>
        </w:rPr>
        <w:t xml:space="preserve">child </w:t>
      </w:r>
      <w:r w:rsidRPr="009B6AAC">
        <w:t>in section</w:t>
      </w:r>
      <w:r w:rsidR="009B6AAC">
        <w:t> </w:t>
      </w:r>
      <w:r w:rsidRPr="009B6AAC">
        <w:t>4;</w:t>
      </w:r>
    </w:p>
    <w:p w:rsidR="006A33FD" w:rsidRPr="009B6AAC" w:rsidRDefault="006A33FD" w:rsidP="006A33FD">
      <w:pPr>
        <w:pStyle w:val="paragraph"/>
      </w:pPr>
      <w:r w:rsidRPr="009B6AAC">
        <w:tab/>
        <w:t>(c)</w:t>
      </w:r>
      <w:r w:rsidRPr="009B6AAC">
        <w:tab/>
        <w:t xml:space="preserve">anyone else who would be a member of the person’s family because a person mentioned in </w:t>
      </w:r>
      <w:r w:rsidR="009B6AAC">
        <w:t>paragraph (</w:t>
      </w:r>
      <w:r w:rsidRPr="009B6AAC">
        <w:t>a) or (b) is taken to be a member of the family.</w:t>
      </w:r>
    </w:p>
    <w:p w:rsidR="002A495A" w:rsidRPr="009B6AAC" w:rsidRDefault="002A495A" w:rsidP="007B6152">
      <w:pPr>
        <w:pStyle w:val="ActHead5"/>
      </w:pPr>
      <w:bookmarkStart w:id="147" w:name="_Toc518993867"/>
      <w:r w:rsidRPr="007A72B2">
        <w:rPr>
          <w:rStyle w:val="CharSectno"/>
        </w:rPr>
        <w:lastRenderedPageBreak/>
        <w:t>105</w:t>
      </w:r>
      <w:r w:rsidRPr="009B6AAC">
        <w:t xml:space="preserve">  Alteration of Rolls</w:t>
      </w:r>
      <w:bookmarkEnd w:id="147"/>
    </w:p>
    <w:p w:rsidR="002A495A" w:rsidRPr="009B6AAC" w:rsidRDefault="002A495A" w:rsidP="007B6152">
      <w:pPr>
        <w:pStyle w:val="subsection"/>
        <w:keepNext/>
      </w:pPr>
      <w:r w:rsidRPr="009B6AAC">
        <w:tab/>
        <w:t>(1)</w:t>
      </w:r>
      <w:r w:rsidRPr="009B6AAC">
        <w:tab/>
        <w:t xml:space="preserve">In addition to other powers of alteration conferred by this Act, </w:t>
      </w:r>
      <w:r w:rsidR="008F2D4A" w:rsidRPr="009B6AAC">
        <w:t>the Electoral Commissioner may alter any Roll</w:t>
      </w:r>
      <w:r w:rsidRPr="009B6AAC">
        <w:t xml:space="preserve"> by:</w:t>
      </w:r>
    </w:p>
    <w:p w:rsidR="002A495A" w:rsidRPr="009B6AAC" w:rsidRDefault="002A495A" w:rsidP="002A495A">
      <w:pPr>
        <w:pStyle w:val="paragraph"/>
      </w:pPr>
      <w:r w:rsidRPr="009B6AAC">
        <w:tab/>
        <w:t>(a)</w:t>
      </w:r>
      <w:r w:rsidRPr="009B6AAC">
        <w:tab/>
        <w:t>correcting any mistake or omission in the particulars of the enrolment of an elector;</w:t>
      </w:r>
    </w:p>
    <w:p w:rsidR="002A495A" w:rsidRPr="009B6AAC" w:rsidRDefault="002A495A" w:rsidP="002A495A">
      <w:pPr>
        <w:pStyle w:val="paragraph"/>
      </w:pPr>
      <w:r w:rsidRPr="009B6AAC">
        <w:tab/>
        <w:t>(c)</w:t>
      </w:r>
      <w:r w:rsidRPr="009B6AAC">
        <w:tab/>
        <w:t>removing the name of any deceased elector;</w:t>
      </w:r>
    </w:p>
    <w:p w:rsidR="002A495A" w:rsidRPr="009B6AAC" w:rsidRDefault="002A495A" w:rsidP="002A495A">
      <w:pPr>
        <w:pStyle w:val="paragraph"/>
      </w:pPr>
      <w:r w:rsidRPr="009B6AAC">
        <w:tab/>
        <w:t>(d)</w:t>
      </w:r>
      <w:r w:rsidRPr="009B6AAC">
        <w:tab/>
        <w:t xml:space="preserve">striking out the superfluous entry where the name of the same elector appears more than once on the same </w:t>
      </w:r>
      <w:r w:rsidR="00D34FE3" w:rsidRPr="009B6AAC">
        <w:t>Subdivision</w:t>
      </w:r>
      <w:r w:rsidR="0010646A" w:rsidRPr="009B6AAC">
        <w:t xml:space="preserve"> </w:t>
      </w:r>
      <w:r w:rsidRPr="009B6AAC">
        <w:t>Roll;</w:t>
      </w:r>
    </w:p>
    <w:p w:rsidR="002A495A" w:rsidRPr="009B6AAC" w:rsidRDefault="002A495A" w:rsidP="002A495A">
      <w:pPr>
        <w:pStyle w:val="paragraph"/>
      </w:pPr>
      <w:r w:rsidRPr="009B6AAC">
        <w:tab/>
        <w:t>(e)</w:t>
      </w:r>
      <w:r w:rsidRPr="009B6AAC">
        <w:tab/>
        <w:t>reinstating any name removed by mistake as the name of a deceased elector;</w:t>
      </w:r>
    </w:p>
    <w:p w:rsidR="002A495A" w:rsidRPr="009B6AAC" w:rsidRDefault="002A495A" w:rsidP="002A495A">
      <w:pPr>
        <w:pStyle w:val="paragraph"/>
      </w:pPr>
      <w:r w:rsidRPr="009B6AAC">
        <w:tab/>
        <w:t>(f)</w:t>
      </w:r>
      <w:r w:rsidRPr="009B6AAC">
        <w:tab/>
        <w:t xml:space="preserve">where the </w:t>
      </w:r>
      <w:r w:rsidR="001B15F7" w:rsidRPr="009B6AAC">
        <w:t>Electoral Commissioner</w:t>
      </w:r>
      <w:r w:rsidRPr="009B6AAC">
        <w:t xml:space="preserve"> is satisfied that an objection against the enrolment of an elector whose name has been deleted from the Roll as a result of the objection was based on a mistake of fact and that the person objected to still retains and has continuously retained his or her right to the enrolment in respect of which the objection was made—reinstating on the Roll the name of the elector;</w:t>
      </w:r>
    </w:p>
    <w:p w:rsidR="002A495A" w:rsidRPr="009B6AAC" w:rsidRDefault="002A495A" w:rsidP="002A495A">
      <w:pPr>
        <w:pStyle w:val="paragraph"/>
      </w:pPr>
      <w:r w:rsidRPr="009B6AAC">
        <w:tab/>
        <w:t>(g)</w:t>
      </w:r>
      <w:r w:rsidRPr="009B6AAC">
        <w:tab/>
        <w:t>reinstating any other name removed by mistake; and</w:t>
      </w:r>
    </w:p>
    <w:p w:rsidR="002A495A" w:rsidRPr="009B6AAC" w:rsidRDefault="002A495A" w:rsidP="002A495A">
      <w:pPr>
        <w:pStyle w:val="paragraph"/>
      </w:pPr>
      <w:r w:rsidRPr="009B6AAC">
        <w:tab/>
        <w:t>(h)</w:t>
      </w:r>
      <w:r w:rsidRPr="009B6AAC">
        <w:tab/>
        <w:t>where the name of a street or any other part of an address that appears on the Roll is changed—substituting the new name or other part of the address for the name or other part of the address so appearing.</w:t>
      </w:r>
    </w:p>
    <w:p w:rsidR="002A495A" w:rsidRPr="009B6AAC" w:rsidRDefault="002A495A" w:rsidP="002A495A">
      <w:pPr>
        <w:pStyle w:val="subsection"/>
      </w:pPr>
      <w:r w:rsidRPr="009B6AAC">
        <w:tab/>
        <w:t>(1A)</w:t>
      </w:r>
      <w:r w:rsidRPr="009B6AAC">
        <w:tab/>
        <w:t xml:space="preserve">If the address of an elector is altered under </w:t>
      </w:r>
      <w:r w:rsidR="009B6AAC">
        <w:t>paragraph (</w:t>
      </w:r>
      <w:r w:rsidR="001A2EDE" w:rsidRPr="009B6AAC">
        <w:t>1)(h)</w:t>
      </w:r>
      <w:r w:rsidRPr="009B6AAC">
        <w:t>, then, after the alteration, this Act has effect as if the elector’s name had been placed on the Roll in respect of the address as altered.</w:t>
      </w:r>
    </w:p>
    <w:p w:rsidR="007C558D" w:rsidRPr="009B6AAC" w:rsidRDefault="007C558D" w:rsidP="007C558D">
      <w:pPr>
        <w:pStyle w:val="subsection"/>
      </w:pPr>
      <w:r w:rsidRPr="009B6AAC">
        <w:tab/>
        <w:t>(2)</w:t>
      </w:r>
      <w:r w:rsidRPr="009B6AAC">
        <w:tab/>
        <w:t>If:</w:t>
      </w:r>
    </w:p>
    <w:p w:rsidR="007C558D" w:rsidRPr="009B6AAC" w:rsidRDefault="007C558D" w:rsidP="007C558D">
      <w:pPr>
        <w:pStyle w:val="paragraph"/>
      </w:pPr>
      <w:r w:rsidRPr="009B6AAC">
        <w:tab/>
        <w:t>(a)</w:t>
      </w:r>
      <w:r w:rsidRPr="009B6AAC">
        <w:tab/>
        <w:t xml:space="preserve">the name of an elector has, pursuant to a claim, been incorrectly placed on the Roll for a </w:t>
      </w:r>
      <w:r w:rsidR="00D34FE3" w:rsidRPr="009B6AAC">
        <w:t>Subdivision</w:t>
      </w:r>
      <w:r w:rsidR="0010646A" w:rsidRPr="009B6AAC">
        <w:t xml:space="preserve"> </w:t>
      </w:r>
      <w:r w:rsidRPr="009B6AAC">
        <w:t xml:space="preserve">(other than the </w:t>
      </w:r>
      <w:r w:rsidR="00D34FE3" w:rsidRPr="009B6AAC">
        <w:t>Subdivision</w:t>
      </w:r>
      <w:r w:rsidR="0010646A" w:rsidRPr="009B6AAC">
        <w:t xml:space="preserve"> </w:t>
      </w:r>
      <w:r w:rsidRPr="009B6AAC">
        <w:t>in which the elector was living at the date of the claim); and</w:t>
      </w:r>
    </w:p>
    <w:p w:rsidR="007C558D" w:rsidRPr="009B6AAC" w:rsidRDefault="007C558D" w:rsidP="007C558D">
      <w:pPr>
        <w:pStyle w:val="paragraph"/>
      </w:pPr>
      <w:r w:rsidRPr="009B6AAC">
        <w:tab/>
        <w:t>(b)</w:t>
      </w:r>
      <w:r w:rsidRPr="009B6AAC">
        <w:tab/>
        <w:t xml:space="preserve">the elector was entitled on that date to be enrolled for the </w:t>
      </w:r>
      <w:r w:rsidR="00D34FE3" w:rsidRPr="009B6AAC">
        <w:t>Subdivision</w:t>
      </w:r>
      <w:r w:rsidR="0010646A" w:rsidRPr="009B6AAC">
        <w:t xml:space="preserve"> </w:t>
      </w:r>
      <w:r w:rsidRPr="009B6AAC">
        <w:t>in which he or she was living;</w:t>
      </w:r>
    </w:p>
    <w:p w:rsidR="007C558D" w:rsidRPr="009B6AAC" w:rsidRDefault="007C558D" w:rsidP="007C558D">
      <w:pPr>
        <w:pStyle w:val="subsection2"/>
      </w:pPr>
      <w:r w:rsidRPr="009B6AAC">
        <w:lastRenderedPageBreak/>
        <w:t xml:space="preserve">the Electoral Commissioner may remove the name of the elector from the Roll on which the elector is enrolled and place the name of the elector on the Roll for the </w:t>
      </w:r>
      <w:r w:rsidR="00D34FE3" w:rsidRPr="009B6AAC">
        <w:t>Subdivision</w:t>
      </w:r>
      <w:r w:rsidR="0010646A" w:rsidRPr="009B6AAC">
        <w:t xml:space="preserve"> </w:t>
      </w:r>
      <w:r w:rsidRPr="009B6AAC">
        <w:t>in which the elector is living and notify the elector of the change of enrolment.</w:t>
      </w:r>
    </w:p>
    <w:p w:rsidR="002A495A" w:rsidRPr="009B6AAC" w:rsidRDefault="002A495A" w:rsidP="00D52213">
      <w:pPr>
        <w:pStyle w:val="subsection"/>
      </w:pPr>
      <w:r w:rsidRPr="009B6AAC">
        <w:tab/>
        <w:t>(3)</w:t>
      </w:r>
      <w:r w:rsidRPr="009B6AAC">
        <w:tab/>
        <w:t xml:space="preserve">An alteration to a Roll in pursuance of </w:t>
      </w:r>
      <w:r w:rsidR="009B6AAC">
        <w:t>subsection (</w:t>
      </w:r>
      <w:r w:rsidRPr="009B6AAC">
        <w:t>1) or (2) may be made at any time.</w:t>
      </w:r>
    </w:p>
    <w:p w:rsidR="00DF044B" w:rsidRPr="009B6AAC" w:rsidRDefault="00DF044B" w:rsidP="00DF044B">
      <w:pPr>
        <w:pStyle w:val="subsection"/>
      </w:pPr>
      <w:r w:rsidRPr="009B6AAC">
        <w:tab/>
        <w:t>(4)</w:t>
      </w:r>
      <w:r w:rsidRPr="009B6AAC">
        <w:tab/>
        <w:t xml:space="preserve">The Electoral Commissioner may enter the name of an elector who is not enrolled, and who has made a declaration vote, on the Roll for the </w:t>
      </w:r>
      <w:r w:rsidR="00D34FE3" w:rsidRPr="009B6AAC">
        <w:t>Subdivision</w:t>
      </w:r>
      <w:r w:rsidR="0010646A" w:rsidRPr="009B6AAC">
        <w:t xml:space="preserve"> </w:t>
      </w:r>
      <w:r w:rsidRPr="009B6AAC">
        <w:t>in which the elector was living at the time of voting if:</w:t>
      </w:r>
    </w:p>
    <w:p w:rsidR="00DF044B" w:rsidRPr="009B6AAC" w:rsidRDefault="00DF044B" w:rsidP="00DF044B">
      <w:pPr>
        <w:pStyle w:val="paragraph"/>
      </w:pPr>
      <w:r w:rsidRPr="009B6AAC">
        <w:tab/>
        <w:t>(a)</w:t>
      </w:r>
      <w:r w:rsidRPr="009B6AAC">
        <w:tab/>
        <w:t>at a preliminary scrutiny of declaration votes conducted in accordance with Schedule</w:t>
      </w:r>
      <w:r w:rsidR="009B6AAC">
        <w:t> </w:t>
      </w:r>
      <w:r w:rsidRPr="009B6AAC">
        <w:t>3:</w:t>
      </w:r>
    </w:p>
    <w:p w:rsidR="00DF044B" w:rsidRPr="009B6AAC" w:rsidRDefault="00DF044B" w:rsidP="00DF044B">
      <w:pPr>
        <w:pStyle w:val="paragraphsub"/>
      </w:pPr>
      <w:r w:rsidRPr="009B6AAC">
        <w:tab/>
        <w:t>(i)</w:t>
      </w:r>
      <w:r w:rsidRPr="009B6AAC">
        <w:tab/>
        <w:t>the envelope containing the elector’s ballot paper meets the requirements of paragraph</w:t>
      </w:r>
      <w:r w:rsidR="009B6AAC">
        <w:t> </w:t>
      </w:r>
      <w:r w:rsidRPr="009B6AAC">
        <w:t xml:space="preserve">6 of that </w:t>
      </w:r>
      <w:r w:rsidR="00D34FE3" w:rsidRPr="009B6AAC">
        <w:t>Schedule</w:t>
      </w:r>
      <w:r w:rsidR="0010646A" w:rsidRPr="009B6AAC">
        <w:t xml:space="preserve"> </w:t>
      </w:r>
      <w:r w:rsidRPr="009B6AAC">
        <w:t>(about ballot papers being properly issued); and</w:t>
      </w:r>
    </w:p>
    <w:p w:rsidR="00DF044B" w:rsidRPr="009B6AAC" w:rsidRDefault="00DF044B" w:rsidP="00DF044B">
      <w:pPr>
        <w:pStyle w:val="paragraphsub"/>
      </w:pPr>
      <w:r w:rsidRPr="009B6AAC">
        <w:tab/>
        <w:t>(ii)</w:t>
      </w:r>
      <w:r w:rsidRPr="009B6AAC">
        <w:tab/>
        <w:t>paragraph</w:t>
      </w:r>
      <w:r w:rsidR="009B6AAC">
        <w:t> </w:t>
      </w:r>
      <w:r w:rsidRPr="009B6AAC">
        <w:t xml:space="preserve">12 of that </w:t>
      </w:r>
      <w:r w:rsidR="00D34FE3" w:rsidRPr="009B6AAC">
        <w:t>Schedule</w:t>
      </w:r>
      <w:r w:rsidR="0010646A" w:rsidRPr="009B6AAC">
        <w:t xml:space="preserve"> </w:t>
      </w:r>
      <w:r w:rsidRPr="009B6AAC">
        <w:t>(about omissions from a Roll due to error or a mistake of fact) applies to the envelope; or</w:t>
      </w:r>
    </w:p>
    <w:p w:rsidR="00DF044B" w:rsidRPr="009B6AAC" w:rsidRDefault="00DF044B" w:rsidP="00DF044B">
      <w:pPr>
        <w:pStyle w:val="paragraph"/>
      </w:pPr>
      <w:r w:rsidRPr="009B6AAC">
        <w:tab/>
        <w:t>(b)</w:t>
      </w:r>
      <w:r w:rsidRPr="009B6AAC">
        <w:tab/>
        <w:t>at a preliminary scrutiny of declaration votes conducted in accordance with Schedule</w:t>
      </w:r>
      <w:r w:rsidR="009B6AAC">
        <w:t> </w:t>
      </w:r>
      <w:r w:rsidRPr="009B6AAC">
        <w:t xml:space="preserve">4 to the </w:t>
      </w:r>
      <w:r w:rsidRPr="009B6AAC">
        <w:rPr>
          <w:i/>
        </w:rPr>
        <w:t>Referendum (Machinery Provisions) Act 1984</w:t>
      </w:r>
      <w:r w:rsidRPr="009B6AAC">
        <w:t>:</w:t>
      </w:r>
    </w:p>
    <w:p w:rsidR="00DF044B" w:rsidRPr="009B6AAC" w:rsidRDefault="00DF044B" w:rsidP="00DF044B">
      <w:pPr>
        <w:pStyle w:val="paragraphsub"/>
      </w:pPr>
      <w:r w:rsidRPr="009B6AAC">
        <w:tab/>
        <w:t>(i)</w:t>
      </w:r>
      <w:r w:rsidRPr="009B6AAC">
        <w:tab/>
        <w:t>the envelope containing the elector’s ballot paper meets the requirements of paragraph</w:t>
      </w:r>
      <w:r w:rsidR="009B6AAC">
        <w:t> </w:t>
      </w:r>
      <w:r w:rsidRPr="009B6AAC">
        <w:t xml:space="preserve">6 of that </w:t>
      </w:r>
      <w:r w:rsidR="00D34FE3" w:rsidRPr="009B6AAC">
        <w:t>Schedule</w:t>
      </w:r>
      <w:r w:rsidR="0010646A" w:rsidRPr="009B6AAC">
        <w:t xml:space="preserve"> </w:t>
      </w:r>
      <w:r w:rsidRPr="009B6AAC">
        <w:t>(about ballot papers being properly issued); and</w:t>
      </w:r>
    </w:p>
    <w:p w:rsidR="00DF044B" w:rsidRPr="009B6AAC" w:rsidRDefault="00DF044B" w:rsidP="00DF044B">
      <w:pPr>
        <w:pStyle w:val="paragraphsub"/>
      </w:pPr>
      <w:r w:rsidRPr="009B6AAC">
        <w:tab/>
        <w:t>(ii)</w:t>
      </w:r>
      <w:r w:rsidRPr="009B6AAC">
        <w:tab/>
        <w:t>paragraph</w:t>
      </w:r>
      <w:r w:rsidR="009B6AAC">
        <w:t> </w:t>
      </w:r>
      <w:r w:rsidRPr="009B6AAC">
        <w:t xml:space="preserve">11 of that </w:t>
      </w:r>
      <w:r w:rsidR="00D34FE3" w:rsidRPr="009B6AAC">
        <w:t>Schedule</w:t>
      </w:r>
      <w:r w:rsidR="0010646A" w:rsidRPr="009B6AAC">
        <w:t xml:space="preserve"> </w:t>
      </w:r>
      <w:r w:rsidRPr="009B6AAC">
        <w:t>(about omissions from a Roll due to error or a mistake of fact) applies to the envelope.</w:t>
      </w:r>
    </w:p>
    <w:p w:rsidR="002A495A" w:rsidRPr="009B6AAC" w:rsidRDefault="002A495A" w:rsidP="002A495A">
      <w:pPr>
        <w:pStyle w:val="ActHead5"/>
      </w:pPr>
      <w:bookmarkStart w:id="148" w:name="_Toc518993868"/>
      <w:r w:rsidRPr="007A72B2">
        <w:rPr>
          <w:rStyle w:val="CharSectno"/>
        </w:rPr>
        <w:t>106</w:t>
      </w:r>
      <w:r w:rsidRPr="009B6AAC">
        <w:t xml:space="preserve">  Incorrect enrolment</w:t>
      </w:r>
      <w:bookmarkEnd w:id="148"/>
    </w:p>
    <w:p w:rsidR="002A495A" w:rsidRPr="009B6AAC" w:rsidRDefault="002A495A" w:rsidP="00D52213">
      <w:pPr>
        <w:pStyle w:val="subsection"/>
      </w:pPr>
      <w:r w:rsidRPr="009B6AAC">
        <w:tab/>
      </w:r>
      <w:r w:rsidRPr="009B6AAC">
        <w:tab/>
        <w:t xml:space="preserve">Where a person, whose name has been placed on the Roll for a Division, is not entitled to enrol for that </w:t>
      </w:r>
      <w:r w:rsidR="00D34FE3" w:rsidRPr="009B6AAC">
        <w:t>Division</w:t>
      </w:r>
      <w:r w:rsidR="0010646A" w:rsidRPr="009B6AAC">
        <w:t xml:space="preserve"> </w:t>
      </w:r>
      <w:r w:rsidRPr="009B6AAC">
        <w:t xml:space="preserve">and that person secured enrolment pursuant to a claim in which the person made a false statement, the </w:t>
      </w:r>
      <w:r w:rsidR="00A661AD" w:rsidRPr="009B6AAC">
        <w:t>Electoral Commissioner</w:t>
      </w:r>
      <w:r w:rsidRPr="009B6AAC">
        <w:t xml:space="preserve">, upon receipt of a certificate from the Australian Electoral Officer setting forth the facts, may, at any time between the date of the issue of the writ for </w:t>
      </w:r>
      <w:r w:rsidRPr="009B6AAC">
        <w:lastRenderedPageBreak/>
        <w:t>an election for that Division, and before the close of the polling at that election, remove the name of that person from that Roll.</w:t>
      </w:r>
    </w:p>
    <w:p w:rsidR="002A495A" w:rsidRPr="009B6AAC" w:rsidRDefault="002A495A" w:rsidP="002A495A">
      <w:pPr>
        <w:pStyle w:val="ActHead5"/>
      </w:pPr>
      <w:bookmarkStart w:id="149" w:name="_Toc518993869"/>
      <w:r w:rsidRPr="007A72B2">
        <w:rPr>
          <w:rStyle w:val="CharSectno"/>
        </w:rPr>
        <w:t>107</w:t>
      </w:r>
      <w:r w:rsidRPr="009B6AAC">
        <w:t xml:space="preserve">  Alterations to be initialled</w:t>
      </w:r>
      <w:bookmarkEnd w:id="149"/>
    </w:p>
    <w:p w:rsidR="002A495A" w:rsidRPr="009B6AAC" w:rsidRDefault="002A495A" w:rsidP="00D52213">
      <w:pPr>
        <w:pStyle w:val="subsection"/>
      </w:pPr>
      <w:r w:rsidRPr="009B6AAC">
        <w:tab/>
      </w:r>
      <w:r w:rsidRPr="009B6AAC">
        <w:tab/>
        <w:t xml:space="preserve">Every alteration of a Roll shall be made in such a manner that the original entry shall not be obliterated, and the reason for each alteration and the date thereof shall be set against the alteration, together with the initials of the </w:t>
      </w:r>
      <w:r w:rsidR="008D5035" w:rsidRPr="009B6AAC">
        <w:t>person who makes the alteration</w:t>
      </w:r>
      <w:r w:rsidRPr="009B6AAC">
        <w:t>.</w:t>
      </w:r>
    </w:p>
    <w:p w:rsidR="002A495A" w:rsidRPr="009B6AAC" w:rsidRDefault="002A495A" w:rsidP="002A495A">
      <w:pPr>
        <w:pStyle w:val="ActHead5"/>
      </w:pPr>
      <w:bookmarkStart w:id="150" w:name="_Toc518993870"/>
      <w:r w:rsidRPr="007A72B2">
        <w:rPr>
          <w:rStyle w:val="CharSectno"/>
        </w:rPr>
        <w:t>108</w:t>
      </w:r>
      <w:r w:rsidRPr="009B6AAC">
        <w:t xml:space="preserve">  Lists of deaths to be forwarded</w:t>
      </w:r>
      <w:bookmarkEnd w:id="150"/>
    </w:p>
    <w:p w:rsidR="002A495A" w:rsidRPr="009B6AAC" w:rsidRDefault="002A495A" w:rsidP="00D52213">
      <w:pPr>
        <w:pStyle w:val="subsection"/>
      </w:pPr>
      <w:r w:rsidRPr="009B6AAC">
        <w:tab/>
      </w:r>
      <w:r w:rsidRPr="009B6AAC">
        <w:tab/>
        <w:t>The Registrar</w:t>
      </w:r>
      <w:r w:rsidR="009B6AAC">
        <w:noBreakHyphen/>
      </w:r>
      <w:r w:rsidRPr="009B6AAC">
        <w:t xml:space="preserve">General </w:t>
      </w:r>
      <w:r w:rsidR="00104FF8" w:rsidRPr="009B6AAC">
        <w:t>of a State must</w:t>
      </w:r>
      <w:r w:rsidRPr="009B6AAC">
        <w:t xml:space="preserve"> as soon as practicable after the beginning of each month or at such other times as are arranged with the Electoral Commissioner:</w:t>
      </w:r>
    </w:p>
    <w:p w:rsidR="00176132" w:rsidRPr="009B6AAC" w:rsidRDefault="00176132" w:rsidP="00176132">
      <w:pPr>
        <w:pStyle w:val="paragraph"/>
      </w:pPr>
      <w:r w:rsidRPr="009B6AAC">
        <w:tab/>
        <w:t>(a)</w:t>
      </w:r>
      <w:r w:rsidRPr="009B6AAC">
        <w:tab/>
        <w:t>forward to the Electoral Commissione</w:t>
      </w:r>
      <w:r w:rsidR="0010646A" w:rsidRPr="009B6AAC">
        <w:t>r</w:t>
      </w:r>
      <w:r w:rsidR="00B050D6" w:rsidRPr="009B6AAC">
        <w:t xml:space="preserve"> </w:t>
      </w:r>
      <w:r w:rsidR="0010646A" w:rsidRPr="009B6AAC">
        <w:t>(</w:t>
      </w:r>
      <w:r w:rsidRPr="009B6AAC">
        <w:t xml:space="preserve">or to an officer nominated by the Electoral Commissioner) a list of the names, addresses, occupations, ages, sexes and dates of death of all persons of the age of </w:t>
      </w:r>
      <w:r w:rsidR="003465B1" w:rsidRPr="009B6AAC">
        <w:t>16 years</w:t>
      </w:r>
      <w:r w:rsidRPr="009B6AAC">
        <w:t xml:space="preserve"> or upwards whose deaths have been registered during the preceding month for the State; and</w:t>
      </w:r>
    </w:p>
    <w:p w:rsidR="002A495A" w:rsidRPr="009B6AAC" w:rsidRDefault="002A495A" w:rsidP="002A495A">
      <w:pPr>
        <w:pStyle w:val="paragraph"/>
      </w:pPr>
      <w:r w:rsidRPr="009B6AAC">
        <w:tab/>
        <w:t>(b)</w:t>
      </w:r>
      <w:r w:rsidRPr="009B6AAC">
        <w:tab/>
        <w:t xml:space="preserve">forward to the </w:t>
      </w:r>
      <w:r w:rsidR="0061670E" w:rsidRPr="009B6AAC">
        <w:t>Electoral Commissione</w:t>
      </w:r>
      <w:r w:rsidR="0010646A" w:rsidRPr="009B6AAC">
        <w:t>r</w:t>
      </w:r>
      <w:r w:rsidR="00B050D6" w:rsidRPr="009B6AAC">
        <w:t xml:space="preserve"> </w:t>
      </w:r>
      <w:r w:rsidR="0010646A" w:rsidRPr="009B6AAC">
        <w:t>(</w:t>
      </w:r>
      <w:r w:rsidR="0061670E" w:rsidRPr="009B6AAC">
        <w:t>or to an officer nominated by the Electoral Commissioner)</w:t>
      </w:r>
      <w:r w:rsidRPr="009B6AAC">
        <w:t xml:space="preserve"> any information that the Registrar</w:t>
      </w:r>
      <w:r w:rsidR="009B6AAC">
        <w:noBreakHyphen/>
      </w:r>
      <w:r w:rsidRPr="009B6AAC">
        <w:t>General is required to forward under an agreement entered into for the purposes of this Act between the Electoral Commission and a Minister of the State or the Registrar</w:t>
      </w:r>
      <w:r w:rsidR="009B6AAC">
        <w:noBreakHyphen/>
      </w:r>
      <w:r w:rsidRPr="009B6AAC">
        <w:t>General.</w:t>
      </w:r>
    </w:p>
    <w:p w:rsidR="00104FF8" w:rsidRPr="009B6AAC" w:rsidRDefault="00104FF8" w:rsidP="00104FF8">
      <w:pPr>
        <w:pStyle w:val="notetext"/>
      </w:pPr>
      <w:r w:rsidRPr="009B6AAC">
        <w:t>Note:</w:t>
      </w:r>
      <w:r w:rsidRPr="009B6AAC">
        <w:tab/>
        <w:t>For the application of this section to the Australian Capital Territory, the Northern Territory and the non</w:t>
      </w:r>
      <w:r w:rsidR="009B6AAC">
        <w:noBreakHyphen/>
      </w:r>
      <w:r w:rsidRPr="009B6AAC">
        <w:t>self</w:t>
      </w:r>
      <w:r w:rsidR="009B6AAC">
        <w:noBreakHyphen/>
      </w:r>
      <w:r w:rsidRPr="009B6AAC">
        <w:t>governing Territories, see section</w:t>
      </w:r>
      <w:r w:rsidR="009B6AAC">
        <w:t> </w:t>
      </w:r>
      <w:r w:rsidRPr="009B6AAC">
        <w:t>112.</w:t>
      </w:r>
    </w:p>
    <w:p w:rsidR="005D3126" w:rsidRPr="009B6AAC" w:rsidRDefault="005D3126" w:rsidP="005D3126">
      <w:pPr>
        <w:pStyle w:val="ActHead5"/>
      </w:pPr>
      <w:bookmarkStart w:id="151" w:name="_Toc518993871"/>
      <w:r w:rsidRPr="007A72B2">
        <w:rPr>
          <w:rStyle w:val="CharSectno"/>
        </w:rPr>
        <w:t>109</w:t>
      </w:r>
      <w:r w:rsidRPr="009B6AAC">
        <w:t xml:space="preserve">  Lists of persons serving, or ceasing to serve, sentences of imprisonment to be forwarded</w:t>
      </w:r>
      <w:bookmarkEnd w:id="151"/>
    </w:p>
    <w:p w:rsidR="005D3126" w:rsidRPr="009B6AAC" w:rsidRDefault="005D3126" w:rsidP="005D3126">
      <w:pPr>
        <w:pStyle w:val="subsection"/>
        <w:rPr>
          <w:kern w:val="28"/>
        </w:rPr>
      </w:pPr>
      <w:r w:rsidRPr="009B6AAC">
        <w:rPr>
          <w:kern w:val="28"/>
        </w:rPr>
        <w:tab/>
        <w:t>(1)</w:t>
      </w:r>
      <w:r w:rsidRPr="009B6AAC">
        <w:rPr>
          <w:kern w:val="28"/>
        </w:rPr>
        <w:tab/>
        <w:t>The Controller</w:t>
      </w:r>
      <w:r w:rsidR="009B6AAC">
        <w:rPr>
          <w:kern w:val="28"/>
        </w:rPr>
        <w:noBreakHyphen/>
      </w:r>
      <w:r w:rsidRPr="009B6AAC">
        <w:rPr>
          <w:kern w:val="28"/>
        </w:rPr>
        <w:t>General of Prisons of a State must, as soon as practicable after the beginning of each month, forward to the Electoral Commissione</w:t>
      </w:r>
      <w:r w:rsidR="0010646A" w:rsidRPr="009B6AAC">
        <w:rPr>
          <w:kern w:val="28"/>
        </w:rPr>
        <w:t>r</w:t>
      </w:r>
      <w:r w:rsidR="00B050D6" w:rsidRPr="009B6AAC">
        <w:rPr>
          <w:kern w:val="28"/>
        </w:rPr>
        <w:t xml:space="preserve"> </w:t>
      </w:r>
      <w:r w:rsidR="0010646A" w:rsidRPr="009B6AAC">
        <w:rPr>
          <w:kern w:val="28"/>
        </w:rPr>
        <w:t>(</w:t>
      </w:r>
      <w:r w:rsidRPr="009B6AAC">
        <w:rPr>
          <w:kern w:val="28"/>
        </w:rPr>
        <w:t>or to an officer nominated by the Electoral Commissioner) a list of:</w:t>
      </w:r>
    </w:p>
    <w:p w:rsidR="005D3126" w:rsidRPr="009B6AAC" w:rsidRDefault="005D3126" w:rsidP="005D3126">
      <w:pPr>
        <w:pStyle w:val="paragraph"/>
      </w:pPr>
      <w:r w:rsidRPr="009B6AAC">
        <w:lastRenderedPageBreak/>
        <w:tab/>
        <w:t>(a)</w:t>
      </w:r>
      <w:r w:rsidRPr="009B6AAC">
        <w:tab/>
        <w:t>the names, addresses, occupations and sexes of all persons who began serving a sentence of imprisonment of 3 years or longer in the State; and</w:t>
      </w:r>
    </w:p>
    <w:p w:rsidR="005D3126" w:rsidRPr="009B6AAC" w:rsidRDefault="005D3126" w:rsidP="005D3126">
      <w:pPr>
        <w:pStyle w:val="paragraph"/>
      </w:pPr>
      <w:r w:rsidRPr="009B6AAC">
        <w:tab/>
        <w:t>(b)</w:t>
      </w:r>
      <w:r w:rsidRPr="009B6AAC">
        <w:tab/>
        <w:t>the names, addresses, occupations and sexes of all persons who ceased to serve a sentence of imprisonment of 3 years or longer in the State;</w:t>
      </w:r>
    </w:p>
    <w:p w:rsidR="005D3126" w:rsidRPr="009B6AAC" w:rsidRDefault="005D3126" w:rsidP="005D3126">
      <w:pPr>
        <w:pStyle w:val="subsection2"/>
      </w:pPr>
      <w:r w:rsidRPr="009B6AAC">
        <w:rPr>
          <w:kern w:val="28"/>
        </w:rPr>
        <w:t>during the preceding month.</w:t>
      </w:r>
    </w:p>
    <w:p w:rsidR="005D3126" w:rsidRPr="009B6AAC" w:rsidRDefault="005D3126" w:rsidP="005D3126">
      <w:pPr>
        <w:pStyle w:val="subsection"/>
      </w:pPr>
      <w:r w:rsidRPr="009B6AAC">
        <w:tab/>
        <w:t>(2)</w:t>
      </w:r>
      <w:r w:rsidRPr="009B6AAC">
        <w:tab/>
        <w:t xml:space="preserve">Within 4 days of the day of the close of the Rolls for an election for a </w:t>
      </w:r>
      <w:r w:rsidR="00D34FE3" w:rsidRPr="009B6AAC">
        <w:t>Division</w:t>
      </w:r>
      <w:r w:rsidR="0010646A" w:rsidRPr="009B6AAC">
        <w:t xml:space="preserve"> </w:t>
      </w:r>
      <w:r w:rsidRPr="009B6AAC">
        <w:t>in a State, the Controller</w:t>
      </w:r>
      <w:r w:rsidR="009B6AAC">
        <w:noBreakHyphen/>
      </w:r>
      <w:r w:rsidRPr="009B6AAC">
        <w:t>General of Prisons of the State must forward to the Electoral Commissione</w:t>
      </w:r>
      <w:r w:rsidR="0010646A" w:rsidRPr="009B6AAC">
        <w:t>r</w:t>
      </w:r>
      <w:r w:rsidR="00B050D6" w:rsidRPr="009B6AAC">
        <w:t xml:space="preserve"> </w:t>
      </w:r>
      <w:r w:rsidR="0010646A" w:rsidRPr="009B6AAC">
        <w:t>(</w:t>
      </w:r>
      <w:r w:rsidRPr="009B6AAC">
        <w:t>or to an officer nominated by the Electoral Commissioner) a list of:</w:t>
      </w:r>
    </w:p>
    <w:p w:rsidR="005D3126" w:rsidRPr="009B6AAC" w:rsidRDefault="005D3126" w:rsidP="005D3126">
      <w:pPr>
        <w:pStyle w:val="paragraph"/>
      </w:pPr>
      <w:r w:rsidRPr="009B6AAC">
        <w:tab/>
        <w:t>(a)</w:t>
      </w:r>
      <w:r w:rsidRPr="009B6AAC">
        <w:tab/>
        <w:t>the names, addresses, occupations and sexes of all persons who began serving a sentence of imprisonment of 3 years or longer in the State; and</w:t>
      </w:r>
    </w:p>
    <w:p w:rsidR="005D3126" w:rsidRPr="009B6AAC" w:rsidRDefault="005D3126" w:rsidP="005D3126">
      <w:pPr>
        <w:pStyle w:val="paragraph"/>
      </w:pPr>
      <w:r w:rsidRPr="009B6AAC">
        <w:tab/>
        <w:t>(b)</w:t>
      </w:r>
      <w:r w:rsidRPr="009B6AAC">
        <w:tab/>
        <w:t>the names, addresses, occupations and sexes of all persons who ceased to serve a sentence of imprisonment of 3 years or longer in the State;</w:t>
      </w:r>
    </w:p>
    <w:p w:rsidR="005D3126" w:rsidRPr="009B6AAC" w:rsidRDefault="005D3126" w:rsidP="005D3126">
      <w:pPr>
        <w:pStyle w:val="subsection2"/>
      </w:pPr>
      <w:r w:rsidRPr="009B6AAC">
        <w:t>between the time the last list was forwarded by the Controller</w:t>
      </w:r>
      <w:r w:rsidR="009B6AAC">
        <w:noBreakHyphen/>
      </w:r>
      <w:r w:rsidRPr="009B6AAC">
        <w:t xml:space="preserve">General under </w:t>
      </w:r>
      <w:r w:rsidR="009B6AAC">
        <w:t>subsection (</w:t>
      </w:r>
      <w:r w:rsidRPr="009B6AAC">
        <w:t>1) and the day of the close of the Rolls.</w:t>
      </w:r>
    </w:p>
    <w:p w:rsidR="005D3126" w:rsidRPr="009B6AAC" w:rsidRDefault="005D3126" w:rsidP="005D3126">
      <w:pPr>
        <w:pStyle w:val="notetext"/>
      </w:pPr>
      <w:r w:rsidRPr="009B6AAC">
        <w:t>Note 1:</w:t>
      </w:r>
      <w:r w:rsidRPr="009B6AAC">
        <w:tab/>
        <w:t xml:space="preserve">For the definition of </w:t>
      </w:r>
      <w:r w:rsidRPr="009B6AAC">
        <w:rPr>
          <w:b/>
          <w:i/>
        </w:rPr>
        <w:t>sentence of imprisonment</w:t>
      </w:r>
      <w:r w:rsidRPr="009B6AAC">
        <w:t>, see subsection</w:t>
      </w:r>
      <w:r w:rsidR="009B6AAC">
        <w:t> </w:t>
      </w:r>
      <w:r w:rsidRPr="009B6AAC">
        <w:t>4(1A).</w:t>
      </w:r>
    </w:p>
    <w:p w:rsidR="00DE4FB3" w:rsidRPr="009B6AAC" w:rsidRDefault="00DE4FB3" w:rsidP="00DE4FB3">
      <w:pPr>
        <w:pStyle w:val="notetext"/>
      </w:pPr>
      <w:r w:rsidRPr="009B6AAC">
        <w:t>Note 2:</w:t>
      </w:r>
      <w:r w:rsidRPr="009B6AAC">
        <w:tab/>
        <w:t>For the application of this section to the Australian Capital Territory, the Northern Territory and the non</w:t>
      </w:r>
      <w:r w:rsidR="009B6AAC">
        <w:noBreakHyphen/>
      </w:r>
      <w:r w:rsidRPr="009B6AAC">
        <w:t>self</w:t>
      </w:r>
      <w:r w:rsidR="009B6AAC">
        <w:noBreakHyphen/>
      </w:r>
      <w:r w:rsidRPr="009B6AAC">
        <w:t>governing Territories, see section</w:t>
      </w:r>
      <w:r w:rsidR="009B6AAC">
        <w:t> </w:t>
      </w:r>
      <w:r w:rsidRPr="009B6AAC">
        <w:t>112.</w:t>
      </w:r>
    </w:p>
    <w:p w:rsidR="002A495A" w:rsidRPr="009B6AAC" w:rsidRDefault="002A495A" w:rsidP="002A495A">
      <w:pPr>
        <w:pStyle w:val="ActHead5"/>
      </w:pPr>
      <w:bookmarkStart w:id="152" w:name="_Toc518993872"/>
      <w:r w:rsidRPr="007A72B2">
        <w:rPr>
          <w:rStyle w:val="CharSectno"/>
        </w:rPr>
        <w:t>110</w:t>
      </w:r>
      <w:r w:rsidRPr="009B6AAC">
        <w:t xml:space="preserve">  </w:t>
      </w:r>
      <w:r w:rsidR="008161CB" w:rsidRPr="009B6AAC">
        <w:t>Electoral Commissioner</w:t>
      </w:r>
      <w:r w:rsidRPr="009B6AAC">
        <w:t xml:space="preserve"> to act on receipt of information</w:t>
      </w:r>
      <w:bookmarkEnd w:id="152"/>
    </w:p>
    <w:p w:rsidR="002A495A" w:rsidRPr="009B6AAC" w:rsidRDefault="002A495A" w:rsidP="00D52213">
      <w:pPr>
        <w:pStyle w:val="subsection"/>
      </w:pPr>
      <w:r w:rsidRPr="009B6AAC">
        <w:tab/>
        <w:t>(1)</w:t>
      </w:r>
      <w:r w:rsidRPr="009B6AAC">
        <w:tab/>
        <w:t xml:space="preserve">The </w:t>
      </w:r>
      <w:r w:rsidR="008161CB" w:rsidRPr="009B6AAC">
        <w:t>Electoral Commissioner</w:t>
      </w:r>
      <w:r w:rsidRPr="009B6AAC">
        <w:t xml:space="preserve"> shall, upon receipt</w:t>
      </w:r>
      <w:r w:rsidR="001F6206" w:rsidRPr="009B6AAC">
        <w:t xml:space="preserve"> (whether by the Commissioner or by an officer nominated by the Commissioner)</w:t>
      </w:r>
      <w:r w:rsidRPr="009B6AAC">
        <w:t xml:space="preserve"> of information pursuant to sections</w:t>
      </w:r>
      <w:r w:rsidR="009B6AAC">
        <w:t> </w:t>
      </w:r>
      <w:r w:rsidRPr="009B6AAC">
        <w:t>108 and 109, take action under this Act to effect such alterations of the Rolls as are necessary.</w:t>
      </w:r>
    </w:p>
    <w:p w:rsidR="002A495A" w:rsidRPr="009B6AAC" w:rsidRDefault="002A495A" w:rsidP="003859C3">
      <w:pPr>
        <w:pStyle w:val="subsection"/>
      </w:pPr>
      <w:r w:rsidRPr="009B6AAC">
        <w:tab/>
        <w:t>(2)</w:t>
      </w:r>
      <w:r w:rsidRPr="009B6AAC">
        <w:tab/>
      </w:r>
      <w:r w:rsidR="007711FA" w:rsidRPr="009B6AAC">
        <w:t>The Electoral Commissioner</w:t>
      </w:r>
      <w:r w:rsidRPr="009B6AAC">
        <w:t xml:space="preserve"> shall not take action under </w:t>
      </w:r>
      <w:r w:rsidR="009B6AAC">
        <w:t>subsection (</w:t>
      </w:r>
      <w:r w:rsidRPr="009B6AAC">
        <w:t>1) to remove the name of an elector, other than a deceased elector, from the Roll otherwise than by way of an objection under Part</w:t>
      </w:r>
      <w:r w:rsidR="00F96186" w:rsidRPr="009B6AAC">
        <w:t> </w:t>
      </w:r>
      <w:r w:rsidRPr="009B6AAC">
        <w:t>IX.</w:t>
      </w:r>
    </w:p>
    <w:p w:rsidR="002A495A" w:rsidRPr="009B6AAC" w:rsidRDefault="002A495A" w:rsidP="002A495A">
      <w:pPr>
        <w:pStyle w:val="ActHead5"/>
      </w:pPr>
      <w:bookmarkStart w:id="153" w:name="_Toc518993873"/>
      <w:r w:rsidRPr="007A72B2">
        <w:rPr>
          <w:rStyle w:val="CharSectno"/>
        </w:rPr>
        <w:lastRenderedPageBreak/>
        <w:t>111</w:t>
      </w:r>
      <w:r w:rsidRPr="009B6AAC">
        <w:t xml:space="preserve">  Computer records relating to Roll</w:t>
      </w:r>
      <w:bookmarkEnd w:id="153"/>
    </w:p>
    <w:p w:rsidR="002A495A" w:rsidRPr="009B6AAC" w:rsidRDefault="002A495A" w:rsidP="00D52213">
      <w:pPr>
        <w:pStyle w:val="subsection"/>
      </w:pPr>
      <w:r w:rsidRPr="009B6AAC">
        <w:tab/>
        <w:t>(1)</w:t>
      </w:r>
      <w:r w:rsidRPr="009B6AAC">
        <w:tab/>
        <w:t xml:space="preserve">Where, but for this subsection, </w:t>
      </w:r>
      <w:r w:rsidR="00FC0F2A" w:rsidRPr="009B6AAC">
        <w:t>the Electoral Commissioner</w:t>
      </w:r>
      <w:r w:rsidRPr="009B6AAC">
        <w:t xml:space="preserve"> is required or permitted under this Act or the regulations to record particulars (including make an annotation) in a written form on a Roll, </w:t>
      </w:r>
      <w:r w:rsidR="001F0421" w:rsidRPr="009B6AAC">
        <w:t>the Electoral Commissioner</w:t>
      </w:r>
      <w:r w:rsidRPr="009B6AAC">
        <w:t xml:space="preserve"> may do so by recording or storing those particulars, or causing those particulars to be recorded or stored, on a mechanical, electrical or other device approved by the Commission.</w:t>
      </w:r>
    </w:p>
    <w:p w:rsidR="002A495A" w:rsidRPr="009B6AAC" w:rsidRDefault="002A495A" w:rsidP="00D52213">
      <w:pPr>
        <w:pStyle w:val="subsection"/>
      </w:pPr>
      <w:r w:rsidRPr="009B6AAC">
        <w:tab/>
        <w:t>(2)</w:t>
      </w:r>
      <w:r w:rsidRPr="009B6AAC">
        <w:tab/>
        <w:t xml:space="preserve">Where </w:t>
      </w:r>
      <w:r w:rsidR="009B41EF" w:rsidRPr="009B6AAC">
        <w:t>the Electoral Commissioner</w:t>
      </w:r>
      <w:r w:rsidRPr="009B6AAC">
        <w:t xml:space="preserve"> is required or permitted under this Act or the regulations to vary or remove particulars which, but for this section, would be on a Roll but which have been recorded or stored in accordance with this section, </w:t>
      </w:r>
      <w:r w:rsidR="00D40E1A" w:rsidRPr="009B6AAC">
        <w:t>the Electoral Commissioner</w:t>
      </w:r>
      <w:r w:rsidRPr="009B6AAC">
        <w:t xml:space="preserve"> shall do so by varying or removing the particulars so recorded or stored, or causing the particulars so recorded or stored to be varied or removed, as the case may be.</w:t>
      </w:r>
    </w:p>
    <w:p w:rsidR="002A495A" w:rsidRPr="009B6AAC" w:rsidRDefault="002A495A" w:rsidP="00D52213">
      <w:pPr>
        <w:pStyle w:val="subsection"/>
      </w:pPr>
      <w:r w:rsidRPr="009B6AAC">
        <w:tab/>
        <w:t>(4)</w:t>
      </w:r>
      <w:r w:rsidRPr="009B6AAC">
        <w:tab/>
        <w:t xml:space="preserve">Where </w:t>
      </w:r>
      <w:r w:rsidR="00707C76" w:rsidRPr="009B6AAC">
        <w:t>the Electoral Commissioner</w:t>
      </w:r>
      <w:r w:rsidRPr="009B6AAC">
        <w:t xml:space="preserve"> is required under this Act or the regulations to enter particulars on, vary particulars on, or remove particulars from, a Roll</w:t>
      </w:r>
      <w:r w:rsidR="0041555C" w:rsidRPr="009B6AAC">
        <w:t xml:space="preserve"> and the Electoral Commissioner</w:t>
      </w:r>
      <w:r w:rsidRPr="009B6AAC">
        <w:t xml:space="preserve"> complies with the requirement by taking action in accordance with this section, </w:t>
      </w:r>
      <w:r w:rsidR="00723191" w:rsidRPr="009B6AAC">
        <w:t>the Electoral Commissioner</w:t>
      </w:r>
      <w:r w:rsidRPr="009B6AAC">
        <w:t xml:space="preserve"> shall, for the purposes of this Act, including any provisions imposing obligations on </w:t>
      </w:r>
      <w:r w:rsidR="00723191" w:rsidRPr="009B6AAC">
        <w:t>the Electoral Commissioner</w:t>
      </w:r>
      <w:r w:rsidRPr="009B6AAC">
        <w:t>, be taken to have entered those particulars on the Roll, varied those particulars or removed those particulars, as the case may be.</w:t>
      </w:r>
    </w:p>
    <w:p w:rsidR="002A495A" w:rsidRPr="009B6AAC" w:rsidRDefault="002A495A" w:rsidP="00D52213">
      <w:pPr>
        <w:pStyle w:val="subsection"/>
      </w:pPr>
      <w:r w:rsidRPr="009B6AAC">
        <w:tab/>
        <w:t>(5)</w:t>
      </w:r>
      <w:r w:rsidRPr="009B6AAC">
        <w:tab/>
        <w:t>Section</w:t>
      </w:r>
      <w:r w:rsidR="009B6AAC">
        <w:t> </w:t>
      </w:r>
      <w:r w:rsidRPr="009B6AAC">
        <w:t>107 does not apply to alterations of a Roll made in pursuance of this section.</w:t>
      </w:r>
    </w:p>
    <w:p w:rsidR="00880A5A" w:rsidRPr="009B6AAC" w:rsidRDefault="00880A5A" w:rsidP="00880A5A">
      <w:pPr>
        <w:pStyle w:val="ActHead5"/>
      </w:pPr>
      <w:bookmarkStart w:id="154" w:name="_Toc518993874"/>
      <w:r w:rsidRPr="007A72B2">
        <w:rPr>
          <w:rStyle w:val="CharSectno"/>
        </w:rPr>
        <w:t>112</w:t>
      </w:r>
      <w:r w:rsidRPr="009B6AAC">
        <w:t xml:space="preserve">  Application of </w:t>
      </w:r>
      <w:r w:rsidR="00D34FE3" w:rsidRPr="009B6AAC">
        <w:t>Part</w:t>
      </w:r>
      <w:r w:rsidR="0010646A" w:rsidRPr="009B6AAC">
        <w:t xml:space="preserve"> </w:t>
      </w:r>
      <w:r w:rsidRPr="009B6AAC">
        <w:t>to Australian Capital Territory and Northern Territory</w:t>
      </w:r>
      <w:bookmarkEnd w:id="154"/>
    </w:p>
    <w:p w:rsidR="00880A5A" w:rsidRPr="009B6AAC" w:rsidRDefault="00712C85" w:rsidP="00880A5A">
      <w:pPr>
        <w:pStyle w:val="subsection"/>
      </w:pPr>
      <w:r w:rsidRPr="009B6AAC">
        <w:tab/>
        <w:t>(1)</w:t>
      </w:r>
      <w:r w:rsidRPr="009B6AAC">
        <w:tab/>
      </w:r>
      <w:r w:rsidR="00DE4FB3" w:rsidRPr="009B6AAC">
        <w:t>This Part</w:t>
      </w:r>
      <w:r w:rsidR="0010646A" w:rsidRPr="009B6AAC">
        <w:t xml:space="preserve"> </w:t>
      </w:r>
      <w:r w:rsidR="00880A5A" w:rsidRPr="009B6AAC">
        <w:t xml:space="preserve">applies in relation to the Australian Capital Territory or the Northern Territory as if references in this </w:t>
      </w:r>
      <w:r w:rsidR="00D34FE3" w:rsidRPr="009B6AAC">
        <w:t>Part</w:t>
      </w:r>
      <w:r w:rsidR="0010646A" w:rsidRPr="009B6AAC">
        <w:t xml:space="preserve"> </w:t>
      </w:r>
      <w:r w:rsidR="00880A5A" w:rsidRPr="009B6AAC">
        <w:t>to a State were references to that Territory.</w:t>
      </w:r>
    </w:p>
    <w:p w:rsidR="00DE4FB3" w:rsidRPr="009B6AAC" w:rsidRDefault="00DE4FB3" w:rsidP="00DE4FB3">
      <w:pPr>
        <w:pStyle w:val="SubsectionHead"/>
      </w:pPr>
      <w:r w:rsidRPr="009B6AAC">
        <w:lastRenderedPageBreak/>
        <w:t>Application of sections</w:t>
      </w:r>
      <w:r w:rsidR="009B6AAC">
        <w:t> </w:t>
      </w:r>
      <w:r w:rsidRPr="009B6AAC">
        <w:t>108 and 109 to the Australian Capital Territory</w:t>
      </w:r>
    </w:p>
    <w:p w:rsidR="00DE4FB3" w:rsidRPr="009B6AAC" w:rsidRDefault="00DE4FB3" w:rsidP="00DE4FB3">
      <w:pPr>
        <w:pStyle w:val="subsection"/>
      </w:pPr>
      <w:r w:rsidRPr="009B6AAC">
        <w:tab/>
        <w:t>(2)</w:t>
      </w:r>
      <w:r w:rsidRPr="009B6AAC">
        <w:tab/>
        <w:t>For the purposes of the application of sections</w:t>
      </w:r>
      <w:r w:rsidR="009B6AAC">
        <w:t> </w:t>
      </w:r>
      <w:r w:rsidRPr="009B6AAC">
        <w:t>108 and 109 in relation to the Australian Capital Territory:</w:t>
      </w:r>
    </w:p>
    <w:p w:rsidR="00DE4FB3" w:rsidRPr="009B6AAC" w:rsidRDefault="00DE4FB3" w:rsidP="00DE4FB3">
      <w:pPr>
        <w:pStyle w:val="paragraph"/>
      </w:pPr>
      <w:r w:rsidRPr="009B6AAC">
        <w:tab/>
        <w:t>(a)</w:t>
      </w:r>
      <w:r w:rsidRPr="009B6AAC">
        <w:tab/>
        <w:t>the Australian Capital Territory does not include Norfolk Island or the Jervis Bay Territory; and</w:t>
      </w:r>
    </w:p>
    <w:p w:rsidR="00DE4FB3" w:rsidRPr="009B6AAC" w:rsidRDefault="00DE4FB3" w:rsidP="00DE4FB3">
      <w:pPr>
        <w:pStyle w:val="paragraph"/>
      </w:pPr>
      <w:r w:rsidRPr="009B6AAC">
        <w:tab/>
        <w:t>(b)</w:t>
      </w:r>
      <w:r w:rsidRPr="009B6AAC">
        <w:tab/>
        <w:t xml:space="preserve">subject to </w:t>
      </w:r>
      <w:r w:rsidR="009B6AAC">
        <w:t>subsections (</w:t>
      </w:r>
      <w:r w:rsidRPr="009B6AAC">
        <w:t>3) and (5), those sections apply in relation to Norfolk Island as if references in those sections to a State were references to Norfolk Island; and</w:t>
      </w:r>
    </w:p>
    <w:p w:rsidR="00DE4FB3" w:rsidRPr="009B6AAC" w:rsidRDefault="00DE4FB3" w:rsidP="00DE4FB3">
      <w:pPr>
        <w:pStyle w:val="paragraph"/>
      </w:pPr>
      <w:r w:rsidRPr="009B6AAC">
        <w:tab/>
        <w:t>(c)</w:t>
      </w:r>
      <w:r w:rsidRPr="009B6AAC">
        <w:tab/>
        <w:t xml:space="preserve">subject to </w:t>
      </w:r>
      <w:r w:rsidR="009B6AAC">
        <w:t>subsections (</w:t>
      </w:r>
      <w:r w:rsidRPr="009B6AAC">
        <w:t>4) and (5), those sections apply in relation to the Jervis Bay Territory as if references in those sections to a State were references to the Jervis Bay Territory.</w:t>
      </w:r>
    </w:p>
    <w:p w:rsidR="00DE4FB3" w:rsidRPr="009B6AAC" w:rsidRDefault="00DE4FB3" w:rsidP="00DE4FB3">
      <w:pPr>
        <w:pStyle w:val="subsection"/>
      </w:pPr>
      <w:r w:rsidRPr="009B6AAC">
        <w:tab/>
        <w:t>(3)</w:t>
      </w:r>
      <w:r w:rsidRPr="009B6AAC">
        <w:tab/>
        <w:t>For the purposes of the application of section</w:t>
      </w:r>
      <w:r w:rsidR="009B6AAC">
        <w:t> </w:t>
      </w:r>
      <w:r w:rsidRPr="009B6AAC">
        <w:t>108 in relation to Norfolk Island, the reference in paragraph</w:t>
      </w:r>
      <w:r w:rsidR="009B6AAC">
        <w:t> </w:t>
      </w:r>
      <w:r w:rsidRPr="009B6AAC">
        <w:t xml:space="preserve">108(b) to a Minister of the State is taken to be a reference to the responsible Commonwealth Minister (within the meaning of the </w:t>
      </w:r>
      <w:r w:rsidRPr="009B6AAC">
        <w:rPr>
          <w:i/>
        </w:rPr>
        <w:t>Norfolk Island Act 1979</w:t>
      </w:r>
      <w:r w:rsidRPr="009B6AAC">
        <w:t>).</w:t>
      </w:r>
    </w:p>
    <w:p w:rsidR="00DE4FB3" w:rsidRPr="009B6AAC" w:rsidRDefault="00DE4FB3" w:rsidP="00DE4FB3">
      <w:pPr>
        <w:pStyle w:val="subsection"/>
      </w:pPr>
      <w:r w:rsidRPr="009B6AAC">
        <w:tab/>
        <w:t>(4)</w:t>
      </w:r>
      <w:r w:rsidRPr="009B6AAC">
        <w:tab/>
        <w:t>For the purposes of the application of section</w:t>
      </w:r>
      <w:r w:rsidR="009B6AAC">
        <w:t> </w:t>
      </w:r>
      <w:r w:rsidRPr="009B6AAC">
        <w:t>108 in relation to the Jervis Bay Territory, the reference in paragraph</w:t>
      </w:r>
      <w:r w:rsidR="009B6AAC">
        <w:t> </w:t>
      </w:r>
      <w:r w:rsidRPr="009B6AAC">
        <w:t xml:space="preserve">108(b) to a Minister of the State is taken to be a reference to the Minister administering the </w:t>
      </w:r>
      <w:r w:rsidRPr="009B6AAC">
        <w:rPr>
          <w:i/>
        </w:rPr>
        <w:t>Jervis Bay Territory Acceptance Act 1915</w:t>
      </w:r>
      <w:r w:rsidRPr="009B6AAC">
        <w:t>.</w:t>
      </w:r>
    </w:p>
    <w:p w:rsidR="00DE4FB3" w:rsidRPr="009B6AAC" w:rsidRDefault="00DE4FB3" w:rsidP="00DE4FB3">
      <w:pPr>
        <w:pStyle w:val="subsection"/>
      </w:pPr>
      <w:r w:rsidRPr="009B6AAC">
        <w:tab/>
        <w:t>(5)</w:t>
      </w:r>
      <w:r w:rsidRPr="009B6AAC">
        <w:tab/>
        <w:t>For the purposes of the application of subsection</w:t>
      </w:r>
      <w:r w:rsidR="009B6AAC">
        <w:t> </w:t>
      </w:r>
      <w:r w:rsidRPr="009B6AAC">
        <w:t>109(2) in relation to Norfolk Island or the Jervis Bay Territory, the reference in that subsection to an election for a Division in a State is taken to be a reference to an election for a Division in the Australian Capital Territory.</w:t>
      </w:r>
    </w:p>
    <w:p w:rsidR="00DE4FB3" w:rsidRPr="009B6AAC" w:rsidRDefault="00DE4FB3" w:rsidP="00DE4FB3">
      <w:pPr>
        <w:pStyle w:val="SubsectionHead"/>
      </w:pPr>
      <w:r w:rsidRPr="009B6AAC">
        <w:t>Application of sections</w:t>
      </w:r>
      <w:r w:rsidR="009B6AAC">
        <w:t> </w:t>
      </w:r>
      <w:r w:rsidRPr="009B6AAC">
        <w:t>108 and 109 to the Northern Territory</w:t>
      </w:r>
    </w:p>
    <w:p w:rsidR="00DE4FB3" w:rsidRPr="009B6AAC" w:rsidRDefault="00DE4FB3" w:rsidP="00DE4FB3">
      <w:pPr>
        <w:pStyle w:val="subsection"/>
      </w:pPr>
      <w:r w:rsidRPr="009B6AAC">
        <w:tab/>
        <w:t>(6)</w:t>
      </w:r>
      <w:r w:rsidRPr="009B6AAC">
        <w:tab/>
        <w:t>For the purposes of the application of sections</w:t>
      </w:r>
      <w:r w:rsidR="009B6AAC">
        <w:t> </w:t>
      </w:r>
      <w:r w:rsidRPr="009B6AAC">
        <w:t>108 and 109 in relation to the Northern Territory:</w:t>
      </w:r>
    </w:p>
    <w:p w:rsidR="00DE4FB3" w:rsidRPr="009B6AAC" w:rsidRDefault="00DE4FB3" w:rsidP="00DE4FB3">
      <w:pPr>
        <w:pStyle w:val="paragraph"/>
      </w:pPr>
      <w:r w:rsidRPr="009B6AAC">
        <w:tab/>
        <w:t>(a)</w:t>
      </w:r>
      <w:r w:rsidRPr="009B6AAC">
        <w:tab/>
        <w:t>the Northern Territory does not include the Territory of Christmas Island or the Territory of Cocos (Keeling) Islands; and</w:t>
      </w:r>
    </w:p>
    <w:p w:rsidR="00DE4FB3" w:rsidRPr="009B6AAC" w:rsidRDefault="00DE4FB3" w:rsidP="00DE4FB3">
      <w:pPr>
        <w:pStyle w:val="paragraph"/>
      </w:pPr>
      <w:r w:rsidRPr="009B6AAC">
        <w:lastRenderedPageBreak/>
        <w:tab/>
        <w:t>(b)</w:t>
      </w:r>
      <w:r w:rsidRPr="009B6AAC">
        <w:tab/>
        <w:t xml:space="preserve">subject to </w:t>
      </w:r>
      <w:r w:rsidR="009B6AAC">
        <w:t>subsections (</w:t>
      </w:r>
      <w:r w:rsidRPr="009B6AAC">
        <w:t>7) and (9), those sections apply in relation to the Territory of Christmas Island as if references in those sections to a State were references to the Territory of Christmas Island; and</w:t>
      </w:r>
    </w:p>
    <w:p w:rsidR="00DE4FB3" w:rsidRPr="009B6AAC" w:rsidRDefault="00DE4FB3" w:rsidP="00DE4FB3">
      <w:pPr>
        <w:pStyle w:val="paragraph"/>
      </w:pPr>
      <w:r w:rsidRPr="009B6AAC">
        <w:tab/>
        <w:t>(c)</w:t>
      </w:r>
      <w:r w:rsidRPr="009B6AAC">
        <w:tab/>
        <w:t xml:space="preserve">subject to </w:t>
      </w:r>
      <w:r w:rsidR="009B6AAC">
        <w:t>subsections (</w:t>
      </w:r>
      <w:r w:rsidRPr="009B6AAC">
        <w:t>8) and (9), those sections apply in relation to the Territory of Cocos (Keeling) Islands as if references in those sections to a State were references to the Territory of Cocos (Keeling) Islands.</w:t>
      </w:r>
    </w:p>
    <w:p w:rsidR="00DE4FB3" w:rsidRPr="009B6AAC" w:rsidRDefault="00DE4FB3" w:rsidP="00DE4FB3">
      <w:pPr>
        <w:pStyle w:val="subsection"/>
      </w:pPr>
      <w:r w:rsidRPr="009B6AAC">
        <w:tab/>
        <w:t>(7)</w:t>
      </w:r>
      <w:r w:rsidRPr="009B6AAC">
        <w:tab/>
        <w:t>For the purposes of the application of section</w:t>
      </w:r>
      <w:r w:rsidR="009B6AAC">
        <w:t> </w:t>
      </w:r>
      <w:r w:rsidRPr="009B6AAC">
        <w:t>108 in relation to the Territory of Christmas Island, the reference in paragraph</w:t>
      </w:r>
      <w:r w:rsidR="009B6AAC">
        <w:t> </w:t>
      </w:r>
      <w:r w:rsidRPr="009B6AAC">
        <w:t xml:space="preserve">108(b) to a Minister of the State is taken to be a reference to the Minister administering the </w:t>
      </w:r>
      <w:r w:rsidRPr="009B6AAC">
        <w:rPr>
          <w:i/>
        </w:rPr>
        <w:t>Christmas Island Act 1958</w:t>
      </w:r>
      <w:r w:rsidRPr="009B6AAC">
        <w:t>.</w:t>
      </w:r>
    </w:p>
    <w:p w:rsidR="00DE4FB3" w:rsidRPr="009B6AAC" w:rsidRDefault="00DE4FB3" w:rsidP="00DE4FB3">
      <w:pPr>
        <w:pStyle w:val="subsection"/>
      </w:pPr>
      <w:r w:rsidRPr="009B6AAC">
        <w:tab/>
        <w:t>(8)</w:t>
      </w:r>
      <w:r w:rsidRPr="009B6AAC">
        <w:tab/>
        <w:t>For the purposes of the application of section</w:t>
      </w:r>
      <w:r w:rsidR="009B6AAC">
        <w:t> </w:t>
      </w:r>
      <w:r w:rsidRPr="009B6AAC">
        <w:t>108 in relation to the Territory of Cocos (Keeling) Islands, the reference in paragraph</w:t>
      </w:r>
      <w:r w:rsidR="009B6AAC">
        <w:t> </w:t>
      </w:r>
      <w:r w:rsidRPr="009B6AAC">
        <w:t xml:space="preserve">108(b) to a Minister of the State is taken to be a reference to the Minister administering the </w:t>
      </w:r>
      <w:r w:rsidRPr="009B6AAC">
        <w:rPr>
          <w:i/>
        </w:rPr>
        <w:t>Cocos (Keeling) Islands Act 1955</w:t>
      </w:r>
      <w:r w:rsidRPr="009B6AAC">
        <w:t>.</w:t>
      </w:r>
    </w:p>
    <w:p w:rsidR="00DE4FB3" w:rsidRPr="009B6AAC" w:rsidRDefault="00DE4FB3" w:rsidP="00DE4FB3">
      <w:pPr>
        <w:pStyle w:val="subsection"/>
      </w:pPr>
      <w:r w:rsidRPr="009B6AAC">
        <w:tab/>
        <w:t>(9)</w:t>
      </w:r>
      <w:r w:rsidRPr="009B6AAC">
        <w:tab/>
        <w:t>For the purposes of the application of subsection</w:t>
      </w:r>
      <w:r w:rsidR="009B6AAC">
        <w:t> </w:t>
      </w:r>
      <w:r w:rsidRPr="009B6AAC">
        <w:t>109(2) in relation to the Territory of Christmas Island or the Territory of Cocos (Keeling) Islands, the reference in that subsection to an election for a Division in a State is taken to be a reference to an election for a Division in the Northern Territory.</w:t>
      </w:r>
    </w:p>
    <w:p w:rsidR="002A495A" w:rsidRPr="009B6AAC" w:rsidRDefault="002A495A" w:rsidP="0010646A">
      <w:pPr>
        <w:pStyle w:val="ActHead2"/>
        <w:pageBreakBefore/>
      </w:pPr>
      <w:bookmarkStart w:id="155" w:name="_Toc518993875"/>
      <w:r w:rsidRPr="007A72B2">
        <w:rPr>
          <w:rStyle w:val="CharPartNo"/>
        </w:rPr>
        <w:lastRenderedPageBreak/>
        <w:t>Part</w:t>
      </w:r>
      <w:r w:rsidR="00F96186" w:rsidRPr="007A72B2">
        <w:rPr>
          <w:rStyle w:val="CharPartNo"/>
        </w:rPr>
        <w:t> </w:t>
      </w:r>
      <w:r w:rsidRPr="007A72B2">
        <w:rPr>
          <w:rStyle w:val="CharPartNo"/>
        </w:rPr>
        <w:t>IX</w:t>
      </w:r>
      <w:r w:rsidRPr="009B6AAC">
        <w:t>—</w:t>
      </w:r>
      <w:r w:rsidRPr="007A72B2">
        <w:rPr>
          <w:rStyle w:val="CharPartText"/>
        </w:rPr>
        <w:t>Objections</w:t>
      </w:r>
      <w:bookmarkEnd w:id="155"/>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56" w:name="_Toc518993876"/>
      <w:r w:rsidRPr="007A72B2">
        <w:rPr>
          <w:rStyle w:val="CharSectno"/>
        </w:rPr>
        <w:t>113</w:t>
      </w:r>
      <w:r w:rsidRPr="009B6AAC">
        <w:t xml:space="preserve">  Interpretation</w:t>
      </w:r>
      <w:bookmarkEnd w:id="156"/>
    </w:p>
    <w:p w:rsidR="002A495A" w:rsidRPr="009B6AAC" w:rsidRDefault="002A495A" w:rsidP="00D52213">
      <w:pPr>
        <w:pStyle w:val="subsection"/>
      </w:pPr>
      <w:r w:rsidRPr="009B6AAC">
        <w:tab/>
      </w:r>
      <w:r w:rsidR="009364AB" w:rsidRPr="009B6AAC">
        <w:tab/>
      </w:r>
      <w:r w:rsidR="0007777F" w:rsidRPr="009B6AAC">
        <w:t>In</w:t>
      </w:r>
      <w:r w:rsidRPr="009B6AAC">
        <w:t xml:space="preserve"> this Part:</w:t>
      </w:r>
    </w:p>
    <w:p w:rsidR="002A495A" w:rsidRPr="009B6AAC" w:rsidRDefault="002A495A" w:rsidP="002A495A">
      <w:pPr>
        <w:pStyle w:val="Definition"/>
      </w:pPr>
      <w:r w:rsidRPr="009B6AAC">
        <w:rPr>
          <w:b/>
          <w:i/>
        </w:rPr>
        <w:t>Antarctic elector</w:t>
      </w:r>
      <w:r w:rsidRPr="009B6AAC">
        <w:t xml:space="preserve"> means an elector whose name has been retained on the relevant Roll under Part</w:t>
      </w:r>
      <w:r w:rsidR="00F96186" w:rsidRPr="009B6AAC">
        <w:t> </w:t>
      </w:r>
      <w:r w:rsidRPr="009B6AAC">
        <w:t>XVII.</w:t>
      </w:r>
    </w:p>
    <w:p w:rsidR="002A495A" w:rsidRPr="009B6AAC" w:rsidRDefault="002A495A" w:rsidP="002A495A">
      <w:pPr>
        <w:pStyle w:val="Definition"/>
      </w:pPr>
      <w:r w:rsidRPr="009B6AAC">
        <w:rPr>
          <w:b/>
          <w:i/>
        </w:rPr>
        <w:t>challenged elector</w:t>
      </w:r>
      <w:r w:rsidRPr="009B6AAC">
        <w:t xml:space="preserve"> means the person to whose enrolment an objection relates.</w:t>
      </w:r>
    </w:p>
    <w:p w:rsidR="002A495A" w:rsidRPr="009B6AAC" w:rsidRDefault="002A495A" w:rsidP="002A495A">
      <w:pPr>
        <w:pStyle w:val="Definition"/>
      </w:pPr>
      <w:r w:rsidRPr="009B6AAC">
        <w:rPr>
          <w:b/>
          <w:i/>
        </w:rPr>
        <w:t>challenged enrolment</w:t>
      </w:r>
      <w:r w:rsidRPr="009B6AAC">
        <w:t xml:space="preserve"> means the enrolment to which an objection relates.</w:t>
      </w:r>
    </w:p>
    <w:p w:rsidR="002A495A" w:rsidRPr="009B6AAC" w:rsidRDefault="002A495A" w:rsidP="002A495A">
      <w:pPr>
        <w:pStyle w:val="Definition"/>
      </w:pPr>
      <w:r w:rsidRPr="009B6AAC">
        <w:rPr>
          <w:b/>
          <w:i/>
        </w:rPr>
        <w:t>official objection</w:t>
      </w:r>
      <w:r w:rsidRPr="009B6AAC">
        <w:t xml:space="preserve"> means an objection by </w:t>
      </w:r>
      <w:r w:rsidR="0095608A" w:rsidRPr="009B6AAC">
        <w:t>the Electoral Commissioner</w:t>
      </w:r>
      <w:r w:rsidRPr="009B6AAC">
        <w:t xml:space="preserve"> under subsection</w:t>
      </w:r>
      <w:r w:rsidR="009B6AAC">
        <w:t> </w:t>
      </w:r>
      <w:r w:rsidRPr="009B6AAC">
        <w:t>114(2) or (4).</w:t>
      </w:r>
    </w:p>
    <w:p w:rsidR="002A495A" w:rsidRPr="009B6AAC" w:rsidRDefault="002A495A" w:rsidP="002A495A">
      <w:pPr>
        <w:pStyle w:val="Definition"/>
      </w:pPr>
      <w:r w:rsidRPr="009B6AAC">
        <w:rPr>
          <w:b/>
          <w:i/>
        </w:rPr>
        <w:t>private objection</w:t>
      </w:r>
      <w:r w:rsidRPr="009B6AAC">
        <w:t xml:space="preserve"> means an objection under subsection</w:t>
      </w:r>
      <w:r w:rsidR="009B6AAC">
        <w:t> </w:t>
      </w:r>
      <w:r w:rsidRPr="009B6AAC">
        <w:t>114(1), (1A) or (1B).</w:t>
      </w:r>
    </w:p>
    <w:p w:rsidR="002A495A" w:rsidRPr="009B6AAC" w:rsidRDefault="002A495A" w:rsidP="002A495A">
      <w:pPr>
        <w:pStyle w:val="Definition"/>
      </w:pPr>
      <w:r w:rsidRPr="009B6AAC">
        <w:rPr>
          <w:b/>
          <w:i/>
        </w:rPr>
        <w:t xml:space="preserve">relevant </w:t>
      </w:r>
      <w:r w:rsidR="00D34FE3" w:rsidRPr="009B6AAC">
        <w:rPr>
          <w:b/>
          <w:i/>
        </w:rPr>
        <w:t>Subdivision</w:t>
      </w:r>
      <w:r w:rsidR="0010646A" w:rsidRPr="009B6AAC">
        <w:t xml:space="preserve"> </w:t>
      </w:r>
      <w:r w:rsidRPr="009B6AAC">
        <w:t xml:space="preserve">means the </w:t>
      </w:r>
      <w:r w:rsidR="00D34FE3" w:rsidRPr="009B6AAC">
        <w:t>Subdivision</w:t>
      </w:r>
      <w:r w:rsidR="0010646A" w:rsidRPr="009B6AAC">
        <w:t xml:space="preserve"> </w:t>
      </w:r>
      <w:r w:rsidRPr="009B6AAC">
        <w:t>for which the challenged elector is enrolled.</w:t>
      </w:r>
    </w:p>
    <w:p w:rsidR="002A495A" w:rsidRPr="009B6AAC" w:rsidRDefault="002A495A" w:rsidP="002A495A">
      <w:pPr>
        <w:pStyle w:val="ActHead5"/>
      </w:pPr>
      <w:bookmarkStart w:id="157" w:name="_Toc518993877"/>
      <w:r w:rsidRPr="007A72B2">
        <w:rPr>
          <w:rStyle w:val="CharSectno"/>
        </w:rPr>
        <w:t>114</w:t>
      </w:r>
      <w:r w:rsidRPr="009B6AAC">
        <w:t xml:space="preserve">  Objection to enrolment</w:t>
      </w:r>
      <w:bookmarkEnd w:id="157"/>
    </w:p>
    <w:p w:rsidR="002A495A" w:rsidRPr="009B6AAC" w:rsidRDefault="002A495A" w:rsidP="00D52213">
      <w:pPr>
        <w:pStyle w:val="subsection"/>
      </w:pPr>
      <w:r w:rsidRPr="009B6AAC">
        <w:tab/>
        <w:t>(1)</w:t>
      </w:r>
      <w:r w:rsidRPr="009B6AAC">
        <w:tab/>
        <w:t xml:space="preserve">A person enrolled for a </w:t>
      </w:r>
      <w:r w:rsidR="00D34FE3" w:rsidRPr="009B6AAC">
        <w:t>Subdivision</w:t>
      </w:r>
      <w:r w:rsidR="0010646A" w:rsidRPr="009B6AAC">
        <w:t xml:space="preserve"> </w:t>
      </w:r>
      <w:r w:rsidRPr="009B6AAC">
        <w:t xml:space="preserve">may object to the enrolment of another person for that </w:t>
      </w:r>
      <w:r w:rsidR="00D34FE3" w:rsidRPr="009B6AAC">
        <w:t>Subdivision</w:t>
      </w:r>
      <w:r w:rsidR="0010646A" w:rsidRPr="009B6AAC">
        <w:t xml:space="preserve"> </w:t>
      </w:r>
      <w:r w:rsidRPr="009B6AAC">
        <w:t>on the ground, other than the ground specified in paragraph</w:t>
      </w:r>
      <w:r w:rsidR="009B6AAC">
        <w:t> </w:t>
      </w:r>
      <w:r w:rsidRPr="009B6AAC">
        <w:t>93(8)(a), that the other person is not entitled to be enrolled for that Subdivision.</w:t>
      </w:r>
    </w:p>
    <w:p w:rsidR="002A495A" w:rsidRPr="009B6AAC" w:rsidRDefault="002A495A" w:rsidP="00D52213">
      <w:pPr>
        <w:pStyle w:val="subsection"/>
      </w:pPr>
      <w:r w:rsidRPr="009B6AAC">
        <w:tab/>
        <w:t>(1A)</w:t>
      </w:r>
      <w:r w:rsidRPr="009B6AAC">
        <w:tab/>
        <w:t>An elector may object to the enrolment of another person on the ground specified in paragraph</w:t>
      </w:r>
      <w:r w:rsidR="009B6AAC">
        <w:t> </w:t>
      </w:r>
      <w:r w:rsidRPr="009B6AAC">
        <w:t xml:space="preserve">93(8)(a), whether or not the elector is enrolled in the same </w:t>
      </w:r>
      <w:r w:rsidR="00D34FE3" w:rsidRPr="009B6AAC">
        <w:t>Subdivision</w:t>
      </w:r>
      <w:r w:rsidR="0010646A" w:rsidRPr="009B6AAC">
        <w:t xml:space="preserve"> </w:t>
      </w:r>
      <w:r w:rsidRPr="009B6AAC">
        <w:t>as the other person.</w:t>
      </w:r>
    </w:p>
    <w:p w:rsidR="002A495A" w:rsidRPr="009B6AAC" w:rsidRDefault="002A495A" w:rsidP="002A495A">
      <w:pPr>
        <w:pStyle w:val="subsection"/>
      </w:pPr>
      <w:r w:rsidRPr="009B6AAC">
        <w:tab/>
        <w:t>(1B)</w:t>
      </w:r>
      <w:r w:rsidRPr="009B6AAC">
        <w:tab/>
        <w:t xml:space="preserve">A person enrolled for a </w:t>
      </w:r>
      <w:r w:rsidR="00D34FE3" w:rsidRPr="009B6AAC">
        <w:t>Subdivision</w:t>
      </w:r>
      <w:r w:rsidR="0010646A" w:rsidRPr="009B6AAC">
        <w:t xml:space="preserve"> </w:t>
      </w:r>
      <w:r w:rsidRPr="009B6AAC">
        <w:t xml:space="preserve">may object to the enrolment of another person for that </w:t>
      </w:r>
      <w:r w:rsidR="00D34FE3" w:rsidRPr="009B6AAC">
        <w:t>Subdivision</w:t>
      </w:r>
      <w:r w:rsidR="0010646A" w:rsidRPr="009B6AAC">
        <w:t xml:space="preserve"> </w:t>
      </w:r>
      <w:r w:rsidRPr="009B6AAC">
        <w:t>on the ground that:</w:t>
      </w:r>
    </w:p>
    <w:p w:rsidR="002A495A" w:rsidRPr="009B6AAC" w:rsidRDefault="002A495A" w:rsidP="002A495A">
      <w:pPr>
        <w:pStyle w:val="paragraph"/>
      </w:pPr>
      <w:r w:rsidRPr="009B6AAC">
        <w:lastRenderedPageBreak/>
        <w:tab/>
        <w:t>(a)</w:t>
      </w:r>
      <w:r w:rsidRPr="009B6AAC">
        <w:tab/>
        <w:t xml:space="preserve">the other person’s name has been placed on the Roll for that </w:t>
      </w:r>
      <w:r w:rsidR="00D34FE3" w:rsidRPr="009B6AAC">
        <w:t>Subdivision</w:t>
      </w:r>
      <w:r w:rsidR="0010646A" w:rsidRPr="009B6AAC">
        <w:t xml:space="preserve"> </w:t>
      </w:r>
      <w:r w:rsidRPr="009B6AAC">
        <w:t>in respect of a particular address; and</w:t>
      </w:r>
    </w:p>
    <w:p w:rsidR="002A495A" w:rsidRPr="009B6AAC" w:rsidRDefault="002A495A" w:rsidP="002A495A">
      <w:pPr>
        <w:pStyle w:val="paragraph"/>
      </w:pPr>
      <w:r w:rsidRPr="009B6AAC">
        <w:tab/>
        <w:t>(b)</w:t>
      </w:r>
      <w:r w:rsidRPr="009B6AAC">
        <w:tab/>
        <w:t>at the date of the objection, the other person does not live at that address, and has not lived at that address for a period of at least one month; and</w:t>
      </w:r>
    </w:p>
    <w:p w:rsidR="002A495A" w:rsidRPr="009B6AAC" w:rsidRDefault="002A495A" w:rsidP="002A495A">
      <w:pPr>
        <w:pStyle w:val="paragraph"/>
      </w:pPr>
      <w:r w:rsidRPr="009B6AAC">
        <w:tab/>
        <w:t>(c)</w:t>
      </w:r>
      <w:r w:rsidRPr="009B6AAC">
        <w:tab/>
        <w:t>the other person is not an Antarctic elector.</w:t>
      </w:r>
    </w:p>
    <w:p w:rsidR="002A495A" w:rsidRPr="009B6AAC" w:rsidRDefault="002A495A" w:rsidP="002A495A">
      <w:pPr>
        <w:pStyle w:val="subsection"/>
      </w:pPr>
      <w:r w:rsidRPr="009B6AAC">
        <w:tab/>
        <w:t>(1C)</w:t>
      </w:r>
      <w:r w:rsidRPr="009B6AAC">
        <w:tab/>
        <w:t xml:space="preserve">A person must not object under </w:t>
      </w:r>
      <w:r w:rsidR="009B6AAC">
        <w:t>subsection (</w:t>
      </w:r>
      <w:r w:rsidRPr="009B6AAC">
        <w:t xml:space="preserve">1) to the enrolment of another person if the person could object under </w:t>
      </w:r>
      <w:r w:rsidR="009B6AAC">
        <w:t>subsection (</w:t>
      </w:r>
      <w:r w:rsidRPr="009B6AAC">
        <w:t>1B) to the enrolment of the other person.</w:t>
      </w:r>
    </w:p>
    <w:p w:rsidR="002A495A" w:rsidRPr="009B6AAC" w:rsidRDefault="002A495A" w:rsidP="00D52213">
      <w:pPr>
        <w:pStyle w:val="subsection"/>
      </w:pPr>
      <w:r w:rsidRPr="009B6AAC">
        <w:tab/>
        <w:t>(2)</w:t>
      </w:r>
      <w:r w:rsidRPr="009B6AAC">
        <w:tab/>
        <w:t xml:space="preserve">The </w:t>
      </w:r>
      <w:r w:rsidR="00002CC7" w:rsidRPr="009B6AAC">
        <w:t>Electoral Commissioner</w:t>
      </w:r>
      <w:r w:rsidRPr="009B6AAC">
        <w:t xml:space="preserve"> shall object to the enrolment of a person for a </w:t>
      </w:r>
      <w:r w:rsidR="00D34FE3" w:rsidRPr="009B6AAC">
        <w:t>Subdivision</w:t>
      </w:r>
      <w:r w:rsidR="0010646A" w:rsidRPr="009B6AAC">
        <w:t xml:space="preserve"> </w:t>
      </w:r>
      <w:r w:rsidRPr="009B6AAC">
        <w:t xml:space="preserve">of </w:t>
      </w:r>
      <w:r w:rsidR="005C2D01" w:rsidRPr="009B6AAC">
        <w:t xml:space="preserve">a </w:t>
      </w:r>
      <w:r w:rsidR="00D34FE3" w:rsidRPr="009B6AAC">
        <w:t>Division</w:t>
      </w:r>
      <w:r w:rsidR="0010646A" w:rsidRPr="009B6AAC">
        <w:t xml:space="preserve"> </w:t>
      </w:r>
      <w:r w:rsidRPr="009B6AAC">
        <w:t>if there are reasonable grounds for believing that the person is not entitled to be enrolled for that Subdivision.</w:t>
      </w:r>
    </w:p>
    <w:p w:rsidR="002A495A" w:rsidRPr="009B6AAC" w:rsidRDefault="002A495A" w:rsidP="00D52213">
      <w:pPr>
        <w:pStyle w:val="subsection"/>
      </w:pPr>
      <w:r w:rsidRPr="009B6AAC">
        <w:tab/>
        <w:t>(3)</w:t>
      </w:r>
      <w:r w:rsidRPr="009B6AAC">
        <w:tab/>
      </w:r>
      <w:r w:rsidR="00A85D57" w:rsidRPr="009B6AAC">
        <w:t>The Electoral Commissioner</w:t>
      </w:r>
      <w:r w:rsidRPr="009B6AAC">
        <w:t xml:space="preserve"> shall not object on the ground set out in paragraph</w:t>
      </w:r>
      <w:r w:rsidR="009B6AAC">
        <w:t> </w:t>
      </w:r>
      <w:r w:rsidRPr="009B6AAC">
        <w:t>93(8)(a).</w:t>
      </w:r>
    </w:p>
    <w:p w:rsidR="002A495A" w:rsidRPr="009B6AAC" w:rsidRDefault="002A495A" w:rsidP="002A495A">
      <w:pPr>
        <w:pStyle w:val="subsection"/>
      </w:pPr>
      <w:r w:rsidRPr="009B6AAC">
        <w:tab/>
        <w:t>(4)</w:t>
      </w:r>
      <w:r w:rsidRPr="009B6AAC">
        <w:tab/>
        <w:t xml:space="preserve">The </w:t>
      </w:r>
      <w:r w:rsidR="004F3B79" w:rsidRPr="009B6AAC">
        <w:t>Electoral Commissioner</w:t>
      </w:r>
      <w:r w:rsidRPr="009B6AAC">
        <w:t xml:space="preserve"> must object to the enrolment of a person for a </w:t>
      </w:r>
      <w:r w:rsidR="00D34FE3" w:rsidRPr="009B6AAC">
        <w:t>Subdivision</w:t>
      </w:r>
      <w:r w:rsidR="0010646A" w:rsidRPr="009B6AAC">
        <w:t xml:space="preserve"> </w:t>
      </w:r>
      <w:r w:rsidRPr="009B6AAC">
        <w:t xml:space="preserve">of </w:t>
      </w:r>
      <w:r w:rsidR="00A53984" w:rsidRPr="009B6AAC">
        <w:t xml:space="preserve">a </w:t>
      </w:r>
      <w:r w:rsidR="00D34FE3" w:rsidRPr="009B6AAC">
        <w:t>Division</w:t>
      </w:r>
      <w:r w:rsidR="0010646A" w:rsidRPr="009B6AAC">
        <w:t xml:space="preserve"> </w:t>
      </w:r>
      <w:r w:rsidRPr="009B6AAC">
        <w:t>if:</w:t>
      </w:r>
    </w:p>
    <w:p w:rsidR="002A495A" w:rsidRPr="009B6AAC" w:rsidRDefault="002A495A" w:rsidP="002A495A">
      <w:pPr>
        <w:pStyle w:val="paragraph"/>
      </w:pPr>
      <w:r w:rsidRPr="009B6AAC">
        <w:tab/>
        <w:t>(a)</w:t>
      </w:r>
      <w:r w:rsidRPr="009B6AAC">
        <w:tab/>
        <w:t xml:space="preserve">the person’s name has been placed on the Roll for that </w:t>
      </w:r>
      <w:r w:rsidR="00D34FE3" w:rsidRPr="009B6AAC">
        <w:t>Subdivision</w:t>
      </w:r>
      <w:r w:rsidR="0010646A" w:rsidRPr="009B6AAC">
        <w:t xml:space="preserve"> </w:t>
      </w:r>
      <w:r w:rsidRPr="009B6AAC">
        <w:t>in respect of a particular address; and</w:t>
      </w:r>
    </w:p>
    <w:p w:rsidR="002A495A" w:rsidRPr="009B6AAC" w:rsidRDefault="002A495A" w:rsidP="002A495A">
      <w:pPr>
        <w:pStyle w:val="paragraph"/>
      </w:pPr>
      <w:r w:rsidRPr="009B6AAC">
        <w:tab/>
        <w:t>(b)</w:t>
      </w:r>
      <w:r w:rsidRPr="009B6AAC">
        <w:tab/>
        <w:t>at the date of the objection, there are reasonable grounds for believing that the person does not live at that address, and has not lived at that address for a period of at least one month; and</w:t>
      </w:r>
    </w:p>
    <w:p w:rsidR="002A495A" w:rsidRPr="009B6AAC" w:rsidRDefault="002A495A" w:rsidP="002A495A">
      <w:pPr>
        <w:pStyle w:val="paragraph"/>
      </w:pPr>
      <w:r w:rsidRPr="009B6AAC">
        <w:tab/>
        <w:t>(c)</w:t>
      </w:r>
      <w:r w:rsidRPr="009B6AAC">
        <w:tab/>
        <w:t>the person is not an Antarctic elector.</w:t>
      </w:r>
    </w:p>
    <w:p w:rsidR="002A495A" w:rsidRPr="009B6AAC" w:rsidRDefault="002A495A" w:rsidP="002A495A">
      <w:pPr>
        <w:pStyle w:val="subsection"/>
      </w:pPr>
      <w:r w:rsidRPr="009B6AAC">
        <w:tab/>
        <w:t>(5)</w:t>
      </w:r>
      <w:r w:rsidRPr="009B6AAC">
        <w:tab/>
        <w:t xml:space="preserve">The </w:t>
      </w:r>
      <w:r w:rsidR="006F7E26" w:rsidRPr="009B6AAC">
        <w:t>Electoral Commissioner</w:t>
      </w:r>
      <w:r w:rsidRPr="009B6AAC">
        <w:t xml:space="preserve"> must not object under </w:t>
      </w:r>
      <w:r w:rsidR="009B6AAC">
        <w:t>subsection (</w:t>
      </w:r>
      <w:r w:rsidRPr="009B6AAC">
        <w:t xml:space="preserve">2) to the enrolment of a person if the </w:t>
      </w:r>
      <w:r w:rsidR="00791500" w:rsidRPr="009B6AAC">
        <w:t>Electoral Commissioner</w:t>
      </w:r>
      <w:r w:rsidRPr="009B6AAC">
        <w:t xml:space="preserve"> could object under </w:t>
      </w:r>
      <w:r w:rsidR="009B6AAC">
        <w:t>subsection (</w:t>
      </w:r>
      <w:r w:rsidRPr="009B6AAC">
        <w:t>4) to the enrolment of the person.</w:t>
      </w:r>
    </w:p>
    <w:p w:rsidR="00813A7B" w:rsidRPr="009B6AAC" w:rsidRDefault="00813A7B" w:rsidP="00813A7B">
      <w:pPr>
        <w:pStyle w:val="subsection"/>
      </w:pPr>
      <w:r w:rsidRPr="009B6AAC">
        <w:tab/>
        <w:t>(6)</w:t>
      </w:r>
      <w:r w:rsidRPr="009B6AAC">
        <w:tab/>
        <w:t xml:space="preserve">The Electoral Commissioner must not object under </w:t>
      </w:r>
      <w:r w:rsidR="009B6AAC">
        <w:t>subsection (</w:t>
      </w:r>
      <w:r w:rsidRPr="009B6AAC">
        <w:t>2) or (4) of this section to the enrolment of a person if the Electoral Commissioner has given the person a notice under subsection</w:t>
      </w:r>
      <w:r w:rsidR="009B6AAC">
        <w:t> </w:t>
      </w:r>
      <w:r w:rsidRPr="009B6AAC">
        <w:t xml:space="preserve">103A(2) after becoming aware of the grounds mentioned in </w:t>
      </w:r>
      <w:r w:rsidR="009B6AAC">
        <w:t>subsection (</w:t>
      </w:r>
      <w:r w:rsidRPr="009B6AAC">
        <w:t>2) or (4) of this section.</w:t>
      </w:r>
    </w:p>
    <w:p w:rsidR="002A495A" w:rsidRPr="009B6AAC" w:rsidRDefault="002A495A" w:rsidP="002A495A">
      <w:pPr>
        <w:pStyle w:val="ActHead5"/>
      </w:pPr>
      <w:bookmarkStart w:id="158" w:name="_Toc518993878"/>
      <w:r w:rsidRPr="007A72B2">
        <w:rPr>
          <w:rStyle w:val="CharSectno"/>
        </w:rPr>
        <w:lastRenderedPageBreak/>
        <w:t>115</w:t>
      </w:r>
      <w:r w:rsidRPr="009B6AAC">
        <w:t xml:space="preserve">  Form and manner of objection</w:t>
      </w:r>
      <w:bookmarkEnd w:id="158"/>
    </w:p>
    <w:p w:rsidR="002A495A" w:rsidRPr="009B6AAC" w:rsidRDefault="002A495A" w:rsidP="00D52213">
      <w:pPr>
        <w:pStyle w:val="subsection"/>
      </w:pPr>
      <w:r w:rsidRPr="009B6AAC">
        <w:tab/>
        <w:t>(1)</w:t>
      </w:r>
      <w:r w:rsidRPr="009B6AAC">
        <w:tab/>
        <w:t>An objection shall be in writing in the approved form.</w:t>
      </w:r>
    </w:p>
    <w:p w:rsidR="002A495A" w:rsidRPr="009B6AAC" w:rsidRDefault="002A495A" w:rsidP="00D52213">
      <w:pPr>
        <w:pStyle w:val="subsection"/>
      </w:pPr>
      <w:r w:rsidRPr="009B6AAC">
        <w:tab/>
        <w:t>(2)</w:t>
      </w:r>
      <w:r w:rsidRPr="009B6AAC">
        <w:tab/>
        <w:t xml:space="preserve">A private objection must be lodged with the </w:t>
      </w:r>
      <w:r w:rsidR="000168A2" w:rsidRPr="009B6AAC">
        <w:t>Electoral Commissioner</w:t>
      </w:r>
      <w:r w:rsidRPr="009B6AAC">
        <w:t xml:space="preserve"> together, in the case of an objection under subsection</w:t>
      </w:r>
      <w:r w:rsidR="009B6AAC">
        <w:t> </w:t>
      </w:r>
      <w:r w:rsidRPr="009B6AAC">
        <w:t>114(1) or (1B), with an amount of $2.</w:t>
      </w:r>
    </w:p>
    <w:p w:rsidR="002A495A" w:rsidRPr="009B6AAC" w:rsidRDefault="002A495A" w:rsidP="002A495A">
      <w:pPr>
        <w:pStyle w:val="ActHead5"/>
      </w:pPr>
      <w:bookmarkStart w:id="159" w:name="_Toc518993879"/>
      <w:r w:rsidRPr="007A72B2">
        <w:rPr>
          <w:rStyle w:val="CharSectno"/>
        </w:rPr>
        <w:t>116</w:t>
      </w:r>
      <w:r w:rsidRPr="009B6AAC">
        <w:t xml:space="preserve">  Notice of objection</w:t>
      </w:r>
      <w:bookmarkEnd w:id="159"/>
    </w:p>
    <w:p w:rsidR="002A495A" w:rsidRPr="009B6AAC" w:rsidRDefault="002A495A" w:rsidP="00D52213">
      <w:pPr>
        <w:pStyle w:val="subsection"/>
      </w:pPr>
      <w:r w:rsidRPr="009B6AAC">
        <w:tab/>
        <w:t>(1)</w:t>
      </w:r>
      <w:r w:rsidRPr="009B6AAC">
        <w:tab/>
        <w:t xml:space="preserve">The </w:t>
      </w:r>
      <w:r w:rsidR="00BF3F1B" w:rsidRPr="009B6AAC">
        <w:t>Electoral Commissioner</w:t>
      </w:r>
      <w:r w:rsidRPr="009B6AAC">
        <w:t xml:space="preserve"> shall give notice of an objection to the challenged elector.</w:t>
      </w:r>
    </w:p>
    <w:p w:rsidR="002A495A" w:rsidRPr="009B6AAC" w:rsidRDefault="002A495A" w:rsidP="00D52213">
      <w:pPr>
        <w:pStyle w:val="subsection"/>
      </w:pPr>
      <w:r w:rsidRPr="009B6AAC">
        <w:tab/>
        <w:t>(2)</w:t>
      </w:r>
      <w:r w:rsidRPr="009B6AAC">
        <w:tab/>
        <w:t xml:space="preserve">A notice under </w:t>
      </w:r>
      <w:r w:rsidR="009B6AAC">
        <w:t>subsection (</w:t>
      </w:r>
      <w:r w:rsidRPr="009B6AAC">
        <w:t>1):</w:t>
      </w:r>
    </w:p>
    <w:p w:rsidR="002A495A" w:rsidRPr="009B6AAC" w:rsidRDefault="002A495A" w:rsidP="002A495A">
      <w:pPr>
        <w:pStyle w:val="paragraph"/>
      </w:pPr>
      <w:r w:rsidRPr="009B6AAC">
        <w:tab/>
        <w:t>(a)</w:t>
      </w:r>
      <w:r w:rsidRPr="009B6AAC">
        <w:tab/>
        <w:t>shall be in the approved form;</w:t>
      </w:r>
    </w:p>
    <w:p w:rsidR="002A495A" w:rsidRPr="009B6AAC" w:rsidRDefault="002A495A" w:rsidP="002A495A">
      <w:pPr>
        <w:pStyle w:val="paragraph"/>
      </w:pPr>
      <w:r w:rsidRPr="009B6AAC">
        <w:tab/>
        <w:t>(b)</w:t>
      </w:r>
      <w:r w:rsidRPr="009B6AAC">
        <w:tab/>
        <w:t>shall:</w:t>
      </w:r>
    </w:p>
    <w:p w:rsidR="002A495A" w:rsidRPr="009B6AAC" w:rsidRDefault="002A495A" w:rsidP="002A495A">
      <w:pPr>
        <w:pStyle w:val="paragraphsub"/>
      </w:pPr>
      <w:r w:rsidRPr="009B6AAC">
        <w:tab/>
        <w:t>(i)</w:t>
      </w:r>
      <w:r w:rsidRPr="009B6AAC">
        <w:tab/>
        <w:t>in the case of a private objection—set out the name and address of the objector;</w:t>
      </w:r>
    </w:p>
    <w:p w:rsidR="002A495A" w:rsidRPr="009B6AAC" w:rsidRDefault="002A495A" w:rsidP="002A495A">
      <w:pPr>
        <w:pStyle w:val="paragraphsub"/>
      </w:pPr>
      <w:r w:rsidRPr="009B6AAC">
        <w:tab/>
        <w:t>(ii)</w:t>
      </w:r>
      <w:r w:rsidRPr="009B6AAC">
        <w:tab/>
        <w:t>in the case of an official objection—set out the official title of the objector;</w:t>
      </w:r>
    </w:p>
    <w:p w:rsidR="002A495A" w:rsidRPr="009B6AAC" w:rsidRDefault="002A495A" w:rsidP="002A495A">
      <w:pPr>
        <w:pStyle w:val="paragraphsub"/>
      </w:pPr>
      <w:r w:rsidRPr="009B6AAC">
        <w:tab/>
        <w:t>(iii)</w:t>
      </w:r>
      <w:r w:rsidRPr="009B6AAC">
        <w:tab/>
        <w:t>set out the ground or grounds of the objection; and</w:t>
      </w:r>
    </w:p>
    <w:p w:rsidR="006C675B" w:rsidRPr="009B6AAC" w:rsidRDefault="006C675B" w:rsidP="006C675B">
      <w:pPr>
        <w:pStyle w:val="paragraphsub"/>
      </w:pPr>
      <w:r w:rsidRPr="009B6AAC">
        <w:tab/>
        <w:t>(iv)</w:t>
      </w:r>
      <w:r w:rsidRPr="009B6AAC">
        <w:tab/>
        <w:t>advise the elector of what he or she must do if he or she wishes to answer the objection; and</w:t>
      </w:r>
    </w:p>
    <w:p w:rsidR="002A495A" w:rsidRPr="009B6AAC" w:rsidRDefault="002A495A" w:rsidP="002A495A">
      <w:pPr>
        <w:pStyle w:val="paragraph"/>
      </w:pPr>
      <w:r w:rsidRPr="009B6AAC">
        <w:tab/>
        <w:t>(c)</w:t>
      </w:r>
      <w:r w:rsidRPr="009B6AAC">
        <w:tab/>
        <w:t>may be given to the challenged elector by posting it to that elector at:</w:t>
      </w:r>
    </w:p>
    <w:p w:rsidR="002A495A" w:rsidRPr="009B6AAC" w:rsidRDefault="002A495A" w:rsidP="002A495A">
      <w:pPr>
        <w:pStyle w:val="paragraphsub"/>
      </w:pPr>
      <w:r w:rsidRPr="009B6AAC">
        <w:tab/>
        <w:t>(i)</w:t>
      </w:r>
      <w:r w:rsidRPr="009B6AAC">
        <w:tab/>
        <w:t xml:space="preserve">a place notified by that elector to the </w:t>
      </w:r>
      <w:r w:rsidR="00E06B46" w:rsidRPr="009B6AAC">
        <w:t>Electoral Commissioner</w:t>
      </w:r>
      <w:r w:rsidRPr="009B6AAC">
        <w:t xml:space="preserve"> as the place to which notices under this Act may be sent;</w:t>
      </w:r>
    </w:p>
    <w:p w:rsidR="002A495A" w:rsidRPr="009B6AAC" w:rsidRDefault="002A495A" w:rsidP="002A495A">
      <w:pPr>
        <w:pStyle w:val="paragraphsub"/>
      </w:pPr>
      <w:r w:rsidRPr="009B6AAC">
        <w:tab/>
        <w:t>(ii)</w:t>
      </w:r>
      <w:r w:rsidRPr="009B6AAC">
        <w:tab/>
        <w:t xml:space="preserve">if there is no such place, the place at which the </w:t>
      </w:r>
      <w:r w:rsidR="00E06B46" w:rsidRPr="009B6AAC">
        <w:t>Electoral Commissioner</w:t>
      </w:r>
      <w:r w:rsidRPr="009B6AAC">
        <w:t xml:space="preserve"> believes the elector to be living; or</w:t>
      </w:r>
    </w:p>
    <w:p w:rsidR="002A495A" w:rsidRPr="009B6AAC" w:rsidRDefault="002A495A" w:rsidP="002A495A">
      <w:pPr>
        <w:pStyle w:val="paragraphsub"/>
      </w:pPr>
      <w:r w:rsidRPr="009B6AAC">
        <w:tab/>
        <w:t>(iii)</w:t>
      </w:r>
      <w:r w:rsidRPr="009B6AAC">
        <w:tab/>
        <w:t xml:space="preserve">if neither of </w:t>
      </w:r>
      <w:r w:rsidR="009B6AAC">
        <w:t>subparagraphs (</w:t>
      </w:r>
      <w:r w:rsidRPr="009B6AAC">
        <w:t>i) and (ii) applies, the place shown on the Roll as the elector’s place of residence.</w:t>
      </w:r>
    </w:p>
    <w:p w:rsidR="002A495A" w:rsidRPr="009B6AAC" w:rsidRDefault="002A495A" w:rsidP="00D52213">
      <w:pPr>
        <w:pStyle w:val="subsection"/>
      </w:pPr>
      <w:r w:rsidRPr="009B6AAC">
        <w:tab/>
        <w:t>(3)</w:t>
      </w:r>
      <w:r w:rsidRPr="009B6AAC">
        <w:tab/>
        <w:t xml:space="preserve">If the </w:t>
      </w:r>
      <w:r w:rsidR="00612CD4" w:rsidRPr="009B6AAC">
        <w:t>Electoral Commissioner</w:t>
      </w:r>
      <w:r w:rsidRPr="009B6AAC">
        <w:t xml:space="preserve"> is satisfied that an objection is frivolous or vexatious, the </w:t>
      </w:r>
      <w:r w:rsidR="009D14E5" w:rsidRPr="009B6AAC">
        <w:t>Electoral Commissioner</w:t>
      </w:r>
      <w:r w:rsidRPr="009B6AAC">
        <w:t xml:space="preserve"> may dismiss the objection without giving notice to the challenged elector.</w:t>
      </w:r>
    </w:p>
    <w:p w:rsidR="002A495A" w:rsidRPr="009B6AAC" w:rsidRDefault="002A495A" w:rsidP="00D52213">
      <w:pPr>
        <w:pStyle w:val="subsection"/>
      </w:pPr>
      <w:r w:rsidRPr="009B6AAC">
        <w:tab/>
        <w:t>(4)</w:t>
      </w:r>
      <w:r w:rsidRPr="009B6AAC">
        <w:tab/>
        <w:t>If:</w:t>
      </w:r>
    </w:p>
    <w:p w:rsidR="002A495A" w:rsidRPr="009B6AAC" w:rsidRDefault="002A495A" w:rsidP="002A495A">
      <w:pPr>
        <w:pStyle w:val="paragraph"/>
      </w:pPr>
      <w:r w:rsidRPr="009B6AAC">
        <w:lastRenderedPageBreak/>
        <w:tab/>
        <w:t>(a)</w:t>
      </w:r>
      <w:r w:rsidRPr="009B6AAC">
        <w:tab/>
        <w:t>an objection is made on the ground specified in paragraph</w:t>
      </w:r>
      <w:r w:rsidR="009B6AAC">
        <w:t> </w:t>
      </w:r>
      <w:r w:rsidRPr="009B6AAC">
        <w:t>93(8)(a); and</w:t>
      </w:r>
    </w:p>
    <w:p w:rsidR="002A495A" w:rsidRPr="009B6AAC" w:rsidRDefault="002A495A" w:rsidP="002A495A">
      <w:pPr>
        <w:pStyle w:val="paragraph"/>
        <w:keepNext/>
      </w:pPr>
      <w:r w:rsidRPr="009B6AAC">
        <w:tab/>
        <w:t>(b)</w:t>
      </w:r>
      <w:r w:rsidRPr="009B6AAC">
        <w:tab/>
        <w:t>the objection is not supported by a certificate of a medical practitioner;</w:t>
      </w:r>
    </w:p>
    <w:p w:rsidR="002A495A" w:rsidRPr="009B6AAC" w:rsidRDefault="002A495A" w:rsidP="002A495A">
      <w:pPr>
        <w:pStyle w:val="subsection2"/>
      </w:pPr>
      <w:r w:rsidRPr="009B6AAC">
        <w:t xml:space="preserve">the </w:t>
      </w:r>
      <w:r w:rsidR="005A4074" w:rsidRPr="009B6AAC">
        <w:t>Electoral Commissioner</w:t>
      </w:r>
      <w:r w:rsidRPr="009B6AAC">
        <w:t xml:space="preserve"> shall dismiss the objection without giving notice to the challenged elector.</w:t>
      </w:r>
    </w:p>
    <w:p w:rsidR="00AF2078" w:rsidRPr="009B6AAC" w:rsidRDefault="00AF2078" w:rsidP="00AF2078">
      <w:pPr>
        <w:pStyle w:val="subsection"/>
      </w:pPr>
      <w:r w:rsidRPr="009B6AAC">
        <w:tab/>
        <w:t>(5)</w:t>
      </w:r>
      <w:r w:rsidRPr="009B6AAC">
        <w:tab/>
        <w:t>The Electoral Commissioner must dismiss an objection under subsection</w:t>
      </w:r>
      <w:r w:rsidR="009B6AAC">
        <w:t> </w:t>
      </w:r>
      <w:r w:rsidRPr="009B6AAC">
        <w:t>114(1) or (1B) without giving notice to the challenged elector, and repay the objector the amount of $2 lodged with the objection, if:</w:t>
      </w:r>
    </w:p>
    <w:p w:rsidR="00AF2078" w:rsidRPr="009B6AAC" w:rsidRDefault="00AF2078" w:rsidP="00AF2078">
      <w:pPr>
        <w:pStyle w:val="paragraph"/>
      </w:pPr>
      <w:r w:rsidRPr="009B6AAC">
        <w:tab/>
        <w:t>(a)</w:t>
      </w:r>
      <w:r w:rsidRPr="009B6AAC">
        <w:tab/>
        <w:t>the Electoral Commissioner gave the challenged elector a notice under subsection</w:t>
      </w:r>
      <w:r w:rsidR="009B6AAC">
        <w:t> </w:t>
      </w:r>
      <w:r w:rsidRPr="009B6AAC">
        <w:t>103A(2) before the objection was made; and</w:t>
      </w:r>
    </w:p>
    <w:p w:rsidR="00AF2078" w:rsidRPr="009B6AAC" w:rsidRDefault="00AF2078" w:rsidP="00AF2078">
      <w:pPr>
        <w:pStyle w:val="paragraph"/>
      </w:pPr>
      <w:r w:rsidRPr="009B6AAC">
        <w:tab/>
        <w:t>(b)</w:t>
      </w:r>
      <w:r w:rsidRPr="009B6AAC">
        <w:tab/>
        <w:t>the Electoral Commissioner is satisfied that the objection does not provide any information inconsistent with the information the Electoral Commissioner considered in deciding to give the notice.</w:t>
      </w:r>
    </w:p>
    <w:p w:rsidR="00AF2078" w:rsidRPr="009B6AAC" w:rsidRDefault="00AF2078" w:rsidP="00AF2078">
      <w:pPr>
        <w:pStyle w:val="subsection"/>
      </w:pPr>
      <w:r w:rsidRPr="009B6AAC">
        <w:tab/>
        <w:t>(6)</w:t>
      </w:r>
      <w:r w:rsidRPr="009B6AAC">
        <w:tab/>
        <w:t>The Electoral Commissioner must dismiss an objection, except one under subsection</w:t>
      </w:r>
      <w:r w:rsidR="009B6AAC">
        <w:t> </w:t>
      </w:r>
      <w:r w:rsidRPr="009B6AAC">
        <w:t>114(1A), without giving notice to the challenged elector if the Electoral Commissioner gives the challenged elector a notice under subsection</w:t>
      </w:r>
      <w:r w:rsidR="009B6AAC">
        <w:t> </w:t>
      </w:r>
      <w:r w:rsidRPr="009B6AAC">
        <w:t>103A(2) after the objection was made but before giving notice of the objection.</w:t>
      </w:r>
    </w:p>
    <w:p w:rsidR="002A495A" w:rsidRPr="009B6AAC" w:rsidRDefault="002A495A" w:rsidP="002A495A">
      <w:pPr>
        <w:pStyle w:val="ActHead5"/>
      </w:pPr>
      <w:bookmarkStart w:id="160" w:name="_Toc518993880"/>
      <w:r w:rsidRPr="007A72B2">
        <w:rPr>
          <w:rStyle w:val="CharSectno"/>
        </w:rPr>
        <w:t>118</w:t>
      </w:r>
      <w:r w:rsidRPr="009B6AAC">
        <w:t xml:space="preserve">  Determination of objection</w:t>
      </w:r>
      <w:bookmarkEnd w:id="160"/>
    </w:p>
    <w:p w:rsidR="002A495A" w:rsidRPr="009B6AAC" w:rsidRDefault="002A495A" w:rsidP="00D52213">
      <w:pPr>
        <w:pStyle w:val="subsection"/>
      </w:pPr>
      <w:r w:rsidRPr="009B6AAC">
        <w:tab/>
        <w:t>(1)</w:t>
      </w:r>
      <w:r w:rsidRPr="009B6AAC">
        <w:tab/>
      </w:r>
      <w:r w:rsidR="00F04001" w:rsidRPr="009B6AAC">
        <w:t>The Electoral Commissioner</w:t>
      </w:r>
      <w:r w:rsidRPr="009B6AAC">
        <w:t xml:space="preserve"> shall determine an objection as soon as practicable after:</w:t>
      </w:r>
    </w:p>
    <w:p w:rsidR="002A495A" w:rsidRPr="009B6AAC" w:rsidRDefault="002A495A" w:rsidP="002A495A">
      <w:pPr>
        <w:pStyle w:val="paragraph"/>
      </w:pPr>
      <w:r w:rsidRPr="009B6AAC">
        <w:tab/>
        <w:t>(a)</w:t>
      </w:r>
      <w:r w:rsidRPr="009B6AAC">
        <w:tab/>
        <w:t xml:space="preserve">the receipt by the </w:t>
      </w:r>
      <w:r w:rsidR="006B61C2" w:rsidRPr="009B6AAC">
        <w:t>Electoral Commissioner</w:t>
      </w:r>
      <w:r w:rsidRPr="009B6AAC">
        <w:t xml:space="preserve"> of the answer of the challenged elector; or</w:t>
      </w:r>
    </w:p>
    <w:p w:rsidR="002A495A" w:rsidRPr="009B6AAC" w:rsidRDefault="002A495A" w:rsidP="002A495A">
      <w:pPr>
        <w:pStyle w:val="paragraph"/>
        <w:keepNext/>
      </w:pPr>
      <w:r w:rsidRPr="009B6AAC">
        <w:tab/>
        <w:t>(b)</w:t>
      </w:r>
      <w:r w:rsidRPr="009B6AAC">
        <w:tab/>
        <w:t>the end of 20 days after the giving of the notice</w:t>
      </w:r>
      <w:r w:rsidR="002A0546" w:rsidRPr="009B6AAC">
        <w:t xml:space="preserve"> of the objection</w:t>
      </w:r>
      <w:r w:rsidRPr="009B6AAC">
        <w:t>;</w:t>
      </w:r>
    </w:p>
    <w:p w:rsidR="002A495A" w:rsidRPr="009B6AAC" w:rsidRDefault="002A495A" w:rsidP="002A495A">
      <w:pPr>
        <w:pStyle w:val="subsection2"/>
      </w:pPr>
      <w:r w:rsidRPr="009B6AAC">
        <w:t>whichever is the earlier.</w:t>
      </w:r>
    </w:p>
    <w:p w:rsidR="00AF2078" w:rsidRPr="009B6AAC" w:rsidRDefault="00AF2078" w:rsidP="00AF2078">
      <w:pPr>
        <w:pStyle w:val="subsection"/>
      </w:pPr>
      <w:r w:rsidRPr="009B6AAC">
        <w:tab/>
        <w:t>(1A)</w:t>
      </w:r>
      <w:r w:rsidRPr="009B6AAC">
        <w:tab/>
        <w:t>However, the Electoral Commissioner must not determine an objection other than one under subsection</w:t>
      </w:r>
      <w:r w:rsidR="009B6AAC">
        <w:t> </w:t>
      </w:r>
      <w:r w:rsidRPr="009B6AAC">
        <w:t xml:space="preserve">114(1A) if, after giving </w:t>
      </w:r>
      <w:r w:rsidRPr="009B6AAC">
        <w:lastRenderedPageBreak/>
        <w:t>notice of the objection, the Electoral Commissioner gives the challenged elector a notice under subsection</w:t>
      </w:r>
      <w:r w:rsidR="009B6AAC">
        <w:t> </w:t>
      </w:r>
      <w:r w:rsidRPr="009B6AAC">
        <w:t>103A(2).</w:t>
      </w:r>
    </w:p>
    <w:p w:rsidR="002A495A" w:rsidRPr="009B6AAC" w:rsidRDefault="002A495A" w:rsidP="00D52213">
      <w:pPr>
        <w:pStyle w:val="subsection"/>
      </w:pPr>
      <w:r w:rsidRPr="009B6AAC">
        <w:tab/>
        <w:t>(2)</w:t>
      </w:r>
      <w:r w:rsidRPr="009B6AAC">
        <w:tab/>
        <w:t xml:space="preserve">Before determining an objection, </w:t>
      </w:r>
      <w:r w:rsidR="00A658C6" w:rsidRPr="009B6AAC">
        <w:t>the Electoral Commissioner</w:t>
      </w:r>
      <w:r w:rsidRPr="009B6AAC">
        <w:t xml:space="preserve"> may make any inquiries the </w:t>
      </w:r>
      <w:r w:rsidR="00DD5A35" w:rsidRPr="009B6AAC">
        <w:t>Electoral Commissioner</w:t>
      </w:r>
      <w:r w:rsidRPr="009B6AAC">
        <w:t xml:space="preserve"> considers necessary to ascertain the facts in relation to the objection.</w:t>
      </w:r>
    </w:p>
    <w:p w:rsidR="002A495A" w:rsidRPr="009B6AAC" w:rsidRDefault="002A495A" w:rsidP="00D52213">
      <w:pPr>
        <w:pStyle w:val="subsection"/>
      </w:pPr>
      <w:r w:rsidRPr="009B6AAC">
        <w:tab/>
        <w:t>(3)</w:t>
      </w:r>
      <w:r w:rsidRPr="009B6AAC">
        <w:tab/>
        <w:t>In the case of an objection under subsection</w:t>
      </w:r>
      <w:r w:rsidR="009B6AAC">
        <w:t> </w:t>
      </w:r>
      <w:r w:rsidRPr="009B6AAC">
        <w:t xml:space="preserve">114(1), (1A) or (2), if it appears to the </w:t>
      </w:r>
      <w:r w:rsidR="00041147" w:rsidRPr="009B6AAC">
        <w:t>Electoral Commissioner</w:t>
      </w:r>
      <w:r w:rsidRPr="009B6AAC">
        <w:t xml:space="preserve"> that the challenged elector is not entitled to be enrolled for the relevant Subdivision, the </w:t>
      </w:r>
      <w:r w:rsidR="00F333A4" w:rsidRPr="009B6AAC">
        <w:t>Electoral Commissioner</w:t>
      </w:r>
      <w:r w:rsidRPr="009B6AAC">
        <w:t xml:space="preserve"> shall remove the elector’s name from the Roll for that Subdivision.</w:t>
      </w:r>
    </w:p>
    <w:p w:rsidR="002A495A" w:rsidRPr="009B6AAC" w:rsidRDefault="002A495A" w:rsidP="00D52213">
      <w:pPr>
        <w:pStyle w:val="subsection"/>
      </w:pPr>
      <w:r w:rsidRPr="009B6AAC">
        <w:tab/>
        <w:t>(4)</w:t>
      </w:r>
      <w:r w:rsidRPr="009B6AAC">
        <w:tab/>
        <w:t xml:space="preserve">The </w:t>
      </w:r>
      <w:r w:rsidR="00E15E23" w:rsidRPr="009B6AAC">
        <w:t>Electoral Commissioner</w:t>
      </w:r>
      <w:r w:rsidRPr="009B6AAC">
        <w:t xml:space="preserve"> shall not remove an elector’s name from the Roll on the ground specified in paragraph</w:t>
      </w:r>
      <w:r w:rsidR="009B6AAC">
        <w:t> </w:t>
      </w:r>
      <w:r w:rsidRPr="009B6AAC">
        <w:t>93(8)(a) unless the objection is accompanied by a certificate of a medical practitioner stating that, in the opinion of the medical practitioner, the elector, because of unsoundness of mind, is incapable of understanding the nature and significance of enrolment and voting.</w:t>
      </w:r>
    </w:p>
    <w:p w:rsidR="002A495A" w:rsidRPr="009B6AAC" w:rsidRDefault="002A495A" w:rsidP="002A495A">
      <w:pPr>
        <w:pStyle w:val="subsection"/>
      </w:pPr>
      <w:r w:rsidRPr="009B6AAC">
        <w:tab/>
        <w:t>(4A)</w:t>
      </w:r>
      <w:r w:rsidRPr="009B6AAC">
        <w:tab/>
        <w:t>In the case of an objection under subsection</w:t>
      </w:r>
      <w:r w:rsidR="009B6AAC">
        <w:t> </w:t>
      </w:r>
      <w:r w:rsidRPr="009B6AAC">
        <w:t xml:space="preserve">114(1B) or (4), if it appears to the </w:t>
      </w:r>
      <w:r w:rsidR="00D55C09" w:rsidRPr="009B6AAC">
        <w:t>Electoral Commissioner</w:t>
      </w:r>
      <w:r w:rsidRPr="009B6AAC">
        <w:t xml:space="preserve"> that:</w:t>
      </w:r>
    </w:p>
    <w:p w:rsidR="002A495A" w:rsidRPr="009B6AAC" w:rsidRDefault="002A495A" w:rsidP="002A495A">
      <w:pPr>
        <w:pStyle w:val="paragraph"/>
      </w:pPr>
      <w:r w:rsidRPr="009B6AAC">
        <w:tab/>
        <w:t>(a)</w:t>
      </w:r>
      <w:r w:rsidRPr="009B6AAC">
        <w:tab/>
        <w:t xml:space="preserve">the challenged elector’s name has been placed on the Roll for the relevant </w:t>
      </w:r>
      <w:r w:rsidR="00D34FE3" w:rsidRPr="009B6AAC">
        <w:t>Subdivision</w:t>
      </w:r>
      <w:r w:rsidR="0010646A" w:rsidRPr="009B6AAC">
        <w:t xml:space="preserve"> </w:t>
      </w:r>
      <w:r w:rsidRPr="009B6AAC">
        <w:t>in respect of a particular address; and</w:t>
      </w:r>
    </w:p>
    <w:p w:rsidR="002A495A" w:rsidRPr="009B6AAC" w:rsidRDefault="002A495A" w:rsidP="002A495A">
      <w:pPr>
        <w:pStyle w:val="paragraph"/>
      </w:pPr>
      <w:r w:rsidRPr="009B6AAC">
        <w:tab/>
        <w:t>(b)</w:t>
      </w:r>
      <w:r w:rsidRPr="009B6AAC">
        <w:tab/>
        <w:t>at the date of the objection, the challenged elector did not live at that address, and had not lived at that address for a period of at least one month; and</w:t>
      </w:r>
    </w:p>
    <w:p w:rsidR="002A495A" w:rsidRPr="009B6AAC" w:rsidRDefault="002A495A" w:rsidP="002A495A">
      <w:pPr>
        <w:pStyle w:val="paragraph"/>
      </w:pPr>
      <w:r w:rsidRPr="009B6AAC">
        <w:tab/>
        <w:t>(c)</w:t>
      </w:r>
      <w:r w:rsidRPr="009B6AAC">
        <w:tab/>
        <w:t>the challenged elector is not an Antarctic elector;</w:t>
      </w:r>
    </w:p>
    <w:p w:rsidR="002A495A" w:rsidRPr="009B6AAC" w:rsidRDefault="002A495A" w:rsidP="002A495A">
      <w:pPr>
        <w:pStyle w:val="subsection2"/>
      </w:pPr>
      <w:r w:rsidRPr="009B6AAC">
        <w:t xml:space="preserve">the </w:t>
      </w:r>
      <w:r w:rsidR="00D55C09" w:rsidRPr="009B6AAC">
        <w:t>Electoral Commissioner</w:t>
      </w:r>
      <w:r w:rsidRPr="009B6AAC">
        <w:t xml:space="preserve"> must remove the elector’s name from the Roll for that Subdivision.</w:t>
      </w:r>
    </w:p>
    <w:p w:rsidR="00E035BD" w:rsidRPr="009B6AAC" w:rsidRDefault="00E035BD" w:rsidP="00E035BD">
      <w:pPr>
        <w:pStyle w:val="subsection"/>
      </w:pPr>
      <w:r w:rsidRPr="009B6AAC">
        <w:tab/>
        <w:t>(5)</w:t>
      </w:r>
      <w:r w:rsidRPr="009B6AAC">
        <w:tab/>
        <w:t>During the period:</w:t>
      </w:r>
    </w:p>
    <w:p w:rsidR="00E035BD" w:rsidRPr="009B6AAC" w:rsidRDefault="00E035BD" w:rsidP="00E035BD">
      <w:pPr>
        <w:pStyle w:val="paragraph"/>
      </w:pPr>
      <w:r w:rsidRPr="009B6AAC">
        <w:tab/>
        <w:t>(a)</w:t>
      </w:r>
      <w:r w:rsidRPr="009B6AAC">
        <w:tab/>
        <w:t>starting at 8 pm on the day of the close of the Rolls for an election to be held in a Division; and</w:t>
      </w:r>
    </w:p>
    <w:p w:rsidR="00E035BD" w:rsidRPr="009B6AAC" w:rsidRDefault="00E035BD" w:rsidP="00E035BD">
      <w:pPr>
        <w:pStyle w:val="paragraph"/>
      </w:pPr>
      <w:r w:rsidRPr="009B6AAC">
        <w:tab/>
        <w:t>(b)</w:t>
      </w:r>
      <w:r w:rsidRPr="009B6AAC">
        <w:tab/>
        <w:t>ending on the close of the poll for the election;</w:t>
      </w:r>
    </w:p>
    <w:p w:rsidR="00E035BD" w:rsidRPr="009B6AAC" w:rsidRDefault="00E035BD" w:rsidP="00E035BD">
      <w:pPr>
        <w:pStyle w:val="subsection2"/>
      </w:pPr>
      <w:r w:rsidRPr="009B6AAC">
        <w:lastRenderedPageBreak/>
        <w:t xml:space="preserve">the Electoral Commissioner must not remove an elector’s name from the Roll for a </w:t>
      </w:r>
      <w:r w:rsidR="00D34FE3" w:rsidRPr="009B6AAC">
        <w:t>Subdivision</w:t>
      </w:r>
      <w:r w:rsidR="0010646A" w:rsidRPr="009B6AAC">
        <w:t xml:space="preserve"> </w:t>
      </w:r>
      <w:r w:rsidRPr="009B6AAC">
        <w:t xml:space="preserve">of that </w:t>
      </w:r>
      <w:r w:rsidR="00D34FE3" w:rsidRPr="009B6AAC">
        <w:t>Division</w:t>
      </w:r>
      <w:r w:rsidR="0010646A" w:rsidRPr="009B6AAC">
        <w:t xml:space="preserve"> </w:t>
      </w:r>
      <w:r w:rsidRPr="009B6AAC">
        <w:t xml:space="preserve">under </w:t>
      </w:r>
      <w:r w:rsidR="009B6AAC">
        <w:t>subsection (</w:t>
      </w:r>
      <w:r w:rsidRPr="009B6AAC">
        <w:t>3) or (4A).</w:t>
      </w:r>
    </w:p>
    <w:p w:rsidR="002A495A" w:rsidRPr="009B6AAC" w:rsidRDefault="002A495A" w:rsidP="00D52213">
      <w:pPr>
        <w:pStyle w:val="subsection"/>
      </w:pPr>
      <w:r w:rsidRPr="009B6AAC">
        <w:tab/>
        <w:t>(6)</w:t>
      </w:r>
      <w:r w:rsidRPr="009B6AAC">
        <w:tab/>
        <w:t xml:space="preserve">The </w:t>
      </w:r>
      <w:r w:rsidR="00093BCD" w:rsidRPr="009B6AAC">
        <w:t>Electoral Commissioner</w:t>
      </w:r>
      <w:r w:rsidRPr="009B6AAC">
        <w:t xml:space="preserve"> shall give to the objector and to the challenged elector written notice in the approved form of the decision of the </w:t>
      </w:r>
      <w:r w:rsidR="00093BCD" w:rsidRPr="009B6AAC">
        <w:t>Electoral Commissioner</w:t>
      </w:r>
      <w:r w:rsidRPr="009B6AAC">
        <w:t xml:space="preserve"> on an objection.</w:t>
      </w:r>
    </w:p>
    <w:p w:rsidR="002A495A" w:rsidRPr="009B6AAC" w:rsidRDefault="002A495A" w:rsidP="00D52213">
      <w:pPr>
        <w:pStyle w:val="subsection"/>
      </w:pPr>
      <w:r w:rsidRPr="009B6AAC">
        <w:tab/>
        <w:t>(7)</w:t>
      </w:r>
      <w:r w:rsidRPr="009B6AAC">
        <w:tab/>
        <w:t xml:space="preserve">Notice under </w:t>
      </w:r>
      <w:r w:rsidR="009B6AAC">
        <w:t>subsection (</w:t>
      </w:r>
      <w:r w:rsidRPr="009B6AAC">
        <w:t>6) may be given to the challenged elector by posting it to the elector at the address to which notice of the objection was posted.</w:t>
      </w:r>
    </w:p>
    <w:p w:rsidR="002A495A" w:rsidRPr="009B6AAC" w:rsidRDefault="002A495A" w:rsidP="00D52213">
      <w:pPr>
        <w:pStyle w:val="subsection"/>
      </w:pPr>
      <w:r w:rsidRPr="009B6AAC">
        <w:tab/>
        <w:t>(8)</w:t>
      </w:r>
      <w:r w:rsidRPr="009B6AAC">
        <w:tab/>
        <w:t>Where, as a result of a private objection under subsection</w:t>
      </w:r>
      <w:r w:rsidR="009B6AAC">
        <w:t> </w:t>
      </w:r>
      <w:r w:rsidRPr="009B6AAC">
        <w:t>114(1) or (1B), an elector’s name is removed from the Roll, the amount of $2 lodged with the objection shall be repaid to the objector.</w:t>
      </w:r>
    </w:p>
    <w:p w:rsidR="004C7ADD" w:rsidRPr="009B6AAC" w:rsidRDefault="004C7ADD" w:rsidP="004C7ADD">
      <w:pPr>
        <w:pStyle w:val="SubsectionHead"/>
      </w:pPr>
      <w:r w:rsidRPr="009B6AAC">
        <w:t>If objection is not determined because of notice under subsection</w:t>
      </w:r>
      <w:r w:rsidR="009B6AAC">
        <w:t> </w:t>
      </w:r>
      <w:r w:rsidRPr="009B6AAC">
        <w:t>103A(2)</w:t>
      </w:r>
    </w:p>
    <w:p w:rsidR="004C7ADD" w:rsidRPr="009B6AAC" w:rsidRDefault="004C7ADD" w:rsidP="004C7ADD">
      <w:pPr>
        <w:pStyle w:val="subsection"/>
      </w:pPr>
      <w:r w:rsidRPr="009B6AAC">
        <w:tab/>
        <w:t>(9)</w:t>
      </w:r>
      <w:r w:rsidRPr="009B6AAC">
        <w:tab/>
        <w:t>If the Electoral Commissioner does not determine an objection because, after giving notice of the objection, the Electoral Commissioner gives the challenged elector a notice under subsection</w:t>
      </w:r>
      <w:r w:rsidR="009B6AAC">
        <w:t> </w:t>
      </w:r>
      <w:r w:rsidRPr="009B6AAC">
        <w:t>103A(2), the Electoral Commissioner:</w:t>
      </w:r>
    </w:p>
    <w:p w:rsidR="004C7ADD" w:rsidRPr="009B6AAC" w:rsidRDefault="004C7ADD" w:rsidP="004C7ADD">
      <w:pPr>
        <w:pStyle w:val="paragraph"/>
      </w:pPr>
      <w:r w:rsidRPr="009B6AAC">
        <w:tab/>
        <w:t>(a)</w:t>
      </w:r>
      <w:r w:rsidRPr="009B6AAC">
        <w:tab/>
        <w:t>must, if the objection is a private objection:</w:t>
      </w:r>
    </w:p>
    <w:p w:rsidR="004C7ADD" w:rsidRPr="009B6AAC" w:rsidRDefault="004C7ADD" w:rsidP="004C7ADD">
      <w:pPr>
        <w:pStyle w:val="paragraphsub"/>
      </w:pPr>
      <w:r w:rsidRPr="009B6AAC">
        <w:tab/>
        <w:t>(i)</w:t>
      </w:r>
      <w:r w:rsidRPr="009B6AAC">
        <w:tab/>
        <w:t>give the objector written notice in the approved form that the Electoral Commissioner will not determine the objection; and</w:t>
      </w:r>
    </w:p>
    <w:p w:rsidR="004C7ADD" w:rsidRPr="009B6AAC" w:rsidRDefault="004C7ADD" w:rsidP="004C7ADD">
      <w:pPr>
        <w:pStyle w:val="paragraphsub"/>
      </w:pPr>
      <w:r w:rsidRPr="009B6AAC">
        <w:tab/>
        <w:t>(ii)</w:t>
      </w:r>
      <w:r w:rsidRPr="009B6AAC">
        <w:tab/>
        <w:t>repay the objector the amount of $2 lodged with the objection; and</w:t>
      </w:r>
    </w:p>
    <w:p w:rsidR="004C7ADD" w:rsidRPr="009B6AAC" w:rsidRDefault="004C7ADD" w:rsidP="004C7ADD">
      <w:pPr>
        <w:pStyle w:val="paragraph"/>
      </w:pPr>
      <w:r w:rsidRPr="009B6AAC">
        <w:tab/>
        <w:t>(b)</w:t>
      </w:r>
      <w:r w:rsidRPr="009B6AAC">
        <w:tab/>
        <w:t>must give the challenged elector notice that the Electoral Commissioner will not determine the objection; and</w:t>
      </w:r>
    </w:p>
    <w:p w:rsidR="004C7ADD" w:rsidRPr="009B6AAC" w:rsidRDefault="004C7ADD" w:rsidP="004C7ADD">
      <w:pPr>
        <w:pStyle w:val="paragraph"/>
      </w:pPr>
      <w:r w:rsidRPr="009B6AAC">
        <w:tab/>
        <w:t>(c)</w:t>
      </w:r>
      <w:r w:rsidRPr="009B6AAC">
        <w:tab/>
        <w:t>may give the notice to the challenged elector in the same way as the Electoral Commissioner gives the notice under subsection</w:t>
      </w:r>
      <w:r w:rsidR="009B6AAC">
        <w:t> </w:t>
      </w:r>
      <w:r w:rsidRPr="009B6AAC">
        <w:t>103A(2).</w:t>
      </w:r>
    </w:p>
    <w:p w:rsidR="002A495A" w:rsidRPr="009B6AAC" w:rsidRDefault="002A495A" w:rsidP="0010646A">
      <w:pPr>
        <w:pStyle w:val="ActHead2"/>
        <w:pageBreakBefore/>
      </w:pPr>
      <w:bookmarkStart w:id="161" w:name="_Toc518993881"/>
      <w:r w:rsidRPr="007A72B2">
        <w:rPr>
          <w:rStyle w:val="CharPartNo"/>
        </w:rPr>
        <w:lastRenderedPageBreak/>
        <w:t>Part</w:t>
      </w:r>
      <w:r w:rsidR="00F96186" w:rsidRPr="007A72B2">
        <w:rPr>
          <w:rStyle w:val="CharPartNo"/>
        </w:rPr>
        <w:t> </w:t>
      </w:r>
      <w:r w:rsidRPr="007A72B2">
        <w:rPr>
          <w:rStyle w:val="CharPartNo"/>
        </w:rPr>
        <w:t>X</w:t>
      </w:r>
      <w:r w:rsidRPr="009B6AAC">
        <w:t>—</w:t>
      </w:r>
      <w:r w:rsidRPr="007A72B2">
        <w:rPr>
          <w:rStyle w:val="CharPartText"/>
        </w:rPr>
        <w:t>Review of decisions</w:t>
      </w:r>
      <w:bookmarkEnd w:id="161"/>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62" w:name="_Toc518993882"/>
      <w:r w:rsidRPr="007A72B2">
        <w:rPr>
          <w:rStyle w:val="CharSectno"/>
        </w:rPr>
        <w:t>120</w:t>
      </w:r>
      <w:r w:rsidRPr="009B6AAC">
        <w:t xml:space="preserve">  </w:t>
      </w:r>
      <w:r w:rsidR="00FB39F0" w:rsidRPr="009B6AAC">
        <w:t>Internal review</w:t>
      </w:r>
      <w:bookmarkEnd w:id="162"/>
    </w:p>
    <w:p w:rsidR="00331FDD" w:rsidRPr="009B6AAC" w:rsidRDefault="00331FDD" w:rsidP="00331FDD">
      <w:pPr>
        <w:pStyle w:val="subsection"/>
      </w:pPr>
      <w:r w:rsidRPr="009B6AAC">
        <w:tab/>
        <w:t>(1A)</w:t>
      </w:r>
      <w:r w:rsidRPr="009B6AAC">
        <w:tab/>
        <w:t>This section only applies in relation to decisions made by a delegate of the Electoral Commissioner who is not:</w:t>
      </w:r>
    </w:p>
    <w:p w:rsidR="00331FDD" w:rsidRPr="009B6AAC" w:rsidRDefault="00331FDD" w:rsidP="00331FDD">
      <w:pPr>
        <w:pStyle w:val="paragraph"/>
      </w:pPr>
      <w:r w:rsidRPr="009B6AAC">
        <w:tab/>
        <w:t>(a)</w:t>
      </w:r>
      <w:r w:rsidRPr="009B6AAC">
        <w:tab/>
        <w:t>the Deputy Electoral Commissioner; or</w:t>
      </w:r>
    </w:p>
    <w:p w:rsidR="00331FDD" w:rsidRPr="009B6AAC" w:rsidRDefault="00331FDD" w:rsidP="00331FDD">
      <w:pPr>
        <w:pStyle w:val="paragraph"/>
      </w:pPr>
      <w:r w:rsidRPr="009B6AAC">
        <w:tab/>
        <w:t>(b)</w:t>
      </w:r>
      <w:r w:rsidRPr="009B6AAC">
        <w:tab/>
        <w:t>an Australian Electoral Officer.</w:t>
      </w:r>
    </w:p>
    <w:p w:rsidR="00A55F21" w:rsidRPr="009B6AAC" w:rsidRDefault="00A55F21" w:rsidP="00A55F21">
      <w:pPr>
        <w:pStyle w:val="subsection"/>
      </w:pPr>
      <w:r w:rsidRPr="009B6AAC">
        <w:tab/>
        <w:t>(1)</w:t>
      </w:r>
      <w:r w:rsidRPr="009B6AAC">
        <w:tab/>
        <w:t>A person notified of a reviewable decision made in relation to the person may apply, in writing, to the Electoral Commissioner for a review of the decision.</w:t>
      </w:r>
    </w:p>
    <w:p w:rsidR="00A55F21" w:rsidRPr="009B6AAC" w:rsidRDefault="00A55F21" w:rsidP="00A55F21">
      <w:pPr>
        <w:pStyle w:val="subsection"/>
      </w:pPr>
      <w:r w:rsidRPr="009B6AAC">
        <w:tab/>
        <w:t>(2)</w:t>
      </w:r>
      <w:r w:rsidRPr="009B6AAC">
        <w:tab/>
        <w:t xml:space="preserve">For the purposes of this section, a decision by the Electoral Commissioner mentioned in an item in the following table is a </w:t>
      </w:r>
      <w:r w:rsidRPr="009B6AAC">
        <w:rPr>
          <w:b/>
          <w:i/>
        </w:rPr>
        <w:t>reviewable decision</w:t>
      </w:r>
      <w:r w:rsidRPr="009B6AAC">
        <w:t xml:space="preserve"> in relation to the person mentioned in that item:</w:t>
      </w:r>
    </w:p>
    <w:p w:rsidR="00D34FE3" w:rsidRPr="009B6AAC" w:rsidRDefault="00D34FE3" w:rsidP="00D34F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55F21" w:rsidRPr="009B6AAC" w:rsidTr="00A55F21">
        <w:trPr>
          <w:tblHeader/>
        </w:trPr>
        <w:tc>
          <w:tcPr>
            <w:tcW w:w="7089" w:type="dxa"/>
            <w:gridSpan w:val="2"/>
            <w:tcBorders>
              <w:top w:val="single" w:sz="12" w:space="0" w:color="auto"/>
              <w:bottom w:val="single" w:sz="6" w:space="0" w:color="auto"/>
            </w:tcBorders>
            <w:shd w:val="clear" w:color="auto" w:fill="auto"/>
          </w:tcPr>
          <w:p w:rsidR="00A55F21" w:rsidRPr="009B6AAC" w:rsidRDefault="00A55F21" w:rsidP="00A55F21">
            <w:pPr>
              <w:pStyle w:val="Tabletext"/>
              <w:keepNext/>
              <w:rPr>
                <w:b/>
              </w:rPr>
            </w:pPr>
            <w:r w:rsidRPr="009B6AAC">
              <w:rPr>
                <w:b/>
              </w:rPr>
              <w:t>Reviewable decisions</w:t>
            </w:r>
          </w:p>
        </w:tc>
      </w:tr>
      <w:tr w:rsidR="00A55F21" w:rsidRPr="009B6AAC" w:rsidTr="00A55F21">
        <w:trPr>
          <w:tblHeader/>
        </w:trPr>
        <w:tc>
          <w:tcPr>
            <w:tcW w:w="714" w:type="dxa"/>
            <w:tcBorders>
              <w:top w:val="single" w:sz="6" w:space="0" w:color="auto"/>
              <w:bottom w:val="single" w:sz="12" w:space="0" w:color="auto"/>
            </w:tcBorders>
            <w:shd w:val="clear" w:color="auto" w:fill="auto"/>
          </w:tcPr>
          <w:p w:rsidR="00A55F21" w:rsidRPr="009B6AAC" w:rsidRDefault="00A55F21" w:rsidP="00A55F21">
            <w:pPr>
              <w:pStyle w:val="Tabletext"/>
              <w:keepNext/>
              <w:rPr>
                <w:b/>
              </w:rPr>
            </w:pPr>
            <w:r w:rsidRPr="009B6AAC">
              <w:rPr>
                <w:b/>
              </w:rPr>
              <w:t>Item</w:t>
            </w:r>
          </w:p>
        </w:tc>
        <w:tc>
          <w:tcPr>
            <w:tcW w:w="6375" w:type="dxa"/>
            <w:tcBorders>
              <w:top w:val="single" w:sz="6" w:space="0" w:color="auto"/>
              <w:bottom w:val="single" w:sz="12" w:space="0" w:color="auto"/>
            </w:tcBorders>
            <w:shd w:val="clear" w:color="auto" w:fill="auto"/>
          </w:tcPr>
          <w:p w:rsidR="00A55F21" w:rsidRPr="009B6AAC" w:rsidRDefault="00A55F21" w:rsidP="00A55F21">
            <w:pPr>
              <w:pStyle w:val="Tabletext"/>
              <w:keepNext/>
              <w:rPr>
                <w:b/>
              </w:rPr>
            </w:pPr>
            <w:r w:rsidRPr="009B6AAC">
              <w:rPr>
                <w:b/>
              </w:rPr>
              <w:t>Reviewable decision</w:t>
            </w:r>
          </w:p>
        </w:tc>
      </w:tr>
      <w:tr w:rsidR="00A55F21" w:rsidRPr="009B6AAC" w:rsidTr="003809FC">
        <w:tc>
          <w:tcPr>
            <w:tcW w:w="714" w:type="dxa"/>
            <w:tcBorders>
              <w:top w:val="single" w:sz="12" w:space="0" w:color="auto"/>
              <w:bottom w:val="single" w:sz="4" w:space="0" w:color="auto"/>
            </w:tcBorders>
            <w:shd w:val="clear" w:color="auto" w:fill="auto"/>
          </w:tcPr>
          <w:p w:rsidR="00A55F21" w:rsidRPr="009B6AAC" w:rsidRDefault="00A55F21" w:rsidP="00A55F21">
            <w:pPr>
              <w:pStyle w:val="Tabletext"/>
            </w:pPr>
            <w:r w:rsidRPr="009B6AAC">
              <w:t>1</w:t>
            </w:r>
          </w:p>
        </w:tc>
        <w:tc>
          <w:tcPr>
            <w:tcW w:w="6375" w:type="dxa"/>
            <w:tcBorders>
              <w:top w:val="single" w:sz="12" w:space="0" w:color="auto"/>
              <w:bottom w:val="single" w:sz="4" w:space="0" w:color="auto"/>
            </w:tcBorders>
            <w:shd w:val="clear" w:color="auto" w:fill="auto"/>
          </w:tcPr>
          <w:p w:rsidR="00A55F21" w:rsidRPr="009B6AAC" w:rsidRDefault="00A55F21" w:rsidP="00A55F21">
            <w:pPr>
              <w:pStyle w:val="Tabletext"/>
            </w:pPr>
            <w:r w:rsidRPr="009B6AAC">
              <w:t>A decision under section</w:t>
            </w:r>
            <w:r w:rsidR="009B6AAC">
              <w:t> </w:t>
            </w:r>
            <w:r w:rsidRPr="009B6AAC">
              <w:t>93A to refuse to include a person’s name in a Roll.</w:t>
            </w:r>
          </w:p>
        </w:tc>
      </w:tr>
      <w:tr w:rsidR="008A5BB7" w:rsidRPr="009B6AAC" w:rsidTr="003809FC">
        <w:tc>
          <w:tcPr>
            <w:tcW w:w="714" w:type="dxa"/>
            <w:tcBorders>
              <w:top w:val="single" w:sz="4" w:space="0" w:color="auto"/>
              <w:bottom w:val="single" w:sz="4" w:space="0" w:color="auto"/>
            </w:tcBorders>
            <w:shd w:val="clear" w:color="auto" w:fill="auto"/>
          </w:tcPr>
          <w:p w:rsidR="008A5BB7" w:rsidRPr="009B6AAC" w:rsidRDefault="008A5BB7" w:rsidP="00A55F21">
            <w:pPr>
              <w:pStyle w:val="Tabletext"/>
            </w:pPr>
            <w:r w:rsidRPr="009B6AAC">
              <w:t>1A</w:t>
            </w:r>
          </w:p>
        </w:tc>
        <w:tc>
          <w:tcPr>
            <w:tcW w:w="6375" w:type="dxa"/>
            <w:tcBorders>
              <w:top w:val="single" w:sz="4" w:space="0" w:color="auto"/>
              <w:bottom w:val="single" w:sz="4" w:space="0" w:color="auto"/>
            </w:tcBorders>
            <w:shd w:val="clear" w:color="auto" w:fill="auto"/>
          </w:tcPr>
          <w:p w:rsidR="008A5BB7" w:rsidRPr="009B6AAC" w:rsidRDefault="008A5BB7" w:rsidP="00A55F21">
            <w:pPr>
              <w:pStyle w:val="Tabletext"/>
            </w:pPr>
            <w:r w:rsidRPr="009B6AAC">
              <w:t>A decision under section</w:t>
            </w:r>
            <w:r w:rsidR="009B6AAC">
              <w:t> </w:t>
            </w:r>
            <w:r w:rsidRPr="009B6AAC">
              <w:t>94A to refuse an application under subsection</w:t>
            </w:r>
            <w:r w:rsidR="009B6AAC">
              <w:t> </w:t>
            </w:r>
            <w:r w:rsidRPr="009B6AAC">
              <w:t>94A(1) by a person for enrolment for a Subdivision from outside Australia.</w:t>
            </w:r>
          </w:p>
        </w:tc>
      </w:tr>
      <w:tr w:rsidR="008A5BB7" w:rsidRPr="009B6AAC" w:rsidTr="003809FC">
        <w:tc>
          <w:tcPr>
            <w:tcW w:w="714" w:type="dxa"/>
            <w:tcBorders>
              <w:top w:val="single" w:sz="4" w:space="0" w:color="auto"/>
            </w:tcBorders>
            <w:shd w:val="clear" w:color="auto" w:fill="auto"/>
          </w:tcPr>
          <w:p w:rsidR="008A5BB7" w:rsidRPr="009B6AAC" w:rsidRDefault="008A5BB7" w:rsidP="00A55F21">
            <w:pPr>
              <w:pStyle w:val="Tabletext"/>
            </w:pPr>
            <w:r w:rsidRPr="009B6AAC">
              <w:t>2</w:t>
            </w:r>
          </w:p>
        </w:tc>
        <w:tc>
          <w:tcPr>
            <w:tcW w:w="6375" w:type="dxa"/>
            <w:tcBorders>
              <w:top w:val="single" w:sz="4" w:space="0" w:color="auto"/>
            </w:tcBorders>
            <w:shd w:val="clear" w:color="auto" w:fill="auto"/>
          </w:tcPr>
          <w:p w:rsidR="008A5BB7" w:rsidRPr="009B6AAC" w:rsidRDefault="008A5BB7" w:rsidP="00A55F21">
            <w:pPr>
              <w:pStyle w:val="Tabletext"/>
            </w:pPr>
            <w:r w:rsidRPr="009B6AAC">
              <w:t>A decision under section</w:t>
            </w:r>
            <w:r w:rsidR="009B6AAC">
              <w:t> </w:t>
            </w:r>
            <w:r w:rsidRPr="009B6AAC">
              <w:t>95 to refuse an application under subsection</w:t>
            </w:r>
            <w:r w:rsidR="009B6AAC">
              <w:t> </w:t>
            </w:r>
            <w:r w:rsidRPr="009B6AAC">
              <w:t>95(1) by a person to have his or her name placed on a Roll and be treated as an eligible overseas elector.</w:t>
            </w:r>
          </w:p>
        </w:tc>
      </w:tr>
      <w:tr w:rsidR="001B55D0" w:rsidRPr="009B6AAC" w:rsidTr="00A55F21">
        <w:tc>
          <w:tcPr>
            <w:tcW w:w="714" w:type="dxa"/>
            <w:shd w:val="clear" w:color="auto" w:fill="auto"/>
          </w:tcPr>
          <w:p w:rsidR="001B55D0" w:rsidRPr="009B6AAC" w:rsidRDefault="001B55D0" w:rsidP="00A55F21">
            <w:pPr>
              <w:pStyle w:val="Tabletext"/>
            </w:pPr>
            <w:r w:rsidRPr="009B6AAC">
              <w:t>2A</w:t>
            </w:r>
          </w:p>
        </w:tc>
        <w:tc>
          <w:tcPr>
            <w:tcW w:w="6375" w:type="dxa"/>
            <w:shd w:val="clear" w:color="auto" w:fill="auto"/>
          </w:tcPr>
          <w:p w:rsidR="001B55D0" w:rsidRPr="009B6AAC" w:rsidRDefault="001B55D0" w:rsidP="00A55F21">
            <w:pPr>
              <w:pStyle w:val="Tabletext"/>
            </w:pPr>
            <w:r w:rsidRPr="009B6AAC">
              <w:t>A decision under section</w:t>
            </w:r>
            <w:r w:rsidR="009B6AAC">
              <w:t> </w:t>
            </w:r>
            <w:r w:rsidRPr="009B6AAC">
              <w:t>96 to refuse an application under subsection</w:t>
            </w:r>
            <w:r w:rsidR="009B6AAC">
              <w:t> </w:t>
            </w:r>
            <w:r w:rsidRPr="009B6AAC">
              <w:t>96(1) by a person for enrolment as an itinerant elector.</w:t>
            </w:r>
          </w:p>
        </w:tc>
      </w:tr>
      <w:tr w:rsidR="001B55D0" w:rsidRPr="009B6AAC" w:rsidTr="00A55F21">
        <w:tc>
          <w:tcPr>
            <w:tcW w:w="714" w:type="dxa"/>
            <w:shd w:val="clear" w:color="auto" w:fill="auto"/>
          </w:tcPr>
          <w:p w:rsidR="001B55D0" w:rsidRPr="009B6AAC" w:rsidRDefault="001B55D0" w:rsidP="00A55F21">
            <w:pPr>
              <w:pStyle w:val="Tabletext"/>
            </w:pPr>
            <w:r w:rsidRPr="009B6AAC">
              <w:t>3</w:t>
            </w:r>
          </w:p>
        </w:tc>
        <w:tc>
          <w:tcPr>
            <w:tcW w:w="6375" w:type="dxa"/>
            <w:shd w:val="clear" w:color="auto" w:fill="auto"/>
          </w:tcPr>
          <w:p w:rsidR="001B55D0" w:rsidRPr="009B6AAC" w:rsidRDefault="001B55D0" w:rsidP="00A55F21">
            <w:pPr>
              <w:pStyle w:val="Tabletext"/>
            </w:pPr>
            <w:r w:rsidRPr="009B6AAC">
              <w:t>A decision under section</w:t>
            </w:r>
            <w:r w:rsidR="009B6AAC">
              <w:t> </w:t>
            </w:r>
            <w:r w:rsidRPr="009B6AAC">
              <w:t>98A to refuse to include in a Roll, or transfer to a Roll, a person’s name.</w:t>
            </w:r>
          </w:p>
        </w:tc>
      </w:tr>
      <w:tr w:rsidR="001B55D0" w:rsidRPr="009B6AAC" w:rsidTr="00A55F21">
        <w:tc>
          <w:tcPr>
            <w:tcW w:w="714" w:type="dxa"/>
            <w:shd w:val="clear" w:color="auto" w:fill="auto"/>
          </w:tcPr>
          <w:p w:rsidR="001B55D0" w:rsidRPr="009B6AAC" w:rsidRDefault="001B55D0" w:rsidP="00A55F21">
            <w:pPr>
              <w:pStyle w:val="Tabletext"/>
            </w:pPr>
            <w:r w:rsidRPr="009B6AAC">
              <w:t>4</w:t>
            </w:r>
          </w:p>
        </w:tc>
        <w:tc>
          <w:tcPr>
            <w:tcW w:w="6375" w:type="dxa"/>
            <w:shd w:val="clear" w:color="auto" w:fill="auto"/>
          </w:tcPr>
          <w:p w:rsidR="001B55D0" w:rsidRPr="009B6AAC" w:rsidRDefault="001B55D0" w:rsidP="00A55F21">
            <w:pPr>
              <w:pStyle w:val="Tabletext"/>
            </w:pPr>
            <w:r w:rsidRPr="009B6AAC">
              <w:t>A decision under subsection</w:t>
            </w:r>
            <w:r w:rsidR="009B6AAC">
              <w:t> </w:t>
            </w:r>
            <w:r w:rsidRPr="009B6AAC">
              <w:t>102(1) to reject a person’s claim for enrolment, for transfer of enrolment, or for age 16 enrolment.</w:t>
            </w:r>
          </w:p>
        </w:tc>
      </w:tr>
      <w:tr w:rsidR="001B55D0" w:rsidRPr="009B6AAC" w:rsidTr="003859C3">
        <w:trPr>
          <w:cantSplit/>
        </w:trPr>
        <w:tc>
          <w:tcPr>
            <w:tcW w:w="714" w:type="dxa"/>
            <w:shd w:val="clear" w:color="auto" w:fill="auto"/>
          </w:tcPr>
          <w:p w:rsidR="001B55D0" w:rsidRPr="009B6AAC" w:rsidRDefault="001B55D0" w:rsidP="00A55F21">
            <w:pPr>
              <w:pStyle w:val="Tabletext"/>
            </w:pPr>
            <w:r w:rsidRPr="009B6AAC">
              <w:lastRenderedPageBreak/>
              <w:t>5</w:t>
            </w:r>
          </w:p>
        </w:tc>
        <w:tc>
          <w:tcPr>
            <w:tcW w:w="6375" w:type="dxa"/>
            <w:shd w:val="clear" w:color="auto" w:fill="auto"/>
          </w:tcPr>
          <w:p w:rsidR="001B55D0" w:rsidRPr="009B6AAC" w:rsidRDefault="001B55D0" w:rsidP="00A55F21">
            <w:pPr>
              <w:pStyle w:val="Tabletext"/>
            </w:pPr>
            <w:r w:rsidRPr="009B6AAC">
              <w:t>A decision under subsection</w:t>
            </w:r>
            <w:r w:rsidR="009B6AAC">
              <w:t> </w:t>
            </w:r>
            <w:r w:rsidRPr="009B6AAC">
              <w:t>103A(3) or (4) to take action to update or transfer a person’s enrolment.</w:t>
            </w:r>
          </w:p>
        </w:tc>
      </w:tr>
      <w:tr w:rsidR="001B55D0" w:rsidRPr="009B6AAC" w:rsidTr="00A55F21">
        <w:tc>
          <w:tcPr>
            <w:tcW w:w="714" w:type="dxa"/>
            <w:shd w:val="clear" w:color="auto" w:fill="auto"/>
          </w:tcPr>
          <w:p w:rsidR="001B55D0" w:rsidRPr="009B6AAC" w:rsidRDefault="001B55D0" w:rsidP="00A55F21">
            <w:pPr>
              <w:pStyle w:val="Tabletext"/>
            </w:pPr>
            <w:r w:rsidRPr="009B6AAC">
              <w:t>6</w:t>
            </w:r>
          </w:p>
        </w:tc>
        <w:tc>
          <w:tcPr>
            <w:tcW w:w="6375" w:type="dxa"/>
            <w:shd w:val="clear" w:color="auto" w:fill="auto"/>
          </w:tcPr>
          <w:p w:rsidR="001B55D0" w:rsidRPr="009B6AAC" w:rsidRDefault="001B55D0" w:rsidP="00A55F21">
            <w:pPr>
              <w:pStyle w:val="Tabletext"/>
            </w:pPr>
            <w:r w:rsidRPr="009B6AAC">
              <w:t>A decision under subsection</w:t>
            </w:r>
            <w:r w:rsidR="009B6AAC">
              <w:t> </w:t>
            </w:r>
            <w:r w:rsidRPr="009B6AAC">
              <w:t>103B(3) or (4) to take action to enrol a person.</w:t>
            </w:r>
          </w:p>
        </w:tc>
      </w:tr>
      <w:tr w:rsidR="001B55D0" w:rsidRPr="009B6AAC" w:rsidTr="00233E42">
        <w:trPr>
          <w:cantSplit/>
        </w:trPr>
        <w:tc>
          <w:tcPr>
            <w:tcW w:w="714" w:type="dxa"/>
            <w:shd w:val="clear" w:color="auto" w:fill="auto"/>
          </w:tcPr>
          <w:p w:rsidR="001B55D0" w:rsidRPr="009B6AAC" w:rsidRDefault="001B55D0" w:rsidP="00A55F21">
            <w:pPr>
              <w:pStyle w:val="Tabletext"/>
            </w:pPr>
            <w:r w:rsidRPr="009B6AAC">
              <w:t>7</w:t>
            </w:r>
          </w:p>
        </w:tc>
        <w:tc>
          <w:tcPr>
            <w:tcW w:w="6375" w:type="dxa"/>
            <w:shd w:val="clear" w:color="auto" w:fill="auto"/>
          </w:tcPr>
          <w:p w:rsidR="001B55D0" w:rsidRPr="009B6AAC" w:rsidRDefault="001B55D0" w:rsidP="00A55F21">
            <w:pPr>
              <w:pStyle w:val="Tabletext"/>
            </w:pPr>
            <w:r w:rsidRPr="009B6AAC">
              <w:t>A decision under subsection</w:t>
            </w:r>
            <w:r w:rsidR="009B6AAC">
              <w:t> </w:t>
            </w:r>
            <w:r w:rsidRPr="009B6AAC">
              <w:t>104(4) to refuse a request under subsection</w:t>
            </w:r>
            <w:r w:rsidR="009B6AAC">
              <w:t> </w:t>
            </w:r>
            <w:r w:rsidRPr="009B6AAC">
              <w:t>104(1) or (2) that a person’s address not be entered on a Roll or that it be deleted from a Roll.</w:t>
            </w:r>
          </w:p>
        </w:tc>
      </w:tr>
      <w:tr w:rsidR="001B55D0" w:rsidRPr="009B6AAC" w:rsidTr="00A55F21">
        <w:tc>
          <w:tcPr>
            <w:tcW w:w="714" w:type="dxa"/>
            <w:shd w:val="clear" w:color="auto" w:fill="auto"/>
          </w:tcPr>
          <w:p w:rsidR="001B55D0" w:rsidRPr="009B6AAC" w:rsidRDefault="001B55D0" w:rsidP="00A55F21">
            <w:pPr>
              <w:pStyle w:val="Tabletext"/>
            </w:pPr>
            <w:r w:rsidRPr="009B6AAC">
              <w:t>8</w:t>
            </w:r>
          </w:p>
        </w:tc>
        <w:tc>
          <w:tcPr>
            <w:tcW w:w="6375" w:type="dxa"/>
            <w:shd w:val="clear" w:color="auto" w:fill="auto"/>
          </w:tcPr>
          <w:p w:rsidR="001B55D0" w:rsidRPr="009B6AAC" w:rsidRDefault="001B55D0" w:rsidP="00A55F21">
            <w:pPr>
              <w:pStyle w:val="Tabletext"/>
            </w:pPr>
            <w:r w:rsidRPr="009B6AAC">
              <w:t>A decision under subsection</w:t>
            </w:r>
            <w:r w:rsidR="009B6AAC">
              <w:t> </w:t>
            </w:r>
            <w:r w:rsidRPr="009B6AAC">
              <w:t>104(8) that a person’s address should be entered on the Roll.</w:t>
            </w:r>
          </w:p>
        </w:tc>
      </w:tr>
      <w:tr w:rsidR="001B55D0" w:rsidRPr="009B6AAC" w:rsidTr="00BA50F3">
        <w:trPr>
          <w:cantSplit/>
        </w:trPr>
        <w:tc>
          <w:tcPr>
            <w:tcW w:w="714" w:type="dxa"/>
            <w:shd w:val="clear" w:color="auto" w:fill="auto"/>
          </w:tcPr>
          <w:p w:rsidR="001B55D0" w:rsidRPr="009B6AAC" w:rsidRDefault="001B55D0" w:rsidP="00A55F21">
            <w:pPr>
              <w:pStyle w:val="Tabletext"/>
            </w:pPr>
            <w:r w:rsidRPr="009B6AAC">
              <w:t>9</w:t>
            </w:r>
          </w:p>
        </w:tc>
        <w:tc>
          <w:tcPr>
            <w:tcW w:w="6375" w:type="dxa"/>
            <w:shd w:val="clear" w:color="auto" w:fill="auto"/>
          </w:tcPr>
          <w:p w:rsidR="001B55D0" w:rsidRPr="009B6AAC" w:rsidRDefault="001B55D0" w:rsidP="00A55F21">
            <w:pPr>
              <w:pStyle w:val="Tabletext"/>
            </w:pPr>
            <w:r w:rsidRPr="009B6AAC">
              <w:t>A decision under section</w:t>
            </w:r>
            <w:r w:rsidR="009B6AAC">
              <w:t> </w:t>
            </w:r>
            <w:r w:rsidRPr="009B6AAC">
              <w:t>105 to alter an entry on the Roll for a person (including a decision to add or remove a person’s name from a Roll).</w:t>
            </w:r>
          </w:p>
        </w:tc>
      </w:tr>
      <w:tr w:rsidR="001B55D0" w:rsidRPr="009B6AAC" w:rsidTr="00A55F21">
        <w:tc>
          <w:tcPr>
            <w:tcW w:w="714" w:type="dxa"/>
            <w:shd w:val="clear" w:color="auto" w:fill="auto"/>
          </w:tcPr>
          <w:p w:rsidR="001B55D0" w:rsidRPr="009B6AAC" w:rsidRDefault="001B55D0" w:rsidP="00A55F21">
            <w:pPr>
              <w:pStyle w:val="Tabletext"/>
            </w:pPr>
            <w:r w:rsidRPr="009B6AAC">
              <w:t>10</w:t>
            </w:r>
          </w:p>
        </w:tc>
        <w:tc>
          <w:tcPr>
            <w:tcW w:w="6375" w:type="dxa"/>
            <w:shd w:val="clear" w:color="auto" w:fill="auto"/>
          </w:tcPr>
          <w:p w:rsidR="001B55D0" w:rsidRPr="009B6AAC" w:rsidRDefault="001B55D0" w:rsidP="00A55F21">
            <w:pPr>
              <w:pStyle w:val="Tabletext"/>
            </w:pPr>
            <w:r w:rsidRPr="009B6AAC">
              <w:t>A decision under section</w:t>
            </w:r>
            <w:r w:rsidR="009B6AAC">
              <w:t> </w:t>
            </w:r>
            <w:r w:rsidRPr="009B6AAC">
              <w:t>116 or 118 to dismiss an objection made by a person or, because of subsection</w:t>
            </w:r>
            <w:r w:rsidR="009B6AAC">
              <w:t> </w:t>
            </w:r>
            <w:r w:rsidRPr="009B6AAC">
              <w:t>118(1A), not to determine an objection made by a person.</w:t>
            </w:r>
          </w:p>
        </w:tc>
      </w:tr>
      <w:tr w:rsidR="001B55D0" w:rsidRPr="009B6AAC" w:rsidTr="00A55F21">
        <w:tc>
          <w:tcPr>
            <w:tcW w:w="714" w:type="dxa"/>
            <w:shd w:val="clear" w:color="auto" w:fill="auto"/>
          </w:tcPr>
          <w:p w:rsidR="001B55D0" w:rsidRPr="009B6AAC" w:rsidRDefault="001B55D0" w:rsidP="00A55F21">
            <w:pPr>
              <w:pStyle w:val="Tabletext"/>
            </w:pPr>
            <w:r w:rsidRPr="009B6AAC">
              <w:t>11</w:t>
            </w:r>
          </w:p>
        </w:tc>
        <w:tc>
          <w:tcPr>
            <w:tcW w:w="6375" w:type="dxa"/>
            <w:shd w:val="clear" w:color="auto" w:fill="auto"/>
          </w:tcPr>
          <w:p w:rsidR="001B55D0" w:rsidRPr="009B6AAC" w:rsidRDefault="001B55D0" w:rsidP="00A55F21">
            <w:pPr>
              <w:pStyle w:val="Tabletext"/>
            </w:pPr>
            <w:r w:rsidRPr="009B6AAC">
              <w:t>A decision under section</w:t>
            </w:r>
            <w:r w:rsidR="009B6AAC">
              <w:t> </w:t>
            </w:r>
            <w:r w:rsidRPr="009B6AAC">
              <w:t>118, on an objection, to remove a person’s name from the Roll.</w:t>
            </w:r>
          </w:p>
        </w:tc>
      </w:tr>
      <w:tr w:rsidR="001B55D0" w:rsidRPr="009B6AAC" w:rsidTr="00A55F21">
        <w:tc>
          <w:tcPr>
            <w:tcW w:w="714" w:type="dxa"/>
            <w:tcBorders>
              <w:bottom w:val="single" w:sz="4" w:space="0" w:color="auto"/>
            </w:tcBorders>
            <w:shd w:val="clear" w:color="auto" w:fill="auto"/>
          </w:tcPr>
          <w:p w:rsidR="001B55D0" w:rsidRPr="009B6AAC" w:rsidRDefault="001B55D0" w:rsidP="00A55F21">
            <w:pPr>
              <w:pStyle w:val="Tabletext"/>
            </w:pPr>
            <w:r w:rsidRPr="009B6AAC">
              <w:t>12</w:t>
            </w:r>
          </w:p>
        </w:tc>
        <w:tc>
          <w:tcPr>
            <w:tcW w:w="6375" w:type="dxa"/>
            <w:tcBorders>
              <w:bottom w:val="single" w:sz="4" w:space="0" w:color="auto"/>
            </w:tcBorders>
            <w:shd w:val="clear" w:color="auto" w:fill="auto"/>
          </w:tcPr>
          <w:p w:rsidR="001B55D0" w:rsidRPr="009B6AAC" w:rsidRDefault="001B55D0" w:rsidP="00A55F21">
            <w:pPr>
              <w:pStyle w:val="Tabletext"/>
            </w:pPr>
            <w:r w:rsidRPr="009B6AAC">
              <w:t>A decision under section</w:t>
            </w:r>
            <w:r w:rsidR="009B6AAC">
              <w:t> </w:t>
            </w:r>
            <w:r w:rsidRPr="009B6AAC">
              <w:t>185 to refuse to register a person as a general postal voter.</w:t>
            </w:r>
          </w:p>
        </w:tc>
      </w:tr>
      <w:tr w:rsidR="001B55D0" w:rsidRPr="009B6AAC" w:rsidTr="00A55F21">
        <w:tc>
          <w:tcPr>
            <w:tcW w:w="714" w:type="dxa"/>
            <w:tcBorders>
              <w:bottom w:val="single" w:sz="12" w:space="0" w:color="auto"/>
            </w:tcBorders>
            <w:shd w:val="clear" w:color="auto" w:fill="auto"/>
          </w:tcPr>
          <w:p w:rsidR="001B55D0" w:rsidRPr="009B6AAC" w:rsidRDefault="001B55D0" w:rsidP="00A55F21">
            <w:pPr>
              <w:pStyle w:val="Tabletext"/>
            </w:pPr>
            <w:r w:rsidRPr="009B6AAC">
              <w:t>13</w:t>
            </w:r>
          </w:p>
        </w:tc>
        <w:tc>
          <w:tcPr>
            <w:tcW w:w="6375" w:type="dxa"/>
            <w:tcBorders>
              <w:bottom w:val="single" w:sz="12" w:space="0" w:color="auto"/>
            </w:tcBorders>
            <w:shd w:val="clear" w:color="auto" w:fill="auto"/>
          </w:tcPr>
          <w:p w:rsidR="001B55D0" w:rsidRPr="009B6AAC" w:rsidRDefault="001B55D0" w:rsidP="00A55F21">
            <w:pPr>
              <w:pStyle w:val="Tabletext"/>
            </w:pPr>
            <w:r w:rsidRPr="009B6AAC">
              <w:t>A decision under subsection</w:t>
            </w:r>
            <w:r w:rsidR="009B6AAC">
              <w:t> </w:t>
            </w:r>
            <w:r w:rsidRPr="009B6AAC">
              <w:t>185C(1) to cancel a person’s registration as a general postal voter.</w:t>
            </w:r>
          </w:p>
        </w:tc>
      </w:tr>
    </w:tbl>
    <w:p w:rsidR="00A55F21" w:rsidRPr="009B6AAC" w:rsidRDefault="00A55F21" w:rsidP="00A55F21">
      <w:pPr>
        <w:pStyle w:val="subsection"/>
      </w:pPr>
      <w:r w:rsidRPr="009B6AAC">
        <w:tab/>
        <w:t>(3)</w:t>
      </w:r>
      <w:r w:rsidRPr="009B6AAC">
        <w:tab/>
        <w:t xml:space="preserve">An application under </w:t>
      </w:r>
      <w:r w:rsidR="009B6AAC">
        <w:t>subsection (</w:t>
      </w:r>
      <w:r w:rsidRPr="009B6AAC">
        <w:t>1) may only be made before the end of the period of 28 days starting on the day on which notice is given as mentioned in that subsection.</w:t>
      </w:r>
    </w:p>
    <w:p w:rsidR="00F13A8D" w:rsidRPr="009B6AAC" w:rsidRDefault="00F13A8D" w:rsidP="00F13A8D">
      <w:pPr>
        <w:pStyle w:val="subsection"/>
      </w:pPr>
      <w:r w:rsidRPr="009B6AAC">
        <w:tab/>
        <w:t>(4)</w:t>
      </w:r>
      <w:r w:rsidRPr="009B6AAC">
        <w:tab/>
        <w:t xml:space="preserve">After receiving an application under </w:t>
      </w:r>
      <w:r w:rsidR="009B6AAC">
        <w:t>subsection (</w:t>
      </w:r>
      <w:r w:rsidRPr="009B6AAC">
        <w:t>1), the Electoral Commissioner must:</w:t>
      </w:r>
    </w:p>
    <w:p w:rsidR="00F13A8D" w:rsidRPr="009B6AAC" w:rsidRDefault="00F13A8D" w:rsidP="00F13A8D">
      <w:pPr>
        <w:pStyle w:val="paragraph"/>
      </w:pPr>
      <w:r w:rsidRPr="009B6AAC">
        <w:tab/>
        <w:t>(a)</w:t>
      </w:r>
      <w:r w:rsidRPr="009B6AAC">
        <w:tab/>
        <w:t xml:space="preserve">personally review </w:t>
      </w:r>
      <w:r w:rsidR="00A55F21" w:rsidRPr="009B6AAC">
        <w:t>the reviewable decision</w:t>
      </w:r>
      <w:r w:rsidRPr="009B6AAC">
        <w:t>; or</w:t>
      </w:r>
    </w:p>
    <w:p w:rsidR="00F13A8D" w:rsidRPr="009B6AAC" w:rsidRDefault="00F13A8D" w:rsidP="00F13A8D">
      <w:pPr>
        <w:pStyle w:val="paragraph"/>
      </w:pPr>
      <w:r w:rsidRPr="009B6AAC">
        <w:tab/>
        <w:t>(b)</w:t>
      </w:r>
      <w:r w:rsidRPr="009B6AAC">
        <w:tab/>
        <w:t>cause the reviewable decision to be reviewed by a person to whom the Commissioner’s powers and functions under this section are delegated and who was not involved in making the reviewable decision.</w:t>
      </w:r>
    </w:p>
    <w:p w:rsidR="00F13A8D" w:rsidRPr="009B6AAC" w:rsidRDefault="00F13A8D" w:rsidP="00F13A8D">
      <w:pPr>
        <w:pStyle w:val="subsection"/>
      </w:pPr>
      <w:r w:rsidRPr="009B6AAC">
        <w:lastRenderedPageBreak/>
        <w:tab/>
        <w:t>(5)</w:t>
      </w:r>
      <w:r w:rsidRPr="009B6AAC">
        <w:tab/>
        <w:t xml:space="preserve">After the person mentioned in </w:t>
      </w:r>
      <w:r w:rsidR="009B6AAC">
        <w:t>paragraph (</w:t>
      </w:r>
      <w:r w:rsidRPr="009B6AAC">
        <w:t>4)(a) or (b</w:t>
      </w:r>
      <w:r w:rsidR="00D34FE3" w:rsidRPr="009B6AAC">
        <w:t>) (t</w:t>
      </w:r>
      <w:r w:rsidRPr="009B6AAC">
        <w:t xml:space="preserve">he </w:t>
      </w:r>
      <w:r w:rsidRPr="009B6AAC">
        <w:rPr>
          <w:b/>
          <w:i/>
        </w:rPr>
        <w:t>reviewer</w:t>
      </w:r>
      <w:r w:rsidRPr="009B6AAC">
        <w:t xml:space="preserve">) has reviewed the reviewable decision, the reviewer must make a decision (an </w:t>
      </w:r>
      <w:r w:rsidRPr="009B6AAC">
        <w:rPr>
          <w:b/>
          <w:i/>
        </w:rPr>
        <w:t>internal review decision</w:t>
      </w:r>
      <w:r w:rsidRPr="009B6AAC">
        <w:t>):</w:t>
      </w:r>
    </w:p>
    <w:p w:rsidR="00F13A8D" w:rsidRPr="009B6AAC" w:rsidRDefault="00F13A8D" w:rsidP="00F13A8D">
      <w:pPr>
        <w:pStyle w:val="paragraph"/>
      </w:pPr>
      <w:r w:rsidRPr="009B6AAC">
        <w:tab/>
        <w:t>(a)</w:t>
      </w:r>
      <w:r w:rsidRPr="009B6AAC">
        <w:tab/>
        <w:t>confirming the reviewable decision; or</w:t>
      </w:r>
    </w:p>
    <w:p w:rsidR="00F13A8D" w:rsidRPr="009B6AAC" w:rsidRDefault="00F13A8D" w:rsidP="00F13A8D">
      <w:pPr>
        <w:pStyle w:val="paragraph"/>
      </w:pPr>
      <w:r w:rsidRPr="009B6AAC">
        <w:tab/>
        <w:t>(b)</w:t>
      </w:r>
      <w:r w:rsidRPr="009B6AAC">
        <w:tab/>
        <w:t>varying the reviewable decision; or</w:t>
      </w:r>
    </w:p>
    <w:p w:rsidR="00F13A8D" w:rsidRPr="009B6AAC" w:rsidRDefault="00F13A8D" w:rsidP="00F13A8D">
      <w:pPr>
        <w:pStyle w:val="paragraph"/>
      </w:pPr>
      <w:r w:rsidRPr="009B6AAC">
        <w:tab/>
        <w:t>(c)</w:t>
      </w:r>
      <w:r w:rsidRPr="009B6AAC">
        <w:tab/>
        <w:t>setting aside the reviewable decision and substituting a new decision.</w:t>
      </w:r>
    </w:p>
    <w:p w:rsidR="00F13A8D" w:rsidRPr="009B6AAC" w:rsidRDefault="00F13A8D" w:rsidP="00F13A8D">
      <w:pPr>
        <w:pStyle w:val="notetext"/>
      </w:pPr>
      <w:r w:rsidRPr="009B6AAC">
        <w:t>Note:</w:t>
      </w:r>
      <w:r w:rsidRPr="009B6AAC">
        <w:tab/>
        <w:t>An internal review decision is reviewable by the Administrative Appeals Tribunal (see section</w:t>
      </w:r>
      <w:r w:rsidR="009B6AAC">
        <w:t> </w:t>
      </w:r>
      <w:r w:rsidRPr="009B6AAC">
        <w:t xml:space="preserve">121). Under the </w:t>
      </w:r>
      <w:r w:rsidRPr="009B6AAC">
        <w:rPr>
          <w:i/>
        </w:rPr>
        <w:t>Administrative Appeals Tribunal Act 1975</w:t>
      </w:r>
      <w:r w:rsidRPr="009B6AAC">
        <w:t>, notice must be given to persons whose interests are affected by an internal review decision.</w:t>
      </w:r>
    </w:p>
    <w:p w:rsidR="00F13A8D" w:rsidRPr="009B6AAC" w:rsidRDefault="00F13A8D" w:rsidP="00F13A8D">
      <w:pPr>
        <w:pStyle w:val="subsection"/>
      </w:pPr>
      <w:r w:rsidRPr="009B6AAC">
        <w:tab/>
        <w:t>(6)</w:t>
      </w:r>
      <w:r w:rsidRPr="009B6AAC">
        <w:tab/>
        <w:t>For the purpose of the review, the reviewer may exercise all the powers and discretions conferred by this Act on the person who made the reviewable decision.</w:t>
      </w:r>
    </w:p>
    <w:p w:rsidR="002A495A" w:rsidRPr="009B6AAC" w:rsidRDefault="002A495A" w:rsidP="002A495A">
      <w:pPr>
        <w:pStyle w:val="ActHead5"/>
      </w:pPr>
      <w:bookmarkStart w:id="163" w:name="_Toc518993883"/>
      <w:r w:rsidRPr="007A72B2">
        <w:rPr>
          <w:rStyle w:val="CharSectno"/>
        </w:rPr>
        <w:t>121</w:t>
      </w:r>
      <w:r w:rsidRPr="009B6AAC">
        <w:t xml:space="preserve">  Review by Administrative Appeals Tribunal</w:t>
      </w:r>
      <w:bookmarkEnd w:id="163"/>
    </w:p>
    <w:p w:rsidR="0049456B" w:rsidRPr="009B6AAC" w:rsidRDefault="0049456B" w:rsidP="0049456B">
      <w:pPr>
        <w:pStyle w:val="subsection"/>
      </w:pPr>
      <w:r w:rsidRPr="009B6AAC">
        <w:tab/>
        <w:t>(1A)</w:t>
      </w:r>
      <w:r w:rsidRPr="009B6AAC">
        <w:tab/>
        <w:t xml:space="preserve">Except for decisions described in </w:t>
      </w:r>
      <w:r w:rsidR="009B6AAC">
        <w:t>paragraph (</w:t>
      </w:r>
      <w:r w:rsidRPr="009B6AAC">
        <w:t>1)(k), this section only applies in relation to:</w:t>
      </w:r>
    </w:p>
    <w:p w:rsidR="0049456B" w:rsidRPr="009B6AAC" w:rsidRDefault="0049456B" w:rsidP="0049456B">
      <w:pPr>
        <w:pStyle w:val="paragraph"/>
      </w:pPr>
      <w:r w:rsidRPr="009B6AAC">
        <w:tab/>
        <w:t>(a)</w:t>
      </w:r>
      <w:r w:rsidRPr="009B6AAC">
        <w:tab/>
        <w:t>a decision made by the Electoral Commissioner personally; or</w:t>
      </w:r>
    </w:p>
    <w:p w:rsidR="0049456B" w:rsidRPr="009B6AAC" w:rsidRDefault="0049456B" w:rsidP="0049456B">
      <w:pPr>
        <w:pStyle w:val="paragraph"/>
      </w:pPr>
      <w:r w:rsidRPr="009B6AAC">
        <w:tab/>
        <w:t>(b)</w:t>
      </w:r>
      <w:r w:rsidRPr="009B6AAC">
        <w:tab/>
        <w:t>a decision made by a delegate of the Electoral Commissioner who is:</w:t>
      </w:r>
    </w:p>
    <w:p w:rsidR="0049456B" w:rsidRPr="009B6AAC" w:rsidRDefault="0049456B" w:rsidP="0049456B">
      <w:pPr>
        <w:pStyle w:val="paragraphsub"/>
      </w:pPr>
      <w:r w:rsidRPr="009B6AAC">
        <w:tab/>
        <w:t>(i)</w:t>
      </w:r>
      <w:r w:rsidRPr="009B6AAC">
        <w:tab/>
        <w:t>the Deputy Electoral Commissioner; or</w:t>
      </w:r>
    </w:p>
    <w:p w:rsidR="0049456B" w:rsidRPr="009B6AAC" w:rsidRDefault="0049456B" w:rsidP="0049456B">
      <w:pPr>
        <w:pStyle w:val="paragraphsub"/>
      </w:pPr>
      <w:r w:rsidRPr="009B6AAC">
        <w:tab/>
        <w:t>(ii)</w:t>
      </w:r>
      <w:r w:rsidRPr="009B6AAC">
        <w:tab/>
        <w:t>an Australian Electoral Officer.</w:t>
      </w:r>
    </w:p>
    <w:p w:rsidR="002A495A" w:rsidRPr="009B6AAC" w:rsidRDefault="002A495A" w:rsidP="00D52213">
      <w:pPr>
        <w:pStyle w:val="subsection"/>
      </w:pPr>
      <w:r w:rsidRPr="009B6AAC">
        <w:tab/>
        <w:t>(1)</w:t>
      </w:r>
      <w:r w:rsidRPr="009B6AAC">
        <w:tab/>
        <w:t>Application may be made to the Administrative Appeals Tribunal for review of:</w:t>
      </w:r>
    </w:p>
    <w:p w:rsidR="00617217" w:rsidRPr="009B6AAC" w:rsidRDefault="00617217" w:rsidP="00617217">
      <w:pPr>
        <w:pStyle w:val="paragraph"/>
      </w:pPr>
      <w:r w:rsidRPr="009B6AAC">
        <w:tab/>
        <w:t>(a)</w:t>
      </w:r>
      <w:r w:rsidRPr="009B6AAC">
        <w:tab/>
        <w:t>a decision under section</w:t>
      </w:r>
      <w:r w:rsidR="009B6AAC">
        <w:t> </w:t>
      </w:r>
      <w:r w:rsidRPr="009B6AAC">
        <w:t>93A or 98A to refuse to include in a Roll, or transfer to a Roll, a person’s name; or</w:t>
      </w:r>
    </w:p>
    <w:p w:rsidR="00617217" w:rsidRPr="009B6AAC" w:rsidRDefault="00617217" w:rsidP="00617217">
      <w:pPr>
        <w:pStyle w:val="paragraph"/>
      </w:pPr>
      <w:r w:rsidRPr="009B6AAC">
        <w:tab/>
        <w:t>(b)</w:t>
      </w:r>
      <w:r w:rsidRPr="009B6AAC">
        <w:tab/>
        <w:t>a decision to refuse an application made under subsection</w:t>
      </w:r>
      <w:r w:rsidR="009B6AAC">
        <w:t> </w:t>
      </w:r>
      <w:r w:rsidRPr="009B6AAC">
        <w:t>94A(1), 95(1) or 96(1); or</w:t>
      </w:r>
    </w:p>
    <w:p w:rsidR="00617217" w:rsidRPr="009B6AAC" w:rsidRDefault="00617217" w:rsidP="00617217">
      <w:pPr>
        <w:pStyle w:val="paragraph"/>
      </w:pPr>
      <w:r w:rsidRPr="009B6AAC">
        <w:tab/>
        <w:t>(c)</w:t>
      </w:r>
      <w:r w:rsidRPr="009B6AAC">
        <w:tab/>
        <w:t>a decision under section</w:t>
      </w:r>
      <w:r w:rsidR="009B6AAC">
        <w:t> </w:t>
      </w:r>
      <w:r w:rsidRPr="009B6AAC">
        <w:t xml:space="preserve">102 to reject a claim for enrolment, for transfer of enrolment or for </w:t>
      </w:r>
      <w:r w:rsidR="00564600" w:rsidRPr="009B6AAC">
        <w:t>age 16</w:t>
      </w:r>
      <w:r w:rsidRPr="009B6AAC">
        <w:t xml:space="preserve"> enrolment; or</w:t>
      </w:r>
    </w:p>
    <w:p w:rsidR="00617217" w:rsidRPr="009B6AAC" w:rsidRDefault="00617217" w:rsidP="00617217">
      <w:pPr>
        <w:pStyle w:val="paragraph"/>
      </w:pPr>
      <w:r w:rsidRPr="009B6AAC">
        <w:tab/>
        <w:t>(d)</w:t>
      </w:r>
      <w:r w:rsidRPr="009B6AAC">
        <w:tab/>
        <w:t>a decision to refuse a request made under subsection</w:t>
      </w:r>
      <w:r w:rsidR="009B6AAC">
        <w:t> </w:t>
      </w:r>
      <w:r w:rsidRPr="009B6AAC">
        <w:t>104(1) or (2); or</w:t>
      </w:r>
    </w:p>
    <w:p w:rsidR="00617217" w:rsidRPr="009B6AAC" w:rsidRDefault="00617217" w:rsidP="00617217">
      <w:pPr>
        <w:pStyle w:val="paragraph"/>
      </w:pPr>
      <w:r w:rsidRPr="009B6AAC">
        <w:lastRenderedPageBreak/>
        <w:tab/>
        <w:t>(e)</w:t>
      </w:r>
      <w:r w:rsidRPr="009B6AAC">
        <w:tab/>
        <w:t>a decision under subsection</w:t>
      </w:r>
      <w:r w:rsidR="009B6AAC">
        <w:t> </w:t>
      </w:r>
      <w:r w:rsidRPr="009B6AAC">
        <w:t>104(8) that a person’s address should be entered on a Roll; or</w:t>
      </w:r>
    </w:p>
    <w:p w:rsidR="00617217" w:rsidRPr="009B6AAC" w:rsidRDefault="00617217" w:rsidP="00617217">
      <w:pPr>
        <w:pStyle w:val="paragraph"/>
      </w:pPr>
      <w:r w:rsidRPr="009B6AAC">
        <w:tab/>
        <w:t>(f)</w:t>
      </w:r>
      <w:r w:rsidRPr="009B6AAC">
        <w:tab/>
        <w:t>a decision under section</w:t>
      </w:r>
      <w:r w:rsidR="009B6AAC">
        <w:t> </w:t>
      </w:r>
      <w:r w:rsidRPr="009B6AAC">
        <w:t>105 to alter a Roll (including a decision to add or remove a person’s name from the Roll); or</w:t>
      </w:r>
    </w:p>
    <w:p w:rsidR="00617217" w:rsidRPr="009B6AAC" w:rsidRDefault="00617217" w:rsidP="00617217">
      <w:pPr>
        <w:pStyle w:val="paragraph"/>
      </w:pPr>
      <w:r w:rsidRPr="009B6AAC">
        <w:tab/>
        <w:t>(g)</w:t>
      </w:r>
      <w:r w:rsidRPr="009B6AAC">
        <w:tab/>
        <w:t xml:space="preserve">a decision under </w:t>
      </w:r>
      <w:r w:rsidR="00A55F21" w:rsidRPr="009B6AAC">
        <w:t>section</w:t>
      </w:r>
      <w:r w:rsidR="009B6AAC">
        <w:t> </w:t>
      </w:r>
      <w:r w:rsidR="00A55F21" w:rsidRPr="009B6AAC">
        <w:t>116 or 118</w:t>
      </w:r>
      <w:r w:rsidRPr="009B6AAC">
        <w:t xml:space="preserve"> to dismiss an objection</w:t>
      </w:r>
      <w:r w:rsidR="00E459A2" w:rsidRPr="009B6AAC">
        <w:t xml:space="preserve"> or not to determine an objection because of subsection</w:t>
      </w:r>
      <w:r w:rsidR="009B6AAC">
        <w:t> </w:t>
      </w:r>
      <w:r w:rsidR="00E459A2" w:rsidRPr="009B6AAC">
        <w:t>118(1A)</w:t>
      </w:r>
      <w:r w:rsidRPr="009B6AAC">
        <w:t>; or</w:t>
      </w:r>
    </w:p>
    <w:p w:rsidR="00617217" w:rsidRPr="009B6AAC" w:rsidRDefault="00617217" w:rsidP="00617217">
      <w:pPr>
        <w:pStyle w:val="paragraph"/>
      </w:pPr>
      <w:r w:rsidRPr="009B6AAC">
        <w:tab/>
        <w:t>(h)</w:t>
      </w:r>
      <w:r w:rsidRPr="009B6AAC">
        <w:tab/>
        <w:t>a decision under section</w:t>
      </w:r>
      <w:r w:rsidR="009B6AAC">
        <w:t> </w:t>
      </w:r>
      <w:r w:rsidRPr="009B6AAC">
        <w:t>118 to remove a person’s name from a Roll pursuant to an objection; or</w:t>
      </w:r>
    </w:p>
    <w:p w:rsidR="00617217" w:rsidRPr="009B6AAC" w:rsidRDefault="00617217" w:rsidP="00617217">
      <w:pPr>
        <w:pStyle w:val="paragraph"/>
      </w:pPr>
      <w:r w:rsidRPr="009B6AAC">
        <w:tab/>
        <w:t>(i)</w:t>
      </w:r>
      <w:r w:rsidRPr="009B6AAC">
        <w:tab/>
        <w:t>a decision to refuse an application made under subsection</w:t>
      </w:r>
      <w:r w:rsidR="009B6AAC">
        <w:t> </w:t>
      </w:r>
      <w:r w:rsidRPr="009B6AAC">
        <w:t>184A(1); or</w:t>
      </w:r>
    </w:p>
    <w:p w:rsidR="00617217" w:rsidRPr="009B6AAC" w:rsidRDefault="00617217" w:rsidP="00617217">
      <w:pPr>
        <w:pStyle w:val="paragraph"/>
      </w:pPr>
      <w:r w:rsidRPr="009B6AAC">
        <w:tab/>
        <w:t>(j)</w:t>
      </w:r>
      <w:r w:rsidRPr="009B6AAC">
        <w:tab/>
        <w:t>a decision to cancel a person’s registration as a general postal voter; or</w:t>
      </w:r>
    </w:p>
    <w:p w:rsidR="00617217" w:rsidRPr="009B6AAC" w:rsidRDefault="00617217" w:rsidP="00617217">
      <w:pPr>
        <w:pStyle w:val="paragraph"/>
      </w:pPr>
      <w:r w:rsidRPr="009B6AAC">
        <w:tab/>
        <w:t>(k)</w:t>
      </w:r>
      <w:r w:rsidRPr="009B6AAC">
        <w:tab/>
        <w:t>an internal review decision made under subsection</w:t>
      </w:r>
      <w:r w:rsidR="009B6AAC">
        <w:t> </w:t>
      </w:r>
      <w:r w:rsidRPr="009B6AAC">
        <w:t>120(5).</w:t>
      </w:r>
    </w:p>
    <w:p w:rsidR="002A495A" w:rsidRPr="009B6AAC" w:rsidRDefault="002A495A" w:rsidP="00D52213">
      <w:pPr>
        <w:pStyle w:val="subsection"/>
      </w:pPr>
      <w:r w:rsidRPr="009B6AAC">
        <w:tab/>
        <w:t>(2)</w:t>
      </w:r>
      <w:r w:rsidRPr="009B6AAC">
        <w:tab/>
        <w:t xml:space="preserve">In this section, </w:t>
      </w:r>
      <w:r w:rsidRPr="009B6AAC">
        <w:rPr>
          <w:b/>
          <w:i/>
        </w:rPr>
        <w:t>decision</w:t>
      </w:r>
      <w:r w:rsidRPr="009B6AAC">
        <w:t xml:space="preserve"> has the same meaning as it has in the </w:t>
      </w:r>
      <w:r w:rsidRPr="009B6AAC">
        <w:rPr>
          <w:i/>
        </w:rPr>
        <w:t>Administrative Appeals Tribunal Act 1975</w:t>
      </w:r>
      <w:r w:rsidRPr="009B6AAC">
        <w:t>.</w:t>
      </w:r>
    </w:p>
    <w:p w:rsidR="00497AD6" w:rsidRPr="009B6AAC" w:rsidRDefault="00497AD6" w:rsidP="00497AD6">
      <w:pPr>
        <w:pStyle w:val="ActHead5"/>
      </w:pPr>
      <w:bookmarkStart w:id="164" w:name="_Toc518993884"/>
      <w:r w:rsidRPr="007A72B2">
        <w:rPr>
          <w:rStyle w:val="CharSectno"/>
        </w:rPr>
        <w:t>122</w:t>
      </w:r>
      <w:r w:rsidRPr="009B6AAC">
        <w:t xml:space="preserve">  Application of </w:t>
      </w:r>
      <w:r w:rsidR="00D34FE3" w:rsidRPr="009B6AAC">
        <w:t>Part</w:t>
      </w:r>
      <w:r w:rsidR="0010646A" w:rsidRPr="009B6AAC">
        <w:t xml:space="preserve"> </w:t>
      </w:r>
      <w:r w:rsidRPr="009B6AAC">
        <w:t>to Australian Capital Territory and Northern Territory</w:t>
      </w:r>
      <w:bookmarkEnd w:id="164"/>
    </w:p>
    <w:p w:rsidR="00497AD6" w:rsidRPr="009B6AAC" w:rsidRDefault="00497AD6" w:rsidP="00497AD6">
      <w:pPr>
        <w:pStyle w:val="subsection"/>
      </w:pPr>
      <w:r w:rsidRPr="009B6AAC">
        <w:tab/>
      </w:r>
      <w:r w:rsidRPr="009B6AAC">
        <w:tab/>
        <w:t xml:space="preserve">This </w:t>
      </w:r>
      <w:r w:rsidR="00D34FE3" w:rsidRPr="009B6AAC">
        <w:t>Part</w:t>
      </w:r>
      <w:r w:rsidR="0010646A" w:rsidRPr="009B6AAC">
        <w:t xml:space="preserve"> </w:t>
      </w:r>
      <w:r w:rsidRPr="009B6AAC">
        <w:t xml:space="preserve">applies in relation to the Australian Capital Territory or the Northern Territory as if references in this </w:t>
      </w:r>
      <w:r w:rsidR="00D34FE3" w:rsidRPr="009B6AAC">
        <w:t>Part</w:t>
      </w:r>
      <w:r w:rsidR="0010646A" w:rsidRPr="009B6AAC">
        <w:t xml:space="preserve"> </w:t>
      </w:r>
      <w:r w:rsidRPr="009B6AAC">
        <w:t>to a State were references to that Territory.</w:t>
      </w:r>
    </w:p>
    <w:p w:rsidR="002A495A" w:rsidRPr="009B6AAC" w:rsidRDefault="002A495A" w:rsidP="0010646A">
      <w:pPr>
        <w:pStyle w:val="ActHead2"/>
        <w:pageBreakBefore/>
      </w:pPr>
      <w:bookmarkStart w:id="165" w:name="_Toc518993885"/>
      <w:r w:rsidRPr="007A72B2">
        <w:rPr>
          <w:rStyle w:val="CharPartNo"/>
        </w:rPr>
        <w:lastRenderedPageBreak/>
        <w:t>Part</w:t>
      </w:r>
      <w:r w:rsidR="00F96186" w:rsidRPr="007A72B2">
        <w:rPr>
          <w:rStyle w:val="CharPartNo"/>
        </w:rPr>
        <w:t> </w:t>
      </w:r>
      <w:r w:rsidRPr="007A72B2">
        <w:rPr>
          <w:rStyle w:val="CharPartNo"/>
        </w:rPr>
        <w:t>XI</w:t>
      </w:r>
      <w:r w:rsidRPr="009B6AAC">
        <w:t>—</w:t>
      </w:r>
      <w:r w:rsidRPr="007A72B2">
        <w:rPr>
          <w:rStyle w:val="CharPartText"/>
        </w:rPr>
        <w:t>Registration of political parties</w:t>
      </w:r>
      <w:bookmarkEnd w:id="165"/>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66" w:name="_Toc518993886"/>
      <w:r w:rsidRPr="007A72B2">
        <w:rPr>
          <w:rStyle w:val="CharSectno"/>
        </w:rPr>
        <w:t>123</w:t>
      </w:r>
      <w:r w:rsidRPr="009B6AAC">
        <w:t xml:space="preserve">  Interpretation</w:t>
      </w:r>
      <w:bookmarkEnd w:id="166"/>
    </w:p>
    <w:p w:rsidR="002A495A" w:rsidRPr="009B6AAC" w:rsidRDefault="002A495A" w:rsidP="00D52213">
      <w:pPr>
        <w:pStyle w:val="subsection"/>
      </w:pPr>
      <w:r w:rsidRPr="009B6AAC">
        <w:tab/>
        <w:t>(1)</w:t>
      </w:r>
      <w:r w:rsidRPr="009B6AAC">
        <w:tab/>
        <w:t>In this Part, unless the contrary intention appears:</w:t>
      </w:r>
    </w:p>
    <w:p w:rsidR="002A495A" w:rsidRPr="009B6AAC" w:rsidRDefault="002A495A" w:rsidP="002A495A">
      <w:pPr>
        <w:pStyle w:val="Definition"/>
      </w:pPr>
      <w:r w:rsidRPr="009B6AAC">
        <w:rPr>
          <w:b/>
          <w:i/>
        </w:rPr>
        <w:t>address</w:t>
      </w:r>
      <w:r w:rsidRPr="009B6AAC">
        <w:t xml:space="preserve"> does not include a postal address that consists of a post office box number.</w:t>
      </w:r>
    </w:p>
    <w:p w:rsidR="002A495A" w:rsidRPr="009B6AAC" w:rsidRDefault="002A495A" w:rsidP="002A495A">
      <w:pPr>
        <w:pStyle w:val="Definition"/>
      </w:pPr>
      <w:r w:rsidRPr="009B6AAC">
        <w:rPr>
          <w:b/>
          <w:i/>
        </w:rPr>
        <w:t>eligible political party</w:t>
      </w:r>
      <w:r w:rsidRPr="009B6AAC">
        <w:t xml:space="preserve"> means a political party that:</w:t>
      </w:r>
    </w:p>
    <w:p w:rsidR="002A495A" w:rsidRPr="009B6AAC" w:rsidRDefault="002A495A" w:rsidP="002A495A">
      <w:pPr>
        <w:pStyle w:val="paragraph"/>
      </w:pPr>
      <w:r w:rsidRPr="009B6AAC">
        <w:tab/>
        <w:t>(a)</w:t>
      </w:r>
      <w:r w:rsidRPr="009B6AAC">
        <w:tab/>
        <w:t>either:</w:t>
      </w:r>
    </w:p>
    <w:p w:rsidR="002A495A" w:rsidRPr="009B6AAC" w:rsidRDefault="002A495A" w:rsidP="002A495A">
      <w:pPr>
        <w:pStyle w:val="paragraphsub"/>
      </w:pPr>
      <w:r w:rsidRPr="009B6AAC">
        <w:tab/>
        <w:t>(i)</w:t>
      </w:r>
      <w:r w:rsidRPr="009B6AAC">
        <w:tab/>
        <w:t>is a Parliamentary party; or</w:t>
      </w:r>
    </w:p>
    <w:p w:rsidR="002A495A" w:rsidRPr="009B6AAC" w:rsidRDefault="002A495A" w:rsidP="002A495A">
      <w:pPr>
        <w:pStyle w:val="paragraphsub"/>
      </w:pPr>
      <w:r w:rsidRPr="009B6AAC">
        <w:tab/>
        <w:t>(ii)</w:t>
      </w:r>
      <w:r w:rsidRPr="009B6AAC">
        <w:tab/>
        <w:t>has at least 500 members; and</w:t>
      </w:r>
    </w:p>
    <w:p w:rsidR="002A495A" w:rsidRPr="009B6AAC" w:rsidRDefault="002A495A" w:rsidP="002A495A">
      <w:pPr>
        <w:pStyle w:val="paragraph"/>
      </w:pPr>
      <w:r w:rsidRPr="009B6AAC">
        <w:tab/>
        <w:t>(b)</w:t>
      </w:r>
      <w:r w:rsidRPr="009B6AAC">
        <w:tab/>
        <w:t>is established on the basis of a written constitution (however described) that sets out the aims of the party.</w:t>
      </w:r>
    </w:p>
    <w:p w:rsidR="002A495A" w:rsidRPr="009B6AAC" w:rsidRDefault="002A495A" w:rsidP="002A495A">
      <w:pPr>
        <w:pStyle w:val="Definition"/>
      </w:pPr>
      <w:r w:rsidRPr="009B6AAC">
        <w:rPr>
          <w:b/>
          <w:i/>
        </w:rPr>
        <w:t>Parliamentary party</w:t>
      </w:r>
      <w:r w:rsidRPr="009B6AAC">
        <w:t xml:space="preserve"> means a political party at least one member of which is a member of the Parliament of the Commonwealth.</w:t>
      </w:r>
    </w:p>
    <w:p w:rsidR="002A495A" w:rsidRPr="009B6AAC" w:rsidRDefault="002A495A" w:rsidP="002A495A">
      <w:pPr>
        <w:pStyle w:val="Definition"/>
      </w:pPr>
      <w:r w:rsidRPr="009B6AAC">
        <w:rPr>
          <w:b/>
          <w:i/>
        </w:rPr>
        <w:t>secretary</w:t>
      </w:r>
      <w:r w:rsidRPr="009B6AAC">
        <w:t>, in relation to a political party, means the person who holds the office (however described) the duties of which involve responsibility for the carrying out of the administration, and for the conduct of the correspondence, of the party.</w:t>
      </w:r>
    </w:p>
    <w:p w:rsidR="002A495A" w:rsidRPr="009B6AAC" w:rsidRDefault="002A495A" w:rsidP="00D52213">
      <w:pPr>
        <w:pStyle w:val="subsection"/>
      </w:pPr>
      <w:r w:rsidRPr="009B6AAC">
        <w:tab/>
        <w:t>(2)</w:t>
      </w:r>
      <w:r w:rsidRPr="009B6AAC">
        <w:tab/>
        <w:t>For the purposes of this Part, 2 political parties shall be taken to be related if:</w:t>
      </w:r>
    </w:p>
    <w:p w:rsidR="002A495A" w:rsidRPr="009B6AAC" w:rsidRDefault="002A495A" w:rsidP="002A495A">
      <w:pPr>
        <w:pStyle w:val="paragraph"/>
      </w:pPr>
      <w:r w:rsidRPr="009B6AAC">
        <w:tab/>
        <w:t>(a)</w:t>
      </w:r>
      <w:r w:rsidRPr="009B6AAC">
        <w:tab/>
        <w:t>one is a part of the other; or</w:t>
      </w:r>
    </w:p>
    <w:p w:rsidR="002A495A" w:rsidRPr="009B6AAC" w:rsidRDefault="002A495A" w:rsidP="002A495A">
      <w:pPr>
        <w:pStyle w:val="paragraph"/>
      </w:pPr>
      <w:r w:rsidRPr="009B6AAC">
        <w:tab/>
        <w:t>(b)</w:t>
      </w:r>
      <w:r w:rsidRPr="009B6AAC">
        <w:tab/>
        <w:t>both are parts of the same political party.</w:t>
      </w:r>
    </w:p>
    <w:p w:rsidR="002A495A" w:rsidRPr="009B6AAC" w:rsidRDefault="001239DD" w:rsidP="00D52213">
      <w:pPr>
        <w:pStyle w:val="subsection"/>
      </w:pPr>
      <w:r w:rsidRPr="009B6AAC">
        <w:tab/>
      </w:r>
      <w:r w:rsidR="002A495A" w:rsidRPr="009B6AAC">
        <w:t>(3)</w:t>
      </w:r>
      <w:r w:rsidR="002A495A" w:rsidRPr="009B6AAC">
        <w:tab/>
        <w:t xml:space="preserve">A reference in this </w:t>
      </w:r>
      <w:r w:rsidR="00D34FE3" w:rsidRPr="009B6AAC">
        <w:t>Part</w:t>
      </w:r>
      <w:r w:rsidR="0010646A" w:rsidRPr="009B6AAC">
        <w:t xml:space="preserve"> </w:t>
      </w:r>
      <w:r w:rsidR="002A495A" w:rsidRPr="009B6AAC">
        <w:t>to a member of a political party is a reference to a person who is both:</w:t>
      </w:r>
    </w:p>
    <w:p w:rsidR="002A495A" w:rsidRPr="009B6AAC" w:rsidRDefault="002A495A" w:rsidP="002A495A">
      <w:pPr>
        <w:pStyle w:val="paragraph"/>
      </w:pPr>
      <w:r w:rsidRPr="009B6AAC">
        <w:tab/>
        <w:t>(a)</w:t>
      </w:r>
      <w:r w:rsidRPr="009B6AAC">
        <w:tab/>
        <w:t>a member of the political party or a related political party; and</w:t>
      </w:r>
    </w:p>
    <w:p w:rsidR="00956D54" w:rsidRPr="009B6AAC" w:rsidRDefault="00956D54" w:rsidP="00956D54">
      <w:pPr>
        <w:pStyle w:val="paragraph"/>
      </w:pPr>
      <w:r w:rsidRPr="009B6AAC">
        <w:tab/>
        <w:t>(b)</w:t>
      </w:r>
      <w:r w:rsidRPr="009B6AAC">
        <w:tab/>
        <w:t>an elector.</w:t>
      </w:r>
    </w:p>
    <w:p w:rsidR="002A495A" w:rsidRPr="009B6AAC" w:rsidRDefault="002A495A" w:rsidP="002A495A">
      <w:pPr>
        <w:pStyle w:val="ActHead5"/>
      </w:pPr>
      <w:bookmarkStart w:id="167" w:name="_Toc518993887"/>
      <w:r w:rsidRPr="007A72B2">
        <w:rPr>
          <w:rStyle w:val="CharSectno"/>
        </w:rPr>
        <w:lastRenderedPageBreak/>
        <w:t>124</w:t>
      </w:r>
      <w:r w:rsidRPr="009B6AAC">
        <w:t xml:space="preserve">  Registration of political parties</w:t>
      </w:r>
      <w:bookmarkEnd w:id="167"/>
    </w:p>
    <w:p w:rsidR="002A495A" w:rsidRPr="009B6AAC" w:rsidRDefault="003B737E" w:rsidP="007B6152">
      <w:pPr>
        <w:pStyle w:val="subsection"/>
      </w:pPr>
      <w:r w:rsidRPr="009B6AAC">
        <w:tab/>
      </w:r>
      <w:r w:rsidRPr="009B6AAC">
        <w:tab/>
      </w:r>
      <w:r w:rsidR="002A495A" w:rsidRPr="009B6AAC">
        <w:t xml:space="preserve">Subject to this Part, an eligible political party may be registered under this </w:t>
      </w:r>
      <w:r w:rsidR="00D34FE3" w:rsidRPr="009B6AAC">
        <w:t>Part</w:t>
      </w:r>
      <w:r w:rsidR="0010646A" w:rsidRPr="009B6AAC">
        <w:t xml:space="preserve"> </w:t>
      </w:r>
      <w:r w:rsidR="002A495A" w:rsidRPr="009B6AAC">
        <w:t>for the purposes of this Act.</w:t>
      </w:r>
    </w:p>
    <w:p w:rsidR="002A495A" w:rsidRPr="009B6AAC" w:rsidRDefault="002A495A" w:rsidP="002A495A">
      <w:pPr>
        <w:pStyle w:val="ActHead5"/>
      </w:pPr>
      <w:bookmarkStart w:id="168" w:name="_Toc518993888"/>
      <w:r w:rsidRPr="007A72B2">
        <w:rPr>
          <w:rStyle w:val="CharSectno"/>
        </w:rPr>
        <w:t>125</w:t>
      </w:r>
      <w:r w:rsidRPr="009B6AAC">
        <w:t xml:space="preserve">  Register of Political Parties</w:t>
      </w:r>
      <w:bookmarkEnd w:id="168"/>
    </w:p>
    <w:p w:rsidR="002A495A" w:rsidRPr="009B6AAC" w:rsidRDefault="002A495A" w:rsidP="00D52213">
      <w:pPr>
        <w:pStyle w:val="subsection"/>
      </w:pPr>
      <w:r w:rsidRPr="009B6AAC">
        <w:tab/>
      </w:r>
      <w:r w:rsidRPr="009B6AAC">
        <w:tab/>
        <w:t xml:space="preserve">The </w:t>
      </w:r>
      <w:r w:rsidR="001C0D14" w:rsidRPr="009B6AAC">
        <w:t>Electoral Commission</w:t>
      </w:r>
      <w:r w:rsidRPr="009B6AAC">
        <w:t xml:space="preserve"> shall establish and maintain a Register, to be known as the Register of Political Parties, containing a list of the political parties that are registered under this Part.</w:t>
      </w:r>
    </w:p>
    <w:p w:rsidR="002A495A" w:rsidRPr="009B6AAC" w:rsidRDefault="002A495A" w:rsidP="002A495A">
      <w:pPr>
        <w:pStyle w:val="ActHead5"/>
      </w:pPr>
      <w:bookmarkStart w:id="169" w:name="_Toc518993889"/>
      <w:r w:rsidRPr="007A72B2">
        <w:rPr>
          <w:rStyle w:val="CharSectno"/>
        </w:rPr>
        <w:t>126</w:t>
      </w:r>
      <w:r w:rsidRPr="009B6AAC">
        <w:t xml:space="preserve">  Application for registration</w:t>
      </w:r>
      <w:bookmarkEnd w:id="169"/>
    </w:p>
    <w:p w:rsidR="00371FCA" w:rsidRPr="009B6AAC" w:rsidRDefault="00371FCA" w:rsidP="00371FCA">
      <w:pPr>
        <w:pStyle w:val="SubsectionHead"/>
      </w:pPr>
      <w:r w:rsidRPr="009B6AAC">
        <w:t>Who may make an application</w:t>
      </w:r>
    </w:p>
    <w:p w:rsidR="002A495A" w:rsidRPr="009B6AAC" w:rsidRDefault="002A495A" w:rsidP="00D52213">
      <w:pPr>
        <w:pStyle w:val="subsection"/>
      </w:pPr>
      <w:r w:rsidRPr="009B6AAC">
        <w:tab/>
        <w:t>(1)</w:t>
      </w:r>
      <w:r w:rsidRPr="009B6AAC">
        <w:tab/>
        <w:t xml:space="preserve">An application for the registration of an eligible political party may be </w:t>
      </w:r>
      <w:r w:rsidR="007A1639" w:rsidRPr="009B6AAC">
        <w:t>made to the Electoral Commission</w:t>
      </w:r>
      <w:r w:rsidRPr="009B6AAC">
        <w:t xml:space="preserve"> by:</w:t>
      </w:r>
    </w:p>
    <w:p w:rsidR="002A495A" w:rsidRPr="009B6AAC" w:rsidRDefault="002A495A" w:rsidP="002A495A">
      <w:pPr>
        <w:pStyle w:val="paragraph"/>
      </w:pPr>
      <w:r w:rsidRPr="009B6AAC">
        <w:tab/>
        <w:t>(a)</w:t>
      </w:r>
      <w:r w:rsidRPr="009B6AAC">
        <w:tab/>
        <w:t>in the case of a Parliamentary party:</w:t>
      </w:r>
    </w:p>
    <w:p w:rsidR="002A495A" w:rsidRPr="009B6AAC" w:rsidRDefault="002A495A" w:rsidP="002A495A">
      <w:pPr>
        <w:pStyle w:val="paragraphsub"/>
      </w:pPr>
      <w:r w:rsidRPr="009B6AAC">
        <w:tab/>
        <w:t>(i)</w:t>
      </w:r>
      <w:r w:rsidRPr="009B6AAC">
        <w:tab/>
        <w:t>the secretary of the party; or</w:t>
      </w:r>
    </w:p>
    <w:p w:rsidR="002A495A" w:rsidRPr="009B6AAC" w:rsidRDefault="002A495A" w:rsidP="002A495A">
      <w:pPr>
        <w:pStyle w:val="paragraphsub"/>
      </w:pPr>
      <w:r w:rsidRPr="009B6AAC">
        <w:tab/>
        <w:t>(ii)</w:t>
      </w:r>
      <w:r w:rsidRPr="009B6AAC">
        <w:tab/>
        <w:t>the member, or all the members, of the Commonwealth Parliament who is a member, or who are members, of the party; or</w:t>
      </w:r>
    </w:p>
    <w:p w:rsidR="002A495A" w:rsidRPr="009B6AAC" w:rsidRDefault="002A495A" w:rsidP="002A495A">
      <w:pPr>
        <w:pStyle w:val="paragraph"/>
      </w:pPr>
      <w:r w:rsidRPr="009B6AAC">
        <w:tab/>
        <w:t>(b)</w:t>
      </w:r>
      <w:r w:rsidRPr="009B6AAC">
        <w:tab/>
        <w:t>in the case of a political party other than a Parliamentary party—10 members of the party, of whom one is the secretary of the party.</w:t>
      </w:r>
    </w:p>
    <w:p w:rsidR="002A495A" w:rsidRPr="009B6AAC" w:rsidRDefault="002A495A" w:rsidP="002A495A">
      <w:pPr>
        <w:pStyle w:val="subsection2"/>
      </w:pPr>
      <w:r w:rsidRPr="009B6AAC">
        <w:t>However, where a member of a Parliamentary party:</w:t>
      </w:r>
    </w:p>
    <w:p w:rsidR="002A495A" w:rsidRPr="009B6AAC" w:rsidRDefault="002A495A" w:rsidP="002A495A">
      <w:pPr>
        <w:pStyle w:val="paragraph"/>
      </w:pPr>
      <w:r w:rsidRPr="009B6AAC">
        <w:tab/>
        <w:t>(c)</w:t>
      </w:r>
      <w:r w:rsidRPr="009B6AAC">
        <w:tab/>
        <w:t>who is a member of the Commonwealth Parliament; and</w:t>
      </w:r>
    </w:p>
    <w:p w:rsidR="002A495A" w:rsidRPr="009B6AAC" w:rsidRDefault="002A495A" w:rsidP="002A495A">
      <w:pPr>
        <w:pStyle w:val="paragraph"/>
      </w:pPr>
      <w:r w:rsidRPr="009B6AAC">
        <w:tab/>
        <w:t>(d)</w:t>
      </w:r>
      <w:r w:rsidRPr="009B6AAC">
        <w:tab/>
        <w:t xml:space="preserve">who has previously made an application for the registration of that Parliamentary party (the </w:t>
      </w:r>
      <w:r w:rsidRPr="009B6AAC">
        <w:rPr>
          <w:b/>
          <w:i/>
        </w:rPr>
        <w:t>first party</w:t>
      </w:r>
      <w:r w:rsidRPr="009B6AAC">
        <w:t>);</w:t>
      </w:r>
    </w:p>
    <w:p w:rsidR="002A495A" w:rsidRPr="009B6AAC" w:rsidRDefault="002A495A" w:rsidP="002A495A">
      <w:pPr>
        <w:pStyle w:val="subsection2"/>
      </w:pPr>
      <w:r w:rsidRPr="009B6AAC">
        <w:t>makes an application for the registration of another party, the Commission must not proceed with the application for the registration of that other party unless the Commission is satisfied that the member is no longer a member of the first party. If the Commission is so satisfied, the Commission must take any action required by section</w:t>
      </w:r>
      <w:r w:rsidR="009B6AAC">
        <w:t> </w:t>
      </w:r>
      <w:r w:rsidRPr="009B6AAC">
        <w:t>136 immediately.</w:t>
      </w:r>
    </w:p>
    <w:p w:rsidR="00371FCA" w:rsidRPr="009B6AAC" w:rsidRDefault="00371FCA" w:rsidP="00371FCA">
      <w:pPr>
        <w:pStyle w:val="SubsectionHead"/>
      </w:pPr>
      <w:r w:rsidRPr="009B6AAC">
        <w:lastRenderedPageBreak/>
        <w:t>Requirements for an application</w:t>
      </w:r>
    </w:p>
    <w:p w:rsidR="002A495A" w:rsidRPr="009B6AAC" w:rsidRDefault="002A495A" w:rsidP="00D52213">
      <w:pPr>
        <w:pStyle w:val="subsection"/>
      </w:pPr>
      <w:r w:rsidRPr="009B6AAC">
        <w:tab/>
        <w:t>(2)</w:t>
      </w:r>
      <w:r w:rsidRPr="009B6AAC">
        <w:tab/>
        <w:t>An application for the registration of an eligible political party shall be in writing, signed by the applicant or applicants and by the person who is to be the registered officer of the party, and shall:</w:t>
      </w:r>
    </w:p>
    <w:p w:rsidR="002A495A" w:rsidRPr="009B6AAC" w:rsidRDefault="002A495A" w:rsidP="002A495A">
      <w:pPr>
        <w:pStyle w:val="paragraph"/>
      </w:pPr>
      <w:r w:rsidRPr="009B6AAC">
        <w:tab/>
        <w:t>(a)</w:t>
      </w:r>
      <w:r w:rsidRPr="009B6AAC">
        <w:tab/>
        <w:t>set out the name of the party;</w:t>
      </w:r>
      <w:r w:rsidR="001C3374" w:rsidRPr="009B6AAC">
        <w:t xml:space="preserve"> and</w:t>
      </w:r>
    </w:p>
    <w:p w:rsidR="002A495A" w:rsidRPr="009B6AAC" w:rsidRDefault="002A495A" w:rsidP="002A495A">
      <w:pPr>
        <w:pStyle w:val="paragraph"/>
      </w:pPr>
      <w:r w:rsidRPr="009B6AAC">
        <w:tab/>
        <w:t>(b)</w:t>
      </w:r>
      <w:r w:rsidRPr="009B6AAC">
        <w:tab/>
        <w:t>if the party wishes to be able to use for the purposes of this Act an abbreviation of its name—set out that abbreviation;</w:t>
      </w:r>
      <w:r w:rsidR="001C3374" w:rsidRPr="009B6AAC">
        <w:t xml:space="preserve"> and</w:t>
      </w:r>
    </w:p>
    <w:p w:rsidR="001C3374" w:rsidRPr="009B6AAC" w:rsidRDefault="001C3374" w:rsidP="001C3374">
      <w:pPr>
        <w:pStyle w:val="paragraph"/>
      </w:pPr>
      <w:r w:rsidRPr="009B6AAC">
        <w:tab/>
        <w:t>(ba)</w:t>
      </w:r>
      <w:r w:rsidRPr="009B6AAC">
        <w:tab/>
        <w:t>if the party wishes a logo of the party to be entered in the Register—set out a copy of a logo; and</w:t>
      </w:r>
    </w:p>
    <w:p w:rsidR="002A495A" w:rsidRPr="009B6AAC" w:rsidRDefault="002A495A" w:rsidP="002A495A">
      <w:pPr>
        <w:pStyle w:val="paragraph"/>
      </w:pPr>
      <w:r w:rsidRPr="009B6AAC">
        <w:tab/>
        <w:t>(c)</w:t>
      </w:r>
      <w:r w:rsidRPr="009B6AAC">
        <w:tab/>
        <w:t>set out the name and address of the person who is to be the registered officer of the party for the purposes of this Act;</w:t>
      </w:r>
      <w:r w:rsidR="001C3374" w:rsidRPr="009B6AAC">
        <w:t xml:space="preserve"> and</w:t>
      </w:r>
    </w:p>
    <w:p w:rsidR="002A495A" w:rsidRPr="009B6AAC" w:rsidRDefault="002A495A" w:rsidP="002A495A">
      <w:pPr>
        <w:pStyle w:val="paragraph"/>
      </w:pPr>
      <w:r w:rsidRPr="009B6AAC">
        <w:tab/>
        <w:t>(ca)</w:t>
      </w:r>
      <w:r w:rsidRPr="009B6AAC">
        <w:tab/>
        <w:t>include a list of the names of the 500 members of the party to be relied on for the purposes of registration;</w:t>
      </w:r>
      <w:r w:rsidR="001C3374" w:rsidRPr="009B6AAC">
        <w:t xml:space="preserve"> and</w:t>
      </w:r>
    </w:p>
    <w:p w:rsidR="002A495A" w:rsidRPr="009B6AAC" w:rsidRDefault="002A495A" w:rsidP="002A495A">
      <w:pPr>
        <w:pStyle w:val="paragraph"/>
      </w:pPr>
      <w:r w:rsidRPr="009B6AAC">
        <w:tab/>
        <w:t>(d)</w:t>
      </w:r>
      <w:r w:rsidRPr="009B6AAC">
        <w:tab/>
        <w:t>state whether or not the party wishes to receive moneys under Division</w:t>
      </w:r>
      <w:r w:rsidR="009B6AAC">
        <w:t> </w:t>
      </w:r>
      <w:r w:rsidRPr="009B6AAC">
        <w:t>3 of Part</w:t>
      </w:r>
      <w:r w:rsidR="00F96186" w:rsidRPr="009B6AAC">
        <w:t> </w:t>
      </w:r>
      <w:r w:rsidRPr="009B6AAC">
        <w:t>XX;</w:t>
      </w:r>
      <w:r w:rsidR="001C3374" w:rsidRPr="009B6AAC">
        <w:t xml:space="preserve"> and</w:t>
      </w:r>
    </w:p>
    <w:p w:rsidR="002A495A" w:rsidRPr="009B6AAC" w:rsidRDefault="002A495A" w:rsidP="002A495A">
      <w:pPr>
        <w:pStyle w:val="paragraph"/>
      </w:pPr>
      <w:r w:rsidRPr="009B6AAC">
        <w:tab/>
        <w:t>(e)</w:t>
      </w:r>
      <w:r w:rsidRPr="009B6AAC">
        <w:tab/>
        <w:t>set out the name and address of the applicant or the names and addresses of the applicants and particulars of the capacity in which the applicant or each applicant makes the application; and</w:t>
      </w:r>
    </w:p>
    <w:p w:rsidR="002A495A" w:rsidRPr="009B6AAC" w:rsidRDefault="002A495A" w:rsidP="002A495A">
      <w:pPr>
        <w:pStyle w:val="paragraph"/>
      </w:pPr>
      <w:r w:rsidRPr="009B6AAC">
        <w:tab/>
        <w:t>(f)</w:t>
      </w:r>
      <w:r w:rsidRPr="009B6AAC">
        <w:tab/>
        <w:t xml:space="preserve">be accompanied by a copy of the constitution of the party; and </w:t>
      </w:r>
    </w:p>
    <w:p w:rsidR="002A495A" w:rsidRPr="009B6AAC" w:rsidRDefault="002A495A" w:rsidP="002A495A">
      <w:pPr>
        <w:pStyle w:val="paragraph"/>
      </w:pPr>
      <w:r w:rsidRPr="009B6AAC">
        <w:tab/>
        <w:t>(g)</w:t>
      </w:r>
      <w:r w:rsidRPr="009B6AAC">
        <w:tab/>
        <w:t>be accompanied by a fee of $500.</w:t>
      </w:r>
    </w:p>
    <w:p w:rsidR="001C3374" w:rsidRPr="009B6AAC" w:rsidRDefault="001C3374" w:rsidP="001C3374">
      <w:pPr>
        <w:pStyle w:val="SubsectionHead"/>
      </w:pPr>
      <w:r w:rsidRPr="009B6AAC">
        <w:t>Requirements for logos</w:t>
      </w:r>
    </w:p>
    <w:p w:rsidR="001C3374" w:rsidRPr="009B6AAC" w:rsidRDefault="001C3374" w:rsidP="001C3374">
      <w:pPr>
        <w:pStyle w:val="subsection"/>
      </w:pPr>
      <w:r w:rsidRPr="009B6AAC">
        <w:tab/>
        <w:t>(2AA)</w:t>
      </w:r>
      <w:r w:rsidRPr="009B6AAC">
        <w:tab/>
        <w:t xml:space="preserve">For the purposes of </w:t>
      </w:r>
      <w:r w:rsidR="009B6AAC">
        <w:t>paragraph (</w:t>
      </w:r>
      <w:r w:rsidRPr="009B6AAC">
        <w:t>2)(ba), a logo set out in an application must:</w:t>
      </w:r>
    </w:p>
    <w:p w:rsidR="001C3374" w:rsidRPr="009B6AAC" w:rsidRDefault="001C3374" w:rsidP="001C3374">
      <w:pPr>
        <w:pStyle w:val="paragraph"/>
      </w:pPr>
      <w:r w:rsidRPr="009B6AAC">
        <w:tab/>
        <w:t>(a)</w:t>
      </w:r>
      <w:r w:rsidRPr="009B6AAC">
        <w:tab/>
        <w:t>be in black and white; and</w:t>
      </w:r>
    </w:p>
    <w:p w:rsidR="001C3374" w:rsidRPr="009B6AAC" w:rsidRDefault="001C3374" w:rsidP="001C3374">
      <w:pPr>
        <w:pStyle w:val="paragraph"/>
      </w:pPr>
      <w:r w:rsidRPr="009B6AAC">
        <w:tab/>
        <w:t>(b)</w:t>
      </w:r>
      <w:r w:rsidRPr="009B6AAC">
        <w:tab/>
        <w:t xml:space="preserve">meet any other requirements determined under </w:t>
      </w:r>
      <w:r w:rsidR="009B6AAC">
        <w:t>subsection (</w:t>
      </w:r>
      <w:r w:rsidRPr="009B6AAC">
        <w:t>2AB).</w:t>
      </w:r>
    </w:p>
    <w:p w:rsidR="001C3374" w:rsidRPr="009B6AAC" w:rsidRDefault="001C3374" w:rsidP="001C3374">
      <w:pPr>
        <w:pStyle w:val="subsection"/>
      </w:pPr>
      <w:r w:rsidRPr="009B6AAC">
        <w:tab/>
        <w:t>(2AB)</w:t>
      </w:r>
      <w:r w:rsidRPr="009B6AAC">
        <w:tab/>
        <w:t xml:space="preserve">For the purposes of </w:t>
      </w:r>
      <w:r w:rsidR="009B6AAC">
        <w:t>paragraph (</w:t>
      </w:r>
      <w:r w:rsidRPr="009B6AAC">
        <w:t>2AA)(b), the Electoral Commissioner may, by legislative instrument, determine requirements in relation to setting out a logo in an application.</w:t>
      </w:r>
    </w:p>
    <w:p w:rsidR="00371FCA" w:rsidRPr="009B6AAC" w:rsidRDefault="00371FCA" w:rsidP="00371FCA">
      <w:pPr>
        <w:pStyle w:val="SubsectionHead"/>
      </w:pPr>
      <w:r w:rsidRPr="009B6AAC">
        <w:lastRenderedPageBreak/>
        <w:t>A person must not be a member of more than one registered political party</w:t>
      </w:r>
    </w:p>
    <w:p w:rsidR="002A495A" w:rsidRPr="009B6AAC" w:rsidRDefault="002A495A" w:rsidP="00D52213">
      <w:pPr>
        <w:pStyle w:val="subsection"/>
      </w:pPr>
      <w:r w:rsidRPr="009B6AAC">
        <w:tab/>
        <w:t>(2A)</w:t>
      </w:r>
      <w:r w:rsidRPr="009B6AAC">
        <w:tab/>
        <w:t>Two or more parties cannot rely on the same member for the purpose of qualifying or continuing to qualify as an eligible political party.  The following provisions apply accordingly:</w:t>
      </w:r>
    </w:p>
    <w:p w:rsidR="002A495A" w:rsidRPr="009B6AAC" w:rsidRDefault="002A495A" w:rsidP="002A495A">
      <w:pPr>
        <w:pStyle w:val="paragraph"/>
      </w:pPr>
      <w:r w:rsidRPr="009B6AAC">
        <w:tab/>
        <w:t>(a)</w:t>
      </w:r>
      <w:r w:rsidRPr="009B6AAC">
        <w:tab/>
        <w:t xml:space="preserve">a member who is relied on by 2 or more parties may nominate the party entitled to rely on the member, but if a party is not nominated after the </w:t>
      </w:r>
      <w:r w:rsidR="00DA2EBC" w:rsidRPr="009B6AAC">
        <w:t>Electoral Commission</w:t>
      </w:r>
      <w:r w:rsidRPr="009B6AAC">
        <w:t xml:space="preserve"> has given the member at least 30 days to do so, the member is not entitled to be relied on by any of those parties;</w:t>
      </w:r>
    </w:p>
    <w:p w:rsidR="002A495A" w:rsidRPr="009B6AAC" w:rsidRDefault="002A495A" w:rsidP="002A495A">
      <w:pPr>
        <w:pStyle w:val="paragraph"/>
      </w:pPr>
      <w:r w:rsidRPr="009B6AAC">
        <w:tab/>
        <w:t>(b)</w:t>
      </w:r>
      <w:r w:rsidRPr="009B6AAC">
        <w:tab/>
        <w:t>the members on whom a registered party relies may be changed at any time by an amendment of the Register of Political Parties;</w:t>
      </w:r>
    </w:p>
    <w:p w:rsidR="002A495A" w:rsidRPr="009B6AAC" w:rsidRDefault="002A495A" w:rsidP="002A495A">
      <w:pPr>
        <w:pStyle w:val="paragraph"/>
      </w:pPr>
      <w:r w:rsidRPr="009B6AAC">
        <w:tab/>
        <w:t>(c)</w:t>
      </w:r>
      <w:r w:rsidRPr="009B6AAC">
        <w:tab/>
        <w:t xml:space="preserve">the registration of a party is not to be cancelled because of this subsection unless the </w:t>
      </w:r>
      <w:r w:rsidR="00DA2EBC" w:rsidRPr="009B6AAC">
        <w:t>Electoral Commission</w:t>
      </w:r>
      <w:r w:rsidRPr="009B6AAC">
        <w:t xml:space="preserve"> has taken action to determine whether the party should be deregistered because of paragraph</w:t>
      </w:r>
      <w:r w:rsidR="009B6AAC">
        <w:t> </w:t>
      </w:r>
      <w:r w:rsidRPr="009B6AAC">
        <w:t>137(1)(a), (b) or (c).</w:t>
      </w:r>
    </w:p>
    <w:p w:rsidR="001C3374" w:rsidRPr="009B6AAC" w:rsidRDefault="001C3374" w:rsidP="001C3374">
      <w:pPr>
        <w:pStyle w:val="SubsectionHead"/>
      </w:pPr>
      <w:r w:rsidRPr="009B6AAC">
        <w:t>A person must not be a registered officer etc. of more than one registered political party</w:t>
      </w:r>
    </w:p>
    <w:p w:rsidR="001C3374" w:rsidRPr="009B6AAC" w:rsidRDefault="001C3374" w:rsidP="001C3374">
      <w:pPr>
        <w:pStyle w:val="subsection"/>
      </w:pPr>
      <w:r w:rsidRPr="009B6AAC">
        <w:tab/>
        <w:t>(2B)</w:t>
      </w:r>
      <w:r w:rsidRPr="009B6AAC">
        <w:tab/>
        <w:t>A person must not, at a particular time, be:</w:t>
      </w:r>
    </w:p>
    <w:p w:rsidR="001C3374" w:rsidRPr="009B6AAC" w:rsidRDefault="001C3374" w:rsidP="001C3374">
      <w:pPr>
        <w:pStyle w:val="paragraph"/>
      </w:pPr>
      <w:r w:rsidRPr="009B6AAC">
        <w:tab/>
        <w:t>(a)</w:t>
      </w:r>
      <w:r w:rsidRPr="009B6AAC">
        <w:tab/>
        <w:t>the registered officer of more than one registered political party; or</w:t>
      </w:r>
    </w:p>
    <w:p w:rsidR="001C3374" w:rsidRPr="009B6AAC" w:rsidRDefault="001C3374" w:rsidP="001C3374">
      <w:pPr>
        <w:pStyle w:val="paragraph"/>
      </w:pPr>
      <w:r w:rsidRPr="009B6AAC">
        <w:tab/>
        <w:t>(b)</w:t>
      </w:r>
      <w:r w:rsidRPr="009B6AAC">
        <w:tab/>
        <w:t>a deputy registered officer of more than one registered political party; or</w:t>
      </w:r>
    </w:p>
    <w:p w:rsidR="001C3374" w:rsidRPr="009B6AAC" w:rsidRDefault="001C3374" w:rsidP="001C3374">
      <w:pPr>
        <w:pStyle w:val="paragraph"/>
      </w:pPr>
      <w:r w:rsidRPr="009B6AAC">
        <w:tab/>
        <w:t>(c)</w:t>
      </w:r>
      <w:r w:rsidRPr="009B6AAC">
        <w:tab/>
        <w:t>the registered officer of one registered political party and a deputy registered officer of another registered political party.</w:t>
      </w:r>
    </w:p>
    <w:p w:rsidR="001C3374" w:rsidRPr="009B6AAC" w:rsidRDefault="001C3374" w:rsidP="001C3374">
      <w:pPr>
        <w:pStyle w:val="subsection2"/>
      </w:pPr>
      <w:r w:rsidRPr="009B6AAC">
        <w:t>The registration of a political party is not to be cancelled because of this subsection unless the Electoral Commission has taken action to determine whether the party should be deregistered because of paragraph</w:t>
      </w:r>
      <w:r w:rsidR="009B6AAC">
        <w:t> </w:t>
      </w:r>
      <w:r w:rsidRPr="009B6AAC">
        <w:t>137(1)(cc).</w:t>
      </w:r>
    </w:p>
    <w:p w:rsidR="001C3374" w:rsidRPr="009B6AAC" w:rsidRDefault="001C3374" w:rsidP="001C3374">
      <w:pPr>
        <w:pStyle w:val="notetext"/>
      </w:pPr>
      <w:r w:rsidRPr="009B6AAC">
        <w:t>Note:</w:t>
      </w:r>
      <w:r w:rsidRPr="009B6AAC">
        <w:tab/>
        <w:t>The registered officer of a registered political party may be changed at any time under paragraph</w:t>
      </w:r>
      <w:r w:rsidR="009B6AAC">
        <w:t> </w:t>
      </w:r>
      <w:r w:rsidRPr="009B6AAC">
        <w:t>134(1)(g).</w:t>
      </w:r>
    </w:p>
    <w:p w:rsidR="001C3374" w:rsidRPr="009B6AAC" w:rsidRDefault="001C3374" w:rsidP="001C3374">
      <w:pPr>
        <w:pStyle w:val="subsection"/>
      </w:pPr>
      <w:r w:rsidRPr="009B6AAC">
        <w:tab/>
        <w:t>(2C)</w:t>
      </w:r>
      <w:r w:rsidRPr="009B6AAC">
        <w:tab/>
      </w:r>
      <w:r w:rsidR="009B6AAC">
        <w:t>Subsection (</w:t>
      </w:r>
      <w:r w:rsidRPr="009B6AAC">
        <w:t>2B) does not prevent a person from being both:</w:t>
      </w:r>
    </w:p>
    <w:p w:rsidR="001C3374" w:rsidRPr="009B6AAC" w:rsidRDefault="001C3374" w:rsidP="001C3374">
      <w:pPr>
        <w:pStyle w:val="paragraph"/>
      </w:pPr>
      <w:r w:rsidRPr="009B6AAC">
        <w:lastRenderedPageBreak/>
        <w:tab/>
        <w:t>(a)</w:t>
      </w:r>
      <w:r w:rsidRPr="009B6AAC">
        <w:tab/>
        <w:t>the registered officer or a deputy registered officer of a registered political party for the purposes of this Act; and</w:t>
      </w:r>
    </w:p>
    <w:p w:rsidR="001C3374" w:rsidRPr="009B6AAC" w:rsidRDefault="001C3374" w:rsidP="001C3374">
      <w:pPr>
        <w:pStyle w:val="paragraph"/>
      </w:pPr>
      <w:r w:rsidRPr="009B6AAC">
        <w:tab/>
        <w:t>(b)</w:t>
      </w:r>
      <w:r w:rsidRPr="009B6AAC">
        <w:tab/>
        <w:t>the registered officer or a deputy registered officer (however described), for the purposes of an Act of a State or Territory or an Ordinance of an external Territory, of a political party or a branch of a political party.</w:t>
      </w:r>
    </w:p>
    <w:p w:rsidR="001C3374" w:rsidRPr="009B6AAC" w:rsidRDefault="001C3374" w:rsidP="001C3374">
      <w:pPr>
        <w:pStyle w:val="SubsectionHead"/>
      </w:pPr>
      <w:r w:rsidRPr="009B6AAC">
        <w:t>Electoral Commission to deal with application</w:t>
      </w:r>
    </w:p>
    <w:p w:rsidR="002A495A" w:rsidRPr="009B6AAC" w:rsidRDefault="002A495A" w:rsidP="00D52213">
      <w:pPr>
        <w:pStyle w:val="subsection"/>
      </w:pPr>
      <w:r w:rsidRPr="009B6AAC">
        <w:tab/>
        <w:t>(3)</w:t>
      </w:r>
      <w:r w:rsidRPr="009B6AAC">
        <w:tab/>
        <w:t xml:space="preserve">Upon receipt of an application for the registration of a political party, the </w:t>
      </w:r>
      <w:r w:rsidR="00D64473" w:rsidRPr="009B6AAC">
        <w:t>Electoral Commission</w:t>
      </w:r>
      <w:r w:rsidRPr="009B6AAC">
        <w:t xml:space="preserve"> shall deal with the application in accordance with this </w:t>
      </w:r>
      <w:r w:rsidR="00D34FE3" w:rsidRPr="009B6AAC">
        <w:t>Part</w:t>
      </w:r>
      <w:r w:rsidR="0010646A" w:rsidRPr="009B6AAC">
        <w:t xml:space="preserve"> </w:t>
      </w:r>
      <w:r w:rsidRPr="009B6AAC">
        <w:t>and determine whether the party can be registered.</w:t>
      </w:r>
    </w:p>
    <w:p w:rsidR="001C3374" w:rsidRPr="009B6AAC" w:rsidRDefault="001C3374" w:rsidP="001C3374">
      <w:pPr>
        <w:pStyle w:val="notetext"/>
      </w:pPr>
      <w:r w:rsidRPr="009B6AAC">
        <w:t>Note:</w:t>
      </w:r>
      <w:r w:rsidRPr="009B6AAC">
        <w:tab/>
        <w:t>The Electoral Commission may also decide under section</w:t>
      </w:r>
      <w:r w:rsidR="009B6AAC">
        <w:t> </w:t>
      </w:r>
      <w:r w:rsidRPr="009B6AAC">
        <w:t>129A to refuse to enter a logo of the political party in the Register.</w:t>
      </w:r>
    </w:p>
    <w:p w:rsidR="002A495A" w:rsidRPr="009B6AAC" w:rsidRDefault="002A495A" w:rsidP="002A495A">
      <w:pPr>
        <w:pStyle w:val="ActHead5"/>
      </w:pPr>
      <w:bookmarkStart w:id="170" w:name="_Toc518993890"/>
      <w:r w:rsidRPr="007A72B2">
        <w:rPr>
          <w:rStyle w:val="CharSectno"/>
        </w:rPr>
        <w:t>127</w:t>
      </w:r>
      <w:r w:rsidRPr="009B6AAC">
        <w:t xml:space="preserve">  Party not to be registered during election</w:t>
      </w:r>
      <w:bookmarkEnd w:id="170"/>
    </w:p>
    <w:p w:rsidR="002A495A" w:rsidRPr="009B6AAC" w:rsidRDefault="002A495A" w:rsidP="00D52213">
      <w:pPr>
        <w:pStyle w:val="subsection"/>
      </w:pPr>
      <w:r w:rsidRPr="009B6AAC">
        <w:tab/>
      </w:r>
      <w:r w:rsidRPr="009B6AAC">
        <w:tab/>
        <w:t xml:space="preserve">During the period commencing on the day of the issue of the writ for a Senate election or a House of Representatives election and ending on the day on which the writ is returned, no action shall be taken in relation to any application for the registration of a political party, including any action by the Administrative Appeals Tribunal in respect of a decision of the </w:t>
      </w:r>
      <w:r w:rsidR="00D64473" w:rsidRPr="009B6AAC">
        <w:t>Electoral Commission</w:t>
      </w:r>
      <w:r w:rsidRPr="009B6AAC">
        <w:t xml:space="preserve"> that relates to such an application.</w:t>
      </w:r>
    </w:p>
    <w:p w:rsidR="002A495A" w:rsidRPr="009B6AAC" w:rsidRDefault="002A495A" w:rsidP="002A495A">
      <w:pPr>
        <w:pStyle w:val="ActHead5"/>
      </w:pPr>
      <w:bookmarkStart w:id="171" w:name="_Toc518993891"/>
      <w:r w:rsidRPr="007A72B2">
        <w:rPr>
          <w:rStyle w:val="CharSectno"/>
        </w:rPr>
        <w:t>129</w:t>
      </w:r>
      <w:r w:rsidRPr="009B6AAC">
        <w:t xml:space="preserve">  Parties with certain names not to be registered</w:t>
      </w:r>
      <w:bookmarkEnd w:id="171"/>
    </w:p>
    <w:p w:rsidR="002A495A" w:rsidRPr="009B6AAC" w:rsidRDefault="002A495A" w:rsidP="00B71FB3">
      <w:pPr>
        <w:pStyle w:val="subsection"/>
      </w:pPr>
      <w:r w:rsidRPr="009B6AAC">
        <w:tab/>
      </w:r>
      <w:r w:rsidR="00B71FB3" w:rsidRPr="009B6AAC">
        <w:t>(1)</w:t>
      </w:r>
      <w:r w:rsidRPr="009B6AAC">
        <w:tab/>
        <w:t xml:space="preserve">The </w:t>
      </w:r>
      <w:r w:rsidR="005E43BD" w:rsidRPr="009B6AAC">
        <w:t>Electoral Commission</w:t>
      </w:r>
      <w:r w:rsidRPr="009B6AAC">
        <w:t xml:space="preserve"> shall refuse an application for the registration of a political party if, in its opinion, the name of the party or the abbreviation of its name that it wishes to be able to use for the purposes of this Act (if any):</w:t>
      </w:r>
    </w:p>
    <w:p w:rsidR="002A495A" w:rsidRPr="009B6AAC" w:rsidRDefault="002A495A" w:rsidP="002A495A">
      <w:pPr>
        <w:pStyle w:val="paragraph"/>
      </w:pPr>
      <w:r w:rsidRPr="009B6AAC">
        <w:tab/>
        <w:t>(a)</w:t>
      </w:r>
      <w:r w:rsidRPr="009B6AAC">
        <w:tab/>
        <w:t>comprises more than 6 words;</w:t>
      </w:r>
    </w:p>
    <w:p w:rsidR="002A495A" w:rsidRPr="009B6AAC" w:rsidRDefault="002A495A" w:rsidP="002A495A">
      <w:pPr>
        <w:pStyle w:val="paragraph"/>
      </w:pPr>
      <w:r w:rsidRPr="009B6AAC">
        <w:tab/>
        <w:t>(b)</w:t>
      </w:r>
      <w:r w:rsidRPr="009B6AAC">
        <w:tab/>
        <w:t>is obscene;</w:t>
      </w:r>
    </w:p>
    <w:p w:rsidR="002A495A" w:rsidRPr="009B6AAC" w:rsidRDefault="002A495A" w:rsidP="002A495A">
      <w:pPr>
        <w:pStyle w:val="paragraph"/>
      </w:pPr>
      <w:r w:rsidRPr="009B6AAC">
        <w:tab/>
        <w:t>(c)</w:t>
      </w:r>
      <w:r w:rsidRPr="009B6AAC">
        <w:tab/>
        <w:t>is the name, or is an abbreviation or acronym of the name, of another political party (not being a political party that is related to the party to which the application relates) that is a recognised political party;</w:t>
      </w:r>
    </w:p>
    <w:p w:rsidR="002A495A" w:rsidRPr="009B6AAC" w:rsidRDefault="002A495A" w:rsidP="002A495A">
      <w:pPr>
        <w:pStyle w:val="paragraph"/>
      </w:pPr>
      <w:r w:rsidRPr="009B6AAC">
        <w:lastRenderedPageBreak/>
        <w:tab/>
        <w:t>(d)</w:t>
      </w:r>
      <w:r w:rsidRPr="009B6AAC">
        <w:tab/>
        <w:t>so nearly resembles the name, or an abbreviation or acronym of the name, of another political party (not being a political party that is related to the party to which the application relates) that is a recognised political party that it is likely to be confused with or mistaken for that name or that abbreviation or acronym, as the case may be; or</w:t>
      </w:r>
    </w:p>
    <w:p w:rsidR="002A495A" w:rsidRPr="009B6AAC" w:rsidRDefault="002A495A" w:rsidP="002A495A">
      <w:pPr>
        <w:pStyle w:val="paragraph"/>
      </w:pPr>
      <w:r w:rsidRPr="009B6AAC">
        <w:tab/>
        <w:t>(da)</w:t>
      </w:r>
      <w:r w:rsidRPr="009B6AAC">
        <w:tab/>
        <w:t>is one that a reasonable person would think suggests that a connection or relationship exists between the party and a registered party if that connection or relationship does not in fact exist; or</w:t>
      </w:r>
    </w:p>
    <w:p w:rsidR="002A495A" w:rsidRPr="009B6AAC" w:rsidRDefault="002A495A" w:rsidP="002A495A">
      <w:pPr>
        <w:pStyle w:val="paragraph"/>
      </w:pPr>
      <w:r w:rsidRPr="009B6AAC">
        <w:tab/>
        <w:t>(e)</w:t>
      </w:r>
      <w:r w:rsidRPr="009B6AAC">
        <w:tab/>
        <w:t>comprises the words “Independent Party” or comprises or contains the word “Independent” and:</w:t>
      </w:r>
    </w:p>
    <w:p w:rsidR="002A495A" w:rsidRPr="009B6AAC" w:rsidRDefault="002A495A" w:rsidP="002A495A">
      <w:pPr>
        <w:pStyle w:val="paragraphsub"/>
      </w:pPr>
      <w:r w:rsidRPr="009B6AAC">
        <w:tab/>
        <w:t>(i)</w:t>
      </w:r>
      <w:r w:rsidRPr="009B6AAC">
        <w:tab/>
        <w:t>the name, or an abbreviation or acronym of the name, of a recognised political party; or</w:t>
      </w:r>
    </w:p>
    <w:p w:rsidR="002A495A" w:rsidRPr="009B6AAC" w:rsidRDefault="002A495A" w:rsidP="002A495A">
      <w:pPr>
        <w:pStyle w:val="paragraphsub"/>
      </w:pPr>
      <w:r w:rsidRPr="009B6AAC">
        <w:tab/>
        <w:t>(ii)</w:t>
      </w:r>
      <w:r w:rsidRPr="009B6AAC">
        <w:tab/>
        <w:t>matter that so nearly resembles the name, or an abbreviation or acronym of the name, of a recognised political party that the matter is likely to be confused with or mistaken for that name or that abbreviation or acronym, as the case may be.</w:t>
      </w:r>
    </w:p>
    <w:p w:rsidR="002A495A" w:rsidRPr="009B6AAC" w:rsidRDefault="002A495A" w:rsidP="00D52213">
      <w:pPr>
        <w:pStyle w:val="subsection"/>
      </w:pPr>
      <w:r w:rsidRPr="009B6AAC">
        <w:tab/>
        <w:t>(2)</w:t>
      </w:r>
      <w:r w:rsidRPr="009B6AAC">
        <w:tab/>
        <w:t>In this section:</w:t>
      </w:r>
    </w:p>
    <w:p w:rsidR="002A495A" w:rsidRPr="009B6AAC" w:rsidRDefault="002A495A" w:rsidP="002A495A">
      <w:pPr>
        <w:pStyle w:val="Definition"/>
      </w:pPr>
      <w:r w:rsidRPr="009B6AAC">
        <w:rPr>
          <w:b/>
          <w:i/>
        </w:rPr>
        <w:t>recognised political party</w:t>
      </w:r>
      <w:r w:rsidRPr="009B6AAC">
        <w:t xml:space="preserve"> means a political party that is:</w:t>
      </w:r>
    </w:p>
    <w:p w:rsidR="002A495A" w:rsidRPr="009B6AAC" w:rsidRDefault="002A495A" w:rsidP="002A495A">
      <w:pPr>
        <w:pStyle w:val="paragraph"/>
      </w:pPr>
      <w:r w:rsidRPr="009B6AAC">
        <w:tab/>
        <w:t>(a)</w:t>
      </w:r>
      <w:r w:rsidRPr="009B6AAC">
        <w:tab/>
        <w:t>a Parliamentary party; or</w:t>
      </w:r>
    </w:p>
    <w:p w:rsidR="002A495A" w:rsidRPr="009B6AAC" w:rsidRDefault="002A495A" w:rsidP="002A495A">
      <w:pPr>
        <w:pStyle w:val="paragraph"/>
      </w:pPr>
      <w:r w:rsidRPr="009B6AAC">
        <w:tab/>
        <w:t>(b)</w:t>
      </w:r>
      <w:r w:rsidRPr="009B6AAC">
        <w:tab/>
        <w:t>a registered party; or</w:t>
      </w:r>
    </w:p>
    <w:p w:rsidR="002A495A" w:rsidRPr="009B6AAC" w:rsidRDefault="002A495A" w:rsidP="002A495A">
      <w:pPr>
        <w:pStyle w:val="paragraph"/>
      </w:pPr>
      <w:r w:rsidRPr="009B6AAC">
        <w:tab/>
        <w:t>(c)</w:t>
      </w:r>
      <w:r w:rsidRPr="009B6AAC">
        <w:tab/>
        <w:t>registered or recognised for the purposes of the law of a State or a Territory relating to elections and that has endorsed a candidate, under the party’s current name, in an election for the Parliament of the State or Assembly of the Territory in the previous 5 years.</w:t>
      </w:r>
    </w:p>
    <w:p w:rsidR="001C3374" w:rsidRPr="009B6AAC" w:rsidRDefault="001C3374" w:rsidP="001C3374">
      <w:pPr>
        <w:pStyle w:val="ActHead5"/>
      </w:pPr>
      <w:bookmarkStart w:id="172" w:name="_Toc518993892"/>
      <w:r w:rsidRPr="007A72B2">
        <w:rPr>
          <w:rStyle w:val="CharSectno"/>
        </w:rPr>
        <w:t>129A</w:t>
      </w:r>
      <w:r w:rsidRPr="009B6AAC">
        <w:t xml:space="preserve">  Certain party logos not to be entered in the Register</w:t>
      </w:r>
      <w:bookmarkEnd w:id="172"/>
    </w:p>
    <w:p w:rsidR="001C3374" w:rsidRPr="009B6AAC" w:rsidRDefault="001C3374" w:rsidP="001C3374">
      <w:pPr>
        <w:pStyle w:val="subsection"/>
      </w:pPr>
      <w:r w:rsidRPr="009B6AAC">
        <w:tab/>
      </w:r>
      <w:r w:rsidRPr="009B6AAC">
        <w:tab/>
        <w:t xml:space="preserve">The Electoral Commission may refuse to enter in the Register a logo of a political party (the </w:t>
      </w:r>
      <w:r w:rsidRPr="009B6AAC">
        <w:rPr>
          <w:b/>
          <w:i/>
        </w:rPr>
        <w:t>applicant</w:t>
      </w:r>
      <w:r w:rsidRPr="009B6AAC">
        <w:t>), set out in an application to register the applicant, if, in its opinion, the applicant’s logo:</w:t>
      </w:r>
    </w:p>
    <w:p w:rsidR="001C3374" w:rsidRPr="009B6AAC" w:rsidRDefault="001C3374" w:rsidP="001C3374">
      <w:pPr>
        <w:pStyle w:val="paragraph"/>
      </w:pPr>
      <w:r w:rsidRPr="009B6AAC">
        <w:tab/>
        <w:t>(a)</w:t>
      </w:r>
      <w:r w:rsidRPr="009B6AAC">
        <w:tab/>
        <w:t>is obscene; or</w:t>
      </w:r>
    </w:p>
    <w:p w:rsidR="001C3374" w:rsidRPr="009B6AAC" w:rsidRDefault="001C3374" w:rsidP="001C3374">
      <w:pPr>
        <w:pStyle w:val="paragraph"/>
      </w:pPr>
      <w:r w:rsidRPr="009B6AAC">
        <w:lastRenderedPageBreak/>
        <w:tab/>
        <w:t>(b)</w:t>
      </w:r>
      <w:r w:rsidRPr="009B6AAC">
        <w:tab/>
        <w:t>is the logo of any other person; or</w:t>
      </w:r>
    </w:p>
    <w:p w:rsidR="001C3374" w:rsidRPr="009B6AAC" w:rsidRDefault="001C3374" w:rsidP="001C3374">
      <w:pPr>
        <w:pStyle w:val="paragraph"/>
      </w:pPr>
      <w:r w:rsidRPr="009B6AAC">
        <w:tab/>
        <w:t>(c)</w:t>
      </w:r>
      <w:r w:rsidRPr="009B6AAC">
        <w:tab/>
        <w:t>so nearly resembles the logo of any other person that it is likely to be confused with or mistaken for that logo; or</w:t>
      </w:r>
    </w:p>
    <w:p w:rsidR="001C3374" w:rsidRPr="009B6AAC" w:rsidRDefault="001C3374" w:rsidP="001C3374">
      <w:pPr>
        <w:pStyle w:val="paragraph"/>
      </w:pPr>
      <w:r w:rsidRPr="009B6AAC">
        <w:tab/>
        <w:t>(d)</w:t>
      </w:r>
      <w:r w:rsidRPr="009B6AAC">
        <w:tab/>
        <w:t>is one that a reasonable person would think suggests that a connection or relationship exists between the applicant and a registered political party if that connection or relationship does not in fact exist; or</w:t>
      </w:r>
    </w:p>
    <w:p w:rsidR="001C3374" w:rsidRPr="009B6AAC" w:rsidRDefault="001C3374" w:rsidP="001C3374">
      <w:pPr>
        <w:pStyle w:val="paragraph"/>
      </w:pPr>
      <w:r w:rsidRPr="009B6AAC">
        <w:tab/>
        <w:t>(e)</w:t>
      </w:r>
      <w:r w:rsidRPr="009B6AAC">
        <w:tab/>
        <w:t>comprises the words “Independent Party” or comprises or contains the word “Independent” and:</w:t>
      </w:r>
    </w:p>
    <w:p w:rsidR="001C3374" w:rsidRPr="009B6AAC" w:rsidRDefault="001C3374" w:rsidP="001C3374">
      <w:pPr>
        <w:pStyle w:val="paragraphsub"/>
      </w:pPr>
      <w:r w:rsidRPr="009B6AAC">
        <w:tab/>
        <w:t>(i)</w:t>
      </w:r>
      <w:r w:rsidRPr="009B6AAC">
        <w:tab/>
        <w:t>the name, or an abbreviation or acronym of the name, of a recognised political party (within the meaning of subsection</w:t>
      </w:r>
      <w:r w:rsidR="009B6AAC">
        <w:t> </w:t>
      </w:r>
      <w:r w:rsidRPr="009B6AAC">
        <w:t>129(2)); or</w:t>
      </w:r>
    </w:p>
    <w:p w:rsidR="001C3374" w:rsidRPr="009B6AAC" w:rsidRDefault="001C3374" w:rsidP="001C3374">
      <w:pPr>
        <w:pStyle w:val="paragraphsub"/>
      </w:pPr>
      <w:r w:rsidRPr="009B6AAC">
        <w:tab/>
        <w:t>(ii)</w:t>
      </w:r>
      <w:r w:rsidRPr="009B6AAC">
        <w:tab/>
        <w:t>matter that so nearly resembles the name, or an abbreviation or acronym of the name, of a recognised political party (within the meaning of subsection</w:t>
      </w:r>
      <w:r w:rsidR="009B6AAC">
        <w:t> </w:t>
      </w:r>
      <w:r w:rsidRPr="009B6AAC">
        <w:t>129(2)) that the matter is likely to be confused with or mistaken for that name or that abbreviation or acronym, as the case may be.</w:t>
      </w:r>
    </w:p>
    <w:p w:rsidR="002A495A" w:rsidRPr="009B6AAC" w:rsidRDefault="002A495A" w:rsidP="002A495A">
      <w:pPr>
        <w:pStyle w:val="ActHead5"/>
      </w:pPr>
      <w:bookmarkStart w:id="173" w:name="_Toc518993893"/>
      <w:r w:rsidRPr="007A72B2">
        <w:rPr>
          <w:rStyle w:val="CharSectno"/>
        </w:rPr>
        <w:t>130</w:t>
      </w:r>
      <w:r w:rsidRPr="009B6AAC">
        <w:t xml:space="preserve">  Different levels of party may be registered</w:t>
      </w:r>
      <w:bookmarkEnd w:id="173"/>
    </w:p>
    <w:p w:rsidR="002A495A" w:rsidRPr="009B6AAC" w:rsidRDefault="002A495A" w:rsidP="00D52213">
      <w:pPr>
        <w:pStyle w:val="subsection"/>
      </w:pPr>
      <w:r w:rsidRPr="009B6AAC">
        <w:tab/>
      </w:r>
      <w:r w:rsidRPr="009B6AAC">
        <w:tab/>
        <w:t xml:space="preserve">The </w:t>
      </w:r>
      <w:r w:rsidR="00194A49" w:rsidRPr="009B6AAC">
        <w:t>Electoral Commission</w:t>
      </w:r>
      <w:r w:rsidRPr="009B6AAC">
        <w:t xml:space="preserve"> may register an eligible political party notwithstanding that a political party that is related to it has been registered.</w:t>
      </w:r>
    </w:p>
    <w:p w:rsidR="002A495A" w:rsidRPr="009B6AAC" w:rsidRDefault="002A495A" w:rsidP="002A495A">
      <w:pPr>
        <w:pStyle w:val="ActHead5"/>
      </w:pPr>
      <w:bookmarkStart w:id="174" w:name="_Toc518993894"/>
      <w:r w:rsidRPr="007A72B2">
        <w:rPr>
          <w:rStyle w:val="CharSectno"/>
        </w:rPr>
        <w:t>131</w:t>
      </w:r>
      <w:r w:rsidRPr="009B6AAC">
        <w:t xml:space="preserve">  Variation of application</w:t>
      </w:r>
      <w:bookmarkEnd w:id="174"/>
    </w:p>
    <w:p w:rsidR="002A495A" w:rsidRPr="009B6AAC" w:rsidRDefault="002A495A" w:rsidP="00D52213">
      <w:pPr>
        <w:pStyle w:val="subsection"/>
      </w:pPr>
      <w:r w:rsidRPr="009B6AAC">
        <w:tab/>
        <w:t>(1)</w:t>
      </w:r>
      <w:r w:rsidRPr="009B6AAC">
        <w:tab/>
        <w:t xml:space="preserve">Where, after initial consideration of an application for the registration of a political party, the </w:t>
      </w:r>
      <w:r w:rsidR="00F27D39" w:rsidRPr="009B6AAC">
        <w:t>Electoral Commission</w:t>
      </w:r>
      <w:r w:rsidRPr="009B6AAC">
        <w:t xml:space="preserve"> is of the opinion that it is required to refuse the application</w:t>
      </w:r>
      <w:r w:rsidR="001C3374" w:rsidRPr="009B6AAC">
        <w:t>, or refuse to enter a logo of the party in the Register,</w:t>
      </w:r>
      <w:r w:rsidRPr="009B6AAC">
        <w:t xml:space="preserve"> but that the applicant or applicants might be prepared to vary the application in such a way that it would not be so required, the Commission shall give the applicant or applicants written notice that it is of that opinion, setting out the reasons for its opinion and the terms of the provisions of </w:t>
      </w:r>
      <w:r w:rsidR="009B6AAC">
        <w:t>subsections (</w:t>
      </w:r>
      <w:r w:rsidRPr="009B6AAC">
        <w:t>2) and (3).</w:t>
      </w:r>
    </w:p>
    <w:p w:rsidR="001C3374" w:rsidRPr="009B6AAC" w:rsidRDefault="001C3374" w:rsidP="001C3374">
      <w:pPr>
        <w:pStyle w:val="notetext"/>
      </w:pPr>
      <w:r w:rsidRPr="009B6AAC">
        <w:lastRenderedPageBreak/>
        <w:t>Note:</w:t>
      </w:r>
      <w:r w:rsidRPr="009B6AAC">
        <w:tab/>
        <w:t>For example, if an application to register a political party would be refused because subsection</w:t>
      </w:r>
      <w:r w:rsidR="009B6AAC">
        <w:t> </w:t>
      </w:r>
      <w:r w:rsidRPr="009B6AAC">
        <w:t>126(2B) would be contravened, the party could change the person who is to be the registered officer of the party so subsection</w:t>
      </w:r>
      <w:r w:rsidR="009B6AAC">
        <w:t> </w:t>
      </w:r>
      <w:r w:rsidRPr="009B6AAC">
        <w:t>126(2B) is not contravened.</w:t>
      </w:r>
    </w:p>
    <w:p w:rsidR="002A495A" w:rsidRPr="009B6AAC" w:rsidRDefault="002A495A" w:rsidP="00D52213">
      <w:pPr>
        <w:pStyle w:val="subsection"/>
      </w:pPr>
      <w:r w:rsidRPr="009B6AAC">
        <w:tab/>
        <w:t>(2)</w:t>
      </w:r>
      <w:r w:rsidRPr="009B6AAC">
        <w:tab/>
        <w:t xml:space="preserve">Where notice is given under </w:t>
      </w:r>
      <w:r w:rsidR="009B6AAC">
        <w:t>subsection (</w:t>
      </w:r>
      <w:r w:rsidRPr="009B6AAC">
        <w:t xml:space="preserve">1) in relation to an application, the </w:t>
      </w:r>
      <w:r w:rsidR="00127DA6" w:rsidRPr="009B6AAC">
        <w:t>Electoral Commission</w:t>
      </w:r>
      <w:r w:rsidRPr="009B6AAC">
        <w:t xml:space="preserve"> is not required to give further consideration to the application unless and until notice is lodged with it under </w:t>
      </w:r>
      <w:r w:rsidR="009B6AAC">
        <w:t>subsection (</w:t>
      </w:r>
      <w:r w:rsidRPr="009B6AAC">
        <w:t>3).</w:t>
      </w:r>
    </w:p>
    <w:p w:rsidR="002A495A" w:rsidRPr="009B6AAC" w:rsidRDefault="002A495A" w:rsidP="00D52213">
      <w:pPr>
        <w:pStyle w:val="subsection"/>
      </w:pPr>
      <w:r w:rsidRPr="009B6AAC">
        <w:tab/>
        <w:t>(3)</w:t>
      </w:r>
      <w:r w:rsidRPr="009B6AAC">
        <w:tab/>
        <w:t xml:space="preserve">Where notice is given under </w:t>
      </w:r>
      <w:r w:rsidR="009B6AAC">
        <w:t>subsection (</w:t>
      </w:r>
      <w:r w:rsidRPr="009B6AAC">
        <w:t xml:space="preserve">1) in relation to an application for the registration of a political party, the applicant or applicants may lodge with the </w:t>
      </w:r>
      <w:r w:rsidR="0032058E" w:rsidRPr="009B6AAC">
        <w:t>Electoral Commission</w:t>
      </w:r>
      <w:r w:rsidRPr="009B6AAC">
        <w:t xml:space="preserve"> a written request, signed by the applicant or applicants, to:</w:t>
      </w:r>
    </w:p>
    <w:p w:rsidR="002A495A" w:rsidRPr="009B6AAC" w:rsidRDefault="002A495A" w:rsidP="002A495A">
      <w:pPr>
        <w:pStyle w:val="paragraph"/>
      </w:pPr>
      <w:r w:rsidRPr="009B6AAC">
        <w:tab/>
        <w:t>(a)</w:t>
      </w:r>
      <w:r w:rsidRPr="009B6AAC">
        <w:tab/>
        <w:t>vary the application in a manner specified in the request; or</w:t>
      </w:r>
    </w:p>
    <w:p w:rsidR="002A495A" w:rsidRPr="009B6AAC" w:rsidRDefault="002A495A" w:rsidP="002A495A">
      <w:pPr>
        <w:pStyle w:val="paragraph"/>
        <w:keepNext/>
      </w:pPr>
      <w:r w:rsidRPr="009B6AAC">
        <w:tab/>
        <w:t>(b)</w:t>
      </w:r>
      <w:r w:rsidRPr="009B6AAC">
        <w:tab/>
        <w:t>proceed with the application in the form in which it was lodged;</w:t>
      </w:r>
    </w:p>
    <w:p w:rsidR="002A495A" w:rsidRPr="009B6AAC" w:rsidRDefault="002A495A" w:rsidP="002A495A">
      <w:pPr>
        <w:pStyle w:val="subsection2"/>
      </w:pPr>
      <w:r w:rsidRPr="009B6AAC">
        <w:t>and the Commission shall comply with the request.</w:t>
      </w:r>
    </w:p>
    <w:p w:rsidR="002A495A" w:rsidRPr="009B6AAC" w:rsidRDefault="002A495A" w:rsidP="00D52213">
      <w:pPr>
        <w:pStyle w:val="subsection"/>
      </w:pPr>
      <w:r w:rsidRPr="009B6AAC">
        <w:tab/>
        <w:t>(4)</w:t>
      </w:r>
      <w:r w:rsidRPr="009B6AAC">
        <w:tab/>
        <w:t xml:space="preserve">If a request is made under </w:t>
      </w:r>
      <w:r w:rsidR="009B6AAC">
        <w:t>subsection (</w:t>
      </w:r>
      <w:r w:rsidRPr="009B6AAC">
        <w:t>3) to vary an application, the application as varied is to be treated for the purposes of this section as if it were a new application.</w:t>
      </w:r>
    </w:p>
    <w:p w:rsidR="002A495A" w:rsidRPr="009B6AAC" w:rsidRDefault="002A495A" w:rsidP="00BA50F3">
      <w:pPr>
        <w:pStyle w:val="ActHead5"/>
      </w:pPr>
      <w:bookmarkStart w:id="175" w:name="_Toc518993895"/>
      <w:r w:rsidRPr="007A72B2">
        <w:rPr>
          <w:rStyle w:val="CharSectno"/>
        </w:rPr>
        <w:t>132</w:t>
      </w:r>
      <w:r w:rsidRPr="009B6AAC">
        <w:t xml:space="preserve">  Procedure for dealing with application</w:t>
      </w:r>
      <w:bookmarkEnd w:id="175"/>
    </w:p>
    <w:p w:rsidR="002A495A" w:rsidRPr="009B6AAC" w:rsidRDefault="002A495A" w:rsidP="00BA50F3">
      <w:pPr>
        <w:pStyle w:val="subsection"/>
        <w:keepNext/>
        <w:keepLines/>
      </w:pPr>
      <w:r w:rsidRPr="009B6AAC">
        <w:tab/>
        <w:t>(1)</w:t>
      </w:r>
      <w:r w:rsidRPr="009B6AAC">
        <w:tab/>
        <w:t>If:</w:t>
      </w:r>
    </w:p>
    <w:p w:rsidR="002A495A" w:rsidRPr="009B6AAC" w:rsidRDefault="002A495A" w:rsidP="002A495A">
      <w:pPr>
        <w:pStyle w:val="paragraph"/>
      </w:pPr>
      <w:r w:rsidRPr="009B6AAC">
        <w:tab/>
        <w:t>(a)</w:t>
      </w:r>
      <w:r w:rsidRPr="009B6AAC">
        <w:tab/>
        <w:t xml:space="preserve">an application for registration is lodged with the </w:t>
      </w:r>
      <w:r w:rsidR="003A03EC" w:rsidRPr="009B6AAC">
        <w:t>Electoral Commission</w:t>
      </w:r>
      <w:r w:rsidRPr="009B6AAC">
        <w:t>; and</w:t>
      </w:r>
    </w:p>
    <w:p w:rsidR="002A495A" w:rsidRPr="009B6AAC" w:rsidRDefault="002A495A" w:rsidP="002A495A">
      <w:pPr>
        <w:pStyle w:val="paragraph"/>
        <w:keepNext/>
      </w:pPr>
      <w:r w:rsidRPr="009B6AAC">
        <w:tab/>
        <w:t>(b)</w:t>
      </w:r>
      <w:r w:rsidRPr="009B6AAC">
        <w:tab/>
        <w:t>the Commission does not give a notice under subsection</w:t>
      </w:r>
      <w:r w:rsidR="009B6AAC">
        <w:t> </w:t>
      </w:r>
      <w:r w:rsidRPr="009B6AAC">
        <w:t>131(1) in respect of that application;</w:t>
      </w:r>
    </w:p>
    <w:p w:rsidR="00D510BF" w:rsidRPr="009B6AAC" w:rsidRDefault="00D510BF" w:rsidP="00D510BF">
      <w:pPr>
        <w:pStyle w:val="subsection2"/>
      </w:pPr>
      <w:r w:rsidRPr="009B6AAC">
        <w:t>the Electoral Commissioner:</w:t>
      </w:r>
    </w:p>
    <w:p w:rsidR="00D510BF" w:rsidRPr="009B6AAC" w:rsidRDefault="00D510BF" w:rsidP="00D510BF">
      <w:pPr>
        <w:pStyle w:val="paragraph"/>
      </w:pPr>
      <w:r w:rsidRPr="009B6AAC">
        <w:tab/>
        <w:t>(c)</w:t>
      </w:r>
      <w:r w:rsidRPr="009B6AAC">
        <w:tab/>
        <w:t>must publish a notice of the application:</w:t>
      </w:r>
    </w:p>
    <w:p w:rsidR="00D510BF" w:rsidRPr="009B6AAC" w:rsidRDefault="00D510BF" w:rsidP="00D510BF">
      <w:pPr>
        <w:pStyle w:val="paragraphsub"/>
      </w:pPr>
      <w:r w:rsidRPr="009B6AAC">
        <w:tab/>
        <w:t>(i)</w:t>
      </w:r>
      <w:r w:rsidRPr="009B6AAC">
        <w:tab/>
        <w:t>in a newspaper circulating generally in each State and Territory; and</w:t>
      </w:r>
    </w:p>
    <w:p w:rsidR="00D510BF" w:rsidRPr="009B6AAC" w:rsidRDefault="00D510BF" w:rsidP="00D510BF">
      <w:pPr>
        <w:pStyle w:val="paragraphsub"/>
      </w:pPr>
      <w:r w:rsidRPr="009B6AAC">
        <w:tab/>
        <w:t>(ii)</w:t>
      </w:r>
      <w:r w:rsidRPr="009B6AAC">
        <w:tab/>
        <w:t>on the Electoral Commission’s website; and</w:t>
      </w:r>
    </w:p>
    <w:p w:rsidR="00D510BF" w:rsidRPr="009B6AAC" w:rsidRDefault="00D510BF" w:rsidP="00D510BF">
      <w:pPr>
        <w:pStyle w:val="paragraph"/>
      </w:pPr>
      <w:r w:rsidRPr="009B6AAC">
        <w:tab/>
        <w:t>(d)</w:t>
      </w:r>
      <w:r w:rsidRPr="009B6AAC">
        <w:tab/>
        <w:t>may publish the notice in any other way the Electoral Commissioner considers appropriate.</w:t>
      </w:r>
    </w:p>
    <w:p w:rsidR="002A495A" w:rsidRPr="009B6AAC" w:rsidRDefault="002A495A" w:rsidP="00D52213">
      <w:pPr>
        <w:pStyle w:val="subsection"/>
      </w:pPr>
      <w:r w:rsidRPr="009B6AAC">
        <w:lastRenderedPageBreak/>
        <w:tab/>
        <w:t>(2)</w:t>
      </w:r>
      <w:r w:rsidRPr="009B6AAC">
        <w:tab/>
        <w:t xml:space="preserve">A notice under </w:t>
      </w:r>
      <w:r w:rsidR="009B6AAC">
        <w:t>subsection (</w:t>
      </w:r>
      <w:r w:rsidRPr="009B6AAC">
        <w:t>1) in relation to an application shall:</w:t>
      </w:r>
    </w:p>
    <w:p w:rsidR="002A495A" w:rsidRPr="009B6AAC" w:rsidRDefault="002A495A" w:rsidP="002A495A">
      <w:pPr>
        <w:pStyle w:val="paragraph"/>
      </w:pPr>
      <w:r w:rsidRPr="009B6AAC">
        <w:tab/>
        <w:t>(a)</w:t>
      </w:r>
      <w:r w:rsidRPr="009B6AAC">
        <w:tab/>
        <w:t>set out the particulars specified in the application in accordance with subsection</w:t>
      </w:r>
      <w:r w:rsidR="009B6AAC">
        <w:t> </w:t>
      </w:r>
      <w:r w:rsidRPr="009B6AAC">
        <w:t>126(2); and</w:t>
      </w:r>
    </w:p>
    <w:p w:rsidR="00332607" w:rsidRPr="009B6AAC" w:rsidRDefault="00332607" w:rsidP="00332607">
      <w:pPr>
        <w:pStyle w:val="paragraph"/>
      </w:pPr>
      <w:r w:rsidRPr="009B6AAC">
        <w:tab/>
        <w:t>(b)</w:t>
      </w:r>
      <w:r w:rsidRPr="009B6AAC">
        <w:tab/>
        <w:t>invite any persons who believe that:</w:t>
      </w:r>
    </w:p>
    <w:p w:rsidR="00332607" w:rsidRPr="009B6AAC" w:rsidRDefault="00332607" w:rsidP="00332607">
      <w:pPr>
        <w:pStyle w:val="paragraphsub"/>
      </w:pPr>
      <w:r w:rsidRPr="009B6AAC">
        <w:tab/>
        <w:t>(i)</w:t>
      </w:r>
      <w:r w:rsidRPr="009B6AAC">
        <w:tab/>
        <w:t>the application does not relate to an eligible political party; or</w:t>
      </w:r>
    </w:p>
    <w:p w:rsidR="00332607" w:rsidRPr="009B6AAC" w:rsidRDefault="00332607" w:rsidP="00332607">
      <w:pPr>
        <w:pStyle w:val="paragraphsub"/>
      </w:pPr>
      <w:r w:rsidRPr="009B6AAC">
        <w:tab/>
        <w:t>(ii)</w:t>
      </w:r>
      <w:r w:rsidRPr="009B6AAC">
        <w:tab/>
        <w:t>the application is not in accordance with section</w:t>
      </w:r>
      <w:r w:rsidR="009B6AAC">
        <w:t> </w:t>
      </w:r>
      <w:r w:rsidRPr="009B6AAC">
        <w:t>126 (including because subsection</w:t>
      </w:r>
      <w:r w:rsidR="009B6AAC">
        <w:t> </w:t>
      </w:r>
      <w:r w:rsidRPr="009B6AAC">
        <w:t>126(2B) would be contravened); or</w:t>
      </w:r>
    </w:p>
    <w:p w:rsidR="00332607" w:rsidRPr="009B6AAC" w:rsidRDefault="00332607" w:rsidP="00332607">
      <w:pPr>
        <w:pStyle w:val="paragraphsub"/>
      </w:pPr>
      <w:r w:rsidRPr="009B6AAC">
        <w:tab/>
        <w:t>(iii)</w:t>
      </w:r>
      <w:r w:rsidRPr="009B6AAC">
        <w:tab/>
        <w:t>the application should be refused under section</w:t>
      </w:r>
      <w:r w:rsidR="009B6AAC">
        <w:t> </w:t>
      </w:r>
      <w:r w:rsidRPr="009B6AAC">
        <w:t>129; or</w:t>
      </w:r>
    </w:p>
    <w:p w:rsidR="00332607" w:rsidRPr="009B6AAC" w:rsidRDefault="00332607" w:rsidP="00332607">
      <w:pPr>
        <w:pStyle w:val="paragraphsub"/>
      </w:pPr>
      <w:r w:rsidRPr="009B6AAC">
        <w:tab/>
        <w:t>(iv)</w:t>
      </w:r>
      <w:r w:rsidRPr="009B6AAC">
        <w:tab/>
        <w:t>the Electoral Commission should refuse to enter a logo of the party in the Register under section</w:t>
      </w:r>
      <w:r w:rsidR="009B6AAC">
        <w:t> </w:t>
      </w:r>
      <w:r w:rsidRPr="009B6AAC">
        <w:t>129A;</w:t>
      </w:r>
    </w:p>
    <w:p w:rsidR="00332607" w:rsidRPr="009B6AAC" w:rsidRDefault="00332607" w:rsidP="00332607">
      <w:pPr>
        <w:pStyle w:val="paragraph"/>
      </w:pPr>
      <w:r w:rsidRPr="009B6AAC">
        <w:tab/>
      </w:r>
      <w:r w:rsidRPr="009B6AAC">
        <w:tab/>
        <w:t>to submit written particulars of the grounds for that belief to the Electoral Commission within 1 month after the date of the publication of the notice on the Electoral Commission’s website.</w:t>
      </w:r>
    </w:p>
    <w:p w:rsidR="002A495A" w:rsidRPr="009B6AAC" w:rsidRDefault="002A495A" w:rsidP="00D52213">
      <w:pPr>
        <w:pStyle w:val="subsection"/>
      </w:pPr>
      <w:r w:rsidRPr="009B6AAC">
        <w:tab/>
        <w:t>(3)</w:t>
      </w:r>
      <w:r w:rsidRPr="009B6AAC">
        <w:tab/>
        <w:t xml:space="preserve">Particulars submitted by a person under </w:t>
      </w:r>
      <w:r w:rsidR="009B6AAC">
        <w:t>subsection (</w:t>
      </w:r>
      <w:r w:rsidRPr="009B6AAC">
        <w:t>2) shall be signed by, and specify an address of, that person.</w:t>
      </w:r>
    </w:p>
    <w:p w:rsidR="002A495A" w:rsidRPr="009B6AAC" w:rsidRDefault="002A495A" w:rsidP="00D52213">
      <w:pPr>
        <w:pStyle w:val="subsection"/>
      </w:pPr>
      <w:r w:rsidRPr="009B6AAC">
        <w:tab/>
        <w:t>(4)</w:t>
      </w:r>
      <w:r w:rsidRPr="009B6AAC">
        <w:tab/>
        <w:t xml:space="preserve">Particulars submitted under </w:t>
      </w:r>
      <w:r w:rsidR="009B6AAC">
        <w:t>paragraph (</w:t>
      </w:r>
      <w:r w:rsidRPr="009B6AAC">
        <w:t xml:space="preserve">2)(b) shall, as soon as practicable, be made available at the principal office of the </w:t>
      </w:r>
      <w:r w:rsidR="00B010E8" w:rsidRPr="009B6AAC">
        <w:t>Electoral Commission</w:t>
      </w:r>
      <w:r w:rsidRPr="009B6AAC">
        <w:t xml:space="preserve"> in </w:t>
      </w:r>
      <w:smartTag w:uri="urn:schemas-microsoft-com:office:smarttags" w:element="City">
        <w:smartTag w:uri="urn:schemas-microsoft-com:office:smarttags" w:element="place">
          <w:r w:rsidRPr="009B6AAC">
            <w:t>Canberra</w:t>
          </w:r>
        </w:smartTag>
      </w:smartTag>
      <w:r w:rsidRPr="009B6AAC">
        <w:t xml:space="preserve"> for inspection by members of the public.</w:t>
      </w:r>
    </w:p>
    <w:p w:rsidR="002A495A" w:rsidRPr="009B6AAC" w:rsidRDefault="002A495A" w:rsidP="00D52213">
      <w:pPr>
        <w:pStyle w:val="subsection"/>
      </w:pPr>
      <w:r w:rsidRPr="009B6AAC">
        <w:tab/>
        <w:t>(5)</w:t>
      </w:r>
      <w:r w:rsidRPr="009B6AAC">
        <w:tab/>
        <w:t xml:space="preserve">The </w:t>
      </w:r>
      <w:r w:rsidR="00E6074B" w:rsidRPr="009B6AAC">
        <w:t>Electoral Commission</w:t>
      </w:r>
      <w:r w:rsidRPr="009B6AAC">
        <w:t xml:space="preserve"> shall:</w:t>
      </w:r>
    </w:p>
    <w:p w:rsidR="002A495A" w:rsidRPr="009B6AAC" w:rsidRDefault="002A495A" w:rsidP="002A495A">
      <w:pPr>
        <w:pStyle w:val="paragraph"/>
      </w:pPr>
      <w:r w:rsidRPr="009B6AAC">
        <w:tab/>
        <w:t>(a)</w:t>
      </w:r>
      <w:r w:rsidRPr="009B6AAC">
        <w:tab/>
        <w:t xml:space="preserve">give a copy of all of the particulars (if any) submitted under </w:t>
      </w:r>
      <w:r w:rsidR="009B6AAC">
        <w:t>paragraph (</w:t>
      </w:r>
      <w:r w:rsidRPr="009B6AAC">
        <w:t>2)(b) to the person who is to be the registered officer of the party concerned; and</w:t>
      </w:r>
    </w:p>
    <w:p w:rsidR="002A495A" w:rsidRPr="009B6AAC" w:rsidRDefault="002A495A" w:rsidP="002A495A">
      <w:pPr>
        <w:pStyle w:val="paragraph"/>
      </w:pPr>
      <w:r w:rsidRPr="009B6AAC">
        <w:tab/>
        <w:t>(b)</w:t>
      </w:r>
      <w:r w:rsidRPr="009B6AAC">
        <w:tab/>
        <w:t>at the same time, give to the person a notice inviting the person to submit a reply to the particulars to the Commission within the time specified in the notice.</w:t>
      </w:r>
    </w:p>
    <w:p w:rsidR="002A495A" w:rsidRPr="009B6AAC" w:rsidRDefault="002A495A" w:rsidP="00D52213">
      <w:pPr>
        <w:pStyle w:val="subsection"/>
      </w:pPr>
      <w:r w:rsidRPr="009B6AAC">
        <w:tab/>
        <w:t>(6)</w:t>
      </w:r>
      <w:r w:rsidRPr="009B6AAC">
        <w:tab/>
        <w:t xml:space="preserve">A reply submitted under </w:t>
      </w:r>
      <w:r w:rsidR="009B6AAC">
        <w:t>subsection (</w:t>
      </w:r>
      <w:r w:rsidRPr="009B6AAC">
        <w:t xml:space="preserve">5) shall, as soon as practicable, be made available at the principal office of the </w:t>
      </w:r>
      <w:r w:rsidR="004100E9" w:rsidRPr="009B6AAC">
        <w:t>Electoral Commission</w:t>
      </w:r>
      <w:r w:rsidRPr="009B6AAC">
        <w:t xml:space="preserve"> in </w:t>
      </w:r>
      <w:smartTag w:uri="urn:schemas-microsoft-com:office:smarttags" w:element="City">
        <w:smartTag w:uri="urn:schemas-microsoft-com:office:smarttags" w:element="place">
          <w:r w:rsidRPr="009B6AAC">
            <w:t>Canberra</w:t>
          </w:r>
        </w:smartTag>
      </w:smartTag>
      <w:r w:rsidRPr="009B6AAC">
        <w:t xml:space="preserve"> for inspection by members of the public.</w:t>
      </w:r>
    </w:p>
    <w:p w:rsidR="002A495A" w:rsidRPr="009B6AAC" w:rsidRDefault="002A495A" w:rsidP="007B6152">
      <w:pPr>
        <w:pStyle w:val="subsection"/>
        <w:keepNext/>
      </w:pPr>
      <w:r w:rsidRPr="009B6AAC">
        <w:lastRenderedPageBreak/>
        <w:tab/>
        <w:t>(7)</w:t>
      </w:r>
      <w:r w:rsidRPr="009B6AAC">
        <w:tab/>
        <w:t xml:space="preserve">The </w:t>
      </w:r>
      <w:r w:rsidR="00E10892" w:rsidRPr="009B6AAC">
        <w:t>Electoral Commission</w:t>
      </w:r>
      <w:r w:rsidRPr="009B6AAC">
        <w:t xml:space="preserve"> shall not register a political party unless:</w:t>
      </w:r>
    </w:p>
    <w:p w:rsidR="002A495A" w:rsidRPr="009B6AAC" w:rsidRDefault="002A495A" w:rsidP="002A495A">
      <w:pPr>
        <w:pStyle w:val="paragraph"/>
      </w:pPr>
      <w:r w:rsidRPr="009B6AAC">
        <w:tab/>
        <w:t>(a)</w:t>
      </w:r>
      <w:r w:rsidRPr="009B6AAC">
        <w:tab/>
        <w:t>it has published notice of the application for registration in accordance with this section;</w:t>
      </w:r>
    </w:p>
    <w:p w:rsidR="002A495A" w:rsidRPr="009B6AAC" w:rsidRDefault="002A495A" w:rsidP="002A495A">
      <w:pPr>
        <w:pStyle w:val="paragraph"/>
      </w:pPr>
      <w:r w:rsidRPr="009B6AAC">
        <w:tab/>
        <w:t>(b)</w:t>
      </w:r>
      <w:r w:rsidRPr="009B6AAC">
        <w:tab/>
        <w:t xml:space="preserve">a period of at least one month has elapsed after the date of publication of notice of the application </w:t>
      </w:r>
      <w:r w:rsidR="00D510BF" w:rsidRPr="009B6AAC">
        <w:t>on the Electoral Commission’s website</w:t>
      </w:r>
      <w:r w:rsidRPr="009B6AAC">
        <w:t>;</w:t>
      </w:r>
    </w:p>
    <w:p w:rsidR="002A495A" w:rsidRPr="009B6AAC" w:rsidRDefault="002A495A" w:rsidP="002A495A">
      <w:pPr>
        <w:pStyle w:val="paragraph"/>
      </w:pPr>
      <w:r w:rsidRPr="009B6AAC">
        <w:tab/>
        <w:t>(c)</w:t>
      </w:r>
      <w:r w:rsidRPr="009B6AAC">
        <w:tab/>
        <w:t xml:space="preserve">where particulars have been submitted under </w:t>
      </w:r>
      <w:r w:rsidR="009B6AAC">
        <w:t>paragraph (</w:t>
      </w:r>
      <w:r w:rsidRPr="009B6AAC">
        <w:t>2)(b), either:</w:t>
      </w:r>
    </w:p>
    <w:p w:rsidR="002A495A" w:rsidRPr="009B6AAC" w:rsidRDefault="002A495A" w:rsidP="002A495A">
      <w:pPr>
        <w:pStyle w:val="paragraphsub"/>
      </w:pPr>
      <w:r w:rsidRPr="009B6AAC">
        <w:tab/>
        <w:t>(i)</w:t>
      </w:r>
      <w:r w:rsidRPr="009B6AAC">
        <w:tab/>
        <w:t xml:space="preserve">the time specified in a notice under </w:t>
      </w:r>
      <w:r w:rsidR="009B6AAC">
        <w:t>subsection (</w:t>
      </w:r>
      <w:r w:rsidRPr="009B6AAC">
        <w:t>5) has expired; or</w:t>
      </w:r>
    </w:p>
    <w:p w:rsidR="002A495A" w:rsidRPr="009B6AAC" w:rsidRDefault="001239DD" w:rsidP="002A495A">
      <w:pPr>
        <w:pStyle w:val="paragraphsub"/>
      </w:pPr>
      <w:r w:rsidRPr="009B6AAC">
        <w:tab/>
      </w:r>
      <w:r w:rsidR="002A495A" w:rsidRPr="009B6AAC">
        <w:t>(ii)</w:t>
      </w:r>
      <w:r w:rsidR="002A495A" w:rsidRPr="009B6AAC">
        <w:tab/>
        <w:t>a reply to the particulars has been received; and</w:t>
      </w:r>
    </w:p>
    <w:p w:rsidR="002A495A" w:rsidRPr="009B6AAC" w:rsidRDefault="002A495A" w:rsidP="002A495A">
      <w:pPr>
        <w:pStyle w:val="paragraph"/>
      </w:pPr>
      <w:r w:rsidRPr="009B6AAC">
        <w:tab/>
        <w:t>(d)</w:t>
      </w:r>
      <w:r w:rsidRPr="009B6AAC">
        <w:tab/>
        <w:t>the Commission has considered those particulars (if any) and any reply to the particulars.</w:t>
      </w:r>
    </w:p>
    <w:p w:rsidR="002A495A" w:rsidRPr="009B6AAC" w:rsidRDefault="002A495A" w:rsidP="002A495A">
      <w:pPr>
        <w:pStyle w:val="ActHead5"/>
      </w:pPr>
      <w:bookmarkStart w:id="176" w:name="_Toc518993896"/>
      <w:r w:rsidRPr="007A72B2">
        <w:rPr>
          <w:rStyle w:val="CharSectno"/>
        </w:rPr>
        <w:t>132A</w:t>
      </w:r>
      <w:r w:rsidRPr="009B6AAC">
        <w:t xml:space="preserve">  </w:t>
      </w:r>
      <w:r w:rsidR="00745A7F" w:rsidRPr="009B6AAC">
        <w:t>Electoral Commission</w:t>
      </w:r>
      <w:r w:rsidRPr="009B6AAC">
        <w:t xml:space="preserve"> to give reasons for decisions under this Part</w:t>
      </w:r>
      <w:bookmarkEnd w:id="176"/>
    </w:p>
    <w:p w:rsidR="002A495A" w:rsidRPr="009B6AAC" w:rsidRDefault="002A495A" w:rsidP="00D52213">
      <w:pPr>
        <w:pStyle w:val="subsection"/>
      </w:pPr>
      <w:r w:rsidRPr="009B6AAC">
        <w:tab/>
        <w:t>(1)</w:t>
      </w:r>
      <w:r w:rsidRPr="009B6AAC">
        <w:tab/>
        <w:t xml:space="preserve">The </w:t>
      </w:r>
      <w:r w:rsidR="002D1771" w:rsidRPr="009B6AAC">
        <w:t>Electoral Commission</w:t>
      </w:r>
      <w:r w:rsidRPr="009B6AAC">
        <w:t xml:space="preserve"> must:</w:t>
      </w:r>
    </w:p>
    <w:p w:rsidR="002A495A" w:rsidRPr="009B6AAC" w:rsidRDefault="002A495A" w:rsidP="002A495A">
      <w:pPr>
        <w:pStyle w:val="paragraph"/>
      </w:pPr>
      <w:r w:rsidRPr="009B6AAC">
        <w:tab/>
        <w:t>(a)</w:t>
      </w:r>
      <w:r w:rsidRPr="009B6AAC">
        <w:tab/>
        <w:t>give the parties to an application under section</w:t>
      </w:r>
      <w:r w:rsidR="009B6AAC">
        <w:t> </w:t>
      </w:r>
      <w:r w:rsidRPr="009B6AAC">
        <w:t>126 written notice of the reasons for its decision in relation to the application if it decides not to register the party concerned</w:t>
      </w:r>
      <w:r w:rsidR="00332607" w:rsidRPr="009B6AAC">
        <w:t xml:space="preserve"> or decides to refuse to enter a logo of the party in the Register</w:t>
      </w:r>
      <w:r w:rsidRPr="009B6AAC">
        <w:t>; and</w:t>
      </w:r>
    </w:p>
    <w:p w:rsidR="002A495A" w:rsidRPr="009B6AAC" w:rsidRDefault="002A495A" w:rsidP="002A495A">
      <w:pPr>
        <w:pStyle w:val="paragraph"/>
      </w:pPr>
      <w:r w:rsidRPr="009B6AAC">
        <w:tab/>
        <w:t>(b)</w:t>
      </w:r>
      <w:r w:rsidRPr="009B6AAC">
        <w:tab/>
        <w:t>take such steps as the Commission considers appropriate to publicise those reasons.</w:t>
      </w:r>
    </w:p>
    <w:p w:rsidR="002A495A" w:rsidRPr="009B6AAC" w:rsidRDefault="002A495A" w:rsidP="00D52213">
      <w:pPr>
        <w:pStyle w:val="subsection"/>
      </w:pPr>
      <w:r w:rsidRPr="009B6AAC">
        <w:tab/>
        <w:t>(2)</w:t>
      </w:r>
      <w:r w:rsidRPr="009B6AAC">
        <w:tab/>
        <w:t xml:space="preserve">For the purposes of </w:t>
      </w:r>
      <w:r w:rsidR="009B6AAC">
        <w:t>subsection (</w:t>
      </w:r>
      <w:r w:rsidRPr="009B6AAC">
        <w:t>1), the parties to the application are:</w:t>
      </w:r>
    </w:p>
    <w:p w:rsidR="002A495A" w:rsidRPr="009B6AAC" w:rsidRDefault="002A495A" w:rsidP="002A495A">
      <w:pPr>
        <w:pStyle w:val="paragraph"/>
      </w:pPr>
      <w:r w:rsidRPr="009B6AAC">
        <w:tab/>
        <w:t>(a)</w:t>
      </w:r>
      <w:r w:rsidRPr="009B6AAC">
        <w:tab/>
        <w:t>the applicant; and</w:t>
      </w:r>
    </w:p>
    <w:p w:rsidR="002A495A" w:rsidRPr="009B6AAC" w:rsidRDefault="002A495A" w:rsidP="002A495A">
      <w:pPr>
        <w:pStyle w:val="paragraph"/>
      </w:pPr>
      <w:r w:rsidRPr="009B6AAC">
        <w:tab/>
        <w:t>(b)</w:t>
      </w:r>
      <w:r w:rsidRPr="009B6AAC">
        <w:tab/>
        <w:t>any person who submits particulars in relation to the application under subsection</w:t>
      </w:r>
      <w:r w:rsidR="009B6AAC">
        <w:t> </w:t>
      </w:r>
      <w:r w:rsidRPr="009B6AAC">
        <w:t>132(2).</w:t>
      </w:r>
    </w:p>
    <w:p w:rsidR="002A495A" w:rsidRPr="009B6AAC" w:rsidRDefault="002A495A" w:rsidP="002A495A">
      <w:pPr>
        <w:pStyle w:val="ActHead5"/>
      </w:pPr>
      <w:bookmarkStart w:id="177" w:name="_Toc518993897"/>
      <w:r w:rsidRPr="007A72B2">
        <w:rPr>
          <w:rStyle w:val="CharSectno"/>
        </w:rPr>
        <w:lastRenderedPageBreak/>
        <w:t>133</w:t>
      </w:r>
      <w:r w:rsidRPr="009B6AAC">
        <w:t xml:space="preserve">  Registration</w:t>
      </w:r>
      <w:bookmarkEnd w:id="177"/>
    </w:p>
    <w:p w:rsidR="002A495A" w:rsidRPr="009B6AAC" w:rsidRDefault="002A495A" w:rsidP="00D52213">
      <w:pPr>
        <w:pStyle w:val="subsection"/>
      </w:pPr>
      <w:r w:rsidRPr="009B6AAC">
        <w:tab/>
        <w:t>(1)</w:t>
      </w:r>
      <w:r w:rsidRPr="009B6AAC">
        <w:tab/>
        <w:t xml:space="preserve">Where the </w:t>
      </w:r>
      <w:r w:rsidR="005C4C0A" w:rsidRPr="009B6AAC">
        <w:t>Electoral Commission</w:t>
      </w:r>
      <w:r w:rsidRPr="009B6AAC">
        <w:t xml:space="preserve"> determines that a political party an application for the registration of which has been made should be registered, it shall:</w:t>
      </w:r>
    </w:p>
    <w:p w:rsidR="002A495A" w:rsidRPr="009B6AAC" w:rsidRDefault="002A495A" w:rsidP="002A495A">
      <w:pPr>
        <w:pStyle w:val="paragraph"/>
      </w:pPr>
      <w:r w:rsidRPr="009B6AAC">
        <w:tab/>
        <w:t>(a)</w:t>
      </w:r>
      <w:r w:rsidRPr="009B6AAC">
        <w:tab/>
        <w:t>register the party by entering in the Register:</w:t>
      </w:r>
    </w:p>
    <w:p w:rsidR="002A495A" w:rsidRPr="009B6AAC" w:rsidRDefault="002A495A" w:rsidP="002A495A">
      <w:pPr>
        <w:pStyle w:val="paragraphsub"/>
      </w:pPr>
      <w:r w:rsidRPr="009B6AAC">
        <w:tab/>
        <w:t>(i)</w:t>
      </w:r>
      <w:r w:rsidRPr="009B6AAC">
        <w:tab/>
        <w:t>the name of the party;</w:t>
      </w:r>
      <w:r w:rsidR="00EB184F" w:rsidRPr="009B6AAC">
        <w:t xml:space="preserve"> and</w:t>
      </w:r>
    </w:p>
    <w:p w:rsidR="002A495A" w:rsidRPr="009B6AAC" w:rsidRDefault="002A495A" w:rsidP="002A495A">
      <w:pPr>
        <w:pStyle w:val="paragraphsub"/>
      </w:pPr>
      <w:r w:rsidRPr="009B6AAC">
        <w:tab/>
        <w:t>(ii)</w:t>
      </w:r>
      <w:r w:rsidRPr="009B6AAC">
        <w:tab/>
        <w:t>if an abbreviation of the name of the party was set out in the application—that abbreviation;</w:t>
      </w:r>
      <w:r w:rsidR="00EB184F" w:rsidRPr="009B6AAC">
        <w:t xml:space="preserve"> and</w:t>
      </w:r>
    </w:p>
    <w:p w:rsidR="00EB184F" w:rsidRPr="009B6AAC" w:rsidRDefault="00EB184F" w:rsidP="00EB184F">
      <w:pPr>
        <w:pStyle w:val="paragraphsub"/>
      </w:pPr>
      <w:r w:rsidRPr="009B6AAC">
        <w:tab/>
        <w:t>(iia)</w:t>
      </w:r>
      <w:r w:rsidRPr="009B6AAC">
        <w:tab/>
        <w:t>if a logo of the party was set out in the application, and the Electoral Commission has not decided to refuse to enter the logo in the Register under section</w:t>
      </w:r>
      <w:r w:rsidR="009B6AAC">
        <w:t> </w:t>
      </w:r>
      <w:r w:rsidRPr="009B6AAC">
        <w:t>129A—that logo; and</w:t>
      </w:r>
    </w:p>
    <w:p w:rsidR="002A495A" w:rsidRPr="009B6AAC" w:rsidRDefault="002A495A" w:rsidP="002A495A">
      <w:pPr>
        <w:pStyle w:val="paragraphsub"/>
      </w:pPr>
      <w:r w:rsidRPr="009B6AAC">
        <w:tab/>
        <w:t>(iii)</w:t>
      </w:r>
      <w:r w:rsidRPr="009B6AAC">
        <w:tab/>
        <w:t>the name and address of the person who has been nominated as the registered officer of the party for the purposes of this Act; and</w:t>
      </w:r>
    </w:p>
    <w:p w:rsidR="002A495A" w:rsidRPr="009B6AAC" w:rsidRDefault="002A495A" w:rsidP="002A495A">
      <w:pPr>
        <w:pStyle w:val="paragraphsub"/>
      </w:pPr>
      <w:r w:rsidRPr="009B6AAC">
        <w:tab/>
        <w:t>(iv)</w:t>
      </w:r>
      <w:r w:rsidRPr="009B6AAC">
        <w:tab/>
        <w:t>where the party has in its application stated that it wishes to receive moneys under Division</w:t>
      </w:r>
      <w:r w:rsidR="009B6AAC">
        <w:t> </w:t>
      </w:r>
      <w:r w:rsidRPr="009B6AAC">
        <w:t>3 of Part</w:t>
      </w:r>
      <w:r w:rsidR="00F96186" w:rsidRPr="009B6AAC">
        <w:t> </w:t>
      </w:r>
      <w:r w:rsidRPr="009B6AAC">
        <w:t>XX—a statement indicating that the party so wishes;</w:t>
      </w:r>
      <w:r w:rsidR="00EB184F" w:rsidRPr="009B6AAC">
        <w:t xml:space="preserve"> and</w:t>
      </w:r>
    </w:p>
    <w:p w:rsidR="002A495A" w:rsidRPr="009B6AAC" w:rsidRDefault="002A495A" w:rsidP="002A495A">
      <w:pPr>
        <w:pStyle w:val="paragraph"/>
      </w:pPr>
      <w:r w:rsidRPr="009B6AAC">
        <w:tab/>
        <w:t>(b)</w:t>
      </w:r>
      <w:r w:rsidRPr="009B6AAC">
        <w:tab/>
        <w:t>give written notice to the applicant or applicants that it has registered the party;</w:t>
      </w:r>
      <w:r w:rsidR="00EB184F" w:rsidRPr="009B6AAC">
        <w:t xml:space="preserve"> and</w:t>
      </w:r>
    </w:p>
    <w:p w:rsidR="002A495A" w:rsidRPr="009B6AAC" w:rsidRDefault="002A495A" w:rsidP="002A495A">
      <w:pPr>
        <w:pStyle w:val="paragraph"/>
      </w:pPr>
      <w:r w:rsidRPr="009B6AAC">
        <w:tab/>
        <w:t>(c)</w:t>
      </w:r>
      <w:r w:rsidRPr="009B6AAC">
        <w:tab/>
        <w:t>if any person or persons submitted particulars in response to the invitation referred to in paragraph</w:t>
      </w:r>
      <w:r w:rsidR="009B6AAC">
        <w:t> </w:t>
      </w:r>
      <w:r w:rsidRPr="009B6AAC">
        <w:t xml:space="preserve">132(2)(b) in relation to the application—give written notice to that person or those persons that it has registered the party, </w:t>
      </w:r>
      <w:r w:rsidR="00EB184F" w:rsidRPr="009B6AAC">
        <w:t xml:space="preserve">or entered the logo in the Register, </w:t>
      </w:r>
      <w:r w:rsidRPr="009B6AAC">
        <w:t>setting out in the notice to each person the reasons for rejecting the reasons particulars of which were so submitted by the person</w:t>
      </w:r>
      <w:r w:rsidR="00DD316B" w:rsidRPr="009B6AAC">
        <w:t>.</w:t>
      </w:r>
    </w:p>
    <w:p w:rsidR="00DD316B" w:rsidRPr="009B6AAC" w:rsidRDefault="00DD316B" w:rsidP="00DD316B">
      <w:pPr>
        <w:pStyle w:val="subsection"/>
      </w:pPr>
      <w:r w:rsidRPr="009B6AAC">
        <w:tab/>
        <w:t>(1A)</w:t>
      </w:r>
      <w:r w:rsidRPr="009B6AAC">
        <w:tab/>
        <w:t xml:space="preserve">If the Electoral Commission makes a determination under </w:t>
      </w:r>
      <w:r w:rsidR="009B6AAC">
        <w:t>subsection (</w:t>
      </w:r>
      <w:r w:rsidRPr="009B6AAC">
        <w:t>1) that a political party should be registered, the Electoral Commissioner:</w:t>
      </w:r>
    </w:p>
    <w:p w:rsidR="00DD316B" w:rsidRPr="009B6AAC" w:rsidRDefault="00DD316B" w:rsidP="00DD316B">
      <w:pPr>
        <w:pStyle w:val="paragraph"/>
      </w:pPr>
      <w:r w:rsidRPr="009B6AAC">
        <w:tab/>
        <w:t>(a)</w:t>
      </w:r>
      <w:r w:rsidRPr="009B6AAC">
        <w:tab/>
        <w:t>must publish notice of the registration of the party on the Electoral Commission’s website; and</w:t>
      </w:r>
    </w:p>
    <w:p w:rsidR="00DD316B" w:rsidRPr="009B6AAC" w:rsidRDefault="00DD316B" w:rsidP="00DD316B">
      <w:pPr>
        <w:pStyle w:val="paragraph"/>
      </w:pPr>
      <w:r w:rsidRPr="009B6AAC">
        <w:tab/>
        <w:t>(b)</w:t>
      </w:r>
      <w:r w:rsidRPr="009B6AAC">
        <w:tab/>
        <w:t>may publish notice of the registration in any other way the Electoral Commissioner considers appropriate.</w:t>
      </w:r>
    </w:p>
    <w:p w:rsidR="002A495A" w:rsidRPr="009B6AAC" w:rsidRDefault="002A495A" w:rsidP="00D52213">
      <w:pPr>
        <w:pStyle w:val="subsection"/>
      </w:pPr>
      <w:r w:rsidRPr="009B6AAC">
        <w:lastRenderedPageBreak/>
        <w:tab/>
        <w:t>(2)</w:t>
      </w:r>
      <w:r w:rsidRPr="009B6AAC">
        <w:tab/>
        <w:t>Where a statement is entered in the Register that a political party wishes to receive moneys under Division</w:t>
      </w:r>
      <w:r w:rsidR="009B6AAC">
        <w:t> </w:t>
      </w:r>
      <w:r w:rsidRPr="009B6AAC">
        <w:t>3 of Part</w:t>
      </w:r>
      <w:r w:rsidR="00F96186" w:rsidRPr="009B6AAC">
        <w:t> </w:t>
      </w:r>
      <w:r w:rsidRPr="009B6AAC">
        <w:t>XX, that party shall, for the purposes of Part</w:t>
      </w:r>
      <w:r w:rsidR="00F96186" w:rsidRPr="009B6AAC">
        <w:t> </w:t>
      </w:r>
      <w:r w:rsidRPr="009B6AAC">
        <w:t>XX, be taken to have been registered for public funding.</w:t>
      </w:r>
    </w:p>
    <w:p w:rsidR="004C0079" w:rsidRPr="009B6AAC" w:rsidRDefault="004C0079" w:rsidP="004C0079">
      <w:pPr>
        <w:pStyle w:val="subsection"/>
      </w:pPr>
      <w:r w:rsidRPr="009B6AAC">
        <w:tab/>
        <w:t>(3)</w:t>
      </w:r>
      <w:r w:rsidRPr="009B6AAC">
        <w:tab/>
        <w:t>If the Electoral Commission refuses an application made by a person to register a political party, or refuses to enter in the Register a logo set out in such an application, the Electoral Commission must give written notice to the person giving reasons for the decision.</w:t>
      </w:r>
    </w:p>
    <w:p w:rsidR="002A495A" w:rsidRPr="009B6AAC" w:rsidRDefault="002A495A" w:rsidP="002A495A">
      <w:pPr>
        <w:pStyle w:val="ActHead5"/>
      </w:pPr>
      <w:bookmarkStart w:id="178" w:name="_Toc518993898"/>
      <w:r w:rsidRPr="007A72B2">
        <w:rPr>
          <w:rStyle w:val="CharSectno"/>
        </w:rPr>
        <w:t>134</w:t>
      </w:r>
      <w:r w:rsidRPr="009B6AAC">
        <w:t xml:space="preserve">  Changes to Register</w:t>
      </w:r>
      <w:bookmarkEnd w:id="178"/>
    </w:p>
    <w:p w:rsidR="002A495A" w:rsidRPr="009B6AAC" w:rsidRDefault="002A495A" w:rsidP="00D52213">
      <w:pPr>
        <w:pStyle w:val="subsection"/>
      </w:pPr>
      <w:r w:rsidRPr="009B6AAC">
        <w:tab/>
        <w:t>(1)</w:t>
      </w:r>
      <w:r w:rsidRPr="009B6AAC">
        <w:tab/>
        <w:t xml:space="preserve">Where a political party is registered under this Part, an application may be made to the </w:t>
      </w:r>
      <w:r w:rsidR="00F74D10" w:rsidRPr="009B6AAC">
        <w:t>Electoral Commission</w:t>
      </w:r>
      <w:r w:rsidRPr="009B6AAC">
        <w:t>, by:</w:t>
      </w:r>
    </w:p>
    <w:p w:rsidR="002A495A" w:rsidRPr="009B6AAC" w:rsidRDefault="002A495A" w:rsidP="002A495A">
      <w:pPr>
        <w:pStyle w:val="paragraph"/>
      </w:pPr>
      <w:r w:rsidRPr="009B6AAC">
        <w:tab/>
        <w:t>(a)</w:t>
      </w:r>
      <w:r w:rsidRPr="009B6AAC">
        <w:tab/>
        <w:t>in the case of a Parliamentary party—either the secretary of the party or all the members of the Commonwealth Parliament who are members of, or the member of that Parliament who is a member of, the party; or</w:t>
      </w:r>
    </w:p>
    <w:p w:rsidR="002A495A" w:rsidRPr="009B6AAC" w:rsidRDefault="002A495A" w:rsidP="002A495A">
      <w:pPr>
        <w:pStyle w:val="paragraph"/>
        <w:keepNext/>
      </w:pPr>
      <w:r w:rsidRPr="009B6AAC">
        <w:tab/>
        <w:t>(b)</w:t>
      </w:r>
      <w:r w:rsidRPr="009B6AAC">
        <w:tab/>
        <w:t>in the case of a political party other than a Parliamentary party—3 members of the party;</w:t>
      </w:r>
    </w:p>
    <w:p w:rsidR="002A495A" w:rsidRPr="009B6AAC" w:rsidRDefault="002A495A" w:rsidP="002A495A">
      <w:pPr>
        <w:pStyle w:val="subsection2"/>
      </w:pPr>
      <w:r w:rsidRPr="009B6AAC">
        <w:t>to change the Register by:</w:t>
      </w:r>
    </w:p>
    <w:p w:rsidR="002A495A" w:rsidRPr="009B6AAC" w:rsidRDefault="002A495A" w:rsidP="002A495A">
      <w:pPr>
        <w:pStyle w:val="paragraph"/>
      </w:pPr>
      <w:r w:rsidRPr="009B6AAC">
        <w:tab/>
        <w:t>(c)</w:t>
      </w:r>
      <w:r w:rsidRPr="009B6AAC">
        <w:tab/>
        <w:t>changing the name of the party to a name specified in the application;</w:t>
      </w:r>
      <w:r w:rsidR="004C0079" w:rsidRPr="009B6AAC">
        <w:t xml:space="preserve"> or</w:t>
      </w:r>
    </w:p>
    <w:p w:rsidR="002A495A" w:rsidRPr="009B6AAC" w:rsidRDefault="002A495A" w:rsidP="002A495A">
      <w:pPr>
        <w:pStyle w:val="paragraph"/>
      </w:pPr>
      <w:r w:rsidRPr="009B6AAC">
        <w:tab/>
        <w:t>(d)</w:t>
      </w:r>
      <w:r w:rsidRPr="009B6AAC">
        <w:tab/>
        <w:t>if an abbreviation of the name of the party is entered in the Register—changing that abbreviation to an abbreviation specified in the application;</w:t>
      </w:r>
      <w:r w:rsidR="004C0079" w:rsidRPr="009B6AAC">
        <w:t xml:space="preserve"> or</w:t>
      </w:r>
    </w:p>
    <w:p w:rsidR="002A495A" w:rsidRPr="009B6AAC" w:rsidRDefault="002A495A" w:rsidP="002A495A">
      <w:pPr>
        <w:pStyle w:val="paragraph"/>
      </w:pPr>
      <w:r w:rsidRPr="009B6AAC">
        <w:tab/>
        <w:t>(e)</w:t>
      </w:r>
      <w:r w:rsidRPr="009B6AAC">
        <w:tab/>
        <w:t>if an abbreviation of the name of the party is not entered in the Register—entering in the Register an abbreviation of the name of the party, being an abbreviation specified in the application;</w:t>
      </w:r>
      <w:r w:rsidR="004C0079" w:rsidRPr="009B6AAC">
        <w:t xml:space="preserve"> or</w:t>
      </w:r>
    </w:p>
    <w:p w:rsidR="004C0079" w:rsidRPr="009B6AAC" w:rsidRDefault="004C0079" w:rsidP="004C0079">
      <w:pPr>
        <w:pStyle w:val="paragraph"/>
      </w:pPr>
      <w:r w:rsidRPr="009B6AAC">
        <w:tab/>
        <w:t>(ea)</w:t>
      </w:r>
      <w:r w:rsidRPr="009B6AAC">
        <w:tab/>
        <w:t>if the party’s logo is entered in the Register—changing that logo to a logo set out in the application; or</w:t>
      </w:r>
    </w:p>
    <w:p w:rsidR="004C0079" w:rsidRPr="009B6AAC" w:rsidRDefault="004C0079" w:rsidP="004C0079">
      <w:pPr>
        <w:pStyle w:val="paragraph"/>
      </w:pPr>
      <w:r w:rsidRPr="009B6AAC">
        <w:tab/>
        <w:t>(eb)</w:t>
      </w:r>
      <w:r w:rsidRPr="009B6AAC">
        <w:tab/>
        <w:t>if the party’s logo is not entered in the Register—entering in the Register the logo set out in the application; or</w:t>
      </w:r>
    </w:p>
    <w:p w:rsidR="002A495A" w:rsidRPr="009B6AAC" w:rsidRDefault="002A495A" w:rsidP="002A495A">
      <w:pPr>
        <w:pStyle w:val="paragraph"/>
      </w:pPr>
      <w:r w:rsidRPr="009B6AAC">
        <w:lastRenderedPageBreak/>
        <w:tab/>
        <w:t>(f)</w:t>
      </w:r>
      <w:r w:rsidRPr="009B6AAC">
        <w:tab/>
        <w:t>entering in, or removing from, the Register a statement that the party wishes to receive moneys under Division</w:t>
      </w:r>
      <w:r w:rsidR="009B6AAC">
        <w:t> </w:t>
      </w:r>
      <w:r w:rsidRPr="009B6AAC">
        <w:t>3 of Part</w:t>
      </w:r>
      <w:r w:rsidR="00F96186" w:rsidRPr="009B6AAC">
        <w:t> </w:t>
      </w:r>
      <w:r w:rsidRPr="009B6AAC">
        <w:t>XX; or</w:t>
      </w:r>
    </w:p>
    <w:p w:rsidR="002A495A" w:rsidRPr="009B6AAC" w:rsidRDefault="002A495A" w:rsidP="002A495A">
      <w:pPr>
        <w:pStyle w:val="paragraph"/>
      </w:pPr>
      <w:r w:rsidRPr="009B6AAC">
        <w:tab/>
        <w:t>(g)</w:t>
      </w:r>
      <w:r w:rsidRPr="009B6AAC">
        <w:tab/>
        <w:t>substituting for the name of the registered officer entered in the Register the name of a person specified in the application.</w:t>
      </w:r>
    </w:p>
    <w:p w:rsidR="001C3374" w:rsidRPr="009B6AAC" w:rsidRDefault="001C3374" w:rsidP="001C3374">
      <w:pPr>
        <w:pStyle w:val="notetext"/>
      </w:pPr>
      <w:r w:rsidRPr="009B6AAC">
        <w:t>Note:</w:t>
      </w:r>
      <w:r w:rsidRPr="009B6AAC">
        <w:tab/>
        <w:t>A person must not be the registered officer or a deputy registered officer of more than one registered political party at a particular time (see subsection</w:t>
      </w:r>
      <w:r w:rsidR="009B6AAC">
        <w:t> </w:t>
      </w:r>
      <w:r w:rsidRPr="009B6AAC">
        <w:t>126(2B)).</w:t>
      </w:r>
    </w:p>
    <w:p w:rsidR="002A495A" w:rsidRPr="009B6AAC" w:rsidRDefault="002A495A" w:rsidP="00D52213">
      <w:pPr>
        <w:pStyle w:val="subsection"/>
      </w:pPr>
      <w:r w:rsidRPr="009B6AAC">
        <w:tab/>
        <w:t>(1A)</w:t>
      </w:r>
      <w:r w:rsidRPr="009B6AAC">
        <w:tab/>
        <w:t xml:space="preserve">Where a political party is registered under this Part, the registered officer of the party may apply to the </w:t>
      </w:r>
      <w:r w:rsidR="00F74D10" w:rsidRPr="009B6AAC">
        <w:t>Electoral Commission</w:t>
      </w:r>
      <w:r w:rsidRPr="009B6AAC">
        <w:t xml:space="preserve"> to change the Register by substituting for the address of the registered officer entered in the Register the address specified in the application.</w:t>
      </w:r>
    </w:p>
    <w:p w:rsidR="002A495A" w:rsidRPr="009B6AAC" w:rsidRDefault="002A495A" w:rsidP="00D52213">
      <w:pPr>
        <w:pStyle w:val="subsection"/>
      </w:pPr>
      <w:r w:rsidRPr="009B6AAC">
        <w:tab/>
        <w:t>(2)</w:t>
      </w:r>
      <w:r w:rsidRPr="009B6AAC">
        <w:tab/>
        <w:t xml:space="preserve">An application under </w:t>
      </w:r>
      <w:r w:rsidR="009B6AAC">
        <w:t>subsection (</w:t>
      </w:r>
      <w:r w:rsidRPr="009B6AAC">
        <w:t>1):</w:t>
      </w:r>
    </w:p>
    <w:p w:rsidR="002A495A" w:rsidRPr="009B6AAC" w:rsidRDefault="002A495A" w:rsidP="002A495A">
      <w:pPr>
        <w:pStyle w:val="paragraph"/>
      </w:pPr>
      <w:r w:rsidRPr="009B6AAC">
        <w:tab/>
        <w:t>(a)</w:t>
      </w:r>
      <w:r w:rsidRPr="009B6AAC">
        <w:tab/>
        <w:t>shall be in writing, signed by the applicant or applicants;</w:t>
      </w:r>
    </w:p>
    <w:p w:rsidR="002A495A" w:rsidRPr="009B6AAC" w:rsidRDefault="002A495A" w:rsidP="002A495A">
      <w:pPr>
        <w:pStyle w:val="paragraph"/>
      </w:pPr>
      <w:r w:rsidRPr="009B6AAC">
        <w:tab/>
        <w:t>(b)</w:t>
      </w:r>
      <w:r w:rsidRPr="009B6AAC">
        <w:tab/>
        <w:t>in the case of an application to substitute the name of a person as the name of the registered officer of a political party, shall be signed by that person and may be signed by the registered officer; and</w:t>
      </w:r>
    </w:p>
    <w:p w:rsidR="002A495A" w:rsidRPr="009B6AAC" w:rsidRDefault="002A495A" w:rsidP="002A495A">
      <w:pPr>
        <w:pStyle w:val="paragraph"/>
      </w:pPr>
      <w:r w:rsidRPr="009B6AAC">
        <w:tab/>
        <w:t>(c)</w:t>
      </w:r>
      <w:r w:rsidRPr="009B6AAC">
        <w:tab/>
        <w:t xml:space="preserve">shall set out the name and address of the applicant or the names and addresses of the applicants and particulars of the capacity in which the applicant or each applicant makes the application; and </w:t>
      </w:r>
    </w:p>
    <w:p w:rsidR="002A495A" w:rsidRPr="009B6AAC" w:rsidRDefault="002A495A" w:rsidP="002A495A">
      <w:pPr>
        <w:pStyle w:val="paragraph"/>
      </w:pPr>
      <w:r w:rsidRPr="009B6AAC">
        <w:tab/>
        <w:t>(d)</w:t>
      </w:r>
      <w:r w:rsidRPr="009B6AAC">
        <w:tab/>
        <w:t xml:space="preserve">for the purposes of </w:t>
      </w:r>
      <w:r w:rsidR="009B6AAC">
        <w:t>paragraph (</w:t>
      </w:r>
      <w:r w:rsidRPr="009B6AAC">
        <w:t>1)(c), (d) or (e)—must be accompanied by a fee of $500.</w:t>
      </w:r>
    </w:p>
    <w:p w:rsidR="002A495A" w:rsidRPr="009B6AAC" w:rsidRDefault="002A495A" w:rsidP="00D52213">
      <w:pPr>
        <w:pStyle w:val="subsection"/>
      </w:pPr>
      <w:r w:rsidRPr="009B6AAC">
        <w:tab/>
        <w:t>(2A)</w:t>
      </w:r>
      <w:r w:rsidRPr="009B6AAC">
        <w:tab/>
        <w:t xml:space="preserve">An application under </w:t>
      </w:r>
      <w:r w:rsidR="009B6AAC">
        <w:t>subsection (</w:t>
      </w:r>
      <w:r w:rsidRPr="009B6AAC">
        <w:t>1A) shall be signed by the applicant.</w:t>
      </w:r>
    </w:p>
    <w:p w:rsidR="002A495A" w:rsidRPr="009B6AAC" w:rsidRDefault="002A495A" w:rsidP="00D52213">
      <w:pPr>
        <w:pStyle w:val="subsection"/>
      </w:pPr>
      <w:r w:rsidRPr="009B6AAC">
        <w:tab/>
        <w:t>(3)</w:t>
      </w:r>
      <w:r w:rsidRPr="009B6AAC">
        <w:tab/>
        <w:t xml:space="preserve">Upon receipt of an application under </w:t>
      </w:r>
      <w:r w:rsidR="009B6AAC">
        <w:t>subsection (</w:t>
      </w:r>
      <w:r w:rsidRPr="009B6AAC">
        <w:t xml:space="preserve">1) or (1A), the </w:t>
      </w:r>
      <w:r w:rsidR="00F74D10" w:rsidRPr="009B6AAC">
        <w:t>Electoral Commission</w:t>
      </w:r>
      <w:r w:rsidRPr="009B6AAC">
        <w:t xml:space="preserve"> shall deal with the application in accordance with this </w:t>
      </w:r>
      <w:r w:rsidR="00D34FE3" w:rsidRPr="009B6AAC">
        <w:t>Part</w:t>
      </w:r>
      <w:r w:rsidR="0010646A" w:rsidRPr="009B6AAC">
        <w:t xml:space="preserve"> </w:t>
      </w:r>
      <w:r w:rsidRPr="009B6AAC">
        <w:t>and determine whether the change requested in the application should be made.</w:t>
      </w:r>
    </w:p>
    <w:p w:rsidR="002A495A" w:rsidRPr="009B6AAC" w:rsidRDefault="002A495A" w:rsidP="00D52213">
      <w:pPr>
        <w:pStyle w:val="subsection"/>
      </w:pPr>
      <w:r w:rsidRPr="009B6AAC">
        <w:tab/>
        <w:t>(4)</w:t>
      </w:r>
      <w:r w:rsidRPr="009B6AAC">
        <w:tab/>
        <w:t xml:space="preserve">In respect of an application under </w:t>
      </w:r>
      <w:r w:rsidR="009B6AAC">
        <w:t>subsection (</w:t>
      </w:r>
      <w:r w:rsidRPr="009B6AAC">
        <w:t xml:space="preserve">1) for a change referred to in </w:t>
      </w:r>
      <w:r w:rsidR="009B6AAC">
        <w:t>paragraph (</w:t>
      </w:r>
      <w:r w:rsidRPr="009B6AAC">
        <w:t>1)(c), (d)</w:t>
      </w:r>
      <w:r w:rsidR="004C0079" w:rsidRPr="009B6AAC">
        <w:t>, (e), (ea) or (eb), sections</w:t>
      </w:r>
      <w:r w:rsidR="009B6AAC">
        <w:t> </w:t>
      </w:r>
      <w:r w:rsidR="004C0079" w:rsidRPr="009B6AAC">
        <w:t>127, 129, 129A,</w:t>
      </w:r>
      <w:r w:rsidRPr="009B6AAC">
        <w:t xml:space="preserve"> 131 and 132 apply in relation to the application as if:</w:t>
      </w:r>
    </w:p>
    <w:p w:rsidR="002A495A" w:rsidRPr="009B6AAC" w:rsidRDefault="002A495A" w:rsidP="002A495A">
      <w:pPr>
        <w:pStyle w:val="paragraph"/>
      </w:pPr>
      <w:r w:rsidRPr="009B6AAC">
        <w:lastRenderedPageBreak/>
        <w:tab/>
        <w:t>(a)</w:t>
      </w:r>
      <w:r w:rsidRPr="009B6AAC">
        <w:tab/>
        <w:t>a reference in those sections to an application for registration were a reference to an application for that change;</w:t>
      </w:r>
    </w:p>
    <w:p w:rsidR="002A495A" w:rsidRPr="009B6AAC" w:rsidRDefault="002A495A" w:rsidP="002A495A">
      <w:pPr>
        <w:pStyle w:val="paragraph"/>
      </w:pPr>
      <w:r w:rsidRPr="009B6AAC">
        <w:tab/>
        <w:t>(b)</w:t>
      </w:r>
      <w:r w:rsidRPr="009B6AAC">
        <w:tab/>
      </w:r>
      <w:r w:rsidR="009B6AAC">
        <w:t>subparagraph (</w:t>
      </w:r>
      <w:r w:rsidRPr="009B6AAC">
        <w:t>2)(b)(i) were omitted from section</w:t>
      </w:r>
      <w:r w:rsidR="009B6AAC">
        <w:t> </w:t>
      </w:r>
      <w:r w:rsidRPr="009B6AAC">
        <w:t>132; and</w:t>
      </w:r>
    </w:p>
    <w:p w:rsidR="002A495A" w:rsidRPr="009B6AAC" w:rsidRDefault="002A495A" w:rsidP="002A495A">
      <w:pPr>
        <w:pStyle w:val="paragraph"/>
      </w:pPr>
      <w:r w:rsidRPr="009B6AAC">
        <w:tab/>
        <w:t>(c)</w:t>
      </w:r>
      <w:r w:rsidRPr="009B6AAC">
        <w:tab/>
      </w:r>
      <w:r w:rsidR="001C3374" w:rsidRPr="009B6AAC">
        <w:t>the reference in subparagraph</w:t>
      </w:r>
      <w:r w:rsidR="009B6AAC">
        <w:t> </w:t>
      </w:r>
      <w:r w:rsidR="001C3374" w:rsidRPr="009B6AAC">
        <w:t>132(2)(b)(ii) to section</w:t>
      </w:r>
      <w:r w:rsidR="009B6AAC">
        <w:t> </w:t>
      </w:r>
      <w:r w:rsidR="001C3374" w:rsidRPr="009B6AAC">
        <w:t>126 (but not the reference to subsection</w:t>
      </w:r>
      <w:r w:rsidR="009B6AAC">
        <w:t> </w:t>
      </w:r>
      <w:r w:rsidR="001C3374" w:rsidRPr="009B6AAC">
        <w:t>126(2B))</w:t>
      </w:r>
      <w:r w:rsidRPr="009B6AAC">
        <w:t xml:space="preserve"> were a reference to this section.</w:t>
      </w:r>
    </w:p>
    <w:p w:rsidR="002A495A" w:rsidRPr="009B6AAC" w:rsidRDefault="002A495A" w:rsidP="00D52213">
      <w:pPr>
        <w:pStyle w:val="subsection"/>
      </w:pPr>
      <w:r w:rsidRPr="009B6AAC">
        <w:tab/>
        <w:t>(5)</w:t>
      </w:r>
      <w:r w:rsidRPr="009B6AAC">
        <w:tab/>
        <w:t xml:space="preserve">Where an application under </w:t>
      </w:r>
      <w:r w:rsidR="009B6AAC">
        <w:t>subsection (</w:t>
      </w:r>
      <w:r w:rsidRPr="009B6AAC">
        <w:t xml:space="preserve">1) to substitute the name of a person for the name of the registered officer of a political party is not signed by the registered officer, the </w:t>
      </w:r>
      <w:r w:rsidR="004F1BE5" w:rsidRPr="009B6AAC">
        <w:t>Electoral Commission</w:t>
      </w:r>
      <w:r w:rsidRPr="009B6AAC">
        <w:t xml:space="preserve"> shall:</w:t>
      </w:r>
    </w:p>
    <w:p w:rsidR="002A495A" w:rsidRPr="009B6AAC" w:rsidRDefault="002A495A" w:rsidP="002A495A">
      <w:pPr>
        <w:pStyle w:val="paragraph"/>
      </w:pPr>
      <w:r w:rsidRPr="009B6AAC">
        <w:tab/>
        <w:t>(a)</w:t>
      </w:r>
      <w:r w:rsidRPr="009B6AAC">
        <w:tab/>
        <w:t>give the registered officer written notice of the application for the change and invite the registered officer, if he or she considers that there are reasons why the change should not be made, to submit written particulars of those reasons to the Commission within 7 days after the date on which the notice was given; and</w:t>
      </w:r>
    </w:p>
    <w:p w:rsidR="002A495A" w:rsidRPr="009B6AAC" w:rsidRDefault="002A495A" w:rsidP="002A495A">
      <w:pPr>
        <w:pStyle w:val="paragraph"/>
      </w:pPr>
      <w:r w:rsidRPr="009B6AAC">
        <w:tab/>
        <w:t>(b)</w:t>
      </w:r>
      <w:r w:rsidRPr="009B6AAC">
        <w:tab/>
        <w:t xml:space="preserve">consider any particulars submitted in response to the invitation referred to in </w:t>
      </w:r>
      <w:r w:rsidR="009B6AAC">
        <w:t>paragraph (</w:t>
      </w:r>
      <w:r w:rsidRPr="009B6AAC">
        <w:t>a).</w:t>
      </w:r>
    </w:p>
    <w:p w:rsidR="002A495A" w:rsidRPr="009B6AAC" w:rsidRDefault="002A495A" w:rsidP="00D52213">
      <w:pPr>
        <w:pStyle w:val="subsection"/>
      </w:pPr>
      <w:r w:rsidRPr="009B6AAC">
        <w:tab/>
        <w:t>(6)</w:t>
      </w:r>
      <w:r w:rsidRPr="009B6AAC">
        <w:tab/>
        <w:t xml:space="preserve">Where the </w:t>
      </w:r>
      <w:r w:rsidR="00AA0E71" w:rsidRPr="009B6AAC">
        <w:t>Electoral Commission</w:t>
      </w:r>
      <w:r w:rsidRPr="009B6AAC">
        <w:t xml:space="preserve"> determines that an application under </w:t>
      </w:r>
      <w:r w:rsidR="009B6AAC">
        <w:t>subsection (</w:t>
      </w:r>
      <w:r w:rsidRPr="009B6AAC">
        <w:t>1) or (1A) should be granted, it shall:</w:t>
      </w:r>
    </w:p>
    <w:p w:rsidR="002A495A" w:rsidRPr="009B6AAC" w:rsidRDefault="002A495A" w:rsidP="002A495A">
      <w:pPr>
        <w:pStyle w:val="paragraph"/>
      </w:pPr>
      <w:r w:rsidRPr="009B6AAC">
        <w:tab/>
        <w:t>(a)</w:t>
      </w:r>
      <w:r w:rsidRPr="009B6AAC">
        <w:tab/>
        <w:t>change the Register accordingly;</w:t>
      </w:r>
    </w:p>
    <w:p w:rsidR="002A495A" w:rsidRPr="009B6AAC" w:rsidRDefault="002A495A" w:rsidP="002A495A">
      <w:pPr>
        <w:pStyle w:val="paragraph"/>
      </w:pPr>
      <w:r w:rsidRPr="009B6AAC">
        <w:tab/>
        <w:t>(b)</w:t>
      </w:r>
      <w:r w:rsidRPr="009B6AAC">
        <w:tab/>
        <w:t>give the applicant or applicants written notice that it has made the change;</w:t>
      </w:r>
    </w:p>
    <w:p w:rsidR="002A495A" w:rsidRPr="009B6AAC" w:rsidRDefault="002A495A" w:rsidP="002A495A">
      <w:pPr>
        <w:pStyle w:val="paragraph"/>
      </w:pPr>
      <w:r w:rsidRPr="009B6AAC">
        <w:tab/>
        <w:t>(c)</w:t>
      </w:r>
      <w:r w:rsidRPr="009B6AAC">
        <w:tab/>
        <w:t xml:space="preserve">in the case of a change referred to in </w:t>
      </w:r>
      <w:r w:rsidR="009B6AAC">
        <w:t>paragraph (</w:t>
      </w:r>
      <w:r w:rsidRPr="009B6AAC">
        <w:t>1)(c), (d)</w:t>
      </w:r>
      <w:r w:rsidR="004C0079" w:rsidRPr="009B6AAC">
        <w:t>, (e), (ea), (eb) or (g)</w:t>
      </w:r>
      <w:r w:rsidRPr="009B6AAC">
        <w:t xml:space="preserve"> in respect of which any person or persons submitted particulars in response to the invitation referred to in paragraph</w:t>
      </w:r>
      <w:r w:rsidR="009B6AAC">
        <w:t> </w:t>
      </w:r>
      <w:r w:rsidRPr="009B6AAC">
        <w:t xml:space="preserve">132(2)(b) in its application by virtue of </w:t>
      </w:r>
      <w:r w:rsidR="009B6AAC">
        <w:t>subsection (</w:t>
      </w:r>
      <w:r w:rsidRPr="009B6AAC">
        <w:t>4)—give written notice to that person or those persons that it has made the change, setting out in the notice to each person the reasons for rejecting the reasons particulars of which were so submitted by the person;</w:t>
      </w:r>
    </w:p>
    <w:p w:rsidR="002A495A" w:rsidRPr="009B6AAC" w:rsidRDefault="002A495A" w:rsidP="002A495A">
      <w:pPr>
        <w:pStyle w:val="paragraph"/>
      </w:pPr>
      <w:r w:rsidRPr="009B6AAC">
        <w:tab/>
        <w:t>(d)</w:t>
      </w:r>
      <w:r w:rsidRPr="009B6AAC">
        <w:tab/>
        <w:t xml:space="preserve">in the case of an application to substitute the name of a person for the name of the registered officer of the party, being an application in respect of which the registered officer submitted particulars under </w:t>
      </w:r>
      <w:r w:rsidR="009B6AAC">
        <w:t>paragraph (</w:t>
      </w:r>
      <w:r w:rsidRPr="009B6AAC">
        <w:t xml:space="preserve">5)(a)—give written </w:t>
      </w:r>
      <w:r w:rsidRPr="009B6AAC">
        <w:lastRenderedPageBreak/>
        <w:t>notice to that registered officer that it has made the change setting out the reasons for rejecting the reasons particulars of which were so submitted</w:t>
      </w:r>
      <w:r w:rsidR="00DD316B" w:rsidRPr="009B6AAC">
        <w:t>.</w:t>
      </w:r>
    </w:p>
    <w:p w:rsidR="00DD316B" w:rsidRPr="009B6AAC" w:rsidRDefault="00DD316B" w:rsidP="00DD316B">
      <w:pPr>
        <w:pStyle w:val="subsection"/>
      </w:pPr>
      <w:r w:rsidRPr="009B6AAC">
        <w:tab/>
        <w:t>(6A)</w:t>
      </w:r>
      <w:r w:rsidRPr="009B6AAC">
        <w:tab/>
        <w:t xml:space="preserve">If the Register is changed in accordance with </w:t>
      </w:r>
      <w:r w:rsidR="009B6AAC">
        <w:t>paragraph (</w:t>
      </w:r>
      <w:r w:rsidRPr="009B6AAC">
        <w:t>6)(a), the Electoral Commissioner:</w:t>
      </w:r>
    </w:p>
    <w:p w:rsidR="00DD316B" w:rsidRPr="009B6AAC" w:rsidRDefault="00DD316B" w:rsidP="00DD316B">
      <w:pPr>
        <w:pStyle w:val="paragraph"/>
      </w:pPr>
      <w:r w:rsidRPr="009B6AAC">
        <w:tab/>
        <w:t>(a)</w:t>
      </w:r>
      <w:r w:rsidRPr="009B6AAC">
        <w:tab/>
        <w:t>must publish notice of the change on the Electoral Commission’s website; and</w:t>
      </w:r>
    </w:p>
    <w:p w:rsidR="00DD316B" w:rsidRPr="009B6AAC" w:rsidRDefault="00DD316B" w:rsidP="00DD316B">
      <w:pPr>
        <w:pStyle w:val="paragraph"/>
      </w:pPr>
      <w:r w:rsidRPr="009B6AAC">
        <w:tab/>
        <w:t>(b)</w:t>
      </w:r>
      <w:r w:rsidRPr="009B6AAC">
        <w:tab/>
        <w:t>may publish notice of the change in any other way the Electoral Commissioner considers appropriate.</w:t>
      </w:r>
    </w:p>
    <w:p w:rsidR="002A495A" w:rsidRPr="009B6AAC" w:rsidRDefault="002A495A" w:rsidP="00D52213">
      <w:pPr>
        <w:pStyle w:val="subsection"/>
      </w:pPr>
      <w:r w:rsidRPr="009B6AAC">
        <w:tab/>
        <w:t>(7)</w:t>
      </w:r>
      <w:r w:rsidRPr="009B6AAC">
        <w:tab/>
        <w:t xml:space="preserve">Where the </w:t>
      </w:r>
      <w:r w:rsidR="00AA0E71" w:rsidRPr="009B6AAC">
        <w:t>Electoral Commission</w:t>
      </w:r>
      <w:r w:rsidRPr="009B6AAC">
        <w:t xml:space="preserve"> determines that an application under </w:t>
      </w:r>
      <w:r w:rsidR="009B6AAC">
        <w:t>subsection (</w:t>
      </w:r>
      <w:r w:rsidRPr="009B6AAC">
        <w:t>1) or (1A) should be refused it shall give the applicant or applicants written notice that it has so determined.</w:t>
      </w:r>
    </w:p>
    <w:p w:rsidR="002A495A" w:rsidRPr="009B6AAC" w:rsidRDefault="002A495A" w:rsidP="00D52213">
      <w:pPr>
        <w:pStyle w:val="subsection"/>
      </w:pPr>
      <w:r w:rsidRPr="009B6AAC">
        <w:tab/>
        <w:t>(8)</w:t>
      </w:r>
      <w:r w:rsidRPr="009B6AAC">
        <w:tab/>
        <w:t xml:space="preserve">The </w:t>
      </w:r>
      <w:r w:rsidR="00FD314F" w:rsidRPr="009B6AAC">
        <w:t>Electoral Commission</w:t>
      </w:r>
      <w:r w:rsidRPr="009B6AAC">
        <w:t xml:space="preserve"> must:</w:t>
      </w:r>
    </w:p>
    <w:p w:rsidR="002A495A" w:rsidRPr="009B6AAC" w:rsidRDefault="002A495A" w:rsidP="002A495A">
      <w:pPr>
        <w:pStyle w:val="paragraph"/>
      </w:pPr>
      <w:r w:rsidRPr="009B6AAC">
        <w:tab/>
        <w:t>(a)</w:t>
      </w:r>
      <w:r w:rsidRPr="009B6AAC">
        <w:tab/>
        <w:t xml:space="preserve">give an applicant who makes an application under </w:t>
      </w:r>
      <w:r w:rsidR="009B6AAC">
        <w:t>subsection (</w:t>
      </w:r>
      <w:r w:rsidRPr="009B6AAC">
        <w:t xml:space="preserve">1) to change the Register in the way referred to in </w:t>
      </w:r>
      <w:r w:rsidR="009B6AAC">
        <w:t>paragraph (</w:t>
      </w:r>
      <w:r w:rsidRPr="009B6AAC">
        <w:t>1)(c), (d)</w:t>
      </w:r>
      <w:r w:rsidR="004C0079" w:rsidRPr="009B6AAC">
        <w:t>, (e), (ea) or (eb)</w:t>
      </w:r>
      <w:r w:rsidRPr="009B6AAC">
        <w:t xml:space="preserve"> written notice of the reasons for its decision in relation to the application if it refuses to grant the application; and</w:t>
      </w:r>
    </w:p>
    <w:p w:rsidR="002A495A" w:rsidRPr="009B6AAC" w:rsidRDefault="002A495A" w:rsidP="002A495A">
      <w:pPr>
        <w:pStyle w:val="paragraph"/>
      </w:pPr>
      <w:r w:rsidRPr="009B6AAC">
        <w:tab/>
        <w:t>(b)</w:t>
      </w:r>
      <w:r w:rsidRPr="009B6AAC">
        <w:tab/>
        <w:t>take such steps as the Commission considers appropriate to publicise those reasons.</w:t>
      </w:r>
    </w:p>
    <w:p w:rsidR="004C0079" w:rsidRPr="009B6AAC" w:rsidRDefault="004C0079" w:rsidP="004C0079">
      <w:pPr>
        <w:pStyle w:val="ActHead5"/>
      </w:pPr>
      <w:bookmarkStart w:id="179" w:name="_Toc518993899"/>
      <w:r w:rsidRPr="007A72B2">
        <w:rPr>
          <w:rStyle w:val="CharSectno"/>
        </w:rPr>
        <w:t>134A</w:t>
      </w:r>
      <w:r w:rsidRPr="009B6AAC">
        <w:t xml:space="preserve">  Objection to continued use of name or logo</w:t>
      </w:r>
      <w:bookmarkEnd w:id="179"/>
    </w:p>
    <w:p w:rsidR="002A495A" w:rsidRPr="009B6AAC" w:rsidRDefault="002A495A" w:rsidP="00D52213">
      <w:pPr>
        <w:pStyle w:val="subsection"/>
      </w:pPr>
      <w:r w:rsidRPr="009B6AAC">
        <w:tab/>
        <w:t>(1)</w:t>
      </w:r>
      <w:r w:rsidRPr="009B6AAC">
        <w:tab/>
        <w:t>If:</w:t>
      </w:r>
    </w:p>
    <w:p w:rsidR="002A495A" w:rsidRPr="009B6AAC" w:rsidRDefault="002A495A" w:rsidP="002A495A">
      <w:pPr>
        <w:pStyle w:val="paragraph"/>
      </w:pPr>
      <w:r w:rsidRPr="009B6AAC">
        <w:tab/>
        <w:t>(aa)</w:t>
      </w:r>
      <w:r w:rsidRPr="009B6AAC">
        <w:tab/>
        <w:t xml:space="preserve">one registered political party (the </w:t>
      </w:r>
      <w:r w:rsidRPr="009B6AAC">
        <w:rPr>
          <w:b/>
          <w:i/>
        </w:rPr>
        <w:t>parent party</w:t>
      </w:r>
      <w:r w:rsidRPr="009B6AAC">
        <w:t>) was registered under section</w:t>
      </w:r>
      <w:r w:rsidR="009B6AAC">
        <w:t> </w:t>
      </w:r>
      <w:r w:rsidRPr="009B6AAC">
        <w:t xml:space="preserve">126 before another registered party (the </w:t>
      </w:r>
      <w:r w:rsidRPr="009B6AAC">
        <w:rPr>
          <w:b/>
          <w:i/>
        </w:rPr>
        <w:t>second party</w:t>
      </w:r>
      <w:r w:rsidRPr="009B6AAC">
        <w:t>); and</w:t>
      </w:r>
    </w:p>
    <w:p w:rsidR="004C0079" w:rsidRPr="009B6AAC" w:rsidRDefault="004C0079" w:rsidP="004C0079">
      <w:pPr>
        <w:pStyle w:val="paragraph"/>
      </w:pPr>
      <w:r w:rsidRPr="009B6AAC">
        <w:tab/>
        <w:t>(a)</w:t>
      </w:r>
      <w:r w:rsidRPr="009B6AAC">
        <w:tab/>
        <w:t>the Electoral Commission is satisfied that:</w:t>
      </w:r>
    </w:p>
    <w:p w:rsidR="004C0079" w:rsidRPr="009B6AAC" w:rsidRDefault="004C0079" w:rsidP="004C0079">
      <w:pPr>
        <w:pStyle w:val="paragraphsub"/>
      </w:pPr>
      <w:r w:rsidRPr="009B6AAC">
        <w:tab/>
        <w:t>(i)</w:t>
      </w:r>
      <w:r w:rsidRPr="009B6AAC">
        <w:tab/>
        <w:t>the name or logo of the parent party is the same as, or relevantly similar to, the name or logo of the second party and the parties are not related at the time of the objection; or</w:t>
      </w:r>
    </w:p>
    <w:p w:rsidR="004C0079" w:rsidRPr="009B6AAC" w:rsidRDefault="004C0079" w:rsidP="004C0079">
      <w:pPr>
        <w:pStyle w:val="paragraphsub"/>
      </w:pPr>
      <w:r w:rsidRPr="009B6AAC">
        <w:tab/>
        <w:t>(ii)</w:t>
      </w:r>
      <w:r w:rsidRPr="009B6AAC">
        <w:tab/>
        <w:t xml:space="preserve">the name or logo of the second party is one that a reasonable person would think suggests that a connection or relationship exists between the second </w:t>
      </w:r>
      <w:r w:rsidRPr="009B6AAC">
        <w:lastRenderedPageBreak/>
        <w:t>party and the parent party and that connection or relationship does not in fact exist; and</w:t>
      </w:r>
    </w:p>
    <w:p w:rsidR="004C0079" w:rsidRPr="009B6AAC" w:rsidRDefault="004C0079" w:rsidP="004C0079">
      <w:pPr>
        <w:pStyle w:val="paragraph"/>
      </w:pPr>
      <w:r w:rsidRPr="009B6AAC">
        <w:tab/>
        <w:t>(aa)</w:t>
      </w:r>
      <w:r w:rsidRPr="009B6AAC">
        <w:tab/>
        <w:t>the second party was registered after the commencement of this section; and</w:t>
      </w:r>
    </w:p>
    <w:p w:rsidR="002A495A" w:rsidRPr="009B6AAC" w:rsidRDefault="002A495A" w:rsidP="002A495A">
      <w:pPr>
        <w:pStyle w:val="paragraph"/>
      </w:pPr>
      <w:r w:rsidRPr="009B6AAC">
        <w:tab/>
        <w:t>(b)</w:t>
      </w:r>
      <w:r w:rsidRPr="009B6AAC">
        <w:tab/>
        <w:t xml:space="preserve">the registered officer of the parent party objects in writing to the continued use of the name </w:t>
      </w:r>
      <w:r w:rsidR="00461AE6" w:rsidRPr="009B6AAC">
        <w:t xml:space="preserve">or logo </w:t>
      </w:r>
      <w:r w:rsidRPr="009B6AAC">
        <w:t>by the second party;</w:t>
      </w:r>
    </w:p>
    <w:p w:rsidR="002A495A" w:rsidRPr="009B6AAC" w:rsidRDefault="002A495A" w:rsidP="002A495A">
      <w:pPr>
        <w:pStyle w:val="subsection2"/>
      </w:pPr>
      <w:r w:rsidRPr="009B6AAC">
        <w:t>the Commission must:</w:t>
      </w:r>
    </w:p>
    <w:p w:rsidR="002A495A" w:rsidRPr="009B6AAC" w:rsidRDefault="002A495A" w:rsidP="002A495A">
      <w:pPr>
        <w:pStyle w:val="paragraph"/>
      </w:pPr>
      <w:r w:rsidRPr="009B6AAC">
        <w:tab/>
        <w:t>(d)</w:t>
      </w:r>
      <w:r w:rsidRPr="009B6AAC">
        <w:tab/>
        <w:t>uphold the objection; and</w:t>
      </w:r>
    </w:p>
    <w:p w:rsidR="002A495A" w:rsidRPr="009B6AAC" w:rsidRDefault="002A495A" w:rsidP="00BA50F3">
      <w:pPr>
        <w:pStyle w:val="paragraph"/>
        <w:keepNext/>
        <w:keepLines/>
      </w:pPr>
      <w:r w:rsidRPr="009B6AAC">
        <w:tab/>
        <w:t>(e)</w:t>
      </w:r>
      <w:r w:rsidRPr="009B6AAC">
        <w:tab/>
        <w:t>notify the registered officer of the second party, at the address specified in the Register, that the second party will be deregistered under section</w:t>
      </w:r>
      <w:r w:rsidR="009B6AAC">
        <w:t> </w:t>
      </w:r>
      <w:r w:rsidRPr="009B6AAC">
        <w:t>137 if:</w:t>
      </w:r>
    </w:p>
    <w:p w:rsidR="002A495A" w:rsidRPr="009B6AAC" w:rsidRDefault="002A495A" w:rsidP="002A495A">
      <w:pPr>
        <w:pStyle w:val="paragraphsub"/>
      </w:pPr>
      <w:r w:rsidRPr="009B6AAC">
        <w:tab/>
        <w:t>(i)</w:t>
      </w:r>
      <w:r w:rsidRPr="009B6AAC">
        <w:tab/>
        <w:t>it does not make an application under section</w:t>
      </w:r>
      <w:r w:rsidR="009B6AAC">
        <w:t> </w:t>
      </w:r>
      <w:r w:rsidRPr="009B6AAC">
        <w:t xml:space="preserve">134 for a change of name </w:t>
      </w:r>
      <w:r w:rsidR="00461AE6" w:rsidRPr="009B6AAC">
        <w:t xml:space="preserve">or logo </w:t>
      </w:r>
      <w:r w:rsidRPr="009B6AAC">
        <w:t>within 1 month of the date of the notice; or</w:t>
      </w:r>
    </w:p>
    <w:p w:rsidR="002A495A" w:rsidRPr="009B6AAC" w:rsidRDefault="002A495A" w:rsidP="002A495A">
      <w:pPr>
        <w:pStyle w:val="paragraphsub"/>
      </w:pPr>
      <w:r w:rsidRPr="009B6AAC">
        <w:tab/>
        <w:t>(ii)</w:t>
      </w:r>
      <w:r w:rsidRPr="009B6AAC">
        <w:tab/>
        <w:t>it makes such an application, but the application is refused.</w:t>
      </w:r>
    </w:p>
    <w:p w:rsidR="002A495A" w:rsidRPr="009B6AAC" w:rsidRDefault="002A495A" w:rsidP="00D52213">
      <w:pPr>
        <w:pStyle w:val="subsection"/>
      </w:pPr>
      <w:r w:rsidRPr="009B6AAC">
        <w:tab/>
        <w:t>(2)</w:t>
      </w:r>
      <w:r w:rsidRPr="009B6AAC">
        <w:tab/>
        <w:t xml:space="preserve">For the purposes of </w:t>
      </w:r>
      <w:r w:rsidR="009B6AAC">
        <w:t>paragraph (</w:t>
      </w:r>
      <w:r w:rsidRPr="009B6AAC">
        <w:t xml:space="preserve">1)(a), the name </w:t>
      </w:r>
      <w:r w:rsidR="00461AE6" w:rsidRPr="009B6AAC">
        <w:t xml:space="preserve">or logo </w:t>
      </w:r>
      <w:r w:rsidRPr="009B6AAC">
        <w:t xml:space="preserve">of a party is </w:t>
      </w:r>
      <w:r w:rsidRPr="009B6AAC">
        <w:rPr>
          <w:b/>
          <w:i/>
        </w:rPr>
        <w:t>relevantly similar</w:t>
      </w:r>
      <w:r w:rsidRPr="009B6AAC">
        <w:t xml:space="preserve"> to the name </w:t>
      </w:r>
      <w:r w:rsidR="00461AE6" w:rsidRPr="009B6AAC">
        <w:t xml:space="preserve">or logo </w:t>
      </w:r>
      <w:r w:rsidRPr="009B6AAC">
        <w:t xml:space="preserve">of another party if, in the opinion of the </w:t>
      </w:r>
      <w:r w:rsidR="00404E1C" w:rsidRPr="009B6AAC">
        <w:t>Electoral Commission</w:t>
      </w:r>
      <w:r w:rsidRPr="009B6AAC">
        <w:t xml:space="preserve">, the name </w:t>
      </w:r>
      <w:r w:rsidR="00461AE6" w:rsidRPr="009B6AAC">
        <w:t xml:space="preserve">or logo </w:t>
      </w:r>
      <w:r w:rsidRPr="009B6AAC">
        <w:t xml:space="preserve">so nearly resembles the name </w:t>
      </w:r>
      <w:r w:rsidR="00461AE6" w:rsidRPr="009B6AAC">
        <w:t xml:space="preserve">or logo </w:t>
      </w:r>
      <w:r w:rsidRPr="009B6AAC">
        <w:t>of the other party that it is likely to be confused with or mistaken for that name</w:t>
      </w:r>
      <w:r w:rsidR="00461AE6" w:rsidRPr="009B6AAC">
        <w:t xml:space="preserve"> or logo</w:t>
      </w:r>
      <w:r w:rsidRPr="009B6AAC">
        <w:t>.</w:t>
      </w:r>
    </w:p>
    <w:p w:rsidR="002A495A" w:rsidRPr="009B6AAC" w:rsidRDefault="002A495A" w:rsidP="00D52213">
      <w:pPr>
        <w:pStyle w:val="subsection"/>
      </w:pPr>
      <w:r w:rsidRPr="009B6AAC">
        <w:tab/>
        <w:t>(2A)</w:t>
      </w:r>
      <w:r w:rsidRPr="009B6AAC">
        <w:tab/>
        <w:t xml:space="preserve">The </w:t>
      </w:r>
      <w:r w:rsidR="00276221" w:rsidRPr="009B6AAC">
        <w:t>Electoral Commission</w:t>
      </w:r>
      <w:r w:rsidRPr="009B6AAC">
        <w:t xml:space="preserve"> must:</w:t>
      </w:r>
    </w:p>
    <w:p w:rsidR="002A495A" w:rsidRPr="009B6AAC" w:rsidRDefault="002A495A" w:rsidP="002A495A">
      <w:pPr>
        <w:pStyle w:val="paragraph"/>
      </w:pPr>
      <w:r w:rsidRPr="009B6AAC">
        <w:tab/>
        <w:t>(a)</w:t>
      </w:r>
      <w:r w:rsidRPr="009B6AAC">
        <w:tab/>
        <w:t>give the parties to an objection under this section written notice of the reasons for its decision in relation to the objection if it upholds the objection; and</w:t>
      </w:r>
    </w:p>
    <w:p w:rsidR="002A495A" w:rsidRPr="009B6AAC" w:rsidRDefault="002A495A" w:rsidP="002A495A">
      <w:pPr>
        <w:pStyle w:val="paragraph"/>
      </w:pPr>
      <w:r w:rsidRPr="009B6AAC">
        <w:tab/>
        <w:t>(b)</w:t>
      </w:r>
      <w:r w:rsidRPr="009B6AAC">
        <w:tab/>
        <w:t>take such steps as the Commission considers appropriate to publicise those reasons.</w:t>
      </w:r>
    </w:p>
    <w:p w:rsidR="002A495A" w:rsidRPr="009B6AAC" w:rsidRDefault="002A495A" w:rsidP="00D52213">
      <w:pPr>
        <w:pStyle w:val="subsection"/>
      </w:pPr>
      <w:r w:rsidRPr="009B6AAC">
        <w:tab/>
        <w:t>(2B)</w:t>
      </w:r>
      <w:r w:rsidRPr="009B6AAC">
        <w:tab/>
        <w:t xml:space="preserve">For the purposes of </w:t>
      </w:r>
      <w:r w:rsidR="009B6AAC">
        <w:t>subsection (</w:t>
      </w:r>
      <w:r w:rsidRPr="009B6AAC">
        <w:t>2A), the parties to the objection are:</w:t>
      </w:r>
    </w:p>
    <w:p w:rsidR="002A495A" w:rsidRPr="009B6AAC" w:rsidRDefault="002A495A" w:rsidP="002A495A">
      <w:pPr>
        <w:pStyle w:val="paragraph"/>
      </w:pPr>
      <w:r w:rsidRPr="009B6AAC">
        <w:tab/>
        <w:t>(a)</w:t>
      </w:r>
      <w:r w:rsidRPr="009B6AAC">
        <w:tab/>
        <w:t>the registered officer of the parent party; and</w:t>
      </w:r>
    </w:p>
    <w:p w:rsidR="002A495A" w:rsidRPr="009B6AAC" w:rsidRDefault="002A495A" w:rsidP="002A495A">
      <w:pPr>
        <w:pStyle w:val="paragraph"/>
      </w:pPr>
      <w:r w:rsidRPr="009B6AAC">
        <w:tab/>
        <w:t>(b)</w:t>
      </w:r>
      <w:r w:rsidRPr="009B6AAC">
        <w:tab/>
        <w:t>the registered officer of the second party.</w:t>
      </w:r>
    </w:p>
    <w:p w:rsidR="002A495A" w:rsidRPr="009B6AAC" w:rsidRDefault="002A495A" w:rsidP="00D52213">
      <w:pPr>
        <w:pStyle w:val="subsection"/>
      </w:pPr>
      <w:r w:rsidRPr="009B6AAC">
        <w:tab/>
        <w:t>(3)</w:t>
      </w:r>
      <w:r w:rsidRPr="009B6AAC">
        <w:tab/>
        <w:t>In this section:</w:t>
      </w:r>
    </w:p>
    <w:p w:rsidR="00461AE6" w:rsidRPr="009B6AAC" w:rsidRDefault="00461AE6" w:rsidP="00461AE6">
      <w:pPr>
        <w:pStyle w:val="Definition"/>
      </w:pPr>
      <w:r w:rsidRPr="009B6AAC">
        <w:rPr>
          <w:b/>
          <w:i/>
        </w:rPr>
        <w:lastRenderedPageBreak/>
        <w:t>logo</w:t>
      </w:r>
      <w:r w:rsidRPr="009B6AAC">
        <w:t xml:space="preserve"> of a registered political party means the logo of the party that is entered in the Register.</w:t>
      </w:r>
    </w:p>
    <w:p w:rsidR="002A495A" w:rsidRPr="009B6AAC" w:rsidRDefault="002A495A" w:rsidP="002A495A">
      <w:pPr>
        <w:pStyle w:val="Definition"/>
      </w:pPr>
      <w:r w:rsidRPr="009B6AAC">
        <w:rPr>
          <w:b/>
          <w:i/>
        </w:rPr>
        <w:t>name</w:t>
      </w:r>
      <w:r w:rsidRPr="009B6AAC">
        <w:t>, in relation to a registered political party, means:</w:t>
      </w:r>
    </w:p>
    <w:p w:rsidR="002A495A" w:rsidRPr="009B6AAC" w:rsidRDefault="002A495A" w:rsidP="002A495A">
      <w:pPr>
        <w:pStyle w:val="paragraph"/>
      </w:pPr>
      <w:r w:rsidRPr="009B6AAC">
        <w:tab/>
        <w:t>(a)</w:t>
      </w:r>
      <w:r w:rsidRPr="009B6AAC">
        <w:tab/>
        <w:t>the name of the party that is entered in the Register; or</w:t>
      </w:r>
    </w:p>
    <w:p w:rsidR="002A495A" w:rsidRPr="009B6AAC" w:rsidRDefault="002A495A" w:rsidP="002A495A">
      <w:pPr>
        <w:pStyle w:val="paragraph"/>
      </w:pPr>
      <w:r w:rsidRPr="009B6AAC">
        <w:tab/>
        <w:t>(b)</w:t>
      </w:r>
      <w:r w:rsidRPr="009B6AAC">
        <w:tab/>
        <w:t>the abbreviation, entered in the Register, of the name of the party.</w:t>
      </w:r>
    </w:p>
    <w:p w:rsidR="002A495A" w:rsidRPr="009B6AAC" w:rsidRDefault="002A495A" w:rsidP="002A495A">
      <w:pPr>
        <w:pStyle w:val="ActHead5"/>
      </w:pPr>
      <w:bookmarkStart w:id="180" w:name="_Toc518993900"/>
      <w:r w:rsidRPr="007A72B2">
        <w:rPr>
          <w:rStyle w:val="CharSectno"/>
        </w:rPr>
        <w:t>135</w:t>
      </w:r>
      <w:r w:rsidRPr="009B6AAC">
        <w:t xml:space="preserve">  Voluntary deregistration</w:t>
      </w:r>
      <w:bookmarkEnd w:id="180"/>
    </w:p>
    <w:p w:rsidR="002A495A" w:rsidRPr="009B6AAC" w:rsidRDefault="002A495A" w:rsidP="00D52213">
      <w:pPr>
        <w:pStyle w:val="subsection"/>
      </w:pPr>
      <w:r w:rsidRPr="009B6AAC">
        <w:tab/>
        <w:t>(1)</w:t>
      </w:r>
      <w:r w:rsidRPr="009B6AAC">
        <w:tab/>
        <w:t xml:space="preserve">A political party that is registered under this </w:t>
      </w:r>
      <w:r w:rsidR="00D34FE3" w:rsidRPr="009B6AAC">
        <w:t>Part</w:t>
      </w:r>
      <w:r w:rsidR="0010646A" w:rsidRPr="009B6AAC">
        <w:t xml:space="preserve"> </w:t>
      </w:r>
      <w:r w:rsidRPr="009B6AAC">
        <w:t xml:space="preserve">shall be deregistered by the </w:t>
      </w:r>
      <w:r w:rsidR="00ED54C6" w:rsidRPr="009B6AAC">
        <w:t>Electoral Commission</w:t>
      </w:r>
      <w:r w:rsidRPr="009B6AAC">
        <w:t xml:space="preserve"> if an application to do so is made to the Commission by a person or persons who are entitled to make an application for a change to the Register under section</w:t>
      </w:r>
      <w:r w:rsidR="009B6AAC">
        <w:t> </w:t>
      </w:r>
      <w:r w:rsidRPr="009B6AAC">
        <w:t>134 in relation to the party.</w:t>
      </w:r>
    </w:p>
    <w:p w:rsidR="002A495A" w:rsidRPr="009B6AAC" w:rsidRDefault="002A495A" w:rsidP="00BA50F3">
      <w:pPr>
        <w:pStyle w:val="subsection"/>
        <w:keepNext/>
        <w:keepLines/>
      </w:pPr>
      <w:r w:rsidRPr="009B6AAC">
        <w:tab/>
        <w:t>(2)</w:t>
      </w:r>
      <w:r w:rsidRPr="009B6AAC">
        <w:tab/>
        <w:t xml:space="preserve">An application under </w:t>
      </w:r>
      <w:r w:rsidR="009B6AAC">
        <w:t>subsection (</w:t>
      </w:r>
      <w:r w:rsidRPr="009B6AAC">
        <w:t>1) shall:</w:t>
      </w:r>
    </w:p>
    <w:p w:rsidR="002A495A" w:rsidRPr="009B6AAC" w:rsidRDefault="002A495A" w:rsidP="002A495A">
      <w:pPr>
        <w:pStyle w:val="paragraph"/>
      </w:pPr>
      <w:r w:rsidRPr="009B6AAC">
        <w:tab/>
        <w:t>(a)</w:t>
      </w:r>
      <w:r w:rsidRPr="009B6AAC">
        <w:tab/>
        <w:t>be in writing, signed by the applicant or applicants; and</w:t>
      </w:r>
    </w:p>
    <w:p w:rsidR="002A495A" w:rsidRPr="009B6AAC" w:rsidRDefault="002A495A" w:rsidP="002A495A">
      <w:pPr>
        <w:pStyle w:val="paragraph"/>
      </w:pPr>
      <w:r w:rsidRPr="009B6AAC">
        <w:tab/>
        <w:t>(b)</w:t>
      </w:r>
      <w:r w:rsidRPr="009B6AAC">
        <w:tab/>
        <w:t>set out the name and address of the applicant or the names and addresses of the applicants and particulars of the capacity in which the applicant or each applicant makes the application.</w:t>
      </w:r>
    </w:p>
    <w:p w:rsidR="002A495A" w:rsidRPr="009B6AAC" w:rsidRDefault="002A495A" w:rsidP="00D52213">
      <w:pPr>
        <w:pStyle w:val="subsection"/>
      </w:pPr>
      <w:r w:rsidRPr="009B6AAC">
        <w:tab/>
        <w:t>(3)</w:t>
      </w:r>
      <w:r w:rsidRPr="009B6AAC">
        <w:tab/>
        <w:t xml:space="preserve">Where a political party is deregistered under </w:t>
      </w:r>
      <w:r w:rsidR="009B6AAC">
        <w:t>subsection (</w:t>
      </w:r>
      <w:r w:rsidRPr="009B6AAC">
        <w:t xml:space="preserve">1), that party, or a party that has a name that so nearly resembles the name of the deregistered party that it is likely to be confused with or mistaken for that name, is ineligible for registration under this </w:t>
      </w:r>
      <w:r w:rsidR="00D34FE3" w:rsidRPr="009B6AAC">
        <w:t>Part</w:t>
      </w:r>
      <w:r w:rsidR="0010646A" w:rsidRPr="009B6AAC">
        <w:t xml:space="preserve"> </w:t>
      </w:r>
      <w:r w:rsidRPr="009B6AAC">
        <w:t>until after the general election next following the deregistration.</w:t>
      </w:r>
    </w:p>
    <w:p w:rsidR="002A495A" w:rsidRPr="009B6AAC" w:rsidRDefault="002A495A" w:rsidP="002A495A">
      <w:pPr>
        <w:pStyle w:val="ActHead5"/>
      </w:pPr>
      <w:bookmarkStart w:id="181" w:name="_Toc518993901"/>
      <w:r w:rsidRPr="007A72B2">
        <w:rPr>
          <w:rStyle w:val="CharSectno"/>
        </w:rPr>
        <w:t>136</w:t>
      </w:r>
      <w:r w:rsidRPr="009B6AAC">
        <w:t xml:space="preserve">  Deregistration of party failing to endorse candidates or ceasing to be a Parliamentary party</w:t>
      </w:r>
      <w:bookmarkEnd w:id="181"/>
    </w:p>
    <w:p w:rsidR="002A495A" w:rsidRPr="009B6AAC" w:rsidRDefault="002A495A" w:rsidP="00D52213">
      <w:pPr>
        <w:pStyle w:val="subsection"/>
      </w:pPr>
      <w:r w:rsidRPr="009B6AAC">
        <w:tab/>
        <w:t>(1)</w:t>
      </w:r>
      <w:r w:rsidRPr="009B6AAC">
        <w:tab/>
        <w:t>A registered political party is liable to deregistration if:</w:t>
      </w:r>
    </w:p>
    <w:p w:rsidR="002A495A" w:rsidRPr="009B6AAC" w:rsidRDefault="002A495A" w:rsidP="002A495A">
      <w:pPr>
        <w:pStyle w:val="paragraph"/>
      </w:pPr>
      <w:r w:rsidRPr="009B6AAC">
        <w:tab/>
        <w:t>(aa)</w:t>
      </w:r>
      <w:r w:rsidRPr="009B6AAC">
        <w:tab/>
        <w:t>the party has been registered for more than 4 years and during that time has not endorsed a candidate for any election; or</w:t>
      </w:r>
    </w:p>
    <w:p w:rsidR="002A495A" w:rsidRPr="009B6AAC" w:rsidRDefault="002A495A" w:rsidP="002A495A">
      <w:pPr>
        <w:pStyle w:val="paragraph"/>
      </w:pPr>
      <w:r w:rsidRPr="009B6AAC">
        <w:tab/>
        <w:t>(a)</w:t>
      </w:r>
      <w:r w:rsidRPr="009B6AAC">
        <w:tab/>
        <w:t>a period of 4 years has elapsed since the polling day in the last election for which the party endorsed a candidate; or</w:t>
      </w:r>
    </w:p>
    <w:p w:rsidR="002A495A" w:rsidRPr="009B6AAC" w:rsidRDefault="002A495A" w:rsidP="002A495A">
      <w:pPr>
        <w:pStyle w:val="paragraph"/>
      </w:pPr>
      <w:r w:rsidRPr="009B6AAC">
        <w:lastRenderedPageBreak/>
        <w:tab/>
        <w:t>(b)</w:t>
      </w:r>
      <w:r w:rsidRPr="009B6AAC">
        <w:tab/>
        <w:t>in the case of a party that was a Parliamentary party when it was registered:</w:t>
      </w:r>
    </w:p>
    <w:p w:rsidR="002A495A" w:rsidRPr="009B6AAC" w:rsidRDefault="002A495A" w:rsidP="002A495A">
      <w:pPr>
        <w:pStyle w:val="paragraphsub"/>
      </w:pPr>
      <w:r w:rsidRPr="009B6AAC">
        <w:tab/>
        <w:t>(i)</w:t>
      </w:r>
      <w:r w:rsidRPr="009B6AAC">
        <w:tab/>
        <w:t>the party has ceased to be a Parliamentary party; and</w:t>
      </w:r>
    </w:p>
    <w:p w:rsidR="002A495A" w:rsidRPr="009B6AAC" w:rsidRDefault="002A495A" w:rsidP="002A495A">
      <w:pPr>
        <w:pStyle w:val="paragraphsub"/>
      </w:pPr>
      <w:r w:rsidRPr="009B6AAC">
        <w:tab/>
        <w:t>(ii)</w:t>
      </w:r>
      <w:r w:rsidRPr="009B6AAC">
        <w:tab/>
        <w:t>the party has fewer than 500 members.</w:t>
      </w:r>
    </w:p>
    <w:p w:rsidR="002A495A" w:rsidRPr="009B6AAC" w:rsidRDefault="002A495A" w:rsidP="00D52213">
      <w:pPr>
        <w:pStyle w:val="subsection"/>
      </w:pPr>
      <w:r w:rsidRPr="009B6AAC">
        <w:tab/>
        <w:t>(1A)</w:t>
      </w:r>
      <w:r w:rsidRPr="009B6AAC">
        <w:tab/>
        <w:t xml:space="preserve">If a party becomes liable to deregistration, the </w:t>
      </w:r>
      <w:r w:rsidR="0053007F" w:rsidRPr="009B6AAC">
        <w:t>Electoral Commission</w:t>
      </w:r>
      <w:r w:rsidRPr="009B6AAC">
        <w:t xml:space="preserve"> shall:</w:t>
      </w:r>
    </w:p>
    <w:p w:rsidR="002A495A" w:rsidRPr="009B6AAC" w:rsidRDefault="002A495A" w:rsidP="002A495A">
      <w:pPr>
        <w:pStyle w:val="paragraph"/>
      </w:pPr>
      <w:r w:rsidRPr="009B6AAC">
        <w:tab/>
        <w:t>(a)</w:t>
      </w:r>
      <w:r w:rsidRPr="009B6AAC">
        <w:tab/>
        <w:t>deregister the party;</w:t>
      </w:r>
    </w:p>
    <w:p w:rsidR="002A495A" w:rsidRPr="009B6AAC" w:rsidRDefault="002A495A" w:rsidP="002A495A">
      <w:pPr>
        <w:pStyle w:val="paragraph"/>
      </w:pPr>
      <w:r w:rsidRPr="009B6AAC">
        <w:tab/>
        <w:t>(b)</w:t>
      </w:r>
      <w:r w:rsidRPr="009B6AAC">
        <w:tab/>
        <w:t>give written notice of the deregistration to the person who was the registered officer of the party immediately before the deregistration</w:t>
      </w:r>
      <w:r w:rsidR="00DD316B" w:rsidRPr="009B6AAC">
        <w:t>.</w:t>
      </w:r>
    </w:p>
    <w:p w:rsidR="00DD316B" w:rsidRPr="009B6AAC" w:rsidRDefault="00DD316B" w:rsidP="00DD316B">
      <w:pPr>
        <w:pStyle w:val="subsection"/>
      </w:pPr>
      <w:r w:rsidRPr="009B6AAC">
        <w:tab/>
        <w:t>(1B)</w:t>
      </w:r>
      <w:r w:rsidRPr="009B6AAC">
        <w:tab/>
        <w:t xml:space="preserve">If a political party is deregistered under </w:t>
      </w:r>
      <w:r w:rsidR="009B6AAC">
        <w:t>subsection (</w:t>
      </w:r>
      <w:r w:rsidRPr="009B6AAC">
        <w:t>1A), the Electoral Commissioner:</w:t>
      </w:r>
    </w:p>
    <w:p w:rsidR="00DD316B" w:rsidRPr="009B6AAC" w:rsidRDefault="00DD316B" w:rsidP="00DD316B">
      <w:pPr>
        <w:pStyle w:val="paragraph"/>
      </w:pPr>
      <w:r w:rsidRPr="009B6AAC">
        <w:tab/>
        <w:t>(a)</w:t>
      </w:r>
      <w:r w:rsidRPr="009B6AAC">
        <w:tab/>
        <w:t>must publish notice of the deregistration on the Electoral Commission’s website; and</w:t>
      </w:r>
    </w:p>
    <w:p w:rsidR="00DD316B" w:rsidRPr="009B6AAC" w:rsidRDefault="00DD316B" w:rsidP="00DD316B">
      <w:pPr>
        <w:pStyle w:val="paragraph"/>
      </w:pPr>
      <w:r w:rsidRPr="009B6AAC">
        <w:tab/>
        <w:t>(b)</w:t>
      </w:r>
      <w:r w:rsidRPr="009B6AAC">
        <w:tab/>
        <w:t>may publish notice of the deregistration in any other way the Electoral Commissioner considers appropriate.</w:t>
      </w:r>
    </w:p>
    <w:p w:rsidR="002A495A" w:rsidRPr="009B6AAC" w:rsidRDefault="002A495A" w:rsidP="00D52213">
      <w:pPr>
        <w:pStyle w:val="subsection"/>
      </w:pPr>
      <w:r w:rsidRPr="009B6AAC">
        <w:tab/>
        <w:t>(2)</w:t>
      </w:r>
      <w:r w:rsidRPr="009B6AAC">
        <w:tab/>
        <w:t xml:space="preserve">Where a political party is deregistered under </w:t>
      </w:r>
      <w:r w:rsidR="009B6AAC">
        <w:t>subsection (</w:t>
      </w:r>
      <w:r w:rsidRPr="009B6AAC">
        <w:t xml:space="preserve">1A), that party, or a party that has a name that so nearly resembles the name of the deregistered party that it is likely to be confused with or mistaken for that name, is ineligible for registration under this </w:t>
      </w:r>
      <w:r w:rsidR="00D34FE3" w:rsidRPr="009B6AAC">
        <w:t>Part</w:t>
      </w:r>
      <w:r w:rsidR="0010646A" w:rsidRPr="009B6AAC">
        <w:t xml:space="preserve"> </w:t>
      </w:r>
      <w:r w:rsidRPr="009B6AAC">
        <w:t>until after the general election next following the deregistration.</w:t>
      </w:r>
    </w:p>
    <w:p w:rsidR="002A495A" w:rsidRPr="009B6AAC" w:rsidRDefault="002A495A" w:rsidP="00D52213">
      <w:pPr>
        <w:pStyle w:val="subsection"/>
      </w:pPr>
      <w:r w:rsidRPr="009B6AAC">
        <w:tab/>
        <w:t>(3)</w:t>
      </w:r>
      <w:r w:rsidRPr="009B6AAC">
        <w:tab/>
        <w:t>A Parliamentary party shall not be deregistered under this section.</w:t>
      </w:r>
    </w:p>
    <w:p w:rsidR="002A495A" w:rsidRPr="009B6AAC" w:rsidRDefault="002A495A" w:rsidP="007B6152">
      <w:pPr>
        <w:pStyle w:val="ActHead5"/>
      </w:pPr>
      <w:bookmarkStart w:id="182" w:name="_Toc518993902"/>
      <w:r w:rsidRPr="007A72B2">
        <w:rPr>
          <w:rStyle w:val="CharSectno"/>
        </w:rPr>
        <w:t>137</w:t>
      </w:r>
      <w:r w:rsidRPr="009B6AAC">
        <w:t xml:space="preserve">  Deregistration of political party on other grounds</w:t>
      </w:r>
      <w:bookmarkEnd w:id="182"/>
    </w:p>
    <w:p w:rsidR="002A495A" w:rsidRPr="009B6AAC" w:rsidRDefault="002A495A" w:rsidP="007B6152">
      <w:pPr>
        <w:pStyle w:val="subsection"/>
        <w:keepNext/>
      </w:pPr>
      <w:r w:rsidRPr="009B6AAC">
        <w:tab/>
        <w:t>(1)</w:t>
      </w:r>
      <w:r w:rsidRPr="009B6AAC">
        <w:tab/>
        <w:t xml:space="preserve">If the </w:t>
      </w:r>
      <w:r w:rsidR="00ED0BD9" w:rsidRPr="009B6AAC">
        <w:t>Electoral Commission</w:t>
      </w:r>
      <w:r w:rsidRPr="009B6AAC">
        <w:t xml:space="preserve"> is satisfied on reasonable grounds that:</w:t>
      </w:r>
    </w:p>
    <w:p w:rsidR="002A495A" w:rsidRPr="009B6AAC" w:rsidRDefault="002A495A" w:rsidP="002A495A">
      <w:pPr>
        <w:pStyle w:val="paragraph"/>
      </w:pPr>
      <w:r w:rsidRPr="009B6AAC">
        <w:tab/>
        <w:t>(a)</w:t>
      </w:r>
      <w:r w:rsidRPr="009B6AAC">
        <w:tab/>
        <w:t xml:space="preserve">a political party registered under this </w:t>
      </w:r>
      <w:r w:rsidR="00D34FE3" w:rsidRPr="009B6AAC">
        <w:t>Part</w:t>
      </w:r>
      <w:r w:rsidR="0010646A" w:rsidRPr="009B6AAC">
        <w:t xml:space="preserve"> </w:t>
      </w:r>
      <w:r w:rsidRPr="009B6AAC">
        <w:t>has ceased to exist (whether by amalgamation with another political party or otherwise); or</w:t>
      </w:r>
    </w:p>
    <w:p w:rsidR="002A495A" w:rsidRPr="009B6AAC" w:rsidRDefault="002A495A" w:rsidP="002A495A">
      <w:pPr>
        <w:pStyle w:val="paragraph"/>
      </w:pPr>
      <w:r w:rsidRPr="009B6AAC">
        <w:tab/>
        <w:t>(b)</w:t>
      </w:r>
      <w:r w:rsidRPr="009B6AAC">
        <w:tab/>
        <w:t>a political party so registered, not being a Parliamentary party, has ceased to have at least 500 members; or</w:t>
      </w:r>
    </w:p>
    <w:p w:rsidR="002A495A" w:rsidRPr="009B6AAC" w:rsidRDefault="002A495A" w:rsidP="002A495A">
      <w:pPr>
        <w:pStyle w:val="paragraph"/>
        <w:keepNext/>
      </w:pPr>
      <w:r w:rsidRPr="009B6AAC">
        <w:lastRenderedPageBreak/>
        <w:tab/>
        <w:t>(c)</w:t>
      </w:r>
      <w:r w:rsidRPr="009B6AAC">
        <w:tab/>
        <w:t>the registration of a political party so registered was obtained by fraud or misrepresentation; or</w:t>
      </w:r>
    </w:p>
    <w:p w:rsidR="002A495A" w:rsidRPr="009B6AAC" w:rsidRDefault="002A495A" w:rsidP="002A495A">
      <w:pPr>
        <w:pStyle w:val="paragraph"/>
      </w:pPr>
      <w:r w:rsidRPr="009B6AAC">
        <w:tab/>
        <w:t>(ca)</w:t>
      </w:r>
      <w:r w:rsidRPr="009B6AAC">
        <w:tab/>
        <w:t xml:space="preserve">an objection against the continued </w:t>
      </w:r>
      <w:r w:rsidR="00461AE6" w:rsidRPr="009B6AAC">
        <w:t>use of a name or logo (both within</w:t>
      </w:r>
      <w:r w:rsidRPr="009B6AAC">
        <w:t xml:space="preserve"> the meaning of section</w:t>
      </w:r>
      <w:r w:rsidR="009B6AAC">
        <w:t> </w:t>
      </w:r>
      <w:r w:rsidRPr="009B6AAC">
        <w:t>134A) by a political party so registered has been upheld under section</w:t>
      </w:r>
      <w:r w:rsidR="009B6AAC">
        <w:t> </w:t>
      </w:r>
      <w:r w:rsidRPr="009B6AAC">
        <w:t>134A, but an application to change the party’s name</w:t>
      </w:r>
      <w:r w:rsidR="00461AE6" w:rsidRPr="009B6AAC">
        <w:t xml:space="preserve"> or logo</w:t>
      </w:r>
      <w:r w:rsidRPr="009B6AAC">
        <w:t>:</w:t>
      </w:r>
    </w:p>
    <w:p w:rsidR="002A495A" w:rsidRPr="009B6AAC" w:rsidRDefault="002A495A" w:rsidP="002A495A">
      <w:pPr>
        <w:pStyle w:val="paragraphsub"/>
      </w:pPr>
      <w:r w:rsidRPr="009B6AAC">
        <w:tab/>
        <w:t>(i)</w:t>
      </w:r>
      <w:r w:rsidRPr="009B6AAC">
        <w:tab/>
        <w:t>was not made under section</w:t>
      </w:r>
      <w:r w:rsidR="009B6AAC">
        <w:t> </w:t>
      </w:r>
      <w:r w:rsidRPr="009B6AAC">
        <w:t>134 within one month of the upholding of the objection; or</w:t>
      </w:r>
    </w:p>
    <w:p w:rsidR="002A495A" w:rsidRPr="009B6AAC" w:rsidRDefault="002A495A" w:rsidP="002A495A">
      <w:pPr>
        <w:pStyle w:val="paragraphsub"/>
      </w:pPr>
      <w:r w:rsidRPr="009B6AAC">
        <w:tab/>
        <w:t>(ii)</w:t>
      </w:r>
      <w:r w:rsidRPr="009B6AAC">
        <w:tab/>
        <w:t xml:space="preserve">was so made within one month of the upholding of the objection, but was later refused; or </w:t>
      </w:r>
    </w:p>
    <w:p w:rsidR="002A495A" w:rsidRPr="009B6AAC" w:rsidRDefault="002A495A" w:rsidP="002A495A">
      <w:pPr>
        <w:pStyle w:val="paragraph"/>
      </w:pPr>
      <w:r w:rsidRPr="009B6AAC">
        <w:tab/>
        <w:t>(cb)</w:t>
      </w:r>
      <w:r w:rsidRPr="009B6AAC">
        <w:tab/>
        <w:t>the registered officer of a registered political party has failed to comply with a notice under section</w:t>
      </w:r>
      <w:r w:rsidR="009B6AAC">
        <w:t> </w:t>
      </w:r>
      <w:r w:rsidRPr="009B6AAC">
        <w:t>138A (Review of eligibility of parties to remain in the Register);</w:t>
      </w:r>
      <w:r w:rsidR="00582CA8" w:rsidRPr="009B6AAC">
        <w:t xml:space="preserve"> or</w:t>
      </w:r>
    </w:p>
    <w:p w:rsidR="00582CA8" w:rsidRPr="009B6AAC" w:rsidRDefault="00582CA8" w:rsidP="00582CA8">
      <w:pPr>
        <w:pStyle w:val="paragraph"/>
      </w:pPr>
      <w:r w:rsidRPr="009B6AAC">
        <w:tab/>
        <w:t>(cc)</w:t>
      </w:r>
      <w:r w:rsidRPr="009B6AAC">
        <w:tab/>
        <w:t>a person who is the registered officer or a deputy registered officer of a registered political party is failing to comply with subsection</w:t>
      </w:r>
      <w:r w:rsidR="009B6AAC">
        <w:t> </w:t>
      </w:r>
      <w:r w:rsidRPr="009B6AAC">
        <w:t>126(2B) (person must not be registered officer etc. of more than one registered political party);</w:t>
      </w:r>
    </w:p>
    <w:p w:rsidR="003809FC" w:rsidRPr="009B6AAC" w:rsidRDefault="002A495A" w:rsidP="002F3AB0">
      <w:pPr>
        <w:pStyle w:val="subsection2"/>
      </w:pPr>
      <w:r w:rsidRPr="009B6AAC">
        <w:t>the Commission</w:t>
      </w:r>
      <w:r w:rsidR="002F3AB0" w:rsidRPr="009B6AAC">
        <w:t xml:space="preserve"> must give the registered officer of the party notice, in writing, that it is considering deregistering the party under this section, setting out its reasons for considering doing so and the terms of the provisions of </w:t>
      </w:r>
      <w:r w:rsidR="009B6AAC">
        <w:t>subsections (</w:t>
      </w:r>
      <w:r w:rsidR="002F3AB0" w:rsidRPr="009B6AAC">
        <w:t>2), (3), (4) and (5).</w:t>
      </w:r>
    </w:p>
    <w:p w:rsidR="002F3AB0" w:rsidRPr="009B6AAC" w:rsidRDefault="002F3AB0" w:rsidP="002F3AB0">
      <w:pPr>
        <w:pStyle w:val="subsection"/>
      </w:pPr>
      <w:r w:rsidRPr="009B6AAC">
        <w:tab/>
        <w:t>(1A)</w:t>
      </w:r>
      <w:r w:rsidRPr="009B6AAC">
        <w:tab/>
        <w:t xml:space="preserve">If the Electoral Commission gives a notice under </w:t>
      </w:r>
      <w:r w:rsidR="009B6AAC">
        <w:t>subsection (</w:t>
      </w:r>
      <w:r w:rsidRPr="009B6AAC">
        <w:t>1), the Electoral Commissioner:</w:t>
      </w:r>
    </w:p>
    <w:p w:rsidR="002F3AB0" w:rsidRPr="009B6AAC" w:rsidRDefault="002F3AB0" w:rsidP="002F3AB0">
      <w:pPr>
        <w:pStyle w:val="paragraph"/>
      </w:pPr>
      <w:r w:rsidRPr="009B6AAC">
        <w:tab/>
        <w:t>(a)</w:t>
      </w:r>
      <w:r w:rsidRPr="009B6AAC">
        <w:tab/>
        <w:t>must publish a notice, on the Electoral Commission’s website:</w:t>
      </w:r>
    </w:p>
    <w:p w:rsidR="002F3AB0" w:rsidRPr="009B6AAC" w:rsidRDefault="002F3AB0" w:rsidP="002F3AB0">
      <w:pPr>
        <w:pStyle w:val="paragraphsub"/>
      </w:pPr>
      <w:r w:rsidRPr="009B6AAC">
        <w:tab/>
        <w:t>(i)</w:t>
      </w:r>
      <w:r w:rsidRPr="009B6AAC">
        <w:tab/>
        <w:t>stating that the Commission is considering deregistering the party under this section; and</w:t>
      </w:r>
    </w:p>
    <w:p w:rsidR="002F3AB0" w:rsidRPr="009B6AAC" w:rsidRDefault="002F3AB0" w:rsidP="002F3AB0">
      <w:pPr>
        <w:pStyle w:val="paragraphsub"/>
      </w:pPr>
      <w:r w:rsidRPr="009B6AAC">
        <w:tab/>
        <w:t>(ii)</w:t>
      </w:r>
      <w:r w:rsidRPr="009B6AAC">
        <w:tab/>
        <w:t xml:space="preserve">specifying the paragraph of </w:t>
      </w:r>
      <w:r w:rsidR="009B6AAC">
        <w:t>subsection (</w:t>
      </w:r>
      <w:r w:rsidRPr="009B6AAC">
        <w:t>1) by reason of which it is considering doing so; and</w:t>
      </w:r>
    </w:p>
    <w:p w:rsidR="002F3AB0" w:rsidRPr="009B6AAC" w:rsidRDefault="002F3AB0" w:rsidP="002F3AB0">
      <w:pPr>
        <w:pStyle w:val="paragraph"/>
      </w:pPr>
      <w:r w:rsidRPr="009B6AAC">
        <w:tab/>
        <w:t>(b)</w:t>
      </w:r>
      <w:r w:rsidRPr="009B6AAC">
        <w:tab/>
        <w:t xml:space="preserve">may publish a notice covered by </w:t>
      </w:r>
      <w:r w:rsidR="009B6AAC">
        <w:t>paragraph (</w:t>
      </w:r>
      <w:r w:rsidRPr="009B6AAC">
        <w:t>a) of this subsection in any other way the Electoral Commissioner considers appropriate.</w:t>
      </w:r>
    </w:p>
    <w:p w:rsidR="002A495A" w:rsidRPr="009B6AAC" w:rsidRDefault="002A495A" w:rsidP="00D52213">
      <w:pPr>
        <w:pStyle w:val="subsection"/>
      </w:pPr>
      <w:r w:rsidRPr="009B6AAC">
        <w:tab/>
        <w:t>(2)</w:t>
      </w:r>
      <w:r w:rsidRPr="009B6AAC">
        <w:tab/>
        <w:t xml:space="preserve">Where a notice is given under </w:t>
      </w:r>
      <w:r w:rsidR="009B6AAC">
        <w:t>subsection (</w:t>
      </w:r>
      <w:r w:rsidR="002F3AB0" w:rsidRPr="009B6AAC">
        <w:t>1)</w:t>
      </w:r>
      <w:r w:rsidRPr="009B6AAC">
        <w:t xml:space="preserve"> in relation to a political party, the registered officer of the party or 10 members of the party may, within 1 month after the date on which the notice </w:t>
      </w:r>
      <w:r w:rsidRPr="009B6AAC">
        <w:lastRenderedPageBreak/>
        <w:t xml:space="preserve">was given, lodge with the </w:t>
      </w:r>
      <w:r w:rsidR="006E26DF" w:rsidRPr="009B6AAC">
        <w:t>Electoral Commission</w:t>
      </w:r>
      <w:r w:rsidRPr="009B6AAC">
        <w:t xml:space="preserve"> a statement, in writing, signed by the registered officer or by those members of the party, as the case may be, setting out reasons why the party should not be deregistered under this section.</w:t>
      </w:r>
    </w:p>
    <w:p w:rsidR="002A495A" w:rsidRPr="009B6AAC" w:rsidRDefault="002A495A" w:rsidP="00D52213">
      <w:pPr>
        <w:pStyle w:val="subsection"/>
      </w:pPr>
      <w:r w:rsidRPr="009B6AAC">
        <w:tab/>
        <w:t>(3)</w:t>
      </w:r>
      <w:r w:rsidRPr="009B6AAC">
        <w:tab/>
        <w:t xml:space="preserve">Where a statement lodged under </w:t>
      </w:r>
      <w:r w:rsidR="009B6AAC">
        <w:t>subsection (</w:t>
      </w:r>
      <w:r w:rsidRPr="009B6AAC">
        <w:t>2) is signed by 10 members of a political party, the statement shall set out the names and addresses of those members and contain a statement that they are members of that party.</w:t>
      </w:r>
    </w:p>
    <w:p w:rsidR="002A495A" w:rsidRPr="009B6AAC" w:rsidRDefault="002A495A" w:rsidP="00D52213">
      <w:pPr>
        <w:pStyle w:val="subsection"/>
      </w:pPr>
      <w:r w:rsidRPr="009B6AAC">
        <w:tab/>
        <w:t>(4)</w:t>
      </w:r>
      <w:r w:rsidRPr="009B6AAC">
        <w:tab/>
        <w:t xml:space="preserve">Where a notice is given under </w:t>
      </w:r>
      <w:r w:rsidR="009B6AAC">
        <w:t>subsection (</w:t>
      </w:r>
      <w:r w:rsidR="002F3AB0" w:rsidRPr="009B6AAC">
        <w:t>1)</w:t>
      </w:r>
      <w:r w:rsidRPr="009B6AAC">
        <w:t xml:space="preserve"> in relation to a political party and a statement is not lodged under </w:t>
      </w:r>
      <w:r w:rsidR="009B6AAC">
        <w:t>subsection (</w:t>
      </w:r>
      <w:r w:rsidRPr="009B6AAC">
        <w:t xml:space="preserve">2) in response to that notice, the </w:t>
      </w:r>
      <w:r w:rsidR="006E26DF" w:rsidRPr="009B6AAC">
        <w:t>Electoral Commission</w:t>
      </w:r>
      <w:r w:rsidRPr="009B6AAC">
        <w:t xml:space="preserve"> shall deregister the party.</w:t>
      </w:r>
    </w:p>
    <w:p w:rsidR="002A495A" w:rsidRPr="009B6AAC" w:rsidRDefault="002A495A" w:rsidP="00D52213">
      <w:pPr>
        <w:pStyle w:val="subsection"/>
      </w:pPr>
      <w:r w:rsidRPr="009B6AAC">
        <w:tab/>
        <w:t>(5)</w:t>
      </w:r>
      <w:r w:rsidRPr="009B6AAC">
        <w:tab/>
        <w:t xml:space="preserve">Where, in response to a notice given under </w:t>
      </w:r>
      <w:r w:rsidR="009B6AAC">
        <w:t>subsection (</w:t>
      </w:r>
      <w:r w:rsidR="00CC491A" w:rsidRPr="009B6AAC">
        <w:t>1)</w:t>
      </w:r>
      <w:r w:rsidRPr="009B6AAC">
        <w:t xml:space="preserve"> in relation to a political party, a statement is lodged under </w:t>
      </w:r>
      <w:r w:rsidR="009B6AAC">
        <w:t>subsection (</w:t>
      </w:r>
      <w:r w:rsidRPr="009B6AAC">
        <w:t xml:space="preserve">2), the </w:t>
      </w:r>
      <w:r w:rsidR="006E26DF" w:rsidRPr="009B6AAC">
        <w:t>Electoral Commission</w:t>
      </w:r>
      <w:r w:rsidRPr="009B6AAC">
        <w:t xml:space="preserve"> shall consider that statement and determine whether the political party should be deregistered for the reason set out in that notice.</w:t>
      </w:r>
    </w:p>
    <w:p w:rsidR="002A495A" w:rsidRPr="009B6AAC" w:rsidRDefault="002A495A" w:rsidP="00D52213">
      <w:pPr>
        <w:pStyle w:val="subsection"/>
      </w:pPr>
      <w:r w:rsidRPr="009B6AAC">
        <w:tab/>
        <w:t>(6)</w:t>
      </w:r>
      <w:r w:rsidRPr="009B6AAC">
        <w:tab/>
        <w:t xml:space="preserve">Where, under </w:t>
      </w:r>
      <w:r w:rsidR="009B6AAC">
        <w:t>subsection (</w:t>
      </w:r>
      <w:r w:rsidRPr="009B6AAC">
        <w:t xml:space="preserve">5), the </w:t>
      </w:r>
      <w:r w:rsidR="006E26DF" w:rsidRPr="009B6AAC">
        <w:t>Electoral Commission</w:t>
      </w:r>
      <w:r w:rsidRPr="009B6AAC">
        <w:t xml:space="preserve"> determines that a political party should be deregistered, it shall:</w:t>
      </w:r>
    </w:p>
    <w:p w:rsidR="002A495A" w:rsidRPr="009B6AAC" w:rsidRDefault="002A495A" w:rsidP="002A495A">
      <w:pPr>
        <w:pStyle w:val="paragraph"/>
      </w:pPr>
      <w:r w:rsidRPr="009B6AAC">
        <w:tab/>
        <w:t>(a)</w:t>
      </w:r>
      <w:r w:rsidRPr="009B6AAC">
        <w:tab/>
        <w:t>deregister the party;</w:t>
      </w:r>
    </w:p>
    <w:p w:rsidR="002A495A" w:rsidRPr="009B6AAC" w:rsidRDefault="002A495A" w:rsidP="002A495A">
      <w:pPr>
        <w:pStyle w:val="paragraph"/>
      </w:pPr>
      <w:r w:rsidRPr="009B6AAC">
        <w:tab/>
        <w:t>(b)</w:t>
      </w:r>
      <w:r w:rsidRPr="009B6AAC">
        <w:tab/>
        <w:t xml:space="preserve">give the person who was the last registered officer of the party written notice of the deregistration, setting out its reasons for rejecting the reasons set out in the statement lodged under </w:t>
      </w:r>
      <w:r w:rsidR="009B6AAC">
        <w:t>subsection (</w:t>
      </w:r>
      <w:r w:rsidRPr="009B6AAC">
        <w:t>2)</w:t>
      </w:r>
      <w:r w:rsidR="00CC491A" w:rsidRPr="009B6AAC">
        <w:t>.</w:t>
      </w:r>
    </w:p>
    <w:p w:rsidR="00CC491A" w:rsidRPr="009B6AAC" w:rsidRDefault="00CC491A" w:rsidP="00CC491A">
      <w:pPr>
        <w:pStyle w:val="subsection"/>
      </w:pPr>
      <w:r w:rsidRPr="009B6AAC">
        <w:tab/>
        <w:t>(6A)</w:t>
      </w:r>
      <w:r w:rsidRPr="009B6AAC">
        <w:tab/>
        <w:t xml:space="preserve">If the Electoral Commission deregisters a party under </w:t>
      </w:r>
      <w:r w:rsidR="009B6AAC">
        <w:t>subsection (</w:t>
      </w:r>
      <w:r w:rsidRPr="009B6AAC">
        <w:t>4) or (6), the Electoral Commissioner:</w:t>
      </w:r>
    </w:p>
    <w:p w:rsidR="00CC491A" w:rsidRPr="009B6AAC" w:rsidRDefault="00CC491A" w:rsidP="00CC491A">
      <w:pPr>
        <w:pStyle w:val="paragraph"/>
      </w:pPr>
      <w:r w:rsidRPr="009B6AAC">
        <w:tab/>
        <w:t>(a)</w:t>
      </w:r>
      <w:r w:rsidRPr="009B6AAC">
        <w:tab/>
        <w:t>must publish a notice of the deregistration on the Electoral Commission’s website; and</w:t>
      </w:r>
    </w:p>
    <w:p w:rsidR="00CC491A" w:rsidRPr="009B6AAC" w:rsidRDefault="00CC491A" w:rsidP="00CC491A">
      <w:pPr>
        <w:pStyle w:val="paragraph"/>
      </w:pPr>
      <w:r w:rsidRPr="009B6AAC">
        <w:tab/>
        <w:t>(b)</w:t>
      </w:r>
      <w:r w:rsidRPr="009B6AAC">
        <w:tab/>
        <w:t>may publish a notice of the deregistration in any other way the Electoral Commissioner considers appropriate.</w:t>
      </w:r>
    </w:p>
    <w:p w:rsidR="002A495A" w:rsidRPr="009B6AAC" w:rsidRDefault="002A495A" w:rsidP="00D52213">
      <w:pPr>
        <w:pStyle w:val="subsection"/>
      </w:pPr>
      <w:r w:rsidRPr="009B6AAC">
        <w:tab/>
        <w:t>(7)</w:t>
      </w:r>
      <w:r w:rsidRPr="009B6AAC">
        <w:tab/>
        <w:t xml:space="preserve">Where, under </w:t>
      </w:r>
      <w:r w:rsidR="009B6AAC">
        <w:t>subsection (</w:t>
      </w:r>
      <w:r w:rsidRPr="009B6AAC">
        <w:t xml:space="preserve">5), the </w:t>
      </w:r>
      <w:r w:rsidR="006E26DF" w:rsidRPr="009B6AAC">
        <w:t>Electoral Commission</w:t>
      </w:r>
      <w:r w:rsidRPr="009B6AAC">
        <w:t xml:space="preserve"> determines that a political party should not be deregistered under this section, </w:t>
      </w:r>
      <w:r w:rsidRPr="009B6AAC">
        <w:lastRenderedPageBreak/>
        <w:t>it shall give the registered officer of the party written notice of its determination.</w:t>
      </w:r>
    </w:p>
    <w:p w:rsidR="002A495A" w:rsidRPr="009B6AAC" w:rsidRDefault="002A495A" w:rsidP="002A495A">
      <w:pPr>
        <w:pStyle w:val="ActHead5"/>
      </w:pPr>
      <w:bookmarkStart w:id="183" w:name="_Toc518993903"/>
      <w:r w:rsidRPr="007A72B2">
        <w:rPr>
          <w:rStyle w:val="CharSectno"/>
        </w:rPr>
        <w:t>138</w:t>
      </w:r>
      <w:r w:rsidRPr="009B6AAC">
        <w:t xml:space="preserve">  Deregistration</w:t>
      </w:r>
      <w:bookmarkEnd w:id="183"/>
    </w:p>
    <w:p w:rsidR="002A495A" w:rsidRPr="009B6AAC" w:rsidRDefault="00FB6797" w:rsidP="00FB6797">
      <w:pPr>
        <w:pStyle w:val="subsection"/>
      </w:pPr>
      <w:r w:rsidRPr="009B6AAC">
        <w:tab/>
      </w:r>
      <w:r w:rsidRPr="009B6AAC">
        <w:tab/>
      </w:r>
      <w:r w:rsidR="002A495A" w:rsidRPr="009B6AAC">
        <w:t>Where a political party is deregistered under section</w:t>
      </w:r>
      <w:r w:rsidR="009B6AAC">
        <w:t> </w:t>
      </w:r>
      <w:r w:rsidR="002A495A" w:rsidRPr="009B6AAC">
        <w:t xml:space="preserve">135, 136 or 137, the </w:t>
      </w:r>
      <w:r w:rsidR="0012203F" w:rsidRPr="009B6AAC">
        <w:t>Electoral Commission</w:t>
      </w:r>
      <w:r w:rsidR="002A495A" w:rsidRPr="009B6AAC">
        <w:t xml:space="preserve"> shall cause the particulars on the Register that relate to that party to be cancelled.</w:t>
      </w:r>
    </w:p>
    <w:p w:rsidR="002A495A" w:rsidRPr="009B6AAC" w:rsidRDefault="002A495A" w:rsidP="002A495A">
      <w:pPr>
        <w:pStyle w:val="ActHead5"/>
      </w:pPr>
      <w:bookmarkStart w:id="184" w:name="_Toc518993904"/>
      <w:r w:rsidRPr="007A72B2">
        <w:rPr>
          <w:rStyle w:val="CharSectno"/>
        </w:rPr>
        <w:t>138A</w:t>
      </w:r>
      <w:r w:rsidRPr="009B6AAC">
        <w:t xml:space="preserve">  Review of eligibility of parties to remain in the Register</w:t>
      </w:r>
      <w:bookmarkEnd w:id="184"/>
    </w:p>
    <w:p w:rsidR="002A495A" w:rsidRPr="009B6AAC" w:rsidRDefault="002A495A" w:rsidP="00D52213">
      <w:pPr>
        <w:pStyle w:val="subsection"/>
      </w:pPr>
      <w:r w:rsidRPr="009B6AAC">
        <w:tab/>
        <w:t>(1)</w:t>
      </w:r>
      <w:r w:rsidRPr="009B6AAC">
        <w:tab/>
        <w:t>The Electoral Commission may review the Register to determine whether one or more of the parties included in the Register:</w:t>
      </w:r>
    </w:p>
    <w:p w:rsidR="002A495A" w:rsidRPr="009B6AAC" w:rsidRDefault="002A495A" w:rsidP="002A495A">
      <w:pPr>
        <w:pStyle w:val="paragraph"/>
      </w:pPr>
      <w:r w:rsidRPr="009B6AAC">
        <w:tab/>
        <w:t>(a)</w:t>
      </w:r>
      <w:r w:rsidRPr="009B6AAC">
        <w:tab/>
        <w:t>is an eligible political party; or</w:t>
      </w:r>
    </w:p>
    <w:p w:rsidR="002A495A" w:rsidRPr="009B6AAC" w:rsidRDefault="002A495A" w:rsidP="002A495A">
      <w:pPr>
        <w:pStyle w:val="paragraph"/>
      </w:pPr>
      <w:r w:rsidRPr="009B6AAC">
        <w:tab/>
        <w:t>(b)</w:t>
      </w:r>
      <w:r w:rsidRPr="009B6AAC">
        <w:tab/>
        <w:t>should be deregistered under section</w:t>
      </w:r>
      <w:r w:rsidR="009B6AAC">
        <w:t> </w:t>
      </w:r>
      <w:r w:rsidRPr="009B6AAC">
        <w:t>136 or 137.</w:t>
      </w:r>
    </w:p>
    <w:p w:rsidR="002A495A" w:rsidRPr="009B6AAC" w:rsidRDefault="002A495A" w:rsidP="00D52213">
      <w:pPr>
        <w:pStyle w:val="subsection"/>
      </w:pPr>
      <w:r w:rsidRPr="009B6AAC">
        <w:tab/>
        <w:t>(2)</w:t>
      </w:r>
      <w:r w:rsidRPr="009B6AAC">
        <w:tab/>
        <w:t>The Electoral Commission may do so at any time other than during the period that:</w:t>
      </w:r>
    </w:p>
    <w:p w:rsidR="002A495A" w:rsidRPr="009B6AAC" w:rsidRDefault="002A495A" w:rsidP="002A495A">
      <w:pPr>
        <w:pStyle w:val="paragraph"/>
      </w:pPr>
      <w:r w:rsidRPr="009B6AAC">
        <w:tab/>
        <w:t>(a)</w:t>
      </w:r>
      <w:r w:rsidRPr="009B6AAC">
        <w:tab/>
        <w:t>starts on the day of the issue of a writ for a Senate election or House of Representatives election; and</w:t>
      </w:r>
    </w:p>
    <w:p w:rsidR="002A495A" w:rsidRPr="009B6AAC" w:rsidRDefault="002A495A" w:rsidP="002A495A">
      <w:pPr>
        <w:pStyle w:val="paragraph"/>
      </w:pPr>
      <w:r w:rsidRPr="009B6AAC">
        <w:tab/>
        <w:t>(b)</w:t>
      </w:r>
      <w:r w:rsidRPr="009B6AAC">
        <w:tab/>
        <w:t>ends on the day on which the writ is returned.</w:t>
      </w:r>
    </w:p>
    <w:p w:rsidR="002A495A" w:rsidRPr="009B6AAC" w:rsidRDefault="002A495A" w:rsidP="00D52213">
      <w:pPr>
        <w:pStyle w:val="subsection"/>
      </w:pPr>
      <w:r w:rsidRPr="009B6AAC">
        <w:tab/>
        <w:t>(3)</w:t>
      </w:r>
      <w:r w:rsidRPr="009B6AAC">
        <w:tab/>
        <w:t>For the purposes of reviewing the Register, the Electoral Commission may give a written notice to the registered officer of a registered political party requesting specified information on the party’s eligibility to be registered under this Part.</w:t>
      </w:r>
    </w:p>
    <w:p w:rsidR="002A495A" w:rsidRPr="009B6AAC" w:rsidRDefault="002A495A" w:rsidP="00D52213">
      <w:pPr>
        <w:pStyle w:val="subsection"/>
      </w:pPr>
      <w:r w:rsidRPr="009B6AAC">
        <w:tab/>
        <w:t>(4)</w:t>
      </w:r>
      <w:r w:rsidRPr="009B6AAC">
        <w:tab/>
        <w:t>The notice must specify a period within which the information must be provided. The period must be at least 2 months.</w:t>
      </w:r>
    </w:p>
    <w:p w:rsidR="002A495A" w:rsidRPr="009B6AAC" w:rsidRDefault="002A495A" w:rsidP="00D52213">
      <w:pPr>
        <w:pStyle w:val="subsection"/>
      </w:pPr>
      <w:r w:rsidRPr="009B6AAC">
        <w:tab/>
        <w:t>(5)</w:t>
      </w:r>
      <w:r w:rsidRPr="009B6AAC">
        <w:tab/>
        <w:t>The registered officer must comply with the notice within the specified period. However, the Electoral Commission may extend that period.</w:t>
      </w:r>
    </w:p>
    <w:p w:rsidR="002A495A" w:rsidRPr="009B6AAC" w:rsidRDefault="002A495A" w:rsidP="002A495A">
      <w:pPr>
        <w:pStyle w:val="notetext"/>
      </w:pPr>
      <w:r w:rsidRPr="009B6AAC">
        <w:t>Note:</w:t>
      </w:r>
      <w:r w:rsidRPr="009B6AAC">
        <w:tab/>
        <w:t>A failure to comply with the notice may lead to deregistration (see paragraph</w:t>
      </w:r>
      <w:r w:rsidR="009B6AAC">
        <w:t> </w:t>
      </w:r>
      <w:r w:rsidRPr="009B6AAC">
        <w:t>137(1)(cb)).</w:t>
      </w:r>
    </w:p>
    <w:p w:rsidR="002A495A" w:rsidRPr="009B6AAC" w:rsidRDefault="002A495A" w:rsidP="002A495A">
      <w:pPr>
        <w:pStyle w:val="ActHead5"/>
      </w:pPr>
      <w:bookmarkStart w:id="185" w:name="_Toc518993905"/>
      <w:r w:rsidRPr="007A72B2">
        <w:rPr>
          <w:rStyle w:val="CharSectno"/>
        </w:rPr>
        <w:lastRenderedPageBreak/>
        <w:t>139</w:t>
      </w:r>
      <w:r w:rsidRPr="009B6AAC">
        <w:t xml:space="preserve">  Inspection of Register</w:t>
      </w:r>
      <w:bookmarkEnd w:id="185"/>
    </w:p>
    <w:p w:rsidR="002A495A" w:rsidRPr="009B6AAC" w:rsidRDefault="002A495A" w:rsidP="00D52213">
      <w:pPr>
        <w:pStyle w:val="subsection"/>
      </w:pPr>
      <w:r w:rsidRPr="009B6AAC">
        <w:tab/>
      </w:r>
      <w:r w:rsidRPr="009B6AAC">
        <w:tab/>
        <w:t xml:space="preserve">The Register shall be open for public inspection, without fee, during ordinary office hours at the principal office of the </w:t>
      </w:r>
      <w:r w:rsidR="0012203F" w:rsidRPr="009B6AAC">
        <w:t>Electoral Commission</w:t>
      </w:r>
      <w:r w:rsidRPr="009B6AAC">
        <w:t xml:space="preserve"> in </w:t>
      </w:r>
      <w:smartTag w:uri="urn:schemas-microsoft-com:office:smarttags" w:element="City">
        <w:smartTag w:uri="urn:schemas-microsoft-com:office:smarttags" w:element="place">
          <w:r w:rsidRPr="009B6AAC">
            <w:t>Canberra</w:t>
          </w:r>
        </w:smartTag>
      </w:smartTag>
      <w:r w:rsidRPr="009B6AAC">
        <w:t>.</w:t>
      </w:r>
    </w:p>
    <w:p w:rsidR="002A495A" w:rsidRPr="009B6AAC" w:rsidRDefault="002A495A" w:rsidP="002A495A">
      <w:pPr>
        <w:pStyle w:val="ActHead5"/>
      </w:pPr>
      <w:bookmarkStart w:id="186" w:name="_Toc518993906"/>
      <w:r w:rsidRPr="007A72B2">
        <w:rPr>
          <w:rStyle w:val="CharSectno"/>
        </w:rPr>
        <w:t>140</w:t>
      </w:r>
      <w:r w:rsidRPr="009B6AAC">
        <w:t xml:space="preserve">  Service of documents</w:t>
      </w:r>
      <w:bookmarkEnd w:id="186"/>
    </w:p>
    <w:p w:rsidR="002A495A" w:rsidRPr="009B6AAC" w:rsidRDefault="002A495A" w:rsidP="00D52213">
      <w:pPr>
        <w:pStyle w:val="subsection"/>
      </w:pPr>
      <w:r w:rsidRPr="009B6AAC">
        <w:tab/>
        <w:t>(1)</w:t>
      </w:r>
      <w:r w:rsidRPr="009B6AAC">
        <w:tab/>
        <w:t xml:space="preserve">Where the </w:t>
      </w:r>
      <w:r w:rsidR="00536E9A" w:rsidRPr="009B6AAC">
        <w:t>Electoral Commission</w:t>
      </w:r>
      <w:r w:rsidRPr="009B6AAC">
        <w:t xml:space="preserve"> is required by this </w:t>
      </w:r>
      <w:r w:rsidR="00D34FE3" w:rsidRPr="009B6AAC">
        <w:t>Part</w:t>
      </w:r>
      <w:r w:rsidR="0010646A" w:rsidRPr="009B6AAC">
        <w:t xml:space="preserve"> </w:t>
      </w:r>
      <w:r w:rsidRPr="009B6AAC">
        <w:t>to give a written notice to:</w:t>
      </w:r>
    </w:p>
    <w:p w:rsidR="002A495A" w:rsidRPr="009B6AAC" w:rsidRDefault="002A495A" w:rsidP="002A495A">
      <w:pPr>
        <w:pStyle w:val="paragraph"/>
      </w:pPr>
      <w:r w:rsidRPr="009B6AAC">
        <w:tab/>
        <w:t>(a)</w:t>
      </w:r>
      <w:r w:rsidRPr="009B6AAC">
        <w:tab/>
        <w:t>an applicant or applicants for registration;</w:t>
      </w:r>
    </w:p>
    <w:p w:rsidR="002A495A" w:rsidRPr="009B6AAC" w:rsidRDefault="002A495A" w:rsidP="002A495A">
      <w:pPr>
        <w:pStyle w:val="paragraph"/>
      </w:pPr>
      <w:r w:rsidRPr="009B6AAC">
        <w:tab/>
        <w:t>(b)</w:t>
      </w:r>
      <w:r w:rsidRPr="009B6AAC">
        <w:tab/>
        <w:t>the registered officer of a political party;</w:t>
      </w:r>
    </w:p>
    <w:p w:rsidR="002A495A" w:rsidRPr="009B6AAC" w:rsidRDefault="002A495A" w:rsidP="002A495A">
      <w:pPr>
        <w:pStyle w:val="paragraph"/>
      </w:pPr>
      <w:r w:rsidRPr="009B6AAC">
        <w:tab/>
        <w:t>(c)</w:t>
      </w:r>
      <w:r w:rsidRPr="009B6AAC">
        <w:tab/>
        <w:t>the person who was the registered officer of a political party immediately before its deregistration;</w:t>
      </w:r>
    </w:p>
    <w:p w:rsidR="002A495A" w:rsidRPr="009B6AAC" w:rsidRDefault="002A495A" w:rsidP="002A495A">
      <w:pPr>
        <w:pStyle w:val="paragraph"/>
      </w:pPr>
      <w:r w:rsidRPr="009B6AAC">
        <w:tab/>
        <w:t>(d)</w:t>
      </w:r>
      <w:r w:rsidRPr="009B6AAC">
        <w:tab/>
        <w:t>a person who submitted particulars to it; or</w:t>
      </w:r>
    </w:p>
    <w:p w:rsidR="002A495A" w:rsidRPr="009B6AAC" w:rsidRDefault="002A495A" w:rsidP="002A495A">
      <w:pPr>
        <w:pStyle w:val="paragraph"/>
        <w:keepNext/>
      </w:pPr>
      <w:r w:rsidRPr="009B6AAC">
        <w:tab/>
        <w:t>(e)</w:t>
      </w:r>
      <w:r w:rsidRPr="009B6AAC">
        <w:tab/>
        <w:t>a person who made an application under subsection</w:t>
      </w:r>
      <w:r w:rsidR="009B6AAC">
        <w:t> </w:t>
      </w:r>
      <w:r w:rsidRPr="009B6AAC">
        <w:t>141(2);</w:t>
      </w:r>
    </w:p>
    <w:p w:rsidR="002A495A" w:rsidRPr="009B6AAC" w:rsidRDefault="002A495A" w:rsidP="002A495A">
      <w:pPr>
        <w:pStyle w:val="subsection2"/>
      </w:pPr>
      <w:r w:rsidRPr="009B6AAC">
        <w:t>that notice shall be given by being posted by pre</w:t>
      </w:r>
      <w:r w:rsidR="009B6AAC">
        <w:noBreakHyphen/>
      </w:r>
      <w:r w:rsidRPr="009B6AAC">
        <w:t>paid post as a letter addressed to:</w:t>
      </w:r>
    </w:p>
    <w:p w:rsidR="002A495A" w:rsidRPr="009B6AAC" w:rsidRDefault="002A495A" w:rsidP="002A495A">
      <w:pPr>
        <w:pStyle w:val="paragraph"/>
      </w:pPr>
      <w:r w:rsidRPr="009B6AAC">
        <w:tab/>
        <w:t>(f)</w:t>
      </w:r>
      <w:r w:rsidRPr="009B6AAC">
        <w:tab/>
        <w:t>the person nominated as the registered officer in the application for registration at his or her address shown in the application;</w:t>
      </w:r>
    </w:p>
    <w:p w:rsidR="002A495A" w:rsidRPr="009B6AAC" w:rsidRDefault="002A495A" w:rsidP="002A495A">
      <w:pPr>
        <w:pStyle w:val="paragraph"/>
      </w:pPr>
      <w:r w:rsidRPr="009B6AAC">
        <w:tab/>
        <w:t>(g)</w:t>
      </w:r>
      <w:r w:rsidRPr="009B6AAC">
        <w:tab/>
        <w:t>the registered officer of the political party at his or her address set out in the Register;</w:t>
      </w:r>
    </w:p>
    <w:p w:rsidR="002A495A" w:rsidRPr="009B6AAC" w:rsidRDefault="002A495A" w:rsidP="002A495A">
      <w:pPr>
        <w:pStyle w:val="paragraph"/>
      </w:pPr>
      <w:r w:rsidRPr="009B6AAC">
        <w:tab/>
        <w:t>(h)</w:t>
      </w:r>
      <w:r w:rsidRPr="009B6AAC">
        <w:tab/>
        <w:t>the last registered officer of the party at his or her address shown in the Register;</w:t>
      </w:r>
    </w:p>
    <w:p w:rsidR="002A495A" w:rsidRPr="009B6AAC" w:rsidRDefault="002A495A" w:rsidP="002A495A">
      <w:pPr>
        <w:pStyle w:val="paragraph"/>
      </w:pPr>
      <w:r w:rsidRPr="009B6AAC">
        <w:tab/>
        <w:t>(j)</w:t>
      </w:r>
      <w:r w:rsidRPr="009B6AAC">
        <w:tab/>
        <w:t>the person who submitted the particulars at the address specified in the particulars; or</w:t>
      </w:r>
    </w:p>
    <w:p w:rsidR="002A495A" w:rsidRPr="009B6AAC" w:rsidRDefault="002A495A" w:rsidP="002A495A">
      <w:pPr>
        <w:pStyle w:val="paragraph"/>
        <w:keepNext/>
      </w:pPr>
      <w:r w:rsidRPr="009B6AAC">
        <w:tab/>
        <w:t>(k)</w:t>
      </w:r>
      <w:r w:rsidRPr="009B6AAC">
        <w:tab/>
        <w:t>the person who made the application under subsection</w:t>
      </w:r>
      <w:r w:rsidR="009B6AAC">
        <w:t> </w:t>
      </w:r>
      <w:r w:rsidRPr="009B6AAC">
        <w:t>141(2) at the address specified in the application;</w:t>
      </w:r>
    </w:p>
    <w:p w:rsidR="002A495A" w:rsidRPr="009B6AAC" w:rsidRDefault="002A495A" w:rsidP="002A495A">
      <w:pPr>
        <w:pStyle w:val="subsection2"/>
      </w:pPr>
      <w:r w:rsidRPr="009B6AAC">
        <w:t>as the case may be.</w:t>
      </w:r>
    </w:p>
    <w:p w:rsidR="002A495A" w:rsidRPr="009B6AAC" w:rsidRDefault="002A495A" w:rsidP="00D52213">
      <w:pPr>
        <w:pStyle w:val="subsection"/>
      </w:pPr>
      <w:r w:rsidRPr="009B6AAC">
        <w:tab/>
        <w:t>(2)</w:t>
      </w:r>
      <w:r w:rsidRPr="009B6AAC">
        <w:tab/>
        <w:t xml:space="preserve">Where a person is, or persons are, entitled by this </w:t>
      </w:r>
      <w:r w:rsidR="00D34FE3" w:rsidRPr="009B6AAC">
        <w:t>Part</w:t>
      </w:r>
      <w:r w:rsidR="0010646A" w:rsidRPr="009B6AAC">
        <w:t xml:space="preserve"> </w:t>
      </w:r>
      <w:r w:rsidRPr="009B6AAC">
        <w:t xml:space="preserve">to make an application to the </w:t>
      </w:r>
      <w:r w:rsidR="00536E9A" w:rsidRPr="009B6AAC">
        <w:t>Electoral Commission</w:t>
      </w:r>
      <w:r w:rsidRPr="009B6AAC">
        <w:t xml:space="preserve">, the person or persons shall do so by causing the application to be lodged at the principal office of the Commission in </w:t>
      </w:r>
      <w:smartTag w:uri="urn:schemas-microsoft-com:office:smarttags" w:element="City">
        <w:smartTag w:uri="urn:schemas-microsoft-com:office:smarttags" w:element="place">
          <w:r w:rsidRPr="009B6AAC">
            <w:t>Canberra</w:t>
          </w:r>
        </w:smartTag>
      </w:smartTag>
      <w:r w:rsidRPr="009B6AAC">
        <w:t xml:space="preserve">, in the capital city of a State or in </w:t>
      </w:r>
      <w:smartTag w:uri="urn:schemas-microsoft-com:office:smarttags" w:element="City">
        <w:smartTag w:uri="urn:schemas-microsoft-com:office:smarttags" w:element="place">
          <w:r w:rsidRPr="009B6AAC">
            <w:t>Darwin</w:t>
          </w:r>
        </w:smartTag>
      </w:smartTag>
      <w:r w:rsidRPr="009B6AAC">
        <w:t>.</w:t>
      </w:r>
    </w:p>
    <w:p w:rsidR="002A495A" w:rsidRPr="009B6AAC" w:rsidRDefault="002A495A" w:rsidP="00D52213">
      <w:pPr>
        <w:pStyle w:val="subsection"/>
      </w:pPr>
      <w:r w:rsidRPr="009B6AAC">
        <w:lastRenderedPageBreak/>
        <w:tab/>
        <w:t>(3)</w:t>
      </w:r>
      <w:r w:rsidRPr="009B6AAC">
        <w:tab/>
        <w:t xml:space="preserve">Where a person is, or persons are, entitled by this </w:t>
      </w:r>
      <w:r w:rsidR="00D34FE3" w:rsidRPr="009B6AAC">
        <w:t>Part</w:t>
      </w:r>
      <w:r w:rsidR="0010646A" w:rsidRPr="009B6AAC">
        <w:t xml:space="preserve"> </w:t>
      </w:r>
      <w:r w:rsidRPr="009B6AAC">
        <w:t xml:space="preserve">to lodge a document (other than an application) with the </w:t>
      </w:r>
      <w:r w:rsidR="00536E9A" w:rsidRPr="009B6AAC">
        <w:t>Electoral Commission</w:t>
      </w:r>
      <w:r w:rsidRPr="009B6AAC">
        <w:t>, the person or persons shall do so by causing the documents to be lodged at the principal office of the Commission in Canberra.</w:t>
      </w:r>
    </w:p>
    <w:p w:rsidR="002A495A" w:rsidRPr="009B6AAC" w:rsidRDefault="002A495A" w:rsidP="002A495A">
      <w:pPr>
        <w:pStyle w:val="ActHead5"/>
      </w:pPr>
      <w:bookmarkStart w:id="187" w:name="_Toc518993907"/>
      <w:r w:rsidRPr="007A72B2">
        <w:rPr>
          <w:rStyle w:val="CharSectno"/>
        </w:rPr>
        <w:t>141</w:t>
      </w:r>
      <w:r w:rsidRPr="009B6AAC">
        <w:t xml:space="preserve">  Review of certain decisions</w:t>
      </w:r>
      <w:bookmarkEnd w:id="187"/>
    </w:p>
    <w:p w:rsidR="002A495A" w:rsidRPr="009B6AAC" w:rsidRDefault="002A495A" w:rsidP="00D52213">
      <w:pPr>
        <w:pStyle w:val="subsection"/>
      </w:pPr>
      <w:r w:rsidRPr="009B6AAC">
        <w:tab/>
        <w:t>(1)</w:t>
      </w:r>
      <w:r w:rsidRPr="009B6AAC">
        <w:tab/>
        <w:t>In this section:</w:t>
      </w:r>
    </w:p>
    <w:p w:rsidR="002A495A" w:rsidRPr="009B6AAC" w:rsidRDefault="002A495A" w:rsidP="002A495A">
      <w:pPr>
        <w:pStyle w:val="Definition"/>
      </w:pPr>
      <w:r w:rsidRPr="009B6AAC">
        <w:rPr>
          <w:b/>
          <w:i/>
        </w:rPr>
        <w:t>decision</w:t>
      </w:r>
      <w:r w:rsidRPr="009B6AAC">
        <w:t xml:space="preserve"> has the same meaning as it has in the </w:t>
      </w:r>
      <w:r w:rsidRPr="009B6AAC">
        <w:rPr>
          <w:i/>
        </w:rPr>
        <w:t>Administrative Appeals Tribunal Act 1975</w:t>
      </w:r>
      <w:r w:rsidRPr="009B6AAC">
        <w:t>.</w:t>
      </w:r>
    </w:p>
    <w:p w:rsidR="00EF3B76" w:rsidRPr="009B6AAC" w:rsidRDefault="00EF3B76" w:rsidP="00EF3B76">
      <w:pPr>
        <w:pStyle w:val="Definition"/>
      </w:pPr>
      <w:r w:rsidRPr="009B6AAC">
        <w:rPr>
          <w:b/>
          <w:i/>
        </w:rPr>
        <w:t>Electoral Commission</w:t>
      </w:r>
      <w:r w:rsidRPr="009B6AAC">
        <w:t xml:space="preserve"> does not include a delegate of the Electoral Commission.</w:t>
      </w:r>
    </w:p>
    <w:p w:rsidR="002A495A" w:rsidRPr="009B6AAC" w:rsidRDefault="002A495A" w:rsidP="002A495A">
      <w:pPr>
        <w:pStyle w:val="Definition"/>
      </w:pPr>
      <w:r w:rsidRPr="009B6AAC">
        <w:rPr>
          <w:b/>
          <w:i/>
        </w:rPr>
        <w:t>person</w:t>
      </w:r>
      <w:r w:rsidRPr="009B6AAC">
        <w:t xml:space="preserve"> includes a political party.</w:t>
      </w:r>
    </w:p>
    <w:p w:rsidR="002A495A" w:rsidRPr="009B6AAC" w:rsidRDefault="002A495A" w:rsidP="002A495A">
      <w:pPr>
        <w:pStyle w:val="Definition"/>
      </w:pPr>
      <w:r w:rsidRPr="009B6AAC">
        <w:rPr>
          <w:b/>
          <w:i/>
        </w:rPr>
        <w:t>reviewable decision</w:t>
      </w:r>
      <w:r w:rsidRPr="009B6AAC">
        <w:t xml:space="preserve"> means a decision of the </w:t>
      </w:r>
      <w:r w:rsidR="00EF3B76" w:rsidRPr="009B6AAC">
        <w:t>Electoral Commission</w:t>
      </w:r>
      <w:r w:rsidRPr="009B6AAC">
        <w:t xml:space="preserve">, or of a delegate of the </w:t>
      </w:r>
      <w:r w:rsidR="00EF3B76" w:rsidRPr="009B6AAC">
        <w:t>Electoral Commission</w:t>
      </w:r>
      <w:r w:rsidRPr="009B6AAC">
        <w:t>:</w:t>
      </w:r>
    </w:p>
    <w:p w:rsidR="002A495A" w:rsidRPr="009B6AAC" w:rsidRDefault="002A495A" w:rsidP="002A495A">
      <w:pPr>
        <w:pStyle w:val="paragraph"/>
      </w:pPr>
      <w:r w:rsidRPr="009B6AAC">
        <w:tab/>
        <w:t>(a)</w:t>
      </w:r>
      <w:r w:rsidRPr="009B6AAC">
        <w:tab/>
        <w:t>to register a political party under this Part; or</w:t>
      </w:r>
    </w:p>
    <w:p w:rsidR="002A495A" w:rsidRPr="009B6AAC" w:rsidRDefault="002A495A" w:rsidP="002A495A">
      <w:pPr>
        <w:pStyle w:val="paragraph"/>
      </w:pPr>
      <w:r w:rsidRPr="009B6AAC">
        <w:tab/>
        <w:t>(b)</w:t>
      </w:r>
      <w:r w:rsidRPr="009B6AAC">
        <w:tab/>
        <w:t>to refuse an application for the registration of a political party under this Part; or</w:t>
      </w:r>
    </w:p>
    <w:p w:rsidR="00BE494B" w:rsidRPr="009B6AAC" w:rsidRDefault="00BE494B" w:rsidP="00BE494B">
      <w:pPr>
        <w:pStyle w:val="paragraph"/>
      </w:pPr>
      <w:r w:rsidRPr="009B6AAC">
        <w:tab/>
        <w:t>(ba)</w:t>
      </w:r>
      <w:r w:rsidRPr="009B6AAC">
        <w:tab/>
        <w:t>to enter a logo of a political party in the Register; or</w:t>
      </w:r>
    </w:p>
    <w:p w:rsidR="00BE494B" w:rsidRPr="009B6AAC" w:rsidRDefault="00BE494B" w:rsidP="00BE494B">
      <w:pPr>
        <w:pStyle w:val="paragraph"/>
      </w:pPr>
      <w:r w:rsidRPr="009B6AAC">
        <w:tab/>
        <w:t>(bb)</w:t>
      </w:r>
      <w:r w:rsidRPr="009B6AAC">
        <w:tab/>
        <w:t>to refuse to enter a logo of a political party in the Register; or</w:t>
      </w:r>
    </w:p>
    <w:p w:rsidR="002A495A" w:rsidRPr="009B6AAC" w:rsidRDefault="002A495A" w:rsidP="002A495A">
      <w:pPr>
        <w:pStyle w:val="paragraph"/>
      </w:pPr>
      <w:r w:rsidRPr="009B6AAC">
        <w:tab/>
        <w:t>(c)</w:t>
      </w:r>
      <w:r w:rsidRPr="009B6AAC">
        <w:tab/>
        <w:t>to grant an application under subsection</w:t>
      </w:r>
      <w:r w:rsidR="009B6AAC">
        <w:t> </w:t>
      </w:r>
      <w:r w:rsidRPr="009B6AAC">
        <w:t>134(1); or</w:t>
      </w:r>
    </w:p>
    <w:p w:rsidR="002A495A" w:rsidRPr="009B6AAC" w:rsidRDefault="002A495A" w:rsidP="002A495A">
      <w:pPr>
        <w:pStyle w:val="paragraph"/>
      </w:pPr>
      <w:r w:rsidRPr="009B6AAC">
        <w:tab/>
        <w:t>(ca)</w:t>
      </w:r>
      <w:r w:rsidRPr="009B6AAC">
        <w:tab/>
        <w:t>to uphold an objection under subsection</w:t>
      </w:r>
      <w:r w:rsidR="009B6AAC">
        <w:t> </w:t>
      </w:r>
      <w:r w:rsidRPr="009B6AAC">
        <w:t>134A(1); or</w:t>
      </w:r>
    </w:p>
    <w:p w:rsidR="002A495A" w:rsidRPr="009B6AAC" w:rsidRDefault="002A495A" w:rsidP="002A495A">
      <w:pPr>
        <w:pStyle w:val="paragraph"/>
      </w:pPr>
      <w:r w:rsidRPr="009B6AAC">
        <w:tab/>
        <w:t>(cb)</w:t>
      </w:r>
      <w:r w:rsidRPr="009B6AAC">
        <w:tab/>
        <w:t>to refuse to uphold an objection under subsection</w:t>
      </w:r>
      <w:r w:rsidR="009B6AAC">
        <w:t> </w:t>
      </w:r>
      <w:r w:rsidRPr="009B6AAC">
        <w:t>134A(1); or</w:t>
      </w:r>
    </w:p>
    <w:p w:rsidR="002A495A" w:rsidRPr="009B6AAC" w:rsidRDefault="002A495A" w:rsidP="002A495A">
      <w:pPr>
        <w:pStyle w:val="paragraph"/>
      </w:pPr>
      <w:r w:rsidRPr="009B6AAC">
        <w:tab/>
        <w:t>(d)</w:t>
      </w:r>
      <w:r w:rsidRPr="009B6AAC">
        <w:tab/>
        <w:t>to refuse an application under subsection</w:t>
      </w:r>
      <w:r w:rsidR="009B6AAC">
        <w:t> </w:t>
      </w:r>
      <w:r w:rsidRPr="009B6AAC">
        <w:t>134(1); or</w:t>
      </w:r>
    </w:p>
    <w:p w:rsidR="002A495A" w:rsidRPr="009B6AAC" w:rsidRDefault="002A495A" w:rsidP="002A495A">
      <w:pPr>
        <w:pStyle w:val="paragraph"/>
      </w:pPr>
      <w:r w:rsidRPr="009B6AAC">
        <w:tab/>
        <w:t>(e)</w:t>
      </w:r>
      <w:r w:rsidRPr="009B6AAC">
        <w:tab/>
        <w:t>to deregister a political party under subsection</w:t>
      </w:r>
      <w:r w:rsidR="009B6AAC">
        <w:t> </w:t>
      </w:r>
      <w:r w:rsidRPr="009B6AAC">
        <w:t>137(6).</w:t>
      </w:r>
    </w:p>
    <w:p w:rsidR="002A495A" w:rsidRPr="009B6AAC" w:rsidRDefault="002A495A" w:rsidP="00D52213">
      <w:pPr>
        <w:pStyle w:val="subsection"/>
      </w:pPr>
      <w:r w:rsidRPr="009B6AAC">
        <w:tab/>
        <w:t>(2)</w:t>
      </w:r>
      <w:r w:rsidRPr="009B6AAC">
        <w:tab/>
        <w:t xml:space="preserve">Where a delegate of the </w:t>
      </w:r>
      <w:r w:rsidR="004E7646" w:rsidRPr="009B6AAC">
        <w:t>Electoral Commission</w:t>
      </w:r>
      <w:r w:rsidRPr="009B6AAC">
        <w:t xml:space="preserve"> makes a reviewable decision, a person affected by the decision who is dissatisfied with the decision may, within the period of 28 days after the day on which the decision first comes to the notice of the person, or within such further period as the Commission (either before or after the expiration of that period) allows, make a written application to the </w:t>
      </w:r>
      <w:r w:rsidRPr="009B6AAC">
        <w:lastRenderedPageBreak/>
        <w:t>Commission for the review of the decision by the Commission, specifying in the application an address of the applicant.</w:t>
      </w:r>
    </w:p>
    <w:p w:rsidR="002A495A" w:rsidRPr="009B6AAC" w:rsidRDefault="002A495A" w:rsidP="00D52213">
      <w:pPr>
        <w:pStyle w:val="subsection"/>
      </w:pPr>
      <w:r w:rsidRPr="009B6AAC">
        <w:tab/>
        <w:t>(3)</w:t>
      </w:r>
      <w:r w:rsidRPr="009B6AAC">
        <w:tab/>
        <w:t xml:space="preserve">There shall be set out in the application under </w:t>
      </w:r>
      <w:r w:rsidR="009B6AAC">
        <w:t>subsection (</w:t>
      </w:r>
      <w:r w:rsidRPr="009B6AAC">
        <w:t>2) the reasons for making the application.</w:t>
      </w:r>
    </w:p>
    <w:p w:rsidR="002A495A" w:rsidRPr="009B6AAC" w:rsidRDefault="002A495A" w:rsidP="00D52213">
      <w:pPr>
        <w:pStyle w:val="subsection"/>
      </w:pPr>
      <w:r w:rsidRPr="009B6AAC">
        <w:tab/>
        <w:t>(4)</w:t>
      </w:r>
      <w:r w:rsidRPr="009B6AAC">
        <w:tab/>
        <w:t xml:space="preserve">Upon the receipt of an application under </w:t>
      </w:r>
      <w:r w:rsidR="009B6AAC">
        <w:t>subsection (</w:t>
      </w:r>
      <w:r w:rsidRPr="009B6AAC">
        <w:t xml:space="preserve">2) for the review of a reviewable decision, the </w:t>
      </w:r>
      <w:r w:rsidR="00271CC2" w:rsidRPr="009B6AAC">
        <w:t>Electoral Commission</w:t>
      </w:r>
      <w:r w:rsidRPr="009B6AAC">
        <w:t xml:space="preserve"> shall review that decision and shall make a decision:</w:t>
      </w:r>
    </w:p>
    <w:p w:rsidR="002A495A" w:rsidRPr="009B6AAC" w:rsidRDefault="002A495A" w:rsidP="002A495A">
      <w:pPr>
        <w:pStyle w:val="paragraph"/>
      </w:pPr>
      <w:r w:rsidRPr="009B6AAC">
        <w:tab/>
        <w:t>(a)</w:t>
      </w:r>
      <w:r w:rsidRPr="009B6AAC">
        <w:tab/>
        <w:t>affirming the decision under review;</w:t>
      </w:r>
    </w:p>
    <w:p w:rsidR="002A495A" w:rsidRPr="009B6AAC" w:rsidRDefault="002A495A" w:rsidP="002A495A">
      <w:pPr>
        <w:pStyle w:val="paragraph"/>
      </w:pPr>
      <w:r w:rsidRPr="009B6AAC">
        <w:tab/>
        <w:t>(b)</w:t>
      </w:r>
      <w:r w:rsidRPr="009B6AAC">
        <w:tab/>
        <w:t>varying the decision under review; or</w:t>
      </w:r>
    </w:p>
    <w:p w:rsidR="002A495A" w:rsidRPr="009B6AAC" w:rsidRDefault="002A495A" w:rsidP="002A495A">
      <w:pPr>
        <w:pStyle w:val="paragraph"/>
      </w:pPr>
      <w:r w:rsidRPr="009B6AAC">
        <w:tab/>
        <w:t>(c)</w:t>
      </w:r>
      <w:r w:rsidRPr="009B6AAC">
        <w:tab/>
        <w:t>setting aside the decision under review and making a decision in substitution for the decision so set aside.</w:t>
      </w:r>
    </w:p>
    <w:p w:rsidR="002A495A" w:rsidRPr="009B6AAC" w:rsidRDefault="002A495A" w:rsidP="00D52213">
      <w:pPr>
        <w:pStyle w:val="subsection"/>
      </w:pPr>
      <w:r w:rsidRPr="009B6AAC">
        <w:tab/>
        <w:t>(5)</w:t>
      </w:r>
      <w:r w:rsidRPr="009B6AAC">
        <w:tab/>
        <w:t xml:space="preserve">Application may be made to the Administrative Appeals Tribunal for review of a reviewable decision made by the </w:t>
      </w:r>
      <w:r w:rsidR="00271CC2" w:rsidRPr="009B6AAC">
        <w:t>Electoral Commission</w:t>
      </w:r>
      <w:r w:rsidRPr="009B6AAC">
        <w:t xml:space="preserve"> or a decision under </w:t>
      </w:r>
      <w:r w:rsidR="009B6AAC">
        <w:t>subsection (</w:t>
      </w:r>
      <w:r w:rsidRPr="009B6AAC">
        <w:t>2) or (4).</w:t>
      </w:r>
    </w:p>
    <w:p w:rsidR="002A495A" w:rsidRPr="009B6AAC" w:rsidRDefault="002A495A" w:rsidP="002A495A">
      <w:pPr>
        <w:pStyle w:val="subsection"/>
      </w:pPr>
      <w:r w:rsidRPr="009B6AAC">
        <w:tab/>
        <w:t>(6)</w:t>
      </w:r>
      <w:r w:rsidRPr="009B6AAC">
        <w:tab/>
        <w:t xml:space="preserve">For the purposes of a review referred to in </w:t>
      </w:r>
      <w:r w:rsidR="009B6AAC">
        <w:t>subsection (</w:t>
      </w:r>
      <w:r w:rsidRPr="009B6AAC">
        <w:t>5), the Administrative Appeals Tribunal is to be constituted by 3 members, at least one of whom is a Judge of the Federal Court of Australia.</w:t>
      </w:r>
    </w:p>
    <w:p w:rsidR="00CE33C9" w:rsidRPr="009B6AAC" w:rsidRDefault="00CE33C9" w:rsidP="00CE33C9">
      <w:pPr>
        <w:pStyle w:val="subsection"/>
      </w:pPr>
      <w:r w:rsidRPr="009B6AAC">
        <w:tab/>
        <w:t>(6A)</w:t>
      </w:r>
      <w:r w:rsidRPr="009B6AAC">
        <w:tab/>
        <w:t xml:space="preserve">Paragraph 19B(1)(b) of the </w:t>
      </w:r>
      <w:r w:rsidRPr="009B6AAC">
        <w:rPr>
          <w:i/>
        </w:rPr>
        <w:t>Administrative Appeals Tribunal Act 1975</w:t>
      </w:r>
      <w:r w:rsidRPr="009B6AAC">
        <w:t xml:space="preserve"> does not apply in relation to a review referred to in </w:t>
      </w:r>
      <w:r w:rsidR="009B6AAC">
        <w:t>subsection (</w:t>
      </w:r>
      <w:r w:rsidRPr="009B6AAC">
        <w:t>5) of this section.</w:t>
      </w:r>
    </w:p>
    <w:p w:rsidR="002A495A" w:rsidRPr="009B6AAC" w:rsidRDefault="002A495A" w:rsidP="00D52213">
      <w:pPr>
        <w:pStyle w:val="subsection"/>
      </w:pPr>
      <w:r w:rsidRPr="009B6AAC">
        <w:tab/>
        <w:t>(7)</w:t>
      </w:r>
      <w:r w:rsidRPr="009B6AAC">
        <w:tab/>
        <w:t xml:space="preserve">Where the </w:t>
      </w:r>
      <w:r w:rsidR="00EA001B" w:rsidRPr="009B6AAC">
        <w:t>Electoral Commission</w:t>
      </w:r>
      <w:r w:rsidRPr="009B6AAC">
        <w:t xml:space="preserve"> makes a decision under </w:t>
      </w:r>
      <w:r w:rsidR="009B6AAC">
        <w:t>subsection (</w:t>
      </w:r>
      <w:r w:rsidRPr="009B6AAC">
        <w:t>4), it shall give written notice of that decision to:</w:t>
      </w:r>
    </w:p>
    <w:p w:rsidR="002A495A" w:rsidRPr="009B6AAC" w:rsidRDefault="002A495A" w:rsidP="002A495A">
      <w:pPr>
        <w:pStyle w:val="paragraph"/>
      </w:pPr>
      <w:r w:rsidRPr="009B6AAC">
        <w:tab/>
        <w:t>(a)</w:t>
      </w:r>
      <w:r w:rsidRPr="009B6AAC">
        <w:tab/>
        <w:t>the person, or each person, to whom written notice of the reviewable decision to which the decision of the Commission relates was given under this Part; and</w:t>
      </w:r>
    </w:p>
    <w:p w:rsidR="002A495A" w:rsidRPr="009B6AAC" w:rsidRDefault="002A495A" w:rsidP="002A495A">
      <w:pPr>
        <w:pStyle w:val="paragraph"/>
      </w:pPr>
      <w:r w:rsidRPr="009B6AAC">
        <w:tab/>
        <w:t>(b)</w:t>
      </w:r>
      <w:r w:rsidRPr="009B6AAC">
        <w:tab/>
        <w:t>the person who made the application for the review of that reviewable decision.</w:t>
      </w:r>
    </w:p>
    <w:p w:rsidR="002A495A" w:rsidRPr="009B6AAC" w:rsidRDefault="002A495A" w:rsidP="00D52213">
      <w:pPr>
        <w:pStyle w:val="subsection"/>
      </w:pPr>
      <w:r w:rsidRPr="009B6AAC">
        <w:tab/>
        <w:t>(8)</w:t>
      </w:r>
      <w:r w:rsidRPr="009B6AAC">
        <w:tab/>
        <w:t xml:space="preserve">Where a delegate of the </w:t>
      </w:r>
      <w:r w:rsidR="00EA001B" w:rsidRPr="009B6AAC">
        <w:t>Electoral Commission</w:t>
      </w:r>
      <w:r w:rsidRPr="009B6AAC">
        <w:t xml:space="preserve"> makes a reviewable decision, a written notice of the decision given to a person or persons under this </w:t>
      </w:r>
      <w:r w:rsidR="00D34FE3" w:rsidRPr="009B6AAC">
        <w:t>Part</w:t>
      </w:r>
      <w:r w:rsidR="0010646A" w:rsidRPr="009B6AAC">
        <w:t xml:space="preserve"> </w:t>
      </w:r>
      <w:r w:rsidRPr="009B6AAC">
        <w:t>shall include a statement to the effect that:</w:t>
      </w:r>
    </w:p>
    <w:p w:rsidR="002A495A" w:rsidRPr="009B6AAC" w:rsidRDefault="002A495A" w:rsidP="002A495A">
      <w:pPr>
        <w:pStyle w:val="paragraph"/>
      </w:pPr>
      <w:r w:rsidRPr="009B6AAC">
        <w:lastRenderedPageBreak/>
        <w:tab/>
        <w:t>(a)</w:t>
      </w:r>
      <w:r w:rsidRPr="009B6AAC">
        <w:tab/>
        <w:t xml:space="preserve">a person affected by the decision may, if dissatisfied with the decision, seek a review of the decision by the Commission in accordance with </w:t>
      </w:r>
      <w:r w:rsidR="009B6AAC">
        <w:t>subsection (</w:t>
      </w:r>
      <w:r w:rsidRPr="009B6AAC">
        <w:t>2); and</w:t>
      </w:r>
    </w:p>
    <w:p w:rsidR="002A495A" w:rsidRPr="009B6AAC" w:rsidRDefault="001239DD" w:rsidP="002A495A">
      <w:pPr>
        <w:pStyle w:val="paragraph"/>
      </w:pPr>
      <w:r w:rsidRPr="009B6AAC">
        <w:tab/>
      </w:r>
      <w:r w:rsidR="002A495A" w:rsidRPr="009B6AAC">
        <w:t>(b)</w:t>
      </w:r>
      <w:r w:rsidR="002A495A" w:rsidRPr="009B6AAC">
        <w:tab/>
        <w:t xml:space="preserve">a person whose interests are affected by the decision may, subject to the </w:t>
      </w:r>
      <w:r w:rsidR="002A495A" w:rsidRPr="009B6AAC">
        <w:rPr>
          <w:i/>
        </w:rPr>
        <w:t>Administrative Appeals Tribunal Act 1975</w:t>
      </w:r>
      <w:r w:rsidR="002A495A" w:rsidRPr="009B6AAC">
        <w:t>, if dissatisfied with a decision made by the Commission upon that review make application to the Administrative Appeals Tribunal for review of the decision made by the Commission.</w:t>
      </w:r>
    </w:p>
    <w:p w:rsidR="002A495A" w:rsidRPr="009B6AAC" w:rsidRDefault="002A495A" w:rsidP="00D52213">
      <w:pPr>
        <w:pStyle w:val="subsection"/>
      </w:pPr>
      <w:r w:rsidRPr="009B6AAC">
        <w:tab/>
        <w:t>(9)</w:t>
      </w:r>
      <w:r w:rsidRPr="009B6AAC">
        <w:tab/>
        <w:t xml:space="preserve">Where the </w:t>
      </w:r>
      <w:r w:rsidR="00C846FD" w:rsidRPr="009B6AAC">
        <w:t>Electoral Commission</w:t>
      </w:r>
      <w:r w:rsidRPr="009B6AAC">
        <w:t xml:space="preserve"> makes a reviewable decision or a decision under </w:t>
      </w:r>
      <w:r w:rsidR="009B6AAC">
        <w:t>subsection (</w:t>
      </w:r>
      <w:r w:rsidRPr="009B6AAC">
        <w:t xml:space="preserve">2) or (4), a written notice of the decision given to a person or persons under this </w:t>
      </w:r>
      <w:r w:rsidR="00D34FE3" w:rsidRPr="009B6AAC">
        <w:t>Part</w:t>
      </w:r>
      <w:r w:rsidR="0010646A" w:rsidRPr="009B6AAC">
        <w:t xml:space="preserve"> </w:t>
      </w:r>
      <w:r w:rsidRPr="009B6AAC">
        <w:t>shall include a statement to the effect that a person whose interests are affected by the decision may, subject to the</w:t>
      </w:r>
      <w:r w:rsidRPr="009B6AAC">
        <w:rPr>
          <w:i/>
        </w:rPr>
        <w:t xml:space="preserve"> Administrative Appeals Tribunal Act 1975</w:t>
      </w:r>
      <w:r w:rsidRPr="009B6AAC">
        <w:t>, if dissatisfied with the decision, make an application to the Administrative Appeals Tribunal for review of the decision.</w:t>
      </w:r>
    </w:p>
    <w:p w:rsidR="002A495A" w:rsidRPr="009B6AAC" w:rsidRDefault="002A495A" w:rsidP="00D52213">
      <w:pPr>
        <w:pStyle w:val="subsection"/>
      </w:pPr>
      <w:r w:rsidRPr="009B6AAC">
        <w:tab/>
        <w:t>(10)</w:t>
      </w:r>
      <w:r w:rsidRPr="009B6AAC">
        <w:tab/>
        <w:t xml:space="preserve">Any failure to comply with the requirement of </w:t>
      </w:r>
      <w:r w:rsidR="009B6AAC">
        <w:t>subsection (</w:t>
      </w:r>
      <w:r w:rsidRPr="009B6AAC">
        <w:t>8) or (9) in relation to a decision does not affect the validity of the decision.</w:t>
      </w:r>
    </w:p>
    <w:p w:rsidR="002A495A" w:rsidRPr="009B6AAC" w:rsidRDefault="002A495A" w:rsidP="0010646A">
      <w:pPr>
        <w:pStyle w:val="ActHead2"/>
        <w:pageBreakBefore/>
      </w:pPr>
      <w:bookmarkStart w:id="188" w:name="_Toc518993908"/>
      <w:r w:rsidRPr="007A72B2">
        <w:rPr>
          <w:rStyle w:val="CharPartNo"/>
        </w:rPr>
        <w:lastRenderedPageBreak/>
        <w:t>Part</w:t>
      </w:r>
      <w:r w:rsidR="00F96186" w:rsidRPr="007A72B2">
        <w:rPr>
          <w:rStyle w:val="CharPartNo"/>
        </w:rPr>
        <w:t> </w:t>
      </w:r>
      <w:r w:rsidRPr="007A72B2">
        <w:rPr>
          <w:rStyle w:val="CharPartNo"/>
        </w:rPr>
        <w:t>XIII</w:t>
      </w:r>
      <w:r w:rsidRPr="009B6AAC">
        <w:t>—</w:t>
      </w:r>
      <w:r w:rsidRPr="007A72B2">
        <w:rPr>
          <w:rStyle w:val="CharPartText"/>
        </w:rPr>
        <w:t>Writs for elections</w:t>
      </w:r>
      <w:bookmarkEnd w:id="188"/>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189" w:name="_Toc518993909"/>
      <w:r w:rsidRPr="007A72B2">
        <w:rPr>
          <w:rStyle w:val="CharSectno"/>
        </w:rPr>
        <w:t>151</w:t>
      </w:r>
      <w:r w:rsidRPr="009B6AAC">
        <w:t xml:space="preserve">  Issue of writs for election of Senators for Territories</w:t>
      </w:r>
      <w:bookmarkEnd w:id="189"/>
    </w:p>
    <w:p w:rsidR="002A495A" w:rsidRPr="009B6AAC" w:rsidRDefault="002A495A" w:rsidP="00D52213">
      <w:pPr>
        <w:pStyle w:val="subsection"/>
      </w:pPr>
      <w:r w:rsidRPr="009B6AAC">
        <w:tab/>
        <w:t>(1)</w:t>
      </w:r>
      <w:r w:rsidRPr="009B6AAC">
        <w:tab/>
        <w:t>The Governor</w:t>
      </w:r>
      <w:r w:rsidR="009B6AAC">
        <w:noBreakHyphen/>
      </w:r>
      <w:r w:rsidRPr="009B6AAC">
        <w:t>General may cause writs to be issued for elections of Senators for Territories.</w:t>
      </w:r>
    </w:p>
    <w:p w:rsidR="002A495A" w:rsidRPr="009B6AAC" w:rsidRDefault="002A495A" w:rsidP="00D52213">
      <w:pPr>
        <w:pStyle w:val="subsection"/>
      </w:pPr>
      <w:r w:rsidRPr="009B6AAC">
        <w:tab/>
        <w:t>(2)</w:t>
      </w:r>
      <w:r w:rsidRPr="009B6AAC">
        <w:tab/>
        <w:t>The writs for the elections of Senators for Territories in accordance with section</w:t>
      </w:r>
      <w:r w:rsidR="009B6AAC">
        <w:t> </w:t>
      </w:r>
      <w:r w:rsidRPr="009B6AAC">
        <w:t>43 shall be issued within 10 days from the expiry of the House of Representatives or from the proclamation of a dissolution of the House of Representatives.</w:t>
      </w:r>
    </w:p>
    <w:p w:rsidR="002A495A" w:rsidRPr="009B6AAC" w:rsidRDefault="002A495A" w:rsidP="002A495A">
      <w:pPr>
        <w:pStyle w:val="ActHead5"/>
      </w:pPr>
      <w:bookmarkStart w:id="190" w:name="_Toc518993910"/>
      <w:r w:rsidRPr="007A72B2">
        <w:rPr>
          <w:rStyle w:val="CharSectno"/>
        </w:rPr>
        <w:t>152</w:t>
      </w:r>
      <w:r w:rsidRPr="009B6AAC">
        <w:t xml:space="preserve">  Forms of writs</w:t>
      </w:r>
      <w:bookmarkEnd w:id="190"/>
    </w:p>
    <w:p w:rsidR="002A495A" w:rsidRPr="009B6AAC" w:rsidRDefault="002A495A" w:rsidP="00D52213">
      <w:pPr>
        <w:pStyle w:val="subsection"/>
      </w:pPr>
      <w:r w:rsidRPr="009B6AAC">
        <w:tab/>
        <w:t>(1)</w:t>
      </w:r>
      <w:r w:rsidRPr="009B6AAC">
        <w:tab/>
        <w:t>Writs for the election of Senators for States, Senators for Territories or Members of the House of Representatives may be in the Form A, Form AA or Form B respectively in Schedule</w:t>
      </w:r>
      <w:r w:rsidR="009B6AAC">
        <w:t> </w:t>
      </w:r>
      <w:r w:rsidRPr="009B6AAC">
        <w:t>1, shall be signed by the Governor of a State, the Governor</w:t>
      </w:r>
      <w:r w:rsidR="009B6AAC">
        <w:noBreakHyphen/>
      </w:r>
      <w:r w:rsidRPr="009B6AAC">
        <w:t>General or the Speaker, as the case requires, and shall fix the date for:</w:t>
      </w:r>
    </w:p>
    <w:p w:rsidR="002A495A" w:rsidRPr="009B6AAC" w:rsidRDefault="002A495A" w:rsidP="002A495A">
      <w:pPr>
        <w:pStyle w:val="paragraph"/>
      </w:pPr>
      <w:r w:rsidRPr="009B6AAC">
        <w:tab/>
        <w:t>(a)</w:t>
      </w:r>
      <w:r w:rsidRPr="009B6AAC">
        <w:tab/>
        <w:t>the close of the Rolls;</w:t>
      </w:r>
    </w:p>
    <w:p w:rsidR="002A495A" w:rsidRPr="009B6AAC" w:rsidRDefault="002A495A" w:rsidP="002A495A">
      <w:pPr>
        <w:pStyle w:val="paragraph"/>
      </w:pPr>
      <w:r w:rsidRPr="009B6AAC">
        <w:tab/>
        <w:t>(b)</w:t>
      </w:r>
      <w:r w:rsidRPr="009B6AAC">
        <w:tab/>
        <w:t>the nomination;</w:t>
      </w:r>
    </w:p>
    <w:p w:rsidR="002A495A" w:rsidRPr="009B6AAC" w:rsidRDefault="002A495A" w:rsidP="002A495A">
      <w:pPr>
        <w:pStyle w:val="paragraph"/>
      </w:pPr>
      <w:r w:rsidRPr="009B6AAC">
        <w:tab/>
        <w:t>(c)</w:t>
      </w:r>
      <w:r w:rsidRPr="009B6AAC">
        <w:tab/>
        <w:t>the polling; and</w:t>
      </w:r>
    </w:p>
    <w:p w:rsidR="002A495A" w:rsidRPr="009B6AAC" w:rsidRDefault="002A495A" w:rsidP="002A495A">
      <w:pPr>
        <w:pStyle w:val="paragraph"/>
      </w:pPr>
      <w:r w:rsidRPr="009B6AAC">
        <w:tab/>
        <w:t>(d)</w:t>
      </w:r>
      <w:r w:rsidRPr="009B6AAC">
        <w:tab/>
        <w:t>the return of the writ.</w:t>
      </w:r>
    </w:p>
    <w:p w:rsidR="002A495A" w:rsidRPr="009B6AAC" w:rsidRDefault="002A495A" w:rsidP="00D52213">
      <w:pPr>
        <w:pStyle w:val="subsection"/>
      </w:pPr>
      <w:r w:rsidRPr="009B6AAC">
        <w:tab/>
        <w:t>(2)</w:t>
      </w:r>
      <w:r w:rsidRPr="009B6AAC">
        <w:tab/>
        <w:t xml:space="preserve">For the purposes of this Act a writ shall be deemed to have been issued at the hour of </w:t>
      </w:r>
      <w:smartTag w:uri="urn:schemas-microsoft-com:office:smarttags" w:element="time">
        <w:smartTagPr>
          <w:attr w:name="Hour" w:val="6"/>
          <w:attr w:name="Minute" w:val="0"/>
        </w:smartTagPr>
        <w:r w:rsidRPr="009B6AAC">
          <w:t>6 o’clock</w:t>
        </w:r>
      </w:smartTag>
      <w:r w:rsidRPr="009B6AAC">
        <w:t xml:space="preserve"> in the afternoon of the day on which the writ was issued.</w:t>
      </w:r>
    </w:p>
    <w:p w:rsidR="002A495A" w:rsidRPr="009B6AAC" w:rsidRDefault="002A495A" w:rsidP="002A495A">
      <w:pPr>
        <w:pStyle w:val="ActHead5"/>
      </w:pPr>
      <w:bookmarkStart w:id="191" w:name="_Toc518993911"/>
      <w:r w:rsidRPr="007A72B2">
        <w:rPr>
          <w:rStyle w:val="CharSectno"/>
        </w:rPr>
        <w:t>153</w:t>
      </w:r>
      <w:r w:rsidRPr="009B6AAC">
        <w:t xml:space="preserve">  Writs for election of Senators</w:t>
      </w:r>
      <w:bookmarkEnd w:id="191"/>
    </w:p>
    <w:p w:rsidR="002A495A" w:rsidRPr="009B6AAC" w:rsidRDefault="002A495A" w:rsidP="00D52213">
      <w:pPr>
        <w:pStyle w:val="subsection"/>
      </w:pPr>
      <w:r w:rsidRPr="009B6AAC">
        <w:tab/>
        <w:t>(1)</w:t>
      </w:r>
      <w:r w:rsidRPr="009B6AAC">
        <w:tab/>
        <w:t>A writ for the election of Senators shall be addressed to the Australian Electoral Officer for the State or Territory for which the election is to be held.</w:t>
      </w:r>
    </w:p>
    <w:p w:rsidR="002A495A" w:rsidRPr="009B6AAC" w:rsidRDefault="002A495A" w:rsidP="00D52213">
      <w:pPr>
        <w:pStyle w:val="subsection"/>
      </w:pPr>
      <w:r w:rsidRPr="009B6AAC">
        <w:lastRenderedPageBreak/>
        <w:tab/>
        <w:t>(2)</w:t>
      </w:r>
      <w:r w:rsidRPr="009B6AAC">
        <w:tab/>
        <w:t xml:space="preserve">Where a writ for an election of Senators is received by the Australian Electoral Officer for a State or Territory under </w:t>
      </w:r>
      <w:r w:rsidR="009B6AAC">
        <w:t>subsection (</w:t>
      </w:r>
      <w:r w:rsidRPr="009B6AAC">
        <w:t>1), the officer shall:</w:t>
      </w:r>
    </w:p>
    <w:p w:rsidR="002A495A" w:rsidRPr="009B6AAC" w:rsidRDefault="002A495A" w:rsidP="002A495A">
      <w:pPr>
        <w:pStyle w:val="paragraph"/>
      </w:pPr>
      <w:r w:rsidRPr="009B6AAC">
        <w:tab/>
        <w:t>(a)</w:t>
      </w:r>
      <w:r w:rsidRPr="009B6AAC">
        <w:tab/>
        <w:t>endorse on the writ the date of its receipt;</w:t>
      </w:r>
    </w:p>
    <w:p w:rsidR="002A495A" w:rsidRPr="009B6AAC" w:rsidRDefault="002A495A" w:rsidP="002A495A">
      <w:pPr>
        <w:pStyle w:val="paragraph"/>
      </w:pPr>
      <w:r w:rsidRPr="009B6AAC">
        <w:tab/>
        <w:t>(b)</w:t>
      </w:r>
      <w:r w:rsidRPr="009B6AAC">
        <w:tab/>
        <w:t>advertise receipt of, and particulars of, the writ:</w:t>
      </w:r>
    </w:p>
    <w:p w:rsidR="002A495A" w:rsidRPr="009B6AAC" w:rsidRDefault="002A495A" w:rsidP="002A495A">
      <w:pPr>
        <w:pStyle w:val="paragraphsub"/>
      </w:pPr>
      <w:r w:rsidRPr="009B6AAC">
        <w:tab/>
        <w:t>(i)</w:t>
      </w:r>
      <w:r w:rsidRPr="009B6AAC">
        <w:tab/>
        <w:t>in not less than 2 newspapers circulating generally in the State or Territory; or</w:t>
      </w:r>
    </w:p>
    <w:p w:rsidR="002A495A" w:rsidRPr="009B6AAC" w:rsidRDefault="002A495A" w:rsidP="002A495A">
      <w:pPr>
        <w:pStyle w:val="paragraphsub"/>
      </w:pPr>
      <w:r w:rsidRPr="009B6AAC">
        <w:tab/>
        <w:t>(ii)</w:t>
      </w:r>
      <w:r w:rsidRPr="009B6AAC">
        <w:tab/>
        <w:t>if there is only one newspaper circulating generally in the State or Territory—in that newspaper;</w:t>
      </w:r>
    </w:p>
    <w:p w:rsidR="002A495A" w:rsidRPr="009B6AAC" w:rsidRDefault="002A495A" w:rsidP="002A495A">
      <w:pPr>
        <w:pStyle w:val="paragraph"/>
      </w:pPr>
      <w:r w:rsidRPr="009B6AAC">
        <w:tab/>
        <w:t>(c)</w:t>
      </w:r>
      <w:r w:rsidRPr="009B6AAC">
        <w:tab/>
        <w:t>take such steps as the officer considers appropriate to advise each Divisional Returning Officer in the State or Territory of the dates fixed by the writ; and</w:t>
      </w:r>
    </w:p>
    <w:p w:rsidR="002A495A" w:rsidRPr="009B6AAC" w:rsidRDefault="002A495A" w:rsidP="002A495A">
      <w:pPr>
        <w:pStyle w:val="paragraph"/>
      </w:pPr>
      <w:r w:rsidRPr="009B6AAC">
        <w:tab/>
        <w:t>(d)</w:t>
      </w:r>
      <w:r w:rsidRPr="009B6AAC">
        <w:tab/>
        <w:t>give such directions as the officer considers appropriate to each Divisional Returning Officer in relation to the holding of the election.</w:t>
      </w:r>
    </w:p>
    <w:p w:rsidR="002A495A" w:rsidRPr="009B6AAC" w:rsidRDefault="002A495A" w:rsidP="002A495A">
      <w:pPr>
        <w:pStyle w:val="ActHead5"/>
      </w:pPr>
      <w:bookmarkStart w:id="192" w:name="_Toc518993912"/>
      <w:r w:rsidRPr="007A72B2">
        <w:rPr>
          <w:rStyle w:val="CharSectno"/>
        </w:rPr>
        <w:t>154</w:t>
      </w:r>
      <w:r w:rsidRPr="009B6AAC">
        <w:t xml:space="preserve">  Writs for election of members of House of Representatives</w:t>
      </w:r>
      <w:bookmarkEnd w:id="192"/>
    </w:p>
    <w:p w:rsidR="002A495A" w:rsidRPr="009B6AAC" w:rsidRDefault="002A495A" w:rsidP="00D52213">
      <w:pPr>
        <w:pStyle w:val="subsection"/>
      </w:pPr>
      <w:r w:rsidRPr="009B6AAC">
        <w:tab/>
        <w:t>(1)</w:t>
      </w:r>
      <w:r w:rsidRPr="009B6AAC">
        <w:tab/>
        <w:t>A writ for the election of a Member of the House of Representatives or for a general election for the House of Representatives shall be addressed to the Electoral Commissioner.</w:t>
      </w:r>
    </w:p>
    <w:p w:rsidR="002A495A" w:rsidRPr="009B6AAC" w:rsidRDefault="002A495A" w:rsidP="00D52213">
      <w:pPr>
        <w:pStyle w:val="subsection"/>
      </w:pPr>
      <w:r w:rsidRPr="009B6AAC">
        <w:tab/>
        <w:t>(2)</w:t>
      </w:r>
      <w:r w:rsidRPr="009B6AAC">
        <w:tab/>
        <w:t>Only 8 writs shall be issued for each general election, namely:</w:t>
      </w:r>
    </w:p>
    <w:p w:rsidR="002A495A" w:rsidRPr="009B6AAC" w:rsidRDefault="002A495A" w:rsidP="002A495A">
      <w:pPr>
        <w:pStyle w:val="paragraph"/>
      </w:pPr>
      <w:r w:rsidRPr="009B6AAC">
        <w:tab/>
        <w:t>(a)</w:t>
      </w:r>
      <w:r w:rsidRPr="009B6AAC">
        <w:tab/>
        <w:t xml:space="preserve">a writ that relates to the members to be elected from </w:t>
      </w:r>
      <w:smartTag w:uri="urn:schemas-microsoft-com:office:smarttags" w:element="State">
        <w:smartTag w:uri="urn:schemas-microsoft-com:office:smarttags" w:element="place">
          <w:r w:rsidRPr="009B6AAC">
            <w:t>New South Wales</w:t>
          </w:r>
        </w:smartTag>
      </w:smartTag>
      <w:r w:rsidRPr="009B6AAC">
        <w:t>;</w:t>
      </w:r>
    </w:p>
    <w:p w:rsidR="002A495A" w:rsidRPr="009B6AAC" w:rsidRDefault="002A495A" w:rsidP="002A495A">
      <w:pPr>
        <w:pStyle w:val="paragraph"/>
      </w:pPr>
      <w:r w:rsidRPr="009B6AAC">
        <w:tab/>
        <w:t>(b)</w:t>
      </w:r>
      <w:r w:rsidRPr="009B6AAC">
        <w:tab/>
        <w:t xml:space="preserve">a writ that relates to the members to be elected from </w:t>
      </w:r>
      <w:smartTag w:uri="urn:schemas-microsoft-com:office:smarttags" w:element="State">
        <w:smartTag w:uri="urn:schemas-microsoft-com:office:smarttags" w:element="place">
          <w:r w:rsidRPr="009B6AAC">
            <w:t>Victoria</w:t>
          </w:r>
        </w:smartTag>
      </w:smartTag>
      <w:r w:rsidRPr="009B6AAC">
        <w:t>;</w:t>
      </w:r>
    </w:p>
    <w:p w:rsidR="002A495A" w:rsidRPr="009B6AAC" w:rsidRDefault="002A495A" w:rsidP="002A495A">
      <w:pPr>
        <w:pStyle w:val="paragraph"/>
      </w:pPr>
      <w:r w:rsidRPr="009B6AAC">
        <w:tab/>
        <w:t>(c)</w:t>
      </w:r>
      <w:r w:rsidRPr="009B6AAC">
        <w:tab/>
        <w:t xml:space="preserve">a writ that relates to the members to be elected from </w:t>
      </w:r>
      <w:smartTag w:uri="urn:schemas-microsoft-com:office:smarttags" w:element="State">
        <w:smartTag w:uri="urn:schemas-microsoft-com:office:smarttags" w:element="place">
          <w:r w:rsidRPr="009B6AAC">
            <w:t>Queensland</w:t>
          </w:r>
        </w:smartTag>
      </w:smartTag>
      <w:r w:rsidRPr="009B6AAC">
        <w:t>;</w:t>
      </w:r>
    </w:p>
    <w:p w:rsidR="002A495A" w:rsidRPr="009B6AAC" w:rsidRDefault="002A495A" w:rsidP="002A495A">
      <w:pPr>
        <w:pStyle w:val="paragraph"/>
      </w:pPr>
      <w:r w:rsidRPr="009B6AAC">
        <w:tab/>
        <w:t>(d)</w:t>
      </w:r>
      <w:r w:rsidRPr="009B6AAC">
        <w:tab/>
        <w:t xml:space="preserve">a writ that relates to the members to be elected from </w:t>
      </w:r>
      <w:smartTag w:uri="urn:schemas-microsoft-com:office:smarttags" w:element="State">
        <w:smartTag w:uri="urn:schemas-microsoft-com:office:smarttags" w:element="place">
          <w:r w:rsidRPr="009B6AAC">
            <w:t>South Australia</w:t>
          </w:r>
        </w:smartTag>
      </w:smartTag>
      <w:r w:rsidRPr="009B6AAC">
        <w:t>;</w:t>
      </w:r>
    </w:p>
    <w:p w:rsidR="002A495A" w:rsidRPr="009B6AAC" w:rsidRDefault="002A495A" w:rsidP="002A495A">
      <w:pPr>
        <w:pStyle w:val="paragraph"/>
      </w:pPr>
      <w:r w:rsidRPr="009B6AAC">
        <w:tab/>
        <w:t>(e)</w:t>
      </w:r>
      <w:r w:rsidRPr="009B6AAC">
        <w:tab/>
        <w:t xml:space="preserve">a writ that relates to the members to be elected from </w:t>
      </w:r>
      <w:smartTag w:uri="urn:schemas-microsoft-com:office:smarttags" w:element="State">
        <w:smartTag w:uri="urn:schemas-microsoft-com:office:smarttags" w:element="place">
          <w:r w:rsidRPr="009B6AAC">
            <w:t>Western Australia</w:t>
          </w:r>
        </w:smartTag>
      </w:smartTag>
      <w:r w:rsidRPr="009B6AAC">
        <w:t>;</w:t>
      </w:r>
    </w:p>
    <w:p w:rsidR="002A495A" w:rsidRPr="009B6AAC" w:rsidRDefault="002A495A" w:rsidP="002A495A">
      <w:pPr>
        <w:pStyle w:val="paragraph"/>
      </w:pPr>
      <w:r w:rsidRPr="009B6AAC">
        <w:tab/>
        <w:t>(f)</w:t>
      </w:r>
      <w:r w:rsidRPr="009B6AAC">
        <w:tab/>
        <w:t xml:space="preserve">a writ that relates to the members to be elected from </w:t>
      </w:r>
      <w:smartTag w:uri="urn:schemas-microsoft-com:office:smarttags" w:element="State">
        <w:smartTag w:uri="urn:schemas-microsoft-com:office:smarttags" w:element="place">
          <w:r w:rsidRPr="009B6AAC">
            <w:t>Tasmania</w:t>
          </w:r>
        </w:smartTag>
      </w:smartTag>
      <w:r w:rsidRPr="009B6AAC">
        <w:t>;</w:t>
      </w:r>
    </w:p>
    <w:p w:rsidR="002A495A" w:rsidRPr="009B6AAC" w:rsidRDefault="002A495A" w:rsidP="002A495A">
      <w:pPr>
        <w:pStyle w:val="paragraph"/>
      </w:pPr>
      <w:r w:rsidRPr="009B6AAC">
        <w:tab/>
        <w:t>(g)</w:t>
      </w:r>
      <w:r w:rsidRPr="009B6AAC">
        <w:tab/>
        <w:t xml:space="preserve">a writ that relates to the members to be elected from the </w:t>
      </w:r>
      <w:smartTag w:uri="urn:schemas-microsoft-com:office:smarttags" w:element="State">
        <w:smartTag w:uri="urn:schemas-microsoft-com:office:smarttags" w:element="place">
          <w:r w:rsidRPr="009B6AAC">
            <w:t>Australian Capital Territory</w:t>
          </w:r>
        </w:smartTag>
      </w:smartTag>
      <w:r w:rsidRPr="009B6AAC">
        <w:t>; and</w:t>
      </w:r>
    </w:p>
    <w:p w:rsidR="002A495A" w:rsidRPr="009B6AAC" w:rsidRDefault="002A495A" w:rsidP="002A495A">
      <w:pPr>
        <w:pStyle w:val="paragraph"/>
      </w:pPr>
      <w:r w:rsidRPr="009B6AAC">
        <w:lastRenderedPageBreak/>
        <w:tab/>
        <w:t>(h)</w:t>
      </w:r>
      <w:r w:rsidRPr="009B6AAC">
        <w:tab/>
        <w:t xml:space="preserve">a writ that relates to the member to be elected from the </w:t>
      </w:r>
      <w:smartTag w:uri="urn:schemas-microsoft-com:office:smarttags" w:element="State">
        <w:smartTag w:uri="urn:schemas-microsoft-com:office:smarttags" w:element="place">
          <w:r w:rsidRPr="009B6AAC">
            <w:t>Northern Territory</w:t>
          </w:r>
        </w:smartTag>
      </w:smartTag>
      <w:r w:rsidRPr="009B6AAC">
        <w:t>.</w:t>
      </w:r>
    </w:p>
    <w:p w:rsidR="002A495A" w:rsidRPr="009B6AAC" w:rsidRDefault="002A495A" w:rsidP="00D52213">
      <w:pPr>
        <w:pStyle w:val="subsection"/>
      </w:pPr>
      <w:r w:rsidRPr="009B6AAC">
        <w:tab/>
        <w:t>(2A)</w:t>
      </w:r>
      <w:r w:rsidRPr="009B6AAC">
        <w:tab/>
        <w:t>If, under subsection</w:t>
      </w:r>
      <w:r w:rsidR="009B6AAC">
        <w:t> </w:t>
      </w:r>
      <w:r w:rsidRPr="009B6AAC">
        <w:t xml:space="preserve">48(2A), the Electoral Commissioner makes a determination that the number of members of the House of Representatives to be chosen in the Northern Territory at a general election is 2 or a greater number, </w:t>
      </w:r>
      <w:r w:rsidR="009B6AAC">
        <w:t>subsection (</w:t>
      </w:r>
      <w:r w:rsidRPr="009B6AAC">
        <w:t xml:space="preserve">2) of this section shall have effect, after the making of that determination, as if the word “member” were omitted from </w:t>
      </w:r>
      <w:r w:rsidR="009B6AAC">
        <w:t>paragraph (</w:t>
      </w:r>
      <w:r w:rsidRPr="009B6AAC">
        <w:t>2)(h) and the word “members” substituted.</w:t>
      </w:r>
    </w:p>
    <w:p w:rsidR="002A495A" w:rsidRPr="009B6AAC" w:rsidRDefault="002A495A" w:rsidP="00D52213">
      <w:pPr>
        <w:pStyle w:val="subsection"/>
      </w:pPr>
      <w:r w:rsidRPr="009B6AAC">
        <w:tab/>
        <w:t>(3)</w:t>
      </w:r>
      <w:r w:rsidRPr="009B6AAC">
        <w:tab/>
        <w:t>The 8 writs issued for a general election shall be issued on the same day.</w:t>
      </w:r>
    </w:p>
    <w:p w:rsidR="002A495A" w:rsidRPr="009B6AAC" w:rsidRDefault="002A495A" w:rsidP="00D52213">
      <w:pPr>
        <w:pStyle w:val="subsection"/>
      </w:pPr>
      <w:r w:rsidRPr="009B6AAC">
        <w:tab/>
        <w:t>(4)</w:t>
      </w:r>
      <w:r w:rsidRPr="009B6AAC">
        <w:tab/>
        <w:t xml:space="preserve">Where a writ for an election to be held in a Division, or each Division, in a State or Territory is received by the Electoral Commissioner under </w:t>
      </w:r>
      <w:r w:rsidR="009B6AAC">
        <w:t>subsection (</w:t>
      </w:r>
      <w:r w:rsidRPr="009B6AAC">
        <w:t>1), the Commissioner shall:</w:t>
      </w:r>
    </w:p>
    <w:p w:rsidR="002A495A" w:rsidRPr="009B6AAC" w:rsidRDefault="002A495A" w:rsidP="002A495A">
      <w:pPr>
        <w:pStyle w:val="paragraph"/>
      </w:pPr>
      <w:r w:rsidRPr="009B6AAC">
        <w:tab/>
        <w:t>(a)</w:t>
      </w:r>
      <w:r w:rsidRPr="009B6AAC">
        <w:tab/>
        <w:t>endorse on the writ the date of its receipt;</w:t>
      </w:r>
    </w:p>
    <w:p w:rsidR="002A495A" w:rsidRPr="009B6AAC" w:rsidRDefault="002A495A" w:rsidP="002A495A">
      <w:pPr>
        <w:pStyle w:val="paragraph"/>
      </w:pPr>
      <w:r w:rsidRPr="009B6AAC">
        <w:tab/>
        <w:t>(b)</w:t>
      </w:r>
      <w:r w:rsidRPr="009B6AAC">
        <w:tab/>
        <w:t>advertise receipt of, and particulars of, the writ:</w:t>
      </w:r>
    </w:p>
    <w:p w:rsidR="002A495A" w:rsidRPr="009B6AAC" w:rsidRDefault="002A495A" w:rsidP="002A495A">
      <w:pPr>
        <w:pStyle w:val="paragraphsub"/>
      </w:pPr>
      <w:r w:rsidRPr="009B6AAC">
        <w:tab/>
        <w:t>(i)</w:t>
      </w:r>
      <w:r w:rsidRPr="009B6AAC">
        <w:tab/>
        <w:t>in not less than 2 newspapers circulating generally in the State or Territory; or</w:t>
      </w:r>
    </w:p>
    <w:p w:rsidR="002A495A" w:rsidRPr="009B6AAC" w:rsidRDefault="002A495A" w:rsidP="002A495A">
      <w:pPr>
        <w:pStyle w:val="paragraphsub"/>
      </w:pPr>
      <w:r w:rsidRPr="009B6AAC">
        <w:tab/>
        <w:t>(ii)</w:t>
      </w:r>
      <w:r w:rsidRPr="009B6AAC">
        <w:tab/>
        <w:t>if there is only one newspaper circulating generally in the State or Territory—in that newspaper;</w:t>
      </w:r>
    </w:p>
    <w:p w:rsidR="002A495A" w:rsidRPr="009B6AAC" w:rsidRDefault="002A495A" w:rsidP="002A495A">
      <w:pPr>
        <w:pStyle w:val="paragraph"/>
      </w:pPr>
      <w:r w:rsidRPr="009B6AAC">
        <w:tab/>
        <w:t>(c)</w:t>
      </w:r>
      <w:r w:rsidRPr="009B6AAC">
        <w:tab/>
        <w:t>take such steps as the Commissioner considers appropriate to advise the Divisional Returning Officer or each Divisional Returning Officer, as the case requires, of the particulars of the writ, including the dates fixed by the writ; and</w:t>
      </w:r>
    </w:p>
    <w:p w:rsidR="002A495A" w:rsidRPr="009B6AAC" w:rsidRDefault="002A495A" w:rsidP="002A495A">
      <w:pPr>
        <w:pStyle w:val="paragraph"/>
      </w:pPr>
      <w:r w:rsidRPr="009B6AAC">
        <w:tab/>
        <w:t>(d)</w:t>
      </w:r>
      <w:r w:rsidRPr="009B6AAC">
        <w:tab/>
        <w:t>give such directions as the Commissioner considers appropriate to the Divisional Returning Officer or each Divisional Returning Officer, as the case requires, in relation to the holding of the election.</w:t>
      </w:r>
    </w:p>
    <w:p w:rsidR="002A495A" w:rsidRPr="009B6AAC" w:rsidRDefault="002A495A" w:rsidP="00D52213">
      <w:pPr>
        <w:pStyle w:val="subsection"/>
      </w:pPr>
      <w:r w:rsidRPr="009B6AAC">
        <w:tab/>
        <w:t>(5)</w:t>
      </w:r>
      <w:r w:rsidRPr="009B6AAC">
        <w:tab/>
        <w:t xml:space="preserve">Where a writ for an election to be held in a </w:t>
      </w:r>
      <w:r w:rsidR="00D34FE3" w:rsidRPr="009B6AAC">
        <w:t>Division</w:t>
      </w:r>
      <w:r w:rsidR="0010646A" w:rsidRPr="009B6AAC">
        <w:t xml:space="preserve"> </w:t>
      </w:r>
      <w:r w:rsidRPr="009B6AAC">
        <w:t xml:space="preserve">or Divisions is received by the Electoral Commissioner under </w:t>
      </w:r>
      <w:r w:rsidR="009B6AAC">
        <w:t>subsection (</w:t>
      </w:r>
      <w:r w:rsidRPr="009B6AAC">
        <w:t xml:space="preserve">1), the Commissioner may, where he or she considers it appropriate, advertise receipt of, and particulars of, the writ, in a newspaper or newspapers circulating in the </w:t>
      </w:r>
      <w:r w:rsidR="00D34FE3" w:rsidRPr="009B6AAC">
        <w:t>Division</w:t>
      </w:r>
      <w:r w:rsidR="0010646A" w:rsidRPr="009B6AAC">
        <w:t xml:space="preserve"> </w:t>
      </w:r>
      <w:r w:rsidRPr="009B6AAC">
        <w:t>or in some or all of the Divisions, as the case requires.</w:t>
      </w:r>
    </w:p>
    <w:p w:rsidR="00E035BD" w:rsidRPr="009B6AAC" w:rsidRDefault="00E035BD" w:rsidP="00E035BD">
      <w:pPr>
        <w:pStyle w:val="ActHead5"/>
      </w:pPr>
      <w:bookmarkStart w:id="193" w:name="_Toc518993913"/>
      <w:r w:rsidRPr="007A72B2">
        <w:rPr>
          <w:rStyle w:val="CharSectno"/>
        </w:rPr>
        <w:lastRenderedPageBreak/>
        <w:t>155</w:t>
      </w:r>
      <w:r w:rsidRPr="009B6AAC">
        <w:t xml:space="preserve">  Date for close of Rolls</w:t>
      </w:r>
      <w:bookmarkEnd w:id="193"/>
    </w:p>
    <w:p w:rsidR="00E035BD" w:rsidRPr="009B6AAC" w:rsidRDefault="00E035BD" w:rsidP="00E035BD">
      <w:pPr>
        <w:pStyle w:val="subsection"/>
      </w:pPr>
      <w:r w:rsidRPr="009B6AAC">
        <w:tab/>
      </w:r>
      <w:r w:rsidRPr="009B6AAC">
        <w:tab/>
        <w:t>The date fixed for the close of the Rolls is the seventh day after the date of the writ.</w:t>
      </w:r>
    </w:p>
    <w:p w:rsidR="002A495A" w:rsidRPr="009B6AAC" w:rsidRDefault="002A495A" w:rsidP="002A495A">
      <w:pPr>
        <w:pStyle w:val="ActHead5"/>
      </w:pPr>
      <w:bookmarkStart w:id="194" w:name="_Toc518993914"/>
      <w:r w:rsidRPr="007A72B2">
        <w:rPr>
          <w:rStyle w:val="CharSectno"/>
        </w:rPr>
        <w:t>156</w:t>
      </w:r>
      <w:r w:rsidRPr="009B6AAC">
        <w:t xml:space="preserve">  Date of nomination</w:t>
      </w:r>
      <w:bookmarkEnd w:id="194"/>
    </w:p>
    <w:p w:rsidR="002A495A" w:rsidRPr="009B6AAC" w:rsidRDefault="002A495A" w:rsidP="00D52213">
      <w:pPr>
        <w:pStyle w:val="subsection"/>
      </w:pPr>
      <w:r w:rsidRPr="009B6AAC">
        <w:tab/>
        <w:t>(1)</w:t>
      </w:r>
      <w:r w:rsidRPr="009B6AAC">
        <w:tab/>
        <w:t xml:space="preserve">Subject to </w:t>
      </w:r>
      <w:r w:rsidR="009B6AAC">
        <w:t>subsection (</w:t>
      </w:r>
      <w:r w:rsidRPr="009B6AAC">
        <w:t>2), the date fixed for the nomination of the candidates shall not be less than 10 days nor more than 27 days after the date of the writ.</w:t>
      </w:r>
    </w:p>
    <w:p w:rsidR="002A495A" w:rsidRPr="009B6AAC" w:rsidRDefault="002A495A" w:rsidP="00233E42">
      <w:pPr>
        <w:pStyle w:val="subsection"/>
      </w:pPr>
      <w:r w:rsidRPr="009B6AAC">
        <w:tab/>
        <w:t>(2)</w:t>
      </w:r>
      <w:r w:rsidRPr="009B6AAC">
        <w:tab/>
        <w:t>Where a candidate for an election dies, after being nominated and before 12 o’clock noon on the day fixed by the writ as the date of nomination for the election, the day fixed as the date of nomination for the election shall, except for the purposes of section</w:t>
      </w:r>
      <w:r w:rsidR="009B6AAC">
        <w:t> </w:t>
      </w:r>
      <w:r w:rsidRPr="009B6AAC">
        <w:t>157, be taken to be the day next succeeding the day so fixed.</w:t>
      </w:r>
    </w:p>
    <w:p w:rsidR="002A495A" w:rsidRPr="009B6AAC" w:rsidRDefault="002A495A" w:rsidP="002A495A">
      <w:pPr>
        <w:pStyle w:val="ActHead5"/>
      </w:pPr>
      <w:bookmarkStart w:id="195" w:name="_Toc518993915"/>
      <w:r w:rsidRPr="007A72B2">
        <w:rPr>
          <w:rStyle w:val="CharSectno"/>
        </w:rPr>
        <w:t>157</w:t>
      </w:r>
      <w:r w:rsidRPr="009B6AAC">
        <w:t xml:space="preserve">  Date of polling</w:t>
      </w:r>
      <w:bookmarkEnd w:id="195"/>
    </w:p>
    <w:p w:rsidR="002A495A" w:rsidRPr="009B6AAC" w:rsidRDefault="002A495A" w:rsidP="00D52213">
      <w:pPr>
        <w:pStyle w:val="subsection"/>
      </w:pPr>
      <w:r w:rsidRPr="009B6AAC">
        <w:tab/>
      </w:r>
      <w:r w:rsidRPr="009B6AAC">
        <w:tab/>
        <w:t>The date fixed for the polling shall not be less than 23 days nor more than 31 days after the date of nomination.</w:t>
      </w:r>
    </w:p>
    <w:p w:rsidR="002A495A" w:rsidRPr="009B6AAC" w:rsidRDefault="002A495A" w:rsidP="002A495A">
      <w:pPr>
        <w:pStyle w:val="ActHead5"/>
      </w:pPr>
      <w:bookmarkStart w:id="196" w:name="_Toc518993916"/>
      <w:r w:rsidRPr="007A72B2">
        <w:rPr>
          <w:rStyle w:val="CharSectno"/>
        </w:rPr>
        <w:t>158</w:t>
      </w:r>
      <w:r w:rsidRPr="009B6AAC">
        <w:t xml:space="preserve">  Polling to be on a Saturday</w:t>
      </w:r>
      <w:bookmarkEnd w:id="196"/>
    </w:p>
    <w:p w:rsidR="002A495A" w:rsidRPr="009B6AAC" w:rsidRDefault="002A495A" w:rsidP="00D52213">
      <w:pPr>
        <w:pStyle w:val="subsection"/>
      </w:pPr>
      <w:r w:rsidRPr="009B6AAC">
        <w:tab/>
      </w:r>
      <w:r w:rsidRPr="009B6AAC">
        <w:tab/>
        <w:t>The day fixed for the polling shall be a Saturday.</w:t>
      </w:r>
    </w:p>
    <w:p w:rsidR="002A495A" w:rsidRPr="009B6AAC" w:rsidRDefault="002A495A" w:rsidP="002A495A">
      <w:pPr>
        <w:pStyle w:val="ActHead5"/>
      </w:pPr>
      <w:bookmarkStart w:id="197" w:name="_Toc518993917"/>
      <w:r w:rsidRPr="007A72B2">
        <w:rPr>
          <w:rStyle w:val="CharSectno"/>
        </w:rPr>
        <w:t>159</w:t>
      </w:r>
      <w:r w:rsidRPr="009B6AAC">
        <w:t xml:space="preserve">  Date of return of writ</w:t>
      </w:r>
      <w:bookmarkEnd w:id="197"/>
    </w:p>
    <w:p w:rsidR="002A495A" w:rsidRPr="009B6AAC" w:rsidRDefault="002A495A" w:rsidP="00D52213">
      <w:pPr>
        <w:pStyle w:val="subsection"/>
      </w:pPr>
      <w:r w:rsidRPr="009B6AAC">
        <w:tab/>
      </w:r>
      <w:r w:rsidRPr="009B6AAC">
        <w:tab/>
        <w:t>The date fixed for the return of the writ shall not be more than 100</w:t>
      </w:r>
      <w:r w:rsidR="00D52213" w:rsidRPr="009B6AAC">
        <w:t xml:space="preserve"> </w:t>
      </w:r>
      <w:r w:rsidRPr="009B6AAC">
        <w:t>days after the issue of the writ.</w:t>
      </w:r>
    </w:p>
    <w:p w:rsidR="002A495A" w:rsidRPr="009B6AAC" w:rsidRDefault="002A495A" w:rsidP="002A495A">
      <w:pPr>
        <w:pStyle w:val="ActHead5"/>
      </w:pPr>
      <w:bookmarkStart w:id="198" w:name="_Toc518993918"/>
      <w:r w:rsidRPr="007A72B2">
        <w:rPr>
          <w:rStyle w:val="CharSectno"/>
        </w:rPr>
        <w:t>160</w:t>
      </w:r>
      <w:r w:rsidRPr="009B6AAC">
        <w:t xml:space="preserve">  General election to be held on same day</w:t>
      </w:r>
      <w:bookmarkEnd w:id="198"/>
    </w:p>
    <w:p w:rsidR="002A495A" w:rsidRPr="009B6AAC" w:rsidRDefault="002A495A" w:rsidP="00D52213">
      <w:pPr>
        <w:pStyle w:val="subsection"/>
      </w:pPr>
      <w:r w:rsidRPr="009B6AAC">
        <w:tab/>
      </w:r>
      <w:r w:rsidRPr="009B6AAC">
        <w:tab/>
        <w:t>In the case of a general election for the House of Representatives the same day shall be fixed for the polling in each Division, and all writs shall be made returnable on the same day.</w:t>
      </w:r>
    </w:p>
    <w:p w:rsidR="002A495A" w:rsidRPr="009B6AAC" w:rsidRDefault="002A495A" w:rsidP="002A495A">
      <w:pPr>
        <w:pStyle w:val="ActHead5"/>
      </w:pPr>
      <w:bookmarkStart w:id="199" w:name="_Toc518993919"/>
      <w:r w:rsidRPr="007A72B2">
        <w:rPr>
          <w:rStyle w:val="CharSectno"/>
        </w:rPr>
        <w:lastRenderedPageBreak/>
        <w:t>161</w:t>
      </w:r>
      <w:r w:rsidRPr="009B6AAC">
        <w:t xml:space="preserve">  Application of Part</w:t>
      </w:r>
      <w:bookmarkEnd w:id="199"/>
    </w:p>
    <w:p w:rsidR="002A495A" w:rsidRPr="009B6AAC" w:rsidRDefault="002A495A" w:rsidP="00D52213">
      <w:pPr>
        <w:pStyle w:val="subsection"/>
      </w:pPr>
      <w:r w:rsidRPr="009B6AAC">
        <w:tab/>
      </w:r>
      <w:r w:rsidRPr="009B6AAC">
        <w:tab/>
        <w:t xml:space="preserve">This </w:t>
      </w:r>
      <w:r w:rsidR="00D34FE3" w:rsidRPr="009B6AAC">
        <w:t>Part</w:t>
      </w:r>
      <w:r w:rsidR="0010646A" w:rsidRPr="009B6AAC">
        <w:t xml:space="preserve"> </w:t>
      </w:r>
      <w:r w:rsidRPr="009B6AAC">
        <w:t xml:space="preserve">applies in relation to a </w:t>
      </w:r>
      <w:r w:rsidR="00D34FE3" w:rsidRPr="009B6AAC">
        <w:t>Subdivision</w:t>
      </w:r>
      <w:r w:rsidR="0010646A" w:rsidRPr="009B6AAC">
        <w:t xml:space="preserve"> </w:t>
      </w:r>
      <w:r w:rsidRPr="009B6AAC">
        <w:t>in relation to which an Assistant Divisional Returning Officer is appointed as if references in this Part, in relation to a Subdivision, to a Divisional Returning Officer were references to an Assistant Divisional Returning Officer.</w:t>
      </w:r>
    </w:p>
    <w:p w:rsidR="002A495A" w:rsidRPr="009B6AAC" w:rsidRDefault="002A495A" w:rsidP="0010646A">
      <w:pPr>
        <w:pStyle w:val="ActHead2"/>
        <w:pageBreakBefore/>
      </w:pPr>
      <w:bookmarkStart w:id="200" w:name="_Toc518993920"/>
      <w:r w:rsidRPr="007A72B2">
        <w:rPr>
          <w:rStyle w:val="CharPartNo"/>
        </w:rPr>
        <w:lastRenderedPageBreak/>
        <w:t>Part</w:t>
      </w:r>
      <w:r w:rsidR="00F96186" w:rsidRPr="007A72B2">
        <w:rPr>
          <w:rStyle w:val="CharPartNo"/>
        </w:rPr>
        <w:t> </w:t>
      </w:r>
      <w:r w:rsidRPr="007A72B2">
        <w:rPr>
          <w:rStyle w:val="CharPartNo"/>
        </w:rPr>
        <w:t>XIV</w:t>
      </w:r>
      <w:r w:rsidRPr="009B6AAC">
        <w:t>—</w:t>
      </w:r>
      <w:r w:rsidRPr="007A72B2">
        <w:rPr>
          <w:rStyle w:val="CharPartText"/>
        </w:rPr>
        <w:t>The nominations</w:t>
      </w:r>
      <w:bookmarkEnd w:id="200"/>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201" w:name="_Toc518993921"/>
      <w:r w:rsidRPr="007A72B2">
        <w:rPr>
          <w:rStyle w:val="CharSectno"/>
        </w:rPr>
        <w:t>162</w:t>
      </w:r>
      <w:r w:rsidRPr="009B6AAC">
        <w:t xml:space="preserve">  Candidates must be nominated</w:t>
      </w:r>
      <w:bookmarkEnd w:id="201"/>
    </w:p>
    <w:p w:rsidR="002A495A" w:rsidRPr="009B6AAC" w:rsidRDefault="002A495A" w:rsidP="00D52213">
      <w:pPr>
        <w:pStyle w:val="subsection"/>
      </w:pPr>
      <w:r w:rsidRPr="009B6AAC">
        <w:tab/>
      </w:r>
      <w:r w:rsidRPr="009B6AAC">
        <w:tab/>
        <w:t>No person shall be capable of being elected as a Senator or a Member of the House of Representatives unless duly nominated.</w:t>
      </w:r>
    </w:p>
    <w:p w:rsidR="002A495A" w:rsidRPr="009B6AAC" w:rsidRDefault="002A495A" w:rsidP="002A495A">
      <w:pPr>
        <w:pStyle w:val="ActHead5"/>
      </w:pPr>
      <w:bookmarkStart w:id="202" w:name="_Toc518993922"/>
      <w:r w:rsidRPr="007A72B2">
        <w:rPr>
          <w:rStyle w:val="CharSectno"/>
        </w:rPr>
        <w:t>163</w:t>
      </w:r>
      <w:r w:rsidRPr="009B6AAC">
        <w:t xml:space="preserve">  Qualifications for nomination</w:t>
      </w:r>
      <w:bookmarkEnd w:id="202"/>
    </w:p>
    <w:p w:rsidR="002A495A" w:rsidRPr="009B6AAC" w:rsidRDefault="002A495A" w:rsidP="00D52213">
      <w:pPr>
        <w:pStyle w:val="subsection"/>
      </w:pPr>
      <w:r w:rsidRPr="009B6AAC">
        <w:tab/>
        <w:t>(1)</w:t>
      </w:r>
      <w:r w:rsidRPr="009B6AAC">
        <w:tab/>
        <w:t>A person who:</w:t>
      </w:r>
    </w:p>
    <w:p w:rsidR="002A495A" w:rsidRPr="009B6AAC" w:rsidRDefault="002A495A" w:rsidP="002A495A">
      <w:pPr>
        <w:pStyle w:val="paragraph"/>
      </w:pPr>
      <w:r w:rsidRPr="009B6AAC">
        <w:tab/>
        <w:t>(a)</w:t>
      </w:r>
      <w:r w:rsidRPr="009B6AAC">
        <w:tab/>
        <w:t>has reached the age of 18 years;</w:t>
      </w:r>
    </w:p>
    <w:p w:rsidR="002A495A" w:rsidRPr="009B6AAC" w:rsidRDefault="002A495A" w:rsidP="002A495A">
      <w:pPr>
        <w:pStyle w:val="paragraph"/>
      </w:pPr>
      <w:r w:rsidRPr="009B6AAC">
        <w:tab/>
        <w:t>(b)</w:t>
      </w:r>
      <w:r w:rsidRPr="009B6AAC">
        <w:tab/>
        <w:t>is an Australian citizen; and</w:t>
      </w:r>
    </w:p>
    <w:p w:rsidR="002A495A" w:rsidRPr="009B6AAC" w:rsidRDefault="002A495A" w:rsidP="002A495A">
      <w:pPr>
        <w:pStyle w:val="paragraph"/>
      </w:pPr>
      <w:r w:rsidRPr="009B6AAC">
        <w:tab/>
        <w:t>(c)</w:t>
      </w:r>
      <w:r w:rsidRPr="009B6AAC">
        <w:tab/>
        <w:t>is either:</w:t>
      </w:r>
    </w:p>
    <w:p w:rsidR="002A495A" w:rsidRPr="009B6AAC" w:rsidRDefault="002A495A" w:rsidP="002A495A">
      <w:pPr>
        <w:pStyle w:val="paragraphsub"/>
      </w:pPr>
      <w:r w:rsidRPr="009B6AAC">
        <w:tab/>
        <w:t>(i)</w:t>
      </w:r>
      <w:r w:rsidRPr="009B6AAC">
        <w:tab/>
        <w:t>an elector entitled to vote at a House of Representatives election; or</w:t>
      </w:r>
    </w:p>
    <w:p w:rsidR="002A495A" w:rsidRPr="009B6AAC" w:rsidRDefault="002A495A" w:rsidP="002A495A">
      <w:pPr>
        <w:pStyle w:val="paragraphsub"/>
        <w:keepNext/>
      </w:pPr>
      <w:r w:rsidRPr="009B6AAC">
        <w:tab/>
        <w:t>(ii)</w:t>
      </w:r>
      <w:r w:rsidRPr="009B6AAC">
        <w:tab/>
        <w:t>a person qualified to become such an elector;</w:t>
      </w:r>
    </w:p>
    <w:p w:rsidR="002A495A" w:rsidRPr="009B6AAC" w:rsidRDefault="002A495A" w:rsidP="002A495A">
      <w:pPr>
        <w:pStyle w:val="subsection2"/>
      </w:pPr>
      <w:r w:rsidRPr="009B6AAC">
        <w:t>is qualified to be elected as a Senator or a member of the House of Representatives.</w:t>
      </w:r>
    </w:p>
    <w:p w:rsidR="002A495A" w:rsidRPr="009B6AAC" w:rsidRDefault="002A495A" w:rsidP="00D52213">
      <w:pPr>
        <w:pStyle w:val="subsection"/>
      </w:pPr>
      <w:r w:rsidRPr="009B6AAC">
        <w:tab/>
        <w:t>(2)</w:t>
      </w:r>
      <w:r w:rsidRPr="009B6AAC">
        <w:tab/>
        <w:t xml:space="preserve">A person is not entitled to be nominated for election as a Senator or a member of the House of Representatives unless the person is qualified under </w:t>
      </w:r>
      <w:r w:rsidR="009B6AAC">
        <w:t>subsection (</w:t>
      </w:r>
      <w:r w:rsidRPr="009B6AAC">
        <w:t>1).</w:t>
      </w:r>
    </w:p>
    <w:p w:rsidR="002A495A" w:rsidRPr="009B6AAC" w:rsidRDefault="002A495A" w:rsidP="002A495A">
      <w:pPr>
        <w:pStyle w:val="ActHead5"/>
      </w:pPr>
      <w:bookmarkStart w:id="203" w:name="_Toc518993923"/>
      <w:r w:rsidRPr="007A72B2">
        <w:rPr>
          <w:rStyle w:val="CharSectno"/>
        </w:rPr>
        <w:t>164</w:t>
      </w:r>
      <w:r w:rsidRPr="009B6AAC">
        <w:t xml:space="preserve">  State and Territory members not entitled to be nominated</w:t>
      </w:r>
      <w:bookmarkEnd w:id="203"/>
    </w:p>
    <w:p w:rsidR="002A495A" w:rsidRPr="009B6AAC" w:rsidRDefault="002A495A" w:rsidP="00D52213">
      <w:pPr>
        <w:pStyle w:val="subsection"/>
      </w:pPr>
      <w:r w:rsidRPr="009B6AAC">
        <w:tab/>
      </w:r>
      <w:r w:rsidRPr="009B6AAC">
        <w:tab/>
        <w:t>A person who is, at the hour of nomination, a member of:</w:t>
      </w:r>
    </w:p>
    <w:p w:rsidR="002A495A" w:rsidRPr="009B6AAC" w:rsidRDefault="002A495A" w:rsidP="002A495A">
      <w:pPr>
        <w:pStyle w:val="paragraph"/>
      </w:pPr>
      <w:r w:rsidRPr="009B6AAC">
        <w:tab/>
        <w:t>(a)</w:t>
      </w:r>
      <w:r w:rsidRPr="009B6AAC">
        <w:tab/>
        <w:t>the Parliament of a State;</w:t>
      </w:r>
    </w:p>
    <w:p w:rsidR="002A495A" w:rsidRPr="009B6AAC" w:rsidRDefault="002A495A" w:rsidP="002A495A">
      <w:pPr>
        <w:pStyle w:val="paragraph"/>
      </w:pPr>
      <w:r w:rsidRPr="009B6AAC">
        <w:tab/>
        <w:t>(b)</w:t>
      </w:r>
      <w:r w:rsidRPr="009B6AAC">
        <w:tab/>
        <w:t xml:space="preserve">the Legislative Assembly of the </w:t>
      </w:r>
      <w:smartTag w:uri="urn:schemas-microsoft-com:office:smarttags" w:element="State">
        <w:smartTag w:uri="urn:schemas-microsoft-com:office:smarttags" w:element="place">
          <w:r w:rsidRPr="009B6AAC">
            <w:t>Northern Territory</w:t>
          </w:r>
        </w:smartTag>
      </w:smartTag>
      <w:r w:rsidRPr="009B6AAC">
        <w:t xml:space="preserve"> of </w:t>
      </w:r>
      <w:smartTag w:uri="urn:schemas-microsoft-com:office:smarttags" w:element="country-region">
        <w:smartTag w:uri="urn:schemas-microsoft-com:office:smarttags" w:element="place">
          <w:r w:rsidRPr="009B6AAC">
            <w:t>Australia</w:t>
          </w:r>
        </w:smartTag>
      </w:smartTag>
      <w:r w:rsidRPr="009B6AAC">
        <w:t>; or</w:t>
      </w:r>
    </w:p>
    <w:p w:rsidR="002A495A" w:rsidRPr="009B6AAC" w:rsidRDefault="002A495A" w:rsidP="002A495A">
      <w:pPr>
        <w:pStyle w:val="paragraph"/>
        <w:keepNext/>
      </w:pPr>
      <w:r w:rsidRPr="009B6AAC">
        <w:tab/>
        <w:t>(c)</w:t>
      </w:r>
      <w:r w:rsidRPr="009B6AAC">
        <w:tab/>
        <w:t xml:space="preserve">the Legislative Assembly for the </w:t>
      </w:r>
      <w:smartTag w:uri="urn:schemas-microsoft-com:office:smarttags" w:element="State">
        <w:smartTag w:uri="urn:schemas-microsoft-com:office:smarttags" w:element="place">
          <w:r w:rsidRPr="009B6AAC">
            <w:t>Australian Capital Territory</w:t>
          </w:r>
        </w:smartTag>
      </w:smartTag>
      <w:r w:rsidRPr="009B6AAC">
        <w:t>;</w:t>
      </w:r>
    </w:p>
    <w:p w:rsidR="002A495A" w:rsidRPr="009B6AAC" w:rsidRDefault="002A495A" w:rsidP="002A495A">
      <w:pPr>
        <w:pStyle w:val="subsection2"/>
      </w:pPr>
      <w:r w:rsidRPr="009B6AAC">
        <w:t>is not capable of being nominated as a Senator or as a Member of the House of Representatives.</w:t>
      </w:r>
    </w:p>
    <w:p w:rsidR="002A495A" w:rsidRPr="009B6AAC" w:rsidRDefault="002A495A" w:rsidP="007B6152">
      <w:pPr>
        <w:pStyle w:val="ActHead5"/>
      </w:pPr>
      <w:bookmarkStart w:id="204" w:name="_Toc518993924"/>
      <w:r w:rsidRPr="007A72B2">
        <w:rPr>
          <w:rStyle w:val="CharSectno"/>
        </w:rPr>
        <w:lastRenderedPageBreak/>
        <w:t>165</w:t>
      </w:r>
      <w:r w:rsidRPr="009B6AAC">
        <w:t xml:space="preserve">  Multiple nominations prohibited</w:t>
      </w:r>
      <w:bookmarkEnd w:id="204"/>
    </w:p>
    <w:p w:rsidR="002A495A" w:rsidRPr="009B6AAC" w:rsidRDefault="002A495A" w:rsidP="007B6152">
      <w:pPr>
        <w:pStyle w:val="subsection"/>
        <w:keepNext/>
      </w:pPr>
      <w:r w:rsidRPr="009B6AAC">
        <w:tab/>
        <w:t>(1)</w:t>
      </w:r>
      <w:r w:rsidRPr="009B6AAC">
        <w:tab/>
        <w:t>Where:</w:t>
      </w:r>
    </w:p>
    <w:p w:rsidR="002A495A" w:rsidRPr="009B6AAC" w:rsidRDefault="002A495A" w:rsidP="002A495A">
      <w:pPr>
        <w:pStyle w:val="paragraph"/>
      </w:pPr>
      <w:r w:rsidRPr="009B6AAC">
        <w:tab/>
        <w:t>(a)</w:t>
      </w:r>
      <w:r w:rsidRPr="009B6AAC">
        <w:tab/>
        <w:t>a day is fixed as the polling day for 2 or more elections under this Act; and</w:t>
      </w:r>
    </w:p>
    <w:p w:rsidR="002A495A" w:rsidRPr="009B6AAC" w:rsidRDefault="001239DD" w:rsidP="002A495A">
      <w:pPr>
        <w:pStyle w:val="paragraph"/>
        <w:keepNext/>
      </w:pPr>
      <w:r w:rsidRPr="009B6AAC">
        <w:tab/>
      </w:r>
      <w:r w:rsidR="002A495A" w:rsidRPr="009B6AAC">
        <w:t>(b)</w:t>
      </w:r>
      <w:r w:rsidR="002A495A" w:rsidRPr="009B6AAC">
        <w:tab/>
        <w:t>at the hour of nomination there exist nominations of a person for 2 or more of those elections;</w:t>
      </w:r>
    </w:p>
    <w:p w:rsidR="002A495A" w:rsidRPr="009B6AAC" w:rsidRDefault="002A495A" w:rsidP="002A495A">
      <w:pPr>
        <w:pStyle w:val="subsection2"/>
      </w:pPr>
      <w:r w:rsidRPr="009B6AAC">
        <w:t>each of those nominations is invalid.</w:t>
      </w:r>
    </w:p>
    <w:p w:rsidR="002A495A" w:rsidRPr="009B6AAC" w:rsidRDefault="002A495A" w:rsidP="00D52213">
      <w:pPr>
        <w:pStyle w:val="subsection"/>
      </w:pPr>
      <w:r w:rsidRPr="009B6AAC">
        <w:tab/>
        <w:t>(2)</w:t>
      </w:r>
      <w:r w:rsidRPr="009B6AAC">
        <w:tab/>
        <w:t xml:space="preserve">For the purposes of </w:t>
      </w:r>
      <w:r w:rsidR="009B6AAC">
        <w:t>subsection (</w:t>
      </w:r>
      <w:r w:rsidRPr="009B6AAC">
        <w:t>1), where a person has consented to act if elected in relation to a nomination in relation to an election and the person withdraws that consent under section</w:t>
      </w:r>
      <w:r w:rsidR="009B6AAC">
        <w:t> </w:t>
      </w:r>
      <w:r w:rsidRPr="009B6AAC">
        <w:t>177 before the hour of nomination, the nomination of the person for the election shall be taken to have ceased to have effect at the time when the person withdrew that consent.</w:t>
      </w:r>
    </w:p>
    <w:p w:rsidR="002A495A" w:rsidRPr="009B6AAC" w:rsidRDefault="002A495A" w:rsidP="002A495A">
      <w:pPr>
        <w:pStyle w:val="ActHead5"/>
      </w:pPr>
      <w:bookmarkStart w:id="205" w:name="_Toc518993925"/>
      <w:r w:rsidRPr="007A72B2">
        <w:rPr>
          <w:rStyle w:val="CharSectno"/>
        </w:rPr>
        <w:t>166</w:t>
      </w:r>
      <w:r w:rsidRPr="009B6AAC">
        <w:t xml:space="preserve">  Mode of nomination</w:t>
      </w:r>
      <w:bookmarkEnd w:id="205"/>
    </w:p>
    <w:p w:rsidR="00C5206E" w:rsidRPr="009B6AAC" w:rsidRDefault="00C5206E" w:rsidP="00C5206E">
      <w:pPr>
        <w:pStyle w:val="SubsectionHead"/>
      </w:pPr>
      <w:r w:rsidRPr="009B6AAC">
        <w:t>Nominations of single candidates as Senators or members</w:t>
      </w:r>
    </w:p>
    <w:p w:rsidR="00C5206E" w:rsidRPr="009B6AAC" w:rsidRDefault="00C5206E" w:rsidP="00C5206E">
      <w:pPr>
        <w:pStyle w:val="subsection"/>
      </w:pPr>
      <w:r w:rsidRPr="009B6AAC">
        <w:tab/>
        <w:t>(1)</w:t>
      </w:r>
      <w:r w:rsidRPr="009B6AAC">
        <w:tab/>
        <w:t xml:space="preserve">Subject to </w:t>
      </w:r>
      <w:r w:rsidR="009B6AAC">
        <w:t>subsections (</w:t>
      </w:r>
      <w:r w:rsidRPr="009B6AAC">
        <w:t>1A), (1AA), (1B) and (1C), a nomination may be in Form C, CA, D or DA in Schedule</w:t>
      </w:r>
      <w:r w:rsidR="009B6AAC">
        <w:t> </w:t>
      </w:r>
      <w:r w:rsidRPr="009B6AAC">
        <w:t>1, as the case requires, and must:</w:t>
      </w:r>
    </w:p>
    <w:p w:rsidR="00C5206E" w:rsidRPr="009B6AAC" w:rsidRDefault="00C5206E" w:rsidP="00C5206E">
      <w:pPr>
        <w:pStyle w:val="paragraph"/>
      </w:pPr>
      <w:r w:rsidRPr="009B6AAC">
        <w:tab/>
        <w:t>(a)</w:t>
      </w:r>
      <w:r w:rsidRPr="009B6AAC">
        <w:tab/>
        <w:t>set out the name, place of residence and occupation of the candidate; and</w:t>
      </w:r>
    </w:p>
    <w:p w:rsidR="00C5206E" w:rsidRPr="009B6AAC" w:rsidRDefault="00C5206E" w:rsidP="00C5206E">
      <w:pPr>
        <w:pStyle w:val="paragraph"/>
      </w:pPr>
      <w:r w:rsidRPr="009B6AAC">
        <w:tab/>
        <w:t>(b)</w:t>
      </w:r>
      <w:r w:rsidRPr="009B6AAC">
        <w:tab/>
        <w:t>be signed by:</w:t>
      </w:r>
    </w:p>
    <w:p w:rsidR="00C5206E" w:rsidRPr="009B6AAC" w:rsidRDefault="00C5206E" w:rsidP="00C5206E">
      <w:pPr>
        <w:pStyle w:val="paragraphsub"/>
      </w:pPr>
      <w:r w:rsidRPr="009B6AAC">
        <w:tab/>
        <w:t>(i)</w:t>
      </w:r>
      <w:r w:rsidRPr="009B6AAC">
        <w:tab/>
        <w:t>not less than 100 electors entitled to vote at the election for which the candidate is nominated; or</w:t>
      </w:r>
    </w:p>
    <w:p w:rsidR="00C5206E" w:rsidRPr="009B6AAC" w:rsidRDefault="00C5206E" w:rsidP="00C5206E">
      <w:pPr>
        <w:pStyle w:val="paragraphsub"/>
      </w:pPr>
      <w:r w:rsidRPr="009B6AAC">
        <w:tab/>
        <w:t>(ii)</w:t>
      </w:r>
      <w:r w:rsidRPr="009B6AAC">
        <w:tab/>
        <w:t>the registered officer of the registered political party by which the candidate has been endorsed for that election.</w:t>
      </w:r>
    </w:p>
    <w:p w:rsidR="00C5206E" w:rsidRPr="009B6AAC" w:rsidRDefault="00C5206E" w:rsidP="00C5206E">
      <w:pPr>
        <w:pStyle w:val="subsection"/>
      </w:pPr>
      <w:r w:rsidRPr="009B6AAC">
        <w:tab/>
        <w:t>(1AAAA)</w:t>
      </w:r>
      <w:r w:rsidRPr="009B6AAC">
        <w:tab/>
        <w:t>If:</w:t>
      </w:r>
    </w:p>
    <w:p w:rsidR="00C5206E" w:rsidRPr="009B6AAC" w:rsidRDefault="00C5206E" w:rsidP="00C5206E">
      <w:pPr>
        <w:pStyle w:val="paragraph"/>
      </w:pPr>
      <w:r w:rsidRPr="009B6AAC">
        <w:tab/>
        <w:t>(a)</w:t>
      </w:r>
      <w:r w:rsidRPr="009B6AAC">
        <w:tab/>
        <w:t>2 or more candidates in a Senate election make a joint request under section</w:t>
      </w:r>
      <w:r w:rsidR="009B6AAC">
        <w:t> </w:t>
      </w:r>
      <w:r w:rsidRPr="009B6AAC">
        <w:t>168; and</w:t>
      </w:r>
    </w:p>
    <w:p w:rsidR="00C5206E" w:rsidRPr="009B6AAC" w:rsidRDefault="00C5206E" w:rsidP="00C5206E">
      <w:pPr>
        <w:pStyle w:val="paragraph"/>
      </w:pPr>
      <w:r w:rsidRPr="009B6AAC">
        <w:tab/>
        <w:t>(b)</w:t>
      </w:r>
      <w:r w:rsidRPr="009B6AAC">
        <w:tab/>
        <w:t xml:space="preserve">a person signs, under </w:t>
      </w:r>
      <w:r w:rsidR="009B6AAC">
        <w:t>subparagraph (</w:t>
      </w:r>
      <w:r w:rsidRPr="009B6AAC">
        <w:t>1)(b)(i), a nomination for more than one of the candidates;</w:t>
      </w:r>
    </w:p>
    <w:p w:rsidR="00C5206E" w:rsidRPr="009B6AAC" w:rsidRDefault="00C5206E" w:rsidP="00C5206E">
      <w:pPr>
        <w:pStyle w:val="subsection2"/>
      </w:pPr>
      <w:r w:rsidRPr="009B6AAC">
        <w:lastRenderedPageBreak/>
        <w:t>the person’s signature must not be counted for any of the candidates for the purposes of that subparagraph.</w:t>
      </w:r>
    </w:p>
    <w:p w:rsidR="00C5206E" w:rsidRPr="009B6AAC" w:rsidRDefault="00C5206E" w:rsidP="00C5206E">
      <w:pPr>
        <w:pStyle w:val="SubsectionHead"/>
      </w:pPr>
      <w:r w:rsidRPr="009B6AAC">
        <w:t>Nominations of 2 or more candidates as Senators</w:t>
      </w:r>
    </w:p>
    <w:p w:rsidR="00C5206E" w:rsidRPr="009B6AAC" w:rsidRDefault="00C5206E" w:rsidP="00C5206E">
      <w:pPr>
        <w:pStyle w:val="subsection"/>
      </w:pPr>
      <w:r w:rsidRPr="009B6AAC">
        <w:tab/>
        <w:t>(1AAA)</w:t>
      </w:r>
      <w:r w:rsidRPr="009B6AAC">
        <w:tab/>
        <w:t xml:space="preserve">Subject to </w:t>
      </w:r>
      <w:r w:rsidR="009B6AAC">
        <w:t>subsections (</w:t>
      </w:r>
      <w:r w:rsidRPr="009B6AAC">
        <w:t>1A), (1AA) and (1B), a nomination may be in Form CC in Schedule</w:t>
      </w:r>
      <w:r w:rsidR="009B6AAC">
        <w:t> </w:t>
      </w:r>
      <w:r w:rsidRPr="009B6AAC">
        <w:t>1, and must:</w:t>
      </w:r>
    </w:p>
    <w:p w:rsidR="00C5206E" w:rsidRPr="009B6AAC" w:rsidRDefault="00C5206E" w:rsidP="00C5206E">
      <w:pPr>
        <w:pStyle w:val="paragraph"/>
      </w:pPr>
      <w:r w:rsidRPr="009B6AAC">
        <w:tab/>
        <w:t>(a)</w:t>
      </w:r>
      <w:r w:rsidRPr="009B6AAC">
        <w:tab/>
        <w:t>set out the name, place of residence and occupation of each candidate; and</w:t>
      </w:r>
    </w:p>
    <w:p w:rsidR="00C5206E" w:rsidRPr="009B6AAC" w:rsidRDefault="00C5206E" w:rsidP="00C5206E">
      <w:pPr>
        <w:pStyle w:val="paragraph"/>
      </w:pPr>
      <w:r w:rsidRPr="009B6AAC">
        <w:tab/>
        <w:t>(b)</w:t>
      </w:r>
      <w:r w:rsidRPr="009B6AAC">
        <w:tab/>
        <w:t>be signed by the registered officer of the registered political party by which the candidates have been endorsed for that election.</w:t>
      </w:r>
    </w:p>
    <w:p w:rsidR="00C5206E" w:rsidRPr="009B6AAC" w:rsidRDefault="00C5206E" w:rsidP="00C5206E">
      <w:pPr>
        <w:pStyle w:val="SubsectionHead"/>
      </w:pPr>
      <w:r w:rsidRPr="009B6AAC">
        <w:t>Other matters relating to nominations</w:t>
      </w:r>
    </w:p>
    <w:p w:rsidR="002A495A" w:rsidRPr="009B6AAC" w:rsidRDefault="002A495A" w:rsidP="00D52213">
      <w:pPr>
        <w:pStyle w:val="subsection"/>
      </w:pPr>
      <w:r w:rsidRPr="009B6AAC">
        <w:tab/>
        <w:t>(1A)</w:t>
      </w:r>
      <w:r w:rsidRPr="009B6AAC">
        <w:tab/>
        <w:t>Where:</w:t>
      </w:r>
    </w:p>
    <w:p w:rsidR="002A495A" w:rsidRPr="009B6AAC" w:rsidRDefault="002A495A" w:rsidP="002A495A">
      <w:pPr>
        <w:pStyle w:val="paragraph"/>
      </w:pPr>
      <w:r w:rsidRPr="009B6AAC">
        <w:tab/>
        <w:t>(a)</w:t>
      </w:r>
      <w:r w:rsidRPr="009B6AAC">
        <w:tab/>
        <w:t>a candidate in a Senate election is:</w:t>
      </w:r>
    </w:p>
    <w:p w:rsidR="002A495A" w:rsidRPr="009B6AAC" w:rsidRDefault="002A495A" w:rsidP="002A495A">
      <w:pPr>
        <w:pStyle w:val="paragraphsub"/>
      </w:pPr>
      <w:r w:rsidRPr="009B6AAC">
        <w:tab/>
        <w:t>(i)</w:t>
      </w:r>
      <w:r w:rsidRPr="009B6AAC">
        <w:tab/>
        <w:t>a Senator; or</w:t>
      </w:r>
    </w:p>
    <w:p w:rsidR="002A495A" w:rsidRPr="009B6AAC" w:rsidRDefault="002A495A" w:rsidP="002A495A">
      <w:pPr>
        <w:pStyle w:val="paragraphsub"/>
      </w:pPr>
      <w:r w:rsidRPr="009B6AAC">
        <w:tab/>
        <w:t>(ii)</w:t>
      </w:r>
      <w:r w:rsidRPr="009B6AAC">
        <w:tab/>
        <w:t>in the case of an election following a dissolution of the Senate, a person who was, immediately before the dissolution, a Senator; and</w:t>
      </w:r>
    </w:p>
    <w:p w:rsidR="002A495A" w:rsidRPr="009B6AAC" w:rsidRDefault="002A495A" w:rsidP="002A495A">
      <w:pPr>
        <w:pStyle w:val="paragraph"/>
        <w:keepNext/>
      </w:pPr>
      <w:r w:rsidRPr="009B6AAC">
        <w:tab/>
        <w:t>(b)</w:t>
      </w:r>
      <w:r w:rsidRPr="009B6AAC">
        <w:tab/>
        <w:t>the candidate’s name is, under subsection</w:t>
      </w:r>
      <w:r w:rsidR="009B6AAC">
        <w:t> </w:t>
      </w:r>
      <w:r w:rsidRPr="009B6AAC">
        <w:t xml:space="preserve">99(4), enrolled on the Roll for any </w:t>
      </w:r>
      <w:r w:rsidR="00D34FE3" w:rsidRPr="009B6AAC">
        <w:t>Subdivision</w:t>
      </w:r>
      <w:r w:rsidR="0010646A" w:rsidRPr="009B6AAC">
        <w:t xml:space="preserve"> </w:t>
      </w:r>
      <w:r w:rsidRPr="009B6AAC">
        <w:t xml:space="preserve">of a </w:t>
      </w:r>
      <w:r w:rsidR="00D34FE3" w:rsidRPr="009B6AAC">
        <w:t>Division</w:t>
      </w:r>
      <w:r w:rsidR="0010646A" w:rsidRPr="009B6AAC">
        <w:t xml:space="preserve"> </w:t>
      </w:r>
      <w:r w:rsidRPr="009B6AAC">
        <w:t>of the State or Territory that he or she represents or represented;</w:t>
      </w:r>
    </w:p>
    <w:p w:rsidR="002A495A" w:rsidRPr="009B6AAC" w:rsidRDefault="002A495A" w:rsidP="002A495A">
      <w:pPr>
        <w:pStyle w:val="subsection2"/>
      </w:pPr>
      <w:r w:rsidRPr="009B6AAC">
        <w:t>the candidate may set out in his or her nomination the address recorded in that enrolment rather than his or her place of residence.</w:t>
      </w:r>
    </w:p>
    <w:p w:rsidR="00E62CB6" w:rsidRPr="009B6AAC" w:rsidRDefault="00E62CB6" w:rsidP="00E62CB6">
      <w:pPr>
        <w:pStyle w:val="subsection"/>
      </w:pPr>
      <w:r w:rsidRPr="009B6AAC">
        <w:tab/>
        <w:t>(1AA)</w:t>
      </w:r>
      <w:r w:rsidRPr="009B6AAC">
        <w:tab/>
        <w:t>For a House of Representatives election for a particular Division, the registered officer of a particular registered political party must not sign nominations under subparagraph</w:t>
      </w:r>
      <w:r w:rsidR="009B6AAC">
        <w:t> </w:t>
      </w:r>
      <w:r w:rsidRPr="009B6AAC">
        <w:t>166(1)(b)(ii) for that election for more than one candidate.</w:t>
      </w:r>
    </w:p>
    <w:p w:rsidR="00E62CB6" w:rsidRPr="009B6AAC" w:rsidRDefault="00E62CB6" w:rsidP="00E62CB6">
      <w:pPr>
        <w:pStyle w:val="notetext"/>
      </w:pPr>
      <w:r w:rsidRPr="009B6AAC">
        <w:t>Note:</w:t>
      </w:r>
      <w:r w:rsidRPr="009B6AAC">
        <w:tab/>
        <w:t>This does not prevent an amendment of a nomination under section</w:t>
      </w:r>
      <w:r w:rsidR="009B6AAC">
        <w:t> </w:t>
      </w:r>
      <w:r w:rsidRPr="009B6AAC">
        <w:t>177 (withdrawal of consent to a nomination) or 180 (death of candidate after nomination).</w:t>
      </w:r>
    </w:p>
    <w:p w:rsidR="002A495A" w:rsidRPr="009B6AAC" w:rsidRDefault="002A495A" w:rsidP="00D52213">
      <w:pPr>
        <w:pStyle w:val="subsection"/>
      </w:pPr>
      <w:r w:rsidRPr="009B6AAC">
        <w:tab/>
        <w:t>(1B)</w:t>
      </w:r>
      <w:r w:rsidRPr="009B6AAC">
        <w:tab/>
        <w:t>Where:</w:t>
      </w:r>
    </w:p>
    <w:p w:rsidR="002A495A" w:rsidRPr="009B6AAC" w:rsidRDefault="002A495A" w:rsidP="002A495A">
      <w:pPr>
        <w:pStyle w:val="paragraph"/>
      </w:pPr>
      <w:r w:rsidRPr="009B6AAC">
        <w:tab/>
        <w:t>(a)</w:t>
      </w:r>
      <w:r w:rsidRPr="009B6AAC">
        <w:tab/>
        <w:t xml:space="preserve">a candidate in an election for the House of Representatives was, immediately before the dissolution or expiration of the </w:t>
      </w:r>
      <w:r w:rsidRPr="009B6AAC">
        <w:lastRenderedPageBreak/>
        <w:t>House of Representatives that preceded the election, a member of the House of Representatives; and</w:t>
      </w:r>
    </w:p>
    <w:p w:rsidR="002A495A" w:rsidRPr="009B6AAC" w:rsidRDefault="002A495A" w:rsidP="002A495A">
      <w:pPr>
        <w:pStyle w:val="paragraph"/>
        <w:keepNext/>
      </w:pPr>
      <w:r w:rsidRPr="009B6AAC">
        <w:tab/>
        <w:t>(b)</w:t>
      </w:r>
      <w:r w:rsidRPr="009B6AAC">
        <w:tab/>
        <w:t>the candidate’s name is, under subsection</w:t>
      </w:r>
      <w:r w:rsidR="009B6AAC">
        <w:t> </w:t>
      </w:r>
      <w:r w:rsidRPr="009B6AAC">
        <w:t xml:space="preserve">99(4), enrolled on the Roll for any </w:t>
      </w:r>
      <w:r w:rsidR="00D34FE3" w:rsidRPr="009B6AAC">
        <w:t>Subdivision</w:t>
      </w:r>
      <w:r w:rsidR="0010646A" w:rsidRPr="009B6AAC">
        <w:t xml:space="preserve"> </w:t>
      </w:r>
      <w:r w:rsidRPr="009B6AAC">
        <w:t xml:space="preserve">of the </w:t>
      </w:r>
      <w:r w:rsidR="00D34FE3" w:rsidRPr="009B6AAC">
        <w:t>Division</w:t>
      </w:r>
      <w:r w:rsidR="0010646A" w:rsidRPr="009B6AAC">
        <w:t xml:space="preserve"> </w:t>
      </w:r>
      <w:r w:rsidRPr="009B6AAC">
        <w:t>that he or she represented;</w:t>
      </w:r>
    </w:p>
    <w:p w:rsidR="002A495A" w:rsidRPr="009B6AAC" w:rsidRDefault="002A495A" w:rsidP="002A495A">
      <w:pPr>
        <w:pStyle w:val="subsection2"/>
      </w:pPr>
      <w:r w:rsidRPr="009B6AAC">
        <w:t>the candidate may set out in his or her nomination the address recorded in that enrolment rather than his or her place of residence.</w:t>
      </w:r>
    </w:p>
    <w:p w:rsidR="002A495A" w:rsidRPr="009B6AAC" w:rsidRDefault="002A495A" w:rsidP="00D52213">
      <w:pPr>
        <w:pStyle w:val="subsection"/>
      </w:pPr>
      <w:r w:rsidRPr="009B6AAC">
        <w:tab/>
        <w:t>(1C)</w:t>
      </w:r>
      <w:r w:rsidRPr="009B6AAC">
        <w:tab/>
        <w:t xml:space="preserve">A nomination form need only be signed by at least one other person entitled to vote at the election (the </w:t>
      </w:r>
      <w:r w:rsidRPr="009B6AAC">
        <w:rPr>
          <w:b/>
          <w:i/>
        </w:rPr>
        <w:t>new election</w:t>
      </w:r>
      <w:r w:rsidRPr="009B6AAC">
        <w:t>) for which the candidate is nominated if the candidate:</w:t>
      </w:r>
    </w:p>
    <w:p w:rsidR="002A495A" w:rsidRPr="009B6AAC" w:rsidRDefault="002A495A" w:rsidP="002A495A">
      <w:pPr>
        <w:pStyle w:val="paragraph"/>
      </w:pPr>
      <w:r w:rsidRPr="009B6AAC">
        <w:tab/>
        <w:t>(a)</w:t>
      </w:r>
      <w:r w:rsidRPr="009B6AAC">
        <w:tab/>
        <w:t>is a sitting independent in relation to the new election; and</w:t>
      </w:r>
    </w:p>
    <w:p w:rsidR="002A495A" w:rsidRPr="009B6AAC" w:rsidRDefault="002A495A" w:rsidP="002A495A">
      <w:pPr>
        <w:pStyle w:val="paragraph"/>
      </w:pPr>
      <w:r w:rsidRPr="009B6AAC">
        <w:tab/>
        <w:t>(b)</w:t>
      </w:r>
      <w:r w:rsidRPr="009B6AAC">
        <w:tab/>
        <w:t>is not endorsed by a registered political party in the new election at the close of nominations.</w:t>
      </w:r>
    </w:p>
    <w:p w:rsidR="002A495A" w:rsidRPr="009B6AAC" w:rsidRDefault="002A495A" w:rsidP="00D52213">
      <w:pPr>
        <w:pStyle w:val="subsection"/>
      </w:pPr>
      <w:r w:rsidRPr="009B6AAC">
        <w:tab/>
        <w:t>(1D)</w:t>
      </w:r>
      <w:r w:rsidRPr="009B6AAC">
        <w:tab/>
        <w:t xml:space="preserve">For the purposes of </w:t>
      </w:r>
      <w:r w:rsidR="009B6AAC">
        <w:t>subsection (</w:t>
      </w:r>
      <w:r w:rsidRPr="009B6AAC">
        <w:t xml:space="preserve">1C), a candidate for election to the Senate for a State or Territory is a </w:t>
      </w:r>
      <w:r w:rsidRPr="009B6AAC">
        <w:rPr>
          <w:b/>
          <w:i/>
        </w:rPr>
        <w:t>sitting independent</w:t>
      </w:r>
      <w:r w:rsidRPr="009B6AAC">
        <w:t xml:space="preserve"> for the new election if:</w:t>
      </w:r>
    </w:p>
    <w:p w:rsidR="002A495A" w:rsidRPr="009B6AAC" w:rsidRDefault="002A495A" w:rsidP="002A495A">
      <w:pPr>
        <w:pStyle w:val="paragraph"/>
      </w:pPr>
      <w:r w:rsidRPr="009B6AAC">
        <w:tab/>
        <w:t>(a)</w:t>
      </w:r>
      <w:r w:rsidRPr="009B6AAC">
        <w:tab/>
        <w:t xml:space="preserve">the candidate was elected as a Senator for that State or Territory in an election (the </w:t>
      </w:r>
      <w:r w:rsidRPr="009B6AAC">
        <w:rPr>
          <w:b/>
          <w:i/>
        </w:rPr>
        <w:t>previous election</w:t>
      </w:r>
      <w:r w:rsidRPr="009B6AAC">
        <w:t>); and</w:t>
      </w:r>
    </w:p>
    <w:p w:rsidR="002A495A" w:rsidRPr="009B6AAC" w:rsidRDefault="002A495A" w:rsidP="002A495A">
      <w:pPr>
        <w:pStyle w:val="paragraph"/>
      </w:pPr>
      <w:r w:rsidRPr="009B6AAC">
        <w:tab/>
        <w:t>(b)</w:t>
      </w:r>
      <w:r w:rsidRPr="009B6AAC">
        <w:tab/>
        <w:t>the candidate was not endorsed by a registered political party in the previous election; and</w:t>
      </w:r>
    </w:p>
    <w:p w:rsidR="002A495A" w:rsidRPr="009B6AAC" w:rsidRDefault="002A495A" w:rsidP="00BA50F3">
      <w:pPr>
        <w:pStyle w:val="paragraph"/>
        <w:keepNext/>
        <w:keepLines/>
      </w:pPr>
      <w:r w:rsidRPr="009B6AAC">
        <w:tab/>
        <w:t>(c)</w:t>
      </w:r>
      <w:r w:rsidRPr="009B6AAC">
        <w:tab/>
        <w:t>the candidate continues to be a Senator for that State or Territory as a result of the previous election until:</w:t>
      </w:r>
    </w:p>
    <w:p w:rsidR="002A495A" w:rsidRPr="009B6AAC" w:rsidRDefault="002A495A" w:rsidP="002A495A">
      <w:pPr>
        <w:pStyle w:val="paragraphsub"/>
      </w:pPr>
      <w:r w:rsidRPr="009B6AAC">
        <w:tab/>
        <w:t>(i)</w:t>
      </w:r>
      <w:r w:rsidRPr="009B6AAC">
        <w:tab/>
        <w:t>the writ for the new election is issued; or</w:t>
      </w:r>
    </w:p>
    <w:p w:rsidR="002A495A" w:rsidRPr="009B6AAC" w:rsidRDefault="002A495A" w:rsidP="002A495A">
      <w:pPr>
        <w:pStyle w:val="paragraphsub"/>
      </w:pPr>
      <w:r w:rsidRPr="009B6AAC">
        <w:tab/>
        <w:t>(ii)</w:t>
      </w:r>
      <w:r w:rsidRPr="009B6AAC">
        <w:tab/>
        <w:t>if the writ for the new election is issued in relation to a dissolution of the Senate—that dissolution of the Senate.</w:t>
      </w:r>
    </w:p>
    <w:p w:rsidR="002A495A" w:rsidRPr="009B6AAC" w:rsidRDefault="002A495A" w:rsidP="00D52213">
      <w:pPr>
        <w:pStyle w:val="subsection"/>
      </w:pPr>
      <w:r w:rsidRPr="009B6AAC">
        <w:tab/>
        <w:t>(1E)</w:t>
      </w:r>
      <w:r w:rsidRPr="009B6AAC">
        <w:tab/>
        <w:t xml:space="preserve">For the purposes of </w:t>
      </w:r>
      <w:r w:rsidR="009B6AAC">
        <w:t>subsection (</w:t>
      </w:r>
      <w:r w:rsidRPr="009B6AAC">
        <w:t xml:space="preserve">1C), a candidate for election to the House of Representatives for a </w:t>
      </w:r>
      <w:r w:rsidR="00D34FE3" w:rsidRPr="009B6AAC">
        <w:t>Division</w:t>
      </w:r>
      <w:r w:rsidR="0010646A" w:rsidRPr="009B6AAC">
        <w:t xml:space="preserve"> </w:t>
      </w:r>
      <w:r w:rsidRPr="009B6AAC">
        <w:t xml:space="preserve">(the </w:t>
      </w:r>
      <w:r w:rsidRPr="009B6AAC">
        <w:rPr>
          <w:b/>
          <w:i/>
        </w:rPr>
        <w:t>seat being contested</w:t>
      </w:r>
      <w:r w:rsidRPr="009B6AAC">
        <w:t xml:space="preserve">) is a </w:t>
      </w:r>
      <w:r w:rsidRPr="009B6AAC">
        <w:rPr>
          <w:b/>
          <w:i/>
        </w:rPr>
        <w:t>sitting independent</w:t>
      </w:r>
      <w:r w:rsidRPr="009B6AAC">
        <w:t xml:space="preserve"> for the new election if:</w:t>
      </w:r>
    </w:p>
    <w:p w:rsidR="002A495A" w:rsidRPr="009B6AAC" w:rsidRDefault="002A495A" w:rsidP="002A495A">
      <w:pPr>
        <w:pStyle w:val="paragraph"/>
      </w:pPr>
      <w:r w:rsidRPr="009B6AAC">
        <w:tab/>
        <w:t>(a)</w:t>
      </w:r>
      <w:r w:rsidRPr="009B6AAC">
        <w:tab/>
        <w:t xml:space="preserve">the candidate was elected as a member of the House of Representatives in an election (the </w:t>
      </w:r>
      <w:r w:rsidRPr="009B6AAC">
        <w:rPr>
          <w:b/>
          <w:i/>
        </w:rPr>
        <w:t>previous election</w:t>
      </w:r>
      <w:r w:rsidRPr="009B6AAC">
        <w:t xml:space="preserve">) for a particular </w:t>
      </w:r>
      <w:r w:rsidR="00D34FE3" w:rsidRPr="009B6AAC">
        <w:t>Division</w:t>
      </w:r>
      <w:r w:rsidR="0010646A" w:rsidRPr="009B6AAC">
        <w:t xml:space="preserve"> </w:t>
      </w:r>
      <w:r w:rsidRPr="009B6AAC">
        <w:t xml:space="preserve">(the </w:t>
      </w:r>
      <w:r w:rsidRPr="009B6AAC">
        <w:rPr>
          <w:b/>
          <w:i/>
        </w:rPr>
        <w:t>existing seat</w:t>
      </w:r>
      <w:r w:rsidRPr="009B6AAC">
        <w:t>); and</w:t>
      </w:r>
    </w:p>
    <w:p w:rsidR="002A495A" w:rsidRPr="009B6AAC" w:rsidRDefault="002A495A" w:rsidP="002A495A">
      <w:pPr>
        <w:pStyle w:val="paragraph"/>
      </w:pPr>
      <w:r w:rsidRPr="009B6AAC">
        <w:tab/>
        <w:t>(b)</w:t>
      </w:r>
      <w:r w:rsidRPr="009B6AAC">
        <w:tab/>
        <w:t>the candidate was not endorsed by a registered political party in the previous election; and</w:t>
      </w:r>
    </w:p>
    <w:p w:rsidR="002A495A" w:rsidRPr="009B6AAC" w:rsidRDefault="002A495A" w:rsidP="002A495A">
      <w:pPr>
        <w:pStyle w:val="paragraph"/>
      </w:pPr>
      <w:r w:rsidRPr="009B6AAC">
        <w:lastRenderedPageBreak/>
        <w:tab/>
        <w:t>(c)</w:t>
      </w:r>
      <w:r w:rsidRPr="009B6AAC">
        <w:tab/>
        <w:t>the candidate continues to be a member of the House of Representatives for the existing seat as a result of the previous election until:</w:t>
      </w:r>
    </w:p>
    <w:p w:rsidR="002A495A" w:rsidRPr="009B6AAC" w:rsidRDefault="002A495A" w:rsidP="002A495A">
      <w:pPr>
        <w:pStyle w:val="paragraphsub"/>
      </w:pPr>
      <w:r w:rsidRPr="009B6AAC">
        <w:tab/>
        <w:t>(i)</w:t>
      </w:r>
      <w:r w:rsidRPr="009B6AAC">
        <w:tab/>
        <w:t>the writ for the new election is issued; or</w:t>
      </w:r>
    </w:p>
    <w:p w:rsidR="002A495A" w:rsidRPr="009B6AAC" w:rsidRDefault="002A495A" w:rsidP="002A495A">
      <w:pPr>
        <w:pStyle w:val="paragraphsub"/>
      </w:pPr>
      <w:r w:rsidRPr="009B6AAC">
        <w:tab/>
        <w:t>(ii)</w:t>
      </w:r>
      <w:r w:rsidRPr="009B6AAC">
        <w:tab/>
        <w:t>if the writ for the new election is issued in relation to a dissolution of the House of Representatives—that dissolution of the House of Representatives; and</w:t>
      </w:r>
    </w:p>
    <w:p w:rsidR="002A495A" w:rsidRPr="009B6AAC" w:rsidRDefault="002A495A" w:rsidP="002A495A">
      <w:pPr>
        <w:pStyle w:val="paragraph"/>
      </w:pPr>
      <w:r w:rsidRPr="009B6AAC">
        <w:tab/>
        <w:t>(d)</w:t>
      </w:r>
      <w:r w:rsidRPr="009B6AAC">
        <w:tab/>
        <w:t>the existing seat is either the same as, or has territory in common with, the seat being contested.</w:t>
      </w:r>
    </w:p>
    <w:p w:rsidR="002A495A" w:rsidRPr="009B6AAC" w:rsidRDefault="002A495A" w:rsidP="00D52213">
      <w:pPr>
        <w:pStyle w:val="subsection"/>
      </w:pPr>
      <w:r w:rsidRPr="009B6AAC">
        <w:tab/>
        <w:t>(2)</w:t>
      </w:r>
      <w:r w:rsidRPr="009B6AAC">
        <w:tab/>
        <w:t>A nomination may name a candidate only by specifying:</w:t>
      </w:r>
    </w:p>
    <w:p w:rsidR="002A495A" w:rsidRPr="009B6AAC" w:rsidRDefault="002A495A" w:rsidP="002A495A">
      <w:pPr>
        <w:pStyle w:val="paragraph"/>
      </w:pPr>
      <w:r w:rsidRPr="009B6AAC">
        <w:tab/>
        <w:t>(a)</w:t>
      </w:r>
      <w:r w:rsidRPr="009B6AAC">
        <w:tab/>
        <w:t>the surname and the Christian or given name, or one or more of the Christian or given names, under which the candidate is enrolled; or</w:t>
      </w:r>
    </w:p>
    <w:p w:rsidR="002A495A" w:rsidRPr="009B6AAC" w:rsidRDefault="002A495A" w:rsidP="002A495A">
      <w:pPr>
        <w:pStyle w:val="paragraph"/>
      </w:pPr>
      <w:r w:rsidRPr="009B6AAC">
        <w:tab/>
        <w:t>(b)</w:t>
      </w:r>
      <w:r w:rsidRPr="009B6AAC">
        <w:tab/>
        <w:t>in a case where the candidate is not enrolled—a surname and the Christian or given name, or one or more of the Christian or given names, under which the candidate is entitled to be enrolled.</w:t>
      </w:r>
    </w:p>
    <w:p w:rsidR="002A495A" w:rsidRPr="009B6AAC" w:rsidRDefault="002A495A" w:rsidP="00D52213">
      <w:pPr>
        <w:pStyle w:val="subsection"/>
      </w:pPr>
      <w:r w:rsidRPr="009B6AAC">
        <w:tab/>
        <w:t>(3)</w:t>
      </w:r>
      <w:r w:rsidRPr="009B6AAC">
        <w:tab/>
        <w:t xml:space="preserve">For the purposes of </w:t>
      </w:r>
      <w:r w:rsidR="009B6AAC">
        <w:t>subsection (</w:t>
      </w:r>
      <w:r w:rsidRPr="009B6AAC">
        <w:t>2), a Christian or given name may be specified by specifying:</w:t>
      </w:r>
    </w:p>
    <w:p w:rsidR="002A495A" w:rsidRPr="009B6AAC" w:rsidRDefault="002A495A" w:rsidP="002A495A">
      <w:pPr>
        <w:pStyle w:val="paragraph"/>
      </w:pPr>
      <w:r w:rsidRPr="009B6AAC">
        <w:tab/>
        <w:t>(a)</w:t>
      </w:r>
      <w:r w:rsidRPr="009B6AAC">
        <w:tab/>
        <w:t>an initial standing for that name; or</w:t>
      </w:r>
    </w:p>
    <w:p w:rsidR="002A495A" w:rsidRPr="009B6AAC" w:rsidRDefault="002A495A" w:rsidP="002A495A">
      <w:pPr>
        <w:pStyle w:val="paragraph"/>
      </w:pPr>
      <w:r w:rsidRPr="009B6AAC">
        <w:tab/>
        <w:t>(b)</w:t>
      </w:r>
      <w:r w:rsidRPr="009B6AAC">
        <w:tab/>
        <w:t>a commonly accepted variation of that name (including an abbreviation or truncation of that name or an alternative form of that name).</w:t>
      </w:r>
    </w:p>
    <w:p w:rsidR="002A495A" w:rsidRPr="009B6AAC" w:rsidRDefault="002A495A" w:rsidP="00D52213">
      <w:pPr>
        <w:pStyle w:val="subsection"/>
      </w:pPr>
      <w:r w:rsidRPr="009B6AAC">
        <w:tab/>
        <w:t>(4)</w:t>
      </w:r>
      <w:r w:rsidRPr="009B6AAC">
        <w:tab/>
        <w:t xml:space="preserve">A nomination shall include a statement of the form in which the candidate’s name or candidates’ names, as the case may be, is or are to be printed on the </w:t>
      </w:r>
      <w:r w:rsidR="00777003" w:rsidRPr="009B6AAC">
        <w:t>ballot paper</w:t>
      </w:r>
      <w:r w:rsidRPr="009B6AAC">
        <w:t>s for the election.</w:t>
      </w:r>
    </w:p>
    <w:p w:rsidR="002A495A" w:rsidRPr="009B6AAC" w:rsidRDefault="002A495A" w:rsidP="00D52213">
      <w:pPr>
        <w:pStyle w:val="subsection"/>
      </w:pPr>
      <w:r w:rsidRPr="009B6AAC">
        <w:tab/>
        <w:t>(5)</w:t>
      </w:r>
      <w:r w:rsidRPr="009B6AAC">
        <w:tab/>
        <w:t>Where:</w:t>
      </w:r>
    </w:p>
    <w:p w:rsidR="002A495A" w:rsidRPr="009B6AAC" w:rsidRDefault="002A495A" w:rsidP="002A495A">
      <w:pPr>
        <w:pStyle w:val="paragraph"/>
      </w:pPr>
      <w:r w:rsidRPr="009B6AAC">
        <w:tab/>
        <w:t>(a)</w:t>
      </w:r>
      <w:r w:rsidRPr="009B6AAC">
        <w:tab/>
        <w:t xml:space="preserve">persons to be nominated as candidates in a Senate election wish to have their names grouped in the </w:t>
      </w:r>
      <w:r w:rsidR="00777003" w:rsidRPr="009B6AAC">
        <w:t>ballot paper</w:t>
      </w:r>
      <w:r w:rsidRPr="009B6AAC">
        <w:t>s; and</w:t>
      </w:r>
    </w:p>
    <w:p w:rsidR="002A495A" w:rsidRPr="009B6AAC" w:rsidRDefault="002A495A" w:rsidP="002A495A">
      <w:pPr>
        <w:pStyle w:val="paragraph"/>
        <w:keepNext/>
      </w:pPr>
      <w:r w:rsidRPr="009B6AAC">
        <w:tab/>
        <w:t>(b)</w:t>
      </w:r>
      <w:r w:rsidRPr="009B6AAC">
        <w:tab/>
        <w:t>those persons have been endorsed for that election by different registered political parties;</w:t>
      </w:r>
    </w:p>
    <w:p w:rsidR="002A495A" w:rsidRPr="009B6AAC" w:rsidRDefault="002A495A" w:rsidP="002A495A">
      <w:pPr>
        <w:pStyle w:val="subsection2"/>
      </w:pPr>
      <w:r w:rsidRPr="009B6AAC">
        <w:t>the nominations of the candidates may be combined in such manner as the Electoral Commission approves.</w:t>
      </w:r>
    </w:p>
    <w:p w:rsidR="002A495A" w:rsidRPr="009B6AAC" w:rsidRDefault="002A495A" w:rsidP="00D52213">
      <w:pPr>
        <w:pStyle w:val="subsection"/>
      </w:pPr>
      <w:r w:rsidRPr="009B6AAC">
        <w:lastRenderedPageBreak/>
        <w:tab/>
        <w:t>(6)</w:t>
      </w:r>
      <w:r w:rsidRPr="009B6AAC">
        <w:tab/>
        <w:t>Nothing in this Act is to be taken as requiring a person:</w:t>
      </w:r>
    </w:p>
    <w:p w:rsidR="002A495A" w:rsidRPr="009B6AAC" w:rsidRDefault="002A495A" w:rsidP="002A495A">
      <w:pPr>
        <w:pStyle w:val="paragraph"/>
      </w:pPr>
      <w:r w:rsidRPr="009B6AAC">
        <w:tab/>
        <w:t>(a)</w:t>
      </w:r>
      <w:r w:rsidRPr="009B6AAC">
        <w:tab/>
        <w:t>who is a candidate or the nominator of a candidate; and</w:t>
      </w:r>
    </w:p>
    <w:p w:rsidR="002A495A" w:rsidRPr="009B6AAC" w:rsidRDefault="002A495A" w:rsidP="002A495A">
      <w:pPr>
        <w:pStyle w:val="paragraph"/>
        <w:keepNext/>
      </w:pPr>
      <w:r w:rsidRPr="009B6AAC">
        <w:tab/>
        <w:t>(b)</w:t>
      </w:r>
      <w:r w:rsidRPr="009B6AAC">
        <w:tab/>
        <w:t>whose address is not shown on the Roll because of section</w:t>
      </w:r>
      <w:r w:rsidR="009B6AAC">
        <w:t> </w:t>
      </w:r>
      <w:r w:rsidRPr="009B6AAC">
        <w:t>104;</w:t>
      </w:r>
    </w:p>
    <w:p w:rsidR="002A495A" w:rsidRPr="009B6AAC" w:rsidRDefault="002A495A" w:rsidP="002A495A">
      <w:pPr>
        <w:pStyle w:val="subsection2"/>
      </w:pPr>
      <w:r w:rsidRPr="009B6AAC">
        <w:t>to set out his or her address on a nomination paper.</w:t>
      </w:r>
    </w:p>
    <w:p w:rsidR="002A495A" w:rsidRPr="009B6AAC" w:rsidRDefault="002A495A" w:rsidP="00D52213">
      <w:pPr>
        <w:pStyle w:val="subsection"/>
      </w:pPr>
      <w:r w:rsidRPr="009B6AAC">
        <w:tab/>
        <w:t>(7)</w:t>
      </w:r>
      <w:r w:rsidRPr="009B6AAC">
        <w:tab/>
        <w:t>A candidate who does not set out his or her address on a nomination form must provide the Divisional Returning Officer or Australian Electoral Officer, as the case may be, with an address for correspondence.</w:t>
      </w:r>
    </w:p>
    <w:p w:rsidR="002A495A" w:rsidRPr="009B6AAC" w:rsidRDefault="002A495A" w:rsidP="002A495A">
      <w:pPr>
        <w:pStyle w:val="ActHead5"/>
      </w:pPr>
      <w:bookmarkStart w:id="206" w:name="_Toc518993926"/>
      <w:r w:rsidRPr="007A72B2">
        <w:rPr>
          <w:rStyle w:val="CharSectno"/>
        </w:rPr>
        <w:t>167</w:t>
      </w:r>
      <w:r w:rsidRPr="009B6AAC">
        <w:t xml:space="preserve">  To whom nominations made</w:t>
      </w:r>
      <w:bookmarkEnd w:id="206"/>
    </w:p>
    <w:p w:rsidR="002A495A" w:rsidRPr="009B6AAC" w:rsidRDefault="002A495A" w:rsidP="00D52213">
      <w:pPr>
        <w:pStyle w:val="subsection"/>
      </w:pPr>
      <w:r w:rsidRPr="009B6AAC">
        <w:tab/>
        <w:t>(1)</w:t>
      </w:r>
      <w:r w:rsidRPr="009B6AAC">
        <w:tab/>
        <w:t>Nominations of candidates for election to the Senate must be made to the Australian Electoral Officer.</w:t>
      </w:r>
    </w:p>
    <w:p w:rsidR="002A495A" w:rsidRPr="009B6AAC" w:rsidRDefault="002A495A" w:rsidP="00D52213">
      <w:pPr>
        <w:pStyle w:val="subsection"/>
      </w:pPr>
      <w:r w:rsidRPr="009B6AAC">
        <w:tab/>
        <w:t>(2)</w:t>
      </w:r>
      <w:r w:rsidRPr="009B6AAC">
        <w:tab/>
        <w:t xml:space="preserve">Subject to </w:t>
      </w:r>
      <w:r w:rsidR="009B6AAC">
        <w:t>subsection (</w:t>
      </w:r>
      <w:r w:rsidRPr="009B6AAC">
        <w:t>3), nominations of candidates for election to the House of Representatives must be made to the DRO.</w:t>
      </w:r>
    </w:p>
    <w:p w:rsidR="002A495A" w:rsidRPr="009B6AAC" w:rsidRDefault="002A495A" w:rsidP="00D52213">
      <w:pPr>
        <w:pStyle w:val="subsection"/>
      </w:pPr>
      <w:r w:rsidRPr="009B6AAC">
        <w:tab/>
        <w:t>(3)</w:t>
      </w:r>
      <w:r w:rsidRPr="009B6AAC">
        <w:tab/>
        <w:t>A nomination of all of the candidates endorsed by a registered political party for election to the House of Representatives in respect of the Divisions situated in a particular State or Territory may be made by the registered officer of the party to the Australian Electoral Officer for that State or Territory.</w:t>
      </w:r>
    </w:p>
    <w:p w:rsidR="002A495A" w:rsidRPr="009B6AAC" w:rsidRDefault="002A495A" w:rsidP="00D52213">
      <w:pPr>
        <w:pStyle w:val="subsection"/>
      </w:pPr>
      <w:r w:rsidRPr="009B6AAC">
        <w:tab/>
        <w:t>(4)</w:t>
      </w:r>
      <w:r w:rsidRPr="009B6AAC">
        <w:tab/>
        <w:t>If a nomination for a House of Representatives election is made to the Australian Electoral Officer, the Australian Electoral Officer:</w:t>
      </w:r>
    </w:p>
    <w:p w:rsidR="002A495A" w:rsidRPr="009B6AAC" w:rsidRDefault="002A495A" w:rsidP="002A495A">
      <w:pPr>
        <w:pStyle w:val="paragraph"/>
      </w:pPr>
      <w:r w:rsidRPr="009B6AAC">
        <w:tab/>
        <w:t>(a)</w:t>
      </w:r>
      <w:r w:rsidRPr="009B6AAC">
        <w:tab/>
        <w:t xml:space="preserve">must deliver to the DRO for each </w:t>
      </w:r>
      <w:r w:rsidR="00D34FE3" w:rsidRPr="009B6AAC">
        <w:t>Division</w:t>
      </w:r>
      <w:r w:rsidR="0010646A" w:rsidRPr="009B6AAC">
        <w:t xml:space="preserve"> </w:t>
      </w:r>
      <w:r w:rsidRPr="009B6AAC">
        <w:t>for which a candidate has been so nominated, as soon as practicable before the hour of nomination, a facsimile of the nomination paper; and</w:t>
      </w:r>
    </w:p>
    <w:p w:rsidR="002A495A" w:rsidRPr="009B6AAC" w:rsidRDefault="002A495A" w:rsidP="002A495A">
      <w:pPr>
        <w:pStyle w:val="paragraph"/>
      </w:pPr>
      <w:r w:rsidRPr="009B6AAC">
        <w:tab/>
        <w:t>(b)</w:t>
      </w:r>
      <w:r w:rsidRPr="009B6AAC">
        <w:tab/>
        <w:t xml:space="preserve">must advise the DRO for each </w:t>
      </w:r>
      <w:r w:rsidR="00D34FE3" w:rsidRPr="009B6AAC">
        <w:t>Division</w:t>
      </w:r>
      <w:r w:rsidR="0010646A" w:rsidRPr="009B6AAC">
        <w:t xml:space="preserve"> </w:t>
      </w:r>
      <w:r w:rsidRPr="009B6AAC">
        <w:t>for which a candidate has been so nominated, forthwith after a sum is deposited with the Australian Electoral Officer under section</w:t>
      </w:r>
      <w:r w:rsidR="009B6AAC">
        <w:t> </w:t>
      </w:r>
      <w:r w:rsidRPr="009B6AAC">
        <w:t>170, being a sum that is, or includes an amount, in respect of that candidate, that it was so deposited.</w:t>
      </w:r>
    </w:p>
    <w:p w:rsidR="002A495A" w:rsidRPr="009B6AAC" w:rsidRDefault="002A495A" w:rsidP="002A495A">
      <w:pPr>
        <w:pStyle w:val="ActHead5"/>
      </w:pPr>
      <w:bookmarkStart w:id="207" w:name="_Toc518993927"/>
      <w:r w:rsidRPr="007A72B2">
        <w:rPr>
          <w:rStyle w:val="CharSectno"/>
        </w:rPr>
        <w:lastRenderedPageBreak/>
        <w:t>168</w:t>
      </w:r>
      <w:r w:rsidRPr="009B6AAC">
        <w:t xml:space="preserve">  Grouping of candidates</w:t>
      </w:r>
      <w:bookmarkEnd w:id="207"/>
    </w:p>
    <w:p w:rsidR="002A495A" w:rsidRPr="009B6AAC" w:rsidRDefault="002A495A" w:rsidP="00D52213">
      <w:pPr>
        <w:pStyle w:val="subsection"/>
      </w:pPr>
      <w:r w:rsidRPr="009B6AAC">
        <w:tab/>
        <w:t>(1)</w:t>
      </w:r>
      <w:r w:rsidRPr="009B6AAC">
        <w:tab/>
        <w:t>Two or more candidates for election to the Senate may make a joint request:</w:t>
      </w:r>
    </w:p>
    <w:p w:rsidR="002A495A" w:rsidRPr="009B6AAC" w:rsidRDefault="002A495A" w:rsidP="002A495A">
      <w:pPr>
        <w:pStyle w:val="paragraph"/>
      </w:pPr>
      <w:r w:rsidRPr="009B6AAC">
        <w:tab/>
        <w:t>(a)</w:t>
      </w:r>
      <w:r w:rsidRPr="009B6AAC">
        <w:tab/>
        <w:t xml:space="preserve">that their names be grouped in the </w:t>
      </w:r>
      <w:r w:rsidR="00777003" w:rsidRPr="009B6AAC">
        <w:t>ballot paper</w:t>
      </w:r>
      <w:r w:rsidRPr="009B6AAC">
        <w:t>s; or</w:t>
      </w:r>
    </w:p>
    <w:p w:rsidR="002A495A" w:rsidRPr="009B6AAC" w:rsidRDefault="002A495A" w:rsidP="002A495A">
      <w:pPr>
        <w:pStyle w:val="paragraph"/>
      </w:pPr>
      <w:r w:rsidRPr="009B6AAC">
        <w:tab/>
        <w:t>(b)</w:t>
      </w:r>
      <w:r w:rsidRPr="009B6AAC">
        <w:tab/>
        <w:t xml:space="preserve">that their names be grouped in the </w:t>
      </w:r>
      <w:r w:rsidR="00777003" w:rsidRPr="009B6AAC">
        <w:t>ballot paper</w:t>
      </w:r>
      <w:r w:rsidRPr="009B6AAC">
        <w:t>s in a specified order.</w:t>
      </w:r>
    </w:p>
    <w:p w:rsidR="002A495A" w:rsidRPr="009B6AAC" w:rsidRDefault="002A495A" w:rsidP="00D52213">
      <w:pPr>
        <w:pStyle w:val="subsection"/>
      </w:pPr>
      <w:r w:rsidRPr="009B6AAC">
        <w:tab/>
        <w:t>(2)</w:t>
      </w:r>
      <w:r w:rsidRPr="009B6AAC">
        <w:tab/>
        <w:t xml:space="preserve">A request under </w:t>
      </w:r>
      <w:r w:rsidR="009B6AAC">
        <w:t>subsection (</w:t>
      </w:r>
      <w:r w:rsidRPr="009B6AAC">
        <w:t>1) shall be in writing, signed by the candidates, and shall be given to the Australian Electoral Officer with the nomination or nominations of the candidates.</w:t>
      </w:r>
    </w:p>
    <w:p w:rsidR="002A495A" w:rsidRPr="009B6AAC" w:rsidRDefault="002A495A" w:rsidP="00D52213">
      <w:pPr>
        <w:pStyle w:val="subsection"/>
      </w:pPr>
      <w:r w:rsidRPr="009B6AAC">
        <w:tab/>
        <w:t>(3)</w:t>
      </w:r>
      <w:r w:rsidRPr="009B6AAC">
        <w:tab/>
        <w:t>A candidate’s name may not be included in more than one group.</w:t>
      </w:r>
    </w:p>
    <w:p w:rsidR="002A495A" w:rsidRPr="009B6AAC" w:rsidRDefault="002A495A" w:rsidP="002A495A">
      <w:pPr>
        <w:pStyle w:val="ActHead5"/>
      </w:pPr>
      <w:bookmarkStart w:id="208" w:name="_Toc518993928"/>
      <w:r w:rsidRPr="007A72B2">
        <w:rPr>
          <w:rStyle w:val="CharSectno"/>
        </w:rPr>
        <w:t>169</w:t>
      </w:r>
      <w:r w:rsidRPr="009B6AAC">
        <w:t xml:space="preserve">  Notification of party endorsement</w:t>
      </w:r>
      <w:bookmarkEnd w:id="208"/>
    </w:p>
    <w:p w:rsidR="002A495A" w:rsidRPr="009B6AAC" w:rsidRDefault="002A495A" w:rsidP="00D52213">
      <w:pPr>
        <w:pStyle w:val="subsection"/>
      </w:pPr>
      <w:r w:rsidRPr="009B6AAC">
        <w:tab/>
        <w:t>(1)</w:t>
      </w:r>
      <w:r w:rsidRPr="009B6AAC">
        <w:tab/>
        <w:t xml:space="preserve">The registered officer of a registered political party may request that the name, or the registered abbreviation of the name, of that party be printed on the </w:t>
      </w:r>
      <w:r w:rsidR="00777003" w:rsidRPr="009B6AAC">
        <w:t>ballot paper</w:t>
      </w:r>
      <w:r w:rsidRPr="009B6AAC">
        <w:t>s for an election adjacent to the name of a candidate who has been endorsed by that party.</w:t>
      </w:r>
    </w:p>
    <w:p w:rsidR="002A495A" w:rsidRPr="009B6AAC" w:rsidRDefault="002A495A" w:rsidP="00D52213">
      <w:pPr>
        <w:pStyle w:val="subsection"/>
      </w:pPr>
      <w:r w:rsidRPr="009B6AAC">
        <w:tab/>
        <w:t>(3)</w:t>
      </w:r>
      <w:r w:rsidRPr="009B6AAC">
        <w:tab/>
        <w:t xml:space="preserve">A request under </w:t>
      </w:r>
      <w:r w:rsidR="009B6AAC">
        <w:t>subsection (</w:t>
      </w:r>
      <w:r w:rsidRPr="009B6AAC">
        <w:t>1) shall be in writing, signed by the person making the request, and shall:</w:t>
      </w:r>
    </w:p>
    <w:p w:rsidR="002A495A" w:rsidRPr="009B6AAC" w:rsidRDefault="002A495A" w:rsidP="002A495A">
      <w:pPr>
        <w:pStyle w:val="paragraph"/>
      </w:pPr>
      <w:r w:rsidRPr="009B6AAC">
        <w:tab/>
        <w:t>(a)</w:t>
      </w:r>
      <w:r w:rsidRPr="009B6AAC">
        <w:tab/>
        <w:t>in the case of a Senate election, be given to the Australian Electoral Officer before the close of nominations; and</w:t>
      </w:r>
    </w:p>
    <w:p w:rsidR="002A495A" w:rsidRPr="009B6AAC" w:rsidRDefault="001239DD" w:rsidP="002A495A">
      <w:pPr>
        <w:pStyle w:val="paragraph"/>
      </w:pPr>
      <w:r w:rsidRPr="009B6AAC">
        <w:tab/>
      </w:r>
      <w:r w:rsidR="002A495A" w:rsidRPr="009B6AAC">
        <w:t>(b)</w:t>
      </w:r>
      <w:r w:rsidR="002A495A" w:rsidRPr="009B6AAC">
        <w:tab/>
        <w:t xml:space="preserve">in the case of an election for a Member of the House of Representatives for a Division, be given to the Divisional Returning Officer with the nomination of the candidate or to the Australian Electoral Officer for the State or Territory in which the </w:t>
      </w:r>
      <w:r w:rsidR="00D34FE3" w:rsidRPr="009B6AAC">
        <w:t>Division</w:t>
      </w:r>
      <w:r w:rsidR="0010646A" w:rsidRPr="009B6AAC">
        <w:t xml:space="preserve"> </w:t>
      </w:r>
      <w:r w:rsidR="002A495A" w:rsidRPr="009B6AAC">
        <w:t>is situated before the close of nominations.</w:t>
      </w:r>
    </w:p>
    <w:p w:rsidR="002A495A" w:rsidRPr="009B6AAC" w:rsidRDefault="002A495A" w:rsidP="00D52213">
      <w:pPr>
        <w:pStyle w:val="subsection"/>
      </w:pPr>
      <w:r w:rsidRPr="009B6AAC">
        <w:tab/>
        <w:t>(4)</w:t>
      </w:r>
      <w:r w:rsidRPr="009B6AAC">
        <w:tab/>
        <w:t>Where:</w:t>
      </w:r>
    </w:p>
    <w:p w:rsidR="002A495A" w:rsidRPr="009B6AAC" w:rsidRDefault="002A495A" w:rsidP="002A495A">
      <w:pPr>
        <w:pStyle w:val="paragraph"/>
      </w:pPr>
      <w:r w:rsidRPr="009B6AAC">
        <w:tab/>
        <w:t>(a)</w:t>
      </w:r>
      <w:r w:rsidRPr="009B6AAC">
        <w:tab/>
        <w:t xml:space="preserve">a request has been made under </w:t>
      </w:r>
      <w:r w:rsidR="009B6AAC">
        <w:t>subsection (</w:t>
      </w:r>
      <w:r w:rsidRPr="009B6AAC">
        <w:t>1) in respect of candidates in a Senate election; and</w:t>
      </w:r>
    </w:p>
    <w:p w:rsidR="0033498B" w:rsidRPr="009B6AAC" w:rsidRDefault="0033498B" w:rsidP="0033498B">
      <w:pPr>
        <w:pStyle w:val="paragraph"/>
      </w:pPr>
      <w:r w:rsidRPr="009B6AAC">
        <w:tab/>
        <w:t>(b)</w:t>
      </w:r>
      <w:r w:rsidRPr="009B6AAC">
        <w:tab/>
        <w:t>the candidates have made a request under section</w:t>
      </w:r>
      <w:r w:rsidR="009B6AAC">
        <w:t> </w:t>
      </w:r>
      <w:r w:rsidRPr="009B6AAC">
        <w:t>168 that their names be grouped in the ballot papers for the election;</w:t>
      </w:r>
    </w:p>
    <w:p w:rsidR="002A495A" w:rsidRPr="009B6AAC" w:rsidRDefault="002A495A" w:rsidP="002A495A">
      <w:pPr>
        <w:pStyle w:val="subsection2"/>
      </w:pPr>
      <w:r w:rsidRPr="009B6AAC">
        <w:lastRenderedPageBreak/>
        <w:t xml:space="preserve">the request </w:t>
      </w:r>
      <w:r w:rsidR="0033498B" w:rsidRPr="009B6AAC">
        <w:t xml:space="preserve">under </w:t>
      </w:r>
      <w:r w:rsidR="009B6AAC">
        <w:t>subsection (</w:t>
      </w:r>
      <w:r w:rsidR="0033498B" w:rsidRPr="009B6AAC">
        <w:t xml:space="preserve">1) </w:t>
      </w:r>
      <w:r w:rsidRPr="009B6AAC">
        <w:t xml:space="preserve">may include a further request that the name of the registered political party that endorsed the candidates, or a composite name formed from the registered names of the registered political parties that endorsed the candidates, be printed on the </w:t>
      </w:r>
      <w:r w:rsidR="00777003" w:rsidRPr="009B6AAC">
        <w:t>ballot paper</w:t>
      </w:r>
      <w:r w:rsidRPr="009B6AAC">
        <w:t xml:space="preserve">s adjacent to the square printed </w:t>
      </w:r>
      <w:r w:rsidR="0033498B" w:rsidRPr="009B6AAC">
        <w:t>above the line in relation to the group</w:t>
      </w:r>
      <w:r w:rsidRPr="009B6AAC">
        <w:t>.</w:t>
      </w:r>
    </w:p>
    <w:p w:rsidR="002A495A" w:rsidRPr="009B6AAC" w:rsidRDefault="002A495A" w:rsidP="00D52213">
      <w:pPr>
        <w:pStyle w:val="subsection"/>
      </w:pPr>
      <w:r w:rsidRPr="009B6AAC">
        <w:tab/>
        <w:t>(5)</w:t>
      </w:r>
      <w:r w:rsidRPr="009B6AAC">
        <w:tab/>
        <w:t xml:space="preserve">In this section, </w:t>
      </w:r>
      <w:r w:rsidRPr="009B6AAC">
        <w:rPr>
          <w:b/>
          <w:i/>
        </w:rPr>
        <w:t>registered abbreviation</w:t>
      </w:r>
      <w:r w:rsidRPr="009B6AAC">
        <w:t>, in relation to the name of a registered political party, has the same meaning as in section</w:t>
      </w:r>
      <w:r w:rsidR="009B6AAC">
        <w:t> </w:t>
      </w:r>
      <w:r w:rsidRPr="009B6AAC">
        <w:t>210A.</w:t>
      </w:r>
    </w:p>
    <w:p w:rsidR="002A495A" w:rsidRPr="009B6AAC" w:rsidRDefault="002A495A" w:rsidP="002A495A">
      <w:pPr>
        <w:pStyle w:val="ActHead5"/>
      </w:pPr>
      <w:bookmarkStart w:id="209" w:name="_Toc518993929"/>
      <w:r w:rsidRPr="007A72B2">
        <w:rPr>
          <w:rStyle w:val="CharSectno"/>
        </w:rPr>
        <w:t>169A</w:t>
      </w:r>
      <w:r w:rsidRPr="009B6AAC">
        <w:t xml:space="preserve">  Notification of independent candidacy</w:t>
      </w:r>
      <w:bookmarkEnd w:id="209"/>
    </w:p>
    <w:p w:rsidR="002A495A" w:rsidRPr="009B6AAC" w:rsidRDefault="002A495A" w:rsidP="00D52213">
      <w:pPr>
        <w:pStyle w:val="subsection"/>
      </w:pPr>
      <w:r w:rsidRPr="009B6AAC">
        <w:tab/>
        <w:t>(1)</w:t>
      </w:r>
      <w:r w:rsidRPr="009B6AAC">
        <w:tab/>
        <w:t xml:space="preserve">A candidate in an election may request that the word “Independent” be printed adjacent to the candidate’s name on the </w:t>
      </w:r>
      <w:r w:rsidR="00777003" w:rsidRPr="009B6AAC">
        <w:t>ballot paper</w:t>
      </w:r>
      <w:r w:rsidRPr="009B6AAC">
        <w:t>s for use in that election.</w:t>
      </w:r>
    </w:p>
    <w:p w:rsidR="002A495A" w:rsidRPr="009B6AAC" w:rsidRDefault="002A495A" w:rsidP="00D52213">
      <w:pPr>
        <w:pStyle w:val="subsection"/>
      </w:pPr>
      <w:r w:rsidRPr="009B6AAC">
        <w:tab/>
        <w:t>(2)</w:t>
      </w:r>
      <w:r w:rsidRPr="009B6AAC">
        <w:tab/>
        <w:t xml:space="preserve">A request under </w:t>
      </w:r>
      <w:r w:rsidR="009B6AAC">
        <w:t>subsection (</w:t>
      </w:r>
      <w:r w:rsidRPr="009B6AAC">
        <w:t>1) shall be in writing, signed by the candidate, and shall be given to the Australian Electoral Officer or the Divisional Returning Officer, as the case requires, with the nomination of the candidate.</w:t>
      </w:r>
    </w:p>
    <w:p w:rsidR="002A495A" w:rsidRPr="009B6AAC" w:rsidRDefault="002A495A" w:rsidP="00D52213">
      <w:pPr>
        <w:pStyle w:val="subsection"/>
      </w:pPr>
      <w:r w:rsidRPr="009B6AAC">
        <w:tab/>
        <w:t>(3)</w:t>
      </w:r>
      <w:r w:rsidRPr="009B6AAC">
        <w:tab/>
        <w:t>A candidate may not make requests under both this section and section</w:t>
      </w:r>
      <w:r w:rsidR="009B6AAC">
        <w:t> </w:t>
      </w:r>
      <w:r w:rsidRPr="009B6AAC">
        <w:t>168.</w:t>
      </w:r>
    </w:p>
    <w:p w:rsidR="002A495A" w:rsidRPr="009B6AAC" w:rsidRDefault="002A495A" w:rsidP="002A495A">
      <w:pPr>
        <w:pStyle w:val="ActHead5"/>
      </w:pPr>
      <w:bookmarkStart w:id="210" w:name="_Toc518993930"/>
      <w:r w:rsidRPr="007A72B2">
        <w:rPr>
          <w:rStyle w:val="CharSectno"/>
        </w:rPr>
        <w:t>169B</w:t>
      </w:r>
      <w:r w:rsidRPr="009B6AAC">
        <w:t xml:space="preserve">  Verification of party endorsement</w:t>
      </w:r>
      <w:bookmarkEnd w:id="210"/>
    </w:p>
    <w:p w:rsidR="002A495A" w:rsidRPr="009B6AAC" w:rsidRDefault="002A495A" w:rsidP="00D52213">
      <w:pPr>
        <w:pStyle w:val="subsection"/>
      </w:pPr>
      <w:r w:rsidRPr="009B6AAC">
        <w:tab/>
        <w:t>(1)</w:t>
      </w:r>
      <w:r w:rsidRPr="009B6AAC">
        <w:tab/>
        <w:t xml:space="preserve">For the purposes of this Act, subject to </w:t>
      </w:r>
      <w:r w:rsidR="009B6AAC">
        <w:t>subsection (</w:t>
      </w:r>
      <w:r w:rsidRPr="009B6AAC">
        <w:t>2), a person shall be taken to have been endorsed as a candidate in an election by a registered political party if:</w:t>
      </w:r>
    </w:p>
    <w:p w:rsidR="002A495A" w:rsidRPr="009B6AAC" w:rsidRDefault="002A495A" w:rsidP="002A495A">
      <w:pPr>
        <w:pStyle w:val="paragraph"/>
      </w:pPr>
      <w:r w:rsidRPr="009B6AAC">
        <w:tab/>
        <w:t>(a)</w:t>
      </w:r>
      <w:r w:rsidRPr="009B6AAC">
        <w:tab/>
        <w:t>the candidate is nominated by the registered officer of the party;</w:t>
      </w:r>
    </w:p>
    <w:p w:rsidR="002A495A" w:rsidRPr="009B6AAC" w:rsidRDefault="002A495A" w:rsidP="002A495A">
      <w:pPr>
        <w:pStyle w:val="paragraph"/>
      </w:pPr>
      <w:r w:rsidRPr="009B6AAC">
        <w:tab/>
        <w:t>(b)</w:t>
      </w:r>
      <w:r w:rsidRPr="009B6AAC">
        <w:tab/>
        <w:t>the name of the candidate is included in a statement, signed by the registered officer of the party, setting out the names of the candidates endorsed by the party in the election and lodged:</w:t>
      </w:r>
    </w:p>
    <w:p w:rsidR="002A495A" w:rsidRPr="009B6AAC" w:rsidRDefault="002A495A" w:rsidP="002A495A">
      <w:pPr>
        <w:pStyle w:val="paragraphsub"/>
      </w:pPr>
      <w:r w:rsidRPr="009B6AAC">
        <w:tab/>
        <w:t>(i)</w:t>
      </w:r>
      <w:r w:rsidRPr="009B6AAC">
        <w:tab/>
        <w:t>in the case of a Senate election, with the Australian Electoral Officer; and</w:t>
      </w:r>
    </w:p>
    <w:p w:rsidR="002A495A" w:rsidRPr="009B6AAC" w:rsidRDefault="002A495A" w:rsidP="00BA50F3">
      <w:pPr>
        <w:pStyle w:val="paragraphsub"/>
        <w:keepNext/>
        <w:keepLines/>
      </w:pPr>
      <w:r w:rsidRPr="009B6AAC">
        <w:lastRenderedPageBreak/>
        <w:tab/>
        <w:t>(ii)</w:t>
      </w:r>
      <w:r w:rsidRPr="009B6AAC">
        <w:tab/>
        <w:t xml:space="preserve">in the case of an election of a member of the House of Representatives for a Division, with the Australian Electoral Officer for the State or Territory in which that </w:t>
      </w:r>
      <w:r w:rsidR="00D34FE3" w:rsidRPr="009B6AAC">
        <w:t>Division</w:t>
      </w:r>
      <w:r w:rsidR="0010646A" w:rsidRPr="009B6AAC">
        <w:t xml:space="preserve"> </w:t>
      </w:r>
      <w:r w:rsidRPr="009B6AAC">
        <w:t>is situated;</w:t>
      </w:r>
    </w:p>
    <w:p w:rsidR="002A495A" w:rsidRPr="009B6AAC" w:rsidRDefault="002A495A" w:rsidP="002A495A">
      <w:pPr>
        <w:pStyle w:val="paragraph"/>
      </w:pPr>
      <w:r w:rsidRPr="009B6AAC">
        <w:tab/>
      </w:r>
      <w:r w:rsidRPr="009B6AAC">
        <w:tab/>
        <w:t>before the close of nominations for the election; or</w:t>
      </w:r>
    </w:p>
    <w:p w:rsidR="002A495A" w:rsidRPr="009B6AAC" w:rsidRDefault="002A495A" w:rsidP="002A495A">
      <w:pPr>
        <w:pStyle w:val="paragraph"/>
      </w:pPr>
      <w:r w:rsidRPr="009B6AAC">
        <w:tab/>
        <w:t>(c)</w:t>
      </w:r>
      <w:r w:rsidRPr="009B6AAC">
        <w:tab/>
        <w:t>the Electoral Commission is satisfied, after making such inquiries as it thinks appropriate of the registered officer of the party or otherwise, that the candidate is so endorsed.</w:t>
      </w:r>
    </w:p>
    <w:p w:rsidR="002A495A" w:rsidRPr="009B6AAC" w:rsidRDefault="002A495A" w:rsidP="00D52213">
      <w:pPr>
        <w:pStyle w:val="subsection"/>
      </w:pPr>
      <w:r w:rsidRPr="009B6AAC">
        <w:tab/>
        <w:t>(2)</w:t>
      </w:r>
      <w:r w:rsidRPr="009B6AAC">
        <w:tab/>
        <w:t xml:space="preserve">For the purposes of </w:t>
      </w:r>
      <w:r w:rsidR="00BE494B" w:rsidRPr="009B6AAC">
        <w:t>sections</w:t>
      </w:r>
      <w:r w:rsidR="009B6AAC">
        <w:t> </w:t>
      </w:r>
      <w:r w:rsidR="00BE494B" w:rsidRPr="009B6AAC">
        <w:t>214 and 214A</w:t>
      </w:r>
      <w:r w:rsidRPr="009B6AAC">
        <w:t>, if a person would, apart from this subsection, be taken to have been endorsed as a candidate in an election by more than one registered political party, the person is taken to have been endorsed:</w:t>
      </w:r>
    </w:p>
    <w:p w:rsidR="002A495A" w:rsidRPr="009B6AAC" w:rsidRDefault="002A495A" w:rsidP="002A495A">
      <w:pPr>
        <w:pStyle w:val="paragraph"/>
      </w:pPr>
      <w:r w:rsidRPr="009B6AAC">
        <w:tab/>
        <w:t>(a)</w:t>
      </w:r>
      <w:r w:rsidRPr="009B6AAC">
        <w:tab/>
        <w:t>if the person is nominated by the registered officer of one, and only one, of the parties—by that party; or</w:t>
      </w:r>
    </w:p>
    <w:p w:rsidR="002A495A" w:rsidRPr="009B6AAC" w:rsidRDefault="002A495A" w:rsidP="002A495A">
      <w:pPr>
        <w:pStyle w:val="paragraph"/>
      </w:pPr>
      <w:r w:rsidRPr="009B6AAC">
        <w:tab/>
        <w:t>(b)</w:t>
      </w:r>
      <w:r w:rsidRPr="009B6AAC">
        <w:tab/>
        <w:t xml:space="preserve">if </w:t>
      </w:r>
      <w:r w:rsidR="009B6AAC">
        <w:t>paragraph (</w:t>
      </w:r>
      <w:r w:rsidRPr="009B6AAC">
        <w:t>a) does not apply and a request is made under section</w:t>
      </w:r>
      <w:r w:rsidR="009B6AAC">
        <w:t> </w:t>
      </w:r>
      <w:r w:rsidRPr="009B6AAC">
        <w:t>169 by the registered officer of one, and only one, of the parties—by that party; or</w:t>
      </w:r>
    </w:p>
    <w:p w:rsidR="002A495A" w:rsidRPr="009B6AAC" w:rsidRDefault="002A495A" w:rsidP="002A495A">
      <w:pPr>
        <w:pStyle w:val="paragraph"/>
      </w:pPr>
      <w:r w:rsidRPr="009B6AAC">
        <w:tab/>
        <w:t>(c)</w:t>
      </w:r>
      <w:r w:rsidRPr="009B6AAC">
        <w:tab/>
        <w:t xml:space="preserve">if neither </w:t>
      </w:r>
      <w:r w:rsidR="009B6AAC">
        <w:t>paragraph (</w:t>
      </w:r>
      <w:r w:rsidRPr="009B6AAC">
        <w:t>a) nor (b) applies and the person specifies one, and only one, of the parties, in a written notice given to the Australian Electoral Officer or Divisional Returning Officer, as the case requires—by that party; or</w:t>
      </w:r>
    </w:p>
    <w:p w:rsidR="002A495A" w:rsidRPr="009B6AAC" w:rsidRDefault="002A495A" w:rsidP="002A495A">
      <w:pPr>
        <w:pStyle w:val="paragraph"/>
      </w:pPr>
      <w:r w:rsidRPr="009B6AAC">
        <w:tab/>
        <w:t>(d)</w:t>
      </w:r>
      <w:r w:rsidRPr="009B6AAC">
        <w:tab/>
        <w:t xml:space="preserve">if none of </w:t>
      </w:r>
      <w:r w:rsidR="009B6AAC">
        <w:t>paragraph (</w:t>
      </w:r>
      <w:r w:rsidRPr="009B6AAC">
        <w:t>a), (b) or (c) applies—by the party that the Electoral Commission decides, after making such enquiries as it thinks appropriate of the registered officers of the parties or otherwise, is the appropriate party.</w:t>
      </w:r>
    </w:p>
    <w:p w:rsidR="002A495A" w:rsidRPr="009B6AAC" w:rsidRDefault="002A495A" w:rsidP="002A495A">
      <w:pPr>
        <w:pStyle w:val="ActHead5"/>
      </w:pPr>
      <w:bookmarkStart w:id="211" w:name="_Toc518993931"/>
      <w:r w:rsidRPr="007A72B2">
        <w:rPr>
          <w:rStyle w:val="CharSectno"/>
        </w:rPr>
        <w:t>169C</w:t>
      </w:r>
      <w:r w:rsidRPr="009B6AAC">
        <w:t xml:space="preserve">  Combination of requests and nominations</w:t>
      </w:r>
      <w:bookmarkEnd w:id="211"/>
    </w:p>
    <w:p w:rsidR="002A495A" w:rsidRPr="009B6AAC" w:rsidRDefault="002A495A" w:rsidP="00D52213">
      <w:pPr>
        <w:pStyle w:val="subsection"/>
      </w:pPr>
      <w:r w:rsidRPr="009B6AAC">
        <w:tab/>
      </w:r>
      <w:r w:rsidRPr="009B6AAC">
        <w:tab/>
        <w:t xml:space="preserve">A request required by a provision of this </w:t>
      </w:r>
      <w:r w:rsidR="00D34FE3" w:rsidRPr="009B6AAC">
        <w:t>Part</w:t>
      </w:r>
      <w:r w:rsidR="0010646A" w:rsidRPr="009B6AAC">
        <w:t xml:space="preserve"> </w:t>
      </w:r>
      <w:r w:rsidRPr="009B6AAC">
        <w:t>or Part</w:t>
      </w:r>
      <w:r w:rsidR="00F96186" w:rsidRPr="009B6AAC">
        <w:t> </w:t>
      </w:r>
      <w:r w:rsidRPr="009B6AAC">
        <w:t>XVI to be given to the Australian Electoral Officer or a Divisional Returning Officer may:</w:t>
      </w:r>
    </w:p>
    <w:p w:rsidR="002A495A" w:rsidRPr="009B6AAC" w:rsidRDefault="002A495A" w:rsidP="002A495A">
      <w:pPr>
        <w:pStyle w:val="paragraph"/>
      </w:pPr>
      <w:r w:rsidRPr="009B6AAC">
        <w:tab/>
        <w:t>(a)</w:t>
      </w:r>
      <w:r w:rsidRPr="009B6AAC">
        <w:tab/>
        <w:t>be written on the same paper as the nomination of the candidate to whom the request relates; and</w:t>
      </w:r>
    </w:p>
    <w:p w:rsidR="002A495A" w:rsidRPr="009B6AAC" w:rsidRDefault="002A495A" w:rsidP="002A495A">
      <w:pPr>
        <w:pStyle w:val="paragraph"/>
      </w:pPr>
      <w:r w:rsidRPr="009B6AAC">
        <w:tab/>
        <w:t>(b)</w:t>
      </w:r>
      <w:r w:rsidRPr="009B6AAC">
        <w:tab/>
        <w:t>if 2 or more such requests are to be made by the same person, may be combined with the other requests.</w:t>
      </w:r>
    </w:p>
    <w:p w:rsidR="002A495A" w:rsidRPr="009B6AAC" w:rsidRDefault="002A495A" w:rsidP="00BA50F3">
      <w:pPr>
        <w:pStyle w:val="ActHead5"/>
      </w:pPr>
      <w:bookmarkStart w:id="212" w:name="_Toc518993932"/>
      <w:r w:rsidRPr="007A72B2">
        <w:rPr>
          <w:rStyle w:val="CharSectno"/>
        </w:rPr>
        <w:lastRenderedPageBreak/>
        <w:t>170</w:t>
      </w:r>
      <w:r w:rsidRPr="009B6AAC">
        <w:t xml:space="preserve">  Requisites for nomination</w:t>
      </w:r>
      <w:bookmarkEnd w:id="212"/>
    </w:p>
    <w:p w:rsidR="002A495A" w:rsidRPr="009B6AAC" w:rsidRDefault="002A495A" w:rsidP="00BA50F3">
      <w:pPr>
        <w:pStyle w:val="subsection"/>
        <w:keepNext/>
        <w:keepLines/>
      </w:pPr>
      <w:r w:rsidRPr="009B6AAC">
        <w:tab/>
        <w:t>(1)</w:t>
      </w:r>
      <w:r w:rsidRPr="009B6AAC">
        <w:tab/>
        <w:t>A nomination is not valid unless, in the nomination paper, the person nominated:</w:t>
      </w:r>
    </w:p>
    <w:p w:rsidR="002A495A" w:rsidRPr="009B6AAC" w:rsidRDefault="002A495A" w:rsidP="002A495A">
      <w:pPr>
        <w:pStyle w:val="paragraph"/>
      </w:pPr>
      <w:r w:rsidRPr="009B6AAC">
        <w:tab/>
        <w:t>(a)</w:t>
      </w:r>
      <w:r w:rsidRPr="009B6AAC">
        <w:tab/>
        <w:t>consents to act if elected; and</w:t>
      </w:r>
    </w:p>
    <w:p w:rsidR="002A495A" w:rsidRPr="009B6AAC" w:rsidRDefault="002A495A" w:rsidP="002A495A">
      <w:pPr>
        <w:pStyle w:val="paragraph"/>
        <w:keepNext/>
      </w:pPr>
      <w:r w:rsidRPr="009B6AAC">
        <w:tab/>
        <w:t>(b)</w:t>
      </w:r>
      <w:r w:rsidRPr="009B6AAC">
        <w:tab/>
        <w:t>declares that:</w:t>
      </w:r>
    </w:p>
    <w:p w:rsidR="002A495A" w:rsidRPr="009B6AAC" w:rsidRDefault="002A495A" w:rsidP="002A495A">
      <w:pPr>
        <w:pStyle w:val="paragraphsub"/>
      </w:pPr>
      <w:r w:rsidRPr="009B6AAC">
        <w:tab/>
        <w:t>(i)</w:t>
      </w:r>
      <w:r w:rsidRPr="009B6AAC">
        <w:tab/>
        <w:t>the person is qualified under the Constitution and the laws of the Commonwealth to be elected as a Senator or a member of the House of Representatives, as the case may be; and</w:t>
      </w:r>
    </w:p>
    <w:p w:rsidR="002A495A" w:rsidRPr="009B6AAC" w:rsidRDefault="002A495A" w:rsidP="002A495A">
      <w:pPr>
        <w:pStyle w:val="paragraphsub"/>
      </w:pPr>
      <w:r w:rsidRPr="009B6AAC">
        <w:tab/>
        <w:t>(ii)</w:t>
      </w:r>
      <w:r w:rsidRPr="009B6AAC">
        <w:tab/>
        <w:t>the person is not, and does not intend to be, a candidate in any other election to be held on the same day as the election to which the nomination relates; and</w:t>
      </w:r>
    </w:p>
    <w:p w:rsidR="002A495A" w:rsidRPr="009B6AAC" w:rsidRDefault="002A495A" w:rsidP="002A495A">
      <w:pPr>
        <w:pStyle w:val="paragraph"/>
      </w:pPr>
      <w:r w:rsidRPr="009B6AAC">
        <w:tab/>
        <w:t>(c)</w:t>
      </w:r>
      <w:r w:rsidRPr="009B6AAC">
        <w:tab/>
        <w:t xml:space="preserve">states whether the person is an Australian citizen by reason of birth in </w:t>
      </w:r>
      <w:smartTag w:uri="urn:schemas-microsoft-com:office:smarttags" w:element="country-region">
        <w:smartTag w:uri="urn:schemas-microsoft-com:office:smarttags" w:element="place">
          <w:r w:rsidRPr="009B6AAC">
            <w:t>Australia</w:t>
          </w:r>
        </w:smartTag>
      </w:smartTag>
      <w:r w:rsidRPr="009B6AAC">
        <w:t xml:space="preserve"> or other means and provides:</w:t>
      </w:r>
    </w:p>
    <w:p w:rsidR="002A495A" w:rsidRPr="009B6AAC" w:rsidRDefault="002A495A" w:rsidP="002A495A">
      <w:pPr>
        <w:pStyle w:val="paragraphsub"/>
      </w:pPr>
      <w:r w:rsidRPr="009B6AAC">
        <w:tab/>
        <w:t>(i)</w:t>
      </w:r>
      <w:r w:rsidRPr="009B6AAC">
        <w:tab/>
        <w:t xml:space="preserve">in the case of citizenship by birth in </w:t>
      </w:r>
      <w:smartTag w:uri="urn:schemas-microsoft-com:office:smarttags" w:element="country-region">
        <w:smartTag w:uri="urn:schemas-microsoft-com:office:smarttags" w:element="place">
          <w:r w:rsidRPr="009B6AAC">
            <w:t>Australia</w:t>
          </w:r>
        </w:smartTag>
      </w:smartTag>
      <w:r w:rsidRPr="009B6AAC">
        <w:t>—the date and place of birth; or</w:t>
      </w:r>
    </w:p>
    <w:p w:rsidR="002A495A" w:rsidRPr="009B6AAC" w:rsidRDefault="002A495A" w:rsidP="002A495A">
      <w:pPr>
        <w:pStyle w:val="paragraphsub"/>
      </w:pPr>
      <w:r w:rsidRPr="009B6AAC">
        <w:tab/>
        <w:t>(iii)</w:t>
      </w:r>
      <w:r w:rsidRPr="009B6AAC">
        <w:tab/>
        <w:t>in the case of citizenship by any other means—particulars of those means.</w:t>
      </w:r>
    </w:p>
    <w:p w:rsidR="002A495A" w:rsidRPr="009B6AAC" w:rsidRDefault="002A495A" w:rsidP="00D52213">
      <w:pPr>
        <w:pStyle w:val="subsection"/>
      </w:pPr>
      <w:r w:rsidRPr="009B6AAC">
        <w:tab/>
        <w:t>(2)</w:t>
      </w:r>
      <w:r w:rsidRPr="009B6AAC">
        <w:tab/>
        <w:t>A nomination is not valid unless:</w:t>
      </w:r>
    </w:p>
    <w:p w:rsidR="002A495A" w:rsidRPr="009B6AAC" w:rsidRDefault="002A495A" w:rsidP="002A495A">
      <w:pPr>
        <w:pStyle w:val="paragraph"/>
      </w:pPr>
      <w:r w:rsidRPr="009B6AAC">
        <w:tab/>
        <w:t>(a)</w:t>
      </w:r>
      <w:r w:rsidRPr="009B6AAC">
        <w:tab/>
        <w:t>the nomination paper or a facsimile of it:</w:t>
      </w:r>
    </w:p>
    <w:p w:rsidR="002A495A" w:rsidRPr="009B6AAC" w:rsidRDefault="002A495A" w:rsidP="002A495A">
      <w:pPr>
        <w:pStyle w:val="paragraphsub"/>
      </w:pPr>
      <w:r w:rsidRPr="009B6AAC">
        <w:tab/>
        <w:t>(i)</w:t>
      </w:r>
      <w:r w:rsidRPr="009B6AAC">
        <w:tab/>
        <w:t>if it is a nomination for a Senate election—is received by the Australian Electoral Officer after the issue of the writ and before the hour of nomination; or</w:t>
      </w:r>
    </w:p>
    <w:p w:rsidR="002A495A" w:rsidRPr="009B6AAC" w:rsidRDefault="002A495A" w:rsidP="002A495A">
      <w:pPr>
        <w:pStyle w:val="paragraphsub"/>
      </w:pPr>
      <w:r w:rsidRPr="009B6AAC">
        <w:tab/>
        <w:t>(ii)</w:t>
      </w:r>
      <w:r w:rsidRPr="009B6AAC">
        <w:tab/>
        <w:t>if it is a nomination for a House of Representatives election made to the Australian Electoral Officer—is received by the Australian Electoral Officer after the issue of the writ and not less than 48 hours before the hour of nomination; or</w:t>
      </w:r>
    </w:p>
    <w:p w:rsidR="002A495A" w:rsidRPr="009B6AAC" w:rsidRDefault="002A495A" w:rsidP="002A495A">
      <w:pPr>
        <w:pStyle w:val="paragraphsub"/>
      </w:pPr>
      <w:r w:rsidRPr="009B6AAC">
        <w:tab/>
        <w:t>(iii)</w:t>
      </w:r>
      <w:r w:rsidRPr="009B6AAC">
        <w:tab/>
        <w:t>if it is a nomination for a House of Representatives election made to the DRO—is received by the DRO after the issue of the writ and before the hour of nomination; and</w:t>
      </w:r>
    </w:p>
    <w:p w:rsidR="002A495A" w:rsidRPr="009B6AAC" w:rsidRDefault="002A495A" w:rsidP="002A495A">
      <w:pPr>
        <w:pStyle w:val="paragraph"/>
      </w:pPr>
      <w:r w:rsidRPr="009B6AAC">
        <w:tab/>
        <w:t>(b)</w:t>
      </w:r>
      <w:r w:rsidRPr="009B6AAC">
        <w:tab/>
        <w:t xml:space="preserve">if, for the purpose of the nomination, a nomination paper is delivered to the Australian Electoral Officer or the DRO—the person nominated, or some person on his or her behalf, </w:t>
      </w:r>
      <w:r w:rsidRPr="009B6AAC">
        <w:lastRenderedPageBreak/>
        <w:t xml:space="preserve">deposits with that officer, at the time of delivery of the nomination paper, a sum determined under </w:t>
      </w:r>
      <w:r w:rsidR="009B6AAC">
        <w:t>subsection (</w:t>
      </w:r>
      <w:r w:rsidRPr="009B6AAC">
        <w:t>3); and</w:t>
      </w:r>
    </w:p>
    <w:p w:rsidR="002A495A" w:rsidRPr="009B6AAC" w:rsidRDefault="002A495A" w:rsidP="002A495A">
      <w:pPr>
        <w:pStyle w:val="paragraph"/>
      </w:pPr>
      <w:r w:rsidRPr="009B6AAC">
        <w:tab/>
        <w:t>(c)</w:t>
      </w:r>
      <w:r w:rsidRPr="009B6AAC">
        <w:tab/>
        <w:t xml:space="preserve">if, for the purpose of the nomination, a facsimile of a nomination paper is received by the Australian Electoral Officer or the DRO—the person nominated, or some person on his or her behalf deposits with that officer, before the latest time at which such a facsimile could have been received so that the nomination is valid, a sum determined under </w:t>
      </w:r>
      <w:r w:rsidR="009B6AAC">
        <w:t>subsection (</w:t>
      </w:r>
      <w:r w:rsidRPr="009B6AAC">
        <w:t>3).</w:t>
      </w:r>
    </w:p>
    <w:p w:rsidR="002A495A" w:rsidRPr="009B6AAC" w:rsidRDefault="002A495A" w:rsidP="007B6152">
      <w:pPr>
        <w:pStyle w:val="subsection"/>
        <w:keepNext/>
      </w:pPr>
      <w:r w:rsidRPr="009B6AAC">
        <w:tab/>
        <w:t>(3)</w:t>
      </w:r>
      <w:r w:rsidRPr="009B6AAC">
        <w:tab/>
        <w:t xml:space="preserve">For the purposes of </w:t>
      </w:r>
      <w:r w:rsidR="009B6AAC">
        <w:t>paragraphs (</w:t>
      </w:r>
      <w:r w:rsidRPr="009B6AAC">
        <w:t>2)(b) and (c), the sum to be deposited by or on behalf of a person nominated is:</w:t>
      </w:r>
    </w:p>
    <w:p w:rsidR="002A495A" w:rsidRPr="009B6AAC" w:rsidRDefault="002A495A" w:rsidP="002A495A">
      <w:pPr>
        <w:pStyle w:val="paragraph"/>
      </w:pPr>
      <w:r w:rsidRPr="009B6AAC">
        <w:tab/>
        <w:t>(a)</w:t>
      </w:r>
      <w:r w:rsidRPr="009B6AAC">
        <w:tab/>
        <w:t>if a person is nominated as a Senator—</w:t>
      </w:r>
      <w:r w:rsidR="00C5206E" w:rsidRPr="009B6AAC">
        <w:t>$2,000</w:t>
      </w:r>
      <w:r w:rsidRPr="009B6AAC">
        <w:t>; or</w:t>
      </w:r>
    </w:p>
    <w:p w:rsidR="002A495A" w:rsidRPr="009B6AAC" w:rsidRDefault="002A495A" w:rsidP="002A495A">
      <w:pPr>
        <w:pStyle w:val="paragraph"/>
        <w:keepNext/>
      </w:pPr>
      <w:r w:rsidRPr="009B6AAC">
        <w:tab/>
        <w:t>(b)</w:t>
      </w:r>
      <w:r w:rsidRPr="009B6AAC">
        <w:tab/>
        <w:t>if a person is nominated as a member of the House of Representatives—</w:t>
      </w:r>
      <w:r w:rsidR="00C5206E" w:rsidRPr="009B6AAC">
        <w:t>$1,000</w:t>
      </w:r>
      <w:r w:rsidRPr="009B6AAC">
        <w:t>;</w:t>
      </w:r>
    </w:p>
    <w:p w:rsidR="002A495A" w:rsidRPr="009B6AAC" w:rsidRDefault="002A495A" w:rsidP="002A495A">
      <w:pPr>
        <w:pStyle w:val="subsection2"/>
      </w:pPr>
      <w:r w:rsidRPr="009B6AAC">
        <w:t>in legal tender or in a cheque drawn by a bank or other financial institution on itself.</w:t>
      </w:r>
    </w:p>
    <w:p w:rsidR="002A495A" w:rsidRPr="009B6AAC" w:rsidRDefault="002A495A" w:rsidP="002A495A">
      <w:pPr>
        <w:pStyle w:val="ActHead5"/>
      </w:pPr>
      <w:bookmarkStart w:id="213" w:name="_Toc518993933"/>
      <w:r w:rsidRPr="007A72B2">
        <w:rPr>
          <w:rStyle w:val="CharSectno"/>
        </w:rPr>
        <w:t>171</w:t>
      </w:r>
      <w:r w:rsidRPr="009B6AAC">
        <w:t xml:space="preserve">  Form of consent to act</w:t>
      </w:r>
      <w:bookmarkEnd w:id="213"/>
    </w:p>
    <w:p w:rsidR="002A495A" w:rsidRPr="009B6AAC" w:rsidRDefault="002A495A" w:rsidP="00D52213">
      <w:pPr>
        <w:pStyle w:val="subsection"/>
      </w:pPr>
      <w:r w:rsidRPr="009B6AAC">
        <w:tab/>
      </w:r>
      <w:r w:rsidRPr="009B6AAC">
        <w:tab/>
        <w:t xml:space="preserve">The consent of the person nominated to act if elected and the declaration referred to in </w:t>
      </w:r>
      <w:r w:rsidR="00BF4E19" w:rsidRPr="009B6AAC">
        <w:t>paragraph</w:t>
      </w:r>
      <w:r w:rsidR="009B6AAC">
        <w:t> </w:t>
      </w:r>
      <w:r w:rsidR="00BF4E19" w:rsidRPr="009B6AAC">
        <w:t>170(1)(b)</w:t>
      </w:r>
      <w:r w:rsidRPr="009B6AAC">
        <w:t xml:space="preserve"> shall be sufficient if the person signs the form of consent and declaration at the foot of the nomination paper, but the Australian Electoral Officer or Divisional Returning Officer receiving the nomination may accept any other form of consent and declaration whether accompanying the nomination paper or not that the officer deems satisfactory, and such acceptance shall be final.</w:t>
      </w:r>
    </w:p>
    <w:p w:rsidR="002A495A" w:rsidRPr="009B6AAC" w:rsidRDefault="002A495A" w:rsidP="002A495A">
      <w:pPr>
        <w:pStyle w:val="ActHead5"/>
      </w:pPr>
      <w:bookmarkStart w:id="214" w:name="_Toc518993934"/>
      <w:r w:rsidRPr="007A72B2">
        <w:rPr>
          <w:rStyle w:val="CharSectno"/>
        </w:rPr>
        <w:t>172</w:t>
      </w:r>
      <w:r w:rsidRPr="009B6AAC">
        <w:t xml:space="preserve">  Rejection of nominations and requests</w:t>
      </w:r>
      <w:bookmarkEnd w:id="214"/>
    </w:p>
    <w:p w:rsidR="002A495A" w:rsidRPr="009B6AAC" w:rsidRDefault="002A495A" w:rsidP="00D52213">
      <w:pPr>
        <w:pStyle w:val="subsection"/>
      </w:pPr>
      <w:r w:rsidRPr="009B6AAC">
        <w:tab/>
        <w:t>(1)</w:t>
      </w:r>
      <w:r w:rsidRPr="009B6AAC">
        <w:tab/>
        <w:t xml:space="preserve">Subject to </w:t>
      </w:r>
      <w:r w:rsidR="009B6AAC">
        <w:t>subsections (</w:t>
      </w:r>
      <w:r w:rsidR="00933ACB" w:rsidRPr="009B6AAC">
        <w:t>1A) and (2)</w:t>
      </w:r>
      <w:r w:rsidRPr="009B6AAC">
        <w:t>, a nomination shall be rejected by the officer to whom it is made if, and only if, the provisions of section</w:t>
      </w:r>
      <w:r w:rsidR="009B6AAC">
        <w:t> </w:t>
      </w:r>
      <w:r w:rsidRPr="009B6AAC">
        <w:t>166, 167, 170 or 171 have not been complied with in relation to the nomination.</w:t>
      </w:r>
    </w:p>
    <w:p w:rsidR="008D2A81" w:rsidRPr="009B6AAC" w:rsidRDefault="008D2A81" w:rsidP="008D2A81">
      <w:pPr>
        <w:pStyle w:val="subsection"/>
      </w:pPr>
      <w:r w:rsidRPr="009B6AAC">
        <w:tab/>
        <w:t>(1A)</w:t>
      </w:r>
      <w:r w:rsidRPr="009B6AAC">
        <w:tab/>
        <w:t>If:</w:t>
      </w:r>
    </w:p>
    <w:p w:rsidR="008D2A81" w:rsidRPr="009B6AAC" w:rsidRDefault="008D2A81" w:rsidP="008D2A81">
      <w:pPr>
        <w:pStyle w:val="paragraph"/>
      </w:pPr>
      <w:r w:rsidRPr="009B6AAC">
        <w:lastRenderedPageBreak/>
        <w:tab/>
        <w:t>(a)</w:t>
      </w:r>
      <w:r w:rsidRPr="009B6AAC">
        <w:tab/>
        <w:t>contrary to subsection</w:t>
      </w:r>
      <w:r w:rsidR="009B6AAC">
        <w:t> </w:t>
      </w:r>
      <w:r w:rsidRPr="009B6AAC">
        <w:t xml:space="preserve">166(1AA), the registered officer of a party signs nominations for 2 or more candidates (the </w:t>
      </w:r>
      <w:r w:rsidRPr="009B6AAC">
        <w:rPr>
          <w:b/>
          <w:i/>
        </w:rPr>
        <w:t xml:space="preserve">same </w:t>
      </w:r>
      <w:r w:rsidR="00D34FE3" w:rsidRPr="009B6AAC">
        <w:rPr>
          <w:b/>
          <w:i/>
        </w:rPr>
        <w:t>Division</w:t>
      </w:r>
      <w:r w:rsidR="0010646A" w:rsidRPr="009B6AAC">
        <w:rPr>
          <w:b/>
          <w:i/>
        </w:rPr>
        <w:t xml:space="preserve"> </w:t>
      </w:r>
      <w:r w:rsidRPr="009B6AAC">
        <w:rPr>
          <w:b/>
          <w:i/>
        </w:rPr>
        <w:t>candidates</w:t>
      </w:r>
      <w:r w:rsidRPr="009B6AAC">
        <w:t>) for a single Division; and</w:t>
      </w:r>
    </w:p>
    <w:p w:rsidR="008D2A81" w:rsidRPr="009B6AAC" w:rsidRDefault="008D2A81" w:rsidP="008D2A81">
      <w:pPr>
        <w:pStyle w:val="paragraph"/>
      </w:pPr>
      <w:r w:rsidRPr="009B6AAC">
        <w:tab/>
        <w:t>(b)</w:t>
      </w:r>
      <w:r w:rsidRPr="009B6AAC">
        <w:tab/>
        <w:t xml:space="preserve">the same </w:t>
      </w:r>
      <w:r w:rsidR="00D34FE3" w:rsidRPr="009B6AAC">
        <w:t>Division</w:t>
      </w:r>
      <w:r w:rsidR="0010646A" w:rsidRPr="009B6AAC">
        <w:t xml:space="preserve"> </w:t>
      </w:r>
      <w:r w:rsidRPr="009B6AAC">
        <w:t>candidates are nominated by the registered officer under subsection</w:t>
      </w:r>
      <w:r w:rsidR="009B6AAC">
        <w:t> </w:t>
      </w:r>
      <w:r w:rsidRPr="009B6AAC">
        <w:t>167(3) together with a number of other candidates for other Divisions;</w:t>
      </w:r>
    </w:p>
    <w:p w:rsidR="008D2A81" w:rsidRPr="009B6AAC" w:rsidRDefault="008D2A81" w:rsidP="00BA50F3">
      <w:pPr>
        <w:pStyle w:val="subsection2"/>
        <w:keepNext/>
        <w:keepLines/>
      </w:pPr>
      <w:r w:rsidRPr="009B6AAC">
        <w:t>then:</w:t>
      </w:r>
    </w:p>
    <w:p w:rsidR="008D2A81" w:rsidRPr="009B6AAC" w:rsidRDefault="008D2A81" w:rsidP="008D2A81">
      <w:pPr>
        <w:pStyle w:val="paragraph"/>
      </w:pPr>
      <w:r w:rsidRPr="009B6AAC">
        <w:tab/>
        <w:t>(c)</w:t>
      </w:r>
      <w:r w:rsidRPr="009B6AAC">
        <w:tab/>
        <w:t xml:space="preserve">the nomination of the same </w:t>
      </w:r>
      <w:r w:rsidR="00D34FE3" w:rsidRPr="009B6AAC">
        <w:t>Division</w:t>
      </w:r>
      <w:r w:rsidR="0010646A" w:rsidRPr="009B6AAC">
        <w:t xml:space="preserve"> </w:t>
      </w:r>
      <w:r w:rsidRPr="009B6AAC">
        <w:t>candidates must be rejected; but</w:t>
      </w:r>
    </w:p>
    <w:p w:rsidR="008D2A81" w:rsidRPr="009B6AAC" w:rsidRDefault="008D2A81" w:rsidP="008D2A81">
      <w:pPr>
        <w:pStyle w:val="paragraph"/>
      </w:pPr>
      <w:r w:rsidRPr="009B6AAC">
        <w:tab/>
        <w:t>(d)</w:t>
      </w:r>
      <w:r w:rsidRPr="009B6AAC">
        <w:tab/>
        <w:t>the nomination of the other candidates must not be rejected merely because subsection</w:t>
      </w:r>
      <w:r w:rsidR="009B6AAC">
        <w:t> </w:t>
      </w:r>
      <w:r w:rsidRPr="009B6AAC">
        <w:t xml:space="preserve">166(1AA) was not complied with in relation to the same </w:t>
      </w:r>
      <w:r w:rsidR="00D34FE3" w:rsidRPr="009B6AAC">
        <w:t>Division</w:t>
      </w:r>
      <w:r w:rsidR="0010646A" w:rsidRPr="009B6AAC">
        <w:t xml:space="preserve"> </w:t>
      </w:r>
      <w:r w:rsidRPr="009B6AAC">
        <w:t>candidates.</w:t>
      </w:r>
    </w:p>
    <w:p w:rsidR="002A495A" w:rsidRPr="009B6AAC" w:rsidRDefault="002A495A" w:rsidP="00D52213">
      <w:pPr>
        <w:pStyle w:val="subsection"/>
      </w:pPr>
      <w:r w:rsidRPr="009B6AAC">
        <w:tab/>
        <w:t>(2)</w:t>
      </w:r>
      <w:r w:rsidRPr="009B6AAC">
        <w:tab/>
        <w:t>No nomination shall be rejected by reason of any formal defect or error in the nomination if the officer to whom the nomination is made is satisfied that the provisions of sections</w:t>
      </w:r>
      <w:r w:rsidR="009B6AAC">
        <w:t> </w:t>
      </w:r>
      <w:r w:rsidRPr="009B6AAC">
        <w:t>166, 167, 170 and 171 have been substantially complied with.</w:t>
      </w:r>
    </w:p>
    <w:p w:rsidR="002A495A" w:rsidRPr="009B6AAC" w:rsidRDefault="002A495A" w:rsidP="00D52213">
      <w:pPr>
        <w:pStyle w:val="subsection"/>
      </w:pPr>
      <w:r w:rsidRPr="009B6AAC">
        <w:tab/>
        <w:t>(3)</w:t>
      </w:r>
      <w:r w:rsidRPr="009B6AAC">
        <w:tab/>
        <w:t xml:space="preserve">A request under this </w:t>
      </w:r>
      <w:r w:rsidR="00D34FE3" w:rsidRPr="009B6AAC">
        <w:t>Part</w:t>
      </w:r>
      <w:r w:rsidR="0010646A" w:rsidRPr="009B6AAC">
        <w:t xml:space="preserve"> </w:t>
      </w:r>
      <w:r w:rsidRPr="009B6AAC">
        <w:t>is not ineffective because of any formal defect or error in the request if the requirements of this Act have been substantially complied with.</w:t>
      </w:r>
    </w:p>
    <w:p w:rsidR="002A495A" w:rsidRPr="009B6AAC" w:rsidRDefault="002A495A" w:rsidP="002A495A">
      <w:pPr>
        <w:pStyle w:val="ActHead5"/>
      </w:pPr>
      <w:bookmarkStart w:id="215" w:name="_Toc518993935"/>
      <w:r w:rsidRPr="007A72B2">
        <w:rPr>
          <w:rStyle w:val="CharSectno"/>
        </w:rPr>
        <w:t>173</w:t>
      </w:r>
      <w:r w:rsidRPr="009B6AAC">
        <w:t xml:space="preserve">  Deposit to be forfeited in certain cases</w:t>
      </w:r>
      <w:bookmarkEnd w:id="215"/>
    </w:p>
    <w:p w:rsidR="002A495A" w:rsidRPr="009B6AAC" w:rsidRDefault="002A495A" w:rsidP="00D52213">
      <w:pPr>
        <w:pStyle w:val="subsection"/>
      </w:pPr>
      <w:r w:rsidRPr="009B6AAC">
        <w:tab/>
        <w:t>(1)</w:t>
      </w:r>
      <w:r w:rsidRPr="009B6AAC">
        <w:tab/>
        <w:t xml:space="preserve">The deposit made by or on behalf of a candidate at a Senate election or at a House of Representatives election shall be retained pending the election, and after the election shall be returned in accordance with </w:t>
      </w:r>
      <w:r w:rsidR="009B6AAC">
        <w:t>subsection (</w:t>
      </w:r>
      <w:r w:rsidRPr="009B6AAC">
        <w:t>2), if the candidate is elected, or:</w:t>
      </w:r>
    </w:p>
    <w:p w:rsidR="002A495A" w:rsidRPr="009B6AAC" w:rsidRDefault="002A495A" w:rsidP="002A495A">
      <w:pPr>
        <w:pStyle w:val="paragraph"/>
        <w:keepNext/>
      </w:pPr>
      <w:r w:rsidRPr="009B6AAC">
        <w:tab/>
        <w:t>(a)</w:t>
      </w:r>
      <w:r w:rsidRPr="009B6AAC">
        <w:tab/>
        <w:t>in the case of a Senate election:</w:t>
      </w:r>
    </w:p>
    <w:p w:rsidR="002A495A" w:rsidRPr="009B6AAC" w:rsidRDefault="002A495A" w:rsidP="002A495A">
      <w:pPr>
        <w:pStyle w:val="paragraphsub"/>
      </w:pPr>
      <w:r w:rsidRPr="009B6AAC">
        <w:tab/>
        <w:t>(i)</w:t>
      </w:r>
      <w:r w:rsidRPr="009B6AAC">
        <w:tab/>
        <w:t>if the total number of votes polled in the candidate’s favour as first preferences is at least 4% of the total number of votes polled in favour of the candidates in the election as first preferences; or</w:t>
      </w:r>
    </w:p>
    <w:p w:rsidR="002A495A" w:rsidRPr="009B6AAC" w:rsidRDefault="002A495A" w:rsidP="002A495A">
      <w:pPr>
        <w:pStyle w:val="paragraphsub"/>
      </w:pPr>
      <w:r w:rsidRPr="009B6AAC">
        <w:tab/>
        <w:t>(ii)</w:t>
      </w:r>
      <w:r w:rsidRPr="009B6AAC">
        <w:tab/>
        <w:t xml:space="preserve">in a case where the name of the candidate is included, in </w:t>
      </w:r>
      <w:r w:rsidR="00777003" w:rsidRPr="009B6AAC">
        <w:t>ballot paper</w:t>
      </w:r>
      <w:r w:rsidRPr="009B6AAC">
        <w:t>s used in the election, in a group in pursuance of section</w:t>
      </w:r>
      <w:r w:rsidR="009B6AAC">
        <w:t> </w:t>
      </w:r>
      <w:r w:rsidRPr="009B6AAC">
        <w:t xml:space="preserve">168—if the sum of the votes polled in favour of each of the candidates included in the group as first preferences is at least 4% of the total number of </w:t>
      </w:r>
      <w:r w:rsidRPr="009B6AAC">
        <w:lastRenderedPageBreak/>
        <w:t>votes polled in favour of the candidates in the election as first preferences; or</w:t>
      </w:r>
    </w:p>
    <w:p w:rsidR="002A495A" w:rsidRPr="009B6AAC" w:rsidRDefault="002A495A" w:rsidP="00233E42">
      <w:pPr>
        <w:pStyle w:val="paragraph"/>
      </w:pPr>
      <w:r w:rsidRPr="009B6AAC">
        <w:tab/>
        <w:t>(b)</w:t>
      </w:r>
      <w:r w:rsidRPr="009B6AAC">
        <w:tab/>
        <w:t>in the case of a House of Representatives election, if the total number of votes polled in the candidate’s favour as first preferences is at least 4% of the total number of votes polled in favour of the candidates in the election as first preferences;</w:t>
      </w:r>
    </w:p>
    <w:p w:rsidR="002A495A" w:rsidRPr="009B6AAC" w:rsidRDefault="002A495A" w:rsidP="002A495A">
      <w:pPr>
        <w:pStyle w:val="subsection2"/>
      </w:pPr>
      <w:r w:rsidRPr="009B6AAC">
        <w:t>otherwise it shall be forfeited to the Commonwealth.</w:t>
      </w:r>
    </w:p>
    <w:p w:rsidR="002A495A" w:rsidRPr="009B6AAC" w:rsidRDefault="002A495A" w:rsidP="00D52213">
      <w:pPr>
        <w:pStyle w:val="subsection"/>
      </w:pPr>
      <w:r w:rsidRPr="009B6AAC">
        <w:tab/>
        <w:t>(2)</w:t>
      </w:r>
      <w:r w:rsidRPr="009B6AAC">
        <w:tab/>
        <w:t>The deposit must be returned to the person who paid it, or to a person authorised in writing by the person who paid it.</w:t>
      </w:r>
    </w:p>
    <w:p w:rsidR="002A495A" w:rsidRPr="009B6AAC" w:rsidRDefault="002A495A" w:rsidP="002A495A">
      <w:pPr>
        <w:pStyle w:val="ActHead5"/>
      </w:pPr>
      <w:bookmarkStart w:id="216" w:name="_Toc518993936"/>
      <w:r w:rsidRPr="007A72B2">
        <w:rPr>
          <w:rStyle w:val="CharSectno"/>
        </w:rPr>
        <w:t>174</w:t>
      </w:r>
      <w:r w:rsidRPr="009B6AAC">
        <w:t xml:space="preserve">  Place of nomination</w:t>
      </w:r>
      <w:bookmarkEnd w:id="216"/>
    </w:p>
    <w:p w:rsidR="002A495A" w:rsidRPr="009B6AAC" w:rsidRDefault="002A495A" w:rsidP="00D52213">
      <w:pPr>
        <w:pStyle w:val="subsection"/>
      </w:pPr>
      <w:r w:rsidRPr="009B6AAC">
        <w:tab/>
        <w:t>(1)</w:t>
      </w:r>
      <w:r w:rsidRPr="009B6AAC">
        <w:tab/>
        <w:t>In an election of Senators for a State or Territory the office of the Australian Electoral Officer for that State or Territory shall be the place of nomination for the election.</w:t>
      </w:r>
    </w:p>
    <w:p w:rsidR="002A495A" w:rsidRPr="009B6AAC" w:rsidRDefault="002A495A" w:rsidP="00D52213">
      <w:pPr>
        <w:pStyle w:val="subsection"/>
      </w:pPr>
      <w:r w:rsidRPr="009B6AAC">
        <w:tab/>
        <w:t>(2)</w:t>
      </w:r>
      <w:r w:rsidRPr="009B6AAC">
        <w:tab/>
        <w:t xml:space="preserve">In elections for the House of Representatives the office of the Divisional Returning Officer for the </w:t>
      </w:r>
      <w:r w:rsidR="00D34FE3" w:rsidRPr="009B6AAC">
        <w:t>Division</w:t>
      </w:r>
      <w:r w:rsidR="0010646A" w:rsidRPr="009B6AAC">
        <w:t xml:space="preserve"> </w:t>
      </w:r>
      <w:r w:rsidRPr="009B6AAC">
        <w:t>shall be the place of nomination.</w:t>
      </w:r>
    </w:p>
    <w:p w:rsidR="002A495A" w:rsidRPr="009B6AAC" w:rsidRDefault="002A495A" w:rsidP="002A495A">
      <w:pPr>
        <w:pStyle w:val="ActHead5"/>
      </w:pPr>
      <w:bookmarkStart w:id="217" w:name="_Toc518993937"/>
      <w:r w:rsidRPr="007A72B2">
        <w:rPr>
          <w:rStyle w:val="CharSectno"/>
        </w:rPr>
        <w:t>175</w:t>
      </w:r>
      <w:r w:rsidRPr="009B6AAC">
        <w:t xml:space="preserve">  Hour of nomination</w:t>
      </w:r>
      <w:bookmarkEnd w:id="217"/>
    </w:p>
    <w:p w:rsidR="002A495A" w:rsidRPr="009B6AAC" w:rsidRDefault="002A495A" w:rsidP="00D52213">
      <w:pPr>
        <w:pStyle w:val="subsection"/>
      </w:pPr>
      <w:r w:rsidRPr="009B6AAC">
        <w:tab/>
        <w:t>(1)</w:t>
      </w:r>
      <w:r w:rsidRPr="009B6AAC">
        <w:tab/>
        <w:t xml:space="preserve">The hour of nomination shall be </w:t>
      </w:r>
      <w:smartTag w:uri="urn:schemas-microsoft-com:office:smarttags" w:element="time">
        <w:smartTagPr>
          <w:attr w:name="Hour" w:val="12"/>
          <w:attr w:name="Minute" w:val="0"/>
        </w:smartTagPr>
        <w:r w:rsidRPr="009B6AAC">
          <w:t>12 o’clock</w:t>
        </w:r>
      </w:smartTag>
      <w:r w:rsidRPr="009B6AAC">
        <w:t xml:space="preserve"> </w:t>
      </w:r>
      <w:smartTag w:uri="urn:schemas-microsoft-com:office:smarttags" w:element="time">
        <w:smartTagPr>
          <w:attr w:name="Hour" w:val="12"/>
          <w:attr w:name="Minute" w:val="0"/>
        </w:smartTagPr>
        <w:r w:rsidRPr="009B6AAC">
          <w:t>noon</w:t>
        </w:r>
      </w:smartTag>
      <w:r w:rsidRPr="009B6AAC">
        <w:t xml:space="preserve"> on the day of nomination.</w:t>
      </w:r>
    </w:p>
    <w:p w:rsidR="002A495A" w:rsidRPr="009B6AAC" w:rsidRDefault="002A495A" w:rsidP="00D52213">
      <w:pPr>
        <w:pStyle w:val="subsection"/>
      </w:pPr>
      <w:r w:rsidRPr="009B6AAC">
        <w:tab/>
        <w:t>(2)</w:t>
      </w:r>
      <w:r w:rsidRPr="009B6AAC">
        <w:tab/>
        <w:t xml:space="preserve">The </w:t>
      </w:r>
      <w:r w:rsidRPr="009B6AAC">
        <w:rPr>
          <w:b/>
          <w:i/>
        </w:rPr>
        <w:t>declaration time</w:t>
      </w:r>
      <w:r w:rsidRPr="009B6AAC">
        <w:t xml:space="preserve"> for an election is </w:t>
      </w:r>
      <w:smartTag w:uri="urn:schemas-microsoft-com:office:smarttags" w:element="time">
        <w:smartTagPr>
          <w:attr w:name="Hour" w:val="12"/>
          <w:attr w:name="Minute" w:val="0"/>
        </w:smartTagPr>
        <w:r w:rsidRPr="009B6AAC">
          <w:t>12 noon</w:t>
        </w:r>
      </w:smartTag>
      <w:r w:rsidRPr="009B6AAC">
        <w:t xml:space="preserve"> on the day after the day on which nominations for the election close.</w:t>
      </w:r>
    </w:p>
    <w:p w:rsidR="002A495A" w:rsidRPr="009B6AAC" w:rsidRDefault="002A495A" w:rsidP="002A495A">
      <w:pPr>
        <w:pStyle w:val="ActHead5"/>
      </w:pPr>
      <w:bookmarkStart w:id="218" w:name="_Toc518993938"/>
      <w:r w:rsidRPr="007A72B2">
        <w:rPr>
          <w:rStyle w:val="CharSectno"/>
        </w:rPr>
        <w:t>176</w:t>
      </w:r>
      <w:r w:rsidRPr="009B6AAC">
        <w:t xml:space="preserve">  Declaration of nominations</w:t>
      </w:r>
      <w:bookmarkEnd w:id="218"/>
    </w:p>
    <w:p w:rsidR="002A495A" w:rsidRPr="009B6AAC" w:rsidRDefault="002A495A" w:rsidP="00D52213">
      <w:pPr>
        <w:pStyle w:val="subsection"/>
      </w:pPr>
      <w:r w:rsidRPr="009B6AAC">
        <w:tab/>
        <w:t>(1)</w:t>
      </w:r>
      <w:r w:rsidRPr="009B6AAC">
        <w:tab/>
        <w:t xml:space="preserve">Subject to </w:t>
      </w:r>
      <w:r w:rsidR="009B6AAC">
        <w:t>subsection (</w:t>
      </w:r>
      <w:r w:rsidRPr="009B6AAC">
        <w:t>3), in the case of a Senate election, the Australian Electoral Officer must, at the declaration time, attend at the place of nomination, or at the declaration place for the relevant State or Territory, publicly produce all nomination papers received by him or her, and, in respect of each candidate, declare:</w:t>
      </w:r>
    </w:p>
    <w:p w:rsidR="002A495A" w:rsidRPr="009B6AAC" w:rsidRDefault="002A495A" w:rsidP="002A495A">
      <w:pPr>
        <w:pStyle w:val="paragraph"/>
      </w:pPr>
      <w:r w:rsidRPr="009B6AAC">
        <w:tab/>
        <w:t>(a)</w:t>
      </w:r>
      <w:r w:rsidRPr="009B6AAC">
        <w:tab/>
        <w:t>the name of the candidate; and</w:t>
      </w:r>
    </w:p>
    <w:p w:rsidR="002A495A" w:rsidRPr="009B6AAC" w:rsidRDefault="002A495A" w:rsidP="002A495A">
      <w:pPr>
        <w:pStyle w:val="paragraph"/>
      </w:pPr>
      <w:r w:rsidRPr="009B6AAC">
        <w:tab/>
        <w:t>(b)</w:t>
      </w:r>
      <w:r w:rsidRPr="009B6AAC">
        <w:tab/>
        <w:t>either:</w:t>
      </w:r>
    </w:p>
    <w:p w:rsidR="002A495A" w:rsidRPr="009B6AAC" w:rsidRDefault="002A495A" w:rsidP="002A495A">
      <w:pPr>
        <w:pStyle w:val="paragraphsub"/>
      </w:pPr>
      <w:r w:rsidRPr="009B6AAC">
        <w:lastRenderedPageBreak/>
        <w:tab/>
        <w:t>(i)</w:t>
      </w:r>
      <w:r w:rsidRPr="009B6AAC">
        <w:tab/>
        <w:t>if an address has been specified by the candidate under subsection</w:t>
      </w:r>
      <w:r w:rsidR="009B6AAC">
        <w:t> </w:t>
      </w:r>
      <w:r w:rsidRPr="009B6AAC">
        <w:t>166(1A)—that address; or</w:t>
      </w:r>
    </w:p>
    <w:p w:rsidR="002A495A" w:rsidRPr="009B6AAC" w:rsidRDefault="002A495A" w:rsidP="002A495A">
      <w:pPr>
        <w:pStyle w:val="paragraphsub"/>
      </w:pPr>
      <w:r w:rsidRPr="009B6AAC">
        <w:tab/>
        <w:t>(ii)</w:t>
      </w:r>
      <w:r w:rsidRPr="009B6AAC">
        <w:tab/>
        <w:t>in any other case—the place of residence of the candidate.</w:t>
      </w:r>
    </w:p>
    <w:p w:rsidR="002A495A" w:rsidRPr="009B6AAC" w:rsidRDefault="002A495A" w:rsidP="00D52213">
      <w:pPr>
        <w:pStyle w:val="subsection"/>
      </w:pPr>
      <w:r w:rsidRPr="009B6AAC">
        <w:tab/>
        <w:t>(2)</w:t>
      </w:r>
      <w:r w:rsidRPr="009B6AAC">
        <w:tab/>
        <w:t xml:space="preserve">Subject to </w:t>
      </w:r>
      <w:r w:rsidR="009B6AAC">
        <w:t>subsection (</w:t>
      </w:r>
      <w:r w:rsidRPr="009B6AAC">
        <w:t>3), in the case of a House of Representatives election, the DRO must, at the declaration time, attend at the place of nomination for the Division, or at the declaration place for the Division, publicly produce all nomination papers received by him or her, and, in respect of each candidate, declare:</w:t>
      </w:r>
    </w:p>
    <w:p w:rsidR="002A495A" w:rsidRPr="009B6AAC" w:rsidRDefault="002A495A" w:rsidP="002A495A">
      <w:pPr>
        <w:pStyle w:val="paragraph"/>
      </w:pPr>
      <w:r w:rsidRPr="009B6AAC">
        <w:tab/>
        <w:t>(a)</w:t>
      </w:r>
      <w:r w:rsidRPr="009B6AAC">
        <w:tab/>
        <w:t>the name of the candidate; and</w:t>
      </w:r>
    </w:p>
    <w:p w:rsidR="002A495A" w:rsidRPr="009B6AAC" w:rsidRDefault="002A495A" w:rsidP="002A495A">
      <w:pPr>
        <w:pStyle w:val="paragraph"/>
      </w:pPr>
      <w:r w:rsidRPr="009B6AAC">
        <w:tab/>
        <w:t>(b)</w:t>
      </w:r>
      <w:r w:rsidRPr="009B6AAC">
        <w:tab/>
        <w:t>either:</w:t>
      </w:r>
    </w:p>
    <w:p w:rsidR="002A495A" w:rsidRPr="009B6AAC" w:rsidRDefault="002A495A" w:rsidP="002A495A">
      <w:pPr>
        <w:pStyle w:val="paragraphsub"/>
      </w:pPr>
      <w:r w:rsidRPr="009B6AAC">
        <w:tab/>
        <w:t>(i)</w:t>
      </w:r>
      <w:r w:rsidRPr="009B6AAC">
        <w:tab/>
        <w:t>if an address has been specified by the candidate under subsection</w:t>
      </w:r>
      <w:r w:rsidR="009B6AAC">
        <w:t> </w:t>
      </w:r>
      <w:r w:rsidRPr="009B6AAC">
        <w:t>166(1B)—that address; or</w:t>
      </w:r>
    </w:p>
    <w:p w:rsidR="002A495A" w:rsidRPr="009B6AAC" w:rsidRDefault="002A495A" w:rsidP="002A495A">
      <w:pPr>
        <w:pStyle w:val="paragraphsub"/>
      </w:pPr>
      <w:r w:rsidRPr="009B6AAC">
        <w:tab/>
        <w:t>(ii)</w:t>
      </w:r>
      <w:r w:rsidRPr="009B6AAC">
        <w:tab/>
        <w:t>in any other case—the place of residence of the candidate.</w:t>
      </w:r>
    </w:p>
    <w:p w:rsidR="002A495A" w:rsidRPr="009B6AAC" w:rsidRDefault="002A495A" w:rsidP="00D52213">
      <w:pPr>
        <w:pStyle w:val="subsection"/>
      </w:pPr>
      <w:r w:rsidRPr="009B6AAC">
        <w:tab/>
        <w:t>(3)</w:t>
      </w:r>
      <w:r w:rsidRPr="009B6AAC">
        <w:tab/>
        <w:t>The Australian Electoral Officer or the DRO, as the case requires, must not declare:</w:t>
      </w:r>
    </w:p>
    <w:p w:rsidR="002A495A" w:rsidRPr="009B6AAC" w:rsidRDefault="002A495A" w:rsidP="002A495A">
      <w:pPr>
        <w:pStyle w:val="paragraph"/>
      </w:pPr>
      <w:r w:rsidRPr="009B6AAC">
        <w:tab/>
        <w:t>(a)</w:t>
      </w:r>
      <w:r w:rsidRPr="009B6AAC">
        <w:tab/>
        <w:t>the address specified by a candidate under subsection</w:t>
      </w:r>
      <w:r w:rsidR="009B6AAC">
        <w:t> </w:t>
      </w:r>
      <w:r w:rsidRPr="009B6AAC">
        <w:t>166(1A) or (1B); or</w:t>
      </w:r>
    </w:p>
    <w:p w:rsidR="002A495A" w:rsidRPr="009B6AAC" w:rsidRDefault="002A495A" w:rsidP="002A495A">
      <w:pPr>
        <w:pStyle w:val="paragraph"/>
        <w:keepNext/>
      </w:pPr>
      <w:r w:rsidRPr="009B6AAC">
        <w:tab/>
        <w:t>(b)</w:t>
      </w:r>
      <w:r w:rsidRPr="009B6AAC">
        <w:tab/>
        <w:t>the place of residence of a candidate;</w:t>
      </w:r>
    </w:p>
    <w:p w:rsidR="002A495A" w:rsidRPr="009B6AAC" w:rsidRDefault="002A495A" w:rsidP="002A495A">
      <w:pPr>
        <w:pStyle w:val="subsection2"/>
      </w:pPr>
      <w:r w:rsidRPr="009B6AAC">
        <w:t>if the candidate’s address has been excluded from the Roll under section</w:t>
      </w:r>
      <w:r w:rsidR="009B6AAC">
        <w:t> </w:t>
      </w:r>
      <w:r w:rsidRPr="009B6AAC">
        <w:t>104.</w:t>
      </w:r>
    </w:p>
    <w:p w:rsidR="002A495A" w:rsidRPr="009B6AAC" w:rsidRDefault="002A495A" w:rsidP="00D52213">
      <w:pPr>
        <w:pStyle w:val="subsection"/>
      </w:pPr>
      <w:r w:rsidRPr="009B6AAC">
        <w:tab/>
        <w:t>(4)</w:t>
      </w:r>
      <w:r w:rsidRPr="009B6AAC">
        <w:tab/>
        <w:t>In this section:</w:t>
      </w:r>
    </w:p>
    <w:p w:rsidR="002A495A" w:rsidRPr="009B6AAC" w:rsidRDefault="002A495A" w:rsidP="002A495A">
      <w:pPr>
        <w:pStyle w:val="Definition"/>
      </w:pPr>
      <w:r w:rsidRPr="009B6AAC">
        <w:rPr>
          <w:b/>
          <w:i/>
        </w:rPr>
        <w:t>declaration place</w:t>
      </w:r>
      <w:r w:rsidRPr="009B6AAC">
        <w:t xml:space="preserve"> means:</w:t>
      </w:r>
    </w:p>
    <w:p w:rsidR="002A495A" w:rsidRPr="009B6AAC" w:rsidRDefault="002A495A" w:rsidP="002A495A">
      <w:pPr>
        <w:pStyle w:val="paragraph"/>
      </w:pPr>
      <w:r w:rsidRPr="009B6AAC">
        <w:tab/>
        <w:t>(a)</w:t>
      </w:r>
      <w:r w:rsidRPr="009B6AAC">
        <w:tab/>
        <w:t>for a Senate election for a State or Territory—a place determined in relation to that State or Territory by the Australian Electoral Officer for that State or Territory; and</w:t>
      </w:r>
    </w:p>
    <w:p w:rsidR="002A495A" w:rsidRPr="009B6AAC" w:rsidRDefault="002A495A" w:rsidP="002A495A">
      <w:pPr>
        <w:pStyle w:val="paragraph"/>
      </w:pPr>
      <w:r w:rsidRPr="009B6AAC">
        <w:tab/>
        <w:t>(b)</w:t>
      </w:r>
      <w:r w:rsidRPr="009B6AAC">
        <w:tab/>
        <w:t xml:space="preserve">for a House of Representatives election for a Division—a place determined in relation to that </w:t>
      </w:r>
      <w:r w:rsidR="00D34FE3" w:rsidRPr="009B6AAC">
        <w:t>Division</w:t>
      </w:r>
      <w:r w:rsidR="0010646A" w:rsidRPr="009B6AAC">
        <w:t xml:space="preserve"> </w:t>
      </w:r>
      <w:r w:rsidRPr="009B6AAC">
        <w:t>by the Australian Electoral Officer for the relevant State or Territory.</w:t>
      </w:r>
    </w:p>
    <w:p w:rsidR="002A495A" w:rsidRPr="009B6AAC" w:rsidRDefault="002A495A" w:rsidP="002A495A">
      <w:pPr>
        <w:pStyle w:val="ActHead5"/>
      </w:pPr>
      <w:bookmarkStart w:id="219" w:name="_Toc518993939"/>
      <w:r w:rsidRPr="007A72B2">
        <w:rPr>
          <w:rStyle w:val="CharSectno"/>
        </w:rPr>
        <w:lastRenderedPageBreak/>
        <w:t>177</w:t>
      </w:r>
      <w:r w:rsidRPr="009B6AAC">
        <w:t xml:space="preserve">  Withdrawal of consent to a nomination</w:t>
      </w:r>
      <w:bookmarkEnd w:id="219"/>
    </w:p>
    <w:p w:rsidR="002A495A" w:rsidRPr="009B6AAC" w:rsidRDefault="002A495A" w:rsidP="002A495A">
      <w:pPr>
        <w:pStyle w:val="SubsectionHead"/>
      </w:pPr>
      <w:r w:rsidRPr="009B6AAC">
        <w:t>Withdrawal by candidate in Senate election</w:t>
      </w:r>
    </w:p>
    <w:p w:rsidR="002A495A" w:rsidRPr="009B6AAC" w:rsidRDefault="002A495A" w:rsidP="00D52213">
      <w:pPr>
        <w:pStyle w:val="subsection"/>
      </w:pPr>
      <w:r w:rsidRPr="009B6AAC">
        <w:tab/>
        <w:t>(1)</w:t>
      </w:r>
      <w:r w:rsidRPr="009B6AAC">
        <w:tab/>
        <w:t>A candidate for a Senate election for a State or Territory may withdraw his or her consent to a nomination by lodging a notice of withdrawal with the Australian Electoral Officer for the State or Territory. The withdrawal must be made before the hour of nomination.</w:t>
      </w:r>
    </w:p>
    <w:p w:rsidR="002A495A" w:rsidRPr="009B6AAC" w:rsidRDefault="002A495A" w:rsidP="002A495A">
      <w:pPr>
        <w:pStyle w:val="SubsectionHead"/>
      </w:pPr>
      <w:r w:rsidRPr="009B6AAC">
        <w:t>Withdrawal by candidate in House of Representatives election (general rule)</w:t>
      </w:r>
    </w:p>
    <w:p w:rsidR="002A495A" w:rsidRPr="009B6AAC" w:rsidRDefault="002A495A" w:rsidP="00D52213">
      <w:pPr>
        <w:pStyle w:val="subsection"/>
      </w:pPr>
      <w:r w:rsidRPr="009B6AAC">
        <w:tab/>
        <w:t>(2)</w:t>
      </w:r>
      <w:r w:rsidRPr="009B6AAC">
        <w:tab/>
        <w:t xml:space="preserve">Subject to </w:t>
      </w:r>
      <w:r w:rsidR="009B6AAC">
        <w:t>subsection (</w:t>
      </w:r>
      <w:r w:rsidRPr="009B6AAC">
        <w:t xml:space="preserve">3), a candidate for a House of Representatives election for a </w:t>
      </w:r>
      <w:r w:rsidR="00D34FE3" w:rsidRPr="009B6AAC">
        <w:t>Division</w:t>
      </w:r>
      <w:r w:rsidR="0010646A" w:rsidRPr="009B6AAC">
        <w:t xml:space="preserve"> </w:t>
      </w:r>
      <w:r w:rsidRPr="009B6AAC">
        <w:t>may withdraw his or her consent to a nomination by lodging a notice of withdrawal with the Divisional Returning Officer for the Division. The withdrawal must be made before the hour of nomination.</w:t>
      </w:r>
    </w:p>
    <w:p w:rsidR="002A495A" w:rsidRPr="009B6AAC" w:rsidRDefault="002A495A" w:rsidP="002A495A">
      <w:pPr>
        <w:pStyle w:val="SubsectionHead"/>
      </w:pPr>
      <w:r w:rsidRPr="009B6AAC">
        <w:t>Withdrawal by candidate in House of Representatives election (bulk nomination)</w:t>
      </w:r>
    </w:p>
    <w:p w:rsidR="002A495A" w:rsidRPr="009B6AAC" w:rsidRDefault="002A495A" w:rsidP="00D52213">
      <w:pPr>
        <w:pStyle w:val="subsection"/>
      </w:pPr>
      <w:r w:rsidRPr="009B6AAC">
        <w:tab/>
        <w:t>(3)</w:t>
      </w:r>
      <w:r w:rsidRPr="009B6AAC">
        <w:tab/>
        <w:t xml:space="preserve">If a candidate for a House of Representatives election for a </w:t>
      </w:r>
      <w:r w:rsidR="00D34FE3" w:rsidRPr="009B6AAC">
        <w:t>Division</w:t>
      </w:r>
      <w:r w:rsidR="0010646A" w:rsidRPr="009B6AAC">
        <w:t xml:space="preserve"> </w:t>
      </w:r>
      <w:r w:rsidRPr="009B6AAC">
        <w:t>is nominated by the registered officer of a party under subsection</w:t>
      </w:r>
      <w:r w:rsidR="009B6AAC">
        <w:t> </w:t>
      </w:r>
      <w:r w:rsidRPr="009B6AAC">
        <w:t xml:space="preserve">167(3) together with a number of other candidates (the </w:t>
      </w:r>
      <w:r w:rsidRPr="009B6AAC">
        <w:rPr>
          <w:b/>
          <w:i/>
        </w:rPr>
        <w:t>other bulk nomination candidates</w:t>
      </w:r>
      <w:r w:rsidRPr="009B6AAC">
        <w:t xml:space="preserve">), the candidate may withdraw his or her consent to a nomination by lodging a notice of withdrawal with the Australian Electoral Officer for the State or Territory in which the </w:t>
      </w:r>
      <w:r w:rsidR="00D34FE3" w:rsidRPr="009B6AAC">
        <w:t>Division</w:t>
      </w:r>
      <w:r w:rsidR="0010646A" w:rsidRPr="009B6AAC">
        <w:t xml:space="preserve"> </w:t>
      </w:r>
      <w:r w:rsidRPr="009B6AAC">
        <w:t>is located. The withdrawal must be made before the hour of nomination.</w:t>
      </w:r>
    </w:p>
    <w:p w:rsidR="002A495A" w:rsidRPr="009B6AAC" w:rsidRDefault="002A495A" w:rsidP="00D52213">
      <w:pPr>
        <w:pStyle w:val="subsection"/>
      </w:pPr>
      <w:r w:rsidRPr="009B6AAC">
        <w:tab/>
        <w:t>(4)</w:t>
      </w:r>
      <w:r w:rsidRPr="009B6AAC">
        <w:tab/>
        <w:t xml:space="preserve">If a candidate withdraws his or her consent to a nomination under </w:t>
      </w:r>
      <w:r w:rsidR="009B6AAC">
        <w:t>subsection (</w:t>
      </w:r>
      <w:r w:rsidRPr="009B6AAC">
        <w:t>3):</w:t>
      </w:r>
    </w:p>
    <w:p w:rsidR="002A495A" w:rsidRPr="009B6AAC" w:rsidRDefault="002A495A" w:rsidP="002A495A">
      <w:pPr>
        <w:pStyle w:val="paragraph"/>
      </w:pPr>
      <w:r w:rsidRPr="009B6AAC">
        <w:tab/>
        <w:t>(a)</w:t>
      </w:r>
      <w:r w:rsidRPr="009B6AAC">
        <w:tab/>
        <w:t xml:space="preserve">the Australian Electoral Officer must deliver a fax of the withdrawal notice to the Divisional Returning Officer for the </w:t>
      </w:r>
      <w:r w:rsidR="00D34FE3" w:rsidRPr="009B6AAC">
        <w:t>Division</w:t>
      </w:r>
      <w:r w:rsidR="0010646A" w:rsidRPr="009B6AAC">
        <w:t xml:space="preserve"> </w:t>
      </w:r>
      <w:r w:rsidRPr="009B6AAC">
        <w:t>for which a candidate has been nominated, as soon as practicable before the hour of nomination; and</w:t>
      </w:r>
    </w:p>
    <w:p w:rsidR="002A495A" w:rsidRPr="009B6AAC" w:rsidRDefault="002A495A" w:rsidP="002A495A">
      <w:pPr>
        <w:pStyle w:val="paragraph"/>
      </w:pPr>
      <w:r w:rsidRPr="009B6AAC">
        <w:tab/>
        <w:t>(b)</w:t>
      </w:r>
      <w:r w:rsidRPr="009B6AAC">
        <w:tab/>
        <w:t>the withdrawal does not affect the nomination of the other bulk nomination candidates; and</w:t>
      </w:r>
    </w:p>
    <w:p w:rsidR="002A495A" w:rsidRPr="009B6AAC" w:rsidRDefault="002A495A" w:rsidP="002A495A">
      <w:pPr>
        <w:pStyle w:val="paragraph"/>
      </w:pPr>
      <w:r w:rsidRPr="009B6AAC">
        <w:lastRenderedPageBreak/>
        <w:tab/>
        <w:t>(c)</w:t>
      </w:r>
      <w:r w:rsidRPr="009B6AAC">
        <w:tab/>
        <w:t>the registered officer may amend the nomination, at any time before the hour of nomination, to substitute another candidate for that Division.</w:t>
      </w:r>
    </w:p>
    <w:p w:rsidR="002A495A" w:rsidRPr="009B6AAC" w:rsidRDefault="002A495A" w:rsidP="00D52213">
      <w:pPr>
        <w:pStyle w:val="subsection"/>
      </w:pPr>
      <w:r w:rsidRPr="009B6AAC">
        <w:tab/>
        <w:t>(5)</w:t>
      </w:r>
      <w:r w:rsidRPr="009B6AAC">
        <w:tab/>
        <w:t xml:space="preserve">An amendment under </w:t>
      </w:r>
      <w:r w:rsidR="009B6AAC">
        <w:t>paragraph (</w:t>
      </w:r>
      <w:r w:rsidRPr="009B6AAC">
        <w:t>4)(c) must:</w:t>
      </w:r>
    </w:p>
    <w:p w:rsidR="002A495A" w:rsidRPr="009B6AAC" w:rsidRDefault="002A495A" w:rsidP="002A495A">
      <w:pPr>
        <w:pStyle w:val="paragraph"/>
      </w:pPr>
      <w:r w:rsidRPr="009B6AAC">
        <w:tab/>
        <w:t>(a)</w:t>
      </w:r>
      <w:r w:rsidRPr="009B6AAC">
        <w:tab/>
        <w:t>be made by notice in writing to the Australian Electoral Officer; and</w:t>
      </w:r>
    </w:p>
    <w:p w:rsidR="002A495A" w:rsidRPr="009B6AAC" w:rsidRDefault="002A495A" w:rsidP="002A495A">
      <w:pPr>
        <w:pStyle w:val="paragraph"/>
      </w:pPr>
      <w:r w:rsidRPr="009B6AAC">
        <w:tab/>
        <w:t>(b)</w:t>
      </w:r>
      <w:r w:rsidRPr="009B6AAC">
        <w:tab/>
        <w:t>be in the approved form and signed by the registered officer.</w:t>
      </w:r>
    </w:p>
    <w:p w:rsidR="002A495A" w:rsidRPr="009B6AAC" w:rsidRDefault="002A495A" w:rsidP="002A495A">
      <w:pPr>
        <w:pStyle w:val="SubsectionHead"/>
      </w:pPr>
      <w:r w:rsidRPr="009B6AAC">
        <w:t>Return of deposit</w:t>
      </w:r>
    </w:p>
    <w:p w:rsidR="002A495A" w:rsidRPr="009B6AAC" w:rsidRDefault="002A495A" w:rsidP="00D52213">
      <w:pPr>
        <w:pStyle w:val="subsection"/>
      </w:pPr>
      <w:r w:rsidRPr="009B6AAC">
        <w:tab/>
        <w:t>(6)</w:t>
      </w:r>
      <w:r w:rsidRPr="009B6AAC">
        <w:tab/>
        <w:t xml:space="preserve">If a candidate withdraws his or her consent to a nomination under </w:t>
      </w:r>
      <w:r w:rsidR="009B6AAC">
        <w:t>subsection (</w:t>
      </w:r>
      <w:r w:rsidRPr="009B6AAC">
        <w:t>1), (2) or (3), the deposit lodged in relation to the nomination must be returned to:</w:t>
      </w:r>
    </w:p>
    <w:p w:rsidR="002A495A" w:rsidRPr="009B6AAC" w:rsidRDefault="002A495A" w:rsidP="002A495A">
      <w:pPr>
        <w:pStyle w:val="paragraph"/>
      </w:pPr>
      <w:r w:rsidRPr="009B6AAC">
        <w:tab/>
        <w:t>(a)</w:t>
      </w:r>
      <w:r w:rsidRPr="009B6AAC">
        <w:tab/>
        <w:t>the person who paid it; or</w:t>
      </w:r>
    </w:p>
    <w:p w:rsidR="002A495A" w:rsidRPr="009B6AAC" w:rsidRDefault="002A495A" w:rsidP="002A495A">
      <w:pPr>
        <w:pStyle w:val="paragraph"/>
      </w:pPr>
      <w:r w:rsidRPr="009B6AAC">
        <w:tab/>
        <w:t>(b)</w:t>
      </w:r>
      <w:r w:rsidRPr="009B6AAC">
        <w:tab/>
        <w:t>a person authorised in writing by the person who paid it.</w:t>
      </w:r>
    </w:p>
    <w:p w:rsidR="002A495A" w:rsidRPr="009B6AAC" w:rsidRDefault="002A495A" w:rsidP="002A495A">
      <w:pPr>
        <w:pStyle w:val="SubsectionHead"/>
      </w:pPr>
      <w:r w:rsidRPr="009B6AAC">
        <w:t>Effect of withdrawal of consent on nomination</w:t>
      </w:r>
    </w:p>
    <w:p w:rsidR="002A495A" w:rsidRPr="009B6AAC" w:rsidRDefault="002A495A" w:rsidP="00D52213">
      <w:pPr>
        <w:pStyle w:val="subsection"/>
      </w:pPr>
      <w:r w:rsidRPr="009B6AAC">
        <w:tab/>
        <w:t>(7)</w:t>
      </w:r>
      <w:r w:rsidRPr="009B6AAC">
        <w:tab/>
        <w:t>If a candidate withdraws his or her consent to a nomination under this section, the nomination ceases to have effect.</w:t>
      </w:r>
    </w:p>
    <w:p w:rsidR="002A495A" w:rsidRPr="009B6AAC" w:rsidRDefault="002A495A" w:rsidP="002A495A">
      <w:pPr>
        <w:pStyle w:val="ActHead5"/>
      </w:pPr>
      <w:bookmarkStart w:id="220" w:name="_Toc518993940"/>
      <w:r w:rsidRPr="007A72B2">
        <w:rPr>
          <w:rStyle w:val="CharSectno"/>
        </w:rPr>
        <w:t>178</w:t>
      </w:r>
      <w:r w:rsidRPr="009B6AAC">
        <w:t xml:space="preserve">  Return of deposit in case of candidate’s death</w:t>
      </w:r>
      <w:bookmarkEnd w:id="220"/>
    </w:p>
    <w:p w:rsidR="002A495A" w:rsidRPr="009B6AAC" w:rsidRDefault="002A495A" w:rsidP="00D52213">
      <w:pPr>
        <w:pStyle w:val="subsection"/>
      </w:pPr>
      <w:r w:rsidRPr="009B6AAC">
        <w:tab/>
        <w:t>(1)</w:t>
      </w:r>
      <w:r w:rsidRPr="009B6AAC">
        <w:tab/>
        <w:t xml:space="preserve">In the case of the death of any candidate before the date of election the deposit lodged by the candidate shall be returned in accordance with </w:t>
      </w:r>
      <w:r w:rsidR="009B6AAC">
        <w:t>subsection (</w:t>
      </w:r>
      <w:r w:rsidRPr="009B6AAC">
        <w:t>2) or (3).</w:t>
      </w:r>
    </w:p>
    <w:p w:rsidR="002A495A" w:rsidRPr="009B6AAC" w:rsidRDefault="002A495A" w:rsidP="00D52213">
      <w:pPr>
        <w:pStyle w:val="subsection"/>
      </w:pPr>
      <w:r w:rsidRPr="009B6AAC">
        <w:tab/>
        <w:t>(2)</w:t>
      </w:r>
      <w:r w:rsidRPr="009B6AAC">
        <w:tab/>
        <w:t>If the deposit was paid by a person other than the candidate, the deposit must be returned to the person who paid it, or to a person authorised in writing by the person who paid it.</w:t>
      </w:r>
    </w:p>
    <w:p w:rsidR="002A495A" w:rsidRPr="009B6AAC" w:rsidRDefault="002A495A" w:rsidP="00D52213">
      <w:pPr>
        <w:pStyle w:val="subsection"/>
      </w:pPr>
      <w:r w:rsidRPr="009B6AAC">
        <w:tab/>
        <w:t>(3)</w:t>
      </w:r>
      <w:r w:rsidRPr="009B6AAC">
        <w:tab/>
        <w:t>In all other cases, the deposit must be returned to the personal representative of the candidate.</w:t>
      </w:r>
    </w:p>
    <w:p w:rsidR="002A495A" w:rsidRPr="009B6AAC" w:rsidRDefault="002A495A" w:rsidP="002A495A">
      <w:pPr>
        <w:pStyle w:val="ActHead5"/>
      </w:pPr>
      <w:bookmarkStart w:id="221" w:name="_Toc518993941"/>
      <w:r w:rsidRPr="007A72B2">
        <w:rPr>
          <w:rStyle w:val="CharSectno"/>
        </w:rPr>
        <w:t>179</w:t>
      </w:r>
      <w:r w:rsidRPr="009B6AAC">
        <w:t xml:space="preserve">  Proceedings on nomination day</w:t>
      </w:r>
      <w:bookmarkEnd w:id="221"/>
    </w:p>
    <w:p w:rsidR="002A495A" w:rsidRPr="009B6AAC" w:rsidRDefault="002A495A" w:rsidP="00D52213">
      <w:pPr>
        <w:pStyle w:val="subsection"/>
      </w:pPr>
      <w:r w:rsidRPr="009B6AAC">
        <w:tab/>
        <w:t>(1)</w:t>
      </w:r>
      <w:r w:rsidRPr="009B6AAC">
        <w:tab/>
        <w:t xml:space="preserve">In the case of a Senate election, if the number of candidates nominated is not greater than the number of candidates required to </w:t>
      </w:r>
      <w:r w:rsidRPr="009B6AAC">
        <w:lastRenderedPageBreak/>
        <w:t>be elected, the Australian Electoral Officer shall declare the candidate or candidates nominated duly elected.</w:t>
      </w:r>
    </w:p>
    <w:p w:rsidR="002A495A" w:rsidRPr="009B6AAC" w:rsidRDefault="002A495A" w:rsidP="00D52213">
      <w:pPr>
        <w:pStyle w:val="subsection"/>
      </w:pPr>
      <w:r w:rsidRPr="009B6AAC">
        <w:tab/>
        <w:t>(2)</w:t>
      </w:r>
      <w:r w:rsidRPr="009B6AAC">
        <w:tab/>
        <w:t>In the case of a House of Representatives election, if one candidate only is nominated, the Divisional Returning Officer shall declare that candidate duly elected.</w:t>
      </w:r>
    </w:p>
    <w:p w:rsidR="002A495A" w:rsidRPr="009B6AAC" w:rsidRDefault="002A495A" w:rsidP="00D52213">
      <w:pPr>
        <w:pStyle w:val="subsection"/>
      </w:pPr>
      <w:r w:rsidRPr="009B6AAC">
        <w:tab/>
        <w:t>(3)</w:t>
      </w:r>
      <w:r w:rsidRPr="009B6AAC">
        <w:tab/>
        <w:t>If in any election the number of candidates nominated is greater than the number required to be elected, the proceedings shall, subject to the provisions of this Act, and the regulations relating to voting before polling day, stand adjourned to polling day.</w:t>
      </w:r>
    </w:p>
    <w:p w:rsidR="002A495A" w:rsidRPr="009B6AAC" w:rsidRDefault="002A495A" w:rsidP="002A495A">
      <w:pPr>
        <w:pStyle w:val="ActHead5"/>
      </w:pPr>
      <w:bookmarkStart w:id="222" w:name="_Toc518993942"/>
      <w:r w:rsidRPr="007A72B2">
        <w:rPr>
          <w:rStyle w:val="CharSectno"/>
        </w:rPr>
        <w:t>180</w:t>
      </w:r>
      <w:r w:rsidRPr="009B6AAC">
        <w:t xml:space="preserve">  Death of candidate after nomination</w:t>
      </w:r>
      <w:bookmarkEnd w:id="222"/>
    </w:p>
    <w:p w:rsidR="002A495A" w:rsidRPr="009B6AAC" w:rsidRDefault="002A495A" w:rsidP="00D52213">
      <w:pPr>
        <w:pStyle w:val="subsection"/>
      </w:pPr>
      <w:r w:rsidRPr="009B6AAC">
        <w:tab/>
        <w:t>(1)</w:t>
      </w:r>
      <w:r w:rsidRPr="009B6AAC">
        <w:tab/>
        <w:t>If after the nominations for an election for the Senate have been declared and before polling day any candidate dies and the candidates remaining are not greater in number than the candidates required to be elected, they shall forthwith be declared to be elected and the writ returned.</w:t>
      </w:r>
    </w:p>
    <w:p w:rsidR="002A495A" w:rsidRPr="009B6AAC" w:rsidRDefault="002A495A" w:rsidP="00D52213">
      <w:pPr>
        <w:pStyle w:val="subsection"/>
      </w:pPr>
      <w:r w:rsidRPr="009B6AAC">
        <w:tab/>
        <w:t>(2)</w:t>
      </w:r>
      <w:r w:rsidRPr="009B6AAC">
        <w:tab/>
        <w:t>If after the nominations for an election for the House of Representatives have been declared, and before polling day, any candidate dies, the election shall be deemed to have wholly failed.</w:t>
      </w:r>
    </w:p>
    <w:p w:rsidR="002A495A" w:rsidRPr="009B6AAC" w:rsidRDefault="002A495A" w:rsidP="00BA50F3">
      <w:pPr>
        <w:pStyle w:val="subsection"/>
        <w:keepNext/>
        <w:keepLines/>
      </w:pPr>
      <w:r w:rsidRPr="009B6AAC">
        <w:tab/>
        <w:t>(3)</w:t>
      </w:r>
      <w:r w:rsidRPr="009B6AAC">
        <w:tab/>
        <w:t>If a candidate dies before the hour of nomination and the candidate was one of a number of candidates nominated by the registered officer of a registered political party under subsection</w:t>
      </w:r>
      <w:r w:rsidR="009B6AAC">
        <w:t> </w:t>
      </w:r>
      <w:r w:rsidRPr="009B6AAC">
        <w:t>167(3):</w:t>
      </w:r>
    </w:p>
    <w:p w:rsidR="002A495A" w:rsidRPr="009B6AAC" w:rsidRDefault="002A495A" w:rsidP="002A495A">
      <w:pPr>
        <w:pStyle w:val="paragraph"/>
      </w:pPr>
      <w:r w:rsidRPr="009B6AAC">
        <w:tab/>
        <w:t>(a)</w:t>
      </w:r>
      <w:r w:rsidRPr="009B6AAC">
        <w:tab/>
        <w:t>the death does not affect the nomination of those other candidates; and</w:t>
      </w:r>
    </w:p>
    <w:p w:rsidR="002A495A" w:rsidRPr="009B6AAC" w:rsidRDefault="002A495A" w:rsidP="002A495A">
      <w:pPr>
        <w:pStyle w:val="paragraph"/>
      </w:pPr>
      <w:r w:rsidRPr="009B6AAC">
        <w:tab/>
        <w:t>(b)</w:t>
      </w:r>
      <w:r w:rsidRPr="009B6AAC">
        <w:tab/>
        <w:t>the registered officer may amend the nomination, at any time before the hour of nomination (as affected by subsection</w:t>
      </w:r>
      <w:r w:rsidR="009B6AAC">
        <w:t> </w:t>
      </w:r>
      <w:r w:rsidRPr="009B6AAC">
        <w:t>156(2)), to substitute another candidate.</w:t>
      </w:r>
    </w:p>
    <w:p w:rsidR="002A495A" w:rsidRPr="009B6AAC" w:rsidRDefault="002A495A" w:rsidP="002A495A">
      <w:pPr>
        <w:pStyle w:val="subsection2"/>
      </w:pPr>
      <w:r w:rsidRPr="009B6AAC">
        <w:t>An amendment must be in the approved form and signed by the registered officer.</w:t>
      </w:r>
    </w:p>
    <w:p w:rsidR="002A495A" w:rsidRPr="009B6AAC" w:rsidRDefault="002A495A" w:rsidP="002A495A">
      <w:pPr>
        <w:pStyle w:val="ActHead5"/>
      </w:pPr>
      <w:bookmarkStart w:id="223" w:name="_Toc518993943"/>
      <w:r w:rsidRPr="007A72B2">
        <w:rPr>
          <w:rStyle w:val="CharSectno"/>
        </w:rPr>
        <w:t>181</w:t>
      </w:r>
      <w:r w:rsidRPr="009B6AAC">
        <w:t xml:space="preserve">  Failure of election</w:t>
      </w:r>
      <w:bookmarkEnd w:id="223"/>
    </w:p>
    <w:p w:rsidR="002A495A" w:rsidRPr="009B6AAC" w:rsidRDefault="002A495A" w:rsidP="00D52213">
      <w:pPr>
        <w:pStyle w:val="subsection"/>
      </w:pPr>
      <w:r w:rsidRPr="009B6AAC">
        <w:tab/>
        <w:t>(1)</w:t>
      </w:r>
      <w:r w:rsidRPr="009B6AAC">
        <w:tab/>
        <w:t>Whenever an election wholly or partially fails a new writ shall forthwith be issued for a supplementary election:</w:t>
      </w:r>
    </w:p>
    <w:p w:rsidR="002A495A" w:rsidRPr="009B6AAC" w:rsidRDefault="002A495A" w:rsidP="002A495A">
      <w:pPr>
        <w:pStyle w:val="Penalty"/>
        <w:tabs>
          <w:tab w:val="clear" w:pos="2977"/>
        </w:tabs>
        <w:ind w:left="1134" w:firstLine="0"/>
      </w:pPr>
      <w:r w:rsidRPr="009B6AAC">
        <w:lastRenderedPageBreak/>
        <w:t>Provided that where the election has failed in consequence of the death of a candidate after the declaration of the nominations and before polling day, the supplementary election shall be held upon the roll which was prepared for the purpose of the election which failed.</w:t>
      </w:r>
    </w:p>
    <w:p w:rsidR="002A495A" w:rsidRPr="009B6AAC" w:rsidRDefault="002A495A" w:rsidP="00D52213">
      <w:pPr>
        <w:pStyle w:val="subsection"/>
      </w:pPr>
      <w:r w:rsidRPr="009B6AAC">
        <w:tab/>
        <w:t>(2)</w:t>
      </w:r>
      <w:r w:rsidRPr="009B6AAC">
        <w:tab/>
        <w:t>An election shall be deemed to have wholly failed if no candidate is nominated or returned as elected.</w:t>
      </w:r>
    </w:p>
    <w:p w:rsidR="002A495A" w:rsidRPr="009B6AAC" w:rsidRDefault="002A495A" w:rsidP="00D52213">
      <w:pPr>
        <w:pStyle w:val="subsection"/>
      </w:pPr>
      <w:r w:rsidRPr="009B6AAC">
        <w:tab/>
        <w:t>(3)</w:t>
      </w:r>
      <w:r w:rsidRPr="009B6AAC">
        <w:tab/>
        <w:t>An election shall be deemed to have partially failed whenever one or more candidates is returned as elected, but not the full number required to be elected.</w:t>
      </w:r>
    </w:p>
    <w:p w:rsidR="002A495A" w:rsidRPr="009B6AAC" w:rsidRDefault="002A495A" w:rsidP="0010646A">
      <w:pPr>
        <w:pStyle w:val="ActHead2"/>
        <w:pageBreakBefore/>
      </w:pPr>
      <w:bookmarkStart w:id="224" w:name="_Toc518993944"/>
      <w:r w:rsidRPr="007A72B2">
        <w:rPr>
          <w:rStyle w:val="CharPartNo"/>
        </w:rPr>
        <w:lastRenderedPageBreak/>
        <w:t>Part</w:t>
      </w:r>
      <w:r w:rsidR="00F96186" w:rsidRPr="007A72B2">
        <w:rPr>
          <w:rStyle w:val="CharPartNo"/>
        </w:rPr>
        <w:t> </w:t>
      </w:r>
      <w:r w:rsidRPr="007A72B2">
        <w:rPr>
          <w:rStyle w:val="CharPartNo"/>
        </w:rPr>
        <w:t>XV</w:t>
      </w:r>
      <w:r w:rsidRPr="009B6AAC">
        <w:t>—</w:t>
      </w:r>
      <w:r w:rsidRPr="007A72B2">
        <w:rPr>
          <w:rStyle w:val="CharPartText"/>
        </w:rPr>
        <w:t>Postal voting</w:t>
      </w:r>
      <w:bookmarkEnd w:id="224"/>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225" w:name="_Toc518993945"/>
      <w:r w:rsidRPr="007A72B2">
        <w:rPr>
          <w:rStyle w:val="CharSectno"/>
        </w:rPr>
        <w:t>182</w:t>
      </w:r>
      <w:r w:rsidRPr="009B6AAC">
        <w:t xml:space="preserve">  Interpretation</w:t>
      </w:r>
      <w:bookmarkEnd w:id="225"/>
    </w:p>
    <w:p w:rsidR="002A495A" w:rsidRPr="009B6AAC" w:rsidRDefault="002A495A" w:rsidP="00D52213">
      <w:pPr>
        <w:pStyle w:val="subsection"/>
      </w:pPr>
      <w:r w:rsidRPr="009B6AAC">
        <w:tab/>
      </w:r>
      <w:r w:rsidR="003B1DA0" w:rsidRPr="009B6AAC">
        <w:t>(1)</w:t>
      </w:r>
      <w:r w:rsidRPr="009B6AAC">
        <w:tab/>
        <w:t>In this Part:</w:t>
      </w:r>
    </w:p>
    <w:p w:rsidR="002A495A" w:rsidRPr="009B6AAC" w:rsidRDefault="002A495A" w:rsidP="002A495A">
      <w:pPr>
        <w:pStyle w:val="Definition"/>
      </w:pPr>
      <w:r w:rsidRPr="009B6AAC">
        <w:rPr>
          <w:b/>
          <w:i/>
        </w:rPr>
        <w:t>Register</w:t>
      </w:r>
      <w:r w:rsidRPr="009B6AAC">
        <w:t>, in relation to a Division, means the Register of General Postal Voters for the Division.</w:t>
      </w:r>
    </w:p>
    <w:p w:rsidR="00432C06" w:rsidRPr="009B6AAC" w:rsidRDefault="00432C06" w:rsidP="00432C06">
      <w:pPr>
        <w:pStyle w:val="subsection"/>
      </w:pPr>
      <w:r w:rsidRPr="009B6AAC">
        <w:tab/>
        <w:t>(2)</w:t>
      </w:r>
      <w:r w:rsidRPr="009B6AAC">
        <w:tab/>
        <w:t>In this Part (other than in sections</w:t>
      </w:r>
      <w:r w:rsidR="009B6AAC">
        <w:t> </w:t>
      </w:r>
      <w:r w:rsidRPr="009B6AAC">
        <w:t>184A to 186) and in Schedule</w:t>
      </w:r>
      <w:r w:rsidR="009B6AAC">
        <w:t> </w:t>
      </w:r>
      <w:r w:rsidRPr="009B6AAC">
        <w:t>2, a reference to the Division for which a person is enrolled includes:</w:t>
      </w:r>
    </w:p>
    <w:p w:rsidR="00432C06" w:rsidRPr="009B6AAC" w:rsidRDefault="00432C06" w:rsidP="00432C06">
      <w:pPr>
        <w:pStyle w:val="paragraph"/>
      </w:pPr>
      <w:r w:rsidRPr="009B6AAC">
        <w:tab/>
        <w:t>(a)</w:t>
      </w:r>
      <w:r w:rsidRPr="009B6AAC">
        <w:tab/>
        <w:t>in the case of a person who is provisionally enrolled—a reference to the Division for which the person is provisionally enrolled; and</w:t>
      </w:r>
    </w:p>
    <w:p w:rsidR="00432C06" w:rsidRPr="009B6AAC" w:rsidRDefault="00432C06" w:rsidP="00432C06">
      <w:pPr>
        <w:pStyle w:val="paragraph"/>
      </w:pPr>
      <w:r w:rsidRPr="009B6AAC">
        <w:tab/>
        <w:t>(b)</w:t>
      </w:r>
      <w:r w:rsidRPr="009B6AAC">
        <w:tab/>
        <w:t>in the case of a person who is not enrolled—a reference to the Division for which the person would be enrolled if the person were an elector.</w:t>
      </w:r>
    </w:p>
    <w:p w:rsidR="009279F8" w:rsidRPr="009B6AAC" w:rsidRDefault="009279F8" w:rsidP="009279F8">
      <w:pPr>
        <w:pStyle w:val="ActHead5"/>
      </w:pPr>
      <w:bookmarkStart w:id="226" w:name="_Toc518993946"/>
      <w:r w:rsidRPr="007A72B2">
        <w:rPr>
          <w:rStyle w:val="CharSectno"/>
        </w:rPr>
        <w:t>183</w:t>
      </w:r>
      <w:r w:rsidRPr="009B6AAC">
        <w:t xml:space="preserve">  Grounds of application for postal vote</w:t>
      </w:r>
      <w:bookmarkEnd w:id="226"/>
    </w:p>
    <w:p w:rsidR="009279F8" w:rsidRPr="009B6AAC" w:rsidRDefault="009279F8" w:rsidP="009279F8">
      <w:pPr>
        <w:pStyle w:val="subsection"/>
      </w:pPr>
      <w:r w:rsidRPr="009B6AAC">
        <w:tab/>
      </w:r>
      <w:r w:rsidRPr="009B6AAC">
        <w:tab/>
        <w:t>A person may apply for a postal vote on any of the grounds set out in Schedule</w:t>
      </w:r>
      <w:r w:rsidR="009B6AAC">
        <w:t> </w:t>
      </w:r>
      <w:r w:rsidRPr="009B6AAC">
        <w:t>2.</w:t>
      </w:r>
    </w:p>
    <w:p w:rsidR="002A495A" w:rsidRPr="009B6AAC" w:rsidRDefault="002A495A" w:rsidP="002A495A">
      <w:pPr>
        <w:pStyle w:val="ActHead5"/>
      </w:pPr>
      <w:bookmarkStart w:id="227" w:name="_Toc518993947"/>
      <w:r w:rsidRPr="007A72B2">
        <w:rPr>
          <w:rStyle w:val="CharSectno"/>
        </w:rPr>
        <w:t>184</w:t>
      </w:r>
      <w:r w:rsidRPr="009B6AAC">
        <w:t xml:space="preserve">  Application for postal vote</w:t>
      </w:r>
      <w:bookmarkEnd w:id="227"/>
    </w:p>
    <w:p w:rsidR="00481019" w:rsidRPr="009B6AAC" w:rsidRDefault="00481019" w:rsidP="00481019">
      <w:pPr>
        <w:pStyle w:val="subsection"/>
      </w:pPr>
      <w:r w:rsidRPr="009B6AAC">
        <w:tab/>
        <w:t>(1)</w:t>
      </w:r>
      <w:r w:rsidRPr="009B6AAC">
        <w:tab/>
        <w:t>An application must be in writing in the approved form and must contain a declaration by the applicant that he or she is entitled to apply for a postal vote.</w:t>
      </w:r>
    </w:p>
    <w:p w:rsidR="002A495A" w:rsidRPr="009B6AAC" w:rsidRDefault="002A495A" w:rsidP="00D52213">
      <w:pPr>
        <w:pStyle w:val="subsection"/>
      </w:pPr>
      <w:r w:rsidRPr="009B6AAC">
        <w:tab/>
        <w:t>(2)</w:t>
      </w:r>
      <w:r w:rsidRPr="009B6AAC">
        <w:tab/>
        <w:t xml:space="preserve">An application made in </w:t>
      </w:r>
      <w:smartTag w:uri="urn:schemas-microsoft-com:office:smarttags" w:element="country-region">
        <w:smartTag w:uri="urn:schemas-microsoft-com:office:smarttags" w:element="place">
          <w:r w:rsidRPr="009B6AAC">
            <w:t>Australia</w:t>
          </w:r>
        </w:smartTag>
      </w:smartTag>
      <w:r w:rsidRPr="009B6AAC">
        <w:t xml:space="preserve"> shall be made to </w:t>
      </w:r>
      <w:r w:rsidR="009279F8" w:rsidRPr="009B6AAC">
        <w:t>the Electoral Commissioner</w:t>
      </w:r>
      <w:r w:rsidRPr="009B6AAC">
        <w:t>.</w:t>
      </w:r>
    </w:p>
    <w:p w:rsidR="002A495A" w:rsidRPr="009B6AAC" w:rsidRDefault="002A495A" w:rsidP="00D52213">
      <w:pPr>
        <w:pStyle w:val="subsection"/>
      </w:pPr>
      <w:r w:rsidRPr="009B6AAC">
        <w:tab/>
        <w:t>(3)</w:t>
      </w:r>
      <w:r w:rsidRPr="009B6AAC">
        <w:tab/>
        <w:t xml:space="preserve">An application made outside </w:t>
      </w:r>
      <w:smartTag w:uri="urn:schemas-microsoft-com:office:smarttags" w:element="country-region">
        <w:smartTag w:uri="urn:schemas-microsoft-com:office:smarttags" w:element="place">
          <w:r w:rsidRPr="009B6AAC">
            <w:t>Australia</w:t>
          </w:r>
        </w:smartTag>
      </w:smartTag>
      <w:r w:rsidRPr="009B6AAC">
        <w:t xml:space="preserve"> shall be made to an Assistant Returning Officer or </w:t>
      </w:r>
      <w:r w:rsidR="009279F8" w:rsidRPr="009B6AAC">
        <w:t>the Electoral Commissioner</w:t>
      </w:r>
      <w:r w:rsidRPr="009B6AAC">
        <w:t>.</w:t>
      </w:r>
    </w:p>
    <w:p w:rsidR="002A495A" w:rsidRPr="009B6AAC" w:rsidRDefault="002A495A" w:rsidP="00D52213">
      <w:pPr>
        <w:pStyle w:val="subsection"/>
      </w:pPr>
      <w:r w:rsidRPr="009B6AAC">
        <w:tab/>
        <w:t>(4)</w:t>
      </w:r>
      <w:r w:rsidRPr="009B6AAC">
        <w:tab/>
        <w:t xml:space="preserve">An application for a postal vote may not be made until after the issue of the writ for the election in relation to which a postal vote is </w:t>
      </w:r>
      <w:r w:rsidRPr="009B6AAC">
        <w:lastRenderedPageBreak/>
        <w:t>sought or the public announcement of the proposed date for the polling, whichever is the earlier.</w:t>
      </w:r>
    </w:p>
    <w:p w:rsidR="00C11F83" w:rsidRPr="009B6AAC" w:rsidRDefault="00C11F83" w:rsidP="00C11F83">
      <w:pPr>
        <w:pStyle w:val="subsection"/>
      </w:pPr>
      <w:r w:rsidRPr="009B6AAC">
        <w:tab/>
        <w:t>(5)</w:t>
      </w:r>
      <w:r w:rsidRPr="009B6AAC">
        <w:tab/>
        <w:t xml:space="preserve">An application for a postal vote fails to meet the deadline if it is not received by </w:t>
      </w:r>
      <w:r w:rsidR="009279F8" w:rsidRPr="009B6AAC">
        <w:t>the Electoral Commissioner or the Assistant Returning Officer</w:t>
      </w:r>
      <w:r w:rsidRPr="009B6AAC">
        <w:t xml:space="preserve"> until after </w:t>
      </w:r>
      <w:smartTag w:uri="urn:schemas-microsoft-com:office:smarttags" w:element="time">
        <w:smartTagPr>
          <w:attr w:name="Hour" w:val="18"/>
          <w:attr w:name="Minute" w:val="0"/>
        </w:smartTagPr>
        <w:r w:rsidRPr="009B6AAC">
          <w:t>6 pm</w:t>
        </w:r>
      </w:smartTag>
      <w:r w:rsidRPr="009B6AAC">
        <w:t xml:space="preserve"> on the </w:t>
      </w:r>
      <w:r w:rsidR="000E12D8" w:rsidRPr="009B6AAC">
        <w:t>Wednesday that is 3 days</w:t>
      </w:r>
      <w:r w:rsidRPr="009B6AAC">
        <w:t xml:space="preserve"> before polling day in the election.</w:t>
      </w:r>
    </w:p>
    <w:p w:rsidR="00C11F83" w:rsidRPr="009B6AAC" w:rsidRDefault="00C11F83" w:rsidP="00C11F83">
      <w:pPr>
        <w:pStyle w:val="subsection"/>
      </w:pPr>
      <w:r w:rsidRPr="009B6AAC">
        <w:tab/>
        <w:t>(6)</w:t>
      </w:r>
      <w:r w:rsidRPr="009B6AAC">
        <w:tab/>
        <w:t xml:space="preserve">If an application for a postal vote fails to meet the deadline, </w:t>
      </w:r>
      <w:r w:rsidR="009279F8" w:rsidRPr="009B6AAC">
        <w:t>the Electoral Commissioner or the Assistant Returning Officer</w:t>
      </w:r>
      <w:r w:rsidRPr="009B6AAC">
        <w:t xml:space="preserve"> must make, or arrange for the making of, reasonable efforts to advise the applicant that his or her application for a postal vote failed to meet the deadline, and that the applicant will have to vote by other means.</w:t>
      </w:r>
    </w:p>
    <w:p w:rsidR="009279F8" w:rsidRPr="009B6AAC" w:rsidRDefault="009279F8" w:rsidP="009279F8">
      <w:pPr>
        <w:pStyle w:val="subsection"/>
      </w:pPr>
      <w:r w:rsidRPr="009B6AAC">
        <w:tab/>
        <w:t>(7)</w:t>
      </w:r>
      <w:r w:rsidRPr="009B6AAC">
        <w:tab/>
        <w:t>The Electoral Commissioner must cause a number to be allocated to each application for a postal vote.</w:t>
      </w:r>
    </w:p>
    <w:p w:rsidR="002A495A" w:rsidRPr="009B6AAC" w:rsidRDefault="002A495A" w:rsidP="002A495A">
      <w:pPr>
        <w:pStyle w:val="ActHead5"/>
      </w:pPr>
      <w:bookmarkStart w:id="228" w:name="_Toc518993948"/>
      <w:r w:rsidRPr="007A72B2">
        <w:rPr>
          <w:rStyle w:val="CharSectno"/>
        </w:rPr>
        <w:t>184A</w:t>
      </w:r>
      <w:r w:rsidRPr="009B6AAC">
        <w:t xml:space="preserve">  Application for registration as general postal voter</w:t>
      </w:r>
      <w:bookmarkEnd w:id="228"/>
    </w:p>
    <w:p w:rsidR="00D26A9B" w:rsidRPr="009B6AAC" w:rsidRDefault="00D26A9B" w:rsidP="00D26A9B">
      <w:pPr>
        <w:pStyle w:val="subsection"/>
      </w:pPr>
      <w:r w:rsidRPr="009B6AAC">
        <w:tab/>
        <w:t>(1)</w:t>
      </w:r>
      <w:r w:rsidRPr="009B6AAC">
        <w:tab/>
        <w:t>An elector may apply to the Electoral Commissioner for registration as a general postal voter for a Division.</w:t>
      </w:r>
    </w:p>
    <w:p w:rsidR="002A495A" w:rsidRPr="009B6AAC" w:rsidRDefault="002A495A" w:rsidP="00D52213">
      <w:pPr>
        <w:pStyle w:val="subsection"/>
      </w:pPr>
      <w:r w:rsidRPr="009B6AAC">
        <w:tab/>
        <w:t>(2)</w:t>
      </w:r>
      <w:r w:rsidRPr="009B6AAC">
        <w:tab/>
        <w:t>An application shall be made on one of the following grounds:</w:t>
      </w:r>
    </w:p>
    <w:p w:rsidR="005332BE" w:rsidRPr="009B6AAC" w:rsidRDefault="005332BE" w:rsidP="005332BE">
      <w:pPr>
        <w:pStyle w:val="paragraph"/>
      </w:pPr>
      <w:r w:rsidRPr="009B6AAC">
        <w:tab/>
        <w:t>(a)</w:t>
      </w:r>
      <w:r w:rsidRPr="009B6AAC">
        <w:tab/>
        <w:t>the applicant’s real place of living is not within 20 kilometres, by the shortest practicable route, of any polling place;</w:t>
      </w:r>
    </w:p>
    <w:p w:rsidR="002A495A" w:rsidRPr="009B6AAC" w:rsidRDefault="002A495A" w:rsidP="002A495A">
      <w:pPr>
        <w:pStyle w:val="paragraph"/>
      </w:pPr>
      <w:r w:rsidRPr="009B6AAC">
        <w:tab/>
        <w:t>(b)</w:t>
      </w:r>
      <w:r w:rsidRPr="009B6AAC">
        <w:tab/>
        <w:t>the applicant:</w:t>
      </w:r>
    </w:p>
    <w:p w:rsidR="002A495A" w:rsidRPr="009B6AAC" w:rsidRDefault="002A495A" w:rsidP="002A495A">
      <w:pPr>
        <w:pStyle w:val="paragraphsub"/>
      </w:pPr>
      <w:r w:rsidRPr="009B6AAC">
        <w:tab/>
        <w:t>(i)</w:t>
      </w:r>
      <w:r w:rsidRPr="009B6AAC">
        <w:tab/>
        <w:t>is a patient at a hospital (other than a hospital that is a polling place); and</w:t>
      </w:r>
    </w:p>
    <w:p w:rsidR="002A495A" w:rsidRPr="009B6AAC" w:rsidRDefault="002A495A" w:rsidP="002A495A">
      <w:pPr>
        <w:pStyle w:val="paragraphsub"/>
      </w:pPr>
      <w:r w:rsidRPr="009B6AAC">
        <w:tab/>
        <w:t>(ii)</w:t>
      </w:r>
      <w:r w:rsidRPr="009B6AAC">
        <w:tab/>
        <w:t>because of serious illness or infirmity, is unable to travel from the hospital to a polling place;</w:t>
      </w:r>
    </w:p>
    <w:p w:rsidR="002A495A" w:rsidRPr="009B6AAC" w:rsidRDefault="002A495A" w:rsidP="002A495A">
      <w:pPr>
        <w:pStyle w:val="paragraph"/>
      </w:pPr>
      <w:r w:rsidRPr="009B6AAC">
        <w:tab/>
        <w:t>(c)</w:t>
      </w:r>
      <w:r w:rsidRPr="009B6AAC">
        <w:tab/>
        <w:t>because of serious illness or infirmity, the applicant is unable to travel from the place where he or she lives to a polling place;</w:t>
      </w:r>
    </w:p>
    <w:p w:rsidR="002A495A" w:rsidRPr="009B6AAC" w:rsidRDefault="002A495A" w:rsidP="002A495A">
      <w:pPr>
        <w:pStyle w:val="paragraph"/>
      </w:pPr>
      <w:r w:rsidRPr="009B6AAC">
        <w:tab/>
        <w:t>(ca)</w:t>
      </w:r>
      <w:r w:rsidRPr="009B6AAC">
        <w:tab/>
        <w:t xml:space="preserve">because the applicant will be at a place (other than a hospital) caring for a person who is seriously ill or infirm, the </w:t>
      </w:r>
      <w:r w:rsidRPr="009B6AAC">
        <w:lastRenderedPageBreak/>
        <w:t>applicant is unable to travel from that place to a polling place;</w:t>
      </w:r>
    </w:p>
    <w:p w:rsidR="002A495A" w:rsidRPr="009B6AAC" w:rsidRDefault="002A495A" w:rsidP="002A495A">
      <w:pPr>
        <w:pStyle w:val="paragraph"/>
      </w:pPr>
      <w:r w:rsidRPr="009B6AAC">
        <w:tab/>
        <w:t>(d)</w:t>
      </w:r>
      <w:r w:rsidRPr="009B6AAC">
        <w:tab/>
        <w:t>the applicant is detained in custody;</w:t>
      </w:r>
    </w:p>
    <w:p w:rsidR="002A495A" w:rsidRPr="009B6AAC" w:rsidRDefault="002A495A" w:rsidP="002A495A">
      <w:pPr>
        <w:pStyle w:val="paragraph"/>
      </w:pPr>
      <w:r w:rsidRPr="009B6AAC">
        <w:tab/>
        <w:t>(e)</w:t>
      </w:r>
      <w:r w:rsidRPr="009B6AAC">
        <w:tab/>
        <w:t>the enrolment of the applicant was obtained by means of a claim signed under subsection</w:t>
      </w:r>
      <w:r w:rsidR="009B6AAC">
        <w:t> </w:t>
      </w:r>
      <w:r w:rsidRPr="009B6AAC">
        <w:t>98(3);</w:t>
      </w:r>
    </w:p>
    <w:p w:rsidR="002A495A" w:rsidRPr="009B6AAC" w:rsidRDefault="002A495A" w:rsidP="002A495A">
      <w:pPr>
        <w:pStyle w:val="paragraph"/>
      </w:pPr>
      <w:r w:rsidRPr="009B6AAC">
        <w:tab/>
        <w:t>(f)</w:t>
      </w:r>
      <w:r w:rsidRPr="009B6AAC">
        <w:tab/>
        <w:t>a registered medical practitioner has certified, in writing, that the applicant is so physically incapacitated as to be incapable of signing his or her name;</w:t>
      </w:r>
    </w:p>
    <w:p w:rsidR="002A495A" w:rsidRPr="009B6AAC" w:rsidRDefault="002A495A" w:rsidP="002A495A">
      <w:pPr>
        <w:pStyle w:val="paragraph"/>
      </w:pPr>
      <w:r w:rsidRPr="009B6AAC">
        <w:tab/>
        <w:t>(g)</w:t>
      </w:r>
      <w:r w:rsidRPr="009B6AAC">
        <w:tab/>
        <w:t>the applicant’s address has been excluded from the Roll under section</w:t>
      </w:r>
      <w:r w:rsidR="009B6AAC">
        <w:t> </w:t>
      </w:r>
      <w:r w:rsidRPr="009B6AAC">
        <w:t>104;</w:t>
      </w:r>
    </w:p>
    <w:p w:rsidR="002A495A" w:rsidRPr="009B6AAC" w:rsidRDefault="002A495A" w:rsidP="002A495A">
      <w:pPr>
        <w:pStyle w:val="paragraph"/>
      </w:pPr>
      <w:r w:rsidRPr="009B6AAC">
        <w:tab/>
        <w:t>(h)</w:t>
      </w:r>
      <w:r w:rsidRPr="009B6AAC">
        <w:tab/>
        <w:t>because of the applicant’s religious beliefs or membership of a religious order, the applicant:</w:t>
      </w:r>
    </w:p>
    <w:p w:rsidR="002A495A" w:rsidRPr="009B6AAC" w:rsidRDefault="002A495A" w:rsidP="002A495A">
      <w:pPr>
        <w:pStyle w:val="paragraphsub"/>
      </w:pPr>
      <w:r w:rsidRPr="009B6AAC">
        <w:tab/>
        <w:t>(i)</w:t>
      </w:r>
      <w:r w:rsidRPr="009B6AAC">
        <w:tab/>
        <w:t>is precluded from attending a polling booth; or</w:t>
      </w:r>
    </w:p>
    <w:p w:rsidR="002A495A" w:rsidRPr="009B6AAC" w:rsidRDefault="002A495A" w:rsidP="002A495A">
      <w:pPr>
        <w:pStyle w:val="paragraphsub"/>
      </w:pPr>
      <w:r w:rsidRPr="009B6AAC">
        <w:tab/>
        <w:t>(ii)</w:t>
      </w:r>
      <w:r w:rsidRPr="009B6AAC">
        <w:tab/>
        <w:t>for the greater part of the hours of polling on polling day, is precluded from attending a polling booth</w:t>
      </w:r>
      <w:r w:rsidR="00035411" w:rsidRPr="009B6AAC">
        <w:t>;</w:t>
      </w:r>
    </w:p>
    <w:p w:rsidR="00ED0814" w:rsidRPr="009B6AAC" w:rsidRDefault="00ED0814" w:rsidP="00ED0814">
      <w:pPr>
        <w:pStyle w:val="paragraph"/>
      </w:pPr>
      <w:r w:rsidRPr="009B6AAC">
        <w:tab/>
        <w:t>(i)</w:t>
      </w:r>
      <w:r w:rsidRPr="009B6AAC">
        <w:tab/>
        <w:t xml:space="preserve">the applicant is a defence member, or defence civilian, who is serving outside </w:t>
      </w:r>
      <w:smartTag w:uri="urn:schemas-microsoft-com:office:smarttags" w:element="country-region">
        <w:smartTag w:uri="urn:schemas-microsoft-com:office:smarttags" w:element="place">
          <w:r w:rsidRPr="009B6AAC">
            <w:t>Australia</w:t>
          </w:r>
        </w:smartTag>
      </w:smartTag>
      <w:r w:rsidRPr="009B6AAC">
        <w:t>;</w:t>
      </w:r>
    </w:p>
    <w:p w:rsidR="00ED0814" w:rsidRPr="009B6AAC" w:rsidRDefault="00ED0814" w:rsidP="00ED0814">
      <w:pPr>
        <w:pStyle w:val="paragraph"/>
      </w:pPr>
      <w:r w:rsidRPr="009B6AAC">
        <w:tab/>
        <w:t>(j)</w:t>
      </w:r>
      <w:r w:rsidRPr="009B6AAC">
        <w:tab/>
        <w:t xml:space="preserve">the applicant is an AFP officer or staff member who is serving outside </w:t>
      </w:r>
      <w:smartTag w:uri="urn:schemas-microsoft-com:office:smarttags" w:element="country-region">
        <w:smartTag w:uri="urn:schemas-microsoft-com:office:smarttags" w:element="place">
          <w:r w:rsidRPr="009B6AAC">
            <w:t>Australia</w:t>
          </w:r>
        </w:smartTag>
      </w:smartTag>
      <w:r w:rsidRPr="009B6AAC">
        <w:t>;</w:t>
      </w:r>
    </w:p>
    <w:p w:rsidR="00ED0814" w:rsidRPr="009B6AAC" w:rsidRDefault="00ED0814" w:rsidP="00ED0814">
      <w:pPr>
        <w:pStyle w:val="paragraph"/>
      </w:pPr>
      <w:r w:rsidRPr="009B6AAC">
        <w:tab/>
        <w:t>(k)</w:t>
      </w:r>
      <w:r w:rsidRPr="009B6AAC">
        <w:tab/>
        <w:t>the applicant is an eligible overseas elector.</w:t>
      </w:r>
    </w:p>
    <w:p w:rsidR="002A495A" w:rsidRPr="009B6AAC" w:rsidRDefault="002A495A" w:rsidP="00D52213">
      <w:pPr>
        <w:pStyle w:val="subsection"/>
      </w:pPr>
      <w:r w:rsidRPr="009B6AAC">
        <w:tab/>
        <w:t>(3)</w:t>
      </w:r>
      <w:r w:rsidRPr="009B6AAC">
        <w:tab/>
        <w:t xml:space="preserve">An application in respect of an elector to whom </w:t>
      </w:r>
      <w:r w:rsidR="009B6AAC">
        <w:t>paragraph (</w:t>
      </w:r>
      <w:r w:rsidRPr="009B6AAC">
        <w:t>2)(e) or (f) applies may be made by another person on behalf of the elector.</w:t>
      </w:r>
    </w:p>
    <w:p w:rsidR="002A495A" w:rsidRPr="009B6AAC" w:rsidRDefault="002A495A" w:rsidP="00D52213">
      <w:pPr>
        <w:pStyle w:val="subsection"/>
      </w:pPr>
      <w:r w:rsidRPr="009B6AAC">
        <w:tab/>
        <w:t>(4)</w:t>
      </w:r>
      <w:r w:rsidRPr="009B6AAC">
        <w:tab/>
        <w:t xml:space="preserve">The certificate referred to in </w:t>
      </w:r>
      <w:r w:rsidR="009B6AAC">
        <w:t>paragraph (</w:t>
      </w:r>
      <w:r w:rsidRPr="009B6AAC">
        <w:t>2)(f) shall be lodged with an application made on the ground set out in that paragraph.</w:t>
      </w:r>
    </w:p>
    <w:p w:rsidR="00035411" w:rsidRPr="009B6AAC" w:rsidRDefault="00035411" w:rsidP="00035411">
      <w:pPr>
        <w:pStyle w:val="subsection"/>
      </w:pPr>
      <w:r w:rsidRPr="009B6AAC">
        <w:tab/>
        <w:t>(5)</w:t>
      </w:r>
      <w:r w:rsidRPr="009B6AAC">
        <w:tab/>
        <w:t xml:space="preserve">An elector may apply on the ground referred to in </w:t>
      </w:r>
      <w:r w:rsidR="009B6AAC">
        <w:t>paragraph (</w:t>
      </w:r>
      <w:r w:rsidRPr="009B6AAC">
        <w:t xml:space="preserve">2)(i) or (j) before he or she has left </w:t>
      </w:r>
      <w:smartTag w:uri="urn:schemas-microsoft-com:office:smarttags" w:element="country-region">
        <w:smartTag w:uri="urn:schemas-microsoft-com:office:smarttags" w:element="place">
          <w:r w:rsidRPr="009B6AAC">
            <w:t>Australia</w:t>
          </w:r>
        </w:smartTag>
      </w:smartTag>
      <w:r w:rsidRPr="009B6AAC">
        <w:t>.</w:t>
      </w:r>
    </w:p>
    <w:p w:rsidR="00035411" w:rsidRPr="009B6AAC" w:rsidRDefault="00035411" w:rsidP="00035411">
      <w:pPr>
        <w:pStyle w:val="subsection"/>
      </w:pPr>
      <w:r w:rsidRPr="009B6AAC">
        <w:tab/>
        <w:t>(6)</w:t>
      </w:r>
      <w:r w:rsidRPr="009B6AAC">
        <w:tab/>
        <w:t xml:space="preserve">The regulations may specify whether a particular situation does, or does not, constitute serving outside </w:t>
      </w:r>
      <w:smartTag w:uri="urn:schemas-microsoft-com:office:smarttags" w:element="country-region">
        <w:smartTag w:uri="urn:schemas-microsoft-com:office:smarttags" w:element="place">
          <w:r w:rsidRPr="009B6AAC">
            <w:t>Australia</w:t>
          </w:r>
        </w:smartTag>
      </w:smartTag>
      <w:r w:rsidRPr="009B6AAC">
        <w:t xml:space="preserve"> for the purposes of </w:t>
      </w:r>
      <w:r w:rsidR="009B6AAC">
        <w:t>paragraph (</w:t>
      </w:r>
      <w:r w:rsidRPr="009B6AAC">
        <w:t>2)(i) or (j). The regulations have effect accordingly.</w:t>
      </w:r>
    </w:p>
    <w:p w:rsidR="002A495A" w:rsidRPr="009B6AAC" w:rsidRDefault="002A495A" w:rsidP="002A495A">
      <w:pPr>
        <w:pStyle w:val="ActHead5"/>
      </w:pPr>
      <w:bookmarkStart w:id="229" w:name="_Toc518993949"/>
      <w:r w:rsidRPr="007A72B2">
        <w:rPr>
          <w:rStyle w:val="CharSectno"/>
        </w:rPr>
        <w:lastRenderedPageBreak/>
        <w:t>184AA</w:t>
      </w:r>
      <w:r w:rsidRPr="009B6AAC">
        <w:t xml:space="preserve">  Application forms for postal votes</w:t>
      </w:r>
      <w:bookmarkEnd w:id="229"/>
    </w:p>
    <w:p w:rsidR="002A495A" w:rsidRPr="009B6AAC" w:rsidRDefault="002A495A" w:rsidP="00D52213">
      <w:pPr>
        <w:pStyle w:val="subsection"/>
      </w:pPr>
      <w:r w:rsidRPr="009B6AAC">
        <w:tab/>
        <w:t>(1)</w:t>
      </w:r>
      <w:r w:rsidRPr="009B6AAC">
        <w:tab/>
        <w:t>An application form for a postal vote may be physically attached to, or form part of, other written material issued by any person or organisation.</w:t>
      </w:r>
    </w:p>
    <w:p w:rsidR="002A495A" w:rsidRPr="009B6AAC" w:rsidRDefault="002A495A" w:rsidP="00D52213">
      <w:pPr>
        <w:pStyle w:val="subsection"/>
      </w:pPr>
      <w:r w:rsidRPr="009B6AAC">
        <w:tab/>
        <w:t>(2)</w:t>
      </w:r>
      <w:r w:rsidRPr="009B6AAC">
        <w:tab/>
        <w:t xml:space="preserve">For the purposes of the </w:t>
      </w:r>
      <w:r w:rsidRPr="009B6AAC">
        <w:rPr>
          <w:i/>
        </w:rPr>
        <w:t>Copyright Act 1968</w:t>
      </w:r>
      <w:r w:rsidRPr="009B6AAC">
        <w:t>, if a person other than the owner of the copyright in the application form for a postal vote reproduces the application form, the person is not taken to have infringed the copyright in the application form.</w:t>
      </w:r>
    </w:p>
    <w:p w:rsidR="00723213" w:rsidRPr="009B6AAC" w:rsidRDefault="00723213" w:rsidP="00723213">
      <w:pPr>
        <w:pStyle w:val="ActHead5"/>
      </w:pPr>
      <w:bookmarkStart w:id="230" w:name="_Toc518993950"/>
      <w:r w:rsidRPr="007A72B2">
        <w:rPr>
          <w:rStyle w:val="CharSectno"/>
        </w:rPr>
        <w:t>184B</w:t>
      </w:r>
      <w:r w:rsidRPr="009B6AAC">
        <w:t xml:space="preserve">  Register of General Postal Voters</w:t>
      </w:r>
      <w:bookmarkEnd w:id="230"/>
    </w:p>
    <w:p w:rsidR="00723213" w:rsidRPr="009B6AAC" w:rsidRDefault="00723213" w:rsidP="00723213">
      <w:pPr>
        <w:pStyle w:val="subsection"/>
      </w:pPr>
      <w:r w:rsidRPr="009B6AAC">
        <w:tab/>
        <w:t>(1)</w:t>
      </w:r>
      <w:r w:rsidRPr="009B6AAC">
        <w:tab/>
        <w:t>The Electoral Commissioner must, for each Division, keep a Register of General Postal Voters for the Division.</w:t>
      </w:r>
    </w:p>
    <w:p w:rsidR="00723213" w:rsidRPr="009B6AAC" w:rsidRDefault="00723213" w:rsidP="00723213">
      <w:pPr>
        <w:pStyle w:val="subsection"/>
      </w:pPr>
      <w:r w:rsidRPr="009B6AAC">
        <w:tab/>
        <w:t>(2)</w:t>
      </w:r>
      <w:r w:rsidRPr="009B6AAC">
        <w:tab/>
        <w:t xml:space="preserve">The Register for a </w:t>
      </w:r>
      <w:r w:rsidR="00D34FE3" w:rsidRPr="009B6AAC">
        <w:t>Division</w:t>
      </w:r>
      <w:r w:rsidR="0010646A" w:rsidRPr="009B6AAC">
        <w:t xml:space="preserve"> </w:t>
      </w:r>
      <w:r w:rsidRPr="009B6AAC">
        <w:t xml:space="preserve">must be available for inspection, without fee, by members of the public at the office of the DRO for the </w:t>
      </w:r>
      <w:r w:rsidR="00D34FE3" w:rsidRPr="009B6AAC">
        <w:t>Division</w:t>
      </w:r>
      <w:r w:rsidR="0010646A" w:rsidRPr="009B6AAC">
        <w:t xml:space="preserve"> </w:t>
      </w:r>
      <w:r w:rsidRPr="009B6AAC">
        <w:t>during ordinary office hours.</w:t>
      </w:r>
    </w:p>
    <w:p w:rsidR="002A495A" w:rsidRPr="009B6AAC" w:rsidRDefault="002A495A" w:rsidP="002A495A">
      <w:pPr>
        <w:pStyle w:val="ActHead5"/>
      </w:pPr>
      <w:bookmarkStart w:id="231" w:name="_Toc518993951"/>
      <w:r w:rsidRPr="007A72B2">
        <w:rPr>
          <w:rStyle w:val="CharSectno"/>
        </w:rPr>
        <w:t>185</w:t>
      </w:r>
      <w:r w:rsidRPr="009B6AAC">
        <w:t xml:space="preserve">  Registration as general postal voter</w:t>
      </w:r>
      <w:bookmarkEnd w:id="231"/>
    </w:p>
    <w:p w:rsidR="00096AE8" w:rsidRPr="009B6AAC" w:rsidRDefault="00096AE8" w:rsidP="00096AE8">
      <w:pPr>
        <w:pStyle w:val="subsection"/>
      </w:pPr>
      <w:r w:rsidRPr="009B6AAC">
        <w:tab/>
        <w:t>(1)</w:t>
      </w:r>
      <w:r w:rsidRPr="009B6AAC">
        <w:tab/>
        <w:t xml:space="preserve">Subject to </w:t>
      </w:r>
      <w:r w:rsidR="009B6AAC">
        <w:t>subsection (</w:t>
      </w:r>
      <w:r w:rsidRPr="009B6AAC">
        <w:t>1A), if the Electoral Commissioner is satisfied that an application has been made in accordance with section</w:t>
      </w:r>
      <w:r w:rsidR="009B6AAC">
        <w:t> </w:t>
      </w:r>
      <w:r w:rsidRPr="009B6AAC">
        <w:t xml:space="preserve">184A, the Electoral Commissioner must register the applicant as a general postal voter for the </w:t>
      </w:r>
      <w:r w:rsidR="00D34FE3" w:rsidRPr="009B6AAC">
        <w:t>Division</w:t>
      </w:r>
      <w:r w:rsidR="0010646A" w:rsidRPr="009B6AAC">
        <w:t xml:space="preserve"> </w:t>
      </w:r>
      <w:r w:rsidRPr="009B6AAC">
        <w:t>to which the application relates.</w:t>
      </w:r>
    </w:p>
    <w:p w:rsidR="00F42ED5" w:rsidRPr="009B6AAC" w:rsidRDefault="00F42ED5" w:rsidP="00F42ED5">
      <w:pPr>
        <w:pStyle w:val="subsection"/>
      </w:pPr>
      <w:r w:rsidRPr="009B6AAC">
        <w:tab/>
        <w:t>(1A)</w:t>
      </w:r>
      <w:r w:rsidRPr="009B6AAC">
        <w:tab/>
        <w:t>If, as permitted by subsection</w:t>
      </w:r>
      <w:r w:rsidR="009B6AAC">
        <w:t> </w:t>
      </w:r>
      <w:r w:rsidRPr="009B6AAC">
        <w:t>184A(5), an elector applies to be registered as a general postal voter on the ground referred to in paragraph</w:t>
      </w:r>
      <w:r w:rsidR="009B6AAC">
        <w:t> </w:t>
      </w:r>
      <w:r w:rsidRPr="009B6AAC">
        <w:t xml:space="preserve">184A(2)(i) or (j) before he or she has left Australia, the </w:t>
      </w:r>
      <w:r w:rsidR="006417BE" w:rsidRPr="009B6AAC">
        <w:t>Electoral Commissioner</w:t>
      </w:r>
      <w:r w:rsidRPr="009B6AAC">
        <w:t xml:space="preserve"> must not register the applicant as a general postal voter until the </w:t>
      </w:r>
      <w:r w:rsidR="00265CFD" w:rsidRPr="009B6AAC">
        <w:t>Electoral Commissioner</w:t>
      </w:r>
      <w:r w:rsidRPr="009B6AAC">
        <w:t xml:space="preserve"> believes, on reasonable grounds, that the elector has left Australia.</w:t>
      </w:r>
    </w:p>
    <w:p w:rsidR="00F42ED5" w:rsidRPr="009B6AAC" w:rsidRDefault="00F42ED5" w:rsidP="00F42ED5">
      <w:pPr>
        <w:pStyle w:val="subsection"/>
      </w:pPr>
      <w:r w:rsidRPr="009B6AAC">
        <w:tab/>
        <w:t>(1B)</w:t>
      </w:r>
      <w:r w:rsidRPr="009B6AAC">
        <w:tab/>
        <w:t xml:space="preserve">For the purposes of </w:t>
      </w:r>
      <w:r w:rsidR="009B6AAC">
        <w:t>subsection (</w:t>
      </w:r>
      <w:r w:rsidRPr="009B6AAC">
        <w:t xml:space="preserve">1A), in considering whether he or she believes, on reasonable grounds, that an elector has left </w:t>
      </w:r>
      <w:smartTag w:uri="urn:schemas-microsoft-com:office:smarttags" w:element="country-region">
        <w:smartTag w:uri="urn:schemas-microsoft-com:office:smarttags" w:element="place">
          <w:r w:rsidRPr="009B6AAC">
            <w:t>Australia</w:t>
          </w:r>
        </w:smartTag>
      </w:smartTag>
      <w:r w:rsidRPr="009B6AAC">
        <w:t xml:space="preserve">, the </w:t>
      </w:r>
      <w:r w:rsidR="00B45154" w:rsidRPr="009B6AAC">
        <w:t>Electoral Commissioner</w:t>
      </w:r>
      <w:r w:rsidRPr="009B6AAC">
        <w:t>:</w:t>
      </w:r>
    </w:p>
    <w:p w:rsidR="00F42ED5" w:rsidRPr="009B6AAC" w:rsidRDefault="00F42ED5" w:rsidP="00F42ED5">
      <w:pPr>
        <w:pStyle w:val="paragraph"/>
      </w:pPr>
      <w:r w:rsidRPr="009B6AAC">
        <w:lastRenderedPageBreak/>
        <w:tab/>
        <w:t>(a)</w:t>
      </w:r>
      <w:r w:rsidRPr="009B6AAC">
        <w:tab/>
        <w:t>may have regard to information included in the elector’s application relating to his or her likely date of departure; and</w:t>
      </w:r>
    </w:p>
    <w:p w:rsidR="00F42ED5" w:rsidRPr="009B6AAC" w:rsidRDefault="00F42ED5" w:rsidP="00F42ED5">
      <w:pPr>
        <w:pStyle w:val="paragraph"/>
      </w:pPr>
      <w:r w:rsidRPr="009B6AAC">
        <w:tab/>
        <w:t>(b)</w:t>
      </w:r>
      <w:r w:rsidRPr="009B6AAC">
        <w:tab/>
        <w:t xml:space="preserve">is not required to obtain, or have regard to, other information, but may obtain, and have regard to, other information if the </w:t>
      </w:r>
      <w:r w:rsidR="00B45154" w:rsidRPr="009B6AAC">
        <w:t>Electoral Commissioner</w:t>
      </w:r>
      <w:r w:rsidRPr="009B6AAC">
        <w:t xml:space="preserve"> considers it appropriate to do so.</w:t>
      </w:r>
    </w:p>
    <w:p w:rsidR="00CE7B03" w:rsidRPr="009B6AAC" w:rsidRDefault="00CE7B03" w:rsidP="00CE7B03">
      <w:pPr>
        <w:pStyle w:val="subsection"/>
      </w:pPr>
      <w:r w:rsidRPr="009B6AAC">
        <w:tab/>
        <w:t>(2)</w:t>
      </w:r>
      <w:r w:rsidRPr="009B6AAC">
        <w:tab/>
        <w:t>If:</w:t>
      </w:r>
    </w:p>
    <w:p w:rsidR="00CE7B03" w:rsidRPr="009B6AAC" w:rsidRDefault="00CE7B03" w:rsidP="00CE7B03">
      <w:pPr>
        <w:pStyle w:val="paragraph"/>
      </w:pPr>
      <w:r w:rsidRPr="009B6AAC">
        <w:tab/>
        <w:t>(a)</w:t>
      </w:r>
      <w:r w:rsidRPr="009B6AAC">
        <w:tab/>
        <w:t>a claim for enrolment or transfer of enrolment is made to the Electoral Commissioner; and</w:t>
      </w:r>
    </w:p>
    <w:p w:rsidR="00CE7B03" w:rsidRPr="009B6AAC" w:rsidRDefault="00CE7B03" w:rsidP="00CE7B03">
      <w:pPr>
        <w:pStyle w:val="paragraph"/>
      </w:pPr>
      <w:r w:rsidRPr="009B6AAC">
        <w:tab/>
        <w:t>(b)</w:t>
      </w:r>
      <w:r w:rsidRPr="009B6AAC">
        <w:tab/>
        <w:t>the claim is signed under subsection</w:t>
      </w:r>
      <w:r w:rsidR="009B6AAC">
        <w:t> </w:t>
      </w:r>
      <w:r w:rsidRPr="009B6AAC">
        <w:t>98(3); and</w:t>
      </w:r>
    </w:p>
    <w:p w:rsidR="00CE7B03" w:rsidRPr="009B6AAC" w:rsidRDefault="00CE7B03" w:rsidP="00CE7B03">
      <w:pPr>
        <w:pStyle w:val="paragraph"/>
      </w:pPr>
      <w:r w:rsidRPr="009B6AAC">
        <w:tab/>
        <w:t>(c)</w:t>
      </w:r>
      <w:r w:rsidRPr="009B6AAC">
        <w:tab/>
        <w:t>the claim indicates that the claimant wishes to be registered as a general postal voter for a Division;</w:t>
      </w:r>
    </w:p>
    <w:p w:rsidR="00CE7B03" w:rsidRPr="009B6AAC" w:rsidRDefault="00CE7B03" w:rsidP="00CE7B03">
      <w:pPr>
        <w:pStyle w:val="subsection2"/>
      </w:pPr>
      <w:r w:rsidRPr="009B6AAC">
        <w:t>the Electoral Commissioner must register the claimant as a general postal voter for the Division.</w:t>
      </w:r>
    </w:p>
    <w:p w:rsidR="00CE7B03" w:rsidRPr="009B6AAC" w:rsidRDefault="00CE7B03" w:rsidP="00CE7B03">
      <w:pPr>
        <w:pStyle w:val="subsection"/>
      </w:pPr>
      <w:r w:rsidRPr="009B6AAC">
        <w:tab/>
        <w:t>(3)</w:t>
      </w:r>
      <w:r w:rsidRPr="009B6AAC">
        <w:tab/>
        <w:t xml:space="preserve">If an elector who is registered as a general postal voter for a </w:t>
      </w:r>
      <w:r w:rsidR="00D34FE3" w:rsidRPr="009B6AAC">
        <w:t>Division</w:t>
      </w:r>
      <w:r w:rsidR="0010646A" w:rsidRPr="009B6AAC">
        <w:t xml:space="preserve"> </w:t>
      </w:r>
      <w:r w:rsidRPr="009B6AAC">
        <w:t xml:space="preserve">(in this subsection called the </w:t>
      </w:r>
      <w:r w:rsidRPr="009B6AAC">
        <w:rPr>
          <w:b/>
          <w:i/>
        </w:rPr>
        <w:t>original Division</w:t>
      </w:r>
      <w:r w:rsidRPr="009B6AAC">
        <w:t xml:space="preserve">) makes a claim for transfer of enrolment to another </w:t>
      </w:r>
      <w:r w:rsidR="00D34FE3" w:rsidRPr="009B6AAC">
        <w:t>Division</w:t>
      </w:r>
      <w:r w:rsidR="0010646A" w:rsidRPr="009B6AAC">
        <w:t xml:space="preserve"> </w:t>
      </w:r>
      <w:r w:rsidRPr="009B6AAC">
        <w:t xml:space="preserve">(the </w:t>
      </w:r>
      <w:r w:rsidRPr="009B6AAC">
        <w:rPr>
          <w:b/>
          <w:i/>
        </w:rPr>
        <w:t>new Division</w:t>
      </w:r>
      <w:r w:rsidRPr="009B6AAC">
        <w:t>), the Electoral Commissioner must:</w:t>
      </w:r>
    </w:p>
    <w:p w:rsidR="00CE7B03" w:rsidRPr="009B6AAC" w:rsidRDefault="00CE7B03" w:rsidP="00CE7B03">
      <w:pPr>
        <w:pStyle w:val="paragraph"/>
      </w:pPr>
      <w:r w:rsidRPr="009B6AAC">
        <w:tab/>
        <w:t>(a)</w:t>
      </w:r>
      <w:r w:rsidRPr="009B6AAC">
        <w:tab/>
        <w:t>cancel the registration of the elector as a general postal voter for the original Division; and</w:t>
      </w:r>
    </w:p>
    <w:p w:rsidR="00CE7B03" w:rsidRPr="009B6AAC" w:rsidRDefault="00CE7B03" w:rsidP="00CE7B03">
      <w:pPr>
        <w:pStyle w:val="paragraph"/>
      </w:pPr>
      <w:r w:rsidRPr="009B6AAC">
        <w:tab/>
        <w:t>(b)</w:t>
      </w:r>
      <w:r w:rsidRPr="009B6AAC">
        <w:tab/>
        <w:t>register the elector as a general postal voter for the new Division, unless the Electoral Commissioner is satisfied that the elector would not be entitled to registration on application under subsection</w:t>
      </w:r>
      <w:r w:rsidR="009B6AAC">
        <w:t> </w:t>
      </w:r>
      <w:r w:rsidRPr="009B6AAC">
        <w:t>184A(1).</w:t>
      </w:r>
    </w:p>
    <w:p w:rsidR="002A495A" w:rsidRPr="009B6AAC" w:rsidRDefault="002A495A" w:rsidP="00D52213">
      <w:pPr>
        <w:pStyle w:val="subsection"/>
      </w:pPr>
      <w:r w:rsidRPr="009B6AAC">
        <w:tab/>
        <w:t>(4)</w:t>
      </w:r>
      <w:r w:rsidRPr="009B6AAC">
        <w:tab/>
        <w:t xml:space="preserve">Registration of an elector as a general postal voter for a </w:t>
      </w:r>
      <w:r w:rsidR="00D34FE3" w:rsidRPr="009B6AAC">
        <w:t>Division</w:t>
      </w:r>
      <w:r w:rsidR="0010646A" w:rsidRPr="009B6AAC">
        <w:t xml:space="preserve"> </w:t>
      </w:r>
      <w:r w:rsidRPr="009B6AAC">
        <w:t>is effected by entering in the Register</w:t>
      </w:r>
      <w:r w:rsidR="00532ADB" w:rsidRPr="009B6AAC">
        <w:t xml:space="preserve"> for the </w:t>
      </w:r>
      <w:r w:rsidR="00D34FE3" w:rsidRPr="009B6AAC">
        <w:t>Division</w:t>
      </w:r>
      <w:r w:rsidR="0010646A" w:rsidRPr="009B6AAC">
        <w:t xml:space="preserve"> </w:t>
      </w:r>
      <w:r w:rsidRPr="009B6AAC">
        <w:t>the following particulars of the elector:</w:t>
      </w:r>
    </w:p>
    <w:p w:rsidR="002A495A" w:rsidRPr="009B6AAC" w:rsidRDefault="002A495A" w:rsidP="002A495A">
      <w:pPr>
        <w:pStyle w:val="paragraph"/>
      </w:pPr>
      <w:r w:rsidRPr="009B6AAC">
        <w:tab/>
        <w:t>(a)</w:t>
      </w:r>
      <w:r w:rsidRPr="009B6AAC">
        <w:tab/>
        <w:t>full name;</w:t>
      </w:r>
    </w:p>
    <w:p w:rsidR="002A495A" w:rsidRPr="009B6AAC" w:rsidRDefault="002A495A" w:rsidP="002A495A">
      <w:pPr>
        <w:pStyle w:val="paragraph"/>
      </w:pPr>
      <w:r w:rsidRPr="009B6AAC">
        <w:tab/>
        <w:t>(b)</w:t>
      </w:r>
      <w:r w:rsidRPr="009B6AAC">
        <w:tab/>
        <w:t>except in the case of an elector whose address has been excluded from the Roll under section</w:t>
      </w:r>
      <w:r w:rsidR="009B6AAC">
        <w:t> </w:t>
      </w:r>
      <w:r w:rsidRPr="009B6AAC">
        <w:t>104, the address shown in the Roll as the real place of living of the elector;</w:t>
      </w:r>
    </w:p>
    <w:p w:rsidR="002A495A" w:rsidRPr="009B6AAC" w:rsidRDefault="002A495A" w:rsidP="002A495A">
      <w:pPr>
        <w:pStyle w:val="paragraph"/>
      </w:pPr>
      <w:r w:rsidRPr="009B6AAC">
        <w:tab/>
        <w:t>(c)</w:t>
      </w:r>
      <w:r w:rsidRPr="009B6AAC">
        <w:tab/>
        <w:t>such other particular</w:t>
      </w:r>
      <w:r w:rsidR="0010646A" w:rsidRPr="009B6AAC">
        <w:t>s</w:t>
      </w:r>
      <w:r w:rsidR="00B050D6" w:rsidRPr="009B6AAC">
        <w:t xml:space="preserve"> </w:t>
      </w:r>
      <w:r w:rsidR="0010646A" w:rsidRPr="009B6AAC">
        <w:t>(</w:t>
      </w:r>
      <w:r w:rsidRPr="009B6AAC">
        <w:t>if any) as the Electoral Commission determines.</w:t>
      </w:r>
    </w:p>
    <w:p w:rsidR="00F4566B" w:rsidRPr="009B6AAC" w:rsidRDefault="00F4566B" w:rsidP="00F4566B">
      <w:pPr>
        <w:pStyle w:val="subsection"/>
      </w:pPr>
      <w:r w:rsidRPr="009B6AAC">
        <w:tab/>
        <w:t>(4A)</w:t>
      </w:r>
      <w:r w:rsidRPr="009B6AAC">
        <w:tab/>
        <w:t xml:space="preserve">Nothing in </w:t>
      </w:r>
      <w:r w:rsidR="009B6AAC">
        <w:t>paragraphs (</w:t>
      </w:r>
      <w:r w:rsidRPr="009B6AAC">
        <w:t xml:space="preserve">4)(b) and (c) allows or requires </w:t>
      </w:r>
      <w:r w:rsidR="00A40E34" w:rsidRPr="009B6AAC">
        <w:t xml:space="preserve">the Electoral Commissioner to include in the Register for a </w:t>
      </w:r>
      <w:r w:rsidR="00D34FE3" w:rsidRPr="009B6AAC">
        <w:t>Division</w:t>
      </w:r>
      <w:r w:rsidR="0010646A" w:rsidRPr="009B6AAC">
        <w:t xml:space="preserve"> </w:t>
      </w:r>
      <w:r w:rsidR="00A40E34" w:rsidRPr="009B6AAC">
        <w:lastRenderedPageBreak/>
        <w:t>information that the Electoral Commissioner</w:t>
      </w:r>
      <w:r w:rsidRPr="009B6AAC">
        <w:t xml:space="preserve"> is aware</w:t>
      </w:r>
      <w:r w:rsidRPr="009B6AAC">
        <w:rPr>
          <w:i/>
        </w:rPr>
        <w:t xml:space="preserve"> </w:t>
      </w:r>
      <w:r w:rsidRPr="009B6AAC">
        <w:t>would or might enable any of the following to be ascertained:</w:t>
      </w:r>
    </w:p>
    <w:p w:rsidR="00F4566B" w:rsidRPr="009B6AAC" w:rsidRDefault="00F4566B" w:rsidP="00F4566B">
      <w:pPr>
        <w:pStyle w:val="paragraph"/>
      </w:pPr>
      <w:r w:rsidRPr="009B6AAC">
        <w:tab/>
        <w:t>(a)</w:t>
      </w:r>
      <w:r w:rsidRPr="009B6AAC">
        <w:tab/>
        <w:t xml:space="preserve">the fact that a particular person has been, is or will be serving outside </w:t>
      </w:r>
      <w:smartTag w:uri="urn:schemas-microsoft-com:office:smarttags" w:element="country-region">
        <w:smartTag w:uri="urn:schemas-microsoft-com:office:smarttags" w:element="place">
          <w:r w:rsidRPr="009B6AAC">
            <w:t>Australia</w:t>
          </w:r>
        </w:smartTag>
      </w:smartTag>
      <w:r w:rsidRPr="009B6AAC">
        <w:t xml:space="preserve"> as:</w:t>
      </w:r>
    </w:p>
    <w:p w:rsidR="00F4566B" w:rsidRPr="009B6AAC" w:rsidRDefault="00F4566B" w:rsidP="00F4566B">
      <w:pPr>
        <w:pStyle w:val="paragraphsub"/>
      </w:pPr>
      <w:r w:rsidRPr="009B6AAC">
        <w:tab/>
        <w:t>(i)</w:t>
      </w:r>
      <w:r w:rsidRPr="009B6AAC">
        <w:tab/>
        <w:t>a defence member or a defence civilian; or</w:t>
      </w:r>
    </w:p>
    <w:p w:rsidR="00F4566B" w:rsidRPr="009B6AAC" w:rsidRDefault="00F4566B" w:rsidP="00F4566B">
      <w:pPr>
        <w:pStyle w:val="paragraphsub"/>
      </w:pPr>
      <w:r w:rsidRPr="009B6AAC">
        <w:tab/>
        <w:t>(ii)</w:t>
      </w:r>
      <w:r w:rsidRPr="009B6AAC">
        <w:tab/>
        <w:t>an AFP officer or staff member;</w:t>
      </w:r>
    </w:p>
    <w:p w:rsidR="00F4566B" w:rsidRPr="009B6AAC" w:rsidRDefault="00F4566B" w:rsidP="00F4566B">
      <w:pPr>
        <w:pStyle w:val="paragraph"/>
      </w:pPr>
      <w:r w:rsidRPr="009B6AAC">
        <w:tab/>
        <w:t>(b)</w:t>
      </w:r>
      <w:r w:rsidRPr="009B6AAC">
        <w:tab/>
        <w:t xml:space="preserve">the place where a particular person has been, is or will be serving outside Australia in a capacity referred to in </w:t>
      </w:r>
      <w:r w:rsidR="009B6AAC">
        <w:t>subparagraph (</w:t>
      </w:r>
      <w:r w:rsidRPr="009B6AAC">
        <w:t>a)(i) or (ii);</w:t>
      </w:r>
    </w:p>
    <w:p w:rsidR="00F4566B" w:rsidRPr="009B6AAC" w:rsidRDefault="00F4566B" w:rsidP="00F4566B">
      <w:pPr>
        <w:pStyle w:val="paragraph"/>
      </w:pPr>
      <w:r w:rsidRPr="009B6AAC">
        <w:tab/>
        <w:t>(c)</w:t>
      </w:r>
      <w:r w:rsidRPr="009B6AAC">
        <w:tab/>
        <w:t xml:space="preserve">the period of time when a particular person has been, is or will be serving outside Australia in a capacity referred to in </w:t>
      </w:r>
      <w:r w:rsidR="009B6AAC">
        <w:t>subparagraph (</w:t>
      </w:r>
      <w:r w:rsidRPr="009B6AAC">
        <w:t>a)(i) or (ii);</w:t>
      </w:r>
    </w:p>
    <w:p w:rsidR="00F4566B" w:rsidRPr="009B6AAC" w:rsidRDefault="00F4566B" w:rsidP="00F4566B">
      <w:pPr>
        <w:pStyle w:val="paragraph"/>
      </w:pPr>
      <w:r w:rsidRPr="009B6AAC">
        <w:tab/>
        <w:t>(d)</w:t>
      </w:r>
      <w:r w:rsidRPr="009B6AAC">
        <w:tab/>
        <w:t>without limiting any of the preceding paragraphs—the postal address of a person</w:t>
      </w:r>
      <w:r w:rsidRPr="009B6AAC">
        <w:rPr>
          <w:i/>
        </w:rPr>
        <w:t xml:space="preserve"> </w:t>
      </w:r>
      <w:r w:rsidRPr="009B6AAC">
        <w:t xml:space="preserve">who is serving outside Australia in a capacity referred to in </w:t>
      </w:r>
      <w:r w:rsidR="009B6AAC">
        <w:t>subparagraph (</w:t>
      </w:r>
      <w:r w:rsidRPr="009B6AAC">
        <w:t>a)(i) or (ii);</w:t>
      </w:r>
    </w:p>
    <w:p w:rsidR="00F4566B" w:rsidRPr="009B6AAC" w:rsidRDefault="00F4566B" w:rsidP="00F4566B">
      <w:pPr>
        <w:pStyle w:val="paragraph"/>
      </w:pPr>
      <w:r w:rsidRPr="009B6AAC">
        <w:tab/>
        <w:t>(e)</w:t>
      </w:r>
      <w:r w:rsidRPr="009B6AAC">
        <w:tab/>
        <w:t xml:space="preserve">any other information of a kind specified in the regulations, being information that relates to persons who have been, are or will be serving outside Australia in a capacity referred to in </w:t>
      </w:r>
      <w:r w:rsidR="009B6AAC">
        <w:t>subparagraph (</w:t>
      </w:r>
      <w:r w:rsidRPr="009B6AAC">
        <w:t>a)(i) or (ii).</w:t>
      </w:r>
    </w:p>
    <w:p w:rsidR="00FF6C88" w:rsidRPr="009B6AAC" w:rsidRDefault="00FF6C88" w:rsidP="00FF6C88">
      <w:pPr>
        <w:pStyle w:val="subsection"/>
      </w:pPr>
      <w:r w:rsidRPr="009B6AAC">
        <w:tab/>
        <w:t>(5)</w:t>
      </w:r>
      <w:r w:rsidRPr="009B6AAC">
        <w:tab/>
        <w:t>If the Electoral Commissioner registers an elector as a general postal voter for a Division, the Electoral Commissioner must notify the elector, in writing, of the registration.</w:t>
      </w:r>
    </w:p>
    <w:p w:rsidR="00FF6C88" w:rsidRPr="009B6AAC" w:rsidRDefault="00FF6C88" w:rsidP="00FF6C88">
      <w:pPr>
        <w:pStyle w:val="subsection"/>
      </w:pPr>
      <w:r w:rsidRPr="009B6AAC">
        <w:tab/>
        <w:t>(6)</w:t>
      </w:r>
      <w:r w:rsidRPr="009B6AAC">
        <w:tab/>
        <w:t>If the Electoral Commissioner decides not to register an elector as a general postal voter for a Division, the Electoral Commissioner must notify the elector, in writing, of the decision and of the reasons for it.</w:t>
      </w:r>
    </w:p>
    <w:p w:rsidR="002A495A" w:rsidRPr="009B6AAC" w:rsidRDefault="002A495A" w:rsidP="002A495A">
      <w:pPr>
        <w:pStyle w:val="ActHead5"/>
      </w:pPr>
      <w:bookmarkStart w:id="232" w:name="_Toc518993952"/>
      <w:r w:rsidRPr="007A72B2">
        <w:rPr>
          <w:rStyle w:val="CharSectno"/>
        </w:rPr>
        <w:t>185B</w:t>
      </w:r>
      <w:r w:rsidRPr="009B6AAC">
        <w:t xml:space="preserve">  Review of Registers</w:t>
      </w:r>
      <w:bookmarkEnd w:id="232"/>
    </w:p>
    <w:p w:rsidR="002A495A" w:rsidRPr="009B6AAC" w:rsidRDefault="002A495A" w:rsidP="00D52213">
      <w:pPr>
        <w:pStyle w:val="subsection"/>
      </w:pPr>
      <w:r w:rsidRPr="009B6AAC">
        <w:tab/>
      </w:r>
      <w:r w:rsidRPr="009B6AAC">
        <w:tab/>
      </w:r>
      <w:r w:rsidR="00FF523B" w:rsidRPr="009B6AAC">
        <w:t xml:space="preserve">The Electoral Commissioner may review the Register for a </w:t>
      </w:r>
      <w:r w:rsidR="00D34FE3" w:rsidRPr="009B6AAC">
        <w:t>Division</w:t>
      </w:r>
      <w:r w:rsidR="0010646A" w:rsidRPr="009B6AAC">
        <w:t xml:space="preserve"> </w:t>
      </w:r>
      <w:r w:rsidR="00FF523B" w:rsidRPr="009B6AAC">
        <w:t>and make such alterations as are necessary to ensure that:</w:t>
      </w:r>
    </w:p>
    <w:p w:rsidR="002A495A" w:rsidRPr="009B6AAC" w:rsidRDefault="002A495A" w:rsidP="002A495A">
      <w:pPr>
        <w:pStyle w:val="paragraph"/>
      </w:pPr>
      <w:r w:rsidRPr="009B6AAC">
        <w:tab/>
        <w:t>(a)</w:t>
      </w:r>
      <w:r w:rsidRPr="009B6AAC">
        <w:tab/>
        <w:t xml:space="preserve">only electors entitled to be registered as general postal voters for the </w:t>
      </w:r>
      <w:r w:rsidR="00D34FE3" w:rsidRPr="009B6AAC">
        <w:t>Division</w:t>
      </w:r>
      <w:r w:rsidR="0010646A" w:rsidRPr="009B6AAC">
        <w:t xml:space="preserve"> </w:t>
      </w:r>
      <w:r w:rsidRPr="009B6AAC">
        <w:t>are so registered; and</w:t>
      </w:r>
    </w:p>
    <w:p w:rsidR="002A495A" w:rsidRPr="009B6AAC" w:rsidRDefault="002A495A" w:rsidP="002A495A">
      <w:pPr>
        <w:pStyle w:val="paragraph"/>
      </w:pPr>
      <w:r w:rsidRPr="009B6AAC">
        <w:tab/>
        <w:t>(b)</w:t>
      </w:r>
      <w:r w:rsidRPr="009B6AAC">
        <w:tab/>
        <w:t>the particulars entered in the Register are accurate.</w:t>
      </w:r>
    </w:p>
    <w:p w:rsidR="00514EB7" w:rsidRPr="009B6AAC" w:rsidRDefault="00514EB7" w:rsidP="00514EB7">
      <w:pPr>
        <w:pStyle w:val="ActHead5"/>
      </w:pPr>
      <w:bookmarkStart w:id="233" w:name="_Toc518993953"/>
      <w:r w:rsidRPr="007A72B2">
        <w:rPr>
          <w:rStyle w:val="CharSectno"/>
        </w:rPr>
        <w:lastRenderedPageBreak/>
        <w:t>185C</w:t>
      </w:r>
      <w:r w:rsidRPr="009B6AAC">
        <w:t xml:space="preserve">  Cancellation of registration</w:t>
      </w:r>
      <w:bookmarkEnd w:id="233"/>
    </w:p>
    <w:p w:rsidR="00514EB7" w:rsidRPr="009B6AAC" w:rsidRDefault="00514EB7" w:rsidP="00514EB7">
      <w:pPr>
        <w:pStyle w:val="subsection"/>
      </w:pPr>
      <w:r w:rsidRPr="009B6AAC">
        <w:tab/>
        <w:t>(1)</w:t>
      </w:r>
      <w:r w:rsidRPr="009B6AAC">
        <w:tab/>
        <w:t xml:space="preserve">The Electoral Commissioner may cancel the registration of an elector as a general postal voter for a </w:t>
      </w:r>
      <w:r w:rsidR="00D34FE3" w:rsidRPr="009B6AAC">
        <w:t>Division</w:t>
      </w:r>
      <w:r w:rsidR="0010646A" w:rsidRPr="009B6AAC">
        <w:t xml:space="preserve"> </w:t>
      </w:r>
      <w:r w:rsidRPr="009B6AAC">
        <w:t>if the Electoral Commissioner is satisfied that the ground on which the elector applied for registration no longer exists.</w:t>
      </w:r>
    </w:p>
    <w:p w:rsidR="00514EB7" w:rsidRPr="009B6AAC" w:rsidRDefault="00514EB7" w:rsidP="00514EB7">
      <w:pPr>
        <w:pStyle w:val="subsection"/>
      </w:pPr>
      <w:r w:rsidRPr="009B6AAC">
        <w:tab/>
        <w:t>(2)</w:t>
      </w:r>
      <w:r w:rsidRPr="009B6AAC">
        <w:tab/>
        <w:t>The Electoral Commissioner must give the elector written notice of the cancellation and of the elector’s right to apply for review under Part</w:t>
      </w:r>
      <w:r w:rsidR="00F96186" w:rsidRPr="009B6AAC">
        <w:t> </w:t>
      </w:r>
      <w:r w:rsidRPr="009B6AAC">
        <w:t>X.</w:t>
      </w:r>
    </w:p>
    <w:p w:rsidR="002A495A" w:rsidRPr="009B6AAC" w:rsidRDefault="002A495A" w:rsidP="002A495A">
      <w:pPr>
        <w:pStyle w:val="ActHead5"/>
      </w:pPr>
      <w:bookmarkStart w:id="234" w:name="_Toc518993954"/>
      <w:r w:rsidRPr="007A72B2">
        <w:rPr>
          <w:rStyle w:val="CharSectno"/>
        </w:rPr>
        <w:t>186</w:t>
      </w:r>
      <w:r w:rsidRPr="009B6AAC">
        <w:t xml:space="preserve">  Dispatch of postal voting papers to registered general postal voters</w:t>
      </w:r>
      <w:bookmarkEnd w:id="234"/>
    </w:p>
    <w:p w:rsidR="002A21A9" w:rsidRPr="009B6AAC" w:rsidRDefault="002A21A9" w:rsidP="002A21A9">
      <w:pPr>
        <w:pStyle w:val="subsection"/>
      </w:pPr>
      <w:r w:rsidRPr="009B6AAC">
        <w:tab/>
        <w:t>(1)</w:t>
      </w:r>
      <w:r w:rsidRPr="009B6AAC">
        <w:tab/>
        <w:t>As soon as ballot papers for an election for a Division are available, the Electoral Commissioner must send or arrange for the delivery of postal voting papers to each registered general postal voter for the Division.</w:t>
      </w:r>
    </w:p>
    <w:p w:rsidR="002A495A" w:rsidRPr="009B6AAC" w:rsidRDefault="002A495A" w:rsidP="00BA50F3">
      <w:pPr>
        <w:pStyle w:val="subsection"/>
        <w:keepNext/>
        <w:keepLines/>
      </w:pPr>
      <w:r w:rsidRPr="009B6AAC">
        <w:tab/>
        <w:t>(2)</w:t>
      </w:r>
      <w:r w:rsidRPr="009B6AAC">
        <w:tab/>
        <w:t>In this section:</w:t>
      </w:r>
    </w:p>
    <w:p w:rsidR="002A495A" w:rsidRPr="009B6AAC" w:rsidRDefault="002A495A" w:rsidP="002A495A">
      <w:pPr>
        <w:pStyle w:val="Definition"/>
      </w:pPr>
      <w:r w:rsidRPr="009B6AAC">
        <w:rPr>
          <w:b/>
          <w:i/>
        </w:rPr>
        <w:t>postal voting papers</w:t>
      </w:r>
      <w:r w:rsidRPr="009B6AAC">
        <w:rPr>
          <w:i/>
        </w:rPr>
        <w:t xml:space="preserve"> </w:t>
      </w:r>
      <w:r w:rsidRPr="009B6AAC">
        <w:t>means:</w:t>
      </w:r>
    </w:p>
    <w:p w:rsidR="002A495A" w:rsidRPr="009B6AAC" w:rsidRDefault="002A495A" w:rsidP="002A495A">
      <w:pPr>
        <w:pStyle w:val="paragraph"/>
      </w:pPr>
      <w:r w:rsidRPr="009B6AAC">
        <w:tab/>
        <w:t>(a)</w:t>
      </w:r>
      <w:r w:rsidRPr="009B6AAC">
        <w:tab/>
        <w:t>a postal vote certificate printed on an envelope; and</w:t>
      </w:r>
    </w:p>
    <w:p w:rsidR="002A495A" w:rsidRPr="009B6AAC" w:rsidRDefault="002A495A" w:rsidP="002A495A">
      <w:pPr>
        <w:pStyle w:val="paragraph"/>
      </w:pPr>
      <w:r w:rsidRPr="009B6AAC">
        <w:tab/>
        <w:t>(b)</w:t>
      </w:r>
      <w:r w:rsidRPr="009B6AAC">
        <w:tab/>
        <w:t xml:space="preserve">one postal </w:t>
      </w:r>
      <w:r w:rsidR="003D2069" w:rsidRPr="009B6AAC">
        <w:t>ballot paper</w:t>
      </w:r>
      <w:r w:rsidRPr="009B6AAC">
        <w:t xml:space="preserve"> for a Senate election or one postal </w:t>
      </w:r>
      <w:r w:rsidR="003D2069" w:rsidRPr="009B6AAC">
        <w:t>ballot paper</w:t>
      </w:r>
      <w:r w:rsidRPr="009B6AAC">
        <w:t xml:space="preserve"> for a House of Representatives election, or both, as the case requires; and</w:t>
      </w:r>
    </w:p>
    <w:p w:rsidR="002A495A" w:rsidRPr="009B6AAC" w:rsidRDefault="002A495A" w:rsidP="002A495A">
      <w:pPr>
        <w:pStyle w:val="paragraph"/>
      </w:pPr>
      <w:r w:rsidRPr="009B6AAC">
        <w:tab/>
        <w:t>(c)</w:t>
      </w:r>
      <w:r w:rsidRPr="009B6AAC">
        <w:tab/>
        <w:t xml:space="preserve">if the envelope on which the postal vote certificate is printed is not itself addressed to the DRO for the </w:t>
      </w:r>
      <w:r w:rsidR="00D34FE3" w:rsidRPr="009B6AAC">
        <w:t>Division</w:t>
      </w:r>
      <w:r w:rsidR="0010646A" w:rsidRPr="009B6AAC">
        <w:t xml:space="preserve"> </w:t>
      </w:r>
      <w:r w:rsidRPr="009B6AAC">
        <w:t>for which the general postal voter is registered—an envelope addressed to that DRO.</w:t>
      </w:r>
    </w:p>
    <w:p w:rsidR="002A495A" w:rsidRPr="009B6AAC" w:rsidRDefault="002A495A" w:rsidP="002A495A">
      <w:pPr>
        <w:pStyle w:val="ActHead5"/>
      </w:pPr>
      <w:bookmarkStart w:id="235" w:name="_Toc518993955"/>
      <w:r w:rsidRPr="007A72B2">
        <w:rPr>
          <w:rStyle w:val="CharSectno"/>
        </w:rPr>
        <w:t>188</w:t>
      </w:r>
      <w:r w:rsidRPr="009B6AAC">
        <w:t xml:space="preserve">  Issue of certificate and </w:t>
      </w:r>
      <w:r w:rsidR="003D2069" w:rsidRPr="009B6AAC">
        <w:t>ballot paper</w:t>
      </w:r>
      <w:r w:rsidRPr="009B6AAC">
        <w:t>s</w:t>
      </w:r>
      <w:bookmarkEnd w:id="235"/>
    </w:p>
    <w:p w:rsidR="001029C9" w:rsidRPr="009B6AAC" w:rsidRDefault="001029C9" w:rsidP="001029C9">
      <w:pPr>
        <w:pStyle w:val="SubsectionHead"/>
      </w:pPr>
      <w:r w:rsidRPr="009B6AAC">
        <w:t>Material to be sent to postal vote applicant</w:t>
      </w:r>
    </w:p>
    <w:p w:rsidR="002A495A" w:rsidRPr="009B6AAC" w:rsidRDefault="001029C9" w:rsidP="00D52213">
      <w:pPr>
        <w:pStyle w:val="subsection"/>
      </w:pPr>
      <w:r w:rsidRPr="009B6AAC">
        <w:tab/>
      </w:r>
      <w:r w:rsidR="002A495A" w:rsidRPr="009B6AAC">
        <w:t>(1)</w:t>
      </w:r>
      <w:r w:rsidR="002A495A" w:rsidRPr="009B6AAC">
        <w:tab/>
      </w:r>
      <w:r w:rsidR="00DD4DB4" w:rsidRPr="009B6AAC">
        <w:t>If the Electoral Commissioner or an Assistant Returning Officer</w:t>
      </w:r>
      <w:r w:rsidR="002A495A" w:rsidRPr="009B6AAC">
        <w:t xml:space="preserve"> receives an application</w:t>
      </w:r>
      <w:r w:rsidR="00521D7F" w:rsidRPr="009B6AAC">
        <w:t xml:space="preserve"> for a postal vote that is in accordance with subsection</w:t>
      </w:r>
      <w:r w:rsidR="009B6AAC">
        <w:t> </w:t>
      </w:r>
      <w:r w:rsidR="00521D7F" w:rsidRPr="009B6AAC">
        <w:t>184(1)</w:t>
      </w:r>
      <w:r w:rsidR="00DD4DB4" w:rsidRPr="009B6AAC">
        <w:t>, he or she</w:t>
      </w:r>
      <w:r w:rsidR="002A495A" w:rsidRPr="009B6AAC">
        <w:t xml:space="preserve"> </w:t>
      </w:r>
      <w:r w:rsidR="00D622C3" w:rsidRPr="009B6AAC">
        <w:t>must (unless the application fails to meet the deadline as mentioned in subsection</w:t>
      </w:r>
      <w:r w:rsidR="009B6AAC">
        <w:t> </w:t>
      </w:r>
      <w:r w:rsidR="00D622C3" w:rsidRPr="009B6AAC">
        <w:t xml:space="preserve">184(5)) send, or </w:t>
      </w:r>
      <w:r w:rsidR="00D622C3" w:rsidRPr="009B6AAC">
        <w:lastRenderedPageBreak/>
        <w:t xml:space="preserve">arrange for the sending, to the applicant in accordance with whichever of </w:t>
      </w:r>
      <w:r w:rsidR="009B6AAC">
        <w:t>subsections (</w:t>
      </w:r>
      <w:r w:rsidR="00D622C3" w:rsidRPr="009B6AAC">
        <w:t>2), (3) and (4) of this section applies</w:t>
      </w:r>
      <w:r w:rsidR="002A495A" w:rsidRPr="009B6AAC">
        <w:t>:</w:t>
      </w:r>
    </w:p>
    <w:p w:rsidR="002A495A" w:rsidRPr="009B6AAC" w:rsidRDefault="002A495A" w:rsidP="002A495A">
      <w:pPr>
        <w:pStyle w:val="paragraph"/>
      </w:pPr>
      <w:r w:rsidRPr="009B6AAC">
        <w:tab/>
        <w:t>(a)</w:t>
      </w:r>
      <w:r w:rsidRPr="009B6AAC">
        <w:tab/>
        <w:t>a postal vote certificate printed on an envelope; and</w:t>
      </w:r>
    </w:p>
    <w:p w:rsidR="002A495A" w:rsidRPr="009B6AAC" w:rsidRDefault="002A495A" w:rsidP="002A495A">
      <w:pPr>
        <w:pStyle w:val="paragraph"/>
      </w:pPr>
      <w:r w:rsidRPr="009B6AAC">
        <w:tab/>
        <w:t>(b)</w:t>
      </w:r>
      <w:r w:rsidRPr="009B6AAC">
        <w:tab/>
        <w:t xml:space="preserve">one postal </w:t>
      </w:r>
      <w:r w:rsidR="003D2069" w:rsidRPr="009B6AAC">
        <w:t>ballot paper</w:t>
      </w:r>
      <w:r w:rsidRPr="009B6AAC">
        <w:t xml:space="preserve"> for a Senate election or one postal </w:t>
      </w:r>
      <w:r w:rsidR="003D2069" w:rsidRPr="009B6AAC">
        <w:t>ballot paper</w:t>
      </w:r>
      <w:r w:rsidRPr="009B6AAC">
        <w:t xml:space="preserve"> for a House of Representatives election, or both, as the case requires; and</w:t>
      </w:r>
    </w:p>
    <w:p w:rsidR="002A495A" w:rsidRPr="009B6AAC" w:rsidRDefault="002A495A" w:rsidP="002A495A">
      <w:pPr>
        <w:pStyle w:val="paragraph"/>
      </w:pPr>
      <w:r w:rsidRPr="009B6AAC">
        <w:tab/>
        <w:t>(c)</w:t>
      </w:r>
      <w:r w:rsidRPr="009B6AAC">
        <w:tab/>
        <w:t>if the envelope on which the postal vote certificate is printed is not itself addressed to:</w:t>
      </w:r>
    </w:p>
    <w:p w:rsidR="002A495A" w:rsidRPr="009B6AAC" w:rsidRDefault="002A495A" w:rsidP="002A495A">
      <w:pPr>
        <w:pStyle w:val="paragraphsub"/>
      </w:pPr>
      <w:r w:rsidRPr="009B6AAC">
        <w:tab/>
        <w:t>(i)</w:t>
      </w:r>
      <w:r w:rsidRPr="009B6AAC">
        <w:tab/>
        <w:t xml:space="preserve">if the application is provided to an Assistant Returning Officer outside </w:t>
      </w:r>
      <w:smartTag w:uri="urn:schemas-microsoft-com:office:smarttags" w:element="country-region">
        <w:smartTag w:uri="urn:schemas-microsoft-com:office:smarttags" w:element="place">
          <w:r w:rsidRPr="009B6AAC">
            <w:t>Australia</w:t>
          </w:r>
        </w:smartTag>
      </w:smartTag>
      <w:r w:rsidRPr="009B6AAC">
        <w:t xml:space="preserve">—the Assistant Returning Officer or to the DRO for the </w:t>
      </w:r>
      <w:r w:rsidR="00D34FE3" w:rsidRPr="009B6AAC">
        <w:t>Division</w:t>
      </w:r>
      <w:r w:rsidR="0010646A" w:rsidRPr="009B6AAC">
        <w:t xml:space="preserve"> </w:t>
      </w:r>
      <w:r w:rsidRPr="009B6AAC">
        <w:t>for which the applicant is enrolled; or</w:t>
      </w:r>
    </w:p>
    <w:p w:rsidR="002A495A" w:rsidRPr="009B6AAC" w:rsidRDefault="002A495A" w:rsidP="002A495A">
      <w:pPr>
        <w:pStyle w:val="paragraphsub"/>
      </w:pPr>
      <w:r w:rsidRPr="009B6AAC">
        <w:tab/>
        <w:t>(ii)</w:t>
      </w:r>
      <w:r w:rsidRPr="009B6AAC">
        <w:tab/>
        <w:t xml:space="preserve">otherwise—the DRO for the </w:t>
      </w:r>
      <w:r w:rsidR="00D34FE3" w:rsidRPr="009B6AAC">
        <w:t>Division</w:t>
      </w:r>
      <w:r w:rsidR="0010646A" w:rsidRPr="009B6AAC">
        <w:t xml:space="preserve"> </w:t>
      </w:r>
      <w:r w:rsidRPr="009B6AAC">
        <w:t>for which the applicant is enrolled;</w:t>
      </w:r>
    </w:p>
    <w:p w:rsidR="002A495A" w:rsidRPr="009B6AAC" w:rsidRDefault="002A495A" w:rsidP="002A495A">
      <w:pPr>
        <w:pStyle w:val="paragraph"/>
      </w:pPr>
      <w:r w:rsidRPr="009B6AAC">
        <w:tab/>
      </w:r>
      <w:r w:rsidRPr="009B6AAC">
        <w:tab/>
        <w:t>an envelope addressed to that Assistant Returning officer or DRO.</w:t>
      </w:r>
    </w:p>
    <w:p w:rsidR="00DD4DB4" w:rsidRPr="009B6AAC" w:rsidRDefault="00DD4DB4" w:rsidP="00DD4DB4">
      <w:pPr>
        <w:pStyle w:val="SubsectionHead"/>
      </w:pPr>
      <w:r w:rsidRPr="009B6AAC">
        <w:t>Dealing with certificates and ballot papers before sending</w:t>
      </w:r>
    </w:p>
    <w:p w:rsidR="00DD4DB4" w:rsidRPr="009B6AAC" w:rsidRDefault="00DD4DB4" w:rsidP="00DD4DB4">
      <w:pPr>
        <w:pStyle w:val="subsection"/>
      </w:pPr>
      <w:r w:rsidRPr="009B6AAC">
        <w:tab/>
        <w:t>(1A)</w:t>
      </w:r>
      <w:r w:rsidRPr="009B6AAC">
        <w:tab/>
        <w:t xml:space="preserve">Before a postal vote certificate and postal ballot paper are sent to an applicant under </w:t>
      </w:r>
      <w:r w:rsidR="009B6AAC">
        <w:t>subsection (</w:t>
      </w:r>
      <w:r w:rsidRPr="009B6AAC">
        <w:t>1):</w:t>
      </w:r>
    </w:p>
    <w:p w:rsidR="00DD4DB4" w:rsidRPr="009B6AAC" w:rsidRDefault="00DD4DB4" w:rsidP="00DD4DB4">
      <w:pPr>
        <w:pStyle w:val="paragraph"/>
      </w:pPr>
      <w:r w:rsidRPr="009B6AAC">
        <w:tab/>
        <w:t>(a)</w:t>
      </w:r>
      <w:r w:rsidRPr="009B6AAC">
        <w:tab/>
        <w:t>the date of issue of the certificate and ballot paper must be recorded; and</w:t>
      </w:r>
    </w:p>
    <w:p w:rsidR="00DD4DB4" w:rsidRPr="009B6AAC" w:rsidRDefault="00DD4DB4" w:rsidP="00DD4DB4">
      <w:pPr>
        <w:pStyle w:val="paragraph"/>
      </w:pPr>
      <w:r w:rsidRPr="009B6AAC">
        <w:tab/>
        <w:t>(b)</w:t>
      </w:r>
      <w:r w:rsidRPr="009B6AAC">
        <w:tab/>
        <w:t>the certificate must be numbered with the same number allocated to the application under subsection</w:t>
      </w:r>
      <w:r w:rsidR="009B6AAC">
        <w:t> </w:t>
      </w:r>
      <w:r w:rsidRPr="009B6AAC">
        <w:t>184(7); and</w:t>
      </w:r>
    </w:p>
    <w:p w:rsidR="00DD4DB4" w:rsidRPr="009B6AAC" w:rsidRDefault="00DD4DB4" w:rsidP="00DD4DB4">
      <w:pPr>
        <w:pStyle w:val="paragraph"/>
      </w:pPr>
      <w:r w:rsidRPr="009B6AAC">
        <w:tab/>
        <w:t>(c)</w:t>
      </w:r>
      <w:r w:rsidRPr="009B6AAC">
        <w:tab/>
        <w:t>the top of the front of the ballot paper must be marked with the initials of the officer who issued the ballot paper, or caused it to be issued.</w:t>
      </w:r>
    </w:p>
    <w:p w:rsidR="00DD4DB4" w:rsidRPr="009B6AAC" w:rsidRDefault="00DD4DB4" w:rsidP="00DD4DB4">
      <w:pPr>
        <w:pStyle w:val="SubsectionHead"/>
      </w:pPr>
      <w:r w:rsidRPr="009B6AAC">
        <w:t>How material is to be sent</w:t>
      </w:r>
    </w:p>
    <w:p w:rsidR="003947D9" w:rsidRPr="009B6AAC" w:rsidRDefault="003947D9" w:rsidP="003947D9">
      <w:pPr>
        <w:pStyle w:val="subsection"/>
      </w:pPr>
      <w:r w:rsidRPr="009B6AAC">
        <w:tab/>
        <w:t>(2)</w:t>
      </w:r>
      <w:r w:rsidRPr="009B6AAC">
        <w:tab/>
        <w:t xml:space="preserve">Subject to </w:t>
      </w:r>
      <w:r w:rsidR="009B6AAC">
        <w:t>subsection (</w:t>
      </w:r>
      <w:r w:rsidRPr="009B6AAC">
        <w:t xml:space="preserve">3), if </w:t>
      </w:r>
      <w:r w:rsidR="00F05F09" w:rsidRPr="009B6AAC">
        <w:t>the Electoral Commissioner</w:t>
      </w:r>
      <w:r w:rsidRPr="009B6AAC">
        <w:t xml:space="preserve"> or Assistant Returning Officer receives the application for a postal vote at or before 6 pm on the Friday that is 8 days before polling day in the election, the material required by </w:t>
      </w:r>
      <w:r w:rsidR="009B6AAC">
        <w:t>subsection (</w:t>
      </w:r>
      <w:r w:rsidRPr="009B6AAC">
        <w:t>1) must be sent to the applicant by post or by another means (not being an electronic means, such as fax or email).</w:t>
      </w:r>
    </w:p>
    <w:p w:rsidR="003947D9" w:rsidRPr="009B6AAC" w:rsidRDefault="003947D9" w:rsidP="003947D9">
      <w:pPr>
        <w:pStyle w:val="subsection"/>
      </w:pPr>
      <w:r w:rsidRPr="009B6AAC">
        <w:lastRenderedPageBreak/>
        <w:tab/>
        <w:t>(3)</w:t>
      </w:r>
      <w:r w:rsidRPr="009B6AAC">
        <w:tab/>
        <w:t>If:</w:t>
      </w:r>
    </w:p>
    <w:p w:rsidR="003947D9" w:rsidRPr="009B6AAC" w:rsidRDefault="003947D9" w:rsidP="003947D9">
      <w:pPr>
        <w:pStyle w:val="paragraph"/>
      </w:pPr>
      <w:r w:rsidRPr="009B6AAC">
        <w:tab/>
        <w:t>(a)</w:t>
      </w:r>
      <w:r w:rsidRPr="009B6AAC">
        <w:tab/>
      </w:r>
      <w:r w:rsidR="00F05F09" w:rsidRPr="009B6AAC">
        <w:t>the Electoral Commissioner</w:t>
      </w:r>
      <w:r w:rsidRPr="009B6AAC">
        <w:t xml:space="preserve"> or Assistant Returning Officer receives the application for a postal vote at or before 6 pm on the Friday that is 8 days before polling day in the election; and</w:t>
      </w:r>
    </w:p>
    <w:p w:rsidR="003947D9" w:rsidRPr="009B6AAC" w:rsidRDefault="003947D9" w:rsidP="003947D9">
      <w:pPr>
        <w:pStyle w:val="paragraph"/>
      </w:pPr>
      <w:r w:rsidRPr="009B6AAC">
        <w:tab/>
        <w:t>(b)</w:t>
      </w:r>
      <w:r w:rsidRPr="009B6AAC">
        <w:tab/>
        <w:t>in accordance with the approved form referred to in subsection</w:t>
      </w:r>
      <w:r w:rsidR="009B6AAC">
        <w:t> </w:t>
      </w:r>
      <w:r w:rsidRPr="009B6AAC">
        <w:t>184(1), the applicant has requested a particular means of delivery (not being an electronic means such as fax or email); and</w:t>
      </w:r>
    </w:p>
    <w:p w:rsidR="003947D9" w:rsidRPr="009B6AAC" w:rsidRDefault="003947D9" w:rsidP="003947D9">
      <w:pPr>
        <w:pStyle w:val="paragraph"/>
      </w:pPr>
      <w:r w:rsidRPr="009B6AAC">
        <w:tab/>
        <w:t>(c)</w:t>
      </w:r>
      <w:r w:rsidRPr="009B6AAC">
        <w:tab/>
      </w:r>
      <w:r w:rsidR="00F05F09" w:rsidRPr="009B6AAC">
        <w:t>the Electoral Commissioner</w:t>
      </w:r>
      <w:r w:rsidRPr="009B6AAC">
        <w:t xml:space="preserve"> or Assistant Returning Officer considers that that means is reasonable and practicable in the circumstances;</w:t>
      </w:r>
    </w:p>
    <w:p w:rsidR="003947D9" w:rsidRPr="009B6AAC" w:rsidRDefault="003947D9" w:rsidP="003947D9">
      <w:pPr>
        <w:pStyle w:val="subsection2"/>
      </w:pPr>
      <w:r w:rsidRPr="009B6AAC">
        <w:t xml:space="preserve">the material required by </w:t>
      </w:r>
      <w:r w:rsidR="009B6AAC">
        <w:t>subsection (</w:t>
      </w:r>
      <w:r w:rsidRPr="009B6AAC">
        <w:t>1) must be sent to the applicant by that means.</w:t>
      </w:r>
    </w:p>
    <w:p w:rsidR="003947D9" w:rsidRPr="009B6AAC" w:rsidRDefault="003947D9" w:rsidP="003947D9">
      <w:pPr>
        <w:pStyle w:val="subsection"/>
      </w:pPr>
      <w:r w:rsidRPr="009B6AAC">
        <w:tab/>
        <w:t>(4)</w:t>
      </w:r>
      <w:r w:rsidRPr="009B6AAC">
        <w:tab/>
        <w:t xml:space="preserve">If </w:t>
      </w:r>
      <w:r w:rsidR="00F05F09" w:rsidRPr="009B6AAC">
        <w:t>the Electoral Commissioner</w:t>
      </w:r>
      <w:r w:rsidRPr="009B6AAC">
        <w:t xml:space="preserve"> or Assistant Returning Officer receives the application for a postal vote after 6 pm on the Friday that is 8 days before polling day in the election and at or before 6 pm on the </w:t>
      </w:r>
      <w:r w:rsidR="00716624" w:rsidRPr="009B6AAC">
        <w:t>Wednesday that is 3 days</w:t>
      </w:r>
      <w:r w:rsidRPr="009B6AAC">
        <w:t xml:space="preserve"> before polling day in the election, the material required by </w:t>
      </w:r>
      <w:r w:rsidR="009B6AAC">
        <w:t>subsection (</w:t>
      </w:r>
      <w:r w:rsidRPr="009B6AAC">
        <w:t xml:space="preserve">1) must be sent to the applicant by the means (not being an electronic means such as fax or email) that </w:t>
      </w:r>
      <w:r w:rsidR="00F05F09" w:rsidRPr="009B6AAC">
        <w:t>the Electoral Commissioner</w:t>
      </w:r>
      <w:r w:rsidRPr="009B6AAC">
        <w:t xml:space="preserve"> or Assistant Returning Officer considers is the most reasonable and practicable in the circumstances.</w:t>
      </w:r>
    </w:p>
    <w:p w:rsidR="003947D9" w:rsidRPr="009B6AAC" w:rsidRDefault="003947D9" w:rsidP="003947D9">
      <w:pPr>
        <w:pStyle w:val="notetext"/>
      </w:pPr>
      <w:r w:rsidRPr="009B6AAC">
        <w:t>Note:</w:t>
      </w:r>
      <w:r w:rsidRPr="009B6AAC">
        <w:tab/>
        <w:t xml:space="preserve">If the application is received after 6 pm on the </w:t>
      </w:r>
      <w:r w:rsidR="008329AE" w:rsidRPr="009B6AAC">
        <w:t>Wednesday that is 3 days</w:t>
      </w:r>
      <w:r w:rsidRPr="009B6AAC">
        <w:t xml:space="preserve"> before polling day in the election, it fails to meet the deadline (see subsection</w:t>
      </w:r>
      <w:r w:rsidR="009B6AAC">
        <w:t> </w:t>
      </w:r>
      <w:r w:rsidRPr="009B6AAC">
        <w:t xml:space="preserve">184(5)), and therefore no material is required by </w:t>
      </w:r>
      <w:r w:rsidR="009B6AAC">
        <w:t>subsection (</w:t>
      </w:r>
      <w:r w:rsidRPr="009B6AAC">
        <w:t>1) to be sent to the applicant.</w:t>
      </w:r>
    </w:p>
    <w:p w:rsidR="00F05F09" w:rsidRPr="009B6AAC" w:rsidRDefault="00F05F09" w:rsidP="00F05F09">
      <w:pPr>
        <w:pStyle w:val="ActHead5"/>
      </w:pPr>
      <w:bookmarkStart w:id="236" w:name="_Toc518993956"/>
      <w:r w:rsidRPr="007A72B2">
        <w:rPr>
          <w:rStyle w:val="CharSectno"/>
        </w:rPr>
        <w:t>188A</w:t>
      </w:r>
      <w:r w:rsidRPr="009B6AAC">
        <w:t xml:space="preserve">  Dealing with application after issue of certificate and ballot paper</w:t>
      </w:r>
      <w:bookmarkEnd w:id="236"/>
    </w:p>
    <w:p w:rsidR="00F05F09" w:rsidRPr="009B6AAC" w:rsidRDefault="00F05F09" w:rsidP="00F05F09">
      <w:pPr>
        <w:pStyle w:val="subsection"/>
      </w:pPr>
      <w:r w:rsidRPr="009B6AAC">
        <w:tab/>
        <w:t>(1)</w:t>
      </w:r>
      <w:r w:rsidRPr="009B6AAC">
        <w:tab/>
        <w:t>This section applies if a postal vote certificate and postal ballot paper are sent to an applicant for a postal vote under subsection</w:t>
      </w:r>
      <w:r w:rsidR="009B6AAC">
        <w:t> </w:t>
      </w:r>
      <w:r w:rsidRPr="009B6AAC">
        <w:t>188(1).</w:t>
      </w:r>
    </w:p>
    <w:p w:rsidR="00F05F09" w:rsidRPr="009B6AAC" w:rsidRDefault="00F05F09" w:rsidP="00F05F09">
      <w:pPr>
        <w:pStyle w:val="subsection"/>
      </w:pPr>
      <w:r w:rsidRPr="009B6AAC">
        <w:tab/>
        <w:t>(2)</w:t>
      </w:r>
      <w:r w:rsidRPr="009B6AAC">
        <w:tab/>
        <w:t xml:space="preserve">If the application for the postal vote is made to the Electoral Commissioner, the Electoral Commissioner must send, or arrange </w:t>
      </w:r>
      <w:r w:rsidRPr="009B6AAC">
        <w:lastRenderedPageBreak/>
        <w:t>for the sending of, the application to the DRO for the Division for which the applicant is enrolled.</w:t>
      </w:r>
    </w:p>
    <w:p w:rsidR="00F05F09" w:rsidRPr="009B6AAC" w:rsidRDefault="00F05F09" w:rsidP="00F05F09">
      <w:pPr>
        <w:pStyle w:val="subsection"/>
      </w:pPr>
      <w:r w:rsidRPr="009B6AAC">
        <w:tab/>
        <w:t>(3)</w:t>
      </w:r>
      <w:r w:rsidRPr="009B6AAC">
        <w:tab/>
        <w:t>If the application for the postal vote is made to an Assistant Returning Officer, the application must be dealt with in accordance with subsection</w:t>
      </w:r>
      <w:r w:rsidR="009B6AAC">
        <w:t> </w:t>
      </w:r>
      <w:r w:rsidRPr="009B6AAC">
        <w:t>228(8).</w:t>
      </w:r>
    </w:p>
    <w:p w:rsidR="00F05F09" w:rsidRPr="009B6AAC" w:rsidRDefault="00F05F09" w:rsidP="00F05F09">
      <w:pPr>
        <w:pStyle w:val="ActHead5"/>
      </w:pPr>
      <w:bookmarkStart w:id="237" w:name="_Toc518993957"/>
      <w:r w:rsidRPr="007A72B2">
        <w:rPr>
          <w:rStyle w:val="CharSectno"/>
        </w:rPr>
        <w:t>189</w:t>
      </w:r>
      <w:r w:rsidRPr="009B6AAC">
        <w:t xml:space="preserve">  Inspection of applications</w:t>
      </w:r>
      <w:bookmarkEnd w:id="237"/>
    </w:p>
    <w:p w:rsidR="00F05F09" w:rsidRPr="009B6AAC" w:rsidRDefault="00F05F09" w:rsidP="00F05F09">
      <w:pPr>
        <w:pStyle w:val="subsection"/>
      </w:pPr>
      <w:r w:rsidRPr="009B6AAC">
        <w:tab/>
        <w:t>(1)</w:t>
      </w:r>
      <w:r w:rsidRPr="009B6AAC">
        <w:tab/>
        <w:t>A list of applications for postal votes for a Division must be available for public inspection at the office of the DRO for the Division.</w:t>
      </w:r>
    </w:p>
    <w:p w:rsidR="00F05F09" w:rsidRPr="009B6AAC" w:rsidRDefault="00F05F09" w:rsidP="00F05F09">
      <w:pPr>
        <w:pStyle w:val="subsection"/>
      </w:pPr>
      <w:r w:rsidRPr="009B6AAC">
        <w:tab/>
        <w:t>(2)</w:t>
      </w:r>
      <w:r w:rsidRPr="009B6AAC">
        <w:tab/>
        <w:t>The list must:</w:t>
      </w:r>
    </w:p>
    <w:p w:rsidR="00F05F09" w:rsidRPr="009B6AAC" w:rsidRDefault="00F05F09" w:rsidP="00F05F09">
      <w:pPr>
        <w:pStyle w:val="paragraph"/>
      </w:pPr>
      <w:r w:rsidRPr="009B6AAC">
        <w:tab/>
        <w:t>(a)</w:t>
      </w:r>
      <w:r w:rsidRPr="009B6AAC">
        <w:tab/>
        <w:t>be available during ordinary office hours from and including the third day after polling day until the election can no longer be questioned; and</w:t>
      </w:r>
    </w:p>
    <w:p w:rsidR="00F05F09" w:rsidRPr="009B6AAC" w:rsidRDefault="00F05F09" w:rsidP="00F05F09">
      <w:pPr>
        <w:pStyle w:val="paragraph"/>
      </w:pPr>
      <w:r w:rsidRPr="009B6AAC">
        <w:tab/>
        <w:t>(b)</w:t>
      </w:r>
      <w:r w:rsidRPr="009B6AAC">
        <w:tab/>
        <w:t>set out, for each applicant:</w:t>
      </w:r>
    </w:p>
    <w:p w:rsidR="00F05F09" w:rsidRPr="009B6AAC" w:rsidRDefault="00F05F09" w:rsidP="00F05F09">
      <w:pPr>
        <w:pStyle w:val="paragraphsub"/>
      </w:pPr>
      <w:r w:rsidRPr="009B6AAC">
        <w:tab/>
        <w:t>(i)</w:t>
      </w:r>
      <w:r w:rsidRPr="009B6AAC">
        <w:tab/>
        <w:t>the applicant’s full name; and</w:t>
      </w:r>
    </w:p>
    <w:p w:rsidR="00F05F09" w:rsidRPr="009B6AAC" w:rsidRDefault="00F05F09" w:rsidP="00F05F09">
      <w:pPr>
        <w:pStyle w:val="paragraphsub"/>
      </w:pPr>
      <w:r w:rsidRPr="009B6AAC">
        <w:tab/>
        <w:t>(ii)</w:t>
      </w:r>
      <w:r w:rsidRPr="009B6AAC">
        <w:tab/>
        <w:t>except in the case of an applicant whose address has been excluded from the Roll under section</w:t>
      </w:r>
      <w:r w:rsidR="009B6AAC">
        <w:t> </w:t>
      </w:r>
      <w:r w:rsidRPr="009B6AAC">
        <w:t>104—the address of the applicant; and</w:t>
      </w:r>
    </w:p>
    <w:p w:rsidR="00F05F09" w:rsidRPr="009B6AAC" w:rsidRDefault="00F05F09" w:rsidP="00F05F09">
      <w:pPr>
        <w:pStyle w:val="paragraphsub"/>
      </w:pPr>
      <w:r w:rsidRPr="009B6AAC">
        <w:tab/>
        <w:t>(iii)</w:t>
      </w:r>
      <w:r w:rsidRPr="009B6AAC">
        <w:tab/>
        <w:t>such other particulars (if any) as the Electoral Commissioner determines.</w:t>
      </w:r>
    </w:p>
    <w:p w:rsidR="00F05F09" w:rsidRPr="009B6AAC" w:rsidRDefault="00F05F09" w:rsidP="00F05F09">
      <w:pPr>
        <w:pStyle w:val="subsection"/>
      </w:pPr>
      <w:r w:rsidRPr="009B6AAC">
        <w:tab/>
        <w:t>(3)</w:t>
      </w:r>
      <w:r w:rsidRPr="009B6AAC">
        <w:tab/>
        <w:t>The list may be kept in electronic or other form.</w:t>
      </w:r>
    </w:p>
    <w:p w:rsidR="00F05F09" w:rsidRPr="009B6AAC" w:rsidRDefault="00F05F09" w:rsidP="00F05F09">
      <w:pPr>
        <w:pStyle w:val="subsection"/>
      </w:pPr>
      <w:r w:rsidRPr="009B6AAC">
        <w:tab/>
        <w:t>(4)</w:t>
      </w:r>
      <w:r w:rsidRPr="009B6AAC">
        <w:tab/>
        <w:t>A right of inspection under this section does not include the right to copy or record by electronic means the list of applications (in whole or in part).</w:t>
      </w:r>
    </w:p>
    <w:p w:rsidR="00F05F09" w:rsidRPr="009B6AAC" w:rsidRDefault="00F05F09" w:rsidP="00F05F09">
      <w:pPr>
        <w:pStyle w:val="subsection"/>
      </w:pPr>
      <w:r w:rsidRPr="009B6AAC">
        <w:tab/>
        <w:t>(5)</w:t>
      </w:r>
      <w:r w:rsidRPr="009B6AAC">
        <w:tab/>
        <w:t xml:space="preserve">If the Electoral Commissioner determines particulars under </w:t>
      </w:r>
      <w:r w:rsidR="009B6AAC">
        <w:t>subparagraph (</w:t>
      </w:r>
      <w:r w:rsidRPr="009B6AAC">
        <w:t>2)(b)(iii) in writing, the instrument is not a legislative instrument.</w:t>
      </w:r>
    </w:p>
    <w:p w:rsidR="002A495A" w:rsidRPr="009B6AAC" w:rsidRDefault="002A495A" w:rsidP="002A495A">
      <w:pPr>
        <w:pStyle w:val="ActHead5"/>
      </w:pPr>
      <w:bookmarkStart w:id="238" w:name="_Toc518993958"/>
      <w:r w:rsidRPr="007A72B2">
        <w:rPr>
          <w:rStyle w:val="CharSectno"/>
        </w:rPr>
        <w:t>189A</w:t>
      </w:r>
      <w:r w:rsidRPr="009B6AAC">
        <w:t xml:space="preserve">  Access to electronic list of postal vote applicants</w:t>
      </w:r>
      <w:bookmarkEnd w:id="238"/>
    </w:p>
    <w:p w:rsidR="002A495A" w:rsidRPr="009B6AAC" w:rsidRDefault="002A495A" w:rsidP="00D52213">
      <w:pPr>
        <w:pStyle w:val="subsection"/>
      </w:pPr>
      <w:r w:rsidRPr="009B6AAC">
        <w:tab/>
        <w:t>(1)</w:t>
      </w:r>
      <w:r w:rsidRPr="009B6AAC">
        <w:tab/>
        <w:t xml:space="preserve">A request for a list, in electronic form, of the postal vote applicants may be made to the </w:t>
      </w:r>
      <w:r w:rsidR="00F05F09" w:rsidRPr="009B6AAC">
        <w:t>Electoral Commissioner</w:t>
      </w:r>
      <w:r w:rsidRPr="009B6AAC">
        <w:t xml:space="preserve"> by:</w:t>
      </w:r>
    </w:p>
    <w:p w:rsidR="002A495A" w:rsidRPr="009B6AAC" w:rsidRDefault="002A495A" w:rsidP="002A495A">
      <w:pPr>
        <w:pStyle w:val="paragraph"/>
      </w:pPr>
      <w:r w:rsidRPr="009B6AAC">
        <w:lastRenderedPageBreak/>
        <w:tab/>
        <w:t>(a)</w:t>
      </w:r>
      <w:r w:rsidRPr="009B6AAC">
        <w:tab/>
        <w:t xml:space="preserve">a candidate in a Senate election if the postal vote applications are in respect of any </w:t>
      </w:r>
      <w:r w:rsidR="00D34FE3" w:rsidRPr="009B6AAC">
        <w:t>Division</w:t>
      </w:r>
      <w:r w:rsidR="0010646A" w:rsidRPr="009B6AAC">
        <w:t xml:space="preserve"> </w:t>
      </w:r>
      <w:r w:rsidRPr="009B6AAC">
        <w:t>in the State or Territory for which the candidate stood for election; or</w:t>
      </w:r>
    </w:p>
    <w:p w:rsidR="002A495A" w:rsidRPr="009B6AAC" w:rsidRDefault="002A495A" w:rsidP="002A495A">
      <w:pPr>
        <w:pStyle w:val="paragraph"/>
      </w:pPr>
      <w:r w:rsidRPr="009B6AAC">
        <w:tab/>
        <w:t>(b)</w:t>
      </w:r>
      <w:r w:rsidRPr="009B6AAC">
        <w:tab/>
        <w:t xml:space="preserve">a candidate in a House of Representatives election if the postal vote applications are in respect of the </w:t>
      </w:r>
      <w:r w:rsidR="00D34FE3" w:rsidRPr="009B6AAC">
        <w:t>Division</w:t>
      </w:r>
      <w:r w:rsidR="0010646A" w:rsidRPr="009B6AAC">
        <w:t xml:space="preserve"> </w:t>
      </w:r>
      <w:r w:rsidRPr="009B6AAC">
        <w:t>for which the candidate stood for election; or</w:t>
      </w:r>
    </w:p>
    <w:p w:rsidR="002A495A" w:rsidRPr="009B6AAC" w:rsidRDefault="002A495A" w:rsidP="002A495A">
      <w:pPr>
        <w:pStyle w:val="paragraph"/>
      </w:pPr>
      <w:r w:rsidRPr="009B6AAC">
        <w:tab/>
        <w:t>(c)</w:t>
      </w:r>
      <w:r w:rsidRPr="009B6AAC">
        <w:tab/>
        <w:t xml:space="preserve">a registered political party if the postal vote applications are in respect of a </w:t>
      </w:r>
      <w:r w:rsidR="00D34FE3" w:rsidRPr="009B6AAC">
        <w:t>Division</w:t>
      </w:r>
      <w:r w:rsidR="0010646A" w:rsidRPr="009B6AAC">
        <w:t xml:space="preserve"> </w:t>
      </w:r>
      <w:r w:rsidRPr="009B6AAC">
        <w:t>in a State or Territory on the basis of which a branch or division of the party is organised.</w:t>
      </w:r>
    </w:p>
    <w:p w:rsidR="002A495A" w:rsidRPr="009B6AAC" w:rsidRDefault="002A495A" w:rsidP="002A495A">
      <w:pPr>
        <w:pStyle w:val="subsection2"/>
      </w:pPr>
      <w:r w:rsidRPr="009B6AAC">
        <w:t>The request may be made on or after the third day after polling day and before the election can no longer be questioned.</w:t>
      </w:r>
    </w:p>
    <w:p w:rsidR="002A495A" w:rsidRPr="009B6AAC" w:rsidRDefault="002A495A" w:rsidP="00D52213">
      <w:pPr>
        <w:pStyle w:val="subsection"/>
      </w:pPr>
      <w:r w:rsidRPr="009B6AAC">
        <w:tab/>
        <w:t>(2)</w:t>
      </w:r>
      <w:r w:rsidRPr="009B6AAC">
        <w:tab/>
        <w:t xml:space="preserve">The </w:t>
      </w:r>
      <w:r w:rsidR="00F05F09" w:rsidRPr="009B6AAC">
        <w:t>Electoral Commissioner</w:t>
      </w:r>
      <w:r w:rsidRPr="009B6AAC">
        <w:t xml:space="preserve"> must, as soon as practicable, comply with such a request.</w:t>
      </w:r>
    </w:p>
    <w:p w:rsidR="00F05F09" w:rsidRPr="009B6AAC" w:rsidRDefault="00F05F09" w:rsidP="00F05F09">
      <w:pPr>
        <w:pStyle w:val="subsection"/>
      </w:pPr>
      <w:r w:rsidRPr="009B6AAC">
        <w:tab/>
        <w:t>(3)</w:t>
      </w:r>
      <w:r w:rsidRPr="009B6AAC">
        <w:tab/>
        <w:t>The list may include the name, date of birth and address of a postal vote applicant.</w:t>
      </w:r>
    </w:p>
    <w:p w:rsidR="002A495A" w:rsidRPr="009B6AAC" w:rsidRDefault="002A495A" w:rsidP="00D52213">
      <w:pPr>
        <w:pStyle w:val="subsection"/>
      </w:pPr>
      <w:r w:rsidRPr="009B6AAC">
        <w:tab/>
        <w:t>(4)</w:t>
      </w:r>
      <w:r w:rsidRPr="009B6AAC">
        <w:tab/>
        <w:t xml:space="preserve">However, before providing the list to a person or party, the </w:t>
      </w:r>
      <w:r w:rsidR="00BC17ED" w:rsidRPr="009B6AAC">
        <w:t>Electoral Commissioner</w:t>
      </w:r>
      <w:r w:rsidRPr="009B6AAC">
        <w:t xml:space="preserve"> must remove from it all information concerning a person whose address has been excluded from the Roll under section</w:t>
      </w:r>
      <w:r w:rsidR="009B6AAC">
        <w:t> </w:t>
      </w:r>
      <w:r w:rsidRPr="009B6AAC">
        <w:t>104, other than the person’s name.</w:t>
      </w:r>
    </w:p>
    <w:p w:rsidR="002A495A" w:rsidRPr="009B6AAC" w:rsidRDefault="002A495A" w:rsidP="002A495A">
      <w:pPr>
        <w:pStyle w:val="ActHead5"/>
      </w:pPr>
      <w:bookmarkStart w:id="239" w:name="_Toc518993959"/>
      <w:r w:rsidRPr="007A72B2">
        <w:rPr>
          <w:rStyle w:val="CharSectno"/>
        </w:rPr>
        <w:t>189B</w:t>
      </w:r>
      <w:r w:rsidRPr="009B6AAC">
        <w:t xml:space="preserve">  Restriction on use or disclosure of information</w:t>
      </w:r>
      <w:bookmarkEnd w:id="239"/>
    </w:p>
    <w:p w:rsidR="002A495A" w:rsidRPr="009B6AAC" w:rsidRDefault="002A495A" w:rsidP="002A495A">
      <w:pPr>
        <w:pStyle w:val="SubsectionHead"/>
      </w:pPr>
      <w:r w:rsidRPr="009B6AAC">
        <w:t>Use of information</w:t>
      </w:r>
    </w:p>
    <w:p w:rsidR="002A495A" w:rsidRPr="009B6AAC" w:rsidRDefault="002A495A" w:rsidP="00D52213">
      <w:pPr>
        <w:pStyle w:val="subsection"/>
      </w:pPr>
      <w:r w:rsidRPr="009B6AAC">
        <w:tab/>
        <w:t>(1)</w:t>
      </w:r>
      <w:r w:rsidRPr="009B6AAC">
        <w:tab/>
        <w:t xml:space="preserve">A person </w:t>
      </w:r>
      <w:r w:rsidR="00796626" w:rsidRPr="009B6AAC">
        <w:t>commits</w:t>
      </w:r>
      <w:r w:rsidRPr="009B6AAC">
        <w:t xml:space="preserve"> an offence if the person:</w:t>
      </w:r>
    </w:p>
    <w:p w:rsidR="002A495A" w:rsidRPr="009B6AAC" w:rsidRDefault="002A495A" w:rsidP="002A495A">
      <w:pPr>
        <w:pStyle w:val="paragraph"/>
      </w:pPr>
      <w:r w:rsidRPr="009B6AAC">
        <w:tab/>
        <w:t>(a)</w:t>
      </w:r>
      <w:r w:rsidRPr="009B6AAC">
        <w:tab/>
        <w:t xml:space="preserve">uses information obtained from an electronic list of postal vote applicants provided by the </w:t>
      </w:r>
      <w:r w:rsidR="00BC17ED" w:rsidRPr="009B6AAC">
        <w:t>Electoral Commissioner under section</w:t>
      </w:r>
      <w:r w:rsidR="009B6AAC">
        <w:t> </w:t>
      </w:r>
      <w:r w:rsidR="00BC17ED" w:rsidRPr="009B6AAC">
        <w:t>189A</w:t>
      </w:r>
      <w:r w:rsidRPr="009B6AAC">
        <w:t>; and</w:t>
      </w:r>
    </w:p>
    <w:p w:rsidR="002A495A" w:rsidRPr="009B6AAC" w:rsidRDefault="002A495A" w:rsidP="002A495A">
      <w:pPr>
        <w:pStyle w:val="paragraph"/>
      </w:pPr>
      <w:r w:rsidRPr="009B6AAC">
        <w:tab/>
        <w:t>(b)</w:t>
      </w:r>
      <w:r w:rsidRPr="009B6AAC">
        <w:tab/>
        <w:t xml:space="preserve">the use of the information is not for a permitted purpose (see </w:t>
      </w:r>
      <w:r w:rsidR="009B6AAC">
        <w:t>subsections (</w:t>
      </w:r>
      <w:r w:rsidRPr="009B6AAC">
        <w:t>4) and (5)).</w:t>
      </w:r>
    </w:p>
    <w:p w:rsidR="002A495A" w:rsidRPr="009B6AAC" w:rsidRDefault="000536E7" w:rsidP="002A495A">
      <w:pPr>
        <w:pStyle w:val="Penalty"/>
      </w:pPr>
      <w:r w:rsidRPr="009B6AAC">
        <w:t>Penalty</w:t>
      </w:r>
      <w:r w:rsidR="002A495A" w:rsidRPr="009B6AAC">
        <w:t>:</w:t>
      </w:r>
      <w:r w:rsidR="002A495A" w:rsidRPr="009B6AAC">
        <w:tab/>
        <w:t>100 penalty units.</w:t>
      </w:r>
    </w:p>
    <w:p w:rsidR="002A495A" w:rsidRPr="009B6AAC" w:rsidRDefault="002A495A" w:rsidP="002A495A">
      <w:pPr>
        <w:pStyle w:val="SubsectionHead"/>
      </w:pPr>
      <w:r w:rsidRPr="009B6AAC">
        <w:t>Disclosure of information</w:t>
      </w:r>
    </w:p>
    <w:p w:rsidR="002A495A" w:rsidRPr="009B6AAC" w:rsidRDefault="002A495A" w:rsidP="00D52213">
      <w:pPr>
        <w:pStyle w:val="subsection"/>
      </w:pPr>
      <w:r w:rsidRPr="009B6AAC">
        <w:tab/>
        <w:t>(2)</w:t>
      </w:r>
      <w:r w:rsidRPr="009B6AAC">
        <w:tab/>
        <w:t xml:space="preserve">A person </w:t>
      </w:r>
      <w:r w:rsidR="00796626" w:rsidRPr="009B6AAC">
        <w:t>commits</w:t>
      </w:r>
      <w:r w:rsidRPr="009B6AAC">
        <w:t xml:space="preserve"> an offence if:</w:t>
      </w:r>
    </w:p>
    <w:p w:rsidR="002A495A" w:rsidRPr="009B6AAC" w:rsidRDefault="002A495A" w:rsidP="002A495A">
      <w:pPr>
        <w:pStyle w:val="paragraph"/>
      </w:pPr>
      <w:r w:rsidRPr="009B6AAC">
        <w:lastRenderedPageBreak/>
        <w:tab/>
        <w:t>(a)</w:t>
      </w:r>
      <w:r w:rsidRPr="009B6AAC">
        <w:tab/>
        <w:t>the person discloses information; and</w:t>
      </w:r>
    </w:p>
    <w:p w:rsidR="002A495A" w:rsidRPr="009B6AAC" w:rsidRDefault="002A495A" w:rsidP="002A495A">
      <w:pPr>
        <w:pStyle w:val="paragraph"/>
      </w:pPr>
      <w:r w:rsidRPr="009B6AAC">
        <w:tab/>
        <w:t>(b)</w:t>
      </w:r>
      <w:r w:rsidRPr="009B6AAC">
        <w:tab/>
        <w:t xml:space="preserve">the person knows that, or is reckless as to whether, the information has been obtained from an electronic list of postal vote applicants provided by the </w:t>
      </w:r>
      <w:r w:rsidR="00BC17ED" w:rsidRPr="009B6AAC">
        <w:t>Electoral Commissioner under section</w:t>
      </w:r>
      <w:r w:rsidR="009B6AAC">
        <w:t> </w:t>
      </w:r>
      <w:r w:rsidR="00BC17ED" w:rsidRPr="009B6AAC">
        <w:t>189A</w:t>
      </w:r>
      <w:r w:rsidRPr="009B6AAC">
        <w:t>; and</w:t>
      </w:r>
    </w:p>
    <w:p w:rsidR="002A495A" w:rsidRPr="009B6AAC" w:rsidRDefault="002A495A" w:rsidP="002A495A">
      <w:pPr>
        <w:pStyle w:val="paragraph"/>
      </w:pPr>
      <w:r w:rsidRPr="009B6AAC">
        <w:tab/>
        <w:t>(c)</w:t>
      </w:r>
      <w:r w:rsidRPr="009B6AAC">
        <w:tab/>
        <w:t xml:space="preserve">the disclosure would not be a use of the information for a permitted purpose (see </w:t>
      </w:r>
      <w:r w:rsidR="009B6AAC">
        <w:t>subsections (</w:t>
      </w:r>
      <w:r w:rsidRPr="009B6AAC">
        <w:t>4) and (5)).</w:t>
      </w:r>
    </w:p>
    <w:p w:rsidR="002A495A" w:rsidRPr="009B6AAC" w:rsidRDefault="000536E7" w:rsidP="002A495A">
      <w:pPr>
        <w:pStyle w:val="Penalty"/>
      </w:pPr>
      <w:r w:rsidRPr="009B6AAC">
        <w:t>Penalty</w:t>
      </w:r>
      <w:r w:rsidR="002A495A" w:rsidRPr="009B6AAC">
        <w:t>:</w:t>
      </w:r>
      <w:r w:rsidR="002A495A" w:rsidRPr="009B6AAC">
        <w:tab/>
        <w:t>1,000 penalty units.</w:t>
      </w:r>
    </w:p>
    <w:p w:rsidR="002A495A" w:rsidRPr="009B6AAC" w:rsidRDefault="002A495A" w:rsidP="002A495A">
      <w:pPr>
        <w:pStyle w:val="SubsectionHead"/>
      </w:pPr>
      <w:r w:rsidRPr="009B6AAC">
        <w:t>Use of information for a commercial purpose</w:t>
      </w:r>
    </w:p>
    <w:p w:rsidR="002A495A" w:rsidRPr="009B6AAC" w:rsidRDefault="002A495A" w:rsidP="00D52213">
      <w:pPr>
        <w:pStyle w:val="subsection"/>
      </w:pPr>
      <w:r w:rsidRPr="009B6AAC">
        <w:tab/>
        <w:t>(3)</w:t>
      </w:r>
      <w:r w:rsidRPr="009B6AAC">
        <w:tab/>
        <w:t xml:space="preserve">A person </w:t>
      </w:r>
      <w:r w:rsidR="00796626" w:rsidRPr="009B6AAC">
        <w:t>commits</w:t>
      </w:r>
      <w:r w:rsidRPr="009B6AAC">
        <w:t xml:space="preserve"> an offence if:</w:t>
      </w:r>
    </w:p>
    <w:p w:rsidR="002A495A" w:rsidRPr="009B6AAC" w:rsidRDefault="002A495A" w:rsidP="002A495A">
      <w:pPr>
        <w:pStyle w:val="paragraph"/>
      </w:pPr>
      <w:r w:rsidRPr="009B6AAC">
        <w:tab/>
        <w:t>(a)</w:t>
      </w:r>
      <w:r w:rsidRPr="009B6AAC">
        <w:tab/>
        <w:t>the person uses information for a commercial purpose; and</w:t>
      </w:r>
    </w:p>
    <w:p w:rsidR="002A495A" w:rsidRPr="009B6AAC" w:rsidRDefault="002A495A" w:rsidP="002A495A">
      <w:pPr>
        <w:pStyle w:val="paragraph"/>
      </w:pPr>
      <w:r w:rsidRPr="009B6AAC">
        <w:tab/>
        <w:t>(b)</w:t>
      </w:r>
      <w:r w:rsidRPr="009B6AAC">
        <w:tab/>
        <w:t xml:space="preserve">the person knows that, or is reckless as to whether, the information has been obtained from an electronic list of postal vote applicants provided by the </w:t>
      </w:r>
      <w:r w:rsidR="00BC17ED" w:rsidRPr="009B6AAC">
        <w:t>Electoral Commissioner under section</w:t>
      </w:r>
      <w:r w:rsidR="009B6AAC">
        <w:t> </w:t>
      </w:r>
      <w:r w:rsidR="00BC17ED" w:rsidRPr="009B6AAC">
        <w:t>189A</w:t>
      </w:r>
      <w:r w:rsidRPr="009B6AAC">
        <w:t>.</w:t>
      </w:r>
    </w:p>
    <w:p w:rsidR="002A495A" w:rsidRPr="009B6AAC" w:rsidRDefault="000536E7" w:rsidP="002A495A">
      <w:pPr>
        <w:pStyle w:val="Penalty"/>
      </w:pPr>
      <w:r w:rsidRPr="009B6AAC">
        <w:t>Penalty</w:t>
      </w:r>
      <w:r w:rsidR="002A495A" w:rsidRPr="009B6AAC">
        <w:t>:</w:t>
      </w:r>
      <w:r w:rsidR="002A495A" w:rsidRPr="009B6AAC">
        <w:tab/>
        <w:t>1,000 penalty units.</w:t>
      </w:r>
    </w:p>
    <w:p w:rsidR="002A495A" w:rsidRPr="009B6AAC" w:rsidRDefault="002A495A" w:rsidP="002A495A">
      <w:pPr>
        <w:pStyle w:val="SubsectionHead"/>
      </w:pPr>
      <w:r w:rsidRPr="009B6AAC">
        <w:t>Permitted purposes</w:t>
      </w:r>
    </w:p>
    <w:p w:rsidR="002A495A" w:rsidRPr="009B6AAC" w:rsidRDefault="002A495A" w:rsidP="00D52213">
      <w:pPr>
        <w:pStyle w:val="subsection"/>
      </w:pPr>
      <w:r w:rsidRPr="009B6AAC">
        <w:tab/>
        <w:t>(4)</w:t>
      </w:r>
      <w:r w:rsidRPr="009B6AAC">
        <w:tab/>
        <w:t xml:space="preserve">If the list was provided by the </w:t>
      </w:r>
      <w:r w:rsidR="00BC17ED" w:rsidRPr="009B6AAC">
        <w:t>Electoral Commissioner</w:t>
      </w:r>
      <w:r w:rsidRPr="009B6AAC">
        <w:t xml:space="preserve"> to a candidate in a Senate or House of Representatives election, the </w:t>
      </w:r>
      <w:r w:rsidRPr="009B6AAC">
        <w:rPr>
          <w:b/>
          <w:i/>
        </w:rPr>
        <w:t>permitted purposes</w:t>
      </w:r>
      <w:r w:rsidRPr="009B6AAC">
        <w:t xml:space="preserve"> are:</w:t>
      </w:r>
    </w:p>
    <w:p w:rsidR="002A495A" w:rsidRPr="009B6AAC" w:rsidRDefault="002A495A" w:rsidP="002A495A">
      <w:pPr>
        <w:pStyle w:val="paragraph"/>
      </w:pPr>
      <w:r w:rsidRPr="009B6AAC">
        <w:tab/>
        <w:t>(a)</w:t>
      </w:r>
      <w:r w:rsidRPr="009B6AAC">
        <w:tab/>
        <w:t>any purpose connected with an election or referendum; and</w:t>
      </w:r>
    </w:p>
    <w:p w:rsidR="002A495A" w:rsidRPr="009B6AAC" w:rsidRDefault="002A495A" w:rsidP="002A495A">
      <w:pPr>
        <w:pStyle w:val="paragraph"/>
      </w:pPr>
      <w:r w:rsidRPr="009B6AAC">
        <w:tab/>
        <w:t>(b)</w:t>
      </w:r>
      <w:r w:rsidRPr="009B6AAC">
        <w:tab/>
        <w:t>research about electoral matters; and</w:t>
      </w:r>
    </w:p>
    <w:p w:rsidR="002A495A" w:rsidRPr="009B6AAC" w:rsidRDefault="002A495A" w:rsidP="002A495A">
      <w:pPr>
        <w:pStyle w:val="paragraph"/>
      </w:pPr>
      <w:r w:rsidRPr="009B6AAC">
        <w:tab/>
        <w:t>(c)</w:t>
      </w:r>
      <w:r w:rsidRPr="009B6AAC">
        <w:tab/>
        <w:t>the monitoring of the accuracy of information contained in a Roll; and</w:t>
      </w:r>
    </w:p>
    <w:p w:rsidR="002A495A" w:rsidRPr="009B6AAC" w:rsidRDefault="002A495A" w:rsidP="002A495A">
      <w:pPr>
        <w:pStyle w:val="paragraph"/>
      </w:pPr>
      <w:r w:rsidRPr="009B6AAC">
        <w:tab/>
        <w:t>(d)</w:t>
      </w:r>
      <w:r w:rsidRPr="009B6AAC">
        <w:tab/>
        <w:t>the performance by the candidate of his or her functions if elected as a Senator or member in relation to a person included in the list.</w:t>
      </w:r>
    </w:p>
    <w:p w:rsidR="002A495A" w:rsidRPr="009B6AAC" w:rsidRDefault="002A495A" w:rsidP="00D52213">
      <w:pPr>
        <w:pStyle w:val="subsection"/>
      </w:pPr>
      <w:r w:rsidRPr="009B6AAC">
        <w:tab/>
        <w:t>(5)</w:t>
      </w:r>
      <w:r w:rsidRPr="009B6AAC">
        <w:tab/>
        <w:t xml:space="preserve">If the list was provided by the </w:t>
      </w:r>
      <w:r w:rsidR="00BC17ED" w:rsidRPr="009B6AAC">
        <w:t>Electoral Commissioner</w:t>
      </w:r>
      <w:r w:rsidRPr="009B6AAC">
        <w:t xml:space="preserve"> to a registered political party, the </w:t>
      </w:r>
      <w:r w:rsidRPr="009B6AAC">
        <w:rPr>
          <w:b/>
          <w:i/>
        </w:rPr>
        <w:t>permitted purposes</w:t>
      </w:r>
      <w:r w:rsidRPr="009B6AAC">
        <w:t xml:space="preserve"> are:</w:t>
      </w:r>
    </w:p>
    <w:p w:rsidR="002A495A" w:rsidRPr="009B6AAC" w:rsidRDefault="002A495A" w:rsidP="002A495A">
      <w:pPr>
        <w:pStyle w:val="paragraph"/>
      </w:pPr>
      <w:r w:rsidRPr="009B6AAC">
        <w:tab/>
        <w:t>(a)</w:t>
      </w:r>
      <w:r w:rsidRPr="009B6AAC">
        <w:tab/>
        <w:t>any purpose connected with an election or referendum; and</w:t>
      </w:r>
    </w:p>
    <w:p w:rsidR="002A495A" w:rsidRPr="009B6AAC" w:rsidRDefault="002A495A" w:rsidP="002A495A">
      <w:pPr>
        <w:pStyle w:val="paragraph"/>
      </w:pPr>
      <w:r w:rsidRPr="009B6AAC">
        <w:tab/>
        <w:t>(b)</w:t>
      </w:r>
      <w:r w:rsidRPr="009B6AAC">
        <w:tab/>
        <w:t>research about electoral matters; and</w:t>
      </w:r>
    </w:p>
    <w:p w:rsidR="002A495A" w:rsidRPr="009B6AAC" w:rsidRDefault="002A495A" w:rsidP="002A495A">
      <w:pPr>
        <w:pStyle w:val="paragraph"/>
      </w:pPr>
      <w:r w:rsidRPr="009B6AAC">
        <w:lastRenderedPageBreak/>
        <w:tab/>
        <w:t>(c)</w:t>
      </w:r>
      <w:r w:rsidRPr="009B6AAC">
        <w:tab/>
        <w:t>the monitoring of the accuracy of information contained in a Roll; and</w:t>
      </w:r>
    </w:p>
    <w:p w:rsidR="002A495A" w:rsidRPr="009B6AAC" w:rsidRDefault="002A495A" w:rsidP="002A495A">
      <w:pPr>
        <w:pStyle w:val="paragraph"/>
      </w:pPr>
      <w:r w:rsidRPr="009B6AAC">
        <w:tab/>
        <w:t>(d)</w:t>
      </w:r>
      <w:r w:rsidRPr="009B6AAC">
        <w:tab/>
        <w:t>the performance by a Senator or member of the House of Representatives, who is a member of the party, of his or her functions as a Senator or member in relation to a person included in the list.</w:t>
      </w:r>
    </w:p>
    <w:p w:rsidR="002A495A" w:rsidRPr="009B6AAC" w:rsidRDefault="002A495A" w:rsidP="002A495A">
      <w:pPr>
        <w:pStyle w:val="SubsectionHead"/>
      </w:pPr>
      <w:r w:rsidRPr="009B6AAC">
        <w:t>Definitions</w:t>
      </w:r>
    </w:p>
    <w:p w:rsidR="002A495A" w:rsidRPr="009B6AAC" w:rsidRDefault="002A495A" w:rsidP="00D52213">
      <w:pPr>
        <w:pStyle w:val="subsection"/>
      </w:pPr>
      <w:r w:rsidRPr="009B6AAC">
        <w:tab/>
        <w:t>(6)</w:t>
      </w:r>
      <w:r w:rsidRPr="009B6AAC">
        <w:tab/>
        <w:t>In this section:</w:t>
      </w:r>
    </w:p>
    <w:p w:rsidR="002A495A" w:rsidRPr="009B6AAC" w:rsidRDefault="002A495A" w:rsidP="002A495A">
      <w:pPr>
        <w:pStyle w:val="Definition"/>
      </w:pPr>
      <w:r w:rsidRPr="009B6AAC">
        <w:rPr>
          <w:b/>
          <w:i/>
        </w:rPr>
        <w:t>election</w:t>
      </w:r>
      <w:r w:rsidRPr="009B6AAC">
        <w:t xml:space="preserve"> means:</w:t>
      </w:r>
    </w:p>
    <w:p w:rsidR="002A495A" w:rsidRPr="009B6AAC" w:rsidRDefault="002A495A" w:rsidP="002A495A">
      <w:pPr>
        <w:pStyle w:val="paragraph"/>
      </w:pPr>
      <w:r w:rsidRPr="009B6AAC">
        <w:tab/>
        <w:t>(a)</w:t>
      </w:r>
      <w:r w:rsidRPr="009B6AAC">
        <w:tab/>
        <w:t>a Senate election; or</w:t>
      </w:r>
    </w:p>
    <w:p w:rsidR="002A495A" w:rsidRPr="009B6AAC" w:rsidRDefault="002A495A" w:rsidP="002A495A">
      <w:pPr>
        <w:pStyle w:val="paragraph"/>
      </w:pPr>
      <w:r w:rsidRPr="009B6AAC">
        <w:tab/>
        <w:t>(b)</w:t>
      </w:r>
      <w:r w:rsidRPr="009B6AAC">
        <w:tab/>
        <w:t>a House of Representatives election; or</w:t>
      </w:r>
    </w:p>
    <w:p w:rsidR="002A495A" w:rsidRPr="009B6AAC" w:rsidRDefault="002A495A" w:rsidP="002A495A">
      <w:pPr>
        <w:pStyle w:val="paragraph"/>
      </w:pPr>
      <w:r w:rsidRPr="009B6AAC">
        <w:tab/>
        <w:t>(c)</w:t>
      </w:r>
      <w:r w:rsidRPr="009B6AAC">
        <w:tab/>
        <w:t>a State or Territory election; or</w:t>
      </w:r>
    </w:p>
    <w:p w:rsidR="002A495A" w:rsidRPr="009B6AAC" w:rsidRDefault="002A495A" w:rsidP="002A495A">
      <w:pPr>
        <w:pStyle w:val="paragraph"/>
      </w:pPr>
      <w:r w:rsidRPr="009B6AAC">
        <w:tab/>
        <w:t>(d)</w:t>
      </w:r>
      <w:r w:rsidRPr="009B6AAC">
        <w:tab/>
        <w:t>a local government election.</w:t>
      </w:r>
    </w:p>
    <w:p w:rsidR="002A495A" w:rsidRPr="009B6AAC" w:rsidRDefault="002A495A" w:rsidP="002A495A">
      <w:pPr>
        <w:pStyle w:val="Definition"/>
      </w:pPr>
      <w:r w:rsidRPr="009B6AAC">
        <w:rPr>
          <w:b/>
          <w:i/>
        </w:rPr>
        <w:t>referendum</w:t>
      </w:r>
      <w:r w:rsidRPr="009B6AAC">
        <w:rPr>
          <w:i/>
        </w:rPr>
        <w:t xml:space="preserve"> </w:t>
      </w:r>
      <w:r w:rsidRPr="009B6AAC">
        <w:t>means a referendum conducted under a law of the Commonwealth or of a State or Territory.</w:t>
      </w:r>
    </w:p>
    <w:p w:rsidR="002A495A" w:rsidRPr="009B6AAC" w:rsidRDefault="002A495A" w:rsidP="002A495A">
      <w:pPr>
        <w:pStyle w:val="ActHead5"/>
      </w:pPr>
      <w:bookmarkStart w:id="240" w:name="_Toc518993960"/>
      <w:r w:rsidRPr="007A72B2">
        <w:rPr>
          <w:rStyle w:val="CharSectno"/>
        </w:rPr>
        <w:t>192</w:t>
      </w:r>
      <w:r w:rsidRPr="009B6AAC">
        <w:t xml:space="preserve">  Form of postal vote certificate</w:t>
      </w:r>
      <w:bookmarkEnd w:id="240"/>
    </w:p>
    <w:p w:rsidR="002A495A" w:rsidRPr="009B6AAC" w:rsidRDefault="002A495A" w:rsidP="00D52213">
      <w:pPr>
        <w:pStyle w:val="subsection"/>
      </w:pPr>
      <w:r w:rsidRPr="009B6AAC">
        <w:tab/>
      </w:r>
      <w:r w:rsidRPr="009B6AAC">
        <w:tab/>
        <w:t>A postal vote certificate shall be in the approved form.</w:t>
      </w:r>
    </w:p>
    <w:p w:rsidR="002A495A" w:rsidRPr="009B6AAC" w:rsidRDefault="002A495A" w:rsidP="002A495A">
      <w:pPr>
        <w:pStyle w:val="ActHead5"/>
      </w:pPr>
      <w:bookmarkStart w:id="241" w:name="_Toc518993961"/>
      <w:r w:rsidRPr="007A72B2">
        <w:rPr>
          <w:rStyle w:val="CharSectno"/>
        </w:rPr>
        <w:t>193</w:t>
      </w:r>
      <w:r w:rsidRPr="009B6AAC">
        <w:t xml:space="preserve">  Authorised witnesses</w:t>
      </w:r>
      <w:bookmarkEnd w:id="241"/>
    </w:p>
    <w:p w:rsidR="002A495A" w:rsidRPr="009B6AAC" w:rsidRDefault="002A495A" w:rsidP="00D52213">
      <w:pPr>
        <w:pStyle w:val="subsection"/>
      </w:pPr>
      <w:r w:rsidRPr="009B6AAC">
        <w:tab/>
        <w:t>(1)</w:t>
      </w:r>
      <w:r w:rsidRPr="009B6AAC">
        <w:tab/>
        <w:t>An elector whose name appears on a Roll is an authorised witness.</w:t>
      </w:r>
    </w:p>
    <w:p w:rsidR="002A495A" w:rsidRPr="009B6AAC" w:rsidRDefault="002A495A" w:rsidP="00D52213">
      <w:pPr>
        <w:pStyle w:val="subsection"/>
      </w:pPr>
      <w:r w:rsidRPr="009B6AAC">
        <w:tab/>
        <w:t>(2)</w:t>
      </w:r>
      <w:r w:rsidRPr="009B6AAC">
        <w:tab/>
        <w:t xml:space="preserve">Outside </w:t>
      </w:r>
      <w:smartTag w:uri="urn:schemas-microsoft-com:office:smarttags" w:element="country-region">
        <w:smartTag w:uri="urn:schemas-microsoft-com:office:smarttags" w:element="place">
          <w:r w:rsidRPr="009B6AAC">
            <w:t>Australia</w:t>
          </w:r>
        </w:smartTag>
      </w:smartTag>
      <w:r w:rsidRPr="009B6AAC">
        <w:t>, the following persons are authorised witnesses:</w:t>
      </w:r>
    </w:p>
    <w:p w:rsidR="002A495A" w:rsidRPr="009B6AAC" w:rsidRDefault="002A495A" w:rsidP="002A495A">
      <w:pPr>
        <w:pStyle w:val="paragraph"/>
      </w:pPr>
      <w:r w:rsidRPr="009B6AAC">
        <w:tab/>
        <w:t>(a)</w:t>
      </w:r>
      <w:r w:rsidRPr="009B6AAC">
        <w:tab/>
        <w:t>an officer of the Defence Force or of the naval, military or air forces of a Commonwealth country;</w:t>
      </w:r>
    </w:p>
    <w:p w:rsidR="002A495A" w:rsidRPr="009B6AAC" w:rsidRDefault="002A495A" w:rsidP="002A495A">
      <w:pPr>
        <w:pStyle w:val="paragraph"/>
      </w:pPr>
      <w:r w:rsidRPr="009B6AAC">
        <w:tab/>
        <w:t>(b)</w:t>
      </w:r>
      <w:r w:rsidRPr="009B6AAC">
        <w:tab/>
        <w:t xml:space="preserve">a person appointed or engaged under the </w:t>
      </w:r>
      <w:r w:rsidRPr="009B6AAC">
        <w:rPr>
          <w:i/>
        </w:rPr>
        <w:t>Public Service Act</w:t>
      </w:r>
      <w:r w:rsidR="00D52213" w:rsidRPr="009B6AAC">
        <w:rPr>
          <w:i/>
        </w:rPr>
        <w:t xml:space="preserve"> </w:t>
      </w:r>
      <w:r w:rsidRPr="009B6AAC">
        <w:rPr>
          <w:i/>
        </w:rPr>
        <w:t>1999</w:t>
      </w:r>
      <w:r w:rsidRPr="009B6AAC">
        <w:t>;</w:t>
      </w:r>
    </w:p>
    <w:p w:rsidR="002A495A" w:rsidRPr="009B6AAC" w:rsidRDefault="002A495A" w:rsidP="002A495A">
      <w:pPr>
        <w:pStyle w:val="paragraph"/>
      </w:pPr>
      <w:r w:rsidRPr="009B6AAC">
        <w:tab/>
        <w:t>(c)</w:t>
      </w:r>
      <w:r w:rsidRPr="009B6AAC">
        <w:tab/>
        <w:t>a member of the civil or public service of a State or Territory or of a Commonwealth country;</w:t>
      </w:r>
    </w:p>
    <w:p w:rsidR="002A495A" w:rsidRPr="009B6AAC" w:rsidRDefault="002A495A" w:rsidP="002A495A">
      <w:pPr>
        <w:pStyle w:val="paragraph"/>
      </w:pPr>
      <w:r w:rsidRPr="009B6AAC">
        <w:tab/>
        <w:t>(d)</w:t>
      </w:r>
      <w:r w:rsidRPr="009B6AAC">
        <w:tab/>
        <w:t>a Justice of the Peace for a State or Territory or a Commonwealth country;</w:t>
      </w:r>
    </w:p>
    <w:p w:rsidR="002A495A" w:rsidRPr="009B6AAC" w:rsidRDefault="002A495A" w:rsidP="002A495A">
      <w:pPr>
        <w:pStyle w:val="paragraph"/>
      </w:pPr>
      <w:r w:rsidRPr="009B6AAC">
        <w:lastRenderedPageBreak/>
        <w:tab/>
        <w:t>(e)</w:t>
      </w:r>
      <w:r w:rsidRPr="009B6AAC">
        <w:tab/>
        <w:t>a minister of religion or medical practitioner resident in a State or Territory or a Commonwealth country;</w:t>
      </w:r>
    </w:p>
    <w:p w:rsidR="002A495A" w:rsidRPr="009B6AAC" w:rsidRDefault="002A495A" w:rsidP="002A495A">
      <w:pPr>
        <w:pStyle w:val="paragraph"/>
      </w:pPr>
      <w:r w:rsidRPr="009B6AAC">
        <w:tab/>
        <w:t>(f)</w:t>
      </w:r>
      <w:r w:rsidRPr="009B6AAC">
        <w:tab/>
        <w:t>an Australian citizen.</w:t>
      </w:r>
    </w:p>
    <w:p w:rsidR="002A495A" w:rsidRPr="009B6AAC" w:rsidRDefault="002A495A" w:rsidP="00D52213">
      <w:pPr>
        <w:pStyle w:val="subsection"/>
      </w:pPr>
      <w:r w:rsidRPr="009B6AAC">
        <w:tab/>
        <w:t>(3)</w:t>
      </w:r>
      <w:r w:rsidRPr="009B6AAC">
        <w:tab/>
        <w:t>A person who is a candidate at an election is not an authorised witness in relation to the casting of a postal vote in that election.</w:t>
      </w:r>
    </w:p>
    <w:p w:rsidR="002A495A" w:rsidRPr="009B6AAC" w:rsidRDefault="002A495A" w:rsidP="00D52213">
      <w:pPr>
        <w:pStyle w:val="subsection"/>
      </w:pPr>
      <w:r w:rsidRPr="009B6AAC">
        <w:tab/>
        <w:t>(4)</w:t>
      </w:r>
      <w:r w:rsidRPr="009B6AAC">
        <w:tab/>
        <w:t>In this section:</w:t>
      </w:r>
    </w:p>
    <w:p w:rsidR="002A495A" w:rsidRPr="009B6AAC" w:rsidRDefault="002A495A" w:rsidP="002A495A">
      <w:pPr>
        <w:pStyle w:val="Definition"/>
      </w:pPr>
      <w:r w:rsidRPr="009B6AAC">
        <w:rPr>
          <w:b/>
          <w:i/>
        </w:rPr>
        <w:t>Commonwealth country</w:t>
      </w:r>
      <w:r w:rsidRPr="009B6AAC">
        <w:t xml:space="preserve"> means a political entity, or part of a political entity, that is a member of the international organisation known as the </w:t>
      </w:r>
      <w:smartTag w:uri="urn:schemas-microsoft-com:office:smarttags" w:element="place">
        <w:r w:rsidRPr="009B6AAC">
          <w:t>Commonwealth of Nations</w:t>
        </w:r>
      </w:smartTag>
      <w:r w:rsidRPr="009B6AAC">
        <w:t>.</w:t>
      </w:r>
    </w:p>
    <w:p w:rsidR="002A495A" w:rsidRPr="009B6AAC" w:rsidRDefault="002A495A" w:rsidP="002A495A">
      <w:pPr>
        <w:pStyle w:val="ActHead5"/>
      </w:pPr>
      <w:bookmarkStart w:id="242" w:name="_Toc518993962"/>
      <w:r w:rsidRPr="007A72B2">
        <w:rPr>
          <w:rStyle w:val="CharSectno"/>
        </w:rPr>
        <w:t>194</w:t>
      </w:r>
      <w:r w:rsidRPr="009B6AAC">
        <w:t xml:space="preserve">  Postal voting</w:t>
      </w:r>
      <w:bookmarkEnd w:id="242"/>
    </w:p>
    <w:p w:rsidR="002A495A" w:rsidRPr="009B6AAC" w:rsidRDefault="002A495A" w:rsidP="00D52213">
      <w:pPr>
        <w:pStyle w:val="subsection"/>
      </w:pPr>
      <w:r w:rsidRPr="009B6AAC">
        <w:tab/>
        <w:t>(1)</w:t>
      </w:r>
      <w:r w:rsidRPr="009B6AAC">
        <w:tab/>
        <w:t>The following requirements for postal voting shall be substantially observed:</w:t>
      </w:r>
    </w:p>
    <w:p w:rsidR="002A495A" w:rsidRPr="009B6AAC" w:rsidRDefault="002A495A" w:rsidP="002A495A">
      <w:pPr>
        <w:pStyle w:val="paragraph"/>
      </w:pPr>
      <w:r w:rsidRPr="009B6AAC">
        <w:tab/>
        <w:t>(a)</w:t>
      </w:r>
      <w:r w:rsidRPr="009B6AAC">
        <w:tab/>
      </w:r>
      <w:r w:rsidR="002778C9" w:rsidRPr="009B6AAC">
        <w:t>the person voting must</w:t>
      </w:r>
      <w:r w:rsidRPr="009B6AAC">
        <w:t xml:space="preserve"> show the unsigned postal vote certificate and the unmarked postal </w:t>
      </w:r>
      <w:r w:rsidR="003D2069" w:rsidRPr="009B6AAC">
        <w:t>ballot paper</w:t>
      </w:r>
      <w:r w:rsidRPr="009B6AAC">
        <w:t xml:space="preserve"> to an authorised witness;</w:t>
      </w:r>
    </w:p>
    <w:p w:rsidR="002A495A" w:rsidRPr="009B6AAC" w:rsidRDefault="002A495A" w:rsidP="002A495A">
      <w:pPr>
        <w:pStyle w:val="paragraph"/>
      </w:pPr>
      <w:r w:rsidRPr="009B6AAC">
        <w:tab/>
        <w:t>(b)</w:t>
      </w:r>
      <w:r w:rsidRPr="009B6AAC">
        <w:tab/>
        <w:t xml:space="preserve">except in the case of </w:t>
      </w:r>
      <w:r w:rsidR="002778C9" w:rsidRPr="009B6AAC">
        <w:t>a person</w:t>
      </w:r>
      <w:r w:rsidRPr="009B6AAC">
        <w:t xml:space="preserve"> registered as a general postal voter on the ground set out in paragraph</w:t>
      </w:r>
      <w:r w:rsidR="009B6AAC">
        <w:t> </w:t>
      </w:r>
      <w:r w:rsidRPr="009B6AAC">
        <w:t xml:space="preserve">184A(2)(e) or (f), </w:t>
      </w:r>
      <w:r w:rsidR="002778C9" w:rsidRPr="009B6AAC">
        <w:t>the person must</w:t>
      </w:r>
      <w:r w:rsidRPr="009B6AAC">
        <w:t xml:space="preserve"> sign the postal vote certificate in the presence of the authorised witness;</w:t>
      </w:r>
    </w:p>
    <w:p w:rsidR="002A495A" w:rsidRPr="009B6AAC" w:rsidRDefault="002A495A" w:rsidP="002A495A">
      <w:pPr>
        <w:pStyle w:val="paragraph"/>
      </w:pPr>
      <w:r w:rsidRPr="009B6AAC">
        <w:tab/>
        <w:t>(c)</w:t>
      </w:r>
      <w:r w:rsidRPr="009B6AAC">
        <w:tab/>
        <w:t>the authorised witness shall sign the certificate as witness, adding the date and an indication of the capacity in which the witness acts;</w:t>
      </w:r>
    </w:p>
    <w:p w:rsidR="002A495A" w:rsidRPr="009B6AAC" w:rsidRDefault="002A495A" w:rsidP="002A495A">
      <w:pPr>
        <w:pStyle w:val="paragraph"/>
      </w:pPr>
      <w:r w:rsidRPr="009B6AAC">
        <w:tab/>
        <w:t>(d)</w:t>
      </w:r>
      <w:r w:rsidRPr="009B6AAC">
        <w:tab/>
      </w:r>
      <w:r w:rsidR="00EF51BE" w:rsidRPr="009B6AAC">
        <w:t>the person must</w:t>
      </w:r>
      <w:r w:rsidRPr="009B6AAC">
        <w:t xml:space="preserve"> then, in the presence of the authorised witness but so that the witness cannot see the vote, mark his or her vote on the </w:t>
      </w:r>
      <w:r w:rsidR="003D2069" w:rsidRPr="009B6AAC">
        <w:t>ballot paper</w:t>
      </w:r>
      <w:r w:rsidRPr="009B6AAC">
        <w:t xml:space="preserve">, fold the </w:t>
      </w:r>
      <w:r w:rsidR="003D2069" w:rsidRPr="009B6AAC">
        <w:t>ballot paper</w:t>
      </w:r>
      <w:r w:rsidRPr="009B6AAC">
        <w:t>, place it in the envelope on which the postal vote certificate is printed and fasten the envelope;</w:t>
      </w:r>
    </w:p>
    <w:p w:rsidR="00521D7F" w:rsidRPr="009B6AAC" w:rsidRDefault="00521D7F" w:rsidP="00521D7F">
      <w:pPr>
        <w:pStyle w:val="paragraph"/>
      </w:pPr>
      <w:r w:rsidRPr="009B6AAC">
        <w:tab/>
        <w:t>(da)</w:t>
      </w:r>
      <w:r w:rsidRPr="009B6AAC">
        <w:tab/>
      </w:r>
      <w:r w:rsidR="002778C9" w:rsidRPr="009B6AAC">
        <w:t>the person must</w:t>
      </w:r>
      <w:r w:rsidRPr="009B6AAC">
        <w:t xml:space="preserve"> declare, on the postal vote certificate, that the requirements referred to in </w:t>
      </w:r>
      <w:r w:rsidR="009B6AAC">
        <w:t>paragraphs (</w:t>
      </w:r>
      <w:r w:rsidRPr="009B6AAC">
        <w:t>a), (b) and (d) were satisfied before the close of the poll;</w:t>
      </w:r>
    </w:p>
    <w:p w:rsidR="00521D7F" w:rsidRPr="009B6AAC" w:rsidRDefault="00521D7F" w:rsidP="00521D7F">
      <w:pPr>
        <w:pStyle w:val="paragraph"/>
      </w:pPr>
      <w:r w:rsidRPr="009B6AAC">
        <w:tab/>
        <w:t>(db)</w:t>
      </w:r>
      <w:r w:rsidRPr="009B6AAC">
        <w:tab/>
        <w:t xml:space="preserve">the authorised witness must declare, on the postal vote certificate, that the requirements referred to in </w:t>
      </w:r>
      <w:r w:rsidR="009B6AAC">
        <w:t>paragraphs (</w:t>
      </w:r>
      <w:r w:rsidRPr="009B6AAC">
        <w:t>a) to (c) were satisfied before the close of the poll;</w:t>
      </w:r>
    </w:p>
    <w:p w:rsidR="002778C9" w:rsidRPr="009B6AAC" w:rsidRDefault="002778C9" w:rsidP="002778C9">
      <w:pPr>
        <w:pStyle w:val="paragraph"/>
      </w:pPr>
      <w:r w:rsidRPr="009B6AAC">
        <w:lastRenderedPageBreak/>
        <w:tab/>
        <w:t>(e)</w:t>
      </w:r>
      <w:r w:rsidRPr="009B6AAC">
        <w:tab/>
        <w:t>the person must post or deliver the envelope to the DRO for the Division for which the person is enrolled;</w:t>
      </w:r>
    </w:p>
    <w:p w:rsidR="002778C9" w:rsidRPr="009B6AAC" w:rsidRDefault="002778C9" w:rsidP="002778C9">
      <w:pPr>
        <w:pStyle w:val="paragraph"/>
      </w:pPr>
      <w:r w:rsidRPr="009B6AAC">
        <w:tab/>
        <w:t>(f)</w:t>
      </w:r>
      <w:r w:rsidRPr="009B6AAC">
        <w:tab/>
        <w:t xml:space="preserve">if the person (the </w:t>
      </w:r>
      <w:r w:rsidRPr="009B6AAC">
        <w:rPr>
          <w:b/>
          <w:i/>
        </w:rPr>
        <w:t>elector</w:t>
      </w:r>
      <w:r w:rsidRPr="009B6AAC">
        <w:t xml:space="preserve">) cannot read or is so disabled as to be unable to vote without assistance, another person chosen by the elector may, according to the directions of the elector, complete the postal vote certificate and do for the elector any act required by </w:t>
      </w:r>
      <w:r w:rsidR="009B6AAC">
        <w:t>paragraph (</w:t>
      </w:r>
      <w:r w:rsidRPr="009B6AAC">
        <w:t>d) or (e);</w:t>
      </w:r>
    </w:p>
    <w:p w:rsidR="002A495A" w:rsidRPr="009B6AAC" w:rsidRDefault="002A495A" w:rsidP="002A495A">
      <w:pPr>
        <w:pStyle w:val="paragraph"/>
      </w:pPr>
      <w:r w:rsidRPr="009B6AAC">
        <w:tab/>
        <w:t>(g)</w:t>
      </w:r>
      <w:r w:rsidRPr="009B6AAC">
        <w:tab/>
        <w:t xml:space="preserve">directions under </w:t>
      </w:r>
      <w:r w:rsidR="009B6AAC">
        <w:t>paragraph (</w:t>
      </w:r>
      <w:r w:rsidRPr="009B6AAC">
        <w:t>f) may be given by reference to a how</w:t>
      </w:r>
      <w:r w:rsidR="009B6AAC">
        <w:noBreakHyphen/>
      </w:r>
      <w:r w:rsidRPr="009B6AAC">
        <w:t>to</w:t>
      </w:r>
      <w:r w:rsidR="009B6AAC">
        <w:noBreakHyphen/>
      </w:r>
      <w:r w:rsidRPr="009B6AAC">
        <w:t>vote card.</w:t>
      </w:r>
    </w:p>
    <w:p w:rsidR="002A495A" w:rsidRPr="009B6AAC" w:rsidRDefault="002A495A" w:rsidP="00D52213">
      <w:pPr>
        <w:pStyle w:val="subsection"/>
      </w:pPr>
      <w:r w:rsidRPr="009B6AAC">
        <w:tab/>
        <w:t>(1A)</w:t>
      </w:r>
      <w:r w:rsidRPr="009B6AAC">
        <w:tab/>
        <w:t xml:space="preserve">A postal vote by </w:t>
      </w:r>
      <w:r w:rsidR="002778C9" w:rsidRPr="009B6AAC">
        <w:t>a person</w:t>
      </w:r>
      <w:r w:rsidRPr="009B6AAC">
        <w:t xml:space="preserve"> outside Australia that does not meet the requirements in </w:t>
      </w:r>
      <w:r w:rsidR="009B6AAC">
        <w:t>subsection (</w:t>
      </w:r>
      <w:r w:rsidRPr="009B6AAC">
        <w:t>1) concerning an authorised witness is, despite that subsection, taken to meet those requirements for the purposes of this Act if:</w:t>
      </w:r>
    </w:p>
    <w:p w:rsidR="002A495A" w:rsidRPr="009B6AAC" w:rsidRDefault="002A495A" w:rsidP="002A495A">
      <w:pPr>
        <w:pStyle w:val="paragraph"/>
      </w:pPr>
      <w:r w:rsidRPr="009B6AAC">
        <w:tab/>
        <w:t>(a)</w:t>
      </w:r>
      <w:r w:rsidRPr="009B6AAC">
        <w:tab/>
        <w:t>the postal vote is accompanied by a signed</w:t>
      </w:r>
      <w:r w:rsidR="00521D7F" w:rsidRPr="009B6AAC">
        <w:t xml:space="preserve"> and dated</w:t>
      </w:r>
      <w:r w:rsidRPr="009B6AAC">
        <w:t xml:space="preserve"> statement by </w:t>
      </w:r>
      <w:r w:rsidR="002778C9" w:rsidRPr="009B6AAC">
        <w:t>the person</w:t>
      </w:r>
      <w:r w:rsidRPr="009B6AAC">
        <w:t xml:space="preserve"> setting out why </w:t>
      </w:r>
      <w:r w:rsidR="002778C9" w:rsidRPr="009B6AAC">
        <w:t>the person</w:t>
      </w:r>
      <w:r w:rsidRPr="009B6AAC">
        <w:t xml:space="preserve"> was unable to comply with those requirements; and</w:t>
      </w:r>
    </w:p>
    <w:p w:rsidR="002A495A" w:rsidRPr="009B6AAC" w:rsidRDefault="002A495A" w:rsidP="002A495A">
      <w:pPr>
        <w:pStyle w:val="paragraph"/>
      </w:pPr>
      <w:r w:rsidRPr="009B6AAC">
        <w:tab/>
        <w:t>(b)</w:t>
      </w:r>
      <w:r w:rsidRPr="009B6AAC">
        <w:tab/>
        <w:t>the DRO or officer dealing with the postal vote under section</w:t>
      </w:r>
      <w:r w:rsidR="009B6AAC">
        <w:t> </w:t>
      </w:r>
      <w:r w:rsidRPr="009B6AAC">
        <w:t xml:space="preserve">195A is satisfied that </w:t>
      </w:r>
      <w:r w:rsidR="002778C9" w:rsidRPr="009B6AAC">
        <w:t>the person</w:t>
      </w:r>
      <w:r w:rsidRPr="009B6AAC">
        <w:t xml:space="preserve"> made reasonable efforts to comply with those requirements; and</w:t>
      </w:r>
    </w:p>
    <w:p w:rsidR="002A495A" w:rsidRPr="009B6AAC" w:rsidRDefault="002A495A" w:rsidP="002A495A">
      <w:pPr>
        <w:pStyle w:val="paragraph"/>
      </w:pPr>
      <w:r w:rsidRPr="009B6AAC">
        <w:tab/>
        <w:t>(c)</w:t>
      </w:r>
      <w:r w:rsidRPr="009B6AAC">
        <w:tab/>
        <w:t xml:space="preserve">the postal vote is accompanied by a photocopy, that is certified by </w:t>
      </w:r>
      <w:r w:rsidR="002778C9" w:rsidRPr="009B6AAC">
        <w:t>the person</w:t>
      </w:r>
      <w:r w:rsidRPr="009B6AAC">
        <w:t xml:space="preserve"> to be a true copy, of a part of </w:t>
      </w:r>
      <w:r w:rsidR="002778C9" w:rsidRPr="009B6AAC">
        <w:t>the person’s</w:t>
      </w:r>
      <w:r w:rsidRPr="009B6AAC">
        <w:t xml:space="preserve"> passport that includes:</w:t>
      </w:r>
    </w:p>
    <w:p w:rsidR="002A495A" w:rsidRPr="009B6AAC" w:rsidRDefault="002A495A" w:rsidP="002A495A">
      <w:pPr>
        <w:pStyle w:val="paragraphsub"/>
      </w:pPr>
      <w:r w:rsidRPr="009B6AAC">
        <w:tab/>
        <w:t>(i)</w:t>
      </w:r>
      <w:r w:rsidRPr="009B6AAC">
        <w:tab/>
        <w:t>the country and date of issue and the number of the passport; and</w:t>
      </w:r>
    </w:p>
    <w:p w:rsidR="002A495A" w:rsidRPr="009B6AAC" w:rsidRDefault="002A495A" w:rsidP="002A495A">
      <w:pPr>
        <w:pStyle w:val="paragraphsub"/>
      </w:pPr>
      <w:r w:rsidRPr="009B6AAC">
        <w:tab/>
        <w:t>(ii)</w:t>
      </w:r>
      <w:r w:rsidRPr="009B6AAC">
        <w:tab/>
      </w:r>
      <w:r w:rsidR="002778C9" w:rsidRPr="009B6AAC">
        <w:t>the person’s</w:t>
      </w:r>
      <w:r w:rsidRPr="009B6AAC">
        <w:t xml:space="preserve"> name, date of birth and signature; and</w:t>
      </w:r>
    </w:p>
    <w:p w:rsidR="002A495A" w:rsidRPr="009B6AAC" w:rsidRDefault="002A495A" w:rsidP="002A495A">
      <w:pPr>
        <w:pStyle w:val="paragraphsub"/>
      </w:pPr>
      <w:r w:rsidRPr="009B6AAC">
        <w:tab/>
        <w:t>(iii)</w:t>
      </w:r>
      <w:r w:rsidRPr="009B6AAC">
        <w:tab/>
        <w:t xml:space="preserve">a photograph of </w:t>
      </w:r>
      <w:r w:rsidR="002778C9" w:rsidRPr="009B6AAC">
        <w:t>the person</w:t>
      </w:r>
      <w:r w:rsidRPr="009B6AAC">
        <w:t>.</w:t>
      </w:r>
    </w:p>
    <w:p w:rsidR="002A495A" w:rsidRPr="009B6AAC" w:rsidRDefault="002A495A" w:rsidP="00D52213">
      <w:pPr>
        <w:pStyle w:val="subsection"/>
      </w:pPr>
      <w:r w:rsidRPr="009B6AAC">
        <w:tab/>
        <w:t>(2)</w:t>
      </w:r>
      <w:r w:rsidRPr="009B6AAC">
        <w:tab/>
        <w:t xml:space="preserve">In spite of </w:t>
      </w:r>
      <w:r w:rsidR="009B6AAC">
        <w:t>paragraph (</w:t>
      </w:r>
      <w:r w:rsidRPr="009B6AAC">
        <w:t>1)(e), where:</w:t>
      </w:r>
    </w:p>
    <w:p w:rsidR="002A495A" w:rsidRPr="009B6AAC" w:rsidRDefault="002A495A" w:rsidP="002A495A">
      <w:pPr>
        <w:pStyle w:val="paragraph"/>
      </w:pPr>
      <w:r w:rsidRPr="009B6AAC">
        <w:tab/>
        <w:t>(a)</w:t>
      </w:r>
      <w:r w:rsidRPr="009B6AAC">
        <w:tab/>
        <w:t xml:space="preserve">a </w:t>
      </w:r>
      <w:r w:rsidR="003D2069" w:rsidRPr="009B6AAC">
        <w:t>ballot paper</w:t>
      </w:r>
      <w:r w:rsidRPr="009B6AAC">
        <w:t xml:space="preserve">, if posted before the close of the poll, would be unlikely to reach the </w:t>
      </w:r>
      <w:r w:rsidR="00BD2B4A" w:rsidRPr="009B6AAC">
        <w:t>DRO for the Division for which the person is enrolled</w:t>
      </w:r>
      <w:r w:rsidRPr="009B6AAC">
        <w:t xml:space="preserve"> within 13 days after polling day; or</w:t>
      </w:r>
    </w:p>
    <w:p w:rsidR="002A495A" w:rsidRPr="009B6AAC" w:rsidRDefault="002A495A" w:rsidP="002A495A">
      <w:pPr>
        <w:pStyle w:val="paragraph"/>
        <w:keepNext/>
      </w:pPr>
      <w:r w:rsidRPr="009B6AAC">
        <w:tab/>
        <w:t>(b)</w:t>
      </w:r>
      <w:r w:rsidRPr="009B6AAC">
        <w:tab/>
        <w:t xml:space="preserve">a </w:t>
      </w:r>
      <w:r w:rsidR="003D2069" w:rsidRPr="009B6AAC">
        <w:t>ballot paper</w:t>
      </w:r>
      <w:r w:rsidRPr="009B6AAC">
        <w:t xml:space="preserve">, if it were to be delivered to the </w:t>
      </w:r>
      <w:r w:rsidR="00BD2B4A" w:rsidRPr="009B6AAC">
        <w:t>DRO for the Division for which the person is enrolled</w:t>
      </w:r>
      <w:r w:rsidRPr="009B6AAC">
        <w:t>, would be unlikely to reach the DRO before the close of the poll;</w:t>
      </w:r>
    </w:p>
    <w:p w:rsidR="002A495A" w:rsidRPr="009B6AAC" w:rsidRDefault="002A495A" w:rsidP="002A495A">
      <w:pPr>
        <w:pStyle w:val="subsection2"/>
      </w:pPr>
      <w:r w:rsidRPr="009B6AAC">
        <w:t xml:space="preserve">the envelope containing the </w:t>
      </w:r>
      <w:r w:rsidR="003D2069" w:rsidRPr="009B6AAC">
        <w:t>ballot paper</w:t>
      </w:r>
      <w:r w:rsidRPr="009B6AAC">
        <w:t xml:space="preserve"> may:</w:t>
      </w:r>
    </w:p>
    <w:p w:rsidR="002A495A" w:rsidRPr="009B6AAC" w:rsidRDefault="002A495A" w:rsidP="002A495A">
      <w:pPr>
        <w:pStyle w:val="paragraph"/>
      </w:pPr>
      <w:r w:rsidRPr="009B6AAC">
        <w:lastRenderedPageBreak/>
        <w:tab/>
        <w:t>(c)</w:t>
      </w:r>
      <w:r w:rsidRPr="009B6AAC">
        <w:tab/>
        <w:t>before the close of the poll be addressed to, and posted or delivered to, any other DRO or to an Assistant Returning Officer at a place outside Australia;</w:t>
      </w:r>
      <w:r w:rsidR="00F2434D" w:rsidRPr="009B6AAC">
        <w:t xml:space="preserve"> or</w:t>
      </w:r>
    </w:p>
    <w:p w:rsidR="002A495A" w:rsidRPr="009B6AAC" w:rsidRDefault="002A495A" w:rsidP="002A495A">
      <w:pPr>
        <w:pStyle w:val="paragraph"/>
      </w:pPr>
      <w:r w:rsidRPr="009B6AAC">
        <w:tab/>
        <w:t>(d)</w:t>
      </w:r>
      <w:r w:rsidRPr="009B6AAC">
        <w:tab/>
        <w:t>be handed to a pre</w:t>
      </w:r>
      <w:r w:rsidR="009B6AAC">
        <w:noBreakHyphen/>
      </w:r>
      <w:r w:rsidRPr="009B6AAC">
        <w:t>poll voting officer; or</w:t>
      </w:r>
    </w:p>
    <w:p w:rsidR="002A495A" w:rsidRPr="009B6AAC" w:rsidRDefault="002A495A" w:rsidP="002A495A">
      <w:pPr>
        <w:pStyle w:val="paragraph"/>
      </w:pPr>
      <w:r w:rsidRPr="009B6AAC">
        <w:tab/>
        <w:t>(e)</w:t>
      </w:r>
      <w:r w:rsidRPr="009B6AAC">
        <w:tab/>
        <w:t xml:space="preserve">be delivered, on polling day and before the close of the poll, to </w:t>
      </w:r>
      <w:r w:rsidR="002D6BF8" w:rsidRPr="009B6AAC">
        <w:t>a presiding officer (other than an electoral visitor or mobile polling team leader who is deemed to be a presiding officer)</w:t>
      </w:r>
      <w:r w:rsidR="0057057F" w:rsidRPr="009B6AAC">
        <w:t>; or</w:t>
      </w:r>
    </w:p>
    <w:p w:rsidR="0057057F" w:rsidRPr="009B6AAC" w:rsidRDefault="0057057F" w:rsidP="0057057F">
      <w:pPr>
        <w:pStyle w:val="paragraph"/>
      </w:pPr>
      <w:r w:rsidRPr="009B6AAC">
        <w:tab/>
        <w:t>(g)</w:t>
      </w:r>
      <w:r w:rsidRPr="009B6AAC">
        <w:tab/>
        <w:t xml:space="preserve">be handed to a mobile polling team leader when the team is at a </w:t>
      </w:r>
      <w:r w:rsidR="00A155F0" w:rsidRPr="009B6AAC">
        <w:t>place</w:t>
      </w:r>
      <w:r w:rsidRPr="009B6AAC">
        <w:t xml:space="preserve"> for the purpose of taking votes under section</w:t>
      </w:r>
      <w:r w:rsidR="009B6AAC">
        <w:t> </w:t>
      </w:r>
      <w:r w:rsidRPr="009B6AAC">
        <w:t>227; or</w:t>
      </w:r>
    </w:p>
    <w:p w:rsidR="0057057F" w:rsidRPr="009B6AAC" w:rsidRDefault="0057057F" w:rsidP="0057057F">
      <w:pPr>
        <w:pStyle w:val="paragraph"/>
      </w:pPr>
      <w:r w:rsidRPr="009B6AAC">
        <w:tab/>
        <w:t>(h)</w:t>
      </w:r>
      <w:r w:rsidRPr="009B6AAC">
        <w:tab/>
        <w:t>be handed, before the close of the poll, to a person who is at a capital city office of the Electoral Commission and who is:</w:t>
      </w:r>
    </w:p>
    <w:p w:rsidR="0057057F" w:rsidRPr="009B6AAC" w:rsidRDefault="0057057F" w:rsidP="0057057F">
      <w:pPr>
        <w:pStyle w:val="paragraphsub"/>
      </w:pPr>
      <w:r w:rsidRPr="009B6AAC">
        <w:tab/>
        <w:t>(i)</w:t>
      </w:r>
      <w:r w:rsidRPr="009B6AAC">
        <w:tab/>
        <w:t>the holder of a particular office provided for by Division</w:t>
      </w:r>
      <w:r w:rsidR="009B6AAC">
        <w:t> </w:t>
      </w:r>
      <w:r w:rsidRPr="009B6AAC">
        <w:t>3 or 4 of Part</w:t>
      </w:r>
      <w:r w:rsidR="00F96186" w:rsidRPr="009B6AAC">
        <w:t> </w:t>
      </w:r>
      <w:r w:rsidRPr="009B6AAC">
        <w:t>II; or</w:t>
      </w:r>
    </w:p>
    <w:p w:rsidR="0057057F" w:rsidRPr="009B6AAC" w:rsidRDefault="0057057F" w:rsidP="0057057F">
      <w:pPr>
        <w:pStyle w:val="paragraphsub"/>
      </w:pPr>
      <w:r w:rsidRPr="009B6AAC">
        <w:tab/>
        <w:t>(ii)</w:t>
      </w:r>
      <w:r w:rsidRPr="009B6AAC">
        <w:tab/>
        <w:t xml:space="preserve">a member of the staff of the Electoral Commission (not being the holder of a particular office referred to in </w:t>
      </w:r>
      <w:r w:rsidR="009B6AAC">
        <w:t>subparagraph (</w:t>
      </w:r>
      <w:r w:rsidRPr="009B6AAC">
        <w:t xml:space="preserve">i)) who is engaged under the </w:t>
      </w:r>
      <w:r w:rsidRPr="009B6AAC">
        <w:rPr>
          <w:i/>
        </w:rPr>
        <w:t xml:space="preserve">Public Service Act 1999 </w:t>
      </w:r>
      <w:r w:rsidRPr="009B6AAC">
        <w:t>as an ongoing APS employee within the meaning of that Act, or who is employed under paragraph</w:t>
      </w:r>
      <w:r w:rsidR="009B6AAC">
        <w:t> </w:t>
      </w:r>
      <w:r w:rsidRPr="009B6AAC">
        <w:t>35(1)(b) of this Act.</w:t>
      </w:r>
    </w:p>
    <w:p w:rsidR="002A495A" w:rsidRPr="009B6AAC" w:rsidRDefault="002A495A" w:rsidP="00D52213">
      <w:pPr>
        <w:pStyle w:val="subsection"/>
      </w:pPr>
      <w:r w:rsidRPr="009B6AAC">
        <w:tab/>
        <w:t>(3)</w:t>
      </w:r>
      <w:r w:rsidRPr="009B6AAC">
        <w:tab/>
      </w:r>
      <w:r w:rsidR="0057057F" w:rsidRPr="009B6AAC">
        <w:t>A person</w:t>
      </w:r>
      <w:r w:rsidRPr="009B6AAC">
        <w:t xml:space="preserve"> to whom an envelope containing a </w:t>
      </w:r>
      <w:r w:rsidR="003D2069" w:rsidRPr="009B6AAC">
        <w:t>ballot paper</w:t>
      </w:r>
      <w:r w:rsidRPr="009B6AAC">
        <w:t xml:space="preserve"> is posted</w:t>
      </w:r>
      <w:r w:rsidR="00FF2584" w:rsidRPr="009B6AAC">
        <w:t>, delivered or handed</w:t>
      </w:r>
      <w:r w:rsidRPr="009B6AAC">
        <w:t xml:space="preserve"> under </w:t>
      </w:r>
      <w:r w:rsidR="009B6AAC">
        <w:t>subsection (</w:t>
      </w:r>
      <w:r w:rsidRPr="009B6AAC">
        <w:t xml:space="preserve">2) shall deal with the envelope and </w:t>
      </w:r>
      <w:r w:rsidR="003D2069" w:rsidRPr="009B6AAC">
        <w:t>ballot paper</w:t>
      </w:r>
      <w:r w:rsidRPr="009B6AAC">
        <w:t xml:space="preserve"> according to sections</w:t>
      </w:r>
      <w:r w:rsidR="009B6AAC">
        <w:t> </w:t>
      </w:r>
      <w:r w:rsidRPr="009B6AAC">
        <w:t>195A and 228.</w:t>
      </w:r>
    </w:p>
    <w:p w:rsidR="002A495A" w:rsidRPr="009B6AAC" w:rsidRDefault="002A495A" w:rsidP="002A495A">
      <w:pPr>
        <w:pStyle w:val="ActHead5"/>
      </w:pPr>
      <w:bookmarkStart w:id="243" w:name="_Toc518993963"/>
      <w:r w:rsidRPr="007A72B2">
        <w:rPr>
          <w:rStyle w:val="CharSectno"/>
        </w:rPr>
        <w:t>195</w:t>
      </w:r>
      <w:r w:rsidRPr="009B6AAC">
        <w:t xml:space="preserve">  Duty of authorised witnesses etc.</w:t>
      </w:r>
      <w:bookmarkEnd w:id="243"/>
    </w:p>
    <w:p w:rsidR="002A495A" w:rsidRPr="009B6AAC" w:rsidRDefault="002A495A" w:rsidP="00D52213">
      <w:pPr>
        <w:pStyle w:val="subsection"/>
      </w:pPr>
      <w:r w:rsidRPr="009B6AAC">
        <w:tab/>
      </w:r>
      <w:r w:rsidRPr="009B6AAC">
        <w:tab/>
        <w:t xml:space="preserve">Except at the request of </w:t>
      </w:r>
      <w:r w:rsidR="00BD2B4A" w:rsidRPr="009B6AAC">
        <w:t xml:space="preserve">a person voting (the </w:t>
      </w:r>
      <w:r w:rsidR="00BD2B4A" w:rsidRPr="009B6AAC">
        <w:rPr>
          <w:b/>
          <w:i/>
        </w:rPr>
        <w:t>elector</w:t>
      </w:r>
      <w:r w:rsidR="00BD2B4A" w:rsidRPr="009B6AAC">
        <w:t>)</w:t>
      </w:r>
      <w:r w:rsidRPr="009B6AAC">
        <w:t>, a person shall not:</w:t>
      </w:r>
    </w:p>
    <w:p w:rsidR="002A495A" w:rsidRPr="009B6AAC" w:rsidRDefault="002A495A" w:rsidP="002A495A">
      <w:pPr>
        <w:pStyle w:val="paragraph"/>
      </w:pPr>
      <w:r w:rsidRPr="009B6AAC">
        <w:tab/>
        <w:t>(a)</w:t>
      </w:r>
      <w:r w:rsidRPr="009B6AAC">
        <w:tab/>
        <w:t xml:space="preserve">interfere with </w:t>
      </w:r>
      <w:r w:rsidR="007E315A" w:rsidRPr="009B6AAC">
        <w:t>the elector</w:t>
      </w:r>
      <w:r w:rsidRPr="009B6AAC">
        <w:t xml:space="preserve"> in relation to the marking of a postal </w:t>
      </w:r>
      <w:r w:rsidR="003D2069" w:rsidRPr="009B6AAC">
        <w:t>ballot paper</w:t>
      </w:r>
      <w:r w:rsidRPr="009B6AAC">
        <w:t>; or</w:t>
      </w:r>
    </w:p>
    <w:p w:rsidR="002A495A" w:rsidRPr="009B6AAC" w:rsidRDefault="002A495A" w:rsidP="002A495A">
      <w:pPr>
        <w:pStyle w:val="paragraph"/>
        <w:keepNext/>
      </w:pPr>
      <w:r w:rsidRPr="009B6AAC">
        <w:tab/>
        <w:t>(b)</w:t>
      </w:r>
      <w:r w:rsidRPr="009B6AAC">
        <w:tab/>
        <w:t xml:space="preserve">do anything that would enable the person or any other person to find out how </w:t>
      </w:r>
      <w:r w:rsidR="007E315A" w:rsidRPr="009B6AAC">
        <w:t>the elector</w:t>
      </w:r>
      <w:r w:rsidRPr="009B6AAC">
        <w:t xml:space="preserve"> marked a postal </w:t>
      </w:r>
      <w:r w:rsidR="003D2069" w:rsidRPr="009B6AAC">
        <w:t>ballot paper</w:t>
      </w:r>
      <w:r w:rsidRPr="009B6AAC">
        <w:t>.</w:t>
      </w:r>
    </w:p>
    <w:p w:rsidR="002A495A" w:rsidRPr="009B6AAC" w:rsidRDefault="002A495A" w:rsidP="002A495A">
      <w:pPr>
        <w:pStyle w:val="Penalty"/>
      </w:pPr>
      <w:r w:rsidRPr="009B6AAC">
        <w:t>Penalty:</w:t>
      </w:r>
      <w:r w:rsidRPr="009B6AAC">
        <w:tab/>
      </w:r>
      <w:r w:rsidR="00B54486" w:rsidRPr="009B6AAC">
        <w:t>10 penalty units</w:t>
      </w:r>
      <w:r w:rsidRPr="009B6AAC">
        <w:t>.</w:t>
      </w:r>
    </w:p>
    <w:p w:rsidR="002A495A" w:rsidRPr="009B6AAC" w:rsidRDefault="002A495A" w:rsidP="002A495A">
      <w:pPr>
        <w:pStyle w:val="ActHead5"/>
      </w:pPr>
      <w:bookmarkStart w:id="244" w:name="_Toc518993964"/>
      <w:r w:rsidRPr="007A72B2">
        <w:rPr>
          <w:rStyle w:val="CharSectno"/>
        </w:rPr>
        <w:lastRenderedPageBreak/>
        <w:t>195A</w:t>
      </w:r>
      <w:r w:rsidRPr="009B6AAC">
        <w:t xml:space="preserve">  Procedure for dealing with postal vote certificates etc.</w:t>
      </w:r>
      <w:bookmarkEnd w:id="244"/>
    </w:p>
    <w:p w:rsidR="00FF2584" w:rsidRPr="009B6AAC" w:rsidRDefault="00FF2584" w:rsidP="00FF2584">
      <w:pPr>
        <w:pStyle w:val="subsection"/>
      </w:pPr>
      <w:r w:rsidRPr="009B6AAC">
        <w:tab/>
        <w:t>(1)</w:t>
      </w:r>
      <w:r w:rsidRPr="009B6AAC">
        <w:tab/>
        <w:t>In this section:</w:t>
      </w:r>
    </w:p>
    <w:p w:rsidR="00FF2584" w:rsidRPr="009B6AAC" w:rsidRDefault="00FF2584" w:rsidP="00FF2584">
      <w:pPr>
        <w:pStyle w:val="Definition"/>
      </w:pPr>
      <w:r w:rsidRPr="009B6AAC">
        <w:rPr>
          <w:b/>
          <w:i/>
        </w:rPr>
        <w:t xml:space="preserve">officer </w:t>
      </w:r>
      <w:r w:rsidRPr="009B6AAC">
        <w:t>means:</w:t>
      </w:r>
    </w:p>
    <w:p w:rsidR="00FF2584" w:rsidRPr="009B6AAC" w:rsidRDefault="00FF2584" w:rsidP="00FF2584">
      <w:pPr>
        <w:pStyle w:val="paragraph"/>
      </w:pPr>
      <w:r w:rsidRPr="009B6AAC">
        <w:tab/>
        <w:t>(a)</w:t>
      </w:r>
      <w:r w:rsidRPr="009B6AAC">
        <w:tab/>
        <w:t>a pre</w:t>
      </w:r>
      <w:r w:rsidR="009B6AAC">
        <w:noBreakHyphen/>
      </w:r>
      <w:r w:rsidRPr="009B6AAC">
        <w:t>poll voting officer; or</w:t>
      </w:r>
    </w:p>
    <w:p w:rsidR="00FF2584" w:rsidRPr="009B6AAC" w:rsidRDefault="00FF2584" w:rsidP="00FF2584">
      <w:pPr>
        <w:pStyle w:val="paragraph"/>
      </w:pPr>
      <w:r w:rsidRPr="009B6AAC">
        <w:tab/>
        <w:t>(b)</w:t>
      </w:r>
      <w:r w:rsidRPr="009B6AAC">
        <w:tab/>
        <w:t>a presiding officer; or</w:t>
      </w:r>
    </w:p>
    <w:p w:rsidR="00FF2584" w:rsidRPr="009B6AAC" w:rsidRDefault="00FF2584" w:rsidP="00FF2584">
      <w:pPr>
        <w:pStyle w:val="paragraph"/>
      </w:pPr>
      <w:r w:rsidRPr="009B6AAC">
        <w:tab/>
        <w:t>(c)</w:t>
      </w:r>
      <w:r w:rsidRPr="009B6AAC">
        <w:tab/>
        <w:t>the holder of a particular office (other than a DRO) provided for by Division</w:t>
      </w:r>
      <w:r w:rsidR="009B6AAC">
        <w:t> </w:t>
      </w:r>
      <w:r w:rsidRPr="009B6AAC">
        <w:t>3 or 4 of Part</w:t>
      </w:r>
      <w:r w:rsidR="00F96186" w:rsidRPr="009B6AAC">
        <w:t> </w:t>
      </w:r>
      <w:r w:rsidRPr="009B6AAC">
        <w:t>II; or</w:t>
      </w:r>
    </w:p>
    <w:p w:rsidR="00FF2584" w:rsidRPr="009B6AAC" w:rsidRDefault="00FF2584" w:rsidP="00FF2584">
      <w:pPr>
        <w:pStyle w:val="paragraph"/>
      </w:pPr>
      <w:r w:rsidRPr="009B6AAC">
        <w:tab/>
        <w:t>(e)</w:t>
      </w:r>
      <w:r w:rsidRPr="009B6AAC">
        <w:tab/>
        <w:t>a mobile polling team leader; or</w:t>
      </w:r>
    </w:p>
    <w:p w:rsidR="00FF2584" w:rsidRPr="009B6AAC" w:rsidRDefault="00FF2584" w:rsidP="00FF2584">
      <w:pPr>
        <w:pStyle w:val="paragraph"/>
      </w:pPr>
      <w:r w:rsidRPr="009B6AAC">
        <w:tab/>
        <w:t>(f)</w:t>
      </w:r>
      <w:r w:rsidRPr="009B6AAC">
        <w:tab/>
        <w:t>a member of the staff of the Electoral Commission referred to in subparagraph</w:t>
      </w:r>
      <w:r w:rsidR="009B6AAC">
        <w:t> </w:t>
      </w:r>
      <w:r w:rsidRPr="009B6AAC">
        <w:t>194(2)(h)(ii).</w:t>
      </w:r>
    </w:p>
    <w:p w:rsidR="00FF2584" w:rsidRPr="009B6AAC" w:rsidRDefault="00FF2584" w:rsidP="00FF2584">
      <w:pPr>
        <w:pStyle w:val="Definition"/>
      </w:pPr>
      <w:r w:rsidRPr="009B6AAC">
        <w:rPr>
          <w:b/>
          <w:i/>
        </w:rPr>
        <w:t xml:space="preserve">presiding officer </w:t>
      </w:r>
      <w:r w:rsidRPr="009B6AAC">
        <w:t xml:space="preserve">does not include </w:t>
      </w:r>
      <w:r w:rsidR="00CF1B82" w:rsidRPr="009B6AAC">
        <w:t>a</w:t>
      </w:r>
      <w:r w:rsidRPr="009B6AAC">
        <w:t xml:space="preserve"> mobile polling team leader who is deemed to be a presiding officer.</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 xml:space="preserve">a DRO receives an envelope bearing a postal vote certificate and purporting to contain a postal </w:t>
      </w:r>
      <w:r w:rsidR="003D2069" w:rsidRPr="009B6AAC">
        <w:t>ballot paper</w:t>
      </w:r>
      <w:r w:rsidRPr="009B6AAC">
        <w:t xml:space="preserve"> issued in respect of a </w:t>
      </w:r>
      <w:r w:rsidR="00D34FE3" w:rsidRPr="009B6AAC">
        <w:t>Division</w:t>
      </w:r>
      <w:r w:rsidR="0010646A" w:rsidRPr="009B6AAC">
        <w:t xml:space="preserve"> </w:t>
      </w:r>
      <w:r w:rsidRPr="009B6AAC">
        <w:t xml:space="preserve">other than the </w:t>
      </w:r>
      <w:r w:rsidR="00D34FE3" w:rsidRPr="009B6AAC">
        <w:t>Division</w:t>
      </w:r>
      <w:r w:rsidR="0010646A" w:rsidRPr="009B6AAC">
        <w:t xml:space="preserve"> </w:t>
      </w:r>
      <w:r w:rsidRPr="009B6AAC">
        <w:t>for which the DRO is appointed; or</w:t>
      </w:r>
    </w:p>
    <w:p w:rsidR="002A495A" w:rsidRPr="009B6AAC" w:rsidRDefault="002A495A" w:rsidP="002A495A">
      <w:pPr>
        <w:pStyle w:val="paragraph"/>
        <w:keepNext/>
      </w:pPr>
      <w:r w:rsidRPr="009B6AAC">
        <w:tab/>
        <w:t>(b)</w:t>
      </w:r>
      <w:r w:rsidRPr="009B6AAC">
        <w:tab/>
        <w:t xml:space="preserve">an officer receives an envelope bearing a postal vote certificate and purporting to contain a postal </w:t>
      </w:r>
      <w:r w:rsidR="003D2069" w:rsidRPr="009B6AAC">
        <w:t>ballot paper</w:t>
      </w:r>
      <w:r w:rsidRPr="009B6AAC">
        <w:t>;</w:t>
      </w:r>
    </w:p>
    <w:p w:rsidR="002A495A" w:rsidRPr="009B6AAC" w:rsidRDefault="002A495A" w:rsidP="002A495A">
      <w:pPr>
        <w:pStyle w:val="subsection2"/>
      </w:pPr>
      <w:r w:rsidRPr="009B6AAC">
        <w:t>the DRO or officer shall:</w:t>
      </w:r>
    </w:p>
    <w:p w:rsidR="002A495A" w:rsidRPr="009B6AAC" w:rsidRDefault="002A495A" w:rsidP="002A495A">
      <w:pPr>
        <w:pStyle w:val="paragraph"/>
      </w:pPr>
      <w:r w:rsidRPr="009B6AAC">
        <w:tab/>
        <w:t>(c)</w:t>
      </w:r>
      <w:r w:rsidRPr="009B6AAC">
        <w:tab/>
        <w:t>endorse on the envelope “Received by me” and the date and time of receipt;</w:t>
      </w:r>
    </w:p>
    <w:p w:rsidR="00A917F5" w:rsidRPr="009B6AAC" w:rsidRDefault="00A917F5" w:rsidP="00A917F5">
      <w:pPr>
        <w:pStyle w:val="paragraph"/>
      </w:pPr>
      <w:r w:rsidRPr="009B6AAC">
        <w:tab/>
        <w:t>(d)</w:t>
      </w:r>
      <w:r w:rsidRPr="009B6AAC">
        <w:tab/>
        <w:t xml:space="preserve">sign the endorsement, adding the appropriate designation (see </w:t>
      </w:r>
      <w:r w:rsidR="009B6AAC">
        <w:t>subsection (</w:t>
      </w:r>
      <w:r w:rsidRPr="009B6AAC">
        <w:t>3));</w:t>
      </w:r>
    </w:p>
    <w:p w:rsidR="002A495A" w:rsidRPr="009B6AAC" w:rsidRDefault="002A495A" w:rsidP="002A495A">
      <w:pPr>
        <w:pStyle w:val="paragraph"/>
      </w:pPr>
      <w:r w:rsidRPr="009B6AAC">
        <w:tab/>
        <w:t>(e)</w:t>
      </w:r>
      <w:r w:rsidRPr="009B6AAC">
        <w:tab/>
        <w:t xml:space="preserve">make a record of the name of the voter and the name of the </w:t>
      </w:r>
      <w:r w:rsidR="00D34FE3" w:rsidRPr="009B6AAC">
        <w:t>Division</w:t>
      </w:r>
      <w:r w:rsidR="0010646A" w:rsidRPr="009B6AAC">
        <w:t xml:space="preserve"> </w:t>
      </w:r>
      <w:r w:rsidRPr="009B6AAC">
        <w:t>as shown in the postal vote certificate;</w:t>
      </w:r>
    </w:p>
    <w:p w:rsidR="00A917F5" w:rsidRPr="009B6AAC" w:rsidRDefault="00A917F5" w:rsidP="00A917F5">
      <w:pPr>
        <w:pStyle w:val="paragraph"/>
      </w:pPr>
      <w:r w:rsidRPr="009B6AAC">
        <w:tab/>
        <w:t>(f)</w:t>
      </w:r>
      <w:r w:rsidRPr="009B6AAC">
        <w:tab/>
        <w:t xml:space="preserve">deal with the envelope in accordance with whichever of </w:t>
      </w:r>
      <w:r w:rsidR="009B6AAC">
        <w:t>subsections (</w:t>
      </w:r>
      <w:r w:rsidRPr="009B6AAC">
        <w:t>4), (5) and (6) applies.</w:t>
      </w:r>
    </w:p>
    <w:p w:rsidR="00090C08" w:rsidRPr="009B6AAC" w:rsidRDefault="00090C08" w:rsidP="00090C08">
      <w:pPr>
        <w:pStyle w:val="subsection"/>
      </w:pPr>
      <w:r w:rsidRPr="009B6AAC">
        <w:tab/>
        <w:t>(3)</w:t>
      </w:r>
      <w:r w:rsidRPr="009B6AAC">
        <w:tab/>
        <w:t xml:space="preserve">For the purposes of </w:t>
      </w:r>
      <w:r w:rsidR="009B6AAC">
        <w:t>paragraph (</w:t>
      </w:r>
      <w:r w:rsidRPr="009B6AAC">
        <w:t>2)(d), the appropriate designation is as set out in the following table.</w:t>
      </w:r>
    </w:p>
    <w:p w:rsidR="00D34FE3" w:rsidRPr="009B6AAC" w:rsidRDefault="00D34FE3" w:rsidP="00D34F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90C08" w:rsidRPr="009B6AAC" w:rsidTr="00D34FE3">
        <w:trPr>
          <w:tblHeader/>
        </w:trPr>
        <w:tc>
          <w:tcPr>
            <w:tcW w:w="714" w:type="dxa"/>
            <w:tcBorders>
              <w:top w:val="single" w:sz="12" w:space="0" w:color="auto"/>
              <w:bottom w:val="single" w:sz="12" w:space="0" w:color="auto"/>
            </w:tcBorders>
            <w:shd w:val="clear" w:color="auto" w:fill="auto"/>
          </w:tcPr>
          <w:p w:rsidR="00090C08" w:rsidRPr="009B6AAC" w:rsidRDefault="00090C08" w:rsidP="00D34FE3">
            <w:pPr>
              <w:pStyle w:val="TableHeading"/>
            </w:pPr>
            <w:r w:rsidRPr="009B6AAC">
              <w:lastRenderedPageBreak/>
              <w:t>Item</w:t>
            </w:r>
          </w:p>
        </w:tc>
        <w:tc>
          <w:tcPr>
            <w:tcW w:w="3186" w:type="dxa"/>
            <w:tcBorders>
              <w:top w:val="single" w:sz="12" w:space="0" w:color="auto"/>
              <w:bottom w:val="single" w:sz="12" w:space="0" w:color="auto"/>
            </w:tcBorders>
            <w:shd w:val="clear" w:color="auto" w:fill="auto"/>
          </w:tcPr>
          <w:p w:rsidR="00090C08" w:rsidRPr="009B6AAC" w:rsidRDefault="00090C08" w:rsidP="00D34FE3">
            <w:pPr>
              <w:pStyle w:val="TableHeading"/>
            </w:pPr>
            <w:r w:rsidRPr="009B6AAC">
              <w:t>If the person signing the endorsement is ...</w:t>
            </w:r>
          </w:p>
        </w:tc>
        <w:tc>
          <w:tcPr>
            <w:tcW w:w="3186" w:type="dxa"/>
            <w:tcBorders>
              <w:top w:val="single" w:sz="12" w:space="0" w:color="auto"/>
              <w:bottom w:val="single" w:sz="12" w:space="0" w:color="auto"/>
            </w:tcBorders>
            <w:shd w:val="clear" w:color="auto" w:fill="auto"/>
          </w:tcPr>
          <w:p w:rsidR="00090C08" w:rsidRPr="009B6AAC" w:rsidRDefault="00090C08" w:rsidP="00D34FE3">
            <w:pPr>
              <w:pStyle w:val="TableHeading"/>
            </w:pPr>
            <w:r w:rsidRPr="009B6AAC">
              <w:t>the appropriate designation is ...</w:t>
            </w:r>
          </w:p>
        </w:tc>
      </w:tr>
      <w:tr w:rsidR="00090C08" w:rsidRPr="009B6AAC" w:rsidTr="00D34FE3">
        <w:tc>
          <w:tcPr>
            <w:tcW w:w="714" w:type="dxa"/>
            <w:tcBorders>
              <w:top w:val="single" w:sz="12" w:space="0" w:color="auto"/>
            </w:tcBorders>
            <w:shd w:val="clear" w:color="auto" w:fill="auto"/>
          </w:tcPr>
          <w:p w:rsidR="00090C08" w:rsidRPr="009B6AAC" w:rsidRDefault="00090C08" w:rsidP="00090C08">
            <w:pPr>
              <w:pStyle w:val="Tabletext"/>
            </w:pPr>
            <w:r w:rsidRPr="009B6AAC">
              <w:t>1</w:t>
            </w:r>
          </w:p>
        </w:tc>
        <w:tc>
          <w:tcPr>
            <w:tcW w:w="3186" w:type="dxa"/>
            <w:tcBorders>
              <w:top w:val="single" w:sz="12" w:space="0" w:color="auto"/>
            </w:tcBorders>
            <w:shd w:val="clear" w:color="auto" w:fill="auto"/>
          </w:tcPr>
          <w:p w:rsidR="00090C08" w:rsidRPr="009B6AAC" w:rsidRDefault="00090C08" w:rsidP="00090C08">
            <w:pPr>
              <w:pStyle w:val="Tabletext"/>
            </w:pPr>
            <w:r w:rsidRPr="009B6AAC">
              <w:t>a DRO</w:t>
            </w:r>
          </w:p>
        </w:tc>
        <w:tc>
          <w:tcPr>
            <w:tcW w:w="3186" w:type="dxa"/>
            <w:tcBorders>
              <w:top w:val="single" w:sz="12" w:space="0" w:color="auto"/>
            </w:tcBorders>
            <w:shd w:val="clear" w:color="auto" w:fill="auto"/>
          </w:tcPr>
          <w:p w:rsidR="00090C08" w:rsidRPr="009B6AAC" w:rsidRDefault="00090C08" w:rsidP="00090C08">
            <w:pPr>
              <w:pStyle w:val="Tabletext"/>
            </w:pPr>
            <w:r w:rsidRPr="009B6AAC">
              <w:t>the words “Divisional Returning Officer”.</w:t>
            </w:r>
          </w:p>
        </w:tc>
      </w:tr>
      <w:tr w:rsidR="00090C08" w:rsidRPr="009B6AAC" w:rsidTr="00D34FE3">
        <w:tc>
          <w:tcPr>
            <w:tcW w:w="714" w:type="dxa"/>
            <w:shd w:val="clear" w:color="auto" w:fill="auto"/>
          </w:tcPr>
          <w:p w:rsidR="00090C08" w:rsidRPr="009B6AAC" w:rsidRDefault="00090C08" w:rsidP="00090C08">
            <w:pPr>
              <w:pStyle w:val="Tabletext"/>
            </w:pPr>
            <w:r w:rsidRPr="009B6AAC">
              <w:t>2</w:t>
            </w:r>
          </w:p>
        </w:tc>
        <w:tc>
          <w:tcPr>
            <w:tcW w:w="3186" w:type="dxa"/>
            <w:shd w:val="clear" w:color="auto" w:fill="auto"/>
          </w:tcPr>
          <w:p w:rsidR="00090C08" w:rsidRPr="009B6AAC" w:rsidRDefault="00090C08" w:rsidP="00090C08">
            <w:pPr>
              <w:pStyle w:val="Tabletext"/>
            </w:pPr>
            <w:r w:rsidRPr="009B6AAC">
              <w:t>a pre</w:t>
            </w:r>
            <w:r w:rsidR="009B6AAC">
              <w:noBreakHyphen/>
            </w:r>
            <w:r w:rsidRPr="009B6AAC">
              <w:t>poll voting officer</w:t>
            </w:r>
          </w:p>
        </w:tc>
        <w:tc>
          <w:tcPr>
            <w:tcW w:w="3186" w:type="dxa"/>
            <w:shd w:val="clear" w:color="auto" w:fill="auto"/>
          </w:tcPr>
          <w:p w:rsidR="00090C08" w:rsidRPr="009B6AAC" w:rsidRDefault="00090C08" w:rsidP="00090C08">
            <w:pPr>
              <w:pStyle w:val="Tabletext"/>
            </w:pPr>
            <w:r w:rsidRPr="009B6AAC">
              <w:t>the words “Pre</w:t>
            </w:r>
            <w:r w:rsidR="009B6AAC">
              <w:noBreakHyphen/>
            </w:r>
            <w:r w:rsidRPr="009B6AAC">
              <w:t>poll Voting Officer”.</w:t>
            </w:r>
          </w:p>
        </w:tc>
      </w:tr>
      <w:tr w:rsidR="00090C08" w:rsidRPr="009B6AAC" w:rsidTr="00D34FE3">
        <w:tc>
          <w:tcPr>
            <w:tcW w:w="714" w:type="dxa"/>
            <w:shd w:val="clear" w:color="auto" w:fill="auto"/>
          </w:tcPr>
          <w:p w:rsidR="00090C08" w:rsidRPr="009B6AAC" w:rsidRDefault="00090C08" w:rsidP="00090C08">
            <w:pPr>
              <w:pStyle w:val="Tabletext"/>
            </w:pPr>
            <w:r w:rsidRPr="009B6AAC">
              <w:t>3</w:t>
            </w:r>
          </w:p>
        </w:tc>
        <w:tc>
          <w:tcPr>
            <w:tcW w:w="3186" w:type="dxa"/>
            <w:shd w:val="clear" w:color="auto" w:fill="auto"/>
          </w:tcPr>
          <w:p w:rsidR="00090C08" w:rsidRPr="009B6AAC" w:rsidRDefault="00090C08" w:rsidP="00090C08">
            <w:pPr>
              <w:pStyle w:val="Tabletext"/>
            </w:pPr>
            <w:r w:rsidRPr="009B6AAC">
              <w:t>a presiding officer</w:t>
            </w:r>
          </w:p>
        </w:tc>
        <w:tc>
          <w:tcPr>
            <w:tcW w:w="3186" w:type="dxa"/>
            <w:shd w:val="clear" w:color="auto" w:fill="auto"/>
          </w:tcPr>
          <w:p w:rsidR="00090C08" w:rsidRPr="009B6AAC" w:rsidRDefault="00090C08" w:rsidP="00090C08">
            <w:pPr>
              <w:pStyle w:val="Tabletext"/>
            </w:pPr>
            <w:r w:rsidRPr="009B6AAC">
              <w:t>the words “Presiding Officer”.</w:t>
            </w:r>
          </w:p>
        </w:tc>
      </w:tr>
      <w:tr w:rsidR="00090C08" w:rsidRPr="009B6AAC" w:rsidTr="00D34FE3">
        <w:tc>
          <w:tcPr>
            <w:tcW w:w="714" w:type="dxa"/>
            <w:shd w:val="clear" w:color="auto" w:fill="auto"/>
          </w:tcPr>
          <w:p w:rsidR="00090C08" w:rsidRPr="009B6AAC" w:rsidRDefault="00090C08" w:rsidP="00090C08">
            <w:pPr>
              <w:pStyle w:val="Tabletext"/>
            </w:pPr>
            <w:r w:rsidRPr="009B6AAC">
              <w:t>5</w:t>
            </w:r>
          </w:p>
        </w:tc>
        <w:tc>
          <w:tcPr>
            <w:tcW w:w="3186" w:type="dxa"/>
            <w:shd w:val="clear" w:color="auto" w:fill="auto"/>
          </w:tcPr>
          <w:p w:rsidR="00090C08" w:rsidRPr="009B6AAC" w:rsidRDefault="00090C08" w:rsidP="00090C08">
            <w:pPr>
              <w:pStyle w:val="Tabletext"/>
            </w:pPr>
            <w:r w:rsidRPr="009B6AAC">
              <w:t>a mobile polling team leader</w:t>
            </w:r>
          </w:p>
        </w:tc>
        <w:tc>
          <w:tcPr>
            <w:tcW w:w="3186" w:type="dxa"/>
            <w:shd w:val="clear" w:color="auto" w:fill="auto"/>
          </w:tcPr>
          <w:p w:rsidR="00090C08" w:rsidRPr="009B6AAC" w:rsidRDefault="00090C08" w:rsidP="00090C08">
            <w:pPr>
              <w:pStyle w:val="Tabletext"/>
            </w:pPr>
            <w:r w:rsidRPr="009B6AAC">
              <w:t>the words “Mobile Polling Team Leader”.</w:t>
            </w:r>
          </w:p>
        </w:tc>
      </w:tr>
      <w:tr w:rsidR="00090C08" w:rsidRPr="009B6AAC" w:rsidTr="009C591F">
        <w:trPr>
          <w:cantSplit/>
        </w:trPr>
        <w:tc>
          <w:tcPr>
            <w:tcW w:w="714" w:type="dxa"/>
            <w:tcBorders>
              <w:bottom w:val="single" w:sz="4" w:space="0" w:color="auto"/>
            </w:tcBorders>
            <w:shd w:val="clear" w:color="auto" w:fill="auto"/>
          </w:tcPr>
          <w:p w:rsidR="00090C08" w:rsidRPr="009B6AAC" w:rsidRDefault="00090C08" w:rsidP="00090C08">
            <w:pPr>
              <w:pStyle w:val="Tabletext"/>
            </w:pPr>
            <w:r w:rsidRPr="009B6AAC">
              <w:t>6</w:t>
            </w:r>
          </w:p>
        </w:tc>
        <w:tc>
          <w:tcPr>
            <w:tcW w:w="3186" w:type="dxa"/>
            <w:tcBorders>
              <w:bottom w:val="single" w:sz="4" w:space="0" w:color="auto"/>
            </w:tcBorders>
            <w:shd w:val="clear" w:color="auto" w:fill="auto"/>
          </w:tcPr>
          <w:p w:rsidR="00090C08" w:rsidRPr="009B6AAC" w:rsidRDefault="00090C08" w:rsidP="00090C08">
            <w:pPr>
              <w:pStyle w:val="Tabletext"/>
            </w:pPr>
            <w:r w:rsidRPr="009B6AAC">
              <w:t>the holder of any other office provided for by Division</w:t>
            </w:r>
            <w:r w:rsidR="009B6AAC">
              <w:t> </w:t>
            </w:r>
            <w:r w:rsidRPr="009B6AAC">
              <w:t>3 or 4 of Part</w:t>
            </w:r>
            <w:r w:rsidR="00F96186" w:rsidRPr="009B6AAC">
              <w:t> </w:t>
            </w:r>
            <w:r w:rsidRPr="009B6AAC">
              <w:t>II</w:t>
            </w:r>
          </w:p>
        </w:tc>
        <w:tc>
          <w:tcPr>
            <w:tcW w:w="3186" w:type="dxa"/>
            <w:tcBorders>
              <w:bottom w:val="single" w:sz="4" w:space="0" w:color="auto"/>
            </w:tcBorders>
            <w:shd w:val="clear" w:color="auto" w:fill="auto"/>
          </w:tcPr>
          <w:p w:rsidR="00090C08" w:rsidRPr="009B6AAC" w:rsidRDefault="00090C08" w:rsidP="00090C08">
            <w:pPr>
              <w:pStyle w:val="Tabletext"/>
            </w:pPr>
            <w:r w:rsidRPr="009B6AAC">
              <w:t>the title of the office.</w:t>
            </w:r>
          </w:p>
        </w:tc>
      </w:tr>
      <w:tr w:rsidR="00090C08" w:rsidRPr="009B6AAC" w:rsidTr="00D34FE3">
        <w:tc>
          <w:tcPr>
            <w:tcW w:w="714" w:type="dxa"/>
            <w:tcBorders>
              <w:bottom w:val="single" w:sz="12" w:space="0" w:color="auto"/>
            </w:tcBorders>
            <w:shd w:val="clear" w:color="auto" w:fill="auto"/>
          </w:tcPr>
          <w:p w:rsidR="00090C08" w:rsidRPr="009B6AAC" w:rsidRDefault="00090C08" w:rsidP="00090C08">
            <w:pPr>
              <w:pStyle w:val="Tabletext"/>
            </w:pPr>
            <w:r w:rsidRPr="009B6AAC">
              <w:t>7</w:t>
            </w:r>
          </w:p>
        </w:tc>
        <w:tc>
          <w:tcPr>
            <w:tcW w:w="3186" w:type="dxa"/>
            <w:tcBorders>
              <w:bottom w:val="single" w:sz="12" w:space="0" w:color="auto"/>
            </w:tcBorders>
            <w:shd w:val="clear" w:color="auto" w:fill="auto"/>
          </w:tcPr>
          <w:p w:rsidR="00090C08" w:rsidRPr="009B6AAC" w:rsidRDefault="00090C08" w:rsidP="00090C08">
            <w:pPr>
              <w:pStyle w:val="Tabletext"/>
            </w:pPr>
            <w:r w:rsidRPr="009B6AAC">
              <w:t>a member of the staff of the Electoral Commission referred to in subparagraph</w:t>
            </w:r>
            <w:r w:rsidR="009B6AAC">
              <w:t> </w:t>
            </w:r>
            <w:r w:rsidRPr="009B6AAC">
              <w:t>194(2)(h)(ii)</w:t>
            </w:r>
          </w:p>
        </w:tc>
        <w:tc>
          <w:tcPr>
            <w:tcW w:w="3186" w:type="dxa"/>
            <w:tcBorders>
              <w:bottom w:val="single" w:sz="12" w:space="0" w:color="auto"/>
            </w:tcBorders>
            <w:shd w:val="clear" w:color="auto" w:fill="auto"/>
          </w:tcPr>
          <w:p w:rsidR="00090C08" w:rsidRPr="009B6AAC" w:rsidRDefault="00090C08" w:rsidP="00090C08">
            <w:pPr>
              <w:pStyle w:val="Tabletext"/>
            </w:pPr>
            <w:r w:rsidRPr="009B6AAC">
              <w:t>the words “Member of the Staff of the Electoral Commission”.</w:t>
            </w:r>
          </w:p>
        </w:tc>
      </w:tr>
    </w:tbl>
    <w:p w:rsidR="00090C08" w:rsidRPr="009B6AAC" w:rsidRDefault="00090C08" w:rsidP="00090C08">
      <w:pPr>
        <w:pStyle w:val="subsection"/>
      </w:pPr>
      <w:r w:rsidRPr="009B6AAC">
        <w:tab/>
        <w:t>(4)</w:t>
      </w:r>
      <w:r w:rsidRPr="009B6AAC">
        <w:tab/>
        <w:t xml:space="preserve">If an envelope purporting to bear a postal vote is received as mentioned in </w:t>
      </w:r>
      <w:r w:rsidR="009B6AAC">
        <w:t>subsection (</w:t>
      </w:r>
      <w:r w:rsidRPr="009B6AAC">
        <w:t>2) by a DRO, or by an officer who is:</w:t>
      </w:r>
    </w:p>
    <w:p w:rsidR="00090C08" w:rsidRPr="009B6AAC" w:rsidRDefault="00090C08" w:rsidP="00090C08">
      <w:pPr>
        <w:pStyle w:val="paragraph"/>
      </w:pPr>
      <w:r w:rsidRPr="009B6AAC">
        <w:tab/>
        <w:t>(a)</w:t>
      </w:r>
      <w:r w:rsidRPr="009B6AAC">
        <w:tab/>
        <w:t>a pre</w:t>
      </w:r>
      <w:r w:rsidR="009B6AAC">
        <w:noBreakHyphen/>
      </w:r>
      <w:r w:rsidRPr="009B6AAC">
        <w:t>poll voting officer; or</w:t>
      </w:r>
    </w:p>
    <w:p w:rsidR="00090C08" w:rsidRPr="009B6AAC" w:rsidRDefault="00090C08" w:rsidP="00090C08">
      <w:pPr>
        <w:pStyle w:val="paragraph"/>
      </w:pPr>
      <w:r w:rsidRPr="009B6AAC">
        <w:tab/>
        <w:t>(b)</w:t>
      </w:r>
      <w:r w:rsidRPr="009B6AAC">
        <w:tab/>
        <w:t>a presiding officer; or</w:t>
      </w:r>
    </w:p>
    <w:p w:rsidR="00090C08" w:rsidRPr="009B6AAC" w:rsidRDefault="00090C08" w:rsidP="00090C08">
      <w:pPr>
        <w:pStyle w:val="paragraph"/>
      </w:pPr>
      <w:r w:rsidRPr="009B6AAC">
        <w:tab/>
        <w:t>(c)</w:t>
      </w:r>
      <w:r w:rsidRPr="009B6AAC">
        <w:tab/>
        <w:t xml:space="preserve">an Assistant Returning Officer who is outside </w:t>
      </w:r>
      <w:smartTag w:uri="urn:schemas-microsoft-com:office:smarttags" w:element="country-region">
        <w:smartTag w:uri="urn:schemas-microsoft-com:office:smarttags" w:element="place">
          <w:r w:rsidRPr="009B6AAC">
            <w:t>Australia</w:t>
          </w:r>
        </w:smartTag>
      </w:smartTag>
      <w:r w:rsidRPr="009B6AAC">
        <w:t>;</w:t>
      </w:r>
    </w:p>
    <w:p w:rsidR="00090C08" w:rsidRPr="009B6AAC" w:rsidRDefault="00090C08" w:rsidP="00090C08">
      <w:pPr>
        <w:pStyle w:val="subsection2"/>
      </w:pPr>
      <w:r w:rsidRPr="009B6AAC">
        <w:t xml:space="preserve">the DRO or officer must (after complying with the other requirements of </w:t>
      </w:r>
      <w:r w:rsidR="009B6AAC">
        <w:t>subsection (</w:t>
      </w:r>
      <w:r w:rsidRPr="009B6AAC">
        <w:t>2)):</w:t>
      </w:r>
    </w:p>
    <w:p w:rsidR="00090C08" w:rsidRPr="009B6AAC" w:rsidRDefault="00090C08" w:rsidP="00090C08">
      <w:pPr>
        <w:pStyle w:val="paragraph"/>
      </w:pPr>
      <w:r w:rsidRPr="009B6AAC">
        <w:tab/>
        <w:t>(d)</w:t>
      </w:r>
      <w:r w:rsidRPr="009B6AAC">
        <w:tab/>
        <w:t>place the envelope in a ballot</w:t>
      </w:r>
      <w:r w:rsidR="009B6AAC">
        <w:noBreakHyphen/>
      </w:r>
      <w:r w:rsidRPr="009B6AAC">
        <w:t>box; and</w:t>
      </w:r>
    </w:p>
    <w:p w:rsidR="00090C08" w:rsidRPr="009B6AAC" w:rsidRDefault="00090C08" w:rsidP="00090C08">
      <w:pPr>
        <w:pStyle w:val="paragraph"/>
      </w:pPr>
      <w:r w:rsidRPr="009B6AAC">
        <w:tab/>
        <w:t>(e)</w:t>
      </w:r>
      <w:r w:rsidRPr="009B6AAC">
        <w:tab/>
        <w:t>keep the envelope in the ballot</w:t>
      </w:r>
      <w:r w:rsidR="009B6AAC">
        <w:noBreakHyphen/>
      </w:r>
      <w:r w:rsidRPr="009B6AAC">
        <w:t>box until the envelope is dealt with in accordance with section</w:t>
      </w:r>
      <w:r w:rsidR="009B6AAC">
        <w:t> </w:t>
      </w:r>
      <w:r w:rsidRPr="009B6AAC">
        <w:t>228.</w:t>
      </w:r>
    </w:p>
    <w:p w:rsidR="00090C08" w:rsidRPr="009B6AAC" w:rsidRDefault="00090C08" w:rsidP="00090C08">
      <w:pPr>
        <w:pStyle w:val="subsection"/>
      </w:pPr>
      <w:r w:rsidRPr="009B6AAC">
        <w:tab/>
        <w:t>(5)</w:t>
      </w:r>
      <w:r w:rsidRPr="009B6AAC">
        <w:tab/>
        <w:t xml:space="preserve">If an envelope purporting to bear a postal vote is received as mentioned in </w:t>
      </w:r>
      <w:r w:rsidR="009B6AAC">
        <w:t>subsection (</w:t>
      </w:r>
      <w:r w:rsidRPr="009B6AAC">
        <w:t xml:space="preserve">2) by an officer who is a mobile polling team leader, the officer must (after complying with the other requirements of </w:t>
      </w:r>
      <w:r w:rsidR="009B6AAC">
        <w:t>subsection (</w:t>
      </w:r>
      <w:r w:rsidRPr="009B6AAC">
        <w:t>2)):</w:t>
      </w:r>
    </w:p>
    <w:p w:rsidR="00090C08" w:rsidRPr="009B6AAC" w:rsidRDefault="00090C08" w:rsidP="00090C08">
      <w:pPr>
        <w:pStyle w:val="paragraph"/>
      </w:pPr>
      <w:r w:rsidRPr="009B6AAC">
        <w:tab/>
        <w:t>(a)</w:t>
      </w:r>
      <w:r w:rsidRPr="009B6AAC">
        <w:tab/>
        <w:t>place the envelope in a ballot</w:t>
      </w:r>
      <w:r w:rsidR="009B6AAC">
        <w:noBreakHyphen/>
      </w:r>
      <w:r w:rsidRPr="009B6AAC">
        <w:t>box; and</w:t>
      </w:r>
    </w:p>
    <w:p w:rsidR="0033498B" w:rsidRPr="009B6AAC" w:rsidRDefault="0033498B" w:rsidP="0033498B">
      <w:pPr>
        <w:pStyle w:val="paragraph"/>
      </w:pPr>
      <w:r w:rsidRPr="009B6AAC">
        <w:tab/>
        <w:t>(b)</w:t>
      </w:r>
      <w:r w:rsidRPr="009B6AAC">
        <w:tab/>
        <w:t>keep the envelope in the ballot</w:t>
      </w:r>
      <w:r w:rsidR="009B6AAC">
        <w:noBreakHyphen/>
      </w:r>
      <w:r w:rsidRPr="009B6AAC">
        <w:t>box until the ballot</w:t>
      </w:r>
      <w:r w:rsidR="009B6AAC">
        <w:noBreakHyphen/>
      </w:r>
      <w:r w:rsidRPr="009B6AAC">
        <w:t>box is forwarded to the designated Divisional Returning Officer as required by subsection</w:t>
      </w:r>
      <w:r w:rsidR="009B6AAC">
        <w:t> </w:t>
      </w:r>
      <w:r w:rsidRPr="009B6AAC">
        <w:t>227(10); and</w:t>
      </w:r>
    </w:p>
    <w:p w:rsidR="0033498B" w:rsidRPr="009B6AAC" w:rsidRDefault="0033498B" w:rsidP="0033498B">
      <w:pPr>
        <w:pStyle w:val="paragraph"/>
      </w:pPr>
      <w:r w:rsidRPr="009B6AAC">
        <w:tab/>
        <w:t>(c)</w:t>
      </w:r>
      <w:r w:rsidRPr="009B6AAC">
        <w:tab/>
        <w:t>when so forwarding the ballot</w:t>
      </w:r>
      <w:r w:rsidR="009B6AAC">
        <w:noBreakHyphen/>
      </w:r>
      <w:r w:rsidRPr="009B6AAC">
        <w:t xml:space="preserve">box to the designated Divisional Returning Officer, also forward to that Officer the </w:t>
      </w:r>
      <w:r w:rsidRPr="009B6AAC">
        <w:lastRenderedPageBreak/>
        <w:t xml:space="preserve">record made by the mobile polling team leader under </w:t>
      </w:r>
      <w:r w:rsidR="009B6AAC">
        <w:t>paragraph (</w:t>
      </w:r>
      <w:r w:rsidRPr="009B6AAC">
        <w:t>2)(e).</w:t>
      </w:r>
    </w:p>
    <w:p w:rsidR="00090C08" w:rsidRPr="009B6AAC" w:rsidRDefault="00090C08" w:rsidP="00090C08">
      <w:pPr>
        <w:pStyle w:val="subsection"/>
      </w:pPr>
      <w:r w:rsidRPr="009B6AAC">
        <w:tab/>
        <w:t>(6)</w:t>
      </w:r>
      <w:r w:rsidRPr="009B6AAC">
        <w:tab/>
        <w:t xml:space="preserve">If an envelope purporting to bear a postal vote is received as mentioned in </w:t>
      </w:r>
      <w:r w:rsidR="009B6AAC">
        <w:t>subsection (</w:t>
      </w:r>
      <w:r w:rsidRPr="009B6AAC">
        <w:t xml:space="preserve">2) by an officer (other than an officer referred to in </w:t>
      </w:r>
      <w:r w:rsidR="009B6AAC">
        <w:t>subsection (</w:t>
      </w:r>
      <w:r w:rsidRPr="009B6AAC">
        <w:t>4) or (5)) who is at a capital city office of the Electoral Commission:</w:t>
      </w:r>
    </w:p>
    <w:p w:rsidR="00090C08" w:rsidRPr="009B6AAC" w:rsidRDefault="00090C08" w:rsidP="00090C08">
      <w:pPr>
        <w:pStyle w:val="paragraph"/>
      </w:pPr>
      <w:r w:rsidRPr="009B6AAC">
        <w:tab/>
        <w:t>(a)</w:t>
      </w:r>
      <w:r w:rsidRPr="009B6AAC">
        <w:tab/>
        <w:t xml:space="preserve">the officer must (after complying with </w:t>
      </w:r>
      <w:r w:rsidR="009B6AAC">
        <w:t>subsection (</w:t>
      </w:r>
      <w:r w:rsidRPr="009B6AAC">
        <w:t>2)) place the envelope in a ballot</w:t>
      </w:r>
      <w:r w:rsidR="009B6AAC">
        <w:noBreakHyphen/>
      </w:r>
      <w:r w:rsidRPr="009B6AAC">
        <w:t xml:space="preserve">box made available for the purpose by the DRO for the </w:t>
      </w:r>
      <w:r w:rsidR="00D34FE3" w:rsidRPr="009B6AAC">
        <w:t>Division</w:t>
      </w:r>
      <w:r w:rsidR="0010646A" w:rsidRPr="009B6AAC">
        <w:t xml:space="preserve"> </w:t>
      </w:r>
      <w:r w:rsidRPr="009B6AAC">
        <w:t>in which the capital city office is located; and</w:t>
      </w:r>
    </w:p>
    <w:p w:rsidR="00090C08" w:rsidRPr="009B6AAC" w:rsidRDefault="00090C08" w:rsidP="00090C08">
      <w:pPr>
        <w:pStyle w:val="paragraph"/>
      </w:pPr>
      <w:r w:rsidRPr="009B6AAC">
        <w:tab/>
        <w:t>(b)</w:t>
      </w:r>
      <w:r w:rsidRPr="009B6AAC">
        <w:tab/>
        <w:t>the ballot</w:t>
      </w:r>
      <w:r w:rsidR="009B6AAC">
        <w:noBreakHyphen/>
      </w:r>
      <w:r w:rsidRPr="009B6AAC">
        <w:t>box containing the envelope must be forwarded to the DRO, or made available to be collected by the DRO, in accordance with instructions of the DRO; and</w:t>
      </w:r>
    </w:p>
    <w:p w:rsidR="00090C08" w:rsidRPr="009B6AAC" w:rsidRDefault="00090C08" w:rsidP="00090C08">
      <w:pPr>
        <w:pStyle w:val="paragraph"/>
      </w:pPr>
      <w:r w:rsidRPr="009B6AAC">
        <w:tab/>
        <w:t>(c)</w:t>
      </w:r>
      <w:r w:rsidRPr="009B6AAC">
        <w:tab/>
        <w:t>until the ballot</w:t>
      </w:r>
      <w:r w:rsidR="009B6AAC">
        <w:noBreakHyphen/>
      </w:r>
      <w:r w:rsidRPr="009B6AAC">
        <w:t>box is so forwarded or collected, the envelope must be kept in the ballot</w:t>
      </w:r>
      <w:r w:rsidR="009B6AAC">
        <w:noBreakHyphen/>
      </w:r>
      <w:r w:rsidRPr="009B6AAC">
        <w:t>box; and</w:t>
      </w:r>
    </w:p>
    <w:p w:rsidR="00090C08" w:rsidRPr="009B6AAC" w:rsidRDefault="00090C08" w:rsidP="00090C08">
      <w:pPr>
        <w:pStyle w:val="paragraph"/>
      </w:pPr>
      <w:r w:rsidRPr="009B6AAC">
        <w:tab/>
        <w:t>(d)</w:t>
      </w:r>
      <w:r w:rsidRPr="009B6AAC">
        <w:tab/>
        <w:t xml:space="preserve">the record made by the officer under </w:t>
      </w:r>
      <w:r w:rsidR="009B6AAC">
        <w:t>paragraph (</w:t>
      </w:r>
      <w:r w:rsidRPr="009B6AAC">
        <w:t>2)(e) must be forwarded to the DRO, or made available to be collected by the DRO, in accordance with instructions of the DRO.</w:t>
      </w:r>
    </w:p>
    <w:p w:rsidR="00090C08" w:rsidRPr="009B6AAC" w:rsidRDefault="00090C08" w:rsidP="00090C08">
      <w:pPr>
        <w:pStyle w:val="subsection"/>
      </w:pPr>
      <w:r w:rsidRPr="009B6AAC">
        <w:tab/>
        <w:t>(7)</w:t>
      </w:r>
      <w:r w:rsidRPr="009B6AAC">
        <w:tab/>
        <w:t xml:space="preserve">Instructions referred to in </w:t>
      </w:r>
      <w:r w:rsidR="009B6AAC">
        <w:t>paragraphs (</w:t>
      </w:r>
      <w:r w:rsidRPr="009B6AAC">
        <w:t>6)(b) and (d) are not legislative instruments.</w:t>
      </w:r>
    </w:p>
    <w:p w:rsidR="002A495A" w:rsidRPr="009B6AAC" w:rsidRDefault="002A495A" w:rsidP="00DB7908">
      <w:pPr>
        <w:pStyle w:val="ActHead5"/>
      </w:pPr>
      <w:bookmarkStart w:id="245" w:name="_Toc518993965"/>
      <w:r w:rsidRPr="007A72B2">
        <w:rPr>
          <w:rStyle w:val="CharSectno"/>
        </w:rPr>
        <w:t>196</w:t>
      </w:r>
      <w:r w:rsidRPr="009B6AAC">
        <w:t xml:space="preserve">  Opening of postal </w:t>
      </w:r>
      <w:r w:rsidR="003D2069" w:rsidRPr="009B6AAC">
        <w:t>ballot paper</w:t>
      </w:r>
      <w:bookmarkEnd w:id="245"/>
    </w:p>
    <w:p w:rsidR="002A495A" w:rsidRPr="009B6AAC" w:rsidRDefault="002A495A" w:rsidP="00DB7908">
      <w:pPr>
        <w:pStyle w:val="subsection"/>
        <w:keepNext/>
        <w:keepLines/>
      </w:pPr>
      <w:r w:rsidRPr="009B6AAC">
        <w:tab/>
        <w:t>(1)</w:t>
      </w:r>
      <w:r w:rsidRPr="009B6AAC">
        <w:tab/>
        <w:t>A person other than:</w:t>
      </w:r>
    </w:p>
    <w:p w:rsidR="002A495A" w:rsidRPr="009B6AAC" w:rsidRDefault="002A495A" w:rsidP="00DB7908">
      <w:pPr>
        <w:pStyle w:val="paragraph"/>
        <w:keepNext/>
        <w:keepLines/>
      </w:pPr>
      <w:r w:rsidRPr="009B6AAC">
        <w:tab/>
        <w:t>(a)</w:t>
      </w:r>
      <w:r w:rsidRPr="009B6AAC">
        <w:tab/>
        <w:t xml:space="preserve">the DRO for the </w:t>
      </w:r>
      <w:r w:rsidR="00D34FE3" w:rsidRPr="009B6AAC">
        <w:t>Division</w:t>
      </w:r>
      <w:r w:rsidR="0010646A" w:rsidRPr="009B6AAC">
        <w:t xml:space="preserve"> </w:t>
      </w:r>
      <w:r w:rsidRPr="009B6AAC">
        <w:t xml:space="preserve">in respect of which a postal </w:t>
      </w:r>
      <w:r w:rsidR="003D2069" w:rsidRPr="009B6AAC">
        <w:t>ballot paper</w:t>
      </w:r>
      <w:r w:rsidRPr="009B6AAC">
        <w:t xml:space="preserve"> has been issued; or</w:t>
      </w:r>
    </w:p>
    <w:p w:rsidR="002A495A" w:rsidRPr="009B6AAC" w:rsidRDefault="002A495A" w:rsidP="002A495A">
      <w:pPr>
        <w:pStyle w:val="paragraph"/>
        <w:keepNext/>
      </w:pPr>
      <w:r w:rsidRPr="009B6AAC">
        <w:tab/>
        <w:t>(b)</w:t>
      </w:r>
      <w:r w:rsidRPr="009B6AAC">
        <w:tab/>
        <w:t>an officer acting at the direction of the DRO;</w:t>
      </w:r>
    </w:p>
    <w:p w:rsidR="002A495A" w:rsidRPr="009B6AAC" w:rsidRDefault="002A495A" w:rsidP="002A495A">
      <w:pPr>
        <w:pStyle w:val="subsection2"/>
        <w:keepNext/>
      </w:pPr>
      <w:r w:rsidRPr="009B6AAC">
        <w:t xml:space="preserve">shall not open an envelope that purports to contain a postal </w:t>
      </w:r>
      <w:r w:rsidR="003D2069" w:rsidRPr="009B6AAC">
        <w:t>ballot paper</w:t>
      </w:r>
      <w:r w:rsidRPr="009B6AAC">
        <w:t xml:space="preserve"> on which a vote has been recorded.</w:t>
      </w:r>
    </w:p>
    <w:p w:rsidR="002A495A" w:rsidRPr="009B6AAC" w:rsidRDefault="002A495A" w:rsidP="002A495A">
      <w:pPr>
        <w:pStyle w:val="Penalty"/>
      </w:pPr>
      <w:r w:rsidRPr="009B6AAC">
        <w:t>Penalty:</w:t>
      </w:r>
      <w:r w:rsidRPr="009B6AAC">
        <w:tab/>
      </w:r>
      <w:r w:rsidR="007C752A" w:rsidRPr="009B6AAC">
        <w:t>5 penalty units</w:t>
      </w:r>
      <w:r w:rsidRPr="009B6AAC">
        <w:t>.</w:t>
      </w:r>
    </w:p>
    <w:p w:rsidR="002A495A" w:rsidRPr="009B6AAC" w:rsidRDefault="002A495A" w:rsidP="00D52213">
      <w:pPr>
        <w:pStyle w:val="subsection"/>
      </w:pPr>
      <w:r w:rsidRPr="009B6AAC">
        <w:tab/>
        <w:t>(2)</w:t>
      </w:r>
      <w:r w:rsidRPr="009B6AAC">
        <w:tab/>
        <w:t xml:space="preserve">Strict liability applies to an offence against </w:t>
      </w:r>
      <w:r w:rsidR="009B6AAC">
        <w:t>subsection (</w:t>
      </w:r>
      <w:r w:rsidRPr="009B6AAC">
        <w:t>1).</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2A495A">
      <w:pPr>
        <w:pStyle w:val="ActHead5"/>
      </w:pPr>
      <w:bookmarkStart w:id="246" w:name="_Toc518993966"/>
      <w:r w:rsidRPr="007A72B2">
        <w:rPr>
          <w:rStyle w:val="CharSectno"/>
        </w:rPr>
        <w:lastRenderedPageBreak/>
        <w:t>197</w:t>
      </w:r>
      <w:r w:rsidRPr="009B6AAC">
        <w:t xml:space="preserve">  Failure to post or deliver postal vote application etc.</w:t>
      </w:r>
      <w:bookmarkEnd w:id="246"/>
    </w:p>
    <w:p w:rsidR="002A495A" w:rsidRPr="009B6AAC" w:rsidRDefault="002A495A" w:rsidP="00D52213">
      <w:pPr>
        <w:pStyle w:val="subsection"/>
      </w:pPr>
      <w:r w:rsidRPr="009B6AAC">
        <w:tab/>
      </w:r>
      <w:r w:rsidRPr="009B6AAC">
        <w:tab/>
        <w:t xml:space="preserve">A person to whom </w:t>
      </w:r>
      <w:r w:rsidR="009A602D" w:rsidRPr="009B6AAC">
        <w:t>another person</w:t>
      </w:r>
      <w:r w:rsidRPr="009B6AAC">
        <w:t xml:space="preserve"> entrusts:</w:t>
      </w:r>
    </w:p>
    <w:p w:rsidR="002A495A" w:rsidRPr="009B6AAC" w:rsidRDefault="002A495A" w:rsidP="002A495A">
      <w:pPr>
        <w:pStyle w:val="paragraph"/>
      </w:pPr>
      <w:r w:rsidRPr="009B6AAC">
        <w:tab/>
        <w:t>(a)</w:t>
      </w:r>
      <w:r w:rsidRPr="009B6AAC">
        <w:tab/>
        <w:t>an application for a postal vote; or</w:t>
      </w:r>
    </w:p>
    <w:p w:rsidR="002A495A" w:rsidRPr="009B6AAC" w:rsidRDefault="002A495A" w:rsidP="002A495A">
      <w:pPr>
        <w:pStyle w:val="paragraph"/>
        <w:keepNext/>
      </w:pPr>
      <w:r w:rsidRPr="009B6AAC">
        <w:tab/>
        <w:t>(b)</w:t>
      </w:r>
      <w:r w:rsidRPr="009B6AAC">
        <w:tab/>
        <w:t xml:space="preserve">an envelope apparently containing a postal </w:t>
      </w:r>
      <w:r w:rsidR="003D2069" w:rsidRPr="009B6AAC">
        <w:t>ballot paper</w:t>
      </w:r>
      <w:r w:rsidRPr="009B6AAC">
        <w:t>;</w:t>
      </w:r>
    </w:p>
    <w:p w:rsidR="002A495A" w:rsidRPr="009B6AAC" w:rsidRDefault="002A495A" w:rsidP="002A495A">
      <w:pPr>
        <w:pStyle w:val="subsection2"/>
        <w:keepNext/>
      </w:pPr>
      <w:r w:rsidRPr="009B6AAC">
        <w:t>for posting or delivery to an officer shall post or deliver the application or envelope, as the case may be, as soon as practicable.</w:t>
      </w:r>
    </w:p>
    <w:p w:rsidR="002A495A" w:rsidRPr="009B6AAC" w:rsidRDefault="002A495A" w:rsidP="002A495A">
      <w:pPr>
        <w:pStyle w:val="Penalty"/>
      </w:pPr>
      <w:r w:rsidRPr="009B6AAC">
        <w:t>Penalty:</w:t>
      </w:r>
      <w:r w:rsidRPr="009B6AAC">
        <w:tab/>
      </w:r>
      <w:r w:rsidR="009E5C05" w:rsidRPr="009B6AAC">
        <w:t>10 penalty units</w:t>
      </w:r>
      <w:r w:rsidRPr="009B6AAC">
        <w:t>.</w:t>
      </w:r>
    </w:p>
    <w:p w:rsidR="009A602D" w:rsidRPr="009B6AAC" w:rsidRDefault="009A602D" w:rsidP="009A602D">
      <w:pPr>
        <w:pStyle w:val="ActHead5"/>
      </w:pPr>
      <w:bookmarkStart w:id="247" w:name="_Toc518993967"/>
      <w:r w:rsidRPr="007A72B2">
        <w:rPr>
          <w:rStyle w:val="CharSectno"/>
        </w:rPr>
        <w:t>198</w:t>
      </w:r>
      <w:r w:rsidRPr="009B6AAC">
        <w:t xml:space="preserve">  Inducing person to hand over marked ballot paper</w:t>
      </w:r>
      <w:bookmarkEnd w:id="247"/>
    </w:p>
    <w:p w:rsidR="002A495A" w:rsidRPr="009B6AAC" w:rsidRDefault="002A495A" w:rsidP="00D52213">
      <w:pPr>
        <w:pStyle w:val="subsection"/>
      </w:pPr>
      <w:r w:rsidRPr="009B6AAC">
        <w:tab/>
      </w:r>
      <w:r w:rsidRPr="009B6AAC">
        <w:tab/>
        <w:t xml:space="preserve">A person shall not induce </w:t>
      </w:r>
      <w:r w:rsidR="009A602D" w:rsidRPr="009B6AAC">
        <w:t>another person</w:t>
      </w:r>
      <w:r w:rsidRPr="009B6AAC">
        <w:t xml:space="preserve"> to hand over to the person a postal </w:t>
      </w:r>
      <w:r w:rsidR="003D2069" w:rsidRPr="009B6AAC">
        <w:t>ballot paper</w:t>
      </w:r>
      <w:r w:rsidRPr="009B6AAC">
        <w:t xml:space="preserve"> on which a vote has been recorded.</w:t>
      </w:r>
    </w:p>
    <w:p w:rsidR="002A495A" w:rsidRPr="009B6AAC" w:rsidRDefault="002A495A" w:rsidP="002A495A">
      <w:pPr>
        <w:pStyle w:val="Penalty"/>
      </w:pPr>
      <w:r w:rsidRPr="009B6AAC">
        <w:t>Penalty:</w:t>
      </w:r>
      <w:r w:rsidRPr="009B6AAC">
        <w:tab/>
      </w:r>
      <w:r w:rsidR="009E5C05" w:rsidRPr="009B6AAC">
        <w:t>10 penalty units</w:t>
      </w:r>
      <w:r w:rsidRPr="009B6AAC">
        <w:t>.</w:t>
      </w:r>
    </w:p>
    <w:p w:rsidR="002A495A" w:rsidRPr="009B6AAC" w:rsidRDefault="002A495A" w:rsidP="002A495A">
      <w:pPr>
        <w:pStyle w:val="ActHead5"/>
      </w:pPr>
      <w:bookmarkStart w:id="248" w:name="_Toc518993968"/>
      <w:r w:rsidRPr="007A72B2">
        <w:rPr>
          <w:rStyle w:val="CharSectno"/>
        </w:rPr>
        <w:t>199</w:t>
      </w:r>
      <w:r w:rsidRPr="009B6AAC">
        <w:t xml:space="preserve">  Correction of formal errors</w:t>
      </w:r>
      <w:bookmarkEnd w:id="248"/>
    </w:p>
    <w:p w:rsidR="002A495A" w:rsidRPr="009B6AAC" w:rsidRDefault="002A495A" w:rsidP="00D52213">
      <w:pPr>
        <w:pStyle w:val="subsection"/>
      </w:pPr>
      <w:r w:rsidRPr="009B6AAC">
        <w:tab/>
      </w:r>
      <w:r w:rsidRPr="009B6AAC">
        <w:tab/>
        <w:t>If an officer who receives:</w:t>
      </w:r>
    </w:p>
    <w:p w:rsidR="002A495A" w:rsidRPr="009B6AAC" w:rsidRDefault="002A495A" w:rsidP="002A495A">
      <w:pPr>
        <w:pStyle w:val="paragraph"/>
      </w:pPr>
      <w:r w:rsidRPr="009B6AAC">
        <w:tab/>
        <w:t>(a)</w:t>
      </w:r>
      <w:r w:rsidRPr="009B6AAC">
        <w:tab/>
        <w:t>an application for a postal vote; or</w:t>
      </w:r>
    </w:p>
    <w:p w:rsidR="002A495A" w:rsidRPr="009B6AAC" w:rsidRDefault="002A495A" w:rsidP="002A495A">
      <w:pPr>
        <w:pStyle w:val="paragraph"/>
        <w:keepNext/>
      </w:pPr>
      <w:r w:rsidRPr="009B6AAC">
        <w:tab/>
        <w:t>(b)</w:t>
      </w:r>
      <w:r w:rsidRPr="009B6AAC">
        <w:tab/>
        <w:t>a postal vote certificate;</w:t>
      </w:r>
    </w:p>
    <w:p w:rsidR="002A495A" w:rsidRPr="009B6AAC" w:rsidRDefault="002A495A" w:rsidP="002A495A">
      <w:pPr>
        <w:pStyle w:val="subsection2"/>
      </w:pPr>
      <w:r w:rsidRPr="009B6AAC">
        <w:t>is satisfied that the application or certificate contains a formal error, the officer may amend the application or certificate to correct the error.</w:t>
      </w:r>
    </w:p>
    <w:p w:rsidR="002A495A" w:rsidRPr="009B6AAC" w:rsidRDefault="002A495A" w:rsidP="002A495A">
      <w:pPr>
        <w:pStyle w:val="ActHead5"/>
      </w:pPr>
      <w:bookmarkStart w:id="249" w:name="_Toc518993969"/>
      <w:r w:rsidRPr="007A72B2">
        <w:rPr>
          <w:rStyle w:val="CharSectno"/>
        </w:rPr>
        <w:t>200</w:t>
      </w:r>
      <w:r w:rsidRPr="009B6AAC">
        <w:t xml:space="preserve">  Mistakes</w:t>
      </w:r>
      <w:bookmarkEnd w:id="249"/>
    </w:p>
    <w:p w:rsidR="002A495A" w:rsidRPr="009B6AAC" w:rsidRDefault="002A495A" w:rsidP="00D52213">
      <w:pPr>
        <w:pStyle w:val="subsection"/>
      </w:pPr>
      <w:r w:rsidRPr="009B6AAC">
        <w:tab/>
        <w:t>(1)</w:t>
      </w:r>
      <w:r w:rsidRPr="009B6AAC">
        <w:tab/>
        <w:t xml:space="preserve">A postal vote shall not be rejected because only the surname of a candidate has been written on the </w:t>
      </w:r>
      <w:r w:rsidR="003D2069" w:rsidRPr="009B6AAC">
        <w:t>ballot paper</w:t>
      </w:r>
      <w:r w:rsidRPr="009B6AAC">
        <w:t xml:space="preserve"> if no other candidate has the same surname.</w:t>
      </w:r>
    </w:p>
    <w:p w:rsidR="002A495A" w:rsidRPr="009B6AAC" w:rsidRDefault="002A495A" w:rsidP="00D52213">
      <w:pPr>
        <w:pStyle w:val="subsection"/>
      </w:pPr>
      <w:r w:rsidRPr="009B6AAC">
        <w:tab/>
        <w:t>(2)</w:t>
      </w:r>
      <w:r w:rsidRPr="009B6AAC">
        <w:tab/>
        <w:t>A postal vote shall not be rejected because of a mistake in spelling if the elector’s intention is clear.</w:t>
      </w:r>
    </w:p>
    <w:p w:rsidR="002A495A" w:rsidRPr="009B6AAC" w:rsidRDefault="002A495A" w:rsidP="0010646A">
      <w:pPr>
        <w:pStyle w:val="ActHead2"/>
        <w:pageBreakBefore/>
      </w:pPr>
      <w:bookmarkStart w:id="250" w:name="_Toc518993970"/>
      <w:r w:rsidRPr="007A72B2">
        <w:rPr>
          <w:rStyle w:val="CharPartNo"/>
        </w:rPr>
        <w:lastRenderedPageBreak/>
        <w:t>Part</w:t>
      </w:r>
      <w:r w:rsidR="00F96186" w:rsidRPr="007A72B2">
        <w:rPr>
          <w:rStyle w:val="CharPartNo"/>
        </w:rPr>
        <w:t> </w:t>
      </w:r>
      <w:r w:rsidRPr="007A72B2">
        <w:rPr>
          <w:rStyle w:val="CharPartNo"/>
        </w:rPr>
        <w:t>XVA</w:t>
      </w:r>
      <w:r w:rsidRPr="009B6AAC">
        <w:t>—</w:t>
      </w:r>
      <w:r w:rsidRPr="007A72B2">
        <w:rPr>
          <w:rStyle w:val="CharPartText"/>
        </w:rPr>
        <w:t>Pre</w:t>
      </w:r>
      <w:r w:rsidR="009B6AAC" w:rsidRPr="007A72B2">
        <w:rPr>
          <w:rStyle w:val="CharPartText"/>
        </w:rPr>
        <w:noBreakHyphen/>
      </w:r>
      <w:r w:rsidRPr="007A72B2">
        <w:rPr>
          <w:rStyle w:val="CharPartText"/>
        </w:rPr>
        <w:t>poll voting</w:t>
      </w:r>
      <w:bookmarkEnd w:id="250"/>
    </w:p>
    <w:p w:rsidR="00B94BF5" w:rsidRPr="009B6AAC" w:rsidRDefault="00B94BF5" w:rsidP="00B94BF5">
      <w:pPr>
        <w:pStyle w:val="ActHead3"/>
      </w:pPr>
      <w:bookmarkStart w:id="251" w:name="_Toc518993971"/>
      <w:r w:rsidRPr="007A72B2">
        <w:rPr>
          <w:rStyle w:val="CharDivNo"/>
        </w:rPr>
        <w:t>Division</w:t>
      </w:r>
      <w:r w:rsidR="009B6AAC" w:rsidRPr="007A72B2">
        <w:rPr>
          <w:rStyle w:val="CharDivNo"/>
        </w:rPr>
        <w:t> </w:t>
      </w:r>
      <w:r w:rsidRPr="007A72B2">
        <w:rPr>
          <w:rStyle w:val="CharDivNo"/>
        </w:rPr>
        <w:t>1</w:t>
      </w:r>
      <w:r w:rsidRPr="009B6AAC">
        <w:t>—</w:t>
      </w:r>
      <w:r w:rsidRPr="007A72B2">
        <w:rPr>
          <w:rStyle w:val="CharDivText"/>
        </w:rPr>
        <w:t>Introduction</w:t>
      </w:r>
      <w:bookmarkEnd w:id="251"/>
    </w:p>
    <w:p w:rsidR="00B94BF5" w:rsidRPr="009B6AAC" w:rsidRDefault="00B94BF5" w:rsidP="00B94BF5">
      <w:pPr>
        <w:pStyle w:val="ActHead5"/>
      </w:pPr>
      <w:bookmarkStart w:id="252" w:name="_Toc518993972"/>
      <w:r w:rsidRPr="007A72B2">
        <w:rPr>
          <w:rStyle w:val="CharSectno"/>
        </w:rPr>
        <w:t>200AA</w:t>
      </w:r>
      <w:r w:rsidRPr="009B6AAC">
        <w:t xml:space="preserve">  Guide to this Part</w:t>
      </w:r>
      <w:bookmarkEnd w:id="252"/>
    </w:p>
    <w:p w:rsidR="00B94BF5" w:rsidRPr="009B6AAC" w:rsidRDefault="00B94BF5" w:rsidP="00B94BF5">
      <w:pPr>
        <w:pStyle w:val="subsection"/>
      </w:pPr>
      <w:r w:rsidRPr="009B6AAC">
        <w:tab/>
        <w:t>(1)</w:t>
      </w:r>
      <w:r w:rsidRPr="009B6AAC">
        <w:tab/>
        <w:t xml:space="preserve">This </w:t>
      </w:r>
      <w:r w:rsidR="00D34FE3" w:rsidRPr="009B6AAC">
        <w:t>Part</w:t>
      </w:r>
      <w:r w:rsidR="0010646A" w:rsidRPr="009B6AAC">
        <w:t xml:space="preserve"> </w:t>
      </w:r>
      <w:r w:rsidRPr="009B6AAC">
        <w:t>deals with pre</w:t>
      </w:r>
      <w:r w:rsidR="009B6AAC">
        <w:noBreakHyphen/>
      </w:r>
      <w:r w:rsidRPr="009B6AAC">
        <w:t>poll votes.</w:t>
      </w:r>
    </w:p>
    <w:p w:rsidR="00B94BF5" w:rsidRPr="009B6AAC" w:rsidRDefault="00B94BF5" w:rsidP="00B94BF5">
      <w:pPr>
        <w:pStyle w:val="subsection"/>
      </w:pPr>
      <w:r w:rsidRPr="009B6AAC">
        <w:tab/>
        <w:t>(2)</w:t>
      </w:r>
      <w:r w:rsidRPr="009B6AAC">
        <w:tab/>
        <w:t>There are 2 different kinds of pre</w:t>
      </w:r>
      <w:r w:rsidR="009B6AAC">
        <w:noBreakHyphen/>
      </w:r>
      <w:r w:rsidRPr="009B6AAC">
        <w:t>poll vote:</w:t>
      </w:r>
    </w:p>
    <w:p w:rsidR="00B94BF5" w:rsidRPr="009B6AAC" w:rsidRDefault="00B94BF5" w:rsidP="00B94BF5">
      <w:pPr>
        <w:pStyle w:val="paragraph"/>
      </w:pPr>
      <w:r w:rsidRPr="009B6AAC">
        <w:tab/>
        <w:t>(a)</w:t>
      </w:r>
      <w:r w:rsidRPr="009B6AAC">
        <w:tab/>
        <w:t xml:space="preserve">a </w:t>
      </w:r>
      <w:r w:rsidRPr="009B6AAC">
        <w:rPr>
          <w:b/>
          <w:i/>
        </w:rPr>
        <w:t>pre</w:t>
      </w:r>
      <w:r w:rsidR="009B6AAC">
        <w:rPr>
          <w:b/>
          <w:i/>
        </w:rPr>
        <w:noBreakHyphen/>
      </w:r>
      <w:r w:rsidRPr="009B6AAC">
        <w:rPr>
          <w:b/>
          <w:i/>
        </w:rPr>
        <w:t>poll ordinary vote</w:t>
      </w:r>
      <w:r w:rsidRPr="009B6AAC">
        <w:t>, which is a vote made in accordance with Division</w:t>
      </w:r>
      <w:r w:rsidR="009B6AAC">
        <w:t> </w:t>
      </w:r>
      <w:r w:rsidRPr="009B6AAC">
        <w:t>3; and</w:t>
      </w:r>
    </w:p>
    <w:p w:rsidR="00B94BF5" w:rsidRPr="009B6AAC" w:rsidRDefault="00B94BF5" w:rsidP="00B94BF5">
      <w:pPr>
        <w:pStyle w:val="paragraph"/>
      </w:pPr>
      <w:r w:rsidRPr="009B6AAC">
        <w:tab/>
        <w:t>(b)</w:t>
      </w:r>
      <w:r w:rsidRPr="009B6AAC">
        <w:tab/>
        <w:t xml:space="preserve">a </w:t>
      </w:r>
      <w:r w:rsidRPr="009B6AAC">
        <w:rPr>
          <w:b/>
          <w:i/>
        </w:rPr>
        <w:t>pre</w:t>
      </w:r>
      <w:r w:rsidR="009B6AAC">
        <w:rPr>
          <w:b/>
          <w:i/>
        </w:rPr>
        <w:noBreakHyphen/>
      </w:r>
      <w:r w:rsidRPr="009B6AAC">
        <w:rPr>
          <w:b/>
          <w:i/>
        </w:rPr>
        <w:t>poll declaration vote</w:t>
      </w:r>
      <w:r w:rsidRPr="009B6AAC">
        <w:t>, which is a vote made in accordance with Division</w:t>
      </w:r>
      <w:r w:rsidR="009B6AAC">
        <w:t> </w:t>
      </w:r>
      <w:r w:rsidRPr="009B6AAC">
        <w:t>4.</w:t>
      </w:r>
    </w:p>
    <w:p w:rsidR="00B94BF5" w:rsidRPr="009B6AAC" w:rsidRDefault="00B94BF5" w:rsidP="00B94BF5">
      <w:pPr>
        <w:pStyle w:val="subsection"/>
      </w:pPr>
      <w:r w:rsidRPr="009B6AAC">
        <w:tab/>
        <w:t>(3)</w:t>
      </w:r>
      <w:r w:rsidRPr="009B6AAC">
        <w:tab/>
        <w:t>General matters relevant to both kinds of pre</w:t>
      </w:r>
      <w:r w:rsidR="009B6AAC">
        <w:noBreakHyphen/>
      </w:r>
      <w:r w:rsidRPr="009B6AAC">
        <w:t>poll vote are set out in Division</w:t>
      </w:r>
      <w:r w:rsidR="009B6AAC">
        <w:t> </w:t>
      </w:r>
      <w:r w:rsidRPr="009B6AAC">
        <w:t>2.</w:t>
      </w:r>
    </w:p>
    <w:p w:rsidR="00B94BF5" w:rsidRPr="009B6AAC" w:rsidRDefault="00B94BF5" w:rsidP="0010646A">
      <w:pPr>
        <w:pStyle w:val="ActHead3"/>
        <w:pageBreakBefore/>
      </w:pPr>
      <w:bookmarkStart w:id="253" w:name="_Toc518993973"/>
      <w:r w:rsidRPr="007A72B2">
        <w:rPr>
          <w:rStyle w:val="CharDivNo"/>
        </w:rPr>
        <w:lastRenderedPageBreak/>
        <w:t>Division</w:t>
      </w:r>
      <w:r w:rsidR="009B6AAC" w:rsidRPr="007A72B2">
        <w:rPr>
          <w:rStyle w:val="CharDivNo"/>
        </w:rPr>
        <w:t> </w:t>
      </w:r>
      <w:r w:rsidRPr="007A72B2">
        <w:rPr>
          <w:rStyle w:val="CharDivNo"/>
        </w:rPr>
        <w:t>2</w:t>
      </w:r>
      <w:r w:rsidRPr="009B6AAC">
        <w:t>—</w:t>
      </w:r>
      <w:r w:rsidRPr="007A72B2">
        <w:rPr>
          <w:rStyle w:val="CharDivText"/>
        </w:rPr>
        <w:t>General matters</w:t>
      </w:r>
      <w:bookmarkEnd w:id="253"/>
    </w:p>
    <w:p w:rsidR="002A495A" w:rsidRPr="009B6AAC" w:rsidRDefault="002A495A" w:rsidP="002A495A">
      <w:pPr>
        <w:pStyle w:val="ActHead5"/>
      </w:pPr>
      <w:bookmarkStart w:id="254" w:name="_Toc518993974"/>
      <w:r w:rsidRPr="007A72B2">
        <w:rPr>
          <w:rStyle w:val="CharSectno"/>
        </w:rPr>
        <w:t>200A</w:t>
      </w:r>
      <w:r w:rsidRPr="009B6AAC">
        <w:t xml:space="preserve">  Grounds of application for pre</w:t>
      </w:r>
      <w:r w:rsidR="009B6AAC">
        <w:noBreakHyphen/>
      </w:r>
      <w:r w:rsidRPr="009B6AAC">
        <w:t>poll vote</w:t>
      </w:r>
      <w:bookmarkEnd w:id="254"/>
    </w:p>
    <w:p w:rsidR="002A495A" w:rsidRPr="009B6AAC" w:rsidRDefault="002A495A" w:rsidP="00D52213">
      <w:pPr>
        <w:pStyle w:val="subsection"/>
      </w:pPr>
      <w:r w:rsidRPr="009B6AAC">
        <w:tab/>
      </w:r>
      <w:r w:rsidR="00531E30" w:rsidRPr="009B6AAC">
        <w:t>(1)</w:t>
      </w:r>
      <w:r w:rsidRPr="009B6AAC">
        <w:tab/>
        <w:t>An elector may apply for a pre</w:t>
      </w:r>
      <w:r w:rsidR="009B6AAC">
        <w:noBreakHyphen/>
      </w:r>
      <w:r w:rsidRPr="009B6AAC">
        <w:t>poll vote on any of the grounds set out in Schedule</w:t>
      </w:r>
      <w:r w:rsidR="009B6AAC">
        <w:t> </w:t>
      </w:r>
      <w:r w:rsidRPr="009B6AAC">
        <w:t>2.</w:t>
      </w:r>
    </w:p>
    <w:p w:rsidR="0072322A" w:rsidRPr="009B6AAC" w:rsidRDefault="0072322A" w:rsidP="0072322A">
      <w:pPr>
        <w:pStyle w:val="subsection"/>
      </w:pPr>
      <w:r w:rsidRPr="009B6AAC">
        <w:tab/>
        <w:t>(2)</w:t>
      </w:r>
      <w:r w:rsidRPr="009B6AAC">
        <w:tab/>
        <w:t>A person who is provisionally enrolled may apply for a pre</w:t>
      </w:r>
      <w:r w:rsidR="009B6AAC">
        <w:noBreakHyphen/>
      </w:r>
      <w:r w:rsidRPr="009B6AAC">
        <w:t>poll vote.</w:t>
      </w:r>
    </w:p>
    <w:p w:rsidR="009A1663" w:rsidRPr="009B6AAC" w:rsidRDefault="009A1663" w:rsidP="009A1663">
      <w:pPr>
        <w:pStyle w:val="notetext"/>
      </w:pPr>
      <w:r w:rsidRPr="009B6AAC">
        <w:t>Note:</w:t>
      </w:r>
      <w:r w:rsidRPr="009B6AAC">
        <w:tab/>
        <w:t>A person who is provisionally enrolled is not entitled to vote by pre</w:t>
      </w:r>
      <w:r w:rsidR="009B6AAC">
        <w:noBreakHyphen/>
      </w:r>
      <w:r w:rsidRPr="009B6AAC">
        <w:t>poll ordinary vote: see paragraph</w:t>
      </w:r>
      <w:r w:rsidR="009B6AAC">
        <w:t> </w:t>
      </w:r>
      <w:r w:rsidRPr="009B6AAC">
        <w:t>200D</w:t>
      </w:r>
      <w:r w:rsidR="0010646A" w:rsidRPr="009B6AAC">
        <w:t>G(</w:t>
      </w:r>
      <w:r w:rsidRPr="009B6AAC">
        <w:t>2)(f).</w:t>
      </w:r>
    </w:p>
    <w:p w:rsidR="0072322A" w:rsidRPr="009B6AAC" w:rsidRDefault="0072322A" w:rsidP="0072322A">
      <w:pPr>
        <w:pStyle w:val="subsection"/>
      </w:pPr>
      <w:r w:rsidRPr="009B6AAC">
        <w:tab/>
        <w:t>(3)</w:t>
      </w:r>
      <w:r w:rsidRPr="009B6AAC">
        <w:tab/>
        <w:t xml:space="preserve">In this </w:t>
      </w:r>
      <w:r w:rsidR="00D34FE3" w:rsidRPr="009B6AAC">
        <w:t>Part</w:t>
      </w:r>
      <w:r w:rsidR="0010646A" w:rsidRPr="009B6AAC">
        <w:t xml:space="preserve"> </w:t>
      </w:r>
      <w:r w:rsidR="008864E9" w:rsidRPr="009B6AAC">
        <w:t>(other than Division</w:t>
      </w:r>
      <w:r w:rsidR="009B6AAC">
        <w:t> </w:t>
      </w:r>
      <w:r w:rsidR="008864E9" w:rsidRPr="009B6AAC">
        <w:t>3)</w:t>
      </w:r>
      <w:r w:rsidRPr="009B6AAC">
        <w:t xml:space="preserve"> and in Schedule</w:t>
      </w:r>
      <w:r w:rsidR="009B6AAC">
        <w:t> </w:t>
      </w:r>
      <w:r w:rsidRPr="009B6AAC">
        <w:t>3:</w:t>
      </w:r>
    </w:p>
    <w:p w:rsidR="0072322A" w:rsidRPr="009B6AAC" w:rsidRDefault="0072322A" w:rsidP="0072322A">
      <w:pPr>
        <w:pStyle w:val="paragraph"/>
      </w:pPr>
      <w:r w:rsidRPr="009B6AAC">
        <w:tab/>
        <w:t>(a)</w:t>
      </w:r>
      <w:r w:rsidRPr="009B6AAC">
        <w:tab/>
        <w:t>a reference to an elector includes a reference to a person who has applied for a pre</w:t>
      </w:r>
      <w:r w:rsidR="009B6AAC">
        <w:noBreakHyphen/>
      </w:r>
      <w:r w:rsidRPr="009B6AAC">
        <w:t xml:space="preserve">poll vote under </w:t>
      </w:r>
      <w:r w:rsidR="009B6AAC">
        <w:t>subsection (</w:t>
      </w:r>
      <w:r w:rsidRPr="009B6AAC">
        <w:t>2); and</w:t>
      </w:r>
    </w:p>
    <w:p w:rsidR="0072322A" w:rsidRPr="009B6AAC" w:rsidRDefault="0072322A" w:rsidP="0072322A">
      <w:pPr>
        <w:pStyle w:val="paragraph"/>
      </w:pPr>
      <w:r w:rsidRPr="009B6AAC">
        <w:tab/>
        <w:t>(b)</w:t>
      </w:r>
      <w:r w:rsidRPr="009B6AAC">
        <w:tab/>
        <w:t xml:space="preserve">a reference to the </w:t>
      </w:r>
      <w:r w:rsidR="00D34FE3" w:rsidRPr="009B6AAC">
        <w:t>Division</w:t>
      </w:r>
      <w:r w:rsidR="0010646A" w:rsidRPr="009B6AAC">
        <w:t xml:space="preserve"> </w:t>
      </w:r>
      <w:r w:rsidRPr="009B6AAC">
        <w:t xml:space="preserve">in which an elector is enrolled includes a reference to the </w:t>
      </w:r>
      <w:r w:rsidR="00D34FE3" w:rsidRPr="009B6AAC">
        <w:t>Division</w:t>
      </w:r>
      <w:r w:rsidR="0010646A" w:rsidRPr="009B6AAC">
        <w:t xml:space="preserve"> </w:t>
      </w:r>
      <w:r w:rsidRPr="009B6AAC">
        <w:t>in which the person is provisionally enrolled.</w:t>
      </w:r>
    </w:p>
    <w:p w:rsidR="002A495A" w:rsidRPr="009B6AAC" w:rsidRDefault="002A495A" w:rsidP="002A495A">
      <w:pPr>
        <w:pStyle w:val="ActHead5"/>
      </w:pPr>
      <w:bookmarkStart w:id="255" w:name="_Toc518993975"/>
      <w:r w:rsidRPr="007A72B2">
        <w:rPr>
          <w:rStyle w:val="CharSectno"/>
        </w:rPr>
        <w:t>200B</w:t>
      </w:r>
      <w:r w:rsidRPr="009B6AAC">
        <w:t xml:space="preserve">  Pre</w:t>
      </w:r>
      <w:r w:rsidR="009B6AAC">
        <w:noBreakHyphen/>
      </w:r>
      <w:r w:rsidRPr="009B6AAC">
        <w:t>poll voting officers</w:t>
      </w:r>
      <w:bookmarkEnd w:id="255"/>
    </w:p>
    <w:p w:rsidR="002A495A" w:rsidRPr="009B6AAC" w:rsidRDefault="002A495A" w:rsidP="00D52213">
      <w:pPr>
        <w:pStyle w:val="subsection"/>
      </w:pPr>
      <w:r w:rsidRPr="009B6AAC">
        <w:tab/>
      </w:r>
      <w:r w:rsidRPr="009B6AAC">
        <w:tab/>
        <w:t>The Electoral Commission may appoint a person to be a pre</w:t>
      </w:r>
      <w:r w:rsidR="009B6AAC">
        <w:noBreakHyphen/>
      </w:r>
      <w:r w:rsidRPr="009B6AAC">
        <w:t>poll voting officer for the purposes of this Act.</w:t>
      </w:r>
    </w:p>
    <w:p w:rsidR="00975DF5" w:rsidRPr="009B6AAC" w:rsidRDefault="00975DF5" w:rsidP="00975DF5">
      <w:pPr>
        <w:pStyle w:val="ActHead5"/>
      </w:pPr>
      <w:bookmarkStart w:id="256" w:name="_Toc518993976"/>
      <w:r w:rsidRPr="007A72B2">
        <w:rPr>
          <w:rStyle w:val="CharSectno"/>
        </w:rPr>
        <w:t>200BA</w:t>
      </w:r>
      <w:r w:rsidRPr="009B6AAC">
        <w:t xml:space="preserve">  Pre</w:t>
      </w:r>
      <w:r w:rsidR="009B6AAC">
        <w:noBreakHyphen/>
      </w:r>
      <w:r w:rsidRPr="009B6AAC">
        <w:t>poll voting offices</w:t>
      </w:r>
      <w:bookmarkEnd w:id="256"/>
    </w:p>
    <w:p w:rsidR="00975DF5" w:rsidRPr="009B6AAC" w:rsidRDefault="00975DF5" w:rsidP="00975DF5">
      <w:pPr>
        <w:pStyle w:val="subsection"/>
      </w:pPr>
      <w:r w:rsidRPr="009B6AAC">
        <w:tab/>
        <w:t>(1)</w:t>
      </w:r>
      <w:r w:rsidRPr="009B6AAC">
        <w:tab/>
        <w:t xml:space="preserve">The Electoral </w:t>
      </w:r>
      <w:r w:rsidR="00C42E36" w:rsidRPr="009B6AAC">
        <w:t>Commissioner</w:t>
      </w:r>
      <w:r w:rsidRPr="009B6AAC">
        <w:t xml:space="preserve"> may declare, in writing, for an election:</w:t>
      </w:r>
    </w:p>
    <w:p w:rsidR="00975DF5" w:rsidRPr="009B6AAC" w:rsidRDefault="00975DF5" w:rsidP="00975DF5">
      <w:pPr>
        <w:pStyle w:val="paragraph"/>
      </w:pPr>
      <w:r w:rsidRPr="009B6AAC">
        <w:tab/>
        <w:t>(a)</w:t>
      </w:r>
      <w:r w:rsidRPr="009B6AAC">
        <w:tab/>
        <w:t>a specified place to be a pre</w:t>
      </w:r>
      <w:r w:rsidR="009B6AAC">
        <w:noBreakHyphen/>
      </w:r>
      <w:r w:rsidRPr="009B6AAC">
        <w:t>poll voting office; and</w:t>
      </w:r>
    </w:p>
    <w:p w:rsidR="00975DF5" w:rsidRPr="009B6AAC" w:rsidRDefault="00975DF5" w:rsidP="00975DF5">
      <w:pPr>
        <w:pStyle w:val="paragraph"/>
      </w:pPr>
      <w:r w:rsidRPr="009B6AAC">
        <w:tab/>
        <w:t>(b)</w:t>
      </w:r>
      <w:r w:rsidRPr="009B6AAC">
        <w:tab/>
        <w:t>the day or days on which, and the hours during which, applications for pre</w:t>
      </w:r>
      <w:r w:rsidR="009B6AAC">
        <w:noBreakHyphen/>
      </w:r>
      <w:r w:rsidRPr="009B6AAC">
        <w:t>poll votes may be made to a pre</w:t>
      </w:r>
      <w:r w:rsidR="009B6AAC">
        <w:noBreakHyphen/>
      </w:r>
      <w:r w:rsidRPr="009B6AAC">
        <w:t>poll voting officer at that place.</w:t>
      </w:r>
    </w:p>
    <w:p w:rsidR="004736B8" w:rsidRPr="009B6AAC" w:rsidRDefault="004736B8" w:rsidP="004736B8">
      <w:pPr>
        <w:pStyle w:val="subsection"/>
      </w:pPr>
      <w:r w:rsidRPr="009B6AAC">
        <w:tab/>
        <w:t>(1A)</w:t>
      </w:r>
      <w:r w:rsidRPr="009B6AAC">
        <w:tab/>
        <w:t xml:space="preserve">The Electoral </w:t>
      </w:r>
      <w:r w:rsidR="00E06E7F" w:rsidRPr="009B6AAC">
        <w:t>Commissioner</w:t>
      </w:r>
      <w:r w:rsidRPr="009B6AAC">
        <w:t xml:space="preserve"> may, in a declaration under </w:t>
      </w:r>
      <w:r w:rsidR="009B6AAC">
        <w:t>subsection (</w:t>
      </w:r>
      <w:r w:rsidRPr="009B6AAC">
        <w:t>1) or in a separate written declaration under this subsection, specify that a particular pre</w:t>
      </w:r>
      <w:r w:rsidR="009B6AAC">
        <w:noBreakHyphen/>
      </w:r>
      <w:r w:rsidRPr="009B6AAC">
        <w:t xml:space="preserve">poll voting office located in a </w:t>
      </w:r>
      <w:r w:rsidR="00D34FE3" w:rsidRPr="009B6AAC">
        <w:t>Division</w:t>
      </w:r>
      <w:r w:rsidR="0010646A" w:rsidRPr="009B6AAC">
        <w:t xml:space="preserve"> </w:t>
      </w:r>
      <w:r w:rsidRPr="009B6AAC">
        <w:t>is a place at which pre</w:t>
      </w:r>
      <w:r w:rsidR="009B6AAC">
        <w:noBreakHyphen/>
      </w:r>
      <w:r w:rsidRPr="009B6AAC">
        <w:t xml:space="preserve">poll ordinary voting is </w:t>
      </w:r>
      <w:r w:rsidRPr="009B6AAC">
        <w:lastRenderedPageBreak/>
        <w:t>available to voters enrolled for one or more specified other Divisions.</w:t>
      </w:r>
    </w:p>
    <w:p w:rsidR="004736B8" w:rsidRPr="009B6AAC" w:rsidRDefault="004736B8" w:rsidP="004736B8">
      <w:pPr>
        <w:pStyle w:val="notetext"/>
      </w:pPr>
      <w:r w:rsidRPr="009B6AAC">
        <w:t>Note:</w:t>
      </w:r>
      <w:r w:rsidRPr="009B6AAC">
        <w:tab/>
        <w:t>For voters enrolled for a particular Division, pre</w:t>
      </w:r>
      <w:r w:rsidR="009B6AAC">
        <w:noBreakHyphen/>
      </w:r>
      <w:r w:rsidRPr="009B6AAC">
        <w:t>poll ordinary voting is also available at pre</w:t>
      </w:r>
      <w:r w:rsidR="009B6AAC">
        <w:noBreakHyphen/>
      </w:r>
      <w:r w:rsidRPr="009B6AAC">
        <w:t xml:space="preserve">poll voting offices located in the </w:t>
      </w:r>
      <w:r w:rsidR="00D34FE3" w:rsidRPr="009B6AAC">
        <w:t>Division</w:t>
      </w:r>
      <w:r w:rsidR="0010646A" w:rsidRPr="009B6AAC">
        <w:t xml:space="preserve"> </w:t>
      </w:r>
      <w:r w:rsidRPr="009B6AAC">
        <w:t xml:space="preserve">or in the office of the DRO for the </w:t>
      </w:r>
      <w:r w:rsidR="00D34FE3" w:rsidRPr="009B6AAC">
        <w:t>Division</w:t>
      </w:r>
      <w:r w:rsidR="0010646A" w:rsidRPr="009B6AAC">
        <w:t xml:space="preserve"> </w:t>
      </w:r>
      <w:r w:rsidRPr="009B6AAC">
        <w:t>(see section</w:t>
      </w:r>
      <w:r w:rsidR="009B6AAC">
        <w:t> </w:t>
      </w:r>
      <w:r w:rsidRPr="009B6AAC">
        <w:t>200DD).</w:t>
      </w:r>
    </w:p>
    <w:p w:rsidR="00975DF5" w:rsidRPr="009B6AAC" w:rsidRDefault="00975DF5" w:rsidP="00975DF5">
      <w:pPr>
        <w:pStyle w:val="subsection"/>
      </w:pPr>
      <w:r w:rsidRPr="009B6AAC">
        <w:tab/>
        <w:t>(2)</w:t>
      </w:r>
      <w:r w:rsidRPr="009B6AAC">
        <w:tab/>
        <w:t xml:space="preserve">If the Electoral </w:t>
      </w:r>
      <w:r w:rsidR="007849E0" w:rsidRPr="009B6AAC">
        <w:t>Commissioner</w:t>
      </w:r>
      <w:r w:rsidRPr="009B6AAC">
        <w:t xml:space="preserve"> makes a declaration under </w:t>
      </w:r>
      <w:r w:rsidR="009B6AAC">
        <w:t>subsection (</w:t>
      </w:r>
      <w:r w:rsidRPr="009B6AAC">
        <w:t xml:space="preserve">1), the Electoral </w:t>
      </w:r>
      <w:r w:rsidR="007849E0" w:rsidRPr="009B6AAC">
        <w:t>Commissioner</w:t>
      </w:r>
      <w:r w:rsidRPr="009B6AAC">
        <w:t xml:space="preserve"> must:</w:t>
      </w:r>
    </w:p>
    <w:p w:rsidR="00975DF5" w:rsidRPr="009B6AAC" w:rsidRDefault="00975DF5" w:rsidP="00975DF5">
      <w:pPr>
        <w:pStyle w:val="paragraph"/>
      </w:pPr>
      <w:r w:rsidRPr="009B6AAC">
        <w:tab/>
        <w:t>(a)</w:t>
      </w:r>
      <w:r w:rsidRPr="009B6AAC">
        <w:tab/>
        <w:t xml:space="preserve">unless </w:t>
      </w:r>
      <w:r w:rsidR="009B6AAC">
        <w:t>paragraph (</w:t>
      </w:r>
      <w:r w:rsidRPr="009B6AAC">
        <w:t>b) applies, cause a copy of the declaration to be published</w:t>
      </w:r>
      <w:r w:rsidR="00F80CDA" w:rsidRPr="009B6AAC">
        <w:t>, on the Electoral Commission’s website and in any other way the Electoral Commissioner considers appropriate,</w:t>
      </w:r>
      <w:r w:rsidRPr="009B6AAC">
        <w:t xml:space="preserve"> before the first day (the </w:t>
      </w:r>
      <w:r w:rsidRPr="009B6AAC">
        <w:rPr>
          <w:b/>
          <w:i/>
        </w:rPr>
        <w:t>first pre</w:t>
      </w:r>
      <w:r w:rsidR="009B6AAC">
        <w:rPr>
          <w:b/>
          <w:i/>
        </w:rPr>
        <w:noBreakHyphen/>
      </w:r>
      <w:r w:rsidRPr="009B6AAC">
        <w:rPr>
          <w:b/>
          <w:i/>
        </w:rPr>
        <w:t>poll voting day</w:t>
      </w:r>
      <w:r w:rsidRPr="009B6AAC">
        <w:t xml:space="preserve">) specified in the declaration under </w:t>
      </w:r>
      <w:r w:rsidR="009B6AAC">
        <w:t>paragraph (</w:t>
      </w:r>
      <w:r w:rsidRPr="009B6AAC">
        <w:t>1)(b); or</w:t>
      </w:r>
    </w:p>
    <w:p w:rsidR="00975DF5" w:rsidRPr="009B6AAC" w:rsidRDefault="00975DF5" w:rsidP="00975DF5">
      <w:pPr>
        <w:pStyle w:val="paragraph"/>
      </w:pPr>
      <w:r w:rsidRPr="009B6AAC">
        <w:tab/>
        <w:t>(b)</w:t>
      </w:r>
      <w:r w:rsidRPr="009B6AAC">
        <w:tab/>
        <w:t>if, because of exceptional circumstances, the declaration is made on the first pre</w:t>
      </w:r>
      <w:r w:rsidR="009B6AAC">
        <w:noBreakHyphen/>
      </w:r>
      <w:r w:rsidRPr="009B6AAC">
        <w:t>poll voting day, or so close to the first pre</w:t>
      </w:r>
      <w:r w:rsidR="009B6AAC">
        <w:noBreakHyphen/>
      </w:r>
      <w:r w:rsidRPr="009B6AAC">
        <w:t xml:space="preserve">poll voting day that the Electoral </w:t>
      </w:r>
      <w:r w:rsidR="00941DE3" w:rsidRPr="009B6AAC">
        <w:t>Commissioner</w:t>
      </w:r>
      <w:r w:rsidRPr="009B6AAC">
        <w:t xml:space="preserve"> is not able to cause a copy of the declaration to be published</w:t>
      </w:r>
      <w:r w:rsidR="00002701" w:rsidRPr="009B6AAC">
        <w:t>, on the Electoral Commission’s website and in any other way the Electoral Commissioner considers appropriate,</w:t>
      </w:r>
      <w:r w:rsidRPr="009B6AAC">
        <w:t xml:space="preserve"> before that day:</w:t>
      </w:r>
    </w:p>
    <w:p w:rsidR="00975DF5" w:rsidRPr="009B6AAC" w:rsidRDefault="00975DF5" w:rsidP="00975DF5">
      <w:pPr>
        <w:pStyle w:val="paragraphsub"/>
      </w:pPr>
      <w:r w:rsidRPr="009B6AAC">
        <w:tab/>
        <w:t>(i)</w:t>
      </w:r>
      <w:r w:rsidRPr="009B6AAC">
        <w:tab/>
        <w:t xml:space="preserve">comply with </w:t>
      </w:r>
      <w:r w:rsidR="009B6AAC">
        <w:t>subsection (</w:t>
      </w:r>
      <w:r w:rsidRPr="009B6AAC">
        <w:t>3); and</w:t>
      </w:r>
    </w:p>
    <w:p w:rsidR="00975DF5" w:rsidRPr="009B6AAC" w:rsidRDefault="00975DF5" w:rsidP="00975DF5">
      <w:pPr>
        <w:pStyle w:val="paragraphsub"/>
      </w:pPr>
      <w:r w:rsidRPr="009B6AAC">
        <w:tab/>
        <w:t>(ii)</w:t>
      </w:r>
      <w:r w:rsidRPr="009B6AAC">
        <w:tab/>
        <w:t>cause a copy of the declaration to be published</w:t>
      </w:r>
      <w:r w:rsidR="00002701" w:rsidRPr="009B6AAC">
        <w:t>, on the Electoral Commission’s website and in any other way the Electoral Commissioner considers appropriate,</w:t>
      </w:r>
      <w:r w:rsidRPr="009B6AAC">
        <w:t xml:space="preserve"> as soon as practicable after making the declaration.</w:t>
      </w:r>
    </w:p>
    <w:p w:rsidR="00975DF5" w:rsidRPr="009B6AAC" w:rsidRDefault="00975DF5" w:rsidP="00975DF5">
      <w:pPr>
        <w:pStyle w:val="subsection"/>
      </w:pPr>
      <w:r w:rsidRPr="009B6AAC">
        <w:tab/>
        <w:t>(3)</w:t>
      </w:r>
      <w:r w:rsidRPr="009B6AAC">
        <w:tab/>
        <w:t xml:space="preserve">For the purposes of </w:t>
      </w:r>
      <w:r w:rsidR="009B6AAC">
        <w:t>subparagraph (</w:t>
      </w:r>
      <w:r w:rsidRPr="009B6AAC">
        <w:t xml:space="preserve">2)(b)(i), the Electoral </w:t>
      </w:r>
      <w:r w:rsidR="00620916" w:rsidRPr="009B6AAC">
        <w:t>Commissioner</w:t>
      </w:r>
      <w:r w:rsidRPr="009B6AAC">
        <w:t xml:space="preserve"> must, as soon as practicable after making the declaration:</w:t>
      </w:r>
    </w:p>
    <w:p w:rsidR="00975DF5" w:rsidRPr="009B6AAC" w:rsidRDefault="00975DF5" w:rsidP="00975DF5">
      <w:pPr>
        <w:pStyle w:val="paragraph"/>
      </w:pPr>
      <w:r w:rsidRPr="009B6AAC">
        <w:tab/>
        <w:t>(a)</w:t>
      </w:r>
      <w:r w:rsidRPr="009B6AAC">
        <w:tab/>
        <w:t>take all reasonable steps to inform the following persons of the place, the day or days, and the hours specified in the declaration:</w:t>
      </w:r>
    </w:p>
    <w:p w:rsidR="00975DF5" w:rsidRPr="009B6AAC" w:rsidRDefault="00975DF5" w:rsidP="00975DF5">
      <w:pPr>
        <w:pStyle w:val="paragraphsub"/>
      </w:pPr>
      <w:r w:rsidRPr="009B6AAC">
        <w:tab/>
        <w:t>(i)</w:t>
      </w:r>
      <w:r w:rsidRPr="009B6AAC">
        <w:tab/>
        <w:t xml:space="preserve">each candidate for election to the House of Representatives for the </w:t>
      </w:r>
      <w:r w:rsidR="00D34FE3" w:rsidRPr="009B6AAC">
        <w:t>Division</w:t>
      </w:r>
      <w:r w:rsidR="0010646A" w:rsidRPr="009B6AAC">
        <w:t xml:space="preserve"> </w:t>
      </w:r>
      <w:r w:rsidRPr="009B6AAC">
        <w:t>in which the place is located;</w:t>
      </w:r>
    </w:p>
    <w:p w:rsidR="00975DF5" w:rsidRPr="009B6AAC" w:rsidRDefault="00975DF5" w:rsidP="00975DF5">
      <w:pPr>
        <w:pStyle w:val="paragraphsub"/>
      </w:pPr>
      <w:r w:rsidRPr="009B6AAC">
        <w:tab/>
        <w:t>(ii)</w:t>
      </w:r>
      <w:r w:rsidRPr="009B6AAC">
        <w:tab/>
        <w:t>each candidate for election to the Senate for the State or Territory in which the place is located;</w:t>
      </w:r>
    </w:p>
    <w:p w:rsidR="00975DF5" w:rsidRPr="009B6AAC" w:rsidRDefault="00975DF5" w:rsidP="00975DF5">
      <w:pPr>
        <w:pStyle w:val="paragraphsub"/>
      </w:pPr>
      <w:r w:rsidRPr="009B6AAC">
        <w:lastRenderedPageBreak/>
        <w:tab/>
        <w:t>(iii)</w:t>
      </w:r>
      <w:r w:rsidRPr="009B6AAC">
        <w:tab/>
        <w:t xml:space="preserve">if a candidate referred to in </w:t>
      </w:r>
      <w:r w:rsidR="009B6AAC">
        <w:t>subparagraph (</w:t>
      </w:r>
      <w:r w:rsidRPr="009B6AAC">
        <w:t>i) or (ii) has been endorsed by a registered political party—that political party; and</w:t>
      </w:r>
    </w:p>
    <w:p w:rsidR="00975DF5" w:rsidRPr="009B6AAC" w:rsidRDefault="00975DF5" w:rsidP="00975DF5">
      <w:pPr>
        <w:pStyle w:val="paragraph"/>
      </w:pPr>
      <w:r w:rsidRPr="009B6AAC">
        <w:tab/>
        <w:t>(b)</w:t>
      </w:r>
      <w:r w:rsidRPr="009B6AAC">
        <w:tab/>
      </w:r>
      <w:r w:rsidR="00D1621E" w:rsidRPr="009B6AAC">
        <w:t>if the Electoral Commissioner</w:t>
      </w:r>
      <w:r w:rsidRPr="009B6AAC">
        <w:t xml:space="preserve"> considers it appropriate to do so, publish in a newspaper circulating in the </w:t>
      </w:r>
      <w:r w:rsidR="00D34FE3" w:rsidRPr="009B6AAC">
        <w:t>Division</w:t>
      </w:r>
      <w:r w:rsidR="0010646A" w:rsidRPr="009B6AAC">
        <w:t xml:space="preserve"> </w:t>
      </w:r>
      <w:r w:rsidRPr="009B6AAC">
        <w:t>in which the place specified in the declaration is located a notice stating:</w:t>
      </w:r>
    </w:p>
    <w:p w:rsidR="00975DF5" w:rsidRPr="009B6AAC" w:rsidRDefault="00975DF5" w:rsidP="00975DF5">
      <w:pPr>
        <w:pStyle w:val="paragraphsub"/>
      </w:pPr>
      <w:r w:rsidRPr="009B6AAC">
        <w:tab/>
        <w:t>(i)</w:t>
      </w:r>
      <w:r w:rsidRPr="009B6AAC">
        <w:tab/>
        <w:t>that the place has been declared to be a pre</w:t>
      </w:r>
      <w:r w:rsidR="009B6AAC">
        <w:noBreakHyphen/>
      </w:r>
      <w:r w:rsidRPr="009B6AAC">
        <w:t>poll voting office; and</w:t>
      </w:r>
    </w:p>
    <w:p w:rsidR="00975DF5" w:rsidRPr="009B6AAC" w:rsidRDefault="00975DF5" w:rsidP="00975DF5">
      <w:pPr>
        <w:pStyle w:val="paragraphsub"/>
      </w:pPr>
      <w:r w:rsidRPr="009B6AAC">
        <w:tab/>
        <w:t>(ii)</w:t>
      </w:r>
      <w:r w:rsidRPr="009B6AAC">
        <w:tab/>
        <w:t>the day or days on which, and the hours during which, applications for pre</w:t>
      </w:r>
      <w:r w:rsidR="009B6AAC">
        <w:noBreakHyphen/>
      </w:r>
      <w:r w:rsidRPr="009B6AAC">
        <w:t>poll votes may be made to a pre</w:t>
      </w:r>
      <w:r w:rsidR="009B6AAC">
        <w:noBreakHyphen/>
      </w:r>
      <w:r w:rsidRPr="009B6AAC">
        <w:t>poll voting officer at that place.</w:t>
      </w:r>
    </w:p>
    <w:p w:rsidR="005B594D" w:rsidRPr="009B6AAC" w:rsidRDefault="005B594D" w:rsidP="005B594D">
      <w:pPr>
        <w:pStyle w:val="subsection"/>
      </w:pPr>
      <w:r w:rsidRPr="009B6AAC">
        <w:tab/>
        <w:t>(3A)</w:t>
      </w:r>
      <w:r w:rsidRPr="009B6AAC">
        <w:tab/>
        <w:t xml:space="preserve">If the Electoral Commissioner makes a declaration under </w:t>
      </w:r>
      <w:r w:rsidR="009B6AAC">
        <w:t>subsection (</w:t>
      </w:r>
      <w:r w:rsidRPr="009B6AAC">
        <w:t>1A), he or she must cause a copy of the declaration to be published on the Electoral Commission’s website and in any other way he or she considers appropriate.</w:t>
      </w:r>
    </w:p>
    <w:p w:rsidR="00975DF5" w:rsidRPr="009B6AAC" w:rsidRDefault="00975DF5" w:rsidP="00975DF5">
      <w:pPr>
        <w:pStyle w:val="subsection"/>
      </w:pPr>
      <w:r w:rsidRPr="009B6AAC">
        <w:tab/>
        <w:t>(4)</w:t>
      </w:r>
      <w:r w:rsidRPr="009B6AAC">
        <w:tab/>
        <w:t xml:space="preserve">A declaration made under </w:t>
      </w:r>
      <w:r w:rsidR="009B6AAC">
        <w:t>subsection (</w:t>
      </w:r>
      <w:r w:rsidRPr="009B6AAC">
        <w:t>1)</w:t>
      </w:r>
      <w:r w:rsidR="008966F2" w:rsidRPr="009B6AAC">
        <w:t xml:space="preserve"> or (1A)</w:t>
      </w:r>
      <w:r w:rsidRPr="009B6AAC">
        <w:t xml:space="preserve"> is not a legislative instrument.</w:t>
      </w:r>
    </w:p>
    <w:p w:rsidR="00131B2B" w:rsidRPr="009B6AAC" w:rsidRDefault="00131B2B" w:rsidP="00131B2B">
      <w:pPr>
        <w:pStyle w:val="subsection"/>
      </w:pPr>
      <w:r w:rsidRPr="009B6AAC">
        <w:tab/>
        <w:t>(5)</w:t>
      </w:r>
      <w:r w:rsidRPr="009B6AAC">
        <w:tab/>
        <w:t xml:space="preserve">Failure to publish in accordance with this section a copy of a declaration made under </w:t>
      </w:r>
      <w:r w:rsidR="009B6AAC">
        <w:t>subsection (</w:t>
      </w:r>
      <w:r w:rsidRPr="009B6AAC">
        <w:t>1)</w:t>
      </w:r>
      <w:r w:rsidR="00227FDC" w:rsidRPr="009B6AAC">
        <w:t xml:space="preserve"> or (1A)</w:t>
      </w:r>
      <w:r w:rsidRPr="009B6AAC">
        <w:t xml:space="preserve"> does not affect the validity of the declaration.</w:t>
      </w:r>
    </w:p>
    <w:p w:rsidR="002A495A" w:rsidRPr="009B6AAC" w:rsidRDefault="002A495A" w:rsidP="002A495A">
      <w:pPr>
        <w:pStyle w:val="ActHead5"/>
      </w:pPr>
      <w:bookmarkStart w:id="257" w:name="_Toc518993977"/>
      <w:r w:rsidRPr="007A72B2">
        <w:rPr>
          <w:rStyle w:val="CharSectno"/>
        </w:rPr>
        <w:t>200C</w:t>
      </w:r>
      <w:r w:rsidRPr="009B6AAC">
        <w:t xml:space="preserve">  Application for pre</w:t>
      </w:r>
      <w:r w:rsidR="009B6AAC">
        <w:noBreakHyphen/>
      </w:r>
      <w:r w:rsidRPr="009B6AAC">
        <w:t>poll vote</w:t>
      </w:r>
      <w:bookmarkEnd w:id="257"/>
    </w:p>
    <w:p w:rsidR="002A495A" w:rsidRPr="009B6AAC" w:rsidRDefault="002A495A" w:rsidP="00D52213">
      <w:pPr>
        <w:pStyle w:val="subsection"/>
      </w:pPr>
      <w:r w:rsidRPr="009B6AAC">
        <w:tab/>
        <w:t>(1)</w:t>
      </w:r>
      <w:r w:rsidRPr="009B6AAC">
        <w:tab/>
        <w:t>An application for a pre</w:t>
      </w:r>
      <w:r w:rsidR="009B6AAC">
        <w:noBreakHyphen/>
      </w:r>
      <w:r w:rsidRPr="009B6AAC">
        <w:t>poll vote may be made to:</w:t>
      </w:r>
    </w:p>
    <w:p w:rsidR="002A495A" w:rsidRPr="009B6AAC" w:rsidRDefault="002A495A" w:rsidP="002A495A">
      <w:pPr>
        <w:pStyle w:val="paragraph"/>
      </w:pPr>
      <w:r w:rsidRPr="009B6AAC">
        <w:tab/>
        <w:t>(a)</w:t>
      </w:r>
      <w:r w:rsidRPr="009B6AAC">
        <w:tab/>
        <w:t>any Divisional Returning Officer;</w:t>
      </w:r>
    </w:p>
    <w:p w:rsidR="002A495A" w:rsidRPr="009B6AAC" w:rsidRDefault="002A495A" w:rsidP="002A495A">
      <w:pPr>
        <w:pStyle w:val="paragraph"/>
      </w:pPr>
      <w:r w:rsidRPr="009B6AAC">
        <w:tab/>
        <w:t>(b)</w:t>
      </w:r>
      <w:r w:rsidRPr="009B6AAC">
        <w:tab/>
        <w:t>any pre</w:t>
      </w:r>
      <w:r w:rsidR="009B6AAC">
        <w:noBreakHyphen/>
      </w:r>
      <w:r w:rsidRPr="009B6AAC">
        <w:t>poll voting officer; or</w:t>
      </w:r>
    </w:p>
    <w:p w:rsidR="002A495A" w:rsidRPr="009B6AAC" w:rsidRDefault="002A495A" w:rsidP="002A495A">
      <w:pPr>
        <w:pStyle w:val="paragraph"/>
      </w:pPr>
      <w:r w:rsidRPr="009B6AAC">
        <w:tab/>
        <w:t>(c)</w:t>
      </w:r>
      <w:r w:rsidRPr="009B6AAC">
        <w:tab/>
        <w:t xml:space="preserve">an Assistant Returning Officer at a place outside </w:t>
      </w:r>
      <w:smartTag w:uri="urn:schemas-microsoft-com:office:smarttags" w:element="country-region">
        <w:smartTag w:uri="urn:schemas-microsoft-com:office:smarttags" w:element="place">
          <w:r w:rsidRPr="009B6AAC">
            <w:t>Australia</w:t>
          </w:r>
        </w:smartTag>
      </w:smartTag>
      <w:r w:rsidRPr="009B6AAC">
        <w:t>.</w:t>
      </w:r>
    </w:p>
    <w:p w:rsidR="00326FE0" w:rsidRPr="009B6AAC" w:rsidRDefault="00326FE0" w:rsidP="00326FE0">
      <w:pPr>
        <w:pStyle w:val="notetext"/>
      </w:pPr>
      <w:r w:rsidRPr="009B6AAC">
        <w:t>Note:</w:t>
      </w:r>
      <w:r w:rsidRPr="009B6AAC">
        <w:tab/>
        <w:t>Pre</w:t>
      </w:r>
      <w:r w:rsidR="009B6AAC">
        <w:noBreakHyphen/>
      </w:r>
      <w:r w:rsidRPr="009B6AAC">
        <w:t>poll voting at the office of an Assistant Returning Officer outside Australia must be by pre</w:t>
      </w:r>
      <w:r w:rsidR="009B6AAC">
        <w:noBreakHyphen/>
      </w:r>
      <w:r w:rsidRPr="009B6AAC">
        <w:t>poll declaration vote. Voting by pre</w:t>
      </w:r>
      <w:r w:rsidR="009B6AAC">
        <w:noBreakHyphen/>
      </w:r>
      <w:r w:rsidRPr="009B6AAC">
        <w:t>poll ordinary vote is not available at such offices (see section</w:t>
      </w:r>
      <w:r w:rsidR="009B6AAC">
        <w:t> </w:t>
      </w:r>
      <w:r w:rsidRPr="009B6AAC">
        <w:t>200DD).</w:t>
      </w:r>
    </w:p>
    <w:p w:rsidR="002A495A" w:rsidRPr="009B6AAC" w:rsidRDefault="002A495A" w:rsidP="00D52213">
      <w:pPr>
        <w:pStyle w:val="subsection"/>
      </w:pPr>
      <w:r w:rsidRPr="009B6AAC">
        <w:tab/>
        <w:t>(2)</w:t>
      </w:r>
      <w:r w:rsidRPr="009B6AAC">
        <w:tab/>
        <w:t>The application must be made by the elector in person.</w:t>
      </w:r>
    </w:p>
    <w:p w:rsidR="002A495A" w:rsidRPr="009B6AAC" w:rsidRDefault="002A495A" w:rsidP="00D52213">
      <w:pPr>
        <w:pStyle w:val="subsection"/>
      </w:pPr>
      <w:r w:rsidRPr="009B6AAC">
        <w:tab/>
        <w:t>(3)</w:t>
      </w:r>
      <w:r w:rsidRPr="009B6AAC">
        <w:tab/>
        <w:t>The elector making the application shall inform the officer to whom the application is made of:</w:t>
      </w:r>
    </w:p>
    <w:p w:rsidR="002A495A" w:rsidRPr="009B6AAC" w:rsidRDefault="002A495A" w:rsidP="002A495A">
      <w:pPr>
        <w:pStyle w:val="paragraph"/>
      </w:pPr>
      <w:r w:rsidRPr="009B6AAC">
        <w:lastRenderedPageBreak/>
        <w:tab/>
        <w:t>(a)</w:t>
      </w:r>
      <w:r w:rsidRPr="009B6AAC">
        <w:tab/>
        <w:t xml:space="preserve">the </w:t>
      </w:r>
      <w:r w:rsidR="00D34FE3" w:rsidRPr="009B6AAC">
        <w:t>Division</w:t>
      </w:r>
      <w:r w:rsidR="0010646A" w:rsidRPr="009B6AAC">
        <w:t xml:space="preserve"> </w:t>
      </w:r>
      <w:r w:rsidRPr="009B6AAC">
        <w:t>for which the elector is enrolled; and</w:t>
      </w:r>
    </w:p>
    <w:p w:rsidR="002A495A" w:rsidRPr="009B6AAC" w:rsidRDefault="002A495A" w:rsidP="002A495A">
      <w:pPr>
        <w:pStyle w:val="paragraph"/>
      </w:pPr>
      <w:r w:rsidRPr="009B6AAC">
        <w:tab/>
        <w:t>(b)</w:t>
      </w:r>
      <w:r w:rsidRPr="009B6AAC">
        <w:tab/>
        <w:t>any matters prescribed by the regulations.</w:t>
      </w:r>
    </w:p>
    <w:p w:rsidR="002A495A" w:rsidRPr="009B6AAC" w:rsidRDefault="002A495A" w:rsidP="002A495A">
      <w:pPr>
        <w:pStyle w:val="ActHead5"/>
      </w:pPr>
      <w:bookmarkStart w:id="258" w:name="_Toc518993978"/>
      <w:smartTag w:uri="urn:schemas-microsoft-com:office:smarttags" w:element="Street">
        <w:smartTag w:uri="urn:schemas-microsoft-com:office:smarttags" w:element="address">
          <w:r w:rsidRPr="007A72B2">
            <w:rPr>
              <w:rStyle w:val="CharSectno"/>
            </w:rPr>
            <w:t>200D</w:t>
          </w:r>
          <w:r w:rsidRPr="009B6AAC">
            <w:t xml:space="preserve">  Place</w:t>
          </w:r>
        </w:smartTag>
      </w:smartTag>
      <w:r w:rsidRPr="009B6AAC">
        <w:t xml:space="preserve"> and time of application</w:t>
      </w:r>
      <w:bookmarkEnd w:id="258"/>
    </w:p>
    <w:p w:rsidR="002A495A" w:rsidRPr="009B6AAC" w:rsidRDefault="002A495A" w:rsidP="00D52213">
      <w:pPr>
        <w:pStyle w:val="subsection"/>
      </w:pPr>
      <w:r w:rsidRPr="009B6AAC">
        <w:tab/>
        <w:t>(1)</w:t>
      </w:r>
      <w:r w:rsidRPr="009B6AAC">
        <w:tab/>
        <w:t>An application to a DRO shall be made at the office of the DRO during ordinary office hours or during the hours of polling on polling day.</w:t>
      </w:r>
    </w:p>
    <w:p w:rsidR="00E26A70" w:rsidRPr="009B6AAC" w:rsidRDefault="00E26A70" w:rsidP="00E26A70">
      <w:pPr>
        <w:pStyle w:val="subsection"/>
      </w:pPr>
      <w:r w:rsidRPr="009B6AAC">
        <w:tab/>
        <w:t>(2)</w:t>
      </w:r>
      <w:r w:rsidRPr="009B6AAC">
        <w:tab/>
        <w:t>An application to a pre</w:t>
      </w:r>
      <w:r w:rsidR="009B6AAC">
        <w:noBreakHyphen/>
      </w:r>
      <w:r w:rsidRPr="009B6AAC">
        <w:t>poll voting officer must be made:</w:t>
      </w:r>
    </w:p>
    <w:p w:rsidR="00E26A70" w:rsidRPr="009B6AAC" w:rsidRDefault="00E26A70" w:rsidP="00E26A70">
      <w:pPr>
        <w:pStyle w:val="paragraph"/>
      </w:pPr>
      <w:r w:rsidRPr="009B6AAC">
        <w:tab/>
        <w:t>(a)</w:t>
      </w:r>
      <w:r w:rsidRPr="009B6AAC">
        <w:tab/>
        <w:t>at a pre</w:t>
      </w:r>
      <w:r w:rsidR="009B6AAC">
        <w:noBreakHyphen/>
      </w:r>
      <w:r w:rsidRPr="009B6AAC">
        <w:t>poll voting office; and</w:t>
      </w:r>
    </w:p>
    <w:p w:rsidR="00E26A70" w:rsidRPr="009B6AAC" w:rsidRDefault="00E26A70" w:rsidP="00E26A70">
      <w:pPr>
        <w:pStyle w:val="paragraph"/>
      </w:pPr>
      <w:r w:rsidRPr="009B6AAC">
        <w:tab/>
        <w:t>(b)</w:t>
      </w:r>
      <w:r w:rsidRPr="009B6AAC">
        <w:tab/>
        <w:t>on a day, and during the hours, specified in the declaration made under subsection</w:t>
      </w:r>
      <w:r w:rsidR="009B6AAC">
        <w:t> </w:t>
      </w:r>
      <w:r w:rsidRPr="009B6AAC">
        <w:t>200B</w:t>
      </w:r>
      <w:r w:rsidR="0010646A" w:rsidRPr="009B6AAC">
        <w:t>A(</w:t>
      </w:r>
      <w:r w:rsidRPr="009B6AAC">
        <w:t>1) for making such applications at that office.</w:t>
      </w:r>
    </w:p>
    <w:p w:rsidR="002A495A" w:rsidRPr="009B6AAC" w:rsidRDefault="002A495A" w:rsidP="00D52213">
      <w:pPr>
        <w:pStyle w:val="subsection"/>
      </w:pPr>
      <w:r w:rsidRPr="009B6AAC">
        <w:tab/>
        <w:t>(3)</w:t>
      </w:r>
      <w:r w:rsidRPr="009B6AAC">
        <w:tab/>
        <w:t>An application to an Assistant Returning Officer shall be made:</w:t>
      </w:r>
    </w:p>
    <w:p w:rsidR="002A495A" w:rsidRPr="009B6AAC" w:rsidRDefault="002A495A" w:rsidP="002A495A">
      <w:pPr>
        <w:pStyle w:val="paragraph"/>
      </w:pPr>
      <w:r w:rsidRPr="009B6AAC">
        <w:tab/>
        <w:t>(a)</w:t>
      </w:r>
      <w:r w:rsidRPr="009B6AAC">
        <w:tab/>
        <w:t>at the office of the Assistant Returning Officer; and</w:t>
      </w:r>
    </w:p>
    <w:p w:rsidR="002A495A" w:rsidRPr="009B6AAC" w:rsidRDefault="002A495A" w:rsidP="002A495A">
      <w:pPr>
        <w:pStyle w:val="paragraph"/>
      </w:pPr>
      <w:r w:rsidRPr="009B6AAC">
        <w:tab/>
        <w:t>(b)</w:t>
      </w:r>
      <w:r w:rsidRPr="009B6AAC">
        <w:tab/>
        <w:t>during ordinary office hours or during such other hours as the Assistant Returning Officer fixes.</w:t>
      </w:r>
    </w:p>
    <w:p w:rsidR="00326FE0" w:rsidRPr="009B6AAC" w:rsidRDefault="00326FE0" w:rsidP="00326FE0">
      <w:pPr>
        <w:pStyle w:val="notetext"/>
      </w:pPr>
      <w:r w:rsidRPr="009B6AAC">
        <w:t>Note:</w:t>
      </w:r>
      <w:r w:rsidRPr="009B6AAC">
        <w:tab/>
        <w:t>Pre</w:t>
      </w:r>
      <w:r w:rsidR="009B6AAC">
        <w:noBreakHyphen/>
      </w:r>
      <w:r w:rsidRPr="009B6AAC">
        <w:t>poll voting at the office of an Assistant Returning Officer outside Australia must be by pre</w:t>
      </w:r>
      <w:r w:rsidR="009B6AAC">
        <w:noBreakHyphen/>
      </w:r>
      <w:r w:rsidRPr="009B6AAC">
        <w:t>poll declaration vote. Voting by pre</w:t>
      </w:r>
      <w:r w:rsidR="009B6AAC">
        <w:noBreakHyphen/>
      </w:r>
      <w:r w:rsidRPr="009B6AAC">
        <w:t>poll ordinary vote is not available at such offices (see section</w:t>
      </w:r>
      <w:r w:rsidR="009B6AAC">
        <w:t> </w:t>
      </w:r>
      <w:r w:rsidRPr="009B6AAC">
        <w:t>200DD).</w:t>
      </w:r>
    </w:p>
    <w:p w:rsidR="002A495A" w:rsidRPr="009B6AAC" w:rsidRDefault="002A495A" w:rsidP="00D52213">
      <w:pPr>
        <w:pStyle w:val="subsection"/>
      </w:pPr>
      <w:r w:rsidRPr="009B6AAC">
        <w:tab/>
        <w:t>(4)</w:t>
      </w:r>
      <w:r w:rsidRPr="009B6AAC">
        <w:tab/>
        <w:t>An application that relates to:</w:t>
      </w:r>
    </w:p>
    <w:p w:rsidR="002A495A" w:rsidRPr="009B6AAC" w:rsidRDefault="002A495A" w:rsidP="002A495A">
      <w:pPr>
        <w:pStyle w:val="paragraph"/>
      </w:pPr>
      <w:r w:rsidRPr="009B6AAC">
        <w:tab/>
        <w:t>(a)</w:t>
      </w:r>
      <w:r w:rsidRPr="009B6AAC">
        <w:tab/>
        <w:t>a Senate election; or</w:t>
      </w:r>
    </w:p>
    <w:p w:rsidR="002A495A" w:rsidRPr="009B6AAC" w:rsidRDefault="002A495A" w:rsidP="002A495A">
      <w:pPr>
        <w:pStyle w:val="paragraph"/>
        <w:keepNext/>
      </w:pPr>
      <w:r w:rsidRPr="009B6AAC">
        <w:tab/>
        <w:t>(b)</w:t>
      </w:r>
      <w:r w:rsidRPr="009B6AAC">
        <w:tab/>
        <w:t>a Senate election and a House of Representatives election to be held on the same day;</w:t>
      </w:r>
    </w:p>
    <w:p w:rsidR="002A495A" w:rsidRPr="009B6AAC" w:rsidRDefault="002A495A" w:rsidP="002A495A">
      <w:pPr>
        <w:pStyle w:val="subsection2"/>
      </w:pPr>
      <w:r w:rsidRPr="009B6AAC">
        <w:t xml:space="preserve">cannot be made earlier than the </w:t>
      </w:r>
      <w:r w:rsidR="0035605E" w:rsidRPr="009B6AAC">
        <w:t>fourth</w:t>
      </w:r>
      <w:r w:rsidRPr="009B6AAC">
        <w:t xml:space="preserve"> day after the day on which nominations for the Senate election are declared under subsection</w:t>
      </w:r>
      <w:r w:rsidR="009B6AAC">
        <w:t> </w:t>
      </w:r>
      <w:r w:rsidRPr="009B6AAC">
        <w:t>176(1).</w:t>
      </w:r>
    </w:p>
    <w:p w:rsidR="002A495A" w:rsidRPr="009B6AAC" w:rsidRDefault="002A495A" w:rsidP="00D52213">
      <w:pPr>
        <w:pStyle w:val="subsection"/>
      </w:pPr>
      <w:r w:rsidRPr="009B6AAC">
        <w:tab/>
        <w:t>(5)</w:t>
      </w:r>
      <w:r w:rsidRPr="009B6AAC">
        <w:tab/>
        <w:t xml:space="preserve">An application that relates to a House of Representatives election that is not to be held on the same day as a Senate election cannot be made earlier than the </w:t>
      </w:r>
      <w:r w:rsidR="0035605E" w:rsidRPr="009B6AAC">
        <w:t xml:space="preserve">fourth </w:t>
      </w:r>
      <w:r w:rsidRPr="009B6AAC">
        <w:t>day after the day on which nominations for the election are declared under subsection</w:t>
      </w:r>
      <w:r w:rsidR="009B6AAC">
        <w:t> </w:t>
      </w:r>
      <w:r w:rsidRPr="009B6AAC">
        <w:t>176(2).</w:t>
      </w:r>
    </w:p>
    <w:p w:rsidR="002A495A" w:rsidRPr="009B6AAC" w:rsidRDefault="002A495A" w:rsidP="00D52213">
      <w:pPr>
        <w:pStyle w:val="subsection"/>
      </w:pPr>
      <w:r w:rsidRPr="009B6AAC">
        <w:lastRenderedPageBreak/>
        <w:tab/>
        <w:t>(6)</w:t>
      </w:r>
      <w:r w:rsidRPr="009B6AAC">
        <w:tab/>
        <w:t>An elector may not make an application after the close of the poll in the State or Territory in which the elector is making the application.</w:t>
      </w:r>
    </w:p>
    <w:p w:rsidR="002A495A" w:rsidRPr="009B6AAC" w:rsidRDefault="002A495A" w:rsidP="002A495A">
      <w:pPr>
        <w:pStyle w:val="ActHead5"/>
      </w:pPr>
      <w:bookmarkStart w:id="259" w:name="_Toc518993979"/>
      <w:r w:rsidRPr="007A72B2">
        <w:rPr>
          <w:rStyle w:val="CharSectno"/>
        </w:rPr>
        <w:t>200DA</w:t>
      </w:r>
      <w:r w:rsidRPr="009B6AAC">
        <w:t xml:space="preserve">  Scrutineers at the pre</w:t>
      </w:r>
      <w:r w:rsidR="009B6AAC">
        <w:noBreakHyphen/>
      </w:r>
      <w:r w:rsidRPr="009B6AAC">
        <w:t>poll voting office</w:t>
      </w:r>
      <w:bookmarkEnd w:id="259"/>
    </w:p>
    <w:p w:rsidR="002A495A" w:rsidRPr="009B6AAC" w:rsidRDefault="002A495A" w:rsidP="00D52213">
      <w:pPr>
        <w:pStyle w:val="subsection"/>
      </w:pPr>
      <w:r w:rsidRPr="009B6AAC">
        <w:tab/>
        <w:t>(1)</w:t>
      </w:r>
      <w:r w:rsidRPr="009B6AAC">
        <w:tab/>
        <w:t>Scrutineers may be appointed by candidates to represent them at pre</w:t>
      </w:r>
      <w:r w:rsidR="009B6AAC">
        <w:noBreakHyphen/>
      </w:r>
      <w:r w:rsidRPr="009B6AAC">
        <w:t>poll voting offices during the polling, but so that not more than one scrutineer is to be allowed to each candidate at each pre</w:t>
      </w:r>
      <w:r w:rsidR="009B6AAC">
        <w:noBreakHyphen/>
      </w:r>
      <w:r w:rsidRPr="009B6AAC">
        <w:t>poll voting office.</w:t>
      </w:r>
    </w:p>
    <w:p w:rsidR="002A495A" w:rsidRPr="009B6AAC" w:rsidRDefault="002A495A" w:rsidP="00D52213">
      <w:pPr>
        <w:pStyle w:val="subsection"/>
      </w:pPr>
      <w:r w:rsidRPr="009B6AAC">
        <w:tab/>
        <w:t>(2)</w:t>
      </w:r>
      <w:r w:rsidRPr="009B6AAC">
        <w:tab/>
        <w:t>Appointments of scrutineers are to be made by notice in writing addressed to the Returning Officer or a pre</w:t>
      </w:r>
      <w:r w:rsidR="009B6AAC">
        <w:noBreakHyphen/>
      </w:r>
      <w:r w:rsidRPr="009B6AAC">
        <w:t>poll voting officer.</w:t>
      </w:r>
    </w:p>
    <w:p w:rsidR="002A495A" w:rsidRPr="009B6AAC" w:rsidRDefault="002A495A" w:rsidP="00D52213">
      <w:pPr>
        <w:pStyle w:val="subsection"/>
      </w:pPr>
      <w:r w:rsidRPr="009B6AAC">
        <w:tab/>
        <w:t>(3)</w:t>
      </w:r>
      <w:r w:rsidRPr="009B6AAC">
        <w:tab/>
        <w:t>The notice must:</w:t>
      </w:r>
    </w:p>
    <w:p w:rsidR="002A495A" w:rsidRPr="009B6AAC" w:rsidRDefault="002A495A" w:rsidP="002A495A">
      <w:pPr>
        <w:pStyle w:val="paragraph"/>
      </w:pPr>
      <w:r w:rsidRPr="009B6AAC">
        <w:tab/>
        <w:t>(a)</w:t>
      </w:r>
      <w:r w:rsidRPr="009B6AAC">
        <w:tab/>
        <w:t>be signed by the candidate; and</w:t>
      </w:r>
    </w:p>
    <w:p w:rsidR="002A495A" w:rsidRPr="009B6AAC" w:rsidRDefault="002A495A" w:rsidP="002A495A">
      <w:pPr>
        <w:pStyle w:val="paragraph"/>
      </w:pPr>
      <w:r w:rsidRPr="009B6AAC">
        <w:tab/>
        <w:t>(b)</w:t>
      </w:r>
      <w:r w:rsidRPr="009B6AAC">
        <w:tab/>
        <w:t>give the scrutineer’s name and address.</w:t>
      </w:r>
    </w:p>
    <w:p w:rsidR="002A495A" w:rsidRPr="009B6AAC" w:rsidRDefault="002A495A" w:rsidP="002A495A">
      <w:pPr>
        <w:pStyle w:val="ActHead5"/>
      </w:pPr>
      <w:bookmarkStart w:id="260" w:name="_Toc518993980"/>
      <w:r w:rsidRPr="007A72B2">
        <w:rPr>
          <w:rStyle w:val="CharSectno"/>
        </w:rPr>
        <w:t>200DB</w:t>
      </w:r>
      <w:r w:rsidRPr="009B6AAC">
        <w:t xml:space="preserve">  Provisions relating to scrutineers at pre</w:t>
      </w:r>
      <w:r w:rsidR="009B6AAC">
        <w:noBreakHyphen/>
      </w:r>
      <w:r w:rsidRPr="009B6AAC">
        <w:t>poll voting office</w:t>
      </w:r>
      <w:bookmarkEnd w:id="260"/>
    </w:p>
    <w:p w:rsidR="002A495A" w:rsidRPr="009B6AAC" w:rsidRDefault="002A495A" w:rsidP="00D52213">
      <w:pPr>
        <w:pStyle w:val="subsection"/>
      </w:pPr>
      <w:r w:rsidRPr="009B6AAC">
        <w:tab/>
        <w:t>(1)</w:t>
      </w:r>
      <w:r w:rsidRPr="009B6AAC">
        <w:tab/>
        <w:t xml:space="preserve">A person </w:t>
      </w:r>
      <w:r w:rsidR="00796626" w:rsidRPr="009B6AAC">
        <w:t>commits</w:t>
      </w:r>
      <w:r w:rsidRPr="009B6AAC">
        <w:t xml:space="preserve"> an offence if the person:</w:t>
      </w:r>
    </w:p>
    <w:p w:rsidR="002A495A" w:rsidRPr="009B6AAC" w:rsidRDefault="002A495A" w:rsidP="002A495A">
      <w:pPr>
        <w:pStyle w:val="paragraph"/>
      </w:pPr>
      <w:r w:rsidRPr="009B6AAC">
        <w:tab/>
        <w:t>(a)</w:t>
      </w:r>
      <w:r w:rsidRPr="009B6AAC">
        <w:tab/>
        <w:t>is a scrutineer; and</w:t>
      </w:r>
    </w:p>
    <w:p w:rsidR="002A495A" w:rsidRPr="009B6AAC" w:rsidRDefault="002A495A" w:rsidP="002A495A">
      <w:pPr>
        <w:pStyle w:val="paragraph"/>
      </w:pPr>
      <w:r w:rsidRPr="009B6AAC">
        <w:tab/>
        <w:t>(b)</w:t>
      </w:r>
      <w:r w:rsidRPr="009B6AAC">
        <w:tab/>
        <w:t>interferes with or attempts to influence any elector within the pre</w:t>
      </w:r>
      <w:r w:rsidR="009B6AAC">
        <w:noBreakHyphen/>
      </w:r>
      <w:r w:rsidRPr="009B6AAC">
        <w:t>poll voting office.</w:t>
      </w:r>
    </w:p>
    <w:p w:rsidR="002A495A" w:rsidRPr="009B6AAC" w:rsidRDefault="002A495A" w:rsidP="002A495A">
      <w:pPr>
        <w:pStyle w:val="Penalty"/>
      </w:pPr>
      <w:r w:rsidRPr="009B6AAC">
        <w:t>Penalty:</w:t>
      </w:r>
      <w:r w:rsidRPr="009B6AAC">
        <w:tab/>
        <w:t>Imprisonment for 6 months.</w:t>
      </w:r>
    </w:p>
    <w:p w:rsidR="002A495A" w:rsidRPr="009B6AAC" w:rsidRDefault="002A495A" w:rsidP="00D52213">
      <w:pPr>
        <w:pStyle w:val="subsection"/>
      </w:pPr>
      <w:r w:rsidRPr="009B6AAC">
        <w:tab/>
        <w:t>(2)</w:t>
      </w:r>
      <w:r w:rsidRPr="009B6AAC">
        <w:tab/>
        <w:t xml:space="preserve">A person </w:t>
      </w:r>
      <w:r w:rsidR="00796626" w:rsidRPr="009B6AAC">
        <w:t>commits</w:t>
      </w:r>
      <w:r w:rsidRPr="009B6AAC">
        <w:t xml:space="preserve"> an offence if:</w:t>
      </w:r>
    </w:p>
    <w:p w:rsidR="002A495A" w:rsidRPr="009B6AAC" w:rsidRDefault="002A495A" w:rsidP="002A495A">
      <w:pPr>
        <w:pStyle w:val="paragraph"/>
      </w:pPr>
      <w:r w:rsidRPr="009B6AAC">
        <w:tab/>
        <w:t>(a)</w:t>
      </w:r>
      <w:r w:rsidRPr="009B6AAC">
        <w:tab/>
        <w:t>the person is a scrutineer; and</w:t>
      </w:r>
    </w:p>
    <w:p w:rsidR="002A495A" w:rsidRPr="009B6AAC" w:rsidRDefault="002A495A" w:rsidP="002A495A">
      <w:pPr>
        <w:pStyle w:val="paragraph"/>
        <w:keepNext/>
      </w:pPr>
      <w:r w:rsidRPr="009B6AAC">
        <w:tab/>
        <w:t>(b)</w:t>
      </w:r>
      <w:r w:rsidRPr="009B6AAC">
        <w:tab/>
        <w:t>the person communicates with someone else in the pre</w:t>
      </w:r>
      <w:r w:rsidR="009B6AAC">
        <w:noBreakHyphen/>
      </w:r>
      <w:r w:rsidRPr="009B6AAC">
        <w:t>poll voting office; and</w:t>
      </w:r>
    </w:p>
    <w:p w:rsidR="002A495A" w:rsidRPr="009B6AAC" w:rsidRDefault="002A495A" w:rsidP="002A495A">
      <w:pPr>
        <w:pStyle w:val="paragraph"/>
      </w:pPr>
      <w:r w:rsidRPr="009B6AAC">
        <w:tab/>
        <w:t>(c)</w:t>
      </w:r>
      <w:r w:rsidRPr="009B6AAC">
        <w:tab/>
        <w:t>the communication is not reasonably necessary for the discharge of the person’s functions as a scrutineer.</w:t>
      </w:r>
    </w:p>
    <w:p w:rsidR="002A495A" w:rsidRPr="009B6AAC" w:rsidRDefault="002A495A" w:rsidP="002A495A">
      <w:pPr>
        <w:pStyle w:val="Penalty"/>
      </w:pPr>
      <w:r w:rsidRPr="009B6AAC">
        <w:t>Penalty:</w:t>
      </w:r>
      <w:r w:rsidRPr="009B6AAC">
        <w:tab/>
        <w:t>Imprisonment for 6 months.</w:t>
      </w:r>
    </w:p>
    <w:p w:rsidR="002A495A" w:rsidRPr="009B6AAC" w:rsidRDefault="002A495A" w:rsidP="00D52213">
      <w:pPr>
        <w:pStyle w:val="subsection"/>
      </w:pPr>
      <w:r w:rsidRPr="009B6AAC">
        <w:tab/>
        <w:t>(3)</w:t>
      </w:r>
      <w:r w:rsidRPr="009B6AAC">
        <w:tab/>
        <w:t xml:space="preserve">Subject to </w:t>
      </w:r>
      <w:r w:rsidR="009B6AAC">
        <w:t>subsection (</w:t>
      </w:r>
      <w:r w:rsidRPr="009B6AAC">
        <w:t>4), a scrutineer must not be prevented from entering or leaving a pre</w:t>
      </w:r>
      <w:r w:rsidR="009B6AAC">
        <w:noBreakHyphen/>
      </w:r>
      <w:r w:rsidRPr="009B6AAC">
        <w:t xml:space="preserve">poll voting office on a day, and during the hours, </w:t>
      </w:r>
      <w:r w:rsidR="009B1D34" w:rsidRPr="009B6AAC">
        <w:t>declared under paragraph</w:t>
      </w:r>
      <w:r w:rsidR="009B6AAC">
        <w:t> </w:t>
      </w:r>
      <w:r w:rsidR="009B1D34" w:rsidRPr="009B6AAC">
        <w:t>200B</w:t>
      </w:r>
      <w:r w:rsidR="0010646A" w:rsidRPr="009B6AAC">
        <w:t>A(</w:t>
      </w:r>
      <w:r w:rsidR="009B1D34" w:rsidRPr="009B6AAC">
        <w:t>1)(b)</w:t>
      </w:r>
      <w:r w:rsidRPr="009B6AAC">
        <w:t>.</w:t>
      </w:r>
    </w:p>
    <w:p w:rsidR="002A495A" w:rsidRPr="009B6AAC" w:rsidRDefault="002A495A" w:rsidP="00D52213">
      <w:pPr>
        <w:pStyle w:val="subsection"/>
      </w:pPr>
      <w:r w:rsidRPr="009B6AAC">
        <w:lastRenderedPageBreak/>
        <w:tab/>
        <w:t>(4)</w:t>
      </w:r>
      <w:r w:rsidRPr="009B6AAC">
        <w:tab/>
        <w:t>Only one scrutineer for each candidate is entitled to be present in the pre</w:t>
      </w:r>
      <w:r w:rsidR="009B6AAC">
        <w:noBreakHyphen/>
      </w:r>
      <w:r w:rsidRPr="009B6AAC">
        <w:t>poll voting office at any one time. A relieving scrutineer may, however, act during the absence of the scrutineer.</w:t>
      </w:r>
    </w:p>
    <w:p w:rsidR="002A495A" w:rsidRPr="009B6AAC" w:rsidRDefault="002A495A" w:rsidP="00D52213">
      <w:pPr>
        <w:pStyle w:val="subsection"/>
      </w:pPr>
      <w:r w:rsidRPr="009B6AAC">
        <w:tab/>
        <w:t>(5)</w:t>
      </w:r>
      <w:r w:rsidRPr="009B6AAC">
        <w:tab/>
        <w:t>A person who is in a pre</w:t>
      </w:r>
      <w:r w:rsidR="009B6AAC">
        <w:noBreakHyphen/>
      </w:r>
      <w:r w:rsidRPr="009B6AAC">
        <w:t>poll voting office in the capacity of a scrutineer must wear a badge, supplied by the Electoral Commission, that identifies the person as a scrutineer.</w:t>
      </w:r>
    </w:p>
    <w:p w:rsidR="002A495A" w:rsidRPr="009B6AAC" w:rsidRDefault="002A495A" w:rsidP="00D52213">
      <w:pPr>
        <w:pStyle w:val="subsection"/>
      </w:pPr>
      <w:r w:rsidRPr="009B6AAC">
        <w:tab/>
        <w:t>(6)</w:t>
      </w:r>
      <w:r w:rsidRPr="009B6AAC">
        <w:tab/>
        <w:t>A scrutineer who:</w:t>
      </w:r>
    </w:p>
    <w:p w:rsidR="002A495A" w:rsidRPr="009B6AAC" w:rsidRDefault="002A495A" w:rsidP="002A495A">
      <w:pPr>
        <w:pStyle w:val="paragraph"/>
      </w:pPr>
      <w:r w:rsidRPr="009B6AAC">
        <w:tab/>
        <w:t>(a)</w:t>
      </w:r>
      <w:r w:rsidRPr="009B6AAC">
        <w:tab/>
        <w:t>commits any breach of this section; or</w:t>
      </w:r>
    </w:p>
    <w:p w:rsidR="002A495A" w:rsidRPr="009B6AAC" w:rsidRDefault="002A495A" w:rsidP="002A495A">
      <w:pPr>
        <w:pStyle w:val="paragraph"/>
      </w:pPr>
      <w:r w:rsidRPr="009B6AAC">
        <w:tab/>
        <w:t>(b)</w:t>
      </w:r>
      <w:r w:rsidRPr="009B6AAC">
        <w:tab/>
        <w:t>is guilty of misconduct; or</w:t>
      </w:r>
    </w:p>
    <w:p w:rsidR="002A495A" w:rsidRPr="009B6AAC" w:rsidRDefault="002A495A" w:rsidP="002A495A">
      <w:pPr>
        <w:pStyle w:val="paragraph"/>
      </w:pPr>
      <w:r w:rsidRPr="009B6AAC">
        <w:tab/>
        <w:t>(c)</w:t>
      </w:r>
      <w:r w:rsidRPr="009B6AAC">
        <w:tab/>
        <w:t>fails to obey the lawful directions of a pre</w:t>
      </w:r>
      <w:r w:rsidR="009B6AAC">
        <w:noBreakHyphen/>
      </w:r>
      <w:r w:rsidRPr="009B6AAC">
        <w:t>poll voting officer;</w:t>
      </w:r>
    </w:p>
    <w:p w:rsidR="002A495A" w:rsidRPr="009B6AAC" w:rsidRDefault="002A495A" w:rsidP="002A495A">
      <w:pPr>
        <w:pStyle w:val="subsection2"/>
      </w:pPr>
      <w:r w:rsidRPr="009B6AAC">
        <w:t>may be removed from the pre</w:t>
      </w:r>
      <w:r w:rsidR="009B6AAC">
        <w:noBreakHyphen/>
      </w:r>
      <w:r w:rsidRPr="009B6AAC">
        <w:t>poll voting office by a member of the Australian Federal Police or of the police force of a State or Territory.</w:t>
      </w:r>
    </w:p>
    <w:p w:rsidR="00935BDC" w:rsidRPr="009B6AAC" w:rsidRDefault="00935BDC" w:rsidP="0010646A">
      <w:pPr>
        <w:pStyle w:val="ActHead3"/>
        <w:pageBreakBefore/>
      </w:pPr>
      <w:bookmarkStart w:id="261" w:name="_Toc518993981"/>
      <w:r w:rsidRPr="007A72B2">
        <w:rPr>
          <w:rStyle w:val="CharDivNo"/>
        </w:rPr>
        <w:lastRenderedPageBreak/>
        <w:t>Division</w:t>
      </w:r>
      <w:r w:rsidR="009B6AAC" w:rsidRPr="007A72B2">
        <w:rPr>
          <w:rStyle w:val="CharDivNo"/>
        </w:rPr>
        <w:t> </w:t>
      </w:r>
      <w:r w:rsidRPr="007A72B2">
        <w:rPr>
          <w:rStyle w:val="CharDivNo"/>
        </w:rPr>
        <w:t>3</w:t>
      </w:r>
      <w:r w:rsidRPr="009B6AAC">
        <w:t>—</w:t>
      </w:r>
      <w:r w:rsidRPr="007A72B2">
        <w:rPr>
          <w:rStyle w:val="CharDivText"/>
        </w:rPr>
        <w:t>Voting by pre</w:t>
      </w:r>
      <w:r w:rsidR="009B6AAC" w:rsidRPr="007A72B2">
        <w:rPr>
          <w:rStyle w:val="CharDivText"/>
        </w:rPr>
        <w:noBreakHyphen/>
      </w:r>
      <w:r w:rsidRPr="007A72B2">
        <w:rPr>
          <w:rStyle w:val="CharDivText"/>
        </w:rPr>
        <w:t>poll ordinary vote</w:t>
      </w:r>
      <w:bookmarkEnd w:id="261"/>
    </w:p>
    <w:p w:rsidR="00935BDC" w:rsidRPr="009B6AAC" w:rsidRDefault="00D34FE3" w:rsidP="00935BDC">
      <w:pPr>
        <w:pStyle w:val="ActHead4"/>
      </w:pPr>
      <w:bookmarkStart w:id="262" w:name="_Toc518993982"/>
      <w:r w:rsidRPr="007A72B2">
        <w:rPr>
          <w:rStyle w:val="CharSubdNo"/>
        </w:rPr>
        <w:t>Subdivision</w:t>
      </w:r>
      <w:r w:rsidR="0010646A" w:rsidRPr="007A72B2">
        <w:rPr>
          <w:rStyle w:val="CharSubdNo"/>
        </w:rPr>
        <w:t xml:space="preserve"> </w:t>
      </w:r>
      <w:r w:rsidR="00935BDC" w:rsidRPr="007A72B2">
        <w:rPr>
          <w:rStyle w:val="CharSubdNo"/>
        </w:rPr>
        <w:t>A</w:t>
      </w:r>
      <w:r w:rsidR="00935BDC" w:rsidRPr="009B6AAC">
        <w:t>—</w:t>
      </w:r>
      <w:r w:rsidR="00935BDC" w:rsidRPr="007A72B2">
        <w:rPr>
          <w:rStyle w:val="CharSubdText"/>
        </w:rPr>
        <w:t>Preliminary</w:t>
      </w:r>
      <w:bookmarkEnd w:id="262"/>
    </w:p>
    <w:p w:rsidR="00935BDC" w:rsidRPr="009B6AAC" w:rsidRDefault="00935BDC" w:rsidP="00935BDC">
      <w:pPr>
        <w:pStyle w:val="ActHead5"/>
      </w:pPr>
      <w:bookmarkStart w:id="263" w:name="_Toc518993983"/>
      <w:r w:rsidRPr="007A72B2">
        <w:rPr>
          <w:rStyle w:val="CharSectno"/>
        </w:rPr>
        <w:t>200DC</w:t>
      </w:r>
      <w:r w:rsidRPr="009B6AAC">
        <w:t xml:space="preserve">  Definitions</w:t>
      </w:r>
      <w:bookmarkEnd w:id="263"/>
    </w:p>
    <w:p w:rsidR="00935BDC" w:rsidRPr="009B6AAC" w:rsidRDefault="00935BDC" w:rsidP="00935BDC">
      <w:pPr>
        <w:pStyle w:val="subsection"/>
      </w:pPr>
      <w:r w:rsidRPr="009B6AAC">
        <w:tab/>
      </w:r>
      <w:r w:rsidRPr="009B6AAC">
        <w:tab/>
        <w:t>In this Division:</w:t>
      </w:r>
    </w:p>
    <w:p w:rsidR="00935BDC" w:rsidRPr="009B6AAC" w:rsidRDefault="00935BDC" w:rsidP="00935BDC">
      <w:pPr>
        <w:pStyle w:val="Definition"/>
      </w:pPr>
      <w:r w:rsidRPr="009B6AAC">
        <w:rPr>
          <w:b/>
          <w:i/>
        </w:rPr>
        <w:t>pre</w:t>
      </w:r>
      <w:r w:rsidR="009B6AAC">
        <w:rPr>
          <w:b/>
          <w:i/>
        </w:rPr>
        <w:noBreakHyphen/>
      </w:r>
      <w:r w:rsidRPr="009B6AAC">
        <w:rPr>
          <w:b/>
          <w:i/>
        </w:rPr>
        <w:t>poll ordinary ballot</w:t>
      </w:r>
      <w:r w:rsidR="009B6AAC">
        <w:rPr>
          <w:b/>
          <w:i/>
        </w:rPr>
        <w:noBreakHyphen/>
      </w:r>
      <w:r w:rsidRPr="009B6AAC">
        <w:rPr>
          <w:b/>
          <w:i/>
        </w:rPr>
        <w:t>box</w:t>
      </w:r>
      <w:r w:rsidRPr="009B6AAC">
        <w:t>: see section</w:t>
      </w:r>
      <w:r w:rsidR="009B6AAC">
        <w:t> </w:t>
      </w:r>
      <w:r w:rsidRPr="009B6AAC">
        <w:t>200DN.</w:t>
      </w:r>
    </w:p>
    <w:p w:rsidR="00935BDC" w:rsidRPr="009B6AAC" w:rsidRDefault="00935BDC" w:rsidP="00935BDC">
      <w:pPr>
        <w:pStyle w:val="Definition"/>
      </w:pPr>
      <w:r w:rsidRPr="009B6AAC">
        <w:rPr>
          <w:b/>
          <w:i/>
        </w:rPr>
        <w:t>voter</w:t>
      </w:r>
      <w:r w:rsidRPr="009B6AAC">
        <w:t>: see subsection</w:t>
      </w:r>
      <w:r w:rsidR="009B6AAC">
        <w:t> </w:t>
      </w:r>
      <w:r w:rsidRPr="009B6AAC">
        <w:t>200D</w:t>
      </w:r>
      <w:r w:rsidR="0010646A" w:rsidRPr="009B6AAC">
        <w:t>G(</w:t>
      </w:r>
      <w:r w:rsidRPr="009B6AAC">
        <w:t>1).</w:t>
      </w:r>
    </w:p>
    <w:p w:rsidR="00935BDC" w:rsidRPr="009B6AAC" w:rsidRDefault="00935BDC" w:rsidP="00935BDC">
      <w:pPr>
        <w:pStyle w:val="Definition"/>
      </w:pPr>
      <w:r w:rsidRPr="009B6AAC">
        <w:rPr>
          <w:b/>
          <w:i/>
        </w:rPr>
        <w:t>voter’s Division</w:t>
      </w:r>
      <w:r w:rsidRPr="009B6AAC">
        <w:t>: see paragraph</w:t>
      </w:r>
      <w:r w:rsidR="009B6AAC">
        <w:t> </w:t>
      </w:r>
      <w:r w:rsidRPr="009B6AAC">
        <w:t>200D</w:t>
      </w:r>
      <w:r w:rsidR="0010646A" w:rsidRPr="009B6AAC">
        <w:t>G(</w:t>
      </w:r>
      <w:r w:rsidRPr="009B6AAC">
        <w:t>1)(b).</w:t>
      </w:r>
    </w:p>
    <w:p w:rsidR="00935BDC" w:rsidRPr="009B6AAC" w:rsidRDefault="00935BDC" w:rsidP="00935BDC">
      <w:pPr>
        <w:pStyle w:val="Definition"/>
      </w:pPr>
      <w:r w:rsidRPr="009B6AAC">
        <w:rPr>
          <w:b/>
          <w:i/>
        </w:rPr>
        <w:t>voting officer</w:t>
      </w:r>
      <w:r w:rsidRPr="009B6AAC">
        <w:t>, in relation to a place at which pre</w:t>
      </w:r>
      <w:r w:rsidR="009B6AAC">
        <w:noBreakHyphen/>
      </w:r>
      <w:r w:rsidRPr="009B6AAC">
        <w:t>poll ordinary voting is available, means a DRO, or a pre</w:t>
      </w:r>
      <w:r w:rsidR="009B6AAC">
        <w:noBreakHyphen/>
      </w:r>
      <w:r w:rsidRPr="009B6AAC">
        <w:t>poll voting officer, at the place.</w:t>
      </w:r>
    </w:p>
    <w:p w:rsidR="00935BDC" w:rsidRPr="009B6AAC" w:rsidRDefault="00935BDC" w:rsidP="00935BDC">
      <w:pPr>
        <w:pStyle w:val="Definition"/>
      </w:pPr>
      <w:r w:rsidRPr="009B6AAC">
        <w:rPr>
          <w:b/>
          <w:i/>
        </w:rPr>
        <w:t>voting place</w:t>
      </w:r>
      <w:r w:rsidRPr="009B6AAC">
        <w:t>: see paragraph</w:t>
      </w:r>
      <w:r w:rsidR="009B6AAC">
        <w:t> </w:t>
      </w:r>
      <w:r w:rsidRPr="009B6AAC">
        <w:t>200D</w:t>
      </w:r>
      <w:r w:rsidR="0010646A" w:rsidRPr="009B6AAC">
        <w:t>G(</w:t>
      </w:r>
      <w:r w:rsidRPr="009B6AAC">
        <w:t>1)(b).</w:t>
      </w:r>
    </w:p>
    <w:p w:rsidR="00935BDC" w:rsidRPr="009B6AAC" w:rsidRDefault="00935BDC" w:rsidP="00935BDC">
      <w:pPr>
        <w:pStyle w:val="ActHead5"/>
      </w:pPr>
      <w:bookmarkStart w:id="264" w:name="_Toc518993984"/>
      <w:r w:rsidRPr="007A72B2">
        <w:rPr>
          <w:rStyle w:val="CharSectno"/>
        </w:rPr>
        <w:t>200DD</w:t>
      </w:r>
      <w:r w:rsidRPr="009B6AAC">
        <w:t xml:space="preserve">  Where is pre</w:t>
      </w:r>
      <w:r w:rsidR="009B6AAC">
        <w:noBreakHyphen/>
      </w:r>
      <w:r w:rsidRPr="009B6AAC">
        <w:t>poll ordinary voting available?</w:t>
      </w:r>
      <w:bookmarkEnd w:id="264"/>
    </w:p>
    <w:p w:rsidR="00935BDC" w:rsidRPr="009B6AAC" w:rsidRDefault="00935BDC" w:rsidP="00935BDC">
      <w:pPr>
        <w:pStyle w:val="subsection"/>
      </w:pPr>
      <w:r w:rsidRPr="009B6AAC">
        <w:tab/>
        <w:t>(1)</w:t>
      </w:r>
      <w:r w:rsidRPr="009B6AAC">
        <w:tab/>
        <w:t xml:space="preserve">Subject to </w:t>
      </w:r>
      <w:r w:rsidR="009B6AAC">
        <w:t>subsections (</w:t>
      </w:r>
      <w:r w:rsidRPr="009B6AAC">
        <w:t>2) and (4), for voters enrolled for a particular Division, pre</w:t>
      </w:r>
      <w:r w:rsidR="009B6AAC">
        <w:noBreakHyphen/>
      </w:r>
      <w:r w:rsidRPr="009B6AAC">
        <w:t>poll ordinary voting is available at the following places:</w:t>
      </w:r>
    </w:p>
    <w:p w:rsidR="00935BDC" w:rsidRPr="009B6AAC" w:rsidRDefault="00935BDC" w:rsidP="00935BDC">
      <w:pPr>
        <w:pStyle w:val="paragraph"/>
      </w:pPr>
      <w:r w:rsidRPr="009B6AAC">
        <w:tab/>
        <w:t>(a)</w:t>
      </w:r>
      <w:r w:rsidRPr="009B6AAC">
        <w:tab/>
        <w:t>any pre</w:t>
      </w:r>
      <w:r w:rsidR="009B6AAC">
        <w:noBreakHyphen/>
      </w:r>
      <w:r w:rsidRPr="009B6AAC">
        <w:t>poll voting office that is located within the Division;</w:t>
      </w:r>
    </w:p>
    <w:p w:rsidR="00935BDC" w:rsidRPr="009B6AAC" w:rsidRDefault="00935BDC" w:rsidP="00935BDC">
      <w:pPr>
        <w:pStyle w:val="paragraph"/>
      </w:pPr>
      <w:r w:rsidRPr="009B6AAC">
        <w:tab/>
        <w:t>(b)</w:t>
      </w:r>
      <w:r w:rsidRPr="009B6AAC">
        <w:tab/>
        <w:t>any other pre</w:t>
      </w:r>
      <w:r w:rsidR="009B6AAC">
        <w:noBreakHyphen/>
      </w:r>
      <w:r w:rsidRPr="009B6AAC">
        <w:t>poll voting office that is specified, as mentioned in subsection</w:t>
      </w:r>
      <w:r w:rsidR="009B6AAC">
        <w:t> </w:t>
      </w:r>
      <w:r w:rsidRPr="009B6AAC">
        <w:t>200B</w:t>
      </w:r>
      <w:r w:rsidR="0010646A" w:rsidRPr="009B6AAC">
        <w:t>A(</w:t>
      </w:r>
      <w:r w:rsidRPr="009B6AAC">
        <w:t>1A), as a place at which pre</w:t>
      </w:r>
      <w:r w:rsidR="009B6AAC">
        <w:noBreakHyphen/>
      </w:r>
      <w:r w:rsidRPr="009B6AAC">
        <w:t>poll ordinary voting is available to voters enrolled for the Division;</w:t>
      </w:r>
    </w:p>
    <w:p w:rsidR="00935BDC" w:rsidRPr="009B6AAC" w:rsidRDefault="00935BDC" w:rsidP="00935BDC">
      <w:pPr>
        <w:pStyle w:val="paragraph"/>
      </w:pPr>
      <w:r w:rsidRPr="009B6AAC">
        <w:tab/>
        <w:t>(c)</w:t>
      </w:r>
      <w:r w:rsidRPr="009B6AAC">
        <w:tab/>
        <w:t>the office of the DRO for the Division.</w:t>
      </w:r>
    </w:p>
    <w:p w:rsidR="00935BDC" w:rsidRPr="009B6AAC" w:rsidRDefault="00935BDC" w:rsidP="00935BDC">
      <w:pPr>
        <w:pStyle w:val="subsection"/>
      </w:pPr>
      <w:r w:rsidRPr="009B6AAC">
        <w:tab/>
        <w:t>(2)</w:t>
      </w:r>
      <w:r w:rsidRPr="009B6AAC">
        <w:tab/>
        <w:t>The Electoral Commissioner may, in writing, determine that pre</w:t>
      </w:r>
      <w:r w:rsidR="009B6AAC">
        <w:noBreakHyphen/>
      </w:r>
      <w:r w:rsidRPr="009B6AAC">
        <w:t>poll ordinary voting is not available at one or more specified places, either generally or as specified in the determination.</w:t>
      </w:r>
    </w:p>
    <w:p w:rsidR="00935BDC" w:rsidRPr="009B6AAC" w:rsidRDefault="00935BDC" w:rsidP="00935BDC">
      <w:pPr>
        <w:pStyle w:val="subsection"/>
      </w:pPr>
      <w:r w:rsidRPr="009B6AAC">
        <w:tab/>
        <w:t>(3)</w:t>
      </w:r>
      <w:r w:rsidRPr="009B6AAC">
        <w:tab/>
        <w:t xml:space="preserve">A determination made under </w:t>
      </w:r>
      <w:r w:rsidR="009B6AAC">
        <w:t>subsection (</w:t>
      </w:r>
      <w:r w:rsidRPr="009B6AAC">
        <w:t>2) is not a legislative instrument.</w:t>
      </w:r>
    </w:p>
    <w:p w:rsidR="00935BDC" w:rsidRPr="009B6AAC" w:rsidRDefault="00935BDC" w:rsidP="00C77C1D">
      <w:pPr>
        <w:pStyle w:val="subsection"/>
      </w:pPr>
      <w:r w:rsidRPr="009B6AAC">
        <w:lastRenderedPageBreak/>
        <w:tab/>
        <w:t>(4)</w:t>
      </w:r>
      <w:r w:rsidRPr="009B6AAC">
        <w:tab/>
        <w:t>For voters enrolled for a particular Division, pre</w:t>
      </w:r>
      <w:r w:rsidR="009B6AAC">
        <w:noBreakHyphen/>
      </w:r>
      <w:r w:rsidRPr="009B6AAC">
        <w:t xml:space="preserve">poll ordinary voting is not available at a particular place referred to in </w:t>
      </w:r>
      <w:r w:rsidR="009B6AAC">
        <w:t>subsection (</w:t>
      </w:r>
      <w:r w:rsidRPr="009B6AAC">
        <w:t xml:space="preserve">1) unless a copy of the certified list of voters for the </w:t>
      </w:r>
      <w:r w:rsidR="00D34FE3" w:rsidRPr="009B6AAC">
        <w:t>Division</w:t>
      </w:r>
      <w:r w:rsidR="0010646A" w:rsidRPr="009B6AAC">
        <w:t xml:space="preserve"> </w:t>
      </w:r>
      <w:r w:rsidRPr="009B6AAC">
        <w:t>has been delivered to the place (see subsection</w:t>
      </w:r>
      <w:r w:rsidR="009B6AAC">
        <w:t> </w:t>
      </w:r>
      <w:r w:rsidRPr="009B6AAC">
        <w:t>208(4))</w:t>
      </w:r>
      <w:r w:rsidR="003B21CE" w:rsidRPr="009B6AAC">
        <w:t xml:space="preserve"> or an approved list of voters for the </w:t>
      </w:r>
      <w:r w:rsidR="00D34FE3" w:rsidRPr="009B6AAC">
        <w:t>Division</w:t>
      </w:r>
      <w:r w:rsidR="0010646A" w:rsidRPr="009B6AAC">
        <w:t xml:space="preserve"> </w:t>
      </w:r>
      <w:r w:rsidR="003B21CE" w:rsidRPr="009B6AAC">
        <w:t>is available to an officer at the place (see subsection</w:t>
      </w:r>
      <w:r w:rsidR="009B6AAC">
        <w:t> </w:t>
      </w:r>
      <w:r w:rsidR="003B21CE" w:rsidRPr="009B6AAC">
        <w:t>208A(2))</w:t>
      </w:r>
      <w:r w:rsidRPr="009B6AAC">
        <w:t>.</w:t>
      </w:r>
    </w:p>
    <w:p w:rsidR="00935BDC" w:rsidRPr="009B6AAC" w:rsidRDefault="00935BDC" w:rsidP="00935BDC">
      <w:pPr>
        <w:pStyle w:val="ActHead5"/>
      </w:pPr>
      <w:bookmarkStart w:id="265" w:name="_Toc518993985"/>
      <w:r w:rsidRPr="007A72B2">
        <w:rPr>
          <w:rStyle w:val="CharSectno"/>
        </w:rPr>
        <w:t>200DE</w:t>
      </w:r>
      <w:r w:rsidRPr="009B6AAC">
        <w:t xml:space="preserve">  Separate voting compartments</w:t>
      </w:r>
      <w:bookmarkEnd w:id="265"/>
    </w:p>
    <w:p w:rsidR="00935BDC" w:rsidRPr="009B6AAC" w:rsidRDefault="00935BDC" w:rsidP="00935BDC">
      <w:pPr>
        <w:pStyle w:val="subsection"/>
      </w:pPr>
      <w:r w:rsidRPr="009B6AAC">
        <w:tab/>
      </w:r>
      <w:r w:rsidRPr="009B6AAC">
        <w:tab/>
        <w:t>Each place at which pre</w:t>
      </w:r>
      <w:r w:rsidR="009B6AAC">
        <w:noBreakHyphen/>
      </w:r>
      <w:r w:rsidRPr="009B6AAC">
        <w:t>poll ordinary voting is available must have separate voting compartments, constructed so as to screen the voters from observation while they are marking their ballot papers. There must be a pencil in each compartment for use by voters.</w:t>
      </w:r>
    </w:p>
    <w:p w:rsidR="00935BDC" w:rsidRPr="009B6AAC" w:rsidRDefault="00935BDC" w:rsidP="00935BDC">
      <w:pPr>
        <w:pStyle w:val="ActHead5"/>
      </w:pPr>
      <w:bookmarkStart w:id="266" w:name="_Toc518993986"/>
      <w:r w:rsidRPr="007A72B2">
        <w:rPr>
          <w:rStyle w:val="CharSectno"/>
        </w:rPr>
        <w:t>200DF</w:t>
      </w:r>
      <w:r w:rsidRPr="009B6AAC">
        <w:t xml:space="preserve">  Ballot</w:t>
      </w:r>
      <w:r w:rsidR="009B6AAC">
        <w:noBreakHyphen/>
      </w:r>
      <w:r w:rsidRPr="009B6AAC">
        <w:t>boxes</w:t>
      </w:r>
      <w:bookmarkEnd w:id="266"/>
    </w:p>
    <w:p w:rsidR="00935BDC" w:rsidRPr="009B6AAC" w:rsidRDefault="00935BDC" w:rsidP="00935BDC">
      <w:pPr>
        <w:pStyle w:val="subsection"/>
      </w:pPr>
      <w:r w:rsidRPr="009B6AAC">
        <w:tab/>
        <w:t>(1)</w:t>
      </w:r>
      <w:r w:rsidRPr="009B6AAC">
        <w:tab/>
        <w:t>Each place at which pre</w:t>
      </w:r>
      <w:r w:rsidR="009B6AAC">
        <w:noBreakHyphen/>
      </w:r>
      <w:r w:rsidRPr="009B6AAC">
        <w:t>poll ordinary voting is available must be provided with the necessary ballot</w:t>
      </w:r>
      <w:r w:rsidR="009B6AAC">
        <w:noBreakHyphen/>
      </w:r>
      <w:r w:rsidRPr="009B6AAC">
        <w:t>boxes.</w:t>
      </w:r>
    </w:p>
    <w:p w:rsidR="00935BDC" w:rsidRPr="009B6AAC" w:rsidRDefault="00935BDC" w:rsidP="00935BDC">
      <w:pPr>
        <w:pStyle w:val="subsection"/>
      </w:pPr>
      <w:r w:rsidRPr="009B6AAC">
        <w:tab/>
        <w:t>(2)</w:t>
      </w:r>
      <w:r w:rsidRPr="009B6AAC">
        <w:tab/>
        <w:t>Each of those ballot</w:t>
      </w:r>
      <w:r w:rsidR="009B6AAC">
        <w:noBreakHyphen/>
      </w:r>
      <w:r w:rsidRPr="009B6AAC">
        <w:t>boxes must be capable of being securely fastened.</w:t>
      </w:r>
    </w:p>
    <w:p w:rsidR="00935BDC" w:rsidRPr="009B6AAC" w:rsidRDefault="00D34FE3" w:rsidP="00935BDC">
      <w:pPr>
        <w:pStyle w:val="ActHead4"/>
      </w:pPr>
      <w:bookmarkStart w:id="267" w:name="_Toc518993987"/>
      <w:r w:rsidRPr="007A72B2">
        <w:rPr>
          <w:rStyle w:val="CharSubdNo"/>
        </w:rPr>
        <w:t>Subdivision</w:t>
      </w:r>
      <w:r w:rsidR="0010646A" w:rsidRPr="007A72B2">
        <w:rPr>
          <w:rStyle w:val="CharSubdNo"/>
        </w:rPr>
        <w:t xml:space="preserve"> </w:t>
      </w:r>
      <w:r w:rsidR="00935BDC" w:rsidRPr="007A72B2">
        <w:rPr>
          <w:rStyle w:val="CharSubdNo"/>
        </w:rPr>
        <w:t>B</w:t>
      </w:r>
      <w:r w:rsidR="00935BDC" w:rsidRPr="009B6AAC">
        <w:t>—</w:t>
      </w:r>
      <w:r w:rsidR="00935BDC" w:rsidRPr="007A72B2">
        <w:rPr>
          <w:rStyle w:val="CharSubdText"/>
        </w:rPr>
        <w:t>Voting by pre</w:t>
      </w:r>
      <w:r w:rsidR="009B6AAC" w:rsidRPr="007A72B2">
        <w:rPr>
          <w:rStyle w:val="CharSubdText"/>
        </w:rPr>
        <w:noBreakHyphen/>
      </w:r>
      <w:r w:rsidR="00935BDC" w:rsidRPr="007A72B2">
        <w:rPr>
          <w:rStyle w:val="CharSubdText"/>
        </w:rPr>
        <w:t>poll ordinary vote</w:t>
      </w:r>
      <w:bookmarkEnd w:id="267"/>
    </w:p>
    <w:p w:rsidR="00935BDC" w:rsidRPr="009B6AAC" w:rsidRDefault="00935BDC" w:rsidP="00935BDC">
      <w:pPr>
        <w:pStyle w:val="ActHead5"/>
      </w:pPr>
      <w:bookmarkStart w:id="268" w:name="_Toc518993988"/>
      <w:r w:rsidRPr="007A72B2">
        <w:rPr>
          <w:rStyle w:val="CharSectno"/>
        </w:rPr>
        <w:t>200DG</w:t>
      </w:r>
      <w:r w:rsidRPr="009B6AAC">
        <w:t xml:space="preserve">  When is a person entitled to vote by pre</w:t>
      </w:r>
      <w:r w:rsidR="009B6AAC">
        <w:noBreakHyphen/>
      </w:r>
      <w:r w:rsidRPr="009B6AAC">
        <w:t>poll ordinary vote?</w:t>
      </w:r>
      <w:bookmarkEnd w:id="268"/>
    </w:p>
    <w:p w:rsidR="00935BDC" w:rsidRPr="009B6AAC" w:rsidRDefault="00935BDC" w:rsidP="00935BDC">
      <w:pPr>
        <w:pStyle w:val="subsection"/>
      </w:pPr>
      <w:r w:rsidRPr="009B6AAC">
        <w:tab/>
        <w:t>(1)</w:t>
      </w:r>
      <w:r w:rsidRPr="009B6AAC">
        <w:tab/>
        <w:t xml:space="preserve">Subject to </w:t>
      </w:r>
      <w:r w:rsidR="009B6AAC">
        <w:t>subsection (</w:t>
      </w:r>
      <w:r w:rsidRPr="009B6AAC">
        <w:t xml:space="preserve">2), a person (the </w:t>
      </w:r>
      <w:r w:rsidRPr="009B6AAC">
        <w:rPr>
          <w:b/>
          <w:i/>
        </w:rPr>
        <w:t>voter</w:t>
      </w:r>
      <w:r w:rsidRPr="009B6AAC">
        <w:t>) is entitled to vote by pre</w:t>
      </w:r>
      <w:r w:rsidR="009B6AAC">
        <w:noBreakHyphen/>
      </w:r>
      <w:r w:rsidRPr="009B6AAC">
        <w:t>poll ordinary vote if:</w:t>
      </w:r>
    </w:p>
    <w:p w:rsidR="00935BDC" w:rsidRPr="009B6AAC" w:rsidRDefault="00935BDC" w:rsidP="00935BDC">
      <w:pPr>
        <w:pStyle w:val="paragraph"/>
      </w:pPr>
      <w:r w:rsidRPr="009B6AAC">
        <w:tab/>
        <w:t>(a)</w:t>
      </w:r>
      <w:r w:rsidRPr="009B6AAC">
        <w:tab/>
        <w:t>the voter has, in accordance with Division</w:t>
      </w:r>
      <w:r w:rsidR="009B6AAC">
        <w:t> </w:t>
      </w:r>
      <w:r w:rsidRPr="009B6AAC">
        <w:t>2, applied for a pre</w:t>
      </w:r>
      <w:r w:rsidR="009B6AAC">
        <w:noBreakHyphen/>
      </w:r>
      <w:r w:rsidRPr="009B6AAC">
        <w:t>poll vote; and</w:t>
      </w:r>
    </w:p>
    <w:p w:rsidR="00935BDC" w:rsidRPr="009B6AAC" w:rsidRDefault="00935BDC" w:rsidP="00935BDC">
      <w:pPr>
        <w:pStyle w:val="paragraph"/>
      </w:pPr>
      <w:r w:rsidRPr="009B6AAC">
        <w:tab/>
        <w:t>(b)</w:t>
      </w:r>
      <w:r w:rsidRPr="009B6AAC">
        <w:tab/>
        <w:t>the voter’s name is on a copy of the certified list of voters</w:t>
      </w:r>
      <w:r w:rsidR="00EC4C6F" w:rsidRPr="009B6AAC">
        <w:t>, or on an approved list of voters,</w:t>
      </w:r>
      <w:r w:rsidRPr="009B6AAC">
        <w:t xml:space="preserve"> for a particular </w:t>
      </w:r>
      <w:r w:rsidR="00D34FE3" w:rsidRPr="009B6AAC">
        <w:t>Division</w:t>
      </w:r>
      <w:r w:rsidR="0010646A" w:rsidRPr="009B6AAC">
        <w:t xml:space="preserve"> </w:t>
      </w:r>
      <w:r w:rsidRPr="009B6AAC">
        <w:t xml:space="preserve">(the </w:t>
      </w:r>
      <w:r w:rsidRPr="009B6AAC">
        <w:rPr>
          <w:b/>
          <w:i/>
        </w:rPr>
        <w:t>voter’s</w:t>
      </w:r>
      <w:r w:rsidRPr="009B6AAC">
        <w:t xml:space="preserve"> </w:t>
      </w:r>
      <w:r w:rsidRPr="009B6AAC">
        <w:rPr>
          <w:b/>
          <w:i/>
        </w:rPr>
        <w:t>Division</w:t>
      </w:r>
      <w:r w:rsidRPr="009B6AAC">
        <w:t>) that has been delivered to</w:t>
      </w:r>
      <w:r w:rsidR="00BC317E" w:rsidRPr="009B6AAC">
        <w:t>, or is available to an officer at,</w:t>
      </w:r>
      <w:r w:rsidRPr="009B6AAC">
        <w:t xml:space="preserve"> the place (the </w:t>
      </w:r>
      <w:r w:rsidRPr="009B6AAC">
        <w:rPr>
          <w:b/>
          <w:i/>
        </w:rPr>
        <w:t>voting place</w:t>
      </w:r>
      <w:r w:rsidRPr="009B6AAC">
        <w:t>) at which the application is made; and</w:t>
      </w:r>
    </w:p>
    <w:p w:rsidR="00935BDC" w:rsidRPr="009B6AAC" w:rsidRDefault="00935BDC" w:rsidP="00935BDC">
      <w:pPr>
        <w:pStyle w:val="paragraph"/>
      </w:pPr>
      <w:r w:rsidRPr="009B6AAC">
        <w:tab/>
        <w:t>(c)</w:t>
      </w:r>
      <w:r w:rsidRPr="009B6AAC">
        <w:tab/>
        <w:t>the voting place is a place at which pre</w:t>
      </w:r>
      <w:r w:rsidR="009B6AAC">
        <w:noBreakHyphen/>
      </w:r>
      <w:r w:rsidRPr="009B6AAC">
        <w:t>poll ordinary voting is available to voters enrolled for the voter’s Division.</w:t>
      </w:r>
    </w:p>
    <w:p w:rsidR="00935BDC" w:rsidRPr="009B6AAC" w:rsidRDefault="00935BDC" w:rsidP="00935BDC">
      <w:pPr>
        <w:pStyle w:val="notetext"/>
      </w:pPr>
      <w:r w:rsidRPr="009B6AAC">
        <w:lastRenderedPageBreak/>
        <w:t>Note:</w:t>
      </w:r>
      <w:r w:rsidRPr="009B6AAC">
        <w:tab/>
        <w:t>If the voter is not entitled to vote by pre</w:t>
      </w:r>
      <w:r w:rsidR="009B6AAC">
        <w:noBreakHyphen/>
      </w:r>
      <w:r w:rsidRPr="009B6AAC">
        <w:t>poll ordinary vote, the voter may instead be able to vote by pre</w:t>
      </w:r>
      <w:r w:rsidR="009B6AAC">
        <w:noBreakHyphen/>
      </w:r>
      <w:r w:rsidRPr="009B6AAC">
        <w:t>poll declaration vote under Division</w:t>
      </w:r>
      <w:r w:rsidR="009B6AAC">
        <w:t> </w:t>
      </w:r>
      <w:r w:rsidRPr="009B6AAC">
        <w:t>4.</w:t>
      </w:r>
    </w:p>
    <w:p w:rsidR="00935BDC" w:rsidRPr="009B6AAC" w:rsidRDefault="00935BDC" w:rsidP="00BA50F3">
      <w:pPr>
        <w:pStyle w:val="subsection"/>
        <w:keepNext/>
        <w:keepLines/>
      </w:pPr>
      <w:r w:rsidRPr="009B6AAC">
        <w:tab/>
        <w:t>(2)</w:t>
      </w:r>
      <w:r w:rsidRPr="009B6AAC">
        <w:tab/>
        <w:t>The voter is not entitled to vote by pre</w:t>
      </w:r>
      <w:r w:rsidR="009B6AAC">
        <w:noBreakHyphen/>
      </w:r>
      <w:r w:rsidRPr="009B6AAC">
        <w:t>poll ordinary vote if:</w:t>
      </w:r>
    </w:p>
    <w:p w:rsidR="00935BDC" w:rsidRPr="009B6AAC" w:rsidRDefault="00935BDC" w:rsidP="00935BDC">
      <w:pPr>
        <w:pStyle w:val="paragraph"/>
      </w:pPr>
      <w:r w:rsidRPr="009B6AAC">
        <w:tab/>
        <w:t>(b)</w:t>
      </w:r>
      <w:r w:rsidRPr="009B6AAC">
        <w:tab/>
        <w:t>the voter:</w:t>
      </w:r>
    </w:p>
    <w:p w:rsidR="00935BDC" w:rsidRPr="009B6AAC" w:rsidRDefault="00935BDC" w:rsidP="00935BDC">
      <w:pPr>
        <w:pStyle w:val="paragraphsub"/>
      </w:pPr>
      <w:r w:rsidRPr="009B6AAC">
        <w:tab/>
        <w:t>(i)</w:t>
      </w:r>
      <w:r w:rsidRPr="009B6AAC">
        <w:tab/>
        <w:t>refuses to answer fully any question he or she is asked under section</w:t>
      </w:r>
      <w:r w:rsidR="009B6AAC">
        <w:t> </w:t>
      </w:r>
      <w:r w:rsidRPr="009B6AAC">
        <w:t>200DI; or</w:t>
      </w:r>
    </w:p>
    <w:p w:rsidR="00935BDC" w:rsidRPr="009B6AAC" w:rsidRDefault="00935BDC" w:rsidP="00935BDC">
      <w:pPr>
        <w:pStyle w:val="paragraphsub"/>
      </w:pPr>
      <w:r w:rsidRPr="009B6AAC">
        <w:tab/>
        <w:t>(ii)</w:t>
      </w:r>
      <w:r w:rsidRPr="009B6AAC">
        <w:tab/>
        <w:t>answers a question specified in paragraph</w:t>
      </w:r>
      <w:r w:rsidR="009B6AAC">
        <w:t> </w:t>
      </w:r>
      <w:r w:rsidRPr="009B6AAC">
        <w:t>200D</w:t>
      </w:r>
      <w:r w:rsidR="0010646A" w:rsidRPr="009B6AAC">
        <w:t>I(</w:t>
      </w:r>
      <w:r w:rsidRPr="009B6AAC">
        <w:t>1)(c) in the affirmative; or</w:t>
      </w:r>
    </w:p>
    <w:p w:rsidR="00935BDC" w:rsidRPr="009B6AAC" w:rsidRDefault="00935BDC" w:rsidP="00935BDC">
      <w:pPr>
        <w:pStyle w:val="paragraph"/>
      </w:pPr>
      <w:r w:rsidRPr="009B6AAC">
        <w:tab/>
        <w:t>(c)</w:t>
      </w:r>
      <w:r w:rsidRPr="009B6AAC">
        <w:tab/>
      </w:r>
      <w:r w:rsidR="00AA2E3B" w:rsidRPr="009B6AAC">
        <w:t>a voting officer</w:t>
      </w:r>
      <w:r w:rsidRPr="009B6AAC">
        <w:t xml:space="preserve"> has asked the voter one or more questions under subsection</w:t>
      </w:r>
      <w:r w:rsidR="009B6AAC">
        <w:t> </w:t>
      </w:r>
      <w:r w:rsidRPr="009B6AAC">
        <w:t>200D</w:t>
      </w:r>
      <w:r w:rsidR="0010646A" w:rsidRPr="009B6AAC">
        <w:t>I(</w:t>
      </w:r>
      <w:r w:rsidRPr="009B6AAC">
        <w:t>2) about matters shown, for a particular person, on a copy of the certified list of voters</w:t>
      </w:r>
      <w:r w:rsidR="00636240" w:rsidRPr="009B6AAC">
        <w:t>, or on an approved list of voters,</w:t>
      </w:r>
      <w:r w:rsidRPr="009B6AAC">
        <w:t xml:space="preserve"> for the voter’s </w:t>
      </w:r>
      <w:r w:rsidR="00D34FE3" w:rsidRPr="009B6AAC">
        <w:t>Division</w:t>
      </w:r>
      <w:r w:rsidR="0010646A" w:rsidRPr="009B6AAC">
        <w:t xml:space="preserve"> </w:t>
      </w:r>
      <w:r w:rsidRPr="009B6AAC">
        <w:t>to establish whether the voter is that particular person, and one of the following applies:</w:t>
      </w:r>
    </w:p>
    <w:p w:rsidR="00935BDC" w:rsidRPr="009B6AAC" w:rsidRDefault="00935BDC" w:rsidP="00935BDC">
      <w:pPr>
        <w:pStyle w:val="paragraphsub"/>
      </w:pPr>
      <w:r w:rsidRPr="009B6AAC">
        <w:tab/>
        <w:t>(i)</w:t>
      </w:r>
      <w:r w:rsidRPr="009B6AAC">
        <w:tab/>
        <w:t>the voter’s answers do not accord with the relevant information shown for that particular person on the list;</w:t>
      </w:r>
    </w:p>
    <w:p w:rsidR="00935BDC" w:rsidRPr="009B6AAC" w:rsidRDefault="00935BDC" w:rsidP="00935BDC">
      <w:pPr>
        <w:pStyle w:val="paragraphsub"/>
      </w:pPr>
      <w:r w:rsidRPr="009B6AAC">
        <w:tab/>
        <w:t>(ii)</w:t>
      </w:r>
      <w:r w:rsidRPr="009B6AAC">
        <w:tab/>
        <w:t xml:space="preserve">the voter’s answers accord with the relevant information shown for that particular person on the list but the </w:t>
      </w:r>
      <w:r w:rsidR="00147043" w:rsidRPr="009B6AAC">
        <w:t>voting officer</w:t>
      </w:r>
      <w:r w:rsidRPr="009B6AAC">
        <w:t xml:space="preserve"> is not satisfied that the person is that particular person; or</w:t>
      </w:r>
    </w:p>
    <w:p w:rsidR="00935BDC" w:rsidRPr="009B6AAC" w:rsidRDefault="00935BDC" w:rsidP="00935BDC">
      <w:pPr>
        <w:pStyle w:val="paragraph"/>
      </w:pPr>
      <w:r w:rsidRPr="009B6AAC">
        <w:tab/>
        <w:t>(d)</w:t>
      </w:r>
      <w:r w:rsidRPr="009B6AAC">
        <w:tab/>
        <w:t>the voter’s name is on a copy of the certified list of voters</w:t>
      </w:r>
      <w:r w:rsidR="00636240" w:rsidRPr="009B6AAC">
        <w:t>, or on an approved list of voters,</w:t>
      </w:r>
      <w:r w:rsidRPr="009B6AAC">
        <w:t xml:space="preserve"> for the voter’s </w:t>
      </w:r>
      <w:r w:rsidR="00D34FE3" w:rsidRPr="009B6AAC">
        <w:t>Division</w:t>
      </w:r>
      <w:r w:rsidR="0010646A" w:rsidRPr="009B6AAC">
        <w:t xml:space="preserve"> </w:t>
      </w:r>
      <w:r w:rsidRPr="009B6AAC">
        <w:t>but his or her address does not appear on the list; or</w:t>
      </w:r>
    </w:p>
    <w:p w:rsidR="00935BDC" w:rsidRPr="009B6AAC" w:rsidRDefault="00935BDC" w:rsidP="00935BDC">
      <w:pPr>
        <w:pStyle w:val="paragraph"/>
      </w:pPr>
      <w:r w:rsidRPr="009B6AAC">
        <w:tab/>
        <w:t>(e)</w:t>
      </w:r>
      <w:r w:rsidRPr="009B6AAC">
        <w:tab/>
        <w:t>a mark on a copy of the certified list of voters</w:t>
      </w:r>
      <w:r w:rsidR="00211CC2" w:rsidRPr="009B6AAC">
        <w:t>, or a record against an approved list of voters,</w:t>
      </w:r>
      <w:r w:rsidRPr="009B6AAC">
        <w:t xml:space="preserve"> for the voter’s </w:t>
      </w:r>
      <w:r w:rsidR="00D34FE3" w:rsidRPr="009B6AAC">
        <w:t>Division</w:t>
      </w:r>
      <w:r w:rsidR="0010646A" w:rsidRPr="009B6AAC">
        <w:t xml:space="preserve"> </w:t>
      </w:r>
      <w:r w:rsidRPr="009B6AAC">
        <w:t>indicates that the voter has already voted; or</w:t>
      </w:r>
    </w:p>
    <w:p w:rsidR="00935BDC" w:rsidRPr="009B6AAC" w:rsidRDefault="00935BDC" w:rsidP="00935BDC">
      <w:pPr>
        <w:pStyle w:val="paragraph"/>
      </w:pPr>
      <w:r w:rsidRPr="009B6AAC">
        <w:tab/>
        <w:t>(f)</w:t>
      </w:r>
      <w:r w:rsidRPr="009B6AAC">
        <w:tab/>
        <w:t>the voter is provisionally enrolled.</w:t>
      </w:r>
    </w:p>
    <w:p w:rsidR="00935BDC" w:rsidRPr="009B6AAC" w:rsidRDefault="00935BDC" w:rsidP="00935BDC">
      <w:pPr>
        <w:pStyle w:val="ActHead5"/>
      </w:pPr>
      <w:bookmarkStart w:id="269" w:name="_Toc518993989"/>
      <w:r w:rsidRPr="007A72B2">
        <w:rPr>
          <w:rStyle w:val="CharSectno"/>
        </w:rPr>
        <w:t>200DI</w:t>
      </w:r>
      <w:r w:rsidRPr="009B6AAC">
        <w:t xml:space="preserve">  Questions to be put to voter</w:t>
      </w:r>
      <w:bookmarkEnd w:id="269"/>
    </w:p>
    <w:p w:rsidR="00935BDC" w:rsidRPr="009B6AAC" w:rsidRDefault="00935BDC" w:rsidP="00935BDC">
      <w:pPr>
        <w:pStyle w:val="subsection"/>
      </w:pPr>
      <w:r w:rsidRPr="009B6AAC">
        <w:tab/>
        <w:t>(1)</w:t>
      </w:r>
      <w:r w:rsidRPr="009B6AAC">
        <w:tab/>
      </w:r>
      <w:r w:rsidR="00147043" w:rsidRPr="009B6AAC">
        <w:t>A voting officer</w:t>
      </w:r>
      <w:r w:rsidRPr="009B6AAC">
        <w:t xml:space="preserve"> must ask the voter the following questions:</w:t>
      </w:r>
    </w:p>
    <w:p w:rsidR="00935BDC" w:rsidRPr="009B6AAC" w:rsidRDefault="00935BDC" w:rsidP="00935BDC">
      <w:pPr>
        <w:pStyle w:val="paragraph"/>
      </w:pPr>
      <w:r w:rsidRPr="009B6AAC">
        <w:tab/>
        <w:t>(a)</w:t>
      </w:r>
      <w:r w:rsidRPr="009B6AAC">
        <w:tab/>
        <w:t>What is your full name?</w:t>
      </w:r>
    </w:p>
    <w:p w:rsidR="00935BDC" w:rsidRPr="009B6AAC" w:rsidRDefault="00935BDC" w:rsidP="00935BDC">
      <w:pPr>
        <w:pStyle w:val="paragraph"/>
      </w:pPr>
      <w:r w:rsidRPr="009B6AAC">
        <w:tab/>
        <w:t>(b)</w:t>
      </w:r>
      <w:r w:rsidRPr="009B6AAC">
        <w:tab/>
        <w:t>Where do you live?</w:t>
      </w:r>
    </w:p>
    <w:p w:rsidR="00935BDC" w:rsidRPr="009B6AAC" w:rsidRDefault="00935BDC" w:rsidP="00935BDC">
      <w:pPr>
        <w:pStyle w:val="paragraph"/>
      </w:pPr>
      <w:r w:rsidRPr="009B6AAC">
        <w:tab/>
        <w:t>(c)</w:t>
      </w:r>
      <w:r w:rsidRPr="009B6AAC">
        <w:tab/>
        <w:t>Have you voted before in this election? or Have you voted before in these elections? (as the case requires).</w:t>
      </w:r>
    </w:p>
    <w:p w:rsidR="00935BDC" w:rsidRPr="009B6AAC" w:rsidRDefault="00935BDC" w:rsidP="00935BDC">
      <w:pPr>
        <w:pStyle w:val="subsection"/>
      </w:pPr>
      <w:r w:rsidRPr="009B6AAC">
        <w:lastRenderedPageBreak/>
        <w:tab/>
        <w:t>(2)</w:t>
      </w:r>
      <w:r w:rsidRPr="009B6AAC">
        <w:tab/>
        <w:t xml:space="preserve">If the answers the voter gives to the questions in </w:t>
      </w:r>
      <w:r w:rsidR="009B6AAC">
        <w:t>paragraphs (</w:t>
      </w:r>
      <w:r w:rsidRPr="009B6AAC">
        <w:t xml:space="preserve">1)(a) and (b) do not satisfy the </w:t>
      </w:r>
      <w:r w:rsidR="00147043" w:rsidRPr="009B6AAC">
        <w:t>voting officer</w:t>
      </w:r>
      <w:r w:rsidRPr="009B6AAC">
        <w:t xml:space="preserve"> that the applicant is a particular person on a copy of the certified list of voters</w:t>
      </w:r>
      <w:r w:rsidR="00921FB5" w:rsidRPr="009B6AAC">
        <w:t>, or on an approved list of voters,</w:t>
      </w:r>
      <w:r w:rsidRPr="009B6AAC">
        <w:t xml:space="preserve"> for a particular Division, the officer may ask the voter one or more other questions about matters shown on the list for the particular person, to establish whether the voter is that particular person.</w:t>
      </w:r>
    </w:p>
    <w:p w:rsidR="00935BDC" w:rsidRPr="009B6AAC" w:rsidRDefault="00935BDC" w:rsidP="00935BDC">
      <w:pPr>
        <w:pStyle w:val="ActHead5"/>
      </w:pPr>
      <w:bookmarkStart w:id="270" w:name="_Toc518993990"/>
      <w:r w:rsidRPr="007A72B2">
        <w:rPr>
          <w:rStyle w:val="CharSectno"/>
        </w:rPr>
        <w:t>200DJ</w:t>
      </w:r>
      <w:r w:rsidRPr="009B6AAC">
        <w:t xml:space="preserve">  Right of voter to receive ballot paper</w:t>
      </w:r>
      <w:bookmarkEnd w:id="270"/>
    </w:p>
    <w:p w:rsidR="00935BDC" w:rsidRPr="009B6AAC" w:rsidRDefault="00935BDC" w:rsidP="00935BDC">
      <w:pPr>
        <w:pStyle w:val="subsection"/>
      </w:pPr>
      <w:r w:rsidRPr="009B6AAC">
        <w:tab/>
        <w:t>(1)</w:t>
      </w:r>
      <w:r w:rsidRPr="009B6AAC">
        <w:tab/>
        <w:t>If, under section</w:t>
      </w:r>
      <w:r w:rsidR="009B6AAC">
        <w:t> </w:t>
      </w:r>
      <w:r w:rsidRPr="009B6AAC">
        <w:t>200DG, the voter is entitled to vote by pre</w:t>
      </w:r>
      <w:r w:rsidR="009B6AAC">
        <w:noBreakHyphen/>
      </w:r>
      <w:r w:rsidRPr="009B6AAC">
        <w:t xml:space="preserve">poll ordinary vote, </w:t>
      </w:r>
      <w:r w:rsidR="00147043" w:rsidRPr="009B6AAC">
        <w:t>a voting officer</w:t>
      </w:r>
      <w:r w:rsidRPr="009B6AAC">
        <w:t xml:space="preserve"> must give the voter a ballot paper, duly initialled by the officer.</w:t>
      </w:r>
    </w:p>
    <w:p w:rsidR="00935BDC" w:rsidRPr="009B6AAC" w:rsidRDefault="00935BDC" w:rsidP="00935BDC">
      <w:pPr>
        <w:pStyle w:val="subsection"/>
      </w:pPr>
      <w:r w:rsidRPr="009B6AAC">
        <w:tab/>
        <w:t>(2)</w:t>
      </w:r>
      <w:r w:rsidRPr="009B6AAC">
        <w:tab/>
        <w:t xml:space="preserve">The </w:t>
      </w:r>
      <w:r w:rsidR="00147043" w:rsidRPr="009B6AAC">
        <w:t>voting officer</w:t>
      </w:r>
      <w:r w:rsidRPr="009B6AAC">
        <w:t>, at the request of a scrutineer, must note any objection by the scrutineer to the right of the voter to vote by pre</w:t>
      </w:r>
      <w:r w:rsidR="009B6AAC">
        <w:noBreakHyphen/>
      </w:r>
      <w:r w:rsidRPr="009B6AAC">
        <w:t>poll ordinary vote, and must keep that record.</w:t>
      </w:r>
    </w:p>
    <w:p w:rsidR="000E2491" w:rsidRPr="009B6AAC" w:rsidRDefault="000E2491" w:rsidP="000E2491">
      <w:pPr>
        <w:pStyle w:val="subsection"/>
      </w:pPr>
      <w:r w:rsidRPr="009B6AAC">
        <w:tab/>
        <w:t>(3)</w:t>
      </w:r>
      <w:r w:rsidRPr="009B6AAC">
        <w:tab/>
        <w:t xml:space="preserve">Immediately after giving the ballot paper to the voter, the </w:t>
      </w:r>
      <w:r w:rsidR="00147043" w:rsidRPr="009B6AAC">
        <w:t>voting officer</w:t>
      </w:r>
      <w:r w:rsidRPr="009B6AAC">
        <w:t xml:space="preserve"> must:</w:t>
      </w:r>
    </w:p>
    <w:p w:rsidR="000E2491" w:rsidRPr="009B6AAC" w:rsidRDefault="000E2491" w:rsidP="000E2491">
      <w:pPr>
        <w:pStyle w:val="paragraph"/>
      </w:pPr>
      <w:r w:rsidRPr="009B6AAC">
        <w:tab/>
        <w:t>(a)</w:t>
      </w:r>
      <w:r w:rsidRPr="009B6AAC">
        <w:tab/>
        <w:t>place a mark against the person’s name on a copy of the certified list of voters for the voter’s Division; or</w:t>
      </w:r>
    </w:p>
    <w:p w:rsidR="000E2491" w:rsidRPr="009B6AAC" w:rsidRDefault="000E2491" w:rsidP="000E2491">
      <w:pPr>
        <w:pStyle w:val="paragraph"/>
      </w:pPr>
      <w:r w:rsidRPr="009B6AAC">
        <w:tab/>
        <w:t>(b)</w:t>
      </w:r>
      <w:r w:rsidRPr="009B6AAC">
        <w:tab/>
        <w:t xml:space="preserve">record electronically against an approved list of voters for the voter’s </w:t>
      </w:r>
      <w:r w:rsidR="00D34FE3" w:rsidRPr="009B6AAC">
        <w:t>Division</w:t>
      </w:r>
      <w:r w:rsidR="0010646A" w:rsidRPr="009B6AAC">
        <w:t xml:space="preserve"> </w:t>
      </w:r>
      <w:r w:rsidRPr="009B6AAC">
        <w:t>the fact that the voter has been given a ballot paper.</w:t>
      </w:r>
    </w:p>
    <w:p w:rsidR="00935BDC" w:rsidRPr="009B6AAC" w:rsidRDefault="00935BDC" w:rsidP="00935BDC">
      <w:pPr>
        <w:pStyle w:val="ActHead5"/>
      </w:pPr>
      <w:bookmarkStart w:id="271" w:name="_Toc518993991"/>
      <w:r w:rsidRPr="007A72B2">
        <w:rPr>
          <w:rStyle w:val="CharSectno"/>
        </w:rPr>
        <w:t>200DK</w:t>
      </w:r>
      <w:r w:rsidRPr="009B6AAC">
        <w:t xml:space="preserve">  Voter to mark vote on ballot paper</w:t>
      </w:r>
      <w:bookmarkEnd w:id="271"/>
    </w:p>
    <w:p w:rsidR="00935BDC" w:rsidRPr="009B6AAC" w:rsidRDefault="00935BDC" w:rsidP="00935BDC">
      <w:pPr>
        <w:pStyle w:val="subsection"/>
      </w:pPr>
      <w:r w:rsidRPr="009B6AAC">
        <w:tab/>
      </w:r>
      <w:r w:rsidRPr="009B6AAC">
        <w:tab/>
        <w:t>Except as otherwise prescribed by the regulations, the voter, upon receipt of a ballot paper under section</w:t>
      </w:r>
      <w:r w:rsidR="009B6AAC">
        <w:t> </w:t>
      </w:r>
      <w:r w:rsidRPr="009B6AAC">
        <w:t>200DJ, must without delay:</w:t>
      </w:r>
    </w:p>
    <w:p w:rsidR="00935BDC" w:rsidRPr="009B6AAC" w:rsidRDefault="00935BDC" w:rsidP="00935BDC">
      <w:pPr>
        <w:pStyle w:val="paragraph"/>
      </w:pPr>
      <w:r w:rsidRPr="009B6AAC">
        <w:tab/>
        <w:t>(a)</w:t>
      </w:r>
      <w:r w:rsidRPr="009B6AAC">
        <w:tab/>
        <w:t>go to an unoccupied compartment of the voting place and mark his or her ballot paper in private; and</w:t>
      </w:r>
    </w:p>
    <w:p w:rsidR="00935BDC" w:rsidRPr="009B6AAC" w:rsidRDefault="00935BDC" w:rsidP="00935BDC">
      <w:pPr>
        <w:pStyle w:val="paragraph"/>
      </w:pPr>
      <w:r w:rsidRPr="009B6AAC">
        <w:tab/>
        <w:t>(b)</w:t>
      </w:r>
      <w:r w:rsidRPr="009B6AAC">
        <w:tab/>
        <w:t>fold the ballot paper so as to conceal his or her vote and deposit it in a ballot</w:t>
      </w:r>
      <w:r w:rsidR="009B6AAC">
        <w:noBreakHyphen/>
      </w:r>
      <w:r w:rsidRPr="009B6AAC">
        <w:t>box; and</w:t>
      </w:r>
    </w:p>
    <w:p w:rsidR="00935BDC" w:rsidRPr="009B6AAC" w:rsidRDefault="00935BDC" w:rsidP="00935BDC">
      <w:pPr>
        <w:pStyle w:val="paragraph"/>
      </w:pPr>
      <w:r w:rsidRPr="009B6AAC">
        <w:tab/>
        <w:t>(c)</w:t>
      </w:r>
      <w:r w:rsidRPr="009B6AAC">
        <w:tab/>
        <w:t>leave the voting place.</w:t>
      </w:r>
    </w:p>
    <w:p w:rsidR="00935BDC" w:rsidRPr="009B6AAC" w:rsidRDefault="00935BDC" w:rsidP="00935BDC">
      <w:pPr>
        <w:pStyle w:val="ActHead5"/>
      </w:pPr>
      <w:bookmarkStart w:id="272" w:name="_Toc518993992"/>
      <w:r w:rsidRPr="007A72B2">
        <w:rPr>
          <w:rStyle w:val="CharSectno"/>
        </w:rPr>
        <w:lastRenderedPageBreak/>
        <w:t>200DL</w:t>
      </w:r>
      <w:r w:rsidRPr="009B6AAC">
        <w:t xml:space="preserve">  Assistance to certain voters</w:t>
      </w:r>
      <w:bookmarkEnd w:id="272"/>
    </w:p>
    <w:p w:rsidR="00935BDC" w:rsidRPr="009B6AAC" w:rsidRDefault="00935BDC" w:rsidP="00935BDC">
      <w:pPr>
        <w:pStyle w:val="subsection"/>
      </w:pPr>
      <w:r w:rsidRPr="009B6AAC">
        <w:tab/>
        <w:t>(1)</w:t>
      </w:r>
      <w:r w:rsidRPr="009B6AAC">
        <w:tab/>
        <w:t>If the voter satisfies a voting officer that the voter cannot read or is so disabled as to be unable to vote without assistance, a person chosen by the voter may, according to the directions of the voter, do any of the following acts:</w:t>
      </w:r>
    </w:p>
    <w:p w:rsidR="00935BDC" w:rsidRPr="009B6AAC" w:rsidRDefault="00935BDC" w:rsidP="00935BDC">
      <w:pPr>
        <w:pStyle w:val="paragraph"/>
      </w:pPr>
      <w:r w:rsidRPr="009B6AAC">
        <w:tab/>
        <w:t>(d)</w:t>
      </w:r>
      <w:r w:rsidRPr="009B6AAC">
        <w:tab/>
        <w:t>enter an unoccupied compartment of the voting place with the voter and mark the voter’s vote on the ballot paper;</w:t>
      </w:r>
    </w:p>
    <w:p w:rsidR="00935BDC" w:rsidRPr="009B6AAC" w:rsidRDefault="00935BDC" w:rsidP="00935BDC">
      <w:pPr>
        <w:pStyle w:val="paragraph"/>
      </w:pPr>
      <w:r w:rsidRPr="009B6AAC">
        <w:tab/>
        <w:t>(e)</w:t>
      </w:r>
      <w:r w:rsidRPr="009B6AAC">
        <w:tab/>
        <w:t>fold the ballot paper and deposit it in a ballot</w:t>
      </w:r>
      <w:r w:rsidR="009B6AAC">
        <w:noBreakHyphen/>
      </w:r>
      <w:r w:rsidRPr="009B6AAC">
        <w:t>box.</w:t>
      </w:r>
    </w:p>
    <w:p w:rsidR="00935BDC" w:rsidRPr="009B6AAC" w:rsidRDefault="00935BDC" w:rsidP="00935BDC">
      <w:pPr>
        <w:pStyle w:val="subsection"/>
      </w:pPr>
      <w:r w:rsidRPr="009B6AAC">
        <w:tab/>
        <w:t>(2)</w:t>
      </w:r>
      <w:r w:rsidRPr="009B6AAC">
        <w:tab/>
        <w:t xml:space="preserve">Directions under </w:t>
      </w:r>
      <w:r w:rsidR="009B6AAC">
        <w:t>subsection (</w:t>
      </w:r>
      <w:r w:rsidRPr="009B6AAC">
        <w:t>1) may be given by reference to a how</w:t>
      </w:r>
      <w:r w:rsidR="009B6AAC">
        <w:noBreakHyphen/>
      </w:r>
      <w:r w:rsidRPr="009B6AAC">
        <w:t>to</w:t>
      </w:r>
      <w:r w:rsidR="009B6AAC">
        <w:noBreakHyphen/>
      </w:r>
      <w:r w:rsidRPr="009B6AAC">
        <w:t>vote card.</w:t>
      </w:r>
    </w:p>
    <w:p w:rsidR="00935BDC" w:rsidRPr="009B6AAC" w:rsidRDefault="00935BDC" w:rsidP="00935BDC">
      <w:pPr>
        <w:pStyle w:val="subsection"/>
      </w:pPr>
      <w:r w:rsidRPr="009B6AAC">
        <w:tab/>
        <w:t>(3)</w:t>
      </w:r>
      <w:r w:rsidRPr="009B6AAC">
        <w:tab/>
        <w:t xml:space="preserve">The other provisions of this </w:t>
      </w:r>
      <w:r w:rsidR="00D34FE3" w:rsidRPr="009B6AAC">
        <w:t>Division</w:t>
      </w:r>
      <w:r w:rsidR="0010646A" w:rsidRPr="009B6AAC">
        <w:t xml:space="preserve"> </w:t>
      </w:r>
      <w:r w:rsidRPr="009B6AAC">
        <w:t>have effect subject to this section.</w:t>
      </w:r>
    </w:p>
    <w:p w:rsidR="00935BDC" w:rsidRPr="009B6AAC" w:rsidRDefault="00935BDC" w:rsidP="00935BDC">
      <w:pPr>
        <w:pStyle w:val="ActHead5"/>
      </w:pPr>
      <w:bookmarkStart w:id="273" w:name="_Toc518993993"/>
      <w:r w:rsidRPr="007A72B2">
        <w:rPr>
          <w:rStyle w:val="CharSectno"/>
        </w:rPr>
        <w:t>200DM</w:t>
      </w:r>
      <w:r w:rsidRPr="009B6AAC">
        <w:t xml:space="preserve">  Voter not entitled to vote again etc.</w:t>
      </w:r>
      <w:bookmarkEnd w:id="273"/>
    </w:p>
    <w:p w:rsidR="00935BDC" w:rsidRPr="009B6AAC" w:rsidRDefault="00935BDC" w:rsidP="00935BDC">
      <w:pPr>
        <w:pStyle w:val="subsection"/>
      </w:pPr>
      <w:r w:rsidRPr="009B6AAC">
        <w:tab/>
      </w:r>
      <w:r w:rsidRPr="009B6AAC">
        <w:tab/>
        <w:t xml:space="preserve">After the voter has, under </w:t>
      </w:r>
      <w:r w:rsidR="00147043" w:rsidRPr="009B6AAC">
        <w:t>section</w:t>
      </w:r>
      <w:r w:rsidR="009B6AAC">
        <w:t> </w:t>
      </w:r>
      <w:r w:rsidR="00147043" w:rsidRPr="009B6AAC">
        <w:t>200DJ, been given</w:t>
      </w:r>
      <w:r w:rsidRPr="009B6AAC">
        <w:t xml:space="preserve"> a ballot paper:</w:t>
      </w:r>
    </w:p>
    <w:p w:rsidR="00935BDC" w:rsidRPr="009B6AAC" w:rsidRDefault="00935BDC" w:rsidP="00935BDC">
      <w:pPr>
        <w:pStyle w:val="paragraph"/>
      </w:pPr>
      <w:r w:rsidRPr="009B6AAC">
        <w:tab/>
        <w:t>(a)</w:t>
      </w:r>
      <w:r w:rsidRPr="009B6AAC">
        <w:tab/>
        <w:t>the voter is not entitled to remove the ballot paper from the voting place; and</w:t>
      </w:r>
    </w:p>
    <w:p w:rsidR="00935BDC" w:rsidRPr="009B6AAC" w:rsidRDefault="00935BDC" w:rsidP="00935BDC">
      <w:pPr>
        <w:pStyle w:val="paragraph"/>
      </w:pPr>
      <w:r w:rsidRPr="009B6AAC">
        <w:tab/>
        <w:t>(b)</w:t>
      </w:r>
      <w:r w:rsidRPr="009B6AAC">
        <w:tab/>
        <w:t>the voter is not entitled to vote again in the same election.</w:t>
      </w:r>
    </w:p>
    <w:p w:rsidR="00935BDC" w:rsidRPr="009B6AAC" w:rsidRDefault="00D34FE3" w:rsidP="00935BDC">
      <w:pPr>
        <w:pStyle w:val="ActHead4"/>
      </w:pPr>
      <w:bookmarkStart w:id="274" w:name="_Toc518993994"/>
      <w:r w:rsidRPr="007A72B2">
        <w:rPr>
          <w:rStyle w:val="CharSubdNo"/>
        </w:rPr>
        <w:t>Subdivision</w:t>
      </w:r>
      <w:r w:rsidR="0010646A" w:rsidRPr="007A72B2">
        <w:rPr>
          <w:rStyle w:val="CharSubdNo"/>
        </w:rPr>
        <w:t xml:space="preserve"> </w:t>
      </w:r>
      <w:r w:rsidR="00935BDC" w:rsidRPr="007A72B2">
        <w:rPr>
          <w:rStyle w:val="CharSubdNo"/>
        </w:rPr>
        <w:t>C</w:t>
      </w:r>
      <w:r w:rsidR="00935BDC" w:rsidRPr="009B6AAC">
        <w:t>—</w:t>
      </w:r>
      <w:r w:rsidR="00935BDC" w:rsidRPr="007A72B2">
        <w:rPr>
          <w:rStyle w:val="CharSubdText"/>
        </w:rPr>
        <w:t>Requirements relating to ballot</w:t>
      </w:r>
      <w:r w:rsidR="009B6AAC" w:rsidRPr="007A72B2">
        <w:rPr>
          <w:rStyle w:val="CharSubdText"/>
        </w:rPr>
        <w:noBreakHyphen/>
      </w:r>
      <w:r w:rsidR="00935BDC" w:rsidRPr="007A72B2">
        <w:rPr>
          <w:rStyle w:val="CharSubdText"/>
        </w:rPr>
        <w:t>boxes</w:t>
      </w:r>
      <w:bookmarkEnd w:id="274"/>
    </w:p>
    <w:p w:rsidR="00935BDC" w:rsidRPr="009B6AAC" w:rsidRDefault="00935BDC" w:rsidP="00935BDC">
      <w:pPr>
        <w:pStyle w:val="ActHead5"/>
      </w:pPr>
      <w:bookmarkStart w:id="275" w:name="_Toc518993995"/>
      <w:r w:rsidRPr="007A72B2">
        <w:rPr>
          <w:rStyle w:val="CharSectno"/>
        </w:rPr>
        <w:t>200DN</w:t>
      </w:r>
      <w:r w:rsidRPr="009B6AAC">
        <w:t xml:space="preserve">  </w:t>
      </w:r>
      <w:r w:rsidR="00D34FE3" w:rsidRPr="009B6AAC">
        <w:t>Subdivision</w:t>
      </w:r>
      <w:r w:rsidR="0010646A" w:rsidRPr="009B6AAC">
        <w:t xml:space="preserve"> </w:t>
      </w:r>
      <w:r w:rsidRPr="009B6AAC">
        <w:t>sets out requirements to be complied with</w:t>
      </w:r>
      <w:bookmarkEnd w:id="275"/>
    </w:p>
    <w:p w:rsidR="00935BDC" w:rsidRPr="009B6AAC" w:rsidRDefault="00935BDC" w:rsidP="00935BDC">
      <w:pPr>
        <w:pStyle w:val="subsection"/>
      </w:pPr>
      <w:r w:rsidRPr="009B6AAC">
        <w:tab/>
      </w:r>
      <w:r w:rsidRPr="009B6AAC">
        <w:tab/>
        <w:t xml:space="preserve">This </w:t>
      </w:r>
      <w:r w:rsidR="00D34FE3" w:rsidRPr="009B6AAC">
        <w:t>Subdivision</w:t>
      </w:r>
      <w:r w:rsidR="0010646A" w:rsidRPr="009B6AAC">
        <w:t xml:space="preserve"> </w:t>
      </w:r>
      <w:r w:rsidRPr="009B6AAC">
        <w:t>sets out requirements to be complied with in relation to each ballot</w:t>
      </w:r>
      <w:r w:rsidR="009B6AAC">
        <w:noBreakHyphen/>
      </w:r>
      <w:r w:rsidRPr="009B6AAC">
        <w:t>bo</w:t>
      </w:r>
      <w:r w:rsidR="0010646A" w:rsidRPr="009B6AAC">
        <w:t>x</w:t>
      </w:r>
      <w:r w:rsidR="00B050D6" w:rsidRPr="009B6AAC">
        <w:t xml:space="preserve"> </w:t>
      </w:r>
      <w:r w:rsidR="0010646A" w:rsidRPr="009B6AAC">
        <w:t>(</w:t>
      </w:r>
      <w:r w:rsidRPr="009B6AAC">
        <w:t xml:space="preserve">a </w:t>
      </w:r>
      <w:r w:rsidRPr="009B6AAC">
        <w:rPr>
          <w:b/>
          <w:i/>
        </w:rPr>
        <w:t>pre</w:t>
      </w:r>
      <w:r w:rsidR="009B6AAC">
        <w:rPr>
          <w:b/>
          <w:i/>
        </w:rPr>
        <w:noBreakHyphen/>
      </w:r>
      <w:r w:rsidRPr="009B6AAC">
        <w:rPr>
          <w:b/>
          <w:i/>
        </w:rPr>
        <w:t>poll ordinary ballot</w:t>
      </w:r>
      <w:r w:rsidR="009B6AAC">
        <w:rPr>
          <w:b/>
          <w:i/>
        </w:rPr>
        <w:noBreakHyphen/>
      </w:r>
      <w:r w:rsidRPr="009B6AAC">
        <w:rPr>
          <w:b/>
          <w:i/>
        </w:rPr>
        <w:t>box</w:t>
      </w:r>
      <w:r w:rsidRPr="009B6AAC">
        <w:t>) that is used for pre</w:t>
      </w:r>
      <w:r w:rsidR="009B6AAC">
        <w:noBreakHyphen/>
      </w:r>
      <w:r w:rsidRPr="009B6AAC">
        <w:t>poll ordinary voting at a particular place.</w:t>
      </w:r>
    </w:p>
    <w:p w:rsidR="00935BDC" w:rsidRPr="009B6AAC" w:rsidRDefault="00935BDC" w:rsidP="00935BDC">
      <w:pPr>
        <w:pStyle w:val="ActHead5"/>
      </w:pPr>
      <w:bookmarkStart w:id="276" w:name="_Toc518993996"/>
      <w:r w:rsidRPr="007A72B2">
        <w:rPr>
          <w:rStyle w:val="CharSectno"/>
        </w:rPr>
        <w:t>200DO</w:t>
      </w:r>
      <w:r w:rsidRPr="009B6AAC">
        <w:t xml:space="preserve">  Requirements to be complied with before first use of ballot</w:t>
      </w:r>
      <w:r w:rsidR="009B6AAC">
        <w:noBreakHyphen/>
      </w:r>
      <w:r w:rsidRPr="009B6AAC">
        <w:t>box</w:t>
      </w:r>
      <w:bookmarkEnd w:id="276"/>
    </w:p>
    <w:p w:rsidR="00935BDC" w:rsidRPr="009B6AAC" w:rsidRDefault="00935BDC" w:rsidP="00935BDC">
      <w:pPr>
        <w:pStyle w:val="subsection"/>
      </w:pPr>
      <w:r w:rsidRPr="009B6AAC">
        <w:tab/>
      </w:r>
      <w:r w:rsidRPr="009B6AAC">
        <w:tab/>
        <w:t>Before a ballot</w:t>
      </w:r>
      <w:r w:rsidR="009B6AAC">
        <w:noBreakHyphen/>
      </w:r>
      <w:r w:rsidRPr="009B6AAC">
        <w:t>box is first used for pre</w:t>
      </w:r>
      <w:r w:rsidR="009B6AAC">
        <w:noBreakHyphen/>
      </w:r>
      <w:r w:rsidRPr="009B6AAC">
        <w:t>poll ordinary voting at the place, a voting officer, in the presence of any scrutineers, must exhibit the ballot</w:t>
      </w:r>
      <w:r w:rsidR="009B6AAC">
        <w:noBreakHyphen/>
      </w:r>
      <w:r w:rsidRPr="009B6AAC">
        <w:t>box empty at the place, and then securely fasten its cover.</w:t>
      </w:r>
    </w:p>
    <w:p w:rsidR="00935BDC" w:rsidRPr="009B6AAC" w:rsidRDefault="00935BDC" w:rsidP="00935BDC">
      <w:pPr>
        <w:pStyle w:val="ActHead5"/>
      </w:pPr>
      <w:bookmarkStart w:id="277" w:name="_Toc518993997"/>
      <w:r w:rsidRPr="007A72B2">
        <w:rPr>
          <w:rStyle w:val="CharSectno"/>
        </w:rPr>
        <w:lastRenderedPageBreak/>
        <w:t>200DP</w:t>
      </w:r>
      <w:r w:rsidRPr="009B6AAC">
        <w:t xml:space="preserve">  Requirements to be complied with at end of each day of use of ballot</w:t>
      </w:r>
      <w:r w:rsidR="009B6AAC">
        <w:noBreakHyphen/>
      </w:r>
      <w:r w:rsidRPr="009B6AAC">
        <w:t>box</w:t>
      </w:r>
      <w:bookmarkEnd w:id="277"/>
    </w:p>
    <w:p w:rsidR="00935BDC" w:rsidRPr="009B6AAC" w:rsidRDefault="00935BDC" w:rsidP="00935BDC">
      <w:pPr>
        <w:pStyle w:val="subsection"/>
      </w:pPr>
      <w:r w:rsidRPr="009B6AAC">
        <w:tab/>
        <w:t>(1)</w:t>
      </w:r>
      <w:r w:rsidRPr="009B6AAC">
        <w:tab/>
        <w:t>At the end of each day when pre</w:t>
      </w:r>
      <w:r w:rsidR="009B6AAC">
        <w:noBreakHyphen/>
      </w:r>
      <w:r w:rsidRPr="009B6AAC">
        <w:t>poll ordinary voting is available at the place, and in the presence of any scrutineers, each pre</w:t>
      </w:r>
      <w:r w:rsidR="009B6AAC">
        <w:noBreakHyphen/>
      </w:r>
      <w:r w:rsidRPr="009B6AAC">
        <w:t>poll ordinary ballot</w:t>
      </w:r>
      <w:r w:rsidR="009B6AAC">
        <w:noBreakHyphen/>
      </w:r>
      <w:r w:rsidRPr="009B6AAC">
        <w:t>box used on that day must be closed, fastened and sealed by a voting officer.</w:t>
      </w:r>
    </w:p>
    <w:p w:rsidR="00935BDC" w:rsidRPr="009B6AAC" w:rsidRDefault="00935BDC" w:rsidP="00935BDC">
      <w:pPr>
        <w:pStyle w:val="subsection"/>
      </w:pPr>
      <w:r w:rsidRPr="009B6AAC">
        <w:tab/>
        <w:t>(2)</w:t>
      </w:r>
      <w:r w:rsidRPr="009B6AAC">
        <w:tab/>
        <w:t>After a pre</w:t>
      </w:r>
      <w:r w:rsidR="009B6AAC">
        <w:noBreakHyphen/>
      </w:r>
      <w:r w:rsidRPr="009B6AAC">
        <w:t>poll ordinary ballot</w:t>
      </w:r>
      <w:r w:rsidR="009B6AAC">
        <w:noBreakHyphen/>
      </w:r>
      <w:r w:rsidRPr="009B6AAC">
        <w:t>box has been sealed, it must on no account be opened except as allowed by this Act.</w:t>
      </w:r>
    </w:p>
    <w:p w:rsidR="00935BDC" w:rsidRPr="009B6AAC" w:rsidRDefault="00935BDC" w:rsidP="00935BDC">
      <w:pPr>
        <w:pStyle w:val="ActHead5"/>
      </w:pPr>
      <w:bookmarkStart w:id="278" w:name="_Toc518993998"/>
      <w:r w:rsidRPr="007A72B2">
        <w:rPr>
          <w:rStyle w:val="CharSectno"/>
        </w:rPr>
        <w:t>200DQ</w:t>
      </w:r>
      <w:r w:rsidRPr="009B6AAC">
        <w:t xml:space="preserve">  Requirements to be complied with before ballot</w:t>
      </w:r>
      <w:r w:rsidR="009B6AAC">
        <w:noBreakHyphen/>
      </w:r>
      <w:r w:rsidRPr="009B6AAC">
        <w:t>box used again on later day</w:t>
      </w:r>
      <w:bookmarkEnd w:id="278"/>
    </w:p>
    <w:p w:rsidR="00935BDC" w:rsidRPr="009B6AAC" w:rsidRDefault="00935BDC" w:rsidP="00935BDC">
      <w:pPr>
        <w:pStyle w:val="subsection"/>
      </w:pPr>
      <w:r w:rsidRPr="009B6AAC">
        <w:tab/>
      </w:r>
      <w:r w:rsidRPr="009B6AAC">
        <w:tab/>
        <w:t>If:</w:t>
      </w:r>
    </w:p>
    <w:p w:rsidR="00935BDC" w:rsidRPr="009B6AAC" w:rsidRDefault="00935BDC" w:rsidP="00935BDC">
      <w:pPr>
        <w:pStyle w:val="paragraph"/>
      </w:pPr>
      <w:r w:rsidRPr="009B6AAC">
        <w:tab/>
        <w:t>(a)</w:t>
      </w:r>
      <w:r w:rsidRPr="009B6AAC">
        <w:tab/>
        <w:t>a pre</w:t>
      </w:r>
      <w:r w:rsidR="009B6AAC">
        <w:noBreakHyphen/>
      </w:r>
      <w:r w:rsidRPr="009B6AAC">
        <w:t>poll ordinary ballot</w:t>
      </w:r>
      <w:r w:rsidR="009B6AAC">
        <w:noBreakHyphen/>
      </w:r>
      <w:r w:rsidRPr="009B6AAC">
        <w:t>box has been sealed after use at the place on a day; and</w:t>
      </w:r>
    </w:p>
    <w:p w:rsidR="00935BDC" w:rsidRPr="009B6AAC" w:rsidRDefault="00935BDC" w:rsidP="00935BDC">
      <w:pPr>
        <w:pStyle w:val="paragraph"/>
      </w:pPr>
      <w:r w:rsidRPr="009B6AAC">
        <w:tab/>
        <w:t>(b)</w:t>
      </w:r>
      <w:r w:rsidRPr="009B6AAC">
        <w:tab/>
        <w:t>the ballot</w:t>
      </w:r>
      <w:r w:rsidR="009B6AAC">
        <w:noBreakHyphen/>
      </w:r>
      <w:r w:rsidRPr="009B6AAC">
        <w:t>box is to be used again on a later day for pre</w:t>
      </w:r>
      <w:r w:rsidR="009B6AAC">
        <w:noBreakHyphen/>
      </w:r>
      <w:r w:rsidRPr="009B6AAC">
        <w:t>poll ordinary voting at the place;</w:t>
      </w:r>
    </w:p>
    <w:p w:rsidR="00935BDC" w:rsidRPr="009B6AAC" w:rsidRDefault="00935BDC" w:rsidP="00935BDC">
      <w:pPr>
        <w:pStyle w:val="subsection2"/>
      </w:pPr>
      <w:r w:rsidRPr="009B6AAC">
        <w:t>before the ballot</w:t>
      </w:r>
      <w:r w:rsidR="009B6AAC">
        <w:noBreakHyphen/>
      </w:r>
      <w:r w:rsidRPr="009B6AAC">
        <w:t>box is so used again, a voting officer, in the presence of any scrutineers, must examine the ballot</w:t>
      </w:r>
      <w:r w:rsidR="009B6AAC">
        <w:noBreakHyphen/>
      </w:r>
      <w:r w:rsidRPr="009B6AAC">
        <w:t>box, and make it ready to receive ballot papers.</w:t>
      </w:r>
    </w:p>
    <w:p w:rsidR="00935BDC" w:rsidRPr="009B6AAC" w:rsidRDefault="00935BDC" w:rsidP="00935BDC">
      <w:pPr>
        <w:pStyle w:val="ActHead5"/>
      </w:pPr>
      <w:bookmarkStart w:id="279" w:name="_Toc518993999"/>
      <w:r w:rsidRPr="007A72B2">
        <w:rPr>
          <w:rStyle w:val="CharSectno"/>
        </w:rPr>
        <w:t>200DR</w:t>
      </w:r>
      <w:r w:rsidRPr="009B6AAC">
        <w:t xml:space="preserve">  Forwarding of ballot</w:t>
      </w:r>
      <w:r w:rsidR="009B6AAC">
        <w:noBreakHyphen/>
      </w:r>
      <w:r w:rsidRPr="009B6AAC">
        <w:t>boxes for purposes of scrutiny</w:t>
      </w:r>
      <w:bookmarkEnd w:id="279"/>
    </w:p>
    <w:p w:rsidR="00935BDC" w:rsidRPr="009B6AAC" w:rsidRDefault="00935BDC" w:rsidP="00935BDC">
      <w:pPr>
        <w:pStyle w:val="subsection"/>
      </w:pPr>
      <w:r w:rsidRPr="009B6AAC">
        <w:tab/>
        <w:t>(1)</w:t>
      </w:r>
      <w:r w:rsidRPr="009B6AAC">
        <w:tab/>
        <w:t xml:space="preserve">Subject to any directions under </w:t>
      </w:r>
      <w:r w:rsidR="009B6AAC">
        <w:t>subsection (</w:t>
      </w:r>
      <w:r w:rsidRPr="009B6AAC">
        <w:t>2), at the close of the poll, a voting officer must, with the least possible delay, forward each sealed pre</w:t>
      </w:r>
      <w:r w:rsidR="009B6AAC">
        <w:noBreakHyphen/>
      </w:r>
      <w:r w:rsidRPr="009B6AAC">
        <w:t>poll ordinary ballot</w:t>
      </w:r>
      <w:r w:rsidR="009B6AAC">
        <w:noBreakHyphen/>
      </w:r>
      <w:r w:rsidRPr="009B6AAC">
        <w:t>box for the purposes of scrutiny.</w:t>
      </w:r>
    </w:p>
    <w:p w:rsidR="00935BDC" w:rsidRPr="009B6AAC" w:rsidRDefault="00935BDC" w:rsidP="00935BDC">
      <w:pPr>
        <w:pStyle w:val="subsection"/>
      </w:pPr>
      <w:r w:rsidRPr="009B6AAC">
        <w:tab/>
        <w:t>(2)</w:t>
      </w:r>
      <w:r w:rsidRPr="009B6AAC">
        <w:tab/>
        <w:t xml:space="preserve">The DRO for the </w:t>
      </w:r>
      <w:r w:rsidR="00D34FE3" w:rsidRPr="009B6AAC">
        <w:t>Division</w:t>
      </w:r>
      <w:r w:rsidR="0010646A" w:rsidRPr="009B6AAC">
        <w:t xml:space="preserve"> </w:t>
      </w:r>
      <w:r w:rsidRPr="009B6AAC">
        <w:t>in which the place is located may direct that one or more sealed pre</w:t>
      </w:r>
      <w:r w:rsidR="009B6AAC">
        <w:noBreakHyphen/>
      </w:r>
      <w:r w:rsidRPr="009B6AAC">
        <w:t>poll ordinary ballot</w:t>
      </w:r>
      <w:r w:rsidR="009B6AAC">
        <w:noBreakHyphen/>
      </w:r>
      <w:r w:rsidRPr="009B6AAC">
        <w:t>boxes at the place are to be forwarded, for the purposes of scrutiny, before the close of the poll.</w:t>
      </w:r>
    </w:p>
    <w:p w:rsidR="00935BDC" w:rsidRPr="009B6AAC" w:rsidRDefault="00935BDC" w:rsidP="00935BDC">
      <w:pPr>
        <w:pStyle w:val="subsection"/>
      </w:pPr>
      <w:r w:rsidRPr="009B6AAC">
        <w:tab/>
        <w:t>(3)</w:t>
      </w:r>
      <w:r w:rsidRPr="009B6AAC">
        <w:tab/>
        <w:t xml:space="preserve">If a direction made under </w:t>
      </w:r>
      <w:r w:rsidR="009B6AAC">
        <w:t>subsection (</w:t>
      </w:r>
      <w:r w:rsidRPr="009B6AAC">
        <w:t>2) is in writing, the direction is not a legislative instrument.</w:t>
      </w:r>
    </w:p>
    <w:p w:rsidR="00935BDC" w:rsidRPr="009B6AAC" w:rsidRDefault="00935BDC" w:rsidP="0010646A">
      <w:pPr>
        <w:pStyle w:val="ActHead3"/>
        <w:pageBreakBefore/>
      </w:pPr>
      <w:bookmarkStart w:id="280" w:name="_Toc518994000"/>
      <w:r w:rsidRPr="007A72B2">
        <w:rPr>
          <w:rStyle w:val="CharDivNo"/>
        </w:rPr>
        <w:lastRenderedPageBreak/>
        <w:t>Division</w:t>
      </w:r>
      <w:r w:rsidR="009B6AAC" w:rsidRPr="007A72B2">
        <w:rPr>
          <w:rStyle w:val="CharDivNo"/>
        </w:rPr>
        <w:t> </w:t>
      </w:r>
      <w:r w:rsidRPr="007A72B2">
        <w:rPr>
          <w:rStyle w:val="CharDivNo"/>
        </w:rPr>
        <w:t>4</w:t>
      </w:r>
      <w:r w:rsidRPr="009B6AAC">
        <w:t>—</w:t>
      </w:r>
      <w:r w:rsidRPr="007A72B2">
        <w:rPr>
          <w:rStyle w:val="CharDivText"/>
        </w:rPr>
        <w:t>Voting by pre</w:t>
      </w:r>
      <w:r w:rsidR="009B6AAC" w:rsidRPr="007A72B2">
        <w:rPr>
          <w:rStyle w:val="CharDivText"/>
        </w:rPr>
        <w:noBreakHyphen/>
      </w:r>
      <w:r w:rsidRPr="007A72B2">
        <w:rPr>
          <w:rStyle w:val="CharDivText"/>
        </w:rPr>
        <w:t>poll declaration vote</w:t>
      </w:r>
      <w:bookmarkEnd w:id="280"/>
    </w:p>
    <w:p w:rsidR="00935BDC" w:rsidRPr="009B6AAC" w:rsidRDefault="00935BDC" w:rsidP="00935BDC">
      <w:pPr>
        <w:pStyle w:val="ActHead5"/>
      </w:pPr>
      <w:bookmarkStart w:id="281" w:name="_Toc518994001"/>
      <w:r w:rsidRPr="007A72B2">
        <w:rPr>
          <w:rStyle w:val="CharSectno"/>
        </w:rPr>
        <w:t>200DS</w:t>
      </w:r>
      <w:r w:rsidRPr="009B6AAC">
        <w:t xml:space="preserve">  Persons to whom this </w:t>
      </w:r>
      <w:r w:rsidR="00D34FE3" w:rsidRPr="009B6AAC">
        <w:t>Division</w:t>
      </w:r>
      <w:r w:rsidR="0010646A" w:rsidRPr="009B6AAC">
        <w:t xml:space="preserve"> </w:t>
      </w:r>
      <w:r w:rsidRPr="009B6AAC">
        <w:t>applies</w:t>
      </w:r>
      <w:bookmarkEnd w:id="281"/>
    </w:p>
    <w:p w:rsidR="00935BDC" w:rsidRPr="009B6AAC" w:rsidRDefault="00935BDC" w:rsidP="00935BDC">
      <w:pPr>
        <w:pStyle w:val="subsection"/>
      </w:pPr>
      <w:r w:rsidRPr="009B6AAC">
        <w:tab/>
      </w:r>
      <w:r w:rsidRPr="009B6AAC">
        <w:tab/>
        <w:t xml:space="preserve">This </w:t>
      </w:r>
      <w:r w:rsidR="00D34FE3" w:rsidRPr="009B6AAC">
        <w:t>Division</w:t>
      </w:r>
      <w:r w:rsidR="0010646A" w:rsidRPr="009B6AAC">
        <w:t xml:space="preserve"> </w:t>
      </w:r>
      <w:r w:rsidRPr="009B6AAC">
        <w:t>applies to a person who has, in accordance with Division</w:t>
      </w:r>
      <w:r w:rsidR="009B6AAC">
        <w:t> </w:t>
      </w:r>
      <w:r w:rsidRPr="009B6AAC">
        <w:t>2, applied for a pre</w:t>
      </w:r>
      <w:r w:rsidR="009B6AAC">
        <w:noBreakHyphen/>
      </w:r>
      <w:r w:rsidRPr="009B6AAC">
        <w:t>poll vote but who is not, under Division</w:t>
      </w:r>
      <w:r w:rsidR="009B6AAC">
        <w:t> </w:t>
      </w:r>
      <w:r w:rsidRPr="009B6AAC">
        <w:t>3, entitled to vote by pre</w:t>
      </w:r>
      <w:r w:rsidR="009B6AAC">
        <w:noBreakHyphen/>
      </w:r>
      <w:r w:rsidRPr="009B6AAC">
        <w:t>poll ordinary vote.</w:t>
      </w:r>
    </w:p>
    <w:p w:rsidR="002A495A" w:rsidRPr="009B6AAC" w:rsidRDefault="002A495A" w:rsidP="002A495A">
      <w:pPr>
        <w:pStyle w:val="ActHead5"/>
      </w:pPr>
      <w:bookmarkStart w:id="282" w:name="_Toc518994002"/>
      <w:r w:rsidRPr="007A72B2">
        <w:rPr>
          <w:rStyle w:val="CharSectno"/>
        </w:rPr>
        <w:t>200E</w:t>
      </w:r>
      <w:r w:rsidRPr="009B6AAC">
        <w:t xml:space="preserve">  </w:t>
      </w:r>
      <w:r w:rsidR="00964A2C" w:rsidRPr="009B6AAC">
        <w:t>Pre</w:t>
      </w:r>
      <w:r w:rsidR="009B6AAC">
        <w:noBreakHyphen/>
      </w:r>
      <w:r w:rsidR="00964A2C" w:rsidRPr="009B6AAC">
        <w:t>poll declaration voting</w:t>
      </w:r>
      <w:bookmarkEnd w:id="282"/>
    </w:p>
    <w:p w:rsidR="002A495A" w:rsidRPr="009B6AAC" w:rsidRDefault="002A495A" w:rsidP="00D52213">
      <w:pPr>
        <w:pStyle w:val="subsection"/>
      </w:pPr>
      <w:r w:rsidRPr="009B6AAC">
        <w:tab/>
        <w:t>(1)</w:t>
      </w:r>
      <w:r w:rsidRPr="009B6AAC">
        <w:tab/>
      </w:r>
      <w:r w:rsidR="000A768A" w:rsidRPr="009B6AAC">
        <w:t xml:space="preserve">If this </w:t>
      </w:r>
      <w:r w:rsidR="00D34FE3" w:rsidRPr="009B6AAC">
        <w:t>Division</w:t>
      </w:r>
      <w:r w:rsidR="0010646A" w:rsidRPr="009B6AAC">
        <w:t xml:space="preserve"> </w:t>
      </w:r>
      <w:r w:rsidR="000A768A" w:rsidRPr="009B6AAC">
        <w:t xml:space="preserve">applies to a person (the </w:t>
      </w:r>
      <w:r w:rsidR="000A768A" w:rsidRPr="009B6AAC">
        <w:rPr>
          <w:b/>
          <w:i/>
        </w:rPr>
        <w:t>elector</w:t>
      </w:r>
      <w:r w:rsidR="000A768A" w:rsidRPr="009B6AAC">
        <w:t>) who has applied for a pre</w:t>
      </w:r>
      <w:r w:rsidR="009B6AAC">
        <w:noBreakHyphen/>
      </w:r>
      <w:r w:rsidR="000A768A" w:rsidRPr="009B6AAC">
        <w:t>poll vote, the officer to whom the application was made</w:t>
      </w:r>
      <w:r w:rsidRPr="009B6AAC">
        <w:t xml:space="preserve"> (in this section called </w:t>
      </w:r>
      <w:r w:rsidRPr="009B6AAC">
        <w:rPr>
          <w:b/>
          <w:i/>
        </w:rPr>
        <w:t>the issuing officer</w:t>
      </w:r>
      <w:r w:rsidRPr="009B6AAC">
        <w:t>) shall issue to the elector:</w:t>
      </w:r>
    </w:p>
    <w:p w:rsidR="002A495A" w:rsidRPr="009B6AAC" w:rsidRDefault="002A495A" w:rsidP="002A495A">
      <w:pPr>
        <w:pStyle w:val="paragraph"/>
      </w:pPr>
      <w:r w:rsidRPr="009B6AAC">
        <w:tab/>
        <w:t>(a)</w:t>
      </w:r>
      <w:r w:rsidRPr="009B6AAC">
        <w:tab/>
        <w:t>a pre</w:t>
      </w:r>
      <w:r w:rsidR="009B6AAC">
        <w:noBreakHyphen/>
      </w:r>
      <w:r w:rsidRPr="009B6AAC">
        <w:t>poll vote certificate</w:t>
      </w:r>
      <w:r w:rsidR="00EA1DC5" w:rsidRPr="009B6AAC">
        <w:t xml:space="preserve"> for declaration voting</w:t>
      </w:r>
      <w:r w:rsidRPr="009B6AAC">
        <w:t>; and</w:t>
      </w:r>
    </w:p>
    <w:p w:rsidR="002A495A" w:rsidRPr="009B6AAC" w:rsidRDefault="002A495A" w:rsidP="002A495A">
      <w:pPr>
        <w:pStyle w:val="paragraph"/>
      </w:pPr>
      <w:r w:rsidRPr="009B6AAC">
        <w:tab/>
        <w:t>(b)</w:t>
      </w:r>
      <w:r w:rsidRPr="009B6AAC">
        <w:tab/>
        <w:t xml:space="preserve">one </w:t>
      </w:r>
      <w:r w:rsidR="003D2069" w:rsidRPr="009B6AAC">
        <w:t>ballot paper</w:t>
      </w:r>
      <w:r w:rsidRPr="009B6AAC">
        <w:t xml:space="preserve"> for a Senate election or one </w:t>
      </w:r>
      <w:r w:rsidR="003D2069" w:rsidRPr="009B6AAC">
        <w:t>ballot paper</w:t>
      </w:r>
      <w:r w:rsidRPr="009B6AAC">
        <w:t xml:space="preserve"> for a House of Representatives election, or both, as the case requires.</w:t>
      </w:r>
    </w:p>
    <w:p w:rsidR="002A495A" w:rsidRPr="009B6AAC" w:rsidRDefault="002A495A" w:rsidP="00D52213">
      <w:pPr>
        <w:pStyle w:val="subsection"/>
      </w:pPr>
      <w:r w:rsidRPr="009B6AAC">
        <w:tab/>
        <w:t>(2)</w:t>
      </w:r>
      <w:r w:rsidRPr="009B6AAC">
        <w:tab/>
        <w:t xml:space="preserve">Before issuing the </w:t>
      </w:r>
      <w:r w:rsidR="003D2069" w:rsidRPr="009B6AAC">
        <w:t>ballot paper</w:t>
      </w:r>
      <w:r w:rsidRPr="009B6AAC">
        <w:t>, the officer shall initial the top of the front of the paper.</w:t>
      </w:r>
    </w:p>
    <w:p w:rsidR="002A495A" w:rsidRPr="009B6AAC" w:rsidRDefault="002A495A" w:rsidP="00D52213">
      <w:pPr>
        <w:pStyle w:val="subsection"/>
      </w:pPr>
      <w:r w:rsidRPr="009B6AAC">
        <w:tab/>
        <w:t>(3)</w:t>
      </w:r>
      <w:r w:rsidRPr="009B6AAC">
        <w:tab/>
        <w:t>The elector shall sign the pre</w:t>
      </w:r>
      <w:r w:rsidR="009B6AAC">
        <w:noBreakHyphen/>
      </w:r>
      <w:r w:rsidRPr="009B6AAC">
        <w:t>poll vote certificate in the presence of the issuing officer.</w:t>
      </w:r>
    </w:p>
    <w:p w:rsidR="002A495A" w:rsidRPr="009B6AAC" w:rsidRDefault="002A495A" w:rsidP="00D52213">
      <w:pPr>
        <w:pStyle w:val="subsection"/>
      </w:pPr>
      <w:r w:rsidRPr="009B6AAC">
        <w:tab/>
        <w:t>(4)</w:t>
      </w:r>
      <w:r w:rsidRPr="009B6AAC">
        <w:tab/>
        <w:t>The issuing officer shall then sign the pre</w:t>
      </w:r>
      <w:r w:rsidR="009B6AAC">
        <w:noBreakHyphen/>
      </w:r>
      <w:r w:rsidRPr="009B6AAC">
        <w:t>poll vote certificate as witness, adding the date.</w:t>
      </w:r>
    </w:p>
    <w:p w:rsidR="002A495A" w:rsidRPr="009B6AAC" w:rsidRDefault="002A495A" w:rsidP="00D52213">
      <w:pPr>
        <w:pStyle w:val="subsection"/>
      </w:pPr>
      <w:r w:rsidRPr="009B6AAC">
        <w:tab/>
        <w:t>(5)</w:t>
      </w:r>
      <w:r w:rsidRPr="009B6AAC">
        <w:tab/>
        <w:t xml:space="preserve">The elector shall then, in the presence of the issuing officer but so that the officer cannot see the vote, mark his or her vote on the </w:t>
      </w:r>
      <w:r w:rsidR="003D2069" w:rsidRPr="009B6AAC">
        <w:t>ballot paper</w:t>
      </w:r>
      <w:r w:rsidRPr="009B6AAC">
        <w:t xml:space="preserve">, fold the </w:t>
      </w:r>
      <w:r w:rsidR="003D2069" w:rsidRPr="009B6AAC">
        <w:t>ballot paper</w:t>
      </w:r>
      <w:r w:rsidRPr="009B6AAC">
        <w:t xml:space="preserve"> and return it to the issuing officer.</w:t>
      </w:r>
    </w:p>
    <w:p w:rsidR="002A495A" w:rsidRPr="009B6AAC" w:rsidRDefault="002A495A" w:rsidP="00D52213">
      <w:pPr>
        <w:pStyle w:val="subsection"/>
      </w:pPr>
      <w:r w:rsidRPr="009B6AAC">
        <w:tab/>
        <w:t>(6)</w:t>
      </w:r>
      <w:r w:rsidRPr="009B6AAC">
        <w:tab/>
        <w:t xml:space="preserve">The issuing officer shall immediately place the </w:t>
      </w:r>
      <w:r w:rsidR="003D2069" w:rsidRPr="009B6AAC">
        <w:t>ballot paper</w:t>
      </w:r>
      <w:r w:rsidRPr="009B6AAC">
        <w:t xml:space="preserve"> in the envelope bearing the pre</w:t>
      </w:r>
      <w:r w:rsidR="009B6AAC">
        <w:noBreakHyphen/>
      </w:r>
      <w:r w:rsidRPr="009B6AAC">
        <w:t>poll vote certificate, fasten the envelope and, until the envelope is dealt with under section</w:t>
      </w:r>
      <w:r w:rsidR="009B6AAC">
        <w:t> </w:t>
      </w:r>
      <w:r w:rsidRPr="009B6AAC">
        <w:t>228, keep the envelope in a ballot</w:t>
      </w:r>
      <w:r w:rsidR="009B6AAC">
        <w:noBreakHyphen/>
      </w:r>
      <w:r w:rsidRPr="009B6AAC">
        <w:t>box.</w:t>
      </w:r>
    </w:p>
    <w:p w:rsidR="002A495A" w:rsidRPr="009B6AAC" w:rsidRDefault="002A495A" w:rsidP="00D52213">
      <w:pPr>
        <w:pStyle w:val="subsection"/>
      </w:pPr>
      <w:r w:rsidRPr="009B6AAC">
        <w:lastRenderedPageBreak/>
        <w:tab/>
        <w:t>(7)</w:t>
      </w:r>
      <w:r w:rsidRPr="009B6AAC">
        <w:tab/>
        <w:t>If the elector satisfies the officer that the elector cannot read or is so disabled as to be unable to vote without assistance, a person chosen by the elector may, according to the directions of the elector, do any of the following acts:</w:t>
      </w:r>
    </w:p>
    <w:p w:rsidR="002A495A" w:rsidRPr="009B6AAC" w:rsidRDefault="002A495A" w:rsidP="002A495A">
      <w:pPr>
        <w:pStyle w:val="paragraph"/>
      </w:pPr>
      <w:r w:rsidRPr="009B6AAC">
        <w:tab/>
        <w:t>(a)</w:t>
      </w:r>
      <w:r w:rsidRPr="009B6AAC">
        <w:tab/>
        <w:t>fill in the pre</w:t>
      </w:r>
      <w:r w:rsidR="009B6AAC">
        <w:noBreakHyphen/>
      </w:r>
      <w:r w:rsidRPr="009B6AAC">
        <w:t>poll vote certificate with the required particulars;</w:t>
      </w:r>
    </w:p>
    <w:p w:rsidR="002A495A" w:rsidRPr="009B6AAC" w:rsidRDefault="002A495A" w:rsidP="002A495A">
      <w:pPr>
        <w:pStyle w:val="paragraph"/>
      </w:pPr>
      <w:r w:rsidRPr="009B6AAC">
        <w:tab/>
        <w:t>(b)</w:t>
      </w:r>
      <w:r w:rsidRPr="009B6AAC">
        <w:tab/>
        <w:t>read the certificate to the voter;</w:t>
      </w:r>
    </w:p>
    <w:p w:rsidR="002A495A" w:rsidRPr="009B6AAC" w:rsidRDefault="002A495A" w:rsidP="002A495A">
      <w:pPr>
        <w:pStyle w:val="paragraph"/>
      </w:pPr>
      <w:r w:rsidRPr="009B6AAC">
        <w:tab/>
        <w:t>(c)</w:t>
      </w:r>
      <w:r w:rsidRPr="009B6AAC">
        <w:tab/>
        <w:t>complete the certificate;</w:t>
      </w:r>
    </w:p>
    <w:p w:rsidR="002A495A" w:rsidRPr="009B6AAC" w:rsidRDefault="002A495A" w:rsidP="002A495A">
      <w:pPr>
        <w:pStyle w:val="paragraph"/>
      </w:pPr>
      <w:r w:rsidRPr="009B6AAC">
        <w:tab/>
        <w:t>(d)</w:t>
      </w:r>
      <w:r w:rsidRPr="009B6AAC">
        <w:tab/>
        <w:t xml:space="preserve">mark the elector’s vote on the </w:t>
      </w:r>
      <w:r w:rsidR="003D2069" w:rsidRPr="009B6AAC">
        <w:t>ballot paper</w:t>
      </w:r>
      <w:r w:rsidRPr="009B6AAC">
        <w:t>;</w:t>
      </w:r>
    </w:p>
    <w:p w:rsidR="002A495A" w:rsidRPr="009B6AAC" w:rsidRDefault="002A495A" w:rsidP="002A495A">
      <w:pPr>
        <w:pStyle w:val="paragraph"/>
      </w:pPr>
      <w:r w:rsidRPr="009B6AAC">
        <w:tab/>
        <w:t>(e)</w:t>
      </w:r>
      <w:r w:rsidRPr="009B6AAC">
        <w:tab/>
        <w:t xml:space="preserve">fold the </w:t>
      </w:r>
      <w:r w:rsidR="003D2069" w:rsidRPr="009B6AAC">
        <w:t>ballot paper</w:t>
      </w:r>
      <w:r w:rsidRPr="009B6AAC">
        <w:t xml:space="preserve"> and return it to the officer.</w:t>
      </w:r>
    </w:p>
    <w:p w:rsidR="002A495A" w:rsidRPr="009B6AAC" w:rsidRDefault="002A495A" w:rsidP="00D52213">
      <w:pPr>
        <w:pStyle w:val="subsection"/>
      </w:pPr>
      <w:r w:rsidRPr="009B6AAC">
        <w:tab/>
        <w:t>(8)</w:t>
      </w:r>
      <w:r w:rsidRPr="009B6AAC">
        <w:tab/>
        <w:t xml:space="preserve">Directions under </w:t>
      </w:r>
      <w:r w:rsidR="009B6AAC">
        <w:t>subsection (</w:t>
      </w:r>
      <w:r w:rsidRPr="009B6AAC">
        <w:t>7) may be given by reference to a how</w:t>
      </w:r>
      <w:r w:rsidR="009B6AAC">
        <w:noBreakHyphen/>
      </w:r>
      <w:r w:rsidRPr="009B6AAC">
        <w:t>to</w:t>
      </w:r>
      <w:r w:rsidR="009B6AAC">
        <w:noBreakHyphen/>
      </w:r>
      <w:r w:rsidRPr="009B6AAC">
        <w:t>vote card.</w:t>
      </w:r>
    </w:p>
    <w:p w:rsidR="002A495A" w:rsidRPr="009B6AAC" w:rsidRDefault="002A495A" w:rsidP="00D52213">
      <w:pPr>
        <w:pStyle w:val="subsection"/>
      </w:pPr>
      <w:r w:rsidRPr="009B6AAC">
        <w:tab/>
        <w:t>(9)</w:t>
      </w:r>
      <w:r w:rsidRPr="009B6AAC">
        <w:tab/>
        <w:t>An elector to whom a pre</w:t>
      </w:r>
      <w:r w:rsidR="009B6AAC">
        <w:noBreakHyphen/>
      </w:r>
      <w:r w:rsidRPr="009B6AAC">
        <w:t>poll vote certificate</w:t>
      </w:r>
      <w:r w:rsidR="0049095A" w:rsidRPr="009B6AAC">
        <w:t xml:space="preserve"> for declaration voting</w:t>
      </w:r>
      <w:r w:rsidRPr="009B6AAC">
        <w:t xml:space="preserve"> and </w:t>
      </w:r>
      <w:r w:rsidR="003D2069" w:rsidRPr="009B6AAC">
        <w:t>ballot paper</w:t>
      </w:r>
      <w:r w:rsidRPr="009B6AAC">
        <w:t xml:space="preserve"> have been issued is not entitled:</w:t>
      </w:r>
    </w:p>
    <w:p w:rsidR="002A495A" w:rsidRPr="009B6AAC" w:rsidRDefault="002A495A" w:rsidP="002A495A">
      <w:pPr>
        <w:pStyle w:val="paragraph"/>
      </w:pPr>
      <w:r w:rsidRPr="009B6AAC">
        <w:tab/>
        <w:t>(a)</w:t>
      </w:r>
      <w:r w:rsidRPr="009B6AAC">
        <w:tab/>
        <w:t>to vote at a polling booth; or</w:t>
      </w:r>
    </w:p>
    <w:p w:rsidR="002A495A" w:rsidRPr="009B6AAC" w:rsidRDefault="002A495A" w:rsidP="002A495A">
      <w:pPr>
        <w:pStyle w:val="paragraph"/>
      </w:pPr>
      <w:r w:rsidRPr="009B6AAC">
        <w:tab/>
        <w:t>(b)</w:t>
      </w:r>
      <w:r w:rsidRPr="009B6AAC">
        <w:tab/>
        <w:t xml:space="preserve">to remove the certificate or </w:t>
      </w:r>
      <w:r w:rsidR="003D2069" w:rsidRPr="009B6AAC">
        <w:t>ballot paper</w:t>
      </w:r>
      <w:r w:rsidRPr="009B6AAC">
        <w:t xml:space="preserve"> from the office of the officer who issued it.</w:t>
      </w:r>
    </w:p>
    <w:p w:rsidR="002A495A" w:rsidRPr="009B6AAC" w:rsidRDefault="002A495A" w:rsidP="002A495A">
      <w:pPr>
        <w:pStyle w:val="ActHead5"/>
      </w:pPr>
      <w:bookmarkStart w:id="283" w:name="_Toc518994003"/>
      <w:r w:rsidRPr="007A72B2">
        <w:rPr>
          <w:rStyle w:val="CharSectno"/>
        </w:rPr>
        <w:t>200F</w:t>
      </w:r>
      <w:r w:rsidRPr="009B6AAC">
        <w:t xml:space="preserve">  Form of pre</w:t>
      </w:r>
      <w:r w:rsidR="009B6AAC">
        <w:noBreakHyphen/>
      </w:r>
      <w:r w:rsidRPr="009B6AAC">
        <w:t>poll vote certificate</w:t>
      </w:r>
      <w:r w:rsidR="00F30B4B" w:rsidRPr="009B6AAC">
        <w:t xml:space="preserve"> for declaration voting</w:t>
      </w:r>
      <w:bookmarkEnd w:id="283"/>
    </w:p>
    <w:p w:rsidR="002A495A" w:rsidRPr="009B6AAC" w:rsidRDefault="002A495A" w:rsidP="00D52213">
      <w:pPr>
        <w:pStyle w:val="subsection"/>
      </w:pPr>
      <w:r w:rsidRPr="009B6AAC">
        <w:tab/>
      </w:r>
      <w:r w:rsidRPr="009B6AAC">
        <w:tab/>
        <w:t>A pre</w:t>
      </w:r>
      <w:r w:rsidR="009B6AAC">
        <w:noBreakHyphen/>
      </w:r>
      <w:r w:rsidRPr="009B6AAC">
        <w:t>poll vote certificate</w:t>
      </w:r>
      <w:r w:rsidR="00F30B4B" w:rsidRPr="009B6AAC">
        <w:t xml:space="preserve"> for declaration voting</w:t>
      </w:r>
      <w:r w:rsidRPr="009B6AAC">
        <w:t xml:space="preserve"> shall:</w:t>
      </w:r>
    </w:p>
    <w:p w:rsidR="002A495A" w:rsidRPr="009B6AAC" w:rsidRDefault="002A495A" w:rsidP="002A495A">
      <w:pPr>
        <w:pStyle w:val="paragraph"/>
      </w:pPr>
      <w:r w:rsidRPr="009B6AAC">
        <w:tab/>
        <w:t>(a)</w:t>
      </w:r>
      <w:r w:rsidRPr="009B6AAC">
        <w:tab/>
        <w:t>be in the approved form;</w:t>
      </w:r>
    </w:p>
    <w:p w:rsidR="002A495A" w:rsidRPr="009B6AAC" w:rsidRDefault="002A495A" w:rsidP="002A495A">
      <w:pPr>
        <w:pStyle w:val="paragraph"/>
      </w:pPr>
      <w:r w:rsidRPr="009B6AAC">
        <w:tab/>
        <w:t>(b)</w:t>
      </w:r>
      <w:r w:rsidRPr="009B6AAC">
        <w:tab/>
        <w:t>carry a distinguishing number that is the same as the number allocated to the record of the application for the certificate; and</w:t>
      </w:r>
    </w:p>
    <w:p w:rsidR="002A495A" w:rsidRPr="009B6AAC" w:rsidRDefault="002A495A" w:rsidP="002A495A">
      <w:pPr>
        <w:pStyle w:val="paragraph"/>
      </w:pPr>
      <w:r w:rsidRPr="009B6AAC">
        <w:tab/>
        <w:t>(c)</w:t>
      </w:r>
      <w:r w:rsidRPr="009B6AAC">
        <w:tab/>
        <w:t xml:space="preserve">be printed on an envelope addressed to the DRO for the </w:t>
      </w:r>
      <w:r w:rsidR="00D34FE3" w:rsidRPr="009B6AAC">
        <w:t>Division</w:t>
      </w:r>
      <w:r w:rsidR="0010646A" w:rsidRPr="009B6AAC">
        <w:t xml:space="preserve"> </w:t>
      </w:r>
      <w:r w:rsidRPr="009B6AAC">
        <w:t>for which the elector declares that he or she is enrolled.</w:t>
      </w:r>
    </w:p>
    <w:p w:rsidR="002A495A" w:rsidRPr="009B6AAC" w:rsidRDefault="002A495A" w:rsidP="002A495A">
      <w:pPr>
        <w:pStyle w:val="ActHead5"/>
      </w:pPr>
      <w:bookmarkStart w:id="284" w:name="_Toc518994004"/>
      <w:r w:rsidRPr="007A72B2">
        <w:rPr>
          <w:rStyle w:val="CharSectno"/>
        </w:rPr>
        <w:t>200G</w:t>
      </w:r>
      <w:r w:rsidRPr="009B6AAC">
        <w:t xml:space="preserve">  Record of issue of pre</w:t>
      </w:r>
      <w:r w:rsidR="009B6AAC">
        <w:noBreakHyphen/>
      </w:r>
      <w:r w:rsidRPr="009B6AAC">
        <w:t>poll voting papers</w:t>
      </w:r>
      <w:bookmarkEnd w:id="284"/>
    </w:p>
    <w:p w:rsidR="002A495A" w:rsidRPr="009B6AAC" w:rsidRDefault="002A495A" w:rsidP="00D52213">
      <w:pPr>
        <w:pStyle w:val="subsection"/>
      </w:pPr>
      <w:r w:rsidRPr="009B6AAC">
        <w:tab/>
        <w:t>(1)</w:t>
      </w:r>
      <w:r w:rsidRPr="009B6AAC">
        <w:tab/>
        <w:t>Where</w:t>
      </w:r>
      <w:r w:rsidR="00D84080" w:rsidRPr="009B6AAC">
        <w:t>, under subsection</w:t>
      </w:r>
      <w:r w:rsidR="009B6AAC">
        <w:t> </w:t>
      </w:r>
      <w:r w:rsidR="00D84080" w:rsidRPr="009B6AAC">
        <w:t>200E(1),</w:t>
      </w:r>
      <w:r w:rsidRPr="009B6AAC">
        <w:t xml:space="preserve"> the DRO for a </w:t>
      </w:r>
      <w:r w:rsidR="00D34FE3" w:rsidRPr="009B6AAC">
        <w:t>Division</w:t>
      </w:r>
      <w:r w:rsidR="0010646A" w:rsidRPr="009B6AAC">
        <w:t xml:space="preserve"> </w:t>
      </w:r>
      <w:r w:rsidRPr="009B6AAC">
        <w:t>issues a pre</w:t>
      </w:r>
      <w:r w:rsidR="009B6AAC">
        <w:noBreakHyphen/>
      </w:r>
      <w:r w:rsidRPr="009B6AAC">
        <w:t>poll vote certificate</w:t>
      </w:r>
      <w:r w:rsidR="00F714DE" w:rsidRPr="009B6AAC">
        <w:t xml:space="preserve"> for declaration voting</w:t>
      </w:r>
      <w:r w:rsidRPr="009B6AAC">
        <w:t xml:space="preserve"> and </w:t>
      </w:r>
      <w:r w:rsidR="003D2069" w:rsidRPr="009B6AAC">
        <w:t>ballot paper</w:t>
      </w:r>
      <w:r w:rsidRPr="009B6AAC">
        <w:t xml:space="preserve"> to a person enrolled for the Division, the DRO shall make a record of </w:t>
      </w:r>
      <w:r w:rsidRPr="009B6AAC">
        <w:lastRenderedPageBreak/>
        <w:t xml:space="preserve">the date of issue of the certificate and </w:t>
      </w:r>
      <w:r w:rsidR="003D2069" w:rsidRPr="009B6AAC">
        <w:t>ballot paper</w:t>
      </w:r>
      <w:r w:rsidRPr="009B6AAC">
        <w:t xml:space="preserve"> and the name of the person and shall allocate a number to the record.</w:t>
      </w:r>
    </w:p>
    <w:p w:rsidR="002A495A" w:rsidRPr="009B6AAC" w:rsidRDefault="002A495A" w:rsidP="00D52213">
      <w:pPr>
        <w:pStyle w:val="subsection"/>
      </w:pPr>
      <w:r w:rsidRPr="009B6AAC">
        <w:tab/>
        <w:t>(2)</w:t>
      </w:r>
      <w:r w:rsidRPr="009B6AAC">
        <w:tab/>
        <w:t>Where</w:t>
      </w:r>
      <w:r w:rsidR="006817CE" w:rsidRPr="009B6AAC">
        <w:t>, under subsection</w:t>
      </w:r>
      <w:r w:rsidR="009B6AAC">
        <w:t> </w:t>
      </w:r>
      <w:r w:rsidR="006817CE" w:rsidRPr="009B6AAC">
        <w:t>200E(1)</w:t>
      </w:r>
      <w:r w:rsidRPr="009B6AAC">
        <w:t>:</w:t>
      </w:r>
    </w:p>
    <w:p w:rsidR="002A495A" w:rsidRPr="009B6AAC" w:rsidRDefault="002A495A" w:rsidP="002A495A">
      <w:pPr>
        <w:pStyle w:val="paragraph"/>
      </w:pPr>
      <w:r w:rsidRPr="009B6AAC">
        <w:tab/>
        <w:t>(a)</w:t>
      </w:r>
      <w:r w:rsidRPr="009B6AAC">
        <w:tab/>
        <w:t>any other DRO;</w:t>
      </w:r>
    </w:p>
    <w:p w:rsidR="002A495A" w:rsidRPr="009B6AAC" w:rsidRDefault="002A495A" w:rsidP="002A495A">
      <w:pPr>
        <w:pStyle w:val="paragraph"/>
      </w:pPr>
      <w:r w:rsidRPr="009B6AAC">
        <w:tab/>
        <w:t>(b)</w:t>
      </w:r>
      <w:r w:rsidRPr="009B6AAC">
        <w:tab/>
        <w:t>a pre</w:t>
      </w:r>
      <w:r w:rsidR="009B6AAC">
        <w:noBreakHyphen/>
      </w:r>
      <w:r w:rsidRPr="009B6AAC">
        <w:t>poll voting officer; or</w:t>
      </w:r>
    </w:p>
    <w:p w:rsidR="002A495A" w:rsidRPr="009B6AAC" w:rsidRDefault="002A495A" w:rsidP="002A495A">
      <w:pPr>
        <w:pStyle w:val="paragraph"/>
        <w:keepNext/>
      </w:pPr>
      <w:r w:rsidRPr="009B6AAC">
        <w:tab/>
        <w:t>(c)</w:t>
      </w:r>
      <w:r w:rsidRPr="009B6AAC">
        <w:tab/>
        <w:t xml:space="preserve">an Assistant Returning Officer at a place outside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subsection2"/>
      </w:pPr>
      <w:r w:rsidRPr="009B6AAC">
        <w:t>issues a pre</w:t>
      </w:r>
      <w:r w:rsidR="009B6AAC">
        <w:noBreakHyphen/>
      </w:r>
      <w:r w:rsidRPr="009B6AAC">
        <w:t>poll vote certificate</w:t>
      </w:r>
      <w:r w:rsidR="00C31CC5" w:rsidRPr="009B6AAC">
        <w:t xml:space="preserve"> for declaration voting</w:t>
      </w:r>
      <w:r w:rsidRPr="009B6AAC">
        <w:t xml:space="preserve"> and </w:t>
      </w:r>
      <w:r w:rsidR="003D2069" w:rsidRPr="009B6AAC">
        <w:t>ballot paper</w:t>
      </w:r>
      <w:r w:rsidRPr="009B6AAC">
        <w:t>, he or she shall:</w:t>
      </w:r>
    </w:p>
    <w:p w:rsidR="002A495A" w:rsidRPr="009B6AAC" w:rsidRDefault="002A495A" w:rsidP="002A495A">
      <w:pPr>
        <w:pStyle w:val="paragraph"/>
      </w:pPr>
      <w:r w:rsidRPr="009B6AAC">
        <w:tab/>
        <w:t>(d)</w:t>
      </w:r>
      <w:r w:rsidRPr="009B6AAC">
        <w:tab/>
        <w:t xml:space="preserve">make a record of the date of issue of the certificate and </w:t>
      </w:r>
      <w:r w:rsidR="003D2069" w:rsidRPr="009B6AAC">
        <w:t>ballot paper</w:t>
      </w:r>
      <w:r w:rsidRPr="009B6AAC">
        <w:t xml:space="preserve">, the name of the person to whom the certificate and </w:t>
      </w:r>
      <w:r w:rsidR="003D2069" w:rsidRPr="009B6AAC">
        <w:t>ballot paper</w:t>
      </w:r>
      <w:r w:rsidRPr="009B6AAC">
        <w:t xml:space="preserve"> were issued and the name of the </w:t>
      </w:r>
      <w:r w:rsidR="00D34FE3" w:rsidRPr="009B6AAC">
        <w:t>Division</w:t>
      </w:r>
      <w:r w:rsidR="0010646A" w:rsidRPr="009B6AAC">
        <w:t xml:space="preserve"> </w:t>
      </w:r>
      <w:r w:rsidRPr="009B6AAC">
        <w:t>for which the person is enrolled and shall allocate a number to the record; and</w:t>
      </w:r>
    </w:p>
    <w:p w:rsidR="002A495A" w:rsidRPr="009B6AAC" w:rsidRDefault="002A495A" w:rsidP="002A495A">
      <w:pPr>
        <w:pStyle w:val="paragraph"/>
      </w:pPr>
      <w:r w:rsidRPr="009B6AAC">
        <w:tab/>
        <w:t>(e)</w:t>
      </w:r>
      <w:r w:rsidRPr="009B6AAC">
        <w:tab/>
        <w:t xml:space="preserve">deal with the record of the issue of the certificate and </w:t>
      </w:r>
      <w:r w:rsidR="003D2069" w:rsidRPr="009B6AAC">
        <w:t>ballot paper</w:t>
      </w:r>
      <w:r w:rsidRPr="009B6AAC">
        <w:t xml:space="preserve"> in accordance with section</w:t>
      </w:r>
      <w:r w:rsidR="009B6AAC">
        <w:t> </w:t>
      </w:r>
      <w:r w:rsidRPr="009B6AAC">
        <w:t>228.</w:t>
      </w:r>
    </w:p>
    <w:p w:rsidR="002A495A" w:rsidRPr="009B6AAC" w:rsidRDefault="002A495A" w:rsidP="00D52213">
      <w:pPr>
        <w:pStyle w:val="subsection"/>
      </w:pPr>
      <w:r w:rsidRPr="009B6AAC">
        <w:tab/>
        <w:t>(3)</w:t>
      </w:r>
      <w:r w:rsidRPr="009B6AAC">
        <w:tab/>
        <w:t xml:space="preserve">Records made by a DRO under </w:t>
      </w:r>
      <w:r w:rsidR="009B6AAC">
        <w:t>subsection (</w:t>
      </w:r>
      <w:r w:rsidRPr="009B6AAC">
        <w:t>1) and records forwarded to the DRO under section</w:t>
      </w:r>
      <w:r w:rsidR="009B6AAC">
        <w:t> </w:t>
      </w:r>
      <w:r w:rsidRPr="009B6AAC">
        <w:t>228 shall be open to public inspection at the office of the DRO during ordinary office hours from and including the third day after polling day until the election can no longer be questioned.</w:t>
      </w:r>
    </w:p>
    <w:p w:rsidR="002A495A" w:rsidRPr="009B6AAC" w:rsidRDefault="002A495A" w:rsidP="002A495A">
      <w:pPr>
        <w:pStyle w:val="ActHead5"/>
      </w:pPr>
      <w:bookmarkStart w:id="285" w:name="_Toc518994005"/>
      <w:r w:rsidRPr="007A72B2">
        <w:rPr>
          <w:rStyle w:val="CharSectno"/>
        </w:rPr>
        <w:t>200J</w:t>
      </w:r>
      <w:r w:rsidRPr="009B6AAC">
        <w:t xml:space="preserve">  Opening of pre</w:t>
      </w:r>
      <w:r w:rsidR="009B6AAC">
        <w:noBreakHyphen/>
      </w:r>
      <w:r w:rsidRPr="009B6AAC">
        <w:t>poll voting envelope</w:t>
      </w:r>
      <w:bookmarkEnd w:id="285"/>
    </w:p>
    <w:p w:rsidR="002A495A" w:rsidRPr="009B6AAC" w:rsidRDefault="002A495A" w:rsidP="00D52213">
      <w:pPr>
        <w:pStyle w:val="subsection"/>
      </w:pPr>
      <w:r w:rsidRPr="009B6AAC">
        <w:tab/>
        <w:t>(1)</w:t>
      </w:r>
      <w:r w:rsidRPr="009B6AAC">
        <w:tab/>
        <w:t>A person other than:</w:t>
      </w:r>
    </w:p>
    <w:p w:rsidR="002A495A" w:rsidRPr="009B6AAC" w:rsidRDefault="002A495A" w:rsidP="002A495A">
      <w:pPr>
        <w:pStyle w:val="paragraph"/>
      </w:pPr>
      <w:r w:rsidRPr="009B6AAC">
        <w:tab/>
        <w:t>(a)</w:t>
      </w:r>
      <w:r w:rsidRPr="009B6AAC">
        <w:tab/>
        <w:t xml:space="preserve">the DRO for the </w:t>
      </w:r>
      <w:r w:rsidR="00D34FE3" w:rsidRPr="009B6AAC">
        <w:t>Division</w:t>
      </w:r>
      <w:r w:rsidR="0010646A" w:rsidRPr="009B6AAC">
        <w:t xml:space="preserve"> </w:t>
      </w:r>
      <w:r w:rsidRPr="009B6AAC">
        <w:t>in respect of which a pre</w:t>
      </w:r>
      <w:r w:rsidR="009B6AAC">
        <w:noBreakHyphen/>
      </w:r>
      <w:r w:rsidRPr="009B6AAC">
        <w:t xml:space="preserve">poll vote </w:t>
      </w:r>
      <w:r w:rsidR="003D2069" w:rsidRPr="009B6AAC">
        <w:t>ballot paper</w:t>
      </w:r>
      <w:r w:rsidRPr="009B6AAC">
        <w:t xml:space="preserve"> has been issued</w:t>
      </w:r>
      <w:r w:rsidR="00C31CC5" w:rsidRPr="009B6AAC">
        <w:t xml:space="preserve"> under subsection</w:t>
      </w:r>
      <w:r w:rsidR="009B6AAC">
        <w:t> </w:t>
      </w:r>
      <w:r w:rsidR="00C31CC5" w:rsidRPr="009B6AAC">
        <w:t>200E(1)</w:t>
      </w:r>
      <w:r w:rsidRPr="009B6AAC">
        <w:t>; or</w:t>
      </w:r>
    </w:p>
    <w:p w:rsidR="002A495A" w:rsidRPr="009B6AAC" w:rsidRDefault="002A495A" w:rsidP="002A495A">
      <w:pPr>
        <w:pStyle w:val="paragraph"/>
        <w:keepNext/>
      </w:pPr>
      <w:r w:rsidRPr="009B6AAC">
        <w:tab/>
        <w:t>(b)</w:t>
      </w:r>
      <w:r w:rsidRPr="009B6AAC">
        <w:tab/>
        <w:t>an officer acting at the direction of the DRO;</w:t>
      </w:r>
    </w:p>
    <w:p w:rsidR="002A495A" w:rsidRPr="009B6AAC" w:rsidRDefault="002A495A" w:rsidP="002A495A">
      <w:pPr>
        <w:pStyle w:val="subsection2"/>
        <w:keepNext/>
      </w:pPr>
      <w:r w:rsidRPr="009B6AAC">
        <w:t xml:space="preserve">shall not open an envelope containing a </w:t>
      </w:r>
      <w:r w:rsidR="003D2069" w:rsidRPr="009B6AAC">
        <w:t>ballot paper</w:t>
      </w:r>
      <w:r w:rsidRPr="009B6AAC">
        <w:t xml:space="preserve"> given to an officer under subsection</w:t>
      </w:r>
      <w:r w:rsidR="009B6AAC">
        <w:t> </w:t>
      </w:r>
      <w:r w:rsidRPr="009B6AAC">
        <w:t>200E(5) or (7).</w:t>
      </w:r>
    </w:p>
    <w:p w:rsidR="002A495A" w:rsidRPr="009B6AAC" w:rsidRDefault="002A495A" w:rsidP="002A495A">
      <w:pPr>
        <w:pStyle w:val="Penalty"/>
      </w:pPr>
      <w:r w:rsidRPr="009B6AAC">
        <w:t>Penalty:</w:t>
      </w:r>
      <w:r w:rsidRPr="009B6AAC">
        <w:tab/>
      </w:r>
      <w:r w:rsidR="00DC7AB1" w:rsidRPr="009B6AAC">
        <w:t>5 penalty units</w:t>
      </w:r>
      <w:r w:rsidRPr="009B6AAC">
        <w:t>.</w:t>
      </w:r>
    </w:p>
    <w:p w:rsidR="002A495A" w:rsidRPr="009B6AAC" w:rsidRDefault="002A495A" w:rsidP="00D52213">
      <w:pPr>
        <w:pStyle w:val="subsection"/>
      </w:pPr>
      <w:r w:rsidRPr="009B6AAC">
        <w:tab/>
        <w:t>(2)</w:t>
      </w:r>
      <w:r w:rsidRPr="009B6AAC">
        <w:tab/>
        <w:t xml:space="preserve">Strict liability applies to an offence against </w:t>
      </w:r>
      <w:r w:rsidR="009B6AAC">
        <w:t>subsection (</w:t>
      </w:r>
      <w:r w:rsidRPr="009B6AAC">
        <w:t>1).</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2A495A">
      <w:pPr>
        <w:pStyle w:val="ActHead5"/>
      </w:pPr>
      <w:bookmarkStart w:id="286" w:name="_Toc518994006"/>
      <w:r w:rsidRPr="007A72B2">
        <w:rPr>
          <w:rStyle w:val="CharSectno"/>
        </w:rPr>
        <w:lastRenderedPageBreak/>
        <w:t>200K</w:t>
      </w:r>
      <w:r w:rsidRPr="009B6AAC">
        <w:t xml:space="preserve">  Obligations of persons present when pre</w:t>
      </w:r>
      <w:r w:rsidR="009B6AAC">
        <w:noBreakHyphen/>
      </w:r>
      <w:r w:rsidRPr="009B6AAC">
        <w:t>poll vote cast</w:t>
      </w:r>
      <w:bookmarkEnd w:id="286"/>
    </w:p>
    <w:p w:rsidR="002A495A" w:rsidRPr="009B6AAC" w:rsidRDefault="002A495A" w:rsidP="00D52213">
      <w:pPr>
        <w:pStyle w:val="subsection"/>
      </w:pPr>
      <w:r w:rsidRPr="009B6AAC">
        <w:tab/>
      </w:r>
      <w:r w:rsidRPr="009B6AAC">
        <w:tab/>
        <w:t>A person who is present when</w:t>
      </w:r>
      <w:r w:rsidR="00332EAC" w:rsidRPr="009B6AAC">
        <w:t>, under section</w:t>
      </w:r>
      <w:r w:rsidR="009B6AAC">
        <w:t> </w:t>
      </w:r>
      <w:r w:rsidR="00332EAC" w:rsidRPr="009B6AAC">
        <w:t>200E,</w:t>
      </w:r>
      <w:r w:rsidRPr="009B6AAC">
        <w:t xml:space="preserve"> an elector signs a pre</w:t>
      </w:r>
      <w:r w:rsidR="009B6AAC">
        <w:noBreakHyphen/>
      </w:r>
      <w:r w:rsidRPr="009B6AAC">
        <w:t>poll vote certificate</w:t>
      </w:r>
      <w:r w:rsidR="00496BB6" w:rsidRPr="009B6AAC">
        <w:t xml:space="preserve"> for declaration voting</w:t>
      </w:r>
      <w:r w:rsidRPr="009B6AAC">
        <w:t xml:space="preserve"> or marks a </w:t>
      </w:r>
      <w:r w:rsidR="003D2069" w:rsidRPr="009B6AAC">
        <w:t>ballot paper</w:t>
      </w:r>
      <w:r w:rsidRPr="009B6AAC">
        <w:t xml:space="preserve"> in the presence of an officer:</w:t>
      </w:r>
    </w:p>
    <w:p w:rsidR="002A495A" w:rsidRPr="009B6AAC" w:rsidRDefault="002A495A" w:rsidP="002A495A">
      <w:pPr>
        <w:pStyle w:val="paragraph"/>
      </w:pPr>
      <w:r w:rsidRPr="009B6AAC">
        <w:tab/>
        <w:t>(a)</w:t>
      </w:r>
      <w:r w:rsidRPr="009B6AAC">
        <w:tab/>
        <w:t>shall obey all directions of the officer; and</w:t>
      </w:r>
    </w:p>
    <w:p w:rsidR="002A495A" w:rsidRPr="009B6AAC" w:rsidRDefault="002A495A" w:rsidP="002A495A">
      <w:pPr>
        <w:pStyle w:val="paragraph"/>
      </w:pPr>
      <w:r w:rsidRPr="009B6AAC">
        <w:tab/>
        <w:t>(b)</w:t>
      </w:r>
      <w:r w:rsidRPr="009B6AAC">
        <w:tab/>
        <w:t>except at the request of the elector:</w:t>
      </w:r>
    </w:p>
    <w:p w:rsidR="002A495A" w:rsidRPr="009B6AAC" w:rsidRDefault="002A495A" w:rsidP="002A495A">
      <w:pPr>
        <w:pStyle w:val="paragraphsub"/>
      </w:pPr>
      <w:r w:rsidRPr="009B6AAC">
        <w:tab/>
        <w:t>(i)</w:t>
      </w:r>
      <w:r w:rsidRPr="009B6AAC">
        <w:tab/>
        <w:t>shall not make any communication to the elector in relation to the elector’s vote;</w:t>
      </w:r>
    </w:p>
    <w:p w:rsidR="002A495A" w:rsidRPr="009B6AAC" w:rsidRDefault="002A495A" w:rsidP="002A495A">
      <w:pPr>
        <w:pStyle w:val="paragraphsub"/>
      </w:pPr>
      <w:r w:rsidRPr="009B6AAC">
        <w:tab/>
        <w:t>(ii)</w:t>
      </w:r>
      <w:r w:rsidRPr="009B6AAC">
        <w:tab/>
        <w:t>shall not assist the elector or in any way interfere with the elector in relation to the elector’s vote; and</w:t>
      </w:r>
    </w:p>
    <w:p w:rsidR="002A495A" w:rsidRPr="009B6AAC" w:rsidRDefault="002A495A" w:rsidP="002A495A">
      <w:pPr>
        <w:pStyle w:val="paragraphsub"/>
        <w:keepNext/>
      </w:pPr>
      <w:r w:rsidRPr="009B6AAC">
        <w:tab/>
        <w:t>(iii)</w:t>
      </w:r>
      <w:r w:rsidRPr="009B6AAC">
        <w:tab/>
        <w:t xml:space="preserve">shall not do anything that would enable the person to find out how the elector marked the </w:t>
      </w:r>
      <w:r w:rsidR="003D2069" w:rsidRPr="009B6AAC">
        <w:t>ballot paper</w:t>
      </w:r>
      <w:r w:rsidRPr="009B6AAC">
        <w:t>.</w:t>
      </w:r>
    </w:p>
    <w:p w:rsidR="002A495A" w:rsidRPr="009B6AAC" w:rsidRDefault="002A495A" w:rsidP="002A495A">
      <w:pPr>
        <w:pStyle w:val="Penalty"/>
      </w:pPr>
      <w:r w:rsidRPr="009B6AAC">
        <w:t>Penalty:</w:t>
      </w:r>
      <w:r w:rsidRPr="009B6AAC">
        <w:tab/>
      </w:r>
      <w:r w:rsidR="004937BB" w:rsidRPr="009B6AAC">
        <w:t>10 penalty units</w:t>
      </w:r>
      <w:r w:rsidRPr="009B6AAC">
        <w:t>.</w:t>
      </w:r>
    </w:p>
    <w:p w:rsidR="002A495A" w:rsidRPr="009B6AAC" w:rsidRDefault="002A495A" w:rsidP="002A495A">
      <w:pPr>
        <w:pStyle w:val="ActHead5"/>
      </w:pPr>
      <w:bookmarkStart w:id="287" w:name="_Toc518994007"/>
      <w:r w:rsidRPr="007A72B2">
        <w:rPr>
          <w:rStyle w:val="CharSectno"/>
        </w:rPr>
        <w:t>201</w:t>
      </w:r>
      <w:r w:rsidRPr="009B6AAC">
        <w:t xml:space="preserve">  Correction of formal errors</w:t>
      </w:r>
      <w:bookmarkEnd w:id="287"/>
    </w:p>
    <w:p w:rsidR="002A495A" w:rsidRPr="009B6AAC" w:rsidRDefault="002A495A" w:rsidP="00D52213">
      <w:pPr>
        <w:pStyle w:val="subsection"/>
      </w:pPr>
      <w:r w:rsidRPr="009B6AAC">
        <w:tab/>
      </w:r>
      <w:r w:rsidRPr="009B6AAC">
        <w:tab/>
        <w:t>If an officer who receives a pre</w:t>
      </w:r>
      <w:r w:rsidR="009B6AAC">
        <w:noBreakHyphen/>
      </w:r>
      <w:r w:rsidRPr="009B6AAC">
        <w:t>poll vote certificate</w:t>
      </w:r>
      <w:r w:rsidR="00496BB6" w:rsidRPr="009B6AAC">
        <w:t xml:space="preserve"> for declaration voting</w:t>
      </w:r>
      <w:r w:rsidRPr="009B6AAC">
        <w:t xml:space="preserve"> under subsection</w:t>
      </w:r>
      <w:r w:rsidR="009B6AAC">
        <w:t> </w:t>
      </w:r>
      <w:r w:rsidRPr="009B6AAC">
        <w:t>200E(5) is satisfied that the certificate contains a formal error, the officer may amend the certificate to correct the error.</w:t>
      </w:r>
    </w:p>
    <w:p w:rsidR="002A495A" w:rsidRPr="009B6AAC" w:rsidRDefault="002A495A" w:rsidP="002A495A">
      <w:pPr>
        <w:pStyle w:val="ActHead5"/>
      </w:pPr>
      <w:bookmarkStart w:id="288" w:name="_Toc518994008"/>
      <w:r w:rsidRPr="007A72B2">
        <w:rPr>
          <w:rStyle w:val="CharSectno"/>
        </w:rPr>
        <w:t>202</w:t>
      </w:r>
      <w:r w:rsidRPr="009B6AAC">
        <w:t xml:space="preserve">  Mistakes</w:t>
      </w:r>
      <w:bookmarkEnd w:id="288"/>
    </w:p>
    <w:p w:rsidR="002A495A" w:rsidRPr="009B6AAC" w:rsidRDefault="002A495A" w:rsidP="00D52213">
      <w:pPr>
        <w:pStyle w:val="subsection"/>
      </w:pPr>
      <w:r w:rsidRPr="009B6AAC">
        <w:tab/>
        <w:t>(1)</w:t>
      </w:r>
      <w:r w:rsidRPr="009B6AAC">
        <w:tab/>
        <w:t>A pre</w:t>
      </w:r>
      <w:r w:rsidR="009B6AAC">
        <w:noBreakHyphen/>
      </w:r>
      <w:r w:rsidRPr="009B6AAC">
        <w:t>poll</w:t>
      </w:r>
      <w:r w:rsidR="003F729D" w:rsidRPr="009B6AAC">
        <w:t xml:space="preserve"> declaration</w:t>
      </w:r>
      <w:r w:rsidRPr="009B6AAC">
        <w:t xml:space="preserve"> vote shall not be rejected because only the surname of a candidate has been written on the </w:t>
      </w:r>
      <w:r w:rsidR="003D2069" w:rsidRPr="009B6AAC">
        <w:t>ballot paper</w:t>
      </w:r>
      <w:r w:rsidRPr="009B6AAC">
        <w:t xml:space="preserve"> if no other candidate has the same surname.</w:t>
      </w:r>
    </w:p>
    <w:p w:rsidR="002A495A" w:rsidRPr="009B6AAC" w:rsidRDefault="002A495A" w:rsidP="00D52213">
      <w:pPr>
        <w:pStyle w:val="subsection"/>
      </w:pPr>
      <w:r w:rsidRPr="009B6AAC">
        <w:tab/>
        <w:t>(2)</w:t>
      </w:r>
      <w:r w:rsidRPr="009B6AAC">
        <w:tab/>
        <w:t>A pre</w:t>
      </w:r>
      <w:r w:rsidR="009B6AAC">
        <w:noBreakHyphen/>
      </w:r>
      <w:r w:rsidRPr="009B6AAC">
        <w:t>poll</w:t>
      </w:r>
      <w:r w:rsidR="003F729D" w:rsidRPr="009B6AAC">
        <w:t xml:space="preserve"> declaration</w:t>
      </w:r>
      <w:r w:rsidRPr="009B6AAC">
        <w:t xml:space="preserve"> vote shall not be rejected because of a mistake in spelling if the elector’s intention is clear.</w:t>
      </w:r>
    </w:p>
    <w:p w:rsidR="00243CD8" w:rsidRPr="009B6AAC" w:rsidRDefault="00243CD8" w:rsidP="0010646A">
      <w:pPr>
        <w:pStyle w:val="ActHead2"/>
        <w:pageBreakBefore/>
      </w:pPr>
      <w:bookmarkStart w:id="289" w:name="_Toc518994009"/>
      <w:r w:rsidRPr="007A72B2">
        <w:rPr>
          <w:rStyle w:val="CharPartNo"/>
        </w:rPr>
        <w:lastRenderedPageBreak/>
        <w:t>Part</w:t>
      </w:r>
      <w:r w:rsidR="00F96186" w:rsidRPr="007A72B2">
        <w:rPr>
          <w:rStyle w:val="CharPartNo"/>
        </w:rPr>
        <w:t> </w:t>
      </w:r>
      <w:r w:rsidRPr="007A72B2">
        <w:rPr>
          <w:rStyle w:val="CharPartNo"/>
        </w:rPr>
        <w:t>XVB</w:t>
      </w:r>
      <w:r w:rsidRPr="009B6AAC">
        <w:t>—</w:t>
      </w:r>
      <w:r w:rsidRPr="007A72B2">
        <w:rPr>
          <w:rStyle w:val="CharPartText"/>
        </w:rPr>
        <w:t>Electronically assisted voting for sight</w:t>
      </w:r>
      <w:r w:rsidR="009B6AAC" w:rsidRPr="007A72B2">
        <w:rPr>
          <w:rStyle w:val="CharPartText"/>
        </w:rPr>
        <w:noBreakHyphen/>
      </w:r>
      <w:r w:rsidRPr="007A72B2">
        <w:rPr>
          <w:rStyle w:val="CharPartText"/>
        </w:rPr>
        <w:t>impaired people</w:t>
      </w:r>
      <w:bookmarkEnd w:id="289"/>
    </w:p>
    <w:p w:rsidR="00F9791F" w:rsidRPr="007A72B2" w:rsidRDefault="00D34FE3" w:rsidP="00F9791F">
      <w:pPr>
        <w:pStyle w:val="Header"/>
      </w:pPr>
      <w:r w:rsidRPr="007A72B2">
        <w:rPr>
          <w:rStyle w:val="CharDivNo"/>
        </w:rPr>
        <w:t xml:space="preserve"> </w:t>
      </w:r>
      <w:r w:rsidRPr="007A72B2">
        <w:rPr>
          <w:rStyle w:val="CharDivText"/>
        </w:rPr>
        <w:t xml:space="preserve"> </w:t>
      </w:r>
    </w:p>
    <w:p w:rsidR="00A113F3" w:rsidRPr="009B6AAC" w:rsidRDefault="00A113F3" w:rsidP="00A113F3">
      <w:pPr>
        <w:pStyle w:val="ActHead5"/>
      </w:pPr>
      <w:bookmarkStart w:id="290" w:name="_Toc518994010"/>
      <w:r w:rsidRPr="007A72B2">
        <w:rPr>
          <w:rStyle w:val="CharSectno"/>
        </w:rPr>
        <w:t>202AA</w:t>
      </w:r>
      <w:r w:rsidRPr="009B6AAC">
        <w:t xml:space="preserve">  Definitions</w:t>
      </w:r>
      <w:bookmarkEnd w:id="290"/>
    </w:p>
    <w:p w:rsidR="00A113F3" w:rsidRPr="009B6AAC" w:rsidRDefault="00A113F3" w:rsidP="00A113F3">
      <w:pPr>
        <w:pStyle w:val="subsection"/>
      </w:pPr>
      <w:r w:rsidRPr="009B6AAC">
        <w:tab/>
      </w:r>
      <w:r w:rsidRPr="009B6AAC">
        <w:tab/>
        <w:t xml:space="preserve">In this </w:t>
      </w:r>
      <w:r w:rsidR="00591056" w:rsidRPr="009B6AAC">
        <w:t>Part</w:t>
      </w:r>
      <w:r w:rsidRPr="009B6AAC">
        <w:t>:</w:t>
      </w:r>
    </w:p>
    <w:p w:rsidR="00591056" w:rsidRPr="009B6AAC" w:rsidRDefault="00591056" w:rsidP="00591056">
      <w:pPr>
        <w:pStyle w:val="Definition"/>
      </w:pPr>
      <w:r w:rsidRPr="009B6AAC">
        <w:rPr>
          <w:b/>
          <w:i/>
        </w:rPr>
        <w:t>by</w:t>
      </w:r>
      <w:r w:rsidR="009B6AAC">
        <w:rPr>
          <w:b/>
          <w:i/>
        </w:rPr>
        <w:noBreakHyphen/>
      </w:r>
      <w:r w:rsidRPr="009B6AAC">
        <w:rPr>
          <w:b/>
          <w:i/>
        </w:rPr>
        <w:t>election</w:t>
      </w:r>
      <w:r w:rsidRPr="009B6AAC">
        <w:t xml:space="preserve"> means an election of a member of the House of Representatives that is not part of a general election.</w:t>
      </w:r>
    </w:p>
    <w:p w:rsidR="00A113F3" w:rsidRPr="009B6AAC" w:rsidRDefault="00A113F3" w:rsidP="00A113F3">
      <w:pPr>
        <w:pStyle w:val="Definition"/>
      </w:pPr>
      <w:r w:rsidRPr="009B6AAC">
        <w:rPr>
          <w:b/>
          <w:i/>
        </w:rPr>
        <w:t>sight</w:t>
      </w:r>
      <w:r w:rsidR="009B6AAC">
        <w:rPr>
          <w:b/>
          <w:i/>
        </w:rPr>
        <w:noBreakHyphen/>
      </w:r>
      <w:r w:rsidRPr="009B6AAC">
        <w:rPr>
          <w:b/>
          <w:i/>
        </w:rPr>
        <w:t xml:space="preserve">impaired person </w:t>
      </w:r>
      <w:r w:rsidRPr="009B6AAC">
        <w:t>means a person whose sight is impaired to the extent</w:t>
      </w:r>
      <w:r w:rsidRPr="009B6AAC">
        <w:rPr>
          <w:i/>
        </w:rPr>
        <w:t xml:space="preserve"> </w:t>
      </w:r>
      <w:r w:rsidRPr="009B6AAC">
        <w:t>that he or she is unable to vote without assistance.</w:t>
      </w:r>
    </w:p>
    <w:p w:rsidR="00A113F3" w:rsidRPr="009B6AAC" w:rsidRDefault="00A113F3" w:rsidP="00A113F3">
      <w:pPr>
        <w:pStyle w:val="Definition"/>
      </w:pPr>
      <w:r w:rsidRPr="009B6AAC">
        <w:rPr>
          <w:b/>
          <w:i/>
        </w:rPr>
        <w:t xml:space="preserve">vote record </w:t>
      </w:r>
      <w:r w:rsidRPr="009B6AAC">
        <w:t xml:space="preserve">has the meaning given by </w:t>
      </w:r>
      <w:r w:rsidR="00591056" w:rsidRPr="009B6AAC">
        <w:t>section</w:t>
      </w:r>
      <w:r w:rsidR="009B6AAC">
        <w:t> </w:t>
      </w:r>
      <w:r w:rsidR="00591056" w:rsidRPr="009B6AAC">
        <w:t>202AD</w:t>
      </w:r>
      <w:r w:rsidRPr="009B6AAC">
        <w:t>.</w:t>
      </w:r>
    </w:p>
    <w:p w:rsidR="00A113F3" w:rsidRPr="009B6AAC" w:rsidRDefault="00A113F3" w:rsidP="00A113F3">
      <w:pPr>
        <w:pStyle w:val="ActHead5"/>
      </w:pPr>
      <w:bookmarkStart w:id="291" w:name="_Toc518994011"/>
      <w:r w:rsidRPr="007A72B2">
        <w:rPr>
          <w:rStyle w:val="CharSectno"/>
        </w:rPr>
        <w:t>202AB</w:t>
      </w:r>
      <w:r w:rsidRPr="009B6AAC">
        <w:t xml:space="preserve">  Regulations may provide for voting by an electronically assisted voting method</w:t>
      </w:r>
      <w:bookmarkEnd w:id="291"/>
    </w:p>
    <w:p w:rsidR="00A113F3" w:rsidRPr="009B6AAC" w:rsidRDefault="00A113F3" w:rsidP="00A113F3">
      <w:pPr>
        <w:pStyle w:val="subsection"/>
      </w:pPr>
      <w:r w:rsidRPr="009B6AAC">
        <w:tab/>
        <w:t>(1)</w:t>
      </w:r>
      <w:r w:rsidRPr="009B6AAC">
        <w:tab/>
        <w:t>The regulations may provide for sight</w:t>
      </w:r>
      <w:r w:rsidR="009B6AAC">
        <w:noBreakHyphen/>
      </w:r>
      <w:r w:rsidRPr="009B6AAC">
        <w:t xml:space="preserve">impaired people to vote by an electronically assisted voting method at </w:t>
      </w:r>
      <w:r w:rsidR="00072A0C" w:rsidRPr="009B6AAC">
        <w:t>general elections, Senate elections and by</w:t>
      </w:r>
      <w:r w:rsidR="009B6AAC">
        <w:noBreakHyphen/>
      </w:r>
      <w:r w:rsidR="00072A0C" w:rsidRPr="009B6AAC">
        <w:t>elections</w:t>
      </w:r>
      <w:r w:rsidRPr="009B6AAC">
        <w:t>.</w:t>
      </w:r>
    </w:p>
    <w:p w:rsidR="00A113F3" w:rsidRPr="009B6AAC" w:rsidRDefault="00A113F3" w:rsidP="00A113F3">
      <w:pPr>
        <w:pStyle w:val="subsection"/>
      </w:pPr>
      <w:r w:rsidRPr="009B6AAC">
        <w:tab/>
        <w:t>(2)</w:t>
      </w:r>
      <w:r w:rsidRPr="009B6AAC">
        <w:tab/>
        <w:t xml:space="preserve">Without limiting the generality of </w:t>
      </w:r>
      <w:r w:rsidR="009B6AAC">
        <w:t>subsection (</w:t>
      </w:r>
      <w:r w:rsidRPr="009B6AAC">
        <w:t>1), the regulations may:</w:t>
      </w:r>
    </w:p>
    <w:p w:rsidR="00A113F3" w:rsidRPr="009B6AAC" w:rsidRDefault="00A113F3" w:rsidP="00A113F3">
      <w:pPr>
        <w:pStyle w:val="paragraph"/>
      </w:pPr>
      <w:r w:rsidRPr="009B6AAC">
        <w:tab/>
        <w:t>(a)</w:t>
      </w:r>
      <w:r w:rsidRPr="009B6AAC">
        <w:tab/>
        <w:t>determine, or provide for the determination of, the following:</w:t>
      </w:r>
    </w:p>
    <w:p w:rsidR="00A113F3" w:rsidRPr="009B6AAC" w:rsidRDefault="00A113F3" w:rsidP="00A113F3">
      <w:pPr>
        <w:pStyle w:val="paragraphsub"/>
      </w:pPr>
      <w:r w:rsidRPr="009B6AAC">
        <w:tab/>
        <w:t>(i)</w:t>
      </w:r>
      <w:r w:rsidRPr="009B6AAC">
        <w:tab/>
        <w:t>the electronically assisted voting method;</w:t>
      </w:r>
    </w:p>
    <w:p w:rsidR="00A113F3" w:rsidRPr="009B6AAC" w:rsidRDefault="00A113F3" w:rsidP="00A113F3">
      <w:pPr>
        <w:pStyle w:val="paragraphsub"/>
      </w:pPr>
      <w:r w:rsidRPr="009B6AAC">
        <w:tab/>
        <w:t>(ii)</w:t>
      </w:r>
      <w:r w:rsidRPr="009B6AAC">
        <w:tab/>
        <w:t>matters related to the voting using the electronically assisted voting method, including the provision of assistance to persons using the method, what has to be done after a person has used the method, and matters of privacy and secrecy;</w:t>
      </w:r>
    </w:p>
    <w:p w:rsidR="00A113F3" w:rsidRPr="009B6AAC" w:rsidRDefault="00A113F3" w:rsidP="00A113F3">
      <w:pPr>
        <w:pStyle w:val="paragraphsub"/>
      </w:pPr>
      <w:r w:rsidRPr="009B6AAC">
        <w:tab/>
        <w:t>(iii)</w:t>
      </w:r>
      <w:r w:rsidRPr="009B6AAC">
        <w:tab/>
        <w:t>the number of places where the electronically assisted voting method is to be available, where those places are, and the days and hours when the method is to be available;</w:t>
      </w:r>
    </w:p>
    <w:p w:rsidR="00A113F3" w:rsidRPr="009B6AAC" w:rsidRDefault="00A113F3" w:rsidP="00A113F3">
      <w:pPr>
        <w:pStyle w:val="paragraphsub"/>
      </w:pPr>
      <w:r w:rsidRPr="009B6AAC">
        <w:lastRenderedPageBreak/>
        <w:tab/>
        <w:t>(iv)</w:t>
      </w:r>
      <w:r w:rsidRPr="009B6AAC">
        <w:tab/>
        <w:t>which persons may use the electronically assisted voting method; and</w:t>
      </w:r>
    </w:p>
    <w:p w:rsidR="00FA55AE" w:rsidRPr="009B6AAC" w:rsidRDefault="00FA55AE" w:rsidP="00FA55AE">
      <w:pPr>
        <w:pStyle w:val="paragraph"/>
      </w:pPr>
      <w:r w:rsidRPr="009B6AAC">
        <w:tab/>
        <w:t>(aa)</w:t>
      </w:r>
      <w:r w:rsidRPr="009B6AAC">
        <w:tab/>
        <w:t>make provision for, and in relation to, the appointment by the Electoral Commissioner of officers in relation to the conduct of the electronically assisted voting method; and</w:t>
      </w:r>
    </w:p>
    <w:p w:rsidR="00A113F3" w:rsidRPr="009B6AAC" w:rsidRDefault="00A113F3" w:rsidP="00A113F3">
      <w:pPr>
        <w:pStyle w:val="paragraph"/>
      </w:pPr>
      <w:r w:rsidRPr="009B6AAC">
        <w:tab/>
        <w:t>(b)</w:t>
      </w:r>
      <w:r w:rsidRPr="009B6AAC">
        <w:tab/>
        <w:t>allow the electronically assisted voting method to be used in a particular period before polling day, as well as on polling day; and</w:t>
      </w:r>
    </w:p>
    <w:p w:rsidR="00A113F3" w:rsidRPr="009B6AAC" w:rsidRDefault="00A113F3" w:rsidP="00A113F3">
      <w:pPr>
        <w:pStyle w:val="paragraph"/>
      </w:pPr>
      <w:r w:rsidRPr="009B6AAC">
        <w:tab/>
        <w:t>(c)</w:t>
      </w:r>
      <w:r w:rsidRPr="009B6AAC">
        <w:tab/>
        <w:t>provide for other matters related to the integrity of the use of the electronically assisted voting method.</w:t>
      </w:r>
    </w:p>
    <w:p w:rsidR="00A113F3" w:rsidRPr="009B6AAC" w:rsidRDefault="00A113F3" w:rsidP="00A113F3">
      <w:pPr>
        <w:pStyle w:val="subsection"/>
      </w:pPr>
      <w:r w:rsidRPr="009B6AAC">
        <w:tab/>
        <w:t>(3)</w:t>
      </w:r>
      <w:r w:rsidRPr="009B6AAC">
        <w:tab/>
        <w:t>The electronically assisted voting method must be such that a person using the method:</w:t>
      </w:r>
    </w:p>
    <w:p w:rsidR="00A113F3" w:rsidRPr="009B6AAC" w:rsidRDefault="00A113F3" w:rsidP="00A113F3">
      <w:pPr>
        <w:pStyle w:val="paragraph"/>
      </w:pPr>
      <w:r w:rsidRPr="009B6AAC">
        <w:tab/>
        <w:t>(a)</w:t>
      </w:r>
      <w:r w:rsidRPr="009B6AAC">
        <w:tab/>
        <w:t xml:space="preserve">for </w:t>
      </w:r>
      <w:r w:rsidR="00FA55AE" w:rsidRPr="009B6AAC">
        <w:t>a Senate election</w:t>
      </w:r>
      <w:r w:rsidRPr="009B6AAC">
        <w:t>:</w:t>
      </w:r>
    </w:p>
    <w:p w:rsidR="00A113F3" w:rsidRPr="009B6AAC" w:rsidRDefault="00A113F3" w:rsidP="00A113F3">
      <w:pPr>
        <w:pStyle w:val="paragraphsub"/>
      </w:pPr>
      <w:r w:rsidRPr="009B6AAC">
        <w:tab/>
        <w:t>(i)</w:t>
      </w:r>
      <w:r w:rsidRPr="009B6AAC">
        <w:tab/>
        <w:t xml:space="preserve">receives the same information (in the same order), and has the same voting options, as would appear in the </w:t>
      </w:r>
      <w:r w:rsidR="003D2069" w:rsidRPr="009B6AAC">
        <w:t>ballot paper</w:t>
      </w:r>
      <w:r w:rsidRPr="009B6AAC">
        <w:t xml:space="preserve"> for the Senate election that the person would be given if he or she were instead voting under Part</w:t>
      </w:r>
      <w:r w:rsidR="00F96186" w:rsidRPr="009B6AAC">
        <w:t> </w:t>
      </w:r>
      <w:r w:rsidRPr="009B6AAC">
        <w:t>XVI; and</w:t>
      </w:r>
    </w:p>
    <w:p w:rsidR="00A113F3" w:rsidRPr="009B6AAC" w:rsidRDefault="00A113F3" w:rsidP="00A113F3">
      <w:pPr>
        <w:pStyle w:val="paragraphsub"/>
      </w:pPr>
      <w:r w:rsidRPr="009B6AAC">
        <w:tab/>
        <w:t>(ii)</w:t>
      </w:r>
      <w:r w:rsidRPr="009B6AAC">
        <w:tab/>
        <w:t xml:space="preserve">is able to indicate his or her vote in a way that, if he or she were instead marking a </w:t>
      </w:r>
      <w:r w:rsidR="003D2069" w:rsidRPr="009B6AAC">
        <w:t>ballot paper</w:t>
      </w:r>
      <w:r w:rsidRPr="009B6AAC">
        <w:t>, would satisfy the requirements of section</w:t>
      </w:r>
      <w:r w:rsidR="009B6AAC">
        <w:t> </w:t>
      </w:r>
      <w:r w:rsidRPr="009B6AAC">
        <w:t>239; and</w:t>
      </w:r>
    </w:p>
    <w:p w:rsidR="00A113F3" w:rsidRPr="009B6AAC" w:rsidRDefault="00A113F3" w:rsidP="00A113F3">
      <w:pPr>
        <w:pStyle w:val="paragraph"/>
      </w:pPr>
      <w:r w:rsidRPr="009B6AAC">
        <w:tab/>
        <w:t>(b)</w:t>
      </w:r>
      <w:r w:rsidRPr="009B6AAC">
        <w:tab/>
        <w:t xml:space="preserve">for </w:t>
      </w:r>
      <w:r w:rsidR="00FA55AE" w:rsidRPr="009B6AAC">
        <w:t>a general election or by</w:t>
      </w:r>
      <w:r w:rsidR="009B6AAC">
        <w:noBreakHyphen/>
      </w:r>
      <w:r w:rsidR="00FA55AE" w:rsidRPr="009B6AAC">
        <w:t>election</w:t>
      </w:r>
      <w:r w:rsidRPr="009B6AAC">
        <w:t>:</w:t>
      </w:r>
    </w:p>
    <w:p w:rsidR="00A113F3" w:rsidRPr="009B6AAC" w:rsidRDefault="00A113F3" w:rsidP="00A113F3">
      <w:pPr>
        <w:pStyle w:val="paragraphsub"/>
      </w:pPr>
      <w:r w:rsidRPr="009B6AAC">
        <w:tab/>
        <w:t>(i)</w:t>
      </w:r>
      <w:r w:rsidRPr="009B6AAC">
        <w:tab/>
        <w:t xml:space="preserve">receives the same information (in the same order), and has the same voting options, as would appear in the </w:t>
      </w:r>
      <w:r w:rsidR="003D2069" w:rsidRPr="009B6AAC">
        <w:t>ballot paper</w:t>
      </w:r>
      <w:r w:rsidRPr="009B6AAC">
        <w:t xml:space="preserve"> for the general election</w:t>
      </w:r>
      <w:r w:rsidR="00A0690D" w:rsidRPr="009B6AAC">
        <w:t xml:space="preserve"> or by</w:t>
      </w:r>
      <w:r w:rsidR="009B6AAC">
        <w:noBreakHyphen/>
      </w:r>
      <w:r w:rsidR="00A0690D" w:rsidRPr="009B6AAC">
        <w:t>election</w:t>
      </w:r>
      <w:r w:rsidRPr="009B6AAC">
        <w:t xml:space="preserve"> that the person would be given if he or she were instead voting under Part</w:t>
      </w:r>
      <w:r w:rsidR="00F96186" w:rsidRPr="009B6AAC">
        <w:t> </w:t>
      </w:r>
      <w:r w:rsidRPr="009B6AAC">
        <w:t>XVI; and</w:t>
      </w:r>
    </w:p>
    <w:p w:rsidR="00A113F3" w:rsidRPr="009B6AAC" w:rsidRDefault="00A113F3" w:rsidP="00A113F3">
      <w:pPr>
        <w:pStyle w:val="paragraphsub"/>
      </w:pPr>
      <w:r w:rsidRPr="009B6AAC">
        <w:tab/>
        <w:t>(ii)</w:t>
      </w:r>
      <w:r w:rsidRPr="009B6AAC">
        <w:tab/>
        <w:t xml:space="preserve">is able to indicate his or her vote in a way that, if he or she were instead marking a </w:t>
      </w:r>
      <w:r w:rsidR="003D2069" w:rsidRPr="009B6AAC">
        <w:t>ballot paper</w:t>
      </w:r>
      <w:r w:rsidRPr="009B6AAC">
        <w:t>, would satisfy the requirements of section</w:t>
      </w:r>
      <w:r w:rsidR="009B6AAC">
        <w:t> </w:t>
      </w:r>
      <w:r w:rsidRPr="009B6AAC">
        <w:t>240.</w:t>
      </w:r>
    </w:p>
    <w:p w:rsidR="00A113F3" w:rsidRPr="009B6AAC" w:rsidRDefault="00A113F3" w:rsidP="00A113F3">
      <w:pPr>
        <w:pStyle w:val="subsection"/>
      </w:pPr>
      <w:r w:rsidRPr="009B6AAC">
        <w:tab/>
        <w:t>(4)</w:t>
      </w:r>
      <w:r w:rsidRPr="009B6AAC">
        <w:tab/>
        <w:t>The regulations may provide for offences in relation to the electronically assisted voting method, and may prescribe penalties for those offences. A prescribed penalty must not exceed 50 penalty units.</w:t>
      </w:r>
    </w:p>
    <w:p w:rsidR="00A113F3" w:rsidRPr="009B6AAC" w:rsidRDefault="00A113F3" w:rsidP="00A113F3">
      <w:pPr>
        <w:pStyle w:val="subsection"/>
      </w:pPr>
      <w:r w:rsidRPr="009B6AAC">
        <w:lastRenderedPageBreak/>
        <w:tab/>
        <w:t>(5)</w:t>
      </w:r>
      <w:r w:rsidRPr="009B6AAC">
        <w:tab/>
        <w:t xml:space="preserve">Nothing in this </w:t>
      </w:r>
      <w:r w:rsidR="00D34FE3" w:rsidRPr="009B6AAC">
        <w:t>Part</w:t>
      </w:r>
      <w:r w:rsidR="0010646A" w:rsidRPr="009B6AAC">
        <w:t xml:space="preserve"> </w:t>
      </w:r>
      <w:r w:rsidRPr="009B6AAC">
        <w:t xml:space="preserve">or in regulations made for the purposes of this </w:t>
      </w:r>
      <w:r w:rsidR="00D34FE3" w:rsidRPr="009B6AAC">
        <w:t>Part</w:t>
      </w:r>
      <w:r w:rsidR="0010646A" w:rsidRPr="009B6AAC">
        <w:t xml:space="preserve"> </w:t>
      </w:r>
      <w:r w:rsidRPr="009B6AAC">
        <w:t>authorises any person to vote more than once at an election.</w:t>
      </w:r>
    </w:p>
    <w:p w:rsidR="00A113F3" w:rsidRPr="009B6AAC" w:rsidRDefault="00A113F3" w:rsidP="00A113F3">
      <w:pPr>
        <w:pStyle w:val="ActHead5"/>
      </w:pPr>
      <w:bookmarkStart w:id="292" w:name="_Toc518994012"/>
      <w:r w:rsidRPr="007A72B2">
        <w:rPr>
          <w:rStyle w:val="CharSectno"/>
        </w:rPr>
        <w:t>202AC</w:t>
      </w:r>
      <w:r w:rsidRPr="009B6AAC">
        <w:t xml:space="preserve">  There must be a record of who has voted using the electronically assisted voting method</w:t>
      </w:r>
      <w:bookmarkEnd w:id="292"/>
    </w:p>
    <w:p w:rsidR="00A113F3" w:rsidRPr="009B6AAC" w:rsidRDefault="00A113F3" w:rsidP="00A113F3">
      <w:pPr>
        <w:pStyle w:val="subsection"/>
      </w:pPr>
      <w:r w:rsidRPr="009B6AAC">
        <w:tab/>
      </w:r>
      <w:r w:rsidRPr="009B6AAC">
        <w:tab/>
        <w:t>The regulations must require the making of a record of each person who has voted using the electronically assisted voting method. The regulations may specify the information that is to be included in the record.</w:t>
      </w:r>
    </w:p>
    <w:p w:rsidR="00A113F3" w:rsidRPr="009B6AAC" w:rsidRDefault="00A113F3" w:rsidP="00A113F3">
      <w:pPr>
        <w:pStyle w:val="ActHead5"/>
      </w:pPr>
      <w:bookmarkStart w:id="293" w:name="_Toc518994013"/>
      <w:r w:rsidRPr="007A72B2">
        <w:rPr>
          <w:rStyle w:val="CharSectno"/>
        </w:rPr>
        <w:t>202AD</w:t>
      </w:r>
      <w:r w:rsidRPr="009B6AAC">
        <w:t xml:space="preserve">  There must be a record of the vote</w:t>
      </w:r>
      <w:bookmarkEnd w:id="293"/>
    </w:p>
    <w:p w:rsidR="00A113F3" w:rsidRPr="009B6AAC" w:rsidRDefault="00A113F3" w:rsidP="00A113F3">
      <w:pPr>
        <w:pStyle w:val="subsection"/>
      </w:pPr>
      <w:r w:rsidRPr="009B6AAC">
        <w:tab/>
      </w:r>
      <w:r w:rsidRPr="009B6AAC">
        <w:tab/>
        <w:t xml:space="preserve">The regulations must provide, in relation to each vote cast by a person using the electronically assisted voting method, for the production of a record (a </w:t>
      </w:r>
      <w:r w:rsidRPr="009B6AAC">
        <w:rPr>
          <w:b/>
          <w:i/>
        </w:rPr>
        <w:t>vote record</w:t>
      </w:r>
      <w:r w:rsidRPr="009B6AAC">
        <w:t>) of the vote the person has cast. The vote record must not contain any means of identifying the person who cast the vote.</w:t>
      </w:r>
    </w:p>
    <w:p w:rsidR="00A113F3" w:rsidRPr="009B6AAC" w:rsidRDefault="00A113F3" w:rsidP="00A113F3">
      <w:pPr>
        <w:pStyle w:val="ActHead5"/>
      </w:pPr>
      <w:bookmarkStart w:id="294" w:name="_Toc518994014"/>
      <w:r w:rsidRPr="007A72B2">
        <w:rPr>
          <w:rStyle w:val="CharSectno"/>
        </w:rPr>
        <w:t>202AE</w:t>
      </w:r>
      <w:r w:rsidRPr="009B6AAC">
        <w:t xml:space="preserve">  How this Act applies in relation to voting using the electronically assisted voting method</w:t>
      </w:r>
      <w:bookmarkEnd w:id="294"/>
    </w:p>
    <w:p w:rsidR="00A113F3" w:rsidRPr="009B6AAC" w:rsidRDefault="00A113F3" w:rsidP="00A113F3">
      <w:pPr>
        <w:pStyle w:val="subsection"/>
      </w:pPr>
      <w:r w:rsidRPr="009B6AAC">
        <w:tab/>
        <w:t>(1)</w:t>
      </w:r>
      <w:r w:rsidRPr="009B6AAC">
        <w:tab/>
        <w:t>This Act (other than Part</w:t>
      </w:r>
      <w:r w:rsidR="00F96186" w:rsidRPr="009B6AAC">
        <w:t> </w:t>
      </w:r>
      <w:r w:rsidRPr="009B6AAC">
        <w:t>XVA and Schedule</w:t>
      </w:r>
      <w:r w:rsidR="009B6AAC">
        <w:t> </w:t>
      </w:r>
      <w:r w:rsidRPr="009B6AAC">
        <w:t>2) applies in relation to a vote cast using the electronically assisted voting method as if the vote were a pre</w:t>
      </w:r>
      <w:r w:rsidR="009B6AAC">
        <w:noBreakHyphen/>
      </w:r>
      <w:r w:rsidRPr="009B6AAC">
        <w:t>poll</w:t>
      </w:r>
      <w:r w:rsidR="001043D7" w:rsidRPr="009B6AAC">
        <w:t xml:space="preserve"> ordinary</w:t>
      </w:r>
      <w:r w:rsidRPr="009B6AAC">
        <w:t xml:space="preserve"> vote.</w:t>
      </w:r>
    </w:p>
    <w:p w:rsidR="001043D7" w:rsidRPr="009B6AAC" w:rsidRDefault="001043D7" w:rsidP="001043D7">
      <w:pPr>
        <w:pStyle w:val="subsection"/>
      </w:pPr>
      <w:r w:rsidRPr="009B6AAC">
        <w:tab/>
        <w:t>(2)</w:t>
      </w:r>
      <w:r w:rsidRPr="009B6AAC">
        <w:tab/>
        <w:t xml:space="preserve">For the purposes of this Act as it applies because of </w:t>
      </w:r>
      <w:r w:rsidR="009B6AAC">
        <w:t>subsection (</w:t>
      </w:r>
      <w:r w:rsidRPr="009B6AAC">
        <w:t>1), a vote record is to be treated as if it were a ballot paper.</w:t>
      </w:r>
    </w:p>
    <w:p w:rsidR="00A113F3" w:rsidRPr="009B6AAC" w:rsidRDefault="00A113F3" w:rsidP="00A113F3">
      <w:pPr>
        <w:pStyle w:val="subsection"/>
      </w:pPr>
      <w:r w:rsidRPr="009B6AAC">
        <w:tab/>
        <w:t>(3)</w:t>
      </w:r>
      <w:r w:rsidRPr="009B6AAC">
        <w:tab/>
        <w:t xml:space="preserve">If a person casts a vote using the electronically assisted voting method, the requirements of this Act relating to the person’s right to receive a </w:t>
      </w:r>
      <w:r w:rsidR="003D2069" w:rsidRPr="009B6AAC">
        <w:t>ballot paper</w:t>
      </w:r>
      <w:r w:rsidRPr="009B6AAC">
        <w:t xml:space="preserve"> are taken to have been satisfied.</w:t>
      </w:r>
    </w:p>
    <w:p w:rsidR="00A113F3" w:rsidRPr="009B6AAC" w:rsidRDefault="00A113F3" w:rsidP="00A113F3">
      <w:pPr>
        <w:pStyle w:val="subsection"/>
      </w:pPr>
      <w:r w:rsidRPr="009B6AAC">
        <w:tab/>
        <w:t>(4)</w:t>
      </w:r>
      <w:r w:rsidRPr="009B6AAC">
        <w:tab/>
        <w:t>The regulations may make additional provisions relating to how this Act applies in relation to votes cast using the electronically assisted voting method.</w:t>
      </w:r>
    </w:p>
    <w:p w:rsidR="001043D7" w:rsidRPr="009B6AAC" w:rsidRDefault="001043D7" w:rsidP="001043D7">
      <w:pPr>
        <w:pStyle w:val="ActHead5"/>
      </w:pPr>
      <w:bookmarkStart w:id="295" w:name="_Toc518994015"/>
      <w:r w:rsidRPr="007A72B2">
        <w:rPr>
          <w:rStyle w:val="CharSectno"/>
        </w:rPr>
        <w:lastRenderedPageBreak/>
        <w:t>202AF</w:t>
      </w:r>
      <w:r w:rsidRPr="009B6AAC">
        <w:t xml:space="preserve">  Electoral Commissioner may decide that electronically assisted voting method is not to be used</w:t>
      </w:r>
      <w:bookmarkEnd w:id="295"/>
    </w:p>
    <w:p w:rsidR="001043D7" w:rsidRPr="009B6AAC" w:rsidRDefault="001043D7" w:rsidP="001043D7">
      <w:pPr>
        <w:pStyle w:val="subsection"/>
      </w:pPr>
      <w:r w:rsidRPr="009B6AAC">
        <w:tab/>
        <w:t>(1)</w:t>
      </w:r>
      <w:r w:rsidRPr="009B6AAC">
        <w:tab/>
        <w:t>The Electoral Commissioner may, in writing, determine that the electronically assisted voting method is not to be used either generally or at one or more specified places.</w:t>
      </w:r>
    </w:p>
    <w:p w:rsidR="001043D7" w:rsidRPr="009B6AAC" w:rsidRDefault="001043D7" w:rsidP="001043D7">
      <w:pPr>
        <w:pStyle w:val="subsection"/>
      </w:pPr>
      <w:r w:rsidRPr="009B6AAC">
        <w:tab/>
        <w:t>(2)</w:t>
      </w:r>
      <w:r w:rsidRPr="009B6AAC">
        <w:tab/>
        <w:t>The determination must specify the election to which the determination applies.</w:t>
      </w:r>
    </w:p>
    <w:p w:rsidR="001043D7" w:rsidRPr="009B6AAC" w:rsidRDefault="001043D7" w:rsidP="001043D7">
      <w:pPr>
        <w:pStyle w:val="subsection"/>
      </w:pPr>
      <w:r w:rsidRPr="009B6AAC">
        <w:tab/>
        <w:t>(3)</w:t>
      </w:r>
      <w:r w:rsidRPr="009B6AAC">
        <w:tab/>
        <w:t xml:space="preserve">A determination under </w:t>
      </w:r>
      <w:r w:rsidR="009B6AAC">
        <w:t>subsection (</w:t>
      </w:r>
      <w:r w:rsidRPr="009B6AAC">
        <w:t>1) is not a legislative instrument.</w:t>
      </w:r>
    </w:p>
    <w:p w:rsidR="002A495A" w:rsidRPr="009B6AAC" w:rsidRDefault="002A495A" w:rsidP="0010646A">
      <w:pPr>
        <w:pStyle w:val="ActHead2"/>
        <w:pageBreakBefore/>
      </w:pPr>
      <w:bookmarkStart w:id="296" w:name="_Toc518994016"/>
      <w:r w:rsidRPr="007A72B2">
        <w:rPr>
          <w:rStyle w:val="CharPartNo"/>
        </w:rPr>
        <w:lastRenderedPageBreak/>
        <w:t>Part</w:t>
      </w:r>
      <w:r w:rsidR="00F96186" w:rsidRPr="007A72B2">
        <w:rPr>
          <w:rStyle w:val="CharPartNo"/>
        </w:rPr>
        <w:t> </w:t>
      </w:r>
      <w:r w:rsidRPr="007A72B2">
        <w:rPr>
          <w:rStyle w:val="CharPartNo"/>
        </w:rPr>
        <w:t>XVI</w:t>
      </w:r>
      <w:r w:rsidRPr="009B6AAC">
        <w:t>—</w:t>
      </w:r>
      <w:r w:rsidRPr="007A72B2">
        <w:rPr>
          <w:rStyle w:val="CharPartText"/>
        </w:rPr>
        <w:t>The polling</w:t>
      </w:r>
      <w:bookmarkEnd w:id="296"/>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297" w:name="_Toc518994017"/>
      <w:r w:rsidRPr="007A72B2">
        <w:rPr>
          <w:rStyle w:val="CharSectno"/>
        </w:rPr>
        <w:t>202A</w:t>
      </w:r>
      <w:r w:rsidRPr="009B6AAC">
        <w:t xml:space="preserve">  Undertaking by officers and scrutineers</w:t>
      </w:r>
      <w:bookmarkEnd w:id="297"/>
    </w:p>
    <w:p w:rsidR="002A495A" w:rsidRPr="009B6AAC" w:rsidRDefault="002A495A" w:rsidP="00D52213">
      <w:pPr>
        <w:pStyle w:val="subsection"/>
      </w:pPr>
      <w:r w:rsidRPr="009B6AAC">
        <w:tab/>
        <w:t>(1)</w:t>
      </w:r>
      <w:r w:rsidRPr="009B6AAC">
        <w:tab/>
        <w:t>An officer to whom this subsection applies shall not begin the performance of his or her duties in relation to an election unless the officer has signed an undertaking in the approved form relating to that election.</w:t>
      </w:r>
    </w:p>
    <w:p w:rsidR="002A495A" w:rsidRPr="009B6AAC" w:rsidRDefault="002A495A" w:rsidP="00D52213">
      <w:pPr>
        <w:pStyle w:val="subsection"/>
      </w:pPr>
      <w:r w:rsidRPr="009B6AAC">
        <w:tab/>
        <w:t>(2)</w:t>
      </w:r>
      <w:r w:rsidRPr="009B6AAC">
        <w:tab/>
      </w:r>
      <w:r w:rsidR="009B6AAC">
        <w:t>Subsection (</w:t>
      </w:r>
      <w:r w:rsidRPr="009B6AAC">
        <w:t>1) applies to the following officers:</w:t>
      </w:r>
    </w:p>
    <w:p w:rsidR="002A495A" w:rsidRPr="009B6AAC" w:rsidRDefault="002A495A" w:rsidP="002A495A">
      <w:pPr>
        <w:pStyle w:val="paragraph"/>
      </w:pPr>
      <w:r w:rsidRPr="009B6AAC">
        <w:tab/>
        <w:t>(a)</w:t>
      </w:r>
      <w:r w:rsidRPr="009B6AAC">
        <w:tab/>
        <w:t>a Divisional Returning Officer;</w:t>
      </w:r>
    </w:p>
    <w:p w:rsidR="002A495A" w:rsidRPr="009B6AAC" w:rsidRDefault="002A495A" w:rsidP="002A495A">
      <w:pPr>
        <w:pStyle w:val="paragraph"/>
      </w:pPr>
      <w:r w:rsidRPr="009B6AAC">
        <w:tab/>
        <w:t>(b)</w:t>
      </w:r>
      <w:r w:rsidRPr="009B6AAC">
        <w:tab/>
        <w:t>an Assistant Returning Officer;</w:t>
      </w:r>
    </w:p>
    <w:p w:rsidR="002A495A" w:rsidRPr="009B6AAC" w:rsidRDefault="002A495A" w:rsidP="002A495A">
      <w:pPr>
        <w:pStyle w:val="paragraph"/>
      </w:pPr>
      <w:r w:rsidRPr="009B6AAC">
        <w:tab/>
        <w:t>(c)</w:t>
      </w:r>
      <w:r w:rsidRPr="009B6AAC">
        <w:tab/>
        <w:t>an Assistant Divisional Returning Officer;</w:t>
      </w:r>
    </w:p>
    <w:p w:rsidR="002A495A" w:rsidRPr="009B6AAC" w:rsidRDefault="002A495A" w:rsidP="002A495A">
      <w:pPr>
        <w:pStyle w:val="paragraph"/>
      </w:pPr>
      <w:r w:rsidRPr="009B6AAC">
        <w:tab/>
        <w:t>(d)</w:t>
      </w:r>
      <w:r w:rsidRPr="009B6AAC">
        <w:tab/>
        <w:t>a presiding officer;</w:t>
      </w:r>
    </w:p>
    <w:p w:rsidR="002A495A" w:rsidRPr="009B6AAC" w:rsidRDefault="002A495A" w:rsidP="002A495A">
      <w:pPr>
        <w:pStyle w:val="paragraph"/>
      </w:pPr>
      <w:r w:rsidRPr="009B6AAC">
        <w:tab/>
        <w:t>(e)</w:t>
      </w:r>
      <w:r w:rsidRPr="009B6AAC">
        <w:tab/>
        <w:t>a deputy presiding officer;</w:t>
      </w:r>
    </w:p>
    <w:p w:rsidR="002A495A" w:rsidRPr="009B6AAC" w:rsidRDefault="002A495A" w:rsidP="002A495A">
      <w:pPr>
        <w:pStyle w:val="paragraph"/>
      </w:pPr>
      <w:r w:rsidRPr="009B6AAC">
        <w:tab/>
        <w:t>(f)</w:t>
      </w:r>
      <w:r w:rsidRPr="009B6AAC">
        <w:tab/>
        <w:t>an assistant presiding officer;</w:t>
      </w:r>
    </w:p>
    <w:p w:rsidR="002A495A" w:rsidRPr="009B6AAC" w:rsidRDefault="002A495A" w:rsidP="002A495A">
      <w:pPr>
        <w:pStyle w:val="paragraph"/>
      </w:pPr>
      <w:r w:rsidRPr="009B6AAC">
        <w:tab/>
        <w:t>(g)</w:t>
      </w:r>
      <w:r w:rsidRPr="009B6AAC">
        <w:tab/>
        <w:t>a substitute presiding officer;</w:t>
      </w:r>
    </w:p>
    <w:p w:rsidR="002A495A" w:rsidRPr="009B6AAC" w:rsidRDefault="002A495A" w:rsidP="002A495A">
      <w:pPr>
        <w:pStyle w:val="paragraph"/>
      </w:pPr>
      <w:r w:rsidRPr="009B6AAC">
        <w:tab/>
        <w:t>(h)</w:t>
      </w:r>
      <w:r w:rsidRPr="009B6AAC">
        <w:tab/>
        <w:t>an Antarctic Returning Officer;</w:t>
      </w:r>
    </w:p>
    <w:p w:rsidR="002A495A" w:rsidRPr="009B6AAC" w:rsidRDefault="002A495A" w:rsidP="002A495A">
      <w:pPr>
        <w:pStyle w:val="paragraph"/>
      </w:pPr>
      <w:r w:rsidRPr="009B6AAC">
        <w:tab/>
        <w:t>(j)</w:t>
      </w:r>
      <w:r w:rsidRPr="009B6AAC">
        <w:tab/>
        <w:t>an Assistant Antarctic Returning Officer;</w:t>
      </w:r>
    </w:p>
    <w:p w:rsidR="002A495A" w:rsidRPr="009B6AAC" w:rsidRDefault="002A495A" w:rsidP="002A495A">
      <w:pPr>
        <w:pStyle w:val="paragraph"/>
      </w:pPr>
      <w:r w:rsidRPr="009B6AAC">
        <w:tab/>
        <w:t>(m)</w:t>
      </w:r>
      <w:r w:rsidRPr="009B6AAC">
        <w:tab/>
        <w:t>a mobile polling team leader;</w:t>
      </w:r>
    </w:p>
    <w:p w:rsidR="002A495A" w:rsidRPr="009B6AAC" w:rsidRDefault="002A495A" w:rsidP="002A495A">
      <w:pPr>
        <w:pStyle w:val="paragraph"/>
      </w:pPr>
      <w:r w:rsidRPr="009B6AAC">
        <w:tab/>
        <w:t>(n)</w:t>
      </w:r>
      <w:r w:rsidRPr="009B6AAC">
        <w:tab/>
        <w:t>a mobile polling team member;</w:t>
      </w:r>
    </w:p>
    <w:p w:rsidR="002A495A" w:rsidRPr="009B6AAC" w:rsidRDefault="002A495A" w:rsidP="002A495A">
      <w:pPr>
        <w:pStyle w:val="paragraph"/>
      </w:pPr>
      <w:r w:rsidRPr="009B6AAC">
        <w:tab/>
        <w:t>(o)</w:t>
      </w:r>
      <w:r w:rsidRPr="009B6AAC">
        <w:tab/>
        <w:t>a pre</w:t>
      </w:r>
      <w:r w:rsidR="009B6AAC">
        <w:noBreakHyphen/>
      </w:r>
      <w:r w:rsidRPr="009B6AAC">
        <w:t>poll voting officer.</w:t>
      </w:r>
    </w:p>
    <w:p w:rsidR="002A495A" w:rsidRPr="009B6AAC" w:rsidRDefault="002A495A" w:rsidP="00D52213">
      <w:pPr>
        <w:pStyle w:val="subsection"/>
      </w:pPr>
      <w:r w:rsidRPr="009B6AAC">
        <w:tab/>
        <w:t>(3)</w:t>
      </w:r>
      <w:r w:rsidRPr="009B6AAC">
        <w:tab/>
        <w:t>A scrutineer shall not begin the performance of his or her duties unless the scrutineer has signed an undertaking in the approved form.</w:t>
      </w:r>
    </w:p>
    <w:p w:rsidR="002A495A" w:rsidRPr="009B6AAC" w:rsidRDefault="002A495A" w:rsidP="00D52213">
      <w:pPr>
        <w:pStyle w:val="subsection"/>
      </w:pPr>
      <w:r w:rsidRPr="009B6AAC">
        <w:tab/>
        <w:t>(4)</w:t>
      </w:r>
      <w:r w:rsidRPr="009B6AAC">
        <w:tab/>
        <w:t>A person employed by the Electoral Commission to perform duties in connection with the conduct of an election or a referendum held on the same day as an election, shall not begin the performance of his or her duties unless the person has signed an undertaking in the approved form.</w:t>
      </w:r>
    </w:p>
    <w:p w:rsidR="002A495A" w:rsidRPr="009B6AAC" w:rsidRDefault="002A495A" w:rsidP="00D52213">
      <w:pPr>
        <w:pStyle w:val="subsection"/>
      </w:pPr>
      <w:r w:rsidRPr="009B6AAC">
        <w:tab/>
        <w:t>(5)</w:t>
      </w:r>
      <w:r w:rsidRPr="009B6AAC">
        <w:tab/>
        <w:t>The failure of a person to sign an undertaking is not a ground for setting aside the result of an election or referendum.</w:t>
      </w:r>
    </w:p>
    <w:p w:rsidR="002A495A" w:rsidRPr="009B6AAC" w:rsidRDefault="002A495A" w:rsidP="002A495A">
      <w:pPr>
        <w:pStyle w:val="ActHead5"/>
      </w:pPr>
      <w:bookmarkStart w:id="298" w:name="_Toc518994018"/>
      <w:r w:rsidRPr="007A72B2">
        <w:rPr>
          <w:rStyle w:val="CharSectno"/>
        </w:rPr>
        <w:lastRenderedPageBreak/>
        <w:t>203</w:t>
      </w:r>
      <w:r w:rsidRPr="009B6AAC">
        <w:t xml:space="preserve">  Arrangements for polling</w:t>
      </w:r>
      <w:bookmarkEnd w:id="298"/>
    </w:p>
    <w:p w:rsidR="002A495A" w:rsidRPr="009B6AAC" w:rsidRDefault="002A495A" w:rsidP="00D52213">
      <w:pPr>
        <w:pStyle w:val="subsection"/>
      </w:pPr>
      <w:r w:rsidRPr="009B6AAC">
        <w:tab/>
        <w:t>(1)</w:t>
      </w:r>
      <w:r w:rsidRPr="009B6AAC">
        <w:tab/>
        <w:t>If the proceedings on the day of nomination stand adjourned to polling day, the Divisional Returning Officer shall immediately make all necessary arrangements for taking the poll, and in particular shall:</w:t>
      </w:r>
    </w:p>
    <w:p w:rsidR="002A495A" w:rsidRPr="009B6AAC" w:rsidRDefault="002A495A" w:rsidP="002A495A">
      <w:pPr>
        <w:pStyle w:val="paragraph"/>
      </w:pPr>
      <w:r w:rsidRPr="009B6AAC">
        <w:tab/>
        <w:t>(a)</w:t>
      </w:r>
      <w:r w:rsidRPr="009B6AAC">
        <w:tab/>
        <w:t>provide and furnish proper polling booths and ballot</w:t>
      </w:r>
      <w:r w:rsidR="009B6AAC">
        <w:noBreakHyphen/>
      </w:r>
      <w:r w:rsidRPr="009B6AAC">
        <w:t>boxes; and</w:t>
      </w:r>
    </w:p>
    <w:p w:rsidR="002A495A" w:rsidRPr="009B6AAC" w:rsidRDefault="002A495A" w:rsidP="002A495A">
      <w:pPr>
        <w:pStyle w:val="paragraph"/>
      </w:pPr>
      <w:r w:rsidRPr="009B6AAC">
        <w:tab/>
        <w:t>(b)</w:t>
      </w:r>
      <w:r w:rsidRPr="009B6AAC">
        <w:tab/>
        <w:t xml:space="preserve">provide </w:t>
      </w:r>
      <w:r w:rsidR="003D2069" w:rsidRPr="009B6AAC">
        <w:t>ballot paper</w:t>
      </w:r>
      <w:r w:rsidRPr="009B6AAC">
        <w:t>s and all necessary certified lists of voters</w:t>
      </w:r>
      <w:r w:rsidR="0002487D" w:rsidRPr="009B6AAC">
        <w:t xml:space="preserve"> and approved lists of voters</w:t>
      </w:r>
      <w:r w:rsidRPr="009B6AAC">
        <w:t>.</w:t>
      </w:r>
    </w:p>
    <w:p w:rsidR="002A495A" w:rsidRPr="009B6AAC" w:rsidRDefault="002A495A" w:rsidP="00D52213">
      <w:pPr>
        <w:pStyle w:val="subsection"/>
      </w:pPr>
      <w:r w:rsidRPr="009B6AAC">
        <w:tab/>
        <w:t>(2)</w:t>
      </w:r>
      <w:r w:rsidRPr="009B6AAC">
        <w:tab/>
        <w:t>If the proceedings on the day of nomination stand adjourned to polling day, the Electoral Commission, in pursuance of its powers under section</w:t>
      </w:r>
      <w:r w:rsidR="009B6AAC">
        <w:t> </w:t>
      </w:r>
      <w:r w:rsidRPr="009B6AAC">
        <w:t>35, shall immediately appoint a presiding officer to preside at each polling place and all necessary deputy presiding officers and assistant presiding officers.</w:t>
      </w:r>
    </w:p>
    <w:p w:rsidR="002A495A" w:rsidRPr="009B6AAC" w:rsidRDefault="002A495A" w:rsidP="00D52213">
      <w:pPr>
        <w:pStyle w:val="subsection"/>
      </w:pPr>
      <w:r w:rsidRPr="009B6AAC">
        <w:tab/>
        <w:t>(3)</w:t>
      </w:r>
      <w:r w:rsidRPr="009B6AAC">
        <w:tab/>
        <w:t>In any emergency on polling day due to the absence of any deputy presiding officer or assistant presiding officer, or to any unforeseen and continued pressure at the polling which cannot be met by the duly appointed officers, the presiding officer may appoint any person to act as deputy presiding officer or assistant presiding officer, and the person so appointed or acting shall be deemed to have been duly appointed if the Electoral Commission afterwards ratifies the appointment by appointing that person to be deputy presiding officer or assistant presiding officer, as the case may be.</w:t>
      </w:r>
    </w:p>
    <w:p w:rsidR="002A495A" w:rsidRPr="009B6AAC" w:rsidRDefault="002A495A" w:rsidP="00D52213">
      <w:pPr>
        <w:pStyle w:val="subsection"/>
      </w:pPr>
      <w:r w:rsidRPr="009B6AAC">
        <w:tab/>
        <w:t>(4)</w:t>
      </w:r>
      <w:r w:rsidRPr="009B6AAC">
        <w:tab/>
        <w:t>No person under the age of 18 years shall be appointed to be a presiding officer, deputy presiding officer or assistant presiding officer.</w:t>
      </w:r>
    </w:p>
    <w:p w:rsidR="002A495A" w:rsidRPr="009B6AAC" w:rsidRDefault="002A495A" w:rsidP="00D52213">
      <w:pPr>
        <w:pStyle w:val="subsection"/>
      </w:pPr>
      <w:r w:rsidRPr="009B6AAC">
        <w:tab/>
        <w:t>(5)</w:t>
      </w:r>
      <w:r w:rsidRPr="009B6AAC">
        <w:tab/>
        <w:t>Any deputy presiding officer or assistant presiding officer may, subject to the direction of the presiding officer, exercise all or any of the powers of the presiding officer, and shall, in respect of the exercise of those powers, be deemed to be the presiding officer.</w:t>
      </w:r>
    </w:p>
    <w:p w:rsidR="002A495A" w:rsidRPr="009B6AAC" w:rsidRDefault="002A495A" w:rsidP="00D52213">
      <w:pPr>
        <w:pStyle w:val="subsection"/>
      </w:pPr>
      <w:r w:rsidRPr="009B6AAC">
        <w:tab/>
        <w:t>(7)</w:t>
      </w:r>
      <w:r w:rsidRPr="009B6AAC">
        <w:tab/>
        <w:t>The polling booths and ballot</w:t>
      </w:r>
      <w:r w:rsidR="009B6AAC">
        <w:noBreakHyphen/>
      </w:r>
      <w:r w:rsidRPr="009B6AAC">
        <w:t xml:space="preserve">boxes provided for the purposes of an election may be used for the purposes of any other election, or </w:t>
      </w:r>
      <w:r w:rsidRPr="009B6AAC">
        <w:lastRenderedPageBreak/>
        <w:t xml:space="preserve">of a referendum, held on the same day, but the </w:t>
      </w:r>
      <w:r w:rsidR="003D2069" w:rsidRPr="009B6AAC">
        <w:t>ballot paper</w:t>
      </w:r>
      <w:r w:rsidRPr="009B6AAC">
        <w:t>s for each election and the referendum shall be distinctively coloured.</w:t>
      </w:r>
    </w:p>
    <w:p w:rsidR="00D34FE3" w:rsidRPr="009B6AAC" w:rsidRDefault="002A495A" w:rsidP="002A495A">
      <w:pPr>
        <w:pStyle w:val="ActHead5"/>
        <w:rPr>
          <w:i/>
        </w:rPr>
      </w:pPr>
      <w:bookmarkStart w:id="299" w:name="_Toc518994019"/>
      <w:r w:rsidRPr="007A72B2">
        <w:rPr>
          <w:rStyle w:val="CharSectno"/>
        </w:rPr>
        <w:t>204</w:t>
      </w:r>
      <w:r w:rsidRPr="009B6AAC">
        <w:t xml:space="preserve">  </w:t>
      </w:r>
      <w:r w:rsidR="00D34FE3" w:rsidRPr="009B6AAC">
        <w:t>Substitute</w:t>
      </w:r>
      <w:bookmarkEnd w:id="299"/>
    </w:p>
    <w:p w:rsidR="002A495A" w:rsidRPr="009B6AAC" w:rsidRDefault="002A495A" w:rsidP="00D52213">
      <w:pPr>
        <w:pStyle w:val="subsection"/>
      </w:pPr>
      <w:r w:rsidRPr="009B6AAC">
        <w:tab/>
      </w:r>
      <w:r w:rsidRPr="009B6AAC">
        <w:tab/>
        <w:t>Any presiding officer may appoint a substitute to perform the duties of the presiding officer during his or her temporary absence, and such substitute may, while so acting, exercise all the powers of the presiding officer, and shall, in the exercise of those powers, be deemed to be the presiding officer.</w:t>
      </w:r>
    </w:p>
    <w:p w:rsidR="002A495A" w:rsidRPr="009B6AAC" w:rsidRDefault="002A495A" w:rsidP="002A495A">
      <w:pPr>
        <w:pStyle w:val="ActHead5"/>
      </w:pPr>
      <w:bookmarkStart w:id="300" w:name="_Toc518994020"/>
      <w:r w:rsidRPr="007A72B2">
        <w:rPr>
          <w:rStyle w:val="CharSectno"/>
        </w:rPr>
        <w:t>205</w:t>
      </w:r>
      <w:r w:rsidRPr="009B6AAC">
        <w:t xml:space="preserve">  Use of licensed premises as polling booth</w:t>
      </w:r>
      <w:bookmarkEnd w:id="300"/>
    </w:p>
    <w:p w:rsidR="002A495A" w:rsidRPr="009B6AAC" w:rsidRDefault="002A495A" w:rsidP="00D52213">
      <w:pPr>
        <w:pStyle w:val="subsection"/>
      </w:pPr>
      <w:r w:rsidRPr="009B6AAC">
        <w:tab/>
      </w:r>
      <w:r w:rsidRPr="009B6AAC">
        <w:tab/>
        <w:t>Premises licensed for the sale of intoxicating liquor may be used for the purpose of a polling booth if, and only if, the Electoral Commissioner declares, in writing, that he or she is satisfied that, during the hours of polling on polling day:</w:t>
      </w:r>
    </w:p>
    <w:p w:rsidR="002A495A" w:rsidRPr="009B6AAC" w:rsidRDefault="002A495A" w:rsidP="002A495A">
      <w:pPr>
        <w:pStyle w:val="paragraph"/>
      </w:pPr>
      <w:r w:rsidRPr="009B6AAC">
        <w:tab/>
        <w:t>(a)</w:t>
      </w:r>
      <w:r w:rsidRPr="009B6AAC">
        <w:tab/>
        <w:t>intoxicating liquor will not be available for sale or consumption on the part of the premises proposed for use for the purpose of a polling booth; and</w:t>
      </w:r>
    </w:p>
    <w:p w:rsidR="002A495A" w:rsidRPr="009B6AAC" w:rsidRDefault="002A495A" w:rsidP="002A495A">
      <w:pPr>
        <w:pStyle w:val="paragraph"/>
      </w:pPr>
      <w:r w:rsidRPr="009B6AAC">
        <w:tab/>
        <w:t>(b)</w:t>
      </w:r>
      <w:r w:rsidRPr="009B6AAC">
        <w:tab/>
        <w:t>the part of the premises proposed for use for the purpose of a polling booth will be segregated from the part of the premises where intoxicating liquor will be available for sale or consumption; and</w:t>
      </w:r>
    </w:p>
    <w:p w:rsidR="002A495A" w:rsidRPr="009B6AAC" w:rsidRDefault="002A495A" w:rsidP="002A495A">
      <w:pPr>
        <w:pStyle w:val="paragraph"/>
      </w:pPr>
      <w:r w:rsidRPr="009B6AAC">
        <w:tab/>
        <w:t>(c)</w:t>
      </w:r>
      <w:r w:rsidRPr="009B6AAC">
        <w:tab/>
        <w:t>access to the part of the premises proposed for use for the purpose of a polling booth will not involve passing through the part of the premises where intoxicating liquor will be available for sale or consumption.</w:t>
      </w:r>
    </w:p>
    <w:p w:rsidR="002A495A" w:rsidRPr="009B6AAC" w:rsidRDefault="002A495A" w:rsidP="002A495A">
      <w:pPr>
        <w:pStyle w:val="ActHead5"/>
      </w:pPr>
      <w:bookmarkStart w:id="301" w:name="_Toc518994021"/>
      <w:r w:rsidRPr="007A72B2">
        <w:rPr>
          <w:rStyle w:val="CharSectno"/>
        </w:rPr>
        <w:t>206</w:t>
      </w:r>
      <w:r w:rsidRPr="009B6AAC">
        <w:t xml:space="preserve">  Separate voting compartments</w:t>
      </w:r>
      <w:bookmarkEnd w:id="301"/>
    </w:p>
    <w:p w:rsidR="002A495A" w:rsidRPr="009B6AAC" w:rsidRDefault="002A495A" w:rsidP="00D52213">
      <w:pPr>
        <w:pStyle w:val="subsection"/>
      </w:pPr>
      <w:r w:rsidRPr="009B6AAC">
        <w:tab/>
      </w:r>
      <w:r w:rsidRPr="009B6AAC">
        <w:tab/>
        <w:t xml:space="preserve">Polling booths shall have separate voting compartments, constructed so as to screen the voters from observation while they are marking their </w:t>
      </w:r>
      <w:r w:rsidR="003D2069" w:rsidRPr="009B6AAC">
        <w:t>ballot paper</w:t>
      </w:r>
      <w:r w:rsidRPr="009B6AAC">
        <w:t>s, and each voting compartment shall be furnished with a pencil for the use of voters.</w:t>
      </w:r>
    </w:p>
    <w:p w:rsidR="002A495A" w:rsidRPr="009B6AAC" w:rsidRDefault="002A495A" w:rsidP="002A495A">
      <w:pPr>
        <w:pStyle w:val="ActHead5"/>
      </w:pPr>
      <w:bookmarkStart w:id="302" w:name="_Toc518994022"/>
      <w:r w:rsidRPr="007A72B2">
        <w:rPr>
          <w:rStyle w:val="CharSectno"/>
        </w:rPr>
        <w:lastRenderedPageBreak/>
        <w:t>207</w:t>
      </w:r>
      <w:r w:rsidRPr="009B6AAC">
        <w:t xml:space="preserve">  Ballot</w:t>
      </w:r>
      <w:r w:rsidR="009B6AAC">
        <w:noBreakHyphen/>
      </w:r>
      <w:r w:rsidRPr="009B6AAC">
        <w:t>boxes</w:t>
      </w:r>
      <w:bookmarkEnd w:id="302"/>
    </w:p>
    <w:p w:rsidR="002A495A" w:rsidRPr="009B6AAC" w:rsidRDefault="002A495A" w:rsidP="00D52213">
      <w:pPr>
        <w:pStyle w:val="subsection"/>
      </w:pPr>
      <w:r w:rsidRPr="009B6AAC">
        <w:tab/>
        <w:t>(1)</w:t>
      </w:r>
      <w:r w:rsidRPr="009B6AAC">
        <w:tab/>
        <w:t>Each polling booth shall be provided with the necessary ballot</w:t>
      </w:r>
      <w:r w:rsidR="009B6AAC">
        <w:noBreakHyphen/>
      </w:r>
      <w:r w:rsidRPr="009B6AAC">
        <w:t>boxes.</w:t>
      </w:r>
    </w:p>
    <w:p w:rsidR="002A495A" w:rsidRPr="009B6AAC" w:rsidRDefault="002A495A" w:rsidP="00D52213">
      <w:pPr>
        <w:pStyle w:val="subsection"/>
      </w:pPr>
      <w:r w:rsidRPr="009B6AAC">
        <w:tab/>
        <w:t>(2)</w:t>
      </w:r>
      <w:r w:rsidRPr="009B6AAC">
        <w:tab/>
        <w:t>Each ballot</w:t>
      </w:r>
      <w:r w:rsidR="009B6AAC">
        <w:noBreakHyphen/>
      </w:r>
      <w:r w:rsidRPr="009B6AAC">
        <w:t>box shall be capable of being securely fastened.</w:t>
      </w:r>
    </w:p>
    <w:p w:rsidR="002A495A" w:rsidRPr="009B6AAC" w:rsidRDefault="002A495A" w:rsidP="002A495A">
      <w:pPr>
        <w:pStyle w:val="ActHead5"/>
      </w:pPr>
      <w:bookmarkStart w:id="303" w:name="_Toc518994023"/>
      <w:r w:rsidRPr="007A72B2">
        <w:rPr>
          <w:rStyle w:val="CharSectno"/>
        </w:rPr>
        <w:t>208</w:t>
      </w:r>
      <w:r w:rsidRPr="009B6AAC">
        <w:t xml:space="preserve">  Certified lists of voters</w:t>
      </w:r>
      <w:bookmarkEnd w:id="303"/>
    </w:p>
    <w:p w:rsidR="002A495A" w:rsidRPr="009B6AAC" w:rsidRDefault="002A495A" w:rsidP="00D52213">
      <w:pPr>
        <w:pStyle w:val="subsection"/>
      </w:pPr>
      <w:r w:rsidRPr="009B6AAC">
        <w:tab/>
        <w:t>(1)</w:t>
      </w:r>
      <w:r w:rsidRPr="009B6AAC">
        <w:tab/>
        <w:t xml:space="preserve">The Electoral Commissioner must arrange for the preparation of a list of voters for each </w:t>
      </w:r>
      <w:r w:rsidR="00D34FE3" w:rsidRPr="009B6AAC">
        <w:t>Division</w:t>
      </w:r>
      <w:r w:rsidR="0010646A" w:rsidRPr="009B6AAC">
        <w:t xml:space="preserve"> </w:t>
      </w:r>
      <w:r w:rsidRPr="009B6AAC">
        <w:t>and must certify the list.</w:t>
      </w:r>
    </w:p>
    <w:p w:rsidR="005D3126" w:rsidRPr="009B6AAC" w:rsidRDefault="005D3126" w:rsidP="005D3126">
      <w:pPr>
        <w:pStyle w:val="subsection"/>
      </w:pPr>
      <w:r w:rsidRPr="009B6AAC">
        <w:tab/>
        <w:t>(2)</w:t>
      </w:r>
      <w:r w:rsidRPr="009B6AAC">
        <w:tab/>
        <w:t>The list must include the name of each person who:</w:t>
      </w:r>
    </w:p>
    <w:p w:rsidR="005D3126" w:rsidRPr="009B6AAC" w:rsidRDefault="005D3126" w:rsidP="005D3126">
      <w:pPr>
        <w:pStyle w:val="paragraph"/>
      </w:pPr>
      <w:r w:rsidRPr="009B6AAC">
        <w:tab/>
        <w:t>(a)</w:t>
      </w:r>
      <w:r w:rsidRPr="009B6AAC">
        <w:tab/>
        <w:t>is on the Roll for the Division; and</w:t>
      </w:r>
    </w:p>
    <w:p w:rsidR="005D3126" w:rsidRPr="009B6AAC" w:rsidRDefault="005D3126" w:rsidP="005D3126">
      <w:pPr>
        <w:pStyle w:val="paragraph"/>
      </w:pPr>
      <w:r w:rsidRPr="009B6AAC">
        <w:tab/>
        <w:t>(b)</w:t>
      </w:r>
      <w:r w:rsidRPr="009B6AAC">
        <w:tab/>
        <w:t>will be at least 18 years old on polling day; and</w:t>
      </w:r>
    </w:p>
    <w:p w:rsidR="005D3126" w:rsidRPr="009B6AAC" w:rsidRDefault="005D3126" w:rsidP="005D3126">
      <w:pPr>
        <w:pStyle w:val="paragraph"/>
      </w:pPr>
      <w:r w:rsidRPr="009B6AAC">
        <w:tab/>
        <w:t>(c)</w:t>
      </w:r>
      <w:r w:rsidRPr="009B6AAC">
        <w:tab/>
        <w:t>is not covered by subsection</w:t>
      </w:r>
      <w:r w:rsidR="009B6AAC">
        <w:t> </w:t>
      </w:r>
      <w:r w:rsidRPr="009B6AAC">
        <w:t>93(8AA</w:t>
      </w:r>
      <w:r w:rsidR="00D34FE3" w:rsidRPr="009B6AAC">
        <w:t>) (s</w:t>
      </w:r>
      <w:r w:rsidRPr="009B6AAC">
        <w:t>entences of imprisonment).</w:t>
      </w:r>
    </w:p>
    <w:p w:rsidR="002A495A" w:rsidRPr="009B6AAC" w:rsidRDefault="002A495A" w:rsidP="002A495A">
      <w:pPr>
        <w:pStyle w:val="subsection"/>
      </w:pPr>
      <w:r w:rsidRPr="009B6AAC">
        <w:tab/>
        <w:t>(2A)</w:t>
      </w:r>
      <w:r w:rsidRPr="009B6AAC">
        <w:tab/>
        <w:t>The list must also include the sex and date of birth of each person whose name is included in the list.</w:t>
      </w:r>
    </w:p>
    <w:p w:rsidR="002A495A" w:rsidRPr="009B6AAC" w:rsidRDefault="002A495A" w:rsidP="00D52213">
      <w:pPr>
        <w:pStyle w:val="subsection"/>
      </w:pPr>
      <w:r w:rsidRPr="009B6AAC">
        <w:tab/>
        <w:t>(3)</w:t>
      </w:r>
      <w:r w:rsidRPr="009B6AAC">
        <w:tab/>
        <w:t xml:space="preserve">The Electoral Commissioner must arrange for the delivery to the presiding officer at each polling place, before the start of voting, a copy of the certified list of voters for the </w:t>
      </w:r>
      <w:r w:rsidR="00D34FE3" w:rsidRPr="009B6AAC">
        <w:t>Division</w:t>
      </w:r>
      <w:r w:rsidR="0010646A" w:rsidRPr="009B6AAC">
        <w:t xml:space="preserve"> </w:t>
      </w:r>
      <w:r w:rsidRPr="009B6AAC">
        <w:t>for which the polling place is appointed.</w:t>
      </w:r>
    </w:p>
    <w:p w:rsidR="00DC145D" w:rsidRPr="009B6AAC" w:rsidRDefault="00DC145D" w:rsidP="00DC145D">
      <w:pPr>
        <w:pStyle w:val="subsection"/>
      </w:pPr>
      <w:r w:rsidRPr="009B6AAC">
        <w:tab/>
        <w:t>(4)</w:t>
      </w:r>
      <w:r w:rsidRPr="009B6AAC">
        <w:tab/>
        <w:t xml:space="preserve">The Electoral Commissioner must also arrange for a copy of the certified list of voters for a </w:t>
      </w:r>
      <w:r w:rsidR="00D34FE3" w:rsidRPr="009B6AAC">
        <w:t>Division</w:t>
      </w:r>
      <w:r w:rsidR="0010646A" w:rsidRPr="009B6AAC">
        <w:t xml:space="preserve"> </w:t>
      </w:r>
      <w:r w:rsidRPr="009B6AAC">
        <w:t>to be delivered to each place at which pre</w:t>
      </w:r>
      <w:r w:rsidR="009B6AAC">
        <w:noBreakHyphen/>
      </w:r>
      <w:r w:rsidRPr="009B6AAC">
        <w:t>poll ordinary voting is, under section</w:t>
      </w:r>
      <w:r w:rsidR="009B6AAC">
        <w:t> </w:t>
      </w:r>
      <w:r w:rsidRPr="009B6AAC">
        <w:t>200DD (but disregarding subsection</w:t>
      </w:r>
      <w:r w:rsidR="009B6AAC">
        <w:t> </w:t>
      </w:r>
      <w:r w:rsidRPr="009B6AAC">
        <w:t>200D</w:t>
      </w:r>
      <w:r w:rsidR="0010646A" w:rsidRPr="009B6AAC">
        <w:t>D(</w:t>
      </w:r>
      <w:r w:rsidRPr="009B6AAC">
        <w:t>4)), available to voters enrolled for the Division.</w:t>
      </w:r>
    </w:p>
    <w:p w:rsidR="007A3EB5" w:rsidRPr="009B6AAC" w:rsidRDefault="007A3EB5" w:rsidP="007A3EB5">
      <w:pPr>
        <w:pStyle w:val="ActHead5"/>
      </w:pPr>
      <w:bookmarkStart w:id="304" w:name="_Toc518994024"/>
      <w:r w:rsidRPr="007A72B2">
        <w:rPr>
          <w:rStyle w:val="CharSectno"/>
        </w:rPr>
        <w:t>208A</w:t>
      </w:r>
      <w:r w:rsidRPr="009B6AAC">
        <w:t xml:space="preserve">  Approved list of voters</w:t>
      </w:r>
      <w:bookmarkEnd w:id="304"/>
    </w:p>
    <w:p w:rsidR="007A3EB5" w:rsidRPr="009B6AAC" w:rsidRDefault="007A3EB5" w:rsidP="007A3EB5">
      <w:pPr>
        <w:pStyle w:val="subsection"/>
      </w:pPr>
      <w:r w:rsidRPr="009B6AAC">
        <w:tab/>
        <w:t>(1)</w:t>
      </w:r>
      <w:r w:rsidRPr="009B6AAC">
        <w:tab/>
        <w:t>The Electoral Commissioner may arrange for the preparation of an approved list of voters for a Division.</w:t>
      </w:r>
    </w:p>
    <w:p w:rsidR="007A3EB5" w:rsidRPr="009B6AAC" w:rsidRDefault="007A3EB5" w:rsidP="007A3EB5">
      <w:pPr>
        <w:pStyle w:val="subsection"/>
      </w:pPr>
      <w:r w:rsidRPr="009B6AAC">
        <w:tab/>
        <w:t>(2)</w:t>
      </w:r>
      <w:r w:rsidRPr="009B6AAC">
        <w:tab/>
        <w:t xml:space="preserve">If the Electoral Commissioner thinks an approved list of voters for a </w:t>
      </w:r>
      <w:r w:rsidR="00D34FE3" w:rsidRPr="009B6AAC">
        <w:t>Division</w:t>
      </w:r>
      <w:r w:rsidR="0010646A" w:rsidRPr="009B6AAC">
        <w:t xml:space="preserve"> </w:t>
      </w:r>
      <w:r w:rsidRPr="009B6AAC">
        <w:t xml:space="preserve">should be available for an officer to use in connection with voting under this Act, the Electoral Commissioner must </w:t>
      </w:r>
      <w:r w:rsidRPr="009B6AAC">
        <w:lastRenderedPageBreak/>
        <w:t>arrange for the list to be made available to the officer in time for that use.</w:t>
      </w:r>
    </w:p>
    <w:p w:rsidR="002A495A" w:rsidRPr="009B6AAC" w:rsidRDefault="002A495A" w:rsidP="002A495A">
      <w:pPr>
        <w:pStyle w:val="ActHead5"/>
      </w:pPr>
      <w:bookmarkStart w:id="305" w:name="_Toc518994025"/>
      <w:r w:rsidRPr="007A72B2">
        <w:rPr>
          <w:rStyle w:val="CharSectno"/>
        </w:rPr>
        <w:t>209</w:t>
      </w:r>
      <w:r w:rsidRPr="009B6AAC">
        <w:t xml:space="preserve">  </w:t>
      </w:r>
      <w:r w:rsidR="00903E0A" w:rsidRPr="009B6AAC">
        <w:t>Ballot papers</w:t>
      </w:r>
      <w:bookmarkEnd w:id="305"/>
    </w:p>
    <w:p w:rsidR="002A495A" w:rsidRPr="009B6AAC" w:rsidRDefault="002A495A" w:rsidP="00D52213">
      <w:pPr>
        <w:pStyle w:val="subsection"/>
      </w:pPr>
      <w:r w:rsidRPr="009B6AAC">
        <w:tab/>
        <w:t>(1)</w:t>
      </w:r>
      <w:r w:rsidRPr="009B6AAC">
        <w:tab/>
      </w:r>
      <w:r w:rsidR="00903E0A" w:rsidRPr="009B6AAC">
        <w:t>Ballot papers</w:t>
      </w:r>
      <w:r w:rsidRPr="009B6AAC">
        <w:t xml:space="preserve"> to be used in a Senate election shall be in Form E in Schedule</w:t>
      </w:r>
      <w:r w:rsidR="009B6AAC">
        <w:t> </w:t>
      </w:r>
      <w:r w:rsidRPr="009B6AAC">
        <w:t>1.</w:t>
      </w:r>
    </w:p>
    <w:p w:rsidR="002A495A" w:rsidRPr="009B6AAC" w:rsidRDefault="002A495A" w:rsidP="00D52213">
      <w:pPr>
        <w:pStyle w:val="subsection"/>
      </w:pPr>
      <w:r w:rsidRPr="009B6AAC">
        <w:tab/>
        <w:t>(2)</w:t>
      </w:r>
      <w:r w:rsidRPr="009B6AAC">
        <w:tab/>
      </w:r>
      <w:r w:rsidR="00903E0A" w:rsidRPr="009B6AAC">
        <w:t>Ballot papers</w:t>
      </w:r>
      <w:r w:rsidRPr="009B6AAC">
        <w:t xml:space="preserve"> to be used in a House of Representatives election shall be in Form F in Schedule</w:t>
      </w:r>
      <w:r w:rsidR="009B6AAC">
        <w:t> </w:t>
      </w:r>
      <w:r w:rsidRPr="009B6AAC">
        <w:t>1.</w:t>
      </w:r>
    </w:p>
    <w:p w:rsidR="002A495A" w:rsidRPr="009B6AAC" w:rsidRDefault="002A495A" w:rsidP="00D52213">
      <w:pPr>
        <w:pStyle w:val="subsection"/>
      </w:pPr>
      <w:r w:rsidRPr="009B6AAC">
        <w:tab/>
        <w:t>(3)</w:t>
      </w:r>
      <w:r w:rsidRPr="009B6AAC">
        <w:tab/>
      </w:r>
      <w:r w:rsidR="00903E0A" w:rsidRPr="009B6AAC">
        <w:t>Ballot papers</w:t>
      </w:r>
      <w:r w:rsidRPr="009B6AAC">
        <w:t xml:space="preserve"> must have a green background colour for House of Representatives elections and a white background colour for Senate elections and are to be printed using black type face of a kind ordinarily used in Commonwealth Government publications.</w:t>
      </w:r>
    </w:p>
    <w:p w:rsidR="00BE494B" w:rsidRPr="009B6AAC" w:rsidRDefault="00BE494B" w:rsidP="00BE494B">
      <w:pPr>
        <w:pStyle w:val="notetext"/>
      </w:pPr>
      <w:r w:rsidRPr="009B6AAC">
        <w:t>Note:</w:t>
      </w:r>
      <w:r w:rsidRPr="009B6AAC">
        <w:tab/>
        <w:t>One effect of this subsection is that party logos are printed only in black on ballot papers.</w:t>
      </w:r>
    </w:p>
    <w:p w:rsidR="002A495A" w:rsidRPr="009B6AAC" w:rsidRDefault="002A495A" w:rsidP="00D52213">
      <w:pPr>
        <w:pStyle w:val="subsection"/>
      </w:pPr>
      <w:r w:rsidRPr="009B6AAC">
        <w:tab/>
        <w:t>(5)</w:t>
      </w:r>
      <w:r w:rsidRPr="009B6AAC">
        <w:tab/>
        <w:t xml:space="preserve">The </w:t>
      </w:r>
      <w:r w:rsidR="003D2069" w:rsidRPr="009B6AAC">
        <w:t>ballot paper</w:t>
      </w:r>
      <w:r w:rsidRPr="009B6AAC">
        <w:t xml:space="preserve">s to be used for postal voting shall have the words “Postal </w:t>
      </w:r>
      <w:r w:rsidR="009F0757" w:rsidRPr="009B6AAC">
        <w:t>Ballot paper</w:t>
      </w:r>
      <w:r w:rsidRPr="009B6AAC">
        <w:t xml:space="preserve">” as a heading and shall contain the following directions: </w:t>
      </w:r>
    </w:p>
    <w:p w:rsidR="002A495A" w:rsidRPr="009B6AAC" w:rsidRDefault="002A495A" w:rsidP="002A495A">
      <w:pPr>
        <w:pStyle w:val="subsection2"/>
      </w:pPr>
      <w:r w:rsidRPr="009B6AAC">
        <w:t xml:space="preserve">“Fold the </w:t>
      </w:r>
      <w:r w:rsidR="003D2069" w:rsidRPr="009B6AAC">
        <w:t>ballot paper</w:t>
      </w:r>
      <w:r w:rsidRPr="009B6AAC">
        <w:t>, place it in the envelope on which the postal vote certificate is printed and fasten the envelope.”.</w:t>
      </w:r>
    </w:p>
    <w:p w:rsidR="002A495A" w:rsidRPr="009B6AAC" w:rsidRDefault="002A495A" w:rsidP="00D52213">
      <w:pPr>
        <w:pStyle w:val="subsection"/>
      </w:pPr>
      <w:r w:rsidRPr="009B6AAC">
        <w:tab/>
        <w:t>(6)</w:t>
      </w:r>
      <w:r w:rsidRPr="009B6AAC">
        <w:tab/>
        <w:t xml:space="preserve">Before issuing a </w:t>
      </w:r>
      <w:r w:rsidR="003D2069" w:rsidRPr="009B6AAC">
        <w:t>ballot paper</w:t>
      </w:r>
      <w:r w:rsidRPr="009B6AAC">
        <w:t xml:space="preserve"> for a Senate election, an officer shall, if the particulars are not already printed on the </w:t>
      </w:r>
      <w:r w:rsidR="003D2069" w:rsidRPr="009B6AAC">
        <w:t>ballot paper</w:t>
      </w:r>
      <w:r w:rsidRPr="009B6AAC">
        <w:t xml:space="preserve">, write on the </w:t>
      </w:r>
      <w:r w:rsidR="003D2069" w:rsidRPr="009B6AAC">
        <w:t>ballot paper</w:t>
      </w:r>
      <w:r w:rsidRPr="009B6AAC">
        <w:t>:</w:t>
      </w:r>
    </w:p>
    <w:p w:rsidR="002A495A" w:rsidRPr="009B6AAC" w:rsidRDefault="002A495A" w:rsidP="002A495A">
      <w:pPr>
        <w:pStyle w:val="paragraph"/>
      </w:pPr>
      <w:r w:rsidRPr="009B6AAC">
        <w:tab/>
        <w:t>(a)</w:t>
      </w:r>
      <w:r w:rsidRPr="009B6AAC">
        <w:tab/>
        <w:t>the name of the State or Territory in which the election is to be held;</w:t>
      </w:r>
    </w:p>
    <w:p w:rsidR="002A495A" w:rsidRPr="009B6AAC" w:rsidRDefault="002A495A" w:rsidP="002A495A">
      <w:pPr>
        <w:pStyle w:val="paragraph"/>
      </w:pPr>
      <w:r w:rsidRPr="009B6AAC">
        <w:tab/>
        <w:t>(b)</w:t>
      </w:r>
      <w:r w:rsidRPr="009B6AAC">
        <w:tab/>
        <w:t>the number of candidates to be elected;</w:t>
      </w:r>
    </w:p>
    <w:p w:rsidR="002A495A" w:rsidRPr="009B6AAC" w:rsidRDefault="002A495A" w:rsidP="002A495A">
      <w:pPr>
        <w:pStyle w:val="paragraph"/>
      </w:pPr>
      <w:r w:rsidRPr="009B6AAC">
        <w:tab/>
        <w:t>(c)</w:t>
      </w:r>
      <w:r w:rsidRPr="009B6AAC">
        <w:tab/>
        <w:t xml:space="preserve">the numbers required to complete the </w:t>
      </w:r>
      <w:r w:rsidRPr="009B6AAC">
        <w:rPr>
          <w:b/>
          <w:i/>
        </w:rPr>
        <w:t>Directions</w:t>
      </w:r>
      <w:r w:rsidRPr="009B6AAC">
        <w:t xml:space="preserve"> on the </w:t>
      </w:r>
      <w:r w:rsidR="003D2069" w:rsidRPr="009B6AAC">
        <w:t>ballot paper</w:t>
      </w:r>
      <w:r w:rsidRPr="009B6AAC">
        <w:t>;</w:t>
      </w:r>
    </w:p>
    <w:p w:rsidR="002A495A" w:rsidRPr="009B6AAC" w:rsidRDefault="002A495A" w:rsidP="002A495A">
      <w:pPr>
        <w:pStyle w:val="paragraph"/>
      </w:pPr>
      <w:r w:rsidRPr="009B6AAC">
        <w:tab/>
        <w:t>(d)</w:t>
      </w:r>
      <w:r w:rsidRPr="009B6AAC">
        <w:tab/>
        <w:t xml:space="preserve">the full names of all candidates arranged in the same way as would be required if the names were being printed on the </w:t>
      </w:r>
      <w:r w:rsidR="003D2069" w:rsidRPr="009B6AAC">
        <w:t>ballot paper</w:t>
      </w:r>
      <w:r w:rsidRPr="009B6AAC">
        <w:t>; and</w:t>
      </w:r>
    </w:p>
    <w:p w:rsidR="002A495A" w:rsidRPr="009B6AAC" w:rsidRDefault="002A495A" w:rsidP="002A495A">
      <w:pPr>
        <w:pStyle w:val="paragraph"/>
      </w:pPr>
      <w:r w:rsidRPr="009B6AAC">
        <w:tab/>
        <w:t>(e)</w:t>
      </w:r>
      <w:r w:rsidRPr="009B6AAC">
        <w:tab/>
        <w:t>the information that would be required by section</w:t>
      </w:r>
      <w:r w:rsidR="009B6AAC">
        <w:t> </w:t>
      </w:r>
      <w:r w:rsidRPr="009B6AAC">
        <w:t xml:space="preserve">214 to be printed on the </w:t>
      </w:r>
      <w:r w:rsidR="003D2069" w:rsidRPr="009B6AAC">
        <w:t>ballot paper</w:t>
      </w:r>
      <w:r w:rsidRPr="009B6AAC">
        <w:t xml:space="preserve"> if the </w:t>
      </w:r>
      <w:r w:rsidR="003D2069" w:rsidRPr="009B6AAC">
        <w:t>ballot paper</w:t>
      </w:r>
      <w:r w:rsidRPr="009B6AAC">
        <w:t xml:space="preserve"> were being printed.</w:t>
      </w:r>
    </w:p>
    <w:p w:rsidR="002A495A" w:rsidRPr="009B6AAC" w:rsidRDefault="002A495A" w:rsidP="00D52213">
      <w:pPr>
        <w:pStyle w:val="subsection"/>
      </w:pPr>
      <w:r w:rsidRPr="009B6AAC">
        <w:lastRenderedPageBreak/>
        <w:tab/>
        <w:t>(7)</w:t>
      </w:r>
      <w:r w:rsidRPr="009B6AAC">
        <w:tab/>
        <w:t xml:space="preserve">Before issuing a </w:t>
      </w:r>
      <w:r w:rsidR="003D2069" w:rsidRPr="009B6AAC">
        <w:t>ballot paper</w:t>
      </w:r>
      <w:r w:rsidRPr="009B6AAC">
        <w:t xml:space="preserve"> for a House of Representatives election, an officer shall, if the particulars are not already printed on the </w:t>
      </w:r>
      <w:r w:rsidR="003D2069" w:rsidRPr="009B6AAC">
        <w:t>ballot paper</w:t>
      </w:r>
      <w:r w:rsidRPr="009B6AAC">
        <w:t xml:space="preserve">, write on the </w:t>
      </w:r>
      <w:r w:rsidR="003D2069" w:rsidRPr="009B6AAC">
        <w:t>ballot paper</w:t>
      </w:r>
      <w:r w:rsidRPr="009B6AAC">
        <w:t>:</w:t>
      </w:r>
    </w:p>
    <w:p w:rsidR="002A495A" w:rsidRPr="009B6AAC" w:rsidRDefault="002A495A" w:rsidP="002A495A">
      <w:pPr>
        <w:pStyle w:val="paragraph"/>
      </w:pPr>
      <w:r w:rsidRPr="009B6AAC">
        <w:tab/>
        <w:t>(a)</w:t>
      </w:r>
      <w:r w:rsidRPr="009B6AAC">
        <w:tab/>
        <w:t>the name of the State or Territory, and the name of the Division, in which the election is to be held;</w:t>
      </w:r>
    </w:p>
    <w:p w:rsidR="002A495A" w:rsidRPr="009B6AAC" w:rsidRDefault="002A495A" w:rsidP="002A495A">
      <w:pPr>
        <w:pStyle w:val="paragraph"/>
      </w:pPr>
      <w:r w:rsidRPr="009B6AAC">
        <w:tab/>
        <w:t>(b)</w:t>
      </w:r>
      <w:r w:rsidRPr="009B6AAC">
        <w:tab/>
        <w:t xml:space="preserve">the numbers required to complete the </w:t>
      </w:r>
      <w:r w:rsidRPr="009B6AAC">
        <w:rPr>
          <w:b/>
          <w:i/>
        </w:rPr>
        <w:t>Directions</w:t>
      </w:r>
      <w:r w:rsidRPr="009B6AAC">
        <w:t xml:space="preserve"> on the </w:t>
      </w:r>
      <w:r w:rsidR="003D2069" w:rsidRPr="009B6AAC">
        <w:t>ballot paper</w:t>
      </w:r>
      <w:r w:rsidRPr="009B6AAC">
        <w:t>;</w:t>
      </w:r>
    </w:p>
    <w:p w:rsidR="002A495A" w:rsidRPr="009B6AAC" w:rsidRDefault="002A495A" w:rsidP="002A495A">
      <w:pPr>
        <w:pStyle w:val="paragraph"/>
      </w:pPr>
      <w:r w:rsidRPr="009B6AAC">
        <w:tab/>
        <w:t>(c)</w:t>
      </w:r>
      <w:r w:rsidRPr="009B6AAC">
        <w:tab/>
        <w:t xml:space="preserve">the full names of all candidates for the </w:t>
      </w:r>
      <w:r w:rsidR="00D34FE3" w:rsidRPr="009B6AAC">
        <w:t>Division</w:t>
      </w:r>
      <w:r w:rsidR="0010646A" w:rsidRPr="009B6AAC">
        <w:t xml:space="preserve"> </w:t>
      </w:r>
      <w:r w:rsidRPr="009B6AAC">
        <w:t xml:space="preserve">in the same order as would be required if the </w:t>
      </w:r>
      <w:r w:rsidR="003D2069" w:rsidRPr="009B6AAC">
        <w:t>ballot paper</w:t>
      </w:r>
      <w:r w:rsidRPr="009B6AAC">
        <w:t xml:space="preserve"> were being printed; and</w:t>
      </w:r>
    </w:p>
    <w:p w:rsidR="002A495A" w:rsidRPr="009B6AAC" w:rsidRDefault="002A495A" w:rsidP="002A495A">
      <w:pPr>
        <w:pStyle w:val="paragraph"/>
      </w:pPr>
      <w:r w:rsidRPr="009B6AAC">
        <w:tab/>
        <w:t>(d)</w:t>
      </w:r>
      <w:r w:rsidRPr="009B6AAC">
        <w:tab/>
        <w:t>the information that would be required by section</w:t>
      </w:r>
      <w:r w:rsidR="009B6AAC">
        <w:t> </w:t>
      </w:r>
      <w:r w:rsidRPr="009B6AAC">
        <w:t xml:space="preserve">214 to be printed on the </w:t>
      </w:r>
      <w:r w:rsidR="003D2069" w:rsidRPr="009B6AAC">
        <w:t>ballot paper</w:t>
      </w:r>
      <w:r w:rsidRPr="009B6AAC">
        <w:t xml:space="preserve"> if the </w:t>
      </w:r>
      <w:r w:rsidR="003D2069" w:rsidRPr="009B6AAC">
        <w:t>ballot paper</w:t>
      </w:r>
      <w:r w:rsidRPr="009B6AAC">
        <w:t xml:space="preserve"> were being printed.</w:t>
      </w:r>
    </w:p>
    <w:p w:rsidR="002A495A" w:rsidRPr="009B6AAC" w:rsidRDefault="002A495A" w:rsidP="00BA50F3">
      <w:pPr>
        <w:pStyle w:val="subsection"/>
        <w:keepNext/>
        <w:keepLines/>
      </w:pPr>
      <w:r w:rsidRPr="009B6AAC">
        <w:tab/>
        <w:t>(8)</w:t>
      </w:r>
      <w:r w:rsidRPr="009B6AAC">
        <w:tab/>
        <w:t xml:space="preserve">Before issuing a </w:t>
      </w:r>
      <w:r w:rsidR="003D2069" w:rsidRPr="009B6AAC">
        <w:t>ballot paper</w:t>
      </w:r>
      <w:r w:rsidRPr="009B6AAC">
        <w:t xml:space="preserve"> that is to be used for postal voting, </w:t>
      </w:r>
      <w:r w:rsidR="009A602D" w:rsidRPr="009B6AAC">
        <w:t>an officer must</w:t>
      </w:r>
      <w:r w:rsidRPr="009B6AAC">
        <w:t xml:space="preserve"> ensure that the words and directions required by </w:t>
      </w:r>
      <w:r w:rsidR="009B6AAC">
        <w:t>subsection (</w:t>
      </w:r>
      <w:r w:rsidRPr="009B6AAC">
        <w:t xml:space="preserve">5) are printed or written on the </w:t>
      </w:r>
      <w:r w:rsidR="003D2069" w:rsidRPr="009B6AAC">
        <w:t>ballot paper</w:t>
      </w:r>
      <w:r w:rsidRPr="009B6AAC">
        <w:t>.</w:t>
      </w:r>
    </w:p>
    <w:p w:rsidR="002A495A" w:rsidRPr="009B6AAC" w:rsidRDefault="002A495A" w:rsidP="002A495A">
      <w:pPr>
        <w:pStyle w:val="ActHead5"/>
      </w:pPr>
      <w:bookmarkStart w:id="306" w:name="_Toc518994026"/>
      <w:r w:rsidRPr="007A72B2">
        <w:rPr>
          <w:rStyle w:val="CharSectno"/>
        </w:rPr>
        <w:t>209A</w:t>
      </w:r>
      <w:r w:rsidRPr="009B6AAC">
        <w:t xml:space="preserve">  Official mark</w:t>
      </w:r>
      <w:bookmarkEnd w:id="306"/>
    </w:p>
    <w:p w:rsidR="002A495A" w:rsidRPr="009B6AAC" w:rsidRDefault="002A495A" w:rsidP="00D52213">
      <w:pPr>
        <w:pStyle w:val="subsection"/>
      </w:pPr>
      <w:r w:rsidRPr="009B6AAC">
        <w:tab/>
      </w:r>
      <w:r w:rsidRPr="009B6AAC">
        <w:tab/>
        <w:t xml:space="preserve">The official mark for the authentication of </w:t>
      </w:r>
      <w:r w:rsidR="003D2069" w:rsidRPr="009B6AAC">
        <w:t>ballot paper</w:t>
      </w:r>
      <w:r w:rsidRPr="009B6AAC">
        <w:t>s is either:</w:t>
      </w:r>
    </w:p>
    <w:p w:rsidR="002A495A" w:rsidRPr="009B6AAC" w:rsidRDefault="002A495A" w:rsidP="002A495A">
      <w:pPr>
        <w:pStyle w:val="paragraph"/>
      </w:pPr>
      <w:r w:rsidRPr="009B6AAC">
        <w:tab/>
        <w:t>(a)</w:t>
      </w:r>
      <w:r w:rsidRPr="009B6AAC">
        <w:tab/>
        <w:t>a water mark consisting of a representation of a shield having within it the letters “CA” intertwined; or</w:t>
      </w:r>
    </w:p>
    <w:p w:rsidR="0098455D" w:rsidRPr="009B6AAC" w:rsidRDefault="0098455D" w:rsidP="0098455D">
      <w:pPr>
        <w:pStyle w:val="paragraph"/>
      </w:pPr>
      <w:r w:rsidRPr="009B6AAC">
        <w:tab/>
        <w:t>(b)</w:t>
      </w:r>
      <w:r w:rsidRPr="009B6AAC">
        <w:tab/>
        <w:t>a feature of the ballot paper approved by the Electoral Commissioner.</w:t>
      </w:r>
    </w:p>
    <w:p w:rsidR="002A495A" w:rsidRPr="009B6AAC" w:rsidRDefault="002A495A" w:rsidP="007B6152">
      <w:pPr>
        <w:pStyle w:val="ActHead5"/>
      </w:pPr>
      <w:bookmarkStart w:id="307" w:name="_Toc518994027"/>
      <w:r w:rsidRPr="007A72B2">
        <w:rPr>
          <w:rStyle w:val="CharSectno"/>
        </w:rPr>
        <w:t>210</w:t>
      </w:r>
      <w:r w:rsidRPr="009B6AAC">
        <w:t xml:space="preserve">  Printing of Senate </w:t>
      </w:r>
      <w:r w:rsidR="003D2069" w:rsidRPr="009B6AAC">
        <w:t>ballot paper</w:t>
      </w:r>
      <w:r w:rsidRPr="009B6AAC">
        <w:t>s</w:t>
      </w:r>
      <w:bookmarkEnd w:id="307"/>
    </w:p>
    <w:p w:rsidR="002A495A" w:rsidRPr="009B6AAC" w:rsidRDefault="002A495A" w:rsidP="007B6152">
      <w:pPr>
        <w:pStyle w:val="subsection"/>
        <w:keepNext/>
      </w:pPr>
      <w:r w:rsidRPr="009B6AAC">
        <w:tab/>
        <w:t>(1)</w:t>
      </w:r>
      <w:r w:rsidRPr="009B6AAC">
        <w:tab/>
        <w:t xml:space="preserve">In printing the </w:t>
      </w:r>
      <w:r w:rsidR="00010BC3" w:rsidRPr="009B6AAC">
        <w:t>ballot paper</w:t>
      </w:r>
      <w:r w:rsidRPr="009B6AAC">
        <w:t>s to be used in a Senate election:</w:t>
      </w:r>
    </w:p>
    <w:p w:rsidR="002A495A" w:rsidRPr="009B6AAC" w:rsidRDefault="002A495A" w:rsidP="002A495A">
      <w:pPr>
        <w:pStyle w:val="paragraph"/>
      </w:pPr>
      <w:r w:rsidRPr="009B6AAC">
        <w:tab/>
        <w:t>(a)</w:t>
      </w:r>
      <w:r w:rsidRPr="009B6AAC">
        <w:tab/>
        <w:t>the names of candidates by whom requests have been made under section</w:t>
      </w:r>
      <w:r w:rsidR="009B6AAC">
        <w:t> </w:t>
      </w:r>
      <w:r w:rsidRPr="009B6AAC">
        <w:t xml:space="preserve">168 shall be printed in groups on the </w:t>
      </w:r>
      <w:r w:rsidR="00010BC3" w:rsidRPr="009B6AAC">
        <w:t>ballot paper</w:t>
      </w:r>
      <w:r w:rsidRPr="009B6AAC">
        <w:t>s in accordance with the requests and before the names of candidates who have not made such requests;</w:t>
      </w:r>
    </w:p>
    <w:p w:rsidR="002A495A" w:rsidRPr="009B6AAC" w:rsidRDefault="002A495A" w:rsidP="002A495A">
      <w:pPr>
        <w:pStyle w:val="paragraph"/>
      </w:pPr>
      <w:r w:rsidRPr="009B6AAC">
        <w:tab/>
        <w:t>(b)</w:t>
      </w:r>
      <w:r w:rsidRPr="009B6AAC">
        <w:tab/>
        <w:t>the order of the names of the candidates, who have only made a request under paragraph</w:t>
      </w:r>
      <w:r w:rsidR="009B6AAC">
        <w:t> </w:t>
      </w:r>
      <w:r w:rsidRPr="009B6AAC">
        <w:t>168(1)(a), must be determined by the Australian Electoral Officer in accordance with section</w:t>
      </w:r>
      <w:r w:rsidR="009B6AAC">
        <w:t> </w:t>
      </w:r>
      <w:r w:rsidRPr="009B6AAC">
        <w:t>213;</w:t>
      </w:r>
    </w:p>
    <w:p w:rsidR="002A495A" w:rsidRPr="009B6AAC" w:rsidRDefault="002A495A" w:rsidP="002A495A">
      <w:pPr>
        <w:pStyle w:val="paragraph"/>
      </w:pPr>
      <w:r w:rsidRPr="009B6AAC">
        <w:lastRenderedPageBreak/>
        <w:tab/>
        <w:t>(c)</w:t>
      </w:r>
      <w:r w:rsidRPr="009B6AAC">
        <w:tab/>
        <w:t xml:space="preserve">the order of the several groups in the </w:t>
      </w:r>
      <w:r w:rsidR="00010BC3" w:rsidRPr="009B6AAC">
        <w:t>ballot paper</w:t>
      </w:r>
      <w:r w:rsidRPr="009B6AAC">
        <w:t>s shall be determined by the Australian Electoral Officer in accordance with section</w:t>
      </w:r>
      <w:r w:rsidR="009B6AAC">
        <w:t> </w:t>
      </w:r>
      <w:r w:rsidRPr="009B6AAC">
        <w:t>213;</w:t>
      </w:r>
    </w:p>
    <w:p w:rsidR="002A495A" w:rsidRPr="009B6AAC" w:rsidRDefault="002A495A" w:rsidP="002A495A">
      <w:pPr>
        <w:pStyle w:val="paragraph"/>
      </w:pPr>
      <w:r w:rsidRPr="009B6AAC">
        <w:tab/>
        <w:t>(d)</w:t>
      </w:r>
      <w:r w:rsidRPr="009B6AAC">
        <w:tab/>
        <w:t>the order of the names of the candidates whose names are not included in any group shall be determined by the Australian Electoral Officer in accordance with section</w:t>
      </w:r>
      <w:r w:rsidR="009B6AAC">
        <w:t> </w:t>
      </w:r>
      <w:r w:rsidRPr="009B6AAC">
        <w:t>213;</w:t>
      </w:r>
    </w:p>
    <w:p w:rsidR="002A495A" w:rsidRPr="009B6AAC" w:rsidRDefault="002A495A" w:rsidP="002A495A">
      <w:pPr>
        <w:pStyle w:val="paragraph"/>
      </w:pPr>
      <w:r w:rsidRPr="009B6AAC">
        <w:tab/>
        <w:t>(e)</w:t>
      </w:r>
      <w:r w:rsidRPr="009B6AAC">
        <w:tab/>
        <w:t>where similarity in the names of 2 or more candidates is likely to cause confusion the names of those candidates may be arranged with such description or addition as will distinguish them from one another; and</w:t>
      </w:r>
    </w:p>
    <w:p w:rsidR="0033498B" w:rsidRPr="009B6AAC" w:rsidRDefault="0033498B" w:rsidP="0033498B">
      <w:pPr>
        <w:pStyle w:val="paragraph"/>
      </w:pPr>
      <w:r w:rsidRPr="009B6AAC">
        <w:tab/>
        <w:t>(f)</w:t>
      </w:r>
      <w:r w:rsidRPr="009B6AAC">
        <w:tab/>
        <w:t>except as otherwise provided by the regulations:</w:t>
      </w:r>
    </w:p>
    <w:p w:rsidR="0033498B" w:rsidRPr="009B6AAC" w:rsidRDefault="0033498B" w:rsidP="0033498B">
      <w:pPr>
        <w:pStyle w:val="paragraphsub"/>
      </w:pPr>
      <w:r w:rsidRPr="009B6AAC">
        <w:tab/>
        <w:t>(i)</w:t>
      </w:r>
      <w:r w:rsidRPr="009B6AAC">
        <w:tab/>
        <w:t>a square must be printed opposite the name of each candidate; and</w:t>
      </w:r>
    </w:p>
    <w:p w:rsidR="0033498B" w:rsidRPr="009B6AAC" w:rsidRDefault="0033498B" w:rsidP="0033498B">
      <w:pPr>
        <w:pStyle w:val="paragraphsub"/>
      </w:pPr>
      <w:r w:rsidRPr="009B6AAC">
        <w:tab/>
        <w:t>(ii)</w:t>
      </w:r>
      <w:r w:rsidRPr="009B6AAC">
        <w:tab/>
        <w:t>for candidates who made a request under section</w:t>
      </w:r>
      <w:r w:rsidR="009B6AAC">
        <w:t> </w:t>
      </w:r>
      <w:r w:rsidRPr="009B6AAC">
        <w:t>168 that their names be grouped in the ballot papers for the election—a square must be printed above the dividing line and above the squares printed opposite those names.</w:t>
      </w:r>
    </w:p>
    <w:p w:rsidR="002A495A" w:rsidRPr="009B6AAC" w:rsidRDefault="002A495A" w:rsidP="00D52213">
      <w:pPr>
        <w:pStyle w:val="subsection"/>
      </w:pPr>
      <w:r w:rsidRPr="009B6AAC">
        <w:tab/>
        <w:t>(3)</w:t>
      </w:r>
      <w:r w:rsidRPr="009B6AAC">
        <w:tab/>
        <w:t xml:space="preserve">The names of candidates not included in a group shall be printed on the </w:t>
      </w:r>
      <w:r w:rsidR="00010BC3" w:rsidRPr="009B6AAC">
        <w:t>ballot paper</w:t>
      </w:r>
      <w:r w:rsidRPr="009B6AAC">
        <w:t>s according to the following rules:</w:t>
      </w:r>
    </w:p>
    <w:p w:rsidR="002A495A" w:rsidRPr="009B6AAC" w:rsidRDefault="002A495A" w:rsidP="002A495A">
      <w:pPr>
        <w:pStyle w:val="paragraph"/>
      </w:pPr>
      <w:r w:rsidRPr="009B6AAC">
        <w:tab/>
        <w:t>(a)</w:t>
      </w:r>
      <w:r w:rsidRPr="009B6AAC">
        <w:tab/>
        <w:t xml:space="preserve">unless </w:t>
      </w:r>
      <w:r w:rsidR="009B6AAC">
        <w:t>paragraph (</w:t>
      </w:r>
      <w:r w:rsidRPr="009B6AAC">
        <w:t>b) applies, the names of the candidates must be printed in a single column;</w:t>
      </w:r>
    </w:p>
    <w:p w:rsidR="002A495A" w:rsidRPr="009B6AAC" w:rsidRDefault="002A495A" w:rsidP="002A495A">
      <w:pPr>
        <w:pStyle w:val="paragraph"/>
      </w:pPr>
      <w:r w:rsidRPr="009B6AAC">
        <w:tab/>
        <w:t>(b)</w:t>
      </w:r>
      <w:r w:rsidRPr="009B6AAC">
        <w:tab/>
        <w:t>if a single column would be longer than the longest column containing the names of candidates included in groups, the names of the candidates may be printed in 2 or more columns;</w:t>
      </w:r>
    </w:p>
    <w:p w:rsidR="002A495A" w:rsidRPr="009B6AAC" w:rsidRDefault="002A495A" w:rsidP="002A495A">
      <w:pPr>
        <w:pStyle w:val="paragraph"/>
      </w:pPr>
      <w:r w:rsidRPr="009B6AAC">
        <w:tab/>
        <w:t>(c)</w:t>
      </w:r>
      <w:r w:rsidRPr="009B6AAC">
        <w:tab/>
        <w:t>if the names of the candidates are printed in 2 or more columns, none of the columns may be longer than the longest column containing the names of candidates included in groups.</w:t>
      </w:r>
    </w:p>
    <w:p w:rsidR="002A495A" w:rsidRPr="009B6AAC" w:rsidRDefault="002A495A" w:rsidP="002A495A">
      <w:pPr>
        <w:pStyle w:val="ActHead5"/>
      </w:pPr>
      <w:bookmarkStart w:id="308" w:name="_Toc518994028"/>
      <w:r w:rsidRPr="007A72B2">
        <w:rPr>
          <w:rStyle w:val="CharSectno"/>
        </w:rPr>
        <w:t>210A</w:t>
      </w:r>
      <w:r w:rsidRPr="009B6AAC">
        <w:t xml:space="preserve">  Form of party name on </w:t>
      </w:r>
      <w:r w:rsidR="003D2069" w:rsidRPr="009B6AAC">
        <w:t>ballot paper</w:t>
      </w:r>
      <w:r w:rsidRPr="009B6AAC">
        <w:t>s</w:t>
      </w:r>
      <w:bookmarkEnd w:id="308"/>
    </w:p>
    <w:p w:rsidR="002A495A" w:rsidRPr="009B6AAC" w:rsidRDefault="002A495A" w:rsidP="00D52213">
      <w:pPr>
        <w:pStyle w:val="subsection"/>
      </w:pPr>
      <w:r w:rsidRPr="009B6AAC">
        <w:tab/>
        <w:t>(1)</w:t>
      </w:r>
      <w:r w:rsidRPr="009B6AAC">
        <w:tab/>
        <w:t xml:space="preserve">In this section, </w:t>
      </w:r>
      <w:r w:rsidRPr="009B6AAC">
        <w:rPr>
          <w:b/>
          <w:i/>
        </w:rPr>
        <w:t>registered abbreviation</w:t>
      </w:r>
      <w:r w:rsidRPr="009B6AAC">
        <w:t>, in relation to the name of a registered political party, means the abbreviatio</w:t>
      </w:r>
      <w:r w:rsidR="0010646A" w:rsidRPr="009B6AAC">
        <w:t>n</w:t>
      </w:r>
      <w:r w:rsidR="00B050D6" w:rsidRPr="009B6AAC">
        <w:t xml:space="preserve"> </w:t>
      </w:r>
      <w:r w:rsidR="0010646A" w:rsidRPr="009B6AAC">
        <w:t>(</w:t>
      </w:r>
      <w:r w:rsidRPr="009B6AAC">
        <w:t>if any) of the name of the party entered in the Register of Political Parties.</w:t>
      </w:r>
    </w:p>
    <w:p w:rsidR="002A495A" w:rsidRPr="009B6AAC" w:rsidRDefault="002A495A" w:rsidP="00D52213">
      <w:pPr>
        <w:pStyle w:val="subsection"/>
      </w:pPr>
      <w:r w:rsidRPr="009B6AAC">
        <w:lastRenderedPageBreak/>
        <w:tab/>
        <w:t>(2)</w:t>
      </w:r>
      <w:r w:rsidRPr="009B6AAC">
        <w:tab/>
        <w:t xml:space="preserve">Subject to </w:t>
      </w:r>
      <w:r w:rsidR="009B6AAC">
        <w:t>subsection (</w:t>
      </w:r>
      <w:r w:rsidRPr="009B6AAC">
        <w:t xml:space="preserve">3), where a provision of this </w:t>
      </w:r>
      <w:r w:rsidR="00D34FE3" w:rsidRPr="009B6AAC">
        <w:t>Part</w:t>
      </w:r>
      <w:r w:rsidR="0010646A" w:rsidRPr="009B6AAC">
        <w:t xml:space="preserve"> </w:t>
      </w:r>
      <w:r w:rsidRPr="009B6AAC">
        <w:t xml:space="preserve">requires the name of a registered political party to be printed on </w:t>
      </w:r>
      <w:r w:rsidR="00010BC3" w:rsidRPr="009B6AAC">
        <w:t>ballot paper</w:t>
      </w:r>
      <w:r w:rsidRPr="009B6AAC">
        <w:t>s for use in an election, the name to be so printed is the name of the party entered in the Register of Political Parties.</w:t>
      </w:r>
    </w:p>
    <w:p w:rsidR="002A495A" w:rsidRPr="009B6AAC" w:rsidRDefault="002A495A" w:rsidP="00D52213">
      <w:pPr>
        <w:pStyle w:val="subsection"/>
      </w:pPr>
      <w:r w:rsidRPr="009B6AAC">
        <w:tab/>
        <w:t>(3)</w:t>
      </w:r>
      <w:r w:rsidRPr="009B6AAC">
        <w:tab/>
        <w:t>Where, under section</w:t>
      </w:r>
      <w:r w:rsidR="009B6AAC">
        <w:t> </w:t>
      </w:r>
      <w:r w:rsidRPr="009B6AAC">
        <w:t xml:space="preserve">169, the registered officer of a registered political party has requested that the registered abbreviation of the name of that party be printed on the </w:t>
      </w:r>
      <w:r w:rsidR="00010BC3" w:rsidRPr="009B6AAC">
        <w:t>ballot paper</w:t>
      </w:r>
      <w:r w:rsidRPr="009B6AAC">
        <w:t xml:space="preserve">s for an election adjacent to the name of a candidate, a provision referred to in </w:t>
      </w:r>
      <w:r w:rsidR="009B6AAC">
        <w:t>subsection (</w:t>
      </w:r>
      <w:r w:rsidRPr="009B6AAC">
        <w:t>2) applies as if a reference to the name of a registered political party were a reference to the registered abbreviation of that name.</w:t>
      </w:r>
    </w:p>
    <w:p w:rsidR="002A495A" w:rsidRPr="009B6AAC" w:rsidRDefault="002A495A" w:rsidP="00D52213">
      <w:pPr>
        <w:pStyle w:val="subsection"/>
      </w:pPr>
      <w:r w:rsidRPr="009B6AAC">
        <w:tab/>
        <w:t>(4)</w:t>
      </w:r>
      <w:r w:rsidRPr="009B6AAC">
        <w:tab/>
        <w:t xml:space="preserve">The names of registered political parties, or abbreviations of such names, printed adjacent to the names of candidates on </w:t>
      </w:r>
      <w:r w:rsidR="00010BC3" w:rsidRPr="009B6AAC">
        <w:t>ballot paper</w:t>
      </w:r>
      <w:r w:rsidRPr="009B6AAC">
        <w:t>s for use in an election shall be printed in capital letters in type that is uniform in size and style for all the names of those parties or abbreviations of those names.</w:t>
      </w:r>
    </w:p>
    <w:p w:rsidR="002A495A" w:rsidRPr="009B6AAC" w:rsidRDefault="002A495A" w:rsidP="00233E42">
      <w:pPr>
        <w:pStyle w:val="subsection"/>
      </w:pPr>
      <w:r w:rsidRPr="009B6AAC">
        <w:tab/>
        <w:t>(5)</w:t>
      </w:r>
      <w:r w:rsidRPr="009B6AAC">
        <w:tab/>
        <w:t>The names of registered political parties, or abbreviations of such names, printed adjacent to squares printed</w:t>
      </w:r>
      <w:r w:rsidR="0033498B" w:rsidRPr="009B6AAC">
        <w:t xml:space="preserve"> above the line</w:t>
      </w:r>
      <w:r w:rsidRPr="009B6AAC">
        <w:t xml:space="preserve"> on </w:t>
      </w:r>
      <w:r w:rsidR="00010BC3" w:rsidRPr="009B6AAC">
        <w:t>ballot paper</w:t>
      </w:r>
      <w:r w:rsidRPr="009B6AAC">
        <w:t>s for use in an election shall be printed in capital letters in type that is uniform in size and style for all names and abbreviations so printed.</w:t>
      </w:r>
    </w:p>
    <w:p w:rsidR="002A495A" w:rsidRPr="009B6AAC" w:rsidRDefault="002A495A" w:rsidP="002A495A">
      <w:pPr>
        <w:pStyle w:val="ActHead5"/>
      </w:pPr>
      <w:bookmarkStart w:id="309" w:name="_Toc518994029"/>
      <w:r w:rsidRPr="007A72B2">
        <w:rPr>
          <w:rStyle w:val="CharSectno"/>
        </w:rPr>
        <w:t>212</w:t>
      </w:r>
      <w:r w:rsidRPr="009B6AAC">
        <w:t xml:space="preserve">  </w:t>
      </w:r>
      <w:r w:rsidR="00D36722" w:rsidRPr="009B6AAC">
        <w:t>Ballot papers</w:t>
      </w:r>
      <w:r w:rsidRPr="009B6AAC">
        <w:t xml:space="preserve"> for House of Representatives elections</w:t>
      </w:r>
      <w:bookmarkEnd w:id="309"/>
    </w:p>
    <w:p w:rsidR="002A495A" w:rsidRPr="009B6AAC" w:rsidRDefault="002A495A" w:rsidP="00D52213">
      <w:pPr>
        <w:pStyle w:val="subsection"/>
      </w:pPr>
      <w:r w:rsidRPr="009B6AAC">
        <w:tab/>
      </w:r>
      <w:r w:rsidRPr="009B6AAC">
        <w:tab/>
        <w:t xml:space="preserve">In printing the </w:t>
      </w:r>
      <w:r w:rsidR="00010BC3" w:rsidRPr="009B6AAC">
        <w:t>ballot paper</w:t>
      </w:r>
      <w:r w:rsidRPr="009B6AAC">
        <w:t>s to be used in a House of Representatives election:</w:t>
      </w:r>
    </w:p>
    <w:p w:rsidR="002A495A" w:rsidRPr="009B6AAC" w:rsidRDefault="002A495A" w:rsidP="002A495A">
      <w:pPr>
        <w:pStyle w:val="paragraph"/>
      </w:pPr>
      <w:r w:rsidRPr="009B6AAC">
        <w:tab/>
        <w:t>(a)</w:t>
      </w:r>
      <w:r w:rsidRPr="009B6AAC">
        <w:tab/>
        <w:t xml:space="preserve">the order of the names of the candidates in the </w:t>
      </w:r>
      <w:r w:rsidR="00010BC3" w:rsidRPr="009B6AAC">
        <w:t>ballot paper</w:t>
      </w:r>
      <w:r w:rsidRPr="009B6AAC">
        <w:t>s shall be determined by the Divisional Returning Officer in accordance with section</w:t>
      </w:r>
      <w:r w:rsidR="009B6AAC">
        <w:t> </w:t>
      </w:r>
      <w:r w:rsidRPr="009B6AAC">
        <w:t>213;</w:t>
      </w:r>
    </w:p>
    <w:p w:rsidR="002A495A" w:rsidRPr="009B6AAC" w:rsidRDefault="002A495A" w:rsidP="002A495A">
      <w:pPr>
        <w:pStyle w:val="paragraph"/>
      </w:pPr>
      <w:r w:rsidRPr="009B6AAC">
        <w:tab/>
        <w:t>(b)</w:t>
      </w:r>
      <w:r w:rsidRPr="009B6AAC">
        <w:tab/>
        <w:t>where similarity in the names of 2 or more candidates is likely to cause confusion, the names of those candidates may be arranged with such description or addition as will distinguish them from one another; and</w:t>
      </w:r>
    </w:p>
    <w:p w:rsidR="002A495A" w:rsidRPr="009B6AAC" w:rsidRDefault="002A495A" w:rsidP="002A495A">
      <w:pPr>
        <w:pStyle w:val="paragraph"/>
      </w:pPr>
      <w:r w:rsidRPr="009B6AAC">
        <w:tab/>
        <w:t>(c)</w:t>
      </w:r>
      <w:r w:rsidRPr="009B6AAC">
        <w:tab/>
        <w:t>except as otherwise provided by the regulations, a square shall be printed opposite the name of each candidate.</w:t>
      </w:r>
    </w:p>
    <w:p w:rsidR="002A495A" w:rsidRPr="009B6AAC" w:rsidRDefault="002A495A" w:rsidP="002A495A">
      <w:pPr>
        <w:pStyle w:val="ActHead5"/>
      </w:pPr>
      <w:bookmarkStart w:id="310" w:name="_Toc518994030"/>
      <w:r w:rsidRPr="007A72B2">
        <w:rPr>
          <w:rStyle w:val="CharSectno"/>
        </w:rPr>
        <w:lastRenderedPageBreak/>
        <w:t>213</w:t>
      </w:r>
      <w:r w:rsidRPr="009B6AAC">
        <w:t xml:space="preserve">  Determination of order of names</w:t>
      </w:r>
      <w:bookmarkEnd w:id="310"/>
    </w:p>
    <w:p w:rsidR="002A495A" w:rsidRPr="009B6AAC" w:rsidRDefault="002A495A" w:rsidP="00D52213">
      <w:pPr>
        <w:pStyle w:val="subsection"/>
      </w:pPr>
      <w:r w:rsidRPr="009B6AAC">
        <w:tab/>
        <w:t>(1)</w:t>
      </w:r>
      <w:r w:rsidRPr="009B6AAC">
        <w:tab/>
        <w:t>Where under section</w:t>
      </w:r>
      <w:r w:rsidR="009B6AAC">
        <w:t> </w:t>
      </w:r>
      <w:r w:rsidRPr="009B6AAC">
        <w:t xml:space="preserve">210 or 212 a person is required to determine in accordance with this section the order of the names of candidates or of groups in </w:t>
      </w:r>
      <w:r w:rsidR="00010BC3" w:rsidRPr="009B6AAC">
        <w:t>ballot paper</w:t>
      </w:r>
      <w:r w:rsidRPr="009B6AAC">
        <w:t>s to be used in an election:</w:t>
      </w:r>
    </w:p>
    <w:p w:rsidR="002A495A" w:rsidRPr="009B6AAC" w:rsidRDefault="002A495A" w:rsidP="002A495A">
      <w:pPr>
        <w:pStyle w:val="paragraph"/>
      </w:pPr>
      <w:r w:rsidRPr="009B6AAC">
        <w:tab/>
        <w:t>(a)</w:t>
      </w:r>
      <w:r w:rsidRPr="009B6AAC">
        <w:tab/>
        <w:t>the person shall, at the declaration time for the election, at the place where nominations for the election were publicly produced and before all persons present at that place:</w:t>
      </w:r>
    </w:p>
    <w:p w:rsidR="002A495A" w:rsidRPr="009B6AAC" w:rsidRDefault="002A495A" w:rsidP="002A495A">
      <w:pPr>
        <w:pStyle w:val="paragraphsub"/>
      </w:pPr>
      <w:r w:rsidRPr="009B6AAC">
        <w:tab/>
        <w:t>(i)</w:t>
      </w:r>
      <w:r w:rsidRPr="009B6AAC">
        <w:tab/>
        <w:t>prepare a list of the names or groups, as the case may be, in such order as the person considers appropriate;</w:t>
      </w:r>
    </w:p>
    <w:p w:rsidR="002A495A" w:rsidRPr="009B6AAC" w:rsidRDefault="002A495A" w:rsidP="002A495A">
      <w:pPr>
        <w:pStyle w:val="paragraphsub"/>
      </w:pPr>
      <w:r w:rsidRPr="009B6AAC">
        <w:tab/>
        <w:t>(ii)</w:t>
      </w:r>
      <w:r w:rsidRPr="009B6AAC">
        <w:tab/>
        <w:t>read out that list;</w:t>
      </w:r>
    </w:p>
    <w:p w:rsidR="002A495A" w:rsidRPr="009B6AAC" w:rsidRDefault="002A495A" w:rsidP="002A495A">
      <w:pPr>
        <w:pStyle w:val="paragraphsub"/>
      </w:pPr>
      <w:r w:rsidRPr="009B6AAC">
        <w:tab/>
        <w:t>(iii)</w:t>
      </w:r>
      <w:r w:rsidRPr="009B6AAC">
        <w:tab/>
        <w:t>place a number of balls equal to the number of candidates or groups, as the case may be, being balls of equal size and weight and each of which is marked with a different number, in a spherical container large enough to allow all the balls in it to move about freely when it is rotated;</w:t>
      </w:r>
    </w:p>
    <w:p w:rsidR="002A495A" w:rsidRPr="009B6AAC" w:rsidRDefault="002A495A" w:rsidP="002A495A">
      <w:pPr>
        <w:pStyle w:val="paragraphsub"/>
      </w:pPr>
      <w:r w:rsidRPr="009B6AAC">
        <w:tab/>
        <w:t>(iv)</w:t>
      </w:r>
      <w:r w:rsidRPr="009B6AAC">
        <w:tab/>
        <w:t>rotate the container and permit any other person present who wishes to do so to rotate the container;</w:t>
      </w:r>
    </w:p>
    <w:p w:rsidR="002A495A" w:rsidRPr="009B6AAC" w:rsidRDefault="002A495A" w:rsidP="002A495A">
      <w:pPr>
        <w:pStyle w:val="paragraphsub"/>
      </w:pPr>
      <w:r w:rsidRPr="009B6AAC">
        <w:tab/>
        <w:t>(v)</w:t>
      </w:r>
      <w:r w:rsidRPr="009B6AAC">
        <w:tab/>
        <w:t xml:space="preserve">cause a person who is blindfolded and has been blindfolded since before the rotation of the container in accordance with </w:t>
      </w:r>
      <w:r w:rsidR="009B6AAC">
        <w:t>subparagraph (</w:t>
      </w:r>
      <w:r w:rsidRPr="009B6AAC">
        <w:t>iv) to take the balls, or cause the balls to come, out of the container one by one and, as each ball is taken or comes out, to pass it to another person who shall call out the number on the ball;</w:t>
      </w:r>
    </w:p>
    <w:p w:rsidR="002A495A" w:rsidRPr="009B6AAC" w:rsidRDefault="002A495A" w:rsidP="002A495A">
      <w:pPr>
        <w:pStyle w:val="paragraphsub"/>
      </w:pPr>
      <w:r w:rsidRPr="009B6AAC">
        <w:tab/>
        <w:t>(vi)</w:t>
      </w:r>
      <w:r w:rsidRPr="009B6AAC">
        <w:tab/>
        <w:t xml:space="preserve">as each number is called out in accordance with </w:t>
      </w:r>
      <w:r w:rsidR="009B6AAC">
        <w:t>subparagraph (</w:t>
      </w:r>
      <w:r w:rsidRPr="009B6AAC">
        <w:t xml:space="preserve">v), write the number opposite to a name or group, as the case may be, in the list prepared in accordance with </w:t>
      </w:r>
      <w:r w:rsidR="009B6AAC">
        <w:t>subparagraph (</w:t>
      </w:r>
      <w:r w:rsidRPr="009B6AAC">
        <w:t>i) so that the number called out first is opposite to the first name or group, as the case may be, in the list and the subsequent order of the numbers in the list is the order in which they are called out;</w:t>
      </w:r>
    </w:p>
    <w:p w:rsidR="002A495A" w:rsidRPr="009B6AAC" w:rsidRDefault="002A495A" w:rsidP="002A495A">
      <w:pPr>
        <w:pStyle w:val="paragraphsub"/>
      </w:pPr>
      <w:r w:rsidRPr="009B6AAC">
        <w:tab/>
        <w:t>(vii)</w:t>
      </w:r>
      <w:r w:rsidRPr="009B6AAC">
        <w:tab/>
        <w:t>place all the balls back in the container;</w:t>
      </w:r>
    </w:p>
    <w:p w:rsidR="002A495A" w:rsidRPr="009B6AAC" w:rsidRDefault="002A495A" w:rsidP="002A495A">
      <w:pPr>
        <w:pStyle w:val="paragraphsub"/>
      </w:pPr>
      <w:r w:rsidRPr="009B6AAC">
        <w:tab/>
        <w:t>(viii)</w:t>
      </w:r>
      <w:r w:rsidRPr="009B6AAC">
        <w:tab/>
        <w:t>rotate the container and permit any other person present who wishes to do so to rotate the container;</w:t>
      </w:r>
    </w:p>
    <w:p w:rsidR="002A495A" w:rsidRPr="009B6AAC" w:rsidRDefault="002A495A" w:rsidP="002A495A">
      <w:pPr>
        <w:pStyle w:val="paragraphsub"/>
      </w:pPr>
      <w:r w:rsidRPr="009B6AAC">
        <w:lastRenderedPageBreak/>
        <w:tab/>
        <w:t>(ix)</w:t>
      </w:r>
      <w:r w:rsidRPr="009B6AAC">
        <w:tab/>
        <w:t xml:space="preserve">cause a person who is blindfolded and has been blindfolded since before the rotation of the container in accordance with </w:t>
      </w:r>
      <w:r w:rsidR="009B6AAC">
        <w:t>subparagraph (</w:t>
      </w:r>
      <w:r w:rsidRPr="009B6AAC">
        <w:t>viii) to take the balls, or cause the balls to come, out of the container one by one and, as each ball is taken or comes out, to pass it to another person who shall call out the number on the ball;</w:t>
      </w:r>
    </w:p>
    <w:p w:rsidR="002A495A" w:rsidRPr="009B6AAC" w:rsidRDefault="002A495A" w:rsidP="002A495A">
      <w:pPr>
        <w:pStyle w:val="paragraphsub"/>
      </w:pPr>
      <w:r w:rsidRPr="009B6AAC">
        <w:tab/>
        <w:t>(x)</w:t>
      </w:r>
      <w:r w:rsidRPr="009B6AAC">
        <w:tab/>
        <w:t xml:space="preserve">prepare a list of the numbers called out in accordance with </w:t>
      </w:r>
      <w:r w:rsidR="009B6AAC">
        <w:t>subparagraph (</w:t>
      </w:r>
      <w:r w:rsidRPr="009B6AAC">
        <w:t xml:space="preserve">ix) set out in the order in which they were called out in accordance with </w:t>
      </w:r>
      <w:r w:rsidR="009B6AAC">
        <w:t>subparagraph (</w:t>
      </w:r>
      <w:r w:rsidRPr="009B6AAC">
        <w:t>ix); and</w:t>
      </w:r>
    </w:p>
    <w:p w:rsidR="002A495A" w:rsidRPr="009B6AAC" w:rsidRDefault="002A495A" w:rsidP="002A495A">
      <w:pPr>
        <w:pStyle w:val="paragraphsub"/>
      </w:pPr>
      <w:r w:rsidRPr="009B6AAC">
        <w:tab/>
        <w:t>(xi)</w:t>
      </w:r>
      <w:r w:rsidRPr="009B6AAC">
        <w:tab/>
        <w:t xml:space="preserve">write on the list prepared in accordance with </w:t>
      </w:r>
      <w:r w:rsidR="009B6AAC">
        <w:t>subparagraph (</w:t>
      </w:r>
      <w:r w:rsidRPr="009B6AAC">
        <w:t xml:space="preserve">x) opposite to each number the name or group, as the case may be, set out opposite to that number in the list prepared in accordance with </w:t>
      </w:r>
      <w:r w:rsidR="009B6AAC">
        <w:t>subparagraph (</w:t>
      </w:r>
      <w:r w:rsidRPr="009B6AAC">
        <w:t>i); and</w:t>
      </w:r>
    </w:p>
    <w:p w:rsidR="002A495A" w:rsidRPr="009B6AAC" w:rsidRDefault="002A495A" w:rsidP="002A495A">
      <w:pPr>
        <w:pStyle w:val="paragraph"/>
      </w:pPr>
      <w:r w:rsidRPr="009B6AAC">
        <w:tab/>
        <w:t>(b)</w:t>
      </w:r>
      <w:r w:rsidRPr="009B6AAC">
        <w:tab/>
        <w:t xml:space="preserve">the order in which the names or groups, as the case may be, are set out in the list prepared in accordance with </w:t>
      </w:r>
      <w:r w:rsidR="009B6AAC">
        <w:t>subparagraph (</w:t>
      </w:r>
      <w:r w:rsidRPr="009B6AAC">
        <w:t>a)(x) is the order of the names or groups, as the case may be, determined by the person under this section.</w:t>
      </w:r>
    </w:p>
    <w:p w:rsidR="002A495A" w:rsidRPr="009B6AAC" w:rsidRDefault="002A495A" w:rsidP="00D52213">
      <w:pPr>
        <w:pStyle w:val="subsection"/>
      </w:pPr>
      <w:r w:rsidRPr="009B6AAC">
        <w:tab/>
        <w:t>(2)</w:t>
      </w:r>
      <w:r w:rsidRPr="009B6AAC">
        <w:tab/>
        <w:t xml:space="preserve">Where under </w:t>
      </w:r>
      <w:r w:rsidR="009B6AAC">
        <w:t>subsection (</w:t>
      </w:r>
      <w:r w:rsidRPr="009B6AAC">
        <w:t>1) a person is required to set out a group in a list, it is sufficient compliance with that requirement if such description of the group, by reference to the name of the first candidate in it or to the party or parties to which the candidates in the group belong or otherwise, as the person considers to be appropriate, is so set out.</w:t>
      </w:r>
    </w:p>
    <w:p w:rsidR="002A495A" w:rsidRPr="009B6AAC" w:rsidRDefault="002A495A" w:rsidP="00D52213">
      <w:pPr>
        <w:pStyle w:val="subsection"/>
      </w:pPr>
      <w:r w:rsidRPr="009B6AAC">
        <w:tab/>
        <w:t>(3)</w:t>
      </w:r>
      <w:r w:rsidRPr="009B6AAC">
        <w:tab/>
        <w:t xml:space="preserve">A reference in </w:t>
      </w:r>
      <w:r w:rsidR="009B6AAC">
        <w:t>subparagraph (</w:t>
      </w:r>
      <w:r w:rsidRPr="009B6AAC">
        <w:t>1)(a)(v) or (ix) to a person is a reference to a person employed by the Commonwealth or a State or by an authority of the Commonwealth or a State.</w:t>
      </w:r>
    </w:p>
    <w:p w:rsidR="002A495A" w:rsidRPr="009B6AAC" w:rsidRDefault="002A495A" w:rsidP="00D52213">
      <w:pPr>
        <w:pStyle w:val="subsection"/>
      </w:pPr>
      <w:r w:rsidRPr="009B6AAC">
        <w:tab/>
        <w:t>(4)</w:t>
      </w:r>
      <w:r w:rsidRPr="009B6AAC">
        <w:tab/>
        <w:t xml:space="preserve">The requirement of </w:t>
      </w:r>
      <w:r w:rsidR="009B6AAC">
        <w:t>subparagraph (</w:t>
      </w:r>
      <w:r w:rsidRPr="009B6AAC">
        <w:t>1)(a)(v) or (ix) that a person be blindfolded need not be observed if the container being used is an approved container.</w:t>
      </w:r>
    </w:p>
    <w:p w:rsidR="002A495A" w:rsidRPr="009B6AAC" w:rsidRDefault="002A495A" w:rsidP="00D52213">
      <w:pPr>
        <w:pStyle w:val="subsection"/>
      </w:pPr>
      <w:r w:rsidRPr="009B6AAC">
        <w:tab/>
        <w:t>(5)</w:t>
      </w:r>
      <w:r w:rsidRPr="009B6AAC">
        <w:tab/>
        <w:t xml:space="preserve">An approved container is a container in respect of which the Electoral Commissioner has certified in writing that the container </w:t>
      </w:r>
      <w:r w:rsidRPr="009B6AAC">
        <w:lastRenderedPageBreak/>
        <w:t>is so constructed that when it is rotated no control can be exercised over the order in which balls come out of the container.</w:t>
      </w:r>
    </w:p>
    <w:p w:rsidR="002A495A" w:rsidRPr="009B6AAC" w:rsidRDefault="002A495A" w:rsidP="00D52213">
      <w:pPr>
        <w:pStyle w:val="subsection"/>
      </w:pPr>
      <w:r w:rsidRPr="009B6AAC">
        <w:tab/>
        <w:t>(6)</w:t>
      </w:r>
      <w:r w:rsidRPr="009B6AAC">
        <w:tab/>
        <w:t>In this section:</w:t>
      </w:r>
    </w:p>
    <w:p w:rsidR="002A495A" w:rsidRPr="009B6AAC" w:rsidRDefault="002A495A" w:rsidP="002A495A">
      <w:pPr>
        <w:pStyle w:val="Definition"/>
      </w:pPr>
      <w:r w:rsidRPr="009B6AAC">
        <w:rPr>
          <w:b/>
          <w:i/>
        </w:rPr>
        <w:t>declaration time</w:t>
      </w:r>
      <w:r w:rsidRPr="009B6AAC">
        <w:t xml:space="preserve"> for an election has the meaning given by subsection</w:t>
      </w:r>
      <w:r w:rsidR="009B6AAC">
        <w:t> </w:t>
      </w:r>
      <w:r w:rsidRPr="009B6AAC">
        <w:t>175(2).</w:t>
      </w:r>
    </w:p>
    <w:p w:rsidR="002A495A" w:rsidRPr="009B6AAC" w:rsidRDefault="002A495A" w:rsidP="002A495A">
      <w:pPr>
        <w:pStyle w:val="ActHead5"/>
      </w:pPr>
      <w:bookmarkStart w:id="311" w:name="_Toc518994031"/>
      <w:r w:rsidRPr="007A72B2">
        <w:rPr>
          <w:rStyle w:val="CharSectno"/>
        </w:rPr>
        <w:t>214</w:t>
      </w:r>
      <w:r w:rsidRPr="009B6AAC">
        <w:t xml:space="preserve">  Printing of political party names etc. on </w:t>
      </w:r>
      <w:r w:rsidR="003D2069" w:rsidRPr="009B6AAC">
        <w:t>ballot paper</w:t>
      </w:r>
      <w:r w:rsidRPr="009B6AAC">
        <w:t>s</w:t>
      </w:r>
      <w:bookmarkEnd w:id="311"/>
    </w:p>
    <w:p w:rsidR="002A495A" w:rsidRPr="009B6AAC" w:rsidRDefault="002A495A" w:rsidP="00D52213">
      <w:pPr>
        <w:pStyle w:val="subsection"/>
      </w:pPr>
      <w:r w:rsidRPr="009B6AAC">
        <w:tab/>
        <w:t>(1)</w:t>
      </w:r>
      <w:r w:rsidRPr="009B6AAC">
        <w:tab/>
        <w:t>Where a person:</w:t>
      </w:r>
    </w:p>
    <w:p w:rsidR="002A495A" w:rsidRPr="009B6AAC" w:rsidRDefault="002A495A" w:rsidP="002A495A">
      <w:pPr>
        <w:pStyle w:val="paragraph"/>
      </w:pPr>
      <w:r w:rsidRPr="009B6AAC">
        <w:tab/>
        <w:t>(a)</w:t>
      </w:r>
      <w:r w:rsidRPr="009B6AAC">
        <w:tab/>
        <w:t>has been endorsed as a candidate in an election by a registered political party; and</w:t>
      </w:r>
    </w:p>
    <w:p w:rsidR="002A495A" w:rsidRPr="009B6AAC" w:rsidRDefault="002A495A" w:rsidP="002A495A">
      <w:pPr>
        <w:pStyle w:val="paragraph"/>
        <w:keepNext/>
      </w:pPr>
      <w:r w:rsidRPr="009B6AAC">
        <w:tab/>
        <w:t>(b)</w:t>
      </w:r>
      <w:r w:rsidRPr="009B6AAC">
        <w:tab/>
        <w:t>a request has been made in respect of the candidate under section</w:t>
      </w:r>
      <w:r w:rsidR="009B6AAC">
        <w:t> </w:t>
      </w:r>
      <w:r w:rsidRPr="009B6AAC">
        <w:t>169;</w:t>
      </w:r>
    </w:p>
    <w:p w:rsidR="002A495A" w:rsidRPr="009B6AAC" w:rsidRDefault="002A495A" w:rsidP="002A495A">
      <w:pPr>
        <w:pStyle w:val="subsection2"/>
      </w:pPr>
      <w:r w:rsidRPr="009B6AAC">
        <w:t xml:space="preserve">the name of that party shall be printed adjacent to the name of the candidate on </w:t>
      </w:r>
      <w:r w:rsidR="00010BC3" w:rsidRPr="009B6AAC">
        <w:t>ballot paper</w:t>
      </w:r>
      <w:r w:rsidRPr="009B6AAC">
        <w:t>s for use in the election.</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2 or more persons have been endorsed as candidates in a Senate election by a registered political party; and</w:t>
      </w:r>
    </w:p>
    <w:p w:rsidR="002A495A" w:rsidRPr="009B6AAC" w:rsidRDefault="002A495A" w:rsidP="002A495A">
      <w:pPr>
        <w:pStyle w:val="paragraph"/>
        <w:keepNext/>
      </w:pPr>
      <w:r w:rsidRPr="009B6AAC">
        <w:tab/>
        <w:t>(b)</w:t>
      </w:r>
      <w:r w:rsidRPr="009B6AAC">
        <w:tab/>
        <w:t>a request has been made in respect of the candidates under section</w:t>
      </w:r>
      <w:r w:rsidR="009B6AAC">
        <w:t> </w:t>
      </w:r>
      <w:r w:rsidRPr="009B6AAC">
        <w:t>168;</w:t>
      </w:r>
    </w:p>
    <w:p w:rsidR="002A495A" w:rsidRPr="009B6AAC" w:rsidRDefault="002A495A" w:rsidP="002A495A">
      <w:pPr>
        <w:pStyle w:val="subsection2"/>
      </w:pPr>
      <w:r w:rsidRPr="009B6AAC">
        <w:t xml:space="preserve">the following requirements shall be observed in the printing of the </w:t>
      </w:r>
      <w:r w:rsidR="00010BC3" w:rsidRPr="009B6AAC">
        <w:t>ballot paper</w:t>
      </w:r>
      <w:r w:rsidRPr="009B6AAC">
        <w:t>s for use in the election:</w:t>
      </w:r>
    </w:p>
    <w:p w:rsidR="002A495A" w:rsidRPr="009B6AAC" w:rsidRDefault="002A495A" w:rsidP="002A495A">
      <w:pPr>
        <w:pStyle w:val="paragraph"/>
      </w:pPr>
      <w:r w:rsidRPr="009B6AAC">
        <w:tab/>
        <w:t>(c)</w:t>
      </w:r>
      <w:r w:rsidRPr="009B6AAC">
        <w:tab/>
        <w:t xml:space="preserve">the registered name of the party by which each candidate was endorsed shall be printed adjacent to the name of that candidate on the </w:t>
      </w:r>
      <w:r w:rsidR="00010BC3" w:rsidRPr="009B6AAC">
        <w:t>ballot paper</w:t>
      </w:r>
      <w:r w:rsidRPr="009B6AAC">
        <w:t>s;</w:t>
      </w:r>
    </w:p>
    <w:p w:rsidR="002A495A" w:rsidRPr="009B6AAC" w:rsidRDefault="002A495A" w:rsidP="002A495A">
      <w:pPr>
        <w:pStyle w:val="paragraph"/>
      </w:pPr>
      <w:r w:rsidRPr="009B6AAC">
        <w:tab/>
        <w:t>(d)</w:t>
      </w:r>
      <w:r w:rsidRPr="009B6AAC">
        <w:tab/>
        <w:t xml:space="preserve">where all the candidates were endorsed by the same party and a square is printed </w:t>
      </w:r>
      <w:r w:rsidR="0033498B" w:rsidRPr="009B6AAC">
        <w:t xml:space="preserve">above the line </w:t>
      </w:r>
      <w:r w:rsidRPr="009B6AAC">
        <w:t xml:space="preserve">on the </w:t>
      </w:r>
      <w:r w:rsidR="00010BC3" w:rsidRPr="009B6AAC">
        <w:t>ballot paper</w:t>
      </w:r>
      <w:r w:rsidRPr="009B6AAC">
        <w:t xml:space="preserve">s in relation to the candidates, the registered name of that party shall be printed on the </w:t>
      </w:r>
      <w:r w:rsidR="00010BC3" w:rsidRPr="009B6AAC">
        <w:t>ballot paper</w:t>
      </w:r>
      <w:r w:rsidRPr="009B6AAC">
        <w:t>s adjacent to that square;</w:t>
      </w:r>
    </w:p>
    <w:p w:rsidR="002A495A" w:rsidRPr="009B6AAC" w:rsidRDefault="002A495A" w:rsidP="002A495A">
      <w:pPr>
        <w:pStyle w:val="paragraph"/>
      </w:pPr>
      <w:r w:rsidRPr="009B6AAC">
        <w:tab/>
        <w:t>(e)</w:t>
      </w:r>
      <w:r w:rsidRPr="009B6AAC">
        <w:tab/>
        <w:t>where the request under section</w:t>
      </w:r>
      <w:r w:rsidR="009B6AAC">
        <w:t> </w:t>
      </w:r>
      <w:r w:rsidRPr="009B6AAC">
        <w:t xml:space="preserve">169 included a request that a composite name be printed adjacent to the square printed </w:t>
      </w:r>
      <w:r w:rsidR="0033498B" w:rsidRPr="009B6AAC">
        <w:t xml:space="preserve">above the line </w:t>
      </w:r>
      <w:r w:rsidRPr="009B6AAC">
        <w:t xml:space="preserve">on the </w:t>
      </w:r>
      <w:r w:rsidR="00010BC3" w:rsidRPr="009B6AAC">
        <w:t>ballot paper</w:t>
      </w:r>
      <w:r w:rsidRPr="009B6AAC">
        <w:t xml:space="preserve">s in relation to the candidates, that composite name shall be printed on the </w:t>
      </w:r>
      <w:r w:rsidR="00010BC3" w:rsidRPr="009B6AAC">
        <w:t>ballot paper</w:t>
      </w:r>
      <w:r w:rsidRPr="009B6AAC">
        <w:t>s adjacent to that square.</w:t>
      </w:r>
    </w:p>
    <w:p w:rsidR="002A495A" w:rsidRPr="009B6AAC" w:rsidRDefault="002A495A" w:rsidP="00D52213">
      <w:pPr>
        <w:pStyle w:val="subsection"/>
      </w:pPr>
      <w:r w:rsidRPr="009B6AAC">
        <w:lastRenderedPageBreak/>
        <w:tab/>
        <w:t>(3)</w:t>
      </w:r>
      <w:r w:rsidRPr="009B6AAC">
        <w:tab/>
        <w:t>Where a candidate in an election has made a request under section</w:t>
      </w:r>
      <w:r w:rsidR="009B6AAC">
        <w:t> </w:t>
      </w:r>
      <w:r w:rsidRPr="009B6AAC">
        <w:t xml:space="preserve">169A, the word “Independent” shall be printed adjacent to the name of the candidate on the </w:t>
      </w:r>
      <w:r w:rsidR="00010BC3" w:rsidRPr="009B6AAC">
        <w:t>ballot paper</w:t>
      </w:r>
      <w:r w:rsidRPr="009B6AAC">
        <w:t>s.</w:t>
      </w:r>
    </w:p>
    <w:p w:rsidR="00BE494B" w:rsidRPr="009B6AAC" w:rsidRDefault="00BE494B" w:rsidP="00BE494B">
      <w:pPr>
        <w:pStyle w:val="ActHead5"/>
      </w:pPr>
      <w:bookmarkStart w:id="312" w:name="_Toc518994032"/>
      <w:r w:rsidRPr="007A72B2">
        <w:rPr>
          <w:rStyle w:val="CharSectno"/>
        </w:rPr>
        <w:t>214A</w:t>
      </w:r>
      <w:r w:rsidRPr="009B6AAC">
        <w:t xml:space="preserve">  Printing of party logos on ballot papers</w:t>
      </w:r>
      <w:bookmarkEnd w:id="312"/>
    </w:p>
    <w:p w:rsidR="00BE494B" w:rsidRPr="009B6AAC" w:rsidRDefault="00BE494B" w:rsidP="00BE494B">
      <w:pPr>
        <w:pStyle w:val="subsection"/>
      </w:pPr>
      <w:r w:rsidRPr="009B6AAC">
        <w:tab/>
        <w:t>(1)</w:t>
      </w:r>
      <w:r w:rsidRPr="009B6AAC">
        <w:tab/>
        <w:t>This section applies if:</w:t>
      </w:r>
    </w:p>
    <w:p w:rsidR="00BE494B" w:rsidRPr="009B6AAC" w:rsidRDefault="00BE494B" w:rsidP="00BE494B">
      <w:pPr>
        <w:pStyle w:val="paragraph"/>
      </w:pPr>
      <w:r w:rsidRPr="009B6AAC">
        <w:tab/>
        <w:t>(a)</w:t>
      </w:r>
      <w:r w:rsidRPr="009B6AAC">
        <w:tab/>
        <w:t>a logo is, at the time of the declaration of the nominations, entered in the Register in relation to a registered political party; and</w:t>
      </w:r>
    </w:p>
    <w:p w:rsidR="00BE494B" w:rsidRPr="009B6AAC" w:rsidRDefault="00BE494B" w:rsidP="00BE494B">
      <w:pPr>
        <w:pStyle w:val="paragraph"/>
      </w:pPr>
      <w:r w:rsidRPr="009B6AAC">
        <w:tab/>
        <w:t>(b)</w:t>
      </w:r>
      <w:r w:rsidRPr="009B6AAC">
        <w:tab/>
        <w:t>the party has requested that the logo be used.</w:t>
      </w:r>
    </w:p>
    <w:p w:rsidR="00BE494B" w:rsidRPr="009B6AAC" w:rsidRDefault="00BE494B" w:rsidP="00BE494B">
      <w:pPr>
        <w:pStyle w:val="subsection"/>
      </w:pPr>
      <w:r w:rsidRPr="009B6AAC">
        <w:tab/>
        <w:t>(2)</w:t>
      </w:r>
      <w:r w:rsidRPr="009B6AAC">
        <w:tab/>
        <w:t>A ballot paper for a Senate election must have the logo printed adjacent to the square that is printed, in accordance with paragraph</w:t>
      </w:r>
      <w:r w:rsidR="009B6AAC">
        <w:t> </w:t>
      </w:r>
      <w:r w:rsidRPr="009B6AAC">
        <w:t>214(2)(d), adjacent to the name of the party.</w:t>
      </w:r>
    </w:p>
    <w:p w:rsidR="00BE494B" w:rsidRPr="009B6AAC" w:rsidRDefault="00BE494B" w:rsidP="00BE494B">
      <w:pPr>
        <w:pStyle w:val="subsection"/>
      </w:pPr>
      <w:r w:rsidRPr="009B6AAC">
        <w:tab/>
        <w:t>(3)</w:t>
      </w:r>
      <w:r w:rsidRPr="009B6AAC">
        <w:tab/>
        <w:t xml:space="preserve">For the purposes of </w:t>
      </w:r>
      <w:r w:rsidR="009B6AAC">
        <w:t>subsection (</w:t>
      </w:r>
      <w:r w:rsidRPr="009B6AAC">
        <w:t>2), if candidates who have made a request under section</w:t>
      </w:r>
      <w:r w:rsidR="009B6AAC">
        <w:t> </w:t>
      </w:r>
      <w:r w:rsidRPr="009B6AAC">
        <w:t>168 are endorsed by more than one political party:</w:t>
      </w:r>
    </w:p>
    <w:p w:rsidR="00BE494B" w:rsidRPr="009B6AAC" w:rsidRDefault="00BE494B" w:rsidP="00BE494B">
      <w:pPr>
        <w:pStyle w:val="paragraph"/>
      </w:pPr>
      <w:r w:rsidRPr="009B6AAC">
        <w:tab/>
        <w:t>(a)</w:t>
      </w:r>
      <w:r w:rsidRPr="009B6AAC">
        <w:tab/>
        <w:t>no more than 2 logos may be printed adjacent to the square that is printed, in accordance with paragraph</w:t>
      </w:r>
      <w:r w:rsidR="009B6AAC">
        <w:t> </w:t>
      </w:r>
      <w:r w:rsidRPr="009B6AAC">
        <w:t>214(2)(d), adjacent to the names of the parties; and</w:t>
      </w:r>
    </w:p>
    <w:p w:rsidR="00BE494B" w:rsidRPr="009B6AAC" w:rsidRDefault="00BE494B" w:rsidP="00BE494B">
      <w:pPr>
        <w:pStyle w:val="paragraph"/>
      </w:pPr>
      <w:r w:rsidRPr="009B6AAC">
        <w:tab/>
        <w:t>(b)</w:t>
      </w:r>
      <w:r w:rsidRPr="009B6AAC">
        <w:tab/>
        <w:t>if more than 2 of those parties have logos entered in the Register—the parties must notify the Electoral Commission, in writing, which of the logos are to be printed adjacent to that square.</w:t>
      </w:r>
    </w:p>
    <w:p w:rsidR="00BE494B" w:rsidRPr="009B6AAC" w:rsidRDefault="00BE494B" w:rsidP="00BE494B">
      <w:pPr>
        <w:pStyle w:val="subsection"/>
      </w:pPr>
      <w:r w:rsidRPr="009B6AAC">
        <w:tab/>
        <w:t>(4)</w:t>
      </w:r>
      <w:r w:rsidRPr="009B6AAC">
        <w:tab/>
        <w:t>A ballot paper for a House of Representatives election must have the logo printed in accordance with Form F in Schedule</w:t>
      </w:r>
      <w:r w:rsidR="009B6AAC">
        <w:t> </w:t>
      </w:r>
      <w:r w:rsidRPr="009B6AAC">
        <w:t>1.</w:t>
      </w:r>
    </w:p>
    <w:p w:rsidR="00BE494B" w:rsidRPr="009B6AAC" w:rsidRDefault="00BE494B" w:rsidP="00BE494B">
      <w:pPr>
        <w:pStyle w:val="subsection"/>
      </w:pPr>
      <w:r w:rsidRPr="009B6AAC">
        <w:tab/>
        <w:t>(5)</w:t>
      </w:r>
      <w:r w:rsidRPr="009B6AAC">
        <w:tab/>
        <w:t>All logos of registered political parties must be printed on the ballot paper in a uniform size and format.</w:t>
      </w:r>
    </w:p>
    <w:p w:rsidR="002A495A" w:rsidRPr="009B6AAC" w:rsidRDefault="002A495A" w:rsidP="002A495A">
      <w:pPr>
        <w:pStyle w:val="ActHead5"/>
      </w:pPr>
      <w:bookmarkStart w:id="313" w:name="_Toc518994033"/>
      <w:r w:rsidRPr="007A72B2">
        <w:rPr>
          <w:rStyle w:val="CharSectno"/>
        </w:rPr>
        <w:t>215</w:t>
      </w:r>
      <w:r w:rsidRPr="009B6AAC">
        <w:t xml:space="preserve">  </w:t>
      </w:r>
      <w:r w:rsidR="00473446" w:rsidRPr="009B6AAC">
        <w:t>Ballot papers</w:t>
      </w:r>
      <w:r w:rsidRPr="009B6AAC">
        <w:t xml:space="preserve"> to be initialled</w:t>
      </w:r>
      <w:bookmarkEnd w:id="313"/>
    </w:p>
    <w:p w:rsidR="002A495A" w:rsidRPr="009B6AAC" w:rsidRDefault="002A495A" w:rsidP="00D52213">
      <w:pPr>
        <w:pStyle w:val="subsection"/>
      </w:pPr>
      <w:r w:rsidRPr="009B6AAC">
        <w:tab/>
        <w:t>(1)</w:t>
      </w:r>
      <w:r w:rsidRPr="009B6AAC">
        <w:tab/>
        <w:t xml:space="preserve">A </w:t>
      </w:r>
      <w:r w:rsidR="00010BC3" w:rsidRPr="009B6AAC">
        <w:t>ballot paper</w:t>
      </w:r>
      <w:r w:rsidRPr="009B6AAC">
        <w:t xml:space="preserve"> must not be delivered to a voter without first being initialled by the proper officer on the top of the front of the </w:t>
      </w:r>
      <w:r w:rsidR="00010BC3" w:rsidRPr="009B6AAC">
        <w:t>ballot paper</w:t>
      </w:r>
      <w:r w:rsidRPr="009B6AAC">
        <w:t>.</w:t>
      </w:r>
    </w:p>
    <w:p w:rsidR="002A495A" w:rsidRPr="009B6AAC" w:rsidRDefault="002A495A" w:rsidP="00D52213">
      <w:pPr>
        <w:pStyle w:val="subsection"/>
      </w:pPr>
      <w:r w:rsidRPr="009B6AAC">
        <w:lastRenderedPageBreak/>
        <w:tab/>
        <w:t>(2)</w:t>
      </w:r>
      <w:r w:rsidRPr="009B6AAC">
        <w:tab/>
        <w:t xml:space="preserve">An exact account of all initialled </w:t>
      </w:r>
      <w:r w:rsidR="00010BC3" w:rsidRPr="009B6AAC">
        <w:t>ballot paper</w:t>
      </w:r>
      <w:r w:rsidRPr="009B6AAC">
        <w:t>s must be kept.</w:t>
      </w:r>
    </w:p>
    <w:p w:rsidR="002A495A" w:rsidRPr="009B6AAC" w:rsidRDefault="002A495A" w:rsidP="00D52213">
      <w:pPr>
        <w:pStyle w:val="subsection"/>
      </w:pPr>
      <w:r w:rsidRPr="009B6AAC">
        <w:tab/>
        <w:t>(3)</w:t>
      </w:r>
      <w:r w:rsidRPr="009B6AAC">
        <w:tab/>
        <w:t xml:space="preserve">To avoid doubt, this section also applies to a </w:t>
      </w:r>
      <w:r w:rsidR="00010BC3" w:rsidRPr="009B6AAC">
        <w:t>ballot paper</w:t>
      </w:r>
      <w:r w:rsidRPr="009B6AAC">
        <w:t xml:space="preserve"> that is a photocopy of an original </w:t>
      </w:r>
      <w:r w:rsidR="00010BC3" w:rsidRPr="009B6AAC">
        <w:t>ballot paper</w:t>
      </w:r>
      <w:r w:rsidRPr="009B6AAC">
        <w:t>.</w:t>
      </w:r>
    </w:p>
    <w:p w:rsidR="002A495A" w:rsidRPr="009B6AAC" w:rsidRDefault="002A495A" w:rsidP="00AA22C7">
      <w:pPr>
        <w:pStyle w:val="ActHead5"/>
      </w:pPr>
      <w:bookmarkStart w:id="314" w:name="_Toc518994034"/>
      <w:r w:rsidRPr="007A72B2">
        <w:rPr>
          <w:rStyle w:val="CharSectno"/>
        </w:rPr>
        <w:t>217</w:t>
      </w:r>
      <w:r w:rsidRPr="009B6AAC">
        <w:t xml:space="preserve">  Scrutineers at the polling</w:t>
      </w:r>
      <w:bookmarkEnd w:id="314"/>
    </w:p>
    <w:p w:rsidR="002A495A" w:rsidRPr="009B6AAC" w:rsidRDefault="002A495A" w:rsidP="00AA22C7">
      <w:pPr>
        <w:pStyle w:val="subsection"/>
        <w:keepNext/>
        <w:keepLines/>
      </w:pPr>
      <w:r w:rsidRPr="009B6AAC">
        <w:tab/>
        <w:t>(1)</w:t>
      </w:r>
      <w:r w:rsidRPr="009B6AAC">
        <w:tab/>
        <w:t>Scrutineers may be appointed by candidates to represent them at polling places during the polling, but so that not more than one scrutineer shall be allowed to each candidate at each polling booth or issuing point at a polling booth.</w:t>
      </w:r>
    </w:p>
    <w:p w:rsidR="002A495A" w:rsidRPr="009B6AAC" w:rsidRDefault="002A495A" w:rsidP="00D52213">
      <w:pPr>
        <w:pStyle w:val="subsection"/>
      </w:pPr>
      <w:r w:rsidRPr="009B6AAC">
        <w:tab/>
        <w:t>(2)</w:t>
      </w:r>
      <w:r w:rsidRPr="009B6AAC">
        <w:tab/>
        <w:t>Appointments of scrutineers shall be made by notice in writing addressed to the Returning Officer or presiding officer, and such notice shall be signed by the candidate, and shall give the name and address of the scrutineer.</w:t>
      </w:r>
    </w:p>
    <w:p w:rsidR="002A495A" w:rsidRPr="009B6AAC" w:rsidRDefault="002A495A" w:rsidP="002A495A">
      <w:pPr>
        <w:pStyle w:val="ActHead5"/>
      </w:pPr>
      <w:bookmarkStart w:id="315" w:name="_Toc518994035"/>
      <w:r w:rsidRPr="007A72B2">
        <w:rPr>
          <w:rStyle w:val="CharSectno"/>
        </w:rPr>
        <w:t>218</w:t>
      </w:r>
      <w:r w:rsidRPr="009B6AAC">
        <w:t xml:space="preserve">  Provisions relating to scrutineers</w:t>
      </w:r>
      <w:bookmarkEnd w:id="315"/>
    </w:p>
    <w:p w:rsidR="002A495A" w:rsidRPr="009B6AAC" w:rsidRDefault="002A495A" w:rsidP="00D52213">
      <w:pPr>
        <w:pStyle w:val="subsection"/>
      </w:pPr>
      <w:r w:rsidRPr="009B6AAC">
        <w:tab/>
        <w:t>(1)</w:t>
      </w:r>
      <w:r w:rsidRPr="009B6AAC">
        <w:tab/>
        <w:t>A scrutineer shall not:</w:t>
      </w:r>
    </w:p>
    <w:p w:rsidR="002A495A" w:rsidRPr="009B6AAC" w:rsidRDefault="002A495A" w:rsidP="002A495A">
      <w:pPr>
        <w:pStyle w:val="paragraph"/>
      </w:pPr>
      <w:r w:rsidRPr="009B6AAC">
        <w:tab/>
        <w:t>(a)</w:t>
      </w:r>
      <w:r w:rsidRPr="009B6AAC">
        <w:tab/>
        <w:t>interfere with or attempt to influence any elector within the polling booth; or</w:t>
      </w:r>
    </w:p>
    <w:p w:rsidR="002A495A" w:rsidRPr="009B6AAC" w:rsidRDefault="002A495A" w:rsidP="002A495A">
      <w:pPr>
        <w:pStyle w:val="paragraph"/>
        <w:keepNext/>
      </w:pPr>
      <w:r w:rsidRPr="009B6AAC">
        <w:tab/>
        <w:t>(b)</w:t>
      </w:r>
      <w:r w:rsidRPr="009B6AAC">
        <w:tab/>
        <w:t>communicate with any person in the polling booth except so far as is necessary in the discharge of the scrutineer’s functions.</w:t>
      </w:r>
    </w:p>
    <w:p w:rsidR="002A495A" w:rsidRPr="009B6AAC" w:rsidRDefault="002A495A" w:rsidP="002A495A">
      <w:pPr>
        <w:pStyle w:val="Penalty"/>
      </w:pPr>
      <w:r w:rsidRPr="009B6AAC">
        <w:t>Penalty:</w:t>
      </w:r>
      <w:r w:rsidRPr="009B6AAC">
        <w:tab/>
      </w:r>
      <w:r w:rsidR="004937BB" w:rsidRPr="009B6AAC">
        <w:t>Imprisonment for 6 months or 10 penalty units</w:t>
      </w:r>
      <w:r w:rsidRPr="009B6AAC">
        <w:t>, or both.</w:t>
      </w:r>
    </w:p>
    <w:p w:rsidR="002A495A" w:rsidRPr="009B6AAC" w:rsidRDefault="002A495A" w:rsidP="00D52213">
      <w:pPr>
        <w:pStyle w:val="subsection"/>
      </w:pPr>
      <w:r w:rsidRPr="009B6AAC">
        <w:tab/>
        <w:t>(2)</w:t>
      </w:r>
      <w:r w:rsidRPr="009B6AAC">
        <w:tab/>
        <w:t>A scrutineer shall not be prevented from entering or leaving a polling booth during the polling, and, during the absence of the scrutineer, a relieving scrutineer may act, but so that only one scrutineer for each candidate shall be entitled to be present in the polling booth or at an issuing point at the polling booth at any one time.</w:t>
      </w:r>
    </w:p>
    <w:p w:rsidR="002A495A" w:rsidRPr="009B6AAC" w:rsidRDefault="002A495A" w:rsidP="00D52213">
      <w:pPr>
        <w:pStyle w:val="subsection"/>
      </w:pPr>
      <w:r w:rsidRPr="009B6AAC">
        <w:tab/>
        <w:t>(2A)</w:t>
      </w:r>
      <w:r w:rsidRPr="009B6AAC">
        <w:tab/>
        <w:t>A person who is in a polling booth in the capacity of a scrutineer shall wear a badge, supplied by the Electoral Commission, that identifies the person as a scrutineer.</w:t>
      </w:r>
    </w:p>
    <w:p w:rsidR="002A495A" w:rsidRPr="009B6AAC" w:rsidRDefault="002A495A" w:rsidP="00D52213">
      <w:pPr>
        <w:pStyle w:val="subsection"/>
      </w:pPr>
      <w:r w:rsidRPr="009B6AAC">
        <w:lastRenderedPageBreak/>
        <w:tab/>
        <w:t>(3)</w:t>
      </w:r>
      <w:r w:rsidRPr="009B6AAC">
        <w:tab/>
        <w:t>A scrutineer who commits any breach of this section, or who is guilty of misconduct, or who fails to obey the lawful directions of the presiding officer, may be removed from the polling booth by any member of the Australian Federal Police or of the police force of a State or Territory or person authorized by the presiding officer to remove the scrutineer.</w:t>
      </w:r>
    </w:p>
    <w:p w:rsidR="002A495A" w:rsidRPr="009B6AAC" w:rsidRDefault="002A495A" w:rsidP="002A495A">
      <w:pPr>
        <w:pStyle w:val="ActHead5"/>
      </w:pPr>
      <w:bookmarkStart w:id="316" w:name="_Toc518994036"/>
      <w:r w:rsidRPr="007A72B2">
        <w:rPr>
          <w:rStyle w:val="CharSectno"/>
        </w:rPr>
        <w:t>219</w:t>
      </w:r>
      <w:r w:rsidRPr="009B6AAC">
        <w:t xml:space="preserve">  Participation by candidates in conduct of election</w:t>
      </w:r>
      <w:bookmarkEnd w:id="316"/>
    </w:p>
    <w:p w:rsidR="002A495A" w:rsidRPr="009B6AAC" w:rsidRDefault="002A495A" w:rsidP="00D52213">
      <w:pPr>
        <w:pStyle w:val="subsection"/>
      </w:pPr>
      <w:r w:rsidRPr="009B6AAC">
        <w:tab/>
      </w:r>
      <w:r w:rsidRPr="009B6AAC">
        <w:tab/>
        <w:t>A candidate shall not in any way take part in the conduct of an election.</w:t>
      </w:r>
    </w:p>
    <w:p w:rsidR="002A495A" w:rsidRPr="009B6AAC" w:rsidRDefault="002A495A" w:rsidP="002A495A">
      <w:pPr>
        <w:pStyle w:val="ActHead5"/>
      </w:pPr>
      <w:bookmarkStart w:id="317" w:name="_Toc518994037"/>
      <w:r w:rsidRPr="007A72B2">
        <w:rPr>
          <w:rStyle w:val="CharSectno"/>
        </w:rPr>
        <w:t>220</w:t>
      </w:r>
      <w:r w:rsidRPr="009B6AAC">
        <w:t xml:space="preserve">  The polling</w:t>
      </w:r>
      <w:bookmarkEnd w:id="317"/>
    </w:p>
    <w:p w:rsidR="002A495A" w:rsidRPr="009B6AAC" w:rsidRDefault="002A495A" w:rsidP="00D52213">
      <w:pPr>
        <w:pStyle w:val="subsection"/>
      </w:pPr>
      <w:r w:rsidRPr="009B6AAC">
        <w:tab/>
      </w:r>
      <w:r w:rsidRPr="009B6AAC">
        <w:tab/>
        <w:t>The polling shall be conducted as follows:</w:t>
      </w:r>
    </w:p>
    <w:p w:rsidR="002A495A" w:rsidRPr="009B6AAC" w:rsidRDefault="002A495A" w:rsidP="002A495A">
      <w:pPr>
        <w:pStyle w:val="paragraph"/>
      </w:pPr>
      <w:r w:rsidRPr="009B6AAC">
        <w:tab/>
        <w:t>(a)</w:t>
      </w:r>
      <w:r w:rsidRPr="009B6AAC">
        <w:tab/>
        <w:t>Before any vote is taken the presiding officer shall exhibit the ballot</w:t>
      </w:r>
      <w:r w:rsidR="009B6AAC">
        <w:noBreakHyphen/>
      </w:r>
      <w:r w:rsidRPr="009B6AAC">
        <w:t>box empty, and shall then securely fasten its cover;</w:t>
      </w:r>
    </w:p>
    <w:p w:rsidR="002A495A" w:rsidRPr="009B6AAC" w:rsidRDefault="002A495A" w:rsidP="002A495A">
      <w:pPr>
        <w:pStyle w:val="paragraph"/>
      </w:pPr>
      <w:r w:rsidRPr="009B6AAC">
        <w:tab/>
        <w:t>(b)</w:t>
      </w:r>
      <w:r w:rsidRPr="009B6AAC">
        <w:tab/>
        <w:t>The poll shall open at 8 o’clock in the morning, and shall not close until all electors present in the polling booth at 6 o’clock in the afternoon, and desiring to vote, have voted;</w:t>
      </w:r>
    </w:p>
    <w:p w:rsidR="002A495A" w:rsidRPr="009B6AAC" w:rsidRDefault="002A495A" w:rsidP="002A495A">
      <w:pPr>
        <w:pStyle w:val="paragraph"/>
      </w:pPr>
      <w:r w:rsidRPr="009B6AAC">
        <w:tab/>
        <w:t>(c)</w:t>
      </w:r>
      <w:r w:rsidRPr="009B6AAC">
        <w:tab/>
        <w:t xml:space="preserve">The doors of the polling booth shall be closed at </w:t>
      </w:r>
      <w:smartTag w:uri="urn:schemas-microsoft-com:office:smarttags" w:element="time">
        <w:smartTagPr>
          <w:attr w:name="Hour" w:val="6"/>
          <w:attr w:name="Minute" w:val="0"/>
        </w:smartTagPr>
        <w:r w:rsidRPr="009B6AAC">
          <w:t>6 o’clock</w:t>
        </w:r>
      </w:smartTag>
      <w:r w:rsidRPr="009B6AAC">
        <w:t xml:space="preserve"> in the afternoon and no person shall be admitted after that hour to the polling booth for the purpose of voting;</w:t>
      </w:r>
    </w:p>
    <w:p w:rsidR="002A495A" w:rsidRPr="009B6AAC" w:rsidRDefault="002A495A" w:rsidP="002A495A">
      <w:pPr>
        <w:pStyle w:val="paragraph"/>
      </w:pPr>
      <w:r w:rsidRPr="009B6AAC">
        <w:tab/>
        <w:t>(d)</w:t>
      </w:r>
      <w:r w:rsidRPr="009B6AAC">
        <w:tab/>
        <w:t>At the close of the poll the presiding officer shall, in the presence of the polling officials and scrutineers who are in attendance in the booth, publicly close, fasten, seal, and take charge of the ballot</w:t>
      </w:r>
      <w:r w:rsidR="009B6AAC">
        <w:noBreakHyphen/>
      </w:r>
      <w:r w:rsidRPr="009B6AAC">
        <w:t xml:space="preserve">box, and with the least possible delay forward it for the purposes of scrutiny, and it shall on no account be opened except as allowed by this Act: </w:t>
      </w:r>
    </w:p>
    <w:p w:rsidR="002A495A" w:rsidRPr="009B6AAC" w:rsidRDefault="002A495A" w:rsidP="002A495A">
      <w:pPr>
        <w:pStyle w:val="subsection2"/>
      </w:pPr>
      <w:r w:rsidRPr="009B6AAC">
        <w:t>Provided that, where the scrutiny is proceeded with immediately after the close of the poll at the polling booth at which the votes are taken, it shall not be necessary for the presiding officer to publicly close, fasten, or seal the ballot</w:t>
      </w:r>
      <w:r w:rsidR="009B6AAC">
        <w:noBreakHyphen/>
      </w:r>
      <w:r w:rsidRPr="009B6AAC">
        <w:t xml:space="preserve">box as required by </w:t>
      </w:r>
      <w:r w:rsidR="009B6AAC">
        <w:t>paragraph (</w:t>
      </w:r>
      <w:r w:rsidRPr="009B6AAC">
        <w:t>d).</w:t>
      </w:r>
    </w:p>
    <w:p w:rsidR="002A495A" w:rsidRPr="009B6AAC" w:rsidRDefault="002A495A" w:rsidP="002A495A">
      <w:pPr>
        <w:pStyle w:val="ActHead5"/>
      </w:pPr>
      <w:bookmarkStart w:id="318" w:name="_Toc518994038"/>
      <w:r w:rsidRPr="007A72B2">
        <w:rPr>
          <w:rStyle w:val="CharSectno"/>
        </w:rPr>
        <w:lastRenderedPageBreak/>
        <w:t>221</w:t>
      </w:r>
      <w:r w:rsidRPr="009B6AAC">
        <w:t xml:space="preserve">  Elections at which electors entitled to vote</w:t>
      </w:r>
      <w:bookmarkEnd w:id="318"/>
    </w:p>
    <w:p w:rsidR="002A495A" w:rsidRPr="009B6AAC" w:rsidRDefault="002A495A" w:rsidP="00D52213">
      <w:pPr>
        <w:pStyle w:val="subsection"/>
      </w:pPr>
      <w:r w:rsidRPr="009B6AAC">
        <w:tab/>
        <w:t>(1)</w:t>
      </w:r>
      <w:r w:rsidRPr="009B6AAC">
        <w:tab/>
        <w:t>In the case of a Senate election, an elector shall only be admitted to vote for the election of Senators for the State or Territory for which he or she is enrolled.</w:t>
      </w:r>
    </w:p>
    <w:p w:rsidR="002A495A" w:rsidRPr="009B6AAC" w:rsidRDefault="002A495A" w:rsidP="00D52213">
      <w:pPr>
        <w:pStyle w:val="subsection"/>
      </w:pPr>
      <w:r w:rsidRPr="009B6AAC">
        <w:tab/>
        <w:t>(2)</w:t>
      </w:r>
      <w:r w:rsidRPr="009B6AAC">
        <w:tab/>
        <w:t xml:space="preserve">In the case of a House of Representatives election, an elector shall only be admitted to vote for the election of a member for the </w:t>
      </w:r>
      <w:r w:rsidR="00D34FE3" w:rsidRPr="009B6AAC">
        <w:t>Division</w:t>
      </w:r>
      <w:r w:rsidR="0010646A" w:rsidRPr="009B6AAC">
        <w:t xml:space="preserve"> </w:t>
      </w:r>
      <w:r w:rsidRPr="009B6AAC">
        <w:t>for which he or she is enrolled.</w:t>
      </w:r>
    </w:p>
    <w:p w:rsidR="00727E78" w:rsidRPr="009B6AAC" w:rsidRDefault="00727E78" w:rsidP="00727E78">
      <w:pPr>
        <w:pStyle w:val="subsection"/>
      </w:pPr>
      <w:r w:rsidRPr="009B6AAC">
        <w:tab/>
        <w:t>(3)</w:t>
      </w:r>
      <w:r w:rsidRPr="009B6AAC">
        <w:tab/>
        <w:t>For the purposes of this section, the electoral Rolls in force at the time of the election are conclusive evidence of the right of each person enrolled on the Rolls, other than:</w:t>
      </w:r>
    </w:p>
    <w:p w:rsidR="00727E78" w:rsidRPr="009B6AAC" w:rsidRDefault="00727E78" w:rsidP="00727E78">
      <w:pPr>
        <w:pStyle w:val="paragraph"/>
      </w:pPr>
      <w:r w:rsidRPr="009B6AAC">
        <w:tab/>
        <w:t>(a)</w:t>
      </w:r>
      <w:r w:rsidRPr="009B6AAC">
        <w:tab/>
        <w:t>a person whose name has been placed on a Roll because of a claim made under section</w:t>
      </w:r>
      <w:r w:rsidR="009B6AAC">
        <w:t> </w:t>
      </w:r>
      <w:r w:rsidRPr="009B6AAC">
        <w:t>100 and who will be under 18 on the date fixed for the polling in the election; or</w:t>
      </w:r>
    </w:p>
    <w:p w:rsidR="00727E78" w:rsidRPr="009B6AAC" w:rsidRDefault="00727E78" w:rsidP="00727E78">
      <w:pPr>
        <w:pStyle w:val="paragraph"/>
      </w:pPr>
      <w:r w:rsidRPr="009B6AAC">
        <w:tab/>
        <w:t>(b)</w:t>
      </w:r>
      <w:r w:rsidRPr="009B6AAC">
        <w:tab/>
        <w:t>a person who is covered by subsection</w:t>
      </w:r>
      <w:r w:rsidR="009B6AAC">
        <w:t> </w:t>
      </w:r>
      <w:r w:rsidRPr="009B6AAC">
        <w:t>93(8AA</w:t>
      </w:r>
      <w:r w:rsidR="00D34FE3" w:rsidRPr="009B6AAC">
        <w:t>) (s</w:t>
      </w:r>
      <w:r w:rsidRPr="009B6AAC">
        <w:t>entences of imprisonment);</w:t>
      </w:r>
    </w:p>
    <w:p w:rsidR="00727E78" w:rsidRPr="009B6AAC" w:rsidRDefault="00727E78" w:rsidP="00727E78">
      <w:pPr>
        <w:pStyle w:val="subsection2"/>
      </w:pPr>
      <w:r w:rsidRPr="009B6AAC">
        <w:t>to vote as an elector, unless a person shows by his or her answers to the questions prescribed by section</w:t>
      </w:r>
      <w:r w:rsidR="009B6AAC">
        <w:t> </w:t>
      </w:r>
      <w:r w:rsidRPr="009B6AAC">
        <w:t>200DI or 229 that he or she is not entitled to vote.</w:t>
      </w:r>
    </w:p>
    <w:p w:rsidR="002A495A" w:rsidRPr="009B6AAC" w:rsidRDefault="002A495A" w:rsidP="002A495A">
      <w:pPr>
        <w:pStyle w:val="ActHead5"/>
      </w:pPr>
      <w:bookmarkStart w:id="319" w:name="_Toc518994039"/>
      <w:r w:rsidRPr="007A72B2">
        <w:rPr>
          <w:rStyle w:val="CharSectno"/>
        </w:rPr>
        <w:t>222</w:t>
      </w:r>
      <w:r w:rsidRPr="009B6AAC">
        <w:t xml:space="preserve">  Where electors may vote</w:t>
      </w:r>
      <w:bookmarkEnd w:id="319"/>
    </w:p>
    <w:p w:rsidR="002A495A" w:rsidRPr="009B6AAC" w:rsidRDefault="002A495A" w:rsidP="00D52213">
      <w:pPr>
        <w:pStyle w:val="subsection"/>
      </w:pPr>
      <w:r w:rsidRPr="009B6AAC">
        <w:tab/>
        <w:t>(1)</w:t>
      </w:r>
      <w:r w:rsidRPr="009B6AAC">
        <w:tab/>
        <w:t xml:space="preserve">On polling day an elector is entitled to vote at any polling place for the </w:t>
      </w:r>
      <w:r w:rsidR="00D34FE3" w:rsidRPr="009B6AAC">
        <w:t>Division</w:t>
      </w:r>
      <w:r w:rsidR="0010646A" w:rsidRPr="009B6AAC">
        <w:t xml:space="preserve"> </w:t>
      </w:r>
      <w:r w:rsidRPr="009B6AAC">
        <w:t>for which he or she is enrolled or to vote as an absent voter, on making a declaration in an approved form, at any other polling place within the State or Territory for which he or she is enrolled at which a polling booth is open.</w:t>
      </w:r>
    </w:p>
    <w:p w:rsidR="004E3404" w:rsidRPr="009B6AAC" w:rsidRDefault="004E3404" w:rsidP="004E3404">
      <w:pPr>
        <w:pStyle w:val="subsection"/>
      </w:pPr>
      <w:r w:rsidRPr="009B6AAC">
        <w:tab/>
        <w:t>(1A)</w:t>
      </w:r>
      <w:r w:rsidRPr="009B6AAC">
        <w:tab/>
        <w:t xml:space="preserve">On polling day a person who is provisionally enrolled is entitled to vote as an absent voter, on making a declaration in an approved form, at any polling place within the State or Territory for which he or she is provisionally enrolled at which a polling booth is open (other than a polling place for the </w:t>
      </w:r>
      <w:r w:rsidR="00D34FE3" w:rsidRPr="009B6AAC">
        <w:t>Division</w:t>
      </w:r>
      <w:r w:rsidR="0010646A" w:rsidRPr="009B6AAC">
        <w:t xml:space="preserve"> </w:t>
      </w:r>
      <w:r w:rsidRPr="009B6AAC">
        <w:t>for which he or she is provisionally enrolled).</w:t>
      </w:r>
    </w:p>
    <w:p w:rsidR="004E3404" w:rsidRPr="009B6AAC" w:rsidRDefault="004E3404" w:rsidP="004E3404">
      <w:pPr>
        <w:pStyle w:val="subsection"/>
      </w:pPr>
      <w:r w:rsidRPr="009B6AAC">
        <w:tab/>
        <w:t>(1B)</w:t>
      </w:r>
      <w:r w:rsidRPr="009B6AAC">
        <w:tab/>
        <w:t xml:space="preserve">In this </w:t>
      </w:r>
      <w:r w:rsidR="00D34FE3" w:rsidRPr="009B6AAC">
        <w:t>Part</w:t>
      </w:r>
      <w:r w:rsidR="0010646A" w:rsidRPr="009B6AAC">
        <w:t xml:space="preserve"> </w:t>
      </w:r>
      <w:r w:rsidRPr="009B6AAC">
        <w:t>(other than section</w:t>
      </w:r>
      <w:r w:rsidR="009B6AAC">
        <w:t> </w:t>
      </w:r>
      <w:r w:rsidRPr="009B6AAC">
        <w:t>245) and in Schedule</w:t>
      </w:r>
      <w:r w:rsidR="009B6AAC">
        <w:t> </w:t>
      </w:r>
      <w:r w:rsidRPr="009B6AAC">
        <w:t>3:</w:t>
      </w:r>
    </w:p>
    <w:p w:rsidR="004E3404" w:rsidRPr="009B6AAC" w:rsidRDefault="004E3404" w:rsidP="004E3404">
      <w:pPr>
        <w:pStyle w:val="paragraph"/>
      </w:pPr>
      <w:r w:rsidRPr="009B6AAC">
        <w:lastRenderedPageBreak/>
        <w:tab/>
        <w:t>(a)</w:t>
      </w:r>
      <w:r w:rsidRPr="009B6AAC">
        <w:tab/>
        <w:t xml:space="preserve">a reference to an elector includes a reference to a person who has cast an absent vote under </w:t>
      </w:r>
      <w:r w:rsidR="009B6AAC">
        <w:t>subsection (</w:t>
      </w:r>
      <w:r w:rsidRPr="009B6AAC">
        <w:t>1A); and</w:t>
      </w:r>
    </w:p>
    <w:p w:rsidR="004E3404" w:rsidRPr="009B6AAC" w:rsidRDefault="004E3404" w:rsidP="004E3404">
      <w:pPr>
        <w:pStyle w:val="paragraph"/>
      </w:pPr>
      <w:r w:rsidRPr="009B6AAC">
        <w:tab/>
        <w:t>(b)</w:t>
      </w:r>
      <w:r w:rsidRPr="009B6AAC">
        <w:tab/>
        <w:t xml:space="preserve">a reference to the </w:t>
      </w:r>
      <w:r w:rsidR="00D34FE3" w:rsidRPr="009B6AAC">
        <w:t>Division</w:t>
      </w:r>
      <w:r w:rsidR="0010646A" w:rsidRPr="009B6AAC">
        <w:t xml:space="preserve"> </w:t>
      </w:r>
      <w:r w:rsidRPr="009B6AAC">
        <w:t xml:space="preserve">in which an elector is enrolled includes a reference to the </w:t>
      </w:r>
      <w:r w:rsidR="00D34FE3" w:rsidRPr="009B6AAC">
        <w:t>Division</w:t>
      </w:r>
      <w:r w:rsidR="0010646A" w:rsidRPr="009B6AAC">
        <w:t xml:space="preserve"> </w:t>
      </w:r>
      <w:r w:rsidRPr="009B6AAC">
        <w:t>in which the person is provisionally enrolled.</w:t>
      </w:r>
    </w:p>
    <w:p w:rsidR="002A495A" w:rsidRPr="009B6AAC" w:rsidRDefault="002A495A" w:rsidP="00D52213">
      <w:pPr>
        <w:pStyle w:val="subsection"/>
      </w:pPr>
      <w:r w:rsidRPr="009B6AAC">
        <w:tab/>
        <w:t>(2)</w:t>
      </w:r>
      <w:r w:rsidRPr="009B6AAC">
        <w:tab/>
        <w:t xml:space="preserve">Notwithstanding </w:t>
      </w:r>
      <w:r w:rsidR="009B6AAC">
        <w:t>subsections (</w:t>
      </w:r>
      <w:r w:rsidR="00DB3B1D" w:rsidRPr="009B6AAC">
        <w:t>1) and (1A)</w:t>
      </w:r>
      <w:r w:rsidRPr="009B6AAC">
        <w:t>, where a hospital is a polling place, an elector is not entitled to vote at that polling place otherwise than under section</w:t>
      </w:r>
      <w:r w:rsidR="009B6AAC">
        <w:t> </w:t>
      </w:r>
      <w:r w:rsidRPr="009B6AAC">
        <w:t>224 unless an appropriate person on the staff of the hospital has agreed to permit electors generally to vote at that polling place or unless the elector:</w:t>
      </w:r>
    </w:p>
    <w:p w:rsidR="002A495A" w:rsidRPr="009B6AAC" w:rsidRDefault="002A495A" w:rsidP="002A495A">
      <w:pPr>
        <w:pStyle w:val="paragraph"/>
      </w:pPr>
      <w:r w:rsidRPr="009B6AAC">
        <w:tab/>
        <w:t>(a)</w:t>
      </w:r>
      <w:r w:rsidRPr="009B6AAC">
        <w:tab/>
        <w:t>is attending the hospital as a patient or as a genuine visitor of a patient; or</w:t>
      </w:r>
    </w:p>
    <w:p w:rsidR="002A495A" w:rsidRPr="009B6AAC" w:rsidRDefault="002A495A" w:rsidP="002A495A">
      <w:pPr>
        <w:pStyle w:val="paragraph"/>
      </w:pPr>
      <w:r w:rsidRPr="009B6AAC">
        <w:tab/>
        <w:t>(b)</w:t>
      </w:r>
      <w:r w:rsidRPr="009B6AAC">
        <w:tab/>
        <w:t>performs functions or duties in the hospital.</w:t>
      </w:r>
    </w:p>
    <w:p w:rsidR="002A495A" w:rsidRPr="009B6AAC" w:rsidRDefault="002A495A" w:rsidP="00D52213">
      <w:pPr>
        <w:pStyle w:val="subsection"/>
      </w:pPr>
      <w:r w:rsidRPr="009B6AAC">
        <w:tab/>
        <w:t>(3)</w:t>
      </w:r>
      <w:r w:rsidRPr="009B6AAC">
        <w:tab/>
        <w:t xml:space="preserve">A declaration made by an absent voter under </w:t>
      </w:r>
      <w:r w:rsidR="009B6AAC">
        <w:t>subsection (</w:t>
      </w:r>
      <w:r w:rsidRPr="009B6AAC">
        <w:t>1)</w:t>
      </w:r>
      <w:r w:rsidR="00AF16DF" w:rsidRPr="009B6AAC">
        <w:t xml:space="preserve"> or (1A)</w:t>
      </w:r>
      <w:r w:rsidRPr="009B6AAC">
        <w:t xml:space="preserve"> shall be printed on, or securely attached to, an envelope addressed to the Divisional Returning Officer for the </w:t>
      </w:r>
      <w:r w:rsidR="00D34FE3" w:rsidRPr="009B6AAC">
        <w:t>Division</w:t>
      </w:r>
      <w:r w:rsidR="0010646A" w:rsidRPr="009B6AAC">
        <w:t xml:space="preserve"> </w:t>
      </w:r>
      <w:r w:rsidRPr="009B6AAC">
        <w:t>for which the elector declares that he or she is enrolled.</w:t>
      </w:r>
    </w:p>
    <w:p w:rsidR="002A495A" w:rsidRPr="009B6AAC" w:rsidRDefault="002A495A" w:rsidP="00D52213">
      <w:pPr>
        <w:pStyle w:val="subsection"/>
      </w:pPr>
      <w:r w:rsidRPr="009B6AAC">
        <w:tab/>
        <w:t>(4)</w:t>
      </w:r>
      <w:r w:rsidRPr="009B6AAC">
        <w:tab/>
        <w:t>Nothing in this section shall authorize any elector to vote more than once at any election.</w:t>
      </w:r>
    </w:p>
    <w:p w:rsidR="002A495A" w:rsidRPr="009B6AAC" w:rsidRDefault="002A495A" w:rsidP="002A495A">
      <w:pPr>
        <w:pStyle w:val="ActHead5"/>
      </w:pPr>
      <w:bookmarkStart w:id="320" w:name="_Toc518994040"/>
      <w:r w:rsidRPr="007A72B2">
        <w:rPr>
          <w:rStyle w:val="CharSectno"/>
        </w:rPr>
        <w:t>223</w:t>
      </w:r>
      <w:r w:rsidRPr="009B6AAC">
        <w:t xml:space="preserve">  Interpretation</w:t>
      </w:r>
      <w:bookmarkEnd w:id="320"/>
    </w:p>
    <w:p w:rsidR="002A495A" w:rsidRPr="009B6AAC" w:rsidRDefault="002A495A" w:rsidP="00D52213">
      <w:pPr>
        <w:pStyle w:val="subsection"/>
      </w:pPr>
      <w:r w:rsidRPr="009B6AAC">
        <w:tab/>
      </w:r>
      <w:r w:rsidRPr="009B6AAC">
        <w:tab/>
        <w:t>In sections</w:t>
      </w:r>
      <w:r w:rsidR="009B6AAC">
        <w:t> </w:t>
      </w:r>
      <w:r w:rsidRPr="009B6AAC">
        <w:t xml:space="preserve">224 and 226, </w:t>
      </w:r>
      <w:r w:rsidRPr="009B6AAC">
        <w:rPr>
          <w:b/>
          <w:i/>
        </w:rPr>
        <w:t>patient</w:t>
      </w:r>
      <w:r w:rsidRPr="009B6AAC">
        <w:t>, in relation to a hospital, does not include a person attending the hospital as an out</w:t>
      </w:r>
      <w:r w:rsidR="009B6AAC">
        <w:noBreakHyphen/>
      </w:r>
      <w:r w:rsidRPr="009B6AAC">
        <w:t>patient.</w:t>
      </w:r>
    </w:p>
    <w:p w:rsidR="002A495A" w:rsidRPr="009B6AAC" w:rsidRDefault="002A495A" w:rsidP="002A495A">
      <w:pPr>
        <w:pStyle w:val="ActHead5"/>
      </w:pPr>
      <w:bookmarkStart w:id="321" w:name="_Toc518994041"/>
      <w:r w:rsidRPr="007A72B2">
        <w:rPr>
          <w:rStyle w:val="CharSectno"/>
        </w:rPr>
        <w:t>224</w:t>
      </w:r>
      <w:r w:rsidRPr="009B6AAC">
        <w:t xml:space="preserve">  </w:t>
      </w:r>
      <w:r w:rsidR="00015CCF" w:rsidRPr="009B6AAC">
        <w:t>Hospitals</w:t>
      </w:r>
      <w:r w:rsidRPr="009B6AAC">
        <w:t xml:space="preserve"> that are polling places</w:t>
      </w:r>
      <w:bookmarkEnd w:id="321"/>
    </w:p>
    <w:p w:rsidR="002A495A" w:rsidRPr="009B6AAC" w:rsidRDefault="002A495A" w:rsidP="00D52213">
      <w:pPr>
        <w:pStyle w:val="subsection"/>
      </w:pPr>
      <w:r w:rsidRPr="009B6AAC">
        <w:tab/>
        <w:t>(1)</w:t>
      </w:r>
      <w:r w:rsidRPr="009B6AAC">
        <w:tab/>
        <w:t xml:space="preserve">In this section, </w:t>
      </w:r>
      <w:r w:rsidRPr="009B6AAC">
        <w:rPr>
          <w:b/>
          <w:i/>
        </w:rPr>
        <w:t>hospital</w:t>
      </w:r>
      <w:r w:rsidRPr="009B6AAC">
        <w:t xml:space="preserve"> means a hospital that is a polling place.</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a patient in a hospital is:</w:t>
      </w:r>
    </w:p>
    <w:p w:rsidR="002A495A" w:rsidRPr="009B6AAC" w:rsidRDefault="002A495A" w:rsidP="002A495A">
      <w:pPr>
        <w:pStyle w:val="paragraphsub"/>
      </w:pPr>
      <w:r w:rsidRPr="009B6AAC">
        <w:tab/>
        <w:t>(i)</w:t>
      </w:r>
      <w:r w:rsidRPr="009B6AAC">
        <w:tab/>
        <w:t>in the case of a by</w:t>
      </w:r>
      <w:r w:rsidR="009B6AAC">
        <w:noBreakHyphen/>
      </w:r>
      <w:r w:rsidRPr="009B6AAC">
        <w:t>election—entitled to vote in that election; or</w:t>
      </w:r>
    </w:p>
    <w:p w:rsidR="002A495A" w:rsidRPr="009B6AAC" w:rsidRDefault="002A495A" w:rsidP="002A495A">
      <w:pPr>
        <w:pStyle w:val="paragraphsub"/>
      </w:pPr>
      <w:r w:rsidRPr="009B6AAC">
        <w:tab/>
        <w:t>(ii)</w:t>
      </w:r>
      <w:r w:rsidRPr="009B6AAC">
        <w:tab/>
        <w:t>in any other case—an elector for the State or Territory in which the hospital is situated; and</w:t>
      </w:r>
    </w:p>
    <w:p w:rsidR="002A495A" w:rsidRPr="009B6AAC" w:rsidRDefault="002A495A" w:rsidP="002A495A">
      <w:pPr>
        <w:pStyle w:val="paragraph"/>
        <w:keepNext/>
      </w:pPr>
      <w:r w:rsidRPr="009B6AAC">
        <w:lastRenderedPageBreak/>
        <w:tab/>
        <w:t>(b)</w:t>
      </w:r>
      <w:r w:rsidRPr="009B6AAC">
        <w:tab/>
        <w:t>the patient wishes to vote at the hospital;</w:t>
      </w:r>
    </w:p>
    <w:p w:rsidR="002A495A" w:rsidRPr="009B6AAC" w:rsidRDefault="002A495A" w:rsidP="002A495A">
      <w:pPr>
        <w:pStyle w:val="subsection2"/>
      </w:pPr>
      <w:r w:rsidRPr="009B6AAC">
        <w:t>the presiding officer shall visit the patient for the purpose of taking the patient’s vote.</w:t>
      </w:r>
    </w:p>
    <w:p w:rsidR="002A495A" w:rsidRPr="009B6AAC" w:rsidRDefault="002A495A" w:rsidP="00D52213">
      <w:pPr>
        <w:pStyle w:val="subsection"/>
      </w:pPr>
      <w:r w:rsidRPr="009B6AAC">
        <w:tab/>
        <w:t>(3)</w:t>
      </w:r>
      <w:r w:rsidRPr="009B6AAC">
        <w:tab/>
        <w:t>When visiting the patient, the presiding officer shall:</w:t>
      </w:r>
    </w:p>
    <w:p w:rsidR="002A495A" w:rsidRPr="009B6AAC" w:rsidRDefault="002A495A" w:rsidP="002A495A">
      <w:pPr>
        <w:pStyle w:val="paragraph"/>
      </w:pPr>
      <w:r w:rsidRPr="009B6AAC">
        <w:tab/>
        <w:t>(a)</w:t>
      </w:r>
      <w:r w:rsidRPr="009B6AAC">
        <w:tab/>
        <w:t>take to the patient a ballot</w:t>
      </w:r>
      <w:r w:rsidR="009B6AAC">
        <w:noBreakHyphen/>
      </w:r>
      <w:r w:rsidRPr="009B6AAC">
        <w:t xml:space="preserve">box, a </w:t>
      </w:r>
      <w:r w:rsidR="00010BC3" w:rsidRPr="009B6AAC">
        <w:t>ballot paper</w:t>
      </w:r>
      <w:r w:rsidRPr="009B6AAC">
        <w:t>, and anything else necessary to enable the patient to vote; and</w:t>
      </w:r>
    </w:p>
    <w:p w:rsidR="002A495A" w:rsidRPr="009B6AAC" w:rsidRDefault="002A495A" w:rsidP="002A495A">
      <w:pPr>
        <w:pStyle w:val="paragraph"/>
      </w:pPr>
      <w:r w:rsidRPr="009B6AAC">
        <w:tab/>
        <w:t>(b)</w:t>
      </w:r>
      <w:r w:rsidRPr="009B6AAC">
        <w:tab/>
        <w:t>be accompanied by a polling official and such scrutineer</w:t>
      </w:r>
      <w:r w:rsidR="0010646A" w:rsidRPr="009B6AAC">
        <w:t>s</w:t>
      </w:r>
      <w:r w:rsidR="00B050D6" w:rsidRPr="009B6AAC">
        <w:t xml:space="preserve"> </w:t>
      </w:r>
      <w:r w:rsidR="0010646A" w:rsidRPr="009B6AAC">
        <w:t>(</w:t>
      </w:r>
      <w:r w:rsidRPr="009B6AAC">
        <w:t>if any) as wish to attend.</w:t>
      </w:r>
    </w:p>
    <w:p w:rsidR="002A495A" w:rsidRPr="009B6AAC" w:rsidRDefault="002A495A" w:rsidP="00D52213">
      <w:pPr>
        <w:pStyle w:val="subsection"/>
      </w:pPr>
      <w:r w:rsidRPr="009B6AAC">
        <w:tab/>
        <w:t>(4)</w:t>
      </w:r>
      <w:r w:rsidRPr="009B6AAC">
        <w:tab/>
        <w:t xml:space="preserve">The visit to the patient shall be made between </w:t>
      </w:r>
      <w:smartTag w:uri="urn:schemas-microsoft-com:office:smarttags" w:element="time">
        <w:smartTagPr>
          <w:attr w:name="Hour" w:val="8"/>
          <w:attr w:name="Minute" w:val="0"/>
        </w:smartTagPr>
        <w:r w:rsidRPr="009B6AAC">
          <w:t>8 a.m.</w:t>
        </w:r>
      </w:smartTag>
      <w:r w:rsidRPr="009B6AAC">
        <w:t xml:space="preserve"> and </w:t>
      </w:r>
      <w:smartTag w:uri="urn:schemas-microsoft-com:office:smarttags" w:element="time">
        <w:smartTagPr>
          <w:attr w:name="Hour" w:val="18"/>
          <w:attr w:name="Minute" w:val="0"/>
        </w:smartTagPr>
        <w:r w:rsidRPr="009B6AAC">
          <w:t>6 p.m.</w:t>
        </w:r>
      </w:smartTag>
      <w:r w:rsidRPr="009B6AAC">
        <w:t xml:space="preserve"> on polling day or a day to which polling is adjourned.</w:t>
      </w:r>
    </w:p>
    <w:p w:rsidR="002A495A" w:rsidRPr="009B6AAC" w:rsidRDefault="002A495A" w:rsidP="00D52213">
      <w:pPr>
        <w:pStyle w:val="subsection"/>
      </w:pPr>
      <w:r w:rsidRPr="009B6AAC">
        <w:tab/>
        <w:t>(5)</w:t>
      </w:r>
      <w:r w:rsidRPr="009B6AAC">
        <w:tab/>
        <w:t>While the presiding officer is in the same room, ward or other place as the patient, this Act applies in relation to the taking of the vote of the patient as if the room, ward or place were part of a polling booth at a polling place.</w:t>
      </w:r>
    </w:p>
    <w:p w:rsidR="002A495A" w:rsidRPr="009B6AAC" w:rsidRDefault="002A495A" w:rsidP="00D52213">
      <w:pPr>
        <w:pStyle w:val="subsection"/>
      </w:pPr>
      <w:r w:rsidRPr="009B6AAC">
        <w:tab/>
        <w:t>(6)</w:t>
      </w:r>
      <w:r w:rsidRPr="009B6AAC">
        <w:tab/>
        <w:t>A polling booth at a hospital shall be attended by a polling official at all times when the presiding officer is absent from the booth for the purpose of visiting a patient.</w:t>
      </w:r>
    </w:p>
    <w:p w:rsidR="002A495A" w:rsidRPr="009B6AAC" w:rsidRDefault="002A495A" w:rsidP="002A495A">
      <w:pPr>
        <w:pStyle w:val="ActHead5"/>
      </w:pPr>
      <w:bookmarkStart w:id="322" w:name="_Toc518994042"/>
      <w:r w:rsidRPr="007A72B2">
        <w:rPr>
          <w:rStyle w:val="CharSectno"/>
        </w:rPr>
        <w:t>226</w:t>
      </w:r>
      <w:r w:rsidRPr="009B6AAC">
        <w:t xml:space="preserve">  Provisions related to </w:t>
      </w:r>
      <w:r w:rsidR="00464DF2" w:rsidRPr="009B6AAC">
        <w:t>section</w:t>
      </w:r>
      <w:r w:rsidR="009B6AAC">
        <w:t> </w:t>
      </w:r>
      <w:r w:rsidR="00464DF2" w:rsidRPr="009B6AAC">
        <w:t>224</w:t>
      </w:r>
      <w:bookmarkEnd w:id="322"/>
    </w:p>
    <w:p w:rsidR="002A495A" w:rsidRPr="009B6AAC" w:rsidRDefault="002A495A" w:rsidP="00D52213">
      <w:pPr>
        <w:pStyle w:val="subsection"/>
      </w:pPr>
      <w:r w:rsidRPr="009B6AAC">
        <w:tab/>
        <w:t>(1)</w:t>
      </w:r>
      <w:r w:rsidRPr="009B6AAC">
        <w:tab/>
        <w:t>Notwithstanding any arrangement in force under section</w:t>
      </w:r>
      <w:r w:rsidR="009B6AAC">
        <w:t> </w:t>
      </w:r>
      <w:r w:rsidRPr="009B6AAC">
        <w:t>224, a visit under that section to a patient in a hospital shall not be made if the presiding officer is informed by a registered medical practitioner or a member of the staff of the hospital that such a visit is forbidden, on medical grounds, by a registered medical practitioner.</w:t>
      </w:r>
    </w:p>
    <w:p w:rsidR="002A495A" w:rsidRPr="009B6AAC" w:rsidRDefault="002A495A" w:rsidP="00D52213">
      <w:pPr>
        <w:pStyle w:val="subsection"/>
      </w:pPr>
      <w:r w:rsidRPr="009B6AAC">
        <w:tab/>
        <w:t>(2)</w:t>
      </w:r>
      <w:r w:rsidRPr="009B6AAC">
        <w:tab/>
        <w:t>Literature relating to an election or political parties may be supplied to the general office of a hospital to which section</w:t>
      </w:r>
      <w:r w:rsidR="009B6AAC">
        <w:t> </w:t>
      </w:r>
      <w:r w:rsidRPr="009B6AAC">
        <w:t>224 applies, and any literature so supplied shall be made available on request to patients entitled to vote under that section.</w:t>
      </w:r>
    </w:p>
    <w:p w:rsidR="002A495A" w:rsidRPr="009B6AAC" w:rsidRDefault="002A495A" w:rsidP="00D52213">
      <w:pPr>
        <w:pStyle w:val="subsection"/>
      </w:pPr>
      <w:r w:rsidRPr="009B6AAC">
        <w:tab/>
        <w:t>(2A)</w:t>
      </w:r>
      <w:r w:rsidRPr="009B6AAC">
        <w:tab/>
        <w:t>A presiding officer who visits a patient under section</w:t>
      </w:r>
      <w:r w:rsidR="009B6AAC">
        <w:t> </w:t>
      </w:r>
      <w:r w:rsidRPr="009B6AAC">
        <w:t>224 must:</w:t>
      </w:r>
    </w:p>
    <w:p w:rsidR="002A495A" w:rsidRPr="009B6AAC" w:rsidRDefault="002A495A" w:rsidP="002A495A">
      <w:pPr>
        <w:pStyle w:val="paragraph"/>
      </w:pPr>
      <w:r w:rsidRPr="009B6AAC">
        <w:tab/>
        <w:t>(a)</w:t>
      </w:r>
      <w:r w:rsidRPr="009B6AAC">
        <w:tab/>
        <w:t>advise the patient that literature relating to the election supplied by candidates or political parties is available; and</w:t>
      </w:r>
    </w:p>
    <w:p w:rsidR="002A495A" w:rsidRPr="009B6AAC" w:rsidRDefault="002A495A" w:rsidP="002A495A">
      <w:pPr>
        <w:pStyle w:val="paragraph"/>
      </w:pPr>
      <w:r w:rsidRPr="009B6AAC">
        <w:lastRenderedPageBreak/>
        <w:tab/>
        <w:t>(b)</w:t>
      </w:r>
      <w:r w:rsidRPr="009B6AAC">
        <w:tab/>
        <w:t>give to the patient any such literature that the patient requests.</w:t>
      </w:r>
    </w:p>
    <w:p w:rsidR="002A495A" w:rsidRPr="009B6AAC" w:rsidRDefault="002A495A" w:rsidP="002A495A">
      <w:pPr>
        <w:pStyle w:val="subsection2"/>
      </w:pPr>
      <w:r w:rsidRPr="009B6AAC">
        <w:t>The literature may include how</w:t>
      </w:r>
      <w:r w:rsidR="009B6AAC">
        <w:noBreakHyphen/>
      </w:r>
      <w:r w:rsidRPr="009B6AAC">
        <w:t>to</w:t>
      </w:r>
      <w:r w:rsidR="009B6AAC">
        <w:noBreakHyphen/>
      </w:r>
      <w:r w:rsidRPr="009B6AAC">
        <w:t>vote cards.</w:t>
      </w:r>
    </w:p>
    <w:p w:rsidR="002A495A" w:rsidRPr="009B6AAC" w:rsidRDefault="002A495A" w:rsidP="00D52213">
      <w:pPr>
        <w:pStyle w:val="subsection"/>
      </w:pPr>
      <w:r w:rsidRPr="009B6AAC">
        <w:tab/>
        <w:t>(4)</w:t>
      </w:r>
      <w:r w:rsidRPr="009B6AAC">
        <w:tab/>
        <w:t xml:space="preserve">So far as is practicable, a vote under </w:t>
      </w:r>
      <w:r w:rsidR="00A679F1" w:rsidRPr="009B6AAC">
        <w:t>section</w:t>
      </w:r>
      <w:r w:rsidR="009B6AAC">
        <w:t> </w:t>
      </w:r>
      <w:r w:rsidR="00A679F1" w:rsidRPr="009B6AAC">
        <w:t>224</w:t>
      </w:r>
      <w:r w:rsidRPr="009B6AAC">
        <w:t xml:space="preserve"> shall be taken as if it were taken under the other provisions of this Act (including such of those provisions as relate to absent voting) and, in particular, in the application of this Act for the purposes of subsection</w:t>
      </w:r>
      <w:r w:rsidR="009B6AAC">
        <w:t> </w:t>
      </w:r>
      <w:r w:rsidRPr="009B6AAC">
        <w:t>224(5), this Act has effect as if:</w:t>
      </w:r>
    </w:p>
    <w:p w:rsidR="002A495A" w:rsidRPr="009B6AAC" w:rsidRDefault="002A495A" w:rsidP="002A495A">
      <w:pPr>
        <w:pStyle w:val="paragraph"/>
      </w:pPr>
      <w:r w:rsidRPr="009B6AAC">
        <w:tab/>
        <w:t>(a)</w:t>
      </w:r>
      <w:r w:rsidRPr="009B6AAC">
        <w:tab/>
        <w:t>a person who, with the approval of an appropriate person on the staff of the hospital, enters or remains in a room, ward or other place in the hospital at a time when, under that subsection, it is to be treated as if it were a part of a polling booth were, for the purposes of section</w:t>
      </w:r>
      <w:r w:rsidR="009B6AAC">
        <w:t> </w:t>
      </w:r>
      <w:r w:rsidRPr="009B6AAC">
        <w:t>348, doing so by permission of the presiding officer there present;</w:t>
      </w:r>
    </w:p>
    <w:p w:rsidR="002A495A" w:rsidRPr="009B6AAC" w:rsidRDefault="002A495A" w:rsidP="002A495A">
      <w:pPr>
        <w:pStyle w:val="paragraph"/>
      </w:pPr>
      <w:r w:rsidRPr="009B6AAC">
        <w:tab/>
        <w:t>(b)</w:t>
      </w:r>
      <w:r w:rsidRPr="009B6AAC">
        <w:tab/>
        <w:t>paragraph</w:t>
      </w:r>
      <w:r w:rsidR="009B6AAC">
        <w:t> </w:t>
      </w:r>
      <w:r w:rsidRPr="009B6AAC">
        <w:t>233(a) were omitted and the following paragraph were substituted:</w:t>
      </w:r>
    </w:p>
    <w:p w:rsidR="002A495A" w:rsidRPr="009B6AAC" w:rsidRDefault="002A495A" w:rsidP="002A495A">
      <w:pPr>
        <w:pStyle w:val="paragraphsub"/>
      </w:pPr>
      <w:r w:rsidRPr="009B6AAC">
        <w:tab/>
        <w:t>“(a)</w:t>
      </w:r>
      <w:r w:rsidRPr="009B6AAC">
        <w:tab/>
        <w:t xml:space="preserve">mark his or her vote on the </w:t>
      </w:r>
      <w:r w:rsidR="00010BC3" w:rsidRPr="009B6AAC">
        <w:t>ballot paper</w:t>
      </w:r>
      <w:r w:rsidRPr="009B6AAC">
        <w:t xml:space="preserve"> in a manner that ensures the secrecy of the vote;”;</w:t>
      </w:r>
    </w:p>
    <w:p w:rsidR="002A495A" w:rsidRPr="009B6AAC" w:rsidRDefault="002A495A" w:rsidP="002A495A">
      <w:pPr>
        <w:pStyle w:val="paragraph"/>
      </w:pPr>
      <w:r w:rsidRPr="009B6AAC">
        <w:tab/>
        <w:t>(c)</w:t>
      </w:r>
      <w:r w:rsidRPr="009B6AAC">
        <w:tab/>
        <w:t>paragraph</w:t>
      </w:r>
      <w:r w:rsidR="009B6AAC">
        <w:t> </w:t>
      </w:r>
      <w:r w:rsidRPr="009B6AAC">
        <w:t>233(c) were omitted; and</w:t>
      </w:r>
    </w:p>
    <w:p w:rsidR="002A495A" w:rsidRPr="009B6AAC" w:rsidRDefault="002A495A" w:rsidP="002A495A">
      <w:pPr>
        <w:pStyle w:val="paragraph"/>
      </w:pPr>
      <w:r w:rsidRPr="009B6AAC">
        <w:tab/>
        <w:t>(d)</w:t>
      </w:r>
      <w:r w:rsidRPr="009B6AAC">
        <w:tab/>
        <w:t>the words “enter an unoccupied compartment of the booth with the voter, and” were omitted from subsection</w:t>
      </w:r>
      <w:r w:rsidR="009B6AAC">
        <w:t> </w:t>
      </w:r>
      <w:r w:rsidRPr="009B6AAC">
        <w:t>234(1).</w:t>
      </w:r>
    </w:p>
    <w:p w:rsidR="002A495A" w:rsidRPr="009B6AAC" w:rsidRDefault="002A495A" w:rsidP="00D52213">
      <w:pPr>
        <w:pStyle w:val="subsection"/>
      </w:pPr>
      <w:r w:rsidRPr="009B6AAC">
        <w:tab/>
        <w:t>(5)</w:t>
      </w:r>
      <w:r w:rsidRPr="009B6AAC">
        <w:tab/>
        <w:t xml:space="preserve">Subject to </w:t>
      </w:r>
      <w:r w:rsidR="009B6AAC">
        <w:t>subsection (</w:t>
      </w:r>
      <w:r w:rsidRPr="009B6AAC">
        <w:t>2A), subsection</w:t>
      </w:r>
      <w:r w:rsidR="009B6AAC">
        <w:t> </w:t>
      </w:r>
      <w:r w:rsidRPr="009B6AAC">
        <w:t>340(1) applies in relation to a hospital that is a polling place as if the references in that subsection to a polling booth were references to the hospital.</w:t>
      </w:r>
    </w:p>
    <w:p w:rsidR="002A495A" w:rsidRPr="009B6AAC" w:rsidRDefault="002A495A" w:rsidP="00D52213">
      <w:pPr>
        <w:pStyle w:val="subsection"/>
      </w:pPr>
      <w:r w:rsidRPr="009B6AAC">
        <w:tab/>
        <w:t>(6)</w:t>
      </w:r>
      <w:r w:rsidRPr="009B6AAC">
        <w:tab/>
        <w:t>Where an elector has voted under section</w:t>
      </w:r>
      <w:r w:rsidR="009B6AAC">
        <w:t> </w:t>
      </w:r>
      <w:r w:rsidRPr="009B6AAC">
        <w:t xml:space="preserve">224 in an election, any postal </w:t>
      </w:r>
      <w:r w:rsidR="00010BC3" w:rsidRPr="009B6AAC">
        <w:t>ballot paper</w:t>
      </w:r>
      <w:r w:rsidRPr="009B6AAC">
        <w:t xml:space="preserve"> received by the Divisional Returning Officer that is, or that purports to be, a postal </w:t>
      </w:r>
      <w:r w:rsidR="00010BC3" w:rsidRPr="009B6AAC">
        <w:t>ballot paper</w:t>
      </w:r>
      <w:r w:rsidRPr="009B6AAC">
        <w:t xml:space="preserve"> of the voter shall not be admitted in the scrutiny in relation to the election.</w:t>
      </w:r>
    </w:p>
    <w:p w:rsidR="002A495A" w:rsidRPr="009B6AAC" w:rsidRDefault="002A495A" w:rsidP="00D52213">
      <w:pPr>
        <w:pStyle w:val="subsection"/>
      </w:pPr>
      <w:r w:rsidRPr="009B6AAC">
        <w:tab/>
        <w:t>(7)</w:t>
      </w:r>
      <w:r w:rsidRPr="009B6AAC">
        <w:tab/>
        <w:t xml:space="preserve">The Divisional Returning Officer for a </w:t>
      </w:r>
      <w:r w:rsidR="00D34FE3" w:rsidRPr="009B6AAC">
        <w:t>Division</w:t>
      </w:r>
      <w:r w:rsidR="0010646A" w:rsidRPr="009B6AAC">
        <w:t xml:space="preserve"> </w:t>
      </w:r>
      <w:r w:rsidRPr="009B6AAC">
        <w:t xml:space="preserve">shall, not later than 4 p.m. on the day before polling day, display prominently in his or her office a notice specifying the hospitals in the </w:t>
      </w:r>
      <w:r w:rsidR="00D34FE3" w:rsidRPr="009B6AAC">
        <w:t>Division</w:t>
      </w:r>
      <w:r w:rsidR="0010646A" w:rsidRPr="009B6AAC">
        <w:t xml:space="preserve"> </w:t>
      </w:r>
      <w:r w:rsidRPr="009B6AAC">
        <w:t>that are polling places and indicating the periods during which votes will be taken under section</w:t>
      </w:r>
      <w:r w:rsidR="009B6AAC">
        <w:t> </w:t>
      </w:r>
      <w:r w:rsidRPr="009B6AAC">
        <w:t>224 at each hospital.</w:t>
      </w:r>
    </w:p>
    <w:p w:rsidR="002A495A" w:rsidRPr="009B6AAC" w:rsidRDefault="002A495A" w:rsidP="00D52213">
      <w:pPr>
        <w:pStyle w:val="subsection"/>
      </w:pPr>
      <w:r w:rsidRPr="009B6AAC">
        <w:lastRenderedPageBreak/>
        <w:tab/>
        <w:t>(8)</w:t>
      </w:r>
      <w:r w:rsidRPr="009B6AAC">
        <w:tab/>
        <w:t>As far as is reasonably practicable, votes taken under section</w:t>
      </w:r>
      <w:r w:rsidR="009B6AAC">
        <w:t> </w:t>
      </w:r>
      <w:r w:rsidRPr="009B6AAC">
        <w:t xml:space="preserve">224 shall be taken on the day or days and at the time or times specified in the relevant notice under </w:t>
      </w:r>
      <w:r w:rsidR="009B6AAC">
        <w:t>subsection (</w:t>
      </w:r>
      <w:r w:rsidRPr="009B6AAC">
        <w:t>7), but any failure to take those votes in that manner does not invalidate the result of the election.</w:t>
      </w:r>
    </w:p>
    <w:p w:rsidR="002A495A" w:rsidRPr="009B6AAC" w:rsidRDefault="002A495A" w:rsidP="002A495A">
      <w:pPr>
        <w:pStyle w:val="ActHead5"/>
      </w:pPr>
      <w:bookmarkStart w:id="323" w:name="_Toc518994043"/>
      <w:r w:rsidRPr="007A72B2">
        <w:rPr>
          <w:rStyle w:val="CharSectno"/>
        </w:rPr>
        <w:t>227</w:t>
      </w:r>
      <w:r w:rsidRPr="009B6AAC">
        <w:t xml:space="preserve">  </w:t>
      </w:r>
      <w:r w:rsidR="00FD37F3" w:rsidRPr="009B6AAC">
        <w:t>Mobile booths</w:t>
      </w:r>
      <w:bookmarkEnd w:id="323"/>
    </w:p>
    <w:p w:rsidR="002A495A" w:rsidRPr="009B6AAC" w:rsidRDefault="002A495A" w:rsidP="00D52213">
      <w:pPr>
        <w:pStyle w:val="subsection"/>
      </w:pPr>
      <w:r w:rsidRPr="009B6AAC">
        <w:tab/>
        <w:t>(1)</w:t>
      </w:r>
      <w:r w:rsidRPr="009B6AAC">
        <w:tab/>
        <w:t>In this section:</w:t>
      </w:r>
    </w:p>
    <w:p w:rsidR="002A495A" w:rsidRPr="009B6AAC" w:rsidRDefault="002A495A" w:rsidP="002A495A">
      <w:pPr>
        <w:pStyle w:val="Definition"/>
      </w:pPr>
      <w:r w:rsidRPr="009B6AAC">
        <w:rPr>
          <w:b/>
          <w:i/>
        </w:rPr>
        <w:t>leader</w:t>
      </w:r>
      <w:r w:rsidRPr="009B6AAC">
        <w:t xml:space="preserve"> means a person appointed under this section to be the leader of a team.</w:t>
      </w:r>
    </w:p>
    <w:p w:rsidR="002A495A" w:rsidRPr="009B6AAC" w:rsidRDefault="002A495A" w:rsidP="002A495A">
      <w:pPr>
        <w:pStyle w:val="Definition"/>
      </w:pPr>
      <w:r w:rsidRPr="009B6AAC">
        <w:rPr>
          <w:b/>
          <w:i/>
        </w:rPr>
        <w:t>team</w:t>
      </w:r>
      <w:r w:rsidRPr="009B6AAC">
        <w:t xml:space="preserve"> means a mobile polling team appointed under this section.</w:t>
      </w:r>
    </w:p>
    <w:p w:rsidR="002A495A" w:rsidRPr="009B6AAC" w:rsidRDefault="002A495A" w:rsidP="00D52213">
      <w:pPr>
        <w:pStyle w:val="subsection"/>
      </w:pPr>
      <w:r w:rsidRPr="009B6AAC">
        <w:tab/>
        <w:t>(2)</w:t>
      </w:r>
      <w:r w:rsidRPr="009B6AAC">
        <w:tab/>
        <w:t xml:space="preserve">The Electoral </w:t>
      </w:r>
      <w:r w:rsidR="00F3714F" w:rsidRPr="009B6AAC">
        <w:t>Commissioner</w:t>
      </w:r>
      <w:r w:rsidRPr="009B6AAC">
        <w:t xml:space="preserve"> may appoint persons to be members of mobile polling teams for the purposes of this section and, in respect of each team, a person to be the leader.</w:t>
      </w:r>
    </w:p>
    <w:p w:rsidR="002A495A" w:rsidRPr="009B6AAC" w:rsidRDefault="002A495A" w:rsidP="00D52213">
      <w:pPr>
        <w:pStyle w:val="subsection"/>
      </w:pPr>
      <w:r w:rsidRPr="009B6AAC">
        <w:tab/>
        <w:t>(3)</w:t>
      </w:r>
      <w:r w:rsidRPr="009B6AAC">
        <w:tab/>
      </w:r>
      <w:r w:rsidR="009F61C7" w:rsidRPr="009B6AAC">
        <w:t>The</w:t>
      </w:r>
      <w:r w:rsidRPr="009B6AAC">
        <w:t xml:space="preserve"> following provisions of this section apply in addition to, and without derogation from, the application of any other provision of this Act.</w:t>
      </w:r>
    </w:p>
    <w:p w:rsidR="002A495A" w:rsidRPr="009B6AAC" w:rsidRDefault="002A495A" w:rsidP="00D52213">
      <w:pPr>
        <w:pStyle w:val="subsection"/>
      </w:pPr>
      <w:r w:rsidRPr="009B6AAC">
        <w:tab/>
        <w:t>(4)</w:t>
      </w:r>
      <w:r w:rsidRPr="009B6AAC">
        <w:tab/>
        <w:t xml:space="preserve">The Electoral </w:t>
      </w:r>
      <w:r w:rsidR="00794F2D" w:rsidRPr="009B6AAC">
        <w:t>Commissioner</w:t>
      </w:r>
      <w:r w:rsidRPr="009B6AAC">
        <w:t>:</w:t>
      </w:r>
    </w:p>
    <w:p w:rsidR="00F857E2" w:rsidRPr="009B6AAC" w:rsidRDefault="00F857E2" w:rsidP="00F857E2">
      <w:pPr>
        <w:pStyle w:val="paragraph"/>
      </w:pPr>
      <w:r w:rsidRPr="009B6AAC">
        <w:tab/>
        <w:t>(a)</w:t>
      </w:r>
      <w:r w:rsidRPr="009B6AAC">
        <w:tab/>
        <w:t>may determine in writing the places that teams will visit for the purposes of taking votes under this section in an election; and</w:t>
      </w:r>
    </w:p>
    <w:p w:rsidR="002A495A" w:rsidRPr="009B6AAC" w:rsidRDefault="002A495A" w:rsidP="002A495A">
      <w:pPr>
        <w:pStyle w:val="paragraph"/>
      </w:pPr>
      <w:r w:rsidRPr="009B6AAC">
        <w:tab/>
        <w:t>(b)</w:t>
      </w:r>
      <w:r w:rsidRPr="009B6AAC">
        <w:tab/>
        <w:t xml:space="preserve">must </w:t>
      </w:r>
      <w:r w:rsidR="00242B23" w:rsidRPr="009B6AAC">
        <w:t>give notice to the public on the Electoral Commission’s website and by any other means that the Electoral Commissioner thinks fit</w:t>
      </w:r>
      <w:r w:rsidRPr="009B6AAC">
        <w:t xml:space="preserve"> of:</w:t>
      </w:r>
    </w:p>
    <w:p w:rsidR="002A495A" w:rsidRPr="009B6AAC" w:rsidRDefault="002A495A" w:rsidP="002A495A">
      <w:pPr>
        <w:pStyle w:val="paragraphsub"/>
      </w:pPr>
      <w:r w:rsidRPr="009B6AAC">
        <w:tab/>
        <w:t>(i)</w:t>
      </w:r>
      <w:r w:rsidRPr="009B6AAC">
        <w:tab/>
        <w:t xml:space="preserve">the places determined under </w:t>
      </w:r>
      <w:r w:rsidR="009B6AAC">
        <w:t>paragraph (</w:t>
      </w:r>
      <w:r w:rsidRPr="009B6AAC">
        <w:t>a); and</w:t>
      </w:r>
    </w:p>
    <w:p w:rsidR="002A495A" w:rsidRPr="009B6AAC" w:rsidRDefault="002A495A" w:rsidP="002A495A">
      <w:pPr>
        <w:pStyle w:val="paragraphsub"/>
      </w:pPr>
      <w:r w:rsidRPr="009B6AAC">
        <w:tab/>
        <w:t>(ii)</w:t>
      </w:r>
      <w:r w:rsidRPr="009B6AAC">
        <w:tab/>
        <w:t>the days and times when teams will visit for the purposes of this section.</w:t>
      </w:r>
    </w:p>
    <w:p w:rsidR="009E1D1F" w:rsidRPr="009B6AAC" w:rsidRDefault="009E1D1F" w:rsidP="009E1D1F">
      <w:pPr>
        <w:pStyle w:val="subsection"/>
      </w:pPr>
      <w:r w:rsidRPr="009B6AAC">
        <w:tab/>
        <w:t>(4A)</w:t>
      </w:r>
      <w:r w:rsidRPr="009B6AAC">
        <w:tab/>
        <w:t xml:space="preserve">Before determining a prison under </w:t>
      </w:r>
      <w:r w:rsidR="009B6AAC">
        <w:t>subsection (</w:t>
      </w:r>
      <w:r w:rsidRPr="009B6AAC">
        <w:t>4), the Electoral Commissioner must consult the Controller</w:t>
      </w:r>
      <w:r w:rsidR="009B6AAC">
        <w:noBreakHyphen/>
      </w:r>
      <w:r w:rsidRPr="009B6AAC">
        <w:t xml:space="preserve">General of Prisons for the </w:t>
      </w:r>
      <w:r w:rsidR="00DC0CAC" w:rsidRPr="009B6AAC">
        <w:t>place</w:t>
      </w:r>
      <w:r w:rsidRPr="009B6AAC">
        <w:t xml:space="preserve"> in which the prison is located.</w:t>
      </w:r>
    </w:p>
    <w:p w:rsidR="002A495A" w:rsidRPr="009B6AAC" w:rsidRDefault="002A495A" w:rsidP="00D52213">
      <w:pPr>
        <w:pStyle w:val="subsection"/>
      </w:pPr>
      <w:r w:rsidRPr="009B6AAC">
        <w:lastRenderedPageBreak/>
        <w:tab/>
        <w:t>(5)</w:t>
      </w:r>
      <w:r w:rsidRPr="009B6AAC">
        <w:tab/>
        <w:t xml:space="preserve">A day notified under </w:t>
      </w:r>
      <w:r w:rsidR="009B6AAC">
        <w:t>paragraph (</w:t>
      </w:r>
      <w:r w:rsidRPr="009B6AAC">
        <w:t>4)(b) shall be any of the 12 days preceding polling day, polling day, or a day to which the polling is adjourned.</w:t>
      </w:r>
    </w:p>
    <w:p w:rsidR="002A495A" w:rsidRPr="009B6AAC" w:rsidRDefault="002A495A" w:rsidP="00D52213">
      <w:pPr>
        <w:pStyle w:val="subsection"/>
      </w:pPr>
      <w:r w:rsidRPr="009B6AAC">
        <w:tab/>
        <w:t>(6)</w:t>
      </w:r>
      <w:r w:rsidRPr="009B6AAC">
        <w:tab/>
      </w:r>
      <w:r w:rsidR="0005227B" w:rsidRPr="009B6AAC">
        <w:t xml:space="preserve">Subject to </w:t>
      </w:r>
      <w:r w:rsidR="009B6AAC">
        <w:t>subsection (</w:t>
      </w:r>
      <w:r w:rsidR="0005227B" w:rsidRPr="009B6AAC">
        <w:t>6A), a team</w:t>
      </w:r>
      <w:r w:rsidRPr="009B6AAC">
        <w:t xml:space="preserve"> shall make a visit or visits as notified under </w:t>
      </w:r>
      <w:r w:rsidR="009B6AAC">
        <w:t>paragraph (</w:t>
      </w:r>
      <w:r w:rsidRPr="009B6AAC">
        <w:t>4)(b), but, if, for reasonable cause, the team is unable, or the leader considers it inappropriate, to make such a visit, the leader may substitute another place, day or time for the visit and, in that event, shall:</w:t>
      </w:r>
    </w:p>
    <w:p w:rsidR="002A495A" w:rsidRPr="009B6AAC" w:rsidRDefault="002A495A" w:rsidP="002A495A">
      <w:pPr>
        <w:pStyle w:val="paragraph"/>
      </w:pPr>
      <w:r w:rsidRPr="009B6AAC">
        <w:tab/>
        <w:t>(a)</w:t>
      </w:r>
      <w:r w:rsidRPr="009B6AAC">
        <w:tab/>
      </w:r>
      <w:r w:rsidR="00E937A7" w:rsidRPr="009B6AAC">
        <w:t>give notice to the public on the Electoral Commission’s website and by any other means that he or she thinks fit</w:t>
      </w:r>
      <w:r w:rsidRPr="009B6AAC">
        <w:t xml:space="preserve"> of the substituted place, day or time; and</w:t>
      </w:r>
    </w:p>
    <w:p w:rsidR="002A495A" w:rsidRPr="009B6AAC" w:rsidRDefault="002A495A" w:rsidP="002A495A">
      <w:pPr>
        <w:pStyle w:val="paragraph"/>
      </w:pPr>
      <w:r w:rsidRPr="009B6AAC">
        <w:tab/>
        <w:t>(b)</w:t>
      </w:r>
      <w:r w:rsidRPr="009B6AAC">
        <w:tab/>
        <w:t>inform the Divisional Returning Officer</w:t>
      </w:r>
      <w:r w:rsidR="001A67D0" w:rsidRPr="009B6AAC">
        <w:t xml:space="preserve"> for the </w:t>
      </w:r>
      <w:r w:rsidR="00D34FE3" w:rsidRPr="009B6AAC">
        <w:t>Division</w:t>
      </w:r>
      <w:r w:rsidR="0010646A" w:rsidRPr="009B6AAC">
        <w:t xml:space="preserve"> </w:t>
      </w:r>
      <w:r w:rsidR="001A67D0" w:rsidRPr="009B6AAC">
        <w:t>in which the visit is to occur</w:t>
      </w:r>
      <w:r w:rsidRPr="009B6AAC">
        <w:t>.</w:t>
      </w:r>
    </w:p>
    <w:p w:rsidR="00D666C2" w:rsidRPr="009B6AAC" w:rsidRDefault="00D666C2" w:rsidP="00D666C2">
      <w:pPr>
        <w:pStyle w:val="subsection"/>
      </w:pPr>
      <w:r w:rsidRPr="009B6AAC">
        <w:tab/>
        <w:t>(6A)</w:t>
      </w:r>
      <w:r w:rsidRPr="009B6AAC">
        <w:tab/>
        <w:t>A visit to a prison must not be made if the Australian Electoral Officer for the State or Territory in which the prison is located is informed by the officer in charge of the prison, or a member of the staff of the prison, that the visit is forbidden by the officer in charge because of circumstances related to the security of the prison.</w:t>
      </w:r>
    </w:p>
    <w:p w:rsidR="002A495A" w:rsidRPr="009B6AAC" w:rsidRDefault="002A495A" w:rsidP="00D52213">
      <w:pPr>
        <w:pStyle w:val="subsection"/>
      </w:pPr>
      <w:r w:rsidRPr="009B6AAC">
        <w:tab/>
        <w:t>(7)</w:t>
      </w:r>
      <w:r w:rsidRPr="009B6AAC">
        <w:tab/>
        <w:t>Any failure by a team to make a visit in accordance with this section does not invalidate the result of the election.</w:t>
      </w:r>
    </w:p>
    <w:p w:rsidR="002A495A" w:rsidRPr="009B6AAC" w:rsidRDefault="002A495A" w:rsidP="00D52213">
      <w:pPr>
        <w:pStyle w:val="subsection"/>
      </w:pPr>
      <w:r w:rsidRPr="009B6AAC">
        <w:tab/>
        <w:t>(8)</w:t>
      </w:r>
      <w:r w:rsidRPr="009B6AAC">
        <w:tab/>
        <w:t xml:space="preserve">At any time when a team is at a </w:t>
      </w:r>
      <w:r w:rsidR="008D6BD1" w:rsidRPr="009B6AAC">
        <w:t>place</w:t>
      </w:r>
      <w:r w:rsidRPr="009B6AAC">
        <w:t xml:space="preserve"> for the purposes of taking votes under this section in an election:</w:t>
      </w:r>
    </w:p>
    <w:p w:rsidR="002A495A" w:rsidRPr="009B6AAC" w:rsidRDefault="002A495A" w:rsidP="002A495A">
      <w:pPr>
        <w:pStyle w:val="paragraph"/>
      </w:pPr>
      <w:r w:rsidRPr="009B6AAC">
        <w:tab/>
        <w:t>(a)</w:t>
      </w:r>
      <w:r w:rsidRPr="009B6AAC">
        <w:tab/>
        <w:t>the team shall have:</w:t>
      </w:r>
    </w:p>
    <w:p w:rsidR="002A495A" w:rsidRPr="009B6AAC" w:rsidRDefault="002A495A" w:rsidP="002A495A">
      <w:pPr>
        <w:pStyle w:val="paragraphsub"/>
      </w:pPr>
      <w:r w:rsidRPr="009B6AAC">
        <w:tab/>
        <w:t>(i)</w:t>
      </w:r>
      <w:r w:rsidRPr="009B6AAC">
        <w:tab/>
        <w:t>ballot</w:t>
      </w:r>
      <w:r w:rsidR="009B6AAC">
        <w:noBreakHyphen/>
      </w:r>
      <w:r w:rsidRPr="009B6AAC">
        <w:t xml:space="preserve">boxes, </w:t>
      </w:r>
      <w:r w:rsidR="00010BC3" w:rsidRPr="009B6AAC">
        <w:t>ballot paper</w:t>
      </w:r>
      <w:r w:rsidRPr="009B6AAC">
        <w:t xml:space="preserve">s and such other things as are necessary for the votes of electors to be taken at the </w:t>
      </w:r>
      <w:r w:rsidR="008D6BD1" w:rsidRPr="009B6AAC">
        <w:t>place</w:t>
      </w:r>
      <w:r w:rsidRPr="009B6AAC">
        <w:t>; and</w:t>
      </w:r>
    </w:p>
    <w:p w:rsidR="002A495A" w:rsidRPr="009B6AAC" w:rsidRDefault="002A495A" w:rsidP="002A495A">
      <w:pPr>
        <w:pStyle w:val="paragraphsub"/>
      </w:pPr>
      <w:r w:rsidRPr="009B6AAC">
        <w:tab/>
        <w:t>(ii)</w:t>
      </w:r>
      <w:r w:rsidRPr="009B6AAC">
        <w:tab/>
        <w:t>the “how</w:t>
      </w:r>
      <w:r w:rsidR="009B6AAC">
        <w:noBreakHyphen/>
      </w:r>
      <w:r w:rsidRPr="009B6AAC">
        <w:t>to</w:t>
      </w:r>
      <w:r w:rsidR="009B6AAC">
        <w:noBreakHyphen/>
      </w:r>
      <w:r w:rsidRPr="009B6AAC">
        <w:t>vote” card</w:t>
      </w:r>
      <w:r w:rsidR="0010646A" w:rsidRPr="009B6AAC">
        <w:t>s</w:t>
      </w:r>
      <w:r w:rsidR="00B050D6" w:rsidRPr="009B6AAC">
        <w:t xml:space="preserve"> </w:t>
      </w:r>
      <w:r w:rsidR="0010646A" w:rsidRPr="009B6AAC">
        <w:t>(</w:t>
      </w:r>
      <w:r w:rsidRPr="009B6AAC">
        <w:t>if any) supplied to it by the candidates;</w:t>
      </w:r>
    </w:p>
    <w:p w:rsidR="002A495A" w:rsidRPr="009B6AAC" w:rsidRDefault="002A495A" w:rsidP="002A495A">
      <w:pPr>
        <w:pStyle w:val="paragraph"/>
      </w:pPr>
      <w:r w:rsidRPr="009B6AAC">
        <w:tab/>
        <w:t>(b)</w:t>
      </w:r>
      <w:r w:rsidRPr="009B6AAC">
        <w:tab/>
        <w:t xml:space="preserve">every person at the </w:t>
      </w:r>
      <w:r w:rsidR="008D6BD1" w:rsidRPr="009B6AAC">
        <w:t>place</w:t>
      </w:r>
      <w:r w:rsidRPr="009B6AAC">
        <w:t xml:space="preserve"> who is:</w:t>
      </w:r>
    </w:p>
    <w:p w:rsidR="002A495A" w:rsidRPr="009B6AAC" w:rsidRDefault="002A495A" w:rsidP="002A495A">
      <w:pPr>
        <w:pStyle w:val="paragraphsub"/>
      </w:pPr>
      <w:r w:rsidRPr="009B6AAC">
        <w:tab/>
        <w:t>(i)</w:t>
      </w:r>
      <w:r w:rsidRPr="009B6AAC">
        <w:tab/>
        <w:t>in the case of a by</w:t>
      </w:r>
      <w:r w:rsidR="009B6AAC">
        <w:noBreakHyphen/>
      </w:r>
      <w:r w:rsidRPr="009B6AAC">
        <w:t>election—entitled to vote in the election; or</w:t>
      </w:r>
    </w:p>
    <w:p w:rsidR="002A495A" w:rsidRPr="009B6AAC" w:rsidRDefault="002A495A" w:rsidP="002A495A">
      <w:pPr>
        <w:pStyle w:val="paragraphsub"/>
        <w:keepNext/>
      </w:pPr>
      <w:r w:rsidRPr="009B6AAC">
        <w:lastRenderedPageBreak/>
        <w:tab/>
        <w:t>(ii)</w:t>
      </w:r>
      <w:r w:rsidRPr="009B6AAC">
        <w:tab/>
        <w:t xml:space="preserve">in any other case—an elector for the State or Territory in which the </w:t>
      </w:r>
      <w:r w:rsidR="008D6BD1" w:rsidRPr="009B6AAC">
        <w:t>place</w:t>
      </w:r>
      <w:r w:rsidRPr="009B6AAC">
        <w:t xml:space="preserve"> is situated;</w:t>
      </w:r>
    </w:p>
    <w:p w:rsidR="002A495A" w:rsidRPr="009B6AAC" w:rsidRDefault="002A495A" w:rsidP="002A495A">
      <w:pPr>
        <w:pStyle w:val="paragraph"/>
      </w:pPr>
      <w:r w:rsidRPr="009B6AAC">
        <w:tab/>
      </w:r>
      <w:r w:rsidRPr="009B6AAC">
        <w:tab/>
        <w:t>is entitled to have his or her vote taken under this section;</w:t>
      </w:r>
    </w:p>
    <w:p w:rsidR="002A495A" w:rsidRPr="009B6AAC" w:rsidRDefault="002A495A" w:rsidP="002A495A">
      <w:pPr>
        <w:pStyle w:val="paragraph"/>
      </w:pPr>
      <w:r w:rsidRPr="009B6AAC">
        <w:tab/>
        <w:t>(c)</w:t>
      </w:r>
      <w:r w:rsidRPr="009B6AAC">
        <w:tab/>
        <w:t>for purposes of, and in connection with, the taking of votes under this section:</w:t>
      </w:r>
    </w:p>
    <w:p w:rsidR="002A495A" w:rsidRPr="009B6AAC" w:rsidRDefault="002A495A" w:rsidP="002A495A">
      <w:pPr>
        <w:pStyle w:val="paragraphsub"/>
      </w:pPr>
      <w:r w:rsidRPr="009B6AAC">
        <w:tab/>
        <w:t>(i)</w:t>
      </w:r>
      <w:r w:rsidRPr="009B6AAC">
        <w:tab/>
        <w:t xml:space="preserve">the </w:t>
      </w:r>
      <w:r w:rsidR="008D6BD1" w:rsidRPr="009B6AAC">
        <w:t>place</w:t>
      </w:r>
      <w:r w:rsidRPr="009B6AAC">
        <w:t xml:space="preserve"> shall be deemed to be a polling place;</w:t>
      </w:r>
    </w:p>
    <w:p w:rsidR="002A495A" w:rsidRPr="009B6AAC" w:rsidRDefault="001239DD" w:rsidP="002A495A">
      <w:pPr>
        <w:pStyle w:val="paragraphsub"/>
      </w:pPr>
      <w:r w:rsidRPr="009B6AAC">
        <w:tab/>
      </w:r>
      <w:r w:rsidR="002A495A" w:rsidRPr="009B6AAC">
        <w:t>(ii)</w:t>
      </w:r>
      <w:r w:rsidR="002A495A" w:rsidRPr="009B6AAC">
        <w:tab/>
        <w:t>the building, structure, vehicle or enclosure used by the leader for the purposes of taking votes under this section shall be deemed to be a polling booth at that polling place; and</w:t>
      </w:r>
    </w:p>
    <w:p w:rsidR="002A495A" w:rsidRPr="009B6AAC" w:rsidRDefault="002A495A" w:rsidP="002A495A">
      <w:pPr>
        <w:pStyle w:val="paragraphsub"/>
      </w:pPr>
      <w:r w:rsidRPr="009B6AAC">
        <w:tab/>
        <w:t>(iii)</w:t>
      </w:r>
      <w:r w:rsidRPr="009B6AAC">
        <w:tab/>
        <w:t>the leader shall be deemed to be the presiding officer at that polling booth;</w:t>
      </w:r>
    </w:p>
    <w:p w:rsidR="002A495A" w:rsidRPr="009B6AAC" w:rsidRDefault="002A495A" w:rsidP="002A495A">
      <w:pPr>
        <w:pStyle w:val="paragraph"/>
      </w:pPr>
      <w:r w:rsidRPr="009B6AAC">
        <w:tab/>
        <w:t>(d)</w:t>
      </w:r>
      <w:r w:rsidRPr="009B6AAC">
        <w:tab/>
        <w:t xml:space="preserve">so far as is practicable, a vote under this section shall be taken as if it were taken under the other provisions (not being </w:t>
      </w:r>
      <w:r w:rsidR="002B554C" w:rsidRPr="009B6AAC">
        <w:t>section</w:t>
      </w:r>
      <w:r w:rsidR="009B6AAC">
        <w:t> </w:t>
      </w:r>
      <w:r w:rsidR="002B554C" w:rsidRPr="009B6AAC">
        <w:t>224</w:t>
      </w:r>
      <w:r w:rsidRPr="009B6AAC">
        <w:t>) of this Act (including such of those other provisions as relate to absent voting);</w:t>
      </w:r>
    </w:p>
    <w:p w:rsidR="002A495A" w:rsidRPr="009B6AAC" w:rsidRDefault="002A495A" w:rsidP="002A495A">
      <w:pPr>
        <w:pStyle w:val="paragraph"/>
      </w:pPr>
      <w:r w:rsidRPr="009B6AAC">
        <w:tab/>
        <w:t>(da)</w:t>
      </w:r>
      <w:r w:rsidRPr="009B6AAC">
        <w:tab/>
        <w:t>section</w:t>
      </w:r>
      <w:r w:rsidR="009B6AAC">
        <w:t> </w:t>
      </w:r>
      <w:r w:rsidRPr="009B6AAC">
        <w:t>220 applies as if, for paragraph</w:t>
      </w:r>
      <w:r w:rsidR="009B6AAC">
        <w:t> </w:t>
      </w:r>
      <w:r w:rsidRPr="009B6AAC">
        <w:t xml:space="preserve">220(b), there were substituted the following paragraph: </w:t>
      </w:r>
    </w:p>
    <w:p w:rsidR="002A495A" w:rsidRPr="009B6AAC" w:rsidRDefault="002A495A" w:rsidP="002A495A">
      <w:pPr>
        <w:pStyle w:val="paragraph"/>
        <w:keepNext/>
        <w:tabs>
          <w:tab w:val="clear" w:pos="1531"/>
        </w:tabs>
        <w:ind w:left="2268" w:hanging="567"/>
      </w:pPr>
      <w:r w:rsidRPr="009B6AAC">
        <w:t>“(b)</w:t>
      </w:r>
      <w:r w:rsidRPr="009B6AAC">
        <w:tab/>
        <w:t>the polling may be conducted:</w:t>
      </w:r>
    </w:p>
    <w:p w:rsidR="002A495A" w:rsidRPr="009B6AAC" w:rsidRDefault="002A495A" w:rsidP="002A495A">
      <w:pPr>
        <w:pStyle w:val="paragraphsub"/>
        <w:tabs>
          <w:tab w:val="clear" w:pos="1985"/>
        </w:tabs>
        <w:ind w:left="2835" w:hanging="425"/>
      </w:pPr>
      <w:r w:rsidRPr="009B6AAC">
        <w:t>(i)</w:t>
      </w:r>
      <w:r w:rsidRPr="009B6AAC">
        <w:tab/>
        <w:t>at any time on a day before polling day; and</w:t>
      </w:r>
    </w:p>
    <w:p w:rsidR="002A495A" w:rsidRPr="009B6AAC" w:rsidRDefault="002A495A" w:rsidP="002A495A">
      <w:pPr>
        <w:pStyle w:val="paragraphsub"/>
        <w:tabs>
          <w:tab w:val="clear" w:pos="1985"/>
        </w:tabs>
        <w:ind w:left="2835" w:hanging="425"/>
      </w:pPr>
      <w:r w:rsidRPr="009B6AAC">
        <w:t>(ii)</w:t>
      </w:r>
      <w:r w:rsidRPr="009B6AAC">
        <w:tab/>
        <w:t>on polling day, until all electors present in the polling booth at 6 p.m., and desiring to vote, have voted;”; and</w:t>
      </w:r>
    </w:p>
    <w:p w:rsidR="002A495A" w:rsidRPr="009B6AAC" w:rsidRDefault="002A495A" w:rsidP="002A495A">
      <w:pPr>
        <w:pStyle w:val="paragraph"/>
      </w:pPr>
      <w:r w:rsidRPr="009B6AAC">
        <w:tab/>
        <w:t>(e)</w:t>
      </w:r>
      <w:r w:rsidRPr="009B6AAC">
        <w:tab/>
        <w:t>section</w:t>
      </w:r>
      <w:r w:rsidR="009B6AAC">
        <w:t> </w:t>
      </w:r>
      <w:r w:rsidRPr="009B6AAC">
        <w:t>340 applies as if:</w:t>
      </w:r>
    </w:p>
    <w:p w:rsidR="002A495A" w:rsidRPr="009B6AAC" w:rsidRDefault="002A495A" w:rsidP="002A495A">
      <w:pPr>
        <w:pStyle w:val="paragraphsub"/>
      </w:pPr>
      <w:r w:rsidRPr="009B6AAC">
        <w:tab/>
        <w:t>(i)</w:t>
      </w:r>
      <w:r w:rsidRPr="009B6AAC">
        <w:tab/>
        <w:t>the reference in subsection</w:t>
      </w:r>
      <w:r w:rsidR="009B6AAC">
        <w:t> </w:t>
      </w:r>
      <w:r w:rsidRPr="009B6AAC">
        <w:t>340(1) to polling day and to all days to which the polling is adjourned were a reference to the time of the visit; and</w:t>
      </w:r>
    </w:p>
    <w:p w:rsidR="002A495A" w:rsidRPr="009B6AAC" w:rsidRDefault="002A495A" w:rsidP="002A495A">
      <w:pPr>
        <w:pStyle w:val="paragraphsub"/>
      </w:pPr>
      <w:r w:rsidRPr="009B6AAC">
        <w:tab/>
        <w:t>(ii)</w:t>
      </w:r>
      <w:r w:rsidRPr="009B6AAC">
        <w:tab/>
        <w:t>the reference in subsection</w:t>
      </w:r>
      <w:r w:rsidR="009B6AAC">
        <w:t> </w:t>
      </w:r>
      <w:r w:rsidRPr="009B6AAC">
        <w:t>340(2) to the hours of polling were a reference to that time.</w:t>
      </w:r>
    </w:p>
    <w:p w:rsidR="002A495A" w:rsidRPr="009B6AAC" w:rsidRDefault="002A495A" w:rsidP="00D52213">
      <w:pPr>
        <w:pStyle w:val="subsection"/>
      </w:pPr>
      <w:r w:rsidRPr="009B6AAC">
        <w:tab/>
        <w:t>(9)</w:t>
      </w:r>
      <w:r w:rsidRPr="009B6AAC">
        <w:tab/>
        <w:t>Paragraph 220(a) does not apply to a leader after the first visit made by the leader for the purposes of this section.</w:t>
      </w:r>
    </w:p>
    <w:p w:rsidR="002A495A" w:rsidRPr="009B6AAC" w:rsidRDefault="002A495A" w:rsidP="00D52213">
      <w:pPr>
        <w:pStyle w:val="subsection"/>
      </w:pPr>
      <w:r w:rsidRPr="009B6AAC">
        <w:tab/>
        <w:t>(10)</w:t>
      </w:r>
      <w:r w:rsidRPr="009B6AAC">
        <w:tab/>
        <w:t>At the end of the last visit made by a leader for the purposes of this section, the leader shall, in the presence of a member of his or her team and any scrutineers who may be in attendance, publicly close, fasten, seal and take charge of each ballot</w:t>
      </w:r>
      <w:r w:rsidR="009B6AAC">
        <w:noBreakHyphen/>
      </w:r>
      <w:r w:rsidRPr="009B6AAC">
        <w:t xml:space="preserve">box used by the leader </w:t>
      </w:r>
      <w:r w:rsidRPr="009B6AAC">
        <w:lastRenderedPageBreak/>
        <w:t xml:space="preserve">for the purposes of this section and, with the least possible delay, forward it for the purposes of scrutiny to the appropriate </w:t>
      </w:r>
      <w:r w:rsidR="0033498B" w:rsidRPr="009B6AAC">
        <w:t>Divisional Returning Officer</w:t>
      </w:r>
      <w:r w:rsidRPr="009B6AAC">
        <w:t xml:space="preserve"> designated for the purposes of this subsection by the </w:t>
      </w:r>
      <w:r w:rsidR="00DC3BD7" w:rsidRPr="009B6AAC">
        <w:t>Australian Electoral Officer for the State or Territory in which that last visit occurred</w:t>
      </w:r>
      <w:r w:rsidRPr="009B6AAC">
        <w:t>.</w:t>
      </w:r>
    </w:p>
    <w:p w:rsidR="002A495A" w:rsidRPr="009B6AAC" w:rsidRDefault="002A495A" w:rsidP="00D52213">
      <w:pPr>
        <w:pStyle w:val="subsection"/>
      </w:pPr>
      <w:r w:rsidRPr="009B6AAC">
        <w:tab/>
        <w:t>(11)</w:t>
      </w:r>
      <w:r w:rsidRPr="009B6AAC">
        <w:tab/>
        <w:t xml:space="preserve">Where an elector has voted under this section in an election, any postal </w:t>
      </w:r>
      <w:r w:rsidR="00010BC3" w:rsidRPr="009B6AAC">
        <w:t>ballot paper</w:t>
      </w:r>
      <w:r w:rsidRPr="009B6AAC">
        <w:t xml:space="preserve"> received by </w:t>
      </w:r>
      <w:r w:rsidR="00DC3BD7" w:rsidRPr="009B6AAC">
        <w:t>a Divisional</w:t>
      </w:r>
      <w:r w:rsidRPr="009B6AAC">
        <w:t xml:space="preserve"> Returning Officer that is, or that purports to be, a postal </w:t>
      </w:r>
      <w:r w:rsidR="00010BC3" w:rsidRPr="009B6AAC">
        <w:t>ballot paper</w:t>
      </w:r>
      <w:r w:rsidRPr="009B6AAC">
        <w:t xml:space="preserve"> of the voter shall not be admitted in the scrutiny in relation to the election.</w:t>
      </w:r>
    </w:p>
    <w:p w:rsidR="006D3FAE" w:rsidRPr="009B6AAC" w:rsidRDefault="006D3FAE" w:rsidP="006D3FAE">
      <w:pPr>
        <w:pStyle w:val="subsection"/>
      </w:pPr>
      <w:r w:rsidRPr="009B6AAC">
        <w:tab/>
        <w:t>(12)</w:t>
      </w:r>
      <w:r w:rsidRPr="009B6AAC">
        <w:tab/>
        <w:t xml:space="preserve">A determination under </w:t>
      </w:r>
      <w:r w:rsidR="009B6AAC">
        <w:t>paragraph (</w:t>
      </w:r>
      <w:r w:rsidRPr="009B6AAC">
        <w:t>4)(a) is not a legislative instrument.</w:t>
      </w:r>
    </w:p>
    <w:p w:rsidR="002A495A" w:rsidRPr="009B6AAC" w:rsidRDefault="002A495A" w:rsidP="002A495A">
      <w:pPr>
        <w:pStyle w:val="ActHead5"/>
      </w:pPr>
      <w:bookmarkStart w:id="324" w:name="_Toc518994044"/>
      <w:r w:rsidRPr="007A72B2">
        <w:rPr>
          <w:rStyle w:val="CharSectno"/>
        </w:rPr>
        <w:t>228</w:t>
      </w:r>
      <w:r w:rsidRPr="009B6AAC">
        <w:t xml:space="preserve">  Forwarding of declaration votes</w:t>
      </w:r>
      <w:bookmarkEnd w:id="324"/>
    </w:p>
    <w:p w:rsidR="002A495A" w:rsidRPr="009B6AAC" w:rsidRDefault="002A495A" w:rsidP="00D52213">
      <w:pPr>
        <w:pStyle w:val="subsection"/>
      </w:pPr>
      <w:r w:rsidRPr="009B6AAC">
        <w:tab/>
        <w:t>(1)</w:t>
      </w:r>
      <w:r w:rsidRPr="009B6AAC">
        <w:tab/>
        <w:t xml:space="preserve">A presiding officer at a polling place shall forward to the </w:t>
      </w:r>
      <w:r w:rsidR="00EF1804" w:rsidRPr="009B6AAC">
        <w:t>Divisional Returning Officer designated for the purposes of this subsection by the Australian Electoral Officer for the relevant State or Territory</w:t>
      </w:r>
      <w:r w:rsidRPr="009B6AAC">
        <w:t xml:space="preserve"> any ballot</w:t>
      </w:r>
      <w:r w:rsidR="009B6AAC">
        <w:noBreakHyphen/>
      </w:r>
      <w:r w:rsidRPr="009B6AAC">
        <w:t xml:space="preserve">boxes containing envelopes bearing certificates or declarations made by persons who have cast declaration votes and which purport to contain the </w:t>
      </w:r>
      <w:r w:rsidR="00010BC3" w:rsidRPr="009B6AAC">
        <w:t>ballot paper</w:t>
      </w:r>
      <w:r w:rsidRPr="009B6AAC">
        <w:t>s of such voters, together with records that the presiding officer has made in accordance with paragraph</w:t>
      </w:r>
      <w:r w:rsidR="009B6AAC">
        <w:t> </w:t>
      </w:r>
      <w:r w:rsidRPr="009B6AAC">
        <w:t>195A(2)(e) and subsection</w:t>
      </w:r>
      <w:r w:rsidR="009B6AAC">
        <w:t> </w:t>
      </w:r>
      <w:r w:rsidRPr="009B6AAC">
        <w:t>232(2).</w:t>
      </w:r>
    </w:p>
    <w:p w:rsidR="002A495A" w:rsidRPr="009B6AAC" w:rsidRDefault="002A495A" w:rsidP="00D52213">
      <w:pPr>
        <w:pStyle w:val="subsection"/>
      </w:pPr>
      <w:r w:rsidRPr="009B6AAC">
        <w:tab/>
        <w:t>(1A)</w:t>
      </w:r>
      <w:r w:rsidRPr="009B6AAC">
        <w:tab/>
        <w:t>A pre</w:t>
      </w:r>
      <w:r w:rsidR="009B6AAC">
        <w:noBreakHyphen/>
      </w:r>
      <w:r w:rsidRPr="009B6AAC">
        <w:t>poll voting officer who:</w:t>
      </w:r>
    </w:p>
    <w:p w:rsidR="002A495A" w:rsidRPr="009B6AAC" w:rsidRDefault="002A495A" w:rsidP="002A495A">
      <w:pPr>
        <w:pStyle w:val="paragraph"/>
      </w:pPr>
      <w:r w:rsidRPr="009B6AAC">
        <w:tab/>
        <w:t>(a)</w:t>
      </w:r>
      <w:r w:rsidRPr="009B6AAC">
        <w:tab/>
        <w:t xml:space="preserve">receives an envelope bearing a postal vote certificate and purporting to contain a postal </w:t>
      </w:r>
      <w:r w:rsidR="00010BC3" w:rsidRPr="009B6AAC">
        <w:t>ballot paper</w:t>
      </w:r>
      <w:r w:rsidRPr="009B6AAC">
        <w:t>; or</w:t>
      </w:r>
    </w:p>
    <w:p w:rsidR="002A495A" w:rsidRPr="009B6AAC" w:rsidRDefault="002A495A" w:rsidP="002A495A">
      <w:pPr>
        <w:pStyle w:val="paragraph"/>
        <w:keepNext/>
      </w:pPr>
      <w:r w:rsidRPr="009B6AAC">
        <w:tab/>
        <w:t>(b)</w:t>
      </w:r>
      <w:r w:rsidRPr="009B6AAC">
        <w:tab/>
        <w:t xml:space="preserve">places a </w:t>
      </w:r>
      <w:r w:rsidR="00010BC3" w:rsidRPr="009B6AAC">
        <w:t>ballot paper</w:t>
      </w:r>
      <w:r w:rsidRPr="009B6AAC">
        <w:t xml:space="preserve"> in an envelope under subsection</w:t>
      </w:r>
      <w:r w:rsidR="009B6AAC">
        <w:t> </w:t>
      </w:r>
      <w:r w:rsidRPr="009B6AAC">
        <w:t>200E(6);</w:t>
      </w:r>
    </w:p>
    <w:p w:rsidR="002A495A" w:rsidRPr="009B6AAC" w:rsidRDefault="002A495A" w:rsidP="002A495A">
      <w:pPr>
        <w:pStyle w:val="subsection2"/>
      </w:pPr>
      <w:r w:rsidRPr="009B6AAC">
        <w:t>shall forward the envelope, together with the record made under paragraph</w:t>
      </w:r>
      <w:r w:rsidR="009B6AAC">
        <w:t> </w:t>
      </w:r>
      <w:r w:rsidRPr="009B6AAC">
        <w:t>195A(2)(e) or subsection</w:t>
      </w:r>
      <w:r w:rsidR="009B6AAC">
        <w:t> </w:t>
      </w:r>
      <w:r w:rsidRPr="009B6AAC">
        <w:t xml:space="preserve">200G(2), as the case may be, in relation to the receipt or issue of the envelope, to the Divisional Returning Officer for the </w:t>
      </w:r>
      <w:r w:rsidR="00D34FE3" w:rsidRPr="009B6AAC">
        <w:t>Division</w:t>
      </w:r>
      <w:r w:rsidR="0010646A" w:rsidRPr="009B6AAC">
        <w:t xml:space="preserve"> </w:t>
      </w:r>
      <w:r w:rsidRPr="009B6AAC">
        <w:t>for which the pre</w:t>
      </w:r>
      <w:r w:rsidR="009B6AAC">
        <w:noBreakHyphen/>
      </w:r>
      <w:r w:rsidRPr="009B6AAC">
        <w:t>poll voting officer is appointed.</w:t>
      </w:r>
    </w:p>
    <w:p w:rsidR="002A495A" w:rsidRPr="009B6AAC" w:rsidRDefault="002A495A" w:rsidP="00D52213">
      <w:pPr>
        <w:pStyle w:val="subsection"/>
      </w:pPr>
      <w:r w:rsidRPr="009B6AAC">
        <w:lastRenderedPageBreak/>
        <w:tab/>
        <w:t>(1B)</w:t>
      </w:r>
      <w:r w:rsidRPr="009B6AAC">
        <w:tab/>
        <w:t xml:space="preserve">Envelopes and records required to be forwarded under </w:t>
      </w:r>
      <w:r w:rsidR="009B6AAC">
        <w:t>subsection (</w:t>
      </w:r>
      <w:r w:rsidRPr="009B6AAC">
        <w:t>1A) shall be so forwarded according to the instructions of the Divisional Returning Officer.</w:t>
      </w:r>
    </w:p>
    <w:p w:rsidR="00EF1804" w:rsidRPr="009B6AAC" w:rsidRDefault="00EF1804" w:rsidP="00EF1804">
      <w:pPr>
        <w:pStyle w:val="subsection"/>
      </w:pPr>
      <w:r w:rsidRPr="009B6AAC">
        <w:tab/>
        <w:t>(3)</w:t>
      </w:r>
      <w:r w:rsidRPr="009B6AAC">
        <w:tab/>
        <w:t>Each Divisional Returning Officer for a Division, to whom a ballot</w:t>
      </w:r>
      <w:r w:rsidR="009B6AAC">
        <w:noBreakHyphen/>
      </w:r>
      <w:r w:rsidRPr="009B6AAC">
        <w:t xml:space="preserve">box is forwarded under </w:t>
      </w:r>
      <w:r w:rsidR="009B6AAC">
        <w:t>subsection (</w:t>
      </w:r>
      <w:r w:rsidRPr="009B6AAC">
        <w:t>1) or subsection</w:t>
      </w:r>
      <w:r w:rsidR="009B6AAC">
        <w:t> </w:t>
      </w:r>
      <w:r w:rsidRPr="009B6AAC">
        <w:t>227(10) must:</w:t>
      </w:r>
    </w:p>
    <w:p w:rsidR="00EF1804" w:rsidRPr="009B6AAC" w:rsidRDefault="00EF1804" w:rsidP="00EF1804">
      <w:pPr>
        <w:pStyle w:val="paragraph"/>
      </w:pPr>
      <w:r w:rsidRPr="009B6AAC">
        <w:tab/>
        <w:t>(a)</w:t>
      </w:r>
      <w:r w:rsidRPr="009B6AAC">
        <w:tab/>
        <w:t>compare the particulars on the envelopes with the particulars appearing in the relevant records forwarded to the Divisional Returning Officer under this Act, note the number of envelopes and report any discrepancy to the Australian Electoral Officer for the State or Territory that includes the Division; and</w:t>
      </w:r>
    </w:p>
    <w:p w:rsidR="00EF1804" w:rsidRPr="009B6AAC" w:rsidRDefault="00EF1804" w:rsidP="00EF1804">
      <w:pPr>
        <w:pStyle w:val="paragraph"/>
      </w:pPr>
      <w:r w:rsidRPr="009B6AAC">
        <w:tab/>
        <w:t>(b)</w:t>
      </w:r>
      <w:r w:rsidRPr="009B6AAC">
        <w:tab/>
        <w:t>maintain a record of the particulars of the advices, and of the number of envelopes bearing certificates or declarations, received from each presiding officer and pre</w:t>
      </w:r>
      <w:r w:rsidR="009B6AAC">
        <w:noBreakHyphen/>
      </w:r>
      <w:r w:rsidRPr="009B6AAC">
        <w:t>poll voting officer; and</w:t>
      </w:r>
    </w:p>
    <w:p w:rsidR="00EF1804" w:rsidRPr="009B6AAC" w:rsidRDefault="00EF1804" w:rsidP="00EF1804">
      <w:pPr>
        <w:pStyle w:val="paragraph"/>
      </w:pPr>
      <w:r w:rsidRPr="009B6AAC">
        <w:tab/>
        <w:t>(c)</w:t>
      </w:r>
      <w:r w:rsidRPr="009B6AAC">
        <w:tab/>
        <w:t>until they are dealt with under other provisions of this Act, keep the envelopes received from presiding officers and pre</w:t>
      </w:r>
      <w:r w:rsidR="009B6AAC">
        <w:noBreakHyphen/>
      </w:r>
      <w:r w:rsidRPr="009B6AAC">
        <w:t>poll voting officers in one or more securely fastened ballot</w:t>
      </w:r>
      <w:r w:rsidR="009B6AAC">
        <w:noBreakHyphen/>
      </w:r>
      <w:r w:rsidRPr="009B6AAC">
        <w:t>boxes; and</w:t>
      </w:r>
    </w:p>
    <w:p w:rsidR="00EF1804" w:rsidRPr="009B6AAC" w:rsidRDefault="00EF1804" w:rsidP="00EF1804">
      <w:pPr>
        <w:pStyle w:val="paragraph"/>
      </w:pPr>
      <w:r w:rsidRPr="009B6AAC">
        <w:tab/>
        <w:t>(d)</w:t>
      </w:r>
      <w:r w:rsidRPr="009B6AAC">
        <w:tab/>
        <w:t xml:space="preserve">compare the record referred to in </w:t>
      </w:r>
      <w:r w:rsidR="009B6AAC">
        <w:t>paragraph (</w:t>
      </w:r>
      <w:r w:rsidRPr="009B6AAC">
        <w:t>b) with the envelopes received and note any discrepancy.</w:t>
      </w:r>
    </w:p>
    <w:p w:rsidR="004C60B1" w:rsidRPr="009B6AAC" w:rsidRDefault="004C60B1" w:rsidP="004C60B1">
      <w:pPr>
        <w:pStyle w:val="subsection"/>
      </w:pPr>
      <w:r w:rsidRPr="009B6AAC">
        <w:tab/>
        <w:t>(3A)</w:t>
      </w:r>
      <w:r w:rsidRPr="009B6AAC">
        <w:tab/>
        <w:t>Each DRO to whom ballot</w:t>
      </w:r>
      <w:r w:rsidR="009B6AAC">
        <w:noBreakHyphen/>
      </w:r>
      <w:r w:rsidRPr="009B6AAC">
        <w:t>boxes are forwarded, or by whom ballot</w:t>
      </w:r>
      <w:r w:rsidR="009B6AAC">
        <w:noBreakHyphen/>
      </w:r>
      <w:r w:rsidRPr="009B6AAC">
        <w:t>boxes are collected, as mentioned in paragraph</w:t>
      </w:r>
      <w:r w:rsidR="009B6AAC">
        <w:t> </w:t>
      </w:r>
      <w:r w:rsidRPr="009B6AAC">
        <w:t>195A(6)(b):</w:t>
      </w:r>
    </w:p>
    <w:p w:rsidR="004C60B1" w:rsidRPr="009B6AAC" w:rsidRDefault="004C60B1" w:rsidP="004C60B1">
      <w:pPr>
        <w:pStyle w:val="paragraph"/>
      </w:pPr>
      <w:r w:rsidRPr="009B6AAC">
        <w:tab/>
        <w:t>(a)</w:t>
      </w:r>
      <w:r w:rsidRPr="009B6AAC">
        <w:tab/>
        <w:t>must compare the records forwarded to or collected by the DRO as mentioned in paragraph</w:t>
      </w:r>
      <w:r w:rsidR="009B6AAC">
        <w:t> </w:t>
      </w:r>
      <w:r w:rsidRPr="009B6AAC">
        <w:t>195A(6)(d) with the envelopes in the ballot</w:t>
      </w:r>
      <w:r w:rsidR="009B6AAC">
        <w:noBreakHyphen/>
      </w:r>
      <w:r w:rsidRPr="009B6AAC">
        <w:t>boxes and note any discrepancy; and</w:t>
      </w:r>
    </w:p>
    <w:p w:rsidR="004C60B1" w:rsidRPr="009B6AAC" w:rsidRDefault="004C60B1" w:rsidP="004C60B1">
      <w:pPr>
        <w:pStyle w:val="paragraph"/>
      </w:pPr>
      <w:r w:rsidRPr="009B6AAC">
        <w:tab/>
        <w:t>(b)</w:t>
      </w:r>
      <w:r w:rsidRPr="009B6AAC">
        <w:tab/>
        <w:t xml:space="preserve">except as necessary for the purposes of </w:t>
      </w:r>
      <w:r w:rsidR="009B6AAC">
        <w:t>paragraph (</w:t>
      </w:r>
      <w:r w:rsidRPr="009B6AAC">
        <w:t>a), keep the envelopes in one or more securely fastened ballot</w:t>
      </w:r>
      <w:r w:rsidR="009B6AAC">
        <w:noBreakHyphen/>
      </w:r>
      <w:r w:rsidRPr="009B6AAC">
        <w:t>boxes until the envelopes are dealt with under other provisions of this Act.</w:t>
      </w:r>
    </w:p>
    <w:p w:rsidR="002A495A" w:rsidRPr="009B6AAC" w:rsidRDefault="002A495A" w:rsidP="00C3172C">
      <w:pPr>
        <w:pStyle w:val="subsection"/>
        <w:keepNext/>
      </w:pPr>
      <w:r w:rsidRPr="009B6AAC">
        <w:tab/>
        <w:t>(4)</w:t>
      </w:r>
      <w:r w:rsidRPr="009B6AAC">
        <w:tab/>
        <w:t>A Divisional Returning Officer shall:</w:t>
      </w:r>
    </w:p>
    <w:p w:rsidR="002A495A" w:rsidRPr="009B6AAC" w:rsidRDefault="002A495A" w:rsidP="002A495A">
      <w:pPr>
        <w:pStyle w:val="paragraph"/>
      </w:pPr>
      <w:r w:rsidRPr="009B6AAC">
        <w:tab/>
        <w:t>(a)</w:t>
      </w:r>
      <w:r w:rsidRPr="009B6AAC">
        <w:tab/>
        <w:t xml:space="preserve">place in a parcel all the envelopes bearing certificates or declarations and relating to a particular </w:t>
      </w:r>
      <w:r w:rsidR="00D34FE3" w:rsidRPr="009B6AAC">
        <w:t>Division</w:t>
      </w:r>
      <w:r w:rsidR="0010646A" w:rsidRPr="009B6AAC">
        <w:t xml:space="preserve"> </w:t>
      </w:r>
      <w:r w:rsidRPr="009B6AAC">
        <w:t xml:space="preserve">and records relating to that Division, endorse on the parcel the number of </w:t>
      </w:r>
      <w:r w:rsidRPr="009B6AAC">
        <w:lastRenderedPageBreak/>
        <w:t xml:space="preserve">the envelopes, seal up the parcel and forthwith deliver it, or cause it to be delivered, to the Divisional Returning Officer for that </w:t>
      </w:r>
      <w:r w:rsidR="00D34FE3" w:rsidRPr="009B6AAC">
        <w:t>Division</w:t>
      </w:r>
      <w:r w:rsidR="0010646A" w:rsidRPr="009B6AAC">
        <w:t xml:space="preserve"> </w:t>
      </w:r>
      <w:r w:rsidRPr="009B6AAC">
        <w:t xml:space="preserve">or, with the approval of the Australian Electoral Officer for the State or Territory that includes that Division, to another person to be dealt with in accordance with </w:t>
      </w:r>
      <w:r w:rsidR="009B6AAC">
        <w:t>subsection (</w:t>
      </w:r>
      <w:r w:rsidRPr="009B6AAC">
        <w:t>5); and</w:t>
      </w:r>
    </w:p>
    <w:p w:rsidR="002A495A" w:rsidRPr="009B6AAC" w:rsidRDefault="002A495A" w:rsidP="002A495A">
      <w:pPr>
        <w:pStyle w:val="paragraph"/>
      </w:pPr>
      <w:r w:rsidRPr="009B6AAC">
        <w:tab/>
        <w:t>(b)</w:t>
      </w:r>
      <w:r w:rsidRPr="009B6AAC">
        <w:tab/>
        <w:t>forward to the last</w:t>
      </w:r>
      <w:r w:rsidR="009B6AAC">
        <w:noBreakHyphen/>
      </w:r>
      <w:r w:rsidRPr="009B6AAC">
        <w:t>mentioned Divisional Returning Officer advice in writing of the total number of envelopes bearing certificates or declarations enclosed in the parcel delivered or to be delivered to that Divisional Returning Officer.</w:t>
      </w:r>
    </w:p>
    <w:p w:rsidR="002A495A" w:rsidRPr="009B6AAC" w:rsidRDefault="002A495A" w:rsidP="00D52213">
      <w:pPr>
        <w:pStyle w:val="subsection"/>
      </w:pPr>
      <w:r w:rsidRPr="009B6AAC">
        <w:tab/>
        <w:t>(5)</w:t>
      </w:r>
      <w:r w:rsidRPr="009B6AAC">
        <w:tab/>
        <w:t>Each Divisional Returning Officer shall:</w:t>
      </w:r>
    </w:p>
    <w:p w:rsidR="002A495A" w:rsidRPr="009B6AAC" w:rsidRDefault="002A495A" w:rsidP="002A495A">
      <w:pPr>
        <w:pStyle w:val="paragraph"/>
      </w:pPr>
      <w:r w:rsidRPr="009B6AAC">
        <w:tab/>
        <w:t>(a)</w:t>
      </w:r>
      <w:r w:rsidRPr="009B6AAC">
        <w:tab/>
        <w:t xml:space="preserve">maintain a record of the particulars of the advices, and of the number of envelopes bearing certificates or declarations, received from other Divisional Returning Officers or from persons referred to in </w:t>
      </w:r>
      <w:r w:rsidR="009B6AAC">
        <w:t>subsection (</w:t>
      </w:r>
      <w:r w:rsidRPr="009B6AAC">
        <w:t>7) or (9);</w:t>
      </w:r>
    </w:p>
    <w:p w:rsidR="002A495A" w:rsidRPr="009B6AAC" w:rsidRDefault="002A495A" w:rsidP="002A495A">
      <w:pPr>
        <w:pStyle w:val="paragraph"/>
      </w:pPr>
      <w:r w:rsidRPr="009B6AAC">
        <w:tab/>
        <w:t>(b)</w:t>
      </w:r>
      <w:r w:rsidRPr="009B6AAC">
        <w:tab/>
        <w:t>maintain a locked and sealed ballot</w:t>
      </w:r>
      <w:r w:rsidR="009B6AAC">
        <w:noBreakHyphen/>
      </w:r>
      <w:r w:rsidRPr="009B6AAC">
        <w:t>box labelled so as to identify it as a declaration vote ballot</w:t>
      </w:r>
      <w:r w:rsidR="009B6AAC">
        <w:noBreakHyphen/>
      </w:r>
      <w:r w:rsidRPr="009B6AAC">
        <w:t>box; and</w:t>
      </w:r>
    </w:p>
    <w:p w:rsidR="002A495A" w:rsidRPr="009B6AAC" w:rsidRDefault="002A495A" w:rsidP="002A495A">
      <w:pPr>
        <w:pStyle w:val="paragraph"/>
      </w:pPr>
      <w:r w:rsidRPr="009B6AAC">
        <w:tab/>
        <w:t>(c)</w:t>
      </w:r>
      <w:r w:rsidRPr="009B6AAC">
        <w:tab/>
        <w:t>keep in that ballot</w:t>
      </w:r>
      <w:r w:rsidR="009B6AAC">
        <w:noBreakHyphen/>
      </w:r>
      <w:r w:rsidRPr="009B6AAC">
        <w:t xml:space="preserve">box, until the scrutiny, all envelopes bearing a certificate or declaration and purporting to contain a </w:t>
      </w:r>
      <w:r w:rsidR="00010BC3" w:rsidRPr="009B6AAC">
        <w:t>ballot paper</w:t>
      </w:r>
      <w:r w:rsidRPr="009B6AAC">
        <w:t xml:space="preserve"> recording a declaration vote in relation to his or her </w:t>
      </w:r>
      <w:r w:rsidR="00D34FE3" w:rsidRPr="009B6AAC">
        <w:t>Division</w:t>
      </w:r>
      <w:r w:rsidR="0010646A" w:rsidRPr="009B6AAC">
        <w:t xml:space="preserve"> </w:t>
      </w:r>
      <w:r w:rsidRPr="009B6AAC">
        <w:t xml:space="preserve">that, in accordance with </w:t>
      </w:r>
      <w:r w:rsidR="009B6AAC">
        <w:t>subsection (</w:t>
      </w:r>
      <w:r w:rsidRPr="009B6AAC">
        <w:t>5A), are received within sufficient time to be taken into account in the scrutiny.</w:t>
      </w:r>
    </w:p>
    <w:p w:rsidR="002A495A" w:rsidRPr="009B6AAC" w:rsidRDefault="002A495A" w:rsidP="00D52213">
      <w:pPr>
        <w:pStyle w:val="subsection"/>
      </w:pPr>
      <w:r w:rsidRPr="009B6AAC">
        <w:tab/>
        <w:t>(5A)</w:t>
      </w:r>
      <w:r w:rsidRPr="009B6AAC">
        <w:tab/>
        <w:t xml:space="preserve">An envelope referred to in </w:t>
      </w:r>
      <w:r w:rsidR="009B6AAC">
        <w:t>paragraph (</w:t>
      </w:r>
      <w:r w:rsidRPr="009B6AAC">
        <w:t xml:space="preserve">5)(c) is received by a DRO within sufficient time to be taken into account in the scrutiny if it is received by the DRO within 13 days after the close of the poll (whether directly from the voter or from another DRO or a person referred to in </w:t>
      </w:r>
      <w:r w:rsidR="009B6AAC">
        <w:t>subsection (</w:t>
      </w:r>
      <w:r w:rsidRPr="009B6AAC">
        <w:t>7) or (9)).</w:t>
      </w:r>
    </w:p>
    <w:p w:rsidR="002A495A" w:rsidRPr="009B6AAC" w:rsidRDefault="002A495A" w:rsidP="00D52213">
      <w:pPr>
        <w:pStyle w:val="subsection"/>
      </w:pPr>
      <w:r w:rsidRPr="009B6AAC">
        <w:tab/>
        <w:t>(6)</w:t>
      </w:r>
      <w:r w:rsidRPr="009B6AAC">
        <w:tab/>
        <w:t>Before placing in the ballot</w:t>
      </w:r>
      <w:r w:rsidR="009B6AAC">
        <w:noBreakHyphen/>
      </w:r>
      <w:r w:rsidRPr="009B6AAC">
        <w:t xml:space="preserve">box maintained under </w:t>
      </w:r>
      <w:r w:rsidR="009B6AAC">
        <w:t>subsection (</w:t>
      </w:r>
      <w:r w:rsidRPr="009B6AAC">
        <w:t xml:space="preserve">5) an envelope purporting to contain a postal </w:t>
      </w:r>
      <w:r w:rsidR="00010BC3" w:rsidRPr="009B6AAC">
        <w:t>ballot paper</w:t>
      </w:r>
      <w:r w:rsidRPr="009B6AAC">
        <w:t xml:space="preserve"> and delivered to a Divisional Returning Officer which is received after the close of the poll and which does not bear evidence sufficient to satisfy the Divisional Returning Officer that the vote contained in the envelope was recorded before the close of the poll, the </w:t>
      </w:r>
      <w:r w:rsidRPr="009B6AAC">
        <w:lastRenderedPageBreak/>
        <w:t>Divisional Returning Officer shall endorse on the envelope the date of its receipt and shall initial the endorsement.</w:t>
      </w:r>
    </w:p>
    <w:p w:rsidR="002A495A" w:rsidRPr="009B6AAC" w:rsidRDefault="002A495A" w:rsidP="00D52213">
      <w:pPr>
        <w:pStyle w:val="subsection"/>
      </w:pPr>
      <w:r w:rsidRPr="009B6AAC">
        <w:tab/>
        <w:t>(7)</w:t>
      </w:r>
      <w:r w:rsidRPr="009B6AAC">
        <w:tab/>
        <w:t xml:space="preserve">Where envelopes bearing certificates or declarations, or records, relating to a particular </w:t>
      </w:r>
      <w:r w:rsidR="00D34FE3" w:rsidRPr="009B6AAC">
        <w:t>Division</w:t>
      </w:r>
      <w:r w:rsidR="0010646A" w:rsidRPr="009B6AAC">
        <w:t xml:space="preserve"> </w:t>
      </w:r>
      <w:r w:rsidRPr="009B6AAC">
        <w:t>are, with the approval of the Australian Electoral Officer for the State or Territory that includes that Division, delivered to a person other than the Divisional Returning Officer for that Division, that person shall, as soon as practicable, deliver them, or cause them to be delivered, to that Divisional Returning Officer.</w:t>
      </w:r>
    </w:p>
    <w:p w:rsidR="002A495A" w:rsidRPr="009B6AAC" w:rsidRDefault="002A495A" w:rsidP="00D52213">
      <w:pPr>
        <w:pStyle w:val="subsection"/>
      </w:pPr>
      <w:r w:rsidRPr="009B6AAC">
        <w:tab/>
        <w:t>(8)</w:t>
      </w:r>
      <w:r w:rsidRPr="009B6AAC">
        <w:tab/>
        <w:t>An Assistant Returning Officer at a place outside Australia shall, in accordance with the written instructions of the Electoral Commissioner, forward envelopes bearing certificates or declarations, together with the relevant applications and the records made by the officer under paragraph</w:t>
      </w:r>
      <w:r w:rsidR="009B6AAC">
        <w:t> </w:t>
      </w:r>
      <w:r w:rsidRPr="009B6AAC">
        <w:t>195A(2)(e) or subsection</w:t>
      </w:r>
      <w:r w:rsidR="009B6AAC">
        <w:t> </w:t>
      </w:r>
      <w:r w:rsidRPr="009B6AAC">
        <w:t>200G(2), to such person as is specified in those instructions.</w:t>
      </w:r>
    </w:p>
    <w:p w:rsidR="002A495A" w:rsidRPr="009B6AAC" w:rsidRDefault="002A495A" w:rsidP="00D52213">
      <w:pPr>
        <w:pStyle w:val="subsection"/>
      </w:pPr>
      <w:r w:rsidRPr="009B6AAC">
        <w:tab/>
        <w:t>(9)</w:t>
      </w:r>
      <w:r w:rsidRPr="009B6AAC">
        <w:tab/>
        <w:t xml:space="preserve">Where envelopes and records relating to a particular </w:t>
      </w:r>
      <w:r w:rsidR="00D34FE3" w:rsidRPr="009B6AAC">
        <w:t>Division</w:t>
      </w:r>
      <w:r w:rsidR="0010646A" w:rsidRPr="009B6AAC">
        <w:t xml:space="preserve"> </w:t>
      </w:r>
      <w:r w:rsidRPr="009B6AAC">
        <w:t xml:space="preserve">are forwarded under </w:t>
      </w:r>
      <w:r w:rsidR="009B6AAC">
        <w:t>subsection (</w:t>
      </w:r>
      <w:r w:rsidRPr="009B6AAC">
        <w:t>8) to a person other than the Divisional Returning Officer for that Division, that person shall, as soon as practicable, deliver them, or cause them to be delivered, to that Divisional Returning Officer.</w:t>
      </w:r>
    </w:p>
    <w:p w:rsidR="002A495A" w:rsidRPr="009B6AAC" w:rsidRDefault="002A495A" w:rsidP="002A495A">
      <w:pPr>
        <w:pStyle w:val="ActHead5"/>
      </w:pPr>
      <w:bookmarkStart w:id="325" w:name="_Toc518994045"/>
      <w:r w:rsidRPr="007A72B2">
        <w:rPr>
          <w:rStyle w:val="CharSectno"/>
        </w:rPr>
        <w:t>229</w:t>
      </w:r>
      <w:r w:rsidRPr="009B6AAC">
        <w:t xml:space="preserve">  Questions to be put to voter</w:t>
      </w:r>
      <w:bookmarkEnd w:id="325"/>
    </w:p>
    <w:p w:rsidR="002A495A" w:rsidRPr="009B6AAC" w:rsidRDefault="002A495A" w:rsidP="00D52213">
      <w:pPr>
        <w:pStyle w:val="subsection"/>
      </w:pPr>
      <w:r w:rsidRPr="009B6AAC">
        <w:tab/>
        <w:t>(1)</w:t>
      </w:r>
      <w:r w:rsidRPr="009B6AAC">
        <w:tab/>
        <w:t>The presiding officer shall put the following questions to each person attending before the presiding officer and claiming to vote in an election or elections:</w:t>
      </w:r>
    </w:p>
    <w:p w:rsidR="002A495A" w:rsidRPr="009B6AAC" w:rsidRDefault="002A495A" w:rsidP="002A495A">
      <w:pPr>
        <w:pStyle w:val="paragraph"/>
      </w:pPr>
      <w:r w:rsidRPr="009B6AAC">
        <w:tab/>
        <w:t>(a)</w:t>
      </w:r>
      <w:r w:rsidRPr="009B6AAC">
        <w:tab/>
        <w:t>What is your full name?</w:t>
      </w:r>
    </w:p>
    <w:p w:rsidR="002A495A" w:rsidRPr="009B6AAC" w:rsidRDefault="002A495A" w:rsidP="002A495A">
      <w:pPr>
        <w:pStyle w:val="paragraph"/>
      </w:pPr>
      <w:r w:rsidRPr="009B6AAC">
        <w:tab/>
        <w:t>(b)</w:t>
      </w:r>
      <w:r w:rsidRPr="009B6AAC">
        <w:tab/>
        <w:t>Where do you live?</w:t>
      </w:r>
    </w:p>
    <w:p w:rsidR="002A495A" w:rsidRPr="009B6AAC" w:rsidRDefault="002A495A" w:rsidP="002A495A">
      <w:pPr>
        <w:pStyle w:val="paragraph"/>
      </w:pPr>
      <w:r w:rsidRPr="009B6AAC">
        <w:tab/>
        <w:t>(c)</w:t>
      </w:r>
      <w:r w:rsidRPr="009B6AAC">
        <w:tab/>
        <w:t>Have you voted before in this election? or Have you voted before in these elections? (as the case requires).</w:t>
      </w:r>
    </w:p>
    <w:p w:rsidR="002A495A" w:rsidRPr="009B6AAC" w:rsidRDefault="002A495A" w:rsidP="00D52213">
      <w:pPr>
        <w:pStyle w:val="subsection"/>
      </w:pPr>
      <w:r w:rsidRPr="009B6AAC">
        <w:tab/>
        <w:t>(2)</w:t>
      </w:r>
      <w:r w:rsidRPr="009B6AAC">
        <w:tab/>
        <w:t xml:space="preserve">In addition to the questions put under </w:t>
      </w:r>
      <w:r w:rsidR="009B6AAC">
        <w:t>subsection (</w:t>
      </w:r>
      <w:r w:rsidRPr="009B6AAC">
        <w:t xml:space="preserve">1), the presiding officer shall ask each person claiming to vote as an absent voter in an election to identify the </w:t>
      </w:r>
      <w:r w:rsidR="00D34FE3" w:rsidRPr="009B6AAC">
        <w:t>Division</w:t>
      </w:r>
      <w:r w:rsidR="0010646A" w:rsidRPr="009B6AAC">
        <w:t xml:space="preserve"> </w:t>
      </w:r>
      <w:r w:rsidRPr="009B6AAC">
        <w:t>for which the person is enrolled.</w:t>
      </w:r>
    </w:p>
    <w:p w:rsidR="002A495A" w:rsidRPr="009B6AAC" w:rsidRDefault="002A495A" w:rsidP="002A495A">
      <w:pPr>
        <w:pStyle w:val="subsection"/>
      </w:pPr>
      <w:r w:rsidRPr="009B6AAC">
        <w:lastRenderedPageBreak/>
        <w:tab/>
        <w:t>(4)</w:t>
      </w:r>
      <w:r w:rsidRPr="009B6AAC">
        <w:tab/>
        <w:t xml:space="preserve">If the answers a person (the </w:t>
      </w:r>
      <w:r w:rsidRPr="009B6AAC">
        <w:rPr>
          <w:b/>
          <w:i/>
        </w:rPr>
        <w:t>claimant</w:t>
      </w:r>
      <w:r w:rsidRPr="009B6AAC">
        <w:t xml:space="preserve">) claiming to vote gives to the questions in </w:t>
      </w:r>
      <w:r w:rsidR="009B6AAC">
        <w:t>paragraphs (</w:t>
      </w:r>
      <w:r w:rsidRPr="009B6AAC">
        <w:t>1)(a) and (b) do not satisfy the presiding officer that the claimant is a particular person on the certified list of voters</w:t>
      </w:r>
      <w:r w:rsidR="00134857" w:rsidRPr="009B6AAC">
        <w:t xml:space="preserve"> or an approved list of voters for the relevant Division</w:t>
      </w:r>
      <w:r w:rsidRPr="009B6AAC">
        <w:t>, the officer may ask the claimant one or more other questions about matters shown on the list for the particular person, to establish whether the claimant is that particular person.</w:t>
      </w:r>
    </w:p>
    <w:p w:rsidR="002A495A" w:rsidRPr="009B6AAC" w:rsidRDefault="002A495A" w:rsidP="00D52213">
      <w:pPr>
        <w:pStyle w:val="subsection"/>
      </w:pPr>
      <w:r w:rsidRPr="009B6AAC">
        <w:tab/>
        <w:t>(5)</w:t>
      </w:r>
      <w:r w:rsidRPr="009B6AAC">
        <w:tab/>
        <w:t>Subject to section</w:t>
      </w:r>
      <w:r w:rsidR="009B6AAC">
        <w:t> </w:t>
      </w:r>
      <w:r w:rsidRPr="009B6AAC">
        <w:t>235, if a person claiming to vote to whom questions are put under this section:</w:t>
      </w:r>
    </w:p>
    <w:p w:rsidR="002A495A" w:rsidRPr="009B6AAC" w:rsidRDefault="002A495A" w:rsidP="002A495A">
      <w:pPr>
        <w:pStyle w:val="paragraph"/>
      </w:pPr>
      <w:r w:rsidRPr="009B6AAC">
        <w:tab/>
        <w:t>(a)</w:t>
      </w:r>
      <w:r w:rsidRPr="009B6AAC">
        <w:tab/>
        <w:t>refuses to answer fully any question so put; or</w:t>
      </w:r>
    </w:p>
    <w:p w:rsidR="002A495A" w:rsidRPr="009B6AAC" w:rsidRDefault="002A495A" w:rsidP="002A495A">
      <w:pPr>
        <w:pStyle w:val="paragraph"/>
        <w:keepNext/>
      </w:pPr>
      <w:r w:rsidRPr="009B6AAC">
        <w:tab/>
        <w:t>(c)</w:t>
      </w:r>
      <w:r w:rsidRPr="009B6AAC">
        <w:tab/>
        <w:t xml:space="preserve">answers a question specified in </w:t>
      </w:r>
      <w:r w:rsidR="009B6AAC">
        <w:t>paragraph (</w:t>
      </w:r>
      <w:r w:rsidRPr="009B6AAC">
        <w:t>1)(c) in the affirmative;</w:t>
      </w:r>
    </w:p>
    <w:p w:rsidR="002A495A" w:rsidRPr="009B6AAC" w:rsidRDefault="002A495A" w:rsidP="002A495A">
      <w:pPr>
        <w:pStyle w:val="subsection2"/>
      </w:pPr>
      <w:r w:rsidRPr="009B6AAC">
        <w:t>the person’s claim to vote shall be rejected.</w:t>
      </w:r>
    </w:p>
    <w:p w:rsidR="002A495A" w:rsidRPr="009B6AAC" w:rsidRDefault="002A495A" w:rsidP="002A495A">
      <w:pPr>
        <w:pStyle w:val="ActHead5"/>
      </w:pPr>
      <w:bookmarkStart w:id="326" w:name="_Toc518994046"/>
      <w:r w:rsidRPr="007A72B2">
        <w:rPr>
          <w:rStyle w:val="CharSectno"/>
        </w:rPr>
        <w:t>230</w:t>
      </w:r>
      <w:r w:rsidRPr="009B6AAC">
        <w:t xml:space="preserve">  Errors not to forfeit vote</w:t>
      </w:r>
      <w:bookmarkEnd w:id="326"/>
    </w:p>
    <w:p w:rsidR="002A495A" w:rsidRPr="009B6AAC" w:rsidRDefault="002A495A" w:rsidP="00D52213">
      <w:pPr>
        <w:pStyle w:val="subsection"/>
      </w:pPr>
      <w:r w:rsidRPr="009B6AAC">
        <w:tab/>
      </w:r>
      <w:r w:rsidRPr="009B6AAC">
        <w:tab/>
        <w:t>No omission in the Roll or in the certified list of voters</w:t>
      </w:r>
      <w:r w:rsidR="00D979BA" w:rsidRPr="009B6AAC">
        <w:t xml:space="preserve"> or an approved list of voters</w:t>
      </w:r>
      <w:r w:rsidRPr="009B6AAC">
        <w:t xml:space="preserve"> of any Christian or given name, or entry of a wrong Christian or given name, sex, date of birth or address and no mistake in the spelling of any surname, shall warrant the rejection at any polling of any claim to vote if the voter is sufficiently identified in the opinion of the presiding officer,</w:t>
      </w:r>
      <w:r w:rsidR="00D41237" w:rsidRPr="009B6AAC">
        <w:t xml:space="preserve"> or </w:t>
      </w:r>
      <w:r w:rsidR="00147043" w:rsidRPr="009B6AAC">
        <w:t>a voting officer</w:t>
      </w:r>
      <w:r w:rsidR="00D41237" w:rsidRPr="009B6AAC">
        <w:t xml:space="preserve"> within the meaning of Division</w:t>
      </w:r>
      <w:r w:rsidR="009B6AAC">
        <w:t> </w:t>
      </w:r>
      <w:r w:rsidR="00D41237" w:rsidRPr="009B6AAC">
        <w:t>3 of Part</w:t>
      </w:r>
      <w:r w:rsidR="00F96186" w:rsidRPr="009B6AAC">
        <w:t> </w:t>
      </w:r>
      <w:r w:rsidR="00D41237" w:rsidRPr="009B6AAC">
        <w:t>XVA,</w:t>
      </w:r>
      <w:r w:rsidRPr="009B6AAC">
        <w:t xml:space="preserve"> and no elector shall be disqualified from voting under the name appearing on the Roll because</w:t>
      </w:r>
      <w:r w:rsidR="00F4104D" w:rsidRPr="009B6AAC">
        <w:t xml:space="preserve"> his or</w:t>
      </w:r>
      <w:r w:rsidRPr="009B6AAC">
        <w:t xml:space="preserve"> her surname has been changed by marriage.</w:t>
      </w:r>
    </w:p>
    <w:p w:rsidR="002A495A" w:rsidRPr="009B6AAC" w:rsidRDefault="002A495A" w:rsidP="002A495A">
      <w:pPr>
        <w:pStyle w:val="ActHead5"/>
      </w:pPr>
      <w:bookmarkStart w:id="327" w:name="_Toc518994047"/>
      <w:r w:rsidRPr="007A72B2">
        <w:rPr>
          <w:rStyle w:val="CharSectno"/>
        </w:rPr>
        <w:t>231</w:t>
      </w:r>
      <w:r w:rsidRPr="009B6AAC">
        <w:t xml:space="preserve">  Right of elector to receive </w:t>
      </w:r>
      <w:r w:rsidR="003D2069" w:rsidRPr="009B6AAC">
        <w:t>ballot paper</w:t>
      </w:r>
      <w:bookmarkEnd w:id="327"/>
    </w:p>
    <w:p w:rsidR="002A495A" w:rsidRPr="009B6AAC" w:rsidRDefault="002A495A" w:rsidP="00D52213">
      <w:pPr>
        <w:pStyle w:val="subsection"/>
      </w:pPr>
      <w:r w:rsidRPr="009B6AAC">
        <w:tab/>
        <w:t>(1)</w:t>
      </w:r>
      <w:r w:rsidRPr="009B6AAC">
        <w:tab/>
        <w:t xml:space="preserve">The presiding officer or a polling official shall at the polling hand to each person claiming to vote a </w:t>
      </w:r>
      <w:r w:rsidR="00010BC3" w:rsidRPr="009B6AAC">
        <w:t>ballot paper</w:t>
      </w:r>
      <w:r w:rsidRPr="009B6AAC">
        <w:t xml:space="preserve"> duly initialled by the presiding officer:</w:t>
      </w:r>
    </w:p>
    <w:p w:rsidR="002A495A" w:rsidRPr="009B6AAC" w:rsidRDefault="002A495A" w:rsidP="002A495A">
      <w:pPr>
        <w:pStyle w:val="paragraph"/>
      </w:pPr>
      <w:r w:rsidRPr="009B6AAC">
        <w:tab/>
        <w:t>(a)</w:t>
      </w:r>
      <w:r w:rsidRPr="009B6AAC">
        <w:tab/>
        <w:t>if the name under which the person claims to vote is on the certified list of voters</w:t>
      </w:r>
      <w:r w:rsidR="00C55AD6" w:rsidRPr="009B6AAC">
        <w:t xml:space="preserve"> or an approved list of voters</w:t>
      </w:r>
      <w:r w:rsidRPr="009B6AAC">
        <w:t xml:space="preserve"> for the polling place and the person’s answers to the prescribed questions show that he or she is entitled to vote; or</w:t>
      </w:r>
    </w:p>
    <w:p w:rsidR="002A495A" w:rsidRPr="009B6AAC" w:rsidRDefault="002A495A" w:rsidP="002A495A">
      <w:pPr>
        <w:pStyle w:val="paragraph"/>
      </w:pPr>
      <w:r w:rsidRPr="009B6AAC">
        <w:tab/>
        <w:t>(b)</w:t>
      </w:r>
      <w:r w:rsidRPr="009B6AAC">
        <w:tab/>
        <w:t>if the person claims to vote under the provisions relating to absent voting and complies with those provisions.</w:t>
      </w:r>
    </w:p>
    <w:p w:rsidR="002A495A" w:rsidRPr="009B6AAC" w:rsidRDefault="002A495A" w:rsidP="00D52213">
      <w:pPr>
        <w:pStyle w:val="subsection"/>
      </w:pPr>
      <w:r w:rsidRPr="009B6AAC">
        <w:lastRenderedPageBreak/>
        <w:tab/>
        <w:t>(2)</w:t>
      </w:r>
      <w:r w:rsidRPr="009B6AAC">
        <w:tab/>
        <w:t>The presiding officer, at the request of a scrutineer, shall note any objection by the scrutineer to the right of any person to vote, and shall keep a record thereof.</w:t>
      </w:r>
    </w:p>
    <w:p w:rsidR="002A495A" w:rsidRPr="009B6AAC" w:rsidRDefault="002A495A" w:rsidP="002A495A">
      <w:pPr>
        <w:pStyle w:val="ActHead5"/>
      </w:pPr>
      <w:bookmarkStart w:id="328" w:name="_Toc518994048"/>
      <w:r w:rsidRPr="007A72B2">
        <w:rPr>
          <w:rStyle w:val="CharSectno"/>
        </w:rPr>
        <w:t>232</w:t>
      </w:r>
      <w:r w:rsidRPr="009B6AAC">
        <w:t xml:space="preserve">  Voters to be recorded</w:t>
      </w:r>
      <w:bookmarkEnd w:id="328"/>
    </w:p>
    <w:p w:rsidR="00317EBF" w:rsidRPr="009B6AAC" w:rsidRDefault="00317EBF" w:rsidP="00317EBF">
      <w:pPr>
        <w:pStyle w:val="subsection"/>
      </w:pPr>
      <w:r w:rsidRPr="009B6AAC">
        <w:tab/>
        <w:t>(1)</w:t>
      </w:r>
      <w:r w:rsidRPr="009B6AAC">
        <w:tab/>
        <w:t>Immediately after handing a ballot paper to a person whose name is on the certified list of voters, or an approved list of voters, available at a polling place, the presiding officer or a polling official at the place must:</w:t>
      </w:r>
    </w:p>
    <w:p w:rsidR="00317EBF" w:rsidRPr="009B6AAC" w:rsidRDefault="00317EBF" w:rsidP="00317EBF">
      <w:pPr>
        <w:pStyle w:val="paragraph"/>
      </w:pPr>
      <w:r w:rsidRPr="009B6AAC">
        <w:tab/>
        <w:t>(a)</w:t>
      </w:r>
      <w:r w:rsidRPr="009B6AAC">
        <w:tab/>
        <w:t>place a mark against the person’s name on the certified list; or</w:t>
      </w:r>
    </w:p>
    <w:p w:rsidR="00317EBF" w:rsidRPr="009B6AAC" w:rsidRDefault="00317EBF" w:rsidP="00317EBF">
      <w:pPr>
        <w:pStyle w:val="paragraph"/>
      </w:pPr>
      <w:r w:rsidRPr="009B6AAC">
        <w:tab/>
        <w:t>(b)</w:t>
      </w:r>
      <w:r w:rsidRPr="009B6AAC">
        <w:tab/>
        <w:t>record electronically against the approved list the fact that the person has been handed a ballot paper.</w:t>
      </w:r>
    </w:p>
    <w:p w:rsidR="002A495A" w:rsidRPr="009B6AAC" w:rsidRDefault="002A495A" w:rsidP="00D52213">
      <w:pPr>
        <w:pStyle w:val="subsection"/>
      </w:pPr>
      <w:r w:rsidRPr="009B6AAC">
        <w:tab/>
        <w:t>(2)</w:t>
      </w:r>
      <w:r w:rsidRPr="009B6AAC">
        <w:tab/>
        <w:t xml:space="preserve">The presiding officer at a polling place shall make a record of the name of each elector who casts a declaration vote at the polling place and, in the case of an absent voter, of the </w:t>
      </w:r>
      <w:r w:rsidR="00D34FE3" w:rsidRPr="009B6AAC">
        <w:t>Division</w:t>
      </w:r>
      <w:r w:rsidR="0010646A" w:rsidRPr="009B6AAC">
        <w:t xml:space="preserve"> </w:t>
      </w:r>
      <w:r w:rsidRPr="009B6AAC">
        <w:t>for which the elector declares under subsection</w:t>
      </w:r>
      <w:r w:rsidR="009B6AAC">
        <w:t> </w:t>
      </w:r>
      <w:r w:rsidRPr="009B6AAC">
        <w:t>222(1)</w:t>
      </w:r>
      <w:r w:rsidR="00857914" w:rsidRPr="009B6AAC">
        <w:t xml:space="preserve"> or (1A)</w:t>
      </w:r>
      <w:r w:rsidRPr="009B6AAC">
        <w:t xml:space="preserve"> that he or she is enrolled, and shall, at the close of the poll, forward the record, duly certified by the presiding officer, in accordance with section</w:t>
      </w:r>
      <w:r w:rsidR="009B6AAC">
        <w:t> </w:t>
      </w:r>
      <w:r w:rsidRPr="009B6AAC">
        <w:t>228.</w:t>
      </w:r>
    </w:p>
    <w:p w:rsidR="002A495A" w:rsidRPr="009B6AAC" w:rsidRDefault="002A495A" w:rsidP="002A495A">
      <w:pPr>
        <w:pStyle w:val="ActHead5"/>
      </w:pPr>
      <w:bookmarkStart w:id="329" w:name="_Toc518994049"/>
      <w:r w:rsidRPr="007A72B2">
        <w:rPr>
          <w:rStyle w:val="CharSectno"/>
        </w:rPr>
        <w:t>233</w:t>
      </w:r>
      <w:r w:rsidRPr="009B6AAC">
        <w:t xml:space="preserve">  Vote to be marked in private</w:t>
      </w:r>
      <w:bookmarkEnd w:id="329"/>
    </w:p>
    <w:p w:rsidR="002A495A" w:rsidRPr="009B6AAC" w:rsidRDefault="002A495A" w:rsidP="00D52213">
      <w:pPr>
        <w:pStyle w:val="subsection"/>
      </w:pPr>
      <w:r w:rsidRPr="009B6AAC">
        <w:tab/>
        <w:t>(1)</w:t>
      </w:r>
      <w:r w:rsidRPr="009B6AAC">
        <w:tab/>
        <w:t xml:space="preserve">Except as otherwise prescribed the voter upon receipt of the </w:t>
      </w:r>
      <w:r w:rsidR="00010BC3" w:rsidRPr="009B6AAC">
        <w:t>ballot paper</w:t>
      </w:r>
      <w:r w:rsidRPr="009B6AAC">
        <w:t xml:space="preserve"> shall without delay:</w:t>
      </w:r>
    </w:p>
    <w:p w:rsidR="002A495A" w:rsidRPr="009B6AAC" w:rsidRDefault="002A495A" w:rsidP="002A495A">
      <w:pPr>
        <w:pStyle w:val="paragraph"/>
      </w:pPr>
      <w:r w:rsidRPr="009B6AAC">
        <w:tab/>
        <w:t>(a)</w:t>
      </w:r>
      <w:r w:rsidRPr="009B6AAC">
        <w:tab/>
        <w:t xml:space="preserve">retire alone to some unoccupied compartment of the booth, and there, in private, mark his or her vote on the </w:t>
      </w:r>
      <w:r w:rsidR="00010BC3" w:rsidRPr="009B6AAC">
        <w:t>ballot paper</w:t>
      </w:r>
      <w:r w:rsidRPr="009B6AAC">
        <w:t>;</w:t>
      </w:r>
    </w:p>
    <w:p w:rsidR="002A495A" w:rsidRPr="009B6AAC" w:rsidRDefault="002A495A" w:rsidP="002A495A">
      <w:pPr>
        <w:pStyle w:val="paragraph"/>
      </w:pPr>
      <w:r w:rsidRPr="009B6AAC">
        <w:tab/>
        <w:t>(b)</w:t>
      </w:r>
      <w:r w:rsidRPr="009B6AAC">
        <w:tab/>
        <w:t xml:space="preserve">fold the </w:t>
      </w:r>
      <w:r w:rsidR="00010BC3" w:rsidRPr="009B6AAC">
        <w:t>ballot paper</w:t>
      </w:r>
      <w:r w:rsidRPr="009B6AAC">
        <w:t xml:space="preserve"> so as to conceal his or her vote and:</w:t>
      </w:r>
    </w:p>
    <w:p w:rsidR="002A495A" w:rsidRPr="009B6AAC" w:rsidRDefault="001239DD" w:rsidP="002A495A">
      <w:pPr>
        <w:pStyle w:val="paragraphsub"/>
      </w:pPr>
      <w:r w:rsidRPr="009B6AAC">
        <w:tab/>
      </w:r>
      <w:r w:rsidR="002A495A" w:rsidRPr="009B6AAC">
        <w:t>(i)</w:t>
      </w:r>
      <w:r w:rsidR="002A495A" w:rsidRPr="009B6AAC">
        <w:tab/>
        <w:t>if the voter is not an absent voter—deposit it in the ballot</w:t>
      </w:r>
      <w:r w:rsidR="009B6AAC">
        <w:noBreakHyphen/>
      </w:r>
      <w:r w:rsidR="002A495A" w:rsidRPr="009B6AAC">
        <w:t>box; or</w:t>
      </w:r>
    </w:p>
    <w:p w:rsidR="002A495A" w:rsidRPr="009B6AAC" w:rsidRDefault="002A495A" w:rsidP="002A495A">
      <w:pPr>
        <w:pStyle w:val="paragraphsub"/>
      </w:pPr>
      <w:r w:rsidRPr="009B6AAC">
        <w:tab/>
        <w:t>(ii)</w:t>
      </w:r>
      <w:r w:rsidRPr="009B6AAC">
        <w:tab/>
        <w:t>if the voter is an absent voter—return it to the presiding officer; and</w:t>
      </w:r>
    </w:p>
    <w:p w:rsidR="002A495A" w:rsidRPr="009B6AAC" w:rsidRDefault="002A495A" w:rsidP="002A495A">
      <w:pPr>
        <w:pStyle w:val="paragraph"/>
      </w:pPr>
      <w:r w:rsidRPr="009B6AAC">
        <w:tab/>
        <w:t>(c)</w:t>
      </w:r>
      <w:r w:rsidRPr="009B6AAC">
        <w:tab/>
        <w:t>quit the booth.</w:t>
      </w:r>
    </w:p>
    <w:p w:rsidR="002A495A" w:rsidRPr="009B6AAC" w:rsidRDefault="002A495A" w:rsidP="00D52213">
      <w:pPr>
        <w:pStyle w:val="subsection"/>
      </w:pPr>
      <w:r w:rsidRPr="009B6AAC">
        <w:tab/>
        <w:t>(2)</w:t>
      </w:r>
      <w:r w:rsidRPr="009B6AAC">
        <w:tab/>
        <w:t xml:space="preserve">A presiding officer shall enclose each </w:t>
      </w:r>
      <w:r w:rsidR="00010BC3" w:rsidRPr="009B6AAC">
        <w:t>ballot paper</w:t>
      </w:r>
      <w:r w:rsidRPr="009B6AAC">
        <w:t xml:space="preserve"> of an absent voter returned to the presiding officer under </w:t>
      </w:r>
      <w:r w:rsidR="009B6AAC">
        <w:t>subsection (</w:t>
      </w:r>
      <w:r w:rsidRPr="009B6AAC">
        <w:t xml:space="preserve">1) in the </w:t>
      </w:r>
      <w:r w:rsidRPr="009B6AAC">
        <w:lastRenderedPageBreak/>
        <w:t>envelope bearing the declaration made by the voter under subsection</w:t>
      </w:r>
      <w:r w:rsidR="009B6AAC">
        <w:t> </w:t>
      </w:r>
      <w:r w:rsidRPr="009B6AAC">
        <w:t>222(1)</w:t>
      </w:r>
      <w:r w:rsidR="0031247A" w:rsidRPr="009B6AAC">
        <w:t xml:space="preserve"> or (1A)</w:t>
      </w:r>
      <w:r w:rsidRPr="009B6AAC">
        <w:t>, securely fasten the envelope and place it in the ballot</w:t>
      </w:r>
      <w:r w:rsidR="009B6AAC">
        <w:noBreakHyphen/>
      </w:r>
      <w:r w:rsidRPr="009B6AAC">
        <w:t>box.</w:t>
      </w:r>
    </w:p>
    <w:p w:rsidR="002A495A" w:rsidRPr="009B6AAC" w:rsidRDefault="002A495A" w:rsidP="00BA50F3">
      <w:pPr>
        <w:pStyle w:val="ActHead5"/>
      </w:pPr>
      <w:bookmarkStart w:id="330" w:name="_Toc518994050"/>
      <w:r w:rsidRPr="007A72B2">
        <w:rPr>
          <w:rStyle w:val="CharSectno"/>
        </w:rPr>
        <w:t>234</w:t>
      </w:r>
      <w:r w:rsidRPr="009B6AAC">
        <w:t xml:space="preserve">  Assistance to certain voters</w:t>
      </w:r>
      <w:bookmarkEnd w:id="330"/>
    </w:p>
    <w:p w:rsidR="002A495A" w:rsidRPr="009B6AAC" w:rsidRDefault="002A495A" w:rsidP="00BA50F3">
      <w:pPr>
        <w:pStyle w:val="subsection"/>
        <w:keepNext/>
        <w:keepLines/>
      </w:pPr>
      <w:r w:rsidRPr="009B6AAC">
        <w:tab/>
        <w:t>(1)</w:t>
      </w:r>
      <w:r w:rsidRPr="009B6AAC">
        <w:tab/>
        <w:t xml:space="preserve">If any voter satisfies the presiding officer that his or her sight is so impaired or that the voter is so physically incapacitated or illiterate that he or she is unable to vote without assistance, the presiding officer shall permit a person appointed by the voter to enter an unoccupied compartment of the booth with the voter, and mark, fold, and deposit the voter’s </w:t>
      </w:r>
      <w:r w:rsidR="00010BC3" w:rsidRPr="009B6AAC">
        <w:t>ballot paper</w:t>
      </w:r>
      <w:r w:rsidRPr="009B6AAC">
        <w:t>.</w:t>
      </w:r>
    </w:p>
    <w:p w:rsidR="002A495A" w:rsidRPr="009B6AAC" w:rsidRDefault="002A495A" w:rsidP="00D52213">
      <w:pPr>
        <w:pStyle w:val="subsection"/>
      </w:pPr>
      <w:r w:rsidRPr="009B6AAC">
        <w:tab/>
        <w:t>(1A)</w:t>
      </w:r>
      <w:r w:rsidRPr="009B6AAC">
        <w:tab/>
        <w:t>A presiding officer who is visiting a patient under section</w:t>
      </w:r>
      <w:r w:rsidR="009B6AAC">
        <w:t> </w:t>
      </w:r>
      <w:r w:rsidRPr="009B6AAC">
        <w:t xml:space="preserve">224 for the purpose of taking the patient’s vote must explain to the patient the effect of </w:t>
      </w:r>
      <w:r w:rsidR="009B6AAC">
        <w:t>subsection (</w:t>
      </w:r>
      <w:r w:rsidRPr="009B6AAC">
        <w:t>1) of this section.</w:t>
      </w:r>
    </w:p>
    <w:p w:rsidR="002A495A" w:rsidRPr="009B6AAC" w:rsidRDefault="002A495A" w:rsidP="00D52213">
      <w:pPr>
        <w:pStyle w:val="subsection"/>
      </w:pPr>
      <w:r w:rsidRPr="009B6AAC">
        <w:tab/>
        <w:t>(2)</w:t>
      </w:r>
      <w:r w:rsidRPr="009B6AAC">
        <w:tab/>
        <w:t xml:space="preserve">If any such voter fails to appoint a person in pursuance of </w:t>
      </w:r>
      <w:r w:rsidR="009B6AAC">
        <w:t>subsection (</w:t>
      </w:r>
      <w:r w:rsidRPr="009B6AAC">
        <w:t>1) the presiding officer, in the presence of such scrutineers as are present, or, if there be no scrutineers present, then in the presence of:</w:t>
      </w:r>
    </w:p>
    <w:p w:rsidR="002A495A" w:rsidRPr="009B6AAC" w:rsidRDefault="002A495A" w:rsidP="002A495A">
      <w:pPr>
        <w:pStyle w:val="paragraph"/>
      </w:pPr>
      <w:r w:rsidRPr="009B6AAC">
        <w:tab/>
        <w:t>(a)</w:t>
      </w:r>
      <w:r w:rsidRPr="009B6AAC">
        <w:tab/>
        <w:t>a polling official; or</w:t>
      </w:r>
    </w:p>
    <w:p w:rsidR="002A495A" w:rsidRPr="009B6AAC" w:rsidRDefault="002A495A" w:rsidP="002A495A">
      <w:pPr>
        <w:pStyle w:val="paragraph"/>
        <w:keepNext/>
      </w:pPr>
      <w:r w:rsidRPr="009B6AAC">
        <w:tab/>
        <w:t>(b)</w:t>
      </w:r>
      <w:r w:rsidRPr="009B6AAC">
        <w:tab/>
        <w:t>if the voter so desires, in the presence of a person appointed by such voter, instead of a polling official;</w:t>
      </w:r>
    </w:p>
    <w:p w:rsidR="002A495A" w:rsidRPr="009B6AAC" w:rsidRDefault="002A495A" w:rsidP="002A495A">
      <w:pPr>
        <w:pStyle w:val="subsection2"/>
      </w:pPr>
      <w:r w:rsidRPr="009B6AAC">
        <w:t xml:space="preserve">shall mark, fold, and deposit his or her </w:t>
      </w:r>
      <w:r w:rsidR="00010BC3" w:rsidRPr="009B6AAC">
        <w:t>ballot paper</w:t>
      </w:r>
      <w:r w:rsidRPr="009B6AAC">
        <w:t>.</w:t>
      </w:r>
    </w:p>
    <w:p w:rsidR="002A495A" w:rsidRPr="009B6AAC" w:rsidRDefault="002A495A" w:rsidP="00D52213">
      <w:pPr>
        <w:pStyle w:val="subsection"/>
      </w:pPr>
      <w:r w:rsidRPr="009B6AAC">
        <w:tab/>
        <w:t>(3)</w:t>
      </w:r>
      <w:r w:rsidRPr="009B6AAC">
        <w:tab/>
        <w:t xml:space="preserve">Without limiting the generality of </w:t>
      </w:r>
      <w:r w:rsidR="009B6AAC">
        <w:t>subsection (</w:t>
      </w:r>
      <w:r w:rsidRPr="009B6AAC">
        <w:t xml:space="preserve">2), a voter to whom that subsection applies may indicate to the presiding officer the manner in which the voter wishes the presiding officer to mark his or her </w:t>
      </w:r>
      <w:r w:rsidR="00010BC3" w:rsidRPr="009B6AAC">
        <w:t>ballot paper</w:t>
      </w:r>
      <w:r w:rsidRPr="009B6AAC">
        <w:t xml:space="preserve"> by presenting to the presiding officer a statement in writing (which may be, or include, a how</w:t>
      </w:r>
      <w:r w:rsidR="009B6AAC">
        <w:noBreakHyphen/>
      </w:r>
      <w:r w:rsidRPr="009B6AAC">
        <w:t>to</w:t>
      </w:r>
      <w:r w:rsidR="009B6AAC">
        <w:noBreakHyphen/>
      </w:r>
      <w:r w:rsidRPr="009B6AAC">
        <w:t xml:space="preserve">vote card) that specifies the manner in which the </w:t>
      </w:r>
      <w:r w:rsidR="00010BC3" w:rsidRPr="009B6AAC">
        <w:t>ballot paper</w:t>
      </w:r>
      <w:r w:rsidRPr="009B6AAC">
        <w:t xml:space="preserve"> is to be marked.</w:t>
      </w:r>
    </w:p>
    <w:p w:rsidR="002A495A" w:rsidRPr="009B6AAC" w:rsidRDefault="002A495A" w:rsidP="00D52213">
      <w:pPr>
        <w:pStyle w:val="subsection"/>
      </w:pPr>
      <w:r w:rsidRPr="009B6AAC">
        <w:tab/>
        <w:t>(4)</w:t>
      </w:r>
      <w:r w:rsidRPr="009B6AAC">
        <w:tab/>
        <w:t xml:space="preserve">Where </w:t>
      </w:r>
      <w:r w:rsidR="009B6AAC">
        <w:t>subsection (</w:t>
      </w:r>
      <w:r w:rsidRPr="009B6AAC">
        <w:t>1) applies in relation to an absent or provisional voter, the presiding officer shall:</w:t>
      </w:r>
    </w:p>
    <w:p w:rsidR="002A495A" w:rsidRPr="009B6AAC" w:rsidRDefault="002A495A" w:rsidP="002A495A">
      <w:pPr>
        <w:pStyle w:val="paragraph"/>
      </w:pPr>
      <w:r w:rsidRPr="009B6AAC">
        <w:tab/>
        <w:t>(a)</w:t>
      </w:r>
      <w:r w:rsidRPr="009B6AAC">
        <w:tab/>
        <w:t>fill in the declaration referred to in subsection</w:t>
      </w:r>
      <w:r w:rsidR="009B6AAC">
        <w:t> </w:t>
      </w:r>
      <w:r w:rsidRPr="009B6AAC">
        <w:t>222(1)</w:t>
      </w:r>
      <w:r w:rsidR="00820720" w:rsidRPr="009B6AAC">
        <w:t xml:space="preserve"> or (1A)</w:t>
      </w:r>
      <w:r w:rsidRPr="009B6AAC">
        <w:t xml:space="preserve"> or 235(2), as the case may be, with the required particulars as requested by the voter;</w:t>
      </w:r>
    </w:p>
    <w:p w:rsidR="002A495A" w:rsidRPr="009B6AAC" w:rsidRDefault="002A495A" w:rsidP="002A495A">
      <w:pPr>
        <w:pStyle w:val="paragraph"/>
      </w:pPr>
      <w:r w:rsidRPr="009B6AAC">
        <w:lastRenderedPageBreak/>
        <w:tab/>
        <w:t>(b)</w:t>
      </w:r>
      <w:r w:rsidRPr="009B6AAC">
        <w:tab/>
        <w:t>read the declaration to the voter;</w:t>
      </w:r>
    </w:p>
    <w:p w:rsidR="002A495A" w:rsidRPr="009B6AAC" w:rsidRDefault="002A495A" w:rsidP="002A495A">
      <w:pPr>
        <w:pStyle w:val="paragraph"/>
      </w:pPr>
      <w:r w:rsidRPr="009B6AAC">
        <w:tab/>
        <w:t>(c)</w:t>
      </w:r>
      <w:r w:rsidRPr="009B6AAC">
        <w:tab/>
        <w:t>complete and attest the declaration; and</w:t>
      </w:r>
    </w:p>
    <w:p w:rsidR="002A495A" w:rsidRPr="009B6AAC" w:rsidRDefault="002A495A" w:rsidP="002A495A">
      <w:pPr>
        <w:pStyle w:val="paragraph"/>
      </w:pPr>
      <w:r w:rsidRPr="009B6AAC">
        <w:tab/>
        <w:t>(d)</w:t>
      </w:r>
      <w:r w:rsidRPr="009B6AAC">
        <w:tab/>
        <w:t>cause the declaration to be witnessed by a scrutineer or, if no scrutineer is present, by a polling official.</w:t>
      </w:r>
    </w:p>
    <w:p w:rsidR="002A495A" w:rsidRPr="009B6AAC" w:rsidRDefault="002A495A" w:rsidP="002A495A">
      <w:pPr>
        <w:pStyle w:val="ActHead5"/>
      </w:pPr>
      <w:bookmarkStart w:id="331" w:name="_Toc518994051"/>
      <w:r w:rsidRPr="007A72B2">
        <w:rPr>
          <w:rStyle w:val="CharSectno"/>
        </w:rPr>
        <w:t>234A</w:t>
      </w:r>
      <w:r w:rsidRPr="009B6AAC">
        <w:t xml:space="preserve">  Certain voters may vote outside polling place</w:t>
      </w:r>
      <w:bookmarkEnd w:id="331"/>
    </w:p>
    <w:p w:rsidR="002A495A" w:rsidRPr="009B6AAC" w:rsidRDefault="002A495A" w:rsidP="00D52213">
      <w:pPr>
        <w:pStyle w:val="subsection"/>
      </w:pPr>
      <w:r w:rsidRPr="009B6AAC">
        <w:tab/>
        <w:t>(1)</w:t>
      </w:r>
      <w:r w:rsidRPr="009B6AAC">
        <w:tab/>
        <w:t>If the presiding officer at a polling place is satisfied that a voter is unable to enter the polling place because of physical disability, illness, advanced pregnancy or other condition, the presiding officer may allow the voter to vote outside the polling place, in close proximity to the polling place.</w:t>
      </w:r>
    </w:p>
    <w:p w:rsidR="002A495A" w:rsidRPr="009B6AAC" w:rsidRDefault="002A495A" w:rsidP="00D52213">
      <w:pPr>
        <w:pStyle w:val="subsection"/>
      </w:pPr>
      <w:r w:rsidRPr="009B6AAC">
        <w:tab/>
        <w:t>(2)</w:t>
      </w:r>
      <w:r w:rsidRPr="009B6AAC">
        <w:tab/>
        <w:t>Before allowing the voter to vote outside the polling place, the presiding officer must:</w:t>
      </w:r>
    </w:p>
    <w:p w:rsidR="002A495A" w:rsidRPr="009B6AAC" w:rsidRDefault="002A495A" w:rsidP="002A495A">
      <w:pPr>
        <w:pStyle w:val="paragraph"/>
      </w:pPr>
      <w:r w:rsidRPr="009B6AAC">
        <w:tab/>
        <w:t>(a)</w:t>
      </w:r>
      <w:r w:rsidRPr="009B6AAC">
        <w:tab/>
        <w:t>inform any scrutineers at the polling place that the voter is to vote outside the polling place; and</w:t>
      </w:r>
    </w:p>
    <w:p w:rsidR="002A495A" w:rsidRPr="009B6AAC" w:rsidRDefault="002A495A" w:rsidP="002A495A">
      <w:pPr>
        <w:pStyle w:val="paragraph"/>
      </w:pPr>
      <w:r w:rsidRPr="009B6AAC">
        <w:tab/>
        <w:t>(b)</w:t>
      </w:r>
      <w:r w:rsidRPr="009B6AAC">
        <w:tab/>
        <w:t>allow one scrutineer per candidate (of the scrutineers present) to be present when the voter votes.</w:t>
      </w:r>
    </w:p>
    <w:p w:rsidR="002A495A" w:rsidRPr="009B6AAC" w:rsidRDefault="002A495A" w:rsidP="00D52213">
      <w:pPr>
        <w:pStyle w:val="subsection"/>
      </w:pPr>
      <w:r w:rsidRPr="009B6AAC">
        <w:tab/>
        <w:t>(3)</w:t>
      </w:r>
      <w:r w:rsidRPr="009B6AAC">
        <w:tab/>
        <w:t xml:space="preserve">Subject to </w:t>
      </w:r>
      <w:r w:rsidR="009B6AAC">
        <w:t>subsection (</w:t>
      </w:r>
      <w:r w:rsidRPr="009B6AAC">
        <w:t>5), the voter:</w:t>
      </w:r>
    </w:p>
    <w:p w:rsidR="002A495A" w:rsidRPr="009B6AAC" w:rsidRDefault="002A495A" w:rsidP="002A495A">
      <w:pPr>
        <w:pStyle w:val="paragraph"/>
      </w:pPr>
      <w:r w:rsidRPr="009B6AAC">
        <w:tab/>
        <w:t>(a)</w:t>
      </w:r>
      <w:r w:rsidRPr="009B6AAC">
        <w:tab/>
        <w:t xml:space="preserve">must mark his or her vote on the </w:t>
      </w:r>
      <w:r w:rsidR="00010BC3" w:rsidRPr="009B6AAC">
        <w:t>ballot paper</w:t>
      </w:r>
      <w:r w:rsidRPr="009B6AAC">
        <w:t xml:space="preserve"> in the presence of a polling official; and</w:t>
      </w:r>
    </w:p>
    <w:p w:rsidR="002A495A" w:rsidRPr="009B6AAC" w:rsidRDefault="002A495A" w:rsidP="002A495A">
      <w:pPr>
        <w:pStyle w:val="paragraph"/>
      </w:pPr>
      <w:r w:rsidRPr="009B6AAC">
        <w:tab/>
        <w:t>(b)</w:t>
      </w:r>
      <w:r w:rsidRPr="009B6AAC">
        <w:tab/>
        <w:t xml:space="preserve">must fold the </w:t>
      </w:r>
      <w:r w:rsidR="00010BC3" w:rsidRPr="009B6AAC">
        <w:t>ballot paper</w:t>
      </w:r>
      <w:r w:rsidRPr="009B6AAC">
        <w:t xml:space="preserve"> so as to conceal the names of the candidates, and hand the </w:t>
      </w:r>
      <w:r w:rsidR="00010BC3" w:rsidRPr="009B6AAC">
        <w:t>ballot paper</w:t>
      </w:r>
      <w:r w:rsidRPr="009B6AAC">
        <w:t xml:space="preserve"> to the polling official.</w:t>
      </w:r>
    </w:p>
    <w:p w:rsidR="002A495A" w:rsidRPr="009B6AAC" w:rsidRDefault="002A495A" w:rsidP="00D52213">
      <w:pPr>
        <w:pStyle w:val="subsection"/>
      </w:pPr>
      <w:r w:rsidRPr="009B6AAC">
        <w:tab/>
        <w:t>(4)</w:t>
      </w:r>
      <w:r w:rsidRPr="009B6AAC">
        <w:tab/>
        <w:t xml:space="preserve">The polling official must ensure that the folded </w:t>
      </w:r>
      <w:r w:rsidR="00010BC3" w:rsidRPr="009B6AAC">
        <w:t>ballot paper</w:t>
      </w:r>
      <w:r w:rsidRPr="009B6AAC">
        <w:t xml:space="preserve"> is immediately returned to the polling place and put in the ballot</w:t>
      </w:r>
      <w:r w:rsidR="009B6AAC">
        <w:noBreakHyphen/>
      </w:r>
      <w:r w:rsidRPr="009B6AAC">
        <w:t>box in the presence of any scrutineers who were present when the voter voted.</w:t>
      </w:r>
    </w:p>
    <w:p w:rsidR="002A495A" w:rsidRPr="009B6AAC" w:rsidRDefault="002A495A" w:rsidP="00D52213">
      <w:pPr>
        <w:pStyle w:val="subsection"/>
      </w:pPr>
      <w:r w:rsidRPr="009B6AAC">
        <w:tab/>
        <w:t>(5)</w:t>
      </w:r>
      <w:r w:rsidRPr="009B6AAC">
        <w:tab/>
        <w:t xml:space="preserve">If the voter also satisfies the presiding officer that he or she is unable to vote without assistance, the presiding officer may, with the voter’s consent, allow a polling official to mark and fold the voter’s </w:t>
      </w:r>
      <w:r w:rsidR="00010BC3" w:rsidRPr="009B6AAC">
        <w:t>ballot paper</w:t>
      </w:r>
      <w:r w:rsidRPr="009B6AAC">
        <w:t>.</w:t>
      </w:r>
    </w:p>
    <w:p w:rsidR="002A495A" w:rsidRPr="009B6AAC" w:rsidRDefault="002A495A" w:rsidP="00D52213">
      <w:pPr>
        <w:pStyle w:val="subsection"/>
      </w:pPr>
      <w:r w:rsidRPr="009B6AAC">
        <w:tab/>
        <w:t>(6)</w:t>
      </w:r>
      <w:r w:rsidRPr="009B6AAC">
        <w:tab/>
        <w:t xml:space="preserve">The voter must indicate to the polling official how the voter wishes the polling official to mark the voter’s </w:t>
      </w:r>
      <w:r w:rsidR="00010BC3" w:rsidRPr="009B6AAC">
        <w:t>ballot paper</w:t>
      </w:r>
      <w:r w:rsidRPr="009B6AAC">
        <w:t>.</w:t>
      </w:r>
    </w:p>
    <w:p w:rsidR="002A495A" w:rsidRPr="009B6AAC" w:rsidRDefault="002A495A" w:rsidP="00D52213">
      <w:pPr>
        <w:pStyle w:val="subsection"/>
      </w:pPr>
      <w:r w:rsidRPr="009B6AAC">
        <w:lastRenderedPageBreak/>
        <w:tab/>
        <w:t>(7)</w:t>
      </w:r>
      <w:r w:rsidRPr="009B6AAC">
        <w:tab/>
        <w:t xml:space="preserve">Without limiting the methods by which the voter may indicate, for the purposes of </w:t>
      </w:r>
      <w:r w:rsidR="009B6AAC">
        <w:t>subsection (</w:t>
      </w:r>
      <w:r w:rsidRPr="009B6AAC">
        <w:t>6), how the voter wishes to vote, the voter may present to the polling official a statement in writing (which may be, or include, a how</w:t>
      </w:r>
      <w:r w:rsidR="009B6AAC">
        <w:noBreakHyphen/>
      </w:r>
      <w:r w:rsidRPr="009B6AAC">
        <w:t>to</w:t>
      </w:r>
      <w:r w:rsidR="009B6AAC">
        <w:noBreakHyphen/>
      </w:r>
      <w:r w:rsidRPr="009B6AAC">
        <w:t xml:space="preserve">vote card) specifying how the </w:t>
      </w:r>
      <w:r w:rsidR="00010BC3" w:rsidRPr="009B6AAC">
        <w:t>ballot paper</w:t>
      </w:r>
      <w:r w:rsidRPr="009B6AAC">
        <w:t xml:space="preserve"> is to be marked.</w:t>
      </w:r>
    </w:p>
    <w:p w:rsidR="002A495A" w:rsidRPr="009B6AAC" w:rsidRDefault="002A495A" w:rsidP="00BA50F3">
      <w:pPr>
        <w:pStyle w:val="subsection"/>
        <w:keepNext/>
        <w:keepLines/>
      </w:pPr>
      <w:r w:rsidRPr="009B6AAC">
        <w:tab/>
        <w:t>(8)</w:t>
      </w:r>
      <w:r w:rsidRPr="009B6AAC">
        <w:tab/>
        <w:t xml:space="preserve">If </w:t>
      </w:r>
      <w:r w:rsidR="009B6AAC">
        <w:t>subsection (</w:t>
      </w:r>
      <w:r w:rsidRPr="009B6AAC">
        <w:t>5) applies to an absent or provisional voter, the polling official must:</w:t>
      </w:r>
    </w:p>
    <w:p w:rsidR="002A495A" w:rsidRPr="009B6AAC" w:rsidRDefault="002A495A" w:rsidP="002A495A">
      <w:pPr>
        <w:pStyle w:val="paragraph"/>
      </w:pPr>
      <w:r w:rsidRPr="009B6AAC">
        <w:tab/>
        <w:t>(a)</w:t>
      </w:r>
      <w:r w:rsidRPr="009B6AAC">
        <w:tab/>
        <w:t>fill in the declaration referred to in subsection</w:t>
      </w:r>
      <w:r w:rsidR="009B6AAC">
        <w:t> </w:t>
      </w:r>
      <w:r w:rsidRPr="009B6AAC">
        <w:t>222(1)</w:t>
      </w:r>
      <w:r w:rsidR="004C790C" w:rsidRPr="009B6AAC">
        <w:t xml:space="preserve"> or (1A)</w:t>
      </w:r>
      <w:r w:rsidRPr="009B6AAC">
        <w:t xml:space="preserve"> or 235(2) with the required particulars as requested by the voter; and</w:t>
      </w:r>
    </w:p>
    <w:p w:rsidR="002A495A" w:rsidRPr="009B6AAC" w:rsidRDefault="002A495A" w:rsidP="002A495A">
      <w:pPr>
        <w:pStyle w:val="paragraph"/>
      </w:pPr>
      <w:r w:rsidRPr="009B6AAC">
        <w:tab/>
        <w:t>(b)</w:t>
      </w:r>
      <w:r w:rsidRPr="009B6AAC">
        <w:tab/>
        <w:t>read the declaration to the voter; and</w:t>
      </w:r>
    </w:p>
    <w:p w:rsidR="002A495A" w:rsidRPr="009B6AAC" w:rsidRDefault="002A495A" w:rsidP="002A495A">
      <w:pPr>
        <w:pStyle w:val="paragraph"/>
      </w:pPr>
      <w:r w:rsidRPr="009B6AAC">
        <w:tab/>
        <w:t>(c)</w:t>
      </w:r>
      <w:r w:rsidRPr="009B6AAC">
        <w:tab/>
        <w:t>complete and attest the declaration; and</w:t>
      </w:r>
    </w:p>
    <w:p w:rsidR="002A495A" w:rsidRPr="009B6AAC" w:rsidRDefault="002A495A" w:rsidP="002A495A">
      <w:pPr>
        <w:pStyle w:val="paragraph"/>
      </w:pPr>
      <w:r w:rsidRPr="009B6AAC">
        <w:tab/>
        <w:t>(d)</w:t>
      </w:r>
      <w:r w:rsidRPr="009B6AAC">
        <w:tab/>
        <w:t>cause the declaration to be witnessed by a scrutineer, or, if no scrutineer is present, by a polling official.</w:t>
      </w:r>
    </w:p>
    <w:p w:rsidR="002A495A" w:rsidRPr="009B6AAC" w:rsidRDefault="002A495A" w:rsidP="002A495A">
      <w:pPr>
        <w:pStyle w:val="ActHead5"/>
      </w:pPr>
      <w:bookmarkStart w:id="332" w:name="_Toc518994052"/>
      <w:r w:rsidRPr="007A72B2">
        <w:rPr>
          <w:rStyle w:val="CharSectno"/>
        </w:rPr>
        <w:t>235</w:t>
      </w:r>
      <w:r w:rsidRPr="009B6AAC">
        <w:t xml:space="preserve">  Provisional votes</w:t>
      </w:r>
      <w:bookmarkEnd w:id="332"/>
    </w:p>
    <w:p w:rsidR="002A495A" w:rsidRPr="009B6AAC" w:rsidRDefault="002A495A" w:rsidP="00D52213">
      <w:pPr>
        <w:pStyle w:val="subsection"/>
      </w:pPr>
      <w:r w:rsidRPr="009B6AAC">
        <w:tab/>
        <w:t>(1)</w:t>
      </w:r>
      <w:r w:rsidRPr="009B6AAC">
        <w:tab/>
        <w:t>This section applies to a person claiming to vote if:</w:t>
      </w:r>
    </w:p>
    <w:p w:rsidR="002A495A" w:rsidRPr="009B6AAC" w:rsidRDefault="002A495A" w:rsidP="002A495A">
      <w:pPr>
        <w:pStyle w:val="paragraph"/>
      </w:pPr>
      <w:r w:rsidRPr="009B6AAC">
        <w:tab/>
        <w:t>(a)</w:t>
      </w:r>
      <w:r w:rsidRPr="009B6AAC">
        <w:tab/>
        <w:t>the person’s name cannot be found on the certified list of voters</w:t>
      </w:r>
      <w:r w:rsidR="001F1ED7" w:rsidRPr="009B6AAC">
        <w:t>, or an approved list of voters,</w:t>
      </w:r>
      <w:r w:rsidRPr="009B6AAC">
        <w:t xml:space="preserve"> for the </w:t>
      </w:r>
      <w:r w:rsidR="00D34FE3" w:rsidRPr="009B6AAC">
        <w:t>Division</w:t>
      </w:r>
      <w:r w:rsidR="0010646A" w:rsidRPr="009B6AAC">
        <w:t xml:space="preserve"> </w:t>
      </w:r>
      <w:r w:rsidRPr="009B6AAC">
        <w:t>for which the person claims to vote; or</w:t>
      </w:r>
    </w:p>
    <w:p w:rsidR="002A495A" w:rsidRPr="009B6AAC" w:rsidRDefault="002A495A" w:rsidP="002A495A">
      <w:pPr>
        <w:pStyle w:val="paragraph"/>
      </w:pPr>
      <w:r w:rsidRPr="009B6AAC">
        <w:tab/>
        <w:t>(b)</w:t>
      </w:r>
      <w:r w:rsidRPr="009B6AAC">
        <w:tab/>
        <w:t>the person’s name is on the certified list of voters</w:t>
      </w:r>
      <w:r w:rsidR="001F1ED7" w:rsidRPr="009B6AAC">
        <w:t>, or an approved list of voters,</w:t>
      </w:r>
      <w:r w:rsidRPr="009B6AAC">
        <w:t xml:space="preserve"> for the </w:t>
      </w:r>
      <w:r w:rsidR="00D34FE3" w:rsidRPr="009B6AAC">
        <w:t>Division</w:t>
      </w:r>
      <w:r w:rsidR="0010646A" w:rsidRPr="009B6AAC">
        <w:t xml:space="preserve"> </w:t>
      </w:r>
      <w:r w:rsidRPr="009B6AAC">
        <w:t>but his or her address does not appear on the list; or</w:t>
      </w:r>
    </w:p>
    <w:p w:rsidR="002A495A" w:rsidRPr="009B6AAC" w:rsidRDefault="002A495A" w:rsidP="002A495A">
      <w:pPr>
        <w:pStyle w:val="paragraph"/>
      </w:pPr>
      <w:r w:rsidRPr="009B6AAC">
        <w:tab/>
        <w:t>(c)</w:t>
      </w:r>
      <w:r w:rsidRPr="009B6AAC">
        <w:tab/>
        <w:t>the presiding officer has asked the person one or more questions under subsection</w:t>
      </w:r>
      <w:r w:rsidR="009B6AAC">
        <w:t> </w:t>
      </w:r>
      <w:r w:rsidRPr="009B6AAC">
        <w:t>229(4) about matters shown on the certified list of voters</w:t>
      </w:r>
      <w:r w:rsidR="001F1ED7" w:rsidRPr="009B6AAC">
        <w:t>, or an approved list of voters,</w:t>
      </w:r>
      <w:r w:rsidRPr="009B6AAC">
        <w:t xml:space="preserve"> for a particular person to establish whether the person is that particular person and one of the following applies:</w:t>
      </w:r>
    </w:p>
    <w:p w:rsidR="002A495A" w:rsidRPr="009B6AAC" w:rsidRDefault="002A495A" w:rsidP="002A495A">
      <w:pPr>
        <w:pStyle w:val="paragraphsub"/>
      </w:pPr>
      <w:r w:rsidRPr="009B6AAC">
        <w:tab/>
        <w:t>(i)</w:t>
      </w:r>
      <w:r w:rsidRPr="009B6AAC">
        <w:tab/>
        <w:t>the person’s answers do not accord with the relevant information shown for that particular person on the list;</w:t>
      </w:r>
    </w:p>
    <w:p w:rsidR="002A495A" w:rsidRPr="009B6AAC" w:rsidRDefault="002A495A" w:rsidP="002A495A">
      <w:pPr>
        <w:pStyle w:val="paragraphsub"/>
      </w:pPr>
      <w:r w:rsidRPr="009B6AAC">
        <w:tab/>
        <w:t>(ii)</w:t>
      </w:r>
      <w:r w:rsidRPr="009B6AAC">
        <w:tab/>
        <w:t>the person’s answers accord with the relevant information shown for that particular person on the list but the officer is not satisfied that the person is that particular person;</w:t>
      </w:r>
    </w:p>
    <w:p w:rsidR="002A495A" w:rsidRPr="009B6AAC" w:rsidRDefault="002A495A" w:rsidP="002A495A">
      <w:pPr>
        <w:pStyle w:val="paragraphsub"/>
      </w:pPr>
      <w:r w:rsidRPr="009B6AAC">
        <w:tab/>
        <w:t>(iii)</w:t>
      </w:r>
      <w:r w:rsidRPr="009B6AAC">
        <w:tab/>
        <w:t>the person refused to answer fully; or</w:t>
      </w:r>
    </w:p>
    <w:p w:rsidR="005332BE" w:rsidRPr="009B6AAC" w:rsidRDefault="005332BE" w:rsidP="005332BE">
      <w:pPr>
        <w:pStyle w:val="paragraph"/>
      </w:pPr>
      <w:r w:rsidRPr="009B6AAC">
        <w:lastRenderedPageBreak/>
        <w:tab/>
        <w:t>(d)</w:t>
      </w:r>
      <w:r w:rsidRPr="009B6AAC">
        <w:tab/>
        <w:t>a mark on the certified list of voters, or a record against an approved list of voters, for the Division indicates that the voter has already voted; or</w:t>
      </w:r>
    </w:p>
    <w:p w:rsidR="00D163CF" w:rsidRPr="009B6AAC" w:rsidRDefault="00D163CF" w:rsidP="00D163CF">
      <w:pPr>
        <w:pStyle w:val="paragraph"/>
      </w:pPr>
      <w:r w:rsidRPr="009B6AAC">
        <w:tab/>
        <w:t>(e)</w:t>
      </w:r>
      <w:r w:rsidRPr="009B6AAC">
        <w:tab/>
        <w:t>the person is provisionally enrolled.</w:t>
      </w:r>
    </w:p>
    <w:p w:rsidR="00AD47F3" w:rsidRPr="009B6AAC" w:rsidRDefault="00AD47F3" w:rsidP="00AD47F3">
      <w:pPr>
        <w:pStyle w:val="subsection"/>
      </w:pPr>
      <w:r w:rsidRPr="009B6AAC">
        <w:tab/>
        <w:t>(1A)</w:t>
      </w:r>
      <w:r w:rsidRPr="009B6AAC">
        <w:tab/>
        <w:t xml:space="preserve">In this </w:t>
      </w:r>
      <w:r w:rsidR="00D34FE3" w:rsidRPr="009B6AAC">
        <w:t>Part</w:t>
      </w:r>
      <w:r w:rsidR="0010646A" w:rsidRPr="009B6AAC">
        <w:t xml:space="preserve"> </w:t>
      </w:r>
      <w:r w:rsidRPr="009B6AAC">
        <w:t>(other than section</w:t>
      </w:r>
      <w:r w:rsidR="009B6AAC">
        <w:t> </w:t>
      </w:r>
      <w:r w:rsidRPr="009B6AAC">
        <w:t>245) and in Schedule</w:t>
      </w:r>
      <w:r w:rsidR="009B6AAC">
        <w:t> </w:t>
      </w:r>
      <w:r w:rsidRPr="009B6AAC">
        <w:t>3:</w:t>
      </w:r>
    </w:p>
    <w:p w:rsidR="00AD47F3" w:rsidRPr="009B6AAC" w:rsidRDefault="00AD47F3" w:rsidP="00AD47F3">
      <w:pPr>
        <w:pStyle w:val="paragraph"/>
      </w:pPr>
      <w:r w:rsidRPr="009B6AAC">
        <w:tab/>
        <w:t>(a)</w:t>
      </w:r>
      <w:r w:rsidRPr="009B6AAC">
        <w:tab/>
        <w:t xml:space="preserve">a reference to an elector includes a reference to a person who casts a provisional vote under </w:t>
      </w:r>
      <w:r w:rsidR="009B6AAC">
        <w:t>paragraph (</w:t>
      </w:r>
      <w:r w:rsidRPr="009B6AAC">
        <w:t>1)(e); and</w:t>
      </w:r>
    </w:p>
    <w:p w:rsidR="00AD47F3" w:rsidRPr="009B6AAC" w:rsidRDefault="00AD47F3" w:rsidP="00AD47F3">
      <w:pPr>
        <w:pStyle w:val="paragraph"/>
      </w:pPr>
      <w:r w:rsidRPr="009B6AAC">
        <w:tab/>
        <w:t>(b)</w:t>
      </w:r>
      <w:r w:rsidRPr="009B6AAC">
        <w:tab/>
        <w:t xml:space="preserve">a reference to the </w:t>
      </w:r>
      <w:r w:rsidR="00D34FE3" w:rsidRPr="009B6AAC">
        <w:t>Division</w:t>
      </w:r>
      <w:r w:rsidR="0010646A" w:rsidRPr="009B6AAC">
        <w:t xml:space="preserve"> </w:t>
      </w:r>
      <w:r w:rsidRPr="009B6AAC">
        <w:t xml:space="preserve">in which an elector is enrolled includes a reference to the </w:t>
      </w:r>
      <w:r w:rsidR="00D34FE3" w:rsidRPr="009B6AAC">
        <w:t>Division</w:t>
      </w:r>
      <w:r w:rsidR="0010646A" w:rsidRPr="009B6AAC">
        <w:t xml:space="preserve"> </w:t>
      </w:r>
      <w:r w:rsidRPr="009B6AAC">
        <w:t>in which the person is provisionally enrolled.</w:t>
      </w:r>
    </w:p>
    <w:p w:rsidR="002A495A" w:rsidRPr="009B6AAC" w:rsidRDefault="002A495A" w:rsidP="00D52213">
      <w:pPr>
        <w:pStyle w:val="subsection"/>
      </w:pPr>
      <w:r w:rsidRPr="009B6AAC">
        <w:tab/>
        <w:t>(2)</w:t>
      </w:r>
      <w:r w:rsidRPr="009B6AAC">
        <w:tab/>
        <w:t xml:space="preserve">A person to whom this section applies may cast a provisional vote if the person signs a declaration in the approved form on an envelope addressed to the DRO for the </w:t>
      </w:r>
      <w:r w:rsidR="00D34FE3" w:rsidRPr="009B6AAC">
        <w:t>Division</w:t>
      </w:r>
      <w:r w:rsidR="0010646A" w:rsidRPr="009B6AAC">
        <w:t xml:space="preserve"> </w:t>
      </w:r>
      <w:r w:rsidRPr="009B6AAC">
        <w:t>for which the voter is, or claims to be, enrolled.</w:t>
      </w:r>
    </w:p>
    <w:p w:rsidR="002A495A" w:rsidRPr="009B6AAC" w:rsidRDefault="002A495A" w:rsidP="00D52213">
      <w:pPr>
        <w:pStyle w:val="subsection"/>
      </w:pPr>
      <w:r w:rsidRPr="009B6AAC">
        <w:tab/>
        <w:t>(3)</w:t>
      </w:r>
      <w:r w:rsidRPr="009B6AAC">
        <w:tab/>
        <w:t>The person shall sign the declaration in the presence of a polling official.</w:t>
      </w:r>
    </w:p>
    <w:p w:rsidR="002A495A" w:rsidRPr="009B6AAC" w:rsidRDefault="002A495A" w:rsidP="00D52213">
      <w:pPr>
        <w:pStyle w:val="subsection"/>
      </w:pPr>
      <w:r w:rsidRPr="009B6AAC">
        <w:tab/>
        <w:t>(4)</w:t>
      </w:r>
      <w:r w:rsidRPr="009B6AAC">
        <w:tab/>
        <w:t>The polling official shall then sign the declaration as witness, adding the date.</w:t>
      </w:r>
    </w:p>
    <w:p w:rsidR="002A495A" w:rsidRPr="009B6AAC" w:rsidRDefault="002A495A" w:rsidP="00D52213">
      <w:pPr>
        <w:pStyle w:val="subsection"/>
      </w:pPr>
      <w:r w:rsidRPr="009B6AAC">
        <w:tab/>
        <w:t>(5)</w:t>
      </w:r>
      <w:r w:rsidRPr="009B6AAC">
        <w:tab/>
        <w:t xml:space="preserve">Before issuing a </w:t>
      </w:r>
      <w:r w:rsidR="00010BC3" w:rsidRPr="009B6AAC">
        <w:t>ballot paper</w:t>
      </w:r>
      <w:r w:rsidRPr="009B6AAC">
        <w:t xml:space="preserve"> to the person, a polling official shall give the person a statement in writing in the approved form explaining the effect of this section and indicating the steps that will be taken if the person casts a provisional vote.</w:t>
      </w:r>
    </w:p>
    <w:p w:rsidR="002A495A" w:rsidRPr="009B6AAC" w:rsidRDefault="002A495A" w:rsidP="00D52213">
      <w:pPr>
        <w:pStyle w:val="subsection"/>
      </w:pPr>
      <w:r w:rsidRPr="009B6AAC">
        <w:tab/>
        <w:t>(6)</w:t>
      </w:r>
      <w:r w:rsidRPr="009B6AAC">
        <w:tab/>
        <w:t xml:space="preserve">A person who casts a provisional vote shall fold the </w:t>
      </w:r>
      <w:r w:rsidR="00010BC3" w:rsidRPr="009B6AAC">
        <w:t>ballot paper</w:t>
      </w:r>
      <w:r w:rsidRPr="009B6AAC">
        <w:t xml:space="preserve"> and hand it to the polling official who issued it.</w:t>
      </w:r>
    </w:p>
    <w:p w:rsidR="002A495A" w:rsidRPr="009B6AAC" w:rsidRDefault="002A495A" w:rsidP="00D52213">
      <w:pPr>
        <w:pStyle w:val="subsection"/>
      </w:pPr>
      <w:r w:rsidRPr="009B6AAC">
        <w:tab/>
        <w:t>(7)</w:t>
      </w:r>
      <w:r w:rsidRPr="009B6AAC">
        <w:tab/>
        <w:t xml:space="preserve">The polling official shall, in the presence of the voter, without unfolding the </w:t>
      </w:r>
      <w:r w:rsidR="00010BC3" w:rsidRPr="009B6AAC">
        <w:t>ballot paper</w:t>
      </w:r>
      <w:r w:rsidRPr="009B6AAC">
        <w:t>, place it in the envelope bearing the voter’s declaration, fasten the envelope and place the envelope in the ballot</w:t>
      </w:r>
      <w:r w:rsidR="009B6AAC">
        <w:noBreakHyphen/>
      </w:r>
      <w:r w:rsidRPr="009B6AAC">
        <w:t>box.</w:t>
      </w:r>
    </w:p>
    <w:p w:rsidR="002A495A" w:rsidRPr="009B6AAC" w:rsidRDefault="002A495A" w:rsidP="00D52213">
      <w:pPr>
        <w:pStyle w:val="subsection"/>
      </w:pPr>
      <w:r w:rsidRPr="009B6AAC">
        <w:tab/>
        <w:t>(8)</w:t>
      </w:r>
      <w:r w:rsidRPr="009B6AAC">
        <w:tab/>
        <w:t xml:space="preserve">The </w:t>
      </w:r>
      <w:r w:rsidR="00EF1804" w:rsidRPr="009B6AAC">
        <w:t>Divisional Returning Officer</w:t>
      </w:r>
      <w:r w:rsidRPr="009B6AAC">
        <w:t xml:space="preserve"> who opens the ballot</w:t>
      </w:r>
      <w:r w:rsidR="009B6AAC">
        <w:noBreakHyphen/>
      </w:r>
      <w:r w:rsidRPr="009B6AAC">
        <w:t>box shall deal with the envelope according to section</w:t>
      </w:r>
      <w:r w:rsidR="009B6AAC">
        <w:t> </w:t>
      </w:r>
      <w:r w:rsidRPr="009B6AAC">
        <w:t>228.</w:t>
      </w:r>
    </w:p>
    <w:p w:rsidR="002A495A" w:rsidRPr="009B6AAC" w:rsidRDefault="002A495A" w:rsidP="002A495A">
      <w:pPr>
        <w:pStyle w:val="ActHead5"/>
      </w:pPr>
      <w:bookmarkStart w:id="333" w:name="_Toc518994053"/>
      <w:r w:rsidRPr="007A72B2">
        <w:rPr>
          <w:rStyle w:val="CharSectno"/>
        </w:rPr>
        <w:lastRenderedPageBreak/>
        <w:t>238</w:t>
      </w:r>
      <w:r w:rsidRPr="009B6AAC">
        <w:t xml:space="preserve">  Spoilt </w:t>
      </w:r>
      <w:r w:rsidR="003D2069" w:rsidRPr="009B6AAC">
        <w:t>ballot paper</w:t>
      </w:r>
      <w:r w:rsidRPr="009B6AAC">
        <w:t>s</w:t>
      </w:r>
      <w:bookmarkEnd w:id="333"/>
    </w:p>
    <w:p w:rsidR="002A495A" w:rsidRPr="009B6AAC" w:rsidRDefault="002A495A" w:rsidP="00D52213">
      <w:pPr>
        <w:pStyle w:val="subsection"/>
      </w:pPr>
      <w:r w:rsidRPr="009B6AAC">
        <w:tab/>
        <w:t>(1)</w:t>
      </w:r>
      <w:r w:rsidRPr="009B6AAC">
        <w:tab/>
        <w:t xml:space="preserve">If any voter before depositing a </w:t>
      </w:r>
      <w:r w:rsidR="00010BC3" w:rsidRPr="009B6AAC">
        <w:t>ballot paper</w:t>
      </w:r>
      <w:r w:rsidRPr="009B6AAC">
        <w:t xml:space="preserve"> in the ballot</w:t>
      </w:r>
      <w:r w:rsidR="009B6AAC">
        <w:noBreakHyphen/>
      </w:r>
      <w:r w:rsidRPr="009B6AAC">
        <w:t>box satisfies the presiding officer</w:t>
      </w:r>
      <w:r w:rsidR="00D41237" w:rsidRPr="009B6AAC">
        <w:t xml:space="preserve">, or </w:t>
      </w:r>
      <w:r w:rsidR="00147043" w:rsidRPr="009B6AAC">
        <w:t>a voting officer</w:t>
      </w:r>
      <w:r w:rsidR="00D41237" w:rsidRPr="009B6AAC">
        <w:t xml:space="preserve"> within the meaning of Division</w:t>
      </w:r>
      <w:r w:rsidR="009B6AAC">
        <w:t> </w:t>
      </w:r>
      <w:r w:rsidR="00D41237" w:rsidRPr="009B6AAC">
        <w:t>3 of Part</w:t>
      </w:r>
      <w:r w:rsidR="00F96186" w:rsidRPr="009B6AAC">
        <w:t> </w:t>
      </w:r>
      <w:r w:rsidR="00D41237" w:rsidRPr="009B6AAC">
        <w:t>XVA,</w:t>
      </w:r>
      <w:r w:rsidRPr="009B6AAC">
        <w:t xml:space="preserve"> that he or she has spoilt the </w:t>
      </w:r>
      <w:r w:rsidR="00010BC3" w:rsidRPr="009B6AAC">
        <w:t>ballot paper</w:t>
      </w:r>
      <w:r w:rsidRPr="009B6AAC">
        <w:t xml:space="preserve"> by mistake or accident, the voter may, on giving it up, receive a new </w:t>
      </w:r>
      <w:r w:rsidR="00010BC3" w:rsidRPr="009B6AAC">
        <w:t>ballot paper</w:t>
      </w:r>
      <w:r w:rsidRPr="009B6AAC">
        <w:t xml:space="preserve"> from the presiding officer</w:t>
      </w:r>
      <w:r w:rsidR="000C40F5" w:rsidRPr="009B6AAC">
        <w:t xml:space="preserve"> or </w:t>
      </w:r>
      <w:r w:rsidR="00147043" w:rsidRPr="009B6AAC">
        <w:t>voting officer</w:t>
      </w:r>
      <w:r w:rsidRPr="009B6AAC">
        <w:t xml:space="preserve">, who shall there and then cancel the spoilt </w:t>
      </w:r>
      <w:r w:rsidR="00010BC3" w:rsidRPr="009B6AAC">
        <w:t>ballot paper</w:t>
      </w:r>
      <w:r w:rsidRPr="009B6AAC">
        <w:t>.</w:t>
      </w:r>
    </w:p>
    <w:p w:rsidR="002A495A" w:rsidRPr="009B6AAC" w:rsidRDefault="001239DD" w:rsidP="00D52213">
      <w:pPr>
        <w:pStyle w:val="subsection"/>
      </w:pPr>
      <w:r w:rsidRPr="009B6AAC">
        <w:tab/>
      </w:r>
      <w:r w:rsidR="002A495A" w:rsidRPr="009B6AAC">
        <w:t>(2)</w:t>
      </w:r>
      <w:r w:rsidR="002A495A" w:rsidRPr="009B6AAC">
        <w:tab/>
        <w:t xml:space="preserve">If any voter voting in a manner that will involve a </w:t>
      </w:r>
      <w:r w:rsidR="00010BC3" w:rsidRPr="009B6AAC">
        <w:t>ballot paper</w:t>
      </w:r>
      <w:r w:rsidR="002A495A" w:rsidRPr="009B6AAC">
        <w:t xml:space="preserve"> being placed in an envelope satisfies the officer who issued the </w:t>
      </w:r>
      <w:r w:rsidR="00010BC3" w:rsidRPr="009B6AAC">
        <w:t>ballot paper</w:t>
      </w:r>
      <w:r w:rsidR="002A495A" w:rsidRPr="009B6AAC">
        <w:t xml:space="preserve"> that, before the </w:t>
      </w:r>
      <w:r w:rsidR="00010BC3" w:rsidRPr="009B6AAC">
        <w:t>ballot paper</w:t>
      </w:r>
      <w:r w:rsidR="002A495A" w:rsidRPr="009B6AAC">
        <w:t xml:space="preserve"> was placed in the relevant envelope, he or she spoilt the </w:t>
      </w:r>
      <w:r w:rsidR="00010BC3" w:rsidRPr="009B6AAC">
        <w:t>ballot paper</w:t>
      </w:r>
      <w:r w:rsidR="002A495A" w:rsidRPr="009B6AAC">
        <w:t xml:space="preserve"> by mistake or accident, the voter may, on giving up the spoilt </w:t>
      </w:r>
      <w:r w:rsidR="00010BC3" w:rsidRPr="009B6AAC">
        <w:t>ballot paper</w:t>
      </w:r>
      <w:r w:rsidR="002A495A" w:rsidRPr="009B6AAC">
        <w:t xml:space="preserve"> to the officer, receive a new </w:t>
      </w:r>
      <w:r w:rsidR="00010BC3" w:rsidRPr="009B6AAC">
        <w:t>ballot paper</w:t>
      </w:r>
      <w:r w:rsidR="002A495A" w:rsidRPr="009B6AAC">
        <w:t xml:space="preserve"> from the officer, who shall there and then cancel the spoilt </w:t>
      </w:r>
      <w:r w:rsidR="00010BC3" w:rsidRPr="009B6AAC">
        <w:t>ballot paper</w:t>
      </w:r>
      <w:r w:rsidR="002A495A" w:rsidRPr="009B6AAC">
        <w:t>.</w:t>
      </w:r>
    </w:p>
    <w:p w:rsidR="002A495A" w:rsidRPr="009B6AAC" w:rsidRDefault="002A495A" w:rsidP="00D52213">
      <w:pPr>
        <w:pStyle w:val="subsection"/>
      </w:pPr>
      <w:r w:rsidRPr="009B6AAC">
        <w:tab/>
        <w:t>(3)</w:t>
      </w:r>
      <w:r w:rsidRPr="009B6AAC">
        <w:tab/>
        <w:t xml:space="preserve">An officer who has cancelled a spoilt </w:t>
      </w:r>
      <w:r w:rsidR="00010BC3" w:rsidRPr="009B6AAC">
        <w:t>ballot paper</w:t>
      </w:r>
      <w:r w:rsidRPr="009B6AAC">
        <w:t xml:space="preserve"> shall:</w:t>
      </w:r>
    </w:p>
    <w:p w:rsidR="002A495A" w:rsidRPr="009B6AAC" w:rsidRDefault="002A495A" w:rsidP="002A495A">
      <w:pPr>
        <w:pStyle w:val="paragraph"/>
      </w:pPr>
      <w:r w:rsidRPr="009B6AAC">
        <w:tab/>
        <w:t>(a)</w:t>
      </w:r>
      <w:r w:rsidRPr="009B6AAC">
        <w:tab/>
        <w:t xml:space="preserve">write “spoilt” on the back of the </w:t>
      </w:r>
      <w:r w:rsidR="00010BC3" w:rsidRPr="009B6AAC">
        <w:t>ballot paper</w:t>
      </w:r>
      <w:r w:rsidRPr="009B6AAC">
        <w:t>;</w:t>
      </w:r>
    </w:p>
    <w:p w:rsidR="002A495A" w:rsidRPr="009B6AAC" w:rsidRDefault="002A495A" w:rsidP="002A495A">
      <w:pPr>
        <w:pStyle w:val="paragraph"/>
      </w:pPr>
      <w:r w:rsidRPr="009B6AAC">
        <w:tab/>
        <w:t>(b)</w:t>
      </w:r>
      <w:r w:rsidRPr="009B6AAC">
        <w:tab/>
        <w:t xml:space="preserve">place the </w:t>
      </w:r>
      <w:r w:rsidR="00010BC3" w:rsidRPr="009B6AAC">
        <w:t>ballot paper</w:t>
      </w:r>
      <w:r w:rsidRPr="009B6AAC">
        <w:t xml:space="preserve"> in an envelope, seal the envelope and write on the envelope an indication of the type of </w:t>
      </w:r>
      <w:r w:rsidR="00010BC3" w:rsidRPr="009B6AAC">
        <w:t>ballot paper</w:t>
      </w:r>
      <w:r w:rsidRPr="009B6AAC">
        <w:t xml:space="preserve"> enclosed and that it is spoilt; and</w:t>
      </w:r>
    </w:p>
    <w:p w:rsidR="002A495A" w:rsidRPr="009B6AAC" w:rsidRDefault="002A495A" w:rsidP="002A495A">
      <w:pPr>
        <w:pStyle w:val="paragraph"/>
      </w:pPr>
      <w:r w:rsidRPr="009B6AAC">
        <w:tab/>
        <w:t>(c)</w:t>
      </w:r>
      <w:r w:rsidRPr="009B6AAC">
        <w:tab/>
        <w:t>sign the envelope.</w:t>
      </w:r>
    </w:p>
    <w:p w:rsidR="002A495A" w:rsidRPr="009B6AAC" w:rsidRDefault="002A495A" w:rsidP="00D52213">
      <w:pPr>
        <w:pStyle w:val="subsection"/>
      </w:pPr>
      <w:r w:rsidRPr="009B6AAC">
        <w:tab/>
        <w:t>(4)</w:t>
      </w:r>
      <w:r w:rsidRPr="009B6AAC">
        <w:tab/>
        <w:t xml:space="preserve">The envelopes containing spoilt </w:t>
      </w:r>
      <w:r w:rsidR="00010BC3" w:rsidRPr="009B6AAC">
        <w:t>ballot paper</w:t>
      </w:r>
      <w:r w:rsidRPr="009B6AAC">
        <w:t xml:space="preserve">s </w:t>
      </w:r>
      <w:r w:rsidR="007A2FF8" w:rsidRPr="009B6AAC">
        <w:t xml:space="preserve">that have been cancelled under </w:t>
      </w:r>
      <w:r w:rsidR="009B6AAC">
        <w:t>subsection (</w:t>
      </w:r>
      <w:r w:rsidR="007A2FF8" w:rsidRPr="009B6AAC">
        <w:t>1) or (2)</w:t>
      </w:r>
      <w:r w:rsidRPr="009B6AAC">
        <w:t xml:space="preserve"> shall be sealed up in a parcel which shall be given to the Divisional Returning Officer for the </w:t>
      </w:r>
      <w:r w:rsidR="00D34FE3" w:rsidRPr="009B6AAC">
        <w:t>Division</w:t>
      </w:r>
      <w:r w:rsidR="0010646A" w:rsidRPr="009B6AAC">
        <w:t xml:space="preserve"> </w:t>
      </w:r>
      <w:r w:rsidRPr="009B6AAC">
        <w:t>after the close of the poll.</w:t>
      </w:r>
    </w:p>
    <w:p w:rsidR="007D1AC6" w:rsidRPr="009B6AAC" w:rsidRDefault="007D1AC6" w:rsidP="007D1AC6">
      <w:pPr>
        <w:pStyle w:val="ActHead5"/>
      </w:pPr>
      <w:bookmarkStart w:id="334" w:name="_Toc518994054"/>
      <w:r w:rsidRPr="007A72B2">
        <w:rPr>
          <w:rStyle w:val="CharSectno"/>
        </w:rPr>
        <w:t>238A</w:t>
      </w:r>
      <w:r w:rsidRPr="009B6AAC">
        <w:t xml:space="preserve">  Discarded ballot papers</w:t>
      </w:r>
      <w:bookmarkEnd w:id="334"/>
    </w:p>
    <w:p w:rsidR="007D1AC6" w:rsidRPr="009B6AAC" w:rsidRDefault="007D1AC6" w:rsidP="007D1AC6">
      <w:pPr>
        <w:pStyle w:val="subsection"/>
      </w:pPr>
      <w:r w:rsidRPr="009B6AAC">
        <w:tab/>
        <w:t>(1)</w:t>
      </w:r>
      <w:r w:rsidRPr="009B6AAC">
        <w:tab/>
        <w:t>This section applies if:</w:t>
      </w:r>
    </w:p>
    <w:p w:rsidR="007D1AC6" w:rsidRPr="009B6AAC" w:rsidRDefault="007D1AC6" w:rsidP="007D1AC6">
      <w:pPr>
        <w:pStyle w:val="paragraph"/>
      </w:pPr>
      <w:r w:rsidRPr="009B6AAC">
        <w:tab/>
        <w:t>(a)</w:t>
      </w:r>
      <w:r w:rsidRPr="009B6AAC">
        <w:tab/>
        <w:t>a ballot paper has been issued to a voter; and</w:t>
      </w:r>
    </w:p>
    <w:p w:rsidR="007D1AC6" w:rsidRPr="009B6AAC" w:rsidRDefault="007D1AC6" w:rsidP="007D1AC6">
      <w:pPr>
        <w:pStyle w:val="paragraph"/>
      </w:pPr>
      <w:r w:rsidRPr="009B6AAC">
        <w:tab/>
        <w:t>(b)</w:t>
      </w:r>
      <w:r w:rsidRPr="009B6AAC">
        <w:tab/>
        <w:t>an officer is satisfied that the ballot paper has been discarded by the voter.</w:t>
      </w:r>
    </w:p>
    <w:p w:rsidR="007D1AC6" w:rsidRPr="009B6AAC" w:rsidRDefault="007D1AC6" w:rsidP="007D1AC6">
      <w:pPr>
        <w:pStyle w:val="subsection"/>
      </w:pPr>
      <w:r w:rsidRPr="009B6AAC">
        <w:tab/>
        <w:t>(2)</w:t>
      </w:r>
      <w:r w:rsidRPr="009B6AAC">
        <w:tab/>
        <w:t>The officer must:</w:t>
      </w:r>
    </w:p>
    <w:p w:rsidR="007D1AC6" w:rsidRPr="009B6AAC" w:rsidRDefault="007D1AC6" w:rsidP="007D1AC6">
      <w:pPr>
        <w:pStyle w:val="paragraph"/>
      </w:pPr>
      <w:r w:rsidRPr="009B6AAC">
        <w:tab/>
        <w:t>(a)</w:t>
      </w:r>
      <w:r w:rsidRPr="009B6AAC">
        <w:tab/>
        <w:t>immediately cancel the ballot paper; and</w:t>
      </w:r>
    </w:p>
    <w:p w:rsidR="007D1AC6" w:rsidRPr="009B6AAC" w:rsidRDefault="007D1AC6" w:rsidP="007D1AC6">
      <w:pPr>
        <w:pStyle w:val="paragraph"/>
      </w:pPr>
      <w:r w:rsidRPr="009B6AAC">
        <w:lastRenderedPageBreak/>
        <w:tab/>
        <w:t>(b)</w:t>
      </w:r>
      <w:r w:rsidRPr="009B6AAC">
        <w:tab/>
        <w:t>write “discarded” on the back of the ballot paper; and</w:t>
      </w:r>
    </w:p>
    <w:p w:rsidR="007D1AC6" w:rsidRPr="009B6AAC" w:rsidRDefault="007D1AC6" w:rsidP="007D1AC6">
      <w:pPr>
        <w:pStyle w:val="paragraph"/>
      </w:pPr>
      <w:r w:rsidRPr="009B6AAC">
        <w:tab/>
        <w:t>(c)</w:t>
      </w:r>
      <w:r w:rsidRPr="009B6AAC">
        <w:tab/>
        <w:t>place the ballot paper in an envelope, seal the envelope and write on the envelope an indication of the type of ballot paper enclosed and that it is discarded; and</w:t>
      </w:r>
    </w:p>
    <w:p w:rsidR="007D1AC6" w:rsidRPr="009B6AAC" w:rsidRDefault="007D1AC6" w:rsidP="007D1AC6">
      <w:pPr>
        <w:pStyle w:val="paragraph"/>
      </w:pPr>
      <w:r w:rsidRPr="009B6AAC">
        <w:tab/>
        <w:t>(d)</w:t>
      </w:r>
      <w:r w:rsidRPr="009B6AAC">
        <w:tab/>
        <w:t>sign the envelope.</w:t>
      </w:r>
    </w:p>
    <w:p w:rsidR="007D1AC6" w:rsidRPr="009B6AAC" w:rsidRDefault="007D1AC6" w:rsidP="007D1AC6">
      <w:pPr>
        <w:pStyle w:val="subsection"/>
      </w:pPr>
      <w:r w:rsidRPr="009B6AAC">
        <w:tab/>
        <w:t>(3)</w:t>
      </w:r>
      <w:r w:rsidRPr="009B6AAC">
        <w:tab/>
        <w:t>The envelopes containing discarded ballot papers that have been cancelled under this section must be:</w:t>
      </w:r>
    </w:p>
    <w:p w:rsidR="007D1AC6" w:rsidRPr="009B6AAC" w:rsidRDefault="007D1AC6" w:rsidP="007D1AC6">
      <w:pPr>
        <w:pStyle w:val="paragraph"/>
      </w:pPr>
      <w:r w:rsidRPr="009B6AAC">
        <w:tab/>
        <w:t>(a)</w:t>
      </w:r>
      <w:r w:rsidRPr="009B6AAC">
        <w:tab/>
        <w:t>sealed up in a parcel; and</w:t>
      </w:r>
    </w:p>
    <w:p w:rsidR="007D1AC6" w:rsidRPr="009B6AAC" w:rsidRDefault="007D1AC6" w:rsidP="007D1AC6">
      <w:pPr>
        <w:pStyle w:val="paragraph"/>
      </w:pPr>
      <w:r w:rsidRPr="009B6AAC">
        <w:tab/>
        <w:t>(b)</w:t>
      </w:r>
      <w:r w:rsidRPr="009B6AAC">
        <w:tab/>
        <w:t>given to the Divisional Returning Officer for the Division after the close of the poll.</w:t>
      </w:r>
    </w:p>
    <w:p w:rsidR="00EA1D2B" w:rsidRPr="009B6AAC" w:rsidRDefault="00EA1D2B" w:rsidP="00EA1D2B">
      <w:pPr>
        <w:pStyle w:val="ActHead5"/>
      </w:pPr>
      <w:bookmarkStart w:id="335" w:name="_Toc518994055"/>
      <w:r w:rsidRPr="007A72B2">
        <w:rPr>
          <w:rStyle w:val="CharSectno"/>
        </w:rPr>
        <w:t>238B</w:t>
      </w:r>
      <w:r w:rsidRPr="009B6AAC">
        <w:t xml:space="preserve">  Ballot</w:t>
      </w:r>
      <w:r w:rsidR="009B6AAC">
        <w:noBreakHyphen/>
      </w:r>
      <w:r w:rsidRPr="009B6AAC">
        <w:t>boxes opened before close of poll</w:t>
      </w:r>
      <w:bookmarkEnd w:id="335"/>
    </w:p>
    <w:p w:rsidR="00EA1D2B" w:rsidRPr="009B6AAC" w:rsidRDefault="00EA1D2B" w:rsidP="00EA1D2B">
      <w:pPr>
        <w:pStyle w:val="subsection"/>
      </w:pPr>
      <w:r w:rsidRPr="009B6AAC">
        <w:tab/>
        <w:t>(1)</w:t>
      </w:r>
      <w:r w:rsidRPr="009B6AAC">
        <w:tab/>
        <w:t>This section applies if, in relation to an election, an officer becomes aware that a ballot</w:t>
      </w:r>
      <w:r w:rsidR="009B6AAC">
        <w:noBreakHyphen/>
      </w:r>
      <w:r w:rsidRPr="009B6AAC">
        <w:t>box containing ballot papers for the election (including ballot papers enclosed in envelopes) has been opened before the close of the poll other than in accordance with this Act.</w:t>
      </w:r>
    </w:p>
    <w:p w:rsidR="00EA1D2B" w:rsidRPr="009B6AAC" w:rsidRDefault="00EA1D2B" w:rsidP="00EA1D2B">
      <w:pPr>
        <w:pStyle w:val="subsection"/>
      </w:pPr>
      <w:r w:rsidRPr="009B6AAC">
        <w:tab/>
        <w:t>(2)</w:t>
      </w:r>
      <w:r w:rsidRPr="009B6AAC">
        <w:tab/>
        <w:t xml:space="preserve">An officer (the </w:t>
      </w:r>
      <w:r w:rsidRPr="009B6AAC">
        <w:rPr>
          <w:b/>
          <w:i/>
        </w:rPr>
        <w:t>reporting officer</w:t>
      </w:r>
      <w:r w:rsidRPr="009B6AAC">
        <w:t>) must:</w:t>
      </w:r>
    </w:p>
    <w:p w:rsidR="00EA1D2B" w:rsidRPr="009B6AAC" w:rsidRDefault="00EA1D2B" w:rsidP="00EA1D2B">
      <w:pPr>
        <w:pStyle w:val="paragraph"/>
      </w:pPr>
      <w:r w:rsidRPr="009B6AAC">
        <w:tab/>
        <w:t>(a)</w:t>
      </w:r>
      <w:r w:rsidRPr="009B6AAC">
        <w:tab/>
        <w:t>place the ballot papers, or envelopes containing the ballot papers, in a parcel; and</w:t>
      </w:r>
    </w:p>
    <w:p w:rsidR="00EA1D2B" w:rsidRPr="009B6AAC" w:rsidRDefault="00EA1D2B" w:rsidP="00EA1D2B">
      <w:pPr>
        <w:pStyle w:val="paragraph"/>
      </w:pPr>
      <w:r w:rsidRPr="009B6AAC">
        <w:tab/>
        <w:t>(b)</w:t>
      </w:r>
      <w:r w:rsidRPr="009B6AAC">
        <w:tab/>
        <w:t>seal the parcel; and</w:t>
      </w:r>
    </w:p>
    <w:p w:rsidR="00EA1D2B" w:rsidRPr="009B6AAC" w:rsidRDefault="00EA1D2B" w:rsidP="00EA1D2B">
      <w:pPr>
        <w:pStyle w:val="paragraph"/>
      </w:pPr>
      <w:r w:rsidRPr="009B6AAC">
        <w:tab/>
        <w:t>(c)</w:t>
      </w:r>
      <w:r w:rsidRPr="009B6AAC">
        <w:tab/>
        <w:t>write on the parcel an indication of the type of ballot papers enclosed and that the ballot</w:t>
      </w:r>
      <w:r w:rsidR="009B6AAC">
        <w:noBreakHyphen/>
      </w:r>
      <w:r w:rsidRPr="009B6AAC">
        <w:t>box has been prematurely opened; and</w:t>
      </w:r>
    </w:p>
    <w:p w:rsidR="00EA1D2B" w:rsidRPr="009B6AAC" w:rsidRDefault="00EA1D2B" w:rsidP="00EA1D2B">
      <w:pPr>
        <w:pStyle w:val="paragraph"/>
      </w:pPr>
      <w:r w:rsidRPr="009B6AAC">
        <w:tab/>
        <w:t>(d)</w:t>
      </w:r>
      <w:r w:rsidRPr="009B6AAC">
        <w:tab/>
        <w:t>sign the parcel.</w:t>
      </w:r>
    </w:p>
    <w:p w:rsidR="00EA1D2B" w:rsidRPr="009B6AAC" w:rsidRDefault="00EA1D2B" w:rsidP="00EA1D2B">
      <w:pPr>
        <w:pStyle w:val="SubsectionHead"/>
      </w:pPr>
      <w:r w:rsidRPr="009B6AAC">
        <w:t>Report</w:t>
      </w:r>
    </w:p>
    <w:p w:rsidR="00EA1D2B" w:rsidRPr="009B6AAC" w:rsidRDefault="00EA1D2B" w:rsidP="00EA1D2B">
      <w:pPr>
        <w:pStyle w:val="subsection"/>
      </w:pPr>
      <w:r w:rsidRPr="009B6AAC">
        <w:tab/>
        <w:t>(3)</w:t>
      </w:r>
      <w:r w:rsidRPr="009B6AAC">
        <w:tab/>
        <w:t>The reporting officer must prepare a report about the circumstances in which the ballot</w:t>
      </w:r>
      <w:r w:rsidR="009B6AAC">
        <w:noBreakHyphen/>
      </w:r>
      <w:r w:rsidRPr="009B6AAC">
        <w:t>box was opened before the close of the poll other than in accordance with this Act (including details of any witnesses).</w:t>
      </w:r>
    </w:p>
    <w:p w:rsidR="00EA1D2B" w:rsidRPr="009B6AAC" w:rsidRDefault="00EA1D2B" w:rsidP="00EA1D2B">
      <w:pPr>
        <w:pStyle w:val="SubsectionHead"/>
      </w:pPr>
      <w:r w:rsidRPr="009B6AAC">
        <w:lastRenderedPageBreak/>
        <w:t>Material to be given to DRO</w:t>
      </w:r>
    </w:p>
    <w:p w:rsidR="00EA1D2B" w:rsidRPr="009B6AAC" w:rsidRDefault="00EA1D2B" w:rsidP="00EA1D2B">
      <w:pPr>
        <w:pStyle w:val="subsection"/>
      </w:pPr>
      <w:r w:rsidRPr="009B6AAC">
        <w:tab/>
        <w:t>(4)</w:t>
      </w:r>
      <w:r w:rsidRPr="009B6AAC">
        <w:tab/>
        <w:t>The reporting officer must give the report, parcel, ballot</w:t>
      </w:r>
      <w:r w:rsidR="009B6AAC">
        <w:noBreakHyphen/>
      </w:r>
      <w:r w:rsidRPr="009B6AAC">
        <w:t>box and any other thing the reporting officer considers appropriate to the DRO for the Division as soon as practicable.</w:t>
      </w:r>
    </w:p>
    <w:p w:rsidR="00EA1D2B" w:rsidRPr="009B6AAC" w:rsidRDefault="00EA1D2B" w:rsidP="00EA1D2B">
      <w:pPr>
        <w:pStyle w:val="SubsectionHead"/>
      </w:pPr>
      <w:r w:rsidRPr="009B6AAC">
        <w:t>Role of DRO</w:t>
      </w:r>
    </w:p>
    <w:p w:rsidR="00EA1D2B" w:rsidRPr="009B6AAC" w:rsidRDefault="00EA1D2B" w:rsidP="00EA1D2B">
      <w:pPr>
        <w:pStyle w:val="subsection"/>
      </w:pPr>
      <w:r w:rsidRPr="009B6AAC">
        <w:tab/>
        <w:t>(5)</w:t>
      </w:r>
      <w:r w:rsidRPr="009B6AAC">
        <w:tab/>
        <w:t>The DRO for the Division must examine the report, parcel, ballot</w:t>
      </w:r>
      <w:r w:rsidR="009B6AAC">
        <w:noBreakHyphen/>
      </w:r>
      <w:r w:rsidRPr="009B6AAC">
        <w:t xml:space="preserve">box and any other thing given to the DRO under </w:t>
      </w:r>
      <w:r w:rsidR="009B6AAC">
        <w:t>subsection (</w:t>
      </w:r>
      <w:r w:rsidRPr="009B6AAC">
        <w:t xml:space="preserve">4) and then give them to the Australian Electoral Officer (the </w:t>
      </w:r>
      <w:r w:rsidRPr="009B6AAC">
        <w:rPr>
          <w:b/>
          <w:i/>
        </w:rPr>
        <w:t>AEO</w:t>
      </w:r>
      <w:r w:rsidRPr="009B6AAC">
        <w:t>) for the State or Territory concerned.</w:t>
      </w:r>
    </w:p>
    <w:p w:rsidR="00EA1D2B" w:rsidRPr="009B6AAC" w:rsidRDefault="00EA1D2B" w:rsidP="00EA1D2B">
      <w:pPr>
        <w:pStyle w:val="SubsectionHead"/>
      </w:pPr>
      <w:r w:rsidRPr="009B6AAC">
        <w:t>Role of AEO</w:t>
      </w:r>
    </w:p>
    <w:p w:rsidR="00EA1D2B" w:rsidRPr="009B6AAC" w:rsidRDefault="00EA1D2B" w:rsidP="00EA1D2B">
      <w:pPr>
        <w:pStyle w:val="subsection"/>
      </w:pPr>
      <w:r w:rsidRPr="009B6AAC">
        <w:tab/>
        <w:t>(6)</w:t>
      </w:r>
      <w:r w:rsidRPr="009B6AAC">
        <w:tab/>
        <w:t>The AEO must:</w:t>
      </w:r>
    </w:p>
    <w:p w:rsidR="00EA1D2B" w:rsidRPr="009B6AAC" w:rsidRDefault="00EA1D2B" w:rsidP="00EA1D2B">
      <w:pPr>
        <w:pStyle w:val="paragraph"/>
      </w:pPr>
      <w:r w:rsidRPr="009B6AAC">
        <w:tab/>
        <w:t>(a)</w:t>
      </w:r>
      <w:r w:rsidRPr="009B6AAC">
        <w:tab/>
        <w:t>open the parcel and examine the ballot papers not enclosed in envelopes, the envelopes, the report, the ballot</w:t>
      </w:r>
      <w:r w:rsidR="009B6AAC">
        <w:noBreakHyphen/>
      </w:r>
      <w:r w:rsidRPr="009B6AAC">
        <w:t xml:space="preserve">box and any other thing given to the AEO under </w:t>
      </w:r>
      <w:r w:rsidR="009B6AAC">
        <w:t>subsection (</w:t>
      </w:r>
      <w:r w:rsidRPr="009B6AAC">
        <w:t>5); and</w:t>
      </w:r>
    </w:p>
    <w:p w:rsidR="00EA1D2B" w:rsidRPr="009B6AAC" w:rsidRDefault="00EA1D2B" w:rsidP="00EA1D2B">
      <w:pPr>
        <w:pStyle w:val="paragraph"/>
      </w:pPr>
      <w:r w:rsidRPr="009B6AAC">
        <w:tab/>
        <w:t>(b)</w:t>
      </w:r>
      <w:r w:rsidRPr="009B6AAC">
        <w:tab/>
        <w:t>for each ballot paper not enclosed in an envelope—decide whether the ballot paper is to be included in the scrutiny under Part</w:t>
      </w:r>
      <w:r w:rsidR="00F96186" w:rsidRPr="009B6AAC">
        <w:t> </w:t>
      </w:r>
      <w:r w:rsidRPr="009B6AAC">
        <w:t xml:space="preserve">XVIII (see </w:t>
      </w:r>
      <w:r w:rsidR="009B6AAC">
        <w:t>subsections (</w:t>
      </w:r>
      <w:r w:rsidRPr="009B6AAC">
        <w:t>7) and (8)); and</w:t>
      </w:r>
    </w:p>
    <w:p w:rsidR="00EA1D2B" w:rsidRPr="009B6AAC" w:rsidRDefault="00EA1D2B" w:rsidP="00EA1D2B">
      <w:pPr>
        <w:pStyle w:val="paragraph"/>
      </w:pPr>
      <w:r w:rsidRPr="009B6AAC">
        <w:tab/>
        <w:t>(c)</w:t>
      </w:r>
      <w:r w:rsidRPr="009B6AAC">
        <w:tab/>
        <w:t>for each envelope—decide whether the envelope is to be included in the preliminary scrutiny conducted in accordance with Schedule</w:t>
      </w:r>
      <w:r w:rsidR="009B6AAC">
        <w:t> </w:t>
      </w:r>
      <w:r w:rsidRPr="009B6AAC">
        <w:t xml:space="preserve">3 (see </w:t>
      </w:r>
      <w:r w:rsidR="009B6AAC">
        <w:t>subsections (</w:t>
      </w:r>
      <w:r w:rsidRPr="009B6AAC">
        <w:t>9) and (10)).</w:t>
      </w:r>
    </w:p>
    <w:p w:rsidR="00EA1D2B" w:rsidRPr="009B6AAC" w:rsidRDefault="00EA1D2B" w:rsidP="00EA1D2B">
      <w:pPr>
        <w:pStyle w:val="subsection"/>
      </w:pPr>
      <w:r w:rsidRPr="009B6AAC">
        <w:tab/>
        <w:t>(7)</w:t>
      </w:r>
      <w:r w:rsidRPr="009B6AAC">
        <w:tab/>
        <w:t>The AEO must decide that a ballot paper is to be included in the scrutiny under Part</w:t>
      </w:r>
      <w:r w:rsidR="00F96186" w:rsidRPr="009B6AAC">
        <w:t> </w:t>
      </w:r>
      <w:r w:rsidRPr="009B6AAC">
        <w:t>XVIII unless the AEO is satisfied that the ballot paper has been fraudulently altered or otherwise interfered with so as not to reflect the voter’s intention.</w:t>
      </w:r>
    </w:p>
    <w:p w:rsidR="00EA1D2B" w:rsidRPr="009B6AAC" w:rsidRDefault="00EA1D2B" w:rsidP="00EA1D2B">
      <w:pPr>
        <w:pStyle w:val="subsection"/>
      </w:pPr>
      <w:r w:rsidRPr="009B6AAC">
        <w:tab/>
        <w:t>(8)</w:t>
      </w:r>
      <w:r w:rsidRPr="009B6AAC">
        <w:tab/>
        <w:t>If the AEO decides that a ballot paper is not to be included in the scrutiny under Part</w:t>
      </w:r>
      <w:r w:rsidR="00F96186" w:rsidRPr="009B6AAC">
        <w:t> </w:t>
      </w:r>
      <w:r w:rsidRPr="009B6AAC">
        <w:t>XVIII, the ballot paper is to be excluded from that scrutiny.</w:t>
      </w:r>
    </w:p>
    <w:p w:rsidR="00EA1D2B" w:rsidRPr="009B6AAC" w:rsidRDefault="00EA1D2B" w:rsidP="00EA1D2B">
      <w:pPr>
        <w:pStyle w:val="subsection"/>
      </w:pPr>
      <w:r w:rsidRPr="009B6AAC">
        <w:tab/>
        <w:t>(9)</w:t>
      </w:r>
      <w:r w:rsidRPr="009B6AAC">
        <w:tab/>
        <w:t>The AEO must decide that an envelope is to be included in the preliminary scrutiny conducted in accordance with Schedule</w:t>
      </w:r>
      <w:r w:rsidR="009B6AAC">
        <w:t> </w:t>
      </w:r>
      <w:r w:rsidRPr="009B6AAC">
        <w:t>3 unless the AEO is satisfied that the envelope has been fraudulently altered.</w:t>
      </w:r>
    </w:p>
    <w:p w:rsidR="00EA1D2B" w:rsidRPr="009B6AAC" w:rsidRDefault="00EA1D2B" w:rsidP="00EA1D2B">
      <w:pPr>
        <w:pStyle w:val="subsection"/>
      </w:pPr>
      <w:r w:rsidRPr="009B6AAC">
        <w:lastRenderedPageBreak/>
        <w:tab/>
        <w:t>(10)</w:t>
      </w:r>
      <w:r w:rsidRPr="009B6AAC">
        <w:tab/>
        <w:t>If the AEO decides that an envelope is not to be included in the preliminary scrutiny conducted in accordance with Schedule</w:t>
      </w:r>
      <w:r w:rsidR="009B6AAC">
        <w:t> </w:t>
      </w:r>
      <w:r w:rsidRPr="009B6AAC">
        <w:t>3, the envelope is to be excluded from that scrutiny.</w:t>
      </w:r>
    </w:p>
    <w:p w:rsidR="00EA1D2B" w:rsidRPr="009B6AAC" w:rsidRDefault="00EA1D2B" w:rsidP="00EA1D2B">
      <w:pPr>
        <w:pStyle w:val="subsection"/>
      </w:pPr>
      <w:r w:rsidRPr="009B6AAC">
        <w:tab/>
        <w:t>(11)</w:t>
      </w:r>
      <w:r w:rsidRPr="009B6AAC">
        <w:tab/>
        <w:t>The AEO must, after examining all the ballot papers and envelopes:</w:t>
      </w:r>
    </w:p>
    <w:p w:rsidR="00EA1D2B" w:rsidRPr="009B6AAC" w:rsidRDefault="00EA1D2B" w:rsidP="00EA1D2B">
      <w:pPr>
        <w:pStyle w:val="paragraph"/>
      </w:pPr>
      <w:r w:rsidRPr="009B6AAC">
        <w:tab/>
        <w:t>(a)</w:t>
      </w:r>
      <w:r w:rsidRPr="009B6AAC">
        <w:tab/>
        <w:t>place in a parcel the ballot papers that are to be included in the scrutiny under Part</w:t>
      </w:r>
      <w:r w:rsidR="00F96186" w:rsidRPr="009B6AAC">
        <w:t> </w:t>
      </w:r>
      <w:r w:rsidRPr="009B6AAC">
        <w:t>XVIII; and</w:t>
      </w:r>
    </w:p>
    <w:p w:rsidR="00EA1D2B" w:rsidRPr="009B6AAC" w:rsidRDefault="00EA1D2B" w:rsidP="00EA1D2B">
      <w:pPr>
        <w:pStyle w:val="paragraph"/>
      </w:pPr>
      <w:r w:rsidRPr="009B6AAC">
        <w:tab/>
        <w:t>(b)</w:t>
      </w:r>
      <w:r w:rsidRPr="009B6AAC">
        <w:tab/>
        <w:t>place in another parcel the ballot papers that are to be excluded from the scrutiny under Part</w:t>
      </w:r>
      <w:r w:rsidR="00F96186" w:rsidRPr="009B6AAC">
        <w:t> </w:t>
      </w:r>
      <w:r w:rsidRPr="009B6AAC">
        <w:t>XVIII; and</w:t>
      </w:r>
    </w:p>
    <w:p w:rsidR="00EA1D2B" w:rsidRPr="009B6AAC" w:rsidRDefault="00EA1D2B" w:rsidP="00EA1D2B">
      <w:pPr>
        <w:pStyle w:val="paragraph"/>
      </w:pPr>
      <w:r w:rsidRPr="009B6AAC">
        <w:tab/>
        <w:t>(c)</w:t>
      </w:r>
      <w:r w:rsidRPr="009B6AAC">
        <w:tab/>
        <w:t>place in another parcel the envelopes that are to be included in the preliminary scrutiny conducted in accordance with Schedule</w:t>
      </w:r>
      <w:r w:rsidR="009B6AAC">
        <w:t> </w:t>
      </w:r>
      <w:r w:rsidRPr="009B6AAC">
        <w:t>3; and</w:t>
      </w:r>
    </w:p>
    <w:p w:rsidR="00EA1D2B" w:rsidRPr="009B6AAC" w:rsidRDefault="00EA1D2B" w:rsidP="00EA1D2B">
      <w:pPr>
        <w:pStyle w:val="paragraph"/>
      </w:pPr>
      <w:r w:rsidRPr="009B6AAC">
        <w:tab/>
        <w:t>(d)</w:t>
      </w:r>
      <w:r w:rsidRPr="009B6AAC">
        <w:tab/>
        <w:t>place in another parcel the envelopes that are to be excluded from the preliminary scrutiny conducted in accordance with Schedule</w:t>
      </w:r>
      <w:r w:rsidR="009B6AAC">
        <w:t> </w:t>
      </w:r>
      <w:r w:rsidRPr="009B6AAC">
        <w:t>3; and</w:t>
      </w:r>
    </w:p>
    <w:p w:rsidR="00EA1D2B" w:rsidRPr="009B6AAC" w:rsidRDefault="00EA1D2B" w:rsidP="00EA1D2B">
      <w:pPr>
        <w:pStyle w:val="paragraph"/>
      </w:pPr>
      <w:r w:rsidRPr="009B6AAC">
        <w:tab/>
        <w:t>(e)</w:t>
      </w:r>
      <w:r w:rsidRPr="009B6AAC">
        <w:tab/>
        <w:t>seal each parcel; and</w:t>
      </w:r>
    </w:p>
    <w:p w:rsidR="00EA1D2B" w:rsidRPr="009B6AAC" w:rsidRDefault="00EA1D2B" w:rsidP="00EA1D2B">
      <w:pPr>
        <w:pStyle w:val="paragraph"/>
      </w:pPr>
      <w:r w:rsidRPr="009B6AAC">
        <w:tab/>
        <w:t>(f)</w:t>
      </w:r>
      <w:r w:rsidRPr="009B6AAC">
        <w:tab/>
        <w:t>write on each parcel an indication of the type of ballot papers or envelopes enclosed and that the ballot</w:t>
      </w:r>
      <w:r w:rsidR="009B6AAC">
        <w:noBreakHyphen/>
      </w:r>
      <w:r w:rsidRPr="009B6AAC">
        <w:t>box has been prematurely opened; and</w:t>
      </w:r>
    </w:p>
    <w:p w:rsidR="00EA1D2B" w:rsidRPr="009B6AAC" w:rsidRDefault="00EA1D2B" w:rsidP="00EA1D2B">
      <w:pPr>
        <w:pStyle w:val="paragraph"/>
      </w:pPr>
      <w:r w:rsidRPr="009B6AAC">
        <w:tab/>
        <w:t>(g)</w:t>
      </w:r>
      <w:r w:rsidRPr="009B6AAC">
        <w:tab/>
        <w:t>sign each parcel.</w:t>
      </w:r>
    </w:p>
    <w:p w:rsidR="00EA1D2B" w:rsidRPr="009B6AAC" w:rsidRDefault="00EA1D2B" w:rsidP="00EA1D2B">
      <w:pPr>
        <w:pStyle w:val="subsection"/>
      </w:pPr>
      <w:r w:rsidRPr="009B6AAC">
        <w:tab/>
        <w:t>(12)</w:t>
      </w:r>
      <w:r w:rsidRPr="009B6AAC">
        <w:tab/>
        <w:t xml:space="preserve">The AEO must give the parcels referred to in </w:t>
      </w:r>
      <w:r w:rsidR="009B6AAC">
        <w:t>paragraphs (</w:t>
      </w:r>
      <w:r w:rsidRPr="009B6AAC">
        <w:t>11)(a) and (c) to the DRO for the Division, and the ballot papers or envelopes in the parcels are to be included in the scrutiny under Part</w:t>
      </w:r>
      <w:r w:rsidR="00F96186" w:rsidRPr="009B6AAC">
        <w:t> </w:t>
      </w:r>
      <w:r w:rsidRPr="009B6AAC">
        <w:t>XVIII or in the preliminary scrutiny conducted in accordance with Schedule</w:t>
      </w:r>
      <w:r w:rsidR="009B6AAC">
        <w:t> </w:t>
      </w:r>
      <w:r w:rsidRPr="009B6AAC">
        <w:t>3, as the case requires.</w:t>
      </w:r>
    </w:p>
    <w:p w:rsidR="00EA1D2B" w:rsidRPr="009B6AAC" w:rsidRDefault="00EA1D2B" w:rsidP="00EA1D2B">
      <w:pPr>
        <w:pStyle w:val="subsection"/>
      </w:pPr>
      <w:r w:rsidRPr="009B6AAC">
        <w:tab/>
        <w:t>(13)</w:t>
      </w:r>
      <w:r w:rsidRPr="009B6AAC">
        <w:tab/>
        <w:t>Before the declaration of the poll in the election, the AEO must advise the Electoral Commissioner and the candidates concerned of the following:</w:t>
      </w:r>
    </w:p>
    <w:p w:rsidR="00EA1D2B" w:rsidRPr="009B6AAC" w:rsidRDefault="00EA1D2B" w:rsidP="00EA1D2B">
      <w:pPr>
        <w:pStyle w:val="paragraph"/>
      </w:pPr>
      <w:r w:rsidRPr="009B6AAC">
        <w:tab/>
        <w:t>(a)</w:t>
      </w:r>
      <w:r w:rsidRPr="009B6AAC">
        <w:tab/>
        <w:t>a ballot</w:t>
      </w:r>
      <w:r w:rsidR="009B6AAC">
        <w:noBreakHyphen/>
      </w:r>
      <w:r w:rsidRPr="009B6AAC">
        <w:t>box was opened before the close of the poll other than in accordance with this Act;</w:t>
      </w:r>
    </w:p>
    <w:p w:rsidR="00EA1D2B" w:rsidRPr="009B6AAC" w:rsidRDefault="00EA1D2B" w:rsidP="00EA1D2B">
      <w:pPr>
        <w:pStyle w:val="paragraph"/>
      </w:pPr>
      <w:r w:rsidRPr="009B6AAC">
        <w:tab/>
        <w:t>(b)</w:t>
      </w:r>
      <w:r w:rsidRPr="009B6AAC">
        <w:tab/>
        <w:t>the number of ballot papers the AEO examined;</w:t>
      </w:r>
    </w:p>
    <w:p w:rsidR="00EA1D2B" w:rsidRPr="009B6AAC" w:rsidRDefault="00EA1D2B" w:rsidP="00EA1D2B">
      <w:pPr>
        <w:pStyle w:val="paragraph"/>
      </w:pPr>
      <w:r w:rsidRPr="009B6AAC">
        <w:tab/>
        <w:t>(c)</w:t>
      </w:r>
      <w:r w:rsidRPr="009B6AAC">
        <w:tab/>
        <w:t>the number of ballot papers that were excluded from the scrutiny under Part</w:t>
      </w:r>
      <w:r w:rsidR="00F96186" w:rsidRPr="009B6AAC">
        <w:t> </w:t>
      </w:r>
      <w:r w:rsidRPr="009B6AAC">
        <w:t xml:space="preserve">XVIII because the AEO was satisfied that </w:t>
      </w:r>
      <w:r w:rsidRPr="009B6AAC">
        <w:lastRenderedPageBreak/>
        <w:t>they had been fraudulently altered or otherwise interfered with so as not to reflect the voter’s intention;</w:t>
      </w:r>
    </w:p>
    <w:p w:rsidR="00EA1D2B" w:rsidRPr="009B6AAC" w:rsidRDefault="00EA1D2B" w:rsidP="00EA1D2B">
      <w:pPr>
        <w:pStyle w:val="paragraph"/>
      </w:pPr>
      <w:r w:rsidRPr="009B6AAC">
        <w:tab/>
        <w:t>(d)</w:t>
      </w:r>
      <w:r w:rsidRPr="009B6AAC">
        <w:tab/>
        <w:t>the number of envelopes the AEO examined;</w:t>
      </w:r>
    </w:p>
    <w:p w:rsidR="00EA1D2B" w:rsidRPr="009B6AAC" w:rsidRDefault="00EA1D2B" w:rsidP="00EA1D2B">
      <w:pPr>
        <w:pStyle w:val="paragraph"/>
      </w:pPr>
      <w:r w:rsidRPr="009B6AAC">
        <w:tab/>
        <w:t>(e)</w:t>
      </w:r>
      <w:r w:rsidRPr="009B6AAC">
        <w:tab/>
        <w:t>the number of envelopes that were excluded from the preliminary scrutiny conducted in accordance with Schedule</w:t>
      </w:r>
      <w:r w:rsidR="009B6AAC">
        <w:t> </w:t>
      </w:r>
      <w:r w:rsidRPr="009B6AAC">
        <w:t>3 because the AEO was satisfied that they had been fraudulently altered.</w:t>
      </w:r>
    </w:p>
    <w:p w:rsidR="00EA1D2B" w:rsidRPr="009B6AAC" w:rsidRDefault="00EA1D2B" w:rsidP="00EA1D2B">
      <w:pPr>
        <w:pStyle w:val="SubsectionHead"/>
      </w:pPr>
      <w:r w:rsidRPr="009B6AAC">
        <w:t>Preservation of material</w:t>
      </w:r>
    </w:p>
    <w:p w:rsidR="00EA1D2B" w:rsidRPr="009B6AAC" w:rsidRDefault="00EA1D2B" w:rsidP="00EA1D2B">
      <w:pPr>
        <w:pStyle w:val="subsection"/>
      </w:pPr>
      <w:r w:rsidRPr="009B6AAC">
        <w:tab/>
        <w:t>(14)</w:t>
      </w:r>
      <w:r w:rsidRPr="009B6AAC">
        <w:tab/>
        <w:t xml:space="preserve">The AEO is responsible for the safe custody, in accordance with the directions of the Electoral Commissioner, of the parcels referred to in </w:t>
      </w:r>
      <w:r w:rsidR="009B6AAC">
        <w:t>paragraphs (</w:t>
      </w:r>
      <w:r w:rsidRPr="009B6AAC">
        <w:t>11)(b) and (d), the ballot</w:t>
      </w:r>
      <w:r w:rsidR="009B6AAC">
        <w:noBreakHyphen/>
      </w:r>
      <w:r w:rsidRPr="009B6AAC">
        <w:t xml:space="preserve">box and the report and any other thing given to the AEO under </w:t>
      </w:r>
      <w:r w:rsidR="009B6AAC">
        <w:t>subsection (</w:t>
      </w:r>
      <w:r w:rsidRPr="009B6AAC">
        <w:t>5) until they are destroyed.</w:t>
      </w:r>
    </w:p>
    <w:p w:rsidR="00EA1D2B" w:rsidRPr="009B6AAC" w:rsidRDefault="00EA1D2B" w:rsidP="00EA1D2B">
      <w:pPr>
        <w:pStyle w:val="subsection"/>
      </w:pPr>
      <w:r w:rsidRPr="009B6AAC">
        <w:tab/>
        <w:t>(15)</w:t>
      </w:r>
      <w:r w:rsidRPr="009B6AAC">
        <w:tab/>
        <w:t>Subject to Part</w:t>
      </w:r>
      <w:r w:rsidR="00F96186" w:rsidRPr="009B6AAC">
        <w:t> </w:t>
      </w:r>
      <w:r w:rsidRPr="009B6AAC">
        <w:t xml:space="preserve">XXII, the Electoral Commissioner may direct that the things referred to in </w:t>
      </w:r>
      <w:r w:rsidR="009B6AAC">
        <w:t>subsection (</w:t>
      </w:r>
      <w:r w:rsidRPr="009B6AAC">
        <w:t>14) be destroyed if:</w:t>
      </w:r>
    </w:p>
    <w:p w:rsidR="00EA1D2B" w:rsidRPr="009B6AAC" w:rsidRDefault="00EA1D2B" w:rsidP="00EA1D2B">
      <w:pPr>
        <w:pStyle w:val="paragraph"/>
      </w:pPr>
      <w:r w:rsidRPr="009B6AAC">
        <w:tab/>
        <w:t>(a)</w:t>
      </w:r>
      <w:r w:rsidRPr="009B6AAC">
        <w:tab/>
        <w:t>not less than 6 months have elapsed since the declaration of the poll in the election in which the things were used; and</w:t>
      </w:r>
    </w:p>
    <w:p w:rsidR="00EA1D2B" w:rsidRPr="009B6AAC" w:rsidRDefault="00EA1D2B" w:rsidP="00EA1D2B">
      <w:pPr>
        <w:pStyle w:val="paragraph"/>
      </w:pPr>
      <w:r w:rsidRPr="009B6AAC">
        <w:tab/>
        <w:t>(b)</w:t>
      </w:r>
      <w:r w:rsidRPr="009B6AAC">
        <w:tab/>
        <w:t>the things are no longer required by the Electoral Commission for the performance of its functions.</w:t>
      </w:r>
    </w:p>
    <w:p w:rsidR="002A495A" w:rsidRPr="009B6AAC" w:rsidRDefault="002A495A" w:rsidP="002A495A">
      <w:pPr>
        <w:pStyle w:val="ActHead5"/>
      </w:pPr>
      <w:bookmarkStart w:id="336" w:name="_Toc518994056"/>
      <w:r w:rsidRPr="007A72B2">
        <w:rPr>
          <w:rStyle w:val="CharSectno"/>
        </w:rPr>
        <w:t>239</w:t>
      </w:r>
      <w:r w:rsidRPr="009B6AAC">
        <w:t xml:space="preserve">  Marking of votes in Senate election</w:t>
      </w:r>
      <w:bookmarkEnd w:id="336"/>
    </w:p>
    <w:p w:rsidR="00EF1804" w:rsidRPr="009B6AAC" w:rsidRDefault="00EF1804" w:rsidP="00EF1804">
      <w:pPr>
        <w:pStyle w:val="SubsectionHead"/>
      </w:pPr>
      <w:r w:rsidRPr="009B6AAC">
        <w:t>Voting below the line</w:t>
      </w:r>
    </w:p>
    <w:p w:rsidR="00EF1804" w:rsidRPr="009B6AAC" w:rsidRDefault="00EF1804" w:rsidP="00EF1804">
      <w:pPr>
        <w:pStyle w:val="subsection"/>
      </w:pPr>
      <w:r w:rsidRPr="009B6AAC">
        <w:tab/>
        <w:t>(1)</w:t>
      </w:r>
      <w:r w:rsidRPr="009B6AAC">
        <w:tab/>
        <w:t xml:space="preserve">Subject to </w:t>
      </w:r>
      <w:r w:rsidR="009B6AAC">
        <w:t>subsection (</w:t>
      </w:r>
      <w:r w:rsidRPr="009B6AAC">
        <w:t>2), a person must mark his or her vote on the ballot paper in a Senate election by:</w:t>
      </w:r>
    </w:p>
    <w:p w:rsidR="00EF1804" w:rsidRPr="009B6AAC" w:rsidRDefault="00EF1804" w:rsidP="00EF1804">
      <w:pPr>
        <w:pStyle w:val="paragraph"/>
      </w:pPr>
      <w:r w:rsidRPr="009B6AAC">
        <w:tab/>
        <w:t>(a)</w:t>
      </w:r>
      <w:r w:rsidRPr="009B6AAC">
        <w:tab/>
        <w:t>writing at least the numbers 1 to 12 in the squares printed on the ballot paper below the line (with the number 1 being given to the candidate for whom the person votes as his or her first preference, and the numbers 2, 3, 4 and so on to at least the number 12 being given to other candidates so as to indicate the order of the person’s preference for them); or</w:t>
      </w:r>
    </w:p>
    <w:p w:rsidR="00EF1804" w:rsidRPr="009B6AAC" w:rsidRDefault="00EF1804" w:rsidP="00EF1804">
      <w:pPr>
        <w:pStyle w:val="paragraph"/>
      </w:pPr>
      <w:r w:rsidRPr="009B6AAC">
        <w:tab/>
        <w:t>(b)</w:t>
      </w:r>
      <w:r w:rsidRPr="009B6AAC">
        <w:tab/>
        <w:t xml:space="preserve">if there are 12 or fewer squares printed on the ballot paper below the line—numbering the squares consecutively from </w:t>
      </w:r>
      <w:r w:rsidRPr="009B6AAC">
        <w:lastRenderedPageBreak/>
        <w:t xml:space="preserve">the number 1 (in order of preference as described in </w:t>
      </w:r>
      <w:r w:rsidR="009B6AAC">
        <w:t>paragraph (</w:t>
      </w:r>
      <w:r w:rsidRPr="009B6AAC">
        <w:t>a)).</w:t>
      </w:r>
    </w:p>
    <w:p w:rsidR="00EF1804" w:rsidRPr="009B6AAC" w:rsidRDefault="00EF1804" w:rsidP="00EF1804">
      <w:pPr>
        <w:pStyle w:val="notetext"/>
      </w:pPr>
      <w:r w:rsidRPr="009B6AAC">
        <w:t>Note:</w:t>
      </w:r>
      <w:r w:rsidRPr="009B6AAC">
        <w:tab/>
        <w:t>See also section</w:t>
      </w:r>
      <w:r w:rsidR="009B6AAC">
        <w:t> </w:t>
      </w:r>
      <w:r w:rsidRPr="009B6AAC">
        <w:t>268A for when the vote is formal.</w:t>
      </w:r>
    </w:p>
    <w:p w:rsidR="00EF1804" w:rsidRPr="009B6AAC" w:rsidRDefault="00EF1804" w:rsidP="00EF1804">
      <w:pPr>
        <w:pStyle w:val="SubsectionHead"/>
      </w:pPr>
      <w:r w:rsidRPr="009B6AAC">
        <w:t>Voting above the line</w:t>
      </w:r>
    </w:p>
    <w:p w:rsidR="00EF1804" w:rsidRPr="009B6AAC" w:rsidRDefault="00EF1804" w:rsidP="00EF1804">
      <w:pPr>
        <w:pStyle w:val="subsection"/>
      </w:pPr>
      <w:r w:rsidRPr="009B6AAC">
        <w:tab/>
        <w:t>(2)</w:t>
      </w:r>
      <w:r w:rsidRPr="009B6AAC">
        <w:tab/>
        <w:t>A vote may be marked on a ballot paper by:</w:t>
      </w:r>
    </w:p>
    <w:p w:rsidR="00EF1804" w:rsidRPr="009B6AAC" w:rsidRDefault="00EF1804" w:rsidP="00EF1804">
      <w:pPr>
        <w:pStyle w:val="paragraph"/>
      </w:pPr>
      <w:r w:rsidRPr="009B6AAC">
        <w:tab/>
        <w:t>(a)</w:t>
      </w:r>
      <w:r w:rsidRPr="009B6AAC">
        <w:tab/>
        <w:t>writing at least the numbers 1 to 6 in the squares (if any) printed on the ballot paper above the line (with the number 1 being given to the party or group for whom the person votes as his or her first preference, and the numbers 2, 3, 4, 5 and 6 being given to other parties or groups so as to indicate the order of the person’s preference for them); or</w:t>
      </w:r>
    </w:p>
    <w:p w:rsidR="00EF1804" w:rsidRPr="009B6AAC" w:rsidRDefault="00EF1804" w:rsidP="00EF1804">
      <w:pPr>
        <w:pStyle w:val="paragraph"/>
      </w:pPr>
      <w:r w:rsidRPr="009B6AAC">
        <w:tab/>
        <w:t>(b)</w:t>
      </w:r>
      <w:r w:rsidRPr="009B6AAC">
        <w:tab/>
        <w:t xml:space="preserve">if there are 6 or fewer squares printed on the ballot paper above the line—numbering the squares consecutively from the number 1 (in order of preference as described in </w:t>
      </w:r>
      <w:r w:rsidR="009B6AAC">
        <w:t>paragraph (</w:t>
      </w:r>
      <w:r w:rsidRPr="009B6AAC">
        <w:t>a)).</w:t>
      </w:r>
    </w:p>
    <w:p w:rsidR="00EF1804" w:rsidRPr="009B6AAC" w:rsidRDefault="00EF1804" w:rsidP="00EF1804">
      <w:pPr>
        <w:pStyle w:val="notetext"/>
      </w:pPr>
      <w:r w:rsidRPr="009B6AAC">
        <w:t>Note:</w:t>
      </w:r>
      <w:r w:rsidRPr="009B6AAC">
        <w:tab/>
        <w:t>See also section</w:t>
      </w:r>
      <w:r w:rsidR="009B6AAC">
        <w:t> </w:t>
      </w:r>
      <w:r w:rsidRPr="009B6AAC">
        <w:t>269 for when the vote is formal.</w:t>
      </w:r>
    </w:p>
    <w:p w:rsidR="00EF1804" w:rsidRPr="009B6AAC" w:rsidRDefault="00EF1804" w:rsidP="00EF1804">
      <w:pPr>
        <w:pStyle w:val="SubsectionHead"/>
      </w:pPr>
      <w:r w:rsidRPr="009B6AAC">
        <w:t>Candidates who die before polling day</w:t>
      </w:r>
    </w:p>
    <w:p w:rsidR="002A495A" w:rsidRPr="009B6AAC" w:rsidRDefault="002A495A" w:rsidP="00D52213">
      <w:pPr>
        <w:pStyle w:val="subsection"/>
      </w:pPr>
      <w:r w:rsidRPr="009B6AAC">
        <w:tab/>
        <w:t>(4)</w:t>
      </w:r>
      <w:r w:rsidRPr="009B6AAC">
        <w:tab/>
        <w:t xml:space="preserve">Where a candidate dies between the date of nomination and polling day, and the number of candidates remaining is greater than the number of candidates to be elected, a </w:t>
      </w:r>
      <w:r w:rsidR="00010BC3" w:rsidRPr="009B6AAC">
        <w:t>ballot paper</w:t>
      </w:r>
      <w:r w:rsidRPr="009B6AAC">
        <w:t xml:space="preserve"> shall not be informal by reason only:</w:t>
      </w:r>
    </w:p>
    <w:p w:rsidR="002A495A" w:rsidRPr="009B6AAC" w:rsidRDefault="002A495A" w:rsidP="002A495A">
      <w:pPr>
        <w:pStyle w:val="paragraph"/>
      </w:pPr>
      <w:r w:rsidRPr="009B6AAC">
        <w:tab/>
        <w:t>(a)</w:t>
      </w:r>
      <w:r w:rsidRPr="009B6AAC">
        <w:tab/>
        <w:t xml:space="preserve">of the inclusion on the </w:t>
      </w:r>
      <w:r w:rsidR="00010BC3" w:rsidRPr="009B6AAC">
        <w:t>ballot paper</w:t>
      </w:r>
      <w:r w:rsidRPr="009B6AAC">
        <w:t xml:space="preserve"> of the name of the deceased candidate;</w:t>
      </w:r>
    </w:p>
    <w:p w:rsidR="002A495A" w:rsidRPr="009B6AAC" w:rsidRDefault="002A495A" w:rsidP="002A495A">
      <w:pPr>
        <w:pStyle w:val="paragraph"/>
      </w:pPr>
      <w:r w:rsidRPr="009B6AAC">
        <w:tab/>
        <w:t>(b)</w:t>
      </w:r>
      <w:r w:rsidRPr="009B6AAC">
        <w:tab/>
        <w:t>of the marking of any consecutive number opposite that name; or</w:t>
      </w:r>
    </w:p>
    <w:p w:rsidR="002A495A" w:rsidRPr="009B6AAC" w:rsidRDefault="002A495A" w:rsidP="002A495A">
      <w:pPr>
        <w:pStyle w:val="paragraph"/>
      </w:pPr>
      <w:r w:rsidRPr="009B6AAC">
        <w:tab/>
        <w:t>(c)</w:t>
      </w:r>
      <w:r w:rsidRPr="009B6AAC">
        <w:tab/>
        <w:t>of the omission to place any number opposite that name, or of any resultant failure to indicate in consecutive order the voter’s preferences.</w:t>
      </w:r>
    </w:p>
    <w:p w:rsidR="002A495A" w:rsidRPr="009B6AAC" w:rsidRDefault="002A495A" w:rsidP="002A495A">
      <w:pPr>
        <w:pStyle w:val="ActHead5"/>
      </w:pPr>
      <w:bookmarkStart w:id="337" w:name="_Toc518994057"/>
      <w:r w:rsidRPr="007A72B2">
        <w:rPr>
          <w:rStyle w:val="CharSectno"/>
        </w:rPr>
        <w:t>240</w:t>
      </w:r>
      <w:r w:rsidRPr="009B6AAC">
        <w:t xml:space="preserve">  Marking of votes in House of Representatives election</w:t>
      </w:r>
      <w:bookmarkEnd w:id="337"/>
    </w:p>
    <w:p w:rsidR="002A495A" w:rsidRPr="009B6AAC" w:rsidRDefault="002A495A" w:rsidP="00D52213">
      <w:pPr>
        <w:pStyle w:val="subsection"/>
      </w:pPr>
      <w:r w:rsidRPr="009B6AAC">
        <w:tab/>
        <w:t>(1)</w:t>
      </w:r>
      <w:r w:rsidRPr="009B6AAC">
        <w:tab/>
        <w:t xml:space="preserve">In a House of Representatives election a person shall mark his or her vote on the </w:t>
      </w:r>
      <w:r w:rsidR="00010BC3" w:rsidRPr="009B6AAC">
        <w:t>ballot paper</w:t>
      </w:r>
      <w:r w:rsidRPr="009B6AAC">
        <w:t xml:space="preserve"> by:</w:t>
      </w:r>
    </w:p>
    <w:p w:rsidR="002A495A" w:rsidRPr="009B6AAC" w:rsidRDefault="002A495A" w:rsidP="002A495A">
      <w:pPr>
        <w:pStyle w:val="paragraph"/>
      </w:pPr>
      <w:r w:rsidRPr="009B6AAC">
        <w:lastRenderedPageBreak/>
        <w:tab/>
        <w:t>(a)</w:t>
      </w:r>
      <w:r w:rsidRPr="009B6AAC">
        <w:tab/>
        <w:t>writing the number 1 in the square opposite the name of the candidate for whom the person votes as his or her first preference; and</w:t>
      </w:r>
    </w:p>
    <w:p w:rsidR="002A495A" w:rsidRPr="009B6AAC" w:rsidRDefault="002A495A" w:rsidP="002A495A">
      <w:pPr>
        <w:pStyle w:val="paragraph"/>
      </w:pPr>
      <w:r w:rsidRPr="009B6AAC">
        <w:tab/>
        <w:t>(b)</w:t>
      </w:r>
      <w:r w:rsidRPr="009B6AAC">
        <w:tab/>
        <w:t>writing the numbers 2, 3, 4 (and so on, as the case requires) in the squares opposite the names of all the remaining candidates so as to indicate the order of the person’s preference for them.</w:t>
      </w:r>
    </w:p>
    <w:p w:rsidR="002A495A" w:rsidRPr="009B6AAC" w:rsidRDefault="002A495A" w:rsidP="00D52213">
      <w:pPr>
        <w:pStyle w:val="subsection"/>
      </w:pPr>
      <w:r w:rsidRPr="009B6AAC">
        <w:tab/>
        <w:t>(2)</w:t>
      </w:r>
      <w:r w:rsidRPr="009B6AAC">
        <w:tab/>
        <w:t xml:space="preserve">The numbers referred to in </w:t>
      </w:r>
      <w:r w:rsidR="009B6AAC">
        <w:t>paragraph (</w:t>
      </w:r>
      <w:r w:rsidRPr="009B6AAC">
        <w:t>1)(b) are to be consecutive numbers, without the repetition of any number.</w:t>
      </w:r>
    </w:p>
    <w:p w:rsidR="002A495A" w:rsidRPr="009B6AAC" w:rsidRDefault="002A495A" w:rsidP="002A495A">
      <w:pPr>
        <w:pStyle w:val="ActHead5"/>
      </w:pPr>
      <w:bookmarkStart w:id="338" w:name="_Toc518994058"/>
      <w:r w:rsidRPr="007A72B2">
        <w:rPr>
          <w:rStyle w:val="CharSectno"/>
        </w:rPr>
        <w:t>240A</w:t>
      </w:r>
      <w:r w:rsidRPr="009B6AAC">
        <w:t xml:space="preserve">  Temporary suspension of polling</w:t>
      </w:r>
      <w:bookmarkEnd w:id="338"/>
    </w:p>
    <w:p w:rsidR="002A495A" w:rsidRPr="009B6AAC" w:rsidRDefault="002A495A" w:rsidP="00D52213">
      <w:pPr>
        <w:pStyle w:val="subsection"/>
      </w:pPr>
      <w:r w:rsidRPr="009B6AAC">
        <w:tab/>
      </w:r>
      <w:r w:rsidRPr="009B6AAC">
        <w:tab/>
        <w:t>The presiding officer may temporarily suspend the polling for a period if the presiding officer is satisfied that the suspension of polling during that period is justified because of:</w:t>
      </w:r>
    </w:p>
    <w:p w:rsidR="002A495A" w:rsidRPr="009B6AAC" w:rsidRDefault="002A495A" w:rsidP="002A495A">
      <w:pPr>
        <w:pStyle w:val="paragraph"/>
      </w:pPr>
      <w:r w:rsidRPr="009B6AAC">
        <w:tab/>
        <w:t>(a)</w:t>
      </w:r>
      <w:r w:rsidRPr="009B6AAC">
        <w:tab/>
        <w:t>riot or open violence; or</w:t>
      </w:r>
    </w:p>
    <w:p w:rsidR="002A495A" w:rsidRPr="009B6AAC" w:rsidRDefault="002A495A" w:rsidP="002A495A">
      <w:pPr>
        <w:pStyle w:val="paragraph"/>
      </w:pPr>
      <w:r w:rsidRPr="009B6AAC">
        <w:tab/>
        <w:t>(b)</w:t>
      </w:r>
      <w:r w:rsidRPr="009B6AAC">
        <w:tab/>
        <w:t>the threat of riot or open violence; or</w:t>
      </w:r>
    </w:p>
    <w:p w:rsidR="002A495A" w:rsidRPr="009B6AAC" w:rsidRDefault="002A495A" w:rsidP="002A495A">
      <w:pPr>
        <w:pStyle w:val="paragraph"/>
      </w:pPr>
      <w:r w:rsidRPr="009B6AAC">
        <w:tab/>
        <w:t>(c)</w:t>
      </w:r>
      <w:r w:rsidRPr="009B6AAC">
        <w:tab/>
        <w:t>storm, tempest, flood or an occurrence of a similar kind; or</w:t>
      </w:r>
    </w:p>
    <w:p w:rsidR="002A495A" w:rsidRPr="009B6AAC" w:rsidRDefault="002A495A" w:rsidP="002A495A">
      <w:pPr>
        <w:pStyle w:val="paragraph"/>
      </w:pPr>
      <w:r w:rsidRPr="009B6AAC">
        <w:tab/>
        <w:t>(d)</w:t>
      </w:r>
      <w:r w:rsidRPr="009B6AAC">
        <w:tab/>
        <w:t>a health hazard; or</w:t>
      </w:r>
    </w:p>
    <w:p w:rsidR="002A495A" w:rsidRPr="009B6AAC" w:rsidRDefault="002A495A" w:rsidP="002A495A">
      <w:pPr>
        <w:pStyle w:val="paragraph"/>
      </w:pPr>
      <w:r w:rsidRPr="009B6AAC">
        <w:tab/>
        <w:t>(e)</w:t>
      </w:r>
      <w:r w:rsidRPr="009B6AAC">
        <w:tab/>
        <w:t>a fire or the activation of fire safety equipment (such as sprinklers or alarms); or</w:t>
      </w:r>
    </w:p>
    <w:p w:rsidR="002A495A" w:rsidRPr="009B6AAC" w:rsidRDefault="002A495A" w:rsidP="002A495A">
      <w:pPr>
        <w:pStyle w:val="paragraph"/>
      </w:pPr>
      <w:r w:rsidRPr="009B6AAC">
        <w:tab/>
        <w:t>(f)</w:t>
      </w:r>
      <w:r w:rsidRPr="009B6AAC">
        <w:tab/>
        <w:t>any other reason related to:</w:t>
      </w:r>
    </w:p>
    <w:p w:rsidR="002A495A" w:rsidRPr="009B6AAC" w:rsidRDefault="002A495A" w:rsidP="002A495A">
      <w:pPr>
        <w:pStyle w:val="paragraphsub"/>
      </w:pPr>
      <w:r w:rsidRPr="009B6AAC">
        <w:tab/>
        <w:t>(i)</w:t>
      </w:r>
      <w:r w:rsidRPr="009B6AAC">
        <w:tab/>
        <w:t>the safety of voters; or</w:t>
      </w:r>
    </w:p>
    <w:p w:rsidR="002A495A" w:rsidRPr="009B6AAC" w:rsidRDefault="002A495A" w:rsidP="002A495A">
      <w:pPr>
        <w:pStyle w:val="paragraphsub"/>
      </w:pPr>
      <w:r w:rsidRPr="009B6AAC">
        <w:tab/>
        <w:t>(ii)</w:t>
      </w:r>
      <w:r w:rsidRPr="009B6AAC">
        <w:tab/>
        <w:t>difficulties in the physical conduct of the voting.</w:t>
      </w:r>
    </w:p>
    <w:p w:rsidR="002A495A" w:rsidRPr="009B6AAC" w:rsidRDefault="002A495A" w:rsidP="002A495A">
      <w:pPr>
        <w:pStyle w:val="ActHead5"/>
      </w:pPr>
      <w:bookmarkStart w:id="339" w:name="_Toc518994059"/>
      <w:r w:rsidRPr="007A72B2">
        <w:rPr>
          <w:rStyle w:val="CharSectno"/>
        </w:rPr>
        <w:t>241</w:t>
      </w:r>
      <w:r w:rsidRPr="009B6AAC">
        <w:t xml:space="preserve">  Adjournment of polling</w:t>
      </w:r>
      <w:bookmarkEnd w:id="339"/>
    </w:p>
    <w:p w:rsidR="002A495A" w:rsidRPr="009B6AAC" w:rsidRDefault="002A495A" w:rsidP="00D52213">
      <w:pPr>
        <w:pStyle w:val="subsection"/>
      </w:pPr>
      <w:r w:rsidRPr="009B6AAC">
        <w:tab/>
      </w:r>
      <w:r w:rsidRPr="009B6AAC">
        <w:tab/>
        <w:t>The presiding officer may adjourn the polling from day to day in any case where polling is interrupted by:</w:t>
      </w:r>
    </w:p>
    <w:p w:rsidR="002A495A" w:rsidRPr="009B6AAC" w:rsidRDefault="002A495A" w:rsidP="002A495A">
      <w:pPr>
        <w:pStyle w:val="paragraph"/>
      </w:pPr>
      <w:r w:rsidRPr="009B6AAC">
        <w:tab/>
        <w:t>(a)</w:t>
      </w:r>
      <w:r w:rsidRPr="009B6AAC">
        <w:tab/>
        <w:t>riot or open violence; or</w:t>
      </w:r>
    </w:p>
    <w:p w:rsidR="002A495A" w:rsidRPr="009B6AAC" w:rsidRDefault="002A495A" w:rsidP="002A495A">
      <w:pPr>
        <w:pStyle w:val="paragraph"/>
      </w:pPr>
      <w:r w:rsidRPr="009B6AAC">
        <w:tab/>
        <w:t>(b)</w:t>
      </w:r>
      <w:r w:rsidRPr="009B6AAC">
        <w:tab/>
        <w:t>the threat of riot or open violence; or</w:t>
      </w:r>
    </w:p>
    <w:p w:rsidR="002A495A" w:rsidRPr="009B6AAC" w:rsidRDefault="002A495A" w:rsidP="002A495A">
      <w:pPr>
        <w:pStyle w:val="paragraph"/>
      </w:pPr>
      <w:r w:rsidRPr="009B6AAC">
        <w:tab/>
        <w:t>(c)</w:t>
      </w:r>
      <w:r w:rsidRPr="009B6AAC">
        <w:tab/>
        <w:t>storm, tempest, flood or an occurrence of a similar kind; or</w:t>
      </w:r>
    </w:p>
    <w:p w:rsidR="002A495A" w:rsidRPr="009B6AAC" w:rsidRDefault="002A495A" w:rsidP="002A495A">
      <w:pPr>
        <w:pStyle w:val="paragraph"/>
      </w:pPr>
      <w:r w:rsidRPr="009B6AAC">
        <w:tab/>
        <w:t>(d)</w:t>
      </w:r>
      <w:r w:rsidRPr="009B6AAC">
        <w:tab/>
        <w:t>a health hazard; or</w:t>
      </w:r>
    </w:p>
    <w:p w:rsidR="002A495A" w:rsidRPr="009B6AAC" w:rsidRDefault="002A495A" w:rsidP="002A495A">
      <w:pPr>
        <w:pStyle w:val="paragraph"/>
      </w:pPr>
      <w:r w:rsidRPr="009B6AAC">
        <w:tab/>
        <w:t>(e)</w:t>
      </w:r>
      <w:r w:rsidRPr="009B6AAC">
        <w:tab/>
        <w:t>a fire or the activation of fire safety equipment (such as sprinklers or alarms); or</w:t>
      </w:r>
    </w:p>
    <w:p w:rsidR="002A495A" w:rsidRPr="009B6AAC" w:rsidRDefault="002A495A" w:rsidP="002A495A">
      <w:pPr>
        <w:pStyle w:val="paragraph"/>
      </w:pPr>
      <w:r w:rsidRPr="009B6AAC">
        <w:lastRenderedPageBreak/>
        <w:tab/>
        <w:t>(f)</w:t>
      </w:r>
      <w:r w:rsidRPr="009B6AAC">
        <w:tab/>
        <w:t>anything else related to:</w:t>
      </w:r>
    </w:p>
    <w:p w:rsidR="002A495A" w:rsidRPr="009B6AAC" w:rsidRDefault="002A495A" w:rsidP="002A495A">
      <w:pPr>
        <w:pStyle w:val="paragraphsub"/>
      </w:pPr>
      <w:r w:rsidRPr="009B6AAC">
        <w:tab/>
        <w:t>(i)</w:t>
      </w:r>
      <w:r w:rsidRPr="009B6AAC">
        <w:tab/>
        <w:t>the safety of voters; or</w:t>
      </w:r>
    </w:p>
    <w:p w:rsidR="002A495A" w:rsidRPr="009B6AAC" w:rsidRDefault="002A495A" w:rsidP="002A495A">
      <w:pPr>
        <w:pStyle w:val="paragraphsub"/>
      </w:pPr>
      <w:r w:rsidRPr="009B6AAC">
        <w:tab/>
        <w:t>(ii)</w:t>
      </w:r>
      <w:r w:rsidRPr="009B6AAC">
        <w:tab/>
        <w:t>difficulties in the physical conduct of the voting.</w:t>
      </w:r>
    </w:p>
    <w:p w:rsidR="002A495A" w:rsidRPr="009B6AAC" w:rsidRDefault="002A495A" w:rsidP="002A495A">
      <w:pPr>
        <w:pStyle w:val="ActHead5"/>
      </w:pPr>
      <w:bookmarkStart w:id="340" w:name="_Toc518994060"/>
      <w:r w:rsidRPr="007A72B2">
        <w:rPr>
          <w:rStyle w:val="CharSectno"/>
        </w:rPr>
        <w:t>242</w:t>
      </w:r>
      <w:r w:rsidRPr="009B6AAC">
        <w:t xml:space="preserve">  Adjournment in other cases</w:t>
      </w:r>
      <w:bookmarkEnd w:id="340"/>
    </w:p>
    <w:p w:rsidR="002A495A" w:rsidRPr="009B6AAC" w:rsidRDefault="002A495A" w:rsidP="00D52213">
      <w:pPr>
        <w:pStyle w:val="subsection"/>
      </w:pPr>
      <w:r w:rsidRPr="009B6AAC">
        <w:tab/>
      </w:r>
      <w:r w:rsidRPr="009B6AAC">
        <w:tab/>
        <w:t>If from any cause any polling booth at a polling place is not opened on polling day the presiding officer may adjourn the polling for a period not exceeding 21 days, and shall forthwith give public notice of the adjournment.</w:t>
      </w:r>
    </w:p>
    <w:p w:rsidR="002A495A" w:rsidRPr="009B6AAC" w:rsidRDefault="002A495A" w:rsidP="002A495A">
      <w:pPr>
        <w:pStyle w:val="ActHead5"/>
      </w:pPr>
      <w:bookmarkStart w:id="341" w:name="_Toc518994061"/>
      <w:r w:rsidRPr="007A72B2">
        <w:rPr>
          <w:rStyle w:val="CharSectno"/>
        </w:rPr>
        <w:t>243</w:t>
      </w:r>
      <w:r w:rsidRPr="009B6AAC">
        <w:t xml:space="preserve">  Voting at adjourned polling</w:t>
      </w:r>
      <w:bookmarkEnd w:id="341"/>
    </w:p>
    <w:p w:rsidR="002A495A" w:rsidRPr="009B6AAC" w:rsidRDefault="002A495A" w:rsidP="00D52213">
      <w:pPr>
        <w:pStyle w:val="subsection"/>
      </w:pPr>
      <w:r w:rsidRPr="009B6AAC">
        <w:tab/>
      </w:r>
      <w:r w:rsidRPr="009B6AAC">
        <w:tab/>
        <w:t>Where for any reason the polling is adjourned at any polling place, those electors only:</w:t>
      </w:r>
    </w:p>
    <w:p w:rsidR="002A495A" w:rsidRPr="009B6AAC" w:rsidRDefault="002A495A" w:rsidP="002A495A">
      <w:pPr>
        <w:pStyle w:val="paragraph"/>
      </w:pPr>
      <w:r w:rsidRPr="009B6AAC">
        <w:tab/>
        <w:t>(a)</w:t>
      </w:r>
      <w:r w:rsidRPr="009B6AAC">
        <w:tab/>
        <w:t xml:space="preserve">who are enrolled for the </w:t>
      </w:r>
      <w:r w:rsidR="00D34FE3" w:rsidRPr="009B6AAC">
        <w:t>Subdivision</w:t>
      </w:r>
      <w:r w:rsidR="0010646A" w:rsidRPr="009B6AAC">
        <w:t xml:space="preserve"> </w:t>
      </w:r>
      <w:r w:rsidRPr="009B6AAC">
        <w:t>for which the polling place is prescribed; or</w:t>
      </w:r>
    </w:p>
    <w:p w:rsidR="002A495A" w:rsidRPr="009B6AAC" w:rsidRDefault="002A495A" w:rsidP="002A495A">
      <w:pPr>
        <w:pStyle w:val="paragraph"/>
        <w:keepNext/>
      </w:pPr>
      <w:r w:rsidRPr="009B6AAC">
        <w:tab/>
        <w:t>(b)</w:t>
      </w:r>
      <w:r w:rsidRPr="009B6AAC">
        <w:tab/>
        <w:t>who are, by virtue of section</w:t>
      </w:r>
      <w:r w:rsidR="009B6AAC">
        <w:t> </w:t>
      </w:r>
      <w:r w:rsidRPr="009B6AAC">
        <w:t>235, entitled to vote as electors of that Subdivision;</w:t>
      </w:r>
    </w:p>
    <w:p w:rsidR="002A495A" w:rsidRPr="009B6AAC" w:rsidRDefault="002A495A" w:rsidP="002A495A">
      <w:pPr>
        <w:pStyle w:val="subsection2"/>
      </w:pPr>
      <w:r w:rsidRPr="009B6AAC">
        <w:t>and who have not already voted, shall be entitled to vote at the adjourned polling at that polling place.</w:t>
      </w:r>
    </w:p>
    <w:p w:rsidR="002A495A" w:rsidRPr="009B6AAC" w:rsidRDefault="002A495A" w:rsidP="002A495A">
      <w:pPr>
        <w:pStyle w:val="ActHead5"/>
      </w:pPr>
      <w:bookmarkStart w:id="342" w:name="_Toc518994062"/>
      <w:r w:rsidRPr="007A72B2">
        <w:rPr>
          <w:rStyle w:val="CharSectno"/>
        </w:rPr>
        <w:t>244</w:t>
      </w:r>
      <w:r w:rsidRPr="009B6AAC">
        <w:t xml:space="preserve">  Arrangement where elections held in some Divisions only</w:t>
      </w:r>
      <w:bookmarkEnd w:id="342"/>
    </w:p>
    <w:p w:rsidR="002A495A" w:rsidRPr="009B6AAC" w:rsidRDefault="002A495A" w:rsidP="00D52213">
      <w:pPr>
        <w:pStyle w:val="subsection"/>
      </w:pPr>
      <w:r w:rsidRPr="009B6AAC">
        <w:tab/>
      </w:r>
      <w:r w:rsidRPr="009B6AAC">
        <w:tab/>
        <w:t xml:space="preserve">Where an election is being held for any Division, it shall not be necessary to open polling booths at the polling places for any </w:t>
      </w:r>
      <w:r w:rsidR="00D34FE3" w:rsidRPr="009B6AAC">
        <w:t>Division</w:t>
      </w:r>
      <w:r w:rsidR="0010646A" w:rsidRPr="009B6AAC">
        <w:t xml:space="preserve"> </w:t>
      </w:r>
      <w:r w:rsidRPr="009B6AAC">
        <w:t>for which no election is being held.</w:t>
      </w:r>
    </w:p>
    <w:p w:rsidR="002A495A" w:rsidRPr="009B6AAC" w:rsidRDefault="002A495A" w:rsidP="002A495A">
      <w:pPr>
        <w:pStyle w:val="ActHead5"/>
      </w:pPr>
      <w:bookmarkStart w:id="343" w:name="_Toc518994063"/>
      <w:r w:rsidRPr="007A72B2">
        <w:rPr>
          <w:rStyle w:val="CharSectno"/>
        </w:rPr>
        <w:t>245</w:t>
      </w:r>
      <w:r w:rsidRPr="009B6AAC">
        <w:t xml:space="preserve">  Compulsory voting</w:t>
      </w:r>
      <w:bookmarkEnd w:id="343"/>
    </w:p>
    <w:p w:rsidR="002A495A" w:rsidRPr="009B6AAC" w:rsidRDefault="002A495A" w:rsidP="00D52213">
      <w:pPr>
        <w:pStyle w:val="subsection"/>
      </w:pPr>
      <w:r w:rsidRPr="009B6AAC">
        <w:tab/>
        <w:t>(1)</w:t>
      </w:r>
      <w:r w:rsidRPr="009B6AAC">
        <w:tab/>
        <w:t>It shall be the duty of every elector to vote at each election.</w:t>
      </w:r>
    </w:p>
    <w:p w:rsidR="002A495A" w:rsidRPr="009B6AAC" w:rsidRDefault="002A495A" w:rsidP="00D52213">
      <w:pPr>
        <w:pStyle w:val="subsection"/>
      </w:pPr>
      <w:r w:rsidRPr="009B6AAC">
        <w:tab/>
        <w:t>(2)</w:t>
      </w:r>
      <w:r w:rsidRPr="009B6AAC">
        <w:tab/>
        <w:t xml:space="preserve">The Electoral Commissioner must, after polling day at each election, prepare for each </w:t>
      </w:r>
      <w:r w:rsidR="00D34FE3" w:rsidRPr="009B6AAC">
        <w:t>Division</w:t>
      </w:r>
      <w:r w:rsidR="0010646A" w:rsidRPr="009B6AAC">
        <w:t xml:space="preserve"> </w:t>
      </w:r>
      <w:r w:rsidRPr="009B6AAC">
        <w:t>a list of the names and addresses of the electors who appear to have failed to vote at the election.</w:t>
      </w:r>
    </w:p>
    <w:p w:rsidR="002A495A" w:rsidRPr="009B6AAC" w:rsidRDefault="002A495A" w:rsidP="00D52213">
      <w:pPr>
        <w:pStyle w:val="subsection"/>
      </w:pPr>
      <w:r w:rsidRPr="009B6AAC">
        <w:lastRenderedPageBreak/>
        <w:tab/>
        <w:t>(3)</w:t>
      </w:r>
      <w:r w:rsidRPr="009B6AAC">
        <w:tab/>
        <w:t xml:space="preserve">Subject to </w:t>
      </w:r>
      <w:r w:rsidR="009B6AAC">
        <w:t>subsection (</w:t>
      </w:r>
      <w:r w:rsidRPr="009B6AAC">
        <w:t>4), within the period of 3 months after the polling day at each election, each DRO must:</w:t>
      </w:r>
    </w:p>
    <w:p w:rsidR="002A495A" w:rsidRPr="009B6AAC" w:rsidRDefault="002A495A" w:rsidP="002A495A">
      <w:pPr>
        <w:pStyle w:val="paragraph"/>
      </w:pPr>
      <w:r w:rsidRPr="009B6AAC">
        <w:tab/>
        <w:t>(a)</w:t>
      </w:r>
      <w:r w:rsidRPr="009B6AAC">
        <w:tab/>
        <w:t>send a penalty notice by post; or</w:t>
      </w:r>
    </w:p>
    <w:p w:rsidR="002A495A" w:rsidRPr="009B6AAC" w:rsidRDefault="002A495A" w:rsidP="002A495A">
      <w:pPr>
        <w:pStyle w:val="paragraph"/>
      </w:pPr>
      <w:r w:rsidRPr="009B6AAC">
        <w:tab/>
        <w:t>(b)</w:t>
      </w:r>
      <w:r w:rsidRPr="009B6AAC">
        <w:tab/>
        <w:t>arrange for a penalty notice to be delivered by other means;</w:t>
      </w:r>
    </w:p>
    <w:p w:rsidR="002A495A" w:rsidRPr="009B6AAC" w:rsidRDefault="002A495A" w:rsidP="002A495A">
      <w:pPr>
        <w:pStyle w:val="subsection2"/>
      </w:pPr>
      <w:r w:rsidRPr="009B6AAC">
        <w:t xml:space="preserve">to the latest known address of each elector whose name appears on the list prepared under </w:t>
      </w:r>
      <w:r w:rsidR="009B6AAC">
        <w:t>subsection (</w:t>
      </w:r>
      <w:r w:rsidRPr="009B6AAC">
        <w:t>2).</w:t>
      </w:r>
    </w:p>
    <w:p w:rsidR="002A495A" w:rsidRPr="009B6AAC" w:rsidRDefault="002A495A" w:rsidP="00D52213">
      <w:pPr>
        <w:pStyle w:val="subsection"/>
      </w:pPr>
      <w:r w:rsidRPr="009B6AAC">
        <w:tab/>
        <w:t>(4)</w:t>
      </w:r>
      <w:r w:rsidRPr="009B6AAC">
        <w:tab/>
        <w:t>The DRO is not required to send or deliver a penalty notice if he or she is satisfied that the elector:</w:t>
      </w:r>
    </w:p>
    <w:p w:rsidR="002A495A" w:rsidRPr="009B6AAC" w:rsidRDefault="002A495A" w:rsidP="002A495A">
      <w:pPr>
        <w:pStyle w:val="paragraph"/>
      </w:pPr>
      <w:r w:rsidRPr="009B6AAC">
        <w:tab/>
        <w:t>(a)</w:t>
      </w:r>
      <w:r w:rsidRPr="009B6AAC">
        <w:tab/>
        <w:t>is dead; or</w:t>
      </w:r>
    </w:p>
    <w:p w:rsidR="002A495A" w:rsidRPr="009B6AAC" w:rsidRDefault="002A495A" w:rsidP="002A495A">
      <w:pPr>
        <w:pStyle w:val="paragraph"/>
      </w:pPr>
      <w:r w:rsidRPr="009B6AAC">
        <w:tab/>
        <w:t>(b)</w:t>
      </w:r>
      <w:r w:rsidRPr="009B6AAC">
        <w:tab/>
        <w:t xml:space="preserve">was absent from </w:t>
      </w:r>
      <w:smartTag w:uri="urn:schemas-microsoft-com:office:smarttags" w:element="country-region">
        <w:smartTag w:uri="urn:schemas-microsoft-com:office:smarttags" w:element="place">
          <w:r w:rsidRPr="009B6AAC">
            <w:t>Australia</w:t>
          </w:r>
        </w:smartTag>
      </w:smartTag>
      <w:r w:rsidRPr="009B6AAC">
        <w:t xml:space="preserve"> on polling day; or</w:t>
      </w:r>
    </w:p>
    <w:p w:rsidR="002A495A" w:rsidRPr="009B6AAC" w:rsidRDefault="002A495A" w:rsidP="002A495A">
      <w:pPr>
        <w:pStyle w:val="paragraph"/>
      </w:pPr>
      <w:r w:rsidRPr="009B6AAC">
        <w:tab/>
        <w:t>(c)</w:t>
      </w:r>
      <w:r w:rsidRPr="009B6AAC">
        <w:tab/>
        <w:t>was ineligible to vote at the election; or</w:t>
      </w:r>
    </w:p>
    <w:p w:rsidR="002A495A" w:rsidRPr="009B6AAC" w:rsidRDefault="002A495A" w:rsidP="002A495A">
      <w:pPr>
        <w:pStyle w:val="paragraph"/>
      </w:pPr>
      <w:r w:rsidRPr="009B6AAC">
        <w:tab/>
        <w:t>(d)</w:t>
      </w:r>
      <w:r w:rsidRPr="009B6AAC">
        <w:tab/>
        <w:t>had a valid and sufficient reason for failing to vote.</w:t>
      </w:r>
    </w:p>
    <w:p w:rsidR="002A495A" w:rsidRPr="009B6AAC" w:rsidRDefault="002A495A" w:rsidP="00D52213">
      <w:pPr>
        <w:pStyle w:val="subsection"/>
      </w:pPr>
      <w:r w:rsidRPr="009B6AAC">
        <w:tab/>
        <w:t>(5)</w:t>
      </w:r>
      <w:r w:rsidRPr="009B6AAC">
        <w:tab/>
        <w:t>A penalty notice is a notice in an approved form notifying the elector that:</w:t>
      </w:r>
    </w:p>
    <w:p w:rsidR="002A495A" w:rsidRPr="009B6AAC" w:rsidRDefault="002A495A" w:rsidP="002A495A">
      <w:pPr>
        <w:pStyle w:val="paragraph"/>
      </w:pPr>
      <w:r w:rsidRPr="009B6AAC">
        <w:tab/>
        <w:t>(a)</w:t>
      </w:r>
      <w:r w:rsidRPr="009B6AAC">
        <w:tab/>
        <w:t>the elector appears to have failed to vote at the election; and</w:t>
      </w:r>
    </w:p>
    <w:p w:rsidR="002A495A" w:rsidRPr="009B6AAC" w:rsidRDefault="002A495A" w:rsidP="002A495A">
      <w:pPr>
        <w:pStyle w:val="paragraph"/>
      </w:pPr>
      <w:r w:rsidRPr="009B6AAC">
        <w:tab/>
        <w:t>(b)</w:t>
      </w:r>
      <w:r w:rsidRPr="009B6AAC">
        <w:tab/>
        <w:t>it is an offence to fail to vote at an election without a valid and sufficient reason for the failure; and</w:t>
      </w:r>
    </w:p>
    <w:p w:rsidR="002A495A" w:rsidRPr="009B6AAC" w:rsidRDefault="002A495A" w:rsidP="002A495A">
      <w:pPr>
        <w:pStyle w:val="paragraph"/>
      </w:pPr>
      <w:r w:rsidRPr="009B6AAC">
        <w:tab/>
        <w:t>(c)</w:t>
      </w:r>
      <w:r w:rsidRPr="009B6AAC">
        <w:tab/>
        <w:t>if the elector does not wish to have the apparent failure to vote dealt with by a court, the elector may, within the prescribed time:</w:t>
      </w:r>
    </w:p>
    <w:p w:rsidR="002A495A" w:rsidRPr="009B6AAC" w:rsidRDefault="002A495A" w:rsidP="002A495A">
      <w:pPr>
        <w:pStyle w:val="paragraphsub"/>
      </w:pPr>
      <w:r w:rsidRPr="009B6AAC">
        <w:tab/>
        <w:t>(i)</w:t>
      </w:r>
      <w:r w:rsidRPr="009B6AAC">
        <w:tab/>
        <w:t>if the elector did vote as required by this Act—give the DRO particulars of the circumstances of the elector’s voting; or</w:t>
      </w:r>
    </w:p>
    <w:p w:rsidR="002A495A" w:rsidRPr="009B6AAC" w:rsidRDefault="002A495A" w:rsidP="00AA22C7">
      <w:pPr>
        <w:pStyle w:val="paragraphsub"/>
        <w:keepNext/>
        <w:keepLines/>
      </w:pPr>
      <w:r w:rsidRPr="009B6AAC">
        <w:tab/>
        <w:t>(ii)</w:t>
      </w:r>
      <w:r w:rsidRPr="009B6AAC">
        <w:tab/>
        <w:t>if the elector failed to vote—give the DRO a valid and sufficient reason for the failure; or</w:t>
      </w:r>
    </w:p>
    <w:p w:rsidR="002A495A" w:rsidRPr="009B6AAC" w:rsidRDefault="002A495A" w:rsidP="002A495A">
      <w:pPr>
        <w:pStyle w:val="paragraphsub"/>
      </w:pPr>
      <w:r w:rsidRPr="009B6AAC">
        <w:tab/>
        <w:t>(iii)</w:t>
      </w:r>
      <w:r w:rsidRPr="009B6AAC">
        <w:tab/>
        <w:t>pay to the DRO a penalty of $20.</w:t>
      </w:r>
    </w:p>
    <w:p w:rsidR="002A495A" w:rsidRPr="009B6AAC" w:rsidRDefault="002A495A" w:rsidP="00D52213">
      <w:pPr>
        <w:pStyle w:val="subsection"/>
      </w:pPr>
      <w:r w:rsidRPr="009B6AAC">
        <w:tab/>
        <w:t>(6)</w:t>
      </w:r>
      <w:r w:rsidRPr="009B6AAC">
        <w:tab/>
        <w:t xml:space="preserve">If an elector does not respond to a penalty notice in the manner indicated in </w:t>
      </w:r>
      <w:r w:rsidR="009B6AAC">
        <w:t>subparagraph (</w:t>
      </w:r>
      <w:r w:rsidRPr="009B6AAC">
        <w:t>5)(c)(i), (ii) or (iii), within the prescribed time, the DRO must:</w:t>
      </w:r>
    </w:p>
    <w:p w:rsidR="002A495A" w:rsidRPr="009B6AAC" w:rsidRDefault="002A495A" w:rsidP="002A495A">
      <w:pPr>
        <w:pStyle w:val="paragraph"/>
      </w:pPr>
      <w:r w:rsidRPr="009B6AAC">
        <w:tab/>
        <w:t>(a)</w:t>
      </w:r>
      <w:r w:rsidRPr="009B6AAC">
        <w:tab/>
        <w:t>send a second penalty notice by post; or</w:t>
      </w:r>
    </w:p>
    <w:p w:rsidR="002A495A" w:rsidRPr="009B6AAC" w:rsidRDefault="002A495A" w:rsidP="002A495A">
      <w:pPr>
        <w:pStyle w:val="paragraph"/>
      </w:pPr>
      <w:r w:rsidRPr="009B6AAC">
        <w:tab/>
        <w:t>(b)</w:t>
      </w:r>
      <w:r w:rsidRPr="009B6AAC">
        <w:tab/>
        <w:t>arrange for a second penalty notice to be delivered by other means;</w:t>
      </w:r>
    </w:p>
    <w:p w:rsidR="002A495A" w:rsidRPr="009B6AAC" w:rsidRDefault="002A495A" w:rsidP="002A495A">
      <w:pPr>
        <w:pStyle w:val="subsection2"/>
      </w:pPr>
      <w:r w:rsidRPr="009B6AAC">
        <w:t>to the elector, at his or her latest known address.</w:t>
      </w:r>
    </w:p>
    <w:p w:rsidR="002A495A" w:rsidRPr="009B6AAC" w:rsidRDefault="002A495A" w:rsidP="00D52213">
      <w:pPr>
        <w:pStyle w:val="subsection"/>
      </w:pPr>
      <w:r w:rsidRPr="009B6AAC">
        <w:lastRenderedPageBreak/>
        <w:tab/>
        <w:t>(6A)</w:t>
      </w:r>
      <w:r w:rsidRPr="009B6AAC">
        <w:tab/>
        <w:t xml:space="preserve">The second penalty notice must, subject to </w:t>
      </w:r>
      <w:r w:rsidR="009B6AAC">
        <w:t>subsection (</w:t>
      </w:r>
      <w:r w:rsidRPr="009B6AAC">
        <w:t xml:space="preserve">7), have the same form as the first penalty notice but bear a notation to the effect that a previous notice in the same terms was sent to the elector but that a response in the manner indicated in </w:t>
      </w:r>
      <w:r w:rsidR="009B6AAC">
        <w:t>subparagraph (</w:t>
      </w:r>
      <w:r w:rsidRPr="009B6AAC">
        <w:t>5)(c)(i), (ii) or (iii) was not received.</w:t>
      </w:r>
    </w:p>
    <w:p w:rsidR="002A495A" w:rsidRPr="009B6AAC" w:rsidRDefault="002A495A" w:rsidP="00D52213">
      <w:pPr>
        <w:pStyle w:val="subsection"/>
      </w:pPr>
      <w:r w:rsidRPr="009B6AAC">
        <w:tab/>
        <w:t>(7)</w:t>
      </w:r>
      <w:r w:rsidRPr="009B6AAC">
        <w:tab/>
        <w:t xml:space="preserve">The provisions of this section, other than </w:t>
      </w:r>
      <w:r w:rsidR="009B6AAC">
        <w:t>subsection (</w:t>
      </w:r>
      <w:r w:rsidRPr="009B6AAC">
        <w:t>6), apply in relation to a second penalty notice:</w:t>
      </w:r>
    </w:p>
    <w:p w:rsidR="002A495A" w:rsidRPr="009B6AAC" w:rsidRDefault="002A495A" w:rsidP="002A495A">
      <w:pPr>
        <w:pStyle w:val="paragraph"/>
      </w:pPr>
      <w:r w:rsidRPr="009B6AAC">
        <w:tab/>
        <w:t>(a)</w:t>
      </w:r>
      <w:r w:rsidRPr="009B6AAC">
        <w:tab/>
        <w:t xml:space="preserve">as if it were a penalty notice issued under </w:t>
      </w:r>
      <w:r w:rsidR="009B6AAC">
        <w:t>subsection (</w:t>
      </w:r>
      <w:r w:rsidRPr="009B6AAC">
        <w:t>3); and</w:t>
      </w:r>
    </w:p>
    <w:p w:rsidR="002A495A" w:rsidRPr="009B6AAC" w:rsidRDefault="002A495A" w:rsidP="002A495A">
      <w:pPr>
        <w:pStyle w:val="paragraph"/>
      </w:pPr>
      <w:r w:rsidRPr="009B6AAC">
        <w:tab/>
        <w:t>(b)</w:t>
      </w:r>
      <w:r w:rsidRPr="009B6AAC">
        <w:tab/>
        <w:t xml:space="preserve">as if, in the provisions of this section as so applied, references to paragraphs and subparagraphs of </w:t>
      </w:r>
      <w:r w:rsidR="009B6AAC">
        <w:t>subsection (</w:t>
      </w:r>
      <w:r w:rsidRPr="009B6AAC">
        <w:t>5) included references to those paragraphs and subparagraphs as applied by this section.</w:t>
      </w:r>
    </w:p>
    <w:p w:rsidR="002A495A" w:rsidRPr="009B6AAC" w:rsidRDefault="002A495A" w:rsidP="00D52213">
      <w:pPr>
        <w:pStyle w:val="subsection"/>
      </w:pPr>
      <w:r w:rsidRPr="009B6AAC">
        <w:tab/>
        <w:t>(8)</w:t>
      </w:r>
      <w:r w:rsidRPr="009B6AAC">
        <w:tab/>
        <w:t>If, within the prescribed time:</w:t>
      </w:r>
    </w:p>
    <w:p w:rsidR="002A495A" w:rsidRPr="009B6AAC" w:rsidRDefault="002A495A" w:rsidP="002A495A">
      <w:pPr>
        <w:pStyle w:val="paragraph"/>
      </w:pPr>
      <w:r w:rsidRPr="009B6AAC">
        <w:tab/>
        <w:t>(a)</w:t>
      </w:r>
      <w:r w:rsidRPr="009B6AAC">
        <w:tab/>
        <w:t xml:space="preserve">an elector responds to a penalty notice in the manner indicated in </w:t>
      </w:r>
      <w:r w:rsidR="009B6AAC">
        <w:t>subparagraph (</w:t>
      </w:r>
      <w:r w:rsidRPr="009B6AAC">
        <w:t>5)(c)(i) or (ii) and the DRO to whom the response has been given is satisfied:</w:t>
      </w:r>
    </w:p>
    <w:p w:rsidR="002A495A" w:rsidRPr="009B6AAC" w:rsidRDefault="002A495A" w:rsidP="002A495A">
      <w:pPr>
        <w:pStyle w:val="paragraphsub"/>
      </w:pPr>
      <w:r w:rsidRPr="009B6AAC">
        <w:tab/>
        <w:t>(i)</w:t>
      </w:r>
      <w:r w:rsidRPr="009B6AAC">
        <w:tab/>
        <w:t xml:space="preserve">in the case of a response of the kind referred to in </w:t>
      </w:r>
      <w:r w:rsidR="009B6AAC">
        <w:t>subparagraph (</w:t>
      </w:r>
      <w:r w:rsidRPr="009B6AAC">
        <w:t>5)(c)(i)—that the elector did vote as required by this Act; or</w:t>
      </w:r>
    </w:p>
    <w:p w:rsidR="002A495A" w:rsidRPr="009B6AAC" w:rsidRDefault="002A495A" w:rsidP="002A495A">
      <w:pPr>
        <w:pStyle w:val="paragraphsub"/>
      </w:pPr>
      <w:r w:rsidRPr="009B6AAC">
        <w:tab/>
        <w:t>(ii)</w:t>
      </w:r>
      <w:r w:rsidRPr="009B6AAC">
        <w:tab/>
        <w:t xml:space="preserve">in the case of a response of the kind referred to in </w:t>
      </w:r>
      <w:r w:rsidR="009B6AAC">
        <w:t>subparagraph (</w:t>
      </w:r>
      <w:r w:rsidRPr="009B6AAC">
        <w:t>5)(c)(ii)—that the reason for the failure to vote is a valid and sufficient reason; or</w:t>
      </w:r>
    </w:p>
    <w:p w:rsidR="002A495A" w:rsidRPr="009B6AAC" w:rsidRDefault="002A495A" w:rsidP="002A495A">
      <w:pPr>
        <w:pStyle w:val="paragraph"/>
        <w:keepNext/>
      </w:pPr>
      <w:r w:rsidRPr="009B6AAC">
        <w:tab/>
        <w:t>(b)</w:t>
      </w:r>
      <w:r w:rsidRPr="009B6AAC">
        <w:tab/>
        <w:t>an elector responds to a penalty notice by paying the penalty of $20;</w:t>
      </w:r>
    </w:p>
    <w:p w:rsidR="002A495A" w:rsidRPr="009B6AAC" w:rsidRDefault="002A495A" w:rsidP="002A495A">
      <w:pPr>
        <w:pStyle w:val="subsection2"/>
      </w:pPr>
      <w:r w:rsidRPr="009B6AAC">
        <w:t xml:space="preserve">proceedings against the elector for a contravention of </w:t>
      </w:r>
      <w:r w:rsidR="009B6AAC">
        <w:t>subsection (</w:t>
      </w:r>
      <w:r w:rsidRPr="009B6AAC">
        <w:t>15) are prohibited.</w:t>
      </w:r>
    </w:p>
    <w:p w:rsidR="002A495A" w:rsidRPr="009B6AAC" w:rsidRDefault="002A495A" w:rsidP="00D52213">
      <w:pPr>
        <w:pStyle w:val="subsection"/>
      </w:pPr>
      <w:r w:rsidRPr="009B6AAC">
        <w:tab/>
        <w:t>(9)</w:t>
      </w:r>
      <w:r w:rsidRPr="009B6AAC">
        <w:tab/>
        <w:t xml:space="preserve">If the DRO to whom a response to a penalty notice has been given under </w:t>
      </w:r>
      <w:r w:rsidR="009B6AAC">
        <w:t>subparagraph (</w:t>
      </w:r>
      <w:r w:rsidRPr="009B6AAC">
        <w:t>5)(c)(i) or (ii) within the prescribed time is not satisfied:</w:t>
      </w:r>
    </w:p>
    <w:p w:rsidR="002A495A" w:rsidRPr="009B6AAC" w:rsidRDefault="002A495A" w:rsidP="002A495A">
      <w:pPr>
        <w:pStyle w:val="paragraph"/>
      </w:pPr>
      <w:r w:rsidRPr="009B6AAC">
        <w:tab/>
        <w:t>(a)</w:t>
      </w:r>
      <w:r w:rsidRPr="009B6AAC">
        <w:tab/>
        <w:t xml:space="preserve">in the case of a response of the kind referred to in </w:t>
      </w:r>
      <w:r w:rsidR="009B6AAC">
        <w:t>subparagraph (</w:t>
      </w:r>
      <w:r w:rsidRPr="009B6AAC">
        <w:t>5)(c)(i)—that the elector voted as required by this Act; or</w:t>
      </w:r>
    </w:p>
    <w:p w:rsidR="002A495A" w:rsidRPr="009B6AAC" w:rsidRDefault="002A495A" w:rsidP="002A495A">
      <w:pPr>
        <w:pStyle w:val="paragraph"/>
        <w:keepNext/>
      </w:pPr>
      <w:r w:rsidRPr="009B6AAC">
        <w:lastRenderedPageBreak/>
        <w:tab/>
        <w:t>(b)</w:t>
      </w:r>
      <w:r w:rsidRPr="009B6AAC">
        <w:tab/>
        <w:t xml:space="preserve">in the case of a response of the kind referred to in </w:t>
      </w:r>
      <w:r w:rsidR="009B6AAC">
        <w:t>subparagraph (</w:t>
      </w:r>
      <w:r w:rsidRPr="009B6AAC">
        <w:t>5)(c)(ii)—that the reason for the failure to vote is a valid and sufficient reason;</w:t>
      </w:r>
    </w:p>
    <w:p w:rsidR="002A495A" w:rsidRPr="009B6AAC" w:rsidRDefault="002A495A" w:rsidP="002A495A">
      <w:pPr>
        <w:pStyle w:val="subsection2"/>
      </w:pPr>
      <w:r w:rsidRPr="009B6AAC">
        <w:t>the DRO must send by post or deliver to the elector, at his or her latest known address, a notice in an approved form, notifying the elector that:</w:t>
      </w:r>
    </w:p>
    <w:p w:rsidR="002A495A" w:rsidRPr="009B6AAC" w:rsidRDefault="001239DD" w:rsidP="002A495A">
      <w:pPr>
        <w:pStyle w:val="paragraph"/>
      </w:pPr>
      <w:r w:rsidRPr="009B6AAC">
        <w:tab/>
      </w:r>
      <w:r w:rsidR="002A495A" w:rsidRPr="009B6AAC">
        <w:t>(c)</w:t>
      </w:r>
      <w:r w:rsidR="002A495A" w:rsidRPr="009B6AAC">
        <w:tab/>
        <w:t>the DRO is not so satisfied; and</w:t>
      </w:r>
    </w:p>
    <w:p w:rsidR="002A495A" w:rsidRPr="009B6AAC" w:rsidRDefault="002A495A" w:rsidP="002A495A">
      <w:pPr>
        <w:pStyle w:val="paragraph"/>
      </w:pPr>
      <w:r w:rsidRPr="009B6AAC">
        <w:tab/>
        <w:t>(d)</w:t>
      </w:r>
      <w:r w:rsidRPr="009B6AAC">
        <w:tab/>
        <w:t>if the elector does not wish to have the apparent failure to vote without a valid and sufficient reason for such failure dealt with by a court, he or she may, within the prescribed time, pay to the DRO a penalty of $20.</w:t>
      </w:r>
    </w:p>
    <w:p w:rsidR="002A495A" w:rsidRPr="009B6AAC" w:rsidRDefault="002A495A" w:rsidP="00D52213">
      <w:pPr>
        <w:pStyle w:val="subsection"/>
      </w:pPr>
      <w:r w:rsidRPr="009B6AAC">
        <w:tab/>
        <w:t>(10)</w:t>
      </w:r>
      <w:r w:rsidRPr="009B6AAC">
        <w:tab/>
        <w:t xml:space="preserve">If, in response to a notice under </w:t>
      </w:r>
      <w:r w:rsidR="009B6AAC">
        <w:t>subsection (</w:t>
      </w:r>
      <w:r w:rsidRPr="009B6AAC">
        <w:t xml:space="preserve">9), the penalty of $20 is paid to the DRO within the prescribed time, proceedings against the elector for a contravention of </w:t>
      </w:r>
      <w:r w:rsidR="009B6AAC">
        <w:t>subsection (</w:t>
      </w:r>
      <w:r w:rsidRPr="009B6AAC">
        <w:t>15) are prohibited.</w:t>
      </w:r>
    </w:p>
    <w:p w:rsidR="002A495A" w:rsidRPr="009B6AAC" w:rsidRDefault="002A495A" w:rsidP="00D52213">
      <w:pPr>
        <w:pStyle w:val="subsection"/>
      </w:pPr>
      <w:r w:rsidRPr="009B6AAC">
        <w:tab/>
        <w:t>(11)</w:t>
      </w:r>
      <w:r w:rsidRPr="009B6AAC">
        <w:tab/>
        <w:t xml:space="preserve">If an elector is unable, by reason of absence from his or her place of living or physical incapacity, to respond to a penalty notice or to a notice under </w:t>
      </w:r>
      <w:r w:rsidR="009B6AAC">
        <w:t>subsection (</w:t>
      </w:r>
      <w:r w:rsidRPr="009B6AAC">
        <w:t>9) within the prescribed time, any other elector who has a personal knowledge of the facts may, subject to the regulations, respond to the notice within that time, and such response is to be treated as compliance by the first</w:t>
      </w:r>
      <w:r w:rsidR="009B6AAC">
        <w:noBreakHyphen/>
      </w:r>
      <w:r w:rsidRPr="009B6AAC">
        <w:t>mentioned elector with the notice.</w:t>
      </w:r>
    </w:p>
    <w:p w:rsidR="002A495A" w:rsidRPr="009B6AAC" w:rsidRDefault="002A495A" w:rsidP="00D52213">
      <w:pPr>
        <w:pStyle w:val="subsection"/>
      </w:pPr>
      <w:r w:rsidRPr="009B6AAC">
        <w:tab/>
        <w:t>(12)</w:t>
      </w:r>
      <w:r w:rsidRPr="009B6AAC">
        <w:tab/>
        <w:t>The DRO must prepare a list of all electors to whom a penalty notice has been sent or delivered and note on that list in relation to each elector:</w:t>
      </w:r>
    </w:p>
    <w:p w:rsidR="002A495A" w:rsidRPr="009B6AAC" w:rsidRDefault="002A495A" w:rsidP="002A495A">
      <w:pPr>
        <w:pStyle w:val="paragraph"/>
      </w:pPr>
      <w:r w:rsidRPr="009B6AAC">
        <w:tab/>
        <w:t>(a)</w:t>
      </w:r>
      <w:r w:rsidRPr="009B6AAC">
        <w:tab/>
        <w:t>whether there has been a response to the notice; and</w:t>
      </w:r>
    </w:p>
    <w:p w:rsidR="002A495A" w:rsidRPr="009B6AAC" w:rsidRDefault="002A495A" w:rsidP="002A495A">
      <w:pPr>
        <w:pStyle w:val="paragraph"/>
      </w:pPr>
      <w:r w:rsidRPr="009B6AAC">
        <w:tab/>
        <w:t>(b)</w:t>
      </w:r>
      <w:r w:rsidRPr="009B6AAC">
        <w:tab/>
        <w:t>if there has been a response:</w:t>
      </w:r>
    </w:p>
    <w:p w:rsidR="002A495A" w:rsidRPr="009B6AAC" w:rsidRDefault="002A495A" w:rsidP="002A495A">
      <w:pPr>
        <w:pStyle w:val="paragraphsub"/>
      </w:pPr>
      <w:r w:rsidRPr="009B6AAC">
        <w:tab/>
        <w:t>(i)</w:t>
      </w:r>
      <w:r w:rsidRPr="009B6AAC">
        <w:tab/>
        <w:t>whether the DRO is satisfied that the elector did in fact vote or that there was a valid and sufficient reason for the elector’s failure to vote; or</w:t>
      </w:r>
    </w:p>
    <w:p w:rsidR="002A495A" w:rsidRPr="009B6AAC" w:rsidRDefault="002A495A" w:rsidP="002A495A">
      <w:pPr>
        <w:pStyle w:val="paragraphsub"/>
      </w:pPr>
      <w:r w:rsidRPr="009B6AAC">
        <w:tab/>
        <w:t>(ii)</w:t>
      </w:r>
      <w:r w:rsidRPr="009B6AAC">
        <w:tab/>
        <w:t>whether the penalty has been paid.</w:t>
      </w:r>
    </w:p>
    <w:p w:rsidR="002A495A" w:rsidRPr="009B6AAC" w:rsidRDefault="002A495A" w:rsidP="00D52213">
      <w:pPr>
        <w:pStyle w:val="subsection"/>
      </w:pPr>
      <w:r w:rsidRPr="009B6AAC">
        <w:tab/>
        <w:t>(13)</w:t>
      </w:r>
      <w:r w:rsidRPr="009B6AAC">
        <w:tab/>
        <w:t xml:space="preserve">The DRO must note on the list prepared under </w:t>
      </w:r>
      <w:r w:rsidR="009B6AAC">
        <w:t>subsection (</w:t>
      </w:r>
      <w:r w:rsidRPr="009B6AAC">
        <w:t xml:space="preserve">12) in relation to each elector to whom a notice under </w:t>
      </w:r>
      <w:r w:rsidR="009B6AAC">
        <w:t>subsection (</w:t>
      </w:r>
      <w:r w:rsidRPr="009B6AAC">
        <w:t>9) has been sent or delivered:</w:t>
      </w:r>
    </w:p>
    <w:p w:rsidR="002A495A" w:rsidRPr="009B6AAC" w:rsidRDefault="002A495A" w:rsidP="002A495A">
      <w:pPr>
        <w:pStyle w:val="paragraph"/>
      </w:pPr>
      <w:r w:rsidRPr="009B6AAC">
        <w:lastRenderedPageBreak/>
        <w:tab/>
        <w:t>(a)</w:t>
      </w:r>
      <w:r w:rsidRPr="009B6AAC">
        <w:tab/>
        <w:t xml:space="preserve">the fact that a notice has been sent or delivered under </w:t>
      </w:r>
      <w:r w:rsidR="009B6AAC">
        <w:t>subsection (</w:t>
      </w:r>
      <w:r w:rsidRPr="009B6AAC">
        <w:t>9); and</w:t>
      </w:r>
    </w:p>
    <w:p w:rsidR="002A495A" w:rsidRPr="009B6AAC" w:rsidRDefault="002A495A" w:rsidP="002A495A">
      <w:pPr>
        <w:pStyle w:val="paragraph"/>
      </w:pPr>
      <w:r w:rsidRPr="009B6AAC">
        <w:tab/>
        <w:t>(b)</w:t>
      </w:r>
      <w:r w:rsidRPr="009B6AAC">
        <w:tab/>
        <w:t>whether there has been a response to the notice; and</w:t>
      </w:r>
    </w:p>
    <w:p w:rsidR="002A495A" w:rsidRPr="009B6AAC" w:rsidRDefault="002A495A" w:rsidP="002A495A">
      <w:pPr>
        <w:pStyle w:val="paragraph"/>
      </w:pPr>
      <w:r w:rsidRPr="009B6AAC">
        <w:tab/>
        <w:t>(c)</w:t>
      </w:r>
      <w:r w:rsidRPr="009B6AAC">
        <w:tab/>
        <w:t>if there has been a response—whether the penalty has been paid.</w:t>
      </w:r>
    </w:p>
    <w:p w:rsidR="002A495A" w:rsidRPr="009B6AAC" w:rsidRDefault="002A495A" w:rsidP="00D52213">
      <w:pPr>
        <w:pStyle w:val="subsection"/>
      </w:pPr>
      <w:r w:rsidRPr="009B6AAC">
        <w:tab/>
        <w:t>(14)</w:t>
      </w:r>
      <w:r w:rsidRPr="009B6AAC">
        <w:tab/>
        <w:t>Without limiting the circumstances that may constitute a valid and sufficient reason for not voting, the fact that an elector believes it to be part of his or her religious duty to abstain from voting constitutes a valid and sufficient reason for the failure of the elector to vote.</w:t>
      </w:r>
    </w:p>
    <w:p w:rsidR="002A495A" w:rsidRPr="009B6AAC" w:rsidRDefault="002A495A" w:rsidP="00BA50F3">
      <w:pPr>
        <w:pStyle w:val="subsection"/>
        <w:keepNext/>
        <w:keepLines/>
      </w:pPr>
      <w:r w:rsidRPr="009B6AAC">
        <w:tab/>
        <w:t>(15)</w:t>
      </w:r>
      <w:r w:rsidRPr="009B6AAC">
        <w:tab/>
        <w:t xml:space="preserve">An elector </w:t>
      </w:r>
      <w:r w:rsidR="00796626" w:rsidRPr="009B6AAC">
        <w:t>commits</w:t>
      </w:r>
      <w:r w:rsidRPr="009B6AAC">
        <w:t xml:space="preserve"> an offence if the elector fails to vote at an election.</w:t>
      </w:r>
    </w:p>
    <w:p w:rsidR="002A495A" w:rsidRPr="009B6AAC" w:rsidRDefault="002A495A" w:rsidP="002A495A">
      <w:pPr>
        <w:pStyle w:val="Penalty"/>
      </w:pPr>
      <w:r w:rsidRPr="009B6AAC">
        <w:t>Penalty:</w:t>
      </w:r>
      <w:r w:rsidRPr="009B6AAC">
        <w:tab/>
      </w:r>
      <w:r w:rsidR="00AE00D9" w:rsidRPr="009B6AAC">
        <w:t>1 penalty unit</w:t>
      </w:r>
      <w:r w:rsidRPr="009B6AAC">
        <w:t>.</w:t>
      </w:r>
    </w:p>
    <w:p w:rsidR="002A495A" w:rsidRPr="009B6AAC" w:rsidRDefault="002A495A" w:rsidP="00D52213">
      <w:pPr>
        <w:pStyle w:val="subsection"/>
      </w:pPr>
      <w:r w:rsidRPr="009B6AAC">
        <w:tab/>
        <w:t>(15A)</w:t>
      </w:r>
      <w:r w:rsidRPr="009B6AAC">
        <w:tab/>
        <w:t xml:space="preserve">Strict liability applies to an offence against </w:t>
      </w:r>
      <w:r w:rsidR="009B6AAC">
        <w:t>subsection (</w:t>
      </w:r>
      <w:r w:rsidRPr="009B6AAC">
        <w:t>15).</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D52213">
      <w:pPr>
        <w:pStyle w:val="subsection"/>
      </w:pPr>
      <w:r w:rsidRPr="009B6AAC">
        <w:tab/>
        <w:t>(15B)</w:t>
      </w:r>
      <w:r w:rsidRPr="009B6AAC">
        <w:tab/>
      </w:r>
      <w:r w:rsidR="009B6AAC">
        <w:t>Subsection (</w:t>
      </w:r>
      <w:r w:rsidRPr="009B6AAC">
        <w:t>15) does not apply if the elector has a valid and sufficient reason for the failure.</w:t>
      </w:r>
    </w:p>
    <w:p w:rsidR="002A495A" w:rsidRPr="009B6AAC" w:rsidRDefault="002A495A" w:rsidP="002A495A">
      <w:pPr>
        <w:pStyle w:val="notetext"/>
      </w:pPr>
      <w:r w:rsidRPr="009B6AAC">
        <w:t>Note:</w:t>
      </w:r>
      <w:r w:rsidRPr="009B6AAC">
        <w:tab/>
        <w:t xml:space="preserve">A defendant bears an evidential burden in relation to the matter in </w:t>
      </w:r>
      <w:r w:rsidR="009B6AAC">
        <w:t>subsection (</w:t>
      </w:r>
      <w:r w:rsidRPr="009B6AAC">
        <w:t>15B</w:t>
      </w:r>
      <w:r w:rsidR="00D34FE3" w:rsidRPr="009B6AAC">
        <w:t>) (s</w:t>
      </w:r>
      <w:r w:rsidRPr="009B6AAC">
        <w:t>ee subsection</w:t>
      </w:r>
      <w:r w:rsidR="009B6AAC">
        <w:t> </w:t>
      </w:r>
      <w:r w:rsidRPr="009B6AAC">
        <w:t xml:space="preserve">13.3(3) of the </w:t>
      </w:r>
      <w:r w:rsidRPr="009B6AAC">
        <w:rPr>
          <w:i/>
        </w:rPr>
        <w:t>Criminal Code</w:t>
      </w:r>
      <w:r w:rsidRPr="009B6AAC">
        <w:t>).</w:t>
      </w:r>
    </w:p>
    <w:p w:rsidR="002A495A" w:rsidRPr="009B6AAC" w:rsidRDefault="002A495A" w:rsidP="00D52213">
      <w:pPr>
        <w:pStyle w:val="subsection"/>
      </w:pPr>
      <w:r w:rsidRPr="009B6AAC">
        <w:tab/>
        <w:t>(15C)</w:t>
      </w:r>
      <w:r w:rsidRPr="009B6AAC">
        <w:tab/>
        <w:t xml:space="preserve">An elector who makes a statement in response to a penalty notice or to a notice under </w:t>
      </w:r>
      <w:r w:rsidR="009B6AAC">
        <w:t>subsection (</w:t>
      </w:r>
      <w:r w:rsidRPr="009B6AAC">
        <w:t xml:space="preserve">9) that is, to his or her knowledge, false or misleading in a material particular </w:t>
      </w:r>
      <w:r w:rsidR="00796626" w:rsidRPr="009B6AAC">
        <w:t>commits</w:t>
      </w:r>
      <w:r w:rsidRPr="009B6AAC">
        <w:t xml:space="preserve"> an offence.</w:t>
      </w:r>
    </w:p>
    <w:p w:rsidR="002A495A" w:rsidRPr="009B6AAC" w:rsidRDefault="002A495A" w:rsidP="002A495A">
      <w:pPr>
        <w:pStyle w:val="Penalty"/>
      </w:pPr>
      <w:r w:rsidRPr="009B6AAC">
        <w:t>Penalty:</w:t>
      </w:r>
      <w:r w:rsidRPr="009B6AAC">
        <w:tab/>
      </w:r>
      <w:r w:rsidR="00AE00D9" w:rsidRPr="009B6AAC">
        <w:t>1 penalty unit</w:t>
      </w:r>
      <w:r w:rsidRPr="009B6AAC">
        <w:t>.</w:t>
      </w:r>
    </w:p>
    <w:p w:rsidR="002A495A" w:rsidRPr="009B6AAC" w:rsidRDefault="002A495A" w:rsidP="00D52213">
      <w:pPr>
        <w:pStyle w:val="subsection"/>
      </w:pPr>
      <w:r w:rsidRPr="009B6AAC">
        <w:tab/>
        <w:t>(16)</w:t>
      </w:r>
      <w:r w:rsidRPr="009B6AAC">
        <w:tab/>
        <w:t>Proceedings for an offence against this section may be instituted only by the Electoral Commissioner or an officer authorised, in writing, for the purpose by the Electoral Commissioner.</w:t>
      </w:r>
    </w:p>
    <w:p w:rsidR="002A495A" w:rsidRPr="009B6AAC" w:rsidRDefault="002A495A" w:rsidP="00D52213">
      <w:pPr>
        <w:pStyle w:val="subsection"/>
      </w:pPr>
      <w:r w:rsidRPr="009B6AAC">
        <w:tab/>
        <w:t>(17)</w:t>
      </w:r>
      <w:r w:rsidRPr="009B6AAC">
        <w:tab/>
        <w:t xml:space="preserve">In this section, </w:t>
      </w:r>
      <w:r w:rsidRPr="009B6AAC">
        <w:rPr>
          <w:b/>
          <w:i/>
        </w:rPr>
        <w:t>elector</w:t>
      </w:r>
      <w:r w:rsidRPr="009B6AAC">
        <w:t xml:space="preserve"> does not include:</w:t>
      </w:r>
    </w:p>
    <w:p w:rsidR="002A495A" w:rsidRPr="009B6AAC" w:rsidRDefault="002A495A" w:rsidP="002A495A">
      <w:pPr>
        <w:pStyle w:val="paragraph"/>
      </w:pPr>
      <w:r w:rsidRPr="009B6AAC">
        <w:tab/>
        <w:t>(a)</w:t>
      </w:r>
      <w:r w:rsidRPr="009B6AAC">
        <w:tab/>
        <w:t>an Antarctic elector; or</w:t>
      </w:r>
    </w:p>
    <w:p w:rsidR="002A495A" w:rsidRPr="009B6AAC" w:rsidRDefault="002A495A" w:rsidP="002A495A">
      <w:pPr>
        <w:pStyle w:val="paragraph"/>
      </w:pPr>
      <w:r w:rsidRPr="009B6AAC">
        <w:tab/>
        <w:t>(b)</w:t>
      </w:r>
      <w:r w:rsidRPr="009B6AAC">
        <w:tab/>
        <w:t>an eligible overseas elector; or</w:t>
      </w:r>
    </w:p>
    <w:p w:rsidR="002A495A" w:rsidRPr="009B6AAC" w:rsidRDefault="002A495A" w:rsidP="002A495A">
      <w:pPr>
        <w:pStyle w:val="paragraph"/>
      </w:pPr>
      <w:r w:rsidRPr="009B6AAC">
        <w:tab/>
        <w:t>(c)</w:t>
      </w:r>
      <w:r w:rsidRPr="009B6AAC">
        <w:tab/>
        <w:t>an itinerant elector.</w:t>
      </w:r>
    </w:p>
    <w:p w:rsidR="002A495A" w:rsidRPr="009B6AAC" w:rsidRDefault="002A495A" w:rsidP="00D52213">
      <w:pPr>
        <w:pStyle w:val="subsection"/>
      </w:pPr>
      <w:r w:rsidRPr="009B6AAC">
        <w:lastRenderedPageBreak/>
        <w:tab/>
        <w:t>(18)</w:t>
      </w:r>
      <w:r w:rsidRPr="009B6AAC">
        <w:tab/>
        <w:t xml:space="preserve">In this section, a reference to the prescribed time for a response to a penalty notice or a notice under </w:t>
      </w:r>
      <w:r w:rsidR="009B6AAC">
        <w:t>subsection (</w:t>
      </w:r>
      <w:r w:rsidRPr="009B6AAC">
        <w:t>9) is a reference to the time for response specified in the notice.</w:t>
      </w:r>
    </w:p>
    <w:p w:rsidR="002A495A" w:rsidRPr="009B6AAC" w:rsidRDefault="002A495A" w:rsidP="0010646A">
      <w:pPr>
        <w:pStyle w:val="ActHead2"/>
        <w:pageBreakBefore/>
      </w:pPr>
      <w:bookmarkStart w:id="344" w:name="_Toc518994064"/>
      <w:r w:rsidRPr="007A72B2">
        <w:rPr>
          <w:rStyle w:val="CharPartNo"/>
        </w:rPr>
        <w:lastRenderedPageBreak/>
        <w:t>Part</w:t>
      </w:r>
      <w:r w:rsidR="00F96186" w:rsidRPr="007A72B2">
        <w:rPr>
          <w:rStyle w:val="CharPartNo"/>
        </w:rPr>
        <w:t> </w:t>
      </w:r>
      <w:r w:rsidRPr="007A72B2">
        <w:rPr>
          <w:rStyle w:val="CharPartNo"/>
        </w:rPr>
        <w:t>XVII</w:t>
      </w:r>
      <w:r w:rsidRPr="009B6AAC">
        <w:t>—</w:t>
      </w:r>
      <w:r w:rsidRPr="007A72B2">
        <w:rPr>
          <w:rStyle w:val="CharPartText"/>
        </w:rPr>
        <w:t xml:space="preserve">Special provisions relating to the polling in </w:t>
      </w:r>
      <w:smartTag w:uri="urn:schemas-microsoft-com:office:smarttags" w:element="place">
        <w:r w:rsidRPr="007A72B2">
          <w:rPr>
            <w:rStyle w:val="CharPartText"/>
          </w:rPr>
          <w:t>Antarctica</w:t>
        </w:r>
      </w:smartTag>
      <w:bookmarkEnd w:id="344"/>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345" w:name="_Toc518994065"/>
      <w:r w:rsidRPr="007A72B2">
        <w:rPr>
          <w:rStyle w:val="CharSectno"/>
        </w:rPr>
        <w:t>246</w:t>
      </w:r>
      <w:r w:rsidRPr="009B6AAC">
        <w:t xml:space="preserve">  Interpretation</w:t>
      </w:r>
      <w:bookmarkEnd w:id="345"/>
    </w:p>
    <w:p w:rsidR="002A495A" w:rsidRPr="009B6AAC" w:rsidRDefault="002A495A" w:rsidP="00D52213">
      <w:pPr>
        <w:pStyle w:val="subsection"/>
      </w:pPr>
      <w:r w:rsidRPr="009B6AAC">
        <w:tab/>
        <w:t>(1)</w:t>
      </w:r>
      <w:r w:rsidRPr="009B6AAC">
        <w:tab/>
        <w:t>In this Part:</w:t>
      </w:r>
    </w:p>
    <w:p w:rsidR="002A495A" w:rsidRPr="009B6AAC" w:rsidRDefault="002A495A" w:rsidP="002A495A">
      <w:pPr>
        <w:pStyle w:val="Definition"/>
      </w:pPr>
      <w:smartTag w:uri="urn:schemas-microsoft-com:office:smarttags" w:element="place">
        <w:r w:rsidRPr="009B6AAC">
          <w:rPr>
            <w:b/>
            <w:i/>
          </w:rPr>
          <w:t>Antarctica</w:t>
        </w:r>
      </w:smartTag>
      <w:r w:rsidRPr="009B6AAC">
        <w:t xml:space="preserve"> means the </w:t>
      </w:r>
      <w:smartTag w:uri="urn:schemas-microsoft-com:office:smarttags" w:element="place">
        <w:r w:rsidRPr="009B6AAC">
          <w:t>Australian Antarctic Territory</w:t>
        </w:r>
      </w:smartTag>
      <w:r w:rsidRPr="009B6AAC">
        <w:t xml:space="preserve"> and includes:</w:t>
      </w:r>
    </w:p>
    <w:p w:rsidR="002A495A" w:rsidRPr="009B6AAC" w:rsidRDefault="002A495A" w:rsidP="002A495A">
      <w:pPr>
        <w:pStyle w:val="paragraph"/>
      </w:pPr>
      <w:r w:rsidRPr="009B6AAC">
        <w:tab/>
        <w:t>(a)</w:t>
      </w:r>
      <w:r w:rsidRPr="009B6AAC">
        <w:tab/>
        <w:t xml:space="preserve">the </w:t>
      </w:r>
      <w:smartTag w:uri="urn:schemas-microsoft-com:office:smarttags" w:element="place">
        <w:smartTag w:uri="urn:schemas-microsoft-com:office:smarttags" w:element="PlaceType">
          <w:r w:rsidRPr="009B6AAC">
            <w:t>Territory</w:t>
          </w:r>
        </w:smartTag>
        <w:r w:rsidRPr="009B6AAC">
          <w:t xml:space="preserve"> of </w:t>
        </w:r>
        <w:smartTag w:uri="urn:schemas-microsoft-com:office:smarttags" w:element="PlaceName">
          <w:r w:rsidRPr="009B6AAC">
            <w:t>Heard Island</w:t>
          </w:r>
        </w:smartTag>
      </w:smartTag>
      <w:r w:rsidRPr="009B6AAC">
        <w:t xml:space="preserve"> and </w:t>
      </w:r>
      <w:smartTag w:uri="urn:schemas-microsoft-com:office:smarttags" w:element="place">
        <w:smartTag w:uri="urn:schemas-microsoft-com:office:smarttags" w:element="PlaceName">
          <w:r w:rsidRPr="009B6AAC">
            <w:t>McDonald</w:t>
          </w:r>
        </w:smartTag>
        <w:r w:rsidRPr="009B6AAC">
          <w:t xml:space="preserve"> </w:t>
        </w:r>
        <w:smartTag w:uri="urn:schemas-microsoft-com:office:smarttags" w:element="PlaceType">
          <w:r w:rsidRPr="009B6AAC">
            <w:t>Islands</w:t>
          </w:r>
        </w:smartTag>
      </w:smartTag>
      <w:r w:rsidRPr="009B6AAC">
        <w:t>; and</w:t>
      </w:r>
    </w:p>
    <w:p w:rsidR="002A495A" w:rsidRPr="009B6AAC" w:rsidRDefault="002A495A" w:rsidP="002A495A">
      <w:pPr>
        <w:pStyle w:val="paragraph"/>
      </w:pPr>
      <w:r w:rsidRPr="009B6AAC">
        <w:tab/>
        <w:t>(b)</w:t>
      </w:r>
      <w:r w:rsidRPr="009B6AAC">
        <w:tab/>
      </w:r>
      <w:smartTag w:uri="urn:schemas-microsoft-com:office:smarttags" w:element="place">
        <w:smartTag w:uri="urn:schemas-microsoft-com:office:smarttags" w:element="PlaceName">
          <w:r w:rsidRPr="009B6AAC">
            <w:t>Macquarie</w:t>
          </w:r>
        </w:smartTag>
        <w:r w:rsidRPr="009B6AAC">
          <w:t xml:space="preserve"> </w:t>
        </w:r>
        <w:smartTag w:uri="urn:schemas-microsoft-com:office:smarttags" w:element="PlaceType">
          <w:r w:rsidRPr="009B6AAC">
            <w:t>Island</w:t>
          </w:r>
        </w:smartTag>
      </w:smartTag>
      <w:r w:rsidRPr="009B6AAC">
        <w:t>.</w:t>
      </w:r>
    </w:p>
    <w:p w:rsidR="002A495A" w:rsidRPr="009B6AAC" w:rsidRDefault="002A495A" w:rsidP="002A495A">
      <w:pPr>
        <w:pStyle w:val="Definition"/>
      </w:pPr>
      <w:r w:rsidRPr="009B6AAC">
        <w:rPr>
          <w:b/>
          <w:i/>
        </w:rPr>
        <w:t>Antarctic elector</w:t>
      </w:r>
      <w:r w:rsidRPr="009B6AAC">
        <w:t xml:space="preserve"> means an elector who:</w:t>
      </w:r>
    </w:p>
    <w:p w:rsidR="002A495A" w:rsidRPr="009B6AAC" w:rsidRDefault="002A495A" w:rsidP="002A495A">
      <w:pPr>
        <w:pStyle w:val="paragraph"/>
      </w:pPr>
      <w:r w:rsidRPr="009B6AAC">
        <w:tab/>
        <w:t>(a)</w:t>
      </w:r>
      <w:r w:rsidRPr="009B6AAC">
        <w:tab/>
        <w:t xml:space="preserve">is, in the course of his or her employment, in </w:t>
      </w:r>
      <w:smartTag w:uri="urn:schemas-microsoft-com:office:smarttags" w:element="place">
        <w:r w:rsidRPr="009B6AAC">
          <w:t>Antarctica</w:t>
        </w:r>
      </w:smartTag>
      <w:r w:rsidRPr="009B6AAC">
        <w:t xml:space="preserve"> on the polling day for an election; and</w:t>
      </w:r>
    </w:p>
    <w:p w:rsidR="002A495A" w:rsidRPr="009B6AAC" w:rsidRDefault="002A495A" w:rsidP="002A495A">
      <w:pPr>
        <w:pStyle w:val="paragraph"/>
      </w:pPr>
      <w:r w:rsidRPr="009B6AAC">
        <w:tab/>
        <w:t>(b)</w:t>
      </w:r>
      <w:r w:rsidRPr="009B6AAC">
        <w:tab/>
        <w:t>has made a request under section</w:t>
      </w:r>
      <w:r w:rsidR="009B6AAC">
        <w:t> </w:t>
      </w:r>
      <w:r w:rsidRPr="009B6AAC">
        <w:t xml:space="preserve">249 that the elector be treated, while he or she is in </w:t>
      </w:r>
      <w:smartTag w:uri="urn:schemas-microsoft-com:office:smarttags" w:element="place">
        <w:r w:rsidRPr="009B6AAC">
          <w:t>Antarctica</w:t>
        </w:r>
      </w:smartTag>
      <w:r w:rsidRPr="009B6AAC">
        <w:t>, as an Antarctic elector.</w:t>
      </w:r>
    </w:p>
    <w:p w:rsidR="002A495A" w:rsidRPr="009B6AAC" w:rsidRDefault="002A495A" w:rsidP="002A495A">
      <w:pPr>
        <w:pStyle w:val="Definition"/>
      </w:pPr>
      <w:r w:rsidRPr="009B6AAC">
        <w:rPr>
          <w:b/>
          <w:i/>
        </w:rPr>
        <w:t>research personnel</w:t>
      </w:r>
      <w:r w:rsidRPr="009B6AAC">
        <w:t xml:space="preserve"> means personnel who are to be, or have been, engaged in the work of a research station in </w:t>
      </w:r>
      <w:smartTag w:uri="urn:schemas-microsoft-com:office:smarttags" w:element="place">
        <w:r w:rsidRPr="009B6AAC">
          <w:t>Antarctica</w:t>
        </w:r>
      </w:smartTag>
      <w:r w:rsidRPr="009B6AAC">
        <w:t xml:space="preserve"> operated, whether continuously or otherwise, by the Commonwealth.</w:t>
      </w:r>
    </w:p>
    <w:p w:rsidR="002A495A" w:rsidRPr="009B6AAC" w:rsidRDefault="002A495A" w:rsidP="002A495A">
      <w:pPr>
        <w:pStyle w:val="Definition"/>
      </w:pPr>
      <w:r w:rsidRPr="009B6AAC">
        <w:rPr>
          <w:b/>
          <w:i/>
        </w:rPr>
        <w:t>station</w:t>
      </w:r>
      <w:r w:rsidRPr="009B6AAC">
        <w:t xml:space="preserve"> means:</w:t>
      </w:r>
    </w:p>
    <w:p w:rsidR="002A495A" w:rsidRPr="009B6AAC" w:rsidRDefault="002A495A" w:rsidP="002A495A">
      <w:pPr>
        <w:pStyle w:val="paragraph"/>
      </w:pPr>
      <w:r w:rsidRPr="009B6AAC">
        <w:tab/>
        <w:t>(a)</w:t>
      </w:r>
      <w:r w:rsidRPr="009B6AAC">
        <w:tab/>
        <w:t>a research station in Antarctica that is operated by the Commonwealth and has been declared by the Electoral Commissioner, by written instrument, to be a permanent research station; or</w:t>
      </w:r>
    </w:p>
    <w:p w:rsidR="002A495A" w:rsidRPr="009B6AAC" w:rsidRDefault="002A495A" w:rsidP="002A495A">
      <w:pPr>
        <w:pStyle w:val="paragraph"/>
      </w:pPr>
      <w:r w:rsidRPr="009B6AAC">
        <w:tab/>
        <w:t>(b)</w:t>
      </w:r>
      <w:r w:rsidRPr="009B6AAC">
        <w:tab/>
        <w:t xml:space="preserve">in relation to a particular election, a ship that has been declared by the Electoral Commissioner, by written instrument, to be a station for the purposes of this </w:t>
      </w:r>
      <w:r w:rsidR="00D34FE3" w:rsidRPr="009B6AAC">
        <w:t>Part</w:t>
      </w:r>
      <w:r w:rsidR="0010646A" w:rsidRPr="009B6AAC">
        <w:t xml:space="preserve"> </w:t>
      </w:r>
      <w:r w:rsidRPr="009B6AAC">
        <w:t>in relation to that election.</w:t>
      </w:r>
    </w:p>
    <w:p w:rsidR="002A495A" w:rsidRPr="009B6AAC" w:rsidRDefault="002A495A" w:rsidP="002A495A">
      <w:pPr>
        <w:pStyle w:val="Definition"/>
      </w:pPr>
      <w:r w:rsidRPr="009B6AAC">
        <w:rPr>
          <w:b/>
          <w:i/>
        </w:rPr>
        <w:t>transmit</w:t>
      </w:r>
      <w:r w:rsidRPr="009B6AAC">
        <w:t xml:space="preserve"> includes transmit by radio</w:t>
      </w:r>
      <w:r w:rsidR="009B6AAC">
        <w:noBreakHyphen/>
      </w:r>
      <w:r w:rsidRPr="009B6AAC">
        <w:t>telephone or telex.</w:t>
      </w:r>
    </w:p>
    <w:p w:rsidR="002A495A" w:rsidRPr="009B6AAC" w:rsidRDefault="002A495A" w:rsidP="00D52213">
      <w:pPr>
        <w:pStyle w:val="subsection"/>
      </w:pPr>
      <w:r w:rsidRPr="009B6AAC">
        <w:tab/>
        <w:t>(2)</w:t>
      </w:r>
      <w:r w:rsidRPr="009B6AAC">
        <w:tab/>
        <w:t xml:space="preserve">The Electoral Commissioner shall not make a declaration under </w:t>
      </w:r>
      <w:r w:rsidR="009B6AAC">
        <w:t>paragraph (</w:t>
      </w:r>
      <w:r w:rsidRPr="009B6AAC">
        <w:t xml:space="preserve">b) of the definition of </w:t>
      </w:r>
      <w:r w:rsidRPr="009B6AAC">
        <w:rPr>
          <w:b/>
          <w:i/>
        </w:rPr>
        <w:t>station</w:t>
      </w:r>
      <w:r w:rsidRPr="009B6AAC">
        <w:t xml:space="preserve"> in </w:t>
      </w:r>
      <w:r w:rsidR="009B6AAC">
        <w:t>subsection (</w:t>
      </w:r>
      <w:r w:rsidRPr="009B6AAC">
        <w:t xml:space="preserve">1) in </w:t>
      </w:r>
      <w:r w:rsidRPr="009B6AAC">
        <w:lastRenderedPageBreak/>
        <w:t xml:space="preserve">relation to a ship unless the Electoral Commissioner is satisfied that, on polling day in the election, the ship is likely to be at sea transporting research personnel to or from </w:t>
      </w:r>
      <w:smartTag w:uri="urn:schemas-microsoft-com:office:smarttags" w:element="place">
        <w:r w:rsidRPr="009B6AAC">
          <w:t>Antarctica</w:t>
        </w:r>
      </w:smartTag>
      <w:r w:rsidRPr="009B6AAC">
        <w:t>.</w:t>
      </w:r>
    </w:p>
    <w:p w:rsidR="002A495A" w:rsidRPr="009B6AAC" w:rsidRDefault="002A495A" w:rsidP="002A495A">
      <w:pPr>
        <w:pStyle w:val="ActHead5"/>
      </w:pPr>
      <w:bookmarkStart w:id="346" w:name="_Toc518994066"/>
      <w:r w:rsidRPr="007A72B2">
        <w:rPr>
          <w:rStyle w:val="CharSectno"/>
        </w:rPr>
        <w:t>247</w:t>
      </w:r>
      <w:r w:rsidRPr="009B6AAC">
        <w:t xml:space="preserve">  Antarctic Returning Officers and Assistant Antarctic Returning Officers</w:t>
      </w:r>
      <w:bookmarkEnd w:id="346"/>
    </w:p>
    <w:p w:rsidR="002A495A" w:rsidRPr="009B6AAC" w:rsidRDefault="002A495A" w:rsidP="00D52213">
      <w:pPr>
        <w:pStyle w:val="subsection"/>
      </w:pPr>
      <w:r w:rsidRPr="009B6AAC">
        <w:tab/>
        <w:t>(1)</w:t>
      </w:r>
      <w:r w:rsidRPr="009B6AAC">
        <w:tab/>
        <w:t>There shall be an Antarctic Returning Officer, and an Assistant Antarctic Returning Officer, for each station.</w:t>
      </w:r>
    </w:p>
    <w:p w:rsidR="002A495A" w:rsidRPr="009B6AAC" w:rsidRDefault="002A495A" w:rsidP="00D52213">
      <w:pPr>
        <w:pStyle w:val="subsection"/>
      </w:pPr>
      <w:r w:rsidRPr="009B6AAC">
        <w:tab/>
        <w:t>(2)</w:t>
      </w:r>
      <w:r w:rsidRPr="009B6AAC">
        <w:tab/>
        <w:t>Antarctic Returning Officers and Assistant Antarctic Returning Officers shall be appointed by the Electoral Commission by instrument in writing.</w:t>
      </w:r>
    </w:p>
    <w:p w:rsidR="002A495A" w:rsidRPr="009B6AAC" w:rsidRDefault="002A495A" w:rsidP="00D52213">
      <w:pPr>
        <w:pStyle w:val="subsection"/>
      </w:pPr>
      <w:r w:rsidRPr="009B6AAC">
        <w:tab/>
        <w:t>(3)</w:t>
      </w:r>
      <w:r w:rsidRPr="009B6AAC">
        <w:tab/>
        <w:t>The person in charge of a station shall not be appointed to be the Antarctic Returning Officer, or Assistant Antarctic Returning Officer, for that station.</w:t>
      </w:r>
    </w:p>
    <w:p w:rsidR="002A495A" w:rsidRPr="009B6AAC" w:rsidRDefault="002A495A" w:rsidP="00D52213">
      <w:pPr>
        <w:pStyle w:val="subsection"/>
      </w:pPr>
      <w:r w:rsidRPr="009B6AAC">
        <w:tab/>
        <w:t>(4)</w:t>
      </w:r>
      <w:r w:rsidRPr="009B6AAC">
        <w:tab/>
        <w:t>The person in charge of a station may, by instrument in writing, appoint a person (including the Assistant Antarctic Returning Officer) to act as the Antarctic Returning Officer for the station during any period, or during all periods, when the Antarctic Returning Officer for the station is absent from duty at the station, is absent from Antarctica, or is for any other reason unable to perform the functions of the office.</w:t>
      </w:r>
    </w:p>
    <w:p w:rsidR="002A495A" w:rsidRPr="009B6AAC" w:rsidRDefault="002A495A" w:rsidP="00D52213">
      <w:pPr>
        <w:pStyle w:val="subsection"/>
      </w:pPr>
      <w:r w:rsidRPr="009B6AAC">
        <w:tab/>
        <w:t>(5)</w:t>
      </w:r>
      <w:r w:rsidRPr="009B6AAC">
        <w:tab/>
        <w:t>The person in charge of a station may, by instrument in writing, appoint a person to act as the Assistant Antarctic Returning Officer for the station during any period, or during all periods, when the Assistant Antarctic Returning Officer for the station is acting as Antarctic Returning Officer for the station, is absent from duty at the station, is absent from Antarctica, or is for any other reason unable to perform the functions of the office.</w:t>
      </w:r>
    </w:p>
    <w:p w:rsidR="002A495A" w:rsidRPr="009B6AAC" w:rsidRDefault="002A495A" w:rsidP="00D52213">
      <w:pPr>
        <w:pStyle w:val="subsection"/>
      </w:pPr>
      <w:r w:rsidRPr="009B6AAC">
        <w:tab/>
        <w:t>(6)</w:t>
      </w:r>
      <w:r w:rsidRPr="009B6AAC">
        <w:tab/>
        <w:t>A person acting as Antarctic Returning Officer or Assistant Antarctic Returning Officer for a station has and may exercise all the powers, and shall perform all the functions, of the Antarctic Returning Officer, or the Assistant Antarctic Returning Officer, for the station, as the case requires.</w:t>
      </w:r>
    </w:p>
    <w:p w:rsidR="002A495A" w:rsidRPr="009B6AAC" w:rsidRDefault="002A495A" w:rsidP="002A495A">
      <w:pPr>
        <w:pStyle w:val="ActHead5"/>
      </w:pPr>
      <w:bookmarkStart w:id="347" w:name="_Toc518994067"/>
      <w:r w:rsidRPr="007A72B2">
        <w:rPr>
          <w:rStyle w:val="CharSectno"/>
        </w:rPr>
        <w:lastRenderedPageBreak/>
        <w:t>248</w:t>
      </w:r>
      <w:r w:rsidRPr="009B6AAC">
        <w:t xml:space="preserve">  Application of Part</w:t>
      </w:r>
      <w:r w:rsidR="00F96186" w:rsidRPr="009B6AAC">
        <w:t> </w:t>
      </w:r>
      <w:r w:rsidRPr="009B6AAC">
        <w:t xml:space="preserve">XVI to polling in </w:t>
      </w:r>
      <w:smartTag w:uri="urn:schemas-microsoft-com:office:smarttags" w:element="place">
        <w:r w:rsidRPr="009B6AAC">
          <w:t>Antarctica</w:t>
        </w:r>
      </w:smartTag>
      <w:bookmarkEnd w:id="347"/>
    </w:p>
    <w:p w:rsidR="002A495A" w:rsidRPr="009B6AAC" w:rsidRDefault="002A495A" w:rsidP="00D52213">
      <w:pPr>
        <w:pStyle w:val="subsection"/>
      </w:pPr>
      <w:r w:rsidRPr="009B6AAC">
        <w:tab/>
        <w:t>(1)</w:t>
      </w:r>
      <w:r w:rsidRPr="009B6AAC">
        <w:tab/>
        <w:t>Except as provided by this Part, the provisions of Part</w:t>
      </w:r>
      <w:r w:rsidR="00F96186" w:rsidRPr="009B6AAC">
        <w:t> </w:t>
      </w:r>
      <w:r w:rsidRPr="009B6AAC">
        <w:t>XVI (other than subsections</w:t>
      </w:r>
      <w:r w:rsidR="009B6AAC">
        <w:t> </w:t>
      </w:r>
      <w:r w:rsidRPr="009B6AAC">
        <w:t>221(1) and (2) and 222(4), and sections</w:t>
      </w:r>
      <w:r w:rsidR="009B6AAC">
        <w:t> </w:t>
      </w:r>
      <w:r w:rsidRPr="009B6AAC">
        <w:t>234, 238,</w:t>
      </w:r>
      <w:r w:rsidR="007D1AC6" w:rsidRPr="009B6AAC">
        <w:t xml:space="preserve"> 238A,</w:t>
      </w:r>
      <w:r w:rsidRPr="009B6AAC">
        <w:t xml:space="preserve"> 239 and 240) do not apply to the taking of a poll in </w:t>
      </w:r>
      <w:smartTag w:uri="urn:schemas-microsoft-com:office:smarttags" w:element="place">
        <w:r w:rsidRPr="009B6AAC">
          <w:t>Antarctica</w:t>
        </w:r>
      </w:smartTag>
      <w:r w:rsidRPr="009B6AAC">
        <w:t>.</w:t>
      </w:r>
    </w:p>
    <w:p w:rsidR="002A495A" w:rsidRPr="009B6AAC" w:rsidRDefault="002A495A" w:rsidP="007B6152">
      <w:pPr>
        <w:pStyle w:val="subsection"/>
        <w:keepNext/>
      </w:pPr>
      <w:r w:rsidRPr="009B6AAC">
        <w:tab/>
        <w:t>(2)</w:t>
      </w:r>
      <w:r w:rsidRPr="009B6AAC">
        <w:tab/>
        <w:t>In the application, by virtue of this Part, of a provision of Part</w:t>
      </w:r>
      <w:r w:rsidR="00F96186" w:rsidRPr="009B6AAC">
        <w:t> </w:t>
      </w:r>
      <w:r w:rsidRPr="009B6AAC">
        <w:t xml:space="preserve">XVI to the taking of a poll in </w:t>
      </w:r>
      <w:smartTag w:uri="urn:schemas-microsoft-com:office:smarttags" w:element="place">
        <w:r w:rsidRPr="009B6AAC">
          <w:t>Antarctica</w:t>
        </w:r>
      </w:smartTag>
      <w:r w:rsidRPr="009B6AAC">
        <w:t>:</w:t>
      </w:r>
    </w:p>
    <w:p w:rsidR="002A495A" w:rsidRPr="009B6AAC" w:rsidRDefault="002A495A" w:rsidP="002A495A">
      <w:pPr>
        <w:pStyle w:val="paragraph"/>
      </w:pPr>
      <w:r w:rsidRPr="009B6AAC">
        <w:tab/>
        <w:t>(a)</w:t>
      </w:r>
      <w:r w:rsidRPr="009B6AAC">
        <w:tab/>
        <w:t>a reference in that provision to the presiding officer in relation to a polling place shall be read as a reference to the Antarctic Returning Officer in relation to a station; and</w:t>
      </w:r>
    </w:p>
    <w:p w:rsidR="002A495A" w:rsidRPr="009B6AAC" w:rsidRDefault="002A495A" w:rsidP="002A495A">
      <w:pPr>
        <w:pStyle w:val="paragraph"/>
      </w:pPr>
      <w:r w:rsidRPr="009B6AAC">
        <w:tab/>
        <w:t>(b)</w:t>
      </w:r>
      <w:r w:rsidRPr="009B6AAC">
        <w:tab/>
        <w:t>a reference in that provision to a polling official in relation to a polling place shall be read as a reference to the Assistant Antarctic Returning Officer in relation to a station</w:t>
      </w:r>
      <w:r w:rsidR="00A63FAB" w:rsidRPr="009B6AAC">
        <w:t xml:space="preserve">; </w:t>
      </w:r>
      <w:r w:rsidR="00E7649E" w:rsidRPr="009B6AAC">
        <w:t>and</w:t>
      </w:r>
    </w:p>
    <w:p w:rsidR="00A63FAB" w:rsidRPr="009B6AAC" w:rsidRDefault="00A63FAB" w:rsidP="00A63FAB">
      <w:pPr>
        <w:pStyle w:val="paragraph"/>
      </w:pPr>
      <w:r w:rsidRPr="009B6AAC">
        <w:tab/>
        <w:t>(c)</w:t>
      </w:r>
      <w:r w:rsidRPr="009B6AAC">
        <w:tab/>
        <w:t>for section</w:t>
      </w:r>
      <w:r w:rsidR="009B6AAC">
        <w:t> </w:t>
      </w:r>
      <w:r w:rsidRPr="009B6AAC">
        <w:t>238A—a reference in paragraph</w:t>
      </w:r>
      <w:r w:rsidR="009B6AAC">
        <w:t> </w:t>
      </w:r>
      <w:r w:rsidRPr="009B6AAC">
        <w:t>238A(3)(b) to the Divisional Returning Officer for the Division is taken to be a reference to the Electoral Commission.</w:t>
      </w:r>
    </w:p>
    <w:p w:rsidR="002A495A" w:rsidRPr="009B6AAC" w:rsidRDefault="002A495A" w:rsidP="002A495A">
      <w:pPr>
        <w:pStyle w:val="ActHead5"/>
      </w:pPr>
      <w:bookmarkStart w:id="348" w:name="_Toc518994068"/>
      <w:r w:rsidRPr="007A72B2">
        <w:rPr>
          <w:rStyle w:val="CharSectno"/>
        </w:rPr>
        <w:t>249</w:t>
      </w:r>
      <w:r w:rsidRPr="009B6AAC">
        <w:t xml:space="preserve">  Antarctic electors</w:t>
      </w:r>
      <w:bookmarkEnd w:id="348"/>
    </w:p>
    <w:p w:rsidR="002A495A" w:rsidRPr="009B6AAC" w:rsidRDefault="002A495A" w:rsidP="00D52213">
      <w:pPr>
        <w:pStyle w:val="subsection"/>
      </w:pPr>
      <w:r w:rsidRPr="009B6AAC">
        <w:tab/>
        <w:t>(1)</w:t>
      </w:r>
      <w:r w:rsidRPr="009B6AAC">
        <w:tab/>
        <w:t xml:space="preserve">An elector who is, or expects to be, in the course of employment, in Antarctica may, by notice given to the </w:t>
      </w:r>
      <w:r w:rsidR="001E141F" w:rsidRPr="009B6AAC">
        <w:t>Electoral Commissioner</w:t>
      </w:r>
      <w:r w:rsidRPr="009B6AAC">
        <w:t>, request that he or she be treated, while in Antarctica, as an Antarctic elector in relation to any election the polling day of which occurs while the elector is in Antarctica.</w:t>
      </w:r>
    </w:p>
    <w:p w:rsidR="002A495A" w:rsidRPr="009B6AAC" w:rsidRDefault="002A495A" w:rsidP="00D52213">
      <w:pPr>
        <w:pStyle w:val="subsection"/>
      </w:pPr>
      <w:r w:rsidRPr="009B6AAC">
        <w:tab/>
        <w:t>(3)</w:t>
      </w:r>
      <w:r w:rsidRPr="009B6AAC">
        <w:tab/>
        <w:t xml:space="preserve">A notice under </w:t>
      </w:r>
      <w:r w:rsidR="009B6AAC">
        <w:t>subsection (</w:t>
      </w:r>
      <w:r w:rsidRPr="009B6AAC">
        <w:t xml:space="preserve">1) is not effective, in relation to an election, unless it is received by </w:t>
      </w:r>
      <w:r w:rsidR="009523E3" w:rsidRPr="009B6AAC">
        <w:t>the Electoral Commissioner</w:t>
      </w:r>
      <w:r w:rsidRPr="009B6AAC">
        <w:t xml:space="preserve"> before the hour of nomination for the election.</w:t>
      </w:r>
    </w:p>
    <w:p w:rsidR="002A495A" w:rsidRPr="009B6AAC" w:rsidRDefault="002A495A" w:rsidP="00D52213">
      <w:pPr>
        <w:pStyle w:val="subsection"/>
      </w:pPr>
      <w:r w:rsidRPr="009B6AAC">
        <w:tab/>
        <w:t>(4)</w:t>
      </w:r>
      <w:r w:rsidRPr="009B6AAC">
        <w:tab/>
        <w:t xml:space="preserve">Upon the receipt of a request made by an elector under </w:t>
      </w:r>
      <w:r w:rsidR="009B6AAC">
        <w:t>subsection (</w:t>
      </w:r>
      <w:r w:rsidRPr="009B6AAC">
        <w:t xml:space="preserve">1), the </w:t>
      </w:r>
      <w:r w:rsidR="008040A0" w:rsidRPr="009B6AAC">
        <w:t>Electoral Commissioner</w:t>
      </w:r>
      <w:r w:rsidRPr="009B6AAC">
        <w:t xml:space="preserve"> must annotate the Roll for the </w:t>
      </w:r>
      <w:r w:rsidR="00D34FE3" w:rsidRPr="009B6AAC">
        <w:t>Subdivision</w:t>
      </w:r>
      <w:r w:rsidR="0010646A" w:rsidRPr="009B6AAC">
        <w:t xml:space="preserve"> </w:t>
      </w:r>
      <w:r w:rsidRPr="009B6AAC">
        <w:t>for which the elector is enrolled so as to indicate that the elector is an Antarctic elector.</w:t>
      </w:r>
    </w:p>
    <w:p w:rsidR="002A495A" w:rsidRPr="009B6AAC" w:rsidRDefault="002A495A" w:rsidP="00D52213">
      <w:pPr>
        <w:pStyle w:val="subsection"/>
      </w:pPr>
      <w:r w:rsidRPr="009B6AAC">
        <w:tab/>
        <w:t>(5)</w:t>
      </w:r>
      <w:r w:rsidRPr="009B6AAC">
        <w:tab/>
        <w:t>Notwithstanding anything in subsection</w:t>
      </w:r>
      <w:r w:rsidR="009B6AAC">
        <w:t> </w:t>
      </w:r>
      <w:r w:rsidRPr="009B6AAC">
        <w:t xml:space="preserve">99(1) or (2), while a person is entitled to be treated as an Antarctic elector by virtue of </w:t>
      </w:r>
      <w:r w:rsidRPr="009B6AAC">
        <w:lastRenderedPageBreak/>
        <w:t xml:space="preserve">an annotation under </w:t>
      </w:r>
      <w:r w:rsidR="009B6AAC">
        <w:t>subsection (</w:t>
      </w:r>
      <w:r w:rsidRPr="009B6AAC">
        <w:t>4) to the Roll for a Subdivision, the person is entitled to:</w:t>
      </w:r>
    </w:p>
    <w:p w:rsidR="002A495A" w:rsidRPr="009B6AAC" w:rsidRDefault="002A495A" w:rsidP="002A495A">
      <w:pPr>
        <w:pStyle w:val="paragraph"/>
      </w:pPr>
      <w:r w:rsidRPr="009B6AAC">
        <w:tab/>
        <w:t>(a)</w:t>
      </w:r>
      <w:r w:rsidRPr="009B6AAC">
        <w:tab/>
        <w:t>have his or her name retained on the Roll for the Subdivision; and</w:t>
      </w:r>
    </w:p>
    <w:p w:rsidR="002A495A" w:rsidRPr="009B6AAC" w:rsidRDefault="002A495A" w:rsidP="002A495A">
      <w:pPr>
        <w:pStyle w:val="paragraph"/>
      </w:pPr>
      <w:r w:rsidRPr="009B6AAC">
        <w:tab/>
        <w:t>(b)</w:t>
      </w:r>
      <w:r w:rsidRPr="009B6AAC">
        <w:tab/>
        <w:t>vote as an elector of the Subdivision.</w:t>
      </w:r>
    </w:p>
    <w:p w:rsidR="002A495A" w:rsidRPr="009B6AAC" w:rsidRDefault="002A495A" w:rsidP="00D52213">
      <w:pPr>
        <w:pStyle w:val="subsection"/>
      </w:pPr>
      <w:r w:rsidRPr="009B6AAC">
        <w:tab/>
        <w:t>(6)</w:t>
      </w:r>
      <w:r w:rsidRPr="009B6AAC">
        <w:tab/>
      </w:r>
      <w:r w:rsidR="009851B4" w:rsidRPr="009B6AAC">
        <w:t>The Electoral Commissioner</w:t>
      </w:r>
      <w:r w:rsidRPr="009B6AAC">
        <w:t xml:space="preserve"> shall delete an annotation made under </w:t>
      </w:r>
      <w:r w:rsidR="009B6AAC">
        <w:t>subsection (</w:t>
      </w:r>
      <w:r w:rsidRPr="009B6AAC">
        <w:t xml:space="preserve">4) in relation to an elector immediately after he or she becomes aware that the elector has ceased to be in </w:t>
      </w:r>
      <w:smartTag w:uri="urn:schemas-microsoft-com:office:smarttags" w:element="place">
        <w:r w:rsidRPr="009B6AAC">
          <w:t>Antarctica</w:t>
        </w:r>
      </w:smartTag>
      <w:r w:rsidRPr="009B6AAC">
        <w:t>.</w:t>
      </w:r>
    </w:p>
    <w:p w:rsidR="002A495A" w:rsidRPr="009B6AAC" w:rsidRDefault="002A495A" w:rsidP="002A495A">
      <w:pPr>
        <w:pStyle w:val="ActHead5"/>
      </w:pPr>
      <w:bookmarkStart w:id="349" w:name="_Toc518994069"/>
      <w:r w:rsidRPr="007A72B2">
        <w:rPr>
          <w:rStyle w:val="CharSectno"/>
        </w:rPr>
        <w:t>250</w:t>
      </w:r>
      <w:r w:rsidRPr="009B6AAC">
        <w:t xml:space="preserve">  Arrangements for the polling in </w:t>
      </w:r>
      <w:smartTag w:uri="urn:schemas-microsoft-com:office:smarttags" w:element="place">
        <w:r w:rsidRPr="009B6AAC">
          <w:t>Antarctica</w:t>
        </w:r>
      </w:smartTag>
      <w:bookmarkEnd w:id="349"/>
    </w:p>
    <w:p w:rsidR="002A495A" w:rsidRPr="009B6AAC" w:rsidRDefault="002A495A" w:rsidP="00D52213">
      <w:pPr>
        <w:pStyle w:val="subsection"/>
      </w:pPr>
      <w:r w:rsidRPr="009B6AAC">
        <w:tab/>
        <w:t>(1)</w:t>
      </w:r>
      <w:r w:rsidRPr="009B6AAC">
        <w:tab/>
        <w:t>If, in the case of a Senate election, the proceedings stand adjourned to polling day, an Australian Electoral Officer for a State on the Roll for which there is an Antarctic elector in relation to the election shall immediately cause to be transmitted to the Antarctic Returning Officer at whose station the elector is based:</w:t>
      </w:r>
    </w:p>
    <w:p w:rsidR="002A495A" w:rsidRPr="009B6AAC" w:rsidRDefault="002A495A" w:rsidP="002A495A">
      <w:pPr>
        <w:pStyle w:val="paragraph"/>
      </w:pPr>
      <w:r w:rsidRPr="009B6AAC">
        <w:tab/>
        <w:t>(a)</w:t>
      </w:r>
      <w:r w:rsidRPr="009B6AAC">
        <w:tab/>
        <w:t xml:space="preserve">directions for the preparation by the Antarctic Returning Officer of </w:t>
      </w:r>
      <w:r w:rsidR="00010BC3" w:rsidRPr="009B6AAC">
        <w:t>ballot paper</w:t>
      </w:r>
      <w:r w:rsidRPr="009B6AAC">
        <w:t>s for use in relation to the election to be held in the State; and</w:t>
      </w:r>
    </w:p>
    <w:p w:rsidR="002A495A" w:rsidRPr="009B6AAC" w:rsidRDefault="002A495A" w:rsidP="002A495A">
      <w:pPr>
        <w:pStyle w:val="paragraph"/>
      </w:pPr>
      <w:r w:rsidRPr="009B6AAC">
        <w:tab/>
        <w:t>(b)</w:t>
      </w:r>
      <w:r w:rsidRPr="009B6AAC">
        <w:tab/>
        <w:t>the name of the elector and the particulars relating to the elector that are entered on the Roll for the State.</w:t>
      </w:r>
    </w:p>
    <w:p w:rsidR="002A495A" w:rsidRPr="009B6AAC" w:rsidRDefault="002A495A" w:rsidP="00D52213">
      <w:pPr>
        <w:pStyle w:val="subsection"/>
      </w:pPr>
      <w:r w:rsidRPr="009B6AAC">
        <w:tab/>
        <w:t>(2)</w:t>
      </w:r>
      <w:r w:rsidRPr="009B6AAC">
        <w:tab/>
        <w:t xml:space="preserve">If, in the case of a House of Representatives election, the proceedings on the day of nomination stand adjourned to polling day, a Divisional Returning Officer on the Roll for whose </w:t>
      </w:r>
      <w:r w:rsidR="00D34FE3" w:rsidRPr="009B6AAC">
        <w:t>Division</w:t>
      </w:r>
      <w:r w:rsidR="0010646A" w:rsidRPr="009B6AAC">
        <w:t xml:space="preserve"> </w:t>
      </w:r>
      <w:r w:rsidRPr="009B6AAC">
        <w:t>there is an Antarctic elector in relation to the election shall immediately cause to be transmitted to the Antarctic Returning Officer at whose station the elector is based:</w:t>
      </w:r>
    </w:p>
    <w:p w:rsidR="002A495A" w:rsidRPr="009B6AAC" w:rsidRDefault="002A495A" w:rsidP="002A495A">
      <w:pPr>
        <w:pStyle w:val="paragraph"/>
      </w:pPr>
      <w:r w:rsidRPr="009B6AAC">
        <w:tab/>
        <w:t>(a)</w:t>
      </w:r>
      <w:r w:rsidRPr="009B6AAC">
        <w:tab/>
        <w:t xml:space="preserve">directions for the preparation by the Antarctic Returning Officer of </w:t>
      </w:r>
      <w:r w:rsidR="00010BC3" w:rsidRPr="009B6AAC">
        <w:t>ballot paper</w:t>
      </w:r>
      <w:r w:rsidRPr="009B6AAC">
        <w:t>s for use in relation to the election to be held in the Division; and</w:t>
      </w:r>
    </w:p>
    <w:p w:rsidR="002A495A" w:rsidRPr="009B6AAC" w:rsidRDefault="002A495A" w:rsidP="002A495A">
      <w:pPr>
        <w:pStyle w:val="paragraph"/>
      </w:pPr>
      <w:r w:rsidRPr="009B6AAC">
        <w:tab/>
        <w:t>(b)</w:t>
      </w:r>
      <w:r w:rsidRPr="009B6AAC">
        <w:tab/>
        <w:t>the name of the elector and the particulars relating to the elector that are entered on the Roll for the Division.</w:t>
      </w:r>
    </w:p>
    <w:p w:rsidR="002A495A" w:rsidRPr="009B6AAC" w:rsidRDefault="002A495A" w:rsidP="00D52213">
      <w:pPr>
        <w:pStyle w:val="subsection"/>
      </w:pPr>
      <w:r w:rsidRPr="009B6AAC">
        <w:tab/>
        <w:t>(3)</w:t>
      </w:r>
      <w:r w:rsidRPr="009B6AAC">
        <w:tab/>
        <w:t xml:space="preserve">Where information is transmitted by an Australian Electoral Officer or a Divisional Returning Officer to an Antarctic Returning Officer in pursuance of this section, both the Australian Electoral </w:t>
      </w:r>
      <w:r w:rsidRPr="009B6AAC">
        <w:lastRenderedPageBreak/>
        <w:t>Officer or the Divisional Returning Officer, as the case may be, and the Antarctic Returning Officer shall, immediately after the transmission, cause a statement in writing of the information transmitted to be prepared.</w:t>
      </w:r>
    </w:p>
    <w:p w:rsidR="002A495A" w:rsidRPr="009B6AAC" w:rsidRDefault="002A495A" w:rsidP="00D52213">
      <w:pPr>
        <w:pStyle w:val="subsection"/>
      </w:pPr>
      <w:r w:rsidRPr="009B6AAC">
        <w:tab/>
        <w:t>(4)</w:t>
      </w:r>
      <w:r w:rsidRPr="009B6AAC">
        <w:tab/>
        <w:t>Sections</w:t>
      </w:r>
      <w:r w:rsidR="009B6AAC">
        <w:t> </w:t>
      </w:r>
      <w:r w:rsidRPr="009B6AAC">
        <w:t xml:space="preserve">209, 210, 212, 213 and 214 apply in relation to </w:t>
      </w:r>
      <w:r w:rsidR="00010BC3" w:rsidRPr="009B6AAC">
        <w:t>ballot paper</w:t>
      </w:r>
      <w:r w:rsidRPr="009B6AAC">
        <w:t>s prepared under this section as if a reference in sections</w:t>
      </w:r>
      <w:r w:rsidR="009B6AAC">
        <w:t> </w:t>
      </w:r>
      <w:r w:rsidRPr="009B6AAC">
        <w:t xml:space="preserve">210, 212 and 214 to the printing of </w:t>
      </w:r>
      <w:r w:rsidR="00010BC3" w:rsidRPr="009B6AAC">
        <w:t>ballot paper</w:t>
      </w:r>
      <w:r w:rsidRPr="009B6AAC">
        <w:t>s were a reference to such preparation.</w:t>
      </w:r>
    </w:p>
    <w:p w:rsidR="002A495A" w:rsidRPr="009B6AAC" w:rsidRDefault="002A495A" w:rsidP="002A495A">
      <w:pPr>
        <w:pStyle w:val="ActHead5"/>
      </w:pPr>
      <w:bookmarkStart w:id="350" w:name="_Toc518994070"/>
      <w:r w:rsidRPr="007A72B2">
        <w:rPr>
          <w:rStyle w:val="CharSectno"/>
        </w:rPr>
        <w:t>251</w:t>
      </w:r>
      <w:r w:rsidRPr="009B6AAC">
        <w:t xml:space="preserve">  </w:t>
      </w:r>
      <w:r w:rsidR="007F3947" w:rsidRPr="009B6AAC">
        <w:t>Ballot papers</w:t>
      </w:r>
      <w:r w:rsidRPr="009B6AAC">
        <w:t xml:space="preserve"> to be initialled</w:t>
      </w:r>
      <w:bookmarkEnd w:id="350"/>
    </w:p>
    <w:p w:rsidR="002A495A" w:rsidRPr="009B6AAC" w:rsidRDefault="002A495A" w:rsidP="00D52213">
      <w:pPr>
        <w:pStyle w:val="subsection"/>
      </w:pPr>
      <w:r w:rsidRPr="009B6AAC">
        <w:tab/>
      </w:r>
      <w:r w:rsidRPr="009B6AAC">
        <w:tab/>
        <w:t>Section</w:t>
      </w:r>
      <w:r w:rsidR="009B6AAC">
        <w:t> </w:t>
      </w:r>
      <w:r w:rsidRPr="009B6AAC">
        <w:t xml:space="preserve">215 applies to the polling at a station in </w:t>
      </w:r>
      <w:smartTag w:uri="urn:schemas-microsoft-com:office:smarttags" w:element="place">
        <w:r w:rsidRPr="009B6AAC">
          <w:t>Antarctica</w:t>
        </w:r>
      </w:smartTag>
      <w:r w:rsidRPr="009B6AAC">
        <w:t xml:space="preserve"> as if the reference in that section to the proper officer were a reference to the Antarctic Returning Officer for that station.</w:t>
      </w:r>
    </w:p>
    <w:p w:rsidR="002A495A" w:rsidRPr="009B6AAC" w:rsidRDefault="002A495A" w:rsidP="002A495A">
      <w:pPr>
        <w:pStyle w:val="ActHead5"/>
      </w:pPr>
      <w:bookmarkStart w:id="351" w:name="_Toc518994071"/>
      <w:r w:rsidRPr="007A72B2">
        <w:rPr>
          <w:rStyle w:val="CharSectno"/>
        </w:rPr>
        <w:t>252</w:t>
      </w:r>
      <w:r w:rsidRPr="009B6AAC">
        <w:t xml:space="preserve">  Candidates not to take part in polling</w:t>
      </w:r>
      <w:bookmarkEnd w:id="351"/>
    </w:p>
    <w:p w:rsidR="002A495A" w:rsidRPr="009B6AAC" w:rsidRDefault="002A495A" w:rsidP="00D52213">
      <w:pPr>
        <w:pStyle w:val="subsection"/>
      </w:pPr>
      <w:r w:rsidRPr="009B6AAC">
        <w:tab/>
      </w:r>
      <w:r w:rsidRPr="009B6AAC">
        <w:tab/>
        <w:t xml:space="preserve">A candidate shall not take part in any way in the conduct of the polling in </w:t>
      </w:r>
      <w:smartTag w:uri="urn:schemas-microsoft-com:office:smarttags" w:element="place">
        <w:r w:rsidRPr="009B6AAC">
          <w:t>Antarctica</w:t>
        </w:r>
      </w:smartTag>
      <w:r w:rsidRPr="009B6AAC">
        <w:t>.</w:t>
      </w:r>
    </w:p>
    <w:p w:rsidR="002A495A" w:rsidRPr="009B6AAC" w:rsidRDefault="002A495A" w:rsidP="002A495A">
      <w:pPr>
        <w:pStyle w:val="ActHead5"/>
      </w:pPr>
      <w:bookmarkStart w:id="352" w:name="_Toc518994072"/>
      <w:r w:rsidRPr="007A72B2">
        <w:rPr>
          <w:rStyle w:val="CharSectno"/>
        </w:rPr>
        <w:t>253</w:t>
      </w:r>
      <w:r w:rsidRPr="009B6AAC">
        <w:t xml:space="preserve">  The polling in </w:t>
      </w:r>
      <w:smartTag w:uri="urn:schemas-microsoft-com:office:smarttags" w:element="place">
        <w:r w:rsidRPr="009B6AAC">
          <w:t>Antarctica</w:t>
        </w:r>
      </w:smartTag>
      <w:bookmarkEnd w:id="352"/>
    </w:p>
    <w:p w:rsidR="002A495A" w:rsidRPr="009B6AAC" w:rsidRDefault="002A495A" w:rsidP="00D52213">
      <w:pPr>
        <w:pStyle w:val="subsection"/>
      </w:pPr>
      <w:r w:rsidRPr="009B6AAC">
        <w:tab/>
        <w:t>(1)</w:t>
      </w:r>
      <w:r w:rsidRPr="009B6AAC">
        <w:tab/>
        <w:t xml:space="preserve">The polling at a station in </w:t>
      </w:r>
      <w:smartTag w:uri="urn:schemas-microsoft-com:office:smarttags" w:element="place">
        <w:r w:rsidRPr="009B6AAC">
          <w:t>Antarctica</w:t>
        </w:r>
      </w:smartTag>
      <w:r w:rsidRPr="009B6AAC">
        <w:t xml:space="preserve"> shall be conducted as follows:</w:t>
      </w:r>
    </w:p>
    <w:p w:rsidR="002A495A" w:rsidRPr="009B6AAC" w:rsidRDefault="002A495A" w:rsidP="002A495A">
      <w:pPr>
        <w:pStyle w:val="paragraph"/>
      </w:pPr>
      <w:r w:rsidRPr="009B6AAC">
        <w:tab/>
        <w:t>(a)</w:t>
      </w:r>
      <w:r w:rsidRPr="009B6AAC">
        <w:tab/>
        <w:t>before any vote is taken, the Antarctic Returning Officer for the station shall exhibit the ballot</w:t>
      </w:r>
      <w:r w:rsidR="009B6AAC">
        <w:noBreakHyphen/>
      </w:r>
      <w:r w:rsidRPr="009B6AAC">
        <w:t>box empty, and shall then securely fasten its cover;</w:t>
      </w:r>
    </w:p>
    <w:p w:rsidR="002A495A" w:rsidRPr="009B6AAC" w:rsidRDefault="002A495A" w:rsidP="002A495A">
      <w:pPr>
        <w:pStyle w:val="paragraph"/>
      </w:pPr>
      <w:r w:rsidRPr="009B6AAC">
        <w:tab/>
        <w:t>(b)</w:t>
      </w:r>
      <w:r w:rsidRPr="009B6AAC">
        <w:tab/>
        <w:t xml:space="preserve">the poll shall be open during such hours on such days as the Antarctic Returning Officer, subject to </w:t>
      </w:r>
      <w:r w:rsidR="009B6AAC">
        <w:t>subsection (</w:t>
      </w:r>
      <w:r w:rsidRPr="009B6AAC">
        <w:t>2), directs; and</w:t>
      </w:r>
    </w:p>
    <w:p w:rsidR="002A495A" w:rsidRPr="009B6AAC" w:rsidRDefault="002A495A" w:rsidP="002A495A">
      <w:pPr>
        <w:pStyle w:val="paragraph"/>
      </w:pPr>
      <w:r w:rsidRPr="009B6AAC">
        <w:tab/>
        <w:t>(c)</w:t>
      </w:r>
      <w:r w:rsidRPr="009B6AAC">
        <w:tab/>
        <w:t>the Antarctic Returning Officer or the Assistant Antarctic Returning Officer shall, at all times at which the poll is open, be present in that part of the station at which the polling is taking place.</w:t>
      </w:r>
    </w:p>
    <w:p w:rsidR="002A495A" w:rsidRPr="009B6AAC" w:rsidRDefault="002A495A" w:rsidP="00D52213">
      <w:pPr>
        <w:pStyle w:val="subsection"/>
      </w:pPr>
      <w:r w:rsidRPr="009B6AAC">
        <w:tab/>
        <w:t>(2)</w:t>
      </w:r>
      <w:r w:rsidRPr="009B6AAC">
        <w:tab/>
        <w:t xml:space="preserve">The polling at a station in relation to an election shall not continue beyond </w:t>
      </w:r>
      <w:r w:rsidR="00681E55" w:rsidRPr="009B6AAC">
        <w:t>6 pm</w:t>
      </w:r>
      <w:r w:rsidRPr="009B6AAC">
        <w:t xml:space="preserve"> in the </w:t>
      </w:r>
      <w:smartTag w:uri="urn:schemas-microsoft-com:office:smarttags" w:element="State">
        <w:smartTag w:uri="urn:schemas-microsoft-com:office:smarttags" w:element="place">
          <w:r w:rsidRPr="009B6AAC">
            <w:t>Australian Capital Territory</w:t>
          </w:r>
        </w:smartTag>
      </w:smartTag>
      <w:r w:rsidRPr="009B6AAC">
        <w:t xml:space="preserve"> on the day of polling in the election.</w:t>
      </w:r>
    </w:p>
    <w:p w:rsidR="002A495A" w:rsidRPr="009B6AAC" w:rsidRDefault="002A495A" w:rsidP="002A495A">
      <w:pPr>
        <w:pStyle w:val="ActHead5"/>
      </w:pPr>
      <w:bookmarkStart w:id="353" w:name="_Toc518994073"/>
      <w:r w:rsidRPr="007A72B2">
        <w:rPr>
          <w:rStyle w:val="CharSectno"/>
        </w:rPr>
        <w:lastRenderedPageBreak/>
        <w:t>254</w:t>
      </w:r>
      <w:r w:rsidRPr="009B6AAC">
        <w:t xml:space="preserve">  Entitlement of Antarctic electors to vote</w:t>
      </w:r>
      <w:bookmarkEnd w:id="353"/>
    </w:p>
    <w:p w:rsidR="002A495A" w:rsidRPr="009B6AAC" w:rsidRDefault="002A495A" w:rsidP="00D52213">
      <w:pPr>
        <w:pStyle w:val="subsection"/>
      </w:pPr>
      <w:r w:rsidRPr="009B6AAC">
        <w:tab/>
      </w:r>
      <w:r w:rsidRPr="009B6AAC">
        <w:tab/>
        <w:t>An Antarctic elector whose name has been transmitted to the Antarctic Returning Officer for a station in pursuance of paragraph</w:t>
      </w:r>
      <w:r w:rsidR="009B6AAC">
        <w:t> </w:t>
      </w:r>
      <w:r w:rsidRPr="009B6AAC">
        <w:t>250(1)(b) or (2)(b), as the case may be, is entitled to vote at the station during the period when the poll is open at that station.</w:t>
      </w:r>
    </w:p>
    <w:p w:rsidR="002A495A" w:rsidRPr="009B6AAC" w:rsidRDefault="002A495A" w:rsidP="002A495A">
      <w:pPr>
        <w:pStyle w:val="ActHead5"/>
      </w:pPr>
      <w:bookmarkStart w:id="354" w:name="_Toc518994074"/>
      <w:r w:rsidRPr="007A72B2">
        <w:rPr>
          <w:rStyle w:val="CharSectno"/>
        </w:rPr>
        <w:t>255</w:t>
      </w:r>
      <w:r w:rsidRPr="009B6AAC">
        <w:t xml:space="preserve">  Questions to be put to voter at Antarctic station</w:t>
      </w:r>
      <w:bookmarkEnd w:id="354"/>
    </w:p>
    <w:p w:rsidR="002A495A" w:rsidRPr="009B6AAC" w:rsidRDefault="002A495A" w:rsidP="00D52213">
      <w:pPr>
        <w:pStyle w:val="subsection"/>
      </w:pPr>
      <w:r w:rsidRPr="009B6AAC">
        <w:tab/>
        <w:t>(1)</w:t>
      </w:r>
      <w:r w:rsidRPr="009B6AAC">
        <w:tab/>
        <w:t>The Antarctic Returning Officer for a station shall put to each person claiming to vote at the station such questions as the officer thinks necessary to enable the person’s identity and place of living to be established.</w:t>
      </w:r>
    </w:p>
    <w:p w:rsidR="002A495A" w:rsidRPr="009B6AAC" w:rsidRDefault="002A495A" w:rsidP="00D52213">
      <w:pPr>
        <w:pStyle w:val="subsection"/>
      </w:pPr>
      <w:r w:rsidRPr="009B6AAC">
        <w:tab/>
        <w:t>(2)</w:t>
      </w:r>
      <w:r w:rsidRPr="009B6AAC">
        <w:tab/>
        <w:t>If a person claiming to vote refuses to answer fully a question put to him or her under this section, the person’s claim to vote at the station shall be rejected.</w:t>
      </w:r>
    </w:p>
    <w:p w:rsidR="002A495A" w:rsidRPr="009B6AAC" w:rsidRDefault="002A495A" w:rsidP="002A495A">
      <w:pPr>
        <w:pStyle w:val="ActHead5"/>
      </w:pPr>
      <w:bookmarkStart w:id="355" w:name="_Toc518994075"/>
      <w:r w:rsidRPr="007A72B2">
        <w:rPr>
          <w:rStyle w:val="CharSectno"/>
        </w:rPr>
        <w:t>256</w:t>
      </w:r>
      <w:r w:rsidRPr="009B6AAC">
        <w:t xml:space="preserve">  Right of Antarctic elector to receive </w:t>
      </w:r>
      <w:r w:rsidR="003D2069" w:rsidRPr="009B6AAC">
        <w:t>ballot paper</w:t>
      </w:r>
      <w:bookmarkEnd w:id="355"/>
    </w:p>
    <w:p w:rsidR="002A495A" w:rsidRPr="009B6AAC" w:rsidRDefault="002A495A" w:rsidP="00D52213">
      <w:pPr>
        <w:pStyle w:val="subsection"/>
      </w:pPr>
      <w:r w:rsidRPr="009B6AAC">
        <w:tab/>
      </w:r>
      <w:r w:rsidRPr="009B6AAC">
        <w:tab/>
        <w:t xml:space="preserve">The Antarctic Returning Officer or the Assistant Antarctic Returning Officer for a station shall, at the polling, give to each person claiming to vote at the station a </w:t>
      </w:r>
      <w:r w:rsidR="00010BC3" w:rsidRPr="009B6AAC">
        <w:t>ballot paper</w:t>
      </w:r>
      <w:r w:rsidRPr="009B6AAC">
        <w:t xml:space="preserve"> for the </w:t>
      </w:r>
      <w:r w:rsidR="00D34FE3" w:rsidRPr="009B6AAC">
        <w:t>Division</w:t>
      </w:r>
      <w:r w:rsidR="0010646A" w:rsidRPr="009B6AAC">
        <w:t xml:space="preserve"> </w:t>
      </w:r>
      <w:r w:rsidRPr="009B6AAC">
        <w:t>or State, as the case requires, for which the person is enrolled, duly initialled by the Antarctic Returning Officer, if the name under which the person claims to vote has been transmitted to the Antarctic Returning Officer in pursuance of paragraph</w:t>
      </w:r>
      <w:r w:rsidR="009B6AAC">
        <w:t> </w:t>
      </w:r>
      <w:r w:rsidRPr="009B6AAC">
        <w:t>250(1)(b) or (2)(b), as the case may be, and the person’s claim to vote is not rejected.</w:t>
      </w:r>
    </w:p>
    <w:p w:rsidR="002A495A" w:rsidRPr="009B6AAC" w:rsidRDefault="002A495A" w:rsidP="002A495A">
      <w:pPr>
        <w:pStyle w:val="ActHead5"/>
      </w:pPr>
      <w:bookmarkStart w:id="356" w:name="_Toc518994076"/>
      <w:r w:rsidRPr="007A72B2">
        <w:rPr>
          <w:rStyle w:val="CharSectno"/>
        </w:rPr>
        <w:t>257</w:t>
      </w:r>
      <w:r w:rsidRPr="009B6AAC">
        <w:t xml:space="preserve">  List of Antarctic electors to be marked</w:t>
      </w:r>
      <w:bookmarkEnd w:id="356"/>
    </w:p>
    <w:p w:rsidR="002A495A" w:rsidRPr="009B6AAC" w:rsidRDefault="002A495A" w:rsidP="00D52213">
      <w:pPr>
        <w:pStyle w:val="subsection"/>
      </w:pPr>
      <w:r w:rsidRPr="009B6AAC">
        <w:tab/>
      </w:r>
      <w:r w:rsidRPr="009B6AAC">
        <w:tab/>
        <w:t xml:space="preserve">Immediately upon giving a </w:t>
      </w:r>
      <w:r w:rsidR="00010BC3" w:rsidRPr="009B6AAC">
        <w:t>ballot paper</w:t>
      </w:r>
      <w:r w:rsidRPr="009B6AAC">
        <w:t xml:space="preserve"> to the person claiming to vote, the Antarctic Returning Officer or the Assistant Antarctic Returning Officer shall record on the statement prepared by the officer under subsection</w:t>
      </w:r>
      <w:r w:rsidR="009B6AAC">
        <w:t> </w:t>
      </w:r>
      <w:r w:rsidRPr="009B6AAC">
        <w:t xml:space="preserve">250(3) the fact that the </w:t>
      </w:r>
      <w:r w:rsidR="00010BC3" w:rsidRPr="009B6AAC">
        <w:t>ballot paper</w:t>
      </w:r>
      <w:r w:rsidRPr="009B6AAC">
        <w:t xml:space="preserve"> has been given to that person.</w:t>
      </w:r>
    </w:p>
    <w:p w:rsidR="002A495A" w:rsidRPr="009B6AAC" w:rsidRDefault="002A495A" w:rsidP="002A495A">
      <w:pPr>
        <w:pStyle w:val="ActHead5"/>
      </w:pPr>
      <w:bookmarkStart w:id="357" w:name="_Toc518994077"/>
      <w:r w:rsidRPr="007A72B2">
        <w:rPr>
          <w:rStyle w:val="CharSectno"/>
        </w:rPr>
        <w:lastRenderedPageBreak/>
        <w:t>258</w:t>
      </w:r>
      <w:r w:rsidRPr="009B6AAC">
        <w:t xml:space="preserve">  Application of sections</w:t>
      </w:r>
      <w:r w:rsidR="009B6AAC">
        <w:t> </w:t>
      </w:r>
      <w:r w:rsidRPr="009B6AAC">
        <w:t>233 and 234</w:t>
      </w:r>
      <w:bookmarkEnd w:id="357"/>
    </w:p>
    <w:p w:rsidR="002A495A" w:rsidRPr="009B6AAC" w:rsidRDefault="002A495A" w:rsidP="00D52213">
      <w:pPr>
        <w:pStyle w:val="subsection"/>
      </w:pPr>
      <w:r w:rsidRPr="009B6AAC">
        <w:tab/>
      </w:r>
      <w:r w:rsidRPr="009B6AAC">
        <w:tab/>
        <w:t>Sections</w:t>
      </w:r>
      <w:r w:rsidR="009B6AAC">
        <w:t> </w:t>
      </w:r>
      <w:r w:rsidRPr="009B6AAC">
        <w:t>233 and 234 apply to the polling at a station as if:</w:t>
      </w:r>
    </w:p>
    <w:p w:rsidR="002A495A" w:rsidRPr="009B6AAC" w:rsidRDefault="002A495A" w:rsidP="002A495A">
      <w:pPr>
        <w:pStyle w:val="paragraph"/>
      </w:pPr>
      <w:r w:rsidRPr="009B6AAC">
        <w:tab/>
        <w:t>(a)</w:t>
      </w:r>
      <w:r w:rsidRPr="009B6AAC">
        <w:tab/>
        <w:t>each reference in those sections to an unoccupied compartment of the booth were a reference to an unoccupied part of the station; and</w:t>
      </w:r>
    </w:p>
    <w:p w:rsidR="002A495A" w:rsidRPr="009B6AAC" w:rsidRDefault="002A495A" w:rsidP="002A495A">
      <w:pPr>
        <w:pStyle w:val="paragraph"/>
      </w:pPr>
      <w:r w:rsidRPr="009B6AAC">
        <w:tab/>
        <w:t>(b)</w:t>
      </w:r>
      <w:r w:rsidRPr="009B6AAC">
        <w:tab/>
        <w:t>paragraph</w:t>
      </w:r>
      <w:r w:rsidR="009B6AAC">
        <w:t> </w:t>
      </w:r>
      <w:r w:rsidRPr="009B6AAC">
        <w:t>233(c) were omitted.</w:t>
      </w:r>
    </w:p>
    <w:p w:rsidR="002A495A" w:rsidRPr="009B6AAC" w:rsidRDefault="002A495A" w:rsidP="002A495A">
      <w:pPr>
        <w:pStyle w:val="ActHead5"/>
      </w:pPr>
      <w:bookmarkStart w:id="358" w:name="_Toc518994078"/>
      <w:r w:rsidRPr="007A72B2">
        <w:rPr>
          <w:rStyle w:val="CharSectno"/>
        </w:rPr>
        <w:t>259</w:t>
      </w:r>
      <w:r w:rsidRPr="009B6AAC">
        <w:t xml:space="preserve">  Proceedings by Antarctic Returning Officer on close of poll</w:t>
      </w:r>
      <w:bookmarkEnd w:id="358"/>
    </w:p>
    <w:p w:rsidR="002A495A" w:rsidRPr="009B6AAC" w:rsidRDefault="002A495A" w:rsidP="00D52213">
      <w:pPr>
        <w:pStyle w:val="subsection"/>
      </w:pPr>
      <w:r w:rsidRPr="009B6AAC">
        <w:tab/>
      </w:r>
      <w:r w:rsidRPr="009B6AAC">
        <w:tab/>
        <w:t>At the close of the poll, the Antarctic Returning Officer shall, in the presence of the Assistant Antarctic Returning Officer:</w:t>
      </w:r>
    </w:p>
    <w:p w:rsidR="002A495A" w:rsidRPr="009B6AAC" w:rsidRDefault="002A495A" w:rsidP="002A495A">
      <w:pPr>
        <w:pStyle w:val="paragraph"/>
      </w:pPr>
      <w:r w:rsidRPr="009B6AAC">
        <w:tab/>
        <w:t>(a)</w:t>
      </w:r>
      <w:r w:rsidRPr="009B6AAC">
        <w:tab/>
        <w:t>open the ballot</w:t>
      </w:r>
      <w:r w:rsidR="009B6AAC">
        <w:noBreakHyphen/>
      </w:r>
      <w:r w:rsidRPr="009B6AAC">
        <w:t>box; and</w:t>
      </w:r>
    </w:p>
    <w:p w:rsidR="002A495A" w:rsidRPr="009B6AAC" w:rsidRDefault="002A495A" w:rsidP="002A495A">
      <w:pPr>
        <w:pStyle w:val="paragraph"/>
      </w:pPr>
      <w:r w:rsidRPr="009B6AAC">
        <w:tab/>
        <w:t>(b)</w:t>
      </w:r>
      <w:r w:rsidRPr="009B6AAC">
        <w:tab/>
        <w:t>transmit to the Australian Electoral Officer designated by the Electoral Commissioner for the purpose of this paragraph:</w:t>
      </w:r>
    </w:p>
    <w:p w:rsidR="002A495A" w:rsidRPr="009B6AAC" w:rsidRDefault="002A495A" w:rsidP="002A495A">
      <w:pPr>
        <w:pStyle w:val="paragraphsub"/>
      </w:pPr>
      <w:r w:rsidRPr="009B6AAC">
        <w:tab/>
        <w:t>(i)</w:t>
      </w:r>
      <w:r w:rsidRPr="009B6AAC">
        <w:tab/>
        <w:t>particulars of each elector enrolled for a State who has voted in elections held in the State in the poll taken at the station;</w:t>
      </w:r>
    </w:p>
    <w:p w:rsidR="002A495A" w:rsidRPr="009B6AAC" w:rsidRDefault="002A495A" w:rsidP="002A495A">
      <w:pPr>
        <w:pStyle w:val="paragraphsub"/>
      </w:pPr>
      <w:r w:rsidRPr="009B6AAC">
        <w:tab/>
        <w:t>(ii)</w:t>
      </w:r>
      <w:r w:rsidRPr="009B6AAC">
        <w:tab/>
        <w:t xml:space="preserve">unless </w:t>
      </w:r>
      <w:r w:rsidR="009B6AAC">
        <w:t>subparagraph (</w:t>
      </w:r>
      <w:r w:rsidRPr="009B6AAC">
        <w:t xml:space="preserve">iii) applies—particulars of the marking of each </w:t>
      </w:r>
      <w:r w:rsidR="00010BC3" w:rsidRPr="009B6AAC">
        <w:t>ballot paper</w:t>
      </w:r>
      <w:r w:rsidRPr="009B6AAC">
        <w:t>; and</w:t>
      </w:r>
    </w:p>
    <w:p w:rsidR="002A495A" w:rsidRPr="009B6AAC" w:rsidRDefault="002A495A" w:rsidP="002A495A">
      <w:pPr>
        <w:pStyle w:val="paragraphsub"/>
      </w:pPr>
      <w:r w:rsidRPr="009B6AAC">
        <w:tab/>
        <w:t>(iii)</w:t>
      </w:r>
      <w:r w:rsidRPr="009B6AAC">
        <w:tab/>
        <w:t xml:space="preserve">if the Antarctic Returning Officer is unable clearly to read or understand the particulars referred to in </w:t>
      </w:r>
      <w:r w:rsidR="009B6AAC">
        <w:t>subparagraph (</w:t>
      </w:r>
      <w:r w:rsidRPr="009B6AAC">
        <w:t>ii)—a statement to that effect together with such information relating to those particulars as the Antarctic Returning Officer thinks sufficient to explain that inability; and</w:t>
      </w:r>
    </w:p>
    <w:p w:rsidR="002A495A" w:rsidRPr="009B6AAC" w:rsidRDefault="002A495A" w:rsidP="002A495A">
      <w:pPr>
        <w:pStyle w:val="paragraph"/>
      </w:pPr>
      <w:r w:rsidRPr="009B6AAC">
        <w:tab/>
        <w:t>(c)</w:t>
      </w:r>
      <w:r w:rsidRPr="009B6AAC">
        <w:tab/>
        <w:t>cause a statement in writing of the information transmitted to be prepared.</w:t>
      </w:r>
    </w:p>
    <w:p w:rsidR="002A495A" w:rsidRPr="009B6AAC" w:rsidRDefault="002A495A" w:rsidP="002A495A">
      <w:pPr>
        <w:pStyle w:val="ActHead5"/>
      </w:pPr>
      <w:bookmarkStart w:id="359" w:name="_Toc518994079"/>
      <w:r w:rsidRPr="007A72B2">
        <w:rPr>
          <w:rStyle w:val="CharSectno"/>
        </w:rPr>
        <w:t>260</w:t>
      </w:r>
      <w:r w:rsidRPr="009B6AAC">
        <w:t xml:space="preserve">  Result of the polling in </w:t>
      </w:r>
      <w:smartTag w:uri="urn:schemas-microsoft-com:office:smarttags" w:element="place">
        <w:r w:rsidRPr="009B6AAC">
          <w:t>Antarctica</w:t>
        </w:r>
      </w:smartTag>
      <w:bookmarkEnd w:id="359"/>
    </w:p>
    <w:p w:rsidR="002A495A" w:rsidRPr="009B6AAC" w:rsidRDefault="002A495A" w:rsidP="00D52213">
      <w:pPr>
        <w:pStyle w:val="subsection"/>
      </w:pPr>
      <w:r w:rsidRPr="009B6AAC">
        <w:tab/>
        <w:t>(1)</w:t>
      </w:r>
      <w:r w:rsidRPr="009B6AAC">
        <w:tab/>
        <w:t>Upon receipt of the particulars referred to in subparagraph</w:t>
      </w:r>
      <w:r w:rsidR="009B6AAC">
        <w:t> </w:t>
      </w:r>
      <w:r w:rsidRPr="009B6AAC">
        <w:t>259(b)(ii), an Australian Electoral Officer shall forthwith:</w:t>
      </w:r>
    </w:p>
    <w:p w:rsidR="002A495A" w:rsidRPr="009B6AAC" w:rsidRDefault="002A495A" w:rsidP="002A495A">
      <w:pPr>
        <w:pStyle w:val="paragraph"/>
      </w:pPr>
      <w:r w:rsidRPr="009B6AAC">
        <w:tab/>
        <w:t>(a)</w:t>
      </w:r>
      <w:r w:rsidRPr="009B6AAC">
        <w:tab/>
        <w:t xml:space="preserve">initial the top of the front of a </w:t>
      </w:r>
      <w:r w:rsidR="00010BC3" w:rsidRPr="009B6AAC">
        <w:t>ballot paper</w:t>
      </w:r>
      <w:r w:rsidRPr="009B6AAC">
        <w:t xml:space="preserve"> appropriate for the State or </w:t>
      </w:r>
      <w:r w:rsidR="00D34FE3" w:rsidRPr="009B6AAC">
        <w:t>Division</w:t>
      </w:r>
      <w:r w:rsidR="0010646A" w:rsidRPr="009B6AAC">
        <w:t xml:space="preserve"> </w:t>
      </w:r>
      <w:r w:rsidRPr="009B6AAC">
        <w:t>for which the vote was cast; and</w:t>
      </w:r>
    </w:p>
    <w:p w:rsidR="002A495A" w:rsidRPr="009B6AAC" w:rsidRDefault="002A495A" w:rsidP="002A495A">
      <w:pPr>
        <w:pStyle w:val="paragraph"/>
      </w:pPr>
      <w:r w:rsidRPr="009B6AAC">
        <w:lastRenderedPageBreak/>
        <w:tab/>
        <w:t>(b)</w:t>
      </w:r>
      <w:r w:rsidRPr="009B6AAC">
        <w:tab/>
        <w:t xml:space="preserve">cause those particulars to be transcribed onto the </w:t>
      </w:r>
      <w:r w:rsidR="00010BC3" w:rsidRPr="009B6AAC">
        <w:t>ballot paper</w:t>
      </w:r>
      <w:r w:rsidRPr="009B6AAC">
        <w:t>;</w:t>
      </w:r>
    </w:p>
    <w:p w:rsidR="002A495A" w:rsidRPr="009B6AAC" w:rsidRDefault="002A495A" w:rsidP="002A495A">
      <w:pPr>
        <w:pStyle w:val="paragraph"/>
      </w:pPr>
      <w:r w:rsidRPr="009B6AAC">
        <w:tab/>
        <w:t>(c)</w:t>
      </w:r>
      <w:r w:rsidRPr="009B6AAC">
        <w:tab/>
        <w:t xml:space="preserve">seal the </w:t>
      </w:r>
      <w:r w:rsidR="00010BC3" w:rsidRPr="009B6AAC">
        <w:t>ballot paper</w:t>
      </w:r>
      <w:r w:rsidRPr="009B6AAC">
        <w:t xml:space="preserve"> in an envelope;</w:t>
      </w:r>
    </w:p>
    <w:p w:rsidR="002A495A" w:rsidRPr="009B6AAC" w:rsidRDefault="002A495A" w:rsidP="002A495A">
      <w:pPr>
        <w:pStyle w:val="paragraph"/>
      </w:pPr>
      <w:r w:rsidRPr="009B6AAC">
        <w:tab/>
        <w:t>(d)</w:t>
      </w:r>
      <w:r w:rsidRPr="009B6AAC">
        <w:tab/>
        <w:t>sign the envelope; and</w:t>
      </w:r>
    </w:p>
    <w:p w:rsidR="002A495A" w:rsidRPr="009B6AAC" w:rsidRDefault="002A495A" w:rsidP="002A495A">
      <w:pPr>
        <w:pStyle w:val="paragraph"/>
      </w:pPr>
      <w:r w:rsidRPr="009B6AAC">
        <w:tab/>
        <w:t>(e)</w:t>
      </w:r>
      <w:r w:rsidRPr="009B6AAC">
        <w:tab/>
        <w:t xml:space="preserve">cause to be sent to the Divisional Returning Officer for the </w:t>
      </w:r>
      <w:r w:rsidR="00D34FE3" w:rsidRPr="009B6AAC">
        <w:t>Division</w:t>
      </w:r>
      <w:r w:rsidR="0010646A" w:rsidRPr="009B6AAC">
        <w:t xml:space="preserve"> </w:t>
      </w:r>
      <w:r w:rsidRPr="009B6AAC">
        <w:t xml:space="preserve">to which the </w:t>
      </w:r>
      <w:r w:rsidR="00010BC3" w:rsidRPr="009B6AAC">
        <w:t>ballot paper</w:t>
      </w:r>
      <w:r w:rsidRPr="009B6AAC">
        <w:t xml:space="preserve"> relates the envelope containing the </w:t>
      </w:r>
      <w:r w:rsidR="00010BC3" w:rsidRPr="009B6AAC">
        <w:t>ballot paper</w:t>
      </w:r>
      <w:r w:rsidRPr="009B6AAC">
        <w:t>.</w:t>
      </w:r>
    </w:p>
    <w:p w:rsidR="002A495A" w:rsidRPr="009B6AAC" w:rsidRDefault="002A495A" w:rsidP="00D52213">
      <w:pPr>
        <w:pStyle w:val="subsection"/>
      </w:pPr>
      <w:r w:rsidRPr="009B6AAC">
        <w:tab/>
        <w:t>(2)</w:t>
      </w:r>
      <w:r w:rsidRPr="009B6AAC">
        <w:tab/>
        <w:t xml:space="preserve">An officer shall not mark a </w:t>
      </w:r>
      <w:r w:rsidR="00010BC3" w:rsidRPr="009B6AAC">
        <w:t>ballot paper</w:t>
      </w:r>
      <w:r w:rsidRPr="009B6AAC">
        <w:t xml:space="preserve"> under this section in a manner that is likely to enable the </w:t>
      </w:r>
      <w:r w:rsidR="00010BC3" w:rsidRPr="009B6AAC">
        <w:t>ballot paper</w:t>
      </w:r>
      <w:r w:rsidRPr="009B6AAC">
        <w:t xml:space="preserve"> to be identified as representing the vote of an Antarctic elector.</w:t>
      </w:r>
    </w:p>
    <w:p w:rsidR="002A495A" w:rsidRPr="009B6AAC" w:rsidRDefault="002A495A" w:rsidP="00D52213">
      <w:pPr>
        <w:pStyle w:val="subsection"/>
      </w:pPr>
      <w:r w:rsidRPr="009B6AAC">
        <w:tab/>
        <w:t>(3)</w:t>
      </w:r>
      <w:r w:rsidRPr="009B6AAC">
        <w:tab/>
        <w:t xml:space="preserve">Upon receipt of information under </w:t>
      </w:r>
      <w:r w:rsidR="009B6AAC">
        <w:t>subsection (</w:t>
      </w:r>
      <w:r w:rsidRPr="009B6AAC">
        <w:t>1), an Australian Electoral Officer shall forthwith:</w:t>
      </w:r>
    </w:p>
    <w:p w:rsidR="002A495A" w:rsidRPr="009B6AAC" w:rsidRDefault="002A495A" w:rsidP="002A495A">
      <w:pPr>
        <w:pStyle w:val="paragraph"/>
      </w:pPr>
      <w:r w:rsidRPr="009B6AAC">
        <w:tab/>
        <w:t>(a)</w:t>
      </w:r>
      <w:r w:rsidRPr="009B6AAC">
        <w:tab/>
        <w:t>cause a statement in writing of that information to be prepared; and</w:t>
      </w:r>
    </w:p>
    <w:p w:rsidR="002A495A" w:rsidRPr="009B6AAC" w:rsidRDefault="002A495A" w:rsidP="002A495A">
      <w:pPr>
        <w:pStyle w:val="paragraph"/>
      </w:pPr>
      <w:r w:rsidRPr="009B6AAC">
        <w:tab/>
        <w:t>(b)</w:t>
      </w:r>
      <w:r w:rsidRPr="009B6AAC">
        <w:tab/>
        <w:t xml:space="preserve">cause to be sent to each Divisional Returning Officer for a </w:t>
      </w:r>
      <w:r w:rsidR="00D34FE3" w:rsidRPr="009B6AAC">
        <w:t>Division</w:t>
      </w:r>
      <w:r w:rsidR="0010646A" w:rsidRPr="009B6AAC">
        <w:t xml:space="preserve"> </w:t>
      </w:r>
      <w:r w:rsidRPr="009B6AAC">
        <w:t xml:space="preserve">to which a </w:t>
      </w:r>
      <w:r w:rsidR="00010BC3" w:rsidRPr="009B6AAC">
        <w:t>ballot paper</w:t>
      </w:r>
      <w:r w:rsidRPr="009B6AAC">
        <w:t xml:space="preserve"> referred to in </w:t>
      </w:r>
      <w:r w:rsidR="009B6AAC">
        <w:t>paragraph (</w:t>
      </w:r>
      <w:r w:rsidRPr="009B6AAC">
        <w:t>1)(b) relates particulars of the Antarctic electors who have voted in the election in relation to the Division.</w:t>
      </w:r>
    </w:p>
    <w:p w:rsidR="002A495A" w:rsidRPr="009B6AAC" w:rsidRDefault="002A495A" w:rsidP="00D52213">
      <w:pPr>
        <w:pStyle w:val="subsection"/>
      </w:pPr>
      <w:r w:rsidRPr="009B6AAC">
        <w:tab/>
        <w:t>(4)</w:t>
      </w:r>
      <w:r w:rsidRPr="009B6AAC">
        <w:tab/>
        <w:t>A reference in Part</w:t>
      </w:r>
      <w:r w:rsidR="00F96186" w:rsidRPr="009B6AAC">
        <w:t> </w:t>
      </w:r>
      <w:r w:rsidRPr="009B6AAC">
        <w:t>XVIII to scrutiny:</w:t>
      </w:r>
    </w:p>
    <w:p w:rsidR="002A495A" w:rsidRPr="009B6AAC" w:rsidRDefault="002A495A" w:rsidP="002A495A">
      <w:pPr>
        <w:pStyle w:val="paragraph"/>
      </w:pPr>
      <w:r w:rsidRPr="009B6AAC">
        <w:tab/>
        <w:t>(a)</w:t>
      </w:r>
      <w:r w:rsidRPr="009B6AAC">
        <w:tab/>
        <w:t xml:space="preserve">includes a reference to scrutiny of any act or thing done in pursuance of </w:t>
      </w:r>
      <w:r w:rsidR="009B6AAC">
        <w:t>paragraphs (</w:t>
      </w:r>
      <w:r w:rsidRPr="009B6AAC">
        <w:t>1)(a) to (d</w:t>
      </w:r>
      <w:r w:rsidR="00D34FE3" w:rsidRPr="009B6AAC">
        <w:t>) (i</w:t>
      </w:r>
      <w:r w:rsidRPr="009B6AAC">
        <w:t>nclusive); and</w:t>
      </w:r>
    </w:p>
    <w:p w:rsidR="002A495A" w:rsidRPr="009B6AAC" w:rsidRDefault="002A495A" w:rsidP="002A495A">
      <w:pPr>
        <w:pStyle w:val="paragraph"/>
      </w:pPr>
      <w:r w:rsidRPr="009B6AAC">
        <w:tab/>
        <w:t>(b)</w:t>
      </w:r>
      <w:r w:rsidRPr="009B6AAC">
        <w:tab/>
        <w:t>does not include a reference to scrutiny of:</w:t>
      </w:r>
    </w:p>
    <w:p w:rsidR="002A495A" w:rsidRPr="009B6AAC" w:rsidRDefault="002A495A" w:rsidP="002A495A">
      <w:pPr>
        <w:pStyle w:val="paragraphsub"/>
      </w:pPr>
      <w:r w:rsidRPr="009B6AAC">
        <w:tab/>
        <w:t>(i)</w:t>
      </w:r>
      <w:r w:rsidRPr="009B6AAC">
        <w:tab/>
        <w:t xml:space="preserve">any act or thing done in </w:t>
      </w:r>
      <w:smartTag w:uri="urn:schemas-microsoft-com:office:smarttags" w:element="place">
        <w:r w:rsidRPr="009B6AAC">
          <w:t>Antarctica</w:t>
        </w:r>
      </w:smartTag>
      <w:r w:rsidRPr="009B6AAC">
        <w:t>; or</w:t>
      </w:r>
    </w:p>
    <w:p w:rsidR="002A495A" w:rsidRPr="009B6AAC" w:rsidRDefault="002A495A" w:rsidP="002A495A">
      <w:pPr>
        <w:pStyle w:val="paragraphsub"/>
      </w:pPr>
      <w:r w:rsidRPr="009B6AAC">
        <w:tab/>
        <w:t>(ii)</w:t>
      </w:r>
      <w:r w:rsidRPr="009B6AAC">
        <w:tab/>
        <w:t xml:space="preserve">the transmission of any information to or from </w:t>
      </w:r>
      <w:smartTag w:uri="urn:schemas-microsoft-com:office:smarttags" w:element="place">
        <w:r w:rsidRPr="009B6AAC">
          <w:t>Antarctica</w:t>
        </w:r>
      </w:smartTag>
      <w:r w:rsidRPr="009B6AAC">
        <w:t>.</w:t>
      </w:r>
    </w:p>
    <w:p w:rsidR="002A495A" w:rsidRPr="009B6AAC" w:rsidRDefault="002A495A" w:rsidP="00D52213">
      <w:pPr>
        <w:pStyle w:val="subsection"/>
      </w:pPr>
      <w:r w:rsidRPr="009B6AAC">
        <w:tab/>
        <w:t>(5)</w:t>
      </w:r>
      <w:r w:rsidRPr="009B6AAC">
        <w:tab/>
        <w:t xml:space="preserve">For the purposes of </w:t>
      </w:r>
      <w:r w:rsidR="00EF1804" w:rsidRPr="009B6AAC">
        <w:t>subsection</w:t>
      </w:r>
      <w:r w:rsidR="009B6AAC">
        <w:t> </w:t>
      </w:r>
      <w:r w:rsidRPr="009B6AAC">
        <w:t xml:space="preserve">274(4), a </w:t>
      </w:r>
      <w:r w:rsidR="00010BC3" w:rsidRPr="009B6AAC">
        <w:t>ballot paper</w:t>
      </w:r>
      <w:r w:rsidRPr="009B6AAC">
        <w:t xml:space="preserve"> marked in accordance with </w:t>
      </w:r>
      <w:r w:rsidR="009B6AAC">
        <w:t>paragraph (</w:t>
      </w:r>
      <w:r w:rsidRPr="009B6AAC">
        <w:t>1)(b) shall be deemed to have been used for voting in pursuance of Part</w:t>
      </w:r>
      <w:r w:rsidR="00F96186" w:rsidRPr="009B6AAC">
        <w:t> </w:t>
      </w:r>
      <w:r w:rsidRPr="009B6AAC">
        <w:t>XV</w:t>
      </w:r>
      <w:r w:rsidR="00D34FE3" w:rsidRPr="009B6AAC">
        <w:t>A</w:t>
      </w:r>
      <w:r w:rsidR="00522383" w:rsidRPr="009B6AAC">
        <w:t xml:space="preserve"> </w:t>
      </w:r>
      <w:r w:rsidR="00D34FE3" w:rsidRPr="009B6AAC">
        <w:t>(</w:t>
      </w:r>
      <w:r w:rsidRPr="009B6AAC">
        <w:t>Pre</w:t>
      </w:r>
      <w:r w:rsidR="009B6AAC">
        <w:noBreakHyphen/>
      </w:r>
      <w:r w:rsidRPr="009B6AAC">
        <w:t>poll voting).</w:t>
      </w:r>
    </w:p>
    <w:p w:rsidR="002A495A" w:rsidRPr="009B6AAC" w:rsidRDefault="002A495A" w:rsidP="002A495A">
      <w:pPr>
        <w:pStyle w:val="ActHead5"/>
      </w:pPr>
      <w:bookmarkStart w:id="360" w:name="_Toc518994080"/>
      <w:r w:rsidRPr="007A72B2">
        <w:rPr>
          <w:rStyle w:val="CharSectno"/>
        </w:rPr>
        <w:t>261</w:t>
      </w:r>
      <w:r w:rsidRPr="009B6AAC">
        <w:t xml:space="preserve">  Preservation of </w:t>
      </w:r>
      <w:r w:rsidR="003D2069" w:rsidRPr="009B6AAC">
        <w:t>ballot paper</w:t>
      </w:r>
      <w:r w:rsidRPr="009B6AAC">
        <w:t>s etc.</w:t>
      </w:r>
      <w:bookmarkEnd w:id="360"/>
    </w:p>
    <w:p w:rsidR="002A495A" w:rsidRPr="009B6AAC" w:rsidRDefault="002A495A" w:rsidP="00D52213">
      <w:pPr>
        <w:pStyle w:val="subsection"/>
      </w:pPr>
      <w:r w:rsidRPr="009B6AAC">
        <w:tab/>
        <w:t>(1)</w:t>
      </w:r>
      <w:r w:rsidRPr="009B6AAC">
        <w:tab/>
        <w:t xml:space="preserve">As soon as practicable after the close of the poll for an election, the Antarctic Returning Officer for each station shall forward to the Electoral Commission a copy of the statements prepared by the </w:t>
      </w:r>
      <w:r w:rsidRPr="009B6AAC">
        <w:lastRenderedPageBreak/>
        <w:t>officer under subsection</w:t>
      </w:r>
      <w:r w:rsidR="009B6AAC">
        <w:t> </w:t>
      </w:r>
      <w:r w:rsidRPr="009B6AAC">
        <w:t>250(3) and paragraph</w:t>
      </w:r>
      <w:r w:rsidR="009B6AAC">
        <w:t> </w:t>
      </w:r>
      <w:r w:rsidRPr="009B6AAC">
        <w:t xml:space="preserve">259(c) and the </w:t>
      </w:r>
      <w:r w:rsidR="00010BC3" w:rsidRPr="009B6AAC">
        <w:t>ballot paper</w:t>
      </w:r>
      <w:r w:rsidRPr="009B6AAC">
        <w:t>s used for voting at the station.</w:t>
      </w:r>
    </w:p>
    <w:p w:rsidR="002A495A" w:rsidRPr="009B6AAC" w:rsidRDefault="002A495A" w:rsidP="00D52213">
      <w:pPr>
        <w:pStyle w:val="subsection"/>
      </w:pPr>
      <w:r w:rsidRPr="009B6AAC">
        <w:tab/>
        <w:t>(2)</w:t>
      </w:r>
      <w:r w:rsidRPr="009B6AAC">
        <w:tab/>
        <w:t>The documents to which this subsection applies that are used at or in connection with an election shall be preserved in accordance with directions of the Commission for the purposes of this subsection until:</w:t>
      </w:r>
    </w:p>
    <w:p w:rsidR="002A495A" w:rsidRPr="009B6AAC" w:rsidRDefault="002A495A" w:rsidP="002A495A">
      <w:pPr>
        <w:pStyle w:val="paragraph"/>
      </w:pPr>
      <w:r w:rsidRPr="009B6AAC">
        <w:tab/>
        <w:t>(a)</w:t>
      </w:r>
      <w:r w:rsidRPr="009B6AAC">
        <w:tab/>
        <w:t>the election can no longer be questioned; or</w:t>
      </w:r>
    </w:p>
    <w:p w:rsidR="002A495A" w:rsidRPr="009B6AAC" w:rsidRDefault="002A495A" w:rsidP="002A495A">
      <w:pPr>
        <w:pStyle w:val="paragraph"/>
        <w:keepNext/>
      </w:pPr>
      <w:r w:rsidRPr="009B6AAC">
        <w:tab/>
        <w:t>(b)</w:t>
      </w:r>
      <w:r w:rsidRPr="009B6AAC">
        <w:tab/>
        <w:t>the expiration of the period of 6 months commencing on the date of the declaration of the poll;</w:t>
      </w:r>
    </w:p>
    <w:p w:rsidR="002A495A" w:rsidRPr="009B6AAC" w:rsidRDefault="002A495A" w:rsidP="002A495A">
      <w:pPr>
        <w:pStyle w:val="subsection2"/>
      </w:pPr>
      <w:r w:rsidRPr="009B6AAC">
        <w:t>whichever last occurs.</w:t>
      </w:r>
    </w:p>
    <w:p w:rsidR="002A495A" w:rsidRPr="009B6AAC" w:rsidRDefault="002A495A" w:rsidP="00D52213">
      <w:pPr>
        <w:pStyle w:val="subsection"/>
      </w:pPr>
      <w:r w:rsidRPr="009B6AAC">
        <w:tab/>
        <w:t>(3)</w:t>
      </w:r>
      <w:r w:rsidRPr="009B6AAC">
        <w:tab/>
      </w:r>
      <w:r w:rsidR="009B6AAC">
        <w:t>Subsection (</w:t>
      </w:r>
      <w:r w:rsidRPr="009B6AAC">
        <w:t>2) applies to the following documents:</w:t>
      </w:r>
    </w:p>
    <w:p w:rsidR="002A495A" w:rsidRPr="009B6AAC" w:rsidRDefault="002A495A" w:rsidP="002A495A">
      <w:pPr>
        <w:pStyle w:val="paragraph"/>
      </w:pPr>
      <w:r w:rsidRPr="009B6AAC">
        <w:tab/>
        <w:t>(a)</w:t>
      </w:r>
      <w:r w:rsidRPr="009B6AAC">
        <w:tab/>
        <w:t>the statements referred to in subsection</w:t>
      </w:r>
      <w:r w:rsidR="009B6AAC">
        <w:t> </w:t>
      </w:r>
      <w:r w:rsidRPr="009B6AAC">
        <w:t>250(3), paragraph</w:t>
      </w:r>
      <w:r w:rsidR="009B6AAC">
        <w:t> </w:t>
      </w:r>
      <w:r w:rsidRPr="009B6AAC">
        <w:t>259(c) and paragraph</w:t>
      </w:r>
      <w:r w:rsidR="009B6AAC">
        <w:t> </w:t>
      </w:r>
      <w:r w:rsidRPr="009B6AAC">
        <w:t>260(3)(a);</w:t>
      </w:r>
    </w:p>
    <w:p w:rsidR="002A495A" w:rsidRPr="009B6AAC" w:rsidRDefault="002A495A" w:rsidP="002A495A">
      <w:pPr>
        <w:pStyle w:val="paragraph"/>
      </w:pPr>
      <w:r w:rsidRPr="009B6AAC">
        <w:tab/>
        <w:t>(b)</w:t>
      </w:r>
      <w:r w:rsidRPr="009B6AAC">
        <w:tab/>
        <w:t xml:space="preserve">the </w:t>
      </w:r>
      <w:r w:rsidR="00010BC3" w:rsidRPr="009B6AAC">
        <w:t>ballot paper</w:t>
      </w:r>
      <w:r w:rsidRPr="009B6AAC">
        <w:t>s referred to in paragraph</w:t>
      </w:r>
      <w:r w:rsidR="009B6AAC">
        <w:t> </w:t>
      </w:r>
      <w:r w:rsidRPr="009B6AAC">
        <w:t>260(1)(b); and</w:t>
      </w:r>
    </w:p>
    <w:p w:rsidR="002A495A" w:rsidRPr="009B6AAC" w:rsidRDefault="002A495A" w:rsidP="002A495A">
      <w:pPr>
        <w:pStyle w:val="paragraph"/>
      </w:pPr>
      <w:r w:rsidRPr="009B6AAC">
        <w:tab/>
        <w:t>(c)</w:t>
      </w:r>
      <w:r w:rsidRPr="009B6AAC">
        <w:tab/>
        <w:t xml:space="preserve">the </w:t>
      </w:r>
      <w:r w:rsidR="00010BC3" w:rsidRPr="009B6AAC">
        <w:t>ballot paper</w:t>
      </w:r>
      <w:r w:rsidRPr="009B6AAC">
        <w:t xml:space="preserve">s prepared by an Antarctic Returning Officer and used for voting in </w:t>
      </w:r>
      <w:smartTag w:uri="urn:schemas-microsoft-com:office:smarttags" w:element="place">
        <w:r w:rsidRPr="009B6AAC">
          <w:t>Antarctica</w:t>
        </w:r>
      </w:smartTag>
      <w:r w:rsidRPr="009B6AAC">
        <w:t>.</w:t>
      </w:r>
    </w:p>
    <w:p w:rsidR="002A495A" w:rsidRPr="009B6AAC" w:rsidRDefault="002A495A" w:rsidP="002A495A">
      <w:pPr>
        <w:pStyle w:val="ActHead5"/>
      </w:pPr>
      <w:bookmarkStart w:id="361" w:name="_Toc518994081"/>
      <w:r w:rsidRPr="007A72B2">
        <w:rPr>
          <w:rStyle w:val="CharSectno"/>
        </w:rPr>
        <w:t>262</w:t>
      </w:r>
      <w:r w:rsidRPr="009B6AAC">
        <w:t xml:space="preserve">  Application of Part</w:t>
      </w:r>
      <w:bookmarkEnd w:id="361"/>
    </w:p>
    <w:p w:rsidR="002A495A" w:rsidRPr="009B6AAC" w:rsidRDefault="002A495A" w:rsidP="00D52213">
      <w:pPr>
        <w:pStyle w:val="subsection"/>
      </w:pPr>
      <w:r w:rsidRPr="009B6AAC">
        <w:tab/>
      </w:r>
      <w:r w:rsidRPr="009B6AAC">
        <w:tab/>
        <w:t xml:space="preserve">This </w:t>
      </w:r>
      <w:r w:rsidR="00D34FE3" w:rsidRPr="009B6AAC">
        <w:t>Part</w:t>
      </w:r>
      <w:r w:rsidR="0010646A" w:rsidRPr="009B6AAC">
        <w:t xml:space="preserve"> </w:t>
      </w:r>
      <w:r w:rsidRPr="009B6AAC">
        <w:t xml:space="preserve">applies in relation to a Territory as if a reference in this </w:t>
      </w:r>
      <w:r w:rsidR="00D34FE3" w:rsidRPr="009B6AAC">
        <w:t>Part</w:t>
      </w:r>
      <w:r w:rsidR="0010646A" w:rsidRPr="009B6AAC">
        <w:t xml:space="preserve"> </w:t>
      </w:r>
      <w:r w:rsidRPr="009B6AAC">
        <w:t>to a State were a reference to a Territory.</w:t>
      </w:r>
    </w:p>
    <w:p w:rsidR="002A495A" w:rsidRPr="009B6AAC" w:rsidRDefault="002A495A" w:rsidP="0010646A">
      <w:pPr>
        <w:pStyle w:val="ActHead2"/>
        <w:pageBreakBefore/>
      </w:pPr>
      <w:bookmarkStart w:id="362" w:name="_Toc518994082"/>
      <w:r w:rsidRPr="007A72B2">
        <w:rPr>
          <w:rStyle w:val="CharPartNo"/>
        </w:rPr>
        <w:lastRenderedPageBreak/>
        <w:t>Part</w:t>
      </w:r>
      <w:r w:rsidR="00F96186" w:rsidRPr="007A72B2">
        <w:rPr>
          <w:rStyle w:val="CharPartNo"/>
        </w:rPr>
        <w:t> </w:t>
      </w:r>
      <w:r w:rsidRPr="007A72B2">
        <w:rPr>
          <w:rStyle w:val="CharPartNo"/>
        </w:rPr>
        <w:t>XVIII</w:t>
      </w:r>
      <w:r w:rsidRPr="009B6AAC">
        <w:t>—</w:t>
      </w:r>
      <w:r w:rsidRPr="007A72B2">
        <w:rPr>
          <w:rStyle w:val="CharPartText"/>
        </w:rPr>
        <w:t>The scrutiny</w:t>
      </w:r>
      <w:bookmarkEnd w:id="362"/>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363" w:name="_Toc518994083"/>
      <w:r w:rsidRPr="007A72B2">
        <w:rPr>
          <w:rStyle w:val="CharSectno"/>
        </w:rPr>
        <w:t>263</w:t>
      </w:r>
      <w:r w:rsidRPr="009B6AAC">
        <w:t xml:space="preserve">  Scrutiny</w:t>
      </w:r>
      <w:bookmarkEnd w:id="363"/>
    </w:p>
    <w:p w:rsidR="002A495A" w:rsidRPr="009B6AAC" w:rsidRDefault="002A495A" w:rsidP="00D52213">
      <w:pPr>
        <w:pStyle w:val="subsection"/>
      </w:pPr>
      <w:r w:rsidRPr="009B6AAC">
        <w:tab/>
      </w:r>
      <w:r w:rsidRPr="009B6AAC">
        <w:tab/>
        <w:t>The result of the polling shall be ascertained by scrutiny.</w:t>
      </w:r>
    </w:p>
    <w:p w:rsidR="002A495A" w:rsidRPr="009B6AAC" w:rsidRDefault="002A495A" w:rsidP="002A495A">
      <w:pPr>
        <w:pStyle w:val="ActHead5"/>
      </w:pPr>
      <w:bookmarkStart w:id="364" w:name="_Toc518994084"/>
      <w:r w:rsidRPr="007A72B2">
        <w:rPr>
          <w:rStyle w:val="CharSectno"/>
        </w:rPr>
        <w:t>264</w:t>
      </w:r>
      <w:r w:rsidRPr="009B6AAC">
        <w:t xml:space="preserve">  Scrutineers at scrutiny</w:t>
      </w:r>
      <w:bookmarkEnd w:id="364"/>
    </w:p>
    <w:p w:rsidR="002A495A" w:rsidRPr="009B6AAC" w:rsidRDefault="002A495A" w:rsidP="00D52213">
      <w:pPr>
        <w:pStyle w:val="subsection"/>
      </w:pPr>
      <w:r w:rsidRPr="009B6AAC">
        <w:tab/>
        <w:t>(1)</w:t>
      </w:r>
      <w:r w:rsidRPr="009B6AAC">
        <w:tab/>
        <w:t>A candidate may appoint scrutineers to represent the candidate at the scrutiny.</w:t>
      </w:r>
    </w:p>
    <w:p w:rsidR="002A495A" w:rsidRPr="009B6AAC" w:rsidRDefault="002A495A" w:rsidP="00D52213">
      <w:pPr>
        <w:pStyle w:val="subsection"/>
      </w:pPr>
      <w:r w:rsidRPr="009B6AAC">
        <w:tab/>
        <w:t>(2)</w:t>
      </w:r>
      <w:r w:rsidRPr="009B6AAC">
        <w:tab/>
        <w:t xml:space="preserve">A candidate is not entitled to be represented at the scrutiny at a particular counting centre by a number of scrutineers that is greater than the number of officers who are engaged in a scrutiny or counting of </w:t>
      </w:r>
      <w:r w:rsidR="00010BC3" w:rsidRPr="009B6AAC">
        <w:t>ballot paper</w:t>
      </w:r>
      <w:r w:rsidRPr="009B6AAC">
        <w:t>s at that centre.</w:t>
      </w:r>
    </w:p>
    <w:p w:rsidR="002A495A" w:rsidRPr="009B6AAC" w:rsidRDefault="002A495A" w:rsidP="00D52213">
      <w:pPr>
        <w:pStyle w:val="subsection"/>
      </w:pPr>
      <w:r w:rsidRPr="009B6AAC">
        <w:tab/>
        <w:t>(3)</w:t>
      </w:r>
      <w:r w:rsidRPr="009B6AAC">
        <w:tab/>
        <w:t>The appointment of a scrutineer under this section to represent a candidate at a counting centre:</w:t>
      </w:r>
    </w:p>
    <w:p w:rsidR="002A495A" w:rsidRPr="009B6AAC" w:rsidRDefault="002A495A" w:rsidP="002A495A">
      <w:pPr>
        <w:pStyle w:val="paragraph"/>
      </w:pPr>
      <w:r w:rsidRPr="009B6AAC">
        <w:tab/>
        <w:t>(a)</w:t>
      </w:r>
      <w:r w:rsidRPr="009B6AAC">
        <w:tab/>
        <w:t>shall be made by notice in writing signed by the candidate and given or sent to the officer who is to conduct, or is conducting, the scrutiny at the counting centre; and</w:t>
      </w:r>
    </w:p>
    <w:p w:rsidR="002A495A" w:rsidRPr="009B6AAC" w:rsidRDefault="002A495A" w:rsidP="002A495A">
      <w:pPr>
        <w:pStyle w:val="paragraph"/>
      </w:pPr>
      <w:r w:rsidRPr="009B6AAC">
        <w:tab/>
        <w:t>(b)</w:t>
      </w:r>
      <w:r w:rsidRPr="009B6AAC">
        <w:tab/>
        <w:t>shall specify the name and address of the scrutineer.</w:t>
      </w:r>
    </w:p>
    <w:p w:rsidR="002A495A" w:rsidRPr="009B6AAC" w:rsidRDefault="002A495A" w:rsidP="00D52213">
      <w:pPr>
        <w:pStyle w:val="subsection"/>
      </w:pPr>
      <w:r w:rsidRPr="009B6AAC">
        <w:tab/>
        <w:t>(3A)</w:t>
      </w:r>
      <w:r w:rsidRPr="009B6AAC">
        <w:tab/>
        <w:t>A person who is present at the scrutiny in the capacity of a scrutineer shall wear a badge, supplied by the Electoral Commission, that identifies the person as a scrutineer.</w:t>
      </w:r>
    </w:p>
    <w:p w:rsidR="002A495A" w:rsidRPr="009B6AAC" w:rsidRDefault="002A495A" w:rsidP="00D52213">
      <w:pPr>
        <w:pStyle w:val="subsection"/>
      </w:pPr>
      <w:r w:rsidRPr="009B6AAC">
        <w:tab/>
        <w:t>(4)</w:t>
      </w:r>
      <w:r w:rsidRPr="009B6AAC">
        <w:tab/>
        <w:t xml:space="preserve">In this section, </w:t>
      </w:r>
      <w:r w:rsidRPr="009B6AAC">
        <w:rPr>
          <w:b/>
          <w:i/>
        </w:rPr>
        <w:t>counting centre</w:t>
      </w:r>
      <w:r w:rsidRPr="009B6AAC">
        <w:t xml:space="preserve"> means any premises at which a scrutiny or counting of </w:t>
      </w:r>
      <w:r w:rsidR="00010BC3" w:rsidRPr="009B6AAC">
        <w:t>ballot paper</w:t>
      </w:r>
      <w:r w:rsidRPr="009B6AAC">
        <w:t>s is to be, or is being, conducted.</w:t>
      </w:r>
    </w:p>
    <w:p w:rsidR="002A495A" w:rsidRPr="009B6AAC" w:rsidRDefault="002A495A" w:rsidP="002A495A">
      <w:pPr>
        <w:pStyle w:val="ActHead5"/>
      </w:pPr>
      <w:bookmarkStart w:id="365" w:name="_Toc518994085"/>
      <w:r w:rsidRPr="007A72B2">
        <w:rPr>
          <w:rStyle w:val="CharSectno"/>
        </w:rPr>
        <w:t>265</w:t>
      </w:r>
      <w:r w:rsidRPr="009B6AAC">
        <w:t xml:space="preserve">  Scrutiny, how conducted</w:t>
      </w:r>
      <w:bookmarkEnd w:id="365"/>
    </w:p>
    <w:p w:rsidR="002A495A" w:rsidRPr="009B6AAC" w:rsidRDefault="002A495A" w:rsidP="00D52213">
      <w:pPr>
        <w:pStyle w:val="subsection"/>
      </w:pPr>
      <w:r w:rsidRPr="009B6AAC">
        <w:tab/>
        <w:t>(1)</w:t>
      </w:r>
      <w:r w:rsidRPr="009B6AAC">
        <w:tab/>
        <w:t>The scrutiny shall be conducted as follows:</w:t>
      </w:r>
    </w:p>
    <w:p w:rsidR="002A495A" w:rsidRPr="009B6AAC" w:rsidRDefault="002A495A" w:rsidP="002A495A">
      <w:pPr>
        <w:pStyle w:val="paragraph"/>
      </w:pPr>
      <w:r w:rsidRPr="009B6AAC">
        <w:tab/>
        <w:t>(a)</w:t>
      </w:r>
      <w:r w:rsidRPr="009B6AAC">
        <w:tab/>
        <w:t>It shall commence as soon as practicable after the closing of the poll;</w:t>
      </w:r>
    </w:p>
    <w:p w:rsidR="002A495A" w:rsidRPr="009B6AAC" w:rsidRDefault="002A495A" w:rsidP="002A495A">
      <w:pPr>
        <w:pStyle w:val="paragraph"/>
      </w:pPr>
      <w:r w:rsidRPr="009B6AAC">
        <w:lastRenderedPageBreak/>
        <w:tab/>
        <w:t>(b)</w:t>
      </w:r>
      <w:r w:rsidRPr="009B6AAC">
        <w:tab/>
        <w:t>Such scrutineers as have been duly appointed pursuant to section</w:t>
      </w:r>
      <w:r w:rsidR="009B6AAC">
        <w:t> </w:t>
      </w:r>
      <w:r w:rsidRPr="009B6AAC">
        <w:t>264, and any persons approved by the officer conducting the scrutiny, may be present;</w:t>
      </w:r>
    </w:p>
    <w:p w:rsidR="002A495A" w:rsidRPr="009B6AAC" w:rsidRDefault="002A495A" w:rsidP="002A495A">
      <w:pPr>
        <w:pStyle w:val="paragraph"/>
      </w:pPr>
      <w:r w:rsidRPr="009B6AAC">
        <w:tab/>
        <w:t>(c)</w:t>
      </w:r>
      <w:r w:rsidRPr="009B6AAC">
        <w:tab/>
        <w:t>All the proceedings at the scrutiny shall be open to the inspection of the scrutineers;</w:t>
      </w:r>
    </w:p>
    <w:p w:rsidR="002A495A" w:rsidRPr="009B6AAC" w:rsidRDefault="002A495A" w:rsidP="002A495A">
      <w:pPr>
        <w:pStyle w:val="paragraph"/>
      </w:pPr>
      <w:r w:rsidRPr="009B6AAC">
        <w:tab/>
        <w:t>(d)</w:t>
      </w:r>
      <w:r w:rsidRPr="009B6AAC">
        <w:tab/>
        <w:t>The scrutiny may be adjourned from time to time as may be necessary until the counting of the votes is complete.</w:t>
      </w:r>
    </w:p>
    <w:p w:rsidR="002A495A" w:rsidRPr="009B6AAC" w:rsidRDefault="002A495A" w:rsidP="00D52213">
      <w:pPr>
        <w:pStyle w:val="subsection"/>
      </w:pPr>
      <w:r w:rsidRPr="009B6AAC">
        <w:tab/>
        <w:t>(2)</w:t>
      </w:r>
      <w:r w:rsidRPr="009B6AAC">
        <w:tab/>
        <w:t xml:space="preserve">During a scrutiny, the scrutineers must be allowed to inspect, in addition to the preference votes being counted in the scrutiny, any other preference vote given for a candidate unless, in the opinion of the </w:t>
      </w:r>
      <w:r w:rsidR="00853764" w:rsidRPr="009B6AAC">
        <w:t>Assistant Returning Officer</w:t>
      </w:r>
      <w:r w:rsidRPr="009B6AAC">
        <w:t>, DRO or Australian Electoral Officer, as the case may be, this would unreasonably delay the scrutiny.</w:t>
      </w:r>
    </w:p>
    <w:p w:rsidR="002A495A" w:rsidRPr="009B6AAC" w:rsidRDefault="002A495A" w:rsidP="002A495A">
      <w:pPr>
        <w:pStyle w:val="ActHead5"/>
      </w:pPr>
      <w:bookmarkStart w:id="366" w:name="_Toc518994086"/>
      <w:r w:rsidRPr="007A72B2">
        <w:rPr>
          <w:rStyle w:val="CharSectno"/>
        </w:rPr>
        <w:t>266</w:t>
      </w:r>
      <w:r w:rsidRPr="009B6AAC">
        <w:t xml:space="preserve">  Preliminary scrutiny of declaration votes</w:t>
      </w:r>
      <w:bookmarkEnd w:id="366"/>
    </w:p>
    <w:p w:rsidR="002A495A" w:rsidRPr="009B6AAC" w:rsidRDefault="002A495A" w:rsidP="00D52213">
      <w:pPr>
        <w:pStyle w:val="subsection"/>
      </w:pPr>
      <w:r w:rsidRPr="009B6AAC">
        <w:tab/>
        <w:t>(1)</w:t>
      </w:r>
      <w:r w:rsidRPr="009B6AAC">
        <w:tab/>
        <w:t>At any time on or after the last Monday before the close of the poll for a Division, the DRO shall conduct such preliminary scrutinies as he or she considers necessary until:</w:t>
      </w:r>
    </w:p>
    <w:p w:rsidR="002A495A" w:rsidRPr="009B6AAC" w:rsidRDefault="002A495A" w:rsidP="002A495A">
      <w:pPr>
        <w:pStyle w:val="paragraph"/>
      </w:pPr>
      <w:r w:rsidRPr="009B6AAC">
        <w:tab/>
        <w:t>(a)</w:t>
      </w:r>
      <w:r w:rsidRPr="009B6AAC">
        <w:tab/>
        <w:t>all written applications for postal votes have been produced;</w:t>
      </w:r>
    </w:p>
    <w:p w:rsidR="002A495A" w:rsidRPr="009B6AAC" w:rsidRDefault="002A495A" w:rsidP="002A495A">
      <w:pPr>
        <w:pStyle w:val="paragraph"/>
      </w:pPr>
      <w:r w:rsidRPr="009B6AAC">
        <w:tab/>
        <w:t>(b)</w:t>
      </w:r>
      <w:r w:rsidRPr="009B6AAC">
        <w:tab/>
        <w:t xml:space="preserve">all envelopes received by the DRO before the end of 13 days after the close of the poll and purporting to contain postal </w:t>
      </w:r>
      <w:r w:rsidR="00010BC3" w:rsidRPr="009B6AAC">
        <w:t>ballot paper</w:t>
      </w:r>
      <w:r w:rsidRPr="009B6AAC">
        <w:t>s have been dealt with under this section; and</w:t>
      </w:r>
    </w:p>
    <w:p w:rsidR="002A495A" w:rsidRPr="009B6AAC" w:rsidRDefault="002A495A" w:rsidP="002A495A">
      <w:pPr>
        <w:pStyle w:val="paragraph"/>
      </w:pPr>
      <w:r w:rsidRPr="009B6AAC">
        <w:tab/>
        <w:t>(c)</w:t>
      </w:r>
      <w:r w:rsidRPr="009B6AAC">
        <w:tab/>
        <w:t xml:space="preserve">all other envelopes received by officers prior to the close of the poll and purporting to contain </w:t>
      </w:r>
      <w:r w:rsidR="00010BC3" w:rsidRPr="009B6AAC">
        <w:t>ballot paper</w:t>
      </w:r>
      <w:r w:rsidRPr="009B6AAC">
        <w:t>s bearing declaration votes have been dealt with under this section.</w:t>
      </w:r>
    </w:p>
    <w:p w:rsidR="002A495A" w:rsidRPr="009B6AAC" w:rsidRDefault="002A495A" w:rsidP="00D52213">
      <w:pPr>
        <w:pStyle w:val="subsection"/>
      </w:pPr>
      <w:r w:rsidRPr="009B6AAC">
        <w:tab/>
        <w:t>(2)</w:t>
      </w:r>
      <w:r w:rsidRPr="009B6AAC">
        <w:tab/>
        <w:t>The DRO shall give notice of the commencement of a preliminary scrutiny as follows:</w:t>
      </w:r>
    </w:p>
    <w:p w:rsidR="002A495A" w:rsidRPr="009B6AAC" w:rsidRDefault="002A495A" w:rsidP="002A495A">
      <w:pPr>
        <w:pStyle w:val="paragraph"/>
      </w:pPr>
      <w:r w:rsidRPr="009B6AAC">
        <w:tab/>
        <w:t>(a)</w:t>
      </w:r>
      <w:r w:rsidRPr="009B6AAC">
        <w:tab/>
        <w:t>a notice specifying the date, time and place of commencement shall be displayed in a prominent place in the DRO’s office;</w:t>
      </w:r>
    </w:p>
    <w:p w:rsidR="002A495A" w:rsidRPr="009B6AAC" w:rsidRDefault="002A495A" w:rsidP="002A495A">
      <w:pPr>
        <w:pStyle w:val="paragraph"/>
      </w:pPr>
      <w:r w:rsidRPr="009B6AAC">
        <w:tab/>
        <w:t>(b)</w:t>
      </w:r>
      <w:r w:rsidRPr="009B6AAC">
        <w:tab/>
        <w:t xml:space="preserve">the notice shall be displayed not later than </w:t>
      </w:r>
      <w:smartTag w:uri="urn:schemas-microsoft-com:office:smarttags" w:element="time">
        <w:smartTagPr>
          <w:attr w:name="Hour" w:val="16"/>
          <w:attr w:name="Minute" w:val="0"/>
        </w:smartTagPr>
        <w:r w:rsidRPr="009B6AAC">
          <w:t>4 p.m.</w:t>
        </w:r>
      </w:smartTag>
      <w:r w:rsidRPr="009B6AAC">
        <w:t xml:space="preserve"> on the day before the day of commencement.</w:t>
      </w:r>
    </w:p>
    <w:p w:rsidR="002A495A" w:rsidRPr="009B6AAC" w:rsidRDefault="002A495A" w:rsidP="00D52213">
      <w:pPr>
        <w:pStyle w:val="subsection"/>
      </w:pPr>
      <w:r w:rsidRPr="009B6AAC">
        <w:tab/>
        <w:t>(3)</w:t>
      </w:r>
      <w:r w:rsidRPr="009B6AAC">
        <w:tab/>
        <w:t xml:space="preserve">A preliminary scrutiny for a </w:t>
      </w:r>
      <w:r w:rsidR="00D34FE3" w:rsidRPr="009B6AAC">
        <w:t>Division</w:t>
      </w:r>
      <w:r w:rsidR="0010646A" w:rsidRPr="009B6AAC">
        <w:t xml:space="preserve"> </w:t>
      </w:r>
      <w:r w:rsidRPr="009B6AAC">
        <w:t>shall be conducted according to the rules set out in Schedule</w:t>
      </w:r>
      <w:r w:rsidR="009B6AAC">
        <w:t> </w:t>
      </w:r>
      <w:r w:rsidRPr="009B6AAC">
        <w:t>3.</w:t>
      </w:r>
    </w:p>
    <w:p w:rsidR="002A495A" w:rsidRPr="009B6AAC" w:rsidRDefault="002A495A" w:rsidP="00D52213">
      <w:pPr>
        <w:pStyle w:val="subsection"/>
      </w:pPr>
      <w:r w:rsidRPr="009B6AAC">
        <w:lastRenderedPageBreak/>
        <w:tab/>
        <w:t>(4)</w:t>
      </w:r>
      <w:r w:rsidRPr="009B6AAC">
        <w:tab/>
        <w:t>The DRO may, from time to time, adjourn a preliminary scrutiny to a specified date, time and place.</w:t>
      </w:r>
    </w:p>
    <w:p w:rsidR="002A495A" w:rsidRPr="009B6AAC" w:rsidRDefault="002A495A" w:rsidP="00D52213">
      <w:pPr>
        <w:pStyle w:val="subsection"/>
      </w:pPr>
      <w:r w:rsidRPr="009B6AAC">
        <w:tab/>
        <w:t>(5)</w:t>
      </w:r>
      <w:r w:rsidRPr="009B6AAC">
        <w:tab/>
        <w:t>For the purposes of this Part, anything done under this section in relation to an election shall be taken to be part of the scrutiny in relation to the election.</w:t>
      </w:r>
    </w:p>
    <w:p w:rsidR="002A495A" w:rsidRPr="009B6AAC" w:rsidRDefault="002A495A" w:rsidP="002A495A">
      <w:pPr>
        <w:pStyle w:val="ActHead5"/>
      </w:pPr>
      <w:bookmarkStart w:id="367" w:name="_Toc518994087"/>
      <w:r w:rsidRPr="007A72B2">
        <w:rPr>
          <w:rStyle w:val="CharSectno"/>
        </w:rPr>
        <w:t>267</w:t>
      </w:r>
      <w:r w:rsidRPr="009B6AAC">
        <w:t xml:space="preserve">  Action on objections to </w:t>
      </w:r>
      <w:r w:rsidR="003D2069" w:rsidRPr="009B6AAC">
        <w:t>ballot paper</w:t>
      </w:r>
      <w:r w:rsidRPr="009B6AAC">
        <w:t>s</w:t>
      </w:r>
      <w:bookmarkEnd w:id="367"/>
    </w:p>
    <w:p w:rsidR="002A495A" w:rsidRPr="009B6AAC" w:rsidRDefault="002A495A" w:rsidP="00D52213">
      <w:pPr>
        <w:pStyle w:val="subsection"/>
      </w:pPr>
      <w:r w:rsidRPr="009B6AAC">
        <w:tab/>
        <w:t>(1)</w:t>
      </w:r>
      <w:r w:rsidRPr="009B6AAC">
        <w:tab/>
        <w:t xml:space="preserve">If a scrutineer objects to a </w:t>
      </w:r>
      <w:r w:rsidR="00010BC3" w:rsidRPr="009B6AAC">
        <w:t>ballot paper</w:t>
      </w:r>
      <w:r w:rsidRPr="009B6AAC">
        <w:t xml:space="preserve"> as being informal, the officer conducting the scrutiny shall mark the </w:t>
      </w:r>
      <w:r w:rsidR="00010BC3" w:rsidRPr="009B6AAC">
        <w:t>ballot paper</w:t>
      </w:r>
      <w:r w:rsidRPr="009B6AAC">
        <w:t xml:space="preserve"> </w:t>
      </w:r>
      <w:r w:rsidRPr="009B6AAC">
        <w:rPr>
          <w:b/>
          <w:i/>
        </w:rPr>
        <w:t>admitted</w:t>
      </w:r>
      <w:r w:rsidRPr="009B6AAC">
        <w:t xml:space="preserve"> or</w:t>
      </w:r>
      <w:r w:rsidRPr="009B6AAC">
        <w:rPr>
          <w:b/>
          <w:i/>
        </w:rPr>
        <w:t xml:space="preserve"> rejected</w:t>
      </w:r>
      <w:r w:rsidRPr="009B6AAC">
        <w:t xml:space="preserve"> according to the officer’s decision to admit or reject the </w:t>
      </w:r>
      <w:r w:rsidR="00010BC3" w:rsidRPr="009B6AAC">
        <w:t>ballot paper</w:t>
      </w:r>
      <w:r w:rsidRPr="009B6AAC">
        <w:t>.</w:t>
      </w:r>
    </w:p>
    <w:p w:rsidR="002A495A" w:rsidRPr="009B6AAC" w:rsidRDefault="002A495A" w:rsidP="00D52213">
      <w:pPr>
        <w:pStyle w:val="subsection"/>
      </w:pPr>
      <w:r w:rsidRPr="009B6AAC">
        <w:tab/>
        <w:t>(2)</w:t>
      </w:r>
      <w:r w:rsidRPr="009B6AAC">
        <w:tab/>
        <w:t xml:space="preserve">Nothing in this section shall prevent the officer conducting the scrutiny from rejecting any </w:t>
      </w:r>
      <w:r w:rsidR="00010BC3" w:rsidRPr="009B6AAC">
        <w:t>ballot paper</w:t>
      </w:r>
      <w:r w:rsidRPr="009B6AAC">
        <w:t xml:space="preserve"> as being informal although it is not objected to.</w:t>
      </w:r>
    </w:p>
    <w:p w:rsidR="002A495A" w:rsidRPr="009B6AAC" w:rsidRDefault="002A495A" w:rsidP="002A495A">
      <w:pPr>
        <w:pStyle w:val="ActHead5"/>
      </w:pPr>
      <w:bookmarkStart w:id="368" w:name="_Toc518994088"/>
      <w:r w:rsidRPr="007A72B2">
        <w:rPr>
          <w:rStyle w:val="CharSectno"/>
        </w:rPr>
        <w:t>268</w:t>
      </w:r>
      <w:r w:rsidRPr="009B6AAC">
        <w:t xml:space="preserve">  Informal </w:t>
      </w:r>
      <w:r w:rsidR="003D2069" w:rsidRPr="009B6AAC">
        <w:t>ballot paper</w:t>
      </w:r>
      <w:r w:rsidRPr="009B6AAC">
        <w:t>s</w:t>
      </w:r>
      <w:bookmarkEnd w:id="368"/>
    </w:p>
    <w:p w:rsidR="002A495A" w:rsidRPr="009B6AAC" w:rsidRDefault="002A495A" w:rsidP="00D52213">
      <w:pPr>
        <w:pStyle w:val="subsection"/>
      </w:pPr>
      <w:r w:rsidRPr="009B6AAC">
        <w:tab/>
        <w:t>(1)</w:t>
      </w:r>
      <w:r w:rsidRPr="009B6AAC">
        <w:tab/>
        <w:t xml:space="preserve">A </w:t>
      </w:r>
      <w:r w:rsidR="00194B6E" w:rsidRPr="009B6AAC">
        <w:t>ballot paper</w:t>
      </w:r>
      <w:r w:rsidRPr="009B6AAC">
        <w:t xml:space="preserve"> shall (except as otherwise provided by section</w:t>
      </w:r>
      <w:r w:rsidR="009B6AAC">
        <w:t> </w:t>
      </w:r>
      <w:r w:rsidRPr="009B6AAC">
        <w:t>239, and by the regulations relating to voting by post) be informal if:</w:t>
      </w:r>
    </w:p>
    <w:p w:rsidR="002A495A" w:rsidRPr="009B6AAC" w:rsidRDefault="002A495A" w:rsidP="002A495A">
      <w:pPr>
        <w:pStyle w:val="paragraph"/>
      </w:pPr>
      <w:r w:rsidRPr="009B6AAC">
        <w:tab/>
        <w:t>(a)</w:t>
      </w:r>
      <w:r w:rsidRPr="009B6AAC">
        <w:tab/>
        <w:t xml:space="preserve">subject to </w:t>
      </w:r>
      <w:r w:rsidR="009B6AAC">
        <w:t>subsection (</w:t>
      </w:r>
      <w:r w:rsidRPr="009B6AAC">
        <w:t>2), it is not authenticated by the initials of the presiding officer</w:t>
      </w:r>
      <w:r w:rsidR="004377FF" w:rsidRPr="009B6AAC">
        <w:t xml:space="preserve"> or </w:t>
      </w:r>
      <w:r w:rsidR="00C365D8" w:rsidRPr="009B6AAC">
        <w:t>a voting officer</w:t>
      </w:r>
      <w:r w:rsidR="004377FF" w:rsidRPr="009B6AAC">
        <w:t xml:space="preserve"> (within the meaning of Division</w:t>
      </w:r>
      <w:r w:rsidR="009B6AAC">
        <w:t> </w:t>
      </w:r>
      <w:r w:rsidR="004377FF" w:rsidRPr="009B6AAC">
        <w:t>3 of Part</w:t>
      </w:r>
      <w:r w:rsidR="00F96186" w:rsidRPr="009B6AAC">
        <w:t> </w:t>
      </w:r>
      <w:r w:rsidR="004377FF" w:rsidRPr="009B6AAC">
        <w:t>XVA),</w:t>
      </w:r>
      <w:r w:rsidRPr="009B6AAC">
        <w:t xml:space="preserve"> or by the presence of the official mark;</w:t>
      </w:r>
    </w:p>
    <w:p w:rsidR="00EF1804" w:rsidRPr="009B6AAC" w:rsidRDefault="00EF1804" w:rsidP="00EF1804">
      <w:pPr>
        <w:pStyle w:val="paragraph"/>
      </w:pPr>
      <w:r w:rsidRPr="009B6AAC">
        <w:tab/>
        <w:t>(b)</w:t>
      </w:r>
      <w:r w:rsidRPr="009B6AAC">
        <w:tab/>
        <w:t>subject to sections</w:t>
      </w:r>
      <w:r w:rsidR="009B6AAC">
        <w:t> </w:t>
      </w:r>
      <w:r w:rsidRPr="009B6AAC">
        <w:t>268A and 269, in a Senate election, it has no vote indicated on it, or it does not indicate the voter’s first preference for 1 candidate and then consecutively number at least 11 other candidates in the order of his or her preference;</w:t>
      </w:r>
    </w:p>
    <w:p w:rsidR="002A495A" w:rsidRPr="009B6AAC" w:rsidRDefault="002A495A" w:rsidP="002A495A">
      <w:pPr>
        <w:pStyle w:val="paragraph"/>
      </w:pPr>
      <w:r w:rsidRPr="009B6AAC">
        <w:tab/>
        <w:t>(c)</w:t>
      </w:r>
      <w:r w:rsidRPr="009B6AAC">
        <w:tab/>
        <w:t xml:space="preserve">in a House of Representatives election, it has no vote indicated on it, or it does not indicate the voter’s first preference for 1 candidate and an order of preference for all the remaining candidates: </w:t>
      </w:r>
    </w:p>
    <w:p w:rsidR="002A495A" w:rsidRPr="009B6AAC" w:rsidRDefault="002A495A" w:rsidP="002A495A">
      <w:pPr>
        <w:pStyle w:val="Penalty"/>
        <w:tabs>
          <w:tab w:val="clear" w:pos="2977"/>
        </w:tabs>
        <w:ind w:left="1644" w:firstLine="0"/>
      </w:pPr>
      <w:r w:rsidRPr="009B6AAC">
        <w:t xml:space="preserve">Provided that, where the voter has indicated a first preference for 1 candidate and an order of preference for all the remaining candidates except 1 and the square opposite the name of that candidate has been left blank, it shall be deemed </w:t>
      </w:r>
      <w:r w:rsidRPr="009B6AAC">
        <w:lastRenderedPageBreak/>
        <w:t>that the voter’s preference for that candidate is the voter’s last and that accordingly the voter has indicated an order of preference for all the candidates:</w:t>
      </w:r>
    </w:p>
    <w:p w:rsidR="002A495A" w:rsidRPr="009B6AAC" w:rsidRDefault="002A495A" w:rsidP="00233E42">
      <w:pPr>
        <w:pStyle w:val="Penalty"/>
        <w:tabs>
          <w:tab w:val="clear" w:pos="2977"/>
        </w:tabs>
        <w:ind w:left="1644" w:firstLine="0"/>
      </w:pPr>
      <w:r w:rsidRPr="009B6AAC">
        <w:t>Provided further that, where there are 2 candidates only and the voter has indicated his or her vote by placing the figure 1 in the square opposite the name of 1 candidate and has left the other square blank or placed a figure other than 2 in it, the voter shall be deemed to have indicated an order of preference for all the candidates;</w:t>
      </w:r>
    </w:p>
    <w:p w:rsidR="002A495A" w:rsidRPr="009B6AAC" w:rsidRDefault="002A495A" w:rsidP="002A495A">
      <w:pPr>
        <w:pStyle w:val="paragraph"/>
      </w:pPr>
      <w:r w:rsidRPr="009B6AAC">
        <w:tab/>
        <w:t>(d)</w:t>
      </w:r>
      <w:r w:rsidRPr="009B6AAC">
        <w:tab/>
        <w:t xml:space="preserve">it has upon it any mark or writing (not authorized by this Act or the regulations to be put upon it) by which, in the opinion of the Divisional Returning Officer, the voter can be identified: </w:t>
      </w:r>
    </w:p>
    <w:p w:rsidR="002A495A" w:rsidRPr="009B6AAC" w:rsidRDefault="002A495A" w:rsidP="002A495A">
      <w:pPr>
        <w:pStyle w:val="Penalty"/>
        <w:ind w:left="1644" w:firstLine="0"/>
      </w:pPr>
      <w:r w:rsidRPr="009B6AAC">
        <w:t xml:space="preserve">Provided that </w:t>
      </w:r>
      <w:r w:rsidR="009B6AAC">
        <w:t>paragraph (</w:t>
      </w:r>
      <w:r w:rsidRPr="009B6AAC">
        <w:t xml:space="preserve">d) shall not apply to any mark or writing placed upon the </w:t>
      </w:r>
      <w:r w:rsidR="00194B6E" w:rsidRPr="009B6AAC">
        <w:t>ballot paper</w:t>
      </w:r>
      <w:r w:rsidRPr="009B6AAC">
        <w:t xml:space="preserve"> by an officer, notwithstanding that the placing of the mark or writing upon the </w:t>
      </w:r>
      <w:r w:rsidR="00194B6E" w:rsidRPr="009B6AAC">
        <w:t>ballot paper</w:t>
      </w:r>
      <w:r w:rsidRPr="009B6AAC">
        <w:t xml:space="preserve"> is a contravention of this Act; or</w:t>
      </w:r>
    </w:p>
    <w:p w:rsidR="002A495A" w:rsidRPr="009B6AAC" w:rsidRDefault="002A495A" w:rsidP="002A495A">
      <w:pPr>
        <w:pStyle w:val="paragraph"/>
      </w:pPr>
      <w:r w:rsidRPr="009B6AAC">
        <w:tab/>
        <w:t>(e)</w:t>
      </w:r>
      <w:r w:rsidRPr="009B6AAC">
        <w:tab/>
        <w:t xml:space="preserve">in the case of an absent vote—the </w:t>
      </w:r>
      <w:r w:rsidR="00194B6E" w:rsidRPr="009B6AAC">
        <w:t>ballot paper</w:t>
      </w:r>
      <w:r w:rsidRPr="009B6AAC">
        <w:t xml:space="preserve"> is not contained in an envelope bearing a declaration made by the elector under subsection</w:t>
      </w:r>
      <w:r w:rsidR="009B6AAC">
        <w:t> </w:t>
      </w:r>
      <w:r w:rsidRPr="009B6AAC">
        <w:t>222(1)</w:t>
      </w:r>
      <w:r w:rsidR="000E4367" w:rsidRPr="009B6AAC">
        <w:t xml:space="preserve"> or (1A)</w:t>
      </w:r>
      <w:r w:rsidRPr="009B6AAC">
        <w:t>.</w:t>
      </w:r>
    </w:p>
    <w:p w:rsidR="002A495A" w:rsidRPr="009B6AAC" w:rsidRDefault="002A495A" w:rsidP="00D52213">
      <w:pPr>
        <w:pStyle w:val="subsection"/>
      </w:pPr>
      <w:r w:rsidRPr="009B6AAC">
        <w:tab/>
        <w:t>(2)</w:t>
      </w:r>
      <w:r w:rsidRPr="009B6AAC">
        <w:tab/>
        <w:t xml:space="preserve">A </w:t>
      </w:r>
      <w:r w:rsidR="00194B6E" w:rsidRPr="009B6AAC">
        <w:t>ballot paper</w:t>
      </w:r>
      <w:r w:rsidRPr="009B6AAC">
        <w:t xml:space="preserve"> to which </w:t>
      </w:r>
      <w:r w:rsidR="009B6AAC">
        <w:t>paragraph (</w:t>
      </w:r>
      <w:r w:rsidRPr="009B6AAC">
        <w:t xml:space="preserve">1)(a) applies shall not be informal by virtue of that paragraph if the Divisional Returning Officer responsible for considering the question of the formality of the </w:t>
      </w:r>
      <w:r w:rsidR="00194B6E" w:rsidRPr="009B6AAC">
        <w:t>ballot paper</w:t>
      </w:r>
      <w:r w:rsidRPr="009B6AAC">
        <w:t xml:space="preserve"> is satisfied that it is an authentic </w:t>
      </w:r>
      <w:r w:rsidR="00194B6E" w:rsidRPr="009B6AAC">
        <w:t>ballot paper</w:t>
      </w:r>
      <w:r w:rsidRPr="009B6AAC">
        <w:t xml:space="preserve"> on which a voter has marked a vote</w:t>
      </w:r>
      <w:r w:rsidR="00A8379F" w:rsidRPr="009B6AAC">
        <w:t xml:space="preserve"> and the officer has endorsed the ballot paper with the words ‘I am satisfied that this ballot paper is an authentic ballot paper on which a voter has marked a vote</w:t>
      </w:r>
      <w:r w:rsidR="0079041B" w:rsidRPr="009B6AAC">
        <w:t>.’</w:t>
      </w:r>
      <w:r w:rsidRPr="009B6AAC">
        <w:t>.</w:t>
      </w:r>
    </w:p>
    <w:p w:rsidR="002A495A" w:rsidRPr="009B6AAC" w:rsidRDefault="002A495A" w:rsidP="00D52213">
      <w:pPr>
        <w:pStyle w:val="subsection"/>
      </w:pPr>
      <w:r w:rsidRPr="009B6AAC">
        <w:tab/>
        <w:t>(3)</w:t>
      </w:r>
      <w:r w:rsidRPr="009B6AAC">
        <w:tab/>
        <w:t xml:space="preserve">A </w:t>
      </w:r>
      <w:r w:rsidR="00194B6E" w:rsidRPr="009B6AAC">
        <w:t>ballot paper</w:t>
      </w:r>
      <w:r w:rsidRPr="009B6AAC">
        <w:t xml:space="preserve"> shall not be informal for any reason other than the reasons specified in this section, but shall be given effect to according to the voter’s intention so far as that intention is clear.</w:t>
      </w:r>
    </w:p>
    <w:p w:rsidR="00EF1804" w:rsidRPr="009B6AAC" w:rsidRDefault="00EF1804" w:rsidP="00EF1804">
      <w:pPr>
        <w:pStyle w:val="ActHead5"/>
      </w:pPr>
      <w:bookmarkStart w:id="369" w:name="_Toc518994089"/>
      <w:r w:rsidRPr="007A72B2">
        <w:rPr>
          <w:rStyle w:val="CharSectno"/>
        </w:rPr>
        <w:t>268A</w:t>
      </w:r>
      <w:r w:rsidRPr="009B6AAC">
        <w:t xml:space="preserve">  Formal votes below the line</w:t>
      </w:r>
      <w:bookmarkEnd w:id="369"/>
    </w:p>
    <w:p w:rsidR="00EF1804" w:rsidRPr="009B6AAC" w:rsidRDefault="00EF1804" w:rsidP="00EF1804">
      <w:pPr>
        <w:pStyle w:val="subsection"/>
      </w:pPr>
      <w:r w:rsidRPr="009B6AAC">
        <w:tab/>
        <w:t>(1)</w:t>
      </w:r>
      <w:r w:rsidRPr="009B6AAC">
        <w:tab/>
        <w:t>A ballot paper in a Senate election is not informal under paragraph</w:t>
      </w:r>
      <w:r w:rsidR="009B6AAC">
        <w:t> </w:t>
      </w:r>
      <w:r w:rsidRPr="009B6AAC">
        <w:t>268(1)(b) if:</w:t>
      </w:r>
    </w:p>
    <w:p w:rsidR="00EF1804" w:rsidRPr="009B6AAC" w:rsidRDefault="00EF1804" w:rsidP="00EF1804">
      <w:pPr>
        <w:pStyle w:val="paragraph"/>
      </w:pPr>
      <w:r w:rsidRPr="009B6AAC">
        <w:lastRenderedPageBreak/>
        <w:tab/>
        <w:t>(a)</w:t>
      </w:r>
      <w:r w:rsidRPr="009B6AAC">
        <w:tab/>
        <w:t>the voter has marked the ballot paper in accordance with paragraph</w:t>
      </w:r>
      <w:r w:rsidR="009B6AAC">
        <w:t> </w:t>
      </w:r>
      <w:r w:rsidRPr="009B6AAC">
        <w:t>239(1)(b); or</w:t>
      </w:r>
    </w:p>
    <w:p w:rsidR="00EF1804" w:rsidRPr="009B6AAC" w:rsidRDefault="00EF1804" w:rsidP="00EF1804">
      <w:pPr>
        <w:pStyle w:val="paragraph"/>
      </w:pPr>
      <w:r w:rsidRPr="009B6AAC">
        <w:tab/>
        <w:t>(b)</w:t>
      </w:r>
      <w:r w:rsidRPr="009B6AAC">
        <w:tab/>
        <w:t>if there are more than 6 squares printed on the ballot paper below the line—the voter has consecutively numbered any of those squares from 1 to 6 (whether or not the voter has also included one or more higher numbers in those squares).</w:t>
      </w:r>
    </w:p>
    <w:p w:rsidR="00EF1804" w:rsidRPr="009B6AAC" w:rsidRDefault="00EF1804" w:rsidP="00EF1804">
      <w:pPr>
        <w:pStyle w:val="subsection"/>
      </w:pPr>
      <w:r w:rsidRPr="009B6AAC">
        <w:tab/>
        <w:t>(2)</w:t>
      </w:r>
      <w:r w:rsidRPr="009B6AAC">
        <w:tab/>
        <w:t>For the purposes of this Act:</w:t>
      </w:r>
    </w:p>
    <w:p w:rsidR="00EF1804" w:rsidRPr="009B6AAC" w:rsidRDefault="00EF1804" w:rsidP="00EF1804">
      <w:pPr>
        <w:pStyle w:val="paragraph"/>
      </w:pPr>
      <w:r w:rsidRPr="009B6AAC">
        <w:tab/>
        <w:t>(a)</w:t>
      </w:r>
      <w:r w:rsidRPr="009B6AAC">
        <w:tab/>
        <w:t>a voter who, in a square printed on the ballot paper below the line, marks only a single tick or cross is taken as having written the number 1 in the square; and</w:t>
      </w:r>
    </w:p>
    <w:p w:rsidR="00EF1804" w:rsidRPr="009B6AAC" w:rsidRDefault="00EF1804" w:rsidP="00EF1804">
      <w:pPr>
        <w:pStyle w:val="paragraph"/>
      </w:pPr>
      <w:r w:rsidRPr="009B6AAC">
        <w:tab/>
        <w:t>(b)</w:t>
      </w:r>
      <w:r w:rsidRPr="009B6AAC">
        <w:tab/>
        <w:t>the following numbers written in a square printed on the ballot paper below the line are to be disregarded:</w:t>
      </w:r>
    </w:p>
    <w:p w:rsidR="00EF1804" w:rsidRPr="009B6AAC" w:rsidRDefault="00EF1804" w:rsidP="00EF1804">
      <w:pPr>
        <w:pStyle w:val="paragraphsub"/>
      </w:pPr>
      <w:r w:rsidRPr="009B6AAC">
        <w:tab/>
        <w:t>(i)</w:t>
      </w:r>
      <w:r w:rsidRPr="009B6AAC">
        <w:tab/>
        <w:t>numbers that are repeated and any higher numbers;</w:t>
      </w:r>
    </w:p>
    <w:p w:rsidR="00EF1804" w:rsidRPr="009B6AAC" w:rsidRDefault="00EF1804" w:rsidP="00EF1804">
      <w:pPr>
        <w:pStyle w:val="paragraphsub"/>
      </w:pPr>
      <w:r w:rsidRPr="009B6AAC">
        <w:tab/>
        <w:t>(ii)</w:t>
      </w:r>
      <w:r w:rsidRPr="009B6AAC">
        <w:tab/>
        <w:t>if a number is missed—any numbers that are higher than the missing number.</w:t>
      </w:r>
    </w:p>
    <w:p w:rsidR="00EF1804" w:rsidRPr="009B6AAC" w:rsidRDefault="00EF1804" w:rsidP="00EF1804">
      <w:pPr>
        <w:pStyle w:val="notetext"/>
      </w:pPr>
      <w:r w:rsidRPr="009B6AAC">
        <w:t>Note:</w:t>
      </w:r>
      <w:r w:rsidRPr="009B6AAC">
        <w:tab/>
      </w:r>
      <w:r w:rsidR="009B6AAC">
        <w:t>Paragraph (</w:t>
      </w:r>
      <w:r w:rsidRPr="009B6AAC">
        <w:t>2)(b) applies both for the purposes of determining whether a ballot paper is formal, and for the purposes of determining which numbers marked on a ballot paper are counted in the election.</w:t>
      </w:r>
    </w:p>
    <w:p w:rsidR="00EF1804" w:rsidRPr="009B6AAC" w:rsidRDefault="00EF1804" w:rsidP="00EF1804">
      <w:pPr>
        <w:pStyle w:val="notetext"/>
      </w:pPr>
      <w:r w:rsidRPr="009B6AAC">
        <w:t>Example:</w:t>
      </w:r>
      <w:r w:rsidRPr="009B6AAC">
        <w:tab/>
        <w:t xml:space="preserve">A ballot paper has squares below the line that are numbered 1, 2, 3, 3, 4, 5 and 6. The vote is informal because, by disregarding the numbers 3 and upwards under </w:t>
      </w:r>
      <w:r w:rsidR="009B6AAC">
        <w:t>subparagraph (</w:t>
      </w:r>
      <w:r w:rsidRPr="009B6AAC">
        <w:t>2)(b)(i), only 2 squares have been numbered.</w:t>
      </w:r>
    </w:p>
    <w:p w:rsidR="00EF1804" w:rsidRPr="009B6AAC" w:rsidRDefault="00EF1804" w:rsidP="00EF1804">
      <w:pPr>
        <w:pStyle w:val="notetext"/>
      </w:pPr>
      <w:r w:rsidRPr="009B6AAC">
        <w:tab/>
        <w:t xml:space="preserve">A second ballot paper has squares below the line that are numbered consecutively from 1 to 9 and then 11, 12, 13 and 14. The vote is formal under </w:t>
      </w:r>
      <w:r w:rsidR="009B6AAC">
        <w:t>paragraph (</w:t>
      </w:r>
      <w:r w:rsidRPr="009B6AAC">
        <w:t>1)(b). However, only the squares numbered from 1 to 9 are counted for the purposes of sections</w:t>
      </w:r>
      <w:r w:rsidR="009B6AAC">
        <w:t> </w:t>
      </w:r>
      <w:r w:rsidRPr="009B6AAC">
        <w:t xml:space="preserve">273 and 273A because the numbers 11 and upwards are disregarded under </w:t>
      </w:r>
      <w:r w:rsidR="009B6AAC">
        <w:t>subparagraph (</w:t>
      </w:r>
      <w:r w:rsidRPr="009B6AAC">
        <w:t>b)(ii) of this subsection.</w:t>
      </w:r>
    </w:p>
    <w:p w:rsidR="00EF1804" w:rsidRPr="009B6AAC" w:rsidRDefault="00EF1804" w:rsidP="00EF1804">
      <w:pPr>
        <w:pStyle w:val="ActHead5"/>
      </w:pPr>
      <w:bookmarkStart w:id="370" w:name="_Toc518994090"/>
      <w:r w:rsidRPr="007A72B2">
        <w:rPr>
          <w:rStyle w:val="CharSectno"/>
        </w:rPr>
        <w:t>269</w:t>
      </w:r>
      <w:r w:rsidRPr="009B6AAC">
        <w:t xml:space="preserve">  Formal votes above the line</w:t>
      </w:r>
      <w:bookmarkEnd w:id="370"/>
    </w:p>
    <w:p w:rsidR="00EF1804" w:rsidRPr="009B6AAC" w:rsidRDefault="00EF1804" w:rsidP="00EF1804">
      <w:pPr>
        <w:pStyle w:val="subsection"/>
      </w:pPr>
      <w:r w:rsidRPr="009B6AAC">
        <w:tab/>
        <w:t>(1)</w:t>
      </w:r>
      <w:r w:rsidRPr="009B6AAC">
        <w:tab/>
        <w:t>A ballot paper in a Senate election is not informal under paragraph</w:t>
      </w:r>
      <w:r w:rsidR="009B6AAC">
        <w:t> </w:t>
      </w:r>
      <w:r w:rsidRPr="009B6AAC">
        <w:t>268(1)(b) if:</w:t>
      </w:r>
    </w:p>
    <w:p w:rsidR="00EF1804" w:rsidRPr="009B6AAC" w:rsidRDefault="00EF1804" w:rsidP="00EF1804">
      <w:pPr>
        <w:pStyle w:val="paragraph"/>
      </w:pPr>
      <w:r w:rsidRPr="009B6AAC">
        <w:tab/>
        <w:t>(a)</w:t>
      </w:r>
      <w:r w:rsidRPr="009B6AAC">
        <w:tab/>
        <w:t>the voter has marked the ballot paper in accordance with subsection</w:t>
      </w:r>
      <w:r w:rsidR="009B6AAC">
        <w:t> </w:t>
      </w:r>
      <w:r w:rsidRPr="009B6AAC">
        <w:t>239(2); or</w:t>
      </w:r>
    </w:p>
    <w:p w:rsidR="00EF1804" w:rsidRPr="009B6AAC" w:rsidRDefault="00EF1804" w:rsidP="00EF1804">
      <w:pPr>
        <w:pStyle w:val="paragraph"/>
      </w:pPr>
      <w:r w:rsidRPr="009B6AAC">
        <w:lastRenderedPageBreak/>
        <w:tab/>
        <w:t>(b)</w:t>
      </w:r>
      <w:r w:rsidRPr="009B6AAC">
        <w:tab/>
        <w:t>the voter has marked the number 1, or the number 1 and one or more higher numbers, in squares printed on the ballot paper above the line.</w:t>
      </w:r>
    </w:p>
    <w:p w:rsidR="00EF1804" w:rsidRPr="009B6AAC" w:rsidRDefault="00EF1804" w:rsidP="00EF1804">
      <w:pPr>
        <w:pStyle w:val="subsection"/>
      </w:pPr>
      <w:r w:rsidRPr="009B6AAC">
        <w:tab/>
        <w:t>(1A)</w:t>
      </w:r>
      <w:r w:rsidRPr="009B6AAC">
        <w:tab/>
        <w:t>For the purposes of this Act:</w:t>
      </w:r>
    </w:p>
    <w:p w:rsidR="00EF1804" w:rsidRPr="009B6AAC" w:rsidRDefault="00EF1804" w:rsidP="00EF1804">
      <w:pPr>
        <w:pStyle w:val="paragraph"/>
      </w:pPr>
      <w:r w:rsidRPr="009B6AAC">
        <w:tab/>
        <w:t>(a)</w:t>
      </w:r>
      <w:r w:rsidRPr="009B6AAC">
        <w:tab/>
        <w:t>a voter who, in a square printed on the ballot paper above the line, marks only a single</w:t>
      </w:r>
      <w:r w:rsidRPr="009B6AAC">
        <w:rPr>
          <w:i/>
        </w:rPr>
        <w:t xml:space="preserve"> </w:t>
      </w:r>
      <w:r w:rsidRPr="009B6AAC">
        <w:t>tick or cross is taken as having written the number 1 in the square; and</w:t>
      </w:r>
    </w:p>
    <w:p w:rsidR="00EF1804" w:rsidRPr="009B6AAC" w:rsidRDefault="00EF1804" w:rsidP="00EF1804">
      <w:pPr>
        <w:pStyle w:val="paragraph"/>
      </w:pPr>
      <w:r w:rsidRPr="009B6AAC">
        <w:tab/>
        <w:t>(b)</w:t>
      </w:r>
      <w:r w:rsidRPr="009B6AAC">
        <w:tab/>
        <w:t>the following numbers written in a square printed on the ballot paper above the line are to be disregarded:</w:t>
      </w:r>
    </w:p>
    <w:p w:rsidR="00EF1804" w:rsidRPr="009B6AAC" w:rsidRDefault="00EF1804" w:rsidP="00EF1804">
      <w:pPr>
        <w:pStyle w:val="paragraphsub"/>
      </w:pPr>
      <w:r w:rsidRPr="009B6AAC">
        <w:tab/>
        <w:t>(i)</w:t>
      </w:r>
      <w:r w:rsidRPr="009B6AAC">
        <w:tab/>
        <w:t>numbers that are repeated and any higher numbers;</w:t>
      </w:r>
    </w:p>
    <w:p w:rsidR="00EF1804" w:rsidRPr="009B6AAC" w:rsidRDefault="00EF1804" w:rsidP="00EF1804">
      <w:pPr>
        <w:pStyle w:val="paragraphsub"/>
      </w:pPr>
      <w:r w:rsidRPr="009B6AAC">
        <w:tab/>
        <w:t>(ii)</w:t>
      </w:r>
      <w:r w:rsidRPr="009B6AAC">
        <w:tab/>
        <w:t>if a number is missed—any numbers that are higher than the missing number.</w:t>
      </w:r>
    </w:p>
    <w:p w:rsidR="00EF1804" w:rsidRPr="009B6AAC" w:rsidRDefault="00EF1804" w:rsidP="00EF1804">
      <w:pPr>
        <w:pStyle w:val="notetext"/>
      </w:pPr>
      <w:r w:rsidRPr="009B6AAC">
        <w:t>Note:</w:t>
      </w:r>
      <w:r w:rsidRPr="009B6AAC">
        <w:tab/>
      </w:r>
      <w:r w:rsidR="009B6AAC">
        <w:t>Paragraph (</w:t>
      </w:r>
      <w:r w:rsidRPr="009B6AAC">
        <w:t>1A)(b) applies both for the purposes of determining whether a ballot paper is formal, and for the purposes of determining which numbers marked on a ballot paper are counted in the election.</w:t>
      </w:r>
    </w:p>
    <w:p w:rsidR="00EF1804" w:rsidRPr="009B6AAC" w:rsidRDefault="00EF1804" w:rsidP="00EF1804">
      <w:pPr>
        <w:pStyle w:val="notetext"/>
      </w:pPr>
      <w:r w:rsidRPr="009B6AAC">
        <w:t>Example:</w:t>
      </w:r>
      <w:r w:rsidRPr="009B6AAC">
        <w:tab/>
        <w:t xml:space="preserve">A ballot paper has squares above the line that are numbered 1, 1, 2 and 3. The vote is informal because, by disregarding the numbers 1 and upwards under </w:t>
      </w:r>
      <w:r w:rsidR="009B6AAC">
        <w:t>subparagraph (</w:t>
      </w:r>
      <w:r w:rsidR="00315358" w:rsidRPr="009B6AAC">
        <w:t>1A)(b)(i)</w:t>
      </w:r>
      <w:r w:rsidRPr="009B6AAC">
        <w:t>, no squares have been numbered.</w:t>
      </w:r>
    </w:p>
    <w:p w:rsidR="00EF1804" w:rsidRPr="009B6AAC" w:rsidRDefault="00EF1804" w:rsidP="00EF1804">
      <w:pPr>
        <w:pStyle w:val="notetext"/>
      </w:pPr>
      <w:r w:rsidRPr="009B6AAC">
        <w:tab/>
        <w:t xml:space="preserve">A second ballot paper has squares above the line that are numbered consecutively from 1 to 9 and then 11, 12, 13 and 14. The vote is formal under </w:t>
      </w:r>
      <w:r w:rsidR="009B6AAC">
        <w:t>paragraph (</w:t>
      </w:r>
      <w:r w:rsidRPr="009B6AAC">
        <w:t>1)(b). However, only the squares numbered from 1 to 9 are counted for the purposes of sections</w:t>
      </w:r>
      <w:r w:rsidR="009B6AAC">
        <w:t> </w:t>
      </w:r>
      <w:r w:rsidRPr="009B6AAC">
        <w:t xml:space="preserve">273 and 273A because the numbers 11 and upwards are disregarded under </w:t>
      </w:r>
      <w:r w:rsidR="009B6AAC">
        <w:t>subparagraph (</w:t>
      </w:r>
      <w:r w:rsidRPr="009B6AAC">
        <w:t>b)(ii) of this subsection.</w:t>
      </w:r>
    </w:p>
    <w:p w:rsidR="00EF1804" w:rsidRPr="009B6AAC" w:rsidRDefault="00EF1804" w:rsidP="00EF1804">
      <w:pPr>
        <w:pStyle w:val="SubsectionHead"/>
      </w:pPr>
      <w:r w:rsidRPr="009B6AAC">
        <w:t>Votes that are formal both above and below the line</w:t>
      </w:r>
    </w:p>
    <w:p w:rsidR="00EF1804" w:rsidRPr="009B6AAC" w:rsidRDefault="00EF1804" w:rsidP="00EF1804">
      <w:pPr>
        <w:pStyle w:val="subsection"/>
      </w:pPr>
      <w:r w:rsidRPr="009B6AAC">
        <w:tab/>
        <w:t>(2)</w:t>
      </w:r>
      <w:r w:rsidRPr="009B6AAC">
        <w:tab/>
        <w:t>If a ballot paper in a Senate election:</w:t>
      </w:r>
    </w:p>
    <w:p w:rsidR="00EF1804" w:rsidRPr="009B6AAC" w:rsidRDefault="00EF1804" w:rsidP="00EF1804">
      <w:pPr>
        <w:pStyle w:val="paragraph"/>
      </w:pPr>
      <w:r w:rsidRPr="009B6AAC">
        <w:tab/>
        <w:t>(a)</w:t>
      </w:r>
      <w:r w:rsidRPr="009B6AAC">
        <w:tab/>
        <w:t>has squares marked above the line in accordance with subsection</w:t>
      </w:r>
      <w:r w:rsidR="009B6AAC">
        <w:t> </w:t>
      </w:r>
      <w:r w:rsidRPr="009B6AAC">
        <w:t xml:space="preserve">239(2) or </w:t>
      </w:r>
      <w:r w:rsidR="009B6AAC">
        <w:t>paragraph (</w:t>
      </w:r>
      <w:r w:rsidRPr="009B6AAC">
        <w:t>1)(b) of this section; and</w:t>
      </w:r>
    </w:p>
    <w:p w:rsidR="00EF1804" w:rsidRPr="009B6AAC" w:rsidRDefault="00EF1804" w:rsidP="00EF1804">
      <w:pPr>
        <w:pStyle w:val="paragraph"/>
      </w:pPr>
      <w:r w:rsidRPr="009B6AAC">
        <w:tab/>
        <w:t>(b)</w:t>
      </w:r>
      <w:r w:rsidRPr="009B6AAC">
        <w:tab/>
        <w:t>has squares marked below the line in accordance with subsection</w:t>
      </w:r>
      <w:r w:rsidR="009B6AAC">
        <w:t> </w:t>
      </w:r>
      <w:r w:rsidRPr="009B6AAC">
        <w:t>239(1) or section</w:t>
      </w:r>
      <w:r w:rsidR="009B6AAC">
        <w:t> </w:t>
      </w:r>
      <w:r w:rsidRPr="009B6AAC">
        <w:t>268A;</w:t>
      </w:r>
    </w:p>
    <w:p w:rsidR="00EF1804" w:rsidRPr="009B6AAC" w:rsidRDefault="00EF1804" w:rsidP="00EF1804">
      <w:pPr>
        <w:pStyle w:val="subsection2"/>
      </w:pPr>
      <w:r w:rsidRPr="009B6AAC">
        <w:t>then, for the purposes of sections</w:t>
      </w:r>
      <w:r w:rsidR="009B6AAC">
        <w:t> </w:t>
      </w:r>
      <w:r w:rsidRPr="009B6AAC">
        <w:t>272 and 273, the only squares that are taken to have been marked on the ballot paper are the squares that are marked below the line.</w:t>
      </w:r>
    </w:p>
    <w:p w:rsidR="002A495A" w:rsidRPr="009B6AAC" w:rsidRDefault="002A495A" w:rsidP="002A495A">
      <w:pPr>
        <w:pStyle w:val="ActHead5"/>
      </w:pPr>
      <w:bookmarkStart w:id="371" w:name="_Toc518994091"/>
      <w:r w:rsidRPr="007A72B2">
        <w:rPr>
          <w:rStyle w:val="CharSectno"/>
        </w:rPr>
        <w:lastRenderedPageBreak/>
        <w:t>271</w:t>
      </w:r>
      <w:r w:rsidRPr="009B6AAC">
        <w:t xml:space="preserve">  Officers not to mark </w:t>
      </w:r>
      <w:r w:rsidR="003D2069" w:rsidRPr="009B6AAC">
        <w:t>ballot paper</w:t>
      </w:r>
      <w:r w:rsidRPr="009B6AAC">
        <w:t>s so that voter can be identified</w:t>
      </w:r>
      <w:bookmarkEnd w:id="371"/>
    </w:p>
    <w:p w:rsidR="002A495A" w:rsidRPr="009B6AAC" w:rsidRDefault="002A495A" w:rsidP="00D52213">
      <w:pPr>
        <w:pStyle w:val="subsection"/>
      </w:pPr>
      <w:r w:rsidRPr="009B6AAC">
        <w:tab/>
      </w:r>
      <w:r w:rsidRPr="009B6AAC">
        <w:tab/>
        <w:t xml:space="preserve">Except as authorized by this Act or the regulations, an officer shall not place upon any </w:t>
      </w:r>
      <w:r w:rsidR="00194B6E" w:rsidRPr="009B6AAC">
        <w:t>ballot paper</w:t>
      </w:r>
      <w:r w:rsidRPr="009B6AAC">
        <w:t xml:space="preserve"> any mark or writing which would enable any person to identify the voter by whom it is used.</w:t>
      </w:r>
    </w:p>
    <w:p w:rsidR="002A495A" w:rsidRPr="009B6AAC" w:rsidRDefault="002A495A" w:rsidP="002A495A">
      <w:pPr>
        <w:pStyle w:val="Penalty"/>
      </w:pPr>
      <w:r w:rsidRPr="009B6AAC">
        <w:t>Penalty:</w:t>
      </w:r>
      <w:r w:rsidRPr="009B6AAC">
        <w:tab/>
      </w:r>
      <w:r w:rsidR="00AA3079" w:rsidRPr="009B6AAC">
        <w:t>10 penalty units</w:t>
      </w:r>
      <w:r w:rsidRPr="009B6AAC">
        <w:t>.</w:t>
      </w:r>
    </w:p>
    <w:p w:rsidR="00673494" w:rsidRPr="009B6AAC" w:rsidRDefault="00673494" w:rsidP="00673494">
      <w:pPr>
        <w:pStyle w:val="ActHead5"/>
      </w:pPr>
      <w:bookmarkStart w:id="372" w:name="_Toc518994092"/>
      <w:r w:rsidRPr="007A72B2">
        <w:rPr>
          <w:rStyle w:val="CharSectno"/>
        </w:rPr>
        <w:t>272</w:t>
      </w:r>
      <w:r w:rsidRPr="009B6AAC">
        <w:t xml:space="preserve">  Treatment of Senate ballot papers of voters who have voted above the line</w:t>
      </w:r>
      <w:bookmarkEnd w:id="372"/>
    </w:p>
    <w:p w:rsidR="00673494" w:rsidRPr="009B6AAC" w:rsidRDefault="00673494" w:rsidP="00673494">
      <w:pPr>
        <w:pStyle w:val="subsection"/>
      </w:pPr>
      <w:r w:rsidRPr="009B6AAC">
        <w:tab/>
        <w:t>(1)</w:t>
      </w:r>
      <w:r w:rsidRPr="009B6AAC">
        <w:tab/>
        <w:t>This section applies if:</w:t>
      </w:r>
    </w:p>
    <w:p w:rsidR="00673494" w:rsidRPr="009B6AAC" w:rsidRDefault="00673494" w:rsidP="00673494">
      <w:pPr>
        <w:pStyle w:val="paragraph"/>
      </w:pPr>
      <w:r w:rsidRPr="009B6AAC">
        <w:tab/>
        <w:t>(a)</w:t>
      </w:r>
      <w:r w:rsidRPr="009B6AAC">
        <w:tab/>
        <w:t>a ballot paper for a Senate election is marked in accordance with subsection</w:t>
      </w:r>
      <w:r w:rsidR="009B6AAC">
        <w:t> </w:t>
      </w:r>
      <w:r w:rsidRPr="009B6AAC">
        <w:t>239(2) or paragraph</w:t>
      </w:r>
      <w:r w:rsidR="009B6AAC">
        <w:t> </w:t>
      </w:r>
      <w:r w:rsidRPr="009B6AAC">
        <w:t>269(1)(b); and</w:t>
      </w:r>
    </w:p>
    <w:p w:rsidR="00673494" w:rsidRPr="009B6AAC" w:rsidRDefault="00673494" w:rsidP="00673494">
      <w:pPr>
        <w:pStyle w:val="paragraph"/>
      </w:pPr>
      <w:r w:rsidRPr="009B6AAC">
        <w:tab/>
        <w:t>(b)</w:t>
      </w:r>
      <w:r w:rsidRPr="009B6AAC">
        <w:tab/>
        <w:t>one or more numbers, that are not disregarded under paragraph</w:t>
      </w:r>
      <w:r w:rsidR="009B6AAC">
        <w:t> </w:t>
      </w:r>
      <w:r w:rsidRPr="009B6AAC">
        <w:t xml:space="preserve">269(1A)(b), are written in squares printed on the ballot paper above the line in relation to groups of candidates (each group being a </w:t>
      </w:r>
      <w:r w:rsidRPr="009B6AAC">
        <w:rPr>
          <w:b/>
          <w:i/>
        </w:rPr>
        <w:t>preferenced group</w:t>
      </w:r>
      <w:r w:rsidRPr="009B6AAC">
        <w:t>).</w:t>
      </w:r>
    </w:p>
    <w:p w:rsidR="00673494" w:rsidRPr="009B6AAC" w:rsidRDefault="00673494" w:rsidP="00673494">
      <w:pPr>
        <w:pStyle w:val="subsection"/>
      </w:pPr>
      <w:r w:rsidRPr="009B6AAC">
        <w:tab/>
        <w:t>(2)</w:t>
      </w:r>
      <w:r w:rsidRPr="009B6AAC">
        <w:tab/>
        <w:t xml:space="preserve">The ballot paper is taken to have been marked as if, instead of the numbers referred to in </w:t>
      </w:r>
      <w:r w:rsidR="009B6AAC">
        <w:t>paragraph (</w:t>
      </w:r>
      <w:r w:rsidRPr="009B6AAC">
        <w:t>1)(b):</w:t>
      </w:r>
    </w:p>
    <w:p w:rsidR="00673494" w:rsidRPr="009B6AAC" w:rsidRDefault="00673494" w:rsidP="00673494">
      <w:pPr>
        <w:pStyle w:val="paragraph"/>
      </w:pPr>
      <w:r w:rsidRPr="009B6AAC">
        <w:tab/>
        <w:t>(a)</w:t>
      </w:r>
      <w:r w:rsidRPr="009B6AAC">
        <w:tab/>
        <w:t>each candidate in a preferenced group was given a different number starting from 1; and</w:t>
      </w:r>
    </w:p>
    <w:p w:rsidR="00673494" w:rsidRPr="009B6AAC" w:rsidRDefault="00673494" w:rsidP="00673494">
      <w:pPr>
        <w:pStyle w:val="paragraph"/>
      </w:pPr>
      <w:r w:rsidRPr="009B6AAC">
        <w:tab/>
        <w:t>(b)</w:t>
      </w:r>
      <w:r w:rsidRPr="009B6AAC">
        <w:tab/>
        <w:t>candidates in a preferenced group were numbered consecutively starting with the candidate whose name on the ballot paper is at the top of the group to the candidate whose name is at the bottom; and</w:t>
      </w:r>
    </w:p>
    <w:p w:rsidR="00673494" w:rsidRPr="009B6AAC" w:rsidRDefault="00673494" w:rsidP="00673494">
      <w:pPr>
        <w:pStyle w:val="paragraph"/>
      </w:pPr>
      <w:r w:rsidRPr="009B6AAC">
        <w:tab/>
        <w:t>(c)</w:t>
      </w:r>
      <w:r w:rsidRPr="009B6AAC">
        <w:tab/>
        <w:t>the order in which candidates in different preferenced groups are numbered is worked out by reference to the order in which the groups were numbered on the ballot paper, starting with the group marked 1; and</w:t>
      </w:r>
    </w:p>
    <w:p w:rsidR="00673494" w:rsidRPr="009B6AAC" w:rsidRDefault="00673494" w:rsidP="00673494">
      <w:pPr>
        <w:pStyle w:val="paragraph"/>
      </w:pPr>
      <w:r w:rsidRPr="009B6AAC">
        <w:tab/>
        <w:t>(d)</w:t>
      </w:r>
      <w:r w:rsidRPr="009B6AAC">
        <w:tab/>
        <w:t>when all the candidates in a preferenced group have been numbered, the candidate whose name is at the top of the next preferenced group is given the next consecutive number.</w:t>
      </w:r>
    </w:p>
    <w:p w:rsidR="002A495A" w:rsidRPr="009B6AAC" w:rsidRDefault="002A495A" w:rsidP="002A495A">
      <w:pPr>
        <w:pStyle w:val="ActHead5"/>
      </w:pPr>
      <w:bookmarkStart w:id="373" w:name="_Toc518994093"/>
      <w:r w:rsidRPr="007A72B2">
        <w:rPr>
          <w:rStyle w:val="CharSectno"/>
        </w:rPr>
        <w:lastRenderedPageBreak/>
        <w:t>273</w:t>
      </w:r>
      <w:r w:rsidRPr="009B6AAC">
        <w:t xml:space="preserve">  Scrutiny of votes in Senate elections</w:t>
      </w:r>
      <w:bookmarkEnd w:id="373"/>
    </w:p>
    <w:p w:rsidR="002A495A" w:rsidRPr="009B6AAC" w:rsidRDefault="002A495A" w:rsidP="00D52213">
      <w:pPr>
        <w:pStyle w:val="subsection"/>
      </w:pPr>
      <w:r w:rsidRPr="009B6AAC">
        <w:tab/>
        <w:t>(1)</w:t>
      </w:r>
      <w:r w:rsidRPr="009B6AAC">
        <w:tab/>
        <w:t>Subject to section</w:t>
      </w:r>
      <w:r w:rsidR="009B6AAC">
        <w:t> </w:t>
      </w:r>
      <w:r w:rsidRPr="009B6AAC">
        <w:t>273B, in a Senate election for a particular State or Territory, the scrutiny must be conducted, and the vacancies filled under this section or under section</w:t>
      </w:r>
      <w:r w:rsidR="009B6AAC">
        <w:t> </w:t>
      </w:r>
      <w:r w:rsidRPr="009B6AAC">
        <w:t>273A.</w:t>
      </w:r>
    </w:p>
    <w:p w:rsidR="00673494" w:rsidRPr="009B6AAC" w:rsidRDefault="00673494" w:rsidP="00673494">
      <w:pPr>
        <w:pStyle w:val="subsection"/>
      </w:pPr>
      <w:r w:rsidRPr="009B6AAC">
        <w:tab/>
        <w:t>(2)</w:t>
      </w:r>
      <w:r w:rsidRPr="009B6AAC">
        <w:tab/>
        <w:t>An Assistant Returning Officer must take the following steps in the presence of a polling official, and of any authorised scrutineers who attend:</w:t>
      </w:r>
    </w:p>
    <w:p w:rsidR="00673494" w:rsidRPr="009B6AAC" w:rsidRDefault="00673494" w:rsidP="00673494">
      <w:pPr>
        <w:pStyle w:val="paragraph"/>
      </w:pPr>
      <w:r w:rsidRPr="009B6AAC">
        <w:tab/>
        <w:t>(a)</w:t>
      </w:r>
      <w:r w:rsidRPr="009B6AAC">
        <w:tab/>
        <w:t>exhibit each securely fastened ballot</w:t>
      </w:r>
      <w:r w:rsidR="009B6AAC">
        <w:noBreakHyphen/>
      </w:r>
      <w:r w:rsidRPr="009B6AAC">
        <w:t>box for the inspection of the scrutineers;</w:t>
      </w:r>
    </w:p>
    <w:p w:rsidR="00673494" w:rsidRPr="009B6AAC" w:rsidRDefault="00673494" w:rsidP="00673494">
      <w:pPr>
        <w:pStyle w:val="paragraph"/>
      </w:pPr>
      <w:r w:rsidRPr="009B6AAC">
        <w:tab/>
        <w:t>(b)</w:t>
      </w:r>
      <w:r w:rsidRPr="009B6AAC">
        <w:tab/>
        <w:t>record the condition of the ballot</w:t>
      </w:r>
      <w:r w:rsidR="009B6AAC">
        <w:noBreakHyphen/>
      </w:r>
      <w:r w:rsidRPr="009B6AAC">
        <w:t>box;</w:t>
      </w:r>
    </w:p>
    <w:p w:rsidR="00673494" w:rsidRPr="009B6AAC" w:rsidRDefault="00673494" w:rsidP="00673494">
      <w:pPr>
        <w:pStyle w:val="paragraph"/>
      </w:pPr>
      <w:r w:rsidRPr="009B6AAC">
        <w:tab/>
        <w:t>(c)</w:t>
      </w:r>
      <w:r w:rsidRPr="009B6AAC">
        <w:tab/>
        <w:t>open the ballot</w:t>
      </w:r>
      <w:r w:rsidR="009B6AAC">
        <w:noBreakHyphen/>
      </w:r>
      <w:r w:rsidRPr="009B6AAC">
        <w:t>box and:</w:t>
      </w:r>
    </w:p>
    <w:p w:rsidR="00673494" w:rsidRPr="009B6AAC" w:rsidRDefault="00673494" w:rsidP="00673494">
      <w:pPr>
        <w:pStyle w:val="paragraphsub"/>
      </w:pPr>
      <w:r w:rsidRPr="009B6AAC">
        <w:tab/>
        <w:t>(i)</w:t>
      </w:r>
      <w:r w:rsidRPr="009B6AAC">
        <w:tab/>
        <w:t>remove the ballot papers from the box; and</w:t>
      </w:r>
    </w:p>
    <w:p w:rsidR="00673494" w:rsidRPr="009B6AAC" w:rsidRDefault="00673494" w:rsidP="00673494">
      <w:pPr>
        <w:pStyle w:val="paragraphsub"/>
      </w:pPr>
      <w:r w:rsidRPr="009B6AAC">
        <w:tab/>
        <w:t>(ii)</w:t>
      </w:r>
      <w:r w:rsidRPr="009B6AAC">
        <w:tab/>
        <w:t>count the ballot papers without inspecting them; and</w:t>
      </w:r>
    </w:p>
    <w:p w:rsidR="00673494" w:rsidRPr="009B6AAC" w:rsidRDefault="00673494" w:rsidP="00673494">
      <w:pPr>
        <w:pStyle w:val="paragraphsub"/>
      </w:pPr>
      <w:r w:rsidRPr="009B6AAC">
        <w:tab/>
        <w:t>(iii)</w:t>
      </w:r>
      <w:r w:rsidRPr="009B6AAC">
        <w:tab/>
        <w:t>record the number of ballot papers removed from the box;</w:t>
      </w:r>
    </w:p>
    <w:p w:rsidR="00673494" w:rsidRPr="009B6AAC" w:rsidRDefault="00673494" w:rsidP="00673494">
      <w:pPr>
        <w:pStyle w:val="paragraph"/>
      </w:pPr>
      <w:r w:rsidRPr="009B6AAC">
        <w:tab/>
        <w:t>(ca)</w:t>
      </w:r>
      <w:r w:rsidRPr="009B6AAC">
        <w:tab/>
        <w:t>count the number of first preference votes marked in each of the squares above the line;</w:t>
      </w:r>
    </w:p>
    <w:p w:rsidR="00673494" w:rsidRPr="009B6AAC" w:rsidRDefault="00673494" w:rsidP="00673494">
      <w:pPr>
        <w:pStyle w:val="paragraph"/>
      </w:pPr>
      <w:r w:rsidRPr="009B6AAC">
        <w:tab/>
        <w:t>(d)</w:t>
      </w:r>
      <w:r w:rsidRPr="009B6AAC">
        <w:tab/>
        <w:t>make, sign and keep a copy of a statement (which may be countersigned by a polling official, and by any scrutineers who are present if they so desire) setting out the number of first preference votes marked in each of the squares above the line and the number of ballot papers;</w:t>
      </w:r>
    </w:p>
    <w:p w:rsidR="00673494" w:rsidRPr="009B6AAC" w:rsidRDefault="00673494" w:rsidP="00673494">
      <w:pPr>
        <w:pStyle w:val="paragraph"/>
        <w:rPr>
          <w:rFonts w:eastAsiaTheme="minorHAnsi"/>
        </w:rPr>
      </w:pPr>
      <w:r w:rsidRPr="009B6AAC">
        <w:rPr>
          <w:rFonts w:eastAsiaTheme="minorHAnsi"/>
        </w:rPr>
        <w:tab/>
        <w:t>(da)</w:t>
      </w:r>
      <w:r w:rsidRPr="009B6AAC">
        <w:rPr>
          <w:rFonts w:eastAsiaTheme="minorHAnsi"/>
        </w:rPr>
        <w:tab/>
        <w:t>transmit the number of first preference votes marked in each of the squares above the line to the Divisional Returning Officer as soon as practicable;</w:t>
      </w:r>
    </w:p>
    <w:p w:rsidR="00673494" w:rsidRPr="009B6AAC" w:rsidRDefault="00673494" w:rsidP="00673494">
      <w:pPr>
        <w:pStyle w:val="paragraph"/>
      </w:pPr>
      <w:r w:rsidRPr="009B6AAC">
        <w:tab/>
        <w:t>(e)</w:t>
      </w:r>
      <w:r w:rsidRPr="009B6AAC">
        <w:tab/>
        <w:t>seal up the ballot papers in a securely fastened container and endorse on each container</w:t>
      </w:r>
      <w:r w:rsidRPr="009B6AAC">
        <w:rPr>
          <w:i/>
        </w:rPr>
        <w:t xml:space="preserve"> </w:t>
      </w:r>
      <w:r w:rsidRPr="009B6AAC">
        <w:t>a description of the contents of the container, and permit any scrutineers present, if they so desire, to countersign the endorsement;</w:t>
      </w:r>
    </w:p>
    <w:p w:rsidR="00673494" w:rsidRPr="009B6AAC" w:rsidRDefault="00673494" w:rsidP="00673494">
      <w:pPr>
        <w:pStyle w:val="paragraph"/>
      </w:pPr>
      <w:r w:rsidRPr="009B6AAC">
        <w:tab/>
        <w:t>(f)</w:t>
      </w:r>
      <w:r w:rsidRPr="009B6AAC">
        <w:tab/>
        <w:t xml:space="preserve">transmit the container to the Divisional Returning Officer for the relevant Division as soon as practicable, together with the statement under </w:t>
      </w:r>
      <w:r w:rsidR="009B6AAC">
        <w:t>paragraph (</w:t>
      </w:r>
      <w:r w:rsidRPr="009B6AAC">
        <w:t>d).</w:t>
      </w:r>
    </w:p>
    <w:p w:rsidR="00673494" w:rsidRPr="009B6AAC" w:rsidRDefault="00673494" w:rsidP="00673494">
      <w:pPr>
        <w:pStyle w:val="subsection"/>
      </w:pPr>
      <w:r w:rsidRPr="009B6AAC">
        <w:tab/>
        <w:t>(3)</w:t>
      </w:r>
      <w:r w:rsidRPr="009B6AAC">
        <w:tab/>
        <w:t>The Divisional Returning Officer for a Division must:</w:t>
      </w:r>
    </w:p>
    <w:p w:rsidR="00673494" w:rsidRPr="009B6AAC" w:rsidRDefault="00673494" w:rsidP="00673494">
      <w:pPr>
        <w:pStyle w:val="paragraph"/>
      </w:pPr>
      <w:r w:rsidRPr="009B6AAC">
        <w:lastRenderedPageBreak/>
        <w:tab/>
        <w:t>(a)</w:t>
      </w:r>
      <w:r w:rsidRPr="009B6AAC">
        <w:tab/>
        <w:t xml:space="preserve">in relation to containers of ballot papers for the Division received under </w:t>
      </w:r>
      <w:r w:rsidR="009B6AAC">
        <w:t>paragraph (</w:t>
      </w:r>
      <w:r w:rsidRPr="009B6AAC">
        <w:t>2)(f), do the following:</w:t>
      </w:r>
    </w:p>
    <w:p w:rsidR="00673494" w:rsidRPr="009B6AAC" w:rsidRDefault="00673494" w:rsidP="00673494">
      <w:pPr>
        <w:pStyle w:val="paragraphsub"/>
      </w:pPr>
      <w:r w:rsidRPr="009B6AAC">
        <w:tab/>
        <w:t>(i)</w:t>
      </w:r>
      <w:r w:rsidRPr="009B6AAC">
        <w:tab/>
        <w:t>open the containers of ballot papers;</w:t>
      </w:r>
    </w:p>
    <w:p w:rsidR="00673494" w:rsidRPr="009B6AAC" w:rsidRDefault="00673494" w:rsidP="00673494">
      <w:pPr>
        <w:pStyle w:val="paragraphsub"/>
      </w:pPr>
      <w:r w:rsidRPr="009B6AAC">
        <w:tab/>
        <w:t>(ii)</w:t>
      </w:r>
      <w:r w:rsidRPr="009B6AAC">
        <w:tab/>
        <w:t xml:space="preserve">check the accuracy of the statement made under </w:t>
      </w:r>
      <w:r w:rsidR="009B6AAC">
        <w:t>paragraph (</w:t>
      </w:r>
      <w:r w:rsidRPr="009B6AAC">
        <w:t xml:space="preserve">2)(d) by carrying out the steps in </w:t>
      </w:r>
      <w:r w:rsidR="009B6AAC">
        <w:t>paragraphs (</w:t>
      </w:r>
      <w:r w:rsidRPr="009B6AAC">
        <w:t>2)(c) and (ca);</w:t>
      </w:r>
    </w:p>
    <w:p w:rsidR="00673494" w:rsidRPr="009B6AAC" w:rsidRDefault="00673494" w:rsidP="00673494">
      <w:pPr>
        <w:pStyle w:val="paragraphsub"/>
      </w:pPr>
      <w:r w:rsidRPr="009B6AAC">
        <w:tab/>
        <w:t>(iii)</w:t>
      </w:r>
      <w:r w:rsidRPr="009B6AAC">
        <w:tab/>
        <w:t xml:space="preserve">repeat the steps in </w:t>
      </w:r>
      <w:r w:rsidR="009B6AAC">
        <w:t>paragraphs (</w:t>
      </w:r>
      <w:r w:rsidRPr="009B6AAC">
        <w:t xml:space="preserve">2)(d) to (e) (as if the reference in </w:t>
      </w:r>
      <w:r w:rsidR="009B6AAC">
        <w:t>paragraph (</w:t>
      </w:r>
      <w:r w:rsidRPr="009B6AAC">
        <w:t>2)(da) to the Divisional Returning Officer were a reference to the Australian Electoral Officer for the State that includes the Division); and</w:t>
      </w:r>
    </w:p>
    <w:p w:rsidR="00673494" w:rsidRPr="009B6AAC" w:rsidRDefault="00673494" w:rsidP="00673494">
      <w:pPr>
        <w:pStyle w:val="paragraph"/>
      </w:pPr>
      <w:r w:rsidRPr="009B6AAC">
        <w:tab/>
        <w:t>(b)</w:t>
      </w:r>
      <w:r w:rsidRPr="009B6AAC">
        <w:tab/>
        <w:t>in relation to ballot</w:t>
      </w:r>
      <w:r w:rsidR="009B6AAC">
        <w:noBreakHyphen/>
      </w:r>
      <w:r w:rsidRPr="009B6AAC">
        <w:t xml:space="preserve">boxes for the Division received under this Act by the Divisional Returning Officer—repeat the steps in </w:t>
      </w:r>
      <w:r w:rsidR="009B6AAC">
        <w:t>paragraphs (</w:t>
      </w:r>
      <w:r w:rsidRPr="009B6AAC">
        <w:t>2)(c) to (e)</w:t>
      </w:r>
      <w:r w:rsidRPr="009B6AAC">
        <w:rPr>
          <w:color w:val="000000"/>
          <w:szCs w:val="22"/>
        </w:rPr>
        <w:t xml:space="preserve"> (as if </w:t>
      </w:r>
      <w:r w:rsidRPr="009B6AAC">
        <w:t xml:space="preserve">the reference in </w:t>
      </w:r>
      <w:r w:rsidR="009B6AAC">
        <w:t>paragraph (</w:t>
      </w:r>
      <w:r w:rsidRPr="009B6AAC">
        <w:t>2)(da) to the Divisional Returning Officer were a reference to the Australian Electoral Officer for the State that includes the Division</w:t>
      </w:r>
      <w:r w:rsidRPr="009B6AAC">
        <w:rPr>
          <w:color w:val="000000"/>
          <w:szCs w:val="22"/>
        </w:rPr>
        <w:t>)</w:t>
      </w:r>
      <w:r w:rsidRPr="009B6AAC">
        <w:t>; and</w:t>
      </w:r>
    </w:p>
    <w:p w:rsidR="00673494" w:rsidRPr="009B6AAC" w:rsidRDefault="00673494" w:rsidP="00673494">
      <w:pPr>
        <w:pStyle w:val="paragraph"/>
      </w:pPr>
      <w:r w:rsidRPr="009B6AAC">
        <w:tab/>
        <w:t>(c)</w:t>
      </w:r>
      <w:r w:rsidRPr="009B6AAC">
        <w:tab/>
        <w:t>keep a copy of:</w:t>
      </w:r>
    </w:p>
    <w:p w:rsidR="00673494" w:rsidRPr="009B6AAC" w:rsidRDefault="00673494" w:rsidP="00673494">
      <w:pPr>
        <w:pStyle w:val="paragraphsub"/>
      </w:pPr>
      <w:r w:rsidRPr="009B6AAC">
        <w:tab/>
        <w:t>(i)</w:t>
      </w:r>
      <w:r w:rsidRPr="009B6AAC">
        <w:tab/>
        <w:t xml:space="preserve">the statement made under </w:t>
      </w:r>
      <w:r w:rsidR="009B6AAC">
        <w:t>paragraph (</w:t>
      </w:r>
      <w:r w:rsidRPr="009B6AAC">
        <w:t>2)(d) by the Assistant Returning Officer; and</w:t>
      </w:r>
    </w:p>
    <w:p w:rsidR="00673494" w:rsidRPr="009B6AAC" w:rsidRDefault="00673494" w:rsidP="00673494">
      <w:pPr>
        <w:pStyle w:val="paragraphsub"/>
      </w:pPr>
      <w:r w:rsidRPr="009B6AAC">
        <w:tab/>
        <w:t>(ii)</w:t>
      </w:r>
      <w:r w:rsidRPr="009B6AAC">
        <w:tab/>
        <w:t xml:space="preserve">the statements made by the Divisional Returning Officer under that </w:t>
      </w:r>
      <w:r w:rsidR="009B6AAC">
        <w:t>paragraph (</w:t>
      </w:r>
      <w:r w:rsidRPr="009B6AAC">
        <w:t xml:space="preserve">as a result of </w:t>
      </w:r>
      <w:r w:rsidR="009B6AAC">
        <w:t>subparagraph (</w:t>
      </w:r>
      <w:r w:rsidRPr="009B6AAC">
        <w:t xml:space="preserve">a)(iii) and </w:t>
      </w:r>
      <w:r w:rsidR="009B6AAC">
        <w:t>paragraph (</w:t>
      </w:r>
      <w:r w:rsidRPr="009B6AAC">
        <w:t>b) of this subsection); and</w:t>
      </w:r>
    </w:p>
    <w:p w:rsidR="00673494" w:rsidRPr="009B6AAC" w:rsidRDefault="00673494" w:rsidP="00673494">
      <w:pPr>
        <w:pStyle w:val="paragraph"/>
      </w:pPr>
      <w:r w:rsidRPr="009B6AAC">
        <w:tab/>
        <w:t>(d)</w:t>
      </w:r>
      <w:r w:rsidRPr="009B6AAC">
        <w:tab/>
        <w:t xml:space="preserve">transmit the containers sealed under </w:t>
      </w:r>
      <w:r w:rsidR="009B6AAC">
        <w:t>paragraph (</w:t>
      </w:r>
      <w:r w:rsidRPr="009B6AAC">
        <w:t xml:space="preserve">2)(e) (as a result of </w:t>
      </w:r>
      <w:r w:rsidR="009B6AAC">
        <w:t>subparagraph (</w:t>
      </w:r>
      <w:r w:rsidRPr="009B6AAC">
        <w:t xml:space="preserve">a)(iii) and </w:t>
      </w:r>
      <w:r w:rsidR="009B6AAC">
        <w:t>paragraph (</w:t>
      </w:r>
      <w:r w:rsidRPr="009B6AAC">
        <w:t>b) of this subsection) to the Australian Electoral Officer for the State that includes the Division as soon as practicable, together with the statements made by the Divisional Returning Officer.</w:t>
      </w:r>
    </w:p>
    <w:p w:rsidR="00673494" w:rsidRPr="009B6AAC" w:rsidRDefault="00673494" w:rsidP="00673494">
      <w:pPr>
        <w:pStyle w:val="subsection"/>
      </w:pPr>
      <w:r w:rsidRPr="009B6AAC">
        <w:tab/>
        <w:t>(4)</w:t>
      </w:r>
      <w:r w:rsidRPr="009B6AAC">
        <w:tab/>
        <w:t>An Australian Electoral Officer must:</w:t>
      </w:r>
    </w:p>
    <w:p w:rsidR="00673494" w:rsidRPr="009B6AAC" w:rsidRDefault="00673494" w:rsidP="00673494">
      <w:pPr>
        <w:pStyle w:val="paragraph"/>
      </w:pPr>
      <w:r w:rsidRPr="009B6AAC">
        <w:tab/>
        <w:t>(a)</w:t>
      </w:r>
      <w:r w:rsidRPr="009B6AAC">
        <w:tab/>
        <w:t xml:space="preserve">scrutinise all ballot papers received by him or her under </w:t>
      </w:r>
      <w:r w:rsidR="009B6AAC">
        <w:t>paragraph (</w:t>
      </w:r>
      <w:r w:rsidRPr="009B6AAC">
        <w:t>3)(d); and</w:t>
      </w:r>
    </w:p>
    <w:p w:rsidR="00673494" w:rsidRPr="009B6AAC" w:rsidRDefault="00673494" w:rsidP="00673494">
      <w:pPr>
        <w:pStyle w:val="paragraph"/>
      </w:pPr>
      <w:r w:rsidRPr="009B6AAC">
        <w:tab/>
        <w:t>(b)</w:t>
      </w:r>
      <w:r w:rsidRPr="009B6AAC">
        <w:tab/>
        <w:t>reject any informal ballot papers; and</w:t>
      </w:r>
    </w:p>
    <w:p w:rsidR="00673494" w:rsidRPr="009B6AAC" w:rsidRDefault="00673494" w:rsidP="00673494">
      <w:pPr>
        <w:pStyle w:val="paragraph"/>
      </w:pPr>
      <w:r w:rsidRPr="009B6AAC">
        <w:tab/>
        <w:t>(c)</w:t>
      </w:r>
      <w:r w:rsidRPr="009B6AAC">
        <w:tab/>
        <w:t xml:space="preserve">make, sign and keep a record of the preferences on the ballot papers that have been received by him or her (including </w:t>
      </w:r>
      <w:r w:rsidRPr="009B6AAC">
        <w:lastRenderedPageBreak/>
        <w:t>informal ballot papers, and formal ballot papers that are not sequentially numbered).</w:t>
      </w:r>
    </w:p>
    <w:p w:rsidR="002A495A" w:rsidRPr="009B6AAC" w:rsidRDefault="002A495A" w:rsidP="00D52213">
      <w:pPr>
        <w:pStyle w:val="subsection"/>
      </w:pPr>
      <w:r w:rsidRPr="009B6AAC">
        <w:tab/>
        <w:t>(7)</w:t>
      </w:r>
      <w:r w:rsidRPr="009B6AAC">
        <w:tab/>
        <w:t>Where, for the purposes of the succeeding provisions of this section:</w:t>
      </w:r>
    </w:p>
    <w:p w:rsidR="002A495A" w:rsidRPr="009B6AAC" w:rsidRDefault="002A495A" w:rsidP="002A495A">
      <w:pPr>
        <w:pStyle w:val="paragraph"/>
      </w:pPr>
      <w:r w:rsidRPr="009B6AAC">
        <w:tab/>
        <w:t>(a)</w:t>
      </w:r>
      <w:r w:rsidRPr="009B6AAC">
        <w:tab/>
        <w:t xml:space="preserve">the number of </w:t>
      </w:r>
      <w:r w:rsidR="00E9615B" w:rsidRPr="009B6AAC">
        <w:t>ballot paper</w:t>
      </w:r>
      <w:r w:rsidRPr="009B6AAC">
        <w:t>s or votes in any category is required to be ascertained;</w:t>
      </w:r>
    </w:p>
    <w:p w:rsidR="002A495A" w:rsidRPr="009B6AAC" w:rsidRDefault="002A495A" w:rsidP="002A495A">
      <w:pPr>
        <w:pStyle w:val="paragraph"/>
      </w:pPr>
      <w:r w:rsidRPr="009B6AAC">
        <w:tab/>
        <w:t>(b)</w:t>
      </w:r>
      <w:r w:rsidRPr="009B6AAC">
        <w:tab/>
        <w:t>a quota, a transfer value or the order of standing of continuing candidates in a poll is required to be determined; or</w:t>
      </w:r>
    </w:p>
    <w:p w:rsidR="002A495A" w:rsidRPr="009B6AAC" w:rsidRDefault="002A495A" w:rsidP="002A495A">
      <w:pPr>
        <w:pStyle w:val="paragraph"/>
        <w:keepNext/>
      </w:pPr>
      <w:r w:rsidRPr="009B6AAC">
        <w:tab/>
        <w:t>(c)</w:t>
      </w:r>
      <w:r w:rsidRPr="009B6AAC">
        <w:tab/>
        <w:t>a candidate is required to be identified;</w:t>
      </w:r>
    </w:p>
    <w:p w:rsidR="002A495A" w:rsidRPr="009B6AAC" w:rsidRDefault="002A495A" w:rsidP="002A495A">
      <w:pPr>
        <w:pStyle w:val="subsection2"/>
      </w:pPr>
      <w:r w:rsidRPr="009B6AAC">
        <w:t>the Australian Electoral Officer for the State shall ascertain the number, determine the quota, transfer value or order, or identify the candidate, as the case may be.</w:t>
      </w:r>
    </w:p>
    <w:p w:rsidR="002A495A" w:rsidRPr="009B6AAC" w:rsidRDefault="002A495A" w:rsidP="00D52213">
      <w:pPr>
        <w:pStyle w:val="subsection"/>
      </w:pPr>
      <w:r w:rsidRPr="009B6AAC">
        <w:tab/>
        <w:t>(8)</w:t>
      </w:r>
      <w:r w:rsidRPr="009B6AAC">
        <w:tab/>
        <w:t>The number of first preference votes given for each candidate and the total number of all such votes shall be ascertained and a quota shall be determined by dividing the total number of first preference votes by 1 more than the number of candidates required to be elected and by increasing the quotient so obtained (disregarding any remainder) by 1, and any candidate who has received a number of first preference votes equal to or greater than the quota shall be elected.</w:t>
      </w:r>
    </w:p>
    <w:p w:rsidR="002A495A" w:rsidRPr="009B6AAC" w:rsidRDefault="002A495A" w:rsidP="00D52213">
      <w:pPr>
        <w:pStyle w:val="subsection"/>
      </w:pPr>
      <w:r w:rsidRPr="009B6AAC">
        <w:tab/>
        <w:t>(9)</w:t>
      </w:r>
      <w:r w:rsidRPr="009B6AAC">
        <w:tab/>
        <w:t>Unless all the vacancies have been filled, the numbe</w:t>
      </w:r>
      <w:r w:rsidR="0010646A" w:rsidRPr="009B6AAC">
        <w:t>r</w:t>
      </w:r>
      <w:r w:rsidR="00B050D6" w:rsidRPr="009B6AAC">
        <w:t xml:space="preserve"> </w:t>
      </w:r>
      <w:r w:rsidR="0010646A" w:rsidRPr="009B6AAC">
        <w:t>(</w:t>
      </w:r>
      <w:r w:rsidRPr="009B6AAC">
        <w:t xml:space="preserve">if any) of votes in excess of the quota (in this section referred to as </w:t>
      </w:r>
      <w:r w:rsidRPr="009B6AAC">
        <w:rPr>
          <w:b/>
          <w:i/>
        </w:rPr>
        <w:t>surplus votes</w:t>
      </w:r>
      <w:r w:rsidRPr="009B6AAC">
        <w:t>) of each elected candidate shall be transferred to the continuing candidates as follows:</w:t>
      </w:r>
    </w:p>
    <w:p w:rsidR="002A495A" w:rsidRPr="009B6AAC" w:rsidRDefault="002A495A" w:rsidP="002A495A">
      <w:pPr>
        <w:pStyle w:val="paragraph"/>
      </w:pPr>
      <w:r w:rsidRPr="009B6AAC">
        <w:tab/>
        <w:t>(a)</w:t>
      </w:r>
      <w:r w:rsidRPr="009B6AAC">
        <w:tab/>
        <w:t>the number of surplus votes of the elected candidate shall be divided by the number of first preference votes received by the candidate and the resulting fraction shall be the transfer value;</w:t>
      </w:r>
    </w:p>
    <w:p w:rsidR="002A495A" w:rsidRPr="009B6AAC" w:rsidRDefault="002A495A" w:rsidP="002A495A">
      <w:pPr>
        <w:pStyle w:val="paragraph"/>
        <w:keepNext/>
      </w:pPr>
      <w:r w:rsidRPr="009B6AAC">
        <w:tab/>
        <w:t>(b)</w:t>
      </w:r>
      <w:r w:rsidRPr="009B6AAC">
        <w:tab/>
        <w:t xml:space="preserve">the total number of </w:t>
      </w:r>
      <w:r w:rsidR="00E9615B" w:rsidRPr="009B6AAC">
        <w:t>ballot paper</w:t>
      </w:r>
      <w:r w:rsidRPr="009B6AAC">
        <w:t xml:space="preserve">s of the elected candidate that express the first preference vote for that candidate and the next available preference for a particular continuing candidate shall be multiplied by the transfer value, the number so obtained (disregarding any fraction) shall be added to the number of first preference votes of the </w:t>
      </w:r>
      <w:r w:rsidRPr="009B6AAC">
        <w:lastRenderedPageBreak/>
        <w:t xml:space="preserve">continuing candidate and all those </w:t>
      </w:r>
      <w:r w:rsidR="00E9615B" w:rsidRPr="009B6AAC">
        <w:t>ballot paper</w:t>
      </w:r>
      <w:r w:rsidRPr="009B6AAC">
        <w:t>s shall be transferred to the continuing candidate;</w:t>
      </w:r>
    </w:p>
    <w:p w:rsidR="002A495A" w:rsidRPr="009B6AAC" w:rsidRDefault="002A495A" w:rsidP="002A495A">
      <w:pPr>
        <w:pStyle w:val="subsection2"/>
      </w:pPr>
      <w:r w:rsidRPr="009B6AAC">
        <w:t>and any continuing candidate who has received a number of votes equal to or greater than the quota on the completion of any such transfer shall be elected.</w:t>
      </w:r>
    </w:p>
    <w:p w:rsidR="002A495A" w:rsidRPr="009B6AAC" w:rsidRDefault="002A495A" w:rsidP="00D52213">
      <w:pPr>
        <w:pStyle w:val="subsection"/>
      </w:pPr>
      <w:r w:rsidRPr="009B6AAC">
        <w:tab/>
        <w:t>(10)</w:t>
      </w:r>
      <w:r w:rsidRPr="009B6AAC">
        <w:tab/>
        <w:t>Unless all the vacancies have been filled, the surplus vote</w:t>
      </w:r>
      <w:r w:rsidR="0010646A" w:rsidRPr="009B6AAC">
        <w:t>s</w:t>
      </w:r>
      <w:r w:rsidR="00B050D6" w:rsidRPr="009B6AAC">
        <w:t xml:space="preserve"> </w:t>
      </w:r>
      <w:r w:rsidR="0010646A" w:rsidRPr="009B6AAC">
        <w:t>(</w:t>
      </w:r>
      <w:r w:rsidRPr="009B6AAC">
        <w:t xml:space="preserve">if any) of any candidate elected under </w:t>
      </w:r>
      <w:r w:rsidR="009B6AAC">
        <w:t>subsection (</w:t>
      </w:r>
      <w:r w:rsidRPr="009B6AAC">
        <w:t xml:space="preserve">9), or elected subsequently under this subsection, shall be transferred to the continuing candidates in accordance with </w:t>
      </w:r>
      <w:r w:rsidR="009B6AAC">
        <w:t>paragraphs (</w:t>
      </w:r>
      <w:r w:rsidRPr="009B6AAC">
        <w:t>9)(a) and (b), and any continuing candidate who has received a number of votes equal to or greater than the quota on the completion of any such transfer shall be elected.</w:t>
      </w:r>
    </w:p>
    <w:p w:rsidR="002A495A" w:rsidRPr="009B6AAC" w:rsidRDefault="002A495A" w:rsidP="00D52213">
      <w:pPr>
        <w:pStyle w:val="subsection"/>
      </w:pPr>
      <w:r w:rsidRPr="009B6AAC">
        <w:tab/>
        <w:t>(11)</w:t>
      </w:r>
      <w:r w:rsidRPr="009B6AAC">
        <w:tab/>
        <w:t xml:space="preserve">Where a continuing candidate has received a number of votes equal to or greater than the quota on the completion of a transfer under </w:t>
      </w:r>
      <w:r w:rsidR="009B6AAC">
        <w:t>subsection (</w:t>
      </w:r>
      <w:r w:rsidRPr="009B6AAC">
        <w:t>9) or (10) of the surplus votes of a particular elected candidate, no votes of any other candidate shall be transferred to the continuing candidate.</w:t>
      </w:r>
    </w:p>
    <w:p w:rsidR="002A495A" w:rsidRPr="009B6AAC" w:rsidRDefault="002A495A" w:rsidP="00D52213">
      <w:pPr>
        <w:pStyle w:val="subsection"/>
      </w:pPr>
      <w:r w:rsidRPr="009B6AAC">
        <w:tab/>
        <w:t>(12)</w:t>
      </w:r>
      <w:r w:rsidRPr="009B6AAC">
        <w:tab/>
        <w:t xml:space="preserve">For the purposes of the application of </w:t>
      </w:r>
      <w:r w:rsidR="009B6AAC">
        <w:t>paragraphs (</w:t>
      </w:r>
      <w:r w:rsidRPr="009B6AAC">
        <w:t xml:space="preserve">9)(a) and (b) in relation to a transfer under </w:t>
      </w:r>
      <w:r w:rsidR="009B6AAC">
        <w:t>subsection (</w:t>
      </w:r>
      <w:r w:rsidRPr="009B6AAC">
        <w:t xml:space="preserve">10) or (14) of the surplus votes of an elected candidate, each </w:t>
      </w:r>
      <w:r w:rsidR="00E9615B" w:rsidRPr="009B6AAC">
        <w:t>ballot paper</w:t>
      </w:r>
      <w:r w:rsidRPr="009B6AAC">
        <w:t xml:space="preserve"> of the elected candidate that was obtained by the candidate on a transfer under this section shall be dealt with as if any vote it expressed for the elected candidate were a first preference vote, as if the name of any other candidate previously elected or excluded had not been on the </w:t>
      </w:r>
      <w:r w:rsidR="00E9615B" w:rsidRPr="009B6AAC">
        <w:t>ballot paper</w:t>
      </w:r>
      <w:r w:rsidRPr="009B6AAC">
        <w:t xml:space="preserve"> and as if the numbers indicating subsequent preferences had been altered accordingly.</w:t>
      </w:r>
    </w:p>
    <w:p w:rsidR="002A495A" w:rsidRPr="009B6AAC" w:rsidRDefault="002A495A" w:rsidP="00D52213">
      <w:pPr>
        <w:pStyle w:val="subsection"/>
      </w:pPr>
      <w:r w:rsidRPr="009B6AAC">
        <w:tab/>
        <w:t>(13)</w:t>
      </w:r>
      <w:r w:rsidRPr="009B6AAC">
        <w:tab/>
        <w:t>Where, after the counting of first preference votes or the transfer of surplus votes (if any) of elected candidates, no candidate has, or fewer than the number of candidates required to be elected have, received a number of votes equal to the quota:</w:t>
      </w:r>
    </w:p>
    <w:p w:rsidR="002A495A" w:rsidRPr="009B6AAC" w:rsidRDefault="002A495A" w:rsidP="002A495A">
      <w:pPr>
        <w:pStyle w:val="paragraph"/>
      </w:pPr>
      <w:r w:rsidRPr="009B6AAC">
        <w:tab/>
        <w:t>(a)</w:t>
      </w:r>
      <w:r w:rsidRPr="009B6AAC">
        <w:tab/>
        <w:t>the candidate who stands lowest in the poll must be excluded; or</w:t>
      </w:r>
    </w:p>
    <w:p w:rsidR="002A495A" w:rsidRPr="009B6AAC" w:rsidRDefault="002A495A" w:rsidP="003859C3">
      <w:pPr>
        <w:pStyle w:val="paragraph"/>
      </w:pPr>
      <w:r w:rsidRPr="009B6AAC">
        <w:tab/>
        <w:t>(b)</w:t>
      </w:r>
      <w:r w:rsidRPr="009B6AAC">
        <w:tab/>
        <w:t xml:space="preserve">if a bulk exclusion of candidates may be effected under </w:t>
      </w:r>
      <w:r w:rsidR="009B6AAC">
        <w:t>subsection (</w:t>
      </w:r>
      <w:r w:rsidRPr="009B6AAC">
        <w:t>13A), those candidates must be excluded;</w:t>
      </w:r>
    </w:p>
    <w:p w:rsidR="002A495A" w:rsidRPr="009B6AAC" w:rsidRDefault="002A495A" w:rsidP="002A495A">
      <w:pPr>
        <w:pStyle w:val="subsection2"/>
      </w:pPr>
      <w:r w:rsidRPr="009B6AAC">
        <w:lastRenderedPageBreak/>
        <w:t xml:space="preserve">and the ballot papers of the excluded candidate or candidates must be distributed in accordance with </w:t>
      </w:r>
      <w:r w:rsidR="009B6AAC">
        <w:t>subsection (</w:t>
      </w:r>
      <w:r w:rsidRPr="009B6AAC">
        <w:t>13AA).</w:t>
      </w:r>
    </w:p>
    <w:p w:rsidR="002A495A" w:rsidRPr="009B6AAC" w:rsidRDefault="002A495A" w:rsidP="00D52213">
      <w:pPr>
        <w:pStyle w:val="subsection"/>
      </w:pPr>
      <w:r w:rsidRPr="009B6AAC">
        <w:tab/>
        <w:t>(13AA)</w:t>
      </w:r>
      <w:r w:rsidRPr="009B6AAC">
        <w:tab/>
        <w:t>Where a candidate is, or candidates are, excluded in accordance with this section, the ballot papers of the excluded candidate or candidates must be transferred as follows:</w:t>
      </w:r>
    </w:p>
    <w:p w:rsidR="002A495A" w:rsidRPr="009B6AAC" w:rsidRDefault="002A495A" w:rsidP="002A495A">
      <w:pPr>
        <w:pStyle w:val="paragraph"/>
      </w:pPr>
      <w:r w:rsidRPr="009B6AAC">
        <w:tab/>
        <w:t>(a)</w:t>
      </w:r>
      <w:r w:rsidRPr="009B6AAC">
        <w:tab/>
        <w:t>the total number of ballot papers:</w:t>
      </w:r>
    </w:p>
    <w:p w:rsidR="002A495A" w:rsidRPr="009B6AAC" w:rsidRDefault="002A495A" w:rsidP="002A495A">
      <w:pPr>
        <w:pStyle w:val="paragraphsub"/>
      </w:pPr>
      <w:r w:rsidRPr="009B6AAC">
        <w:tab/>
        <w:t>(i)</w:t>
      </w:r>
      <w:r w:rsidRPr="009B6AAC">
        <w:tab/>
        <w:t>expressing a first preference for an excluded candidate; or</w:t>
      </w:r>
    </w:p>
    <w:p w:rsidR="002A495A" w:rsidRPr="009B6AAC" w:rsidRDefault="002A495A" w:rsidP="002A495A">
      <w:pPr>
        <w:pStyle w:val="paragraphsub"/>
        <w:keepNext/>
      </w:pPr>
      <w:r w:rsidRPr="009B6AAC">
        <w:tab/>
        <w:t>(ii)</w:t>
      </w:r>
      <w:r w:rsidRPr="009B6AAC">
        <w:tab/>
        <w:t>received by an excluded candidate on distribution from another excluded candidate at a transfer value of 1 vote;</w:t>
      </w:r>
    </w:p>
    <w:p w:rsidR="002A495A" w:rsidRPr="009B6AAC" w:rsidRDefault="002A495A" w:rsidP="002A495A">
      <w:pPr>
        <w:pStyle w:val="paragraph"/>
      </w:pPr>
      <w:r w:rsidRPr="009B6AAC">
        <w:tab/>
      </w:r>
      <w:r w:rsidRPr="009B6AAC">
        <w:tab/>
        <w:t>being ballot papers expressing the next available preference for a particular continuing candidate must be transferred at a transfer value of 1 vote to the continuing candidate and added to the number of votes of the continuing candidate;</w:t>
      </w:r>
    </w:p>
    <w:p w:rsidR="002A495A" w:rsidRPr="009B6AAC" w:rsidRDefault="002A495A" w:rsidP="002A495A">
      <w:pPr>
        <w:pStyle w:val="paragraph"/>
      </w:pPr>
      <w:r w:rsidRPr="009B6AAC">
        <w:tab/>
        <w:t>(b)</w:t>
      </w:r>
      <w:r w:rsidRPr="009B6AAC">
        <w:tab/>
        <w:t>the total numbe</w:t>
      </w:r>
      <w:r w:rsidR="0010646A" w:rsidRPr="009B6AAC">
        <w:t>r</w:t>
      </w:r>
      <w:r w:rsidR="00B050D6" w:rsidRPr="009B6AAC">
        <w:t xml:space="preserve"> </w:t>
      </w:r>
      <w:r w:rsidR="0010646A" w:rsidRPr="009B6AAC">
        <w:t>(</w:t>
      </w:r>
      <w:r w:rsidRPr="009B6AAC">
        <w:t>if any) of other ballot papers obtained by an excluded candidate or the excluded candidates, as the case may be, must be transferred beginning with the ballot papers received by that candidate or those candidates at the highest transfer value and ending with the ballot papers received at the lowest transfer value, as follows:</w:t>
      </w:r>
    </w:p>
    <w:p w:rsidR="002A495A" w:rsidRPr="009B6AAC" w:rsidRDefault="002A495A" w:rsidP="002A495A">
      <w:pPr>
        <w:pStyle w:val="paragraphsub"/>
      </w:pPr>
      <w:r w:rsidRPr="009B6AAC">
        <w:tab/>
        <w:t>(i)</w:t>
      </w:r>
      <w:r w:rsidRPr="009B6AAC">
        <w:tab/>
        <w:t>the total number of ballot papers received by the excluded candidate or candidates, as the case may be, at a particular transfer value and expressing the next available preference for a particular continuing candidate must be multiplied by that transfer value;</w:t>
      </w:r>
    </w:p>
    <w:p w:rsidR="002A495A" w:rsidRPr="009B6AAC" w:rsidRDefault="002A495A" w:rsidP="002A495A">
      <w:pPr>
        <w:pStyle w:val="paragraphsub"/>
      </w:pPr>
      <w:r w:rsidRPr="009B6AAC">
        <w:tab/>
        <w:t>(ii)</w:t>
      </w:r>
      <w:r w:rsidRPr="009B6AAC">
        <w:tab/>
        <w:t>the number so obtained (disregarding any fraction) must be added to the number of votes of the continuing candidate;</w:t>
      </w:r>
    </w:p>
    <w:p w:rsidR="002A495A" w:rsidRPr="009B6AAC" w:rsidRDefault="002A495A" w:rsidP="002A495A">
      <w:pPr>
        <w:pStyle w:val="paragraphsub"/>
      </w:pPr>
      <w:r w:rsidRPr="009B6AAC">
        <w:tab/>
        <w:t>(iii)</w:t>
      </w:r>
      <w:r w:rsidRPr="009B6AAC">
        <w:tab/>
        <w:t>all those ballot papers must be transferred to the continuing candidate.</w:t>
      </w:r>
    </w:p>
    <w:p w:rsidR="002A495A" w:rsidRPr="009B6AAC" w:rsidRDefault="002A495A" w:rsidP="00D52213">
      <w:pPr>
        <w:pStyle w:val="subsection"/>
      </w:pPr>
      <w:r w:rsidRPr="009B6AAC">
        <w:tab/>
        <w:t>(13A)</w:t>
      </w:r>
      <w:r w:rsidRPr="009B6AAC">
        <w:tab/>
        <w:t>The procedure for a bulk exclusion, and the circumstances in which such an exclusion may be made, are as follows:</w:t>
      </w:r>
    </w:p>
    <w:p w:rsidR="002A495A" w:rsidRPr="009B6AAC" w:rsidRDefault="002A495A" w:rsidP="002A495A">
      <w:pPr>
        <w:pStyle w:val="paragraph"/>
      </w:pPr>
      <w:r w:rsidRPr="009B6AAC">
        <w:tab/>
        <w:t>(a)</w:t>
      </w:r>
      <w:r w:rsidRPr="009B6AAC">
        <w:tab/>
        <w:t>a continuing candidat</w:t>
      </w:r>
      <w:r w:rsidR="0010646A" w:rsidRPr="009B6AAC">
        <w:t>e</w:t>
      </w:r>
      <w:r w:rsidR="00B050D6" w:rsidRPr="009B6AAC">
        <w:t xml:space="preserve"> </w:t>
      </w:r>
      <w:r w:rsidR="0010646A" w:rsidRPr="009B6AAC">
        <w:t>(</w:t>
      </w:r>
      <w:r w:rsidRPr="009B6AAC">
        <w:t xml:space="preserve">in this subsection called </w:t>
      </w:r>
      <w:r w:rsidRPr="009B6AAC">
        <w:rPr>
          <w:b/>
          <w:i/>
        </w:rPr>
        <w:t>Candidate A</w:t>
      </w:r>
      <w:r w:rsidRPr="009B6AAC">
        <w:t xml:space="preserve">) shall be identified, if possible, who, of the continuing candidates who each have a number of notional votes equal </w:t>
      </w:r>
      <w:r w:rsidRPr="009B6AAC">
        <w:lastRenderedPageBreak/>
        <w:t>to or greater than the vacancy shortfall, stands lower or lowest in the poll;</w:t>
      </w:r>
    </w:p>
    <w:p w:rsidR="002A495A" w:rsidRPr="009B6AAC" w:rsidRDefault="002A495A" w:rsidP="002A495A">
      <w:pPr>
        <w:pStyle w:val="paragraph"/>
      </w:pPr>
      <w:r w:rsidRPr="009B6AAC">
        <w:tab/>
        <w:t>(b)</w:t>
      </w:r>
      <w:r w:rsidRPr="009B6AAC">
        <w:tab/>
        <w:t>a continuing candidat</w:t>
      </w:r>
      <w:r w:rsidR="0010646A" w:rsidRPr="009B6AAC">
        <w:t>e</w:t>
      </w:r>
      <w:r w:rsidR="00B050D6" w:rsidRPr="009B6AAC">
        <w:t xml:space="preserve"> </w:t>
      </w:r>
      <w:r w:rsidR="0010646A" w:rsidRPr="009B6AAC">
        <w:t>(</w:t>
      </w:r>
      <w:r w:rsidRPr="009B6AAC">
        <w:t xml:space="preserve">in this subsection called </w:t>
      </w:r>
      <w:r w:rsidRPr="009B6AAC">
        <w:rPr>
          <w:b/>
          <w:i/>
        </w:rPr>
        <w:t>Candidate B</w:t>
      </w:r>
      <w:r w:rsidRPr="009B6AAC">
        <w:t>) shall be identified, if possible, who:</w:t>
      </w:r>
    </w:p>
    <w:p w:rsidR="002A495A" w:rsidRPr="009B6AAC" w:rsidRDefault="002A495A" w:rsidP="002A495A">
      <w:pPr>
        <w:pStyle w:val="paragraphsub"/>
      </w:pPr>
      <w:r w:rsidRPr="009B6AAC">
        <w:tab/>
        <w:t>(i)</w:t>
      </w:r>
      <w:r w:rsidRPr="009B6AAC">
        <w:tab/>
        <w:t>stands lower in the poll than Candidate A, or if Candidate A cannot be identified, has a number of notional votes that is fewer than the vacancy shortfall;</w:t>
      </w:r>
    </w:p>
    <w:p w:rsidR="002A495A" w:rsidRPr="009B6AAC" w:rsidRDefault="002A495A" w:rsidP="002A495A">
      <w:pPr>
        <w:pStyle w:val="paragraphsub"/>
      </w:pPr>
      <w:r w:rsidRPr="009B6AAC">
        <w:tab/>
        <w:t>(ii)</w:t>
      </w:r>
      <w:r w:rsidRPr="009B6AAC">
        <w:tab/>
        <w:t>has a number of notional votes that is fewer than the number of votes of the candidate standing immediately higher than him or her in the poll; and</w:t>
      </w:r>
    </w:p>
    <w:p w:rsidR="002A495A" w:rsidRPr="009B6AAC" w:rsidRDefault="002A495A" w:rsidP="002A495A">
      <w:pPr>
        <w:pStyle w:val="paragraphsub"/>
      </w:pPr>
      <w:r w:rsidRPr="009B6AAC">
        <w:tab/>
        <w:t>(iii)</w:t>
      </w:r>
      <w:r w:rsidRPr="009B6AAC">
        <w:tab/>
        <w:t xml:space="preserve">if 2 or more candidates satisfy </w:t>
      </w:r>
      <w:r w:rsidR="009B6AAC">
        <w:t>subparagraphs (</w:t>
      </w:r>
      <w:r w:rsidRPr="009B6AAC">
        <w:t>i) and (ii)—is the candidate who of those candidates stands higher or highest in the poll;</w:t>
      </w:r>
    </w:p>
    <w:p w:rsidR="002A495A" w:rsidRPr="009B6AAC" w:rsidRDefault="002A495A" w:rsidP="002A495A">
      <w:pPr>
        <w:pStyle w:val="paragraph"/>
      </w:pPr>
      <w:r w:rsidRPr="009B6AAC">
        <w:tab/>
        <w:t>(c)</w:t>
      </w:r>
      <w:r w:rsidRPr="009B6AAC">
        <w:tab/>
        <w:t>in a case where Candidate B has been identified and has a number of notional votes fewer than the leading shortfall—Candidate B and any other continuing candidates who stand lower in the poll than that candidate may be excluded in a bulk exclusion; and</w:t>
      </w:r>
    </w:p>
    <w:p w:rsidR="002A495A" w:rsidRPr="009B6AAC" w:rsidRDefault="002A495A" w:rsidP="002A495A">
      <w:pPr>
        <w:pStyle w:val="paragraph"/>
      </w:pPr>
      <w:r w:rsidRPr="009B6AAC">
        <w:tab/>
        <w:t>(d)</w:t>
      </w:r>
      <w:r w:rsidRPr="009B6AAC">
        <w:tab/>
        <w:t>in a case where Candidate B has been identified and has a number of notional votes equal to or greater than the leading shortfall:</w:t>
      </w:r>
    </w:p>
    <w:p w:rsidR="002A495A" w:rsidRPr="009B6AAC" w:rsidRDefault="002A495A" w:rsidP="002A495A">
      <w:pPr>
        <w:pStyle w:val="paragraphsub"/>
      </w:pPr>
      <w:r w:rsidRPr="009B6AAC">
        <w:tab/>
        <w:t>(i)</w:t>
      </w:r>
      <w:r w:rsidRPr="009B6AAC">
        <w:tab/>
        <w:t>a continuing candidat</w:t>
      </w:r>
      <w:r w:rsidR="0010646A" w:rsidRPr="009B6AAC">
        <w:t>e</w:t>
      </w:r>
      <w:r w:rsidR="00B050D6" w:rsidRPr="009B6AAC">
        <w:t xml:space="preserve"> </w:t>
      </w:r>
      <w:r w:rsidR="0010646A" w:rsidRPr="009B6AAC">
        <w:t>(</w:t>
      </w:r>
      <w:r w:rsidRPr="009B6AAC">
        <w:t xml:space="preserve">in this subsection called </w:t>
      </w:r>
      <w:r w:rsidRPr="009B6AAC">
        <w:rPr>
          <w:b/>
          <w:i/>
        </w:rPr>
        <w:t>Candidate C</w:t>
      </w:r>
      <w:r w:rsidRPr="009B6AAC">
        <w:t>) shall be identified who:</w:t>
      </w:r>
    </w:p>
    <w:p w:rsidR="002A495A" w:rsidRPr="009B6AAC" w:rsidRDefault="002A495A" w:rsidP="002A495A">
      <w:pPr>
        <w:pStyle w:val="paragraphsub-sub"/>
      </w:pPr>
      <w:r w:rsidRPr="009B6AAC">
        <w:tab/>
        <w:t>(A)</w:t>
      </w:r>
      <w:r w:rsidRPr="009B6AAC">
        <w:tab/>
        <w:t>has a number of notional votes that is fewer than the leading shortfall; and</w:t>
      </w:r>
    </w:p>
    <w:p w:rsidR="002A495A" w:rsidRPr="009B6AAC" w:rsidRDefault="002A495A" w:rsidP="002A495A">
      <w:pPr>
        <w:pStyle w:val="paragraphsub-sub"/>
      </w:pPr>
      <w:r w:rsidRPr="009B6AAC">
        <w:tab/>
        <w:t>(B)</w:t>
      </w:r>
      <w:r w:rsidRPr="009B6AAC">
        <w:tab/>
        <w:t xml:space="preserve">if 2 or more candidates satisfy </w:t>
      </w:r>
      <w:r w:rsidR="009B6AAC">
        <w:t>sub</w:t>
      </w:r>
      <w:r w:rsidR="009B6AAC">
        <w:noBreakHyphen/>
        <w:t>subparagraph (</w:t>
      </w:r>
      <w:r w:rsidRPr="009B6AAC">
        <w:t>A)—is the candidate who of those candidates stands higher or highest in the poll; and</w:t>
      </w:r>
    </w:p>
    <w:p w:rsidR="002A495A" w:rsidRPr="009B6AAC" w:rsidRDefault="002A495A" w:rsidP="002A495A">
      <w:pPr>
        <w:pStyle w:val="paragraphsub"/>
      </w:pPr>
      <w:r w:rsidRPr="009B6AAC">
        <w:tab/>
        <w:t>(ii)</w:t>
      </w:r>
      <w:r w:rsidRPr="009B6AAC">
        <w:tab/>
        <w:t>Candidate C and all other continuing candidates who stand lower in the poll than that candidate may be excluded in a bulk exclusion.</w:t>
      </w:r>
    </w:p>
    <w:p w:rsidR="002A495A" w:rsidRPr="009B6AAC" w:rsidRDefault="002A495A" w:rsidP="00D52213">
      <w:pPr>
        <w:pStyle w:val="subsection"/>
      </w:pPr>
      <w:r w:rsidRPr="009B6AAC">
        <w:tab/>
        <w:t>(13B)</w:t>
      </w:r>
      <w:r w:rsidRPr="009B6AAC">
        <w:tab/>
        <w:t xml:space="preserve">Where, apart from this subsection, the number of continuing candidates after a bulk exclusion under </w:t>
      </w:r>
      <w:r w:rsidR="009B6AAC">
        <w:t>subsection (</w:t>
      </w:r>
      <w:r w:rsidRPr="009B6AAC">
        <w:t xml:space="preserve">13A) would be fewer than the number of remaining unfilled vacancies, </w:t>
      </w:r>
      <w:r w:rsidR="009B6AAC">
        <w:t>subsection (</w:t>
      </w:r>
      <w:r w:rsidRPr="009B6AAC">
        <w:t xml:space="preserve">13A) shall operate to exclude only the number of </w:t>
      </w:r>
      <w:r w:rsidRPr="009B6AAC">
        <w:lastRenderedPageBreak/>
        <w:t>candidates, beginning with the candidate who stands lowest in the poll, that would leave sufficient continuing candidates to fill the remaining unfilled vacancies.</w:t>
      </w:r>
    </w:p>
    <w:p w:rsidR="002A495A" w:rsidRPr="009B6AAC" w:rsidRDefault="002A495A" w:rsidP="00D52213">
      <w:pPr>
        <w:pStyle w:val="subsection"/>
      </w:pPr>
      <w:r w:rsidRPr="009B6AAC">
        <w:tab/>
        <w:t>(13C)</w:t>
      </w:r>
      <w:r w:rsidRPr="009B6AAC">
        <w:tab/>
        <w:t xml:space="preserve">Notwithstanding any other provision of this section (other than </w:t>
      </w:r>
      <w:r w:rsidR="009B6AAC">
        <w:t>subsection (</w:t>
      </w:r>
      <w:r w:rsidRPr="009B6AAC">
        <w:t xml:space="preserve">18)), where a candidate or candidates has or have been elected and there are surplus votes as a result of that election, </w:t>
      </w:r>
      <w:r w:rsidR="009B6AAC">
        <w:t>paragraphs (</w:t>
      </w:r>
      <w:r w:rsidRPr="009B6AAC">
        <w:t>13A)(a), (b), (c) and (d) may be applied as if references in those paragraphs to notional votes were references to adjusted notional votes.</w:t>
      </w:r>
    </w:p>
    <w:p w:rsidR="002A495A" w:rsidRPr="009B6AAC" w:rsidRDefault="002A495A" w:rsidP="00D52213">
      <w:pPr>
        <w:pStyle w:val="subsection"/>
      </w:pPr>
      <w:r w:rsidRPr="009B6AAC">
        <w:tab/>
        <w:t>(14)</w:t>
      </w:r>
      <w:r w:rsidRPr="009B6AAC">
        <w:tab/>
        <w:t xml:space="preserve">Any continuing candidate who has received a number of votes equal to or greater than the quota on the completion of a transfer under </w:t>
      </w:r>
      <w:r w:rsidR="009B6AAC">
        <w:t>subsection (</w:t>
      </w:r>
      <w:r w:rsidRPr="009B6AAC">
        <w:t xml:space="preserve">13) or (15) of </w:t>
      </w:r>
      <w:r w:rsidR="00E9615B" w:rsidRPr="009B6AAC">
        <w:t>ballot paper</w:t>
      </w:r>
      <w:r w:rsidRPr="009B6AAC">
        <w:t>s of an excluded candidate or candidates, as the case may be, shall be elected, and, unless all the vacancies have been filled, the surplus vote</w:t>
      </w:r>
      <w:r w:rsidR="0010646A" w:rsidRPr="009B6AAC">
        <w:t>s</w:t>
      </w:r>
      <w:r w:rsidR="00B050D6" w:rsidRPr="009B6AAC">
        <w:t xml:space="preserve"> </w:t>
      </w:r>
      <w:r w:rsidR="0010646A" w:rsidRPr="009B6AAC">
        <w:t>(</w:t>
      </w:r>
      <w:r w:rsidRPr="009B6AAC">
        <w:t xml:space="preserve">if any) of the candidate so elected shall be transferred in accordance with </w:t>
      </w:r>
      <w:r w:rsidR="009B6AAC">
        <w:t>paragraphs (</w:t>
      </w:r>
      <w:r w:rsidRPr="009B6AAC">
        <w:t xml:space="preserve">9)(a) and (b), except that, where the candidate so elected is elected before all the </w:t>
      </w:r>
      <w:r w:rsidR="00E9615B" w:rsidRPr="009B6AAC">
        <w:t>ballot paper</w:t>
      </w:r>
      <w:r w:rsidRPr="009B6AAC">
        <w:t>s of the excluded candidate or candidates, as the case may be, have been transferred, the surplus vote</w:t>
      </w:r>
      <w:r w:rsidR="0010646A" w:rsidRPr="009B6AAC">
        <w:t>s</w:t>
      </w:r>
      <w:r w:rsidR="00B050D6" w:rsidRPr="009B6AAC">
        <w:t xml:space="preserve"> </w:t>
      </w:r>
      <w:r w:rsidR="0010646A" w:rsidRPr="009B6AAC">
        <w:t>(</w:t>
      </w:r>
      <w:r w:rsidRPr="009B6AAC">
        <w:t xml:space="preserve">if any) of the candidate so elected shall not be transferred until the remaining </w:t>
      </w:r>
      <w:r w:rsidR="00E9615B" w:rsidRPr="009B6AAC">
        <w:t>ballot paper</w:t>
      </w:r>
      <w:r w:rsidRPr="009B6AAC">
        <w:t xml:space="preserve">s of the excluded candidate or candidates, as the case may be, have been transferred in accordance with </w:t>
      </w:r>
      <w:r w:rsidR="009B6AAC">
        <w:t>paragraphs (</w:t>
      </w:r>
      <w:r w:rsidRPr="009B6AAC">
        <w:t>13AA)(a) and (b) to continuing candidates.</w:t>
      </w:r>
    </w:p>
    <w:p w:rsidR="002A495A" w:rsidRPr="009B6AAC" w:rsidRDefault="002A495A" w:rsidP="00D52213">
      <w:pPr>
        <w:pStyle w:val="subsection"/>
      </w:pPr>
      <w:r w:rsidRPr="009B6AAC">
        <w:tab/>
        <w:t>(15)</w:t>
      </w:r>
      <w:r w:rsidRPr="009B6AAC">
        <w:tab/>
        <w:t xml:space="preserve">Subject to </w:t>
      </w:r>
      <w:r w:rsidR="009B6AAC">
        <w:t>subsection (</w:t>
      </w:r>
      <w:r w:rsidRPr="009B6AAC">
        <w:t>17) where, after the transfer of all of the ballot papers of an excluded candidate or the excluded candidates, as the case may be, no continuing candidate has received a number of votes greater than the quota:</w:t>
      </w:r>
    </w:p>
    <w:p w:rsidR="002A495A" w:rsidRPr="009B6AAC" w:rsidRDefault="002A495A" w:rsidP="002A495A">
      <w:pPr>
        <w:pStyle w:val="paragraph"/>
      </w:pPr>
      <w:r w:rsidRPr="009B6AAC">
        <w:tab/>
        <w:t>(a)</w:t>
      </w:r>
      <w:r w:rsidRPr="009B6AAC">
        <w:tab/>
        <w:t>the continuing candidate who stands lowest in the poll must be excluded; or</w:t>
      </w:r>
    </w:p>
    <w:p w:rsidR="002A495A" w:rsidRPr="009B6AAC" w:rsidRDefault="002A495A" w:rsidP="002A495A">
      <w:pPr>
        <w:pStyle w:val="paragraph"/>
        <w:keepNext/>
      </w:pPr>
      <w:r w:rsidRPr="009B6AAC">
        <w:tab/>
        <w:t>(b)</w:t>
      </w:r>
      <w:r w:rsidRPr="009B6AAC">
        <w:tab/>
        <w:t xml:space="preserve">if a bulk exclusion of candidates may be effected under </w:t>
      </w:r>
      <w:r w:rsidR="009B6AAC">
        <w:t>subsection (</w:t>
      </w:r>
      <w:r w:rsidRPr="009B6AAC">
        <w:t>13A), those candidates must be excluded;</w:t>
      </w:r>
    </w:p>
    <w:p w:rsidR="002A495A" w:rsidRPr="009B6AAC" w:rsidRDefault="002A495A" w:rsidP="002A495A">
      <w:pPr>
        <w:pStyle w:val="subsection2"/>
      </w:pPr>
      <w:r w:rsidRPr="009B6AAC">
        <w:t xml:space="preserve">and the ballot papers of the excluded candidate or candidates must be transferred in accordance with </w:t>
      </w:r>
      <w:r w:rsidR="009B6AAC">
        <w:t>subsection (</w:t>
      </w:r>
      <w:r w:rsidRPr="009B6AAC">
        <w:t>13AA).</w:t>
      </w:r>
    </w:p>
    <w:p w:rsidR="002A495A" w:rsidRPr="009B6AAC" w:rsidRDefault="002A495A" w:rsidP="00D52213">
      <w:pPr>
        <w:pStyle w:val="subsection"/>
      </w:pPr>
      <w:r w:rsidRPr="009B6AAC">
        <w:tab/>
        <w:t>(16)</w:t>
      </w:r>
      <w:r w:rsidRPr="009B6AAC">
        <w:tab/>
        <w:t xml:space="preserve">Where a candidate is elected during a transfer of </w:t>
      </w:r>
      <w:r w:rsidR="00E9615B" w:rsidRPr="009B6AAC">
        <w:t>ballot paper</w:t>
      </w:r>
      <w:r w:rsidRPr="009B6AAC">
        <w:t xml:space="preserve">s under </w:t>
      </w:r>
      <w:r w:rsidR="009B6AAC">
        <w:t>subsection (</w:t>
      </w:r>
      <w:r w:rsidRPr="009B6AAC">
        <w:t xml:space="preserve">13) or (15), no other </w:t>
      </w:r>
      <w:r w:rsidR="00E9615B" w:rsidRPr="009B6AAC">
        <w:t>ballot paper</w:t>
      </w:r>
      <w:r w:rsidRPr="009B6AAC">
        <w:t xml:space="preserve">s of an excluded </w:t>
      </w:r>
      <w:r w:rsidRPr="009B6AAC">
        <w:lastRenderedPageBreak/>
        <w:t>candidate or candidates, as the case may be, shall be transferred to the candidate so elected.</w:t>
      </w:r>
    </w:p>
    <w:p w:rsidR="002A495A" w:rsidRPr="009B6AAC" w:rsidRDefault="002A495A" w:rsidP="00D52213">
      <w:pPr>
        <w:pStyle w:val="subsection"/>
      </w:pPr>
      <w:r w:rsidRPr="009B6AAC">
        <w:tab/>
        <w:t>(17)</w:t>
      </w:r>
      <w:r w:rsidRPr="009B6AAC">
        <w:tab/>
        <w:t>In respect of the last vacancy for which two continuing candidates remain, the continuing candidate who has the larger number of votes shall be elected notwithstanding that that number is below the quota, and if those candidates have an equal number of votes the Australian Electoral Officer for the State shall have a casting vote but shall not otherwise vote at the election.</w:t>
      </w:r>
    </w:p>
    <w:p w:rsidR="002A495A" w:rsidRPr="009B6AAC" w:rsidRDefault="002A495A" w:rsidP="00D52213">
      <w:pPr>
        <w:pStyle w:val="subsection"/>
      </w:pPr>
      <w:r w:rsidRPr="009B6AAC">
        <w:tab/>
        <w:t>(18)</w:t>
      </w:r>
      <w:r w:rsidRPr="009B6AAC">
        <w:tab/>
        <w:t>Notwithstanding any other provision of this section, where the number of continuing candidates is equal to the number of remaining unfilled vacancies, those candidates shall be elected.</w:t>
      </w:r>
    </w:p>
    <w:p w:rsidR="00673494" w:rsidRPr="009B6AAC" w:rsidRDefault="00673494" w:rsidP="00673494">
      <w:pPr>
        <w:pStyle w:val="subsection"/>
      </w:pPr>
      <w:r w:rsidRPr="009B6AAC">
        <w:tab/>
        <w:t>(19)</w:t>
      </w:r>
      <w:r w:rsidRPr="009B6AAC">
        <w:tab/>
        <w:t xml:space="preserve">At the conclusion of the scrutiny, the Australian Electoral Officer must place in containers all ballot papers transmitted to the officer under </w:t>
      </w:r>
      <w:r w:rsidR="009B6AAC">
        <w:t>paragraph (</w:t>
      </w:r>
      <w:r w:rsidRPr="009B6AAC">
        <w:t>3)(d), seal the containers and endorse a description of the contents on each container.</w:t>
      </w:r>
    </w:p>
    <w:p w:rsidR="002A495A" w:rsidRPr="009B6AAC" w:rsidRDefault="002A495A" w:rsidP="00D52213">
      <w:pPr>
        <w:pStyle w:val="subsection"/>
      </w:pPr>
      <w:r w:rsidRPr="009B6AAC">
        <w:tab/>
        <w:t>(20)</w:t>
      </w:r>
      <w:r w:rsidRPr="009B6AAC">
        <w:tab/>
        <w:t>For the purposes of this Act and the</w:t>
      </w:r>
      <w:r w:rsidRPr="009B6AAC">
        <w:rPr>
          <w:i/>
        </w:rPr>
        <w:t xml:space="preserve"> Representation Act 1983</w:t>
      </w:r>
      <w:r w:rsidRPr="009B6AAC">
        <w:t>:</w:t>
      </w:r>
    </w:p>
    <w:p w:rsidR="002A495A" w:rsidRPr="009B6AAC" w:rsidRDefault="002A495A" w:rsidP="002A495A">
      <w:pPr>
        <w:pStyle w:val="paragraph"/>
      </w:pPr>
      <w:r w:rsidRPr="009B6AAC">
        <w:tab/>
        <w:t>(a)</w:t>
      </w:r>
      <w:r w:rsidRPr="009B6AAC">
        <w:tab/>
        <w:t>the order of election of candidates in a Senate election shall be taken to be in accordance with the order of the count as a result of which they were elected, the candidate</w:t>
      </w:r>
      <w:r w:rsidR="0010646A" w:rsidRPr="009B6AAC">
        <w:t>s</w:t>
      </w:r>
      <w:r w:rsidR="00B050D6" w:rsidRPr="009B6AAC">
        <w:t xml:space="preserve"> </w:t>
      </w:r>
      <w:r w:rsidR="0010646A" w:rsidRPr="009B6AAC">
        <w:t>(</w:t>
      </w:r>
      <w:r w:rsidRPr="009B6AAC">
        <w:t>if any) elected on the count of first preference votes being taken to be the earliest elected; and</w:t>
      </w:r>
    </w:p>
    <w:p w:rsidR="002A495A" w:rsidRPr="009B6AAC" w:rsidRDefault="002A495A" w:rsidP="002A495A">
      <w:pPr>
        <w:pStyle w:val="paragraph"/>
      </w:pPr>
      <w:r w:rsidRPr="009B6AAC">
        <w:tab/>
        <w:t>(b)</w:t>
      </w:r>
      <w:r w:rsidRPr="009B6AAC">
        <w:tab/>
        <w:t>where 2 or more candidates are elected as a result of the same count, the order in which they shall be taken to have been elected shall be in accordance with the relative numbers of their votes, the candidate with the largest number of votes being taken to be the earliest elected, but if any 2 or more of those candidates each have the same number of votes, the order in which they shall be taken to have been elected shall be taken to be in accordance with the relative numbers of their votes at the last count before their election at which each of them had a different number of votes, the candidate with the largest number of votes at that count being taken to be the earliest elected, and if there has been no such count the Australian Electoral Officer for the State shall determine the order in which they shall be taken to have been elected.</w:t>
      </w:r>
    </w:p>
    <w:p w:rsidR="002A495A" w:rsidRPr="009B6AAC" w:rsidRDefault="002A495A" w:rsidP="00D52213">
      <w:pPr>
        <w:pStyle w:val="subsection"/>
      </w:pPr>
      <w:r w:rsidRPr="009B6AAC">
        <w:lastRenderedPageBreak/>
        <w:tab/>
        <w:t>(21)</w:t>
      </w:r>
      <w:r w:rsidRPr="009B6AAC">
        <w:tab/>
        <w:t xml:space="preserve">Subject to </w:t>
      </w:r>
      <w:r w:rsidR="009B6AAC">
        <w:t>subsections (</w:t>
      </w:r>
      <w:r w:rsidRPr="009B6AAC">
        <w:t>22) and (23), where, after any count under this section, 2 or more candidates have surplus votes, the order of any transfers of the surplus votes of those candidates shall be in accordance with the relative sizes of the surpluses, the largest surplus being transferred first.</w:t>
      </w:r>
    </w:p>
    <w:p w:rsidR="002A495A" w:rsidRPr="009B6AAC" w:rsidRDefault="002A495A" w:rsidP="00D52213">
      <w:pPr>
        <w:pStyle w:val="subsection"/>
      </w:pPr>
      <w:r w:rsidRPr="009B6AAC">
        <w:tab/>
        <w:t>(22)</w:t>
      </w:r>
      <w:r w:rsidRPr="009B6AAC">
        <w:tab/>
        <w:t xml:space="preserve">Subject to </w:t>
      </w:r>
      <w:r w:rsidR="009B6AAC">
        <w:t>subsection (</w:t>
      </w:r>
      <w:r w:rsidRPr="009B6AAC">
        <w:t>23), where, after any count under this section, 2 or more candidates have equal surpluses, the order of any transfers of the surplus votes of those candidates shall be in accordance with the relative numbers of votes of those candidates at the last count at which each of those candidates had a different number of votes, the surplus of the candidate with the largest number of votes at that count being transferred first, but if there has been no such count the Australian Electoral Officer for the State shall determine the order in which the surpluses shall be dealt with.</w:t>
      </w:r>
    </w:p>
    <w:p w:rsidR="002A495A" w:rsidRPr="009B6AAC" w:rsidRDefault="002A495A" w:rsidP="00D52213">
      <w:pPr>
        <w:pStyle w:val="subsection"/>
      </w:pPr>
      <w:r w:rsidRPr="009B6AAC">
        <w:tab/>
        <w:t>(23)</w:t>
      </w:r>
      <w:r w:rsidRPr="009B6AAC">
        <w:tab/>
        <w:t>Where, after any count under this section, a candidate obtains surplus votes, those surplus votes shall not be transferred before the transfer of any surplus votes obtained by any other candidate on an earlier count.</w:t>
      </w:r>
    </w:p>
    <w:p w:rsidR="002A495A" w:rsidRPr="009B6AAC" w:rsidRDefault="002A495A" w:rsidP="00D52213">
      <w:pPr>
        <w:pStyle w:val="subsection"/>
      </w:pPr>
      <w:r w:rsidRPr="009B6AAC">
        <w:tab/>
        <w:t>(25)</w:t>
      </w:r>
      <w:r w:rsidRPr="009B6AAC">
        <w:tab/>
        <w:t xml:space="preserve">Where a candidate is elected by reason that the number of first preference votes received by the candidate, or the aggregate of first preference votes received by the candidate and all other votes obtained by the candidate on transfers under this section, is equal to the quota, all the </w:t>
      </w:r>
      <w:r w:rsidR="00E9615B" w:rsidRPr="009B6AAC">
        <w:t>ballot paper</w:t>
      </w:r>
      <w:r w:rsidRPr="009B6AAC">
        <w:t>s expressing those votes shall be set aside as finally dealt with.</w:t>
      </w:r>
    </w:p>
    <w:p w:rsidR="002A495A" w:rsidRPr="009B6AAC" w:rsidRDefault="002A495A" w:rsidP="00D52213">
      <w:pPr>
        <w:pStyle w:val="subsection"/>
      </w:pPr>
      <w:r w:rsidRPr="009B6AAC">
        <w:tab/>
        <w:t>(26)</w:t>
      </w:r>
      <w:r w:rsidRPr="009B6AAC">
        <w:tab/>
        <w:t xml:space="preserve">A </w:t>
      </w:r>
      <w:r w:rsidR="00E9615B" w:rsidRPr="009B6AAC">
        <w:t>ballot paper</w:t>
      </w:r>
      <w:r w:rsidRPr="009B6AAC">
        <w:t xml:space="preserve"> shall be set aside as exhausted where on a transfer it is found that the paper expresses no preference for any continuing candidate.</w:t>
      </w:r>
    </w:p>
    <w:p w:rsidR="002A495A" w:rsidRPr="009B6AAC" w:rsidRDefault="002A495A" w:rsidP="00D52213">
      <w:pPr>
        <w:pStyle w:val="subsection"/>
      </w:pPr>
      <w:r w:rsidRPr="009B6AAC">
        <w:tab/>
        <w:t>(27)</w:t>
      </w:r>
      <w:r w:rsidRPr="009B6AAC">
        <w:tab/>
        <w:t>In any case to which subsection</w:t>
      </w:r>
      <w:r w:rsidR="009B6AAC">
        <w:t> </w:t>
      </w:r>
      <w:r w:rsidRPr="009B6AAC">
        <w:t xml:space="preserve">239(4) applies, a vote indicated on a </w:t>
      </w:r>
      <w:r w:rsidR="00E9615B" w:rsidRPr="009B6AAC">
        <w:t>ballot paper</w:t>
      </w:r>
      <w:r w:rsidRPr="009B6AAC">
        <w:t xml:space="preserve"> opposite the name of a deceased candidate shall be counted to the candidate next in the order of the voter’s preference, and the numbers indicating subsequent preferences shall be deemed to be altered accordingly.</w:t>
      </w:r>
    </w:p>
    <w:p w:rsidR="002A495A" w:rsidRPr="009B6AAC" w:rsidRDefault="002A495A" w:rsidP="00D52213">
      <w:pPr>
        <w:pStyle w:val="subsection"/>
      </w:pPr>
      <w:r w:rsidRPr="009B6AAC">
        <w:tab/>
        <w:t>(28)</w:t>
      </w:r>
      <w:r w:rsidRPr="009B6AAC">
        <w:tab/>
        <w:t>For the purposes of this section:</w:t>
      </w:r>
    </w:p>
    <w:p w:rsidR="002A495A" w:rsidRPr="009B6AAC" w:rsidRDefault="002A495A" w:rsidP="002A495A">
      <w:pPr>
        <w:pStyle w:val="paragraph"/>
      </w:pPr>
      <w:r w:rsidRPr="009B6AAC">
        <w:lastRenderedPageBreak/>
        <w:tab/>
        <w:t>(a)</w:t>
      </w:r>
      <w:r w:rsidRPr="009B6AAC">
        <w:tab/>
        <w:t xml:space="preserve">a transfer under </w:t>
      </w:r>
      <w:r w:rsidR="009B6AAC">
        <w:t>subsection (</w:t>
      </w:r>
      <w:r w:rsidRPr="009B6AAC">
        <w:t>9), (10) or (14) of all the surplus votes of an elected candidate;</w:t>
      </w:r>
    </w:p>
    <w:p w:rsidR="002A495A" w:rsidRPr="009B6AAC" w:rsidRDefault="002A495A" w:rsidP="002A495A">
      <w:pPr>
        <w:pStyle w:val="paragraph"/>
      </w:pPr>
      <w:r w:rsidRPr="009B6AAC">
        <w:tab/>
        <w:t>(b)</w:t>
      </w:r>
      <w:r w:rsidRPr="009B6AAC">
        <w:tab/>
        <w:t xml:space="preserve">a transfer under </w:t>
      </w:r>
      <w:r w:rsidR="009B6AAC">
        <w:t>paragraph (</w:t>
      </w:r>
      <w:r w:rsidRPr="009B6AAC">
        <w:t>13AA)(a) of all ballot papers of an excluded candidate or excluded candidates, received by that candidate, or one of those candidates:</w:t>
      </w:r>
    </w:p>
    <w:p w:rsidR="002A495A" w:rsidRPr="009B6AAC" w:rsidRDefault="002A495A" w:rsidP="002A495A">
      <w:pPr>
        <w:pStyle w:val="paragraphsub"/>
      </w:pPr>
      <w:r w:rsidRPr="009B6AAC">
        <w:tab/>
        <w:t>(i)</w:t>
      </w:r>
      <w:r w:rsidRPr="009B6AAC">
        <w:tab/>
        <w:t>as the first preference vote; or</w:t>
      </w:r>
    </w:p>
    <w:p w:rsidR="002A495A" w:rsidRPr="009B6AAC" w:rsidRDefault="002A495A" w:rsidP="002A495A">
      <w:pPr>
        <w:pStyle w:val="paragraphsub"/>
      </w:pPr>
      <w:r w:rsidRPr="009B6AAC">
        <w:tab/>
        <w:t>(ii)</w:t>
      </w:r>
      <w:r w:rsidRPr="009B6AAC">
        <w:tab/>
        <w:t>on distribution from another excluded candidate at a transfer value of 1 vote; or</w:t>
      </w:r>
    </w:p>
    <w:p w:rsidR="002A495A" w:rsidRPr="009B6AAC" w:rsidRDefault="002A495A" w:rsidP="002A495A">
      <w:pPr>
        <w:pStyle w:val="paragraph"/>
        <w:keepNext/>
      </w:pPr>
      <w:r w:rsidRPr="009B6AAC">
        <w:tab/>
        <w:t>(c)</w:t>
      </w:r>
      <w:r w:rsidRPr="009B6AAC">
        <w:tab/>
        <w:t xml:space="preserve">a transfer under </w:t>
      </w:r>
      <w:r w:rsidR="009B6AAC">
        <w:t>paragraph (</w:t>
      </w:r>
      <w:r w:rsidRPr="009B6AAC">
        <w:t xml:space="preserve">13AA)(b) of all </w:t>
      </w:r>
      <w:r w:rsidR="00E9615B" w:rsidRPr="009B6AAC">
        <w:t>ballot paper</w:t>
      </w:r>
      <w:r w:rsidRPr="009B6AAC">
        <w:t>s received by the excluded candidate or candidates, as the case may be, at a particular transfer value;</w:t>
      </w:r>
    </w:p>
    <w:p w:rsidR="002A495A" w:rsidRPr="009B6AAC" w:rsidRDefault="002A495A" w:rsidP="002A495A">
      <w:pPr>
        <w:pStyle w:val="subsection2"/>
      </w:pPr>
      <w:r w:rsidRPr="009B6AAC">
        <w:t>each constitutes a separate transfer.</w:t>
      </w:r>
    </w:p>
    <w:p w:rsidR="002A495A" w:rsidRPr="009B6AAC" w:rsidRDefault="002A495A" w:rsidP="00D52213">
      <w:pPr>
        <w:pStyle w:val="subsection"/>
      </w:pPr>
      <w:r w:rsidRPr="009B6AAC">
        <w:tab/>
        <w:t>(29)</w:t>
      </w:r>
      <w:r w:rsidRPr="009B6AAC">
        <w:tab/>
        <w:t>In this section:</w:t>
      </w:r>
    </w:p>
    <w:p w:rsidR="002A495A" w:rsidRPr="009B6AAC" w:rsidRDefault="002A495A" w:rsidP="002A495A">
      <w:pPr>
        <w:pStyle w:val="Definition"/>
      </w:pPr>
      <w:r w:rsidRPr="009B6AAC">
        <w:rPr>
          <w:b/>
          <w:i/>
        </w:rPr>
        <w:t>adjusted notional vote</w:t>
      </w:r>
      <w:r w:rsidRPr="009B6AAC">
        <w:t>, in relation to a continuing candidate, means, in a case where a candidate or candidates has or have been elected, the sum of:</w:t>
      </w:r>
    </w:p>
    <w:p w:rsidR="002A495A" w:rsidRPr="009B6AAC" w:rsidRDefault="002A495A" w:rsidP="002A495A">
      <w:pPr>
        <w:pStyle w:val="paragraph"/>
      </w:pPr>
      <w:r w:rsidRPr="009B6AAC">
        <w:tab/>
        <w:t>(a)</w:t>
      </w:r>
      <w:r w:rsidRPr="009B6AAC">
        <w:tab/>
        <w:t>the number of notional votes of the continuing candidate; and</w:t>
      </w:r>
    </w:p>
    <w:p w:rsidR="002A495A" w:rsidRPr="009B6AAC" w:rsidRDefault="002A495A" w:rsidP="002A495A">
      <w:pPr>
        <w:pStyle w:val="paragraph"/>
      </w:pPr>
      <w:r w:rsidRPr="009B6AAC">
        <w:tab/>
        <w:t>(b)</w:t>
      </w:r>
      <w:r w:rsidRPr="009B6AAC">
        <w:tab/>
        <w:t>the number, before the transfer of any of the surplus votes, of those surplus votes.</w:t>
      </w:r>
    </w:p>
    <w:p w:rsidR="002A495A" w:rsidRPr="009B6AAC" w:rsidRDefault="002A495A" w:rsidP="002A495A">
      <w:pPr>
        <w:pStyle w:val="Definition"/>
      </w:pPr>
      <w:r w:rsidRPr="009B6AAC">
        <w:rPr>
          <w:b/>
          <w:i/>
        </w:rPr>
        <w:t>continuing candidate</w:t>
      </w:r>
      <w:r w:rsidRPr="009B6AAC">
        <w:t xml:space="preserve"> means a candidate not already elected or excluded from the count.</w:t>
      </w:r>
    </w:p>
    <w:p w:rsidR="002A495A" w:rsidRPr="009B6AAC" w:rsidRDefault="002A495A" w:rsidP="002A495A">
      <w:pPr>
        <w:pStyle w:val="Definition"/>
      </w:pPr>
      <w:r w:rsidRPr="009B6AAC">
        <w:rPr>
          <w:b/>
          <w:i/>
        </w:rPr>
        <w:t>leading shortfall</w:t>
      </w:r>
      <w:r w:rsidRPr="009B6AAC">
        <w:t>, in relation to a particular stage during the scrutiny in a Senate election, means the shortfall of the continuing candidate standing highest in the poll at that stage.</w:t>
      </w:r>
    </w:p>
    <w:p w:rsidR="002A495A" w:rsidRPr="009B6AAC" w:rsidRDefault="002A495A" w:rsidP="002A495A">
      <w:pPr>
        <w:pStyle w:val="Definition"/>
      </w:pPr>
      <w:r w:rsidRPr="009B6AAC">
        <w:rPr>
          <w:b/>
          <w:i/>
        </w:rPr>
        <w:t>notional vote</w:t>
      </w:r>
      <w:r w:rsidRPr="009B6AAC">
        <w:t>, in relation to a continuing candidate, means the aggregate of the votes obtained by that candidate and the votes obtained by each other candidate who stands lower in the poll than him or her.</w:t>
      </w:r>
    </w:p>
    <w:p w:rsidR="002A495A" w:rsidRPr="009B6AAC" w:rsidRDefault="002A495A" w:rsidP="002A495A">
      <w:pPr>
        <w:pStyle w:val="Definition"/>
      </w:pPr>
      <w:r w:rsidRPr="009B6AAC">
        <w:rPr>
          <w:b/>
          <w:i/>
        </w:rPr>
        <w:t>shortfall</w:t>
      </w:r>
      <w:r w:rsidRPr="009B6AAC">
        <w:t xml:space="preserve">, in relation to a continuing candidate at a particular stage during the scrutiny in a Senate election, means the number of votes that the candidate requires at that stage in order to reach the quota referred to in </w:t>
      </w:r>
      <w:r w:rsidR="009B6AAC">
        <w:t>subsection (</w:t>
      </w:r>
      <w:r w:rsidRPr="009B6AAC">
        <w:t>8).</w:t>
      </w:r>
    </w:p>
    <w:p w:rsidR="002A495A" w:rsidRPr="009B6AAC" w:rsidRDefault="002A495A" w:rsidP="002A495A">
      <w:pPr>
        <w:pStyle w:val="Definition"/>
      </w:pPr>
      <w:r w:rsidRPr="009B6AAC">
        <w:rPr>
          <w:b/>
          <w:i/>
        </w:rPr>
        <w:lastRenderedPageBreak/>
        <w:t>State</w:t>
      </w:r>
      <w:r w:rsidRPr="009B6AAC">
        <w:t xml:space="preserve"> includes Territory.</w:t>
      </w:r>
    </w:p>
    <w:p w:rsidR="002A495A" w:rsidRPr="009B6AAC" w:rsidRDefault="002A495A" w:rsidP="002A495A">
      <w:pPr>
        <w:pStyle w:val="Definition"/>
      </w:pPr>
      <w:r w:rsidRPr="009B6AAC">
        <w:rPr>
          <w:b/>
          <w:i/>
        </w:rPr>
        <w:t>vacancy shortfall</w:t>
      </w:r>
      <w:r w:rsidRPr="009B6AAC">
        <w:t>, in relation to a particular stage during the scrutiny in a Senate election, means the aggregate of the shortfalls of that number of leading candidates equal to the number of remaining unfilled vacancies, the leading candidates being ascertained by taking the continuing candidate who stands highest in the poll, the continuing candidate who stands next highest in the poll, and so on in the order in which the continuing candidates stand in the poll.</w:t>
      </w:r>
    </w:p>
    <w:p w:rsidR="002A495A" w:rsidRPr="009B6AAC" w:rsidRDefault="002A495A" w:rsidP="00D52213">
      <w:pPr>
        <w:pStyle w:val="subsection"/>
      </w:pPr>
      <w:r w:rsidRPr="009B6AAC">
        <w:tab/>
        <w:t>(30)</w:t>
      </w:r>
      <w:r w:rsidRPr="009B6AAC">
        <w:tab/>
        <w:t xml:space="preserve">In this section, a reference to votes, or </w:t>
      </w:r>
      <w:r w:rsidR="00E9615B" w:rsidRPr="009B6AAC">
        <w:t>ballot paper</w:t>
      </w:r>
      <w:r w:rsidRPr="009B6AAC">
        <w:t xml:space="preserve">s, as the case may be, of or obtained or received by a candidate includes votes, or </w:t>
      </w:r>
      <w:r w:rsidR="00E9615B" w:rsidRPr="009B6AAC">
        <w:t>ballot paper</w:t>
      </w:r>
      <w:r w:rsidRPr="009B6AAC">
        <w:t>s, as the case may be, obtained or received by the candidate on any transfer under this section.</w:t>
      </w:r>
    </w:p>
    <w:p w:rsidR="002A495A" w:rsidRPr="009B6AAC" w:rsidRDefault="002A495A" w:rsidP="00D52213">
      <w:pPr>
        <w:pStyle w:val="subsection"/>
      </w:pPr>
      <w:r w:rsidRPr="009B6AAC">
        <w:tab/>
        <w:t>(31)</w:t>
      </w:r>
      <w:r w:rsidRPr="009B6AAC">
        <w:tab/>
        <w:t>For the purposes of this section, at any time after the counting of first preference votes the order of standing of the continuing candidates in the poll shall be determined as follows:</w:t>
      </w:r>
    </w:p>
    <w:p w:rsidR="002A495A" w:rsidRPr="009B6AAC" w:rsidRDefault="002A495A" w:rsidP="002A495A">
      <w:pPr>
        <w:pStyle w:val="paragraph"/>
      </w:pPr>
      <w:r w:rsidRPr="009B6AAC">
        <w:tab/>
        <w:t>(a)</w:t>
      </w:r>
      <w:r w:rsidRPr="009B6AAC">
        <w:tab/>
        <w:t xml:space="preserve">subject to </w:t>
      </w:r>
      <w:r w:rsidR="009B6AAC">
        <w:t>paragraph (</w:t>
      </w:r>
      <w:r w:rsidRPr="009B6AAC">
        <w:t>b), the continuing candidates shall stand in the poll in the order of the relative number of votes of each continuing candidate, with the continuing candidate with the greatest number of votes standing highest in the poll and the continuing candidate with the fewest number of votes standing lowest in the poll;</w:t>
      </w:r>
    </w:p>
    <w:p w:rsidR="002A495A" w:rsidRPr="009B6AAC" w:rsidRDefault="002A495A" w:rsidP="002A495A">
      <w:pPr>
        <w:pStyle w:val="paragraph"/>
      </w:pPr>
      <w:r w:rsidRPr="009B6AAC">
        <w:tab/>
        <w:t>(b)</w:t>
      </w:r>
      <w:r w:rsidRPr="009B6AAC">
        <w:tab/>
        <w:t>if 2 or more continuing candidates have the same number of votes, those candidates shall stand in the poll in the order of the relative number of votes of each of those candidates at the last count at which each of them had a different number of votes, with the continuing candidate with the greater or greatest number of votes at that count standing higher in the poll and the continuing candidate with the fewer or fewest number of votes at that count standing lower in the poll, but if there has been no such count the Australian Electoral Officer for the State shall determine the order of standing of those candidates in the poll.</w:t>
      </w:r>
    </w:p>
    <w:p w:rsidR="002A495A" w:rsidRPr="009B6AAC" w:rsidRDefault="002A495A" w:rsidP="00D52213">
      <w:pPr>
        <w:pStyle w:val="subsection"/>
      </w:pPr>
      <w:r w:rsidRPr="009B6AAC">
        <w:tab/>
        <w:t>(32)</w:t>
      </w:r>
      <w:r w:rsidRPr="009B6AAC">
        <w:tab/>
        <w:t>When the last vacancy is filled, the scrutiny shall immediately cease and any exclusion in progress shall not be completed.</w:t>
      </w:r>
    </w:p>
    <w:p w:rsidR="002A495A" w:rsidRPr="009B6AAC" w:rsidRDefault="002A495A" w:rsidP="002A495A">
      <w:pPr>
        <w:pStyle w:val="ActHead5"/>
      </w:pPr>
      <w:bookmarkStart w:id="374" w:name="_Toc518994094"/>
      <w:r w:rsidRPr="007A72B2">
        <w:rPr>
          <w:rStyle w:val="CharSectno"/>
        </w:rPr>
        <w:lastRenderedPageBreak/>
        <w:t>273A</w:t>
      </w:r>
      <w:r w:rsidRPr="009B6AAC">
        <w:t xml:space="preserve">  Computerised scrutiny of votes in Senate election</w:t>
      </w:r>
      <w:bookmarkEnd w:id="374"/>
    </w:p>
    <w:p w:rsidR="002A495A" w:rsidRPr="009B6AAC" w:rsidRDefault="002A495A" w:rsidP="002A495A">
      <w:pPr>
        <w:pStyle w:val="SubsectionHead"/>
      </w:pPr>
      <w:r w:rsidRPr="009B6AAC">
        <w:t>Determination that computerised scrutiny applies</w:t>
      </w:r>
    </w:p>
    <w:p w:rsidR="002A495A" w:rsidRPr="009B6AAC" w:rsidRDefault="002A495A" w:rsidP="00D52213">
      <w:pPr>
        <w:pStyle w:val="subsection"/>
      </w:pPr>
      <w:r w:rsidRPr="009B6AAC">
        <w:tab/>
        <w:t>(1)</w:t>
      </w:r>
      <w:r w:rsidRPr="009B6AAC">
        <w:tab/>
        <w:t>The scrutiny of votes in a Senate election for a particular State or Territory may be conducted by complying with the requirements set out in this section.</w:t>
      </w:r>
    </w:p>
    <w:p w:rsidR="002A495A" w:rsidRPr="009B6AAC" w:rsidRDefault="002A495A" w:rsidP="002A495A">
      <w:pPr>
        <w:pStyle w:val="SubsectionHead"/>
      </w:pPr>
      <w:r w:rsidRPr="009B6AAC">
        <w:t xml:space="preserve">Processing of </w:t>
      </w:r>
      <w:r w:rsidR="00E9615B" w:rsidRPr="009B6AAC">
        <w:t>ballot papers</w:t>
      </w:r>
      <w:r w:rsidRPr="009B6AAC">
        <w:t xml:space="preserve"> received by Australian Electoral Officer</w:t>
      </w:r>
    </w:p>
    <w:p w:rsidR="002A495A" w:rsidRPr="009B6AAC" w:rsidRDefault="002A495A" w:rsidP="00D52213">
      <w:pPr>
        <w:pStyle w:val="subsection"/>
      </w:pPr>
      <w:r w:rsidRPr="009B6AAC">
        <w:tab/>
        <w:t>(4)</w:t>
      </w:r>
      <w:r w:rsidRPr="009B6AAC">
        <w:tab/>
        <w:t xml:space="preserve">The Australian Electoral Officer must scrutinise all the </w:t>
      </w:r>
      <w:r w:rsidR="00E9615B" w:rsidRPr="009B6AAC">
        <w:t>ballot paper</w:t>
      </w:r>
      <w:r w:rsidRPr="009B6AAC">
        <w:t>s received by him or her</w:t>
      </w:r>
      <w:r w:rsidR="00673494" w:rsidRPr="009B6AAC">
        <w:t xml:space="preserve"> under paragraph</w:t>
      </w:r>
      <w:r w:rsidR="009B6AAC">
        <w:t> </w:t>
      </w:r>
      <w:r w:rsidR="00673494" w:rsidRPr="009B6AAC">
        <w:t>273(3)(d)</w:t>
      </w:r>
      <w:r w:rsidRPr="009B6AAC">
        <w:t>, and must reject the informal ones.</w:t>
      </w:r>
    </w:p>
    <w:p w:rsidR="002A495A" w:rsidRPr="009B6AAC" w:rsidRDefault="002A495A" w:rsidP="002A495A">
      <w:pPr>
        <w:pStyle w:val="SubsectionHead"/>
      </w:pPr>
      <w:r w:rsidRPr="009B6AAC">
        <w:t>Determining election result</w:t>
      </w:r>
    </w:p>
    <w:p w:rsidR="002A495A" w:rsidRPr="009B6AAC" w:rsidRDefault="002A495A" w:rsidP="00D52213">
      <w:pPr>
        <w:pStyle w:val="subsection"/>
      </w:pPr>
      <w:r w:rsidRPr="009B6AAC">
        <w:tab/>
        <w:t>(5)</w:t>
      </w:r>
      <w:r w:rsidRPr="009B6AAC">
        <w:tab/>
        <w:t>The Australian Electoral Officer must then ascertain the successful candidates, and their order of election, by using a computer to apply the principles set out in subsections</w:t>
      </w:r>
      <w:r w:rsidR="009B6AAC">
        <w:t> </w:t>
      </w:r>
      <w:r w:rsidRPr="009B6AAC">
        <w:t>273(8) to (32</w:t>
      </w:r>
      <w:r w:rsidR="00D34FE3" w:rsidRPr="009B6AAC">
        <w:t>) (i</w:t>
      </w:r>
      <w:r w:rsidRPr="009B6AAC">
        <w:t>nclusive). A tie at any step in the process is to be resolved in the same way as a tie in the corresponding step is resolved under section</w:t>
      </w:r>
      <w:r w:rsidR="009B6AAC">
        <w:t> </w:t>
      </w:r>
      <w:r w:rsidRPr="009B6AAC">
        <w:t>273.</w:t>
      </w:r>
    </w:p>
    <w:p w:rsidR="002A495A" w:rsidRPr="009B6AAC" w:rsidRDefault="002A495A" w:rsidP="002A495A">
      <w:pPr>
        <w:pStyle w:val="SubsectionHead"/>
      </w:pPr>
      <w:r w:rsidRPr="009B6AAC">
        <w:t>Rights of scrutineers</w:t>
      </w:r>
    </w:p>
    <w:p w:rsidR="002A495A" w:rsidRPr="009B6AAC" w:rsidRDefault="002A495A" w:rsidP="00D52213">
      <w:pPr>
        <w:pStyle w:val="subsection"/>
      </w:pPr>
      <w:r w:rsidRPr="009B6AAC">
        <w:tab/>
        <w:t>(6)</w:t>
      </w:r>
      <w:r w:rsidRPr="009B6AAC">
        <w:tab/>
        <w:t xml:space="preserve">For proceedings under </w:t>
      </w:r>
      <w:r w:rsidR="00673494" w:rsidRPr="009B6AAC">
        <w:t>section</w:t>
      </w:r>
      <w:r w:rsidR="009B6AAC">
        <w:t> </w:t>
      </w:r>
      <w:r w:rsidR="00673494" w:rsidRPr="009B6AAC">
        <w:t xml:space="preserve">273 and </w:t>
      </w:r>
      <w:r w:rsidR="009B6AAC">
        <w:t>subsections (</w:t>
      </w:r>
      <w:r w:rsidRPr="009B6AAC">
        <w:t>4) and (5) of this section, the requirements of paragraph</w:t>
      </w:r>
      <w:r w:rsidR="009B6AAC">
        <w:t> </w:t>
      </w:r>
      <w:r w:rsidRPr="009B6AAC">
        <w:t>265(1)(c) are met if the scrutineers have access to:</w:t>
      </w:r>
    </w:p>
    <w:p w:rsidR="002A495A" w:rsidRPr="009B6AAC" w:rsidRDefault="002A495A" w:rsidP="002A495A">
      <w:pPr>
        <w:pStyle w:val="paragraph"/>
      </w:pPr>
      <w:r w:rsidRPr="009B6AAC">
        <w:tab/>
        <w:t>(a)</w:t>
      </w:r>
      <w:r w:rsidRPr="009B6AAC">
        <w:tab/>
        <w:t xml:space="preserve">a record of the preferences on the </w:t>
      </w:r>
      <w:r w:rsidR="000B14AC" w:rsidRPr="009B6AAC">
        <w:t>ballot paper</w:t>
      </w:r>
      <w:r w:rsidRPr="009B6AAC">
        <w:t xml:space="preserve">s that have been received by the Australian Electoral Officer and whose details have been stored in the computer (including informal </w:t>
      </w:r>
      <w:r w:rsidR="000B14AC" w:rsidRPr="009B6AAC">
        <w:t>ballot paper</w:t>
      </w:r>
      <w:r w:rsidRPr="009B6AAC">
        <w:t xml:space="preserve">s, and formal </w:t>
      </w:r>
      <w:r w:rsidR="000B14AC" w:rsidRPr="009B6AAC">
        <w:t>ballot paper</w:t>
      </w:r>
      <w:r w:rsidRPr="009B6AAC">
        <w:t>s that are not sequentially numbered); and</w:t>
      </w:r>
    </w:p>
    <w:p w:rsidR="002A495A" w:rsidRPr="009B6AAC" w:rsidRDefault="002A495A" w:rsidP="002A495A">
      <w:pPr>
        <w:pStyle w:val="paragraph"/>
      </w:pPr>
      <w:r w:rsidRPr="009B6AAC">
        <w:tab/>
        <w:t>(b)</w:t>
      </w:r>
      <w:r w:rsidRPr="009B6AAC">
        <w:tab/>
        <w:t xml:space="preserve">a record of the </w:t>
      </w:r>
      <w:r w:rsidR="000B14AC" w:rsidRPr="009B6AAC">
        <w:t>ballot paper</w:t>
      </w:r>
      <w:r w:rsidRPr="009B6AAC">
        <w:t>s that are notionally transferred, or exhausted, at each count; and</w:t>
      </w:r>
    </w:p>
    <w:p w:rsidR="002A495A" w:rsidRPr="009B6AAC" w:rsidRDefault="002A495A" w:rsidP="002A495A">
      <w:pPr>
        <w:pStyle w:val="paragraph"/>
      </w:pPr>
      <w:r w:rsidRPr="009B6AAC">
        <w:tab/>
        <w:t>(c)</w:t>
      </w:r>
      <w:r w:rsidRPr="009B6AAC">
        <w:tab/>
        <w:t>a record of the progress of the count of the votes, at each count.</w:t>
      </w:r>
    </w:p>
    <w:p w:rsidR="00673494" w:rsidRPr="009B6AAC" w:rsidRDefault="00673494" w:rsidP="00673494">
      <w:pPr>
        <w:pStyle w:val="SubsectionHead"/>
      </w:pPr>
      <w:r w:rsidRPr="009B6AAC">
        <w:lastRenderedPageBreak/>
        <w:t>Statements setting out numbers of ballot papers</w:t>
      </w:r>
    </w:p>
    <w:p w:rsidR="00673494" w:rsidRPr="009B6AAC" w:rsidRDefault="00673494" w:rsidP="00673494">
      <w:pPr>
        <w:pStyle w:val="subsection"/>
      </w:pPr>
      <w:r w:rsidRPr="009B6AAC">
        <w:tab/>
        <w:t>(6A)</w:t>
      </w:r>
      <w:r w:rsidRPr="009B6AAC">
        <w:tab/>
        <w:t xml:space="preserve">After complying with </w:t>
      </w:r>
      <w:r w:rsidR="009B6AAC">
        <w:t>subsections (</w:t>
      </w:r>
      <w:r w:rsidRPr="009B6AAC">
        <w:t>4) and (5), the Australian Electoral Officer must make, sign and keep a copy of a statement (which may be countersigned by any scrutineers who are present if they so desire) setting out the number of ballot papers scrutinised by the officer under those subsections.</w:t>
      </w:r>
    </w:p>
    <w:p w:rsidR="002A495A" w:rsidRPr="009B6AAC" w:rsidRDefault="002A495A" w:rsidP="002A495A">
      <w:pPr>
        <w:pStyle w:val="SubsectionHead"/>
      </w:pPr>
      <w:r w:rsidRPr="009B6AAC">
        <w:t>Modified rules for re</w:t>
      </w:r>
      <w:r w:rsidR="009B6AAC">
        <w:noBreakHyphen/>
      </w:r>
      <w:r w:rsidRPr="009B6AAC">
        <w:t>count</w:t>
      </w:r>
    </w:p>
    <w:p w:rsidR="002A495A" w:rsidRPr="009B6AAC" w:rsidRDefault="002A495A" w:rsidP="00D52213">
      <w:pPr>
        <w:pStyle w:val="subsection"/>
      </w:pPr>
      <w:r w:rsidRPr="009B6AAC">
        <w:tab/>
        <w:t>(7)</w:t>
      </w:r>
      <w:r w:rsidRPr="009B6AAC">
        <w:tab/>
        <w:t xml:space="preserve">If </w:t>
      </w:r>
      <w:r w:rsidR="000B14AC" w:rsidRPr="009B6AAC">
        <w:t>ballot paper</w:t>
      </w:r>
      <w:r w:rsidRPr="009B6AAC">
        <w:t>s that are to be re</w:t>
      </w:r>
      <w:r w:rsidR="009B6AAC">
        <w:noBreakHyphen/>
      </w:r>
      <w:r w:rsidRPr="009B6AAC">
        <w:t>counted under section</w:t>
      </w:r>
      <w:r w:rsidR="009B6AAC">
        <w:t> </w:t>
      </w:r>
      <w:r w:rsidRPr="009B6AAC">
        <w:t>278 are in the possession of the Australian Electoral Officer immediately before the re</w:t>
      </w:r>
      <w:r w:rsidR="009B6AAC">
        <w:noBreakHyphen/>
      </w:r>
      <w:r w:rsidRPr="009B6AAC">
        <w:t xml:space="preserve">count begins, the Australian Electoral Officer must deal with those </w:t>
      </w:r>
      <w:r w:rsidR="000B14AC" w:rsidRPr="009B6AAC">
        <w:t>ballot paper</w:t>
      </w:r>
      <w:r w:rsidRPr="009B6AAC">
        <w:t>s as follows:</w:t>
      </w:r>
    </w:p>
    <w:p w:rsidR="002A495A" w:rsidRPr="009B6AAC" w:rsidRDefault="002A495A" w:rsidP="002A495A">
      <w:pPr>
        <w:pStyle w:val="paragraph"/>
      </w:pPr>
      <w:r w:rsidRPr="009B6AAC">
        <w:tab/>
        <w:t>(a)</w:t>
      </w:r>
      <w:r w:rsidRPr="009B6AAC">
        <w:tab/>
        <w:t xml:space="preserve">open the </w:t>
      </w:r>
      <w:r w:rsidR="00673494" w:rsidRPr="009B6AAC">
        <w:t>containers</w:t>
      </w:r>
      <w:r w:rsidRPr="009B6AAC">
        <w:t xml:space="preserve"> (for those </w:t>
      </w:r>
      <w:r w:rsidR="000B14AC" w:rsidRPr="009B6AAC">
        <w:t>ballot paper</w:t>
      </w:r>
      <w:r w:rsidRPr="009B6AAC">
        <w:t xml:space="preserve">s that are in </w:t>
      </w:r>
      <w:r w:rsidR="00673494" w:rsidRPr="009B6AAC">
        <w:t>containers</w:t>
      </w:r>
      <w:r w:rsidRPr="009B6AAC">
        <w:t xml:space="preserve">) in the presence of a person appointed or engaged under the </w:t>
      </w:r>
      <w:r w:rsidRPr="009B6AAC">
        <w:rPr>
          <w:i/>
        </w:rPr>
        <w:t>Public Service Act 1999</w:t>
      </w:r>
      <w:r w:rsidRPr="009B6AAC">
        <w:t xml:space="preserve"> and of any scrutineer who attends;</w:t>
      </w:r>
    </w:p>
    <w:p w:rsidR="002A495A" w:rsidRPr="009B6AAC" w:rsidRDefault="002A495A" w:rsidP="002A495A">
      <w:pPr>
        <w:pStyle w:val="paragraph"/>
      </w:pPr>
      <w:r w:rsidRPr="009B6AAC">
        <w:tab/>
        <w:t>(b)</w:t>
      </w:r>
      <w:r w:rsidRPr="009B6AAC">
        <w:tab/>
        <w:t xml:space="preserve">scrutinise all the </w:t>
      </w:r>
      <w:r w:rsidR="000B14AC" w:rsidRPr="009B6AAC">
        <w:t>ballot paper</w:t>
      </w:r>
      <w:r w:rsidRPr="009B6AAC">
        <w:t>s, and make a decision on each one either to admit it or reject it;</w:t>
      </w:r>
    </w:p>
    <w:p w:rsidR="00673494" w:rsidRPr="009B6AAC" w:rsidRDefault="00673494" w:rsidP="00673494">
      <w:pPr>
        <w:pStyle w:val="paragraph"/>
      </w:pPr>
      <w:r w:rsidRPr="009B6AAC">
        <w:tab/>
        <w:t>(c)</w:t>
      </w:r>
      <w:r w:rsidRPr="009B6AAC">
        <w:tab/>
        <w:t>after scrutinising all the ballot papers, restore the ones that were in containers to their original containers, and place the remaining ballot papers in one or more containers;</w:t>
      </w:r>
    </w:p>
    <w:p w:rsidR="00673494" w:rsidRPr="009B6AAC" w:rsidRDefault="00673494" w:rsidP="00673494">
      <w:pPr>
        <w:pStyle w:val="paragraph"/>
      </w:pPr>
      <w:r w:rsidRPr="009B6AAC">
        <w:tab/>
        <w:t>(d)</w:t>
      </w:r>
      <w:r w:rsidRPr="009B6AAC">
        <w:tab/>
        <w:t>seal up all the containers and write on each container:</w:t>
      </w:r>
    </w:p>
    <w:p w:rsidR="00673494" w:rsidRPr="009B6AAC" w:rsidRDefault="00673494" w:rsidP="00673494">
      <w:pPr>
        <w:pStyle w:val="paragraphsub"/>
      </w:pPr>
      <w:r w:rsidRPr="009B6AAC">
        <w:tab/>
        <w:t>(i)</w:t>
      </w:r>
      <w:r w:rsidRPr="009B6AAC">
        <w:tab/>
        <w:t>the number of ballot papers in the container; and</w:t>
      </w:r>
    </w:p>
    <w:p w:rsidR="00673494" w:rsidRPr="009B6AAC" w:rsidRDefault="00673494" w:rsidP="00673494">
      <w:pPr>
        <w:pStyle w:val="paragraphsub"/>
      </w:pPr>
      <w:r w:rsidRPr="009B6AAC">
        <w:tab/>
        <w:t>(ii)</w:t>
      </w:r>
      <w:r w:rsidRPr="009B6AAC">
        <w:tab/>
        <w:t>a statement that all the ballot papers have been the subject of decisions by the Australian Electoral Officer;</w:t>
      </w:r>
    </w:p>
    <w:p w:rsidR="00673494" w:rsidRPr="009B6AAC" w:rsidRDefault="00673494" w:rsidP="00673494">
      <w:pPr>
        <w:pStyle w:val="paragraph"/>
        <w:rPr>
          <w:b/>
        </w:rPr>
      </w:pPr>
      <w:r w:rsidRPr="009B6AAC">
        <w:tab/>
        <w:t>(e)</w:t>
      </w:r>
      <w:r w:rsidRPr="009B6AAC">
        <w:tab/>
        <w:t>sign each container and permit other persons who were present when the ballot papers were scrutinised to add their signatures.</w:t>
      </w:r>
    </w:p>
    <w:p w:rsidR="002A495A" w:rsidRPr="009B6AAC" w:rsidRDefault="002A495A" w:rsidP="00D52213">
      <w:pPr>
        <w:pStyle w:val="subsection"/>
      </w:pPr>
      <w:r w:rsidRPr="009B6AAC">
        <w:tab/>
        <w:t>(8)</w:t>
      </w:r>
      <w:r w:rsidRPr="009B6AAC">
        <w:tab/>
        <w:t>If:</w:t>
      </w:r>
    </w:p>
    <w:p w:rsidR="002A495A" w:rsidRPr="009B6AAC" w:rsidRDefault="002A495A" w:rsidP="002A495A">
      <w:pPr>
        <w:pStyle w:val="paragraph"/>
      </w:pPr>
      <w:r w:rsidRPr="009B6AAC">
        <w:tab/>
        <w:t>(a)</w:t>
      </w:r>
      <w:r w:rsidRPr="009B6AAC">
        <w:tab/>
        <w:t>a re</w:t>
      </w:r>
      <w:r w:rsidR="009B6AAC">
        <w:noBreakHyphen/>
      </w:r>
      <w:r w:rsidRPr="009B6AAC">
        <w:t>calculation by computer occurs following a re</w:t>
      </w:r>
      <w:r w:rsidR="009B6AAC">
        <w:noBreakHyphen/>
      </w:r>
      <w:r w:rsidRPr="009B6AAC">
        <w:t>count; and</w:t>
      </w:r>
    </w:p>
    <w:p w:rsidR="002A495A" w:rsidRPr="009B6AAC" w:rsidRDefault="002A495A" w:rsidP="002A495A">
      <w:pPr>
        <w:pStyle w:val="paragraph"/>
      </w:pPr>
      <w:r w:rsidRPr="009B6AAC">
        <w:tab/>
        <w:t>(b)</w:t>
      </w:r>
      <w:r w:rsidRPr="009B6AAC">
        <w:tab/>
        <w:t>during the re</w:t>
      </w:r>
      <w:r w:rsidR="009B6AAC">
        <w:noBreakHyphen/>
      </w:r>
      <w:r w:rsidRPr="009B6AAC">
        <w:t>calculation, the same tie that occurred on the previous calculation by computer occurs again;</w:t>
      </w:r>
    </w:p>
    <w:p w:rsidR="002A495A" w:rsidRPr="009B6AAC" w:rsidRDefault="002A495A" w:rsidP="002A495A">
      <w:pPr>
        <w:pStyle w:val="subsection2"/>
      </w:pPr>
      <w:r w:rsidRPr="009B6AAC">
        <w:lastRenderedPageBreak/>
        <w:t>for the purposes of the re</w:t>
      </w:r>
      <w:r w:rsidR="009B6AAC">
        <w:noBreakHyphen/>
      </w:r>
      <w:r w:rsidRPr="009B6AAC">
        <w:t>calculation that tie is to be resolved in favour of the candidate in whose favour it was resolved during the previous calculation.</w:t>
      </w:r>
    </w:p>
    <w:p w:rsidR="002A495A" w:rsidRPr="009B6AAC" w:rsidRDefault="002A495A" w:rsidP="00D52213">
      <w:pPr>
        <w:pStyle w:val="subsection"/>
      </w:pPr>
      <w:r w:rsidRPr="009B6AAC">
        <w:tab/>
        <w:t>(9)</w:t>
      </w:r>
      <w:r w:rsidRPr="009B6AAC">
        <w:tab/>
        <w:t>If a re</w:t>
      </w:r>
      <w:r w:rsidR="009B6AAC">
        <w:noBreakHyphen/>
      </w:r>
      <w:r w:rsidRPr="009B6AAC">
        <w:t>count is required under section</w:t>
      </w:r>
      <w:r w:rsidR="009B6AAC">
        <w:t> </w:t>
      </w:r>
      <w:r w:rsidRPr="009B6AAC">
        <w:t>282, the Australian Electoral Officer must conduct the re</w:t>
      </w:r>
      <w:r w:rsidR="009B6AAC">
        <w:noBreakHyphen/>
      </w:r>
      <w:r w:rsidRPr="009B6AAC">
        <w:t>count by using a computer to apply the principles set out in subsections</w:t>
      </w:r>
      <w:r w:rsidR="009B6AAC">
        <w:t> </w:t>
      </w:r>
      <w:r w:rsidRPr="009B6AAC">
        <w:t>273(8) to (30</w:t>
      </w:r>
      <w:r w:rsidR="00D34FE3" w:rsidRPr="009B6AAC">
        <w:t>) (i</w:t>
      </w:r>
      <w:r w:rsidRPr="009B6AAC">
        <w:t>nclusive), modified in the way set out in section</w:t>
      </w:r>
      <w:r w:rsidR="009B6AAC">
        <w:t> </w:t>
      </w:r>
      <w:r w:rsidRPr="009B6AAC">
        <w:t>282.</w:t>
      </w:r>
    </w:p>
    <w:p w:rsidR="002A495A" w:rsidRPr="009B6AAC" w:rsidRDefault="002A495A" w:rsidP="002A495A">
      <w:pPr>
        <w:pStyle w:val="ActHead5"/>
      </w:pPr>
      <w:bookmarkStart w:id="375" w:name="_Toc518994095"/>
      <w:r w:rsidRPr="007A72B2">
        <w:rPr>
          <w:rStyle w:val="CharSectno"/>
        </w:rPr>
        <w:t>273B</w:t>
      </w:r>
      <w:r w:rsidRPr="009B6AAC">
        <w:t xml:space="preserve">  Combination of manual and computer scrutiny permitted</w:t>
      </w:r>
      <w:bookmarkEnd w:id="375"/>
    </w:p>
    <w:p w:rsidR="002A495A" w:rsidRPr="009B6AAC" w:rsidRDefault="002A495A" w:rsidP="00D52213">
      <w:pPr>
        <w:pStyle w:val="subsection"/>
      </w:pPr>
      <w:r w:rsidRPr="009B6AAC">
        <w:tab/>
      </w:r>
      <w:r w:rsidRPr="009B6AAC">
        <w:tab/>
        <w:t>A scrutiny of votes for a Senate election may be conducted partly under section</w:t>
      </w:r>
      <w:r w:rsidR="009B6AAC">
        <w:t> </w:t>
      </w:r>
      <w:r w:rsidRPr="009B6AAC">
        <w:t>273 and partly under section</w:t>
      </w:r>
      <w:r w:rsidR="009B6AAC">
        <w:t> </w:t>
      </w:r>
      <w:r w:rsidRPr="009B6AAC">
        <w:t>273A, as long as the requirements of at least one of those sections are met in respect of the scrutiny for that election.</w:t>
      </w:r>
    </w:p>
    <w:p w:rsidR="002A495A" w:rsidRPr="009B6AAC" w:rsidRDefault="002A495A" w:rsidP="002A495A">
      <w:pPr>
        <w:pStyle w:val="ActHead5"/>
      </w:pPr>
      <w:bookmarkStart w:id="376" w:name="_Toc518994096"/>
      <w:r w:rsidRPr="007A72B2">
        <w:rPr>
          <w:rStyle w:val="CharSectno"/>
        </w:rPr>
        <w:t>274</w:t>
      </w:r>
      <w:r w:rsidRPr="009B6AAC">
        <w:t xml:space="preserve">  Scrutiny of votes in House of Representatives elections</w:t>
      </w:r>
      <w:bookmarkEnd w:id="376"/>
    </w:p>
    <w:p w:rsidR="002A495A" w:rsidRPr="009B6AAC" w:rsidRDefault="002A495A" w:rsidP="00D52213">
      <w:pPr>
        <w:pStyle w:val="subsection"/>
      </w:pPr>
      <w:r w:rsidRPr="009B6AAC">
        <w:tab/>
        <w:t>(1)</w:t>
      </w:r>
      <w:r w:rsidRPr="009B6AAC">
        <w:tab/>
        <w:t>In a House of Representatives election the scrutiny shall, subject to section</w:t>
      </w:r>
      <w:r w:rsidR="009B6AAC">
        <w:t> </w:t>
      </w:r>
      <w:r w:rsidRPr="009B6AAC">
        <w:t>266, be conducted in the manner set out in this section.</w:t>
      </w:r>
    </w:p>
    <w:p w:rsidR="002A495A" w:rsidRPr="009B6AAC" w:rsidRDefault="002A495A" w:rsidP="00D52213">
      <w:pPr>
        <w:pStyle w:val="subsection"/>
      </w:pPr>
      <w:r w:rsidRPr="009B6AAC">
        <w:tab/>
        <w:t>(2)</w:t>
      </w:r>
      <w:r w:rsidRPr="009B6AAC">
        <w:tab/>
        <w:t>Each Assistant Returning Officer shall, in the presence of a polling official, and of such authorized scrutineers as may attend:</w:t>
      </w:r>
    </w:p>
    <w:p w:rsidR="00ED4BA8" w:rsidRPr="009B6AAC" w:rsidRDefault="00ED4BA8" w:rsidP="00ED4BA8">
      <w:pPr>
        <w:pStyle w:val="paragraph"/>
      </w:pPr>
      <w:r w:rsidRPr="009B6AAC">
        <w:tab/>
        <w:t>(a)</w:t>
      </w:r>
      <w:r w:rsidRPr="009B6AAC">
        <w:tab/>
        <w:t>exhibit for the inspection of the scrutineers:</w:t>
      </w:r>
    </w:p>
    <w:p w:rsidR="00ED4BA8" w:rsidRPr="009B6AAC" w:rsidRDefault="00ED4BA8" w:rsidP="00ED4BA8">
      <w:pPr>
        <w:pStyle w:val="paragraphsub"/>
      </w:pPr>
      <w:r w:rsidRPr="009B6AAC">
        <w:tab/>
        <w:t>(i)</w:t>
      </w:r>
      <w:r w:rsidRPr="009B6AAC">
        <w:tab/>
        <w:t>each ballot</w:t>
      </w:r>
      <w:r w:rsidR="009B6AAC">
        <w:noBreakHyphen/>
      </w:r>
      <w:r w:rsidRPr="009B6AAC">
        <w:t>box received from a presiding officer or mobile polling team leader; and</w:t>
      </w:r>
    </w:p>
    <w:p w:rsidR="00ED4BA8" w:rsidRPr="009B6AAC" w:rsidRDefault="00ED4BA8" w:rsidP="00ED4BA8">
      <w:pPr>
        <w:pStyle w:val="paragraphsub"/>
      </w:pPr>
      <w:r w:rsidRPr="009B6AAC">
        <w:tab/>
        <w:t>(ii)</w:t>
      </w:r>
      <w:r w:rsidRPr="009B6AAC">
        <w:tab/>
        <w:t>each pre</w:t>
      </w:r>
      <w:r w:rsidR="009B6AAC">
        <w:noBreakHyphen/>
      </w:r>
      <w:r w:rsidRPr="009B6AAC">
        <w:t>poll ordinary ballot</w:t>
      </w:r>
      <w:r w:rsidR="009B6AAC">
        <w:noBreakHyphen/>
      </w:r>
      <w:r w:rsidRPr="009B6AAC">
        <w:t>box (within the meaning of Division</w:t>
      </w:r>
      <w:r w:rsidR="009B6AAC">
        <w:t> </w:t>
      </w:r>
      <w:r w:rsidRPr="009B6AAC">
        <w:t>3 of Part</w:t>
      </w:r>
      <w:r w:rsidR="00F96186" w:rsidRPr="009B6AAC">
        <w:t> </w:t>
      </w:r>
      <w:r w:rsidRPr="009B6AAC">
        <w:t>XVA) received from a voting officer (within the meaning of that Division);</w:t>
      </w:r>
    </w:p>
    <w:p w:rsidR="002A495A" w:rsidRPr="009B6AAC" w:rsidRDefault="002A495A" w:rsidP="002A495A">
      <w:pPr>
        <w:pStyle w:val="paragraph"/>
      </w:pPr>
      <w:r w:rsidRPr="009B6AAC">
        <w:tab/>
        <w:t>(aa)</w:t>
      </w:r>
      <w:r w:rsidRPr="009B6AAC">
        <w:tab/>
        <w:t>record the condition of the ballot</w:t>
      </w:r>
      <w:r w:rsidR="009B6AAC">
        <w:noBreakHyphen/>
      </w:r>
      <w:r w:rsidRPr="009B6AAC">
        <w:t>box when it was received;</w:t>
      </w:r>
    </w:p>
    <w:p w:rsidR="002A495A" w:rsidRPr="009B6AAC" w:rsidRDefault="002A495A" w:rsidP="002A495A">
      <w:pPr>
        <w:pStyle w:val="paragraph"/>
      </w:pPr>
      <w:r w:rsidRPr="009B6AAC">
        <w:tab/>
        <w:t>(ab)</w:t>
      </w:r>
      <w:r w:rsidRPr="009B6AAC">
        <w:tab/>
        <w:t>check the accuracy of the statement of the presiding officer,</w:t>
      </w:r>
      <w:r w:rsidR="003379DD" w:rsidRPr="009B6AAC">
        <w:t xml:space="preserve"> mobile polling team leader or voting officer</w:t>
      </w:r>
      <w:r w:rsidRPr="009B6AAC">
        <w:t xml:space="preserve"> by:</w:t>
      </w:r>
    </w:p>
    <w:p w:rsidR="002A495A" w:rsidRPr="009B6AAC" w:rsidRDefault="002A495A" w:rsidP="002A495A">
      <w:pPr>
        <w:pStyle w:val="paragraphsub"/>
      </w:pPr>
      <w:r w:rsidRPr="009B6AAC">
        <w:tab/>
        <w:t>(i)</w:t>
      </w:r>
      <w:r w:rsidRPr="009B6AAC">
        <w:tab/>
        <w:t xml:space="preserve">removing the </w:t>
      </w:r>
      <w:r w:rsidR="000B14AC" w:rsidRPr="009B6AAC">
        <w:t>ballot paper</w:t>
      </w:r>
      <w:r w:rsidRPr="009B6AAC">
        <w:t>s from the box;</w:t>
      </w:r>
    </w:p>
    <w:p w:rsidR="002A495A" w:rsidRPr="009B6AAC" w:rsidRDefault="002A495A" w:rsidP="002A495A">
      <w:pPr>
        <w:pStyle w:val="paragraphsub"/>
      </w:pPr>
      <w:r w:rsidRPr="009B6AAC">
        <w:tab/>
        <w:t>(ii)</w:t>
      </w:r>
      <w:r w:rsidRPr="009B6AAC">
        <w:tab/>
        <w:t>counting, but not inspecting, them; and</w:t>
      </w:r>
    </w:p>
    <w:p w:rsidR="002A495A" w:rsidRPr="009B6AAC" w:rsidRDefault="002A495A" w:rsidP="002A495A">
      <w:pPr>
        <w:pStyle w:val="paragraphsub"/>
      </w:pPr>
      <w:r w:rsidRPr="009B6AAC">
        <w:tab/>
        <w:t>(iii)</w:t>
      </w:r>
      <w:r w:rsidRPr="009B6AAC">
        <w:tab/>
        <w:t xml:space="preserve">recording the number of </w:t>
      </w:r>
      <w:r w:rsidR="000B14AC" w:rsidRPr="009B6AAC">
        <w:t>ballot paper</w:t>
      </w:r>
      <w:r w:rsidRPr="009B6AAC">
        <w:t>s removed from the box;</w:t>
      </w:r>
    </w:p>
    <w:p w:rsidR="002A495A" w:rsidRPr="009B6AAC" w:rsidRDefault="002A495A" w:rsidP="002A495A">
      <w:pPr>
        <w:pStyle w:val="paragraph"/>
      </w:pPr>
      <w:r w:rsidRPr="009B6AAC">
        <w:lastRenderedPageBreak/>
        <w:tab/>
        <w:t>(b)</w:t>
      </w:r>
      <w:r w:rsidRPr="009B6AAC">
        <w:tab/>
        <w:t xml:space="preserve">reject all informal </w:t>
      </w:r>
      <w:r w:rsidR="000B14AC" w:rsidRPr="009B6AAC">
        <w:t>ballot paper</w:t>
      </w:r>
      <w:r w:rsidRPr="009B6AAC">
        <w:t xml:space="preserve">s, and arrange the unrejected </w:t>
      </w:r>
      <w:r w:rsidR="000B14AC" w:rsidRPr="009B6AAC">
        <w:t>ballot paper</w:t>
      </w:r>
      <w:r w:rsidRPr="009B6AAC">
        <w:t>s under the names of the respective candidates by placing in a separate parcel all those on which a first preference is indicated for the same candidate;</w:t>
      </w:r>
    </w:p>
    <w:p w:rsidR="002A495A" w:rsidRPr="009B6AAC" w:rsidRDefault="002A495A" w:rsidP="002A495A">
      <w:pPr>
        <w:pStyle w:val="paragraph"/>
      </w:pPr>
      <w:r w:rsidRPr="009B6AAC">
        <w:tab/>
        <w:t>(c)</w:t>
      </w:r>
      <w:r w:rsidRPr="009B6AAC">
        <w:tab/>
        <w:t xml:space="preserve">count the first preference votes given for each candidate on all unrejected </w:t>
      </w:r>
      <w:r w:rsidR="000B14AC" w:rsidRPr="009B6AAC">
        <w:t>ballot paper</w:t>
      </w:r>
      <w:r w:rsidRPr="009B6AAC">
        <w:t>s;</w:t>
      </w:r>
    </w:p>
    <w:p w:rsidR="002A495A" w:rsidRPr="009B6AAC" w:rsidRDefault="002A495A" w:rsidP="002A495A">
      <w:pPr>
        <w:pStyle w:val="paragraph"/>
      </w:pPr>
      <w:r w:rsidRPr="009B6AAC">
        <w:tab/>
        <w:t>(d)</w:t>
      </w:r>
      <w:r w:rsidRPr="009B6AAC">
        <w:tab/>
        <w:t xml:space="preserve">make out and sign a statement (which may be countersigned by a polling official, and, if they so desire, by such scrutineers as are present) setting out the number of first preference votes given for each candidate, and the number of informal </w:t>
      </w:r>
      <w:r w:rsidR="000B14AC" w:rsidRPr="009B6AAC">
        <w:t>ballot paper</w:t>
      </w:r>
      <w:r w:rsidRPr="009B6AAC">
        <w:t>s;</w:t>
      </w:r>
    </w:p>
    <w:p w:rsidR="002A495A" w:rsidRPr="009B6AAC" w:rsidRDefault="002A495A" w:rsidP="002A495A">
      <w:pPr>
        <w:pStyle w:val="paragraph"/>
      </w:pPr>
      <w:r w:rsidRPr="009B6AAC">
        <w:tab/>
        <w:t>(e)</w:t>
      </w:r>
      <w:r w:rsidRPr="009B6AAC">
        <w:tab/>
        <w:t xml:space="preserve">place in a separate parcel all the </w:t>
      </w:r>
      <w:r w:rsidR="000B14AC" w:rsidRPr="009B6AAC">
        <w:t>ballot paper</w:t>
      </w:r>
      <w:r w:rsidRPr="009B6AAC">
        <w:t>s which have been rejected as informal;</w:t>
      </w:r>
    </w:p>
    <w:p w:rsidR="002A495A" w:rsidRPr="009B6AAC" w:rsidRDefault="002A495A" w:rsidP="002A495A">
      <w:pPr>
        <w:pStyle w:val="paragraph"/>
      </w:pPr>
      <w:r w:rsidRPr="009B6AAC">
        <w:tab/>
        <w:t>(f)</w:t>
      </w:r>
      <w:r w:rsidRPr="009B6AAC">
        <w:tab/>
        <w:t>transmit the following information, in an expeditious manner, to the Divisional Returning Officer:</w:t>
      </w:r>
    </w:p>
    <w:p w:rsidR="002A495A" w:rsidRPr="009B6AAC" w:rsidRDefault="002A495A" w:rsidP="002A495A">
      <w:pPr>
        <w:pStyle w:val="paragraphsub"/>
      </w:pPr>
      <w:r w:rsidRPr="009B6AAC">
        <w:tab/>
        <w:t>(i)</w:t>
      </w:r>
      <w:r w:rsidRPr="009B6AAC">
        <w:tab/>
        <w:t>the number of first preference votes given for each candidate; and</w:t>
      </w:r>
    </w:p>
    <w:p w:rsidR="002A495A" w:rsidRPr="009B6AAC" w:rsidRDefault="002A495A" w:rsidP="002A495A">
      <w:pPr>
        <w:pStyle w:val="paragraphsub"/>
      </w:pPr>
      <w:r w:rsidRPr="009B6AAC">
        <w:tab/>
        <w:t>(ii)</w:t>
      </w:r>
      <w:r w:rsidRPr="009B6AAC">
        <w:tab/>
        <w:t xml:space="preserve">the total number of </w:t>
      </w:r>
      <w:r w:rsidR="000B14AC" w:rsidRPr="009B6AAC">
        <w:t>ballot paper</w:t>
      </w:r>
      <w:r w:rsidRPr="009B6AAC">
        <w:t>s rejected as informal;</w:t>
      </w:r>
    </w:p>
    <w:p w:rsidR="002A495A" w:rsidRPr="009B6AAC" w:rsidRDefault="002A495A" w:rsidP="002A495A">
      <w:pPr>
        <w:pStyle w:val="paragraph"/>
      </w:pPr>
      <w:r w:rsidRPr="009B6AAC">
        <w:tab/>
        <w:t>(g)</w:t>
      </w:r>
      <w:r w:rsidRPr="009B6AAC">
        <w:tab/>
        <w:t>seal up the parcels and indorse on each parcel a description of the contents thereof, and permit any scrutineers present, if they so desire, to countersign the indorsement; and</w:t>
      </w:r>
    </w:p>
    <w:p w:rsidR="002A495A" w:rsidRPr="009B6AAC" w:rsidRDefault="002A495A" w:rsidP="002A495A">
      <w:pPr>
        <w:pStyle w:val="paragraph"/>
      </w:pPr>
      <w:r w:rsidRPr="009B6AAC">
        <w:tab/>
        <w:t>(h)</w:t>
      </w:r>
      <w:r w:rsidRPr="009B6AAC">
        <w:tab/>
        <w:t xml:space="preserve">transmit the parcels to the Divisional Returning Officer with the least possible delay, together with the statement specified in </w:t>
      </w:r>
      <w:r w:rsidR="009B6AAC">
        <w:t>paragraph (</w:t>
      </w:r>
      <w:r w:rsidRPr="009B6AAC">
        <w:t>d).</w:t>
      </w:r>
    </w:p>
    <w:p w:rsidR="002A495A" w:rsidRPr="009B6AAC" w:rsidRDefault="002A495A" w:rsidP="00D52213">
      <w:pPr>
        <w:pStyle w:val="subsection"/>
      </w:pPr>
      <w:r w:rsidRPr="009B6AAC">
        <w:tab/>
        <w:t>(2A)</w:t>
      </w:r>
      <w:r w:rsidRPr="009B6AAC">
        <w:tab/>
        <w:t>If, in a House of Representatives election, there are more than 2</w:t>
      </w:r>
      <w:r w:rsidR="00D52213" w:rsidRPr="009B6AAC">
        <w:t xml:space="preserve"> </w:t>
      </w:r>
      <w:r w:rsidRPr="009B6AAC">
        <w:t xml:space="preserve">candidates for a Division, the Australian Electoral Officer for the State or Territory that includes the </w:t>
      </w:r>
      <w:r w:rsidR="00D34FE3" w:rsidRPr="009B6AAC">
        <w:t>Division</w:t>
      </w:r>
      <w:r w:rsidR="0010646A" w:rsidRPr="009B6AAC">
        <w:t xml:space="preserve"> </w:t>
      </w:r>
      <w:r w:rsidRPr="009B6AAC">
        <w:t xml:space="preserve">must, in writing, direct each Assistant Returning Officer for the Division, and the Divisional Returning Officer for the Division, to conduct a count of preference votes (other than first preference votes) on the </w:t>
      </w:r>
      <w:r w:rsidR="000B14AC" w:rsidRPr="009B6AAC">
        <w:t>ballot paper</w:t>
      </w:r>
      <w:r w:rsidRPr="009B6AAC">
        <w:t>s that, in the opinion of the Australian Electoral Officer, will best provide an indication of the candidate most likely to be elected for the Division.</w:t>
      </w:r>
    </w:p>
    <w:p w:rsidR="002A495A" w:rsidRPr="009B6AAC" w:rsidRDefault="002A495A" w:rsidP="00D52213">
      <w:pPr>
        <w:pStyle w:val="subsection"/>
      </w:pPr>
      <w:r w:rsidRPr="009B6AAC">
        <w:tab/>
        <w:t>(2B)</w:t>
      </w:r>
      <w:r w:rsidRPr="009B6AAC">
        <w:tab/>
        <w:t xml:space="preserve">An Assistant Returning Officer to whom a direction is given under </w:t>
      </w:r>
      <w:r w:rsidR="009B6AAC">
        <w:t>subsection (</w:t>
      </w:r>
      <w:r w:rsidRPr="009B6AAC">
        <w:t>2A) must:</w:t>
      </w:r>
    </w:p>
    <w:p w:rsidR="002A495A" w:rsidRPr="009B6AAC" w:rsidRDefault="002A495A" w:rsidP="002A495A">
      <w:pPr>
        <w:pStyle w:val="paragraph"/>
      </w:pPr>
      <w:r w:rsidRPr="009B6AAC">
        <w:lastRenderedPageBreak/>
        <w:tab/>
        <w:t>(a)</w:t>
      </w:r>
      <w:r w:rsidRPr="009B6AAC">
        <w:tab/>
        <w:t>count the preference votes in accordance with the direction; and</w:t>
      </w:r>
    </w:p>
    <w:p w:rsidR="002A495A" w:rsidRPr="009B6AAC" w:rsidRDefault="002A495A" w:rsidP="002A495A">
      <w:pPr>
        <w:pStyle w:val="paragraph"/>
        <w:keepNext/>
      </w:pPr>
      <w:r w:rsidRPr="009B6AAC">
        <w:tab/>
        <w:t>(b)</w:t>
      </w:r>
      <w:r w:rsidRPr="009B6AAC">
        <w:tab/>
        <w:t>transmit to the Divisional Returning Officer any information required by the direction;</w:t>
      </w:r>
    </w:p>
    <w:p w:rsidR="002A495A" w:rsidRPr="009B6AAC" w:rsidRDefault="002A495A" w:rsidP="002A495A">
      <w:pPr>
        <w:pStyle w:val="subsection2"/>
      </w:pPr>
      <w:r w:rsidRPr="009B6AAC">
        <w:t>in the manner specified in the direction.</w:t>
      </w:r>
    </w:p>
    <w:p w:rsidR="002A495A" w:rsidRPr="009B6AAC" w:rsidRDefault="002A495A" w:rsidP="00D52213">
      <w:pPr>
        <w:pStyle w:val="subsection"/>
      </w:pPr>
      <w:r w:rsidRPr="009B6AAC">
        <w:tab/>
        <w:t>(2C)</w:t>
      </w:r>
      <w:r w:rsidRPr="009B6AAC">
        <w:tab/>
        <w:t xml:space="preserve">A Divisional Returning Officer to whom a direction is given under </w:t>
      </w:r>
      <w:r w:rsidR="009B6AAC">
        <w:t>subsection (</w:t>
      </w:r>
      <w:r w:rsidRPr="009B6AAC">
        <w:t>2A) must count the preference votes in accordance with the direction:</w:t>
      </w:r>
    </w:p>
    <w:p w:rsidR="002A495A" w:rsidRPr="009B6AAC" w:rsidRDefault="002A495A" w:rsidP="002A495A">
      <w:pPr>
        <w:pStyle w:val="paragraph"/>
      </w:pPr>
      <w:r w:rsidRPr="009B6AAC">
        <w:tab/>
        <w:t>(a)</w:t>
      </w:r>
      <w:r w:rsidRPr="009B6AAC">
        <w:tab/>
        <w:t xml:space="preserve">at the time of the fresh scrutiny under </w:t>
      </w:r>
      <w:r w:rsidR="009B6AAC">
        <w:t>subsection (</w:t>
      </w:r>
      <w:r w:rsidRPr="009B6AAC">
        <w:t>7); and</w:t>
      </w:r>
    </w:p>
    <w:p w:rsidR="002A495A" w:rsidRPr="009B6AAC" w:rsidRDefault="002A495A" w:rsidP="002A495A">
      <w:pPr>
        <w:pStyle w:val="paragraph"/>
      </w:pPr>
      <w:r w:rsidRPr="009B6AAC">
        <w:tab/>
        <w:t>(b)</w:t>
      </w:r>
      <w:r w:rsidRPr="009B6AAC">
        <w:tab/>
        <w:t xml:space="preserve">at the time at which the Divisional Returning Officer examines and counts </w:t>
      </w:r>
      <w:r w:rsidR="000B14AC" w:rsidRPr="009B6AAC">
        <w:t>ballot paper</w:t>
      </w:r>
      <w:r w:rsidRPr="009B6AAC">
        <w:t xml:space="preserve">s recording declaration votes other than </w:t>
      </w:r>
      <w:r w:rsidR="000B14AC" w:rsidRPr="009B6AAC">
        <w:t>ballot paper</w:t>
      </w:r>
      <w:r w:rsidRPr="009B6AAC">
        <w:t>s recording declaration votes that were examined and counted at the time of the fresh scrutiny.</w:t>
      </w:r>
    </w:p>
    <w:p w:rsidR="002A495A" w:rsidRPr="009B6AAC" w:rsidRDefault="002A495A" w:rsidP="00D52213">
      <w:pPr>
        <w:pStyle w:val="subsection"/>
      </w:pPr>
      <w:r w:rsidRPr="009B6AAC">
        <w:tab/>
        <w:t>(3)</w:t>
      </w:r>
      <w:r w:rsidRPr="009B6AAC">
        <w:tab/>
        <w:t>The Divisional Returning Officer shall open all ballot</w:t>
      </w:r>
      <w:r w:rsidR="009B6AAC">
        <w:noBreakHyphen/>
      </w:r>
      <w:r w:rsidRPr="009B6AAC">
        <w:t xml:space="preserve">boxes not opened by an Assistant Returning Officer, and shall conduct the scrutiny of the </w:t>
      </w:r>
      <w:r w:rsidR="000B14AC" w:rsidRPr="009B6AAC">
        <w:t>ballot paper</w:t>
      </w:r>
      <w:r w:rsidRPr="009B6AAC">
        <w:t>s contained therein in the manner aforesaid as far as applicable.</w:t>
      </w:r>
    </w:p>
    <w:p w:rsidR="002A495A" w:rsidRPr="009B6AAC" w:rsidRDefault="002A495A" w:rsidP="00D52213">
      <w:pPr>
        <w:pStyle w:val="subsection"/>
      </w:pPr>
      <w:r w:rsidRPr="009B6AAC">
        <w:tab/>
        <w:t>(4)</w:t>
      </w:r>
      <w:r w:rsidRPr="009B6AAC">
        <w:tab/>
        <w:t xml:space="preserve">The Divisional Returning Officer shall, in the manner prescribed by this Act or the Regulations, examine, count, and deal with all </w:t>
      </w:r>
      <w:r w:rsidR="000B14AC" w:rsidRPr="009B6AAC">
        <w:t>ballot paper</w:t>
      </w:r>
      <w:r w:rsidRPr="009B6AAC">
        <w:t>s used for casting declaration votes.</w:t>
      </w:r>
    </w:p>
    <w:p w:rsidR="002A495A" w:rsidRPr="009B6AAC" w:rsidRDefault="002A495A" w:rsidP="00D52213">
      <w:pPr>
        <w:pStyle w:val="subsection"/>
      </w:pPr>
      <w:r w:rsidRPr="009B6AAC">
        <w:tab/>
        <w:t>(7)</w:t>
      </w:r>
      <w:r w:rsidRPr="009B6AAC">
        <w:tab/>
        <w:t>The Divisional Returning Officer:</w:t>
      </w:r>
    </w:p>
    <w:p w:rsidR="002A495A" w:rsidRPr="009B6AAC" w:rsidRDefault="002A495A" w:rsidP="002A495A">
      <w:pPr>
        <w:pStyle w:val="paragraph"/>
      </w:pPr>
      <w:r w:rsidRPr="009B6AAC">
        <w:tab/>
        <w:t>(a)</w:t>
      </w:r>
      <w:r w:rsidRPr="009B6AAC">
        <w:tab/>
        <w:t xml:space="preserve">shall open the sealed parcels of </w:t>
      </w:r>
      <w:r w:rsidR="00D82D22" w:rsidRPr="009B6AAC">
        <w:t>ballot paper</w:t>
      </w:r>
      <w:r w:rsidRPr="009B6AAC">
        <w:t>s received from the Assistant Returning Officers in or for the Division;</w:t>
      </w:r>
    </w:p>
    <w:p w:rsidR="002A495A" w:rsidRPr="009B6AAC" w:rsidRDefault="002A495A" w:rsidP="002A495A">
      <w:pPr>
        <w:pStyle w:val="paragraph"/>
      </w:pPr>
      <w:r w:rsidRPr="009B6AAC">
        <w:tab/>
        <w:t>(b)</w:t>
      </w:r>
      <w:r w:rsidRPr="009B6AAC">
        <w:tab/>
        <w:t xml:space="preserve">shall make a fresh scrutiny of the </w:t>
      </w:r>
      <w:r w:rsidR="00D82D22" w:rsidRPr="009B6AAC">
        <w:t>ballot paper</w:t>
      </w:r>
      <w:r w:rsidRPr="009B6AAC">
        <w:t>s contained in the parcels, and, for the purpose of that scrutiny, shall have the same powers as if it were the original scrutiny, and may reverse any decision given by an Assistant Returning Officer in relation to the original scrutiny;</w:t>
      </w:r>
    </w:p>
    <w:p w:rsidR="002A495A" w:rsidRPr="009B6AAC" w:rsidRDefault="002A495A" w:rsidP="002A495A">
      <w:pPr>
        <w:pStyle w:val="paragraph"/>
      </w:pPr>
      <w:r w:rsidRPr="009B6AAC">
        <w:tab/>
        <w:t>(c)</w:t>
      </w:r>
      <w:r w:rsidRPr="009B6AAC">
        <w:tab/>
        <w:t xml:space="preserve">from the result of the scrutiny of the votes counted under the provisions of </w:t>
      </w:r>
      <w:r w:rsidR="009B6AAC">
        <w:t>subsections (</w:t>
      </w:r>
      <w:r w:rsidRPr="009B6AAC">
        <w:t xml:space="preserve">3) and (4), and the fresh scrutiny conducted under the provisions of this subsection, shall ascertain the total number of first preference votes given for each candidate and the number of informal </w:t>
      </w:r>
      <w:r w:rsidR="00D82D22" w:rsidRPr="009B6AAC">
        <w:t>ballot paper</w:t>
      </w:r>
      <w:r w:rsidRPr="009B6AAC">
        <w:t>s; and</w:t>
      </w:r>
    </w:p>
    <w:p w:rsidR="002A495A" w:rsidRPr="009B6AAC" w:rsidRDefault="002A495A" w:rsidP="002A495A">
      <w:pPr>
        <w:pStyle w:val="paragraph"/>
      </w:pPr>
      <w:r w:rsidRPr="009B6AAC">
        <w:lastRenderedPageBreak/>
        <w:tab/>
        <w:t>(ca)</w:t>
      </w:r>
      <w:r w:rsidRPr="009B6AAC">
        <w:tab/>
        <w:t>must then proceed with the scrutiny and the counting of the votes as follows:</w:t>
      </w:r>
    </w:p>
    <w:p w:rsidR="002A495A" w:rsidRPr="009B6AAC" w:rsidRDefault="002A495A" w:rsidP="002A495A">
      <w:pPr>
        <w:pStyle w:val="paragraphsub"/>
      </w:pPr>
      <w:r w:rsidRPr="009B6AAC">
        <w:tab/>
        <w:t>(i)</w:t>
      </w:r>
      <w:r w:rsidRPr="009B6AAC">
        <w:tab/>
        <w:t xml:space="preserve">if, after ascertaining the first preference votes given for each candidate, no candidate has an absolute majority of votes, the Divisional Returning Officer must apply </w:t>
      </w:r>
      <w:r w:rsidR="009B6AAC">
        <w:t>subsection (</w:t>
      </w:r>
      <w:r w:rsidRPr="009B6AAC">
        <w:t>7AA);</w:t>
      </w:r>
    </w:p>
    <w:p w:rsidR="002A495A" w:rsidRPr="009B6AAC" w:rsidRDefault="002A495A" w:rsidP="002A495A">
      <w:pPr>
        <w:pStyle w:val="paragraphsub"/>
      </w:pPr>
      <w:r w:rsidRPr="009B6AAC">
        <w:tab/>
        <w:t>(ii)</w:t>
      </w:r>
      <w:r w:rsidRPr="009B6AAC">
        <w:tab/>
        <w:t>if, after ascertaining the first preference votes given for each candidate, a candidate has an absolute majority of votes, that candidate is elected; and</w:t>
      </w:r>
    </w:p>
    <w:p w:rsidR="002A495A" w:rsidRPr="009B6AAC" w:rsidRDefault="002A495A" w:rsidP="002A495A">
      <w:pPr>
        <w:pStyle w:val="paragraph"/>
      </w:pPr>
      <w:r w:rsidRPr="009B6AAC">
        <w:tab/>
        <w:t>(d)</w:t>
      </w:r>
      <w:r w:rsidRPr="009B6AAC">
        <w:tab/>
        <w:t xml:space="preserve">if, after applying </w:t>
      </w:r>
      <w:r w:rsidR="009B6AAC">
        <w:t>subsection (</w:t>
      </w:r>
      <w:r w:rsidRPr="009B6AAC">
        <w:t xml:space="preserve">7AA), </w:t>
      </w:r>
      <w:r w:rsidR="009B6AAC">
        <w:t>subparagraph (</w:t>
      </w:r>
      <w:r w:rsidRPr="009B6AAC">
        <w:t>7AA)(b)(i) applies, shall proceed with the scrutiny and the counting of the votes as follows:</w:t>
      </w:r>
    </w:p>
    <w:p w:rsidR="002A495A" w:rsidRPr="009B6AAC" w:rsidRDefault="002A495A" w:rsidP="002A495A">
      <w:pPr>
        <w:pStyle w:val="paragraphsub"/>
      </w:pPr>
      <w:r w:rsidRPr="009B6AAC">
        <w:tab/>
        <w:t>(i)</w:t>
      </w:r>
      <w:r w:rsidRPr="009B6AAC">
        <w:tab/>
        <w:t xml:space="preserve">the candidate who has received the fewest first preference votes shall be excluded, and each </w:t>
      </w:r>
      <w:r w:rsidR="00D82D22" w:rsidRPr="009B6AAC">
        <w:t>ballot paper</w:t>
      </w:r>
      <w:r w:rsidRPr="009B6AAC">
        <w:t xml:space="preserve"> counted to the candidate shall be counted to the candidate next in the order of the voter’s preference;</w:t>
      </w:r>
    </w:p>
    <w:p w:rsidR="002A495A" w:rsidRPr="009B6AAC" w:rsidRDefault="002A495A" w:rsidP="002A495A">
      <w:pPr>
        <w:pStyle w:val="paragraphsub"/>
      </w:pPr>
      <w:r w:rsidRPr="009B6AAC">
        <w:tab/>
        <w:t>(ii)</w:t>
      </w:r>
      <w:r w:rsidRPr="009B6AAC">
        <w:tab/>
        <w:t xml:space="preserve">the process of excluding the candidate who has the fewest votes, and counting each of his or her </w:t>
      </w:r>
      <w:r w:rsidR="00D82D22" w:rsidRPr="009B6AAC">
        <w:t>ballot paper</w:t>
      </w:r>
      <w:r w:rsidRPr="009B6AAC">
        <w:t>s to the unexcluded candidate next in the order of the voter’s preference, shall be repeated until only 2 candidates remain in the count; and</w:t>
      </w:r>
    </w:p>
    <w:p w:rsidR="002A495A" w:rsidRPr="009B6AAC" w:rsidRDefault="002A495A" w:rsidP="002A495A">
      <w:pPr>
        <w:pStyle w:val="paragraphsub"/>
      </w:pPr>
      <w:r w:rsidRPr="009B6AAC">
        <w:tab/>
        <w:t>(iii)</w:t>
      </w:r>
      <w:r w:rsidRPr="009B6AAC">
        <w:tab/>
        <w:t>if, following the exclusion of candidates under this paragraph, a candidate has an absolute majority of votes, that candidate shall be elected.</w:t>
      </w:r>
    </w:p>
    <w:p w:rsidR="002A495A" w:rsidRPr="009B6AAC" w:rsidRDefault="002A495A" w:rsidP="00D52213">
      <w:pPr>
        <w:pStyle w:val="subsection"/>
      </w:pPr>
      <w:r w:rsidRPr="009B6AAC">
        <w:tab/>
        <w:t>(7AA)</w:t>
      </w:r>
      <w:r w:rsidRPr="009B6AAC">
        <w:tab/>
        <w:t xml:space="preserve">If, after ascertaining the total number of first preference votes for each candidate under </w:t>
      </w:r>
      <w:r w:rsidR="009B6AAC">
        <w:t>paragraph (</w:t>
      </w:r>
      <w:r w:rsidRPr="009B6AAC">
        <w:t>7)(ca), no candidate has an absolute majority of votes, the Divisional Returning Officer must take the following steps:</w:t>
      </w:r>
    </w:p>
    <w:p w:rsidR="002A495A" w:rsidRPr="009B6AAC" w:rsidRDefault="002A495A" w:rsidP="002A495A">
      <w:pPr>
        <w:pStyle w:val="paragraph"/>
      </w:pPr>
      <w:r w:rsidRPr="009B6AAC">
        <w:tab/>
        <w:t>(a)</w:t>
      </w:r>
      <w:r w:rsidRPr="009B6AAC">
        <w:tab/>
        <w:t xml:space="preserve">rank the candidates consecutively in order of their standing in the poll as set out in </w:t>
      </w:r>
      <w:r w:rsidR="009B6AAC">
        <w:t>subsection (</w:t>
      </w:r>
      <w:r w:rsidRPr="009B6AAC">
        <w:t xml:space="preserve">7AB); </w:t>
      </w:r>
    </w:p>
    <w:p w:rsidR="002A495A" w:rsidRPr="009B6AAC" w:rsidRDefault="002A495A" w:rsidP="002A495A">
      <w:pPr>
        <w:pStyle w:val="paragraph"/>
      </w:pPr>
      <w:r w:rsidRPr="009B6AAC">
        <w:tab/>
        <w:t>(b)</w:t>
      </w:r>
      <w:r w:rsidRPr="009B6AAC">
        <w:tab/>
        <w:t>then:</w:t>
      </w:r>
    </w:p>
    <w:p w:rsidR="002A495A" w:rsidRPr="009B6AAC" w:rsidRDefault="002A495A" w:rsidP="002A495A">
      <w:pPr>
        <w:pStyle w:val="paragraphsub"/>
      </w:pPr>
      <w:r w:rsidRPr="009B6AAC">
        <w:tab/>
        <w:t>(i)</w:t>
      </w:r>
      <w:r w:rsidRPr="009B6AAC">
        <w:tab/>
        <w:t>if the total number of first preference votes for all the candidates, other than the first and second ranked candidates, is equal to or more than the number of first preference votes for the second ranked candidate—</w:t>
      </w:r>
      <w:r w:rsidRPr="009B6AAC">
        <w:lastRenderedPageBreak/>
        <w:t xml:space="preserve">proceed with the scrutiny as set out in </w:t>
      </w:r>
      <w:r w:rsidR="009B6AAC">
        <w:t>paragraph (</w:t>
      </w:r>
      <w:r w:rsidRPr="009B6AAC">
        <w:t>7)(d); or</w:t>
      </w:r>
    </w:p>
    <w:p w:rsidR="002A495A" w:rsidRPr="009B6AAC" w:rsidRDefault="002A495A" w:rsidP="002A495A">
      <w:pPr>
        <w:pStyle w:val="paragraphsub"/>
      </w:pPr>
      <w:r w:rsidRPr="009B6AAC">
        <w:tab/>
        <w:t>(ii)</w:t>
      </w:r>
      <w:r w:rsidRPr="009B6AAC">
        <w:tab/>
        <w:t>if the total number of first preference votes for all the candidates, other than the first and second ranked candidates, is less than the number of first preference votes for the second ranked candidate—exclude all the candidates other than the first and second ranked candidates;</w:t>
      </w:r>
    </w:p>
    <w:p w:rsidR="002A495A" w:rsidRPr="009B6AAC" w:rsidRDefault="002A495A" w:rsidP="002A495A">
      <w:pPr>
        <w:pStyle w:val="paragraph"/>
      </w:pPr>
      <w:r w:rsidRPr="009B6AAC">
        <w:tab/>
        <w:t>(c)</w:t>
      </w:r>
      <w:r w:rsidRPr="009B6AAC">
        <w:tab/>
        <w:t xml:space="preserve">if </w:t>
      </w:r>
      <w:r w:rsidR="009B6AAC">
        <w:t>subparagraph (</w:t>
      </w:r>
      <w:r w:rsidRPr="009B6AAC">
        <w:t xml:space="preserve">b)(ii) applies—count each </w:t>
      </w:r>
      <w:r w:rsidR="00D82D22" w:rsidRPr="009B6AAC">
        <w:t>ballot paper</w:t>
      </w:r>
      <w:r w:rsidRPr="009B6AAC">
        <w:t xml:space="preserve"> of an excluded candidate to whichever of the first or second ranked candidates is earlier in the order of preference expressed on the </w:t>
      </w:r>
      <w:r w:rsidR="00D82D22" w:rsidRPr="009B6AAC">
        <w:t>ballot paper</w:t>
      </w:r>
      <w:r w:rsidRPr="009B6AAC">
        <w:t>.</w:t>
      </w:r>
    </w:p>
    <w:p w:rsidR="002A495A" w:rsidRPr="009B6AAC" w:rsidRDefault="002A495A" w:rsidP="00D52213">
      <w:pPr>
        <w:pStyle w:val="subsection"/>
      </w:pPr>
      <w:r w:rsidRPr="009B6AAC">
        <w:tab/>
        <w:t>(7AB)</w:t>
      </w:r>
      <w:r w:rsidRPr="009B6AAC">
        <w:tab/>
        <w:t xml:space="preserve">The ranking of candidates under </w:t>
      </w:r>
      <w:r w:rsidR="009B6AAC">
        <w:t>paragraph (</w:t>
      </w:r>
      <w:r w:rsidRPr="009B6AAC">
        <w:t xml:space="preserve">7AA)(a) is to be done as follows: </w:t>
      </w:r>
    </w:p>
    <w:p w:rsidR="002A495A" w:rsidRPr="009B6AAC" w:rsidRDefault="002A495A" w:rsidP="002A495A">
      <w:pPr>
        <w:pStyle w:val="paragraph"/>
      </w:pPr>
      <w:r w:rsidRPr="009B6AAC">
        <w:tab/>
        <w:t>(a)</w:t>
      </w:r>
      <w:r w:rsidRPr="009B6AAC">
        <w:tab/>
        <w:t>the candidate with the highest number of first preference votes is to be the first ranked candidate, the candidate with the second</w:t>
      </w:r>
      <w:r w:rsidR="009B6AAC">
        <w:noBreakHyphen/>
      </w:r>
      <w:r w:rsidRPr="009B6AAC">
        <w:t>highest number of votes is to be the second ranked candidate, and so on;</w:t>
      </w:r>
    </w:p>
    <w:p w:rsidR="002A495A" w:rsidRPr="009B6AAC" w:rsidRDefault="002A495A" w:rsidP="002A495A">
      <w:pPr>
        <w:pStyle w:val="paragraph"/>
      </w:pPr>
      <w:r w:rsidRPr="009B6AAC">
        <w:tab/>
        <w:t>(b)</w:t>
      </w:r>
      <w:r w:rsidRPr="009B6AAC">
        <w:tab/>
        <w:t>if 2 or more candidates have an equal number of first preference votes, the ranking as between those candidates is to be decided, by lot, by the Divisional Returning Officer.</w:t>
      </w:r>
    </w:p>
    <w:p w:rsidR="002A495A" w:rsidRPr="009B6AAC" w:rsidRDefault="002A495A" w:rsidP="00D52213">
      <w:pPr>
        <w:pStyle w:val="subsection"/>
      </w:pPr>
      <w:r w:rsidRPr="009B6AAC">
        <w:tab/>
        <w:t>(7AC)</w:t>
      </w:r>
      <w:r w:rsidRPr="009B6AAC">
        <w:tab/>
        <w:t xml:space="preserve">If, following the exclusion of candidates under </w:t>
      </w:r>
      <w:r w:rsidR="009B6AAC">
        <w:t>subparagraph (</w:t>
      </w:r>
      <w:r w:rsidRPr="009B6AAC">
        <w:t xml:space="preserve">7AA)(b)(ii) and the count of </w:t>
      </w:r>
      <w:r w:rsidR="00D82D22" w:rsidRPr="009B6AAC">
        <w:t>ballot paper</w:t>
      </w:r>
      <w:r w:rsidRPr="009B6AAC">
        <w:t xml:space="preserve">s under </w:t>
      </w:r>
      <w:r w:rsidR="009B6AAC">
        <w:t>paragraph (</w:t>
      </w:r>
      <w:r w:rsidRPr="009B6AAC">
        <w:t>7AA)(c), a candidate has an absolute majority of votes, that candidate is elected.</w:t>
      </w:r>
    </w:p>
    <w:p w:rsidR="002A495A" w:rsidRPr="009B6AAC" w:rsidRDefault="002A495A" w:rsidP="00D52213">
      <w:pPr>
        <w:pStyle w:val="subsection"/>
      </w:pPr>
      <w:r w:rsidRPr="009B6AAC">
        <w:tab/>
        <w:t>(7A)</w:t>
      </w:r>
      <w:r w:rsidRPr="009B6AAC">
        <w:tab/>
        <w:t xml:space="preserve">The fresh scrutiny referred to in </w:t>
      </w:r>
      <w:r w:rsidR="009B6AAC">
        <w:t>paragraph (</w:t>
      </w:r>
      <w:r w:rsidRPr="009B6AAC">
        <w:t xml:space="preserve">7)(b) shall, if the Australian Electoral Officer for the State or Territory that includes the relevant </w:t>
      </w:r>
      <w:r w:rsidR="00D34FE3" w:rsidRPr="009B6AAC">
        <w:t>Division</w:t>
      </w:r>
      <w:r w:rsidR="0010646A" w:rsidRPr="009B6AAC">
        <w:t xml:space="preserve"> </w:t>
      </w:r>
      <w:r w:rsidRPr="009B6AAC">
        <w:t xml:space="preserve">so directs in writing, include a scrutiny of such preferences (other than first preferences), on such of the </w:t>
      </w:r>
      <w:r w:rsidR="00D82D22" w:rsidRPr="009B6AAC">
        <w:t>ballot paper</w:t>
      </w:r>
      <w:r w:rsidRPr="009B6AAC">
        <w:t>s, as are required by the direction, and shall be conducted in the manner specified in the direction.</w:t>
      </w:r>
    </w:p>
    <w:p w:rsidR="002A495A" w:rsidRPr="009B6AAC" w:rsidRDefault="002A495A" w:rsidP="00D52213">
      <w:pPr>
        <w:pStyle w:val="subsection"/>
      </w:pPr>
      <w:r w:rsidRPr="009B6AAC">
        <w:tab/>
        <w:t>(9)</w:t>
      </w:r>
      <w:r w:rsidRPr="009B6AAC">
        <w:tab/>
        <w:t>If, on any count other than the final count:</w:t>
      </w:r>
    </w:p>
    <w:p w:rsidR="002A495A" w:rsidRPr="009B6AAC" w:rsidRDefault="002A495A" w:rsidP="002A495A">
      <w:pPr>
        <w:pStyle w:val="paragraph"/>
      </w:pPr>
      <w:r w:rsidRPr="009B6AAC">
        <w:tab/>
        <w:t>(a)</w:t>
      </w:r>
      <w:r w:rsidRPr="009B6AAC">
        <w:tab/>
        <w:t>2 or more candidates (</w:t>
      </w:r>
      <w:r w:rsidRPr="009B6AAC">
        <w:rPr>
          <w:b/>
          <w:i/>
        </w:rPr>
        <w:t>lowest ranking candidates</w:t>
      </w:r>
      <w:r w:rsidRPr="009B6AAC">
        <w:t>) have an equal number of votes; and</w:t>
      </w:r>
    </w:p>
    <w:p w:rsidR="002A495A" w:rsidRPr="009B6AAC" w:rsidRDefault="002A495A" w:rsidP="002A495A">
      <w:pPr>
        <w:pStyle w:val="paragraph"/>
      </w:pPr>
      <w:r w:rsidRPr="009B6AAC">
        <w:lastRenderedPageBreak/>
        <w:tab/>
        <w:t>(b)</w:t>
      </w:r>
      <w:r w:rsidRPr="009B6AAC">
        <w:tab/>
        <w:t>one of them has to be excluded;</w:t>
      </w:r>
    </w:p>
    <w:p w:rsidR="002A495A" w:rsidRPr="009B6AAC" w:rsidRDefault="002A495A" w:rsidP="002A495A">
      <w:pPr>
        <w:pStyle w:val="subsection2"/>
      </w:pPr>
      <w:r w:rsidRPr="009B6AAC">
        <w:t>the candidate to be excluded is the candidate with less votes than any of the other lowest ranking candidates at the last count at which one of those candidates had less votes than any of the others, but, if there has been no such count, the Divisional Returning Officer must decide by lot which of them is to be excluded.</w:t>
      </w:r>
    </w:p>
    <w:p w:rsidR="002A495A" w:rsidRPr="009B6AAC" w:rsidRDefault="002A495A" w:rsidP="00D52213">
      <w:pPr>
        <w:pStyle w:val="subsection"/>
      </w:pPr>
      <w:r w:rsidRPr="009B6AAC">
        <w:tab/>
        <w:t>(9A)</w:t>
      </w:r>
      <w:r w:rsidRPr="009B6AAC">
        <w:tab/>
        <w:t xml:space="preserve">If, in the final count, 2 or more candidates have an equal number of votes, the Divisional Returning Officer shall make a fresh scrutiny of the votes scrutinised under </w:t>
      </w:r>
      <w:r w:rsidR="009B6AAC">
        <w:t>subsection (</w:t>
      </w:r>
      <w:r w:rsidRPr="009B6AAC">
        <w:t xml:space="preserve">7) and a fresh scrutiny of all declaration </w:t>
      </w:r>
      <w:r w:rsidR="00D82D22" w:rsidRPr="009B6AAC">
        <w:t>ballot paper</w:t>
      </w:r>
      <w:r w:rsidRPr="009B6AAC">
        <w:t>s rejected at the preliminary scrutiny.</w:t>
      </w:r>
    </w:p>
    <w:p w:rsidR="002A495A" w:rsidRPr="009B6AAC" w:rsidRDefault="002A495A" w:rsidP="00D52213">
      <w:pPr>
        <w:pStyle w:val="subsection"/>
      </w:pPr>
      <w:r w:rsidRPr="009B6AAC">
        <w:tab/>
        <w:t>(9B)</w:t>
      </w:r>
      <w:r w:rsidRPr="009B6AAC">
        <w:tab/>
        <w:t xml:space="preserve">If, after the fresh scrutinies referred to in </w:t>
      </w:r>
      <w:r w:rsidR="009B6AAC">
        <w:t>subsection (</w:t>
      </w:r>
      <w:r w:rsidRPr="009B6AAC">
        <w:t>9A), a candidate has received an absolute majority of votes, that candidate shall be elected.</w:t>
      </w:r>
    </w:p>
    <w:p w:rsidR="002A495A" w:rsidRPr="009B6AAC" w:rsidRDefault="002A495A" w:rsidP="00D52213">
      <w:pPr>
        <w:pStyle w:val="subsection"/>
      </w:pPr>
      <w:r w:rsidRPr="009B6AAC">
        <w:tab/>
        <w:t>(9C)</w:t>
      </w:r>
      <w:r w:rsidRPr="009B6AAC">
        <w:tab/>
        <w:t xml:space="preserve">If, after the fresh scrutinies referred to in </w:t>
      </w:r>
      <w:r w:rsidR="009B6AAC">
        <w:t>subsection (</w:t>
      </w:r>
      <w:r w:rsidRPr="009B6AAC">
        <w:t>9A), 2 or more candidates have an equal number of votes, the Divisional Returning Officer shall give to the Electoral Commissioner written notice that the election cannot be decided.</w:t>
      </w:r>
    </w:p>
    <w:p w:rsidR="002A495A" w:rsidRPr="009B6AAC" w:rsidRDefault="002A495A" w:rsidP="00D52213">
      <w:pPr>
        <w:pStyle w:val="subsection"/>
      </w:pPr>
      <w:r w:rsidRPr="009B6AAC">
        <w:tab/>
        <w:t>(10)</w:t>
      </w:r>
      <w:r w:rsidRPr="009B6AAC">
        <w:tab/>
      </w:r>
      <w:r w:rsidR="007D1C77" w:rsidRPr="009B6AAC">
        <w:t>In</w:t>
      </w:r>
      <w:r w:rsidRPr="009B6AAC">
        <w:t xml:space="preserve"> this section an absolute majority of votes means a greater number than one</w:t>
      </w:r>
      <w:r w:rsidR="009B6AAC">
        <w:noBreakHyphen/>
      </w:r>
      <w:r w:rsidRPr="009B6AAC">
        <w:t xml:space="preserve">half of the whole number of </w:t>
      </w:r>
      <w:r w:rsidR="00D82D22" w:rsidRPr="009B6AAC">
        <w:t>ballot paper</w:t>
      </w:r>
      <w:r w:rsidRPr="009B6AAC">
        <w:t xml:space="preserve">s other than informal </w:t>
      </w:r>
      <w:r w:rsidR="00D82D22" w:rsidRPr="009B6AAC">
        <w:t>ballot paper</w:t>
      </w:r>
      <w:r w:rsidRPr="009B6AAC">
        <w:t>s.</w:t>
      </w:r>
    </w:p>
    <w:p w:rsidR="002A495A" w:rsidRPr="009B6AAC" w:rsidRDefault="002A495A" w:rsidP="00D52213">
      <w:pPr>
        <w:pStyle w:val="subsection"/>
      </w:pPr>
      <w:r w:rsidRPr="009B6AAC">
        <w:tab/>
        <w:t>(12)</w:t>
      </w:r>
      <w:r w:rsidRPr="009B6AAC">
        <w:tab/>
        <w:t>The Divisional Returning Officer shall:</w:t>
      </w:r>
    </w:p>
    <w:p w:rsidR="002A495A" w:rsidRPr="009B6AAC" w:rsidRDefault="002A495A" w:rsidP="002A495A">
      <w:pPr>
        <w:pStyle w:val="paragraph"/>
      </w:pPr>
      <w:r w:rsidRPr="009B6AAC">
        <w:tab/>
        <w:t>(a)</w:t>
      </w:r>
      <w:r w:rsidRPr="009B6AAC">
        <w:tab/>
        <w:t xml:space="preserve">place in a separate parcel all the </w:t>
      </w:r>
      <w:r w:rsidR="00D82D22" w:rsidRPr="009B6AAC">
        <w:t>ballot paper</w:t>
      </w:r>
      <w:r w:rsidRPr="009B6AAC">
        <w:t>s which have been rejected as informal;</w:t>
      </w:r>
    </w:p>
    <w:p w:rsidR="002A495A" w:rsidRPr="009B6AAC" w:rsidRDefault="002A495A" w:rsidP="002A495A">
      <w:pPr>
        <w:pStyle w:val="paragraph"/>
      </w:pPr>
      <w:r w:rsidRPr="009B6AAC">
        <w:tab/>
        <w:t>(b)</w:t>
      </w:r>
      <w:r w:rsidRPr="009B6AAC">
        <w:tab/>
        <w:t xml:space="preserve">place in a separate parcel all the unrejected </w:t>
      </w:r>
      <w:r w:rsidR="00D82D22" w:rsidRPr="009B6AAC">
        <w:t>ballot paper</w:t>
      </w:r>
      <w:r w:rsidRPr="009B6AAC">
        <w:t>s; and</w:t>
      </w:r>
    </w:p>
    <w:p w:rsidR="002A495A" w:rsidRPr="009B6AAC" w:rsidRDefault="002A495A" w:rsidP="002A495A">
      <w:pPr>
        <w:pStyle w:val="paragraph"/>
      </w:pPr>
      <w:r w:rsidRPr="009B6AAC">
        <w:tab/>
        <w:t>(c)</w:t>
      </w:r>
      <w:r w:rsidRPr="009B6AAC">
        <w:tab/>
        <w:t>seal up the parcels and indorse on each parcel a description of the contents thereof, and permit any scrutineers present, if they so desire, to countersign the indorsement.</w:t>
      </w:r>
    </w:p>
    <w:p w:rsidR="002A495A" w:rsidRPr="009B6AAC" w:rsidRDefault="002A495A" w:rsidP="002A495A">
      <w:pPr>
        <w:pStyle w:val="ActHead5"/>
      </w:pPr>
      <w:bookmarkStart w:id="377" w:name="_Toc518994097"/>
      <w:r w:rsidRPr="007A72B2">
        <w:rPr>
          <w:rStyle w:val="CharSectno"/>
        </w:rPr>
        <w:t>275</w:t>
      </w:r>
      <w:r w:rsidRPr="009B6AAC">
        <w:t xml:space="preserve">  Scrutiny prior to receipt of declaration </w:t>
      </w:r>
      <w:r w:rsidR="003D2069" w:rsidRPr="009B6AAC">
        <w:t>ballot paper</w:t>
      </w:r>
      <w:r w:rsidRPr="009B6AAC">
        <w:t>s</w:t>
      </w:r>
      <w:bookmarkEnd w:id="377"/>
    </w:p>
    <w:p w:rsidR="002A495A" w:rsidRPr="009B6AAC" w:rsidRDefault="002A495A" w:rsidP="00D52213">
      <w:pPr>
        <w:pStyle w:val="subsection"/>
      </w:pPr>
      <w:r w:rsidRPr="009B6AAC">
        <w:tab/>
      </w:r>
      <w:r w:rsidRPr="009B6AAC">
        <w:tab/>
        <w:t>Where the Australian Electoral Officer, in the case of a Senate election, or the Divisional Returning Officer, in the case of a House of Representatives election, is satisfied that the votes:</w:t>
      </w:r>
    </w:p>
    <w:p w:rsidR="002A495A" w:rsidRPr="009B6AAC" w:rsidRDefault="002A495A" w:rsidP="002A495A">
      <w:pPr>
        <w:pStyle w:val="paragraph"/>
      </w:pPr>
      <w:r w:rsidRPr="009B6AAC">
        <w:lastRenderedPageBreak/>
        <w:tab/>
        <w:t>(a)</w:t>
      </w:r>
      <w:r w:rsidRPr="009B6AAC">
        <w:tab/>
        <w:t xml:space="preserve">on any </w:t>
      </w:r>
      <w:r w:rsidR="00D82D22" w:rsidRPr="009B6AAC">
        <w:t>ballot paper</w:t>
      </w:r>
      <w:r w:rsidRPr="009B6AAC">
        <w:t>s issued at some remote polling place in connexion with the election which have not been received by the Divisional Returning Officer; or</w:t>
      </w:r>
    </w:p>
    <w:p w:rsidR="002A495A" w:rsidRPr="009B6AAC" w:rsidRDefault="002A495A" w:rsidP="002A495A">
      <w:pPr>
        <w:pStyle w:val="paragraph"/>
        <w:keepNext/>
      </w:pPr>
      <w:r w:rsidRPr="009B6AAC">
        <w:tab/>
        <w:t>(b)</w:t>
      </w:r>
      <w:r w:rsidRPr="009B6AAC">
        <w:tab/>
        <w:t xml:space="preserve">on </w:t>
      </w:r>
      <w:r w:rsidR="00D82D22" w:rsidRPr="009B6AAC">
        <w:t>ballot paper</w:t>
      </w:r>
      <w:r w:rsidRPr="009B6AAC">
        <w:t>s used for casting declaration votes and not dealt with under section</w:t>
      </w:r>
      <w:r w:rsidR="009B6AAC">
        <w:t> </w:t>
      </w:r>
      <w:r w:rsidRPr="009B6AAC">
        <w:t>266;</w:t>
      </w:r>
    </w:p>
    <w:p w:rsidR="002A495A" w:rsidRPr="009B6AAC" w:rsidRDefault="002A495A" w:rsidP="002A495A">
      <w:pPr>
        <w:pStyle w:val="subsection2"/>
      </w:pPr>
      <w:r w:rsidRPr="009B6AAC">
        <w:t xml:space="preserve">cannot, having regard to the number of those </w:t>
      </w:r>
      <w:r w:rsidR="00D82D22" w:rsidRPr="009B6AAC">
        <w:t>ballot paper</w:t>
      </w:r>
      <w:r w:rsidRPr="009B6AAC">
        <w:t xml:space="preserve">s, possibly affect the result of the election, the Australian Electoral Officer, in the case of a Senate election, or the Divisional Returning Officer, in the case of a House of Representatives election, may, subject to the concurrence of the Electoral Commissioner, proceed with the scrutiny without awaiting the receipt of the </w:t>
      </w:r>
      <w:r w:rsidR="00D82D22" w:rsidRPr="009B6AAC">
        <w:t>ballot paper</w:t>
      </w:r>
      <w:r w:rsidRPr="009B6AAC">
        <w:t>s, or completing the action, as the case may be.</w:t>
      </w:r>
    </w:p>
    <w:p w:rsidR="002A495A" w:rsidRPr="009B6AAC" w:rsidRDefault="002A495A" w:rsidP="002A495A">
      <w:pPr>
        <w:pStyle w:val="ActHead5"/>
      </w:pPr>
      <w:bookmarkStart w:id="378" w:name="_Toc518994098"/>
      <w:r w:rsidRPr="007A72B2">
        <w:rPr>
          <w:rStyle w:val="CharSectno"/>
        </w:rPr>
        <w:t>276</w:t>
      </w:r>
      <w:r w:rsidRPr="009B6AAC">
        <w:t xml:space="preserve">  Provisional scrutiny</w:t>
      </w:r>
      <w:bookmarkEnd w:id="378"/>
    </w:p>
    <w:p w:rsidR="002A495A" w:rsidRPr="009B6AAC" w:rsidRDefault="002A495A" w:rsidP="00D52213">
      <w:pPr>
        <w:pStyle w:val="subsection"/>
      </w:pPr>
      <w:r w:rsidRPr="009B6AAC">
        <w:tab/>
        <w:t>(1)</w:t>
      </w:r>
      <w:r w:rsidRPr="009B6AAC">
        <w:tab/>
        <w:t xml:space="preserve">Where a Divisional Returning Officer in a House of Representatives election has counted all votes on </w:t>
      </w:r>
      <w:r w:rsidR="00D82D22" w:rsidRPr="009B6AAC">
        <w:t>ballot paper</w:t>
      </w:r>
      <w:r w:rsidRPr="009B6AAC">
        <w:t xml:space="preserve">s (other than </w:t>
      </w:r>
      <w:r w:rsidR="00D82D22" w:rsidRPr="009B6AAC">
        <w:t>ballot paper</w:t>
      </w:r>
      <w:r w:rsidRPr="009B6AAC">
        <w:t>s referred to in paragraph</w:t>
      </w:r>
      <w:r w:rsidR="009B6AAC">
        <w:t> </w:t>
      </w:r>
      <w:r w:rsidRPr="009B6AAC">
        <w:t>275(b)) and section</w:t>
      </w:r>
      <w:r w:rsidR="009B6AAC">
        <w:t> </w:t>
      </w:r>
      <w:r w:rsidRPr="009B6AAC">
        <w:t xml:space="preserve">275 does not apply, he or she may, if directed to do so by the Australian Electoral Officer, proceed, in a manner specified in the directions, with a scrutiny of second and later preferences shown on the </w:t>
      </w:r>
      <w:r w:rsidR="00D82D22" w:rsidRPr="009B6AAC">
        <w:t>ballot paper</w:t>
      </w:r>
      <w:r w:rsidRPr="009B6AAC">
        <w:t>s.</w:t>
      </w:r>
    </w:p>
    <w:p w:rsidR="002A495A" w:rsidRPr="009B6AAC" w:rsidRDefault="002A495A" w:rsidP="00D52213">
      <w:pPr>
        <w:pStyle w:val="subsection"/>
      </w:pPr>
      <w:r w:rsidRPr="009B6AAC">
        <w:tab/>
        <w:t>(2)</w:t>
      </w:r>
      <w:r w:rsidRPr="009B6AAC">
        <w:tab/>
        <w:t>If the Divisional Returning Officer in a House of Representatives election did not proceed with a scrutiny under paragraph</w:t>
      </w:r>
      <w:r w:rsidR="009B6AAC">
        <w:t> </w:t>
      </w:r>
      <w:r w:rsidRPr="009B6AAC">
        <w:t>274(7)(d) because subparagraph</w:t>
      </w:r>
      <w:r w:rsidR="009B6AAC">
        <w:t> </w:t>
      </w:r>
      <w:r w:rsidRPr="009B6AAC">
        <w:t>274(7AA)(b)(ii) applied, the Divisional Returning Officer must, when directed by the Australian Electoral Officer, proceed with the scrutiny and the counting of the votes as set out in subparagraphs</w:t>
      </w:r>
      <w:r w:rsidR="009B6AAC">
        <w:t> </w:t>
      </w:r>
      <w:r w:rsidRPr="009B6AAC">
        <w:t>274(7)(d)(i) and (ii).</w:t>
      </w:r>
    </w:p>
    <w:p w:rsidR="002A495A" w:rsidRPr="009B6AAC" w:rsidRDefault="002A495A" w:rsidP="002A495A">
      <w:pPr>
        <w:pStyle w:val="ActHead5"/>
      </w:pPr>
      <w:bookmarkStart w:id="379" w:name="_Toc518994099"/>
      <w:r w:rsidRPr="007A72B2">
        <w:rPr>
          <w:rStyle w:val="CharSectno"/>
        </w:rPr>
        <w:t>277</w:t>
      </w:r>
      <w:r w:rsidRPr="009B6AAC">
        <w:t xml:space="preserve">  Scrutiny for information</w:t>
      </w:r>
      <w:bookmarkEnd w:id="379"/>
    </w:p>
    <w:p w:rsidR="002A495A" w:rsidRPr="009B6AAC" w:rsidRDefault="002A495A" w:rsidP="00D52213">
      <w:pPr>
        <w:pStyle w:val="subsection"/>
      </w:pPr>
      <w:r w:rsidRPr="009B6AAC">
        <w:tab/>
      </w:r>
      <w:r w:rsidRPr="009B6AAC">
        <w:tab/>
        <w:t>After a candidate is elected in accordance with subsection</w:t>
      </w:r>
      <w:r w:rsidR="009B6AAC">
        <w:t> </w:t>
      </w:r>
      <w:r w:rsidRPr="009B6AAC">
        <w:t xml:space="preserve">274(7) in a House of Representatives election, the Electoral Commission may, for the purpose of obtaining information, give the Divisional Returning Officer who conducted the scrutiny directions for the examination of the second and later preferences of candidates and </w:t>
      </w:r>
      <w:r w:rsidRPr="009B6AAC">
        <w:lastRenderedPageBreak/>
        <w:t>for the distribution of those preferences in a manner specified in the directions, and the Divisional Returning Officer shall comply with those directions.</w:t>
      </w:r>
    </w:p>
    <w:p w:rsidR="002A495A" w:rsidRPr="009B6AAC" w:rsidRDefault="002A495A" w:rsidP="002A495A">
      <w:pPr>
        <w:pStyle w:val="ActHead5"/>
      </w:pPr>
      <w:bookmarkStart w:id="380" w:name="_Toc518994100"/>
      <w:r w:rsidRPr="007A72B2">
        <w:rPr>
          <w:rStyle w:val="CharSectno"/>
        </w:rPr>
        <w:t>278</w:t>
      </w:r>
      <w:r w:rsidRPr="009B6AAC">
        <w:t xml:space="preserve">  Re</w:t>
      </w:r>
      <w:r w:rsidR="009B6AAC">
        <w:noBreakHyphen/>
      </w:r>
      <w:r w:rsidRPr="009B6AAC">
        <w:t>count at Senate elections</w:t>
      </w:r>
      <w:bookmarkEnd w:id="380"/>
    </w:p>
    <w:p w:rsidR="002A495A" w:rsidRPr="009B6AAC" w:rsidRDefault="002A495A" w:rsidP="00D52213">
      <w:pPr>
        <w:pStyle w:val="subsection"/>
      </w:pPr>
      <w:r w:rsidRPr="009B6AAC">
        <w:tab/>
        <w:t>(1)</w:t>
      </w:r>
      <w:r w:rsidRPr="009B6AAC">
        <w:tab/>
        <w:t>At any time before the declaration of the result of a Senate election the Australian Electoral Officer may, on the written request of any candidate setting forth the reasons for the request, or of the officer’s own motion, direct or conduct a re</w:t>
      </w:r>
      <w:r w:rsidR="009B6AAC">
        <w:noBreakHyphen/>
      </w:r>
      <w:r w:rsidRPr="009B6AAC">
        <w:t xml:space="preserve">count of the </w:t>
      </w:r>
      <w:r w:rsidR="00D82D22" w:rsidRPr="009B6AAC">
        <w:t>ballot paper</w:t>
      </w:r>
      <w:r w:rsidRPr="009B6AAC">
        <w:t>s contained in any parcel or in any other category determined by the Australian Electoral Officer.</w:t>
      </w:r>
    </w:p>
    <w:p w:rsidR="002A495A" w:rsidRPr="009B6AAC" w:rsidRDefault="002A495A" w:rsidP="00D52213">
      <w:pPr>
        <w:pStyle w:val="subsection"/>
      </w:pPr>
      <w:r w:rsidRPr="009B6AAC">
        <w:tab/>
        <w:t>(2)</w:t>
      </w:r>
      <w:r w:rsidRPr="009B6AAC">
        <w:tab/>
        <w:t xml:space="preserve">If the Australian Electoral Officer refuses a request of a candidate under </w:t>
      </w:r>
      <w:r w:rsidR="009B6AAC">
        <w:t>subsection (</w:t>
      </w:r>
      <w:r w:rsidRPr="009B6AAC">
        <w:t>1), the candidate may, in writing, appeal to the Electoral Commissioner to direct a re</w:t>
      </w:r>
      <w:r w:rsidR="009B6AAC">
        <w:noBreakHyphen/>
      </w:r>
      <w:r w:rsidRPr="009B6AAC">
        <w:t xml:space="preserve">count of the </w:t>
      </w:r>
      <w:r w:rsidR="00D82D22" w:rsidRPr="009B6AAC">
        <w:t>ballot paper</w:t>
      </w:r>
      <w:r w:rsidRPr="009B6AAC">
        <w:t>s to which the request relates, and the Electoral Commissioner has a discretion either to direct a re</w:t>
      </w:r>
      <w:r w:rsidR="009B6AAC">
        <w:noBreakHyphen/>
      </w:r>
      <w:r w:rsidRPr="009B6AAC">
        <w:t xml:space="preserve">count of the </w:t>
      </w:r>
      <w:r w:rsidR="00D82D22" w:rsidRPr="009B6AAC">
        <w:t>ballot paper</w:t>
      </w:r>
      <w:r w:rsidRPr="009B6AAC">
        <w:t>s or refuse to direct a re</w:t>
      </w:r>
      <w:r w:rsidR="009B6AAC">
        <w:noBreakHyphen/>
      </w:r>
      <w:r w:rsidRPr="009B6AAC">
        <w:t>count.</w:t>
      </w:r>
    </w:p>
    <w:p w:rsidR="002A495A" w:rsidRPr="009B6AAC" w:rsidRDefault="002A495A" w:rsidP="002A495A">
      <w:pPr>
        <w:pStyle w:val="ActHead5"/>
      </w:pPr>
      <w:bookmarkStart w:id="381" w:name="_Toc518994101"/>
      <w:r w:rsidRPr="007A72B2">
        <w:rPr>
          <w:rStyle w:val="CharSectno"/>
        </w:rPr>
        <w:t>279</w:t>
      </w:r>
      <w:r w:rsidRPr="009B6AAC">
        <w:t xml:space="preserve">  Re</w:t>
      </w:r>
      <w:r w:rsidR="009B6AAC">
        <w:noBreakHyphen/>
      </w:r>
      <w:r w:rsidRPr="009B6AAC">
        <w:t>count at House of Representatives elections</w:t>
      </w:r>
      <w:bookmarkEnd w:id="381"/>
    </w:p>
    <w:p w:rsidR="002A495A" w:rsidRPr="009B6AAC" w:rsidRDefault="002A495A" w:rsidP="00D52213">
      <w:pPr>
        <w:pStyle w:val="subsection"/>
      </w:pPr>
      <w:r w:rsidRPr="009B6AAC">
        <w:tab/>
      </w:r>
      <w:r w:rsidRPr="009B6AAC">
        <w:tab/>
        <w:t>At any time before the declaration of the result of a House of Representatives election the Divisional Returning Officer may, on the request of any candidate setting forth the reasons for the request, or of the officer’s own motion, and shall, if so directed by the Electoral Commissioner or the Australian Electoral Officer, re</w:t>
      </w:r>
      <w:r w:rsidR="009B6AAC">
        <w:noBreakHyphen/>
      </w:r>
      <w:r w:rsidRPr="009B6AAC">
        <w:t xml:space="preserve">count the </w:t>
      </w:r>
      <w:r w:rsidR="00D82D22" w:rsidRPr="009B6AAC">
        <w:t>ballot paper</w:t>
      </w:r>
      <w:r w:rsidRPr="009B6AAC">
        <w:t>s contained in any parcel or in any other category determined by the Australian Electoral Officer or the Electoral Commissioner.</w:t>
      </w:r>
    </w:p>
    <w:p w:rsidR="002A495A" w:rsidRPr="009B6AAC" w:rsidRDefault="002A495A" w:rsidP="002A495A">
      <w:pPr>
        <w:pStyle w:val="ActHead5"/>
      </w:pPr>
      <w:bookmarkStart w:id="382" w:name="_Toc518994102"/>
      <w:r w:rsidRPr="007A72B2">
        <w:rPr>
          <w:rStyle w:val="CharSectno"/>
        </w:rPr>
        <w:t>279A</w:t>
      </w:r>
      <w:r w:rsidRPr="009B6AAC">
        <w:t xml:space="preserve">  Notice of re</w:t>
      </w:r>
      <w:r w:rsidR="009B6AAC">
        <w:noBreakHyphen/>
      </w:r>
      <w:r w:rsidRPr="009B6AAC">
        <w:t>count</w:t>
      </w:r>
      <w:bookmarkEnd w:id="382"/>
    </w:p>
    <w:p w:rsidR="002A495A" w:rsidRPr="009B6AAC" w:rsidRDefault="002A495A" w:rsidP="00D52213">
      <w:pPr>
        <w:pStyle w:val="subsection"/>
      </w:pPr>
      <w:r w:rsidRPr="009B6AAC">
        <w:tab/>
      </w:r>
      <w:r w:rsidRPr="009B6AAC">
        <w:tab/>
        <w:t>Before re</w:t>
      </w:r>
      <w:r w:rsidR="009B6AAC">
        <w:noBreakHyphen/>
      </w:r>
      <w:r w:rsidRPr="009B6AAC">
        <w:t xml:space="preserve">counting any </w:t>
      </w:r>
      <w:r w:rsidR="00D82D22" w:rsidRPr="009B6AAC">
        <w:t>ballot paper</w:t>
      </w:r>
      <w:r w:rsidRPr="009B6AAC">
        <w:t>s, the DRO shall send to each candidate notice of the date, time and place fixed for the re</w:t>
      </w:r>
      <w:r w:rsidR="009B6AAC">
        <w:noBreakHyphen/>
      </w:r>
      <w:r w:rsidRPr="009B6AAC">
        <w:t>count.</w:t>
      </w:r>
    </w:p>
    <w:p w:rsidR="002A495A" w:rsidRPr="009B6AAC" w:rsidRDefault="002A495A" w:rsidP="002A495A">
      <w:pPr>
        <w:pStyle w:val="ActHead5"/>
      </w:pPr>
      <w:bookmarkStart w:id="383" w:name="_Toc518994103"/>
      <w:r w:rsidRPr="007A72B2">
        <w:rPr>
          <w:rStyle w:val="CharSectno"/>
        </w:rPr>
        <w:lastRenderedPageBreak/>
        <w:t>279B</w:t>
      </w:r>
      <w:r w:rsidRPr="009B6AAC">
        <w:t xml:space="preserve">  Conduct of re</w:t>
      </w:r>
      <w:r w:rsidR="009B6AAC">
        <w:noBreakHyphen/>
      </w:r>
      <w:r w:rsidRPr="009B6AAC">
        <w:t>count</w:t>
      </w:r>
      <w:bookmarkEnd w:id="383"/>
    </w:p>
    <w:p w:rsidR="002A495A" w:rsidRPr="009B6AAC" w:rsidRDefault="002A495A" w:rsidP="00D52213">
      <w:pPr>
        <w:pStyle w:val="subsection"/>
      </w:pPr>
      <w:r w:rsidRPr="009B6AAC">
        <w:tab/>
        <w:t>(1)</w:t>
      </w:r>
      <w:r w:rsidRPr="009B6AAC">
        <w:tab/>
        <w:t>At the time and place fixed for the re</w:t>
      </w:r>
      <w:r w:rsidR="009B6AAC">
        <w:noBreakHyphen/>
      </w:r>
      <w:r w:rsidRPr="009B6AAC">
        <w:t xml:space="preserve">count and in the presence of any scrutineers who attend and of a person appointed or engaged under the </w:t>
      </w:r>
      <w:r w:rsidRPr="009B6AAC">
        <w:rPr>
          <w:i/>
        </w:rPr>
        <w:t>Public Service Act 1999</w:t>
      </w:r>
      <w:r w:rsidRPr="009B6AAC">
        <w:t xml:space="preserve">, the DRO shall open every sealed parcel of </w:t>
      </w:r>
      <w:r w:rsidR="00D82D22" w:rsidRPr="009B6AAC">
        <w:t>ballot paper</w:t>
      </w:r>
      <w:r w:rsidRPr="009B6AAC">
        <w:t>s to be re</w:t>
      </w:r>
      <w:r w:rsidR="009B6AAC">
        <w:noBreakHyphen/>
      </w:r>
      <w:r w:rsidRPr="009B6AAC">
        <w:t>counted and count the votes in the parcel.</w:t>
      </w:r>
    </w:p>
    <w:p w:rsidR="002A495A" w:rsidRPr="009B6AAC" w:rsidRDefault="002A495A" w:rsidP="00D52213">
      <w:pPr>
        <w:pStyle w:val="subsection"/>
      </w:pPr>
      <w:r w:rsidRPr="009B6AAC">
        <w:tab/>
        <w:t>(2)</w:t>
      </w:r>
      <w:r w:rsidRPr="009B6AAC">
        <w:tab/>
        <w:t xml:space="preserve">A parcel containing </w:t>
      </w:r>
      <w:r w:rsidR="00D82D22" w:rsidRPr="009B6AAC">
        <w:t>ballot paper</w:t>
      </w:r>
      <w:r w:rsidRPr="009B6AAC">
        <w:t>s to be re</w:t>
      </w:r>
      <w:r w:rsidR="009B6AAC">
        <w:noBreakHyphen/>
      </w:r>
      <w:r w:rsidRPr="009B6AAC">
        <w:t xml:space="preserve">counted shall be opened without destroying or rendering illegible any writing on the parcel and the contents of the parcel shall not be allowed to become mixed with </w:t>
      </w:r>
      <w:r w:rsidR="00D82D22" w:rsidRPr="009B6AAC">
        <w:t>ballot paper</w:t>
      </w:r>
      <w:r w:rsidRPr="009B6AAC">
        <w:t>s from any other parcel.</w:t>
      </w:r>
    </w:p>
    <w:p w:rsidR="002A495A" w:rsidRPr="009B6AAC" w:rsidRDefault="002A495A" w:rsidP="00D52213">
      <w:pPr>
        <w:pStyle w:val="subsection"/>
      </w:pPr>
      <w:r w:rsidRPr="009B6AAC">
        <w:tab/>
        <w:t>(3)</w:t>
      </w:r>
      <w:r w:rsidRPr="009B6AAC">
        <w:tab/>
        <w:t xml:space="preserve">After the votes in a parcel have been counted, the DRO shall replace the </w:t>
      </w:r>
      <w:r w:rsidR="00D82D22" w:rsidRPr="009B6AAC">
        <w:t>ballot paper</w:t>
      </w:r>
      <w:r w:rsidRPr="009B6AAC">
        <w:t>s in their original cover, reseal and refasten the cover, place the resealed parcel in a new cover, and seal and fasten the new cover.</w:t>
      </w:r>
    </w:p>
    <w:p w:rsidR="002A495A" w:rsidRPr="009B6AAC" w:rsidRDefault="002A495A" w:rsidP="00D52213">
      <w:pPr>
        <w:pStyle w:val="subsection"/>
      </w:pPr>
      <w:r w:rsidRPr="009B6AAC">
        <w:tab/>
        <w:t>(4)</w:t>
      </w:r>
      <w:r w:rsidRPr="009B6AAC">
        <w:tab/>
        <w:t>The DRO shall write on the new cover a statement of the fact and date of the re</w:t>
      </w:r>
      <w:r w:rsidR="009B6AAC">
        <w:noBreakHyphen/>
      </w:r>
      <w:r w:rsidRPr="009B6AAC">
        <w:t>count of the votes in the cover and, along with such of the persons present who choose to add their signatures, shall sign the statement.</w:t>
      </w:r>
    </w:p>
    <w:p w:rsidR="002A495A" w:rsidRPr="009B6AAC" w:rsidRDefault="002A495A" w:rsidP="00D52213">
      <w:pPr>
        <w:pStyle w:val="subsection"/>
      </w:pPr>
      <w:r w:rsidRPr="009B6AAC">
        <w:tab/>
        <w:t>(5)</w:t>
      </w:r>
      <w:r w:rsidRPr="009B6AAC">
        <w:tab/>
        <w:t xml:space="preserve">The DRO shall place any </w:t>
      </w:r>
      <w:r w:rsidR="00D82D22" w:rsidRPr="009B6AAC">
        <w:t>ballot paper</w:t>
      </w:r>
      <w:r w:rsidRPr="009B6AAC">
        <w:t xml:space="preserve">s reserved for the decision of the Australian Electoral Officer in a sealed and fastened parcel bearing the signatures of the DRO and the scrutineers who choose to add their signatures and a note of the number of </w:t>
      </w:r>
      <w:r w:rsidR="00D82D22" w:rsidRPr="009B6AAC">
        <w:t>ballot paper</w:t>
      </w:r>
      <w:r w:rsidRPr="009B6AAC">
        <w:t xml:space="preserve">s in the parcel, the name of the </w:t>
      </w:r>
      <w:r w:rsidR="00D34FE3" w:rsidRPr="009B6AAC">
        <w:t>Division</w:t>
      </w:r>
      <w:r w:rsidR="0010646A" w:rsidRPr="009B6AAC">
        <w:t xml:space="preserve"> </w:t>
      </w:r>
      <w:r w:rsidRPr="009B6AAC">
        <w:t>and the date.</w:t>
      </w:r>
    </w:p>
    <w:p w:rsidR="002A495A" w:rsidRPr="009B6AAC" w:rsidRDefault="002A495A" w:rsidP="00D52213">
      <w:pPr>
        <w:pStyle w:val="subsection"/>
      </w:pPr>
      <w:r w:rsidRPr="009B6AAC">
        <w:tab/>
        <w:t>(6)</w:t>
      </w:r>
      <w:r w:rsidRPr="009B6AAC">
        <w:tab/>
        <w:t>The DRO shall place the parcel in a sealed and fastened outer cover addressed to the Australian Electoral Officer and, without delay, send the parcel to the Australian Electoral Officer by hand, registered post or courier service.</w:t>
      </w:r>
    </w:p>
    <w:p w:rsidR="002A495A" w:rsidRPr="009B6AAC" w:rsidRDefault="002A495A" w:rsidP="00D52213">
      <w:pPr>
        <w:pStyle w:val="subsection"/>
      </w:pPr>
      <w:r w:rsidRPr="009B6AAC">
        <w:tab/>
        <w:t>(7)</w:t>
      </w:r>
      <w:r w:rsidRPr="009B6AAC">
        <w:tab/>
        <w:t xml:space="preserve">The Australian Electoral Officer shall open the parcel in the presence of a person appointed or engaged under the </w:t>
      </w:r>
      <w:r w:rsidRPr="009B6AAC">
        <w:rPr>
          <w:i/>
        </w:rPr>
        <w:t>Public Service Act 1999</w:t>
      </w:r>
      <w:r w:rsidRPr="009B6AAC">
        <w:t xml:space="preserve"> and of any scrutineer who attends and shall:</w:t>
      </w:r>
    </w:p>
    <w:p w:rsidR="002A495A" w:rsidRPr="009B6AAC" w:rsidRDefault="002A495A" w:rsidP="002A495A">
      <w:pPr>
        <w:pStyle w:val="paragraph"/>
      </w:pPr>
      <w:r w:rsidRPr="009B6AAC">
        <w:tab/>
        <w:t>(a)</w:t>
      </w:r>
      <w:r w:rsidRPr="009B6AAC">
        <w:tab/>
        <w:t xml:space="preserve">scrutinise the </w:t>
      </w:r>
      <w:r w:rsidR="00D82D22" w:rsidRPr="009B6AAC">
        <w:t>ballot paper</w:t>
      </w:r>
      <w:r w:rsidRPr="009B6AAC">
        <w:t>s; and</w:t>
      </w:r>
    </w:p>
    <w:p w:rsidR="002A495A" w:rsidRPr="009B6AAC" w:rsidRDefault="002A495A" w:rsidP="002A495A">
      <w:pPr>
        <w:pStyle w:val="paragraph"/>
      </w:pPr>
      <w:r w:rsidRPr="009B6AAC">
        <w:tab/>
        <w:t>(b)</w:t>
      </w:r>
      <w:r w:rsidRPr="009B6AAC">
        <w:tab/>
        <w:t xml:space="preserve">mark each </w:t>
      </w:r>
      <w:r w:rsidR="00D82D22" w:rsidRPr="009B6AAC">
        <w:t>ballot paper</w:t>
      </w:r>
      <w:r w:rsidRPr="009B6AAC">
        <w:t xml:space="preserve"> “admitted” or “rejected” according to his or her decision.</w:t>
      </w:r>
    </w:p>
    <w:p w:rsidR="002A495A" w:rsidRPr="009B6AAC" w:rsidRDefault="002A495A" w:rsidP="00D52213">
      <w:pPr>
        <w:pStyle w:val="subsection"/>
      </w:pPr>
      <w:r w:rsidRPr="009B6AAC">
        <w:lastRenderedPageBreak/>
        <w:tab/>
        <w:t>(8)</w:t>
      </w:r>
      <w:r w:rsidRPr="009B6AAC">
        <w:tab/>
        <w:t xml:space="preserve">After scrutinising all the </w:t>
      </w:r>
      <w:r w:rsidR="00D82D22" w:rsidRPr="009B6AAC">
        <w:t>ballot paper</w:t>
      </w:r>
      <w:r w:rsidRPr="009B6AAC">
        <w:t>s, the Australian Electoral Officer shall restore them to their original cover, refasten and reseal the cover, and write on the cover:</w:t>
      </w:r>
    </w:p>
    <w:p w:rsidR="002A495A" w:rsidRPr="009B6AAC" w:rsidRDefault="002A495A" w:rsidP="002A495A">
      <w:pPr>
        <w:pStyle w:val="paragraph"/>
      </w:pPr>
      <w:r w:rsidRPr="009B6AAC">
        <w:tab/>
        <w:t>(a)</w:t>
      </w:r>
      <w:r w:rsidRPr="009B6AAC">
        <w:tab/>
        <w:t xml:space="preserve">the number of </w:t>
      </w:r>
      <w:r w:rsidR="00D82D22" w:rsidRPr="009B6AAC">
        <w:t>ballot paper</w:t>
      </w:r>
      <w:r w:rsidRPr="009B6AAC">
        <w:t>s contained in the cover; and</w:t>
      </w:r>
    </w:p>
    <w:p w:rsidR="002A495A" w:rsidRPr="009B6AAC" w:rsidRDefault="002A495A" w:rsidP="002A495A">
      <w:pPr>
        <w:pStyle w:val="paragraph"/>
      </w:pPr>
      <w:r w:rsidRPr="009B6AAC">
        <w:tab/>
        <w:t>(b)</w:t>
      </w:r>
      <w:r w:rsidRPr="009B6AAC">
        <w:tab/>
        <w:t xml:space="preserve">a statement that all </w:t>
      </w:r>
      <w:r w:rsidR="00D82D22" w:rsidRPr="009B6AAC">
        <w:t>ballot paper</w:t>
      </w:r>
      <w:r w:rsidRPr="009B6AAC">
        <w:t>s have been the subject of decisions by him or her.</w:t>
      </w:r>
    </w:p>
    <w:p w:rsidR="002A495A" w:rsidRPr="009B6AAC" w:rsidRDefault="002A495A" w:rsidP="00D52213">
      <w:pPr>
        <w:pStyle w:val="subsection"/>
      </w:pPr>
      <w:r w:rsidRPr="009B6AAC">
        <w:tab/>
        <w:t>(9)</w:t>
      </w:r>
      <w:r w:rsidRPr="009B6AAC">
        <w:tab/>
        <w:t xml:space="preserve">The Australian Electoral Officer shall sign the cover, along with such other persons present when the </w:t>
      </w:r>
      <w:r w:rsidR="00D82D22" w:rsidRPr="009B6AAC">
        <w:t>ballot paper</w:t>
      </w:r>
      <w:r w:rsidRPr="009B6AAC">
        <w:t>s were scrutinised as choose to add their signatures.</w:t>
      </w:r>
    </w:p>
    <w:p w:rsidR="002A495A" w:rsidRPr="009B6AAC" w:rsidRDefault="002A495A" w:rsidP="00D52213">
      <w:pPr>
        <w:pStyle w:val="subsection"/>
      </w:pPr>
      <w:r w:rsidRPr="009B6AAC">
        <w:tab/>
        <w:t>(10)</w:t>
      </w:r>
      <w:r w:rsidRPr="009B6AAC">
        <w:tab/>
        <w:t>The Australian Electoral Officer shall then enclose the parcel in a new cover, fasten and seal the cover and send the parcel to the DRO by hand, registered post or courier service.</w:t>
      </w:r>
    </w:p>
    <w:p w:rsidR="002A495A" w:rsidRPr="009B6AAC" w:rsidRDefault="002A495A" w:rsidP="00D52213">
      <w:pPr>
        <w:pStyle w:val="subsection"/>
      </w:pPr>
      <w:r w:rsidRPr="009B6AAC">
        <w:tab/>
        <w:t>(11)</w:t>
      </w:r>
      <w:r w:rsidRPr="009B6AAC">
        <w:tab/>
        <w:t xml:space="preserve">The Australian Electoral Officer shall inform the DRO in writing of the numbers of </w:t>
      </w:r>
      <w:r w:rsidR="00D82D22" w:rsidRPr="009B6AAC">
        <w:t>ballot paper</w:t>
      </w:r>
      <w:r w:rsidRPr="009B6AAC">
        <w:t>s admitted or rejected by him or her, and the DRO shall complete the re</w:t>
      </w:r>
      <w:r w:rsidR="009B6AAC">
        <w:noBreakHyphen/>
      </w:r>
      <w:r w:rsidRPr="009B6AAC">
        <w:t>count on the basis of the Australian Electoral Officer’s decision.</w:t>
      </w:r>
    </w:p>
    <w:p w:rsidR="002A495A" w:rsidRPr="009B6AAC" w:rsidRDefault="002A495A" w:rsidP="00D52213">
      <w:pPr>
        <w:pStyle w:val="subsection"/>
      </w:pPr>
      <w:r w:rsidRPr="009B6AAC">
        <w:tab/>
        <w:t>(12)</w:t>
      </w:r>
      <w:r w:rsidRPr="009B6AAC">
        <w:tab/>
        <w:t xml:space="preserve">The receipt of a parcel of </w:t>
      </w:r>
      <w:r w:rsidR="00D82D22" w:rsidRPr="009B6AAC">
        <w:t>ballot paper</w:t>
      </w:r>
      <w:r w:rsidRPr="009B6AAC">
        <w:t>s by the DRO or the Australian Electoral Officer shall be acknowledged in writing.</w:t>
      </w:r>
    </w:p>
    <w:p w:rsidR="002A495A" w:rsidRPr="009B6AAC" w:rsidRDefault="002A495A" w:rsidP="002A495A">
      <w:pPr>
        <w:pStyle w:val="ActHead5"/>
      </w:pPr>
      <w:bookmarkStart w:id="384" w:name="_Toc518994104"/>
      <w:r w:rsidRPr="007A72B2">
        <w:rPr>
          <w:rStyle w:val="CharSectno"/>
        </w:rPr>
        <w:t>280</w:t>
      </w:r>
      <w:r w:rsidRPr="009B6AAC">
        <w:t xml:space="preserve">  Powers of officer conducting re</w:t>
      </w:r>
      <w:r w:rsidR="009B6AAC">
        <w:noBreakHyphen/>
      </w:r>
      <w:r w:rsidRPr="009B6AAC">
        <w:t>count</w:t>
      </w:r>
      <w:bookmarkEnd w:id="384"/>
    </w:p>
    <w:p w:rsidR="002A495A" w:rsidRPr="009B6AAC" w:rsidRDefault="002A495A" w:rsidP="00D52213">
      <w:pPr>
        <w:pStyle w:val="subsection"/>
      </w:pPr>
      <w:r w:rsidRPr="009B6AAC">
        <w:tab/>
      </w:r>
      <w:r w:rsidRPr="009B6AAC">
        <w:tab/>
        <w:t>The officer conducting a re</w:t>
      </w:r>
      <w:r w:rsidR="009B6AAC">
        <w:noBreakHyphen/>
      </w:r>
      <w:r w:rsidRPr="009B6AAC">
        <w:t>count shall have the same powers as if the re</w:t>
      </w:r>
      <w:r w:rsidR="009B6AAC">
        <w:noBreakHyphen/>
      </w:r>
      <w:r w:rsidRPr="009B6AAC">
        <w:t xml:space="preserve">count were the scrutiny, and may reverse any decision in relation to the scrutiny as to the allowance and admission or disallowance and rejection of any </w:t>
      </w:r>
      <w:r w:rsidR="00D82D22" w:rsidRPr="009B6AAC">
        <w:t>ballot paper</w:t>
      </w:r>
      <w:r w:rsidRPr="009B6AAC">
        <w:t>.</w:t>
      </w:r>
    </w:p>
    <w:p w:rsidR="002A495A" w:rsidRPr="009B6AAC" w:rsidRDefault="002A495A" w:rsidP="002A495A">
      <w:pPr>
        <w:pStyle w:val="ActHead5"/>
      </w:pPr>
      <w:bookmarkStart w:id="385" w:name="_Toc518994105"/>
      <w:r w:rsidRPr="007A72B2">
        <w:rPr>
          <w:rStyle w:val="CharSectno"/>
        </w:rPr>
        <w:t>281</w:t>
      </w:r>
      <w:r w:rsidRPr="009B6AAC">
        <w:t xml:space="preserve">  Reservation of disputed </w:t>
      </w:r>
      <w:r w:rsidR="003D2069" w:rsidRPr="009B6AAC">
        <w:t>ballot paper</w:t>
      </w:r>
      <w:r w:rsidRPr="009B6AAC">
        <w:t>s</w:t>
      </w:r>
      <w:bookmarkEnd w:id="385"/>
    </w:p>
    <w:p w:rsidR="002A495A" w:rsidRPr="009B6AAC" w:rsidRDefault="002A495A" w:rsidP="00D52213">
      <w:pPr>
        <w:pStyle w:val="subsection"/>
      </w:pPr>
      <w:r w:rsidRPr="009B6AAC">
        <w:tab/>
        <w:t>(1)</w:t>
      </w:r>
      <w:r w:rsidRPr="009B6AAC">
        <w:tab/>
        <w:t>The officer conducting a re</w:t>
      </w:r>
      <w:r w:rsidR="009B6AAC">
        <w:noBreakHyphen/>
      </w:r>
      <w:r w:rsidRPr="009B6AAC">
        <w:t xml:space="preserve">count may, and at the request of any scrutineer shall, reserve any </w:t>
      </w:r>
      <w:r w:rsidR="00D82D22" w:rsidRPr="009B6AAC">
        <w:t>ballot paper</w:t>
      </w:r>
      <w:r w:rsidRPr="009B6AAC">
        <w:t xml:space="preserve"> for the decision of the Australian Electoral Officer.</w:t>
      </w:r>
    </w:p>
    <w:p w:rsidR="002A495A" w:rsidRPr="009B6AAC" w:rsidRDefault="001239DD" w:rsidP="00D52213">
      <w:pPr>
        <w:pStyle w:val="subsection"/>
      </w:pPr>
      <w:r w:rsidRPr="009B6AAC">
        <w:tab/>
      </w:r>
      <w:r w:rsidR="002A495A" w:rsidRPr="009B6AAC">
        <w:t>(2)</w:t>
      </w:r>
      <w:r w:rsidR="002A495A" w:rsidRPr="009B6AAC">
        <w:tab/>
        <w:t xml:space="preserve">The Australian Electoral Officer shall decide whether any </w:t>
      </w:r>
      <w:r w:rsidR="00D82D22" w:rsidRPr="009B6AAC">
        <w:t>ballot paper</w:t>
      </w:r>
      <w:r w:rsidR="002A495A" w:rsidRPr="009B6AAC">
        <w:t xml:space="preserve"> so reserved is to be allowed and admitted or disallowed and rejected.</w:t>
      </w:r>
    </w:p>
    <w:p w:rsidR="002A495A" w:rsidRPr="009B6AAC" w:rsidRDefault="002A495A" w:rsidP="00D52213">
      <w:pPr>
        <w:pStyle w:val="subsection"/>
      </w:pPr>
      <w:r w:rsidRPr="009B6AAC">
        <w:lastRenderedPageBreak/>
        <w:tab/>
        <w:t>(3)</w:t>
      </w:r>
      <w:r w:rsidRPr="009B6AAC">
        <w:tab/>
        <w:t xml:space="preserve">In the event of the validity of the election being disputed, the Court of Disputed Returns may consider any </w:t>
      </w:r>
      <w:r w:rsidR="00D82D22" w:rsidRPr="009B6AAC">
        <w:t>ballot paper</w:t>
      </w:r>
      <w:r w:rsidRPr="009B6AAC">
        <w:t>s which were reserved for the decision of the Australian Electoral Officer, but shall not order any further re</w:t>
      </w:r>
      <w:r w:rsidR="009B6AAC">
        <w:noBreakHyphen/>
      </w:r>
      <w:r w:rsidRPr="009B6AAC">
        <w:t xml:space="preserve">count of the whole or any part of the </w:t>
      </w:r>
      <w:r w:rsidR="00D82D22" w:rsidRPr="009B6AAC">
        <w:t>ballot paper</w:t>
      </w:r>
      <w:r w:rsidRPr="009B6AAC">
        <w:t>s in connexion with the election unless it is satisfied that the re</w:t>
      </w:r>
      <w:r w:rsidR="009B6AAC">
        <w:noBreakHyphen/>
      </w:r>
      <w:r w:rsidRPr="009B6AAC">
        <w:t>count is justified.</w:t>
      </w:r>
    </w:p>
    <w:p w:rsidR="002A495A" w:rsidRPr="009B6AAC" w:rsidRDefault="002A495A" w:rsidP="002A495A">
      <w:pPr>
        <w:pStyle w:val="ActHead5"/>
      </w:pPr>
      <w:bookmarkStart w:id="386" w:name="_Toc518994106"/>
      <w:r w:rsidRPr="007A72B2">
        <w:rPr>
          <w:rStyle w:val="CharSectno"/>
        </w:rPr>
        <w:t>282</w:t>
      </w:r>
      <w:r w:rsidRPr="009B6AAC">
        <w:t xml:space="preserve">  Re</w:t>
      </w:r>
      <w:r w:rsidR="009B6AAC">
        <w:noBreakHyphen/>
      </w:r>
      <w:r w:rsidRPr="009B6AAC">
        <w:t>count of Senate votes to determine order of election in other circumstances</w:t>
      </w:r>
      <w:bookmarkEnd w:id="386"/>
    </w:p>
    <w:p w:rsidR="002A495A" w:rsidRPr="009B6AAC" w:rsidRDefault="002A495A" w:rsidP="00D52213">
      <w:pPr>
        <w:pStyle w:val="subsection"/>
      </w:pPr>
      <w:r w:rsidRPr="009B6AAC">
        <w:tab/>
        <w:t>(1)</w:t>
      </w:r>
      <w:r w:rsidRPr="009B6AAC">
        <w:tab/>
        <w:t>Where the scrutiny in an election of Senators for a State held following a dissolution of the Senate under section</w:t>
      </w:r>
      <w:r w:rsidR="009B6AAC">
        <w:t> </w:t>
      </w:r>
      <w:r w:rsidRPr="009B6AAC">
        <w:t>57 of the Constitution has been completed, the Australian Electoral Officer for that State shall conduct a re</w:t>
      </w:r>
      <w:r w:rsidR="009B6AAC">
        <w:noBreakHyphen/>
      </w:r>
      <w:r w:rsidRPr="009B6AAC">
        <w:t xml:space="preserve">count of the </w:t>
      </w:r>
      <w:r w:rsidR="00D82D22" w:rsidRPr="009B6AAC">
        <w:t>ballot paper</w:t>
      </w:r>
      <w:r w:rsidRPr="009B6AAC">
        <w:t>s in the election in accordance with subsections</w:t>
      </w:r>
      <w:r w:rsidR="009B6AAC">
        <w:t> </w:t>
      </w:r>
      <w:r w:rsidRPr="009B6AAC">
        <w:t>273(7) to (30</w:t>
      </w:r>
      <w:r w:rsidR="00D34FE3" w:rsidRPr="009B6AAC">
        <w:t>) (i</w:t>
      </w:r>
      <w:r w:rsidRPr="009B6AAC">
        <w:t>nclusive) as if:</w:t>
      </w:r>
    </w:p>
    <w:p w:rsidR="002A495A" w:rsidRPr="009B6AAC" w:rsidRDefault="002A495A" w:rsidP="002A495A">
      <w:pPr>
        <w:pStyle w:val="paragraph"/>
      </w:pPr>
      <w:r w:rsidRPr="009B6AAC">
        <w:tab/>
        <w:t>(a)</w:t>
      </w:r>
      <w:r w:rsidRPr="009B6AAC">
        <w:tab/>
        <w:t>in subsection</w:t>
      </w:r>
      <w:r w:rsidR="009B6AAC">
        <w:t> </w:t>
      </w:r>
      <w:r w:rsidRPr="009B6AAC">
        <w:t>273(8) “half” were inserted before “the number of candidates”; and</w:t>
      </w:r>
    </w:p>
    <w:p w:rsidR="002A495A" w:rsidRPr="009B6AAC" w:rsidRDefault="002A495A" w:rsidP="002A495A">
      <w:pPr>
        <w:pStyle w:val="paragraph"/>
      </w:pPr>
      <w:r w:rsidRPr="009B6AAC">
        <w:tab/>
        <w:t>(b)</w:t>
      </w:r>
      <w:r w:rsidRPr="009B6AAC">
        <w:tab/>
        <w:t xml:space="preserve">the only names of candidates appearing on the </w:t>
      </w:r>
      <w:r w:rsidR="00D82D22" w:rsidRPr="009B6AAC">
        <w:t>ballot paper</w:t>
      </w:r>
      <w:r w:rsidRPr="009B6AAC">
        <w:t>s were the names of the candidates elected at the election and the numbers indicating preferences had been altered accordingly.</w:t>
      </w:r>
    </w:p>
    <w:p w:rsidR="002A495A" w:rsidRPr="009B6AAC" w:rsidRDefault="002A495A" w:rsidP="00D52213">
      <w:pPr>
        <w:pStyle w:val="subsection"/>
      </w:pPr>
      <w:r w:rsidRPr="009B6AAC">
        <w:tab/>
        <w:t>(2)</w:t>
      </w:r>
      <w:r w:rsidRPr="009B6AAC">
        <w:tab/>
        <w:t>Sections</w:t>
      </w:r>
      <w:r w:rsidR="009B6AAC">
        <w:t> </w:t>
      </w:r>
      <w:r w:rsidRPr="009B6AAC">
        <w:t>280 and 281 do not apply in relation to a re</w:t>
      </w:r>
      <w:r w:rsidR="009B6AAC">
        <w:noBreakHyphen/>
      </w:r>
      <w:r w:rsidRPr="009B6AAC">
        <w:t xml:space="preserve">count under </w:t>
      </w:r>
      <w:r w:rsidR="009B6AAC">
        <w:t>subsection (</w:t>
      </w:r>
      <w:r w:rsidRPr="009B6AAC">
        <w:t>1).</w:t>
      </w:r>
    </w:p>
    <w:p w:rsidR="002A495A" w:rsidRPr="009B6AAC" w:rsidRDefault="002A495A" w:rsidP="00D52213">
      <w:pPr>
        <w:pStyle w:val="subsection"/>
      </w:pPr>
      <w:r w:rsidRPr="009B6AAC">
        <w:tab/>
        <w:t>(3)</w:t>
      </w:r>
      <w:r w:rsidRPr="009B6AAC">
        <w:tab/>
        <w:t>The result obtained in a re</w:t>
      </w:r>
      <w:r w:rsidR="009B6AAC">
        <w:noBreakHyphen/>
      </w:r>
      <w:r w:rsidRPr="009B6AAC">
        <w:t xml:space="preserve">count under </w:t>
      </w:r>
      <w:r w:rsidR="009B6AAC">
        <w:t>subsection (</w:t>
      </w:r>
      <w:r w:rsidRPr="009B6AAC">
        <w:t>1) in relation to a Senate election shall not affect the result of that election.</w:t>
      </w:r>
    </w:p>
    <w:p w:rsidR="002A495A" w:rsidRPr="009B6AAC" w:rsidRDefault="002A495A" w:rsidP="00BB6096">
      <w:pPr>
        <w:pStyle w:val="subsection"/>
        <w:keepNext/>
        <w:keepLines/>
      </w:pPr>
      <w:r w:rsidRPr="009B6AAC">
        <w:tab/>
        <w:t>(4)</w:t>
      </w:r>
      <w:r w:rsidRPr="009B6AAC">
        <w:tab/>
        <w:t>Where, in a Senate election:</w:t>
      </w:r>
    </w:p>
    <w:p w:rsidR="002A495A" w:rsidRPr="009B6AAC" w:rsidRDefault="002A495A" w:rsidP="002A495A">
      <w:pPr>
        <w:pStyle w:val="paragraph"/>
      </w:pPr>
      <w:r w:rsidRPr="009B6AAC">
        <w:tab/>
        <w:t>(a)</w:t>
      </w:r>
      <w:r w:rsidRPr="009B6AAC">
        <w:tab/>
        <w:t xml:space="preserve">an elector has marked a </w:t>
      </w:r>
      <w:r w:rsidR="00D82D22" w:rsidRPr="009B6AAC">
        <w:t>ballot paper</w:t>
      </w:r>
      <w:r w:rsidRPr="009B6AAC">
        <w:t xml:space="preserve"> according to subsection</w:t>
      </w:r>
      <w:r w:rsidR="009B6AAC">
        <w:t> </w:t>
      </w:r>
      <w:r w:rsidRPr="009B6AAC">
        <w:t>239(2)</w:t>
      </w:r>
      <w:r w:rsidR="00673494" w:rsidRPr="009B6AAC">
        <w:t xml:space="preserve"> or paragraph</w:t>
      </w:r>
      <w:r w:rsidR="009B6AAC">
        <w:t> </w:t>
      </w:r>
      <w:r w:rsidR="00673494" w:rsidRPr="009B6AAC">
        <w:t>269(1)(b)</w:t>
      </w:r>
      <w:r w:rsidRPr="009B6AAC">
        <w:t>; and</w:t>
      </w:r>
    </w:p>
    <w:p w:rsidR="002A495A" w:rsidRPr="009B6AAC" w:rsidRDefault="002A495A" w:rsidP="00A40E37">
      <w:pPr>
        <w:pStyle w:val="paragraph"/>
      </w:pPr>
      <w:r w:rsidRPr="009B6AAC">
        <w:tab/>
        <w:t>(b)</w:t>
      </w:r>
      <w:r w:rsidRPr="009B6AAC">
        <w:tab/>
        <w:t xml:space="preserve">the elector has also marked the </w:t>
      </w:r>
      <w:r w:rsidR="00D82D22" w:rsidRPr="009B6AAC">
        <w:t>ballot paper</w:t>
      </w:r>
      <w:r w:rsidRPr="009B6AAC">
        <w:t xml:space="preserve"> in such a way that, had it not been marked according to subsection</w:t>
      </w:r>
      <w:r w:rsidR="009B6AAC">
        <w:t> </w:t>
      </w:r>
      <w:r w:rsidRPr="009B6AAC">
        <w:t>239(2)</w:t>
      </w:r>
      <w:r w:rsidR="00673494" w:rsidRPr="009B6AAC">
        <w:t xml:space="preserve"> or paragraph</w:t>
      </w:r>
      <w:r w:rsidR="009B6AAC">
        <w:t> </w:t>
      </w:r>
      <w:r w:rsidR="00673494" w:rsidRPr="009B6AAC">
        <w:t>269(1)(b)</w:t>
      </w:r>
      <w:r w:rsidRPr="009B6AAC">
        <w:t xml:space="preserve">, the </w:t>
      </w:r>
      <w:r w:rsidR="00D82D22" w:rsidRPr="009B6AAC">
        <w:t>ballot paper</w:t>
      </w:r>
      <w:r w:rsidRPr="009B6AAC">
        <w:t xml:space="preserve"> would have been informal;</w:t>
      </w:r>
    </w:p>
    <w:p w:rsidR="002A495A" w:rsidRPr="009B6AAC" w:rsidRDefault="002A495A" w:rsidP="002A495A">
      <w:pPr>
        <w:pStyle w:val="subsection2"/>
      </w:pPr>
      <w:r w:rsidRPr="009B6AAC">
        <w:lastRenderedPageBreak/>
        <w:t xml:space="preserve">the </w:t>
      </w:r>
      <w:r w:rsidR="00D82D22" w:rsidRPr="009B6AAC">
        <w:t>ballot paper</w:t>
      </w:r>
      <w:r w:rsidRPr="009B6AAC">
        <w:t xml:space="preserve"> shall be treated, for the purposes of this section, as if the only marking on the </w:t>
      </w:r>
      <w:r w:rsidR="00D82D22" w:rsidRPr="009B6AAC">
        <w:t>ballot paper</w:t>
      </w:r>
      <w:r w:rsidRPr="009B6AAC">
        <w:t xml:space="preserve"> were the marking according to subsection</w:t>
      </w:r>
      <w:r w:rsidR="009B6AAC">
        <w:t> </w:t>
      </w:r>
      <w:r w:rsidRPr="009B6AAC">
        <w:t>239(2)</w:t>
      </w:r>
      <w:r w:rsidR="00673494" w:rsidRPr="009B6AAC">
        <w:t xml:space="preserve"> or paragraph</w:t>
      </w:r>
      <w:r w:rsidR="009B6AAC">
        <w:t> </w:t>
      </w:r>
      <w:r w:rsidR="00673494" w:rsidRPr="009B6AAC">
        <w:t>269(1)(b)</w:t>
      </w:r>
      <w:r w:rsidRPr="009B6AAC">
        <w:t>.</w:t>
      </w:r>
    </w:p>
    <w:p w:rsidR="002A495A" w:rsidRPr="009B6AAC" w:rsidRDefault="002A495A" w:rsidP="0010646A">
      <w:pPr>
        <w:pStyle w:val="ActHead2"/>
        <w:pageBreakBefore/>
      </w:pPr>
      <w:bookmarkStart w:id="387" w:name="_Toc518994107"/>
      <w:r w:rsidRPr="007A72B2">
        <w:rPr>
          <w:rStyle w:val="CharPartNo"/>
        </w:rPr>
        <w:lastRenderedPageBreak/>
        <w:t>Part</w:t>
      </w:r>
      <w:r w:rsidR="00F96186" w:rsidRPr="007A72B2">
        <w:rPr>
          <w:rStyle w:val="CharPartNo"/>
        </w:rPr>
        <w:t> </w:t>
      </w:r>
      <w:r w:rsidRPr="007A72B2">
        <w:rPr>
          <w:rStyle w:val="CharPartNo"/>
        </w:rPr>
        <w:t>XIX</w:t>
      </w:r>
      <w:r w:rsidRPr="009B6AAC">
        <w:t>—</w:t>
      </w:r>
      <w:r w:rsidRPr="007A72B2">
        <w:rPr>
          <w:rStyle w:val="CharPartText"/>
        </w:rPr>
        <w:t>The return of the writs</w:t>
      </w:r>
      <w:bookmarkEnd w:id="387"/>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388" w:name="_Toc518994108"/>
      <w:r w:rsidRPr="007A72B2">
        <w:rPr>
          <w:rStyle w:val="CharSectno"/>
        </w:rPr>
        <w:t>283</w:t>
      </w:r>
      <w:r w:rsidRPr="009B6AAC">
        <w:t xml:space="preserve">  Return of writ for election of Senators</w:t>
      </w:r>
      <w:bookmarkEnd w:id="388"/>
    </w:p>
    <w:p w:rsidR="002A495A" w:rsidRPr="009B6AAC" w:rsidRDefault="002A495A" w:rsidP="00D52213">
      <w:pPr>
        <w:pStyle w:val="subsection"/>
      </w:pPr>
      <w:r w:rsidRPr="009B6AAC">
        <w:tab/>
        <w:t>(1)</w:t>
      </w:r>
      <w:r w:rsidRPr="009B6AAC">
        <w:tab/>
        <w:t>In elections for the Senate, the Australian Electoral Officer shall, as soon as conveniently may be after the result of the election has been ascertained:</w:t>
      </w:r>
    </w:p>
    <w:p w:rsidR="002A495A" w:rsidRPr="009B6AAC" w:rsidRDefault="002A495A" w:rsidP="002A495A">
      <w:pPr>
        <w:pStyle w:val="paragraph"/>
      </w:pPr>
      <w:r w:rsidRPr="009B6AAC">
        <w:tab/>
        <w:t>(a)</w:t>
      </w:r>
      <w:r w:rsidRPr="009B6AAC">
        <w:tab/>
        <w:t>at the place of nomination, or at another place determined by the Australian Electoral Officer for the State or Territory concerned, declare the result of the election and the names of the candidates elected;</w:t>
      </w:r>
    </w:p>
    <w:p w:rsidR="002A495A" w:rsidRPr="009B6AAC" w:rsidRDefault="002A495A" w:rsidP="002A495A">
      <w:pPr>
        <w:pStyle w:val="paragraph"/>
      </w:pPr>
      <w:r w:rsidRPr="009B6AAC">
        <w:tab/>
        <w:t>(b)</w:t>
      </w:r>
      <w:r w:rsidRPr="009B6AAC">
        <w:tab/>
        <w:t>certify in writing the names of the candidates elected and attach the certificate to the writ; and</w:t>
      </w:r>
    </w:p>
    <w:p w:rsidR="002A495A" w:rsidRPr="009B6AAC" w:rsidRDefault="002A495A" w:rsidP="002A495A">
      <w:pPr>
        <w:pStyle w:val="paragraph"/>
      </w:pPr>
      <w:r w:rsidRPr="009B6AAC">
        <w:tab/>
        <w:t>(c)</w:t>
      </w:r>
      <w:r w:rsidRPr="009B6AAC">
        <w:tab/>
        <w:t>return the writ and the certificate to:</w:t>
      </w:r>
    </w:p>
    <w:p w:rsidR="002A495A" w:rsidRPr="009B6AAC" w:rsidRDefault="002A495A" w:rsidP="002A495A">
      <w:pPr>
        <w:pStyle w:val="paragraphsub"/>
      </w:pPr>
      <w:r w:rsidRPr="009B6AAC">
        <w:tab/>
        <w:t>(i)</w:t>
      </w:r>
      <w:r w:rsidRPr="009B6AAC">
        <w:tab/>
        <w:t>the Governor of the State in respect of which it was issued; or</w:t>
      </w:r>
    </w:p>
    <w:p w:rsidR="002A495A" w:rsidRPr="009B6AAC" w:rsidRDefault="002A495A" w:rsidP="002A495A">
      <w:pPr>
        <w:pStyle w:val="paragraphsub"/>
      </w:pPr>
      <w:r w:rsidRPr="009B6AAC">
        <w:tab/>
        <w:t>(ii)</w:t>
      </w:r>
      <w:r w:rsidRPr="009B6AAC">
        <w:tab/>
        <w:t>the Governor</w:t>
      </w:r>
      <w:r w:rsidR="009B6AAC">
        <w:noBreakHyphen/>
      </w:r>
      <w:r w:rsidRPr="009B6AAC">
        <w:t>General if it was not issued in respect of a State.</w:t>
      </w:r>
    </w:p>
    <w:p w:rsidR="002A495A" w:rsidRPr="009B6AAC" w:rsidRDefault="002A495A" w:rsidP="002A495A">
      <w:pPr>
        <w:pStyle w:val="ActHead5"/>
      </w:pPr>
      <w:bookmarkStart w:id="389" w:name="_Toc518994109"/>
      <w:r w:rsidRPr="007A72B2">
        <w:rPr>
          <w:rStyle w:val="CharSectno"/>
        </w:rPr>
        <w:t>284</w:t>
      </w:r>
      <w:r w:rsidRPr="009B6AAC">
        <w:t xml:space="preserve">  Declaration of poll and return of writs for House of Representatives</w:t>
      </w:r>
      <w:bookmarkEnd w:id="389"/>
    </w:p>
    <w:p w:rsidR="002A495A" w:rsidRPr="009B6AAC" w:rsidRDefault="002A495A" w:rsidP="00D52213">
      <w:pPr>
        <w:pStyle w:val="subsection"/>
      </w:pPr>
      <w:r w:rsidRPr="009B6AAC">
        <w:tab/>
        <w:t>(1)</w:t>
      </w:r>
      <w:r w:rsidRPr="009B6AAC">
        <w:tab/>
        <w:t>As soon as practicable after it has been ascertained that a candidate in a House of Representatives election has been elected, the Divisional Returning Officer shall, at the place of nomination or another place determined by the Australian Electoral Officer for the State or Territory concerned, publicly declare the name of the candidate.</w:t>
      </w:r>
    </w:p>
    <w:p w:rsidR="002A495A" w:rsidRPr="009B6AAC" w:rsidRDefault="002A495A" w:rsidP="00D52213">
      <w:pPr>
        <w:pStyle w:val="subsection"/>
      </w:pPr>
      <w:r w:rsidRPr="009B6AAC">
        <w:tab/>
        <w:t>(2)</w:t>
      </w:r>
      <w:r w:rsidRPr="009B6AAC">
        <w:tab/>
        <w:t>Where the Divisional Returning Officer:</w:t>
      </w:r>
    </w:p>
    <w:p w:rsidR="002A495A" w:rsidRPr="009B6AAC" w:rsidRDefault="002A495A" w:rsidP="002A495A">
      <w:pPr>
        <w:pStyle w:val="paragraph"/>
      </w:pPr>
      <w:r w:rsidRPr="009B6AAC">
        <w:tab/>
        <w:t>(a)</w:t>
      </w:r>
      <w:r w:rsidRPr="009B6AAC">
        <w:tab/>
        <w:t xml:space="preserve">is satisfied that certain </w:t>
      </w:r>
      <w:r w:rsidR="00D82D22" w:rsidRPr="009B6AAC">
        <w:t>ballot paper</w:t>
      </w:r>
      <w:r w:rsidRPr="009B6AAC">
        <w:t>s, issued at some remote polling place in connexion with the election, cannot reach the Divisional Returning Officer for the purpose of the scrutiny without unduly delaying the declaration of the poll, or</w:t>
      </w:r>
    </w:p>
    <w:p w:rsidR="002A495A" w:rsidRPr="009B6AAC" w:rsidRDefault="002A495A" w:rsidP="002A495A">
      <w:pPr>
        <w:pStyle w:val="paragraph"/>
      </w:pPr>
      <w:r w:rsidRPr="009B6AAC">
        <w:lastRenderedPageBreak/>
        <w:tab/>
        <w:t>(b)</w:t>
      </w:r>
      <w:r w:rsidRPr="009B6AAC">
        <w:tab/>
        <w:t>cannot complete the inquiries required by section</w:t>
      </w:r>
      <w:r w:rsidR="009B6AAC">
        <w:t> </w:t>
      </w:r>
      <w:r w:rsidRPr="009B6AAC">
        <w:t>266 without unduly delaying the declaration of the poll, and</w:t>
      </w:r>
    </w:p>
    <w:p w:rsidR="002A495A" w:rsidRPr="009B6AAC" w:rsidRDefault="002A495A" w:rsidP="00233E42">
      <w:pPr>
        <w:pStyle w:val="paragraph"/>
      </w:pPr>
      <w:r w:rsidRPr="009B6AAC">
        <w:tab/>
        <w:t>(c)</w:t>
      </w:r>
      <w:r w:rsidRPr="009B6AAC">
        <w:tab/>
        <w:t xml:space="preserve">in either case, is satisfied that the votes recorded on those </w:t>
      </w:r>
      <w:r w:rsidR="00D82D22" w:rsidRPr="009B6AAC">
        <w:t>ballot paper</w:t>
      </w:r>
      <w:r w:rsidRPr="009B6AAC">
        <w:t>s could not possibly affect the result of the election;</w:t>
      </w:r>
    </w:p>
    <w:p w:rsidR="002A495A" w:rsidRPr="009B6AAC" w:rsidRDefault="002A495A" w:rsidP="002A495A">
      <w:pPr>
        <w:pStyle w:val="subsection2"/>
      </w:pPr>
      <w:r w:rsidRPr="009B6AAC">
        <w:t xml:space="preserve">the Divisional Returning Officer may, subject to the concurrence of the Electoral Commissioner, declare the result of the election without awaiting the receipt of the </w:t>
      </w:r>
      <w:r w:rsidR="00D82D22" w:rsidRPr="009B6AAC">
        <w:t>ballot paper</w:t>
      </w:r>
      <w:r w:rsidRPr="009B6AAC">
        <w:t>s or the completion of inquiries, as the case may be.</w:t>
      </w:r>
    </w:p>
    <w:p w:rsidR="002A495A" w:rsidRPr="009B6AAC" w:rsidRDefault="002A495A" w:rsidP="00D52213">
      <w:pPr>
        <w:pStyle w:val="subsection"/>
      </w:pPr>
      <w:r w:rsidRPr="009B6AAC">
        <w:tab/>
        <w:t>(2A)</w:t>
      </w:r>
      <w:r w:rsidRPr="009B6AAC">
        <w:tab/>
        <w:t>As soon as practicable after all votes cast in a House of Representatives election have been dealt with, the Divisional Returning Officer shall send to the Electoral Commissioner a written statement setting out the number of votes received by each candidate in the election.</w:t>
      </w:r>
    </w:p>
    <w:p w:rsidR="002A495A" w:rsidRPr="009B6AAC" w:rsidRDefault="002A495A" w:rsidP="00D52213">
      <w:pPr>
        <w:pStyle w:val="subsection"/>
      </w:pPr>
      <w:r w:rsidRPr="009B6AAC">
        <w:tab/>
        <w:t>(3)</w:t>
      </w:r>
      <w:r w:rsidRPr="009B6AAC">
        <w:tab/>
        <w:t xml:space="preserve">If, in the case of a general election, all DROs for a State or Territory have made declarations under </w:t>
      </w:r>
      <w:r w:rsidR="009B6AAC">
        <w:t>subsection (</w:t>
      </w:r>
      <w:r w:rsidRPr="009B6AAC">
        <w:t>1</w:t>
      </w:r>
      <w:r w:rsidR="00D34FE3" w:rsidRPr="009B6AAC">
        <w:t>) (o</w:t>
      </w:r>
      <w:r w:rsidRPr="009B6AAC">
        <w:t>ther than a DRO who has given notice to the Electoral Commissioner under subsection</w:t>
      </w:r>
      <w:r w:rsidR="009B6AAC">
        <w:t> </w:t>
      </w:r>
      <w:r w:rsidRPr="009B6AAC">
        <w:t>274(9C)), the Electoral Commissioner must:</w:t>
      </w:r>
    </w:p>
    <w:p w:rsidR="002A495A" w:rsidRPr="009B6AAC" w:rsidRDefault="002A495A" w:rsidP="002A495A">
      <w:pPr>
        <w:pStyle w:val="paragraph"/>
      </w:pPr>
      <w:r w:rsidRPr="009B6AAC">
        <w:tab/>
        <w:t>(a)</w:t>
      </w:r>
      <w:r w:rsidRPr="009B6AAC">
        <w:tab/>
        <w:t xml:space="preserve">certify in writing the name of each candidate elected for each </w:t>
      </w:r>
      <w:r w:rsidR="00D34FE3" w:rsidRPr="009B6AAC">
        <w:t>Division</w:t>
      </w:r>
      <w:r w:rsidR="0010646A" w:rsidRPr="009B6AAC">
        <w:t xml:space="preserve"> </w:t>
      </w:r>
      <w:r w:rsidRPr="009B6AAC">
        <w:t xml:space="preserve">in the State or Territory (other than a </w:t>
      </w:r>
      <w:r w:rsidR="00D34FE3" w:rsidRPr="009B6AAC">
        <w:t>Division</w:t>
      </w:r>
      <w:r w:rsidR="0010646A" w:rsidRPr="009B6AAC">
        <w:t xml:space="preserve"> </w:t>
      </w:r>
      <w:r w:rsidRPr="009B6AAC">
        <w:t>for which notice under subsection</w:t>
      </w:r>
      <w:r w:rsidR="009B6AAC">
        <w:t> </w:t>
      </w:r>
      <w:r w:rsidRPr="009B6AAC">
        <w:t>274(9C) has been given) and attach the certificate to the writ for the election; and</w:t>
      </w:r>
    </w:p>
    <w:p w:rsidR="002A495A" w:rsidRPr="009B6AAC" w:rsidRDefault="002A495A" w:rsidP="002A495A">
      <w:pPr>
        <w:pStyle w:val="paragraph"/>
      </w:pPr>
      <w:r w:rsidRPr="009B6AAC">
        <w:tab/>
        <w:t>(b)</w:t>
      </w:r>
      <w:r w:rsidRPr="009B6AAC">
        <w:tab/>
        <w:t>return the writ and the certificate to the Governor</w:t>
      </w:r>
      <w:r w:rsidR="009B6AAC">
        <w:noBreakHyphen/>
      </w:r>
      <w:r w:rsidRPr="009B6AAC">
        <w:t>General.</w:t>
      </w:r>
    </w:p>
    <w:p w:rsidR="002A495A" w:rsidRPr="009B6AAC" w:rsidRDefault="002A495A" w:rsidP="00D52213">
      <w:pPr>
        <w:pStyle w:val="subsection"/>
      </w:pPr>
      <w:r w:rsidRPr="009B6AAC">
        <w:tab/>
        <w:t>(4)</w:t>
      </w:r>
      <w:r w:rsidRPr="009B6AAC">
        <w:tab/>
        <w:t xml:space="preserve">If, in the case of a House of Representatives election, the DRO for the </w:t>
      </w:r>
      <w:r w:rsidR="00D34FE3" w:rsidRPr="009B6AAC">
        <w:t>Division</w:t>
      </w:r>
      <w:r w:rsidR="0010646A" w:rsidRPr="009B6AAC">
        <w:t xml:space="preserve"> </w:t>
      </w:r>
      <w:r w:rsidRPr="009B6AAC">
        <w:t xml:space="preserve">in which an election was held has made a declaration under </w:t>
      </w:r>
      <w:r w:rsidR="009B6AAC">
        <w:t>subsection (</w:t>
      </w:r>
      <w:r w:rsidRPr="009B6AAC">
        <w:t>1), the Electoral Commissioner must:</w:t>
      </w:r>
    </w:p>
    <w:p w:rsidR="002A495A" w:rsidRPr="009B6AAC" w:rsidRDefault="002A495A" w:rsidP="002A495A">
      <w:pPr>
        <w:pStyle w:val="paragraph"/>
      </w:pPr>
      <w:r w:rsidRPr="009B6AAC">
        <w:tab/>
        <w:t>(a)</w:t>
      </w:r>
      <w:r w:rsidRPr="009B6AAC">
        <w:tab/>
        <w:t xml:space="preserve">certify in writing the name of the candidate elected for the </w:t>
      </w:r>
      <w:r w:rsidR="00D34FE3" w:rsidRPr="009B6AAC">
        <w:t>Division</w:t>
      </w:r>
      <w:r w:rsidR="0010646A" w:rsidRPr="009B6AAC">
        <w:t xml:space="preserve"> </w:t>
      </w:r>
      <w:r w:rsidRPr="009B6AAC">
        <w:t>and attach the certificate to the writ for the election; and</w:t>
      </w:r>
    </w:p>
    <w:p w:rsidR="002A495A" w:rsidRPr="009B6AAC" w:rsidRDefault="002A495A" w:rsidP="002A495A">
      <w:pPr>
        <w:pStyle w:val="paragraph"/>
      </w:pPr>
      <w:r w:rsidRPr="009B6AAC">
        <w:tab/>
        <w:t>(b)</w:t>
      </w:r>
      <w:r w:rsidRPr="009B6AAC">
        <w:tab/>
        <w:t>return the writ and the certificate to the Speaker or Governor</w:t>
      </w:r>
      <w:r w:rsidR="009B6AAC">
        <w:noBreakHyphen/>
      </w:r>
      <w:r w:rsidRPr="009B6AAC">
        <w:t>General, as the case requires.</w:t>
      </w:r>
    </w:p>
    <w:p w:rsidR="002A495A" w:rsidRPr="009B6AAC" w:rsidRDefault="002A495A" w:rsidP="00A40E37">
      <w:pPr>
        <w:pStyle w:val="ActHead5"/>
      </w:pPr>
      <w:bookmarkStart w:id="390" w:name="_Toc518994110"/>
      <w:r w:rsidRPr="007A72B2">
        <w:rPr>
          <w:rStyle w:val="CharSectno"/>
        </w:rPr>
        <w:lastRenderedPageBreak/>
        <w:t>285</w:t>
      </w:r>
      <w:r w:rsidRPr="009B6AAC">
        <w:t xml:space="preserve">  Correction of errors</w:t>
      </w:r>
      <w:bookmarkEnd w:id="390"/>
    </w:p>
    <w:p w:rsidR="002A495A" w:rsidRPr="009B6AAC" w:rsidRDefault="002A495A" w:rsidP="00A40E37">
      <w:pPr>
        <w:pStyle w:val="subsection"/>
        <w:keepNext/>
        <w:keepLines/>
      </w:pPr>
      <w:r w:rsidRPr="009B6AAC">
        <w:tab/>
        <w:t>(1)</w:t>
      </w:r>
      <w:r w:rsidRPr="009B6AAC">
        <w:tab/>
        <w:t xml:space="preserve">Any delay, error, or omission in the printing, preparation, issue, transmission, or return of any roll, writ, </w:t>
      </w:r>
      <w:r w:rsidR="00D82D22" w:rsidRPr="009B6AAC">
        <w:t>ballot paper</w:t>
      </w:r>
      <w:r w:rsidRPr="009B6AAC">
        <w:t>s</w:t>
      </w:r>
      <w:r w:rsidR="00086242" w:rsidRPr="009B6AAC">
        <w:t>, certified list of voters or approved list of voters</w:t>
      </w:r>
      <w:r w:rsidRPr="009B6AAC">
        <w:t xml:space="preserve"> may be remedied, removed, rectified, and supplied by proclamation specifying the matter dealt with, and providing for the course to be followed, and such course shall be valid and sufficient.</w:t>
      </w:r>
    </w:p>
    <w:p w:rsidR="002A495A" w:rsidRPr="009B6AAC" w:rsidRDefault="002A495A" w:rsidP="00D52213">
      <w:pPr>
        <w:pStyle w:val="subsection"/>
      </w:pPr>
      <w:r w:rsidRPr="009B6AAC">
        <w:tab/>
        <w:t>(2)</w:t>
      </w:r>
      <w:r w:rsidRPr="009B6AAC">
        <w:tab/>
        <w:t xml:space="preserve">For the purposes of </w:t>
      </w:r>
      <w:r w:rsidR="009B6AAC">
        <w:t>subsection (</w:t>
      </w:r>
      <w:r w:rsidRPr="009B6AAC">
        <w:t>1), a certificate attached to a writ under section</w:t>
      </w:r>
      <w:r w:rsidR="009B6AAC">
        <w:t> </w:t>
      </w:r>
      <w:r w:rsidRPr="009B6AAC">
        <w:t>283 or 284 is taken to form part of the writ.</w:t>
      </w:r>
    </w:p>
    <w:p w:rsidR="002A495A" w:rsidRPr="009B6AAC" w:rsidRDefault="002A495A" w:rsidP="002A495A">
      <w:pPr>
        <w:pStyle w:val="ActHead5"/>
      </w:pPr>
      <w:bookmarkStart w:id="391" w:name="_Toc518994111"/>
      <w:r w:rsidRPr="007A72B2">
        <w:rPr>
          <w:rStyle w:val="CharSectno"/>
        </w:rPr>
        <w:t>286</w:t>
      </w:r>
      <w:r w:rsidRPr="009B6AAC">
        <w:t xml:space="preserve">  Extension of time</w:t>
      </w:r>
      <w:bookmarkEnd w:id="391"/>
    </w:p>
    <w:p w:rsidR="002A495A" w:rsidRPr="009B6AAC" w:rsidRDefault="002A495A" w:rsidP="00D52213">
      <w:pPr>
        <w:pStyle w:val="subsection"/>
      </w:pPr>
      <w:r w:rsidRPr="009B6AAC">
        <w:tab/>
      </w:r>
      <w:r w:rsidRPr="009B6AAC">
        <w:tab/>
        <w:t xml:space="preserve">Notwithstanding any other provision of this Act, before or after the day appointed for any election the person causing the writ to be issued may, by notice published in the </w:t>
      </w:r>
      <w:r w:rsidRPr="009B6AAC">
        <w:rPr>
          <w:i/>
        </w:rPr>
        <w:t>Gazette</w:t>
      </w:r>
      <w:r w:rsidRPr="009B6AAC">
        <w:t>, provide for extending the time for holding the election, or for holding the election in a specified Division, or for returning the writ, or meeting any difficulty which might otherwise interfere with the due course of the election; and any provisions so made shall be valid and sufficient and any date provided for in lieu of a date fixed by the writ shall be deemed to be the date so fixed:</w:t>
      </w:r>
    </w:p>
    <w:p w:rsidR="002A495A" w:rsidRPr="009B6AAC" w:rsidRDefault="002A495A" w:rsidP="002A495A">
      <w:pPr>
        <w:pStyle w:val="Penalty"/>
      </w:pPr>
      <w:r w:rsidRPr="009B6AAC">
        <w:t>Provided that:</w:t>
      </w:r>
    </w:p>
    <w:p w:rsidR="002A495A" w:rsidRPr="009B6AAC" w:rsidRDefault="002A495A" w:rsidP="002A495A">
      <w:pPr>
        <w:pStyle w:val="paragraph"/>
      </w:pPr>
      <w:r w:rsidRPr="009B6AAC">
        <w:tab/>
        <w:t>(a)</w:t>
      </w:r>
      <w:r w:rsidRPr="009B6AAC">
        <w:tab/>
        <w:t xml:space="preserve">public notice shall be immediately given in the State, Territory or </w:t>
      </w:r>
      <w:r w:rsidR="00D34FE3" w:rsidRPr="009B6AAC">
        <w:t>Division</w:t>
      </w:r>
      <w:r w:rsidR="0010646A" w:rsidRPr="009B6AAC">
        <w:t xml:space="preserve"> </w:t>
      </w:r>
      <w:r w:rsidRPr="009B6AAC">
        <w:t>for which the election is to be held of any extension of the time for holding the election.</w:t>
      </w:r>
    </w:p>
    <w:p w:rsidR="002A495A" w:rsidRPr="009B6AAC" w:rsidRDefault="002A495A" w:rsidP="0010646A">
      <w:pPr>
        <w:pStyle w:val="ActHead2"/>
        <w:pageBreakBefore/>
      </w:pPr>
      <w:bookmarkStart w:id="392" w:name="_Toc518994112"/>
      <w:r w:rsidRPr="007A72B2">
        <w:rPr>
          <w:rStyle w:val="CharPartNo"/>
        </w:rPr>
        <w:lastRenderedPageBreak/>
        <w:t>Part</w:t>
      </w:r>
      <w:r w:rsidR="00F96186" w:rsidRPr="007A72B2">
        <w:rPr>
          <w:rStyle w:val="CharPartNo"/>
        </w:rPr>
        <w:t> </w:t>
      </w:r>
      <w:r w:rsidRPr="007A72B2">
        <w:rPr>
          <w:rStyle w:val="CharPartNo"/>
        </w:rPr>
        <w:t>XX</w:t>
      </w:r>
      <w:r w:rsidRPr="009B6AAC">
        <w:t>—</w:t>
      </w:r>
      <w:r w:rsidRPr="007A72B2">
        <w:rPr>
          <w:rStyle w:val="CharPartText"/>
        </w:rPr>
        <w:t>Election funding and financial disclosure</w:t>
      </w:r>
      <w:bookmarkEnd w:id="392"/>
    </w:p>
    <w:p w:rsidR="002A495A" w:rsidRPr="009B6AAC" w:rsidRDefault="002A495A" w:rsidP="002A495A">
      <w:pPr>
        <w:pStyle w:val="ActHead3"/>
      </w:pPr>
      <w:bookmarkStart w:id="393" w:name="_Toc518994113"/>
      <w:r w:rsidRPr="007A72B2">
        <w:rPr>
          <w:rStyle w:val="CharDivNo"/>
        </w:rPr>
        <w:t>Division</w:t>
      </w:r>
      <w:r w:rsidR="009B6AAC" w:rsidRPr="007A72B2">
        <w:rPr>
          <w:rStyle w:val="CharDivNo"/>
        </w:rPr>
        <w:t> </w:t>
      </w:r>
      <w:r w:rsidRPr="007A72B2">
        <w:rPr>
          <w:rStyle w:val="CharDivNo"/>
        </w:rPr>
        <w:t>1</w:t>
      </w:r>
      <w:r w:rsidRPr="009B6AAC">
        <w:t>—</w:t>
      </w:r>
      <w:r w:rsidRPr="007A72B2">
        <w:rPr>
          <w:rStyle w:val="CharDivText"/>
        </w:rPr>
        <w:t>Preliminary</w:t>
      </w:r>
      <w:bookmarkEnd w:id="393"/>
    </w:p>
    <w:p w:rsidR="002A495A" w:rsidRPr="009B6AAC" w:rsidRDefault="002A495A" w:rsidP="002A495A">
      <w:pPr>
        <w:pStyle w:val="ActHead5"/>
      </w:pPr>
      <w:bookmarkStart w:id="394" w:name="_Toc518994114"/>
      <w:r w:rsidRPr="007A72B2">
        <w:rPr>
          <w:rStyle w:val="CharSectno"/>
        </w:rPr>
        <w:t>287</w:t>
      </w:r>
      <w:r w:rsidRPr="009B6AAC">
        <w:t xml:space="preserve">  Interpretation</w:t>
      </w:r>
      <w:bookmarkEnd w:id="394"/>
    </w:p>
    <w:p w:rsidR="002A495A" w:rsidRPr="009B6AAC" w:rsidRDefault="002A495A" w:rsidP="00D52213">
      <w:pPr>
        <w:pStyle w:val="subsection"/>
      </w:pPr>
      <w:r w:rsidRPr="009B6AAC">
        <w:tab/>
        <w:t>(1)</w:t>
      </w:r>
      <w:r w:rsidRPr="009B6AAC">
        <w:tab/>
        <w:t>In this Part, unless the contrary intention appears:</w:t>
      </w:r>
    </w:p>
    <w:p w:rsidR="00327F94" w:rsidRPr="009B6AAC" w:rsidRDefault="00327F94" w:rsidP="00327F94">
      <w:pPr>
        <w:pStyle w:val="Definition"/>
      </w:pPr>
      <w:r w:rsidRPr="009B6AAC">
        <w:rPr>
          <w:b/>
          <w:i/>
        </w:rPr>
        <w:t xml:space="preserve">associated entity </w:t>
      </w:r>
      <w:r w:rsidRPr="009B6AAC">
        <w:t>means:</w:t>
      </w:r>
    </w:p>
    <w:p w:rsidR="00327F94" w:rsidRPr="009B6AAC" w:rsidRDefault="00327F94" w:rsidP="00327F94">
      <w:pPr>
        <w:pStyle w:val="paragraph"/>
      </w:pPr>
      <w:r w:rsidRPr="009B6AAC">
        <w:tab/>
        <w:t>(a)</w:t>
      </w:r>
      <w:r w:rsidRPr="009B6AAC">
        <w:tab/>
        <w:t>an entity that is controlled by one or more registered political parties; or</w:t>
      </w:r>
    </w:p>
    <w:p w:rsidR="00327F94" w:rsidRPr="009B6AAC" w:rsidRDefault="00327F94" w:rsidP="00327F94">
      <w:pPr>
        <w:pStyle w:val="paragraph"/>
      </w:pPr>
      <w:r w:rsidRPr="009B6AAC">
        <w:tab/>
        <w:t>(b)</w:t>
      </w:r>
      <w:r w:rsidRPr="009B6AAC">
        <w:tab/>
        <w:t>an entity that operates wholly, or to a significant extent, for the benefit of one or more registered political parties; or</w:t>
      </w:r>
    </w:p>
    <w:p w:rsidR="00327F94" w:rsidRPr="009B6AAC" w:rsidRDefault="00327F94" w:rsidP="00327F94">
      <w:pPr>
        <w:pStyle w:val="paragraph"/>
      </w:pPr>
      <w:r w:rsidRPr="009B6AAC">
        <w:tab/>
        <w:t>(c)</w:t>
      </w:r>
      <w:r w:rsidRPr="009B6AAC">
        <w:tab/>
        <w:t>an entity that is a financial member of a registered political party; or</w:t>
      </w:r>
    </w:p>
    <w:p w:rsidR="00327F94" w:rsidRPr="009B6AAC" w:rsidRDefault="00327F94" w:rsidP="00327F94">
      <w:pPr>
        <w:pStyle w:val="paragraph"/>
      </w:pPr>
      <w:r w:rsidRPr="009B6AAC">
        <w:tab/>
        <w:t>(d)</w:t>
      </w:r>
      <w:r w:rsidRPr="009B6AAC">
        <w:tab/>
        <w:t>an entity on whose behalf another person is a financial member of a registered political party; or</w:t>
      </w:r>
    </w:p>
    <w:p w:rsidR="00327F94" w:rsidRPr="009B6AAC" w:rsidRDefault="00327F94" w:rsidP="00327F94">
      <w:pPr>
        <w:pStyle w:val="paragraph"/>
      </w:pPr>
      <w:r w:rsidRPr="009B6AAC">
        <w:tab/>
        <w:t>(e)</w:t>
      </w:r>
      <w:r w:rsidRPr="009B6AAC">
        <w:tab/>
        <w:t>an entity that has voting rights in a registered political party; or</w:t>
      </w:r>
    </w:p>
    <w:p w:rsidR="00327F94" w:rsidRPr="009B6AAC" w:rsidRDefault="00327F94" w:rsidP="00327F94">
      <w:pPr>
        <w:pStyle w:val="paragraph"/>
      </w:pPr>
      <w:r w:rsidRPr="009B6AAC">
        <w:tab/>
        <w:t>(f)</w:t>
      </w:r>
      <w:r w:rsidRPr="009B6AAC">
        <w:tab/>
        <w:t>an entity on whose behalf another person has voting rights in a registered political party.</w:t>
      </w:r>
    </w:p>
    <w:p w:rsidR="002A495A" w:rsidRPr="009B6AAC" w:rsidRDefault="002A495A" w:rsidP="002A495A">
      <w:pPr>
        <w:pStyle w:val="Definition"/>
      </w:pPr>
      <w:r w:rsidRPr="009B6AAC">
        <w:rPr>
          <w:b/>
          <w:i/>
        </w:rPr>
        <w:t>broadcast</w:t>
      </w:r>
      <w:r w:rsidRPr="009B6AAC">
        <w:t xml:space="preserve"> includes televise.</w:t>
      </w:r>
    </w:p>
    <w:p w:rsidR="002A495A" w:rsidRPr="009B6AAC" w:rsidRDefault="002A495A" w:rsidP="002A495A">
      <w:pPr>
        <w:pStyle w:val="Definition"/>
      </w:pPr>
      <w:r w:rsidRPr="009B6AAC">
        <w:rPr>
          <w:b/>
          <w:i/>
        </w:rPr>
        <w:t>designated federal party</w:t>
      </w:r>
      <w:r w:rsidRPr="009B6AAC">
        <w:t xml:space="preserve"> has the meaning given by subsection</w:t>
      </w:r>
      <w:r w:rsidR="009B6AAC">
        <w:t> </w:t>
      </w:r>
      <w:r w:rsidRPr="009B6AAC">
        <w:t>287B(1).</w:t>
      </w:r>
    </w:p>
    <w:p w:rsidR="002A495A" w:rsidRPr="009B6AAC" w:rsidRDefault="002A495A" w:rsidP="002A495A">
      <w:pPr>
        <w:pStyle w:val="Definition"/>
      </w:pPr>
      <w:r w:rsidRPr="009B6AAC">
        <w:rPr>
          <w:b/>
          <w:i/>
        </w:rPr>
        <w:t>disclosure period</w:t>
      </w:r>
      <w:r w:rsidRPr="009B6AAC">
        <w:t>, in relation to an election, means the period that commenced:</w:t>
      </w:r>
    </w:p>
    <w:p w:rsidR="002A495A" w:rsidRPr="009B6AAC" w:rsidRDefault="002A495A" w:rsidP="002A495A">
      <w:pPr>
        <w:pStyle w:val="paragraph"/>
      </w:pPr>
      <w:r w:rsidRPr="009B6AAC">
        <w:tab/>
        <w:t>(b)</w:t>
      </w:r>
      <w:r w:rsidRPr="009B6AAC">
        <w:tab/>
        <w:t>in the case of a candidate in the election (including a member of a group) who had been a candidate in a general election or by</w:t>
      </w:r>
      <w:r w:rsidR="009B6AAC">
        <w:noBreakHyphen/>
      </w:r>
      <w:r w:rsidRPr="009B6AAC">
        <w:t xml:space="preserve">election the polling day in which was within 4 years before polling day in the election or in a Senate election the polling day in which was within 7 years before polling day in the election—at the end of 30 days after polling day in the </w:t>
      </w:r>
      <w:r w:rsidRPr="009B6AAC">
        <w:lastRenderedPageBreak/>
        <w:t>last such general election, by</w:t>
      </w:r>
      <w:r w:rsidR="009B6AAC">
        <w:noBreakHyphen/>
      </w:r>
      <w:r w:rsidRPr="009B6AAC">
        <w:t>election or Senate election in which the person was a candidate;</w:t>
      </w:r>
    </w:p>
    <w:p w:rsidR="002A495A" w:rsidRPr="009B6AAC" w:rsidRDefault="002A495A" w:rsidP="002A495A">
      <w:pPr>
        <w:pStyle w:val="paragraph"/>
      </w:pPr>
      <w:r w:rsidRPr="009B6AAC">
        <w:tab/>
        <w:t>(c)</w:t>
      </w:r>
      <w:r w:rsidRPr="009B6AAC">
        <w:tab/>
        <w:t>in the case of a candidate in the election (including a member of a group) who had not been a candidate in a general election or by</w:t>
      </w:r>
      <w:r w:rsidR="009B6AAC">
        <w:noBreakHyphen/>
      </w:r>
      <w:r w:rsidRPr="009B6AAC">
        <w:t>election the polling day in which was within 4 years before polling day in the relevant election or in a Senate election the polling day in which was within 7 years before polling day in the relevant election—on the day on which the person announced that he or she would be a candidate in the election or on the day on which the person nominated as a candidate, whichever was the earlier;</w:t>
      </w:r>
    </w:p>
    <w:p w:rsidR="002A495A" w:rsidRPr="009B6AAC" w:rsidRDefault="002A495A" w:rsidP="002A495A">
      <w:pPr>
        <w:pStyle w:val="paragraph"/>
      </w:pPr>
      <w:r w:rsidRPr="009B6AAC">
        <w:tab/>
        <w:t>(d)</w:t>
      </w:r>
      <w:r w:rsidRPr="009B6AAC">
        <w:tab/>
        <w:t>in the case of a person who, when he or she became a candidate in the relevant election, was a Senator holding office under section</w:t>
      </w:r>
      <w:r w:rsidR="009B6AAC">
        <w:t> </w:t>
      </w:r>
      <w:r w:rsidRPr="009B6AAC">
        <w:t>15 of the Constitution but was not a person who had been a candidate in a general election or by</w:t>
      </w:r>
      <w:r w:rsidR="009B6AAC">
        <w:noBreakHyphen/>
      </w:r>
      <w:r w:rsidRPr="009B6AAC">
        <w:t>election the polling day in which was within 4 years before polling day in the relevant election or in a Senate election the polling day in which was within 7 years before polling day in the relevant election—on the day on which the person was chosen or appointed under section</w:t>
      </w:r>
      <w:r w:rsidR="009B6AAC">
        <w:t> </w:t>
      </w:r>
      <w:r w:rsidRPr="009B6AAC">
        <w:t>15;</w:t>
      </w:r>
    </w:p>
    <w:p w:rsidR="002A495A" w:rsidRPr="009B6AAC" w:rsidRDefault="002A495A" w:rsidP="002A495A">
      <w:pPr>
        <w:pStyle w:val="paragraph"/>
      </w:pPr>
      <w:r w:rsidRPr="009B6AAC">
        <w:tab/>
        <w:t>(e)</w:t>
      </w:r>
      <w:r w:rsidRPr="009B6AAC">
        <w:tab/>
        <w:t>in the case of a group—on the day on which the members made a request under section</w:t>
      </w:r>
      <w:r w:rsidR="009B6AAC">
        <w:t> </w:t>
      </w:r>
      <w:r w:rsidRPr="009B6AAC">
        <w:t>168; and</w:t>
      </w:r>
    </w:p>
    <w:p w:rsidR="002A495A" w:rsidRPr="009B6AAC" w:rsidRDefault="002A495A" w:rsidP="002A495A">
      <w:pPr>
        <w:pStyle w:val="paragraph"/>
        <w:keepNext/>
      </w:pPr>
      <w:r w:rsidRPr="009B6AAC">
        <w:tab/>
        <w:t>(f)</w:t>
      </w:r>
      <w:r w:rsidRPr="009B6AAC">
        <w:tab/>
        <w:t>in the case of a person or organisation to which subsection</w:t>
      </w:r>
      <w:r w:rsidR="009B6AAC">
        <w:t> </w:t>
      </w:r>
      <w:r w:rsidR="000E23B2" w:rsidRPr="009B6AAC">
        <w:t>305A(1) or (1A)</w:t>
      </w:r>
      <w:r w:rsidRPr="009B6AAC">
        <w:t xml:space="preserve"> applies—at the end of 30 days after the polling day in the last general election or election of Senators for a State or Territory;</w:t>
      </w:r>
    </w:p>
    <w:p w:rsidR="002A495A" w:rsidRPr="009B6AAC" w:rsidRDefault="002A495A" w:rsidP="002A495A">
      <w:pPr>
        <w:pStyle w:val="subsection2"/>
      </w:pPr>
      <w:r w:rsidRPr="009B6AAC">
        <w:t>and ended 30 days after polling day in the election.</w:t>
      </w:r>
    </w:p>
    <w:p w:rsidR="002A495A" w:rsidRPr="009B6AAC" w:rsidRDefault="002A495A" w:rsidP="002A495A">
      <w:pPr>
        <w:pStyle w:val="Definition"/>
      </w:pPr>
      <w:r w:rsidRPr="009B6AAC">
        <w:rPr>
          <w:b/>
          <w:i/>
        </w:rPr>
        <w:t>disposition of property</w:t>
      </w:r>
      <w:r w:rsidRPr="009B6AAC">
        <w:t xml:space="preserve"> means any conveyance, transfer, assignment, settlement, delivery, payment or other alienation of property, and includes:</w:t>
      </w:r>
    </w:p>
    <w:p w:rsidR="002A495A" w:rsidRPr="009B6AAC" w:rsidRDefault="002A495A" w:rsidP="002A495A">
      <w:pPr>
        <w:pStyle w:val="paragraph"/>
      </w:pPr>
      <w:r w:rsidRPr="009B6AAC">
        <w:tab/>
        <w:t>(a)</w:t>
      </w:r>
      <w:r w:rsidRPr="009B6AAC">
        <w:tab/>
        <w:t>the allotment of shares in a company;</w:t>
      </w:r>
    </w:p>
    <w:p w:rsidR="002A495A" w:rsidRPr="009B6AAC" w:rsidRDefault="002A495A" w:rsidP="002A495A">
      <w:pPr>
        <w:pStyle w:val="paragraph"/>
      </w:pPr>
      <w:r w:rsidRPr="009B6AAC">
        <w:tab/>
        <w:t>(b)</w:t>
      </w:r>
      <w:r w:rsidRPr="009B6AAC">
        <w:tab/>
        <w:t>the creation of a trust in property;</w:t>
      </w:r>
    </w:p>
    <w:p w:rsidR="002A495A" w:rsidRPr="009B6AAC" w:rsidRDefault="002A495A" w:rsidP="002A495A">
      <w:pPr>
        <w:pStyle w:val="paragraph"/>
      </w:pPr>
      <w:r w:rsidRPr="009B6AAC">
        <w:tab/>
        <w:t>(c)</w:t>
      </w:r>
      <w:r w:rsidRPr="009B6AAC">
        <w:tab/>
        <w:t>the grant or creation of any lease, mortgage, charge, servitude, licence, power, partnership or interest in property;</w:t>
      </w:r>
    </w:p>
    <w:p w:rsidR="002A495A" w:rsidRPr="009B6AAC" w:rsidRDefault="002A495A" w:rsidP="002A495A">
      <w:pPr>
        <w:pStyle w:val="paragraph"/>
      </w:pPr>
      <w:r w:rsidRPr="009B6AAC">
        <w:lastRenderedPageBreak/>
        <w:tab/>
        <w:t>(d)</w:t>
      </w:r>
      <w:r w:rsidRPr="009B6AAC">
        <w:tab/>
        <w:t>the release, discharge, surrender, forfeiture or abandonment, at law or in equity, of any debt, contract or chose in action, or of any interest in property;</w:t>
      </w:r>
    </w:p>
    <w:p w:rsidR="002A495A" w:rsidRPr="009B6AAC" w:rsidRDefault="002A495A" w:rsidP="002A495A">
      <w:pPr>
        <w:pStyle w:val="paragraph"/>
      </w:pPr>
      <w:r w:rsidRPr="009B6AAC">
        <w:tab/>
        <w:t>(e)</w:t>
      </w:r>
      <w:r w:rsidRPr="009B6AAC">
        <w:tab/>
        <w:t>the exercise by a person of a general power of appointment of property in favour of any other person; and</w:t>
      </w:r>
    </w:p>
    <w:p w:rsidR="002A495A" w:rsidRPr="009B6AAC" w:rsidRDefault="002A495A" w:rsidP="002A495A">
      <w:pPr>
        <w:pStyle w:val="paragraph"/>
      </w:pPr>
      <w:r w:rsidRPr="009B6AAC">
        <w:tab/>
        <w:t>(f)</w:t>
      </w:r>
      <w:r w:rsidRPr="009B6AAC">
        <w:tab/>
        <w:t>any transaction entered into by any person with intent thereby to diminish, directly or indirectly, the value of the person’s own property and to increase the value of the property of any other person.</w:t>
      </w:r>
    </w:p>
    <w:p w:rsidR="002A495A" w:rsidRPr="009B6AAC" w:rsidRDefault="002A495A" w:rsidP="002A495A">
      <w:pPr>
        <w:pStyle w:val="Definition"/>
      </w:pPr>
      <w:r w:rsidRPr="009B6AAC">
        <w:rPr>
          <w:b/>
          <w:i/>
        </w:rPr>
        <w:t>division</w:t>
      </w:r>
      <w:r w:rsidRPr="009B6AAC">
        <w:t>, in relation to a State branch of a political party, includes a branch of the State branch of the political party.</w:t>
      </w:r>
    </w:p>
    <w:p w:rsidR="002A495A" w:rsidRPr="009B6AAC" w:rsidRDefault="002A495A" w:rsidP="002A495A">
      <w:pPr>
        <w:pStyle w:val="Definition"/>
      </w:pPr>
      <w:r w:rsidRPr="009B6AAC">
        <w:rPr>
          <w:b/>
          <w:i/>
        </w:rPr>
        <w:t>election</w:t>
      </w:r>
      <w:r w:rsidRPr="009B6AAC">
        <w:t xml:space="preserve"> means an election of a member of the House of Representatives or an election of senators for a State or Territory.</w:t>
      </w:r>
    </w:p>
    <w:p w:rsidR="002A495A" w:rsidRPr="009B6AAC" w:rsidRDefault="002A495A" w:rsidP="002A495A">
      <w:pPr>
        <w:pStyle w:val="Definition"/>
      </w:pPr>
      <w:r w:rsidRPr="009B6AAC">
        <w:rPr>
          <w:b/>
          <w:i/>
        </w:rPr>
        <w:t>election period</w:t>
      </w:r>
      <w:r w:rsidRPr="009B6AAC">
        <w:t xml:space="preserve">, in relation to an election, means the period commencing on the day of issue of the writ for the election and ending at the latest time on polling day at which an elector in </w:t>
      </w:r>
      <w:smartTag w:uri="urn:schemas-microsoft-com:office:smarttags" w:element="country-region">
        <w:smartTag w:uri="urn:schemas-microsoft-com:office:smarttags" w:element="place">
          <w:r w:rsidRPr="009B6AAC">
            <w:t>Australia</w:t>
          </w:r>
        </w:smartTag>
      </w:smartTag>
      <w:r w:rsidRPr="009B6AAC">
        <w:t xml:space="preserve"> could enter a polling booth for the purpose of casting a vote in the election.</w:t>
      </w:r>
    </w:p>
    <w:p w:rsidR="002A495A" w:rsidRPr="009B6AAC" w:rsidRDefault="002A495A" w:rsidP="002A495A">
      <w:pPr>
        <w:pStyle w:val="Definition"/>
      </w:pPr>
      <w:r w:rsidRPr="009B6AAC">
        <w:rPr>
          <w:b/>
          <w:i/>
        </w:rPr>
        <w:t>eligible vote</w:t>
      </w:r>
      <w:r w:rsidRPr="009B6AAC">
        <w:t xml:space="preserve"> means a vote in respect of which, by virtue of section</w:t>
      </w:r>
      <w:r w:rsidR="009B6AAC">
        <w:t> </w:t>
      </w:r>
      <w:r w:rsidRPr="009B6AAC">
        <w:t>294, a payment under Division</w:t>
      </w:r>
      <w:r w:rsidR="009B6AAC">
        <w:t> </w:t>
      </w:r>
      <w:r w:rsidRPr="009B6AAC">
        <w:t>3</w:t>
      </w:r>
      <w:r w:rsidR="0010646A" w:rsidRPr="009B6AAC">
        <w:t xml:space="preserve"> </w:t>
      </w:r>
      <w:r w:rsidRPr="009B6AAC">
        <w:t>may be made.</w:t>
      </w:r>
    </w:p>
    <w:p w:rsidR="002A495A" w:rsidRPr="009B6AAC" w:rsidRDefault="002A495A" w:rsidP="002A495A">
      <w:pPr>
        <w:pStyle w:val="Definition"/>
      </w:pPr>
      <w:r w:rsidRPr="009B6AAC">
        <w:rPr>
          <w:b/>
          <w:i/>
        </w:rPr>
        <w:t>entitlement</w:t>
      </w:r>
      <w:r w:rsidRPr="009B6AAC">
        <w:t xml:space="preserve"> means an entitlement under section</w:t>
      </w:r>
      <w:r w:rsidR="009B6AAC">
        <w:t> </w:t>
      </w:r>
      <w:r w:rsidRPr="009B6AAC">
        <w:t>294 in respect of an election.</w:t>
      </w:r>
    </w:p>
    <w:p w:rsidR="002A495A" w:rsidRPr="009B6AAC" w:rsidRDefault="002A495A" w:rsidP="002A495A">
      <w:pPr>
        <w:pStyle w:val="Definition"/>
      </w:pPr>
      <w:r w:rsidRPr="009B6AAC">
        <w:rPr>
          <w:b/>
          <w:i/>
        </w:rPr>
        <w:t>entity</w:t>
      </w:r>
      <w:r w:rsidRPr="009B6AAC">
        <w:t xml:space="preserve"> means:</w:t>
      </w:r>
    </w:p>
    <w:p w:rsidR="002A495A" w:rsidRPr="009B6AAC" w:rsidRDefault="002A495A" w:rsidP="002A495A">
      <w:pPr>
        <w:pStyle w:val="paragraph"/>
      </w:pPr>
      <w:r w:rsidRPr="009B6AAC">
        <w:tab/>
        <w:t>(a)</w:t>
      </w:r>
      <w:r w:rsidRPr="009B6AAC">
        <w:tab/>
        <w:t>an incorporated or unincorporated body;</w:t>
      </w:r>
    </w:p>
    <w:p w:rsidR="002A495A" w:rsidRPr="009B6AAC" w:rsidRDefault="002A495A" w:rsidP="002A495A">
      <w:pPr>
        <w:pStyle w:val="paragraph"/>
      </w:pPr>
      <w:r w:rsidRPr="009B6AAC">
        <w:tab/>
        <w:t>(b)</w:t>
      </w:r>
      <w:r w:rsidRPr="009B6AAC">
        <w:tab/>
        <w:t>the trustee of a trust.</w:t>
      </w:r>
    </w:p>
    <w:p w:rsidR="002A495A" w:rsidRPr="009B6AAC" w:rsidRDefault="002A495A" w:rsidP="002A495A">
      <w:pPr>
        <w:pStyle w:val="Definition"/>
      </w:pPr>
      <w:r w:rsidRPr="009B6AAC">
        <w:rPr>
          <w:b/>
          <w:i/>
        </w:rPr>
        <w:t>financial controller</w:t>
      </w:r>
      <w:r w:rsidRPr="009B6AAC">
        <w:t>, in relation to an entity, means:</w:t>
      </w:r>
    </w:p>
    <w:p w:rsidR="002A495A" w:rsidRPr="009B6AAC" w:rsidRDefault="002A495A" w:rsidP="002A495A">
      <w:pPr>
        <w:pStyle w:val="paragraph"/>
      </w:pPr>
      <w:r w:rsidRPr="009B6AAC">
        <w:tab/>
        <w:t>(a)</w:t>
      </w:r>
      <w:r w:rsidRPr="009B6AAC">
        <w:tab/>
        <w:t>if the entity is a company—the secretary of the company;</w:t>
      </w:r>
    </w:p>
    <w:p w:rsidR="002A495A" w:rsidRPr="009B6AAC" w:rsidRDefault="002A495A" w:rsidP="002A495A">
      <w:pPr>
        <w:pStyle w:val="paragraph"/>
      </w:pPr>
      <w:r w:rsidRPr="009B6AAC">
        <w:tab/>
        <w:t>(b)</w:t>
      </w:r>
      <w:r w:rsidRPr="009B6AAC">
        <w:tab/>
        <w:t>if the entity is the trustee of a trust—the trustee;</w:t>
      </w:r>
    </w:p>
    <w:p w:rsidR="002A495A" w:rsidRPr="009B6AAC" w:rsidRDefault="002A495A" w:rsidP="002A495A">
      <w:pPr>
        <w:pStyle w:val="paragraph"/>
      </w:pPr>
      <w:r w:rsidRPr="009B6AAC">
        <w:tab/>
        <w:t>(c)</w:t>
      </w:r>
      <w:r w:rsidRPr="009B6AAC">
        <w:tab/>
        <w:t>in other cases—the person responsible for maintaining the financial records of the entity.</w:t>
      </w:r>
    </w:p>
    <w:p w:rsidR="00281922" w:rsidRPr="009B6AAC" w:rsidRDefault="00281922" w:rsidP="00281922">
      <w:pPr>
        <w:pStyle w:val="Definition"/>
      </w:pPr>
      <w:r w:rsidRPr="009B6AAC">
        <w:rPr>
          <w:b/>
          <w:i/>
        </w:rPr>
        <w:lastRenderedPageBreak/>
        <w:t>financial member</w:t>
      </w:r>
      <w:r w:rsidRPr="009B6AAC">
        <w:t>, in relation to a registered political party, means a person or entity that pays an annual subscription to the party.</w:t>
      </w:r>
    </w:p>
    <w:p w:rsidR="002A495A" w:rsidRPr="009B6AAC" w:rsidRDefault="002A495A" w:rsidP="002A495A">
      <w:pPr>
        <w:pStyle w:val="Definition"/>
      </w:pPr>
      <w:r w:rsidRPr="009B6AAC">
        <w:rPr>
          <w:b/>
          <w:i/>
        </w:rPr>
        <w:t>gift</w:t>
      </w:r>
      <w:r w:rsidRPr="009B6AAC">
        <w:t xml:space="preserve"> 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but does not include:</w:t>
      </w:r>
    </w:p>
    <w:p w:rsidR="002A495A" w:rsidRPr="009B6AAC" w:rsidRDefault="002A495A" w:rsidP="002A495A">
      <w:pPr>
        <w:pStyle w:val="paragraph"/>
      </w:pPr>
      <w:r w:rsidRPr="009B6AAC">
        <w:tab/>
        <w:t>(a)</w:t>
      </w:r>
      <w:r w:rsidRPr="009B6AAC">
        <w:tab/>
        <w:t>a payment under Division</w:t>
      </w:r>
      <w:r w:rsidR="009B6AAC">
        <w:t> </w:t>
      </w:r>
      <w:r w:rsidRPr="009B6AAC">
        <w:t>3; or</w:t>
      </w:r>
    </w:p>
    <w:p w:rsidR="002A495A" w:rsidRPr="009B6AAC" w:rsidRDefault="002A495A" w:rsidP="002A495A">
      <w:pPr>
        <w:pStyle w:val="paragraph"/>
      </w:pPr>
      <w:r w:rsidRPr="009B6AAC">
        <w:tab/>
        <w:t>(b)</w:t>
      </w:r>
      <w:r w:rsidRPr="009B6AAC">
        <w:tab/>
        <w:t>an annual subscription paid to a political party, to a State branch of a political party or to a division of a State branch of a political party by a person in respect of the person’s membership of the party, branch or division.</w:t>
      </w:r>
    </w:p>
    <w:p w:rsidR="002A495A" w:rsidRPr="009B6AAC" w:rsidRDefault="002A495A" w:rsidP="002A495A">
      <w:pPr>
        <w:pStyle w:val="Definition"/>
      </w:pPr>
      <w:r w:rsidRPr="009B6AAC">
        <w:rPr>
          <w:b/>
          <w:i/>
        </w:rPr>
        <w:t>group</w:t>
      </w:r>
      <w:r w:rsidRPr="009B6AAC">
        <w:t xml:space="preserve"> means a group of 2 or more candidates nominated for election to the Senate who have their names grouped in the </w:t>
      </w:r>
      <w:r w:rsidR="00D82D22" w:rsidRPr="009B6AAC">
        <w:t>ballot paper</w:t>
      </w:r>
      <w:r w:rsidRPr="009B6AAC">
        <w:t>s in accordance with section</w:t>
      </w:r>
      <w:r w:rsidR="009B6AAC">
        <w:t> </w:t>
      </w:r>
      <w:r w:rsidRPr="009B6AAC">
        <w:t>168.</w:t>
      </w:r>
    </w:p>
    <w:p w:rsidR="002A495A" w:rsidRPr="009B6AAC" w:rsidRDefault="002A495A" w:rsidP="002A495A">
      <w:pPr>
        <w:pStyle w:val="Definition"/>
      </w:pPr>
      <w:r w:rsidRPr="009B6AAC">
        <w:rPr>
          <w:b/>
          <w:i/>
        </w:rPr>
        <w:t>journal</w:t>
      </w:r>
      <w:r w:rsidRPr="009B6AAC">
        <w:t xml:space="preserve"> means a newspaper, magazine or other periodical, whether published for sale or for distribution without charge.</w:t>
      </w:r>
    </w:p>
    <w:p w:rsidR="002A495A" w:rsidRPr="009B6AAC" w:rsidRDefault="002A495A" w:rsidP="002A495A">
      <w:pPr>
        <w:pStyle w:val="Definition"/>
      </w:pPr>
      <w:r w:rsidRPr="009B6AAC">
        <w:rPr>
          <w:b/>
          <w:i/>
        </w:rPr>
        <w:t>Liberal Party</w:t>
      </w:r>
      <w:r w:rsidRPr="009B6AAC">
        <w:t xml:space="preserve"> means the political party that, at the commencement of this definition, was registered under Part</w:t>
      </w:r>
      <w:r w:rsidR="00F96186" w:rsidRPr="009B6AAC">
        <w:t> </w:t>
      </w:r>
      <w:r w:rsidRPr="009B6AAC">
        <w:t xml:space="preserve">XI as the </w:t>
      </w:r>
      <w:r w:rsidRPr="009B6AAC">
        <w:rPr>
          <w:b/>
          <w:i/>
        </w:rPr>
        <w:t>Liberal Party of Australia</w:t>
      </w:r>
      <w:r w:rsidRPr="009B6AAC">
        <w:t>.</w:t>
      </w:r>
    </w:p>
    <w:p w:rsidR="002A495A" w:rsidRPr="009B6AAC" w:rsidRDefault="002A495A" w:rsidP="002A495A">
      <w:pPr>
        <w:pStyle w:val="Definition"/>
      </w:pPr>
      <w:r w:rsidRPr="009B6AAC">
        <w:rPr>
          <w:b/>
          <w:i/>
        </w:rPr>
        <w:t>polling day</w:t>
      </w:r>
      <w:r w:rsidRPr="009B6AAC">
        <w:t>, in relation to an election, means the day fixed for polling in the election.</w:t>
      </w:r>
    </w:p>
    <w:p w:rsidR="002A495A" w:rsidRPr="009B6AAC" w:rsidRDefault="002A495A" w:rsidP="002A495A">
      <w:pPr>
        <w:pStyle w:val="Definition"/>
      </w:pPr>
      <w:r w:rsidRPr="009B6AAC">
        <w:rPr>
          <w:b/>
          <w:i/>
        </w:rPr>
        <w:t>property</w:t>
      </w:r>
      <w:r w:rsidRPr="009B6AAC">
        <w:t xml:space="preserve"> includes money.</w:t>
      </w:r>
    </w:p>
    <w:p w:rsidR="002A495A" w:rsidRPr="009B6AAC" w:rsidRDefault="002A495A" w:rsidP="002A495A">
      <w:pPr>
        <w:pStyle w:val="Definition"/>
      </w:pPr>
      <w:r w:rsidRPr="009B6AAC">
        <w:rPr>
          <w:b/>
          <w:i/>
        </w:rPr>
        <w:t>registered</w:t>
      </w:r>
      <w:r w:rsidRPr="009B6AAC">
        <w:t>, in relation to an election, means registered, before the day of issue of the writ for the election, under Part</w:t>
      </w:r>
      <w:r w:rsidR="00F96186" w:rsidRPr="009B6AAC">
        <w:t> </w:t>
      </w:r>
      <w:r w:rsidRPr="009B6AAC">
        <w:t>XI.</w:t>
      </w:r>
    </w:p>
    <w:p w:rsidR="002F570C" w:rsidRPr="009B6AAC" w:rsidRDefault="002F570C" w:rsidP="002F570C">
      <w:pPr>
        <w:pStyle w:val="Definition"/>
      </w:pPr>
      <w:r w:rsidRPr="009B6AAC">
        <w:rPr>
          <w:b/>
          <w:i/>
        </w:rPr>
        <w:t>registered industrial organisation</w:t>
      </w:r>
      <w:r w:rsidRPr="009B6AAC">
        <w:t xml:space="preserve"> means:</w:t>
      </w:r>
    </w:p>
    <w:p w:rsidR="002F570C" w:rsidRPr="009B6AAC" w:rsidRDefault="002F570C" w:rsidP="002F570C">
      <w:pPr>
        <w:pStyle w:val="paragraph"/>
      </w:pPr>
      <w:r w:rsidRPr="009B6AAC">
        <w:tab/>
        <w:t>(a)</w:t>
      </w:r>
      <w:r w:rsidRPr="009B6AAC">
        <w:tab/>
        <w:t xml:space="preserve">an organisation registered under the </w:t>
      </w:r>
      <w:r w:rsidRPr="009B6AAC">
        <w:rPr>
          <w:i/>
        </w:rPr>
        <w:t>Fair Work (Registered Organisations) Act 2009</w:t>
      </w:r>
      <w:r w:rsidRPr="009B6AAC">
        <w:t>; or</w:t>
      </w:r>
    </w:p>
    <w:p w:rsidR="002F570C" w:rsidRPr="009B6AAC" w:rsidRDefault="002F570C" w:rsidP="002F570C">
      <w:pPr>
        <w:pStyle w:val="paragraph"/>
      </w:pPr>
      <w:r w:rsidRPr="009B6AAC">
        <w:tab/>
        <w:t>(b)</w:t>
      </w:r>
      <w:r w:rsidRPr="009B6AAC">
        <w:tab/>
        <w:t>an association registered or recognised under that Act or under a law of a State or Territory concerning the registration of industrial associations.</w:t>
      </w:r>
    </w:p>
    <w:p w:rsidR="002A495A" w:rsidRPr="009B6AAC" w:rsidRDefault="002A495A" w:rsidP="002A495A">
      <w:pPr>
        <w:pStyle w:val="Definition"/>
      </w:pPr>
      <w:r w:rsidRPr="009B6AAC">
        <w:rPr>
          <w:b/>
          <w:i/>
        </w:rPr>
        <w:lastRenderedPageBreak/>
        <w:t>State branch</w:t>
      </w:r>
      <w:r w:rsidRPr="009B6AAC">
        <w:t>, in relation to a political party, means a branch or division of the party that is organized on the basis of a particular State or Territory.</w:t>
      </w:r>
    </w:p>
    <w:p w:rsidR="002A495A" w:rsidRPr="009B6AAC" w:rsidRDefault="002A495A" w:rsidP="00D52213">
      <w:pPr>
        <w:pStyle w:val="subsection"/>
      </w:pPr>
      <w:r w:rsidRPr="009B6AAC">
        <w:tab/>
        <w:t>(2)</w:t>
      </w:r>
      <w:r w:rsidRPr="009B6AAC">
        <w:tab/>
        <w:t>Where, under this Part, a claim is to be lodged, a notice is to be given or a return is to be furnished to the Electoral Commission, the claim, notice or return shall be taken to be so lodged, given or furnished if it is lodged at the principal office of the Electoral Commission in Canberra.</w:t>
      </w:r>
    </w:p>
    <w:p w:rsidR="002A495A" w:rsidRPr="009B6AAC" w:rsidRDefault="002A495A" w:rsidP="00D52213">
      <w:pPr>
        <w:pStyle w:val="subsection"/>
      </w:pPr>
      <w:r w:rsidRPr="009B6AAC">
        <w:tab/>
        <w:t>(3)</w:t>
      </w:r>
      <w:r w:rsidRPr="009B6AAC">
        <w:tab/>
        <w:t xml:space="preserve">A reference in this </w:t>
      </w:r>
      <w:r w:rsidR="00D34FE3" w:rsidRPr="009B6AAC">
        <w:t>Part</w:t>
      </w:r>
      <w:r w:rsidR="0010646A" w:rsidRPr="009B6AAC">
        <w:t xml:space="preserve"> </w:t>
      </w:r>
      <w:r w:rsidRPr="009B6AAC">
        <w:t>to things done by or with the authority of a political party, a State branch of a political party or a division of a State branch of a political party shall, if the party, branch or division is not a body corporate, be read as a reference to things done by or with the authority of members or officers of the party, branch or division on behalf of the party, branch or division.</w:t>
      </w:r>
    </w:p>
    <w:p w:rsidR="002A495A" w:rsidRPr="009B6AAC" w:rsidRDefault="002A495A" w:rsidP="00D52213">
      <w:pPr>
        <w:pStyle w:val="subsection"/>
      </w:pPr>
      <w:r w:rsidRPr="009B6AAC">
        <w:tab/>
        <w:t>(4)</w:t>
      </w:r>
      <w:r w:rsidRPr="009B6AAC">
        <w:tab/>
        <w:t xml:space="preserve">A reference in this </w:t>
      </w:r>
      <w:r w:rsidR="00D34FE3" w:rsidRPr="009B6AAC">
        <w:t>Part</w:t>
      </w:r>
      <w:r w:rsidR="0010646A" w:rsidRPr="009B6AAC">
        <w:t xml:space="preserve"> </w:t>
      </w:r>
      <w:r w:rsidRPr="009B6AAC">
        <w:t>to a political party, other than a reference to the endorsement of a candidate or group in an election, shall be read as not including a reference to a part of the political party.</w:t>
      </w:r>
    </w:p>
    <w:p w:rsidR="002A495A" w:rsidRPr="009B6AAC" w:rsidRDefault="002A495A" w:rsidP="00D52213">
      <w:pPr>
        <w:pStyle w:val="subsection"/>
      </w:pPr>
      <w:r w:rsidRPr="009B6AAC">
        <w:tab/>
        <w:t>(4A)</w:t>
      </w:r>
      <w:r w:rsidRPr="009B6AAC">
        <w:tab/>
        <w:t>In relation to a political party that does not have State branches or that only carries on activities in one State or Territory:</w:t>
      </w:r>
    </w:p>
    <w:p w:rsidR="002A495A" w:rsidRPr="009B6AAC" w:rsidRDefault="002A495A" w:rsidP="002A495A">
      <w:pPr>
        <w:pStyle w:val="paragraph"/>
      </w:pPr>
      <w:r w:rsidRPr="009B6AAC">
        <w:tab/>
        <w:t>(a)</w:t>
      </w:r>
      <w:r w:rsidRPr="009B6AAC">
        <w:tab/>
        <w:t xml:space="preserve">a reference in another </w:t>
      </w:r>
      <w:r w:rsidR="00D34FE3" w:rsidRPr="009B6AAC">
        <w:t>Division</w:t>
      </w:r>
      <w:r w:rsidR="0010646A" w:rsidRPr="009B6AAC">
        <w:t xml:space="preserve"> </w:t>
      </w:r>
      <w:r w:rsidRPr="009B6AAC">
        <w:t xml:space="preserve">of this </w:t>
      </w:r>
      <w:r w:rsidR="00D34FE3" w:rsidRPr="009B6AAC">
        <w:t>Part</w:t>
      </w:r>
      <w:r w:rsidR="0010646A" w:rsidRPr="009B6AAC">
        <w:t xml:space="preserve"> </w:t>
      </w:r>
      <w:r w:rsidRPr="009B6AAC">
        <w:t>(other than Division</w:t>
      </w:r>
      <w:r w:rsidR="009B6AAC">
        <w:t> </w:t>
      </w:r>
      <w:r w:rsidRPr="009B6AAC">
        <w:t>2) to a State branch of a political party is a reference to the party; and</w:t>
      </w:r>
    </w:p>
    <w:p w:rsidR="002A495A" w:rsidRPr="009B6AAC" w:rsidRDefault="002A495A" w:rsidP="002A495A">
      <w:pPr>
        <w:pStyle w:val="paragraph"/>
      </w:pPr>
      <w:r w:rsidRPr="009B6AAC">
        <w:tab/>
        <w:t>(b)</w:t>
      </w:r>
      <w:r w:rsidRPr="009B6AAC">
        <w:tab/>
        <w:t>a reference to the agent of a State branch of a political party is:</w:t>
      </w:r>
    </w:p>
    <w:p w:rsidR="002A495A" w:rsidRPr="009B6AAC" w:rsidRDefault="002A495A" w:rsidP="002A495A">
      <w:pPr>
        <w:pStyle w:val="paragraphsub"/>
      </w:pPr>
      <w:r w:rsidRPr="009B6AAC">
        <w:tab/>
        <w:t>(i)</w:t>
      </w:r>
      <w:r w:rsidRPr="009B6AAC">
        <w:tab/>
        <w:t>a reference to the agent of the party in respect of the relevant State or Territory; or</w:t>
      </w:r>
    </w:p>
    <w:p w:rsidR="002A495A" w:rsidRPr="009B6AAC" w:rsidRDefault="002A495A" w:rsidP="002A495A">
      <w:pPr>
        <w:pStyle w:val="paragraphsub"/>
      </w:pPr>
      <w:r w:rsidRPr="009B6AAC">
        <w:tab/>
        <w:t>(ii)</w:t>
      </w:r>
      <w:r w:rsidRPr="009B6AAC">
        <w:tab/>
        <w:t>if the party does not have an agent in respect of that State or Territory—a reference to the agent of the party.</w:t>
      </w:r>
    </w:p>
    <w:p w:rsidR="002A495A" w:rsidRPr="009B6AAC" w:rsidRDefault="002A495A" w:rsidP="00D52213">
      <w:pPr>
        <w:pStyle w:val="subsection"/>
      </w:pPr>
      <w:r w:rsidRPr="009B6AAC">
        <w:tab/>
        <w:t>(5)</w:t>
      </w:r>
      <w:r w:rsidRPr="009B6AAC">
        <w:tab/>
        <w:t>For the purposes of this Part, the amount or value of a gift consisting of or including a disposition of property other than money shall, if the regulations so provide, be determined in accordance with principles set out or referred to in the regulations.</w:t>
      </w:r>
    </w:p>
    <w:p w:rsidR="002A495A" w:rsidRPr="009B6AAC" w:rsidRDefault="002A495A" w:rsidP="00D52213">
      <w:pPr>
        <w:pStyle w:val="subsection"/>
      </w:pPr>
      <w:r w:rsidRPr="009B6AAC">
        <w:tab/>
        <w:t>(6)</w:t>
      </w:r>
      <w:r w:rsidRPr="009B6AAC">
        <w:tab/>
        <w:t>For the purposes of this Part:</w:t>
      </w:r>
    </w:p>
    <w:p w:rsidR="002A495A" w:rsidRPr="009B6AAC" w:rsidRDefault="002A495A" w:rsidP="002A495A">
      <w:pPr>
        <w:pStyle w:val="paragraph"/>
      </w:pPr>
      <w:r w:rsidRPr="009B6AAC">
        <w:lastRenderedPageBreak/>
        <w:tab/>
        <w:t>(a)</w:t>
      </w:r>
      <w:r w:rsidRPr="009B6AAC">
        <w:tab/>
        <w:t>a body corporate and any other body corporate that is related to the first</w:t>
      </w:r>
      <w:r w:rsidR="009B6AAC">
        <w:noBreakHyphen/>
      </w:r>
      <w:r w:rsidRPr="009B6AAC">
        <w:t>mentioned body corporate shall be deemed to be the same person; and</w:t>
      </w:r>
    </w:p>
    <w:p w:rsidR="002A495A" w:rsidRPr="009B6AAC" w:rsidRDefault="002A495A" w:rsidP="002A495A">
      <w:pPr>
        <w:pStyle w:val="paragraph"/>
      </w:pPr>
      <w:r w:rsidRPr="009B6AAC">
        <w:tab/>
        <w:t>(b)</w:t>
      </w:r>
      <w:r w:rsidRPr="009B6AAC">
        <w:tab/>
        <w:t xml:space="preserve">the question whether a body corporate is related to another body corporate shall be determined in the same manner as the question whether a corporation is related to another corporation is determined under the </w:t>
      </w:r>
      <w:r w:rsidRPr="009B6AAC">
        <w:rPr>
          <w:i/>
        </w:rPr>
        <w:t>Corporations Act 2001</w:t>
      </w:r>
      <w:r w:rsidRPr="009B6AAC">
        <w:t>.</w:t>
      </w:r>
    </w:p>
    <w:p w:rsidR="002A495A" w:rsidRPr="009B6AAC" w:rsidRDefault="002A495A" w:rsidP="00D52213">
      <w:pPr>
        <w:pStyle w:val="subsection"/>
      </w:pPr>
      <w:r w:rsidRPr="009B6AAC">
        <w:tab/>
        <w:t>(7)</w:t>
      </w:r>
      <w:r w:rsidRPr="009B6AAC">
        <w:tab/>
        <w:t>For the purposes of this Part, an advertisement relates to an election if it contains electoral matter, whether or not consideration was given for the publication or broadcasting of the advertisement.</w:t>
      </w:r>
    </w:p>
    <w:p w:rsidR="002A495A" w:rsidRPr="009B6AAC" w:rsidRDefault="002A495A" w:rsidP="002A495A">
      <w:pPr>
        <w:pStyle w:val="ActHead5"/>
      </w:pPr>
      <w:bookmarkStart w:id="395" w:name="_Toc518994115"/>
      <w:r w:rsidRPr="007A72B2">
        <w:rPr>
          <w:rStyle w:val="CharSectno"/>
        </w:rPr>
        <w:t>287A</w:t>
      </w:r>
      <w:r w:rsidRPr="009B6AAC">
        <w:t xml:space="preserve">  Campaign committee to be treated as part of State branch of party</w:t>
      </w:r>
      <w:bookmarkEnd w:id="395"/>
    </w:p>
    <w:p w:rsidR="002A495A" w:rsidRPr="009B6AAC" w:rsidRDefault="002A495A" w:rsidP="00D52213">
      <w:pPr>
        <w:pStyle w:val="subsection"/>
      </w:pPr>
      <w:r w:rsidRPr="009B6AAC">
        <w:tab/>
        <w:t>(1)</w:t>
      </w:r>
      <w:r w:rsidRPr="009B6AAC">
        <w:tab/>
        <w:t>Divisions</w:t>
      </w:r>
      <w:r w:rsidR="009B6AAC">
        <w:t> </w:t>
      </w:r>
      <w:r w:rsidRPr="009B6AAC">
        <w:t>4, 5 and 5A apply as if a campaign committee of an endorsed candidate or endorsed group were a division of the relevant State branch of the political party that endorsed the candidate or the members of the group.</w:t>
      </w:r>
    </w:p>
    <w:p w:rsidR="002A495A" w:rsidRPr="009B6AAC" w:rsidRDefault="002A495A" w:rsidP="007B6152">
      <w:pPr>
        <w:pStyle w:val="subsection"/>
        <w:keepNext/>
      </w:pPr>
      <w:r w:rsidRPr="009B6AAC">
        <w:tab/>
        <w:t>(2)</w:t>
      </w:r>
      <w:r w:rsidRPr="009B6AAC">
        <w:tab/>
        <w:t xml:space="preserve">In </w:t>
      </w:r>
      <w:r w:rsidR="009B6AAC">
        <w:t>subsection (</w:t>
      </w:r>
      <w:r w:rsidRPr="009B6AAC">
        <w:t>1):</w:t>
      </w:r>
    </w:p>
    <w:p w:rsidR="002A495A" w:rsidRPr="009B6AAC" w:rsidRDefault="002A495A" w:rsidP="002A495A">
      <w:pPr>
        <w:pStyle w:val="Definition"/>
        <w:keepLines/>
      </w:pPr>
      <w:r w:rsidRPr="009B6AAC">
        <w:rPr>
          <w:b/>
          <w:i/>
        </w:rPr>
        <w:t>campaign committee</w:t>
      </w:r>
      <w:r w:rsidRPr="009B6AAC">
        <w:t>, in relation to a candidate or group, means a body of persons appointed or engaged to form a committee to assist the campaign of the candidate or group in an election.</w:t>
      </w:r>
    </w:p>
    <w:p w:rsidR="002A495A" w:rsidRPr="009B6AAC" w:rsidRDefault="002A495A" w:rsidP="002A495A">
      <w:pPr>
        <w:pStyle w:val="Definition"/>
      </w:pPr>
      <w:r w:rsidRPr="009B6AAC">
        <w:rPr>
          <w:b/>
          <w:i/>
        </w:rPr>
        <w:t>endorsed candidate</w:t>
      </w:r>
      <w:r w:rsidRPr="009B6AAC">
        <w:t xml:space="preserve"> means a candidate who is endorsed by a registered political party.</w:t>
      </w:r>
    </w:p>
    <w:p w:rsidR="002A495A" w:rsidRPr="009B6AAC" w:rsidRDefault="002A495A" w:rsidP="002A495A">
      <w:pPr>
        <w:pStyle w:val="Definition"/>
      </w:pPr>
      <w:r w:rsidRPr="009B6AAC">
        <w:rPr>
          <w:b/>
          <w:i/>
        </w:rPr>
        <w:t>endorsed group</w:t>
      </w:r>
      <w:r w:rsidRPr="009B6AAC">
        <w:t xml:space="preserve"> means a group all of the members of which are endorsed by the same registered political party.</w:t>
      </w:r>
    </w:p>
    <w:p w:rsidR="002A495A" w:rsidRPr="009B6AAC" w:rsidRDefault="002A495A" w:rsidP="002A495A">
      <w:pPr>
        <w:pStyle w:val="Definition"/>
      </w:pPr>
      <w:r w:rsidRPr="009B6AAC">
        <w:rPr>
          <w:b/>
          <w:i/>
        </w:rPr>
        <w:t>relevant State branch</w:t>
      </w:r>
      <w:r w:rsidRPr="009B6AAC">
        <w:t>, in relation to a political party, means:</w:t>
      </w:r>
    </w:p>
    <w:p w:rsidR="002A495A" w:rsidRPr="009B6AAC" w:rsidRDefault="002A495A" w:rsidP="002A495A">
      <w:pPr>
        <w:pStyle w:val="paragraph"/>
      </w:pPr>
      <w:r w:rsidRPr="009B6AAC">
        <w:tab/>
        <w:t>(a)</w:t>
      </w:r>
      <w:r w:rsidRPr="009B6AAC">
        <w:tab/>
        <w:t>if the party has 2 or more State branches—the State branch of the party for the State or Territory in which the election is held; and</w:t>
      </w:r>
    </w:p>
    <w:p w:rsidR="002A495A" w:rsidRPr="009B6AAC" w:rsidRDefault="002A495A" w:rsidP="002A495A">
      <w:pPr>
        <w:pStyle w:val="paragraph"/>
      </w:pPr>
      <w:r w:rsidRPr="009B6AAC">
        <w:tab/>
        <w:t>(b)</w:t>
      </w:r>
      <w:r w:rsidRPr="009B6AAC">
        <w:tab/>
        <w:t>in any other case—the party.</w:t>
      </w:r>
    </w:p>
    <w:p w:rsidR="002A495A" w:rsidRPr="009B6AAC" w:rsidRDefault="002A495A" w:rsidP="002A495A">
      <w:pPr>
        <w:pStyle w:val="ActHead5"/>
      </w:pPr>
      <w:bookmarkStart w:id="396" w:name="_Toc518994116"/>
      <w:r w:rsidRPr="007A72B2">
        <w:rPr>
          <w:rStyle w:val="CharSectno"/>
        </w:rPr>
        <w:lastRenderedPageBreak/>
        <w:t>287B</w:t>
      </w:r>
      <w:r w:rsidRPr="009B6AAC">
        <w:t xml:space="preserve">  Designated federal party</w:t>
      </w:r>
      <w:bookmarkEnd w:id="396"/>
    </w:p>
    <w:p w:rsidR="002A495A" w:rsidRPr="009B6AAC" w:rsidRDefault="002A495A" w:rsidP="00D52213">
      <w:pPr>
        <w:pStyle w:val="subsection"/>
      </w:pPr>
      <w:r w:rsidRPr="009B6AAC">
        <w:tab/>
        <w:t>(1)</w:t>
      </w:r>
      <w:r w:rsidRPr="009B6AAC">
        <w:tab/>
        <w:t xml:space="preserve">For the purposes of this Part, a </w:t>
      </w:r>
      <w:r w:rsidRPr="009B6AAC">
        <w:rPr>
          <w:b/>
          <w:i/>
        </w:rPr>
        <w:t>designated federal party</w:t>
      </w:r>
      <w:r w:rsidRPr="009B6AAC">
        <w:t xml:space="preserve"> is a registered political party (other than the Liberal Party), where:</w:t>
      </w:r>
    </w:p>
    <w:p w:rsidR="002A495A" w:rsidRPr="009B6AAC" w:rsidRDefault="002A495A" w:rsidP="002A495A">
      <w:pPr>
        <w:pStyle w:val="paragraph"/>
      </w:pPr>
      <w:r w:rsidRPr="009B6AAC">
        <w:tab/>
        <w:t>(a)</w:t>
      </w:r>
      <w:r w:rsidRPr="009B6AAC">
        <w:tab/>
        <w:t>there are 2 or more State branches of the party; and</w:t>
      </w:r>
    </w:p>
    <w:p w:rsidR="002A495A" w:rsidRPr="009B6AAC" w:rsidRDefault="002A495A" w:rsidP="002A495A">
      <w:pPr>
        <w:pStyle w:val="paragraph"/>
      </w:pPr>
      <w:r w:rsidRPr="009B6AAC">
        <w:tab/>
        <w:t>(b)</w:t>
      </w:r>
      <w:r w:rsidRPr="009B6AAC">
        <w:tab/>
        <w:t xml:space="preserve">there is in force a choice under </w:t>
      </w:r>
      <w:r w:rsidR="009B6AAC">
        <w:t>subsection (</w:t>
      </w:r>
      <w:r w:rsidRPr="009B6AAC">
        <w:t>2) that the party be treated as a designated federal party for the purposes of this Part.</w:t>
      </w:r>
    </w:p>
    <w:p w:rsidR="002A495A" w:rsidRPr="009B6AAC" w:rsidRDefault="002A495A" w:rsidP="00D52213">
      <w:pPr>
        <w:pStyle w:val="subsection"/>
      </w:pPr>
      <w:r w:rsidRPr="009B6AAC">
        <w:tab/>
        <w:t>(2)</w:t>
      </w:r>
      <w:r w:rsidRPr="009B6AAC">
        <w:tab/>
        <w:t>The registered officer of a registered political party may, on behalf of the party, give the Electoral Commission a written notice stating that the party chooses to be treated as a designated federal party for the purposes of this Part.</w:t>
      </w:r>
    </w:p>
    <w:p w:rsidR="002A495A" w:rsidRPr="009B6AAC" w:rsidRDefault="002A495A" w:rsidP="00D52213">
      <w:pPr>
        <w:pStyle w:val="subsection"/>
      </w:pPr>
      <w:r w:rsidRPr="009B6AAC">
        <w:tab/>
        <w:t>(3)</w:t>
      </w:r>
      <w:r w:rsidRPr="009B6AAC">
        <w:tab/>
        <w:t xml:space="preserve">A choice under </w:t>
      </w:r>
      <w:r w:rsidR="009B6AAC">
        <w:t>subsection (</w:t>
      </w:r>
      <w:r w:rsidRPr="009B6AAC">
        <w:t>2) may be revoked at any time by the registered officer by written notice given to the Electoral Commission.</w:t>
      </w:r>
    </w:p>
    <w:p w:rsidR="002A495A" w:rsidRPr="009B6AAC" w:rsidRDefault="002A495A" w:rsidP="00D52213">
      <w:pPr>
        <w:pStyle w:val="subsection"/>
      </w:pPr>
      <w:r w:rsidRPr="009B6AAC">
        <w:tab/>
        <w:t>(4)</w:t>
      </w:r>
      <w:r w:rsidRPr="009B6AAC">
        <w:tab/>
        <w:t xml:space="preserve">Despite </w:t>
      </w:r>
      <w:r w:rsidR="009B6AAC">
        <w:t>subsection (</w:t>
      </w:r>
      <w:r w:rsidRPr="009B6AAC">
        <w:t xml:space="preserve">3), a choice under </w:t>
      </w:r>
      <w:r w:rsidR="009B6AAC">
        <w:t>subsection (</w:t>
      </w:r>
      <w:r w:rsidRPr="009B6AAC">
        <w:t>2) must not be revoked during the period:</w:t>
      </w:r>
    </w:p>
    <w:p w:rsidR="002A495A" w:rsidRPr="009B6AAC" w:rsidRDefault="002A495A" w:rsidP="002A495A">
      <w:pPr>
        <w:pStyle w:val="paragraph"/>
      </w:pPr>
      <w:r w:rsidRPr="009B6AAC">
        <w:tab/>
        <w:t>(a)</w:t>
      </w:r>
      <w:r w:rsidRPr="009B6AAC">
        <w:tab/>
        <w:t>beginning at the start of the polling day for an election; and</w:t>
      </w:r>
    </w:p>
    <w:p w:rsidR="002A495A" w:rsidRPr="009B6AAC" w:rsidRDefault="002A495A" w:rsidP="002A495A">
      <w:pPr>
        <w:pStyle w:val="paragraph"/>
      </w:pPr>
      <w:r w:rsidRPr="009B6AAC">
        <w:tab/>
        <w:t>(b)</w:t>
      </w:r>
      <w:r w:rsidRPr="009B6AAC">
        <w:tab/>
        <w:t>ending on the 14th day after the day on which the writ for that election is returned.</w:t>
      </w:r>
    </w:p>
    <w:p w:rsidR="002A495A" w:rsidRPr="009B6AAC" w:rsidRDefault="002A495A" w:rsidP="0010646A">
      <w:pPr>
        <w:pStyle w:val="ActHead3"/>
        <w:pageBreakBefore/>
      </w:pPr>
      <w:bookmarkStart w:id="397" w:name="_Toc518994117"/>
      <w:r w:rsidRPr="007A72B2">
        <w:rPr>
          <w:rStyle w:val="CharDivNo"/>
        </w:rPr>
        <w:lastRenderedPageBreak/>
        <w:t>Division</w:t>
      </w:r>
      <w:r w:rsidR="009B6AAC" w:rsidRPr="007A72B2">
        <w:rPr>
          <w:rStyle w:val="CharDivNo"/>
        </w:rPr>
        <w:t> </w:t>
      </w:r>
      <w:r w:rsidRPr="007A72B2">
        <w:rPr>
          <w:rStyle w:val="CharDivNo"/>
        </w:rPr>
        <w:t>2</w:t>
      </w:r>
      <w:r w:rsidRPr="009B6AAC">
        <w:t>—</w:t>
      </w:r>
      <w:r w:rsidRPr="007A72B2">
        <w:rPr>
          <w:rStyle w:val="CharDivText"/>
        </w:rPr>
        <w:t>Agents</w:t>
      </w:r>
      <w:bookmarkEnd w:id="397"/>
    </w:p>
    <w:p w:rsidR="002A495A" w:rsidRPr="009B6AAC" w:rsidRDefault="002A495A" w:rsidP="002A495A">
      <w:pPr>
        <w:pStyle w:val="ActHead5"/>
      </w:pPr>
      <w:bookmarkStart w:id="398" w:name="_Toc518994118"/>
      <w:r w:rsidRPr="007A72B2">
        <w:rPr>
          <w:rStyle w:val="CharSectno"/>
        </w:rPr>
        <w:t>288</w:t>
      </w:r>
      <w:r w:rsidRPr="009B6AAC">
        <w:t xml:space="preserve">  Agents of political parties</w:t>
      </w:r>
      <w:bookmarkEnd w:id="398"/>
    </w:p>
    <w:p w:rsidR="002A495A" w:rsidRPr="009B6AAC" w:rsidRDefault="002A495A" w:rsidP="00D52213">
      <w:pPr>
        <w:pStyle w:val="subsection"/>
      </w:pPr>
      <w:r w:rsidRPr="009B6AAC">
        <w:tab/>
        <w:t>(1)</w:t>
      </w:r>
      <w:r w:rsidRPr="009B6AAC">
        <w:tab/>
        <w:t>A political party shall have an agent for the purposes of this Part.</w:t>
      </w:r>
    </w:p>
    <w:p w:rsidR="002A495A" w:rsidRPr="009B6AAC" w:rsidRDefault="002A495A" w:rsidP="00D52213">
      <w:pPr>
        <w:pStyle w:val="subsection"/>
      </w:pPr>
      <w:r w:rsidRPr="009B6AAC">
        <w:tab/>
        <w:t>(2)</w:t>
      </w:r>
      <w:r w:rsidRPr="009B6AAC">
        <w:tab/>
        <w:t xml:space="preserve">A political party that carries on activities in 2 or more States or Territories shall also have an agent for the purposes of this </w:t>
      </w:r>
      <w:r w:rsidR="00D34FE3" w:rsidRPr="009B6AAC">
        <w:t>Part</w:t>
      </w:r>
      <w:r w:rsidR="0010646A" w:rsidRPr="009B6AAC">
        <w:t xml:space="preserve"> </w:t>
      </w:r>
      <w:r w:rsidRPr="009B6AAC">
        <w:t>in respect of each of those States or Territories.</w:t>
      </w:r>
    </w:p>
    <w:p w:rsidR="002A495A" w:rsidRPr="009B6AAC" w:rsidRDefault="002A495A" w:rsidP="00D52213">
      <w:pPr>
        <w:pStyle w:val="subsection"/>
      </w:pPr>
      <w:r w:rsidRPr="009B6AAC">
        <w:tab/>
        <w:t>(3)</w:t>
      </w:r>
      <w:r w:rsidRPr="009B6AAC">
        <w:tab/>
        <w:t>The agent of a political party in respect of a State or Territory in which the party has a State branch shall be appointed by the State branch.</w:t>
      </w:r>
    </w:p>
    <w:p w:rsidR="002A495A" w:rsidRPr="009B6AAC" w:rsidRDefault="002A495A" w:rsidP="002A495A">
      <w:pPr>
        <w:pStyle w:val="ActHead5"/>
      </w:pPr>
      <w:bookmarkStart w:id="399" w:name="_Toc518994119"/>
      <w:r w:rsidRPr="007A72B2">
        <w:rPr>
          <w:rStyle w:val="CharSectno"/>
        </w:rPr>
        <w:t>288A</w:t>
      </w:r>
      <w:r w:rsidRPr="009B6AAC">
        <w:t xml:space="preserve">  Principal agents</w:t>
      </w:r>
      <w:bookmarkEnd w:id="399"/>
    </w:p>
    <w:p w:rsidR="002A495A" w:rsidRPr="009B6AAC" w:rsidRDefault="002A495A" w:rsidP="00D52213">
      <w:pPr>
        <w:pStyle w:val="subsection"/>
      </w:pPr>
      <w:r w:rsidRPr="009B6AAC">
        <w:tab/>
        <w:t>(1)</w:t>
      </w:r>
      <w:r w:rsidRPr="009B6AAC">
        <w:tab/>
        <w:t>For the purposes of Division</w:t>
      </w:r>
      <w:r w:rsidR="009B6AAC">
        <w:t> </w:t>
      </w:r>
      <w:r w:rsidRPr="009B6AAC">
        <w:t xml:space="preserve">3, the political party registered as </w:t>
      </w:r>
      <w:r w:rsidRPr="009B6AAC">
        <w:rPr>
          <w:b/>
          <w:i/>
        </w:rPr>
        <w:t>Australian Democrats</w:t>
      </w:r>
      <w:r w:rsidRPr="009B6AAC">
        <w:rPr>
          <w:i/>
        </w:rPr>
        <w:t xml:space="preserve"> </w:t>
      </w:r>
      <w:r w:rsidRPr="009B6AAC">
        <w:t>may appoint a principal agent.</w:t>
      </w:r>
    </w:p>
    <w:p w:rsidR="002A495A" w:rsidRPr="009B6AAC" w:rsidRDefault="002A495A" w:rsidP="00D52213">
      <w:pPr>
        <w:pStyle w:val="subsection"/>
      </w:pPr>
      <w:r w:rsidRPr="009B6AAC">
        <w:tab/>
        <w:t>(2)</w:t>
      </w:r>
      <w:r w:rsidRPr="009B6AAC">
        <w:tab/>
        <w:t>A principal agent is to be appointed by the registered officer of the registered political party. Written notification of this appointment is to be given to the Electoral Commission.</w:t>
      </w:r>
    </w:p>
    <w:p w:rsidR="002A495A" w:rsidRPr="009B6AAC" w:rsidRDefault="002A495A" w:rsidP="00D52213">
      <w:pPr>
        <w:pStyle w:val="subsection"/>
      </w:pPr>
      <w:r w:rsidRPr="009B6AAC">
        <w:tab/>
        <w:t>(3)</w:t>
      </w:r>
      <w:r w:rsidRPr="009B6AAC">
        <w:tab/>
        <w:t>Where a principal agent is appointed under this section, he or she is:</w:t>
      </w:r>
    </w:p>
    <w:p w:rsidR="002A495A" w:rsidRPr="009B6AAC" w:rsidRDefault="002A495A" w:rsidP="002A495A">
      <w:pPr>
        <w:pStyle w:val="paragraph"/>
      </w:pPr>
      <w:r w:rsidRPr="009B6AAC">
        <w:tab/>
        <w:t>(a)</w:t>
      </w:r>
      <w:r w:rsidRPr="009B6AAC">
        <w:tab/>
        <w:t>to receive any amount payable under section</w:t>
      </w:r>
      <w:r w:rsidR="009B6AAC">
        <w:t> </w:t>
      </w:r>
      <w:r w:rsidRPr="009B6AAC">
        <w:t>299; and</w:t>
      </w:r>
    </w:p>
    <w:p w:rsidR="002A495A" w:rsidRPr="009B6AAC" w:rsidRDefault="002A495A" w:rsidP="002A495A">
      <w:pPr>
        <w:pStyle w:val="paragraph"/>
      </w:pPr>
      <w:r w:rsidRPr="009B6AAC">
        <w:tab/>
        <w:t>(b)</w:t>
      </w:r>
      <w:r w:rsidRPr="009B6AAC">
        <w:tab/>
        <w:t>to report expenditure of funds received under section</w:t>
      </w:r>
      <w:r w:rsidR="009B6AAC">
        <w:t> </w:t>
      </w:r>
      <w:r w:rsidRPr="009B6AAC">
        <w:t>299 as if the expenditure were electoral expenditure under section</w:t>
      </w:r>
      <w:r w:rsidR="009B6AAC">
        <w:t> </w:t>
      </w:r>
      <w:r w:rsidRPr="009B6AAC">
        <w:t>309.</w:t>
      </w:r>
    </w:p>
    <w:p w:rsidR="002A495A" w:rsidRPr="009B6AAC" w:rsidRDefault="002A495A" w:rsidP="00D52213">
      <w:pPr>
        <w:pStyle w:val="subsection"/>
      </w:pPr>
      <w:r w:rsidRPr="009B6AAC">
        <w:tab/>
        <w:t>(4)</w:t>
      </w:r>
      <w:r w:rsidRPr="009B6AAC">
        <w:tab/>
        <w:t xml:space="preserve">Subject to </w:t>
      </w:r>
      <w:r w:rsidR="009B6AAC">
        <w:t>subsection (</w:t>
      </w:r>
      <w:r w:rsidRPr="009B6AAC">
        <w:t>5), a principal agent is not to be taken to be an agent for the purposes of this Act.</w:t>
      </w:r>
    </w:p>
    <w:p w:rsidR="002A495A" w:rsidRPr="009B6AAC" w:rsidRDefault="002A495A" w:rsidP="00D52213">
      <w:pPr>
        <w:pStyle w:val="subsection"/>
      </w:pPr>
      <w:r w:rsidRPr="009B6AAC">
        <w:tab/>
        <w:t>(5)</w:t>
      </w:r>
      <w:r w:rsidRPr="009B6AAC">
        <w:tab/>
        <w:t>A principal agent is to be taken to be an agent for the purposes of Division</w:t>
      </w:r>
      <w:r w:rsidR="009B6AAC">
        <w:t> </w:t>
      </w:r>
      <w:r w:rsidRPr="009B6AAC">
        <w:t>2 other than sections</w:t>
      </w:r>
      <w:r w:rsidR="009B6AAC">
        <w:t> </w:t>
      </w:r>
      <w:r w:rsidRPr="009B6AAC">
        <w:t>288, 289 and 292B.</w:t>
      </w:r>
    </w:p>
    <w:p w:rsidR="002A495A" w:rsidRPr="009B6AAC" w:rsidRDefault="002A495A" w:rsidP="002A495A">
      <w:pPr>
        <w:pStyle w:val="ActHead5"/>
      </w:pPr>
      <w:bookmarkStart w:id="400" w:name="_Toc518994120"/>
      <w:r w:rsidRPr="007A72B2">
        <w:rPr>
          <w:rStyle w:val="CharSectno"/>
        </w:rPr>
        <w:lastRenderedPageBreak/>
        <w:t>289</w:t>
      </w:r>
      <w:r w:rsidRPr="009B6AAC">
        <w:t xml:space="preserve">  Appointment of agents by candidates and groups</w:t>
      </w:r>
      <w:bookmarkEnd w:id="400"/>
    </w:p>
    <w:p w:rsidR="002A495A" w:rsidRPr="009B6AAC" w:rsidRDefault="002A495A" w:rsidP="00D52213">
      <w:pPr>
        <w:pStyle w:val="subsection"/>
      </w:pPr>
      <w:r w:rsidRPr="009B6AAC">
        <w:tab/>
        <w:t>(1)</w:t>
      </w:r>
      <w:r w:rsidRPr="009B6AAC">
        <w:tab/>
        <w:t>A candidate in an election (including a member of a group of candidates) may appoint a person to be the agent of the candidate, for the purposes of this Part, in relation to the election.</w:t>
      </w:r>
    </w:p>
    <w:p w:rsidR="002A495A" w:rsidRPr="009B6AAC" w:rsidRDefault="002A495A" w:rsidP="00D52213">
      <w:pPr>
        <w:pStyle w:val="subsection"/>
      </w:pPr>
      <w:r w:rsidRPr="009B6AAC">
        <w:tab/>
        <w:t>(2)</w:t>
      </w:r>
      <w:r w:rsidRPr="009B6AAC">
        <w:tab/>
        <w:t xml:space="preserve">Subject to </w:t>
      </w:r>
      <w:r w:rsidR="009B6AAC">
        <w:t>subsection (</w:t>
      </w:r>
      <w:r w:rsidRPr="009B6AAC">
        <w:t>2A), the members of a group of candidates in an election may appoint a person to be the agent of the group, for the purposes of this Part, in relation to the election.</w:t>
      </w:r>
    </w:p>
    <w:p w:rsidR="002A495A" w:rsidRPr="009B6AAC" w:rsidRDefault="002A495A" w:rsidP="00D52213">
      <w:pPr>
        <w:pStyle w:val="subsection"/>
      </w:pPr>
      <w:r w:rsidRPr="009B6AAC">
        <w:tab/>
        <w:t>(2A)</w:t>
      </w:r>
      <w:r w:rsidRPr="009B6AAC">
        <w:tab/>
        <w:t>Where all the members of a group of candidates in a Senate election have been endorsed by the same registered political party, the agent of the State branch of the party organised on the basis of the State or Territory in which the election is to be held is the agent of the group, for the purposes of this Part, in relation to the election.</w:t>
      </w:r>
    </w:p>
    <w:p w:rsidR="002A495A" w:rsidRPr="009B6AAC" w:rsidRDefault="002A495A" w:rsidP="00D52213">
      <w:pPr>
        <w:pStyle w:val="subsection"/>
      </w:pPr>
      <w:r w:rsidRPr="009B6AAC">
        <w:tab/>
        <w:t>(3)</w:t>
      </w:r>
      <w:r w:rsidRPr="009B6AAC">
        <w:tab/>
        <w:t xml:space="preserve">During any period during which there is no appointment in force under </w:t>
      </w:r>
      <w:r w:rsidR="009B6AAC">
        <w:t>subsection (</w:t>
      </w:r>
      <w:r w:rsidRPr="009B6AAC">
        <w:t>1) of an agent of a candidate, the candidate shall be taken to be his or her own agent for the purposes of this Part.</w:t>
      </w:r>
    </w:p>
    <w:p w:rsidR="002A495A" w:rsidRPr="009B6AAC" w:rsidRDefault="002A495A" w:rsidP="00D52213">
      <w:pPr>
        <w:pStyle w:val="subsection"/>
      </w:pPr>
      <w:r w:rsidRPr="009B6AAC">
        <w:tab/>
        <w:t>(4)</w:t>
      </w:r>
      <w:r w:rsidRPr="009B6AAC">
        <w:tab/>
        <w:t xml:space="preserve">During any period during which there is no appointment in force under </w:t>
      </w:r>
      <w:r w:rsidR="009B6AAC">
        <w:t>subsection (</w:t>
      </w:r>
      <w:r w:rsidRPr="009B6AAC">
        <w:t xml:space="preserve">2) of an agent of a group, the candidate whose name is to appear first in the group in the </w:t>
      </w:r>
      <w:r w:rsidR="00D82D22" w:rsidRPr="009B6AAC">
        <w:t>ballot paper</w:t>
      </w:r>
      <w:r w:rsidRPr="009B6AAC">
        <w:t>s shall be taken to be the agent of the group for the purposes of this Part.</w:t>
      </w:r>
    </w:p>
    <w:p w:rsidR="002A495A" w:rsidRPr="009B6AAC" w:rsidRDefault="002A495A" w:rsidP="002A495A">
      <w:pPr>
        <w:pStyle w:val="ActHead5"/>
      </w:pPr>
      <w:bookmarkStart w:id="401" w:name="_Toc518994121"/>
      <w:r w:rsidRPr="007A72B2">
        <w:rPr>
          <w:rStyle w:val="CharSectno"/>
        </w:rPr>
        <w:t>290</w:t>
      </w:r>
      <w:r w:rsidRPr="009B6AAC">
        <w:t xml:space="preserve">  Requisites for appointment</w:t>
      </w:r>
      <w:bookmarkEnd w:id="401"/>
    </w:p>
    <w:p w:rsidR="002A495A" w:rsidRPr="009B6AAC" w:rsidRDefault="002A495A" w:rsidP="00D52213">
      <w:pPr>
        <w:pStyle w:val="subsection"/>
      </w:pPr>
      <w:r w:rsidRPr="009B6AAC">
        <w:tab/>
        <w:t>(1)</w:t>
      </w:r>
      <w:r w:rsidRPr="009B6AAC">
        <w:tab/>
        <w:t>An appointment of an agent under section</w:t>
      </w:r>
      <w:r w:rsidR="009B6AAC">
        <w:t> </w:t>
      </w:r>
      <w:r w:rsidRPr="009B6AAC">
        <w:t>288 or 289 has no effect unless:</w:t>
      </w:r>
    </w:p>
    <w:p w:rsidR="002A495A" w:rsidRPr="009B6AAC" w:rsidRDefault="002A495A" w:rsidP="002A495A">
      <w:pPr>
        <w:pStyle w:val="paragraph"/>
      </w:pPr>
      <w:r w:rsidRPr="009B6AAC">
        <w:tab/>
        <w:t>(a)</w:t>
      </w:r>
      <w:r w:rsidRPr="009B6AAC">
        <w:tab/>
        <w:t>the person appointed is a natural person who has attained the age of 18 years;</w:t>
      </w:r>
    </w:p>
    <w:p w:rsidR="002A495A" w:rsidRPr="009B6AAC" w:rsidRDefault="002A495A" w:rsidP="002A495A">
      <w:pPr>
        <w:pStyle w:val="paragraph"/>
      </w:pPr>
      <w:r w:rsidRPr="009B6AAC">
        <w:tab/>
        <w:t>(b)</w:t>
      </w:r>
      <w:r w:rsidRPr="009B6AAC">
        <w:tab/>
        <w:t>written notice of the appointment is given to the Electoral Commission:</w:t>
      </w:r>
    </w:p>
    <w:p w:rsidR="002A495A" w:rsidRPr="009B6AAC" w:rsidRDefault="002A495A" w:rsidP="002A495A">
      <w:pPr>
        <w:pStyle w:val="paragraphsub"/>
      </w:pPr>
      <w:r w:rsidRPr="009B6AAC">
        <w:tab/>
        <w:t>(i)</w:t>
      </w:r>
      <w:r w:rsidRPr="009B6AAC">
        <w:tab/>
        <w:t>where the appointment is made by a political party or a State branch of a political party—by the party or branch, as the case may be; and</w:t>
      </w:r>
    </w:p>
    <w:p w:rsidR="002A495A" w:rsidRPr="009B6AAC" w:rsidRDefault="002A495A" w:rsidP="002A495A">
      <w:pPr>
        <w:pStyle w:val="paragraphsub"/>
      </w:pPr>
      <w:r w:rsidRPr="009B6AAC">
        <w:tab/>
        <w:t>(ii)</w:t>
      </w:r>
      <w:r w:rsidRPr="009B6AAC">
        <w:tab/>
        <w:t>in any other case—by the candidate, or each member of the group, making the appointment;</w:t>
      </w:r>
    </w:p>
    <w:p w:rsidR="002A495A" w:rsidRPr="009B6AAC" w:rsidRDefault="002A495A" w:rsidP="002A495A">
      <w:pPr>
        <w:pStyle w:val="paragraph"/>
      </w:pPr>
      <w:r w:rsidRPr="009B6AAC">
        <w:lastRenderedPageBreak/>
        <w:tab/>
        <w:t>(c)</w:t>
      </w:r>
      <w:r w:rsidRPr="009B6AAC">
        <w:tab/>
        <w:t>the name and address of the person appointed are set out in the notice; and</w:t>
      </w:r>
    </w:p>
    <w:p w:rsidR="002A495A" w:rsidRPr="009B6AAC" w:rsidRDefault="002A495A" w:rsidP="002A495A">
      <w:pPr>
        <w:pStyle w:val="paragraph"/>
      </w:pPr>
      <w:r w:rsidRPr="009B6AAC">
        <w:tab/>
        <w:t>(d)</w:t>
      </w:r>
      <w:r w:rsidRPr="009B6AAC">
        <w:tab/>
        <w:t>the person appointed:</w:t>
      </w:r>
    </w:p>
    <w:p w:rsidR="002A495A" w:rsidRPr="009B6AAC" w:rsidRDefault="002A495A" w:rsidP="002A495A">
      <w:pPr>
        <w:pStyle w:val="paragraphsub"/>
      </w:pPr>
      <w:r w:rsidRPr="009B6AAC">
        <w:tab/>
        <w:t>(i)</w:t>
      </w:r>
      <w:r w:rsidRPr="009B6AAC">
        <w:tab/>
        <w:t>has signed a form of consent to the appointment; and</w:t>
      </w:r>
    </w:p>
    <w:p w:rsidR="002A495A" w:rsidRPr="009B6AAC" w:rsidRDefault="002A495A" w:rsidP="002A495A">
      <w:pPr>
        <w:pStyle w:val="paragraphsub"/>
      </w:pPr>
      <w:r w:rsidRPr="009B6AAC">
        <w:tab/>
        <w:t>(ii)</w:t>
      </w:r>
      <w:r w:rsidRPr="009B6AAC">
        <w:tab/>
        <w:t>has signed a declaration that he or she is eligible for appointment.</w:t>
      </w:r>
    </w:p>
    <w:p w:rsidR="002A495A" w:rsidRPr="009B6AAC" w:rsidRDefault="002A495A" w:rsidP="00D52213">
      <w:pPr>
        <w:pStyle w:val="subsection"/>
      </w:pPr>
      <w:r w:rsidRPr="009B6AAC">
        <w:tab/>
        <w:t>(1A)</w:t>
      </w:r>
      <w:r w:rsidRPr="009B6AAC">
        <w:tab/>
        <w:t xml:space="preserve">A consent or declaration under </w:t>
      </w:r>
      <w:r w:rsidR="009B6AAC">
        <w:t>subsection (</w:t>
      </w:r>
      <w:r w:rsidRPr="009B6AAC">
        <w:t>1) may be incorporated in, or written on the same paper as, a notice under that subsection.</w:t>
      </w:r>
    </w:p>
    <w:p w:rsidR="002A495A" w:rsidRPr="009B6AAC" w:rsidRDefault="002A495A" w:rsidP="00D52213">
      <w:pPr>
        <w:pStyle w:val="subsection"/>
      </w:pPr>
      <w:r w:rsidRPr="009B6AAC">
        <w:tab/>
        <w:t>(2)</w:t>
      </w:r>
      <w:r w:rsidRPr="009B6AAC">
        <w:tab/>
        <w:t xml:space="preserve">Where a person who is the agent of a political party, of a candidate or of a group is convicted of an offence against this </w:t>
      </w:r>
      <w:r w:rsidR="00D34FE3" w:rsidRPr="009B6AAC">
        <w:t>Part</w:t>
      </w:r>
      <w:r w:rsidR="0010646A" w:rsidRPr="009B6AAC">
        <w:t xml:space="preserve"> </w:t>
      </w:r>
      <w:r w:rsidRPr="009B6AAC">
        <w:t xml:space="preserve">in relation to a particular election, the person is not eligible to be appointed or to hold office as an agent for the purposes of this </w:t>
      </w:r>
      <w:r w:rsidR="00D34FE3" w:rsidRPr="009B6AAC">
        <w:t>Part</w:t>
      </w:r>
      <w:r w:rsidR="0010646A" w:rsidRPr="009B6AAC">
        <w:t xml:space="preserve"> </w:t>
      </w:r>
      <w:r w:rsidRPr="009B6AAC">
        <w:t>for the purposes of any subsequent election.</w:t>
      </w:r>
    </w:p>
    <w:p w:rsidR="002A495A" w:rsidRPr="009B6AAC" w:rsidRDefault="002A495A" w:rsidP="00D52213">
      <w:pPr>
        <w:pStyle w:val="subsection"/>
      </w:pPr>
      <w:r w:rsidRPr="009B6AAC">
        <w:tab/>
        <w:t>(3)</w:t>
      </w:r>
      <w:r w:rsidRPr="009B6AAC">
        <w:tab/>
        <w:t xml:space="preserve">An appointment (other than an appointment by a political party or a State branch of a political party) is not effective in relation to anything required by this </w:t>
      </w:r>
      <w:r w:rsidR="00D34FE3" w:rsidRPr="009B6AAC">
        <w:t>Part</w:t>
      </w:r>
      <w:r w:rsidR="0010646A" w:rsidRPr="009B6AAC">
        <w:t xml:space="preserve"> </w:t>
      </w:r>
      <w:r w:rsidRPr="009B6AAC">
        <w:t>to be done:</w:t>
      </w:r>
    </w:p>
    <w:p w:rsidR="002A495A" w:rsidRPr="009B6AAC" w:rsidRDefault="002A495A" w:rsidP="002A495A">
      <w:pPr>
        <w:pStyle w:val="paragraph"/>
      </w:pPr>
      <w:r w:rsidRPr="009B6AAC">
        <w:tab/>
        <w:t>(a)</w:t>
      </w:r>
      <w:r w:rsidRPr="009B6AAC">
        <w:tab/>
        <w:t xml:space="preserve">in respect of a return under this </w:t>
      </w:r>
      <w:r w:rsidR="00D34FE3" w:rsidRPr="009B6AAC">
        <w:t>Part</w:t>
      </w:r>
      <w:r w:rsidR="0010646A" w:rsidRPr="009B6AAC">
        <w:t xml:space="preserve"> </w:t>
      </w:r>
      <w:r w:rsidRPr="009B6AAC">
        <w:t>in relation to an election; or</w:t>
      </w:r>
    </w:p>
    <w:p w:rsidR="002A495A" w:rsidRPr="009B6AAC" w:rsidRDefault="002A495A" w:rsidP="002A495A">
      <w:pPr>
        <w:pStyle w:val="paragraph"/>
        <w:keepNext/>
      </w:pPr>
      <w:r w:rsidRPr="009B6AAC">
        <w:tab/>
        <w:t>(b)</w:t>
      </w:r>
      <w:r w:rsidRPr="009B6AAC">
        <w:tab/>
        <w:t>during a specified period after polling day in an election;</w:t>
      </w:r>
    </w:p>
    <w:p w:rsidR="002A495A" w:rsidRPr="009B6AAC" w:rsidRDefault="002A495A" w:rsidP="002A495A">
      <w:pPr>
        <w:pStyle w:val="subsection2"/>
      </w:pPr>
      <w:r w:rsidRPr="009B6AAC">
        <w:t>if notice of the appointment was given to the Commission after the close of nominations for the election.</w:t>
      </w:r>
    </w:p>
    <w:p w:rsidR="002A495A" w:rsidRPr="009B6AAC" w:rsidRDefault="002A495A" w:rsidP="002A495A">
      <w:pPr>
        <w:pStyle w:val="ActHead5"/>
      </w:pPr>
      <w:bookmarkStart w:id="402" w:name="_Toc518994122"/>
      <w:r w:rsidRPr="007A72B2">
        <w:rPr>
          <w:rStyle w:val="CharSectno"/>
        </w:rPr>
        <w:t>291</w:t>
      </w:r>
      <w:r w:rsidRPr="009B6AAC">
        <w:t xml:space="preserve">  Register of Party Agents</w:t>
      </w:r>
      <w:bookmarkEnd w:id="402"/>
    </w:p>
    <w:p w:rsidR="002A495A" w:rsidRPr="009B6AAC" w:rsidRDefault="002A495A" w:rsidP="00D52213">
      <w:pPr>
        <w:pStyle w:val="subsection"/>
      </w:pPr>
      <w:r w:rsidRPr="009B6AAC">
        <w:tab/>
        <w:t>(1)</w:t>
      </w:r>
      <w:r w:rsidRPr="009B6AAC">
        <w:tab/>
        <w:t>The Electoral Commission shall keep a register called the Register of Party Agents.</w:t>
      </w:r>
    </w:p>
    <w:p w:rsidR="002A495A" w:rsidRPr="009B6AAC" w:rsidRDefault="002A495A" w:rsidP="00D52213">
      <w:pPr>
        <w:pStyle w:val="subsection"/>
      </w:pPr>
      <w:r w:rsidRPr="009B6AAC">
        <w:tab/>
        <w:t>(2)</w:t>
      </w:r>
      <w:r w:rsidRPr="009B6AAC">
        <w:tab/>
        <w:t>There shall be entered in the Register the name and address of every person appointed to be an agent of a political party for the purposes of this Part.</w:t>
      </w:r>
    </w:p>
    <w:p w:rsidR="002A495A" w:rsidRPr="009B6AAC" w:rsidRDefault="002A495A" w:rsidP="002A495A">
      <w:pPr>
        <w:pStyle w:val="ActHead5"/>
      </w:pPr>
      <w:bookmarkStart w:id="403" w:name="_Toc518994123"/>
      <w:r w:rsidRPr="007A72B2">
        <w:rPr>
          <w:rStyle w:val="CharSectno"/>
        </w:rPr>
        <w:t>292</w:t>
      </w:r>
      <w:r w:rsidRPr="009B6AAC">
        <w:t xml:space="preserve">  Effect of registration etc.</w:t>
      </w:r>
      <w:bookmarkEnd w:id="403"/>
    </w:p>
    <w:p w:rsidR="002A495A" w:rsidRPr="009B6AAC" w:rsidRDefault="002A495A" w:rsidP="00D52213">
      <w:pPr>
        <w:pStyle w:val="subsection"/>
      </w:pPr>
      <w:r w:rsidRPr="009B6AAC">
        <w:tab/>
        <w:t>(1)</w:t>
      </w:r>
      <w:r w:rsidRPr="009B6AAC">
        <w:tab/>
        <w:t>The appointment of an agent by a political party:</w:t>
      </w:r>
    </w:p>
    <w:p w:rsidR="002A495A" w:rsidRPr="009B6AAC" w:rsidRDefault="002A495A" w:rsidP="002A495A">
      <w:pPr>
        <w:pStyle w:val="paragraph"/>
      </w:pPr>
      <w:r w:rsidRPr="009B6AAC">
        <w:lastRenderedPageBreak/>
        <w:tab/>
        <w:t>(a)</w:t>
      </w:r>
      <w:r w:rsidRPr="009B6AAC">
        <w:tab/>
        <w:t>takes effect on the entry of the name and address of the agent in the Register of Party Agents; and</w:t>
      </w:r>
    </w:p>
    <w:p w:rsidR="002A495A" w:rsidRPr="009B6AAC" w:rsidRDefault="002A495A" w:rsidP="002A495A">
      <w:pPr>
        <w:pStyle w:val="paragraph"/>
      </w:pPr>
      <w:r w:rsidRPr="009B6AAC">
        <w:tab/>
        <w:t>(b)</w:t>
      </w:r>
      <w:r w:rsidRPr="009B6AAC">
        <w:tab/>
        <w:t>ceases to have effect if the name and address of the agent are removed from the Register.</w:t>
      </w:r>
    </w:p>
    <w:p w:rsidR="002A495A" w:rsidRPr="009B6AAC" w:rsidRDefault="002A495A" w:rsidP="00D52213">
      <w:pPr>
        <w:pStyle w:val="subsection"/>
      </w:pPr>
      <w:r w:rsidRPr="009B6AAC">
        <w:tab/>
        <w:t>(2)</w:t>
      </w:r>
      <w:r w:rsidRPr="009B6AAC">
        <w:tab/>
        <w:t>The name and address of a person shall not be removed from the Register unless:</w:t>
      </w:r>
    </w:p>
    <w:p w:rsidR="002A495A" w:rsidRPr="009B6AAC" w:rsidRDefault="002A495A" w:rsidP="002A495A">
      <w:pPr>
        <w:pStyle w:val="paragraph"/>
      </w:pPr>
      <w:r w:rsidRPr="009B6AAC">
        <w:tab/>
        <w:t>(a)</w:t>
      </w:r>
      <w:r w:rsidRPr="009B6AAC">
        <w:tab/>
        <w:t>the person gives to the Electoral Commission written notice that he or she has resigned the appointment as agent;</w:t>
      </w:r>
    </w:p>
    <w:p w:rsidR="002A495A" w:rsidRPr="009B6AAC" w:rsidRDefault="002A495A" w:rsidP="002A495A">
      <w:pPr>
        <w:pStyle w:val="paragraph"/>
      </w:pPr>
      <w:r w:rsidRPr="009B6AAC">
        <w:tab/>
        <w:t>(b)</w:t>
      </w:r>
      <w:r w:rsidRPr="009B6AAC">
        <w:tab/>
        <w:t>the political party or State branch that appointed the person gives to the Electoral Commission written notice that the person has ceased to be an agent of the party and also gives notice under subsection</w:t>
      </w:r>
      <w:r w:rsidR="009B6AAC">
        <w:t> </w:t>
      </w:r>
      <w:r w:rsidRPr="009B6AAC">
        <w:t>290(1) of the appointment of another person as agent of the party; or</w:t>
      </w:r>
    </w:p>
    <w:p w:rsidR="002A495A" w:rsidRPr="009B6AAC" w:rsidRDefault="002A495A" w:rsidP="002A495A">
      <w:pPr>
        <w:pStyle w:val="paragraph"/>
      </w:pPr>
      <w:r w:rsidRPr="009B6AAC">
        <w:tab/>
        <w:t>(c)</w:t>
      </w:r>
      <w:r w:rsidRPr="009B6AAC">
        <w:tab/>
        <w:t>the person is convicted of an offence against this Part.</w:t>
      </w:r>
    </w:p>
    <w:p w:rsidR="002A495A" w:rsidRPr="009B6AAC" w:rsidRDefault="002A495A" w:rsidP="00D52213">
      <w:pPr>
        <w:pStyle w:val="subsection"/>
      </w:pPr>
      <w:r w:rsidRPr="009B6AAC">
        <w:tab/>
        <w:t>(3)</w:t>
      </w:r>
      <w:r w:rsidRPr="009B6AAC">
        <w:tab/>
        <w:t>If a person who is an agent of a political party dies, the party or the State branch by which the person was appointed shall, within 28 days after the death of the person, give to the Electoral Commission:</w:t>
      </w:r>
    </w:p>
    <w:p w:rsidR="002A495A" w:rsidRPr="009B6AAC" w:rsidRDefault="002A495A" w:rsidP="002A495A">
      <w:pPr>
        <w:pStyle w:val="paragraph"/>
      </w:pPr>
      <w:r w:rsidRPr="009B6AAC">
        <w:tab/>
        <w:t>(a)</w:t>
      </w:r>
      <w:r w:rsidRPr="009B6AAC">
        <w:tab/>
        <w:t>written notice of the death; and</w:t>
      </w:r>
    </w:p>
    <w:p w:rsidR="002A495A" w:rsidRPr="009B6AAC" w:rsidRDefault="002A495A" w:rsidP="002A495A">
      <w:pPr>
        <w:pStyle w:val="paragraph"/>
      </w:pPr>
      <w:r w:rsidRPr="009B6AAC">
        <w:tab/>
        <w:t>(b)</w:t>
      </w:r>
      <w:r w:rsidRPr="009B6AAC">
        <w:tab/>
        <w:t>notice under subsection</w:t>
      </w:r>
      <w:r w:rsidR="009B6AAC">
        <w:t> </w:t>
      </w:r>
      <w:r w:rsidRPr="009B6AAC">
        <w:t>290(1) of the appointment of a person as agent in place of the first</w:t>
      </w:r>
      <w:r w:rsidR="009B6AAC">
        <w:noBreakHyphen/>
      </w:r>
      <w:r w:rsidRPr="009B6AAC">
        <w:t>mentioned person.</w:t>
      </w:r>
    </w:p>
    <w:p w:rsidR="002A495A" w:rsidRPr="009B6AAC" w:rsidRDefault="002A495A" w:rsidP="00D52213">
      <w:pPr>
        <w:pStyle w:val="subsection"/>
      </w:pPr>
      <w:r w:rsidRPr="009B6AAC">
        <w:tab/>
        <w:t>(4)</w:t>
      </w:r>
      <w:r w:rsidRPr="009B6AAC">
        <w:tab/>
        <w:t>Where a person who is an agent of a political party is convicted of an offence against this Part, the party or State branch that appointed the person shall give notice under subsection</w:t>
      </w:r>
      <w:r w:rsidR="009B6AAC">
        <w:t> </w:t>
      </w:r>
      <w:r w:rsidRPr="009B6AAC">
        <w:t>290(1) of a fresh appointment within 28 days after the conviction or, if an appeal against the conviction is instituted and the conviction is affirmed, within 28 days after the appeal is determined.</w:t>
      </w:r>
    </w:p>
    <w:p w:rsidR="002A495A" w:rsidRPr="009B6AAC" w:rsidRDefault="002A495A" w:rsidP="002A495A">
      <w:pPr>
        <w:pStyle w:val="ActHead5"/>
      </w:pPr>
      <w:bookmarkStart w:id="404" w:name="_Toc518994124"/>
      <w:r w:rsidRPr="007A72B2">
        <w:rPr>
          <w:rStyle w:val="CharSectno"/>
        </w:rPr>
        <w:t>292A</w:t>
      </w:r>
      <w:r w:rsidRPr="009B6AAC">
        <w:t xml:space="preserve">  Evidence of appointment</w:t>
      </w:r>
      <w:bookmarkEnd w:id="404"/>
    </w:p>
    <w:p w:rsidR="002A495A" w:rsidRPr="009B6AAC" w:rsidRDefault="002A495A" w:rsidP="00D52213">
      <w:pPr>
        <w:pStyle w:val="subsection"/>
      </w:pPr>
      <w:r w:rsidRPr="009B6AAC">
        <w:tab/>
      </w:r>
      <w:r w:rsidRPr="009B6AAC">
        <w:tab/>
        <w:t>An entry in the Register of Party Agents is, for all purposes, conclusive evidence that the person described in the entry is the agent, for the purposes of this Part, of the political party named in the entry.</w:t>
      </w:r>
    </w:p>
    <w:p w:rsidR="002A495A" w:rsidRPr="009B6AAC" w:rsidRDefault="002A495A" w:rsidP="002A495A">
      <w:pPr>
        <w:pStyle w:val="ActHead5"/>
      </w:pPr>
      <w:bookmarkStart w:id="405" w:name="_Toc518994125"/>
      <w:r w:rsidRPr="007A72B2">
        <w:rPr>
          <w:rStyle w:val="CharSectno"/>
        </w:rPr>
        <w:lastRenderedPageBreak/>
        <w:t>292B</w:t>
      </w:r>
      <w:r w:rsidRPr="009B6AAC">
        <w:t xml:space="preserve">  Responsibility for action when agent of party or branch dead or appointment vacant</w:t>
      </w:r>
      <w:bookmarkEnd w:id="405"/>
    </w:p>
    <w:p w:rsidR="002A495A" w:rsidRPr="009B6AAC" w:rsidRDefault="002A495A" w:rsidP="00D52213">
      <w:pPr>
        <w:pStyle w:val="subsection"/>
      </w:pPr>
      <w:r w:rsidRPr="009B6AAC">
        <w:tab/>
      </w:r>
      <w:r w:rsidRPr="009B6AAC">
        <w:tab/>
        <w:t>Where:</w:t>
      </w:r>
    </w:p>
    <w:p w:rsidR="002A495A" w:rsidRPr="009B6AAC" w:rsidRDefault="002A495A" w:rsidP="002A495A">
      <w:pPr>
        <w:pStyle w:val="paragraph"/>
      </w:pPr>
      <w:r w:rsidRPr="009B6AAC">
        <w:tab/>
        <w:t>(a)</w:t>
      </w:r>
      <w:r w:rsidRPr="009B6AAC">
        <w:tab/>
        <w:t>Division</w:t>
      </w:r>
      <w:r w:rsidR="009B6AAC">
        <w:t> </w:t>
      </w:r>
      <w:r w:rsidRPr="009B6AAC">
        <w:t>4, 5 or 5A imposes an obligation on the agent of a political party or of a State branch of the party; and</w:t>
      </w:r>
    </w:p>
    <w:p w:rsidR="002A495A" w:rsidRPr="009B6AAC" w:rsidRDefault="002A495A" w:rsidP="002A495A">
      <w:pPr>
        <w:pStyle w:val="paragraph"/>
        <w:keepNext/>
      </w:pPr>
      <w:r w:rsidRPr="009B6AAC">
        <w:tab/>
        <w:t>(b)</w:t>
      </w:r>
      <w:r w:rsidRPr="009B6AAC">
        <w:tab/>
        <w:t>there is no agent of the party or branch, as the case may be;</w:t>
      </w:r>
    </w:p>
    <w:p w:rsidR="002A495A" w:rsidRPr="009B6AAC" w:rsidRDefault="002A495A" w:rsidP="002A495A">
      <w:pPr>
        <w:pStyle w:val="subsection2"/>
      </w:pPr>
      <w:r w:rsidRPr="009B6AAC">
        <w:t>the obligation rests upon each member of the executive committee of the party or branch, and this Act applies to each such member as if the obligation rested upon that member alone.</w:t>
      </w:r>
    </w:p>
    <w:p w:rsidR="002A495A" w:rsidRPr="009B6AAC" w:rsidRDefault="002A495A" w:rsidP="002A495A">
      <w:pPr>
        <w:pStyle w:val="ActHead5"/>
      </w:pPr>
      <w:bookmarkStart w:id="406" w:name="_Toc518994126"/>
      <w:r w:rsidRPr="007A72B2">
        <w:rPr>
          <w:rStyle w:val="CharSectno"/>
        </w:rPr>
        <w:t>292C</w:t>
      </w:r>
      <w:r w:rsidRPr="009B6AAC">
        <w:t xml:space="preserve">  Revocation of appointment of agent of candidate or group</w:t>
      </w:r>
      <w:bookmarkEnd w:id="406"/>
    </w:p>
    <w:p w:rsidR="002A495A" w:rsidRPr="009B6AAC" w:rsidRDefault="002A495A" w:rsidP="00D52213">
      <w:pPr>
        <w:pStyle w:val="subsection"/>
      </w:pPr>
      <w:r w:rsidRPr="009B6AAC">
        <w:tab/>
        <w:t>(1)</w:t>
      </w:r>
      <w:r w:rsidRPr="009B6AAC">
        <w:tab/>
        <w:t>A candidate or the members of a group may, by giving written notice to the Electoral Commission, revoke the appointment of a person as the agent of the candidate or group, as the case may be.</w:t>
      </w:r>
    </w:p>
    <w:p w:rsidR="002A495A" w:rsidRPr="009B6AAC" w:rsidRDefault="002A495A" w:rsidP="00D52213">
      <w:pPr>
        <w:pStyle w:val="subsection"/>
      </w:pPr>
      <w:r w:rsidRPr="009B6AAC">
        <w:tab/>
        <w:t>(2)</w:t>
      </w:r>
      <w:r w:rsidRPr="009B6AAC">
        <w:tab/>
        <w:t xml:space="preserve">A notice under </w:t>
      </w:r>
      <w:r w:rsidR="009B6AAC">
        <w:t>subsection (</w:t>
      </w:r>
      <w:r w:rsidRPr="009B6AAC">
        <w:t>1) has no effect unless it is signed by the candidate or by each member of the group, as the case requires.</w:t>
      </w:r>
    </w:p>
    <w:p w:rsidR="002A495A" w:rsidRPr="009B6AAC" w:rsidRDefault="002A495A" w:rsidP="002A495A">
      <w:pPr>
        <w:pStyle w:val="ActHead5"/>
      </w:pPr>
      <w:bookmarkStart w:id="407" w:name="_Toc518994127"/>
      <w:r w:rsidRPr="007A72B2">
        <w:rPr>
          <w:rStyle w:val="CharSectno"/>
        </w:rPr>
        <w:t>292D</w:t>
      </w:r>
      <w:r w:rsidRPr="009B6AAC">
        <w:t xml:space="preserve">  Notice of death or resignation of agent of candidate or group</w:t>
      </w:r>
      <w:bookmarkEnd w:id="407"/>
    </w:p>
    <w:p w:rsidR="002A495A" w:rsidRPr="009B6AAC" w:rsidRDefault="002A495A" w:rsidP="00D52213">
      <w:pPr>
        <w:pStyle w:val="subsection"/>
      </w:pPr>
      <w:r w:rsidRPr="009B6AAC">
        <w:tab/>
      </w:r>
      <w:r w:rsidRPr="009B6AAC">
        <w:tab/>
        <w:t>If the agent of a candidate or group dies or resigns, the candidate or a member of the group shall, without delay, give to the Electoral Commission notice in writing of the death or resignation.</w:t>
      </w:r>
    </w:p>
    <w:p w:rsidR="002A495A" w:rsidRPr="009B6AAC" w:rsidRDefault="002A495A" w:rsidP="0010646A">
      <w:pPr>
        <w:pStyle w:val="ActHead3"/>
        <w:pageBreakBefore/>
      </w:pPr>
      <w:bookmarkStart w:id="408" w:name="_Toc518994128"/>
      <w:r w:rsidRPr="007A72B2">
        <w:rPr>
          <w:rStyle w:val="CharDivNo"/>
        </w:rPr>
        <w:lastRenderedPageBreak/>
        <w:t>Division</w:t>
      </w:r>
      <w:r w:rsidR="009B6AAC" w:rsidRPr="007A72B2">
        <w:rPr>
          <w:rStyle w:val="CharDivNo"/>
        </w:rPr>
        <w:t> </w:t>
      </w:r>
      <w:r w:rsidRPr="007A72B2">
        <w:rPr>
          <w:rStyle w:val="CharDivNo"/>
        </w:rPr>
        <w:t>3</w:t>
      </w:r>
      <w:r w:rsidRPr="009B6AAC">
        <w:t>—</w:t>
      </w:r>
      <w:r w:rsidRPr="007A72B2">
        <w:rPr>
          <w:rStyle w:val="CharDivText"/>
        </w:rPr>
        <w:t>Election funding</w:t>
      </w:r>
      <w:bookmarkEnd w:id="408"/>
    </w:p>
    <w:p w:rsidR="002A495A" w:rsidRPr="009B6AAC" w:rsidRDefault="002A495A" w:rsidP="002A495A">
      <w:pPr>
        <w:pStyle w:val="ActHead5"/>
      </w:pPr>
      <w:bookmarkStart w:id="409" w:name="_Toc518994129"/>
      <w:r w:rsidRPr="007A72B2">
        <w:rPr>
          <w:rStyle w:val="CharSectno"/>
        </w:rPr>
        <w:t>294</w:t>
      </w:r>
      <w:r w:rsidRPr="009B6AAC">
        <w:t xml:space="preserve">  General entitlement to funds</w:t>
      </w:r>
      <w:bookmarkEnd w:id="409"/>
    </w:p>
    <w:p w:rsidR="002A495A" w:rsidRPr="009B6AAC" w:rsidRDefault="002A495A" w:rsidP="00D52213">
      <w:pPr>
        <w:pStyle w:val="subsection"/>
      </w:pPr>
      <w:r w:rsidRPr="009B6AAC">
        <w:tab/>
        <w:t>(1)</w:t>
      </w:r>
      <w:r w:rsidRPr="009B6AAC">
        <w:tab/>
        <w:t>Subject to this Division, $1.50 is payable for each first preference vote given for a candidate in a House of Representatives election.</w:t>
      </w:r>
    </w:p>
    <w:p w:rsidR="002A495A" w:rsidRPr="009B6AAC" w:rsidRDefault="002A495A" w:rsidP="00D52213">
      <w:pPr>
        <w:pStyle w:val="subsection"/>
      </w:pPr>
      <w:r w:rsidRPr="009B6AAC">
        <w:tab/>
        <w:t>(2)</w:t>
      </w:r>
      <w:r w:rsidRPr="009B6AAC">
        <w:tab/>
        <w:t>Subject to this Division, $1.50 is payable for each first preference vote given for a candidate or group in a Senate election.</w:t>
      </w:r>
    </w:p>
    <w:p w:rsidR="002A495A" w:rsidRPr="009B6AAC" w:rsidRDefault="002A495A" w:rsidP="00D52213">
      <w:pPr>
        <w:pStyle w:val="subsection"/>
      </w:pPr>
      <w:r w:rsidRPr="009B6AAC">
        <w:tab/>
        <w:t>(4)</w:t>
      </w:r>
      <w:r w:rsidRPr="009B6AAC">
        <w:tab/>
        <w:t>A reference in this section to a first preference vote shall be read as not including a reference to a vote that has been rejected as informal in the poll concerned.</w:t>
      </w:r>
    </w:p>
    <w:p w:rsidR="002A495A" w:rsidRPr="009B6AAC" w:rsidRDefault="002A495A" w:rsidP="002A495A">
      <w:pPr>
        <w:pStyle w:val="ActHead5"/>
      </w:pPr>
      <w:bookmarkStart w:id="410" w:name="_Toc518994130"/>
      <w:r w:rsidRPr="007A72B2">
        <w:rPr>
          <w:rStyle w:val="CharSectno"/>
        </w:rPr>
        <w:t>297</w:t>
      </w:r>
      <w:r w:rsidRPr="009B6AAC">
        <w:t xml:space="preserve">  Payment not to be made in certain circumstances</w:t>
      </w:r>
      <w:bookmarkEnd w:id="410"/>
    </w:p>
    <w:p w:rsidR="002A495A" w:rsidRPr="009B6AAC" w:rsidRDefault="002A495A" w:rsidP="00D52213">
      <w:pPr>
        <w:pStyle w:val="subsection"/>
      </w:pPr>
      <w:r w:rsidRPr="009B6AAC">
        <w:tab/>
        <w:t>(1)</w:t>
      </w:r>
      <w:r w:rsidRPr="009B6AAC">
        <w:tab/>
        <w:t xml:space="preserve">A payment under this </w:t>
      </w:r>
      <w:r w:rsidR="00D34FE3" w:rsidRPr="009B6AAC">
        <w:t>Division</w:t>
      </w:r>
      <w:r w:rsidR="0010646A" w:rsidRPr="009B6AAC">
        <w:t xml:space="preserve"> </w:t>
      </w:r>
      <w:r w:rsidRPr="009B6AAC">
        <w:t>shall not be made in respect of votes given in an election for a candidate unless the total number of eligible votes polled in the candidate’s favour is at least 4% of the total number of eligible votes polled in favour of all of the candidates in the election.</w:t>
      </w:r>
    </w:p>
    <w:p w:rsidR="002A495A" w:rsidRPr="009B6AAC" w:rsidRDefault="002A495A" w:rsidP="00D52213">
      <w:pPr>
        <w:pStyle w:val="subsection"/>
      </w:pPr>
      <w:r w:rsidRPr="009B6AAC">
        <w:tab/>
        <w:t>(2)</w:t>
      </w:r>
      <w:r w:rsidRPr="009B6AAC">
        <w:tab/>
        <w:t xml:space="preserve">A payment under this </w:t>
      </w:r>
      <w:r w:rsidR="00D34FE3" w:rsidRPr="009B6AAC">
        <w:t>Division</w:t>
      </w:r>
      <w:r w:rsidR="0010646A" w:rsidRPr="009B6AAC">
        <w:t xml:space="preserve"> </w:t>
      </w:r>
      <w:r w:rsidRPr="009B6AAC">
        <w:t>shall not be made in respect of votes given in an election for a group unless the total number of eligible votes polled in favour of the group is at least 4% of the total number of formal first preference votes cast in the election.</w:t>
      </w:r>
    </w:p>
    <w:p w:rsidR="002A495A" w:rsidRPr="009B6AAC" w:rsidRDefault="002A495A" w:rsidP="002A495A">
      <w:pPr>
        <w:pStyle w:val="ActHead5"/>
      </w:pPr>
      <w:bookmarkStart w:id="411" w:name="_Toc518994131"/>
      <w:r w:rsidRPr="007A72B2">
        <w:rPr>
          <w:rStyle w:val="CharSectno"/>
        </w:rPr>
        <w:t>299</w:t>
      </w:r>
      <w:r w:rsidRPr="009B6AAC">
        <w:t xml:space="preserve">  Making of payments</w:t>
      </w:r>
      <w:bookmarkEnd w:id="411"/>
    </w:p>
    <w:p w:rsidR="002A495A" w:rsidRPr="009B6AAC" w:rsidRDefault="002A495A" w:rsidP="00D52213">
      <w:pPr>
        <w:pStyle w:val="subsection"/>
      </w:pPr>
      <w:r w:rsidRPr="009B6AAC">
        <w:tab/>
        <w:t>(1)</w:t>
      </w:r>
      <w:r w:rsidRPr="009B6AAC">
        <w:tab/>
        <w:t xml:space="preserve">If an amount is payable under this </w:t>
      </w:r>
      <w:r w:rsidR="00D34FE3" w:rsidRPr="009B6AAC">
        <w:t>Division</w:t>
      </w:r>
      <w:r w:rsidR="0010646A" w:rsidRPr="009B6AAC">
        <w:t xml:space="preserve"> </w:t>
      </w:r>
      <w:r w:rsidRPr="009B6AAC">
        <w:t>in respect of votes given in an election or elections for a candidate or candidates endorsed by a registered political party, the Electoral Commission must:</w:t>
      </w:r>
    </w:p>
    <w:p w:rsidR="002A495A" w:rsidRPr="009B6AAC" w:rsidRDefault="002A495A" w:rsidP="002A495A">
      <w:pPr>
        <w:pStyle w:val="paragraph"/>
      </w:pPr>
      <w:r w:rsidRPr="009B6AAC">
        <w:tab/>
        <w:t>(a)</w:t>
      </w:r>
      <w:r w:rsidRPr="009B6AAC">
        <w:tab/>
        <w:t>if:</w:t>
      </w:r>
    </w:p>
    <w:p w:rsidR="002A495A" w:rsidRPr="009B6AAC" w:rsidRDefault="002A495A" w:rsidP="002A495A">
      <w:pPr>
        <w:pStyle w:val="paragraphsub"/>
      </w:pPr>
      <w:r w:rsidRPr="009B6AAC">
        <w:tab/>
        <w:t>(i)</w:t>
      </w:r>
      <w:r w:rsidRPr="009B6AAC">
        <w:tab/>
        <w:t>the party is the Liberal Party or a State branch of the Liberal Party; and</w:t>
      </w:r>
    </w:p>
    <w:p w:rsidR="002A495A" w:rsidRPr="009B6AAC" w:rsidRDefault="002A495A" w:rsidP="002A495A">
      <w:pPr>
        <w:pStyle w:val="paragraphsub"/>
      </w:pPr>
      <w:r w:rsidRPr="009B6AAC">
        <w:lastRenderedPageBreak/>
        <w:tab/>
        <w:t>(ii)</w:t>
      </w:r>
      <w:r w:rsidRPr="009B6AAC">
        <w:tab/>
        <w:t xml:space="preserve">a notice for the election is in force under </w:t>
      </w:r>
      <w:r w:rsidR="009B6AAC">
        <w:t>subsection (</w:t>
      </w:r>
      <w:r w:rsidRPr="009B6AAC">
        <w:t>5E) in relation to the State branch of the Liberal Party that is organised on the basis of the State or Territory in which the candidate or candidates stood for election;</w:t>
      </w:r>
    </w:p>
    <w:p w:rsidR="002A495A" w:rsidRPr="009B6AAC" w:rsidRDefault="002A495A" w:rsidP="002A495A">
      <w:pPr>
        <w:pStyle w:val="paragraph"/>
      </w:pPr>
      <w:r w:rsidRPr="009B6AAC">
        <w:tab/>
      </w:r>
      <w:r w:rsidRPr="009B6AAC">
        <w:tab/>
        <w:t xml:space="preserve">pay the applicable federal percentage of the amount to the agent of the Liberal Party and the applicable State percentage of the amount to the agent of the State branch of the Liberal Party mentioned in </w:t>
      </w:r>
      <w:r w:rsidR="009B6AAC">
        <w:t>subparagraph (</w:t>
      </w:r>
      <w:r w:rsidRPr="009B6AAC">
        <w:t>ii); or</w:t>
      </w:r>
    </w:p>
    <w:p w:rsidR="002A495A" w:rsidRPr="009B6AAC" w:rsidRDefault="002A495A" w:rsidP="002A495A">
      <w:pPr>
        <w:pStyle w:val="paragraph"/>
      </w:pPr>
      <w:r w:rsidRPr="009B6AAC">
        <w:tab/>
        <w:t>(b)</w:t>
      </w:r>
      <w:r w:rsidRPr="009B6AAC">
        <w:tab/>
        <w:t xml:space="preserve">if </w:t>
      </w:r>
      <w:r w:rsidR="009B6AAC">
        <w:t>paragraph (</w:t>
      </w:r>
      <w:r w:rsidRPr="009B6AAC">
        <w:t>a) does not apply and the party is the Liberal Party or a State branch of the Liberal Party—pay the amount to the agent of the Liberal Party; or</w:t>
      </w:r>
    </w:p>
    <w:p w:rsidR="002A495A" w:rsidRPr="009B6AAC" w:rsidRDefault="002A495A" w:rsidP="002A495A">
      <w:pPr>
        <w:pStyle w:val="paragraph"/>
      </w:pPr>
      <w:r w:rsidRPr="009B6AAC">
        <w:tab/>
        <w:t>(ba)</w:t>
      </w:r>
      <w:r w:rsidRPr="009B6AAC">
        <w:tab/>
        <w:t>if:</w:t>
      </w:r>
    </w:p>
    <w:p w:rsidR="002A495A" w:rsidRPr="009B6AAC" w:rsidRDefault="002A495A" w:rsidP="002A495A">
      <w:pPr>
        <w:pStyle w:val="paragraphsub"/>
      </w:pPr>
      <w:r w:rsidRPr="009B6AAC">
        <w:tab/>
        <w:t>(i)</w:t>
      </w:r>
      <w:r w:rsidRPr="009B6AAC">
        <w:tab/>
        <w:t>the party is a designated federal party or a State branch of a designated federal party; and</w:t>
      </w:r>
    </w:p>
    <w:p w:rsidR="002A495A" w:rsidRPr="009B6AAC" w:rsidRDefault="002A495A" w:rsidP="002A495A">
      <w:pPr>
        <w:pStyle w:val="paragraphsub"/>
      </w:pPr>
      <w:r w:rsidRPr="009B6AAC">
        <w:tab/>
        <w:t>(ii)</w:t>
      </w:r>
      <w:r w:rsidRPr="009B6AAC">
        <w:tab/>
        <w:t xml:space="preserve">a notice for the election is in force under </w:t>
      </w:r>
      <w:r w:rsidR="009B6AAC">
        <w:t>subsection (</w:t>
      </w:r>
      <w:r w:rsidRPr="009B6AAC">
        <w:t>5H) in relation to the State branch of the designated federal party that is organised on the basis of the State or Territory in which the candidate or candidates stood for election;</w:t>
      </w:r>
    </w:p>
    <w:p w:rsidR="002A495A" w:rsidRPr="009B6AAC" w:rsidRDefault="002A495A" w:rsidP="002A495A">
      <w:pPr>
        <w:pStyle w:val="paragraph"/>
      </w:pPr>
      <w:r w:rsidRPr="009B6AAC">
        <w:tab/>
      </w:r>
      <w:r w:rsidRPr="009B6AAC">
        <w:tab/>
        <w:t xml:space="preserve">pay the applicable federal percentage of the amount to the agent of the designated federal party and the applicable State percentage of the amount to the agent of the State branch of the designated federal party mentioned in </w:t>
      </w:r>
      <w:r w:rsidR="009B6AAC">
        <w:t>subparagraph (</w:t>
      </w:r>
      <w:r w:rsidRPr="009B6AAC">
        <w:t>ii); or</w:t>
      </w:r>
    </w:p>
    <w:p w:rsidR="002A495A" w:rsidRPr="009B6AAC" w:rsidRDefault="002A495A" w:rsidP="002A495A">
      <w:pPr>
        <w:pStyle w:val="paragraph"/>
      </w:pPr>
      <w:r w:rsidRPr="009B6AAC">
        <w:tab/>
        <w:t>(bb)</w:t>
      </w:r>
      <w:r w:rsidRPr="009B6AAC">
        <w:tab/>
        <w:t>if:</w:t>
      </w:r>
    </w:p>
    <w:p w:rsidR="002A495A" w:rsidRPr="009B6AAC" w:rsidRDefault="002A495A" w:rsidP="002A495A">
      <w:pPr>
        <w:pStyle w:val="paragraphsub"/>
      </w:pPr>
      <w:r w:rsidRPr="009B6AAC">
        <w:tab/>
        <w:t>(i)</w:t>
      </w:r>
      <w:r w:rsidRPr="009B6AAC">
        <w:tab/>
      </w:r>
      <w:r w:rsidR="009B6AAC">
        <w:t>paragraph (</w:t>
      </w:r>
      <w:r w:rsidRPr="009B6AAC">
        <w:t>ba) does not apply; and</w:t>
      </w:r>
    </w:p>
    <w:p w:rsidR="002A495A" w:rsidRPr="009B6AAC" w:rsidRDefault="002A495A" w:rsidP="002A495A">
      <w:pPr>
        <w:pStyle w:val="paragraphsub"/>
      </w:pPr>
      <w:r w:rsidRPr="009B6AAC">
        <w:tab/>
        <w:t>(ii)</w:t>
      </w:r>
      <w:r w:rsidRPr="009B6AAC">
        <w:tab/>
        <w:t>the party is a designated federal party or a State branch of a designated federal party;</w:t>
      </w:r>
    </w:p>
    <w:p w:rsidR="002A495A" w:rsidRPr="009B6AAC" w:rsidRDefault="002A495A" w:rsidP="002A495A">
      <w:pPr>
        <w:pStyle w:val="paragraph"/>
      </w:pPr>
      <w:r w:rsidRPr="009B6AAC">
        <w:tab/>
      </w:r>
      <w:r w:rsidRPr="009B6AAC">
        <w:tab/>
        <w:t>pay the amount to the agent of the designated federal party; or</w:t>
      </w:r>
    </w:p>
    <w:p w:rsidR="002A495A" w:rsidRPr="009B6AAC" w:rsidRDefault="002A495A" w:rsidP="002A495A">
      <w:pPr>
        <w:pStyle w:val="paragraph"/>
      </w:pPr>
      <w:r w:rsidRPr="009B6AAC">
        <w:tab/>
        <w:t>(c)</w:t>
      </w:r>
      <w:r w:rsidRPr="009B6AAC">
        <w:tab/>
        <w:t>if the party is the Australian Democrats and there is a principal agent appointed under section</w:t>
      </w:r>
      <w:r w:rsidR="009B6AAC">
        <w:t> </w:t>
      </w:r>
      <w:r w:rsidRPr="009B6AAC">
        <w:t>288A—pay the amount to the principal agent; or</w:t>
      </w:r>
    </w:p>
    <w:p w:rsidR="002A495A" w:rsidRPr="009B6AAC" w:rsidRDefault="002A495A" w:rsidP="002A495A">
      <w:pPr>
        <w:pStyle w:val="paragraph"/>
      </w:pPr>
      <w:r w:rsidRPr="009B6AAC">
        <w:tab/>
        <w:t>(d)</w:t>
      </w:r>
      <w:r w:rsidRPr="009B6AAC">
        <w:tab/>
        <w:t xml:space="preserve">in any other case—pay the amount to the agent of the State branch of the party that is organised on the basis of the State </w:t>
      </w:r>
      <w:r w:rsidRPr="009B6AAC">
        <w:lastRenderedPageBreak/>
        <w:t>or Territory in which the candidate or candidates stood for election.</w:t>
      </w:r>
    </w:p>
    <w:p w:rsidR="002A495A" w:rsidRPr="009B6AAC" w:rsidRDefault="002A495A" w:rsidP="00D52213">
      <w:pPr>
        <w:pStyle w:val="subsection"/>
      </w:pPr>
      <w:r w:rsidRPr="009B6AAC">
        <w:tab/>
        <w:t>(2)</w:t>
      </w:r>
      <w:r w:rsidRPr="009B6AAC">
        <w:tab/>
        <w:t xml:space="preserve">Where an amount is payable under this </w:t>
      </w:r>
      <w:r w:rsidR="00D34FE3" w:rsidRPr="009B6AAC">
        <w:t>Division</w:t>
      </w:r>
      <w:r w:rsidR="0010646A" w:rsidRPr="009B6AAC">
        <w:t xml:space="preserve"> </w:t>
      </w:r>
      <w:r w:rsidRPr="009B6AAC">
        <w:t>in respect of votes given in an election for a candidate, the Electoral Commission shall make the payment to the agent of the candidate.</w:t>
      </w:r>
    </w:p>
    <w:p w:rsidR="002A495A" w:rsidRPr="009B6AAC" w:rsidRDefault="002A495A" w:rsidP="00D52213">
      <w:pPr>
        <w:pStyle w:val="subsection"/>
      </w:pPr>
      <w:r w:rsidRPr="009B6AAC">
        <w:tab/>
        <w:t>(3)</w:t>
      </w:r>
      <w:r w:rsidRPr="009B6AAC">
        <w:tab/>
        <w:t xml:space="preserve">Where an amount is payable under this </w:t>
      </w:r>
      <w:r w:rsidR="00D34FE3" w:rsidRPr="009B6AAC">
        <w:t>Division</w:t>
      </w:r>
      <w:r w:rsidR="0010646A" w:rsidRPr="009B6AAC">
        <w:t xml:space="preserve"> </w:t>
      </w:r>
      <w:r w:rsidRPr="009B6AAC">
        <w:t>in respect of votes given in a Senate election for a group, the Electoral Commission shall make the payment to the agent of the group.</w:t>
      </w:r>
    </w:p>
    <w:p w:rsidR="002A495A" w:rsidRPr="009B6AAC" w:rsidRDefault="002A495A" w:rsidP="00D52213">
      <w:pPr>
        <w:pStyle w:val="subsection"/>
      </w:pPr>
      <w:r w:rsidRPr="009B6AAC">
        <w:tab/>
        <w:t>(4)</w:t>
      </w:r>
      <w:r w:rsidRPr="009B6AAC">
        <w:tab/>
        <w:t xml:space="preserve">Where an amount is payable under this </w:t>
      </w:r>
      <w:r w:rsidR="00D34FE3" w:rsidRPr="009B6AAC">
        <w:t>Division</w:t>
      </w:r>
      <w:r w:rsidR="0010646A" w:rsidRPr="009B6AAC">
        <w:t xml:space="preserve"> </w:t>
      </w:r>
      <w:r w:rsidRPr="009B6AAC">
        <w:t>in respect of votes given in a Senate election for a group, the Electoral Commission shall:</w:t>
      </w:r>
    </w:p>
    <w:p w:rsidR="002A495A" w:rsidRPr="009B6AAC" w:rsidRDefault="002A495A" w:rsidP="002A495A">
      <w:pPr>
        <w:pStyle w:val="paragraph"/>
      </w:pPr>
      <w:r w:rsidRPr="009B6AAC">
        <w:tab/>
        <w:t>(a)</w:t>
      </w:r>
      <w:r w:rsidRPr="009B6AAC">
        <w:tab/>
        <w:t>if:</w:t>
      </w:r>
    </w:p>
    <w:p w:rsidR="002A495A" w:rsidRPr="009B6AAC" w:rsidRDefault="002A495A" w:rsidP="002A495A">
      <w:pPr>
        <w:pStyle w:val="paragraphsub"/>
      </w:pPr>
      <w:r w:rsidRPr="009B6AAC">
        <w:tab/>
        <w:t>(i)</w:t>
      </w:r>
      <w:r w:rsidRPr="009B6AAC">
        <w:tab/>
        <w:t>the members of the group were endorsed by one registered political party and that party is the Liberal Party or a State branch of the Liberal Party; and</w:t>
      </w:r>
    </w:p>
    <w:p w:rsidR="002A495A" w:rsidRPr="009B6AAC" w:rsidRDefault="002A495A" w:rsidP="002A495A">
      <w:pPr>
        <w:pStyle w:val="paragraphsub"/>
      </w:pPr>
      <w:r w:rsidRPr="009B6AAC">
        <w:tab/>
        <w:t>(ii)</w:t>
      </w:r>
      <w:r w:rsidRPr="009B6AAC">
        <w:tab/>
        <w:t xml:space="preserve">a notice for the election is in force under </w:t>
      </w:r>
      <w:r w:rsidR="009B6AAC">
        <w:t>subsection (</w:t>
      </w:r>
      <w:r w:rsidRPr="009B6AAC">
        <w:t>5E) in relation to the State branch of the Liberal Party that is organised on the basis of the State or Territory in which the members of the group stood for election;</w:t>
      </w:r>
    </w:p>
    <w:p w:rsidR="002A495A" w:rsidRPr="009B6AAC" w:rsidRDefault="002A495A" w:rsidP="002A495A">
      <w:pPr>
        <w:pStyle w:val="paragraph"/>
      </w:pPr>
      <w:r w:rsidRPr="009B6AAC">
        <w:tab/>
      </w:r>
      <w:r w:rsidRPr="009B6AAC">
        <w:tab/>
        <w:t xml:space="preserve">pay the applicable federal percentage of the amount to the agent of the Liberal Party and the applicable State percentage of the amount to the agent of the State branch of the Liberal Party mentioned in </w:t>
      </w:r>
      <w:r w:rsidR="009B6AAC">
        <w:t>subparagraph (</w:t>
      </w:r>
      <w:r w:rsidRPr="009B6AAC">
        <w:t>ii); or</w:t>
      </w:r>
    </w:p>
    <w:p w:rsidR="002A495A" w:rsidRPr="009B6AAC" w:rsidRDefault="002A495A" w:rsidP="002A495A">
      <w:pPr>
        <w:pStyle w:val="paragraph"/>
      </w:pPr>
      <w:r w:rsidRPr="009B6AAC">
        <w:tab/>
        <w:t>(aa)</w:t>
      </w:r>
      <w:r w:rsidRPr="009B6AAC">
        <w:tab/>
        <w:t>if:</w:t>
      </w:r>
    </w:p>
    <w:p w:rsidR="002A495A" w:rsidRPr="009B6AAC" w:rsidRDefault="002A495A" w:rsidP="002A495A">
      <w:pPr>
        <w:pStyle w:val="paragraphsub"/>
      </w:pPr>
      <w:r w:rsidRPr="009B6AAC">
        <w:tab/>
        <w:t>(i)</w:t>
      </w:r>
      <w:r w:rsidRPr="009B6AAC">
        <w:tab/>
      </w:r>
      <w:r w:rsidR="009B6AAC">
        <w:t>paragraph (</w:t>
      </w:r>
      <w:r w:rsidRPr="009B6AAC">
        <w:t>a) does not apply; and</w:t>
      </w:r>
    </w:p>
    <w:p w:rsidR="002A495A" w:rsidRPr="009B6AAC" w:rsidRDefault="002A495A" w:rsidP="002A495A">
      <w:pPr>
        <w:pStyle w:val="paragraphsub"/>
      </w:pPr>
      <w:r w:rsidRPr="009B6AAC">
        <w:tab/>
        <w:t>(ii)</w:t>
      </w:r>
      <w:r w:rsidRPr="009B6AAC">
        <w:tab/>
        <w:t>the members of the group were endorsed by one registered political party and that party is the Liberal Party or a State branch of the Liberal Party;</w:t>
      </w:r>
    </w:p>
    <w:p w:rsidR="002A495A" w:rsidRPr="009B6AAC" w:rsidRDefault="002A495A" w:rsidP="002A495A">
      <w:pPr>
        <w:pStyle w:val="paragraph"/>
      </w:pPr>
      <w:r w:rsidRPr="009B6AAC">
        <w:tab/>
      </w:r>
      <w:r w:rsidRPr="009B6AAC">
        <w:tab/>
        <w:t>pay the amount to the agent of the Liberal Party; or</w:t>
      </w:r>
    </w:p>
    <w:p w:rsidR="002A495A" w:rsidRPr="009B6AAC" w:rsidRDefault="002A495A" w:rsidP="002A495A">
      <w:pPr>
        <w:pStyle w:val="paragraph"/>
      </w:pPr>
      <w:r w:rsidRPr="009B6AAC">
        <w:tab/>
        <w:t>(aaa)</w:t>
      </w:r>
      <w:r w:rsidRPr="009B6AAC">
        <w:tab/>
        <w:t>if:</w:t>
      </w:r>
    </w:p>
    <w:p w:rsidR="002A495A" w:rsidRPr="009B6AAC" w:rsidRDefault="002A495A" w:rsidP="002A495A">
      <w:pPr>
        <w:pStyle w:val="paragraphsub"/>
      </w:pPr>
      <w:r w:rsidRPr="009B6AAC">
        <w:tab/>
        <w:t>(i)</w:t>
      </w:r>
      <w:r w:rsidRPr="009B6AAC">
        <w:tab/>
        <w:t xml:space="preserve">the members of the group were endorsed by one registered political party and that party is a designated </w:t>
      </w:r>
      <w:r w:rsidRPr="009B6AAC">
        <w:lastRenderedPageBreak/>
        <w:t>federal party or a State branch of a designated federal party; and</w:t>
      </w:r>
    </w:p>
    <w:p w:rsidR="002A495A" w:rsidRPr="009B6AAC" w:rsidRDefault="002A495A" w:rsidP="002A495A">
      <w:pPr>
        <w:pStyle w:val="paragraphsub"/>
      </w:pPr>
      <w:r w:rsidRPr="009B6AAC">
        <w:tab/>
        <w:t>(ii)</w:t>
      </w:r>
      <w:r w:rsidRPr="009B6AAC">
        <w:tab/>
        <w:t xml:space="preserve">a notice for the election is in force under </w:t>
      </w:r>
      <w:r w:rsidR="009B6AAC">
        <w:t>subsection (</w:t>
      </w:r>
      <w:r w:rsidRPr="009B6AAC">
        <w:t>5H) in relation to the State branch of the designated federal party that is organised on the basis of the State or Territory in which the members of the group stood for election;</w:t>
      </w:r>
    </w:p>
    <w:p w:rsidR="002A495A" w:rsidRPr="009B6AAC" w:rsidRDefault="002A495A" w:rsidP="002A495A">
      <w:pPr>
        <w:pStyle w:val="paragraph"/>
      </w:pPr>
      <w:r w:rsidRPr="009B6AAC">
        <w:tab/>
      </w:r>
      <w:r w:rsidRPr="009B6AAC">
        <w:tab/>
        <w:t xml:space="preserve">pay the applicable federal percentage of the amount to the agent of the designated federal party and the applicable State percentage of the amount to the agent of the State branch of the designated federal party mentioned in </w:t>
      </w:r>
      <w:r w:rsidR="009B6AAC">
        <w:t>subparagraph (</w:t>
      </w:r>
      <w:r w:rsidRPr="009B6AAC">
        <w:t>ii); or</w:t>
      </w:r>
    </w:p>
    <w:p w:rsidR="002A495A" w:rsidRPr="009B6AAC" w:rsidRDefault="002A495A" w:rsidP="002A495A">
      <w:pPr>
        <w:pStyle w:val="paragraph"/>
      </w:pPr>
      <w:r w:rsidRPr="009B6AAC">
        <w:tab/>
        <w:t>(aab)</w:t>
      </w:r>
      <w:r w:rsidRPr="009B6AAC">
        <w:tab/>
        <w:t>if:</w:t>
      </w:r>
    </w:p>
    <w:p w:rsidR="002A495A" w:rsidRPr="009B6AAC" w:rsidRDefault="002A495A" w:rsidP="002A495A">
      <w:pPr>
        <w:pStyle w:val="paragraphsub"/>
      </w:pPr>
      <w:r w:rsidRPr="009B6AAC">
        <w:tab/>
        <w:t>(i)</w:t>
      </w:r>
      <w:r w:rsidRPr="009B6AAC">
        <w:tab/>
      </w:r>
      <w:r w:rsidR="009B6AAC">
        <w:t>paragraph (</w:t>
      </w:r>
      <w:r w:rsidRPr="009B6AAC">
        <w:t>aaa) does not apply; and</w:t>
      </w:r>
    </w:p>
    <w:p w:rsidR="002A495A" w:rsidRPr="009B6AAC" w:rsidRDefault="002A495A" w:rsidP="002A495A">
      <w:pPr>
        <w:pStyle w:val="paragraphsub"/>
      </w:pPr>
      <w:r w:rsidRPr="009B6AAC">
        <w:tab/>
        <w:t>(ii)</w:t>
      </w:r>
      <w:r w:rsidRPr="009B6AAC">
        <w:tab/>
        <w:t>the members of the group were endorsed by one registered political party and that party is a designated federal party or a State branch of a designated federal party;</w:t>
      </w:r>
    </w:p>
    <w:p w:rsidR="002A495A" w:rsidRPr="009B6AAC" w:rsidRDefault="002A495A" w:rsidP="002A495A">
      <w:pPr>
        <w:pStyle w:val="paragraph"/>
      </w:pPr>
      <w:r w:rsidRPr="009B6AAC">
        <w:tab/>
      </w:r>
      <w:r w:rsidRPr="009B6AAC">
        <w:tab/>
        <w:t>pay the amount to the agent of the designated federal party; or</w:t>
      </w:r>
    </w:p>
    <w:p w:rsidR="002A495A" w:rsidRPr="009B6AAC" w:rsidRDefault="002A495A" w:rsidP="002A495A">
      <w:pPr>
        <w:pStyle w:val="paragraph"/>
      </w:pPr>
      <w:r w:rsidRPr="009B6AAC">
        <w:tab/>
        <w:t>(ab)</w:t>
      </w:r>
      <w:r w:rsidRPr="009B6AAC">
        <w:tab/>
        <w:t xml:space="preserve">if </w:t>
      </w:r>
      <w:r w:rsidR="009B6AAC">
        <w:t>paragraphs (</w:t>
      </w:r>
      <w:r w:rsidRPr="009B6AAC">
        <w:t>a), (aa), (aaa) and (aab) do not apply and the members of the group were endorsed by one registered political party:</w:t>
      </w:r>
    </w:p>
    <w:p w:rsidR="002A495A" w:rsidRPr="009B6AAC" w:rsidRDefault="002A495A" w:rsidP="002A495A">
      <w:pPr>
        <w:pStyle w:val="paragraphsub"/>
      </w:pPr>
      <w:r w:rsidRPr="009B6AAC">
        <w:tab/>
        <w:t>(i)</w:t>
      </w:r>
      <w:r w:rsidRPr="009B6AAC">
        <w:tab/>
        <w:t>if the party is the Australian Democrats and there is a principal agent appointed under section</w:t>
      </w:r>
      <w:r w:rsidR="009B6AAC">
        <w:t> </w:t>
      </w:r>
      <w:r w:rsidRPr="009B6AAC">
        <w:t>288A—pay the amount to the principal agent; or</w:t>
      </w:r>
    </w:p>
    <w:p w:rsidR="002A495A" w:rsidRPr="009B6AAC" w:rsidRDefault="002A495A" w:rsidP="002A495A">
      <w:pPr>
        <w:pStyle w:val="paragraphsub"/>
      </w:pPr>
      <w:r w:rsidRPr="009B6AAC">
        <w:tab/>
        <w:t>(ii)</w:t>
      </w:r>
      <w:r w:rsidRPr="009B6AAC">
        <w:tab/>
        <w:t>in any other case—pay the amount to the agent of the State branch of the party that is organised on the basis of the State or Territory in which the members of the group stood for election; or</w:t>
      </w:r>
    </w:p>
    <w:p w:rsidR="002A495A" w:rsidRPr="009B6AAC" w:rsidRDefault="002A495A" w:rsidP="002A495A">
      <w:pPr>
        <w:pStyle w:val="paragraph"/>
      </w:pPr>
      <w:r w:rsidRPr="009B6AAC">
        <w:tab/>
        <w:t>(ac)</w:t>
      </w:r>
      <w:r w:rsidRPr="009B6AAC">
        <w:tab/>
        <w:t xml:space="preserve">if the members of the group were endorsed by 2 registered political parties, one of those parties is the Liberal Party or a State branch of the Liberal Party, and a notice for the election is in force under </w:t>
      </w:r>
      <w:r w:rsidR="009B6AAC">
        <w:t>subsection (</w:t>
      </w:r>
      <w:r w:rsidRPr="009B6AAC">
        <w:t xml:space="preserve">5E) in relation to the State branch of the Liberal Party that is organised on the basis of </w:t>
      </w:r>
      <w:r w:rsidRPr="009B6AAC">
        <w:lastRenderedPageBreak/>
        <w:t>the State or Territory in which the members of the group stood for election:</w:t>
      </w:r>
    </w:p>
    <w:p w:rsidR="002A495A" w:rsidRPr="009B6AAC" w:rsidRDefault="002A495A" w:rsidP="002A495A">
      <w:pPr>
        <w:pStyle w:val="paragraphsub"/>
      </w:pPr>
      <w:r w:rsidRPr="009B6AAC">
        <w:tab/>
        <w:t>(i)</w:t>
      </w:r>
      <w:r w:rsidRPr="009B6AAC">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9B6AAC" w:rsidRDefault="002A495A" w:rsidP="002A495A">
      <w:pPr>
        <w:pStyle w:val="paragraphsub"/>
      </w:pPr>
      <w:r w:rsidRPr="009B6AAC">
        <w:tab/>
        <w:t>(ii)</w:t>
      </w:r>
      <w:r w:rsidRPr="009B6AAC">
        <w:tab/>
        <w:t>in the case of the share applicable to a State branch of the Liberal Party in accordance with that agreement or determination, as the case may be—pay the applicable federal percentage of the share to the agent of the Liberal Party and the applicable State percentage of the share to the agent of the State branch of the Liberal Party; and</w:t>
      </w:r>
    </w:p>
    <w:p w:rsidR="002A495A" w:rsidRPr="009B6AAC" w:rsidRDefault="002A495A" w:rsidP="002A495A">
      <w:pPr>
        <w:pStyle w:val="paragraphsub"/>
      </w:pPr>
      <w:r w:rsidRPr="009B6AAC">
        <w:tab/>
        <w:t>(iii)</w:t>
      </w:r>
      <w:r w:rsidRPr="009B6AAC">
        <w:tab/>
        <w:t>in the case of the share applicable to the agent of the other party in accordance with that agreement or determination, as the case may be—pay the share to the agent of the other party; or</w:t>
      </w:r>
    </w:p>
    <w:p w:rsidR="002A495A" w:rsidRPr="009B6AAC" w:rsidRDefault="002A495A" w:rsidP="002A495A">
      <w:pPr>
        <w:pStyle w:val="paragraph"/>
      </w:pPr>
      <w:r w:rsidRPr="009B6AAC">
        <w:tab/>
        <w:t>(ad)</w:t>
      </w:r>
      <w:r w:rsidRPr="009B6AAC">
        <w:tab/>
        <w:t xml:space="preserve">if </w:t>
      </w:r>
      <w:r w:rsidR="009B6AAC">
        <w:t>paragraph (</w:t>
      </w:r>
      <w:r w:rsidRPr="009B6AAC">
        <w:t>ac) does not apply, the members of the group were endorsed by 2 registered political parties, and one of those parties is the Liberal Party or a State branch of the Liberal Party:</w:t>
      </w:r>
    </w:p>
    <w:p w:rsidR="002A495A" w:rsidRPr="009B6AAC" w:rsidRDefault="002A495A" w:rsidP="002A495A">
      <w:pPr>
        <w:pStyle w:val="paragraphsub"/>
      </w:pPr>
      <w:r w:rsidRPr="009B6AAC">
        <w:tab/>
        <w:t>(i)</w:t>
      </w:r>
      <w:r w:rsidRPr="009B6AAC">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9B6AAC" w:rsidRDefault="002A495A" w:rsidP="002A495A">
      <w:pPr>
        <w:pStyle w:val="paragraphsub"/>
      </w:pPr>
      <w:r w:rsidRPr="009B6AAC">
        <w:tab/>
        <w:t>(ii)</w:t>
      </w:r>
      <w:r w:rsidRPr="009B6AAC">
        <w:tab/>
        <w:t>in the case of the share applicable to a State branch of the Liberal Party in accordance with that agreement or determination, as the case may be—pay the share to the agent of the Liberal Party; and</w:t>
      </w:r>
    </w:p>
    <w:p w:rsidR="002A495A" w:rsidRPr="009B6AAC" w:rsidRDefault="002A495A" w:rsidP="002A495A">
      <w:pPr>
        <w:pStyle w:val="paragraphsub"/>
      </w:pPr>
      <w:r w:rsidRPr="009B6AAC">
        <w:tab/>
        <w:t>(iii)</w:t>
      </w:r>
      <w:r w:rsidRPr="009B6AAC">
        <w:tab/>
        <w:t>in the case of the share applicable to the agent of the other party in accordance with that agreement or determination, as the case may be—pay the share to the agent of the other party; or</w:t>
      </w:r>
    </w:p>
    <w:p w:rsidR="002A495A" w:rsidRPr="009B6AAC" w:rsidRDefault="002A495A" w:rsidP="002A495A">
      <w:pPr>
        <w:pStyle w:val="paragraph"/>
      </w:pPr>
      <w:r w:rsidRPr="009B6AAC">
        <w:lastRenderedPageBreak/>
        <w:tab/>
        <w:t>(ae)</w:t>
      </w:r>
      <w:r w:rsidRPr="009B6AAC">
        <w:tab/>
        <w:t xml:space="preserve">if the members of the group were endorsed by 2 registered political parties, only one of those parties is a designated federal party or a State branch of a designated federal party, and a notice for the election is in force under </w:t>
      </w:r>
      <w:r w:rsidR="009B6AAC">
        <w:t>subsection (</w:t>
      </w:r>
      <w:r w:rsidRPr="009B6AAC">
        <w:t>5H) in relation to the State branch of the designated federal party that is organised on the basis of the State or Territory in which the members of the group stood for election:</w:t>
      </w:r>
    </w:p>
    <w:p w:rsidR="002A495A" w:rsidRPr="009B6AAC" w:rsidRDefault="002A495A" w:rsidP="002A495A">
      <w:pPr>
        <w:pStyle w:val="paragraphsub"/>
      </w:pPr>
      <w:r w:rsidRPr="009B6AAC">
        <w:tab/>
        <w:t>(i)</w:t>
      </w:r>
      <w:r w:rsidRPr="009B6AAC">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9B6AAC" w:rsidRDefault="002A495A" w:rsidP="002A495A">
      <w:pPr>
        <w:pStyle w:val="paragraphsub"/>
      </w:pPr>
      <w:r w:rsidRPr="009B6AAC">
        <w:tab/>
        <w:t>(ii)</w:t>
      </w:r>
      <w:r w:rsidRPr="009B6AAC">
        <w:tab/>
        <w:t>in the case of the share applicable to a State branch of the designated federal party in accordance with that agreement or determination, as the case may be—pay the applicable federal percentage of the share to the agent of the designated federal party and the applicable State percentage of the share to the agent of the State branch of the designated federal party; and</w:t>
      </w:r>
    </w:p>
    <w:p w:rsidR="002A495A" w:rsidRPr="009B6AAC" w:rsidRDefault="002A495A" w:rsidP="002A495A">
      <w:pPr>
        <w:pStyle w:val="paragraphsub"/>
      </w:pPr>
      <w:r w:rsidRPr="009B6AAC">
        <w:tab/>
        <w:t>(iii)</w:t>
      </w:r>
      <w:r w:rsidRPr="009B6AAC">
        <w:tab/>
        <w:t>in the case of the share applicable to the agent of the other party in accordance with that agreement or determination, as the case may be—pay the share to the agent of the other party; or</w:t>
      </w:r>
    </w:p>
    <w:p w:rsidR="002A495A" w:rsidRPr="009B6AAC" w:rsidRDefault="002A495A" w:rsidP="002A495A">
      <w:pPr>
        <w:pStyle w:val="paragraph"/>
      </w:pPr>
      <w:r w:rsidRPr="009B6AAC">
        <w:tab/>
        <w:t>(af)</w:t>
      </w:r>
      <w:r w:rsidRPr="009B6AAC">
        <w:tab/>
        <w:t xml:space="preserve">if </w:t>
      </w:r>
      <w:r w:rsidR="009B6AAC">
        <w:t>paragraph (</w:t>
      </w:r>
      <w:r w:rsidRPr="009B6AAC">
        <w:t>ae) does not apply, the members of the group were endorsed by 2 registered political parties, and only one of those parties is a designated federal party or a State branch of a designated federal party:</w:t>
      </w:r>
    </w:p>
    <w:p w:rsidR="002A495A" w:rsidRPr="009B6AAC" w:rsidRDefault="002A495A" w:rsidP="002A495A">
      <w:pPr>
        <w:pStyle w:val="paragraphsub"/>
      </w:pPr>
      <w:r w:rsidRPr="009B6AAC">
        <w:tab/>
        <w:t>(i)</w:t>
      </w:r>
      <w:r w:rsidRPr="009B6AAC">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9B6AAC" w:rsidRDefault="002A495A" w:rsidP="002A495A">
      <w:pPr>
        <w:pStyle w:val="paragraphsub"/>
      </w:pPr>
      <w:r w:rsidRPr="009B6AAC">
        <w:tab/>
        <w:t>(ii)</w:t>
      </w:r>
      <w:r w:rsidRPr="009B6AAC">
        <w:tab/>
        <w:t xml:space="preserve">in the case of the share applicable to a State branch of the designated federal party in accordance with that agreement or determination, as the case may be—pay </w:t>
      </w:r>
      <w:r w:rsidRPr="009B6AAC">
        <w:lastRenderedPageBreak/>
        <w:t>the share to the agent of the designated federal party; and</w:t>
      </w:r>
    </w:p>
    <w:p w:rsidR="002A495A" w:rsidRPr="009B6AAC" w:rsidRDefault="002A495A" w:rsidP="002A495A">
      <w:pPr>
        <w:pStyle w:val="paragraphsub"/>
      </w:pPr>
      <w:r w:rsidRPr="009B6AAC">
        <w:tab/>
        <w:t>(iii)</w:t>
      </w:r>
      <w:r w:rsidRPr="009B6AAC">
        <w:tab/>
        <w:t>in the case of the share applicable to the agent of the other party in accordance with that agreement or determination, as the case may be—pay the share to the agent of the other party; or</w:t>
      </w:r>
    </w:p>
    <w:p w:rsidR="002A495A" w:rsidRPr="009B6AAC" w:rsidRDefault="002A495A" w:rsidP="002A495A">
      <w:pPr>
        <w:pStyle w:val="paragraph"/>
      </w:pPr>
      <w:r w:rsidRPr="009B6AAC">
        <w:tab/>
        <w:t>(b)</w:t>
      </w:r>
      <w:r w:rsidRPr="009B6AAC">
        <w:tab/>
        <w:t xml:space="preserve">if </w:t>
      </w:r>
      <w:r w:rsidR="009B6AAC">
        <w:t>paragraphs (</w:t>
      </w:r>
      <w:r w:rsidRPr="009B6AAC">
        <w:t>ac), (ad), (ae) and (af) do not apply and the members of the group were endorsed by 2</w:t>
      </w:r>
      <w:r w:rsidR="00D52213" w:rsidRPr="009B6AAC">
        <w:t xml:space="preserve"> </w:t>
      </w:r>
      <w:r w:rsidRPr="009B6AAC">
        <w:t>registered political parties:</w:t>
      </w:r>
    </w:p>
    <w:p w:rsidR="002A495A" w:rsidRPr="009B6AAC" w:rsidRDefault="002A495A" w:rsidP="002A495A">
      <w:pPr>
        <w:pStyle w:val="paragraphsub"/>
      </w:pPr>
      <w:r w:rsidRPr="009B6AAC">
        <w:tab/>
        <w:t>(i)</w:t>
      </w:r>
      <w:r w:rsidRPr="009B6AAC">
        <w:tab/>
        <w:t>divide the payment into such shares as are agreed upon between the agents of the State branches of those parties that are organized on the basis of the State or Territory in which the members of the group stood for election or, in the absence of agreement, into such shares as the Electoral Commission determines; and</w:t>
      </w:r>
    </w:p>
    <w:p w:rsidR="002A495A" w:rsidRPr="009B6AAC" w:rsidRDefault="002A495A" w:rsidP="002A495A">
      <w:pPr>
        <w:pStyle w:val="paragraphsub"/>
      </w:pPr>
      <w:r w:rsidRPr="009B6AAC">
        <w:tab/>
        <w:t>(ii)</w:t>
      </w:r>
      <w:r w:rsidRPr="009B6AAC">
        <w:tab/>
        <w:t>pay to each of those agents the share applicable to the agent in accordance with that agreement or that determination, as the case may be.</w:t>
      </w:r>
    </w:p>
    <w:p w:rsidR="002A495A" w:rsidRPr="009B6AAC" w:rsidRDefault="002A495A" w:rsidP="00D52213">
      <w:pPr>
        <w:pStyle w:val="subsection"/>
      </w:pPr>
      <w:r w:rsidRPr="009B6AAC">
        <w:tab/>
        <w:t>(5)</w:t>
      </w:r>
      <w:r w:rsidRPr="009B6AAC">
        <w:tab/>
        <w:t xml:space="preserve">An agreement referred to in </w:t>
      </w:r>
      <w:r w:rsidR="009B6AAC">
        <w:t>subparagraph (</w:t>
      </w:r>
      <w:r w:rsidRPr="009B6AAC">
        <w:t>4)(ac)(i), (ad)(i), (ae)(i), (af)(i) or (b)(i) does not have effect unless a copy of the agreement signed by the agents referred to in that subparagraph is lodged with the Electoral Commission before the 20th day after the polling day in the election.</w:t>
      </w:r>
    </w:p>
    <w:p w:rsidR="002A495A" w:rsidRPr="009B6AAC" w:rsidRDefault="002A495A" w:rsidP="00D52213">
      <w:pPr>
        <w:pStyle w:val="subsection"/>
      </w:pPr>
      <w:r w:rsidRPr="009B6AAC">
        <w:tab/>
        <w:t>(5A)</w:t>
      </w:r>
      <w:r w:rsidRPr="009B6AAC">
        <w:tab/>
        <w:t xml:space="preserve">A notice may be lodged with the Electoral Commission for the purposes of this section requesting that payments that would otherwise be made to the agent of a party specified in the notice are to be paid instead to the agent of another party specified in the notice. In this subsection, </w:t>
      </w:r>
      <w:r w:rsidRPr="009B6AAC">
        <w:rPr>
          <w:b/>
          <w:i/>
        </w:rPr>
        <w:t>party</w:t>
      </w:r>
      <w:r w:rsidRPr="009B6AAC">
        <w:rPr>
          <w:i/>
        </w:rPr>
        <w:t xml:space="preserve"> </w:t>
      </w:r>
      <w:r w:rsidRPr="009B6AAC">
        <w:t>means a registered political party or a State branch of a registered political party.</w:t>
      </w:r>
    </w:p>
    <w:p w:rsidR="002A495A" w:rsidRPr="009B6AAC" w:rsidRDefault="002A495A" w:rsidP="00D52213">
      <w:pPr>
        <w:pStyle w:val="subsection"/>
      </w:pPr>
      <w:r w:rsidRPr="009B6AAC">
        <w:tab/>
        <w:t>(5B)</w:t>
      </w:r>
      <w:r w:rsidRPr="009B6AAC">
        <w:tab/>
        <w:t xml:space="preserve">A notice under </w:t>
      </w:r>
      <w:r w:rsidR="009B6AAC">
        <w:t>subsection (</w:t>
      </w:r>
      <w:r w:rsidRPr="009B6AAC">
        <w:t>5A):</w:t>
      </w:r>
    </w:p>
    <w:p w:rsidR="002A495A" w:rsidRPr="009B6AAC" w:rsidRDefault="002A495A" w:rsidP="002A495A">
      <w:pPr>
        <w:pStyle w:val="paragraph"/>
      </w:pPr>
      <w:r w:rsidRPr="009B6AAC">
        <w:tab/>
        <w:t>(a)</w:t>
      </w:r>
      <w:r w:rsidRPr="009B6AAC">
        <w:tab/>
        <w:t>must be signed by the agent of each of the parties specified in the notice; and</w:t>
      </w:r>
    </w:p>
    <w:p w:rsidR="002A495A" w:rsidRPr="009B6AAC" w:rsidRDefault="002A495A" w:rsidP="002A495A">
      <w:pPr>
        <w:pStyle w:val="paragraph"/>
      </w:pPr>
      <w:r w:rsidRPr="009B6AAC">
        <w:tab/>
        <w:t>(b)</w:t>
      </w:r>
      <w:r w:rsidRPr="009B6AAC">
        <w:tab/>
        <w:t>can only be withdrawn by a notice lodged with the Electoral Commission and signed by the agent of each of those parties.</w:t>
      </w:r>
    </w:p>
    <w:p w:rsidR="002A495A" w:rsidRPr="009B6AAC" w:rsidRDefault="002A495A" w:rsidP="00D52213">
      <w:pPr>
        <w:pStyle w:val="subsection"/>
      </w:pPr>
      <w:r w:rsidRPr="009B6AAC">
        <w:lastRenderedPageBreak/>
        <w:tab/>
        <w:t>(5C)</w:t>
      </w:r>
      <w:r w:rsidRPr="009B6AAC">
        <w:tab/>
        <w:t xml:space="preserve">If a notice is lodged under </w:t>
      </w:r>
      <w:r w:rsidR="009B6AAC">
        <w:t>subsection (</w:t>
      </w:r>
      <w:r w:rsidRPr="009B6AAC">
        <w:t>5A), payments under this section must be made in accordance with the notice for any election for which the polling day is:</w:t>
      </w:r>
    </w:p>
    <w:p w:rsidR="002A495A" w:rsidRPr="009B6AAC" w:rsidRDefault="002A495A" w:rsidP="002A495A">
      <w:pPr>
        <w:pStyle w:val="paragraph"/>
      </w:pPr>
      <w:r w:rsidRPr="009B6AAC">
        <w:tab/>
        <w:t>(a)</w:t>
      </w:r>
      <w:r w:rsidRPr="009B6AAC">
        <w:tab/>
        <w:t>after the day on which the notice was lodged; and</w:t>
      </w:r>
    </w:p>
    <w:p w:rsidR="002A495A" w:rsidRPr="009B6AAC" w:rsidRDefault="002A495A" w:rsidP="002A495A">
      <w:pPr>
        <w:pStyle w:val="paragraph"/>
      </w:pPr>
      <w:r w:rsidRPr="009B6AAC">
        <w:tab/>
        <w:t>(b)</w:t>
      </w:r>
      <w:r w:rsidRPr="009B6AAC">
        <w:tab/>
        <w:t>before the da</w:t>
      </w:r>
      <w:r w:rsidR="0010646A" w:rsidRPr="009B6AAC">
        <w:t>y</w:t>
      </w:r>
      <w:r w:rsidR="00B050D6" w:rsidRPr="009B6AAC">
        <w:t xml:space="preserve"> </w:t>
      </w:r>
      <w:r w:rsidR="0010646A" w:rsidRPr="009B6AAC">
        <w:t>(</w:t>
      </w:r>
      <w:r w:rsidRPr="009B6AAC">
        <w:t>if any) on which the notice is withdrawn.</w:t>
      </w:r>
    </w:p>
    <w:p w:rsidR="002A495A" w:rsidRPr="009B6AAC" w:rsidRDefault="002A495A" w:rsidP="00D52213">
      <w:pPr>
        <w:pStyle w:val="subsection"/>
      </w:pPr>
      <w:r w:rsidRPr="009B6AAC">
        <w:tab/>
        <w:t>(5D)</w:t>
      </w:r>
      <w:r w:rsidRPr="009B6AAC">
        <w:tab/>
        <w:t>Where the Electoral Commission is required to make a payment under this section in respect of an entitlement:</w:t>
      </w:r>
    </w:p>
    <w:p w:rsidR="002A495A" w:rsidRPr="009B6AAC" w:rsidRDefault="002A495A" w:rsidP="002A495A">
      <w:pPr>
        <w:pStyle w:val="paragraph"/>
      </w:pPr>
      <w:r w:rsidRPr="009B6AAC">
        <w:tab/>
        <w:t>(a)</w:t>
      </w:r>
      <w:r w:rsidRPr="009B6AAC">
        <w:tab/>
        <w:t>at least 95% of the entitlement (calculated on the basis of the votes counted as at the 20th day after the polling day in the election) must be paid as soon as possible after that 20th day; and</w:t>
      </w:r>
    </w:p>
    <w:p w:rsidR="002A495A" w:rsidRPr="009B6AAC" w:rsidRDefault="002A495A" w:rsidP="002A495A">
      <w:pPr>
        <w:pStyle w:val="paragraph"/>
      </w:pPr>
      <w:r w:rsidRPr="009B6AAC">
        <w:tab/>
        <w:t>(b)</w:t>
      </w:r>
      <w:r w:rsidRPr="009B6AAC">
        <w:tab/>
        <w:t>any balance must be paid as soon as possible after the amount of the full entitlement is known.</w:t>
      </w:r>
    </w:p>
    <w:p w:rsidR="002A495A" w:rsidRPr="009B6AAC" w:rsidRDefault="002A495A" w:rsidP="00D52213">
      <w:pPr>
        <w:pStyle w:val="subsection"/>
      </w:pPr>
      <w:r w:rsidRPr="009B6AAC">
        <w:tab/>
        <w:t>(5E)</w:t>
      </w:r>
      <w:r w:rsidRPr="009B6AAC">
        <w:tab/>
        <w:t>The agent of the Liberal Party may, before the polling day for an election, give the Electoral Commission a written notice determining that, for the purposes of the application of this section to the election:</w:t>
      </w:r>
    </w:p>
    <w:p w:rsidR="002A495A" w:rsidRPr="009B6AAC" w:rsidRDefault="002A495A" w:rsidP="002A495A">
      <w:pPr>
        <w:pStyle w:val="paragraph"/>
      </w:pPr>
      <w:r w:rsidRPr="009B6AAC">
        <w:tab/>
        <w:t>(a)</w:t>
      </w:r>
      <w:r w:rsidRPr="009B6AAC">
        <w:tab/>
        <w:t>a specified percentage is the federal percentage applicable to a specified State branch of the Liberal Party; and</w:t>
      </w:r>
    </w:p>
    <w:p w:rsidR="002A495A" w:rsidRPr="009B6AAC" w:rsidRDefault="002A495A" w:rsidP="002A495A">
      <w:pPr>
        <w:pStyle w:val="paragraph"/>
      </w:pPr>
      <w:r w:rsidRPr="009B6AAC">
        <w:tab/>
        <w:t>(b)</w:t>
      </w:r>
      <w:r w:rsidRPr="009B6AAC">
        <w:tab/>
        <w:t>a specified percentage is the State percentage applicable to a specified State branch of the Liberal Party.</w:t>
      </w:r>
    </w:p>
    <w:p w:rsidR="002A495A" w:rsidRPr="009B6AAC" w:rsidRDefault="002A495A" w:rsidP="00D52213">
      <w:pPr>
        <w:pStyle w:val="subsection"/>
      </w:pPr>
      <w:r w:rsidRPr="009B6AAC">
        <w:tab/>
        <w:t>(5F)</w:t>
      </w:r>
      <w:r w:rsidRPr="009B6AAC">
        <w:tab/>
        <w:t xml:space="preserve">For the purposes of </w:t>
      </w:r>
      <w:r w:rsidR="009B6AAC">
        <w:t>subsection (</w:t>
      </w:r>
      <w:r w:rsidRPr="009B6AAC">
        <w:t>5E), the sum of:</w:t>
      </w:r>
    </w:p>
    <w:p w:rsidR="002A495A" w:rsidRPr="009B6AAC" w:rsidRDefault="002A495A" w:rsidP="002A495A">
      <w:pPr>
        <w:pStyle w:val="paragraph"/>
      </w:pPr>
      <w:r w:rsidRPr="009B6AAC">
        <w:tab/>
        <w:t>(a)</w:t>
      </w:r>
      <w:r w:rsidRPr="009B6AAC">
        <w:tab/>
        <w:t>the federal percentage applicable to a particular State branch of the Liberal Party; and</w:t>
      </w:r>
    </w:p>
    <w:p w:rsidR="002A495A" w:rsidRPr="009B6AAC" w:rsidRDefault="002A495A" w:rsidP="002A495A">
      <w:pPr>
        <w:pStyle w:val="paragraph"/>
      </w:pPr>
      <w:r w:rsidRPr="009B6AAC">
        <w:tab/>
        <w:t>(b)</w:t>
      </w:r>
      <w:r w:rsidRPr="009B6AAC">
        <w:tab/>
        <w:t>the State percentage applicable to the State branch of the Liberal Party;</w:t>
      </w:r>
    </w:p>
    <w:p w:rsidR="002A495A" w:rsidRPr="009B6AAC" w:rsidRDefault="002A495A" w:rsidP="002A495A">
      <w:pPr>
        <w:pStyle w:val="subsection2"/>
      </w:pPr>
      <w:r w:rsidRPr="009B6AAC">
        <w:t>must be 100%.</w:t>
      </w:r>
    </w:p>
    <w:p w:rsidR="002A495A" w:rsidRPr="009B6AAC" w:rsidRDefault="002A495A" w:rsidP="00D52213">
      <w:pPr>
        <w:pStyle w:val="subsection"/>
      </w:pPr>
      <w:r w:rsidRPr="009B6AAC">
        <w:tab/>
        <w:t>(5G)</w:t>
      </w:r>
      <w:r w:rsidRPr="009B6AAC">
        <w:tab/>
        <w:t xml:space="preserve">A notice under </w:t>
      </w:r>
      <w:r w:rsidR="009B6AAC">
        <w:t>subsection (</w:t>
      </w:r>
      <w:r w:rsidRPr="009B6AAC">
        <w:t>5E) has effect accordingly.</w:t>
      </w:r>
    </w:p>
    <w:p w:rsidR="002A495A" w:rsidRPr="009B6AAC" w:rsidRDefault="002A495A" w:rsidP="00D52213">
      <w:pPr>
        <w:pStyle w:val="subsection"/>
      </w:pPr>
      <w:r w:rsidRPr="009B6AAC">
        <w:tab/>
        <w:t>(5H)</w:t>
      </w:r>
      <w:r w:rsidRPr="009B6AAC">
        <w:tab/>
        <w:t>The registered officer of a designated federal party may, before the polling day for an election, give the Electoral Commission a written notice determining that, for the purposes of the application of this section to the election:</w:t>
      </w:r>
    </w:p>
    <w:p w:rsidR="002A495A" w:rsidRPr="009B6AAC" w:rsidRDefault="002A495A" w:rsidP="002A495A">
      <w:pPr>
        <w:pStyle w:val="paragraph"/>
      </w:pPr>
      <w:r w:rsidRPr="009B6AAC">
        <w:lastRenderedPageBreak/>
        <w:tab/>
        <w:t>(a)</w:t>
      </w:r>
      <w:r w:rsidRPr="009B6AAC">
        <w:tab/>
        <w:t>a specified percentage is the federal percentage applicable to a specified State branch of the party; and</w:t>
      </w:r>
    </w:p>
    <w:p w:rsidR="002A495A" w:rsidRPr="009B6AAC" w:rsidRDefault="002A495A" w:rsidP="002A495A">
      <w:pPr>
        <w:pStyle w:val="paragraph"/>
      </w:pPr>
      <w:r w:rsidRPr="009B6AAC">
        <w:tab/>
        <w:t>(b)</w:t>
      </w:r>
      <w:r w:rsidRPr="009B6AAC">
        <w:tab/>
        <w:t>a specified percentage is the State percentage applicable to a specified State branch of the party.</w:t>
      </w:r>
    </w:p>
    <w:p w:rsidR="002A495A" w:rsidRPr="009B6AAC" w:rsidRDefault="002A495A" w:rsidP="00D52213">
      <w:pPr>
        <w:pStyle w:val="subsection"/>
      </w:pPr>
      <w:r w:rsidRPr="009B6AAC">
        <w:tab/>
        <w:t>(5J)</w:t>
      </w:r>
      <w:r w:rsidRPr="009B6AAC">
        <w:tab/>
        <w:t xml:space="preserve">For the purposes of </w:t>
      </w:r>
      <w:r w:rsidR="009B6AAC">
        <w:t>subsection (</w:t>
      </w:r>
      <w:r w:rsidRPr="009B6AAC">
        <w:t>5H), the sum of:</w:t>
      </w:r>
    </w:p>
    <w:p w:rsidR="002A495A" w:rsidRPr="009B6AAC" w:rsidRDefault="002A495A" w:rsidP="002A495A">
      <w:pPr>
        <w:pStyle w:val="paragraph"/>
      </w:pPr>
      <w:r w:rsidRPr="009B6AAC">
        <w:tab/>
        <w:t>(a)</w:t>
      </w:r>
      <w:r w:rsidRPr="009B6AAC">
        <w:tab/>
        <w:t>the federal percentage applicable to a particular State branch of a designated federal party; and</w:t>
      </w:r>
    </w:p>
    <w:p w:rsidR="002A495A" w:rsidRPr="009B6AAC" w:rsidRDefault="002A495A" w:rsidP="002A495A">
      <w:pPr>
        <w:pStyle w:val="paragraph"/>
      </w:pPr>
      <w:r w:rsidRPr="009B6AAC">
        <w:tab/>
        <w:t>(b)</w:t>
      </w:r>
      <w:r w:rsidRPr="009B6AAC">
        <w:tab/>
        <w:t>the State percentage applicable to the State branch of the party;</w:t>
      </w:r>
    </w:p>
    <w:p w:rsidR="002A495A" w:rsidRPr="009B6AAC" w:rsidRDefault="002A495A" w:rsidP="002A495A">
      <w:pPr>
        <w:pStyle w:val="subsection2"/>
      </w:pPr>
      <w:r w:rsidRPr="009B6AAC">
        <w:t>must be 100%.</w:t>
      </w:r>
    </w:p>
    <w:p w:rsidR="002A495A" w:rsidRPr="009B6AAC" w:rsidRDefault="002A495A" w:rsidP="00D52213">
      <w:pPr>
        <w:pStyle w:val="subsection"/>
      </w:pPr>
      <w:r w:rsidRPr="009B6AAC">
        <w:tab/>
        <w:t>(5K)</w:t>
      </w:r>
      <w:r w:rsidRPr="009B6AAC">
        <w:tab/>
        <w:t xml:space="preserve">A notice under </w:t>
      </w:r>
      <w:r w:rsidR="009B6AAC">
        <w:t>subsection (</w:t>
      </w:r>
      <w:r w:rsidRPr="009B6AAC">
        <w:t>5H) has effect accordingly.</w:t>
      </w:r>
    </w:p>
    <w:p w:rsidR="002A495A" w:rsidRPr="009B6AAC" w:rsidRDefault="002A495A" w:rsidP="00D52213">
      <w:pPr>
        <w:pStyle w:val="subsection"/>
      </w:pPr>
      <w:r w:rsidRPr="009B6AAC">
        <w:tab/>
        <w:t>(6)</w:t>
      </w:r>
      <w:r w:rsidRPr="009B6AAC">
        <w:tab/>
        <w:t xml:space="preserve">Where a payment is made under this </w:t>
      </w:r>
      <w:r w:rsidR="00D34FE3" w:rsidRPr="009B6AAC">
        <w:t>Division</w:t>
      </w:r>
      <w:r w:rsidR="0010646A" w:rsidRPr="009B6AAC">
        <w:t xml:space="preserve"> </w:t>
      </w:r>
      <w:r w:rsidRPr="009B6AAC">
        <w:t>and the recipient is not entitled to receive the whole or a part of the amount paid, that amount or that part of that amount may be recovered by the Commonwealth as a debt due to the Commonwealth by action against the person in a court of competent jurisdiction.</w:t>
      </w:r>
    </w:p>
    <w:p w:rsidR="002A495A" w:rsidRPr="009B6AAC" w:rsidRDefault="002A495A" w:rsidP="002A495A">
      <w:pPr>
        <w:pStyle w:val="ActHead5"/>
      </w:pPr>
      <w:bookmarkStart w:id="412" w:name="_Toc518994132"/>
      <w:r w:rsidRPr="007A72B2">
        <w:rPr>
          <w:rStyle w:val="CharSectno"/>
        </w:rPr>
        <w:t>299A</w:t>
      </w:r>
      <w:r w:rsidRPr="009B6AAC">
        <w:t xml:space="preserve">  Method of making payments</w:t>
      </w:r>
      <w:bookmarkEnd w:id="412"/>
    </w:p>
    <w:p w:rsidR="002A495A" w:rsidRPr="009B6AAC" w:rsidRDefault="002A495A" w:rsidP="002A495A">
      <w:pPr>
        <w:pStyle w:val="SubsectionHead"/>
        <w:rPr>
          <w:b/>
        </w:rPr>
      </w:pPr>
      <w:r w:rsidRPr="009B6AAC">
        <w:t>Payment by direct credit or by cheque</w:t>
      </w:r>
    </w:p>
    <w:p w:rsidR="002A495A" w:rsidRPr="009B6AAC" w:rsidRDefault="002A495A" w:rsidP="00D52213">
      <w:pPr>
        <w:pStyle w:val="subsection"/>
      </w:pPr>
      <w:r w:rsidRPr="009B6AAC">
        <w:tab/>
        <w:t>(1)</w:t>
      </w:r>
      <w:r w:rsidRPr="009B6AAC">
        <w:tab/>
        <w:t>If the Electoral Commission is required to pay an amount under section</w:t>
      </w:r>
      <w:r w:rsidR="009B6AAC">
        <w:t> </w:t>
      </w:r>
      <w:r w:rsidRPr="009B6AAC">
        <w:t>299 to the agent or principal agent of a party, the Electoral Commission must pay the amount:</w:t>
      </w:r>
    </w:p>
    <w:p w:rsidR="002A495A" w:rsidRPr="009B6AAC" w:rsidRDefault="002A495A" w:rsidP="002A495A">
      <w:pPr>
        <w:pStyle w:val="paragraph"/>
      </w:pPr>
      <w:r w:rsidRPr="009B6AAC">
        <w:tab/>
        <w:t>(a)</w:t>
      </w:r>
      <w:r w:rsidRPr="009B6AAC">
        <w:tab/>
        <w:t>if the party has nominated a bank account for the purposes of this section—to the credit of that account; or</w:t>
      </w:r>
    </w:p>
    <w:p w:rsidR="002A495A" w:rsidRPr="009B6AAC" w:rsidRDefault="002A495A" w:rsidP="002A495A">
      <w:pPr>
        <w:pStyle w:val="paragraph"/>
      </w:pPr>
      <w:r w:rsidRPr="009B6AAC">
        <w:tab/>
        <w:t>(b)</w:t>
      </w:r>
      <w:r w:rsidRPr="009B6AAC">
        <w:tab/>
        <w:t>otherwise—by cheque payable to the party.</w:t>
      </w:r>
    </w:p>
    <w:p w:rsidR="002A495A" w:rsidRPr="009B6AAC" w:rsidRDefault="002A495A" w:rsidP="002A495A">
      <w:pPr>
        <w:pStyle w:val="SubsectionHead"/>
      </w:pPr>
      <w:r w:rsidRPr="009B6AAC">
        <w:t>Nominated bank account</w:t>
      </w:r>
    </w:p>
    <w:p w:rsidR="002A495A" w:rsidRPr="009B6AAC" w:rsidRDefault="002A495A" w:rsidP="00D52213">
      <w:pPr>
        <w:pStyle w:val="subsection"/>
      </w:pPr>
      <w:r w:rsidRPr="009B6AAC">
        <w:tab/>
        <w:t>(2)</w:t>
      </w:r>
      <w:r w:rsidRPr="009B6AAC">
        <w:tab/>
        <w:t>A bank account nominated by a party for the purposes of this section must satisfy the following conditions:</w:t>
      </w:r>
    </w:p>
    <w:p w:rsidR="002A495A" w:rsidRPr="009B6AAC" w:rsidRDefault="002A495A" w:rsidP="002A495A">
      <w:pPr>
        <w:pStyle w:val="paragraph"/>
      </w:pPr>
      <w:r w:rsidRPr="009B6AAC">
        <w:tab/>
        <w:t>(a)</w:t>
      </w:r>
      <w:r w:rsidRPr="009B6AAC">
        <w:tab/>
        <w:t>the account must be maintained by the party;</w:t>
      </w:r>
    </w:p>
    <w:p w:rsidR="002A495A" w:rsidRPr="009B6AAC" w:rsidRDefault="002A495A" w:rsidP="002A495A">
      <w:pPr>
        <w:pStyle w:val="paragraph"/>
      </w:pPr>
      <w:r w:rsidRPr="009B6AAC">
        <w:tab/>
        <w:t>(b)</w:t>
      </w:r>
      <w:r w:rsidRPr="009B6AAC">
        <w:tab/>
        <w:t>the account must be with a bank;</w:t>
      </w:r>
    </w:p>
    <w:p w:rsidR="002A495A" w:rsidRPr="009B6AAC" w:rsidRDefault="002A495A" w:rsidP="002A495A">
      <w:pPr>
        <w:pStyle w:val="paragraph"/>
      </w:pPr>
      <w:r w:rsidRPr="009B6AAC">
        <w:tab/>
        <w:t>(c)</w:t>
      </w:r>
      <w:r w:rsidRPr="009B6AAC">
        <w:tab/>
        <w:t xml:space="preserve">the account must be kept in </w:t>
      </w:r>
      <w:smartTag w:uri="urn:schemas-microsoft-com:office:smarttags" w:element="country-region">
        <w:smartTag w:uri="urn:schemas-microsoft-com:office:smarttags" w:element="place">
          <w:r w:rsidRPr="009B6AAC">
            <w:t>Australia</w:t>
          </w:r>
        </w:smartTag>
      </w:smartTag>
      <w:r w:rsidRPr="009B6AAC">
        <w:t>;</w:t>
      </w:r>
    </w:p>
    <w:p w:rsidR="002A495A" w:rsidRPr="009B6AAC" w:rsidRDefault="002A495A" w:rsidP="002A495A">
      <w:pPr>
        <w:pStyle w:val="paragraph"/>
      </w:pPr>
      <w:r w:rsidRPr="009B6AAC">
        <w:lastRenderedPageBreak/>
        <w:tab/>
        <w:t>(d)</w:t>
      </w:r>
      <w:r w:rsidRPr="009B6AAC">
        <w:tab/>
        <w:t>the account name must consist of, or include:</w:t>
      </w:r>
    </w:p>
    <w:p w:rsidR="002A495A" w:rsidRPr="009B6AAC" w:rsidRDefault="002A495A" w:rsidP="002A495A">
      <w:pPr>
        <w:pStyle w:val="paragraphsub"/>
      </w:pPr>
      <w:r w:rsidRPr="009B6AAC">
        <w:tab/>
        <w:t>(i)</w:t>
      </w:r>
      <w:r w:rsidRPr="009B6AAC">
        <w:tab/>
        <w:t>if the account is maintained by a registered political party—the name of the party as it appears in the Register of Political Parties; or</w:t>
      </w:r>
    </w:p>
    <w:p w:rsidR="002A495A" w:rsidRPr="009B6AAC" w:rsidRDefault="002A495A" w:rsidP="002A495A">
      <w:pPr>
        <w:pStyle w:val="paragraphsub"/>
      </w:pPr>
      <w:r w:rsidRPr="009B6AAC">
        <w:tab/>
        <w:t>(ii)</w:t>
      </w:r>
      <w:r w:rsidRPr="009B6AAC">
        <w:tab/>
        <w:t>if the account is held by a State branch of a political party, and the branch is not a registered political party—the name of the State branch.</w:t>
      </w:r>
    </w:p>
    <w:p w:rsidR="002A495A" w:rsidRPr="009B6AAC" w:rsidRDefault="002A495A" w:rsidP="002A495A">
      <w:pPr>
        <w:pStyle w:val="SubsectionHead"/>
      </w:pPr>
      <w:r w:rsidRPr="009B6AAC">
        <w:t>Name on cheque</w:t>
      </w:r>
    </w:p>
    <w:p w:rsidR="002A495A" w:rsidRPr="009B6AAC" w:rsidRDefault="002A495A" w:rsidP="00D52213">
      <w:pPr>
        <w:pStyle w:val="subsection"/>
      </w:pPr>
      <w:r w:rsidRPr="009B6AAC">
        <w:tab/>
        <w:t>(3)</w:t>
      </w:r>
      <w:r w:rsidRPr="009B6AAC">
        <w:tab/>
        <w:t>For the purposes of this section, a cheque is taken not to be payable to a party unless:</w:t>
      </w:r>
    </w:p>
    <w:p w:rsidR="002A495A" w:rsidRPr="009B6AAC" w:rsidRDefault="002A495A" w:rsidP="002A495A">
      <w:pPr>
        <w:pStyle w:val="paragraph"/>
      </w:pPr>
      <w:r w:rsidRPr="009B6AAC">
        <w:tab/>
        <w:t>(a)</w:t>
      </w:r>
      <w:r w:rsidRPr="009B6AAC">
        <w:tab/>
        <w:t>if the party is a registered political party—the cheque is made out:</w:t>
      </w:r>
    </w:p>
    <w:p w:rsidR="002A495A" w:rsidRPr="009B6AAC" w:rsidRDefault="002A495A" w:rsidP="002A495A">
      <w:pPr>
        <w:pStyle w:val="paragraphsub"/>
      </w:pPr>
      <w:r w:rsidRPr="009B6AAC">
        <w:tab/>
        <w:t>(i)</w:t>
      </w:r>
      <w:r w:rsidRPr="009B6AAC">
        <w:tab/>
        <w:t xml:space="preserve">if a determination under </w:t>
      </w:r>
      <w:r w:rsidR="009B6AAC">
        <w:t>subsection (</w:t>
      </w:r>
      <w:r w:rsidRPr="009B6AAC">
        <w:t>4) is in force in relation to the name of the party—in the special abbreviation of the name of the party; or</w:t>
      </w:r>
    </w:p>
    <w:p w:rsidR="002A495A" w:rsidRPr="009B6AAC" w:rsidRDefault="002A495A" w:rsidP="002A495A">
      <w:pPr>
        <w:pStyle w:val="paragraphsub"/>
      </w:pPr>
      <w:r w:rsidRPr="009B6AAC">
        <w:tab/>
        <w:t>(ii)</w:t>
      </w:r>
      <w:r w:rsidRPr="009B6AAC">
        <w:tab/>
        <w:t>otherwise—in the name of the party, being the name as it appears in the Register of Political Parties; or</w:t>
      </w:r>
    </w:p>
    <w:p w:rsidR="002A495A" w:rsidRPr="009B6AAC" w:rsidRDefault="002A495A" w:rsidP="002A495A">
      <w:pPr>
        <w:pStyle w:val="paragraph"/>
      </w:pPr>
      <w:r w:rsidRPr="009B6AAC">
        <w:tab/>
        <w:t>(b)</w:t>
      </w:r>
      <w:r w:rsidRPr="009B6AAC">
        <w:tab/>
        <w:t>if the party is a State branch of a political party, and the branch is not a registered political party—the cheque is made out:</w:t>
      </w:r>
    </w:p>
    <w:p w:rsidR="002A495A" w:rsidRPr="009B6AAC" w:rsidRDefault="002A495A" w:rsidP="002A495A">
      <w:pPr>
        <w:pStyle w:val="paragraphsub"/>
      </w:pPr>
      <w:r w:rsidRPr="009B6AAC">
        <w:tab/>
        <w:t>(i)</w:t>
      </w:r>
      <w:r w:rsidRPr="009B6AAC">
        <w:tab/>
        <w:t xml:space="preserve">if a determination under </w:t>
      </w:r>
      <w:r w:rsidR="009B6AAC">
        <w:t>subsection (</w:t>
      </w:r>
      <w:r w:rsidRPr="009B6AAC">
        <w:t>4) is in force in relation to the name of the State branch—in the special abbreviation of the name of the State branch; or</w:t>
      </w:r>
    </w:p>
    <w:p w:rsidR="002A495A" w:rsidRPr="009B6AAC" w:rsidRDefault="002A495A" w:rsidP="002A495A">
      <w:pPr>
        <w:pStyle w:val="paragraphsub"/>
      </w:pPr>
      <w:r w:rsidRPr="009B6AAC">
        <w:tab/>
        <w:t>(ii)</w:t>
      </w:r>
      <w:r w:rsidRPr="009B6AAC">
        <w:tab/>
        <w:t>otherwise—in the name of the State branch.</w:t>
      </w:r>
    </w:p>
    <w:p w:rsidR="002A495A" w:rsidRPr="009B6AAC" w:rsidRDefault="002A495A" w:rsidP="002A495A">
      <w:pPr>
        <w:pStyle w:val="SubsectionHead"/>
      </w:pPr>
      <w:r w:rsidRPr="009B6AAC">
        <w:t>Abbreviation of party names</w:t>
      </w:r>
    </w:p>
    <w:p w:rsidR="002A495A" w:rsidRPr="009B6AAC" w:rsidRDefault="002A495A" w:rsidP="00D52213">
      <w:pPr>
        <w:pStyle w:val="subsection"/>
      </w:pPr>
      <w:r w:rsidRPr="009B6AAC">
        <w:tab/>
        <w:t>(4)</w:t>
      </w:r>
      <w:r w:rsidRPr="009B6AAC">
        <w:tab/>
        <w:t xml:space="preserve">The Electoral Commission may, by notice published in the </w:t>
      </w:r>
      <w:r w:rsidRPr="009B6AAC">
        <w:rPr>
          <w:i/>
        </w:rPr>
        <w:t>Gazette</w:t>
      </w:r>
      <w:r w:rsidRPr="009B6AAC">
        <w:t xml:space="preserve">, determine that a specified abbreviation of the name of a party is a </w:t>
      </w:r>
      <w:r w:rsidRPr="009B6AAC">
        <w:rPr>
          <w:b/>
          <w:i/>
        </w:rPr>
        <w:t>special abbreviation</w:t>
      </w:r>
      <w:r w:rsidRPr="009B6AAC">
        <w:t xml:space="preserve"> of the name of the party for the purposes of this section.</w:t>
      </w:r>
    </w:p>
    <w:p w:rsidR="002A495A" w:rsidRPr="009B6AAC" w:rsidRDefault="002A495A" w:rsidP="00D52213">
      <w:pPr>
        <w:pStyle w:val="subsection"/>
      </w:pPr>
      <w:r w:rsidRPr="009B6AAC">
        <w:tab/>
        <w:t>(5)</w:t>
      </w:r>
      <w:r w:rsidRPr="009B6AAC">
        <w:tab/>
        <w:t xml:space="preserve">The Electoral Commission must publish a copy of a notice under </w:t>
      </w:r>
      <w:r w:rsidR="009B6AAC">
        <w:t>subsection (</w:t>
      </w:r>
      <w:r w:rsidRPr="009B6AAC">
        <w:t xml:space="preserve">4) on the </w:t>
      </w:r>
      <w:r w:rsidR="00C20BE4" w:rsidRPr="009B6AAC">
        <w:t>i</w:t>
      </w:r>
      <w:r w:rsidR="00FD3D05" w:rsidRPr="009B6AAC">
        <w:t>nternet</w:t>
      </w:r>
      <w:r w:rsidRPr="009B6AAC">
        <w:t>.</w:t>
      </w:r>
    </w:p>
    <w:p w:rsidR="002A495A" w:rsidRPr="009B6AAC" w:rsidRDefault="002A495A" w:rsidP="00D52213">
      <w:pPr>
        <w:pStyle w:val="subsection"/>
      </w:pPr>
      <w:r w:rsidRPr="009B6AAC">
        <w:lastRenderedPageBreak/>
        <w:tab/>
        <w:t>(6)</w:t>
      </w:r>
      <w:r w:rsidRPr="009B6AAC">
        <w:tab/>
        <w:t xml:space="preserve">Before making a determination under </w:t>
      </w:r>
      <w:r w:rsidR="009B6AAC">
        <w:t>subsection (</w:t>
      </w:r>
      <w:r w:rsidRPr="009B6AAC">
        <w:t>4) in relation to a party, the Electoral Commission must consult the party.</w:t>
      </w:r>
    </w:p>
    <w:p w:rsidR="002A495A" w:rsidRPr="009B6AAC" w:rsidRDefault="002A495A" w:rsidP="00D52213">
      <w:pPr>
        <w:pStyle w:val="subsection"/>
      </w:pPr>
      <w:r w:rsidRPr="009B6AAC">
        <w:tab/>
        <w:t>(7)</w:t>
      </w:r>
      <w:r w:rsidRPr="009B6AAC">
        <w:tab/>
        <w:t>To avoid doubt, if a cheque under this section is made out in the special abbreviation of the name of a party, the cheque is as valid as it would have been if it had been made out in the name of the party.</w:t>
      </w:r>
    </w:p>
    <w:p w:rsidR="002A495A" w:rsidRPr="009B6AAC" w:rsidRDefault="002A495A" w:rsidP="002A495A">
      <w:pPr>
        <w:pStyle w:val="SubsectionHead"/>
      </w:pPr>
      <w:r w:rsidRPr="009B6AAC">
        <w:t>Dispatch of cheques</w:t>
      </w:r>
    </w:p>
    <w:p w:rsidR="002A495A" w:rsidRPr="009B6AAC" w:rsidRDefault="002A495A" w:rsidP="00D52213">
      <w:pPr>
        <w:pStyle w:val="subsection"/>
      </w:pPr>
      <w:r w:rsidRPr="009B6AAC">
        <w:tab/>
        <w:t>(8)</w:t>
      </w:r>
      <w:r w:rsidRPr="009B6AAC">
        <w:tab/>
        <w:t>To avoid doubt, if a cheque under this section is payable to a party, this section does not prevent the Electoral Commission from dispatching the cheque to the agent or principal agent of the party.</w:t>
      </w:r>
    </w:p>
    <w:p w:rsidR="002A495A" w:rsidRPr="009B6AAC" w:rsidRDefault="002A495A" w:rsidP="002A495A">
      <w:pPr>
        <w:pStyle w:val="SubsectionHead"/>
      </w:pPr>
      <w:r w:rsidRPr="009B6AAC">
        <w:t>Definitions</w:t>
      </w:r>
    </w:p>
    <w:p w:rsidR="002A495A" w:rsidRPr="009B6AAC" w:rsidRDefault="002A495A" w:rsidP="00D52213">
      <w:pPr>
        <w:pStyle w:val="subsection"/>
      </w:pPr>
      <w:r w:rsidRPr="009B6AAC">
        <w:tab/>
        <w:t>(9)</w:t>
      </w:r>
      <w:r w:rsidRPr="009B6AAC">
        <w:tab/>
        <w:t>In this section:</w:t>
      </w:r>
    </w:p>
    <w:p w:rsidR="002A495A" w:rsidRPr="009B6AAC" w:rsidRDefault="002A495A" w:rsidP="002A495A">
      <w:pPr>
        <w:pStyle w:val="Definition"/>
      </w:pPr>
      <w:r w:rsidRPr="009B6AAC">
        <w:rPr>
          <w:b/>
          <w:i/>
        </w:rPr>
        <w:t>bank</w:t>
      </w:r>
      <w:r w:rsidRPr="009B6AAC">
        <w:t xml:space="preserve"> means a body corporate that is an ADI (authorised deposit</w:t>
      </w:r>
      <w:r w:rsidR="009B6AAC">
        <w:noBreakHyphen/>
      </w:r>
      <w:r w:rsidRPr="009B6AAC">
        <w:t xml:space="preserve">taking institution) for the purposes of the </w:t>
      </w:r>
      <w:r w:rsidRPr="009B6AAC">
        <w:rPr>
          <w:i/>
        </w:rPr>
        <w:t>Banking Act 1959</w:t>
      </w:r>
      <w:r w:rsidRPr="009B6AAC">
        <w:t>.</w:t>
      </w:r>
    </w:p>
    <w:p w:rsidR="002A495A" w:rsidRPr="009B6AAC" w:rsidRDefault="002A495A" w:rsidP="002A495A">
      <w:pPr>
        <w:pStyle w:val="Definition"/>
      </w:pPr>
      <w:r w:rsidRPr="009B6AAC">
        <w:rPr>
          <w:b/>
          <w:i/>
        </w:rPr>
        <w:t>party</w:t>
      </w:r>
      <w:r w:rsidRPr="009B6AAC">
        <w:t xml:space="preserve"> means a registered political party or a State branch of a registered political party.</w:t>
      </w:r>
    </w:p>
    <w:p w:rsidR="002A495A" w:rsidRPr="009B6AAC" w:rsidRDefault="002A495A" w:rsidP="002A495A">
      <w:pPr>
        <w:pStyle w:val="ActHead5"/>
      </w:pPr>
      <w:bookmarkStart w:id="413" w:name="_Toc518994133"/>
      <w:r w:rsidRPr="007A72B2">
        <w:rPr>
          <w:rStyle w:val="CharSectno"/>
        </w:rPr>
        <w:t>300</w:t>
      </w:r>
      <w:r w:rsidRPr="009B6AAC">
        <w:t xml:space="preserve">  Death of candidate</w:t>
      </w:r>
      <w:bookmarkEnd w:id="413"/>
    </w:p>
    <w:p w:rsidR="002A495A" w:rsidRPr="009B6AAC" w:rsidRDefault="002A495A" w:rsidP="00D52213">
      <w:pPr>
        <w:pStyle w:val="subsection"/>
      </w:pPr>
      <w:r w:rsidRPr="009B6AAC">
        <w:tab/>
      </w:r>
      <w:r w:rsidRPr="009B6AAC">
        <w:tab/>
        <w:t xml:space="preserve">Where a candidate for whom eligible votes were given in an election dies, a payment under this </w:t>
      </w:r>
      <w:r w:rsidR="00D34FE3" w:rsidRPr="009B6AAC">
        <w:t>Division</w:t>
      </w:r>
      <w:r w:rsidR="0010646A" w:rsidRPr="009B6AAC">
        <w:t xml:space="preserve"> </w:t>
      </w:r>
      <w:r w:rsidRPr="009B6AAC">
        <w:t>in respect of the eligible votes given for the candidate may be made notwithstanding the death of the candidate and, if the candidate was not endorsed in the election by a registered political party and was his or her own agent for the purposes of this Part, the payment may be made to the legal personal representative of the candidate.</w:t>
      </w:r>
    </w:p>
    <w:p w:rsidR="002A495A" w:rsidRPr="009B6AAC" w:rsidRDefault="002A495A" w:rsidP="002A495A">
      <w:pPr>
        <w:pStyle w:val="ActHead5"/>
      </w:pPr>
      <w:bookmarkStart w:id="414" w:name="_Toc518994134"/>
      <w:r w:rsidRPr="007A72B2">
        <w:rPr>
          <w:rStyle w:val="CharSectno"/>
        </w:rPr>
        <w:t>301</w:t>
      </w:r>
      <w:r w:rsidRPr="009B6AAC">
        <w:t xml:space="preserve">  Death of member of group</w:t>
      </w:r>
      <w:bookmarkEnd w:id="414"/>
    </w:p>
    <w:p w:rsidR="002A495A" w:rsidRPr="009B6AAC" w:rsidRDefault="002A495A" w:rsidP="00D52213">
      <w:pPr>
        <w:pStyle w:val="subsection"/>
      </w:pPr>
      <w:r w:rsidRPr="009B6AAC">
        <w:tab/>
      </w:r>
      <w:r w:rsidRPr="009B6AAC">
        <w:tab/>
        <w:t xml:space="preserve">Where a member of a group for whom eligible votes were given in a Senate election dies, a payment under this </w:t>
      </w:r>
      <w:r w:rsidR="00D34FE3" w:rsidRPr="009B6AAC">
        <w:t>Division</w:t>
      </w:r>
      <w:r w:rsidR="0010646A" w:rsidRPr="009B6AAC">
        <w:t xml:space="preserve"> </w:t>
      </w:r>
      <w:r w:rsidRPr="009B6AAC">
        <w:t xml:space="preserve">in respect of </w:t>
      </w:r>
      <w:r w:rsidRPr="009B6AAC">
        <w:lastRenderedPageBreak/>
        <w:t>the eligible votes given for the group may be made notwithstanding the death of the member and, if:</w:t>
      </w:r>
    </w:p>
    <w:p w:rsidR="002A495A" w:rsidRPr="009B6AAC" w:rsidRDefault="002A495A" w:rsidP="002A495A">
      <w:pPr>
        <w:pStyle w:val="paragraph"/>
      </w:pPr>
      <w:r w:rsidRPr="009B6AAC">
        <w:tab/>
        <w:t>(a)</w:t>
      </w:r>
      <w:r w:rsidRPr="009B6AAC">
        <w:tab/>
        <w:t>the group was not a group the members of which were endorsed by a registered political party or by registered political parties; and</w:t>
      </w:r>
    </w:p>
    <w:p w:rsidR="002A495A" w:rsidRPr="009B6AAC" w:rsidRDefault="002A495A" w:rsidP="002A495A">
      <w:pPr>
        <w:pStyle w:val="paragraph"/>
        <w:keepNext/>
      </w:pPr>
      <w:r w:rsidRPr="009B6AAC">
        <w:tab/>
        <w:t>(b)</w:t>
      </w:r>
      <w:r w:rsidRPr="009B6AAC">
        <w:tab/>
        <w:t>the candidate was the agent of the group for the purposes of this Part;</w:t>
      </w:r>
    </w:p>
    <w:p w:rsidR="002A495A" w:rsidRPr="009B6AAC" w:rsidRDefault="002A495A" w:rsidP="002A495A">
      <w:pPr>
        <w:pStyle w:val="subsection2"/>
      </w:pPr>
      <w:r w:rsidRPr="009B6AAC">
        <w:t>the payment may be made to another member of the group as if the other member were the agent of the group for the purposes of this Part.</w:t>
      </w:r>
    </w:p>
    <w:p w:rsidR="002A495A" w:rsidRPr="009B6AAC" w:rsidRDefault="002A495A" w:rsidP="002A495A">
      <w:pPr>
        <w:pStyle w:val="ActHead5"/>
      </w:pPr>
      <w:bookmarkStart w:id="415" w:name="_Toc518994135"/>
      <w:r w:rsidRPr="007A72B2">
        <w:rPr>
          <w:rStyle w:val="CharSectno"/>
        </w:rPr>
        <w:t>302</w:t>
      </w:r>
      <w:r w:rsidRPr="009B6AAC">
        <w:t xml:space="preserve">  Appropriation</w:t>
      </w:r>
      <w:bookmarkEnd w:id="415"/>
    </w:p>
    <w:p w:rsidR="002A495A" w:rsidRPr="009B6AAC" w:rsidRDefault="002A495A" w:rsidP="00D52213">
      <w:pPr>
        <w:pStyle w:val="subsection"/>
      </w:pPr>
      <w:r w:rsidRPr="009B6AAC">
        <w:tab/>
      </w:r>
      <w:r w:rsidRPr="009B6AAC">
        <w:tab/>
        <w:t xml:space="preserve">Amounts payable under this </w:t>
      </w:r>
      <w:r w:rsidR="00D34FE3" w:rsidRPr="009B6AAC">
        <w:t>Division</w:t>
      </w:r>
      <w:r w:rsidR="0010646A" w:rsidRPr="009B6AAC">
        <w:t xml:space="preserve"> </w:t>
      </w:r>
      <w:r w:rsidRPr="009B6AAC">
        <w:t>are payable out of the Consolidated Revenue Fund, which is appropriated accordingly.</w:t>
      </w:r>
    </w:p>
    <w:p w:rsidR="002A495A" w:rsidRPr="009B6AAC" w:rsidRDefault="002A495A" w:rsidP="0010646A">
      <w:pPr>
        <w:pStyle w:val="ActHead3"/>
        <w:pageBreakBefore/>
      </w:pPr>
      <w:bookmarkStart w:id="416" w:name="_Toc518994136"/>
      <w:r w:rsidRPr="007A72B2">
        <w:rPr>
          <w:rStyle w:val="CharDivNo"/>
        </w:rPr>
        <w:lastRenderedPageBreak/>
        <w:t>Division</w:t>
      </w:r>
      <w:r w:rsidR="009B6AAC" w:rsidRPr="007A72B2">
        <w:rPr>
          <w:rStyle w:val="CharDivNo"/>
        </w:rPr>
        <w:t> </w:t>
      </w:r>
      <w:r w:rsidRPr="007A72B2">
        <w:rPr>
          <w:rStyle w:val="CharDivNo"/>
        </w:rPr>
        <w:t>4</w:t>
      </w:r>
      <w:r w:rsidRPr="009B6AAC">
        <w:t>—</w:t>
      </w:r>
      <w:r w:rsidRPr="007A72B2">
        <w:rPr>
          <w:rStyle w:val="CharDivText"/>
        </w:rPr>
        <w:t>Disclosure of donations</w:t>
      </w:r>
      <w:bookmarkEnd w:id="416"/>
    </w:p>
    <w:p w:rsidR="002A495A" w:rsidRPr="009B6AAC" w:rsidRDefault="002A495A" w:rsidP="002A495A">
      <w:pPr>
        <w:pStyle w:val="ActHead5"/>
      </w:pPr>
      <w:bookmarkStart w:id="417" w:name="_Toc518994137"/>
      <w:r w:rsidRPr="007A72B2">
        <w:rPr>
          <w:rStyle w:val="CharSectno"/>
        </w:rPr>
        <w:t>303</w:t>
      </w:r>
      <w:r w:rsidRPr="009B6AAC">
        <w:t xml:space="preserve">  Interpretation</w:t>
      </w:r>
      <w:bookmarkEnd w:id="417"/>
    </w:p>
    <w:p w:rsidR="002A495A" w:rsidRPr="009B6AAC" w:rsidRDefault="002A495A" w:rsidP="00D52213">
      <w:pPr>
        <w:pStyle w:val="subsection"/>
      </w:pPr>
      <w:r w:rsidRPr="009B6AAC">
        <w:tab/>
        <w:t>(1)</w:t>
      </w:r>
      <w:r w:rsidRPr="009B6AAC">
        <w:tab/>
        <w:t>In this Division, unless the contrary intention appears:</w:t>
      </w:r>
    </w:p>
    <w:p w:rsidR="002A495A" w:rsidRPr="009B6AAC" w:rsidRDefault="002A495A" w:rsidP="002A495A">
      <w:pPr>
        <w:pStyle w:val="Definition"/>
      </w:pPr>
      <w:r w:rsidRPr="009B6AAC">
        <w:rPr>
          <w:b/>
          <w:i/>
        </w:rPr>
        <w:t>by</w:t>
      </w:r>
      <w:r w:rsidR="009B6AAC">
        <w:rPr>
          <w:b/>
          <w:i/>
        </w:rPr>
        <w:noBreakHyphen/>
      </w:r>
      <w:r w:rsidRPr="009B6AAC">
        <w:rPr>
          <w:b/>
          <w:i/>
        </w:rPr>
        <w:t>election</w:t>
      </w:r>
      <w:r w:rsidRPr="009B6AAC">
        <w:t xml:space="preserve"> means an election of a member of the House of Representatives that is not part of a general election.</w:t>
      </w:r>
    </w:p>
    <w:p w:rsidR="002A495A" w:rsidRPr="009B6AAC" w:rsidRDefault="002A495A" w:rsidP="002A495A">
      <w:pPr>
        <w:pStyle w:val="Definition"/>
      </w:pPr>
      <w:r w:rsidRPr="009B6AAC">
        <w:rPr>
          <w:b/>
          <w:i/>
        </w:rPr>
        <w:t>election</w:t>
      </w:r>
      <w:r w:rsidRPr="009B6AAC">
        <w:t xml:space="preserve"> means a general election or an election of Senators for a State or Territory.</w:t>
      </w:r>
    </w:p>
    <w:p w:rsidR="002A495A" w:rsidRPr="009B6AAC" w:rsidRDefault="002A495A" w:rsidP="00D52213">
      <w:pPr>
        <w:pStyle w:val="subsection"/>
      </w:pPr>
      <w:r w:rsidRPr="009B6AAC">
        <w:tab/>
        <w:t>(2)</w:t>
      </w:r>
      <w:r w:rsidRPr="009B6AAC">
        <w:tab/>
        <w:t xml:space="preserve">A reference in this </w:t>
      </w:r>
      <w:r w:rsidR="00D34FE3" w:rsidRPr="009B6AAC">
        <w:t>Division</w:t>
      </w:r>
      <w:r w:rsidR="0010646A" w:rsidRPr="009B6AAC">
        <w:t xml:space="preserve"> </w:t>
      </w:r>
      <w:r w:rsidRPr="009B6AAC">
        <w:t>to a gift made to or received by a group shall be read as a reference to a gift made to or received by a member of the group for the benefit of all of the members of the group.</w:t>
      </w:r>
    </w:p>
    <w:p w:rsidR="002A495A" w:rsidRPr="009B6AAC" w:rsidRDefault="002A495A" w:rsidP="00D52213">
      <w:pPr>
        <w:pStyle w:val="subsection"/>
      </w:pPr>
      <w:r w:rsidRPr="009B6AAC">
        <w:tab/>
        <w:t>(3)</w:t>
      </w:r>
      <w:r w:rsidRPr="009B6AAC">
        <w:tab/>
        <w:t xml:space="preserve">A reference in this </w:t>
      </w:r>
      <w:r w:rsidR="00D34FE3" w:rsidRPr="009B6AAC">
        <w:t>Division</w:t>
      </w:r>
      <w:r w:rsidR="0010646A" w:rsidRPr="009B6AAC">
        <w:t xml:space="preserve"> </w:t>
      </w:r>
      <w:r w:rsidRPr="009B6AAC">
        <w:t>to a gift made to or received by a candidate shall be read as not including a reference to a gift made to or received by the candidate for the benefit of a group of which the candidate is a member.</w:t>
      </w:r>
    </w:p>
    <w:p w:rsidR="002A495A" w:rsidRPr="009B6AAC" w:rsidRDefault="002A495A" w:rsidP="002A495A">
      <w:pPr>
        <w:pStyle w:val="ActHead5"/>
      </w:pPr>
      <w:bookmarkStart w:id="418" w:name="_Toc518994138"/>
      <w:r w:rsidRPr="007A72B2">
        <w:rPr>
          <w:rStyle w:val="CharSectno"/>
        </w:rPr>
        <w:t>304</w:t>
      </w:r>
      <w:r w:rsidRPr="009B6AAC">
        <w:t xml:space="preserve">  Disclosure of gifts</w:t>
      </w:r>
      <w:bookmarkEnd w:id="418"/>
    </w:p>
    <w:p w:rsidR="002A495A" w:rsidRPr="009B6AAC" w:rsidRDefault="002A495A" w:rsidP="00D52213">
      <w:pPr>
        <w:pStyle w:val="subsection"/>
      </w:pPr>
      <w:r w:rsidRPr="009B6AAC">
        <w:tab/>
        <w:t>(2)</w:t>
      </w:r>
      <w:r w:rsidRPr="009B6AAC">
        <w:tab/>
        <w:t>The agent of each person (including a member of a group) who was a candidate in an election or by</w:t>
      </w:r>
      <w:r w:rsidR="009B6AAC">
        <w:noBreakHyphen/>
      </w:r>
      <w:r w:rsidRPr="009B6AAC">
        <w:t>election shall, within 15</w:t>
      </w:r>
      <w:r w:rsidR="00D52213" w:rsidRPr="009B6AAC">
        <w:t xml:space="preserve"> </w:t>
      </w:r>
      <w:r w:rsidRPr="009B6AAC">
        <w:t>weeks after the polling day in the election, furnish to the Electoral Commission a return, in an approved form, setting out the total amount or value of all gifts, the number of persons who made gifts, and the relevant details of each gift, received by the person during the disclosure period for the election.</w:t>
      </w:r>
    </w:p>
    <w:p w:rsidR="002A495A" w:rsidRPr="009B6AAC" w:rsidRDefault="002A495A" w:rsidP="00D52213">
      <w:pPr>
        <w:pStyle w:val="subsection"/>
      </w:pPr>
      <w:r w:rsidRPr="009B6AAC">
        <w:tab/>
        <w:t>(3)</w:t>
      </w:r>
      <w:r w:rsidRPr="009B6AAC">
        <w:tab/>
        <w:t xml:space="preserve">Subject to </w:t>
      </w:r>
      <w:r w:rsidR="009B6AAC">
        <w:t>subsection (</w:t>
      </w:r>
      <w:r w:rsidRPr="009B6AAC">
        <w:t xml:space="preserve">3A), the agent of each group shall, within 15 weeks after the polling day in the election in relation to which the members of the group had their names grouped in the </w:t>
      </w:r>
      <w:r w:rsidR="00D82D22" w:rsidRPr="009B6AAC">
        <w:t>ballot paper</w:t>
      </w:r>
      <w:r w:rsidRPr="009B6AAC">
        <w:t xml:space="preserve">s, furnish to the Electoral Commission a return, in an approved form, setting out the total amount or value of all gifts, the number of </w:t>
      </w:r>
      <w:r w:rsidRPr="009B6AAC">
        <w:lastRenderedPageBreak/>
        <w:t>persons who made gifts, and the relevant details of each gift, received by the group during the disclosure period for the election.</w:t>
      </w:r>
    </w:p>
    <w:p w:rsidR="002A495A" w:rsidRPr="009B6AAC" w:rsidRDefault="002A495A" w:rsidP="00D52213">
      <w:pPr>
        <w:pStyle w:val="subsection"/>
      </w:pPr>
      <w:r w:rsidRPr="009B6AAC">
        <w:tab/>
        <w:t>(3A)</w:t>
      </w:r>
      <w:r w:rsidRPr="009B6AAC">
        <w:tab/>
        <w:t>In the case of a group all of whose members were endorsed by the same registered political party, a gift received by the group shall be taken to have been received:</w:t>
      </w:r>
    </w:p>
    <w:p w:rsidR="002A495A" w:rsidRPr="009B6AAC" w:rsidRDefault="002A495A" w:rsidP="002A495A">
      <w:pPr>
        <w:pStyle w:val="paragraph"/>
      </w:pPr>
      <w:r w:rsidRPr="009B6AAC">
        <w:tab/>
        <w:t>(a)</w:t>
      </w:r>
      <w:r w:rsidRPr="009B6AAC">
        <w:tab/>
        <w:t>if the party has 2 or more State branches—by the relevant State branch of the party; and</w:t>
      </w:r>
    </w:p>
    <w:p w:rsidR="002A495A" w:rsidRPr="009B6AAC" w:rsidRDefault="002A495A" w:rsidP="002A495A">
      <w:pPr>
        <w:pStyle w:val="paragraph"/>
      </w:pPr>
      <w:r w:rsidRPr="009B6AAC">
        <w:tab/>
        <w:t>(b)</w:t>
      </w:r>
      <w:r w:rsidRPr="009B6AAC">
        <w:tab/>
        <w:t>in any other case—by the party.</w:t>
      </w:r>
    </w:p>
    <w:p w:rsidR="002A495A" w:rsidRPr="009B6AAC" w:rsidRDefault="002A495A" w:rsidP="00D52213">
      <w:pPr>
        <w:pStyle w:val="subsection"/>
      </w:pPr>
      <w:r w:rsidRPr="009B6AAC">
        <w:tab/>
        <w:t>(4)</w:t>
      </w:r>
      <w:r w:rsidRPr="009B6AAC">
        <w:tab/>
        <w:t>For the purposes of this section, a reference to the relevant details, in relation to a gift, shall be read as a reference to the amount or value of the gift, the date on which the gift was made and:</w:t>
      </w:r>
    </w:p>
    <w:p w:rsidR="002A495A" w:rsidRPr="009B6AAC" w:rsidRDefault="002A495A" w:rsidP="002A495A">
      <w:pPr>
        <w:pStyle w:val="paragraph"/>
      </w:pPr>
      <w:r w:rsidRPr="009B6AAC">
        <w:tab/>
        <w:t>(a)</w:t>
      </w:r>
      <w:r w:rsidRPr="009B6AAC">
        <w:tab/>
        <w:t>in the case of a gift made on behalf of the members of an unincorporated association, other than a registered industrial organisation:</w:t>
      </w:r>
    </w:p>
    <w:p w:rsidR="002A495A" w:rsidRPr="009B6AAC" w:rsidRDefault="002A495A" w:rsidP="002A495A">
      <w:pPr>
        <w:pStyle w:val="paragraphsub"/>
      </w:pPr>
      <w:r w:rsidRPr="009B6AAC">
        <w:tab/>
        <w:t>(i)</w:t>
      </w:r>
      <w:r w:rsidRPr="009B6AAC">
        <w:tab/>
        <w:t>the name of the association; and</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w:t>
      </w:r>
    </w:p>
    <w:p w:rsidR="002A495A" w:rsidRPr="009B6AAC" w:rsidRDefault="002A495A" w:rsidP="002A495A">
      <w:pPr>
        <w:pStyle w:val="paragraph"/>
      </w:pPr>
      <w:r w:rsidRPr="009B6AAC">
        <w:tab/>
        <w:t>(b)</w:t>
      </w:r>
      <w:r w:rsidRPr="009B6AAC">
        <w:tab/>
        <w:t>in the case of a gift purportedly made out of a trust fund or out of the funds of a foundation:</w:t>
      </w:r>
    </w:p>
    <w:p w:rsidR="002A495A" w:rsidRPr="009B6AAC" w:rsidRDefault="002A495A" w:rsidP="002A495A">
      <w:pPr>
        <w:pStyle w:val="paragraphsub"/>
      </w:pPr>
      <w:r w:rsidRPr="009B6AAC">
        <w:tab/>
        <w:t>(i)</w:t>
      </w:r>
      <w:r w:rsidRPr="009B6AAC">
        <w:tab/>
        <w:t>the names and addresses of the trustees of the fund or of the funds of the foundation; and</w:t>
      </w:r>
    </w:p>
    <w:p w:rsidR="002A495A" w:rsidRPr="009B6AAC" w:rsidRDefault="002A495A" w:rsidP="002A495A">
      <w:pPr>
        <w:pStyle w:val="paragraphsub"/>
      </w:pPr>
      <w:r w:rsidRPr="009B6AAC">
        <w:tab/>
        <w:t>(ii)</w:t>
      </w:r>
      <w:r w:rsidRPr="009B6AAC">
        <w:tab/>
        <w:t>the title or other description of the trust fund or the name of the foundation, as the case requires; and</w:t>
      </w:r>
    </w:p>
    <w:p w:rsidR="002A495A" w:rsidRPr="009B6AAC" w:rsidRDefault="002A495A" w:rsidP="002A495A">
      <w:pPr>
        <w:pStyle w:val="paragraph"/>
      </w:pPr>
      <w:r w:rsidRPr="009B6AAC">
        <w:tab/>
        <w:t>(c)</w:t>
      </w:r>
      <w:r w:rsidRPr="009B6AAC">
        <w:tab/>
        <w:t>in any other case—the name and address of the person who made the gift.</w:t>
      </w:r>
    </w:p>
    <w:p w:rsidR="002A495A" w:rsidRPr="009B6AAC" w:rsidRDefault="002A495A" w:rsidP="00D52213">
      <w:pPr>
        <w:pStyle w:val="subsection"/>
      </w:pPr>
      <w:r w:rsidRPr="009B6AAC">
        <w:tab/>
        <w:t>(5)</w:t>
      </w:r>
      <w:r w:rsidRPr="009B6AAC">
        <w:tab/>
        <w:t xml:space="preserve">Notwithstanding </w:t>
      </w:r>
      <w:r w:rsidR="009B6AAC">
        <w:t>subsections (</w:t>
      </w:r>
      <w:r w:rsidRPr="009B6AAC">
        <w:t xml:space="preserve">2) and (3), the agent of a candidate or group is not required, in a return under </w:t>
      </w:r>
      <w:r w:rsidR="009B6AAC">
        <w:t>subsection (</w:t>
      </w:r>
      <w:r w:rsidRPr="009B6AAC">
        <w:t>2) or (3), as the case may be, to set out the relevant details of a gift if:</w:t>
      </w:r>
    </w:p>
    <w:p w:rsidR="002A495A" w:rsidRPr="009B6AAC" w:rsidRDefault="002A495A" w:rsidP="002A495A">
      <w:pPr>
        <w:pStyle w:val="paragraph"/>
      </w:pPr>
      <w:r w:rsidRPr="009B6AAC">
        <w:tab/>
        <w:t>(b)</w:t>
      </w:r>
      <w:r w:rsidRPr="009B6AAC">
        <w:tab/>
        <w:t>in the case of a gift made to a candidate (including a member of a group):</w:t>
      </w:r>
    </w:p>
    <w:p w:rsidR="002A495A" w:rsidRPr="009B6AAC" w:rsidRDefault="002A495A" w:rsidP="002A495A">
      <w:pPr>
        <w:pStyle w:val="paragraphsub"/>
      </w:pPr>
      <w:r w:rsidRPr="009B6AAC">
        <w:tab/>
        <w:t>(i)</w:t>
      </w:r>
      <w:r w:rsidRPr="009B6AAC">
        <w:tab/>
        <w:t xml:space="preserve">the gift was made in a private capacity to the candidate for his or her personal use and the candidate has not </w:t>
      </w:r>
      <w:r w:rsidRPr="009B6AAC">
        <w:lastRenderedPageBreak/>
        <w:t>used, and will not use, the gift solely or substantially for a purpose related to an election or a by</w:t>
      </w:r>
      <w:r w:rsidR="009B6AAC">
        <w:noBreakHyphen/>
      </w:r>
      <w:r w:rsidRPr="009B6AAC">
        <w:t>election; or</w:t>
      </w:r>
    </w:p>
    <w:p w:rsidR="002A495A" w:rsidRPr="009B6AAC" w:rsidRDefault="002A495A" w:rsidP="002A495A">
      <w:pPr>
        <w:pStyle w:val="paragraphsub"/>
      </w:pPr>
      <w:r w:rsidRPr="009B6AAC">
        <w:tab/>
        <w:t>(ii)</w:t>
      </w:r>
      <w:r w:rsidRPr="009B6AAC">
        <w:tab/>
        <w:t xml:space="preserve">the amount or value of the gift is </w:t>
      </w:r>
      <w:r w:rsidR="00C258BA" w:rsidRPr="009B6AAC">
        <w:t>$10,000 or less</w:t>
      </w:r>
      <w:r w:rsidRPr="009B6AAC">
        <w:t>; or</w:t>
      </w:r>
    </w:p>
    <w:p w:rsidR="002A495A" w:rsidRPr="009B6AAC" w:rsidRDefault="002A495A" w:rsidP="002A495A">
      <w:pPr>
        <w:pStyle w:val="paragraph"/>
      </w:pPr>
      <w:r w:rsidRPr="009B6AAC">
        <w:tab/>
        <w:t>(c)</w:t>
      </w:r>
      <w:r w:rsidRPr="009B6AAC">
        <w:tab/>
        <w:t xml:space="preserve">in the case of a gift made to a group—the amount or value of the gift is </w:t>
      </w:r>
      <w:r w:rsidR="00494461" w:rsidRPr="009B6AAC">
        <w:t>$10,000 or less</w:t>
      </w:r>
      <w:r w:rsidRPr="009B6AAC">
        <w:t>.</w:t>
      </w:r>
    </w:p>
    <w:p w:rsidR="008D313C" w:rsidRPr="009B6AAC" w:rsidRDefault="008D313C" w:rsidP="008D313C">
      <w:pPr>
        <w:pStyle w:val="notetext"/>
      </w:pPr>
      <w:r w:rsidRPr="009B6AAC">
        <w:t>Note:</w:t>
      </w:r>
      <w:r w:rsidRPr="009B6AAC">
        <w:tab/>
        <w:t>The dollar amounts mentioned in this subsection are indexed under section</w:t>
      </w:r>
      <w:r w:rsidR="009B6AAC">
        <w:t> </w:t>
      </w:r>
      <w:r w:rsidRPr="009B6AAC">
        <w:t>321A.</w:t>
      </w:r>
    </w:p>
    <w:p w:rsidR="002A495A" w:rsidRPr="009B6AAC" w:rsidRDefault="002A495A" w:rsidP="00D52213">
      <w:pPr>
        <w:pStyle w:val="subsection"/>
      </w:pPr>
      <w:r w:rsidRPr="009B6AAC">
        <w:tab/>
        <w:t>(6)</w:t>
      </w:r>
      <w:r w:rsidRPr="009B6AAC">
        <w:tab/>
      </w:r>
      <w:r w:rsidR="009B6AAC">
        <w:t>Subparagraph (</w:t>
      </w:r>
      <w:r w:rsidRPr="009B6AAC">
        <w:t xml:space="preserve">5)(b)(ii) or </w:t>
      </w:r>
      <w:r w:rsidR="009B6AAC">
        <w:t>paragraph (</w:t>
      </w:r>
      <w:r w:rsidRPr="009B6AAC">
        <w:t xml:space="preserve">5)(c) does not apply in relation to a return under </w:t>
      </w:r>
      <w:r w:rsidR="009B6AAC">
        <w:t>subsection (</w:t>
      </w:r>
      <w:r w:rsidRPr="009B6AAC">
        <w:t>2) or (3), as the case may be, in relation to a gift made by a person if:</w:t>
      </w:r>
    </w:p>
    <w:p w:rsidR="002A495A" w:rsidRPr="009B6AAC" w:rsidRDefault="002A495A" w:rsidP="002A495A">
      <w:pPr>
        <w:pStyle w:val="paragraph"/>
      </w:pPr>
      <w:r w:rsidRPr="009B6AAC">
        <w:tab/>
        <w:t>(b)</w:t>
      </w:r>
      <w:r w:rsidRPr="009B6AAC">
        <w:tab/>
        <w:t xml:space="preserve">in the case of a gift made to a candidate (including a member of a group)—the sum of the amount or value of that gift and of all other gifts (not being gifts of the kind referred to in </w:t>
      </w:r>
      <w:r w:rsidR="009B6AAC">
        <w:t>subparagraph (</w:t>
      </w:r>
      <w:r w:rsidRPr="009B6AAC">
        <w:t xml:space="preserve">5)(b)(i)) made by that person to that candidate during the period to which the return relates </w:t>
      </w:r>
      <w:r w:rsidR="00541CD8" w:rsidRPr="009B6AAC">
        <w:t>exceeds $10,000</w:t>
      </w:r>
      <w:r w:rsidRPr="009B6AAC">
        <w:t>; or</w:t>
      </w:r>
    </w:p>
    <w:p w:rsidR="002A495A" w:rsidRPr="009B6AAC" w:rsidRDefault="001239DD" w:rsidP="002A495A">
      <w:pPr>
        <w:pStyle w:val="paragraph"/>
      </w:pPr>
      <w:r w:rsidRPr="009B6AAC">
        <w:tab/>
      </w:r>
      <w:r w:rsidR="002A495A" w:rsidRPr="009B6AAC">
        <w:t>(c)</w:t>
      </w:r>
      <w:r w:rsidR="002A495A" w:rsidRPr="009B6AAC">
        <w:tab/>
        <w:t xml:space="preserve">in the case of a gift made to a group—the sum of the amount or value of that gift and of all other gifts made by that person to that group during the period to which the return relates </w:t>
      </w:r>
      <w:r w:rsidR="00DC4150" w:rsidRPr="009B6AAC">
        <w:t>exceeds $10,000</w:t>
      </w:r>
      <w:r w:rsidR="002A495A" w:rsidRPr="009B6AAC">
        <w:t>.</w:t>
      </w:r>
    </w:p>
    <w:p w:rsidR="00A75122" w:rsidRPr="009B6AAC" w:rsidRDefault="00A75122" w:rsidP="00A75122">
      <w:pPr>
        <w:pStyle w:val="notetext"/>
      </w:pPr>
      <w:r w:rsidRPr="009B6AAC">
        <w:t>Note:</w:t>
      </w:r>
      <w:r w:rsidRPr="009B6AAC">
        <w:tab/>
        <w:t>The dollar amounts mentioned in this subsection are indexed under section</w:t>
      </w:r>
      <w:r w:rsidR="009B6AAC">
        <w:t> </w:t>
      </w:r>
      <w:r w:rsidRPr="009B6AAC">
        <w:t>321A.</w:t>
      </w:r>
    </w:p>
    <w:p w:rsidR="002A495A" w:rsidRPr="009B6AAC" w:rsidRDefault="002A495A" w:rsidP="00D52213">
      <w:pPr>
        <w:pStyle w:val="subsection"/>
      </w:pPr>
      <w:r w:rsidRPr="009B6AAC">
        <w:tab/>
        <w:t>(8)</w:t>
      </w:r>
      <w:r w:rsidRPr="009B6AAC">
        <w:tab/>
        <w:t xml:space="preserve">Notwithstanding </w:t>
      </w:r>
      <w:r w:rsidR="009B6AAC">
        <w:t>subsection (</w:t>
      </w:r>
      <w:r w:rsidRPr="009B6AAC">
        <w:t xml:space="preserve">2), the agent of a person is not required, in a return under </w:t>
      </w:r>
      <w:r w:rsidR="009B6AAC">
        <w:t>subsection (</w:t>
      </w:r>
      <w:r w:rsidRPr="009B6AAC">
        <w:t xml:space="preserve">2), to set out the total amount or value of, or the number of persons who made, gifts of the kind referred to in </w:t>
      </w:r>
      <w:r w:rsidR="009B6AAC">
        <w:t>subparagraph (</w:t>
      </w:r>
      <w:r w:rsidRPr="009B6AAC">
        <w:t>5)(b)(i).</w:t>
      </w:r>
    </w:p>
    <w:p w:rsidR="002A495A" w:rsidRPr="009B6AAC" w:rsidRDefault="002A495A" w:rsidP="002A495A">
      <w:pPr>
        <w:pStyle w:val="ActHead5"/>
      </w:pPr>
      <w:bookmarkStart w:id="419" w:name="_Toc518994139"/>
      <w:r w:rsidRPr="007A72B2">
        <w:rPr>
          <w:rStyle w:val="CharSectno"/>
        </w:rPr>
        <w:t>305A</w:t>
      </w:r>
      <w:r w:rsidRPr="009B6AAC">
        <w:t xml:space="preserve">  </w:t>
      </w:r>
      <w:r w:rsidR="00FA0FF6" w:rsidRPr="009B6AAC">
        <w:t>Gifts</w:t>
      </w:r>
      <w:r w:rsidRPr="009B6AAC">
        <w:t xml:space="preserve"> to candidates etc.</w:t>
      </w:r>
      <w:bookmarkEnd w:id="419"/>
    </w:p>
    <w:p w:rsidR="00B434C2" w:rsidRPr="009B6AAC" w:rsidRDefault="00B434C2" w:rsidP="00B434C2">
      <w:pPr>
        <w:pStyle w:val="subsection"/>
      </w:pPr>
      <w:r w:rsidRPr="009B6AAC">
        <w:tab/>
        <w:t>(1)</w:t>
      </w:r>
      <w:r w:rsidRPr="009B6AAC">
        <w:tab/>
        <w:t>A person must provide a return in accordance with this section if:</w:t>
      </w:r>
    </w:p>
    <w:p w:rsidR="00B434C2" w:rsidRPr="009B6AAC" w:rsidRDefault="00B434C2" w:rsidP="00B434C2">
      <w:pPr>
        <w:pStyle w:val="paragraph"/>
      </w:pPr>
      <w:r w:rsidRPr="009B6AAC">
        <w:tab/>
        <w:t>(a)</w:t>
      </w:r>
      <w:r w:rsidRPr="009B6AAC">
        <w:tab/>
        <w:t>the person makes a gift or gifts, during the disclosure period in relation to an election, to any candidate in the election or a member of a group; and</w:t>
      </w:r>
    </w:p>
    <w:p w:rsidR="00B434C2" w:rsidRPr="009B6AAC" w:rsidRDefault="00B434C2" w:rsidP="00B434C2">
      <w:pPr>
        <w:pStyle w:val="paragraph"/>
      </w:pPr>
      <w:r w:rsidRPr="009B6AAC">
        <w:tab/>
        <w:t>(b)</w:t>
      </w:r>
      <w:r w:rsidRPr="009B6AAC">
        <w:tab/>
        <w:t>the total amount or value of the gift or gifts was:</w:t>
      </w:r>
    </w:p>
    <w:p w:rsidR="00B434C2" w:rsidRPr="009B6AAC" w:rsidRDefault="00B434C2" w:rsidP="00B434C2">
      <w:pPr>
        <w:pStyle w:val="paragraphsub"/>
      </w:pPr>
      <w:r w:rsidRPr="009B6AAC">
        <w:lastRenderedPageBreak/>
        <w:tab/>
        <w:t>(i)</w:t>
      </w:r>
      <w:r w:rsidRPr="009B6AAC">
        <w:tab/>
        <w:t>equal to or more than the amount prescribed for the purposes of this paragraph; or</w:t>
      </w:r>
    </w:p>
    <w:p w:rsidR="00B434C2" w:rsidRPr="009B6AAC" w:rsidRDefault="00B434C2" w:rsidP="00B434C2">
      <w:pPr>
        <w:pStyle w:val="paragraphsub"/>
      </w:pPr>
      <w:r w:rsidRPr="009B6AAC">
        <w:tab/>
        <w:t>(ii)</w:t>
      </w:r>
      <w:r w:rsidRPr="009B6AAC">
        <w:tab/>
        <w:t>if no amount is prescribed—more than $10,000; and</w:t>
      </w:r>
    </w:p>
    <w:p w:rsidR="00B434C2" w:rsidRPr="009B6AAC" w:rsidRDefault="00B434C2" w:rsidP="00B434C2">
      <w:pPr>
        <w:pStyle w:val="paragraph"/>
      </w:pPr>
      <w:r w:rsidRPr="009B6AAC">
        <w:tab/>
        <w:t>(c)</w:t>
      </w:r>
      <w:r w:rsidRPr="009B6AAC">
        <w:tab/>
        <w:t>at the time the person makes the gift or gifts the person is not:</w:t>
      </w:r>
    </w:p>
    <w:p w:rsidR="00B434C2" w:rsidRPr="009B6AAC" w:rsidRDefault="00B434C2" w:rsidP="00B434C2">
      <w:pPr>
        <w:pStyle w:val="paragraphsub"/>
      </w:pPr>
      <w:r w:rsidRPr="009B6AAC">
        <w:tab/>
        <w:t>(i)</w:t>
      </w:r>
      <w:r w:rsidRPr="009B6AAC">
        <w:tab/>
        <w:t>a registered political party; or</w:t>
      </w:r>
    </w:p>
    <w:p w:rsidR="00B434C2" w:rsidRPr="009B6AAC" w:rsidRDefault="00B434C2" w:rsidP="00B434C2">
      <w:pPr>
        <w:pStyle w:val="paragraphsub"/>
      </w:pPr>
      <w:r w:rsidRPr="009B6AAC">
        <w:tab/>
        <w:t>(ii)</w:t>
      </w:r>
      <w:r w:rsidRPr="009B6AAC">
        <w:tab/>
        <w:t>a State branch of a registered political party; or</w:t>
      </w:r>
    </w:p>
    <w:p w:rsidR="00B434C2" w:rsidRPr="009B6AAC" w:rsidRDefault="00B434C2" w:rsidP="00B434C2">
      <w:pPr>
        <w:pStyle w:val="paragraphsub"/>
      </w:pPr>
      <w:r w:rsidRPr="009B6AAC">
        <w:tab/>
        <w:t>(iii)</w:t>
      </w:r>
      <w:r w:rsidRPr="009B6AAC">
        <w:tab/>
        <w:t>an associated entity; or</w:t>
      </w:r>
    </w:p>
    <w:p w:rsidR="00B434C2" w:rsidRPr="009B6AAC" w:rsidRDefault="00B434C2" w:rsidP="00B434C2">
      <w:pPr>
        <w:pStyle w:val="paragraphsub"/>
      </w:pPr>
      <w:r w:rsidRPr="009B6AAC">
        <w:tab/>
        <w:t>(iv)</w:t>
      </w:r>
      <w:r w:rsidRPr="009B6AAC">
        <w:tab/>
        <w:t>a candidate in an election; or</w:t>
      </w:r>
    </w:p>
    <w:p w:rsidR="00B434C2" w:rsidRPr="009B6AAC" w:rsidRDefault="00B434C2" w:rsidP="00B434C2">
      <w:pPr>
        <w:pStyle w:val="paragraphsub"/>
      </w:pPr>
      <w:r w:rsidRPr="009B6AAC">
        <w:tab/>
        <w:t>(v)</w:t>
      </w:r>
      <w:r w:rsidRPr="009B6AAC">
        <w:tab/>
        <w:t>a member of a group.</w:t>
      </w:r>
    </w:p>
    <w:p w:rsidR="00B434C2" w:rsidRPr="009B6AAC" w:rsidRDefault="00B434C2" w:rsidP="00B434C2">
      <w:pPr>
        <w:pStyle w:val="notetext"/>
      </w:pPr>
      <w:r w:rsidRPr="009B6AAC">
        <w:t>Note:</w:t>
      </w:r>
      <w:r w:rsidRPr="009B6AAC">
        <w:tab/>
        <w:t>The dollar amount mentioned in this subsection is indexed under section</w:t>
      </w:r>
      <w:r w:rsidR="009B6AAC">
        <w:t> </w:t>
      </w:r>
      <w:r w:rsidRPr="009B6AAC">
        <w:t>321A.</w:t>
      </w:r>
    </w:p>
    <w:p w:rsidR="00B434C2" w:rsidRPr="009B6AAC" w:rsidRDefault="00B434C2" w:rsidP="00B434C2">
      <w:pPr>
        <w:pStyle w:val="subsection"/>
      </w:pPr>
      <w:r w:rsidRPr="009B6AAC">
        <w:tab/>
        <w:t>(1A)</w:t>
      </w:r>
      <w:r w:rsidRPr="009B6AAC">
        <w:tab/>
        <w:t>A person must provide a return in accordance with this section if:</w:t>
      </w:r>
    </w:p>
    <w:p w:rsidR="00B434C2" w:rsidRPr="009B6AAC" w:rsidRDefault="00B434C2" w:rsidP="00B434C2">
      <w:pPr>
        <w:pStyle w:val="paragraph"/>
      </w:pPr>
      <w:r w:rsidRPr="009B6AAC">
        <w:tab/>
        <w:t>(a)</w:t>
      </w:r>
      <w:r w:rsidRPr="009B6AAC">
        <w:tab/>
        <w:t>the person makes a gift or gifts, during the disclosure period in relation to an election, to any person or body (whether incorporated or not) specified, by legislative instrument, by the Electoral Commission; and</w:t>
      </w:r>
    </w:p>
    <w:p w:rsidR="00B434C2" w:rsidRPr="009B6AAC" w:rsidRDefault="00B434C2" w:rsidP="00B434C2">
      <w:pPr>
        <w:pStyle w:val="paragraph"/>
      </w:pPr>
      <w:r w:rsidRPr="009B6AAC">
        <w:tab/>
        <w:t>(b)</w:t>
      </w:r>
      <w:r w:rsidRPr="009B6AAC">
        <w:tab/>
        <w:t>the total amount or value of the gift or gifts was:</w:t>
      </w:r>
    </w:p>
    <w:p w:rsidR="00B434C2" w:rsidRPr="009B6AAC" w:rsidRDefault="00B434C2" w:rsidP="00B434C2">
      <w:pPr>
        <w:pStyle w:val="paragraphsub"/>
      </w:pPr>
      <w:r w:rsidRPr="009B6AAC">
        <w:tab/>
        <w:t>(i)</w:t>
      </w:r>
      <w:r w:rsidRPr="009B6AAC">
        <w:tab/>
        <w:t>equal to or more than the amount prescribed for the purposes of this paragraph; or</w:t>
      </w:r>
    </w:p>
    <w:p w:rsidR="00B434C2" w:rsidRPr="009B6AAC" w:rsidRDefault="00B434C2" w:rsidP="00B434C2">
      <w:pPr>
        <w:pStyle w:val="paragraphsub"/>
      </w:pPr>
      <w:r w:rsidRPr="009B6AAC">
        <w:tab/>
        <w:t>(ii)</w:t>
      </w:r>
      <w:r w:rsidRPr="009B6AAC">
        <w:tab/>
        <w:t>if no amount is prescribed—more than $10,000; and</w:t>
      </w:r>
    </w:p>
    <w:p w:rsidR="00B434C2" w:rsidRPr="009B6AAC" w:rsidRDefault="00B434C2" w:rsidP="00B434C2">
      <w:pPr>
        <w:pStyle w:val="paragraph"/>
      </w:pPr>
      <w:r w:rsidRPr="009B6AAC">
        <w:tab/>
        <w:t>(c)</w:t>
      </w:r>
      <w:r w:rsidRPr="009B6AAC">
        <w:tab/>
        <w:t>at the time the person makes the gift or gifts the person is not:</w:t>
      </w:r>
    </w:p>
    <w:p w:rsidR="00B434C2" w:rsidRPr="009B6AAC" w:rsidRDefault="00B434C2" w:rsidP="00B434C2">
      <w:pPr>
        <w:pStyle w:val="paragraphsub"/>
      </w:pPr>
      <w:r w:rsidRPr="009B6AAC">
        <w:tab/>
        <w:t>(i)</w:t>
      </w:r>
      <w:r w:rsidRPr="009B6AAC">
        <w:tab/>
        <w:t>a registered political party; or</w:t>
      </w:r>
    </w:p>
    <w:p w:rsidR="00B434C2" w:rsidRPr="009B6AAC" w:rsidRDefault="00B434C2" w:rsidP="00B434C2">
      <w:pPr>
        <w:pStyle w:val="paragraphsub"/>
      </w:pPr>
      <w:r w:rsidRPr="009B6AAC">
        <w:tab/>
        <w:t>(ii)</w:t>
      </w:r>
      <w:r w:rsidRPr="009B6AAC">
        <w:tab/>
        <w:t>a State branch of a registered political party; or</w:t>
      </w:r>
    </w:p>
    <w:p w:rsidR="00B434C2" w:rsidRPr="009B6AAC" w:rsidRDefault="00B434C2" w:rsidP="00B434C2">
      <w:pPr>
        <w:pStyle w:val="paragraphsub"/>
      </w:pPr>
      <w:r w:rsidRPr="009B6AAC">
        <w:tab/>
        <w:t>(iii)</w:t>
      </w:r>
      <w:r w:rsidRPr="009B6AAC">
        <w:tab/>
        <w:t>an associated entity; or</w:t>
      </w:r>
    </w:p>
    <w:p w:rsidR="00B434C2" w:rsidRPr="009B6AAC" w:rsidRDefault="00B434C2" w:rsidP="00B434C2">
      <w:pPr>
        <w:pStyle w:val="paragraphsub"/>
      </w:pPr>
      <w:r w:rsidRPr="009B6AAC">
        <w:tab/>
        <w:t>(iv)</w:t>
      </w:r>
      <w:r w:rsidRPr="009B6AAC">
        <w:tab/>
        <w:t>a candidate in an election; or</w:t>
      </w:r>
    </w:p>
    <w:p w:rsidR="00B434C2" w:rsidRPr="009B6AAC" w:rsidRDefault="00B434C2" w:rsidP="00B434C2">
      <w:pPr>
        <w:pStyle w:val="paragraphsub"/>
      </w:pPr>
      <w:r w:rsidRPr="009B6AAC">
        <w:tab/>
        <w:t>(v)</w:t>
      </w:r>
      <w:r w:rsidRPr="009B6AAC">
        <w:tab/>
        <w:t>a member of a group.</w:t>
      </w:r>
    </w:p>
    <w:p w:rsidR="00B434C2" w:rsidRPr="009B6AAC" w:rsidRDefault="00B434C2" w:rsidP="00B434C2">
      <w:pPr>
        <w:pStyle w:val="notetext"/>
      </w:pPr>
      <w:r w:rsidRPr="009B6AAC">
        <w:t>Note:</w:t>
      </w:r>
      <w:r w:rsidRPr="009B6AAC">
        <w:tab/>
        <w:t>The dollar amount mentioned in this subsection is indexed under section</w:t>
      </w:r>
      <w:r w:rsidR="009B6AAC">
        <w:t> </w:t>
      </w:r>
      <w:r w:rsidRPr="009B6AAC">
        <w:t>321A.</w:t>
      </w:r>
    </w:p>
    <w:p w:rsidR="00B434C2" w:rsidRPr="009B6AAC" w:rsidRDefault="00B434C2" w:rsidP="00B434C2">
      <w:pPr>
        <w:pStyle w:val="subsection"/>
      </w:pPr>
      <w:r w:rsidRPr="009B6AAC">
        <w:tab/>
        <w:t>(2)</w:t>
      </w:r>
      <w:r w:rsidRPr="009B6AAC">
        <w:tab/>
        <w:t>The person must provide to the Electoral Commission a return setting out the required details of:</w:t>
      </w:r>
    </w:p>
    <w:p w:rsidR="00B434C2" w:rsidRPr="009B6AAC" w:rsidRDefault="00B434C2" w:rsidP="00B434C2">
      <w:pPr>
        <w:pStyle w:val="paragraph"/>
      </w:pPr>
      <w:r w:rsidRPr="009B6AAC">
        <w:tab/>
        <w:t>(a)</w:t>
      </w:r>
      <w:r w:rsidRPr="009B6AAC">
        <w:tab/>
        <w:t xml:space="preserve">all gifts covered by </w:t>
      </w:r>
      <w:r w:rsidR="009B6AAC">
        <w:t>subsections (</w:t>
      </w:r>
      <w:r w:rsidRPr="009B6AAC">
        <w:t>1) and (1A) made during the disclosure period; and</w:t>
      </w:r>
    </w:p>
    <w:p w:rsidR="00B434C2" w:rsidRPr="009B6AAC" w:rsidRDefault="00B434C2" w:rsidP="00B434C2">
      <w:pPr>
        <w:pStyle w:val="paragraph"/>
      </w:pPr>
      <w:r w:rsidRPr="009B6AAC">
        <w:lastRenderedPageBreak/>
        <w:tab/>
        <w:t>(b)</w:t>
      </w:r>
      <w:r w:rsidRPr="009B6AAC">
        <w:tab/>
        <w:t>all gifts of more than $10,000, received by the person at any time, that the person used during the period (either wholly or partly):</w:t>
      </w:r>
    </w:p>
    <w:p w:rsidR="00B434C2" w:rsidRPr="009B6AAC" w:rsidRDefault="00B434C2" w:rsidP="00B434C2">
      <w:pPr>
        <w:pStyle w:val="paragraphsub"/>
      </w:pPr>
      <w:r w:rsidRPr="009B6AAC">
        <w:tab/>
        <w:t>(i)</w:t>
      </w:r>
      <w:r w:rsidRPr="009B6AAC">
        <w:tab/>
        <w:t xml:space="preserve">to enable the person to make the gifts mentioned in </w:t>
      </w:r>
      <w:r w:rsidR="009B6AAC">
        <w:t>paragraph (</w:t>
      </w:r>
      <w:r w:rsidRPr="009B6AAC">
        <w:t>a); or</w:t>
      </w:r>
    </w:p>
    <w:p w:rsidR="00B434C2" w:rsidRPr="009B6AAC" w:rsidRDefault="00B434C2" w:rsidP="00B434C2">
      <w:pPr>
        <w:pStyle w:val="paragraphsub"/>
      </w:pPr>
      <w:r w:rsidRPr="009B6AAC">
        <w:tab/>
        <w:t>(ii)</w:t>
      </w:r>
      <w:r w:rsidRPr="009B6AAC">
        <w:tab/>
        <w:t>to reimburse the person for making such gifts.</w:t>
      </w:r>
    </w:p>
    <w:p w:rsidR="00B434C2" w:rsidRPr="009B6AAC" w:rsidRDefault="00B434C2" w:rsidP="00B434C2">
      <w:pPr>
        <w:pStyle w:val="notetext"/>
      </w:pPr>
      <w:r w:rsidRPr="009B6AAC">
        <w:t>Note:</w:t>
      </w:r>
      <w:r w:rsidRPr="009B6AAC">
        <w:tab/>
        <w:t>The dollar amount mentioned in this subsection is indexed under section</w:t>
      </w:r>
      <w:r w:rsidR="009B6AAC">
        <w:t> </w:t>
      </w:r>
      <w:r w:rsidRPr="009B6AAC">
        <w:t>321A.</w:t>
      </w:r>
    </w:p>
    <w:p w:rsidR="00B434C2" w:rsidRPr="009B6AAC" w:rsidRDefault="00B434C2" w:rsidP="00B434C2">
      <w:pPr>
        <w:pStyle w:val="subsection"/>
      </w:pPr>
      <w:r w:rsidRPr="009B6AAC">
        <w:tab/>
        <w:t>(2A)</w:t>
      </w:r>
      <w:r w:rsidRPr="009B6AAC">
        <w:tab/>
        <w:t xml:space="preserve">For the purposes of </w:t>
      </w:r>
      <w:r w:rsidR="009B6AAC">
        <w:t>subsection (</w:t>
      </w:r>
      <w:r w:rsidRPr="009B6AAC">
        <w:t>2), 2 or more gifts made, during the disclosure period in relation to an election, by the same person to another person are taken to be one gift.</w:t>
      </w:r>
    </w:p>
    <w:p w:rsidR="00B434C2" w:rsidRPr="009B6AAC" w:rsidRDefault="00B434C2" w:rsidP="00B434C2">
      <w:pPr>
        <w:pStyle w:val="subsection"/>
      </w:pPr>
      <w:r w:rsidRPr="009B6AAC">
        <w:tab/>
        <w:t>(3)</w:t>
      </w:r>
      <w:r w:rsidRPr="009B6AAC">
        <w:tab/>
        <w:t>The return must:</w:t>
      </w:r>
    </w:p>
    <w:p w:rsidR="00B434C2" w:rsidRPr="009B6AAC" w:rsidRDefault="00B434C2" w:rsidP="00B434C2">
      <w:pPr>
        <w:pStyle w:val="paragraph"/>
      </w:pPr>
      <w:r w:rsidRPr="009B6AAC">
        <w:tab/>
        <w:t>(a)</w:t>
      </w:r>
      <w:r w:rsidRPr="009B6AAC">
        <w:tab/>
        <w:t>be provided to the Electoral Commission before the end of 15 weeks after the polling day for the election; and</w:t>
      </w:r>
    </w:p>
    <w:p w:rsidR="00B434C2" w:rsidRPr="009B6AAC" w:rsidRDefault="00B434C2" w:rsidP="00B434C2">
      <w:pPr>
        <w:pStyle w:val="paragraph"/>
      </w:pPr>
      <w:r w:rsidRPr="009B6AAC">
        <w:tab/>
        <w:t>(b)</w:t>
      </w:r>
      <w:r w:rsidRPr="009B6AAC">
        <w:tab/>
        <w:t>be in the approved form.</w:t>
      </w:r>
    </w:p>
    <w:p w:rsidR="002A495A" w:rsidRPr="009B6AAC" w:rsidRDefault="002A495A" w:rsidP="00D52213">
      <w:pPr>
        <w:pStyle w:val="subsection"/>
      </w:pPr>
      <w:r w:rsidRPr="009B6AAC">
        <w:tab/>
        <w:t>(4)</w:t>
      </w:r>
      <w:r w:rsidRPr="009B6AAC">
        <w:tab/>
        <w:t>For the purposes of this section, the required details of a gift are its amount or value, the date on which it was made and:</w:t>
      </w:r>
    </w:p>
    <w:p w:rsidR="002A495A" w:rsidRPr="009B6AAC" w:rsidRDefault="002A495A" w:rsidP="002A495A">
      <w:pPr>
        <w:pStyle w:val="paragraph"/>
      </w:pPr>
      <w:r w:rsidRPr="009B6AAC">
        <w:tab/>
        <w:t>(a)</w:t>
      </w:r>
      <w:r w:rsidRPr="009B6AAC">
        <w:tab/>
        <w:t>if the gift was made to an unincorporated association, other than a registered industrial organisation:</w:t>
      </w:r>
    </w:p>
    <w:p w:rsidR="002A495A" w:rsidRPr="009B6AAC" w:rsidRDefault="002A495A" w:rsidP="002A495A">
      <w:pPr>
        <w:pStyle w:val="paragraphsub"/>
      </w:pPr>
      <w:r w:rsidRPr="009B6AAC">
        <w:tab/>
        <w:t>(i)</w:t>
      </w:r>
      <w:r w:rsidRPr="009B6AAC">
        <w:tab/>
        <w:t>the name of the association; and</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 or</w:t>
      </w:r>
    </w:p>
    <w:p w:rsidR="002A495A" w:rsidRPr="009B6AAC" w:rsidRDefault="002A495A" w:rsidP="002A495A">
      <w:pPr>
        <w:pStyle w:val="paragraph"/>
      </w:pPr>
      <w:r w:rsidRPr="009B6AAC">
        <w:tab/>
        <w:t>(b)</w:t>
      </w:r>
      <w:r w:rsidRPr="009B6AAC">
        <w:tab/>
        <w:t>if the gift was purportedly made to a trust fund or paid into the funds of a foundation:</w:t>
      </w:r>
    </w:p>
    <w:p w:rsidR="002A495A" w:rsidRPr="009B6AAC" w:rsidRDefault="002A495A" w:rsidP="002A495A">
      <w:pPr>
        <w:pStyle w:val="paragraphsub"/>
      </w:pPr>
      <w:r w:rsidRPr="009B6AAC">
        <w:tab/>
        <w:t>(i)</w:t>
      </w:r>
      <w:r w:rsidRPr="009B6AAC">
        <w:tab/>
        <w:t>the names and addresses of the trustees of the fund or of the foundation; and</w:t>
      </w:r>
    </w:p>
    <w:p w:rsidR="002A495A" w:rsidRPr="009B6AAC" w:rsidRDefault="002A495A" w:rsidP="002A495A">
      <w:pPr>
        <w:pStyle w:val="paragraphsub"/>
      </w:pPr>
      <w:r w:rsidRPr="009B6AAC">
        <w:tab/>
        <w:t>(ii)</w:t>
      </w:r>
      <w:r w:rsidRPr="009B6AAC">
        <w:tab/>
        <w:t>the title or other description of the trust fund, or the name of the foundation, as the case requires; or</w:t>
      </w:r>
    </w:p>
    <w:p w:rsidR="002A495A" w:rsidRPr="009B6AAC" w:rsidRDefault="002A495A" w:rsidP="002A495A">
      <w:pPr>
        <w:pStyle w:val="paragraph"/>
      </w:pPr>
      <w:r w:rsidRPr="009B6AAC">
        <w:tab/>
        <w:t>(c)</w:t>
      </w:r>
      <w:r w:rsidRPr="009B6AAC">
        <w:tab/>
        <w:t>in any other case—the name and address of the person or organisation.</w:t>
      </w:r>
    </w:p>
    <w:p w:rsidR="002A495A" w:rsidRPr="009B6AAC" w:rsidRDefault="002A495A" w:rsidP="00D52213">
      <w:pPr>
        <w:pStyle w:val="subsection"/>
      </w:pPr>
      <w:r w:rsidRPr="009B6AAC">
        <w:tab/>
        <w:t>(5)</w:t>
      </w:r>
      <w:r w:rsidRPr="009B6AAC">
        <w:tab/>
        <w:t>This section does not apply to a gift made before 1</w:t>
      </w:r>
      <w:r w:rsidR="009B6AAC">
        <w:t> </w:t>
      </w:r>
      <w:r w:rsidRPr="009B6AAC">
        <w:t>July 1992.</w:t>
      </w:r>
    </w:p>
    <w:p w:rsidR="002A495A" w:rsidRPr="009B6AAC" w:rsidRDefault="002A495A" w:rsidP="002A495A">
      <w:pPr>
        <w:pStyle w:val="ActHead5"/>
      </w:pPr>
      <w:bookmarkStart w:id="420" w:name="_Toc518994140"/>
      <w:r w:rsidRPr="007A72B2">
        <w:rPr>
          <w:rStyle w:val="CharSectno"/>
        </w:rPr>
        <w:lastRenderedPageBreak/>
        <w:t>305B</w:t>
      </w:r>
      <w:r w:rsidRPr="009B6AAC">
        <w:t xml:space="preserve">  </w:t>
      </w:r>
      <w:r w:rsidR="004F6EF3" w:rsidRPr="009B6AAC">
        <w:t>Gifts</w:t>
      </w:r>
      <w:r w:rsidRPr="009B6AAC">
        <w:t xml:space="preserve"> to political parties</w:t>
      </w:r>
      <w:bookmarkEnd w:id="420"/>
    </w:p>
    <w:p w:rsidR="002A495A" w:rsidRPr="009B6AAC" w:rsidRDefault="002A495A" w:rsidP="00D52213">
      <w:pPr>
        <w:pStyle w:val="subsection"/>
      </w:pPr>
      <w:r w:rsidRPr="009B6AAC">
        <w:tab/>
        <w:t>(1)</w:t>
      </w:r>
      <w:r w:rsidRPr="009B6AAC">
        <w:tab/>
        <w:t xml:space="preserve">If, in a financial year, a person makes gifts totalling </w:t>
      </w:r>
      <w:r w:rsidR="008760D2" w:rsidRPr="009B6AAC">
        <w:t>more than $10,000</w:t>
      </w:r>
      <w:r w:rsidRPr="009B6AAC">
        <w:t xml:space="preserve"> to:</w:t>
      </w:r>
    </w:p>
    <w:p w:rsidR="002A495A" w:rsidRPr="009B6AAC" w:rsidRDefault="002A495A" w:rsidP="002A495A">
      <w:pPr>
        <w:pStyle w:val="paragraph"/>
      </w:pPr>
      <w:r w:rsidRPr="009B6AAC">
        <w:tab/>
        <w:t>(a)</w:t>
      </w:r>
      <w:r w:rsidRPr="009B6AAC">
        <w:tab/>
        <w:t>the same registered political party; or</w:t>
      </w:r>
    </w:p>
    <w:p w:rsidR="002A495A" w:rsidRPr="009B6AAC" w:rsidRDefault="002A495A" w:rsidP="002A495A">
      <w:pPr>
        <w:pStyle w:val="paragraph"/>
        <w:keepNext/>
      </w:pPr>
      <w:r w:rsidRPr="009B6AAC">
        <w:tab/>
        <w:t>(b)</w:t>
      </w:r>
      <w:r w:rsidRPr="009B6AAC">
        <w:tab/>
        <w:t>the same State branch of a registered political party;</w:t>
      </w:r>
    </w:p>
    <w:p w:rsidR="002A495A" w:rsidRPr="009B6AAC" w:rsidRDefault="002A495A" w:rsidP="002A495A">
      <w:pPr>
        <w:pStyle w:val="subsection2"/>
      </w:pPr>
      <w:r w:rsidRPr="009B6AAC">
        <w:t>the person must furnish a return to the Electoral Commission within 20 weeks after the end of the financial year, covering all the gifts that the person made to that political party or branch during the financial year.</w:t>
      </w:r>
    </w:p>
    <w:p w:rsidR="00A51868" w:rsidRPr="009B6AAC" w:rsidRDefault="00A51868" w:rsidP="00A51868">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(2)</w:t>
      </w:r>
      <w:r w:rsidRPr="009B6AAC">
        <w:tab/>
        <w:t xml:space="preserve">If a person makes a gift to any person or body with the intention of benefiting a particular registered political party or State branch of a registered political party, the person is taken for the purposes of </w:t>
      </w:r>
      <w:r w:rsidR="009B6AAC">
        <w:t>subsection (</w:t>
      </w:r>
      <w:r w:rsidRPr="009B6AAC">
        <w:t>1) to have made that gift directly to that registered political party or branch.</w:t>
      </w:r>
    </w:p>
    <w:p w:rsidR="002A495A" w:rsidRPr="009B6AAC" w:rsidRDefault="002A495A" w:rsidP="00D52213">
      <w:pPr>
        <w:pStyle w:val="subsection"/>
      </w:pPr>
      <w:r w:rsidRPr="009B6AAC">
        <w:tab/>
        <w:t>(3)</w:t>
      </w:r>
      <w:r w:rsidRPr="009B6AAC">
        <w:tab/>
        <w:t>For each gift, the return must set out the following:</w:t>
      </w:r>
    </w:p>
    <w:p w:rsidR="002A495A" w:rsidRPr="009B6AAC" w:rsidRDefault="002A495A" w:rsidP="002A495A">
      <w:pPr>
        <w:pStyle w:val="paragraph"/>
      </w:pPr>
      <w:r w:rsidRPr="009B6AAC">
        <w:tab/>
        <w:t>(a)</w:t>
      </w:r>
      <w:r w:rsidRPr="009B6AAC">
        <w:tab/>
        <w:t>the amount of the gift;</w:t>
      </w:r>
    </w:p>
    <w:p w:rsidR="002A495A" w:rsidRPr="009B6AAC" w:rsidRDefault="002A495A" w:rsidP="002A495A">
      <w:pPr>
        <w:pStyle w:val="paragraph"/>
      </w:pPr>
      <w:r w:rsidRPr="009B6AAC">
        <w:tab/>
        <w:t>(b)</w:t>
      </w:r>
      <w:r w:rsidRPr="009B6AAC">
        <w:tab/>
        <w:t>the date on which it was made;</w:t>
      </w:r>
    </w:p>
    <w:p w:rsidR="002A495A" w:rsidRPr="009B6AAC" w:rsidRDefault="002A495A" w:rsidP="002A495A">
      <w:pPr>
        <w:pStyle w:val="paragraph"/>
      </w:pPr>
      <w:r w:rsidRPr="009B6AAC">
        <w:tab/>
        <w:t>(c)</w:t>
      </w:r>
      <w:r w:rsidRPr="009B6AAC">
        <w:tab/>
        <w:t>the name and address of the registered political party or branch.</w:t>
      </w:r>
    </w:p>
    <w:p w:rsidR="002A495A" w:rsidRPr="009B6AAC" w:rsidRDefault="002A495A" w:rsidP="00D52213">
      <w:pPr>
        <w:pStyle w:val="subsection"/>
      </w:pPr>
      <w:r w:rsidRPr="009B6AAC">
        <w:tab/>
        <w:t>(3A)</w:t>
      </w:r>
      <w:r w:rsidRPr="009B6AAC">
        <w:tab/>
        <w:t xml:space="preserve">The return must also set out the relevant details of all gifts received by the person at any time, being gifts used to make gifts the whole or part of which were used to make gifts totalling </w:t>
      </w:r>
      <w:r w:rsidR="00A84670" w:rsidRPr="009B6AAC">
        <w:t>more than $10,000</w:t>
      </w:r>
      <w:r w:rsidRPr="009B6AAC">
        <w:t xml:space="preserve"> in a financial year to the same registered political party or the same State branch of a registered political party and the amount or value of each of which </w:t>
      </w:r>
      <w:r w:rsidR="00213D8F" w:rsidRPr="009B6AAC">
        <w:t>exceeds $10,000</w:t>
      </w:r>
      <w:r w:rsidRPr="009B6AAC">
        <w:t>.</w:t>
      </w:r>
    </w:p>
    <w:p w:rsidR="00641A58" w:rsidRPr="009B6AAC" w:rsidRDefault="00641A58" w:rsidP="00641A58">
      <w:pPr>
        <w:pStyle w:val="notetext"/>
      </w:pPr>
      <w:r w:rsidRPr="009B6AAC">
        <w:t>Note:</w:t>
      </w:r>
      <w:r w:rsidRPr="009B6AAC">
        <w:tab/>
        <w:t>The dollar amounts mentioned in this subsection are indexed under section</w:t>
      </w:r>
      <w:r w:rsidR="009B6AAC">
        <w:t> </w:t>
      </w:r>
      <w:r w:rsidRPr="009B6AAC">
        <w:t>321A.</w:t>
      </w:r>
    </w:p>
    <w:p w:rsidR="002A495A" w:rsidRPr="009B6AAC" w:rsidRDefault="002A495A" w:rsidP="00D52213">
      <w:pPr>
        <w:pStyle w:val="subsection"/>
      </w:pPr>
      <w:r w:rsidRPr="009B6AAC">
        <w:tab/>
        <w:t>(3B)</w:t>
      </w:r>
      <w:r w:rsidRPr="009B6AAC">
        <w:tab/>
        <w:t xml:space="preserve">Relevant details for the purpose of </w:t>
      </w:r>
      <w:r w:rsidR="009B6AAC">
        <w:t>subsection (</w:t>
      </w:r>
      <w:r w:rsidRPr="009B6AAC">
        <w:t>3A), in relation to a gift, are:</w:t>
      </w:r>
    </w:p>
    <w:p w:rsidR="002A495A" w:rsidRPr="009B6AAC" w:rsidRDefault="002A495A" w:rsidP="002A495A">
      <w:pPr>
        <w:pStyle w:val="paragraph"/>
      </w:pPr>
      <w:r w:rsidRPr="009B6AAC">
        <w:tab/>
        <w:t>(a)</w:t>
      </w:r>
      <w:r w:rsidRPr="009B6AAC">
        <w:tab/>
        <w:t>the amount or value of the gift; and</w:t>
      </w:r>
    </w:p>
    <w:p w:rsidR="002A495A" w:rsidRPr="009B6AAC" w:rsidRDefault="002A495A" w:rsidP="002A495A">
      <w:pPr>
        <w:pStyle w:val="paragraph"/>
      </w:pPr>
      <w:r w:rsidRPr="009B6AAC">
        <w:tab/>
        <w:t>(b)</w:t>
      </w:r>
      <w:r w:rsidRPr="009B6AAC">
        <w:tab/>
        <w:t>the date on which the gift was made; and</w:t>
      </w:r>
    </w:p>
    <w:p w:rsidR="002A495A" w:rsidRPr="009B6AAC" w:rsidRDefault="002A495A" w:rsidP="002A495A">
      <w:pPr>
        <w:pStyle w:val="paragraph"/>
      </w:pPr>
      <w:r w:rsidRPr="009B6AAC">
        <w:lastRenderedPageBreak/>
        <w:tab/>
        <w:t>(c)</w:t>
      </w:r>
      <w:r w:rsidRPr="009B6AAC">
        <w:tab/>
        <w:t>in the case of a gift made on behalf of the members of an unincorporated association, other than a registered industrial organisation:</w:t>
      </w:r>
    </w:p>
    <w:p w:rsidR="002A495A" w:rsidRPr="009B6AAC" w:rsidRDefault="002A495A" w:rsidP="002A495A">
      <w:pPr>
        <w:pStyle w:val="paragraphsub"/>
      </w:pPr>
      <w:r w:rsidRPr="009B6AAC">
        <w:tab/>
        <w:t>(i)</w:t>
      </w:r>
      <w:r w:rsidRPr="009B6AAC">
        <w:tab/>
        <w:t>the name of the association; and</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 and</w:t>
      </w:r>
    </w:p>
    <w:p w:rsidR="002A495A" w:rsidRPr="009B6AAC" w:rsidRDefault="002A495A" w:rsidP="002A495A">
      <w:pPr>
        <w:pStyle w:val="paragraph"/>
      </w:pPr>
      <w:r w:rsidRPr="009B6AAC">
        <w:tab/>
        <w:t>(d)</w:t>
      </w:r>
      <w:r w:rsidRPr="009B6AAC">
        <w:tab/>
        <w:t>in the case of a gift purportedly made out of a trust fund or out of the funds of a foundation:</w:t>
      </w:r>
    </w:p>
    <w:p w:rsidR="002A495A" w:rsidRPr="009B6AAC" w:rsidRDefault="002A495A" w:rsidP="002A495A">
      <w:pPr>
        <w:pStyle w:val="paragraphsub"/>
      </w:pPr>
      <w:r w:rsidRPr="009B6AAC">
        <w:tab/>
        <w:t>(i)</w:t>
      </w:r>
      <w:r w:rsidRPr="009B6AAC">
        <w:tab/>
        <w:t>the names and addresses of the trustees of the fund or of the funds of the foundation; and</w:t>
      </w:r>
    </w:p>
    <w:p w:rsidR="002A495A" w:rsidRPr="009B6AAC" w:rsidRDefault="002A495A" w:rsidP="002A495A">
      <w:pPr>
        <w:pStyle w:val="paragraphsub"/>
      </w:pPr>
      <w:r w:rsidRPr="009B6AAC">
        <w:tab/>
        <w:t>(ii)</w:t>
      </w:r>
      <w:r w:rsidRPr="009B6AAC">
        <w:tab/>
        <w:t>the title or other description of the trust fund or the name of the foundation, as the case requires; and</w:t>
      </w:r>
    </w:p>
    <w:p w:rsidR="002A495A" w:rsidRPr="009B6AAC" w:rsidRDefault="002A495A" w:rsidP="002A495A">
      <w:pPr>
        <w:pStyle w:val="paragraph"/>
      </w:pPr>
      <w:r w:rsidRPr="009B6AAC">
        <w:tab/>
        <w:t>(e)</w:t>
      </w:r>
      <w:r w:rsidRPr="009B6AAC">
        <w:tab/>
        <w:t>in any other case—the name and address of the person who made the gift.</w:t>
      </w:r>
    </w:p>
    <w:p w:rsidR="002A495A" w:rsidRPr="009B6AAC" w:rsidRDefault="002A495A" w:rsidP="00D52213">
      <w:pPr>
        <w:pStyle w:val="subsection"/>
      </w:pPr>
      <w:r w:rsidRPr="009B6AAC">
        <w:tab/>
        <w:t>(4)</w:t>
      </w:r>
      <w:r w:rsidRPr="009B6AAC">
        <w:tab/>
        <w:t>The return must be in the approved form.</w:t>
      </w:r>
    </w:p>
    <w:p w:rsidR="002A495A" w:rsidRPr="009B6AAC" w:rsidRDefault="002A495A" w:rsidP="00D52213">
      <w:pPr>
        <w:pStyle w:val="subsection"/>
      </w:pPr>
      <w:r w:rsidRPr="009B6AAC">
        <w:tab/>
        <w:t>(5)</w:t>
      </w:r>
      <w:r w:rsidRPr="009B6AAC">
        <w:tab/>
        <w:t>This section does not apply to gifts made by any of the following:</w:t>
      </w:r>
    </w:p>
    <w:p w:rsidR="002A495A" w:rsidRPr="009B6AAC" w:rsidRDefault="002A495A" w:rsidP="002A495A">
      <w:pPr>
        <w:pStyle w:val="paragraph"/>
      </w:pPr>
      <w:r w:rsidRPr="009B6AAC">
        <w:tab/>
        <w:t>(a)</w:t>
      </w:r>
      <w:r w:rsidRPr="009B6AAC">
        <w:tab/>
        <w:t>a registered political party;</w:t>
      </w:r>
    </w:p>
    <w:p w:rsidR="002A495A" w:rsidRPr="009B6AAC" w:rsidRDefault="002A495A" w:rsidP="002A495A">
      <w:pPr>
        <w:pStyle w:val="paragraph"/>
      </w:pPr>
      <w:r w:rsidRPr="009B6AAC">
        <w:tab/>
        <w:t>(b)</w:t>
      </w:r>
      <w:r w:rsidRPr="009B6AAC">
        <w:tab/>
        <w:t>a State branch of a registered political party;</w:t>
      </w:r>
    </w:p>
    <w:p w:rsidR="002A495A" w:rsidRPr="009B6AAC" w:rsidRDefault="002A495A" w:rsidP="002A495A">
      <w:pPr>
        <w:pStyle w:val="paragraph"/>
      </w:pPr>
      <w:r w:rsidRPr="009B6AAC">
        <w:tab/>
        <w:t>(c)</w:t>
      </w:r>
      <w:r w:rsidRPr="009B6AAC">
        <w:tab/>
        <w:t>an associated entity;</w:t>
      </w:r>
    </w:p>
    <w:p w:rsidR="002A495A" w:rsidRPr="009B6AAC" w:rsidRDefault="002A495A" w:rsidP="002A495A">
      <w:pPr>
        <w:pStyle w:val="paragraph"/>
      </w:pPr>
      <w:r w:rsidRPr="009B6AAC">
        <w:tab/>
        <w:t>(d)</w:t>
      </w:r>
      <w:r w:rsidRPr="009B6AAC">
        <w:tab/>
        <w:t>a candidate in an election;</w:t>
      </w:r>
    </w:p>
    <w:p w:rsidR="002A495A" w:rsidRPr="009B6AAC" w:rsidRDefault="002A495A" w:rsidP="002A495A">
      <w:pPr>
        <w:pStyle w:val="paragraph"/>
      </w:pPr>
      <w:r w:rsidRPr="009B6AAC">
        <w:tab/>
        <w:t>(e)</w:t>
      </w:r>
      <w:r w:rsidRPr="009B6AAC">
        <w:tab/>
        <w:t>a member of a group.</w:t>
      </w:r>
    </w:p>
    <w:p w:rsidR="002A495A" w:rsidRPr="009B6AAC" w:rsidRDefault="002A495A" w:rsidP="002A495A">
      <w:pPr>
        <w:pStyle w:val="ActHead5"/>
      </w:pPr>
      <w:bookmarkStart w:id="421" w:name="_Toc518994141"/>
      <w:r w:rsidRPr="007A72B2">
        <w:rPr>
          <w:rStyle w:val="CharSectno"/>
        </w:rPr>
        <w:t>306</w:t>
      </w:r>
      <w:r w:rsidRPr="009B6AAC">
        <w:t xml:space="preserve">  Certain gifts not to be received</w:t>
      </w:r>
      <w:bookmarkEnd w:id="421"/>
    </w:p>
    <w:p w:rsidR="000A269F" w:rsidRPr="009B6AAC" w:rsidRDefault="000A269F" w:rsidP="000A269F">
      <w:pPr>
        <w:pStyle w:val="subsection"/>
      </w:pPr>
      <w:r w:rsidRPr="009B6AAC">
        <w:tab/>
        <w:t>(1)</w:t>
      </w:r>
      <w:r w:rsidRPr="009B6AAC">
        <w:tab/>
        <w:t>It is unlawful for:</w:t>
      </w:r>
    </w:p>
    <w:p w:rsidR="000A269F" w:rsidRPr="009B6AAC" w:rsidRDefault="000A269F" w:rsidP="000A269F">
      <w:pPr>
        <w:pStyle w:val="paragraph"/>
      </w:pPr>
      <w:r w:rsidRPr="009B6AAC">
        <w:tab/>
        <w:t>(a)</w:t>
      </w:r>
      <w:r w:rsidRPr="009B6AAC">
        <w:tab/>
        <w:t>a political party; or</w:t>
      </w:r>
    </w:p>
    <w:p w:rsidR="000A269F" w:rsidRPr="009B6AAC" w:rsidRDefault="000A269F" w:rsidP="000A269F">
      <w:pPr>
        <w:pStyle w:val="paragraph"/>
      </w:pPr>
      <w:r w:rsidRPr="009B6AAC">
        <w:tab/>
        <w:t>(b)</w:t>
      </w:r>
      <w:r w:rsidRPr="009B6AAC">
        <w:tab/>
        <w:t>a State branch of a political party; or</w:t>
      </w:r>
    </w:p>
    <w:p w:rsidR="000A269F" w:rsidRPr="009B6AAC" w:rsidRDefault="000A269F" w:rsidP="000A269F">
      <w:pPr>
        <w:pStyle w:val="paragraph"/>
      </w:pPr>
      <w:r w:rsidRPr="009B6AAC">
        <w:tab/>
        <w:t>(c)</w:t>
      </w:r>
      <w:r w:rsidRPr="009B6AAC">
        <w:tab/>
        <w:t>a person acting on behalf of a political party or a State branch of a political party;</w:t>
      </w:r>
    </w:p>
    <w:p w:rsidR="000A269F" w:rsidRPr="009B6AAC" w:rsidRDefault="000A269F" w:rsidP="000A269F">
      <w:pPr>
        <w:pStyle w:val="subsection2"/>
      </w:pPr>
      <w:r w:rsidRPr="009B6AAC">
        <w:t>to receive a gift made to or for the benefit of the party or branch by another person, being a gift the amount or value of which exceeds $10,000, unless:</w:t>
      </w:r>
    </w:p>
    <w:p w:rsidR="000A269F" w:rsidRPr="009B6AAC" w:rsidRDefault="000A269F" w:rsidP="000A269F">
      <w:pPr>
        <w:pStyle w:val="paragraph"/>
      </w:pPr>
      <w:r w:rsidRPr="009B6AAC">
        <w:lastRenderedPageBreak/>
        <w:tab/>
        <w:t>(d)</w:t>
      </w:r>
      <w:r w:rsidRPr="009B6AAC">
        <w:tab/>
        <w:t>the name and address of the person making the gift are known to the person receiving the gift; or</w:t>
      </w:r>
    </w:p>
    <w:p w:rsidR="000A269F" w:rsidRPr="009B6AAC" w:rsidRDefault="000A269F" w:rsidP="000A269F">
      <w:pPr>
        <w:pStyle w:val="paragraph"/>
      </w:pPr>
      <w:r w:rsidRPr="009B6AAC">
        <w:tab/>
        <w:t>(e)</w:t>
      </w:r>
      <w:r w:rsidRPr="009B6AAC">
        <w:tab/>
        <w:t>at the time when the gift is made:</w:t>
      </w:r>
    </w:p>
    <w:p w:rsidR="000A269F" w:rsidRPr="009B6AAC" w:rsidRDefault="000A269F" w:rsidP="000A269F">
      <w:pPr>
        <w:pStyle w:val="paragraphsub"/>
      </w:pPr>
      <w:r w:rsidRPr="009B6AAC">
        <w:tab/>
        <w:t>(i)</w:t>
      </w:r>
      <w:r w:rsidRPr="009B6AAC">
        <w:tab/>
        <w:t>the person making the gift gives to the person receiving the gift his or her name and address; and</w:t>
      </w:r>
    </w:p>
    <w:p w:rsidR="000A269F" w:rsidRPr="009B6AAC" w:rsidRDefault="000A269F" w:rsidP="000A269F">
      <w:pPr>
        <w:pStyle w:val="paragraphsub"/>
      </w:pPr>
      <w:r w:rsidRPr="009B6AAC">
        <w:tab/>
        <w:t>(ii)</w:t>
      </w:r>
      <w:r w:rsidRPr="009B6AAC">
        <w:tab/>
        <w:t>the person receiving the gift has no grounds to believe that the name and address so given are not the true name and address of the person making the gift.</w:t>
      </w:r>
    </w:p>
    <w:p w:rsidR="000A269F" w:rsidRPr="009B6AAC" w:rsidRDefault="000A269F" w:rsidP="000A269F">
      <w:pPr>
        <w:pStyle w:val="notetext"/>
      </w:pPr>
      <w:r w:rsidRPr="009B6AAC">
        <w:t>Note:</w:t>
      </w:r>
      <w:r w:rsidRPr="009B6AAC">
        <w:tab/>
        <w:t>The dollar amount mentioned in this subsection is indexed under section</w:t>
      </w:r>
      <w:r w:rsidR="009B6AAC">
        <w:t> </w:t>
      </w:r>
      <w:r w:rsidRPr="009B6AAC">
        <w:t>321A.</w:t>
      </w:r>
    </w:p>
    <w:p w:rsidR="000A269F" w:rsidRPr="009B6AAC" w:rsidRDefault="000A269F" w:rsidP="000A269F">
      <w:pPr>
        <w:pStyle w:val="subsection"/>
      </w:pPr>
      <w:r w:rsidRPr="009B6AAC">
        <w:tab/>
        <w:t>(2)</w:t>
      </w:r>
      <w:r w:rsidRPr="009B6AAC">
        <w:tab/>
        <w:t>It is unlawful for:</w:t>
      </w:r>
    </w:p>
    <w:p w:rsidR="000A269F" w:rsidRPr="009B6AAC" w:rsidRDefault="000A269F" w:rsidP="000A269F">
      <w:pPr>
        <w:pStyle w:val="paragraph"/>
      </w:pPr>
      <w:r w:rsidRPr="009B6AAC">
        <w:tab/>
        <w:t>(a)</w:t>
      </w:r>
      <w:r w:rsidRPr="009B6AAC">
        <w:tab/>
        <w:t>a candidate; or</w:t>
      </w:r>
    </w:p>
    <w:p w:rsidR="000A269F" w:rsidRPr="009B6AAC" w:rsidRDefault="000A269F" w:rsidP="000A269F">
      <w:pPr>
        <w:pStyle w:val="paragraph"/>
      </w:pPr>
      <w:r w:rsidRPr="009B6AAC">
        <w:tab/>
        <w:t>(b)</w:t>
      </w:r>
      <w:r w:rsidRPr="009B6AAC">
        <w:tab/>
        <w:t>a member of a group; or</w:t>
      </w:r>
    </w:p>
    <w:p w:rsidR="000A269F" w:rsidRPr="009B6AAC" w:rsidRDefault="000A269F" w:rsidP="000A269F">
      <w:pPr>
        <w:pStyle w:val="paragraph"/>
      </w:pPr>
      <w:r w:rsidRPr="009B6AAC">
        <w:tab/>
        <w:t>(c)</w:t>
      </w:r>
      <w:r w:rsidRPr="009B6AAC">
        <w:tab/>
        <w:t>a person acting on behalf of a candidate or group;</w:t>
      </w:r>
    </w:p>
    <w:p w:rsidR="000A269F" w:rsidRPr="009B6AAC" w:rsidRDefault="000A269F" w:rsidP="000A269F">
      <w:pPr>
        <w:pStyle w:val="subsection2"/>
      </w:pPr>
      <w:r w:rsidRPr="009B6AAC">
        <w:t>to receive a gift made to or for the benefit of the candidate or the group, as the case may be, being a gift the amount or value of which exceeds $10,000, unless:</w:t>
      </w:r>
    </w:p>
    <w:p w:rsidR="000A269F" w:rsidRPr="009B6AAC" w:rsidRDefault="000A269F" w:rsidP="000A269F">
      <w:pPr>
        <w:pStyle w:val="paragraph"/>
      </w:pPr>
      <w:r w:rsidRPr="009B6AAC">
        <w:tab/>
        <w:t>(d)</w:t>
      </w:r>
      <w:r w:rsidRPr="009B6AAC">
        <w:tab/>
        <w:t>the name and address of the person making the gift are known to the person receiving the gift; or</w:t>
      </w:r>
    </w:p>
    <w:p w:rsidR="000A269F" w:rsidRPr="009B6AAC" w:rsidRDefault="000A269F" w:rsidP="000A269F">
      <w:pPr>
        <w:pStyle w:val="paragraph"/>
      </w:pPr>
      <w:r w:rsidRPr="009B6AAC">
        <w:tab/>
        <w:t>(e)</w:t>
      </w:r>
      <w:r w:rsidRPr="009B6AAC">
        <w:tab/>
        <w:t>at the time when the gift is made:</w:t>
      </w:r>
    </w:p>
    <w:p w:rsidR="000A269F" w:rsidRPr="009B6AAC" w:rsidRDefault="000A269F" w:rsidP="000A269F">
      <w:pPr>
        <w:pStyle w:val="paragraphsub"/>
      </w:pPr>
      <w:r w:rsidRPr="009B6AAC">
        <w:tab/>
        <w:t>(i)</w:t>
      </w:r>
      <w:r w:rsidRPr="009B6AAC">
        <w:tab/>
        <w:t>the person making the gift gives to the person receiving the gift his or her name and address; and</w:t>
      </w:r>
    </w:p>
    <w:p w:rsidR="000A269F" w:rsidRPr="009B6AAC" w:rsidRDefault="000A269F" w:rsidP="000A269F">
      <w:pPr>
        <w:pStyle w:val="paragraphsub"/>
      </w:pPr>
      <w:r w:rsidRPr="009B6AAC">
        <w:tab/>
        <w:t>(ii)</w:t>
      </w:r>
      <w:r w:rsidRPr="009B6AAC">
        <w:tab/>
        <w:t>the person receiving the gift has no grounds to believe that the name and address so given are not the true name and address of the person making the gift.</w:t>
      </w:r>
    </w:p>
    <w:p w:rsidR="000A269F" w:rsidRPr="009B6AAC" w:rsidRDefault="000A269F" w:rsidP="000A269F">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(2A)</w:t>
      </w:r>
      <w:r w:rsidRPr="009B6AAC">
        <w:tab/>
        <w:t xml:space="preserve">The references in </w:t>
      </w:r>
      <w:r w:rsidR="009B6AAC">
        <w:t>subsections (</w:t>
      </w:r>
      <w:r w:rsidRPr="009B6AAC">
        <w:t>1) and (2) to a gift made by a person includes a reference to a gift made on behalf of the members of an unincorporated association.</w:t>
      </w:r>
    </w:p>
    <w:p w:rsidR="002A495A" w:rsidRPr="009B6AAC" w:rsidRDefault="002A495A" w:rsidP="00D52213">
      <w:pPr>
        <w:pStyle w:val="subsection"/>
      </w:pPr>
      <w:r w:rsidRPr="009B6AAC">
        <w:tab/>
        <w:t>(2B)</w:t>
      </w:r>
      <w:r w:rsidRPr="009B6AAC">
        <w:tab/>
        <w:t xml:space="preserve">A reference in </w:t>
      </w:r>
      <w:r w:rsidR="009B6AAC">
        <w:t>subsection (</w:t>
      </w:r>
      <w:r w:rsidRPr="009B6AAC">
        <w:t>1) or (2) to the name and address of a person making a gift is:</w:t>
      </w:r>
    </w:p>
    <w:p w:rsidR="002A495A" w:rsidRPr="009B6AAC" w:rsidRDefault="002A495A" w:rsidP="002A495A">
      <w:pPr>
        <w:pStyle w:val="paragraph"/>
      </w:pPr>
      <w:r w:rsidRPr="009B6AAC">
        <w:lastRenderedPageBreak/>
        <w:tab/>
        <w:t>(a)</w:t>
      </w:r>
      <w:r w:rsidRPr="009B6AAC">
        <w:tab/>
        <w:t>in the case of a gift made on behalf of the members of an unincorporated association, other than a registered industrial organisation—a reference to:</w:t>
      </w:r>
    </w:p>
    <w:p w:rsidR="002A495A" w:rsidRPr="009B6AAC" w:rsidRDefault="002A495A" w:rsidP="002A495A">
      <w:pPr>
        <w:pStyle w:val="paragraphsub"/>
      </w:pPr>
      <w:r w:rsidRPr="009B6AAC">
        <w:tab/>
        <w:t>(i)</w:t>
      </w:r>
      <w:r w:rsidRPr="009B6AAC">
        <w:tab/>
        <w:t>the name of the association; and</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 and</w:t>
      </w:r>
    </w:p>
    <w:p w:rsidR="002A495A" w:rsidRPr="009B6AAC" w:rsidRDefault="002A495A" w:rsidP="002A495A">
      <w:pPr>
        <w:pStyle w:val="paragraph"/>
      </w:pPr>
      <w:r w:rsidRPr="009B6AAC">
        <w:tab/>
        <w:t>(b)</w:t>
      </w:r>
      <w:r w:rsidRPr="009B6AAC">
        <w:tab/>
        <w:t>in the case of a gift purportedly made out of a trust fund or out of the funds of a foundation—a reference to:</w:t>
      </w:r>
    </w:p>
    <w:p w:rsidR="002A495A" w:rsidRPr="009B6AAC" w:rsidRDefault="002A495A" w:rsidP="002A495A">
      <w:pPr>
        <w:pStyle w:val="paragraphsub"/>
      </w:pPr>
      <w:r w:rsidRPr="009B6AAC">
        <w:tab/>
        <w:t>(i)</w:t>
      </w:r>
      <w:r w:rsidRPr="009B6AAC">
        <w:tab/>
        <w:t>the names and addresses of the trustees of the fund or of the funds of the foundation; and</w:t>
      </w:r>
    </w:p>
    <w:p w:rsidR="002A495A" w:rsidRPr="009B6AAC" w:rsidRDefault="002A495A" w:rsidP="002A495A">
      <w:pPr>
        <w:pStyle w:val="paragraphsub"/>
      </w:pPr>
      <w:r w:rsidRPr="009B6AAC">
        <w:tab/>
        <w:t>(ii)</w:t>
      </w:r>
      <w:r w:rsidRPr="009B6AAC">
        <w:tab/>
        <w:t>the title or other description of the trust fund or the name of the foundation, as the case requires.</w:t>
      </w:r>
    </w:p>
    <w:p w:rsidR="002A495A" w:rsidRPr="009B6AAC" w:rsidRDefault="002A495A" w:rsidP="00D52213">
      <w:pPr>
        <w:pStyle w:val="subsection"/>
      </w:pPr>
      <w:r w:rsidRPr="009B6AAC">
        <w:tab/>
        <w:t>(2C)</w:t>
      </w:r>
      <w:r w:rsidRPr="009B6AAC">
        <w:tab/>
        <w:t xml:space="preserve">For the purpose of </w:t>
      </w:r>
      <w:r w:rsidR="009B6AAC">
        <w:t>subsection (</w:t>
      </w:r>
      <w:r w:rsidRPr="009B6AAC">
        <w:t>2), a person who is a candidate in an election shall be taken to remain a candidate for 30 days after the polling day in the election.</w:t>
      </w:r>
    </w:p>
    <w:p w:rsidR="002A495A" w:rsidRPr="009B6AAC" w:rsidRDefault="002A495A" w:rsidP="00D52213">
      <w:pPr>
        <w:pStyle w:val="subsection"/>
      </w:pPr>
      <w:r w:rsidRPr="009B6AAC">
        <w:tab/>
        <w:t>(2D)</w:t>
      </w:r>
      <w:r w:rsidRPr="009B6AAC">
        <w:tab/>
        <w:t xml:space="preserve">For the purpose of </w:t>
      </w:r>
      <w:r w:rsidR="009B6AAC">
        <w:t>subsection (</w:t>
      </w:r>
      <w:r w:rsidRPr="009B6AAC">
        <w:t>2), persons who constituted a group in an election shall be taken to continue to constitute the same group for 30 days after the polling day in the election.</w:t>
      </w:r>
    </w:p>
    <w:p w:rsidR="002A495A" w:rsidRPr="009B6AAC" w:rsidRDefault="002A495A" w:rsidP="00D52213">
      <w:pPr>
        <w:pStyle w:val="subsection"/>
      </w:pPr>
      <w:r w:rsidRPr="009B6AAC">
        <w:tab/>
        <w:t>(3)</w:t>
      </w:r>
      <w:r w:rsidRPr="009B6AAC">
        <w:tab/>
        <w:t>For the purposes of this section, 2 or more gifts made by the same person to or for the benefit of a political party, a State branch of a political party, a candidate or a group shall be deemed to be one gift.</w:t>
      </w:r>
    </w:p>
    <w:p w:rsidR="002A495A" w:rsidRPr="009B6AAC" w:rsidRDefault="002A495A" w:rsidP="00D52213">
      <w:pPr>
        <w:pStyle w:val="subsection"/>
      </w:pPr>
      <w:r w:rsidRPr="009B6AAC">
        <w:tab/>
        <w:t>(5)</w:t>
      </w:r>
      <w:r w:rsidRPr="009B6AAC">
        <w:tab/>
        <w:t>Where a person receives a gift that, by virtue of this section, it is unlawful for the person to receive, an amount equal to the amount or value of the gift is payable by that person to the Commonwealth and may be recovered by the Commonwealth as a debt due to the Commonwealth by action, in a court of competent jurisdiction, against:</w:t>
      </w:r>
    </w:p>
    <w:p w:rsidR="002A495A" w:rsidRPr="009B6AAC" w:rsidRDefault="002A495A" w:rsidP="002A495A">
      <w:pPr>
        <w:pStyle w:val="paragraph"/>
      </w:pPr>
      <w:r w:rsidRPr="009B6AAC">
        <w:tab/>
        <w:t>(a)</w:t>
      </w:r>
      <w:r w:rsidRPr="009B6AAC">
        <w:tab/>
        <w:t>in the case of a gift to or for the benefit of a political party or a State branch of a political party:</w:t>
      </w:r>
    </w:p>
    <w:p w:rsidR="002A495A" w:rsidRPr="009B6AAC" w:rsidRDefault="002A495A" w:rsidP="002A495A">
      <w:pPr>
        <w:pStyle w:val="paragraphsub"/>
      </w:pPr>
      <w:r w:rsidRPr="009B6AAC">
        <w:tab/>
        <w:t>(i)</w:t>
      </w:r>
      <w:r w:rsidRPr="009B6AAC">
        <w:tab/>
        <w:t>if the party or branch, as the case may be is a body corporate—the party or branch, as the case may be; or</w:t>
      </w:r>
    </w:p>
    <w:p w:rsidR="002A495A" w:rsidRPr="009B6AAC" w:rsidRDefault="002A495A" w:rsidP="002A495A">
      <w:pPr>
        <w:pStyle w:val="paragraphsub"/>
      </w:pPr>
      <w:r w:rsidRPr="009B6AAC">
        <w:lastRenderedPageBreak/>
        <w:tab/>
        <w:t>(ii)</w:t>
      </w:r>
      <w:r w:rsidRPr="009B6AAC">
        <w:tab/>
        <w:t>in any other case—the agent of the party or branch, as the case may be; or</w:t>
      </w:r>
    </w:p>
    <w:p w:rsidR="002A495A" w:rsidRPr="009B6AAC" w:rsidRDefault="002A495A" w:rsidP="002A495A">
      <w:pPr>
        <w:pStyle w:val="paragraph"/>
      </w:pPr>
      <w:r w:rsidRPr="009B6AAC">
        <w:tab/>
        <w:t>(b)</w:t>
      </w:r>
      <w:r w:rsidRPr="009B6AAC">
        <w:tab/>
        <w:t>in any other case—the candidate or a member of the group or the agent of the candidate or of the group, as the case may be.</w:t>
      </w:r>
    </w:p>
    <w:p w:rsidR="002A495A" w:rsidRPr="009B6AAC" w:rsidRDefault="002A495A" w:rsidP="002A495A">
      <w:pPr>
        <w:pStyle w:val="ActHead5"/>
      </w:pPr>
      <w:bookmarkStart w:id="422" w:name="_Toc518994142"/>
      <w:r w:rsidRPr="007A72B2">
        <w:rPr>
          <w:rStyle w:val="CharSectno"/>
        </w:rPr>
        <w:t>306A</w:t>
      </w:r>
      <w:r w:rsidRPr="009B6AAC">
        <w:t xml:space="preserve">  Certain loans not to be received</w:t>
      </w:r>
      <w:bookmarkEnd w:id="422"/>
    </w:p>
    <w:p w:rsidR="002A495A" w:rsidRPr="009B6AAC" w:rsidRDefault="002A495A" w:rsidP="00D52213">
      <w:pPr>
        <w:pStyle w:val="subsection"/>
      </w:pPr>
      <w:r w:rsidRPr="009B6AAC">
        <w:tab/>
        <w:t>(1)</w:t>
      </w:r>
      <w:r w:rsidRPr="009B6AAC">
        <w:tab/>
        <w:t xml:space="preserve">It is unlawful for a political party or a State branch of a political party or a person acting on behalf of a political party or a State branch of a political party to receive a loan of </w:t>
      </w:r>
      <w:r w:rsidR="00666843" w:rsidRPr="009B6AAC">
        <w:t>more than $10,000</w:t>
      </w:r>
      <w:r w:rsidRPr="009B6AAC">
        <w:t xml:space="preserve"> from a person or entity other than a financial institution unless the loan is made in accordance with </w:t>
      </w:r>
      <w:r w:rsidR="009B6AAC">
        <w:t>subsection (</w:t>
      </w:r>
      <w:r w:rsidRPr="009B6AAC">
        <w:t>3).</w:t>
      </w:r>
    </w:p>
    <w:p w:rsidR="00516437" w:rsidRPr="009B6AAC" w:rsidRDefault="00516437" w:rsidP="00516437">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(2)</w:t>
      </w:r>
      <w:r w:rsidRPr="009B6AAC">
        <w:tab/>
        <w:t xml:space="preserve">It is unlawful for a candidate or a member of a group or a person acting on behalf of a candidate or group to receive a loan of </w:t>
      </w:r>
      <w:r w:rsidR="00080C3B" w:rsidRPr="009B6AAC">
        <w:t>more than $10,000</w:t>
      </w:r>
      <w:r w:rsidRPr="009B6AAC">
        <w:t xml:space="preserve"> from a person or entity other than a financial institution unless the loan is made in accordance with </w:t>
      </w:r>
      <w:r w:rsidR="009B6AAC">
        <w:t>subsection (</w:t>
      </w:r>
      <w:r w:rsidRPr="009B6AAC">
        <w:t>3).</w:t>
      </w:r>
    </w:p>
    <w:p w:rsidR="00621530" w:rsidRPr="009B6AAC" w:rsidRDefault="00621530" w:rsidP="00621530">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(3)</w:t>
      </w:r>
      <w:r w:rsidRPr="009B6AAC">
        <w:tab/>
        <w:t>The receiver of the loan must keep a record of the following:</w:t>
      </w:r>
    </w:p>
    <w:p w:rsidR="002A495A" w:rsidRPr="009B6AAC" w:rsidRDefault="002A495A" w:rsidP="002A495A">
      <w:pPr>
        <w:pStyle w:val="paragraph"/>
      </w:pPr>
      <w:r w:rsidRPr="009B6AAC">
        <w:tab/>
        <w:t>(a)</w:t>
      </w:r>
      <w:r w:rsidRPr="009B6AAC">
        <w:tab/>
        <w:t xml:space="preserve">the terms and conditions of the loan; </w:t>
      </w:r>
    </w:p>
    <w:p w:rsidR="002A495A" w:rsidRPr="009B6AAC" w:rsidRDefault="002A495A" w:rsidP="002A495A">
      <w:pPr>
        <w:pStyle w:val="paragraph"/>
      </w:pPr>
      <w:r w:rsidRPr="009B6AAC">
        <w:tab/>
        <w:t>(b)</w:t>
      </w:r>
      <w:r w:rsidRPr="009B6AAC">
        <w:tab/>
        <w:t>if the loan was received from a registered industrial organisation other than a financial institution:</w:t>
      </w:r>
    </w:p>
    <w:p w:rsidR="002A495A" w:rsidRPr="009B6AAC" w:rsidRDefault="002A495A" w:rsidP="002A495A">
      <w:pPr>
        <w:pStyle w:val="paragraphsub"/>
      </w:pPr>
      <w:r w:rsidRPr="009B6AAC">
        <w:tab/>
        <w:t>(i)</w:t>
      </w:r>
      <w:r w:rsidRPr="009B6AAC">
        <w:tab/>
        <w:t xml:space="preserve">the name of the organisation; and </w:t>
      </w:r>
    </w:p>
    <w:p w:rsidR="002A495A" w:rsidRPr="009B6AAC" w:rsidRDefault="002A495A" w:rsidP="002A495A">
      <w:pPr>
        <w:pStyle w:val="paragraphsub"/>
      </w:pPr>
      <w:r w:rsidRPr="009B6AAC">
        <w:tab/>
        <w:t>(ii)</w:t>
      </w:r>
      <w:r w:rsidRPr="009B6AAC">
        <w:tab/>
        <w:t>the names and addresses of the members of the executive committee (however described) of the organisation;</w:t>
      </w:r>
    </w:p>
    <w:p w:rsidR="002A495A" w:rsidRPr="009B6AAC" w:rsidRDefault="002A495A" w:rsidP="002A495A">
      <w:pPr>
        <w:pStyle w:val="paragraph"/>
      </w:pPr>
      <w:r w:rsidRPr="009B6AAC">
        <w:tab/>
        <w:t>(c)</w:t>
      </w:r>
      <w:r w:rsidRPr="009B6AAC">
        <w:tab/>
        <w:t>if the loan was received from an unincorporated association:</w:t>
      </w:r>
    </w:p>
    <w:p w:rsidR="002A495A" w:rsidRPr="009B6AAC" w:rsidRDefault="002A495A" w:rsidP="002A495A">
      <w:pPr>
        <w:pStyle w:val="paragraphsub"/>
      </w:pPr>
      <w:r w:rsidRPr="009B6AAC">
        <w:tab/>
        <w:t>(i)</w:t>
      </w:r>
      <w:r w:rsidRPr="009B6AAC">
        <w:tab/>
        <w:t xml:space="preserve">the name of the organisation or association; and </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 or organisation;</w:t>
      </w:r>
    </w:p>
    <w:p w:rsidR="002A495A" w:rsidRPr="009B6AAC" w:rsidRDefault="002A495A" w:rsidP="002A495A">
      <w:pPr>
        <w:pStyle w:val="paragraph"/>
      </w:pPr>
      <w:r w:rsidRPr="009B6AAC">
        <w:lastRenderedPageBreak/>
        <w:tab/>
        <w:t>(d)</w:t>
      </w:r>
      <w:r w:rsidRPr="009B6AAC">
        <w:tab/>
        <w:t>if the loan was paid out of a trust fund or out of the funds of a foundation:</w:t>
      </w:r>
    </w:p>
    <w:p w:rsidR="002A495A" w:rsidRPr="009B6AAC" w:rsidRDefault="002A495A" w:rsidP="002A495A">
      <w:pPr>
        <w:pStyle w:val="paragraphsub"/>
      </w:pPr>
      <w:r w:rsidRPr="009B6AAC">
        <w:tab/>
        <w:t>(i)</w:t>
      </w:r>
      <w:r w:rsidRPr="009B6AAC">
        <w:tab/>
        <w:t xml:space="preserve">the names and addresses of the trustees of the fund or of the foundation; and </w:t>
      </w:r>
    </w:p>
    <w:p w:rsidR="002A495A" w:rsidRPr="009B6AAC" w:rsidRDefault="002A495A" w:rsidP="002A495A">
      <w:pPr>
        <w:pStyle w:val="paragraphsub"/>
      </w:pPr>
      <w:r w:rsidRPr="009B6AAC">
        <w:tab/>
        <w:t>(ii)</w:t>
      </w:r>
      <w:r w:rsidRPr="009B6AAC">
        <w:tab/>
        <w:t>the title or other description of the trust fund, or the name of the foundation, as the case requires; or</w:t>
      </w:r>
    </w:p>
    <w:p w:rsidR="002A495A" w:rsidRPr="009B6AAC" w:rsidRDefault="002A495A" w:rsidP="002A495A">
      <w:pPr>
        <w:pStyle w:val="paragraph"/>
      </w:pPr>
      <w:r w:rsidRPr="009B6AAC">
        <w:tab/>
        <w:t>(e)</w:t>
      </w:r>
      <w:r w:rsidRPr="009B6AAC">
        <w:tab/>
        <w:t>in any other case—the name and address of the person or organisation.</w:t>
      </w:r>
    </w:p>
    <w:p w:rsidR="002A495A" w:rsidRPr="009B6AAC" w:rsidRDefault="002A495A" w:rsidP="00D52213">
      <w:pPr>
        <w:pStyle w:val="subsection"/>
      </w:pPr>
      <w:r w:rsidRPr="009B6AAC">
        <w:tab/>
        <w:t>(4)</w:t>
      </w:r>
      <w:r w:rsidRPr="009B6AAC">
        <w:tab/>
        <w:t xml:space="preserve">For the purpose of </w:t>
      </w:r>
      <w:r w:rsidR="009B6AAC">
        <w:t>subsection (</w:t>
      </w:r>
      <w:r w:rsidRPr="009B6AAC">
        <w:t>2), a person who is a candidate in an election is taken to remain a candidate for 30 days after the polling day in the election.</w:t>
      </w:r>
    </w:p>
    <w:p w:rsidR="002A495A" w:rsidRPr="009B6AAC" w:rsidRDefault="002A495A" w:rsidP="00D52213">
      <w:pPr>
        <w:pStyle w:val="subsection"/>
      </w:pPr>
      <w:r w:rsidRPr="009B6AAC">
        <w:tab/>
        <w:t>(5)</w:t>
      </w:r>
      <w:r w:rsidRPr="009B6AAC">
        <w:tab/>
        <w:t xml:space="preserve">For the purpose of </w:t>
      </w:r>
      <w:r w:rsidR="009B6AAC">
        <w:t>subsection (</w:t>
      </w:r>
      <w:r w:rsidRPr="009B6AAC">
        <w:t>2), persons who constituted a group in an election are taken to continue to constitute the same group for 30 days after the polling day in the election.</w:t>
      </w:r>
    </w:p>
    <w:p w:rsidR="002A495A" w:rsidRPr="009B6AAC" w:rsidRDefault="002A495A" w:rsidP="00D52213">
      <w:pPr>
        <w:pStyle w:val="subsection"/>
      </w:pPr>
      <w:r w:rsidRPr="009B6AAC">
        <w:tab/>
        <w:t>(6)</w:t>
      </w:r>
      <w:r w:rsidRPr="009B6AAC">
        <w:tab/>
        <w:t>Where a person receives a loan that, by virtue of this section, it is unlawful for the person to receive, an amount equal to the amount or value of the loan is payable by that person to the Commonwealth and may be recovered by the Commonwealth as a debt due to the Commonwealth by action, in a court of competent jurisdiction, against:</w:t>
      </w:r>
    </w:p>
    <w:p w:rsidR="002A495A" w:rsidRPr="009B6AAC" w:rsidRDefault="002A495A" w:rsidP="002A495A">
      <w:pPr>
        <w:pStyle w:val="paragraph"/>
      </w:pPr>
      <w:r w:rsidRPr="009B6AAC">
        <w:tab/>
        <w:t>(a)</w:t>
      </w:r>
      <w:r w:rsidRPr="009B6AAC">
        <w:tab/>
        <w:t>in the case of a loan to or for the benefit of a political party or a State branch of a political party:</w:t>
      </w:r>
    </w:p>
    <w:p w:rsidR="002A495A" w:rsidRPr="009B6AAC" w:rsidRDefault="002A495A" w:rsidP="002A495A">
      <w:pPr>
        <w:pStyle w:val="paragraphsub"/>
      </w:pPr>
      <w:r w:rsidRPr="009B6AAC">
        <w:tab/>
        <w:t>(i)</w:t>
      </w:r>
      <w:r w:rsidRPr="009B6AAC">
        <w:tab/>
        <w:t>if the party or branch, as the case may be, is a body corporate—the party or branch, as the case may be; or</w:t>
      </w:r>
    </w:p>
    <w:p w:rsidR="002A495A" w:rsidRPr="009B6AAC" w:rsidRDefault="002A495A" w:rsidP="002A495A">
      <w:pPr>
        <w:pStyle w:val="paragraphsub"/>
      </w:pPr>
      <w:r w:rsidRPr="009B6AAC">
        <w:tab/>
        <w:t>(ii)</w:t>
      </w:r>
      <w:r w:rsidRPr="009B6AAC">
        <w:tab/>
        <w:t>in any other case—the agent of the party or branch, as the case may be; or</w:t>
      </w:r>
    </w:p>
    <w:p w:rsidR="002A495A" w:rsidRPr="009B6AAC" w:rsidRDefault="002A495A" w:rsidP="002A495A">
      <w:pPr>
        <w:pStyle w:val="paragraph"/>
      </w:pPr>
      <w:r w:rsidRPr="009B6AAC">
        <w:tab/>
        <w:t>(b)</w:t>
      </w:r>
      <w:r w:rsidRPr="009B6AAC">
        <w:tab/>
        <w:t>in any other case—the candidate or a member of the group or the agent of the candidate or of the group, as the case may be.</w:t>
      </w:r>
    </w:p>
    <w:p w:rsidR="002A495A" w:rsidRPr="009B6AAC" w:rsidRDefault="002A495A" w:rsidP="00D52213">
      <w:pPr>
        <w:pStyle w:val="subsection"/>
      </w:pPr>
      <w:r w:rsidRPr="009B6AAC">
        <w:tab/>
        <w:t>(7)</w:t>
      </w:r>
      <w:r w:rsidRPr="009B6AAC">
        <w:tab/>
        <w:t>For the purposes of this section, if credit is provided on a credit card in respect of card transactions, the credit is to be treated as a separate loan for each transaction.</w:t>
      </w:r>
    </w:p>
    <w:p w:rsidR="002A495A" w:rsidRPr="009B6AAC" w:rsidRDefault="002A495A" w:rsidP="00D52213">
      <w:pPr>
        <w:pStyle w:val="subsection"/>
      </w:pPr>
      <w:r w:rsidRPr="009B6AAC">
        <w:tab/>
        <w:t>(8)</w:t>
      </w:r>
      <w:r w:rsidRPr="009B6AAC">
        <w:tab/>
        <w:t>In this section:</w:t>
      </w:r>
    </w:p>
    <w:p w:rsidR="002A495A" w:rsidRPr="009B6AAC" w:rsidRDefault="002A495A" w:rsidP="002A495A">
      <w:pPr>
        <w:pStyle w:val="Definition"/>
      </w:pPr>
      <w:r w:rsidRPr="009B6AAC">
        <w:rPr>
          <w:b/>
          <w:i/>
        </w:rPr>
        <w:t>credit card</w:t>
      </w:r>
      <w:r w:rsidRPr="009B6AAC">
        <w:t xml:space="preserve"> means:</w:t>
      </w:r>
    </w:p>
    <w:p w:rsidR="002A495A" w:rsidRPr="009B6AAC" w:rsidRDefault="002A495A" w:rsidP="002A495A">
      <w:pPr>
        <w:pStyle w:val="paragraph"/>
      </w:pPr>
      <w:r w:rsidRPr="009B6AAC">
        <w:lastRenderedPageBreak/>
        <w:tab/>
        <w:t>(a)</w:t>
      </w:r>
      <w:r w:rsidRPr="009B6AAC">
        <w:tab/>
        <w:t>any article of a kind commonly known as a credit card; or</w:t>
      </w:r>
    </w:p>
    <w:p w:rsidR="002A495A" w:rsidRPr="009B6AAC" w:rsidRDefault="002A495A" w:rsidP="002A495A">
      <w:pPr>
        <w:pStyle w:val="paragraph"/>
      </w:pPr>
      <w:r w:rsidRPr="009B6AAC">
        <w:tab/>
        <w:t>(b)</w:t>
      </w:r>
      <w:r w:rsidRPr="009B6AAC">
        <w:tab/>
        <w:t>any similar article intended for use in obtaining cash, goods or services on credit;</w:t>
      </w:r>
    </w:p>
    <w:p w:rsidR="002A495A" w:rsidRPr="009B6AAC" w:rsidRDefault="002A495A" w:rsidP="002A495A">
      <w:pPr>
        <w:pStyle w:val="subsection2"/>
      </w:pPr>
      <w:r w:rsidRPr="009B6AAC">
        <w:t>and includes any article of a kind that persons carrying on business commonly issue to their customers or prospective customers for use in obtaining goods or services from those persons on credit.</w:t>
      </w:r>
    </w:p>
    <w:p w:rsidR="002A495A" w:rsidRPr="009B6AAC" w:rsidRDefault="002A495A" w:rsidP="002A495A">
      <w:pPr>
        <w:pStyle w:val="Definition"/>
      </w:pPr>
      <w:r w:rsidRPr="009B6AAC">
        <w:rPr>
          <w:b/>
          <w:i/>
        </w:rPr>
        <w:t>financial institution</w:t>
      </w:r>
      <w:r w:rsidRPr="009B6AAC">
        <w:t xml:space="preserve"> means an entity which carries on a business that consists of, or includes, the provision of financial services or financial products and which is:</w:t>
      </w:r>
    </w:p>
    <w:p w:rsidR="002A495A" w:rsidRPr="009B6AAC" w:rsidRDefault="002A495A" w:rsidP="002A495A">
      <w:pPr>
        <w:pStyle w:val="paragraph"/>
      </w:pPr>
      <w:r w:rsidRPr="009B6AAC">
        <w:tab/>
        <w:t>(a)</w:t>
      </w:r>
      <w:r w:rsidRPr="009B6AAC">
        <w:tab/>
        <w:t>a bank; or</w:t>
      </w:r>
    </w:p>
    <w:p w:rsidR="002A495A" w:rsidRPr="009B6AAC" w:rsidRDefault="002A495A" w:rsidP="002A495A">
      <w:pPr>
        <w:pStyle w:val="paragraph"/>
      </w:pPr>
      <w:r w:rsidRPr="009B6AAC">
        <w:tab/>
        <w:t>(b)</w:t>
      </w:r>
      <w:r w:rsidRPr="009B6AAC">
        <w:tab/>
        <w:t>a credit union; or</w:t>
      </w:r>
    </w:p>
    <w:p w:rsidR="002A495A" w:rsidRPr="009B6AAC" w:rsidRDefault="002A495A" w:rsidP="002A495A">
      <w:pPr>
        <w:pStyle w:val="paragraph"/>
      </w:pPr>
      <w:r w:rsidRPr="009B6AAC">
        <w:tab/>
        <w:t>(c)</w:t>
      </w:r>
      <w:r w:rsidRPr="009B6AAC">
        <w:tab/>
        <w:t>a building society; or</w:t>
      </w:r>
    </w:p>
    <w:p w:rsidR="002A495A" w:rsidRPr="009B6AAC" w:rsidRDefault="002A495A" w:rsidP="002A495A">
      <w:pPr>
        <w:pStyle w:val="paragraph"/>
      </w:pPr>
      <w:r w:rsidRPr="009B6AAC">
        <w:tab/>
        <w:t>(d)</w:t>
      </w:r>
      <w:r w:rsidRPr="009B6AAC">
        <w:tab/>
        <w:t>any other entity registered under the Australian Financial Institutions Commission Codes as a special service provider; or</w:t>
      </w:r>
    </w:p>
    <w:p w:rsidR="002A495A" w:rsidRPr="009B6AAC" w:rsidRDefault="002A495A" w:rsidP="009A62D5">
      <w:pPr>
        <w:pStyle w:val="noteToPara"/>
      </w:pPr>
      <w:r w:rsidRPr="009B6AAC">
        <w:t>Note:</w:t>
      </w:r>
      <w:r w:rsidRPr="009B6AAC">
        <w:tab/>
        <w:t>See section</w:t>
      </w:r>
      <w:r w:rsidR="009B6AAC">
        <w:t> </w:t>
      </w:r>
      <w:r w:rsidRPr="009B6AAC">
        <w:t xml:space="preserve">111AZB of the </w:t>
      </w:r>
      <w:r w:rsidRPr="009B6AAC">
        <w:rPr>
          <w:i/>
        </w:rPr>
        <w:t>Corporations Act 2001</w:t>
      </w:r>
      <w:r w:rsidRPr="009B6AAC">
        <w:t xml:space="preserve"> for the Australian Financial Institutions Commission Codes.</w:t>
      </w:r>
    </w:p>
    <w:p w:rsidR="002A495A" w:rsidRPr="009B6AAC" w:rsidRDefault="002A495A" w:rsidP="002A495A">
      <w:pPr>
        <w:pStyle w:val="paragraph"/>
      </w:pPr>
      <w:r w:rsidRPr="009B6AAC">
        <w:tab/>
        <w:t>(e)</w:t>
      </w:r>
      <w:r w:rsidRPr="009B6AAC">
        <w:tab/>
        <w:t xml:space="preserve">an entity prescribed by the regulations for the purposes of this paragraph. </w:t>
      </w:r>
    </w:p>
    <w:p w:rsidR="002A495A" w:rsidRPr="009B6AAC" w:rsidRDefault="002A495A" w:rsidP="002A495A">
      <w:pPr>
        <w:pStyle w:val="Definition"/>
      </w:pPr>
      <w:r w:rsidRPr="009B6AAC">
        <w:rPr>
          <w:b/>
          <w:i/>
        </w:rPr>
        <w:t>loan</w:t>
      </w:r>
      <w:r w:rsidRPr="009B6AAC">
        <w:t xml:space="preserve"> means any of the following:</w:t>
      </w:r>
    </w:p>
    <w:p w:rsidR="002A495A" w:rsidRPr="009B6AAC" w:rsidRDefault="002A495A" w:rsidP="002A495A">
      <w:pPr>
        <w:pStyle w:val="paragraph"/>
      </w:pPr>
      <w:r w:rsidRPr="009B6AAC">
        <w:tab/>
        <w:t>(a)</w:t>
      </w:r>
      <w:r w:rsidRPr="009B6AAC">
        <w:tab/>
        <w:t>an advance of money;</w:t>
      </w:r>
    </w:p>
    <w:p w:rsidR="002A495A" w:rsidRPr="009B6AAC" w:rsidRDefault="002A495A" w:rsidP="002A495A">
      <w:pPr>
        <w:pStyle w:val="paragraph"/>
      </w:pPr>
      <w:r w:rsidRPr="009B6AAC">
        <w:tab/>
        <w:t>(b)</w:t>
      </w:r>
      <w:r w:rsidRPr="009B6AAC">
        <w:tab/>
        <w:t>a provision of credit or any other form of financial accommodation;</w:t>
      </w:r>
    </w:p>
    <w:p w:rsidR="002A495A" w:rsidRPr="009B6AAC" w:rsidRDefault="002A495A" w:rsidP="002A495A">
      <w:pPr>
        <w:pStyle w:val="paragraph"/>
      </w:pPr>
      <w:r w:rsidRPr="009B6AAC">
        <w:tab/>
        <w:t>(c)</w:t>
      </w:r>
      <w:r w:rsidRPr="009B6AAC">
        <w:tab/>
        <w:t>a payment of an amount for, on account of, on behalf of or at the request of, an entity, if there is an express or implied obligation to repay the amount;</w:t>
      </w:r>
    </w:p>
    <w:p w:rsidR="002A495A" w:rsidRPr="009B6AAC" w:rsidRDefault="002A495A" w:rsidP="002A495A">
      <w:pPr>
        <w:pStyle w:val="paragraph"/>
      </w:pPr>
      <w:r w:rsidRPr="009B6AAC">
        <w:tab/>
        <w:t>(d)</w:t>
      </w:r>
      <w:r w:rsidRPr="009B6AAC">
        <w:tab/>
        <w:t>a transaction (whatever its terms or form) which in substance effects a loan of money.</w:t>
      </w:r>
    </w:p>
    <w:p w:rsidR="002A495A" w:rsidRPr="009B6AAC" w:rsidRDefault="002A495A" w:rsidP="002A495A">
      <w:pPr>
        <w:pStyle w:val="ActHead5"/>
      </w:pPr>
      <w:bookmarkStart w:id="423" w:name="_Toc518994143"/>
      <w:r w:rsidRPr="007A72B2">
        <w:rPr>
          <w:rStyle w:val="CharSectno"/>
        </w:rPr>
        <w:t>306B</w:t>
      </w:r>
      <w:r w:rsidRPr="009B6AAC">
        <w:t xml:space="preserve">  Repayment of gifts where corporations wound up etc.</w:t>
      </w:r>
      <w:bookmarkEnd w:id="423"/>
    </w:p>
    <w:p w:rsidR="002A495A" w:rsidRPr="009B6AAC" w:rsidRDefault="002A495A" w:rsidP="00D52213">
      <w:pPr>
        <w:pStyle w:val="subsection"/>
      </w:pPr>
      <w:r w:rsidRPr="009B6AAC">
        <w:tab/>
      </w:r>
      <w:r w:rsidRPr="009B6AAC">
        <w:tab/>
        <w:t>Where:</w:t>
      </w:r>
    </w:p>
    <w:p w:rsidR="002A495A" w:rsidRPr="009B6AAC" w:rsidRDefault="002A495A" w:rsidP="002A495A">
      <w:pPr>
        <w:pStyle w:val="paragraph"/>
      </w:pPr>
      <w:r w:rsidRPr="009B6AAC">
        <w:tab/>
        <w:t>(a)</w:t>
      </w:r>
      <w:r w:rsidRPr="009B6AAC">
        <w:tab/>
        <w:t xml:space="preserve">a political party, a candidate or a member of a group receives a gift from a corporation being a gift the amount of which </w:t>
      </w:r>
      <w:r w:rsidR="0012333E" w:rsidRPr="009B6AAC">
        <w:t>exceeds $10,000</w:t>
      </w:r>
      <w:r w:rsidRPr="009B6AAC">
        <w:t>; and</w:t>
      </w:r>
    </w:p>
    <w:p w:rsidR="002A495A" w:rsidRPr="009B6AAC" w:rsidRDefault="002A495A" w:rsidP="002A495A">
      <w:pPr>
        <w:pStyle w:val="paragraph"/>
      </w:pPr>
      <w:r w:rsidRPr="009B6AAC">
        <w:lastRenderedPageBreak/>
        <w:tab/>
        <w:t>(b)</w:t>
      </w:r>
      <w:r w:rsidRPr="009B6AAC">
        <w:tab/>
        <w:t>the corporation within a period concluding one year after making the gift has been wound up in insolvency or wound up by the court on other grounds;</w:t>
      </w:r>
    </w:p>
    <w:p w:rsidR="002A495A" w:rsidRPr="009B6AAC" w:rsidRDefault="002A495A" w:rsidP="002A495A">
      <w:pPr>
        <w:pStyle w:val="subsection2"/>
      </w:pPr>
      <w:r w:rsidRPr="009B6AAC">
        <w:t>an amount equal to the amount of the gift is payable by the political party to the liquidator and may be recovered by the liquidator as a debt due to the liquidator by action, in a court of competent jurisdiction against:</w:t>
      </w:r>
    </w:p>
    <w:p w:rsidR="002A495A" w:rsidRPr="009B6AAC" w:rsidRDefault="002A495A" w:rsidP="002A495A">
      <w:pPr>
        <w:pStyle w:val="paragraph"/>
      </w:pPr>
      <w:r w:rsidRPr="009B6AAC">
        <w:tab/>
        <w:t>(c)</w:t>
      </w:r>
      <w:r w:rsidRPr="009B6AAC">
        <w:tab/>
        <w:t>in the case of a gift to or for the benefit of a political party or a State branch of a political party:</w:t>
      </w:r>
    </w:p>
    <w:p w:rsidR="002A495A" w:rsidRPr="009B6AAC" w:rsidRDefault="002A495A" w:rsidP="002A495A">
      <w:pPr>
        <w:pStyle w:val="paragraphsub"/>
      </w:pPr>
      <w:r w:rsidRPr="009B6AAC">
        <w:tab/>
        <w:t>(i)</w:t>
      </w:r>
      <w:r w:rsidRPr="009B6AAC">
        <w:tab/>
        <w:t>if the party or branch, as the case may be, is a body corporate—the party or branch, as the case may be; or</w:t>
      </w:r>
    </w:p>
    <w:p w:rsidR="002A495A" w:rsidRPr="009B6AAC" w:rsidRDefault="002A495A" w:rsidP="002A495A">
      <w:pPr>
        <w:pStyle w:val="paragraphsub"/>
      </w:pPr>
      <w:r w:rsidRPr="009B6AAC">
        <w:tab/>
        <w:t>(ii)</w:t>
      </w:r>
      <w:r w:rsidRPr="009B6AAC">
        <w:tab/>
        <w:t>in any other case—the agent of the party or branch, as the case may be; or</w:t>
      </w:r>
    </w:p>
    <w:p w:rsidR="002A495A" w:rsidRPr="009B6AAC" w:rsidRDefault="002A495A" w:rsidP="002A495A">
      <w:pPr>
        <w:pStyle w:val="paragraph"/>
      </w:pPr>
      <w:r w:rsidRPr="009B6AAC">
        <w:tab/>
        <w:t>(d)</w:t>
      </w:r>
      <w:r w:rsidRPr="009B6AAC">
        <w:tab/>
        <w:t>in any other case—the candidate or a member of the group or the agent of the candidate or of the group, as the case may be.</w:t>
      </w:r>
    </w:p>
    <w:p w:rsidR="002A495A" w:rsidRPr="009B6AAC" w:rsidRDefault="002A495A" w:rsidP="002A495A">
      <w:pPr>
        <w:pStyle w:val="notetext"/>
      </w:pPr>
      <w:r w:rsidRPr="009B6AAC">
        <w:t>Note 1:</w:t>
      </w:r>
      <w:r w:rsidRPr="009B6AAC">
        <w:tab/>
        <w:t xml:space="preserve">The gift received by the liquidator is an asset of the corporation to be distributed under the provisions of the </w:t>
      </w:r>
      <w:r w:rsidRPr="009B6AAC">
        <w:rPr>
          <w:i/>
        </w:rPr>
        <w:t>Corporations Act 2001</w:t>
      </w:r>
      <w:r w:rsidRPr="009B6AAC">
        <w:t>.</w:t>
      </w:r>
    </w:p>
    <w:p w:rsidR="002A495A" w:rsidRPr="009B6AAC" w:rsidRDefault="002A495A" w:rsidP="002A495A">
      <w:pPr>
        <w:pStyle w:val="notetext"/>
      </w:pPr>
      <w:r w:rsidRPr="009B6AAC">
        <w:t>Note 2:</w:t>
      </w:r>
      <w:r w:rsidRPr="009B6AAC">
        <w:tab/>
        <w:t>This section applies to gifts made after the commencement of this provision.</w:t>
      </w:r>
    </w:p>
    <w:p w:rsidR="007F5DB1" w:rsidRPr="009B6AAC" w:rsidRDefault="007F5DB1" w:rsidP="007F5DB1">
      <w:pPr>
        <w:pStyle w:val="notetext"/>
      </w:pPr>
      <w:r w:rsidRPr="009B6AAC">
        <w:t>Note 3:</w:t>
      </w:r>
      <w:r w:rsidRPr="009B6AAC">
        <w:tab/>
        <w:t>The dollar amount mentioned in this section is indexed under section</w:t>
      </w:r>
      <w:r w:rsidR="009B6AAC">
        <w:t> </w:t>
      </w:r>
      <w:r w:rsidRPr="009B6AAC">
        <w:t>321A.</w:t>
      </w:r>
    </w:p>
    <w:p w:rsidR="002A495A" w:rsidRPr="009B6AAC" w:rsidRDefault="002A495A" w:rsidP="002A495A">
      <w:pPr>
        <w:pStyle w:val="ActHead5"/>
      </w:pPr>
      <w:bookmarkStart w:id="424" w:name="_Toc518994144"/>
      <w:r w:rsidRPr="007A72B2">
        <w:rPr>
          <w:rStyle w:val="CharSectno"/>
        </w:rPr>
        <w:t>307</w:t>
      </w:r>
      <w:r w:rsidRPr="009B6AAC">
        <w:t xml:space="preserve">  Nil returns</w:t>
      </w:r>
      <w:bookmarkEnd w:id="424"/>
    </w:p>
    <w:p w:rsidR="002A495A" w:rsidRPr="009B6AAC" w:rsidRDefault="002A495A" w:rsidP="00D52213">
      <w:pPr>
        <w:pStyle w:val="subsection"/>
      </w:pPr>
      <w:r w:rsidRPr="009B6AAC">
        <w:tab/>
        <w:t>(1)</w:t>
      </w:r>
      <w:r w:rsidRPr="009B6AAC">
        <w:tab/>
        <w:t xml:space="preserve">Where no details are required to be included in a return under this </w:t>
      </w:r>
      <w:r w:rsidR="00D34FE3" w:rsidRPr="009B6AAC">
        <w:t>Division</w:t>
      </w:r>
      <w:r w:rsidR="0010646A" w:rsidRPr="009B6AAC">
        <w:t xml:space="preserve"> </w:t>
      </w:r>
      <w:r w:rsidRPr="009B6AAC">
        <w:t>in respect of a candidate, the return shall nevertheless be lodged and shall include a statement to the effect that no gifts of a kind required to be disclosed were received.</w:t>
      </w:r>
    </w:p>
    <w:p w:rsidR="002A495A" w:rsidRPr="009B6AAC" w:rsidRDefault="002A495A" w:rsidP="00D52213">
      <w:pPr>
        <w:pStyle w:val="subsection"/>
      </w:pPr>
      <w:r w:rsidRPr="009B6AAC">
        <w:tab/>
        <w:t>(2)</w:t>
      </w:r>
      <w:r w:rsidRPr="009B6AAC">
        <w:tab/>
        <w:t xml:space="preserve">Where no details are required to be included in a return under this </w:t>
      </w:r>
      <w:r w:rsidR="00D34FE3" w:rsidRPr="009B6AAC">
        <w:t>Division</w:t>
      </w:r>
      <w:r w:rsidR="0010646A" w:rsidRPr="009B6AAC">
        <w:t xml:space="preserve"> </w:t>
      </w:r>
      <w:r w:rsidRPr="009B6AAC">
        <w:t>in respect of a group, the return shall nevertheless be lodged and shall include a statement to the effect that no gifts were received.</w:t>
      </w:r>
    </w:p>
    <w:p w:rsidR="002A495A" w:rsidRPr="009B6AAC" w:rsidRDefault="002A495A" w:rsidP="0010646A">
      <w:pPr>
        <w:pStyle w:val="ActHead3"/>
        <w:pageBreakBefore/>
      </w:pPr>
      <w:bookmarkStart w:id="425" w:name="_Toc518994145"/>
      <w:r w:rsidRPr="007A72B2">
        <w:rPr>
          <w:rStyle w:val="CharDivNo"/>
        </w:rPr>
        <w:lastRenderedPageBreak/>
        <w:t>Division</w:t>
      </w:r>
      <w:r w:rsidR="009B6AAC" w:rsidRPr="007A72B2">
        <w:rPr>
          <w:rStyle w:val="CharDivNo"/>
        </w:rPr>
        <w:t> </w:t>
      </w:r>
      <w:r w:rsidRPr="007A72B2">
        <w:rPr>
          <w:rStyle w:val="CharDivNo"/>
        </w:rPr>
        <w:t>5</w:t>
      </w:r>
      <w:r w:rsidRPr="009B6AAC">
        <w:t>—</w:t>
      </w:r>
      <w:r w:rsidRPr="007A72B2">
        <w:rPr>
          <w:rStyle w:val="CharDivText"/>
        </w:rPr>
        <w:t>Disclosure of electoral expenditure</w:t>
      </w:r>
      <w:bookmarkEnd w:id="425"/>
    </w:p>
    <w:p w:rsidR="002A495A" w:rsidRPr="009B6AAC" w:rsidRDefault="002A495A" w:rsidP="002A495A">
      <w:pPr>
        <w:pStyle w:val="ActHead5"/>
      </w:pPr>
      <w:bookmarkStart w:id="426" w:name="_Toc518994146"/>
      <w:r w:rsidRPr="007A72B2">
        <w:rPr>
          <w:rStyle w:val="CharSectno"/>
        </w:rPr>
        <w:t>308</w:t>
      </w:r>
      <w:r w:rsidRPr="009B6AAC">
        <w:t xml:space="preserve">  Interpretation</w:t>
      </w:r>
      <w:bookmarkEnd w:id="426"/>
    </w:p>
    <w:p w:rsidR="002A495A" w:rsidRPr="009B6AAC" w:rsidRDefault="002A495A" w:rsidP="00D52213">
      <w:pPr>
        <w:pStyle w:val="subsection"/>
      </w:pPr>
      <w:r w:rsidRPr="009B6AAC">
        <w:tab/>
        <w:t>(1)</w:t>
      </w:r>
      <w:r w:rsidRPr="009B6AAC">
        <w:tab/>
        <w:t xml:space="preserve">In this Division, </w:t>
      </w:r>
      <w:r w:rsidRPr="009B6AAC">
        <w:rPr>
          <w:b/>
          <w:i/>
        </w:rPr>
        <w:t>electoral expenditure</w:t>
      </w:r>
      <w:r w:rsidRPr="009B6AAC">
        <w:t>, in relation to an election, means expenditure incurred (whether or not incurred during the election period) on:</w:t>
      </w:r>
    </w:p>
    <w:p w:rsidR="002A495A" w:rsidRPr="009B6AAC" w:rsidRDefault="002A495A" w:rsidP="002A495A">
      <w:pPr>
        <w:pStyle w:val="paragraph"/>
      </w:pPr>
      <w:r w:rsidRPr="009B6AAC">
        <w:tab/>
        <w:t>(a)</w:t>
      </w:r>
      <w:r w:rsidRPr="009B6AAC">
        <w:tab/>
        <w:t>the broadcasting, during the election period, of an advertisement relating to the election; or</w:t>
      </w:r>
    </w:p>
    <w:p w:rsidR="002A495A" w:rsidRPr="009B6AAC" w:rsidRDefault="002A495A" w:rsidP="002A495A">
      <w:pPr>
        <w:pStyle w:val="paragraph"/>
      </w:pPr>
      <w:r w:rsidRPr="009B6AAC">
        <w:tab/>
        <w:t>(b)</w:t>
      </w:r>
      <w:r w:rsidRPr="009B6AAC">
        <w:tab/>
        <w:t>the publishing in a journal, during the election period, of an advertisement relating to the election; or</w:t>
      </w:r>
    </w:p>
    <w:p w:rsidR="002A495A" w:rsidRPr="009B6AAC" w:rsidRDefault="002A495A" w:rsidP="002A495A">
      <w:pPr>
        <w:pStyle w:val="paragraph"/>
      </w:pPr>
      <w:r w:rsidRPr="009B6AAC">
        <w:tab/>
        <w:t>(c)</w:t>
      </w:r>
      <w:r w:rsidRPr="009B6AAC">
        <w:tab/>
        <w:t>the display, during the election period, at a theatre or other place of entertainment, of an advertisement relating to the election; or</w:t>
      </w:r>
    </w:p>
    <w:p w:rsidR="002A495A" w:rsidRPr="009B6AAC" w:rsidRDefault="002A495A" w:rsidP="002A495A">
      <w:pPr>
        <w:pStyle w:val="paragraph"/>
      </w:pPr>
      <w:r w:rsidRPr="009B6AAC">
        <w:tab/>
        <w:t>(d)</w:t>
      </w:r>
      <w:r w:rsidRPr="009B6AAC">
        <w:tab/>
        <w:t xml:space="preserve">the production of an advertisement relating to the election, being an advertisement that is broadcast, published or displayed as mentioned in </w:t>
      </w:r>
      <w:r w:rsidR="009B6AAC">
        <w:t>paragraph (</w:t>
      </w:r>
      <w:r w:rsidRPr="009B6AAC">
        <w:t>a), (b) or (c); or</w:t>
      </w:r>
    </w:p>
    <w:p w:rsidR="00680113" w:rsidRPr="009B6AAC" w:rsidRDefault="00680113" w:rsidP="00680113">
      <w:pPr>
        <w:pStyle w:val="paragraph"/>
      </w:pPr>
      <w:r w:rsidRPr="009B6AAC">
        <w:tab/>
        <w:t>(e)</w:t>
      </w:r>
      <w:r w:rsidRPr="009B6AAC">
        <w:tab/>
        <w:t xml:space="preserve">the communicating of any electoral matter (not being matter referred to in </w:t>
      </w:r>
      <w:r w:rsidR="009B6AAC">
        <w:t>paragraph (</w:t>
      </w:r>
      <w:r w:rsidRPr="009B6AAC">
        <w:t>a), (b) or (c)):</w:t>
      </w:r>
    </w:p>
    <w:p w:rsidR="00680113" w:rsidRPr="009B6AAC" w:rsidRDefault="00680113" w:rsidP="00680113">
      <w:pPr>
        <w:pStyle w:val="paragraphsub"/>
      </w:pPr>
      <w:r w:rsidRPr="009B6AAC">
        <w:tab/>
        <w:t>(i)</w:t>
      </w:r>
      <w:r w:rsidRPr="009B6AAC">
        <w:tab/>
        <w:t>for which particulars are required to be notified under section</w:t>
      </w:r>
      <w:r w:rsidR="009B6AAC">
        <w:t> </w:t>
      </w:r>
      <w:r w:rsidRPr="009B6AAC">
        <w:t>321D; and</w:t>
      </w:r>
    </w:p>
    <w:p w:rsidR="00680113" w:rsidRPr="009B6AAC" w:rsidRDefault="00680113" w:rsidP="00680113">
      <w:pPr>
        <w:pStyle w:val="paragraphsub"/>
      </w:pPr>
      <w:r w:rsidRPr="009B6AAC">
        <w:tab/>
        <w:t>(ii)</w:t>
      </w:r>
      <w:r w:rsidRPr="009B6AAC">
        <w:tab/>
        <w:t>that is communicated</w:t>
      </w:r>
      <w:r w:rsidRPr="009B6AAC">
        <w:rPr>
          <w:i/>
        </w:rPr>
        <w:t xml:space="preserve"> </w:t>
      </w:r>
      <w:r w:rsidRPr="009B6AAC">
        <w:t>during the election period; or</w:t>
      </w:r>
    </w:p>
    <w:p w:rsidR="002A495A" w:rsidRPr="009B6AAC" w:rsidRDefault="002A495A" w:rsidP="002A495A">
      <w:pPr>
        <w:pStyle w:val="paragraph"/>
      </w:pPr>
      <w:r w:rsidRPr="009B6AAC">
        <w:tab/>
        <w:t>(f)</w:t>
      </w:r>
      <w:r w:rsidRPr="009B6AAC">
        <w:tab/>
        <w:t>the production and distribution of electoral matter that is addressed to particular persons or organisations and is distributed during the election period; or</w:t>
      </w:r>
    </w:p>
    <w:p w:rsidR="002A495A" w:rsidRPr="009B6AAC" w:rsidRDefault="002A495A" w:rsidP="002A495A">
      <w:pPr>
        <w:pStyle w:val="paragraph"/>
      </w:pPr>
      <w:r w:rsidRPr="009B6AAC">
        <w:tab/>
        <w:t>(g)</w:t>
      </w:r>
      <w:r w:rsidRPr="009B6AAC">
        <w:tab/>
        <w:t>the carrying out, during the election period, of an opinion poll, or other research, relating to the election.</w:t>
      </w:r>
    </w:p>
    <w:p w:rsidR="002A495A" w:rsidRPr="009B6AAC" w:rsidRDefault="002A495A" w:rsidP="00D52213">
      <w:pPr>
        <w:pStyle w:val="subsection"/>
      </w:pPr>
      <w:r w:rsidRPr="009B6AAC">
        <w:tab/>
        <w:t>(2)</w:t>
      </w:r>
      <w:r w:rsidRPr="009B6AAC">
        <w:tab/>
        <w:t>For the purposes of this Division, electoral expenditure incurred by or with the authority of a division of a State branch of a political party shall be deemed to have been incurred by that State branch.</w:t>
      </w:r>
    </w:p>
    <w:p w:rsidR="002A495A" w:rsidRPr="009B6AAC" w:rsidRDefault="002A495A" w:rsidP="00D52213">
      <w:pPr>
        <w:pStyle w:val="subsection"/>
      </w:pPr>
      <w:r w:rsidRPr="009B6AAC">
        <w:tab/>
        <w:t>(3)</w:t>
      </w:r>
      <w:r w:rsidRPr="009B6AAC">
        <w:tab/>
        <w:t xml:space="preserve">A reference in this </w:t>
      </w:r>
      <w:r w:rsidR="00D34FE3" w:rsidRPr="009B6AAC">
        <w:t>Division</w:t>
      </w:r>
      <w:r w:rsidR="0010646A" w:rsidRPr="009B6AAC">
        <w:t xml:space="preserve"> </w:t>
      </w:r>
      <w:r w:rsidRPr="009B6AAC">
        <w:t>to a participant in an election shall be read as a reference to:</w:t>
      </w:r>
    </w:p>
    <w:p w:rsidR="002A495A" w:rsidRPr="009B6AAC" w:rsidRDefault="002A495A" w:rsidP="002A495A">
      <w:pPr>
        <w:pStyle w:val="paragraph"/>
      </w:pPr>
      <w:r w:rsidRPr="009B6AAC">
        <w:tab/>
        <w:t>(a)</w:t>
      </w:r>
      <w:r w:rsidRPr="009B6AAC">
        <w:tab/>
        <w:t>a political party, a State branch of a political party, a division of a State branch of a political party or a candidate; or</w:t>
      </w:r>
    </w:p>
    <w:p w:rsidR="002A495A" w:rsidRPr="009B6AAC" w:rsidRDefault="002A495A" w:rsidP="002A495A">
      <w:pPr>
        <w:pStyle w:val="paragraph"/>
      </w:pPr>
      <w:r w:rsidRPr="009B6AAC">
        <w:lastRenderedPageBreak/>
        <w:tab/>
        <w:t>(b)</w:t>
      </w:r>
      <w:r w:rsidRPr="009B6AAC">
        <w:tab/>
        <w:t>a person (not being a political party, a State branch of a political party, a division of a State branch of a political party or a candidate) by whom or with the authority of whom electoral expenditure in relation to an election was incurred.</w:t>
      </w:r>
    </w:p>
    <w:p w:rsidR="002A495A" w:rsidRPr="009B6AAC" w:rsidRDefault="002A495A" w:rsidP="002A495A">
      <w:pPr>
        <w:pStyle w:val="ActHead5"/>
      </w:pPr>
      <w:bookmarkStart w:id="427" w:name="_Toc518994147"/>
      <w:r w:rsidRPr="007A72B2">
        <w:rPr>
          <w:rStyle w:val="CharSectno"/>
        </w:rPr>
        <w:t>309</w:t>
      </w:r>
      <w:r w:rsidRPr="009B6AAC">
        <w:t xml:space="preserve">  Returns of electoral expenditure</w:t>
      </w:r>
      <w:bookmarkEnd w:id="427"/>
    </w:p>
    <w:p w:rsidR="002A495A" w:rsidRPr="009B6AAC" w:rsidRDefault="002A495A" w:rsidP="00D52213">
      <w:pPr>
        <w:pStyle w:val="subsection"/>
      </w:pPr>
      <w:r w:rsidRPr="009B6AAC">
        <w:tab/>
        <w:t>(1)</w:t>
      </w:r>
      <w:r w:rsidRPr="009B6AAC">
        <w:tab/>
        <w:t>This section does not apply to electoral expenditure incurred by or with the authority of a registered political party or a State branch of a registered political party.</w:t>
      </w:r>
    </w:p>
    <w:p w:rsidR="002A495A" w:rsidRPr="009B6AAC" w:rsidRDefault="002A495A" w:rsidP="00D52213">
      <w:pPr>
        <w:pStyle w:val="subsection"/>
      </w:pPr>
      <w:r w:rsidRPr="009B6AAC">
        <w:tab/>
        <w:t>(1A)</w:t>
      </w:r>
      <w:r w:rsidRPr="009B6AAC">
        <w:tab/>
        <w:t>Where electoral expenditure in relation to an election is incurred by or with the authority of members of a group all the members of which are endorsed by the same registered political party, this section applies as if the expenditure had been incurred by or with the authority of:</w:t>
      </w:r>
    </w:p>
    <w:p w:rsidR="002A495A" w:rsidRPr="009B6AAC" w:rsidRDefault="002A495A" w:rsidP="002A495A">
      <w:pPr>
        <w:pStyle w:val="paragraph"/>
      </w:pPr>
      <w:r w:rsidRPr="009B6AAC">
        <w:tab/>
        <w:t>(a)</w:t>
      </w:r>
      <w:r w:rsidRPr="009B6AAC">
        <w:tab/>
        <w:t>if the party has 2 or more State branches—the relevant State branch of the party; and</w:t>
      </w:r>
    </w:p>
    <w:p w:rsidR="002A495A" w:rsidRPr="009B6AAC" w:rsidRDefault="002A495A" w:rsidP="002A495A">
      <w:pPr>
        <w:pStyle w:val="paragraph"/>
      </w:pPr>
      <w:r w:rsidRPr="009B6AAC">
        <w:tab/>
        <w:t>(b)</w:t>
      </w:r>
      <w:r w:rsidRPr="009B6AAC">
        <w:tab/>
        <w:t>in any other case—the party.</w:t>
      </w:r>
    </w:p>
    <w:p w:rsidR="002A495A" w:rsidRPr="009B6AAC" w:rsidRDefault="002A495A" w:rsidP="00D52213">
      <w:pPr>
        <w:pStyle w:val="subsection"/>
      </w:pPr>
      <w:r w:rsidRPr="009B6AAC">
        <w:tab/>
        <w:t>(2)</w:t>
      </w:r>
      <w:r w:rsidRPr="009B6AAC">
        <w:tab/>
        <w:t>The agent of each person who was a candidate in an election (not being a member of a group) shall, before the expiration of 15</w:t>
      </w:r>
      <w:r w:rsidR="00D52213" w:rsidRPr="009B6AAC">
        <w:t xml:space="preserve"> </w:t>
      </w:r>
      <w:r w:rsidRPr="009B6AAC">
        <w:t>weeks after the polling day in the election, furnish to the Electoral Commission a return, in an approved form, setting out details of all electoral expenditure in relation to the election incurred by or with the authority of the candidate.</w:t>
      </w:r>
    </w:p>
    <w:p w:rsidR="002A495A" w:rsidRPr="009B6AAC" w:rsidRDefault="002A495A" w:rsidP="00D52213">
      <w:pPr>
        <w:pStyle w:val="subsection"/>
      </w:pPr>
      <w:r w:rsidRPr="009B6AAC">
        <w:tab/>
        <w:t>(3)</w:t>
      </w:r>
      <w:r w:rsidRPr="009B6AAC">
        <w:tab/>
        <w:t xml:space="preserve">The agent of each group shall, before the expiration of 15 weeks after the polling day in an election in relation to which the members of the group have their names grouped in the </w:t>
      </w:r>
      <w:r w:rsidR="00D82D22" w:rsidRPr="009B6AAC">
        <w:t>ballot paper</w:t>
      </w:r>
      <w:r w:rsidRPr="009B6AAC">
        <w:t>s, furnish to the Electoral Commission a return, in an approved form, setting out details of all electoral expenditure in relation to the election incurred by or with the authority of members of the group.</w:t>
      </w:r>
    </w:p>
    <w:p w:rsidR="002A495A" w:rsidRPr="009B6AAC" w:rsidRDefault="002A495A" w:rsidP="002A495A">
      <w:pPr>
        <w:pStyle w:val="ActHead5"/>
      </w:pPr>
      <w:bookmarkStart w:id="428" w:name="_Toc518994148"/>
      <w:r w:rsidRPr="007A72B2">
        <w:rPr>
          <w:rStyle w:val="CharSectno"/>
        </w:rPr>
        <w:lastRenderedPageBreak/>
        <w:t>311A</w:t>
      </w:r>
      <w:r w:rsidRPr="009B6AAC">
        <w:t xml:space="preserve">  Annual returns of income and expenditure of Commonwealth Departments</w:t>
      </w:r>
      <w:bookmarkEnd w:id="428"/>
    </w:p>
    <w:p w:rsidR="002A495A" w:rsidRPr="009B6AAC" w:rsidRDefault="002A495A" w:rsidP="00D52213">
      <w:pPr>
        <w:pStyle w:val="subsection"/>
      </w:pPr>
      <w:r w:rsidRPr="009B6AAC">
        <w:tab/>
        <w:t>(1)</w:t>
      </w:r>
      <w:r w:rsidRPr="009B6AAC">
        <w:tab/>
        <w:t>Subject to this section, the principal officer of each Commonwealth Department must attach a statement to its annual report setting out particulars of all amounts paid by, or on behalf of, the Commonwealth Department during the financial year to:</w:t>
      </w:r>
    </w:p>
    <w:p w:rsidR="002A495A" w:rsidRPr="009B6AAC" w:rsidRDefault="002A495A" w:rsidP="002A495A">
      <w:pPr>
        <w:pStyle w:val="paragraph"/>
      </w:pPr>
      <w:r w:rsidRPr="009B6AAC">
        <w:tab/>
        <w:t>(a)</w:t>
      </w:r>
      <w:r w:rsidRPr="009B6AAC">
        <w:tab/>
        <w:t>advertising agencies;</w:t>
      </w:r>
    </w:p>
    <w:p w:rsidR="002A495A" w:rsidRPr="009B6AAC" w:rsidRDefault="002A495A" w:rsidP="002A495A">
      <w:pPr>
        <w:pStyle w:val="paragraph"/>
      </w:pPr>
      <w:r w:rsidRPr="009B6AAC">
        <w:tab/>
        <w:t>(b)</w:t>
      </w:r>
      <w:r w:rsidRPr="009B6AAC">
        <w:tab/>
        <w:t>market research organisations;</w:t>
      </w:r>
    </w:p>
    <w:p w:rsidR="002A495A" w:rsidRPr="009B6AAC" w:rsidRDefault="002A495A" w:rsidP="002A495A">
      <w:pPr>
        <w:pStyle w:val="paragraph"/>
      </w:pPr>
      <w:r w:rsidRPr="009B6AAC">
        <w:tab/>
        <w:t>(c)</w:t>
      </w:r>
      <w:r w:rsidRPr="009B6AAC">
        <w:tab/>
        <w:t>polling organisations;</w:t>
      </w:r>
    </w:p>
    <w:p w:rsidR="002A495A" w:rsidRPr="009B6AAC" w:rsidRDefault="002A495A" w:rsidP="002A495A">
      <w:pPr>
        <w:pStyle w:val="paragraph"/>
      </w:pPr>
      <w:r w:rsidRPr="009B6AAC">
        <w:tab/>
        <w:t>(d)</w:t>
      </w:r>
      <w:r w:rsidRPr="009B6AAC">
        <w:tab/>
        <w:t>direct mail organisations; and</w:t>
      </w:r>
    </w:p>
    <w:p w:rsidR="002A495A" w:rsidRPr="009B6AAC" w:rsidRDefault="002A495A" w:rsidP="002A495A">
      <w:pPr>
        <w:pStyle w:val="paragraph"/>
        <w:keepNext/>
      </w:pPr>
      <w:r w:rsidRPr="009B6AAC">
        <w:tab/>
        <w:t>(e)</w:t>
      </w:r>
      <w:r w:rsidRPr="009B6AAC">
        <w:tab/>
        <w:t>media advertising organisations;</w:t>
      </w:r>
    </w:p>
    <w:p w:rsidR="002A495A" w:rsidRPr="009B6AAC" w:rsidRDefault="002A495A" w:rsidP="002A495A">
      <w:pPr>
        <w:pStyle w:val="subsection2"/>
      </w:pPr>
      <w:r w:rsidRPr="009B6AAC">
        <w:t>and the persons or organisations to whom those amounts were paid.</w:t>
      </w:r>
    </w:p>
    <w:p w:rsidR="002A495A" w:rsidRPr="009B6AAC" w:rsidRDefault="002A495A" w:rsidP="00D52213">
      <w:pPr>
        <w:pStyle w:val="subsection"/>
      </w:pPr>
      <w:r w:rsidRPr="009B6AAC">
        <w:tab/>
        <w:t>(2)</w:t>
      </w:r>
      <w:r w:rsidRPr="009B6AAC">
        <w:tab/>
        <w:t xml:space="preserve">Nothing in </w:t>
      </w:r>
      <w:r w:rsidR="009B6AAC">
        <w:t>subsection (</w:t>
      </w:r>
      <w:r w:rsidRPr="009B6AAC">
        <w:t xml:space="preserve">1) requires particulars of a payment made by a Commonwealth Department in a financial year to be included in a return if the value of the payment is </w:t>
      </w:r>
      <w:r w:rsidR="005A00BF" w:rsidRPr="009B6AAC">
        <w:t>$10,000 or less</w:t>
      </w:r>
      <w:r w:rsidRPr="009B6AAC">
        <w:t>.</w:t>
      </w:r>
    </w:p>
    <w:p w:rsidR="00061FDA" w:rsidRPr="009B6AAC" w:rsidRDefault="00061FDA" w:rsidP="00061FDA">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(3)</w:t>
      </w:r>
      <w:r w:rsidRPr="009B6AAC">
        <w:tab/>
        <w:t>The first return under this section need only contain particulars in relation to the period starting on the commencement of this section and ending on the next 30</w:t>
      </w:r>
      <w:r w:rsidR="009B6AAC">
        <w:t> </w:t>
      </w:r>
      <w:r w:rsidRPr="009B6AAC">
        <w:t>June.</w:t>
      </w:r>
    </w:p>
    <w:p w:rsidR="002A495A" w:rsidRPr="009B6AAC" w:rsidRDefault="002A495A" w:rsidP="00D52213">
      <w:pPr>
        <w:pStyle w:val="subsection"/>
      </w:pPr>
      <w:r w:rsidRPr="009B6AAC">
        <w:tab/>
        <w:t>(4)</w:t>
      </w:r>
      <w:r w:rsidRPr="009B6AAC">
        <w:tab/>
        <w:t>In this section:</w:t>
      </w:r>
    </w:p>
    <w:p w:rsidR="002A495A" w:rsidRPr="009B6AAC" w:rsidRDefault="002A495A" w:rsidP="002A495A">
      <w:pPr>
        <w:pStyle w:val="Definition"/>
      </w:pPr>
      <w:r w:rsidRPr="009B6AAC">
        <w:rPr>
          <w:b/>
          <w:i/>
        </w:rPr>
        <w:t>Commonwealth Department</w:t>
      </w:r>
      <w:r w:rsidRPr="009B6AAC">
        <w:t xml:space="preserve"> means:</w:t>
      </w:r>
    </w:p>
    <w:p w:rsidR="002A495A" w:rsidRPr="009B6AAC" w:rsidRDefault="002A495A" w:rsidP="002A495A">
      <w:pPr>
        <w:pStyle w:val="paragraph"/>
      </w:pPr>
      <w:r w:rsidRPr="009B6AAC">
        <w:tab/>
        <w:t>(a)</w:t>
      </w:r>
      <w:r w:rsidRPr="009B6AAC">
        <w:tab/>
        <w:t>a Department of State of the Commonwealth; or</w:t>
      </w:r>
    </w:p>
    <w:p w:rsidR="002A495A" w:rsidRPr="009B6AAC" w:rsidRDefault="002A495A" w:rsidP="002A495A">
      <w:pPr>
        <w:pStyle w:val="paragraph"/>
      </w:pPr>
      <w:r w:rsidRPr="009B6AAC">
        <w:tab/>
        <w:t>(b)</w:t>
      </w:r>
      <w:r w:rsidRPr="009B6AAC">
        <w:tab/>
        <w:t>a Department of the Parliament</w:t>
      </w:r>
      <w:r w:rsidR="00AA3BE5" w:rsidRPr="009B6AAC">
        <w:t xml:space="preserve"> established under the </w:t>
      </w:r>
      <w:r w:rsidR="00AA3BE5" w:rsidRPr="009B6AAC">
        <w:rPr>
          <w:i/>
        </w:rPr>
        <w:t>Parliamentary Service Act 1999</w:t>
      </w:r>
      <w:r w:rsidRPr="009B6AAC">
        <w:t>; or</w:t>
      </w:r>
    </w:p>
    <w:p w:rsidR="002A495A" w:rsidRPr="009B6AAC" w:rsidRDefault="002A495A" w:rsidP="002A495A">
      <w:pPr>
        <w:pStyle w:val="paragraph"/>
      </w:pPr>
      <w:r w:rsidRPr="009B6AAC">
        <w:tab/>
        <w:t>(c)</w:t>
      </w:r>
      <w:r w:rsidRPr="009B6AAC">
        <w:tab/>
        <w:t xml:space="preserve">an Agency (within the meaning of the </w:t>
      </w:r>
      <w:r w:rsidRPr="009B6AAC">
        <w:rPr>
          <w:i/>
        </w:rPr>
        <w:t>Public Service Act</w:t>
      </w:r>
      <w:r w:rsidR="00D52213" w:rsidRPr="009B6AAC">
        <w:rPr>
          <w:i/>
        </w:rPr>
        <w:t xml:space="preserve"> </w:t>
      </w:r>
      <w:r w:rsidRPr="009B6AAC">
        <w:rPr>
          <w:i/>
        </w:rPr>
        <w:t>1999</w:t>
      </w:r>
      <w:r w:rsidRPr="009B6AAC">
        <w:t>).</w:t>
      </w:r>
    </w:p>
    <w:p w:rsidR="002A495A" w:rsidRPr="009B6AAC" w:rsidRDefault="002A495A" w:rsidP="002A495A">
      <w:pPr>
        <w:pStyle w:val="Definition"/>
      </w:pPr>
      <w:r w:rsidRPr="009B6AAC">
        <w:rPr>
          <w:b/>
          <w:i/>
        </w:rPr>
        <w:t>principal officer</w:t>
      </w:r>
      <w:r w:rsidRPr="009B6AAC">
        <w:t xml:space="preserve"> means:</w:t>
      </w:r>
    </w:p>
    <w:p w:rsidR="002A495A" w:rsidRPr="009B6AAC" w:rsidRDefault="002A495A" w:rsidP="002A495A">
      <w:pPr>
        <w:pStyle w:val="paragraph"/>
      </w:pPr>
      <w:r w:rsidRPr="009B6AAC">
        <w:tab/>
        <w:t>(a)</w:t>
      </w:r>
      <w:r w:rsidRPr="009B6AAC">
        <w:tab/>
        <w:t>in relation to a Department—the person holding, or performing the duties of, the office of Secretary of the Department; and</w:t>
      </w:r>
    </w:p>
    <w:p w:rsidR="002A495A" w:rsidRPr="009B6AAC" w:rsidRDefault="002A495A" w:rsidP="002A495A">
      <w:pPr>
        <w:pStyle w:val="paragraph"/>
      </w:pPr>
      <w:r w:rsidRPr="009B6AAC">
        <w:lastRenderedPageBreak/>
        <w:tab/>
        <w:t>(b)</w:t>
      </w:r>
      <w:r w:rsidRPr="009B6AAC">
        <w:tab/>
        <w:t xml:space="preserve">in relation to an Agency—the Agency Head (within the meaning of the </w:t>
      </w:r>
      <w:r w:rsidRPr="009B6AAC">
        <w:rPr>
          <w:i/>
        </w:rPr>
        <w:t>Public Service Act 1999</w:t>
      </w:r>
      <w:r w:rsidRPr="009B6AAC">
        <w:t>) of the Agency.</w:t>
      </w:r>
    </w:p>
    <w:p w:rsidR="002A495A" w:rsidRPr="009B6AAC" w:rsidRDefault="002A495A" w:rsidP="002A495A">
      <w:pPr>
        <w:pStyle w:val="ActHead5"/>
      </w:pPr>
      <w:bookmarkStart w:id="429" w:name="_Toc518994149"/>
      <w:r w:rsidRPr="007A72B2">
        <w:rPr>
          <w:rStyle w:val="CharSectno"/>
        </w:rPr>
        <w:t>313</w:t>
      </w:r>
      <w:r w:rsidRPr="009B6AAC">
        <w:t xml:space="preserve">  Nil returns</w:t>
      </w:r>
      <w:bookmarkEnd w:id="429"/>
    </w:p>
    <w:p w:rsidR="002A495A" w:rsidRPr="009B6AAC" w:rsidRDefault="002A495A" w:rsidP="00D52213">
      <w:pPr>
        <w:pStyle w:val="subsection"/>
      </w:pPr>
      <w:r w:rsidRPr="009B6AAC">
        <w:tab/>
        <w:t>(1)</w:t>
      </w:r>
      <w:r w:rsidRPr="009B6AAC">
        <w:tab/>
        <w:t xml:space="preserve">Where no electoral expenditure in relation to an election was incurred by or with the authority of a particular candidate or the members of a particular group, a return under this </w:t>
      </w:r>
      <w:r w:rsidR="00D34FE3" w:rsidRPr="009B6AAC">
        <w:t>Division</w:t>
      </w:r>
      <w:r w:rsidR="0010646A" w:rsidRPr="009B6AAC">
        <w:t xml:space="preserve"> </w:t>
      </w:r>
      <w:r w:rsidRPr="009B6AAC">
        <w:t>in respect of the candidate or group shall nevertheless be lodged and shall include a statement to the effect that no expenditure of that kind was incurred by or with the authority of the candidate or the members of the group.</w:t>
      </w:r>
    </w:p>
    <w:p w:rsidR="002A495A" w:rsidRPr="009B6AAC" w:rsidRDefault="002A495A" w:rsidP="00D52213">
      <w:pPr>
        <w:pStyle w:val="subsection"/>
      </w:pPr>
      <w:r w:rsidRPr="009B6AAC">
        <w:tab/>
        <w:t>(2)</w:t>
      </w:r>
      <w:r w:rsidRPr="009B6AAC">
        <w:tab/>
        <w:t xml:space="preserve">If no electoral expenditure in relation to an election was incurred by or with the authority of a particular registered political party or State branch of a registered political party that endorsed a candidate in the election, a return under this </w:t>
      </w:r>
      <w:r w:rsidR="00D34FE3" w:rsidRPr="009B6AAC">
        <w:t>Division</w:t>
      </w:r>
      <w:r w:rsidR="0010646A" w:rsidRPr="009B6AAC">
        <w:t xml:space="preserve"> </w:t>
      </w:r>
      <w:r w:rsidRPr="009B6AAC">
        <w:t>in respect of the party or branch must nevertheless be lodged and must include a statement to the effect that no electoral expenditure was incurred in relation to the election by or with the authority of the party or branch.</w:t>
      </w:r>
    </w:p>
    <w:p w:rsidR="002A495A" w:rsidRPr="009B6AAC" w:rsidRDefault="002A495A" w:rsidP="002A495A">
      <w:pPr>
        <w:pStyle w:val="ActHead5"/>
      </w:pPr>
      <w:bookmarkStart w:id="430" w:name="_Toc518994150"/>
      <w:r w:rsidRPr="007A72B2">
        <w:rPr>
          <w:rStyle w:val="CharSectno"/>
        </w:rPr>
        <w:t>314</w:t>
      </w:r>
      <w:r w:rsidRPr="009B6AAC">
        <w:t xml:space="preserve">  Two or more elections on the same day</w:t>
      </w:r>
      <w:bookmarkEnd w:id="430"/>
    </w:p>
    <w:p w:rsidR="002A495A" w:rsidRPr="009B6AAC" w:rsidRDefault="002A495A" w:rsidP="00D52213">
      <w:pPr>
        <w:pStyle w:val="subsection"/>
      </w:pPr>
      <w:r w:rsidRPr="009B6AAC">
        <w:tab/>
        <w:t>(1)</w:t>
      </w:r>
      <w:r w:rsidRPr="009B6AAC">
        <w:tab/>
        <w:t>Where:</w:t>
      </w:r>
    </w:p>
    <w:p w:rsidR="002A495A" w:rsidRPr="009B6AAC" w:rsidRDefault="002A495A" w:rsidP="002A495A">
      <w:pPr>
        <w:pStyle w:val="paragraph"/>
      </w:pPr>
      <w:r w:rsidRPr="009B6AAC">
        <w:tab/>
        <w:t>(a)</w:t>
      </w:r>
      <w:r w:rsidRPr="009B6AAC">
        <w:tab/>
        <w:t>the polling at 2 or more elections took place on the same day; and</w:t>
      </w:r>
    </w:p>
    <w:p w:rsidR="002A495A" w:rsidRPr="009B6AAC" w:rsidRDefault="002A495A" w:rsidP="002A495A">
      <w:pPr>
        <w:pStyle w:val="paragraph"/>
        <w:keepNext/>
      </w:pPr>
      <w:r w:rsidRPr="009B6AAC">
        <w:tab/>
        <w:t>(b)</w:t>
      </w:r>
      <w:r w:rsidRPr="009B6AAC">
        <w:tab/>
        <w:t xml:space="preserve">a person would, but for this subsection, be required to furnish 2 or more returns under this </w:t>
      </w:r>
      <w:r w:rsidR="00D34FE3" w:rsidRPr="009B6AAC">
        <w:t>Division</w:t>
      </w:r>
      <w:r w:rsidR="0010646A" w:rsidRPr="009B6AAC">
        <w:t xml:space="preserve"> </w:t>
      </w:r>
      <w:r w:rsidRPr="009B6AAC">
        <w:t>relating to those elections;</w:t>
      </w:r>
    </w:p>
    <w:p w:rsidR="002A495A" w:rsidRPr="009B6AAC" w:rsidRDefault="002A495A" w:rsidP="002A495A">
      <w:pPr>
        <w:pStyle w:val="subsection2"/>
      </w:pPr>
      <w:r w:rsidRPr="009B6AAC">
        <w:t>the person may, in lieu of furnishing those returns, furnish one return, in an approved form, setting out the particulars that the person would have been required to set out in those returns.</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 xml:space="preserve">a return is furnished by a person pursuant to </w:t>
      </w:r>
      <w:r w:rsidR="009B6AAC">
        <w:t>subsection (</w:t>
      </w:r>
      <w:r w:rsidRPr="009B6AAC">
        <w:t>1); and</w:t>
      </w:r>
    </w:p>
    <w:p w:rsidR="002A495A" w:rsidRPr="009B6AAC" w:rsidRDefault="002A495A" w:rsidP="002A495A">
      <w:pPr>
        <w:pStyle w:val="paragraph"/>
        <w:keepNext/>
      </w:pPr>
      <w:r w:rsidRPr="009B6AAC">
        <w:lastRenderedPageBreak/>
        <w:tab/>
        <w:t>(b)</w:t>
      </w:r>
      <w:r w:rsidRPr="009B6AAC">
        <w:tab/>
        <w:t>particular electoral expenditure details of which are required to be set out in the return relates to more than one election;</w:t>
      </w:r>
    </w:p>
    <w:p w:rsidR="002A495A" w:rsidRPr="009B6AAC" w:rsidRDefault="002A495A" w:rsidP="002A495A">
      <w:pPr>
        <w:pStyle w:val="subsection2"/>
      </w:pPr>
      <w:r w:rsidRPr="009B6AAC">
        <w:t xml:space="preserve">it is sufficient compliance with this </w:t>
      </w:r>
      <w:r w:rsidR="00D34FE3" w:rsidRPr="009B6AAC">
        <w:t>Division</w:t>
      </w:r>
      <w:r w:rsidR="0010646A" w:rsidRPr="009B6AAC">
        <w:t xml:space="preserve"> </w:t>
      </w:r>
      <w:r w:rsidRPr="009B6AAC">
        <w:t>if the return sets out details of the expenditure without showing the extent to which it relates to any particular election.</w:t>
      </w:r>
    </w:p>
    <w:p w:rsidR="00F36109" w:rsidRPr="009B6AAC" w:rsidRDefault="00F36109" w:rsidP="0010646A">
      <w:pPr>
        <w:pStyle w:val="ActHead3"/>
        <w:pageBreakBefore/>
      </w:pPr>
      <w:bookmarkStart w:id="431" w:name="_Toc518994151"/>
      <w:r w:rsidRPr="007A72B2">
        <w:rPr>
          <w:rStyle w:val="CharDivNo"/>
        </w:rPr>
        <w:lastRenderedPageBreak/>
        <w:t>Division</w:t>
      </w:r>
      <w:r w:rsidR="009B6AAC" w:rsidRPr="007A72B2">
        <w:rPr>
          <w:rStyle w:val="CharDivNo"/>
        </w:rPr>
        <w:t> </w:t>
      </w:r>
      <w:r w:rsidRPr="007A72B2">
        <w:rPr>
          <w:rStyle w:val="CharDivNo"/>
        </w:rPr>
        <w:t>5A</w:t>
      </w:r>
      <w:r w:rsidRPr="009B6AAC">
        <w:t>—</w:t>
      </w:r>
      <w:r w:rsidRPr="007A72B2">
        <w:rPr>
          <w:rStyle w:val="CharDivText"/>
        </w:rPr>
        <w:t>Annual returns by registered political parties and other persons</w:t>
      </w:r>
      <w:bookmarkEnd w:id="431"/>
    </w:p>
    <w:p w:rsidR="002A495A" w:rsidRPr="009B6AAC" w:rsidRDefault="002A495A" w:rsidP="002A495A">
      <w:pPr>
        <w:pStyle w:val="ActHead5"/>
      </w:pPr>
      <w:bookmarkStart w:id="432" w:name="_Toc518994152"/>
      <w:r w:rsidRPr="007A72B2">
        <w:rPr>
          <w:rStyle w:val="CharSectno"/>
        </w:rPr>
        <w:t>314AA</w:t>
      </w:r>
      <w:r w:rsidRPr="009B6AAC">
        <w:t xml:space="preserve">  Interpretation</w:t>
      </w:r>
      <w:bookmarkEnd w:id="432"/>
    </w:p>
    <w:p w:rsidR="002A495A" w:rsidRPr="009B6AAC" w:rsidRDefault="002A495A" w:rsidP="00D52213">
      <w:pPr>
        <w:pStyle w:val="subsection"/>
      </w:pPr>
      <w:r w:rsidRPr="009B6AAC">
        <w:tab/>
      </w:r>
      <w:r w:rsidRPr="009B6AAC">
        <w:tab/>
        <w:t>In this Division:</w:t>
      </w:r>
    </w:p>
    <w:p w:rsidR="002A495A" w:rsidRPr="009B6AAC" w:rsidRDefault="002A495A" w:rsidP="002A495A">
      <w:pPr>
        <w:pStyle w:val="Definition"/>
      </w:pPr>
      <w:r w:rsidRPr="009B6AAC">
        <w:rPr>
          <w:b/>
          <w:i/>
        </w:rPr>
        <w:t>amount</w:t>
      </w:r>
      <w:r w:rsidRPr="009B6AAC">
        <w:t xml:space="preserve"> includes the value of a gift, loan or bequest.</w:t>
      </w:r>
    </w:p>
    <w:p w:rsidR="002A495A" w:rsidRPr="009B6AAC" w:rsidRDefault="002A495A" w:rsidP="002A495A">
      <w:pPr>
        <w:pStyle w:val="ActHead5"/>
      </w:pPr>
      <w:bookmarkStart w:id="433" w:name="_Toc518994153"/>
      <w:r w:rsidRPr="007A72B2">
        <w:rPr>
          <w:rStyle w:val="CharSectno"/>
        </w:rPr>
        <w:t>314AB</w:t>
      </w:r>
      <w:r w:rsidRPr="009B6AAC">
        <w:t xml:space="preserve">  Annual returns by registered political parties</w:t>
      </w:r>
      <w:bookmarkEnd w:id="433"/>
    </w:p>
    <w:p w:rsidR="002A495A" w:rsidRPr="009B6AAC" w:rsidRDefault="002A495A" w:rsidP="00D52213">
      <w:pPr>
        <w:pStyle w:val="subsection"/>
      </w:pPr>
      <w:r w:rsidRPr="009B6AAC">
        <w:tab/>
        <w:t>(1)</w:t>
      </w:r>
      <w:r w:rsidRPr="009B6AAC">
        <w:tab/>
        <w:t>Subject to this Division, the agent of each registered political party and of each State branch of each registered political party must, within 16 weeks after the end of each financial year beginning on or after 1</w:t>
      </w:r>
      <w:r w:rsidR="009B6AAC">
        <w:t> </w:t>
      </w:r>
      <w:r w:rsidRPr="009B6AAC">
        <w:t>July 1992, furnish to the Electoral Commission a return:</w:t>
      </w:r>
    </w:p>
    <w:p w:rsidR="002A495A" w:rsidRPr="009B6AAC" w:rsidRDefault="002A495A" w:rsidP="002A495A">
      <w:pPr>
        <w:pStyle w:val="paragraph"/>
      </w:pPr>
      <w:r w:rsidRPr="009B6AAC">
        <w:tab/>
        <w:t>(a)</w:t>
      </w:r>
      <w:r w:rsidRPr="009B6AAC">
        <w:tab/>
        <w:t>that is in an approved form; or</w:t>
      </w:r>
    </w:p>
    <w:p w:rsidR="002A495A" w:rsidRPr="009B6AAC" w:rsidRDefault="002A495A" w:rsidP="002A495A">
      <w:pPr>
        <w:pStyle w:val="paragraph"/>
      </w:pPr>
      <w:r w:rsidRPr="009B6AAC">
        <w:tab/>
        <w:t>(b)</w:t>
      </w:r>
      <w:r w:rsidRPr="009B6AAC">
        <w:tab/>
        <w:t>that is constituted by the audited annual accounts of the registered political party or the State branch, in a form that is approved by the Electoral Commission.</w:t>
      </w:r>
    </w:p>
    <w:p w:rsidR="002A495A" w:rsidRPr="009B6AAC" w:rsidRDefault="002A495A" w:rsidP="00D52213">
      <w:pPr>
        <w:pStyle w:val="subsection"/>
      </w:pPr>
      <w:r w:rsidRPr="009B6AAC">
        <w:tab/>
        <w:t>(2)</w:t>
      </w:r>
      <w:r w:rsidRPr="009B6AAC">
        <w:tab/>
        <w:t xml:space="preserve">A return under </w:t>
      </w:r>
      <w:r w:rsidR="009B6AAC">
        <w:t>paragraph (</w:t>
      </w:r>
      <w:r w:rsidRPr="009B6AAC">
        <w:t>1)(a) or (1)(b) must set out the following:</w:t>
      </w:r>
    </w:p>
    <w:p w:rsidR="002A495A" w:rsidRPr="009B6AAC" w:rsidRDefault="002A495A" w:rsidP="002A495A">
      <w:pPr>
        <w:pStyle w:val="paragraph"/>
      </w:pPr>
      <w:r w:rsidRPr="009B6AAC">
        <w:tab/>
        <w:t>(a)</w:t>
      </w:r>
      <w:r w:rsidRPr="009B6AAC">
        <w:tab/>
        <w:t>the total amount received by, or on behalf of, the party during the financial year, together with the details required by section</w:t>
      </w:r>
      <w:r w:rsidR="009B6AAC">
        <w:t> </w:t>
      </w:r>
      <w:r w:rsidRPr="009B6AAC">
        <w:t xml:space="preserve">314AC; </w:t>
      </w:r>
    </w:p>
    <w:p w:rsidR="002A495A" w:rsidRPr="009B6AAC" w:rsidRDefault="002A495A" w:rsidP="002A495A">
      <w:pPr>
        <w:pStyle w:val="paragraph"/>
      </w:pPr>
      <w:r w:rsidRPr="009B6AAC">
        <w:tab/>
        <w:t>(b)</w:t>
      </w:r>
      <w:r w:rsidRPr="009B6AAC">
        <w:tab/>
        <w:t>the total amount paid by, or on behalf of, the party during the financial year;</w:t>
      </w:r>
    </w:p>
    <w:p w:rsidR="002A495A" w:rsidRPr="009B6AAC" w:rsidRDefault="002A495A" w:rsidP="002A495A">
      <w:pPr>
        <w:pStyle w:val="paragraph"/>
      </w:pPr>
      <w:r w:rsidRPr="009B6AAC">
        <w:tab/>
        <w:t>(c)</w:t>
      </w:r>
      <w:r w:rsidRPr="009B6AAC">
        <w:tab/>
        <w:t>the total outstanding amount, as at the end of the financial year, of all debts incurred by, or on behalf of, the party, together with the details required by section</w:t>
      </w:r>
      <w:r w:rsidR="009B6AAC">
        <w:t> </w:t>
      </w:r>
      <w:r w:rsidRPr="009B6AAC">
        <w:t>314AE.</w:t>
      </w:r>
    </w:p>
    <w:p w:rsidR="002A495A" w:rsidRPr="009B6AAC" w:rsidRDefault="002A495A" w:rsidP="002A495A">
      <w:pPr>
        <w:pStyle w:val="ActHead5"/>
      </w:pPr>
      <w:bookmarkStart w:id="434" w:name="_Toc518994154"/>
      <w:r w:rsidRPr="007A72B2">
        <w:rPr>
          <w:rStyle w:val="CharSectno"/>
        </w:rPr>
        <w:t>314AC</w:t>
      </w:r>
      <w:r w:rsidRPr="009B6AAC">
        <w:t xml:space="preserve">  Amounts received</w:t>
      </w:r>
      <w:bookmarkEnd w:id="434"/>
    </w:p>
    <w:p w:rsidR="002A495A" w:rsidRPr="009B6AAC" w:rsidRDefault="002A495A" w:rsidP="00D52213">
      <w:pPr>
        <w:pStyle w:val="subsection"/>
      </w:pPr>
      <w:r w:rsidRPr="009B6AAC">
        <w:tab/>
        <w:t>(1)</w:t>
      </w:r>
      <w:r w:rsidRPr="009B6AAC">
        <w:tab/>
        <w:t xml:space="preserve">If the sum of all amounts received by, or on behalf of, the party from a person or organisation during a financial year is </w:t>
      </w:r>
      <w:r w:rsidR="00737D76" w:rsidRPr="009B6AAC">
        <w:t>more than $10,000</w:t>
      </w:r>
      <w:r w:rsidRPr="009B6AAC">
        <w:t>, the return must include the particulars of that sum.</w:t>
      </w:r>
    </w:p>
    <w:p w:rsidR="00B4512D" w:rsidRPr="009B6AAC" w:rsidRDefault="00B4512D" w:rsidP="00B4512D">
      <w:pPr>
        <w:pStyle w:val="notetext"/>
      </w:pPr>
      <w:r w:rsidRPr="009B6AAC">
        <w:lastRenderedPageBreak/>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(2)</w:t>
      </w:r>
      <w:r w:rsidRPr="009B6AAC">
        <w:tab/>
        <w:t xml:space="preserve">In calculating the sum, an amount of </w:t>
      </w:r>
      <w:r w:rsidR="00E803E5" w:rsidRPr="009B6AAC">
        <w:t>$10,000 or less</w:t>
      </w:r>
      <w:r w:rsidRPr="009B6AAC">
        <w:t xml:space="preserve"> need not be counted.</w:t>
      </w:r>
    </w:p>
    <w:p w:rsidR="003B6CC3" w:rsidRPr="009B6AAC" w:rsidRDefault="003B6CC3" w:rsidP="003B6CC3">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(3)</w:t>
      </w:r>
      <w:r w:rsidRPr="009B6AAC">
        <w:tab/>
        <w:t xml:space="preserve">The particulars of the sum required to be furnished under </w:t>
      </w:r>
      <w:r w:rsidR="009B6AAC">
        <w:t>subsection (</w:t>
      </w:r>
      <w:r w:rsidRPr="009B6AAC">
        <w:t>1) are the amount of the sum and:</w:t>
      </w:r>
    </w:p>
    <w:p w:rsidR="002A495A" w:rsidRPr="009B6AAC" w:rsidRDefault="002A495A" w:rsidP="002A495A">
      <w:pPr>
        <w:pStyle w:val="paragraph"/>
      </w:pPr>
      <w:r w:rsidRPr="009B6AAC">
        <w:tab/>
        <w:t>(a)</w:t>
      </w:r>
      <w:r w:rsidRPr="009B6AAC">
        <w:tab/>
        <w:t>if the sum was received from an unincorporated association, other than a registered industrial organisation:</w:t>
      </w:r>
    </w:p>
    <w:p w:rsidR="002A495A" w:rsidRPr="009B6AAC" w:rsidRDefault="002A495A" w:rsidP="002A495A">
      <w:pPr>
        <w:pStyle w:val="paragraphsub"/>
      </w:pPr>
      <w:r w:rsidRPr="009B6AAC">
        <w:tab/>
        <w:t>(i)</w:t>
      </w:r>
      <w:r w:rsidRPr="009B6AAC">
        <w:tab/>
        <w:t>the name of the association; and</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 or</w:t>
      </w:r>
    </w:p>
    <w:p w:rsidR="002A495A" w:rsidRPr="009B6AAC" w:rsidRDefault="002A495A" w:rsidP="002A495A">
      <w:pPr>
        <w:pStyle w:val="paragraph"/>
      </w:pPr>
      <w:r w:rsidRPr="009B6AAC">
        <w:tab/>
        <w:t>(b)</w:t>
      </w:r>
      <w:r w:rsidRPr="009B6AAC">
        <w:tab/>
        <w:t>if the sum was purportedly paid out of a trust fund or out of the funds of a foundation:</w:t>
      </w:r>
    </w:p>
    <w:p w:rsidR="002A495A" w:rsidRPr="009B6AAC" w:rsidRDefault="002A495A" w:rsidP="002A495A">
      <w:pPr>
        <w:pStyle w:val="paragraphsub"/>
      </w:pPr>
      <w:r w:rsidRPr="009B6AAC">
        <w:tab/>
        <w:t>(i)</w:t>
      </w:r>
      <w:r w:rsidRPr="009B6AAC">
        <w:tab/>
        <w:t>the names and addresses of the trustees of the fund or of the foundation; and</w:t>
      </w:r>
    </w:p>
    <w:p w:rsidR="002A495A" w:rsidRPr="009B6AAC" w:rsidRDefault="002A495A" w:rsidP="002A495A">
      <w:pPr>
        <w:pStyle w:val="paragraphsub"/>
      </w:pPr>
      <w:r w:rsidRPr="009B6AAC">
        <w:tab/>
        <w:t>(ii)</w:t>
      </w:r>
      <w:r w:rsidRPr="009B6AAC">
        <w:tab/>
        <w:t>the title or other description of the trust fund, or the name of the foundation, as the case requires; or</w:t>
      </w:r>
    </w:p>
    <w:p w:rsidR="002A495A" w:rsidRPr="009B6AAC" w:rsidRDefault="002A495A" w:rsidP="002A495A">
      <w:pPr>
        <w:pStyle w:val="paragraph"/>
      </w:pPr>
      <w:r w:rsidRPr="009B6AAC">
        <w:tab/>
        <w:t>(ba)</w:t>
      </w:r>
      <w:r w:rsidRPr="009B6AAC">
        <w:tab/>
        <w:t>if the sum was received as a result of a loan—the information required to be kept under subsection</w:t>
      </w:r>
      <w:r w:rsidR="009B6AAC">
        <w:t> </w:t>
      </w:r>
      <w:r w:rsidRPr="009B6AAC">
        <w:t>306A(3), or the name of the financial institution, as the case requires; or</w:t>
      </w:r>
    </w:p>
    <w:p w:rsidR="002A495A" w:rsidRPr="009B6AAC" w:rsidRDefault="002A495A" w:rsidP="002A495A">
      <w:pPr>
        <w:pStyle w:val="paragraph"/>
      </w:pPr>
      <w:r w:rsidRPr="009B6AAC">
        <w:tab/>
        <w:t>(c)</w:t>
      </w:r>
      <w:r w:rsidRPr="009B6AAC">
        <w:tab/>
        <w:t>in any other case—the name and address of the person or organisation.</w:t>
      </w:r>
    </w:p>
    <w:p w:rsidR="002A495A" w:rsidRPr="009B6AAC" w:rsidRDefault="002A495A" w:rsidP="002A495A">
      <w:pPr>
        <w:pStyle w:val="ActHead5"/>
      </w:pPr>
      <w:bookmarkStart w:id="435" w:name="_Toc518994155"/>
      <w:r w:rsidRPr="007A72B2">
        <w:rPr>
          <w:rStyle w:val="CharSectno"/>
        </w:rPr>
        <w:t>314AE</w:t>
      </w:r>
      <w:r w:rsidRPr="009B6AAC">
        <w:t xml:space="preserve">  Outstanding amounts</w:t>
      </w:r>
      <w:bookmarkEnd w:id="435"/>
    </w:p>
    <w:p w:rsidR="002A495A" w:rsidRPr="009B6AAC" w:rsidRDefault="002A495A" w:rsidP="00D52213">
      <w:pPr>
        <w:pStyle w:val="subsection"/>
      </w:pPr>
      <w:r w:rsidRPr="009B6AAC">
        <w:tab/>
        <w:t>(1)</w:t>
      </w:r>
      <w:r w:rsidRPr="009B6AAC">
        <w:tab/>
        <w:t xml:space="preserve">If the sum of all outstanding debts incurred by, or on behalf of, the party to a person or an organisation during a financial year is </w:t>
      </w:r>
      <w:r w:rsidR="006A3EBD" w:rsidRPr="009B6AAC">
        <w:t>more than $10,000</w:t>
      </w:r>
      <w:r w:rsidRPr="009B6AAC">
        <w:t>, the return must include the particulars of that sum.</w:t>
      </w:r>
    </w:p>
    <w:p w:rsidR="0037561E" w:rsidRPr="009B6AAC" w:rsidRDefault="0037561E" w:rsidP="0037561E">
      <w:pPr>
        <w:pStyle w:val="notetext"/>
      </w:pPr>
      <w:r w:rsidRPr="009B6AAC">
        <w:t>Note:</w:t>
      </w:r>
      <w:r w:rsidRPr="009B6AAC">
        <w:tab/>
        <w:t>The dollar amount mentioned in this subsection is indexed under section</w:t>
      </w:r>
      <w:r w:rsidR="009B6AAC">
        <w:t> </w:t>
      </w:r>
      <w:r w:rsidRPr="009B6AAC">
        <w:t>321A.</w:t>
      </w:r>
    </w:p>
    <w:p w:rsidR="002A495A" w:rsidRPr="009B6AAC" w:rsidRDefault="002A495A" w:rsidP="00D52213">
      <w:pPr>
        <w:pStyle w:val="subsection"/>
      </w:pPr>
      <w:r w:rsidRPr="009B6AAC">
        <w:tab/>
        <w:t>(2)</w:t>
      </w:r>
      <w:r w:rsidRPr="009B6AAC">
        <w:tab/>
        <w:t xml:space="preserve">The particulars of a sum required to be furnished under </w:t>
      </w:r>
      <w:r w:rsidR="009B6AAC">
        <w:t>subsection (</w:t>
      </w:r>
      <w:r w:rsidRPr="009B6AAC">
        <w:t>1) are the amount of the sum and:</w:t>
      </w:r>
    </w:p>
    <w:p w:rsidR="002A495A" w:rsidRPr="009B6AAC" w:rsidRDefault="002A495A" w:rsidP="002A495A">
      <w:pPr>
        <w:pStyle w:val="paragraph"/>
      </w:pPr>
      <w:r w:rsidRPr="009B6AAC">
        <w:lastRenderedPageBreak/>
        <w:tab/>
        <w:t>(a)</w:t>
      </w:r>
      <w:r w:rsidRPr="009B6AAC">
        <w:tab/>
        <w:t>if the sum was owed to an unincorporated association, other than a registered industrial organisation:</w:t>
      </w:r>
    </w:p>
    <w:p w:rsidR="002A495A" w:rsidRPr="009B6AAC" w:rsidRDefault="002A495A" w:rsidP="002A495A">
      <w:pPr>
        <w:pStyle w:val="paragraphsub"/>
      </w:pPr>
      <w:r w:rsidRPr="009B6AAC">
        <w:tab/>
        <w:t>(i)</w:t>
      </w:r>
      <w:r w:rsidRPr="009B6AAC">
        <w:tab/>
        <w:t>the name of the association; and</w:t>
      </w:r>
    </w:p>
    <w:p w:rsidR="002A495A" w:rsidRPr="009B6AAC" w:rsidRDefault="002A495A" w:rsidP="002A495A">
      <w:pPr>
        <w:pStyle w:val="paragraphsub"/>
      </w:pPr>
      <w:r w:rsidRPr="009B6AAC">
        <w:tab/>
        <w:t>(ii)</w:t>
      </w:r>
      <w:r w:rsidRPr="009B6AAC">
        <w:tab/>
        <w:t>the names and addresses of the members of the executive committee (however described) of the association; or</w:t>
      </w:r>
    </w:p>
    <w:p w:rsidR="002A495A" w:rsidRPr="009B6AAC" w:rsidRDefault="002A495A" w:rsidP="002A495A">
      <w:pPr>
        <w:pStyle w:val="paragraph"/>
      </w:pPr>
      <w:r w:rsidRPr="009B6AAC">
        <w:tab/>
        <w:t>(b)</w:t>
      </w:r>
      <w:r w:rsidRPr="009B6AAC">
        <w:tab/>
        <w:t>if the sum was purportedly incurred as a debt to a trust fund or to a foundation:</w:t>
      </w:r>
    </w:p>
    <w:p w:rsidR="002A495A" w:rsidRPr="009B6AAC" w:rsidRDefault="002A495A" w:rsidP="002A495A">
      <w:pPr>
        <w:pStyle w:val="paragraphsub"/>
      </w:pPr>
      <w:r w:rsidRPr="009B6AAC">
        <w:tab/>
        <w:t>(i)</w:t>
      </w:r>
      <w:r w:rsidRPr="009B6AAC">
        <w:tab/>
        <w:t>the names and addresses of the trustees of the fund or of the foundation; and</w:t>
      </w:r>
    </w:p>
    <w:p w:rsidR="002A495A" w:rsidRPr="009B6AAC" w:rsidRDefault="002A495A" w:rsidP="002A495A">
      <w:pPr>
        <w:pStyle w:val="paragraphsub"/>
      </w:pPr>
      <w:r w:rsidRPr="009B6AAC">
        <w:tab/>
        <w:t>(ii)</w:t>
      </w:r>
      <w:r w:rsidRPr="009B6AAC">
        <w:tab/>
        <w:t>the title or other description of the trust fund, or the name of the foundation, as the case requires; or</w:t>
      </w:r>
    </w:p>
    <w:p w:rsidR="002A495A" w:rsidRPr="009B6AAC" w:rsidRDefault="002A495A" w:rsidP="002A495A">
      <w:pPr>
        <w:pStyle w:val="paragraph"/>
      </w:pPr>
      <w:r w:rsidRPr="009B6AAC">
        <w:tab/>
        <w:t>(c)</w:t>
      </w:r>
      <w:r w:rsidRPr="009B6AAC">
        <w:tab/>
        <w:t>in any other case—the name and address of the person or organisation.</w:t>
      </w:r>
    </w:p>
    <w:p w:rsidR="002A495A" w:rsidRPr="009B6AAC" w:rsidRDefault="002A495A" w:rsidP="002A495A">
      <w:pPr>
        <w:pStyle w:val="ActHead5"/>
      </w:pPr>
      <w:bookmarkStart w:id="436" w:name="_Toc518994156"/>
      <w:r w:rsidRPr="007A72B2">
        <w:rPr>
          <w:rStyle w:val="CharSectno"/>
        </w:rPr>
        <w:t>314AEA</w:t>
      </w:r>
      <w:r w:rsidRPr="009B6AAC">
        <w:t xml:space="preserve">  Annual returns by associated entities</w:t>
      </w:r>
      <w:bookmarkEnd w:id="436"/>
    </w:p>
    <w:p w:rsidR="002A495A" w:rsidRPr="009B6AAC" w:rsidRDefault="002A495A" w:rsidP="00D52213">
      <w:pPr>
        <w:pStyle w:val="subsection"/>
      </w:pPr>
      <w:r w:rsidRPr="009B6AAC">
        <w:tab/>
        <w:t>(1)</w:t>
      </w:r>
      <w:r w:rsidRPr="009B6AAC">
        <w:tab/>
        <w:t>If an entity is an associated entity at any time during a financial year, the entity’s financial controller must furnish a return to the Electoral Commission, in the approved form, within 16 weeks after the end of the financial year, setting out:</w:t>
      </w:r>
    </w:p>
    <w:p w:rsidR="002A495A" w:rsidRPr="009B6AAC" w:rsidRDefault="002A495A" w:rsidP="002A495A">
      <w:pPr>
        <w:pStyle w:val="paragraph"/>
      </w:pPr>
      <w:r w:rsidRPr="009B6AAC">
        <w:tab/>
        <w:t>(a)</w:t>
      </w:r>
      <w:r w:rsidRPr="009B6AAC">
        <w:tab/>
        <w:t>the total amount received by, or on behalf of, the entity during the financial year, together with the details required by section</w:t>
      </w:r>
      <w:r w:rsidR="009B6AAC">
        <w:t> </w:t>
      </w:r>
      <w:r w:rsidRPr="009B6AAC">
        <w:t>314AC; and</w:t>
      </w:r>
    </w:p>
    <w:p w:rsidR="002A495A" w:rsidRPr="009B6AAC" w:rsidRDefault="002A495A" w:rsidP="002A495A">
      <w:pPr>
        <w:pStyle w:val="paragraph"/>
      </w:pPr>
      <w:r w:rsidRPr="009B6AAC">
        <w:tab/>
        <w:t>(b)</w:t>
      </w:r>
      <w:r w:rsidRPr="009B6AAC">
        <w:tab/>
        <w:t>the total amount paid by, or on behalf of, the entity during the financial year; and</w:t>
      </w:r>
    </w:p>
    <w:p w:rsidR="002A495A" w:rsidRPr="009B6AAC" w:rsidRDefault="002A495A" w:rsidP="002A495A">
      <w:pPr>
        <w:pStyle w:val="paragraph"/>
      </w:pPr>
      <w:r w:rsidRPr="009B6AAC">
        <w:tab/>
        <w:t>(c)</w:t>
      </w:r>
      <w:r w:rsidRPr="009B6AAC">
        <w:tab/>
        <w:t>if the entity is an associated entity at the end of the financial year—the total outstanding amount, as at the end of the financial year, of all debts incurred by or on behalf of the entity, together with the details required by section</w:t>
      </w:r>
      <w:r w:rsidR="009B6AAC">
        <w:t> </w:t>
      </w:r>
      <w:r w:rsidRPr="009B6AAC">
        <w:t>314AE.</w:t>
      </w:r>
    </w:p>
    <w:p w:rsidR="002A495A" w:rsidRPr="009B6AAC" w:rsidRDefault="002A495A" w:rsidP="00D52213">
      <w:pPr>
        <w:pStyle w:val="subsection"/>
      </w:pPr>
      <w:r w:rsidRPr="009B6AAC">
        <w:tab/>
        <w:t>(2)</w:t>
      </w:r>
      <w:r w:rsidRPr="009B6AAC">
        <w:tab/>
        <w:t xml:space="preserve">Amounts received or paid at a time when the entity was not an associated entity are not to be counted for the purposes of </w:t>
      </w:r>
      <w:r w:rsidR="009B6AAC">
        <w:t>paragraphs (</w:t>
      </w:r>
      <w:r w:rsidRPr="009B6AAC">
        <w:t>1)(a) and (b).</w:t>
      </w:r>
    </w:p>
    <w:p w:rsidR="002A495A" w:rsidRPr="009B6AAC" w:rsidRDefault="002A495A" w:rsidP="00D52213">
      <w:pPr>
        <w:pStyle w:val="subsection"/>
      </w:pPr>
      <w:r w:rsidRPr="009B6AAC">
        <w:tab/>
        <w:t>(3)</w:t>
      </w:r>
      <w:r w:rsidRPr="009B6AAC">
        <w:tab/>
        <w:t xml:space="preserve">If any amount required to be set out under </w:t>
      </w:r>
      <w:r w:rsidR="009B6AAC">
        <w:t>paragraph (</w:t>
      </w:r>
      <w:r w:rsidRPr="009B6AAC">
        <w:t>1)(b):</w:t>
      </w:r>
    </w:p>
    <w:p w:rsidR="002A495A" w:rsidRPr="009B6AAC" w:rsidRDefault="002A495A" w:rsidP="002A495A">
      <w:pPr>
        <w:pStyle w:val="paragraph"/>
      </w:pPr>
      <w:r w:rsidRPr="009B6AAC">
        <w:lastRenderedPageBreak/>
        <w:tab/>
        <w:t>(a)</w:t>
      </w:r>
      <w:r w:rsidRPr="009B6AAC">
        <w:tab/>
        <w:t>was paid to or for the benefit of one or more registered political parties; and</w:t>
      </w:r>
    </w:p>
    <w:p w:rsidR="002A495A" w:rsidRPr="009B6AAC" w:rsidRDefault="002A495A" w:rsidP="002A495A">
      <w:pPr>
        <w:pStyle w:val="paragraph"/>
        <w:keepNext/>
      </w:pPr>
      <w:r w:rsidRPr="009B6AAC">
        <w:tab/>
        <w:t>(b)</w:t>
      </w:r>
      <w:r w:rsidRPr="009B6AAC">
        <w:tab/>
        <w:t>was paid out of funds generated from capital of the associated entity;</w:t>
      </w:r>
    </w:p>
    <w:p w:rsidR="002A495A" w:rsidRPr="009B6AAC" w:rsidRDefault="002A495A" w:rsidP="002A495A">
      <w:pPr>
        <w:pStyle w:val="subsection2"/>
      </w:pPr>
      <w:r w:rsidRPr="009B6AAC">
        <w:t>the return must also set out the following details about each person who contributed to that capital after the commencement of this section:</w:t>
      </w:r>
    </w:p>
    <w:p w:rsidR="002A495A" w:rsidRPr="009B6AAC" w:rsidRDefault="002A495A" w:rsidP="002A495A">
      <w:pPr>
        <w:pStyle w:val="paragraph"/>
      </w:pPr>
      <w:r w:rsidRPr="009B6AAC">
        <w:tab/>
        <w:t>(c)</w:t>
      </w:r>
      <w:r w:rsidRPr="009B6AAC">
        <w:tab/>
        <w:t>the name and address of the person;</w:t>
      </w:r>
    </w:p>
    <w:p w:rsidR="002A495A" w:rsidRPr="009B6AAC" w:rsidRDefault="002A495A" w:rsidP="002A495A">
      <w:pPr>
        <w:pStyle w:val="paragraph"/>
      </w:pPr>
      <w:r w:rsidRPr="009B6AAC">
        <w:tab/>
        <w:t>(d)</w:t>
      </w:r>
      <w:r w:rsidRPr="009B6AAC">
        <w:tab/>
        <w:t>the total amount of the person’s contributions to that capital, up to the end of the financial year.</w:t>
      </w:r>
    </w:p>
    <w:p w:rsidR="002A495A" w:rsidRPr="009B6AAC" w:rsidRDefault="002A495A" w:rsidP="00D52213">
      <w:pPr>
        <w:pStyle w:val="subsection"/>
      </w:pPr>
      <w:r w:rsidRPr="009B6AAC">
        <w:tab/>
        <w:t>(4)</w:t>
      </w:r>
      <w:r w:rsidRPr="009B6AAC">
        <w:tab/>
      </w:r>
      <w:r w:rsidR="009B6AAC">
        <w:t>Subsection (</w:t>
      </w:r>
      <w:r w:rsidRPr="009B6AAC">
        <w:t>3) does not apply to contributions that have been set out in a previous return under this section.</w:t>
      </w:r>
    </w:p>
    <w:p w:rsidR="002A495A" w:rsidRPr="009B6AAC" w:rsidRDefault="002A495A" w:rsidP="00D52213">
      <w:pPr>
        <w:pStyle w:val="subsection"/>
      </w:pPr>
      <w:r w:rsidRPr="009B6AAC">
        <w:tab/>
        <w:t>(5)</w:t>
      </w:r>
      <w:r w:rsidRPr="009B6AAC">
        <w:tab/>
        <w:t>Sections</w:t>
      </w:r>
      <w:r w:rsidR="009B6AAC">
        <w:t> </w:t>
      </w:r>
      <w:r w:rsidRPr="009B6AAC">
        <w:t xml:space="preserve">314AC and 314AE apply for the purposes of </w:t>
      </w:r>
      <w:r w:rsidR="009B6AAC">
        <w:t>paragraphs (</w:t>
      </w:r>
      <w:r w:rsidRPr="009B6AAC">
        <w:t>1)(a), (b) and (c) of this section to a return for an associated entity in the same way as they apply for the purposes of paragraphs 314A</w:t>
      </w:r>
      <w:r w:rsidR="0010646A" w:rsidRPr="009B6AAC">
        <w:t>B(</w:t>
      </w:r>
      <w:r w:rsidRPr="009B6AAC">
        <w:t>2)(a), (b) and (c) to a return for a registered political party.</w:t>
      </w:r>
    </w:p>
    <w:p w:rsidR="0099215A" w:rsidRPr="009B6AAC" w:rsidRDefault="0099215A" w:rsidP="0099215A">
      <w:pPr>
        <w:pStyle w:val="ActHead5"/>
      </w:pPr>
      <w:bookmarkStart w:id="437" w:name="_Toc518994157"/>
      <w:r w:rsidRPr="007A72B2">
        <w:rPr>
          <w:rStyle w:val="CharSectno"/>
        </w:rPr>
        <w:t>314AEB</w:t>
      </w:r>
      <w:r w:rsidRPr="009B6AAC">
        <w:t xml:space="preserve">  Annual returns relating to political expenditure</w:t>
      </w:r>
      <w:bookmarkEnd w:id="437"/>
    </w:p>
    <w:p w:rsidR="0099215A" w:rsidRPr="009B6AAC" w:rsidRDefault="0099215A" w:rsidP="0099215A">
      <w:pPr>
        <w:pStyle w:val="subsection"/>
      </w:pPr>
      <w:r w:rsidRPr="009B6AAC">
        <w:tab/>
        <w:t>(1)</w:t>
      </w:r>
      <w:r w:rsidRPr="009B6AAC">
        <w:tab/>
        <w:t>A person must provide a return for a financial year in accordance with this section if:</w:t>
      </w:r>
    </w:p>
    <w:p w:rsidR="0099215A" w:rsidRPr="009B6AAC" w:rsidRDefault="0099215A" w:rsidP="0099215A">
      <w:pPr>
        <w:pStyle w:val="paragraph"/>
      </w:pPr>
      <w:r w:rsidRPr="009B6AAC">
        <w:tab/>
        <w:t>(a)</w:t>
      </w:r>
      <w:r w:rsidRPr="009B6AAC">
        <w:tab/>
        <w:t>the person incurred expenditure for any of the following purposes during the year, by or with his or her own authority:</w:t>
      </w:r>
    </w:p>
    <w:p w:rsidR="0099215A" w:rsidRPr="009B6AAC" w:rsidRDefault="0099215A" w:rsidP="0099215A">
      <w:pPr>
        <w:pStyle w:val="paragraphsub"/>
      </w:pPr>
      <w:r w:rsidRPr="009B6AAC">
        <w:tab/>
        <w:t>(i)</w:t>
      </w:r>
      <w:r w:rsidRPr="009B6AAC">
        <w:tab/>
        <w:t>the public expression of views on a political party, a candidate in an election or a member of the House of Representatives or the Senate by any means;</w:t>
      </w:r>
    </w:p>
    <w:p w:rsidR="0099215A" w:rsidRPr="009B6AAC" w:rsidRDefault="0099215A" w:rsidP="0099215A">
      <w:pPr>
        <w:pStyle w:val="paragraphsub"/>
      </w:pPr>
      <w:r w:rsidRPr="009B6AAC">
        <w:tab/>
        <w:t>(ii)</w:t>
      </w:r>
      <w:r w:rsidRPr="009B6AAC">
        <w:tab/>
        <w:t xml:space="preserve">the public expression of views on an issue </w:t>
      </w:r>
      <w:r w:rsidR="00680113" w:rsidRPr="009B6AAC">
        <w:t>that is, or is likely to be, before electors in an election (whether or not a writ has been issued for the election)</w:t>
      </w:r>
      <w:r w:rsidRPr="009B6AAC">
        <w:t xml:space="preserve"> by any means;</w:t>
      </w:r>
    </w:p>
    <w:p w:rsidR="00680113" w:rsidRPr="009B6AAC" w:rsidRDefault="00680113" w:rsidP="00974F50">
      <w:pPr>
        <w:pStyle w:val="paragraphsub"/>
      </w:pPr>
      <w:r w:rsidRPr="009B6AAC">
        <w:tab/>
        <w:t>(iii)</w:t>
      </w:r>
      <w:r w:rsidRPr="009B6AAC">
        <w:tab/>
        <w:t xml:space="preserve">the communicating of any electoral matter (not being matter referred to in </w:t>
      </w:r>
      <w:r w:rsidR="009B6AAC">
        <w:t>subparagraph (</w:t>
      </w:r>
      <w:r w:rsidRPr="009B6AAC">
        <w:t>i) or (ii)) for which particulars are required to be notified under section</w:t>
      </w:r>
      <w:r w:rsidR="009B6AAC">
        <w:t> </w:t>
      </w:r>
      <w:r w:rsidRPr="009B6AAC">
        <w:t>321D;</w:t>
      </w:r>
    </w:p>
    <w:p w:rsidR="0099215A" w:rsidRPr="009B6AAC" w:rsidRDefault="0099215A" w:rsidP="0099215A">
      <w:pPr>
        <w:pStyle w:val="paragraphsub"/>
      </w:pPr>
      <w:r w:rsidRPr="009B6AAC">
        <w:lastRenderedPageBreak/>
        <w:tab/>
        <w:t>(iv)</w:t>
      </w:r>
      <w:r w:rsidRPr="009B6AAC">
        <w:tab/>
        <w:t>the broadcast of political matter</w:t>
      </w:r>
      <w:r w:rsidR="00680113" w:rsidRPr="009B6AAC">
        <w:t xml:space="preserve"> (not being matter referred to in </w:t>
      </w:r>
      <w:r w:rsidR="009B6AAC">
        <w:t>subparagraph (</w:t>
      </w:r>
      <w:r w:rsidR="00680113" w:rsidRPr="009B6AAC">
        <w:t>iii))</w:t>
      </w:r>
      <w:r w:rsidRPr="009B6AAC">
        <w:t xml:space="preserve"> in relation to which particulars are required to be announced under subclause</w:t>
      </w:r>
      <w:r w:rsidR="009B6AAC">
        <w:t> </w:t>
      </w:r>
      <w:r w:rsidRPr="009B6AAC">
        <w:t>4(2) of Schedule</w:t>
      </w:r>
      <w:r w:rsidR="009B6AAC">
        <w:t> </w:t>
      </w:r>
      <w:r w:rsidRPr="009B6AAC">
        <w:t xml:space="preserve">2 to the </w:t>
      </w:r>
      <w:r w:rsidRPr="009B6AAC">
        <w:rPr>
          <w:i/>
        </w:rPr>
        <w:t>Broadcasting Services Act 1992</w:t>
      </w:r>
      <w:r w:rsidRPr="009B6AAC">
        <w:t>;</w:t>
      </w:r>
    </w:p>
    <w:p w:rsidR="0099215A" w:rsidRPr="009B6AAC" w:rsidRDefault="0099215A" w:rsidP="0099215A">
      <w:pPr>
        <w:pStyle w:val="paragraphsub"/>
      </w:pPr>
      <w:r w:rsidRPr="009B6AAC">
        <w:tab/>
        <w:t>(v)</w:t>
      </w:r>
      <w:r w:rsidRPr="009B6AAC">
        <w:tab/>
        <w:t>the carrying out of an opinion poll, or other research, relating to an election</w:t>
      </w:r>
      <w:r w:rsidR="00680113" w:rsidRPr="009B6AAC">
        <w:t xml:space="preserve"> (whether or not a writ has been issued for the election)</w:t>
      </w:r>
      <w:r w:rsidRPr="009B6AAC">
        <w:t xml:space="preserve"> or the voting intentions of electors; and</w:t>
      </w:r>
    </w:p>
    <w:p w:rsidR="0099215A" w:rsidRPr="009B6AAC" w:rsidRDefault="0099215A" w:rsidP="0099215A">
      <w:pPr>
        <w:pStyle w:val="paragraph"/>
      </w:pPr>
      <w:r w:rsidRPr="009B6AAC">
        <w:tab/>
        <w:t>(b)</w:t>
      </w:r>
      <w:r w:rsidRPr="009B6AAC">
        <w:tab/>
        <w:t>the amount of the expenditure incurred was more than $10,000; and</w:t>
      </w:r>
    </w:p>
    <w:p w:rsidR="0099215A" w:rsidRPr="009B6AAC" w:rsidRDefault="0099215A" w:rsidP="0099215A">
      <w:pPr>
        <w:pStyle w:val="paragraph"/>
      </w:pPr>
      <w:r w:rsidRPr="009B6AAC">
        <w:tab/>
        <w:t>(c)</w:t>
      </w:r>
      <w:r w:rsidRPr="009B6AAC">
        <w:tab/>
        <w:t>at the time the person gave the authority the person was not:</w:t>
      </w:r>
    </w:p>
    <w:p w:rsidR="0099215A" w:rsidRPr="009B6AAC" w:rsidRDefault="0099215A" w:rsidP="0099215A">
      <w:pPr>
        <w:pStyle w:val="paragraphsub"/>
      </w:pPr>
      <w:r w:rsidRPr="009B6AAC">
        <w:tab/>
        <w:t>(i)</w:t>
      </w:r>
      <w:r w:rsidRPr="009B6AAC">
        <w:tab/>
        <w:t>a registered political party; or</w:t>
      </w:r>
    </w:p>
    <w:p w:rsidR="0099215A" w:rsidRPr="009B6AAC" w:rsidRDefault="0099215A" w:rsidP="0099215A">
      <w:pPr>
        <w:pStyle w:val="paragraphsub"/>
      </w:pPr>
      <w:r w:rsidRPr="009B6AAC">
        <w:tab/>
        <w:t>(ii)</w:t>
      </w:r>
      <w:r w:rsidRPr="009B6AAC">
        <w:tab/>
        <w:t>a State branch of a registered political party; or</w:t>
      </w:r>
    </w:p>
    <w:p w:rsidR="0099215A" w:rsidRPr="009B6AAC" w:rsidRDefault="0099215A" w:rsidP="0099215A">
      <w:pPr>
        <w:pStyle w:val="paragraphsub"/>
      </w:pPr>
      <w:r w:rsidRPr="009B6AAC">
        <w:tab/>
        <w:t>(iii)</w:t>
      </w:r>
      <w:r w:rsidRPr="009B6AAC">
        <w:tab/>
        <w:t xml:space="preserve">the Commonwealth (including a Department of the Commonwealth, an Executive Agency or a Statutory Agency (within the meaning of the </w:t>
      </w:r>
      <w:r w:rsidRPr="009B6AAC">
        <w:rPr>
          <w:i/>
        </w:rPr>
        <w:t>Public Service Act 1999</w:t>
      </w:r>
      <w:r w:rsidRPr="009B6AAC">
        <w:t>)); or</w:t>
      </w:r>
    </w:p>
    <w:p w:rsidR="0099215A" w:rsidRPr="009B6AAC" w:rsidRDefault="0099215A" w:rsidP="0099215A">
      <w:pPr>
        <w:pStyle w:val="paragraphsub"/>
      </w:pPr>
      <w:r w:rsidRPr="009B6AAC">
        <w:tab/>
        <w:t>(iiia)</w:t>
      </w:r>
      <w:r w:rsidRPr="009B6AAC">
        <w:tab/>
        <w:t>a member of the House of Representatives or the Senate; or</w:t>
      </w:r>
    </w:p>
    <w:p w:rsidR="0099215A" w:rsidRPr="009B6AAC" w:rsidRDefault="0099215A" w:rsidP="0099215A">
      <w:pPr>
        <w:pStyle w:val="paragraphsub"/>
      </w:pPr>
      <w:r w:rsidRPr="009B6AAC">
        <w:tab/>
        <w:t>(iv)</w:t>
      </w:r>
      <w:r w:rsidRPr="009B6AAC">
        <w:tab/>
        <w:t>a candidate in an election; or</w:t>
      </w:r>
    </w:p>
    <w:p w:rsidR="0099215A" w:rsidRPr="009B6AAC" w:rsidRDefault="0099215A" w:rsidP="0099215A">
      <w:pPr>
        <w:pStyle w:val="paragraphsub"/>
      </w:pPr>
      <w:r w:rsidRPr="009B6AAC">
        <w:tab/>
        <w:t>(v)</w:t>
      </w:r>
      <w:r w:rsidRPr="009B6AAC">
        <w:tab/>
        <w:t>a member of a group.</w:t>
      </w:r>
    </w:p>
    <w:p w:rsidR="0099215A" w:rsidRPr="009B6AAC" w:rsidRDefault="0099215A" w:rsidP="0099215A">
      <w:pPr>
        <w:pStyle w:val="notetext"/>
      </w:pPr>
      <w:r w:rsidRPr="009B6AAC">
        <w:t>Note:</w:t>
      </w:r>
      <w:r w:rsidRPr="009B6AAC">
        <w:tab/>
        <w:t>The dollar amount mentioned in this subsection is indexed under section</w:t>
      </w:r>
      <w:r w:rsidR="009B6AAC">
        <w:t> </w:t>
      </w:r>
      <w:r w:rsidRPr="009B6AAC">
        <w:t>321A.</w:t>
      </w:r>
    </w:p>
    <w:p w:rsidR="0099215A" w:rsidRPr="009B6AAC" w:rsidRDefault="0099215A" w:rsidP="0099215A">
      <w:pPr>
        <w:pStyle w:val="subsection"/>
      </w:pPr>
      <w:r w:rsidRPr="009B6AAC">
        <w:tab/>
        <w:t>(2)</w:t>
      </w:r>
      <w:r w:rsidRPr="009B6AAC">
        <w:tab/>
        <w:t>The person must provide to the Electoral Commission a return for the financial year setting out details of the expenditure incurred.</w:t>
      </w:r>
    </w:p>
    <w:p w:rsidR="0099215A" w:rsidRPr="009B6AAC" w:rsidRDefault="0099215A" w:rsidP="0099215A">
      <w:pPr>
        <w:pStyle w:val="subsection"/>
      </w:pPr>
      <w:r w:rsidRPr="009B6AAC">
        <w:tab/>
        <w:t>(3)</w:t>
      </w:r>
      <w:r w:rsidRPr="009B6AAC">
        <w:tab/>
        <w:t>The return must:</w:t>
      </w:r>
    </w:p>
    <w:p w:rsidR="0099215A" w:rsidRPr="009B6AAC" w:rsidRDefault="0099215A" w:rsidP="0099215A">
      <w:pPr>
        <w:pStyle w:val="paragraph"/>
      </w:pPr>
      <w:r w:rsidRPr="009B6AAC">
        <w:tab/>
        <w:t>(a)</w:t>
      </w:r>
      <w:r w:rsidRPr="009B6AAC">
        <w:tab/>
        <w:t>be provided before the end of 20 weeks after the end of the financial year; and</w:t>
      </w:r>
    </w:p>
    <w:p w:rsidR="0099215A" w:rsidRPr="009B6AAC" w:rsidRDefault="0099215A" w:rsidP="0099215A">
      <w:pPr>
        <w:pStyle w:val="paragraph"/>
      </w:pPr>
      <w:r w:rsidRPr="009B6AAC">
        <w:tab/>
        <w:t>(b)</w:t>
      </w:r>
      <w:r w:rsidRPr="009B6AAC">
        <w:tab/>
        <w:t>be in the approved form.</w:t>
      </w:r>
    </w:p>
    <w:p w:rsidR="0099215A" w:rsidRPr="009B6AAC" w:rsidRDefault="0099215A" w:rsidP="00481190">
      <w:pPr>
        <w:pStyle w:val="ActHead5"/>
      </w:pPr>
      <w:bookmarkStart w:id="438" w:name="_Toc518994158"/>
      <w:r w:rsidRPr="007A72B2">
        <w:rPr>
          <w:rStyle w:val="CharSectno"/>
        </w:rPr>
        <w:lastRenderedPageBreak/>
        <w:t>314AEC</w:t>
      </w:r>
      <w:r w:rsidRPr="009B6AAC">
        <w:t xml:space="preserve">  Annual returns relating to gifts received for political expenditure</w:t>
      </w:r>
      <w:bookmarkEnd w:id="438"/>
    </w:p>
    <w:p w:rsidR="0099215A" w:rsidRPr="009B6AAC" w:rsidRDefault="0099215A" w:rsidP="00481190">
      <w:pPr>
        <w:pStyle w:val="subsection"/>
        <w:keepNext/>
      </w:pPr>
      <w:r w:rsidRPr="009B6AAC">
        <w:tab/>
        <w:t>(1)</w:t>
      </w:r>
      <w:r w:rsidRPr="009B6AAC">
        <w:tab/>
        <w:t>A person must provide a return for a financial year in accordance with this section if:</w:t>
      </w:r>
    </w:p>
    <w:p w:rsidR="0099215A" w:rsidRPr="009B6AAC" w:rsidRDefault="0099215A" w:rsidP="00481190">
      <w:pPr>
        <w:pStyle w:val="paragraph"/>
        <w:keepNext/>
      </w:pPr>
      <w:r w:rsidRPr="009B6AAC">
        <w:tab/>
        <w:t>(a)</w:t>
      </w:r>
      <w:r w:rsidRPr="009B6AAC">
        <w:tab/>
        <w:t>the person is required to provide a return for the year under section</w:t>
      </w:r>
      <w:r w:rsidR="009B6AAC">
        <w:t> </w:t>
      </w:r>
      <w:r w:rsidRPr="009B6AAC">
        <w:t>314AEB; and</w:t>
      </w:r>
    </w:p>
    <w:p w:rsidR="0099215A" w:rsidRPr="009B6AAC" w:rsidRDefault="0099215A" w:rsidP="0099215A">
      <w:pPr>
        <w:pStyle w:val="paragraph"/>
      </w:pPr>
      <w:r w:rsidRPr="009B6AAC">
        <w:tab/>
        <w:t>(b)</w:t>
      </w:r>
      <w:r w:rsidRPr="009B6AAC">
        <w:tab/>
        <w:t>the person received a gift or gifts, at any time, that the person used during the year (either wholly or partly):</w:t>
      </w:r>
    </w:p>
    <w:p w:rsidR="0099215A" w:rsidRPr="009B6AAC" w:rsidRDefault="0099215A" w:rsidP="0099215A">
      <w:pPr>
        <w:pStyle w:val="paragraphsub"/>
      </w:pPr>
      <w:r w:rsidRPr="009B6AAC">
        <w:tab/>
        <w:t>(i)</w:t>
      </w:r>
      <w:r w:rsidRPr="009B6AAC">
        <w:tab/>
        <w:t>to enable the person to incur expenditure for a purpose mentioned in paragraph</w:t>
      </w:r>
      <w:r w:rsidR="009B6AAC">
        <w:t> </w:t>
      </w:r>
      <w:r w:rsidRPr="009B6AAC">
        <w:t>314AE</w:t>
      </w:r>
      <w:r w:rsidR="0010646A" w:rsidRPr="009B6AAC">
        <w:t>B(</w:t>
      </w:r>
      <w:r w:rsidRPr="009B6AAC">
        <w:t>1)(a); or</w:t>
      </w:r>
    </w:p>
    <w:p w:rsidR="0099215A" w:rsidRPr="009B6AAC" w:rsidRDefault="0099215A" w:rsidP="0099215A">
      <w:pPr>
        <w:pStyle w:val="paragraphsub"/>
      </w:pPr>
      <w:r w:rsidRPr="009B6AAC">
        <w:tab/>
        <w:t>(ii)</w:t>
      </w:r>
      <w:r w:rsidRPr="009B6AAC">
        <w:tab/>
        <w:t>to reimburse the person for incurring expenditure for such a purpose; and</w:t>
      </w:r>
    </w:p>
    <w:p w:rsidR="0099215A" w:rsidRPr="009B6AAC" w:rsidRDefault="0099215A" w:rsidP="0099215A">
      <w:pPr>
        <w:pStyle w:val="paragraph"/>
      </w:pPr>
      <w:r w:rsidRPr="009B6AAC">
        <w:tab/>
        <w:t>(c)</w:t>
      </w:r>
      <w:r w:rsidRPr="009B6AAC">
        <w:tab/>
        <w:t>the amount of at least one such gift was more than $10,000.</w:t>
      </w:r>
    </w:p>
    <w:p w:rsidR="0099215A" w:rsidRPr="009B6AAC" w:rsidRDefault="0099215A" w:rsidP="0099215A">
      <w:pPr>
        <w:pStyle w:val="notetext"/>
      </w:pPr>
      <w:r w:rsidRPr="009B6AAC">
        <w:t>Note:</w:t>
      </w:r>
      <w:r w:rsidRPr="009B6AAC">
        <w:tab/>
        <w:t>The dollar amount mentioned in this subsection is indexed under section</w:t>
      </w:r>
      <w:r w:rsidR="009B6AAC">
        <w:t> </w:t>
      </w:r>
      <w:r w:rsidRPr="009B6AAC">
        <w:t>321A.</w:t>
      </w:r>
    </w:p>
    <w:p w:rsidR="0099215A" w:rsidRPr="009B6AAC" w:rsidRDefault="0099215A" w:rsidP="0099215A">
      <w:pPr>
        <w:pStyle w:val="subsection"/>
      </w:pPr>
      <w:r w:rsidRPr="009B6AAC">
        <w:tab/>
        <w:t>(2)</w:t>
      </w:r>
      <w:r w:rsidRPr="009B6AAC">
        <w:tab/>
        <w:t xml:space="preserve">The person must provide to the Electoral Commission a return for the financial year setting out the following details in respect of each gift of more than $10,000 that is mentioned in </w:t>
      </w:r>
      <w:r w:rsidR="009B6AAC">
        <w:t>paragraph (</w:t>
      </w:r>
      <w:r w:rsidRPr="009B6AAC">
        <w:t>1)(b):</w:t>
      </w:r>
    </w:p>
    <w:p w:rsidR="0099215A" w:rsidRPr="009B6AAC" w:rsidRDefault="0099215A" w:rsidP="0099215A">
      <w:pPr>
        <w:pStyle w:val="paragraph"/>
      </w:pPr>
      <w:r w:rsidRPr="009B6AAC">
        <w:tab/>
        <w:t>(a)</w:t>
      </w:r>
      <w:r w:rsidRPr="009B6AAC">
        <w:tab/>
        <w:t>the amount of the gift;</w:t>
      </w:r>
    </w:p>
    <w:p w:rsidR="0099215A" w:rsidRPr="009B6AAC" w:rsidRDefault="0099215A" w:rsidP="0099215A">
      <w:pPr>
        <w:pStyle w:val="paragraph"/>
      </w:pPr>
      <w:r w:rsidRPr="009B6AAC">
        <w:tab/>
        <w:t>(b)</w:t>
      </w:r>
      <w:r w:rsidRPr="009B6AAC">
        <w:tab/>
        <w:t>the date on which the gift was made;</w:t>
      </w:r>
    </w:p>
    <w:p w:rsidR="0099215A" w:rsidRPr="009B6AAC" w:rsidRDefault="0099215A" w:rsidP="0099215A">
      <w:pPr>
        <w:pStyle w:val="paragraph"/>
      </w:pPr>
      <w:r w:rsidRPr="009B6AAC">
        <w:tab/>
        <w:t>(c)</w:t>
      </w:r>
      <w:r w:rsidRPr="009B6AAC">
        <w:tab/>
        <w:t>in the case of a gift made on behalf of the members of an unincorporated association (other than a registered industrial organisation):</w:t>
      </w:r>
    </w:p>
    <w:p w:rsidR="0099215A" w:rsidRPr="009B6AAC" w:rsidRDefault="0099215A" w:rsidP="0099215A">
      <w:pPr>
        <w:pStyle w:val="paragraphsub"/>
      </w:pPr>
      <w:r w:rsidRPr="009B6AAC">
        <w:tab/>
        <w:t>(i)</w:t>
      </w:r>
      <w:r w:rsidRPr="009B6AAC">
        <w:tab/>
        <w:t>the name of the association; and</w:t>
      </w:r>
    </w:p>
    <w:p w:rsidR="0099215A" w:rsidRPr="009B6AAC" w:rsidRDefault="0099215A" w:rsidP="0099215A">
      <w:pPr>
        <w:pStyle w:val="paragraphsub"/>
      </w:pPr>
      <w:r w:rsidRPr="009B6AAC">
        <w:tab/>
        <w:t>(ii)</w:t>
      </w:r>
      <w:r w:rsidRPr="009B6AAC">
        <w:tab/>
        <w:t>the names and addresses of the members of the executive committee (however described) of the association;</w:t>
      </w:r>
    </w:p>
    <w:p w:rsidR="0099215A" w:rsidRPr="009B6AAC" w:rsidRDefault="0099215A" w:rsidP="0099215A">
      <w:pPr>
        <w:pStyle w:val="paragraph"/>
      </w:pPr>
      <w:r w:rsidRPr="009B6AAC">
        <w:tab/>
        <w:t>(d)</w:t>
      </w:r>
      <w:r w:rsidRPr="009B6AAC">
        <w:tab/>
        <w:t>in the case of a gift purportedly made out of a trust fund, or out of the funds of a foundation:</w:t>
      </w:r>
    </w:p>
    <w:p w:rsidR="0099215A" w:rsidRPr="009B6AAC" w:rsidRDefault="0099215A" w:rsidP="0099215A">
      <w:pPr>
        <w:pStyle w:val="paragraphsub"/>
      </w:pPr>
      <w:r w:rsidRPr="009B6AAC">
        <w:tab/>
        <w:t>(i)</w:t>
      </w:r>
      <w:r w:rsidRPr="009B6AAC">
        <w:tab/>
        <w:t>the names and addresses of the trustees of the fund, or of the funds of the foundation; and</w:t>
      </w:r>
    </w:p>
    <w:p w:rsidR="0099215A" w:rsidRPr="009B6AAC" w:rsidRDefault="0099215A" w:rsidP="0099215A">
      <w:pPr>
        <w:pStyle w:val="paragraphsub"/>
      </w:pPr>
      <w:r w:rsidRPr="009B6AAC">
        <w:tab/>
        <w:t>(ii)</w:t>
      </w:r>
      <w:r w:rsidRPr="009B6AAC">
        <w:tab/>
        <w:t>the title or other description of the trust fund, or the name of the foundation, as the case requires;</w:t>
      </w:r>
    </w:p>
    <w:p w:rsidR="0099215A" w:rsidRPr="009B6AAC" w:rsidRDefault="0099215A" w:rsidP="0099215A">
      <w:pPr>
        <w:pStyle w:val="paragraph"/>
      </w:pPr>
      <w:r w:rsidRPr="009B6AAC">
        <w:lastRenderedPageBreak/>
        <w:tab/>
        <w:t>(e)</w:t>
      </w:r>
      <w:r w:rsidRPr="009B6AAC">
        <w:tab/>
        <w:t>in any other case—the name and address of the person who made the gift.</w:t>
      </w:r>
    </w:p>
    <w:p w:rsidR="0099215A" w:rsidRPr="009B6AAC" w:rsidRDefault="0099215A" w:rsidP="0099215A">
      <w:pPr>
        <w:pStyle w:val="notetext"/>
      </w:pPr>
      <w:r w:rsidRPr="009B6AAC">
        <w:t>Note:</w:t>
      </w:r>
      <w:r w:rsidRPr="009B6AAC">
        <w:tab/>
        <w:t>The dollar amount mentioned in this subsection is indexed under section</w:t>
      </w:r>
      <w:r w:rsidR="009B6AAC">
        <w:t> </w:t>
      </w:r>
      <w:r w:rsidRPr="009B6AAC">
        <w:t>321A.</w:t>
      </w:r>
    </w:p>
    <w:p w:rsidR="0099215A" w:rsidRPr="009B6AAC" w:rsidRDefault="0099215A" w:rsidP="0099215A">
      <w:pPr>
        <w:pStyle w:val="subsection"/>
      </w:pPr>
      <w:r w:rsidRPr="009B6AAC">
        <w:tab/>
        <w:t>(3)</w:t>
      </w:r>
      <w:r w:rsidRPr="009B6AAC">
        <w:tab/>
        <w:t>The return must:</w:t>
      </w:r>
    </w:p>
    <w:p w:rsidR="0099215A" w:rsidRPr="009B6AAC" w:rsidRDefault="0099215A" w:rsidP="0099215A">
      <w:pPr>
        <w:pStyle w:val="paragraph"/>
      </w:pPr>
      <w:r w:rsidRPr="009B6AAC">
        <w:tab/>
        <w:t>(a)</w:t>
      </w:r>
      <w:r w:rsidRPr="009B6AAC">
        <w:tab/>
        <w:t>be provided before the end of 20 weeks after the end of the financial year; and</w:t>
      </w:r>
    </w:p>
    <w:p w:rsidR="0099215A" w:rsidRPr="009B6AAC" w:rsidRDefault="0099215A" w:rsidP="0099215A">
      <w:pPr>
        <w:pStyle w:val="paragraph"/>
      </w:pPr>
      <w:r w:rsidRPr="009B6AAC">
        <w:tab/>
        <w:t>(b)</w:t>
      </w:r>
      <w:r w:rsidRPr="009B6AAC">
        <w:tab/>
        <w:t>be in the approved form.</w:t>
      </w:r>
    </w:p>
    <w:p w:rsidR="0099215A" w:rsidRPr="009B6AAC" w:rsidRDefault="0099215A" w:rsidP="0099215A">
      <w:pPr>
        <w:pStyle w:val="subsection"/>
      </w:pPr>
      <w:r w:rsidRPr="009B6AAC">
        <w:tab/>
        <w:t>(4)</w:t>
      </w:r>
      <w:r w:rsidRPr="009B6AAC">
        <w:tab/>
        <w:t xml:space="preserve">For the purposes of </w:t>
      </w:r>
      <w:r w:rsidR="009B6AAC">
        <w:t>subsection (</w:t>
      </w:r>
      <w:r w:rsidRPr="009B6AAC">
        <w:t>2), 2 or more gifts made, during the financial year, by the same person to another person are taken to be one gift.</w:t>
      </w:r>
    </w:p>
    <w:p w:rsidR="002A495A" w:rsidRPr="009B6AAC" w:rsidRDefault="002A495A" w:rsidP="002A495A">
      <w:pPr>
        <w:pStyle w:val="ActHead5"/>
      </w:pPr>
      <w:bookmarkStart w:id="439" w:name="_Toc518994159"/>
      <w:r w:rsidRPr="007A72B2">
        <w:rPr>
          <w:rStyle w:val="CharSectno"/>
        </w:rPr>
        <w:t>314AF</w:t>
      </w:r>
      <w:r w:rsidRPr="009B6AAC">
        <w:t xml:space="preserve">  Returns not to include lists of party membership</w:t>
      </w:r>
      <w:bookmarkEnd w:id="439"/>
    </w:p>
    <w:p w:rsidR="002A495A" w:rsidRPr="009B6AAC" w:rsidRDefault="002A495A" w:rsidP="00D52213">
      <w:pPr>
        <w:pStyle w:val="subsection"/>
      </w:pPr>
      <w:r w:rsidRPr="009B6AAC">
        <w:tab/>
      </w:r>
      <w:r w:rsidRPr="009B6AAC">
        <w:tab/>
        <w:t xml:space="preserve">Returns provided in accordance with this </w:t>
      </w:r>
      <w:r w:rsidR="00D34FE3" w:rsidRPr="009B6AAC">
        <w:t>Division</w:t>
      </w:r>
      <w:r w:rsidR="0010646A" w:rsidRPr="009B6AAC">
        <w:t xml:space="preserve"> </w:t>
      </w:r>
      <w:r w:rsidRPr="009B6AAC">
        <w:t>are not to include lists of party membership.</w:t>
      </w:r>
    </w:p>
    <w:p w:rsidR="002A495A" w:rsidRPr="009B6AAC" w:rsidRDefault="002A495A" w:rsidP="002A495A">
      <w:pPr>
        <w:pStyle w:val="ActHead5"/>
      </w:pPr>
      <w:bookmarkStart w:id="440" w:name="_Toc518994160"/>
      <w:r w:rsidRPr="007A72B2">
        <w:rPr>
          <w:rStyle w:val="CharSectno"/>
        </w:rPr>
        <w:t>314AG</w:t>
      </w:r>
      <w:r w:rsidRPr="009B6AAC">
        <w:t xml:space="preserve">  Regulations</w:t>
      </w:r>
      <w:bookmarkEnd w:id="440"/>
    </w:p>
    <w:p w:rsidR="002A495A" w:rsidRPr="009B6AAC" w:rsidRDefault="002A495A" w:rsidP="00D52213">
      <w:pPr>
        <w:pStyle w:val="subsection"/>
      </w:pPr>
      <w:r w:rsidRPr="009B6AAC">
        <w:tab/>
        <w:t>(1)</w:t>
      </w:r>
      <w:r w:rsidRPr="009B6AAC">
        <w:tab/>
        <w:t>The regulations may require greater detail to be provided in returns than is required by this Division.</w:t>
      </w:r>
    </w:p>
    <w:p w:rsidR="002A495A" w:rsidRPr="009B6AAC" w:rsidRDefault="002A495A" w:rsidP="00D52213">
      <w:pPr>
        <w:pStyle w:val="subsection"/>
      </w:pPr>
      <w:r w:rsidRPr="009B6AAC">
        <w:tab/>
        <w:t>(2)</w:t>
      </w:r>
      <w:r w:rsidRPr="009B6AAC">
        <w:tab/>
        <w:t xml:space="preserve">Without limiting </w:t>
      </w:r>
      <w:r w:rsidR="009B6AAC">
        <w:t>subsection (</w:t>
      </w:r>
      <w:r w:rsidRPr="009B6AAC">
        <w:t>1), the regulations may require that the total amounts referred to in section</w:t>
      </w:r>
      <w:r w:rsidR="009B6AAC">
        <w:t> </w:t>
      </w:r>
      <w:r w:rsidRPr="009B6AAC">
        <w:t>314AB be broken down in the way specified in the regulations.</w:t>
      </w:r>
    </w:p>
    <w:p w:rsidR="002A495A" w:rsidRPr="009B6AAC" w:rsidRDefault="002A495A" w:rsidP="00D52213">
      <w:pPr>
        <w:pStyle w:val="subsection"/>
      </w:pPr>
      <w:r w:rsidRPr="009B6AAC">
        <w:tab/>
        <w:t>(3)</w:t>
      </w:r>
      <w:r w:rsidRPr="009B6AAC">
        <w:tab/>
        <w:t>The regulations may reduce the amount of information to be provided in returns under section</w:t>
      </w:r>
      <w:r w:rsidR="009B6AAC">
        <w:t> </w:t>
      </w:r>
      <w:r w:rsidRPr="009B6AAC">
        <w:t>314AEA.</w:t>
      </w:r>
    </w:p>
    <w:p w:rsidR="002A495A" w:rsidRPr="009B6AAC" w:rsidRDefault="002A495A" w:rsidP="0010646A">
      <w:pPr>
        <w:pStyle w:val="ActHead3"/>
        <w:pageBreakBefore/>
      </w:pPr>
      <w:bookmarkStart w:id="441" w:name="_Toc518994161"/>
      <w:r w:rsidRPr="007A72B2">
        <w:rPr>
          <w:rStyle w:val="CharDivNo"/>
        </w:rPr>
        <w:lastRenderedPageBreak/>
        <w:t>Division</w:t>
      </w:r>
      <w:r w:rsidR="009B6AAC" w:rsidRPr="007A72B2">
        <w:rPr>
          <w:rStyle w:val="CharDivNo"/>
        </w:rPr>
        <w:t> </w:t>
      </w:r>
      <w:r w:rsidRPr="007A72B2">
        <w:rPr>
          <w:rStyle w:val="CharDivNo"/>
        </w:rPr>
        <w:t>6</w:t>
      </w:r>
      <w:r w:rsidRPr="009B6AAC">
        <w:t>—</w:t>
      </w:r>
      <w:r w:rsidRPr="007A72B2">
        <w:rPr>
          <w:rStyle w:val="CharDivText"/>
        </w:rPr>
        <w:t>Miscellaneous</w:t>
      </w:r>
      <w:bookmarkEnd w:id="441"/>
    </w:p>
    <w:p w:rsidR="002A495A" w:rsidRPr="009B6AAC" w:rsidRDefault="002A495A" w:rsidP="002A495A">
      <w:pPr>
        <w:pStyle w:val="ActHead5"/>
      </w:pPr>
      <w:bookmarkStart w:id="442" w:name="_Toc518994162"/>
      <w:r w:rsidRPr="007A72B2">
        <w:rPr>
          <w:rStyle w:val="CharSectno"/>
        </w:rPr>
        <w:t>314A</w:t>
      </w:r>
      <w:r w:rsidRPr="009B6AAC">
        <w:t xml:space="preserve">  Interpretation</w:t>
      </w:r>
      <w:bookmarkEnd w:id="442"/>
    </w:p>
    <w:p w:rsidR="002A495A" w:rsidRPr="009B6AAC" w:rsidRDefault="002A495A" w:rsidP="00D52213">
      <w:pPr>
        <w:pStyle w:val="subsection"/>
      </w:pPr>
      <w:r w:rsidRPr="009B6AAC">
        <w:tab/>
      </w:r>
      <w:r w:rsidRPr="009B6AAC">
        <w:tab/>
        <w:t>Except in section</w:t>
      </w:r>
      <w:r w:rsidR="009B6AAC">
        <w:t> </w:t>
      </w:r>
      <w:r w:rsidRPr="009B6AAC">
        <w:t xml:space="preserve">318, a reference in this </w:t>
      </w:r>
      <w:r w:rsidR="00D34FE3" w:rsidRPr="009B6AAC">
        <w:t>Division</w:t>
      </w:r>
      <w:r w:rsidR="0010646A" w:rsidRPr="009B6AAC">
        <w:t xml:space="preserve"> </w:t>
      </w:r>
      <w:r w:rsidRPr="009B6AAC">
        <w:t>to a return under Division</w:t>
      </w:r>
      <w:r w:rsidR="009B6AAC">
        <w:t> </w:t>
      </w:r>
      <w:r w:rsidRPr="009B6AAC">
        <w:t xml:space="preserve">4, 5 or 5A or to a return under this </w:t>
      </w:r>
      <w:r w:rsidR="00D34FE3" w:rsidRPr="009B6AAC">
        <w:t>Part</w:t>
      </w:r>
      <w:r w:rsidR="0010646A" w:rsidRPr="009B6AAC">
        <w:t xml:space="preserve"> </w:t>
      </w:r>
      <w:r w:rsidRPr="009B6AAC">
        <w:t>includes a reference to particulars under subsection</w:t>
      </w:r>
      <w:r w:rsidR="009B6AAC">
        <w:t> </w:t>
      </w:r>
      <w:r w:rsidRPr="009B6AAC">
        <w:t>318(2).</w:t>
      </w:r>
    </w:p>
    <w:p w:rsidR="002A495A" w:rsidRPr="009B6AAC" w:rsidRDefault="002A495A" w:rsidP="002A495A">
      <w:pPr>
        <w:pStyle w:val="ActHead5"/>
      </w:pPr>
      <w:bookmarkStart w:id="443" w:name="_Toc518994163"/>
      <w:r w:rsidRPr="007A72B2">
        <w:rPr>
          <w:rStyle w:val="CharSectno"/>
        </w:rPr>
        <w:t>315</w:t>
      </w:r>
      <w:r w:rsidRPr="009B6AAC">
        <w:t xml:space="preserve">  Offences</w:t>
      </w:r>
      <w:bookmarkEnd w:id="443"/>
    </w:p>
    <w:p w:rsidR="002A495A" w:rsidRPr="009B6AAC" w:rsidRDefault="002A495A" w:rsidP="00D52213">
      <w:pPr>
        <w:pStyle w:val="subsection"/>
      </w:pPr>
      <w:r w:rsidRPr="009B6AAC">
        <w:tab/>
        <w:t>(1)</w:t>
      </w:r>
      <w:r w:rsidRPr="009B6AAC">
        <w:tab/>
        <w:t>Where a person fails to furnish a return that the person is required to furnish under Division</w:t>
      </w:r>
      <w:r w:rsidR="009B6AAC">
        <w:t> </w:t>
      </w:r>
      <w:r w:rsidRPr="009B6AAC">
        <w:t xml:space="preserve">4, 5 or 5A within the time required by this Part, the person </w:t>
      </w:r>
      <w:r w:rsidR="00796626" w:rsidRPr="009B6AAC">
        <w:t>commits</w:t>
      </w:r>
      <w:r w:rsidRPr="009B6AAC">
        <w:t xml:space="preserve"> an offence punishable, upon conviction, by a fine not exceeding:</w:t>
      </w:r>
    </w:p>
    <w:p w:rsidR="002A495A" w:rsidRPr="009B6AAC" w:rsidRDefault="002A495A" w:rsidP="002A495A">
      <w:pPr>
        <w:pStyle w:val="paragraph"/>
      </w:pPr>
      <w:r w:rsidRPr="009B6AAC">
        <w:tab/>
        <w:t>(a)</w:t>
      </w:r>
      <w:r w:rsidRPr="009B6AAC">
        <w:tab/>
        <w:t>in the case of a return required to be furnished by the agent of a political party or of a State branch of a political party—</w:t>
      </w:r>
      <w:r w:rsidR="0056182D" w:rsidRPr="009B6AAC">
        <w:t>50 penalty units</w:t>
      </w:r>
      <w:r w:rsidRPr="009B6AAC">
        <w:t>; or</w:t>
      </w:r>
    </w:p>
    <w:p w:rsidR="002A495A" w:rsidRPr="009B6AAC" w:rsidRDefault="002A495A" w:rsidP="002A495A">
      <w:pPr>
        <w:pStyle w:val="paragraph"/>
      </w:pPr>
      <w:r w:rsidRPr="009B6AAC">
        <w:tab/>
        <w:t>(b)</w:t>
      </w:r>
      <w:r w:rsidRPr="009B6AAC">
        <w:tab/>
        <w:t>in any other case—</w:t>
      </w:r>
      <w:r w:rsidR="00967F5A" w:rsidRPr="009B6AAC">
        <w:t>10 penalty units</w:t>
      </w:r>
      <w:r w:rsidRPr="009B6AAC">
        <w:t>.</w:t>
      </w:r>
    </w:p>
    <w:p w:rsidR="002A495A" w:rsidRPr="009B6AAC" w:rsidRDefault="002A495A" w:rsidP="00D52213">
      <w:pPr>
        <w:pStyle w:val="subsection"/>
      </w:pPr>
      <w:r w:rsidRPr="009B6AAC">
        <w:tab/>
        <w:t>(1A)</w:t>
      </w:r>
      <w:r w:rsidRPr="009B6AAC">
        <w:tab/>
        <w:t xml:space="preserve">Strict liability applies to an offence against </w:t>
      </w:r>
      <w:r w:rsidR="009B6AAC">
        <w:t>subsection (</w:t>
      </w:r>
      <w:r w:rsidRPr="009B6AAC">
        <w:t>1).</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D52213">
      <w:pPr>
        <w:pStyle w:val="subsection"/>
      </w:pPr>
      <w:r w:rsidRPr="009B6AAC">
        <w:tab/>
        <w:t>(2)</w:t>
      </w:r>
      <w:r w:rsidRPr="009B6AAC">
        <w:tab/>
        <w:t>Where a person:</w:t>
      </w:r>
    </w:p>
    <w:p w:rsidR="002A495A" w:rsidRPr="009B6AAC" w:rsidRDefault="002A495A" w:rsidP="002A495A">
      <w:pPr>
        <w:pStyle w:val="paragraph"/>
      </w:pPr>
      <w:r w:rsidRPr="009B6AAC">
        <w:tab/>
        <w:t>(a)</w:t>
      </w:r>
      <w:r w:rsidRPr="009B6AAC">
        <w:tab/>
        <w:t>furnishes a return that is incomplete, being a return that the person is required to furnish under Division</w:t>
      </w:r>
      <w:r w:rsidR="009B6AAC">
        <w:t> </w:t>
      </w:r>
      <w:r w:rsidRPr="009B6AAC">
        <w:t>4, 5 or 5A; or</w:t>
      </w:r>
    </w:p>
    <w:p w:rsidR="002A495A" w:rsidRPr="009B6AAC" w:rsidRDefault="002A495A" w:rsidP="002A495A">
      <w:pPr>
        <w:pStyle w:val="paragraph"/>
        <w:keepNext/>
      </w:pPr>
      <w:r w:rsidRPr="009B6AAC">
        <w:tab/>
        <w:t>(b)</w:t>
      </w:r>
      <w:r w:rsidRPr="009B6AAC">
        <w:tab/>
        <w:t>fails to retain records in accordance with section</w:t>
      </w:r>
      <w:r w:rsidR="009B6AAC">
        <w:t> </w:t>
      </w:r>
      <w:r w:rsidRPr="009B6AAC">
        <w:t>317;</w:t>
      </w:r>
    </w:p>
    <w:p w:rsidR="002A495A" w:rsidRPr="009B6AAC" w:rsidRDefault="002A495A" w:rsidP="002A495A">
      <w:pPr>
        <w:pStyle w:val="subsection2"/>
      </w:pPr>
      <w:r w:rsidRPr="009B6AAC">
        <w:t xml:space="preserve">the person </w:t>
      </w:r>
      <w:r w:rsidR="00796626" w:rsidRPr="009B6AAC">
        <w:t>commits</w:t>
      </w:r>
      <w:r w:rsidRPr="009B6AAC">
        <w:t xml:space="preserve"> an offence punishable, upon conviction, by a fine not exceeding </w:t>
      </w:r>
      <w:r w:rsidR="00765E36" w:rsidRPr="009B6AAC">
        <w:t>10 penalty units</w:t>
      </w:r>
      <w:r w:rsidRPr="009B6AAC">
        <w:t>.</w:t>
      </w:r>
    </w:p>
    <w:p w:rsidR="002A495A" w:rsidRPr="009B6AAC" w:rsidRDefault="002A495A" w:rsidP="00D52213">
      <w:pPr>
        <w:pStyle w:val="subsection"/>
      </w:pPr>
      <w:r w:rsidRPr="009B6AAC">
        <w:tab/>
        <w:t>(2A)</w:t>
      </w:r>
      <w:r w:rsidRPr="009B6AAC">
        <w:tab/>
        <w:t xml:space="preserve">Strict liability applies to an offence against </w:t>
      </w:r>
      <w:r w:rsidR="009B6AAC">
        <w:t>subsection (</w:t>
      </w:r>
      <w:r w:rsidRPr="009B6AAC">
        <w:t>2).</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D52213">
      <w:pPr>
        <w:pStyle w:val="subsection"/>
      </w:pPr>
      <w:r w:rsidRPr="009B6AAC">
        <w:tab/>
        <w:t>(3)</w:t>
      </w:r>
      <w:r w:rsidRPr="009B6AAC">
        <w:tab/>
        <w:t>Where the agent of a political party or of a State branch of a political party lodges a claim under Division</w:t>
      </w:r>
      <w:r w:rsidR="009B6AAC">
        <w:t> </w:t>
      </w:r>
      <w:r w:rsidRPr="009B6AAC">
        <w:t>3, or furnishes a return that the agent is required to furnish under Division</w:t>
      </w:r>
      <w:r w:rsidR="009B6AAC">
        <w:t> </w:t>
      </w:r>
      <w:r w:rsidRPr="009B6AAC">
        <w:t xml:space="preserve">4, 5 or 5A, that contains particulars that are, to the knowledge of the agent, false or misleading in a material particular, the agent </w:t>
      </w:r>
      <w:r w:rsidR="00796626" w:rsidRPr="009B6AAC">
        <w:lastRenderedPageBreak/>
        <w:t>commits</w:t>
      </w:r>
      <w:r w:rsidRPr="009B6AAC">
        <w:t xml:space="preserve"> an offence punishable, upon conviction, by a fine not exceeding </w:t>
      </w:r>
      <w:r w:rsidR="0043079E" w:rsidRPr="009B6AAC">
        <w:t>100 penalty units</w:t>
      </w:r>
      <w:r w:rsidRPr="009B6AAC">
        <w:t>.</w:t>
      </w:r>
    </w:p>
    <w:p w:rsidR="002A495A" w:rsidRPr="009B6AAC" w:rsidRDefault="002A495A" w:rsidP="00D52213">
      <w:pPr>
        <w:pStyle w:val="subsection"/>
      </w:pPr>
      <w:r w:rsidRPr="009B6AAC">
        <w:tab/>
        <w:t>(4)</w:t>
      </w:r>
      <w:r w:rsidRPr="009B6AAC">
        <w:tab/>
        <w:t>Where a person (not being the agent of a political party or of a State branch of a political party) lodges a claim under Division</w:t>
      </w:r>
      <w:r w:rsidR="009B6AAC">
        <w:t> </w:t>
      </w:r>
      <w:r w:rsidRPr="009B6AAC">
        <w:t>3, or furnishes a return that the person is required to furnish under Division</w:t>
      </w:r>
      <w:r w:rsidR="009B6AAC">
        <w:t> </w:t>
      </w:r>
      <w:r w:rsidRPr="009B6AAC">
        <w:t xml:space="preserve">4 or 5, that contains particulars that are, to the knowledge of the person, false or misleading in a material particular, the person </w:t>
      </w:r>
      <w:r w:rsidR="00796626" w:rsidRPr="009B6AAC">
        <w:t>commits</w:t>
      </w:r>
      <w:r w:rsidRPr="009B6AAC">
        <w:t xml:space="preserve"> an offence punishable, upon conviction, by a fine not exceeding </w:t>
      </w:r>
      <w:r w:rsidR="00047D05" w:rsidRPr="009B6AAC">
        <w:t>50 penalty units</w:t>
      </w:r>
      <w:r w:rsidRPr="009B6AAC">
        <w:t>.</w:t>
      </w:r>
    </w:p>
    <w:p w:rsidR="002A495A" w:rsidRPr="009B6AAC" w:rsidRDefault="002A495A" w:rsidP="00D52213">
      <w:pPr>
        <w:pStyle w:val="subsection"/>
      </w:pPr>
      <w:r w:rsidRPr="009B6AAC">
        <w:tab/>
        <w:t>(5)</w:t>
      </w:r>
      <w:r w:rsidRPr="009B6AAC">
        <w:tab/>
        <w:t xml:space="preserve">Where a person is convicted of an offence against </w:t>
      </w:r>
      <w:r w:rsidR="009B6AAC">
        <w:t>subsection (</w:t>
      </w:r>
      <w:r w:rsidRPr="009B6AAC">
        <w:t>3) or (4), the court may, in addition to imposing a penalty under that subsection, order the person to refund to the Commonwealth the amount of any payment wrongfully obtained by the person under Division</w:t>
      </w:r>
      <w:r w:rsidR="009B6AAC">
        <w:t> </w:t>
      </w:r>
      <w:r w:rsidRPr="009B6AAC">
        <w:t>3.</w:t>
      </w:r>
    </w:p>
    <w:p w:rsidR="002A495A" w:rsidRPr="009B6AAC" w:rsidRDefault="002A495A" w:rsidP="00D52213">
      <w:pPr>
        <w:pStyle w:val="subsection"/>
      </w:pPr>
      <w:r w:rsidRPr="009B6AAC">
        <w:tab/>
        <w:t>(6)</w:t>
      </w:r>
      <w:r w:rsidRPr="009B6AAC">
        <w:tab/>
        <w:t xml:space="preserve">Where a court has made an order under </w:t>
      </w:r>
      <w:r w:rsidR="009B6AAC">
        <w:t>subsection (</w:t>
      </w:r>
      <w:r w:rsidRPr="009B6AAC">
        <w:t>5),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2A495A" w:rsidRPr="009B6AAC" w:rsidRDefault="002A495A" w:rsidP="00D52213">
      <w:pPr>
        <w:pStyle w:val="subsection"/>
      </w:pPr>
      <w:r w:rsidRPr="009B6AAC">
        <w:tab/>
        <w:t>(6A)</w:t>
      </w:r>
      <w:r w:rsidRPr="009B6AAC">
        <w:tab/>
        <w:t>A person shall not give to another person, for the purpose of the making by that other person of a claim under Division</w:t>
      </w:r>
      <w:r w:rsidR="009B6AAC">
        <w:t> </w:t>
      </w:r>
      <w:r w:rsidRPr="009B6AAC">
        <w:t>3, information that is, to the knowledge of the first</w:t>
      </w:r>
      <w:r w:rsidR="009B6AAC">
        <w:noBreakHyphen/>
      </w:r>
      <w:r w:rsidRPr="009B6AAC">
        <w:t>mentioned person, false or misleading in a material particular.</w:t>
      </w:r>
    </w:p>
    <w:p w:rsidR="002A495A" w:rsidRPr="009B6AAC" w:rsidRDefault="002A495A" w:rsidP="002A495A">
      <w:pPr>
        <w:pStyle w:val="Penalty"/>
      </w:pPr>
      <w:r w:rsidRPr="009B6AAC">
        <w:t>Penalty:</w:t>
      </w:r>
      <w:r w:rsidRPr="009B6AAC">
        <w:tab/>
      </w:r>
      <w:r w:rsidR="00047D05" w:rsidRPr="009B6AAC">
        <w:t>10 penalty units</w:t>
      </w:r>
      <w:r w:rsidRPr="009B6AAC">
        <w:t>.</w:t>
      </w:r>
    </w:p>
    <w:p w:rsidR="002A495A" w:rsidRPr="009B6AAC" w:rsidRDefault="002A495A" w:rsidP="00D52213">
      <w:pPr>
        <w:pStyle w:val="subsection"/>
      </w:pPr>
      <w:r w:rsidRPr="009B6AAC">
        <w:tab/>
        <w:t>(7)</w:t>
      </w:r>
      <w:r w:rsidRPr="009B6AAC">
        <w:tab/>
        <w:t>A person shall not furnish to another person who is required to furnish a return under Division</w:t>
      </w:r>
      <w:r w:rsidR="009B6AAC">
        <w:t> </w:t>
      </w:r>
      <w:r w:rsidRPr="009B6AAC">
        <w:t>4, 5 or 5A information that relates to the return and that is, to the knowledge of the first</w:t>
      </w:r>
      <w:r w:rsidR="009B6AAC">
        <w:noBreakHyphen/>
      </w:r>
      <w:r w:rsidRPr="009B6AAC">
        <w:t>mentioned person, false or misleading in a material particular.</w:t>
      </w:r>
    </w:p>
    <w:p w:rsidR="002A495A" w:rsidRPr="009B6AAC" w:rsidRDefault="002A495A" w:rsidP="002A495A">
      <w:pPr>
        <w:pStyle w:val="Penalty"/>
      </w:pPr>
      <w:r w:rsidRPr="009B6AAC">
        <w:t>Penalty:</w:t>
      </w:r>
      <w:r w:rsidRPr="009B6AAC">
        <w:tab/>
      </w:r>
      <w:r w:rsidR="00047D05" w:rsidRPr="009B6AAC">
        <w:t>10 penalty units</w:t>
      </w:r>
      <w:r w:rsidRPr="009B6AAC">
        <w:t>.</w:t>
      </w:r>
    </w:p>
    <w:p w:rsidR="002A495A" w:rsidRPr="009B6AAC" w:rsidRDefault="002A495A" w:rsidP="00D52213">
      <w:pPr>
        <w:pStyle w:val="subsection"/>
      </w:pPr>
      <w:r w:rsidRPr="009B6AAC">
        <w:tab/>
        <w:t>(8)</w:t>
      </w:r>
      <w:r w:rsidRPr="009B6AAC">
        <w:tab/>
        <w:t>Where:</w:t>
      </w:r>
    </w:p>
    <w:p w:rsidR="002A495A" w:rsidRPr="009B6AAC" w:rsidRDefault="002A495A" w:rsidP="002A495A">
      <w:pPr>
        <w:pStyle w:val="paragraph"/>
      </w:pPr>
      <w:r w:rsidRPr="009B6AAC">
        <w:lastRenderedPageBreak/>
        <w:tab/>
        <w:t>(a)</w:t>
      </w:r>
      <w:r w:rsidRPr="009B6AAC">
        <w:tab/>
        <w:t>a person is required to furnish a return under Division</w:t>
      </w:r>
      <w:r w:rsidR="009B6AAC">
        <w:t> </w:t>
      </w:r>
      <w:r w:rsidRPr="009B6AAC">
        <w:t>4, 5 or 5A within a particular period; and</w:t>
      </w:r>
    </w:p>
    <w:p w:rsidR="002A495A" w:rsidRPr="009B6AAC" w:rsidRDefault="002A495A" w:rsidP="002A495A">
      <w:pPr>
        <w:pStyle w:val="paragraph"/>
        <w:keepNext/>
      </w:pPr>
      <w:r w:rsidRPr="009B6AAC">
        <w:tab/>
        <w:t>(b)</w:t>
      </w:r>
      <w:r w:rsidRPr="009B6AAC">
        <w:tab/>
        <w:t>the person fails to furnish the return within that period;</w:t>
      </w:r>
    </w:p>
    <w:p w:rsidR="002A495A" w:rsidRPr="009B6AAC" w:rsidRDefault="002A495A" w:rsidP="002A495A">
      <w:pPr>
        <w:pStyle w:val="subsection2"/>
      </w:pPr>
      <w:r w:rsidRPr="009B6AAC">
        <w:t>the following provisions of this subsection have effect:</w:t>
      </w:r>
    </w:p>
    <w:p w:rsidR="002A495A" w:rsidRPr="009B6AAC" w:rsidRDefault="002A495A" w:rsidP="002A495A">
      <w:pPr>
        <w:pStyle w:val="paragraph"/>
      </w:pPr>
      <w:r w:rsidRPr="009B6AAC">
        <w:tab/>
        <w:t>(c)</w:t>
      </w:r>
      <w:r w:rsidRPr="009B6AAC">
        <w:tab/>
        <w:t>the obligation to furnish the return continues notwithstanding that that period has expired;</w:t>
      </w:r>
    </w:p>
    <w:p w:rsidR="002A495A" w:rsidRPr="009B6AAC" w:rsidRDefault="002A495A" w:rsidP="002A495A">
      <w:pPr>
        <w:pStyle w:val="paragraph"/>
      </w:pPr>
      <w:r w:rsidRPr="009B6AAC">
        <w:tab/>
        <w:t>(d)</w:t>
      </w:r>
      <w:r w:rsidRPr="009B6AAC">
        <w:tab/>
        <w:t xml:space="preserve">where the person is convicted of an offence that is constituted by failure to furnish the return within that period, that person </w:t>
      </w:r>
      <w:r w:rsidR="00796626" w:rsidRPr="009B6AAC">
        <w:t>commits</w:t>
      </w:r>
      <w:r w:rsidRPr="009B6AAC">
        <w:t xml:space="preserve"> a separate and further offence in respect of each day after the day of the conviction during which the failure to furnish the return continues; and</w:t>
      </w:r>
    </w:p>
    <w:p w:rsidR="002A495A" w:rsidRPr="009B6AAC" w:rsidRDefault="002A495A" w:rsidP="002A495A">
      <w:pPr>
        <w:pStyle w:val="paragraph"/>
      </w:pPr>
      <w:r w:rsidRPr="009B6AAC">
        <w:tab/>
        <w:t>(e)</w:t>
      </w:r>
      <w:r w:rsidRPr="009B6AAC">
        <w:tab/>
        <w:t xml:space="preserve">the penalty applicable to each separate and further offence is a fine not exceeding </w:t>
      </w:r>
      <w:r w:rsidR="00047D05" w:rsidRPr="009B6AAC">
        <w:t>1 penalty unit</w:t>
      </w:r>
      <w:r w:rsidRPr="009B6AAC">
        <w:t>.</w:t>
      </w:r>
    </w:p>
    <w:p w:rsidR="002A495A" w:rsidRPr="009B6AAC" w:rsidRDefault="002A495A" w:rsidP="00D52213">
      <w:pPr>
        <w:pStyle w:val="subsection"/>
      </w:pPr>
      <w:r w:rsidRPr="009B6AAC">
        <w:tab/>
        <w:t>(9)</w:t>
      </w:r>
      <w:r w:rsidRPr="009B6AAC">
        <w:tab/>
        <w:t xml:space="preserve">Charges against the same person for any number of offences under </w:t>
      </w:r>
      <w:r w:rsidR="009B6AAC">
        <w:t>paragraph (</w:t>
      </w:r>
      <w:r w:rsidRPr="009B6AAC">
        <w:t>8)(d) may be joined in the same information or complaint.</w:t>
      </w:r>
    </w:p>
    <w:p w:rsidR="002A495A" w:rsidRPr="009B6AAC" w:rsidRDefault="002A495A" w:rsidP="00D52213">
      <w:pPr>
        <w:pStyle w:val="subsection"/>
      </w:pPr>
      <w:r w:rsidRPr="009B6AAC">
        <w:tab/>
        <w:t>(10)</w:t>
      </w:r>
      <w:r w:rsidRPr="009B6AAC">
        <w:tab/>
        <w:t xml:space="preserve">If a person is convicted of more than one offence under </w:t>
      </w:r>
      <w:r w:rsidR="009B6AAC">
        <w:t>paragraph (</w:t>
      </w:r>
      <w:r w:rsidRPr="009B6AAC">
        <w:t>8)(d), the court may impose one penalty in respect of all offences of which the person is so convicted but that penalty shall not exceed the sum of the maximum penalties that could be imposed if a penalty were imposed in respect of each offence separately.</w:t>
      </w:r>
    </w:p>
    <w:p w:rsidR="002A495A" w:rsidRPr="009B6AAC" w:rsidRDefault="002A495A" w:rsidP="00D52213">
      <w:pPr>
        <w:pStyle w:val="subsection"/>
      </w:pPr>
      <w:r w:rsidRPr="009B6AAC">
        <w:tab/>
        <w:t>(11)</w:t>
      </w:r>
      <w:r w:rsidRPr="009B6AAC">
        <w:tab/>
        <w:t>A prosecution in respect of an offence against a provision of this section (being an offence committed on or after the commencement of this subsection) may be started at any time within 3 years after the offence was committed.</w:t>
      </w:r>
    </w:p>
    <w:p w:rsidR="002A495A" w:rsidRPr="009B6AAC" w:rsidRDefault="002A495A" w:rsidP="002A495A">
      <w:pPr>
        <w:pStyle w:val="ActHead5"/>
      </w:pPr>
      <w:bookmarkStart w:id="444" w:name="_Toc518994164"/>
      <w:r w:rsidRPr="007A72B2">
        <w:rPr>
          <w:rStyle w:val="CharSectno"/>
        </w:rPr>
        <w:t>315A</w:t>
      </w:r>
      <w:r w:rsidRPr="009B6AAC">
        <w:t xml:space="preserve">  Recovery of payments</w:t>
      </w:r>
      <w:bookmarkEnd w:id="444"/>
    </w:p>
    <w:p w:rsidR="002A495A" w:rsidRPr="009B6AAC" w:rsidRDefault="002A495A" w:rsidP="00D52213">
      <w:pPr>
        <w:pStyle w:val="subsection"/>
      </w:pPr>
      <w:r w:rsidRPr="009B6AAC">
        <w:tab/>
        <w:t>(1)</w:t>
      </w:r>
      <w:r w:rsidRPr="009B6AAC">
        <w:tab/>
        <w:t>An action in a court to recover an amount due to the Commonwealth under subsection</w:t>
      </w:r>
      <w:r w:rsidR="009B6AAC">
        <w:t> </w:t>
      </w:r>
      <w:r w:rsidRPr="009B6AAC">
        <w:t>299(6) or 306(5) may be brought in the name of the Commonwealth by the Electoral Commissioner.</w:t>
      </w:r>
    </w:p>
    <w:p w:rsidR="002A495A" w:rsidRPr="009B6AAC" w:rsidRDefault="002A495A" w:rsidP="00D52213">
      <w:pPr>
        <w:pStyle w:val="subsection"/>
      </w:pPr>
      <w:r w:rsidRPr="009B6AAC">
        <w:tab/>
        <w:t>(2)</w:t>
      </w:r>
      <w:r w:rsidRPr="009B6AAC">
        <w:tab/>
        <w:t>Any process in the action required to be served on the Commonwealth may be served on the Electoral Commissioner.</w:t>
      </w:r>
    </w:p>
    <w:p w:rsidR="002A495A" w:rsidRPr="009B6AAC" w:rsidRDefault="002A495A" w:rsidP="00D52213">
      <w:pPr>
        <w:pStyle w:val="subsection"/>
      </w:pPr>
      <w:r w:rsidRPr="009B6AAC">
        <w:lastRenderedPageBreak/>
        <w:tab/>
        <w:t>(3)</w:t>
      </w:r>
      <w:r w:rsidRPr="009B6AAC">
        <w:tab/>
        <w:t>Nothing in this section is intended to limit the operation of section</w:t>
      </w:r>
      <w:r w:rsidR="009B6AAC">
        <w:t> </w:t>
      </w:r>
      <w:r w:rsidRPr="009B6AAC">
        <w:t xml:space="preserve">61 or 63 of the </w:t>
      </w:r>
      <w:r w:rsidRPr="009B6AAC">
        <w:rPr>
          <w:i/>
        </w:rPr>
        <w:t>Judiciary Act 1903</w:t>
      </w:r>
      <w:r w:rsidRPr="009B6AAC">
        <w:t>.</w:t>
      </w:r>
    </w:p>
    <w:p w:rsidR="002A495A" w:rsidRPr="009B6AAC" w:rsidRDefault="002A495A" w:rsidP="002A495A">
      <w:pPr>
        <w:pStyle w:val="ActHead5"/>
      </w:pPr>
      <w:bookmarkStart w:id="445" w:name="_Toc518994165"/>
      <w:r w:rsidRPr="007A72B2">
        <w:rPr>
          <w:rStyle w:val="CharSectno"/>
        </w:rPr>
        <w:t>316</w:t>
      </w:r>
      <w:r w:rsidRPr="009B6AAC">
        <w:t xml:space="preserve">  Investigation etc.</w:t>
      </w:r>
      <w:bookmarkEnd w:id="445"/>
    </w:p>
    <w:p w:rsidR="002A495A" w:rsidRPr="009B6AAC" w:rsidRDefault="002A495A" w:rsidP="00D52213">
      <w:pPr>
        <w:pStyle w:val="subsection"/>
      </w:pPr>
      <w:r w:rsidRPr="009B6AAC">
        <w:tab/>
        <w:t>(1)</w:t>
      </w:r>
      <w:r w:rsidRPr="009B6AAC">
        <w:tab/>
        <w:t>In this section:</w:t>
      </w:r>
    </w:p>
    <w:p w:rsidR="002A495A" w:rsidRPr="009B6AAC" w:rsidRDefault="002A495A" w:rsidP="002A495A">
      <w:pPr>
        <w:pStyle w:val="Definition"/>
      </w:pPr>
      <w:r w:rsidRPr="009B6AAC">
        <w:rPr>
          <w:b/>
          <w:i/>
        </w:rPr>
        <w:t>authorised officer</w:t>
      </w:r>
      <w:r w:rsidRPr="009B6AAC">
        <w:t xml:space="preserve"> means a person authorised by the Electoral Commission under </w:t>
      </w:r>
      <w:r w:rsidR="009B6AAC">
        <w:t>subsection (</w:t>
      </w:r>
      <w:r w:rsidRPr="009B6AAC">
        <w:t>2).</w:t>
      </w:r>
    </w:p>
    <w:p w:rsidR="002A495A" w:rsidRPr="009B6AAC" w:rsidRDefault="002A495A" w:rsidP="002A495A">
      <w:pPr>
        <w:pStyle w:val="Definition"/>
      </w:pPr>
      <w:r w:rsidRPr="009B6AAC">
        <w:rPr>
          <w:b/>
          <w:i/>
        </w:rPr>
        <w:t>prescribed person</w:t>
      </w:r>
      <w:r w:rsidRPr="009B6AAC">
        <w:t xml:space="preserve"> means a person whose name is included in a list in a report mentioned in subsection</w:t>
      </w:r>
      <w:r w:rsidR="009B6AAC">
        <w:t> </w:t>
      </w:r>
      <w:r w:rsidRPr="009B6AAC">
        <w:t>17(2A).</w:t>
      </w:r>
    </w:p>
    <w:p w:rsidR="002A495A" w:rsidRPr="009B6AAC" w:rsidRDefault="002A495A" w:rsidP="00D52213">
      <w:pPr>
        <w:pStyle w:val="subsection"/>
      </w:pPr>
      <w:r w:rsidRPr="009B6AAC">
        <w:tab/>
        <w:t>(2)</w:t>
      </w:r>
      <w:r w:rsidRPr="009B6AAC">
        <w:tab/>
        <w:t>The Electoral Commission may, by instrument in writing signed by the Electoral Commissioner on behalf of the Electoral Commission, authorize a person or a person included in a class of persons to perform duties under this section.</w:t>
      </w:r>
    </w:p>
    <w:p w:rsidR="002A495A" w:rsidRPr="009B6AAC" w:rsidRDefault="002A495A" w:rsidP="00D52213">
      <w:pPr>
        <w:pStyle w:val="subsection"/>
      </w:pPr>
      <w:r w:rsidRPr="009B6AAC">
        <w:tab/>
        <w:t>(2A)</w:t>
      </w:r>
      <w:r w:rsidRPr="009B6AAC">
        <w:tab/>
        <w:t>An authorised officer may, for the purpose of finding out whether a prescribed person, the financial controller of an associated entity or the agent of a registered political party has complied with this Part, by notice served personally or by post on:</w:t>
      </w:r>
    </w:p>
    <w:p w:rsidR="002A495A" w:rsidRPr="009B6AAC" w:rsidRDefault="002A495A" w:rsidP="002A495A">
      <w:pPr>
        <w:pStyle w:val="paragraph"/>
      </w:pPr>
      <w:r w:rsidRPr="009B6AAC">
        <w:tab/>
        <w:t>(a)</w:t>
      </w:r>
      <w:r w:rsidRPr="009B6AAC">
        <w:tab/>
        <w:t>the agent or any officer of the political party; or</w:t>
      </w:r>
    </w:p>
    <w:p w:rsidR="002A495A" w:rsidRPr="009B6AAC" w:rsidRDefault="002A495A" w:rsidP="002A495A">
      <w:pPr>
        <w:pStyle w:val="paragraph"/>
      </w:pPr>
      <w:r w:rsidRPr="009B6AAC">
        <w:tab/>
        <w:t>(aa)</w:t>
      </w:r>
      <w:r w:rsidRPr="009B6AAC">
        <w:tab/>
        <w:t>the financial controller of the associated entity or any officer of the associated entity; or</w:t>
      </w:r>
    </w:p>
    <w:p w:rsidR="002A495A" w:rsidRPr="009B6AAC" w:rsidRDefault="002A495A" w:rsidP="002A495A">
      <w:pPr>
        <w:pStyle w:val="paragraph"/>
        <w:keepNext/>
      </w:pPr>
      <w:r w:rsidRPr="009B6AAC">
        <w:tab/>
        <w:t>(b)</w:t>
      </w:r>
      <w:r w:rsidRPr="009B6AAC">
        <w:tab/>
        <w:t>the prescribed person or, if the prescribed person is a body corporate, any of its officers;</w:t>
      </w:r>
    </w:p>
    <w:p w:rsidR="002A495A" w:rsidRPr="009B6AAC" w:rsidRDefault="002A495A" w:rsidP="002A495A">
      <w:pPr>
        <w:pStyle w:val="subsection2"/>
      </w:pPr>
      <w:r w:rsidRPr="009B6AAC">
        <w:t>as the case may be, require the agent, financial controller, person or officer:</w:t>
      </w:r>
    </w:p>
    <w:p w:rsidR="002A495A" w:rsidRPr="009B6AAC" w:rsidRDefault="002A495A" w:rsidP="002A495A">
      <w:pPr>
        <w:pStyle w:val="paragraph"/>
      </w:pPr>
      <w:r w:rsidRPr="009B6AAC">
        <w:tab/>
        <w:t>(c)</w:t>
      </w:r>
      <w:r w:rsidRPr="009B6AAC">
        <w:tab/>
        <w:t>to produce, within the period and in the manner specified in the notice, the documents or other things referred to in the notice; or</w:t>
      </w:r>
    </w:p>
    <w:p w:rsidR="002A495A" w:rsidRPr="009B6AAC" w:rsidRDefault="002A495A" w:rsidP="002A495A">
      <w:pPr>
        <w:pStyle w:val="paragraph"/>
      </w:pPr>
      <w:r w:rsidRPr="009B6AAC">
        <w:tab/>
        <w:t>(d)</w:t>
      </w:r>
      <w:r w:rsidRPr="009B6AAC">
        <w:tab/>
        <w:t>to appear, at a time and place specified in the notice, before the authorised officer to give evidence, either orally or in writing, and to produce the documents or other things referred to in the notice.</w:t>
      </w:r>
    </w:p>
    <w:p w:rsidR="002A495A" w:rsidRPr="009B6AAC" w:rsidRDefault="002A495A" w:rsidP="00D52213">
      <w:pPr>
        <w:pStyle w:val="subsection"/>
      </w:pPr>
      <w:r w:rsidRPr="009B6AAC">
        <w:tab/>
        <w:t>(2B)</w:t>
      </w:r>
      <w:r w:rsidRPr="009B6AAC">
        <w:tab/>
        <w:t xml:space="preserve">If a notice under </w:t>
      </w:r>
      <w:r w:rsidR="009B6AAC">
        <w:t>paragraph (</w:t>
      </w:r>
      <w:r w:rsidRPr="009B6AAC">
        <w:t xml:space="preserve">2A)(a) requires an officer of a political party (other than the agent) to appear before an authorised officer </w:t>
      </w:r>
      <w:r w:rsidRPr="009B6AAC">
        <w:lastRenderedPageBreak/>
        <w:t xml:space="preserve">under </w:t>
      </w:r>
      <w:r w:rsidR="009B6AAC">
        <w:t>paragraph (</w:t>
      </w:r>
      <w:r w:rsidRPr="009B6AAC">
        <w:t>2A)(d), then the agent of the political party is entitled:</w:t>
      </w:r>
    </w:p>
    <w:p w:rsidR="002A495A" w:rsidRPr="009B6AAC" w:rsidRDefault="002A495A" w:rsidP="002A495A">
      <w:pPr>
        <w:pStyle w:val="paragraph"/>
      </w:pPr>
      <w:r w:rsidRPr="009B6AAC">
        <w:tab/>
        <w:t>(a)</w:t>
      </w:r>
      <w:r w:rsidRPr="009B6AAC">
        <w:tab/>
        <w:t xml:space="preserve">to attend at the proceeding under </w:t>
      </w:r>
      <w:r w:rsidR="009B6AAC">
        <w:t>paragraph (</w:t>
      </w:r>
      <w:r w:rsidRPr="009B6AAC">
        <w:t>2A)(d); or</w:t>
      </w:r>
    </w:p>
    <w:p w:rsidR="002A495A" w:rsidRPr="009B6AAC" w:rsidRDefault="002A495A" w:rsidP="002A495A">
      <w:pPr>
        <w:pStyle w:val="paragraph"/>
      </w:pPr>
      <w:r w:rsidRPr="009B6AAC">
        <w:tab/>
        <w:t>(b)</w:t>
      </w:r>
      <w:r w:rsidRPr="009B6AAC">
        <w:tab/>
        <w:t>to nominate another person in writing to attend on behalf of the agent.</w:t>
      </w:r>
    </w:p>
    <w:p w:rsidR="002A495A" w:rsidRPr="009B6AAC" w:rsidRDefault="002A495A" w:rsidP="00D52213">
      <w:pPr>
        <w:pStyle w:val="subsection"/>
      </w:pPr>
      <w:r w:rsidRPr="009B6AAC">
        <w:tab/>
        <w:t>(2C)</w:t>
      </w:r>
      <w:r w:rsidRPr="009B6AAC">
        <w:tab/>
        <w:t xml:space="preserve">Failure of the agent or nominee to attend under </w:t>
      </w:r>
      <w:r w:rsidR="009B6AAC">
        <w:t>subsection (</w:t>
      </w:r>
      <w:r w:rsidRPr="009B6AAC">
        <w:t xml:space="preserve">2B) does not affect the powers of the authorised officer to conduct the proceeding under </w:t>
      </w:r>
      <w:r w:rsidR="009B6AAC">
        <w:t>paragraph (</w:t>
      </w:r>
      <w:r w:rsidRPr="009B6AAC">
        <w:t>2A)(d).</w:t>
      </w:r>
    </w:p>
    <w:p w:rsidR="002A495A" w:rsidRPr="009B6AAC" w:rsidRDefault="002A495A" w:rsidP="00D52213">
      <w:pPr>
        <w:pStyle w:val="subsection"/>
      </w:pPr>
      <w:r w:rsidRPr="009B6AAC">
        <w:tab/>
        <w:t>(2D)</w:t>
      </w:r>
      <w:r w:rsidRPr="009B6AAC">
        <w:tab/>
        <w:t>Where a body corporate, unincorporated body or individual has made a gift or disposition of property of $25,000 or more to a registered political party or candidate, an authorised officer must conduct an investigation of that gift or disposition of property in accordance with this section.</w:t>
      </w:r>
    </w:p>
    <w:p w:rsidR="002A495A" w:rsidRPr="009B6AAC" w:rsidRDefault="002A495A" w:rsidP="00D52213">
      <w:pPr>
        <w:pStyle w:val="subsection"/>
      </w:pPr>
      <w:r w:rsidRPr="009B6AAC">
        <w:tab/>
        <w:t>(3)</w:t>
      </w:r>
      <w:r w:rsidRPr="009B6AAC">
        <w:tab/>
        <w:t>Where an authorized officer has reasonable grounds to believe that a person is capable of producing documents or other things or giving evidence relating to a contravention, or possible contravention, of section</w:t>
      </w:r>
      <w:r w:rsidR="009B6AAC">
        <w:t> </w:t>
      </w:r>
      <w:r w:rsidRPr="009B6AAC">
        <w:t>315, or relating to matters that are set out in, or are required to be set out in, a claim or return under this Part, the authorized officer may, by notice served personally or by post on that person, require that person:</w:t>
      </w:r>
    </w:p>
    <w:p w:rsidR="002A495A" w:rsidRPr="009B6AAC" w:rsidRDefault="002A495A" w:rsidP="002A495A">
      <w:pPr>
        <w:pStyle w:val="paragraph"/>
      </w:pPr>
      <w:r w:rsidRPr="009B6AAC">
        <w:tab/>
        <w:t>(a)</w:t>
      </w:r>
      <w:r w:rsidRPr="009B6AAC">
        <w:tab/>
        <w:t>to produce, within the period and in the manner specified in the notice, such documents or other things as are referred to in the notice; or</w:t>
      </w:r>
    </w:p>
    <w:p w:rsidR="002A495A" w:rsidRPr="009B6AAC" w:rsidRDefault="002A495A" w:rsidP="002A495A">
      <w:pPr>
        <w:pStyle w:val="paragraph"/>
      </w:pPr>
      <w:r w:rsidRPr="009B6AAC">
        <w:tab/>
        <w:t>(b)</w:t>
      </w:r>
      <w:r w:rsidRPr="009B6AAC">
        <w:tab/>
        <w:t>to appear, at a time and place specified in the notice, before the authorized officer to give evidence, either orally or in writing, and to produce such documents or other things as are referred to in the notice.</w:t>
      </w:r>
    </w:p>
    <w:p w:rsidR="002A495A" w:rsidRPr="009B6AAC" w:rsidRDefault="002A495A" w:rsidP="00D52213">
      <w:pPr>
        <w:pStyle w:val="subsection"/>
      </w:pPr>
      <w:r w:rsidRPr="009B6AAC">
        <w:tab/>
        <w:t>(3A)</w:t>
      </w:r>
      <w:r w:rsidRPr="009B6AAC">
        <w:tab/>
        <w:t xml:space="preserve">If: </w:t>
      </w:r>
    </w:p>
    <w:p w:rsidR="002A495A" w:rsidRPr="009B6AAC" w:rsidRDefault="002A495A" w:rsidP="002A495A">
      <w:pPr>
        <w:pStyle w:val="paragraph"/>
      </w:pPr>
      <w:r w:rsidRPr="009B6AAC">
        <w:tab/>
        <w:t>(a)</w:t>
      </w:r>
      <w:r w:rsidRPr="009B6AAC">
        <w:tab/>
        <w:t>an authorised officer has reasonable grounds to believe that a person is capable of producing documents or other things, or giving evidence, relating to whether an entity is, or was at a particular time, an associated entity; and</w:t>
      </w:r>
    </w:p>
    <w:p w:rsidR="002A495A" w:rsidRPr="009B6AAC" w:rsidRDefault="002A495A" w:rsidP="002A495A">
      <w:pPr>
        <w:pStyle w:val="paragraph"/>
      </w:pPr>
      <w:r w:rsidRPr="009B6AAC">
        <w:tab/>
        <w:t>(b)</w:t>
      </w:r>
      <w:r w:rsidRPr="009B6AAC">
        <w:tab/>
        <w:t>the person is, or has at any time been, the financial controller or an officer of the entity;</w:t>
      </w:r>
    </w:p>
    <w:p w:rsidR="002A495A" w:rsidRPr="009B6AAC" w:rsidRDefault="002A495A" w:rsidP="002A495A">
      <w:pPr>
        <w:pStyle w:val="subsection2"/>
      </w:pPr>
      <w:r w:rsidRPr="009B6AAC">
        <w:lastRenderedPageBreak/>
        <w:t>the authorised officer may, by notice served personally or by post on the person, require the person:</w:t>
      </w:r>
    </w:p>
    <w:p w:rsidR="002A495A" w:rsidRPr="009B6AAC" w:rsidRDefault="002A495A" w:rsidP="002A495A">
      <w:pPr>
        <w:pStyle w:val="paragraph"/>
      </w:pPr>
      <w:r w:rsidRPr="009B6AAC">
        <w:tab/>
        <w:t>(c)</w:t>
      </w:r>
      <w:r w:rsidRPr="009B6AAC">
        <w:tab/>
        <w:t>to produce, within the period and in the manner specified in the notice, such documents or other things as are specified in the notice; or</w:t>
      </w:r>
    </w:p>
    <w:p w:rsidR="002A495A" w:rsidRPr="009B6AAC" w:rsidRDefault="002A495A" w:rsidP="002A495A">
      <w:pPr>
        <w:pStyle w:val="paragraph"/>
      </w:pPr>
      <w:r w:rsidRPr="009B6AAC">
        <w:tab/>
        <w:t>(d)</w:t>
      </w:r>
      <w:r w:rsidRPr="009B6AAC">
        <w:tab/>
        <w:t>to appear, at a time and place specified in the notice, before the authorised officer to give evidence, whether orally or in writing, and to produce the documents or other things specified in the notice.</w:t>
      </w:r>
    </w:p>
    <w:p w:rsidR="002A495A" w:rsidRPr="009B6AAC" w:rsidRDefault="002A495A" w:rsidP="002A495A">
      <w:pPr>
        <w:pStyle w:val="subsection2"/>
      </w:pPr>
      <w:r w:rsidRPr="009B6AAC">
        <w:t xml:space="preserve">The notice must not require the person to produce documents, or to appear, until after the end of the period of 14 days beginning on the day on which the notice was received, and must set out the person’s right to request a review under </w:t>
      </w:r>
      <w:r w:rsidR="009B6AAC">
        <w:t>subsection (</w:t>
      </w:r>
      <w:r w:rsidRPr="009B6AAC">
        <w:t>3B).</w:t>
      </w:r>
    </w:p>
    <w:p w:rsidR="002A495A" w:rsidRPr="009B6AAC" w:rsidRDefault="002A495A" w:rsidP="00BB6096">
      <w:pPr>
        <w:pStyle w:val="subsection"/>
        <w:keepNext/>
        <w:keepLines/>
      </w:pPr>
      <w:r w:rsidRPr="009B6AAC">
        <w:tab/>
        <w:t>(3B)</w:t>
      </w:r>
      <w:r w:rsidRPr="009B6AAC">
        <w:tab/>
        <w:t xml:space="preserve">A person who is given a notice under </w:t>
      </w:r>
      <w:r w:rsidR="009B6AAC">
        <w:t>subsection (</w:t>
      </w:r>
      <w:r w:rsidRPr="009B6AAC">
        <w:t>3A) may request that the Electoral Commission review the decision to issue the notice. The request must be:</w:t>
      </w:r>
    </w:p>
    <w:p w:rsidR="002A495A" w:rsidRPr="009B6AAC" w:rsidRDefault="002A495A" w:rsidP="002A495A">
      <w:pPr>
        <w:pStyle w:val="paragraph"/>
      </w:pPr>
      <w:r w:rsidRPr="009B6AAC">
        <w:tab/>
        <w:t>(a)</w:t>
      </w:r>
      <w:r w:rsidRPr="009B6AAC">
        <w:tab/>
        <w:t>in writing; and</w:t>
      </w:r>
    </w:p>
    <w:p w:rsidR="002A495A" w:rsidRPr="009B6AAC" w:rsidRDefault="002A495A" w:rsidP="002A495A">
      <w:pPr>
        <w:pStyle w:val="paragraph"/>
      </w:pPr>
      <w:r w:rsidRPr="009B6AAC">
        <w:tab/>
        <w:t>(b)</w:t>
      </w:r>
      <w:r w:rsidRPr="009B6AAC">
        <w:tab/>
        <w:t>given to the Electoral Commission during the period of 14</w:t>
      </w:r>
      <w:r w:rsidR="00D52213" w:rsidRPr="009B6AAC">
        <w:t xml:space="preserve"> </w:t>
      </w:r>
      <w:r w:rsidRPr="009B6AAC">
        <w:t>days beginning on the day on which the notice was received.</w:t>
      </w:r>
    </w:p>
    <w:p w:rsidR="002A495A" w:rsidRPr="009B6AAC" w:rsidRDefault="002A495A" w:rsidP="00D52213">
      <w:pPr>
        <w:pStyle w:val="subsection"/>
      </w:pPr>
      <w:r w:rsidRPr="009B6AAC">
        <w:tab/>
        <w:t>(3C)</w:t>
      </w:r>
      <w:r w:rsidRPr="009B6AAC">
        <w:tab/>
        <w:t>The Electoral Commission must:</w:t>
      </w:r>
    </w:p>
    <w:p w:rsidR="002A495A" w:rsidRPr="009B6AAC" w:rsidRDefault="002A495A" w:rsidP="002A495A">
      <w:pPr>
        <w:pStyle w:val="paragraph"/>
      </w:pPr>
      <w:r w:rsidRPr="009B6AAC">
        <w:tab/>
        <w:t>(a)</w:t>
      </w:r>
      <w:r w:rsidRPr="009B6AAC">
        <w:tab/>
        <w:t xml:space="preserve">review the decision as soon as practicable after receiving a request under </w:t>
      </w:r>
      <w:r w:rsidR="009B6AAC">
        <w:t>subsection (</w:t>
      </w:r>
      <w:r w:rsidRPr="009B6AAC">
        <w:t xml:space="preserve">3B); and </w:t>
      </w:r>
    </w:p>
    <w:p w:rsidR="002A495A" w:rsidRPr="009B6AAC" w:rsidRDefault="002A495A" w:rsidP="002A495A">
      <w:pPr>
        <w:pStyle w:val="paragraph"/>
      </w:pPr>
      <w:r w:rsidRPr="009B6AAC">
        <w:tab/>
        <w:t>(b)</w:t>
      </w:r>
      <w:r w:rsidRPr="009B6AAC">
        <w:tab/>
        <w:t>affirm, vary or set aside the decision; and</w:t>
      </w:r>
    </w:p>
    <w:p w:rsidR="002A495A" w:rsidRPr="009B6AAC" w:rsidRDefault="002A495A" w:rsidP="002A495A">
      <w:pPr>
        <w:pStyle w:val="paragraph"/>
      </w:pPr>
      <w:r w:rsidRPr="009B6AAC">
        <w:tab/>
        <w:t>(c)</w:t>
      </w:r>
      <w:r w:rsidRPr="009B6AAC">
        <w:tab/>
        <w:t>notify the person in writing of its decision on the review.</w:t>
      </w:r>
    </w:p>
    <w:p w:rsidR="002A495A" w:rsidRPr="009B6AAC" w:rsidRDefault="002A495A" w:rsidP="00D52213">
      <w:pPr>
        <w:pStyle w:val="subsection"/>
      </w:pPr>
      <w:r w:rsidRPr="009B6AAC">
        <w:tab/>
        <w:t>(3D)</w:t>
      </w:r>
      <w:r w:rsidRPr="009B6AAC">
        <w:tab/>
        <w:t>If a person requests a review of a decision, the person is not taken to have refused or failed to comply with the notice to which the review relates at any time before the Electoral Commission has notified the person of its decision on the review.</w:t>
      </w:r>
    </w:p>
    <w:p w:rsidR="002A495A" w:rsidRPr="009B6AAC" w:rsidRDefault="002A495A" w:rsidP="00D52213">
      <w:pPr>
        <w:pStyle w:val="subsection"/>
      </w:pPr>
      <w:r w:rsidRPr="009B6AAC">
        <w:tab/>
        <w:t>(4)</w:t>
      </w:r>
      <w:r w:rsidRPr="009B6AAC">
        <w:tab/>
        <w:t xml:space="preserve">An authorized officer may require any evidence that is to be given to him or her in compliance with a notice under </w:t>
      </w:r>
      <w:r w:rsidR="009B6AAC">
        <w:t>subsection (</w:t>
      </w:r>
      <w:r w:rsidRPr="009B6AAC">
        <w:t>2A), (3) or (3A) to be given on oath or affirmation and for that purpose the authorized officer may administer an oath or affirmation.</w:t>
      </w:r>
    </w:p>
    <w:p w:rsidR="002A495A" w:rsidRPr="009B6AAC" w:rsidRDefault="002A495A" w:rsidP="00D52213">
      <w:pPr>
        <w:pStyle w:val="subsection"/>
      </w:pPr>
      <w:r w:rsidRPr="009B6AAC">
        <w:lastRenderedPageBreak/>
        <w:tab/>
        <w:t>(5)</w:t>
      </w:r>
      <w:r w:rsidRPr="009B6AAC">
        <w:tab/>
        <w:t xml:space="preserve">A person </w:t>
      </w:r>
      <w:r w:rsidR="00796626" w:rsidRPr="009B6AAC">
        <w:t>commits</w:t>
      </w:r>
      <w:r w:rsidRPr="009B6AAC">
        <w:t xml:space="preserve"> an offence if the person refuses to comply with a notice under </w:t>
      </w:r>
      <w:r w:rsidR="009B6AAC">
        <w:t>subsection (</w:t>
      </w:r>
      <w:r w:rsidRPr="009B6AAC">
        <w:t>2A), (3) or (3A) to the extent that the person is capable of complying with the notice.</w:t>
      </w:r>
    </w:p>
    <w:p w:rsidR="002A495A" w:rsidRPr="009B6AAC" w:rsidRDefault="002A495A" w:rsidP="002A495A">
      <w:pPr>
        <w:pStyle w:val="Penalty"/>
      </w:pPr>
      <w:r w:rsidRPr="009B6AAC">
        <w:t>Penalty:</w:t>
      </w:r>
      <w:r w:rsidRPr="009B6AAC">
        <w:tab/>
      </w:r>
      <w:r w:rsidR="00BA3A55" w:rsidRPr="009B6AAC">
        <w:t>10 penalty units</w:t>
      </w:r>
      <w:r w:rsidRPr="009B6AAC">
        <w:t>.</w:t>
      </w:r>
    </w:p>
    <w:p w:rsidR="002A495A" w:rsidRPr="009B6AAC" w:rsidRDefault="002A495A" w:rsidP="00D52213">
      <w:pPr>
        <w:pStyle w:val="subsection"/>
      </w:pPr>
      <w:r w:rsidRPr="009B6AAC">
        <w:tab/>
        <w:t>(5A)</w:t>
      </w:r>
      <w:r w:rsidRPr="009B6AAC">
        <w:tab/>
        <w:t xml:space="preserve">A person </w:t>
      </w:r>
      <w:r w:rsidR="00796626" w:rsidRPr="009B6AAC">
        <w:t>commits</w:t>
      </w:r>
      <w:r w:rsidRPr="009B6AAC">
        <w:t xml:space="preserve"> an offence if the person fails to comply with a notice under </w:t>
      </w:r>
      <w:r w:rsidR="009B6AAC">
        <w:t>subsection (</w:t>
      </w:r>
      <w:r w:rsidRPr="009B6AAC">
        <w:t>2A), (3) or (3A) to the extent that the person is capable of complying with the notice.</w:t>
      </w:r>
    </w:p>
    <w:p w:rsidR="002A495A" w:rsidRPr="009B6AAC" w:rsidRDefault="002A495A" w:rsidP="002A495A">
      <w:pPr>
        <w:pStyle w:val="Penalty"/>
      </w:pPr>
      <w:r w:rsidRPr="009B6AAC">
        <w:t>Penalty:</w:t>
      </w:r>
      <w:r w:rsidRPr="009B6AAC">
        <w:tab/>
      </w:r>
      <w:r w:rsidR="00BA3A55" w:rsidRPr="009B6AAC">
        <w:t>10 penalty units</w:t>
      </w:r>
      <w:r w:rsidRPr="009B6AAC">
        <w:t>.</w:t>
      </w:r>
    </w:p>
    <w:p w:rsidR="002A495A" w:rsidRPr="009B6AAC" w:rsidRDefault="002A495A" w:rsidP="00D52213">
      <w:pPr>
        <w:pStyle w:val="subsection"/>
      </w:pPr>
      <w:r w:rsidRPr="009B6AAC">
        <w:tab/>
        <w:t>(5B)</w:t>
      </w:r>
      <w:r w:rsidRPr="009B6AAC">
        <w:tab/>
        <w:t xml:space="preserve">Strict liability applies to an offence against </w:t>
      </w:r>
      <w:r w:rsidR="009B6AAC">
        <w:t>subsection (</w:t>
      </w:r>
      <w:r w:rsidRPr="009B6AAC">
        <w:t>5A).</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D52213">
      <w:pPr>
        <w:pStyle w:val="subsection"/>
      </w:pPr>
      <w:r w:rsidRPr="009B6AAC">
        <w:tab/>
        <w:t>(5C)</w:t>
      </w:r>
      <w:r w:rsidRPr="009B6AAC">
        <w:tab/>
      </w:r>
      <w:r w:rsidR="009B6AAC">
        <w:t>Subsection (</w:t>
      </w:r>
      <w:r w:rsidRPr="009B6AAC">
        <w:t>5) or (5A) does not apply if the person has a reasonable excuse.</w:t>
      </w:r>
    </w:p>
    <w:p w:rsidR="002A495A" w:rsidRPr="009B6AAC" w:rsidRDefault="002A495A" w:rsidP="002A495A">
      <w:pPr>
        <w:pStyle w:val="notetext"/>
      </w:pPr>
      <w:r w:rsidRPr="009B6AAC">
        <w:t>Note:</w:t>
      </w:r>
      <w:r w:rsidRPr="009B6AAC">
        <w:tab/>
        <w:t xml:space="preserve">A defendant bears an evidential burden in relation to the matter in </w:t>
      </w:r>
      <w:r w:rsidR="009B6AAC">
        <w:t>subsection (</w:t>
      </w:r>
      <w:r w:rsidRPr="009B6AAC">
        <w:t>5C</w:t>
      </w:r>
      <w:r w:rsidR="00D34FE3" w:rsidRPr="009B6AAC">
        <w:t>) (s</w:t>
      </w:r>
      <w:r w:rsidRPr="009B6AAC">
        <w:t>ee subsection</w:t>
      </w:r>
      <w:r w:rsidR="009B6AAC">
        <w:t> </w:t>
      </w:r>
      <w:r w:rsidRPr="009B6AAC">
        <w:t xml:space="preserve">13.3(3) of the </w:t>
      </w:r>
      <w:r w:rsidRPr="009B6AAC">
        <w:rPr>
          <w:i/>
        </w:rPr>
        <w:t>Criminal Code</w:t>
      </w:r>
      <w:r w:rsidRPr="009B6AAC">
        <w:t>).</w:t>
      </w:r>
    </w:p>
    <w:p w:rsidR="002A495A" w:rsidRPr="009B6AAC" w:rsidRDefault="002A495A" w:rsidP="00D52213">
      <w:pPr>
        <w:pStyle w:val="subsection"/>
      </w:pPr>
      <w:r w:rsidRPr="009B6AAC">
        <w:tab/>
        <w:t>(6)</w:t>
      </w:r>
      <w:r w:rsidRPr="009B6AAC">
        <w:tab/>
        <w:t xml:space="preserve">A person shall not, in purported compliance with a notice under </w:t>
      </w:r>
      <w:r w:rsidR="009B6AAC">
        <w:t>subsection (</w:t>
      </w:r>
      <w:r w:rsidRPr="009B6AAC">
        <w:t>2A), (3) or (3A), give evidence that is, to the knowledge of the person, false or misleading in a material particular.</w:t>
      </w:r>
    </w:p>
    <w:p w:rsidR="002A495A" w:rsidRPr="009B6AAC" w:rsidRDefault="002A495A" w:rsidP="002A495A">
      <w:pPr>
        <w:pStyle w:val="Penalty"/>
      </w:pPr>
      <w:r w:rsidRPr="009B6AAC">
        <w:t>Penalty:</w:t>
      </w:r>
      <w:r w:rsidRPr="009B6AAC">
        <w:tab/>
      </w:r>
      <w:r w:rsidR="00BA3A55" w:rsidRPr="009B6AAC">
        <w:t>Imprisonment for 6 months or 10 penalty units</w:t>
      </w:r>
      <w:r w:rsidRPr="009B6AAC">
        <w:t>, or both.</w:t>
      </w:r>
    </w:p>
    <w:p w:rsidR="002A495A" w:rsidRPr="009B6AAC" w:rsidRDefault="002A495A" w:rsidP="00D52213">
      <w:pPr>
        <w:pStyle w:val="subsection"/>
      </w:pPr>
      <w:r w:rsidRPr="009B6AAC">
        <w:tab/>
        <w:t>(7)</w:t>
      </w:r>
      <w:r w:rsidRPr="009B6AAC">
        <w:tab/>
        <w:t>Where:</w:t>
      </w:r>
    </w:p>
    <w:p w:rsidR="002A495A" w:rsidRPr="009B6AAC" w:rsidRDefault="002A495A" w:rsidP="002A495A">
      <w:pPr>
        <w:pStyle w:val="paragraph"/>
      </w:pPr>
      <w:r w:rsidRPr="009B6AAC">
        <w:tab/>
        <w:t>(a)</w:t>
      </w:r>
      <w:r w:rsidRPr="009B6AAC">
        <w:tab/>
        <w:t>an authorized officer has reasonable grounds for suspecting that there may be, at any time within the next following 24 hours, upon any land or upon or in any premises, vessel, aircraft or vehicle, a document or other thing that may afford evidence relating to a contravention of section</w:t>
      </w:r>
      <w:r w:rsidR="009B6AAC">
        <w:t> </w:t>
      </w:r>
      <w:r w:rsidRPr="009B6AAC">
        <w:t>315; and</w:t>
      </w:r>
    </w:p>
    <w:p w:rsidR="002A495A" w:rsidRPr="009B6AAC" w:rsidRDefault="002A495A" w:rsidP="002A495A">
      <w:pPr>
        <w:pStyle w:val="paragraph"/>
        <w:keepNext/>
      </w:pPr>
      <w:r w:rsidRPr="009B6AAC">
        <w:tab/>
        <w:t>(b)</w:t>
      </w:r>
      <w:r w:rsidRPr="009B6AAC">
        <w:tab/>
        <w:t>the authorized officer has reasonable grounds to believe that, if a notice under this section were issued for the production of the document or other thing, the document or other thing might be concealed, lost, mutilated or destroyed;</w:t>
      </w:r>
    </w:p>
    <w:p w:rsidR="002A495A" w:rsidRPr="009B6AAC" w:rsidRDefault="002A495A" w:rsidP="002A495A">
      <w:pPr>
        <w:pStyle w:val="subsection2"/>
      </w:pPr>
      <w:r w:rsidRPr="009B6AAC">
        <w:t xml:space="preserve">the authorized officer may make an application to a magistrate for the issue of a warrant under </w:t>
      </w:r>
      <w:r w:rsidR="009B6AAC">
        <w:t>subsection (</w:t>
      </w:r>
      <w:r w:rsidRPr="009B6AAC">
        <w:t>8).</w:t>
      </w:r>
    </w:p>
    <w:p w:rsidR="002A495A" w:rsidRPr="009B6AAC" w:rsidRDefault="002A495A" w:rsidP="00D52213">
      <w:pPr>
        <w:pStyle w:val="subsection"/>
      </w:pPr>
      <w:r w:rsidRPr="009B6AAC">
        <w:lastRenderedPageBreak/>
        <w:tab/>
        <w:t>(8)</w:t>
      </w:r>
      <w:r w:rsidRPr="009B6AAC">
        <w:tab/>
        <w:t xml:space="preserve">Subject to </w:t>
      </w:r>
      <w:r w:rsidR="009B6AAC">
        <w:t>subsection (</w:t>
      </w:r>
      <w:r w:rsidRPr="009B6AAC">
        <w:t xml:space="preserve">9), where an application under </w:t>
      </w:r>
      <w:r w:rsidR="009B6AAC">
        <w:t>subsection (</w:t>
      </w:r>
      <w:r w:rsidRPr="009B6AAC">
        <w:t>7) is made by an authorized officer to a magistrate, the magistrate may issue a warrant authorizing the authorized officer or any other person named in the warrant, with such assistance as the officer or person thinks necessary and if necessary by force:</w:t>
      </w:r>
    </w:p>
    <w:p w:rsidR="002A495A" w:rsidRPr="009B6AAC" w:rsidRDefault="002A495A" w:rsidP="002A495A">
      <w:pPr>
        <w:pStyle w:val="paragraph"/>
      </w:pPr>
      <w:r w:rsidRPr="009B6AAC">
        <w:tab/>
        <w:t>(a)</w:t>
      </w:r>
      <w:r w:rsidRPr="009B6AAC">
        <w:tab/>
        <w:t>to enter upon the land or upon or into the premises, vessel, aircraft or vehicle;</w:t>
      </w:r>
    </w:p>
    <w:p w:rsidR="002A495A" w:rsidRPr="009B6AAC" w:rsidRDefault="002A495A" w:rsidP="002A495A">
      <w:pPr>
        <w:pStyle w:val="paragraph"/>
      </w:pPr>
      <w:r w:rsidRPr="009B6AAC">
        <w:tab/>
        <w:t>(b)</w:t>
      </w:r>
      <w:r w:rsidRPr="009B6AAC">
        <w:tab/>
        <w:t>to search the land, premises, vessel, aircraft or vehicle for documents or other things that may afford evidence relating to a contravention of section</w:t>
      </w:r>
      <w:r w:rsidR="009B6AAC">
        <w:t> </w:t>
      </w:r>
      <w:r w:rsidRPr="009B6AAC">
        <w:t>315, being documents or other things of a kind described in the warrant; and</w:t>
      </w:r>
    </w:p>
    <w:p w:rsidR="002A495A" w:rsidRPr="009B6AAC" w:rsidRDefault="002A495A" w:rsidP="002A495A">
      <w:pPr>
        <w:pStyle w:val="paragraph"/>
      </w:pPr>
      <w:r w:rsidRPr="009B6AAC">
        <w:tab/>
        <w:t>(c)</w:t>
      </w:r>
      <w:r w:rsidRPr="009B6AAC">
        <w:tab/>
        <w:t xml:space="preserve">to seize any documents or other things of the kind referred to in </w:t>
      </w:r>
      <w:r w:rsidR="009B6AAC">
        <w:t>paragraph (</w:t>
      </w:r>
      <w:r w:rsidRPr="009B6AAC">
        <w:t>b).</w:t>
      </w:r>
    </w:p>
    <w:p w:rsidR="002A495A" w:rsidRPr="009B6AAC" w:rsidRDefault="002A495A" w:rsidP="00D52213">
      <w:pPr>
        <w:pStyle w:val="subsection"/>
      </w:pPr>
      <w:r w:rsidRPr="009B6AAC">
        <w:tab/>
        <w:t>(9)</w:t>
      </w:r>
      <w:r w:rsidRPr="009B6AAC">
        <w:tab/>
        <w:t xml:space="preserve">A magistrate shall not issue a warrant under </w:t>
      </w:r>
      <w:r w:rsidR="009B6AAC">
        <w:t>subsection (</w:t>
      </w:r>
      <w:r w:rsidRPr="009B6AAC">
        <w:t>8) unless:</w:t>
      </w:r>
    </w:p>
    <w:p w:rsidR="002A495A" w:rsidRPr="009B6AAC" w:rsidRDefault="002A495A" w:rsidP="002A495A">
      <w:pPr>
        <w:pStyle w:val="paragraph"/>
      </w:pPr>
      <w:r w:rsidRPr="009B6AAC">
        <w:tab/>
        <w:t>(a)</w:t>
      </w:r>
      <w:r w:rsidRPr="009B6AAC">
        <w:tab/>
        <w:t>an affidavit has been furnished to the magistrate setting out the grounds on which the issue of the warrant is being sought;</w:t>
      </w:r>
    </w:p>
    <w:p w:rsidR="002A495A" w:rsidRPr="009B6AAC" w:rsidRDefault="002A495A" w:rsidP="002A495A">
      <w:pPr>
        <w:pStyle w:val="paragraph"/>
      </w:pPr>
      <w:r w:rsidRPr="009B6AAC">
        <w:tab/>
        <w:t>(b)</w:t>
      </w:r>
      <w:r w:rsidRPr="009B6AAC">
        <w:tab/>
        <w:t>the authorized officer applying for the warrant or some other person has given to the magistrate, either orally or by affidavit, such further informatio</w:t>
      </w:r>
      <w:r w:rsidR="0010646A" w:rsidRPr="009B6AAC">
        <w:t>n</w:t>
      </w:r>
      <w:r w:rsidR="00B050D6" w:rsidRPr="009B6AAC">
        <w:t xml:space="preserve"> </w:t>
      </w:r>
      <w:r w:rsidR="0010646A" w:rsidRPr="009B6AAC">
        <w:t>(</w:t>
      </w:r>
      <w:r w:rsidRPr="009B6AAC">
        <w:t>if any) as the magistrate requires concerning the grounds on which the issue of the warrant is being sought; and</w:t>
      </w:r>
    </w:p>
    <w:p w:rsidR="002A495A" w:rsidRPr="009B6AAC" w:rsidRDefault="002A495A" w:rsidP="002A495A">
      <w:pPr>
        <w:pStyle w:val="paragraph"/>
      </w:pPr>
      <w:r w:rsidRPr="009B6AAC">
        <w:tab/>
        <w:t>(c)</w:t>
      </w:r>
      <w:r w:rsidRPr="009B6AAC">
        <w:tab/>
        <w:t>the magistrate is satisfied that there are reasonable grounds for issuing the warrant.</w:t>
      </w:r>
    </w:p>
    <w:p w:rsidR="002A495A" w:rsidRPr="009B6AAC" w:rsidRDefault="002A495A" w:rsidP="00D52213">
      <w:pPr>
        <w:pStyle w:val="subsection"/>
      </w:pPr>
      <w:r w:rsidRPr="009B6AAC">
        <w:tab/>
        <w:t>(10)</w:t>
      </w:r>
      <w:r w:rsidRPr="009B6AAC">
        <w:tab/>
        <w:t xml:space="preserve">Where a magistrate issues a warrant under </w:t>
      </w:r>
      <w:r w:rsidR="009B6AAC">
        <w:t>subsection (</w:t>
      </w:r>
      <w:r w:rsidRPr="009B6AAC">
        <w:t xml:space="preserve">8), the magistrate shall state on the affidavit furnished in accordance with </w:t>
      </w:r>
      <w:r w:rsidR="009B6AAC">
        <w:t>subsection (</w:t>
      </w:r>
      <w:r w:rsidRPr="009B6AAC">
        <w:t>9) which of the grounds specified in that affidavit he or she has relied on to justify the issue of the warrant and particulars of any other grounds so relied on.</w:t>
      </w:r>
    </w:p>
    <w:p w:rsidR="002A495A" w:rsidRPr="009B6AAC" w:rsidRDefault="002A495A" w:rsidP="00D52213">
      <w:pPr>
        <w:pStyle w:val="subsection"/>
      </w:pPr>
      <w:r w:rsidRPr="009B6AAC">
        <w:tab/>
        <w:t>(11)</w:t>
      </w:r>
      <w:r w:rsidRPr="009B6AAC">
        <w:tab/>
        <w:t xml:space="preserve">A warrant issued under </w:t>
      </w:r>
      <w:r w:rsidR="009B6AAC">
        <w:t>subsection (</w:t>
      </w:r>
      <w:r w:rsidRPr="009B6AAC">
        <w:t>8) shall:</w:t>
      </w:r>
    </w:p>
    <w:p w:rsidR="002A495A" w:rsidRPr="009B6AAC" w:rsidRDefault="002A495A" w:rsidP="002A495A">
      <w:pPr>
        <w:pStyle w:val="paragraph"/>
      </w:pPr>
      <w:r w:rsidRPr="009B6AAC">
        <w:tab/>
        <w:t>(a)</w:t>
      </w:r>
      <w:r w:rsidRPr="009B6AAC">
        <w:tab/>
        <w:t>include a statement of the purpose for which the warrant is issued, which shall include a reference to the contravention of section</w:t>
      </w:r>
      <w:r w:rsidR="009B6AAC">
        <w:t> </w:t>
      </w:r>
      <w:r w:rsidRPr="009B6AAC">
        <w:t>315 in relation to which the warrant is issued;</w:t>
      </w:r>
    </w:p>
    <w:p w:rsidR="002A495A" w:rsidRPr="009B6AAC" w:rsidRDefault="002A495A" w:rsidP="002A495A">
      <w:pPr>
        <w:pStyle w:val="paragraph"/>
      </w:pPr>
      <w:r w:rsidRPr="009B6AAC">
        <w:tab/>
        <w:t>(b)</w:t>
      </w:r>
      <w:r w:rsidRPr="009B6AAC">
        <w:tab/>
        <w:t>state whether entry is authorized to be made at any time of the day or night or during specified hours of the day or night;</w:t>
      </w:r>
    </w:p>
    <w:p w:rsidR="002A495A" w:rsidRPr="009B6AAC" w:rsidRDefault="002A495A" w:rsidP="002A495A">
      <w:pPr>
        <w:pStyle w:val="paragraph"/>
      </w:pPr>
      <w:r w:rsidRPr="009B6AAC">
        <w:lastRenderedPageBreak/>
        <w:tab/>
        <w:t>(c)</w:t>
      </w:r>
      <w:r w:rsidRPr="009B6AAC">
        <w:tab/>
        <w:t>include a description of the kind of documents or other things authorized to be seized; and</w:t>
      </w:r>
    </w:p>
    <w:p w:rsidR="002A495A" w:rsidRPr="009B6AAC" w:rsidRDefault="002A495A" w:rsidP="002A495A">
      <w:pPr>
        <w:pStyle w:val="paragraph"/>
      </w:pPr>
      <w:r w:rsidRPr="009B6AAC">
        <w:tab/>
        <w:t>(d)</w:t>
      </w:r>
      <w:r w:rsidRPr="009B6AAC">
        <w:tab/>
        <w:t>specify a date, not being later than one month after the date of issue of the warrant, upon which the warrant ceases to have effect.</w:t>
      </w:r>
    </w:p>
    <w:p w:rsidR="002A495A" w:rsidRPr="009B6AAC" w:rsidRDefault="002A495A" w:rsidP="00D52213">
      <w:pPr>
        <w:pStyle w:val="subsection"/>
      </w:pPr>
      <w:r w:rsidRPr="009B6AAC">
        <w:tab/>
        <w:t>(12)</w:t>
      </w:r>
      <w:r w:rsidRPr="009B6AAC">
        <w:tab/>
        <w:t xml:space="preserve">Where a document or other thing is seized by a person pursuant to a warrant issued under </w:t>
      </w:r>
      <w:r w:rsidR="009B6AAC">
        <w:t>subsection (</w:t>
      </w:r>
      <w:r w:rsidRPr="009B6AAC">
        <w:t>8):</w:t>
      </w:r>
    </w:p>
    <w:p w:rsidR="002A495A" w:rsidRPr="009B6AAC" w:rsidRDefault="002A495A" w:rsidP="002A495A">
      <w:pPr>
        <w:pStyle w:val="paragraph"/>
      </w:pPr>
      <w:r w:rsidRPr="009B6AAC">
        <w:tab/>
        <w:t>(a)</w:t>
      </w:r>
      <w:r w:rsidRPr="009B6AAC">
        <w:tab/>
        <w:t>the person may retain the document or other thing so long as is reasonably necessary for the purposes of the investigation to which the document or other thing is relevant; and</w:t>
      </w:r>
    </w:p>
    <w:p w:rsidR="002A495A" w:rsidRPr="009B6AAC" w:rsidRDefault="002A495A" w:rsidP="002A495A">
      <w:pPr>
        <w:pStyle w:val="paragraph"/>
      </w:pPr>
      <w:r w:rsidRPr="009B6AAC">
        <w:tab/>
        <w:t>(b)</w:t>
      </w:r>
      <w:r w:rsidRPr="009B6AAC">
        <w:tab/>
        <w:t>when the retention of the document or other thing by the person ceases to be reasonably necessary for those purposes, the person shall cause the document or other thing to be delivered to the person who appears to the first</w:t>
      </w:r>
      <w:r w:rsidR="009B6AAC">
        <w:noBreakHyphen/>
      </w:r>
      <w:r w:rsidRPr="009B6AAC">
        <w:t>mentioned person to be entitled to possession of the document or other thing.</w:t>
      </w:r>
    </w:p>
    <w:p w:rsidR="002A495A" w:rsidRPr="009B6AAC" w:rsidRDefault="002A495A" w:rsidP="002A495A">
      <w:pPr>
        <w:pStyle w:val="ActHead5"/>
      </w:pPr>
      <w:bookmarkStart w:id="446" w:name="_Toc518994166"/>
      <w:r w:rsidRPr="007A72B2">
        <w:rPr>
          <w:rStyle w:val="CharSectno"/>
        </w:rPr>
        <w:t>317</w:t>
      </w:r>
      <w:r w:rsidRPr="009B6AAC">
        <w:t xml:space="preserve">  Records to be kept</w:t>
      </w:r>
      <w:bookmarkEnd w:id="446"/>
    </w:p>
    <w:p w:rsidR="002A495A" w:rsidRPr="009B6AAC" w:rsidRDefault="002A495A" w:rsidP="00D52213">
      <w:pPr>
        <w:pStyle w:val="subsection"/>
      </w:pPr>
      <w:r w:rsidRPr="009B6AAC">
        <w:tab/>
      </w:r>
      <w:r w:rsidRPr="009B6AAC">
        <w:tab/>
        <w:t>Where, on or after the commencement of Part</w:t>
      </w:r>
      <w:r w:rsidR="009B6AAC">
        <w:t> </w:t>
      </w:r>
      <w:r w:rsidRPr="009B6AAC">
        <w:t xml:space="preserve">3 of the </w:t>
      </w:r>
      <w:r w:rsidRPr="009B6AAC">
        <w:rPr>
          <w:i/>
        </w:rPr>
        <w:t>Political Broadcasts and Political Disclosures Act 1991</w:t>
      </w:r>
      <w:r w:rsidRPr="009B6AAC">
        <w:t xml:space="preserve">, a person makes or obtains a document or other thing that is or includes a record relating to a matter particulars of which are, or could be, required to be set out in a claim or return under this </w:t>
      </w:r>
      <w:r w:rsidR="00D34FE3" w:rsidRPr="009B6AAC">
        <w:t>Part</w:t>
      </w:r>
      <w:r w:rsidR="0010646A" w:rsidRPr="009B6AAC">
        <w:t xml:space="preserve"> </w:t>
      </w:r>
      <w:r w:rsidRPr="009B6AAC">
        <w:t>relating to an election, not being a record that, in the normal course of business or administration, would be transferred to another person, the first</w:t>
      </w:r>
      <w:r w:rsidR="009B6AAC">
        <w:noBreakHyphen/>
      </w:r>
      <w:r w:rsidRPr="009B6AAC">
        <w:t>mentioned person must retain that record for a period of at least 3 years commencing on the polling day in that election.</w:t>
      </w:r>
    </w:p>
    <w:p w:rsidR="002A495A" w:rsidRPr="009B6AAC" w:rsidRDefault="002A495A" w:rsidP="002A495A">
      <w:pPr>
        <w:pStyle w:val="ActHead5"/>
      </w:pPr>
      <w:bookmarkStart w:id="447" w:name="_Toc518994167"/>
      <w:r w:rsidRPr="007A72B2">
        <w:rPr>
          <w:rStyle w:val="CharSectno"/>
        </w:rPr>
        <w:t>318</w:t>
      </w:r>
      <w:r w:rsidRPr="009B6AAC">
        <w:t xml:space="preserve">  Inability to complete returns</w:t>
      </w:r>
      <w:bookmarkEnd w:id="447"/>
    </w:p>
    <w:p w:rsidR="002A495A" w:rsidRPr="009B6AAC" w:rsidRDefault="002A495A" w:rsidP="00D52213">
      <w:pPr>
        <w:pStyle w:val="subsection"/>
      </w:pPr>
      <w:r w:rsidRPr="009B6AAC">
        <w:tab/>
        <w:t>(1)</w:t>
      </w:r>
      <w:r w:rsidRPr="009B6AAC">
        <w:tab/>
        <w:t>Where a person who is required to furnish a return under Division</w:t>
      </w:r>
      <w:r w:rsidR="009B6AAC">
        <w:t> </w:t>
      </w:r>
      <w:r w:rsidRPr="009B6AAC">
        <w:t>4, 5 or 5A considers that it is impossible to complete the return because he or she is unable to obtain particulars that are required for the preparation of the return, the person may:</w:t>
      </w:r>
    </w:p>
    <w:p w:rsidR="002A495A" w:rsidRPr="009B6AAC" w:rsidRDefault="002A495A" w:rsidP="002A495A">
      <w:pPr>
        <w:pStyle w:val="paragraph"/>
      </w:pPr>
      <w:r w:rsidRPr="009B6AAC">
        <w:tab/>
        <w:t>(a)</w:t>
      </w:r>
      <w:r w:rsidRPr="009B6AAC">
        <w:tab/>
        <w:t>prepare the return to the extent that it is possible to do so without those particulars;</w:t>
      </w:r>
    </w:p>
    <w:p w:rsidR="002A495A" w:rsidRPr="009B6AAC" w:rsidRDefault="002A495A" w:rsidP="002A495A">
      <w:pPr>
        <w:pStyle w:val="paragraph"/>
      </w:pPr>
      <w:r w:rsidRPr="009B6AAC">
        <w:lastRenderedPageBreak/>
        <w:tab/>
        <w:t>(b)</w:t>
      </w:r>
      <w:r w:rsidRPr="009B6AAC">
        <w:tab/>
        <w:t>furnish the return so prepared; and</w:t>
      </w:r>
    </w:p>
    <w:p w:rsidR="002A495A" w:rsidRPr="009B6AAC" w:rsidRDefault="002A495A" w:rsidP="002A495A">
      <w:pPr>
        <w:pStyle w:val="paragraph"/>
      </w:pPr>
      <w:r w:rsidRPr="009B6AAC">
        <w:tab/>
        <w:t>(c)</w:t>
      </w:r>
      <w:r w:rsidRPr="009B6AAC">
        <w:tab/>
        <w:t>give to the Electoral Commission notice in writing:</w:t>
      </w:r>
    </w:p>
    <w:p w:rsidR="002A495A" w:rsidRPr="009B6AAC" w:rsidRDefault="002A495A" w:rsidP="002A495A">
      <w:pPr>
        <w:pStyle w:val="paragraphsub"/>
      </w:pPr>
      <w:r w:rsidRPr="009B6AAC">
        <w:tab/>
        <w:t>(i)</w:t>
      </w:r>
      <w:r w:rsidRPr="009B6AAC">
        <w:tab/>
        <w:t>identifying the return;</w:t>
      </w:r>
    </w:p>
    <w:p w:rsidR="002A495A" w:rsidRPr="009B6AAC" w:rsidRDefault="002A495A" w:rsidP="002A495A">
      <w:pPr>
        <w:pStyle w:val="paragraphsub"/>
      </w:pPr>
      <w:r w:rsidRPr="009B6AAC">
        <w:tab/>
        <w:t>(ii)</w:t>
      </w:r>
      <w:r w:rsidRPr="009B6AAC">
        <w:tab/>
        <w:t>stating that the return is incomplete by reason that he or she is unable to obtain certain particulars;</w:t>
      </w:r>
    </w:p>
    <w:p w:rsidR="002A495A" w:rsidRPr="009B6AAC" w:rsidRDefault="002A495A" w:rsidP="002A495A">
      <w:pPr>
        <w:pStyle w:val="paragraphsub"/>
      </w:pPr>
      <w:r w:rsidRPr="009B6AAC">
        <w:tab/>
        <w:t>(iii)</w:t>
      </w:r>
      <w:r w:rsidRPr="009B6AAC">
        <w:tab/>
        <w:t>identifying those particulars;</w:t>
      </w:r>
    </w:p>
    <w:p w:rsidR="002A495A" w:rsidRPr="009B6AAC" w:rsidRDefault="002A495A" w:rsidP="002A495A">
      <w:pPr>
        <w:pStyle w:val="paragraphsub"/>
      </w:pPr>
      <w:r w:rsidRPr="009B6AAC">
        <w:tab/>
        <w:t>(iv)</w:t>
      </w:r>
      <w:r w:rsidRPr="009B6AAC">
        <w:tab/>
        <w:t>setting out the reasons why he or she is unable to obtain those particulars; and</w:t>
      </w:r>
    </w:p>
    <w:p w:rsidR="002A495A" w:rsidRPr="009B6AAC" w:rsidRDefault="002A495A" w:rsidP="002A495A">
      <w:pPr>
        <w:pStyle w:val="paragraphsub"/>
        <w:keepNext/>
      </w:pPr>
      <w:r w:rsidRPr="009B6AAC">
        <w:tab/>
        <w:t>(v)</w:t>
      </w:r>
      <w:r w:rsidRPr="009B6AAC">
        <w:tab/>
        <w:t>if the person believes, on reasonable grounds, that another person whose name and address he or she knows can give those particulars—stating that belief and the reasons for it and the name and address of that other person;</w:t>
      </w:r>
    </w:p>
    <w:p w:rsidR="002A495A" w:rsidRPr="009B6AAC" w:rsidRDefault="002A495A" w:rsidP="002A495A">
      <w:pPr>
        <w:pStyle w:val="subsection2"/>
      </w:pPr>
      <w:r w:rsidRPr="009B6AAC">
        <w:t>and a person who complies with this subsection shall not, by reason of the omission of those particulars, be taken, for the purposes of subsection</w:t>
      </w:r>
      <w:r w:rsidR="009B6AAC">
        <w:t> </w:t>
      </w:r>
      <w:r w:rsidRPr="009B6AAC">
        <w:t>315(2), to have furnished a return that is incomplete.</w:t>
      </w:r>
    </w:p>
    <w:p w:rsidR="002A495A" w:rsidRPr="009B6AAC" w:rsidRDefault="002A495A" w:rsidP="00D52213">
      <w:pPr>
        <w:pStyle w:val="subsection"/>
      </w:pPr>
      <w:r w:rsidRPr="009B6AAC">
        <w:tab/>
        <w:t>(2)</w:t>
      </w:r>
      <w:r w:rsidRPr="009B6AAC">
        <w:tab/>
        <w:t xml:space="preserve">Where the Electoral Commission has been informed under </w:t>
      </w:r>
      <w:r w:rsidR="009B6AAC">
        <w:t>paragraph (</w:t>
      </w:r>
      <w:r w:rsidRPr="009B6AAC">
        <w:t xml:space="preserve">1)(c) or </w:t>
      </w:r>
      <w:r w:rsidR="009B6AAC">
        <w:t>subsection (</w:t>
      </w:r>
      <w:r w:rsidR="0085181F" w:rsidRPr="009B6AAC">
        <w:t>3)</w:t>
      </w:r>
      <w:r w:rsidRPr="009B6AAC">
        <w:t xml:space="preserve"> that a person can supply particulars that have not been included in a return, the Electoral Commission may, by notice in writing served on that person, require the person to furnish to the Electoral Commission, within the period specified in the notice and in writing, those particulars and, subject to </w:t>
      </w:r>
      <w:r w:rsidR="009B6AAC">
        <w:t>subsection (</w:t>
      </w:r>
      <w:r w:rsidRPr="009B6AAC">
        <w:t>3), the person shall comply with that requirement.</w:t>
      </w:r>
    </w:p>
    <w:p w:rsidR="002A495A" w:rsidRPr="009B6AAC" w:rsidRDefault="002A495A" w:rsidP="00D52213">
      <w:pPr>
        <w:pStyle w:val="subsection"/>
      </w:pPr>
      <w:r w:rsidRPr="009B6AAC">
        <w:tab/>
        <w:t>(3)</w:t>
      </w:r>
      <w:r w:rsidRPr="009B6AAC">
        <w:tab/>
        <w:t xml:space="preserve">If a person who is required to furnish particulars under </w:t>
      </w:r>
      <w:r w:rsidR="009B6AAC">
        <w:t>subsection (</w:t>
      </w:r>
      <w:r w:rsidRPr="009B6AAC">
        <w:t>2) considers that he or she is unable to obtain some or all of the particulars, the person shall give to the Electoral Commission a written notice:</w:t>
      </w:r>
    </w:p>
    <w:p w:rsidR="002A495A" w:rsidRPr="009B6AAC" w:rsidRDefault="002A495A" w:rsidP="002A495A">
      <w:pPr>
        <w:pStyle w:val="paragraph"/>
      </w:pPr>
      <w:r w:rsidRPr="009B6AAC">
        <w:tab/>
        <w:t>(a)</w:t>
      </w:r>
      <w:r w:rsidRPr="009B6AAC">
        <w:tab/>
        <w:t>setting out the particulars (if any) that the person is able to give;</w:t>
      </w:r>
    </w:p>
    <w:p w:rsidR="002A495A" w:rsidRPr="009B6AAC" w:rsidRDefault="002A495A" w:rsidP="002A495A">
      <w:pPr>
        <w:pStyle w:val="paragraph"/>
      </w:pPr>
      <w:r w:rsidRPr="009B6AAC">
        <w:tab/>
        <w:t>(b)</w:t>
      </w:r>
      <w:r w:rsidRPr="009B6AAC">
        <w:tab/>
        <w:t>stating that the person is unable to obtain some or all of the particulars;</w:t>
      </w:r>
    </w:p>
    <w:p w:rsidR="002A495A" w:rsidRPr="009B6AAC" w:rsidRDefault="002A495A" w:rsidP="002A495A">
      <w:pPr>
        <w:pStyle w:val="paragraph"/>
      </w:pPr>
      <w:r w:rsidRPr="009B6AAC">
        <w:tab/>
        <w:t>(c)</w:t>
      </w:r>
      <w:r w:rsidRPr="009B6AAC">
        <w:tab/>
        <w:t>identifying the particulars the person is unable to obtain;</w:t>
      </w:r>
    </w:p>
    <w:p w:rsidR="002A495A" w:rsidRPr="009B6AAC" w:rsidRDefault="002A495A" w:rsidP="002A495A">
      <w:pPr>
        <w:pStyle w:val="paragraph"/>
      </w:pPr>
      <w:r w:rsidRPr="009B6AAC">
        <w:lastRenderedPageBreak/>
        <w:tab/>
        <w:t>(d)</w:t>
      </w:r>
      <w:r w:rsidRPr="009B6AAC">
        <w:tab/>
        <w:t>setting out the reasons why the person considers he or she is unable to obtain those particulars; and</w:t>
      </w:r>
    </w:p>
    <w:p w:rsidR="002A495A" w:rsidRPr="009B6AAC" w:rsidRDefault="002A495A" w:rsidP="002A495A">
      <w:pPr>
        <w:pStyle w:val="paragraph"/>
      </w:pPr>
      <w:r w:rsidRPr="009B6AAC">
        <w:tab/>
        <w:t>(e)</w:t>
      </w:r>
      <w:r w:rsidRPr="009B6AAC">
        <w:tab/>
        <w:t>if the person believes, on reasonable grounds, that another person whose name and address he or she knows can give those particulars—setting out the name and address of that other person and the reasons why he or she believes that that other person is able to give those particulars.</w:t>
      </w:r>
    </w:p>
    <w:p w:rsidR="002A495A" w:rsidRPr="009B6AAC" w:rsidRDefault="002A495A" w:rsidP="00D52213">
      <w:pPr>
        <w:pStyle w:val="subsection"/>
      </w:pPr>
      <w:r w:rsidRPr="009B6AAC">
        <w:tab/>
        <w:t>(3A)</w:t>
      </w:r>
      <w:r w:rsidRPr="009B6AAC">
        <w:tab/>
        <w:t xml:space="preserve">A person who complies with </w:t>
      </w:r>
      <w:r w:rsidR="009B6AAC">
        <w:t>subsection (</w:t>
      </w:r>
      <w:r w:rsidRPr="009B6AAC">
        <w:t xml:space="preserve">3) shall not, because of the omission of particulars required under </w:t>
      </w:r>
      <w:r w:rsidR="009B6AAC">
        <w:t>subsection (</w:t>
      </w:r>
      <w:r w:rsidRPr="009B6AAC">
        <w:t>2), be taken, for the purpose of subsection</w:t>
      </w:r>
      <w:r w:rsidR="009B6AAC">
        <w:t> </w:t>
      </w:r>
      <w:r w:rsidRPr="009B6AAC">
        <w:t>315(2), to have furnished a return that is incomplete.</w:t>
      </w:r>
    </w:p>
    <w:p w:rsidR="002A495A" w:rsidRPr="009B6AAC" w:rsidRDefault="002A495A" w:rsidP="002A495A">
      <w:pPr>
        <w:pStyle w:val="ActHead5"/>
      </w:pPr>
      <w:bookmarkStart w:id="448" w:name="_Toc518994168"/>
      <w:r w:rsidRPr="007A72B2">
        <w:rPr>
          <w:rStyle w:val="CharSectno"/>
        </w:rPr>
        <w:t>319</w:t>
      </w:r>
      <w:r w:rsidRPr="009B6AAC">
        <w:t xml:space="preserve">  Non</w:t>
      </w:r>
      <w:r w:rsidR="009B6AAC">
        <w:noBreakHyphen/>
      </w:r>
      <w:r w:rsidRPr="009B6AAC">
        <w:t xml:space="preserve">compliance with </w:t>
      </w:r>
      <w:r w:rsidR="00D34FE3" w:rsidRPr="009B6AAC">
        <w:t>Part</w:t>
      </w:r>
      <w:r w:rsidR="0010646A" w:rsidRPr="009B6AAC">
        <w:t xml:space="preserve"> </w:t>
      </w:r>
      <w:r w:rsidRPr="009B6AAC">
        <w:t>does not affect election</w:t>
      </w:r>
      <w:bookmarkEnd w:id="448"/>
    </w:p>
    <w:p w:rsidR="002A495A" w:rsidRPr="009B6AAC" w:rsidRDefault="002A495A" w:rsidP="00D52213">
      <w:pPr>
        <w:pStyle w:val="subsection"/>
      </w:pPr>
      <w:r w:rsidRPr="009B6AAC">
        <w:tab/>
        <w:t>(1)</w:t>
      </w:r>
      <w:r w:rsidRPr="009B6AAC">
        <w:tab/>
        <w:t xml:space="preserve">A failure of a person to comply with a provision of this </w:t>
      </w:r>
      <w:r w:rsidR="00D34FE3" w:rsidRPr="009B6AAC">
        <w:t>Part</w:t>
      </w:r>
      <w:r w:rsidR="0010646A" w:rsidRPr="009B6AAC">
        <w:t xml:space="preserve"> </w:t>
      </w:r>
      <w:r w:rsidRPr="009B6AAC">
        <w:t>in relation to an election does not invalidate that election.</w:t>
      </w:r>
    </w:p>
    <w:p w:rsidR="002A495A" w:rsidRPr="009B6AAC" w:rsidRDefault="002A495A" w:rsidP="00D52213">
      <w:pPr>
        <w:pStyle w:val="subsection"/>
      </w:pPr>
      <w:r w:rsidRPr="009B6AAC">
        <w:tab/>
        <w:t>(2)</w:t>
      </w:r>
      <w:r w:rsidRPr="009B6AAC">
        <w:tab/>
        <w:t xml:space="preserve">Without limiting the generality of </w:t>
      </w:r>
      <w:r w:rsidR="009B6AAC">
        <w:t>subsection (</w:t>
      </w:r>
      <w:r w:rsidRPr="009B6AAC">
        <w:t>1), where:</w:t>
      </w:r>
    </w:p>
    <w:p w:rsidR="002A495A" w:rsidRPr="009B6AAC" w:rsidRDefault="002A495A" w:rsidP="002A495A">
      <w:pPr>
        <w:pStyle w:val="paragraph"/>
      </w:pPr>
      <w:r w:rsidRPr="009B6AAC">
        <w:tab/>
        <w:t>(a)</w:t>
      </w:r>
      <w:r w:rsidRPr="009B6AAC">
        <w:tab/>
        <w:t>a political party endorsed a candidate in an election; and</w:t>
      </w:r>
    </w:p>
    <w:p w:rsidR="002A495A" w:rsidRPr="009B6AAC" w:rsidRDefault="002A495A" w:rsidP="002A495A">
      <w:pPr>
        <w:pStyle w:val="paragraph"/>
        <w:keepNext/>
      </w:pPr>
      <w:r w:rsidRPr="009B6AAC">
        <w:tab/>
        <w:t>(b)</w:t>
      </w:r>
      <w:r w:rsidRPr="009B6AAC">
        <w:tab/>
        <w:t>the candidate was elected at the election;</w:t>
      </w:r>
    </w:p>
    <w:p w:rsidR="002A495A" w:rsidRPr="009B6AAC" w:rsidRDefault="002A495A" w:rsidP="002A495A">
      <w:pPr>
        <w:pStyle w:val="subsection2"/>
      </w:pPr>
      <w:r w:rsidRPr="009B6AAC">
        <w:t xml:space="preserve">any failure by the agent of the political party or by the agent of any State branch of the political party to comply with a provision of this </w:t>
      </w:r>
      <w:r w:rsidR="00D34FE3" w:rsidRPr="009B6AAC">
        <w:t>Part</w:t>
      </w:r>
      <w:r w:rsidR="0010646A" w:rsidRPr="009B6AAC">
        <w:t xml:space="preserve"> </w:t>
      </w:r>
      <w:r w:rsidRPr="009B6AAC">
        <w:t>in relation to the election does not invalidate the election of the candidate.</w:t>
      </w:r>
    </w:p>
    <w:p w:rsidR="002A495A" w:rsidRPr="009B6AAC" w:rsidRDefault="002A495A" w:rsidP="00D52213">
      <w:pPr>
        <w:pStyle w:val="subsection"/>
      </w:pPr>
      <w:r w:rsidRPr="009B6AAC">
        <w:tab/>
        <w:t>(3)</w:t>
      </w:r>
      <w:r w:rsidRPr="009B6AAC">
        <w:tab/>
        <w:t xml:space="preserve">Without limiting the generality of </w:t>
      </w:r>
      <w:r w:rsidR="009B6AAC">
        <w:t>subsection (</w:t>
      </w:r>
      <w:r w:rsidRPr="009B6AAC">
        <w:t xml:space="preserve">1), if the agent of a candidate who is elected at an election fails to comply with a provision of this </w:t>
      </w:r>
      <w:r w:rsidR="00D34FE3" w:rsidRPr="009B6AAC">
        <w:t>Part</w:t>
      </w:r>
      <w:r w:rsidR="0010646A" w:rsidRPr="009B6AAC">
        <w:t xml:space="preserve"> </w:t>
      </w:r>
      <w:r w:rsidRPr="009B6AAC">
        <w:t>in relation to the election, that failure does not invalidate the election of the candidate.</w:t>
      </w:r>
    </w:p>
    <w:p w:rsidR="002A495A" w:rsidRPr="009B6AAC" w:rsidRDefault="002A495A" w:rsidP="00A40E37">
      <w:pPr>
        <w:pStyle w:val="subsection"/>
      </w:pPr>
      <w:r w:rsidRPr="009B6AAC">
        <w:tab/>
        <w:t>(4)</w:t>
      </w:r>
      <w:r w:rsidRPr="009B6AAC">
        <w:tab/>
        <w:t xml:space="preserve">Without limiting the generality of </w:t>
      </w:r>
      <w:r w:rsidR="009B6AAC">
        <w:t>subsection (</w:t>
      </w:r>
      <w:r w:rsidRPr="009B6AAC">
        <w:t xml:space="preserve">1), if the agent of a group, being a group one or more of the members of which is or are elected at an election, fails to comply with a provision of this </w:t>
      </w:r>
      <w:r w:rsidR="00D34FE3" w:rsidRPr="009B6AAC">
        <w:t>Part</w:t>
      </w:r>
      <w:r w:rsidR="0010646A" w:rsidRPr="009B6AAC">
        <w:t xml:space="preserve"> </w:t>
      </w:r>
      <w:r w:rsidRPr="009B6AAC">
        <w:t>in relation to the election, that failure does not invalidate the election of the member or members.</w:t>
      </w:r>
    </w:p>
    <w:p w:rsidR="002A495A" w:rsidRPr="009B6AAC" w:rsidRDefault="002A495A" w:rsidP="002A495A">
      <w:pPr>
        <w:pStyle w:val="ActHead5"/>
      </w:pPr>
      <w:bookmarkStart w:id="449" w:name="_Toc518994169"/>
      <w:r w:rsidRPr="007A72B2">
        <w:rPr>
          <w:rStyle w:val="CharSectno"/>
        </w:rPr>
        <w:lastRenderedPageBreak/>
        <w:t>319A</w:t>
      </w:r>
      <w:r w:rsidRPr="009B6AAC">
        <w:t xml:space="preserve">  Amendment of claims and returns</w:t>
      </w:r>
      <w:bookmarkEnd w:id="449"/>
    </w:p>
    <w:p w:rsidR="002A495A" w:rsidRPr="009B6AAC" w:rsidRDefault="002A495A" w:rsidP="00D52213">
      <w:pPr>
        <w:pStyle w:val="subsection"/>
      </w:pPr>
      <w:r w:rsidRPr="009B6AAC">
        <w:tab/>
        <w:t>(1)</w:t>
      </w:r>
      <w:r w:rsidRPr="009B6AAC">
        <w:tab/>
        <w:t xml:space="preserve">Where the Electoral Commissioner is satisfied that a claim or return under this </w:t>
      </w:r>
      <w:r w:rsidR="00D34FE3" w:rsidRPr="009B6AAC">
        <w:t>Part</w:t>
      </w:r>
      <w:r w:rsidR="0010646A" w:rsidRPr="009B6AAC">
        <w:t xml:space="preserve"> </w:t>
      </w:r>
      <w:r w:rsidRPr="009B6AAC">
        <w:t>contains a formal error or is subject to a formal defect, the Commissioner may amend the claim or return to the extent necessary to correct the error or remove the defect.</w:t>
      </w:r>
    </w:p>
    <w:p w:rsidR="002A495A" w:rsidRPr="009B6AAC" w:rsidRDefault="002A495A" w:rsidP="00D52213">
      <w:pPr>
        <w:pStyle w:val="subsection"/>
      </w:pPr>
      <w:r w:rsidRPr="009B6AAC">
        <w:tab/>
        <w:t>(2)</w:t>
      </w:r>
      <w:r w:rsidRPr="009B6AAC">
        <w:tab/>
        <w:t xml:space="preserve">A person who has lodged a claim or furnished a return under this </w:t>
      </w:r>
      <w:r w:rsidR="00D34FE3" w:rsidRPr="009B6AAC">
        <w:t>Part</w:t>
      </w:r>
      <w:r w:rsidR="0010646A" w:rsidRPr="009B6AAC">
        <w:t xml:space="preserve"> </w:t>
      </w:r>
      <w:r w:rsidRPr="009B6AAC">
        <w:t>may request the permission of the Electoral Commission to make a specified amendment of the claim or return for the purpose of correcting an error or omission.</w:t>
      </w:r>
    </w:p>
    <w:p w:rsidR="002A495A" w:rsidRPr="009B6AAC" w:rsidRDefault="002A495A" w:rsidP="00D52213">
      <w:pPr>
        <w:pStyle w:val="subsection"/>
      </w:pPr>
      <w:r w:rsidRPr="009B6AAC">
        <w:tab/>
        <w:t>(2A)</w:t>
      </w:r>
      <w:r w:rsidRPr="009B6AAC">
        <w:tab/>
        <w:t xml:space="preserve">If the claim was lodged, or the return was furnished, by a person as the agent of a registered political party, the request under </w:t>
      </w:r>
      <w:r w:rsidR="009B6AAC">
        <w:t>subsection (</w:t>
      </w:r>
      <w:r w:rsidRPr="009B6AAC">
        <w:t>2) may be made either by:</w:t>
      </w:r>
    </w:p>
    <w:p w:rsidR="002A495A" w:rsidRPr="009B6AAC" w:rsidRDefault="002A495A" w:rsidP="002A495A">
      <w:pPr>
        <w:pStyle w:val="paragraph"/>
      </w:pPr>
      <w:r w:rsidRPr="009B6AAC">
        <w:tab/>
        <w:t>(a)</w:t>
      </w:r>
      <w:r w:rsidRPr="009B6AAC">
        <w:tab/>
        <w:t>the person who lodged the claim or return; or</w:t>
      </w:r>
    </w:p>
    <w:p w:rsidR="002A495A" w:rsidRPr="009B6AAC" w:rsidRDefault="002A495A" w:rsidP="002A495A">
      <w:pPr>
        <w:pStyle w:val="paragraph"/>
      </w:pPr>
      <w:r w:rsidRPr="009B6AAC">
        <w:tab/>
        <w:t>(b)</w:t>
      </w:r>
      <w:r w:rsidRPr="009B6AAC">
        <w:tab/>
        <w:t>the person who is currently registered as the agent of the political party.</w:t>
      </w:r>
    </w:p>
    <w:p w:rsidR="002A495A" w:rsidRPr="009B6AAC" w:rsidRDefault="002A495A" w:rsidP="00D52213">
      <w:pPr>
        <w:pStyle w:val="subsection"/>
      </w:pPr>
      <w:r w:rsidRPr="009B6AAC">
        <w:tab/>
        <w:t>(3)</w:t>
      </w:r>
      <w:r w:rsidRPr="009B6AAC">
        <w:tab/>
        <w:t xml:space="preserve">A request under </w:t>
      </w:r>
      <w:r w:rsidR="009B6AAC">
        <w:t>subsection (</w:t>
      </w:r>
      <w:r w:rsidRPr="009B6AAC">
        <w:t>2) shall:</w:t>
      </w:r>
    </w:p>
    <w:p w:rsidR="002A495A" w:rsidRPr="009B6AAC" w:rsidRDefault="002A495A" w:rsidP="002A495A">
      <w:pPr>
        <w:pStyle w:val="paragraph"/>
      </w:pPr>
      <w:r w:rsidRPr="009B6AAC">
        <w:tab/>
        <w:t>(a)</w:t>
      </w:r>
      <w:r w:rsidRPr="009B6AAC">
        <w:tab/>
        <w:t>be by notice in writing signed by the person making the request; and</w:t>
      </w:r>
    </w:p>
    <w:p w:rsidR="002A495A" w:rsidRPr="009B6AAC" w:rsidRDefault="002A495A" w:rsidP="002A495A">
      <w:pPr>
        <w:pStyle w:val="paragraph"/>
      </w:pPr>
      <w:r w:rsidRPr="009B6AAC">
        <w:tab/>
        <w:t>(b)</w:t>
      </w:r>
      <w:r w:rsidRPr="009B6AAC">
        <w:tab/>
        <w:t>be lodged with the Electoral Commission.</w:t>
      </w:r>
    </w:p>
    <w:p w:rsidR="002A495A" w:rsidRPr="009B6AAC" w:rsidRDefault="002A495A" w:rsidP="00D52213">
      <w:pPr>
        <w:pStyle w:val="subsection"/>
      </w:pPr>
      <w:r w:rsidRPr="009B6AAC">
        <w:tab/>
        <w:t>(4)</w:t>
      </w:r>
      <w:r w:rsidRPr="009B6AAC">
        <w:tab/>
        <w:t>Where:</w:t>
      </w:r>
    </w:p>
    <w:p w:rsidR="002A495A" w:rsidRPr="009B6AAC" w:rsidRDefault="002A495A" w:rsidP="002A495A">
      <w:pPr>
        <w:pStyle w:val="paragraph"/>
      </w:pPr>
      <w:r w:rsidRPr="009B6AAC">
        <w:tab/>
        <w:t>(a)</w:t>
      </w:r>
      <w:r w:rsidRPr="009B6AAC">
        <w:tab/>
        <w:t xml:space="preserve">a request has been made under </w:t>
      </w:r>
      <w:r w:rsidR="009B6AAC">
        <w:t>subsection (</w:t>
      </w:r>
      <w:r w:rsidRPr="009B6AAC">
        <w:t>2); and</w:t>
      </w:r>
    </w:p>
    <w:p w:rsidR="002A495A" w:rsidRPr="009B6AAC" w:rsidRDefault="002A495A" w:rsidP="002A495A">
      <w:pPr>
        <w:pStyle w:val="paragraph"/>
        <w:keepNext/>
      </w:pPr>
      <w:r w:rsidRPr="009B6AAC">
        <w:tab/>
        <w:t>(b)</w:t>
      </w:r>
      <w:r w:rsidRPr="009B6AAC">
        <w:tab/>
        <w:t>the Electoral Commission is satisfied that there is an error in, or omission from, the claim or return to which the request relates;</w:t>
      </w:r>
    </w:p>
    <w:p w:rsidR="002A495A" w:rsidRPr="009B6AAC" w:rsidRDefault="002A495A" w:rsidP="002A495A">
      <w:pPr>
        <w:pStyle w:val="subsection2"/>
      </w:pPr>
      <w:r w:rsidRPr="009B6AAC">
        <w:t>the Commission shall permit the person making the request to amend the claim or return in accordance with the request.</w:t>
      </w:r>
    </w:p>
    <w:p w:rsidR="002A495A" w:rsidRPr="009B6AAC" w:rsidRDefault="002A495A" w:rsidP="00D52213">
      <w:pPr>
        <w:pStyle w:val="subsection"/>
      </w:pPr>
      <w:r w:rsidRPr="009B6AAC">
        <w:tab/>
        <w:t>(5)</w:t>
      </w:r>
      <w:r w:rsidRPr="009B6AAC">
        <w:tab/>
        <w:t xml:space="preserve">Where the Electoral Commission decides to refuse a request under </w:t>
      </w:r>
      <w:r w:rsidR="009B6AAC">
        <w:t>subsection (</w:t>
      </w:r>
      <w:r w:rsidRPr="009B6AAC">
        <w:t>2), the Commission shall give to the person making the request written notice of the reasons for the decision.</w:t>
      </w:r>
    </w:p>
    <w:p w:rsidR="002A495A" w:rsidRPr="009B6AAC" w:rsidRDefault="002A495A" w:rsidP="00D52213">
      <w:pPr>
        <w:pStyle w:val="subsection"/>
      </w:pPr>
      <w:r w:rsidRPr="009B6AAC">
        <w:tab/>
        <w:t>(6)</w:t>
      </w:r>
      <w:r w:rsidRPr="009B6AAC">
        <w:tab/>
        <w:t xml:space="preserve">An officer authorised for the purpose by the Electoral Commission may exercise the power of the Commission under </w:t>
      </w:r>
      <w:r w:rsidR="009B6AAC">
        <w:t>subsection (</w:t>
      </w:r>
      <w:r w:rsidRPr="009B6AAC">
        <w:t>4).</w:t>
      </w:r>
    </w:p>
    <w:p w:rsidR="002A495A" w:rsidRPr="009B6AAC" w:rsidRDefault="002A495A" w:rsidP="00D52213">
      <w:pPr>
        <w:pStyle w:val="subsection"/>
      </w:pPr>
      <w:r w:rsidRPr="009B6AAC">
        <w:lastRenderedPageBreak/>
        <w:tab/>
        <w:t>(7)</w:t>
      </w:r>
      <w:r w:rsidRPr="009B6AAC">
        <w:tab/>
        <w:t xml:space="preserve">Where an officer acting under </w:t>
      </w:r>
      <w:r w:rsidR="009B6AAC">
        <w:t>subsection (</w:t>
      </w:r>
      <w:r w:rsidRPr="009B6AAC">
        <w:t xml:space="preserve">6) decides to refuse a request under </w:t>
      </w:r>
      <w:r w:rsidR="009B6AAC">
        <w:t>subsection (</w:t>
      </w:r>
      <w:r w:rsidRPr="009B6AAC">
        <w:t>2):</w:t>
      </w:r>
    </w:p>
    <w:p w:rsidR="002A495A" w:rsidRPr="009B6AAC" w:rsidRDefault="002A495A" w:rsidP="002A495A">
      <w:pPr>
        <w:pStyle w:val="paragraph"/>
      </w:pPr>
      <w:r w:rsidRPr="009B6AAC">
        <w:tab/>
        <w:t>(a)</w:t>
      </w:r>
      <w:r w:rsidRPr="009B6AAC">
        <w:tab/>
      </w:r>
      <w:r w:rsidR="009B6AAC">
        <w:t>subsection (</w:t>
      </w:r>
      <w:r w:rsidRPr="009B6AAC">
        <w:t>5) applies as if the officer were the Electoral Commission; and</w:t>
      </w:r>
    </w:p>
    <w:p w:rsidR="002A495A" w:rsidRPr="009B6AAC" w:rsidRDefault="002A495A" w:rsidP="002A495A">
      <w:pPr>
        <w:pStyle w:val="paragraph"/>
      </w:pPr>
      <w:r w:rsidRPr="009B6AAC">
        <w:tab/>
        <w:t>(b)</w:t>
      </w:r>
      <w:r w:rsidRPr="009B6AAC">
        <w:tab/>
        <w:t>the person who made the request may, by notice in writing lodged with the Commission within 28 days after notice of the refusal was given, request the Commission to review the decision.</w:t>
      </w:r>
    </w:p>
    <w:p w:rsidR="002A495A" w:rsidRPr="009B6AAC" w:rsidRDefault="002A495A" w:rsidP="00D52213">
      <w:pPr>
        <w:pStyle w:val="subsection"/>
      </w:pPr>
      <w:r w:rsidRPr="009B6AAC">
        <w:tab/>
        <w:t>(8)</w:t>
      </w:r>
      <w:r w:rsidRPr="009B6AAC">
        <w:tab/>
        <w:t xml:space="preserve">Where a request is made under </w:t>
      </w:r>
      <w:r w:rsidR="009B6AAC">
        <w:t>subsection (</w:t>
      </w:r>
      <w:r w:rsidRPr="009B6AAC">
        <w:t>7), the Electoral Commission shall review the decision to which the request relates and make a fresh decision.</w:t>
      </w:r>
    </w:p>
    <w:p w:rsidR="002A495A" w:rsidRPr="009B6AAC" w:rsidRDefault="002A495A" w:rsidP="00D52213">
      <w:pPr>
        <w:pStyle w:val="subsection"/>
      </w:pPr>
      <w:r w:rsidRPr="009B6AAC">
        <w:tab/>
        <w:t>(9)</w:t>
      </w:r>
      <w:r w:rsidRPr="009B6AAC">
        <w:tab/>
        <w:t>The amendment of a claim or return under this section does not affect the liability of a person to be convicted of an offence against subsection</w:t>
      </w:r>
      <w:r w:rsidR="009B6AAC">
        <w:t> </w:t>
      </w:r>
      <w:r w:rsidRPr="009B6AAC">
        <w:t>315(2), (3) or (4) arising out of the lodging of the claim or the furnishing of the return.</w:t>
      </w:r>
    </w:p>
    <w:p w:rsidR="002A495A" w:rsidRPr="009B6AAC" w:rsidRDefault="002A495A" w:rsidP="002A495A">
      <w:pPr>
        <w:pStyle w:val="ActHead5"/>
      </w:pPr>
      <w:bookmarkStart w:id="450" w:name="_Toc518994170"/>
      <w:r w:rsidRPr="007A72B2">
        <w:rPr>
          <w:rStyle w:val="CharSectno"/>
        </w:rPr>
        <w:t>320</w:t>
      </w:r>
      <w:r w:rsidRPr="009B6AAC">
        <w:t xml:space="preserve">  Inspection and supply of copies of claims and returns</w:t>
      </w:r>
      <w:bookmarkEnd w:id="450"/>
    </w:p>
    <w:p w:rsidR="002A495A" w:rsidRPr="009B6AAC" w:rsidRDefault="002A495A" w:rsidP="00D52213">
      <w:pPr>
        <w:pStyle w:val="subsection"/>
      </w:pPr>
      <w:r w:rsidRPr="009B6AAC">
        <w:tab/>
        <w:t>(1)</w:t>
      </w:r>
      <w:r w:rsidRPr="009B6AAC">
        <w:tab/>
        <w:t xml:space="preserve">The Electoral Commission shall keep, at its principal office in </w:t>
      </w:r>
      <w:smartTag w:uri="urn:schemas-microsoft-com:office:smarttags" w:element="City">
        <w:smartTag w:uri="urn:schemas-microsoft-com:office:smarttags" w:element="place">
          <w:r w:rsidRPr="009B6AAC">
            <w:t>Canberra</w:t>
          </w:r>
        </w:smartTag>
      </w:smartTag>
      <w:r w:rsidRPr="009B6AAC">
        <w:t>, a copy of:</w:t>
      </w:r>
    </w:p>
    <w:p w:rsidR="002A495A" w:rsidRPr="009B6AAC" w:rsidRDefault="002A495A" w:rsidP="002A495A">
      <w:pPr>
        <w:pStyle w:val="paragraph"/>
      </w:pPr>
      <w:r w:rsidRPr="009B6AAC">
        <w:tab/>
        <w:t>(a)</w:t>
      </w:r>
      <w:r w:rsidRPr="009B6AAC">
        <w:tab/>
        <w:t>each claim under Division</w:t>
      </w:r>
      <w:r w:rsidR="009B6AAC">
        <w:t> </w:t>
      </w:r>
      <w:r w:rsidRPr="009B6AAC">
        <w:t>3; and</w:t>
      </w:r>
    </w:p>
    <w:p w:rsidR="002A495A" w:rsidRPr="009B6AAC" w:rsidRDefault="002A495A" w:rsidP="002A495A">
      <w:pPr>
        <w:pStyle w:val="paragraph"/>
      </w:pPr>
      <w:r w:rsidRPr="009B6AAC">
        <w:tab/>
        <w:t>(b)</w:t>
      </w:r>
      <w:r w:rsidRPr="009B6AAC">
        <w:tab/>
        <w:t>each return under Division</w:t>
      </w:r>
      <w:r w:rsidR="009B6AAC">
        <w:t> </w:t>
      </w:r>
      <w:r w:rsidRPr="009B6AAC">
        <w:t>4 or 5; and</w:t>
      </w:r>
    </w:p>
    <w:p w:rsidR="002A495A" w:rsidRPr="009B6AAC" w:rsidRDefault="002A495A" w:rsidP="002A495A">
      <w:pPr>
        <w:pStyle w:val="paragraph"/>
      </w:pPr>
      <w:r w:rsidRPr="009B6AAC">
        <w:tab/>
        <w:t>(c)</w:t>
      </w:r>
      <w:r w:rsidRPr="009B6AAC">
        <w:tab/>
        <w:t>each return under Division</w:t>
      </w:r>
      <w:r w:rsidR="009B6AAC">
        <w:t> </w:t>
      </w:r>
      <w:r w:rsidRPr="009B6AAC">
        <w:t>5A.</w:t>
      </w:r>
    </w:p>
    <w:p w:rsidR="002A495A" w:rsidRPr="009B6AAC" w:rsidRDefault="002A495A" w:rsidP="00D52213">
      <w:pPr>
        <w:pStyle w:val="subsection"/>
      </w:pPr>
      <w:r w:rsidRPr="009B6AAC">
        <w:tab/>
        <w:t>(2)</w:t>
      </w:r>
      <w:r w:rsidRPr="009B6AAC">
        <w:tab/>
        <w:t xml:space="preserve">Any person is entitled to peruse, at the principal office of the Electoral Commission in </w:t>
      </w:r>
      <w:smartTag w:uri="urn:schemas-microsoft-com:office:smarttags" w:element="City">
        <w:smartTag w:uri="urn:schemas-microsoft-com:office:smarttags" w:element="place">
          <w:r w:rsidRPr="009B6AAC">
            <w:t>Canberra</w:t>
          </w:r>
        </w:smartTag>
      </w:smartTag>
      <w:r w:rsidRPr="009B6AAC">
        <w:t xml:space="preserve">, a copy of a claim or return referred to in </w:t>
      </w:r>
      <w:r w:rsidR="009B6AAC">
        <w:t>subsection (</w:t>
      </w:r>
      <w:r w:rsidRPr="009B6AAC">
        <w:t>1).</w:t>
      </w:r>
    </w:p>
    <w:p w:rsidR="002A495A" w:rsidRPr="009B6AAC" w:rsidRDefault="002A495A" w:rsidP="00D52213">
      <w:pPr>
        <w:pStyle w:val="subsection"/>
      </w:pPr>
      <w:r w:rsidRPr="009B6AAC">
        <w:tab/>
        <w:t>(2A)</w:t>
      </w:r>
      <w:r w:rsidRPr="009B6AAC">
        <w:tab/>
        <w:t xml:space="preserve">The Electoral Commission shall, on request, make a copy of a claim or return referred to in </w:t>
      </w:r>
      <w:r w:rsidR="009B6AAC">
        <w:t>subsection (</w:t>
      </w:r>
      <w:r w:rsidRPr="009B6AAC">
        <w:t>1) available for inspection by a person at the principal office of the Commission in the capital city of a State or in Darwin.</w:t>
      </w:r>
    </w:p>
    <w:p w:rsidR="002A495A" w:rsidRPr="009B6AAC" w:rsidRDefault="002A495A" w:rsidP="00D52213">
      <w:pPr>
        <w:pStyle w:val="subsection"/>
      </w:pPr>
      <w:r w:rsidRPr="009B6AAC">
        <w:tab/>
        <w:t>(3)</w:t>
      </w:r>
      <w:r w:rsidRPr="009B6AAC">
        <w:tab/>
        <w:t xml:space="preserve">A person is entitled, on payment of a fee determined by the Electoral Commission to cover the cost of copying, to obtain a copy of a claim or return referred to in </w:t>
      </w:r>
      <w:r w:rsidR="009B6AAC">
        <w:t>subsection (</w:t>
      </w:r>
      <w:r w:rsidRPr="009B6AAC">
        <w:t>1).</w:t>
      </w:r>
    </w:p>
    <w:p w:rsidR="002A495A" w:rsidRPr="009B6AAC" w:rsidRDefault="002A495A" w:rsidP="00D52213">
      <w:pPr>
        <w:pStyle w:val="subsection"/>
      </w:pPr>
      <w:r w:rsidRPr="009B6AAC">
        <w:lastRenderedPageBreak/>
        <w:tab/>
        <w:t>(4)</w:t>
      </w:r>
      <w:r w:rsidRPr="009B6AAC">
        <w:tab/>
        <w:t>A person is not entitled under this section to peruse, or obtain a copy of, a return under Division</w:t>
      </w:r>
      <w:r w:rsidR="009B6AAC">
        <w:t> </w:t>
      </w:r>
      <w:r w:rsidRPr="009B6AAC">
        <w:t>4 or 5 (other than section</w:t>
      </w:r>
      <w:r w:rsidR="009B6AAC">
        <w:t> </w:t>
      </w:r>
      <w:r w:rsidRPr="009B6AAC">
        <w:t>305B) until after the end of 24 weeks after the polling day in the election to which the return relates.</w:t>
      </w:r>
    </w:p>
    <w:p w:rsidR="002A495A" w:rsidRPr="009B6AAC" w:rsidRDefault="002A495A" w:rsidP="00D52213">
      <w:pPr>
        <w:pStyle w:val="subsection"/>
      </w:pPr>
      <w:r w:rsidRPr="009B6AAC">
        <w:tab/>
        <w:t>(5)</w:t>
      </w:r>
      <w:r w:rsidRPr="009B6AAC">
        <w:tab/>
        <w:t>A person is not entitled under this section to peruse, or obtain a copy of:</w:t>
      </w:r>
    </w:p>
    <w:p w:rsidR="002A495A" w:rsidRPr="009B6AAC" w:rsidRDefault="002A495A" w:rsidP="002A495A">
      <w:pPr>
        <w:pStyle w:val="paragraph"/>
      </w:pPr>
      <w:r w:rsidRPr="009B6AAC">
        <w:tab/>
        <w:t>(a)</w:t>
      </w:r>
      <w:r w:rsidRPr="009B6AAC">
        <w:tab/>
        <w:t>a return under section</w:t>
      </w:r>
      <w:r w:rsidR="009B6AAC">
        <w:t> </w:t>
      </w:r>
      <w:r w:rsidRPr="009B6AAC">
        <w:t>305B; or</w:t>
      </w:r>
    </w:p>
    <w:p w:rsidR="002A495A" w:rsidRPr="009B6AAC" w:rsidRDefault="002A495A" w:rsidP="002A495A">
      <w:pPr>
        <w:pStyle w:val="paragraph"/>
        <w:keepNext/>
      </w:pPr>
      <w:r w:rsidRPr="009B6AAC">
        <w:tab/>
        <w:t>(b)</w:t>
      </w:r>
      <w:r w:rsidRPr="009B6AAC">
        <w:tab/>
        <w:t>a return under Division</w:t>
      </w:r>
      <w:r w:rsidR="009B6AAC">
        <w:t> </w:t>
      </w:r>
      <w:r w:rsidRPr="009B6AAC">
        <w:t>5A;</w:t>
      </w:r>
    </w:p>
    <w:p w:rsidR="002A495A" w:rsidRPr="009B6AAC" w:rsidRDefault="002A495A" w:rsidP="002A495A">
      <w:pPr>
        <w:pStyle w:val="subsection2"/>
      </w:pPr>
      <w:r w:rsidRPr="009B6AAC">
        <w:t>until February in the calendar year after the return is furnished.</w:t>
      </w:r>
    </w:p>
    <w:p w:rsidR="002A495A" w:rsidRPr="009B6AAC" w:rsidRDefault="002A495A" w:rsidP="002A495A">
      <w:pPr>
        <w:pStyle w:val="ActHead5"/>
      </w:pPr>
      <w:bookmarkStart w:id="451" w:name="_Toc518994171"/>
      <w:r w:rsidRPr="007A72B2">
        <w:rPr>
          <w:rStyle w:val="CharSectno"/>
        </w:rPr>
        <w:t>321</w:t>
      </w:r>
      <w:r w:rsidRPr="009B6AAC">
        <w:t xml:space="preserve">  Indexation</w:t>
      </w:r>
      <w:bookmarkEnd w:id="451"/>
    </w:p>
    <w:p w:rsidR="002A495A" w:rsidRPr="009B6AAC" w:rsidRDefault="002A495A" w:rsidP="00D52213">
      <w:pPr>
        <w:pStyle w:val="subsection"/>
      </w:pPr>
      <w:r w:rsidRPr="009B6AAC">
        <w:tab/>
        <w:t>(1)</w:t>
      </w:r>
      <w:r w:rsidRPr="009B6AAC">
        <w:tab/>
        <w:t>In this section:</w:t>
      </w:r>
    </w:p>
    <w:p w:rsidR="002A495A" w:rsidRPr="009B6AAC" w:rsidRDefault="002A495A" w:rsidP="002A495A">
      <w:pPr>
        <w:pStyle w:val="Definition"/>
      </w:pPr>
      <w:r w:rsidRPr="009B6AAC">
        <w:rPr>
          <w:b/>
          <w:i/>
        </w:rPr>
        <w:t>index number</w:t>
      </w:r>
      <w:r w:rsidRPr="009B6AAC">
        <w:t>, in relation to a quarter, means the All Groups Consumer Price Index number, being the weighted average of the 8 capital cities, published by the Australian Statistician in respect of that quarter.</w:t>
      </w:r>
    </w:p>
    <w:p w:rsidR="002A495A" w:rsidRPr="009B6AAC" w:rsidRDefault="002A495A" w:rsidP="002A495A">
      <w:pPr>
        <w:pStyle w:val="Definition"/>
      </w:pPr>
      <w:r w:rsidRPr="009B6AAC">
        <w:rPr>
          <w:b/>
          <w:i/>
        </w:rPr>
        <w:t>relevant amount</w:t>
      </w:r>
      <w:r w:rsidRPr="009B6AAC">
        <w:t xml:space="preserve"> means the amount specified in subsection</w:t>
      </w:r>
      <w:r w:rsidR="009B6AAC">
        <w:t> </w:t>
      </w:r>
      <w:r w:rsidRPr="009B6AAC">
        <w:t>294(1) or (2).</w:t>
      </w:r>
    </w:p>
    <w:p w:rsidR="002A495A" w:rsidRPr="009B6AAC" w:rsidRDefault="002A495A" w:rsidP="002A495A">
      <w:pPr>
        <w:pStyle w:val="Definition"/>
      </w:pPr>
      <w:r w:rsidRPr="009B6AAC">
        <w:rPr>
          <w:b/>
          <w:i/>
        </w:rPr>
        <w:t>relevant period</w:t>
      </w:r>
      <w:r w:rsidRPr="009B6AAC">
        <w:t xml:space="preserve"> means the period of 6 months commencing on 1</w:t>
      </w:r>
      <w:r w:rsidR="009B6AAC">
        <w:t> </w:t>
      </w:r>
      <w:r w:rsidRPr="009B6AAC">
        <w:t>July 1995 and each subsequent period of 6 months.</w:t>
      </w:r>
    </w:p>
    <w:p w:rsidR="002A495A" w:rsidRPr="009B6AAC" w:rsidRDefault="002A495A" w:rsidP="00D52213">
      <w:pPr>
        <w:pStyle w:val="subsection"/>
      </w:pPr>
      <w:r w:rsidRPr="009B6AAC">
        <w:tab/>
        <w:t>(2)</w:t>
      </w:r>
      <w:r w:rsidRPr="009B6AAC">
        <w:tab/>
        <w:t xml:space="preserve">Subject to </w:t>
      </w:r>
      <w:r w:rsidR="009B6AAC">
        <w:t>subsection (</w:t>
      </w:r>
      <w:r w:rsidRPr="009B6AAC">
        <w:t>3), if at any time, whether before or after the commencement of this section, the Australian Statistician has published or publishes an index number in respect of a quarter in substitution for an index number previously published in respect of that quarter, the publication of the later index number shall be disregarded for the purposes of this section.</w:t>
      </w:r>
    </w:p>
    <w:p w:rsidR="002A495A" w:rsidRPr="009B6AAC" w:rsidRDefault="002A495A" w:rsidP="00D52213">
      <w:pPr>
        <w:pStyle w:val="subsection"/>
      </w:pPr>
      <w:r w:rsidRPr="009B6AAC">
        <w:tab/>
        <w:t>(3)</w:t>
      </w:r>
      <w:r w:rsidRPr="009B6AAC">
        <w:tab/>
        <w:t xml:space="preserve">If at any time, whether before or after the commencement of this section, the Australian Statistician has changed or changes the </w:t>
      </w:r>
      <w:r w:rsidR="006126EC" w:rsidRPr="009B6AAC">
        <w:rPr>
          <w:rFonts w:eastAsiaTheme="minorHAnsi"/>
        </w:rPr>
        <w:t>index reference period</w:t>
      </w:r>
      <w:r w:rsidRPr="009B6AAC">
        <w:t xml:space="preserve"> for the Consumer Price Index, then, for the purposes of the application of this section after the change took place or takes place, regard shall be had only to index numbers published in terms of the new </w:t>
      </w:r>
      <w:r w:rsidR="006126EC" w:rsidRPr="009B6AAC">
        <w:rPr>
          <w:rFonts w:eastAsiaTheme="minorHAnsi"/>
        </w:rPr>
        <w:t>index reference period</w:t>
      </w:r>
      <w:r w:rsidRPr="009B6AAC">
        <w:t>.</w:t>
      </w:r>
    </w:p>
    <w:p w:rsidR="002A495A" w:rsidRPr="009B6AAC" w:rsidRDefault="002A495A" w:rsidP="00D52213">
      <w:pPr>
        <w:pStyle w:val="subsection"/>
      </w:pPr>
      <w:r w:rsidRPr="009B6AAC">
        <w:lastRenderedPageBreak/>
        <w:tab/>
        <w:t>(4)</w:t>
      </w:r>
      <w:r w:rsidRPr="009B6AAC">
        <w:tab/>
        <w:t xml:space="preserve">Where the factor ascertained under </w:t>
      </w:r>
      <w:r w:rsidR="009B6AAC">
        <w:t>subsection (</w:t>
      </w:r>
      <w:r w:rsidRPr="009B6AAC">
        <w:t xml:space="preserve">5) in relation to a relevant period is greater than 1, this </w:t>
      </w:r>
      <w:r w:rsidR="00D34FE3" w:rsidRPr="009B6AAC">
        <w:t>Part</w:t>
      </w:r>
      <w:r w:rsidR="0010646A" w:rsidRPr="009B6AAC">
        <w:t xml:space="preserve"> </w:t>
      </w:r>
      <w:r w:rsidRPr="009B6AAC">
        <w:t>has effect in relation to any election the polling day in which occurs during that relevant period as if for each relevant amount there were substituted an amount, calculated to 3 decimal places, ascertained by multiplying by that factor:</w:t>
      </w:r>
    </w:p>
    <w:p w:rsidR="002A495A" w:rsidRPr="009B6AAC" w:rsidRDefault="002A495A" w:rsidP="002A495A">
      <w:pPr>
        <w:pStyle w:val="paragraph"/>
      </w:pPr>
      <w:r w:rsidRPr="009B6AAC">
        <w:tab/>
        <w:t>(a)</w:t>
      </w:r>
      <w:r w:rsidRPr="009B6AAC">
        <w:tab/>
        <w:t xml:space="preserve">in a case to which </w:t>
      </w:r>
      <w:r w:rsidR="009B6AAC">
        <w:t>paragraph (</w:t>
      </w:r>
      <w:r w:rsidRPr="009B6AAC">
        <w:t>b) does not apply—the relevant amount; or</w:t>
      </w:r>
    </w:p>
    <w:p w:rsidR="002A495A" w:rsidRPr="009B6AAC" w:rsidRDefault="002A495A" w:rsidP="002A495A">
      <w:pPr>
        <w:pStyle w:val="paragraph"/>
      </w:pPr>
      <w:r w:rsidRPr="009B6AAC">
        <w:tab/>
        <w:t>(b)</w:t>
      </w:r>
      <w:r w:rsidRPr="009B6AAC">
        <w:tab/>
        <w:t xml:space="preserve">if, by virtue of another application or other applications of this section, this </w:t>
      </w:r>
      <w:r w:rsidR="00D34FE3" w:rsidRPr="009B6AAC">
        <w:t>Part</w:t>
      </w:r>
      <w:r w:rsidR="0010646A" w:rsidRPr="009B6AAC">
        <w:t xml:space="preserve"> </w:t>
      </w:r>
      <w:r w:rsidRPr="009B6AAC">
        <w:t>has had effect as if another amount was substituted, or other amounts were substituted, for the relevant amount—the substituted amount or the last substituted amount, as the case may be.</w:t>
      </w:r>
    </w:p>
    <w:p w:rsidR="002A495A" w:rsidRPr="009B6AAC" w:rsidRDefault="002A495A" w:rsidP="00D52213">
      <w:pPr>
        <w:pStyle w:val="subsection"/>
      </w:pPr>
      <w:r w:rsidRPr="009B6AAC">
        <w:tab/>
        <w:t>(5)</w:t>
      </w:r>
      <w:r w:rsidRPr="009B6AAC">
        <w:tab/>
        <w:t xml:space="preserve">The factor to be ascertained for the purposes of </w:t>
      </w:r>
      <w:r w:rsidR="009B6AAC">
        <w:t>subsection (</w:t>
      </w:r>
      <w:r w:rsidRPr="009B6AAC">
        <w:t>4) in relation to a relevant period is the number, calculated to 3 decimal places, ascertained:</w:t>
      </w:r>
    </w:p>
    <w:p w:rsidR="002A495A" w:rsidRPr="009B6AAC" w:rsidRDefault="002A495A" w:rsidP="002A495A">
      <w:pPr>
        <w:pStyle w:val="paragraph"/>
      </w:pPr>
      <w:r w:rsidRPr="009B6AAC">
        <w:tab/>
        <w:t>(a)</w:t>
      </w:r>
      <w:r w:rsidRPr="009B6AAC">
        <w:tab/>
        <w:t>if the relevant period commences on 1</w:t>
      </w:r>
      <w:r w:rsidR="009B6AAC">
        <w:t> </w:t>
      </w:r>
      <w:r w:rsidRPr="009B6AAC">
        <w:t>July—by dividing the index number for the last preceding March quarter by the index number for the last preceding September quarter; or</w:t>
      </w:r>
    </w:p>
    <w:p w:rsidR="002A495A" w:rsidRPr="009B6AAC" w:rsidRDefault="002A495A" w:rsidP="002A495A">
      <w:pPr>
        <w:pStyle w:val="paragraph"/>
      </w:pPr>
      <w:r w:rsidRPr="009B6AAC">
        <w:tab/>
        <w:t>(b)</w:t>
      </w:r>
      <w:r w:rsidRPr="009B6AAC">
        <w:tab/>
        <w:t>if the relevant period commences on 1</w:t>
      </w:r>
      <w:r w:rsidR="009B6AAC">
        <w:t> </w:t>
      </w:r>
      <w:r w:rsidRPr="009B6AAC">
        <w:t>January—by dividing the index number for the last preceding September quarter by the index number for the last preceding March quarter.</w:t>
      </w:r>
    </w:p>
    <w:p w:rsidR="002A495A" w:rsidRPr="009B6AAC" w:rsidRDefault="002A495A" w:rsidP="00D52213">
      <w:pPr>
        <w:pStyle w:val="subsection"/>
      </w:pPr>
      <w:r w:rsidRPr="009B6AAC">
        <w:tab/>
        <w:t>(6)</w:t>
      </w:r>
      <w:r w:rsidRPr="009B6AAC">
        <w:tab/>
        <w:t>Where an amount or factor, if calculated to 4 decimal places, would end with a number greater than 4, the amount or factor shall be taken to be the amount or factor calculated to 3 decimal places and increased by 0.001.</w:t>
      </w:r>
    </w:p>
    <w:p w:rsidR="00DA1EAF" w:rsidRPr="009B6AAC" w:rsidRDefault="00DA1EAF" w:rsidP="00DA1EAF">
      <w:pPr>
        <w:pStyle w:val="ActHead5"/>
      </w:pPr>
      <w:bookmarkStart w:id="452" w:name="_Toc518994172"/>
      <w:r w:rsidRPr="007A72B2">
        <w:rPr>
          <w:rStyle w:val="CharSectno"/>
        </w:rPr>
        <w:t>321A</w:t>
      </w:r>
      <w:r w:rsidRPr="009B6AAC">
        <w:t xml:space="preserve">  Indexation of amounts</w:t>
      </w:r>
      <w:bookmarkEnd w:id="452"/>
    </w:p>
    <w:p w:rsidR="00DA1EAF" w:rsidRPr="009B6AAC" w:rsidRDefault="00DA1EAF" w:rsidP="00DA1EAF">
      <w:pPr>
        <w:pStyle w:val="subsection"/>
      </w:pPr>
      <w:r w:rsidRPr="009B6AAC">
        <w:tab/>
        <w:t>(1)</w:t>
      </w:r>
      <w:r w:rsidRPr="009B6AAC">
        <w:tab/>
        <w:t>This section applies to the dollar amounts mentioned in the following provisions:</w:t>
      </w:r>
    </w:p>
    <w:p w:rsidR="00DA1EAF" w:rsidRPr="009B6AAC" w:rsidRDefault="00DA1EAF" w:rsidP="00DA1EAF">
      <w:pPr>
        <w:pStyle w:val="paragraph"/>
      </w:pPr>
      <w:r w:rsidRPr="009B6AAC">
        <w:tab/>
        <w:t>(a)</w:t>
      </w:r>
      <w:r w:rsidRPr="009B6AAC">
        <w:tab/>
        <w:t>subparagraph</w:t>
      </w:r>
      <w:r w:rsidR="009B6AAC">
        <w:t> </w:t>
      </w:r>
      <w:r w:rsidRPr="009B6AAC">
        <w:t>304(5)(b)(ii);</w:t>
      </w:r>
    </w:p>
    <w:p w:rsidR="00DA1EAF" w:rsidRPr="009B6AAC" w:rsidRDefault="00DA1EAF" w:rsidP="00DA1EAF">
      <w:pPr>
        <w:pStyle w:val="paragraph"/>
      </w:pPr>
      <w:r w:rsidRPr="009B6AAC">
        <w:tab/>
        <w:t>(b)</w:t>
      </w:r>
      <w:r w:rsidRPr="009B6AAC">
        <w:tab/>
        <w:t>paragraph</w:t>
      </w:r>
      <w:r w:rsidR="009B6AAC">
        <w:t> </w:t>
      </w:r>
      <w:r w:rsidRPr="009B6AAC">
        <w:t>304(5)(c);</w:t>
      </w:r>
    </w:p>
    <w:p w:rsidR="00DA1EAF" w:rsidRPr="009B6AAC" w:rsidRDefault="00DA1EAF" w:rsidP="00DA1EAF">
      <w:pPr>
        <w:pStyle w:val="paragraph"/>
      </w:pPr>
      <w:r w:rsidRPr="009B6AAC">
        <w:tab/>
        <w:t>(c)</w:t>
      </w:r>
      <w:r w:rsidRPr="009B6AAC">
        <w:tab/>
        <w:t>paragraphs 304(6)(b) and (c);</w:t>
      </w:r>
    </w:p>
    <w:p w:rsidR="00DA1EAF" w:rsidRPr="009B6AAC" w:rsidRDefault="00DA1EAF" w:rsidP="00DA1EAF">
      <w:pPr>
        <w:pStyle w:val="paragraph"/>
      </w:pPr>
      <w:r w:rsidRPr="009B6AAC">
        <w:tab/>
        <w:t>(d)</w:t>
      </w:r>
      <w:r w:rsidRPr="009B6AAC">
        <w:tab/>
        <w:t>section</w:t>
      </w:r>
      <w:r w:rsidR="009B6AAC">
        <w:t> </w:t>
      </w:r>
      <w:r w:rsidRPr="009B6AAC">
        <w:t>305A;</w:t>
      </w:r>
    </w:p>
    <w:p w:rsidR="00DA1EAF" w:rsidRPr="009B6AAC" w:rsidRDefault="00DA1EAF" w:rsidP="00DA1EAF">
      <w:pPr>
        <w:pStyle w:val="paragraph"/>
      </w:pPr>
      <w:r w:rsidRPr="009B6AAC">
        <w:lastRenderedPageBreak/>
        <w:tab/>
        <w:t>(e)</w:t>
      </w:r>
      <w:r w:rsidRPr="009B6AAC">
        <w:tab/>
        <w:t>subsections</w:t>
      </w:r>
      <w:r w:rsidR="009B6AAC">
        <w:t> </w:t>
      </w:r>
      <w:r w:rsidRPr="009B6AAC">
        <w:t>305B(1) and (3A);</w:t>
      </w:r>
    </w:p>
    <w:p w:rsidR="00DA1EAF" w:rsidRPr="009B6AAC" w:rsidRDefault="00DA1EAF" w:rsidP="00DA1EAF">
      <w:pPr>
        <w:pStyle w:val="paragraph"/>
      </w:pPr>
      <w:r w:rsidRPr="009B6AAC">
        <w:tab/>
        <w:t>(f)</w:t>
      </w:r>
      <w:r w:rsidRPr="009B6AAC">
        <w:tab/>
        <w:t>subsections</w:t>
      </w:r>
      <w:r w:rsidR="009B6AAC">
        <w:t> </w:t>
      </w:r>
      <w:r w:rsidRPr="009B6AAC">
        <w:t>306(1) and (2);</w:t>
      </w:r>
    </w:p>
    <w:p w:rsidR="00DA1EAF" w:rsidRPr="009B6AAC" w:rsidRDefault="00DA1EAF" w:rsidP="00DA1EAF">
      <w:pPr>
        <w:pStyle w:val="paragraph"/>
      </w:pPr>
      <w:r w:rsidRPr="009B6AAC">
        <w:tab/>
        <w:t>(g)</w:t>
      </w:r>
      <w:r w:rsidRPr="009B6AAC">
        <w:tab/>
        <w:t>subsections</w:t>
      </w:r>
      <w:r w:rsidR="009B6AAC">
        <w:t> </w:t>
      </w:r>
      <w:r w:rsidRPr="009B6AAC">
        <w:t>306A(1) and (2);</w:t>
      </w:r>
    </w:p>
    <w:p w:rsidR="00DA1EAF" w:rsidRPr="009B6AAC" w:rsidRDefault="00DA1EAF" w:rsidP="00DA1EAF">
      <w:pPr>
        <w:pStyle w:val="paragraph"/>
      </w:pPr>
      <w:r w:rsidRPr="009B6AAC">
        <w:tab/>
        <w:t>(h)</w:t>
      </w:r>
      <w:r w:rsidRPr="009B6AAC">
        <w:tab/>
        <w:t>paragraph</w:t>
      </w:r>
      <w:r w:rsidR="009B6AAC">
        <w:t> </w:t>
      </w:r>
      <w:r w:rsidRPr="009B6AAC">
        <w:t>306B(a);</w:t>
      </w:r>
    </w:p>
    <w:p w:rsidR="00DA1EAF" w:rsidRPr="009B6AAC" w:rsidRDefault="00DA1EAF" w:rsidP="00DA1EAF">
      <w:pPr>
        <w:pStyle w:val="paragraph"/>
      </w:pPr>
      <w:r w:rsidRPr="009B6AAC">
        <w:tab/>
        <w:t>(i)</w:t>
      </w:r>
      <w:r w:rsidRPr="009B6AAC">
        <w:tab/>
        <w:t>subsection</w:t>
      </w:r>
      <w:r w:rsidR="009B6AAC">
        <w:t> </w:t>
      </w:r>
      <w:r w:rsidRPr="009B6AAC">
        <w:t>311A(2);</w:t>
      </w:r>
    </w:p>
    <w:p w:rsidR="00DA1EAF" w:rsidRPr="009B6AAC" w:rsidRDefault="00DA1EAF" w:rsidP="00DA1EAF">
      <w:pPr>
        <w:pStyle w:val="paragraph"/>
      </w:pPr>
      <w:r w:rsidRPr="009B6AAC">
        <w:tab/>
        <w:t>(j)</w:t>
      </w:r>
      <w:r w:rsidRPr="009B6AAC">
        <w:tab/>
        <w:t>subsections</w:t>
      </w:r>
      <w:r w:rsidR="009B6AAC">
        <w:t> </w:t>
      </w:r>
      <w:r w:rsidRPr="009B6AAC">
        <w:t>314A</w:t>
      </w:r>
      <w:r w:rsidR="0010646A" w:rsidRPr="009B6AAC">
        <w:t>C(</w:t>
      </w:r>
      <w:r w:rsidRPr="009B6AAC">
        <w:t>1) and (2);</w:t>
      </w:r>
    </w:p>
    <w:p w:rsidR="00DA1EAF" w:rsidRPr="009B6AAC" w:rsidRDefault="00DA1EAF" w:rsidP="00DA1EAF">
      <w:pPr>
        <w:pStyle w:val="paragraph"/>
      </w:pPr>
      <w:r w:rsidRPr="009B6AAC">
        <w:tab/>
        <w:t>(k)</w:t>
      </w:r>
      <w:r w:rsidRPr="009B6AAC">
        <w:tab/>
        <w:t>subsection</w:t>
      </w:r>
      <w:r w:rsidR="009B6AAC">
        <w:t> </w:t>
      </w:r>
      <w:r w:rsidRPr="009B6AAC">
        <w:t>314A</w:t>
      </w:r>
      <w:r w:rsidR="0010646A" w:rsidRPr="009B6AAC">
        <w:t>E(</w:t>
      </w:r>
      <w:r w:rsidRPr="009B6AAC">
        <w:t>1)</w:t>
      </w:r>
      <w:r w:rsidR="00BA4203" w:rsidRPr="009B6AAC">
        <w:t>;</w:t>
      </w:r>
    </w:p>
    <w:p w:rsidR="00BA4203" w:rsidRPr="009B6AAC" w:rsidRDefault="00BA4203" w:rsidP="00BA4203">
      <w:pPr>
        <w:pStyle w:val="paragraph"/>
      </w:pPr>
      <w:r w:rsidRPr="009B6AAC">
        <w:tab/>
        <w:t>(m)</w:t>
      </w:r>
      <w:r w:rsidRPr="009B6AAC">
        <w:tab/>
        <w:t>paragraph</w:t>
      </w:r>
      <w:r w:rsidR="009B6AAC">
        <w:t> </w:t>
      </w:r>
      <w:r w:rsidRPr="009B6AAC">
        <w:t>314AE</w:t>
      </w:r>
      <w:r w:rsidR="0010646A" w:rsidRPr="009B6AAC">
        <w:t>B(</w:t>
      </w:r>
      <w:r w:rsidRPr="009B6AAC">
        <w:t>1)(b);</w:t>
      </w:r>
    </w:p>
    <w:p w:rsidR="00BA4203" w:rsidRPr="009B6AAC" w:rsidRDefault="00BA4203" w:rsidP="00BA4203">
      <w:pPr>
        <w:pStyle w:val="paragraph"/>
      </w:pPr>
      <w:r w:rsidRPr="009B6AAC">
        <w:tab/>
        <w:t>(n)</w:t>
      </w:r>
      <w:r w:rsidRPr="009B6AAC">
        <w:tab/>
        <w:t>paragraph</w:t>
      </w:r>
      <w:r w:rsidR="009B6AAC">
        <w:t> </w:t>
      </w:r>
      <w:r w:rsidRPr="009B6AAC">
        <w:t>314AE</w:t>
      </w:r>
      <w:r w:rsidR="0010646A" w:rsidRPr="009B6AAC">
        <w:t>C(</w:t>
      </w:r>
      <w:r w:rsidRPr="009B6AAC">
        <w:t>1)(c);</w:t>
      </w:r>
    </w:p>
    <w:p w:rsidR="00BA4203" w:rsidRPr="009B6AAC" w:rsidRDefault="00BA4203" w:rsidP="00BA4203">
      <w:pPr>
        <w:pStyle w:val="paragraph"/>
      </w:pPr>
      <w:r w:rsidRPr="009B6AAC">
        <w:tab/>
        <w:t>(o)</w:t>
      </w:r>
      <w:r w:rsidRPr="009B6AAC">
        <w:tab/>
        <w:t>subsection</w:t>
      </w:r>
      <w:r w:rsidR="009B6AAC">
        <w:t> </w:t>
      </w:r>
      <w:r w:rsidRPr="009B6AAC">
        <w:t>314AE</w:t>
      </w:r>
      <w:r w:rsidR="0010646A" w:rsidRPr="009B6AAC">
        <w:t>C(</w:t>
      </w:r>
      <w:r w:rsidRPr="009B6AAC">
        <w:t>2).</w:t>
      </w:r>
    </w:p>
    <w:p w:rsidR="00DA1EAF" w:rsidRPr="009B6AAC" w:rsidRDefault="00DA1EAF" w:rsidP="00DA1EAF">
      <w:pPr>
        <w:pStyle w:val="subsection"/>
      </w:pPr>
      <w:r w:rsidRPr="009B6AAC">
        <w:tab/>
        <w:t>(2)</w:t>
      </w:r>
      <w:r w:rsidRPr="009B6AAC">
        <w:tab/>
        <w:t>The dollar amount mentioned in the provision, for an indexation year whose indexation factor is greater than 1, is replaced by the amount worked out using the following formula (rounded to the nearest $100):</w:t>
      </w:r>
    </w:p>
    <w:p w:rsidR="00DA1EAF" w:rsidRPr="009B6AAC" w:rsidRDefault="00D34FE3" w:rsidP="00D34FE3">
      <w:pPr>
        <w:pStyle w:val="subsection"/>
        <w:spacing w:before="120" w:after="120"/>
      </w:pPr>
      <w:r w:rsidRPr="009B6AAC">
        <w:tab/>
      </w:r>
      <w:r w:rsidRPr="009B6AAC">
        <w:tab/>
      </w:r>
      <w:r w:rsidR="00853CB2" w:rsidRPr="009B6AAC">
        <w:rPr>
          <w:noProof/>
        </w:rPr>
        <w:drawing>
          <wp:inline distT="0" distB="0" distL="0" distR="0" wp14:anchorId="13598E7F" wp14:editId="6DBC65FE">
            <wp:extent cx="2993390" cy="40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3390" cy="405130"/>
                    </a:xfrm>
                    <a:prstGeom prst="rect">
                      <a:avLst/>
                    </a:prstGeom>
                    <a:noFill/>
                    <a:ln>
                      <a:noFill/>
                    </a:ln>
                  </pic:spPr>
                </pic:pic>
              </a:graphicData>
            </a:graphic>
          </wp:inline>
        </w:drawing>
      </w:r>
    </w:p>
    <w:p w:rsidR="00DA1EAF" w:rsidRPr="009B6AAC" w:rsidRDefault="00DA1EAF" w:rsidP="00DA1EAF">
      <w:pPr>
        <w:pStyle w:val="subsection"/>
      </w:pPr>
      <w:r w:rsidRPr="009B6AAC">
        <w:tab/>
        <w:t>(3)</w:t>
      </w:r>
      <w:r w:rsidRPr="009B6AAC">
        <w:tab/>
        <w:t>The dollar amount mentioned in the provision for an indexation year is not replaced in respect of a disclosure period in relation to an election if the indexation year begins between the issue of the writ for the election and the polling day for the election.</w:t>
      </w:r>
    </w:p>
    <w:p w:rsidR="00DA1EAF" w:rsidRPr="009B6AAC" w:rsidRDefault="00DA1EAF" w:rsidP="00DA1EAF">
      <w:pPr>
        <w:pStyle w:val="subsection"/>
      </w:pPr>
      <w:r w:rsidRPr="009B6AAC">
        <w:tab/>
        <w:t>(4)</w:t>
      </w:r>
      <w:r w:rsidRPr="009B6AAC">
        <w:tab/>
        <w:t xml:space="preserve">The </w:t>
      </w:r>
      <w:r w:rsidRPr="009B6AAC">
        <w:rPr>
          <w:b/>
          <w:i/>
        </w:rPr>
        <w:t>indexation factor</w:t>
      </w:r>
      <w:r w:rsidRPr="009B6AAC">
        <w:t xml:space="preserve"> for an indexation year is the number worked out using the following formula:</w:t>
      </w:r>
    </w:p>
    <w:p w:rsidR="00DA1EAF" w:rsidRPr="009B6AAC" w:rsidRDefault="00D34FE3" w:rsidP="00D34FE3">
      <w:pPr>
        <w:pStyle w:val="subsection"/>
        <w:spacing w:before="120" w:after="120"/>
      </w:pPr>
      <w:r w:rsidRPr="009B6AAC">
        <w:tab/>
      </w:r>
      <w:r w:rsidRPr="009B6AAC">
        <w:tab/>
      </w:r>
      <w:r w:rsidR="00853CB2" w:rsidRPr="009B6AAC">
        <w:rPr>
          <w:noProof/>
        </w:rPr>
        <w:drawing>
          <wp:inline distT="0" distB="0" distL="0" distR="0" wp14:anchorId="6FA1A287" wp14:editId="26E50C68">
            <wp:extent cx="160464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4645" cy="914400"/>
                    </a:xfrm>
                    <a:prstGeom prst="rect">
                      <a:avLst/>
                    </a:prstGeom>
                    <a:noFill/>
                    <a:ln>
                      <a:noFill/>
                    </a:ln>
                  </pic:spPr>
                </pic:pic>
              </a:graphicData>
            </a:graphic>
          </wp:inline>
        </w:drawing>
      </w:r>
    </w:p>
    <w:p w:rsidR="00DA1EAF" w:rsidRPr="009B6AAC" w:rsidRDefault="00DA1EAF" w:rsidP="00DA1EAF">
      <w:pPr>
        <w:pStyle w:val="subsection"/>
      </w:pPr>
      <w:r w:rsidRPr="009B6AAC">
        <w:tab/>
        <w:t>(5)</w:t>
      </w:r>
      <w:r w:rsidRPr="009B6AAC">
        <w:tab/>
        <w:t>The indexation factor is to be calculated to 3 decimal places, but increased by .001 if the fourth decimal place is more than 4.</w:t>
      </w:r>
    </w:p>
    <w:p w:rsidR="00DA1EAF" w:rsidRPr="009B6AAC" w:rsidRDefault="00DA1EAF" w:rsidP="00DA1EAF">
      <w:pPr>
        <w:pStyle w:val="subsection"/>
      </w:pPr>
      <w:r w:rsidRPr="009B6AAC">
        <w:tab/>
        <w:t>(6)</w:t>
      </w:r>
      <w:r w:rsidRPr="009B6AAC">
        <w:tab/>
        <w:t xml:space="preserve">Calculations under </w:t>
      </w:r>
      <w:r w:rsidR="009B6AAC">
        <w:t>subsection (</w:t>
      </w:r>
      <w:r w:rsidRPr="009B6AAC">
        <w:t>4):</w:t>
      </w:r>
    </w:p>
    <w:p w:rsidR="00DA1EAF" w:rsidRPr="009B6AAC" w:rsidRDefault="00DA1EAF" w:rsidP="00DA1EAF">
      <w:pPr>
        <w:pStyle w:val="paragraph"/>
      </w:pPr>
      <w:r w:rsidRPr="009B6AAC">
        <w:lastRenderedPageBreak/>
        <w:tab/>
        <w:t>(a)</w:t>
      </w:r>
      <w:r w:rsidRPr="009B6AAC">
        <w:tab/>
        <w:t xml:space="preserve">are to be made using only the March index numbers published in terms of the most recently published </w:t>
      </w:r>
      <w:r w:rsidR="006126EC" w:rsidRPr="009B6AAC">
        <w:rPr>
          <w:rFonts w:eastAsiaTheme="minorHAnsi"/>
        </w:rPr>
        <w:t>index reference period</w:t>
      </w:r>
      <w:r w:rsidRPr="009B6AAC">
        <w:t xml:space="preserve"> for the Consumer Price Index; and</w:t>
      </w:r>
    </w:p>
    <w:p w:rsidR="00DA1EAF" w:rsidRPr="009B6AAC" w:rsidRDefault="00DA1EAF" w:rsidP="00DA1EAF">
      <w:pPr>
        <w:pStyle w:val="paragraph"/>
      </w:pPr>
      <w:r w:rsidRPr="009B6AAC">
        <w:tab/>
        <w:t>(b)</w:t>
      </w:r>
      <w:r w:rsidRPr="009B6AAC">
        <w:tab/>
        <w:t xml:space="preserve">are to be made disregarding March index numbers that are published in substitution for previously published March index numbers (except where the substituted numbers are published to take account of changes in the </w:t>
      </w:r>
      <w:r w:rsidR="006126EC" w:rsidRPr="009B6AAC">
        <w:rPr>
          <w:rFonts w:eastAsiaTheme="minorHAnsi"/>
        </w:rPr>
        <w:t>index reference period</w:t>
      </w:r>
      <w:r w:rsidRPr="009B6AAC">
        <w:t>).</w:t>
      </w:r>
    </w:p>
    <w:p w:rsidR="00DA1EAF" w:rsidRPr="009B6AAC" w:rsidRDefault="00DA1EAF" w:rsidP="00DA1EAF">
      <w:pPr>
        <w:pStyle w:val="subsection"/>
      </w:pPr>
      <w:r w:rsidRPr="009B6AAC">
        <w:tab/>
        <w:t>(7)</w:t>
      </w:r>
      <w:r w:rsidRPr="009B6AAC">
        <w:tab/>
        <w:t>In this section:</w:t>
      </w:r>
    </w:p>
    <w:p w:rsidR="00DA1EAF" w:rsidRPr="009B6AAC" w:rsidRDefault="00DA1EAF" w:rsidP="00DA1EAF">
      <w:pPr>
        <w:pStyle w:val="Definition"/>
      </w:pPr>
      <w:r w:rsidRPr="009B6AAC">
        <w:rPr>
          <w:b/>
          <w:i/>
        </w:rPr>
        <w:t xml:space="preserve">indexation year </w:t>
      </w:r>
      <w:r w:rsidRPr="009B6AAC">
        <w:t>means the financial year commencing on 1</w:t>
      </w:r>
      <w:r w:rsidR="009B6AAC">
        <w:t> </w:t>
      </w:r>
      <w:r w:rsidRPr="009B6AAC">
        <w:t>July 2006, and each subsequent financial year.</w:t>
      </w:r>
    </w:p>
    <w:p w:rsidR="00DA1EAF" w:rsidRPr="009B6AAC" w:rsidRDefault="00DA1EAF" w:rsidP="00DA1EAF">
      <w:pPr>
        <w:pStyle w:val="Definition"/>
      </w:pPr>
      <w:r w:rsidRPr="009B6AAC">
        <w:rPr>
          <w:b/>
          <w:i/>
        </w:rPr>
        <w:t xml:space="preserve">March index number </w:t>
      </w:r>
      <w:r w:rsidRPr="009B6AAC">
        <w:t>means the All Groups Consumer Price Index number, being the weighted average of the 8 capital cities, published by the Australian Statistician in respect of the 3 months ending on 31</w:t>
      </w:r>
      <w:r w:rsidR="009B6AAC">
        <w:t> </w:t>
      </w:r>
      <w:r w:rsidRPr="009B6AAC">
        <w:t>March.</w:t>
      </w:r>
    </w:p>
    <w:p w:rsidR="00680113" w:rsidRPr="009B6AAC" w:rsidRDefault="00680113" w:rsidP="00E678AC">
      <w:pPr>
        <w:pStyle w:val="ActHead2"/>
        <w:pageBreakBefore/>
      </w:pPr>
      <w:bookmarkStart w:id="453" w:name="_Toc518994173"/>
      <w:r w:rsidRPr="007A72B2">
        <w:rPr>
          <w:rStyle w:val="CharPartNo"/>
        </w:rPr>
        <w:lastRenderedPageBreak/>
        <w:t>Part XXA</w:t>
      </w:r>
      <w:r w:rsidRPr="009B6AAC">
        <w:t>—</w:t>
      </w:r>
      <w:r w:rsidRPr="007A72B2">
        <w:rPr>
          <w:rStyle w:val="CharPartText"/>
        </w:rPr>
        <w:t>Authorisation of electoral matter</w:t>
      </w:r>
      <w:bookmarkEnd w:id="453"/>
    </w:p>
    <w:p w:rsidR="00680113" w:rsidRPr="009B6AAC" w:rsidRDefault="00680113" w:rsidP="00680113">
      <w:pPr>
        <w:pStyle w:val="ActHead3"/>
      </w:pPr>
      <w:bookmarkStart w:id="454" w:name="_Toc518994174"/>
      <w:r w:rsidRPr="007A72B2">
        <w:rPr>
          <w:rStyle w:val="CharDivNo"/>
        </w:rPr>
        <w:t>Division</w:t>
      </w:r>
      <w:r w:rsidR="009B6AAC" w:rsidRPr="007A72B2">
        <w:rPr>
          <w:rStyle w:val="CharDivNo"/>
        </w:rPr>
        <w:t> </w:t>
      </w:r>
      <w:r w:rsidRPr="007A72B2">
        <w:rPr>
          <w:rStyle w:val="CharDivNo"/>
        </w:rPr>
        <w:t>1</w:t>
      </w:r>
      <w:r w:rsidRPr="009B6AAC">
        <w:t>—</w:t>
      </w:r>
      <w:r w:rsidRPr="007A72B2">
        <w:rPr>
          <w:rStyle w:val="CharDivText"/>
        </w:rPr>
        <w:t>Preliminary</w:t>
      </w:r>
      <w:bookmarkEnd w:id="454"/>
    </w:p>
    <w:p w:rsidR="00680113" w:rsidRPr="009B6AAC" w:rsidRDefault="00680113" w:rsidP="00680113">
      <w:pPr>
        <w:pStyle w:val="ActHead5"/>
      </w:pPr>
      <w:bookmarkStart w:id="455" w:name="_Toc518994175"/>
      <w:r w:rsidRPr="007A72B2">
        <w:rPr>
          <w:rStyle w:val="CharSectno"/>
        </w:rPr>
        <w:t>321B</w:t>
      </w:r>
      <w:r w:rsidRPr="009B6AAC">
        <w:t xml:space="preserve">  Definitions</w:t>
      </w:r>
      <w:bookmarkEnd w:id="455"/>
    </w:p>
    <w:p w:rsidR="00680113" w:rsidRPr="009B6AAC" w:rsidRDefault="00680113" w:rsidP="00680113">
      <w:pPr>
        <w:pStyle w:val="subsection"/>
      </w:pPr>
      <w:r w:rsidRPr="009B6AAC">
        <w:tab/>
      </w:r>
      <w:r w:rsidRPr="009B6AAC">
        <w:tab/>
        <w:t>In this Part:</w:t>
      </w:r>
    </w:p>
    <w:p w:rsidR="00680113" w:rsidRPr="009B6AAC" w:rsidRDefault="00680113" w:rsidP="00680113">
      <w:pPr>
        <w:pStyle w:val="Definition"/>
      </w:pPr>
      <w:r w:rsidRPr="009B6AAC">
        <w:rPr>
          <w:b/>
          <w:i/>
        </w:rPr>
        <w:t>address</w:t>
      </w:r>
      <w:r w:rsidRPr="009B6AAC">
        <w:t xml:space="preserve"> of a natural person or entity means:</w:t>
      </w:r>
    </w:p>
    <w:p w:rsidR="00680113" w:rsidRPr="009B6AAC" w:rsidRDefault="00680113" w:rsidP="00680113">
      <w:pPr>
        <w:pStyle w:val="paragraph"/>
      </w:pPr>
      <w:r w:rsidRPr="009B6AAC">
        <w:tab/>
        <w:t>(a)</w:t>
      </w:r>
      <w:r w:rsidRPr="009B6AAC">
        <w:tab/>
        <w:t>for a natural person—a full street address and suburb or locality at which the person can be contacted; or</w:t>
      </w:r>
    </w:p>
    <w:p w:rsidR="00680113" w:rsidRPr="009B6AAC" w:rsidRDefault="00680113" w:rsidP="00680113">
      <w:pPr>
        <w:pStyle w:val="paragraph"/>
      </w:pPr>
      <w:r w:rsidRPr="009B6AAC">
        <w:tab/>
        <w:t>(b)</w:t>
      </w:r>
      <w:r w:rsidRPr="009B6AAC">
        <w:tab/>
        <w:t>for an entity:</w:t>
      </w:r>
    </w:p>
    <w:p w:rsidR="00680113" w:rsidRPr="009B6AAC" w:rsidRDefault="00680113" w:rsidP="00680113">
      <w:pPr>
        <w:pStyle w:val="paragraphsub"/>
      </w:pPr>
      <w:r w:rsidRPr="009B6AAC">
        <w:tab/>
        <w:t>(i)</w:t>
      </w:r>
      <w:r w:rsidRPr="009B6AAC">
        <w:tab/>
        <w:t>if the entity has a principal office—a full street address and suburb or locality of the office; or</w:t>
      </w:r>
    </w:p>
    <w:p w:rsidR="00680113" w:rsidRPr="009B6AAC" w:rsidRDefault="00680113" w:rsidP="00680113">
      <w:pPr>
        <w:pStyle w:val="paragraphsub"/>
      </w:pPr>
      <w:r w:rsidRPr="009B6AAC">
        <w:tab/>
        <w:t>(ii)</w:t>
      </w:r>
      <w:r w:rsidRPr="009B6AAC">
        <w:tab/>
        <w:t>if the entity does not have a principal office, but does have premises—a full street address and suburb or locality of the premises; or</w:t>
      </w:r>
    </w:p>
    <w:p w:rsidR="00680113" w:rsidRPr="009B6AAC" w:rsidRDefault="00680113" w:rsidP="00680113">
      <w:pPr>
        <w:pStyle w:val="paragraphsub"/>
      </w:pPr>
      <w:r w:rsidRPr="009B6AAC">
        <w:tab/>
        <w:t>(iii)</w:t>
      </w:r>
      <w:r w:rsidRPr="009B6AAC">
        <w:tab/>
        <w:t>in the case of any other entity that authorised the communication of electoral matter—a full street address and suburb or locality at which the natural person who was responsible for giving effect to the authorisation can be contacted.</w:t>
      </w:r>
    </w:p>
    <w:p w:rsidR="00680113" w:rsidRPr="009B6AAC" w:rsidRDefault="00680113" w:rsidP="00680113">
      <w:pPr>
        <w:pStyle w:val="Definition"/>
      </w:pPr>
      <w:r w:rsidRPr="009B6AAC">
        <w:rPr>
          <w:b/>
          <w:i/>
        </w:rPr>
        <w:t>ancillary contravention</w:t>
      </w:r>
      <w:r w:rsidRPr="009B6AAC">
        <w:t xml:space="preserve"> of section</w:t>
      </w:r>
      <w:r w:rsidR="009B6AAC">
        <w:t> </w:t>
      </w:r>
      <w:r w:rsidRPr="009B6AAC">
        <w:t>321D means a contravention of that section as a result of section</w:t>
      </w:r>
      <w:r w:rsidR="009B6AAC">
        <w:t> </w:t>
      </w:r>
      <w:r w:rsidRPr="009B6AAC">
        <w:t>92 of the Regulatory Powers Act (ancillary contravention of civil penalty provisions).</w:t>
      </w:r>
    </w:p>
    <w:p w:rsidR="00680113" w:rsidRPr="009B6AAC" w:rsidRDefault="00680113" w:rsidP="00680113">
      <w:pPr>
        <w:pStyle w:val="Definition"/>
      </w:pPr>
      <w:r w:rsidRPr="009B6AAC">
        <w:rPr>
          <w:b/>
          <w:i/>
        </w:rPr>
        <w:t>authorises</w:t>
      </w:r>
      <w:r w:rsidRPr="009B6AAC">
        <w:t>: a person authorises the communication of electoral matter if:</w:t>
      </w:r>
    </w:p>
    <w:p w:rsidR="00680113" w:rsidRPr="009B6AAC" w:rsidRDefault="00680113" w:rsidP="00680113">
      <w:pPr>
        <w:pStyle w:val="paragraph"/>
      </w:pPr>
      <w:r w:rsidRPr="009B6AAC">
        <w:tab/>
        <w:t>(a)</w:t>
      </w:r>
      <w:r w:rsidRPr="009B6AAC">
        <w:tab/>
        <w:t>if the content of the matter is approved before the matter is communicated—the person approves the content of the matter; or</w:t>
      </w:r>
    </w:p>
    <w:p w:rsidR="00680113" w:rsidRPr="009B6AAC" w:rsidRDefault="00680113" w:rsidP="00680113">
      <w:pPr>
        <w:pStyle w:val="paragraph"/>
      </w:pPr>
      <w:r w:rsidRPr="009B6AAC">
        <w:tab/>
        <w:t>(b)</w:t>
      </w:r>
      <w:r w:rsidRPr="009B6AAC">
        <w:tab/>
        <w:t>otherwise—the person communicates the matter.</w:t>
      </w:r>
    </w:p>
    <w:p w:rsidR="00680113" w:rsidRPr="009B6AAC" w:rsidRDefault="00680113" w:rsidP="00680113">
      <w:pPr>
        <w:pStyle w:val="notetext"/>
      </w:pPr>
      <w:r w:rsidRPr="009B6AAC">
        <w:t>Examples:</w:t>
      </w:r>
      <w:r w:rsidRPr="009B6AAC">
        <w:tab/>
        <w:t xml:space="preserve">In the case of a call centre, the person who was originally responsible for approving the content of the phone calls from the call centre is the person who authorises the communication. In the case of an email </w:t>
      </w:r>
      <w:r w:rsidRPr="009B6AAC">
        <w:lastRenderedPageBreak/>
        <w:t>whose content has not previously been approved, the person who sends the email authorises the communication.</w:t>
      </w:r>
    </w:p>
    <w:p w:rsidR="00680113" w:rsidRPr="009B6AAC" w:rsidRDefault="00680113" w:rsidP="00680113">
      <w:pPr>
        <w:pStyle w:val="Definition"/>
        <w:rPr>
          <w:b/>
          <w:i/>
        </w:rPr>
      </w:pPr>
      <w:r w:rsidRPr="009B6AAC">
        <w:rPr>
          <w:b/>
          <w:i/>
        </w:rPr>
        <w:t>by</w:t>
      </w:r>
      <w:r w:rsidR="009B6AAC">
        <w:rPr>
          <w:b/>
          <w:i/>
        </w:rPr>
        <w:noBreakHyphen/>
      </w:r>
      <w:r w:rsidRPr="009B6AAC">
        <w:rPr>
          <w:b/>
          <w:i/>
        </w:rPr>
        <w:t>election</w:t>
      </w:r>
      <w:r w:rsidRPr="009B6AAC">
        <w:t xml:space="preserve"> means an election of a member of the House of Representatives that is not part of a general election.</w:t>
      </w:r>
    </w:p>
    <w:p w:rsidR="00680113" w:rsidRPr="009B6AAC" w:rsidRDefault="00680113" w:rsidP="00680113">
      <w:pPr>
        <w:pStyle w:val="Definition"/>
      </w:pPr>
      <w:r w:rsidRPr="009B6AAC">
        <w:rPr>
          <w:b/>
          <w:i/>
        </w:rPr>
        <w:t>communicate</w:t>
      </w:r>
      <w:r w:rsidRPr="009B6AAC">
        <w:t xml:space="preserve">: a carriage service provider does not </w:t>
      </w:r>
      <w:r w:rsidRPr="009B6AAC">
        <w:rPr>
          <w:b/>
          <w:i/>
        </w:rPr>
        <w:t>communicate</w:t>
      </w:r>
      <w:r w:rsidRPr="009B6AAC">
        <w:t xml:space="preserve"> electoral matter merely because the carriage service provider supplies the listed carriage service used to communicate the matter.</w:t>
      </w:r>
    </w:p>
    <w:p w:rsidR="00680113" w:rsidRPr="009B6AAC" w:rsidRDefault="00680113" w:rsidP="00680113">
      <w:pPr>
        <w:pStyle w:val="Definition"/>
      </w:pPr>
      <w:r w:rsidRPr="009B6AAC">
        <w:rPr>
          <w:b/>
          <w:i/>
        </w:rPr>
        <w:t>conduct</w:t>
      </w:r>
      <w:r w:rsidRPr="009B6AAC">
        <w:t xml:space="preserve"> means an act or an omission to perform an act.</w:t>
      </w:r>
    </w:p>
    <w:p w:rsidR="00680113" w:rsidRPr="009B6AAC" w:rsidRDefault="00680113" w:rsidP="00680113">
      <w:pPr>
        <w:pStyle w:val="Definition"/>
      </w:pPr>
      <w:r w:rsidRPr="009B6AAC">
        <w:rPr>
          <w:b/>
          <w:i/>
        </w:rPr>
        <w:t>disclosure entity</w:t>
      </w:r>
      <w:r w:rsidRPr="009B6AAC">
        <w:t xml:space="preserve">: a person or entity is a </w:t>
      </w:r>
      <w:r w:rsidRPr="009B6AAC">
        <w:rPr>
          <w:b/>
          <w:i/>
        </w:rPr>
        <w:t>disclosure entity</w:t>
      </w:r>
      <w:r w:rsidRPr="009B6AAC">
        <w:t xml:space="preserve"> at a particular time if the person or entity is any of the following at that time:</w:t>
      </w:r>
    </w:p>
    <w:p w:rsidR="00680113" w:rsidRPr="009B6AAC" w:rsidRDefault="00680113" w:rsidP="00680113">
      <w:pPr>
        <w:pStyle w:val="paragraph"/>
      </w:pPr>
      <w:r w:rsidRPr="009B6AAC">
        <w:tab/>
        <w:t>(a)</w:t>
      </w:r>
      <w:r w:rsidRPr="009B6AAC">
        <w:tab/>
        <w:t>a registered political party;</w:t>
      </w:r>
    </w:p>
    <w:p w:rsidR="00680113" w:rsidRPr="009B6AAC" w:rsidRDefault="00680113" w:rsidP="00680113">
      <w:pPr>
        <w:pStyle w:val="paragraph"/>
      </w:pPr>
      <w:r w:rsidRPr="009B6AAC">
        <w:tab/>
        <w:t>(b)</w:t>
      </w:r>
      <w:r w:rsidRPr="009B6AAC">
        <w:tab/>
        <w:t>an associated entity (within the meaning of Part XX);</w:t>
      </w:r>
    </w:p>
    <w:p w:rsidR="00680113" w:rsidRPr="009B6AAC" w:rsidRDefault="00680113" w:rsidP="00680113">
      <w:pPr>
        <w:pStyle w:val="paragraph"/>
      </w:pPr>
      <w:r w:rsidRPr="009B6AAC">
        <w:tab/>
        <w:t>(c)</w:t>
      </w:r>
      <w:r w:rsidRPr="009B6AAC">
        <w:tab/>
        <w:t>a senator or a member of the House of Representatives;</w:t>
      </w:r>
    </w:p>
    <w:p w:rsidR="00680113" w:rsidRPr="009B6AAC" w:rsidRDefault="00680113" w:rsidP="00680113">
      <w:pPr>
        <w:pStyle w:val="paragraph"/>
      </w:pPr>
      <w:r w:rsidRPr="009B6AAC">
        <w:tab/>
        <w:t>(d)</w:t>
      </w:r>
      <w:r w:rsidRPr="009B6AAC">
        <w:tab/>
        <w:t>a candidate in an election or by</w:t>
      </w:r>
      <w:r w:rsidR="009B6AAC">
        <w:noBreakHyphen/>
      </w:r>
      <w:r w:rsidRPr="009B6AAC">
        <w:t>election;</w:t>
      </w:r>
    </w:p>
    <w:p w:rsidR="00680113" w:rsidRPr="009B6AAC" w:rsidRDefault="00680113" w:rsidP="00680113">
      <w:pPr>
        <w:pStyle w:val="paragraph"/>
      </w:pPr>
      <w:r w:rsidRPr="009B6AAC">
        <w:tab/>
        <w:t>(e)</w:t>
      </w:r>
      <w:r w:rsidRPr="009B6AAC">
        <w:tab/>
        <w:t>a person who was a candidate in:</w:t>
      </w:r>
    </w:p>
    <w:p w:rsidR="00680113" w:rsidRPr="009B6AAC" w:rsidRDefault="00680113" w:rsidP="00680113">
      <w:pPr>
        <w:pStyle w:val="paragraphsub"/>
      </w:pPr>
      <w:r w:rsidRPr="009B6AAC">
        <w:tab/>
        <w:t>(i)</w:t>
      </w:r>
      <w:r w:rsidRPr="009B6AAC">
        <w:tab/>
        <w:t>an election or by</w:t>
      </w:r>
      <w:r w:rsidR="009B6AAC">
        <w:noBreakHyphen/>
      </w:r>
      <w:r w:rsidRPr="009B6AAC">
        <w:t>election of a member of the House of Representatives in the previous 4 years; or</w:t>
      </w:r>
    </w:p>
    <w:p w:rsidR="00680113" w:rsidRPr="009B6AAC" w:rsidRDefault="00680113" w:rsidP="00680113">
      <w:pPr>
        <w:pStyle w:val="paragraphsub"/>
      </w:pPr>
      <w:r w:rsidRPr="009B6AAC">
        <w:tab/>
        <w:t>(ii)</w:t>
      </w:r>
      <w:r w:rsidRPr="009B6AAC">
        <w:tab/>
        <w:t>an election of Senators for a State or Territory in the previous 7 years;</w:t>
      </w:r>
    </w:p>
    <w:p w:rsidR="00680113" w:rsidRPr="009B6AAC" w:rsidRDefault="00680113" w:rsidP="00680113">
      <w:pPr>
        <w:pStyle w:val="paragraph"/>
      </w:pPr>
      <w:r w:rsidRPr="009B6AAC">
        <w:tab/>
        <w:t>(f)</w:t>
      </w:r>
      <w:r w:rsidRPr="009B6AAC">
        <w:tab/>
        <w:t>a group of 2 or more candidates nominated for election to the Senate who have their names grouped in the ballot papers in accordance with section</w:t>
      </w:r>
      <w:r w:rsidR="009B6AAC">
        <w:t> </w:t>
      </w:r>
      <w:r w:rsidRPr="009B6AAC">
        <w:t>168;</w:t>
      </w:r>
    </w:p>
    <w:p w:rsidR="00680113" w:rsidRPr="009B6AAC" w:rsidRDefault="00680113" w:rsidP="00680113">
      <w:pPr>
        <w:pStyle w:val="paragraph"/>
      </w:pPr>
      <w:r w:rsidRPr="009B6AAC">
        <w:tab/>
        <w:t>(g)</w:t>
      </w:r>
      <w:r w:rsidRPr="009B6AAC">
        <w:tab/>
        <w:t>a person who is or will be required to provide a return under section</w:t>
      </w:r>
      <w:r w:rsidR="009B6AAC">
        <w:t> </w:t>
      </w:r>
      <w:r w:rsidRPr="009B6AAC">
        <w:t>305A, 305B or 314AEB (except a return provided solely under subparagraph</w:t>
      </w:r>
      <w:r w:rsidR="009B6AAC">
        <w:t> </w:t>
      </w:r>
      <w:r w:rsidRPr="009B6AAC">
        <w:t>314AEB(1)(a)(v)) for the financial year in which the time occurs;</w:t>
      </w:r>
    </w:p>
    <w:p w:rsidR="00680113" w:rsidRPr="009B6AAC" w:rsidRDefault="00680113" w:rsidP="00680113">
      <w:pPr>
        <w:pStyle w:val="paragraph"/>
      </w:pPr>
      <w:r w:rsidRPr="009B6AAC">
        <w:tab/>
        <w:t>(h)</w:t>
      </w:r>
      <w:r w:rsidRPr="009B6AAC">
        <w:tab/>
        <w:t>a person who, based on conduct in previous financial years, may be required to provide a return under section</w:t>
      </w:r>
      <w:r w:rsidR="009B6AAC">
        <w:t> </w:t>
      </w:r>
      <w:r w:rsidRPr="009B6AAC">
        <w:t>305A, 305B or 314AEB (except a return provided solely under subparagraph</w:t>
      </w:r>
      <w:r w:rsidR="009B6AAC">
        <w:t> </w:t>
      </w:r>
      <w:r w:rsidRPr="009B6AAC">
        <w:t>314AEB(1)(a)(v)) for the financial year in which the time occurs.</w:t>
      </w:r>
    </w:p>
    <w:p w:rsidR="00680113" w:rsidRPr="009B6AAC" w:rsidRDefault="00680113" w:rsidP="00680113">
      <w:pPr>
        <w:pStyle w:val="notetext"/>
      </w:pPr>
      <w:r w:rsidRPr="009B6AAC">
        <w:t>Note:</w:t>
      </w:r>
      <w:r w:rsidRPr="009B6AAC">
        <w:tab/>
        <w:t>Sections</w:t>
      </w:r>
      <w:r w:rsidR="009B6AAC">
        <w:t> </w:t>
      </w:r>
      <w:r w:rsidRPr="009B6AAC">
        <w:t>305A, 305B and 314AEB require returns relating to gifts to candidates and political parties, and political expenditure.</w:t>
      </w:r>
    </w:p>
    <w:p w:rsidR="00680113" w:rsidRPr="009B6AAC" w:rsidRDefault="00680113" w:rsidP="00680113">
      <w:pPr>
        <w:pStyle w:val="Definition"/>
        <w:rPr>
          <w:b/>
          <w:i/>
        </w:rPr>
      </w:pPr>
      <w:r w:rsidRPr="009B6AAC">
        <w:rPr>
          <w:b/>
          <w:i/>
        </w:rPr>
        <w:lastRenderedPageBreak/>
        <w:t>election</w:t>
      </w:r>
      <w:r w:rsidRPr="009B6AAC">
        <w:t xml:space="preserve"> means a general election or an election of Senators for a State or Territory.</w:t>
      </w:r>
    </w:p>
    <w:p w:rsidR="00680113" w:rsidRPr="009B6AAC" w:rsidRDefault="00680113" w:rsidP="00680113">
      <w:pPr>
        <w:pStyle w:val="Definition"/>
      </w:pPr>
      <w:r w:rsidRPr="009B6AAC">
        <w:rPr>
          <w:b/>
          <w:i/>
        </w:rPr>
        <w:t xml:space="preserve">primary contravention </w:t>
      </w:r>
      <w:r w:rsidRPr="009B6AAC">
        <w:t>of section</w:t>
      </w:r>
      <w:r w:rsidR="009B6AAC">
        <w:t> </w:t>
      </w:r>
      <w:r w:rsidRPr="009B6AAC">
        <w:t>321D means a contravention of that section that is not an ancillary contravention of that section.</w:t>
      </w:r>
    </w:p>
    <w:p w:rsidR="00680113" w:rsidRPr="009B6AAC" w:rsidRDefault="00680113" w:rsidP="00680113">
      <w:pPr>
        <w:pStyle w:val="Definition"/>
      </w:pPr>
      <w:r w:rsidRPr="009B6AAC">
        <w:rPr>
          <w:b/>
          <w:i/>
        </w:rPr>
        <w:t>relevant town or city</w:t>
      </w:r>
      <w:r w:rsidRPr="009B6AAC">
        <w:t xml:space="preserve"> of an entity that authorised the communication of electoral matter means:</w:t>
      </w:r>
    </w:p>
    <w:p w:rsidR="00680113" w:rsidRPr="009B6AAC" w:rsidRDefault="00680113" w:rsidP="00680113">
      <w:pPr>
        <w:pStyle w:val="paragraph"/>
      </w:pPr>
      <w:r w:rsidRPr="009B6AAC">
        <w:tab/>
        <w:t>(a)</w:t>
      </w:r>
      <w:r w:rsidRPr="009B6AAC">
        <w:tab/>
        <w:t>if the entity has a principal office—the town or city in which the office is located; or</w:t>
      </w:r>
    </w:p>
    <w:p w:rsidR="00680113" w:rsidRPr="009B6AAC" w:rsidRDefault="00680113" w:rsidP="00680113">
      <w:pPr>
        <w:pStyle w:val="paragraph"/>
      </w:pPr>
      <w:r w:rsidRPr="009B6AAC">
        <w:tab/>
        <w:t>(b)</w:t>
      </w:r>
      <w:r w:rsidRPr="009B6AAC">
        <w:tab/>
        <w:t>if the entity does not have a principal office, but does have premises—the town or city in which the premises are located; or</w:t>
      </w:r>
    </w:p>
    <w:p w:rsidR="00680113" w:rsidRPr="009B6AAC" w:rsidRDefault="00680113" w:rsidP="00680113">
      <w:pPr>
        <w:pStyle w:val="paragraph"/>
      </w:pPr>
      <w:r w:rsidRPr="009B6AAC">
        <w:tab/>
        <w:t>(c)</w:t>
      </w:r>
      <w:r w:rsidRPr="009B6AAC">
        <w:tab/>
        <w:t>otherwise—the town or city in which the natural person who was responsible for giving effect to the authorisation lives.</w:t>
      </w:r>
    </w:p>
    <w:p w:rsidR="00680113" w:rsidRPr="009B6AAC" w:rsidRDefault="00680113" w:rsidP="00680113">
      <w:pPr>
        <w:pStyle w:val="ActHead5"/>
      </w:pPr>
      <w:bookmarkStart w:id="456" w:name="_Toc518994176"/>
      <w:r w:rsidRPr="007A72B2">
        <w:rPr>
          <w:rStyle w:val="CharSectno"/>
        </w:rPr>
        <w:t>321C</w:t>
      </w:r>
      <w:r w:rsidRPr="009B6AAC">
        <w:t xml:space="preserve">  Objects of this Part</w:t>
      </w:r>
      <w:bookmarkEnd w:id="456"/>
    </w:p>
    <w:p w:rsidR="00680113" w:rsidRPr="009B6AAC" w:rsidRDefault="00680113" w:rsidP="00680113">
      <w:pPr>
        <w:pStyle w:val="subsection"/>
      </w:pPr>
      <w:r w:rsidRPr="009B6AAC">
        <w:tab/>
        <w:t>(1)</w:t>
      </w:r>
      <w:r w:rsidRPr="009B6AAC">
        <w:tab/>
        <w:t>The objects of this Part are to promote free and informed voting at elections by enhancing the following:</w:t>
      </w:r>
    </w:p>
    <w:p w:rsidR="00680113" w:rsidRPr="009B6AAC" w:rsidRDefault="00680113" w:rsidP="00680113">
      <w:pPr>
        <w:pStyle w:val="paragraph"/>
      </w:pPr>
      <w:r w:rsidRPr="009B6AAC">
        <w:tab/>
        <w:t>(a)</w:t>
      </w:r>
      <w:r w:rsidRPr="009B6AAC">
        <w:tab/>
        <w:t>the transparency of the electoral system, by allowing voters to know who is communicating electoral matter;</w:t>
      </w:r>
    </w:p>
    <w:p w:rsidR="00680113" w:rsidRPr="009B6AAC" w:rsidRDefault="00680113" w:rsidP="00680113">
      <w:pPr>
        <w:pStyle w:val="paragraph"/>
      </w:pPr>
      <w:r w:rsidRPr="009B6AAC">
        <w:tab/>
        <w:t>(b)</w:t>
      </w:r>
      <w:r w:rsidRPr="009B6AAC">
        <w:tab/>
        <w:t>the accountability of those persons participating in public debate relating to electoral matter, by making those persons responsible for their communications;</w:t>
      </w:r>
    </w:p>
    <w:p w:rsidR="00680113" w:rsidRPr="009B6AAC" w:rsidRDefault="00680113" w:rsidP="00680113">
      <w:pPr>
        <w:pStyle w:val="paragraph"/>
      </w:pPr>
      <w:r w:rsidRPr="009B6AAC">
        <w:tab/>
        <w:t>(c)</w:t>
      </w:r>
      <w:r w:rsidRPr="009B6AAC">
        <w:tab/>
        <w:t>the traceability of communications of electoral matter, by ensuring that obligations imposed by this Part in relation to those communications can be enforced.</w:t>
      </w:r>
    </w:p>
    <w:p w:rsidR="00680113" w:rsidRPr="009B6AAC" w:rsidRDefault="00680113" w:rsidP="00680113">
      <w:pPr>
        <w:pStyle w:val="subsection"/>
      </w:pPr>
      <w:r w:rsidRPr="009B6AAC">
        <w:tab/>
        <w:t>(2)</w:t>
      </w:r>
      <w:r w:rsidRPr="009B6AAC">
        <w:tab/>
        <w:t>This Part aims to achieve these objects by doing the following:</w:t>
      </w:r>
    </w:p>
    <w:p w:rsidR="00680113" w:rsidRPr="009B6AAC" w:rsidRDefault="00680113" w:rsidP="00680113">
      <w:pPr>
        <w:pStyle w:val="paragraph"/>
      </w:pPr>
      <w:r w:rsidRPr="009B6AAC">
        <w:tab/>
        <w:t>(a)</w:t>
      </w:r>
      <w:r w:rsidRPr="009B6AAC">
        <w:tab/>
        <w:t>requiring the particulars of the person who authorised the communication of electoral matter to be notified if:</w:t>
      </w:r>
    </w:p>
    <w:p w:rsidR="00680113" w:rsidRPr="009B6AAC" w:rsidRDefault="00680113" w:rsidP="00680113">
      <w:pPr>
        <w:pStyle w:val="paragraphsub"/>
      </w:pPr>
      <w:r w:rsidRPr="009B6AAC">
        <w:tab/>
        <w:t>(i)</w:t>
      </w:r>
      <w:r w:rsidRPr="009B6AAC">
        <w:tab/>
        <w:t>the matter is an electoral advertisement, all or part of whose distribution or production is paid for; or</w:t>
      </w:r>
    </w:p>
    <w:p w:rsidR="00680113" w:rsidRPr="009B6AAC" w:rsidRDefault="00680113" w:rsidP="00680113">
      <w:pPr>
        <w:pStyle w:val="paragraphsub"/>
      </w:pPr>
      <w:r w:rsidRPr="009B6AAC">
        <w:tab/>
        <w:t>(ii)</w:t>
      </w:r>
      <w:r w:rsidRPr="009B6AAC">
        <w:tab/>
        <w:t>the matter forms part of a specified printed communication; or</w:t>
      </w:r>
    </w:p>
    <w:p w:rsidR="00680113" w:rsidRPr="009B6AAC" w:rsidRDefault="00680113" w:rsidP="00680113">
      <w:pPr>
        <w:pStyle w:val="paragraphsub"/>
      </w:pPr>
      <w:r w:rsidRPr="009B6AAC">
        <w:lastRenderedPageBreak/>
        <w:tab/>
        <w:t>(iii)</w:t>
      </w:r>
      <w:r w:rsidRPr="009B6AAC">
        <w:tab/>
        <w:t>the matter is communicated by, or on behalf of,</w:t>
      </w:r>
      <w:r w:rsidRPr="009B6AAC">
        <w:rPr>
          <w:i/>
        </w:rPr>
        <w:t xml:space="preserve"> </w:t>
      </w:r>
      <w:r w:rsidRPr="009B6AAC">
        <w:t>a disclosure entity;</w:t>
      </w:r>
    </w:p>
    <w:p w:rsidR="00680113" w:rsidRPr="009B6AAC" w:rsidRDefault="00680113" w:rsidP="00680113">
      <w:pPr>
        <w:pStyle w:val="paragraph"/>
      </w:pPr>
      <w:r w:rsidRPr="009B6AAC">
        <w:tab/>
        <w:t>(b)</w:t>
      </w:r>
      <w:r w:rsidRPr="009B6AAC">
        <w:tab/>
        <w:t>ensuring that the particulars are clearly identifiable, irrespective of how the matter is communicated.</w:t>
      </w:r>
    </w:p>
    <w:p w:rsidR="00680113" w:rsidRPr="009B6AAC" w:rsidRDefault="00680113" w:rsidP="00680113">
      <w:pPr>
        <w:pStyle w:val="subsection"/>
      </w:pPr>
      <w:r w:rsidRPr="009B6AAC">
        <w:tab/>
        <w:t>(3)</w:t>
      </w:r>
      <w:r w:rsidRPr="009B6AAC">
        <w:tab/>
        <w:t>This Part is not intended to detract from:</w:t>
      </w:r>
    </w:p>
    <w:p w:rsidR="00680113" w:rsidRPr="009B6AAC" w:rsidRDefault="00680113" w:rsidP="00680113">
      <w:pPr>
        <w:pStyle w:val="paragraph"/>
      </w:pPr>
      <w:r w:rsidRPr="009B6AAC">
        <w:tab/>
        <w:t>(a)</w:t>
      </w:r>
      <w:r w:rsidRPr="009B6AAC">
        <w:tab/>
        <w:t>the ability of electoral matters to be communicated to voters; and</w:t>
      </w:r>
    </w:p>
    <w:p w:rsidR="00680113" w:rsidRPr="009B6AAC" w:rsidRDefault="00680113" w:rsidP="00680113">
      <w:pPr>
        <w:pStyle w:val="paragraph"/>
      </w:pPr>
      <w:r w:rsidRPr="009B6AAC">
        <w:tab/>
        <w:t>(b)</w:t>
      </w:r>
      <w:r w:rsidRPr="009B6AAC">
        <w:tab/>
        <w:t>voters’ ability to communicate with each other on electoral matters.</w:t>
      </w:r>
    </w:p>
    <w:p w:rsidR="00680113" w:rsidRPr="009B6AAC" w:rsidRDefault="00680113" w:rsidP="00E678AC">
      <w:pPr>
        <w:pStyle w:val="ActHead3"/>
        <w:pageBreakBefore/>
      </w:pPr>
      <w:bookmarkStart w:id="457" w:name="_Toc518994177"/>
      <w:r w:rsidRPr="007A72B2">
        <w:rPr>
          <w:rStyle w:val="CharDivNo"/>
        </w:rPr>
        <w:lastRenderedPageBreak/>
        <w:t>Division</w:t>
      </w:r>
      <w:r w:rsidR="009B6AAC" w:rsidRPr="007A72B2">
        <w:rPr>
          <w:rStyle w:val="CharDivNo"/>
        </w:rPr>
        <w:t> </w:t>
      </w:r>
      <w:r w:rsidRPr="007A72B2">
        <w:rPr>
          <w:rStyle w:val="CharDivNo"/>
        </w:rPr>
        <w:t>2</w:t>
      </w:r>
      <w:r w:rsidRPr="009B6AAC">
        <w:t>—</w:t>
      </w:r>
      <w:r w:rsidRPr="007A72B2">
        <w:rPr>
          <w:rStyle w:val="CharDivText"/>
        </w:rPr>
        <w:t>Authorisation of certain electoral matter</w:t>
      </w:r>
      <w:bookmarkEnd w:id="457"/>
    </w:p>
    <w:p w:rsidR="00680113" w:rsidRPr="009B6AAC" w:rsidRDefault="00680113" w:rsidP="00680113">
      <w:pPr>
        <w:pStyle w:val="ActHead5"/>
      </w:pPr>
      <w:bookmarkStart w:id="458" w:name="_Toc518994178"/>
      <w:r w:rsidRPr="007A72B2">
        <w:rPr>
          <w:rStyle w:val="CharSectno"/>
        </w:rPr>
        <w:t>321D</w:t>
      </w:r>
      <w:r w:rsidRPr="009B6AAC">
        <w:t xml:space="preserve">   Authorisation of certain electoral matter</w:t>
      </w:r>
      <w:bookmarkEnd w:id="458"/>
    </w:p>
    <w:p w:rsidR="00680113" w:rsidRPr="009B6AAC" w:rsidRDefault="00680113" w:rsidP="00680113">
      <w:pPr>
        <w:pStyle w:val="subsection"/>
      </w:pPr>
      <w:r w:rsidRPr="009B6AAC">
        <w:tab/>
        <w:t>(1)</w:t>
      </w:r>
      <w:r w:rsidRPr="009B6AAC">
        <w:tab/>
        <w:t>This section applies in relation to electoral matter that is communicated to a person if:</w:t>
      </w:r>
    </w:p>
    <w:p w:rsidR="00680113" w:rsidRPr="009B6AAC" w:rsidRDefault="00680113" w:rsidP="00680113">
      <w:pPr>
        <w:pStyle w:val="paragraph"/>
      </w:pPr>
      <w:r w:rsidRPr="009B6AAC">
        <w:tab/>
        <w:t>(a)</w:t>
      </w:r>
      <w:r w:rsidRPr="009B6AAC">
        <w:tab/>
        <w:t>all of the following apply:</w:t>
      </w:r>
    </w:p>
    <w:p w:rsidR="00680113" w:rsidRPr="009B6AAC" w:rsidRDefault="00680113" w:rsidP="00680113">
      <w:pPr>
        <w:pStyle w:val="paragraphsub"/>
      </w:pPr>
      <w:r w:rsidRPr="009B6AAC">
        <w:tab/>
        <w:t>(i)</w:t>
      </w:r>
      <w:r w:rsidRPr="009B6AAC">
        <w:tab/>
        <w:t>the matter is an electoral advertisement;</w:t>
      </w:r>
    </w:p>
    <w:p w:rsidR="00680113" w:rsidRPr="009B6AAC" w:rsidRDefault="00680113" w:rsidP="00680113">
      <w:pPr>
        <w:pStyle w:val="paragraphsub"/>
      </w:pPr>
      <w:r w:rsidRPr="009B6AAC">
        <w:tab/>
        <w:t>(ii)</w:t>
      </w:r>
      <w:r w:rsidRPr="009B6AAC">
        <w:tab/>
        <w:t>all or part of the distribution or production of the advertisement was paid for;</w:t>
      </w:r>
    </w:p>
    <w:p w:rsidR="00680113" w:rsidRPr="009B6AAC" w:rsidRDefault="00680113" w:rsidP="00680113">
      <w:pPr>
        <w:pStyle w:val="paragraphsub"/>
        <w:rPr>
          <w:sz w:val="24"/>
        </w:rPr>
      </w:pPr>
      <w:r w:rsidRPr="009B6AAC">
        <w:tab/>
        <w:t>(iii)</w:t>
      </w:r>
      <w:r w:rsidRPr="009B6AAC">
        <w:tab/>
        <w:t xml:space="preserve">the content of the advertisement was approved by a person (the </w:t>
      </w:r>
      <w:r w:rsidRPr="009B6AAC">
        <w:rPr>
          <w:b/>
          <w:i/>
        </w:rPr>
        <w:t>notifying entity</w:t>
      </w:r>
      <w:r w:rsidRPr="009B6AAC">
        <w:t>) (whether or not that person is a person who paid for the distribution or production of the advertisement)</w:t>
      </w:r>
      <w:r w:rsidRPr="009B6AAC">
        <w:rPr>
          <w:sz w:val="24"/>
        </w:rPr>
        <w:t>; or</w:t>
      </w:r>
    </w:p>
    <w:p w:rsidR="00680113" w:rsidRPr="009B6AAC" w:rsidRDefault="00680113" w:rsidP="00680113">
      <w:pPr>
        <w:pStyle w:val="paragraph"/>
      </w:pPr>
      <w:r w:rsidRPr="009B6AAC">
        <w:tab/>
        <w:t>(b)</w:t>
      </w:r>
      <w:r w:rsidRPr="009B6AAC">
        <w:tab/>
        <w:t>both of the following apply:</w:t>
      </w:r>
    </w:p>
    <w:p w:rsidR="00680113" w:rsidRPr="009B6AAC" w:rsidRDefault="00680113" w:rsidP="00680113">
      <w:pPr>
        <w:pStyle w:val="paragraphsub"/>
      </w:pPr>
      <w:r w:rsidRPr="009B6AAC">
        <w:tab/>
        <w:t>(i)</w:t>
      </w:r>
      <w:r w:rsidRPr="009B6AAC">
        <w:tab/>
        <w:t>the matter forms part of a sticker, fridge magnet, leaflet, flyer, pamphlet, notice, poster or how</w:t>
      </w:r>
      <w:r w:rsidR="009B6AAC">
        <w:noBreakHyphen/>
      </w:r>
      <w:r w:rsidRPr="009B6AAC">
        <w:t>to</w:t>
      </w:r>
      <w:r w:rsidR="009B6AAC">
        <w:noBreakHyphen/>
      </w:r>
      <w:r w:rsidRPr="009B6AAC">
        <w:t>vote card;</w:t>
      </w:r>
    </w:p>
    <w:p w:rsidR="00680113" w:rsidRPr="009B6AAC" w:rsidRDefault="00680113" w:rsidP="00680113">
      <w:pPr>
        <w:pStyle w:val="paragraphsub"/>
        <w:rPr>
          <w:sz w:val="24"/>
        </w:rPr>
      </w:pPr>
      <w:r w:rsidRPr="009B6AAC">
        <w:tab/>
        <w:t>(ii)</w:t>
      </w:r>
      <w:r w:rsidRPr="009B6AAC">
        <w:tab/>
        <w:t xml:space="preserve">the content of the matter was approved by a person (the </w:t>
      </w:r>
      <w:r w:rsidRPr="009B6AAC">
        <w:rPr>
          <w:b/>
          <w:i/>
        </w:rPr>
        <w:t>notifying entity</w:t>
      </w:r>
      <w:r w:rsidRPr="009B6AAC">
        <w:t>)</w:t>
      </w:r>
      <w:r w:rsidRPr="009B6AAC">
        <w:rPr>
          <w:sz w:val="24"/>
        </w:rPr>
        <w:t>; or</w:t>
      </w:r>
    </w:p>
    <w:p w:rsidR="00680113" w:rsidRPr="009B6AAC" w:rsidRDefault="00680113" w:rsidP="00680113">
      <w:pPr>
        <w:pStyle w:val="paragraph"/>
      </w:pPr>
      <w:r w:rsidRPr="009B6AAC">
        <w:tab/>
        <w:t>(c)</w:t>
      </w:r>
      <w:r w:rsidRPr="009B6AAC">
        <w:tab/>
        <w:t xml:space="preserve">the matter is communicated by, or on behalf of, a disclosure entity (the </w:t>
      </w:r>
      <w:r w:rsidRPr="009B6AAC">
        <w:rPr>
          <w:b/>
          <w:i/>
        </w:rPr>
        <w:t>notifying entity</w:t>
      </w:r>
      <w:r w:rsidRPr="009B6AAC">
        <w:t xml:space="preserve">) (and the matter is not an advertisement covered by </w:t>
      </w:r>
      <w:r w:rsidR="009B6AAC">
        <w:t>paragraph (</w:t>
      </w:r>
      <w:r w:rsidRPr="009B6AAC">
        <w:t>a), nor does the matter form part of a sticker, fridge magnet, leaflet, flyer, pamphlet, notice, poster or how</w:t>
      </w:r>
      <w:r w:rsidR="009B6AAC">
        <w:noBreakHyphen/>
      </w:r>
      <w:r w:rsidRPr="009B6AAC">
        <w:t>to</w:t>
      </w:r>
      <w:r w:rsidR="009B6AAC">
        <w:noBreakHyphen/>
      </w:r>
      <w:r w:rsidRPr="009B6AAC">
        <w:t>vote card).</w:t>
      </w:r>
    </w:p>
    <w:p w:rsidR="00680113" w:rsidRPr="009B6AAC" w:rsidRDefault="00680113" w:rsidP="00680113">
      <w:pPr>
        <w:pStyle w:val="notetext"/>
      </w:pPr>
      <w:r w:rsidRPr="009B6AAC">
        <w:t>Note 1:</w:t>
      </w:r>
      <w:r w:rsidRPr="009B6AAC">
        <w:tab/>
        <w:t xml:space="preserve">For </w:t>
      </w:r>
      <w:r w:rsidR="009B6AAC">
        <w:t>paragraph (</w:t>
      </w:r>
      <w:r w:rsidRPr="009B6AAC">
        <w:t>1)(c), matter may be communicated on behalf of an entity whether or not the entity pays for the communication of the matter.</w:t>
      </w:r>
    </w:p>
    <w:p w:rsidR="00680113" w:rsidRPr="009B6AAC" w:rsidRDefault="00680113" w:rsidP="00680113">
      <w:pPr>
        <w:pStyle w:val="notetext"/>
      </w:pPr>
      <w:r w:rsidRPr="009B6AAC">
        <w:t>Note 2:</w:t>
      </w:r>
      <w:r w:rsidRPr="009B6AAC">
        <w:tab/>
        <w:t>Examples of matters that may be covered by this section include internet advertisements, bulk text messages and bulk voice calls containing electoral matter.</w:t>
      </w:r>
    </w:p>
    <w:p w:rsidR="00680113" w:rsidRPr="009B6AAC" w:rsidRDefault="00680113" w:rsidP="00680113">
      <w:pPr>
        <w:pStyle w:val="notetext"/>
      </w:pPr>
      <w:r w:rsidRPr="009B6AAC">
        <w:t>Note 3:</w:t>
      </w:r>
      <w:r w:rsidRPr="009B6AAC">
        <w:tab/>
        <w:t>For the geographical application of this section, see section</w:t>
      </w:r>
      <w:r w:rsidR="009B6AAC">
        <w:t> </w:t>
      </w:r>
      <w:r w:rsidRPr="009B6AAC">
        <w:t>321E.</w:t>
      </w:r>
    </w:p>
    <w:p w:rsidR="00680113" w:rsidRPr="009B6AAC" w:rsidRDefault="00680113" w:rsidP="00680113">
      <w:pPr>
        <w:pStyle w:val="notetext"/>
      </w:pPr>
      <w:r w:rsidRPr="009B6AAC">
        <w:t>Note 4:</w:t>
      </w:r>
      <w:r w:rsidRPr="009B6AAC">
        <w:tab/>
        <w:t xml:space="preserve">For the meaning of </w:t>
      </w:r>
      <w:r w:rsidRPr="009B6AAC">
        <w:rPr>
          <w:b/>
          <w:i/>
        </w:rPr>
        <w:t xml:space="preserve">communicate </w:t>
      </w:r>
      <w:r w:rsidRPr="009B6AAC">
        <w:t>for carriage service providers, see the definition of that term in section</w:t>
      </w:r>
      <w:r w:rsidR="009B6AAC">
        <w:t> </w:t>
      </w:r>
      <w:r w:rsidRPr="009B6AAC">
        <w:t>321B.</w:t>
      </w:r>
    </w:p>
    <w:p w:rsidR="00680113" w:rsidRPr="009B6AAC" w:rsidRDefault="00680113" w:rsidP="00680113">
      <w:pPr>
        <w:pStyle w:val="subsection"/>
      </w:pPr>
      <w:r w:rsidRPr="009B6AAC">
        <w:tab/>
        <w:t>(2)</w:t>
      </w:r>
      <w:r w:rsidRPr="009B6AAC">
        <w:tab/>
        <w:t xml:space="preserve">For the purposes of </w:t>
      </w:r>
      <w:r w:rsidR="009B6AAC">
        <w:t>subsection (</w:t>
      </w:r>
      <w:r w:rsidRPr="009B6AAC">
        <w:t>1), if:</w:t>
      </w:r>
    </w:p>
    <w:p w:rsidR="00680113" w:rsidRPr="009B6AAC" w:rsidRDefault="00680113" w:rsidP="00680113">
      <w:pPr>
        <w:pStyle w:val="paragraph"/>
      </w:pPr>
      <w:r w:rsidRPr="009B6AAC">
        <w:lastRenderedPageBreak/>
        <w:tab/>
        <w:t>(a)</w:t>
      </w:r>
      <w:r w:rsidRPr="009B6AAC">
        <w:tab/>
        <w:t>electoral matter is communicated by an individual who is a disclosure entity; and</w:t>
      </w:r>
    </w:p>
    <w:p w:rsidR="00680113" w:rsidRPr="009B6AAC" w:rsidRDefault="00680113" w:rsidP="00680113">
      <w:pPr>
        <w:pStyle w:val="paragraph"/>
      </w:pPr>
      <w:r w:rsidRPr="009B6AAC">
        <w:tab/>
        <w:t>(b)</w:t>
      </w:r>
      <w:r w:rsidRPr="009B6AAC">
        <w:tab/>
        <w:t>the matter is communicated on behalf of another disclosure entity; and</w:t>
      </w:r>
    </w:p>
    <w:p w:rsidR="00680113" w:rsidRPr="009B6AAC" w:rsidRDefault="00680113" w:rsidP="00680113">
      <w:pPr>
        <w:pStyle w:val="paragraph"/>
      </w:pPr>
      <w:r w:rsidRPr="009B6AAC">
        <w:tab/>
        <w:t>(c)</w:t>
      </w:r>
      <w:r w:rsidRPr="009B6AAC">
        <w:tab/>
        <w:t>the content of the matter is approved by the other disclosure entity before the matter is communicated;</w:t>
      </w:r>
    </w:p>
    <w:p w:rsidR="00680113" w:rsidRPr="009B6AAC" w:rsidRDefault="00680113" w:rsidP="00680113">
      <w:pPr>
        <w:pStyle w:val="subsection2"/>
      </w:pPr>
      <w:r w:rsidRPr="009B6AAC">
        <w:t xml:space="preserve">the other disclosure entity (and not the individual) is the </w:t>
      </w:r>
      <w:r w:rsidRPr="009B6AAC">
        <w:rPr>
          <w:b/>
          <w:i/>
        </w:rPr>
        <w:t>notifying entity</w:t>
      </w:r>
      <w:r w:rsidRPr="009B6AAC">
        <w:t xml:space="preserve">. However, if the content of the matter is not approved by the other disclosure entity before the matter is communicated, the individual (and not the other disclosure entity) is the </w:t>
      </w:r>
      <w:r w:rsidRPr="009B6AAC">
        <w:rPr>
          <w:b/>
          <w:i/>
        </w:rPr>
        <w:t>notifying entity</w:t>
      </w:r>
      <w:r w:rsidRPr="009B6AAC">
        <w:t>.</w:t>
      </w:r>
    </w:p>
    <w:p w:rsidR="00680113" w:rsidRPr="009B6AAC" w:rsidRDefault="00680113" w:rsidP="00680113">
      <w:pPr>
        <w:pStyle w:val="SubsectionHead"/>
      </w:pPr>
      <w:r w:rsidRPr="009B6AAC">
        <w:t>Exceptions</w:t>
      </w:r>
    </w:p>
    <w:p w:rsidR="00680113" w:rsidRPr="009B6AAC" w:rsidRDefault="00680113" w:rsidP="00680113">
      <w:pPr>
        <w:pStyle w:val="subsection"/>
      </w:pPr>
      <w:r w:rsidRPr="009B6AAC">
        <w:tab/>
        <w:t>(3)</w:t>
      </w:r>
      <w:r w:rsidRPr="009B6AAC">
        <w:tab/>
        <w:t>However, this section does not apply in relation to electoral matter:</w:t>
      </w:r>
    </w:p>
    <w:p w:rsidR="00680113" w:rsidRPr="009B6AAC" w:rsidRDefault="00680113" w:rsidP="00680113">
      <w:pPr>
        <w:pStyle w:val="paragraph"/>
      </w:pPr>
      <w:r w:rsidRPr="009B6AAC">
        <w:tab/>
        <w:t>(a)</w:t>
      </w:r>
      <w:r w:rsidRPr="009B6AAC">
        <w:tab/>
        <w:t>if the matter forms part of clothing or any other item that it is intended to be worn on the body; or</w:t>
      </w:r>
    </w:p>
    <w:p w:rsidR="00680113" w:rsidRPr="009B6AAC" w:rsidRDefault="00680113" w:rsidP="00680113">
      <w:pPr>
        <w:pStyle w:val="paragraph"/>
      </w:pPr>
      <w:r w:rsidRPr="009B6AAC">
        <w:tab/>
        <w:t>(b)</w:t>
      </w:r>
      <w:r w:rsidRPr="009B6AAC">
        <w:tab/>
        <w:t xml:space="preserve">if the matter forms part of a communication, or in any other circumstances, determined under </w:t>
      </w:r>
      <w:r w:rsidR="009B6AAC">
        <w:t>subsection (</w:t>
      </w:r>
      <w:r w:rsidRPr="009B6AAC">
        <w:t>7) for the purposes of this paragraph.</w:t>
      </w:r>
    </w:p>
    <w:p w:rsidR="00680113" w:rsidRPr="009B6AAC" w:rsidRDefault="00680113" w:rsidP="00680113">
      <w:pPr>
        <w:pStyle w:val="subsection"/>
      </w:pPr>
      <w:r w:rsidRPr="009B6AAC">
        <w:tab/>
        <w:t>(4)</w:t>
      </w:r>
      <w:r w:rsidRPr="009B6AAC">
        <w:tab/>
        <w:t xml:space="preserve">This section also does not apply in relation to electoral matter referred to in </w:t>
      </w:r>
      <w:r w:rsidR="009B6AAC">
        <w:t>paragraphs (</w:t>
      </w:r>
      <w:r w:rsidRPr="009B6AAC">
        <w:t>1)(b) and (c) if the matter forms part of:</w:t>
      </w:r>
    </w:p>
    <w:p w:rsidR="00680113" w:rsidRPr="009B6AAC" w:rsidRDefault="00680113" w:rsidP="00680113">
      <w:pPr>
        <w:pStyle w:val="paragraph"/>
      </w:pPr>
      <w:r w:rsidRPr="009B6AAC">
        <w:tab/>
        <w:t>(a)</w:t>
      </w:r>
      <w:r w:rsidRPr="009B6AAC">
        <w:tab/>
        <w:t>the reporting of news, the presenting of current affairs or any editorial content in news media; or</w:t>
      </w:r>
    </w:p>
    <w:p w:rsidR="00680113" w:rsidRPr="009B6AAC" w:rsidRDefault="00680113" w:rsidP="00680113">
      <w:pPr>
        <w:pStyle w:val="paragraph"/>
      </w:pPr>
      <w:r w:rsidRPr="009B6AAC">
        <w:tab/>
        <w:t>(b)</w:t>
      </w:r>
      <w:r w:rsidRPr="009B6AAC">
        <w:tab/>
        <w:t>a communication communicated solely for genuine satirical, academic or artistic purposes; or</w:t>
      </w:r>
    </w:p>
    <w:p w:rsidR="00680113" w:rsidRPr="009B6AAC" w:rsidRDefault="00680113" w:rsidP="00680113">
      <w:pPr>
        <w:pStyle w:val="paragraph"/>
      </w:pPr>
      <w:r w:rsidRPr="009B6AAC">
        <w:tab/>
        <w:t>(c)</w:t>
      </w:r>
      <w:r w:rsidRPr="009B6AAC">
        <w:tab/>
        <w:t>an opinion poll or research relating to voting intentions at an election or by</w:t>
      </w:r>
      <w:r w:rsidR="009B6AAC">
        <w:noBreakHyphen/>
      </w:r>
      <w:r w:rsidRPr="009B6AAC">
        <w:t>election; or</w:t>
      </w:r>
    </w:p>
    <w:p w:rsidR="00680113" w:rsidRPr="009B6AAC" w:rsidRDefault="00680113" w:rsidP="00680113">
      <w:pPr>
        <w:pStyle w:val="paragraph"/>
      </w:pPr>
      <w:r w:rsidRPr="009B6AAC">
        <w:tab/>
        <w:t>(d)</w:t>
      </w:r>
      <w:r w:rsidRPr="009B6AAC">
        <w:tab/>
        <w:t>a communication communicated for personal purposes; or</w:t>
      </w:r>
    </w:p>
    <w:p w:rsidR="00680113" w:rsidRPr="009B6AAC" w:rsidRDefault="00680113" w:rsidP="00680113">
      <w:pPr>
        <w:pStyle w:val="paragraph"/>
      </w:pPr>
      <w:r w:rsidRPr="009B6AAC">
        <w:tab/>
        <w:t>(e)</w:t>
      </w:r>
      <w:r w:rsidRPr="009B6AAC">
        <w:tab/>
        <w:t>an internal communication of a notifying entity; or</w:t>
      </w:r>
    </w:p>
    <w:p w:rsidR="00680113" w:rsidRPr="009B6AAC" w:rsidRDefault="00680113" w:rsidP="00680113">
      <w:pPr>
        <w:pStyle w:val="paragraph"/>
      </w:pPr>
      <w:r w:rsidRPr="009B6AAC">
        <w:tab/>
        <w:t>(f)</w:t>
      </w:r>
      <w:r w:rsidRPr="009B6AAC">
        <w:tab/>
        <w:t xml:space="preserve">a communication at a meeting of 2 or more persons if the identity of the person (the </w:t>
      </w:r>
      <w:r w:rsidRPr="009B6AAC">
        <w:rPr>
          <w:b/>
          <w:i/>
        </w:rPr>
        <w:t>speaker</w:t>
      </w:r>
      <w:r w:rsidRPr="009B6AAC">
        <w:t>) communicating at the meeting, and any disclosure entity on whose behalf the speaker is communicating, can reasonably be identified by the person or persons to whom the speaker is speaking; or</w:t>
      </w:r>
    </w:p>
    <w:p w:rsidR="00680113" w:rsidRPr="009B6AAC" w:rsidRDefault="00680113" w:rsidP="00680113">
      <w:pPr>
        <w:pStyle w:val="paragraph"/>
      </w:pPr>
      <w:r w:rsidRPr="009B6AAC">
        <w:lastRenderedPageBreak/>
        <w:tab/>
        <w:t>(g)</w:t>
      </w:r>
      <w:r w:rsidRPr="009B6AAC">
        <w:tab/>
        <w:t xml:space="preserve">a live communication of a meeting covered by </w:t>
      </w:r>
      <w:r w:rsidR="009B6AAC">
        <w:t>paragraph (</w:t>
      </w:r>
      <w:r w:rsidRPr="009B6AAC">
        <w:t>f), but not any later communication of that meeting; or</w:t>
      </w:r>
    </w:p>
    <w:p w:rsidR="00680113" w:rsidRPr="009B6AAC" w:rsidRDefault="00680113" w:rsidP="00680113">
      <w:pPr>
        <w:pStyle w:val="paragraph"/>
      </w:pPr>
      <w:r w:rsidRPr="009B6AAC">
        <w:tab/>
        <w:t>(h)</w:t>
      </w:r>
      <w:r w:rsidRPr="009B6AAC">
        <w:tab/>
        <w:t>a communication communicated solely for the purpose of announcing a meeting.</w:t>
      </w:r>
    </w:p>
    <w:p w:rsidR="00680113" w:rsidRPr="009B6AAC" w:rsidRDefault="00680113" w:rsidP="00680113">
      <w:pPr>
        <w:pStyle w:val="SubsectionHead"/>
      </w:pPr>
      <w:r w:rsidRPr="009B6AAC">
        <w:t>Notifying particulars</w:t>
      </w:r>
    </w:p>
    <w:p w:rsidR="00680113" w:rsidRPr="009B6AAC" w:rsidRDefault="00680113" w:rsidP="00680113">
      <w:pPr>
        <w:pStyle w:val="subsection"/>
      </w:pPr>
      <w:r w:rsidRPr="009B6AAC">
        <w:rPr>
          <w:sz w:val="24"/>
        </w:rPr>
        <w:tab/>
        <w:t>(5)</w:t>
      </w:r>
      <w:r w:rsidRPr="009B6AAC">
        <w:rPr>
          <w:sz w:val="24"/>
        </w:rPr>
        <w:tab/>
        <w:t>T</w:t>
      </w:r>
      <w:r w:rsidRPr="009B6AAC">
        <w:t xml:space="preserve">he notifying entity must ensure that the particulars set out in the following table, and any other particulars determined under </w:t>
      </w:r>
      <w:r w:rsidR="009B6AAC">
        <w:t>subsection (</w:t>
      </w:r>
      <w:r w:rsidRPr="009B6AAC">
        <w:t>7) for the purposes of this subsection, are notified in accordance with any requirements determined under that subsection.</w:t>
      </w:r>
    </w:p>
    <w:p w:rsidR="00680113" w:rsidRPr="009B6AAC" w:rsidRDefault="00680113" w:rsidP="006801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680113" w:rsidRPr="009B6AAC" w:rsidTr="00680113">
        <w:trPr>
          <w:tblHeader/>
        </w:trPr>
        <w:tc>
          <w:tcPr>
            <w:tcW w:w="7088" w:type="dxa"/>
            <w:gridSpan w:val="3"/>
            <w:tcBorders>
              <w:top w:val="single" w:sz="12" w:space="0" w:color="auto"/>
              <w:bottom w:val="single" w:sz="6" w:space="0" w:color="auto"/>
            </w:tcBorders>
            <w:shd w:val="clear" w:color="auto" w:fill="auto"/>
          </w:tcPr>
          <w:p w:rsidR="00680113" w:rsidRPr="009B6AAC" w:rsidRDefault="00680113" w:rsidP="00680113">
            <w:pPr>
              <w:pStyle w:val="TableHeading"/>
            </w:pPr>
            <w:r w:rsidRPr="009B6AAC">
              <w:t>Required particulars</w:t>
            </w:r>
          </w:p>
        </w:tc>
      </w:tr>
      <w:tr w:rsidR="00680113" w:rsidRPr="009B6AAC" w:rsidTr="00680113">
        <w:trPr>
          <w:tblHeader/>
        </w:trPr>
        <w:tc>
          <w:tcPr>
            <w:tcW w:w="714" w:type="dxa"/>
            <w:tcBorders>
              <w:top w:val="single" w:sz="6" w:space="0" w:color="auto"/>
              <w:bottom w:val="single" w:sz="12" w:space="0" w:color="auto"/>
            </w:tcBorders>
            <w:shd w:val="clear" w:color="auto" w:fill="auto"/>
          </w:tcPr>
          <w:p w:rsidR="00680113" w:rsidRPr="009B6AAC" w:rsidRDefault="00680113" w:rsidP="00680113">
            <w:pPr>
              <w:pStyle w:val="TableHeading"/>
            </w:pPr>
            <w:r w:rsidRPr="009B6AAC">
              <w:t>Item</w:t>
            </w:r>
          </w:p>
        </w:tc>
        <w:tc>
          <w:tcPr>
            <w:tcW w:w="3187" w:type="dxa"/>
            <w:tcBorders>
              <w:top w:val="single" w:sz="6" w:space="0" w:color="auto"/>
              <w:bottom w:val="single" w:sz="12" w:space="0" w:color="auto"/>
            </w:tcBorders>
            <w:shd w:val="clear" w:color="auto" w:fill="auto"/>
          </w:tcPr>
          <w:p w:rsidR="00680113" w:rsidRPr="009B6AAC" w:rsidRDefault="00680113" w:rsidP="00680113">
            <w:pPr>
              <w:pStyle w:val="TableHeading"/>
            </w:pPr>
            <w:r w:rsidRPr="009B6AAC">
              <w:t>If …</w:t>
            </w:r>
          </w:p>
        </w:tc>
        <w:tc>
          <w:tcPr>
            <w:tcW w:w="3187" w:type="dxa"/>
            <w:tcBorders>
              <w:top w:val="single" w:sz="6" w:space="0" w:color="auto"/>
              <w:bottom w:val="single" w:sz="12" w:space="0" w:color="auto"/>
            </w:tcBorders>
            <w:shd w:val="clear" w:color="auto" w:fill="auto"/>
          </w:tcPr>
          <w:p w:rsidR="00680113" w:rsidRPr="009B6AAC" w:rsidRDefault="00680113" w:rsidP="00680113">
            <w:pPr>
              <w:pStyle w:val="TableHeading"/>
            </w:pPr>
            <w:r w:rsidRPr="009B6AAC">
              <w:t>the following particulars are required …</w:t>
            </w:r>
          </w:p>
        </w:tc>
      </w:tr>
      <w:tr w:rsidR="00680113" w:rsidRPr="009B6AAC" w:rsidTr="00680113">
        <w:tc>
          <w:tcPr>
            <w:tcW w:w="714" w:type="dxa"/>
            <w:tcBorders>
              <w:top w:val="single" w:sz="12" w:space="0" w:color="auto"/>
            </w:tcBorders>
            <w:shd w:val="clear" w:color="auto" w:fill="auto"/>
          </w:tcPr>
          <w:p w:rsidR="00680113" w:rsidRPr="009B6AAC" w:rsidRDefault="00680113" w:rsidP="00680113">
            <w:pPr>
              <w:pStyle w:val="Tabletext"/>
            </w:pPr>
            <w:r w:rsidRPr="009B6AAC">
              <w:t>1</w:t>
            </w:r>
          </w:p>
        </w:tc>
        <w:tc>
          <w:tcPr>
            <w:tcW w:w="3187" w:type="dxa"/>
            <w:tcBorders>
              <w:top w:val="single" w:sz="12" w:space="0" w:color="auto"/>
            </w:tcBorders>
            <w:shd w:val="clear" w:color="auto" w:fill="auto"/>
          </w:tcPr>
          <w:p w:rsidR="00680113" w:rsidRPr="009B6AAC" w:rsidRDefault="00680113" w:rsidP="00680113">
            <w:pPr>
              <w:pStyle w:val="Tabletext"/>
            </w:pPr>
            <w:r w:rsidRPr="009B6AAC">
              <w:t>the communication is a sticker, fridge magnet, leaflet, flyer, pamphlet, notice, poster or how</w:t>
            </w:r>
            <w:r w:rsidR="009B6AAC">
              <w:noBreakHyphen/>
            </w:r>
            <w:r w:rsidRPr="009B6AAC">
              <w:t>to</w:t>
            </w:r>
            <w:r w:rsidR="009B6AAC">
              <w:noBreakHyphen/>
            </w:r>
            <w:r w:rsidRPr="009B6AAC">
              <w:t>vote card authorised by a disclosure entity that is not a natural person</w:t>
            </w:r>
          </w:p>
        </w:tc>
        <w:tc>
          <w:tcPr>
            <w:tcW w:w="3187" w:type="dxa"/>
            <w:tcBorders>
              <w:top w:val="single" w:sz="12" w:space="0" w:color="auto"/>
            </w:tcBorders>
            <w:shd w:val="clear" w:color="auto" w:fill="auto"/>
          </w:tcPr>
          <w:p w:rsidR="00680113" w:rsidRPr="009B6AAC" w:rsidRDefault="00680113" w:rsidP="00680113">
            <w:pPr>
              <w:pStyle w:val="Tablea"/>
            </w:pPr>
            <w:r w:rsidRPr="009B6AAC">
              <w:t>(a) the name of the entity (as included in the most recent return given in relation to the entity under Part XX, if a return has been given in relation to the entity under that Part);</w:t>
            </w:r>
          </w:p>
          <w:p w:rsidR="00680113" w:rsidRPr="009B6AAC" w:rsidRDefault="00680113" w:rsidP="00680113">
            <w:pPr>
              <w:pStyle w:val="Tablea"/>
            </w:pPr>
            <w:r w:rsidRPr="009B6AAC">
              <w:t>(b) the address of the entity;</w:t>
            </w:r>
          </w:p>
          <w:p w:rsidR="00680113" w:rsidRPr="009B6AAC" w:rsidRDefault="00680113" w:rsidP="00680113">
            <w:pPr>
              <w:pStyle w:val="Tablea"/>
            </w:pPr>
            <w:r w:rsidRPr="009B6AAC">
              <w:t>(c) the name of the natural person responsible for giving effect to the authorisation;</w:t>
            </w:r>
          </w:p>
          <w:p w:rsidR="00680113" w:rsidRPr="009B6AAC" w:rsidRDefault="00680113" w:rsidP="00680113">
            <w:pPr>
              <w:pStyle w:val="Tablea"/>
            </w:pPr>
            <w:r w:rsidRPr="009B6AAC">
              <w:t>(d) the name of the printer who printed the communication;</w:t>
            </w:r>
          </w:p>
          <w:p w:rsidR="00680113" w:rsidRPr="009B6AAC" w:rsidRDefault="00680113" w:rsidP="00680113">
            <w:pPr>
              <w:pStyle w:val="Tablea"/>
            </w:pPr>
            <w:r w:rsidRPr="009B6AAC">
              <w:t>(e) the address of the printer</w:t>
            </w:r>
          </w:p>
        </w:tc>
      </w:tr>
      <w:tr w:rsidR="00680113" w:rsidRPr="009B6AAC" w:rsidTr="00680113">
        <w:tc>
          <w:tcPr>
            <w:tcW w:w="714" w:type="dxa"/>
            <w:shd w:val="clear" w:color="auto" w:fill="auto"/>
          </w:tcPr>
          <w:p w:rsidR="00680113" w:rsidRPr="009B6AAC" w:rsidRDefault="00680113" w:rsidP="00680113">
            <w:pPr>
              <w:pStyle w:val="Tabletext"/>
            </w:pPr>
            <w:r w:rsidRPr="009B6AAC">
              <w:t>2</w:t>
            </w:r>
          </w:p>
        </w:tc>
        <w:tc>
          <w:tcPr>
            <w:tcW w:w="3187" w:type="dxa"/>
            <w:shd w:val="clear" w:color="auto" w:fill="auto"/>
          </w:tcPr>
          <w:p w:rsidR="00680113" w:rsidRPr="009B6AAC" w:rsidRDefault="00680113" w:rsidP="00680113">
            <w:pPr>
              <w:pStyle w:val="Tabletext"/>
            </w:pPr>
            <w:r w:rsidRPr="009B6AAC">
              <w:t>the communication is any other communication authorised by a disclosure entity that is not a natural person</w:t>
            </w:r>
          </w:p>
        </w:tc>
        <w:tc>
          <w:tcPr>
            <w:tcW w:w="3187" w:type="dxa"/>
            <w:shd w:val="clear" w:color="auto" w:fill="auto"/>
          </w:tcPr>
          <w:p w:rsidR="00680113" w:rsidRPr="009B6AAC" w:rsidRDefault="00680113" w:rsidP="00680113">
            <w:pPr>
              <w:pStyle w:val="Tablea"/>
            </w:pPr>
            <w:r w:rsidRPr="009B6AAC">
              <w:t>(a) the name of the entity (as included in the most recent return given in relation to the entity under Part XX, if a return has been given in relation to the entity under that Part);</w:t>
            </w:r>
          </w:p>
          <w:p w:rsidR="00680113" w:rsidRPr="009B6AAC" w:rsidRDefault="00680113" w:rsidP="00680113">
            <w:pPr>
              <w:pStyle w:val="Tablea"/>
            </w:pPr>
            <w:r w:rsidRPr="009B6AAC">
              <w:t>(b) the relevant town or city of the entity;</w:t>
            </w:r>
          </w:p>
          <w:p w:rsidR="00680113" w:rsidRPr="009B6AAC" w:rsidRDefault="00680113" w:rsidP="00680113">
            <w:pPr>
              <w:pStyle w:val="Tablea"/>
            </w:pPr>
            <w:r w:rsidRPr="009B6AAC">
              <w:lastRenderedPageBreak/>
              <w:t>(c) the name of the natural person responsible for giving effect to the authorisation</w:t>
            </w:r>
          </w:p>
        </w:tc>
      </w:tr>
      <w:tr w:rsidR="00680113" w:rsidRPr="009B6AAC" w:rsidTr="00680113">
        <w:tc>
          <w:tcPr>
            <w:tcW w:w="714" w:type="dxa"/>
            <w:shd w:val="clear" w:color="auto" w:fill="auto"/>
          </w:tcPr>
          <w:p w:rsidR="00680113" w:rsidRPr="009B6AAC" w:rsidRDefault="00680113" w:rsidP="00680113">
            <w:pPr>
              <w:pStyle w:val="Tabletext"/>
            </w:pPr>
            <w:r w:rsidRPr="009B6AAC">
              <w:lastRenderedPageBreak/>
              <w:t>3</w:t>
            </w:r>
          </w:p>
        </w:tc>
        <w:tc>
          <w:tcPr>
            <w:tcW w:w="3187" w:type="dxa"/>
            <w:shd w:val="clear" w:color="auto" w:fill="auto"/>
          </w:tcPr>
          <w:p w:rsidR="00680113" w:rsidRPr="009B6AAC" w:rsidRDefault="00680113" w:rsidP="00680113">
            <w:pPr>
              <w:pStyle w:val="Tabletext"/>
            </w:pPr>
            <w:r w:rsidRPr="009B6AAC">
              <w:t>the communication is a sticker, fridge magnet, leaflet, flyer, pamphlet, notice, poster or how</w:t>
            </w:r>
            <w:r w:rsidR="009B6AAC">
              <w:noBreakHyphen/>
            </w:r>
            <w:r w:rsidRPr="009B6AAC">
              <w:t>to</w:t>
            </w:r>
            <w:r w:rsidR="009B6AAC">
              <w:noBreakHyphen/>
            </w:r>
            <w:r w:rsidRPr="009B6AAC">
              <w:t>vote card authorised by a disclosure entity who is a natural person</w:t>
            </w:r>
          </w:p>
        </w:tc>
        <w:tc>
          <w:tcPr>
            <w:tcW w:w="3187" w:type="dxa"/>
            <w:shd w:val="clear" w:color="auto" w:fill="auto"/>
          </w:tcPr>
          <w:p w:rsidR="00680113" w:rsidRPr="009B6AAC" w:rsidRDefault="00680113" w:rsidP="00680113">
            <w:pPr>
              <w:pStyle w:val="Tablea"/>
            </w:pPr>
            <w:r w:rsidRPr="009B6AAC">
              <w:t>(a) the name of the person;</w:t>
            </w:r>
          </w:p>
          <w:p w:rsidR="00680113" w:rsidRPr="009B6AAC" w:rsidRDefault="00680113" w:rsidP="00680113">
            <w:pPr>
              <w:pStyle w:val="Tablea"/>
            </w:pPr>
            <w:r w:rsidRPr="009B6AAC">
              <w:t>(b) the address of the person;</w:t>
            </w:r>
          </w:p>
          <w:p w:rsidR="00680113" w:rsidRPr="009B6AAC" w:rsidRDefault="00680113" w:rsidP="00680113">
            <w:pPr>
              <w:pStyle w:val="Tablea"/>
            </w:pPr>
            <w:r w:rsidRPr="009B6AAC">
              <w:t>(c) the name of the printer who printed the communication;</w:t>
            </w:r>
          </w:p>
          <w:p w:rsidR="00680113" w:rsidRPr="009B6AAC" w:rsidRDefault="00680113" w:rsidP="00680113">
            <w:pPr>
              <w:pStyle w:val="Tablea"/>
            </w:pPr>
            <w:r w:rsidRPr="009B6AAC">
              <w:t>(d) the address of the printer</w:t>
            </w:r>
          </w:p>
        </w:tc>
      </w:tr>
      <w:tr w:rsidR="00680113" w:rsidRPr="009B6AAC" w:rsidTr="00680113">
        <w:tc>
          <w:tcPr>
            <w:tcW w:w="714" w:type="dxa"/>
            <w:shd w:val="clear" w:color="auto" w:fill="auto"/>
          </w:tcPr>
          <w:p w:rsidR="00680113" w:rsidRPr="009B6AAC" w:rsidRDefault="00680113" w:rsidP="00680113">
            <w:pPr>
              <w:pStyle w:val="Tabletext"/>
            </w:pPr>
            <w:r w:rsidRPr="009B6AAC">
              <w:t>4</w:t>
            </w:r>
          </w:p>
        </w:tc>
        <w:tc>
          <w:tcPr>
            <w:tcW w:w="3187" w:type="dxa"/>
            <w:shd w:val="clear" w:color="auto" w:fill="auto"/>
          </w:tcPr>
          <w:p w:rsidR="00680113" w:rsidRPr="009B6AAC" w:rsidRDefault="00680113" w:rsidP="00680113">
            <w:pPr>
              <w:pStyle w:val="Tabletext"/>
            </w:pPr>
            <w:r w:rsidRPr="009B6AAC">
              <w:t>the communication is any other communication authorised by a disclosure entity who is a natural person</w:t>
            </w:r>
          </w:p>
        </w:tc>
        <w:tc>
          <w:tcPr>
            <w:tcW w:w="3187" w:type="dxa"/>
            <w:shd w:val="clear" w:color="auto" w:fill="auto"/>
          </w:tcPr>
          <w:p w:rsidR="00680113" w:rsidRPr="009B6AAC" w:rsidRDefault="00680113" w:rsidP="00680113">
            <w:pPr>
              <w:pStyle w:val="Tablea"/>
            </w:pPr>
            <w:r w:rsidRPr="009B6AAC">
              <w:t>(a) the name of the person;</w:t>
            </w:r>
          </w:p>
          <w:p w:rsidR="00680113" w:rsidRPr="009B6AAC" w:rsidRDefault="00680113" w:rsidP="00680113">
            <w:pPr>
              <w:pStyle w:val="Tablea"/>
            </w:pPr>
            <w:r w:rsidRPr="009B6AAC">
              <w:t>(b) the town or city in which the person lives</w:t>
            </w:r>
          </w:p>
        </w:tc>
      </w:tr>
      <w:tr w:rsidR="00680113" w:rsidRPr="009B6AAC" w:rsidTr="00680113">
        <w:tc>
          <w:tcPr>
            <w:tcW w:w="714" w:type="dxa"/>
            <w:shd w:val="clear" w:color="auto" w:fill="auto"/>
          </w:tcPr>
          <w:p w:rsidR="00680113" w:rsidRPr="009B6AAC" w:rsidRDefault="00680113" w:rsidP="00680113">
            <w:pPr>
              <w:pStyle w:val="Tabletext"/>
            </w:pPr>
            <w:r w:rsidRPr="009B6AAC">
              <w:t>5</w:t>
            </w:r>
          </w:p>
        </w:tc>
        <w:tc>
          <w:tcPr>
            <w:tcW w:w="3187" w:type="dxa"/>
            <w:shd w:val="clear" w:color="auto" w:fill="auto"/>
          </w:tcPr>
          <w:p w:rsidR="00680113" w:rsidRPr="009B6AAC" w:rsidRDefault="00680113" w:rsidP="00680113">
            <w:pPr>
              <w:pStyle w:val="Tabletext"/>
            </w:pPr>
            <w:r w:rsidRPr="009B6AAC">
              <w:t>the communication is a sticker, fridge magnet, leaflet, flyer, pamphlet, notice, poster or how</w:t>
            </w:r>
            <w:r w:rsidR="009B6AAC">
              <w:noBreakHyphen/>
            </w:r>
            <w:r w:rsidRPr="009B6AAC">
              <w:t>to</w:t>
            </w:r>
            <w:r w:rsidR="009B6AAC">
              <w:noBreakHyphen/>
            </w:r>
            <w:r w:rsidRPr="009B6AAC">
              <w:t>vote card authorised by an entity that is not a disclosure entity or a natural person</w:t>
            </w:r>
          </w:p>
        </w:tc>
        <w:tc>
          <w:tcPr>
            <w:tcW w:w="3187" w:type="dxa"/>
            <w:shd w:val="clear" w:color="auto" w:fill="auto"/>
          </w:tcPr>
          <w:p w:rsidR="00680113" w:rsidRPr="009B6AAC" w:rsidRDefault="00680113" w:rsidP="00680113">
            <w:pPr>
              <w:pStyle w:val="Tablea"/>
            </w:pPr>
            <w:r w:rsidRPr="009B6AAC">
              <w:t>(a) the name of the entity;</w:t>
            </w:r>
          </w:p>
          <w:p w:rsidR="00680113" w:rsidRPr="009B6AAC" w:rsidRDefault="00680113" w:rsidP="00680113">
            <w:pPr>
              <w:pStyle w:val="Tablea"/>
            </w:pPr>
            <w:r w:rsidRPr="009B6AAC">
              <w:t>(b) the address of the entity;</w:t>
            </w:r>
          </w:p>
          <w:p w:rsidR="00680113" w:rsidRPr="009B6AAC" w:rsidRDefault="00680113" w:rsidP="00680113">
            <w:pPr>
              <w:pStyle w:val="Tablea"/>
            </w:pPr>
            <w:r w:rsidRPr="009B6AAC">
              <w:t>(c) the name of the printer who printed the communication;</w:t>
            </w:r>
          </w:p>
          <w:p w:rsidR="00680113" w:rsidRPr="009B6AAC" w:rsidRDefault="00680113" w:rsidP="00680113">
            <w:pPr>
              <w:pStyle w:val="Tablea"/>
            </w:pPr>
            <w:r w:rsidRPr="009B6AAC">
              <w:t>(d) the address of the printer</w:t>
            </w:r>
          </w:p>
        </w:tc>
      </w:tr>
      <w:tr w:rsidR="00680113" w:rsidRPr="009B6AAC" w:rsidTr="00680113">
        <w:tc>
          <w:tcPr>
            <w:tcW w:w="714" w:type="dxa"/>
            <w:shd w:val="clear" w:color="auto" w:fill="auto"/>
          </w:tcPr>
          <w:p w:rsidR="00680113" w:rsidRPr="009B6AAC" w:rsidRDefault="00680113" w:rsidP="00680113">
            <w:pPr>
              <w:pStyle w:val="Tabletext"/>
            </w:pPr>
            <w:r w:rsidRPr="009B6AAC">
              <w:t>6</w:t>
            </w:r>
          </w:p>
        </w:tc>
        <w:tc>
          <w:tcPr>
            <w:tcW w:w="3187" w:type="dxa"/>
            <w:shd w:val="clear" w:color="auto" w:fill="auto"/>
          </w:tcPr>
          <w:p w:rsidR="00680113" w:rsidRPr="009B6AAC" w:rsidRDefault="00680113" w:rsidP="00680113">
            <w:pPr>
              <w:pStyle w:val="Tabletext"/>
            </w:pPr>
            <w:r w:rsidRPr="009B6AAC">
              <w:t>the communication is any other communication authorised by an entity that is not a disclosure entity or a natural person</w:t>
            </w:r>
          </w:p>
        </w:tc>
        <w:tc>
          <w:tcPr>
            <w:tcW w:w="3187" w:type="dxa"/>
            <w:shd w:val="clear" w:color="auto" w:fill="auto"/>
          </w:tcPr>
          <w:p w:rsidR="00680113" w:rsidRPr="009B6AAC" w:rsidRDefault="00680113" w:rsidP="00680113">
            <w:pPr>
              <w:pStyle w:val="Tablea"/>
            </w:pPr>
            <w:r w:rsidRPr="009B6AAC">
              <w:t>(a) the name of the entity;</w:t>
            </w:r>
          </w:p>
          <w:p w:rsidR="00680113" w:rsidRPr="009B6AAC" w:rsidRDefault="00680113" w:rsidP="00680113">
            <w:pPr>
              <w:pStyle w:val="Tablea"/>
            </w:pPr>
            <w:r w:rsidRPr="009B6AAC">
              <w:t>(b) the relevant town or city of the entity</w:t>
            </w:r>
          </w:p>
        </w:tc>
      </w:tr>
      <w:tr w:rsidR="00680113" w:rsidRPr="009B6AAC" w:rsidTr="00680113">
        <w:tc>
          <w:tcPr>
            <w:tcW w:w="714" w:type="dxa"/>
            <w:tcBorders>
              <w:bottom w:val="single" w:sz="2" w:space="0" w:color="auto"/>
            </w:tcBorders>
            <w:shd w:val="clear" w:color="auto" w:fill="auto"/>
          </w:tcPr>
          <w:p w:rsidR="00680113" w:rsidRPr="009B6AAC" w:rsidRDefault="00680113" w:rsidP="00680113">
            <w:pPr>
              <w:pStyle w:val="Tabletext"/>
            </w:pPr>
            <w:r w:rsidRPr="009B6AAC">
              <w:t>7</w:t>
            </w:r>
          </w:p>
        </w:tc>
        <w:tc>
          <w:tcPr>
            <w:tcW w:w="3187" w:type="dxa"/>
            <w:tcBorders>
              <w:bottom w:val="single" w:sz="2" w:space="0" w:color="auto"/>
            </w:tcBorders>
            <w:shd w:val="clear" w:color="auto" w:fill="auto"/>
          </w:tcPr>
          <w:p w:rsidR="00680113" w:rsidRPr="009B6AAC" w:rsidRDefault="00680113" w:rsidP="00680113">
            <w:pPr>
              <w:pStyle w:val="Tabletext"/>
            </w:pPr>
            <w:r w:rsidRPr="009B6AAC">
              <w:t>the communication is a sticker, fridge magnet, leaflet, flyer, pamphlet, notice, poster or how</w:t>
            </w:r>
            <w:r w:rsidR="009B6AAC">
              <w:noBreakHyphen/>
            </w:r>
            <w:r w:rsidRPr="009B6AAC">
              <w:t>to</w:t>
            </w:r>
            <w:r w:rsidR="009B6AAC">
              <w:noBreakHyphen/>
            </w:r>
            <w:r w:rsidRPr="009B6AAC">
              <w:t>vote card authorised by a natural person who is not a disclosure entity</w:t>
            </w:r>
          </w:p>
        </w:tc>
        <w:tc>
          <w:tcPr>
            <w:tcW w:w="3187" w:type="dxa"/>
            <w:tcBorders>
              <w:bottom w:val="single" w:sz="2" w:space="0" w:color="auto"/>
            </w:tcBorders>
            <w:shd w:val="clear" w:color="auto" w:fill="auto"/>
          </w:tcPr>
          <w:p w:rsidR="00680113" w:rsidRPr="009B6AAC" w:rsidRDefault="00680113" w:rsidP="00680113">
            <w:pPr>
              <w:pStyle w:val="Tablea"/>
            </w:pPr>
            <w:r w:rsidRPr="009B6AAC">
              <w:t>(a) the name of the person;</w:t>
            </w:r>
          </w:p>
          <w:p w:rsidR="00680113" w:rsidRPr="009B6AAC" w:rsidRDefault="00680113" w:rsidP="00680113">
            <w:pPr>
              <w:pStyle w:val="Tablea"/>
            </w:pPr>
            <w:r w:rsidRPr="009B6AAC">
              <w:t>(b) the address of the person;</w:t>
            </w:r>
          </w:p>
          <w:p w:rsidR="00680113" w:rsidRPr="009B6AAC" w:rsidRDefault="00680113" w:rsidP="00680113">
            <w:pPr>
              <w:pStyle w:val="Tablea"/>
            </w:pPr>
            <w:r w:rsidRPr="009B6AAC">
              <w:t>(c) the name of the printer who printed the communication;</w:t>
            </w:r>
          </w:p>
          <w:p w:rsidR="00680113" w:rsidRPr="009B6AAC" w:rsidRDefault="00680113" w:rsidP="00680113">
            <w:pPr>
              <w:pStyle w:val="Tablea"/>
            </w:pPr>
            <w:r w:rsidRPr="009B6AAC">
              <w:t>(d) the address of the printer</w:t>
            </w:r>
          </w:p>
        </w:tc>
      </w:tr>
      <w:tr w:rsidR="00680113" w:rsidRPr="009B6AAC" w:rsidTr="00680113">
        <w:tc>
          <w:tcPr>
            <w:tcW w:w="714" w:type="dxa"/>
            <w:tcBorders>
              <w:top w:val="single" w:sz="2" w:space="0" w:color="auto"/>
              <w:bottom w:val="single" w:sz="12" w:space="0" w:color="auto"/>
            </w:tcBorders>
            <w:shd w:val="clear" w:color="auto" w:fill="auto"/>
          </w:tcPr>
          <w:p w:rsidR="00680113" w:rsidRPr="009B6AAC" w:rsidRDefault="00680113" w:rsidP="00680113">
            <w:pPr>
              <w:pStyle w:val="Tabletext"/>
            </w:pPr>
            <w:r w:rsidRPr="009B6AAC">
              <w:t>8</w:t>
            </w:r>
          </w:p>
        </w:tc>
        <w:tc>
          <w:tcPr>
            <w:tcW w:w="3187" w:type="dxa"/>
            <w:tcBorders>
              <w:top w:val="single" w:sz="2" w:space="0" w:color="auto"/>
              <w:bottom w:val="single" w:sz="12" w:space="0" w:color="auto"/>
            </w:tcBorders>
            <w:shd w:val="clear" w:color="auto" w:fill="auto"/>
          </w:tcPr>
          <w:p w:rsidR="00680113" w:rsidRPr="009B6AAC" w:rsidRDefault="00680113" w:rsidP="00680113">
            <w:pPr>
              <w:pStyle w:val="Tabletext"/>
            </w:pPr>
            <w:r w:rsidRPr="009B6AAC">
              <w:t>the communication is any other communication authorised by a natural person who is not a disclosure entity</w:t>
            </w:r>
          </w:p>
        </w:tc>
        <w:tc>
          <w:tcPr>
            <w:tcW w:w="3187" w:type="dxa"/>
            <w:tcBorders>
              <w:top w:val="single" w:sz="2" w:space="0" w:color="auto"/>
              <w:bottom w:val="single" w:sz="12" w:space="0" w:color="auto"/>
            </w:tcBorders>
            <w:shd w:val="clear" w:color="auto" w:fill="auto"/>
          </w:tcPr>
          <w:p w:rsidR="00680113" w:rsidRPr="009B6AAC" w:rsidRDefault="00680113" w:rsidP="00680113">
            <w:pPr>
              <w:pStyle w:val="Tablea"/>
            </w:pPr>
            <w:r w:rsidRPr="009B6AAC">
              <w:t>(a) the name of the person;</w:t>
            </w:r>
          </w:p>
          <w:p w:rsidR="00680113" w:rsidRPr="009B6AAC" w:rsidRDefault="00680113" w:rsidP="00680113">
            <w:pPr>
              <w:pStyle w:val="Tablea"/>
            </w:pPr>
            <w:r w:rsidRPr="009B6AAC">
              <w:t>(b) the town or city in which the person lives</w:t>
            </w:r>
          </w:p>
        </w:tc>
      </w:tr>
    </w:tbl>
    <w:p w:rsidR="00680113" w:rsidRPr="009B6AAC" w:rsidRDefault="00680113" w:rsidP="00680113">
      <w:pPr>
        <w:pStyle w:val="notetext"/>
      </w:pPr>
      <w:r w:rsidRPr="009B6AAC">
        <w:lastRenderedPageBreak/>
        <w:t>Note 1:</w:t>
      </w:r>
      <w:r w:rsidRPr="009B6AAC">
        <w:tab/>
        <w:t>This provision is a civil penalty provision which is enforceable under the Regulatory Powers Act (see section</w:t>
      </w:r>
      <w:r w:rsidR="009B6AAC">
        <w:t> </w:t>
      </w:r>
      <w:r w:rsidRPr="009B6AAC">
        <w:t>384A of this Act).</w:t>
      </w:r>
    </w:p>
    <w:p w:rsidR="00680113" w:rsidRPr="009B6AAC" w:rsidRDefault="00680113" w:rsidP="00680113">
      <w:pPr>
        <w:pStyle w:val="notetext"/>
      </w:pPr>
      <w:r w:rsidRPr="009B6AAC">
        <w:t>Note 2:</w:t>
      </w:r>
      <w:r w:rsidRPr="009B6AAC">
        <w:tab/>
        <w:t>A person may contravene this subsection if the person fails to ensure that particulars are notified or if the particulars notified are incorrect.</w:t>
      </w:r>
    </w:p>
    <w:p w:rsidR="00680113" w:rsidRPr="009B6AAC" w:rsidRDefault="00680113" w:rsidP="00680113">
      <w:pPr>
        <w:pStyle w:val="notetext"/>
      </w:pPr>
      <w:r w:rsidRPr="009B6AAC">
        <w:t>Note 3:</w:t>
      </w:r>
      <w:r w:rsidRPr="009B6AAC">
        <w:tab/>
        <w:t xml:space="preserve">For the application of this provision to a notifying entity that is not a legal person, see </w:t>
      </w:r>
      <w:r w:rsidR="009B6AAC">
        <w:t>subsection (</w:t>
      </w:r>
      <w:r w:rsidRPr="009B6AAC">
        <w:t>6).</w:t>
      </w:r>
    </w:p>
    <w:p w:rsidR="00680113" w:rsidRPr="009B6AAC" w:rsidRDefault="00680113" w:rsidP="00680113">
      <w:pPr>
        <w:pStyle w:val="Penalty"/>
      </w:pPr>
      <w:r w:rsidRPr="009B6AAC">
        <w:t>Civil penalty:</w:t>
      </w:r>
      <w:r w:rsidRPr="009B6AAC">
        <w:tab/>
        <w:t>120 penalty units.</w:t>
      </w:r>
    </w:p>
    <w:p w:rsidR="00680113" w:rsidRPr="009B6AAC" w:rsidRDefault="00680113" w:rsidP="00680113">
      <w:pPr>
        <w:pStyle w:val="SubsectionHead"/>
      </w:pPr>
      <w:r w:rsidRPr="009B6AAC">
        <w:t>Application of civil penalty to entities that are not legal persons</w:t>
      </w:r>
    </w:p>
    <w:p w:rsidR="00680113" w:rsidRPr="009B6AAC" w:rsidRDefault="00680113" w:rsidP="00680113">
      <w:pPr>
        <w:pStyle w:val="subsection"/>
      </w:pPr>
      <w:r w:rsidRPr="009B6AAC">
        <w:tab/>
        <w:t>(6)</w:t>
      </w:r>
      <w:r w:rsidRPr="009B6AAC">
        <w:tab/>
        <w:t xml:space="preserve">For the purposes of this Act and the Regulatory Powers Act, a contravention of </w:t>
      </w:r>
      <w:r w:rsidR="009B6AAC">
        <w:t>subsection (</w:t>
      </w:r>
      <w:r w:rsidRPr="009B6AAC">
        <w:t>5) that would otherwise have been committed by a notifying entity that is not a legal person is taken to have been committed by each member, agent or officer (however described) of the entity who, acting in his or her actual or apparent authority, engaged in the conduct or made the omission constituting the contravention.</w:t>
      </w:r>
    </w:p>
    <w:p w:rsidR="00680113" w:rsidRPr="009B6AAC" w:rsidRDefault="00680113" w:rsidP="00680113">
      <w:pPr>
        <w:pStyle w:val="SubsectionHead"/>
      </w:pPr>
      <w:r w:rsidRPr="009B6AAC">
        <w:t>Legislative instrument</w:t>
      </w:r>
    </w:p>
    <w:p w:rsidR="00680113" w:rsidRPr="009B6AAC" w:rsidRDefault="00680113" w:rsidP="00680113">
      <w:pPr>
        <w:pStyle w:val="subsection"/>
      </w:pPr>
      <w:r w:rsidRPr="009B6AAC">
        <w:tab/>
        <w:t>(7)</w:t>
      </w:r>
      <w:r w:rsidRPr="009B6AAC">
        <w:tab/>
        <w:t>The Electoral Commissioner may, by legislative instrument, determine:</w:t>
      </w:r>
    </w:p>
    <w:p w:rsidR="00680113" w:rsidRPr="009B6AAC" w:rsidRDefault="00680113" w:rsidP="00680113">
      <w:pPr>
        <w:pStyle w:val="paragraph"/>
      </w:pPr>
      <w:r w:rsidRPr="009B6AAC">
        <w:tab/>
        <w:t>(a)</w:t>
      </w:r>
      <w:r w:rsidRPr="009B6AAC">
        <w:tab/>
        <w:t>communications or circumstances for the purposes of either or both of the following:</w:t>
      </w:r>
    </w:p>
    <w:p w:rsidR="00680113" w:rsidRPr="009B6AAC" w:rsidRDefault="00680113" w:rsidP="00680113">
      <w:pPr>
        <w:pStyle w:val="paragraphsub"/>
      </w:pPr>
      <w:r w:rsidRPr="009B6AAC">
        <w:tab/>
        <w:t>(i)</w:t>
      </w:r>
      <w:r w:rsidRPr="009B6AAC">
        <w:tab/>
      </w:r>
      <w:r w:rsidR="009B6AAC">
        <w:t>paragraph (</w:t>
      </w:r>
      <w:r w:rsidRPr="009B6AAC">
        <w:t>3)(b) of this section;</w:t>
      </w:r>
    </w:p>
    <w:p w:rsidR="00680113" w:rsidRPr="009B6AAC" w:rsidRDefault="00680113" w:rsidP="00680113">
      <w:pPr>
        <w:pStyle w:val="paragraphsub"/>
      </w:pPr>
      <w:r w:rsidRPr="009B6AAC">
        <w:tab/>
        <w:t>(ii)</w:t>
      </w:r>
      <w:r w:rsidRPr="009B6AAC">
        <w:tab/>
        <w:t>paragraph</w:t>
      </w:r>
      <w:r w:rsidR="009B6AAC">
        <w:t> </w:t>
      </w:r>
      <w:r w:rsidRPr="009B6AAC">
        <w:t xml:space="preserve">110C(3)(c) of the </w:t>
      </w:r>
      <w:r w:rsidRPr="009B6AAC">
        <w:rPr>
          <w:i/>
        </w:rPr>
        <w:t>Referendum (Machinery Provisions) Act 1984</w:t>
      </w:r>
      <w:r w:rsidRPr="009B6AAC">
        <w:t>; and</w:t>
      </w:r>
    </w:p>
    <w:p w:rsidR="00680113" w:rsidRPr="009B6AAC" w:rsidRDefault="00680113" w:rsidP="00680113">
      <w:pPr>
        <w:pStyle w:val="paragraph"/>
      </w:pPr>
      <w:r w:rsidRPr="009B6AAC">
        <w:tab/>
        <w:t>(b)</w:t>
      </w:r>
      <w:r w:rsidRPr="009B6AAC">
        <w:tab/>
        <w:t>requirements or particulars for the purposes of any one or more of the following:</w:t>
      </w:r>
    </w:p>
    <w:p w:rsidR="00680113" w:rsidRPr="009B6AAC" w:rsidRDefault="00680113" w:rsidP="00680113">
      <w:pPr>
        <w:pStyle w:val="paragraphsub"/>
      </w:pPr>
      <w:r w:rsidRPr="009B6AAC">
        <w:tab/>
        <w:t>(i)</w:t>
      </w:r>
      <w:r w:rsidRPr="009B6AAC">
        <w:tab/>
      </w:r>
      <w:r w:rsidR="009B6AAC">
        <w:t>subsection (</w:t>
      </w:r>
      <w:r w:rsidRPr="009B6AAC">
        <w:t>5) of this section;</w:t>
      </w:r>
    </w:p>
    <w:p w:rsidR="00680113" w:rsidRPr="009B6AAC" w:rsidRDefault="00680113" w:rsidP="00680113">
      <w:pPr>
        <w:pStyle w:val="paragraphsub"/>
      </w:pPr>
      <w:r w:rsidRPr="009B6AAC">
        <w:tab/>
        <w:t>(ii)</w:t>
      </w:r>
      <w:r w:rsidRPr="009B6AAC">
        <w:tab/>
        <w:t>subsection</w:t>
      </w:r>
      <w:r w:rsidR="009B6AAC">
        <w:t> </w:t>
      </w:r>
      <w:r w:rsidRPr="009B6AAC">
        <w:t xml:space="preserve">110C(5) of the </w:t>
      </w:r>
      <w:r w:rsidRPr="009B6AAC">
        <w:rPr>
          <w:i/>
        </w:rPr>
        <w:t>Referendum (Machinery Provisions) Act 1984</w:t>
      </w:r>
      <w:r w:rsidRPr="009B6AAC">
        <w:t>;</w:t>
      </w:r>
    </w:p>
    <w:p w:rsidR="00680113" w:rsidRPr="009B6AAC" w:rsidRDefault="00680113" w:rsidP="00680113">
      <w:pPr>
        <w:pStyle w:val="paragraphsub"/>
      </w:pPr>
      <w:r w:rsidRPr="009B6AAC">
        <w:tab/>
        <w:t>(iii)</w:t>
      </w:r>
      <w:r w:rsidRPr="009B6AAC">
        <w:tab/>
        <w:t>subsection</w:t>
      </w:r>
      <w:r w:rsidR="009B6AAC">
        <w:t> </w:t>
      </w:r>
      <w:r w:rsidRPr="009B6AAC">
        <w:t>79A(2) and paragraph</w:t>
      </w:r>
      <w:r w:rsidR="009B6AAC">
        <w:t> </w:t>
      </w:r>
      <w:r w:rsidRPr="009B6AAC">
        <w:t xml:space="preserve">79A(6)(b) of the </w:t>
      </w:r>
      <w:r w:rsidRPr="009B6AAC">
        <w:rPr>
          <w:i/>
        </w:rPr>
        <w:t>Australian Broadcasting Corporation Act 1983</w:t>
      </w:r>
      <w:r w:rsidRPr="009B6AAC">
        <w:t>;</w:t>
      </w:r>
    </w:p>
    <w:p w:rsidR="00680113" w:rsidRPr="009B6AAC" w:rsidRDefault="00680113" w:rsidP="00680113">
      <w:pPr>
        <w:pStyle w:val="paragraphsub"/>
      </w:pPr>
      <w:r w:rsidRPr="009B6AAC">
        <w:tab/>
        <w:t>(iv)</w:t>
      </w:r>
      <w:r w:rsidRPr="009B6AAC">
        <w:tab/>
        <w:t>paragraph</w:t>
      </w:r>
      <w:r w:rsidR="009B6AAC">
        <w:t> </w:t>
      </w:r>
      <w:r w:rsidRPr="009B6AAC">
        <w:t>1(2)(b) and subclause</w:t>
      </w:r>
      <w:r w:rsidR="009B6AAC">
        <w:t> </w:t>
      </w:r>
      <w:r w:rsidRPr="009B6AAC">
        <w:t>4(2) of Schedule</w:t>
      </w:r>
      <w:r w:rsidR="009B6AAC">
        <w:t> </w:t>
      </w:r>
      <w:r w:rsidRPr="009B6AAC">
        <w:t xml:space="preserve">2 to the </w:t>
      </w:r>
      <w:r w:rsidRPr="009B6AAC">
        <w:rPr>
          <w:i/>
        </w:rPr>
        <w:t>Broadcasting Services Act 1992</w:t>
      </w:r>
      <w:r w:rsidRPr="009B6AAC">
        <w:t>;</w:t>
      </w:r>
    </w:p>
    <w:p w:rsidR="00680113" w:rsidRPr="009B6AAC" w:rsidRDefault="00680113" w:rsidP="00680113">
      <w:pPr>
        <w:pStyle w:val="paragraphsub"/>
      </w:pPr>
      <w:r w:rsidRPr="009B6AAC">
        <w:lastRenderedPageBreak/>
        <w:tab/>
        <w:t>(v)</w:t>
      </w:r>
      <w:r w:rsidRPr="009B6AAC">
        <w:tab/>
        <w:t>subsection</w:t>
      </w:r>
      <w:r w:rsidR="009B6AAC">
        <w:t> </w:t>
      </w:r>
      <w:r w:rsidRPr="009B6AAC">
        <w:t>70A(2) and paragraph</w:t>
      </w:r>
      <w:r w:rsidR="009B6AAC">
        <w:t> </w:t>
      </w:r>
      <w:r w:rsidRPr="009B6AAC">
        <w:t xml:space="preserve">70A(6)(b) of the </w:t>
      </w:r>
      <w:r w:rsidRPr="009B6AAC">
        <w:rPr>
          <w:i/>
        </w:rPr>
        <w:t>Special Broadcasting Service Act 1991</w:t>
      </w:r>
      <w:r w:rsidRPr="009B6AAC">
        <w:t>.</w:t>
      </w:r>
    </w:p>
    <w:p w:rsidR="00680113" w:rsidRPr="009B6AAC" w:rsidRDefault="00680113" w:rsidP="00680113">
      <w:pPr>
        <w:pStyle w:val="notetext"/>
      </w:pPr>
      <w:r w:rsidRPr="009B6AAC">
        <w:t>Note:</w:t>
      </w:r>
      <w:r w:rsidRPr="009B6AAC">
        <w:tab/>
        <w:t>Requirements or particulars may be determined by reference to classes of communications, and different requirements or particulars may be determined for different classes of communications (see subsection</w:t>
      </w:r>
      <w:r w:rsidR="009B6AAC">
        <w:t> </w:t>
      </w:r>
      <w:r w:rsidRPr="009B6AAC">
        <w:t xml:space="preserve">33(3A) of the </w:t>
      </w:r>
      <w:r w:rsidRPr="009B6AAC">
        <w:rPr>
          <w:i/>
        </w:rPr>
        <w:t>Acts Interpretation Act 1901</w:t>
      </w:r>
      <w:r w:rsidRPr="009B6AAC">
        <w:t>).</w:t>
      </w:r>
    </w:p>
    <w:p w:rsidR="00680113" w:rsidRPr="009B6AAC" w:rsidRDefault="00680113" w:rsidP="00680113">
      <w:pPr>
        <w:pStyle w:val="ActHead5"/>
      </w:pPr>
      <w:bookmarkStart w:id="459" w:name="_Toc518994179"/>
      <w:r w:rsidRPr="007A72B2">
        <w:rPr>
          <w:rStyle w:val="CharSectno"/>
        </w:rPr>
        <w:t>321E</w:t>
      </w:r>
      <w:r w:rsidRPr="009B6AAC">
        <w:t xml:space="preserve">  Extended geographical application of section</w:t>
      </w:r>
      <w:r w:rsidR="009B6AAC">
        <w:t> </w:t>
      </w:r>
      <w:r w:rsidRPr="009B6AAC">
        <w:t>321D</w:t>
      </w:r>
      <w:bookmarkEnd w:id="459"/>
    </w:p>
    <w:p w:rsidR="00680113" w:rsidRPr="009B6AAC" w:rsidRDefault="00680113" w:rsidP="00680113">
      <w:pPr>
        <w:pStyle w:val="subsection"/>
      </w:pPr>
      <w:r w:rsidRPr="009B6AAC">
        <w:tab/>
        <w:t>(1)</w:t>
      </w:r>
      <w:r w:rsidRPr="009B6AAC">
        <w:tab/>
        <w:t>A person does not contravene section</w:t>
      </w:r>
      <w:r w:rsidR="009B6AAC">
        <w:t> </w:t>
      </w:r>
      <w:r w:rsidRPr="009B6AAC">
        <w:t>321D unless:</w:t>
      </w:r>
    </w:p>
    <w:p w:rsidR="00680113" w:rsidRPr="009B6AAC" w:rsidRDefault="00680113" w:rsidP="00680113">
      <w:pPr>
        <w:pStyle w:val="paragraph"/>
      </w:pPr>
      <w:r w:rsidRPr="009B6AAC">
        <w:tab/>
        <w:t>(a)</w:t>
      </w:r>
      <w:r w:rsidRPr="009B6AAC">
        <w:tab/>
        <w:t>the conduct constituting the alleged contravention occurs:</w:t>
      </w:r>
    </w:p>
    <w:p w:rsidR="00680113" w:rsidRPr="009B6AAC" w:rsidRDefault="00680113" w:rsidP="00680113">
      <w:pPr>
        <w:pStyle w:val="paragraphsub"/>
      </w:pPr>
      <w:r w:rsidRPr="009B6AAC">
        <w:tab/>
        <w:t>(i)</w:t>
      </w:r>
      <w:r w:rsidRPr="009B6AAC">
        <w:tab/>
        <w:t>wholly or partly in Australia; or</w:t>
      </w:r>
    </w:p>
    <w:p w:rsidR="00680113" w:rsidRPr="009B6AAC" w:rsidRDefault="00680113" w:rsidP="00680113">
      <w:pPr>
        <w:pStyle w:val="paragraphsub"/>
      </w:pPr>
      <w:r w:rsidRPr="009B6AAC">
        <w:tab/>
        <w:t>(ii)</w:t>
      </w:r>
      <w:r w:rsidRPr="009B6AAC">
        <w:tab/>
        <w:t>wholly or partly on board an Australian aircraft or an Australian ship; or</w:t>
      </w:r>
    </w:p>
    <w:p w:rsidR="00680113" w:rsidRPr="009B6AAC" w:rsidRDefault="00680113" w:rsidP="00680113">
      <w:pPr>
        <w:pStyle w:val="paragraph"/>
      </w:pPr>
      <w:r w:rsidRPr="009B6AAC">
        <w:tab/>
        <w:t>(b)</w:t>
      </w:r>
      <w:r w:rsidRPr="009B6AAC">
        <w:tab/>
        <w:t>the conduct constituting the alleged contravention occurs wholly outside Australia and a result of the conduct occurs:</w:t>
      </w:r>
    </w:p>
    <w:p w:rsidR="00680113" w:rsidRPr="009B6AAC" w:rsidRDefault="00680113" w:rsidP="00680113">
      <w:pPr>
        <w:pStyle w:val="paragraphsub"/>
      </w:pPr>
      <w:r w:rsidRPr="009B6AAC">
        <w:tab/>
        <w:t>(i)</w:t>
      </w:r>
      <w:r w:rsidRPr="009B6AAC">
        <w:tab/>
        <w:t>wholly or partly in Australia; or</w:t>
      </w:r>
    </w:p>
    <w:p w:rsidR="00680113" w:rsidRPr="009B6AAC" w:rsidRDefault="00680113" w:rsidP="00680113">
      <w:pPr>
        <w:pStyle w:val="paragraphsub"/>
      </w:pPr>
      <w:r w:rsidRPr="009B6AAC">
        <w:tab/>
        <w:t>(ii)</w:t>
      </w:r>
      <w:r w:rsidRPr="009B6AAC">
        <w:tab/>
        <w:t>wholly or partly on board an Australian aircraft or an Australian ship; or</w:t>
      </w:r>
    </w:p>
    <w:p w:rsidR="00680113" w:rsidRPr="009B6AAC" w:rsidRDefault="00680113" w:rsidP="00680113">
      <w:pPr>
        <w:pStyle w:val="paragraph"/>
        <w:keepNext/>
      </w:pPr>
      <w:r w:rsidRPr="009B6AAC">
        <w:tab/>
        <w:t>(c)</w:t>
      </w:r>
      <w:r w:rsidRPr="009B6AAC">
        <w:tab/>
        <w:t>the conduct constituting the alleged contravention occurs wholly outside Australia and at the time of the alleged contravention, the person is:</w:t>
      </w:r>
    </w:p>
    <w:p w:rsidR="00680113" w:rsidRPr="009B6AAC" w:rsidRDefault="00680113" w:rsidP="00680113">
      <w:pPr>
        <w:pStyle w:val="paragraphsub"/>
      </w:pPr>
      <w:r w:rsidRPr="009B6AAC">
        <w:tab/>
        <w:t>(i)</w:t>
      </w:r>
      <w:r w:rsidRPr="009B6AAC">
        <w:tab/>
        <w:t>an Australian citizen; or</w:t>
      </w:r>
    </w:p>
    <w:p w:rsidR="00680113" w:rsidRPr="009B6AAC" w:rsidRDefault="00680113" w:rsidP="00680113">
      <w:pPr>
        <w:pStyle w:val="paragraphsub"/>
      </w:pPr>
      <w:r w:rsidRPr="009B6AAC">
        <w:tab/>
        <w:t>(ii)</w:t>
      </w:r>
      <w:r w:rsidRPr="009B6AAC">
        <w:tab/>
        <w:t>a resident of Australia; or</w:t>
      </w:r>
    </w:p>
    <w:p w:rsidR="00680113" w:rsidRPr="009B6AAC" w:rsidRDefault="00680113" w:rsidP="00680113">
      <w:pPr>
        <w:pStyle w:val="paragraphsub"/>
      </w:pPr>
      <w:r w:rsidRPr="009B6AAC">
        <w:tab/>
        <w:t>(iii)</w:t>
      </w:r>
      <w:r w:rsidRPr="009B6AAC">
        <w:tab/>
        <w:t>a body corporate incorporated by or under a law of the Commonwealth or of a State or Territory; or</w:t>
      </w:r>
    </w:p>
    <w:p w:rsidR="00680113" w:rsidRPr="009B6AAC" w:rsidRDefault="00680113" w:rsidP="00680113">
      <w:pPr>
        <w:pStyle w:val="paragraph"/>
      </w:pPr>
      <w:r w:rsidRPr="009B6AAC">
        <w:tab/>
        <w:t>(d)</w:t>
      </w:r>
      <w:r w:rsidRPr="009B6AAC">
        <w:tab/>
        <w:t>all of the following conditions are satisfied:</w:t>
      </w:r>
    </w:p>
    <w:p w:rsidR="00680113" w:rsidRPr="009B6AAC" w:rsidRDefault="00680113" w:rsidP="00680113">
      <w:pPr>
        <w:pStyle w:val="paragraphsub"/>
      </w:pPr>
      <w:r w:rsidRPr="009B6AAC">
        <w:tab/>
        <w:t>(i)</w:t>
      </w:r>
      <w:r w:rsidRPr="009B6AAC">
        <w:tab/>
        <w:t>the alleged contravention is an ancillary contravention of section</w:t>
      </w:r>
      <w:r w:rsidR="009B6AAC">
        <w:t> </w:t>
      </w:r>
      <w:r w:rsidRPr="009B6AAC">
        <w:t>321D;</w:t>
      </w:r>
    </w:p>
    <w:p w:rsidR="00680113" w:rsidRPr="009B6AAC" w:rsidRDefault="00680113" w:rsidP="00680113">
      <w:pPr>
        <w:pStyle w:val="paragraphsub"/>
      </w:pPr>
      <w:r w:rsidRPr="009B6AAC">
        <w:tab/>
        <w:t>(ii)</w:t>
      </w:r>
      <w:r w:rsidRPr="009B6AAC">
        <w:tab/>
        <w:t>the conduct constituting the alleged contravention occurs wholly outside Australia;</w:t>
      </w:r>
    </w:p>
    <w:p w:rsidR="00680113" w:rsidRPr="009B6AAC" w:rsidRDefault="00680113" w:rsidP="00680113">
      <w:pPr>
        <w:pStyle w:val="paragraphsub"/>
      </w:pPr>
      <w:r w:rsidRPr="009B6AAC">
        <w:tab/>
        <w:t>(iii)</w:t>
      </w:r>
      <w:r w:rsidRPr="009B6AAC">
        <w:tab/>
        <w:t>the conduct constituting the primary contravention of section</w:t>
      </w:r>
      <w:r w:rsidR="009B6AAC">
        <w:t> </w:t>
      </w:r>
      <w:r w:rsidRPr="009B6AAC">
        <w:t>321D, or a result of that conduct, occurs, or is intended by the person to occur, wholly or partly in Australia or wholly or partly on board an Australian aircraft or an Australian ship.</w:t>
      </w:r>
    </w:p>
    <w:p w:rsidR="00680113" w:rsidRPr="009B6AAC" w:rsidRDefault="00680113" w:rsidP="00680113">
      <w:pPr>
        <w:pStyle w:val="SubsectionHead"/>
      </w:pPr>
      <w:r w:rsidRPr="009B6AAC">
        <w:lastRenderedPageBreak/>
        <w:t>Exception—foreign entities engaging in legal conduct wholly in foreign countries</w:t>
      </w:r>
    </w:p>
    <w:p w:rsidR="00680113" w:rsidRPr="009B6AAC" w:rsidRDefault="00680113" w:rsidP="00680113">
      <w:pPr>
        <w:pStyle w:val="subsection"/>
      </w:pPr>
      <w:r w:rsidRPr="009B6AAC">
        <w:tab/>
        <w:t>(2)</w:t>
      </w:r>
      <w:r w:rsidRPr="009B6AAC">
        <w:tab/>
        <w:t>A person does not contravene section</w:t>
      </w:r>
      <w:r w:rsidR="009B6AAC">
        <w:t> </w:t>
      </w:r>
      <w:r w:rsidRPr="009B6AAC">
        <w:t>321D if:</w:t>
      </w:r>
    </w:p>
    <w:p w:rsidR="00680113" w:rsidRPr="009B6AAC" w:rsidRDefault="00680113" w:rsidP="00680113">
      <w:pPr>
        <w:pStyle w:val="paragraph"/>
      </w:pPr>
      <w:r w:rsidRPr="009B6AAC">
        <w:tab/>
        <w:t>(a)</w:t>
      </w:r>
      <w:r w:rsidRPr="009B6AAC">
        <w:tab/>
        <w:t>the conduct constituting the alleged contravention occurs wholly in a foreign country, but not on board an Australian aircraft or an Australian ship; and</w:t>
      </w:r>
    </w:p>
    <w:p w:rsidR="00680113" w:rsidRPr="009B6AAC" w:rsidRDefault="00680113" w:rsidP="00680113">
      <w:pPr>
        <w:pStyle w:val="paragraph"/>
      </w:pPr>
      <w:r w:rsidRPr="009B6AAC">
        <w:tab/>
        <w:t>(b)</w:t>
      </w:r>
      <w:r w:rsidRPr="009B6AAC">
        <w:tab/>
        <w:t>for an ancillary contravention of section</w:t>
      </w:r>
      <w:r w:rsidR="009B6AAC">
        <w:t> </w:t>
      </w:r>
      <w:r w:rsidRPr="009B6AAC">
        <w:t>321D—the conduct constituting the primary contravention of that section, or a result of that conduct, occurs, or is intended by the person to occur, wholly in a foreign country, but not on board an Australian aircraft or an Australian ship; and</w:t>
      </w:r>
    </w:p>
    <w:p w:rsidR="00680113" w:rsidRPr="009B6AAC" w:rsidRDefault="00680113" w:rsidP="00680113">
      <w:pPr>
        <w:pStyle w:val="paragraph"/>
      </w:pPr>
      <w:r w:rsidRPr="009B6AAC">
        <w:tab/>
        <w:t>(c)</w:t>
      </w:r>
      <w:r w:rsidRPr="009B6AAC">
        <w:tab/>
        <w:t>the person is neither:</w:t>
      </w:r>
    </w:p>
    <w:p w:rsidR="00680113" w:rsidRPr="009B6AAC" w:rsidRDefault="00680113" w:rsidP="00680113">
      <w:pPr>
        <w:pStyle w:val="paragraphsub"/>
      </w:pPr>
      <w:r w:rsidRPr="009B6AAC">
        <w:tab/>
        <w:t>(i)</w:t>
      </w:r>
      <w:r w:rsidRPr="009B6AAC">
        <w:tab/>
        <w:t>an Australian citizen; nor</w:t>
      </w:r>
    </w:p>
    <w:p w:rsidR="00680113" w:rsidRPr="009B6AAC" w:rsidRDefault="00680113" w:rsidP="00680113">
      <w:pPr>
        <w:pStyle w:val="paragraphsub"/>
      </w:pPr>
      <w:r w:rsidRPr="009B6AAC">
        <w:tab/>
        <w:t>(ii)</w:t>
      </w:r>
      <w:r w:rsidRPr="009B6AAC">
        <w:tab/>
        <w:t>a body corporate incorporated by or under a law of the Commonwealth or of a State or Territory; and</w:t>
      </w:r>
    </w:p>
    <w:p w:rsidR="00680113" w:rsidRPr="009B6AAC" w:rsidRDefault="00680113" w:rsidP="00680113">
      <w:pPr>
        <w:pStyle w:val="paragraph"/>
      </w:pPr>
      <w:r w:rsidRPr="009B6AAC">
        <w:tab/>
        <w:t>(d)</w:t>
      </w:r>
      <w:r w:rsidRPr="009B6AAC">
        <w:tab/>
        <w:t>there is not a law creating an offence or contravention that corresponds to section</w:t>
      </w:r>
      <w:r w:rsidR="009B6AAC">
        <w:t> </w:t>
      </w:r>
      <w:r w:rsidRPr="009B6AAC">
        <w:t>321D in force in the foreign country, or the part of the foreign country, where:</w:t>
      </w:r>
    </w:p>
    <w:p w:rsidR="00680113" w:rsidRPr="009B6AAC" w:rsidRDefault="00680113" w:rsidP="00680113">
      <w:pPr>
        <w:pStyle w:val="paragraphsub"/>
      </w:pPr>
      <w:r w:rsidRPr="009B6AAC">
        <w:tab/>
        <w:t>(i)</w:t>
      </w:r>
      <w:r w:rsidRPr="009B6AAC">
        <w:tab/>
        <w:t>the conduct constituting the primary contravention occurs; or</w:t>
      </w:r>
    </w:p>
    <w:p w:rsidR="00680113" w:rsidRPr="009B6AAC" w:rsidRDefault="00680113" w:rsidP="00680113">
      <w:pPr>
        <w:pStyle w:val="paragraphsub"/>
      </w:pPr>
      <w:r w:rsidRPr="009B6AAC">
        <w:tab/>
        <w:t>(ii)</w:t>
      </w:r>
      <w:r w:rsidRPr="009B6AAC">
        <w:tab/>
        <w:t>for an ancillary contravention of section</w:t>
      </w:r>
      <w:r w:rsidR="009B6AAC">
        <w:t> </w:t>
      </w:r>
      <w:r w:rsidRPr="009B6AAC">
        <w:t>321D—a result of the conduct constituting the primary contravention occurs.</w:t>
      </w:r>
    </w:p>
    <w:p w:rsidR="00680113" w:rsidRPr="009B6AAC" w:rsidRDefault="00680113" w:rsidP="00E678AC">
      <w:pPr>
        <w:pStyle w:val="ActHead3"/>
        <w:pageBreakBefore/>
      </w:pPr>
      <w:bookmarkStart w:id="460" w:name="_Toc518994180"/>
      <w:r w:rsidRPr="007A72B2">
        <w:rPr>
          <w:rStyle w:val="CharDivNo"/>
        </w:rPr>
        <w:lastRenderedPageBreak/>
        <w:t>Division</w:t>
      </w:r>
      <w:r w:rsidR="009B6AAC" w:rsidRPr="007A72B2">
        <w:rPr>
          <w:rStyle w:val="CharDivNo"/>
        </w:rPr>
        <w:t> </w:t>
      </w:r>
      <w:r w:rsidRPr="007A72B2">
        <w:rPr>
          <w:rStyle w:val="CharDivNo"/>
        </w:rPr>
        <w:t>3</w:t>
      </w:r>
      <w:r w:rsidRPr="009B6AAC">
        <w:t>—</w:t>
      </w:r>
      <w:r w:rsidRPr="007A72B2">
        <w:rPr>
          <w:rStyle w:val="CharDivText"/>
        </w:rPr>
        <w:t>Information</w:t>
      </w:r>
      <w:r w:rsidR="009B6AAC" w:rsidRPr="007A72B2">
        <w:rPr>
          <w:rStyle w:val="CharDivText"/>
        </w:rPr>
        <w:noBreakHyphen/>
      </w:r>
      <w:r w:rsidRPr="007A72B2">
        <w:rPr>
          <w:rStyle w:val="CharDivText"/>
        </w:rPr>
        <w:t>gathering powers</w:t>
      </w:r>
      <w:bookmarkEnd w:id="460"/>
    </w:p>
    <w:p w:rsidR="00680113" w:rsidRPr="009B6AAC" w:rsidRDefault="00680113" w:rsidP="00680113">
      <w:pPr>
        <w:pStyle w:val="ActHead5"/>
      </w:pPr>
      <w:bookmarkStart w:id="461" w:name="_Toc518994181"/>
      <w:r w:rsidRPr="007A72B2">
        <w:rPr>
          <w:rStyle w:val="CharSectno"/>
        </w:rPr>
        <w:t>321F</w:t>
      </w:r>
      <w:r w:rsidRPr="009B6AAC">
        <w:t xml:space="preserve">  Electoral Commissioner may obtain information and documents from persons</w:t>
      </w:r>
      <w:bookmarkEnd w:id="461"/>
    </w:p>
    <w:p w:rsidR="00680113" w:rsidRPr="009B6AAC" w:rsidRDefault="00680113" w:rsidP="00680113">
      <w:pPr>
        <w:pStyle w:val="subsection"/>
      </w:pPr>
      <w:r w:rsidRPr="009B6AAC">
        <w:tab/>
        <w:t>(1)</w:t>
      </w:r>
      <w:r w:rsidRPr="009B6AAC">
        <w:tab/>
        <w:t>This section applies to a person if the Electoral Commissioner has reason to believe that the person has information or a document that is relevant to assessing compliance with section</w:t>
      </w:r>
      <w:r w:rsidR="009B6AAC">
        <w:t> </w:t>
      </w:r>
      <w:r w:rsidRPr="009B6AAC">
        <w:t>321D.</w:t>
      </w:r>
    </w:p>
    <w:p w:rsidR="00680113" w:rsidRPr="009B6AAC" w:rsidRDefault="00680113" w:rsidP="00680113">
      <w:pPr>
        <w:pStyle w:val="subsection"/>
      </w:pPr>
      <w:r w:rsidRPr="009B6AAC">
        <w:tab/>
        <w:t>(2)</w:t>
      </w:r>
      <w:r w:rsidRPr="009B6AAC">
        <w:tab/>
        <w:t>The Electoral Commissioner may, by written notice given to the person, require the person:</w:t>
      </w:r>
    </w:p>
    <w:p w:rsidR="00680113" w:rsidRPr="009B6AAC" w:rsidRDefault="00680113" w:rsidP="00680113">
      <w:pPr>
        <w:pStyle w:val="paragraph"/>
      </w:pPr>
      <w:r w:rsidRPr="009B6AAC">
        <w:tab/>
        <w:t>(a)</w:t>
      </w:r>
      <w:r w:rsidRPr="009B6AAC">
        <w:tab/>
        <w:t>to give to the Commissioner, within the period and in the manner and form specified in the notice, any such information; or</w:t>
      </w:r>
    </w:p>
    <w:p w:rsidR="00680113" w:rsidRPr="009B6AAC" w:rsidRDefault="00680113" w:rsidP="00680113">
      <w:pPr>
        <w:pStyle w:val="paragraph"/>
      </w:pPr>
      <w:r w:rsidRPr="009B6AAC">
        <w:tab/>
        <w:t>(b)</w:t>
      </w:r>
      <w:r w:rsidRPr="009B6AAC">
        <w:tab/>
        <w:t>to produce to the Commissioner, within the period and in the manner specified in the notice, any such documents; or</w:t>
      </w:r>
    </w:p>
    <w:p w:rsidR="00680113" w:rsidRPr="009B6AAC" w:rsidRDefault="00680113" w:rsidP="00680113">
      <w:pPr>
        <w:pStyle w:val="paragraph"/>
      </w:pPr>
      <w:r w:rsidRPr="009B6AAC">
        <w:tab/>
        <w:t>(c)</w:t>
      </w:r>
      <w:r w:rsidRPr="009B6AAC">
        <w:tab/>
        <w:t>to make copies of any such documents and to produce to the Commissioner, within the period and in the manner specified in the notice, those copies.</w:t>
      </w:r>
    </w:p>
    <w:p w:rsidR="00680113" w:rsidRPr="009B6AAC" w:rsidRDefault="00680113" w:rsidP="00680113">
      <w:pPr>
        <w:pStyle w:val="SubsectionHead"/>
      </w:pPr>
      <w:r w:rsidRPr="009B6AAC">
        <w:t>Matters to which regard must be had before giving notice</w:t>
      </w:r>
    </w:p>
    <w:p w:rsidR="00680113" w:rsidRPr="009B6AAC" w:rsidRDefault="00680113" w:rsidP="00680113">
      <w:pPr>
        <w:pStyle w:val="subsection"/>
      </w:pPr>
      <w:r w:rsidRPr="009B6AAC">
        <w:tab/>
        <w:t>(3)</w:t>
      </w:r>
      <w:r w:rsidRPr="009B6AAC">
        <w:tab/>
        <w:t xml:space="preserve">Before giving a person a notice under </w:t>
      </w:r>
      <w:r w:rsidR="009B6AAC">
        <w:t>subsection (</w:t>
      </w:r>
      <w:r w:rsidRPr="009B6AAC">
        <w:t>2), the Electoral Commissioner must have regard to the costs, in complying with any requirement in the notice, that would be likely to be incurred by the person.</w:t>
      </w:r>
    </w:p>
    <w:p w:rsidR="00680113" w:rsidRPr="009B6AAC" w:rsidRDefault="00680113" w:rsidP="00680113">
      <w:pPr>
        <w:pStyle w:val="subsection"/>
      </w:pPr>
      <w:r w:rsidRPr="009B6AAC">
        <w:tab/>
        <w:t>(4)</w:t>
      </w:r>
      <w:r w:rsidRPr="009B6AAC">
        <w:tab/>
      </w:r>
      <w:r w:rsidR="009B6AAC">
        <w:t>Subsection (</w:t>
      </w:r>
      <w:r w:rsidRPr="009B6AAC">
        <w:t>3) does not limit the matters to which regard may be had.</w:t>
      </w:r>
    </w:p>
    <w:p w:rsidR="00680113" w:rsidRPr="009B6AAC" w:rsidRDefault="00680113" w:rsidP="00680113">
      <w:pPr>
        <w:pStyle w:val="SubsectionHead"/>
      </w:pPr>
      <w:r w:rsidRPr="009B6AAC">
        <w:t>Content of notice</w:t>
      </w:r>
    </w:p>
    <w:p w:rsidR="00680113" w:rsidRPr="009B6AAC" w:rsidRDefault="00680113" w:rsidP="00680113">
      <w:pPr>
        <w:pStyle w:val="subsection"/>
        <w:rPr>
          <w:kern w:val="28"/>
        </w:rPr>
      </w:pPr>
      <w:r w:rsidRPr="009B6AAC">
        <w:tab/>
        <w:t>(5)</w:t>
      </w:r>
      <w:r w:rsidRPr="009B6AAC">
        <w:tab/>
        <w:t xml:space="preserve">A notice given to a person under this section must set out the effect of </w:t>
      </w:r>
      <w:r w:rsidRPr="009B6AAC">
        <w:rPr>
          <w:kern w:val="28"/>
        </w:rPr>
        <w:t>sections</w:t>
      </w:r>
      <w:r w:rsidR="009B6AAC">
        <w:rPr>
          <w:kern w:val="28"/>
        </w:rPr>
        <w:t> </w:t>
      </w:r>
      <w:r w:rsidRPr="009B6AAC">
        <w:rPr>
          <w:kern w:val="28"/>
        </w:rPr>
        <w:t xml:space="preserve">137.1 and 137.2 of the </w:t>
      </w:r>
      <w:r w:rsidRPr="009B6AAC">
        <w:rPr>
          <w:i/>
          <w:kern w:val="28"/>
        </w:rPr>
        <w:t>Criminal Code</w:t>
      </w:r>
      <w:r w:rsidRPr="009B6AAC">
        <w:rPr>
          <w:kern w:val="28"/>
        </w:rPr>
        <w:t xml:space="preserve"> (false or misleading information or documents).</w:t>
      </w:r>
    </w:p>
    <w:p w:rsidR="00680113" w:rsidRPr="009B6AAC" w:rsidRDefault="00680113" w:rsidP="00680113">
      <w:pPr>
        <w:pStyle w:val="SubsectionHead"/>
      </w:pPr>
      <w:r w:rsidRPr="009B6AAC">
        <w:lastRenderedPageBreak/>
        <w:t>Copying documents—reasonable compensation</w:t>
      </w:r>
    </w:p>
    <w:p w:rsidR="00680113" w:rsidRPr="009B6AAC" w:rsidRDefault="00680113" w:rsidP="00680113">
      <w:pPr>
        <w:pStyle w:val="subsection"/>
      </w:pPr>
      <w:r w:rsidRPr="009B6AAC">
        <w:tab/>
        <w:t>(6)</w:t>
      </w:r>
      <w:r w:rsidRPr="009B6AAC">
        <w:tab/>
        <w:t xml:space="preserve">A person is entitled to be paid by the Commonwealth reasonable compensation for complying with a requirement covered by </w:t>
      </w:r>
      <w:r w:rsidR="009B6AAC">
        <w:t>paragraph (</w:t>
      </w:r>
      <w:r w:rsidRPr="009B6AAC">
        <w:t>2)(c).</w:t>
      </w:r>
    </w:p>
    <w:p w:rsidR="00680113" w:rsidRPr="009B6AAC" w:rsidRDefault="00680113" w:rsidP="00680113">
      <w:pPr>
        <w:pStyle w:val="ActHead5"/>
      </w:pPr>
      <w:bookmarkStart w:id="462" w:name="_Toc518994182"/>
      <w:r w:rsidRPr="007A72B2">
        <w:rPr>
          <w:rStyle w:val="CharSectno"/>
        </w:rPr>
        <w:t>321G</w:t>
      </w:r>
      <w:r w:rsidRPr="009B6AAC">
        <w:t xml:space="preserve">  Copies of documents</w:t>
      </w:r>
      <w:bookmarkEnd w:id="462"/>
    </w:p>
    <w:p w:rsidR="00680113" w:rsidRPr="009B6AAC" w:rsidRDefault="00680113" w:rsidP="00680113">
      <w:pPr>
        <w:pStyle w:val="subsection"/>
      </w:pPr>
      <w:r w:rsidRPr="009B6AAC">
        <w:tab/>
        <w:t>(1)</w:t>
      </w:r>
      <w:r w:rsidRPr="009B6AAC">
        <w:tab/>
        <w:t>The Electoral Commissioner may inspect a document or copy produced under section</w:t>
      </w:r>
      <w:r w:rsidR="009B6AAC">
        <w:t> </w:t>
      </w:r>
      <w:r w:rsidRPr="009B6AAC">
        <w:t>321F and may make and retain copies of such a document.</w:t>
      </w:r>
    </w:p>
    <w:p w:rsidR="00680113" w:rsidRPr="009B6AAC" w:rsidRDefault="00680113" w:rsidP="00680113">
      <w:pPr>
        <w:pStyle w:val="subsection"/>
      </w:pPr>
      <w:r w:rsidRPr="009B6AAC">
        <w:tab/>
        <w:t>(2)</w:t>
      </w:r>
      <w:r w:rsidRPr="009B6AAC">
        <w:tab/>
        <w:t>The Electoral Commissioner may retain possession of a copy of a document produced in accordance with a requirement covered by paragraph</w:t>
      </w:r>
      <w:r w:rsidR="009B6AAC">
        <w:t> </w:t>
      </w:r>
      <w:r w:rsidRPr="009B6AAC">
        <w:t>321F(2)(c).</w:t>
      </w:r>
    </w:p>
    <w:p w:rsidR="00680113" w:rsidRPr="009B6AAC" w:rsidRDefault="00680113" w:rsidP="00680113">
      <w:pPr>
        <w:pStyle w:val="ActHead5"/>
      </w:pPr>
      <w:bookmarkStart w:id="463" w:name="_Toc518994183"/>
      <w:r w:rsidRPr="007A72B2">
        <w:rPr>
          <w:rStyle w:val="CharSectno"/>
        </w:rPr>
        <w:t>321H</w:t>
      </w:r>
      <w:r w:rsidRPr="009B6AAC">
        <w:t xml:space="preserve">  Retention of documents</w:t>
      </w:r>
      <w:bookmarkEnd w:id="463"/>
    </w:p>
    <w:p w:rsidR="00680113" w:rsidRPr="009B6AAC" w:rsidRDefault="00680113" w:rsidP="00680113">
      <w:pPr>
        <w:pStyle w:val="subsection"/>
      </w:pPr>
      <w:r w:rsidRPr="009B6AAC">
        <w:tab/>
        <w:t>(1)</w:t>
      </w:r>
      <w:r w:rsidRPr="009B6AAC">
        <w:tab/>
        <w:t>The Electoral Commissioner may take, and retain for as long as is necessary, possession of a document produced under section</w:t>
      </w:r>
      <w:r w:rsidR="009B6AAC">
        <w:t> </w:t>
      </w:r>
      <w:r w:rsidRPr="009B6AAC">
        <w:t>321F.</w:t>
      </w:r>
    </w:p>
    <w:p w:rsidR="00680113" w:rsidRPr="009B6AAC" w:rsidRDefault="00680113" w:rsidP="00680113">
      <w:pPr>
        <w:pStyle w:val="subsection"/>
      </w:pPr>
      <w:r w:rsidRPr="009B6AAC">
        <w:tab/>
        <w:t>(2)</w:t>
      </w:r>
      <w:r w:rsidRPr="009B6AAC">
        <w:tab/>
        <w:t>The person otherwise entitled to possession of the document is entitled to be supplied, as soon as practicable, with a copy certified by the Electoral Commissioner to be a true copy.</w:t>
      </w:r>
    </w:p>
    <w:p w:rsidR="00680113" w:rsidRPr="009B6AAC" w:rsidRDefault="00680113" w:rsidP="00680113">
      <w:pPr>
        <w:pStyle w:val="subsection"/>
      </w:pPr>
      <w:r w:rsidRPr="009B6AAC">
        <w:tab/>
        <w:t>(3)</w:t>
      </w:r>
      <w:r w:rsidRPr="009B6AAC">
        <w:tab/>
        <w:t>The certified copy must be received in all courts and tribunals as evidence as if it were the original.</w:t>
      </w:r>
    </w:p>
    <w:p w:rsidR="00680113" w:rsidRPr="009B6AAC" w:rsidRDefault="00680113" w:rsidP="00680113">
      <w:pPr>
        <w:pStyle w:val="subsection"/>
      </w:pPr>
      <w:r w:rsidRPr="009B6AAC">
        <w:tab/>
        <w:t>(4)</w:t>
      </w:r>
      <w:r w:rsidRPr="009B6AAC">
        <w:tab/>
        <w:t>Until a certified copy is supplied, the Electoral Commissioner must, at such times and places as he or she thinks appropriate, permit the person otherwise entitled to possession of the document, or a person authorised by that person, to inspect and make copies of the document.</w:t>
      </w:r>
    </w:p>
    <w:p w:rsidR="002A495A" w:rsidRPr="009B6AAC" w:rsidRDefault="002A495A" w:rsidP="0010646A">
      <w:pPr>
        <w:pStyle w:val="ActHead2"/>
        <w:pageBreakBefore/>
      </w:pPr>
      <w:bookmarkStart w:id="464" w:name="_Toc518994184"/>
      <w:r w:rsidRPr="007A72B2">
        <w:rPr>
          <w:rStyle w:val="CharPartNo"/>
        </w:rPr>
        <w:lastRenderedPageBreak/>
        <w:t>Part</w:t>
      </w:r>
      <w:r w:rsidR="00F96186" w:rsidRPr="007A72B2">
        <w:rPr>
          <w:rStyle w:val="CharPartNo"/>
        </w:rPr>
        <w:t> </w:t>
      </w:r>
      <w:r w:rsidRPr="007A72B2">
        <w:rPr>
          <w:rStyle w:val="CharPartNo"/>
        </w:rPr>
        <w:t>XXI</w:t>
      </w:r>
      <w:r w:rsidRPr="009B6AAC">
        <w:t>—</w:t>
      </w:r>
      <w:r w:rsidRPr="007A72B2">
        <w:rPr>
          <w:rStyle w:val="CharPartText"/>
        </w:rPr>
        <w:t>Electoral offences</w:t>
      </w:r>
      <w:bookmarkEnd w:id="464"/>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465" w:name="_Toc518994185"/>
      <w:r w:rsidRPr="007A72B2">
        <w:rPr>
          <w:rStyle w:val="CharSectno"/>
        </w:rPr>
        <w:t>322</w:t>
      </w:r>
      <w:r w:rsidRPr="009B6AAC">
        <w:t xml:space="preserve">  Interpretation</w:t>
      </w:r>
      <w:bookmarkEnd w:id="465"/>
    </w:p>
    <w:p w:rsidR="002A495A" w:rsidRPr="009B6AAC" w:rsidRDefault="002A495A" w:rsidP="00D52213">
      <w:pPr>
        <w:pStyle w:val="subsection"/>
      </w:pPr>
      <w:r w:rsidRPr="009B6AAC">
        <w:tab/>
      </w:r>
      <w:r w:rsidRPr="009B6AAC">
        <w:tab/>
        <w:t xml:space="preserve">In this Part, </w:t>
      </w:r>
      <w:r w:rsidRPr="009B6AAC">
        <w:rPr>
          <w:b/>
          <w:i/>
        </w:rPr>
        <w:t>relevant period</w:t>
      </w:r>
      <w:r w:rsidRPr="009B6AAC">
        <w:t xml:space="preserve">, in relation to an election under this Act, means the period commencing on the issue of the writ for the election and expiring at the latest time on polling day at which an elector in </w:t>
      </w:r>
      <w:smartTag w:uri="urn:schemas-microsoft-com:office:smarttags" w:element="country-region">
        <w:smartTag w:uri="urn:schemas-microsoft-com:office:smarttags" w:element="place">
          <w:r w:rsidRPr="009B6AAC">
            <w:t>Australia</w:t>
          </w:r>
        </w:smartTag>
      </w:smartTag>
      <w:r w:rsidRPr="009B6AAC">
        <w:t xml:space="preserve"> could enter a polling booth for the purpose of casting a vote in the election.</w:t>
      </w:r>
    </w:p>
    <w:p w:rsidR="002A495A" w:rsidRPr="009B6AAC" w:rsidRDefault="002A495A" w:rsidP="002A495A">
      <w:pPr>
        <w:pStyle w:val="ActHead5"/>
      </w:pPr>
      <w:bookmarkStart w:id="466" w:name="_Toc518994186"/>
      <w:r w:rsidRPr="007A72B2">
        <w:rPr>
          <w:rStyle w:val="CharSectno"/>
        </w:rPr>
        <w:t>323</w:t>
      </w:r>
      <w:r w:rsidRPr="009B6AAC">
        <w:t xml:space="preserve">  Officers and scrutineers to observe secrecy</w:t>
      </w:r>
      <w:bookmarkEnd w:id="466"/>
    </w:p>
    <w:p w:rsidR="002A495A" w:rsidRPr="009B6AAC" w:rsidRDefault="002A495A" w:rsidP="00D52213">
      <w:pPr>
        <w:pStyle w:val="subsection"/>
      </w:pPr>
      <w:r w:rsidRPr="009B6AAC">
        <w:tab/>
      </w:r>
      <w:r w:rsidRPr="009B6AAC">
        <w:tab/>
        <w:t>A person who is, or has been, an officer or a scrutineer shall not, except for the purposes of Part</w:t>
      </w:r>
      <w:r w:rsidR="00F96186" w:rsidRPr="009B6AAC">
        <w:t> </w:t>
      </w:r>
      <w:r w:rsidRPr="009B6AAC">
        <w:t>XVII, either directly or indirectly, divulge or communicate any information with respect to the vote of an elector acquired by him or her in the performance of functions, or in the exercise of powers, under this Act or the regulations in a manner that is likely to enable the identification of the elector.</w:t>
      </w:r>
    </w:p>
    <w:p w:rsidR="002A495A" w:rsidRPr="009B6AAC" w:rsidRDefault="002A495A" w:rsidP="002A495A">
      <w:pPr>
        <w:pStyle w:val="Penalty"/>
      </w:pPr>
      <w:r w:rsidRPr="009B6AAC">
        <w:t>Penalty:</w:t>
      </w:r>
      <w:r w:rsidRPr="009B6AAC">
        <w:tab/>
      </w:r>
      <w:r w:rsidR="00BA3A55" w:rsidRPr="009B6AAC">
        <w:t>Imprisonment for 6 months or 10 penalty units</w:t>
      </w:r>
      <w:r w:rsidRPr="009B6AAC">
        <w:t>, or both.</w:t>
      </w:r>
    </w:p>
    <w:p w:rsidR="002A495A" w:rsidRPr="009B6AAC" w:rsidRDefault="002A495A" w:rsidP="002A495A">
      <w:pPr>
        <w:pStyle w:val="ActHead5"/>
      </w:pPr>
      <w:bookmarkStart w:id="467" w:name="_Toc518994187"/>
      <w:r w:rsidRPr="007A72B2">
        <w:rPr>
          <w:rStyle w:val="CharSectno"/>
        </w:rPr>
        <w:t>324</w:t>
      </w:r>
      <w:r w:rsidRPr="009B6AAC">
        <w:t xml:space="preserve">  Officers not to contravene Act etc.</w:t>
      </w:r>
      <w:bookmarkEnd w:id="467"/>
    </w:p>
    <w:p w:rsidR="002A495A" w:rsidRPr="009B6AAC" w:rsidRDefault="002A495A" w:rsidP="00D52213">
      <w:pPr>
        <w:pStyle w:val="subsection"/>
      </w:pPr>
      <w:r w:rsidRPr="009B6AAC">
        <w:tab/>
      </w:r>
      <w:r w:rsidRPr="009B6AAC">
        <w:tab/>
        <w:t>A person who, being an officer, contravenes:</w:t>
      </w:r>
    </w:p>
    <w:p w:rsidR="002A495A" w:rsidRPr="009B6AAC" w:rsidRDefault="002A495A" w:rsidP="002A495A">
      <w:pPr>
        <w:pStyle w:val="paragraph"/>
      </w:pPr>
      <w:r w:rsidRPr="009B6AAC">
        <w:tab/>
        <w:t>(a)</w:t>
      </w:r>
      <w:r w:rsidRPr="009B6AAC">
        <w:tab/>
        <w:t>a provision of this Act for which no other penalty is provided; or</w:t>
      </w:r>
    </w:p>
    <w:p w:rsidR="002A495A" w:rsidRPr="009B6AAC" w:rsidRDefault="002A495A" w:rsidP="002A495A">
      <w:pPr>
        <w:pStyle w:val="paragraph"/>
        <w:keepNext/>
      </w:pPr>
      <w:r w:rsidRPr="009B6AAC">
        <w:tab/>
        <w:t>(b)</w:t>
      </w:r>
      <w:r w:rsidRPr="009B6AAC">
        <w:tab/>
        <w:t>a direction given to him or her under this Act;</w:t>
      </w:r>
    </w:p>
    <w:p w:rsidR="002A495A" w:rsidRPr="009B6AAC" w:rsidRDefault="00796626" w:rsidP="002A495A">
      <w:pPr>
        <w:pStyle w:val="subsection2"/>
      </w:pPr>
      <w:r w:rsidRPr="009B6AAC">
        <w:t>commits</w:t>
      </w:r>
      <w:r w:rsidR="002A495A" w:rsidRPr="009B6AAC">
        <w:t xml:space="preserve"> an offence punishable on conviction by a fine not exceeding </w:t>
      </w:r>
      <w:r w:rsidR="00DD63D9" w:rsidRPr="009B6AAC">
        <w:t>10 penalty units</w:t>
      </w:r>
      <w:r w:rsidR="002A495A" w:rsidRPr="009B6AAC">
        <w:t>.</w:t>
      </w:r>
    </w:p>
    <w:p w:rsidR="002A495A" w:rsidRPr="009B6AAC" w:rsidRDefault="002A495A" w:rsidP="002A495A">
      <w:pPr>
        <w:pStyle w:val="ActHead5"/>
      </w:pPr>
      <w:bookmarkStart w:id="468" w:name="_Toc518994188"/>
      <w:r w:rsidRPr="007A72B2">
        <w:rPr>
          <w:rStyle w:val="CharSectno"/>
        </w:rPr>
        <w:t>325</w:t>
      </w:r>
      <w:r w:rsidRPr="009B6AAC">
        <w:t xml:space="preserve">  Officers not to influence vote</w:t>
      </w:r>
      <w:bookmarkEnd w:id="468"/>
    </w:p>
    <w:p w:rsidR="002A495A" w:rsidRPr="009B6AAC" w:rsidRDefault="002A495A" w:rsidP="00D52213">
      <w:pPr>
        <w:pStyle w:val="subsection"/>
      </w:pPr>
      <w:r w:rsidRPr="009B6AAC">
        <w:tab/>
        <w:t>(1)</w:t>
      </w:r>
      <w:r w:rsidRPr="009B6AAC">
        <w:tab/>
        <w:t xml:space="preserve">A person who, being an officer other than an Antarctic officer, does any act or thing with the intention of influencing the vote of another person, </w:t>
      </w:r>
      <w:r w:rsidR="00796626" w:rsidRPr="009B6AAC">
        <w:t>commits</w:t>
      </w:r>
      <w:r w:rsidRPr="009B6AAC">
        <w:t xml:space="preserve"> an offence punishable on conviction by </w:t>
      </w:r>
      <w:r w:rsidR="00DD63D9" w:rsidRPr="009B6AAC">
        <w:lastRenderedPageBreak/>
        <w:t>imprisonment for a period not exceeding 6 months or a fine not exceeding 10 penalty units</w:t>
      </w:r>
      <w:r w:rsidRPr="009B6AAC">
        <w:t>, or both.</w:t>
      </w:r>
    </w:p>
    <w:p w:rsidR="002A495A" w:rsidRPr="009B6AAC" w:rsidRDefault="002A495A" w:rsidP="001C2C8E">
      <w:pPr>
        <w:pStyle w:val="subsection"/>
        <w:keepNext/>
        <w:keepLines/>
      </w:pPr>
      <w:r w:rsidRPr="009B6AAC">
        <w:tab/>
        <w:t>(2)</w:t>
      </w:r>
      <w:r w:rsidRPr="009B6AAC">
        <w:tab/>
        <w:t xml:space="preserve">A person who, being an Antarctic officer, during the relevant period in relation to an election under this Act, does any act or thing with the intention of influencing the vote of another person, </w:t>
      </w:r>
      <w:r w:rsidR="00796626" w:rsidRPr="009B6AAC">
        <w:t>commits</w:t>
      </w:r>
      <w:r w:rsidRPr="009B6AAC">
        <w:t xml:space="preserve"> an offence punishable on conviction by </w:t>
      </w:r>
      <w:r w:rsidR="00DD63D9" w:rsidRPr="009B6AAC">
        <w:t>imprisonment for a period not exceeding 6 months or a fine not exceeding 10 penalty units</w:t>
      </w:r>
      <w:r w:rsidRPr="009B6AAC">
        <w:t>, or both.</w:t>
      </w:r>
    </w:p>
    <w:p w:rsidR="002A495A" w:rsidRPr="009B6AAC" w:rsidRDefault="002A495A" w:rsidP="00D52213">
      <w:pPr>
        <w:pStyle w:val="subsection"/>
      </w:pPr>
      <w:r w:rsidRPr="009B6AAC">
        <w:tab/>
        <w:t>(3)</w:t>
      </w:r>
      <w:r w:rsidRPr="009B6AAC">
        <w:tab/>
        <w:t xml:space="preserve">In this section, </w:t>
      </w:r>
      <w:r w:rsidRPr="009B6AAC">
        <w:rPr>
          <w:b/>
          <w:i/>
        </w:rPr>
        <w:t>Antarctic officer</w:t>
      </w:r>
      <w:r w:rsidRPr="009B6AAC">
        <w:t xml:space="preserve"> means:</w:t>
      </w:r>
    </w:p>
    <w:p w:rsidR="002A495A" w:rsidRPr="009B6AAC" w:rsidRDefault="002A495A" w:rsidP="002A495A">
      <w:pPr>
        <w:pStyle w:val="paragraph"/>
      </w:pPr>
      <w:r w:rsidRPr="009B6AAC">
        <w:tab/>
        <w:t>(a)</w:t>
      </w:r>
      <w:r w:rsidRPr="009B6AAC">
        <w:tab/>
        <w:t>an Antarctic Returning Officer;</w:t>
      </w:r>
    </w:p>
    <w:p w:rsidR="002A495A" w:rsidRPr="009B6AAC" w:rsidRDefault="002A495A" w:rsidP="002A495A">
      <w:pPr>
        <w:pStyle w:val="paragraph"/>
      </w:pPr>
      <w:r w:rsidRPr="009B6AAC">
        <w:tab/>
        <w:t>(b)</w:t>
      </w:r>
      <w:r w:rsidRPr="009B6AAC">
        <w:tab/>
        <w:t>an Assistant Antarctic Returning Officer; or</w:t>
      </w:r>
    </w:p>
    <w:p w:rsidR="002A495A" w:rsidRPr="009B6AAC" w:rsidRDefault="002A495A" w:rsidP="002A495A">
      <w:pPr>
        <w:pStyle w:val="paragraph"/>
      </w:pPr>
      <w:r w:rsidRPr="009B6AAC">
        <w:tab/>
        <w:t>(c)</w:t>
      </w:r>
      <w:r w:rsidRPr="009B6AAC">
        <w:tab/>
        <w:t>a person appointed to act as an Antarctic Returning Officer or as an Assistant Antarctic Returning Officer.</w:t>
      </w:r>
    </w:p>
    <w:p w:rsidR="002A495A" w:rsidRPr="009B6AAC" w:rsidRDefault="002A495A" w:rsidP="002A495A">
      <w:pPr>
        <w:pStyle w:val="ActHead5"/>
      </w:pPr>
      <w:bookmarkStart w:id="469" w:name="_Toc518994189"/>
      <w:r w:rsidRPr="007A72B2">
        <w:rPr>
          <w:rStyle w:val="CharSectno"/>
        </w:rPr>
        <w:t>325A</w:t>
      </w:r>
      <w:r w:rsidRPr="009B6AAC">
        <w:t xml:space="preserve">  Influencing votes of hospital patients etc.</w:t>
      </w:r>
      <w:bookmarkEnd w:id="469"/>
    </w:p>
    <w:p w:rsidR="002A495A" w:rsidRPr="009B6AAC" w:rsidRDefault="002A495A" w:rsidP="00D52213">
      <w:pPr>
        <w:pStyle w:val="subsection"/>
      </w:pPr>
      <w:r w:rsidRPr="009B6AAC">
        <w:tab/>
        <w:t>(1)</w:t>
      </w:r>
      <w:r w:rsidRPr="009B6AAC">
        <w:tab/>
        <w:t>A person who is the proprietor of, or an employee of the proprietor of, a hospital or nursing home shall not do anything with the intention of influencing the vote of a patient in, or resident at, the hospital or nursing home.</w:t>
      </w:r>
    </w:p>
    <w:p w:rsidR="002A495A" w:rsidRPr="009B6AAC" w:rsidRDefault="002A495A" w:rsidP="002A495A">
      <w:pPr>
        <w:pStyle w:val="Penalty"/>
      </w:pPr>
      <w:r w:rsidRPr="009B6AAC">
        <w:t>Penalty:</w:t>
      </w:r>
      <w:r w:rsidRPr="009B6AAC">
        <w:tab/>
      </w:r>
      <w:r w:rsidR="00B30A56" w:rsidRPr="009B6AAC">
        <w:t>Imprisonment for 6 months or 10 penalty units</w:t>
      </w:r>
      <w:r w:rsidRPr="009B6AAC">
        <w:t>, or both.</w:t>
      </w:r>
    </w:p>
    <w:p w:rsidR="002A495A" w:rsidRPr="009B6AAC" w:rsidRDefault="002A495A" w:rsidP="00D52213">
      <w:pPr>
        <w:pStyle w:val="subsection"/>
      </w:pPr>
      <w:r w:rsidRPr="009B6AAC">
        <w:tab/>
        <w:t>(2)</w:t>
      </w:r>
      <w:r w:rsidRPr="009B6AAC">
        <w:tab/>
        <w:t xml:space="preserve">The reference in </w:t>
      </w:r>
      <w:r w:rsidR="009B6AAC">
        <w:t>subsection (</w:t>
      </w:r>
      <w:r w:rsidRPr="009B6AAC">
        <w:t>1) to the proprietor of a hospital or nursing home includes a reference to a person who is a member or officer of a body corporate that is the proprietor of a hospital or nursing home.</w:t>
      </w:r>
    </w:p>
    <w:p w:rsidR="002A495A" w:rsidRPr="009B6AAC" w:rsidRDefault="002A495A" w:rsidP="002A495A">
      <w:pPr>
        <w:pStyle w:val="ActHead5"/>
      </w:pPr>
      <w:bookmarkStart w:id="470" w:name="_Toc518994190"/>
      <w:r w:rsidRPr="007A72B2">
        <w:rPr>
          <w:rStyle w:val="CharSectno"/>
        </w:rPr>
        <w:t>326</w:t>
      </w:r>
      <w:r w:rsidRPr="009B6AAC">
        <w:t xml:space="preserve">  Bribery</w:t>
      </w:r>
      <w:bookmarkEnd w:id="470"/>
    </w:p>
    <w:p w:rsidR="002A495A" w:rsidRPr="009B6AAC" w:rsidRDefault="002A495A" w:rsidP="00D52213">
      <w:pPr>
        <w:pStyle w:val="subsection"/>
      </w:pPr>
      <w:r w:rsidRPr="009B6AAC">
        <w:tab/>
        <w:t>(1)</w:t>
      </w:r>
      <w:r w:rsidRPr="009B6AAC">
        <w:tab/>
        <w:t>A person shall not ask for, receive or obtain, or offer or agree to ask for, or receive or obtain, any property or benefit of any kind, whether for the same or any other person, on an understanding that:</w:t>
      </w:r>
    </w:p>
    <w:p w:rsidR="002A495A" w:rsidRPr="009B6AAC" w:rsidRDefault="002A495A" w:rsidP="002A495A">
      <w:pPr>
        <w:pStyle w:val="paragraph"/>
      </w:pPr>
      <w:r w:rsidRPr="009B6AAC">
        <w:tab/>
        <w:t>(a)</w:t>
      </w:r>
      <w:r w:rsidRPr="009B6AAC">
        <w:tab/>
        <w:t>any vote of the first</w:t>
      </w:r>
      <w:r w:rsidR="009B6AAC">
        <w:noBreakHyphen/>
      </w:r>
      <w:r w:rsidRPr="009B6AAC">
        <w:t>mentioned person;</w:t>
      </w:r>
    </w:p>
    <w:p w:rsidR="002A495A" w:rsidRPr="009B6AAC" w:rsidRDefault="002A495A" w:rsidP="002A495A">
      <w:pPr>
        <w:pStyle w:val="paragraph"/>
      </w:pPr>
      <w:r w:rsidRPr="009B6AAC">
        <w:tab/>
        <w:t>(b)</w:t>
      </w:r>
      <w:r w:rsidRPr="009B6AAC">
        <w:tab/>
        <w:t>any candidature of the first</w:t>
      </w:r>
      <w:r w:rsidR="009B6AAC">
        <w:noBreakHyphen/>
      </w:r>
      <w:r w:rsidRPr="009B6AAC">
        <w:t>mentioned person;</w:t>
      </w:r>
    </w:p>
    <w:p w:rsidR="002A495A" w:rsidRPr="009B6AAC" w:rsidRDefault="002A495A" w:rsidP="002A495A">
      <w:pPr>
        <w:pStyle w:val="paragraph"/>
      </w:pPr>
      <w:r w:rsidRPr="009B6AAC">
        <w:lastRenderedPageBreak/>
        <w:tab/>
        <w:t>(c)</w:t>
      </w:r>
      <w:r w:rsidRPr="009B6AAC">
        <w:tab/>
        <w:t>any support of, or opposition to, a candidate, a group of candidates or a political party by the first</w:t>
      </w:r>
      <w:r w:rsidR="009B6AAC">
        <w:noBreakHyphen/>
      </w:r>
      <w:r w:rsidRPr="009B6AAC">
        <w:t>mentioned person;</w:t>
      </w:r>
    </w:p>
    <w:p w:rsidR="002A495A" w:rsidRPr="009B6AAC" w:rsidRDefault="002A495A" w:rsidP="002A495A">
      <w:pPr>
        <w:pStyle w:val="paragraph"/>
      </w:pPr>
      <w:r w:rsidRPr="009B6AAC">
        <w:tab/>
        <w:t>(d)</w:t>
      </w:r>
      <w:r w:rsidRPr="009B6AAC">
        <w:tab/>
        <w:t>the doing of any act or thing by the first</w:t>
      </w:r>
      <w:r w:rsidR="009B6AAC">
        <w:noBreakHyphen/>
      </w:r>
      <w:r w:rsidRPr="009B6AAC">
        <w:t>mentioned person the purpose of which is, or the effect of which is likely to be, to influence the preferences set out in the vote of an elector; or</w:t>
      </w:r>
    </w:p>
    <w:p w:rsidR="002A495A" w:rsidRPr="009B6AAC" w:rsidRDefault="002A495A" w:rsidP="002A495A">
      <w:pPr>
        <w:pStyle w:val="paragraph"/>
        <w:keepNext/>
      </w:pPr>
      <w:r w:rsidRPr="009B6AAC">
        <w:tab/>
        <w:t>(e)</w:t>
      </w:r>
      <w:r w:rsidRPr="009B6AAC">
        <w:tab/>
        <w:t>the order in which the names of candidates nominated for election to the Senate whose names are included in a group in accordance with section</w:t>
      </w:r>
      <w:r w:rsidR="009B6AAC">
        <w:t> </w:t>
      </w:r>
      <w:r w:rsidRPr="009B6AAC">
        <w:t>168 appear on a ballot paper;</w:t>
      </w:r>
    </w:p>
    <w:p w:rsidR="002A495A" w:rsidRPr="009B6AAC" w:rsidRDefault="002A495A" w:rsidP="002A495A">
      <w:pPr>
        <w:pStyle w:val="subsection2"/>
        <w:keepNext/>
      </w:pPr>
      <w:r w:rsidRPr="009B6AAC">
        <w:t>will, in any manner, be influenced or affected.</w:t>
      </w:r>
    </w:p>
    <w:p w:rsidR="002A495A" w:rsidRPr="009B6AAC" w:rsidRDefault="002A495A" w:rsidP="002A495A">
      <w:pPr>
        <w:pStyle w:val="Penalty"/>
      </w:pPr>
      <w:r w:rsidRPr="009B6AAC">
        <w:t>Penalty:</w:t>
      </w:r>
      <w:r w:rsidRPr="009B6AAC">
        <w:tab/>
      </w:r>
      <w:r w:rsidR="00EF33A0" w:rsidRPr="009B6AAC">
        <w:t>Imprisonment for 2 years or 50 penalty units</w:t>
      </w:r>
      <w:r w:rsidRPr="009B6AAC">
        <w:t>, or both.</w:t>
      </w:r>
    </w:p>
    <w:p w:rsidR="002A495A" w:rsidRPr="009B6AAC" w:rsidRDefault="002A495A" w:rsidP="00D52213">
      <w:pPr>
        <w:pStyle w:val="subsection"/>
      </w:pPr>
      <w:r w:rsidRPr="009B6AAC">
        <w:tab/>
        <w:t>(2)</w:t>
      </w:r>
      <w:r w:rsidRPr="009B6AAC">
        <w:tab/>
        <w:t>A person shall not, with the intention of influencing or affecting:</w:t>
      </w:r>
    </w:p>
    <w:p w:rsidR="002A495A" w:rsidRPr="009B6AAC" w:rsidRDefault="002A495A" w:rsidP="002A495A">
      <w:pPr>
        <w:pStyle w:val="paragraph"/>
      </w:pPr>
      <w:r w:rsidRPr="009B6AAC">
        <w:tab/>
        <w:t>(a)</w:t>
      </w:r>
      <w:r w:rsidRPr="009B6AAC">
        <w:tab/>
        <w:t>any vote of another person;</w:t>
      </w:r>
    </w:p>
    <w:p w:rsidR="002A495A" w:rsidRPr="009B6AAC" w:rsidRDefault="002A495A" w:rsidP="002A495A">
      <w:pPr>
        <w:pStyle w:val="paragraph"/>
      </w:pPr>
      <w:r w:rsidRPr="009B6AAC">
        <w:tab/>
        <w:t>(b)</w:t>
      </w:r>
      <w:r w:rsidRPr="009B6AAC">
        <w:tab/>
        <w:t>any candidature of another person; or</w:t>
      </w:r>
    </w:p>
    <w:p w:rsidR="002A495A" w:rsidRPr="009B6AAC" w:rsidRDefault="002A495A" w:rsidP="002A495A">
      <w:pPr>
        <w:pStyle w:val="paragraph"/>
      </w:pPr>
      <w:r w:rsidRPr="009B6AAC">
        <w:tab/>
        <w:t>(c)</w:t>
      </w:r>
      <w:r w:rsidRPr="009B6AAC">
        <w:tab/>
        <w:t>any support of, or opposition to, a candidate, a group of candidates or a political party by another person;</w:t>
      </w:r>
    </w:p>
    <w:p w:rsidR="002A495A" w:rsidRPr="009B6AAC" w:rsidRDefault="002A495A" w:rsidP="002A495A">
      <w:pPr>
        <w:pStyle w:val="paragraph"/>
      </w:pPr>
      <w:r w:rsidRPr="009B6AAC">
        <w:tab/>
        <w:t>(d)</w:t>
      </w:r>
      <w:r w:rsidRPr="009B6AAC">
        <w:tab/>
        <w:t>the doing of any act or thing by another person the purpose of which is, or the effect of which is likely to be, to influence the preferences set out in the vote of an elector; or</w:t>
      </w:r>
    </w:p>
    <w:p w:rsidR="002A495A" w:rsidRPr="009B6AAC" w:rsidRDefault="002A495A" w:rsidP="002A495A">
      <w:pPr>
        <w:pStyle w:val="paragraph"/>
        <w:keepNext/>
      </w:pPr>
      <w:r w:rsidRPr="009B6AAC">
        <w:tab/>
        <w:t>(e)</w:t>
      </w:r>
      <w:r w:rsidRPr="009B6AAC">
        <w:tab/>
        <w:t>the order in which the names of candidates for election to the Senate whose names are included in a group in accordance with section</w:t>
      </w:r>
      <w:r w:rsidR="009B6AAC">
        <w:t> </w:t>
      </w:r>
      <w:r w:rsidRPr="009B6AAC">
        <w:t>168 appear on a ballot paper;</w:t>
      </w:r>
    </w:p>
    <w:p w:rsidR="002A495A" w:rsidRPr="009B6AAC" w:rsidRDefault="002A495A" w:rsidP="002A495A">
      <w:pPr>
        <w:pStyle w:val="subsection2"/>
        <w:keepNext/>
      </w:pPr>
      <w:r w:rsidRPr="009B6AAC">
        <w:t>give or confer, or promise or offer to give or confer, any property or benefit of any kind to that other person or to a third person.</w:t>
      </w:r>
    </w:p>
    <w:p w:rsidR="002A495A" w:rsidRPr="009B6AAC" w:rsidRDefault="002A495A" w:rsidP="002A495A">
      <w:pPr>
        <w:pStyle w:val="Penalty"/>
      </w:pPr>
      <w:r w:rsidRPr="009B6AAC">
        <w:t>Penalty:</w:t>
      </w:r>
      <w:r w:rsidRPr="009B6AAC">
        <w:tab/>
      </w:r>
      <w:r w:rsidR="00EF33A0" w:rsidRPr="009B6AAC">
        <w:t>Imprisonment for 2 years or 50 penalty units</w:t>
      </w:r>
      <w:r w:rsidRPr="009B6AAC">
        <w:t>, or both.</w:t>
      </w:r>
    </w:p>
    <w:p w:rsidR="002A495A" w:rsidRPr="009B6AAC" w:rsidRDefault="002A495A" w:rsidP="00D52213">
      <w:pPr>
        <w:pStyle w:val="subsection"/>
      </w:pPr>
      <w:r w:rsidRPr="009B6AAC">
        <w:tab/>
        <w:t>(3)</w:t>
      </w:r>
      <w:r w:rsidRPr="009B6AAC">
        <w:tab/>
        <w:t>This section does not apply in relation to a declaration of public policy or a promise of public action.</w:t>
      </w:r>
    </w:p>
    <w:p w:rsidR="002A495A" w:rsidRPr="009B6AAC" w:rsidRDefault="002A495A" w:rsidP="002A495A">
      <w:pPr>
        <w:pStyle w:val="ActHead5"/>
      </w:pPr>
      <w:bookmarkStart w:id="471" w:name="_Toc518994191"/>
      <w:r w:rsidRPr="007A72B2">
        <w:rPr>
          <w:rStyle w:val="CharSectno"/>
        </w:rPr>
        <w:t>327</w:t>
      </w:r>
      <w:r w:rsidRPr="009B6AAC">
        <w:t xml:space="preserve">  Interference with political liberty etc.</w:t>
      </w:r>
      <w:bookmarkEnd w:id="471"/>
    </w:p>
    <w:p w:rsidR="002A495A" w:rsidRPr="009B6AAC" w:rsidRDefault="002A495A" w:rsidP="00D52213">
      <w:pPr>
        <w:pStyle w:val="subsection"/>
      </w:pPr>
      <w:r w:rsidRPr="009B6AAC">
        <w:tab/>
        <w:t>(1)</w:t>
      </w:r>
      <w:r w:rsidRPr="009B6AAC">
        <w:tab/>
        <w:t>A person shall not hinder or interfere with the free exercise or performance, by any other person, of any political right or duty that is relevant to an election under this Act.</w:t>
      </w:r>
    </w:p>
    <w:p w:rsidR="002A495A" w:rsidRPr="009B6AAC" w:rsidRDefault="002A495A" w:rsidP="002A495A">
      <w:pPr>
        <w:pStyle w:val="Penalty"/>
      </w:pPr>
      <w:r w:rsidRPr="009B6AAC">
        <w:lastRenderedPageBreak/>
        <w:t>Penalty:</w:t>
      </w:r>
      <w:r w:rsidRPr="009B6AAC">
        <w:tab/>
      </w:r>
      <w:r w:rsidR="00EF33A0" w:rsidRPr="009B6AAC">
        <w:t>Imprisonment for 6 months or 10 penalty units</w:t>
      </w:r>
      <w:r w:rsidRPr="009B6AAC">
        <w:t>, or both.</w:t>
      </w:r>
    </w:p>
    <w:p w:rsidR="002A495A" w:rsidRPr="009B6AAC" w:rsidRDefault="002A495A" w:rsidP="00D52213">
      <w:pPr>
        <w:pStyle w:val="subsection"/>
      </w:pPr>
      <w:r w:rsidRPr="009B6AAC">
        <w:tab/>
        <w:t>(2)</w:t>
      </w:r>
      <w:r w:rsidRPr="009B6AAC">
        <w:tab/>
        <w:t>A person must not discriminate against another person on the ground of the making by the other person of a donation to a political party, to a State branch or a division of a State branch of a political party, to a candidate in an election or by</w:t>
      </w:r>
      <w:r w:rsidR="009B6AAC">
        <w:noBreakHyphen/>
      </w:r>
      <w:r w:rsidRPr="009B6AAC">
        <w:t>election or to a group:</w:t>
      </w:r>
    </w:p>
    <w:p w:rsidR="002A495A" w:rsidRPr="009B6AAC" w:rsidRDefault="002A495A" w:rsidP="002A495A">
      <w:pPr>
        <w:pStyle w:val="paragraph"/>
      </w:pPr>
      <w:r w:rsidRPr="009B6AAC">
        <w:tab/>
        <w:t>(a)</w:t>
      </w:r>
      <w:r w:rsidRPr="009B6AAC">
        <w:tab/>
        <w:t>by denying him or her access to membership of any trade union, club or other body;</w:t>
      </w:r>
    </w:p>
    <w:p w:rsidR="002A495A" w:rsidRPr="009B6AAC" w:rsidRDefault="002A495A" w:rsidP="002A495A">
      <w:pPr>
        <w:pStyle w:val="paragraph"/>
      </w:pPr>
      <w:r w:rsidRPr="009B6AAC">
        <w:tab/>
        <w:t>(b)</w:t>
      </w:r>
      <w:r w:rsidRPr="009B6AAC">
        <w:tab/>
        <w:t>by not allowing him or her to work or to continue to work;</w:t>
      </w:r>
    </w:p>
    <w:p w:rsidR="002A495A" w:rsidRPr="009B6AAC" w:rsidRDefault="002A495A" w:rsidP="002A495A">
      <w:pPr>
        <w:pStyle w:val="paragraph"/>
      </w:pPr>
      <w:r w:rsidRPr="009B6AAC">
        <w:tab/>
        <w:t>(c)</w:t>
      </w:r>
      <w:r w:rsidRPr="009B6AAC">
        <w:tab/>
        <w:t>by subjecting him or her to any form of intimidation or coercion;</w:t>
      </w:r>
    </w:p>
    <w:p w:rsidR="002A495A" w:rsidRPr="009B6AAC" w:rsidRDefault="002A495A" w:rsidP="002A495A">
      <w:pPr>
        <w:pStyle w:val="paragraph"/>
        <w:keepNext/>
      </w:pPr>
      <w:r w:rsidRPr="009B6AAC">
        <w:tab/>
        <w:t>(d)</w:t>
      </w:r>
      <w:r w:rsidRPr="009B6AAC">
        <w:tab/>
        <w:t>by subjecting him or her to any other detriment.</w:t>
      </w:r>
    </w:p>
    <w:p w:rsidR="002A495A" w:rsidRPr="009B6AAC" w:rsidRDefault="002A495A" w:rsidP="002A495A">
      <w:pPr>
        <w:pStyle w:val="Penalty"/>
      </w:pPr>
      <w:r w:rsidRPr="009B6AAC">
        <w:t>Penalty:</w:t>
      </w:r>
    </w:p>
    <w:p w:rsidR="002A495A" w:rsidRPr="009B6AAC" w:rsidRDefault="002A495A" w:rsidP="002A495A">
      <w:pPr>
        <w:pStyle w:val="paragraph"/>
      </w:pPr>
      <w:r w:rsidRPr="009B6AAC">
        <w:tab/>
        <w:t>(a)</w:t>
      </w:r>
      <w:r w:rsidRPr="009B6AAC">
        <w:tab/>
        <w:t>if the offender is a natural person—</w:t>
      </w:r>
      <w:r w:rsidR="00D96902" w:rsidRPr="009B6AAC">
        <w:t>imprisonment for 2 years or 50 penalty units</w:t>
      </w:r>
      <w:r w:rsidRPr="009B6AAC">
        <w:t>, or both; or</w:t>
      </w:r>
    </w:p>
    <w:p w:rsidR="002A495A" w:rsidRPr="009B6AAC" w:rsidRDefault="002A495A" w:rsidP="002A495A">
      <w:pPr>
        <w:pStyle w:val="paragraph"/>
      </w:pPr>
      <w:r w:rsidRPr="009B6AAC">
        <w:tab/>
        <w:t>(b)</w:t>
      </w:r>
      <w:r w:rsidRPr="009B6AAC">
        <w:tab/>
        <w:t>if the offender is a body corporate—</w:t>
      </w:r>
      <w:r w:rsidR="00643C49" w:rsidRPr="009B6AAC">
        <w:t>200 penalty units</w:t>
      </w:r>
      <w:r w:rsidRPr="009B6AAC">
        <w:t>.</w:t>
      </w:r>
    </w:p>
    <w:p w:rsidR="002A495A" w:rsidRPr="009B6AAC" w:rsidRDefault="002A495A" w:rsidP="00D52213">
      <w:pPr>
        <w:pStyle w:val="subsection"/>
      </w:pPr>
      <w:r w:rsidRPr="009B6AAC">
        <w:tab/>
        <w:t>(3)</w:t>
      </w:r>
      <w:r w:rsidRPr="009B6AAC">
        <w:tab/>
        <w:t>A law of a State or Territory has no effect to the extent to which the law discriminates against a member of a local government body on the ground that:</w:t>
      </w:r>
    </w:p>
    <w:p w:rsidR="002A495A" w:rsidRPr="009B6AAC" w:rsidRDefault="002A495A" w:rsidP="002A495A">
      <w:pPr>
        <w:pStyle w:val="paragraph"/>
      </w:pPr>
      <w:r w:rsidRPr="009B6AAC">
        <w:tab/>
        <w:t>(a)</w:t>
      </w:r>
      <w:r w:rsidRPr="009B6AAC">
        <w:tab/>
        <w:t>the member has been, is, or is to be, nominated; or</w:t>
      </w:r>
    </w:p>
    <w:p w:rsidR="002A495A" w:rsidRPr="009B6AAC" w:rsidRDefault="002A495A" w:rsidP="002A495A">
      <w:pPr>
        <w:pStyle w:val="paragraph"/>
      </w:pPr>
      <w:r w:rsidRPr="009B6AAC">
        <w:tab/>
        <w:t>(b)</w:t>
      </w:r>
      <w:r w:rsidRPr="009B6AAC">
        <w:tab/>
        <w:t>the member has been, is, or is to be, declared;</w:t>
      </w:r>
    </w:p>
    <w:p w:rsidR="002A495A" w:rsidRPr="009B6AAC" w:rsidRDefault="002A495A" w:rsidP="002A495A">
      <w:pPr>
        <w:pStyle w:val="subsection2"/>
      </w:pPr>
      <w:r w:rsidRPr="009B6AAC">
        <w:t>as a candidate in an election for the House of Representatives or the Senate.</w:t>
      </w:r>
    </w:p>
    <w:p w:rsidR="002A495A" w:rsidRPr="009B6AAC" w:rsidRDefault="002A495A" w:rsidP="00D52213">
      <w:pPr>
        <w:pStyle w:val="subsection"/>
      </w:pPr>
      <w:r w:rsidRPr="009B6AAC">
        <w:tab/>
        <w:t>(4)</w:t>
      </w:r>
      <w:r w:rsidRPr="009B6AAC">
        <w:tab/>
        <w:t xml:space="preserve">In </w:t>
      </w:r>
      <w:r w:rsidR="009B6AAC">
        <w:t>subsection (</w:t>
      </w:r>
      <w:r w:rsidRPr="009B6AAC">
        <w:t>3):</w:t>
      </w:r>
    </w:p>
    <w:p w:rsidR="002A495A" w:rsidRPr="009B6AAC" w:rsidRDefault="002A495A" w:rsidP="002A495A">
      <w:pPr>
        <w:pStyle w:val="Definition"/>
      </w:pPr>
      <w:r w:rsidRPr="009B6AAC">
        <w:rPr>
          <w:b/>
          <w:i/>
        </w:rPr>
        <w:t>member of a local government body</w:t>
      </w:r>
      <w:r w:rsidRPr="009B6AAC">
        <w:t xml:space="preserve"> means a member of a local governing body established by or under a law of a State or Territory.</w:t>
      </w:r>
    </w:p>
    <w:p w:rsidR="002A495A" w:rsidRPr="009B6AAC" w:rsidRDefault="002A495A" w:rsidP="002A495A">
      <w:pPr>
        <w:pStyle w:val="ActHead5"/>
      </w:pPr>
      <w:bookmarkStart w:id="472" w:name="_Toc518994192"/>
      <w:r w:rsidRPr="007A72B2">
        <w:rPr>
          <w:rStyle w:val="CharSectno"/>
        </w:rPr>
        <w:t>329</w:t>
      </w:r>
      <w:r w:rsidRPr="009B6AAC">
        <w:t xml:space="preserve">  Misleading or deceptive publications etc.</w:t>
      </w:r>
      <w:bookmarkEnd w:id="472"/>
    </w:p>
    <w:p w:rsidR="002A495A" w:rsidRPr="009B6AAC" w:rsidRDefault="002A495A" w:rsidP="00D52213">
      <w:pPr>
        <w:pStyle w:val="subsection"/>
      </w:pPr>
      <w:r w:rsidRPr="009B6AAC">
        <w:tab/>
        <w:t>(1)</w:t>
      </w:r>
      <w:r w:rsidRPr="009B6AAC">
        <w:tab/>
        <w:t xml:space="preserve">A person shall not, during the relevant period in relation to an election under this Act, print, publish or distribute, or cause, permit or authorize to be printed, published or distributed, any matter or </w:t>
      </w:r>
      <w:r w:rsidRPr="009B6AAC">
        <w:lastRenderedPageBreak/>
        <w:t>thing that is likely to mislead or deceive an elector in relation to the casting of a vote.</w:t>
      </w:r>
    </w:p>
    <w:p w:rsidR="002A495A" w:rsidRPr="009B6AAC" w:rsidRDefault="002A495A" w:rsidP="00D52213">
      <w:pPr>
        <w:pStyle w:val="subsection"/>
      </w:pPr>
      <w:r w:rsidRPr="009B6AAC">
        <w:tab/>
        <w:t>(4)</w:t>
      </w:r>
      <w:r w:rsidRPr="009B6AAC">
        <w:tab/>
        <w:t xml:space="preserve">A person who contravenes </w:t>
      </w:r>
      <w:r w:rsidR="009B6AAC">
        <w:t>subsection (</w:t>
      </w:r>
      <w:r w:rsidRPr="009B6AAC">
        <w:t xml:space="preserve">1) </w:t>
      </w:r>
      <w:r w:rsidR="00796626" w:rsidRPr="009B6AAC">
        <w:t>commits</w:t>
      </w:r>
      <w:r w:rsidRPr="009B6AAC">
        <w:t xml:space="preserve"> an offence punishable on conviction:</w:t>
      </w:r>
    </w:p>
    <w:p w:rsidR="002A495A" w:rsidRPr="009B6AAC" w:rsidRDefault="002A495A" w:rsidP="002A495A">
      <w:pPr>
        <w:pStyle w:val="paragraph"/>
      </w:pPr>
      <w:r w:rsidRPr="009B6AAC">
        <w:tab/>
        <w:t>(a)</w:t>
      </w:r>
      <w:r w:rsidRPr="009B6AAC">
        <w:tab/>
        <w:t xml:space="preserve">if the offender is a natural person—by </w:t>
      </w:r>
      <w:r w:rsidR="004A6097" w:rsidRPr="009B6AAC">
        <w:t>imprisonment for a period not exceeding 6 months or a fine not exceeding 10 penalty units</w:t>
      </w:r>
      <w:r w:rsidRPr="009B6AAC">
        <w:t>, or both; or</w:t>
      </w:r>
    </w:p>
    <w:p w:rsidR="002A495A" w:rsidRPr="009B6AAC" w:rsidRDefault="002A495A" w:rsidP="002A495A">
      <w:pPr>
        <w:pStyle w:val="paragraph"/>
      </w:pPr>
      <w:r w:rsidRPr="009B6AAC">
        <w:tab/>
        <w:t>(b)</w:t>
      </w:r>
      <w:r w:rsidRPr="009B6AAC">
        <w:tab/>
        <w:t xml:space="preserve">if the offender is a body corporate—by a fine not exceeding </w:t>
      </w:r>
      <w:r w:rsidR="004A6097" w:rsidRPr="009B6AAC">
        <w:t>50 penalty units</w:t>
      </w:r>
      <w:r w:rsidRPr="009B6AAC">
        <w:t>.</w:t>
      </w:r>
    </w:p>
    <w:p w:rsidR="002A495A" w:rsidRPr="009B6AAC" w:rsidRDefault="002A495A" w:rsidP="00D52213">
      <w:pPr>
        <w:pStyle w:val="subsection"/>
      </w:pPr>
      <w:r w:rsidRPr="009B6AAC">
        <w:tab/>
        <w:t>(5)</w:t>
      </w:r>
      <w:r w:rsidRPr="009B6AAC">
        <w:tab/>
        <w:t xml:space="preserve">In a prosecution of a person for an offence against </w:t>
      </w:r>
      <w:r w:rsidR="009B6AAC">
        <w:t>subsection (</w:t>
      </w:r>
      <w:r w:rsidRPr="009B6AAC">
        <w:t xml:space="preserve">4) by virtue of a contravention of </w:t>
      </w:r>
      <w:r w:rsidR="009B6AAC">
        <w:t>subsection (</w:t>
      </w:r>
      <w:r w:rsidRPr="009B6AAC">
        <w:t>1), it is a defence if the person proves that he or she did not know, and could not reasonably be expected to have known, that the matter or thing was likely to mislead an elector in relation to the casting of a vote.</w:t>
      </w:r>
    </w:p>
    <w:p w:rsidR="002A495A" w:rsidRPr="009B6AAC" w:rsidRDefault="002A495A" w:rsidP="002A495A">
      <w:pPr>
        <w:pStyle w:val="notetext"/>
      </w:pPr>
      <w:r w:rsidRPr="009B6AAC">
        <w:t>Note:</w:t>
      </w:r>
      <w:r w:rsidRPr="009B6AAC">
        <w:tab/>
        <w:t xml:space="preserve">A defendant bears a legal burden in relation to the defence in </w:t>
      </w:r>
      <w:r w:rsidR="009B6AAC">
        <w:t>subsection (</w:t>
      </w:r>
      <w:r w:rsidRPr="009B6AAC">
        <w:t>5</w:t>
      </w:r>
      <w:r w:rsidR="00D34FE3" w:rsidRPr="009B6AAC">
        <w:t>) (s</w:t>
      </w:r>
      <w:r w:rsidRPr="009B6AAC">
        <w:t>ee section</w:t>
      </w:r>
      <w:r w:rsidR="009B6AAC">
        <w:t> </w:t>
      </w:r>
      <w:r w:rsidRPr="009B6AAC">
        <w:t xml:space="preserve">13.4 of the </w:t>
      </w:r>
      <w:r w:rsidRPr="009B6AAC">
        <w:rPr>
          <w:i/>
        </w:rPr>
        <w:t>Criminal Code</w:t>
      </w:r>
      <w:r w:rsidRPr="009B6AAC">
        <w:t>).</w:t>
      </w:r>
    </w:p>
    <w:p w:rsidR="009B52E9" w:rsidRPr="009B6AAC" w:rsidRDefault="009B52E9" w:rsidP="009B52E9">
      <w:pPr>
        <w:pStyle w:val="subsection"/>
      </w:pPr>
      <w:r w:rsidRPr="009B6AAC">
        <w:tab/>
        <w:t>(5A)</w:t>
      </w:r>
      <w:r w:rsidRPr="009B6AAC">
        <w:tab/>
        <w:t>Section</w:t>
      </w:r>
      <w:r w:rsidR="009B6AAC">
        <w:t> </w:t>
      </w:r>
      <w:r w:rsidRPr="009B6AAC">
        <w:t xml:space="preserve">15.2 of the </w:t>
      </w:r>
      <w:r w:rsidRPr="009B6AAC">
        <w:rPr>
          <w:i/>
        </w:rPr>
        <w:t>Criminal Code</w:t>
      </w:r>
      <w:r w:rsidRPr="009B6AAC">
        <w:t xml:space="preserve"> (extended geographical jurisdiction—category B) applies to an offence against </w:t>
      </w:r>
      <w:r w:rsidR="009B6AAC">
        <w:t>subsection (</w:t>
      </w:r>
      <w:r w:rsidRPr="009B6AAC">
        <w:t>4).</w:t>
      </w:r>
    </w:p>
    <w:p w:rsidR="002A495A" w:rsidRPr="009B6AAC" w:rsidRDefault="002A495A" w:rsidP="00D52213">
      <w:pPr>
        <w:pStyle w:val="subsection"/>
      </w:pPr>
      <w:r w:rsidRPr="009B6AAC">
        <w:tab/>
        <w:t>(6)</w:t>
      </w:r>
      <w:r w:rsidRPr="009B6AAC">
        <w:tab/>
        <w:t xml:space="preserve">In this section, </w:t>
      </w:r>
      <w:r w:rsidRPr="009B6AAC">
        <w:rPr>
          <w:b/>
          <w:i/>
        </w:rPr>
        <w:t>publish</w:t>
      </w:r>
      <w:r w:rsidRPr="009B6AAC">
        <w:t xml:space="preserve"> includes publish by </w:t>
      </w:r>
      <w:r w:rsidR="001B1D20" w:rsidRPr="009B6AAC">
        <w:t>radio, television, internet or telephone</w:t>
      </w:r>
      <w:r w:rsidRPr="009B6AAC">
        <w:t>.</w:t>
      </w:r>
    </w:p>
    <w:p w:rsidR="002A495A" w:rsidRPr="009B6AAC" w:rsidRDefault="002A495A" w:rsidP="002A495A">
      <w:pPr>
        <w:pStyle w:val="ActHead5"/>
      </w:pPr>
      <w:bookmarkStart w:id="473" w:name="_Toc518994193"/>
      <w:r w:rsidRPr="007A72B2">
        <w:rPr>
          <w:rStyle w:val="CharSectno"/>
        </w:rPr>
        <w:t>330</w:t>
      </w:r>
      <w:r w:rsidRPr="009B6AAC">
        <w:t xml:space="preserve">  False statements in relation to Rolls</w:t>
      </w:r>
      <w:bookmarkEnd w:id="473"/>
    </w:p>
    <w:p w:rsidR="002A495A" w:rsidRPr="009B6AAC" w:rsidRDefault="002A495A" w:rsidP="00D52213">
      <w:pPr>
        <w:pStyle w:val="subsection"/>
      </w:pPr>
      <w:r w:rsidRPr="009B6AAC">
        <w:tab/>
      </w:r>
      <w:r w:rsidRPr="009B6AAC">
        <w:tab/>
        <w:t>A person who, on polling day, makes a statement to an elector, either orally or in writing, with respect to the enrolment of the elector that, to the knowledge of the first</w:t>
      </w:r>
      <w:r w:rsidR="009B6AAC">
        <w:noBreakHyphen/>
      </w:r>
      <w:r w:rsidRPr="009B6AAC">
        <w:t xml:space="preserve">mentioned person, is false or misleading in a material respect, </w:t>
      </w:r>
      <w:r w:rsidR="00910BFC" w:rsidRPr="009B6AAC">
        <w:t>commits</w:t>
      </w:r>
      <w:r w:rsidRPr="009B6AAC">
        <w:t xml:space="preserve"> an offence punishable on conviction by </w:t>
      </w:r>
      <w:r w:rsidR="00A656B7" w:rsidRPr="009B6AAC">
        <w:t>imprisonment for a period not exceeding 6 months or a fine not exceeding 10 penalty units</w:t>
      </w:r>
      <w:r w:rsidRPr="009B6AAC">
        <w:t>, or both.</w:t>
      </w:r>
    </w:p>
    <w:p w:rsidR="002A495A" w:rsidRPr="009B6AAC" w:rsidRDefault="002A495A" w:rsidP="002A495A">
      <w:pPr>
        <w:pStyle w:val="ActHead5"/>
      </w:pPr>
      <w:bookmarkStart w:id="474" w:name="_Toc518994194"/>
      <w:r w:rsidRPr="007A72B2">
        <w:rPr>
          <w:rStyle w:val="CharSectno"/>
        </w:rPr>
        <w:t>335</w:t>
      </w:r>
      <w:r w:rsidRPr="009B6AAC">
        <w:t xml:space="preserve">  Cards in polling booth</w:t>
      </w:r>
      <w:bookmarkEnd w:id="474"/>
    </w:p>
    <w:p w:rsidR="002A495A" w:rsidRPr="009B6AAC" w:rsidRDefault="002A495A" w:rsidP="00D52213">
      <w:pPr>
        <w:pStyle w:val="subsection"/>
      </w:pPr>
      <w:r w:rsidRPr="009B6AAC">
        <w:tab/>
        <w:t>(1)</w:t>
      </w:r>
      <w:r w:rsidRPr="009B6AAC">
        <w:tab/>
        <w:t>A person shall not, except for the purposes of section</w:t>
      </w:r>
      <w:r w:rsidR="009B6AAC">
        <w:t> </w:t>
      </w:r>
      <w:r w:rsidRPr="009B6AAC">
        <w:t xml:space="preserve">234, exhibit or leave in any polling booth any card or paper having thereon any </w:t>
      </w:r>
      <w:r w:rsidRPr="009B6AAC">
        <w:lastRenderedPageBreak/>
        <w:t>direction or instruction as to how an elector should vote or as to the method of voting.</w:t>
      </w:r>
    </w:p>
    <w:p w:rsidR="002A495A" w:rsidRPr="009B6AAC" w:rsidRDefault="002A495A" w:rsidP="002A495A">
      <w:pPr>
        <w:pStyle w:val="Penalty"/>
      </w:pPr>
      <w:r w:rsidRPr="009B6AAC">
        <w:t>Penalty:</w:t>
      </w:r>
      <w:r w:rsidRPr="009B6AAC">
        <w:tab/>
      </w:r>
      <w:r w:rsidR="00E57E00" w:rsidRPr="009B6AAC">
        <w:t>5 penalty units</w:t>
      </w:r>
      <w:r w:rsidRPr="009B6AAC">
        <w:t>.</w:t>
      </w:r>
    </w:p>
    <w:p w:rsidR="002A495A" w:rsidRPr="009B6AAC" w:rsidRDefault="002A495A" w:rsidP="00D52213">
      <w:pPr>
        <w:pStyle w:val="subsection"/>
      </w:pPr>
      <w:r w:rsidRPr="009B6AAC">
        <w:tab/>
        <w:t>(2)</w:t>
      </w:r>
      <w:r w:rsidRPr="009B6AAC">
        <w:tab/>
        <w:t>This section shall not apply to any official instructions exhibited by proper authority at any polling booth.</w:t>
      </w:r>
    </w:p>
    <w:p w:rsidR="002A495A" w:rsidRPr="009B6AAC" w:rsidRDefault="002A495A" w:rsidP="002A495A">
      <w:pPr>
        <w:pStyle w:val="ActHead5"/>
      </w:pPr>
      <w:bookmarkStart w:id="475" w:name="_Toc518994195"/>
      <w:r w:rsidRPr="007A72B2">
        <w:rPr>
          <w:rStyle w:val="CharSectno"/>
        </w:rPr>
        <w:t>336</w:t>
      </w:r>
      <w:r w:rsidRPr="009B6AAC">
        <w:t xml:space="preserve">  Signature to electoral paper</w:t>
      </w:r>
      <w:bookmarkEnd w:id="475"/>
    </w:p>
    <w:p w:rsidR="002A495A" w:rsidRPr="009B6AAC" w:rsidRDefault="002A495A" w:rsidP="00D52213">
      <w:pPr>
        <w:pStyle w:val="subsection"/>
      </w:pPr>
      <w:r w:rsidRPr="009B6AAC">
        <w:tab/>
        <w:t>(1)</w:t>
      </w:r>
      <w:r w:rsidRPr="009B6AAC">
        <w:tab/>
        <w:t>Every electoral paper which by this Act or the regulations has to be signed by any person shall be signed by that person with his or her personal signature.</w:t>
      </w:r>
    </w:p>
    <w:p w:rsidR="002A495A" w:rsidRPr="009B6AAC" w:rsidRDefault="002A495A" w:rsidP="00D52213">
      <w:pPr>
        <w:pStyle w:val="subsection"/>
      </w:pPr>
      <w:r w:rsidRPr="009B6AAC">
        <w:tab/>
        <w:t>(2)</w:t>
      </w:r>
      <w:r w:rsidRPr="009B6AAC">
        <w:tab/>
        <w:t xml:space="preserve">Where a person who is unable to sign his or her name in writing makes a mark as his or her signature to an electoral paper, the mark shall be deemed to be his or her personal signature, if it is identifiable as such, and is made in the presence of a witness who signs the electoral paper as such witness: </w:t>
      </w:r>
    </w:p>
    <w:p w:rsidR="002A495A" w:rsidRPr="009B6AAC" w:rsidRDefault="002A495A" w:rsidP="002A495A">
      <w:pPr>
        <w:pStyle w:val="Penalty"/>
        <w:tabs>
          <w:tab w:val="clear" w:pos="2977"/>
        </w:tabs>
        <w:ind w:left="1134" w:firstLine="0"/>
      </w:pPr>
      <w:r w:rsidRPr="009B6AAC">
        <w:t>Provided that nothing in this section shall authorize any person to sign any electoral paper by a mark or otherwise than in his or her own handwriting in cases where the Act or the regulations require that the electoral paper be signed in the persons’ own handwriting.</w:t>
      </w:r>
    </w:p>
    <w:p w:rsidR="002A495A" w:rsidRPr="009B6AAC" w:rsidRDefault="002A495A" w:rsidP="00D52213">
      <w:pPr>
        <w:pStyle w:val="subsection"/>
      </w:pPr>
      <w:r w:rsidRPr="009B6AAC">
        <w:tab/>
        <w:t>(3)</w:t>
      </w:r>
      <w:r w:rsidRPr="009B6AAC">
        <w:tab/>
        <w:t>A person shall not make the signature of any other person on an electoral paper.</w:t>
      </w:r>
    </w:p>
    <w:p w:rsidR="002A495A" w:rsidRPr="009B6AAC" w:rsidRDefault="002A495A" w:rsidP="002A495A">
      <w:pPr>
        <w:pStyle w:val="Penalty"/>
      </w:pPr>
      <w:r w:rsidRPr="009B6AAC">
        <w:t>Penalty:</w:t>
      </w:r>
      <w:r w:rsidRPr="009B6AAC">
        <w:tab/>
      </w:r>
      <w:r w:rsidR="00E57E00" w:rsidRPr="009B6AAC">
        <w:t>10 penalty units</w:t>
      </w:r>
      <w:r w:rsidRPr="009B6AAC">
        <w:t>.</w:t>
      </w:r>
    </w:p>
    <w:p w:rsidR="002A495A" w:rsidRPr="009B6AAC" w:rsidRDefault="002A495A" w:rsidP="00D52213">
      <w:pPr>
        <w:pStyle w:val="subsection"/>
      </w:pPr>
      <w:r w:rsidRPr="009B6AAC">
        <w:tab/>
        <w:t>(4)</w:t>
      </w:r>
      <w:r w:rsidRPr="009B6AAC">
        <w:tab/>
      </w:r>
      <w:r w:rsidR="009B6AAC">
        <w:t>Subsection (</w:t>
      </w:r>
      <w:r w:rsidRPr="009B6AAC">
        <w:t>3) shall not affect the liability of any person to be proceeded against for forgery, but so that a person shall not be liable to be punished twice in respect of the same offence.</w:t>
      </w:r>
    </w:p>
    <w:p w:rsidR="002A495A" w:rsidRPr="009B6AAC" w:rsidRDefault="002A495A" w:rsidP="00D52213">
      <w:pPr>
        <w:pStyle w:val="subsection"/>
      </w:pPr>
      <w:r w:rsidRPr="009B6AAC">
        <w:tab/>
        <w:t>(5)</w:t>
      </w:r>
      <w:r w:rsidRPr="009B6AAC">
        <w:tab/>
        <w:t xml:space="preserve">In this section, </w:t>
      </w:r>
      <w:r w:rsidRPr="009B6AAC">
        <w:rPr>
          <w:b/>
          <w:i/>
        </w:rPr>
        <w:t>electoral paper</w:t>
      </w:r>
      <w:r w:rsidRPr="009B6AAC">
        <w:t xml:space="preserve"> includes a prescribed form and an approved form.</w:t>
      </w:r>
    </w:p>
    <w:p w:rsidR="002A495A" w:rsidRPr="009B6AAC" w:rsidRDefault="002A495A" w:rsidP="002A495A">
      <w:pPr>
        <w:pStyle w:val="ActHead5"/>
      </w:pPr>
      <w:bookmarkStart w:id="476" w:name="_Toc518994196"/>
      <w:r w:rsidRPr="007A72B2">
        <w:rPr>
          <w:rStyle w:val="CharSectno"/>
        </w:rPr>
        <w:t>337</w:t>
      </w:r>
      <w:r w:rsidRPr="009B6AAC">
        <w:t xml:space="preserve">  Witnessing electoral papers</w:t>
      </w:r>
      <w:bookmarkEnd w:id="476"/>
    </w:p>
    <w:p w:rsidR="002A495A" w:rsidRPr="009B6AAC" w:rsidRDefault="002A495A" w:rsidP="00D52213">
      <w:pPr>
        <w:pStyle w:val="subsection"/>
      </w:pPr>
      <w:r w:rsidRPr="009B6AAC">
        <w:tab/>
        <w:t>(1)</w:t>
      </w:r>
      <w:r w:rsidRPr="009B6AAC">
        <w:tab/>
        <w:t>A person shall not:</w:t>
      </w:r>
    </w:p>
    <w:p w:rsidR="002A495A" w:rsidRPr="009B6AAC" w:rsidRDefault="002A495A" w:rsidP="002A495A">
      <w:pPr>
        <w:pStyle w:val="paragraph"/>
      </w:pPr>
      <w:r w:rsidRPr="009B6AAC">
        <w:lastRenderedPageBreak/>
        <w:tab/>
        <w:t>(a)</w:t>
      </w:r>
      <w:r w:rsidRPr="009B6AAC">
        <w:tab/>
        <w:t>sign as witness any blank electoral paper; or</w:t>
      </w:r>
    </w:p>
    <w:p w:rsidR="002A495A" w:rsidRPr="009B6AAC" w:rsidRDefault="002A495A" w:rsidP="002A495A">
      <w:pPr>
        <w:pStyle w:val="paragraph"/>
      </w:pPr>
      <w:r w:rsidRPr="009B6AAC">
        <w:tab/>
        <w:t>(b)</w:t>
      </w:r>
      <w:r w:rsidRPr="009B6AAC">
        <w:tab/>
        <w:t>sign as witness any electoral paper which has been wholly or partly filled up unless it has been signed by the person intended to sign it; or</w:t>
      </w:r>
    </w:p>
    <w:p w:rsidR="002A495A" w:rsidRPr="009B6AAC" w:rsidRDefault="002A495A" w:rsidP="002A495A">
      <w:pPr>
        <w:pStyle w:val="paragraph"/>
      </w:pPr>
      <w:r w:rsidRPr="009B6AAC">
        <w:tab/>
        <w:t>(c)</w:t>
      </w:r>
      <w:r w:rsidRPr="009B6AAC">
        <w:tab/>
        <w:t>sign as witness any electoral paper unless he or she has seen the person, whose signature he or she purports to witness, sign it; or</w:t>
      </w:r>
    </w:p>
    <w:p w:rsidR="002A495A" w:rsidRPr="009B6AAC" w:rsidRDefault="002A495A" w:rsidP="002A495A">
      <w:pPr>
        <w:pStyle w:val="paragraph"/>
      </w:pPr>
      <w:r w:rsidRPr="009B6AAC">
        <w:tab/>
        <w:t>(d)</w:t>
      </w:r>
      <w:r w:rsidRPr="009B6AAC">
        <w:tab/>
        <w:t>write on any electoral paper as his or her own name:</w:t>
      </w:r>
    </w:p>
    <w:p w:rsidR="002A495A" w:rsidRPr="009B6AAC" w:rsidRDefault="002A495A" w:rsidP="002A495A">
      <w:pPr>
        <w:pStyle w:val="paragraphsub"/>
      </w:pPr>
      <w:r w:rsidRPr="009B6AAC">
        <w:tab/>
        <w:t>(i)</w:t>
      </w:r>
      <w:r w:rsidRPr="009B6AAC">
        <w:tab/>
        <w:t>the name of another person; or</w:t>
      </w:r>
    </w:p>
    <w:p w:rsidR="002A495A" w:rsidRPr="009B6AAC" w:rsidRDefault="002A495A" w:rsidP="002A495A">
      <w:pPr>
        <w:pStyle w:val="paragraphsub"/>
        <w:keepNext/>
      </w:pPr>
      <w:r w:rsidRPr="009B6AAC">
        <w:tab/>
        <w:t>(ii)</w:t>
      </w:r>
      <w:r w:rsidRPr="009B6AAC">
        <w:tab/>
        <w:t>any name not being his or her own name.</w:t>
      </w:r>
    </w:p>
    <w:p w:rsidR="002A495A" w:rsidRPr="009B6AAC" w:rsidRDefault="002A495A" w:rsidP="002A495A">
      <w:pPr>
        <w:pStyle w:val="Penalty"/>
      </w:pPr>
      <w:r w:rsidRPr="009B6AAC">
        <w:t>Penalty:</w:t>
      </w:r>
      <w:r w:rsidRPr="009B6AAC">
        <w:tab/>
        <w:t>Imprisonment for 12 months.</w:t>
      </w:r>
    </w:p>
    <w:p w:rsidR="002A495A" w:rsidRPr="009B6AAC" w:rsidRDefault="002A495A" w:rsidP="00D52213">
      <w:pPr>
        <w:pStyle w:val="subsection"/>
      </w:pPr>
      <w:r w:rsidRPr="009B6AAC">
        <w:tab/>
        <w:t>(2)</w:t>
      </w:r>
      <w:r w:rsidRPr="009B6AAC">
        <w:tab/>
        <w:t xml:space="preserve">In this section, </w:t>
      </w:r>
      <w:r w:rsidRPr="009B6AAC">
        <w:rPr>
          <w:b/>
          <w:i/>
        </w:rPr>
        <w:t>electoral paper</w:t>
      </w:r>
      <w:r w:rsidRPr="009B6AAC">
        <w:t xml:space="preserve"> includes a document in a prescribed or approved form or in a form in Schedule</w:t>
      </w:r>
      <w:r w:rsidR="009B6AAC">
        <w:t> </w:t>
      </w:r>
      <w:r w:rsidRPr="009B6AAC">
        <w:t>1.</w:t>
      </w:r>
    </w:p>
    <w:p w:rsidR="002A495A" w:rsidRPr="009B6AAC" w:rsidRDefault="002A495A" w:rsidP="002A495A">
      <w:pPr>
        <w:pStyle w:val="notetext"/>
      </w:pPr>
      <w:r w:rsidRPr="009B6AAC">
        <w:t>Note:</w:t>
      </w:r>
      <w:r w:rsidRPr="009B6AAC">
        <w:tab/>
        <w:t xml:space="preserve">The </w:t>
      </w:r>
      <w:r w:rsidRPr="009B6AAC">
        <w:rPr>
          <w:i/>
        </w:rPr>
        <w:t>Criminal Code Act 1995</w:t>
      </w:r>
      <w:r w:rsidRPr="009B6AAC">
        <w:t xml:space="preserve"> contains defences for offences involving mistake or ignorance.</w:t>
      </w:r>
    </w:p>
    <w:p w:rsidR="002A495A" w:rsidRPr="009B6AAC" w:rsidRDefault="002A495A" w:rsidP="002A495A">
      <w:pPr>
        <w:pStyle w:val="ActHead5"/>
      </w:pPr>
      <w:bookmarkStart w:id="477" w:name="_Toc518994197"/>
      <w:r w:rsidRPr="007A72B2">
        <w:rPr>
          <w:rStyle w:val="CharSectno"/>
        </w:rPr>
        <w:t>338</w:t>
      </w:r>
      <w:r w:rsidRPr="009B6AAC">
        <w:t xml:space="preserve">  Unlawfully marking </w:t>
      </w:r>
      <w:r w:rsidR="003D2069" w:rsidRPr="009B6AAC">
        <w:t>ballot paper</w:t>
      </w:r>
      <w:r w:rsidRPr="009B6AAC">
        <w:t>s</w:t>
      </w:r>
      <w:bookmarkEnd w:id="477"/>
    </w:p>
    <w:p w:rsidR="002A495A" w:rsidRPr="009B6AAC" w:rsidRDefault="002A495A" w:rsidP="00D52213">
      <w:pPr>
        <w:pStyle w:val="subsection"/>
      </w:pPr>
      <w:r w:rsidRPr="009B6AAC">
        <w:tab/>
      </w:r>
      <w:r w:rsidRPr="009B6AAC">
        <w:tab/>
        <w:t xml:space="preserve">Except where expressly authorized by this Act, a person (other than the elector to whom the </w:t>
      </w:r>
      <w:r w:rsidR="00D82D22" w:rsidRPr="009B6AAC">
        <w:t>ballot paper</w:t>
      </w:r>
      <w:r w:rsidRPr="009B6AAC">
        <w:t xml:space="preserve"> has been lawfully issued) shall not mark a vote or make any mark or writing on the </w:t>
      </w:r>
      <w:r w:rsidR="00D82D22" w:rsidRPr="009B6AAC">
        <w:t>ballot paper</w:t>
      </w:r>
      <w:r w:rsidRPr="009B6AAC">
        <w:t xml:space="preserve"> of any elector.</w:t>
      </w:r>
    </w:p>
    <w:p w:rsidR="002A495A" w:rsidRPr="009B6AAC" w:rsidRDefault="002A495A" w:rsidP="002A495A">
      <w:pPr>
        <w:pStyle w:val="Penalty"/>
      </w:pPr>
      <w:r w:rsidRPr="009B6AAC">
        <w:t>Penalty:</w:t>
      </w:r>
      <w:r w:rsidRPr="009B6AAC">
        <w:tab/>
      </w:r>
      <w:r w:rsidR="00E57E00" w:rsidRPr="009B6AAC">
        <w:t>Imprisonment for 6 months or 10 penalty units</w:t>
      </w:r>
      <w:r w:rsidRPr="009B6AAC">
        <w:t>, or both.</w:t>
      </w:r>
    </w:p>
    <w:p w:rsidR="002A495A" w:rsidRPr="009B6AAC" w:rsidRDefault="002A495A" w:rsidP="002A495A">
      <w:pPr>
        <w:pStyle w:val="ActHead5"/>
      </w:pPr>
      <w:bookmarkStart w:id="478" w:name="_Toc518994198"/>
      <w:r w:rsidRPr="007A72B2">
        <w:rPr>
          <w:rStyle w:val="CharSectno"/>
        </w:rPr>
        <w:t>339</w:t>
      </w:r>
      <w:r w:rsidRPr="009B6AAC">
        <w:t xml:space="preserve">  Other offences relating to </w:t>
      </w:r>
      <w:r w:rsidR="003D2069" w:rsidRPr="009B6AAC">
        <w:t>ballot paper</w:t>
      </w:r>
      <w:r w:rsidRPr="009B6AAC">
        <w:t>s etc.</w:t>
      </w:r>
      <w:bookmarkEnd w:id="478"/>
    </w:p>
    <w:p w:rsidR="002A495A" w:rsidRPr="009B6AAC" w:rsidRDefault="002A495A" w:rsidP="00D52213">
      <w:pPr>
        <w:pStyle w:val="subsection"/>
      </w:pPr>
      <w:r w:rsidRPr="009B6AAC">
        <w:tab/>
        <w:t>(1)</w:t>
      </w:r>
      <w:r w:rsidRPr="009B6AAC">
        <w:tab/>
        <w:t>A person shall not:</w:t>
      </w:r>
    </w:p>
    <w:p w:rsidR="002A495A" w:rsidRPr="009B6AAC" w:rsidRDefault="002A495A" w:rsidP="002A495A">
      <w:pPr>
        <w:pStyle w:val="paragraph"/>
      </w:pPr>
      <w:r w:rsidRPr="009B6AAC">
        <w:tab/>
        <w:t>(a)</w:t>
      </w:r>
      <w:r w:rsidRPr="009B6AAC">
        <w:tab/>
        <w:t xml:space="preserve">impersonate any person with the intention of securing a </w:t>
      </w:r>
      <w:r w:rsidR="00D82D22" w:rsidRPr="009B6AAC">
        <w:t>ballot paper</w:t>
      </w:r>
      <w:r w:rsidRPr="009B6AAC">
        <w:t xml:space="preserve"> to which the impersonator is not entitled; or</w:t>
      </w:r>
    </w:p>
    <w:p w:rsidR="002A495A" w:rsidRPr="009B6AAC" w:rsidRDefault="002A495A" w:rsidP="002A495A">
      <w:pPr>
        <w:pStyle w:val="paragraph"/>
      </w:pPr>
      <w:r w:rsidRPr="009B6AAC">
        <w:tab/>
        <w:t>(b)</w:t>
      </w:r>
      <w:r w:rsidRPr="009B6AAC">
        <w:tab/>
        <w:t>impersonate any person with the intention of voting in that other person’s name; or</w:t>
      </w:r>
    </w:p>
    <w:p w:rsidR="002A495A" w:rsidRPr="009B6AAC" w:rsidRDefault="002A495A" w:rsidP="002A495A">
      <w:pPr>
        <w:pStyle w:val="paragraph"/>
      </w:pPr>
      <w:r w:rsidRPr="009B6AAC">
        <w:tab/>
        <w:t>(c)</w:t>
      </w:r>
      <w:r w:rsidRPr="009B6AAC">
        <w:tab/>
        <w:t xml:space="preserve">fraudulently do an act that results in the destruction or defacement of any nomination paper or </w:t>
      </w:r>
      <w:r w:rsidR="00D82D22" w:rsidRPr="009B6AAC">
        <w:t>ballot paper</w:t>
      </w:r>
      <w:r w:rsidRPr="009B6AAC">
        <w:t>; or</w:t>
      </w:r>
    </w:p>
    <w:p w:rsidR="002A495A" w:rsidRPr="009B6AAC" w:rsidRDefault="002A495A" w:rsidP="002A495A">
      <w:pPr>
        <w:pStyle w:val="paragraph"/>
      </w:pPr>
      <w:r w:rsidRPr="009B6AAC">
        <w:tab/>
        <w:t>(d)</w:t>
      </w:r>
      <w:r w:rsidRPr="009B6AAC">
        <w:tab/>
        <w:t xml:space="preserve">fraudulently put any </w:t>
      </w:r>
      <w:r w:rsidR="00D82D22" w:rsidRPr="009B6AAC">
        <w:t>ballot paper</w:t>
      </w:r>
      <w:r w:rsidRPr="009B6AAC">
        <w:t xml:space="preserve"> or other paper into the ballot</w:t>
      </w:r>
      <w:r w:rsidR="009B6AAC">
        <w:noBreakHyphen/>
      </w:r>
      <w:r w:rsidRPr="009B6AAC">
        <w:t>box; or</w:t>
      </w:r>
    </w:p>
    <w:p w:rsidR="002A495A" w:rsidRPr="009B6AAC" w:rsidRDefault="002A495A" w:rsidP="002A495A">
      <w:pPr>
        <w:pStyle w:val="paragraph"/>
      </w:pPr>
      <w:r w:rsidRPr="009B6AAC">
        <w:lastRenderedPageBreak/>
        <w:tab/>
        <w:t>(e)</w:t>
      </w:r>
      <w:r w:rsidRPr="009B6AAC">
        <w:tab/>
        <w:t xml:space="preserve">fraudulently take any </w:t>
      </w:r>
      <w:r w:rsidR="00D82D22" w:rsidRPr="009B6AAC">
        <w:t>ballot paper</w:t>
      </w:r>
      <w:r w:rsidRPr="009B6AAC">
        <w:t xml:space="preserve"> out of any polling booth or counting centre; or</w:t>
      </w:r>
    </w:p>
    <w:p w:rsidR="002A495A" w:rsidRPr="009B6AAC" w:rsidRDefault="002A495A" w:rsidP="002A495A">
      <w:pPr>
        <w:pStyle w:val="paragraph"/>
      </w:pPr>
      <w:r w:rsidRPr="009B6AAC">
        <w:tab/>
        <w:t>(g)</w:t>
      </w:r>
      <w:r w:rsidRPr="009B6AAC">
        <w:tab/>
        <w:t xml:space="preserve">supply </w:t>
      </w:r>
      <w:r w:rsidR="00D82D22" w:rsidRPr="009B6AAC">
        <w:t>ballot paper</w:t>
      </w:r>
      <w:r w:rsidRPr="009B6AAC">
        <w:t>s without authority; or</w:t>
      </w:r>
    </w:p>
    <w:p w:rsidR="002A495A" w:rsidRPr="009B6AAC" w:rsidRDefault="002A495A" w:rsidP="002A495A">
      <w:pPr>
        <w:pStyle w:val="paragraph"/>
      </w:pPr>
      <w:r w:rsidRPr="009B6AAC">
        <w:tab/>
        <w:t>(h)</w:t>
      </w:r>
      <w:r w:rsidRPr="009B6AAC">
        <w:tab/>
        <w:t>do an act that results in the unlawful destruction of, taking of, opening of, or interference with, ballot</w:t>
      </w:r>
      <w:r w:rsidR="009B6AAC">
        <w:noBreakHyphen/>
      </w:r>
      <w:r w:rsidRPr="009B6AAC">
        <w:t xml:space="preserve">boxes or </w:t>
      </w:r>
      <w:r w:rsidR="00D82D22" w:rsidRPr="009B6AAC">
        <w:t>ballot paper</w:t>
      </w:r>
      <w:r w:rsidRPr="009B6AAC">
        <w:t>s.</w:t>
      </w:r>
    </w:p>
    <w:p w:rsidR="002A495A" w:rsidRPr="009B6AAC" w:rsidRDefault="002A495A" w:rsidP="002A495A">
      <w:pPr>
        <w:pStyle w:val="Penalty"/>
      </w:pPr>
      <w:r w:rsidRPr="009B6AAC">
        <w:t>Penalty:</w:t>
      </w:r>
      <w:r w:rsidRPr="009B6AAC">
        <w:tab/>
        <w:t>Imprisonment for 6 months.</w:t>
      </w:r>
    </w:p>
    <w:p w:rsidR="002A495A" w:rsidRPr="009B6AAC" w:rsidRDefault="002A495A" w:rsidP="00D52213">
      <w:pPr>
        <w:pStyle w:val="subsection"/>
      </w:pPr>
      <w:r w:rsidRPr="009B6AAC">
        <w:tab/>
        <w:t>(1A)</w:t>
      </w:r>
      <w:r w:rsidRPr="009B6AAC">
        <w:tab/>
        <w:t xml:space="preserve">A person </w:t>
      </w:r>
      <w:r w:rsidR="00910BFC" w:rsidRPr="009B6AAC">
        <w:t>commits</w:t>
      </w:r>
      <w:r w:rsidRPr="009B6AAC">
        <w:t xml:space="preserve"> an offence if the person votes more than once in the same election.</w:t>
      </w:r>
    </w:p>
    <w:p w:rsidR="002A495A" w:rsidRPr="009B6AAC" w:rsidRDefault="002A495A" w:rsidP="002A495A">
      <w:pPr>
        <w:pStyle w:val="Penalty"/>
      </w:pPr>
      <w:r w:rsidRPr="009B6AAC">
        <w:t>Penalty:</w:t>
      </w:r>
      <w:r w:rsidRPr="009B6AAC">
        <w:tab/>
        <w:t>10 penalty units.</w:t>
      </w:r>
    </w:p>
    <w:p w:rsidR="002A495A" w:rsidRPr="009B6AAC" w:rsidRDefault="002A495A" w:rsidP="00D52213">
      <w:pPr>
        <w:pStyle w:val="subsection"/>
      </w:pPr>
      <w:r w:rsidRPr="009B6AAC">
        <w:tab/>
        <w:t>(1B)</w:t>
      </w:r>
      <w:r w:rsidRPr="009B6AAC">
        <w:tab/>
        <w:t xml:space="preserve">An offence against </w:t>
      </w:r>
      <w:r w:rsidR="009B6AAC">
        <w:t>subsection (</w:t>
      </w:r>
      <w:r w:rsidRPr="009B6AAC">
        <w:t>1A) is an offence of strict liability.</w:t>
      </w:r>
    </w:p>
    <w:p w:rsidR="002A495A" w:rsidRPr="009B6AAC" w:rsidRDefault="002A495A" w:rsidP="002A495A">
      <w:pPr>
        <w:pStyle w:val="subsection"/>
      </w:pPr>
      <w:r w:rsidRPr="009B6AAC">
        <w:tab/>
        <w:t>(1C)</w:t>
      </w:r>
      <w:r w:rsidRPr="009B6AAC">
        <w:tab/>
        <w:t xml:space="preserve">A person </w:t>
      </w:r>
      <w:r w:rsidR="00910BFC" w:rsidRPr="009B6AAC">
        <w:t>commits</w:t>
      </w:r>
      <w:r w:rsidRPr="009B6AAC">
        <w:t xml:space="preserve"> an offence if the person intentionally votes more than once in the same election.</w:t>
      </w:r>
    </w:p>
    <w:p w:rsidR="002A495A" w:rsidRPr="009B6AAC" w:rsidRDefault="002A495A" w:rsidP="002A495A">
      <w:pPr>
        <w:pStyle w:val="Penalty"/>
      </w:pPr>
      <w:r w:rsidRPr="009B6AAC">
        <w:t>Penalty:</w:t>
      </w:r>
      <w:r w:rsidRPr="009B6AAC">
        <w:tab/>
        <w:t>60 penalty units or imprisonment for 12 months, or both.</w:t>
      </w:r>
    </w:p>
    <w:p w:rsidR="002A495A" w:rsidRPr="009B6AAC" w:rsidRDefault="002A495A" w:rsidP="002A495A">
      <w:pPr>
        <w:pStyle w:val="subsection"/>
      </w:pPr>
      <w:r w:rsidRPr="009B6AAC">
        <w:tab/>
        <w:t>(1D)</w:t>
      </w:r>
      <w:r w:rsidRPr="009B6AAC">
        <w:tab/>
        <w:t xml:space="preserve">If a person votes more than once in the same election, the number of offences the person </w:t>
      </w:r>
      <w:r w:rsidR="00910BFC" w:rsidRPr="009B6AAC">
        <w:t>commits</w:t>
      </w:r>
      <w:r w:rsidRPr="009B6AAC">
        <w:t xml:space="preserve"> under </w:t>
      </w:r>
      <w:r w:rsidR="009B6AAC">
        <w:t>subsection (</w:t>
      </w:r>
      <w:r w:rsidRPr="009B6AAC">
        <w:t>1A) or (1C) because of that voting is the number of times the person voted in that election less one.</w:t>
      </w:r>
    </w:p>
    <w:p w:rsidR="002A495A" w:rsidRPr="009B6AAC" w:rsidRDefault="002A495A" w:rsidP="002A495A">
      <w:pPr>
        <w:pStyle w:val="notetext"/>
      </w:pPr>
      <w:r w:rsidRPr="009B6AAC">
        <w:t>Note:</w:t>
      </w:r>
      <w:r w:rsidRPr="009B6AAC">
        <w:tab/>
        <w:t>This subsection means that each act of voting (other than the one act of voting that would be legitimate) gives rise to a separate offence but it is not necessary to know which act of voting was the first one and therefore legitimate.</w:t>
      </w:r>
    </w:p>
    <w:p w:rsidR="002A495A" w:rsidRPr="009B6AAC" w:rsidRDefault="002A495A" w:rsidP="00D52213">
      <w:pPr>
        <w:pStyle w:val="subsection"/>
      </w:pPr>
      <w:r w:rsidRPr="009B6AAC">
        <w:tab/>
        <w:t>(2)</w:t>
      </w:r>
      <w:r w:rsidRPr="009B6AAC">
        <w:tab/>
        <w:t xml:space="preserve">A person </w:t>
      </w:r>
      <w:r w:rsidR="00910BFC" w:rsidRPr="009B6AAC">
        <w:t>commits</w:t>
      </w:r>
      <w:r w:rsidRPr="009B6AAC">
        <w:t xml:space="preserve"> an offence if the person:</w:t>
      </w:r>
    </w:p>
    <w:p w:rsidR="002A495A" w:rsidRPr="009B6AAC" w:rsidRDefault="002A495A" w:rsidP="002A495A">
      <w:pPr>
        <w:pStyle w:val="paragraph"/>
      </w:pPr>
      <w:r w:rsidRPr="009B6AAC">
        <w:tab/>
        <w:t>(a)</w:t>
      </w:r>
      <w:r w:rsidRPr="009B6AAC">
        <w:tab/>
        <w:t>does an act; and</w:t>
      </w:r>
    </w:p>
    <w:p w:rsidR="002A495A" w:rsidRPr="009B6AAC" w:rsidRDefault="002A495A" w:rsidP="002A495A">
      <w:pPr>
        <w:pStyle w:val="paragraph"/>
      </w:pPr>
      <w:r w:rsidRPr="009B6AAC">
        <w:tab/>
        <w:t>(b)</w:t>
      </w:r>
      <w:r w:rsidRPr="009B6AAC">
        <w:tab/>
        <w:t>the act results in the defacement, mutilation, destruction or removal of any notice, list or other document affixed by, or by the authority of, any Divisional Returning Officer.</w:t>
      </w:r>
    </w:p>
    <w:p w:rsidR="002A495A" w:rsidRPr="009B6AAC" w:rsidRDefault="002A495A" w:rsidP="002A495A">
      <w:pPr>
        <w:pStyle w:val="Penalty"/>
      </w:pPr>
      <w:r w:rsidRPr="009B6AAC">
        <w:t>Penalty:</w:t>
      </w:r>
      <w:r w:rsidRPr="009B6AAC">
        <w:tab/>
      </w:r>
      <w:r w:rsidR="00E57E00" w:rsidRPr="009B6AAC">
        <w:t>5 penalty units</w:t>
      </w:r>
      <w:r w:rsidRPr="009B6AAC">
        <w:t>.</w:t>
      </w:r>
    </w:p>
    <w:p w:rsidR="002A495A" w:rsidRPr="009B6AAC" w:rsidRDefault="002A495A" w:rsidP="00D52213">
      <w:pPr>
        <w:pStyle w:val="subsection"/>
      </w:pPr>
      <w:r w:rsidRPr="009B6AAC">
        <w:tab/>
        <w:t>(5)</w:t>
      </w:r>
      <w:r w:rsidRPr="009B6AAC">
        <w:tab/>
        <w:t>In this section, a reference to a nomination paper includes a reference to a facsimile of a nomination paper.</w:t>
      </w:r>
    </w:p>
    <w:p w:rsidR="00444D6C" w:rsidRPr="009B6AAC" w:rsidRDefault="00444D6C" w:rsidP="00444D6C">
      <w:pPr>
        <w:pStyle w:val="ActHead5"/>
      </w:pPr>
      <w:bookmarkStart w:id="479" w:name="_Toc518994199"/>
      <w:r w:rsidRPr="007A72B2">
        <w:rPr>
          <w:rStyle w:val="CharSectno"/>
        </w:rPr>
        <w:lastRenderedPageBreak/>
        <w:t>339A</w:t>
      </w:r>
      <w:r w:rsidRPr="009B6AAC">
        <w:t xml:space="preserve">  Officers not to interfere with etc. ballot</w:t>
      </w:r>
      <w:r w:rsidR="009B6AAC">
        <w:noBreakHyphen/>
      </w:r>
      <w:r w:rsidRPr="009B6AAC">
        <w:t>boxes or ballot papers</w:t>
      </w:r>
      <w:bookmarkEnd w:id="479"/>
    </w:p>
    <w:p w:rsidR="00444D6C" w:rsidRPr="009B6AAC" w:rsidRDefault="00444D6C" w:rsidP="00444D6C">
      <w:pPr>
        <w:pStyle w:val="subsection"/>
      </w:pPr>
      <w:r w:rsidRPr="009B6AAC">
        <w:tab/>
      </w:r>
      <w:r w:rsidRPr="009B6AAC">
        <w:tab/>
        <w:t>An officer commits an offence if:</w:t>
      </w:r>
    </w:p>
    <w:p w:rsidR="00444D6C" w:rsidRPr="009B6AAC" w:rsidRDefault="00444D6C" w:rsidP="00444D6C">
      <w:pPr>
        <w:pStyle w:val="paragraph"/>
      </w:pPr>
      <w:r w:rsidRPr="009B6AAC">
        <w:tab/>
        <w:t>(a)</w:t>
      </w:r>
      <w:r w:rsidRPr="009B6AAC">
        <w:tab/>
        <w:t>the officer does an act; and</w:t>
      </w:r>
    </w:p>
    <w:p w:rsidR="00444D6C" w:rsidRPr="009B6AAC" w:rsidRDefault="00444D6C" w:rsidP="00444D6C">
      <w:pPr>
        <w:pStyle w:val="paragraph"/>
      </w:pPr>
      <w:r w:rsidRPr="009B6AAC">
        <w:tab/>
        <w:t>(b)</w:t>
      </w:r>
      <w:r w:rsidRPr="009B6AAC">
        <w:tab/>
        <w:t>the act results in the unlawful destruction of, taking of, opening of, or interference with, a ballot</w:t>
      </w:r>
      <w:r w:rsidR="009B6AAC">
        <w:noBreakHyphen/>
      </w:r>
      <w:r w:rsidRPr="009B6AAC">
        <w:t>box or a ballot paper.</w:t>
      </w:r>
    </w:p>
    <w:p w:rsidR="00444D6C" w:rsidRPr="009B6AAC" w:rsidRDefault="00444D6C" w:rsidP="00444D6C">
      <w:pPr>
        <w:pStyle w:val="Penalty"/>
      </w:pPr>
      <w:r w:rsidRPr="009B6AAC">
        <w:t>Penalty:</w:t>
      </w:r>
      <w:r w:rsidRPr="009B6AAC">
        <w:tab/>
        <w:t>Imprisonment for 6 months.</w:t>
      </w:r>
    </w:p>
    <w:p w:rsidR="002A495A" w:rsidRPr="009B6AAC" w:rsidRDefault="002A495A" w:rsidP="002A495A">
      <w:pPr>
        <w:pStyle w:val="ActHead5"/>
      </w:pPr>
      <w:bookmarkStart w:id="480" w:name="_Toc518994200"/>
      <w:r w:rsidRPr="007A72B2">
        <w:rPr>
          <w:rStyle w:val="CharSectno"/>
        </w:rPr>
        <w:t>340</w:t>
      </w:r>
      <w:r w:rsidRPr="009B6AAC">
        <w:t xml:space="preserve">  Prohibition of canvassing near polling booths</w:t>
      </w:r>
      <w:bookmarkEnd w:id="480"/>
    </w:p>
    <w:p w:rsidR="002A495A" w:rsidRPr="009B6AAC" w:rsidRDefault="002A495A" w:rsidP="00D52213">
      <w:pPr>
        <w:pStyle w:val="subsection"/>
      </w:pPr>
      <w:r w:rsidRPr="009B6AAC">
        <w:tab/>
        <w:t>(1)</w:t>
      </w:r>
      <w:r w:rsidRPr="009B6AAC">
        <w:tab/>
        <w:t>The following acts are, on polling day, and on all days to which the polling is adjourned, prohibited at an entrance of or within a polling booth, or in any public or private place within 6 metres of an entrance of a polling booth, namely:</w:t>
      </w:r>
    </w:p>
    <w:p w:rsidR="002A495A" w:rsidRPr="009B6AAC" w:rsidRDefault="002A495A" w:rsidP="002A495A">
      <w:pPr>
        <w:pStyle w:val="paragraph"/>
      </w:pPr>
      <w:r w:rsidRPr="009B6AAC">
        <w:tab/>
        <w:t>(a)</w:t>
      </w:r>
      <w:r w:rsidRPr="009B6AAC">
        <w:tab/>
        <w:t>canvassing for votes; or</w:t>
      </w:r>
    </w:p>
    <w:p w:rsidR="002A495A" w:rsidRPr="009B6AAC" w:rsidRDefault="002A495A" w:rsidP="002A495A">
      <w:pPr>
        <w:pStyle w:val="paragraph"/>
      </w:pPr>
      <w:r w:rsidRPr="009B6AAC">
        <w:tab/>
        <w:t>(b)</w:t>
      </w:r>
      <w:r w:rsidRPr="009B6AAC">
        <w:tab/>
        <w:t>soliciting the vote of any elector; or</w:t>
      </w:r>
    </w:p>
    <w:p w:rsidR="002A495A" w:rsidRPr="009B6AAC" w:rsidRDefault="002A495A" w:rsidP="002A495A">
      <w:pPr>
        <w:pStyle w:val="paragraph"/>
      </w:pPr>
      <w:r w:rsidRPr="009B6AAC">
        <w:tab/>
        <w:t>(c)</w:t>
      </w:r>
      <w:r w:rsidRPr="009B6AAC">
        <w:tab/>
        <w:t>inducing any elector not to vote for any particular candidate; or</w:t>
      </w:r>
    </w:p>
    <w:p w:rsidR="002A495A" w:rsidRPr="009B6AAC" w:rsidRDefault="002A495A" w:rsidP="002A495A">
      <w:pPr>
        <w:pStyle w:val="paragraph"/>
      </w:pPr>
      <w:r w:rsidRPr="009B6AAC">
        <w:tab/>
        <w:t>(d)</w:t>
      </w:r>
      <w:r w:rsidRPr="009B6AAC">
        <w:tab/>
        <w:t>inducing any elector not to vote at the election; or</w:t>
      </w:r>
    </w:p>
    <w:p w:rsidR="002A495A" w:rsidRPr="009B6AAC" w:rsidRDefault="002A495A" w:rsidP="002A495A">
      <w:pPr>
        <w:pStyle w:val="paragraph"/>
        <w:keepNext/>
      </w:pPr>
      <w:r w:rsidRPr="009B6AAC">
        <w:tab/>
        <w:t>(e)</w:t>
      </w:r>
      <w:r w:rsidRPr="009B6AAC">
        <w:tab/>
        <w:t>exhibiting any notice or sign (other than an official notice) relating to the election.</w:t>
      </w:r>
    </w:p>
    <w:p w:rsidR="002A495A" w:rsidRPr="009B6AAC" w:rsidRDefault="002A495A" w:rsidP="002A495A">
      <w:pPr>
        <w:pStyle w:val="Penalty"/>
      </w:pPr>
      <w:r w:rsidRPr="009B6AAC">
        <w:t>Penalty:</w:t>
      </w:r>
      <w:r w:rsidRPr="009B6AAC">
        <w:tab/>
      </w:r>
      <w:r w:rsidR="00E57E00" w:rsidRPr="009B6AAC">
        <w:t>5 penalty units</w:t>
      </w:r>
      <w:r w:rsidRPr="009B6AAC">
        <w:t>.</w:t>
      </w:r>
    </w:p>
    <w:p w:rsidR="002A495A" w:rsidRPr="009B6AAC" w:rsidRDefault="002A495A" w:rsidP="001C2C8E">
      <w:pPr>
        <w:pStyle w:val="subsection"/>
        <w:keepNext/>
        <w:keepLines/>
      </w:pPr>
      <w:r w:rsidRPr="009B6AAC">
        <w:tab/>
        <w:t>(1A)</w:t>
      </w:r>
      <w:r w:rsidRPr="009B6AAC">
        <w:tab/>
        <w:t>A person commits an offence against this subsection if:</w:t>
      </w:r>
    </w:p>
    <w:p w:rsidR="002A495A" w:rsidRPr="009B6AAC" w:rsidRDefault="002A495A" w:rsidP="002A495A">
      <w:pPr>
        <w:pStyle w:val="paragraph"/>
      </w:pPr>
      <w:r w:rsidRPr="009B6AAC">
        <w:tab/>
        <w:t>(a)</w:t>
      </w:r>
      <w:r w:rsidRPr="009B6AAC">
        <w:tab/>
        <w:t>on polling day, or on a day to which the polling is adjourned, the person engages in any of the following activities:</w:t>
      </w:r>
    </w:p>
    <w:p w:rsidR="002A495A" w:rsidRPr="009B6AAC" w:rsidRDefault="002A495A" w:rsidP="002A495A">
      <w:pPr>
        <w:pStyle w:val="paragraphsub"/>
      </w:pPr>
      <w:r w:rsidRPr="009B6AAC">
        <w:tab/>
        <w:t>(i)</w:t>
      </w:r>
      <w:r w:rsidRPr="009B6AAC">
        <w:tab/>
        <w:t>canvassing for votes;</w:t>
      </w:r>
    </w:p>
    <w:p w:rsidR="002A495A" w:rsidRPr="009B6AAC" w:rsidRDefault="002A495A" w:rsidP="002A495A">
      <w:pPr>
        <w:pStyle w:val="paragraphsub"/>
      </w:pPr>
      <w:r w:rsidRPr="009B6AAC">
        <w:tab/>
        <w:t>(ii)</w:t>
      </w:r>
      <w:r w:rsidRPr="009B6AAC">
        <w:tab/>
        <w:t>soliciting the vote of an elector;</w:t>
      </w:r>
    </w:p>
    <w:p w:rsidR="002A495A" w:rsidRPr="009B6AAC" w:rsidRDefault="002A495A" w:rsidP="002A495A">
      <w:pPr>
        <w:pStyle w:val="paragraphsub"/>
      </w:pPr>
      <w:r w:rsidRPr="009B6AAC">
        <w:tab/>
        <w:t>(iii)</w:t>
      </w:r>
      <w:r w:rsidRPr="009B6AAC">
        <w:tab/>
        <w:t>inducing an elector not to vote for a particular candidate;</w:t>
      </w:r>
    </w:p>
    <w:p w:rsidR="002A495A" w:rsidRPr="009B6AAC" w:rsidRDefault="002A495A" w:rsidP="002A495A">
      <w:pPr>
        <w:pStyle w:val="paragraphsub"/>
      </w:pPr>
      <w:r w:rsidRPr="009B6AAC">
        <w:tab/>
        <w:t>(iv)</w:t>
      </w:r>
      <w:r w:rsidRPr="009B6AAC">
        <w:tab/>
        <w:t>inducing an elector not to vote at the election; and</w:t>
      </w:r>
    </w:p>
    <w:p w:rsidR="002A495A" w:rsidRPr="009B6AAC" w:rsidRDefault="002A495A" w:rsidP="002A495A">
      <w:pPr>
        <w:pStyle w:val="paragraph"/>
      </w:pPr>
      <w:r w:rsidRPr="009B6AAC">
        <w:tab/>
        <w:t>(b)</w:t>
      </w:r>
      <w:r w:rsidRPr="009B6AAC">
        <w:tab/>
        <w:t>the person engages in that activity 6 metres or more from an entrance of a polling booth; and</w:t>
      </w:r>
    </w:p>
    <w:p w:rsidR="002A495A" w:rsidRPr="009B6AAC" w:rsidRDefault="002A495A" w:rsidP="002A495A">
      <w:pPr>
        <w:pStyle w:val="paragraph"/>
      </w:pPr>
      <w:r w:rsidRPr="009B6AAC">
        <w:lastRenderedPageBreak/>
        <w:tab/>
        <w:t>(c)</w:t>
      </w:r>
      <w:r w:rsidRPr="009B6AAC">
        <w:tab/>
        <w:t>the person uses any of the following to engage in that activity:</w:t>
      </w:r>
    </w:p>
    <w:p w:rsidR="002A495A" w:rsidRPr="009B6AAC" w:rsidRDefault="002A495A" w:rsidP="002A495A">
      <w:pPr>
        <w:pStyle w:val="paragraphsub"/>
      </w:pPr>
      <w:r w:rsidRPr="009B6AAC">
        <w:tab/>
        <w:t>(i)</w:t>
      </w:r>
      <w:r w:rsidRPr="009B6AAC">
        <w:tab/>
        <w:t>a loud speaker;</w:t>
      </w:r>
    </w:p>
    <w:p w:rsidR="002A495A" w:rsidRPr="009B6AAC" w:rsidRDefault="002A495A" w:rsidP="002A495A">
      <w:pPr>
        <w:pStyle w:val="paragraphsub"/>
      </w:pPr>
      <w:r w:rsidRPr="009B6AAC">
        <w:tab/>
        <w:t>(ii)</w:t>
      </w:r>
      <w:r w:rsidRPr="009B6AAC">
        <w:tab/>
        <w:t>a public address system;</w:t>
      </w:r>
    </w:p>
    <w:p w:rsidR="002A495A" w:rsidRPr="009B6AAC" w:rsidRDefault="002A495A" w:rsidP="002A495A">
      <w:pPr>
        <w:pStyle w:val="paragraphsub"/>
      </w:pPr>
      <w:r w:rsidRPr="009B6AAC">
        <w:tab/>
        <w:t>(iii)</w:t>
      </w:r>
      <w:r w:rsidRPr="009B6AAC">
        <w:tab/>
        <w:t>an amplifier (whether fixed or mobile);</w:t>
      </w:r>
    </w:p>
    <w:p w:rsidR="002A495A" w:rsidRPr="009B6AAC" w:rsidRDefault="002A495A" w:rsidP="002A495A">
      <w:pPr>
        <w:pStyle w:val="paragraphsub"/>
      </w:pPr>
      <w:r w:rsidRPr="009B6AAC">
        <w:tab/>
        <w:t>(iv)</w:t>
      </w:r>
      <w:r w:rsidRPr="009B6AAC">
        <w:tab/>
        <w:t>a broadcasting van;</w:t>
      </w:r>
    </w:p>
    <w:p w:rsidR="002A495A" w:rsidRPr="009B6AAC" w:rsidRDefault="002A495A" w:rsidP="002A495A">
      <w:pPr>
        <w:pStyle w:val="paragraphsub"/>
      </w:pPr>
      <w:r w:rsidRPr="009B6AAC">
        <w:tab/>
        <w:t>(v)</w:t>
      </w:r>
      <w:r w:rsidRPr="009B6AAC">
        <w:tab/>
        <w:t>a sound system;</w:t>
      </w:r>
    </w:p>
    <w:p w:rsidR="002A495A" w:rsidRPr="009B6AAC" w:rsidRDefault="002A495A" w:rsidP="002A495A">
      <w:pPr>
        <w:pStyle w:val="paragraphsub"/>
      </w:pPr>
      <w:r w:rsidRPr="009B6AAC">
        <w:tab/>
        <w:t>(vi)</w:t>
      </w:r>
      <w:r w:rsidRPr="009B6AAC">
        <w:tab/>
        <w:t>radio equipment;</w:t>
      </w:r>
    </w:p>
    <w:p w:rsidR="002A495A" w:rsidRPr="009B6AAC" w:rsidRDefault="002A495A" w:rsidP="002A495A">
      <w:pPr>
        <w:pStyle w:val="paragraphsub"/>
      </w:pPr>
      <w:r w:rsidRPr="009B6AAC">
        <w:tab/>
        <w:t>(vii)</w:t>
      </w:r>
      <w:r w:rsidRPr="009B6AAC">
        <w:tab/>
        <w:t>any other equipment or device for broadcasting; and</w:t>
      </w:r>
    </w:p>
    <w:p w:rsidR="002A495A" w:rsidRPr="009B6AAC" w:rsidRDefault="002A495A" w:rsidP="002A495A">
      <w:pPr>
        <w:pStyle w:val="paragraph"/>
      </w:pPr>
      <w:r w:rsidRPr="009B6AAC">
        <w:tab/>
        <w:t>(d)</w:t>
      </w:r>
      <w:r w:rsidRPr="009B6AAC">
        <w:tab/>
        <w:t>that activity is audible:</w:t>
      </w:r>
    </w:p>
    <w:p w:rsidR="002A495A" w:rsidRPr="009B6AAC" w:rsidRDefault="002A495A" w:rsidP="002A495A">
      <w:pPr>
        <w:pStyle w:val="paragraphsub"/>
      </w:pPr>
      <w:r w:rsidRPr="009B6AAC">
        <w:tab/>
        <w:t>(i)</w:t>
      </w:r>
      <w:r w:rsidRPr="009B6AAC">
        <w:tab/>
        <w:t>within the polling booth; or</w:t>
      </w:r>
    </w:p>
    <w:p w:rsidR="002A495A" w:rsidRPr="009B6AAC" w:rsidRDefault="002A495A" w:rsidP="002A495A">
      <w:pPr>
        <w:pStyle w:val="paragraphsub"/>
      </w:pPr>
      <w:r w:rsidRPr="009B6AAC">
        <w:tab/>
        <w:t>(ii)</w:t>
      </w:r>
      <w:r w:rsidRPr="009B6AAC">
        <w:tab/>
        <w:t>at an entrance of the polling booth; or</w:t>
      </w:r>
    </w:p>
    <w:p w:rsidR="002A495A" w:rsidRPr="009B6AAC" w:rsidRDefault="002A495A" w:rsidP="002A495A">
      <w:pPr>
        <w:pStyle w:val="paragraphsub"/>
      </w:pPr>
      <w:r w:rsidRPr="009B6AAC">
        <w:tab/>
        <w:t>(iii)</w:t>
      </w:r>
      <w:r w:rsidRPr="009B6AAC">
        <w:tab/>
        <w:t>within 6 metres of an entrance of the polling booth.</w:t>
      </w:r>
    </w:p>
    <w:p w:rsidR="002A495A" w:rsidRPr="009B6AAC" w:rsidRDefault="002A495A" w:rsidP="002A495A">
      <w:pPr>
        <w:pStyle w:val="Penalty"/>
      </w:pPr>
      <w:r w:rsidRPr="009B6AAC">
        <w:t>Penalty:</w:t>
      </w:r>
      <w:r w:rsidRPr="009B6AAC">
        <w:tab/>
        <w:t>5 penalty units.</w:t>
      </w:r>
    </w:p>
    <w:p w:rsidR="002A495A" w:rsidRPr="009B6AAC" w:rsidRDefault="002A495A" w:rsidP="00D52213">
      <w:pPr>
        <w:pStyle w:val="subsection"/>
      </w:pPr>
      <w:r w:rsidRPr="009B6AAC">
        <w:tab/>
        <w:t>(1B)</w:t>
      </w:r>
      <w:r w:rsidRPr="009B6AAC">
        <w:tab/>
      </w:r>
      <w:r w:rsidR="009B6AAC">
        <w:t>Subsection (</w:t>
      </w:r>
      <w:r w:rsidRPr="009B6AAC">
        <w:t>1A) applies whether the person engages in the activity in a public place or a private place.</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a building used as a polling booth is situated in grounds within an enclosure; and</w:t>
      </w:r>
    </w:p>
    <w:p w:rsidR="002A495A" w:rsidRPr="009B6AAC" w:rsidRDefault="002A495A" w:rsidP="002A495A">
      <w:pPr>
        <w:pStyle w:val="paragraph"/>
        <w:keepNext/>
      </w:pPr>
      <w:r w:rsidRPr="009B6AAC">
        <w:tab/>
        <w:t>(b)</w:t>
      </w:r>
      <w:r w:rsidRPr="009B6AAC">
        <w:tab/>
        <w:t>the appropriate Divisional Returning Officer causes to be displayed throughout the hours of polling at each entrance to those grounds a notice signed by the Divisional Returning Officer stating that those grounds are, for the purposes of this section, part of the polling booth;</w:t>
      </w:r>
    </w:p>
    <w:p w:rsidR="002A495A" w:rsidRPr="009B6AAC" w:rsidRDefault="002A495A" w:rsidP="002A495A">
      <w:pPr>
        <w:pStyle w:val="subsection2"/>
      </w:pPr>
      <w:r w:rsidRPr="009B6AAC">
        <w:t>those grounds shall, for the purposes of this section, be deemed to be part of the polling booth.</w:t>
      </w:r>
    </w:p>
    <w:p w:rsidR="002A495A" w:rsidRPr="009B6AAC" w:rsidRDefault="002A495A" w:rsidP="002A495A">
      <w:pPr>
        <w:pStyle w:val="ActHead5"/>
      </w:pPr>
      <w:bookmarkStart w:id="481" w:name="_Toc518994201"/>
      <w:r w:rsidRPr="007A72B2">
        <w:rPr>
          <w:rStyle w:val="CharSectno"/>
        </w:rPr>
        <w:t>341</w:t>
      </w:r>
      <w:r w:rsidRPr="009B6AAC">
        <w:t xml:space="preserve">  Badges or emblems in polling booths</w:t>
      </w:r>
      <w:bookmarkEnd w:id="481"/>
    </w:p>
    <w:p w:rsidR="002A495A" w:rsidRPr="009B6AAC" w:rsidRDefault="002A495A" w:rsidP="00D52213">
      <w:pPr>
        <w:pStyle w:val="subsection"/>
      </w:pPr>
      <w:r w:rsidRPr="009B6AAC">
        <w:tab/>
        <w:t>(1)</w:t>
      </w:r>
      <w:r w:rsidRPr="009B6AAC">
        <w:tab/>
        <w:t xml:space="preserve">Any officer or scrutineer who wears or displays in a polling booth on polling day any badge or emblem of a candidate or political party </w:t>
      </w:r>
      <w:r w:rsidR="00BD02D6" w:rsidRPr="009B6AAC">
        <w:t>commits</w:t>
      </w:r>
      <w:r w:rsidRPr="009B6AAC">
        <w:t xml:space="preserve"> an offence.</w:t>
      </w:r>
    </w:p>
    <w:p w:rsidR="002A495A" w:rsidRPr="009B6AAC" w:rsidRDefault="002A495A" w:rsidP="002A495A">
      <w:pPr>
        <w:pStyle w:val="Penalty"/>
      </w:pPr>
      <w:r w:rsidRPr="009B6AAC">
        <w:t>Penalty:</w:t>
      </w:r>
      <w:r w:rsidRPr="009B6AAC">
        <w:tab/>
      </w:r>
      <w:r w:rsidR="00B43DB6" w:rsidRPr="009B6AAC">
        <w:t>10 penalty units</w:t>
      </w:r>
      <w:r w:rsidRPr="009B6AAC">
        <w:t>.</w:t>
      </w:r>
    </w:p>
    <w:p w:rsidR="002A495A" w:rsidRPr="009B6AAC" w:rsidRDefault="002A495A" w:rsidP="00D52213">
      <w:pPr>
        <w:pStyle w:val="subsection"/>
      </w:pPr>
      <w:r w:rsidRPr="009B6AAC">
        <w:lastRenderedPageBreak/>
        <w:tab/>
        <w:t>(2)</w:t>
      </w:r>
      <w:r w:rsidRPr="009B6AAC">
        <w:tab/>
        <w:t xml:space="preserve">Strict liability applies to an offence against </w:t>
      </w:r>
      <w:r w:rsidR="009B6AAC">
        <w:t>subsection (</w:t>
      </w:r>
      <w:r w:rsidRPr="009B6AAC">
        <w:t>1).</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2A495A">
      <w:pPr>
        <w:pStyle w:val="ActHead5"/>
      </w:pPr>
      <w:bookmarkStart w:id="482" w:name="_Toc518994202"/>
      <w:r w:rsidRPr="007A72B2">
        <w:rPr>
          <w:rStyle w:val="CharSectno"/>
        </w:rPr>
        <w:t>342</w:t>
      </w:r>
      <w:r w:rsidRPr="009B6AAC">
        <w:t xml:space="preserve">  Duty of witness to claim</w:t>
      </w:r>
      <w:bookmarkEnd w:id="482"/>
    </w:p>
    <w:p w:rsidR="002A495A" w:rsidRPr="009B6AAC" w:rsidRDefault="002A495A" w:rsidP="00D52213">
      <w:pPr>
        <w:pStyle w:val="subsection"/>
      </w:pPr>
      <w:r w:rsidRPr="009B6AAC">
        <w:tab/>
      </w:r>
      <w:r w:rsidRPr="009B6AAC">
        <w:tab/>
        <w:t xml:space="preserve">The person witnessing any claim for </w:t>
      </w:r>
      <w:r w:rsidR="00174162" w:rsidRPr="009B6AAC">
        <w:t>age 16</w:t>
      </w:r>
      <w:r w:rsidRPr="009B6AAC">
        <w:t xml:space="preserve"> enrolment or any claim for enrolment or transfer of enrolment shall, before signing the claim as witness, satisfy himself or herself, by inquiry from the claimant or otherwise, that the statements contained in the claim are true unless he or she knows that the statements contained in the claim are true.</w:t>
      </w:r>
    </w:p>
    <w:p w:rsidR="002A495A" w:rsidRPr="009B6AAC" w:rsidRDefault="002A495A" w:rsidP="002A495A">
      <w:pPr>
        <w:pStyle w:val="Penalty"/>
      </w:pPr>
      <w:r w:rsidRPr="009B6AAC">
        <w:t>Penalty:</w:t>
      </w:r>
      <w:r w:rsidRPr="009B6AAC">
        <w:tab/>
      </w:r>
      <w:r w:rsidR="00D131C7" w:rsidRPr="009B6AAC">
        <w:t>10 penalty units</w:t>
      </w:r>
      <w:r w:rsidRPr="009B6AAC">
        <w:t>.</w:t>
      </w:r>
    </w:p>
    <w:p w:rsidR="002A495A" w:rsidRPr="009B6AAC" w:rsidRDefault="002A495A" w:rsidP="002A495A">
      <w:pPr>
        <w:pStyle w:val="ActHead5"/>
      </w:pPr>
      <w:bookmarkStart w:id="483" w:name="_Toc518994203"/>
      <w:r w:rsidRPr="007A72B2">
        <w:rPr>
          <w:rStyle w:val="CharSectno"/>
        </w:rPr>
        <w:t>343</w:t>
      </w:r>
      <w:r w:rsidRPr="009B6AAC">
        <w:t xml:space="preserve">  Failure to transmit claim</w:t>
      </w:r>
      <w:bookmarkEnd w:id="483"/>
    </w:p>
    <w:p w:rsidR="002A495A" w:rsidRPr="009B6AAC" w:rsidRDefault="002A495A" w:rsidP="00D52213">
      <w:pPr>
        <w:pStyle w:val="subsection"/>
      </w:pPr>
      <w:r w:rsidRPr="009B6AAC">
        <w:tab/>
        <w:t>(1)</w:t>
      </w:r>
      <w:r w:rsidRPr="009B6AAC">
        <w:tab/>
        <w:t xml:space="preserve">Any person who accepts, for transmission to </w:t>
      </w:r>
      <w:r w:rsidR="0005318F" w:rsidRPr="009B6AAC">
        <w:t>the Electoral Commissioner</w:t>
      </w:r>
      <w:r w:rsidRPr="009B6AAC">
        <w:t xml:space="preserve">, the custody of, a claim for </w:t>
      </w:r>
      <w:r w:rsidR="007B4E48" w:rsidRPr="009B6AAC">
        <w:t>age 16</w:t>
      </w:r>
      <w:r w:rsidRPr="009B6AAC">
        <w:t xml:space="preserve"> enrolment or a claim for enrolment or transfer of enrolment shall forthwith transmit the claim to the </w:t>
      </w:r>
      <w:r w:rsidR="0005318F" w:rsidRPr="009B6AAC">
        <w:t>Electoral Commissioner</w:t>
      </w:r>
      <w:r w:rsidRPr="009B6AAC">
        <w:t>.</w:t>
      </w:r>
    </w:p>
    <w:p w:rsidR="002A495A" w:rsidRPr="009B6AAC" w:rsidRDefault="002A495A" w:rsidP="002A495A">
      <w:pPr>
        <w:pStyle w:val="Penalty"/>
      </w:pPr>
      <w:r w:rsidRPr="009B6AAC">
        <w:t>Penalty:</w:t>
      </w:r>
      <w:r w:rsidRPr="009B6AAC">
        <w:tab/>
      </w:r>
      <w:r w:rsidR="00D131C7" w:rsidRPr="009B6AAC">
        <w:t>10 penalty units</w:t>
      </w:r>
      <w:r w:rsidRPr="009B6AAC">
        <w:t>.</w:t>
      </w:r>
    </w:p>
    <w:p w:rsidR="002A495A" w:rsidRPr="009B6AAC" w:rsidRDefault="002A495A" w:rsidP="00D52213">
      <w:pPr>
        <w:pStyle w:val="subsection"/>
      </w:pPr>
      <w:r w:rsidRPr="009B6AAC">
        <w:tab/>
        <w:t>(2)</w:t>
      </w:r>
      <w:r w:rsidRPr="009B6AAC">
        <w:tab/>
        <w:t xml:space="preserve">Strict liability applies to an offence against </w:t>
      </w:r>
      <w:r w:rsidR="009B6AAC">
        <w:t>subsection (</w:t>
      </w:r>
      <w:r w:rsidRPr="009B6AAC">
        <w:t>1).</w:t>
      </w:r>
    </w:p>
    <w:p w:rsidR="002A495A" w:rsidRPr="009B6AAC" w:rsidRDefault="002A495A" w:rsidP="002A495A">
      <w:pPr>
        <w:pStyle w:val="notetext"/>
      </w:pPr>
      <w:r w:rsidRPr="009B6AAC">
        <w:t>Note:</w:t>
      </w:r>
      <w:r w:rsidRPr="009B6AAC">
        <w:tab/>
        <w:t xml:space="preserve">For </w:t>
      </w:r>
      <w:r w:rsidRPr="009B6AAC">
        <w:rPr>
          <w:b/>
          <w:i/>
        </w:rPr>
        <w:t>strict liability</w:t>
      </w:r>
      <w:r w:rsidRPr="009B6AAC">
        <w:t>, see section</w:t>
      </w:r>
      <w:r w:rsidR="009B6AAC">
        <w:t> </w:t>
      </w:r>
      <w:r w:rsidRPr="009B6AAC">
        <w:t xml:space="preserve">6.1 of the </w:t>
      </w:r>
      <w:r w:rsidRPr="009B6AAC">
        <w:rPr>
          <w:i/>
        </w:rPr>
        <w:t>Criminal Code</w:t>
      </w:r>
      <w:r w:rsidRPr="009B6AAC">
        <w:t>.</w:t>
      </w:r>
    </w:p>
    <w:p w:rsidR="002A495A" w:rsidRPr="009B6AAC" w:rsidRDefault="002A495A" w:rsidP="002A495A">
      <w:pPr>
        <w:pStyle w:val="ActHead5"/>
      </w:pPr>
      <w:bookmarkStart w:id="484" w:name="_Toc518994204"/>
      <w:r w:rsidRPr="007A72B2">
        <w:rPr>
          <w:rStyle w:val="CharSectno"/>
        </w:rPr>
        <w:t>345</w:t>
      </w:r>
      <w:r w:rsidRPr="009B6AAC">
        <w:t xml:space="preserve">  Employers to allow employees leave of absence to vote</w:t>
      </w:r>
      <w:bookmarkEnd w:id="484"/>
    </w:p>
    <w:p w:rsidR="002A495A" w:rsidRPr="009B6AAC" w:rsidRDefault="002A495A" w:rsidP="00D52213">
      <w:pPr>
        <w:pStyle w:val="subsection"/>
      </w:pPr>
      <w:r w:rsidRPr="009B6AAC">
        <w:tab/>
        <w:t>(1)</w:t>
      </w:r>
      <w:r w:rsidRPr="009B6AAC">
        <w:tab/>
        <w:t>If an employee who is an elector notifies his or her employer before the polling day that the employee desires leave of absence for the purpose of voting at any election, the employer shall, if the absence desired is necessary to enable the employee to vote at the election, allow the employee leave of absence without any penalty or disproportionate deduction of pay for such reasonable period not exceeding 2 hours as is necessary to enable the employee to vote at the election.</w:t>
      </w:r>
    </w:p>
    <w:p w:rsidR="002A495A" w:rsidRPr="009B6AAC" w:rsidRDefault="002A495A" w:rsidP="00D52213">
      <w:pPr>
        <w:pStyle w:val="subsection"/>
      </w:pPr>
      <w:r w:rsidRPr="009B6AAC">
        <w:lastRenderedPageBreak/>
        <w:tab/>
        <w:t>(2)</w:t>
      </w:r>
      <w:r w:rsidRPr="009B6AAC">
        <w:tab/>
        <w:t>No employee shall under pretence that he or she intends to vote at the election, but without the bona fide intention of doing so, obtain leave of absence under this section.</w:t>
      </w:r>
    </w:p>
    <w:p w:rsidR="002A495A" w:rsidRPr="009B6AAC" w:rsidRDefault="002A495A" w:rsidP="00D52213">
      <w:pPr>
        <w:pStyle w:val="subsection"/>
      </w:pPr>
      <w:r w:rsidRPr="009B6AAC">
        <w:tab/>
        <w:t>(3)</w:t>
      </w:r>
      <w:r w:rsidRPr="009B6AAC">
        <w:tab/>
        <w:t>This section shall not apply to any elector whose absence may cause danger or substantial loss in respect of the employment in which he or she is engaged.</w:t>
      </w:r>
    </w:p>
    <w:p w:rsidR="002A495A" w:rsidRPr="009B6AAC" w:rsidRDefault="002A495A" w:rsidP="002A495A">
      <w:pPr>
        <w:pStyle w:val="Penalty"/>
      </w:pPr>
      <w:r w:rsidRPr="009B6AAC">
        <w:t>Penalty:</w:t>
      </w:r>
    </w:p>
    <w:p w:rsidR="002A495A" w:rsidRPr="009B6AAC" w:rsidRDefault="002A495A" w:rsidP="002A495A">
      <w:pPr>
        <w:pStyle w:val="paragraph"/>
      </w:pPr>
      <w:r w:rsidRPr="009B6AAC">
        <w:tab/>
        <w:t>(a)</w:t>
      </w:r>
      <w:r w:rsidRPr="009B6AAC">
        <w:tab/>
        <w:t>if the offender is a natural person—</w:t>
      </w:r>
      <w:r w:rsidR="00D131C7" w:rsidRPr="009B6AAC">
        <w:t>5 penalty units</w:t>
      </w:r>
      <w:r w:rsidRPr="009B6AAC">
        <w:t>; or</w:t>
      </w:r>
    </w:p>
    <w:p w:rsidR="002A495A" w:rsidRPr="009B6AAC" w:rsidRDefault="002A495A" w:rsidP="002A495A">
      <w:pPr>
        <w:pStyle w:val="paragraph"/>
      </w:pPr>
      <w:r w:rsidRPr="009B6AAC">
        <w:tab/>
        <w:t>(b)</w:t>
      </w:r>
      <w:r w:rsidRPr="009B6AAC">
        <w:tab/>
        <w:t>if the offender is a body corporate—</w:t>
      </w:r>
      <w:r w:rsidR="00D131C7" w:rsidRPr="009B6AAC">
        <w:t>25 penalty units</w:t>
      </w:r>
      <w:r w:rsidRPr="009B6AAC">
        <w:t>.</w:t>
      </w:r>
    </w:p>
    <w:p w:rsidR="002A495A" w:rsidRPr="009B6AAC" w:rsidRDefault="002A495A" w:rsidP="002A495A">
      <w:pPr>
        <w:pStyle w:val="ActHead5"/>
      </w:pPr>
      <w:bookmarkStart w:id="485" w:name="_Toc518994205"/>
      <w:r w:rsidRPr="007A72B2">
        <w:rPr>
          <w:rStyle w:val="CharSectno"/>
        </w:rPr>
        <w:t>346</w:t>
      </w:r>
      <w:r w:rsidRPr="009B6AAC">
        <w:t xml:space="preserve">  Protection of the official mark</w:t>
      </w:r>
      <w:bookmarkEnd w:id="485"/>
    </w:p>
    <w:p w:rsidR="002A495A" w:rsidRPr="009B6AAC" w:rsidRDefault="002A495A" w:rsidP="00D52213">
      <w:pPr>
        <w:pStyle w:val="subsection"/>
      </w:pPr>
      <w:r w:rsidRPr="009B6AAC">
        <w:tab/>
        <w:t>(1)</w:t>
      </w:r>
      <w:r w:rsidRPr="009B6AAC">
        <w:tab/>
        <w:t>A person shall not, without lawful authority, proof whereof shall lie upon the person:</w:t>
      </w:r>
    </w:p>
    <w:p w:rsidR="002A495A" w:rsidRPr="009B6AAC" w:rsidRDefault="002A495A" w:rsidP="002A495A">
      <w:pPr>
        <w:pStyle w:val="paragraph"/>
      </w:pPr>
      <w:r w:rsidRPr="009B6AAC">
        <w:tab/>
        <w:t>(a)</w:t>
      </w:r>
      <w:r w:rsidRPr="009B6AAC">
        <w:tab/>
        <w:t>make any official mark on or in any paper;</w:t>
      </w:r>
    </w:p>
    <w:p w:rsidR="002A495A" w:rsidRPr="009B6AAC" w:rsidRDefault="002A495A" w:rsidP="002A495A">
      <w:pPr>
        <w:pStyle w:val="paragraph"/>
      </w:pPr>
      <w:r w:rsidRPr="009B6AAC">
        <w:tab/>
        <w:t>(b)</w:t>
      </w:r>
      <w:r w:rsidRPr="009B6AAC">
        <w:tab/>
        <w:t>be in possession of any paper bearing any official mark; or</w:t>
      </w:r>
    </w:p>
    <w:p w:rsidR="002A495A" w:rsidRPr="009B6AAC" w:rsidRDefault="002A495A" w:rsidP="002A495A">
      <w:pPr>
        <w:pStyle w:val="paragraph"/>
        <w:keepNext/>
      </w:pPr>
      <w:r w:rsidRPr="009B6AAC">
        <w:tab/>
        <w:t>(c)</w:t>
      </w:r>
      <w:r w:rsidRPr="009B6AAC">
        <w:tab/>
        <w:t>make use of or be in possession of any instrument capable of making on or in any paper an official mark.</w:t>
      </w:r>
    </w:p>
    <w:p w:rsidR="002A495A" w:rsidRPr="009B6AAC" w:rsidRDefault="002A495A" w:rsidP="002A495A">
      <w:pPr>
        <w:pStyle w:val="Penalty"/>
      </w:pPr>
      <w:r w:rsidRPr="009B6AAC">
        <w:t>Penalty:</w:t>
      </w:r>
      <w:r w:rsidRPr="009B6AAC">
        <w:tab/>
      </w:r>
      <w:r w:rsidR="00D131C7" w:rsidRPr="009B6AAC">
        <w:t>10 penalty units</w:t>
      </w:r>
      <w:r w:rsidRPr="009B6AAC">
        <w:t>.</w:t>
      </w:r>
    </w:p>
    <w:p w:rsidR="002A495A" w:rsidRPr="009B6AAC" w:rsidRDefault="002A495A" w:rsidP="00D52213">
      <w:pPr>
        <w:pStyle w:val="subsection"/>
      </w:pPr>
      <w:r w:rsidRPr="009B6AAC">
        <w:tab/>
        <w:t>(2)</w:t>
      </w:r>
      <w:r w:rsidRPr="009B6AAC">
        <w:tab/>
        <w:t xml:space="preserve">A person who, without lawful authority, proof whereof shall lie upon the person, makes on or in any </w:t>
      </w:r>
      <w:r w:rsidR="00D82D22" w:rsidRPr="009B6AAC">
        <w:t>ballot paper</w:t>
      </w:r>
      <w:r w:rsidRPr="009B6AAC">
        <w:t xml:space="preserve">, or on or in any paper purporting to be a </w:t>
      </w:r>
      <w:r w:rsidR="00D82D22" w:rsidRPr="009B6AAC">
        <w:t>ballot paper</w:t>
      </w:r>
      <w:r w:rsidRPr="009B6AAC">
        <w:t xml:space="preserve">, an official mark, shall be deemed to have a forged </w:t>
      </w:r>
      <w:r w:rsidR="00D82D22" w:rsidRPr="009B6AAC">
        <w:t>ballot paper</w:t>
      </w:r>
      <w:r w:rsidRPr="009B6AAC">
        <w:t>, and shall be punishable accordingly.</w:t>
      </w:r>
    </w:p>
    <w:p w:rsidR="002A495A" w:rsidRPr="009B6AAC" w:rsidRDefault="002A495A" w:rsidP="00D52213">
      <w:pPr>
        <w:pStyle w:val="subsection"/>
      </w:pPr>
      <w:r w:rsidRPr="009B6AAC">
        <w:tab/>
        <w:t>(3)</w:t>
      </w:r>
      <w:r w:rsidRPr="009B6AAC">
        <w:tab/>
        <w:t>All paper bearing an official mark, and all instruments capable of making on or in paper an official mark, made, used, or in the possession of any person without lawful authority (proof whereof shall lie upon the person) shall be forfeited to the Commonwealth, and may without warrant be seized by a member of the Australian Federal Police or a member of the police force of a State or Territory and destroyed or dealt with as prescribed.</w:t>
      </w:r>
    </w:p>
    <w:p w:rsidR="002A495A" w:rsidRPr="009B6AAC" w:rsidRDefault="002A495A" w:rsidP="001C2C8E">
      <w:pPr>
        <w:pStyle w:val="subsection"/>
        <w:keepNext/>
        <w:keepLines/>
      </w:pPr>
      <w:r w:rsidRPr="009B6AAC">
        <w:lastRenderedPageBreak/>
        <w:tab/>
        <w:t>(4)</w:t>
      </w:r>
      <w:r w:rsidRPr="009B6AAC">
        <w:tab/>
        <w:t xml:space="preserve">In this section the words </w:t>
      </w:r>
      <w:r w:rsidRPr="009B6AAC">
        <w:rPr>
          <w:b/>
          <w:i/>
        </w:rPr>
        <w:t>official mark</w:t>
      </w:r>
      <w:r w:rsidRPr="009B6AAC">
        <w:t xml:space="preserve"> mean any prescribed mark to be placed or made on or in any electoral paper, and include any mark so nearly resembling an official mark as to be likely to deceive.</w:t>
      </w:r>
    </w:p>
    <w:p w:rsidR="002A495A" w:rsidRPr="009B6AAC" w:rsidRDefault="002A495A" w:rsidP="002A495A">
      <w:pPr>
        <w:pStyle w:val="ActHead5"/>
      </w:pPr>
      <w:bookmarkStart w:id="486" w:name="_Toc518994206"/>
      <w:r w:rsidRPr="007A72B2">
        <w:rPr>
          <w:rStyle w:val="CharSectno"/>
        </w:rPr>
        <w:t>347</w:t>
      </w:r>
      <w:r w:rsidRPr="009B6AAC">
        <w:t xml:space="preserve">  Disorderly behaviour at meeting</w:t>
      </w:r>
      <w:bookmarkEnd w:id="486"/>
    </w:p>
    <w:p w:rsidR="002A495A" w:rsidRPr="009B6AAC" w:rsidRDefault="002A495A" w:rsidP="00D52213">
      <w:pPr>
        <w:pStyle w:val="subsection"/>
      </w:pPr>
      <w:r w:rsidRPr="009B6AAC">
        <w:tab/>
        <w:t>(1)</w:t>
      </w:r>
      <w:r w:rsidRPr="009B6AAC">
        <w:tab/>
        <w:t xml:space="preserve">Any person who, at any public meeting to which this section applies, acts in a disorderly manner with the intention of preventing the transaction of the business for which the meeting is held </w:t>
      </w:r>
      <w:r w:rsidR="00BD02D6" w:rsidRPr="009B6AAC">
        <w:t>commits</w:t>
      </w:r>
      <w:r w:rsidRPr="009B6AAC">
        <w:t xml:space="preserve"> an offence against this Act.</w:t>
      </w:r>
    </w:p>
    <w:p w:rsidR="002A495A" w:rsidRPr="009B6AAC" w:rsidRDefault="002A495A" w:rsidP="002A495A">
      <w:pPr>
        <w:pStyle w:val="Penalty"/>
      </w:pPr>
      <w:r w:rsidRPr="009B6AAC">
        <w:t>Penalty:</w:t>
      </w:r>
      <w:r w:rsidRPr="009B6AAC">
        <w:tab/>
      </w:r>
      <w:r w:rsidR="00D131C7" w:rsidRPr="009B6AAC">
        <w:t>5 penalty units</w:t>
      </w:r>
      <w:r w:rsidRPr="009B6AAC">
        <w:t>.</w:t>
      </w:r>
    </w:p>
    <w:p w:rsidR="002A495A" w:rsidRPr="009B6AAC" w:rsidRDefault="002A495A" w:rsidP="00D52213">
      <w:pPr>
        <w:pStyle w:val="subsection"/>
      </w:pPr>
      <w:r w:rsidRPr="009B6AAC">
        <w:tab/>
        <w:t>(2)</w:t>
      </w:r>
      <w:r w:rsidRPr="009B6AAC">
        <w:tab/>
        <w:t>This section applies to any lawful public political meeting held in relation to any election of members of the Parliament between the date of the issue of the writ for the election and the date of the return of the writ.</w:t>
      </w:r>
    </w:p>
    <w:p w:rsidR="002A495A" w:rsidRPr="009B6AAC" w:rsidRDefault="002A495A" w:rsidP="00D52213">
      <w:pPr>
        <w:pStyle w:val="subsection"/>
      </w:pPr>
      <w:r w:rsidRPr="009B6AAC">
        <w:tab/>
        <w:t>(3)</w:t>
      </w:r>
      <w:r w:rsidRPr="009B6AAC">
        <w:tab/>
        <w:t>The chairperson of any meeting to which this section applies may direct a member of the Australian Federal Police or of the police force of a State or Territory to remove from the room or building in which the meeting is being held any person who, in the opinion of the chairperson, is preventing the transaction of the business for which the meeting is held, and thereupon the member may take such steps as are necessary for the removal of the person from the room or building.</w:t>
      </w:r>
    </w:p>
    <w:p w:rsidR="002A495A" w:rsidRPr="009B6AAC" w:rsidRDefault="002A495A" w:rsidP="00D52213">
      <w:pPr>
        <w:pStyle w:val="subsection"/>
      </w:pPr>
      <w:r w:rsidRPr="009B6AAC">
        <w:tab/>
        <w:t>(4)</w:t>
      </w:r>
      <w:r w:rsidRPr="009B6AAC">
        <w:tab/>
        <w:t>Any person:</w:t>
      </w:r>
    </w:p>
    <w:p w:rsidR="002A495A" w:rsidRPr="009B6AAC" w:rsidRDefault="002A495A" w:rsidP="002A495A">
      <w:pPr>
        <w:pStyle w:val="paragraph"/>
      </w:pPr>
      <w:r w:rsidRPr="009B6AAC">
        <w:tab/>
        <w:t>(a)</w:t>
      </w:r>
      <w:r w:rsidRPr="009B6AAC">
        <w:tab/>
        <w:t xml:space="preserve">who has been removed from a room or building in accordance with a direction given under </w:t>
      </w:r>
      <w:r w:rsidR="009B6AAC">
        <w:t>subsection (</w:t>
      </w:r>
      <w:r w:rsidRPr="009B6AAC">
        <w:t>3); or</w:t>
      </w:r>
    </w:p>
    <w:p w:rsidR="002A495A" w:rsidRPr="009B6AAC" w:rsidRDefault="002A495A" w:rsidP="002A495A">
      <w:pPr>
        <w:pStyle w:val="paragraph"/>
        <w:keepNext/>
      </w:pPr>
      <w:r w:rsidRPr="009B6AAC">
        <w:tab/>
        <w:t>(b)</w:t>
      </w:r>
      <w:r w:rsidRPr="009B6AAC">
        <w:tab/>
        <w:t xml:space="preserve">whose removal from a room or building has been directed under </w:t>
      </w:r>
      <w:r w:rsidR="009B6AAC">
        <w:t>subsection (</w:t>
      </w:r>
      <w:r w:rsidRPr="009B6AAC">
        <w:t>3) and who has left that room or building;</w:t>
      </w:r>
    </w:p>
    <w:p w:rsidR="002A495A" w:rsidRPr="009B6AAC" w:rsidRDefault="002A495A" w:rsidP="002A495A">
      <w:pPr>
        <w:pStyle w:val="subsection2"/>
        <w:keepNext/>
      </w:pPr>
      <w:r w:rsidRPr="009B6AAC">
        <w:t xml:space="preserve">and who returns to that room or building while the meeting is in progress, </w:t>
      </w:r>
      <w:r w:rsidR="00BD02D6" w:rsidRPr="009B6AAC">
        <w:t>commits</w:t>
      </w:r>
      <w:r w:rsidRPr="009B6AAC">
        <w:t xml:space="preserve"> an offence.</w:t>
      </w:r>
    </w:p>
    <w:p w:rsidR="00D131C7" w:rsidRPr="009B6AAC" w:rsidRDefault="00D131C7" w:rsidP="00D131C7">
      <w:pPr>
        <w:pStyle w:val="Penalty"/>
      </w:pPr>
      <w:r w:rsidRPr="009B6AAC">
        <w:t>Penalty:</w:t>
      </w:r>
      <w:r w:rsidRPr="009B6AAC">
        <w:tab/>
        <w:t>Imprisonment for 6 months or 10 penalty units, or both.</w:t>
      </w:r>
    </w:p>
    <w:p w:rsidR="002A495A" w:rsidRPr="009B6AAC" w:rsidRDefault="002A495A" w:rsidP="00D52213">
      <w:pPr>
        <w:pStyle w:val="subsection"/>
      </w:pPr>
      <w:r w:rsidRPr="009B6AAC">
        <w:lastRenderedPageBreak/>
        <w:tab/>
        <w:t>(5)</w:t>
      </w:r>
      <w:r w:rsidRPr="009B6AAC">
        <w:tab/>
      </w:r>
      <w:r w:rsidR="009B6AAC">
        <w:t>Subsection (</w:t>
      </w:r>
      <w:r w:rsidRPr="009B6AAC">
        <w:t>4) does not apply if the person proves that he or she is authorised by the chairperson to return.</w:t>
      </w:r>
    </w:p>
    <w:p w:rsidR="002A495A" w:rsidRPr="009B6AAC" w:rsidRDefault="002A495A" w:rsidP="002A495A">
      <w:pPr>
        <w:pStyle w:val="notetext"/>
      </w:pPr>
      <w:r w:rsidRPr="009B6AAC">
        <w:t>Note:</w:t>
      </w:r>
      <w:r w:rsidRPr="009B6AAC">
        <w:tab/>
        <w:t xml:space="preserve">A defendant bears a legal burden in relation to the matter in </w:t>
      </w:r>
      <w:r w:rsidR="009B6AAC">
        <w:t>subsection (</w:t>
      </w:r>
      <w:r w:rsidRPr="009B6AAC">
        <w:t>5</w:t>
      </w:r>
      <w:r w:rsidR="00D34FE3" w:rsidRPr="009B6AAC">
        <w:t>) (s</w:t>
      </w:r>
      <w:r w:rsidRPr="009B6AAC">
        <w:t>ee section</w:t>
      </w:r>
      <w:r w:rsidR="009B6AAC">
        <w:t> </w:t>
      </w:r>
      <w:r w:rsidRPr="009B6AAC">
        <w:t xml:space="preserve">13.4 of the </w:t>
      </w:r>
      <w:r w:rsidRPr="009B6AAC">
        <w:rPr>
          <w:i/>
        </w:rPr>
        <w:t>Criminal Code</w:t>
      </w:r>
      <w:r w:rsidRPr="009B6AAC">
        <w:t>).</w:t>
      </w:r>
    </w:p>
    <w:p w:rsidR="002A495A" w:rsidRPr="009B6AAC" w:rsidRDefault="002A495A" w:rsidP="002A495A">
      <w:pPr>
        <w:pStyle w:val="ActHead5"/>
      </w:pPr>
      <w:bookmarkStart w:id="487" w:name="_Toc518994207"/>
      <w:r w:rsidRPr="007A72B2">
        <w:rPr>
          <w:rStyle w:val="CharSectno"/>
        </w:rPr>
        <w:t>348</w:t>
      </w:r>
      <w:r w:rsidRPr="009B6AAC">
        <w:t xml:space="preserve">  Control of behaviour at polling booths etc.</w:t>
      </w:r>
      <w:bookmarkEnd w:id="487"/>
    </w:p>
    <w:p w:rsidR="002A495A" w:rsidRPr="009B6AAC" w:rsidRDefault="002A495A" w:rsidP="00D52213">
      <w:pPr>
        <w:pStyle w:val="subsection"/>
      </w:pPr>
      <w:r w:rsidRPr="009B6AAC">
        <w:tab/>
        <w:t>(1)</w:t>
      </w:r>
      <w:r w:rsidRPr="009B6AAC">
        <w:tab/>
        <w:t>A person shall not:</w:t>
      </w:r>
    </w:p>
    <w:p w:rsidR="002A495A" w:rsidRPr="009B6AAC" w:rsidRDefault="002A495A" w:rsidP="002A495A">
      <w:pPr>
        <w:pStyle w:val="paragraph"/>
      </w:pPr>
      <w:r w:rsidRPr="009B6AAC">
        <w:tab/>
        <w:t>(a)</w:t>
      </w:r>
      <w:r w:rsidRPr="009B6AAC">
        <w:tab/>
        <w:t>commit misconduct in premises to which this section applies;</w:t>
      </w:r>
    </w:p>
    <w:p w:rsidR="002A495A" w:rsidRPr="009B6AAC" w:rsidRDefault="002A495A" w:rsidP="002A495A">
      <w:pPr>
        <w:pStyle w:val="paragraph"/>
      </w:pPr>
      <w:r w:rsidRPr="009B6AAC">
        <w:tab/>
        <w:t>(b)</w:t>
      </w:r>
      <w:r w:rsidRPr="009B6AAC">
        <w:tab/>
        <w:t>while in such premises, disobey a lawful direction given by the person in charge of the premises; or</w:t>
      </w:r>
    </w:p>
    <w:p w:rsidR="002A495A" w:rsidRPr="009B6AAC" w:rsidRDefault="002A495A" w:rsidP="002A495A">
      <w:pPr>
        <w:pStyle w:val="paragraph"/>
        <w:keepNext/>
      </w:pPr>
      <w:r w:rsidRPr="009B6AAC">
        <w:tab/>
        <w:t>(c)</w:t>
      </w:r>
      <w:r w:rsidRPr="009B6AAC">
        <w:tab/>
        <w:t>enter or remain in such premises without the permission of the person in charge of the premises.</w:t>
      </w:r>
    </w:p>
    <w:p w:rsidR="002A495A" w:rsidRPr="009B6AAC" w:rsidRDefault="002A495A" w:rsidP="002A495A">
      <w:pPr>
        <w:pStyle w:val="Penalty"/>
      </w:pPr>
      <w:r w:rsidRPr="009B6AAC">
        <w:t>Penalty:</w:t>
      </w:r>
      <w:r w:rsidRPr="009B6AAC">
        <w:tab/>
      </w:r>
      <w:r w:rsidR="00D131C7" w:rsidRPr="009B6AAC">
        <w:t>5 penalty units</w:t>
      </w:r>
      <w:r w:rsidRPr="009B6AAC">
        <w:t>.</w:t>
      </w:r>
    </w:p>
    <w:p w:rsidR="002A495A" w:rsidRPr="009B6AAC" w:rsidRDefault="002A495A" w:rsidP="00D52213">
      <w:pPr>
        <w:pStyle w:val="subsection"/>
      </w:pPr>
      <w:r w:rsidRPr="009B6AAC">
        <w:tab/>
        <w:t>(2)</w:t>
      </w:r>
      <w:r w:rsidRPr="009B6AAC">
        <w:tab/>
        <w:t>This section applies to the following premises:</w:t>
      </w:r>
    </w:p>
    <w:p w:rsidR="002A495A" w:rsidRPr="009B6AAC" w:rsidRDefault="002A495A" w:rsidP="002A495A">
      <w:pPr>
        <w:pStyle w:val="paragraph"/>
      </w:pPr>
      <w:r w:rsidRPr="009B6AAC">
        <w:tab/>
        <w:t>(a)</w:t>
      </w:r>
      <w:r w:rsidRPr="009B6AAC">
        <w:tab/>
        <w:t>a polling booth;</w:t>
      </w:r>
    </w:p>
    <w:p w:rsidR="002A495A" w:rsidRPr="009B6AAC" w:rsidRDefault="002A495A" w:rsidP="002A495A">
      <w:pPr>
        <w:pStyle w:val="paragraph"/>
      </w:pPr>
      <w:r w:rsidRPr="009B6AAC">
        <w:tab/>
        <w:t>(b)</w:t>
      </w:r>
      <w:r w:rsidRPr="009B6AAC">
        <w:tab/>
        <w:t>a counting centre;</w:t>
      </w:r>
    </w:p>
    <w:p w:rsidR="002A495A" w:rsidRPr="009B6AAC" w:rsidRDefault="002A495A" w:rsidP="002A495A">
      <w:pPr>
        <w:pStyle w:val="paragraph"/>
      </w:pPr>
      <w:r w:rsidRPr="009B6AAC">
        <w:tab/>
        <w:t>(c)</w:t>
      </w:r>
      <w:r w:rsidRPr="009B6AAC">
        <w:tab/>
        <w:t xml:space="preserve">premises in </w:t>
      </w:r>
      <w:smartTag w:uri="urn:schemas-microsoft-com:office:smarttags" w:element="country-region">
        <w:smartTag w:uri="urn:schemas-microsoft-com:office:smarttags" w:element="place">
          <w:r w:rsidRPr="009B6AAC">
            <w:t>Australia</w:t>
          </w:r>
        </w:smartTag>
      </w:smartTag>
      <w:r w:rsidRPr="009B6AAC">
        <w:t xml:space="preserve"> at which an application may be made for a pre</w:t>
      </w:r>
      <w:r w:rsidR="009B6AAC">
        <w:noBreakHyphen/>
      </w:r>
      <w:r w:rsidRPr="009B6AAC">
        <w:t>poll vote.</w:t>
      </w:r>
    </w:p>
    <w:p w:rsidR="002A495A" w:rsidRPr="009B6AAC" w:rsidRDefault="002A495A" w:rsidP="00D52213">
      <w:pPr>
        <w:pStyle w:val="subsection"/>
      </w:pPr>
      <w:r w:rsidRPr="009B6AAC">
        <w:tab/>
        <w:t>(3)</w:t>
      </w:r>
      <w:r w:rsidRPr="009B6AAC">
        <w:tab/>
      </w:r>
      <w:r w:rsidR="009B6AAC">
        <w:t>Paragraph (</w:t>
      </w:r>
      <w:r w:rsidRPr="009B6AAC">
        <w:t>1)(c) does not apply to:</w:t>
      </w:r>
    </w:p>
    <w:p w:rsidR="002A495A" w:rsidRPr="009B6AAC" w:rsidRDefault="002A495A" w:rsidP="002A495A">
      <w:pPr>
        <w:pStyle w:val="paragraph"/>
      </w:pPr>
      <w:r w:rsidRPr="009B6AAC">
        <w:tab/>
        <w:t>(a)</w:t>
      </w:r>
      <w:r w:rsidRPr="009B6AAC">
        <w:tab/>
        <w:t>a polling official;</w:t>
      </w:r>
    </w:p>
    <w:p w:rsidR="002A495A" w:rsidRPr="009B6AAC" w:rsidRDefault="002A495A" w:rsidP="002A495A">
      <w:pPr>
        <w:pStyle w:val="paragraph"/>
      </w:pPr>
      <w:r w:rsidRPr="009B6AAC">
        <w:tab/>
        <w:t>(b)</w:t>
      </w:r>
      <w:r w:rsidRPr="009B6AAC">
        <w:tab/>
        <w:t>a scrutineer who is entitled to be on the premises; or</w:t>
      </w:r>
    </w:p>
    <w:p w:rsidR="002A495A" w:rsidRPr="009B6AAC" w:rsidRDefault="002A495A" w:rsidP="002A495A">
      <w:pPr>
        <w:pStyle w:val="paragraph"/>
      </w:pPr>
      <w:r w:rsidRPr="009B6AAC">
        <w:tab/>
        <w:t>(c)</w:t>
      </w:r>
      <w:r w:rsidRPr="009B6AAC">
        <w:tab/>
        <w:t>in the case of a polling booth—a voter who enters the booth for the purpose of voting and remains no longer than is reasonably necessary for that purpose.</w:t>
      </w:r>
    </w:p>
    <w:p w:rsidR="002A495A" w:rsidRPr="009B6AAC" w:rsidRDefault="002A495A" w:rsidP="00D52213">
      <w:pPr>
        <w:pStyle w:val="subsection"/>
      </w:pPr>
      <w:r w:rsidRPr="009B6AAC">
        <w:tab/>
        <w:t>(4)</w:t>
      </w:r>
      <w:r w:rsidRPr="009B6AAC">
        <w:tab/>
        <w:t>The person in charge of premises is:</w:t>
      </w:r>
    </w:p>
    <w:p w:rsidR="002A495A" w:rsidRPr="009B6AAC" w:rsidRDefault="002A495A" w:rsidP="002A495A">
      <w:pPr>
        <w:pStyle w:val="paragraph"/>
      </w:pPr>
      <w:r w:rsidRPr="009B6AAC">
        <w:tab/>
        <w:t>(a)</w:t>
      </w:r>
      <w:r w:rsidRPr="009B6AAC">
        <w:tab/>
        <w:t>in the case of a polling booth—the presiding officer or substitute presiding officer;</w:t>
      </w:r>
    </w:p>
    <w:p w:rsidR="002A495A" w:rsidRPr="009B6AAC" w:rsidRDefault="002A495A" w:rsidP="002A495A">
      <w:pPr>
        <w:pStyle w:val="paragraph"/>
      </w:pPr>
      <w:r w:rsidRPr="009B6AAC">
        <w:tab/>
        <w:t>(b)</w:t>
      </w:r>
      <w:r w:rsidRPr="009B6AAC">
        <w:tab/>
        <w:t>in the case of a counting centre—the Australian Electoral Officer, DRO or Assistant Returning Officer conducting the scrutiny at the centre; and</w:t>
      </w:r>
    </w:p>
    <w:p w:rsidR="002A495A" w:rsidRPr="009B6AAC" w:rsidRDefault="002A495A" w:rsidP="002A495A">
      <w:pPr>
        <w:pStyle w:val="paragraph"/>
      </w:pPr>
      <w:r w:rsidRPr="009B6AAC">
        <w:tab/>
        <w:t>(c)</w:t>
      </w:r>
      <w:r w:rsidRPr="009B6AAC">
        <w:tab/>
        <w:t>in the case of premises at which an application may be made for a pre</w:t>
      </w:r>
      <w:r w:rsidR="009B6AAC">
        <w:noBreakHyphen/>
      </w:r>
      <w:r w:rsidRPr="009B6AAC">
        <w:t>poll vote:</w:t>
      </w:r>
    </w:p>
    <w:p w:rsidR="002A495A" w:rsidRPr="009B6AAC" w:rsidRDefault="002A495A" w:rsidP="002A495A">
      <w:pPr>
        <w:pStyle w:val="paragraphsub"/>
      </w:pPr>
      <w:r w:rsidRPr="009B6AAC">
        <w:lastRenderedPageBreak/>
        <w:tab/>
        <w:t>(i)</w:t>
      </w:r>
      <w:r w:rsidRPr="009B6AAC">
        <w:tab/>
        <w:t>if the premises are the office of a DRO—the DRO;</w:t>
      </w:r>
    </w:p>
    <w:p w:rsidR="002A495A" w:rsidRPr="009B6AAC" w:rsidRDefault="002A495A" w:rsidP="002A495A">
      <w:pPr>
        <w:pStyle w:val="paragraphsub"/>
      </w:pPr>
      <w:r w:rsidRPr="009B6AAC">
        <w:tab/>
        <w:t>(ii)</w:t>
      </w:r>
      <w:r w:rsidRPr="009B6AAC">
        <w:tab/>
        <w:t xml:space="preserve">if the premises </w:t>
      </w:r>
      <w:r w:rsidR="006C7821" w:rsidRPr="009B6AAC">
        <w:t>are a pre</w:t>
      </w:r>
      <w:r w:rsidR="009B6AAC">
        <w:noBreakHyphen/>
      </w:r>
      <w:r w:rsidR="006C7821" w:rsidRPr="009B6AAC">
        <w:t>poll voting office—</w:t>
      </w:r>
      <w:r w:rsidRPr="009B6AAC">
        <w:t>any pre</w:t>
      </w:r>
      <w:r w:rsidR="009B6AAC">
        <w:noBreakHyphen/>
      </w:r>
      <w:r w:rsidRPr="009B6AAC">
        <w:t>poll voting officer at those premises.</w:t>
      </w:r>
    </w:p>
    <w:p w:rsidR="002A495A" w:rsidRPr="009B6AAC" w:rsidRDefault="002A495A" w:rsidP="00D52213">
      <w:pPr>
        <w:pStyle w:val="subsection"/>
      </w:pPr>
      <w:r w:rsidRPr="009B6AAC">
        <w:tab/>
        <w:t>(5)</w:t>
      </w:r>
      <w:r w:rsidRPr="009B6AAC">
        <w:tab/>
        <w:t xml:space="preserve">A person who contravenes </w:t>
      </w:r>
      <w:r w:rsidR="009B6AAC">
        <w:t>subsection (</w:t>
      </w:r>
      <w:r w:rsidRPr="009B6AAC">
        <w:t>1) may be removed from the premises by a police officer or by an authorised person.</w:t>
      </w:r>
    </w:p>
    <w:p w:rsidR="002A495A" w:rsidRPr="009B6AAC" w:rsidRDefault="002A495A" w:rsidP="001C2C8E">
      <w:pPr>
        <w:pStyle w:val="subsection"/>
        <w:keepNext/>
        <w:keepLines/>
      </w:pPr>
      <w:r w:rsidRPr="009B6AAC">
        <w:tab/>
        <w:t>(6)</w:t>
      </w:r>
      <w:r w:rsidRPr="009B6AAC">
        <w:tab/>
        <w:t>In this section:</w:t>
      </w:r>
    </w:p>
    <w:p w:rsidR="002A495A" w:rsidRPr="009B6AAC" w:rsidRDefault="002A495A" w:rsidP="002A495A">
      <w:pPr>
        <w:pStyle w:val="Definition"/>
      </w:pPr>
      <w:r w:rsidRPr="009B6AAC">
        <w:rPr>
          <w:b/>
          <w:i/>
        </w:rPr>
        <w:t>authorised person</w:t>
      </w:r>
      <w:r w:rsidRPr="009B6AAC">
        <w:t xml:space="preserve"> means a person acting at the request of the person in charge of premises.</w:t>
      </w:r>
    </w:p>
    <w:p w:rsidR="002A495A" w:rsidRPr="009B6AAC" w:rsidRDefault="002A495A" w:rsidP="002A495A">
      <w:pPr>
        <w:pStyle w:val="Definition"/>
      </w:pPr>
      <w:r w:rsidRPr="009B6AAC">
        <w:rPr>
          <w:b/>
          <w:i/>
        </w:rPr>
        <w:t>counting centre</w:t>
      </w:r>
      <w:r w:rsidRPr="009B6AAC">
        <w:t xml:space="preserve"> means premises being used for the purpose of the preliminary scrutiny of declaration votes or the scrutiny of </w:t>
      </w:r>
      <w:r w:rsidR="00D82D22" w:rsidRPr="009B6AAC">
        <w:t>ballot paper</w:t>
      </w:r>
      <w:r w:rsidRPr="009B6AAC">
        <w:t>s.</w:t>
      </w:r>
    </w:p>
    <w:p w:rsidR="002A495A" w:rsidRPr="009B6AAC" w:rsidRDefault="002A495A" w:rsidP="002A495A">
      <w:pPr>
        <w:pStyle w:val="ActHead5"/>
      </w:pPr>
      <w:bookmarkStart w:id="488" w:name="_Toc518994208"/>
      <w:r w:rsidRPr="007A72B2">
        <w:rPr>
          <w:rStyle w:val="CharSectno"/>
        </w:rPr>
        <w:t>351</w:t>
      </w:r>
      <w:r w:rsidRPr="009B6AAC">
        <w:t xml:space="preserve">  Publication of matter regarding candidates</w:t>
      </w:r>
      <w:bookmarkEnd w:id="488"/>
    </w:p>
    <w:p w:rsidR="002A495A" w:rsidRPr="009B6AAC" w:rsidRDefault="002A495A" w:rsidP="00D52213">
      <w:pPr>
        <w:pStyle w:val="subsection"/>
      </w:pPr>
      <w:r w:rsidRPr="009B6AAC">
        <w:tab/>
        <w:t>(1)</w:t>
      </w:r>
      <w:r w:rsidRPr="009B6AAC">
        <w:tab/>
        <w:t>If, in any matter announced or published by any person, or caused by any person to be announced or published, on behalf of any association, league, organization or other body of persons, it is:</w:t>
      </w:r>
    </w:p>
    <w:p w:rsidR="002A495A" w:rsidRPr="009B6AAC" w:rsidRDefault="002A495A" w:rsidP="002A495A">
      <w:pPr>
        <w:pStyle w:val="paragraph"/>
      </w:pPr>
      <w:r w:rsidRPr="009B6AAC">
        <w:tab/>
        <w:t>(a)</w:t>
      </w:r>
      <w:r w:rsidRPr="009B6AAC">
        <w:tab/>
        <w:t>claimed or suggested that a candidate in an election is associated with, or supports the policy or activities of, that association, league, organization or other body of persons; or</w:t>
      </w:r>
    </w:p>
    <w:p w:rsidR="002A495A" w:rsidRPr="009B6AAC" w:rsidRDefault="002A495A" w:rsidP="002A495A">
      <w:pPr>
        <w:pStyle w:val="paragraph"/>
      </w:pPr>
      <w:r w:rsidRPr="009B6AAC">
        <w:tab/>
        <w:t>(b)</w:t>
      </w:r>
      <w:r w:rsidRPr="009B6AAC">
        <w:tab/>
        <w:t>expressly or impliedly advocated or suggested:</w:t>
      </w:r>
    </w:p>
    <w:p w:rsidR="002A495A" w:rsidRPr="009B6AAC" w:rsidRDefault="002A495A" w:rsidP="002A495A">
      <w:pPr>
        <w:pStyle w:val="paragraphsub"/>
      </w:pPr>
      <w:r w:rsidRPr="009B6AAC">
        <w:tab/>
        <w:t>(i)</w:t>
      </w:r>
      <w:r w:rsidRPr="009B6AAC">
        <w:tab/>
        <w:t xml:space="preserve">in the case of an election of Senators for any State—that a voter should place in the square opposite the name of a candidate on a </w:t>
      </w:r>
      <w:r w:rsidR="00E50E64" w:rsidRPr="009B6AAC">
        <w:t>ballot paper</w:t>
      </w:r>
      <w:r w:rsidRPr="009B6AAC">
        <w:t xml:space="preserve"> a number not greater than the number of Senators to be elected; or</w:t>
      </w:r>
    </w:p>
    <w:p w:rsidR="002A495A" w:rsidRPr="009B6AAC" w:rsidRDefault="002A495A" w:rsidP="002A495A">
      <w:pPr>
        <w:pStyle w:val="paragraphsub"/>
        <w:keepNext/>
      </w:pPr>
      <w:r w:rsidRPr="009B6AAC">
        <w:tab/>
        <w:t>(ii)</w:t>
      </w:r>
      <w:r w:rsidRPr="009B6AAC">
        <w:tab/>
        <w:t>in the case of an election of a Member of the House of Representatives—that that candidate is the candidate for whom the first preference vote should be given;</w:t>
      </w:r>
    </w:p>
    <w:p w:rsidR="002A495A" w:rsidRPr="009B6AAC" w:rsidRDefault="002A495A" w:rsidP="002A495A">
      <w:pPr>
        <w:pStyle w:val="subsection2"/>
        <w:keepNext/>
      </w:pPr>
      <w:r w:rsidRPr="009B6AAC">
        <w:t xml:space="preserve">that person </w:t>
      </w:r>
      <w:r w:rsidR="00BD02D6" w:rsidRPr="009B6AAC">
        <w:t>commits</w:t>
      </w:r>
      <w:r w:rsidRPr="009B6AAC">
        <w:t xml:space="preserve"> an offence.</w:t>
      </w:r>
    </w:p>
    <w:p w:rsidR="002A495A" w:rsidRPr="009B6AAC" w:rsidRDefault="002A495A" w:rsidP="002A495A">
      <w:pPr>
        <w:pStyle w:val="Penalty"/>
      </w:pPr>
      <w:r w:rsidRPr="009B6AAC">
        <w:t>Penalty:</w:t>
      </w:r>
    </w:p>
    <w:p w:rsidR="002A495A" w:rsidRPr="009B6AAC" w:rsidRDefault="002A495A" w:rsidP="002A495A">
      <w:pPr>
        <w:pStyle w:val="paragraph"/>
      </w:pPr>
      <w:r w:rsidRPr="009B6AAC">
        <w:tab/>
        <w:t>(a)</w:t>
      </w:r>
      <w:r w:rsidRPr="009B6AAC">
        <w:tab/>
        <w:t>if the offender is a natural person—</w:t>
      </w:r>
      <w:r w:rsidR="009A70CB" w:rsidRPr="009B6AAC">
        <w:t>10 penalty units</w:t>
      </w:r>
      <w:r w:rsidRPr="009B6AAC">
        <w:t>; or</w:t>
      </w:r>
    </w:p>
    <w:p w:rsidR="002A495A" w:rsidRPr="009B6AAC" w:rsidRDefault="002A495A" w:rsidP="002A495A">
      <w:pPr>
        <w:pStyle w:val="paragraph"/>
      </w:pPr>
      <w:r w:rsidRPr="009B6AAC">
        <w:tab/>
        <w:t>(b)</w:t>
      </w:r>
      <w:r w:rsidRPr="009B6AAC">
        <w:tab/>
        <w:t>if the offender is a body corporate—</w:t>
      </w:r>
      <w:r w:rsidR="009A70CB" w:rsidRPr="009B6AAC">
        <w:t>50 penalty units</w:t>
      </w:r>
      <w:r w:rsidRPr="009B6AAC">
        <w:t>.</w:t>
      </w:r>
    </w:p>
    <w:p w:rsidR="002A495A" w:rsidRPr="009B6AAC" w:rsidRDefault="002A495A" w:rsidP="00D52213">
      <w:pPr>
        <w:pStyle w:val="subsection"/>
      </w:pPr>
      <w:r w:rsidRPr="009B6AAC">
        <w:lastRenderedPageBreak/>
        <w:tab/>
        <w:t>(1A)</w:t>
      </w:r>
      <w:r w:rsidRPr="009B6AAC">
        <w:tab/>
      </w:r>
      <w:r w:rsidR="009B6AAC">
        <w:t>Subsection (</w:t>
      </w:r>
      <w:r w:rsidRPr="009B6AAC">
        <w:t>1) does not apply if the person proves that he or she is authorised in writing by the candidate to announce or publish the thing claimed, suggested or advocated.</w:t>
      </w:r>
    </w:p>
    <w:p w:rsidR="002A495A" w:rsidRPr="009B6AAC" w:rsidRDefault="002A495A" w:rsidP="002A495A">
      <w:pPr>
        <w:pStyle w:val="notetext"/>
      </w:pPr>
      <w:r w:rsidRPr="009B6AAC">
        <w:t>Note:</w:t>
      </w:r>
      <w:r w:rsidRPr="009B6AAC">
        <w:tab/>
        <w:t xml:space="preserve">A defendant bears a legal burden in relation to the matter in </w:t>
      </w:r>
      <w:r w:rsidR="009B6AAC">
        <w:t>subsection (</w:t>
      </w:r>
      <w:r w:rsidRPr="009B6AAC">
        <w:t>1A</w:t>
      </w:r>
      <w:r w:rsidR="00D34FE3" w:rsidRPr="009B6AAC">
        <w:t>) (s</w:t>
      </w:r>
      <w:r w:rsidRPr="009B6AAC">
        <w:t>ee section</w:t>
      </w:r>
      <w:r w:rsidR="009B6AAC">
        <w:t> </w:t>
      </w:r>
      <w:r w:rsidRPr="009B6AAC">
        <w:t xml:space="preserve">13.4 of the </w:t>
      </w:r>
      <w:r w:rsidRPr="009B6AAC">
        <w:rPr>
          <w:i/>
        </w:rPr>
        <w:t>Criminal Code</w:t>
      </w:r>
      <w:r w:rsidRPr="009B6AAC">
        <w:t>).</w:t>
      </w:r>
    </w:p>
    <w:p w:rsidR="002A495A" w:rsidRPr="009B6AAC" w:rsidRDefault="002A495A" w:rsidP="00D52213">
      <w:pPr>
        <w:pStyle w:val="subsection"/>
      </w:pPr>
      <w:r w:rsidRPr="009B6AAC">
        <w:tab/>
        <w:t>(2)</w:t>
      </w:r>
      <w:r w:rsidRPr="009B6AAC">
        <w:tab/>
        <w:t xml:space="preserve">Where any matter, the announcement or publication of which by any person without the written authority of a candidate would be an offence against </w:t>
      </w:r>
      <w:r w:rsidR="009B6AAC">
        <w:t>subsection (</w:t>
      </w:r>
      <w:r w:rsidRPr="009B6AAC">
        <w:t xml:space="preserve">1) on the part of that person, is announced or published by or on behalf of, or with the support of, any association, league, organization or other body of persons, every person who was an officer thereof at the time of that announcement or publication </w:t>
      </w:r>
      <w:r w:rsidR="00BD02D6" w:rsidRPr="009B6AAC">
        <w:t>is taken to have committed</w:t>
      </w:r>
      <w:r w:rsidRPr="009B6AAC">
        <w:t xml:space="preserve"> an offence against </w:t>
      </w:r>
      <w:r w:rsidR="009B6AAC">
        <w:t>subsection (</w:t>
      </w:r>
      <w:r w:rsidRPr="009B6AAC">
        <w:t>1).</w:t>
      </w:r>
    </w:p>
    <w:p w:rsidR="002A495A" w:rsidRPr="009B6AAC" w:rsidRDefault="002A495A" w:rsidP="00D52213">
      <w:pPr>
        <w:pStyle w:val="subsection"/>
      </w:pPr>
      <w:r w:rsidRPr="009B6AAC">
        <w:tab/>
        <w:t>(3)</w:t>
      </w:r>
      <w:r w:rsidRPr="009B6AAC">
        <w:tab/>
        <w:t>For the purposes of this section, where any matter purports expressly or impliedly to be announced or published by or on behalf of, or in the interests or with the support of, any association, league, organization or other body of persons, the matter shall, in the absence of proof to the contrary, be deemed to be announced or published by or on behalf, or with the support, of the association, league, organization or other body of persons.</w:t>
      </w:r>
    </w:p>
    <w:p w:rsidR="002A495A" w:rsidRPr="009B6AAC" w:rsidRDefault="002A495A" w:rsidP="002A495A">
      <w:pPr>
        <w:pStyle w:val="notetext"/>
      </w:pPr>
      <w:r w:rsidRPr="009B6AAC">
        <w:t>Note:</w:t>
      </w:r>
      <w:r w:rsidRPr="009B6AAC">
        <w:tab/>
        <w:t xml:space="preserve">A defendant bears a legal burden in relation to proof to the contrary under </w:t>
      </w:r>
      <w:r w:rsidR="009B6AAC">
        <w:t>subsection (</w:t>
      </w:r>
      <w:r w:rsidRPr="009B6AAC">
        <w:t>3</w:t>
      </w:r>
      <w:r w:rsidR="00D34FE3" w:rsidRPr="009B6AAC">
        <w:t>) (s</w:t>
      </w:r>
      <w:r w:rsidRPr="009B6AAC">
        <w:t>ee section</w:t>
      </w:r>
      <w:r w:rsidR="009B6AAC">
        <w:t> </w:t>
      </w:r>
      <w:r w:rsidRPr="009B6AAC">
        <w:t xml:space="preserve">13.4 of the </w:t>
      </w:r>
      <w:r w:rsidRPr="009B6AAC">
        <w:rPr>
          <w:i/>
        </w:rPr>
        <w:t>Criminal Code</w:t>
      </w:r>
      <w:r w:rsidRPr="009B6AAC">
        <w:t>).</w:t>
      </w:r>
    </w:p>
    <w:p w:rsidR="002A495A" w:rsidRPr="009B6AAC" w:rsidRDefault="002A495A" w:rsidP="00D52213">
      <w:pPr>
        <w:pStyle w:val="subsection"/>
      </w:pPr>
      <w:r w:rsidRPr="009B6AAC">
        <w:tab/>
        <w:t>(4)</w:t>
      </w:r>
      <w:r w:rsidRPr="009B6AAC">
        <w:tab/>
        <w:t>Nothing in the foregoing provisions of this section shall apply to or in relation to any announcement or publication made or authorized by any bona fide political party or by any bona fide branch thereof respecting a candidate who, by public announcement, has declared his or her candidature to be a candidature on behalf of or in the interests of that party.</w:t>
      </w:r>
    </w:p>
    <w:p w:rsidR="002A495A" w:rsidRPr="009B6AAC" w:rsidRDefault="002A495A" w:rsidP="00D52213">
      <w:pPr>
        <w:pStyle w:val="subsection"/>
      </w:pPr>
      <w:r w:rsidRPr="009B6AAC">
        <w:tab/>
        <w:t>(5)</w:t>
      </w:r>
      <w:r w:rsidRPr="009B6AAC">
        <w:tab/>
        <w:t xml:space="preserve">The person whose </w:t>
      </w:r>
      <w:r w:rsidR="00680113" w:rsidRPr="009B6AAC">
        <w:t>name is notified under section</w:t>
      </w:r>
      <w:r w:rsidR="009B6AAC">
        <w:t> </w:t>
      </w:r>
      <w:r w:rsidR="00680113" w:rsidRPr="009B6AAC">
        <w:t>321D in relation to electoral matter as the person who authorised the communication of the matter</w:t>
      </w:r>
      <w:r w:rsidRPr="009B6AAC">
        <w:t>, in the absence of evidence to the contrary, is taken to have announced or published the matter, or caused it to be announced or published, for the purpose of this section.</w:t>
      </w:r>
    </w:p>
    <w:p w:rsidR="002A495A" w:rsidRPr="009B6AAC" w:rsidRDefault="002A495A" w:rsidP="002A495A">
      <w:pPr>
        <w:pStyle w:val="notetext"/>
      </w:pPr>
      <w:r w:rsidRPr="009B6AAC">
        <w:lastRenderedPageBreak/>
        <w:t>Note:</w:t>
      </w:r>
      <w:r w:rsidRPr="009B6AAC">
        <w:tab/>
        <w:t xml:space="preserve">A defendant bears an evidential burden in relation to evidence to the contrary under </w:t>
      </w:r>
      <w:r w:rsidR="009B6AAC">
        <w:t>subsection (</w:t>
      </w:r>
      <w:r w:rsidRPr="009B6AAC">
        <w:t>5</w:t>
      </w:r>
      <w:r w:rsidR="00D34FE3" w:rsidRPr="009B6AAC">
        <w:t>) (s</w:t>
      </w:r>
      <w:r w:rsidRPr="009B6AAC">
        <w:t>ee subsection</w:t>
      </w:r>
      <w:r w:rsidR="009B6AAC">
        <w:t> </w:t>
      </w:r>
      <w:r w:rsidRPr="009B6AAC">
        <w:t xml:space="preserve">13.3(3) of the </w:t>
      </w:r>
      <w:r w:rsidRPr="009B6AAC">
        <w:rPr>
          <w:i/>
        </w:rPr>
        <w:t>Criminal Code</w:t>
      </w:r>
      <w:r w:rsidRPr="009B6AAC">
        <w:t>).</w:t>
      </w:r>
    </w:p>
    <w:p w:rsidR="002A495A" w:rsidRPr="009B6AAC" w:rsidRDefault="002A495A" w:rsidP="0010646A">
      <w:pPr>
        <w:pStyle w:val="ActHead2"/>
        <w:pageBreakBefore/>
      </w:pPr>
      <w:bookmarkStart w:id="489" w:name="_Toc518994209"/>
      <w:r w:rsidRPr="007A72B2">
        <w:rPr>
          <w:rStyle w:val="CharPartNo"/>
        </w:rPr>
        <w:lastRenderedPageBreak/>
        <w:t>Part</w:t>
      </w:r>
      <w:r w:rsidR="00F96186" w:rsidRPr="007A72B2">
        <w:rPr>
          <w:rStyle w:val="CharPartNo"/>
        </w:rPr>
        <w:t> </w:t>
      </w:r>
      <w:r w:rsidRPr="007A72B2">
        <w:rPr>
          <w:rStyle w:val="CharPartNo"/>
        </w:rPr>
        <w:t>XXII</w:t>
      </w:r>
      <w:r w:rsidRPr="009B6AAC">
        <w:t>—</w:t>
      </w:r>
      <w:r w:rsidRPr="007A72B2">
        <w:rPr>
          <w:rStyle w:val="CharPartText"/>
        </w:rPr>
        <w:t>Court of Disputed Returns</w:t>
      </w:r>
      <w:bookmarkEnd w:id="489"/>
    </w:p>
    <w:p w:rsidR="002A495A" w:rsidRPr="009B6AAC" w:rsidRDefault="002A495A" w:rsidP="002A495A">
      <w:pPr>
        <w:pStyle w:val="ActHead3"/>
      </w:pPr>
      <w:bookmarkStart w:id="490" w:name="_Toc518994210"/>
      <w:r w:rsidRPr="007A72B2">
        <w:rPr>
          <w:rStyle w:val="CharDivNo"/>
        </w:rPr>
        <w:t>Division</w:t>
      </w:r>
      <w:r w:rsidR="009B6AAC" w:rsidRPr="007A72B2">
        <w:rPr>
          <w:rStyle w:val="CharDivNo"/>
        </w:rPr>
        <w:t> </w:t>
      </w:r>
      <w:r w:rsidRPr="007A72B2">
        <w:rPr>
          <w:rStyle w:val="CharDivNo"/>
        </w:rPr>
        <w:t>1</w:t>
      </w:r>
      <w:r w:rsidRPr="009B6AAC">
        <w:t>—</w:t>
      </w:r>
      <w:r w:rsidRPr="007A72B2">
        <w:rPr>
          <w:rStyle w:val="CharDivText"/>
        </w:rPr>
        <w:t>Disputed Elections and Returns</w:t>
      </w:r>
      <w:bookmarkEnd w:id="490"/>
    </w:p>
    <w:p w:rsidR="002A495A" w:rsidRPr="009B6AAC" w:rsidRDefault="002A495A" w:rsidP="002A495A">
      <w:pPr>
        <w:pStyle w:val="ActHead5"/>
      </w:pPr>
      <w:bookmarkStart w:id="491" w:name="_Toc518994211"/>
      <w:r w:rsidRPr="007A72B2">
        <w:rPr>
          <w:rStyle w:val="CharSectno"/>
        </w:rPr>
        <w:t>352</w:t>
      </w:r>
      <w:r w:rsidRPr="009B6AAC">
        <w:t xml:space="preserve">  Interpretation</w:t>
      </w:r>
      <w:bookmarkEnd w:id="491"/>
    </w:p>
    <w:p w:rsidR="002A495A" w:rsidRPr="009B6AAC" w:rsidRDefault="002A495A" w:rsidP="00D52213">
      <w:pPr>
        <w:pStyle w:val="subsection"/>
      </w:pPr>
      <w:r w:rsidRPr="009B6AAC">
        <w:tab/>
        <w:t>(1)</w:t>
      </w:r>
      <w:r w:rsidRPr="009B6AAC">
        <w:tab/>
        <w:t>In this Part:</w:t>
      </w:r>
    </w:p>
    <w:p w:rsidR="002A495A" w:rsidRPr="009B6AAC" w:rsidRDefault="002A495A" w:rsidP="002A495A">
      <w:pPr>
        <w:pStyle w:val="Definition"/>
      </w:pPr>
      <w:r w:rsidRPr="009B6AAC">
        <w:rPr>
          <w:b/>
          <w:i/>
        </w:rPr>
        <w:t>bribery</w:t>
      </w:r>
      <w:r w:rsidRPr="009B6AAC">
        <w:t xml:space="preserve"> or </w:t>
      </w:r>
      <w:r w:rsidRPr="009B6AAC">
        <w:rPr>
          <w:b/>
          <w:i/>
        </w:rPr>
        <w:t>corruption</w:t>
      </w:r>
      <w:r w:rsidRPr="009B6AAC">
        <w:t xml:space="preserve"> means a contravention of section</w:t>
      </w:r>
      <w:r w:rsidR="009B6AAC">
        <w:t> </w:t>
      </w:r>
      <w:r w:rsidRPr="009B6AAC">
        <w:t>326.</w:t>
      </w:r>
    </w:p>
    <w:p w:rsidR="002A495A" w:rsidRPr="009B6AAC" w:rsidRDefault="002A495A" w:rsidP="002A495A">
      <w:pPr>
        <w:pStyle w:val="Definition"/>
      </w:pPr>
      <w:r w:rsidRPr="009B6AAC">
        <w:rPr>
          <w:b/>
          <w:i/>
        </w:rPr>
        <w:t>illegal practice</w:t>
      </w:r>
      <w:r w:rsidRPr="009B6AAC">
        <w:t xml:space="preserve"> means a contravention of this Act or the regulations.</w:t>
      </w:r>
    </w:p>
    <w:p w:rsidR="002A495A" w:rsidRPr="009B6AAC" w:rsidRDefault="002A495A" w:rsidP="002A495A">
      <w:pPr>
        <w:pStyle w:val="Definition"/>
      </w:pPr>
      <w:r w:rsidRPr="009B6AAC">
        <w:rPr>
          <w:b/>
          <w:i/>
        </w:rPr>
        <w:t>undue influence</w:t>
      </w:r>
      <w:r w:rsidRPr="009B6AAC">
        <w:t xml:space="preserve"> means a contravention of section</w:t>
      </w:r>
      <w:r w:rsidR="009B6AAC">
        <w:t> </w:t>
      </w:r>
      <w:r w:rsidRPr="009B6AAC">
        <w:t>327 of this Act or section</w:t>
      </w:r>
      <w:r w:rsidR="009B6AAC">
        <w:t> </w:t>
      </w:r>
      <w:r w:rsidR="00315ECE" w:rsidRPr="009B6AAC">
        <w:t xml:space="preserve">83.4 of the </w:t>
      </w:r>
      <w:r w:rsidR="00315ECE" w:rsidRPr="009B6AAC">
        <w:rPr>
          <w:i/>
        </w:rPr>
        <w:t>Criminal Code</w:t>
      </w:r>
      <w:r w:rsidRPr="009B6AAC">
        <w:t>.</w:t>
      </w:r>
    </w:p>
    <w:p w:rsidR="002A495A" w:rsidRPr="009B6AAC" w:rsidRDefault="002A495A" w:rsidP="00D52213">
      <w:pPr>
        <w:pStyle w:val="subsection"/>
      </w:pPr>
      <w:r w:rsidRPr="009B6AAC">
        <w:tab/>
        <w:t>(2)</w:t>
      </w:r>
      <w:r w:rsidRPr="009B6AAC">
        <w:tab/>
        <w:t xml:space="preserve">For the purposes of this Part, a person who aids, abets, counsels or procures, or by act or omission is in any way directly or indirectly knowingly concerned in, or party to, the contravention of a provision of this Act, the </w:t>
      </w:r>
      <w:r w:rsidRPr="009B6AAC">
        <w:rPr>
          <w:i/>
        </w:rPr>
        <w:t xml:space="preserve">Crimes Act 1914 </w:t>
      </w:r>
      <w:r w:rsidRPr="009B6AAC">
        <w:t>or the regulations under this Act shall be deemed to have contravened that provision.</w:t>
      </w:r>
    </w:p>
    <w:p w:rsidR="002A495A" w:rsidRPr="009B6AAC" w:rsidRDefault="002A495A" w:rsidP="002A495A">
      <w:pPr>
        <w:pStyle w:val="ActHead5"/>
      </w:pPr>
      <w:bookmarkStart w:id="492" w:name="_Toc518994212"/>
      <w:r w:rsidRPr="007A72B2">
        <w:rPr>
          <w:rStyle w:val="CharSectno"/>
        </w:rPr>
        <w:t>353</w:t>
      </w:r>
      <w:r w:rsidRPr="009B6AAC">
        <w:t xml:space="preserve">  Method of disputing elections</w:t>
      </w:r>
      <w:bookmarkEnd w:id="492"/>
    </w:p>
    <w:p w:rsidR="002A495A" w:rsidRPr="009B6AAC" w:rsidRDefault="002A495A" w:rsidP="00D52213">
      <w:pPr>
        <w:pStyle w:val="subsection"/>
      </w:pPr>
      <w:r w:rsidRPr="009B6AAC">
        <w:tab/>
        <w:t>(1)</w:t>
      </w:r>
      <w:r w:rsidRPr="009B6AAC">
        <w:tab/>
        <w:t>The validity of any election or return may be disputed by petition addressed to the Court of Disputed Returns and not otherwise.</w:t>
      </w:r>
    </w:p>
    <w:p w:rsidR="002A495A" w:rsidRPr="009B6AAC" w:rsidRDefault="002A495A" w:rsidP="00D52213">
      <w:pPr>
        <w:pStyle w:val="subsection"/>
      </w:pPr>
      <w:r w:rsidRPr="009B6AAC">
        <w:tab/>
        <w:t>(2)</w:t>
      </w:r>
      <w:r w:rsidRPr="009B6AAC">
        <w:tab/>
        <w:t>The choice of a person to hold the place of a Senator by the Houses of Parliament of a State or the appointment of a person to hold the place of a Senator by the Governor of a State under section</w:t>
      </w:r>
      <w:r w:rsidR="009B6AAC">
        <w:t> </w:t>
      </w:r>
      <w:r w:rsidRPr="009B6AAC">
        <w:t xml:space="preserve">15 of the Constitution shall be deemed to be an election within the meaning of this section, and the provisions of this </w:t>
      </w:r>
      <w:r w:rsidR="00D34FE3" w:rsidRPr="009B6AAC">
        <w:t>Division</w:t>
      </w:r>
      <w:r w:rsidR="0010646A" w:rsidRPr="009B6AAC">
        <w:t xml:space="preserve"> </w:t>
      </w:r>
      <w:r w:rsidRPr="009B6AAC">
        <w:t>shall, so far as applicable, have effect as if that choice or appointment were an election within the meaning of this Division.</w:t>
      </w:r>
    </w:p>
    <w:p w:rsidR="002A495A" w:rsidRPr="009B6AAC" w:rsidRDefault="002A495A" w:rsidP="00D52213">
      <w:pPr>
        <w:pStyle w:val="subsection"/>
      </w:pPr>
      <w:r w:rsidRPr="009B6AAC">
        <w:tab/>
        <w:t>(3)</w:t>
      </w:r>
      <w:r w:rsidRPr="009B6AAC">
        <w:tab/>
        <w:t xml:space="preserve">The choice of a person to hold the place of a Senator for the Australian Capital Territory by the Legislative Assembly for the Australian Capital Territory or the appointment of a person to hold </w:t>
      </w:r>
      <w:r w:rsidRPr="009B6AAC">
        <w:lastRenderedPageBreak/>
        <w:t>the place of such a Senator by the Chief Minister for the Australian Capital Territory under subsection</w:t>
      </w:r>
      <w:r w:rsidR="009B6AAC">
        <w:t> </w:t>
      </w:r>
      <w:r w:rsidRPr="009B6AAC">
        <w:t xml:space="preserve">44(1) shall be deemed to be an election within the meaning of this section, and the provisions of this </w:t>
      </w:r>
      <w:r w:rsidR="00D34FE3" w:rsidRPr="009B6AAC">
        <w:t>Division</w:t>
      </w:r>
      <w:r w:rsidR="0010646A" w:rsidRPr="009B6AAC">
        <w:t xml:space="preserve"> </w:t>
      </w:r>
      <w:r w:rsidRPr="009B6AAC">
        <w:t>shall, so far as applicable, have effect as if that choice or appointment were an election within the meaning of this Division.</w:t>
      </w:r>
    </w:p>
    <w:p w:rsidR="002A495A" w:rsidRPr="009B6AAC" w:rsidRDefault="002A495A" w:rsidP="00D52213">
      <w:pPr>
        <w:pStyle w:val="subsection"/>
      </w:pPr>
      <w:r w:rsidRPr="009B6AAC">
        <w:tab/>
        <w:t>(4)</w:t>
      </w:r>
      <w:r w:rsidRPr="009B6AAC">
        <w:tab/>
        <w:t>The choice of a person to hold the place of a Senator for the Northern Territory by the Legislative Assembly of the Northern Territory or the appointment of a person to hold the place of a Senator by the Administrator of the Northern Territory under subsection</w:t>
      </w:r>
      <w:r w:rsidR="009B6AAC">
        <w:t> </w:t>
      </w:r>
      <w:r w:rsidRPr="009B6AAC">
        <w:t xml:space="preserve">44(2) shall be deemed to be an election within the meaning of this section, and the provisions of this </w:t>
      </w:r>
      <w:r w:rsidR="00D34FE3" w:rsidRPr="009B6AAC">
        <w:t>Division</w:t>
      </w:r>
      <w:r w:rsidR="0010646A" w:rsidRPr="009B6AAC">
        <w:t xml:space="preserve"> </w:t>
      </w:r>
      <w:r w:rsidRPr="009B6AAC">
        <w:t>shall, so far as applicable, have effect as if that choice or appointment were an election within the meaning of this Division.</w:t>
      </w:r>
    </w:p>
    <w:p w:rsidR="002A495A" w:rsidRPr="009B6AAC" w:rsidRDefault="002A495A" w:rsidP="002A495A">
      <w:pPr>
        <w:pStyle w:val="ActHead5"/>
      </w:pPr>
      <w:bookmarkStart w:id="493" w:name="_Toc518994213"/>
      <w:r w:rsidRPr="007A72B2">
        <w:rPr>
          <w:rStyle w:val="CharSectno"/>
        </w:rPr>
        <w:t>354</w:t>
      </w:r>
      <w:r w:rsidRPr="009B6AAC">
        <w:t xml:space="preserve">  The Court of Disputed Returns</w:t>
      </w:r>
      <w:bookmarkEnd w:id="493"/>
    </w:p>
    <w:p w:rsidR="002A495A" w:rsidRPr="009B6AAC" w:rsidRDefault="002A495A" w:rsidP="00D52213">
      <w:pPr>
        <w:pStyle w:val="subsection"/>
      </w:pPr>
      <w:r w:rsidRPr="009B6AAC">
        <w:tab/>
        <w:t>(1)</w:t>
      </w:r>
      <w:r w:rsidRPr="009B6AAC">
        <w:tab/>
        <w:t xml:space="preserve">The High Court shall be the Court of Disputed Returns, and shall have jurisdiction either to try the petition or to refer it for trial to the Federal Court of Australia (the </w:t>
      </w:r>
      <w:r w:rsidRPr="009B6AAC">
        <w:rPr>
          <w:b/>
          <w:i/>
        </w:rPr>
        <w:t>Federal Court</w:t>
      </w:r>
      <w:r w:rsidRPr="009B6AAC">
        <w:t>).</w:t>
      </w:r>
    </w:p>
    <w:p w:rsidR="002A495A" w:rsidRPr="009B6AAC" w:rsidRDefault="002A495A" w:rsidP="00D52213">
      <w:pPr>
        <w:pStyle w:val="subsection"/>
      </w:pPr>
      <w:r w:rsidRPr="009B6AAC">
        <w:tab/>
        <w:t>(2)</w:t>
      </w:r>
      <w:r w:rsidRPr="009B6AAC">
        <w:tab/>
        <w:t>When a petition has been so referred for trial, the Federal Court shall have jurisdiction to try the petition, and shall in respect of the petition be and have all the powers and functions of the Court of Disputed Returns.</w:t>
      </w:r>
    </w:p>
    <w:p w:rsidR="002A495A" w:rsidRPr="009B6AAC" w:rsidRDefault="002A495A" w:rsidP="00D52213">
      <w:pPr>
        <w:pStyle w:val="subsection"/>
      </w:pPr>
      <w:r w:rsidRPr="009B6AAC">
        <w:tab/>
        <w:t>(3)</w:t>
      </w:r>
      <w:r w:rsidRPr="009B6AAC">
        <w:tab/>
        <w:t>The High Court may refer to the Federal Court part of a petition in respect of an election or return, being a part that consists of a question or questions of fact.</w:t>
      </w:r>
    </w:p>
    <w:p w:rsidR="002A495A" w:rsidRPr="009B6AAC" w:rsidRDefault="002A495A" w:rsidP="00D52213">
      <w:pPr>
        <w:pStyle w:val="subsection"/>
      </w:pPr>
      <w:r w:rsidRPr="009B6AAC">
        <w:tab/>
        <w:t>(4)</w:t>
      </w:r>
      <w:r w:rsidRPr="009B6AAC">
        <w:tab/>
        <w:t>Subject to any directions by the High Court, if the High Court refers part of a petition to the Federal Court</w:t>
      </w:r>
      <w:r w:rsidRPr="009B6AAC">
        <w:rPr>
          <w:b/>
          <w:i/>
        </w:rPr>
        <w:t xml:space="preserve"> </w:t>
      </w:r>
      <w:r w:rsidRPr="009B6AAC">
        <w:t xml:space="preserve">under </w:t>
      </w:r>
      <w:r w:rsidR="009B6AAC">
        <w:t>subsection (</w:t>
      </w:r>
      <w:r w:rsidRPr="009B6AAC">
        <w:t>3):</w:t>
      </w:r>
    </w:p>
    <w:p w:rsidR="002A495A" w:rsidRPr="009B6AAC" w:rsidRDefault="002A495A" w:rsidP="002A495A">
      <w:pPr>
        <w:pStyle w:val="paragraph"/>
      </w:pPr>
      <w:r w:rsidRPr="009B6AAC">
        <w:tab/>
        <w:t>(a)</w:t>
      </w:r>
      <w:r w:rsidRPr="009B6AAC">
        <w:tab/>
        <w:t>the Federal Court has jurisdiction to deal with the part of the petition that has been referred; and</w:t>
      </w:r>
    </w:p>
    <w:p w:rsidR="002A495A" w:rsidRPr="009B6AAC" w:rsidRDefault="002A495A" w:rsidP="002A495A">
      <w:pPr>
        <w:pStyle w:val="paragraph"/>
      </w:pPr>
      <w:r w:rsidRPr="009B6AAC">
        <w:tab/>
        <w:t>(b)</w:t>
      </w:r>
      <w:r w:rsidRPr="009B6AAC">
        <w:tab/>
        <w:t>the Federal Court has, in respect of the petition, the powers and functions of the Court of Disputed Returns, other than the powers referred to in paragraphs 360(1)(v), (vi), (vii) and (viii) and in section</w:t>
      </w:r>
      <w:r w:rsidR="009B6AAC">
        <w:t> </w:t>
      </w:r>
      <w:r w:rsidRPr="009B6AAC">
        <w:t>379; and</w:t>
      </w:r>
    </w:p>
    <w:p w:rsidR="002A495A" w:rsidRPr="009B6AAC" w:rsidRDefault="002A495A" w:rsidP="002A495A">
      <w:pPr>
        <w:pStyle w:val="paragraph"/>
      </w:pPr>
      <w:r w:rsidRPr="009B6AAC">
        <w:lastRenderedPageBreak/>
        <w:tab/>
        <w:t>(c)</w:t>
      </w:r>
      <w:r w:rsidRPr="009B6AAC">
        <w:tab/>
        <w:t>subject to any directions by the High Court, further proceedings in relation to the part of the petition are as directed by the Federal Court.</w:t>
      </w:r>
    </w:p>
    <w:p w:rsidR="002A495A" w:rsidRPr="009B6AAC" w:rsidRDefault="002A495A" w:rsidP="00D52213">
      <w:pPr>
        <w:pStyle w:val="subsection"/>
      </w:pPr>
      <w:r w:rsidRPr="009B6AAC">
        <w:tab/>
        <w:t>(5)</w:t>
      </w:r>
      <w:r w:rsidRPr="009B6AAC">
        <w:tab/>
        <w:t>The High Court may have regard to the findings of the Federal Court in dealing with the petition and may in its discretion receive further evidence on questions of fact.</w:t>
      </w:r>
    </w:p>
    <w:p w:rsidR="002A495A" w:rsidRPr="009B6AAC" w:rsidRDefault="002A495A" w:rsidP="00D52213">
      <w:pPr>
        <w:pStyle w:val="subsection"/>
      </w:pPr>
      <w:r w:rsidRPr="009B6AAC">
        <w:tab/>
        <w:t>(6)</w:t>
      </w:r>
      <w:r w:rsidRPr="009B6AAC">
        <w:tab/>
        <w:t>The jurisdiction conferred by this section may be exercised by a single Justice or Judge.</w:t>
      </w:r>
    </w:p>
    <w:p w:rsidR="002A495A" w:rsidRPr="009B6AAC" w:rsidRDefault="002A495A" w:rsidP="002A495A">
      <w:pPr>
        <w:pStyle w:val="ActHead5"/>
      </w:pPr>
      <w:bookmarkStart w:id="494" w:name="_Toc518994214"/>
      <w:r w:rsidRPr="007A72B2">
        <w:rPr>
          <w:rStyle w:val="CharSectno"/>
        </w:rPr>
        <w:t>355</w:t>
      </w:r>
      <w:r w:rsidRPr="009B6AAC">
        <w:t xml:space="preserve">  Requisites of petition</w:t>
      </w:r>
      <w:bookmarkEnd w:id="494"/>
    </w:p>
    <w:p w:rsidR="002A495A" w:rsidRPr="009B6AAC" w:rsidRDefault="002A495A" w:rsidP="00D52213">
      <w:pPr>
        <w:pStyle w:val="subsection"/>
      </w:pPr>
      <w:r w:rsidRPr="009B6AAC">
        <w:tab/>
      </w:r>
      <w:r w:rsidRPr="009B6AAC">
        <w:tab/>
        <w:t>Subject to section</w:t>
      </w:r>
      <w:r w:rsidR="009B6AAC">
        <w:t> </w:t>
      </w:r>
      <w:r w:rsidRPr="009B6AAC">
        <w:t xml:space="preserve">357, every petition disputing an election or return in this </w:t>
      </w:r>
      <w:r w:rsidR="00D34FE3" w:rsidRPr="009B6AAC">
        <w:t>Part</w:t>
      </w:r>
      <w:r w:rsidR="0010646A" w:rsidRPr="009B6AAC">
        <w:t xml:space="preserve"> </w:t>
      </w:r>
      <w:r w:rsidRPr="009B6AAC">
        <w:t>called the petition shall:</w:t>
      </w:r>
    </w:p>
    <w:p w:rsidR="002A495A" w:rsidRPr="009B6AAC" w:rsidRDefault="002A495A" w:rsidP="002A495A">
      <w:pPr>
        <w:pStyle w:val="paragraph"/>
      </w:pPr>
      <w:r w:rsidRPr="009B6AAC">
        <w:tab/>
        <w:t>(a)</w:t>
      </w:r>
      <w:r w:rsidRPr="009B6AAC">
        <w:tab/>
        <w:t>set out the facts relied on to invalidate the election or return;</w:t>
      </w:r>
    </w:p>
    <w:p w:rsidR="002A495A" w:rsidRPr="009B6AAC" w:rsidRDefault="002A495A" w:rsidP="002A495A">
      <w:pPr>
        <w:pStyle w:val="paragraph"/>
      </w:pPr>
      <w:r w:rsidRPr="009B6AAC">
        <w:tab/>
        <w:t>(aa)</w:t>
      </w:r>
      <w:r w:rsidRPr="009B6AAC">
        <w:tab/>
        <w:t>subject to subsection</w:t>
      </w:r>
      <w:r w:rsidR="009B6AAC">
        <w:t> </w:t>
      </w:r>
      <w:r w:rsidRPr="009B6AAC">
        <w:t>358(2), set out those facts with sufficient particularity to identify the specific matter or matters on which the petitioner relies as justifying the grant of relief;</w:t>
      </w:r>
    </w:p>
    <w:p w:rsidR="002A495A" w:rsidRPr="009B6AAC" w:rsidRDefault="002A495A" w:rsidP="002A495A">
      <w:pPr>
        <w:pStyle w:val="paragraph"/>
      </w:pPr>
      <w:r w:rsidRPr="009B6AAC">
        <w:tab/>
        <w:t>(b)</w:t>
      </w:r>
      <w:r w:rsidRPr="009B6AAC">
        <w:tab/>
        <w:t>contain a prayer asking for the relief the petitioner claims to be entitled to;</w:t>
      </w:r>
    </w:p>
    <w:p w:rsidR="002A495A" w:rsidRPr="009B6AAC" w:rsidRDefault="002A495A" w:rsidP="002A495A">
      <w:pPr>
        <w:pStyle w:val="paragraph"/>
      </w:pPr>
      <w:r w:rsidRPr="009B6AAC">
        <w:tab/>
        <w:t>(c)</w:t>
      </w:r>
      <w:r w:rsidRPr="009B6AAC">
        <w:tab/>
        <w:t>be signed by a candidate at the election in dispute or by a person who was qualified to vote thereat, or, in the case of the choice or the appointment of a person to hold the place of a Senator under section</w:t>
      </w:r>
      <w:r w:rsidR="009B6AAC">
        <w:t> </w:t>
      </w:r>
      <w:r w:rsidRPr="009B6AAC">
        <w:t>15 of the Constitution or section</w:t>
      </w:r>
      <w:r w:rsidR="009B6AAC">
        <w:t> </w:t>
      </w:r>
      <w:r w:rsidRPr="009B6AAC">
        <w:t>44 of this Act, by a person qualified to vote at Senate elections in the relevant State or Territory at the date of the choice or appointment;</w:t>
      </w:r>
    </w:p>
    <w:p w:rsidR="002A495A" w:rsidRPr="009B6AAC" w:rsidRDefault="002A495A" w:rsidP="002A495A">
      <w:pPr>
        <w:pStyle w:val="paragraph"/>
      </w:pPr>
      <w:r w:rsidRPr="009B6AAC">
        <w:tab/>
        <w:t>(d)</w:t>
      </w:r>
      <w:r w:rsidRPr="009B6AAC">
        <w:tab/>
        <w:t>be attested by 2 witnesses whose occupations and addresses are stated;</w:t>
      </w:r>
    </w:p>
    <w:p w:rsidR="002A495A" w:rsidRPr="009B6AAC" w:rsidRDefault="002A495A" w:rsidP="002A495A">
      <w:pPr>
        <w:pStyle w:val="paragraph"/>
      </w:pPr>
      <w:r w:rsidRPr="009B6AAC">
        <w:tab/>
        <w:t>(e)</w:t>
      </w:r>
      <w:r w:rsidRPr="009B6AAC">
        <w:tab/>
        <w:t>be filed in the Registry of the High Court within 40 days after:</w:t>
      </w:r>
    </w:p>
    <w:p w:rsidR="002A495A" w:rsidRPr="009B6AAC" w:rsidRDefault="002A495A" w:rsidP="002A495A">
      <w:pPr>
        <w:pStyle w:val="paragraphsub"/>
      </w:pPr>
      <w:r w:rsidRPr="009B6AAC">
        <w:tab/>
        <w:t>(i)</w:t>
      </w:r>
      <w:r w:rsidRPr="009B6AAC">
        <w:tab/>
        <w:t>if the polling day for the election in dispute is not the polling day for any other election—the return of the writ for the election; or</w:t>
      </w:r>
    </w:p>
    <w:p w:rsidR="002A495A" w:rsidRPr="009B6AAC" w:rsidRDefault="002A495A" w:rsidP="002A495A">
      <w:pPr>
        <w:pStyle w:val="paragraphsub"/>
      </w:pPr>
      <w:r w:rsidRPr="009B6AAC">
        <w:lastRenderedPageBreak/>
        <w:tab/>
        <w:t>(ii)</w:t>
      </w:r>
      <w:r w:rsidRPr="009B6AAC">
        <w:tab/>
        <w:t>if the polling day for the election in dispute is also the polling day for another election or other elections—the return of whichever of the writs for the election in dispute and that other election or those other elections is returned last; or</w:t>
      </w:r>
    </w:p>
    <w:p w:rsidR="002A495A" w:rsidRPr="009B6AAC" w:rsidRDefault="002A495A" w:rsidP="002A495A">
      <w:pPr>
        <w:pStyle w:val="paragraphsub"/>
      </w:pPr>
      <w:r w:rsidRPr="009B6AAC">
        <w:tab/>
        <w:t>(iii)</w:t>
      </w:r>
      <w:r w:rsidRPr="009B6AAC">
        <w:tab/>
        <w:t>if the choice or the appointment of a person to hold the place of a Senator under section</w:t>
      </w:r>
      <w:r w:rsidR="009B6AAC">
        <w:t> </w:t>
      </w:r>
      <w:r w:rsidRPr="009B6AAC">
        <w:t>15 of the Constitution is in dispute—the notification of that choice or appointment.</w:t>
      </w:r>
    </w:p>
    <w:p w:rsidR="002A495A" w:rsidRPr="009B6AAC" w:rsidRDefault="002A495A" w:rsidP="002A495A">
      <w:pPr>
        <w:pStyle w:val="ActHead5"/>
      </w:pPr>
      <w:bookmarkStart w:id="495" w:name="_Toc518994215"/>
      <w:r w:rsidRPr="007A72B2">
        <w:rPr>
          <w:rStyle w:val="CharSectno"/>
        </w:rPr>
        <w:t>356</w:t>
      </w:r>
      <w:r w:rsidRPr="009B6AAC">
        <w:t xml:space="preserve">  Deposit as security for costs</w:t>
      </w:r>
      <w:bookmarkEnd w:id="495"/>
    </w:p>
    <w:p w:rsidR="002A495A" w:rsidRPr="009B6AAC" w:rsidRDefault="002A495A" w:rsidP="00D52213">
      <w:pPr>
        <w:pStyle w:val="subsection"/>
      </w:pPr>
      <w:r w:rsidRPr="009B6AAC">
        <w:tab/>
      </w:r>
      <w:r w:rsidRPr="009B6AAC">
        <w:tab/>
        <w:t>When filing the petition, the petitioner must deposit with the Chief Executive and Principal Registrar, the Senior Registrar, or a Deputy Registrar, of the High Court $500 as security for costs.</w:t>
      </w:r>
    </w:p>
    <w:p w:rsidR="002A495A" w:rsidRPr="009B6AAC" w:rsidRDefault="002A495A" w:rsidP="002A495A">
      <w:pPr>
        <w:pStyle w:val="ActHead5"/>
      </w:pPr>
      <w:bookmarkStart w:id="496" w:name="_Toc518994216"/>
      <w:r w:rsidRPr="007A72B2">
        <w:rPr>
          <w:rStyle w:val="CharSectno"/>
        </w:rPr>
        <w:t>357</w:t>
      </w:r>
      <w:r w:rsidRPr="009B6AAC">
        <w:t xml:space="preserve">  Petition by Electoral Commission</w:t>
      </w:r>
      <w:bookmarkEnd w:id="496"/>
    </w:p>
    <w:p w:rsidR="002A495A" w:rsidRPr="009B6AAC" w:rsidRDefault="002A495A" w:rsidP="00D52213">
      <w:pPr>
        <w:pStyle w:val="subsection"/>
      </w:pPr>
      <w:r w:rsidRPr="009B6AAC">
        <w:tab/>
        <w:t>(1)</w:t>
      </w:r>
      <w:r w:rsidRPr="009B6AAC">
        <w:tab/>
        <w:t>The Electoral Commission is entitled to file a petition disputing an election.</w:t>
      </w:r>
    </w:p>
    <w:p w:rsidR="002A495A" w:rsidRPr="009B6AAC" w:rsidRDefault="002A495A" w:rsidP="00D52213">
      <w:pPr>
        <w:pStyle w:val="subsection"/>
      </w:pPr>
      <w:r w:rsidRPr="009B6AAC">
        <w:tab/>
        <w:t>(1A)</w:t>
      </w:r>
      <w:r w:rsidRPr="009B6AAC">
        <w:tab/>
        <w:t>The Electoral Commission shall file a petition disputing an election in relation to which a DRO has given notice under subsection</w:t>
      </w:r>
      <w:r w:rsidR="009B6AAC">
        <w:t> </w:t>
      </w:r>
      <w:r w:rsidRPr="009B6AAC">
        <w:t>274(9C).</w:t>
      </w:r>
    </w:p>
    <w:p w:rsidR="002A495A" w:rsidRPr="009B6AAC" w:rsidRDefault="002A495A" w:rsidP="00D52213">
      <w:pPr>
        <w:pStyle w:val="subsection"/>
      </w:pPr>
      <w:r w:rsidRPr="009B6AAC">
        <w:tab/>
        <w:t>(2)</w:t>
      </w:r>
      <w:r w:rsidRPr="009B6AAC">
        <w:tab/>
        <w:t>Paragraphs 355(c) and (d) do not apply in relation to a petition filed by the Electoral Commission disputing an election but such a petition shall be signed by the Electoral Commissioner for and on behalf of the Commission.</w:t>
      </w:r>
    </w:p>
    <w:p w:rsidR="002A495A" w:rsidRPr="009B6AAC" w:rsidRDefault="002A495A" w:rsidP="002A495A">
      <w:pPr>
        <w:pStyle w:val="ActHead5"/>
      </w:pPr>
      <w:bookmarkStart w:id="497" w:name="_Toc518994217"/>
      <w:r w:rsidRPr="007A72B2">
        <w:rPr>
          <w:rStyle w:val="CharSectno"/>
        </w:rPr>
        <w:t>358</w:t>
      </w:r>
      <w:r w:rsidRPr="009B6AAC">
        <w:t xml:space="preserve">  No proceedings unless requirements complied with</w:t>
      </w:r>
      <w:bookmarkEnd w:id="497"/>
    </w:p>
    <w:p w:rsidR="002A495A" w:rsidRPr="009B6AAC" w:rsidRDefault="002A495A" w:rsidP="00D52213">
      <w:pPr>
        <w:pStyle w:val="subsection"/>
      </w:pPr>
      <w:r w:rsidRPr="009B6AAC">
        <w:tab/>
        <w:t>(1)</w:t>
      </w:r>
      <w:r w:rsidRPr="009B6AAC">
        <w:tab/>
        <w:t xml:space="preserve">Subject to </w:t>
      </w:r>
      <w:r w:rsidR="009B6AAC">
        <w:t>subsection (</w:t>
      </w:r>
      <w:r w:rsidRPr="009B6AAC">
        <w:t>2), no proceedings shall be had on the petition unless the requirements of sections</w:t>
      </w:r>
      <w:r w:rsidR="009B6AAC">
        <w:t> </w:t>
      </w:r>
      <w:r w:rsidRPr="009B6AAC">
        <w:t>355, 356 and 357 are complied with.</w:t>
      </w:r>
    </w:p>
    <w:p w:rsidR="002A495A" w:rsidRPr="009B6AAC" w:rsidRDefault="002A495A" w:rsidP="00D52213">
      <w:pPr>
        <w:pStyle w:val="subsection"/>
      </w:pPr>
      <w:r w:rsidRPr="009B6AAC">
        <w:tab/>
        <w:t>(2)</w:t>
      </w:r>
      <w:r w:rsidRPr="009B6AAC">
        <w:tab/>
        <w:t>The Court may, at any time after the filing of a petition and on such term</w:t>
      </w:r>
      <w:r w:rsidR="0010646A" w:rsidRPr="009B6AAC">
        <w:t>s</w:t>
      </w:r>
      <w:r w:rsidR="00B050D6" w:rsidRPr="009B6AAC">
        <w:t xml:space="preserve"> </w:t>
      </w:r>
      <w:r w:rsidR="0010646A" w:rsidRPr="009B6AAC">
        <w:t>(</w:t>
      </w:r>
      <w:r w:rsidRPr="009B6AAC">
        <w:t>if any) as it thinks fit, relieve the petitioner wholly or in part from compliance with paragraph</w:t>
      </w:r>
      <w:r w:rsidR="009B6AAC">
        <w:t> </w:t>
      </w:r>
      <w:r w:rsidRPr="009B6AAC">
        <w:t>355(aa).</w:t>
      </w:r>
    </w:p>
    <w:p w:rsidR="002A495A" w:rsidRPr="009B6AAC" w:rsidRDefault="002A495A" w:rsidP="00D52213">
      <w:pPr>
        <w:pStyle w:val="subsection"/>
      </w:pPr>
      <w:r w:rsidRPr="009B6AAC">
        <w:lastRenderedPageBreak/>
        <w:tab/>
        <w:t>(3)</w:t>
      </w:r>
      <w:r w:rsidRPr="009B6AAC">
        <w:tab/>
        <w:t xml:space="preserve">The Court shall not grant relief under </w:t>
      </w:r>
      <w:r w:rsidR="009B6AAC">
        <w:t>subsection (</w:t>
      </w:r>
      <w:r w:rsidRPr="009B6AAC">
        <w:t>2) unless it is satisfied that:</w:t>
      </w:r>
    </w:p>
    <w:p w:rsidR="002A495A" w:rsidRPr="009B6AAC" w:rsidRDefault="002A495A" w:rsidP="002A495A">
      <w:pPr>
        <w:pStyle w:val="paragraph"/>
      </w:pPr>
      <w:r w:rsidRPr="009B6AAC">
        <w:tab/>
        <w:t>(a)</w:t>
      </w:r>
      <w:r w:rsidRPr="009B6AAC">
        <w:tab/>
        <w:t>in spite of the failure of the petition to comply with paragraph</w:t>
      </w:r>
      <w:r w:rsidR="009B6AAC">
        <w:t> </w:t>
      </w:r>
      <w:r w:rsidRPr="009B6AAC">
        <w:t>355(aa), the petition sufficiently identifies the specific matters on which the petitioner relies; and</w:t>
      </w:r>
    </w:p>
    <w:p w:rsidR="002A495A" w:rsidRPr="009B6AAC" w:rsidRDefault="002A495A" w:rsidP="002A495A">
      <w:pPr>
        <w:pStyle w:val="paragraph"/>
      </w:pPr>
      <w:r w:rsidRPr="009B6AAC">
        <w:tab/>
        <w:t>(b)</w:t>
      </w:r>
      <w:r w:rsidRPr="009B6AAC">
        <w:tab/>
        <w:t>the grant of relief would not unreasonably prejudice the interests of another party to the petition.</w:t>
      </w:r>
    </w:p>
    <w:p w:rsidR="002A495A" w:rsidRPr="009B6AAC" w:rsidRDefault="002A495A" w:rsidP="002A495A">
      <w:pPr>
        <w:pStyle w:val="ActHead5"/>
      </w:pPr>
      <w:bookmarkStart w:id="498" w:name="_Toc518994218"/>
      <w:r w:rsidRPr="007A72B2">
        <w:rPr>
          <w:rStyle w:val="CharSectno"/>
        </w:rPr>
        <w:t>359</w:t>
      </w:r>
      <w:r w:rsidRPr="009B6AAC">
        <w:t xml:space="preserve">  Right of Electoral Commissioner to be represented</w:t>
      </w:r>
      <w:bookmarkEnd w:id="498"/>
    </w:p>
    <w:p w:rsidR="002A495A" w:rsidRPr="009B6AAC" w:rsidRDefault="002A495A" w:rsidP="00D52213">
      <w:pPr>
        <w:pStyle w:val="subsection"/>
      </w:pPr>
      <w:r w:rsidRPr="009B6AAC">
        <w:tab/>
      </w:r>
      <w:r w:rsidRPr="009B6AAC">
        <w:tab/>
        <w:t>The Electoral Commission shall be entitled by leave of the Court of Disputed Returns to enter an appearance in any proceedings in which the validity of any election or return is disputed, and to be represented and heard thereon, and in such case shall be deemed to be a party respondent to the petition.</w:t>
      </w:r>
    </w:p>
    <w:p w:rsidR="002A495A" w:rsidRPr="009B6AAC" w:rsidRDefault="002A495A" w:rsidP="002A495A">
      <w:pPr>
        <w:pStyle w:val="ActHead5"/>
      </w:pPr>
      <w:bookmarkStart w:id="499" w:name="_Toc518994219"/>
      <w:r w:rsidRPr="007A72B2">
        <w:rPr>
          <w:rStyle w:val="CharSectno"/>
        </w:rPr>
        <w:t>360</w:t>
      </w:r>
      <w:r w:rsidRPr="009B6AAC">
        <w:t xml:space="preserve">  Powers of Court</w:t>
      </w:r>
      <w:bookmarkEnd w:id="499"/>
    </w:p>
    <w:p w:rsidR="002A495A" w:rsidRPr="009B6AAC" w:rsidRDefault="002A495A" w:rsidP="00D52213">
      <w:pPr>
        <w:pStyle w:val="subsection"/>
      </w:pPr>
      <w:r w:rsidRPr="009B6AAC">
        <w:tab/>
        <w:t>(1)</w:t>
      </w:r>
      <w:r w:rsidRPr="009B6AAC">
        <w:tab/>
        <w:t>The Court of Disputed Returns shall sit as an open Court and its powers shall include the following:</w:t>
      </w:r>
    </w:p>
    <w:p w:rsidR="002A495A" w:rsidRPr="009B6AAC" w:rsidRDefault="002A495A" w:rsidP="002A495A">
      <w:pPr>
        <w:pStyle w:val="paragraph"/>
      </w:pPr>
      <w:r w:rsidRPr="009B6AAC">
        <w:tab/>
        <w:t>(i)</w:t>
      </w:r>
      <w:r w:rsidRPr="009B6AAC">
        <w:tab/>
        <w:t>To adjourn;</w:t>
      </w:r>
    </w:p>
    <w:p w:rsidR="002A495A" w:rsidRPr="009B6AAC" w:rsidRDefault="002A495A" w:rsidP="002A495A">
      <w:pPr>
        <w:pStyle w:val="paragraph"/>
      </w:pPr>
      <w:r w:rsidRPr="009B6AAC">
        <w:tab/>
        <w:t>(ii)</w:t>
      </w:r>
      <w:r w:rsidRPr="009B6AAC">
        <w:tab/>
        <w:t>To compel the attendance of witnesses and the production of documents;</w:t>
      </w:r>
    </w:p>
    <w:p w:rsidR="002A495A" w:rsidRPr="009B6AAC" w:rsidRDefault="002A495A" w:rsidP="002A495A">
      <w:pPr>
        <w:pStyle w:val="paragraph"/>
      </w:pPr>
      <w:r w:rsidRPr="009B6AAC">
        <w:tab/>
        <w:t>(iii)</w:t>
      </w:r>
      <w:r w:rsidRPr="009B6AAC">
        <w:tab/>
        <w:t xml:space="preserve">To grant to any party to a petition leave to inspect in the presence of a prescribed officer the rolls and other documents (except </w:t>
      </w:r>
      <w:r w:rsidR="00E50E64" w:rsidRPr="009B6AAC">
        <w:t>ballot paper</w:t>
      </w:r>
      <w:r w:rsidRPr="009B6AAC">
        <w:t>s) used at or in connexion with any election and to take, in the presence of the prescribed officer, extracts from those rolls and documents;</w:t>
      </w:r>
    </w:p>
    <w:p w:rsidR="002A495A" w:rsidRPr="009B6AAC" w:rsidRDefault="002A495A" w:rsidP="002A495A">
      <w:pPr>
        <w:pStyle w:val="paragraph"/>
      </w:pPr>
      <w:r w:rsidRPr="009B6AAC">
        <w:tab/>
        <w:t>(iv)</w:t>
      </w:r>
      <w:r w:rsidRPr="009B6AAC">
        <w:tab/>
        <w:t>To examine witnesses on oath;</w:t>
      </w:r>
    </w:p>
    <w:p w:rsidR="002A495A" w:rsidRPr="009B6AAC" w:rsidRDefault="002A495A" w:rsidP="002A495A">
      <w:pPr>
        <w:pStyle w:val="paragraph"/>
      </w:pPr>
      <w:r w:rsidRPr="009B6AAC">
        <w:tab/>
        <w:t>(v)</w:t>
      </w:r>
      <w:r w:rsidRPr="009B6AAC">
        <w:tab/>
        <w:t>To declare that any person who was returned as elected was not duly elected;</w:t>
      </w:r>
    </w:p>
    <w:p w:rsidR="002A495A" w:rsidRPr="009B6AAC" w:rsidRDefault="002A495A" w:rsidP="002A495A">
      <w:pPr>
        <w:pStyle w:val="paragraph"/>
      </w:pPr>
      <w:r w:rsidRPr="009B6AAC">
        <w:tab/>
        <w:t>(vi)</w:t>
      </w:r>
      <w:r w:rsidRPr="009B6AAC">
        <w:tab/>
        <w:t>To declare any candidate duly elected who was not returned as elected;</w:t>
      </w:r>
    </w:p>
    <w:p w:rsidR="002A495A" w:rsidRPr="009B6AAC" w:rsidRDefault="002A495A" w:rsidP="002A495A">
      <w:pPr>
        <w:pStyle w:val="paragraph"/>
      </w:pPr>
      <w:r w:rsidRPr="009B6AAC">
        <w:tab/>
        <w:t>(vii)</w:t>
      </w:r>
      <w:r w:rsidRPr="009B6AAC">
        <w:tab/>
        <w:t>To declare any election absolutely void;</w:t>
      </w:r>
    </w:p>
    <w:p w:rsidR="002A495A" w:rsidRPr="009B6AAC" w:rsidRDefault="002A495A" w:rsidP="002A495A">
      <w:pPr>
        <w:pStyle w:val="paragraph"/>
      </w:pPr>
      <w:r w:rsidRPr="009B6AAC">
        <w:tab/>
        <w:t>(viii)</w:t>
      </w:r>
      <w:r w:rsidRPr="009B6AAC">
        <w:tab/>
        <w:t>To dismiss or uphold the petition in whole or in part;</w:t>
      </w:r>
    </w:p>
    <w:p w:rsidR="002A495A" w:rsidRPr="009B6AAC" w:rsidRDefault="002A495A" w:rsidP="002A495A">
      <w:pPr>
        <w:pStyle w:val="paragraph"/>
      </w:pPr>
      <w:r w:rsidRPr="009B6AAC">
        <w:tab/>
        <w:t>(ix)</w:t>
      </w:r>
      <w:r w:rsidRPr="009B6AAC">
        <w:tab/>
        <w:t>To award costs;</w:t>
      </w:r>
    </w:p>
    <w:p w:rsidR="002A495A" w:rsidRPr="009B6AAC" w:rsidRDefault="002A495A" w:rsidP="002A495A">
      <w:pPr>
        <w:pStyle w:val="paragraph"/>
      </w:pPr>
      <w:r w:rsidRPr="009B6AAC">
        <w:lastRenderedPageBreak/>
        <w:tab/>
        <w:t>(x)</w:t>
      </w:r>
      <w:r w:rsidRPr="009B6AAC">
        <w:tab/>
        <w:t>To punish any contempt of its authority by fine or imprisonment.</w:t>
      </w:r>
    </w:p>
    <w:p w:rsidR="002A495A" w:rsidRPr="009B6AAC" w:rsidRDefault="002A495A" w:rsidP="00D52213">
      <w:pPr>
        <w:pStyle w:val="subsection"/>
      </w:pPr>
      <w:r w:rsidRPr="009B6AAC">
        <w:tab/>
        <w:t>(2)</w:t>
      </w:r>
      <w:r w:rsidRPr="009B6AAC">
        <w:tab/>
        <w:t>The Court may exercise all or any of its powers under this section on such grounds as the Court in its discretion thinks just and sufficient.</w:t>
      </w:r>
    </w:p>
    <w:p w:rsidR="002A495A" w:rsidRPr="009B6AAC" w:rsidRDefault="002A495A" w:rsidP="00D52213">
      <w:pPr>
        <w:pStyle w:val="subsection"/>
      </w:pPr>
      <w:r w:rsidRPr="009B6AAC">
        <w:tab/>
        <w:t>(3)</w:t>
      </w:r>
      <w:r w:rsidRPr="009B6AAC">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connexion with the election.</w:t>
      </w:r>
    </w:p>
    <w:p w:rsidR="002A495A" w:rsidRPr="009B6AAC" w:rsidRDefault="002A495A" w:rsidP="00D52213">
      <w:pPr>
        <w:pStyle w:val="subsection"/>
      </w:pPr>
      <w:r w:rsidRPr="009B6AAC">
        <w:tab/>
        <w:t>(4)</w:t>
      </w:r>
      <w:r w:rsidRPr="009B6AAC">
        <w:tab/>
        <w:t xml:space="preserve">The power of the Court of Disputed Returns under </w:t>
      </w:r>
      <w:r w:rsidR="009B6AAC">
        <w:t>paragraph (</w:t>
      </w:r>
      <w:r w:rsidRPr="009B6AAC">
        <w:t>1)(ix) to award costs includes the power to order costs to be paid by the Commonwealth where the Court considers it appropriate to do so.</w:t>
      </w:r>
    </w:p>
    <w:p w:rsidR="002A495A" w:rsidRPr="009B6AAC" w:rsidRDefault="002A495A" w:rsidP="002A495A">
      <w:pPr>
        <w:pStyle w:val="ActHead5"/>
      </w:pPr>
      <w:bookmarkStart w:id="500" w:name="_Toc518994220"/>
      <w:r w:rsidRPr="007A72B2">
        <w:rPr>
          <w:rStyle w:val="CharSectno"/>
        </w:rPr>
        <w:t>361</w:t>
      </w:r>
      <w:r w:rsidRPr="009B6AAC">
        <w:t xml:space="preserve">  Inquiries by Court</w:t>
      </w:r>
      <w:bookmarkEnd w:id="500"/>
    </w:p>
    <w:p w:rsidR="002A495A" w:rsidRPr="009B6AAC" w:rsidRDefault="002A495A" w:rsidP="00D52213">
      <w:pPr>
        <w:pStyle w:val="subsection"/>
      </w:pPr>
      <w:r w:rsidRPr="009B6AAC">
        <w:tab/>
        <w:t>(1)</w:t>
      </w:r>
      <w:r w:rsidRPr="009B6AAC">
        <w:tab/>
        <w:t>The Court shall inquire whether or not the petition is duly signed, and so far as Rolls and voting are concerned may inquire into the identity of persons, and whether their votes were improperly admitted or rejected, assuming the Roll to be correct, but the Court shall not inquire into the correctness of any Roll.</w:t>
      </w:r>
    </w:p>
    <w:p w:rsidR="002A495A" w:rsidRPr="009B6AAC" w:rsidRDefault="002A495A" w:rsidP="00D52213">
      <w:pPr>
        <w:pStyle w:val="subsection"/>
      </w:pPr>
      <w:r w:rsidRPr="009B6AAC">
        <w:tab/>
        <w:t>(2)</w:t>
      </w:r>
      <w:r w:rsidRPr="009B6AAC">
        <w:tab/>
        <w:t xml:space="preserve">Where the Court makes inquiries in relation to </w:t>
      </w:r>
      <w:r w:rsidR="00E50E64" w:rsidRPr="009B6AAC">
        <w:t>ballot paper</w:t>
      </w:r>
      <w:r w:rsidRPr="009B6AAC">
        <w:t xml:space="preserve">s marked in </w:t>
      </w:r>
      <w:smartTag w:uri="urn:schemas-microsoft-com:office:smarttags" w:element="place">
        <w:r w:rsidRPr="009B6AAC">
          <w:t>Antarctica</w:t>
        </w:r>
      </w:smartTag>
      <w:r w:rsidRPr="009B6AAC">
        <w:t xml:space="preserve"> pursuant to the provisions of Part</w:t>
      </w:r>
      <w:r w:rsidR="00F96186" w:rsidRPr="009B6AAC">
        <w:t> </w:t>
      </w:r>
      <w:r w:rsidRPr="009B6AAC">
        <w:t xml:space="preserve">XVII, a statement of the particulars of the marking of the </w:t>
      </w:r>
      <w:r w:rsidR="00E50E64" w:rsidRPr="009B6AAC">
        <w:t>ballot paper</w:t>
      </w:r>
      <w:r w:rsidRPr="009B6AAC">
        <w:t>s prepared by an Australian Electoral Officer under subsection</w:t>
      </w:r>
      <w:r w:rsidR="009B6AAC">
        <w:t> </w:t>
      </w:r>
      <w:r w:rsidRPr="009B6AAC">
        <w:t>260(3) is, unless the Court otherwise orders, conclusive evidence of the particulars stated.</w:t>
      </w:r>
    </w:p>
    <w:p w:rsidR="002A495A" w:rsidRPr="009B6AAC" w:rsidRDefault="002A495A" w:rsidP="002A495A">
      <w:pPr>
        <w:pStyle w:val="ActHead5"/>
      </w:pPr>
      <w:bookmarkStart w:id="501" w:name="_Toc518994221"/>
      <w:r w:rsidRPr="007A72B2">
        <w:rPr>
          <w:rStyle w:val="CharSectno"/>
        </w:rPr>
        <w:t>362</w:t>
      </w:r>
      <w:r w:rsidRPr="009B6AAC">
        <w:t xml:space="preserve">  Voiding election for illegal practices etc.</w:t>
      </w:r>
      <w:bookmarkEnd w:id="501"/>
    </w:p>
    <w:p w:rsidR="002A495A" w:rsidRPr="009B6AAC" w:rsidRDefault="002A495A" w:rsidP="00D52213">
      <w:pPr>
        <w:pStyle w:val="subsection"/>
      </w:pPr>
      <w:r w:rsidRPr="009B6AAC">
        <w:tab/>
        <w:t>(1)</w:t>
      </w:r>
      <w:r w:rsidRPr="009B6AAC">
        <w:tab/>
        <w:t>If the Court of Disputed Returns finds that a successful candidate has committed or has attempted to commit bribery or undue influence, the election of the candidate shall be declared void.</w:t>
      </w:r>
    </w:p>
    <w:p w:rsidR="002A495A" w:rsidRPr="009B6AAC" w:rsidRDefault="002A495A" w:rsidP="00D52213">
      <w:pPr>
        <w:pStyle w:val="subsection"/>
      </w:pPr>
      <w:r w:rsidRPr="009B6AAC">
        <w:lastRenderedPageBreak/>
        <w:tab/>
        <w:t>(2)</w:t>
      </w:r>
      <w:r w:rsidRPr="009B6AAC">
        <w:tab/>
        <w:t>No finding by the Court of Disputed Returns shall bar or prejudice any prosecution for any illegal practice.</w:t>
      </w:r>
    </w:p>
    <w:p w:rsidR="002A495A" w:rsidRPr="009B6AAC" w:rsidRDefault="002A495A" w:rsidP="00D52213">
      <w:pPr>
        <w:pStyle w:val="subsection"/>
      </w:pPr>
      <w:r w:rsidRPr="009B6AAC">
        <w:tab/>
        <w:t>(3)</w:t>
      </w:r>
      <w:r w:rsidRPr="009B6AAC">
        <w:tab/>
        <w:t>The Court of Disputed Returns shall not declare that any person returned as elected was not duly elected, or declare any election void:</w:t>
      </w:r>
    </w:p>
    <w:p w:rsidR="002A495A" w:rsidRPr="009B6AAC" w:rsidRDefault="002A495A" w:rsidP="002A495A">
      <w:pPr>
        <w:pStyle w:val="paragraph"/>
      </w:pPr>
      <w:r w:rsidRPr="009B6AAC">
        <w:tab/>
        <w:t>(a)</w:t>
      </w:r>
      <w:r w:rsidRPr="009B6AAC">
        <w:tab/>
        <w:t>on the ground of any illegal practice committed by any person other than the candidate and without the knowledge or authority of the candidate; or</w:t>
      </w:r>
    </w:p>
    <w:p w:rsidR="002A495A" w:rsidRPr="009B6AAC" w:rsidRDefault="002A495A" w:rsidP="002A495A">
      <w:pPr>
        <w:pStyle w:val="paragraph"/>
        <w:keepNext/>
      </w:pPr>
      <w:r w:rsidRPr="009B6AAC">
        <w:tab/>
        <w:t>(b)</w:t>
      </w:r>
      <w:r w:rsidRPr="009B6AAC">
        <w:tab/>
        <w:t>on the ground of any illegal practice other than bribery or corruption or attempted bribery or corruption;</w:t>
      </w:r>
    </w:p>
    <w:p w:rsidR="002A495A" w:rsidRPr="009B6AAC" w:rsidRDefault="002A495A" w:rsidP="002A495A">
      <w:pPr>
        <w:pStyle w:val="subsection2"/>
      </w:pPr>
      <w:r w:rsidRPr="009B6AAC">
        <w:t>unless the Court is satisfied that the result of the election was likely to be affected, and that it is just that the candidate should be declared not to be duly elected or that the election should be declared void.</w:t>
      </w:r>
    </w:p>
    <w:p w:rsidR="002A495A" w:rsidRPr="009B6AAC" w:rsidRDefault="002A495A" w:rsidP="00D52213">
      <w:pPr>
        <w:pStyle w:val="subsection"/>
      </w:pPr>
      <w:r w:rsidRPr="009B6AAC">
        <w:tab/>
        <w:t>(4)</w:t>
      </w:r>
      <w:r w:rsidRPr="009B6AAC">
        <w:tab/>
        <w:t xml:space="preserve">The Court of Disputed Returns must not declare that any person returned as elected was not duly elected, or declare any election void, on the ground that someone has contravened the </w:t>
      </w:r>
      <w:r w:rsidRPr="009B6AAC">
        <w:rPr>
          <w:i/>
        </w:rPr>
        <w:t xml:space="preserve">Broadcasting Services Act 1992 </w:t>
      </w:r>
      <w:r w:rsidRPr="009B6AAC">
        <w:t>or the</w:t>
      </w:r>
      <w:r w:rsidRPr="009B6AAC">
        <w:rPr>
          <w:i/>
        </w:rPr>
        <w:t xml:space="preserve"> Radiocommunications Act</w:t>
      </w:r>
      <w:r w:rsidR="00D52213" w:rsidRPr="009B6AAC">
        <w:rPr>
          <w:i/>
        </w:rPr>
        <w:t xml:space="preserve"> </w:t>
      </w:r>
      <w:r w:rsidRPr="009B6AAC">
        <w:rPr>
          <w:i/>
        </w:rPr>
        <w:t>1992</w:t>
      </w:r>
      <w:r w:rsidRPr="009B6AAC">
        <w:t>.</w:t>
      </w:r>
    </w:p>
    <w:p w:rsidR="002A495A" w:rsidRPr="009B6AAC" w:rsidRDefault="002A495A" w:rsidP="002A495A">
      <w:pPr>
        <w:pStyle w:val="ActHead5"/>
      </w:pPr>
      <w:bookmarkStart w:id="502" w:name="_Toc518994222"/>
      <w:r w:rsidRPr="007A72B2">
        <w:rPr>
          <w:rStyle w:val="CharSectno"/>
        </w:rPr>
        <w:t>363</w:t>
      </w:r>
      <w:r w:rsidRPr="009B6AAC">
        <w:t xml:space="preserve">  Court to report cases of illegal practices</w:t>
      </w:r>
      <w:bookmarkEnd w:id="502"/>
    </w:p>
    <w:p w:rsidR="002A495A" w:rsidRPr="009B6AAC" w:rsidRDefault="002A495A" w:rsidP="00D52213">
      <w:pPr>
        <w:pStyle w:val="subsection"/>
      </w:pPr>
      <w:r w:rsidRPr="009B6AAC">
        <w:tab/>
      </w:r>
      <w:r w:rsidRPr="009B6AAC">
        <w:tab/>
        <w:t>When the Court of Disputed Returns finds that any person has committed an illegal practice, the Chief Executive and Principal Registrar of the High Court shall forthwith report the finding to the Minister.</w:t>
      </w:r>
    </w:p>
    <w:p w:rsidR="002A495A" w:rsidRPr="009B6AAC" w:rsidRDefault="002A495A" w:rsidP="002A495A">
      <w:pPr>
        <w:pStyle w:val="ActHead5"/>
      </w:pPr>
      <w:bookmarkStart w:id="503" w:name="_Toc518994223"/>
      <w:r w:rsidRPr="007A72B2">
        <w:rPr>
          <w:rStyle w:val="CharSectno"/>
        </w:rPr>
        <w:t>363A</w:t>
      </w:r>
      <w:r w:rsidRPr="009B6AAC">
        <w:t xml:space="preserve">  Court must make its decision quickly</w:t>
      </w:r>
      <w:bookmarkEnd w:id="503"/>
    </w:p>
    <w:p w:rsidR="002A495A" w:rsidRPr="009B6AAC" w:rsidRDefault="002A495A" w:rsidP="00D52213">
      <w:pPr>
        <w:pStyle w:val="subsection"/>
      </w:pPr>
      <w:r w:rsidRPr="009B6AAC">
        <w:tab/>
      </w:r>
      <w:r w:rsidRPr="009B6AAC">
        <w:tab/>
        <w:t>The Court of Disputed Returns must make its decision on a petition as quickly as is reasonable in the circumstances.</w:t>
      </w:r>
    </w:p>
    <w:p w:rsidR="002A495A" w:rsidRPr="009B6AAC" w:rsidRDefault="002A495A" w:rsidP="002A495A">
      <w:pPr>
        <w:pStyle w:val="ActHead5"/>
      </w:pPr>
      <w:bookmarkStart w:id="504" w:name="_Toc518994224"/>
      <w:r w:rsidRPr="007A72B2">
        <w:rPr>
          <w:rStyle w:val="CharSectno"/>
        </w:rPr>
        <w:t>364</w:t>
      </w:r>
      <w:r w:rsidRPr="009B6AAC">
        <w:t xml:space="preserve">  Real justice to be observed</w:t>
      </w:r>
      <w:bookmarkEnd w:id="504"/>
    </w:p>
    <w:p w:rsidR="002A495A" w:rsidRPr="009B6AAC" w:rsidRDefault="002A495A" w:rsidP="00D52213">
      <w:pPr>
        <w:pStyle w:val="subsection"/>
      </w:pPr>
      <w:r w:rsidRPr="009B6AAC">
        <w:tab/>
      </w:r>
      <w:r w:rsidRPr="009B6AAC">
        <w:tab/>
        <w:t xml:space="preserve">The Court shall be guided by the substantial merits and good conscience of each case without regard to legal forms or </w:t>
      </w:r>
      <w:r w:rsidRPr="009B6AAC">
        <w:lastRenderedPageBreak/>
        <w:t>technicalities, or whether the evidence before it is in accordance with the law of evidence or not.</w:t>
      </w:r>
    </w:p>
    <w:p w:rsidR="002A495A" w:rsidRPr="009B6AAC" w:rsidRDefault="002A495A" w:rsidP="002A495A">
      <w:pPr>
        <w:pStyle w:val="ActHead5"/>
      </w:pPr>
      <w:bookmarkStart w:id="505" w:name="_Toc518994225"/>
      <w:r w:rsidRPr="007A72B2">
        <w:rPr>
          <w:rStyle w:val="CharSectno"/>
        </w:rPr>
        <w:t>364A</w:t>
      </w:r>
      <w:r w:rsidRPr="009B6AAC">
        <w:t xml:space="preserve">  Provision for Court to have regard to certain rejected </w:t>
      </w:r>
      <w:r w:rsidR="003D2069" w:rsidRPr="009B6AAC">
        <w:t>ballot paper</w:t>
      </w:r>
      <w:r w:rsidRPr="009B6AAC">
        <w:t>s</w:t>
      </w:r>
      <w:bookmarkEnd w:id="505"/>
    </w:p>
    <w:p w:rsidR="002A495A" w:rsidRPr="009B6AAC" w:rsidRDefault="002A495A" w:rsidP="00D52213">
      <w:pPr>
        <w:pStyle w:val="subsection"/>
      </w:pPr>
      <w:r w:rsidRPr="009B6AAC">
        <w:tab/>
      </w:r>
      <w:r w:rsidRPr="009B6AAC">
        <w:tab/>
        <w:t>In making its decision on a petition, the Court may:</w:t>
      </w:r>
    </w:p>
    <w:p w:rsidR="002A495A" w:rsidRPr="009B6AAC" w:rsidRDefault="002A495A" w:rsidP="002A495A">
      <w:pPr>
        <w:pStyle w:val="paragraph"/>
      </w:pPr>
      <w:r w:rsidRPr="009B6AAC">
        <w:tab/>
        <w:t>(a)</w:t>
      </w:r>
      <w:r w:rsidRPr="009B6AAC">
        <w:tab/>
        <w:t xml:space="preserve">have regard to postal </w:t>
      </w:r>
      <w:r w:rsidR="00E50E64" w:rsidRPr="009B6AAC">
        <w:t>ballot paper</w:t>
      </w:r>
      <w:r w:rsidRPr="009B6AAC">
        <w:t>s rejected at the preliminary scrutiny because of paragraph</w:t>
      </w:r>
      <w:r w:rsidR="009B6AAC">
        <w:t> </w:t>
      </w:r>
      <w:r w:rsidRPr="009B6AAC">
        <w:t>7 of Schedule</w:t>
      </w:r>
      <w:r w:rsidR="009B6AAC">
        <w:t> </w:t>
      </w:r>
      <w:r w:rsidRPr="009B6AAC">
        <w:t xml:space="preserve">3 if the Court is satisfied that the votes marked on the </w:t>
      </w:r>
      <w:r w:rsidR="00E50E64" w:rsidRPr="009B6AAC">
        <w:t>ballot paper</w:t>
      </w:r>
      <w:r w:rsidRPr="009B6AAC">
        <w:t>s were recorded prior to the close of the poll; and</w:t>
      </w:r>
    </w:p>
    <w:p w:rsidR="002A495A" w:rsidRPr="009B6AAC" w:rsidRDefault="002A495A" w:rsidP="002A495A">
      <w:pPr>
        <w:pStyle w:val="paragraph"/>
      </w:pPr>
      <w:r w:rsidRPr="009B6AAC">
        <w:tab/>
        <w:t>(b)</w:t>
      </w:r>
      <w:r w:rsidRPr="009B6AAC">
        <w:tab/>
        <w:t xml:space="preserve">have regard to any declaration vote </w:t>
      </w:r>
      <w:r w:rsidR="00E50E64" w:rsidRPr="009B6AAC">
        <w:t>ballot paper</w:t>
      </w:r>
      <w:r w:rsidRPr="009B6AAC">
        <w:t xml:space="preserve">s (including postal </w:t>
      </w:r>
      <w:r w:rsidR="00E50E64" w:rsidRPr="009B6AAC">
        <w:t>ballot paper</w:t>
      </w:r>
      <w:r w:rsidRPr="009B6AAC">
        <w:t xml:space="preserve">s) rejected at the preliminary scrutiny if the Court is of the opinion that the </w:t>
      </w:r>
      <w:r w:rsidR="00E50E64" w:rsidRPr="009B6AAC">
        <w:t>ballot paper</w:t>
      </w:r>
      <w:r w:rsidRPr="009B6AAC">
        <w:t>s should not have been rejected.</w:t>
      </w:r>
    </w:p>
    <w:p w:rsidR="002A495A" w:rsidRPr="009B6AAC" w:rsidRDefault="002A495A" w:rsidP="002A495A">
      <w:pPr>
        <w:pStyle w:val="ActHead5"/>
      </w:pPr>
      <w:bookmarkStart w:id="506" w:name="_Toc518994226"/>
      <w:r w:rsidRPr="007A72B2">
        <w:rPr>
          <w:rStyle w:val="CharSectno"/>
        </w:rPr>
        <w:t>365</w:t>
      </w:r>
      <w:r w:rsidRPr="009B6AAC">
        <w:t xml:space="preserve">  Immaterial errors not to vitiate election</w:t>
      </w:r>
      <w:bookmarkEnd w:id="506"/>
    </w:p>
    <w:p w:rsidR="002A495A" w:rsidRPr="009B6AAC" w:rsidRDefault="002A495A" w:rsidP="00D52213">
      <w:pPr>
        <w:pStyle w:val="subsection"/>
      </w:pPr>
      <w:r w:rsidRPr="009B6AAC">
        <w:tab/>
      </w:r>
      <w:r w:rsidRPr="009B6AAC">
        <w:tab/>
        <w:t>No election shall be avoided on account of any delay in the declaration of nominations, the provision of certified lists of voters to candidates, the polling, or the return of the writ, or on account of the absence or error of or omission by any officer which did not affect the result of the election:</w:t>
      </w:r>
    </w:p>
    <w:p w:rsidR="002A495A" w:rsidRPr="009B6AAC" w:rsidRDefault="002A495A" w:rsidP="002A495A">
      <w:pPr>
        <w:pStyle w:val="subsection2"/>
      </w:pPr>
      <w:r w:rsidRPr="009B6AAC">
        <w:t>Provided that where any elector was, on account of the absence or error of, or omission by, any officer, prevented from voting in any election, the Court shall not, for the purpose of determining whether the absence or error of, or omission by, the officer did or did not affect the result of the election, admit any evidence of the way in which the elector intended to vote in the election.</w:t>
      </w:r>
    </w:p>
    <w:p w:rsidR="002A495A" w:rsidRPr="009B6AAC" w:rsidRDefault="002A495A" w:rsidP="002A495A">
      <w:pPr>
        <w:pStyle w:val="ActHead5"/>
      </w:pPr>
      <w:bookmarkStart w:id="507" w:name="_Toc518994227"/>
      <w:r w:rsidRPr="007A72B2">
        <w:rPr>
          <w:rStyle w:val="CharSectno"/>
        </w:rPr>
        <w:t>365A</w:t>
      </w:r>
      <w:r w:rsidRPr="009B6AAC">
        <w:t xml:space="preserve">  Election not affected by failure of delivery arrangement</w:t>
      </w:r>
      <w:bookmarkEnd w:id="507"/>
    </w:p>
    <w:p w:rsidR="002A495A" w:rsidRPr="009B6AAC" w:rsidRDefault="002A495A" w:rsidP="00D52213">
      <w:pPr>
        <w:pStyle w:val="subsection"/>
      </w:pPr>
      <w:r w:rsidRPr="009B6AAC">
        <w:tab/>
        <w:t>(1)</w:t>
      </w:r>
      <w:r w:rsidRPr="009B6AAC">
        <w:tab/>
        <w:t>This section applies if a DRO or Assistant Returning Officer, under section</w:t>
      </w:r>
      <w:r w:rsidR="009B6AAC">
        <w:t> </w:t>
      </w:r>
      <w:r w:rsidRPr="009B6AAC">
        <w:t xml:space="preserve">188, arranges for delivery of a certificate and </w:t>
      </w:r>
      <w:r w:rsidR="00E50E64" w:rsidRPr="009B6AAC">
        <w:t>ballot paper</w:t>
      </w:r>
      <w:r w:rsidRPr="009B6AAC">
        <w:t xml:space="preserve"> instead of posting them.</w:t>
      </w:r>
    </w:p>
    <w:p w:rsidR="002A495A" w:rsidRPr="009B6AAC" w:rsidRDefault="002A495A" w:rsidP="00D52213">
      <w:pPr>
        <w:pStyle w:val="subsection"/>
      </w:pPr>
      <w:r w:rsidRPr="009B6AAC">
        <w:tab/>
        <w:t>(2)</w:t>
      </w:r>
      <w:r w:rsidRPr="009B6AAC">
        <w:tab/>
        <w:t>The Court of Disputed Returns must not:</w:t>
      </w:r>
    </w:p>
    <w:p w:rsidR="002A495A" w:rsidRPr="009B6AAC" w:rsidRDefault="002A495A" w:rsidP="002A495A">
      <w:pPr>
        <w:pStyle w:val="paragraph"/>
      </w:pPr>
      <w:r w:rsidRPr="009B6AAC">
        <w:lastRenderedPageBreak/>
        <w:tab/>
        <w:t>(a)</w:t>
      </w:r>
      <w:r w:rsidRPr="009B6AAC">
        <w:tab/>
        <w:t>declare that a person returned as elected was not duly elected; or</w:t>
      </w:r>
    </w:p>
    <w:p w:rsidR="002A495A" w:rsidRPr="009B6AAC" w:rsidRDefault="002A495A" w:rsidP="002A495A">
      <w:pPr>
        <w:pStyle w:val="paragraph"/>
      </w:pPr>
      <w:r w:rsidRPr="009B6AAC">
        <w:tab/>
        <w:t>(b)</w:t>
      </w:r>
      <w:r w:rsidRPr="009B6AAC">
        <w:tab/>
        <w:t>declare an election void;</w:t>
      </w:r>
    </w:p>
    <w:p w:rsidR="002A495A" w:rsidRPr="009B6AAC" w:rsidRDefault="002A495A" w:rsidP="002A495A">
      <w:pPr>
        <w:pStyle w:val="subsection2"/>
      </w:pPr>
      <w:r w:rsidRPr="009B6AAC">
        <w:t>on the ground of a failure of the arrangement for delivery.</w:t>
      </w:r>
    </w:p>
    <w:p w:rsidR="002A495A" w:rsidRPr="009B6AAC" w:rsidRDefault="002A495A" w:rsidP="00D52213">
      <w:pPr>
        <w:pStyle w:val="subsection"/>
      </w:pPr>
      <w:r w:rsidRPr="009B6AAC">
        <w:tab/>
        <w:t>(3)</w:t>
      </w:r>
      <w:r w:rsidRPr="009B6AAC">
        <w:tab/>
        <w:t>This section is not intended to imply anything about the effect of a failed delivery by post.</w:t>
      </w:r>
    </w:p>
    <w:p w:rsidR="00BE494B" w:rsidRPr="009B6AAC" w:rsidRDefault="00BE494B" w:rsidP="00BE494B">
      <w:pPr>
        <w:pStyle w:val="ActHead5"/>
      </w:pPr>
      <w:bookmarkStart w:id="508" w:name="_Toc518994228"/>
      <w:r w:rsidRPr="007A72B2">
        <w:rPr>
          <w:rStyle w:val="CharSectno"/>
        </w:rPr>
        <w:t>366</w:t>
      </w:r>
      <w:r w:rsidRPr="009B6AAC">
        <w:t xml:space="preserve">  Errors relating to printing of party affiliations</w:t>
      </w:r>
      <w:bookmarkEnd w:id="508"/>
    </w:p>
    <w:p w:rsidR="00BE494B" w:rsidRPr="009B6AAC" w:rsidRDefault="00BE494B" w:rsidP="00BE494B">
      <w:pPr>
        <w:pStyle w:val="subsection"/>
      </w:pPr>
      <w:r w:rsidRPr="009B6AAC">
        <w:tab/>
      </w:r>
      <w:r w:rsidRPr="009B6AAC">
        <w:tab/>
        <w:t>The Court of Disputed Returns is not to declare that a person returned as elected was not duly elected, or declare an election void, by reason only that:</w:t>
      </w:r>
    </w:p>
    <w:p w:rsidR="00BE494B" w:rsidRPr="009B6AAC" w:rsidRDefault="00BE494B" w:rsidP="00BE494B">
      <w:pPr>
        <w:pStyle w:val="paragraph"/>
      </w:pPr>
      <w:r w:rsidRPr="009B6AAC">
        <w:tab/>
        <w:t>(a)</w:t>
      </w:r>
      <w:r w:rsidRPr="009B6AAC">
        <w:tab/>
        <w:t>there was or was not printed on one or more ballot papers used in the election:</w:t>
      </w:r>
    </w:p>
    <w:p w:rsidR="00BE494B" w:rsidRPr="009B6AAC" w:rsidRDefault="00BE494B" w:rsidP="00BE494B">
      <w:pPr>
        <w:pStyle w:val="paragraphsub"/>
      </w:pPr>
      <w:r w:rsidRPr="009B6AAC">
        <w:tab/>
        <w:t>(i)</w:t>
      </w:r>
      <w:r w:rsidRPr="009B6AAC">
        <w:tab/>
        <w:t>the name; or</w:t>
      </w:r>
    </w:p>
    <w:p w:rsidR="00BE494B" w:rsidRPr="009B6AAC" w:rsidRDefault="00BE494B" w:rsidP="00BE494B">
      <w:pPr>
        <w:pStyle w:val="paragraphsub"/>
      </w:pPr>
      <w:r w:rsidRPr="009B6AAC">
        <w:tab/>
        <w:t>(ii)</w:t>
      </w:r>
      <w:r w:rsidRPr="009B6AAC">
        <w:tab/>
        <w:t>an abbreviation of the name; or</w:t>
      </w:r>
    </w:p>
    <w:p w:rsidR="00BE494B" w:rsidRPr="009B6AAC" w:rsidRDefault="00BE494B" w:rsidP="00BE494B">
      <w:pPr>
        <w:pStyle w:val="paragraphsub"/>
      </w:pPr>
      <w:r w:rsidRPr="009B6AAC">
        <w:tab/>
        <w:t>(iii)</w:t>
      </w:r>
      <w:r w:rsidRPr="009B6AAC">
        <w:tab/>
        <w:t>a logo of a political party;</w:t>
      </w:r>
    </w:p>
    <w:p w:rsidR="00BE494B" w:rsidRPr="009B6AAC" w:rsidRDefault="00BE494B" w:rsidP="00BE494B">
      <w:pPr>
        <w:pStyle w:val="paragraph"/>
      </w:pPr>
      <w:r w:rsidRPr="009B6AAC">
        <w:tab/>
      </w:r>
      <w:r w:rsidRPr="009B6AAC">
        <w:tab/>
        <w:t>adjacent to the name of a candidate or group of candidates; or</w:t>
      </w:r>
    </w:p>
    <w:p w:rsidR="00BE494B" w:rsidRPr="009B6AAC" w:rsidRDefault="00BE494B" w:rsidP="00BE494B">
      <w:pPr>
        <w:pStyle w:val="paragraph"/>
      </w:pPr>
      <w:r w:rsidRPr="009B6AAC">
        <w:tab/>
        <w:t>(b)</w:t>
      </w:r>
      <w:r w:rsidRPr="009B6AAC">
        <w:tab/>
        <w:t>the name or an abbreviation of the name of a political party printed on one or more ballot papers used in the election was misspelt; or</w:t>
      </w:r>
    </w:p>
    <w:p w:rsidR="00BE494B" w:rsidRPr="009B6AAC" w:rsidRDefault="00BE494B" w:rsidP="00BE494B">
      <w:pPr>
        <w:pStyle w:val="paragraph"/>
      </w:pPr>
      <w:r w:rsidRPr="009B6AAC">
        <w:tab/>
        <w:t>(c)</w:t>
      </w:r>
      <w:r w:rsidRPr="009B6AAC">
        <w:tab/>
        <w:t>the name, an abbreviation of the name or a logo of a political party printed on one or more ballot papers used in the election was inaccurate or incorrect; or</w:t>
      </w:r>
    </w:p>
    <w:p w:rsidR="00BE494B" w:rsidRPr="009B6AAC" w:rsidRDefault="00BE494B" w:rsidP="00BE494B">
      <w:pPr>
        <w:pStyle w:val="paragraph"/>
      </w:pPr>
      <w:r w:rsidRPr="009B6AAC">
        <w:tab/>
        <w:t>(d)</w:t>
      </w:r>
      <w:r w:rsidRPr="009B6AAC">
        <w:tab/>
        <w:t>an officer failed to comply with section</w:t>
      </w:r>
      <w:r w:rsidR="009B6AAC">
        <w:t> </w:t>
      </w:r>
      <w:r w:rsidRPr="009B6AAC">
        <w:t>210A, 214 or 214A in relation to the election.</w:t>
      </w:r>
    </w:p>
    <w:p w:rsidR="002A495A" w:rsidRPr="009B6AAC" w:rsidRDefault="002A495A" w:rsidP="002A495A">
      <w:pPr>
        <w:pStyle w:val="ActHead5"/>
      </w:pPr>
      <w:bookmarkStart w:id="509" w:name="_Toc518994229"/>
      <w:r w:rsidRPr="007A72B2">
        <w:rPr>
          <w:rStyle w:val="CharSectno"/>
        </w:rPr>
        <w:t>367</w:t>
      </w:r>
      <w:r w:rsidRPr="009B6AAC">
        <w:t xml:space="preserve">  Evidence that person not permitted to vote</w:t>
      </w:r>
      <w:bookmarkEnd w:id="509"/>
    </w:p>
    <w:p w:rsidR="002A495A" w:rsidRPr="009B6AAC" w:rsidRDefault="002A495A" w:rsidP="00D52213">
      <w:pPr>
        <w:pStyle w:val="subsection"/>
      </w:pPr>
      <w:r w:rsidRPr="009B6AAC">
        <w:tab/>
      </w:r>
      <w:r w:rsidRPr="009B6AAC">
        <w:tab/>
        <w:t>On the trial of any petition the Court shall not admit the evidence of any witness that the witness was not permitted to vote in any election during the hours of polling on polling day unless the witness satisfies the Court:</w:t>
      </w:r>
    </w:p>
    <w:p w:rsidR="002A495A" w:rsidRPr="009B6AAC" w:rsidRDefault="002A495A" w:rsidP="002A495A">
      <w:pPr>
        <w:pStyle w:val="paragraph"/>
      </w:pPr>
      <w:r w:rsidRPr="009B6AAC">
        <w:tab/>
        <w:t>(a)</w:t>
      </w:r>
      <w:r w:rsidRPr="009B6AAC">
        <w:tab/>
        <w:t>that the witness claimed to vote, in the election, pursuant to that provision of this Act under which he or she was entitled or might be permitted to vote; and</w:t>
      </w:r>
    </w:p>
    <w:p w:rsidR="002A495A" w:rsidRPr="009B6AAC" w:rsidRDefault="002A495A" w:rsidP="002A495A">
      <w:pPr>
        <w:pStyle w:val="paragraph"/>
      </w:pPr>
      <w:r w:rsidRPr="009B6AAC">
        <w:lastRenderedPageBreak/>
        <w:tab/>
        <w:t>(b)</w:t>
      </w:r>
      <w:r w:rsidRPr="009B6AAC">
        <w:tab/>
        <w:t>that the witness complied with the requirements of this Act and the regulations made thereunder relative to voting by electors in so far as he or she was permitted so to do.</w:t>
      </w:r>
    </w:p>
    <w:p w:rsidR="002A495A" w:rsidRPr="009B6AAC" w:rsidRDefault="002A495A" w:rsidP="002A495A">
      <w:pPr>
        <w:pStyle w:val="ActHead5"/>
      </w:pPr>
      <w:bookmarkStart w:id="510" w:name="_Toc518994230"/>
      <w:r w:rsidRPr="007A72B2">
        <w:rPr>
          <w:rStyle w:val="CharSectno"/>
        </w:rPr>
        <w:t>367A</w:t>
      </w:r>
      <w:r w:rsidRPr="009B6AAC">
        <w:t xml:space="preserve">  Disposal of petition where election cannot be decided</w:t>
      </w:r>
      <w:bookmarkEnd w:id="510"/>
    </w:p>
    <w:p w:rsidR="002A495A" w:rsidRPr="009B6AAC" w:rsidRDefault="002A495A" w:rsidP="00D52213">
      <w:pPr>
        <w:pStyle w:val="subsection"/>
      </w:pPr>
      <w:r w:rsidRPr="009B6AAC">
        <w:tab/>
        <w:t>(1)</w:t>
      </w:r>
      <w:r w:rsidRPr="009B6AAC">
        <w:tab/>
        <w:t>The Court shall give its decision on a petition filed by the Electoral Commission under subsection</w:t>
      </w:r>
      <w:r w:rsidR="009B6AAC">
        <w:t> </w:t>
      </w:r>
      <w:r w:rsidRPr="009B6AAC">
        <w:t>357(1A), and shall make an order on the petition, within 3 months after the day on which the petition was filed.</w:t>
      </w:r>
    </w:p>
    <w:p w:rsidR="002A495A" w:rsidRPr="009B6AAC" w:rsidRDefault="002A495A" w:rsidP="00D52213">
      <w:pPr>
        <w:pStyle w:val="subsection"/>
      </w:pPr>
      <w:r w:rsidRPr="009B6AAC">
        <w:tab/>
        <w:t>(2)</w:t>
      </w:r>
      <w:r w:rsidRPr="009B6AAC">
        <w:tab/>
        <w:t>In the case of a petition under subsection</w:t>
      </w:r>
      <w:r w:rsidR="009B6AAC">
        <w:t> </w:t>
      </w:r>
      <w:r w:rsidRPr="009B6AAC">
        <w:t>357(1A), subsection</w:t>
      </w:r>
      <w:r w:rsidR="009B6AAC">
        <w:t> </w:t>
      </w:r>
      <w:r w:rsidRPr="009B6AAC">
        <w:t xml:space="preserve">360(1) applies as if for </w:t>
      </w:r>
      <w:r w:rsidR="009B6AAC">
        <w:t>subparagraphs (</w:t>
      </w:r>
      <w:r w:rsidRPr="009B6AAC">
        <w:t>v), (vi), (vii) and (viii) the following subparagraphs were substituted:</w:t>
      </w:r>
    </w:p>
    <w:p w:rsidR="002A495A" w:rsidRPr="009B6AAC" w:rsidRDefault="002A495A" w:rsidP="002A495A">
      <w:pPr>
        <w:pStyle w:val="paragraph"/>
      </w:pPr>
      <w:r w:rsidRPr="009B6AAC">
        <w:tab/>
        <w:t>“(v)</w:t>
      </w:r>
      <w:r w:rsidRPr="009B6AAC">
        <w:tab/>
        <w:t>to declare a candidate elected;</w:t>
      </w:r>
    </w:p>
    <w:p w:rsidR="002A495A" w:rsidRPr="009B6AAC" w:rsidRDefault="002A495A" w:rsidP="002A495A">
      <w:pPr>
        <w:pStyle w:val="paragraph"/>
      </w:pPr>
      <w:r w:rsidRPr="009B6AAC">
        <w:tab/>
        <w:t>(vi)</w:t>
      </w:r>
      <w:r w:rsidRPr="009B6AAC">
        <w:tab/>
        <w:t>to declare the election absolutely void;”.</w:t>
      </w:r>
    </w:p>
    <w:p w:rsidR="002A495A" w:rsidRPr="009B6AAC" w:rsidRDefault="002A495A" w:rsidP="002A495A">
      <w:pPr>
        <w:pStyle w:val="ActHead5"/>
      </w:pPr>
      <w:bookmarkStart w:id="511" w:name="_Toc518994231"/>
      <w:r w:rsidRPr="007A72B2">
        <w:rPr>
          <w:rStyle w:val="CharSectno"/>
        </w:rPr>
        <w:t>368</w:t>
      </w:r>
      <w:r w:rsidRPr="009B6AAC">
        <w:t xml:space="preserve">  Decisions to be final</w:t>
      </w:r>
      <w:bookmarkEnd w:id="511"/>
    </w:p>
    <w:p w:rsidR="002A495A" w:rsidRPr="009B6AAC" w:rsidRDefault="002A495A" w:rsidP="00D52213">
      <w:pPr>
        <w:pStyle w:val="subsection"/>
      </w:pPr>
      <w:r w:rsidRPr="009B6AAC">
        <w:tab/>
      </w:r>
      <w:r w:rsidRPr="009B6AAC">
        <w:tab/>
        <w:t>All decisions of the Court shall be final and conclusive and without appeal, and shall not be questioned in any way.</w:t>
      </w:r>
    </w:p>
    <w:p w:rsidR="002A495A" w:rsidRPr="009B6AAC" w:rsidRDefault="002A495A" w:rsidP="002A495A">
      <w:pPr>
        <w:pStyle w:val="ActHead5"/>
      </w:pPr>
      <w:bookmarkStart w:id="512" w:name="_Toc518994232"/>
      <w:r w:rsidRPr="007A72B2">
        <w:rPr>
          <w:rStyle w:val="CharSectno"/>
        </w:rPr>
        <w:t>369</w:t>
      </w:r>
      <w:r w:rsidRPr="009B6AAC">
        <w:t xml:space="preserve">  Copies of petition and order of Court to be sent to House affected, Governor</w:t>
      </w:r>
      <w:r w:rsidR="009B6AAC">
        <w:noBreakHyphen/>
      </w:r>
      <w:r w:rsidRPr="009B6AAC">
        <w:t>General and Speaker</w:t>
      </w:r>
      <w:bookmarkEnd w:id="512"/>
    </w:p>
    <w:p w:rsidR="002A495A" w:rsidRPr="009B6AAC" w:rsidRDefault="002A495A" w:rsidP="00D52213">
      <w:pPr>
        <w:pStyle w:val="subsection"/>
      </w:pPr>
      <w:r w:rsidRPr="009B6AAC">
        <w:tab/>
      </w:r>
      <w:r w:rsidRPr="009B6AAC">
        <w:tab/>
        <w:t>The Chief Executive and Principal Registrar of the High Court must, forthwith after the filing of the petition, give to the Clerk of the House of Parliament affected by the petition a copy of the petition, and, forthwith after the trial of the petition, give to:</w:t>
      </w:r>
    </w:p>
    <w:p w:rsidR="002A495A" w:rsidRPr="009B6AAC" w:rsidRDefault="002A495A" w:rsidP="002A495A">
      <w:pPr>
        <w:pStyle w:val="paragraph"/>
      </w:pPr>
      <w:r w:rsidRPr="009B6AAC">
        <w:tab/>
        <w:t>(a)</w:t>
      </w:r>
      <w:r w:rsidRPr="009B6AAC">
        <w:tab/>
        <w:t>that Clerk; and</w:t>
      </w:r>
    </w:p>
    <w:p w:rsidR="002A495A" w:rsidRPr="009B6AAC" w:rsidRDefault="002A495A" w:rsidP="002A495A">
      <w:pPr>
        <w:pStyle w:val="paragraph"/>
      </w:pPr>
      <w:r w:rsidRPr="009B6AAC">
        <w:tab/>
        <w:t>(b)</w:t>
      </w:r>
      <w:r w:rsidRPr="009B6AAC">
        <w:tab/>
        <w:t>in the case of a general election or a House of Representatives election the writ for which was issued by the Governor</w:t>
      </w:r>
      <w:r w:rsidR="009B6AAC">
        <w:noBreakHyphen/>
      </w:r>
      <w:r w:rsidRPr="009B6AAC">
        <w:t>General—the Governor</w:t>
      </w:r>
      <w:r w:rsidR="009B6AAC">
        <w:noBreakHyphen/>
      </w:r>
      <w:r w:rsidRPr="009B6AAC">
        <w:t>General; and</w:t>
      </w:r>
    </w:p>
    <w:p w:rsidR="002A495A" w:rsidRPr="009B6AAC" w:rsidRDefault="002A495A" w:rsidP="00D0109E">
      <w:pPr>
        <w:pStyle w:val="paragraph"/>
      </w:pPr>
      <w:r w:rsidRPr="009B6AAC">
        <w:tab/>
        <w:t>(c)</w:t>
      </w:r>
      <w:r w:rsidRPr="009B6AAC">
        <w:tab/>
        <w:t>in the case of a House of Representatives election the writ for which was not issued by the Governor</w:t>
      </w:r>
      <w:r w:rsidR="009B6AAC">
        <w:noBreakHyphen/>
      </w:r>
      <w:r w:rsidRPr="009B6AAC">
        <w:t>General—the Speaker;</w:t>
      </w:r>
    </w:p>
    <w:p w:rsidR="002A495A" w:rsidRPr="009B6AAC" w:rsidRDefault="002A495A" w:rsidP="002A495A">
      <w:pPr>
        <w:pStyle w:val="subsection2"/>
      </w:pPr>
      <w:r w:rsidRPr="009B6AAC">
        <w:t>a copy of the order of the Court.</w:t>
      </w:r>
    </w:p>
    <w:p w:rsidR="002A495A" w:rsidRPr="009B6AAC" w:rsidRDefault="002A495A" w:rsidP="002A495A">
      <w:pPr>
        <w:pStyle w:val="ActHead5"/>
      </w:pPr>
      <w:bookmarkStart w:id="513" w:name="_Toc518994233"/>
      <w:r w:rsidRPr="007A72B2">
        <w:rPr>
          <w:rStyle w:val="CharSectno"/>
        </w:rPr>
        <w:lastRenderedPageBreak/>
        <w:t>370</w:t>
      </w:r>
      <w:r w:rsidRPr="009B6AAC">
        <w:t xml:space="preserve">  Representation of parties before Court</w:t>
      </w:r>
      <w:bookmarkEnd w:id="513"/>
    </w:p>
    <w:p w:rsidR="002A495A" w:rsidRPr="009B6AAC" w:rsidRDefault="002A495A" w:rsidP="00D52213">
      <w:pPr>
        <w:pStyle w:val="subsection"/>
      </w:pPr>
      <w:r w:rsidRPr="009B6AAC">
        <w:tab/>
      </w:r>
      <w:r w:rsidRPr="009B6AAC">
        <w:tab/>
        <w:t>A party to the petition may appear in person or be represented by counsel or solicitor.</w:t>
      </w:r>
    </w:p>
    <w:p w:rsidR="002A495A" w:rsidRPr="009B6AAC" w:rsidRDefault="002A495A" w:rsidP="002A495A">
      <w:pPr>
        <w:pStyle w:val="ActHead5"/>
      </w:pPr>
      <w:bookmarkStart w:id="514" w:name="_Toc518994234"/>
      <w:r w:rsidRPr="007A72B2">
        <w:rPr>
          <w:rStyle w:val="CharSectno"/>
        </w:rPr>
        <w:t>371</w:t>
      </w:r>
      <w:r w:rsidRPr="009B6AAC">
        <w:t xml:space="preserve">  Costs</w:t>
      </w:r>
      <w:bookmarkEnd w:id="514"/>
    </w:p>
    <w:p w:rsidR="002A495A" w:rsidRPr="009B6AAC" w:rsidRDefault="002A495A" w:rsidP="00D52213">
      <w:pPr>
        <w:pStyle w:val="subsection"/>
      </w:pPr>
      <w:r w:rsidRPr="009B6AAC">
        <w:tab/>
      </w:r>
      <w:r w:rsidRPr="009B6AAC">
        <w:tab/>
        <w:t>The Court may award costs against an unsuccessful party to the petition.</w:t>
      </w:r>
    </w:p>
    <w:p w:rsidR="002A495A" w:rsidRPr="009B6AAC" w:rsidRDefault="002A495A" w:rsidP="002A495A">
      <w:pPr>
        <w:pStyle w:val="ActHead5"/>
      </w:pPr>
      <w:bookmarkStart w:id="515" w:name="_Toc518994235"/>
      <w:r w:rsidRPr="007A72B2">
        <w:rPr>
          <w:rStyle w:val="CharSectno"/>
        </w:rPr>
        <w:t>372</w:t>
      </w:r>
      <w:r w:rsidRPr="009B6AAC">
        <w:t xml:space="preserve">  Deposit applicable for costs</w:t>
      </w:r>
      <w:bookmarkEnd w:id="515"/>
    </w:p>
    <w:p w:rsidR="002A495A" w:rsidRPr="009B6AAC" w:rsidRDefault="002A495A" w:rsidP="00D52213">
      <w:pPr>
        <w:pStyle w:val="subsection"/>
      </w:pPr>
      <w:r w:rsidRPr="009B6AAC">
        <w:tab/>
      </w:r>
      <w:r w:rsidRPr="009B6AAC">
        <w:tab/>
        <w:t>If costs are awarded to any party against the petitioner, the deposit shall be applicable in payment of the sum ordered, but otherwise the deposit shall be repaid to the petitioner.</w:t>
      </w:r>
    </w:p>
    <w:p w:rsidR="002A495A" w:rsidRPr="009B6AAC" w:rsidRDefault="002A495A" w:rsidP="002A495A">
      <w:pPr>
        <w:pStyle w:val="ActHead5"/>
      </w:pPr>
      <w:bookmarkStart w:id="516" w:name="_Toc518994236"/>
      <w:r w:rsidRPr="007A72B2">
        <w:rPr>
          <w:rStyle w:val="CharSectno"/>
        </w:rPr>
        <w:t>373</w:t>
      </w:r>
      <w:r w:rsidRPr="009B6AAC">
        <w:t xml:space="preserve">  Other costs</w:t>
      </w:r>
      <w:bookmarkEnd w:id="516"/>
    </w:p>
    <w:p w:rsidR="002A495A" w:rsidRPr="009B6AAC" w:rsidRDefault="002A495A" w:rsidP="00D52213">
      <w:pPr>
        <w:pStyle w:val="subsection"/>
      </w:pPr>
      <w:r w:rsidRPr="009B6AAC">
        <w:tab/>
      </w:r>
      <w:r w:rsidRPr="009B6AAC">
        <w:tab/>
        <w:t>All other costs awarded by the Court, including any balance above the deposit payable by the petitioner, shall be recoverable as if the order of the Court were a judgment of the High Court of Australia, and such order, certified by the Court, may be entered as a judgment of the High Court of Australia, and enforced accordingly.</w:t>
      </w:r>
    </w:p>
    <w:p w:rsidR="002A495A" w:rsidRPr="009B6AAC" w:rsidRDefault="002A495A" w:rsidP="002A495A">
      <w:pPr>
        <w:pStyle w:val="ActHead5"/>
      </w:pPr>
      <w:bookmarkStart w:id="517" w:name="_Toc518994237"/>
      <w:r w:rsidRPr="007A72B2">
        <w:rPr>
          <w:rStyle w:val="CharSectno"/>
        </w:rPr>
        <w:t>374</w:t>
      </w:r>
      <w:r w:rsidRPr="009B6AAC">
        <w:t xml:space="preserve">  Effect of decision</w:t>
      </w:r>
      <w:bookmarkEnd w:id="517"/>
    </w:p>
    <w:p w:rsidR="002A495A" w:rsidRPr="009B6AAC" w:rsidRDefault="002A495A" w:rsidP="00D52213">
      <w:pPr>
        <w:pStyle w:val="subsection"/>
      </w:pPr>
      <w:r w:rsidRPr="009B6AAC">
        <w:tab/>
      </w:r>
      <w:r w:rsidRPr="009B6AAC">
        <w:tab/>
        <w:t>Effect shall be given to any decision of the Court as follows:</w:t>
      </w:r>
    </w:p>
    <w:p w:rsidR="002A495A" w:rsidRPr="009B6AAC" w:rsidRDefault="002A495A" w:rsidP="002A495A">
      <w:pPr>
        <w:pStyle w:val="paragraph"/>
      </w:pPr>
      <w:r w:rsidRPr="009B6AAC">
        <w:tab/>
        <w:t>(i)</w:t>
      </w:r>
      <w:r w:rsidRPr="009B6AAC">
        <w:tab/>
        <w:t>If any person returned is declared not to have been duly elected, the person shall cease to be a Senator or Member of the House of Representatives;</w:t>
      </w:r>
    </w:p>
    <w:p w:rsidR="002A495A" w:rsidRPr="009B6AAC" w:rsidRDefault="002A495A" w:rsidP="002A495A">
      <w:pPr>
        <w:pStyle w:val="paragraph"/>
      </w:pPr>
      <w:r w:rsidRPr="009B6AAC">
        <w:tab/>
        <w:t>(ii)</w:t>
      </w:r>
      <w:r w:rsidRPr="009B6AAC">
        <w:tab/>
        <w:t>If any person not returned is declared to have been duly elected, the person may take his or her seat accordingly;</w:t>
      </w:r>
    </w:p>
    <w:p w:rsidR="002A495A" w:rsidRPr="009B6AAC" w:rsidRDefault="002A495A" w:rsidP="002A495A">
      <w:pPr>
        <w:pStyle w:val="paragraph"/>
      </w:pPr>
      <w:r w:rsidRPr="009B6AAC">
        <w:tab/>
        <w:t>(iii)</w:t>
      </w:r>
      <w:r w:rsidRPr="009B6AAC">
        <w:tab/>
        <w:t>If any election is declared absolutely void a new election shall be held.</w:t>
      </w:r>
    </w:p>
    <w:p w:rsidR="002A495A" w:rsidRPr="009B6AAC" w:rsidRDefault="002A495A" w:rsidP="002A495A">
      <w:pPr>
        <w:pStyle w:val="ActHead5"/>
      </w:pPr>
      <w:bookmarkStart w:id="518" w:name="_Toc518994238"/>
      <w:r w:rsidRPr="007A72B2">
        <w:rPr>
          <w:rStyle w:val="CharSectno"/>
        </w:rPr>
        <w:lastRenderedPageBreak/>
        <w:t>375</w:t>
      </w:r>
      <w:r w:rsidRPr="009B6AAC">
        <w:t xml:space="preserve">  Power to make Rules of Court</w:t>
      </w:r>
      <w:bookmarkEnd w:id="518"/>
    </w:p>
    <w:p w:rsidR="002A495A" w:rsidRPr="009B6AAC" w:rsidRDefault="002A495A" w:rsidP="00D52213">
      <w:pPr>
        <w:pStyle w:val="subsection"/>
      </w:pPr>
      <w:r w:rsidRPr="009B6AAC">
        <w:tab/>
      </w:r>
      <w:r w:rsidRPr="009B6AAC">
        <w:tab/>
      </w:r>
      <w:r w:rsidR="00F031F6" w:rsidRPr="009B6AAC">
        <w:t xml:space="preserve">The </w:t>
      </w:r>
      <w:r w:rsidRPr="009B6AAC">
        <w:t xml:space="preserve">Justices of the High Court or a majority of them may make Rules of Court not inconsistent with this Act for carrying this </w:t>
      </w:r>
      <w:r w:rsidR="00D34FE3" w:rsidRPr="009B6AAC">
        <w:t>Part</w:t>
      </w:r>
      <w:r w:rsidR="0010646A" w:rsidRPr="009B6AAC">
        <w:t xml:space="preserve"> </w:t>
      </w:r>
      <w:r w:rsidRPr="009B6AAC">
        <w:t>of this Act into effect and in particular for regulating the practice and procedure of the Court the forms to be used and the fees to be paid by parties.</w:t>
      </w:r>
    </w:p>
    <w:p w:rsidR="002A495A" w:rsidRPr="009B6AAC" w:rsidRDefault="002A495A" w:rsidP="002A495A">
      <w:pPr>
        <w:pStyle w:val="notetext"/>
      </w:pPr>
      <w:r w:rsidRPr="009B6AAC">
        <w:t>Note:</w:t>
      </w:r>
      <w:r w:rsidRPr="009B6AAC">
        <w:tab/>
        <w:t>Section</w:t>
      </w:r>
      <w:r w:rsidR="009B6AAC">
        <w:t> </w:t>
      </w:r>
      <w:r w:rsidRPr="009B6AAC">
        <w:t xml:space="preserve">86 of the </w:t>
      </w:r>
      <w:r w:rsidRPr="009B6AAC">
        <w:rPr>
          <w:i/>
        </w:rPr>
        <w:t>Judiciary Act 1903</w:t>
      </w:r>
      <w:r w:rsidRPr="009B6AAC">
        <w:t xml:space="preserve"> provides that certain provisions of the </w:t>
      </w:r>
      <w:r w:rsidR="00F031F6" w:rsidRPr="009B6AAC">
        <w:rPr>
          <w:i/>
        </w:rPr>
        <w:t>Legislation Act 2003</w:t>
      </w:r>
      <w:r w:rsidRPr="009B6AAC">
        <w:t xml:space="preserve"> apply, with modifications, to rules of court made by the Court. Section</w:t>
      </w:r>
      <w:r w:rsidR="009B6AAC">
        <w:t> </w:t>
      </w:r>
      <w:r w:rsidRPr="009B6AAC">
        <w:t xml:space="preserve">88 of the </w:t>
      </w:r>
      <w:r w:rsidRPr="009B6AAC">
        <w:rPr>
          <w:i/>
        </w:rPr>
        <w:t>Judiciary Act 1903</w:t>
      </w:r>
      <w:r w:rsidRPr="009B6AAC">
        <w:t xml:space="preserve"> provides that regulations may be made modifying and adapting certain provisions of the </w:t>
      </w:r>
      <w:r w:rsidR="00F031F6" w:rsidRPr="009B6AAC">
        <w:rPr>
          <w:i/>
        </w:rPr>
        <w:t>Legislation Act 2003</w:t>
      </w:r>
      <w:r w:rsidRPr="009B6AAC">
        <w:t xml:space="preserve"> in their application to the Court.</w:t>
      </w:r>
    </w:p>
    <w:p w:rsidR="002A495A" w:rsidRPr="009B6AAC" w:rsidRDefault="002A495A" w:rsidP="002A495A">
      <w:pPr>
        <w:pStyle w:val="ActHead5"/>
      </w:pPr>
      <w:bookmarkStart w:id="519" w:name="_Toc518994239"/>
      <w:r w:rsidRPr="007A72B2">
        <w:rPr>
          <w:rStyle w:val="CharSectno"/>
        </w:rPr>
        <w:t>375A</w:t>
      </w:r>
      <w:r w:rsidRPr="009B6AAC">
        <w:t xml:space="preserve">  Right of Electoral Commission to have access to documents</w:t>
      </w:r>
      <w:bookmarkEnd w:id="519"/>
    </w:p>
    <w:p w:rsidR="002A495A" w:rsidRPr="009B6AAC" w:rsidRDefault="00FB6797" w:rsidP="00FB6797">
      <w:pPr>
        <w:pStyle w:val="subsection"/>
      </w:pPr>
      <w:r w:rsidRPr="009B6AAC">
        <w:tab/>
      </w:r>
      <w:r w:rsidRPr="009B6AAC">
        <w:tab/>
      </w:r>
      <w:r w:rsidR="002A495A" w:rsidRPr="009B6AAC">
        <w:t>Unless the Court orders otherwise, the filing of a petition does not deprive the Electoral Commission of any right to have access to a document for the purposes of the performance of its functions.</w:t>
      </w:r>
    </w:p>
    <w:p w:rsidR="002A495A" w:rsidRPr="009B6AAC" w:rsidRDefault="002A495A" w:rsidP="0010646A">
      <w:pPr>
        <w:pStyle w:val="ActHead3"/>
        <w:pageBreakBefore/>
      </w:pPr>
      <w:bookmarkStart w:id="520" w:name="_Toc518994240"/>
      <w:r w:rsidRPr="007A72B2">
        <w:rPr>
          <w:rStyle w:val="CharDivNo"/>
        </w:rPr>
        <w:lastRenderedPageBreak/>
        <w:t>Division</w:t>
      </w:r>
      <w:r w:rsidR="009B6AAC" w:rsidRPr="007A72B2">
        <w:rPr>
          <w:rStyle w:val="CharDivNo"/>
        </w:rPr>
        <w:t> </w:t>
      </w:r>
      <w:r w:rsidRPr="007A72B2">
        <w:rPr>
          <w:rStyle w:val="CharDivNo"/>
        </w:rPr>
        <w:t>2</w:t>
      </w:r>
      <w:r w:rsidRPr="009B6AAC">
        <w:t>—</w:t>
      </w:r>
      <w:r w:rsidRPr="007A72B2">
        <w:rPr>
          <w:rStyle w:val="CharDivText"/>
        </w:rPr>
        <w:t>Qualifications and vacancies</w:t>
      </w:r>
      <w:bookmarkEnd w:id="520"/>
    </w:p>
    <w:p w:rsidR="002A495A" w:rsidRPr="009B6AAC" w:rsidRDefault="002A495A" w:rsidP="002A495A">
      <w:pPr>
        <w:pStyle w:val="ActHead5"/>
      </w:pPr>
      <w:bookmarkStart w:id="521" w:name="_Toc518994241"/>
      <w:r w:rsidRPr="007A72B2">
        <w:rPr>
          <w:rStyle w:val="CharSectno"/>
        </w:rPr>
        <w:t>376</w:t>
      </w:r>
      <w:r w:rsidRPr="009B6AAC">
        <w:t xml:space="preserve">  Reference of question as to qualification or vacancy</w:t>
      </w:r>
      <w:bookmarkEnd w:id="521"/>
    </w:p>
    <w:p w:rsidR="002A495A" w:rsidRPr="009B6AAC" w:rsidRDefault="002A495A" w:rsidP="00D52213">
      <w:pPr>
        <w:pStyle w:val="subsection"/>
      </w:pPr>
      <w:r w:rsidRPr="009B6AAC">
        <w:tab/>
      </w:r>
      <w:r w:rsidRPr="009B6AAC">
        <w:tab/>
        <w:t>Any question respecting the qualifications of a Senator or of a Member of the House of Representatives or respecting a vacancy in either House of the Parliament may be referred by resolution to the Court of Disputed Returns by the House in which the question arises and the Court of Disputed Returns shall thereupon have jurisdiction to hear and determine the question.</w:t>
      </w:r>
    </w:p>
    <w:p w:rsidR="002A495A" w:rsidRPr="009B6AAC" w:rsidRDefault="002A495A" w:rsidP="002A495A">
      <w:pPr>
        <w:pStyle w:val="ActHead5"/>
      </w:pPr>
      <w:bookmarkStart w:id="522" w:name="_Toc518994242"/>
      <w:r w:rsidRPr="007A72B2">
        <w:rPr>
          <w:rStyle w:val="CharSectno"/>
        </w:rPr>
        <w:t>377</w:t>
      </w:r>
      <w:r w:rsidRPr="009B6AAC">
        <w:t xml:space="preserve">  President or Speaker to state case</w:t>
      </w:r>
      <w:bookmarkEnd w:id="522"/>
    </w:p>
    <w:p w:rsidR="002A495A" w:rsidRPr="009B6AAC" w:rsidRDefault="002A495A" w:rsidP="00D52213">
      <w:pPr>
        <w:pStyle w:val="subsection"/>
      </w:pPr>
      <w:r w:rsidRPr="009B6AAC">
        <w:tab/>
      </w:r>
      <w:r w:rsidRPr="009B6AAC">
        <w:tab/>
        <w:t>When any question is referred to the Court of Disputed Returns under this Part, the President if the question arises in the Senate, or the Speaker if the question arises in the House of Representatives, shall transmit to the Court of Disputed Returns a statement of the question upon which the determination of the Court is desired, together with any proceedings, papers, reports, or documents relating to the question in the possession of the House in which the question arises.</w:t>
      </w:r>
    </w:p>
    <w:p w:rsidR="002A495A" w:rsidRPr="009B6AAC" w:rsidRDefault="002A495A" w:rsidP="002A495A">
      <w:pPr>
        <w:pStyle w:val="ActHead5"/>
      </w:pPr>
      <w:bookmarkStart w:id="523" w:name="_Toc518994243"/>
      <w:r w:rsidRPr="007A72B2">
        <w:rPr>
          <w:rStyle w:val="CharSectno"/>
        </w:rPr>
        <w:t>378</w:t>
      </w:r>
      <w:r w:rsidRPr="009B6AAC">
        <w:t xml:space="preserve">  Parties to the reference</w:t>
      </w:r>
      <w:bookmarkEnd w:id="523"/>
    </w:p>
    <w:p w:rsidR="002A495A" w:rsidRPr="009B6AAC" w:rsidRDefault="002A495A" w:rsidP="00D52213">
      <w:pPr>
        <w:pStyle w:val="subsection"/>
      </w:pPr>
      <w:r w:rsidRPr="009B6AAC">
        <w:tab/>
      </w:r>
      <w:r w:rsidRPr="009B6AAC">
        <w:tab/>
        <w:t xml:space="preserve">The Court of Disputed Returns may allow any person who in the opinion of the Court is interested in the determination of any question referred to it under this </w:t>
      </w:r>
      <w:r w:rsidR="00D34FE3" w:rsidRPr="009B6AAC">
        <w:t>Part</w:t>
      </w:r>
      <w:r w:rsidR="0010646A" w:rsidRPr="009B6AAC">
        <w:t xml:space="preserve"> </w:t>
      </w:r>
      <w:r w:rsidRPr="009B6AAC">
        <w:t>to be heard on the hearing of the reference, or may direct notice of the reference to be served on any person, and any person so allowed to be heard or so directed to be served shall be deemed to be a party to the reference.</w:t>
      </w:r>
    </w:p>
    <w:p w:rsidR="002A495A" w:rsidRPr="009B6AAC" w:rsidRDefault="002A495A" w:rsidP="002A495A">
      <w:pPr>
        <w:pStyle w:val="ActHead5"/>
      </w:pPr>
      <w:bookmarkStart w:id="524" w:name="_Toc518994244"/>
      <w:r w:rsidRPr="007A72B2">
        <w:rPr>
          <w:rStyle w:val="CharSectno"/>
        </w:rPr>
        <w:t>379</w:t>
      </w:r>
      <w:r w:rsidRPr="009B6AAC">
        <w:t xml:space="preserve">  Powers of Court</w:t>
      </w:r>
      <w:bookmarkEnd w:id="524"/>
    </w:p>
    <w:p w:rsidR="002A495A" w:rsidRPr="009B6AAC" w:rsidRDefault="002A495A" w:rsidP="00D52213">
      <w:pPr>
        <w:pStyle w:val="subsection"/>
      </w:pPr>
      <w:r w:rsidRPr="009B6AAC">
        <w:tab/>
      </w:r>
      <w:r w:rsidRPr="009B6AAC">
        <w:tab/>
        <w:t xml:space="preserve">On the hearing of any reference under this </w:t>
      </w:r>
      <w:r w:rsidR="00D34FE3" w:rsidRPr="009B6AAC">
        <w:t>Part</w:t>
      </w:r>
      <w:r w:rsidR="0010646A" w:rsidRPr="009B6AAC">
        <w:t xml:space="preserve"> </w:t>
      </w:r>
      <w:r w:rsidRPr="009B6AAC">
        <w:t>the Court of Disputed Returns shall sit as an open Court and shall have the powers conferred by section</w:t>
      </w:r>
      <w:r w:rsidR="009B6AAC">
        <w:t> </w:t>
      </w:r>
      <w:r w:rsidRPr="009B6AAC">
        <w:t>360 so far as they are applicable, and in addition thereto shall have power:</w:t>
      </w:r>
    </w:p>
    <w:p w:rsidR="002A495A" w:rsidRPr="009B6AAC" w:rsidRDefault="002A495A" w:rsidP="002A495A">
      <w:pPr>
        <w:pStyle w:val="paragraph"/>
      </w:pPr>
      <w:r w:rsidRPr="009B6AAC">
        <w:lastRenderedPageBreak/>
        <w:tab/>
        <w:t>(a)</w:t>
      </w:r>
      <w:r w:rsidRPr="009B6AAC">
        <w:tab/>
        <w:t>to declare that any person was not qualified to be a Senator or a Member of the House of Representatives;</w:t>
      </w:r>
    </w:p>
    <w:p w:rsidR="002A495A" w:rsidRPr="009B6AAC" w:rsidRDefault="002A495A" w:rsidP="002A495A">
      <w:pPr>
        <w:pStyle w:val="paragraph"/>
      </w:pPr>
      <w:r w:rsidRPr="009B6AAC">
        <w:tab/>
        <w:t>(b)</w:t>
      </w:r>
      <w:r w:rsidRPr="009B6AAC">
        <w:tab/>
        <w:t>to declare that any person was not capable of being chosen or of sitting as a Senator or a Member of the House of Representatives; and</w:t>
      </w:r>
    </w:p>
    <w:p w:rsidR="002A495A" w:rsidRPr="009B6AAC" w:rsidRDefault="002A495A" w:rsidP="002A495A">
      <w:pPr>
        <w:pStyle w:val="paragraph"/>
      </w:pPr>
      <w:r w:rsidRPr="009B6AAC">
        <w:tab/>
        <w:t>(c)</w:t>
      </w:r>
      <w:r w:rsidRPr="009B6AAC">
        <w:tab/>
        <w:t>to declare that there is a vacancy in the Senate or in the House of Representatives.</w:t>
      </w:r>
    </w:p>
    <w:p w:rsidR="002A495A" w:rsidRPr="009B6AAC" w:rsidRDefault="002A495A" w:rsidP="002A495A">
      <w:pPr>
        <w:pStyle w:val="ActHead5"/>
      </w:pPr>
      <w:bookmarkStart w:id="525" w:name="_Toc518994245"/>
      <w:r w:rsidRPr="007A72B2">
        <w:rPr>
          <w:rStyle w:val="CharSectno"/>
        </w:rPr>
        <w:t>380</w:t>
      </w:r>
      <w:r w:rsidRPr="009B6AAC">
        <w:t xml:space="preserve">  Order to be sent to House affected</w:t>
      </w:r>
      <w:bookmarkEnd w:id="525"/>
    </w:p>
    <w:p w:rsidR="002A495A" w:rsidRPr="009B6AAC" w:rsidRDefault="002A495A" w:rsidP="00D52213">
      <w:pPr>
        <w:pStyle w:val="subsection"/>
      </w:pPr>
      <w:r w:rsidRPr="009B6AAC">
        <w:tab/>
      </w:r>
      <w:r w:rsidRPr="009B6AAC">
        <w:tab/>
        <w:t xml:space="preserve">After the hearing and determination of any reference under this </w:t>
      </w:r>
      <w:r w:rsidR="00D34FE3" w:rsidRPr="009B6AAC">
        <w:t>Part</w:t>
      </w:r>
      <w:r w:rsidR="0010646A" w:rsidRPr="009B6AAC">
        <w:t xml:space="preserve"> </w:t>
      </w:r>
      <w:r w:rsidRPr="009B6AAC">
        <w:t>the Chief Executive and Principal Registrar of the High Court shall forthwith forward to the Clerk of the House by which the question has been referred a copy of the order or declaration of the Court of Disputed Returns.</w:t>
      </w:r>
    </w:p>
    <w:p w:rsidR="002A495A" w:rsidRPr="009B6AAC" w:rsidRDefault="002A495A" w:rsidP="002A495A">
      <w:pPr>
        <w:pStyle w:val="ActHead5"/>
      </w:pPr>
      <w:bookmarkStart w:id="526" w:name="_Toc518994246"/>
      <w:r w:rsidRPr="007A72B2">
        <w:rPr>
          <w:rStyle w:val="CharSectno"/>
        </w:rPr>
        <w:t>381</w:t>
      </w:r>
      <w:r w:rsidRPr="009B6AAC">
        <w:t xml:space="preserve">  Application of certain sections</w:t>
      </w:r>
      <w:bookmarkEnd w:id="526"/>
    </w:p>
    <w:p w:rsidR="002A495A" w:rsidRPr="009B6AAC" w:rsidRDefault="002A495A" w:rsidP="00D52213">
      <w:pPr>
        <w:pStyle w:val="subsection"/>
      </w:pPr>
      <w:r w:rsidRPr="009B6AAC">
        <w:tab/>
      </w:r>
      <w:r w:rsidRPr="009B6AAC">
        <w:tab/>
        <w:t>The provisions of sections</w:t>
      </w:r>
      <w:r w:rsidR="009B6AAC">
        <w:t> </w:t>
      </w:r>
      <w:r w:rsidRPr="009B6AAC">
        <w:t>364, 368, 370, 371, 373, 374 and 375 shall apply so far as applicable to proceedings on a reference to the Court of Disputed Returns under this Part.</w:t>
      </w:r>
    </w:p>
    <w:p w:rsidR="002A495A" w:rsidRPr="009B6AAC" w:rsidRDefault="002A495A" w:rsidP="0010646A">
      <w:pPr>
        <w:pStyle w:val="ActHead2"/>
        <w:pageBreakBefore/>
      </w:pPr>
      <w:bookmarkStart w:id="527" w:name="_Toc518994247"/>
      <w:r w:rsidRPr="007A72B2">
        <w:rPr>
          <w:rStyle w:val="CharPartNo"/>
        </w:rPr>
        <w:lastRenderedPageBreak/>
        <w:t>Part</w:t>
      </w:r>
      <w:r w:rsidR="00F96186" w:rsidRPr="007A72B2">
        <w:rPr>
          <w:rStyle w:val="CharPartNo"/>
        </w:rPr>
        <w:t> </w:t>
      </w:r>
      <w:r w:rsidRPr="007A72B2">
        <w:rPr>
          <w:rStyle w:val="CharPartNo"/>
        </w:rPr>
        <w:t>XXIII</w:t>
      </w:r>
      <w:r w:rsidRPr="009B6AAC">
        <w:t>—</w:t>
      </w:r>
      <w:r w:rsidRPr="007A72B2">
        <w:rPr>
          <w:rStyle w:val="CharPartText"/>
        </w:rPr>
        <w:t>Miscellaneous</w:t>
      </w:r>
      <w:bookmarkEnd w:id="527"/>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2A495A">
      <w:pPr>
        <w:pStyle w:val="ActHead5"/>
      </w:pPr>
      <w:bookmarkStart w:id="528" w:name="_Toc518994248"/>
      <w:r w:rsidRPr="007A72B2">
        <w:rPr>
          <w:rStyle w:val="CharSectno"/>
        </w:rPr>
        <w:t>381A</w:t>
      </w:r>
      <w:r w:rsidRPr="009B6AAC">
        <w:t xml:space="preserve">  Extension of time for acts by officers</w:t>
      </w:r>
      <w:bookmarkEnd w:id="528"/>
    </w:p>
    <w:p w:rsidR="002A495A" w:rsidRPr="009B6AAC" w:rsidRDefault="002A495A" w:rsidP="00D52213">
      <w:pPr>
        <w:pStyle w:val="subsection"/>
      </w:pPr>
      <w:r w:rsidRPr="009B6AAC">
        <w:tab/>
      </w:r>
      <w:r w:rsidRPr="009B6AAC">
        <w:tab/>
        <w:t>Where:</w:t>
      </w:r>
    </w:p>
    <w:p w:rsidR="002A495A" w:rsidRPr="009B6AAC" w:rsidRDefault="002A495A" w:rsidP="002A495A">
      <w:pPr>
        <w:pStyle w:val="paragraph"/>
      </w:pPr>
      <w:r w:rsidRPr="009B6AAC">
        <w:tab/>
        <w:t>(a)</w:t>
      </w:r>
      <w:r w:rsidRPr="009B6AAC">
        <w:tab/>
        <w:t>an officer is required by a provision of this Act or the regulations to do an act;</w:t>
      </w:r>
    </w:p>
    <w:p w:rsidR="002A495A" w:rsidRPr="009B6AAC" w:rsidRDefault="002A495A" w:rsidP="002A495A">
      <w:pPr>
        <w:pStyle w:val="paragraph"/>
        <w:keepNext/>
      </w:pPr>
      <w:r w:rsidRPr="009B6AAC">
        <w:tab/>
        <w:t>(b)</w:t>
      </w:r>
      <w:r w:rsidRPr="009B6AAC">
        <w:tab/>
        <w:t>the officer refuses or fails to do the act at the time, or within the period, required by that provision;</w:t>
      </w:r>
    </w:p>
    <w:p w:rsidR="002A495A" w:rsidRPr="009B6AAC" w:rsidRDefault="002A495A" w:rsidP="002A495A">
      <w:pPr>
        <w:pStyle w:val="subsection2"/>
      </w:pPr>
      <w:r w:rsidRPr="009B6AAC">
        <w:t>the Commission may determine that the act may be done within such further time, not exceeding 48 hours, as the Commission fixes.</w:t>
      </w:r>
    </w:p>
    <w:p w:rsidR="00697D57" w:rsidRPr="009B6AAC" w:rsidRDefault="00697D57" w:rsidP="00697D57">
      <w:pPr>
        <w:pStyle w:val="ActHead5"/>
      </w:pPr>
      <w:bookmarkStart w:id="529" w:name="_Toc518994249"/>
      <w:r w:rsidRPr="007A72B2">
        <w:rPr>
          <w:rStyle w:val="CharSectno"/>
        </w:rPr>
        <w:t>382</w:t>
      </w:r>
      <w:r w:rsidRPr="009B6AAC">
        <w:t xml:space="preserve">  General provisions about enrolment</w:t>
      </w:r>
      <w:r w:rsidR="009B6AAC">
        <w:noBreakHyphen/>
      </w:r>
      <w:r w:rsidRPr="009B6AAC">
        <w:t>related claims etc.</w:t>
      </w:r>
      <w:bookmarkEnd w:id="529"/>
    </w:p>
    <w:p w:rsidR="00697D57" w:rsidRPr="009B6AAC" w:rsidRDefault="00697D57" w:rsidP="00697D57">
      <w:pPr>
        <w:pStyle w:val="SubsectionHead"/>
      </w:pPr>
      <w:r w:rsidRPr="009B6AAC">
        <w:t>Definitions</w:t>
      </w:r>
    </w:p>
    <w:p w:rsidR="00697D57" w:rsidRPr="009B6AAC" w:rsidRDefault="00697D57" w:rsidP="00697D57">
      <w:pPr>
        <w:pStyle w:val="subsection"/>
      </w:pPr>
      <w:r w:rsidRPr="009B6AAC">
        <w:tab/>
        <w:t>(1)</w:t>
      </w:r>
      <w:r w:rsidRPr="009B6AAC">
        <w:tab/>
        <w:t>In this section:</w:t>
      </w:r>
    </w:p>
    <w:p w:rsidR="00697D57" w:rsidRPr="009B6AAC" w:rsidRDefault="00697D57" w:rsidP="00697D57">
      <w:pPr>
        <w:pStyle w:val="Definition"/>
      </w:pPr>
      <w:r w:rsidRPr="009B6AAC">
        <w:rPr>
          <w:b/>
          <w:i/>
        </w:rPr>
        <w:t>enrolment</w:t>
      </w:r>
      <w:r w:rsidR="009B6AAC">
        <w:rPr>
          <w:b/>
          <w:i/>
        </w:rPr>
        <w:noBreakHyphen/>
      </w:r>
      <w:r w:rsidRPr="009B6AAC">
        <w:rPr>
          <w:b/>
          <w:i/>
        </w:rPr>
        <w:t>related claim or notice</w:t>
      </w:r>
      <w:r w:rsidRPr="009B6AAC">
        <w:t xml:space="preserve"> means a claim, application, notice, objection, request or other communication that is required or permitted to be sent to the Electoral Commissioner by any of the following:</w:t>
      </w:r>
    </w:p>
    <w:p w:rsidR="00697D57" w:rsidRPr="009B6AAC" w:rsidRDefault="00697D57" w:rsidP="00697D57">
      <w:pPr>
        <w:pStyle w:val="paragraph"/>
      </w:pPr>
      <w:r w:rsidRPr="009B6AAC">
        <w:tab/>
        <w:t>(a)</w:t>
      </w:r>
      <w:r w:rsidRPr="009B6AAC">
        <w:tab/>
        <w:t>a provision of Part</w:t>
      </w:r>
      <w:r w:rsidR="00F96186" w:rsidRPr="009B6AAC">
        <w:t> </w:t>
      </w:r>
      <w:r w:rsidRPr="009B6AAC">
        <w:t>VII, VIII, IX or X;</w:t>
      </w:r>
    </w:p>
    <w:p w:rsidR="00697D57" w:rsidRPr="009B6AAC" w:rsidRDefault="00697D57" w:rsidP="00697D57">
      <w:pPr>
        <w:pStyle w:val="paragraph"/>
      </w:pPr>
      <w:r w:rsidRPr="009B6AAC">
        <w:tab/>
        <w:t>(b)</w:t>
      </w:r>
      <w:r w:rsidRPr="009B6AAC">
        <w:tab/>
        <w:t>section</w:t>
      </w:r>
      <w:r w:rsidR="009B6AAC">
        <w:t> </w:t>
      </w:r>
      <w:r w:rsidRPr="009B6AAC">
        <w:t>184A;</w:t>
      </w:r>
    </w:p>
    <w:p w:rsidR="00697D57" w:rsidRPr="009B6AAC" w:rsidRDefault="00697D57" w:rsidP="00697D57">
      <w:pPr>
        <w:pStyle w:val="paragraph"/>
      </w:pPr>
      <w:r w:rsidRPr="009B6AAC">
        <w:tab/>
        <w:t>(c)</w:t>
      </w:r>
      <w:r w:rsidRPr="009B6AAC">
        <w:tab/>
        <w:t>section</w:t>
      </w:r>
      <w:r w:rsidR="009B6AAC">
        <w:t> </w:t>
      </w:r>
      <w:r w:rsidRPr="009B6AAC">
        <w:t>249.</w:t>
      </w:r>
    </w:p>
    <w:p w:rsidR="00697D57" w:rsidRPr="009B6AAC" w:rsidRDefault="00697D57" w:rsidP="00697D57">
      <w:pPr>
        <w:pStyle w:val="Definition"/>
      </w:pPr>
      <w:r w:rsidRPr="009B6AAC">
        <w:rPr>
          <w:b/>
          <w:i/>
        </w:rPr>
        <w:t>sent to</w:t>
      </w:r>
      <w:r w:rsidRPr="009B6AAC">
        <w:t xml:space="preserve"> includes given, made or delivered to, or lodged with.</w:t>
      </w:r>
    </w:p>
    <w:p w:rsidR="00697D57" w:rsidRPr="009B6AAC" w:rsidRDefault="00697D57" w:rsidP="00697D57">
      <w:pPr>
        <w:pStyle w:val="SubsectionHead"/>
      </w:pPr>
      <w:r w:rsidRPr="009B6AAC">
        <w:t>Addresses to which enrolment</w:t>
      </w:r>
      <w:r w:rsidR="009B6AAC">
        <w:noBreakHyphen/>
      </w:r>
      <w:r w:rsidRPr="009B6AAC">
        <w:t>related claims or notices may be sent</w:t>
      </w:r>
    </w:p>
    <w:p w:rsidR="00697D57" w:rsidRPr="009B6AAC" w:rsidRDefault="00697D57" w:rsidP="00697D57">
      <w:pPr>
        <w:pStyle w:val="subsection"/>
      </w:pPr>
      <w:r w:rsidRPr="009B6AAC">
        <w:tab/>
        <w:t>(2)</w:t>
      </w:r>
      <w:r w:rsidRPr="009B6AAC">
        <w:tab/>
        <w:t>The Electoral Commissioner may, in writing, determine one or more addresses to which enrolment</w:t>
      </w:r>
      <w:r w:rsidR="009B6AAC">
        <w:noBreakHyphen/>
      </w:r>
      <w:r w:rsidRPr="009B6AAC">
        <w:t>related claims or notices may be sent.</w:t>
      </w:r>
    </w:p>
    <w:p w:rsidR="00697D57" w:rsidRPr="009B6AAC" w:rsidRDefault="00697D57" w:rsidP="00697D57">
      <w:pPr>
        <w:pStyle w:val="subsection"/>
      </w:pPr>
      <w:r w:rsidRPr="009B6AAC">
        <w:lastRenderedPageBreak/>
        <w:tab/>
        <w:t>(3)</w:t>
      </w:r>
      <w:r w:rsidRPr="009B6AAC">
        <w:tab/>
        <w:t xml:space="preserve">A determination under </w:t>
      </w:r>
      <w:r w:rsidR="009B6AAC">
        <w:t>subsection (</w:t>
      </w:r>
      <w:r w:rsidRPr="009B6AAC">
        <w:t>2) may specify different addresses for the purposes of different provisions or for use in different circumstances.</w:t>
      </w:r>
    </w:p>
    <w:p w:rsidR="00697D57" w:rsidRPr="009B6AAC" w:rsidRDefault="00697D57" w:rsidP="00697D57">
      <w:pPr>
        <w:pStyle w:val="subsection"/>
      </w:pPr>
      <w:r w:rsidRPr="009B6AAC">
        <w:tab/>
        <w:t>(4)</w:t>
      </w:r>
      <w:r w:rsidRPr="009B6AAC">
        <w:tab/>
        <w:t xml:space="preserve">To avoid doubt, an address determined under </w:t>
      </w:r>
      <w:r w:rsidR="009B6AAC">
        <w:t>subsection (</w:t>
      </w:r>
      <w:r w:rsidRPr="009B6AAC">
        <w:t>2) may be an electronic address.</w:t>
      </w:r>
    </w:p>
    <w:p w:rsidR="00697D57" w:rsidRPr="009B6AAC" w:rsidRDefault="00697D57" w:rsidP="00697D57">
      <w:pPr>
        <w:pStyle w:val="subsection"/>
      </w:pPr>
      <w:r w:rsidRPr="009B6AAC">
        <w:tab/>
        <w:t>(5)</w:t>
      </w:r>
      <w:r w:rsidRPr="009B6AAC">
        <w:tab/>
        <w:t>If a person sends an enrolment</w:t>
      </w:r>
      <w:r w:rsidR="009B6AAC">
        <w:noBreakHyphen/>
      </w:r>
      <w:r w:rsidRPr="009B6AAC">
        <w:t xml:space="preserve">related claim or notice to an address in accordance with a determination under </w:t>
      </w:r>
      <w:r w:rsidR="009B6AAC">
        <w:t>subsection (</w:t>
      </w:r>
      <w:r w:rsidRPr="009B6AAC">
        <w:t>2), the person is taken to have sent the enrolment</w:t>
      </w:r>
      <w:r w:rsidR="009B6AAC">
        <w:noBreakHyphen/>
      </w:r>
      <w:r w:rsidRPr="009B6AAC">
        <w:t>related claim or notice to the Electoral Commissioner.</w:t>
      </w:r>
    </w:p>
    <w:p w:rsidR="00697D57" w:rsidRPr="009B6AAC" w:rsidRDefault="00697D57" w:rsidP="00697D57">
      <w:pPr>
        <w:pStyle w:val="notetext"/>
      </w:pPr>
      <w:r w:rsidRPr="009B6AAC">
        <w:t>Note:</w:t>
      </w:r>
      <w:r w:rsidRPr="009B6AAC">
        <w:tab/>
        <w:t>Requirements relating to the form, content etc. of the enrolment</w:t>
      </w:r>
      <w:r w:rsidR="009B6AAC">
        <w:noBreakHyphen/>
      </w:r>
      <w:r w:rsidRPr="009B6AAC">
        <w:t xml:space="preserve">related claim or notice must still be complied with (subject to </w:t>
      </w:r>
      <w:r w:rsidR="009B6AAC">
        <w:t>subsections (</w:t>
      </w:r>
      <w:r w:rsidRPr="009B6AAC">
        <w:t>7) and (8)).</w:t>
      </w:r>
    </w:p>
    <w:p w:rsidR="00697D57" w:rsidRPr="009B6AAC" w:rsidRDefault="00697D57" w:rsidP="00697D57">
      <w:pPr>
        <w:pStyle w:val="subsection"/>
      </w:pPr>
      <w:r w:rsidRPr="009B6AAC">
        <w:tab/>
        <w:t>(6)</w:t>
      </w:r>
      <w:r w:rsidRPr="009B6AAC">
        <w:tab/>
        <w:t xml:space="preserve">A determination under </w:t>
      </w:r>
      <w:r w:rsidR="009B6AAC">
        <w:t>subsection (</w:t>
      </w:r>
      <w:r w:rsidRPr="009B6AAC">
        <w:t>2) is not a legislative instrument.</w:t>
      </w:r>
    </w:p>
    <w:p w:rsidR="00697D57" w:rsidRPr="009B6AAC" w:rsidRDefault="00697D57" w:rsidP="00697D57">
      <w:pPr>
        <w:pStyle w:val="SubsectionHead"/>
      </w:pPr>
      <w:r w:rsidRPr="009B6AAC">
        <w:t>Enrolment</w:t>
      </w:r>
      <w:r w:rsidR="009B6AAC">
        <w:noBreakHyphen/>
      </w:r>
      <w:r w:rsidRPr="009B6AAC">
        <w:t>related claims or notices do not have to be signed in certain circumstances</w:t>
      </w:r>
    </w:p>
    <w:p w:rsidR="00697D57" w:rsidRPr="009B6AAC" w:rsidRDefault="00697D57" w:rsidP="00697D57">
      <w:pPr>
        <w:pStyle w:val="subsection"/>
      </w:pPr>
      <w:r w:rsidRPr="009B6AAC">
        <w:tab/>
        <w:t>(7)</w:t>
      </w:r>
      <w:r w:rsidRPr="009B6AAC">
        <w:tab/>
        <w:t xml:space="preserve">Subject to </w:t>
      </w:r>
      <w:r w:rsidR="009B6AAC">
        <w:t>subsection (</w:t>
      </w:r>
      <w:r w:rsidRPr="009B6AAC">
        <w:t>8), if:</w:t>
      </w:r>
    </w:p>
    <w:p w:rsidR="00697D57" w:rsidRPr="009B6AAC" w:rsidRDefault="00697D57" w:rsidP="00697D57">
      <w:pPr>
        <w:pStyle w:val="paragraph"/>
      </w:pPr>
      <w:r w:rsidRPr="009B6AAC">
        <w:tab/>
        <w:t>(a)</w:t>
      </w:r>
      <w:r w:rsidRPr="009B6AAC">
        <w:tab/>
        <w:t>an enrolment</w:t>
      </w:r>
      <w:r w:rsidR="009B6AAC">
        <w:noBreakHyphen/>
      </w:r>
      <w:r w:rsidRPr="009B6AAC">
        <w:t>related claim or notice is required to be signed by a person; and</w:t>
      </w:r>
    </w:p>
    <w:p w:rsidR="00697D57" w:rsidRPr="009B6AAC" w:rsidRDefault="00697D57" w:rsidP="00697D57">
      <w:pPr>
        <w:pStyle w:val="paragraph"/>
      </w:pPr>
      <w:r w:rsidRPr="009B6AAC">
        <w:tab/>
        <w:t>(b)</w:t>
      </w:r>
      <w:r w:rsidRPr="009B6AAC">
        <w:tab/>
        <w:t>the person is already enrolled; and</w:t>
      </w:r>
    </w:p>
    <w:p w:rsidR="00697D57" w:rsidRPr="009B6AAC" w:rsidRDefault="00697D57" w:rsidP="00697D57">
      <w:pPr>
        <w:pStyle w:val="paragraph"/>
      </w:pPr>
      <w:r w:rsidRPr="009B6AAC">
        <w:tab/>
        <w:t>(c)</w:t>
      </w:r>
      <w:r w:rsidRPr="009B6AAC">
        <w:tab/>
        <w:t>the person’s name is still the same as the name under which he or she is enrolled;</w:t>
      </w:r>
    </w:p>
    <w:p w:rsidR="00697D57" w:rsidRPr="009B6AAC" w:rsidRDefault="00697D57" w:rsidP="00697D57">
      <w:pPr>
        <w:pStyle w:val="subsection2"/>
      </w:pPr>
      <w:r w:rsidRPr="009B6AAC">
        <w:t>the requirement that the claim or application be signed is (despite section</w:t>
      </w:r>
      <w:r w:rsidR="009B6AAC">
        <w:t> </w:t>
      </w:r>
      <w:r w:rsidRPr="009B6AAC">
        <w:t>336) taken to be satisfied if the person instead satisfies the requirements prescribed by the regulations for the purpose of this subsection.</w:t>
      </w:r>
    </w:p>
    <w:p w:rsidR="00697D57" w:rsidRPr="009B6AAC" w:rsidRDefault="00697D57" w:rsidP="00697D57">
      <w:pPr>
        <w:pStyle w:val="subsection"/>
      </w:pPr>
      <w:r w:rsidRPr="009B6AAC">
        <w:tab/>
        <w:t>(8)</w:t>
      </w:r>
      <w:r w:rsidRPr="009B6AAC">
        <w:tab/>
      </w:r>
      <w:r w:rsidR="009B6AAC">
        <w:t>Subsection (</w:t>
      </w:r>
      <w:r w:rsidRPr="009B6AAC">
        <w:t>7) does not apply to:</w:t>
      </w:r>
    </w:p>
    <w:p w:rsidR="00697D57" w:rsidRPr="009B6AAC" w:rsidRDefault="00697D57" w:rsidP="00697D57">
      <w:pPr>
        <w:pStyle w:val="paragraph"/>
      </w:pPr>
      <w:r w:rsidRPr="009B6AAC">
        <w:tab/>
        <w:t>(a)</w:t>
      </w:r>
      <w:r w:rsidRPr="009B6AAC">
        <w:tab/>
        <w:t>an enrolment</w:t>
      </w:r>
      <w:r w:rsidR="009B6AAC">
        <w:noBreakHyphen/>
      </w:r>
      <w:r w:rsidRPr="009B6AAC">
        <w:t>related claim or notice that is required or permitted to be sent to the Electoral Commissioner by a provision of Part</w:t>
      </w:r>
      <w:r w:rsidR="00F96186" w:rsidRPr="009B6AAC">
        <w:t> </w:t>
      </w:r>
      <w:r w:rsidRPr="009B6AAC">
        <w:t>IX or X; or</w:t>
      </w:r>
    </w:p>
    <w:p w:rsidR="00697D57" w:rsidRPr="009B6AAC" w:rsidRDefault="00697D57" w:rsidP="00697D57">
      <w:pPr>
        <w:pStyle w:val="paragraph"/>
      </w:pPr>
      <w:r w:rsidRPr="009B6AAC">
        <w:tab/>
        <w:t>(b)</w:t>
      </w:r>
      <w:r w:rsidRPr="009B6AAC">
        <w:tab/>
        <w:t>any of the following requirements for a signature:</w:t>
      </w:r>
    </w:p>
    <w:p w:rsidR="00E86469" w:rsidRPr="009B6AAC" w:rsidRDefault="00E86469" w:rsidP="00E86469">
      <w:pPr>
        <w:pStyle w:val="paragraphsub"/>
      </w:pPr>
      <w:r w:rsidRPr="009B6AAC">
        <w:tab/>
        <w:t>(ia)</w:t>
      </w:r>
      <w:r w:rsidRPr="009B6AAC">
        <w:tab/>
        <w:t>the requirement in subparagraph</w:t>
      </w:r>
      <w:r w:rsidR="009B6AAC">
        <w:t> </w:t>
      </w:r>
      <w:r w:rsidRPr="009B6AAC">
        <w:t>98AA(2)(c)(ii);</w:t>
      </w:r>
    </w:p>
    <w:p w:rsidR="00697D57" w:rsidRPr="009B6AAC" w:rsidRDefault="00697D57" w:rsidP="00697D57">
      <w:pPr>
        <w:pStyle w:val="paragraphsub"/>
      </w:pPr>
      <w:r w:rsidRPr="009B6AAC">
        <w:lastRenderedPageBreak/>
        <w:tab/>
        <w:t>(i)</w:t>
      </w:r>
      <w:r w:rsidRPr="009B6AAC">
        <w:tab/>
        <w:t>the requirement in subsection</w:t>
      </w:r>
      <w:r w:rsidR="009B6AAC">
        <w:t> </w:t>
      </w:r>
      <w:r w:rsidRPr="009B6AAC">
        <w:t>98(3);</w:t>
      </w:r>
    </w:p>
    <w:p w:rsidR="00697D57" w:rsidRPr="009B6AAC" w:rsidRDefault="00697D57" w:rsidP="00697D57">
      <w:pPr>
        <w:pStyle w:val="paragraphsub"/>
      </w:pPr>
      <w:r w:rsidRPr="009B6AAC">
        <w:tab/>
        <w:t>(ii)</w:t>
      </w:r>
      <w:r w:rsidRPr="009B6AAC">
        <w:tab/>
        <w:t>the requirement in subsection</w:t>
      </w:r>
      <w:r w:rsidR="009B6AAC">
        <w:t> </w:t>
      </w:r>
      <w:r w:rsidRPr="009B6AAC">
        <w:t>99A(5);</w:t>
      </w:r>
    </w:p>
    <w:p w:rsidR="00697D57" w:rsidRPr="009B6AAC" w:rsidRDefault="00697D57" w:rsidP="00697D57">
      <w:pPr>
        <w:pStyle w:val="paragraphsub"/>
      </w:pPr>
      <w:r w:rsidRPr="009B6AAC">
        <w:tab/>
        <w:t>(iii)</w:t>
      </w:r>
      <w:r w:rsidRPr="009B6AAC">
        <w:tab/>
        <w:t>the requirement in subsection</w:t>
      </w:r>
      <w:r w:rsidR="009B6AAC">
        <w:t> </w:t>
      </w:r>
      <w:r w:rsidRPr="009B6AAC">
        <w:t>99B(3);</w:t>
      </w:r>
    </w:p>
    <w:p w:rsidR="00697D57" w:rsidRPr="009B6AAC" w:rsidRDefault="00697D57" w:rsidP="00697D57">
      <w:pPr>
        <w:pStyle w:val="paragraphsub"/>
      </w:pPr>
      <w:r w:rsidRPr="009B6AAC">
        <w:tab/>
        <w:t>(iv)</w:t>
      </w:r>
      <w:r w:rsidRPr="009B6AAC">
        <w:tab/>
        <w:t>the requirement that a statutory declaration referred to in subsection</w:t>
      </w:r>
      <w:r w:rsidR="009B6AAC">
        <w:t> </w:t>
      </w:r>
      <w:r w:rsidRPr="009B6AAC">
        <w:t>104(3) be signed;</w:t>
      </w:r>
    </w:p>
    <w:p w:rsidR="00697D57" w:rsidRPr="009B6AAC" w:rsidRDefault="00697D57" w:rsidP="00697D57">
      <w:pPr>
        <w:pStyle w:val="paragraphsub"/>
      </w:pPr>
      <w:r w:rsidRPr="009B6AAC">
        <w:tab/>
        <w:t>(v)</w:t>
      </w:r>
      <w:r w:rsidRPr="009B6AAC">
        <w:tab/>
        <w:t>any other requirement for a signature that is prescribed by the regulations for the purpose of this subparagraph.</w:t>
      </w:r>
    </w:p>
    <w:p w:rsidR="002A495A" w:rsidRPr="009B6AAC" w:rsidRDefault="002A495A" w:rsidP="002A495A">
      <w:pPr>
        <w:pStyle w:val="ActHead5"/>
      </w:pPr>
      <w:bookmarkStart w:id="530" w:name="_Toc518994250"/>
      <w:r w:rsidRPr="007A72B2">
        <w:rPr>
          <w:rStyle w:val="CharSectno"/>
        </w:rPr>
        <w:t>383</w:t>
      </w:r>
      <w:r w:rsidRPr="009B6AAC">
        <w:t xml:space="preserve">  Injunctions</w:t>
      </w:r>
      <w:bookmarkEnd w:id="530"/>
    </w:p>
    <w:p w:rsidR="00680113" w:rsidRPr="009B6AAC" w:rsidRDefault="00680113" w:rsidP="00680113">
      <w:pPr>
        <w:pStyle w:val="SubsectionHead"/>
      </w:pPr>
      <w:r w:rsidRPr="009B6AAC">
        <w:t>Restraining injunctions</w:t>
      </w:r>
    </w:p>
    <w:p w:rsidR="002A495A" w:rsidRPr="009B6AAC" w:rsidRDefault="002A495A" w:rsidP="00D52213">
      <w:pPr>
        <w:pStyle w:val="subsection"/>
      </w:pPr>
      <w:r w:rsidRPr="009B6AAC">
        <w:tab/>
        <w:t>(1)</w:t>
      </w:r>
      <w:r w:rsidRPr="009B6AAC">
        <w:tab/>
        <w:t xml:space="preserve">Where a person has engaged, is engaging or is proposing to engage in any conduct that constituted, constitutes or would constitute a contravention of, or an offence against, this Act or any other law of the Commonwealth in its application to elections, the Federal Court of Australia (the </w:t>
      </w:r>
      <w:r w:rsidRPr="009B6AAC">
        <w:rPr>
          <w:b/>
          <w:i/>
        </w:rPr>
        <w:t>Federal Court</w:t>
      </w:r>
      <w:r w:rsidRPr="009B6AAC">
        <w:t>) may, on the application of:</w:t>
      </w:r>
    </w:p>
    <w:p w:rsidR="002A495A" w:rsidRPr="009B6AAC" w:rsidRDefault="002A495A" w:rsidP="002A495A">
      <w:pPr>
        <w:pStyle w:val="paragraph"/>
      </w:pPr>
      <w:r w:rsidRPr="009B6AAC">
        <w:tab/>
        <w:t>(a)</w:t>
      </w:r>
      <w:r w:rsidRPr="009B6AAC">
        <w:tab/>
        <w:t>in a case where the conduct relates to an election—a candidate in the election; or</w:t>
      </w:r>
    </w:p>
    <w:p w:rsidR="002A495A" w:rsidRPr="009B6AAC" w:rsidRDefault="002A495A" w:rsidP="002A495A">
      <w:pPr>
        <w:pStyle w:val="paragraph"/>
        <w:keepNext/>
      </w:pPr>
      <w:r w:rsidRPr="009B6AAC">
        <w:tab/>
        <w:t>(b)</w:t>
      </w:r>
      <w:r w:rsidRPr="009B6AAC">
        <w:tab/>
        <w:t>in any case—the Electoral Commission;</w:t>
      </w:r>
    </w:p>
    <w:p w:rsidR="002A495A" w:rsidRPr="009B6AAC" w:rsidRDefault="002A495A" w:rsidP="002A495A">
      <w:pPr>
        <w:pStyle w:val="subsection2"/>
      </w:pPr>
      <w:r w:rsidRPr="009B6AAC">
        <w:t>grant an injunction restraining the first</w:t>
      </w:r>
      <w:r w:rsidR="009B6AAC">
        <w:noBreakHyphen/>
      </w:r>
      <w:r w:rsidRPr="009B6AAC">
        <w:t>mentioned person from engaging in the conduct and, if in the opinion of the Federal Court it is desirable to do so, requiring that person to do any act or thing.</w:t>
      </w:r>
    </w:p>
    <w:p w:rsidR="00680113" w:rsidRPr="009B6AAC" w:rsidRDefault="00680113" w:rsidP="00680113">
      <w:pPr>
        <w:pStyle w:val="SubsectionHead"/>
      </w:pPr>
      <w:r w:rsidRPr="009B6AAC">
        <w:t>Performance injunctions</w:t>
      </w:r>
    </w:p>
    <w:p w:rsidR="002A495A" w:rsidRPr="009B6AAC" w:rsidRDefault="002A495A" w:rsidP="00D52213">
      <w:pPr>
        <w:pStyle w:val="subsection"/>
      </w:pPr>
      <w:r w:rsidRPr="009B6AAC">
        <w:tab/>
        <w:t>(2)</w:t>
      </w:r>
      <w:r w:rsidRPr="009B6AAC">
        <w:tab/>
        <w:t>Where:</w:t>
      </w:r>
    </w:p>
    <w:p w:rsidR="002A495A" w:rsidRPr="009B6AAC" w:rsidRDefault="002A495A" w:rsidP="002A495A">
      <w:pPr>
        <w:pStyle w:val="paragraph"/>
      </w:pPr>
      <w:r w:rsidRPr="009B6AAC">
        <w:tab/>
        <w:t>(a)</w:t>
      </w:r>
      <w:r w:rsidRPr="009B6AAC">
        <w:tab/>
        <w:t>a person has refused or failed, is refusing or failing, or is proposing to refuse or fail, to do an act or thing; and</w:t>
      </w:r>
    </w:p>
    <w:p w:rsidR="002A495A" w:rsidRPr="009B6AAC" w:rsidRDefault="002A495A" w:rsidP="002A495A">
      <w:pPr>
        <w:pStyle w:val="paragraph"/>
        <w:keepNext/>
      </w:pPr>
      <w:r w:rsidRPr="009B6AAC">
        <w:tab/>
        <w:t>(b)</w:t>
      </w:r>
      <w:r w:rsidRPr="009B6AAC">
        <w:tab/>
        <w:t>the refusal or failure was, is, or would be, a failure to comply with, or an offence against, this Act or any other law of the Commonwealth in its application to elections;</w:t>
      </w:r>
    </w:p>
    <w:p w:rsidR="002A495A" w:rsidRPr="009B6AAC" w:rsidRDefault="002A495A" w:rsidP="002A495A">
      <w:pPr>
        <w:pStyle w:val="subsection2"/>
      </w:pPr>
      <w:r w:rsidRPr="009B6AAC">
        <w:t>the Federal Court may, on the application of:</w:t>
      </w:r>
    </w:p>
    <w:p w:rsidR="002A495A" w:rsidRPr="009B6AAC" w:rsidRDefault="002A495A" w:rsidP="002A495A">
      <w:pPr>
        <w:pStyle w:val="paragraph"/>
      </w:pPr>
      <w:r w:rsidRPr="009B6AAC">
        <w:tab/>
        <w:t>(c)</w:t>
      </w:r>
      <w:r w:rsidRPr="009B6AAC">
        <w:tab/>
        <w:t>in a case where the refusal or failure relates to an election—a candidate in the election; or</w:t>
      </w:r>
    </w:p>
    <w:p w:rsidR="002A495A" w:rsidRPr="009B6AAC" w:rsidRDefault="002A495A" w:rsidP="002A495A">
      <w:pPr>
        <w:pStyle w:val="paragraph"/>
        <w:keepNext/>
      </w:pPr>
      <w:r w:rsidRPr="009B6AAC">
        <w:lastRenderedPageBreak/>
        <w:tab/>
        <w:t>(d)</w:t>
      </w:r>
      <w:r w:rsidRPr="009B6AAC">
        <w:tab/>
        <w:t>in any case—the Electoral Commission;</w:t>
      </w:r>
    </w:p>
    <w:p w:rsidR="002A495A" w:rsidRPr="009B6AAC" w:rsidRDefault="002A495A" w:rsidP="002A495A">
      <w:pPr>
        <w:pStyle w:val="subsection2"/>
      </w:pPr>
      <w:r w:rsidRPr="009B6AAC">
        <w:t>grant an injunction requiring the first</w:t>
      </w:r>
      <w:r w:rsidR="009B6AAC">
        <w:noBreakHyphen/>
      </w:r>
      <w:r w:rsidRPr="009B6AAC">
        <w:t>mentioned person to do that act or thing.</w:t>
      </w:r>
    </w:p>
    <w:p w:rsidR="00680113" w:rsidRPr="009B6AAC" w:rsidRDefault="00680113" w:rsidP="00680113">
      <w:pPr>
        <w:pStyle w:val="SubsectionHead"/>
      </w:pPr>
      <w:r w:rsidRPr="009B6AAC">
        <w:t>Injunctions relating to section</w:t>
      </w:r>
      <w:r w:rsidR="009B6AAC">
        <w:t> </w:t>
      </w:r>
      <w:r w:rsidRPr="009B6AAC">
        <w:t>321D—carriage service providers</w:t>
      </w:r>
    </w:p>
    <w:p w:rsidR="00680113" w:rsidRPr="009B6AAC" w:rsidRDefault="00680113" w:rsidP="00680113">
      <w:pPr>
        <w:pStyle w:val="subsection"/>
      </w:pPr>
      <w:r w:rsidRPr="009B6AAC">
        <w:tab/>
        <w:t>(2A)</w:t>
      </w:r>
      <w:r w:rsidRPr="009B6AAC">
        <w:tab/>
        <w:t xml:space="preserve">Without limiting </w:t>
      </w:r>
      <w:r w:rsidR="009B6AAC">
        <w:t>subsection (</w:t>
      </w:r>
      <w:r w:rsidRPr="009B6AAC">
        <w:t>1), if:</w:t>
      </w:r>
    </w:p>
    <w:p w:rsidR="00680113" w:rsidRPr="009B6AAC" w:rsidRDefault="00680113" w:rsidP="00680113">
      <w:pPr>
        <w:pStyle w:val="paragraph"/>
      </w:pPr>
      <w:r w:rsidRPr="009B6AAC">
        <w:tab/>
        <w:t>(a)</w:t>
      </w:r>
      <w:r w:rsidRPr="009B6AAC">
        <w:tab/>
        <w:t xml:space="preserve">an injunction could be granted under </w:t>
      </w:r>
      <w:r w:rsidR="009B6AAC">
        <w:t>subsection (</w:t>
      </w:r>
      <w:r w:rsidRPr="009B6AAC">
        <w:t xml:space="preserve">1) or (2) in relation to a contravention or proposed contravention by a person (the </w:t>
      </w:r>
      <w:r w:rsidRPr="009B6AAC">
        <w:rPr>
          <w:b/>
          <w:i/>
        </w:rPr>
        <w:t>notifying entity</w:t>
      </w:r>
      <w:r w:rsidRPr="009B6AAC">
        <w:t>) of section</w:t>
      </w:r>
      <w:r w:rsidR="009B6AAC">
        <w:t> </w:t>
      </w:r>
      <w:r w:rsidRPr="009B6AAC">
        <w:t>321D in relation to an electoral matter; and</w:t>
      </w:r>
    </w:p>
    <w:p w:rsidR="00680113" w:rsidRPr="009B6AAC" w:rsidRDefault="00680113" w:rsidP="00680113">
      <w:pPr>
        <w:pStyle w:val="paragraph"/>
      </w:pPr>
      <w:r w:rsidRPr="009B6AAC">
        <w:tab/>
        <w:t>(b)</w:t>
      </w:r>
      <w:r w:rsidRPr="009B6AAC">
        <w:tab/>
        <w:t>a carriage service provider supplies, or is to supply, a listed carriage service to the notifying entity; and</w:t>
      </w:r>
    </w:p>
    <w:p w:rsidR="00680113" w:rsidRPr="009B6AAC" w:rsidRDefault="00680113" w:rsidP="00680113">
      <w:pPr>
        <w:pStyle w:val="paragraph"/>
      </w:pPr>
      <w:r w:rsidRPr="009B6AAC">
        <w:tab/>
        <w:t>(c)</w:t>
      </w:r>
      <w:r w:rsidRPr="009B6AAC">
        <w:tab/>
        <w:t>the listed carriage service is to be used solely for making bulk voice calls or sending bulk text messages;</w:t>
      </w:r>
    </w:p>
    <w:p w:rsidR="00680113" w:rsidRPr="009B6AAC" w:rsidRDefault="00680113" w:rsidP="00680113">
      <w:pPr>
        <w:pStyle w:val="subsection2"/>
      </w:pPr>
      <w:r w:rsidRPr="009B6AAC">
        <w:t>the Federal Court may, on the application of:</w:t>
      </w:r>
    </w:p>
    <w:p w:rsidR="00680113" w:rsidRPr="009B6AAC" w:rsidRDefault="00680113" w:rsidP="00680113">
      <w:pPr>
        <w:pStyle w:val="paragraph"/>
      </w:pPr>
      <w:r w:rsidRPr="009B6AAC">
        <w:tab/>
        <w:t>(d)</w:t>
      </w:r>
      <w:r w:rsidRPr="009B6AAC">
        <w:tab/>
        <w:t>if the conduct relates to an election—a candidate in the election; or</w:t>
      </w:r>
    </w:p>
    <w:p w:rsidR="00680113" w:rsidRPr="009B6AAC" w:rsidRDefault="00680113" w:rsidP="00680113">
      <w:pPr>
        <w:pStyle w:val="paragraph"/>
      </w:pPr>
      <w:r w:rsidRPr="009B6AAC">
        <w:tab/>
        <w:t>(e)</w:t>
      </w:r>
      <w:r w:rsidRPr="009B6AAC">
        <w:tab/>
        <w:t>in any case—the Electoral Commission;</w:t>
      </w:r>
    </w:p>
    <w:p w:rsidR="00680113" w:rsidRPr="009B6AAC" w:rsidRDefault="00680113" w:rsidP="00680113">
      <w:pPr>
        <w:pStyle w:val="subsection2"/>
      </w:pPr>
      <w:r w:rsidRPr="009B6AAC">
        <w:t>grant an injunction restraining the carriage service provider from supplying the listed carriage service to the notifying entity.</w:t>
      </w:r>
    </w:p>
    <w:p w:rsidR="00680113" w:rsidRPr="009B6AAC" w:rsidRDefault="00680113" w:rsidP="00680113">
      <w:pPr>
        <w:pStyle w:val="notetext"/>
      </w:pPr>
      <w:r w:rsidRPr="009B6AAC">
        <w:t>Note:</w:t>
      </w:r>
      <w:r w:rsidRPr="009B6AAC">
        <w:tab/>
        <w:t>Section</w:t>
      </w:r>
      <w:r w:rsidR="009B6AAC">
        <w:t> </w:t>
      </w:r>
      <w:r w:rsidRPr="009B6AAC">
        <w:t>321D requires the name of the person who authorised the communication of certain electoral matter to be notified.</w:t>
      </w:r>
    </w:p>
    <w:p w:rsidR="00680113" w:rsidRPr="009B6AAC" w:rsidRDefault="00680113" w:rsidP="00680113">
      <w:pPr>
        <w:pStyle w:val="SubsectionHead"/>
      </w:pPr>
      <w:r w:rsidRPr="009B6AAC">
        <w:t>Injunctions relating to section</w:t>
      </w:r>
      <w:r w:rsidR="009B6AAC">
        <w:t> </w:t>
      </w:r>
      <w:r w:rsidRPr="009B6AAC">
        <w:t>321D—broadcasters</w:t>
      </w:r>
    </w:p>
    <w:p w:rsidR="00680113" w:rsidRPr="009B6AAC" w:rsidRDefault="00680113" w:rsidP="00680113">
      <w:pPr>
        <w:pStyle w:val="subsection"/>
      </w:pPr>
      <w:r w:rsidRPr="009B6AAC">
        <w:tab/>
        <w:t>(2B)</w:t>
      </w:r>
      <w:r w:rsidRPr="009B6AAC">
        <w:tab/>
        <w:t xml:space="preserve">Without limiting </w:t>
      </w:r>
      <w:r w:rsidR="009B6AAC">
        <w:t>subsection (</w:t>
      </w:r>
      <w:r w:rsidRPr="009B6AAC">
        <w:t xml:space="preserve">1), if an injunction could be granted under </w:t>
      </w:r>
      <w:r w:rsidR="009B6AAC">
        <w:t>subsection (</w:t>
      </w:r>
      <w:r w:rsidRPr="009B6AAC">
        <w:t xml:space="preserve">1) or (2) in relation to a contravention or proposed contravention by a person (the </w:t>
      </w:r>
      <w:r w:rsidRPr="009B6AAC">
        <w:rPr>
          <w:b/>
          <w:i/>
        </w:rPr>
        <w:t>notifying entity</w:t>
      </w:r>
      <w:r w:rsidRPr="009B6AAC">
        <w:t>) of section</w:t>
      </w:r>
      <w:r w:rsidR="009B6AAC">
        <w:t> </w:t>
      </w:r>
      <w:r w:rsidRPr="009B6AAC">
        <w:t>321D in relation to an electoral matter, the Federal Court may, on the application of:</w:t>
      </w:r>
    </w:p>
    <w:p w:rsidR="00680113" w:rsidRPr="009B6AAC" w:rsidRDefault="00680113" w:rsidP="00680113">
      <w:pPr>
        <w:pStyle w:val="paragraph"/>
      </w:pPr>
      <w:r w:rsidRPr="009B6AAC">
        <w:tab/>
        <w:t>(a)</w:t>
      </w:r>
      <w:r w:rsidRPr="009B6AAC">
        <w:tab/>
        <w:t>if the conduct relates to an election—a candidate in the election; or</w:t>
      </w:r>
    </w:p>
    <w:p w:rsidR="00680113" w:rsidRPr="009B6AAC" w:rsidRDefault="00680113" w:rsidP="00680113">
      <w:pPr>
        <w:pStyle w:val="paragraph"/>
      </w:pPr>
      <w:r w:rsidRPr="009B6AAC">
        <w:tab/>
        <w:t>(b)</w:t>
      </w:r>
      <w:r w:rsidRPr="009B6AAC">
        <w:tab/>
        <w:t>in any case—the Electoral Commission;</w:t>
      </w:r>
    </w:p>
    <w:p w:rsidR="00680113" w:rsidRPr="009B6AAC" w:rsidRDefault="00680113" w:rsidP="00680113">
      <w:pPr>
        <w:pStyle w:val="subsection2"/>
      </w:pPr>
      <w:r w:rsidRPr="009B6AAC">
        <w:t>grant an injunction restraining a broadcaster from broadcasting the matter.</w:t>
      </w:r>
    </w:p>
    <w:p w:rsidR="00680113" w:rsidRPr="009B6AAC" w:rsidRDefault="00680113" w:rsidP="00680113">
      <w:pPr>
        <w:pStyle w:val="SubsectionHead"/>
      </w:pPr>
      <w:r w:rsidRPr="009B6AAC">
        <w:lastRenderedPageBreak/>
        <w:t>Interim injunctions</w:t>
      </w:r>
    </w:p>
    <w:p w:rsidR="002A495A" w:rsidRPr="009B6AAC" w:rsidRDefault="002A495A" w:rsidP="00D52213">
      <w:pPr>
        <w:pStyle w:val="subsection"/>
      </w:pPr>
      <w:r w:rsidRPr="009B6AAC">
        <w:tab/>
        <w:t>(3)</w:t>
      </w:r>
      <w:r w:rsidRPr="009B6AAC">
        <w:tab/>
        <w:t xml:space="preserve">Where an application is made to the Federal Court for an injunction under </w:t>
      </w:r>
      <w:r w:rsidR="009B6AAC">
        <w:t>subsection (</w:t>
      </w:r>
      <w:r w:rsidRPr="009B6AAC">
        <w:t>1)</w:t>
      </w:r>
      <w:r w:rsidR="00680113" w:rsidRPr="009B6AAC">
        <w:t>, (2A) or (2B)</w:t>
      </w:r>
      <w:r w:rsidRPr="009B6AAC">
        <w:t xml:space="preserve">, the Federal Court may, if in the opinion of the Federal Court it is desirable to do so, before considering the application, grant an interim injunction restraining a person from engaging in conduct of the kind referred to in </w:t>
      </w:r>
      <w:r w:rsidR="009B6AAC">
        <w:t>subsection (</w:t>
      </w:r>
      <w:r w:rsidR="00680113" w:rsidRPr="009B6AAC">
        <w:t xml:space="preserve">1), or restraining the carriage service provider or broadcaster as referred to in </w:t>
      </w:r>
      <w:r w:rsidR="009B6AAC">
        <w:t>subsection (</w:t>
      </w:r>
      <w:r w:rsidR="00680113" w:rsidRPr="009B6AAC">
        <w:t>2A) or (2B),</w:t>
      </w:r>
      <w:r w:rsidRPr="009B6AAC">
        <w:t xml:space="preserve"> pending the determination of the application.</w:t>
      </w:r>
    </w:p>
    <w:p w:rsidR="00680113" w:rsidRPr="009B6AAC" w:rsidRDefault="00680113" w:rsidP="00680113">
      <w:pPr>
        <w:pStyle w:val="SubsectionHead"/>
      </w:pPr>
      <w:r w:rsidRPr="009B6AAC">
        <w:t>Discharging and varying injunctions</w:t>
      </w:r>
    </w:p>
    <w:p w:rsidR="002A495A" w:rsidRPr="009B6AAC" w:rsidRDefault="002A495A" w:rsidP="00D52213">
      <w:pPr>
        <w:pStyle w:val="subsection"/>
      </w:pPr>
      <w:r w:rsidRPr="009B6AAC">
        <w:tab/>
        <w:t>(4)</w:t>
      </w:r>
      <w:r w:rsidRPr="009B6AAC">
        <w:tab/>
        <w:t xml:space="preserve">The Federal Court may discharge or vary an injunction granted under </w:t>
      </w:r>
      <w:r w:rsidR="00680113" w:rsidRPr="009B6AAC">
        <w:t>this section</w:t>
      </w:r>
      <w:r w:rsidRPr="009B6AAC">
        <w:t>.</w:t>
      </w:r>
    </w:p>
    <w:p w:rsidR="00680113" w:rsidRPr="009B6AAC" w:rsidRDefault="00680113" w:rsidP="00680113">
      <w:pPr>
        <w:pStyle w:val="SubsectionHead"/>
      </w:pPr>
      <w:r w:rsidRPr="009B6AAC">
        <w:t>Court not required to consider past and future conduct</w:t>
      </w:r>
    </w:p>
    <w:p w:rsidR="002A495A" w:rsidRPr="009B6AAC" w:rsidRDefault="002A495A" w:rsidP="00D52213">
      <w:pPr>
        <w:pStyle w:val="subsection"/>
      </w:pPr>
      <w:r w:rsidRPr="009B6AAC">
        <w:tab/>
        <w:t>(5)</w:t>
      </w:r>
      <w:r w:rsidRPr="009B6AAC">
        <w:tab/>
        <w:t>Where an application is made to the Federal Court for the grant of an injunction</w:t>
      </w:r>
      <w:r w:rsidR="00680113" w:rsidRPr="009B6AAC">
        <w:t xml:space="preserve"> under </w:t>
      </w:r>
      <w:r w:rsidR="009B6AAC">
        <w:t>subsection (</w:t>
      </w:r>
      <w:r w:rsidR="00680113" w:rsidRPr="009B6AAC">
        <w:t>1)</w:t>
      </w:r>
      <w:r w:rsidRPr="009B6AAC">
        <w:t xml:space="preserve"> restraining a person from engaging in conduct of a particular kind, the power of the Federal Court to grant the injunction may be exercised:</w:t>
      </w:r>
    </w:p>
    <w:p w:rsidR="002A495A" w:rsidRPr="009B6AAC" w:rsidRDefault="002A495A" w:rsidP="002A495A">
      <w:pPr>
        <w:pStyle w:val="paragraph"/>
      </w:pPr>
      <w:r w:rsidRPr="009B6AAC">
        <w:tab/>
        <w:t>(a)</w:t>
      </w:r>
      <w:r w:rsidRPr="009B6AAC">
        <w:tab/>
        <w:t>if the Federal Court is satisfied that the person has engaged in conduct of that kind—whether or not it appears to the Federal Court that the person intends to engage again, or to continue to engage, in conduct of that kind; or</w:t>
      </w:r>
    </w:p>
    <w:p w:rsidR="002A495A" w:rsidRPr="009B6AAC" w:rsidRDefault="002A495A" w:rsidP="002A495A">
      <w:pPr>
        <w:pStyle w:val="paragraph"/>
      </w:pPr>
      <w:r w:rsidRPr="009B6AAC">
        <w:tab/>
        <w:t>(b)</w:t>
      </w:r>
      <w:r w:rsidRPr="009B6AAC">
        <w:tab/>
        <w:t>if it appears to the Federal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9B6AAC">
        <w:noBreakHyphen/>
      </w:r>
      <w:r w:rsidRPr="009B6AAC">
        <w:t>mentioned person engages in conduct of that kind.</w:t>
      </w:r>
    </w:p>
    <w:p w:rsidR="002A495A" w:rsidRPr="009B6AAC" w:rsidRDefault="002A495A" w:rsidP="00D52213">
      <w:pPr>
        <w:pStyle w:val="subsection"/>
      </w:pPr>
      <w:r w:rsidRPr="009B6AAC">
        <w:tab/>
        <w:t>(6)</w:t>
      </w:r>
      <w:r w:rsidRPr="009B6AAC">
        <w:tab/>
        <w:t>Where an application is made to the Federal Court for the grant of an injunction</w:t>
      </w:r>
      <w:r w:rsidR="00680113" w:rsidRPr="009B6AAC">
        <w:t xml:space="preserve"> under </w:t>
      </w:r>
      <w:r w:rsidR="009B6AAC">
        <w:t>subsection (</w:t>
      </w:r>
      <w:r w:rsidR="00680113" w:rsidRPr="009B6AAC">
        <w:t>1) or (2)</w:t>
      </w:r>
      <w:r w:rsidRPr="009B6AAC">
        <w:t xml:space="preserve"> requiring a person to do a particular act or thing, the power of the Federal Court to grant the injunction may be exercised:</w:t>
      </w:r>
    </w:p>
    <w:p w:rsidR="002A495A" w:rsidRPr="009B6AAC" w:rsidRDefault="002A495A" w:rsidP="002A495A">
      <w:pPr>
        <w:pStyle w:val="paragraph"/>
      </w:pPr>
      <w:r w:rsidRPr="009B6AAC">
        <w:lastRenderedPageBreak/>
        <w:tab/>
        <w:t>(a)</w:t>
      </w:r>
      <w:r w:rsidRPr="009B6AAC">
        <w:tab/>
        <w:t>if the Federal Court is satisfied that the person has refused or failed to do that act or thing—whether or not it appears to the Federal Court that the person intends to refuse or fail again, or to continue to refuse or fail, to do that act or thing; or</w:t>
      </w:r>
    </w:p>
    <w:p w:rsidR="002A495A" w:rsidRPr="009B6AAC" w:rsidRDefault="002A495A" w:rsidP="002A495A">
      <w:pPr>
        <w:pStyle w:val="paragraph"/>
      </w:pPr>
      <w:r w:rsidRPr="009B6AAC">
        <w:tab/>
        <w:t>(b)</w:t>
      </w:r>
      <w:r w:rsidRPr="009B6AAC">
        <w:tab/>
        <w:t>if it appears to the Federal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9B6AAC">
        <w:noBreakHyphen/>
      </w:r>
      <w:r w:rsidRPr="009B6AAC">
        <w:t>mentioned person refuses or fails to do that act or thing.</w:t>
      </w:r>
    </w:p>
    <w:p w:rsidR="00680113" w:rsidRPr="009B6AAC" w:rsidRDefault="00680113" w:rsidP="00680113">
      <w:pPr>
        <w:pStyle w:val="subsection"/>
      </w:pPr>
      <w:r w:rsidRPr="009B6AAC">
        <w:tab/>
        <w:t>(6A)</w:t>
      </w:r>
      <w:r w:rsidRPr="009B6AAC">
        <w:tab/>
        <w:t xml:space="preserve">If an application is made to the Federal Court for the grant of an injunction under </w:t>
      </w:r>
      <w:r w:rsidR="009B6AAC">
        <w:t>subsection (</w:t>
      </w:r>
      <w:r w:rsidRPr="009B6AAC">
        <w:t>2A) or (2B) restraining a carriage service provider or broadcaster as referred to in that subsection, the power of the Federal Court to grant the injunction may be exercised:</w:t>
      </w:r>
    </w:p>
    <w:p w:rsidR="00680113" w:rsidRPr="009B6AAC" w:rsidRDefault="00680113" w:rsidP="00680113">
      <w:pPr>
        <w:pStyle w:val="paragraph"/>
      </w:pPr>
      <w:r w:rsidRPr="009B6AAC">
        <w:tab/>
        <w:t>(a)</w:t>
      </w:r>
      <w:r w:rsidRPr="009B6AAC">
        <w:tab/>
        <w:t>if the Federal Court is satisfied that the notifying entity has contravened section</w:t>
      </w:r>
      <w:r w:rsidR="009B6AAC">
        <w:t> </w:t>
      </w:r>
      <w:r w:rsidRPr="009B6AAC">
        <w:t>321D—whether or not it appears to the Federal Court that the notifying entity intends to contravene or continue to contravene that section; or</w:t>
      </w:r>
    </w:p>
    <w:p w:rsidR="00680113" w:rsidRPr="009B6AAC" w:rsidRDefault="00680113" w:rsidP="00680113">
      <w:pPr>
        <w:pStyle w:val="paragraph"/>
      </w:pPr>
      <w:r w:rsidRPr="009B6AAC">
        <w:tab/>
        <w:t>(b)</w:t>
      </w:r>
      <w:r w:rsidRPr="009B6AAC">
        <w:tab/>
        <w:t>if it appears to the Federal Court that, in the event that an injunction is not granted, it is likely that the notifying entity will contravene section</w:t>
      </w:r>
      <w:r w:rsidR="009B6AAC">
        <w:t> </w:t>
      </w:r>
      <w:r w:rsidRPr="009B6AAC">
        <w:t>321D—whether or not the notifying entity has previously contravened that section.</w:t>
      </w:r>
    </w:p>
    <w:p w:rsidR="00680113" w:rsidRPr="009B6AAC" w:rsidRDefault="00680113" w:rsidP="00680113">
      <w:pPr>
        <w:pStyle w:val="SubsectionHead"/>
      </w:pPr>
      <w:r w:rsidRPr="009B6AAC">
        <w:t>No undertakings as to damages</w:t>
      </w:r>
    </w:p>
    <w:p w:rsidR="002A495A" w:rsidRPr="009B6AAC" w:rsidRDefault="002A495A" w:rsidP="00D52213">
      <w:pPr>
        <w:pStyle w:val="subsection"/>
      </w:pPr>
      <w:r w:rsidRPr="009B6AAC">
        <w:tab/>
        <w:t>(7)</w:t>
      </w:r>
      <w:r w:rsidRPr="009B6AAC">
        <w:tab/>
        <w:t>Where the Electoral Commission makes an application to the Federal Court for the grant of an injunction under this section, the Federal Court shall not require the Electoral Commission or any other person, as a condition of the granting of an interim injunction, to give any undertakings as to damages.</w:t>
      </w:r>
    </w:p>
    <w:p w:rsidR="00680113" w:rsidRPr="009B6AAC" w:rsidRDefault="00680113" w:rsidP="00680113">
      <w:pPr>
        <w:pStyle w:val="SubsectionHead"/>
      </w:pPr>
      <w:r w:rsidRPr="009B6AAC">
        <w:t>This section does not limit other powers of the Federal Court</w:t>
      </w:r>
    </w:p>
    <w:p w:rsidR="002A495A" w:rsidRPr="009B6AAC" w:rsidRDefault="002A495A" w:rsidP="00D52213">
      <w:pPr>
        <w:pStyle w:val="subsection"/>
      </w:pPr>
      <w:r w:rsidRPr="009B6AAC">
        <w:tab/>
        <w:t>(10)</w:t>
      </w:r>
      <w:r w:rsidRPr="009B6AAC">
        <w:tab/>
        <w:t>The powers conferred on the Federal Court under this section are in addition to, and not in derogation of, any other powers of the Federal Court, whether conferred by this Act or otherwise.</w:t>
      </w:r>
    </w:p>
    <w:p w:rsidR="00680113" w:rsidRPr="009B6AAC" w:rsidRDefault="00680113" w:rsidP="00680113">
      <w:pPr>
        <w:pStyle w:val="SubsectionHead"/>
      </w:pPr>
      <w:r w:rsidRPr="009B6AAC">
        <w:lastRenderedPageBreak/>
        <w:t>Definitions</w:t>
      </w:r>
    </w:p>
    <w:p w:rsidR="00680113" w:rsidRPr="009B6AAC" w:rsidRDefault="00680113" w:rsidP="00680113">
      <w:pPr>
        <w:pStyle w:val="subsection"/>
      </w:pPr>
      <w:r w:rsidRPr="009B6AAC">
        <w:tab/>
        <w:t>(11)</w:t>
      </w:r>
      <w:r w:rsidRPr="009B6AAC">
        <w:tab/>
        <w:t>In this section:</w:t>
      </w:r>
    </w:p>
    <w:p w:rsidR="00680113" w:rsidRPr="009B6AAC" w:rsidRDefault="00680113" w:rsidP="00680113">
      <w:pPr>
        <w:pStyle w:val="Definition"/>
      </w:pPr>
      <w:r w:rsidRPr="009B6AAC">
        <w:rPr>
          <w:b/>
          <w:i/>
        </w:rPr>
        <w:t>broadcaster</w:t>
      </w:r>
      <w:r w:rsidRPr="009B6AAC">
        <w:t xml:space="preserve"> means:</w:t>
      </w:r>
    </w:p>
    <w:p w:rsidR="00680113" w:rsidRPr="009B6AAC" w:rsidRDefault="00680113" w:rsidP="00680113">
      <w:pPr>
        <w:pStyle w:val="paragraph"/>
      </w:pPr>
      <w:r w:rsidRPr="009B6AAC">
        <w:tab/>
        <w:t>(a)</w:t>
      </w:r>
      <w:r w:rsidRPr="009B6AAC">
        <w:tab/>
        <w:t>a broadcaster within the meaning of subclause</w:t>
      </w:r>
      <w:r w:rsidR="009B6AAC">
        <w:t> </w:t>
      </w:r>
      <w:r w:rsidRPr="009B6AAC">
        <w:t>4(1) of Schedule</w:t>
      </w:r>
      <w:r w:rsidR="009B6AAC">
        <w:t> </w:t>
      </w:r>
      <w:r w:rsidRPr="009B6AAC">
        <w:t xml:space="preserve">2 to the </w:t>
      </w:r>
      <w:r w:rsidRPr="009B6AAC">
        <w:rPr>
          <w:i/>
        </w:rPr>
        <w:t>Broadcasting Services Act 1992</w:t>
      </w:r>
      <w:r w:rsidRPr="009B6AAC">
        <w:t>; or</w:t>
      </w:r>
    </w:p>
    <w:p w:rsidR="00680113" w:rsidRPr="009B6AAC" w:rsidRDefault="00680113" w:rsidP="00680113">
      <w:pPr>
        <w:pStyle w:val="paragraph"/>
      </w:pPr>
      <w:r w:rsidRPr="009B6AAC">
        <w:tab/>
        <w:t>(b)</w:t>
      </w:r>
      <w:r w:rsidRPr="009B6AAC">
        <w:tab/>
        <w:t>the Australian Broadcasting Corporation; or</w:t>
      </w:r>
    </w:p>
    <w:p w:rsidR="00680113" w:rsidRPr="009B6AAC" w:rsidRDefault="00680113" w:rsidP="00680113">
      <w:pPr>
        <w:pStyle w:val="paragraph"/>
      </w:pPr>
      <w:r w:rsidRPr="009B6AAC">
        <w:tab/>
        <w:t>(c)</w:t>
      </w:r>
      <w:r w:rsidRPr="009B6AAC">
        <w:tab/>
        <w:t>the Special Broadcasting Service Corporation.</w:t>
      </w:r>
    </w:p>
    <w:p w:rsidR="00680113" w:rsidRPr="009B6AAC" w:rsidRDefault="00680113" w:rsidP="00680113">
      <w:pPr>
        <w:pStyle w:val="Definition"/>
      </w:pPr>
      <w:r w:rsidRPr="009B6AAC">
        <w:rPr>
          <w:b/>
          <w:i/>
        </w:rPr>
        <w:t>bulk text message</w:t>
      </w:r>
      <w:r w:rsidRPr="009B6AAC">
        <w:t xml:space="preserve"> means an electronic message (within the meaning of section</w:t>
      </w:r>
      <w:r w:rsidR="009B6AAC">
        <w:t> </w:t>
      </w:r>
      <w:r w:rsidRPr="009B6AAC">
        <w:t xml:space="preserve">5 of the </w:t>
      </w:r>
      <w:r w:rsidRPr="009B6AAC">
        <w:rPr>
          <w:i/>
        </w:rPr>
        <w:t>Spam Act 2003</w:t>
      </w:r>
      <w:r w:rsidRPr="009B6AAC">
        <w:t>) that is sent, in bulk, to electronic addresses in connection with telephone accounts.</w:t>
      </w:r>
    </w:p>
    <w:p w:rsidR="00680113" w:rsidRPr="009B6AAC" w:rsidRDefault="00680113" w:rsidP="00680113">
      <w:pPr>
        <w:pStyle w:val="Definition"/>
      </w:pPr>
      <w:r w:rsidRPr="009B6AAC">
        <w:rPr>
          <w:b/>
          <w:i/>
        </w:rPr>
        <w:t>bulk voice call</w:t>
      </w:r>
      <w:r w:rsidRPr="009B6AAC">
        <w:t xml:space="preserve"> means a call or calls that send in bulk a pre</w:t>
      </w:r>
      <w:r w:rsidR="009B6AAC">
        <w:noBreakHyphen/>
      </w:r>
      <w:r w:rsidRPr="009B6AAC">
        <w:t>recorded message to standard telephone services.</w:t>
      </w:r>
    </w:p>
    <w:p w:rsidR="002A495A" w:rsidRPr="009B6AAC" w:rsidRDefault="002A495A" w:rsidP="002A495A">
      <w:pPr>
        <w:pStyle w:val="ActHead5"/>
      </w:pPr>
      <w:bookmarkStart w:id="531" w:name="_Toc518994251"/>
      <w:r w:rsidRPr="007A72B2">
        <w:rPr>
          <w:rStyle w:val="CharSectno"/>
        </w:rPr>
        <w:t>384</w:t>
      </w:r>
      <w:r w:rsidRPr="009B6AAC">
        <w:t xml:space="preserve">  Prosecution of offences</w:t>
      </w:r>
      <w:bookmarkEnd w:id="531"/>
    </w:p>
    <w:p w:rsidR="002A495A" w:rsidRPr="009B6AAC" w:rsidRDefault="002A495A" w:rsidP="00D52213">
      <w:pPr>
        <w:pStyle w:val="subsection"/>
      </w:pPr>
      <w:r w:rsidRPr="009B6AAC">
        <w:tab/>
        <w:t>(1)</w:t>
      </w:r>
      <w:r w:rsidRPr="009B6AAC">
        <w:tab/>
        <w:t xml:space="preserve">Subject to </w:t>
      </w:r>
      <w:r w:rsidR="009B6AAC">
        <w:t>subsection (</w:t>
      </w:r>
      <w:r w:rsidRPr="009B6AAC">
        <w:t>2), an offence against subsection</w:t>
      </w:r>
      <w:r w:rsidR="009B6AAC">
        <w:t> </w:t>
      </w:r>
      <w:r w:rsidRPr="009B6AAC">
        <w:t>315(3) or section</w:t>
      </w:r>
      <w:r w:rsidR="009B6AAC">
        <w:t> </w:t>
      </w:r>
      <w:r w:rsidRPr="009B6AAC">
        <w:t>326 is an indictable offence.</w:t>
      </w:r>
    </w:p>
    <w:p w:rsidR="002A495A" w:rsidRPr="009B6AAC" w:rsidRDefault="002A495A" w:rsidP="00D52213">
      <w:pPr>
        <w:pStyle w:val="subsection"/>
      </w:pPr>
      <w:r w:rsidRPr="009B6AAC">
        <w:tab/>
        <w:t>(2)</w:t>
      </w:r>
      <w:r w:rsidRPr="009B6AAC">
        <w:tab/>
        <w:t xml:space="preserve">A court of summary jurisdiction may hear and determine proceedings in respect of an offence referred to in </w:t>
      </w:r>
      <w:r w:rsidR="009B6AAC">
        <w:t>subsection (</w:t>
      </w:r>
      <w:r w:rsidRPr="009B6AAC">
        <w:t>1) if the court is satisfied that it is proper to do so and the defendant and the prosecutor consent.</w:t>
      </w:r>
    </w:p>
    <w:p w:rsidR="002A495A" w:rsidRPr="009B6AAC" w:rsidRDefault="002A495A" w:rsidP="00D52213">
      <w:pPr>
        <w:pStyle w:val="subsection"/>
      </w:pPr>
      <w:r w:rsidRPr="009B6AAC">
        <w:tab/>
        <w:t>(3)</w:t>
      </w:r>
      <w:r w:rsidRPr="009B6AAC">
        <w:tab/>
        <w:t xml:space="preserve">Where, in accordance with </w:t>
      </w:r>
      <w:r w:rsidR="009B6AAC">
        <w:t>subsection (</w:t>
      </w:r>
      <w:r w:rsidRPr="009B6AAC">
        <w:t>2), a court of summary jurisdiction convicts a person of an offence against subsection</w:t>
      </w:r>
      <w:r w:rsidR="009B6AAC">
        <w:t> </w:t>
      </w:r>
      <w:r w:rsidRPr="009B6AAC">
        <w:t>315(3) or section</w:t>
      </w:r>
      <w:r w:rsidR="009B6AAC">
        <w:t> </w:t>
      </w:r>
      <w:r w:rsidRPr="009B6AAC">
        <w:t>326, the penalty that the court may impose is:</w:t>
      </w:r>
    </w:p>
    <w:p w:rsidR="002A495A" w:rsidRPr="009B6AAC" w:rsidRDefault="002A495A" w:rsidP="002A495A">
      <w:pPr>
        <w:pStyle w:val="paragraph"/>
      </w:pPr>
      <w:r w:rsidRPr="009B6AAC">
        <w:tab/>
        <w:t>(a)</w:t>
      </w:r>
      <w:r w:rsidRPr="009B6AAC">
        <w:tab/>
        <w:t>in the case of an offence against subsection</w:t>
      </w:r>
      <w:r w:rsidR="009B6AAC">
        <w:t> </w:t>
      </w:r>
      <w:r w:rsidRPr="009B6AAC">
        <w:t xml:space="preserve">315(3)—a fine not exceeding </w:t>
      </w:r>
      <w:r w:rsidR="00662F5A" w:rsidRPr="009B6AAC">
        <w:t>50 penalty units</w:t>
      </w:r>
      <w:r w:rsidRPr="009B6AAC">
        <w:t>; or</w:t>
      </w:r>
    </w:p>
    <w:p w:rsidR="002A495A" w:rsidRPr="009B6AAC" w:rsidRDefault="001239DD" w:rsidP="002A495A">
      <w:pPr>
        <w:pStyle w:val="paragraph"/>
      </w:pPr>
      <w:r w:rsidRPr="009B6AAC">
        <w:tab/>
      </w:r>
      <w:r w:rsidR="002A495A" w:rsidRPr="009B6AAC">
        <w:t>(b)</w:t>
      </w:r>
      <w:r w:rsidR="002A495A" w:rsidRPr="009B6AAC">
        <w:tab/>
        <w:t>in the case of an offence against section</w:t>
      </w:r>
      <w:r w:rsidR="009B6AAC">
        <w:t> </w:t>
      </w:r>
      <w:r w:rsidR="002A495A" w:rsidRPr="009B6AAC">
        <w:t>326—</w:t>
      </w:r>
      <w:r w:rsidR="00662F5A" w:rsidRPr="009B6AAC">
        <w:t>imprisonment for a period not exceeding 12 months or a fine not exceeding 20 penalty units</w:t>
      </w:r>
      <w:r w:rsidR="002A495A" w:rsidRPr="009B6AAC">
        <w:t>, or both.</w:t>
      </w:r>
    </w:p>
    <w:p w:rsidR="00680113" w:rsidRPr="009B6AAC" w:rsidRDefault="00680113" w:rsidP="00680113">
      <w:pPr>
        <w:pStyle w:val="ActHead5"/>
      </w:pPr>
      <w:bookmarkStart w:id="532" w:name="_Toc518994252"/>
      <w:r w:rsidRPr="007A72B2">
        <w:rPr>
          <w:rStyle w:val="CharSectno"/>
        </w:rPr>
        <w:lastRenderedPageBreak/>
        <w:t>384A</w:t>
      </w:r>
      <w:r w:rsidRPr="009B6AAC">
        <w:t xml:space="preserve">  Application of Regulatory Powers Act</w:t>
      </w:r>
      <w:bookmarkEnd w:id="532"/>
    </w:p>
    <w:p w:rsidR="00680113" w:rsidRPr="009B6AAC" w:rsidRDefault="00680113" w:rsidP="00680113">
      <w:pPr>
        <w:pStyle w:val="SubsectionHead"/>
      </w:pPr>
      <w:r w:rsidRPr="009B6AAC">
        <w:t>Application of Parts</w:t>
      </w:r>
      <w:r w:rsidR="009B6AAC">
        <w:t> </w:t>
      </w:r>
      <w:r w:rsidRPr="009B6AAC">
        <w:t>4 and 6</w:t>
      </w:r>
    </w:p>
    <w:p w:rsidR="00680113" w:rsidRPr="009B6AAC" w:rsidRDefault="00680113" w:rsidP="00680113">
      <w:pPr>
        <w:pStyle w:val="subsection"/>
      </w:pPr>
      <w:r w:rsidRPr="009B6AAC">
        <w:tab/>
        <w:t>(1)</w:t>
      </w:r>
      <w:r w:rsidRPr="009B6AAC">
        <w:tab/>
        <w:t>Section</w:t>
      </w:r>
      <w:r w:rsidR="009B6AAC">
        <w:t> </w:t>
      </w:r>
      <w:r w:rsidRPr="009B6AAC">
        <w:t>321D is enforceable under Parts</w:t>
      </w:r>
      <w:r w:rsidR="009B6AAC">
        <w:t> </w:t>
      </w:r>
      <w:r w:rsidRPr="009B6AAC">
        <w:t>4 and 6 of the Regulatory Powers Act.</w:t>
      </w:r>
    </w:p>
    <w:p w:rsidR="00680113" w:rsidRPr="009B6AAC" w:rsidRDefault="00680113" w:rsidP="00680113">
      <w:pPr>
        <w:pStyle w:val="notetext"/>
      </w:pPr>
      <w:r w:rsidRPr="009B6AAC">
        <w:t>Note:</w:t>
      </w:r>
      <w:r w:rsidRPr="009B6AAC">
        <w:tab/>
        <w:t>Part</w:t>
      </w:r>
      <w:r w:rsidR="009B6AAC">
        <w:t> </w:t>
      </w:r>
      <w:r w:rsidRPr="009B6AAC">
        <w:t>4 of the Regulatory Powers Act allows a civil penalty provision to be enforced by obtaining an order for a person to pay a pecuniary penalty for the contravention of the provision. Part</w:t>
      </w:r>
      <w:r w:rsidR="009B6AAC">
        <w:t> </w:t>
      </w:r>
      <w:r w:rsidRPr="009B6AAC">
        <w:t>6 of that Act creates a framework for accepting and enforcing undertakings relating to compliance with provisions.</w:t>
      </w:r>
    </w:p>
    <w:p w:rsidR="00680113" w:rsidRPr="009B6AAC" w:rsidRDefault="00680113" w:rsidP="00680113">
      <w:pPr>
        <w:pStyle w:val="SubsectionHead"/>
      </w:pPr>
      <w:r w:rsidRPr="009B6AAC">
        <w:t>Authorised applicant and relevant court</w:t>
      </w:r>
    </w:p>
    <w:p w:rsidR="00680113" w:rsidRPr="009B6AAC" w:rsidRDefault="00680113" w:rsidP="00680113">
      <w:pPr>
        <w:pStyle w:val="subsection"/>
      </w:pPr>
      <w:r w:rsidRPr="009B6AAC">
        <w:tab/>
        <w:t>(2)</w:t>
      </w:r>
      <w:r w:rsidRPr="009B6AAC">
        <w:tab/>
        <w:t>For the purposes of Parts</w:t>
      </w:r>
      <w:r w:rsidR="009B6AAC">
        <w:t> </w:t>
      </w:r>
      <w:r w:rsidRPr="009B6AAC">
        <w:t>4 and 6 of the Regulatory Powers Act:</w:t>
      </w:r>
    </w:p>
    <w:p w:rsidR="00680113" w:rsidRPr="009B6AAC" w:rsidRDefault="00680113" w:rsidP="00680113">
      <w:pPr>
        <w:pStyle w:val="paragraph"/>
      </w:pPr>
      <w:r w:rsidRPr="009B6AAC">
        <w:tab/>
        <w:t>(a)</w:t>
      </w:r>
      <w:r w:rsidRPr="009B6AAC">
        <w:tab/>
        <w:t>for Part</w:t>
      </w:r>
      <w:r w:rsidR="009B6AAC">
        <w:t> </w:t>
      </w:r>
      <w:r w:rsidRPr="009B6AAC">
        <w:t>4—the Electoral Commissioner</w:t>
      </w:r>
      <w:r w:rsidRPr="009B6AAC">
        <w:rPr>
          <w:i/>
        </w:rPr>
        <w:t xml:space="preserve"> </w:t>
      </w:r>
      <w:r w:rsidRPr="009B6AAC">
        <w:t>is an authorised applicant; and</w:t>
      </w:r>
    </w:p>
    <w:p w:rsidR="00680113" w:rsidRPr="009B6AAC" w:rsidRDefault="00680113" w:rsidP="00680113">
      <w:pPr>
        <w:pStyle w:val="paragraph"/>
      </w:pPr>
      <w:r w:rsidRPr="009B6AAC">
        <w:tab/>
        <w:t>(b)</w:t>
      </w:r>
      <w:r w:rsidRPr="009B6AAC">
        <w:tab/>
        <w:t>for Part</w:t>
      </w:r>
      <w:r w:rsidR="009B6AAC">
        <w:t> </w:t>
      </w:r>
      <w:r w:rsidRPr="009B6AAC">
        <w:t>6—the Electoral Commissioner is an authorised person; and</w:t>
      </w:r>
    </w:p>
    <w:p w:rsidR="00680113" w:rsidRPr="009B6AAC" w:rsidRDefault="00680113" w:rsidP="00680113">
      <w:pPr>
        <w:pStyle w:val="paragraph"/>
      </w:pPr>
      <w:r w:rsidRPr="009B6AAC">
        <w:tab/>
        <w:t>(c)</w:t>
      </w:r>
      <w:r w:rsidRPr="009B6AAC">
        <w:tab/>
        <w:t>for Parts</w:t>
      </w:r>
      <w:r w:rsidR="009B6AAC">
        <w:t> </w:t>
      </w:r>
      <w:r w:rsidRPr="009B6AAC">
        <w:t>4 and 6—the Federal Court of Australia is a relevant court;</w:t>
      </w:r>
    </w:p>
    <w:p w:rsidR="00680113" w:rsidRPr="009B6AAC" w:rsidRDefault="00680113" w:rsidP="00680113">
      <w:pPr>
        <w:pStyle w:val="subsection2"/>
      </w:pPr>
      <w:r w:rsidRPr="009B6AAC">
        <w:t xml:space="preserve"> in relation to section</w:t>
      </w:r>
      <w:r w:rsidR="009B6AAC">
        <w:t> </w:t>
      </w:r>
      <w:r w:rsidRPr="009B6AAC">
        <w:t>321D of this Act.</w:t>
      </w:r>
    </w:p>
    <w:p w:rsidR="002A495A" w:rsidRPr="009B6AAC" w:rsidRDefault="002A495A" w:rsidP="002A495A">
      <w:pPr>
        <w:pStyle w:val="ActHead5"/>
      </w:pPr>
      <w:bookmarkStart w:id="533" w:name="_Toc518994253"/>
      <w:r w:rsidRPr="007A72B2">
        <w:rPr>
          <w:rStyle w:val="CharSectno"/>
        </w:rPr>
        <w:t>385</w:t>
      </w:r>
      <w:r w:rsidRPr="009B6AAC">
        <w:t xml:space="preserve">  Certificate evidence</w:t>
      </w:r>
      <w:bookmarkEnd w:id="533"/>
    </w:p>
    <w:p w:rsidR="002A495A" w:rsidRPr="009B6AAC" w:rsidRDefault="002A495A" w:rsidP="00D52213">
      <w:pPr>
        <w:pStyle w:val="subsection"/>
      </w:pPr>
      <w:r w:rsidRPr="009B6AAC">
        <w:tab/>
      </w:r>
      <w:r w:rsidRPr="009B6AAC">
        <w:tab/>
        <w:t>On any prosecution under this Act the certificate of the Electoral Commissioner, Australian Electoral Officer, or Divisional Returning Officer that the election mentioned in the certificate was duly held and that the person named in the certificate was a candidate at the election shall be evidence of the matter stated.</w:t>
      </w:r>
    </w:p>
    <w:p w:rsidR="00680113" w:rsidRPr="009B6AAC" w:rsidRDefault="00680113" w:rsidP="00680113">
      <w:pPr>
        <w:pStyle w:val="ActHead5"/>
      </w:pPr>
      <w:bookmarkStart w:id="534" w:name="_Toc518994254"/>
      <w:r w:rsidRPr="007A72B2">
        <w:rPr>
          <w:rStyle w:val="CharSectno"/>
        </w:rPr>
        <w:t>385A</w:t>
      </w:r>
      <w:r w:rsidRPr="009B6AAC">
        <w:t xml:space="preserve">  Evidence of authorship or authorisation of material</w:t>
      </w:r>
      <w:bookmarkEnd w:id="534"/>
    </w:p>
    <w:p w:rsidR="00680113" w:rsidRPr="009B6AAC" w:rsidRDefault="00680113" w:rsidP="00680113">
      <w:pPr>
        <w:pStyle w:val="subsection"/>
      </w:pPr>
      <w:r w:rsidRPr="009B6AAC">
        <w:tab/>
      </w:r>
      <w:r w:rsidRPr="009B6AAC">
        <w:tab/>
        <w:t>In proceedings for an offence against, or a contravention of a civil penalty provision in, this Act:</w:t>
      </w:r>
    </w:p>
    <w:p w:rsidR="00680113" w:rsidRPr="009B6AAC" w:rsidRDefault="00680113" w:rsidP="00680113">
      <w:pPr>
        <w:pStyle w:val="paragraph"/>
      </w:pPr>
      <w:r w:rsidRPr="009B6AAC">
        <w:tab/>
        <w:t>(a)</w:t>
      </w:r>
      <w:r w:rsidRPr="009B6AAC">
        <w:tab/>
        <w:t xml:space="preserve">a communication of electoral matter that includes a name purporting to be the author’s name is admissible as evidence </w:t>
      </w:r>
      <w:r w:rsidRPr="009B6AAC">
        <w:lastRenderedPageBreak/>
        <w:t>that the person named is the author of the communication; and</w:t>
      </w:r>
    </w:p>
    <w:p w:rsidR="00680113" w:rsidRPr="009B6AAC" w:rsidRDefault="00680113" w:rsidP="00680113">
      <w:pPr>
        <w:pStyle w:val="paragraph"/>
      </w:pPr>
      <w:r w:rsidRPr="009B6AAC">
        <w:tab/>
        <w:t>(b)</w:t>
      </w:r>
      <w:r w:rsidRPr="009B6AAC">
        <w:tab/>
        <w:t>a communication of electoral matter that includes a statement that it was authorised by a specified person is admissible as evidence of that fact; and</w:t>
      </w:r>
    </w:p>
    <w:p w:rsidR="00680113" w:rsidRPr="009B6AAC" w:rsidRDefault="00680113" w:rsidP="00680113">
      <w:pPr>
        <w:pStyle w:val="paragraph"/>
      </w:pPr>
      <w:r w:rsidRPr="009B6AAC">
        <w:tab/>
        <w:t>(c)</w:t>
      </w:r>
      <w:r w:rsidRPr="009B6AAC">
        <w:tab/>
        <w:t>a communication of electoral matter that includes a statement that a specified person was the printer of the communication is admissible as evidence of that fact.</w:t>
      </w:r>
    </w:p>
    <w:p w:rsidR="002A495A" w:rsidRPr="009B6AAC" w:rsidRDefault="002A495A" w:rsidP="002A495A">
      <w:pPr>
        <w:pStyle w:val="ActHead5"/>
      </w:pPr>
      <w:bookmarkStart w:id="535" w:name="_Toc518994255"/>
      <w:r w:rsidRPr="007A72B2">
        <w:rPr>
          <w:rStyle w:val="CharSectno"/>
        </w:rPr>
        <w:t>386</w:t>
      </w:r>
      <w:r w:rsidRPr="009B6AAC">
        <w:t xml:space="preserve">  Disqualification for bribery and undue influence</w:t>
      </w:r>
      <w:bookmarkEnd w:id="535"/>
    </w:p>
    <w:p w:rsidR="002A495A" w:rsidRPr="009B6AAC" w:rsidRDefault="002A495A" w:rsidP="00D52213">
      <w:pPr>
        <w:pStyle w:val="subsection"/>
      </w:pPr>
      <w:r w:rsidRPr="009B6AAC">
        <w:tab/>
      </w:r>
      <w:r w:rsidRPr="009B6AAC">
        <w:tab/>
        <w:t>Any person who:</w:t>
      </w:r>
    </w:p>
    <w:p w:rsidR="002A495A" w:rsidRPr="009B6AAC" w:rsidRDefault="002A495A" w:rsidP="002A495A">
      <w:pPr>
        <w:pStyle w:val="paragraph"/>
      </w:pPr>
      <w:r w:rsidRPr="009B6AAC">
        <w:tab/>
        <w:t>(a)</w:t>
      </w:r>
      <w:r w:rsidRPr="009B6AAC">
        <w:tab/>
        <w:t>is convicted of an offence against:</w:t>
      </w:r>
    </w:p>
    <w:p w:rsidR="002A495A" w:rsidRPr="009B6AAC" w:rsidRDefault="002A495A" w:rsidP="002A495A">
      <w:pPr>
        <w:pStyle w:val="paragraphsub"/>
      </w:pPr>
      <w:r w:rsidRPr="009B6AAC">
        <w:tab/>
        <w:t>(i)</w:t>
      </w:r>
      <w:r w:rsidRPr="009B6AAC">
        <w:tab/>
        <w:t>section</w:t>
      </w:r>
      <w:r w:rsidR="009B6AAC">
        <w:t> </w:t>
      </w:r>
      <w:r w:rsidRPr="009B6AAC">
        <w:t>326 or 327 of this Act or section</w:t>
      </w:r>
      <w:r w:rsidR="009B6AAC">
        <w:t> </w:t>
      </w:r>
      <w:r w:rsidR="00866252" w:rsidRPr="009B6AAC">
        <w:t xml:space="preserve">83.4 of the </w:t>
      </w:r>
      <w:r w:rsidR="00866252" w:rsidRPr="009B6AAC">
        <w:rPr>
          <w:i/>
        </w:rPr>
        <w:t>Criminal Code</w:t>
      </w:r>
      <w:r w:rsidRPr="009B6AAC">
        <w:t>; or</w:t>
      </w:r>
    </w:p>
    <w:p w:rsidR="002A495A" w:rsidRPr="009B6AAC" w:rsidRDefault="002A495A" w:rsidP="002A495A">
      <w:pPr>
        <w:pStyle w:val="paragraphsub"/>
      </w:pPr>
      <w:r w:rsidRPr="009B6AAC">
        <w:tab/>
        <w:t>(ii)</w:t>
      </w:r>
      <w:r w:rsidRPr="009B6AAC">
        <w:tab/>
        <w:t>an offence against section</w:t>
      </w:r>
      <w:r w:rsidR="009B6AAC">
        <w:t> </w:t>
      </w:r>
      <w:r w:rsidRPr="009B6AAC">
        <w:t xml:space="preserve">11.1 of the </w:t>
      </w:r>
      <w:r w:rsidRPr="009B6AAC">
        <w:rPr>
          <w:i/>
        </w:rPr>
        <w:t xml:space="preserve">Criminal Code </w:t>
      </w:r>
      <w:r w:rsidRPr="009B6AAC">
        <w:t xml:space="preserve">that relates to an offence referred to in </w:t>
      </w:r>
      <w:r w:rsidR="009B6AAC">
        <w:t>subparagraph (</w:t>
      </w:r>
      <w:r w:rsidRPr="009B6AAC">
        <w:t>i); or</w:t>
      </w:r>
    </w:p>
    <w:p w:rsidR="002A495A" w:rsidRPr="009B6AAC" w:rsidRDefault="002A495A" w:rsidP="002A495A">
      <w:pPr>
        <w:pStyle w:val="paragraph"/>
        <w:keepNext/>
      </w:pPr>
      <w:r w:rsidRPr="009B6AAC">
        <w:tab/>
        <w:t>(b)</w:t>
      </w:r>
      <w:r w:rsidRPr="009B6AAC">
        <w:tab/>
        <w:t>is found by the Court of Disputed Returns to have committed or attempted to commit bribery or undue influence, within the meaning of Part</w:t>
      </w:r>
      <w:r w:rsidR="00F96186" w:rsidRPr="009B6AAC">
        <w:t> </w:t>
      </w:r>
      <w:r w:rsidRPr="009B6AAC">
        <w:t>XXII, when a candidate;</w:t>
      </w:r>
    </w:p>
    <w:p w:rsidR="002A495A" w:rsidRPr="009B6AAC" w:rsidRDefault="002A495A" w:rsidP="002A495A">
      <w:pPr>
        <w:pStyle w:val="subsection2"/>
      </w:pPr>
      <w:r w:rsidRPr="009B6AAC">
        <w:t>shall, during a period of 2 years from the date of the conviction or finding, be incapable of being chosen or of sitting as a Member of either House of the Parliament.</w:t>
      </w:r>
    </w:p>
    <w:p w:rsidR="001A44B3" w:rsidRPr="009B6AAC" w:rsidRDefault="001A44B3" w:rsidP="001A44B3">
      <w:pPr>
        <w:pStyle w:val="ActHead5"/>
      </w:pPr>
      <w:bookmarkStart w:id="536" w:name="_Toc518994256"/>
      <w:r w:rsidRPr="007A72B2">
        <w:rPr>
          <w:rStyle w:val="CharSectno"/>
        </w:rPr>
        <w:t>386A</w:t>
      </w:r>
      <w:r w:rsidRPr="009B6AAC">
        <w:t xml:space="preserve">  Immunity from suit</w:t>
      </w:r>
      <w:bookmarkEnd w:id="536"/>
    </w:p>
    <w:p w:rsidR="001A44B3" w:rsidRPr="009B6AAC" w:rsidRDefault="001A44B3" w:rsidP="001A44B3">
      <w:pPr>
        <w:pStyle w:val="subsection"/>
      </w:pPr>
      <w:r w:rsidRPr="009B6AAC">
        <w:tab/>
      </w:r>
      <w:r w:rsidRPr="009B6AAC">
        <w:tab/>
        <w:t>No action, suit or proceeding (except proceedings under this Act) lies against the Commonwealth, or a person who has been an officer or employee of the Commonwealth, in relation to anything done in good faith</w:t>
      </w:r>
      <w:r w:rsidRPr="009B6AAC">
        <w:rPr>
          <w:i/>
        </w:rPr>
        <w:t xml:space="preserve"> </w:t>
      </w:r>
      <w:r w:rsidRPr="009B6AAC">
        <w:t>by the Electoral Commission, or an officer or an employee of the Electoral Commission, under this Act in relation to a logo of a party.</w:t>
      </w:r>
    </w:p>
    <w:p w:rsidR="002A495A" w:rsidRPr="009B6AAC" w:rsidRDefault="002A495A" w:rsidP="002A495A">
      <w:pPr>
        <w:pStyle w:val="ActHead5"/>
      </w:pPr>
      <w:bookmarkStart w:id="537" w:name="_Toc518994257"/>
      <w:r w:rsidRPr="007A72B2">
        <w:rPr>
          <w:rStyle w:val="CharSectno"/>
        </w:rPr>
        <w:lastRenderedPageBreak/>
        <w:t>387</w:t>
      </w:r>
      <w:r w:rsidRPr="009B6AAC">
        <w:t xml:space="preserve">  Electoral matters to be sent free by post</w:t>
      </w:r>
      <w:bookmarkEnd w:id="537"/>
    </w:p>
    <w:p w:rsidR="002A495A" w:rsidRPr="009B6AAC" w:rsidRDefault="002A495A" w:rsidP="00D52213">
      <w:pPr>
        <w:pStyle w:val="subsection"/>
      </w:pPr>
      <w:r w:rsidRPr="009B6AAC">
        <w:tab/>
      </w:r>
      <w:r w:rsidRPr="009B6AAC">
        <w:tab/>
        <w:t xml:space="preserve">All electoral papers provided for by this Act may be transmitted through the post free of charge to any elector or person claiming to be an elector, subject to the regulations in force under the </w:t>
      </w:r>
      <w:r w:rsidRPr="009B6AAC">
        <w:rPr>
          <w:i/>
        </w:rPr>
        <w:t>Postal Services Act 1975</w:t>
      </w:r>
      <w:r w:rsidRPr="009B6AAC">
        <w:t>, and all papers so transmitted to an elector, if duly addressed, shall, on proof of posting, unless the contrary be shown, be deemed to have been duly served on and received by the elector to whom they were addressed on the day when in the ordinary course of post they should have been received at the elector’s address.</w:t>
      </w:r>
    </w:p>
    <w:p w:rsidR="002A495A" w:rsidRPr="009B6AAC" w:rsidRDefault="002A495A" w:rsidP="002A495A">
      <w:pPr>
        <w:pStyle w:val="ActHead5"/>
      </w:pPr>
      <w:bookmarkStart w:id="538" w:name="_Toc518994258"/>
      <w:r w:rsidRPr="007A72B2">
        <w:rPr>
          <w:rStyle w:val="CharSectno"/>
        </w:rPr>
        <w:t>387A</w:t>
      </w:r>
      <w:r w:rsidRPr="009B6AAC">
        <w:t xml:space="preserve">  Service of process by mail</w:t>
      </w:r>
      <w:bookmarkEnd w:id="538"/>
    </w:p>
    <w:p w:rsidR="002A495A" w:rsidRPr="009B6AAC" w:rsidRDefault="002A495A" w:rsidP="00D52213">
      <w:pPr>
        <w:pStyle w:val="subsection"/>
      </w:pPr>
      <w:r w:rsidRPr="009B6AAC">
        <w:tab/>
      </w:r>
      <w:r w:rsidRPr="009B6AAC">
        <w:tab/>
        <w:t>For the purposes of proceedings for an offence under section</w:t>
      </w:r>
      <w:r w:rsidR="009B6AAC">
        <w:t> </w:t>
      </w:r>
      <w:r w:rsidRPr="009B6AAC">
        <w:t>245, process is taken to be served on a person if it is delivered by mail to the person’s latest known address.</w:t>
      </w:r>
    </w:p>
    <w:p w:rsidR="002A495A" w:rsidRPr="009B6AAC" w:rsidRDefault="002A495A" w:rsidP="002A495A">
      <w:pPr>
        <w:pStyle w:val="ActHead5"/>
      </w:pPr>
      <w:bookmarkStart w:id="539" w:name="_Toc518994259"/>
      <w:r w:rsidRPr="007A72B2">
        <w:rPr>
          <w:rStyle w:val="CharSectno"/>
        </w:rPr>
        <w:t>388</w:t>
      </w:r>
      <w:r w:rsidRPr="009B6AAC">
        <w:t xml:space="preserve">  Averments deemed to be proved</w:t>
      </w:r>
      <w:bookmarkEnd w:id="539"/>
    </w:p>
    <w:p w:rsidR="002A495A" w:rsidRPr="009B6AAC" w:rsidRDefault="002A495A" w:rsidP="00D52213">
      <w:pPr>
        <w:pStyle w:val="subsection"/>
      </w:pPr>
      <w:r w:rsidRPr="009B6AAC">
        <w:tab/>
      </w:r>
      <w:r w:rsidRPr="009B6AAC">
        <w:tab/>
        <w:t>In any prosecution in a court of summary jurisdiction in respect of a contravention of the provisions of this Act or the regulations relating to compulsory enrolment or compulsory voting, instituted by an officer or by any person acting under the direction of an officer, the averments of the prosecutor contained in the information or complaint shall be deemed to be proved in the absence of evidence to the contrary.</w:t>
      </w:r>
    </w:p>
    <w:p w:rsidR="002A495A" w:rsidRPr="009B6AAC" w:rsidRDefault="002A495A" w:rsidP="002A495A">
      <w:pPr>
        <w:pStyle w:val="ActHead5"/>
      </w:pPr>
      <w:bookmarkStart w:id="540" w:name="_Toc518994260"/>
      <w:r w:rsidRPr="007A72B2">
        <w:rPr>
          <w:rStyle w:val="CharSectno"/>
        </w:rPr>
        <w:t>389</w:t>
      </w:r>
      <w:r w:rsidRPr="009B6AAC">
        <w:t xml:space="preserve">  Defendant may be called upon to give evidence</w:t>
      </w:r>
      <w:bookmarkEnd w:id="540"/>
    </w:p>
    <w:p w:rsidR="002A495A" w:rsidRPr="009B6AAC" w:rsidRDefault="002A495A" w:rsidP="00D52213">
      <w:pPr>
        <w:pStyle w:val="subsection"/>
      </w:pPr>
      <w:r w:rsidRPr="009B6AAC">
        <w:tab/>
      </w:r>
      <w:r w:rsidRPr="009B6AAC">
        <w:tab/>
        <w:t>Where any person has secured enrolment in pursuance of an electoral claim, or has made a claim for enrolment or transfer of enrolment and any proceedings arise in any court of competent jurisdiction in respect of such claim for enrolment or transfer of enrolment the person may be called upon to give evidence upon oath to the court as to the truth of the statements contained in the claim for enrolment or transfer of enrolment.</w:t>
      </w:r>
    </w:p>
    <w:p w:rsidR="002A495A" w:rsidRPr="009B6AAC" w:rsidRDefault="002A495A" w:rsidP="002A495A">
      <w:pPr>
        <w:pStyle w:val="ActHead5"/>
      </w:pPr>
      <w:bookmarkStart w:id="541" w:name="_Toc518994261"/>
      <w:r w:rsidRPr="007A72B2">
        <w:rPr>
          <w:rStyle w:val="CharSectno"/>
        </w:rPr>
        <w:lastRenderedPageBreak/>
        <w:t>390</w:t>
      </w:r>
      <w:r w:rsidRPr="009B6AAC">
        <w:t xml:space="preserve">  Production of claims for enrolment etc.</w:t>
      </w:r>
      <w:bookmarkEnd w:id="541"/>
    </w:p>
    <w:p w:rsidR="002A495A" w:rsidRPr="009B6AAC" w:rsidRDefault="002A495A" w:rsidP="00D52213">
      <w:pPr>
        <w:pStyle w:val="subsection"/>
      </w:pPr>
      <w:r w:rsidRPr="009B6AAC">
        <w:tab/>
        <w:t>(1)</w:t>
      </w:r>
      <w:r w:rsidRPr="009B6AAC">
        <w:tab/>
        <w:t>A person who is, or has been, an officer shall not, except for the purposes of this Act, be required:</w:t>
      </w:r>
    </w:p>
    <w:p w:rsidR="002A495A" w:rsidRPr="009B6AAC" w:rsidRDefault="002A495A" w:rsidP="002A495A">
      <w:pPr>
        <w:pStyle w:val="paragraph"/>
      </w:pPr>
      <w:r w:rsidRPr="009B6AAC">
        <w:tab/>
        <w:t>(a)</w:t>
      </w:r>
      <w:r w:rsidRPr="009B6AAC">
        <w:tab/>
        <w:t>to produce in court a claim for enrolment (including a provisional claim for enrolment) or transfer of enrolment under this Act</w:t>
      </w:r>
      <w:r w:rsidR="00AB0AE8" w:rsidRPr="009B6AAC">
        <w:t>, a copy of a notice given under section</w:t>
      </w:r>
      <w:r w:rsidR="009B6AAC">
        <w:t> </w:t>
      </w:r>
      <w:r w:rsidR="00AB0AE8" w:rsidRPr="009B6AAC">
        <w:t xml:space="preserve">103A </w:t>
      </w:r>
      <w:r w:rsidR="00AC1611" w:rsidRPr="009B6AAC">
        <w:t xml:space="preserve">or 103B </w:t>
      </w:r>
      <w:r w:rsidR="00AB0AE8" w:rsidRPr="009B6AAC">
        <w:t>or anything received in response to a notice given under subsection</w:t>
      </w:r>
      <w:r w:rsidR="009B6AAC">
        <w:t> </w:t>
      </w:r>
      <w:r w:rsidR="00AB0AE8" w:rsidRPr="009B6AAC">
        <w:t>103A(2)</w:t>
      </w:r>
      <w:r w:rsidR="00AC1611" w:rsidRPr="009B6AAC">
        <w:t xml:space="preserve"> or 103B(2)</w:t>
      </w:r>
      <w:r w:rsidRPr="009B6AAC">
        <w:t>; or</w:t>
      </w:r>
    </w:p>
    <w:p w:rsidR="00095D43" w:rsidRPr="009B6AAC" w:rsidRDefault="00095D43" w:rsidP="00095D43">
      <w:pPr>
        <w:pStyle w:val="paragraph"/>
      </w:pPr>
      <w:r w:rsidRPr="009B6AAC">
        <w:tab/>
        <w:t>(b)</w:t>
      </w:r>
      <w:r w:rsidRPr="009B6AAC">
        <w:tab/>
        <w:t>to disclose or communicate to a court any matter or thing that has come under the person’s notice in the performance of duties or functions under this Act in relation to:</w:t>
      </w:r>
    </w:p>
    <w:p w:rsidR="00095D43" w:rsidRPr="009B6AAC" w:rsidRDefault="00095D43" w:rsidP="00095D43">
      <w:pPr>
        <w:pStyle w:val="paragraphsub"/>
      </w:pPr>
      <w:r w:rsidRPr="009B6AAC">
        <w:tab/>
        <w:t>(i)</w:t>
      </w:r>
      <w:r w:rsidRPr="009B6AAC">
        <w:tab/>
        <w:t>a claim for enrolment (including a provisional claim for enrolment) or transfer of enrolment under this Act; or</w:t>
      </w:r>
    </w:p>
    <w:p w:rsidR="002A495A" w:rsidRPr="009B6AAC" w:rsidRDefault="00095D43" w:rsidP="002A0546">
      <w:pPr>
        <w:pStyle w:val="paragraphsub"/>
      </w:pPr>
      <w:r w:rsidRPr="009B6AAC">
        <w:tab/>
        <w:t>(ii)</w:t>
      </w:r>
      <w:r w:rsidRPr="009B6AAC">
        <w:tab/>
        <w:t>anything done under subsection</w:t>
      </w:r>
      <w:r w:rsidR="009B6AAC">
        <w:t> </w:t>
      </w:r>
      <w:r w:rsidRPr="009B6AAC">
        <w:t>103A(2), (3), (4) or (6), or subsection</w:t>
      </w:r>
      <w:r w:rsidR="009B6AAC">
        <w:t> </w:t>
      </w:r>
      <w:r w:rsidRPr="009B6AAC">
        <w:t>103B(2), (3), (4) or (6).</w:t>
      </w:r>
    </w:p>
    <w:p w:rsidR="00095D43" w:rsidRPr="009B6AAC" w:rsidRDefault="00095D43" w:rsidP="00095D43">
      <w:pPr>
        <w:pStyle w:val="notetext"/>
      </w:pPr>
      <w:r w:rsidRPr="009B6AAC">
        <w:t>Note:</w:t>
      </w:r>
      <w:r w:rsidRPr="009B6AAC">
        <w:tab/>
        <w:t>Section</w:t>
      </w:r>
      <w:r w:rsidR="009B6AAC">
        <w:t> </w:t>
      </w:r>
      <w:r w:rsidRPr="009B6AAC">
        <w:t>103A deals with updating or transferring a person’s enrolment, and section</w:t>
      </w:r>
      <w:r w:rsidR="009B6AAC">
        <w:t> </w:t>
      </w:r>
      <w:r w:rsidRPr="009B6AAC">
        <w:t>103B deals with enrolling an unenrolled person, without a claim or notice from the person.</w:t>
      </w:r>
    </w:p>
    <w:p w:rsidR="002A495A" w:rsidRPr="009B6AAC" w:rsidRDefault="002A495A" w:rsidP="00D52213">
      <w:pPr>
        <w:pStyle w:val="subsection"/>
      </w:pPr>
      <w:r w:rsidRPr="009B6AAC">
        <w:tab/>
        <w:t>(2)</w:t>
      </w:r>
      <w:r w:rsidRPr="009B6AAC">
        <w:tab/>
        <w:t xml:space="preserve">In this section, </w:t>
      </w:r>
      <w:r w:rsidRPr="009B6AAC">
        <w:rPr>
          <w:b/>
          <w:i/>
        </w:rPr>
        <w:t>officer</w:t>
      </w:r>
      <w:r w:rsidRPr="009B6AAC">
        <w:t xml:space="preserve"> includes any person performing duties, or exercising powers or functions, under or in relation to this Act.</w:t>
      </w:r>
    </w:p>
    <w:p w:rsidR="002A495A" w:rsidRPr="009B6AAC" w:rsidRDefault="002A495A" w:rsidP="002A495A">
      <w:pPr>
        <w:pStyle w:val="ActHead5"/>
      </w:pPr>
      <w:bookmarkStart w:id="542" w:name="_Toc518994262"/>
      <w:r w:rsidRPr="007A72B2">
        <w:rPr>
          <w:rStyle w:val="CharSectno"/>
        </w:rPr>
        <w:t>390A</w:t>
      </w:r>
      <w:r w:rsidRPr="009B6AAC">
        <w:t xml:space="preserve">  Claims for enrolment etc. not to be subject to warrants</w:t>
      </w:r>
      <w:bookmarkEnd w:id="542"/>
    </w:p>
    <w:p w:rsidR="002A495A" w:rsidRPr="009B6AAC" w:rsidRDefault="002A495A" w:rsidP="00D52213">
      <w:pPr>
        <w:pStyle w:val="subsection"/>
      </w:pPr>
      <w:r w:rsidRPr="009B6AAC">
        <w:tab/>
        <w:t>(1)</w:t>
      </w:r>
      <w:r w:rsidRPr="009B6AAC">
        <w:tab/>
        <w:t>A warrant issued under section</w:t>
      </w:r>
      <w:r w:rsidR="009B6AAC">
        <w:t> </w:t>
      </w:r>
      <w:r w:rsidR="00FC6611" w:rsidRPr="009B6AAC">
        <w:t>3E</w:t>
      </w:r>
      <w:r w:rsidRPr="009B6AAC">
        <w:t xml:space="preserve"> of the </w:t>
      </w:r>
      <w:r w:rsidRPr="009B6AAC">
        <w:rPr>
          <w:i/>
        </w:rPr>
        <w:t xml:space="preserve">Crimes Act 1914 </w:t>
      </w:r>
      <w:r w:rsidRPr="009B6AAC">
        <w:t>does not authorise the seizure of a claim for enrolment or transfer of enrolment</w:t>
      </w:r>
      <w:r w:rsidR="00AB0AE8" w:rsidRPr="009B6AAC">
        <w:t>, a copy of a notice given under section</w:t>
      </w:r>
      <w:r w:rsidR="009B6AAC">
        <w:t> </w:t>
      </w:r>
      <w:r w:rsidR="00AB0AE8" w:rsidRPr="009B6AAC">
        <w:t>103A</w:t>
      </w:r>
      <w:r w:rsidR="00DF044B" w:rsidRPr="009B6AAC">
        <w:t xml:space="preserve"> or 103B</w:t>
      </w:r>
      <w:r w:rsidR="00AB0AE8" w:rsidRPr="009B6AAC">
        <w:t>, or anything received in response to a notice given under subsection</w:t>
      </w:r>
      <w:r w:rsidR="009B6AAC">
        <w:t> </w:t>
      </w:r>
      <w:r w:rsidR="00AB0AE8" w:rsidRPr="009B6AAC">
        <w:t>103A(2)</w:t>
      </w:r>
      <w:r w:rsidR="00DF044B" w:rsidRPr="009B6AAC">
        <w:t xml:space="preserve"> or 103B(2)</w:t>
      </w:r>
      <w:r w:rsidR="00AB0AE8" w:rsidRPr="009B6AAC">
        <w:t>,</w:t>
      </w:r>
      <w:r w:rsidRPr="009B6AAC">
        <w:t xml:space="preserve"> in the possession of the Electoral Commission or of an officer.</w:t>
      </w:r>
    </w:p>
    <w:p w:rsidR="00DF044B" w:rsidRPr="009B6AAC" w:rsidRDefault="00DF044B" w:rsidP="00DF044B">
      <w:pPr>
        <w:pStyle w:val="notetext"/>
      </w:pPr>
      <w:r w:rsidRPr="009B6AAC">
        <w:t>Note:</w:t>
      </w:r>
      <w:r w:rsidRPr="009B6AAC">
        <w:tab/>
        <w:t>Section</w:t>
      </w:r>
      <w:r w:rsidR="009B6AAC">
        <w:t> </w:t>
      </w:r>
      <w:r w:rsidRPr="009B6AAC">
        <w:t>103A deals with updating or transferring a person’s enrolment, and section</w:t>
      </w:r>
      <w:r w:rsidR="009B6AAC">
        <w:t> </w:t>
      </w:r>
      <w:r w:rsidRPr="009B6AAC">
        <w:t>103B deals with enrolling an unenrolled person, without a claim or notice from the person.</w:t>
      </w:r>
    </w:p>
    <w:p w:rsidR="002A495A" w:rsidRPr="009B6AAC" w:rsidRDefault="002A495A" w:rsidP="00D52213">
      <w:pPr>
        <w:pStyle w:val="subsection"/>
      </w:pPr>
      <w:r w:rsidRPr="009B6AAC">
        <w:tab/>
        <w:t>(2)</w:t>
      </w:r>
      <w:r w:rsidRPr="009B6AAC">
        <w:tab/>
        <w:t>In this section:</w:t>
      </w:r>
    </w:p>
    <w:p w:rsidR="002A495A" w:rsidRPr="009B6AAC" w:rsidRDefault="002A495A" w:rsidP="002A495A">
      <w:pPr>
        <w:pStyle w:val="Definition"/>
      </w:pPr>
      <w:r w:rsidRPr="009B6AAC">
        <w:rPr>
          <w:b/>
          <w:i/>
        </w:rPr>
        <w:t>claim for enrolment</w:t>
      </w:r>
      <w:r w:rsidRPr="009B6AAC">
        <w:t xml:space="preserve"> includes a provisional claim for enrolment.</w:t>
      </w:r>
    </w:p>
    <w:p w:rsidR="002A495A" w:rsidRPr="009B6AAC" w:rsidRDefault="002A495A" w:rsidP="002A495A">
      <w:pPr>
        <w:pStyle w:val="Definition"/>
      </w:pPr>
      <w:r w:rsidRPr="009B6AAC">
        <w:rPr>
          <w:b/>
          <w:i/>
        </w:rPr>
        <w:lastRenderedPageBreak/>
        <w:t>officer</w:t>
      </w:r>
      <w:r w:rsidRPr="009B6AAC">
        <w:t xml:space="preserve"> includes any person performing duties, or exercising powers or functions, under or in relation to this Act.</w:t>
      </w:r>
    </w:p>
    <w:p w:rsidR="002A495A" w:rsidRPr="009B6AAC" w:rsidRDefault="002A495A" w:rsidP="002A495A">
      <w:pPr>
        <w:pStyle w:val="ActHead5"/>
      </w:pPr>
      <w:bookmarkStart w:id="543" w:name="_Toc518994263"/>
      <w:r w:rsidRPr="007A72B2">
        <w:rPr>
          <w:rStyle w:val="CharSectno"/>
        </w:rPr>
        <w:t>391</w:t>
      </w:r>
      <w:r w:rsidRPr="009B6AAC">
        <w:t xml:space="preserve">  Record of claims for enrolment etc.</w:t>
      </w:r>
      <w:bookmarkEnd w:id="543"/>
    </w:p>
    <w:p w:rsidR="002A495A" w:rsidRPr="009B6AAC" w:rsidRDefault="002A495A" w:rsidP="00D52213">
      <w:pPr>
        <w:pStyle w:val="subsection"/>
      </w:pPr>
      <w:r w:rsidRPr="009B6AAC">
        <w:tab/>
        <w:t>(1)</w:t>
      </w:r>
      <w:r w:rsidRPr="009B6AAC">
        <w:tab/>
        <w:t>A claim for enrolment (including a provisional claim for enrolment) or transfer of enrolment under this Act may, with the approval of the Australian Electoral Officer or, in the case of a claim relating to the Australian Capital Territory, the Electoral Commissioner, be destroyed if a record of the particulars contained in the claim is made and kept by microfilm or microfiche or in any other permanent form approved by the Australian Electoral Officer or Electoral Commissioner, as the case may be.</w:t>
      </w:r>
    </w:p>
    <w:p w:rsidR="002A495A" w:rsidRPr="009B6AAC" w:rsidRDefault="002A495A" w:rsidP="00D52213">
      <w:pPr>
        <w:pStyle w:val="subsection"/>
      </w:pPr>
      <w:r w:rsidRPr="009B6AAC">
        <w:tab/>
        <w:t>(2)</w:t>
      </w:r>
      <w:r w:rsidRPr="009B6AAC">
        <w:tab/>
        <w:t xml:space="preserve">A record made and kept under </w:t>
      </w:r>
      <w:r w:rsidR="009B6AAC">
        <w:t>subsection (</w:t>
      </w:r>
      <w:r w:rsidRPr="009B6AAC">
        <w:t>1) of particulars contained in a claim for enrolment (including a provisional claim for enrolment) or transfer of enrolment is admissible in evidence in any proceeding and is prima facie evidence of any such particular.</w:t>
      </w:r>
    </w:p>
    <w:p w:rsidR="002A495A" w:rsidRPr="009B6AAC" w:rsidRDefault="002A495A" w:rsidP="002A495A">
      <w:pPr>
        <w:pStyle w:val="ActHead5"/>
      </w:pPr>
      <w:bookmarkStart w:id="544" w:name="_Toc518994264"/>
      <w:r w:rsidRPr="007A72B2">
        <w:rPr>
          <w:rStyle w:val="CharSectno"/>
        </w:rPr>
        <w:t>392</w:t>
      </w:r>
      <w:r w:rsidRPr="009B6AAC">
        <w:t xml:space="preserve">  Forms</w:t>
      </w:r>
      <w:bookmarkEnd w:id="544"/>
    </w:p>
    <w:p w:rsidR="002A495A" w:rsidRPr="009B6AAC" w:rsidRDefault="002A495A" w:rsidP="00D52213">
      <w:pPr>
        <w:pStyle w:val="subsection"/>
      </w:pPr>
      <w:r w:rsidRPr="009B6AAC">
        <w:tab/>
        <w:t>(1)</w:t>
      </w:r>
      <w:r w:rsidRPr="009B6AAC">
        <w:tab/>
        <w:t>Strict compliance with the forms in Schedule</w:t>
      </w:r>
      <w:r w:rsidR="009B6AAC">
        <w:t> </w:t>
      </w:r>
      <w:r w:rsidRPr="009B6AAC">
        <w:t>1 shall not be required, and substantial compliance therewith shall suffice for the purposes of this Act.</w:t>
      </w:r>
    </w:p>
    <w:p w:rsidR="002A495A" w:rsidRPr="009B6AAC" w:rsidRDefault="002A495A" w:rsidP="00D52213">
      <w:pPr>
        <w:pStyle w:val="subsection"/>
      </w:pPr>
      <w:r w:rsidRPr="009B6AAC">
        <w:tab/>
        <w:t>(2)</w:t>
      </w:r>
      <w:r w:rsidRPr="009B6AAC">
        <w:tab/>
        <w:t>The regulations may provide:</w:t>
      </w:r>
    </w:p>
    <w:p w:rsidR="002A495A" w:rsidRPr="009B6AAC" w:rsidRDefault="002A495A" w:rsidP="002A495A">
      <w:pPr>
        <w:pStyle w:val="paragraph"/>
      </w:pPr>
      <w:r w:rsidRPr="009B6AAC">
        <w:tab/>
        <w:t>(a)</w:t>
      </w:r>
      <w:r w:rsidRPr="009B6AAC">
        <w:tab/>
        <w:t>that a form in Schedule</w:t>
      </w:r>
      <w:r w:rsidR="009B6AAC">
        <w:t> </w:t>
      </w:r>
      <w:r w:rsidRPr="009B6AAC">
        <w:t>1 be altered as specified in the regulations; or</w:t>
      </w:r>
    </w:p>
    <w:p w:rsidR="002A495A" w:rsidRPr="009B6AAC" w:rsidRDefault="002A495A" w:rsidP="002A495A">
      <w:pPr>
        <w:pStyle w:val="paragraph"/>
      </w:pPr>
      <w:r w:rsidRPr="009B6AAC">
        <w:tab/>
        <w:t>(b)</w:t>
      </w:r>
      <w:r w:rsidRPr="009B6AAC">
        <w:tab/>
        <w:t>that a form be used in place of a form in Schedule</w:t>
      </w:r>
      <w:r w:rsidR="009B6AAC">
        <w:t> </w:t>
      </w:r>
      <w:r w:rsidRPr="009B6AAC">
        <w:t>1.</w:t>
      </w:r>
    </w:p>
    <w:p w:rsidR="002A495A" w:rsidRPr="009B6AAC" w:rsidRDefault="002A495A" w:rsidP="00D52213">
      <w:pPr>
        <w:pStyle w:val="subsection"/>
      </w:pPr>
      <w:r w:rsidRPr="009B6AAC">
        <w:tab/>
        <w:t>(2A)</w:t>
      </w:r>
      <w:r w:rsidRPr="009B6AAC">
        <w:tab/>
        <w:t>Where regulations have been made in relation to a form in Schedule</w:t>
      </w:r>
      <w:r w:rsidR="009B6AAC">
        <w:t> </w:t>
      </w:r>
      <w:r w:rsidRPr="009B6AAC">
        <w:t>1, a provision of this Act that refers to the form shall be taken to refer:</w:t>
      </w:r>
    </w:p>
    <w:p w:rsidR="002A495A" w:rsidRPr="009B6AAC" w:rsidRDefault="002A495A" w:rsidP="002A495A">
      <w:pPr>
        <w:pStyle w:val="paragraph"/>
      </w:pPr>
      <w:r w:rsidRPr="009B6AAC">
        <w:tab/>
        <w:t>(a)</w:t>
      </w:r>
      <w:r w:rsidRPr="009B6AAC">
        <w:tab/>
        <w:t>if the regulations provide that the form be altered, to the form so altered; and</w:t>
      </w:r>
    </w:p>
    <w:p w:rsidR="002A495A" w:rsidRPr="009B6AAC" w:rsidRDefault="002A495A" w:rsidP="002A495A">
      <w:pPr>
        <w:pStyle w:val="paragraph"/>
      </w:pPr>
      <w:r w:rsidRPr="009B6AAC">
        <w:tab/>
        <w:t>(b)</w:t>
      </w:r>
      <w:r w:rsidRPr="009B6AAC">
        <w:tab/>
        <w:t>if the regulations provide that another form be used in place of the form, to that other form.</w:t>
      </w:r>
    </w:p>
    <w:p w:rsidR="002A495A" w:rsidRPr="009B6AAC" w:rsidRDefault="002A495A" w:rsidP="00D52213">
      <w:pPr>
        <w:pStyle w:val="subsection"/>
      </w:pPr>
      <w:r w:rsidRPr="009B6AAC">
        <w:lastRenderedPageBreak/>
        <w:tab/>
        <w:t>(3)</w:t>
      </w:r>
      <w:r w:rsidRPr="009B6AAC">
        <w:tab/>
        <w:t>The regulations may prescribe combined forms containing the substance of any 2 or more forms to the intent that the combined form may be used in lieu of any of those forms.</w:t>
      </w:r>
    </w:p>
    <w:p w:rsidR="002A495A" w:rsidRPr="009B6AAC" w:rsidRDefault="002A495A" w:rsidP="00D52213">
      <w:pPr>
        <w:pStyle w:val="subsection"/>
      </w:pPr>
      <w:r w:rsidRPr="009B6AAC">
        <w:tab/>
        <w:t>(4)</w:t>
      </w:r>
      <w:r w:rsidRPr="009B6AAC">
        <w:tab/>
        <w:t>The regulations may permit the use of any repealed form for any prescribed period, notwithstanding that a new form has been prescribed in lieu of it, and without any attestation or witnessing further than is provided for in the repealed form.</w:t>
      </w:r>
    </w:p>
    <w:p w:rsidR="002A495A" w:rsidRPr="009B6AAC" w:rsidRDefault="002A495A" w:rsidP="00D52213">
      <w:pPr>
        <w:pStyle w:val="subsection"/>
      </w:pPr>
      <w:r w:rsidRPr="009B6AAC">
        <w:tab/>
        <w:t>(5)</w:t>
      </w:r>
      <w:r w:rsidRPr="009B6AAC">
        <w:tab/>
        <w:t xml:space="preserve">In </w:t>
      </w:r>
      <w:r w:rsidR="009B6AAC">
        <w:t>subsection (</w:t>
      </w:r>
      <w:r w:rsidRPr="009B6AAC">
        <w:t xml:space="preserve">4) </w:t>
      </w:r>
      <w:r w:rsidRPr="009B6AAC">
        <w:rPr>
          <w:b/>
          <w:i/>
        </w:rPr>
        <w:t>repealed form</w:t>
      </w:r>
      <w:r w:rsidRPr="009B6AAC">
        <w:t xml:space="preserve"> includes:</w:t>
      </w:r>
    </w:p>
    <w:p w:rsidR="002A495A" w:rsidRPr="009B6AAC" w:rsidRDefault="002A495A" w:rsidP="002A495A">
      <w:pPr>
        <w:pStyle w:val="paragraph"/>
      </w:pPr>
      <w:r w:rsidRPr="009B6AAC">
        <w:tab/>
        <w:t>(a)</w:t>
      </w:r>
      <w:r w:rsidRPr="009B6AAC">
        <w:tab/>
        <w:t>a form prescribed under any Act repealed by this Act and in force at the commencement of this Act; and</w:t>
      </w:r>
    </w:p>
    <w:p w:rsidR="002A495A" w:rsidRPr="009B6AAC" w:rsidRDefault="002A495A" w:rsidP="002A495A">
      <w:pPr>
        <w:pStyle w:val="paragraph"/>
      </w:pPr>
      <w:r w:rsidRPr="009B6AAC">
        <w:tab/>
        <w:t>(b)</w:t>
      </w:r>
      <w:r w:rsidRPr="009B6AAC">
        <w:tab/>
        <w:t>a form prescribed by any regulations made under this Act and subsequently repealed.</w:t>
      </w:r>
    </w:p>
    <w:p w:rsidR="002A495A" w:rsidRPr="009B6AAC" w:rsidRDefault="002A495A" w:rsidP="002A495A">
      <w:pPr>
        <w:pStyle w:val="ActHead5"/>
      </w:pPr>
      <w:bookmarkStart w:id="545" w:name="_Toc518994265"/>
      <w:r w:rsidRPr="007A72B2">
        <w:rPr>
          <w:rStyle w:val="CharSectno"/>
        </w:rPr>
        <w:t>393A</w:t>
      </w:r>
      <w:r w:rsidRPr="009B6AAC">
        <w:t xml:space="preserve">  Preservation of documents</w:t>
      </w:r>
      <w:bookmarkEnd w:id="545"/>
    </w:p>
    <w:p w:rsidR="002A495A" w:rsidRPr="009B6AAC" w:rsidRDefault="002A495A" w:rsidP="00D52213">
      <w:pPr>
        <w:pStyle w:val="subsection"/>
      </w:pPr>
      <w:r w:rsidRPr="009B6AAC">
        <w:tab/>
        <w:t>(1)</w:t>
      </w:r>
      <w:r w:rsidRPr="009B6AAC">
        <w:tab/>
        <w:t xml:space="preserve">In this section, </w:t>
      </w:r>
      <w:r w:rsidRPr="009B6AAC">
        <w:rPr>
          <w:b/>
          <w:i/>
        </w:rPr>
        <w:t>electoral documents</w:t>
      </w:r>
      <w:r w:rsidRPr="009B6AAC">
        <w:t xml:space="preserve"> includes:</w:t>
      </w:r>
    </w:p>
    <w:p w:rsidR="002A495A" w:rsidRPr="009B6AAC" w:rsidRDefault="002A495A" w:rsidP="002A495A">
      <w:pPr>
        <w:pStyle w:val="paragraph"/>
      </w:pPr>
      <w:r w:rsidRPr="009B6AAC">
        <w:tab/>
        <w:t>(a)</w:t>
      </w:r>
      <w:r w:rsidRPr="009B6AAC">
        <w:tab/>
      </w:r>
      <w:r w:rsidR="00E50E64" w:rsidRPr="009B6AAC">
        <w:t>ballot paper</w:t>
      </w:r>
      <w:r w:rsidRPr="009B6AAC">
        <w:t>s; and</w:t>
      </w:r>
    </w:p>
    <w:p w:rsidR="002A495A" w:rsidRPr="009B6AAC" w:rsidRDefault="002A495A" w:rsidP="002A495A">
      <w:pPr>
        <w:pStyle w:val="paragraph"/>
      </w:pPr>
      <w:r w:rsidRPr="009B6AAC">
        <w:tab/>
        <w:t>(b)</w:t>
      </w:r>
      <w:r w:rsidRPr="009B6AAC">
        <w:tab/>
        <w:t>certified lists of voters; and</w:t>
      </w:r>
    </w:p>
    <w:p w:rsidR="00351CBA" w:rsidRPr="009B6AAC" w:rsidRDefault="00351CBA" w:rsidP="00351CBA">
      <w:pPr>
        <w:pStyle w:val="paragraph"/>
      </w:pPr>
      <w:r w:rsidRPr="009B6AAC">
        <w:tab/>
        <w:t>(ba)</w:t>
      </w:r>
      <w:r w:rsidRPr="009B6AAC">
        <w:tab/>
        <w:t>approved lists of voters; and</w:t>
      </w:r>
    </w:p>
    <w:p w:rsidR="002A495A" w:rsidRPr="009B6AAC" w:rsidRDefault="002A495A" w:rsidP="002A495A">
      <w:pPr>
        <w:pStyle w:val="paragraph"/>
      </w:pPr>
      <w:r w:rsidRPr="009B6AAC">
        <w:tab/>
        <w:t>(c)</w:t>
      </w:r>
      <w:r w:rsidRPr="009B6AAC">
        <w:tab/>
        <w:t>certified copies of the Roll; and</w:t>
      </w:r>
    </w:p>
    <w:p w:rsidR="002A495A" w:rsidRPr="009B6AAC" w:rsidRDefault="002A495A" w:rsidP="002A495A">
      <w:pPr>
        <w:pStyle w:val="paragraph"/>
      </w:pPr>
      <w:r w:rsidRPr="009B6AAC">
        <w:tab/>
        <w:t>(d)</w:t>
      </w:r>
      <w:r w:rsidRPr="009B6AAC">
        <w:tab/>
        <w:t>declarations; and</w:t>
      </w:r>
    </w:p>
    <w:p w:rsidR="002A495A" w:rsidRPr="009B6AAC" w:rsidRDefault="002A495A" w:rsidP="002A495A">
      <w:pPr>
        <w:pStyle w:val="paragraph"/>
      </w:pPr>
      <w:r w:rsidRPr="009B6AAC">
        <w:tab/>
        <w:t>(e)</w:t>
      </w:r>
      <w:r w:rsidRPr="009B6AAC">
        <w:tab/>
        <w:t>postal vote certificates; and</w:t>
      </w:r>
    </w:p>
    <w:p w:rsidR="002A495A" w:rsidRPr="009B6AAC" w:rsidRDefault="002A495A" w:rsidP="002A495A">
      <w:pPr>
        <w:pStyle w:val="paragraph"/>
      </w:pPr>
      <w:r w:rsidRPr="009B6AAC">
        <w:tab/>
        <w:t>(f)</w:t>
      </w:r>
      <w:r w:rsidRPr="009B6AAC">
        <w:tab/>
        <w:t>pre</w:t>
      </w:r>
      <w:r w:rsidR="009B6AAC">
        <w:noBreakHyphen/>
      </w:r>
      <w:r w:rsidRPr="009B6AAC">
        <w:t>poll vote certificates</w:t>
      </w:r>
      <w:r w:rsidR="006F5BAE" w:rsidRPr="009B6AAC">
        <w:t xml:space="preserve"> </w:t>
      </w:r>
      <w:r w:rsidR="00240CFF" w:rsidRPr="009B6AAC">
        <w:t>for declaration voting</w:t>
      </w:r>
      <w:r w:rsidRPr="009B6AAC">
        <w:t>; and</w:t>
      </w:r>
    </w:p>
    <w:p w:rsidR="002A495A" w:rsidRPr="009B6AAC" w:rsidRDefault="002A495A" w:rsidP="002A495A">
      <w:pPr>
        <w:pStyle w:val="paragraph"/>
      </w:pPr>
      <w:r w:rsidRPr="009B6AAC">
        <w:tab/>
        <w:t>(g)</w:t>
      </w:r>
      <w:r w:rsidRPr="009B6AAC">
        <w:tab/>
        <w:t>lists prepared under section</w:t>
      </w:r>
      <w:r w:rsidR="009B6AAC">
        <w:t> </w:t>
      </w:r>
      <w:r w:rsidRPr="009B6AAC">
        <w:t>245.</w:t>
      </w:r>
    </w:p>
    <w:p w:rsidR="002A495A" w:rsidRPr="009B6AAC" w:rsidRDefault="002A495A" w:rsidP="00D52213">
      <w:pPr>
        <w:pStyle w:val="subsection"/>
      </w:pPr>
      <w:r w:rsidRPr="009B6AAC">
        <w:tab/>
        <w:t>(2)</w:t>
      </w:r>
      <w:r w:rsidRPr="009B6AAC">
        <w:tab/>
        <w:t xml:space="preserve">An Australian Electoral Officer is responsible for the safe custody, in accordance with the directions of the Electoral Commissioner, of </w:t>
      </w:r>
      <w:r w:rsidR="00E50E64" w:rsidRPr="009B6AAC">
        <w:t>ballot paper</w:t>
      </w:r>
      <w:r w:rsidRPr="009B6AAC">
        <w:t>s transmitted to him or her in accordance with paragraph</w:t>
      </w:r>
      <w:r w:rsidR="009B6AAC">
        <w:t> </w:t>
      </w:r>
      <w:r w:rsidR="00673494" w:rsidRPr="009B6AAC">
        <w:t>273(3)(d)</w:t>
      </w:r>
      <w:r w:rsidRPr="009B6AAC">
        <w:t xml:space="preserve"> until the </w:t>
      </w:r>
      <w:r w:rsidR="00E50E64" w:rsidRPr="009B6AAC">
        <w:t>ballot paper</w:t>
      </w:r>
      <w:r w:rsidRPr="009B6AAC">
        <w:t>s are destroyed.</w:t>
      </w:r>
    </w:p>
    <w:p w:rsidR="002A495A" w:rsidRPr="009B6AAC" w:rsidRDefault="002A495A" w:rsidP="00D52213">
      <w:pPr>
        <w:pStyle w:val="subsection"/>
      </w:pPr>
      <w:r w:rsidRPr="009B6AAC">
        <w:tab/>
        <w:t>(3)</w:t>
      </w:r>
      <w:r w:rsidRPr="009B6AAC">
        <w:tab/>
        <w:t xml:space="preserve">The DRO for a </w:t>
      </w:r>
      <w:r w:rsidR="00D34FE3" w:rsidRPr="009B6AAC">
        <w:t>Division</w:t>
      </w:r>
      <w:r w:rsidR="0010646A" w:rsidRPr="009B6AAC">
        <w:t xml:space="preserve"> </w:t>
      </w:r>
      <w:r w:rsidRPr="009B6AAC">
        <w:t xml:space="preserve">is responsible for the safe custody, in accordance with the directions of the Electoral Commissioner, of electoral documents used in the </w:t>
      </w:r>
      <w:r w:rsidR="00D34FE3" w:rsidRPr="009B6AAC">
        <w:t>Division</w:t>
      </w:r>
      <w:r w:rsidR="0010646A" w:rsidRPr="009B6AAC">
        <w:t xml:space="preserve"> </w:t>
      </w:r>
      <w:r w:rsidRPr="009B6AAC">
        <w:t>in connection with an election until the documents are destroyed.</w:t>
      </w:r>
    </w:p>
    <w:p w:rsidR="002A495A" w:rsidRPr="009B6AAC" w:rsidRDefault="002A495A" w:rsidP="00D52213">
      <w:pPr>
        <w:pStyle w:val="subsection"/>
      </w:pPr>
      <w:r w:rsidRPr="009B6AAC">
        <w:lastRenderedPageBreak/>
        <w:tab/>
        <w:t>(4)</w:t>
      </w:r>
      <w:r w:rsidRPr="009B6AAC">
        <w:tab/>
        <w:t>An officer who conducts a scrutiny shall, after the completion of the scrutiny, parcel up and seal all electoral documents</w:t>
      </w:r>
      <w:r w:rsidR="003B1C9B" w:rsidRPr="009B6AAC">
        <w:t xml:space="preserve"> (except approved lists of voters)</w:t>
      </w:r>
      <w:r w:rsidRPr="009B6AAC">
        <w:t xml:space="preserve"> dealt with or used in the scrutiny.</w:t>
      </w:r>
    </w:p>
    <w:p w:rsidR="002A495A" w:rsidRPr="009B6AAC" w:rsidRDefault="002A495A" w:rsidP="00D52213">
      <w:pPr>
        <w:pStyle w:val="subsection"/>
      </w:pPr>
      <w:r w:rsidRPr="009B6AAC">
        <w:tab/>
        <w:t>(5)</w:t>
      </w:r>
      <w:r w:rsidRPr="009B6AAC">
        <w:tab/>
        <w:t>Each Assistant Returning Officer shall send to the DRO, in parcels fastened and sealed, all electoral documents</w:t>
      </w:r>
      <w:r w:rsidR="003B1C9B" w:rsidRPr="009B6AAC">
        <w:t xml:space="preserve"> (except approved lists of voters)</w:t>
      </w:r>
      <w:r w:rsidRPr="009B6AAC">
        <w:t xml:space="preserve"> used in an election in that portion of the </w:t>
      </w:r>
      <w:r w:rsidR="00D34FE3" w:rsidRPr="009B6AAC">
        <w:t>Division</w:t>
      </w:r>
      <w:r w:rsidR="0010646A" w:rsidRPr="009B6AAC">
        <w:t xml:space="preserve"> </w:t>
      </w:r>
      <w:r w:rsidRPr="009B6AAC">
        <w:t>for which he or she was appointed.</w:t>
      </w:r>
    </w:p>
    <w:p w:rsidR="002A495A" w:rsidRPr="009B6AAC" w:rsidRDefault="002A495A" w:rsidP="00D52213">
      <w:pPr>
        <w:pStyle w:val="subsection"/>
      </w:pPr>
      <w:r w:rsidRPr="009B6AAC">
        <w:tab/>
        <w:t>(6)</w:t>
      </w:r>
      <w:r w:rsidRPr="009B6AAC">
        <w:tab/>
        <w:t>A DRO may open a parcel sent to the DRO by an Assistant Returning Officer.</w:t>
      </w:r>
    </w:p>
    <w:p w:rsidR="002A495A" w:rsidRPr="009B6AAC" w:rsidRDefault="002A495A" w:rsidP="00D52213">
      <w:pPr>
        <w:pStyle w:val="subsection"/>
      </w:pPr>
      <w:r w:rsidRPr="009B6AAC">
        <w:tab/>
        <w:t>(7)</w:t>
      </w:r>
      <w:r w:rsidRPr="009B6AAC">
        <w:tab/>
        <w:t>Material removed from a parcel shall:</w:t>
      </w:r>
    </w:p>
    <w:p w:rsidR="002A495A" w:rsidRPr="009B6AAC" w:rsidRDefault="002A495A" w:rsidP="002A495A">
      <w:pPr>
        <w:pStyle w:val="paragraph"/>
      </w:pPr>
      <w:r w:rsidRPr="009B6AAC">
        <w:tab/>
        <w:t>(a)</w:t>
      </w:r>
      <w:r w:rsidRPr="009B6AAC">
        <w:tab/>
        <w:t>be retained by the DRO; or</w:t>
      </w:r>
    </w:p>
    <w:p w:rsidR="002A495A" w:rsidRPr="009B6AAC" w:rsidRDefault="002A495A" w:rsidP="002A495A">
      <w:pPr>
        <w:pStyle w:val="paragraph"/>
      </w:pPr>
      <w:r w:rsidRPr="009B6AAC">
        <w:tab/>
        <w:t>(b)</w:t>
      </w:r>
      <w:r w:rsidRPr="009B6AAC">
        <w:tab/>
        <w:t>be dealt with according to the directions of the Electoral Commissioner.</w:t>
      </w:r>
    </w:p>
    <w:p w:rsidR="002A495A" w:rsidRPr="009B6AAC" w:rsidRDefault="002A495A" w:rsidP="00D52213">
      <w:pPr>
        <w:pStyle w:val="subsection"/>
      </w:pPr>
      <w:r w:rsidRPr="009B6AAC">
        <w:tab/>
        <w:t>(8)</w:t>
      </w:r>
      <w:r w:rsidRPr="009B6AAC">
        <w:tab/>
        <w:t>When the purpose for which material was removed from a parcel has been satisfied, the DRO shall:</w:t>
      </w:r>
    </w:p>
    <w:p w:rsidR="002A495A" w:rsidRPr="009B6AAC" w:rsidRDefault="002A495A" w:rsidP="002A495A">
      <w:pPr>
        <w:pStyle w:val="paragraph"/>
      </w:pPr>
      <w:r w:rsidRPr="009B6AAC">
        <w:tab/>
        <w:t>(a)</w:t>
      </w:r>
      <w:r w:rsidRPr="009B6AAC">
        <w:tab/>
        <w:t>as soon as practicable, replace the material in the parcel and refasten and reseal the parcel; and</w:t>
      </w:r>
    </w:p>
    <w:p w:rsidR="002A495A" w:rsidRPr="009B6AAC" w:rsidRDefault="002A495A" w:rsidP="002A495A">
      <w:pPr>
        <w:pStyle w:val="paragraph"/>
      </w:pPr>
      <w:r w:rsidRPr="009B6AAC">
        <w:tab/>
        <w:t>(b)</w:t>
      </w:r>
      <w:r w:rsidRPr="009B6AAC">
        <w:tab/>
        <w:t>write on the covering of the parcel a notation indicating that the parcel has been opened by the DRO and specifying the purpose for which it was opened.</w:t>
      </w:r>
    </w:p>
    <w:p w:rsidR="002A495A" w:rsidRPr="009B6AAC" w:rsidRDefault="002A495A" w:rsidP="00D52213">
      <w:pPr>
        <w:pStyle w:val="subsection"/>
      </w:pPr>
      <w:r w:rsidRPr="009B6AAC">
        <w:tab/>
        <w:t>(9)</w:t>
      </w:r>
      <w:r w:rsidRPr="009B6AAC">
        <w:tab/>
        <w:t>A DRO who opens a parcel shall not mark or alter, or permit any other person to mark or alter, a document removed from the parcel.</w:t>
      </w:r>
    </w:p>
    <w:p w:rsidR="002A495A" w:rsidRPr="009B6AAC" w:rsidRDefault="002A495A" w:rsidP="00D52213">
      <w:pPr>
        <w:pStyle w:val="subsection"/>
      </w:pPr>
      <w:r w:rsidRPr="009B6AAC">
        <w:tab/>
        <w:t>(10)</w:t>
      </w:r>
      <w:r w:rsidRPr="009B6AAC">
        <w:tab/>
        <w:t>Subject to Part</w:t>
      </w:r>
      <w:r w:rsidR="00F96186" w:rsidRPr="009B6AAC">
        <w:t> </w:t>
      </w:r>
      <w:r w:rsidRPr="009B6AAC">
        <w:t>XXII, the Electoral Commissioner may direct that electoral documents be destroyed if:</w:t>
      </w:r>
    </w:p>
    <w:p w:rsidR="002A495A" w:rsidRPr="009B6AAC" w:rsidRDefault="002A495A" w:rsidP="002A495A">
      <w:pPr>
        <w:pStyle w:val="paragraph"/>
      </w:pPr>
      <w:r w:rsidRPr="009B6AAC">
        <w:tab/>
        <w:t>(a)</w:t>
      </w:r>
      <w:r w:rsidRPr="009B6AAC">
        <w:tab/>
        <w:t>not less than 6 months have elapsed since the declaration of the poll in the election in which the documents were used; and</w:t>
      </w:r>
    </w:p>
    <w:p w:rsidR="002A495A" w:rsidRPr="009B6AAC" w:rsidRDefault="001239DD" w:rsidP="002A495A">
      <w:pPr>
        <w:pStyle w:val="paragraph"/>
      </w:pPr>
      <w:r w:rsidRPr="009B6AAC">
        <w:tab/>
      </w:r>
      <w:r w:rsidR="002A495A" w:rsidRPr="009B6AAC">
        <w:t>(b)</w:t>
      </w:r>
      <w:r w:rsidR="002A495A" w:rsidRPr="009B6AAC">
        <w:tab/>
        <w:t>the documents are no longer required by the Electoral Commission for the performance of its functions.</w:t>
      </w:r>
    </w:p>
    <w:p w:rsidR="00DC0CAC" w:rsidRPr="009B6AAC" w:rsidRDefault="00DC0CAC" w:rsidP="00DC0CAC">
      <w:pPr>
        <w:pStyle w:val="ActHead5"/>
      </w:pPr>
      <w:bookmarkStart w:id="546" w:name="_Toc518994266"/>
      <w:r w:rsidRPr="007A72B2">
        <w:rPr>
          <w:rStyle w:val="CharSectno"/>
        </w:rPr>
        <w:lastRenderedPageBreak/>
        <w:t>394</w:t>
      </w:r>
      <w:r w:rsidRPr="009B6AAC">
        <w:t xml:space="preserve">  No State or Territory vote to be held on polling day</w:t>
      </w:r>
      <w:bookmarkEnd w:id="546"/>
    </w:p>
    <w:p w:rsidR="00DC0CAC" w:rsidRPr="009B6AAC" w:rsidRDefault="00DC0CAC" w:rsidP="00DC0CAC">
      <w:pPr>
        <w:pStyle w:val="subsection"/>
      </w:pPr>
      <w:r w:rsidRPr="009B6AAC">
        <w:tab/>
        <w:t>(1)</w:t>
      </w:r>
      <w:r w:rsidRPr="009B6AAC">
        <w:tab/>
        <w:t>On the day appointed as polling day for an election of the Senate or a general election of the House of Representatives, no election, referendum or vote of the electors of a State or Territory or part of a State or Territory may, without the authority of the Governor</w:t>
      </w:r>
      <w:r w:rsidR="009B6AAC">
        <w:noBreakHyphen/>
      </w:r>
      <w:r w:rsidRPr="009B6AAC">
        <w:t>General, be held or taken under a law of the State or Territory.</w:t>
      </w:r>
    </w:p>
    <w:p w:rsidR="00DC0CAC" w:rsidRPr="009B6AAC" w:rsidRDefault="00DC0CAC" w:rsidP="00DC0CAC">
      <w:pPr>
        <w:pStyle w:val="subsection"/>
      </w:pPr>
      <w:r w:rsidRPr="009B6AAC">
        <w:tab/>
        <w:t>(2)</w:t>
      </w:r>
      <w:r w:rsidRPr="009B6AAC">
        <w:tab/>
        <w:t>On the day appointed as polling day for an election of the Senate or a general election of the House of Representatives, no election, referendum or vote of the electors of Norfolk Island may, without the authority of the Governor</w:t>
      </w:r>
      <w:r w:rsidR="009B6AAC">
        <w:noBreakHyphen/>
      </w:r>
      <w:r w:rsidRPr="009B6AAC">
        <w:t>General, be held or taken under a law in force in Norfolk Island.</w:t>
      </w:r>
    </w:p>
    <w:p w:rsidR="00DC0CAC" w:rsidRPr="009B6AAC" w:rsidRDefault="00DC0CAC" w:rsidP="00DC0CAC">
      <w:pPr>
        <w:pStyle w:val="subsection"/>
      </w:pPr>
      <w:r w:rsidRPr="009B6AAC">
        <w:tab/>
        <w:t>(3)</w:t>
      </w:r>
      <w:r w:rsidRPr="009B6AAC">
        <w:tab/>
        <w:t xml:space="preserve">In </w:t>
      </w:r>
      <w:r w:rsidR="009B6AAC">
        <w:t>subsection (</w:t>
      </w:r>
      <w:r w:rsidRPr="009B6AAC">
        <w:t>1):</w:t>
      </w:r>
    </w:p>
    <w:p w:rsidR="00DC0CAC" w:rsidRPr="009B6AAC" w:rsidRDefault="00DC0CAC" w:rsidP="00DC0CAC">
      <w:pPr>
        <w:pStyle w:val="Definition"/>
      </w:pPr>
      <w:r w:rsidRPr="009B6AAC">
        <w:rPr>
          <w:b/>
          <w:i/>
        </w:rPr>
        <w:t>Territory</w:t>
      </w:r>
      <w:r w:rsidRPr="009B6AAC">
        <w:t xml:space="preserve"> means:</w:t>
      </w:r>
    </w:p>
    <w:p w:rsidR="00DC0CAC" w:rsidRPr="009B6AAC" w:rsidRDefault="00DC0CAC" w:rsidP="00DC0CAC">
      <w:pPr>
        <w:pStyle w:val="paragraph"/>
      </w:pPr>
      <w:r w:rsidRPr="009B6AAC">
        <w:tab/>
        <w:t>(a)</w:t>
      </w:r>
      <w:r w:rsidRPr="009B6AAC">
        <w:tab/>
        <w:t>the Australian Capital Territory, not including Norfolk Island; or</w:t>
      </w:r>
    </w:p>
    <w:p w:rsidR="00DC0CAC" w:rsidRPr="009B6AAC" w:rsidRDefault="00DC0CAC" w:rsidP="00DC0CAC">
      <w:pPr>
        <w:pStyle w:val="paragraph"/>
      </w:pPr>
      <w:r w:rsidRPr="009B6AAC">
        <w:tab/>
        <w:t>(b)</w:t>
      </w:r>
      <w:r w:rsidRPr="009B6AAC">
        <w:tab/>
        <w:t>the Northern Territory.</w:t>
      </w:r>
    </w:p>
    <w:p w:rsidR="002A495A" w:rsidRPr="009B6AAC" w:rsidRDefault="002A495A" w:rsidP="002A495A">
      <w:pPr>
        <w:pStyle w:val="ActHead5"/>
      </w:pPr>
      <w:bookmarkStart w:id="547" w:name="_Toc518994267"/>
      <w:r w:rsidRPr="007A72B2">
        <w:rPr>
          <w:rStyle w:val="CharSectno"/>
        </w:rPr>
        <w:t>395</w:t>
      </w:r>
      <w:r w:rsidRPr="009B6AAC">
        <w:t xml:space="preserve">  Regulations</w:t>
      </w:r>
      <w:bookmarkEnd w:id="547"/>
    </w:p>
    <w:p w:rsidR="002A495A" w:rsidRPr="009B6AAC" w:rsidRDefault="002A495A" w:rsidP="00D52213">
      <w:pPr>
        <w:pStyle w:val="subsection"/>
      </w:pPr>
      <w:r w:rsidRPr="009B6AAC">
        <w:tab/>
      </w:r>
      <w:r w:rsidRPr="009B6AAC">
        <w:tab/>
        <w:t>The Governor</w:t>
      </w:r>
      <w:r w:rsidR="009B6AAC">
        <w:noBreakHyphen/>
      </w:r>
      <w:r w:rsidRPr="009B6AAC">
        <w:t>General may make regulations not inconsistent with this Act prescribing all matters which by this Act are required or permitted to be prescribed, or which are necessary or convenient to be prescribed for giving effect to this Act, and in particular:</w:t>
      </w:r>
    </w:p>
    <w:p w:rsidR="002A495A" w:rsidRPr="009B6AAC" w:rsidRDefault="002A495A" w:rsidP="002A495A">
      <w:pPr>
        <w:pStyle w:val="paragraph"/>
      </w:pPr>
      <w:r w:rsidRPr="009B6AAC">
        <w:tab/>
        <w:t>(a)</w:t>
      </w:r>
      <w:r w:rsidRPr="009B6AAC">
        <w:tab/>
        <w:t xml:space="preserve">prescribing penalties not exceeding </w:t>
      </w:r>
      <w:r w:rsidR="00662F5A" w:rsidRPr="009B6AAC">
        <w:t>5 penalty units</w:t>
      </w:r>
      <w:r w:rsidRPr="009B6AAC">
        <w:t xml:space="preserve"> for any contravention of any regulation made in pursuance of this Act;</w:t>
      </w:r>
      <w:r w:rsidR="00073782" w:rsidRPr="009B6AAC">
        <w:t xml:space="preserve"> and</w:t>
      </w:r>
    </w:p>
    <w:p w:rsidR="002A495A" w:rsidRPr="009B6AAC" w:rsidRDefault="002A495A" w:rsidP="002A495A">
      <w:pPr>
        <w:pStyle w:val="paragraph"/>
      </w:pPr>
      <w:r w:rsidRPr="009B6AAC">
        <w:tab/>
        <w:t>(b)</w:t>
      </w:r>
      <w:r w:rsidRPr="009B6AAC">
        <w:tab/>
        <w:t>prescribing the procedure in relation to the imposition and recovery of penalties for offences against the compulsory enrolment or compulsory voting provisions of this Act;</w:t>
      </w:r>
      <w:r w:rsidR="00073782" w:rsidRPr="009B6AAC">
        <w:t xml:space="preserve"> and</w:t>
      </w:r>
    </w:p>
    <w:p w:rsidR="002A495A" w:rsidRPr="009B6AAC" w:rsidRDefault="002A495A" w:rsidP="002A495A">
      <w:pPr>
        <w:pStyle w:val="paragraph"/>
      </w:pPr>
      <w:r w:rsidRPr="009B6AAC">
        <w:tab/>
        <w:t>(c)</w:t>
      </w:r>
      <w:r w:rsidRPr="009B6AAC">
        <w:tab/>
        <w:t xml:space="preserve">the grounds upon which postal </w:t>
      </w:r>
      <w:r w:rsidR="00E50E64" w:rsidRPr="009B6AAC">
        <w:t>ballot paper</w:t>
      </w:r>
      <w:r w:rsidRPr="009B6AAC">
        <w:t>s are to be rejected as informal; and</w:t>
      </w:r>
    </w:p>
    <w:p w:rsidR="002A495A" w:rsidRPr="009B6AAC" w:rsidRDefault="002A495A" w:rsidP="002A495A">
      <w:pPr>
        <w:pStyle w:val="paragraph"/>
      </w:pPr>
      <w:r w:rsidRPr="009B6AAC">
        <w:tab/>
        <w:t>(d)</w:t>
      </w:r>
      <w:r w:rsidRPr="009B6AAC">
        <w:tab/>
        <w:t>requiring electors who are registered in accordance with section</w:t>
      </w:r>
      <w:r w:rsidR="009B6AAC">
        <w:t> </w:t>
      </w:r>
      <w:r w:rsidRPr="009B6AAC">
        <w:t xml:space="preserve">185 as general postal voters for a </w:t>
      </w:r>
      <w:r w:rsidR="00D34FE3" w:rsidRPr="009B6AAC">
        <w:t>Division</w:t>
      </w:r>
      <w:r w:rsidR="0010646A" w:rsidRPr="009B6AAC">
        <w:t xml:space="preserve"> </w:t>
      </w:r>
      <w:r w:rsidRPr="009B6AAC">
        <w:t xml:space="preserve">to notify </w:t>
      </w:r>
      <w:r w:rsidRPr="009B6AAC">
        <w:lastRenderedPageBreak/>
        <w:t xml:space="preserve">the Divisional Returning Officer for the </w:t>
      </w:r>
      <w:r w:rsidR="00D34FE3" w:rsidRPr="009B6AAC">
        <w:t>Division</w:t>
      </w:r>
      <w:r w:rsidR="0010646A" w:rsidRPr="009B6AAC">
        <w:t xml:space="preserve"> </w:t>
      </w:r>
      <w:r w:rsidRPr="009B6AAC">
        <w:t>of any change in address or of any other circumstances relevant to the elector’s registration under that section as a general postal voter for the Division</w:t>
      </w:r>
      <w:r w:rsidR="001A6CA9" w:rsidRPr="009B6AAC">
        <w:t>; and</w:t>
      </w:r>
    </w:p>
    <w:p w:rsidR="00073782" w:rsidRPr="009B6AAC" w:rsidRDefault="00073782" w:rsidP="00073782">
      <w:pPr>
        <w:pStyle w:val="paragraph"/>
      </w:pPr>
      <w:r w:rsidRPr="009B6AAC">
        <w:tab/>
        <w:t>(e)</w:t>
      </w:r>
      <w:r w:rsidRPr="009B6AAC">
        <w:tab/>
        <w:t>providing for how the Commission is to supply goods or services under an arrangement under section</w:t>
      </w:r>
      <w:r w:rsidR="009B6AAC">
        <w:t> </w:t>
      </w:r>
      <w:r w:rsidRPr="009B6AAC">
        <w:t>7A.</w:t>
      </w:r>
    </w:p>
    <w:p w:rsidR="00132D77" w:rsidRPr="009B6AAC" w:rsidRDefault="00132D77" w:rsidP="00132D77">
      <w:pPr>
        <w:rPr>
          <w:lang w:eastAsia="en-AU"/>
        </w:rPr>
        <w:sectPr w:rsidR="00132D77" w:rsidRPr="009B6AAC" w:rsidSect="00B91589">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207414" w:rsidRPr="009B6AAC" w:rsidRDefault="00207414" w:rsidP="00207414">
      <w:pPr>
        <w:pStyle w:val="ActHead1"/>
        <w:pageBreakBefore/>
      </w:pPr>
      <w:bookmarkStart w:id="548" w:name="_Toc518994268"/>
      <w:r w:rsidRPr="007A72B2">
        <w:rPr>
          <w:rStyle w:val="CharChapNo"/>
        </w:rPr>
        <w:lastRenderedPageBreak/>
        <w:t>Schedule</w:t>
      </w:r>
      <w:r w:rsidR="009B6AAC" w:rsidRPr="007A72B2">
        <w:rPr>
          <w:rStyle w:val="CharChapNo"/>
        </w:rPr>
        <w:t> </w:t>
      </w:r>
      <w:r w:rsidRPr="007A72B2">
        <w:rPr>
          <w:rStyle w:val="CharChapNo"/>
        </w:rPr>
        <w:t>1</w:t>
      </w:r>
      <w:r w:rsidRPr="009B6AAC">
        <w:t>—</w:t>
      </w:r>
      <w:r w:rsidRPr="007A72B2">
        <w:rPr>
          <w:rStyle w:val="CharChapText"/>
        </w:rPr>
        <w:t>Forms</w:t>
      </w:r>
      <w:bookmarkEnd w:id="548"/>
    </w:p>
    <w:p w:rsidR="00207414" w:rsidRPr="009B6AAC" w:rsidRDefault="00207414" w:rsidP="00207414">
      <w:pPr>
        <w:pStyle w:val="notemargin"/>
        <w:rPr>
          <w:sz w:val="20"/>
        </w:rPr>
      </w:pPr>
      <w:r w:rsidRPr="009B6AAC">
        <w:rPr>
          <w:sz w:val="20"/>
        </w:rPr>
        <w:t>Section</w:t>
      </w:r>
      <w:r w:rsidR="009B6AAC">
        <w:rPr>
          <w:sz w:val="20"/>
        </w:rPr>
        <w:t> </w:t>
      </w:r>
      <w:r w:rsidRPr="009B6AAC">
        <w:rPr>
          <w:sz w:val="20"/>
        </w:rPr>
        <w:t>152</w:t>
      </w:r>
    </w:p>
    <w:p w:rsidR="002565AB" w:rsidRPr="007A72B2" w:rsidRDefault="002565AB" w:rsidP="002565AB">
      <w:pPr>
        <w:pStyle w:val="Header"/>
        <w:tabs>
          <w:tab w:val="clear" w:pos="4150"/>
          <w:tab w:val="clear" w:pos="8307"/>
        </w:tabs>
      </w:pPr>
      <w:r w:rsidRPr="007A72B2">
        <w:rPr>
          <w:rStyle w:val="CharPartNo"/>
        </w:rPr>
        <w:t xml:space="preserve"> </w:t>
      </w:r>
      <w:r w:rsidRPr="007A72B2">
        <w:rPr>
          <w:rStyle w:val="CharPartText"/>
        </w:rPr>
        <w:t xml:space="preserve"> </w:t>
      </w:r>
    </w:p>
    <w:p w:rsidR="00207414" w:rsidRPr="009B6AAC" w:rsidRDefault="00207414" w:rsidP="00207414">
      <w:pPr>
        <w:spacing w:before="120"/>
        <w:jc w:val="center"/>
        <w:rPr>
          <w:sz w:val="20"/>
        </w:rPr>
      </w:pPr>
      <w:r w:rsidRPr="009B6AAC">
        <w:rPr>
          <w:sz w:val="20"/>
        </w:rPr>
        <w:t>FORM A</w:t>
      </w:r>
    </w:p>
    <w:p w:rsidR="00207414" w:rsidRPr="009B6AAC" w:rsidRDefault="00207414" w:rsidP="00207414">
      <w:pPr>
        <w:spacing w:before="120"/>
        <w:jc w:val="center"/>
        <w:rPr>
          <w:sz w:val="20"/>
        </w:rPr>
      </w:pPr>
      <w:r w:rsidRPr="009B6AAC">
        <w:rPr>
          <w:sz w:val="20"/>
        </w:rPr>
        <w:t xml:space="preserve">COMMONWEALTH OF </w:t>
      </w:r>
      <w:smartTag w:uri="urn:schemas-microsoft-com:office:smarttags" w:element="country-region">
        <w:smartTag w:uri="urn:schemas-microsoft-com:office:smarttags" w:element="place">
          <w:r w:rsidRPr="009B6AAC">
            <w:rPr>
              <w:sz w:val="20"/>
            </w:rPr>
            <w:t>AUSTRALIA</w:t>
          </w:r>
        </w:smartTag>
      </w:smartTag>
    </w:p>
    <w:p w:rsidR="00207414" w:rsidRPr="009B6AAC" w:rsidRDefault="00207414" w:rsidP="00207414">
      <w:pPr>
        <w:pStyle w:val="subsection"/>
        <w:tabs>
          <w:tab w:val="clear" w:pos="1021"/>
        </w:tabs>
        <w:ind w:left="0" w:firstLine="360"/>
        <w:rPr>
          <w:sz w:val="20"/>
        </w:rPr>
      </w:pPr>
      <w:r w:rsidRPr="009B6AAC">
        <w:rPr>
          <w:sz w:val="20"/>
        </w:rPr>
        <w:t>To the Australian Electoral Officer for the State of [</w:t>
      </w:r>
      <w:r w:rsidRPr="009B6AAC">
        <w:rPr>
          <w:i/>
          <w:sz w:val="20"/>
        </w:rPr>
        <w:t>here insert name of State</w:t>
      </w:r>
      <w:r w:rsidRPr="009B6AAC">
        <w:rPr>
          <w:sz w:val="20"/>
        </w:rPr>
        <w:t>].</w:t>
      </w:r>
    </w:p>
    <w:p w:rsidR="00207414" w:rsidRPr="009B6AAC" w:rsidRDefault="00207414" w:rsidP="00207414">
      <w:pPr>
        <w:pStyle w:val="subsection"/>
        <w:rPr>
          <w:sz w:val="20"/>
        </w:rPr>
      </w:pPr>
      <w:r w:rsidRPr="009B6AAC">
        <w:rPr>
          <w:sz w:val="20"/>
        </w:rPr>
        <w:t>GREETING.</w:t>
      </w:r>
    </w:p>
    <w:p w:rsidR="00207414" w:rsidRPr="009B6AAC" w:rsidRDefault="00207414" w:rsidP="00207414">
      <w:pPr>
        <w:pStyle w:val="subsection"/>
        <w:tabs>
          <w:tab w:val="clear" w:pos="1021"/>
        </w:tabs>
        <w:ind w:left="0" w:firstLine="360"/>
        <w:rPr>
          <w:sz w:val="20"/>
        </w:rPr>
      </w:pPr>
      <w:r w:rsidRPr="009B6AAC">
        <w:rPr>
          <w:sz w:val="20"/>
        </w:rPr>
        <w:t>We command you to cause election to be made according to law of [</w:t>
      </w:r>
      <w:r w:rsidRPr="009B6AAC">
        <w:rPr>
          <w:i/>
          <w:sz w:val="20"/>
        </w:rPr>
        <w:t>here insert number</w:t>
      </w:r>
      <w:r w:rsidRPr="009B6AAC">
        <w:rPr>
          <w:sz w:val="20"/>
        </w:rPr>
        <w:t>] Senators for our State of [</w:t>
      </w:r>
      <w:r w:rsidRPr="009B6AAC">
        <w:rPr>
          <w:i/>
          <w:sz w:val="20"/>
        </w:rPr>
        <w:t>here insert name of State</w:t>
      </w:r>
      <w:r w:rsidRPr="009B6AAC">
        <w:rPr>
          <w:sz w:val="20"/>
        </w:rPr>
        <w:t>] to serve in the Senate of the Parliament of the Commonwealth of Australia. And we appoint the</w:t>
      </w:r>
      <w:r w:rsidRPr="009B6AAC">
        <w:rPr>
          <w:sz w:val="20"/>
        </w:rPr>
        <w:tab/>
      </w:r>
      <w:r w:rsidRPr="009B6AAC">
        <w:rPr>
          <w:sz w:val="20"/>
        </w:rPr>
        <w:tab/>
      </w:r>
      <w:r w:rsidRPr="009B6AAC">
        <w:rPr>
          <w:sz w:val="20"/>
        </w:rPr>
        <w:tab/>
        <w:t>day of</w:t>
      </w:r>
      <w:r w:rsidRPr="009B6AAC">
        <w:rPr>
          <w:sz w:val="20"/>
        </w:rPr>
        <w:tab/>
      </w:r>
      <w:r w:rsidRPr="009B6AAC">
        <w:rPr>
          <w:sz w:val="20"/>
        </w:rPr>
        <w:tab/>
      </w:r>
      <w:r w:rsidRPr="009B6AAC">
        <w:rPr>
          <w:sz w:val="20"/>
        </w:rPr>
        <w:tab/>
        <w:t>20</w:t>
      </w:r>
      <w:r w:rsidRPr="009B6AAC">
        <w:rPr>
          <w:sz w:val="20"/>
        </w:rPr>
        <w:tab/>
        <w:t>as the day for the close of the Rolls. And we appoint the</w:t>
      </w:r>
      <w:r w:rsidRPr="009B6AAC">
        <w:rPr>
          <w:sz w:val="20"/>
        </w:rPr>
        <w:tab/>
      </w:r>
      <w:r w:rsidRPr="009B6AAC">
        <w:rPr>
          <w:sz w:val="20"/>
        </w:rPr>
        <w:tab/>
        <w:t>day of</w:t>
      </w:r>
      <w:r w:rsidRPr="009B6AAC">
        <w:rPr>
          <w:sz w:val="20"/>
        </w:rPr>
        <w:tab/>
      </w:r>
      <w:r w:rsidRPr="009B6AAC">
        <w:rPr>
          <w:sz w:val="20"/>
        </w:rPr>
        <w:tab/>
      </w:r>
      <w:r w:rsidRPr="009B6AAC">
        <w:rPr>
          <w:sz w:val="20"/>
        </w:rPr>
        <w:tab/>
        <w:t>20</w:t>
      </w:r>
      <w:r w:rsidRPr="009B6AAC">
        <w:rPr>
          <w:sz w:val="20"/>
        </w:rPr>
        <w:tab/>
        <w:t xml:space="preserve">, at </w:t>
      </w:r>
      <w:smartTag w:uri="urn:schemas-microsoft-com:office:smarttags" w:element="time">
        <w:smartTagPr>
          <w:attr w:name="Hour" w:val="12"/>
          <w:attr w:name="Minute" w:val="0"/>
        </w:smartTagPr>
        <w:r w:rsidRPr="009B6AAC">
          <w:rPr>
            <w:sz w:val="20"/>
          </w:rPr>
          <w:t>twelve o’clock</w:t>
        </w:r>
      </w:smartTag>
      <w:r w:rsidRPr="009B6AAC">
        <w:rPr>
          <w:sz w:val="20"/>
        </w:rPr>
        <w:t xml:space="preserve"> </w:t>
      </w:r>
      <w:smartTag w:uri="urn:schemas-microsoft-com:office:smarttags" w:element="time">
        <w:smartTagPr>
          <w:attr w:name="Hour" w:val="12"/>
          <w:attr w:name="Minute" w:val="0"/>
        </w:smartTagPr>
        <w:r w:rsidRPr="009B6AAC">
          <w:rPr>
            <w:sz w:val="20"/>
          </w:rPr>
          <w:t>noon</w:t>
        </w:r>
      </w:smartTag>
      <w:r w:rsidRPr="009B6AAC">
        <w:rPr>
          <w:sz w:val="20"/>
        </w:rPr>
        <w:t xml:space="preserve"> to be the day and time before which nominations of Senators at and for the said election are to be made. And we appoint the </w:t>
      </w:r>
      <w:r w:rsidRPr="009B6AAC">
        <w:rPr>
          <w:sz w:val="20"/>
        </w:rPr>
        <w:tab/>
      </w:r>
      <w:r w:rsidRPr="009B6AAC">
        <w:rPr>
          <w:sz w:val="20"/>
        </w:rPr>
        <w:tab/>
      </w:r>
      <w:r w:rsidRPr="009B6AAC">
        <w:rPr>
          <w:sz w:val="20"/>
        </w:rPr>
        <w:tab/>
        <w:t>day of</w:t>
      </w:r>
      <w:r w:rsidRPr="009B6AAC">
        <w:rPr>
          <w:sz w:val="20"/>
        </w:rPr>
        <w:tab/>
      </w:r>
      <w:r w:rsidRPr="009B6AAC">
        <w:rPr>
          <w:sz w:val="20"/>
        </w:rPr>
        <w:tab/>
      </w:r>
      <w:r w:rsidRPr="009B6AAC">
        <w:rPr>
          <w:sz w:val="20"/>
        </w:rPr>
        <w:tab/>
        <w:t>20</w:t>
      </w:r>
      <w:r w:rsidRPr="009B6AAC">
        <w:rPr>
          <w:sz w:val="20"/>
        </w:rPr>
        <w:tab/>
        <w:t>, to be the day on which the poll is to be taken in the event of the said election being contested. And we command you to certify the names of the Senators elected and to return this our writ with the certificate attached to our Governor in and over our said State on or before the</w:t>
      </w:r>
      <w:r w:rsidRPr="009B6AAC">
        <w:rPr>
          <w:sz w:val="20"/>
        </w:rPr>
        <w:tab/>
      </w:r>
      <w:r w:rsidRPr="009B6AAC">
        <w:rPr>
          <w:sz w:val="20"/>
        </w:rPr>
        <w:tab/>
        <w:t>day of</w:t>
      </w:r>
      <w:r w:rsidRPr="009B6AAC">
        <w:rPr>
          <w:sz w:val="20"/>
        </w:rPr>
        <w:tab/>
      </w:r>
      <w:r w:rsidRPr="009B6AAC">
        <w:rPr>
          <w:sz w:val="20"/>
        </w:rPr>
        <w:tab/>
        <w:t>20</w:t>
      </w:r>
      <w:r w:rsidRPr="009B6AAC">
        <w:rPr>
          <w:sz w:val="20"/>
        </w:rPr>
        <w:tab/>
        <w:t>.</w:t>
      </w:r>
    </w:p>
    <w:p w:rsidR="00207414" w:rsidRPr="009B6AAC" w:rsidRDefault="00207414" w:rsidP="00207414">
      <w:pPr>
        <w:pStyle w:val="subsection"/>
        <w:tabs>
          <w:tab w:val="clear" w:pos="1021"/>
        </w:tabs>
        <w:ind w:left="0" w:firstLine="360"/>
        <w:rPr>
          <w:sz w:val="20"/>
        </w:rPr>
      </w:pPr>
      <w:r w:rsidRPr="009B6AAC">
        <w:rPr>
          <w:sz w:val="20"/>
        </w:rPr>
        <w:t>Witness [</w:t>
      </w:r>
      <w:r w:rsidRPr="009B6AAC">
        <w:rPr>
          <w:i/>
          <w:sz w:val="20"/>
        </w:rPr>
        <w:t>here insert the title of the Governor of the State issuing the writ</w:t>
      </w:r>
      <w:r w:rsidRPr="009B6AAC">
        <w:rPr>
          <w:sz w:val="20"/>
        </w:rPr>
        <w:t>] at [</w:t>
      </w:r>
      <w:r w:rsidRPr="009B6AAC">
        <w:rPr>
          <w:i/>
          <w:sz w:val="20"/>
        </w:rPr>
        <w:t>here insert place</w:t>
      </w:r>
      <w:r w:rsidRPr="009B6AAC">
        <w:rPr>
          <w:sz w:val="20"/>
        </w:rPr>
        <w:t>] in our said State the</w:t>
      </w:r>
      <w:r w:rsidRPr="009B6AAC">
        <w:rPr>
          <w:sz w:val="20"/>
        </w:rPr>
        <w:tab/>
      </w:r>
      <w:r w:rsidRPr="009B6AAC">
        <w:rPr>
          <w:sz w:val="20"/>
        </w:rPr>
        <w:tab/>
      </w:r>
      <w:r w:rsidRPr="009B6AAC">
        <w:rPr>
          <w:sz w:val="20"/>
        </w:rPr>
        <w:tab/>
        <w:t>day of</w:t>
      </w:r>
      <w:r w:rsidRPr="009B6AAC">
        <w:rPr>
          <w:sz w:val="20"/>
        </w:rPr>
        <w:tab/>
      </w:r>
      <w:r w:rsidRPr="009B6AAC">
        <w:rPr>
          <w:sz w:val="20"/>
        </w:rPr>
        <w:tab/>
      </w:r>
      <w:r w:rsidRPr="009B6AAC">
        <w:rPr>
          <w:sz w:val="20"/>
        </w:rPr>
        <w:tab/>
        <w:t>in the year of our Lord Two thousand and</w:t>
      </w:r>
      <w:r w:rsidRPr="009B6AAC">
        <w:rPr>
          <w:sz w:val="20"/>
        </w:rPr>
        <w:tab/>
      </w:r>
    </w:p>
    <w:p w:rsidR="00207414" w:rsidRPr="009B6AAC" w:rsidRDefault="00207414" w:rsidP="00207414">
      <w:pPr>
        <w:pStyle w:val="notemargin"/>
        <w:pageBreakBefore/>
        <w:rPr>
          <w:sz w:val="20"/>
        </w:rPr>
      </w:pPr>
      <w:r w:rsidRPr="009B6AAC">
        <w:rPr>
          <w:sz w:val="20"/>
        </w:rPr>
        <w:lastRenderedPageBreak/>
        <w:t>Section</w:t>
      </w:r>
      <w:r w:rsidR="009B6AAC">
        <w:rPr>
          <w:sz w:val="20"/>
        </w:rPr>
        <w:t> </w:t>
      </w:r>
      <w:r w:rsidRPr="009B6AAC">
        <w:rPr>
          <w:sz w:val="20"/>
        </w:rPr>
        <w:t>152</w:t>
      </w:r>
    </w:p>
    <w:p w:rsidR="00207414" w:rsidRPr="009B6AAC" w:rsidRDefault="00207414" w:rsidP="00207414">
      <w:pPr>
        <w:spacing w:before="120"/>
        <w:jc w:val="center"/>
        <w:rPr>
          <w:sz w:val="20"/>
        </w:rPr>
      </w:pPr>
      <w:r w:rsidRPr="009B6AAC">
        <w:rPr>
          <w:sz w:val="20"/>
        </w:rPr>
        <w:t>FORM AA</w:t>
      </w:r>
    </w:p>
    <w:p w:rsidR="00207414" w:rsidRPr="009B6AAC" w:rsidRDefault="00207414" w:rsidP="00207414">
      <w:pPr>
        <w:spacing w:before="120"/>
        <w:jc w:val="center"/>
        <w:rPr>
          <w:sz w:val="20"/>
        </w:rPr>
      </w:pPr>
      <w:r w:rsidRPr="009B6AAC">
        <w:rPr>
          <w:sz w:val="20"/>
        </w:rPr>
        <w:t xml:space="preserve">COMMONWEALTH OF </w:t>
      </w:r>
      <w:smartTag w:uri="urn:schemas-microsoft-com:office:smarttags" w:element="country-region">
        <w:smartTag w:uri="urn:schemas-microsoft-com:office:smarttags" w:element="place">
          <w:r w:rsidRPr="009B6AAC">
            <w:rPr>
              <w:sz w:val="20"/>
            </w:rPr>
            <w:t>AUSTRALIA</w:t>
          </w:r>
        </w:smartTag>
      </w:smartTag>
    </w:p>
    <w:p w:rsidR="00207414" w:rsidRPr="009B6AAC" w:rsidRDefault="00207414" w:rsidP="00207414">
      <w:pPr>
        <w:pStyle w:val="subsection"/>
        <w:tabs>
          <w:tab w:val="clear" w:pos="1021"/>
        </w:tabs>
        <w:ind w:left="0" w:firstLine="360"/>
        <w:rPr>
          <w:sz w:val="20"/>
        </w:rPr>
      </w:pPr>
      <w:r w:rsidRPr="009B6AAC">
        <w:rPr>
          <w:sz w:val="20"/>
        </w:rPr>
        <w:t>To the Australian Electoral Officer for the Territory of [</w:t>
      </w:r>
      <w:r w:rsidRPr="009B6AAC">
        <w:rPr>
          <w:i/>
          <w:sz w:val="20"/>
        </w:rPr>
        <w:t>here insert name of Territory</w:t>
      </w:r>
      <w:r w:rsidRPr="009B6AAC">
        <w:rPr>
          <w:sz w:val="20"/>
        </w:rPr>
        <w:t>].</w:t>
      </w:r>
    </w:p>
    <w:p w:rsidR="00207414" w:rsidRPr="009B6AAC" w:rsidRDefault="00207414" w:rsidP="00207414">
      <w:pPr>
        <w:pStyle w:val="subsection"/>
        <w:rPr>
          <w:sz w:val="20"/>
        </w:rPr>
      </w:pPr>
      <w:r w:rsidRPr="009B6AAC">
        <w:rPr>
          <w:sz w:val="20"/>
        </w:rPr>
        <w:t>GREETING.</w:t>
      </w:r>
    </w:p>
    <w:p w:rsidR="00207414" w:rsidRPr="009B6AAC" w:rsidRDefault="00207414" w:rsidP="00207414">
      <w:pPr>
        <w:pStyle w:val="subsection"/>
        <w:tabs>
          <w:tab w:val="clear" w:pos="1021"/>
        </w:tabs>
        <w:ind w:left="0" w:firstLine="360"/>
        <w:rPr>
          <w:sz w:val="20"/>
        </w:rPr>
      </w:pPr>
      <w:r w:rsidRPr="009B6AAC">
        <w:rPr>
          <w:sz w:val="20"/>
        </w:rPr>
        <w:t>We command you to cause election to be made according to law of 2 Senators for our Territory of [</w:t>
      </w:r>
      <w:r w:rsidRPr="009B6AAC">
        <w:rPr>
          <w:i/>
          <w:sz w:val="20"/>
        </w:rPr>
        <w:t>here insert name of Territory</w:t>
      </w:r>
      <w:r w:rsidRPr="009B6AAC">
        <w:rPr>
          <w:sz w:val="20"/>
        </w:rPr>
        <w:t>] to serve in the Senate of the Parliament of the Commonwealth of Australia from and after the date of their election. And we appoint the</w:t>
      </w:r>
      <w:r w:rsidRPr="009B6AAC">
        <w:rPr>
          <w:sz w:val="20"/>
        </w:rPr>
        <w:tab/>
      </w:r>
      <w:r w:rsidRPr="009B6AAC">
        <w:rPr>
          <w:sz w:val="20"/>
        </w:rPr>
        <w:tab/>
      </w:r>
      <w:r w:rsidRPr="009B6AAC">
        <w:rPr>
          <w:sz w:val="20"/>
        </w:rPr>
        <w:tab/>
      </w:r>
      <w:r w:rsidRPr="009B6AAC">
        <w:rPr>
          <w:sz w:val="20"/>
        </w:rPr>
        <w:tab/>
        <w:t xml:space="preserve">day of </w:t>
      </w:r>
      <w:r w:rsidRPr="009B6AAC">
        <w:rPr>
          <w:sz w:val="20"/>
        </w:rPr>
        <w:tab/>
      </w:r>
      <w:r w:rsidRPr="009B6AAC">
        <w:rPr>
          <w:sz w:val="20"/>
        </w:rPr>
        <w:tab/>
        <w:t>20</w:t>
      </w:r>
      <w:r w:rsidRPr="009B6AAC">
        <w:rPr>
          <w:sz w:val="20"/>
        </w:rPr>
        <w:tab/>
        <w:t>as the day for the close of the Rolls. And we appoint the</w:t>
      </w:r>
      <w:r w:rsidRPr="009B6AAC">
        <w:rPr>
          <w:sz w:val="20"/>
        </w:rPr>
        <w:tab/>
      </w:r>
      <w:r w:rsidRPr="009B6AAC">
        <w:rPr>
          <w:sz w:val="20"/>
        </w:rPr>
        <w:tab/>
      </w:r>
      <w:r w:rsidRPr="009B6AAC">
        <w:rPr>
          <w:sz w:val="20"/>
        </w:rPr>
        <w:tab/>
        <w:t>day of</w:t>
      </w:r>
      <w:r w:rsidRPr="009B6AAC">
        <w:rPr>
          <w:sz w:val="20"/>
        </w:rPr>
        <w:tab/>
      </w:r>
      <w:r w:rsidRPr="009B6AAC">
        <w:rPr>
          <w:sz w:val="20"/>
        </w:rPr>
        <w:tab/>
      </w:r>
      <w:r w:rsidRPr="009B6AAC">
        <w:rPr>
          <w:sz w:val="20"/>
        </w:rPr>
        <w:tab/>
        <w:t>20</w:t>
      </w:r>
      <w:r w:rsidRPr="009B6AAC">
        <w:rPr>
          <w:sz w:val="20"/>
        </w:rPr>
        <w:tab/>
        <w:t xml:space="preserve">, at </w:t>
      </w:r>
      <w:smartTag w:uri="urn:schemas-microsoft-com:office:smarttags" w:element="time">
        <w:smartTagPr>
          <w:attr w:name="Hour" w:val="12"/>
          <w:attr w:name="Minute" w:val="0"/>
        </w:smartTagPr>
        <w:r w:rsidRPr="009B6AAC">
          <w:rPr>
            <w:sz w:val="20"/>
          </w:rPr>
          <w:t>twelve o’clock</w:t>
        </w:r>
      </w:smartTag>
      <w:r w:rsidRPr="009B6AAC">
        <w:rPr>
          <w:sz w:val="20"/>
        </w:rPr>
        <w:t xml:space="preserve"> </w:t>
      </w:r>
      <w:smartTag w:uri="urn:schemas-microsoft-com:office:smarttags" w:element="time">
        <w:smartTagPr>
          <w:attr w:name="Hour" w:val="12"/>
          <w:attr w:name="Minute" w:val="0"/>
        </w:smartTagPr>
        <w:r w:rsidRPr="009B6AAC">
          <w:rPr>
            <w:sz w:val="20"/>
          </w:rPr>
          <w:t>noon</w:t>
        </w:r>
      </w:smartTag>
      <w:r w:rsidRPr="009B6AAC">
        <w:rPr>
          <w:sz w:val="20"/>
        </w:rPr>
        <w:t xml:space="preserve"> to be the day and time before which nominations of Senators at and for the said election are to be made. And we appoint the</w:t>
      </w:r>
      <w:r w:rsidRPr="009B6AAC">
        <w:rPr>
          <w:sz w:val="20"/>
        </w:rPr>
        <w:tab/>
      </w:r>
      <w:r w:rsidRPr="009B6AAC">
        <w:rPr>
          <w:sz w:val="20"/>
        </w:rPr>
        <w:tab/>
      </w:r>
      <w:r w:rsidRPr="009B6AAC">
        <w:rPr>
          <w:sz w:val="20"/>
        </w:rPr>
        <w:tab/>
      </w:r>
      <w:r w:rsidRPr="009B6AAC">
        <w:rPr>
          <w:sz w:val="20"/>
        </w:rPr>
        <w:tab/>
        <w:t xml:space="preserve">day of </w:t>
      </w:r>
      <w:r w:rsidRPr="009B6AAC">
        <w:rPr>
          <w:sz w:val="20"/>
        </w:rPr>
        <w:tab/>
      </w:r>
      <w:r w:rsidRPr="009B6AAC">
        <w:rPr>
          <w:sz w:val="20"/>
        </w:rPr>
        <w:tab/>
        <w:t>20</w:t>
      </w:r>
      <w:r w:rsidRPr="009B6AAC">
        <w:rPr>
          <w:sz w:val="20"/>
        </w:rPr>
        <w:tab/>
        <w:t>, to be the day on which the poll is to be taken in the event of the said election being contested. And we command you to certify the names of the Senators elected and to return this our writ with the certificate attached to our Governor</w:t>
      </w:r>
      <w:r w:rsidR="009B6AAC">
        <w:rPr>
          <w:sz w:val="20"/>
        </w:rPr>
        <w:noBreakHyphen/>
      </w:r>
      <w:r w:rsidRPr="009B6AAC">
        <w:rPr>
          <w:sz w:val="20"/>
        </w:rPr>
        <w:t>General in and over our said Commonwealth of Australia on or before the</w:t>
      </w:r>
      <w:r w:rsidRPr="009B6AAC">
        <w:rPr>
          <w:sz w:val="20"/>
        </w:rPr>
        <w:tab/>
      </w:r>
      <w:r w:rsidRPr="009B6AAC">
        <w:rPr>
          <w:sz w:val="20"/>
        </w:rPr>
        <w:tab/>
      </w:r>
      <w:r w:rsidRPr="009B6AAC">
        <w:rPr>
          <w:sz w:val="20"/>
        </w:rPr>
        <w:tab/>
        <w:t>day of</w:t>
      </w:r>
      <w:r w:rsidRPr="009B6AAC">
        <w:rPr>
          <w:sz w:val="20"/>
        </w:rPr>
        <w:tab/>
      </w:r>
      <w:r w:rsidRPr="009B6AAC">
        <w:rPr>
          <w:sz w:val="20"/>
        </w:rPr>
        <w:tab/>
      </w:r>
      <w:r w:rsidRPr="009B6AAC">
        <w:rPr>
          <w:sz w:val="20"/>
        </w:rPr>
        <w:tab/>
        <w:t>20</w:t>
      </w:r>
      <w:r w:rsidRPr="009B6AAC">
        <w:rPr>
          <w:sz w:val="20"/>
        </w:rPr>
        <w:tab/>
        <w:t>.</w:t>
      </w:r>
    </w:p>
    <w:p w:rsidR="00207414" w:rsidRPr="009B6AAC" w:rsidRDefault="00207414" w:rsidP="00207414">
      <w:pPr>
        <w:pStyle w:val="subsection"/>
        <w:tabs>
          <w:tab w:val="clear" w:pos="1021"/>
        </w:tabs>
        <w:ind w:left="0" w:firstLine="360"/>
        <w:rPr>
          <w:sz w:val="20"/>
        </w:rPr>
      </w:pPr>
      <w:r w:rsidRPr="009B6AAC">
        <w:rPr>
          <w:sz w:val="20"/>
        </w:rPr>
        <w:t>Witness [</w:t>
      </w:r>
      <w:r w:rsidRPr="009B6AAC">
        <w:rPr>
          <w:i/>
          <w:sz w:val="20"/>
        </w:rPr>
        <w:t>here insert the Governor</w:t>
      </w:r>
      <w:r w:rsidR="009B6AAC">
        <w:rPr>
          <w:i/>
          <w:sz w:val="20"/>
        </w:rPr>
        <w:noBreakHyphen/>
      </w:r>
      <w:r w:rsidRPr="009B6AAC">
        <w:rPr>
          <w:i/>
          <w:sz w:val="20"/>
        </w:rPr>
        <w:t>General’s title</w:t>
      </w:r>
      <w:r w:rsidRPr="009B6AAC">
        <w:rPr>
          <w:sz w:val="20"/>
        </w:rPr>
        <w:t>] at [</w:t>
      </w:r>
      <w:r w:rsidRPr="009B6AAC">
        <w:rPr>
          <w:i/>
          <w:sz w:val="20"/>
        </w:rPr>
        <w:t>here insert place</w:t>
      </w:r>
      <w:r w:rsidRPr="009B6AAC">
        <w:rPr>
          <w:sz w:val="20"/>
        </w:rPr>
        <w:t>] the</w:t>
      </w:r>
      <w:r w:rsidRPr="009B6AAC">
        <w:rPr>
          <w:sz w:val="20"/>
        </w:rPr>
        <w:br/>
        <w:t>day of</w:t>
      </w:r>
      <w:r w:rsidRPr="009B6AAC">
        <w:rPr>
          <w:sz w:val="20"/>
        </w:rPr>
        <w:tab/>
      </w:r>
      <w:r w:rsidRPr="009B6AAC">
        <w:rPr>
          <w:sz w:val="20"/>
        </w:rPr>
        <w:tab/>
      </w:r>
      <w:r w:rsidRPr="009B6AAC">
        <w:rPr>
          <w:sz w:val="20"/>
        </w:rPr>
        <w:tab/>
        <w:t>in the year of our Lord Two thousand and</w:t>
      </w:r>
      <w:r w:rsidRPr="009B6AAC">
        <w:rPr>
          <w:sz w:val="20"/>
        </w:rPr>
        <w:tab/>
      </w:r>
      <w:r w:rsidRPr="009B6AAC">
        <w:rPr>
          <w:sz w:val="20"/>
        </w:rPr>
        <w:tab/>
      </w:r>
    </w:p>
    <w:p w:rsidR="00207414" w:rsidRPr="009B6AAC" w:rsidRDefault="00207414" w:rsidP="00207414">
      <w:pPr>
        <w:pStyle w:val="notemargin"/>
        <w:pageBreakBefore/>
        <w:rPr>
          <w:sz w:val="20"/>
        </w:rPr>
      </w:pPr>
      <w:r w:rsidRPr="009B6AAC">
        <w:rPr>
          <w:sz w:val="20"/>
        </w:rPr>
        <w:lastRenderedPageBreak/>
        <w:t>Section</w:t>
      </w:r>
      <w:r w:rsidR="009B6AAC">
        <w:rPr>
          <w:sz w:val="20"/>
        </w:rPr>
        <w:t> </w:t>
      </w:r>
      <w:r w:rsidRPr="009B6AAC">
        <w:rPr>
          <w:sz w:val="20"/>
        </w:rPr>
        <w:t>152</w:t>
      </w:r>
    </w:p>
    <w:p w:rsidR="00207414" w:rsidRPr="009B6AAC" w:rsidRDefault="00207414" w:rsidP="00207414">
      <w:pPr>
        <w:spacing w:before="120"/>
        <w:jc w:val="center"/>
        <w:rPr>
          <w:sz w:val="20"/>
        </w:rPr>
      </w:pPr>
      <w:r w:rsidRPr="009B6AAC">
        <w:rPr>
          <w:sz w:val="20"/>
        </w:rPr>
        <w:t>FORM B</w:t>
      </w:r>
    </w:p>
    <w:p w:rsidR="00207414" w:rsidRPr="009B6AAC" w:rsidRDefault="00207414" w:rsidP="00207414">
      <w:pPr>
        <w:pStyle w:val="subsection"/>
        <w:tabs>
          <w:tab w:val="clear" w:pos="1021"/>
        </w:tabs>
        <w:ind w:left="0" w:firstLine="0"/>
        <w:jc w:val="center"/>
        <w:rPr>
          <w:i/>
          <w:sz w:val="20"/>
        </w:rPr>
      </w:pPr>
      <w:r w:rsidRPr="009B6AAC">
        <w:rPr>
          <w:i/>
          <w:sz w:val="20"/>
        </w:rPr>
        <w:t xml:space="preserve">Writ for the Election of </w:t>
      </w:r>
      <w:r w:rsidRPr="009B6AAC">
        <w:rPr>
          <w:sz w:val="20"/>
        </w:rPr>
        <w:t>[</w:t>
      </w:r>
      <w:r w:rsidRPr="009B6AAC">
        <w:rPr>
          <w:i/>
          <w:sz w:val="20"/>
        </w:rPr>
        <w:t>here insert members or a member, as the case requires,</w:t>
      </w:r>
      <w:r w:rsidRPr="009B6AAC">
        <w:rPr>
          <w:sz w:val="20"/>
        </w:rPr>
        <w:t>]</w:t>
      </w:r>
      <w:r w:rsidRPr="009B6AAC">
        <w:rPr>
          <w:i/>
          <w:sz w:val="20"/>
        </w:rPr>
        <w:t xml:space="preserve"> of the House of Representatives.</w:t>
      </w:r>
    </w:p>
    <w:p w:rsidR="00207414" w:rsidRPr="009B6AAC" w:rsidRDefault="00207414" w:rsidP="00207414">
      <w:pPr>
        <w:pStyle w:val="subsection"/>
        <w:jc w:val="center"/>
        <w:rPr>
          <w:sz w:val="20"/>
        </w:rPr>
      </w:pPr>
      <w:r w:rsidRPr="009B6AAC">
        <w:rPr>
          <w:sz w:val="20"/>
        </w:rPr>
        <w:t xml:space="preserve">COMMONWEALTH OF </w:t>
      </w:r>
      <w:smartTag w:uri="urn:schemas-microsoft-com:office:smarttags" w:element="country-region">
        <w:smartTag w:uri="urn:schemas-microsoft-com:office:smarttags" w:element="place">
          <w:r w:rsidRPr="009B6AAC">
            <w:rPr>
              <w:sz w:val="20"/>
            </w:rPr>
            <w:t>AUSTRALIA</w:t>
          </w:r>
        </w:smartTag>
      </w:smartTag>
    </w:p>
    <w:p w:rsidR="00207414" w:rsidRPr="009B6AAC" w:rsidRDefault="00207414" w:rsidP="00207414">
      <w:pPr>
        <w:pStyle w:val="subsection"/>
        <w:tabs>
          <w:tab w:val="clear" w:pos="1021"/>
        </w:tabs>
        <w:ind w:left="0" w:firstLine="360"/>
        <w:rPr>
          <w:sz w:val="20"/>
        </w:rPr>
      </w:pPr>
      <w:r w:rsidRPr="009B6AAC">
        <w:rPr>
          <w:sz w:val="20"/>
        </w:rPr>
        <w:t>To, Electoral Commissioner.</w:t>
      </w:r>
    </w:p>
    <w:p w:rsidR="00207414" w:rsidRPr="009B6AAC" w:rsidRDefault="00207414" w:rsidP="00207414">
      <w:pPr>
        <w:pStyle w:val="subsection"/>
        <w:tabs>
          <w:tab w:val="clear" w:pos="1021"/>
        </w:tabs>
        <w:ind w:left="0" w:firstLine="0"/>
        <w:rPr>
          <w:sz w:val="20"/>
        </w:rPr>
      </w:pPr>
      <w:r w:rsidRPr="009B6AAC">
        <w:rPr>
          <w:sz w:val="20"/>
        </w:rPr>
        <w:t>GREETING.</w:t>
      </w:r>
    </w:p>
    <w:p w:rsidR="00207414" w:rsidRPr="009B6AAC" w:rsidRDefault="00207414" w:rsidP="00207414">
      <w:pPr>
        <w:pStyle w:val="subsection"/>
        <w:tabs>
          <w:tab w:val="clear" w:pos="1021"/>
        </w:tabs>
        <w:ind w:left="0" w:firstLine="360"/>
        <w:rPr>
          <w:sz w:val="20"/>
        </w:rPr>
      </w:pPr>
      <w:r w:rsidRPr="009B6AAC">
        <w:rPr>
          <w:sz w:val="20"/>
        </w:rPr>
        <w:t>We command you that you cause [</w:t>
      </w:r>
      <w:r w:rsidRPr="009B6AAC">
        <w:rPr>
          <w:i/>
          <w:sz w:val="20"/>
        </w:rPr>
        <w:t>here insert elections or election, as the case requires</w:t>
      </w:r>
      <w:r w:rsidRPr="009B6AAC">
        <w:rPr>
          <w:sz w:val="20"/>
        </w:rPr>
        <w:t>], to be made according to law of [</w:t>
      </w:r>
      <w:r w:rsidRPr="009B6AAC">
        <w:rPr>
          <w:i/>
          <w:sz w:val="20"/>
        </w:rPr>
        <w:t>here insert Members of the House of Representatives or one Member of the House of Representatives for the Electoral Division of</w:t>
      </w:r>
      <w:r w:rsidRPr="009B6AAC">
        <w:rPr>
          <w:sz w:val="20"/>
        </w:rPr>
        <w:t xml:space="preserve"> [</w:t>
      </w:r>
      <w:r w:rsidRPr="009B6AAC">
        <w:rPr>
          <w:i/>
          <w:sz w:val="20"/>
        </w:rPr>
        <w:t>here insert name of Division</w:t>
      </w:r>
      <w:r w:rsidRPr="009B6AAC">
        <w:rPr>
          <w:sz w:val="20"/>
        </w:rPr>
        <w:t xml:space="preserve">], </w:t>
      </w:r>
      <w:r w:rsidRPr="009B6AAC">
        <w:rPr>
          <w:i/>
          <w:sz w:val="20"/>
        </w:rPr>
        <w:t>as the case requires</w:t>
      </w:r>
      <w:r w:rsidRPr="009B6AAC">
        <w:rPr>
          <w:sz w:val="20"/>
        </w:rPr>
        <w:t>], to serve in the Parliament of our Commonwealth of Australia and we appoint the following dates for the purposes of the said, [</w:t>
      </w:r>
      <w:r w:rsidRPr="009B6AAC">
        <w:rPr>
          <w:i/>
          <w:sz w:val="20"/>
        </w:rPr>
        <w:t>elections or election as the case requires</w:t>
      </w:r>
      <w:r w:rsidRPr="009B6AAC">
        <w:rPr>
          <w:sz w:val="20"/>
        </w:rPr>
        <w:t>]</w:t>
      </w:r>
    </w:p>
    <w:p w:rsidR="00207414" w:rsidRPr="009B6AAC" w:rsidRDefault="00207414" w:rsidP="00207414">
      <w:pPr>
        <w:pStyle w:val="subsection"/>
        <w:tabs>
          <w:tab w:val="clear" w:pos="1021"/>
        </w:tabs>
        <w:ind w:left="360" w:firstLine="0"/>
        <w:rPr>
          <w:sz w:val="20"/>
        </w:rPr>
      </w:pPr>
      <w:r w:rsidRPr="009B6AAC">
        <w:rPr>
          <w:sz w:val="20"/>
        </w:rPr>
        <w:t>1.</w:t>
      </w:r>
      <w:r w:rsidRPr="009B6AAC">
        <w:rPr>
          <w:sz w:val="20"/>
        </w:rPr>
        <w:tab/>
        <w:t>For the close of the Rolls the</w:t>
      </w:r>
      <w:r w:rsidRPr="009B6AAC">
        <w:rPr>
          <w:sz w:val="20"/>
        </w:rPr>
        <w:tab/>
      </w:r>
      <w:r w:rsidRPr="009B6AAC">
        <w:rPr>
          <w:sz w:val="20"/>
        </w:rPr>
        <w:tab/>
        <w:t xml:space="preserve">day of </w:t>
      </w:r>
      <w:r w:rsidRPr="009B6AAC">
        <w:rPr>
          <w:sz w:val="20"/>
        </w:rPr>
        <w:tab/>
      </w:r>
      <w:r w:rsidRPr="009B6AAC">
        <w:rPr>
          <w:sz w:val="20"/>
        </w:rPr>
        <w:tab/>
        <w:t>20</w:t>
      </w:r>
      <w:r w:rsidRPr="009B6AAC">
        <w:rPr>
          <w:sz w:val="20"/>
        </w:rPr>
        <w:tab/>
        <w:t>.</w:t>
      </w:r>
    </w:p>
    <w:p w:rsidR="00207414" w:rsidRPr="009B6AAC" w:rsidRDefault="00207414" w:rsidP="00207414">
      <w:pPr>
        <w:pStyle w:val="subsection2"/>
        <w:ind w:left="360"/>
        <w:rPr>
          <w:sz w:val="20"/>
        </w:rPr>
      </w:pPr>
      <w:r w:rsidRPr="009B6AAC">
        <w:rPr>
          <w:sz w:val="20"/>
        </w:rPr>
        <w:t>2.</w:t>
      </w:r>
      <w:r w:rsidRPr="009B6AAC">
        <w:rPr>
          <w:sz w:val="20"/>
        </w:rPr>
        <w:tab/>
        <w:t xml:space="preserve">For nomination </w:t>
      </w:r>
      <w:r w:rsidRPr="009B6AAC">
        <w:rPr>
          <w:sz w:val="20"/>
        </w:rPr>
        <w:tab/>
      </w:r>
      <w:r w:rsidRPr="009B6AAC">
        <w:rPr>
          <w:sz w:val="20"/>
        </w:rPr>
        <w:tab/>
        <w:t>the</w:t>
      </w:r>
      <w:r w:rsidRPr="009B6AAC">
        <w:rPr>
          <w:sz w:val="20"/>
        </w:rPr>
        <w:tab/>
      </w:r>
      <w:r w:rsidRPr="009B6AAC">
        <w:rPr>
          <w:sz w:val="20"/>
        </w:rPr>
        <w:tab/>
        <w:t>day of</w:t>
      </w:r>
      <w:r w:rsidRPr="009B6AAC">
        <w:rPr>
          <w:sz w:val="20"/>
        </w:rPr>
        <w:tab/>
      </w:r>
      <w:r w:rsidRPr="009B6AAC">
        <w:rPr>
          <w:sz w:val="20"/>
        </w:rPr>
        <w:tab/>
        <w:t>20</w:t>
      </w:r>
      <w:r w:rsidRPr="009B6AAC">
        <w:rPr>
          <w:sz w:val="20"/>
        </w:rPr>
        <w:tab/>
        <w:t>.</w:t>
      </w:r>
    </w:p>
    <w:p w:rsidR="00207414" w:rsidRPr="009B6AAC" w:rsidRDefault="00207414" w:rsidP="00207414">
      <w:pPr>
        <w:pStyle w:val="subsection2"/>
        <w:ind w:left="360"/>
        <w:rPr>
          <w:sz w:val="20"/>
        </w:rPr>
      </w:pPr>
      <w:r w:rsidRPr="009B6AAC">
        <w:rPr>
          <w:sz w:val="20"/>
        </w:rPr>
        <w:t>3.</w:t>
      </w:r>
      <w:r w:rsidRPr="009B6AAC">
        <w:rPr>
          <w:sz w:val="20"/>
        </w:rPr>
        <w:tab/>
        <w:t>For taking the poll at the different polling places in the event of the election being contested</w:t>
      </w:r>
      <w:r w:rsidRPr="009B6AAC">
        <w:rPr>
          <w:sz w:val="20"/>
        </w:rPr>
        <w:tab/>
      </w:r>
      <w:r w:rsidRPr="009B6AAC">
        <w:rPr>
          <w:sz w:val="20"/>
        </w:rPr>
        <w:tab/>
        <w:t>the</w:t>
      </w:r>
      <w:r w:rsidRPr="009B6AAC">
        <w:rPr>
          <w:sz w:val="20"/>
        </w:rPr>
        <w:tab/>
      </w:r>
      <w:r w:rsidRPr="009B6AAC">
        <w:rPr>
          <w:sz w:val="20"/>
        </w:rPr>
        <w:tab/>
        <w:t>day of</w:t>
      </w:r>
      <w:r w:rsidRPr="009B6AAC">
        <w:rPr>
          <w:sz w:val="20"/>
        </w:rPr>
        <w:tab/>
      </w:r>
      <w:r w:rsidRPr="009B6AAC">
        <w:rPr>
          <w:sz w:val="20"/>
        </w:rPr>
        <w:tab/>
        <w:t>20</w:t>
      </w:r>
      <w:r w:rsidRPr="009B6AAC">
        <w:rPr>
          <w:sz w:val="20"/>
        </w:rPr>
        <w:tab/>
        <w:t>.</w:t>
      </w:r>
    </w:p>
    <w:p w:rsidR="00207414" w:rsidRPr="009B6AAC" w:rsidRDefault="00207414" w:rsidP="00207414">
      <w:pPr>
        <w:pStyle w:val="subsection2"/>
        <w:ind w:left="360"/>
        <w:rPr>
          <w:sz w:val="20"/>
        </w:rPr>
      </w:pPr>
      <w:r w:rsidRPr="009B6AAC">
        <w:rPr>
          <w:sz w:val="20"/>
        </w:rPr>
        <w:t>4.</w:t>
      </w:r>
      <w:r w:rsidRPr="009B6AAC">
        <w:rPr>
          <w:sz w:val="20"/>
        </w:rPr>
        <w:tab/>
        <w:t>For the return of the writ on or before</w:t>
      </w:r>
      <w:r w:rsidRPr="009B6AAC">
        <w:rPr>
          <w:sz w:val="20"/>
        </w:rPr>
        <w:tab/>
        <w:t>the day of</w:t>
      </w:r>
      <w:r w:rsidRPr="009B6AAC">
        <w:rPr>
          <w:sz w:val="20"/>
        </w:rPr>
        <w:tab/>
        <w:t>20</w:t>
      </w:r>
      <w:r w:rsidRPr="009B6AAC">
        <w:rPr>
          <w:sz w:val="20"/>
        </w:rPr>
        <w:tab/>
        <w:t>.</w:t>
      </w:r>
    </w:p>
    <w:p w:rsidR="00207414" w:rsidRPr="009B6AAC" w:rsidRDefault="00207414" w:rsidP="00207414">
      <w:pPr>
        <w:pStyle w:val="subsection"/>
        <w:tabs>
          <w:tab w:val="clear" w:pos="1021"/>
        </w:tabs>
        <w:ind w:left="0" w:firstLine="360"/>
        <w:rPr>
          <w:sz w:val="20"/>
        </w:rPr>
      </w:pPr>
      <w:r w:rsidRPr="009B6AAC">
        <w:rPr>
          <w:sz w:val="20"/>
        </w:rPr>
        <w:t>Witness [</w:t>
      </w:r>
      <w:r w:rsidRPr="009B6AAC">
        <w:rPr>
          <w:i/>
          <w:sz w:val="20"/>
        </w:rPr>
        <w:t>here insert the Governor</w:t>
      </w:r>
      <w:r w:rsidR="009B6AAC">
        <w:rPr>
          <w:i/>
          <w:sz w:val="20"/>
        </w:rPr>
        <w:noBreakHyphen/>
      </w:r>
      <w:r w:rsidRPr="009B6AAC">
        <w:rPr>
          <w:i/>
          <w:sz w:val="20"/>
        </w:rPr>
        <w:t>General’s title or Speaker’s title, as the case requires</w:t>
      </w:r>
      <w:r w:rsidRPr="009B6AAC">
        <w:rPr>
          <w:sz w:val="20"/>
        </w:rPr>
        <w:t>] at [</w:t>
      </w:r>
      <w:r w:rsidRPr="009B6AAC">
        <w:rPr>
          <w:i/>
          <w:sz w:val="20"/>
        </w:rPr>
        <w:t>here insert place</w:t>
      </w:r>
      <w:r w:rsidRPr="009B6AAC">
        <w:rPr>
          <w:sz w:val="20"/>
        </w:rPr>
        <w:t>] the</w:t>
      </w:r>
      <w:r w:rsidRPr="009B6AAC">
        <w:rPr>
          <w:sz w:val="20"/>
        </w:rPr>
        <w:tab/>
      </w:r>
      <w:r w:rsidRPr="009B6AAC">
        <w:rPr>
          <w:sz w:val="20"/>
        </w:rPr>
        <w:tab/>
      </w:r>
      <w:r w:rsidRPr="009B6AAC">
        <w:rPr>
          <w:sz w:val="20"/>
        </w:rPr>
        <w:tab/>
        <w:t>day of</w:t>
      </w:r>
      <w:r w:rsidRPr="009B6AAC">
        <w:rPr>
          <w:sz w:val="20"/>
        </w:rPr>
        <w:tab/>
      </w:r>
      <w:r w:rsidRPr="009B6AAC">
        <w:rPr>
          <w:sz w:val="20"/>
        </w:rPr>
        <w:tab/>
      </w:r>
      <w:r w:rsidRPr="009B6AAC">
        <w:rPr>
          <w:sz w:val="20"/>
        </w:rPr>
        <w:tab/>
        <w:t>in the year of our Lord Two thousand and</w:t>
      </w:r>
      <w:r w:rsidRPr="009B6AAC">
        <w:rPr>
          <w:sz w:val="20"/>
        </w:rPr>
        <w:tab/>
      </w:r>
      <w:r w:rsidRPr="009B6AAC">
        <w:rPr>
          <w:sz w:val="20"/>
        </w:rPr>
        <w:tab/>
      </w:r>
      <w:r w:rsidRPr="009B6AAC">
        <w:rPr>
          <w:sz w:val="20"/>
        </w:rPr>
        <w:tab/>
      </w:r>
    </w:p>
    <w:p w:rsidR="00207414" w:rsidRPr="009B6AAC" w:rsidRDefault="00207414" w:rsidP="00207414">
      <w:pPr>
        <w:pStyle w:val="notemargin"/>
        <w:pageBreakBefore/>
        <w:rPr>
          <w:sz w:val="20"/>
        </w:rPr>
      </w:pPr>
      <w:r w:rsidRPr="009B6AAC">
        <w:rPr>
          <w:sz w:val="20"/>
        </w:rPr>
        <w:lastRenderedPageBreak/>
        <w:t>Section</w:t>
      </w:r>
      <w:r w:rsidR="009B6AAC">
        <w:rPr>
          <w:sz w:val="20"/>
        </w:rPr>
        <w:t> </w:t>
      </w:r>
      <w:r w:rsidRPr="009B6AAC">
        <w:rPr>
          <w:sz w:val="20"/>
        </w:rPr>
        <w:t>166</w:t>
      </w:r>
    </w:p>
    <w:p w:rsidR="00207414" w:rsidRPr="009B6AAC" w:rsidRDefault="00207414" w:rsidP="00207414">
      <w:pPr>
        <w:spacing w:before="120" w:line="160" w:lineRule="atLeast"/>
        <w:jc w:val="center"/>
        <w:rPr>
          <w:sz w:val="20"/>
        </w:rPr>
      </w:pPr>
      <w:r w:rsidRPr="009B6AAC">
        <w:rPr>
          <w:sz w:val="20"/>
        </w:rPr>
        <w:t>FORM C</w:t>
      </w:r>
    </w:p>
    <w:p w:rsidR="00207414" w:rsidRPr="009B6AAC" w:rsidRDefault="00207414" w:rsidP="00207414">
      <w:pPr>
        <w:pStyle w:val="subsection"/>
        <w:jc w:val="center"/>
        <w:rPr>
          <w:sz w:val="20"/>
        </w:rPr>
      </w:pPr>
      <w:r w:rsidRPr="009B6AAC">
        <w:rPr>
          <w:sz w:val="20"/>
        </w:rPr>
        <w:t>Nomination of a Senator</w:t>
      </w:r>
    </w:p>
    <w:p w:rsidR="00207414" w:rsidRPr="009B6AAC" w:rsidRDefault="00207414" w:rsidP="00207414">
      <w:pPr>
        <w:pStyle w:val="subsection"/>
        <w:tabs>
          <w:tab w:val="clear" w:pos="1021"/>
        </w:tabs>
        <w:ind w:left="0" w:firstLine="360"/>
        <w:rPr>
          <w:sz w:val="20"/>
        </w:rPr>
      </w:pPr>
      <w:r w:rsidRPr="009B6AAC">
        <w:rPr>
          <w:sz w:val="20"/>
        </w:rPr>
        <w:t>To the Australian Electoral Officer for the [State/Territory] of [</w:t>
      </w:r>
      <w:r w:rsidRPr="009B6AAC">
        <w:rPr>
          <w:i/>
          <w:sz w:val="20"/>
        </w:rPr>
        <w:t>name of State or Territory</w:t>
      </w:r>
      <w:r w:rsidRPr="009B6AAC">
        <w:rPr>
          <w:sz w:val="20"/>
        </w:rPr>
        <w:t>].</w:t>
      </w:r>
    </w:p>
    <w:p w:rsidR="00207414" w:rsidRPr="009B6AAC" w:rsidRDefault="00207414" w:rsidP="00207414">
      <w:pPr>
        <w:pStyle w:val="subsection"/>
        <w:tabs>
          <w:tab w:val="clear" w:pos="1021"/>
        </w:tabs>
        <w:ind w:left="0" w:firstLine="360"/>
        <w:rPr>
          <w:sz w:val="20"/>
        </w:rPr>
      </w:pPr>
      <w:r w:rsidRPr="009B6AAC">
        <w:rPr>
          <w:sz w:val="20"/>
        </w:rPr>
        <w:t>We, electors on the electoral roll for the above [State/Territory] and entitled to vote at the election of Senators for that [State/Territory], hereby nominate the person named below as a Senator for the above [State/Territory] to serve in the Senate of the Parliament of the Commonwealth.</w:t>
      </w:r>
    </w:p>
    <w:p w:rsidR="00207414" w:rsidRPr="009B6AAC" w:rsidRDefault="00207414" w:rsidP="00207414">
      <w:pPr>
        <w:pStyle w:val="subsection"/>
        <w:tabs>
          <w:tab w:val="clear" w:pos="1021"/>
        </w:tabs>
        <w:ind w:left="0" w:firstLine="360"/>
        <w:rPr>
          <w:sz w:val="20"/>
        </w:rPr>
      </w:pPr>
      <w:r w:rsidRPr="009B6AAC">
        <w:rPr>
          <w:sz w:val="20"/>
        </w:rPr>
        <w:t>Dated</w:t>
      </w:r>
      <w:r w:rsidRPr="009B6AAC">
        <w:rPr>
          <w:sz w:val="20"/>
        </w:rPr>
        <w:tab/>
      </w:r>
      <w:r w:rsidRPr="009B6AAC">
        <w:rPr>
          <w:sz w:val="20"/>
        </w:rPr>
        <w:tab/>
      </w:r>
      <w:r w:rsidRPr="009B6AAC">
        <w:rPr>
          <w:sz w:val="20"/>
        </w:rPr>
        <w:tab/>
      </w:r>
      <w:r w:rsidRPr="009B6AAC">
        <w:rPr>
          <w:sz w:val="20"/>
        </w:rPr>
        <w:tab/>
        <w:t>20</w:t>
      </w:r>
      <w:r w:rsidRPr="009B6AAC">
        <w:rPr>
          <w:sz w:val="20"/>
        </w:rPr>
        <w:tab/>
        <w:t>.</w:t>
      </w:r>
    </w:p>
    <w:p w:rsidR="00207414" w:rsidRPr="009B6AAC" w:rsidRDefault="00207414" w:rsidP="00207414">
      <w:pPr>
        <w:tabs>
          <w:tab w:val="left" w:pos="2410"/>
          <w:tab w:val="left" w:pos="3119"/>
        </w:tabs>
        <w:spacing w:before="120" w:after="120"/>
        <w:jc w:val="center"/>
        <w:rPr>
          <w:sz w:val="20"/>
        </w:rPr>
      </w:pPr>
      <w:r w:rsidRPr="009B6AAC">
        <w:rPr>
          <w:sz w:val="20"/>
        </w:rPr>
        <w:t>Nominators</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1"/>
        <w:gridCol w:w="1381"/>
        <w:gridCol w:w="2057"/>
        <w:gridCol w:w="993"/>
        <w:gridCol w:w="1093"/>
      </w:tblGrid>
      <w:tr w:rsidR="00207414" w:rsidRPr="009B6AAC" w:rsidTr="000F00DA">
        <w:tc>
          <w:tcPr>
            <w:tcW w:w="1381" w:type="dxa"/>
          </w:tcPr>
          <w:p w:rsidR="00207414" w:rsidRPr="009B6AAC" w:rsidRDefault="00207414" w:rsidP="000F00DA">
            <w:pPr>
              <w:pStyle w:val="Tabletext"/>
            </w:pPr>
            <w:r w:rsidRPr="009B6AAC">
              <w:t>Surname or family name</w:t>
            </w:r>
          </w:p>
        </w:tc>
        <w:tc>
          <w:tcPr>
            <w:tcW w:w="1381" w:type="dxa"/>
          </w:tcPr>
          <w:p w:rsidR="00207414" w:rsidRPr="009B6AAC" w:rsidRDefault="00207414" w:rsidP="000F00DA">
            <w:pPr>
              <w:pStyle w:val="Tabletext"/>
            </w:pPr>
            <w:r w:rsidRPr="009B6AAC">
              <w:t>Christian or</w:t>
            </w:r>
            <w:r w:rsidRPr="009B6AAC">
              <w:br/>
              <w:t>given names</w:t>
            </w:r>
          </w:p>
        </w:tc>
        <w:tc>
          <w:tcPr>
            <w:tcW w:w="2057" w:type="dxa"/>
          </w:tcPr>
          <w:p w:rsidR="00207414" w:rsidRPr="009B6AAC" w:rsidRDefault="00207414" w:rsidP="000F00DA">
            <w:pPr>
              <w:pStyle w:val="Tabletext"/>
            </w:pPr>
            <w:r w:rsidRPr="009B6AAC">
              <w:t>Residential address</w:t>
            </w:r>
            <w:r w:rsidRPr="009B6AAC">
              <w:br/>
              <w:t xml:space="preserve">for which enrolled </w:t>
            </w:r>
          </w:p>
        </w:tc>
        <w:tc>
          <w:tcPr>
            <w:tcW w:w="993" w:type="dxa"/>
          </w:tcPr>
          <w:p w:rsidR="00207414" w:rsidRPr="009B6AAC" w:rsidRDefault="00207414" w:rsidP="000F00DA">
            <w:pPr>
              <w:pStyle w:val="Tabletext"/>
            </w:pPr>
            <w:r w:rsidRPr="009B6AAC">
              <w:t>Date of Birth</w:t>
            </w:r>
          </w:p>
        </w:tc>
        <w:tc>
          <w:tcPr>
            <w:tcW w:w="1093" w:type="dxa"/>
          </w:tcPr>
          <w:p w:rsidR="00207414" w:rsidRPr="009B6AAC" w:rsidRDefault="00207414" w:rsidP="000F00DA">
            <w:pPr>
              <w:pStyle w:val="Tabletext"/>
            </w:pPr>
            <w:r w:rsidRPr="009B6AAC">
              <w:t>Signature</w:t>
            </w:r>
          </w:p>
        </w:tc>
      </w:tr>
      <w:tr w:rsidR="00207414" w:rsidRPr="009B6AAC" w:rsidTr="000F00DA">
        <w:tc>
          <w:tcPr>
            <w:tcW w:w="1381" w:type="dxa"/>
          </w:tcPr>
          <w:p w:rsidR="00207414" w:rsidRPr="009B6AAC" w:rsidRDefault="00207414" w:rsidP="000F00DA">
            <w:pPr>
              <w:tabs>
                <w:tab w:val="left" w:pos="2410"/>
                <w:tab w:val="left" w:pos="3119"/>
              </w:tabs>
              <w:spacing w:line="2060" w:lineRule="atLeast"/>
              <w:rPr>
                <w:sz w:val="20"/>
              </w:rPr>
            </w:pPr>
          </w:p>
        </w:tc>
        <w:tc>
          <w:tcPr>
            <w:tcW w:w="1381" w:type="dxa"/>
          </w:tcPr>
          <w:p w:rsidR="00207414" w:rsidRPr="009B6AAC" w:rsidRDefault="00207414" w:rsidP="000F00DA">
            <w:pPr>
              <w:tabs>
                <w:tab w:val="left" w:pos="2410"/>
                <w:tab w:val="left" w:pos="3119"/>
              </w:tabs>
              <w:spacing w:line="2060" w:lineRule="atLeast"/>
              <w:rPr>
                <w:sz w:val="20"/>
              </w:rPr>
            </w:pPr>
          </w:p>
        </w:tc>
        <w:tc>
          <w:tcPr>
            <w:tcW w:w="2057" w:type="dxa"/>
          </w:tcPr>
          <w:p w:rsidR="00207414" w:rsidRPr="009B6AAC" w:rsidRDefault="00207414" w:rsidP="000F00DA">
            <w:pPr>
              <w:tabs>
                <w:tab w:val="left" w:pos="2410"/>
                <w:tab w:val="left" w:pos="3119"/>
              </w:tabs>
              <w:spacing w:line="2060" w:lineRule="atLeast"/>
              <w:rPr>
                <w:sz w:val="20"/>
              </w:rPr>
            </w:pPr>
          </w:p>
        </w:tc>
        <w:tc>
          <w:tcPr>
            <w:tcW w:w="993" w:type="dxa"/>
          </w:tcPr>
          <w:p w:rsidR="00207414" w:rsidRPr="009B6AAC" w:rsidRDefault="00207414" w:rsidP="000F00DA">
            <w:pPr>
              <w:tabs>
                <w:tab w:val="left" w:pos="2410"/>
                <w:tab w:val="left" w:pos="3119"/>
              </w:tabs>
              <w:spacing w:line="2060" w:lineRule="atLeast"/>
              <w:rPr>
                <w:sz w:val="20"/>
              </w:rPr>
            </w:pPr>
          </w:p>
        </w:tc>
        <w:tc>
          <w:tcPr>
            <w:tcW w:w="1093" w:type="dxa"/>
          </w:tcPr>
          <w:p w:rsidR="00207414" w:rsidRPr="009B6AAC" w:rsidRDefault="00207414" w:rsidP="000F00DA">
            <w:pPr>
              <w:tabs>
                <w:tab w:val="left" w:pos="2410"/>
                <w:tab w:val="left" w:pos="3119"/>
              </w:tabs>
              <w:spacing w:line="2060" w:lineRule="atLeast"/>
              <w:rPr>
                <w:sz w:val="20"/>
              </w:rPr>
            </w:pPr>
          </w:p>
        </w:tc>
      </w:tr>
    </w:tbl>
    <w:p w:rsidR="00207414" w:rsidRPr="009B6AAC" w:rsidRDefault="00207414" w:rsidP="00207414">
      <w:pPr>
        <w:tabs>
          <w:tab w:val="left" w:pos="2410"/>
          <w:tab w:val="left" w:pos="3119"/>
        </w:tabs>
        <w:spacing w:before="120" w:after="120"/>
        <w:jc w:val="center"/>
        <w:rPr>
          <w:sz w:val="20"/>
        </w:rPr>
      </w:pPr>
      <w:r w:rsidRPr="009B6AAC">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207414" w:rsidRPr="009B6AAC" w:rsidTr="000F00DA">
        <w:tc>
          <w:tcPr>
            <w:tcW w:w="2835" w:type="dxa"/>
            <w:gridSpan w:val="2"/>
            <w:tcBorders>
              <w:bottom w:val="nil"/>
            </w:tcBorders>
          </w:tcPr>
          <w:p w:rsidR="00207414" w:rsidRPr="009B6AAC" w:rsidRDefault="00207414" w:rsidP="000F00DA">
            <w:pPr>
              <w:pStyle w:val="Tabletext"/>
              <w:spacing w:after="120"/>
              <w:jc w:val="center"/>
            </w:pPr>
            <w:r w:rsidRPr="009B6AAC">
              <w:t>Name of candidate</w:t>
            </w:r>
            <w:r w:rsidRPr="009B6AAC">
              <w:br/>
              <w:t>as enrolled</w:t>
            </w:r>
          </w:p>
        </w:tc>
        <w:tc>
          <w:tcPr>
            <w:tcW w:w="4069" w:type="dxa"/>
            <w:tcBorders>
              <w:bottom w:val="nil"/>
            </w:tcBorders>
          </w:tcPr>
          <w:p w:rsidR="00207414" w:rsidRPr="009B6AAC" w:rsidRDefault="00207414" w:rsidP="000F00DA">
            <w:pPr>
              <w:spacing w:before="60" w:after="60" w:line="160" w:lineRule="atLeast"/>
              <w:jc w:val="center"/>
              <w:rPr>
                <w:sz w:val="20"/>
              </w:rPr>
            </w:pPr>
          </w:p>
        </w:tc>
      </w:tr>
      <w:tr w:rsidR="00207414" w:rsidRPr="009B6AAC" w:rsidTr="000F00DA">
        <w:tc>
          <w:tcPr>
            <w:tcW w:w="1417" w:type="dxa"/>
            <w:tcBorders>
              <w:top w:val="single" w:sz="6" w:space="0" w:color="auto"/>
            </w:tcBorders>
          </w:tcPr>
          <w:p w:rsidR="00207414" w:rsidRPr="009B6AAC" w:rsidRDefault="00207414" w:rsidP="000F00DA">
            <w:pPr>
              <w:pStyle w:val="Tabletext"/>
              <w:spacing w:after="300"/>
              <w:jc w:val="center"/>
            </w:pPr>
            <w:r w:rsidRPr="009B6AAC">
              <w:t>Surname or family name</w:t>
            </w:r>
          </w:p>
        </w:tc>
        <w:tc>
          <w:tcPr>
            <w:tcW w:w="1418" w:type="dxa"/>
            <w:tcBorders>
              <w:top w:val="single" w:sz="6" w:space="0" w:color="auto"/>
              <w:right w:val="nil"/>
            </w:tcBorders>
          </w:tcPr>
          <w:p w:rsidR="00207414" w:rsidRPr="009B6AAC" w:rsidRDefault="00207414" w:rsidP="000F00DA">
            <w:pPr>
              <w:pStyle w:val="Tabletext"/>
              <w:spacing w:after="300"/>
              <w:jc w:val="center"/>
            </w:pPr>
            <w:r w:rsidRPr="009B6AAC">
              <w:t>Christian or given names</w:t>
            </w:r>
          </w:p>
        </w:tc>
        <w:tc>
          <w:tcPr>
            <w:tcW w:w="4069" w:type="dxa"/>
            <w:tcBorders>
              <w:top w:val="nil"/>
              <w:left w:val="single" w:sz="6" w:space="0" w:color="auto"/>
              <w:bottom w:val="nil"/>
            </w:tcBorders>
          </w:tcPr>
          <w:p w:rsidR="00207414" w:rsidRPr="009B6AAC" w:rsidRDefault="00207414" w:rsidP="000F00DA">
            <w:pPr>
              <w:pStyle w:val="Tabletext"/>
              <w:jc w:val="center"/>
            </w:pPr>
            <w:r w:rsidRPr="009B6AAC">
              <w:t xml:space="preserve">Form of Christian or given </w:t>
            </w:r>
            <w:r w:rsidRPr="009B6AAC">
              <w:br/>
              <w:t>names to appear on ballot paper</w:t>
            </w:r>
          </w:p>
        </w:tc>
      </w:tr>
      <w:tr w:rsidR="00207414" w:rsidRPr="009B6AAC" w:rsidTr="000F00DA">
        <w:tc>
          <w:tcPr>
            <w:tcW w:w="2835" w:type="dxa"/>
            <w:gridSpan w:val="2"/>
          </w:tcPr>
          <w:p w:rsidR="00207414" w:rsidRPr="009B6AAC" w:rsidRDefault="00207414" w:rsidP="000F00DA">
            <w:pPr>
              <w:pStyle w:val="Tabletext"/>
              <w:spacing w:after="300"/>
              <w:jc w:val="center"/>
            </w:pPr>
            <w:r w:rsidRPr="009B6AAC">
              <w:t>Residential address</w:t>
            </w:r>
          </w:p>
        </w:tc>
        <w:tc>
          <w:tcPr>
            <w:tcW w:w="4069" w:type="dxa"/>
          </w:tcPr>
          <w:p w:rsidR="00207414" w:rsidRPr="009B6AAC" w:rsidRDefault="00207414" w:rsidP="000F00DA">
            <w:pPr>
              <w:pStyle w:val="Tabletext"/>
              <w:spacing w:after="300"/>
              <w:jc w:val="center"/>
            </w:pPr>
            <w:r w:rsidRPr="009B6AAC">
              <w:t>Occupation</w:t>
            </w:r>
          </w:p>
        </w:tc>
      </w:tr>
    </w:tbl>
    <w:p w:rsidR="00207414" w:rsidRPr="009B6AAC" w:rsidRDefault="00207414" w:rsidP="00207414">
      <w:pPr>
        <w:pStyle w:val="subsection"/>
        <w:pageBreakBefore/>
        <w:tabs>
          <w:tab w:val="clear" w:pos="1021"/>
          <w:tab w:val="left" w:pos="5240"/>
        </w:tabs>
        <w:ind w:left="0" w:firstLine="0"/>
        <w:rPr>
          <w:sz w:val="20"/>
        </w:rPr>
      </w:pPr>
      <w:r w:rsidRPr="009B6AAC">
        <w:rPr>
          <w:sz w:val="20"/>
        </w:rPr>
        <w:lastRenderedPageBreak/>
        <w:t>I, the candidate named above, state that:</w:t>
      </w:r>
      <w:r w:rsidRPr="009B6AAC">
        <w:rPr>
          <w:sz w:val="20"/>
        </w:rPr>
        <w:br/>
      </w:r>
      <w:r w:rsidRPr="009B6AAC">
        <w:rPr>
          <w:sz w:val="20"/>
        </w:rPr>
        <w:tab/>
        <w:t>Please tick [</w:t>
      </w:r>
      <w:r w:rsidRPr="009B6AAC">
        <w:rPr>
          <w:sz w:val="20"/>
        </w:rPr>
        <w:sym w:font="Symbol" w:char="F0D6"/>
      </w:r>
      <w:r w:rsidRPr="009B6AAC">
        <w:rPr>
          <w:sz w:val="20"/>
        </w:rPr>
        <w:t>]</w:t>
      </w:r>
    </w:p>
    <w:p w:rsidR="00207414" w:rsidRPr="009B6AAC" w:rsidRDefault="00207414" w:rsidP="00207414">
      <w:pPr>
        <w:keepNext/>
        <w:numPr>
          <w:ilvl w:val="0"/>
          <w:numId w:val="14"/>
        </w:numPr>
        <w:tabs>
          <w:tab w:val="left" w:pos="5245"/>
        </w:tabs>
        <w:spacing w:before="40" w:line="240" w:lineRule="auto"/>
        <w:ind w:left="709"/>
        <w:rPr>
          <w:sz w:val="20"/>
        </w:rPr>
      </w:pPr>
      <w:r w:rsidRPr="009B6AAC">
        <w:rPr>
          <w:sz w:val="20"/>
        </w:rPr>
        <w:t>I am an Australian citizen</w:t>
      </w:r>
      <w:r w:rsidRPr="009B6AAC">
        <w:rPr>
          <w:sz w:val="20"/>
        </w:rPr>
        <w:tab/>
        <w:t>Yes [  ]</w:t>
      </w:r>
      <w:r w:rsidRPr="009B6AAC">
        <w:rPr>
          <w:sz w:val="20"/>
        </w:rPr>
        <w:tab/>
        <w:t>No [  ]</w:t>
      </w:r>
    </w:p>
    <w:p w:rsidR="00207414" w:rsidRPr="009B6AAC" w:rsidRDefault="00207414" w:rsidP="00207414">
      <w:pPr>
        <w:keepNext/>
        <w:numPr>
          <w:ilvl w:val="0"/>
          <w:numId w:val="14"/>
        </w:numPr>
        <w:tabs>
          <w:tab w:val="left" w:pos="5245"/>
        </w:tabs>
        <w:spacing w:before="40" w:line="240" w:lineRule="auto"/>
        <w:ind w:left="709"/>
        <w:rPr>
          <w:sz w:val="20"/>
        </w:rPr>
      </w:pPr>
      <w:r w:rsidRPr="009B6AAC">
        <w:rPr>
          <w:sz w:val="20"/>
        </w:rPr>
        <w:t>I am at least 18 years of age</w:t>
      </w:r>
      <w:r w:rsidRPr="009B6AAC">
        <w:rPr>
          <w:sz w:val="20"/>
        </w:rPr>
        <w:tab/>
        <w:t>Yes [  ]</w:t>
      </w:r>
      <w:r w:rsidRPr="009B6AAC">
        <w:rPr>
          <w:sz w:val="20"/>
        </w:rPr>
        <w:tab/>
        <w:t>No [  ]</w:t>
      </w:r>
    </w:p>
    <w:p w:rsidR="00207414" w:rsidRPr="009B6AAC" w:rsidRDefault="00207414" w:rsidP="00207414">
      <w:pPr>
        <w:keepNext/>
        <w:numPr>
          <w:ilvl w:val="0"/>
          <w:numId w:val="14"/>
        </w:numPr>
        <w:tabs>
          <w:tab w:val="left" w:pos="5245"/>
        </w:tabs>
        <w:spacing w:before="40" w:line="240" w:lineRule="auto"/>
        <w:ind w:left="709"/>
        <w:rPr>
          <w:sz w:val="20"/>
        </w:rPr>
      </w:pPr>
      <w:r w:rsidRPr="009B6AAC">
        <w:rPr>
          <w:sz w:val="20"/>
        </w:rPr>
        <w:t>I am an elector or qualified to be an elector</w:t>
      </w:r>
      <w:r w:rsidRPr="009B6AAC">
        <w:rPr>
          <w:sz w:val="20"/>
        </w:rPr>
        <w:tab/>
        <w:t>Yes [  ]</w:t>
      </w:r>
      <w:r w:rsidRPr="009B6AAC">
        <w:rPr>
          <w:sz w:val="20"/>
        </w:rPr>
        <w:tab/>
        <w:t>No [  ]</w:t>
      </w:r>
    </w:p>
    <w:p w:rsidR="00207414" w:rsidRPr="009B6AAC" w:rsidRDefault="00207414" w:rsidP="00207414">
      <w:pPr>
        <w:keepNext/>
        <w:numPr>
          <w:ilvl w:val="0"/>
          <w:numId w:val="14"/>
        </w:numPr>
        <w:tabs>
          <w:tab w:val="left" w:pos="5245"/>
        </w:tabs>
        <w:spacing w:before="40" w:line="240" w:lineRule="auto"/>
        <w:ind w:left="709"/>
        <w:rPr>
          <w:sz w:val="20"/>
        </w:rPr>
      </w:pPr>
      <w:r w:rsidRPr="009B6AAC">
        <w:rPr>
          <w:sz w:val="20"/>
        </w:rPr>
        <w:t>I am not, by virtue of section</w:t>
      </w:r>
      <w:r w:rsidR="009B6AAC">
        <w:rPr>
          <w:sz w:val="20"/>
        </w:rPr>
        <w:t> </w:t>
      </w:r>
      <w:r w:rsidRPr="009B6AAC">
        <w:rPr>
          <w:sz w:val="20"/>
        </w:rPr>
        <w:t>44 of the Constitution,</w:t>
      </w:r>
      <w:r w:rsidRPr="009B6AAC">
        <w:rPr>
          <w:sz w:val="20"/>
        </w:rPr>
        <w:tab/>
        <w:t>Yes [  ]</w:t>
      </w:r>
      <w:r w:rsidRPr="009B6AAC">
        <w:rPr>
          <w:sz w:val="20"/>
        </w:rPr>
        <w:tab/>
        <w:t>No [  ]</w:t>
      </w:r>
      <w:r w:rsidRPr="009B6AAC">
        <w:rPr>
          <w:sz w:val="20"/>
        </w:rPr>
        <w:br/>
        <w:t>incapable of being chosen or of sitting as a Senator</w:t>
      </w:r>
    </w:p>
    <w:p w:rsidR="00207414" w:rsidRPr="009B6AAC" w:rsidRDefault="00207414" w:rsidP="00207414">
      <w:pPr>
        <w:pStyle w:val="subsection2"/>
        <w:spacing w:before="120" w:after="120"/>
        <w:ind w:left="0"/>
        <w:rPr>
          <w:sz w:val="20"/>
        </w:rPr>
      </w:pPr>
      <w:r w:rsidRPr="009B6AAC">
        <w:rPr>
          <w:sz w:val="20"/>
        </w:rPr>
        <w:t>and I declare that:</w:t>
      </w:r>
    </w:p>
    <w:p w:rsidR="00207414" w:rsidRPr="009B6AAC" w:rsidRDefault="00207414" w:rsidP="00207414">
      <w:pPr>
        <w:numPr>
          <w:ilvl w:val="0"/>
          <w:numId w:val="14"/>
        </w:numPr>
        <w:tabs>
          <w:tab w:val="left" w:pos="5240"/>
        </w:tabs>
        <w:spacing w:before="40" w:line="240" w:lineRule="auto"/>
        <w:ind w:left="709"/>
        <w:jc w:val="both"/>
        <w:rPr>
          <w:sz w:val="20"/>
        </w:rPr>
      </w:pPr>
      <w:r w:rsidRPr="009B6AAC">
        <w:rPr>
          <w:sz w:val="20"/>
        </w:rPr>
        <w:t>I am qualified under the Constitution and the laws of the Commonwealth to be elected as a Senator;</w:t>
      </w:r>
    </w:p>
    <w:p w:rsidR="00207414" w:rsidRPr="009B6AAC" w:rsidRDefault="00207414" w:rsidP="00207414">
      <w:pPr>
        <w:numPr>
          <w:ilvl w:val="0"/>
          <w:numId w:val="14"/>
        </w:numPr>
        <w:tabs>
          <w:tab w:val="left" w:pos="5240"/>
        </w:tabs>
        <w:spacing w:before="40" w:line="240" w:lineRule="auto"/>
        <w:ind w:left="709"/>
        <w:jc w:val="both"/>
        <w:rPr>
          <w:sz w:val="20"/>
        </w:rPr>
      </w:pPr>
      <w:r w:rsidRPr="009B6AAC">
        <w:rPr>
          <w:sz w:val="20"/>
        </w:rPr>
        <w:t>I am not, and do not intend to be, a candidate in any other election to be held on the same day as the election to which the above nomination relates;</w:t>
      </w:r>
    </w:p>
    <w:p w:rsidR="00207414" w:rsidRPr="009B6AAC" w:rsidRDefault="00207414" w:rsidP="00207414">
      <w:pPr>
        <w:numPr>
          <w:ilvl w:val="0"/>
          <w:numId w:val="14"/>
        </w:numPr>
        <w:tabs>
          <w:tab w:val="left" w:pos="5240"/>
        </w:tabs>
        <w:spacing w:before="40" w:line="240" w:lineRule="auto"/>
        <w:ind w:left="709"/>
        <w:jc w:val="both"/>
        <w:rPr>
          <w:sz w:val="20"/>
        </w:rPr>
      </w:pPr>
      <w:r w:rsidRPr="009B6AAC">
        <w:rPr>
          <w:sz w:val="20"/>
        </w:rPr>
        <w:t>I consent to act as a Senator for the above [State/Territory] if elected.</w:t>
      </w:r>
    </w:p>
    <w:p w:rsidR="00207414" w:rsidRPr="009B6AAC" w:rsidRDefault="00207414" w:rsidP="00207414">
      <w:pPr>
        <w:pStyle w:val="subsection2"/>
        <w:spacing w:before="120" w:after="120"/>
        <w:ind w:left="0"/>
        <w:rPr>
          <w:sz w:val="20"/>
        </w:rPr>
      </w:pPr>
      <w:r w:rsidRPr="009B6AAC">
        <w:rPr>
          <w:sz w:val="20"/>
        </w:rPr>
        <w:t xml:space="preserve">I wish my Christian or given names to appear on the ballot paper in the form shown above. </w:t>
      </w:r>
    </w:p>
    <w:p w:rsidR="00207414" w:rsidRPr="009B6AAC" w:rsidRDefault="00207414" w:rsidP="00207414">
      <w:pPr>
        <w:tabs>
          <w:tab w:val="left" w:pos="4253"/>
        </w:tabs>
        <w:spacing w:before="120"/>
        <w:rPr>
          <w:sz w:val="20"/>
        </w:rPr>
      </w:pPr>
      <w:r w:rsidRPr="009B6AAC">
        <w:rPr>
          <w:sz w:val="20"/>
        </w:rPr>
        <w:tab/>
        <w:t>[</w:t>
      </w:r>
      <w:r w:rsidRPr="009B6AAC">
        <w:rPr>
          <w:i/>
          <w:sz w:val="20"/>
        </w:rPr>
        <w:t>Signature of candidate</w:t>
      </w:r>
      <w:r w:rsidRPr="009B6AAC">
        <w:rPr>
          <w:sz w:val="20"/>
        </w:rPr>
        <w:t>]</w:t>
      </w:r>
    </w:p>
    <w:p w:rsidR="00207414" w:rsidRPr="009B6AAC" w:rsidRDefault="00207414" w:rsidP="00E10376">
      <w:pPr>
        <w:pStyle w:val="notemargin"/>
        <w:pageBreakBefore/>
        <w:spacing w:before="0"/>
        <w:rPr>
          <w:sz w:val="20"/>
        </w:rPr>
      </w:pPr>
      <w:r w:rsidRPr="009B6AAC">
        <w:rPr>
          <w:sz w:val="20"/>
        </w:rPr>
        <w:lastRenderedPageBreak/>
        <w:t>Section</w:t>
      </w:r>
      <w:r w:rsidR="009B6AAC">
        <w:rPr>
          <w:sz w:val="20"/>
        </w:rPr>
        <w:t> </w:t>
      </w:r>
      <w:r w:rsidRPr="009B6AAC">
        <w:rPr>
          <w:sz w:val="20"/>
        </w:rPr>
        <w:t>166</w:t>
      </w:r>
    </w:p>
    <w:p w:rsidR="00207414" w:rsidRPr="009B6AAC" w:rsidRDefault="00207414" w:rsidP="00207414">
      <w:pPr>
        <w:spacing w:before="120" w:line="160" w:lineRule="exact"/>
        <w:jc w:val="center"/>
        <w:rPr>
          <w:sz w:val="20"/>
        </w:rPr>
      </w:pPr>
      <w:r w:rsidRPr="009B6AAC">
        <w:rPr>
          <w:sz w:val="20"/>
        </w:rPr>
        <w:t>FORM CA</w:t>
      </w:r>
    </w:p>
    <w:p w:rsidR="00207414" w:rsidRPr="009B6AAC" w:rsidRDefault="00207414" w:rsidP="00207414">
      <w:pPr>
        <w:pStyle w:val="subsection"/>
        <w:tabs>
          <w:tab w:val="clear" w:pos="1021"/>
        </w:tabs>
        <w:ind w:left="0" w:firstLine="0"/>
        <w:jc w:val="center"/>
        <w:rPr>
          <w:sz w:val="20"/>
        </w:rPr>
      </w:pPr>
      <w:r w:rsidRPr="009B6AAC">
        <w:rPr>
          <w:sz w:val="20"/>
        </w:rPr>
        <w:t>Nomination of a Senator</w:t>
      </w:r>
    </w:p>
    <w:p w:rsidR="00207414" w:rsidRPr="009B6AAC" w:rsidRDefault="00207414" w:rsidP="00207414">
      <w:pPr>
        <w:pStyle w:val="subsection"/>
        <w:tabs>
          <w:tab w:val="clear" w:pos="1021"/>
        </w:tabs>
        <w:spacing w:before="120"/>
        <w:ind w:left="0" w:firstLine="360"/>
        <w:rPr>
          <w:sz w:val="20"/>
        </w:rPr>
      </w:pPr>
      <w:r w:rsidRPr="009B6AAC">
        <w:rPr>
          <w:sz w:val="20"/>
        </w:rPr>
        <w:t>To the Australian Electoral Officer for the [State/Territory] of [</w:t>
      </w:r>
      <w:r w:rsidRPr="009B6AAC">
        <w:rPr>
          <w:i/>
          <w:sz w:val="20"/>
        </w:rPr>
        <w:t>name of State or Territory</w:t>
      </w:r>
      <w:r w:rsidRPr="009B6AAC">
        <w:rPr>
          <w:sz w:val="20"/>
        </w:rPr>
        <w:t>].</w:t>
      </w:r>
    </w:p>
    <w:p w:rsidR="00207414" w:rsidRPr="009B6AAC" w:rsidRDefault="00207414" w:rsidP="00207414">
      <w:pPr>
        <w:pStyle w:val="subsection"/>
        <w:tabs>
          <w:tab w:val="clear" w:pos="1021"/>
        </w:tabs>
        <w:spacing w:before="120"/>
        <w:ind w:left="0" w:firstLine="360"/>
        <w:rPr>
          <w:sz w:val="20"/>
        </w:rPr>
      </w:pPr>
      <w:r w:rsidRPr="009B6AAC">
        <w:rPr>
          <w:sz w:val="20"/>
        </w:rPr>
        <w:t>I, [</w:t>
      </w:r>
      <w:r w:rsidRPr="009B6AAC">
        <w:rPr>
          <w:i/>
          <w:sz w:val="20"/>
        </w:rPr>
        <w:t>name</w:t>
      </w:r>
      <w:r w:rsidRPr="009B6AAC">
        <w:rPr>
          <w:sz w:val="20"/>
        </w:rPr>
        <w:t>], the registered officer [</w:t>
      </w:r>
      <w:r w:rsidRPr="009B6AAC">
        <w:rPr>
          <w:i/>
          <w:sz w:val="20"/>
        </w:rPr>
        <w:t>or</w:t>
      </w:r>
      <w:r w:rsidRPr="009B6AAC">
        <w:rPr>
          <w:sz w:val="20"/>
        </w:rPr>
        <w:t xml:space="preserve"> deputy registered officer] of the [</w:t>
      </w:r>
      <w:r w:rsidRPr="009B6AAC">
        <w:rPr>
          <w:i/>
          <w:sz w:val="20"/>
        </w:rPr>
        <w:t>name of registered political party</w:t>
      </w:r>
      <w:r w:rsidRPr="009B6AAC">
        <w:rPr>
          <w:sz w:val="20"/>
        </w:rPr>
        <w:t>] hereby nominate the person named below as a Senator for the above [State/Territory] to serve in the Senate of the Parliament of the Commonwealth.</w:t>
      </w:r>
    </w:p>
    <w:p w:rsidR="001A44B3" w:rsidRPr="009B6AAC" w:rsidRDefault="001A44B3" w:rsidP="000B0D5F">
      <w:pPr>
        <w:pStyle w:val="subsection"/>
        <w:tabs>
          <w:tab w:val="clear" w:pos="1021"/>
        </w:tabs>
        <w:spacing w:before="120"/>
        <w:ind w:left="1276" w:hanging="916"/>
        <w:rPr>
          <w:sz w:val="20"/>
        </w:rPr>
      </w:pPr>
      <w:r w:rsidRPr="009B6AAC">
        <w:rPr>
          <w:sz w:val="20"/>
        </w:rPr>
        <w:t>I wish/do not wish the logo of the [</w:t>
      </w:r>
      <w:r w:rsidRPr="009B6AAC">
        <w:rPr>
          <w:i/>
          <w:sz w:val="20"/>
        </w:rPr>
        <w:t>name of registered political party</w:t>
      </w:r>
      <w:r w:rsidRPr="009B6AAC">
        <w:rPr>
          <w:sz w:val="20"/>
        </w:rPr>
        <w:t>] entered in the Register to appear on the ballot paper.</w:t>
      </w:r>
    </w:p>
    <w:p w:rsidR="00207414" w:rsidRPr="009B6AAC" w:rsidRDefault="00207414" w:rsidP="00207414">
      <w:pPr>
        <w:pStyle w:val="subsection"/>
        <w:tabs>
          <w:tab w:val="clear" w:pos="1021"/>
        </w:tabs>
        <w:ind w:left="0" w:firstLine="360"/>
        <w:rPr>
          <w:sz w:val="20"/>
        </w:rPr>
      </w:pPr>
      <w:r w:rsidRPr="009B6AAC">
        <w:rPr>
          <w:sz w:val="20"/>
        </w:rPr>
        <w:t>Dated</w:t>
      </w:r>
      <w:r w:rsidRPr="009B6AAC">
        <w:rPr>
          <w:sz w:val="20"/>
        </w:rPr>
        <w:tab/>
      </w:r>
      <w:r w:rsidRPr="009B6AAC">
        <w:rPr>
          <w:sz w:val="20"/>
        </w:rPr>
        <w:tab/>
      </w:r>
      <w:r w:rsidRPr="009B6AAC">
        <w:rPr>
          <w:sz w:val="20"/>
        </w:rPr>
        <w:tab/>
      </w:r>
      <w:r w:rsidRPr="009B6AAC">
        <w:rPr>
          <w:sz w:val="20"/>
        </w:rPr>
        <w:tab/>
        <w:t>20</w:t>
      </w:r>
      <w:r w:rsidRPr="009B6AAC">
        <w:rPr>
          <w:sz w:val="20"/>
        </w:rPr>
        <w:tab/>
        <w:t>.</w:t>
      </w:r>
    </w:p>
    <w:p w:rsidR="00207414" w:rsidRPr="009B6AAC" w:rsidRDefault="00207414" w:rsidP="00207414">
      <w:pPr>
        <w:pStyle w:val="subsection2"/>
        <w:tabs>
          <w:tab w:val="left" w:pos="5240"/>
        </w:tabs>
        <w:rPr>
          <w:sz w:val="20"/>
        </w:rPr>
      </w:pPr>
      <w:r w:rsidRPr="009B6AAC">
        <w:tab/>
      </w:r>
      <w:r w:rsidRPr="009B6AAC">
        <w:rPr>
          <w:sz w:val="20"/>
        </w:rPr>
        <w:t>[</w:t>
      </w:r>
      <w:r w:rsidRPr="009B6AAC">
        <w:rPr>
          <w:i/>
          <w:sz w:val="20"/>
        </w:rPr>
        <w:t>Signature</w:t>
      </w:r>
      <w:r w:rsidRPr="009B6AAC">
        <w:rPr>
          <w:sz w:val="20"/>
        </w:rPr>
        <w:t>]</w:t>
      </w:r>
    </w:p>
    <w:p w:rsidR="00207414" w:rsidRPr="009B6AAC" w:rsidRDefault="00207414" w:rsidP="00207414">
      <w:pPr>
        <w:tabs>
          <w:tab w:val="left" w:pos="2410"/>
          <w:tab w:val="left" w:pos="3119"/>
        </w:tabs>
        <w:spacing w:before="120" w:after="120"/>
        <w:jc w:val="center"/>
        <w:rPr>
          <w:sz w:val="20"/>
        </w:rPr>
      </w:pPr>
      <w:r w:rsidRPr="009B6AAC">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207414" w:rsidRPr="009B6AAC" w:rsidTr="000F00DA">
        <w:tc>
          <w:tcPr>
            <w:tcW w:w="2835" w:type="dxa"/>
            <w:gridSpan w:val="2"/>
            <w:tcBorders>
              <w:bottom w:val="nil"/>
            </w:tcBorders>
          </w:tcPr>
          <w:p w:rsidR="00207414" w:rsidRPr="009B6AAC" w:rsidRDefault="00207414" w:rsidP="000F00DA">
            <w:pPr>
              <w:pStyle w:val="Tabletext"/>
              <w:spacing w:after="120"/>
              <w:jc w:val="center"/>
            </w:pPr>
            <w:r w:rsidRPr="009B6AAC">
              <w:t>Name of candidate</w:t>
            </w:r>
            <w:r w:rsidRPr="009B6AAC">
              <w:br/>
              <w:t>as enrolled</w:t>
            </w:r>
          </w:p>
        </w:tc>
        <w:tc>
          <w:tcPr>
            <w:tcW w:w="4069" w:type="dxa"/>
            <w:tcBorders>
              <w:bottom w:val="nil"/>
            </w:tcBorders>
          </w:tcPr>
          <w:p w:rsidR="00207414" w:rsidRPr="009B6AAC" w:rsidRDefault="00207414" w:rsidP="000F00DA">
            <w:pPr>
              <w:spacing w:before="60" w:after="60" w:line="240" w:lineRule="auto"/>
              <w:rPr>
                <w:sz w:val="20"/>
              </w:rPr>
            </w:pPr>
          </w:p>
        </w:tc>
      </w:tr>
      <w:tr w:rsidR="00207414" w:rsidRPr="009B6AAC" w:rsidTr="000F00DA">
        <w:tc>
          <w:tcPr>
            <w:tcW w:w="1417" w:type="dxa"/>
            <w:tcBorders>
              <w:top w:val="single" w:sz="6" w:space="0" w:color="auto"/>
            </w:tcBorders>
          </w:tcPr>
          <w:p w:rsidR="00207414" w:rsidRPr="009B6AAC" w:rsidRDefault="00207414" w:rsidP="000F00DA">
            <w:pPr>
              <w:pStyle w:val="Tabletext"/>
              <w:spacing w:after="300"/>
              <w:jc w:val="center"/>
            </w:pPr>
            <w:r w:rsidRPr="009B6AAC">
              <w:t>Surname or family name</w:t>
            </w:r>
          </w:p>
        </w:tc>
        <w:tc>
          <w:tcPr>
            <w:tcW w:w="1418" w:type="dxa"/>
            <w:tcBorders>
              <w:top w:val="single" w:sz="6" w:space="0" w:color="auto"/>
              <w:right w:val="nil"/>
            </w:tcBorders>
          </w:tcPr>
          <w:p w:rsidR="00207414" w:rsidRPr="009B6AAC" w:rsidRDefault="00207414" w:rsidP="000F00DA">
            <w:pPr>
              <w:pStyle w:val="Tabletext"/>
              <w:spacing w:after="300"/>
              <w:jc w:val="center"/>
            </w:pPr>
            <w:r w:rsidRPr="009B6AAC">
              <w:t>Christian or given names</w:t>
            </w:r>
          </w:p>
        </w:tc>
        <w:tc>
          <w:tcPr>
            <w:tcW w:w="4069" w:type="dxa"/>
            <w:tcBorders>
              <w:top w:val="nil"/>
              <w:left w:val="single" w:sz="6" w:space="0" w:color="auto"/>
              <w:bottom w:val="nil"/>
            </w:tcBorders>
          </w:tcPr>
          <w:p w:rsidR="00207414" w:rsidRPr="009B6AAC" w:rsidRDefault="00207414" w:rsidP="000F00DA">
            <w:pPr>
              <w:pStyle w:val="Tabletext"/>
              <w:jc w:val="center"/>
            </w:pPr>
            <w:r w:rsidRPr="009B6AAC">
              <w:t xml:space="preserve">Form of Christian or given </w:t>
            </w:r>
            <w:r w:rsidRPr="009B6AAC">
              <w:br/>
              <w:t>names to appear on ballot paper</w:t>
            </w:r>
          </w:p>
        </w:tc>
      </w:tr>
      <w:tr w:rsidR="00207414" w:rsidRPr="009B6AAC" w:rsidTr="000F00DA">
        <w:tc>
          <w:tcPr>
            <w:tcW w:w="2835" w:type="dxa"/>
            <w:gridSpan w:val="2"/>
          </w:tcPr>
          <w:p w:rsidR="00207414" w:rsidRPr="009B6AAC" w:rsidRDefault="00207414" w:rsidP="00E10376">
            <w:pPr>
              <w:pStyle w:val="Tabletext"/>
              <w:spacing w:after="200"/>
              <w:jc w:val="center"/>
            </w:pPr>
            <w:r w:rsidRPr="009B6AAC">
              <w:t>Residential address</w:t>
            </w:r>
          </w:p>
        </w:tc>
        <w:tc>
          <w:tcPr>
            <w:tcW w:w="4069" w:type="dxa"/>
          </w:tcPr>
          <w:p w:rsidR="00207414" w:rsidRPr="009B6AAC" w:rsidRDefault="00207414" w:rsidP="00E10376">
            <w:pPr>
              <w:pStyle w:val="Tabletext"/>
              <w:spacing w:after="200"/>
              <w:jc w:val="center"/>
            </w:pPr>
            <w:r w:rsidRPr="009B6AAC">
              <w:t>Occupation</w:t>
            </w:r>
          </w:p>
        </w:tc>
      </w:tr>
    </w:tbl>
    <w:p w:rsidR="00207414" w:rsidRPr="009B6AAC" w:rsidRDefault="00207414" w:rsidP="00207414">
      <w:pPr>
        <w:pStyle w:val="subsection"/>
        <w:tabs>
          <w:tab w:val="clear" w:pos="1021"/>
          <w:tab w:val="left" w:pos="5240"/>
        </w:tabs>
        <w:ind w:left="0" w:firstLine="0"/>
        <w:rPr>
          <w:sz w:val="20"/>
        </w:rPr>
      </w:pPr>
      <w:r w:rsidRPr="009B6AAC">
        <w:rPr>
          <w:sz w:val="20"/>
        </w:rPr>
        <w:t>I, the candidate named above, state that:</w:t>
      </w:r>
      <w:r w:rsidRPr="009B6AAC">
        <w:rPr>
          <w:sz w:val="20"/>
        </w:rPr>
        <w:br/>
      </w:r>
      <w:r w:rsidRPr="009B6AAC">
        <w:rPr>
          <w:sz w:val="20"/>
        </w:rPr>
        <w:tab/>
        <w:t>Please  tick [</w:t>
      </w:r>
      <w:r w:rsidRPr="009B6AAC">
        <w:rPr>
          <w:sz w:val="20"/>
        </w:rPr>
        <w:sym w:font="Symbol" w:char="F0D6"/>
      </w:r>
      <w:r w:rsidRPr="009B6AAC">
        <w:rPr>
          <w:sz w:val="20"/>
        </w:rPr>
        <w:t>]</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an Australian citizen</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at least 18 years of age</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an elector or qualified to be an elector</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not, by virtue of section</w:t>
      </w:r>
      <w:r w:rsidR="009B6AAC">
        <w:rPr>
          <w:sz w:val="20"/>
        </w:rPr>
        <w:t> </w:t>
      </w:r>
      <w:r w:rsidRPr="009B6AAC">
        <w:rPr>
          <w:sz w:val="20"/>
        </w:rPr>
        <w:t xml:space="preserve">44 of the </w:t>
      </w:r>
      <w:r w:rsidRPr="009B6AAC">
        <w:rPr>
          <w:sz w:val="20"/>
        </w:rPr>
        <w:tab/>
        <w:t>Yes [  ]</w:t>
      </w:r>
      <w:r w:rsidRPr="009B6AAC">
        <w:rPr>
          <w:sz w:val="20"/>
        </w:rPr>
        <w:tab/>
        <w:t>No [  ]</w:t>
      </w:r>
      <w:r w:rsidRPr="009B6AAC">
        <w:rPr>
          <w:sz w:val="20"/>
        </w:rPr>
        <w:br/>
        <w:t xml:space="preserve">Constitution, incapable of being chosen or </w:t>
      </w:r>
      <w:r w:rsidRPr="009B6AAC">
        <w:rPr>
          <w:sz w:val="20"/>
        </w:rPr>
        <w:br/>
        <w:t>of sitting as a Senator</w:t>
      </w:r>
    </w:p>
    <w:p w:rsidR="00207414" w:rsidRPr="009B6AAC" w:rsidRDefault="00207414" w:rsidP="00207414">
      <w:pPr>
        <w:pStyle w:val="subsection2"/>
        <w:spacing w:before="120" w:after="120"/>
        <w:ind w:left="0"/>
        <w:rPr>
          <w:sz w:val="20"/>
        </w:rPr>
      </w:pPr>
      <w:r w:rsidRPr="009B6AAC">
        <w:rPr>
          <w:sz w:val="20"/>
        </w:rPr>
        <w:t>and I declare that:</w:t>
      </w:r>
    </w:p>
    <w:p w:rsidR="00207414" w:rsidRPr="009B6AAC" w:rsidRDefault="00207414" w:rsidP="00207414">
      <w:pPr>
        <w:numPr>
          <w:ilvl w:val="0"/>
          <w:numId w:val="14"/>
        </w:numPr>
        <w:tabs>
          <w:tab w:val="left" w:pos="5240"/>
        </w:tabs>
        <w:spacing w:line="240" w:lineRule="auto"/>
        <w:ind w:left="709"/>
        <w:rPr>
          <w:sz w:val="20"/>
        </w:rPr>
      </w:pPr>
      <w:r w:rsidRPr="009B6AAC">
        <w:rPr>
          <w:sz w:val="20"/>
        </w:rPr>
        <w:t>I am qualified under the Constitution and the laws of the Commonwealth to be elected as a Senator;</w:t>
      </w:r>
    </w:p>
    <w:p w:rsidR="00207414" w:rsidRPr="009B6AAC" w:rsidRDefault="00207414" w:rsidP="00207414">
      <w:pPr>
        <w:numPr>
          <w:ilvl w:val="0"/>
          <w:numId w:val="14"/>
        </w:numPr>
        <w:tabs>
          <w:tab w:val="left" w:pos="5240"/>
        </w:tabs>
        <w:spacing w:beforeLines="40" w:before="96" w:line="240" w:lineRule="auto"/>
        <w:ind w:left="709"/>
        <w:rPr>
          <w:sz w:val="20"/>
        </w:rPr>
      </w:pPr>
      <w:r w:rsidRPr="009B6AAC">
        <w:rPr>
          <w:sz w:val="20"/>
        </w:rPr>
        <w:t>I am not, and do not intend to be, a candidate in any other election to be held on the same day as the election to which the above nomination relates;</w:t>
      </w:r>
    </w:p>
    <w:p w:rsidR="00207414" w:rsidRPr="009B6AAC" w:rsidRDefault="00207414" w:rsidP="00207414">
      <w:pPr>
        <w:numPr>
          <w:ilvl w:val="0"/>
          <w:numId w:val="14"/>
        </w:numPr>
        <w:tabs>
          <w:tab w:val="left" w:pos="5240"/>
        </w:tabs>
        <w:spacing w:beforeLines="40" w:before="96" w:line="240" w:lineRule="auto"/>
        <w:ind w:left="709"/>
        <w:rPr>
          <w:sz w:val="20"/>
        </w:rPr>
      </w:pPr>
      <w:r w:rsidRPr="009B6AAC">
        <w:rPr>
          <w:sz w:val="20"/>
        </w:rPr>
        <w:t>I consent to act as a Senator for the above [State/Territory] if elected.</w:t>
      </w:r>
    </w:p>
    <w:p w:rsidR="00207414" w:rsidRPr="009B6AAC" w:rsidRDefault="00207414" w:rsidP="00207414">
      <w:pPr>
        <w:tabs>
          <w:tab w:val="left" w:pos="4253"/>
        </w:tabs>
        <w:spacing w:before="120" w:line="220" w:lineRule="atLeast"/>
        <w:rPr>
          <w:sz w:val="20"/>
        </w:rPr>
      </w:pPr>
      <w:r w:rsidRPr="009B6AAC">
        <w:rPr>
          <w:sz w:val="20"/>
        </w:rPr>
        <w:lastRenderedPageBreak/>
        <w:t>I wish my Christian or given names to appear on the ballot paper in the form shown above.</w:t>
      </w:r>
    </w:p>
    <w:p w:rsidR="00207414" w:rsidRPr="009B6AAC" w:rsidRDefault="00207414" w:rsidP="00207414">
      <w:pPr>
        <w:tabs>
          <w:tab w:val="left" w:pos="4253"/>
        </w:tabs>
        <w:spacing w:before="120" w:line="160" w:lineRule="exact"/>
        <w:rPr>
          <w:sz w:val="20"/>
        </w:rPr>
      </w:pPr>
      <w:r w:rsidRPr="009B6AAC">
        <w:rPr>
          <w:sz w:val="20"/>
        </w:rPr>
        <w:tab/>
        <w:t>[</w:t>
      </w:r>
      <w:r w:rsidRPr="009B6AAC">
        <w:rPr>
          <w:i/>
          <w:sz w:val="20"/>
        </w:rPr>
        <w:t>Signature of candidate</w:t>
      </w:r>
      <w:r w:rsidRPr="009B6AAC">
        <w:rPr>
          <w:sz w:val="20"/>
        </w:rPr>
        <w:t>]</w:t>
      </w:r>
    </w:p>
    <w:p w:rsidR="00207414" w:rsidRPr="009B6AAC" w:rsidRDefault="00207414" w:rsidP="00E10376">
      <w:pPr>
        <w:pStyle w:val="notemargin"/>
        <w:pageBreakBefore/>
        <w:spacing w:before="0"/>
        <w:ind w:left="851"/>
        <w:rPr>
          <w:sz w:val="20"/>
        </w:rPr>
      </w:pPr>
      <w:r w:rsidRPr="009B6AAC">
        <w:rPr>
          <w:sz w:val="20"/>
        </w:rPr>
        <w:lastRenderedPageBreak/>
        <w:t>Section</w:t>
      </w:r>
      <w:r w:rsidR="009B6AAC">
        <w:rPr>
          <w:sz w:val="20"/>
        </w:rPr>
        <w:t> </w:t>
      </w:r>
      <w:r w:rsidRPr="009B6AAC">
        <w:rPr>
          <w:sz w:val="20"/>
        </w:rPr>
        <w:t>166</w:t>
      </w:r>
    </w:p>
    <w:p w:rsidR="00207414" w:rsidRPr="009B6AAC" w:rsidRDefault="00207414" w:rsidP="00207414">
      <w:pPr>
        <w:spacing w:before="120" w:line="160" w:lineRule="atLeast"/>
        <w:jc w:val="center"/>
        <w:rPr>
          <w:sz w:val="20"/>
        </w:rPr>
      </w:pPr>
      <w:r w:rsidRPr="009B6AAC">
        <w:rPr>
          <w:sz w:val="20"/>
        </w:rPr>
        <w:t>FORM CC</w:t>
      </w:r>
    </w:p>
    <w:p w:rsidR="00207414" w:rsidRPr="009B6AAC" w:rsidRDefault="00207414" w:rsidP="00207414">
      <w:pPr>
        <w:pStyle w:val="subsection"/>
        <w:tabs>
          <w:tab w:val="clear" w:pos="1021"/>
        </w:tabs>
        <w:ind w:left="0" w:firstLine="0"/>
        <w:jc w:val="center"/>
        <w:rPr>
          <w:sz w:val="20"/>
        </w:rPr>
      </w:pPr>
      <w:r w:rsidRPr="009B6AAC">
        <w:rPr>
          <w:sz w:val="20"/>
        </w:rPr>
        <w:t>Nomination of Senators</w:t>
      </w:r>
    </w:p>
    <w:p w:rsidR="00207414" w:rsidRPr="009B6AAC" w:rsidRDefault="00207414" w:rsidP="00207414">
      <w:pPr>
        <w:pStyle w:val="subsection"/>
        <w:tabs>
          <w:tab w:val="clear" w:pos="1021"/>
        </w:tabs>
        <w:ind w:left="0" w:firstLine="360"/>
        <w:rPr>
          <w:sz w:val="20"/>
        </w:rPr>
      </w:pPr>
      <w:r w:rsidRPr="009B6AAC">
        <w:rPr>
          <w:sz w:val="20"/>
        </w:rPr>
        <w:t>To the Australian Electoral Officer for the [State/Territory] of [</w:t>
      </w:r>
      <w:r w:rsidRPr="009B6AAC">
        <w:rPr>
          <w:i/>
          <w:sz w:val="20"/>
        </w:rPr>
        <w:t>name of State or Territory</w:t>
      </w:r>
      <w:r w:rsidRPr="009B6AAC">
        <w:rPr>
          <w:sz w:val="20"/>
        </w:rPr>
        <w:t>].</w:t>
      </w:r>
    </w:p>
    <w:p w:rsidR="00207414" w:rsidRPr="009B6AAC" w:rsidRDefault="00207414" w:rsidP="00207414">
      <w:pPr>
        <w:pStyle w:val="subsection"/>
        <w:tabs>
          <w:tab w:val="clear" w:pos="1021"/>
        </w:tabs>
        <w:ind w:left="0" w:firstLine="360"/>
        <w:rPr>
          <w:sz w:val="20"/>
        </w:rPr>
      </w:pPr>
      <w:r w:rsidRPr="009B6AAC">
        <w:rPr>
          <w:sz w:val="20"/>
        </w:rPr>
        <w:t>I, [</w:t>
      </w:r>
      <w:r w:rsidRPr="009B6AAC">
        <w:rPr>
          <w:i/>
          <w:sz w:val="20"/>
        </w:rPr>
        <w:t>name</w:t>
      </w:r>
      <w:r w:rsidRPr="009B6AAC">
        <w:rPr>
          <w:sz w:val="20"/>
        </w:rPr>
        <w:t>], the registered officer [</w:t>
      </w:r>
      <w:r w:rsidRPr="009B6AAC">
        <w:rPr>
          <w:i/>
          <w:sz w:val="20"/>
        </w:rPr>
        <w:t xml:space="preserve">or </w:t>
      </w:r>
      <w:r w:rsidRPr="009B6AAC">
        <w:rPr>
          <w:sz w:val="20"/>
        </w:rPr>
        <w:t>deputy registered officer] of the [</w:t>
      </w:r>
      <w:r w:rsidRPr="009B6AAC">
        <w:rPr>
          <w:i/>
          <w:sz w:val="20"/>
        </w:rPr>
        <w:t>name of registered political party</w:t>
      </w:r>
      <w:r w:rsidRPr="009B6AAC">
        <w:rPr>
          <w:sz w:val="20"/>
        </w:rPr>
        <w:t>] hereby nominate the persons named below as Senators for the above [State/Territory] to serve in the Senate of the Parliament of the Commonwealth.</w:t>
      </w:r>
    </w:p>
    <w:p w:rsidR="001A44B3" w:rsidRPr="009B6AAC" w:rsidRDefault="001A44B3" w:rsidP="000B0D5F">
      <w:pPr>
        <w:pStyle w:val="subsection"/>
        <w:tabs>
          <w:tab w:val="clear" w:pos="1021"/>
        </w:tabs>
        <w:spacing w:before="120"/>
        <w:ind w:left="1276" w:hanging="916"/>
        <w:rPr>
          <w:sz w:val="20"/>
        </w:rPr>
      </w:pPr>
      <w:r w:rsidRPr="009B6AAC">
        <w:rPr>
          <w:sz w:val="20"/>
        </w:rPr>
        <w:t>I wish/do not wish the logo of the [</w:t>
      </w:r>
      <w:r w:rsidRPr="009B6AAC">
        <w:rPr>
          <w:i/>
          <w:sz w:val="20"/>
        </w:rPr>
        <w:t>name of registered political party</w:t>
      </w:r>
      <w:r w:rsidRPr="009B6AAC">
        <w:rPr>
          <w:sz w:val="20"/>
        </w:rPr>
        <w:t>] entered in the Register to appear on the ballot paper.</w:t>
      </w:r>
    </w:p>
    <w:p w:rsidR="00207414" w:rsidRPr="009B6AAC" w:rsidRDefault="00207414" w:rsidP="00207414">
      <w:pPr>
        <w:pStyle w:val="subsection"/>
        <w:tabs>
          <w:tab w:val="clear" w:pos="1021"/>
        </w:tabs>
        <w:ind w:left="0" w:firstLine="360"/>
        <w:rPr>
          <w:sz w:val="20"/>
        </w:rPr>
      </w:pPr>
      <w:r w:rsidRPr="009B6AAC">
        <w:rPr>
          <w:sz w:val="20"/>
        </w:rPr>
        <w:t>Dated</w:t>
      </w:r>
      <w:r w:rsidRPr="009B6AAC">
        <w:rPr>
          <w:sz w:val="20"/>
        </w:rPr>
        <w:tab/>
      </w:r>
      <w:r w:rsidRPr="009B6AAC">
        <w:rPr>
          <w:sz w:val="20"/>
        </w:rPr>
        <w:tab/>
      </w:r>
      <w:r w:rsidRPr="009B6AAC">
        <w:rPr>
          <w:sz w:val="20"/>
        </w:rPr>
        <w:tab/>
      </w:r>
      <w:r w:rsidRPr="009B6AAC">
        <w:rPr>
          <w:sz w:val="20"/>
        </w:rPr>
        <w:tab/>
        <w:t>20</w:t>
      </w:r>
      <w:r w:rsidRPr="009B6AAC">
        <w:rPr>
          <w:sz w:val="20"/>
        </w:rPr>
        <w:tab/>
        <w:t>.</w:t>
      </w:r>
    </w:p>
    <w:p w:rsidR="00207414" w:rsidRPr="009B6AAC" w:rsidRDefault="00207414" w:rsidP="00207414">
      <w:pPr>
        <w:pStyle w:val="subsection"/>
        <w:tabs>
          <w:tab w:val="clear" w:pos="1021"/>
          <w:tab w:val="left" w:pos="5240"/>
        </w:tabs>
        <w:ind w:left="0" w:firstLine="0"/>
        <w:rPr>
          <w:sz w:val="20"/>
        </w:rPr>
      </w:pPr>
      <w:r w:rsidRPr="009B6AAC">
        <w:rPr>
          <w:sz w:val="20"/>
        </w:rPr>
        <w:tab/>
        <w:t>[</w:t>
      </w:r>
      <w:r w:rsidRPr="009B6AAC">
        <w:rPr>
          <w:i/>
          <w:sz w:val="20"/>
        </w:rPr>
        <w:t>Signature</w:t>
      </w:r>
      <w:r w:rsidRPr="009B6AAC">
        <w:rPr>
          <w:sz w:val="20"/>
        </w:rPr>
        <w:t>]</w:t>
      </w:r>
    </w:p>
    <w:p w:rsidR="00207414" w:rsidRPr="009B6AAC" w:rsidRDefault="00207414" w:rsidP="00207414">
      <w:pPr>
        <w:pStyle w:val="subsection"/>
        <w:tabs>
          <w:tab w:val="clear" w:pos="1021"/>
          <w:tab w:val="left" w:pos="5240"/>
        </w:tabs>
        <w:ind w:left="0" w:firstLine="0"/>
        <w:rPr>
          <w:sz w:val="20"/>
        </w:rPr>
      </w:pPr>
      <w:r w:rsidRPr="009B6AAC">
        <w:rPr>
          <w:sz w:val="20"/>
        </w:rPr>
        <w:t>Each of the candidates named below, states that:</w:t>
      </w:r>
      <w:r w:rsidRPr="009B6AAC">
        <w:rPr>
          <w:sz w:val="20"/>
        </w:rPr>
        <w:br/>
      </w:r>
      <w:r w:rsidRPr="009B6AAC">
        <w:rPr>
          <w:sz w:val="20"/>
        </w:rPr>
        <w:tab/>
        <w:t>Please tick [</w:t>
      </w:r>
      <w:r w:rsidRPr="009B6AAC">
        <w:rPr>
          <w:sz w:val="20"/>
        </w:rPr>
        <w:sym w:font="Symbol" w:char="F0D6"/>
      </w:r>
      <w:r w:rsidRPr="009B6AAC">
        <w:rPr>
          <w:sz w:val="20"/>
        </w:rPr>
        <w:t>]</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an Australian citizen</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 xml:space="preserve">I am at least 18 years of age </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 xml:space="preserve">I am an elector or qualified to be an elector </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not, by virtue of section</w:t>
      </w:r>
      <w:r w:rsidR="009B6AAC">
        <w:rPr>
          <w:sz w:val="20"/>
        </w:rPr>
        <w:t> </w:t>
      </w:r>
      <w:r w:rsidRPr="009B6AAC">
        <w:rPr>
          <w:sz w:val="20"/>
        </w:rPr>
        <w:t xml:space="preserve">44 of the </w:t>
      </w:r>
      <w:r w:rsidRPr="009B6AAC">
        <w:rPr>
          <w:sz w:val="20"/>
        </w:rPr>
        <w:tab/>
        <w:t>Yes [  ]</w:t>
      </w:r>
      <w:r w:rsidRPr="009B6AAC">
        <w:rPr>
          <w:sz w:val="20"/>
        </w:rPr>
        <w:tab/>
        <w:t>No [  ]</w:t>
      </w:r>
      <w:r w:rsidRPr="009B6AAC">
        <w:rPr>
          <w:sz w:val="20"/>
        </w:rPr>
        <w:br/>
        <w:t>Constitution, incapable of being chosen or</w:t>
      </w:r>
      <w:r w:rsidRPr="009B6AAC">
        <w:rPr>
          <w:sz w:val="20"/>
        </w:rPr>
        <w:br/>
        <w:t>of sitting as a Senator</w:t>
      </w:r>
    </w:p>
    <w:p w:rsidR="00207414" w:rsidRPr="009B6AAC" w:rsidRDefault="00207414" w:rsidP="00207414">
      <w:pPr>
        <w:pStyle w:val="subsection2"/>
        <w:spacing w:before="120" w:after="120"/>
        <w:ind w:left="0"/>
        <w:rPr>
          <w:sz w:val="20"/>
        </w:rPr>
      </w:pPr>
      <w:r w:rsidRPr="009B6AAC">
        <w:rPr>
          <w:sz w:val="20"/>
        </w:rPr>
        <w:t>and declares as follows:</w:t>
      </w:r>
    </w:p>
    <w:p w:rsidR="00207414" w:rsidRPr="009B6AAC" w:rsidRDefault="00207414" w:rsidP="00207414">
      <w:pPr>
        <w:numPr>
          <w:ilvl w:val="0"/>
          <w:numId w:val="14"/>
        </w:numPr>
        <w:tabs>
          <w:tab w:val="left" w:pos="5240"/>
        </w:tabs>
        <w:spacing w:line="240" w:lineRule="auto"/>
        <w:ind w:left="709"/>
        <w:rPr>
          <w:sz w:val="20"/>
        </w:rPr>
      </w:pPr>
      <w:r w:rsidRPr="009B6AAC">
        <w:rPr>
          <w:sz w:val="20"/>
        </w:rPr>
        <w:t>I am qualified under the Constitution and the laws of the Commonwealth to be elected as a Senator;</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not, and do not intend to be, a candidate in any other election to be held on the same day as the election to which the above nomination relates;</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consent to act as a Senator for the above [State/Territory] if elected.</w:t>
      </w:r>
    </w:p>
    <w:p w:rsidR="00207414" w:rsidRPr="009B6AAC" w:rsidRDefault="00207414" w:rsidP="00207414">
      <w:pPr>
        <w:pStyle w:val="subsection"/>
        <w:tabs>
          <w:tab w:val="clear" w:pos="1021"/>
        </w:tabs>
        <w:spacing w:after="240"/>
        <w:ind w:left="0" w:firstLine="360"/>
        <w:rPr>
          <w:sz w:val="20"/>
        </w:rPr>
      </w:pPr>
      <w:r w:rsidRPr="009B6AAC">
        <w:rPr>
          <w:sz w:val="20"/>
        </w:rPr>
        <w:t>Each of the candidates named below requests that the Christian or given names of the candidate appear on the ballot paper in the form shown below.</w:t>
      </w:r>
    </w:p>
    <w:tbl>
      <w:tblPr>
        <w:tblW w:w="7339"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85"/>
        <w:gridCol w:w="1346"/>
        <w:gridCol w:w="1077"/>
        <w:gridCol w:w="1212"/>
        <w:gridCol w:w="1077"/>
      </w:tblGrid>
      <w:tr w:rsidR="00207414" w:rsidRPr="009B6AAC" w:rsidTr="000F00DA">
        <w:tc>
          <w:tcPr>
            <w:tcW w:w="2627" w:type="dxa"/>
            <w:gridSpan w:val="2"/>
          </w:tcPr>
          <w:p w:rsidR="00207414" w:rsidRPr="009B6AAC" w:rsidRDefault="00207414" w:rsidP="00A40E37">
            <w:pPr>
              <w:pStyle w:val="Tabletext"/>
              <w:keepNext/>
              <w:keepLines/>
              <w:spacing w:after="120"/>
              <w:jc w:val="center"/>
              <w:rPr>
                <w:sz w:val="18"/>
                <w:szCs w:val="18"/>
              </w:rPr>
            </w:pPr>
            <w:r w:rsidRPr="009B6AAC">
              <w:rPr>
                <w:sz w:val="18"/>
                <w:szCs w:val="18"/>
              </w:rPr>
              <w:lastRenderedPageBreak/>
              <w:t xml:space="preserve">Name of candidate </w:t>
            </w:r>
            <w:r w:rsidRPr="009B6AAC">
              <w:rPr>
                <w:sz w:val="18"/>
                <w:szCs w:val="18"/>
              </w:rPr>
              <w:br/>
              <w:t>as enrolled</w:t>
            </w:r>
          </w:p>
        </w:tc>
        <w:tc>
          <w:tcPr>
            <w:tcW w:w="1346" w:type="dxa"/>
            <w:vMerge w:val="restart"/>
          </w:tcPr>
          <w:p w:rsidR="00207414" w:rsidRPr="009B6AAC" w:rsidRDefault="00207414" w:rsidP="00A40E37">
            <w:pPr>
              <w:pStyle w:val="Tabletext"/>
              <w:keepNext/>
              <w:keepLines/>
              <w:spacing w:after="120"/>
              <w:jc w:val="center"/>
              <w:rPr>
                <w:sz w:val="18"/>
                <w:szCs w:val="18"/>
              </w:rPr>
            </w:pPr>
            <w:r w:rsidRPr="009B6AAC">
              <w:rPr>
                <w:sz w:val="18"/>
                <w:szCs w:val="18"/>
              </w:rPr>
              <w:t>Form of Christian or given names to appear on ballot paper</w:t>
            </w:r>
          </w:p>
        </w:tc>
        <w:tc>
          <w:tcPr>
            <w:tcW w:w="1077" w:type="dxa"/>
            <w:tcBorders>
              <w:bottom w:val="nil"/>
            </w:tcBorders>
          </w:tcPr>
          <w:p w:rsidR="00207414" w:rsidRPr="009B6AAC" w:rsidRDefault="00207414" w:rsidP="00A40E37">
            <w:pPr>
              <w:pStyle w:val="Tabletext"/>
              <w:keepNext/>
              <w:keepLines/>
              <w:spacing w:after="120"/>
              <w:jc w:val="center"/>
              <w:rPr>
                <w:sz w:val="18"/>
                <w:szCs w:val="18"/>
              </w:rPr>
            </w:pPr>
          </w:p>
        </w:tc>
        <w:tc>
          <w:tcPr>
            <w:tcW w:w="1212" w:type="dxa"/>
            <w:tcBorders>
              <w:bottom w:val="nil"/>
            </w:tcBorders>
          </w:tcPr>
          <w:p w:rsidR="00207414" w:rsidRPr="009B6AAC" w:rsidRDefault="00207414" w:rsidP="00A40E37">
            <w:pPr>
              <w:pStyle w:val="Tabletext"/>
              <w:keepNext/>
              <w:keepLines/>
              <w:spacing w:after="120"/>
              <w:jc w:val="center"/>
              <w:rPr>
                <w:sz w:val="18"/>
                <w:szCs w:val="18"/>
              </w:rPr>
            </w:pPr>
          </w:p>
        </w:tc>
        <w:tc>
          <w:tcPr>
            <w:tcW w:w="1077" w:type="dxa"/>
            <w:tcBorders>
              <w:bottom w:val="nil"/>
            </w:tcBorders>
          </w:tcPr>
          <w:p w:rsidR="00207414" w:rsidRPr="009B6AAC" w:rsidRDefault="00207414" w:rsidP="00A40E37">
            <w:pPr>
              <w:pStyle w:val="Tabletext"/>
              <w:keepNext/>
              <w:keepLines/>
              <w:spacing w:after="120"/>
              <w:jc w:val="center"/>
              <w:rPr>
                <w:sz w:val="18"/>
                <w:szCs w:val="18"/>
              </w:rPr>
            </w:pPr>
          </w:p>
        </w:tc>
      </w:tr>
      <w:tr w:rsidR="00207414" w:rsidRPr="009B6AAC" w:rsidTr="000F00DA">
        <w:tc>
          <w:tcPr>
            <w:tcW w:w="1242" w:type="dxa"/>
          </w:tcPr>
          <w:p w:rsidR="00207414" w:rsidRPr="009B6AAC" w:rsidRDefault="00207414" w:rsidP="00A40E37">
            <w:pPr>
              <w:pStyle w:val="Tabletext"/>
              <w:keepNext/>
              <w:keepLines/>
              <w:spacing w:after="120"/>
              <w:jc w:val="center"/>
              <w:rPr>
                <w:sz w:val="18"/>
                <w:szCs w:val="18"/>
              </w:rPr>
            </w:pPr>
            <w:r w:rsidRPr="009B6AAC">
              <w:rPr>
                <w:sz w:val="18"/>
                <w:szCs w:val="18"/>
              </w:rPr>
              <w:t>Surname or family name</w:t>
            </w:r>
          </w:p>
        </w:tc>
        <w:tc>
          <w:tcPr>
            <w:tcW w:w="1385" w:type="dxa"/>
          </w:tcPr>
          <w:p w:rsidR="00207414" w:rsidRPr="009B6AAC" w:rsidRDefault="00207414" w:rsidP="00A40E37">
            <w:pPr>
              <w:pStyle w:val="Tabletext"/>
              <w:keepNext/>
              <w:keepLines/>
              <w:spacing w:after="120"/>
              <w:jc w:val="center"/>
              <w:rPr>
                <w:sz w:val="18"/>
                <w:szCs w:val="18"/>
              </w:rPr>
            </w:pPr>
            <w:r w:rsidRPr="009B6AAC">
              <w:rPr>
                <w:sz w:val="18"/>
                <w:szCs w:val="18"/>
              </w:rPr>
              <w:t>Christian or given names</w:t>
            </w:r>
          </w:p>
        </w:tc>
        <w:tc>
          <w:tcPr>
            <w:tcW w:w="1346" w:type="dxa"/>
            <w:vMerge/>
            <w:tcBorders>
              <w:bottom w:val="single" w:sz="6" w:space="0" w:color="auto"/>
            </w:tcBorders>
          </w:tcPr>
          <w:p w:rsidR="00207414" w:rsidRPr="009B6AAC" w:rsidRDefault="00207414" w:rsidP="00A40E37">
            <w:pPr>
              <w:pStyle w:val="Tabletext"/>
              <w:keepNext/>
              <w:keepLines/>
              <w:spacing w:after="120"/>
              <w:jc w:val="center"/>
              <w:rPr>
                <w:sz w:val="18"/>
                <w:szCs w:val="18"/>
              </w:rPr>
            </w:pPr>
          </w:p>
        </w:tc>
        <w:tc>
          <w:tcPr>
            <w:tcW w:w="1077" w:type="dxa"/>
            <w:tcBorders>
              <w:top w:val="nil"/>
              <w:bottom w:val="single" w:sz="6" w:space="0" w:color="auto"/>
            </w:tcBorders>
          </w:tcPr>
          <w:p w:rsidR="00207414" w:rsidRPr="009B6AAC" w:rsidRDefault="00207414" w:rsidP="00A40E37">
            <w:pPr>
              <w:pStyle w:val="Tabletext"/>
              <w:keepNext/>
              <w:keepLines/>
              <w:spacing w:after="120"/>
              <w:jc w:val="center"/>
              <w:rPr>
                <w:sz w:val="18"/>
                <w:szCs w:val="18"/>
              </w:rPr>
            </w:pPr>
            <w:r w:rsidRPr="009B6AAC">
              <w:rPr>
                <w:sz w:val="18"/>
                <w:szCs w:val="18"/>
              </w:rPr>
              <w:t>Residential address</w:t>
            </w:r>
          </w:p>
        </w:tc>
        <w:tc>
          <w:tcPr>
            <w:tcW w:w="1212" w:type="dxa"/>
            <w:tcBorders>
              <w:top w:val="nil"/>
              <w:bottom w:val="single" w:sz="6" w:space="0" w:color="auto"/>
            </w:tcBorders>
          </w:tcPr>
          <w:p w:rsidR="00207414" w:rsidRPr="009B6AAC" w:rsidRDefault="00207414" w:rsidP="00A40E37">
            <w:pPr>
              <w:pStyle w:val="Tabletext"/>
              <w:keepNext/>
              <w:keepLines/>
              <w:spacing w:after="120"/>
              <w:jc w:val="center"/>
              <w:rPr>
                <w:sz w:val="18"/>
                <w:szCs w:val="18"/>
              </w:rPr>
            </w:pPr>
            <w:r w:rsidRPr="009B6AAC">
              <w:rPr>
                <w:sz w:val="18"/>
                <w:szCs w:val="18"/>
              </w:rPr>
              <w:br/>
              <w:t>Occupation</w:t>
            </w:r>
          </w:p>
        </w:tc>
        <w:tc>
          <w:tcPr>
            <w:tcW w:w="1077" w:type="dxa"/>
            <w:tcBorders>
              <w:top w:val="nil"/>
              <w:bottom w:val="single" w:sz="6" w:space="0" w:color="auto"/>
            </w:tcBorders>
          </w:tcPr>
          <w:p w:rsidR="00207414" w:rsidRPr="009B6AAC" w:rsidRDefault="00207414" w:rsidP="00A40E37">
            <w:pPr>
              <w:pStyle w:val="Tabletext"/>
              <w:keepNext/>
              <w:keepLines/>
              <w:spacing w:after="120"/>
              <w:jc w:val="center"/>
              <w:rPr>
                <w:sz w:val="18"/>
                <w:szCs w:val="18"/>
              </w:rPr>
            </w:pPr>
            <w:r w:rsidRPr="009B6AAC">
              <w:rPr>
                <w:sz w:val="18"/>
                <w:szCs w:val="18"/>
              </w:rPr>
              <w:br/>
              <w:t>Signature</w:t>
            </w:r>
          </w:p>
        </w:tc>
      </w:tr>
      <w:tr w:rsidR="00207414" w:rsidRPr="009B6AAC" w:rsidTr="000F00DA">
        <w:trPr>
          <w:trHeight w:hRule="exact" w:val="860"/>
        </w:trPr>
        <w:tc>
          <w:tcPr>
            <w:tcW w:w="1242" w:type="dxa"/>
          </w:tcPr>
          <w:p w:rsidR="00207414" w:rsidRPr="009B6AAC" w:rsidRDefault="00207414" w:rsidP="000F00DA">
            <w:pPr>
              <w:spacing w:line="660" w:lineRule="atLeast"/>
              <w:rPr>
                <w:sz w:val="20"/>
              </w:rPr>
            </w:pPr>
          </w:p>
        </w:tc>
        <w:tc>
          <w:tcPr>
            <w:tcW w:w="1385" w:type="dxa"/>
          </w:tcPr>
          <w:p w:rsidR="00207414" w:rsidRPr="009B6AAC" w:rsidRDefault="00207414" w:rsidP="000F00DA">
            <w:pPr>
              <w:spacing w:line="660" w:lineRule="atLeast"/>
              <w:rPr>
                <w:sz w:val="20"/>
              </w:rPr>
            </w:pPr>
          </w:p>
        </w:tc>
        <w:tc>
          <w:tcPr>
            <w:tcW w:w="1346" w:type="dxa"/>
            <w:tcBorders>
              <w:top w:val="nil"/>
            </w:tcBorders>
          </w:tcPr>
          <w:p w:rsidR="00207414" w:rsidRPr="009B6AAC" w:rsidRDefault="00207414" w:rsidP="000F00DA">
            <w:pPr>
              <w:spacing w:line="660" w:lineRule="atLeast"/>
              <w:rPr>
                <w:sz w:val="20"/>
              </w:rPr>
            </w:pPr>
          </w:p>
        </w:tc>
        <w:tc>
          <w:tcPr>
            <w:tcW w:w="1077" w:type="dxa"/>
            <w:tcBorders>
              <w:top w:val="nil"/>
            </w:tcBorders>
          </w:tcPr>
          <w:p w:rsidR="00207414" w:rsidRPr="009B6AAC" w:rsidRDefault="00207414" w:rsidP="000F00DA">
            <w:pPr>
              <w:spacing w:line="660" w:lineRule="atLeast"/>
              <w:rPr>
                <w:sz w:val="20"/>
              </w:rPr>
            </w:pPr>
          </w:p>
        </w:tc>
        <w:tc>
          <w:tcPr>
            <w:tcW w:w="1212" w:type="dxa"/>
            <w:tcBorders>
              <w:top w:val="nil"/>
            </w:tcBorders>
          </w:tcPr>
          <w:p w:rsidR="00207414" w:rsidRPr="009B6AAC" w:rsidRDefault="00207414" w:rsidP="000F00DA">
            <w:pPr>
              <w:spacing w:line="660" w:lineRule="atLeast"/>
              <w:rPr>
                <w:sz w:val="20"/>
              </w:rPr>
            </w:pPr>
          </w:p>
        </w:tc>
        <w:tc>
          <w:tcPr>
            <w:tcW w:w="1077" w:type="dxa"/>
            <w:tcBorders>
              <w:top w:val="nil"/>
            </w:tcBorders>
          </w:tcPr>
          <w:p w:rsidR="00207414" w:rsidRPr="009B6AAC" w:rsidRDefault="00207414" w:rsidP="000F00DA">
            <w:pPr>
              <w:spacing w:line="660" w:lineRule="atLeast"/>
              <w:rPr>
                <w:sz w:val="20"/>
              </w:rPr>
            </w:pPr>
          </w:p>
        </w:tc>
      </w:tr>
    </w:tbl>
    <w:p w:rsidR="00207414" w:rsidRPr="009B6AAC" w:rsidRDefault="00207414" w:rsidP="00207414">
      <w:pPr>
        <w:pStyle w:val="notemargin"/>
        <w:pageBreakBefore/>
        <w:ind w:left="851"/>
        <w:rPr>
          <w:sz w:val="20"/>
        </w:rPr>
      </w:pPr>
      <w:r w:rsidRPr="009B6AAC">
        <w:rPr>
          <w:sz w:val="20"/>
        </w:rPr>
        <w:lastRenderedPageBreak/>
        <w:t>Section</w:t>
      </w:r>
      <w:r w:rsidR="009B6AAC">
        <w:rPr>
          <w:sz w:val="20"/>
        </w:rPr>
        <w:t> </w:t>
      </w:r>
      <w:r w:rsidRPr="009B6AAC">
        <w:rPr>
          <w:sz w:val="20"/>
        </w:rPr>
        <w:t>166</w:t>
      </w:r>
    </w:p>
    <w:p w:rsidR="00207414" w:rsidRPr="009B6AAC" w:rsidRDefault="00207414" w:rsidP="00207414">
      <w:pPr>
        <w:jc w:val="center"/>
        <w:rPr>
          <w:sz w:val="20"/>
        </w:rPr>
      </w:pPr>
      <w:r w:rsidRPr="009B6AAC">
        <w:rPr>
          <w:sz w:val="20"/>
        </w:rPr>
        <w:t>FORM D</w:t>
      </w:r>
    </w:p>
    <w:p w:rsidR="00207414" w:rsidRPr="009B6AAC" w:rsidRDefault="00207414" w:rsidP="00207414">
      <w:pPr>
        <w:pStyle w:val="subsection"/>
        <w:tabs>
          <w:tab w:val="clear" w:pos="1021"/>
        </w:tabs>
        <w:ind w:left="0" w:firstLine="0"/>
        <w:jc w:val="center"/>
        <w:rPr>
          <w:sz w:val="20"/>
        </w:rPr>
      </w:pPr>
      <w:r w:rsidRPr="009B6AAC">
        <w:rPr>
          <w:sz w:val="20"/>
        </w:rPr>
        <w:t>Nomination of a Member of the House of Representatives</w:t>
      </w:r>
    </w:p>
    <w:p w:rsidR="00207414" w:rsidRPr="009B6AAC" w:rsidRDefault="00207414" w:rsidP="00207414">
      <w:pPr>
        <w:pStyle w:val="subsection"/>
        <w:tabs>
          <w:tab w:val="clear" w:pos="1021"/>
        </w:tabs>
        <w:ind w:left="0" w:firstLine="360"/>
        <w:rPr>
          <w:sz w:val="20"/>
        </w:rPr>
      </w:pPr>
      <w:r w:rsidRPr="009B6AAC">
        <w:rPr>
          <w:sz w:val="20"/>
        </w:rPr>
        <w:t>To the Divisional Returning Officer for the Division of [</w:t>
      </w:r>
      <w:r w:rsidRPr="009B6AAC">
        <w:rPr>
          <w:i/>
          <w:sz w:val="20"/>
        </w:rPr>
        <w:t>name of Division</w:t>
      </w:r>
      <w:r w:rsidRPr="009B6AAC">
        <w:rPr>
          <w:sz w:val="20"/>
        </w:rPr>
        <w:t>]</w:t>
      </w:r>
    </w:p>
    <w:p w:rsidR="00207414" w:rsidRPr="009B6AAC" w:rsidRDefault="00207414" w:rsidP="00207414">
      <w:pPr>
        <w:pStyle w:val="subsection"/>
        <w:tabs>
          <w:tab w:val="clear" w:pos="1021"/>
        </w:tabs>
        <w:ind w:left="0" w:firstLine="360"/>
        <w:rPr>
          <w:sz w:val="20"/>
        </w:rPr>
      </w:pPr>
      <w:r w:rsidRPr="009B6AAC">
        <w:rPr>
          <w:sz w:val="20"/>
        </w:rPr>
        <w:t>We, electors on the electoral roll for the above Division and entitled to vote at the election of a Member of the House of Representatives for that Division, hereby nominate the person named below as a Member of that House for the above Division.</w:t>
      </w:r>
    </w:p>
    <w:p w:rsidR="00207414" w:rsidRPr="009B6AAC" w:rsidRDefault="00207414" w:rsidP="00207414">
      <w:pPr>
        <w:pStyle w:val="subsection"/>
        <w:tabs>
          <w:tab w:val="clear" w:pos="1021"/>
        </w:tabs>
        <w:ind w:left="0" w:firstLine="360"/>
        <w:rPr>
          <w:sz w:val="20"/>
        </w:rPr>
      </w:pPr>
      <w:r w:rsidRPr="009B6AAC">
        <w:rPr>
          <w:sz w:val="20"/>
        </w:rPr>
        <w:t>Dated</w:t>
      </w:r>
      <w:r w:rsidRPr="009B6AAC">
        <w:rPr>
          <w:sz w:val="20"/>
        </w:rPr>
        <w:tab/>
      </w:r>
      <w:r w:rsidRPr="009B6AAC">
        <w:rPr>
          <w:sz w:val="20"/>
        </w:rPr>
        <w:tab/>
      </w:r>
      <w:r w:rsidRPr="009B6AAC">
        <w:rPr>
          <w:sz w:val="20"/>
        </w:rPr>
        <w:tab/>
      </w:r>
      <w:r w:rsidRPr="009B6AAC">
        <w:rPr>
          <w:sz w:val="20"/>
        </w:rPr>
        <w:tab/>
        <w:t>20</w:t>
      </w:r>
      <w:r w:rsidRPr="009B6AAC">
        <w:rPr>
          <w:sz w:val="20"/>
        </w:rPr>
        <w:tab/>
        <w:t>.</w:t>
      </w:r>
    </w:p>
    <w:p w:rsidR="00207414" w:rsidRPr="009B6AAC" w:rsidRDefault="00207414" w:rsidP="00207414">
      <w:pPr>
        <w:tabs>
          <w:tab w:val="left" w:pos="2410"/>
          <w:tab w:val="left" w:pos="3119"/>
        </w:tabs>
        <w:spacing w:before="120" w:after="120"/>
        <w:jc w:val="center"/>
        <w:rPr>
          <w:sz w:val="20"/>
        </w:rPr>
      </w:pPr>
      <w:r w:rsidRPr="009B6AAC">
        <w:rPr>
          <w:sz w:val="20"/>
        </w:rPr>
        <w:t>Nominators</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59"/>
        <w:gridCol w:w="1459"/>
        <w:gridCol w:w="2010"/>
        <w:gridCol w:w="992"/>
        <w:gridCol w:w="1134"/>
      </w:tblGrid>
      <w:tr w:rsidR="00207414" w:rsidRPr="009B6AAC" w:rsidTr="000F00DA">
        <w:tc>
          <w:tcPr>
            <w:tcW w:w="1459" w:type="dxa"/>
          </w:tcPr>
          <w:p w:rsidR="00207414" w:rsidRPr="009B6AAC" w:rsidRDefault="00207414" w:rsidP="000F00DA">
            <w:pPr>
              <w:pStyle w:val="Tabletext"/>
              <w:spacing w:after="120"/>
            </w:pPr>
            <w:r w:rsidRPr="009B6AAC">
              <w:t>Surname or</w:t>
            </w:r>
            <w:r w:rsidRPr="009B6AAC">
              <w:br/>
              <w:t xml:space="preserve">family name </w:t>
            </w:r>
          </w:p>
        </w:tc>
        <w:tc>
          <w:tcPr>
            <w:tcW w:w="1459" w:type="dxa"/>
          </w:tcPr>
          <w:p w:rsidR="00207414" w:rsidRPr="009B6AAC" w:rsidRDefault="00207414" w:rsidP="000F00DA">
            <w:pPr>
              <w:pStyle w:val="Tabletext"/>
              <w:spacing w:after="120"/>
            </w:pPr>
            <w:r w:rsidRPr="009B6AAC">
              <w:t>Christian or</w:t>
            </w:r>
            <w:r w:rsidRPr="009B6AAC">
              <w:br/>
              <w:t xml:space="preserve">given names </w:t>
            </w:r>
          </w:p>
        </w:tc>
        <w:tc>
          <w:tcPr>
            <w:tcW w:w="2010" w:type="dxa"/>
          </w:tcPr>
          <w:p w:rsidR="00207414" w:rsidRPr="009B6AAC" w:rsidRDefault="00207414" w:rsidP="000F00DA">
            <w:pPr>
              <w:pStyle w:val="Tabletext"/>
              <w:spacing w:after="120"/>
            </w:pPr>
            <w:r w:rsidRPr="009B6AAC">
              <w:t>Residential address</w:t>
            </w:r>
            <w:r w:rsidRPr="009B6AAC">
              <w:br/>
              <w:t xml:space="preserve">for which enrolled </w:t>
            </w:r>
          </w:p>
        </w:tc>
        <w:tc>
          <w:tcPr>
            <w:tcW w:w="992" w:type="dxa"/>
          </w:tcPr>
          <w:p w:rsidR="00207414" w:rsidRPr="009B6AAC" w:rsidRDefault="00207414" w:rsidP="000F00DA">
            <w:pPr>
              <w:pStyle w:val="Tabletext"/>
              <w:spacing w:after="120"/>
            </w:pPr>
            <w:r w:rsidRPr="009B6AAC">
              <w:t>Date of</w:t>
            </w:r>
            <w:r w:rsidRPr="009B6AAC">
              <w:br/>
              <w:t xml:space="preserve">Birth </w:t>
            </w:r>
          </w:p>
        </w:tc>
        <w:tc>
          <w:tcPr>
            <w:tcW w:w="1134" w:type="dxa"/>
          </w:tcPr>
          <w:p w:rsidR="00207414" w:rsidRPr="009B6AAC" w:rsidRDefault="00207414" w:rsidP="000F00DA">
            <w:pPr>
              <w:pStyle w:val="Tabletext"/>
              <w:spacing w:after="120"/>
            </w:pPr>
            <w:r w:rsidRPr="009B6AAC">
              <w:br/>
              <w:t>Signature</w:t>
            </w:r>
          </w:p>
        </w:tc>
      </w:tr>
      <w:tr w:rsidR="00207414" w:rsidRPr="009B6AAC" w:rsidTr="000F00DA">
        <w:tc>
          <w:tcPr>
            <w:tcW w:w="1459" w:type="dxa"/>
          </w:tcPr>
          <w:p w:rsidR="00207414" w:rsidRPr="009B6AAC" w:rsidRDefault="00207414" w:rsidP="000F00DA">
            <w:pPr>
              <w:spacing w:line="2060" w:lineRule="atLeast"/>
              <w:rPr>
                <w:sz w:val="20"/>
              </w:rPr>
            </w:pPr>
          </w:p>
        </w:tc>
        <w:tc>
          <w:tcPr>
            <w:tcW w:w="1459" w:type="dxa"/>
          </w:tcPr>
          <w:p w:rsidR="00207414" w:rsidRPr="009B6AAC" w:rsidRDefault="00207414" w:rsidP="000F00DA">
            <w:pPr>
              <w:spacing w:line="2060" w:lineRule="atLeast"/>
              <w:rPr>
                <w:sz w:val="20"/>
              </w:rPr>
            </w:pPr>
          </w:p>
        </w:tc>
        <w:tc>
          <w:tcPr>
            <w:tcW w:w="2010" w:type="dxa"/>
          </w:tcPr>
          <w:p w:rsidR="00207414" w:rsidRPr="009B6AAC" w:rsidRDefault="00207414" w:rsidP="000F00DA">
            <w:pPr>
              <w:spacing w:line="2060" w:lineRule="atLeast"/>
              <w:rPr>
                <w:sz w:val="20"/>
              </w:rPr>
            </w:pPr>
          </w:p>
        </w:tc>
        <w:tc>
          <w:tcPr>
            <w:tcW w:w="992" w:type="dxa"/>
          </w:tcPr>
          <w:p w:rsidR="00207414" w:rsidRPr="009B6AAC" w:rsidRDefault="00207414" w:rsidP="000F00DA">
            <w:pPr>
              <w:spacing w:line="2060" w:lineRule="atLeast"/>
              <w:rPr>
                <w:sz w:val="20"/>
              </w:rPr>
            </w:pPr>
          </w:p>
        </w:tc>
        <w:tc>
          <w:tcPr>
            <w:tcW w:w="1134" w:type="dxa"/>
          </w:tcPr>
          <w:p w:rsidR="00207414" w:rsidRPr="009B6AAC" w:rsidRDefault="00207414" w:rsidP="000F00DA">
            <w:pPr>
              <w:spacing w:line="2060" w:lineRule="atLeast"/>
              <w:rPr>
                <w:sz w:val="20"/>
              </w:rPr>
            </w:pPr>
          </w:p>
        </w:tc>
      </w:tr>
    </w:tbl>
    <w:p w:rsidR="00207414" w:rsidRPr="009B6AAC" w:rsidRDefault="00207414" w:rsidP="00207414">
      <w:pPr>
        <w:tabs>
          <w:tab w:val="left" w:pos="2410"/>
          <w:tab w:val="left" w:pos="3119"/>
        </w:tabs>
        <w:spacing w:before="120" w:after="120"/>
        <w:jc w:val="center"/>
        <w:rPr>
          <w:sz w:val="20"/>
        </w:rPr>
      </w:pPr>
      <w:r w:rsidRPr="009B6AAC">
        <w:rPr>
          <w:sz w:val="20"/>
        </w:rPr>
        <w:t>Candidate</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gridCol w:w="4111"/>
      </w:tblGrid>
      <w:tr w:rsidR="00207414" w:rsidRPr="009B6AAC" w:rsidTr="000F00DA">
        <w:trPr>
          <w:cantSplit/>
        </w:trPr>
        <w:tc>
          <w:tcPr>
            <w:tcW w:w="2943" w:type="dxa"/>
            <w:gridSpan w:val="2"/>
            <w:tcBorders>
              <w:right w:val="nil"/>
            </w:tcBorders>
          </w:tcPr>
          <w:p w:rsidR="00207414" w:rsidRPr="009B6AAC" w:rsidRDefault="00207414" w:rsidP="000F00DA">
            <w:pPr>
              <w:pStyle w:val="Tabletext"/>
              <w:spacing w:after="120"/>
              <w:jc w:val="center"/>
            </w:pPr>
            <w:r w:rsidRPr="009B6AAC">
              <w:t>Name of candidate</w:t>
            </w:r>
            <w:r w:rsidRPr="009B6AAC">
              <w:br/>
              <w:t>as enrolled</w:t>
            </w:r>
          </w:p>
        </w:tc>
        <w:tc>
          <w:tcPr>
            <w:tcW w:w="4111" w:type="dxa"/>
            <w:tcBorders>
              <w:top w:val="single" w:sz="6" w:space="0" w:color="auto"/>
              <w:left w:val="single" w:sz="6" w:space="0" w:color="auto"/>
              <w:bottom w:val="nil"/>
            </w:tcBorders>
          </w:tcPr>
          <w:p w:rsidR="00207414" w:rsidRPr="009B6AAC" w:rsidRDefault="00207414" w:rsidP="000F00DA">
            <w:pPr>
              <w:spacing w:before="60" w:after="60" w:line="160" w:lineRule="atLeast"/>
              <w:jc w:val="center"/>
              <w:rPr>
                <w:sz w:val="20"/>
              </w:rPr>
            </w:pPr>
          </w:p>
        </w:tc>
      </w:tr>
      <w:tr w:rsidR="00207414" w:rsidRPr="009B6AAC" w:rsidTr="000F00DA">
        <w:trPr>
          <w:cantSplit/>
        </w:trPr>
        <w:tc>
          <w:tcPr>
            <w:tcW w:w="1384" w:type="dxa"/>
          </w:tcPr>
          <w:p w:rsidR="00207414" w:rsidRPr="009B6AAC" w:rsidRDefault="00207414" w:rsidP="000F00DA">
            <w:pPr>
              <w:pStyle w:val="Tabletext"/>
              <w:spacing w:after="300"/>
              <w:jc w:val="center"/>
            </w:pPr>
            <w:r w:rsidRPr="009B6AAC">
              <w:t>Surname or family name</w:t>
            </w:r>
          </w:p>
        </w:tc>
        <w:tc>
          <w:tcPr>
            <w:tcW w:w="1559" w:type="dxa"/>
          </w:tcPr>
          <w:p w:rsidR="00207414" w:rsidRPr="009B6AAC" w:rsidRDefault="00207414" w:rsidP="000F00DA">
            <w:pPr>
              <w:pStyle w:val="Tabletext"/>
              <w:spacing w:after="300"/>
              <w:jc w:val="center"/>
            </w:pPr>
            <w:r w:rsidRPr="009B6AAC">
              <w:t>Christian or given names</w:t>
            </w:r>
          </w:p>
        </w:tc>
        <w:tc>
          <w:tcPr>
            <w:tcW w:w="4111" w:type="dxa"/>
            <w:tcBorders>
              <w:top w:val="nil"/>
              <w:bottom w:val="single" w:sz="6" w:space="0" w:color="auto"/>
            </w:tcBorders>
          </w:tcPr>
          <w:p w:rsidR="00207414" w:rsidRPr="009B6AAC" w:rsidRDefault="00207414" w:rsidP="000F00DA">
            <w:pPr>
              <w:pStyle w:val="Tabletext"/>
              <w:spacing w:after="300"/>
              <w:jc w:val="center"/>
            </w:pPr>
            <w:r w:rsidRPr="009B6AAC">
              <w:t>Form in which Christian or given</w:t>
            </w:r>
            <w:r w:rsidRPr="009B6AAC">
              <w:br/>
              <w:t>names to appear on ballot paper</w:t>
            </w:r>
          </w:p>
        </w:tc>
      </w:tr>
      <w:tr w:rsidR="00207414" w:rsidRPr="009B6AAC" w:rsidTr="000F00DA">
        <w:trPr>
          <w:cantSplit/>
        </w:trPr>
        <w:tc>
          <w:tcPr>
            <w:tcW w:w="2943" w:type="dxa"/>
            <w:gridSpan w:val="2"/>
          </w:tcPr>
          <w:p w:rsidR="00207414" w:rsidRPr="009B6AAC" w:rsidRDefault="00207414" w:rsidP="000F00DA">
            <w:pPr>
              <w:pStyle w:val="Tabletext"/>
              <w:spacing w:after="300"/>
              <w:jc w:val="center"/>
            </w:pPr>
            <w:r w:rsidRPr="009B6AAC">
              <w:t>Residential address</w:t>
            </w:r>
          </w:p>
        </w:tc>
        <w:tc>
          <w:tcPr>
            <w:tcW w:w="4111" w:type="dxa"/>
          </w:tcPr>
          <w:p w:rsidR="00207414" w:rsidRPr="009B6AAC" w:rsidRDefault="00207414" w:rsidP="000F00DA">
            <w:pPr>
              <w:pStyle w:val="Tabletext"/>
              <w:spacing w:after="300"/>
              <w:jc w:val="center"/>
            </w:pPr>
            <w:r w:rsidRPr="009B6AAC">
              <w:t>Occupation</w:t>
            </w:r>
          </w:p>
        </w:tc>
      </w:tr>
    </w:tbl>
    <w:p w:rsidR="00207414" w:rsidRPr="009B6AAC" w:rsidRDefault="00207414" w:rsidP="00207414">
      <w:pPr>
        <w:pStyle w:val="subsection"/>
        <w:tabs>
          <w:tab w:val="clear" w:pos="1021"/>
          <w:tab w:val="left" w:pos="5240"/>
        </w:tabs>
        <w:ind w:left="0" w:firstLine="0"/>
        <w:rPr>
          <w:sz w:val="20"/>
        </w:rPr>
      </w:pPr>
      <w:r w:rsidRPr="009B6AAC">
        <w:rPr>
          <w:sz w:val="20"/>
        </w:rPr>
        <w:t>I, the candidate named above, state that:</w:t>
      </w:r>
      <w:r w:rsidRPr="009B6AAC">
        <w:rPr>
          <w:sz w:val="20"/>
        </w:rPr>
        <w:br/>
      </w:r>
      <w:r w:rsidRPr="009B6AAC">
        <w:rPr>
          <w:sz w:val="20"/>
        </w:rPr>
        <w:tab/>
        <w:t>Please tick [</w:t>
      </w:r>
      <w:r w:rsidRPr="009B6AAC">
        <w:rPr>
          <w:sz w:val="20"/>
        </w:rPr>
        <w:sym w:font="Symbol" w:char="F0D6"/>
      </w:r>
      <w:r w:rsidRPr="009B6AAC">
        <w:rPr>
          <w:sz w:val="20"/>
        </w:rPr>
        <w:t>]</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an Australian citizen</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at least 18 years of age</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an elector or qualified to be an elector</w:t>
      </w:r>
      <w:r w:rsidRPr="009B6AAC">
        <w:rPr>
          <w:sz w:val="20"/>
        </w:rPr>
        <w:tab/>
        <w:t>Yes [  ]</w:t>
      </w:r>
      <w:r w:rsidRPr="009B6AAC">
        <w:rPr>
          <w:sz w:val="20"/>
        </w:rPr>
        <w:tab/>
        <w:t>No [  ]</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lastRenderedPageBreak/>
        <w:t>I am not, by virtue of section</w:t>
      </w:r>
      <w:r w:rsidR="009B6AAC">
        <w:rPr>
          <w:sz w:val="20"/>
        </w:rPr>
        <w:t> </w:t>
      </w:r>
      <w:r w:rsidRPr="009B6AAC">
        <w:rPr>
          <w:sz w:val="20"/>
        </w:rPr>
        <w:t>44 of the</w:t>
      </w:r>
      <w:r w:rsidRPr="009B6AAC">
        <w:rPr>
          <w:sz w:val="20"/>
        </w:rPr>
        <w:tab/>
        <w:t>Yes [  ]</w:t>
      </w:r>
      <w:r w:rsidRPr="009B6AAC">
        <w:rPr>
          <w:sz w:val="20"/>
        </w:rPr>
        <w:tab/>
        <w:t>No [  ]</w:t>
      </w:r>
      <w:r w:rsidRPr="009B6AAC">
        <w:rPr>
          <w:sz w:val="20"/>
        </w:rPr>
        <w:br/>
        <w:t>Constitution, incapable of being chosen or</w:t>
      </w:r>
      <w:r w:rsidRPr="009B6AAC">
        <w:rPr>
          <w:sz w:val="20"/>
        </w:rPr>
        <w:br/>
        <w:t>of sitting as a member of the House of Representatives</w:t>
      </w:r>
    </w:p>
    <w:p w:rsidR="00207414" w:rsidRPr="009B6AAC" w:rsidRDefault="00207414" w:rsidP="00207414">
      <w:pPr>
        <w:pStyle w:val="subsection2"/>
        <w:spacing w:before="120" w:after="120"/>
        <w:ind w:left="0"/>
        <w:rPr>
          <w:sz w:val="20"/>
        </w:rPr>
      </w:pPr>
      <w:r w:rsidRPr="009B6AAC">
        <w:rPr>
          <w:sz w:val="20"/>
        </w:rPr>
        <w:t>and I declare that:</w:t>
      </w:r>
    </w:p>
    <w:p w:rsidR="00207414" w:rsidRPr="009B6AAC" w:rsidRDefault="00207414" w:rsidP="00207414">
      <w:pPr>
        <w:numPr>
          <w:ilvl w:val="0"/>
          <w:numId w:val="14"/>
        </w:numPr>
        <w:tabs>
          <w:tab w:val="left" w:pos="5240"/>
        </w:tabs>
        <w:spacing w:line="240" w:lineRule="auto"/>
        <w:ind w:left="709"/>
        <w:rPr>
          <w:sz w:val="20"/>
        </w:rPr>
      </w:pPr>
      <w:r w:rsidRPr="009B6AAC">
        <w:rPr>
          <w:sz w:val="20"/>
        </w:rPr>
        <w:t>I am qualified under the Constitution and the laws of the Commonwealth to be elected as a Member of the House of Representatives;</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am not, and do not intend to be, a candidate in any other election to be held on the same day as the election to which the above nomination relates;</w:t>
      </w:r>
    </w:p>
    <w:p w:rsidR="00207414" w:rsidRPr="009B6AAC" w:rsidRDefault="00207414" w:rsidP="00207414">
      <w:pPr>
        <w:numPr>
          <w:ilvl w:val="0"/>
          <w:numId w:val="14"/>
        </w:numPr>
        <w:tabs>
          <w:tab w:val="left" w:pos="5240"/>
        </w:tabs>
        <w:spacing w:before="40" w:line="240" w:lineRule="auto"/>
        <w:ind w:left="709"/>
        <w:rPr>
          <w:sz w:val="20"/>
        </w:rPr>
      </w:pPr>
      <w:r w:rsidRPr="009B6AAC">
        <w:rPr>
          <w:sz w:val="20"/>
        </w:rPr>
        <w:t>I consent to act as a Member of the House of Representatives for the above Division if elected.</w:t>
      </w:r>
    </w:p>
    <w:p w:rsidR="00207414" w:rsidRPr="009B6AAC" w:rsidRDefault="00207414" w:rsidP="00207414">
      <w:pPr>
        <w:pStyle w:val="subsection"/>
        <w:tabs>
          <w:tab w:val="clear" w:pos="1021"/>
        </w:tabs>
        <w:ind w:left="0" w:firstLine="0"/>
        <w:rPr>
          <w:sz w:val="20"/>
        </w:rPr>
      </w:pPr>
      <w:r w:rsidRPr="009B6AAC">
        <w:rPr>
          <w:sz w:val="20"/>
        </w:rPr>
        <w:t>I wish my Christian or given names to appear on the ballot paper in the form shown above.</w:t>
      </w:r>
    </w:p>
    <w:p w:rsidR="00207414" w:rsidRPr="009B6AAC" w:rsidRDefault="00207414" w:rsidP="00207414">
      <w:pPr>
        <w:pStyle w:val="subsection"/>
        <w:tabs>
          <w:tab w:val="clear" w:pos="1021"/>
          <w:tab w:val="left" w:pos="4253"/>
        </w:tabs>
        <w:ind w:left="0" w:firstLine="0"/>
        <w:rPr>
          <w:sz w:val="20"/>
        </w:rPr>
      </w:pPr>
      <w:r w:rsidRPr="009B6AAC">
        <w:rPr>
          <w:sz w:val="20"/>
        </w:rPr>
        <w:tab/>
        <w:t>[</w:t>
      </w:r>
      <w:r w:rsidRPr="009B6AAC">
        <w:rPr>
          <w:i/>
          <w:sz w:val="20"/>
        </w:rPr>
        <w:t>Signature of candidate</w:t>
      </w:r>
      <w:r w:rsidRPr="009B6AAC">
        <w:rPr>
          <w:sz w:val="20"/>
        </w:rPr>
        <w:t>]</w:t>
      </w:r>
    </w:p>
    <w:p w:rsidR="00207414" w:rsidRPr="009B6AAC" w:rsidRDefault="00207414" w:rsidP="00E10376">
      <w:pPr>
        <w:pStyle w:val="notemargin"/>
        <w:pageBreakBefore/>
        <w:spacing w:before="0"/>
        <w:ind w:left="851"/>
        <w:rPr>
          <w:sz w:val="20"/>
        </w:rPr>
      </w:pPr>
      <w:r w:rsidRPr="009B6AAC">
        <w:rPr>
          <w:sz w:val="20"/>
        </w:rPr>
        <w:lastRenderedPageBreak/>
        <w:t>Section</w:t>
      </w:r>
      <w:r w:rsidR="009B6AAC">
        <w:rPr>
          <w:sz w:val="20"/>
        </w:rPr>
        <w:t> </w:t>
      </w:r>
      <w:r w:rsidRPr="009B6AAC">
        <w:rPr>
          <w:sz w:val="20"/>
        </w:rPr>
        <w:t>166</w:t>
      </w:r>
    </w:p>
    <w:p w:rsidR="00207414" w:rsidRPr="009B6AAC" w:rsidRDefault="00207414" w:rsidP="00207414">
      <w:pPr>
        <w:spacing w:before="120"/>
        <w:jc w:val="center"/>
        <w:rPr>
          <w:sz w:val="20"/>
        </w:rPr>
      </w:pPr>
      <w:r w:rsidRPr="009B6AAC">
        <w:rPr>
          <w:sz w:val="20"/>
        </w:rPr>
        <w:t>FORM DA</w:t>
      </w:r>
    </w:p>
    <w:p w:rsidR="00207414" w:rsidRPr="009B6AAC" w:rsidRDefault="00207414" w:rsidP="00207414">
      <w:pPr>
        <w:pStyle w:val="subsection"/>
        <w:jc w:val="center"/>
        <w:rPr>
          <w:sz w:val="20"/>
        </w:rPr>
      </w:pPr>
      <w:r w:rsidRPr="009B6AAC">
        <w:rPr>
          <w:sz w:val="20"/>
        </w:rPr>
        <w:t>Nomination of a Member of the House of Representatives</w:t>
      </w:r>
    </w:p>
    <w:p w:rsidR="00207414" w:rsidRPr="009B6AAC" w:rsidRDefault="00207414" w:rsidP="00207414">
      <w:pPr>
        <w:pStyle w:val="subsection"/>
        <w:tabs>
          <w:tab w:val="clear" w:pos="1021"/>
        </w:tabs>
        <w:ind w:left="0" w:firstLine="360"/>
        <w:rPr>
          <w:sz w:val="20"/>
        </w:rPr>
      </w:pPr>
      <w:r w:rsidRPr="009B6AAC">
        <w:rPr>
          <w:sz w:val="20"/>
        </w:rPr>
        <w:t>To the Divisional Returning Officer for the Division of [</w:t>
      </w:r>
      <w:r w:rsidRPr="009B6AAC">
        <w:rPr>
          <w:i/>
          <w:sz w:val="20"/>
        </w:rPr>
        <w:t>name of Division</w:t>
      </w:r>
      <w:r w:rsidRPr="009B6AAC">
        <w:rPr>
          <w:sz w:val="20"/>
        </w:rPr>
        <w:t>]</w:t>
      </w:r>
    </w:p>
    <w:p w:rsidR="00207414" w:rsidRPr="009B6AAC" w:rsidRDefault="00207414" w:rsidP="00207414">
      <w:pPr>
        <w:pStyle w:val="subsection"/>
        <w:tabs>
          <w:tab w:val="clear" w:pos="1021"/>
        </w:tabs>
        <w:ind w:left="0" w:firstLine="360"/>
        <w:rPr>
          <w:sz w:val="20"/>
        </w:rPr>
      </w:pPr>
      <w:r w:rsidRPr="009B6AAC">
        <w:rPr>
          <w:sz w:val="20"/>
        </w:rPr>
        <w:t>I, [</w:t>
      </w:r>
      <w:r w:rsidRPr="009B6AAC">
        <w:rPr>
          <w:i/>
          <w:sz w:val="20"/>
        </w:rPr>
        <w:t>name</w:t>
      </w:r>
      <w:r w:rsidRPr="009B6AAC">
        <w:rPr>
          <w:sz w:val="20"/>
        </w:rPr>
        <w:t>], the registered officer [</w:t>
      </w:r>
      <w:r w:rsidRPr="009B6AAC">
        <w:rPr>
          <w:i/>
          <w:sz w:val="20"/>
        </w:rPr>
        <w:t>or</w:t>
      </w:r>
      <w:r w:rsidRPr="009B6AAC">
        <w:rPr>
          <w:sz w:val="20"/>
        </w:rPr>
        <w:t xml:space="preserve"> deputy registered officer] of the [</w:t>
      </w:r>
      <w:r w:rsidRPr="009B6AAC">
        <w:rPr>
          <w:i/>
          <w:sz w:val="20"/>
        </w:rPr>
        <w:t>name of registered political party</w:t>
      </w:r>
      <w:r w:rsidRPr="009B6AAC">
        <w:rPr>
          <w:sz w:val="20"/>
        </w:rPr>
        <w:t>] hereby nominate the person named below as a Member of the House of Representatives for the above Division.</w:t>
      </w:r>
    </w:p>
    <w:p w:rsidR="001A44B3" w:rsidRPr="009B6AAC" w:rsidRDefault="001A44B3" w:rsidP="000B0D5F">
      <w:pPr>
        <w:pStyle w:val="subsection"/>
        <w:tabs>
          <w:tab w:val="clear" w:pos="1021"/>
        </w:tabs>
        <w:spacing w:before="120"/>
        <w:ind w:left="1276" w:hanging="916"/>
        <w:rPr>
          <w:sz w:val="20"/>
        </w:rPr>
      </w:pPr>
      <w:r w:rsidRPr="009B6AAC">
        <w:rPr>
          <w:sz w:val="20"/>
        </w:rPr>
        <w:t>I wish/do not wish the logo of the [</w:t>
      </w:r>
      <w:r w:rsidRPr="009B6AAC">
        <w:rPr>
          <w:i/>
          <w:sz w:val="20"/>
        </w:rPr>
        <w:t>name of registered political party</w:t>
      </w:r>
      <w:r w:rsidRPr="009B6AAC">
        <w:rPr>
          <w:sz w:val="20"/>
        </w:rPr>
        <w:t>] entered in the Register to appear on the ballot paper.</w:t>
      </w:r>
    </w:p>
    <w:p w:rsidR="00207414" w:rsidRPr="009B6AAC" w:rsidRDefault="00207414" w:rsidP="00207414">
      <w:pPr>
        <w:pStyle w:val="subsection"/>
        <w:tabs>
          <w:tab w:val="clear" w:pos="1021"/>
        </w:tabs>
        <w:ind w:left="0" w:firstLine="360"/>
        <w:rPr>
          <w:sz w:val="20"/>
        </w:rPr>
      </w:pPr>
      <w:r w:rsidRPr="009B6AAC">
        <w:rPr>
          <w:sz w:val="20"/>
        </w:rPr>
        <w:t>Dated</w:t>
      </w:r>
      <w:r w:rsidRPr="009B6AAC">
        <w:rPr>
          <w:sz w:val="20"/>
        </w:rPr>
        <w:tab/>
      </w:r>
      <w:r w:rsidRPr="009B6AAC">
        <w:rPr>
          <w:sz w:val="20"/>
        </w:rPr>
        <w:tab/>
      </w:r>
      <w:r w:rsidRPr="009B6AAC">
        <w:rPr>
          <w:sz w:val="20"/>
        </w:rPr>
        <w:tab/>
      </w:r>
      <w:r w:rsidRPr="009B6AAC">
        <w:rPr>
          <w:sz w:val="20"/>
        </w:rPr>
        <w:tab/>
        <w:t>20</w:t>
      </w:r>
      <w:r w:rsidRPr="009B6AAC">
        <w:rPr>
          <w:sz w:val="20"/>
        </w:rPr>
        <w:tab/>
        <w:t>.</w:t>
      </w:r>
    </w:p>
    <w:p w:rsidR="00207414" w:rsidRPr="009B6AAC" w:rsidRDefault="00207414" w:rsidP="00207414">
      <w:pPr>
        <w:pStyle w:val="subsection2"/>
        <w:tabs>
          <w:tab w:val="left" w:pos="5240"/>
        </w:tabs>
        <w:spacing w:after="180"/>
        <w:rPr>
          <w:sz w:val="20"/>
        </w:rPr>
      </w:pPr>
      <w:r w:rsidRPr="009B6AAC">
        <w:rPr>
          <w:sz w:val="20"/>
        </w:rPr>
        <w:tab/>
        <w:t>[</w:t>
      </w:r>
      <w:r w:rsidRPr="009B6AAC">
        <w:rPr>
          <w:i/>
          <w:sz w:val="20"/>
        </w:rPr>
        <w:t>Signature</w:t>
      </w:r>
      <w:r w:rsidRPr="009B6AAC">
        <w:rPr>
          <w:sz w:val="20"/>
        </w:rPr>
        <w:t>]</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4494"/>
      </w:tblGrid>
      <w:tr w:rsidR="00207414" w:rsidRPr="009B6AAC" w:rsidTr="000F00DA">
        <w:trPr>
          <w:cantSplit/>
        </w:trPr>
        <w:tc>
          <w:tcPr>
            <w:tcW w:w="2802" w:type="dxa"/>
            <w:gridSpan w:val="2"/>
          </w:tcPr>
          <w:p w:rsidR="00207414" w:rsidRPr="009B6AAC" w:rsidRDefault="00207414" w:rsidP="000F00DA">
            <w:pPr>
              <w:pStyle w:val="Tabletext"/>
              <w:spacing w:after="120"/>
              <w:jc w:val="center"/>
            </w:pPr>
            <w:r w:rsidRPr="009B6AAC">
              <w:t xml:space="preserve">Name of candidate </w:t>
            </w:r>
            <w:r w:rsidRPr="009B6AAC">
              <w:br/>
              <w:t>as enrolled</w:t>
            </w:r>
          </w:p>
        </w:tc>
        <w:tc>
          <w:tcPr>
            <w:tcW w:w="4494" w:type="dxa"/>
            <w:tcBorders>
              <w:bottom w:val="nil"/>
            </w:tcBorders>
          </w:tcPr>
          <w:p w:rsidR="00207414" w:rsidRPr="009B6AAC" w:rsidRDefault="00207414" w:rsidP="000F00DA">
            <w:pPr>
              <w:spacing w:before="60" w:after="60" w:line="160" w:lineRule="atLeast"/>
              <w:jc w:val="center"/>
              <w:rPr>
                <w:sz w:val="20"/>
              </w:rPr>
            </w:pPr>
          </w:p>
        </w:tc>
      </w:tr>
      <w:tr w:rsidR="00207414" w:rsidRPr="009B6AAC" w:rsidTr="000F00DA">
        <w:trPr>
          <w:cantSplit/>
        </w:trPr>
        <w:tc>
          <w:tcPr>
            <w:tcW w:w="1384" w:type="dxa"/>
          </w:tcPr>
          <w:p w:rsidR="00207414" w:rsidRPr="009B6AAC" w:rsidRDefault="00207414" w:rsidP="000F00DA">
            <w:pPr>
              <w:pStyle w:val="Tabletext"/>
              <w:spacing w:after="120"/>
              <w:jc w:val="center"/>
            </w:pPr>
            <w:r w:rsidRPr="009B6AAC">
              <w:t>Surname or family name</w:t>
            </w:r>
          </w:p>
        </w:tc>
        <w:tc>
          <w:tcPr>
            <w:tcW w:w="1418" w:type="dxa"/>
          </w:tcPr>
          <w:p w:rsidR="00207414" w:rsidRPr="009B6AAC" w:rsidRDefault="00207414" w:rsidP="000F00DA">
            <w:pPr>
              <w:pStyle w:val="Tabletext"/>
              <w:spacing w:after="120"/>
              <w:jc w:val="center"/>
            </w:pPr>
            <w:r w:rsidRPr="009B6AAC">
              <w:t>Christian or</w:t>
            </w:r>
            <w:r w:rsidRPr="009B6AAC">
              <w:br/>
              <w:t>given names</w:t>
            </w:r>
          </w:p>
        </w:tc>
        <w:tc>
          <w:tcPr>
            <w:tcW w:w="4494" w:type="dxa"/>
            <w:tcBorders>
              <w:top w:val="nil"/>
            </w:tcBorders>
          </w:tcPr>
          <w:p w:rsidR="00207414" w:rsidRPr="009B6AAC" w:rsidRDefault="00207414" w:rsidP="000F00DA">
            <w:pPr>
              <w:pStyle w:val="Tabletext"/>
              <w:spacing w:after="300"/>
              <w:jc w:val="center"/>
            </w:pPr>
            <w:r w:rsidRPr="009B6AAC">
              <w:t xml:space="preserve">Form in which Christian or given </w:t>
            </w:r>
            <w:r w:rsidRPr="009B6AAC">
              <w:br/>
              <w:t>names to appear on ballot paper</w:t>
            </w:r>
          </w:p>
        </w:tc>
      </w:tr>
      <w:tr w:rsidR="00207414" w:rsidRPr="009B6AAC" w:rsidTr="000F00DA">
        <w:trPr>
          <w:cantSplit/>
        </w:trPr>
        <w:tc>
          <w:tcPr>
            <w:tcW w:w="2802" w:type="dxa"/>
            <w:gridSpan w:val="2"/>
          </w:tcPr>
          <w:p w:rsidR="00207414" w:rsidRPr="009B6AAC" w:rsidRDefault="00207414" w:rsidP="00E10376">
            <w:pPr>
              <w:pStyle w:val="Tabletext"/>
              <w:spacing w:after="180"/>
              <w:jc w:val="center"/>
            </w:pPr>
            <w:r w:rsidRPr="009B6AAC">
              <w:t>Residential address</w:t>
            </w:r>
          </w:p>
        </w:tc>
        <w:tc>
          <w:tcPr>
            <w:tcW w:w="4494" w:type="dxa"/>
          </w:tcPr>
          <w:p w:rsidR="00207414" w:rsidRPr="009B6AAC" w:rsidRDefault="00207414" w:rsidP="00E10376">
            <w:pPr>
              <w:pStyle w:val="Tabletext"/>
              <w:spacing w:after="180"/>
              <w:jc w:val="center"/>
            </w:pPr>
            <w:r w:rsidRPr="009B6AAC">
              <w:t>Occupation</w:t>
            </w:r>
          </w:p>
        </w:tc>
      </w:tr>
    </w:tbl>
    <w:p w:rsidR="00207414" w:rsidRPr="009B6AAC" w:rsidRDefault="00207414" w:rsidP="00207414">
      <w:pPr>
        <w:pStyle w:val="subsection"/>
        <w:tabs>
          <w:tab w:val="clear" w:pos="1021"/>
          <w:tab w:val="left" w:pos="5240"/>
        </w:tabs>
        <w:ind w:left="0" w:firstLine="0"/>
        <w:rPr>
          <w:sz w:val="20"/>
        </w:rPr>
      </w:pPr>
      <w:r w:rsidRPr="009B6AAC">
        <w:rPr>
          <w:sz w:val="20"/>
        </w:rPr>
        <w:t>I, the candidate named above, state that:</w:t>
      </w:r>
      <w:r w:rsidRPr="009B6AAC">
        <w:rPr>
          <w:sz w:val="20"/>
        </w:rPr>
        <w:br/>
      </w:r>
      <w:r w:rsidRPr="009B6AAC">
        <w:rPr>
          <w:sz w:val="20"/>
        </w:rPr>
        <w:tab/>
        <w:t>Please  tick [</w:t>
      </w:r>
      <w:r w:rsidRPr="009B6AAC">
        <w:rPr>
          <w:sz w:val="20"/>
        </w:rPr>
        <w:sym w:font="Symbol" w:char="F0D6"/>
      </w:r>
      <w:r w:rsidRPr="009B6AAC">
        <w:rPr>
          <w:sz w:val="20"/>
        </w:rPr>
        <w:t>]</w:t>
      </w:r>
    </w:p>
    <w:p w:rsidR="00207414" w:rsidRPr="009B6AAC" w:rsidRDefault="00207414" w:rsidP="00207414">
      <w:pPr>
        <w:numPr>
          <w:ilvl w:val="0"/>
          <w:numId w:val="14"/>
        </w:numPr>
        <w:tabs>
          <w:tab w:val="left" w:pos="5245"/>
        </w:tabs>
        <w:spacing w:before="40" w:line="240" w:lineRule="auto"/>
        <w:ind w:left="709"/>
        <w:rPr>
          <w:sz w:val="20"/>
        </w:rPr>
      </w:pPr>
      <w:r w:rsidRPr="009B6AAC">
        <w:rPr>
          <w:sz w:val="20"/>
        </w:rPr>
        <w:t>I am an Australian citizen</w:t>
      </w:r>
      <w:r w:rsidRPr="009B6AAC">
        <w:rPr>
          <w:sz w:val="20"/>
        </w:rPr>
        <w:tab/>
        <w:t>Yes [  ]</w:t>
      </w:r>
      <w:r w:rsidRPr="009B6AAC">
        <w:rPr>
          <w:sz w:val="20"/>
        </w:rPr>
        <w:tab/>
        <w:t>No [  ]</w:t>
      </w:r>
    </w:p>
    <w:p w:rsidR="00207414" w:rsidRPr="009B6AAC" w:rsidRDefault="00207414" w:rsidP="00207414">
      <w:pPr>
        <w:numPr>
          <w:ilvl w:val="0"/>
          <w:numId w:val="14"/>
        </w:numPr>
        <w:tabs>
          <w:tab w:val="left" w:pos="5245"/>
        </w:tabs>
        <w:spacing w:before="40" w:line="240" w:lineRule="auto"/>
        <w:ind w:left="709"/>
        <w:rPr>
          <w:sz w:val="20"/>
        </w:rPr>
      </w:pPr>
      <w:r w:rsidRPr="009B6AAC">
        <w:rPr>
          <w:sz w:val="20"/>
        </w:rPr>
        <w:t>I am at least 18 years of age</w:t>
      </w:r>
      <w:r w:rsidRPr="009B6AAC">
        <w:rPr>
          <w:sz w:val="20"/>
        </w:rPr>
        <w:tab/>
        <w:t>Yes [  ]</w:t>
      </w:r>
      <w:r w:rsidRPr="009B6AAC">
        <w:rPr>
          <w:sz w:val="20"/>
        </w:rPr>
        <w:tab/>
        <w:t>No [  ]</w:t>
      </w:r>
    </w:p>
    <w:p w:rsidR="00207414" w:rsidRPr="009B6AAC" w:rsidRDefault="00207414" w:rsidP="00207414">
      <w:pPr>
        <w:numPr>
          <w:ilvl w:val="0"/>
          <w:numId w:val="14"/>
        </w:numPr>
        <w:tabs>
          <w:tab w:val="left" w:pos="5245"/>
        </w:tabs>
        <w:spacing w:before="40" w:line="240" w:lineRule="auto"/>
        <w:ind w:left="709"/>
        <w:rPr>
          <w:sz w:val="20"/>
        </w:rPr>
      </w:pPr>
      <w:r w:rsidRPr="009B6AAC">
        <w:rPr>
          <w:sz w:val="20"/>
        </w:rPr>
        <w:t>I am an elector or qualified to be an elector</w:t>
      </w:r>
      <w:r w:rsidRPr="009B6AAC">
        <w:rPr>
          <w:sz w:val="20"/>
        </w:rPr>
        <w:tab/>
        <w:t>Yes [  ]</w:t>
      </w:r>
      <w:r w:rsidRPr="009B6AAC">
        <w:rPr>
          <w:sz w:val="20"/>
        </w:rPr>
        <w:tab/>
        <w:t>No [  ]</w:t>
      </w:r>
    </w:p>
    <w:p w:rsidR="00207414" w:rsidRPr="009B6AAC" w:rsidRDefault="00207414" w:rsidP="00207414">
      <w:pPr>
        <w:numPr>
          <w:ilvl w:val="0"/>
          <w:numId w:val="14"/>
        </w:numPr>
        <w:tabs>
          <w:tab w:val="left" w:pos="5245"/>
        </w:tabs>
        <w:spacing w:before="40" w:line="240" w:lineRule="auto"/>
        <w:ind w:left="709"/>
        <w:rPr>
          <w:sz w:val="20"/>
        </w:rPr>
      </w:pPr>
      <w:r w:rsidRPr="009B6AAC">
        <w:rPr>
          <w:sz w:val="20"/>
        </w:rPr>
        <w:t>I am not, by virtue of section</w:t>
      </w:r>
      <w:r w:rsidR="009B6AAC">
        <w:rPr>
          <w:sz w:val="20"/>
        </w:rPr>
        <w:t> </w:t>
      </w:r>
      <w:r w:rsidRPr="009B6AAC">
        <w:rPr>
          <w:sz w:val="20"/>
        </w:rPr>
        <w:t xml:space="preserve">44 of the </w:t>
      </w:r>
      <w:r w:rsidRPr="009B6AAC">
        <w:rPr>
          <w:sz w:val="20"/>
        </w:rPr>
        <w:tab/>
        <w:t>Yes [  ]</w:t>
      </w:r>
      <w:r w:rsidRPr="009B6AAC">
        <w:rPr>
          <w:sz w:val="20"/>
        </w:rPr>
        <w:tab/>
        <w:t>No [  ]</w:t>
      </w:r>
      <w:r w:rsidRPr="009B6AAC">
        <w:rPr>
          <w:sz w:val="20"/>
        </w:rPr>
        <w:br/>
        <w:t xml:space="preserve">Constitution, incapable of being chosen or </w:t>
      </w:r>
      <w:r w:rsidRPr="009B6AAC">
        <w:rPr>
          <w:sz w:val="20"/>
        </w:rPr>
        <w:br/>
        <w:t>of sitting as a member of the House of Representatives</w:t>
      </w:r>
    </w:p>
    <w:p w:rsidR="00207414" w:rsidRPr="009B6AAC" w:rsidRDefault="00207414" w:rsidP="00207414">
      <w:pPr>
        <w:pStyle w:val="subsection2"/>
        <w:spacing w:before="120" w:after="120"/>
        <w:ind w:left="0"/>
        <w:rPr>
          <w:sz w:val="20"/>
        </w:rPr>
      </w:pPr>
      <w:r w:rsidRPr="009B6AAC">
        <w:rPr>
          <w:sz w:val="20"/>
        </w:rPr>
        <w:t>and I declare that:</w:t>
      </w:r>
    </w:p>
    <w:p w:rsidR="00207414" w:rsidRPr="009B6AAC" w:rsidRDefault="00207414" w:rsidP="00207414">
      <w:pPr>
        <w:numPr>
          <w:ilvl w:val="0"/>
          <w:numId w:val="14"/>
        </w:numPr>
        <w:tabs>
          <w:tab w:val="left" w:pos="5245"/>
        </w:tabs>
        <w:spacing w:line="240" w:lineRule="auto"/>
        <w:ind w:left="709"/>
        <w:rPr>
          <w:sz w:val="20"/>
        </w:rPr>
      </w:pPr>
      <w:r w:rsidRPr="009B6AAC">
        <w:rPr>
          <w:sz w:val="20"/>
        </w:rPr>
        <w:t>I am qualified under the Constitution and the laws of the Commonwealth to be elected as a Member of the House of Representatives;</w:t>
      </w:r>
    </w:p>
    <w:p w:rsidR="00207414" w:rsidRPr="009B6AAC" w:rsidRDefault="00207414" w:rsidP="00207414">
      <w:pPr>
        <w:numPr>
          <w:ilvl w:val="0"/>
          <w:numId w:val="14"/>
        </w:numPr>
        <w:tabs>
          <w:tab w:val="left" w:pos="5245"/>
        </w:tabs>
        <w:spacing w:before="40" w:line="240" w:lineRule="auto"/>
        <w:ind w:left="709"/>
        <w:rPr>
          <w:sz w:val="20"/>
        </w:rPr>
      </w:pPr>
      <w:r w:rsidRPr="009B6AAC">
        <w:rPr>
          <w:sz w:val="20"/>
        </w:rPr>
        <w:t>I am not, and do not intend to be, a candidate in any other election to be held on the same day as the election to which the above nomination relates;</w:t>
      </w:r>
    </w:p>
    <w:p w:rsidR="00207414" w:rsidRPr="009B6AAC" w:rsidRDefault="00207414" w:rsidP="00207414">
      <w:pPr>
        <w:numPr>
          <w:ilvl w:val="0"/>
          <w:numId w:val="14"/>
        </w:numPr>
        <w:tabs>
          <w:tab w:val="left" w:pos="5245"/>
        </w:tabs>
        <w:spacing w:before="40" w:line="240" w:lineRule="auto"/>
        <w:ind w:left="709"/>
        <w:rPr>
          <w:sz w:val="20"/>
        </w:rPr>
      </w:pPr>
      <w:r w:rsidRPr="009B6AAC">
        <w:rPr>
          <w:sz w:val="20"/>
        </w:rPr>
        <w:t>I consent to act as a Member of the House of Representatives for the above Division if elected.</w:t>
      </w:r>
    </w:p>
    <w:p w:rsidR="00207414" w:rsidRPr="009B6AAC" w:rsidRDefault="00207414" w:rsidP="00207414">
      <w:pPr>
        <w:pStyle w:val="subsection"/>
        <w:tabs>
          <w:tab w:val="clear" w:pos="1021"/>
        </w:tabs>
        <w:ind w:left="0" w:firstLine="0"/>
        <w:rPr>
          <w:sz w:val="20"/>
        </w:rPr>
      </w:pPr>
      <w:r w:rsidRPr="009B6AAC">
        <w:rPr>
          <w:sz w:val="20"/>
        </w:rPr>
        <w:lastRenderedPageBreak/>
        <w:t>I wish my Christian or given names to appear on the ballot paper in the form shown above.</w:t>
      </w:r>
    </w:p>
    <w:p w:rsidR="00207414" w:rsidRPr="009B6AAC" w:rsidRDefault="00207414" w:rsidP="00207414">
      <w:pPr>
        <w:pStyle w:val="subsection"/>
        <w:tabs>
          <w:tab w:val="clear" w:pos="1021"/>
          <w:tab w:val="left" w:pos="4253"/>
        </w:tabs>
        <w:ind w:left="0" w:firstLine="0"/>
        <w:rPr>
          <w:sz w:val="20"/>
        </w:rPr>
      </w:pPr>
      <w:r w:rsidRPr="009B6AAC">
        <w:rPr>
          <w:sz w:val="20"/>
        </w:rPr>
        <w:tab/>
        <w:t>[</w:t>
      </w:r>
      <w:r w:rsidRPr="009B6AAC">
        <w:rPr>
          <w:i/>
          <w:sz w:val="20"/>
        </w:rPr>
        <w:t>Signature of candidate</w:t>
      </w:r>
      <w:r w:rsidRPr="009B6AAC">
        <w:rPr>
          <w:sz w:val="20"/>
        </w:rPr>
        <w:t>]</w:t>
      </w:r>
    </w:p>
    <w:p w:rsidR="002565AB" w:rsidRPr="009B6AAC" w:rsidRDefault="002565AB">
      <w:pPr>
        <w:sectPr w:rsidR="002565AB" w:rsidRPr="009B6AAC" w:rsidSect="00B91589">
          <w:headerReference w:type="even" r:id="rId30"/>
          <w:headerReference w:type="default" r:id="rId31"/>
          <w:footerReference w:type="even" r:id="rId32"/>
          <w:footerReference w:type="default" r:id="rId33"/>
          <w:headerReference w:type="first" r:id="rId34"/>
          <w:footerReference w:type="first" r:id="rId35"/>
          <w:pgSz w:w="11907" w:h="16839" w:code="9"/>
          <w:pgMar w:top="1871" w:right="2410" w:bottom="4252" w:left="2410" w:header="720" w:footer="3402" w:gutter="0"/>
          <w:cols w:space="720"/>
          <w:docGrid w:linePitch="299"/>
        </w:sectPr>
      </w:pPr>
    </w:p>
    <w:p w:rsidR="002D14E8" w:rsidRPr="009B6AAC" w:rsidRDefault="002D14E8" w:rsidP="002D14E8">
      <w:pPr>
        <w:pStyle w:val="notemargin"/>
      </w:pPr>
      <w:r w:rsidRPr="009B6AAC">
        <w:lastRenderedPageBreak/>
        <w:t>Section</w:t>
      </w:r>
      <w:r w:rsidR="009B6AAC">
        <w:t> </w:t>
      </w:r>
      <w:r w:rsidRPr="009B6AAC">
        <w:t>209</w:t>
      </w:r>
    </w:p>
    <w:p w:rsidR="002D14E8" w:rsidRPr="009B6AAC" w:rsidRDefault="002D14E8" w:rsidP="002D14E8">
      <w:pPr>
        <w:keepNext/>
        <w:tabs>
          <w:tab w:val="left" w:pos="9680"/>
        </w:tabs>
        <w:spacing w:before="240"/>
        <w:jc w:val="center"/>
        <w:rPr>
          <w:sz w:val="20"/>
        </w:rPr>
      </w:pPr>
      <w:r w:rsidRPr="009B6AAC">
        <w:rPr>
          <w:sz w:val="20"/>
        </w:rPr>
        <w:t>FORM E</w:t>
      </w:r>
    </w:p>
    <w:p w:rsidR="002D14E8" w:rsidRPr="009B6AAC" w:rsidRDefault="002D14E8" w:rsidP="002D14E8">
      <w:pPr>
        <w:keepNext/>
        <w:tabs>
          <w:tab w:val="left" w:pos="9680"/>
        </w:tabs>
        <w:spacing w:before="240"/>
        <w:jc w:val="center"/>
        <w:rPr>
          <w:sz w:val="20"/>
        </w:rPr>
      </w:pPr>
    </w:p>
    <w:tbl>
      <w:tblPr>
        <w:tblW w:w="1130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667"/>
        <w:gridCol w:w="425"/>
        <w:gridCol w:w="709"/>
        <w:gridCol w:w="283"/>
        <w:gridCol w:w="31"/>
        <w:gridCol w:w="820"/>
        <w:gridCol w:w="132"/>
        <w:gridCol w:w="72"/>
        <w:gridCol w:w="1024"/>
        <w:gridCol w:w="47"/>
        <w:gridCol w:w="977"/>
        <w:gridCol w:w="157"/>
        <w:gridCol w:w="866"/>
        <w:gridCol w:w="268"/>
        <w:gridCol w:w="756"/>
        <w:gridCol w:w="378"/>
        <w:gridCol w:w="646"/>
        <w:gridCol w:w="488"/>
        <w:gridCol w:w="536"/>
        <w:gridCol w:w="598"/>
        <w:gridCol w:w="426"/>
      </w:tblGrid>
      <w:tr w:rsidR="002D14E8" w:rsidRPr="009B6AAC" w:rsidTr="00F2133C">
        <w:tc>
          <w:tcPr>
            <w:tcW w:w="1667" w:type="dxa"/>
          </w:tcPr>
          <w:p w:rsidR="002D14E8" w:rsidRPr="009B6AAC" w:rsidRDefault="002D14E8" w:rsidP="00F2133C">
            <w:pPr>
              <w:tabs>
                <w:tab w:val="left" w:pos="7938"/>
              </w:tabs>
              <w:rPr>
                <w:sz w:val="20"/>
              </w:rPr>
            </w:pPr>
            <w:r w:rsidRPr="009B6AAC">
              <w:rPr>
                <w:noProof/>
                <w:lang w:eastAsia="en-AU"/>
              </w:rPr>
              <mc:AlternateContent>
                <mc:Choice Requires="wps">
                  <w:drawing>
                    <wp:anchor distT="0" distB="0" distL="114300" distR="114300" simplePos="0" relativeHeight="251876352" behindDoc="0" locked="0" layoutInCell="0" allowOverlap="1" wp14:anchorId="18D42607" wp14:editId="1DC39D15">
                      <wp:simplePos x="0" y="0"/>
                      <wp:positionH relativeFrom="column">
                        <wp:posOffset>3333115</wp:posOffset>
                      </wp:positionH>
                      <wp:positionV relativeFrom="paragraph">
                        <wp:posOffset>106045</wp:posOffset>
                      </wp:positionV>
                      <wp:extent cx="914400" cy="274320"/>
                      <wp:effectExtent l="0" t="0" r="19050"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62.45pt;margin-top:8.35pt;width:1in;height:21.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4JFgIAACwEAAAOAAAAZHJzL2Uyb0RvYy54bWysU8GO0zAQvSPxD5bvNG1pWYiarlZdipAW&#10;dqWFD5g6TmPheMzYbVq+nrHTLV3ghMjB8mTGz++9GS+uD50Ve03BoKvkZDSWQjuFtXHbSn79sn71&#10;VooQwdVg0elKHnWQ18uXLxa9L/UUW7S1JsEgLpS9r2Qboy+LIqhWdxBG6LXjZIPUQeSQtkVN0DN6&#10;Z4vpePym6JFqT6h0CPz3dkjKZcZvGq3ifdMEHYWtJHOLeaW8btJaLBdQbgl8a9SJBvwDiw6M40vP&#10;ULcQQezI/AHVGUUYsIkjhV2BTWOUzhpYzWT8m5rHFrzOWtic4M82hf8Hqz7vH0iYupIzKRx03KL7&#10;PVgxS870PpRc8OgfKGkL/g7VtyAcrlpwW31DhH2roWY+k1RfPDuQgsBHxab/hDUDwy5iNunQUJcA&#10;Wb445F4cz73QhygU/3w3mc3G3DHFqenV7PU096qA8umwpxA/aOxE2lRSW2t8SG5BCfu7EBMfKJ+q&#10;Mn+0pl4ba3NA283KkmCxlVznL0tgmZdl1omeycyn84z8LBcuIcb5+xsE4c7Vec6SV+9P+wjGDntm&#10;ad3JvOTX4PsG6yN7RziMLD8x3rRIP6ToeVwrGb7vgLQU9qNj/7NdPN85mM2v2C5Bl5nNZQacYqhK&#10;RimG7SoOb2LnyWxbvmmS5Tq84Z41JpuZ+jmwOpHlkcwen55PmvnLOFf9euTLnwAAAP//AwBQSwME&#10;FAAGAAgAAAAhAIXdonzeAAAACQEAAA8AAABkcnMvZG93bnJldi54bWxMj8FOg0AQhu8mvsNmTLzZ&#10;pUXWgixNY2OiBw9ie9/CFEjZWcJuKb6940mPM9+ff77JN7PtxYSj7xxpWC4iEEiVqztqNOy/Xh/W&#10;IHwwVJveEWr4Rg+b4vYmN1ntrvSJUxkawSXkM6OhDWHIpPRVi9b4hRuQmJ3caE3gcWxkPZorl9te&#10;rqJISWs64gutGfClxepcXqyGXbMt1STjkMSn3VtIzoeP93ip9f3dvH0GEXAOf2H41Wd1KNjp6C5U&#10;e9FrSFaPKUcZqCcQHFBqzYsjkzQFWeTy/wfFDwAAAP//AwBQSwECLQAUAAYACAAAACEAtoM4kv4A&#10;AADhAQAAEwAAAAAAAAAAAAAAAAAAAAAAW0NvbnRlbnRfVHlwZXNdLnhtbFBLAQItABQABgAIAAAA&#10;IQA4/SH/1gAAAJQBAAALAAAAAAAAAAAAAAAAAC8BAABfcmVscy8ucmVsc1BLAQItABQABgAIAAAA&#10;IQDIj74JFgIAACwEAAAOAAAAAAAAAAAAAAAAAC4CAABkcnMvZTJvRG9jLnhtbFBLAQItABQABgAI&#10;AAAAIQCF3aJ83gAAAAkBAAAPAAAAAAAAAAAAAAAAAHAEAABkcnMvZG93bnJldi54bWxQSwUGAAAA&#10;AAQABADzAAAAewUAAAAA&#10;" o:allowincell="f"/>
                  </w:pict>
                </mc:Fallback>
              </mc:AlternateContent>
            </w:r>
            <w:r w:rsidRPr="009B6AAC">
              <w:rPr>
                <w:sz w:val="20"/>
              </w:rPr>
              <w:object w:dxaOrig="912" w:dyaOrig="785">
                <v:shape id="_x0000_i1026" type="#_x0000_t75" style="width:45.75pt;height:39.75pt" o:ole="" fillcolor="window">
                  <v:imagedata r:id="rId36" o:title=""/>
                </v:shape>
                <o:OLEObject Type="Embed" ProgID="Word.Picture.8" ShapeID="_x0000_i1026" DrawAspect="Content" ObjectID="_1592735757" r:id="rId37"/>
              </w:object>
            </w:r>
          </w:p>
        </w:tc>
        <w:tc>
          <w:tcPr>
            <w:tcW w:w="1134" w:type="dxa"/>
            <w:gridSpan w:val="2"/>
          </w:tcPr>
          <w:p w:rsidR="002D14E8" w:rsidRPr="009B6AAC" w:rsidRDefault="002D14E8" w:rsidP="00F2133C">
            <w:pPr>
              <w:tabs>
                <w:tab w:val="left" w:pos="5137"/>
              </w:tabs>
              <w:spacing w:before="60" w:line="100" w:lineRule="atLeast"/>
              <w:jc w:val="right"/>
              <w:rPr>
                <w:sz w:val="20"/>
              </w:rPr>
            </w:pPr>
          </w:p>
        </w:tc>
        <w:tc>
          <w:tcPr>
            <w:tcW w:w="1134" w:type="dxa"/>
            <w:gridSpan w:val="3"/>
          </w:tcPr>
          <w:p w:rsidR="002D14E8" w:rsidRPr="009B6AAC" w:rsidRDefault="002D14E8" w:rsidP="00F2133C">
            <w:pPr>
              <w:tabs>
                <w:tab w:val="left" w:pos="5137"/>
              </w:tabs>
              <w:spacing w:before="60" w:line="100" w:lineRule="atLeast"/>
              <w:jc w:val="right"/>
              <w:rPr>
                <w:sz w:val="20"/>
              </w:rPr>
            </w:pPr>
          </w:p>
        </w:tc>
        <w:tc>
          <w:tcPr>
            <w:tcW w:w="7371" w:type="dxa"/>
            <w:gridSpan w:val="15"/>
            <w:tcBorders>
              <w:top w:val="single" w:sz="6" w:space="0" w:color="auto"/>
              <w:bottom w:val="single" w:sz="6" w:space="0" w:color="auto"/>
            </w:tcBorders>
          </w:tcPr>
          <w:p w:rsidR="002D14E8" w:rsidRPr="009B6AAC" w:rsidRDefault="002D14E8" w:rsidP="00F2133C">
            <w:pPr>
              <w:tabs>
                <w:tab w:val="left" w:pos="5137"/>
              </w:tabs>
              <w:spacing w:before="60" w:line="100" w:lineRule="atLeast"/>
              <w:jc w:val="right"/>
              <w:rPr>
                <w:sz w:val="20"/>
              </w:rPr>
            </w:pPr>
            <w:r w:rsidRPr="009B6AAC">
              <w:rPr>
                <w:sz w:val="20"/>
              </w:rPr>
              <w:t>SENATE BALLOT PAPER</w:t>
            </w:r>
            <w:r w:rsidRPr="009B6AAC">
              <w:rPr>
                <w:sz w:val="20"/>
              </w:rPr>
              <w:br/>
              <w:t>(5)</w:t>
            </w:r>
            <w:r w:rsidRPr="009B6AAC">
              <w:rPr>
                <w:sz w:val="20"/>
              </w:rPr>
              <w:br/>
            </w:r>
            <w:r w:rsidRPr="009B6AAC">
              <w:rPr>
                <w:sz w:val="20"/>
              </w:rPr>
              <w:tab/>
              <w:t>ELECTION OF (6) SENATORS</w:t>
            </w:r>
          </w:p>
        </w:tc>
      </w:tr>
      <w:tr w:rsidR="002D14E8" w:rsidRPr="009B6AAC" w:rsidTr="00F2133C">
        <w:tc>
          <w:tcPr>
            <w:tcW w:w="2092" w:type="dxa"/>
            <w:gridSpan w:val="2"/>
            <w:tcBorders>
              <w:bottom w:val="nil"/>
            </w:tcBorders>
          </w:tcPr>
          <w:p w:rsidR="002D14E8" w:rsidRPr="009B6AAC" w:rsidRDefault="002D14E8" w:rsidP="00F2133C">
            <w:pPr>
              <w:rPr>
                <w:sz w:val="20"/>
              </w:rPr>
            </w:pPr>
            <w:r w:rsidRPr="009B6AAC">
              <w:rPr>
                <w:b/>
                <w:sz w:val="20"/>
              </w:rPr>
              <w:t>You may vote in one of two ways</w:t>
            </w:r>
          </w:p>
        </w:tc>
        <w:tc>
          <w:tcPr>
            <w:tcW w:w="992" w:type="dxa"/>
            <w:gridSpan w:val="2"/>
            <w:tcBorders>
              <w:top w:val="single" w:sz="4" w:space="0" w:color="auto"/>
              <w:bottom w:val="nil"/>
            </w:tcBorders>
          </w:tcPr>
          <w:p w:rsidR="002D14E8" w:rsidRPr="009B6AAC" w:rsidRDefault="002D14E8" w:rsidP="00F2133C"/>
        </w:tc>
        <w:tc>
          <w:tcPr>
            <w:tcW w:w="983" w:type="dxa"/>
            <w:gridSpan w:val="3"/>
            <w:tcBorders>
              <w:top w:val="single" w:sz="4" w:space="0" w:color="auto"/>
              <w:bottom w:val="nil"/>
            </w:tcBorders>
          </w:tcPr>
          <w:p w:rsidR="002D14E8" w:rsidRPr="009B6AAC" w:rsidRDefault="002D14E8" w:rsidP="00F2133C"/>
        </w:tc>
        <w:tc>
          <w:tcPr>
            <w:tcW w:w="1143" w:type="dxa"/>
            <w:gridSpan w:val="3"/>
            <w:tcBorders>
              <w:bottom w:val="nil"/>
            </w:tcBorders>
          </w:tcPr>
          <w:p w:rsidR="002D14E8" w:rsidRPr="009B6AAC" w:rsidRDefault="002D14E8" w:rsidP="00F2133C"/>
        </w:tc>
        <w:tc>
          <w:tcPr>
            <w:tcW w:w="1134" w:type="dxa"/>
            <w:gridSpan w:val="2"/>
            <w:tcBorders>
              <w:bottom w:val="nil"/>
            </w:tcBorders>
          </w:tcPr>
          <w:p w:rsidR="002D14E8" w:rsidRPr="009B6AAC" w:rsidRDefault="002D14E8" w:rsidP="00F2133C"/>
        </w:tc>
        <w:tc>
          <w:tcPr>
            <w:tcW w:w="1134" w:type="dxa"/>
            <w:gridSpan w:val="2"/>
            <w:tcBorders>
              <w:bottom w:val="nil"/>
            </w:tcBorders>
          </w:tcPr>
          <w:p w:rsidR="002D14E8" w:rsidRPr="009B6AAC" w:rsidRDefault="002D14E8" w:rsidP="00F2133C"/>
        </w:tc>
        <w:tc>
          <w:tcPr>
            <w:tcW w:w="1134" w:type="dxa"/>
            <w:gridSpan w:val="2"/>
            <w:tcBorders>
              <w:bottom w:val="nil"/>
            </w:tcBorders>
          </w:tcPr>
          <w:p w:rsidR="002D14E8" w:rsidRPr="009B6AAC" w:rsidRDefault="002D14E8" w:rsidP="00F2133C"/>
        </w:tc>
        <w:tc>
          <w:tcPr>
            <w:tcW w:w="1134" w:type="dxa"/>
            <w:gridSpan w:val="2"/>
            <w:tcBorders>
              <w:bottom w:val="nil"/>
            </w:tcBorders>
          </w:tcPr>
          <w:p w:rsidR="002D14E8" w:rsidRPr="009B6AAC" w:rsidRDefault="002D14E8" w:rsidP="00F2133C"/>
        </w:tc>
        <w:tc>
          <w:tcPr>
            <w:tcW w:w="1134" w:type="dxa"/>
            <w:gridSpan w:val="2"/>
            <w:tcBorders>
              <w:bottom w:val="nil"/>
            </w:tcBorders>
          </w:tcPr>
          <w:p w:rsidR="002D14E8" w:rsidRPr="009B6AAC" w:rsidRDefault="002D14E8" w:rsidP="00F2133C"/>
        </w:tc>
        <w:tc>
          <w:tcPr>
            <w:tcW w:w="426" w:type="dxa"/>
          </w:tcPr>
          <w:p w:rsidR="002D14E8" w:rsidRPr="009B6AAC" w:rsidRDefault="002D14E8" w:rsidP="00F2133C"/>
        </w:tc>
      </w:tr>
      <w:tr w:rsidR="002D14E8" w:rsidRPr="009B6AAC" w:rsidTr="00F2133C">
        <w:tc>
          <w:tcPr>
            <w:tcW w:w="2092" w:type="dxa"/>
            <w:gridSpan w:val="2"/>
            <w:tcBorders>
              <w:top w:val="nil"/>
              <w:bottom w:val="nil"/>
              <w:right w:val="nil"/>
            </w:tcBorders>
          </w:tcPr>
          <w:p w:rsidR="002D14E8" w:rsidRPr="009B6AAC" w:rsidRDefault="002D14E8" w:rsidP="00F2133C">
            <w:pPr>
              <w:spacing w:before="120" w:after="360"/>
            </w:pPr>
            <w:r w:rsidRPr="009B6AAC">
              <w:rPr>
                <w:noProof/>
                <w:lang w:eastAsia="en-AU"/>
              </w:rPr>
              <mc:AlternateContent>
                <mc:Choice Requires="wps">
                  <w:drawing>
                    <wp:anchor distT="0" distB="0" distL="114300" distR="114300" simplePos="0" relativeHeight="251924480" behindDoc="0" locked="0" layoutInCell="0" allowOverlap="1" wp14:anchorId="746DED7E" wp14:editId="383CE3D3">
                      <wp:simplePos x="0" y="0"/>
                      <wp:positionH relativeFrom="margin">
                        <wp:posOffset>935990</wp:posOffset>
                      </wp:positionH>
                      <wp:positionV relativeFrom="paragraph">
                        <wp:posOffset>288290</wp:posOffset>
                      </wp:positionV>
                      <wp:extent cx="92075" cy="107950"/>
                      <wp:effectExtent l="0" t="0" r="22225"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22.7pt" to="80.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6/swIAALYFAAAOAAAAZHJzL2Uyb0RvYy54bWysVMtu2zAQvBfoPxC8K5Js2bKFyEEiy730&#10;EcBpe6ZFSiJKkQJJWzaK/nuXtKM8emhRxAYILh+j2dlZXt8cO4EOTBuuZI7jqwgjJitFuWxy/PVh&#10;EywwMpZISoSSLMcnZvDN6v2766HP2ES1SlCmEYBIkw19jltr+ywMTdWyjpgr1TMJm7XSHbEQ6iak&#10;mgyA3olwEkXzcFCa9lpVzBhYXZ838crj1zWr7Je6NswikWPgZv2o/bhzY7i6JlmjSd/y6kKD/AeL&#10;jnAJHx2h1sQStNf8D6iOV1oZVdurSnWhqmteMZ8DZBNHr7LZtqRnPhcQx/SjTObtYKvPh3uNOM3x&#10;ZIaRJB3UaGs14U1rUaGkBAWVRrAJSg29yeBCIe+1y7U6ym3/UVU/DJKqaIlsmGf8cOoBJXY3whdX&#10;XGB6+N5u+KQonCF7q7xsx1p3qBa8/+YuOnCQBh19nU5jndjRogoWl5MoBbYV7MRRupz5MoYkcyju&#10;bq+N/cBUh9wkx4JLpyLJyOGjsY7V0xG3LNWGC+GdICQacjyfAqTbMUpw6jZ9oJtdITQ6EOcl//Mp&#10;vjqm1V5SD9YyQktJkfV6SPA/duiiwUgw6BaY+HOWcPH3c0BaSMeDeVufM4HoaGHq10Edb7mfy2hZ&#10;LspFEiSTeRkk0Xod3G6KJJhv4nS2nq6LYh3/cgnGSdZySpl0OT7aP07+zV6XRjwbd2yAUczwJbpX&#10;Hci+ZHq7mUVpMl0EaTqbBsm0jIK7xaYIbot4Pk/Lu+KufMW09NmbtyE7SulYqb1letvSAVHubDOd&#10;LScxhgCei0l6rjciooHKVVZjpJX9zm3rLe8s6jDMc48sIve/eGREPwvxWEMXjVW45PYkFdT8sb6+&#10;k1zznNtwp+jpXjsvu6aCx8Ffujxk7vV5HvtTT8/t6jcAAAD//wMAUEsDBBQABgAIAAAAIQDVqmzO&#10;3wAAAAkBAAAPAAAAZHJzL2Rvd25yZXYueG1sTI/BTsMwDIbvSLxDZCQuiKWbum6UptNUCQkuTAy4&#10;Z43XFhqnSrK1vD3eCU7WL3/6/bnYTLYXZ/Shc6RgPktAINXOdNQo+Hh/ul+DCFGT0b0jVPCDATbl&#10;9VWhc+NGesPzPjaCSyjkWkEb45BLGeoWrQ4zNyDx7ui81ZGjb6TxeuRy28tFkmTS6o74QqsHrFqs&#10;v/cnq2D1unterrf2GL/GSr/U/q6rPlGp25tp+wgi4hT/YLjoszqU7HRwJzJB9JzTVcqognTJ8wJk&#10;8wcQBwXZIgVZFvL/B+UvAAAA//8DAFBLAQItABQABgAIAAAAIQC2gziS/gAAAOEBAAATAAAAAAAA&#10;AAAAAAAAAAAAAABbQ29udGVudF9UeXBlc10ueG1sUEsBAi0AFAAGAAgAAAAhADj9If/WAAAAlAEA&#10;AAsAAAAAAAAAAAAAAAAALwEAAF9yZWxzLy5yZWxzUEsBAi0AFAAGAAgAAAAhAMVnnr+zAgAAtgUA&#10;AA4AAAAAAAAAAAAAAAAALgIAAGRycy9lMm9Eb2MueG1sUEsBAi0AFAAGAAgAAAAhANWqbM7fAAAA&#10;CQEAAA8AAAAAAAAAAAAAAAAADQUAAGRycy9kb3ducmV2LnhtbFBLBQYAAAAABAAEAPMAAAAZBgAA&#10;AAA=&#10;" o:allowincell="f" strokeweight=".5pt">
                      <v:stroke startarrowwidth="wide" startarrowlength="long" endarrowwidth="wide" endarrowlength="long"/>
                      <w10:wrap anchorx="margin"/>
                    </v:line>
                  </w:pict>
                </mc:Fallback>
              </mc:AlternateContent>
            </w:r>
            <w:r w:rsidRPr="009B6AAC">
              <w:rPr>
                <w:noProof/>
                <w:lang w:eastAsia="en-AU"/>
              </w:rPr>
              <mc:AlternateContent>
                <mc:Choice Requires="wps">
                  <w:drawing>
                    <wp:anchor distT="0" distB="0" distL="114300" distR="114300" simplePos="0" relativeHeight="251923456" behindDoc="0" locked="0" layoutInCell="0" allowOverlap="1" wp14:anchorId="12FCE275" wp14:editId="0A885CF4">
                      <wp:simplePos x="0" y="0"/>
                      <wp:positionH relativeFrom="margin">
                        <wp:posOffset>935990</wp:posOffset>
                      </wp:positionH>
                      <wp:positionV relativeFrom="paragraph">
                        <wp:posOffset>180340</wp:posOffset>
                      </wp:positionV>
                      <wp:extent cx="93345" cy="107950"/>
                      <wp:effectExtent l="0" t="0" r="20955"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 y;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14.2pt" to="81.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mguQIAAMAFAAAOAAAAZHJzL2Uyb0RvYy54bWysVE1v2zAMvQ/YfxB0d23HzpdRp2gdZzt0&#10;W4F021mxZFuYLBmSEqcY9t9HKan7scOGoQlgiBL5RD4+6vLq2Al0YNpwJXMcX0QYMVkpymWT46/3&#10;m2CBkbFEUiKUZDl+YAZfrd6/uxz6jE1UqwRlGgGINNnQ57i1ts/C0FQt64i5UD2TcFgr3RELpm5C&#10;qskA6J0IJ1E0Cwelaa9VxYyB3fXpEK88fl2zyn6pa8MsEjmG3Kz/av/duW+4uiRZo0nf8uqcBvmP&#10;LDrCJVw6Qq2JJWiv+R9QHa+0Mqq2F5XqQlXXvGK+Bqgmjl5Vs21Jz3wtQI7pR5rM28FWnw93GnGa&#10;40mKkSQd9GhrNeFNa1GhpAQGlUZwCEwNvckgoJB32tVaHeW2v1XVD4OkKloiG+Yzvn/oASV2EeGL&#10;EGeYHu7bDZ8UBR+yt8rTdqx1h2rB+48u0K++uZW7BkhCR9+xh7Fj7GhRBZvLJEmnGFVwEkfz5dQ3&#10;NCSZw3OxvTb2A1MdcoscCy4dnyQjh1tjXX5PLm5bqg0XwmtCSDTkeJYApDsxSnDqDr2hm10hNDoQ&#10;pyr/88W+ctNqL6kHaxmhpaTIemYkTAJ26KLBSDCYG1h4P0u4+LsfJC2ky4N5gZ8qAetoYen3gR0v&#10;vp/LaFkuykUapJNZGaTReh1cb4o0mG3i+XSdrItiHf9yBcZp1nJKmXQ1Pg5CnP6b0M4jeZLwOAoj&#10;meFLdM86JPsy0+vNNJqnySKYz6dJkCZlFNwsNkVwXcSz2by8KW7KV5mWvnrzNsmOVLqs1N4yvW3p&#10;gCh3skmmywmoknJ4OCbzU78REQ10rrIaI63sd25bL34nUYdhnmtkEbn/WSMj+omIxx46a+zCubYn&#10;qqDnj/31M+XG6DSQO0Uf7rTTshsveCZ80PlJc+/Qc9t7PT28q98AAAD//wMAUEsDBBQABgAIAAAA&#10;IQCnQHh03QAAAAkBAAAPAAAAZHJzL2Rvd25yZXYueG1sTI+xTsMwEIZ3JN7BOiQ2ajcyJQpxKlTE&#10;VAYoDIxOfCRR43Nku0ng6XEnOp1+3af/viu3ix3YhD70jhSsVwIYUuNMT62Cz4+XuxxYiJqMHhyh&#10;gh8MsK2ur0pdGDfTO06H2LJUQqHQCroYx4Lz0HRodVi5ESntvp23OqboW268nlO5HXgmxIZb3VO6&#10;0OkRdx02x8PJKnj1+CxEvj9i81XPb9PvXu58rdTtzfL0CCziEv9hOOsndaiSU+1OZAIbUpYPMqEK&#10;sjzNM7DJ1sBqBfJeAq9KfvlB9QcAAP//AwBQSwECLQAUAAYACAAAACEAtoM4kv4AAADhAQAAEwAA&#10;AAAAAAAAAAAAAAAAAAAAW0NvbnRlbnRfVHlwZXNdLnhtbFBLAQItABQABgAIAAAAIQA4/SH/1gAA&#10;AJQBAAALAAAAAAAAAAAAAAAAAC8BAABfcmVscy8ucmVsc1BLAQItABQABgAIAAAAIQC4ldmguQIA&#10;AMAFAAAOAAAAAAAAAAAAAAAAAC4CAABkcnMvZTJvRG9jLnhtbFBLAQItABQABgAIAAAAIQCnQHh0&#10;3QAAAAkBAAAPAAAAAAAAAAAAAAAAABMFAABkcnMvZG93bnJldi54bWxQSwUGAAAAAAQABADzAAAA&#10;HQYAAAAA&#10;" o:allowincell="f" strokeweight=".5pt">
                      <v:stroke startarrowwidth="wide" startarrowlength="long" endarrowwidth="wide" endarrowlength="long"/>
                      <w10:wrap anchorx="margin"/>
                    </v:line>
                  </w:pict>
                </mc:Fallback>
              </mc:AlternateContent>
            </w:r>
          </w:p>
          <w:p w:rsidR="002D14E8" w:rsidRPr="009B6AAC" w:rsidRDefault="002D14E8" w:rsidP="00F2133C">
            <w:pPr>
              <w:spacing w:line="180" w:lineRule="atLeast"/>
            </w:pPr>
            <w:r w:rsidRPr="009B6AAC">
              <w:rPr>
                <w:noProof/>
                <w:lang w:eastAsia="en-AU"/>
              </w:rPr>
              <mc:AlternateContent>
                <mc:Choice Requires="wps">
                  <w:drawing>
                    <wp:anchor distT="0" distB="0" distL="114300" distR="114300" simplePos="0" relativeHeight="251922432" behindDoc="0" locked="0" layoutInCell="0" allowOverlap="1" wp14:anchorId="2C62A3D4" wp14:editId="5F33D5C7">
                      <wp:simplePos x="0" y="0"/>
                      <wp:positionH relativeFrom="margin">
                        <wp:posOffset>0</wp:posOffset>
                      </wp:positionH>
                      <wp:positionV relativeFrom="paragraph">
                        <wp:posOffset>176530</wp:posOffset>
                      </wp:positionV>
                      <wp:extent cx="943610" cy="215900"/>
                      <wp:effectExtent l="0" t="0" r="2794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159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542F1B" w:rsidRDefault="003A39EF" w:rsidP="002D14E8">
                                  <w:pPr>
                                    <w:rPr>
                                      <w:sz w:val="24"/>
                                    </w:rPr>
                                  </w:pPr>
                                  <w:r w:rsidRPr="00542F1B">
                                    <w:rPr>
                                      <w:b/>
                                      <w:i/>
                                      <w:sz w:val="24"/>
                                    </w:rPr>
                                    <w:t>either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13.9pt;width:74.3pt;height:17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eOuwIAAJYFAAAOAAAAZHJzL2Uyb0RvYy54bWysVF1v0zAUfUfiP1h+75L0e9HSqetahDRg&#10;YiCeXdtJLBw72G6TDfHfuXbakDEeEKKVIl/75uTcc4/v1XVbSXTkxgqtMpxcxBhxRTUTqsjw50+7&#10;0RIj64hiRGrFM/zILb5evX511dQpH+tSS8YNAhBl06bOcOlcnUaRpSWviL3QNVdwmGtTEQehKSJm&#10;SAPolYzGcTyPGm1YbTTl1sLubXeIVwE/zzl1H/LccodkhoGbC08Tnnv/jFZXJC0MqUtBTzTIP7Co&#10;iFDw0R7qljiCDka8gKoENdrq3F1QXUU6zwXloQaoJol/q+ahJDUPtYA4tu5lsv8Plr4/3hskGPRu&#10;jpEiFfToI6hGVCE5gj0QqKltCnkP9b3xJdr6TtOvFim9KSGNr43RTckJA1qJz4+eveADC6+iffNO&#10;M4AnB6eDVm1uKg8IKqA2tOSxbwlvHaKweTmdzBNoHIWjcTK7jEPLIpKeX66NdW+4rpBfZNgA9wBO&#10;jnfWeTIkPacE8loKthNShsAU+4006EjAHbvwC/yhxmGaVKjJ8HwyiwPyszM7hIjD708QlXBgcymq&#10;DC/7JJJ61baKBRM6ImS3BspSeX48GLirA6LWwTLsgzjBXN/Xu1m8mE6Wo8ViNhlNJ9t4dLPcbUbr&#10;TTKfL7Y3m5tt8sOzTqZpKRjjahsw7dnryfTvvHS6dZ1Le7f3BD0rfYAaH0rWICZ8Kyazy3GCIYDr&#10;Nl50VSMiC5gT1BmMjHZfhCuDyX3fPcYzOZex/5/k7NFDSwcfjl7U1mW0IBUoeVYtmNL7sPOza/ft&#10;ydp7zR7BnkAneBCGGSxKbZ4wamAwZNh+OxDDMZJvFVh8PJuCCZEbBmYY7IcBURSgMuww6pYb102f&#10;Q21EUcKXklC40mu4FrkIlvVXpmMFJfgALn8o5jSo/HQZxiHr1zhd/QQAAP//AwBQSwMEFAAGAAgA&#10;AAAhANxk2JzbAAAABgEAAA8AAABkcnMvZG93bnJldi54bWxMz8FOwzAMBuA7Eu8QGWkXxNKNqVSl&#10;7oTQJnFlm8Y1S0zb0ThVk7Xd25Od4Gj91u/PxXqyrRio941jhMU8AUGsnWm4Qjjst08ZCB8UG9U6&#10;JoQreViX93eFyo0b+ZOGXahELGGfK4Q6hC6X0uuarPJz1xHH7Nv1VoU49pU0vRpjuW3lMklSaVXD&#10;8UKtOnqvSf/sLhZheP64judRb740D0f3uOWzXzHi7GF6ewURaAp/y3DjRzqU0XRyFzZetAjxkYCw&#10;fIn+W7rKUhAnhHSRgSwL+Z9f/gIAAP//AwBQSwECLQAUAAYACAAAACEAtoM4kv4AAADhAQAAEwAA&#10;AAAAAAAAAAAAAAAAAAAAW0NvbnRlbnRfVHlwZXNdLnhtbFBLAQItABQABgAIAAAAIQA4/SH/1gAA&#10;AJQBAAALAAAAAAAAAAAAAAAAAC8BAABfcmVscy8ucmVsc1BLAQItABQABgAIAAAAIQBldCeOuwIA&#10;AJYFAAAOAAAAAAAAAAAAAAAAAC4CAABkcnMvZTJvRG9jLnhtbFBLAQItABQABgAIAAAAIQDcZNic&#10;2wAAAAYBAAAPAAAAAAAAAAAAAAAAABUFAABkcnMvZG93bnJldi54bWxQSwUGAAAAAAQABADzAAAA&#10;HQYAAAAA&#10;" o:allowincell="f" strokeweight=".5pt">
                      <v:textbox inset="2pt,2pt,2pt,2pt">
                        <w:txbxContent>
                          <w:p w:rsidR="003A39EF" w:rsidRPr="00542F1B" w:rsidRDefault="003A39EF" w:rsidP="002D14E8">
                            <w:pPr>
                              <w:rPr>
                                <w:sz w:val="24"/>
                              </w:rPr>
                            </w:pPr>
                            <w:r w:rsidRPr="00542F1B">
                              <w:rPr>
                                <w:b/>
                                <w:i/>
                                <w:sz w:val="24"/>
                              </w:rPr>
                              <w:t>either</w:t>
                            </w:r>
                          </w:p>
                        </w:txbxContent>
                      </v:textbox>
                      <w10:wrap anchorx="margin"/>
                    </v:rect>
                  </w:pict>
                </mc:Fallback>
              </mc:AlternateContent>
            </w:r>
            <w:r w:rsidRPr="009B6AAC">
              <w:rPr>
                <w:sz w:val="16"/>
              </w:rPr>
              <w:t>By numbering at least 6 of these boxes in the order of your choice (with number 1 as your first choice)</w:t>
            </w:r>
            <w:r w:rsidR="009B6AAC" w:rsidRPr="009B6AAC">
              <w:rPr>
                <w:position w:val="6"/>
                <w:sz w:val="16"/>
              </w:rPr>
              <w:t>*</w:t>
            </w:r>
          </w:p>
        </w:tc>
        <w:tc>
          <w:tcPr>
            <w:tcW w:w="1023" w:type="dxa"/>
            <w:gridSpan w:val="3"/>
            <w:tcBorders>
              <w:top w:val="nil"/>
              <w:left w:val="single" w:sz="6" w:space="0" w:color="auto"/>
              <w:bottom w:val="nil"/>
              <w:right w:val="single" w:sz="6" w:space="0" w:color="auto"/>
            </w:tcBorders>
          </w:tcPr>
          <w:p w:rsidR="002D14E8" w:rsidRPr="009B6AAC" w:rsidRDefault="002D14E8" w:rsidP="00F2133C">
            <w:pPr>
              <w:spacing w:before="60" w:after="120" w:line="240" w:lineRule="auto"/>
              <w:ind w:left="96"/>
              <w:rPr>
                <w:sz w:val="16"/>
                <w:szCs w:val="16"/>
              </w:rPr>
            </w:pPr>
            <w:r w:rsidRPr="009B6AAC">
              <w:rPr>
                <w:sz w:val="16"/>
                <w:szCs w:val="16"/>
              </w:rPr>
              <w:t>(8)</w:t>
            </w:r>
          </w:p>
          <w:p w:rsidR="002D14E8" w:rsidRPr="009B6AAC" w:rsidRDefault="002D14E8" w:rsidP="00F2133C">
            <w:pPr>
              <w:spacing w:before="60" w:after="120" w:line="240" w:lineRule="auto"/>
              <w:ind w:left="96"/>
              <w:rPr>
                <w:sz w:val="16"/>
                <w:szCs w:val="16"/>
              </w:rPr>
            </w:pPr>
            <w:r w:rsidRPr="009B6AAC">
              <w:rPr>
                <w:sz w:val="16"/>
                <w:szCs w:val="16"/>
              </w:rPr>
              <w:t>A</w:t>
            </w:r>
          </w:p>
          <w:p w:rsidR="002D14E8" w:rsidRPr="009B6AAC" w:rsidRDefault="002D14E8" w:rsidP="00F2133C">
            <w:pPr>
              <w:spacing w:before="240" w:line="240" w:lineRule="auto"/>
              <w:ind w:left="96"/>
              <w:rPr>
                <w:sz w:val="16"/>
                <w:szCs w:val="16"/>
              </w:rPr>
            </w:pPr>
            <w:r w:rsidRPr="009B6AAC">
              <w:rPr>
                <w:noProof/>
                <w:lang w:eastAsia="en-AU"/>
              </w:rPr>
              <mc:AlternateContent>
                <mc:Choice Requires="wps">
                  <w:drawing>
                    <wp:anchor distT="0" distB="0" distL="114300" distR="114300" simplePos="0" relativeHeight="251925504" behindDoc="1" locked="0" layoutInCell="1" allowOverlap="1" wp14:anchorId="6D09BDF6" wp14:editId="29C97CAE">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4.65pt;margin-top:0;width:14.45pt;height:14.4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9yuQIAAI0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dAqlUqSFIn2AtBFVS478IqSo72wBng/dvfFB2u6Npl8sUnrVgB9fGqP7hhMGxBLvHz054A0LR9G2&#10;f6sZ4JOd0yFbh8q0HhDygA6hKI9jUfjBIQqLyXyaJzlGFLaOc38DKU6HO2PdK65b5CclNkA+gJP9&#10;G+sG15NLIK+lYBshZTBMvV1Jg/YE9LEJX+APMZ67SYX6El/laR6Qn+zZc4g4fH+CaIUDoUvRlng+&#10;OpHCZ22tGNAkhSNCDnOITiq/xIOEhzjAOjiYhnVITpDX9+Umj2fZdD6ZzfLpJJuu48ntfLOaLFfJ&#10;5eVsfbu6XSc/POskKxrBGFfrgGlPak+yv1PT8d0NOh31PhL0rPQOYnxoWI+Y8KWY5ldpgsGAB5fO&#10;hqgRkTV0CuoMRka7z8I1Qea+7h7jSTrnsf+P6RzRQ/XPLo6exTZ4HCBVkMlT1oIovQ4HPW81ewRN&#10;AocgPOhhMGm0+YZRD/2gxPbrjhiOkXytQNdXSZb5BhKMLJ+lYJjzne35DlEUoErsMBqmKzc0nV1n&#10;RN3ATUmIVuklvIVKBJ36dzKwAt7egDcfIjj2J99Uzu3g9auLLn4C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N+3r3K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(2)</w:t>
            </w:r>
          </w:p>
          <w:p w:rsidR="002D14E8" w:rsidRPr="009B6AAC" w:rsidRDefault="002D14E8" w:rsidP="00F2133C">
            <w:pPr>
              <w:spacing w:before="60" w:after="600"/>
              <w:ind w:left="96"/>
              <w:rPr>
                <w:sz w:val="16"/>
                <w:szCs w:val="16"/>
              </w:rPr>
            </w:pPr>
            <w:r w:rsidRPr="009B6AAC">
              <w:rPr>
                <w:noProof/>
                <w:lang w:eastAsia="en-AU"/>
              </w:rPr>
              <mc:AlternateContent>
                <mc:Choice Requires="wps">
                  <w:drawing>
                    <wp:anchor distT="0" distB="0" distL="114300" distR="114300" simplePos="0" relativeHeight="251926528" behindDoc="1" locked="0" layoutInCell="1" allowOverlap="1" wp14:anchorId="31C0F1DC" wp14:editId="520B45CF">
                      <wp:simplePos x="0" y="0"/>
                      <wp:positionH relativeFrom="column">
                        <wp:posOffset>277495</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542F1B" w:rsidRDefault="003A39EF"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9" o:spid="_x0000_s1027" style="position:absolute;left:0;text-align:left;margin-left:21.85pt;margin-top:-13.85pt;width:14.7pt;height:12.4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jF7AIAADkGAAAOAAAAZHJzL2Uyb0RvYy54bWysVF1vmzAUfZ+0/2D5nQIJSQgqqVJCpknd&#10;Vq2b9uyACdaMzWwnpJv233dtAl26l2pqIqFr+/r6nHM/rm9ODUdHqjSTIsXhVYARFYUsmdin+OuX&#10;rRdjpA0RJeFS0BQ/Uo1vVm/fXHdtQieylrykCkEQoZOuTXFtTJv4vi5q2hB9JVsq4LCSqiEGlmrv&#10;l4p0EL3h/iQI5n4nVdkqWVCtYXfTH+KVi19VtDCfqkpTg3iKAZtxX+W+O/v1V9ck2SvS1qw4wyD/&#10;gaIhTMCjY6gNMQQdFPsnVMMKJbWszFUhG19WFSuo4wBswuAZm4eatNRxAXF0O8qkXy9s8fF4rxAr&#10;UzyZLjESpIEkfQbZiNhziuwmSNS1OgHPh/ZeWZK6vZPFd42EzGrwo2ulZFdTUgKw0Pr7FxfsQsNV&#10;tOs+yBLik4ORTq1TpRobEHRAJ5eUxzEp9GRQAZthPJ8vIXUFHIWzOAxn7gWSDJdbpc07KhtkjRQr&#10;AO+Ck+OdNhYMSQYX+5aQW8a5yzsXqEvxNFzM3AUtOSvtoeOo9ruMK3QkUDlb9zu/e+HWMAP1y1mT&#10;4jiwP+tEEitGLkpnG8J4bwMSLuwxdZXZw4PVyYDp9oGzq5pfy2CZx3kcedFknntRsNl4620WefMt&#10;oN1MN1m2CX9b1GGU1KwsqbDAhwoOo5dVyLmX+toba/iCoH6JDv4lDKc5sLqktN7OgkU0jb3FYjb1&#10;omkeeLfxNvPWWTifL/Lb7DZ/Ril3MunXYTVqblHJA6TtoS47VDJbNNPZchJiWMBomCz6RCLC9zDT&#10;CqMwUtJ8Y6Z2DWkr1Ma4UCYO7P9cIWP0Xogh2XY1puvM7UkqKI6hEFz72I7pO8+cdifXoq63bDft&#10;ZPkI/QSoXNPA/AWjluonRh3MshTrHweiKEb8vYCetINvMNRg7AaDiAKupthg1JuZ6QfkoVVsX0Pk&#10;0PEVcg19WzHXU08ogIFdwHxyXM6z1A7Av9fO62nir/4AAAD//wMAUEsDBBQABgAIAAAAIQDXV7hP&#10;3QAAAAgBAAAPAAAAZHJzL2Rvd25yZXYueG1sTI9NTsMwEEb3SNzBGiR2rdMUSAhxqgJCYlMkCgeY&#10;xm4cEY+j2G0Np2e6gt38PH3zpl4lN4ijmULvScFinoEw1HrdU6fg8+NlVoIIEUnj4Mko+DYBVs3l&#10;RY2V9id6N8dt7ASHUKhQgY1xrKQMrTUOw9yPhni395PDyO3UST3hicPdIPMsu5MOe+ILFkfzZE37&#10;tT04BeQe0+vej/lbss/rEu1mc/tzr9T1VVo/gIgmxT8YzvqsDg077fyBdBCDgptlwaSCWV5wwUCx&#10;XIDYnQclyKaW/x9ofgEAAP//AwBQSwECLQAUAAYACAAAACEAtoM4kv4AAADhAQAAEwAAAAAAAAAA&#10;AAAAAAAAAAAAW0NvbnRlbnRfVHlwZXNdLnhtbFBLAQItABQABgAIAAAAIQA4/SH/1gAAAJQBAAAL&#10;AAAAAAAAAAAAAAAAAC8BAABfcmVscy8ucmVsc1BLAQItABQABgAIAAAAIQBOcRjF7AIAADkGAAAO&#10;AAAAAAAAAAAAAAAAAC4CAABkcnMvZTJvRG9jLnhtbFBLAQItABQABgAIAAAAIQDXV7hP3QAAAAgB&#10;AAAPAAAAAAAAAAAAAAAAAEYFAABkcnMvZG93bnJldi54bWxQSwUGAAAAAAQABADzAAAAUAYAAAAA&#10;" filled="f" strokecolor="white" strokeweight=".25pt">
                      <v:textbox inset="0,0,0,0">
                        <w:txbxContent>
                          <w:p w:rsidR="003A39EF" w:rsidRPr="00542F1B" w:rsidRDefault="003A39EF" w:rsidP="002D14E8">
                            <w:pPr>
                              <w:spacing w:line="180" w:lineRule="atLeast"/>
                              <w:rPr>
                                <w:sz w:val="16"/>
                                <w:szCs w:val="16"/>
                              </w:rPr>
                            </w:pPr>
                          </w:p>
                        </w:txbxContent>
                      </v:textbox>
                      <w10:wrap type="through"/>
                    </v:rect>
                  </w:pict>
                </mc:Fallback>
              </mc:AlternateContent>
            </w:r>
          </w:p>
        </w:tc>
        <w:tc>
          <w:tcPr>
            <w:tcW w:w="1024" w:type="dxa"/>
            <w:gridSpan w:val="3"/>
            <w:tcBorders>
              <w:top w:val="nil"/>
              <w:left w:val="nil"/>
              <w:bottom w:val="nil"/>
              <w:right w:val="single" w:sz="6" w:space="0" w:color="auto"/>
            </w:tcBorders>
          </w:tcPr>
          <w:p w:rsidR="002D14E8" w:rsidRPr="009B6AAC" w:rsidRDefault="002D14E8" w:rsidP="00F2133C">
            <w:pPr>
              <w:spacing w:before="60" w:after="120" w:line="240" w:lineRule="auto"/>
              <w:ind w:left="96"/>
              <w:rPr>
                <w:sz w:val="16"/>
                <w:szCs w:val="16"/>
              </w:rPr>
            </w:pPr>
            <w:r w:rsidRPr="009B6AAC">
              <w:rPr>
                <w:sz w:val="16"/>
                <w:szCs w:val="16"/>
              </w:rPr>
              <w:t>(8)</w:t>
            </w:r>
          </w:p>
          <w:p w:rsidR="002D14E8" w:rsidRPr="009B6AAC" w:rsidRDefault="002D14E8" w:rsidP="00F2133C">
            <w:pPr>
              <w:spacing w:before="60" w:after="120" w:line="240" w:lineRule="auto"/>
              <w:ind w:left="96"/>
              <w:rPr>
                <w:sz w:val="16"/>
                <w:szCs w:val="16"/>
              </w:rPr>
            </w:pPr>
            <w:r w:rsidRPr="009B6AAC">
              <w:rPr>
                <w:sz w:val="16"/>
                <w:szCs w:val="16"/>
              </w:rPr>
              <w:t>B</w:t>
            </w:r>
          </w:p>
          <w:p w:rsidR="002D14E8" w:rsidRPr="009B6AAC" w:rsidRDefault="002D14E8" w:rsidP="00F2133C">
            <w:pPr>
              <w:spacing w:before="240" w:line="240" w:lineRule="auto"/>
              <w:ind w:left="96"/>
              <w:rPr>
                <w:sz w:val="16"/>
                <w:szCs w:val="16"/>
              </w:rPr>
            </w:pPr>
            <w:r w:rsidRPr="009B6AAC">
              <w:rPr>
                <w:noProof/>
                <w:lang w:eastAsia="en-AU"/>
              </w:rPr>
              <mc:AlternateContent>
                <mc:Choice Requires="wps">
                  <w:drawing>
                    <wp:anchor distT="0" distB="0" distL="114300" distR="114300" simplePos="0" relativeHeight="251927552" behindDoc="1" locked="0" layoutInCell="1" allowOverlap="1" wp14:anchorId="1581FB95" wp14:editId="369D2D64">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4.65pt;margin-top:0;width:14.45pt;height:14.4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VXuA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AN9FGnhkD6AbETVkiM/CRL1nS0g86G7N75I273R9ItFSq8ayONLY3TfcMKAWOLzoyc/+MDCr2jb&#10;v9UM8MnO6aDWoTKtBwQd0CEcyuN4KPzgEIXJZD7NkxwjCkvHsd+BFKefO2PdK65b5AclNkA+gJP9&#10;G+uG1FNKIK+lYBshZQhMvV1Jg/YE/LEJT+APNZ6nSYX6El/laR6Qn6zZc4g4PH+CaIUDo0vRlng+&#10;JpHCq7ZWDGiSwhEhhzFUJ5Wf4sHCQx0QHRwMwzyIE+z1fbnJ41k2nU9ms3w6yabreHI736wmy1Vy&#10;eTlb365u18kPzzrJikYwxtU6YNqT25Ps79x0vHeDT0e/jwQ9K72DGh8a1iMm/FFM86s0wRDAhUtn&#10;Q9WIyBo6BXUGI6PdZ+GaYHN/7h7jiZzz2L9HOUf0cPpnG0fPahsyDiAVKHlSLZjS+3Dw81azR/Ak&#10;cAjGgx4Gg0abbxj10A9KbL/uiOEYydcKfH2VZP6CuBBk+SyFwJyvbM9XiKIAVWKH0TBcuaHp7Doj&#10;6gZ2SkK1Si/hLlQi+NTfk4EV8PYB3PlQwbE/+aZyHoesX1108RMAAP//AwBQSwMEFAAGAAgAAAAh&#10;AJ9t7DbZAAAABAEAAA8AAABkcnMvZG93bnJldi54bWxMj0FPg0AUhO8m/ofNM/FmFyExgDwao6mJ&#10;x5ZeenvAE1B2l7BLi/56nyc9TmYy802xXc2ozjz7wVmE+00Eim3j2sF2CMdqd5eC8oFsS6OzjPDF&#10;Hrbl9VVBeesuds/nQ+iUlFifE0IfwpRr7ZueDfmNm9iK9+5mQ0Hk3Ol2pouUm1HHUfSgDQ1WFnqa&#10;+Lnn5vOwGIR6iI/0va9eI5PtkvC2Vh/L6QXx9mZ9egQVeA1/YfjFF3Qohal2i229GhGyRIII8kfM&#10;JI1B1QhxmoEuC/0fvvwBAAD//wMAUEsBAi0AFAAGAAgAAAAhALaDOJL+AAAA4QEAABMAAAAAAAAA&#10;AAAAAAAAAAAAAFtDb250ZW50X1R5cGVzXS54bWxQSwECLQAUAAYACAAAACEAOP0h/9YAAACUAQAA&#10;CwAAAAAAAAAAAAAAAAAvAQAAX3JlbHMvLnJlbHNQSwECLQAUAAYACAAAACEAcDYFV7gCAACNBQAA&#10;DgAAAAAAAAAAAAAAAAAuAgAAZHJzL2Uyb0RvYy54bWxQSwECLQAUAAYACAAAACEAn23sNtkAAAAE&#10;AQAADwAAAAAAAAAAAAAAAAASBQAAZHJzL2Rvd25yZXYueG1sUEsFBgAAAAAEAAQA8wAAABgGAAAA&#10;AA==&#10;">
                      <w10:wrap type="tight"/>
                    </v:rect>
                  </w:pict>
                </mc:Fallback>
              </mc:AlternateContent>
            </w:r>
            <w:r w:rsidRPr="009B6AAC">
              <w:rPr>
                <w:sz w:val="16"/>
                <w:szCs w:val="16"/>
              </w:rPr>
              <w:t>(2)</w:t>
            </w:r>
          </w:p>
          <w:p w:rsidR="002D14E8" w:rsidRPr="009B6AAC" w:rsidRDefault="002D14E8" w:rsidP="00F2133C">
            <w:pPr>
              <w:spacing w:before="60" w:after="600"/>
              <w:ind w:left="96"/>
              <w:rPr>
                <w:sz w:val="16"/>
                <w:szCs w:val="16"/>
              </w:rPr>
            </w:pPr>
            <w:r w:rsidRPr="009B6AAC">
              <w:rPr>
                <w:noProof/>
                <w:lang w:eastAsia="en-AU"/>
              </w:rPr>
              <mc:AlternateContent>
                <mc:Choice Requires="wps">
                  <w:drawing>
                    <wp:anchor distT="0" distB="0" distL="114300" distR="114300" simplePos="0" relativeHeight="251928576" behindDoc="1" locked="0" layoutInCell="1" allowOverlap="1" wp14:anchorId="46E319E3" wp14:editId="1164FB06">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542F1B" w:rsidRDefault="003A39EF"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1" o:spid="_x0000_s1028" style="position:absolute;left:0;text-align:left;margin-left:21.1pt;margin-top:-13.85pt;width:14.7pt;height:12.4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y86gIAADkGAAAOAAAAZHJzL2Uyb0RvYy54bWysVFFv2jAQfp+0/2D5PU0CAQJqqGgI06Ru&#10;q9ZNezaxQ6w5dmYbQjftv+/sEDq6l2oqSNHZPp+/7+67u745NgIdmDZcyQzHVxFGTJaKcrnL8Ncv&#10;myDFyFgiKRFKsgw/MoNvlm/fXHftgo1UrQRlGkEQaRZdm+Ha2nYRhqasWUPMlWqZhMNK6YZYWOpd&#10;SDXpIHojwlEUTcNOadpqVTJjYHfdH+Klj19VrLSfqsowi0SGAZv1X+2/W/cNl9dksdOkrXl5gkH+&#10;A0VDuIRHz6HWxBK01/yfUA0vtTKqslelakJVVbxkngOwiaNnbB5q0jLPBZJj2nOazOuFLT8e7jXi&#10;NMOjJMZIkgaK9BnSRuROMOQ2IUVdaxbg+dDea0fStHeq/G6QVHkNfmyltepqRigA8/7hxQW3MHAV&#10;bbsPikJ8srfKZ+tY6cYFhDygoy/K47ko7GhRCZtxOp3OoXQlHMWTNI4nDlFIFsPlVhv7jqkGOSPD&#10;GsD74ORwZ2zvOri4t6TacCF83YVEXYbH8WziLxglOHWHnqPebXOh0YGAcjb+d3r3wq3hFvQreJPh&#10;NHK/XlEuGYWk/hVLuOhtAC2kC868Mnt4sDpaMP0+cPaq+TWP5kVapEmQjKZFkETrdbDa5Ekw3QDa&#10;9Xid5+v4t0MdJ4uaU8qkAz4oOE5eppBTL/XaO2v4gqB5SR7CSxi+PMDqktJqM4lmyTgNZrPJOEjG&#10;RRTcpps8WOXxdDorbvPb4hmlwqfJvA6rc84dKrWHsj3UtEOUO9GMJ/MRyJ9yGA2jWV9IRMQOZlpp&#10;NUZa2W/c1r4hnUJdjIvMpJH7nxRyjt4nYii2W53LdeL2lCoQxyAE3z6uY/rOs8ftsW9RF99101bR&#10;R+gnQOWbBuYvGLXSPzHqYJZl2PzYE80wEu8l9KQbfIOhB2M7GESWcDXDFqPezG0/IPet5rsaIsee&#10;r1Qr6NuK+556QgEM3ALmk+dymqVuAP699l5PE3/5BwAA//8DAFBLAwQUAAYACAAAACEAzRoYv90A&#10;AAAIAQAADwAAAGRycy9kb3ducmV2LnhtbEyPwU7DMAyG70i8Q2Qkblu6CtZSmk4DhMRlkxg8gNd4&#10;TUXjVE22BZ6e7ARH259+f3+9inYQJ5p871jBYp6BIG6d7rlT8PnxOitB+ICscXBMCr7Jw6q5vqqx&#10;0u7M73TahU6kEPYVKjAhjJWUvjVk0c/dSJxuBzdZDGmcOqknPKdwO8g8y5bSYs/pg8GRng21X7uj&#10;VcD2Kb4d3Jhvo3lZl2g2m/ufB6Vub+L6EUSgGP5guOgndWiS094dWXsxKLjL80QqmOVFASIBxWIJ&#10;Yn9ZlCCbWv4v0PwCAAD//wMAUEsBAi0AFAAGAAgAAAAhALaDOJL+AAAA4QEAABMAAAAAAAAAAAAA&#10;AAAAAAAAAFtDb250ZW50X1R5cGVzXS54bWxQSwECLQAUAAYACAAAACEAOP0h/9YAAACUAQAACwAA&#10;AAAAAAAAAAAAAAAvAQAAX3JlbHMvLnJlbHNQSwECLQAUAAYACAAAACEAXj+cvOoCAAA5BgAADgAA&#10;AAAAAAAAAAAAAAAuAgAAZHJzL2Uyb0RvYy54bWxQSwECLQAUAAYACAAAACEAzRoYv90AAAAIAQAA&#10;DwAAAAAAAAAAAAAAAABEBQAAZHJzL2Rvd25yZXYueG1sUEsFBgAAAAAEAAQA8wAAAE4GAAAAAA==&#10;" filled="f" strokecolor="white" strokeweight=".25pt">
                      <v:textbox inset="0,0,0,0">
                        <w:txbxContent>
                          <w:p w:rsidR="003A39EF" w:rsidRPr="00542F1B" w:rsidRDefault="003A39EF" w:rsidP="002D14E8">
                            <w:pPr>
                              <w:spacing w:line="180" w:lineRule="atLeast"/>
                              <w:rPr>
                                <w:sz w:val="16"/>
                                <w:szCs w:val="16"/>
                              </w:rPr>
                            </w:pPr>
                          </w:p>
                        </w:txbxContent>
                      </v:textbox>
                      <w10:wrap type="through"/>
                    </v:rect>
                  </w:pict>
                </mc:Fallback>
              </mc:AlternateContent>
            </w:r>
          </w:p>
        </w:tc>
        <w:tc>
          <w:tcPr>
            <w:tcW w:w="1024" w:type="dxa"/>
            <w:tcBorders>
              <w:top w:val="nil"/>
              <w:left w:val="nil"/>
              <w:bottom w:val="nil"/>
              <w:right w:val="single" w:sz="6" w:space="0" w:color="auto"/>
            </w:tcBorders>
          </w:tcPr>
          <w:p w:rsidR="002D14E8" w:rsidRPr="009B6AAC" w:rsidRDefault="002D14E8" w:rsidP="00F2133C">
            <w:pPr>
              <w:spacing w:before="60" w:after="120" w:line="240" w:lineRule="auto"/>
              <w:ind w:left="96"/>
              <w:rPr>
                <w:sz w:val="16"/>
                <w:szCs w:val="16"/>
              </w:rPr>
            </w:pPr>
            <w:r w:rsidRPr="009B6AAC">
              <w:rPr>
                <w:sz w:val="16"/>
                <w:szCs w:val="16"/>
              </w:rPr>
              <w:t>(8)</w:t>
            </w:r>
          </w:p>
          <w:p w:rsidR="002D14E8" w:rsidRPr="009B6AAC" w:rsidRDefault="002D14E8" w:rsidP="00F2133C">
            <w:pPr>
              <w:spacing w:before="60" w:after="120" w:line="240" w:lineRule="auto"/>
              <w:ind w:left="96"/>
              <w:rPr>
                <w:sz w:val="16"/>
                <w:szCs w:val="16"/>
              </w:rPr>
            </w:pPr>
            <w:r w:rsidRPr="009B6AAC">
              <w:rPr>
                <w:sz w:val="16"/>
                <w:szCs w:val="16"/>
              </w:rPr>
              <w:t>C</w:t>
            </w:r>
          </w:p>
          <w:p w:rsidR="002D14E8" w:rsidRPr="009B6AAC" w:rsidRDefault="002D14E8" w:rsidP="00F2133C">
            <w:pPr>
              <w:spacing w:before="240" w:line="240" w:lineRule="auto"/>
              <w:ind w:left="96"/>
              <w:rPr>
                <w:sz w:val="16"/>
                <w:szCs w:val="16"/>
              </w:rPr>
            </w:pPr>
            <w:r w:rsidRPr="009B6AAC">
              <w:rPr>
                <w:noProof/>
                <w:lang w:eastAsia="en-AU"/>
              </w:rPr>
              <mc:AlternateContent>
                <mc:Choice Requires="wps">
                  <w:drawing>
                    <wp:anchor distT="0" distB="0" distL="114300" distR="114300" simplePos="0" relativeHeight="251929600" behindDoc="1" locked="0" layoutInCell="1" allowOverlap="1" wp14:anchorId="69FEDBAF" wp14:editId="713EC5DA">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4.65pt;margin-top:0;width:14.45pt;height:14.4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gz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Esx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CRkeDO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(2)</w:t>
            </w:r>
          </w:p>
          <w:p w:rsidR="002D14E8" w:rsidRPr="009B6AAC" w:rsidRDefault="002D14E8" w:rsidP="00F2133C">
            <w:pPr>
              <w:spacing w:before="60" w:after="600"/>
              <w:ind w:left="96"/>
              <w:rPr>
                <w:sz w:val="16"/>
                <w:szCs w:val="16"/>
              </w:rPr>
            </w:pPr>
            <w:r w:rsidRPr="009B6AAC">
              <w:rPr>
                <w:noProof/>
                <w:lang w:eastAsia="en-AU"/>
              </w:rPr>
              <mc:AlternateContent>
                <mc:Choice Requires="wps">
                  <w:drawing>
                    <wp:anchor distT="0" distB="0" distL="114300" distR="114300" simplePos="0" relativeHeight="251930624" behindDoc="1" locked="0" layoutInCell="1" allowOverlap="1" wp14:anchorId="10393103" wp14:editId="7D19FA75">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542F1B" w:rsidRDefault="003A39EF"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3" o:spid="_x0000_s1029" style="position:absolute;left:0;text-align:left;margin-left:21.1pt;margin-top:-13.85pt;width:14.7pt;height:12.4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my7AIAADkGAAAOAAAAZHJzL2Uyb0RvYy54bWysVF1vmzAUfZ+0/2D5nQIJSQgqqVJCpknd&#10;Vq2b9uyACdaMzWwnpJv233dtAl26l2pqIqFr+/r6nHM/rm9ODUdHqjSTIsXhVYARFYUsmdin+OuX&#10;rRdjpA0RJeFS0BQ/Uo1vVm/fXHdtQieylrykCkEQoZOuTXFtTJv4vi5q2hB9JVsq4LCSqiEGlmrv&#10;l4p0EL3h/iQI5n4nVdkqWVCtYXfTH+KVi19VtDCfqkpTg3iKAZtxX+W+O/v1V9ck2SvS1qw4wyD/&#10;gaIhTMCjY6gNMQQdFPsnVMMKJbWszFUhG19WFSuo4wBswuAZm4eatNRxAXF0O8qkXy9s8fF4rxAr&#10;UzyJphgJ0kCSPoNsROw5RXYTJOpanYDnQ3uvLEnd3sniu0ZCZjX40bVSsqspKQFYaP39iwt2oeEq&#10;2nUfZAnxycFIp9apUo0NCDqgk0vK45gUejKogM0wns+XkLoCjsJZHIYz9wJJhsut0uYdlQ2yRooV&#10;gHfByfFOGwuGJIOLfUvILePc5Z0L1KV4Gi5m7oKWnJX20HFU+13GFToSqJyt+53fvXBrmIH65axJ&#10;cRzYn3UiiRUjF6WzDWG8twEJF/aYusrs4cHqZMB0+8DZVc2vZbDM4zyOvGgyz70o2Gy89TaLvPkW&#10;0G6mmyzbhL8t6jBKalaWVFjgQwWH0csq5NxLfe2NNXxBUL9EB/8ShtMcWF1SWm9nwSKaxt5iMZt6&#10;0TQPvNt4m3nrLJzPF/ltdps/o5Q7mfTrsBo1t6jkAdL2UJcdKpktmulsOQkxLGA0TBZ9IhHhe5hp&#10;hVEYKWm+MVO7hrQVamNcKBMH9n+ukDF6L8SQbLsa03Xm9iQVFMdQCK59bMf0nWdOu5Nr0bEXd7J8&#10;hH4CVK5pYP6CUUv1E6MOZlmK9Y8DURQj/l5AT9rBNxhqMHaDQUQBV1NsMOrNzPQD8tAqtq8hcuj4&#10;CrmGvq2Y6ynb0z0KYGAXMJ8cl/MstQPw77Xzepr4qz8A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AfDimy7AIAADkGAAAO&#10;AAAAAAAAAAAAAAAAAC4CAABkcnMvZTJvRG9jLnhtbFBLAQItABQABgAIAAAAIQDNGhi/3QAAAAgB&#10;AAAPAAAAAAAAAAAAAAAAAEYFAABkcnMvZG93bnJldi54bWxQSwUGAAAAAAQABADzAAAAUAYAAAAA&#10;" filled="f" strokecolor="white" strokeweight=".25pt">
                      <v:textbox inset="0,0,0,0">
                        <w:txbxContent>
                          <w:p w:rsidR="003A39EF" w:rsidRPr="00542F1B" w:rsidRDefault="003A39EF" w:rsidP="002D14E8">
                            <w:pPr>
                              <w:spacing w:line="180" w:lineRule="atLeast"/>
                              <w:rPr>
                                <w:sz w:val="16"/>
                                <w:szCs w:val="16"/>
                              </w:rPr>
                            </w:pPr>
                          </w:p>
                        </w:txbxContent>
                      </v:textbox>
                      <w10:wrap type="through"/>
                    </v:rect>
                  </w:pict>
                </mc:Fallback>
              </mc:AlternateContent>
            </w:r>
          </w:p>
        </w:tc>
        <w:tc>
          <w:tcPr>
            <w:tcW w:w="1024" w:type="dxa"/>
            <w:gridSpan w:val="2"/>
            <w:tcBorders>
              <w:top w:val="nil"/>
              <w:left w:val="nil"/>
              <w:bottom w:val="nil"/>
              <w:right w:val="single" w:sz="6" w:space="0" w:color="auto"/>
            </w:tcBorders>
          </w:tcPr>
          <w:p w:rsidR="002D14E8" w:rsidRPr="009B6AAC" w:rsidRDefault="002D14E8" w:rsidP="00F2133C">
            <w:pPr>
              <w:spacing w:before="60" w:after="120" w:line="240" w:lineRule="auto"/>
              <w:ind w:left="96"/>
              <w:rPr>
                <w:sz w:val="16"/>
                <w:szCs w:val="16"/>
              </w:rPr>
            </w:pPr>
            <w:r w:rsidRPr="009B6AAC">
              <w:rPr>
                <w:sz w:val="16"/>
                <w:szCs w:val="16"/>
              </w:rPr>
              <w:t>(8)</w:t>
            </w:r>
          </w:p>
          <w:p w:rsidR="002D14E8" w:rsidRPr="009B6AAC" w:rsidRDefault="002D14E8" w:rsidP="00F2133C">
            <w:pPr>
              <w:spacing w:before="60" w:after="120" w:line="240" w:lineRule="auto"/>
              <w:ind w:left="96"/>
              <w:rPr>
                <w:sz w:val="16"/>
                <w:szCs w:val="16"/>
              </w:rPr>
            </w:pPr>
            <w:r w:rsidRPr="009B6AAC">
              <w:rPr>
                <w:sz w:val="16"/>
                <w:szCs w:val="16"/>
              </w:rPr>
              <w:t>D</w:t>
            </w:r>
          </w:p>
          <w:p w:rsidR="002D14E8" w:rsidRPr="009B6AAC" w:rsidRDefault="002D14E8" w:rsidP="00F2133C">
            <w:pPr>
              <w:spacing w:before="240" w:line="240" w:lineRule="auto"/>
              <w:ind w:left="96"/>
              <w:rPr>
                <w:sz w:val="16"/>
                <w:szCs w:val="16"/>
              </w:rPr>
            </w:pPr>
            <w:r w:rsidRPr="009B6AAC">
              <w:rPr>
                <w:noProof/>
                <w:lang w:eastAsia="en-AU"/>
              </w:rPr>
              <mc:AlternateContent>
                <mc:Choice Requires="wps">
                  <w:drawing>
                    <wp:anchor distT="0" distB="0" distL="114300" distR="114300" simplePos="0" relativeHeight="251931648" behindDoc="1" locked="0" layoutInCell="1" allowOverlap="1" wp14:anchorId="68AA4773" wp14:editId="6783E4A9">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4.65pt;margin-top:0;width:14.45pt;height:14.4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f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Msw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NiS/5+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(4)</w:t>
            </w:r>
          </w:p>
          <w:p w:rsidR="002D14E8" w:rsidRPr="009B6AAC" w:rsidRDefault="002D14E8" w:rsidP="00F2133C">
            <w:pPr>
              <w:spacing w:before="60" w:after="600"/>
              <w:ind w:left="96"/>
              <w:rPr>
                <w:sz w:val="16"/>
                <w:szCs w:val="16"/>
              </w:rPr>
            </w:pPr>
            <w:r w:rsidRPr="009B6AAC">
              <w:rPr>
                <w:noProof/>
                <w:lang w:eastAsia="en-AU"/>
              </w:rPr>
              <mc:AlternateContent>
                <mc:Choice Requires="wps">
                  <w:drawing>
                    <wp:anchor distT="0" distB="0" distL="114300" distR="114300" simplePos="0" relativeHeight="251932672" behindDoc="1" locked="0" layoutInCell="1" allowOverlap="1" wp14:anchorId="49E81816" wp14:editId="67F0E506">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542F1B" w:rsidRDefault="003A39EF"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5" o:spid="_x0000_s1030" style="position:absolute;left:0;text-align:left;margin-left:21.1pt;margin-top:-13.85pt;width:14.7pt;height:12.4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s7AIAADkGAAAOAAAAZHJzL2Uyb0RvYy54bWysVFtvmzAUfp+0/2D5nQIJSQgqqVJCpkm7&#10;VOumPTtggjVjM9sJ6ab99x2bQJvupZoKEjrHl4/vO7frm1PD0ZEqzaRIcXgVYERFIUsm9in+9nXr&#10;xRhpQ0RJuBQ0xQ9U45vV2zfXXZvQiawlL6lCACJ00rUpro1pE9/XRU0boq9kSwVsVlI1xICr9n6p&#10;SAfoDfcnQTD3O6nKVsmCag2rm34Trxx+VdHCfK4qTQ3iKQZuxn2V++7s119dk2SvSFuz4kyD/AeL&#10;hjABPx2hNsQQdFDsH6iGFUpqWZmrQja+rCpWUKcB1ITBMzX3NWmp0wLB0e0YJv16sMWn451CrEzx&#10;JJphJEgDSfoCYSNizymyixCirtUJnLxv75QVqdsPsvihkZBZDefoWinZ1ZSUQCy05/2LC9bRcBXt&#10;uo+yBHxyMNJF61SpxgJCHNDJJeVhTAo9GVTAYhjP50tIXQFb4SwOQ8fIJ8lwuVXavKOyQdZIsQLy&#10;DpwcP2hjyZBkOGL/JeSWce7yzgXqUjwNFzN3QUvOSrvpNKr9LuMKHQlUztY9Thmof3qsYQbql7Mm&#10;xXFgn76ibDByUbq/GMJ4bwMTLiw4dZXZ0wPvZMB066DZVc3vZbDM4zyOvGgyz70o2Gy89TaLvPkW&#10;2G6mmyzbhH8s6zBKalaWVFjiQwWH0csq5NxLfe2NNXwhUL8kDv4lDRdzUHUpab2dBYtoGnuLxWzq&#10;RdM88G7jbeats3A+X+S32W3+TFLuwqRfR9UYc8tKHiBt93XZoZLZopnOlpMQgwOjYbLoE4kI38NM&#10;K4zCSEnznZnaNaStUItxEZk4sO+5Qkb0PhBDsq03puus7TFUUBxDIbj2sR3Td5457U6uRSOLb7tp&#10;J8sH6Cdg5ZoG5i8YtVS/MOpglqVY/zwQRTHi7wX0pB18g6EGYzcYRBRwNcUGo97MTD8gD61i+xqQ&#10;Q6dXyDX0bcVcTz2yAAXWgfnktJxnqR2AT3136nHir/4C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BRkSws7AIAADkGAAAO&#10;AAAAAAAAAAAAAAAAAC4CAABkcnMvZTJvRG9jLnhtbFBLAQItABQABgAIAAAAIQDNGhi/3QAAAAgB&#10;AAAPAAAAAAAAAAAAAAAAAEYFAABkcnMvZG93bnJldi54bWxQSwUGAAAAAAQABADzAAAAUAYAAAAA&#10;" filled="f" strokecolor="white" strokeweight=".25pt">
                      <v:textbox inset="0,0,0,0">
                        <w:txbxContent>
                          <w:p w:rsidR="003A39EF" w:rsidRPr="00542F1B" w:rsidRDefault="003A39EF" w:rsidP="002D14E8">
                            <w:pPr>
                              <w:spacing w:line="180" w:lineRule="atLeast"/>
                              <w:rPr>
                                <w:sz w:val="16"/>
                                <w:szCs w:val="16"/>
                              </w:rPr>
                            </w:pPr>
                          </w:p>
                        </w:txbxContent>
                      </v:textbox>
                      <w10:wrap type="through"/>
                    </v:rect>
                  </w:pict>
                </mc:Fallback>
              </mc:AlternateContent>
            </w:r>
          </w:p>
        </w:tc>
        <w:tc>
          <w:tcPr>
            <w:tcW w:w="1023" w:type="dxa"/>
            <w:gridSpan w:val="2"/>
            <w:tcBorders>
              <w:top w:val="nil"/>
              <w:left w:val="nil"/>
              <w:bottom w:val="nil"/>
              <w:right w:val="single" w:sz="4" w:space="0" w:color="auto"/>
            </w:tcBorders>
          </w:tcPr>
          <w:p w:rsidR="002D14E8" w:rsidRPr="009B6AAC" w:rsidRDefault="002D14E8" w:rsidP="00F2133C">
            <w:pPr>
              <w:spacing w:before="60" w:after="120" w:line="240" w:lineRule="auto"/>
              <w:ind w:left="96"/>
              <w:rPr>
                <w:sz w:val="16"/>
                <w:szCs w:val="16"/>
              </w:rPr>
            </w:pPr>
          </w:p>
          <w:p w:rsidR="002D14E8" w:rsidRPr="009B6AAC" w:rsidRDefault="002D14E8" w:rsidP="00F2133C">
            <w:pPr>
              <w:spacing w:before="60" w:after="120" w:line="240" w:lineRule="auto"/>
              <w:ind w:left="96"/>
              <w:rPr>
                <w:sz w:val="16"/>
                <w:szCs w:val="16"/>
              </w:rPr>
            </w:pPr>
            <w:r w:rsidRPr="009B6AAC">
              <w:rPr>
                <w:sz w:val="16"/>
                <w:szCs w:val="16"/>
              </w:rPr>
              <w:t>E</w:t>
            </w:r>
          </w:p>
          <w:p w:rsidR="002D14E8" w:rsidRPr="009B6AAC" w:rsidRDefault="002D14E8" w:rsidP="00F2133C">
            <w:pPr>
              <w:spacing w:before="540" w:line="240" w:lineRule="auto"/>
              <w:ind w:left="96"/>
              <w:rPr>
                <w:sz w:val="16"/>
                <w:szCs w:val="16"/>
              </w:rPr>
            </w:pPr>
            <w:r w:rsidRPr="009B6AAC">
              <w:rPr>
                <w:noProof/>
                <w:lang w:eastAsia="en-AU"/>
              </w:rPr>
              <mc:AlternateContent>
                <mc:Choice Requires="wps">
                  <w:drawing>
                    <wp:anchor distT="0" distB="0" distL="114300" distR="114300" simplePos="0" relativeHeight="251933696" behindDoc="1" locked="0" layoutInCell="1" allowOverlap="1" wp14:anchorId="1F8EF9A3" wp14:editId="4B0BAF9E">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4.65pt;margin-top:0;width:14.45pt;height:14.4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L7uQIAAI0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cTrFSJEGDukjyEZUJTnykyBR19ocMh/ae+OLtO2dpl8tUnpVQx5fGqO7mhMGxBKfHz37wQcWfkXb&#10;7p1mgE92Tge1DqVpPCDogA7hUB6HQ+EHhyhMJvNJlmQYUVg6jv0OJD/93Brr3nDdID8osAHyAZzs&#10;76zrU08pgbyWgm2ElCEw1XYlDdoT8McmPIE/1HieJhXqCnyZjbOA/GzNnkPE4fkTRCMcGF2KpsDz&#10;IYnkXrW1YkCT5I4I2Y+hOqn8FA8W7uuA6OBgGOZBnGCv78tNFs/SyXw0m2WTUTpZx6Ob+WY1Wq6S&#10;6XS2vlndrJMfnnWS5rVgjKt1wLQntyfp37npeO96nw5+Hwh6VnoHNT7UrENM+KOYZJfjBEMAF248&#10;66tGRFbQKagzGBntvghXB5v7c/cYz+Scx/49yjmgh9M/2zh6UVufcQCpQMmTasGU3oe9n7eaPYIn&#10;gUMwHvQwGNTaPGHUQT8osP22I4ZjJN8q8PVlkqa+gYQgzWZjCMz5yvZ8hSgKUAV2GPXDleubzq41&#10;oqphpyRUq/QS7kIpgk/9PelZAW8fwJ0PFRz7k28q53HI+tVFFz8B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IzAgvu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(4)</w:t>
            </w:r>
          </w:p>
          <w:p w:rsidR="002D14E8" w:rsidRPr="009B6AAC" w:rsidRDefault="002D14E8" w:rsidP="00F2133C">
            <w:pPr>
              <w:spacing w:before="60" w:after="600"/>
              <w:ind w:left="96"/>
              <w:rPr>
                <w:sz w:val="16"/>
                <w:szCs w:val="16"/>
              </w:rPr>
            </w:pPr>
          </w:p>
        </w:tc>
        <w:tc>
          <w:tcPr>
            <w:tcW w:w="1024" w:type="dxa"/>
            <w:gridSpan w:val="2"/>
            <w:tcBorders>
              <w:top w:val="nil"/>
              <w:left w:val="single" w:sz="4" w:space="0" w:color="auto"/>
              <w:bottom w:val="nil"/>
              <w:right w:val="single" w:sz="4" w:space="0" w:color="auto"/>
            </w:tcBorders>
          </w:tcPr>
          <w:p w:rsidR="002D14E8" w:rsidRPr="009B6AAC" w:rsidRDefault="002D14E8" w:rsidP="00F2133C">
            <w:pPr>
              <w:spacing w:before="60" w:after="120" w:line="240" w:lineRule="auto"/>
              <w:ind w:left="96"/>
              <w:rPr>
                <w:sz w:val="16"/>
                <w:szCs w:val="16"/>
              </w:rPr>
            </w:pPr>
            <w:r w:rsidRPr="009B6AAC">
              <w:rPr>
                <w:sz w:val="16"/>
                <w:szCs w:val="16"/>
              </w:rPr>
              <w:t>(8)</w:t>
            </w:r>
          </w:p>
          <w:p w:rsidR="002D14E8" w:rsidRPr="009B6AAC" w:rsidRDefault="002D14E8" w:rsidP="00F2133C">
            <w:pPr>
              <w:spacing w:before="60" w:after="120" w:line="240" w:lineRule="auto"/>
              <w:ind w:left="96"/>
              <w:rPr>
                <w:sz w:val="16"/>
                <w:szCs w:val="16"/>
              </w:rPr>
            </w:pPr>
            <w:r w:rsidRPr="009B6AAC">
              <w:rPr>
                <w:sz w:val="16"/>
                <w:szCs w:val="16"/>
              </w:rPr>
              <w:t>F</w:t>
            </w:r>
          </w:p>
          <w:p w:rsidR="002D14E8" w:rsidRPr="009B6AAC" w:rsidRDefault="002D14E8" w:rsidP="00F2133C">
            <w:pPr>
              <w:spacing w:before="240" w:line="240" w:lineRule="auto"/>
              <w:ind w:left="96"/>
              <w:rPr>
                <w:sz w:val="16"/>
                <w:szCs w:val="16"/>
              </w:rPr>
            </w:pPr>
            <w:r w:rsidRPr="009B6AAC">
              <w:rPr>
                <w:noProof/>
                <w:lang w:eastAsia="en-AU"/>
              </w:rPr>
              <mc:AlternateContent>
                <mc:Choice Requires="wps">
                  <w:drawing>
                    <wp:anchor distT="0" distB="0" distL="114300" distR="114300" simplePos="0" relativeHeight="251934720" behindDoc="1" locked="0" layoutInCell="1" allowOverlap="1" wp14:anchorId="1A5D0C3A" wp14:editId="7EAAE003">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4.65pt;margin-top:0;width:14.45pt;height:14.4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EduQIAAI0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INSKdJCkT5A2oiqJUd+EVLUd7YAz4fu3vggbfdG0y8WKb1qwI8vjdF9wwkDYon3j54c8IaFo2jb&#10;v9UM8MnO6ZCtQ2VaDwh5QIdQlMexKPzgEIXFZD7NkxwjClvHub+BFKfDnbHuFdct8pMSGyAfwMn+&#10;jXWD68klkNdSsI2QMhim3q6kQXsC+tiEL/CHGM/dpEJ9ia/yNA/IT/bsOUQcvj9BtMKB0KVoSzwf&#10;nUjhs7ZWDGiSwhEhhzlEJ5Vf4kHCQxxgHRxMwzokJ8jr+3KTx7NsOp/MZvl0kk3X8eR2vllNlqvk&#10;8nK2vl3drpMfnnWSFY1gjKt1wLQntSfZ36np+O4GnY56Hwl6VnoHMT40rEdM+FJM86s0wWDAg0tn&#10;Q9SIyBo6BXUGI6PdZ+GaIHNfd4/xJJ3z2P/HdI7oofpnF0fPYhs8DpAqyOQpa0GUXoeDnreaPYIm&#10;gUMQHvQwmDTafMOoh35QYvt1RwzHSL5WoOurJMt8AwlGls9SMMz5zvZ8hygKUCV2GA3TlRuazq4z&#10;om7gpiREq/QS3kIlgk79OxlYAW9vwJsPERz7k28q53bw+tVFFz8B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GF5gR2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(2)</w:t>
            </w:r>
          </w:p>
          <w:p w:rsidR="002D14E8" w:rsidRPr="009B6AAC" w:rsidRDefault="002D14E8" w:rsidP="00F2133C">
            <w:pPr>
              <w:spacing w:before="60" w:after="600"/>
              <w:ind w:left="96"/>
              <w:rPr>
                <w:sz w:val="16"/>
                <w:szCs w:val="16"/>
              </w:rPr>
            </w:pPr>
            <w:r w:rsidRPr="009B6AAC">
              <w:rPr>
                <w:noProof/>
                <w:lang w:eastAsia="en-AU"/>
              </w:rPr>
              <mc:AlternateContent>
                <mc:Choice Requires="wps">
                  <w:drawing>
                    <wp:anchor distT="0" distB="0" distL="114300" distR="114300" simplePos="0" relativeHeight="251935744" behindDoc="1" locked="0" layoutInCell="1" allowOverlap="1" wp14:anchorId="7C60D636" wp14:editId="2A06D0E0">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542F1B" w:rsidRDefault="003A39EF"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9" o:spid="_x0000_s1031" style="position:absolute;left:0;text-align:left;margin-left:21.1pt;margin-top:-13.85pt;width:14.7pt;height:12.4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d47AIAADkGAAAOAAAAZHJzL2Uyb0RvYy54bWysVFFvmzAQfp+0/2D5nQIJSQgqqVJCpknd&#10;Vq2b9uyACdaMzWwnpJv233c2gS7dSzU1kdDZPp+/7+67u745NRwdqdJMihSHVwFGVBSyZGKf4q9f&#10;tl6MkTZElIRLQVP8SDW+Wb19c921CZ3IWvKSKgRBhE66NsW1MW3i+7qoaUP0lWypgMNKqoYYWKq9&#10;XyrSQfSG+5MgmPudVGWrZEG1ht1Nf4hXLn5V0cJ8qipNDeIpBmzGfZX77uzXX12TZK9IW7PiDIP8&#10;B4qGMAGPjqE2xBB0UOyfUA0rlNSyMleFbHxZVaygjgOwCYNnbB5q0lLHBZKj2zFN+vXCFh+P9wqx&#10;MsWTaImRIA0U6TOkjYg9p8huQoq6Vifg+dDeK0tSt3ey+K6RkFkNfnStlOxqSkoAFlp//+KCXWi4&#10;inbdB1lCfHIw0mXrVKnGBoQ8oJMryuNYFHoyqIDNMJ7Pl1C6Ao7CWRyGM/cCSYbLrdLmHZUNskaK&#10;FYB3wcnxThsLhiSDi31LyC3j3NWdC9SleBouZu6ClpyV9tBxVPtdxhU6ElDO1v3O7164NcyAfjlr&#10;UhwH9medSGKTkYvS2YYw3tuAhAt7TJ0ye3iwOhkw3T5wdqr5tQyWeZzHkRdN5rkXBZuNt95mkTff&#10;AtrNdJNlm/C3RR1GSc3KkgoLfFBwGL1MIede6rU3aviCoH5JHvxLGC7nwOqS0no7CxbRNPYWi9nU&#10;i6Z54N3G28xbZ+F8vshvs9v8GaXcpUm/Dqsx5xaVPEDZHuqyQyWzopnOlpMQwwJGw2TRFxIRvoeZ&#10;VhiFkZLmGzO1a0irUBvjIjNxYP9nhYzR+0QMxbarsVxnbk+pAnEMQnDtYzum7zxz2p1cizrl227a&#10;yfIR+glQuaaB+QtGLdVPjDqYZSnWPw5EUYz4ewE9aQffYKjB2A0GEQVcTbHBqDcz0w/IQ6vYvobI&#10;oeMr5Br6tmKup55QAAO7gPnkuJxnqR2Af6+d19PEX/0B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CP7bd47AIAADkGAAAO&#10;AAAAAAAAAAAAAAAAAC4CAABkcnMvZTJvRG9jLnhtbFBLAQItABQABgAIAAAAIQDNGhi/3QAAAAgB&#10;AAAPAAAAAAAAAAAAAAAAAEYFAABkcnMvZG93bnJldi54bWxQSwUGAAAAAAQABADzAAAAUAYAAAAA&#10;" filled="f" strokecolor="white" strokeweight=".25pt">
                      <v:textbox inset="0,0,0,0">
                        <w:txbxContent>
                          <w:p w:rsidR="003A39EF" w:rsidRPr="00542F1B" w:rsidRDefault="003A39EF" w:rsidP="002D14E8">
                            <w:pPr>
                              <w:spacing w:line="180" w:lineRule="atLeast"/>
                              <w:rPr>
                                <w:sz w:val="16"/>
                                <w:szCs w:val="16"/>
                              </w:rPr>
                            </w:pPr>
                          </w:p>
                        </w:txbxContent>
                      </v:textbox>
                      <w10:wrap type="through"/>
                    </v:rect>
                  </w:pict>
                </mc:Fallback>
              </mc:AlternateContent>
            </w:r>
          </w:p>
        </w:tc>
        <w:tc>
          <w:tcPr>
            <w:tcW w:w="1024" w:type="dxa"/>
            <w:gridSpan w:val="2"/>
            <w:tcBorders>
              <w:top w:val="nil"/>
              <w:left w:val="single" w:sz="4" w:space="0" w:color="auto"/>
              <w:bottom w:val="nil"/>
              <w:right w:val="single" w:sz="4" w:space="0" w:color="auto"/>
            </w:tcBorders>
          </w:tcPr>
          <w:p w:rsidR="002D14E8" w:rsidRPr="009B6AAC" w:rsidRDefault="002D14E8" w:rsidP="00F2133C">
            <w:pPr>
              <w:spacing w:before="60" w:after="120" w:line="240" w:lineRule="auto"/>
              <w:ind w:left="96"/>
              <w:rPr>
                <w:sz w:val="16"/>
                <w:szCs w:val="16"/>
              </w:rPr>
            </w:pPr>
          </w:p>
          <w:p w:rsidR="002D14E8" w:rsidRPr="009B6AAC" w:rsidRDefault="002D14E8" w:rsidP="00F2133C">
            <w:pPr>
              <w:spacing w:before="60" w:after="120" w:line="240" w:lineRule="auto"/>
              <w:ind w:left="96"/>
              <w:rPr>
                <w:sz w:val="16"/>
                <w:szCs w:val="16"/>
              </w:rPr>
            </w:pPr>
            <w:r w:rsidRPr="009B6AAC">
              <w:rPr>
                <w:sz w:val="16"/>
                <w:szCs w:val="16"/>
              </w:rPr>
              <w:t>G</w:t>
            </w:r>
          </w:p>
          <w:p w:rsidR="002D14E8" w:rsidRPr="009B6AAC" w:rsidRDefault="002D14E8" w:rsidP="00F2133C">
            <w:pPr>
              <w:spacing w:before="540" w:line="240" w:lineRule="auto"/>
              <w:ind w:left="96"/>
              <w:rPr>
                <w:sz w:val="16"/>
                <w:szCs w:val="16"/>
              </w:rPr>
            </w:pPr>
            <w:r w:rsidRPr="009B6AAC">
              <w:rPr>
                <w:noProof/>
                <w:lang w:eastAsia="en-AU"/>
              </w:rPr>
              <mc:AlternateContent>
                <mc:Choice Requires="wps">
                  <w:drawing>
                    <wp:anchor distT="0" distB="0" distL="114300" distR="114300" simplePos="0" relativeHeight="251936768" behindDoc="1" locked="0" layoutInCell="1" allowOverlap="1" wp14:anchorId="6287F392" wp14:editId="14980BD9">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4.65pt;margin-top:0;width:14.45pt;height:14.4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yM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Ad9FGnhkD6AbETVkiM/CRL1nS0g86G7N75I273R9ItFSq8ayONLY3TfcMKAWOLzoyc/+MDCr2jb&#10;v9UM8MnO6aDWoTKtBwQd0CEcyuN4KPzgEIXJZD7NkxwjCkvHsd+BFKefO2PdK65b5AclNkA+gJP9&#10;G+uG1FNKIK+lYBshZQhMvV1Jg/YE/LEJT+APNZ6nSYX6El/laR6Qn6zZc4g4PH+CaIUDo0vRlng+&#10;JpHCq7ZWDGiSwhEhhzFUJ5Wf4sHCQx0QHRwMwzyIE+z1fbnJ41k2nU9ms3w6yabreHI736wmy1Vy&#10;eTlb365u18kPzzrJikYwxtU6YNqT25Ps79x0vHeDT0e/jwQ9K72DGh8a1iMm/FFM86s0wRDAhUtn&#10;Q9WIyBo6BXUGI6PdZ+GaYHN/7h7jiZzz2L9HOUf0cPpnG0fPahsyDiAVKHlSLZjS+3Dw81azR/Ak&#10;cAjGgx4Gg0abbxj10A9KbL/uiOEYydcKfH2VZJlvICHI8lkKgTlf2Z6vEEUBqsQOo2G4ckPT2XVG&#10;1A3slIRqlV7CXahE8Km/JwMr4O0DuPOhgmN/8k3lPA5Zv7ro4ic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A/BjIy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(4)</w:t>
            </w:r>
          </w:p>
          <w:p w:rsidR="002D14E8" w:rsidRPr="009B6AAC" w:rsidRDefault="002D14E8" w:rsidP="00F2133C">
            <w:pPr>
              <w:spacing w:before="60" w:after="600"/>
              <w:ind w:left="96"/>
              <w:rPr>
                <w:sz w:val="16"/>
                <w:szCs w:val="16"/>
              </w:rPr>
            </w:pPr>
          </w:p>
        </w:tc>
        <w:tc>
          <w:tcPr>
            <w:tcW w:w="1024" w:type="dxa"/>
            <w:gridSpan w:val="2"/>
            <w:tcBorders>
              <w:top w:val="nil"/>
              <w:left w:val="single" w:sz="4" w:space="0" w:color="auto"/>
              <w:bottom w:val="nil"/>
              <w:right w:val="single" w:sz="4" w:space="0" w:color="auto"/>
            </w:tcBorders>
          </w:tcPr>
          <w:p w:rsidR="002D14E8" w:rsidRPr="009B6AAC" w:rsidRDefault="002D14E8" w:rsidP="00F2133C">
            <w:pPr>
              <w:spacing w:before="60" w:after="120" w:line="240" w:lineRule="auto"/>
              <w:ind w:left="96"/>
              <w:rPr>
                <w:sz w:val="16"/>
                <w:szCs w:val="16"/>
              </w:rPr>
            </w:pPr>
          </w:p>
          <w:p w:rsidR="002D14E8" w:rsidRPr="009B6AAC" w:rsidRDefault="002D14E8" w:rsidP="00F2133C">
            <w:pPr>
              <w:spacing w:before="60" w:after="120" w:line="240" w:lineRule="auto"/>
              <w:ind w:left="96"/>
              <w:rPr>
                <w:sz w:val="16"/>
                <w:szCs w:val="16"/>
              </w:rPr>
            </w:pPr>
            <w:r w:rsidRPr="009B6AAC">
              <w:rPr>
                <w:sz w:val="16"/>
                <w:szCs w:val="16"/>
              </w:rPr>
              <w:t>H</w:t>
            </w:r>
          </w:p>
          <w:p w:rsidR="002D14E8" w:rsidRPr="009B6AAC" w:rsidRDefault="002D14E8" w:rsidP="00F2133C">
            <w:pPr>
              <w:spacing w:before="540" w:line="240" w:lineRule="auto"/>
              <w:ind w:left="96"/>
              <w:rPr>
                <w:sz w:val="16"/>
                <w:szCs w:val="16"/>
              </w:rPr>
            </w:pPr>
            <w:r w:rsidRPr="009B6AAC">
              <w:rPr>
                <w:noProof/>
                <w:lang w:eastAsia="en-AU"/>
              </w:rPr>
              <mc:AlternateContent>
                <mc:Choice Requires="wps">
                  <w:drawing>
                    <wp:anchor distT="0" distB="0" distL="114300" distR="114300" simplePos="0" relativeHeight="251937792" behindDoc="1" locked="0" layoutInCell="1" allowOverlap="1" wp14:anchorId="280B3536" wp14:editId="510526FE">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4.65pt;margin-top:0;width:14.45pt;height:14.4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E8x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FuT8ei5AgAAjQUA&#10;AA4AAAAAAAAAAAAAAAAALgIAAGRycy9lMm9Eb2MueG1sUEsBAi0AFAAGAAgAAAAhAJ9t7DbZAAAA&#10;BAEAAA8AAAAAAAAAAAAAAAAAEwUAAGRycy9kb3ducmV2LnhtbFBLBQYAAAAABAAEAPMAAAAZBgAA&#10;AAA=&#10;">
                      <w10:wrap type="tight"/>
                    </v:rect>
                  </w:pict>
                </mc:Fallback>
              </mc:AlternateContent>
            </w:r>
            <w:r w:rsidRPr="009B6AAC">
              <w:rPr>
                <w:sz w:val="16"/>
                <w:szCs w:val="16"/>
              </w:rPr>
              <w:t>(4)</w:t>
            </w:r>
          </w:p>
          <w:p w:rsidR="002D14E8" w:rsidRPr="009B6AAC" w:rsidRDefault="002D14E8" w:rsidP="00F2133C">
            <w:pPr>
              <w:spacing w:before="60" w:after="600"/>
              <w:ind w:left="96"/>
              <w:rPr>
                <w:sz w:val="16"/>
                <w:szCs w:val="16"/>
              </w:rPr>
            </w:pPr>
          </w:p>
        </w:tc>
        <w:tc>
          <w:tcPr>
            <w:tcW w:w="1024" w:type="dxa"/>
            <w:gridSpan w:val="2"/>
            <w:tcBorders>
              <w:left w:val="single" w:sz="4" w:space="0" w:color="auto"/>
            </w:tcBorders>
          </w:tcPr>
          <w:p w:rsidR="002D14E8" w:rsidRPr="009B6AAC" w:rsidRDefault="002D14E8" w:rsidP="00F2133C">
            <w:pPr>
              <w:spacing w:before="60" w:after="600"/>
              <w:ind w:left="45"/>
            </w:pPr>
          </w:p>
        </w:tc>
      </w:tr>
      <w:tr w:rsidR="002D14E8" w:rsidRPr="009B6AAC" w:rsidTr="00F2133C">
        <w:tc>
          <w:tcPr>
            <w:tcW w:w="2092" w:type="dxa"/>
            <w:gridSpan w:val="2"/>
            <w:tcBorders>
              <w:top w:val="nil"/>
              <w:bottom w:val="nil"/>
              <w:right w:val="single" w:sz="6" w:space="0" w:color="auto"/>
            </w:tcBorders>
            <w:shd w:val="solid" w:color="auto" w:fill="auto"/>
          </w:tcPr>
          <w:p w:rsidR="002D14E8" w:rsidRPr="009B6AAC" w:rsidRDefault="002D14E8" w:rsidP="00F2133C">
            <w:pPr>
              <w:spacing w:before="60" w:after="60"/>
            </w:pPr>
          </w:p>
        </w:tc>
        <w:tc>
          <w:tcPr>
            <w:tcW w:w="992" w:type="dxa"/>
            <w:gridSpan w:val="2"/>
            <w:tcBorders>
              <w:top w:val="nil"/>
              <w:left w:val="nil"/>
              <w:bottom w:val="nil"/>
              <w:right w:val="single" w:sz="6" w:space="0" w:color="auto"/>
            </w:tcBorders>
            <w:shd w:val="solid" w:color="auto" w:fill="auto"/>
          </w:tcPr>
          <w:p w:rsidR="002D14E8" w:rsidRPr="009B6AAC" w:rsidRDefault="002D14E8" w:rsidP="00F2133C">
            <w:pPr>
              <w:spacing w:before="60" w:after="60"/>
            </w:pPr>
          </w:p>
        </w:tc>
        <w:tc>
          <w:tcPr>
            <w:tcW w:w="983" w:type="dxa"/>
            <w:gridSpan w:val="3"/>
            <w:tcBorders>
              <w:top w:val="nil"/>
              <w:left w:val="nil"/>
              <w:bottom w:val="nil"/>
              <w:right w:val="single" w:sz="6" w:space="0" w:color="auto"/>
            </w:tcBorders>
            <w:shd w:val="solid" w:color="auto" w:fill="auto"/>
          </w:tcPr>
          <w:p w:rsidR="002D14E8" w:rsidRPr="009B6AAC" w:rsidRDefault="002D14E8" w:rsidP="00F2133C">
            <w:pPr>
              <w:spacing w:before="60" w:after="60"/>
            </w:pPr>
          </w:p>
        </w:tc>
        <w:tc>
          <w:tcPr>
            <w:tcW w:w="1143" w:type="dxa"/>
            <w:gridSpan w:val="3"/>
            <w:tcBorders>
              <w:top w:val="nil"/>
              <w:left w:val="nil"/>
              <w:bottom w:val="nil"/>
              <w:right w:val="single" w:sz="6" w:space="0" w:color="auto"/>
            </w:tcBorders>
            <w:shd w:val="solid" w:color="auto" w:fill="auto"/>
          </w:tcPr>
          <w:p w:rsidR="002D14E8" w:rsidRPr="009B6AAC" w:rsidRDefault="002D14E8" w:rsidP="00F2133C">
            <w:pPr>
              <w:spacing w:before="60" w:after="60"/>
            </w:pPr>
          </w:p>
        </w:tc>
        <w:tc>
          <w:tcPr>
            <w:tcW w:w="1134" w:type="dxa"/>
            <w:gridSpan w:val="2"/>
            <w:tcBorders>
              <w:top w:val="nil"/>
              <w:left w:val="nil"/>
              <w:bottom w:val="nil"/>
              <w:right w:val="single" w:sz="6" w:space="0" w:color="auto"/>
            </w:tcBorders>
            <w:shd w:val="solid" w:color="auto" w:fill="auto"/>
          </w:tcPr>
          <w:p w:rsidR="002D14E8" w:rsidRPr="009B6AAC" w:rsidRDefault="002D14E8" w:rsidP="00F2133C">
            <w:pPr>
              <w:spacing w:before="60" w:after="60"/>
            </w:pPr>
          </w:p>
        </w:tc>
        <w:tc>
          <w:tcPr>
            <w:tcW w:w="1134" w:type="dxa"/>
            <w:gridSpan w:val="2"/>
            <w:tcBorders>
              <w:top w:val="nil"/>
              <w:left w:val="nil"/>
              <w:bottom w:val="nil"/>
              <w:right w:val="single" w:sz="6" w:space="0" w:color="auto"/>
            </w:tcBorders>
            <w:shd w:val="solid" w:color="auto" w:fill="auto"/>
          </w:tcPr>
          <w:p w:rsidR="002D14E8" w:rsidRPr="009B6AAC" w:rsidRDefault="002D14E8" w:rsidP="00F2133C">
            <w:pPr>
              <w:spacing w:before="60" w:after="60"/>
            </w:pPr>
          </w:p>
        </w:tc>
        <w:tc>
          <w:tcPr>
            <w:tcW w:w="1134" w:type="dxa"/>
            <w:gridSpan w:val="2"/>
            <w:tcBorders>
              <w:top w:val="nil"/>
              <w:left w:val="nil"/>
              <w:bottom w:val="nil"/>
              <w:right w:val="nil"/>
            </w:tcBorders>
            <w:shd w:val="solid" w:color="auto" w:fill="auto"/>
          </w:tcPr>
          <w:p w:rsidR="002D14E8" w:rsidRPr="009B6AAC" w:rsidRDefault="002D14E8" w:rsidP="00F2133C">
            <w:pPr>
              <w:spacing w:before="60" w:after="60"/>
            </w:pPr>
          </w:p>
        </w:tc>
        <w:tc>
          <w:tcPr>
            <w:tcW w:w="1134" w:type="dxa"/>
            <w:gridSpan w:val="2"/>
            <w:tcBorders>
              <w:top w:val="nil"/>
              <w:left w:val="nil"/>
              <w:bottom w:val="nil"/>
              <w:right w:val="nil"/>
            </w:tcBorders>
            <w:shd w:val="solid" w:color="auto" w:fill="auto"/>
          </w:tcPr>
          <w:p w:rsidR="002D14E8" w:rsidRPr="009B6AAC" w:rsidRDefault="002D14E8" w:rsidP="00F2133C">
            <w:pPr>
              <w:spacing w:before="60" w:after="60"/>
            </w:pPr>
          </w:p>
        </w:tc>
        <w:tc>
          <w:tcPr>
            <w:tcW w:w="1134" w:type="dxa"/>
            <w:gridSpan w:val="2"/>
            <w:tcBorders>
              <w:top w:val="nil"/>
              <w:left w:val="nil"/>
              <w:bottom w:val="nil"/>
              <w:right w:val="single" w:sz="6" w:space="0" w:color="auto"/>
            </w:tcBorders>
            <w:shd w:val="solid" w:color="auto" w:fill="auto"/>
          </w:tcPr>
          <w:p w:rsidR="002D14E8" w:rsidRPr="009B6AAC" w:rsidRDefault="002D14E8" w:rsidP="00F2133C">
            <w:pPr>
              <w:spacing w:before="60" w:after="60"/>
            </w:pPr>
          </w:p>
        </w:tc>
        <w:tc>
          <w:tcPr>
            <w:tcW w:w="426" w:type="dxa"/>
            <w:tcBorders>
              <w:left w:val="nil"/>
            </w:tcBorders>
            <w:shd w:val="solid" w:color="auto" w:fill="auto"/>
          </w:tcPr>
          <w:p w:rsidR="002D14E8" w:rsidRPr="009B6AAC" w:rsidRDefault="002D14E8" w:rsidP="00F2133C">
            <w:pPr>
              <w:spacing w:before="60" w:after="60"/>
            </w:pPr>
          </w:p>
        </w:tc>
      </w:tr>
    </w:tbl>
    <w:p w:rsidR="002D14E8" w:rsidRPr="009B6AAC" w:rsidRDefault="002D14E8" w:rsidP="002D14E8">
      <w:pPr>
        <w:keepNext/>
        <w:tabs>
          <w:tab w:val="left" w:pos="9680"/>
        </w:tabs>
        <w:spacing w:before="240"/>
        <w:jc w:val="center"/>
        <w:rPr>
          <w:sz w:val="20"/>
        </w:rPr>
      </w:pPr>
    </w:p>
    <w:tbl>
      <w:tblPr>
        <w:tblW w:w="1130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092"/>
        <w:gridCol w:w="1023"/>
        <w:gridCol w:w="1024"/>
        <w:gridCol w:w="1024"/>
        <w:gridCol w:w="1023"/>
        <w:gridCol w:w="1024"/>
        <w:gridCol w:w="1024"/>
        <w:gridCol w:w="1023"/>
        <w:gridCol w:w="1024"/>
        <w:gridCol w:w="1024"/>
      </w:tblGrid>
      <w:tr w:rsidR="002D14E8" w:rsidRPr="009B6AAC" w:rsidTr="00F2133C">
        <w:tc>
          <w:tcPr>
            <w:tcW w:w="2092" w:type="dxa"/>
            <w:tcBorders>
              <w:top w:val="nil"/>
              <w:left w:val="single" w:sz="6" w:space="0" w:color="auto"/>
              <w:bottom w:val="nil"/>
              <w:right w:val="nil"/>
            </w:tcBorders>
          </w:tcPr>
          <w:p w:rsidR="002D14E8" w:rsidRPr="009B6AAC" w:rsidRDefault="002D14E8" w:rsidP="00F2133C">
            <w:pPr>
              <w:keepNext/>
              <w:spacing w:before="40" w:line="160" w:lineRule="atLeast"/>
              <w:rPr>
                <w:sz w:val="14"/>
              </w:rPr>
            </w:pPr>
          </w:p>
        </w:tc>
        <w:tc>
          <w:tcPr>
            <w:tcW w:w="1023" w:type="dxa"/>
            <w:tcBorders>
              <w:top w:val="nil"/>
              <w:left w:val="single" w:sz="6" w:space="0" w:color="auto"/>
              <w:bottom w:val="nil"/>
              <w:right w:val="single" w:sz="6" w:space="0" w:color="auto"/>
            </w:tcBorders>
          </w:tcPr>
          <w:p w:rsidR="002D14E8" w:rsidRPr="009B6AAC" w:rsidRDefault="002D14E8" w:rsidP="00F2133C">
            <w:pPr>
              <w:keepNext/>
              <w:spacing w:before="40" w:line="160" w:lineRule="atLeast"/>
              <w:rPr>
                <w:sz w:val="16"/>
                <w:szCs w:val="16"/>
              </w:rPr>
            </w:pPr>
            <w:r w:rsidRPr="009B6AAC">
              <w:rPr>
                <w:sz w:val="16"/>
                <w:szCs w:val="16"/>
              </w:rPr>
              <w:t>A</w:t>
            </w:r>
            <w:r w:rsidRPr="009B6AAC">
              <w:rPr>
                <w:sz w:val="16"/>
                <w:szCs w:val="16"/>
              </w:rPr>
              <w:br/>
              <w:t>(2)</w:t>
            </w:r>
          </w:p>
        </w:tc>
        <w:tc>
          <w:tcPr>
            <w:tcW w:w="1024" w:type="dxa"/>
            <w:tcBorders>
              <w:top w:val="nil"/>
              <w:left w:val="nil"/>
              <w:bottom w:val="nil"/>
              <w:right w:val="single" w:sz="6" w:space="0" w:color="auto"/>
            </w:tcBorders>
          </w:tcPr>
          <w:p w:rsidR="002D14E8" w:rsidRPr="009B6AAC" w:rsidRDefault="002D14E8" w:rsidP="00F2133C">
            <w:pPr>
              <w:keepNext/>
              <w:spacing w:before="40" w:line="160" w:lineRule="atLeast"/>
              <w:rPr>
                <w:sz w:val="16"/>
                <w:szCs w:val="16"/>
              </w:rPr>
            </w:pPr>
            <w:r w:rsidRPr="009B6AAC">
              <w:rPr>
                <w:sz w:val="16"/>
                <w:szCs w:val="16"/>
              </w:rPr>
              <w:t>B</w:t>
            </w:r>
            <w:r w:rsidRPr="009B6AAC">
              <w:rPr>
                <w:sz w:val="16"/>
                <w:szCs w:val="16"/>
              </w:rPr>
              <w:br/>
              <w:t>(2)</w:t>
            </w:r>
          </w:p>
        </w:tc>
        <w:tc>
          <w:tcPr>
            <w:tcW w:w="1024" w:type="dxa"/>
            <w:tcBorders>
              <w:top w:val="nil"/>
              <w:left w:val="nil"/>
              <w:bottom w:val="nil"/>
              <w:right w:val="single" w:sz="6" w:space="0" w:color="auto"/>
            </w:tcBorders>
          </w:tcPr>
          <w:p w:rsidR="002D14E8" w:rsidRPr="009B6AAC" w:rsidRDefault="002D14E8" w:rsidP="00F2133C">
            <w:pPr>
              <w:keepNext/>
              <w:spacing w:before="40" w:line="160" w:lineRule="atLeast"/>
              <w:rPr>
                <w:sz w:val="16"/>
                <w:szCs w:val="16"/>
              </w:rPr>
            </w:pPr>
            <w:r w:rsidRPr="009B6AAC">
              <w:rPr>
                <w:sz w:val="16"/>
                <w:szCs w:val="16"/>
              </w:rPr>
              <w:t>C</w:t>
            </w:r>
            <w:r w:rsidRPr="009B6AAC">
              <w:rPr>
                <w:sz w:val="16"/>
                <w:szCs w:val="16"/>
              </w:rPr>
              <w:br/>
              <w:t>(2)</w:t>
            </w:r>
          </w:p>
        </w:tc>
        <w:tc>
          <w:tcPr>
            <w:tcW w:w="1023" w:type="dxa"/>
            <w:tcBorders>
              <w:top w:val="nil"/>
              <w:left w:val="nil"/>
              <w:bottom w:val="nil"/>
              <w:right w:val="single" w:sz="6" w:space="0" w:color="auto"/>
            </w:tcBorders>
          </w:tcPr>
          <w:p w:rsidR="002D14E8" w:rsidRPr="009B6AAC" w:rsidRDefault="002D14E8" w:rsidP="00F2133C">
            <w:pPr>
              <w:keepNext/>
              <w:spacing w:before="40" w:line="160" w:lineRule="atLeast"/>
              <w:rPr>
                <w:sz w:val="16"/>
                <w:szCs w:val="16"/>
              </w:rPr>
            </w:pPr>
            <w:r w:rsidRPr="009B6AAC">
              <w:rPr>
                <w:sz w:val="16"/>
                <w:szCs w:val="16"/>
              </w:rPr>
              <w:t>D</w:t>
            </w:r>
            <w:r w:rsidRPr="009B6AAC">
              <w:rPr>
                <w:sz w:val="16"/>
                <w:szCs w:val="16"/>
              </w:rPr>
              <w:br/>
              <w:t>(2)</w:t>
            </w:r>
          </w:p>
        </w:tc>
        <w:tc>
          <w:tcPr>
            <w:tcW w:w="1024" w:type="dxa"/>
            <w:tcBorders>
              <w:top w:val="nil"/>
              <w:left w:val="nil"/>
              <w:bottom w:val="nil"/>
              <w:right w:val="single" w:sz="6" w:space="0" w:color="auto"/>
            </w:tcBorders>
          </w:tcPr>
          <w:p w:rsidR="002D14E8" w:rsidRPr="009B6AAC" w:rsidRDefault="002D14E8" w:rsidP="00F2133C">
            <w:pPr>
              <w:keepNext/>
              <w:spacing w:before="40" w:line="160" w:lineRule="atLeast"/>
              <w:rPr>
                <w:sz w:val="16"/>
                <w:szCs w:val="16"/>
              </w:rPr>
            </w:pPr>
            <w:r w:rsidRPr="009B6AAC">
              <w:rPr>
                <w:sz w:val="16"/>
                <w:szCs w:val="16"/>
              </w:rPr>
              <w:t>E</w:t>
            </w:r>
            <w:r w:rsidRPr="009B6AAC">
              <w:rPr>
                <w:sz w:val="16"/>
                <w:szCs w:val="16"/>
              </w:rPr>
              <w:br/>
              <w:t>(2)</w:t>
            </w:r>
          </w:p>
        </w:tc>
        <w:tc>
          <w:tcPr>
            <w:tcW w:w="1024" w:type="dxa"/>
            <w:tcBorders>
              <w:top w:val="nil"/>
              <w:left w:val="nil"/>
              <w:bottom w:val="nil"/>
              <w:right w:val="single" w:sz="4" w:space="0" w:color="auto"/>
            </w:tcBorders>
          </w:tcPr>
          <w:p w:rsidR="002D14E8" w:rsidRPr="009B6AAC" w:rsidRDefault="002D14E8" w:rsidP="00F2133C">
            <w:pPr>
              <w:keepNext/>
              <w:spacing w:before="40" w:line="160" w:lineRule="atLeast"/>
              <w:rPr>
                <w:sz w:val="16"/>
                <w:szCs w:val="16"/>
              </w:rPr>
            </w:pPr>
            <w:r w:rsidRPr="009B6AAC">
              <w:rPr>
                <w:sz w:val="16"/>
                <w:szCs w:val="16"/>
              </w:rPr>
              <w:t>F</w:t>
            </w:r>
            <w:r w:rsidRPr="009B6AAC">
              <w:rPr>
                <w:sz w:val="16"/>
                <w:szCs w:val="16"/>
              </w:rPr>
              <w:br/>
              <w:t>(2)</w:t>
            </w:r>
          </w:p>
        </w:tc>
        <w:tc>
          <w:tcPr>
            <w:tcW w:w="1023" w:type="dxa"/>
            <w:tcBorders>
              <w:top w:val="nil"/>
              <w:left w:val="single" w:sz="4" w:space="0" w:color="auto"/>
              <w:bottom w:val="nil"/>
              <w:right w:val="single" w:sz="4" w:space="0" w:color="auto"/>
            </w:tcBorders>
          </w:tcPr>
          <w:p w:rsidR="002D14E8" w:rsidRPr="009B6AAC" w:rsidRDefault="002D14E8" w:rsidP="00F2133C">
            <w:pPr>
              <w:keepNext/>
              <w:spacing w:before="40" w:line="160" w:lineRule="atLeast"/>
              <w:rPr>
                <w:sz w:val="16"/>
                <w:szCs w:val="16"/>
              </w:rPr>
            </w:pPr>
            <w:r w:rsidRPr="009B6AAC">
              <w:rPr>
                <w:sz w:val="16"/>
                <w:szCs w:val="16"/>
              </w:rPr>
              <w:t>G</w:t>
            </w:r>
            <w:r w:rsidRPr="009B6AAC">
              <w:rPr>
                <w:sz w:val="16"/>
                <w:szCs w:val="16"/>
              </w:rPr>
              <w:br/>
              <w:t>(2)</w:t>
            </w:r>
          </w:p>
        </w:tc>
        <w:tc>
          <w:tcPr>
            <w:tcW w:w="1024" w:type="dxa"/>
            <w:tcBorders>
              <w:top w:val="nil"/>
              <w:left w:val="single" w:sz="4" w:space="0" w:color="auto"/>
              <w:bottom w:val="nil"/>
              <w:right w:val="single" w:sz="6" w:space="0" w:color="auto"/>
            </w:tcBorders>
          </w:tcPr>
          <w:p w:rsidR="002D14E8" w:rsidRPr="009B6AAC" w:rsidRDefault="002D14E8" w:rsidP="00F2133C">
            <w:pPr>
              <w:keepNext/>
              <w:spacing w:before="40" w:line="160" w:lineRule="atLeast"/>
              <w:rPr>
                <w:sz w:val="16"/>
                <w:szCs w:val="16"/>
              </w:rPr>
            </w:pPr>
            <w:r w:rsidRPr="009B6AAC">
              <w:rPr>
                <w:sz w:val="16"/>
                <w:szCs w:val="16"/>
              </w:rPr>
              <w:t>H</w:t>
            </w:r>
            <w:r w:rsidRPr="009B6AAC">
              <w:rPr>
                <w:sz w:val="16"/>
                <w:szCs w:val="16"/>
              </w:rPr>
              <w:br/>
              <w:t>(2)</w:t>
            </w:r>
          </w:p>
        </w:tc>
        <w:tc>
          <w:tcPr>
            <w:tcW w:w="1024" w:type="dxa"/>
            <w:tcBorders>
              <w:left w:val="nil"/>
            </w:tcBorders>
          </w:tcPr>
          <w:p w:rsidR="002D14E8" w:rsidRPr="009B6AAC" w:rsidRDefault="002D14E8" w:rsidP="00F2133C">
            <w:pPr>
              <w:keepNext/>
              <w:spacing w:before="40" w:line="160" w:lineRule="atLeast"/>
              <w:rPr>
                <w:sz w:val="16"/>
                <w:szCs w:val="16"/>
              </w:rPr>
            </w:pPr>
            <w:r w:rsidRPr="009B6AAC">
              <w:rPr>
                <w:sz w:val="16"/>
                <w:szCs w:val="16"/>
              </w:rPr>
              <w:t>Ungrouped</w:t>
            </w:r>
          </w:p>
        </w:tc>
      </w:tr>
      <w:tr w:rsidR="002D14E8" w:rsidRPr="009B6AAC" w:rsidTr="00F2133C">
        <w:tc>
          <w:tcPr>
            <w:tcW w:w="2092" w:type="dxa"/>
            <w:tcBorders>
              <w:top w:val="nil"/>
              <w:left w:val="single" w:sz="6" w:space="0" w:color="auto"/>
              <w:bottom w:val="single" w:sz="6" w:space="0" w:color="auto"/>
              <w:right w:val="nil"/>
            </w:tcBorders>
          </w:tcPr>
          <w:p w:rsidR="002D14E8" w:rsidRPr="009B6AAC" w:rsidRDefault="002D14E8" w:rsidP="00F2133C">
            <w:pPr>
              <w:keepNext/>
              <w:spacing w:before="520" w:after="880" w:line="160" w:lineRule="atLeast"/>
              <w:rPr>
                <w:sz w:val="16"/>
                <w:szCs w:val="16"/>
              </w:rPr>
            </w:pPr>
            <w:r w:rsidRPr="009B6AAC">
              <w:rPr>
                <w:noProof/>
                <w:lang w:eastAsia="en-AU"/>
              </w:rPr>
              <mc:AlternateContent>
                <mc:Choice Requires="wps">
                  <w:drawing>
                    <wp:anchor distT="0" distB="0" distL="114300" distR="114300" simplePos="0" relativeHeight="251880448" behindDoc="0" locked="0" layoutInCell="0" allowOverlap="1" wp14:anchorId="4DB5B7F6" wp14:editId="4F5F4277">
                      <wp:simplePos x="0" y="0"/>
                      <wp:positionH relativeFrom="margin">
                        <wp:posOffset>1338580</wp:posOffset>
                      </wp:positionH>
                      <wp:positionV relativeFrom="paragraph">
                        <wp:posOffset>71755</wp:posOffset>
                      </wp:positionV>
                      <wp:extent cx="183515" cy="183515"/>
                      <wp:effectExtent l="0" t="0" r="26035" b="2603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105.4pt;margin-top:5.65pt;width:14.45pt;height:14.4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9z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kjpEgLSTpC8hGxI5TZDdBor7TKXjed3fKktTdB1n+0EjIvAE/ulJK9g0lFQALrb9/ccEaGq6i&#10;bf9RVhCf7I10ah1q1dqAoAM6uKQ8jkmhB4NK2AyTaRzGGJVwdFzbF0h6utwpbd5R2SK7yLAC8C44&#10;efigzeB6crFvCblhnMM+SblAfYZn0zhwF7TkrLKHjqPabXOu0AOxleN+jhmwP3drmYH65azNcDI6&#10;kdSKUYjKvWII48MaQHNhg1NXmQM8sA4Glm4fOLuq+b0IFkVSJJEXTWaFFwXrtbfa5JE324TzeD1d&#10;5/k6/GNRh1HasKqiwgI/VXAY/VuFHHtpqL2xhi8I6nMdNu73Ugf/EoZLD7C6pLTaxME8mibefB5P&#10;vWhaBN5tssm9VR7OZvPiNr8tnlEqnEz6dViNmltUcg9pu2+qHlXMFs00XkxCDAaMhsl8SCQifAcz&#10;rTQKIyXNd2Ya15C2Qm2MC2WSwP6PyozRByFOybbWmK4jtyepoDhOheDax3bM0HlbWT1C9wAG+7Sd&#10;trBopPqFUQ+TK8P6554oihF/L6ADF2EU2VHnjCieT8BQ5yfb8xMiSgiVYYPRsMzNMB73nWK7Bl4K&#10;HVshV9C1NXMdZTt6QAX4rQHTyTE5TlI7/s5t5/U075d/AQAA//8DAFBLAwQUAAYACAAAACEAtRwO&#10;2NsAAAAJAQAADwAAAGRycy9kb3ducmV2LnhtbEyPTU7DMBSE90jcwXpIbBC1YyNKQ5yqQmKLlNID&#10;uLEbR/gnip3G3J7HCpajGc180+yLd+Rq5jTGIKHaMCAm9FGPYZBw+nx/fAGSsgpauRiMhG+TYN/e&#10;3jSq1nENnbke80CwJKRaSbA5TzWlqbfGq7SJkwnoXeLsVUY5D1TPasVy7yhn7Jl6NQZcsGoyb9b0&#10;X8fFS3hIrnjbDYJ323I6LKsT4sNJeX9XDq9Asin5Lwy/+IgOLTKd4xJ0Ik4CrxiiZzQqAQQDXOy2&#10;QM4SnhgH2jb0/4P2BwAA//8DAFBLAQItABQABgAIAAAAIQC2gziS/gAAAOEBAAATAAAAAAAAAAAA&#10;AAAAAAAAAABbQ29udGVudF9UeXBlc10ueG1sUEsBAi0AFAAGAAgAAAAhADj9If/WAAAAlAEAAAsA&#10;AAAAAAAAAAAAAAAALwEAAF9yZWxzLy5yZWxzUEsBAi0AFAAGAAgAAAAhAKapH3PtAgAANwYAAA4A&#10;AAAAAAAAAAAAAAAALgIAAGRycy9lMm9Eb2MueG1sUEsBAi0AFAAGAAgAAAAhALUcDtjbAAAACQEA&#10;AA8AAAAAAAAAAAAAAAAARwUAAGRycy9kb3ducmV2LnhtbFBLBQYAAAAABAAEAPMAAABPBgAAAAA=&#10;" o:allowincell="f" filled="f" strokeweight=".5pt">
                      <w10:wrap anchorx="margin"/>
                    </v:rect>
                  </w:pict>
                </mc:Fallback>
              </mc:AlternateContent>
            </w:r>
            <w:r w:rsidRPr="009B6AAC">
              <w:rPr>
                <w:noProof/>
                <w:lang w:eastAsia="en-AU"/>
              </w:rPr>
              <mc:AlternateContent>
                <mc:Choice Requires="wps">
                  <w:drawing>
                    <wp:anchor distT="0" distB="0" distL="114300" distR="114300" simplePos="0" relativeHeight="251887616" behindDoc="0" locked="0" layoutInCell="0" allowOverlap="1" wp14:anchorId="1485B0DD" wp14:editId="67DEDBC2">
                      <wp:simplePos x="0" y="0"/>
                      <wp:positionH relativeFrom="margin">
                        <wp:posOffset>1338580</wp:posOffset>
                      </wp:positionH>
                      <wp:positionV relativeFrom="paragraph">
                        <wp:posOffset>323850</wp:posOffset>
                      </wp:positionV>
                      <wp:extent cx="183515" cy="183515"/>
                      <wp:effectExtent l="0" t="0" r="26035" b="2603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05.4pt;margin-top:25.5pt;width:14.45pt;height:14.4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Rj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8wkiQBpL0FWQjYsspspsgUdfqBDwf2ntlSer2ThY/NRIyq8GPLpWSXU1JCcBC6+9fXLCGhqto&#10;032SJcQnOyOdWodKNTYg6IAOLimPQ1LowaACNsN4PAknGBVwdFzbF0hyutwqbT5Q2SC7SLEC8C44&#10;2d9p07ueXOxbQq4Z57BPEi5Ql+JxOJu4C1pyVtpDx1FtNxlXaE9s5bifYwbsz90aZqB+OWtSHA9O&#10;JLFi5KJ0rxjCeL8G0FzY4NRVZg8PrIOBpdsHzq5qfs+DeR7nceRFo2nuRcFq5S3XWeRN14B2NV5l&#10;2Sr8Y1GHUVKzsqTCAj9VcBj9W4Uce6mvvaGGLwjqcx3W7vdaB/8ShksPsLqktFxPglk0jr3ZbDL2&#10;onEeeLfxOvOWWTidzvLb7DZ/QSl3Mum3YTVoblHJHaTtoS47VDJbNOPJfBRiMGA0jGZ9IhHhW5hp&#10;hVEYKWl+MFO7hrQVamNcKBMH9n9UZojeC3FKtrWGdB25PUsFxXEqBNc+tmP6ztvI8hG6BzDYp+20&#10;hUUt1RNGHUyuFOtfO6IoRvyjgA6ch1FkR50zoslsBIY6P9mcnxBRQKgUG4z6ZWb68bhrFdvW8FLo&#10;2Aq5hK6tmOso29E9KsBvDZhOjslxktrxd247r+d5v/gLAAD//wMAUEsDBBQABgAIAAAAIQA7eRZ/&#10;3gAAAAkBAAAPAAAAZHJzL2Rvd25yZXYueG1sTI/NTsMwEITvSLyDtUjcqBMjSJPGqapKSD3xU+Du&#10;xNskamxHttOEt2c50eNoRjPflNvFDOyCPvTOSkhXCTC0jdO9bSV8fb48rIGFqKxWg7Mo4QcDbKvb&#10;m1IV2s32Ay/H2DIqsaFQEroYx4Lz0HRoVFi5ES15J+eNiiR9y7VXM5WbgYskeeZG9ZYWOjXivsPm&#10;fJyMhNd3cahxn2Viepv1wfjv9Wk3SHl/t+w2wCIu8T8Mf/iEDhUx1W6yOrBBgkgTQo8SnlL6RAHx&#10;mGfAaglZngOvSn79oPoFAAD//wMAUEsBAi0AFAAGAAgAAAAhALaDOJL+AAAA4QEAABMAAAAAAAAA&#10;AAAAAAAAAAAAAFtDb250ZW50X1R5cGVzXS54bWxQSwECLQAUAAYACAAAACEAOP0h/9YAAACUAQAA&#10;CwAAAAAAAAAAAAAAAAAvAQAAX3JlbHMvLnJlbHNQSwECLQAUAAYACAAAACEA3jz0Y+wCAAA3BgAA&#10;DgAAAAAAAAAAAAAAAAAuAgAAZHJzL2Uyb0RvYy54bWxQSwECLQAUAAYACAAAACEAO3kWf94AAAAJ&#10;AQAADwAAAAAAAAAAAAAAAABGBQAAZHJzL2Rvd25yZXYueG1sUEsFBgAAAAAEAAQA8wAAAFEGAAAA&#10;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00928" behindDoc="0" locked="0" layoutInCell="0" allowOverlap="1" wp14:anchorId="6BA19AA2" wp14:editId="31B62E0A">
                      <wp:simplePos x="0" y="0"/>
                      <wp:positionH relativeFrom="margin">
                        <wp:posOffset>1532890</wp:posOffset>
                      </wp:positionH>
                      <wp:positionV relativeFrom="paragraph">
                        <wp:posOffset>288290</wp:posOffset>
                      </wp:positionV>
                      <wp:extent cx="188595" cy="274955"/>
                      <wp:effectExtent l="0" t="0" r="20955" b="1079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2" style="position:absolute;margin-left:120.7pt;margin-top:22.7pt;width:14.85pt;height:21.6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Wv8wIAAEkGAAAOAAAAZHJzL2Uyb0RvYy54bWysVclu2zAQvRfoPxC8K1os2bIQOXBkuSjQ&#10;JWha9ExLlEWUIlWSjpwW/fcOKdux00tQRAYIDpfhezNvxtc3+46jB6o0kyLH4VWAERWVrJnY5vjb&#10;17WXYqQNETXhUtAcP1KNbxZv31wPfUYj2UpeU4XAidDZ0Oe4NabPfF9XLe2IvpI9FbDZSNURA6ba&#10;+rUiA3jvuB8FwdQfpKp7JSuqNayuxk28cP6bhlbmc9NoahDPMWAzblRu3NjRX1yTbKtI37LqAIP8&#10;B4qOMAGPnlytiCFop9g/rjpWKallY64q2fmyaVhFHQdgEwbP2Ny3pKeOCwRH96cw6ddzW316uFOI&#10;1TmOggQjQTpI0hcIGxFbTpFdhBANvc7g5H1/pyxJ3X+Q1Q+NhCxaOEeXSsmhpaQGYKE9719csIaG&#10;q2gzfJQ1+Cc7I1209o3qrEOIA9q7pDyekkL3BlWwGKZpMgdoFWxFs3ieOEQ+yY6Xe6XNOyo7ZCc5&#10;VgDeOScPH7SxYEh2PGLfEnLNOHd55wINOZ6Es8Rd0JKz2m46jmq7KbhCDwSUs3afYwbsz491zIB+&#10;OetynAb2GxVlg1GK2r1iCOPjHJBwYZ1Tp8wRHlh7A1O3Dpydan7Pg3mZlmnsxdG09OJgtfKW6yL2&#10;pmtAu5qsimIV/rGowzhrWV1TYYEfFRzGL1PIoZZG7Z00fEFQvyQO/iUMF3NgdUlpuU6CWTxJvdks&#10;mXjxpAy823RdeMsinE5n5W1xWz6jVLow6ddhdYq5RSV3kLb7th5QzaxoJsk8CjEY0Bqi2ZhIRPgW&#10;elplFEZKmu/MtK4grUKtj4vIpIH9HRRy8j4G4phsa53SdeD2FCoQx1EIrnxsxYyVZ/abvSvRqfVv&#10;q2kj60eoJ0Dligb6L0xaqX5hNEAvy7H+uSOKYsTfC6jJKIlBmMicG+rc2JwbRFTgKscGo3FamLFh&#10;7nrFti28FDr+Qi6hjhvmauwJFTCyBvQrx+3QW21DPLfdqad/gMVfAAAA//8DAFBLAwQUAAYACAAA&#10;ACEAYsAG8d8AAAAJAQAADwAAAGRycy9kb3ducmV2LnhtbEyPwU7DMAyG70i8Q2QkbixtVVhVmk7A&#10;xGVc2GDSjlljmojGqZJs7d6ecIKTZfnT7+9vVrMd2Bl9MI4E5IsMGFLnlKFewOfH610FLERJSg6O&#10;UMAFA6za66tG1spNtMXzLvYshVCopQAd41hzHjqNVoaFG5HS7ct5K2Nafc+Vl1MKtwMvsuyBW2ko&#10;fdByxBeN3ffuZAW4NRVv6ynuL++HrTHV8yZqvxHi9mZ+egQWcY5/MPzqJ3Vok9PRnUgFNggoyrxM&#10;qIDyPs0EFMs8B3YUUFVL4G3D/zdofwAAAP//AwBQSwECLQAUAAYACAAAACEAtoM4kv4AAADhAQAA&#10;EwAAAAAAAAAAAAAAAAAAAAAAW0NvbnRlbnRfVHlwZXNdLnhtbFBLAQItABQABgAIAAAAIQA4/SH/&#10;1gAAAJQBAAALAAAAAAAAAAAAAAAAAC8BAABfcmVscy8ucmVsc1BLAQItABQABgAIAAAAIQBTNmWv&#10;8wIAAEkGAAAOAAAAAAAAAAAAAAAAAC4CAABkcnMvZTJvRG9jLnhtbFBLAQItABQABgAIAAAAIQBi&#10;wAbx3wAAAAkBAAAPAAAAAAAAAAAAAAAAAE0FAABkcnMvZG93bnJldi54bWxQSwUGAAAAAAQABADz&#10;AAAAWQYAAAAA&#10;" o:allowincell="f" filled="f" strokecolor="white" strokeweight=".25pt">
                      <v:textbox inset="2pt,2pt,2pt,2pt">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898880" behindDoc="0" locked="0" layoutInCell="0" allowOverlap="1" wp14:anchorId="351112C5" wp14:editId="6B09E0F0">
                      <wp:simplePos x="0" y="0"/>
                      <wp:positionH relativeFrom="margin">
                        <wp:posOffset>1547495</wp:posOffset>
                      </wp:positionH>
                      <wp:positionV relativeFrom="paragraph">
                        <wp:posOffset>36195</wp:posOffset>
                      </wp:positionV>
                      <wp:extent cx="316865" cy="274320"/>
                      <wp:effectExtent l="0" t="0" r="26035" b="1143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8C462E" w:rsidRDefault="003A39EF" w:rsidP="002D14E8">
                                  <w:pPr>
                                    <w:spacing w:line="160" w:lineRule="atLeast"/>
                                    <w:rPr>
                                      <w:sz w:val="16"/>
                                      <w:szCs w:val="16"/>
                                    </w:rPr>
                                  </w:pPr>
                                  <w:r w:rsidRPr="008C462E">
                                    <w:rPr>
                                      <w:sz w:val="16"/>
                                      <w:szCs w:val="16"/>
                                    </w:rPr>
                                    <w:t>(1)</w:t>
                                  </w:r>
                                  <w:r w:rsidRPr="008C462E">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33" style="position:absolute;margin-left:121.85pt;margin-top:2.85pt;width:24.95pt;height:21.6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T8QIAAEkGAAAOAAAAZHJzL2Uyb0RvYy54bWysVclu2zAQvRfoPxC8K1os24oQOXBkuSjQ&#10;JWha9ExLlESUIlWStpwW/fcOKdux00tQRAYIDpfhezNvxje3+46jHVWaSZHh8CrAiIpSVkw0Gf72&#10;de0lGGlDREW4FDTDj1Tj28XbNzdDn9JItpJXVCFwInQ69BlujelT39dlSzuir2RPBWzWUnXEgKka&#10;v1JkAO8d96MgmPmDVFWvZEm1htXVuIkXzn9d09J8rmtNDeIZBmzGjcqNGzv6ixuSNor0LSsPMMh/&#10;oOgIE/DoydWKGIK2iv3jqmOlklrW5qqUnS/rmpXUcQA2YfCMzUNLeuq4QHB0fwqTfj235afdvUKs&#10;ynAUTTESpIMkfYGwEdFwiuwihGjodQonH/p7ZUnq/oMsf2gkZN7CObpUSg4tJRUAC+15/+KCNTRc&#10;RZvho6zAP9ka6aK1r1VnHUIc0N4l5fGUFLo3qITFSThLZgCthK1oHk8ilzSfpMfLvdLmHZUdspMM&#10;KwDvnJPdB20sGJIej9i3hFwzzl3euUCDfWA+dRe05Kyym46jajY5V2hHQDlr9zlmwP78WMcM6Jez&#10;LsNJYL9RUTYYhajcK4YwPs4BCRfWOXXKHOGBtTcwdevA2anm93VwXSRFEntxNCu8OFitvOU6j73Z&#10;GtCuJqs8X4V/LOowTltWVVRY4EcFh/HLFHKopVF7Jw1fENQviYN/CcPFHFhdUlqupwHkL/Hm8+nE&#10;iydF4N0l69xb5uFsNi/u8rviGaXChUm/DqtTzC0quYW0PbTVgCpmRTOZXkchBgNaQzQfE4kIb6Cn&#10;lUZhpKT5zkzrCtIq1Pq4iEwS2N9BISfvYyCOybbWKV0Hbk+hAnEcheDKx1bMWHlmv9m7Ep1b/7aa&#10;NrJ6hHoCVK5ooP/CpJXqF0YD9LIM659boihG/L2AmoymMQgTmXNDnRubc4OIElxl2GA0TnMzNsxt&#10;r1jTwkuh4y/kEuq4Zq7GnlABI2tAv3LcDr3VNsRz2516+gdY/AUAAP//AwBQSwMEFAAGAAgAAAAh&#10;AIF7NvLfAAAACAEAAA8AAABkcnMvZG93bnJldi54bWxMj8FOwzAQRO9I/IO1SNyoQ1pKGrKpgIpL&#10;e6GllTi6sYkt4nVku03695gTnEarGc28rZaj7dhZ+WAcIdxPMmCKGicNtQj7j7e7AliIgqToHCmE&#10;iwqwrK+vKlFKN9BWnXexZamEQikQdIx9yXlotLIiTFyvKHlfzlsR0+lbLr0YUrnteJ5lc26FobSg&#10;Ra9etWq+dyeL4FaUb1ZDPFzeP7fGFC/rqP0a8fZmfH4CFtUY/8Lwi5/QoU5MR3ciGViHkM+mjymK&#10;8JAk+fliOgd2RJgVC+B1xf8/UP8AAAD//wMAUEsBAi0AFAAGAAgAAAAhALaDOJL+AAAA4QEAABMA&#10;AAAAAAAAAAAAAAAAAAAAAFtDb250ZW50X1R5cGVzXS54bWxQSwECLQAUAAYACAAAACEAOP0h/9YA&#10;AACUAQAACwAAAAAAAAAAAAAAAAAvAQAAX3JlbHMvLnJlbHNQSwECLQAUAAYACAAAACEAsv20E/EC&#10;AABJBgAADgAAAAAAAAAAAAAAAAAuAgAAZHJzL2Uyb0RvYy54bWxQSwECLQAUAAYACAAAACEAgXs2&#10;8t8AAAAIAQAADwAAAAAAAAAAAAAAAABLBQAAZHJzL2Rvd25yZXYueG1sUEsFBgAAAAAEAAQA8wAA&#10;AFcGAAAAAA==&#10;" o:allowincell="f" filled="f" strokecolor="white" strokeweight=".25pt">
                      <v:textbox inset="2pt,2pt,2pt,2pt">
                        <w:txbxContent>
                          <w:p w:rsidR="003A39EF" w:rsidRPr="008C462E" w:rsidRDefault="003A39EF" w:rsidP="002D14E8">
                            <w:pPr>
                              <w:spacing w:line="160" w:lineRule="atLeast"/>
                              <w:rPr>
                                <w:sz w:val="16"/>
                                <w:szCs w:val="16"/>
                              </w:rPr>
                            </w:pPr>
                            <w:r w:rsidRPr="008C462E">
                              <w:rPr>
                                <w:sz w:val="16"/>
                                <w:szCs w:val="16"/>
                              </w:rPr>
                              <w:t>(1)</w:t>
                            </w:r>
                            <w:r w:rsidRPr="008C462E">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881472" behindDoc="0" locked="0" layoutInCell="0" allowOverlap="1" wp14:anchorId="75073B10" wp14:editId="3171D9F6">
                      <wp:simplePos x="0" y="0"/>
                      <wp:positionH relativeFrom="margin">
                        <wp:posOffset>1998980</wp:posOffset>
                      </wp:positionH>
                      <wp:positionV relativeFrom="paragraph">
                        <wp:posOffset>71755</wp:posOffset>
                      </wp:positionV>
                      <wp:extent cx="183515" cy="183515"/>
                      <wp:effectExtent l="0" t="0" r="26035" b="2603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57.4pt;margin-top:5.65pt;width:14.45pt;height:14.4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hT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sEUiVIC0n6ArIRseMU2U2QqO90Cp733Z2yJHX3QZY/NBIyb8CPrpSSfUNJBcBC6+9fXLCGhqto&#10;23+UFcQneyOdWodatTYg6IAOLimPY1LowaASNsNkGocxRiUcHdf2BZKeLndKm3dUtsguMqwAvAtO&#10;Hj5oM7ieXOxbQm4Y57BPUi5Qn+HZNA7cBS05q+yh46h225wr9EBs5bifYwbsz91aZqB+OWsznIxO&#10;JLViFKJyrxjC+LAG0FzY4NRV5gAPrIOBpdsHzq5qfi+CRZEUSeRFk1nhRcF67a02eeTNNuE8Xk/X&#10;eb4O/1jUYZQ2rKqosMBPFRxG/1Yhx14aam+s4QuC+lyHjfu91MG/hOHSA6wuKa02cTCPpok3n8dT&#10;L5oWgXebbHJvlYez2by4zW+LZ5QKJ5N+HVaj5haV3EPa7puqRxWzRTONF5MQgwGjYTIfEokI38FM&#10;K43CSEnznZnGNaStUBvjQpkksP+jMmP0QYhTsq01puvI7UkqKI5TIbj2sR0zdN5WVo/QPYDBPm2n&#10;LSwaqX5h1MPkyrD+uSeKYsTfC+jARRhFdtQ5I4rnEzDU+cn2/ISIEkJl2GA0LHMzjMd9p9iugZdC&#10;x1bIFXRtzVxH2Y4eUAF+a8B0ckyOk9SOv3PbeT3N++VfAAAA//8DAFBLAwQUAAYACAAAACEARER+&#10;ktsAAAAJAQAADwAAAGRycy9kb3ducmV2LnhtbEyP3UrEMBSE7wXfIRzBG3HTNsWV2nRZBG+FrvsA&#10;2ebYFPNTmnQb397jlV4OM8x80x6ys+yKS5yCl1DuCmDoh6AnP0o4f7w9PgOLSXmtbPAo4RsjHLrb&#10;m1Y1Omy+x+spjYxKfGyUBJPS3HAeB4NOxV2Y0ZP3GRanEsll5HpRG5U7y6uieOJOTZ4WjJrx1eDw&#10;dVqdhIdoszP9KKp+n8/HdbNCvFsp7+/y8QVYwpz+wvCLT+jQEdMlrF5HZiWIsib0REYpgFFA1GIP&#10;7CKhLirgXcv/P+h+AAAA//8DAFBLAQItABQABgAIAAAAIQC2gziS/gAAAOEBAAATAAAAAAAAAAAA&#10;AAAAAAAAAABbQ29udGVudF9UeXBlc10ueG1sUEsBAi0AFAAGAAgAAAAhADj9If/WAAAAlAEAAAsA&#10;AAAAAAAAAAAAAAAALwEAAF9yZWxzLy5yZWxzUEsBAi0AFAAGAAgAAAAhAAPPuFPtAgAANwYAAA4A&#10;AAAAAAAAAAAAAAAALgIAAGRycy9lMm9Eb2MueG1sUEsBAi0AFAAGAAgAAAAhAEREfpLbAAAACQEA&#10;AA8AAAAAAAAAAAAAAAAARwUAAGRycy9kb3ducmV2LnhtbFBLBQYAAAAABAAEAPMAAABPBgAAAAA=&#10;" o:allowincell="f" filled="f" strokeweight=".5pt">
                      <w10:wrap anchorx="margin"/>
                    </v:rect>
                  </w:pict>
                </mc:Fallback>
              </mc:AlternateContent>
            </w:r>
            <w:r w:rsidRPr="009B6AAC">
              <w:rPr>
                <w:noProof/>
                <w:lang w:eastAsia="en-AU"/>
              </w:rPr>
              <mc:AlternateContent>
                <mc:Choice Requires="wps">
                  <w:drawing>
                    <wp:anchor distT="0" distB="0" distL="114300" distR="114300" simplePos="0" relativeHeight="251888640" behindDoc="0" locked="0" layoutInCell="0" allowOverlap="1" wp14:anchorId="77C383A9" wp14:editId="229EEDAC">
                      <wp:simplePos x="0" y="0"/>
                      <wp:positionH relativeFrom="margin">
                        <wp:posOffset>1998980</wp:posOffset>
                      </wp:positionH>
                      <wp:positionV relativeFrom="paragraph">
                        <wp:posOffset>323850</wp:posOffset>
                      </wp:positionV>
                      <wp:extent cx="183515" cy="183515"/>
                      <wp:effectExtent l="0" t="0" r="26035" b="2603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57.4pt;margin-top:25.5pt;width:14.45pt;height:14.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1l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gpEgDSTpK8hGxJZTZDdBoq7VCXg+tPfKktTtnSx+aiRkVoMfXSolu5qSEoCF1t+/uGANDVfR&#10;pvskS4hPdkY6tQ6VamxA0AEdXFIeh6TQg0EFbIbxeBICtAKOjmv7AklOl1ulzQcqG2QXKVYA3gUn&#10;+ztteteTi31LyDXjHPZJwgXqUjwOZxN3QUvOSnvoOKrtJuMK7YmtHPdzzID9uVvDDNQvZ02K48GJ&#10;JFaMXJTuFUMY79cAmgsbnLrK7OGBdTCwdPvA2VXN73kwz+M8jrxoNM29KFitvOU6i7zpGtCuxqss&#10;W4V/LOowSmpWllRY4KcKDqN/q5BjL/W1N9TwBUF9rsPa/V7r4F/CcOkBVpeUlutJMIvGsTebTcZe&#10;NM4D7zZeZ94yC6fTWX6b3eYvKOVOJv02rAbNLSq5g7Q91GWHSmaLZjyZj0IMBoyG0axPJCJ8CzOt&#10;MAojJc0PZmrXkLZCbYwLZeLA/o/KDNF7IU7JttaQriO3Z6mgOE6F4NrHdkzfeRtZPkL3AAb7tJ22&#10;sKilesKog8mVYv1rRxTFiH8U0IHzMIrsqHNGNJmNwFDnJ5vzEyIKCJVig1G/zEw/HnetYtsaXgod&#10;WyGX0LUVcx1lO7pHBfitAdPJMTlOUjv+zm3n9TzvF38BAAD//wMAUEsDBBQABgAIAAAAIQDKIWY1&#10;3gAAAAkBAAAPAAAAZHJzL2Rvd25yZXYueG1sTI/LTsMwFET3SPyDdZHYUedRSBtyU1WVkLriUWDv&#10;xLdJhB+R7TTh7zErWI5mNHOm2i1asQs5P1iDkK4SYGRaKwfTIXy8P91tgPkgjBTKGkL4Jg+7+vqq&#10;EqW0s3mjyyl0LJYYXwqEPoSx5Ny3PWnhV3YkE72zdVqEKF3HpRNzLNeKZ0nywLUYTFzoxUiHntqv&#10;06QRnl+zY0OHosiml1ketfvcnPcK8fZm2T8CC7SEvzD84kd0qCNTYycjPVMIebqO6AHhPo2fYiBf&#10;5wWwBqHYboHXFf//oP4BAAD//wMAUEsBAi0AFAAGAAgAAAAhALaDOJL+AAAA4QEAABMAAAAAAAAA&#10;AAAAAAAAAAAAAFtDb250ZW50X1R5cGVzXS54bWxQSwECLQAUAAYACAAAACEAOP0h/9YAAACUAQAA&#10;CwAAAAAAAAAAAAAAAAAvAQAAX3JlbHMvLnJlbHNQSwECLQAUAAYACAAAACEAwTaNZewCAAA3BgAA&#10;DgAAAAAAAAAAAAAAAAAuAgAAZHJzL2Uyb0RvYy54bWxQSwECLQAUAAYACAAAACEAyiFmNd4AAAAJ&#10;AQAADwAAAAAAAAAAAAAAAABGBQAAZHJzL2Rvd25yZXYueG1sUEsFBgAAAAAEAAQA8wAAAFEGAAAA&#10;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89664" behindDoc="0" locked="0" layoutInCell="0" allowOverlap="1" wp14:anchorId="46109BF4" wp14:editId="063BA986">
                      <wp:simplePos x="0" y="0"/>
                      <wp:positionH relativeFrom="margin">
                        <wp:posOffset>1998980</wp:posOffset>
                      </wp:positionH>
                      <wp:positionV relativeFrom="paragraph">
                        <wp:posOffset>575945</wp:posOffset>
                      </wp:positionV>
                      <wp:extent cx="183515" cy="183515"/>
                      <wp:effectExtent l="0" t="0" r="26035" b="260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57.4pt;margin-top:45.35pt;width:14.45pt;height:14.4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v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ip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C7DDDo&#10;3wAAAAoBAAAPAAAAZHJzL2Rvd25yZXYueG1sTI/LTsMwEEX3SPyDNUjsqPOomjbEqapKSF3xKLB3&#10;4mkS4UdkO034e4YV7GY0R3fOrfaL0eyKPgzOCkhXCTC0rVOD7QR8vD89bIGFKK2S2lkU8I0B9vXt&#10;TSVL5Wb7htdz7BiF2FBKAX2MY8l5aHs0MqzciJZuF+eNjLT6jisvZwo3mmdJsuFGDpY+9HLEY4/t&#10;13kyAp5fs1ODx6LIppdZnYz/3F4OWoj7u+XwCCziEv9g+NUndajJqXGTVYFpAXm6JvUoYJcUwAjI&#10;1zkNDZHpbgO8rvj/CvUPAAAA//8DAFBLAQItABQABgAIAAAAIQC2gziS/gAAAOEBAAATAAAAAAAA&#10;AAAAAAAAAAAAAABbQ29udGVudF9UeXBlc10ueG1sUEsBAi0AFAAGAAgAAAAhADj9If/WAAAAlAEA&#10;AAsAAAAAAAAAAAAAAAAALwEAAF9yZWxzLy5yZWxzUEsBAi0AFAAGAAgAAAAhAOAoBm/sAgAANwYA&#10;AA4AAAAAAAAAAAAAAAAALgIAAGRycy9lMm9Eb2MueG1sUEsBAi0AFAAGAAgAAAAhALsMMOjfAAAA&#10;CgEAAA8AAAAAAAAAAAAAAAAARg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90688" behindDoc="0" locked="0" layoutInCell="0" allowOverlap="1" wp14:anchorId="39E330E7" wp14:editId="5BD7E2BC">
                      <wp:simplePos x="0" y="0"/>
                      <wp:positionH relativeFrom="margin">
                        <wp:posOffset>1998980</wp:posOffset>
                      </wp:positionH>
                      <wp:positionV relativeFrom="paragraph">
                        <wp:posOffset>828040</wp:posOffset>
                      </wp:positionV>
                      <wp:extent cx="183515" cy="183515"/>
                      <wp:effectExtent l="0" t="0" r="26035" b="2603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57.4pt;margin-top:65.2pt;width:14.45pt;height:14.4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7AIAADc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kLtFjJEgLSTpC8hGxI5TZDdBor7TKXjed3fKktTdB1n+0EjIvAE/ulJK9g0lFQALrb9/ccEaGq6i&#10;bf9RVhCf7I10ah1q1dqAoAM6uKQ8jkmhB4NK2AyT6SycYVTC0XFtXyDp6XKntHlHZYvsIsMKwLvg&#10;5OGDNoPrycW+JeSGcQ77JOUC9RmehvHMXdCSs8oeOo5qt825Qg/EVo77OWbA/tytZQbql7M2w8no&#10;RFIrRiEq94ohjA9rAM2FDU5dZQ7wwDoYWLp94Oyq5vciWBRJkUReNJkXXhSs195qk0fefANo19N1&#10;nq/DPxZ1GKUNqyoqLPBTBYfRv1XIsZeG2htr+IKgPtdh434vdfAvYbj0AKtLSqvNLIijaeLF8Wzq&#10;RdMi8G6TTe6t8nA+j4vb/LZ4RqlwMunXYTVqblHJPaTtvql6VDFbNNPZYhJiMGA0TOIhkYjwHcy0&#10;0iiMlDTfmWlcQ9oKtTEulEkC+z8qM0YfhDgl21pjuo7cnqSC4jgVgmsf2zFD521l9QjdAxjs03ba&#10;wqKR6hdGPUyuDOufe6IoRvy9gA5chFFkR50zolk8AUOdn2zPT4goIVSGDUbDMjfDeNx3iu0aeCl0&#10;bIVcQdfWzHWU7egBFeC3Bkwnx+Q4Se34O7ed19O8X/4FAAD//wMAUEsDBBQABgAIAAAAIQCsCrWk&#10;3wAAAAsBAAAPAAAAZHJzL2Rvd25yZXYueG1sTI/BTsMwEETvSPyDtUjcqNM4kBLiVFUlpJ6gFLg7&#10;8TaJiO3Idprw9ywnOM7OaOZtuV3MwC7oQ++shPUqAYa2cbq3rYSP9+e7DbAQldVqcBYlfGOAbXV9&#10;VapCu9m+4eUUW0YlNhRKQhfjWHAemg6NCis3oiXv7LxRkaRvufZqpnIz8DRJHrhRvaWFTo2477D5&#10;Ok1GwssxPdS4z/N0ep31wfjPzXk3SHl7s+yegEVc4l8YfvEJHSpiqt1kdWCDBLHOCD2SIZIMGCVE&#10;JnJgNV3uHwXwquT/f6h+AAAA//8DAFBLAQItABQABgAIAAAAIQC2gziS/gAAAOEBAAATAAAAAAAA&#10;AAAAAAAAAAAAAABbQ29udGVudF9UeXBlc10ueG1sUEsBAi0AFAAGAAgAAAAhADj9If/WAAAAlAEA&#10;AAsAAAAAAAAAAAAAAAAALwEAAF9yZWxzLy5yZWxzUEsBAi0AFAAGAAgAAAAhAP8if2nsAgAANwYA&#10;AA4AAAAAAAAAAAAAAAAALgIAAGRycy9lMm9Eb2MueG1sUEsBAi0AFAAGAAgAAAAhAKwKtaTfAAAA&#10;CwEAAA8AAAAAAAAAAAAAAAAARg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01952" behindDoc="0" locked="0" layoutInCell="0" allowOverlap="1" wp14:anchorId="042237D1" wp14:editId="2FC40785">
                      <wp:simplePos x="0" y="0"/>
                      <wp:positionH relativeFrom="margin">
                        <wp:posOffset>2214880</wp:posOffset>
                      </wp:positionH>
                      <wp:positionV relativeFrom="paragraph">
                        <wp:posOffset>36195</wp:posOffset>
                      </wp:positionV>
                      <wp:extent cx="183515" cy="274955"/>
                      <wp:effectExtent l="0" t="0" r="26035" b="1079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4" style="position:absolute;margin-left:174.4pt;margin-top:2.85pt;width:14.45pt;height:21.6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9O8gIAAEkGAAAOAAAAZHJzL2Uyb0RvYy54bWysVclu2zAQvRfoPxC8K1os2bIQOXBkuSjQ&#10;JWha9ExLlEWUIlWSjpwW/fcOKdux00tQRAYIDpfhezNvxtc3+46jB6o0kyLH4VWAERWVrJnY5vjb&#10;17WXYqQNETXhUtAcP1KNbxZv31wPfUYj2UpeU4XAidDZ0Oe4NabPfF9XLe2IvpI9FbDZSNURA6ba&#10;+rUiA3jvuB8FwdQfpKp7JSuqNayuxk28cP6bhlbmc9NoahDPMWAzblRu3NjRX1yTbKtI37LqAIP8&#10;B4qOMAGPnlytiCFop9g/rjpWKallY64q2fmyaVhFHQdgEwbP2Ny3pKeOCwRH96cw6ddzW316uFOI&#10;1TmOgilGgnSQpC8QNiK2nCK7CCEaep3Byfv+TlmSuv8gqx8aCVm0cI4ulZJDS0kNwEJ73r+4YA0N&#10;V9Fm+Chr8E92Rrpo7RvVWYcQB7R3SXk8JYXuDapgMUwnSZhgVMFWNIvnSeJeINnxcq+0eUdlh+wk&#10;xwrAO+fk4YM2FgzJjkfsW0KuGecu71ygIceTcJa4C1pyVttNx1FtNwVX6IGActbuO7x7caxjBvTL&#10;WZfjNLCfPUQyG4xS1G5uCOPjHJBwYbepU+YID6y9galbB85ONb/nwbxMyzT24mhaenGwWnnLdRF7&#10;0zWgXU1WRbEK/1jUYZy1rK6psMCPCg7jlynkUEuj9k4aviCoXxIH/xKGizmwuqS0XCfBLJ6k3myW&#10;TLx4UgbebbouvGURTqez8ra4LZ9RKl2Y9OuwOsXcopI7SNt9Ww+oZlY0k2QehRgMaA3RbEwkInwL&#10;Pa0yCiMlzXdmWleQVqHWx0Vk0sD+Dgo5eR8DcUy2tU7pOnB7ChWI4ygEVz62YsbKM/vN3pVoav3b&#10;atrI+hHqCVC5ooH+C5NWql8YDdDLcqx/7oiiGPH3AmoySmIQJjLnhjo3NucGERW4yrHBaJwWZmyY&#10;u16xbQsvhY6/kEuo44a5GntCBYysAf3KcTv0VtsQz2136ukfYPEXAAD//wMAUEsDBBQABgAIAAAA&#10;IQDDqRPy3gAAAAgBAAAPAAAAZHJzL2Rvd25yZXYueG1sTI/BTsMwEETvSPyDtUjcqENbSAhxKqDi&#10;Ui60gMTRjU0cEa8je9ukf89ygtuOZjTztlpNvhdHG1MXUMH1LANhsQmmw1bB+9vzVQEikUaj+4BW&#10;wckmWNXnZ5UuTRhxa487agWXYCq1Akc0lFKmxlmv0ywMFtn7CtFrYhlbaaIeudz3cp5lt9LrDnnB&#10;6cE+Odt87w5eQVjj/GU90sfp9XPbdcXjhlzcKHV5MT3cgyA70V8YfvEZHWpm2ocDmiR6BYtlweik&#10;4CYHwf4iz/nYK1jeZSDrSv5/oP4BAAD//wMAUEsBAi0AFAAGAAgAAAAhALaDOJL+AAAA4QEAABMA&#10;AAAAAAAAAAAAAAAAAAAAAFtDb250ZW50X1R5cGVzXS54bWxQSwECLQAUAAYACAAAACEAOP0h/9YA&#10;AACUAQAACwAAAAAAAAAAAAAAAAAvAQAAX3JlbHMvLnJlbHNQSwECLQAUAAYACAAAACEAin1PTvIC&#10;AABJBgAADgAAAAAAAAAAAAAAAAAuAgAAZHJzL2Uyb0RvYy54bWxQSwECLQAUAAYACAAAACEAw6kT&#10;8t4AAAAIAQAADwAAAAAAAAAAAAAAAABMBQAAZHJzL2Rvd25yZXYueG1sUEsFBgAAAAAEAAQA8wAA&#10;AFcGAAAAAA==&#10;" o:allowincell="f" filled="f" strokecolor="white" strokeweight=".25pt">
                      <v:textbox inset="2pt,2pt,2pt,2pt">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2976" behindDoc="0" locked="0" layoutInCell="0" allowOverlap="1" wp14:anchorId="0E6154CF" wp14:editId="46FF345C">
                      <wp:simplePos x="0" y="0"/>
                      <wp:positionH relativeFrom="margin">
                        <wp:posOffset>2214880</wp:posOffset>
                      </wp:positionH>
                      <wp:positionV relativeFrom="paragraph">
                        <wp:posOffset>288290</wp:posOffset>
                      </wp:positionV>
                      <wp:extent cx="183515" cy="274320"/>
                      <wp:effectExtent l="0" t="0" r="26035" b="1143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35" style="position:absolute;margin-left:174.4pt;margin-top:22.7pt;width:14.45pt;height:21.6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li8wIAAEkGAAAOAAAAZHJzL2Uyb0RvYy54bWysVV1v2jAUfZ+0/2D5Pc0HAULUUNEQpknd&#10;Vq2b9mwSh1hz7Mw2hHbaf9+1AxS6l2pqkCxff1yfc++5l+ubfcvRjirNpMhweBVgREUpKyY2Gf7+&#10;beUlGGlDREW4FDTDj1Tjm/n7d9d9l9JINpJXVCFwInTadxlujOlS39dlQ1uir2RHBWzWUrXEgKk2&#10;fqVID95b7kdBMPF7qapOyZJqDavLYRPPnf+6pqX5UteaGsQzDNiMG5Ub13b059ck3SjSNaw8wCD/&#10;gaIlTMCjJ1dLYgjaKvaPq5aVSmpZm6tStr6sa1ZSxwHYhMELNg8N6ajjAsHR3SlM+u3clp939wqx&#10;KsNRMMVIkBaS9BXCRsSGU2QXIUR9p1M4+dDdK0tSd3ey/KmRkHkD5+hCKdk3lFQALLTn/YsL1tBw&#10;Fa37T7IC/2RrpIvWvlatdQhxQHuXlMdTUujeoBIWw2Q0DscYlbAVTeNR5JLmk/R4uVPafKCyRXaS&#10;YQXgnXOyu9PGgiHp8Yh9S8gV49zlnQvUZ3gUTsfugpacVXbTcVSbdc4V2hFQzsp9jhmwPz/WMgP6&#10;5azNcBLYb1CUDUYhKveKIYwPc0DChXVOnTIHeGDtDUzdOnB2qvk9C2ZFUiSxF0eTwouD5dJbrPLY&#10;m6wA7XK0zPNl+MeiDuO0YVVFhQV+VHAYv04hh1oatHfS8AVB/Zo4+JcwXMyB1SWlxWocQP4Sbzod&#10;j7x4VATebbLKvUUeTibT4ja/LV5QKlyY9NuwOsXcopJbSNtDU/WoYlY0o/EsCjEY0Bqi6ZBIRPgG&#10;elppFEZKmh/MNK4grUKtj4vIJIH9HRRy8j4E4phsa53SdeD2HCoQx1EIrnxsxQyVZ/brvSvRmfVv&#10;q2ktq0eoJ0Dligb6L0waqZ4w6qGXZVj/2hJFMeIfBdRkNI5BmMicG+rcWJ8bRJTgKsMGo2Gam6Fh&#10;bjvFNg28FDr+Qi6gjmvmauwZFTCyBvQrx+3QW21DPLfdqed/gPlfAAAA//8DAFBLAwQUAAYACAAA&#10;ACEA7Kb4V98AAAAJAQAADwAAAGRycy9kb3ducmV2LnhtbEyPMU/DMBSEdyT+g/WQ2KhDGxorxKmA&#10;iqUstFCpoxs/4oj4ObLdJv33mAnG053uvqtWk+3ZGX3oHEm4n2XAkBqnO2olfH683glgISrSqneE&#10;Ei4YYFVfX1Wq1G6kLZ53sWWphEKpJJgYh5Lz0Bi0KszcgJS8L+etikn6lmuvxlRuez7PsiW3qqO0&#10;YNSALwab793JSnBrmr+tx7i/vB+2XSeeN9H4jZS3N9PTI7CIU/wLwy9+Qoc6MR3diXRgvYRFLhJ6&#10;lJA/5MBSYFEUBbCjBCGWwOuK/39Q/wAAAP//AwBQSwECLQAUAAYACAAAACEAtoM4kv4AAADhAQAA&#10;EwAAAAAAAAAAAAAAAAAAAAAAW0NvbnRlbnRfVHlwZXNdLnhtbFBLAQItABQABgAIAAAAIQA4/SH/&#10;1gAAAJQBAAALAAAAAAAAAAAAAAAAAC8BAABfcmVscy8ucmVsc1BLAQItABQABgAIAAAAIQCkhnli&#10;8wIAAEkGAAAOAAAAAAAAAAAAAAAAAC4CAABkcnMvZTJvRG9jLnhtbFBLAQItABQABgAIAAAAIQDs&#10;pvhX3wAAAAkBAAAPAAAAAAAAAAAAAAAAAE0FAABkcnMvZG93bnJldi54bWxQSwUGAAAAAAQABADz&#10;AAAAWQYAAAAA&#10;" o:allowincell="f" filled="f" strokecolor="white" strokeweight=".25pt">
                      <v:textbox inset="2pt,2pt,2pt,2pt">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4000" behindDoc="0" locked="0" layoutInCell="0" allowOverlap="1" wp14:anchorId="478878E0" wp14:editId="5991FFD7">
                      <wp:simplePos x="0" y="0"/>
                      <wp:positionH relativeFrom="margin">
                        <wp:posOffset>2214880</wp:posOffset>
                      </wp:positionH>
                      <wp:positionV relativeFrom="paragraph">
                        <wp:posOffset>540385</wp:posOffset>
                      </wp:positionV>
                      <wp:extent cx="183515" cy="274955"/>
                      <wp:effectExtent l="0" t="0" r="26035" b="1079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6" style="position:absolute;margin-left:174.4pt;margin-top:42.55pt;width:14.45pt;height:21.6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9r8Q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AQiVIB0H6ArIRseUU2UWQaOh1Bifv+ztlSer+g6x+aCRk0cI5ulRKDi0lNQAL7Xn/4oI1NFxF&#10;m+GjrME/2Rnp1No3qrMOQQe0d0F5PAWF7g2qYDFMJ0mYYFTBVjSL50niXiDZ8XKvtHlHZYfsJMcK&#10;wDvn5OGDNhYMyY5H7FtCrhnnLu5coCHHk3CWuAtaclbbTcdRbTcFV+iBQOas3Xd49+JYxwzkL2dd&#10;jtPAfvYQyawYpajd3BDGxzkg4cJuU5eZIzyw9gambh04u6z5PQ/mZVqmsRdH09KLg9XKW66L2Juu&#10;Ae1qsiqKVfjHog7jrGV1TYUFfszgMH5Zhhxqacy9Uw5fENQv0cG/hOE0B1aXlJbrJJjFk9SbzZKJ&#10;F0/KwLtN14W3LMLpdFbeFrflM0qlk0m/DquT5haV3EHY7tt6QDWzSTNJ5lGIwYDWEM3GQCLCt9DT&#10;KqMwUtJ8Z6Z1BWkz1Pq4UCYN7O+QISfvoxDHYFvrFK4DtyepIDmOieDKx1bMWHlmv9m7Eg3dA7ac&#10;NrJ+hIICWK5qoAHDpJXqF0YDNLMc6587oihG/L2AooySGDITmXNDnRubc4OIClzl2GA0Tgszdsxd&#10;r9i2hZdCJ4CQSyjkhrkie0IFlKwBDcuROzRX2xHPbXfq6S9g8RcAAP//AwBQSwMEFAAGAAgAAAAh&#10;APeWVDjgAAAACgEAAA8AAABkcnMvZG93bnJldi54bWxMj8FOwzAQRO9I/IO1SNyo07QQK8SpgIpL&#10;udDSShzd2MQW8TqK3Sb9e5YTHFfzNPO2Wk2+Y2czRBdQwnyWATPYBO2wlbD/eL0TwGJSqFUX0Ei4&#10;mAir+vqqUqUOI27NeZdaRiUYSyXBptSXnMfGGq/iLPQGKfsKg1eJzqHlelAjlfuO51n2wL1ySAtW&#10;9ebFmuZ7d/ISwhrzt/WYDpf3z61z4nmT7LCR8vZmenoElsyU/mD41Sd1qMnpGE6oI+skLJaC1JME&#10;cT8HRsCiKApgRyJzsQReV/z/C/UPAAAA//8DAFBLAQItABQABgAIAAAAIQC2gziS/gAAAOEBAAAT&#10;AAAAAAAAAAAAAAAAAAAAAABbQ29udGVudF9UeXBlc10ueG1sUEsBAi0AFAAGAAgAAAAhADj9If/W&#10;AAAAlAEAAAsAAAAAAAAAAAAAAAAALwEAAF9yZWxzLy5yZWxzUEsBAi0AFAAGAAgAAAAhAMAlz2vx&#10;AgAASgYAAA4AAAAAAAAAAAAAAAAALgIAAGRycy9lMm9Eb2MueG1sUEsBAi0AFAAGAAgAAAAhAPeW&#10;VDjgAAAACgEAAA8AAAAAAAAAAAAAAAAASwUAAGRycy9kb3ducmV2LnhtbFBLBQYAAAAABAAEAPMA&#10;AABYBgAAAAA=&#10;" o:allowincell="f" filled="f" strokecolor="white" strokeweight=".25pt">
                      <v:textbox inset="2pt,2pt,2pt,2pt">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5024" behindDoc="0" locked="0" layoutInCell="0" allowOverlap="1" wp14:anchorId="5110CC79" wp14:editId="0C8110FB">
                      <wp:simplePos x="0" y="0"/>
                      <wp:positionH relativeFrom="margin">
                        <wp:posOffset>2215515</wp:posOffset>
                      </wp:positionH>
                      <wp:positionV relativeFrom="paragraph">
                        <wp:posOffset>791845</wp:posOffset>
                      </wp:positionV>
                      <wp:extent cx="183515" cy="274955"/>
                      <wp:effectExtent l="0" t="0" r="26035" b="1079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7" style="position:absolute;margin-left:174.45pt;margin-top:62.35pt;width:14.45pt;height:21.6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GT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NgjpEgHQTpC8hGxJZTZBdBoqHXGZy87++UJan7D7L6oZGQRQvn6FIpObSU1AAstOf9iwvW0HAV&#10;bYaPsgb/ZGekU2vfqM46BB3Q3gXl8RQUujeogsUwnSRhglEFW9EsnieJe4Fkx8u90uYdlR2ykxwr&#10;AO+ck4cP2lgwJDsesW8JuWacu7hzgYYcT8JZ4i5oyVltNx1Htd0UXKEHApmzdt/h3YtjHTOQv5x1&#10;OU4D+9lDJLNilKJ2c0MYH+eAhAu7TV1mjvDA2huYunXg7LLm9zyYl2mZxl4cTUsvDlYrb7kuYm+6&#10;BrSryaooVuEfizqMs5bVNRUW+DGDw/hlGXKopTH3Tjl8QVC/RAf/EobTHFhdUlquk2AWT1JvNksm&#10;XjwpA+82XRfesgin01l5W9yWzyiVTib9OqxOmltUcgdhu2/rAdXMJs0kmUchBgNaQzQbA4kI30JP&#10;q4zCSEnznZnWFaTNUOvjQpk0sL9Dhpy8j0Icg22tU7gO3J6kguQ4JoIrH1sxY+WZ/WbvSjR0xWXL&#10;aSPrRygogOWqBhowTFqpfmE0QDPLsf65I4pixN8LKMooiSEzkTk31LmxOTeIqMBVjg1G47QwY8fc&#10;9YptW3gpdAIIuYRCbpgrsidUQMka0LAcuUNztR3x3Hannv4CFn8BAAD//wMAUEsDBBQABgAIAAAA&#10;IQAmDldZ4AAAAAsBAAAPAAAAZHJzL2Rvd25yZXYueG1sTI/BTsMwEETvSPyDtUjcqENaNWmIUwEV&#10;l3KhhUoc3djEFvE6st0m/XuWExx35ml2pl5PrmdnHaL1KOB+lgHT2HplsRPw8f5yVwKLSaKSvUct&#10;4KIjrJvrq1pWyo+40+d96hiFYKykAJPSUHEeW6OdjDM/aCTvywcnE52h4yrIkcJdz/MsW3InLdIH&#10;Iwf9bHT7vT85AX6D+etmTIfL2+fO2vJpm0zYCnF7Mz0+AEt6Sn8w/Nan6tBQp6M/oYqsFzBflCtC&#10;ycgXBTAi5kVBY46kLMsMeFPz/xuaHwAAAP//AwBQSwECLQAUAAYACAAAACEAtoM4kv4AAADhAQAA&#10;EwAAAAAAAAAAAAAAAAAAAAAAW0NvbnRlbnRfVHlwZXNdLnhtbFBLAQItABQABgAIAAAAIQA4/SH/&#10;1gAAAJQBAAALAAAAAAAAAAAAAAAAAC8BAABfcmVscy8ucmVsc1BLAQItABQABgAIAAAAIQBhIPGT&#10;8gIAAEoGAAAOAAAAAAAAAAAAAAAAAC4CAABkcnMvZTJvRG9jLnhtbFBLAQItABQABgAIAAAAIQAm&#10;DldZ4AAAAAsBAAAPAAAAAAAAAAAAAAAAAEwFAABkcnMvZG93bnJldi54bWxQSwUGAAAAAAQABADz&#10;AAAAWQYAAAAA&#10;" o:allowincell="f" filled="f" strokecolor="white" strokeweight=".25pt">
                      <v:textbox inset="2pt,2pt,2pt,2pt">
                        <w:txbxContent>
                          <w:p w:rsidR="003A39EF" w:rsidRPr="00CF14B3" w:rsidRDefault="003A39EF"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9120" behindDoc="0" locked="0" layoutInCell="0" allowOverlap="1" wp14:anchorId="4E752A8D" wp14:editId="7FEE33FE">
                      <wp:simplePos x="0" y="0"/>
                      <wp:positionH relativeFrom="margin">
                        <wp:posOffset>2879090</wp:posOffset>
                      </wp:positionH>
                      <wp:positionV relativeFrom="paragraph">
                        <wp:posOffset>791845</wp:posOffset>
                      </wp:positionV>
                      <wp:extent cx="183515" cy="274955"/>
                      <wp:effectExtent l="0" t="0" r="26035" b="1079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8" style="position:absolute;margin-left:226.7pt;margin-top:62.35pt;width:14.45pt;height:21.6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CF8QIAAEoGAAAOAAAAZHJzL2Uyb0RvYy54bWysVVtv2jAUfp+0/2D5Pc0dQtRQ0QDTpF2q&#10;ddOeTeIQa46d2aahm/bfd+wAhe6lmhoky8eX4+/7zoXrm33H0QNVmklR4PAqwIiKStZMbAv87eva&#10;yzDShoiacClogR+pxjfzt2+uhz6nkWwlr6lC4ETofOgL3BrT576vq5Z2RF/JngrYbKTqiAFTbf1a&#10;kQG8d9yPgmDiD1LVvZIV1RpWl+Mmnjv/TUMr87lpNDWIFxiwGTcqN27s6M+vSb5VpG9ZdYBB/gNF&#10;R5iAR0+ulsQQtFPsH1cdq5TUsjFXlex82TSsoo4DsAmDZ2zuW9JTxwXE0f1JJv16bqtPD3cKsbrA&#10;URhjJEgHQfoCshGx5RTZRZBo6HUOJ+/7O2VJ6v6DrH5oJGTZwjm6UEoOLSU1AAvtef/igjU0XEWb&#10;4aOswT/ZGenU2jeqsw5BB7R3QXk8BYXuDapgMcziNEwxqmArmiazNHUvkPx4uVfavKOyQ3ZSYAXg&#10;nXPy8EEbC4bkxyP2LSHXjHMXdy7QUOA4nKbugpac1XbTcVTbTckVeiCQOWv3Hd69ONYxA/nLWVfg&#10;LLCfPURyK8ZK1G5uCOPjHJBwYbepy8wRHlh7A1O3Dpxd1vyeBbNVtsoSL4kmKy8JlktvsS4Tb7IG&#10;tMt4WZbL8I9FHSZ5y+qaCgv8mMFh8rIMOdTSmHunHL4gqF+ig38Jw2kOrC4pLdZpME3izJtO09hL&#10;4lXg3Wbr0luU4WQyXd2Wt6tnlFZOJv06rE6aW1RyB2G7b+sB1cwmTZzOohCDAa0hmo6BRIRvoadV&#10;RmGkpPnOTOsK0mao9XGhTBbY3yFDTt5HIY7BttYpXAduT1JBchwTwZWPrZix8sx+s3clGkb2AVtO&#10;G1k/QkEBLFc10IBh0kr1C6MBmlmB9c8dURQj/l5AUUZpApmJzLmhzo3NuUFEBa4KbDAap6UZO+au&#10;V2zbwkuhE0DIBRRyw1yRPaECStaAhuXIHZqr7Yjntjv19Bcw/wsAAP//AwBQSwMEFAAGAAgAAAAh&#10;ALQz5rXgAAAACwEAAA8AAABkcnMvZG93bnJldi54bWxMj8FOwzAMhu9IvENkJG4spSujKk0nYOIy&#10;Lttg0o5ZE5qIxqmSbO3eHnOCo/1/+v25Xk6uZ2cdovUo4H6WAdPYemWxE/D58XZXAotJopK9Ry3g&#10;oiMsm+urWlbKj7jV513qGJVgrKQAk9JQcR5bo52MMz9opOzLBycTjaHjKsiRyl3P8yxbcCct0gUj&#10;B/1qdPu9OzkBfoX5+2pM+8vmsLW2fFknE9ZC3N5Mz0/Akp7SHwy/+qQODTkd/QlVZL2A4mFeEEpB&#10;XjwCI6Io8zmwI20WZQa8qfn/H5ofAAAA//8DAFBLAQItABQABgAIAAAAIQC2gziS/gAAAOEBAAAT&#10;AAAAAAAAAAAAAAAAAAAAAABbQ29udGVudF9UeXBlc10ueG1sUEsBAi0AFAAGAAgAAAAhADj9If/W&#10;AAAAlAEAAAsAAAAAAAAAAAAAAAAALwEAAF9yZWxzLy5yZWxzUEsBAi0AFAAGAAgAAAAhABfAQIXx&#10;AgAASgYAAA4AAAAAAAAAAAAAAAAALgIAAGRycy9lMm9Eb2MueG1sUEsBAi0AFAAGAAgAAAAhALQz&#10;5rXgAAAACwEAAA8AAAAAAAAAAAAAAAAASwUAAGRycy9kb3ducmV2LnhtbFBLBQYAAAAABAAEAPMA&#10;AABYBg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8096" behindDoc="0" locked="0" layoutInCell="0" allowOverlap="1" wp14:anchorId="704D9021" wp14:editId="6A9F41BD">
                      <wp:simplePos x="0" y="0"/>
                      <wp:positionH relativeFrom="margin">
                        <wp:posOffset>2879090</wp:posOffset>
                      </wp:positionH>
                      <wp:positionV relativeFrom="paragraph">
                        <wp:posOffset>540385</wp:posOffset>
                      </wp:positionV>
                      <wp:extent cx="188595" cy="274955"/>
                      <wp:effectExtent l="0" t="0" r="20955" b="1079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39" style="position:absolute;margin-left:226.7pt;margin-top:42.55pt;width:14.85pt;height:21.6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Qh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wwkiQDoL0BWQjYsspsosg0dDrDE7e93fKktT9B1n90EjIooVzdKmUHFpKagAW2vP+xQVraLiK&#10;NsNHWYN/sjPSqbVvVGcdgg5o74LyeAoK3RtUwWKYpsk8waiCrWgWz5PEvUCy4+VeafOOyg7ZSY4V&#10;gHfOycMHbSwYkh2P2LeEXDPOXdy5QEOOJ+EscRe05Ky2m46j2m4KrtADgcxZu+/w7sWxjhnIX866&#10;HKeB/ewhklkxSlG7uSGMj3NAwoXdpi4zR3hg7Q1M3Tpwdlnzex7My7RMYy+OpqUXB6uVt1wXsTdd&#10;A9rVZFUUq/CPRR3GWcvqmgoL/JjBYfyyDDnU0ph7pxy+IKhfooN/CcNpDqwuKS3XSTCLJ6k3myUT&#10;L56UgXebrgtvWYTT6ay8LW7LZ5RKJ5N+HVYnzS0quYOw3bf1gGpmk2aSzKMQgwGtIZqNgUSEb6Gn&#10;VUZhpKT5zkzrCtJmqPVxoUwa2N8hQ07eRyGOwbbWKVwHbk9SQXIcE8GVj62YsfLMfrN3JRpO7AO2&#10;nDayfoSCAliuaqABw6SV6hdGAzSzHOufO6IoRvy9gKKMkhgyE5lzQ50bm3ODiApc5dhgNE4LM3bM&#10;Xa/YtoWXQieAkEso5Ia5IntCBZSsAQ3LkTs0V9sRz2136ukvYPEXAAD//wMAUEsDBBQABgAIAAAA&#10;IQDs3NAh3wAAAAoBAAAPAAAAZHJzL2Rvd25yZXYueG1sTI/BTsMwDIbvSLxDZCRuLF3XoahrOgET&#10;l3FhA6QdszY0EY1TJdnavT3mxG62/On391fryfXsrEO0HiXMZxkwjY1vLXYSPj9eHwSwmBS2qveo&#10;JVx0hHV9e1OpsvUj7vR5nzpGIRhLJcGkNJScx8Zop+LMDxrp9u2DU4nW0PE2qJHCXc/zLHvkTlmk&#10;D0YN+sXo5md/chL8BvO3zZi+Lu+HnbXieZtM2Ep5fzc9rYAlPaV/GP70SR1qcjr6E7aR9RKK5aIg&#10;VIJYzoERUIgFDUcic1EAryt+XaH+BQAA//8DAFBLAQItABQABgAIAAAAIQC2gziS/gAAAOEBAAAT&#10;AAAAAAAAAAAAAAAAAAAAAABbQ29udGVudF9UeXBlc10ueG1sUEsBAi0AFAAGAAgAAAAhADj9If/W&#10;AAAAlAEAAAsAAAAAAAAAAAAAAAAALwEAAF9yZWxzLy5yZWxzUEsBAi0AFAAGAAgAAAAhAOwPpCHy&#10;AgAASgYAAA4AAAAAAAAAAAAAAAAALgIAAGRycy9lMm9Eb2MueG1sUEsBAi0AFAAGAAgAAAAhAOzc&#10;0CHfAAAACgEAAA8AAAAAAAAAAAAAAAAATAUAAGRycy9kb3ducmV2LnhtbFBLBQYAAAAABAAEAPMA&#10;AABYBg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7072" behindDoc="0" locked="0" layoutInCell="0" allowOverlap="1" wp14:anchorId="7AA9E452" wp14:editId="62A916DF">
                      <wp:simplePos x="0" y="0"/>
                      <wp:positionH relativeFrom="margin">
                        <wp:posOffset>2879090</wp:posOffset>
                      </wp:positionH>
                      <wp:positionV relativeFrom="paragraph">
                        <wp:posOffset>288290</wp:posOffset>
                      </wp:positionV>
                      <wp:extent cx="183515" cy="266065"/>
                      <wp:effectExtent l="0" t="0" r="26035" b="1968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6606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0" style="position:absolute;margin-left:226.7pt;margin-top:22.7pt;width:14.45pt;height:20.9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xd8gIAAEoGAAAOAAAAZHJzL2Uyb0RvYy54bWysVclu2zAQvRfoPxC8K1osyYoROXBkuSjQ&#10;JWha9EyLlEVUIlWStpwW/fcOKdux00tQRAYIDpfhezNvxje3+65FO6Y0lyLH4VWAEROVpFxscvzt&#10;68rLMNKGCEpaKViOH5nGt/O3b26GfsYi2ciWMoXAidCzoc9xY0w/831dNawj+kr2TMBmLVVHDJhq&#10;41NFBvDetX4UBKk/SEV7JSumNawux008d/7rmlXmc11rZlCbY8Bm3KjcuLajP78hs40ifcOrAwzy&#10;Hyg6wgU8enK1JIagreL/uOp4paSWtbmqZOfLuuYVcxyATRg8Y/PQkJ45LhAc3Z/CpF/PbfVpd68Q&#10;pzmOwhAjQTpI0hcIGxGbliG7CCEaej2Dkw/9vbIkdf9BVj80ErJo4BxbKCWHhhEKwNx5/+KCNTRc&#10;Revho6Tgn2yNdNHa16qzDiEOaO+S8nhKCtsbVMFimE2SMMGogq0oTYM0sYh8Mjte7pU275jskJ3k&#10;WAF455zsPmgzHj0esW8JueJt6/LeCjTkeBJOE3dBy5ZTu+k4qs26aBXaEVDOyn2Hdy+OddyAflve&#10;5TgL7DcqygajFNS9YghvxzmAboV1zpwyR3hg7Q1M3Tpwdqr5fR1cl1mZxV4cpaUXB8ult1gVsZeu&#10;AO1ysiyKZfjHog7jWcMpZcICPyo4jF+mkEMtjdo7afiCoH5JHPxLGC49wOqS0mKVBNN4knnTaTLx&#10;4kkZeHfZqvAWRZim0/KuuCufUSpdmPTrsDrF3KKSW0jbQ0MHRLkVzSS5jkD+lENriKZjIhFpN9DT&#10;KqMwUtJ856ZxBWkVan1cRCYL7O+gkJP3MRDHZFvrlK4Dt6dQgTiOQnDlYytmrDyzX+9diYaxfcCW&#10;01rSRygogOWqBhowTBqpfmE0QDPLsf65JYph1L4XUJRREoMykTk31LmxPjeIqMBVjg1G47QwY8fc&#10;9opvGngpdAEQcgGFXHNXZE+ogJI1oGE5cofmajviue1OPf0FzP8CAAD//wMAUEsDBBQABgAIAAAA&#10;IQB++jwh3gAAAAkBAAAPAAAAZHJzL2Rvd25yZXYueG1sTI/BTsMwDIbvSLxDZCRuLKUtUJWmEzBx&#10;GZdtgMQxa0wT0ThVkq3d25Od4GRb/vT7c7Oc7cCO6INxJOB2kQFD6pwy1Av4eH+9qYCFKEnJwREK&#10;OGGAZXt50chauYm2eNzFnqUQCrUUoGMca85Dp9HKsHAjUtp9O29lTKPvufJySuF24HmW3XMrDaUL&#10;Wo74orH72R2sALei/G01xc/T5mtrTPW8jtqvhbi+mp8egUWc4x8MZ/2kDm1y2rsDqcAGAeVdUSb0&#10;3KSagLLKC2B7AdVDAbxt+P8P2l8AAAD//wMAUEsBAi0AFAAGAAgAAAAhALaDOJL+AAAA4QEAABMA&#10;AAAAAAAAAAAAAAAAAAAAAFtDb250ZW50X1R5cGVzXS54bWxQSwECLQAUAAYACAAAACEAOP0h/9YA&#10;AACUAQAACwAAAAAAAAAAAAAAAAAvAQAAX3JlbHMvLnJlbHNQSwECLQAUAAYACAAAACEABsOMXfIC&#10;AABKBgAADgAAAAAAAAAAAAAAAAAuAgAAZHJzL2Uyb0RvYy54bWxQSwECLQAUAAYACAAAACEAfvo8&#10;Id4AAAAJAQAADwAAAAAAAAAAAAAAAABMBQAAZHJzL2Rvd25yZXYueG1sUEsFBgAAAAAEAAQA8wAA&#10;AFcGA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06048" behindDoc="0" locked="0" layoutInCell="0" allowOverlap="1" wp14:anchorId="0BDF573C" wp14:editId="122253B2">
                      <wp:simplePos x="0" y="0"/>
                      <wp:positionH relativeFrom="margin">
                        <wp:posOffset>2879090</wp:posOffset>
                      </wp:positionH>
                      <wp:positionV relativeFrom="paragraph">
                        <wp:posOffset>36195</wp:posOffset>
                      </wp:positionV>
                      <wp:extent cx="188595" cy="274955"/>
                      <wp:effectExtent l="0" t="0" r="20955"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41" style="position:absolute;margin-left:226.7pt;margin-top:2.85pt;width:14.85pt;height:21.6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4P8wIAAEoGAAAOAAAAZHJzL2Uyb0RvYy54bWysVclu2zAQvRfoPxC8K1os2bIQOXBkuSjQ&#10;JWha9ExLlEWUIlWSjpwW/fcOKdux00tQRAYIDpfhmzdvxtc3+46jB6o0kyLH4VWAERWVrJnY5vjb&#10;17WXYqQNETXhUtAcP1KNbxZv31wPfUYj2UpeU4XAidDZ0Oe4NabPfF9XLe2IvpI9FbDZSNURA6ba&#10;+rUiA3jvuB8FwdQfpKp7JSuqNayuxk28cP6bhlbmc9NoahDPMWAzblRu3NjRX1yTbKtI37LqAIP8&#10;B4qOMAGPnlytiCFop9g/rjpWKallY64q2fmyaVhFXQwQTRg8i+a+JT11sQA5uj/RpF/PbfXp4U4h&#10;Vuc4CoEfQTpI0hegjYgtp8guAkVDrzM4ed/fKRuk7j/I6odGQhYtnKNLpeTQUlIDsNCe9y8uWEPD&#10;VbQZPsoa/JOdkY6tfaM66xB4QHuXlMdTUujeoAoWwzRN5glGFWxFs3ieJO4Fkh0v90qbd1R2yE5y&#10;rAC8c04ePmhjwZDseMS+JeSace7yzgUacjwJZ4m7oCVntd10MartpuAKPRBQztp9h3cvjnXMgH45&#10;63KcBvazh0hmyShF7eaGMD7OAQkXdps6ZY7wwNobmLp1iNmp5vc8mJdpmcZeHE1LLw5WK2+5LmJv&#10;uga0q8mqKFbhH4s6jLOW1TUVFvhRwWH8MoUcamnU3knDFwHql/DgX8JwnENUlyEt10kwiyepN5sl&#10;Ey+elIF3m64Lb1mE0+msvC1uy2chlY4m/TpRnTi3qOQO0nbf1gOqmRXNJJlHIQYDWkM0GxOJCN9C&#10;T6uMwkhJ852Z1hWkVaj1ccFMGtjfQSEn7yMRx2Rb65SuQ2xPVIE4jkJw5WMrZqw8s9/sXYmGTvq2&#10;nDayfoSCAliuaqABw6SV6hdGAzSzHOufO6IoRvy9gKKMkhiUicy5oc6NzblBRAWucmwwGqeFGTvm&#10;rlds28JLoSNAyCUUcsNckT2hgpCsAQ3LBXdorrYjntvu1NNfwOIvAAAA//8DAFBLAwQUAAYACAAA&#10;ACEA4mTkwN8AAAAIAQAADwAAAGRycy9kb3ducmV2LnhtbEyPwU7DMBBE70j8g7VI3KjTNoUQ4lRA&#10;xaW90NJKHN3YxBbxOrLdJv17lhPcZjWjmbfVcnQdO+sQrUcB00kGTGPjlcVWwP7j7a4AFpNEJTuP&#10;WsBFR1jW11eVLJUfcKvPu9QyKsFYSgEmpb7kPDZGOxknvtdI3pcPTiY6Q8tVkAOVu47PsuyeO2mR&#10;Fozs9avRzffu5AT4Fc42qyEdLu+fW2uLl3UyYS3E7c34/AQs6TH9heEXn9ChJqajP6GKrBOQL+Y5&#10;RQUsHoCRnxfzKbAjiccMeF3x/w/UPwAAAP//AwBQSwECLQAUAAYACAAAACEAtoM4kv4AAADhAQAA&#10;EwAAAAAAAAAAAAAAAAAAAAAAW0NvbnRlbnRfVHlwZXNdLnhtbFBLAQItABQABgAIAAAAIQA4/SH/&#10;1gAAAJQBAAALAAAAAAAAAAAAAAAAAC8BAABfcmVscy8ucmVsc1BLAQItABQABgAIAAAAIQDtNJ4P&#10;8wIAAEoGAAAOAAAAAAAAAAAAAAAAAC4CAABkcnMvZTJvRG9jLnhtbFBLAQItABQABgAIAAAAIQDi&#10;ZOTA3wAAAAgBAAAPAAAAAAAAAAAAAAAAAE0FAABkcnMvZG93bnJldi54bWxQSwUGAAAAAAQABADz&#10;AAAAWQY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893760" behindDoc="0" locked="0" layoutInCell="0" allowOverlap="1" wp14:anchorId="49F17E4C" wp14:editId="50871102">
                      <wp:simplePos x="0" y="0"/>
                      <wp:positionH relativeFrom="margin">
                        <wp:posOffset>2651760</wp:posOffset>
                      </wp:positionH>
                      <wp:positionV relativeFrom="paragraph">
                        <wp:posOffset>828040</wp:posOffset>
                      </wp:positionV>
                      <wp:extent cx="183515" cy="183515"/>
                      <wp:effectExtent l="0" t="0" r="26035" b="2603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208.8pt;margin-top:65.2pt;width:14.45pt;height:14.4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sy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IOaGAnSQJK+gmxEbDlFdhMk6lqdgOdDe68sSd3eyeKnRkJmNfjRpVKyqykpAVho/f2LC9bQcBVt&#10;uk+yhPhkZ6RT61CpxgYEHdDBJeVxSAo9GFTAZhiPJ+EEowKOjmv7AklOl1ulzQcqG2QXKVYA3gUn&#10;+ztteteTi31LyDXjHPZJwgXqUjwOZxN3QUvOSnvoOKrtJuMK7YmtHPdzzID9uVvDDNQvZ02K48GJ&#10;JFaMXJTuFUMY79cAmgsbnLrK7OGBdTCwdPvA2VXN73kwz+M8jrxoNM29KFitvOU6i7zpGtCuxqss&#10;W4V/LOowSmpWllRY4KcKDqN/q5BjL/W1N9TwBUF9rsPa/V7r4F/CcOkBVpeUlutJMIvGsTebTcZe&#10;NM4D7zZeZ94yC6fTWX6b3eYvKOVOJv02rAbNLSq5g7Q91GWHSmaLZjyZj0IMBoyG0axPJCJ8CzOt&#10;MAojJc0PZmrXkLZCbYwLZeLA/o/KDNF7IU7JttaQriO3Z6mgOE6F4NrHdkzfeRtZPkL3AAb7tJ22&#10;sKilesKog8mVYv1rRxTFiH8U0IHzMIrsqHNGNJmNwFDnJ5vzEyIKCJVig1G/zEw/HnetYtsaXgod&#10;WyGX0LUVcx1lO7pHBfitAdPJMTlOUjv+zm3n9TzvF38BAAD//wMAUEsDBBQABgAIAAAAIQAxgouJ&#10;4AAAAAsBAAAPAAAAZHJzL2Rvd25yZXYueG1sTI/BTsMwDIbvSLxDZCRuLF3XtVvXdJomIe0EY8A9&#10;bby2okmqJF3L22NOcLT/T78/F/tZ9+yGznfWCFguImBoaqs60wj4eH9+2gDzQRole2tQwDd62Jf3&#10;d4XMlZ3MG94uoWFUYnwuBbQhDDnnvm5RS7+wAxrKrtZpGWh0DVdOTlSuex5HUcq17AxdaOWAxxbr&#10;r8uoBbyc41OFxyyLx9dJnbT73FwPvRCPD/NhByzgHP5g+NUndSjJqbKjUZ71ApJllhJKwSpKgBGR&#10;JOkaWEWb9XYFvCz4/x/KHwAAAP//AwBQSwECLQAUAAYACAAAACEAtoM4kv4AAADhAQAAEwAAAAAA&#10;AAAAAAAAAAAAAAAAW0NvbnRlbnRfVHlwZXNdLnhtbFBLAQItABQABgAIAAAAIQA4/SH/1gAAAJQB&#10;AAALAAAAAAAAAAAAAAAAAC8BAABfcmVscy8ucmVsc1BLAQItABQABgAIAAAAIQAo8Nsy7AIAADcG&#10;AAAOAAAAAAAAAAAAAAAAAC4CAABkcnMvZTJvRG9jLnhtbFBLAQItABQABgAIAAAAIQAxgouJ4AAA&#10;AAsBAAAPAAAAAAAAAAAAAAAAAEYFAABkcnMvZG93bnJldi54bWxQSwUGAAAAAAQABADzAAAAUwYA&#10;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92736" behindDoc="0" locked="0" layoutInCell="0" allowOverlap="1" wp14:anchorId="68A46D0A" wp14:editId="06F80761">
                      <wp:simplePos x="0" y="0"/>
                      <wp:positionH relativeFrom="margin">
                        <wp:posOffset>2651760</wp:posOffset>
                      </wp:positionH>
                      <wp:positionV relativeFrom="paragraph">
                        <wp:posOffset>575945</wp:posOffset>
                      </wp:positionV>
                      <wp:extent cx="183515" cy="183515"/>
                      <wp:effectExtent l="0" t="0" r="26035" b="260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08.8pt;margin-top:45.35pt;width:14.45pt;height:14.4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FP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jp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BvUbqk&#10;3wAAAAoBAAAPAAAAZHJzL2Rvd25yZXYueG1sTI/LboMwEEX3lfoP1lTqrjEgCgnBRFGkSln1kbZ7&#10;gyeAgm1km0D/vtNVsxzdo3vPlLtFD+yKzvfWCIhXETA0jVW9aQV8fb48rYH5II2SgzUo4Ac97Kr7&#10;u1IWys7mA6+n0DIqMb6QAroQxoJz33SopV/ZEQ1lZ+u0DHS6lisnZyrXA0+iKONa9oYWOjniocPm&#10;cpq0gNf35FjjIc+T6W1WR+2+1+f9IMTjw7LfAgu4hH8Y/vRJHSpyqu1klGeDgDTOM0IFbKIcGAFp&#10;mj0Dq4mMNxnwquS3L1S/AAAA//8DAFBLAQItABQABgAIAAAAIQC2gziS/gAAAOEBAAATAAAAAAAA&#10;AAAAAAAAAAAAAABbQ29udGVudF9UeXBlc10ueG1sUEsBAi0AFAAGAAgAAAAhADj9If/WAAAAlAEA&#10;AAsAAAAAAAAAAAAAAAAALwEAAF9yZWxzLy5yZWxzUEsBAi0AFAAGAAgAAAAhAEVOoU/sAgAANwYA&#10;AA4AAAAAAAAAAAAAAAAALgIAAGRycy9lMm9Eb2MueG1sUEsBAi0AFAAGAAgAAAAhAG9RuqTfAAAA&#10;CgEAAA8AAAAAAAAAAAAAAAAARg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91712" behindDoc="0" locked="0" layoutInCell="0" allowOverlap="1" wp14:anchorId="743FD98B" wp14:editId="5089AA5F">
                      <wp:simplePos x="0" y="0"/>
                      <wp:positionH relativeFrom="margin">
                        <wp:posOffset>2651760</wp:posOffset>
                      </wp:positionH>
                      <wp:positionV relativeFrom="paragraph">
                        <wp:posOffset>323850</wp:posOffset>
                      </wp:positionV>
                      <wp:extent cx="183515" cy="183515"/>
                      <wp:effectExtent l="0" t="0" r="26035" b="2603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208.8pt;margin-top:25.5pt;width:14.45pt;height:14.4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hJ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cUiVIA0n6CrIRseUU2U2QqGt1Ap4P7b2yJHV7J4ufGgmZ1eBHl0rJrqakBGCh9fcvLlhDw1W0&#10;6T7JEuKTnZFOrUOlGhsQdEAHl5THISn0YFABm2E8noQTjAo4Oq7tCyQ5XW6VNh+obJBdpFgBeBec&#10;7O+06V1PLvYtIdeMc9gnCReoS/E4nE3cBS05K+2h46i2m4wrtCe2ctzPMQP2524NM1C/nDUpjgcn&#10;klgxclG6VwxhvF8DaC5scOoqs4cH1sHA0u0DZ1c1v+fBPI/zOPKi0TT3omC18pbrLPKma0C7Gq+y&#10;bBX+sajDKKlZWVJhgZ8qOIz+rUKOvdTX3lDDFwT1uQ5r93utg38Jw6UHWF1SWq4nwSwax95sNhl7&#10;0TgPvNt4nXnLLJxOZ/ltdpu/oJQ7mfTbsBo0t6jkDtL2UJcdKpktmvFkPgoxGDAaRrM+kYjwLcy0&#10;wiiMlDQ/mKldQ9oKtTEulIkD+z8qM0TvhTgl21pDuo7cnqWC4jgVgmsf2zF9521k+QjdAxjs03ba&#10;wqKW6gmjDiZXivWvHVEUI/5RQAfOwyiyo84Z0WQ2AkOdn2zOT4goIFSKDUb9MjP9eNy1im1reCl0&#10;bIVcQtdWzHWU7egeFeC3Bkwnx+Q4Se34O7ed1/O8X/wFAAD//wMAUEsDBBQABgAIAAAAIQDrqyvW&#10;3gAAAAkBAAAPAAAAZHJzL2Rvd25yZXYueG1sTI/LboMwEEX3lfoP1lTqrjEgAglhiKJIlbLqI232&#10;Bk8A1Q+ETaB/X3fVLkdzdO+55X7Rit1odL01CPEqAkamsbI3LcLnx/PTBpjzwkihrCGEb3Kwr+7v&#10;SlFIO5t3up19y0KIcYVA6LwfCs5d05EWbmUHMuF3taMWPpxjy+Uo5hCuFU+iKONa9CY0dGKgY0fN&#10;13nSCC9vyammY54n0+ssT3q8bK4Hhfj4sBx2wDwt/g+GX/2gDlVwqu1kpGMKIY3zLKAI6zhsCkCa&#10;ZmtgNUK+3QKvSv5/QfUDAAD//wMAUEsBAi0AFAAGAAgAAAAhALaDOJL+AAAA4QEAABMAAAAAAAAA&#10;AAAAAAAAAAAAAFtDb250ZW50X1R5cGVzXS54bWxQSwECLQAUAAYACAAAACEAOP0h/9YAAACUAQAA&#10;CwAAAAAAAAAAAAAAAAAvAQAAX3JlbHMvLnJlbHNQSwECLQAUAAYACAAAACEAWkTYSewCAAA3BgAA&#10;DgAAAAAAAAAAAAAAAAAuAgAAZHJzL2Uyb0RvYy54bWxQSwECLQAUAAYACAAAACEA66sr1t4AAAAJ&#10;AQAADwAAAAAAAAAAAAAAAABGBQAAZHJzL2Rvd25yZXYueG1sUEsFBgAAAAAEAAQA8wAAAFEGAAAA&#10;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82496" behindDoc="0" locked="0" layoutInCell="0" allowOverlap="1" wp14:anchorId="4C59E889" wp14:editId="303AAA6F">
                      <wp:simplePos x="0" y="0"/>
                      <wp:positionH relativeFrom="margin">
                        <wp:posOffset>2651760</wp:posOffset>
                      </wp:positionH>
                      <wp:positionV relativeFrom="paragraph">
                        <wp:posOffset>71755</wp:posOffset>
                      </wp:positionV>
                      <wp:extent cx="183515" cy="183515"/>
                      <wp:effectExtent l="0" t="0" r="26035" b="2603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208.8pt;margin-top:5.65pt;width:14.45pt;height:14.4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C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F08x0iQBpL0FWQjYsspspsgUdfqBDwf2ntlSer2ThY/NRIyq8GPLpWSXU1JCcBC6+9fXLCGhqto&#10;032SJcQnOyOdWodKNTYg6IAOLimPQ1LowaACNsN4PAknGBVwdFzbF0hyutwqbT5Q2SC7SLEC8C44&#10;2d9p07ueXOxbQq4Z57BPEi5Ql+JxOJu4C1pyVtpDx1FtNxlXaE9s5bifYwbsz90aZqB+OWtSHA9O&#10;JLFi5KJ0rxjCeL8G0FzY4NRVZg8PrIOBpdsHzq5qfs+DeR7nceRFo2nuRcFq5S3XWeRN14B2NV5l&#10;2Sr8Y1GHUVKzsqTCAj9VcBj9W4Uce6mvvaGGLwjqcx3W7vdaB/8ShksPsLqktFxPglk0jr3ZbDL2&#10;onEeeLfxOvOWWTidzvLb7DZ/QSl3Mum3YTVoblHJHaTtoS47VDJbNOPJfBRiMGA0jGZ9IhHhW5hp&#10;hVEYKWl+MFO7hrQVamNcKBMH9n9UZojeC3FKtrWGdB25PUsFxXEqBNc+tmP6ztvI8hG6BzDYp+20&#10;hUUt1RNGHUyuFOtfO6IoRvyjgA6ch1FkR50zoslsBIY6P9mcnxBRQKgUG4z6ZWb68bhrFdvW8FLo&#10;2Aq5hK6tmOso29E9KsBvDZhOjslxktrxd247r+d5v/gLAAD//wMAUEsDBBQABgAIAAAAIQBl2S7A&#10;3QAAAAkBAAAPAAAAZHJzL2Rvd25yZXYueG1sTI9NT4QwEIbvJv6HZky8uQVE2CBls9nEZE9+rHov&#10;dBaI/SBtWfDfO570NpP3yTvP1LvVaHZBH0ZnBaSbBBjazqnR9gI+3p/utsBClFZJ7SwK+MYAu+b6&#10;qpaVcot9w8sp9oxKbKikgCHGqeI8dAMaGTZuQkvZ2XkjI62+58rLhcqN5lmSFNzI0dKFQU54GLD7&#10;Os1GwPNrdmzxUJbZ/LKoo/Gf2/NeC3F7s+4fgUVc4x8Mv/qkDg05tW62KjAtIE/LglAK0ntgBOR5&#10;8QCspSHJgDc1//9B8wMAAP//AwBQSwECLQAUAAYACAAAACEAtoM4kv4AAADhAQAAEwAAAAAAAAAA&#10;AAAAAAAAAAAAW0NvbnRlbnRfVHlwZXNdLnhtbFBLAQItABQABgAIAAAAIQA4/SH/1gAAAJQBAAAL&#10;AAAAAAAAAAAAAAAAAC8BAABfcmVscy8ucmVsc1BLAQItABQABgAIAAAAIQC6Oq/C7AIAADcGAAAO&#10;AAAAAAAAAAAAAAAAAC4CAABkcnMvZTJvRG9jLnhtbFBLAQItABQABgAIAAAAIQBl2S7A3QAAAAkB&#10;AAAPAAAAAAAAAAAAAAAAAEYFAABkcnMvZG93bnJldi54bWxQSwUGAAAAAAQABADzAAAAUAYA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21408" behindDoc="0" locked="0" layoutInCell="0" allowOverlap="1" wp14:anchorId="55A935EC" wp14:editId="57867128">
                      <wp:simplePos x="0" y="0"/>
                      <wp:positionH relativeFrom="margin">
                        <wp:posOffset>6153150</wp:posOffset>
                      </wp:positionH>
                      <wp:positionV relativeFrom="paragraph">
                        <wp:posOffset>290195</wp:posOffset>
                      </wp:positionV>
                      <wp:extent cx="183515" cy="274320"/>
                      <wp:effectExtent l="0" t="0" r="26035" b="1143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42" style="position:absolute;margin-left:484.5pt;margin-top:22.85pt;width:14.45pt;height:21.6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SI9A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aIaRIC0k6SvQRsSGU2QXgaK+0ymcfOjulQWpuztZ/tRIyLyBc3ShlOwbSioILLTn/YsL1tBw&#10;Fa37T7IC/2RrpGNrX6vWOgQe0N4l5fGUFLo3qITFMBmNwzFGJWxF03gUuaT5JD1e7pQ2H6hskZ1k&#10;WEHwzjnZ3WljgyHp8Yh9S8gV49zlnQvUZ3gUTsfugpacVXbTYVSbdc4V2hFQzsp9DhmgPz/WMgP6&#10;5azNcBLYb1CUJaMQlXvFEMaHOUTChXVOnTKH8MDaG5i6dcDsVPN7FsyKpEhiL44mhRcHy6W3WOWx&#10;N1lBtMvRMs+X4R8bdRinDasqKmzgRwWH8esUcqilQXsnDV8A1K/hwb8Mw3EOqC4hLVbjAPKXeNPp&#10;eOTFoyLwbpNV7i3ycDKZFrf5bfECUuFo0m+D6sS5jUpuIW0PTdWjilnRjMazKMRgQGuIpkMiEeEb&#10;6GmlURgpaX4w07iCtAq1Pi6YSQL7Oyjk5H0g4phsa53SdcD2TBWI4ygEVz62YobKM/v13pVoOLEP&#10;2HJay+oRCgrCclUDDRgmjVRPGPXQzDKsf22JohjxjwKKMhrHoExkzg11bqzPDSJKcJVhg9Ewzc3Q&#10;MbedYpsGXgodAUIuoJBr5orsOSqAZA1oWA7cobnajnhuu1PPfwHzvwAAAP//AwBQSwMEFAAGAAgA&#10;AAAhAOCWu4jfAAAACQEAAA8AAABkcnMvZG93bnJldi54bWxMjzFPwzAUhHck/oP1kNioQwVtHOJU&#10;QMVSlraAxOjGj9gifo5st0n/PWaC8XSnu+/q1eR6dsIQrScJt7MCGFLrtaVOwvvby00JLCZFWvWe&#10;UMIZI6yay4taVdqPtMPTPnUsl1CslAST0lBxHluDTsWZH5Cy9+WDUynL0HEd1JjLXc/nRbHgTlnK&#10;C0YN+Gyw/d4fnQS/pvnrekwf5+3nztryaZNM2Eh5fTU9PgBLOKW/MPziZ3RoMtPBH0lH1ksQC5G/&#10;JAl390tgOSDEUgA7SChLAbyp+f8HzQ8AAAD//wMAUEsBAi0AFAAGAAgAAAAhALaDOJL+AAAA4QEA&#10;ABMAAAAAAAAAAAAAAAAAAAAAAFtDb250ZW50X1R5cGVzXS54bWxQSwECLQAUAAYACAAAACEAOP0h&#10;/9YAAACUAQAACwAAAAAAAAAAAAAAAAAvAQAAX3JlbHMvLnJlbHNQSwECLQAUAAYACAAAACEA6xKE&#10;iPQCAABKBgAADgAAAAAAAAAAAAAAAAAuAgAAZHJzL2Uyb0RvYy54bWxQSwECLQAUAAYACAAAACEA&#10;4Ja7iN8AAAAJAQAADwAAAAAAAAAAAAAAAABOBQAAZHJzL2Rvd25yZXYueG1sUEsFBgAAAAAEAAQA&#10;8wAAAFoGA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20384" behindDoc="0" locked="0" layoutInCell="0" allowOverlap="1" wp14:anchorId="5BAFDDE0" wp14:editId="04DFCC1F">
                      <wp:simplePos x="0" y="0"/>
                      <wp:positionH relativeFrom="margin">
                        <wp:posOffset>6153150</wp:posOffset>
                      </wp:positionH>
                      <wp:positionV relativeFrom="paragraph">
                        <wp:posOffset>36830</wp:posOffset>
                      </wp:positionV>
                      <wp:extent cx="183515" cy="274320"/>
                      <wp:effectExtent l="0" t="0" r="26035" b="1143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43" style="position:absolute;margin-left:484.5pt;margin-top:2.9pt;width:14.45pt;height:21.6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pw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cxxFkCp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rvSjSc2Qds&#10;Oa1l/QgFBWG5qoEGDJNWql8YDdDMcqx/bomiGPH3AooymiSgTGTODXVurM8NIipwlWOD0TgtzNgx&#10;t71imxZeCh0BQi6gkBvmiuwpKoBkDWhYDtyhudqOeG67U09/AfO/AAAA//8DAFBLAwQUAAYACAAA&#10;ACEAf0mWi90AAAAIAQAADwAAAGRycy9kb3ducmV2LnhtbEyPwU7DMAyG70i8Q2QkbixlgrGUphMw&#10;cRkXNkDimDWmqWicKsnW7u0xJzjav/X7+6rV5HtxxJi6QBquZwUIpCbYjloN72/PV0sQKRuypg+E&#10;Gk6YYFWfn1WmtGGkLR53uRVcQqk0GlzOQyllahx6k2ZhQOLsK0RvMo+xlTaakct9L+dFsZDedMQf&#10;nBnwyWHzvTt4DWFN85f1mD9Or5/brls+brKLG60vL6aHexAZp/x3DL/4jA41M+3DgWwSvQa1UOyS&#10;NdyyAedK3SkQew03vJd1Jf8L1D8AAAD//wMAUEsBAi0AFAAGAAgAAAAhALaDOJL+AAAA4QEAABMA&#10;AAAAAAAAAAAAAAAAAAAAAFtDb250ZW50X1R5cGVzXS54bWxQSwECLQAUAAYACAAAACEAOP0h/9YA&#10;AACUAQAACwAAAAAAAAAAAAAAAAAvAQAAX3JlbHMvLnJlbHNQSwECLQAUAAYACAAAACEAShe6cPMC&#10;AABKBgAADgAAAAAAAAAAAAAAAAAuAgAAZHJzL2Uyb0RvYy54bWxQSwECLQAUAAYACAAAACEAf0mW&#10;i90AAAAIAQAADwAAAAAAAAAAAAAAAABNBQAAZHJzL2Rvd25yZXYueG1sUEsFBgAAAAAEAAQA8wAA&#10;AFcGA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19360" behindDoc="0" locked="0" layoutInCell="0" allowOverlap="1" wp14:anchorId="18A66A66" wp14:editId="434C9A2E">
                      <wp:simplePos x="0" y="0"/>
                      <wp:positionH relativeFrom="margin">
                        <wp:posOffset>5897245</wp:posOffset>
                      </wp:positionH>
                      <wp:positionV relativeFrom="paragraph">
                        <wp:posOffset>323850</wp:posOffset>
                      </wp:positionV>
                      <wp:extent cx="183515" cy="183515"/>
                      <wp:effectExtent l="0" t="0" r="26035" b="2603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464.35pt;margin-top:25.5pt;width:14.45pt;height:14.4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ng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fRHCNBWkjSF5CNiB2nyG6CRH2nU/C87+6UJam7D7L8oZGQeQN+dKWU7BtKKgAWWn//4oI1NFxF&#10;2/6jrCA+2Rvp1DrUqrUBQQd0cEl5HJNCDwaVsBkmk2k4xaiEo+PavkDS0+VOafOOyhbZRYYVgHfB&#10;ycMHbQbXk4t9S8gN4xz2ScoF6jM8CedTd0FLzip76Diq3TbnCj0QWznu55gB+3O3lhmoX87aDCej&#10;E0mtGIWo3CuGMD6sATQXNjh1lTnAA+tgYOn2gbOrmt+LYFEkRRJ7cTQrvDhYr73VJo+92QbQrifr&#10;PF+HfyzqME4bVlVUWOCnCg7jf6uQYy8NtTfW8AVBfa7Dxv1e6uBfwnDpAVaXlFabaTCPJ4k3n08n&#10;XjwpAu822eTeKg9ns3lxm98WzygVTib9OqxGzS0quYe03TdVjypmi2YyXUQhBgNGQzQfEokI38FM&#10;K43CSEnznZnGNaStUBvjQpkksP+jMmP0QYhTsq01puvI7UkqKI5TIbj2sR0zdN5WVo/QPYDBPm2n&#10;LSwaqX5h1MPkyrD+uSeKYsTfC+jARRjHdtQ5I57OIzDU+cn2/ISIEkJl2GA0LHMzjMd9p9iugZdC&#10;x1bIFXRtzVxH2Y4eUAF+a8B0ckyOk9SOv3PbeT3N++VfAAAA//8DAFBLAwQUAAYACAAAACEANLTK&#10;ct4AAAAJAQAADwAAAGRycy9kb3ducmV2LnhtbEyPy2rDMBBF94X+g5hAd40cQ+JHLYcQKGTVR9ru&#10;ZWtim0gjI8mx+/dVV+1ymMO951b7xWh2Q+cHSwI26wQYUmvVQJ2Az4/nxxyYD5KU1JZQwDd62Nf3&#10;d5UslZ3pHW/n0LEYQr6UAvoQxpJz3/ZopF/bESn+LtYZGeLpOq6cnGO40TxNkh03cqDY0MsRjz22&#10;1/NkBLy8pacGj1mWTq+zOhn3lV8OWoiH1XJ4AhZwCX8w/OpHdaijU2MnUp5pAUWaZxEVsN3ETREo&#10;ttkOWCMgKwrgdcX/L6h/AAAA//8DAFBLAQItABQABgAIAAAAIQC2gziS/gAAAOEBAAATAAAAAAAA&#10;AAAAAAAAAAAAAABbQ29udGVudF9UeXBlc10ueG1sUEsBAi0AFAAGAAgAAAAhADj9If/WAAAAlAEA&#10;AAsAAAAAAAAAAAAAAAAALwEAAF9yZWxzLy5yZWxzUEsBAi0AFAAGAAgAAAAhAMop2eDtAgAANwYA&#10;AA4AAAAAAAAAAAAAAAAALgIAAGRycy9lMm9Eb2MueG1sUEsBAi0AFAAGAAgAAAAhADS0ynLeAAAA&#10;CQEAAA8AAAAAAAAAAAAAAAAARw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18336" behindDoc="0" locked="0" layoutInCell="0" allowOverlap="1" wp14:anchorId="6CC3A95B" wp14:editId="2944EF50">
                      <wp:simplePos x="0" y="0"/>
                      <wp:positionH relativeFrom="margin">
                        <wp:posOffset>5897245</wp:posOffset>
                      </wp:positionH>
                      <wp:positionV relativeFrom="paragraph">
                        <wp:posOffset>71755</wp:posOffset>
                      </wp:positionV>
                      <wp:extent cx="183515" cy="183515"/>
                      <wp:effectExtent l="0" t="0" r="26035" b="2603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464.35pt;margin-top:5.65pt;width:14.45pt;height:14.4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Dm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fRDCNBWkjSF5CNiB2nyG6CRH2nU/C87+6UJam7D7L8oZGQeQN+dKWU7BtKKgAWWn//4oI1NFxF&#10;2/6jrCA+2Rvp1DrUqrUBQQd0cEl5HJNCDwaVsBkmk2k4xaiEo+PavkDS0+VOafOOyhbZRYYVgHfB&#10;ycMHbQbXk4t9S8gN4xz2ScoF6jM8CedTd0FLzip76Diq3TbnCj0QWznu55gB+3O3lhmoX87aDCej&#10;E0mtGIWo3CuGMD6sATQXNjh1lTnAA+tgYOn2gbOrmt+LYFEkRRJ7cTQrvDhYr73VJo+92QbQrifr&#10;PF+HfyzqME4bVlVUWOCnCg7jf6uQYy8NtTfW8AVBfa7Dxv1e6uBfwnDpAVaXlFabaTCPJ4k3n08n&#10;XjwpAu822eTeKg9ns3lxm98WzygVTib9OqxGzS0quYe03TdVjypmi2YyXUQhBgNGQzQfEokI38FM&#10;K43CSEnznZnGNaStUBvjQpkksP+jMmP0QYhTsq01puvI7UkqKI5TIbj2sR0zdN5WVo/QPYDBPm2n&#10;LSwaqX5h1MPkyrD+uSeKYsTfC+jARRjHdtQ5I57OIzDU+cn2/ISIEkJl2GA0LHMzjMd9p9iugZdC&#10;x1bIFXRtzVxH2Y4eUAF+a8B0ckyOk9SOv3PbeT3N++VfAAAA//8DAFBLAwQUAAYACAAAACEAusbP&#10;ZN4AAAAJAQAADwAAAGRycy9kb3ducmV2LnhtbEyPwU7DMBBE70j8g7VI3KhTA02axqmqSkg9QSlw&#10;d+JtEjW2I9tpwt+znOC4mqeZt8V2Nj27og+dsxKWiwQY2trpzjYSPj9eHjJgISqrVe8sSvjGANvy&#10;9qZQuXaTfcfrKTaMSmzIlYQ2xiHnPNQtGhUWbkBL2dl5oyKdvuHaq4nKTc9Fkqy4UZ2lhVYNuG+x&#10;vpxGI+H1KA4V7tNUjG+TPhj/lZ13vZT3d/NuAyziHP9g+NUndSjJqXKj1YH1EtYiSwmlYPkIjID1&#10;c7oCVkl4SgTwsuD/Pyh/AAAA//8DAFBLAQItABQABgAIAAAAIQC2gziS/gAAAOEBAAATAAAAAAAA&#10;AAAAAAAAAAAAAABbQ29udGVudF9UeXBlc10ueG1sUEsBAi0AFAAGAAgAAAAhADj9If/WAAAAlAEA&#10;AAsAAAAAAAAAAAAAAAAALwEAAF9yZWxzLy5yZWxzUEsBAi0AFAAGAAgAAAAhANUjoObtAgAANwYA&#10;AA4AAAAAAAAAAAAAAAAALgIAAGRycy9lMm9Eb2MueG1sUEsBAi0AFAAGAAgAAAAhALrGz2TeAAAA&#10;CQEAAA8AAAAAAAAAAAAAAAAARw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17312" behindDoc="0" locked="0" layoutInCell="0" allowOverlap="1" wp14:anchorId="549D8F14" wp14:editId="3B86C2E4">
                      <wp:simplePos x="0" y="0"/>
                      <wp:positionH relativeFrom="margin">
                        <wp:posOffset>5459095</wp:posOffset>
                      </wp:positionH>
                      <wp:positionV relativeFrom="paragraph">
                        <wp:posOffset>323850</wp:posOffset>
                      </wp:positionV>
                      <wp:extent cx="183515" cy="274320"/>
                      <wp:effectExtent l="0" t="0" r="26035" b="1143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r>
                                    <w:rPr>
                                      <w:noProof/>
                                      <w:sz w:val="16"/>
                                      <w:szCs w:val="16"/>
                                      <w:lang w:eastAsia="en-AU"/>
                                    </w:rPr>
                                    <w:drawing>
                                      <wp:inline distT="0" distB="0" distL="0" distR="0" wp14:anchorId="55820121" wp14:editId="777221C8">
                                        <wp:extent cx="130175" cy="187960"/>
                                        <wp:effectExtent l="19050" t="0" r="3175" b="0"/>
                                        <wp:docPr id="5"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8"/>
                                                <a:srcRect/>
                                                <a:stretch>
                                                  <a:fillRect/>
                                                </a:stretch>
                                              </pic:blipFill>
                                              <pic:spPr bwMode="auto">
                                                <a:xfrm>
                                                  <a:off x="0" y="0"/>
                                                  <a:ext cx="130175" cy="187960"/>
                                                </a:xfrm>
                                                <a:prstGeom prst="rect">
                                                  <a:avLst/>
                                                </a:prstGeom>
                                                <a:noFill/>
                                                <a:ln w="9525">
                                                  <a:noFill/>
                                                  <a:miter lim="800000"/>
                                                  <a:headEnd/>
                                                  <a:tailEnd/>
                                                </a:ln>
                                              </pic:spPr>
                                            </pic:pic>
                                          </a:graphicData>
                                        </a:graphic>
                                      </wp:inline>
                                    </w:drawing>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44" style="position:absolute;margin-left:429.85pt;margin-top:25.5pt;width:14.45pt;height:21.6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wj8wIAAEoGAAAOAAAAZHJzL2Uyb0RvYy54bWysVduO2jAQfa/Uf7D8ns2FAFm0YcWGUFXq&#10;ZdVt1WcTO8SqY6e2IWyr/nvHDrCwfVlVGyTL48t4zpkzw83tvhVox7ThSuY4voowYrJSlMtNjr99&#10;XQUZRsYSSYlQkuX4kRl8O3/75qbvZixRjRKUaQROpJn1XY4ba7tZGJqqYS0xV6pjEjZrpVtiwdSb&#10;kGrSg/dWhEkUTcJeadppVTFjYHU5bOK591/XrLKf69owi0SOITbrR+3HtRvD+Q2ZbTTpGl4dwiD/&#10;EUVLuIRHT66WxBK01fwfVy2vtDKqtleVakNV17xiHgOgiaNnaB4a0jGPBcgx3Ykm83puq0+7e404&#10;zXGSxBhJ0kKSvgBtRG4EQ24RKOo7M4OTD929diBN90FVPwySqmjgHFtorfqGEQqB+fPhxQVnGLiK&#10;1v1HRcE/2Vrl2drXunUOgQe090l5PCWF7S2qYDHORuN4jFEFW8k0HSU+aSGZHS932th3TLXITXKs&#10;IXjvnOw+GAvBw9HjEfeWVCsuhM+7kKjP8Siejv0FowSnbtNj1Jt1ITTaEVDOyn+OCXB2cazlFvQr&#10;eJvjLHLfoChHRimpf8USLoY5XBbSOWdemUN4YO0tTP06YPaq+X0dXZdZmaVBmkzKII2Wy2CxKtJg&#10;soJol6NlUSzjPy7qOJ01nFImXeBHBcfpyxRyqKVBeycNXwA0L+EhvAzD0wSoLiEtVuMI8pcF0+l4&#10;FKSjMgruslURLIp4MpmWd8Vd+QxS6Wkyr4PqxLmLSm0hbQ8N7RHlTjSj8bWTP+XQGpLpkEhExAZ6&#10;WmU1RlrZ79w2viCdQp2PC2ayyP0OCjl5H4g4JttZp3QdsD1RBeI4CsGXj6uYofLsfr33JRpnx2Jc&#10;K/oIBQVh+aqBBgyTRulfGPXQzHJsfm6JZhiJ9xKKMhmnoExkzw19bqzPDSIrcJVji9EwLezQMbed&#10;5psGXoo9AVItoJBr7ovMFfkQFUByBjQsD+7QXF1HPLf9qae/gPlfAAAA//8DAFBLAwQUAAYACAAA&#10;ACEA6ISmqN8AAAAJAQAADwAAAGRycy9kb3ducmV2LnhtbEyPwU7DMBBE70j8g7VI3KjTiBY3ZFMB&#10;FZdyoQUkjm5sYot4Hdluk/495gTH1T7NvKnXk+vZSYdoPSHMZwUwTa1XljqE97fnGwEsJklK9p40&#10;wllHWDeXF7WslB9pp0/71LEcQrGSCCaloeI8tkY7GWd+0JR/Xz44mfIZOq6CHHO463lZFEvupKXc&#10;YOSgn4xuv/dHh+A3VL5sxvRxfv3cWSset8mELeL11fRwDyzpKf3B8Kuf1aHJTgd/JBVZjyAWq7uM&#10;IizmeVMGhBBLYAeE1W0JvKn5/wXNDwAAAP//AwBQSwECLQAUAAYACAAAACEAtoM4kv4AAADhAQAA&#10;EwAAAAAAAAAAAAAAAAAAAAAAW0NvbnRlbnRfVHlwZXNdLnhtbFBLAQItABQABgAIAAAAIQA4/SH/&#10;1gAAAJQBAAALAAAAAAAAAAAAAAAAAC8BAABfcmVscy8ucmVsc1BLAQItABQABgAIAAAAIQDkixwj&#10;8wIAAEoGAAAOAAAAAAAAAAAAAAAAAC4CAABkcnMvZTJvRG9jLnhtbFBLAQItABQABgAIAAAAIQDo&#10;hKao3wAAAAkBAAAPAAAAAAAAAAAAAAAAAE0FAABkcnMvZG93bnJldi54bWxQSwUGAAAAAAQABADz&#10;AAAAWQY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r>
                              <w:rPr>
                                <w:noProof/>
                                <w:sz w:val="16"/>
                                <w:szCs w:val="16"/>
                                <w:lang w:eastAsia="en-AU"/>
                              </w:rPr>
                              <w:drawing>
                                <wp:inline distT="0" distB="0" distL="0" distR="0" wp14:anchorId="55820121" wp14:editId="777221C8">
                                  <wp:extent cx="130175" cy="187960"/>
                                  <wp:effectExtent l="19050" t="0" r="3175" b="0"/>
                                  <wp:docPr id="5"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8"/>
                                          <a:srcRect/>
                                          <a:stretch>
                                            <a:fillRect/>
                                          </a:stretch>
                                        </pic:blipFill>
                                        <pic:spPr bwMode="auto">
                                          <a:xfrm>
                                            <a:off x="0" y="0"/>
                                            <a:ext cx="130175" cy="187960"/>
                                          </a:xfrm>
                                          <a:prstGeom prst="rect">
                                            <a:avLst/>
                                          </a:prstGeom>
                                          <a:noFill/>
                                          <a:ln w="9525">
                                            <a:noFill/>
                                            <a:miter lim="800000"/>
                                            <a:headEnd/>
                                            <a:tailEnd/>
                                          </a:ln>
                                        </pic:spPr>
                                      </pic:pic>
                                    </a:graphicData>
                                  </a:graphic>
                                </wp:inline>
                              </w:drawing>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16288" behindDoc="0" locked="0" layoutInCell="0" allowOverlap="1" wp14:anchorId="3BEF6963" wp14:editId="6AAADC85">
                      <wp:simplePos x="0" y="0"/>
                      <wp:positionH relativeFrom="margin">
                        <wp:posOffset>5459095</wp:posOffset>
                      </wp:positionH>
                      <wp:positionV relativeFrom="paragraph">
                        <wp:posOffset>36195</wp:posOffset>
                      </wp:positionV>
                      <wp:extent cx="183515" cy="274955"/>
                      <wp:effectExtent l="0" t="0" r="26035"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45" style="position:absolute;margin-left:429.85pt;margin-top:2.85pt;width:14.45pt;height:21.6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F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I9BGkgyB9AdmI2HKK7CJINPQ6g5P3/Z2yJHX/QVY/NBKyaOEcXSolh5aSGoCF9rx/ccEaGq6i&#10;zfBR1uCf7Ix0au0b1VmHoAPau6A8noJC9wZVsBimkyRMMKpgK5rF8yRxL5DseLlX2ryjskN2kmMF&#10;4J1z8vBBGwuGZMcj9i0h14xzF3cu0JDjSThL3AUtOavtpuOotpuCK/RAIHPW7ju8e3GsYwbyl7Mu&#10;x2lgP3uIZFaMUtRubgjj4xyQcGG3qcvMER5YewNTtw6cXdb8ngfzMi3T2IujaenFwWrlLddF7E3X&#10;gHY1WRXFKvxjUYdx1rK6psICP2ZwGL8sQw61NObeKYcvCOqX6OBfwnCaA6tLSst1EsziSerNZsnE&#10;iydl4N2m68JbFuF0Oitvi9vyGaXSyaRfh9VJc4tK7iBs9209oJrZpJkk8yjEYEBriGZjIBHhW+hp&#10;lVEYKWm+M9O6grQZan1cKJMG9nfIkJP3UYhjsK11CteB25NUkBzHRHDlYytmrDyz3+xdiYZz+4At&#10;p42sH6GgAJarGmjAMGml+oXRAM0sx/rnjiiKEX8voCijJIbMRObcUOfG5twgogJXOTYYjdPCjB1z&#10;1yu2beGl0Akg5BIKuWGuyJ5QASVrQMNy5A7N1XbEc9udevoLWPwFAAD//wMAUEsDBBQABgAIAAAA&#10;IQAFSRiv3gAAAAgBAAAPAAAAZHJzL2Rvd25yZXYueG1sTI/BTsMwEETvSPyDtUjcqENFixviVEDF&#10;pVzaQqUe3djEFvE6st0m/XuWE5xGqxnNvK2Wo+/Y2cTkAkq4nxTADDZBO2wlfH683QlgKSvUqgto&#10;JFxMgmV9fVWpUocBt+a8yy2jEkylkmBz7kvOU2ONV2kSeoPkfYXoVaYztlxHNVC57/i0KObcK4e0&#10;YFVvXq1pvncnLyGscPq+GvL+sjlsnRMv62zjWsrbm/H5CVg2Y/4Lwy8+oUNNTMdwQp1YJ0HMFo8U&#10;lTAjIV8IMQd2lPCwKIDXFf//QP0DAAD//wMAUEsBAi0AFAAGAAgAAAAhALaDOJL+AAAA4QEAABMA&#10;AAAAAAAAAAAAAAAAAAAAAFtDb250ZW50X1R5cGVzXS54bWxQSwECLQAUAAYACAAAACEAOP0h/9YA&#10;AACUAQAACwAAAAAAAAAAAAAAAAAvAQAAX3JlbHMvLnJlbHNQSwECLQAUAAYACAAAACEA1qgpxfIC&#10;AABKBgAADgAAAAAAAAAAAAAAAAAuAgAAZHJzL2Uyb0RvYy54bWxQSwECLQAUAAYACAAAACEABUkY&#10;r94AAAAIAQAADwAAAAAAAAAAAAAAAABMBQAAZHJzL2Rvd25yZXYueG1sUEsFBgAAAAAEAAQA8wAA&#10;AFcGA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897856" behindDoc="0" locked="0" layoutInCell="0" allowOverlap="1" wp14:anchorId="37DAC730" wp14:editId="5F18535A">
                      <wp:simplePos x="0" y="0"/>
                      <wp:positionH relativeFrom="margin">
                        <wp:posOffset>5243195</wp:posOffset>
                      </wp:positionH>
                      <wp:positionV relativeFrom="paragraph">
                        <wp:posOffset>323850</wp:posOffset>
                      </wp:positionV>
                      <wp:extent cx="183515" cy="183515"/>
                      <wp:effectExtent l="0" t="0" r="26035" b="2603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412.85pt;margin-top:25.5pt;width:14.45pt;height:14.4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8r7Q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I+CCCNBGkjSV5CNiC2nyG6CRF2rE/B8aO+VJanbO1n81EjIrAY/ulRKdjUlJQALrb9/ccEaGq6i&#10;TfdJlhCf7Ix0ah0q1diAoAM6uKQ8DkmhB4MK2Azj8SScYFTA0XFtXyDJ6XKrtPlAZYPsIsUKwLvg&#10;ZH+nTe96crFvCblmnMM+SbhAXYrH4WziLmjJWWkPHUe13WRcoT2xleN+jhmwP3drmIH65axJcTw4&#10;kcSKkYvSvWII4/0aQHNhg1NXmT08sA4Glm4fOLuq+T0P5nmcx5EXjaa5FwWrlbdcZ5E3XQPa1XiV&#10;Zavwj0UdRknNypIKC/xUwWH0bxVy7KW+9oYaviCoz3VYu99rHfxLGC49wOqS0nI9CWbROPZms8nY&#10;i8Z54N3G68xbZuF0Ostvs9v8BaXcyaTfhtWguUUld5C2h7rsUMls0Ywn81GIwYDRMJr1iUSEb2Gm&#10;FUZhpKT5wUztGtJWqI1xoUwc2P9RmSF6L8Qp2dYa0nXk9iwVFMepEFz72I7pO28jy0foHsBgn7bT&#10;Fha1VE8YdTC5Uqx/7YiiGPGPAjpwHkaRHXXOiCazERjq/GRzfkJEAaFSbDDql5npx+OuVWxbw0uh&#10;YyvkErq2Yq6jbEf3qAC/NWA6OSbHSWrH37ntvJ7n/eIvAAAA//8DAFBLAwQUAAYACAAAACEAZom2&#10;ed4AAAAJAQAADwAAAGRycy9kb3ducmV2LnhtbEyPy07DMBBF90j8gzVI7KjTiDRpyKSqKiF1xaPA&#10;3omnSYQfke004e8xK7oczdG951a7RSt2IecHaxDWqwQYmdbKwXQInx/PDwUwH4SRQllDCD/kYVff&#10;3lSilHY273Q5hY7FEONLgdCHMJac+7YnLfzKjmTi72ydFiGeruPSiTmGa8XTJNlwLQYTG3ox0qGn&#10;9vs0aYSXt/TY0CHP0+l1lkftvorzXiHe3y37J2CBlvAPw59+VIc6OjV2MtIzhVCkWR5RhGwdN0Wg&#10;yB43wBqEfLsFXlf8ekH9CwAA//8DAFBLAQItABQABgAIAAAAIQC2gziS/gAAAOEBAAATAAAAAAAA&#10;AAAAAAAAAAAAAABbQ29udGVudF9UeXBlc10ueG1sUEsBAi0AFAAGAAgAAAAhADj9If/WAAAAlAEA&#10;AAsAAAAAAAAAAAAAAAAALwEAAF9yZWxzLy5yZWxzUEsBAi0AFAAGAAgAAAAhAFTYPyvtAgAANwYA&#10;AA4AAAAAAAAAAAAAAAAALgIAAGRycy9lMm9Eb2MueG1sUEsBAi0AFAAGAAgAAAAhAGaJtnneAAAA&#10;CQEAAA8AAAAAAAAAAAAAAAAARw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86592" behindDoc="0" locked="0" layoutInCell="0" allowOverlap="1" wp14:anchorId="43429882" wp14:editId="6CE193E2">
                      <wp:simplePos x="0" y="0"/>
                      <wp:positionH relativeFrom="margin">
                        <wp:posOffset>5243830</wp:posOffset>
                      </wp:positionH>
                      <wp:positionV relativeFrom="paragraph">
                        <wp:posOffset>71755</wp:posOffset>
                      </wp:positionV>
                      <wp:extent cx="183515" cy="183515"/>
                      <wp:effectExtent l="0" t="0" r="26035" b="2603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412.9pt;margin-top:5.65pt;width:14.45pt;height:14.4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tw7AIAADc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FhJEgLSTpC8hGxI5TZDdBor7TKXjed3fKktTdB1n+0EjIvAE/ulJK9g0lFQALrb9/ccEaGq6i&#10;bf9RVhCf7I10ah1q1dqAoAM6uKQ8jkmhB4NK2AyTaBpOMSrh6Li2L5D0dLlT2ryjskV2kWEF4F1w&#10;8vBBm8H15GLfEnLDOId9knKB+gxH4XzqLmjJWWUPHUe12+ZcoQdiK8f9HDNgf+7WMgP1y1mb4WR0&#10;IqkVoxCVe8UQxoc1gObCBqeuMgd4YB0MLN0+cHZV83sRLIqkSGIvnswKLw7Wa2+1yWNvtgG062id&#10;5+vwj0UdxmnDqooKC/xUwWH8bxVy7KWh9sYaviCoz3XYuN9LHfxLGC49wOqS0mozDeZxlHjz+TTy&#10;4qgIvNtkk3urPJzN5sVtfls8o1Q4mfTrsBo1t6jkHtJ231Q9qpgtmmi6mIQYDBgNk/mQSET4DmZa&#10;aRRGSprvzDSuIW2F2hgXyiSB/R+VGaMPQpySba0xXUduT1JBcZwKwbWP7Zih87ayeoTuAQz2aTtt&#10;YdFI9QujHiZXhvXPPVEUI/5eQAcuwji2o84Z8XQ+AUOdn2zPT4goIVSGDUbDMjfDeNx3iu0aeCl0&#10;bIVcQdfWzHWU7egBFeC3Bkwnx+Q4Se34O7ed19O8X/4FAAD//wMAUEsDBBQABgAIAAAAIQDWjNdd&#10;3gAAAAkBAAAPAAAAZHJzL2Rvd25yZXYueG1sTI/NTsMwEITvSLyDtUjcqFPTkijEqapKSD3xU+Du&#10;xNskwl5HttOEt8ec4Dia0cw31W6xhl3Qh8GRhPUqA4bUOj1QJ+Hj/emuABaiIq2MI5TwjQF29fVV&#10;pUrtZnrDyyl2LJVQKJWEPsax5Dy0PVoVVm5ESt7Zeatikr7j2qs5lVvDRZY9cKsGSgu9GvHQY/t1&#10;mqyE51dxbPCQ52J6mfXR+s/ivDdS3t4s+0dgEZf4F4Zf/IQOdWJq3EQ6MCOhENuEHpOxvgeWAsV2&#10;kwNrJGwyAbyu+P8H9Q8AAAD//wMAUEsBAi0AFAAGAAgAAAAhALaDOJL+AAAA4QEAABMAAAAAAAAA&#10;AAAAAAAAAAAAAFtDb250ZW50X1R5cGVzXS54bWxQSwECLQAUAAYACAAAACEAOP0h/9YAAACUAQAA&#10;CwAAAAAAAAAAAAAAAAAvAQAAX3JlbHMvLnJlbHNQSwECLQAUAAYACAAAACEAgwqbcOwCAAA3BgAA&#10;DgAAAAAAAAAAAAAAAAAuAgAAZHJzL2Uyb0RvYy54bWxQSwECLQAUAAYACAAAACEA1ozXXd4AAAAJ&#10;AQAADwAAAAAAAAAAAAAAAABGBQAAZHJzL2Rvd25yZXYueG1sUEsFBgAAAAAEAAQA8wAAAFEGAAAA&#10;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15264" behindDoc="0" locked="0" layoutInCell="0" allowOverlap="1" wp14:anchorId="24F32B15" wp14:editId="1FC88059">
                      <wp:simplePos x="0" y="0"/>
                      <wp:positionH relativeFrom="margin">
                        <wp:posOffset>4824730</wp:posOffset>
                      </wp:positionH>
                      <wp:positionV relativeFrom="paragraph">
                        <wp:posOffset>540385</wp:posOffset>
                      </wp:positionV>
                      <wp:extent cx="183515" cy="274320"/>
                      <wp:effectExtent l="0" t="0" r="26035" b="1143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46" style="position:absolute;margin-left:379.9pt;margin-top:42.55pt;width:14.45pt;height:21.6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O38g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cIaRIC0k6SvQRsSGU2QXgaK+0ymcfOjulQWpuztZ/tRIyLyBc3ShlOwbSioILLTn/YsL1tBw&#10;Fa37T7IC/2RrpGNrX6vWOgQe0N4l5fGUFLo3qITFMBmNwzFGJWxF03gUuaT5JD1e7pQ2H6hskZ1k&#10;WEHwzjnZ3WljgyHp8Yh9S8gV49zlnQvUZ3gUTsfugpacVXbTYVSbdc4V2hFQzsp9DhmgPz/WMgP6&#10;5azNcBLYb1CUJaMQlXvFEMaHOUTChXVOnTKH8MDaG5i6dcDsVPN7FsyKpEhiL44mhRcHy6W3WOWx&#10;N1lBtMvRMs+X4R8bdRinDasqKmzgRwWH8esUcqilQXsnDV8A1K/hwb8Mw3EOqC4hLVbjAPKXeNPp&#10;eOTFoyLwbpNV7i3ycDKZFrf5bfECUuFo0m+D6sS5jUpuIW0PTdWjilnRjMazKMRgQGuIpkMiEeEb&#10;6GmlURgpaX4w07iCtAq1Pi6YSQL7Oyjk5H0g4phsa53SdcD2TBWI4ygEVz62YobKM/v1fihR94At&#10;p7WsHqGgICxXNdCAYdJI9YRRD80sw/rXliiKEf8ooCijcQzKRObcUOfG+twgogRXGTYYDdPcDB1z&#10;2ym2aeCl0BEg5AIKuWauyJ6jAkjWgIblwB2aq+2I57Y79fwXMP8LAAD//wMAUEsDBBQABgAIAAAA&#10;IQBY5mx43wAAAAoBAAAPAAAAZHJzL2Rvd25yZXYueG1sTI/BTsMwEETvSPyDtUjcqNOgEjfEqYCK&#10;S7m0BaQe3dgkFvE6srdN+veYExxX8zTztlpNrmdnE6L1KGE+y4AZbLy22Er4eH+9E8AiKdSq92gk&#10;XEyEVX19ValS+xF35rynlqUSjKWS0BENJeex6YxTceYHgyn78sEpSmdouQ5qTOWu53mWPXCnLKaF&#10;Tg3mpTPN9/7kJPg15m/rkT4v28POWvG8oS5spLy9mZ4egZGZ6A+GX/2kDnVyOvoT6sh6CcVimdRJ&#10;gljMgSWgEKIAdkxkLu6B1xX//0L9AwAA//8DAFBLAQItABQABgAIAAAAIQC2gziS/gAAAOEBAAAT&#10;AAAAAAAAAAAAAAAAAAAAAABbQ29udGVudF9UeXBlc10ueG1sUEsBAi0AFAAGAAgAAAAhADj9If/W&#10;AAAAlAEAAAsAAAAAAAAAAAAAAAAALwEAAF9yZWxzLy5yZWxzUEsBAi0AFAAGAAgAAAAhACROI7fy&#10;AgAASgYAAA4AAAAAAAAAAAAAAAAALgIAAGRycy9lMm9Eb2MueG1sUEsBAi0AFAAGAAgAAAAhAFjm&#10;bHjfAAAACgEAAA8AAAAAAAAAAAAAAAAATAUAAGRycy9kb3ducmV2LnhtbFBLBQYAAAAABAAEAPMA&#10;AABYBg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14240" behindDoc="0" locked="0" layoutInCell="0" allowOverlap="1" wp14:anchorId="69F0A741" wp14:editId="504D490C">
                      <wp:simplePos x="0" y="0"/>
                      <wp:positionH relativeFrom="margin">
                        <wp:posOffset>4824730</wp:posOffset>
                      </wp:positionH>
                      <wp:positionV relativeFrom="paragraph">
                        <wp:posOffset>288290</wp:posOffset>
                      </wp:positionV>
                      <wp:extent cx="188595" cy="274320"/>
                      <wp:effectExtent l="0" t="0" r="20955"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47" style="position:absolute;margin-left:379.9pt;margin-top:22.7pt;width:14.85pt;height:21.6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T8g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EFIlSAtJ+gq0EbHhFNlFoKjvdAonH7p7ZUHq7k6WPzUSMm/gHF0oJfuGkgoCC+15/+KCNTRc&#10;Rev+k6zAP9ka6dja16q1DoEHtHdJeTwlhe4NKmExTJLxbIxRCVvRNB5FLmk+SY+XO6XNBypbZCcZ&#10;VhC8c052d9rYYEh6PGLfEnLFOHd55wL1GR6F07G7oCVnld10GNVmnXOFdgSUs3KfQwboz4+1zIB+&#10;OWsznAT2GxRlyShE5V4xhPFhDpFwYZ1Tp8whPLD2BqZuHTA71fyeBbMiKZLYi6NJ4cXBcuktVnns&#10;TVYQ7XK0zPNl+MdGHcZpw6qKChv4UcFh/DqFHGpp0N5JwxcA9Wt48C/DcJwDqktIi9U4gPwl3nQ6&#10;HnnxqAi822SVe4s8nEymxW1+W7yAVDia9NugOnFuo5JbSNtDU/WoYlY0o/EsCjEY0Bqi6ZBIRPgG&#10;elppFEZKmh/MNK4grUKtjwtmksD+Dgo5eR+IOCbbWqd0HbA9UwXiOArBlY+tmKHyzH69P5SofcCW&#10;01pWj1BQEJarGmjAMGmkesKoh2aWYf1rSxTFiH8UUJTROAZlInNuqHNjfW4QUYKrDBuMhmluho65&#10;7RTbNPBS6AgQcgGFXDNXZM9RASRrQMNy4A7N1XbEc9udev4LmP8FAAD//wMAUEsDBBQABgAIAAAA&#10;IQD9rgCN3wAAAAkBAAAPAAAAZHJzL2Rvd25yZXYueG1sTI8xT8MwFIR3JP6D9ZDYqEPVtGkapwIq&#10;lrK0BaSObmxii/g5sl+b9N9jJhhPd7r7rlqPrmMXHaL1KOBxkgHT2HhlsRXw8f76UACLJFHJzqMW&#10;cNUR1vXtTSVL5Qfc68uBWpZKMJZSgCHqS85jY7STceJ7jcn78sFJSjK0XAU5pHLX8WmWzbmTFtOC&#10;kb1+Mbr5PpydAL/B6dtmoM/r7ri3tnjekglbIe7vxqcVMNIj/YXhFz+hQ52YTv6MKrJOwCJfJnQS&#10;MMtnwFJgUSxzYCcBRTEHXlf8/4P6BwAA//8DAFBLAQItABQABgAIAAAAIQC2gziS/gAAAOEBAAAT&#10;AAAAAAAAAAAAAAAAAAAAAABbQ29udGVudF9UeXBlc10ueG1sUEsBAi0AFAAGAAgAAAAhADj9If/W&#10;AAAAlAEAAAsAAAAAAAAAAAAAAAAALwEAAF9yZWxzLy5yZWxzUEsBAi0AFAAGAAgAAAAhAN+BxxPy&#10;AgAASgYAAA4AAAAAAAAAAAAAAAAALgIAAGRycy9lMm9Eb2MueG1sUEsBAi0AFAAGAAgAAAAhAP2u&#10;AI3fAAAACQEAAA8AAAAAAAAAAAAAAAAATAUAAGRycy9kb3ducmV2LnhtbFBLBQYAAAAABAAEAPMA&#10;AABYBg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13216" behindDoc="0" locked="0" layoutInCell="0" allowOverlap="1" wp14:anchorId="3FF8226F" wp14:editId="2D4DC455">
                      <wp:simplePos x="0" y="0"/>
                      <wp:positionH relativeFrom="margin">
                        <wp:posOffset>4824730</wp:posOffset>
                      </wp:positionH>
                      <wp:positionV relativeFrom="paragraph">
                        <wp:posOffset>36195</wp:posOffset>
                      </wp:positionV>
                      <wp:extent cx="188595" cy="274955"/>
                      <wp:effectExtent l="0" t="0" r="20955" b="1079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48" style="position:absolute;margin-left:379.9pt;margin-top:2.85pt;width:14.85pt;height:21.6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gr8gIAAEoGAAAOAAAAZHJzL2Uyb0RvYy54bWysVVtv2jAUfp+0/2D5Pc2FhISooaIBpkm7&#10;VOumPZvEIdYcO7NNQzftv+/YAQrdSzU1SJaPL8ff950L1zf7jqMHqjSTosDhVYARFZWsmdgW+NvX&#10;tZdhpA0RNeFS0AI/Uo1v5m/fXA99TiPZSl5ThcCJ0PnQF7g1ps99X1ct7Yi+kj0VsNlI1REDptr6&#10;tSIDeO+4HwXB1B+kqnslK6o1rC7HTTx3/puGVuZz02hqEC8wYDNuVG7c2NGfX5N8q0jfsuoAg/wH&#10;io4wAY+eXC2JIWin2D+uOlYpqWVjrirZ+bJpWEUdB2ATBs/Y3Lekp44LiKP7k0z69dxWnx7uFGJ1&#10;gaMwxUiQDoL0BWQjYsspsosg0dDrHE7e93fKktT9B1n90EjIsoVzdKGUHFpKagAW2vP+xQVraLiK&#10;NsNHWYN/sjPSqbVvVGcdgg5o74LyeAoK3RtUwWKYZckswaiCrSiNZ0niXiD58XKvtHlHZYfspMAK&#10;wDvn5OGDNhYMyY9H7FtCrhnnLu5coKHAkzBN3AUtOavtpuOotpuSK/RAIHPW7ju8e3GsYwbyl7Ou&#10;wFlgP3uI5FaMlajd3BDGxzkg4cJuU5eZIzyw9gambh04u6z5PQtmq2yVxV4cTVdeHCyX3mJdxt50&#10;DWiXk2VZLsM/FnUY5y2rayos8GMGh/HLMuRQS2PunXL4gqB+iQ7+JQynObC6pLRYJ0EaTzIvTZOJ&#10;F09WgXebrUtvUYbTabq6LW9XzyitnEz6dVidNLeo5A7Cdt/WA6qZTZpJMotCDAa0higdA4kI30JP&#10;q4zCSEnznZnWFaTNUOvjQpkssL9Dhpy8j0Icg22tU7gO3J6kguQ4JoIrH1sxY+WZ/WY/lmhkH7Dl&#10;tJH1IxQUwHJVAw0YJq1UvzAaoJkVWP/cEUUx4u8FFGWUxJCZyJwb6tzYnBtEVOCqwAajcVqasWPu&#10;esW2LbwUOgGEXEAhN8wV2RMqoGQNaFiO3KG52o54brtTT38B878AAAD//wMAUEsDBBQABgAIAAAA&#10;IQD7Qcgn3gAAAAgBAAAPAAAAZHJzL2Rvd25yZXYueG1sTI/NTsMwEITvSLyDtUjcqENFyA9xKqDi&#10;Ui5tAYmjGy+xRbyObLdJ3x5zguNoRjPfNKvZDuyEPhhHAm4XGTCkzilDvYD3t5ebEliIkpQcHKGA&#10;MwZYtZcXjayVm2iHp33sWSqhUEsBOsax5jx0Gq0MCzciJe/LeStjkr7nyssplduBL7PsnltpKC1o&#10;OeKzxu57f7QC3JqWr+spfpy3nztjyqdN1H4jxPXV/PgALOIc/8Lwi5/QoU1MB3ckFdggoMirhB4F&#10;5AWw5BdllQM7CLirMuBtw/8faH8AAAD//wMAUEsBAi0AFAAGAAgAAAAhALaDOJL+AAAA4QEAABMA&#10;AAAAAAAAAAAAAAAAAAAAAFtDb250ZW50X1R5cGVzXS54bWxQSwECLQAUAAYACAAAACEAOP0h/9YA&#10;AACUAQAACwAAAAAAAAAAAAAAAAAvAQAAX3JlbHMvLnJlbHNQSwECLQAUAAYACAAAACEA4tuIK/IC&#10;AABKBgAADgAAAAAAAAAAAAAAAAAuAgAAZHJzL2Uyb0RvYy54bWxQSwECLQAUAAYACAAAACEA+0HI&#10;J94AAAAIAQAADwAAAAAAAAAAAAAAAABMBQAAZHJzL2Rvd25yZXYueG1sUEsFBgAAAAAEAAQA8wAA&#10;AFcGA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896832" behindDoc="0" locked="0" layoutInCell="0" allowOverlap="1" wp14:anchorId="1B71B9B6" wp14:editId="74EE43DF">
                      <wp:simplePos x="0" y="0"/>
                      <wp:positionH relativeFrom="margin">
                        <wp:posOffset>4598035</wp:posOffset>
                      </wp:positionH>
                      <wp:positionV relativeFrom="paragraph">
                        <wp:posOffset>575945</wp:posOffset>
                      </wp:positionV>
                      <wp:extent cx="183515" cy="183515"/>
                      <wp:effectExtent l="0" t="0" r="26035" b="2603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362.05pt;margin-top:45.35pt;width:14.45pt;height:14.4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A47AIAADc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4EEUaCtJCkLyAbETtOkd0EifpOp+B5390pS1J3H2T5QyMh8wb86Eop2TeUVAAstP7+xQVraLiK&#10;tv1HWUF8sjfSqXWoVWsDgg7o4JLyOCaFHgwqYTNMomk4xaiEo+PavkDS0+VOafOOyhbZRYYVgHfB&#10;ycMHbQbXk4t9S8gN4xz2ScoF6jMchfOpu6AlZ5U9dBzVbptzhR6IrRz3c8yA/blbywzUL2dthpPR&#10;iaRWjEJU7hVDGB/WAJoLG5y6yhzggXUwsHT7wNlVze9FsCiSIom9eDIrvDhYr73VJo+92QbQrqN1&#10;nq/DPxZ1GKcNqyoqLPBTBYfxv1XIsZeG2htr+IKgPtdh434vdfAvYbj0AKtLSqvNNJjHUeLN59PI&#10;i6Mi8G6TTe6t8nA2mxe3+W3xjFLhZNKvw2rU3KKSe0jbfVP1qGK2aKLpYhJiMGA0TOZDIhHhO5hp&#10;pVEYKWm+M9O4hrQVamNcKJME9n9UZow+CHFKtrXGdB25PUkFxXEqBNc+tmOGztvK6hG6BzDYp+20&#10;hUUj1S+MephcGdY/90RRjPh7AR24COPYjjpnxNP5BAx1frI9PyGihFAZNhgNy9wM43HfKbZr4KXQ&#10;sRVyBV1bM9dRtqMHVIDfGjCdHJPjJLXj79x2Xk/zfvkXAAD//wMAUEsDBBQABgAIAAAAIQCQaPoZ&#10;3gAAAAoBAAAPAAAAZHJzL2Rvd25yZXYueG1sTI/BTsMwEETvSPyDtUjcqJMAdZvGqapKSD1BKXB3&#10;4m0SNbYj22nC37Oc4Ljap5k3xXY2PbuiD52zEtJFAgxt7XRnGwmfHy8PK2AhKqtV7yxK+MYA2/L2&#10;plC5dpN9x+spNoxCbMiVhDbGIec81C0aFRZuQEu/s/NGRTp9w7VXE4WbnmdJsuRGdZYaWjXgvsX6&#10;chqNhNdjdqhwL0Q2vk36YPzX6rzrpby/m3cbYBHn+AfDrz6pQ0lOlRutDqyXILKnlFAJ60QAI0A8&#10;P9K4ish0vQReFvz/hPIHAAD//wMAUEsBAi0AFAAGAAgAAAAhALaDOJL+AAAA4QEAABMAAAAAAAAA&#10;AAAAAAAAAAAAAFtDb250ZW50X1R5cGVzXS54bWxQSwECLQAUAAYACAAAACEAOP0h/9YAAACUAQAA&#10;CwAAAAAAAAAAAAAAAAAvAQAAX3JlbHMvLnJlbHNQSwECLQAUAAYACAAAACEACe5QOOwCAAA3BgAA&#10;DgAAAAAAAAAAAAAAAAAuAgAAZHJzL2Uyb0RvYy54bWxQSwECLQAUAAYACAAAACEAkGj6Gd4AAAAK&#10;AQAADwAAAAAAAAAAAAAAAABGBQAAZHJzL2Rvd25yZXYueG1sUEsFBgAAAAAEAAQA8wAAAFEGAAAA&#10;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95808" behindDoc="0" locked="0" layoutInCell="0" allowOverlap="1" wp14:anchorId="73AEAA29" wp14:editId="0EC2D32B">
                      <wp:simplePos x="0" y="0"/>
                      <wp:positionH relativeFrom="margin">
                        <wp:posOffset>4598035</wp:posOffset>
                      </wp:positionH>
                      <wp:positionV relativeFrom="paragraph">
                        <wp:posOffset>323850</wp:posOffset>
                      </wp:positionV>
                      <wp:extent cx="183515" cy="183515"/>
                      <wp:effectExtent l="0" t="0" r="26035" b="260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62.05pt;margin-top:25.5pt;width:14.45pt;height:14.4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k+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dBhJEgLSTpC8hGxI5TZDdBor7TKXjed3fKktTdB1n+0EjIvAE/ulJK9g0lFQALrb9/ccEaGq6i&#10;bf9RVhCf7I10ah1q1dqAoAM6uKQ8jkmhB4NK2AyTyTScYlTC0XFtXyDp6XKntHlHZYvsIsMKwLvg&#10;5OGDNoPrycW+JeSGcQ77JOUC9RmehPOpu6AlZ5U9dBzVbptzhR6IrRz3c8yA/blbywzUL2dthpPR&#10;iaRWjEJU7hVDGB/WAJoLG5y6yhzggXUwsHT7wNlVze9FsCiSIom9OJoVXhys195qk8febANo15N1&#10;nq/DPxZ1GKcNqyoqLPBTBYfxv1XIsZeG2htr+IKgPtdh434vdfAvYbj0AKtLSqvNNJjHk8Sbz6cT&#10;L54UgXebbHJvlYez2by4zW+LZ5QKJ5N+HVaj5haV3EPa7puqRxWzRTOZLqIQgwGjIZoPiUSE72Cm&#10;lUZhpKT5zkzjGtJWqI1xoUwS2P9RmTH6IMQp2dYa03Xk9iQVFMepEFz72I4ZOm8rq0foHsBgn7bT&#10;FhaNVL8w6mFyZVj/3BNFMeLvBXTgIoxjO+qcEU/nERjq/GR7fkJECaEybDAalrkZxuO+U2zXwEuh&#10;YyvkCrq2Zq6jbEcPqAC/NWA6OSbHSWrH37ntvJ7m/fIvAAAA//8DAFBLAwQUAAYACAAAACEAG0jg&#10;K94AAAAJAQAADwAAAGRycy9kb3ducmV2LnhtbEyPzU7DMBCE70i8g7VI3KiTQEmbxqmqSkg9QSn0&#10;7sTbJMI/ke004e1ZTnCb0X6anSm3s9Hsij70zgpIFwkwtI1TvW0FfH68PKyAhSitktpZFPCNAbbV&#10;7U0pC+Um+47XU2wZhdhQSAFdjEPBeWg6NDIs3ICWbhfnjYxkfcuVlxOFG82zJHnmRvaWPnRywH2H&#10;zddpNAJej9mhxn2eZ+PbpA7Gn1eXnRbi/m7ebYBFnOMfDL/1qTpU1Kl2o1WBaQF59pQSKmCZ0iYC&#10;8uUjiZrEeg28Kvn/BdUPAAAA//8DAFBLAQItABQABgAIAAAAIQC2gziS/gAAAOEBAAATAAAAAAAA&#10;AAAAAAAAAAAAAABbQ29udGVudF9UeXBlc10ueG1sUEsBAi0AFAAGAAgAAAAhADj9If/WAAAAlAEA&#10;AAsAAAAAAAAAAAAAAAAALwEAAF9yZWxzLy5yZWxzUEsBAi0AFAAGAAgAAAAhABbkKT7tAgAANwYA&#10;AA4AAAAAAAAAAAAAAAAALgIAAGRycy9lMm9Eb2MueG1sUEsBAi0AFAAGAAgAAAAhABtI4CveAAAA&#10;CQEAAA8AAAAAAAAAAAAAAAAARwUAAGRycy9kb3ducmV2LnhtbFBLBQYAAAAABAAEAPMAAABSBgAA&#10;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85568" behindDoc="0" locked="0" layoutInCell="0" allowOverlap="1" wp14:anchorId="632BDE3A" wp14:editId="24F94D76">
                      <wp:simplePos x="0" y="0"/>
                      <wp:positionH relativeFrom="margin">
                        <wp:posOffset>4598035</wp:posOffset>
                      </wp:positionH>
                      <wp:positionV relativeFrom="paragraph">
                        <wp:posOffset>71755</wp:posOffset>
                      </wp:positionV>
                      <wp:extent cx="183515" cy="183515"/>
                      <wp:effectExtent l="0" t="0" r="26035" b="2603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62.05pt;margin-top:5.65pt;width:14.45pt;height:14.4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J2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hJ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CVOuU9&#10;3QAAAAkBAAAPAAAAZHJzL2Rvd25yZXYueG1sTI/LTsMwEEX3SPyDNUjsqBO3kCrEqapKSF3xKLB3&#10;4mkS4UdkO034e4YVLEf36M651W6xhl0wxME7CfkqA4au9XpwnYSP96e7LbCYlNPKeIcSvjHCrr6+&#10;qlSp/eze8HJKHaMSF0sloU9pLDmPbY9WxZUf0VF29sGqRGfouA5qpnJruMiyB27V4OhDr0Y89Nh+&#10;nSYr4flVHBs8FIWYXmZ9tOFze94bKW9vlv0jsIRL+oPhV5/UoSanxk9OR2YkFGKTE0pBvgZGQHG/&#10;pnGNhE0mgNcV/7+g/gEAAP//AwBQSwECLQAUAAYACAAAACEAtoM4kv4AAADhAQAAEwAAAAAAAAAA&#10;AAAAAAAAAAAAW0NvbnRlbnRfVHlwZXNdLnhtbFBLAQItABQABgAIAAAAIQA4/SH/1gAAAJQBAAAL&#10;AAAAAAAAAAAAAAAAAC8BAABfcmVscy8ucmVsc1BLAQItABQABgAIAAAAIQCcAOJ27AIAADcGAAAO&#10;AAAAAAAAAAAAAAAAAC4CAABkcnMvZTJvRG9jLnhtbFBLAQItABQABgAIAAAAIQCVOuU93QAAAAkB&#10;AAAPAAAAAAAAAAAAAAAAAEYFAABkcnMvZG93bnJldi54bWxQSwUGAAAAAAQABADzAAAAUAYA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84544" behindDoc="0" locked="0" layoutInCell="0" allowOverlap="1" wp14:anchorId="0B1D5B0C" wp14:editId="003A912A">
                      <wp:simplePos x="0" y="0"/>
                      <wp:positionH relativeFrom="margin">
                        <wp:posOffset>3949065</wp:posOffset>
                      </wp:positionH>
                      <wp:positionV relativeFrom="paragraph">
                        <wp:posOffset>71755</wp:posOffset>
                      </wp:positionV>
                      <wp:extent cx="183515" cy="183515"/>
                      <wp:effectExtent l="0" t="0" r="26035" b="2603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10.95pt;margin-top:5.65pt;width:14.45pt;height:14.4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l87AIAAD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xC&#10;7uYxRpI0kKQvIBuRO8GQ2wSJutZk4Hnf3mlH0rQfVPnDIKmKGvzYUmvV1YxQAOb9w4sLzjBwFW27&#10;j4pCfLK3yqt1qHTjAoIO6OCT8jgkhR0sKmEzTseTeIJRCUfHNSAKSXa63Gpj3zHVILfIsQbwPjh5&#10;+GBs73pycW9JteFC+LwLibocj+PZxF8wSnDqDj1HvdsWQqMH4irH/5wS8O6FW8Mt1K/gTY7TwYlk&#10;Toy1pP4VS7jo13BZSBec+crs4YF1sLD0+8DZV83veTRfp+s0CZLRdB0k0WoVLDdFEkw3gHY1XhXF&#10;Kv7jUMdJVnNKmXTATxUcJ/9WIcde6mtvqOELguZch43/vdQhvIThZQJWl5SWm0k0S8ZpMJtNxkEy&#10;XkfBbbopgmURT6ez9W1xu35Gae1lMq/DatDcoVJ7SNt9TTtEuSua8WQ+gvKnHEbDaNYnEhGxg5lW&#10;Wo2RVvY7t7VvSFehLsaFMmnk/kdlhui9EKdkO2tI15Hbk1RQHKdC8O3jOqbvvK2ij9A9gME97aYt&#10;LGqlf2HUweTKsfm5J5phJN5L6MB5nCRu1HkjmcxGYOjzk+35CZElhMqxxahfFrYfj/tW810NL8We&#10;rVRL6NqK+45yHd2jAvzOgOnkmRwnqRt/57b3epr3i78AAAD//wMAUEsDBBQABgAIAAAAIQC7Rc1i&#10;3QAAAAkBAAAPAAAAZHJzL2Rvd25yZXYueG1sTI/LTsMwEEX3SPyDNUjsqB0DaQlxqqoSUlc8Cuyd&#10;eJpExHZkO034e4YVLEf36M655XaxAztjiL13CrKVAIau8aZ3rYKP96ebDbCYtDN68A4VfGOEbXV5&#10;UerC+Nm94fmYWkYlLhZaQZfSWHAemw6tjis/oqPs5IPVic7QchP0TOV24FKInFvdO/rQ6RH3HTZf&#10;x8kqeH6Vhxr367WcXmZzsOFzc9oNSl1fLbtHYAmX9AfDrz6pQ0VOtZ+ciWxQkMvsgVAKsltgBOT3&#10;grbUCu6EBF6V/P+C6gcAAP//AwBQSwECLQAUAAYACAAAACEAtoM4kv4AAADhAQAAEwAAAAAAAAAA&#10;AAAAAAAAAAAAW0NvbnRlbnRfVHlwZXNdLnhtbFBLAQItABQABgAIAAAAIQA4/SH/1gAAAJQBAAAL&#10;AAAAAAAAAAAAAAAAAC8BAABfcmVscy8ucmVsc1BLAQItABQABgAIAAAAIQC9Hml87AIAADcGAAAO&#10;AAAAAAAAAAAAAAAAAC4CAABkcnMvZTJvRG9jLnhtbFBLAQItABQABgAIAAAAIQC7Rc1i3QAAAAkB&#10;AAAPAAAAAAAAAAAAAAAAAEYFAABkcnMvZG93bnJldi54bWxQSwUGAAAAAAQABADzAAAAUAYA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94784" behindDoc="0" locked="0" layoutInCell="0" allowOverlap="1" wp14:anchorId="61DF9567" wp14:editId="59738382">
                      <wp:simplePos x="0" y="0"/>
                      <wp:positionH relativeFrom="margin">
                        <wp:posOffset>3949065</wp:posOffset>
                      </wp:positionH>
                      <wp:positionV relativeFrom="paragraph">
                        <wp:posOffset>323850</wp:posOffset>
                      </wp:positionV>
                      <wp:extent cx="183515" cy="183515"/>
                      <wp:effectExtent l="0" t="0" r="26035" b="2603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310.95pt;margin-top:25.5pt;width:14.45pt;height:14.4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06wIAAD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zm&#10;GN7HSJIGkvQFZCNyJxhymyBR15oMPO/bO+1ImvaDKn8YJFVRgx9baq26mhEKwLx/eHHBGQauom33&#10;UVGIT/ZWebUOlW5cQNABHXxSHoeksINFJWzG6XgSTzAq4ei4BkQhyU6XW23sO6Ya5BY51gDeBycP&#10;H4ztXU8u7i2pNlwIn3chUZfjcTyb+AtGCU7doeeod9tCaPRAXOX4n1MC3r1wa7iF+hW8yXE6OJHM&#10;ibGW1L9iCRf9Gi4L6YIzX5k9PLAOFpZ+Hzj7qvk9j+brdJ0mQTKaroMkWq2C5aZIgukG0K7Gq6JY&#10;xX8c6jjJak4pkw74qYLj5N8q5NhLfe0NNXxB0JzrsPG/lzqElzC8TMDqktJyM4lmyTgNZrPJOEjG&#10;6yi4TTdFsCzi6XS2vi1u188orb1M5nVYDZo7VGoPabuvaYcod0UznsxHUP6Uw2gYzfpEIiJ2MNNK&#10;qzHSyn7ntvYN6SrUxbhQJo3c/6jMEL0X4pRsZw3pOnJ7kgqK41QIvn1cx/Sdt1X0EboHMLin3bSF&#10;Ra30L4w6mFw5Nj/3RDOMxHsJHTiPk8SNOm8kk9kIDH1+sj0/IbKEUDm2GPXLwvbjcd9qvqvhpdiz&#10;lWoJXVtx31Guo3tUgN8ZMJ08k+MkdePv3PZeT/N+8RcAAP//AwBQSwMEFAAGAAgAAAAhADU3yHTe&#10;AAAACQEAAA8AAABkcnMvZG93bnJldi54bWxMj8tugzAQRfeV+g/WVOquMSAFAsVEUaRKWfWRtnuD&#10;J4DqB7JNoH/f6apdjubq3nPq/Wo0u6IPo7MC0k0CDG3n1Gh7AR/vTw87YCFKq6R2FgV8Y4B9c3tT&#10;y0q5xb7h9Rx7RiU2VFLAEONUcR66AY0MGzehpd/FeSMjnb7nysuFyo3mWZLk3MjR0sIgJzwO2H2d&#10;ZyPg+TU7tXgsimx+WdTJ+M/d5aCFuL9bD4/AIq7xLwy/+IQODTG1brYqMC0gz9KSogK2KTlRIN8m&#10;5NIKKMoSeFPz/wbNDwAAAP//AwBQSwECLQAUAAYACAAAACEAtoM4kv4AAADhAQAAEwAAAAAAAAAA&#10;AAAAAAAAAAAAW0NvbnRlbnRfVHlwZXNdLnhtbFBLAQItABQABgAIAAAAIQA4/SH/1gAAAJQBAAAL&#10;AAAAAAAAAAAAAAAAAC8BAABfcmVscy8ucmVsc1BLAQItABQABgAIAAAAIQA3+qI06wIAADcGAAAO&#10;AAAAAAAAAAAAAAAAAC4CAABkcnMvZTJvRG9jLnhtbFBLAQItABQABgAIAAAAIQA1N8h03gAAAAkB&#10;AAAPAAAAAAAAAAAAAAAAAEUFAABkcnMvZG93bnJldi54bWxQSwUGAAAAAAQABADzAAAAUAYA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11168" behindDoc="0" locked="0" layoutInCell="0" allowOverlap="1" wp14:anchorId="3F88FA74" wp14:editId="04FD0105">
                      <wp:simplePos x="0" y="0"/>
                      <wp:positionH relativeFrom="margin">
                        <wp:posOffset>4150995</wp:posOffset>
                      </wp:positionH>
                      <wp:positionV relativeFrom="paragraph">
                        <wp:posOffset>36195</wp:posOffset>
                      </wp:positionV>
                      <wp:extent cx="183515" cy="274955"/>
                      <wp:effectExtent l="0" t="0" r="26035" b="1079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49" style="position:absolute;margin-left:326.85pt;margin-top:2.85pt;width:14.45pt;height:21.6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Gy8AIAAEoGAAAOAAAAZHJzL2Uyb0RvYy54bWysVVtv2jAUfp+0/2D5Pc0dQtRQ0QDTpF2q&#10;ddOeTeIQa46d2aahm/bfd+wAhe6lmhoky8eX4+/7zoXrm33H0QNVmklR4PAqwIiKStZMbAv87eva&#10;yzDShoiacClogR+pxjfzt2+uhz6nkWwlr6lC4ETofOgL3BrT576vq5Z2RF/JngrYbKTqiAFTbf1a&#10;kQG8d9yPgmDiD1LVvZIV1RpWl+Mmnjv/TUMr87lpNDWIFxiwGTcqN27s6M+vSb5VpG9ZdYBB/gNF&#10;R5iAR0+ulsQQtFPsH1cdq5TUsjFXlex82TSsoo4DsAmDZ2zuW9JTxwXE0f1JJv16bqtPD3cKsbrA&#10;UZhiJEgHQfoCshGx5RTZRZBo6HUOJ+/7O2VJ6v6DrH5oJGTZwjm6UEoOLSU1AAvtef/igjU0XEWb&#10;4aOswT/ZGenU2jeqsw5BB7R3QXk8BYXuDapgMczi1EKrYCuaJrPUIfJJfrzcK23eUdkhOymwAvDO&#10;OXn4oI0FQ/LjEfuWkGvGuYs7F2gocBxOU3dBS85qu+k4qu2m5Ao9EMictfscM2B/fqxjBvKXs67A&#10;WWC/MaOsGCtRu1cMYXycAxIurHPqMnOEB9bewNStA2eXNb9nwWyVrbLES6LJykuC5dJbrMvEm6wB&#10;7TJeluUy/GNRh0nesrqmwgI/ZnCYvCxDDrU05t4phy8I6pfo4F/CcJoDq0tKi3UaTJM486bTNPaS&#10;eBV4t9m69BZlOJlMV7fl7eoZpZWTSb8Oq5PmFpXcQdju23pANbNJE6ezKMRgQGuIpmMgEeFb6GmV&#10;URgpab4z07qCtBlqfVwokwX2d8iQk/dRiGOwrXUK14Hbk1SQHMdEcOVjK2asPLPf7McSje0Dtpw2&#10;sn6EggJYrmqgAcOkleoXRgM0swLrnzuiKEb8vYCijNIEMhOZc0OdG5tzg4gKXBXYYDROSzN2zF2v&#10;2LaFl0IngJALKOSGuSJ7QgWUrAENy5E7NFfbEc9td+rpL2D+FwAA//8DAFBLAwQUAAYACAAAACEA&#10;QjXiXd8AAAAIAQAADwAAAGRycy9kb3ducmV2LnhtbEyPwU7DMBBE70j8g7VI3KhDoCGEOBVQcWkv&#10;tLQSRzc2sUW8jmy3Sf+e5QSn0WpGM2/rxeR6dtIhWo8CbmcZMI2tVxY7AbuPt5sSWEwSlew9agFn&#10;HWHRXF7UslJ+xI0+bVPHqARjJQWYlIaK89ga7WSc+UEjeV8+OJnoDB1XQY5U7nqeZ1nBnbRIC0YO&#10;+tXo9nt7dAL8EvP1ckz78/vnxtryZZVMWAlxfTU9PwFLekp/YfjFJ3RoiOngj6gi6wUU87sHigqY&#10;k5BflHkB7CDg/jED3tT8/wPNDwAAAP//AwBQSwECLQAUAAYACAAAACEAtoM4kv4AAADhAQAAEwAA&#10;AAAAAAAAAAAAAAAAAAAAW0NvbnRlbnRfVHlwZXNdLnhtbFBLAQItABQABgAIAAAAIQA4/SH/1gAA&#10;AJQBAAALAAAAAAAAAAAAAAAAAC8BAABfcmVscy8ucmVsc1BLAQItABQABgAIAAAAIQAayTGy8AIA&#10;AEoGAAAOAAAAAAAAAAAAAAAAAC4CAABkcnMvZTJvRG9jLnhtbFBLAQItABQABgAIAAAAIQBCNeJd&#10;3wAAAAgBAAAPAAAAAAAAAAAAAAAAAEoFAABkcnMvZG93bnJldi54bWxQSwUGAAAAAAQABADzAAAA&#10;VgY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12192" behindDoc="0" locked="0" layoutInCell="0" allowOverlap="1" wp14:anchorId="791CDE3A" wp14:editId="638646DD">
                      <wp:simplePos x="0" y="0"/>
                      <wp:positionH relativeFrom="margin">
                        <wp:posOffset>4151630</wp:posOffset>
                      </wp:positionH>
                      <wp:positionV relativeFrom="paragraph">
                        <wp:posOffset>288290</wp:posOffset>
                      </wp:positionV>
                      <wp:extent cx="183515" cy="274955"/>
                      <wp:effectExtent l="0" t="0" r="26035" b="1079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50" style="position:absolute;margin-left:326.9pt;margin-top:22.7pt;width:14.45pt;height:21.6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Vk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NwipEgHQTpC8hGxJZTZBdBoqHXGZy87++UJan7D7L6oZGQRQvn6FIpObSU1AAstOf9iwvW0HAV&#10;bYaPsgb/ZGekU2vfqM46BB3Q3gXl8RQUujeogsUwnSRhglEFW9EsnieJe4Fkx8u90uYdlR2ykxwr&#10;AO+ck4cP2lgwJDsesW8JuWacu7hzgYYcT8JZ4i5oyVltNx1Htd0UXKEHApmzdt/h3YtjHTOQv5x1&#10;OU4D+9lDJLNilKJ2c0MYH+eAhAu7TV1mjvDA2huYunXg7LLm9zyYl2mZxl4cTUsvDlYrb7kuYm+6&#10;BrSryaooVuEfizqMs5bVNRUW+DGDw/hlGXKopTH3Tjl8QVC/RAf/EobTHFhdUlquk2AWT1JvNksm&#10;XjwpA+82XRfesgin01l5W9yWzyiVTib9OqxOmltUcgdhu2/rAdXMJs0kmUchBgNaQzQbA4kI30JP&#10;q4zCSEnznZnWFaTNUOvjQpk0sL9Dhpy8j0Icg22tU7gO3J6kguQ4JoIrH1sxY+WZ/WY/lmhsH7Dl&#10;tJH1IxQUwHJVAw0YJq1UvzAaoJnlWP/cEUUx4u8FFGWUxJCZyJwb6tzYnBtEVOAqxwajcVqYsWPu&#10;esW2LbwUOgGEXEIhN8wV2RMqoGQNaFiO3KG52o54brtTT38Bi78AAAD//wMAUEsDBBQABgAIAAAA&#10;IQD7GCld3wAAAAkBAAAPAAAAZHJzL2Rvd25yZXYueG1sTI8xT8MwFIR3JP6D9ZDYqENoUyvkpQIq&#10;lrLQQqWObmxii/g5it0m/feYCcbTne6+q1aT69hZD8F6QrifZcA0NV5ZahE+P17vBLAQJSnZedII&#10;Fx1gVV9fVbJUfqStPu9iy1IJhVIimBj7kvPQGO1kmPleU/K+/OBkTHJouRrkmMpdx/MsK7iTltKC&#10;kb1+Mbr53p0cgl9T/rYe4/7yfthaK5430QwbxNub6ekRWNRT/AvDL35ChzoxHf2JVGAdQrF4SOgR&#10;Yb6YA0uBQuRLYEcEIZbA64r/f1D/AAAA//8DAFBLAQItABQABgAIAAAAIQC2gziS/gAAAOEBAAAT&#10;AAAAAAAAAAAAAAAAAAAAAABbQ29udGVudF9UeXBlc10ueG1sUEsBAi0AFAAGAAgAAAAhADj9If/W&#10;AAAAlAEAAAsAAAAAAAAAAAAAAAAALwEAAF9yZWxzLy5yZWxzUEsBAi0AFAAGAAgAAAAhALr3NWTy&#10;AgAASgYAAA4AAAAAAAAAAAAAAAAALgIAAGRycy9lMm9Eb2MueG1sUEsBAi0AFAAGAAgAAAAhAPsY&#10;KV3fAAAACQEAAA8AAAAAAAAAAAAAAAAATAUAAGRycy9kb3ducmV2LnhtbFBLBQYAAAAABAAEAPMA&#10;AABYBg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10144" behindDoc="0" locked="0" layoutInCell="0" allowOverlap="1" wp14:anchorId="3159666D" wp14:editId="4DBB2AC7">
                      <wp:simplePos x="0" y="0"/>
                      <wp:positionH relativeFrom="margin">
                        <wp:posOffset>3502660</wp:posOffset>
                      </wp:positionH>
                      <wp:positionV relativeFrom="paragraph">
                        <wp:posOffset>36195</wp:posOffset>
                      </wp:positionV>
                      <wp:extent cx="183515" cy="274320"/>
                      <wp:effectExtent l="0" t="0" r="26035" b="1143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51" style="position:absolute;margin-left:275.8pt;margin-top:2.85pt;width:14.45pt;height:21.6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2/8wIAAEoGAAAOAAAAZHJzL2Uyb0RvYy54bWysVclu2zAQvRfoPxC8K1os2YoQOXBkuSjQ&#10;JWha9ExLlEWUIlWStpwW/fcOKdux00tQRAYIDpfhvDdvxje3+46jHVWaSZHj8CrAiIpK1kxscvzt&#10;68pLMdKGiJpwKWiOH6nGt/O3b26GPqORbCWvqULgROhs6HPcGtNnvq+rlnZEX8meCthspOqIAVNt&#10;/FqRAbx33I+CYOoPUtW9khXVGlaX4yaeO/9NQyvzuWk0NYjnGGIzblRuXNvRn9+QbKNI37LqEAb5&#10;jyg6wgQ8enK1JIagrWL/uOpYpaSWjbmqZOfLpmEVdRgATRg8Q/PQkp46LECO7k806ddzW33a3SvE&#10;6hxHYYyRIB0k6QvQRsSGU2QXgaKh1xmcfOjvlQWp+w+y+qGRkEUL5+hCKTm0lNQQWGjP+xcXrKHh&#10;KloPH2UN/snWSMfWvlGddQg8oL1LyuMpKXRvUAWLYTpJwgSjCraiWTyJXNJ8kh0v90qbd1R2yE5y&#10;rCB455zsPmhjgyHZ8Yh9S8gV49zlnQs05HgSzhJ3QUvOarvpMKrNuuAK7QgoZ+U+hwzQnx/rmAH9&#10;ctblOA3sNyrKklGK2r1iCOPjHCLhwjqnTpljeGDtDUzdOmB2qvl9HVyXaZnGXhxNSy8OlktvsSpi&#10;b7qCaJeTZVEswz826jDOWlbXVNjAjwoO45cp5FBLo/ZOGr4AqF/Cg38ZhuMcUF1CWqySAPKXerNZ&#10;MvHiSRl4d+mq8BZFOJ3OyrvirnwGqXQ06ddBdeLcRiW3kLaHth5QzaxoJsl1FGIwoDVEszGRiPAN&#10;9LTKKIyUNN+ZaV1BWoVaHxfMpIH9HRRy8j4ScUy2tU7pOmB7ogrEcRSCKx9bMWPlmf16P5ZoYh+w&#10;5bSW9SMUFITlqgYaMExaqX5hNEAzy7H+uSWKYsTfCyjKKIlBmcicG+rcWJ8bRFTgKscGo3FamLFj&#10;bnvFNi28FDoChFxAITfMFdlTVADJGtCwHLhDc7Ud8dx2p57+AuZ/AQAA//8DAFBLAwQUAAYACAAA&#10;ACEAskuBgd4AAAAIAQAADwAAAGRycy9kb3ducmV2LnhtbEyPwU7DMBBE70j8g7VI3KjTipQQ4lRA&#10;xaVc2gISRzdeYot4HcVuk/49ywlus5rRzNtqNflOnHCILpCC+SwDgdQE46hV8P72clOAiEmT0V0g&#10;VHDGCKv68qLSpQkj7fC0T63gEoqlVmBT6kspY2PR6zgLPRJ7X2HwOvE5tNIMeuRy38lFli2l1454&#10;weoeny023/ujVxDWtHhdj+njvP3cOVc8bZIdNkpdX02PDyASTukvDL/4jA41Mx3CkUwUnYI8ny85&#10;yuIOBPt5keUgDgpui3uQdSX/P1D/AAAA//8DAFBLAQItABQABgAIAAAAIQC2gziS/gAAAOEBAAAT&#10;AAAAAAAAAAAAAAAAAAAAAABbQ29udGVudF9UeXBlc10ueG1sUEsBAi0AFAAGAAgAAAAhADj9If/W&#10;AAAAlAEAAAsAAAAAAAAAAAAAAAAALwEAAF9yZWxzLy5yZWxzUEsBAi0AFAAGAAgAAAAhAIsJXb/z&#10;AgAASgYAAA4AAAAAAAAAAAAAAAAALgIAAGRycy9lMm9Eb2MueG1sUEsBAi0AFAAGAAgAAAAhALJL&#10;gYHeAAAACAEAAA8AAAAAAAAAAAAAAAAATQUAAGRycy9kb3ducmV2LnhtbFBLBQYAAAAABAAEAPMA&#10;AABYBgAAAAA=&#10;" o:allowincell="f" filled="f" strokecolor="white" strokeweight=".25pt">
                      <v:textbox inset="2pt,2pt,2pt,2pt">
                        <w:txbxContent>
                          <w:p w:rsidR="003A39EF" w:rsidRPr="006B7571" w:rsidRDefault="003A39EF"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883520" behindDoc="0" locked="0" layoutInCell="0" allowOverlap="1" wp14:anchorId="20650390" wp14:editId="5E467B09">
                      <wp:simplePos x="0" y="0"/>
                      <wp:positionH relativeFrom="margin">
                        <wp:posOffset>3289935</wp:posOffset>
                      </wp:positionH>
                      <wp:positionV relativeFrom="paragraph">
                        <wp:posOffset>71755</wp:posOffset>
                      </wp:positionV>
                      <wp:extent cx="183515" cy="183515"/>
                      <wp:effectExtent l="0" t="0" r="26035" b="2603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259.05pt;margin-top:5.65pt;width:14.45pt;height:14.4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B6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c9BGkgSR9BdmI2HKK7CZI1LU6Ac+H9l5Zkrq9k8VPjYTMavCjS6VkV1NSArDQ+vsXF6yh4Sra&#10;dJ9kCfHJzkin1qFSjQ0IOqCDS8rjkBR6MKiAzTAeT8IJRgUcHdf2BZKcLrdKmw9UNsguUqwAvAtO&#10;9nfa9K4nF/uWkGvGOeyThAvUpXgczibugpaclfbQcVTbTcYV2hNbOe7nmAH7c7eGGahfzpoUx4MT&#10;SawYuSjdK4Yw3q8BNBc2OHWV2cMD62Bg6faBs6ua3/Ngnsd5HHnRaJp7UbBaect1FnnTNaBdjVdZ&#10;tgr/WNRhlNSsLKmwwE8VHEb/ViHHXuprb6jhC4L6XIe1+73Wwb+E4dIDrC4pLdeTYBaNY282m4y9&#10;aJwH3m28zrxlFk6ns/w2u81fUMqdTPptWA2aW1RyB2l7qMsOlcwWzXgyH4UYDBgNo1mfSET4FmZa&#10;YRRGSpofzNSuIW2F2hgXysSB/R+VGaL3QpySba0hXUduz1JBcZwKwbWP7Zi+8zayfITuAQz2aTtt&#10;YVFL9YRRB5MrxfrXjiiKEf8ooAPnYRTZUeeMaDIbgaHOTzbnJ0QUECrFBqN+mZl+PO5axbY1vBQ6&#10;tkIuoWsr5jrKdnSPCvBbA6aTY3KcpHb8ndvO63neL/4CAAD//wMAUEsDBBQABgAIAAAAIQD+kXGN&#10;3gAAAAkBAAAPAAAAZHJzL2Rvd25yZXYueG1sTI/LTsMwEEX3SPyDNUjdUSdpS6IQp6oqIXXFo8De&#10;iadJhB+R7TTh7xlWsBzdozvnVvvFaHZFHwZnBaTrBBja1qnBdgI+3p/uC2AhSqukdhYFfGOAfX17&#10;U8lSudm+4fUcO0YlNpRSQB/jWHIe2h6NDGs3oqXs4ryRkU7fceXlTOVG8yxJHriRg6UPvRzx2GP7&#10;dZ6MgOfX7NTgMc+z6WVWJ+M/i8tBC7G6Ww6PwCIu8Q+GX31Sh5qcGjdZFZgWsEuLlFAK0g0wAnbb&#10;nMY1ArZJBryu+P8F9Q8AAAD//wMAUEsBAi0AFAAGAAgAAAAhALaDOJL+AAAA4QEAABMAAAAAAAAA&#10;AAAAAAAAAAAAAFtDb250ZW50X1R5cGVzXS54bWxQSwECLQAUAAYACAAAACEAOP0h/9YAAACUAQAA&#10;CwAAAAAAAAAAAAAAAAAvAQAAX3JlbHMvLnJlbHNQSwECLQAUAAYACAAAACEAohQQeuwCAAA3BgAA&#10;DgAAAAAAAAAAAAAAAAAuAgAAZHJzL2Uyb0RvYy54bWxQSwECLQAUAAYACAAAACEA/pFxjd4AAAAJ&#10;AQAADwAAAAAAAAAAAAAAAABGBQAAZHJzL2Rvd25yZXYueG1sUEsFBgAAAAAEAAQA8wAAAFEGAAAA&#10;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879424" behindDoc="0" locked="0" layoutInCell="0" allowOverlap="1" wp14:anchorId="50EAEC4C" wp14:editId="5F780C41">
                      <wp:simplePos x="0" y="0"/>
                      <wp:positionH relativeFrom="margin">
                        <wp:posOffset>946785</wp:posOffset>
                      </wp:positionH>
                      <wp:positionV relativeFrom="paragraph">
                        <wp:posOffset>198120</wp:posOffset>
                      </wp:positionV>
                      <wp:extent cx="92075" cy="92075"/>
                      <wp:effectExtent l="0" t="0" r="22225" b="2222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flip:y;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55pt,15.6pt" to="81.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rQtAIAALcFAAAOAAAAZHJzL2Uyb0RvYy54bWysVMlu2zAQvRfoPxC8K1osb0LkIJHlXroE&#10;cNqeaYmSiFKkQNKWjaL/3iFlK3F6aFHEBgSSM/M4780Mb++OLUcHqjSTIsXhTYARFYUsmahT/PVp&#10;4y0w0oaIknApaIpPVOO71ft3t32X0Eg2kpdUIQAROum7FDfGdInv66KhLdE3sqMCjJVULTGwVbVf&#10;KtIDesv9KAhmfi9V2SlZUK3hdD0Y8crhVxUtzJeq0tQgnmLIzbivct+d/fqrW5LUinQNK85pkP/I&#10;oiVMwKUj1JoYgvaK/QHVskJJLStzU8jWl1XFCuo4AJsweMVm25COOi4gju5GmfTbwRafD48KsTLF&#10;URRjJEgLRdoaRVjdGJRJIUBCqZC1glZ9pxMIycSjsmyLo9h2H2XxQyMhs4aImrqcn04dwIQ2wr8K&#10;sRvdwY27/pMswYfsjXTCHSvVooqz7psNtOAgDjq6Sp3GStGjQQUcLqNgPsWoAMuwtDeRxILY0E5p&#10;84HKFtlFijkTVkaSkMNHbQbXi4s9FnLDOIdzknCB+hTPJtPABWjJWWmN1qZVvcu4Qgdim8n9HEOw&#10;vHRTci9KB9ZQUuaiRMbJIWAAsEXnNUacwrjAwvkZwvjf/YAfFzYP6vp6YAK7o4GlOwdxXM/9XAbL&#10;fJEvYi+OZrkXB+u1d7/JYm+2CefT9WSdZevwlyUYxknDypIKy/HS/2H8b/11nsShc8cJGMX0r9Fd&#10;gSDZ60zvN9NgHk8W3nw+nXjxJA+8h8Um8+6zcDab5w/ZQ/4q09yx12+T7CilzUruDVXbpuxRyWzb&#10;TKbLKMSwgfcimg/1RoTXULnCKIyUNN+ZaVzH2w61GFc9sgjs/9wjI/ogxKWGdjdW4cztWSqo+aW+&#10;bpDs7AxTuJPl6VHZXrYzBa+DCzq/ZPb5ebl3Xs/v7eo3AAAA//8DAFBLAwQUAAYACAAAACEArMi1&#10;K98AAAAJAQAADwAAAGRycy9kb3ducmV2LnhtbEyPy07DMBBF90j8gzVIbBB10kdaQpyqioQEmyLa&#10;sp/G0yQQj6PYbcLf465geTVH957J1qNpxYV611hWEE8iEMSl1Q1XCg77l8cVCOeRNbaWScEPOVjn&#10;tzcZptoO/EGXna9EKGGXooLa+y6V0pU1GXQT2xGH28n2Bn2IfSV1j0MoN62cRlEiDTYcFmrsqKip&#10;/N6djYLl9v11sdqYk/8aCnwr+4em+CSl7u/GzTMIT6P/g+GqH9QhD05He2btRBvy/CkOqIJZPAVx&#10;BZJZAuKoYL5Ygswz+f+D/BcAAP//AwBQSwECLQAUAAYACAAAACEAtoM4kv4AAADhAQAAEwAAAAAA&#10;AAAAAAAAAAAAAAAAW0NvbnRlbnRfVHlwZXNdLnhtbFBLAQItABQABgAIAAAAIQA4/SH/1gAAAJQB&#10;AAALAAAAAAAAAAAAAAAAAC8BAABfcmVscy8ucmVsc1BLAQItABQABgAIAAAAIQA2ucrQtAIAALcF&#10;AAAOAAAAAAAAAAAAAAAAAC4CAABkcnMvZTJvRG9jLnhtbFBLAQItABQABgAIAAAAIQCsyLUr3wAA&#10;AAkBAAAPAAAAAAAAAAAAAAAAAA4FAABkcnMvZG93bnJldi54bWxQSwUGAAAAAAQABADzAAAAGgYA&#10;AAAA&#10;" o:allowincell="f" strokeweight=".5pt">
                      <v:stroke startarrowwidth="wide" startarrowlength="long" endarrowwidth="wide" endarrowlength="long"/>
                      <w10:wrap anchorx="margin"/>
                    </v:line>
                  </w:pict>
                </mc:Fallback>
              </mc:AlternateContent>
            </w:r>
            <w:r w:rsidRPr="009B6AAC">
              <w:rPr>
                <w:noProof/>
                <w:lang w:eastAsia="en-AU"/>
              </w:rPr>
              <mc:AlternateContent>
                <mc:Choice Requires="wps">
                  <w:drawing>
                    <wp:anchor distT="0" distB="0" distL="114300" distR="114300" simplePos="0" relativeHeight="251878400" behindDoc="0" locked="0" layoutInCell="0" allowOverlap="1" wp14:anchorId="1B7B01FE" wp14:editId="590821B9">
                      <wp:simplePos x="0" y="0"/>
                      <wp:positionH relativeFrom="margin">
                        <wp:posOffset>937260</wp:posOffset>
                      </wp:positionH>
                      <wp:positionV relativeFrom="paragraph">
                        <wp:posOffset>71755</wp:posOffset>
                      </wp:positionV>
                      <wp:extent cx="106680" cy="117475"/>
                      <wp:effectExtent l="0" t="0" r="26670" b="3492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174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pt,5.65pt" to="82.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5brwIAAK8FAAAOAAAAZHJzL2Uyb0RvYy54bWysVE2P2jAQvVfqf7B8zyaBENhow2o3hF76&#10;sRJb9WxiJ7Hq2JFtCKjqf+/YQLZsD62qBSny2DPPM2/e+O7+0Am0Z9pwJXMc30QYMVkpymWT46/P&#10;62CBkbFEUiKUZDk+MoPvl+/f3Q19xiaqVYIyjQBEmmzoc9xa22dhaKqWdcTcqJ5JOKyV7ogFUzch&#10;1WQA9E6EkyhKw0Fp2mtVMWNgd3U6xEuPX9essl/q2jCLRI4hN+u/2n+37hsu70jWaNK3vDqnQf4j&#10;i45wCZeOUCtiCdpp/gdUxyutjKrtTaW6UNU1r5ivAaqJo1fVbFrSM18LkGP6kSbzdrDV5/2TRpzm&#10;eDKZYiRJB03aWE1401pUKCmBQqWROwWuht5kEFLIJ+2qrQ5y039U1XeDpCpaIhvmc34+9gATu4jw&#10;KsQZpocbt8MnRcGH7KzyxB1q3TlIoAQdfH+OY3/YwaIKNuMoTRfQxQqO4niezGf+BpJdgntt7Aem&#10;OuQWORZcOvpIRvYfjXXJkOzi4ralWnMhvASEREOO0+ks8gFGCU7doXMzutkWQqM9cSLyv/O9V25a&#10;7ST1YC0jtJQUWU+DBOFjhy4ajASDMYGF97OEi7/7QdJCujyY1/OpErAOFpZ+H+jxWvtxG92Wi3KR&#10;BMkkLYMkWq2Ch3WRBOk6ns9W01VRrOKfrsA4yVpOKZOuxovu4+TfdHWewJNiR+WPZIbX6J51SPY6&#10;04f1LJon00Uwn8+mQTIto+BxsS6ChyJO03n5WDyWrzItffXmbZIdqXRZqZ1letPSAVHuZDOd3U5i&#10;DAa8E5P5qd+IiAY6V1mNkVb2G7etV7rTqMO40sgicv+zRkb0ExGXHjpr7MK5theqoOeX/voBcjNz&#10;mr6toscn7bTsZgleBR90fsHcs/O77b1e3tnlLwAAAP//AwBQSwMEFAAGAAgAAAAhAK9nsqndAAAA&#10;CQEAAA8AAABkcnMvZG93bnJldi54bWxMj8FuwjAMhu+T9g6RJ+02UlhVoGuKENKkHXah8AChMU23&#10;xKmaAN3bz5y2m3/50+/P1WbyTlxxjH0gBfNZBgKpDaanTsHx8P6yAhGTJqNdIFTwgxE29eNDpUsT&#10;brTHa5M6wSUUS63ApjSUUsbWotdxFgYk3p3D6HXiOHbSjPrG5d7JRZYV0uue+ILVA+4stt/NxSv4&#10;sGSys2sGv+6+tp87u18eCqvU89O0fQORcEp/MNz1WR1qdjqFC5koHOd8WTDKw/wVxB0o8hzEScFi&#10;vQJZV/L/B/UvAAAA//8DAFBLAQItABQABgAIAAAAIQC2gziS/gAAAOEBAAATAAAAAAAAAAAAAAAA&#10;AAAAAABbQ29udGVudF9UeXBlc10ueG1sUEsBAi0AFAAGAAgAAAAhADj9If/WAAAAlAEAAAsAAAAA&#10;AAAAAAAAAAAALwEAAF9yZWxzLy5yZWxzUEsBAi0AFAAGAAgAAAAhAGubzluvAgAArwUAAA4AAAAA&#10;AAAAAAAAAAAALgIAAGRycy9lMm9Eb2MueG1sUEsBAi0AFAAGAAgAAAAhAK9nsqndAAAACQEAAA8A&#10;AAAAAAAAAAAAAAAACQUAAGRycy9kb3ducmV2LnhtbFBLBQYAAAAABAAEAPMAAAATBgAAAAA=&#10;" o:allowincell="f" strokeweight=".5pt">
                      <v:stroke startarrowwidth="wide" startarrowlength="long" endarrowwidth="wide" endarrowlength="long"/>
                      <w10:wrap anchorx="margin"/>
                    </v:line>
                  </w:pict>
                </mc:Fallback>
              </mc:AlternateContent>
            </w:r>
            <w:r w:rsidRPr="009B6AAC">
              <w:rPr>
                <w:noProof/>
                <w:lang w:eastAsia="en-AU"/>
              </w:rPr>
              <mc:AlternateContent>
                <mc:Choice Requires="wps">
                  <w:drawing>
                    <wp:anchor distT="0" distB="0" distL="114300" distR="114300" simplePos="0" relativeHeight="251877376" behindDoc="0" locked="0" layoutInCell="0" allowOverlap="1" wp14:anchorId="280295BE" wp14:editId="06376435">
                      <wp:simplePos x="0" y="0"/>
                      <wp:positionH relativeFrom="margin">
                        <wp:posOffset>-5080</wp:posOffset>
                      </wp:positionH>
                      <wp:positionV relativeFrom="paragraph">
                        <wp:posOffset>72390</wp:posOffset>
                      </wp:positionV>
                      <wp:extent cx="942975" cy="217805"/>
                      <wp:effectExtent l="0" t="0" r="28575" b="1079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178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CF14B3" w:rsidRDefault="003A39EF" w:rsidP="002D14E8">
                                  <w:pPr>
                                    <w:rPr>
                                      <w:sz w:val="24"/>
                                    </w:rPr>
                                  </w:pPr>
                                  <w:r w:rsidRPr="00CF14B3">
                                    <w:rPr>
                                      <w:b/>
                                      <w:i/>
                                      <w:sz w:val="24"/>
                                    </w:rPr>
                                    <w:t>or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52" style="position:absolute;margin-left:-.4pt;margin-top:5.7pt;width:74.25pt;height:17.1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6zvwIAAKAFAAAOAAAAZHJzL2Uyb0RvYy54bWysVF1v0zAUfUfiP1h+7/LRj3TR0qnrWoQ0&#10;YGIgnt3YSSwcO9huk4H471w7bZYxHhAikSJf++b43OPje3Xd1QIdmTZcyQxHFyFGTOaKcllm+POn&#10;3WSJkbFEUiKUZBl+ZAZfr16/umqblMWqUoIyjQBEmrRtMlxZ26RBYPKK1cRcqIZJWCyUromFUJcB&#10;1aQF9FoEcRguglZp2miVM2Ng9rZfxCuPXxQstx+KwjCLRIaBm/Vf7b979w1WVyQtNWkqnp9okH9g&#10;URMuYdMB6pZYgg6av4Cqea6VUYW9yFUdqKLgOfM1QDVR+Fs1DxVpmK8FxDHNIJP5f7D5++O9Rpxm&#10;OI5jjCSp4ZA+gmxEloIhNwkStY1JIfOhudeuSNPcqfyrQVJtKshja61VWzFCgVjk8oNnP7jAwK9o&#10;375TFPDJwSqvVlfo2gGCDqjzh/I4HArrLMph8nIWXyZzjHJYiqNkGc79DiQ9/9xoY98wVSM3yLAG&#10;8h6cHO+MdWRIek7x5JXgdMeF8IEu9xuh0ZGAP3b+OaGbcZqQqM3wYjoPPfKzNTOGCP3zJ4iaWzC6&#10;4HWGl0MSSZ1qW0m9DS3hoh8DZSEdP+Yt3NcBUWdh6OdBHG+vH+vdPExm0+UkSebTyWy6DSc3y91m&#10;st5Ei0WyvdncbKOfjnU0SytOKZNbj2nObo9mf+em073rfTr4fSDoWKkD1PhQ0RZR7o5iOr+MIwwB&#10;XLg46atGRJTQKXKrMdLKfuG28jZ35+4wnsm5DN17knNA90c62jh4UVuf0YFUoORZNW9K58Pez7bb&#10;d73xF24DZ9K9oo9gU6DlvQhtDQaV0t8xaqFFZNh8OxDNMBJvJVg9ns9C11PGgR4H+3FAZA5QGbYY&#10;9cON7fvQodG8rGCnyAsg1RquR8G9dZ9YQSkugDbgizq1LNdnxrHPemqsq18AAAD//wMAUEsDBBQA&#10;BgAIAAAAIQDpvhct2gAAAAcBAAAPAAAAZHJzL2Rvd25yZXYueG1sTM7BTsMwDAbgOxLvEBmJC2Lp&#10;oKOoazohxCSujAmuXmLabo1TNVnbvT3pCY72b/3+is1kWzFQ7xvHCpaLBASxdqbhSsH+c3v/DMIH&#10;ZIOtY1JwIQ+b8vqqwNy4kT9o2IVKxBL2OSqoQ+hyKb2uyaJfuI44Zj+utxji2FfS9DjGctvKhyR5&#10;khYbjh9q7Oi1Jn3ana2C4fH9Mh5H/fatefhyd1s++pSVur2ZXtYgAk3h7xhmfqRDGU0Hd2bjRatg&#10;hoe4XqYg5jjNMhAHBekqA1kW8r+//AUAAP//AwBQSwECLQAUAAYACAAAACEAtoM4kv4AAADhAQAA&#10;EwAAAAAAAAAAAAAAAAAAAAAAW0NvbnRlbnRfVHlwZXNdLnhtbFBLAQItABQABgAIAAAAIQA4/SH/&#10;1gAAAJQBAAALAAAAAAAAAAAAAAAAAC8BAABfcmVscy8ucmVsc1BLAQItABQABgAIAAAAIQASxE6z&#10;vwIAAKAFAAAOAAAAAAAAAAAAAAAAAC4CAABkcnMvZTJvRG9jLnhtbFBLAQItABQABgAIAAAAIQDp&#10;vhct2gAAAAcBAAAPAAAAAAAAAAAAAAAAABkFAABkcnMvZG93bnJldi54bWxQSwUGAAAAAAQABADz&#10;AAAAIAYAAAAA&#10;" o:allowincell="f" strokeweight=".5pt">
                      <v:textbox inset="2pt,2pt,2pt,2pt">
                        <w:txbxContent>
                          <w:p w:rsidR="003A39EF" w:rsidRPr="00CF14B3" w:rsidRDefault="003A39EF" w:rsidP="002D14E8">
                            <w:pPr>
                              <w:rPr>
                                <w:sz w:val="24"/>
                              </w:rPr>
                            </w:pPr>
                            <w:r w:rsidRPr="00CF14B3">
                              <w:rPr>
                                <w:b/>
                                <w:i/>
                                <w:sz w:val="24"/>
                              </w:rPr>
                              <w:t>or</w:t>
                            </w:r>
                          </w:p>
                        </w:txbxContent>
                      </v:textbox>
                      <w10:wrap anchorx="margin"/>
                    </v:rect>
                  </w:pict>
                </mc:Fallback>
              </mc:AlternateContent>
            </w:r>
            <w:r w:rsidRPr="009B6AAC">
              <w:rPr>
                <w:sz w:val="16"/>
                <w:szCs w:val="16"/>
              </w:rPr>
              <w:t xml:space="preserve">By numbering </w:t>
            </w:r>
            <w:r w:rsidRPr="009B6AAC">
              <w:rPr>
                <w:color w:val="000000"/>
                <w:sz w:val="16"/>
                <w:szCs w:val="16"/>
              </w:rPr>
              <w:t>at least 12 of</w:t>
            </w:r>
            <w:r w:rsidRPr="009B6AAC">
              <w:rPr>
                <w:sz w:val="16"/>
                <w:szCs w:val="16"/>
              </w:rPr>
              <w:t xml:space="preserve"> these boxes in the order of your choice (with number 1 as your first choice)</w:t>
            </w:r>
            <w:r w:rsidR="009B6AAC" w:rsidRPr="009B6AAC">
              <w:rPr>
                <w:position w:val="6"/>
                <w:sz w:val="16"/>
              </w:rPr>
              <w:t>**</w:t>
            </w:r>
          </w:p>
        </w:tc>
        <w:tc>
          <w:tcPr>
            <w:tcW w:w="1023" w:type="dxa"/>
            <w:tcBorders>
              <w:top w:val="nil"/>
              <w:left w:val="single" w:sz="6" w:space="0" w:color="auto"/>
              <w:bottom w:val="single" w:sz="6" w:space="0" w:color="auto"/>
              <w:right w:val="single" w:sz="6" w:space="0" w:color="auto"/>
            </w:tcBorders>
          </w:tcPr>
          <w:p w:rsidR="002D14E8" w:rsidRPr="009B6AAC" w:rsidRDefault="002D14E8" w:rsidP="00F2133C">
            <w:pPr>
              <w:keepNext/>
              <w:spacing w:after="880"/>
            </w:pPr>
            <w:r w:rsidRPr="009B6AAC">
              <w:rPr>
                <w:noProof/>
                <w:lang w:eastAsia="en-AU"/>
              </w:rPr>
              <mc:AlternateContent>
                <mc:Choice Requires="wps">
                  <w:drawing>
                    <wp:anchor distT="0" distB="0" distL="114300" distR="114300" simplePos="0" relativeHeight="251899904" behindDoc="0" locked="0" layoutInCell="0" allowOverlap="0" wp14:anchorId="5FF4AEEB" wp14:editId="48E75299">
                      <wp:simplePos x="0" y="0"/>
                      <wp:positionH relativeFrom="margin">
                        <wp:posOffset>1511935</wp:posOffset>
                      </wp:positionH>
                      <wp:positionV relativeFrom="paragraph">
                        <wp:posOffset>36195</wp:posOffset>
                      </wp:positionV>
                      <wp:extent cx="183515" cy="274320"/>
                      <wp:effectExtent l="0" t="0" r="26035" b="1143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Pr="006B7571" w:rsidRDefault="003A39EF" w:rsidP="002D14E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53" style="position:absolute;margin-left:119.05pt;margin-top:2.85pt;width:14.45pt;height:21.6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E+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IXfpFCN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rvSjSa2Qds&#10;Oa1l/QgFBWG5qoEGDJNWql8YDdDMcqx/bomiGPH3AooymiSgTGTODXVurM8NIipwlWOD0TgtzNgx&#10;t71imxZeCh0BQi6gkBvmiuwpKoBkDWhYDtyhudqOeG67U09/AfO/AAAA//8DAFBLAwQUAAYACAAA&#10;ACEA53ZTdd4AAAAIAQAADwAAAGRycy9kb3ducmV2LnhtbEyPwU7DMBBE70j8g7VI3KjTAG0IcSqg&#10;4lIutIDE0Y2XOCJeR7bbpH/PcoLjaEYzb6rV5HpxxBA7TwrmswwEUuNNR62C97fnqwJETJqM7j2h&#10;ghNGWNXnZ5UujR9pi8ddagWXUCy1ApvSUEoZG4tOx5kfkNj78sHpxDK00gQ9crnrZZ5lC+l0R7xg&#10;9YBPFpvv3cEp8GvKX9Zj+ji9fm67rnjcJBs2Sl1eTA/3IBJO6S8Mv/iMDjUz7f2BTBS9gvy6mHNU&#10;we0SBPv5Ysnf9gpuijuQdSX/H6h/AAAA//8DAFBLAQItABQABgAIAAAAIQC2gziS/gAAAOEBAAAT&#10;AAAAAAAAAAAAAAAAAAAAAABbQ29udGVudF9UeXBlc10ueG1sUEsBAi0AFAAGAAgAAAAhADj9If/W&#10;AAAAlAEAAAsAAAAAAAAAAAAAAAAALwEAAF9yZWxzLy5yZWxzUEsBAi0AFAAGAAgAAAAhAMjtcT7z&#10;AgAASgYAAA4AAAAAAAAAAAAAAAAALgIAAGRycy9lMm9Eb2MueG1sUEsBAi0AFAAGAAgAAAAhAOd2&#10;U3XeAAAACAEAAA8AAAAAAAAAAAAAAAAATQUAAGRycy9kb3ducmV2LnhtbFBLBQYAAAAABAAEAPMA&#10;AABYBgAAAAA=&#10;" o:allowincell="f" o:allowoverlap="f" filled="f" strokecolor="white" strokeweight=".25pt">
                      <v:textbox inset="2pt,2pt,2pt,2pt">
                        <w:txbxContent>
                          <w:p w:rsidR="003A39EF" w:rsidRPr="006B7571" w:rsidRDefault="003A39EF" w:rsidP="002D14E8"/>
                        </w:txbxContent>
                      </v:textbox>
                      <w10:wrap anchorx="margin"/>
                    </v:rect>
                  </w:pict>
                </mc:Fallback>
              </mc:AlternateContent>
            </w:r>
          </w:p>
        </w:tc>
        <w:tc>
          <w:tcPr>
            <w:tcW w:w="1024" w:type="dxa"/>
            <w:tcBorders>
              <w:top w:val="nil"/>
              <w:left w:val="nil"/>
              <w:bottom w:val="single" w:sz="6" w:space="0" w:color="auto"/>
              <w:right w:val="single" w:sz="6" w:space="0" w:color="auto"/>
            </w:tcBorders>
          </w:tcPr>
          <w:p w:rsidR="002D14E8" w:rsidRPr="009B6AAC" w:rsidRDefault="002D14E8" w:rsidP="00F2133C">
            <w:pPr>
              <w:keepNext/>
              <w:spacing w:after="880"/>
            </w:pPr>
          </w:p>
        </w:tc>
        <w:tc>
          <w:tcPr>
            <w:tcW w:w="1024" w:type="dxa"/>
            <w:tcBorders>
              <w:top w:val="nil"/>
              <w:left w:val="nil"/>
              <w:bottom w:val="single" w:sz="6" w:space="0" w:color="auto"/>
              <w:right w:val="single" w:sz="6" w:space="0" w:color="auto"/>
            </w:tcBorders>
          </w:tcPr>
          <w:p w:rsidR="002D14E8" w:rsidRPr="009B6AAC" w:rsidRDefault="002D14E8" w:rsidP="00F2133C">
            <w:pPr>
              <w:keepNext/>
              <w:spacing w:after="880"/>
            </w:pPr>
          </w:p>
        </w:tc>
        <w:tc>
          <w:tcPr>
            <w:tcW w:w="1023" w:type="dxa"/>
            <w:tcBorders>
              <w:top w:val="nil"/>
              <w:left w:val="nil"/>
              <w:bottom w:val="single" w:sz="6" w:space="0" w:color="auto"/>
              <w:right w:val="single" w:sz="6" w:space="0" w:color="auto"/>
            </w:tcBorders>
          </w:tcPr>
          <w:p w:rsidR="002D14E8" w:rsidRPr="009B6AAC" w:rsidRDefault="002D14E8" w:rsidP="00F2133C">
            <w:pPr>
              <w:keepNext/>
              <w:spacing w:after="880"/>
            </w:pPr>
          </w:p>
        </w:tc>
        <w:tc>
          <w:tcPr>
            <w:tcW w:w="1024" w:type="dxa"/>
            <w:tcBorders>
              <w:top w:val="nil"/>
              <w:left w:val="nil"/>
              <w:bottom w:val="single" w:sz="6" w:space="0" w:color="auto"/>
              <w:right w:val="single" w:sz="6" w:space="0" w:color="auto"/>
            </w:tcBorders>
          </w:tcPr>
          <w:p w:rsidR="002D14E8" w:rsidRPr="009B6AAC" w:rsidRDefault="002D14E8" w:rsidP="00F2133C">
            <w:pPr>
              <w:keepNext/>
              <w:spacing w:after="880"/>
            </w:pPr>
          </w:p>
        </w:tc>
        <w:tc>
          <w:tcPr>
            <w:tcW w:w="1024" w:type="dxa"/>
            <w:tcBorders>
              <w:top w:val="nil"/>
              <w:left w:val="nil"/>
              <w:bottom w:val="single" w:sz="6" w:space="0" w:color="auto"/>
              <w:right w:val="single" w:sz="4" w:space="0" w:color="auto"/>
            </w:tcBorders>
          </w:tcPr>
          <w:p w:rsidR="002D14E8" w:rsidRPr="009B6AAC" w:rsidRDefault="002D14E8" w:rsidP="00F2133C">
            <w:pPr>
              <w:keepNext/>
              <w:spacing w:after="880"/>
            </w:pPr>
          </w:p>
        </w:tc>
        <w:tc>
          <w:tcPr>
            <w:tcW w:w="1023" w:type="dxa"/>
            <w:tcBorders>
              <w:top w:val="nil"/>
              <w:left w:val="single" w:sz="4" w:space="0" w:color="auto"/>
              <w:bottom w:val="single" w:sz="6" w:space="0" w:color="auto"/>
              <w:right w:val="single" w:sz="4" w:space="0" w:color="auto"/>
            </w:tcBorders>
          </w:tcPr>
          <w:p w:rsidR="002D14E8" w:rsidRPr="009B6AAC" w:rsidRDefault="002D14E8" w:rsidP="00F2133C">
            <w:pPr>
              <w:keepNext/>
              <w:spacing w:after="880"/>
            </w:pPr>
          </w:p>
        </w:tc>
        <w:tc>
          <w:tcPr>
            <w:tcW w:w="1024" w:type="dxa"/>
            <w:tcBorders>
              <w:top w:val="nil"/>
              <w:left w:val="single" w:sz="4" w:space="0" w:color="auto"/>
              <w:bottom w:val="single" w:sz="6" w:space="0" w:color="auto"/>
              <w:right w:val="single" w:sz="6" w:space="0" w:color="auto"/>
            </w:tcBorders>
          </w:tcPr>
          <w:p w:rsidR="002D14E8" w:rsidRPr="009B6AAC" w:rsidRDefault="002D14E8" w:rsidP="00F2133C">
            <w:pPr>
              <w:keepNext/>
              <w:spacing w:after="880"/>
            </w:pPr>
          </w:p>
        </w:tc>
        <w:tc>
          <w:tcPr>
            <w:tcW w:w="1024" w:type="dxa"/>
            <w:tcBorders>
              <w:left w:val="nil"/>
            </w:tcBorders>
          </w:tcPr>
          <w:p w:rsidR="002D14E8" w:rsidRPr="009B6AAC" w:rsidRDefault="002D14E8" w:rsidP="00F2133C">
            <w:pPr>
              <w:keepNext/>
              <w:spacing w:after="880"/>
            </w:pPr>
          </w:p>
        </w:tc>
      </w:tr>
    </w:tbl>
    <w:p w:rsidR="002D14E8" w:rsidRPr="009B6AAC" w:rsidRDefault="002D14E8" w:rsidP="002D14E8">
      <w:pPr>
        <w:keepNext/>
        <w:tabs>
          <w:tab w:val="left" w:pos="284"/>
        </w:tabs>
        <w:spacing w:before="20" w:line="240" w:lineRule="auto"/>
        <w:rPr>
          <w:sz w:val="16"/>
          <w:szCs w:val="16"/>
        </w:rPr>
      </w:pPr>
      <w:r w:rsidRPr="009B6AAC">
        <w:rPr>
          <w:sz w:val="16"/>
          <w:szCs w:val="16"/>
        </w:rPr>
        <w:t>(1)</w:t>
      </w:r>
      <w:r w:rsidRPr="009B6AAC">
        <w:rPr>
          <w:sz w:val="16"/>
          <w:szCs w:val="16"/>
        </w:rPr>
        <w:tab/>
        <w:t>Here insert name of a candidate.</w:t>
      </w:r>
    </w:p>
    <w:p w:rsidR="002D14E8" w:rsidRPr="009B6AAC" w:rsidRDefault="002D14E8" w:rsidP="002D14E8">
      <w:pPr>
        <w:keepNext/>
        <w:tabs>
          <w:tab w:val="left" w:pos="284"/>
        </w:tabs>
        <w:spacing w:before="20" w:line="240" w:lineRule="auto"/>
        <w:rPr>
          <w:sz w:val="16"/>
          <w:szCs w:val="16"/>
        </w:rPr>
      </w:pPr>
      <w:r w:rsidRPr="009B6AAC">
        <w:rPr>
          <w:sz w:val="16"/>
          <w:szCs w:val="16"/>
        </w:rPr>
        <w:t>(2)</w:t>
      </w:r>
      <w:r w:rsidRPr="009B6AAC">
        <w:rPr>
          <w:sz w:val="16"/>
          <w:szCs w:val="16"/>
        </w:rPr>
        <w:tab/>
        <w:t>Here insert name of a registered political party or composite name of registered political parties if to be printed.</w:t>
      </w:r>
    </w:p>
    <w:p w:rsidR="002D14E8" w:rsidRPr="009B6AAC" w:rsidRDefault="002D14E8" w:rsidP="002D14E8">
      <w:pPr>
        <w:tabs>
          <w:tab w:val="left" w:pos="284"/>
        </w:tabs>
        <w:spacing w:before="20" w:line="240" w:lineRule="auto"/>
        <w:rPr>
          <w:sz w:val="16"/>
          <w:szCs w:val="16"/>
        </w:rPr>
      </w:pPr>
      <w:r w:rsidRPr="009B6AAC">
        <w:rPr>
          <w:sz w:val="16"/>
          <w:szCs w:val="16"/>
        </w:rPr>
        <w:t>(3)</w:t>
      </w:r>
      <w:r w:rsidRPr="009B6AAC">
        <w:rPr>
          <w:sz w:val="16"/>
          <w:szCs w:val="16"/>
        </w:rPr>
        <w:tab/>
        <w:t>Here insert the name of a registered political party if to be printed.</w:t>
      </w:r>
    </w:p>
    <w:p w:rsidR="002D14E8" w:rsidRPr="009B6AAC" w:rsidRDefault="002D14E8" w:rsidP="002D14E8">
      <w:pPr>
        <w:tabs>
          <w:tab w:val="left" w:pos="284"/>
        </w:tabs>
        <w:spacing w:before="20" w:line="240" w:lineRule="auto"/>
        <w:rPr>
          <w:sz w:val="16"/>
          <w:szCs w:val="16"/>
        </w:rPr>
      </w:pPr>
      <w:r w:rsidRPr="009B6AAC">
        <w:rPr>
          <w:sz w:val="16"/>
          <w:szCs w:val="16"/>
        </w:rPr>
        <w:t>(4)</w:t>
      </w:r>
      <w:r w:rsidRPr="009B6AAC">
        <w:rPr>
          <w:sz w:val="16"/>
          <w:szCs w:val="16"/>
        </w:rPr>
        <w:tab/>
        <w:t>Here insert name of a registered political party or word ‘Independent’ if to be printed.</w:t>
      </w:r>
    </w:p>
    <w:p w:rsidR="002D14E8" w:rsidRPr="009B6AAC" w:rsidRDefault="002D14E8" w:rsidP="002D14E8">
      <w:pPr>
        <w:tabs>
          <w:tab w:val="left" w:pos="284"/>
        </w:tabs>
        <w:spacing w:before="20" w:line="240" w:lineRule="auto"/>
        <w:rPr>
          <w:sz w:val="16"/>
          <w:szCs w:val="16"/>
        </w:rPr>
      </w:pPr>
      <w:r w:rsidRPr="009B6AAC">
        <w:rPr>
          <w:sz w:val="16"/>
          <w:szCs w:val="16"/>
        </w:rPr>
        <w:t>(5)</w:t>
      </w:r>
      <w:r w:rsidRPr="009B6AAC">
        <w:rPr>
          <w:sz w:val="16"/>
          <w:szCs w:val="16"/>
        </w:rPr>
        <w:tab/>
        <w:t>Here insert name of State or Territory and year of election.</w:t>
      </w:r>
    </w:p>
    <w:p w:rsidR="002D14E8" w:rsidRPr="009B6AAC" w:rsidRDefault="002D14E8" w:rsidP="002D14E8">
      <w:pPr>
        <w:tabs>
          <w:tab w:val="left" w:pos="284"/>
        </w:tabs>
        <w:spacing w:before="20" w:line="240" w:lineRule="auto"/>
        <w:rPr>
          <w:sz w:val="16"/>
          <w:szCs w:val="16"/>
        </w:rPr>
      </w:pPr>
      <w:r w:rsidRPr="009B6AAC">
        <w:rPr>
          <w:sz w:val="16"/>
          <w:szCs w:val="16"/>
        </w:rPr>
        <w:t>(6)</w:t>
      </w:r>
      <w:r w:rsidRPr="009B6AAC">
        <w:rPr>
          <w:sz w:val="16"/>
          <w:szCs w:val="16"/>
        </w:rPr>
        <w:tab/>
        <w:t>Here insert number of vacancies.</w:t>
      </w:r>
    </w:p>
    <w:p w:rsidR="002D14E8" w:rsidRPr="009B6AAC" w:rsidRDefault="002D14E8" w:rsidP="002D14E8">
      <w:pPr>
        <w:tabs>
          <w:tab w:val="left" w:pos="284"/>
        </w:tabs>
        <w:spacing w:before="20" w:line="240" w:lineRule="auto"/>
        <w:rPr>
          <w:sz w:val="16"/>
          <w:szCs w:val="16"/>
        </w:rPr>
      </w:pPr>
      <w:r w:rsidRPr="009B6AAC">
        <w:rPr>
          <w:sz w:val="16"/>
          <w:szCs w:val="16"/>
        </w:rPr>
        <w:lastRenderedPageBreak/>
        <w:t>(8)</w:t>
      </w:r>
      <w:r w:rsidRPr="009B6AAC">
        <w:rPr>
          <w:sz w:val="16"/>
          <w:szCs w:val="16"/>
        </w:rPr>
        <w:tab/>
        <w:t>Here insert the logo of a registered political party if to be printed.</w:t>
      </w:r>
    </w:p>
    <w:p w:rsidR="002D14E8" w:rsidRPr="009B6AAC" w:rsidRDefault="009B6AAC" w:rsidP="002D14E8">
      <w:pPr>
        <w:tabs>
          <w:tab w:val="left" w:pos="284"/>
        </w:tabs>
        <w:spacing w:before="20" w:line="240" w:lineRule="auto"/>
        <w:rPr>
          <w:sz w:val="16"/>
          <w:szCs w:val="16"/>
        </w:rPr>
      </w:pPr>
      <w:r w:rsidRPr="009B6AAC">
        <w:rPr>
          <w:position w:val="6"/>
          <w:sz w:val="16"/>
          <w:szCs w:val="16"/>
        </w:rPr>
        <w:t>*</w:t>
      </w:r>
      <w:r w:rsidR="002D14E8" w:rsidRPr="009B6AAC">
        <w:rPr>
          <w:sz w:val="16"/>
          <w:szCs w:val="16"/>
        </w:rPr>
        <w:tab/>
        <w:t xml:space="preserve">If the ballot paper has 6 or fewer squares above the line, replace the instruction with “By numbering these boxes in the order of your choice </w:t>
      </w:r>
      <w:r w:rsidR="002D14E8" w:rsidRPr="009B6AAC">
        <w:rPr>
          <w:sz w:val="16"/>
        </w:rPr>
        <w:t>(with number 1 as your first choice)”.</w:t>
      </w:r>
    </w:p>
    <w:p w:rsidR="002D14E8" w:rsidRPr="009B6AAC" w:rsidRDefault="009B6AAC" w:rsidP="002D14E8">
      <w:pPr>
        <w:spacing w:line="240" w:lineRule="auto"/>
        <w:rPr>
          <w:sz w:val="16"/>
          <w:szCs w:val="16"/>
        </w:rPr>
      </w:pPr>
      <w:r w:rsidRPr="009B6AAC">
        <w:rPr>
          <w:position w:val="6"/>
          <w:sz w:val="16"/>
          <w:szCs w:val="16"/>
        </w:rPr>
        <w:t>**</w:t>
      </w:r>
      <w:r w:rsidR="002D14E8" w:rsidRPr="009B6AAC">
        <w:rPr>
          <w:position w:val="6"/>
          <w:sz w:val="16"/>
          <w:szCs w:val="16"/>
        </w:rPr>
        <w:t xml:space="preserve"> </w:t>
      </w:r>
      <w:r w:rsidR="002D14E8" w:rsidRPr="009B6AAC">
        <w:rPr>
          <w:sz w:val="16"/>
          <w:szCs w:val="16"/>
        </w:rPr>
        <w:t>If the ballot paper has 12 or fewer squares below the line, replace the instruction with “By numbering these boxes in the order of your choice (with number 1 as your first choice)”.</w:t>
      </w:r>
    </w:p>
    <w:p w:rsidR="00A777FE" w:rsidRPr="009B6AAC" w:rsidRDefault="00A777FE" w:rsidP="00A777FE">
      <w:pPr>
        <w:sectPr w:rsidR="00A777FE" w:rsidRPr="009B6AAC" w:rsidSect="00B91589">
          <w:headerReference w:type="even" r:id="rId39"/>
          <w:headerReference w:type="default" r:id="rId40"/>
          <w:footerReference w:type="even" r:id="rId41"/>
          <w:footerReference w:type="default" r:id="rId42"/>
          <w:headerReference w:type="first" r:id="rId43"/>
          <w:footerReference w:type="first" r:id="rId44"/>
          <w:pgSz w:w="16839" w:h="11907" w:orient="landscape"/>
          <w:pgMar w:top="2410" w:right="4253" w:bottom="2410" w:left="2381" w:header="720" w:footer="3402" w:gutter="0"/>
          <w:cols w:space="708"/>
          <w:docGrid w:linePitch="360"/>
        </w:sectPr>
      </w:pPr>
    </w:p>
    <w:p w:rsidR="002D14E8" w:rsidRPr="009B6AAC" w:rsidRDefault="002D14E8" w:rsidP="002D14E8">
      <w:pPr>
        <w:pStyle w:val="notemargin"/>
      </w:pPr>
      <w:r w:rsidRPr="009B6AAC">
        <w:lastRenderedPageBreak/>
        <w:t>Section</w:t>
      </w:r>
      <w:r w:rsidR="009B6AAC">
        <w:t> </w:t>
      </w:r>
      <w:r w:rsidRPr="009B6AAC">
        <w:t>209</w:t>
      </w:r>
    </w:p>
    <w:p w:rsidR="002D14E8" w:rsidRPr="009B6AAC" w:rsidRDefault="002D14E8" w:rsidP="002D14E8">
      <w:pPr>
        <w:keepNext/>
        <w:spacing w:before="240"/>
        <w:jc w:val="center"/>
        <w:rPr>
          <w:sz w:val="20"/>
        </w:rPr>
      </w:pPr>
      <w:r w:rsidRPr="009B6AAC">
        <w:rPr>
          <w:sz w:val="20"/>
        </w:rPr>
        <w:t>FORM F</w:t>
      </w:r>
    </w:p>
    <w:p w:rsidR="002D14E8" w:rsidRPr="009B6AAC" w:rsidRDefault="002D14E8" w:rsidP="002D14E8">
      <w:pPr>
        <w:keepNext/>
        <w:spacing w:before="240"/>
        <w:jc w:val="center"/>
      </w:pPr>
    </w:p>
    <w:tbl>
      <w:tblPr>
        <w:tblW w:w="0" w:type="auto"/>
        <w:tblLayout w:type="fixed"/>
        <w:tblLook w:val="0000" w:firstRow="0" w:lastRow="0" w:firstColumn="0" w:lastColumn="0" w:noHBand="0" w:noVBand="0"/>
      </w:tblPr>
      <w:tblGrid>
        <w:gridCol w:w="2518"/>
        <w:gridCol w:w="4778"/>
      </w:tblGrid>
      <w:tr w:rsidR="002D14E8" w:rsidRPr="009B6AAC" w:rsidTr="00F2133C">
        <w:trPr>
          <w:cantSplit/>
        </w:trPr>
        <w:tc>
          <w:tcPr>
            <w:tcW w:w="7296" w:type="dxa"/>
            <w:gridSpan w:val="2"/>
            <w:tcBorders>
              <w:top w:val="single" w:sz="4" w:space="0" w:color="auto"/>
              <w:left w:val="single" w:sz="4" w:space="0" w:color="auto"/>
              <w:right w:val="single" w:sz="4" w:space="0" w:color="auto"/>
            </w:tcBorders>
            <w:shd w:val="clear" w:color="auto" w:fill="auto"/>
          </w:tcPr>
          <w:p w:rsidR="002D14E8" w:rsidRPr="009B6AAC" w:rsidRDefault="00B91589" w:rsidP="00F2133C">
            <w:pPr>
              <w:jc w:val="center"/>
              <w:rPr>
                <w:sz w:val="18"/>
              </w:rPr>
            </w:pPr>
            <w:r w:rsidRPr="009B6AAC">
              <w:pict>
                <v:shape id="_x0000_s1171" type="#_x0000_t75" style="position:absolute;left:0;text-align:left;margin-left:0;margin-top:6pt;width:45.45pt;height:39.15pt;z-index:251949056" o:allowincell="f" fillcolor="window">
                  <v:imagedata r:id="rId45" o:title=""/>
                  <w10:anchorlock/>
                </v:shape>
                <o:OLEObject Type="Embed" ProgID="Word.Picture.8" ShapeID="_x0000_s1171" DrawAspect="Content" ObjectID="_1592735758" r:id="rId46"/>
              </w:pict>
            </w:r>
            <w:r w:rsidR="002D14E8" w:rsidRPr="009B6AAC">
              <w:rPr>
                <w:noProof/>
                <w:lang w:eastAsia="en-AU"/>
              </w:rPr>
              <mc:AlternateContent>
                <mc:Choice Requires="wps">
                  <w:drawing>
                    <wp:anchor distT="0" distB="0" distL="114300" distR="114300" simplePos="0" relativeHeight="251948032" behindDoc="0" locked="0" layoutInCell="0" allowOverlap="1" wp14:anchorId="0138CDBA" wp14:editId="7B38FD35">
                      <wp:simplePos x="0" y="0"/>
                      <wp:positionH relativeFrom="column">
                        <wp:posOffset>3590290</wp:posOffset>
                      </wp:positionH>
                      <wp:positionV relativeFrom="paragraph">
                        <wp:posOffset>122555</wp:posOffset>
                      </wp:positionV>
                      <wp:extent cx="914400" cy="274320"/>
                      <wp:effectExtent l="0" t="0" r="19050" b="11430"/>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3" o:spid="_x0000_s1026" style="position:absolute;margin-left:282.7pt;margin-top:9.65pt;width:1in;height:21.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0+GAIAADAEAAAOAAAAZHJzL2Uyb0RvYy54bWysU1FvEzEMfkfiP0R5p9d2LYNTr9PUUYQ0&#10;tkmDH+Dmcr2IXByctNfx63FyXemAJ0QeIjt2vnz+7CyuDp0Ve03BoKvkZDSWQjuFtXHbSn79sn7z&#10;TooQwdVg0elKPukgr5avXy16X+optmhrTYJBXCh7X8k2Rl8WRVCt7iCM0GvHwQapg8gubYuaoGf0&#10;zhbT8fht0SPVnlDpEPj0ZgjKZcZvGq3ifdMEHYWtJHOLeae8b9JeLBdQbgl8a9SRBvwDiw6M40dP&#10;UDcQQezI/AHVGUUYsIkjhV2BTWOUzjVwNZPxb9U8tuB1roXFCf4kU/h/sOpu/0DC1JWczi+kcNBx&#10;k+73YEXyWZ3eh5KTHv0DpfqCv0X1LQiHqxbcVl8TYd9qqJnTJOUXLy4kJ/BVsek/Y83QsIuYhTo0&#10;1CVAlkAccj+eTv3QhygUH76fzGZj7pri0PRydjHN/SqgfL7sKcSPGjuRjEpqa40PSTEoYX8bYuID&#10;5XNW5o/W1GtjbXZou1lZElxuJdd55RK4zPM060TPZObTeUZ+EQvnEOO8/gZBuHN1nrWk1YejHcHY&#10;wWaW1h3FS3oNum+wfmLtCIex5W/GRov0Q4qeR7aS4fsOSEthPznWP8vFM56d2fyS5RJ0HtmcR8Ap&#10;hqpklGIwV3H4FztPZtvyS5NcrsNr7lljspipnwOrI1key6zx8QuluT/3c9avj778CQAA//8DAFBL&#10;AwQUAAYACAAAACEAt3xB694AAAAJAQAADwAAAGRycy9kb3ducmV2LnhtbEyPwU7DMAyG70i8Q2Qk&#10;bizdSgorTaeJCQkOO1DgnjVeW61xqibryttjTnC0/0+/Pxeb2fViwjF0njQsFwkIpNrbjhoNnx8v&#10;d48gQjRkTe8JNXxjgE15fVWY3PoLveNUxUZwCYXcaGhjHHIpQ92iM2HhByTOjn50JvI4NtKO5sLl&#10;rperJMmkMx3xhdYM+NxifarOTsOu2VbZJNOo0uPuNarT1/4tXWp9ezNvn0BEnOMfDL/6rA4lOx38&#10;mWwQvQaVqXtGOVinIBh4SNa8OGjIVgpkWcj/H5Q/AAAA//8DAFBLAQItABQABgAIAAAAIQC2gziS&#10;/gAAAOEBAAATAAAAAAAAAAAAAAAAAAAAAABbQ29udGVudF9UeXBlc10ueG1sUEsBAi0AFAAGAAgA&#10;AAAhADj9If/WAAAAlAEAAAsAAAAAAAAAAAAAAAAALwEAAF9yZWxzLy5yZWxzUEsBAi0AFAAGAAgA&#10;AAAhAMRC7T4YAgAAMAQAAA4AAAAAAAAAAAAAAAAALgIAAGRycy9lMm9Eb2MueG1sUEsBAi0AFAAG&#10;AAgAAAAhALd8QeveAAAACQEAAA8AAAAAAAAAAAAAAAAAcgQAAGRycy9kb3ducmV2LnhtbFBLBQYA&#10;AAAABAAEAPMAAAB9BQAAAAA=&#10;" o:allowincell="f"/>
                  </w:pict>
                </mc:Fallback>
              </mc:AlternateContent>
            </w:r>
            <w:r w:rsidR="002D14E8" w:rsidRPr="009B6AAC">
              <w:rPr>
                <w:sz w:val="18"/>
              </w:rPr>
              <w:t>BALLOT PAPER</w:t>
            </w:r>
          </w:p>
          <w:p w:rsidR="002D14E8" w:rsidRPr="009B6AAC" w:rsidRDefault="002D14E8" w:rsidP="00F2133C">
            <w:pPr>
              <w:jc w:val="center"/>
              <w:rPr>
                <w:sz w:val="18"/>
              </w:rPr>
            </w:pPr>
            <w:r w:rsidRPr="009B6AAC">
              <w:rPr>
                <w:sz w:val="18"/>
              </w:rPr>
              <w:t>HOUSE OF REPRESENTATIVES</w:t>
            </w:r>
          </w:p>
          <w:p w:rsidR="002D14E8" w:rsidRPr="009B6AAC" w:rsidRDefault="002D14E8" w:rsidP="00F2133C">
            <w:pPr>
              <w:pStyle w:val="subsection2"/>
              <w:spacing w:before="80"/>
              <w:ind w:left="0"/>
              <w:jc w:val="center"/>
              <w:rPr>
                <w:sz w:val="18"/>
              </w:rPr>
            </w:pPr>
            <w:r w:rsidRPr="009B6AAC">
              <w:rPr>
                <w:sz w:val="18"/>
              </w:rPr>
              <w:t>[</w:t>
            </w:r>
            <w:r w:rsidRPr="009B6AAC">
              <w:rPr>
                <w:i/>
                <w:sz w:val="18"/>
              </w:rPr>
              <w:t>here insert name of State or Territory as appropriate</w:t>
            </w:r>
            <w:r w:rsidRPr="009B6AAC">
              <w:rPr>
                <w:sz w:val="18"/>
              </w:rPr>
              <w:t>]</w:t>
            </w:r>
          </w:p>
          <w:p w:rsidR="002D14E8" w:rsidRPr="009B6AAC" w:rsidRDefault="002D14E8" w:rsidP="00F2133C">
            <w:pPr>
              <w:pStyle w:val="subsection2"/>
              <w:spacing w:before="120"/>
              <w:ind w:left="0"/>
              <w:rPr>
                <w:sz w:val="18"/>
              </w:rPr>
            </w:pPr>
            <w:r w:rsidRPr="009B6AAC">
              <w:rPr>
                <w:sz w:val="18"/>
              </w:rPr>
              <w:t>Electoral Division of [</w:t>
            </w:r>
            <w:r w:rsidRPr="009B6AAC">
              <w:rPr>
                <w:i/>
                <w:sz w:val="18"/>
              </w:rPr>
              <w:t>here insert name of Division</w:t>
            </w:r>
            <w:r w:rsidRPr="009B6AAC">
              <w:rPr>
                <w:sz w:val="18"/>
              </w:rPr>
              <w:t>].</w:t>
            </w:r>
          </w:p>
          <w:p w:rsidR="002D14E8" w:rsidRPr="009B6AAC" w:rsidRDefault="002D14E8" w:rsidP="00F2133C">
            <w:pPr>
              <w:pStyle w:val="subsection2"/>
              <w:spacing w:before="80"/>
              <w:ind w:left="0"/>
              <w:rPr>
                <w:sz w:val="18"/>
              </w:rPr>
            </w:pPr>
            <w:r w:rsidRPr="009B6AAC">
              <w:rPr>
                <w:sz w:val="18"/>
              </w:rPr>
              <w:t>Number the boxes from 1 to [</w:t>
            </w:r>
            <w:r w:rsidRPr="009B6AAC">
              <w:rPr>
                <w:i/>
                <w:sz w:val="18"/>
              </w:rPr>
              <w:t>here insert number of candidates</w:t>
            </w:r>
            <w:r w:rsidRPr="009B6AAC">
              <w:rPr>
                <w:sz w:val="18"/>
              </w:rPr>
              <w:t>] in the order of your choice</w:t>
            </w:r>
          </w:p>
          <w:p w:rsidR="002D14E8" w:rsidRPr="009B6AAC" w:rsidRDefault="002D14E8" w:rsidP="00F2133C">
            <w:pPr>
              <w:pStyle w:val="subsection"/>
            </w:pPr>
          </w:p>
        </w:tc>
      </w:tr>
      <w:tr w:rsidR="002D14E8" w:rsidRPr="009B6AAC" w:rsidTr="00F2133C">
        <w:tc>
          <w:tcPr>
            <w:tcW w:w="2518" w:type="dxa"/>
            <w:tcBorders>
              <w:left w:val="single" w:sz="4" w:space="0" w:color="auto"/>
            </w:tcBorders>
          </w:tcPr>
          <w:p w:rsidR="002D14E8" w:rsidRPr="009B6AAC" w:rsidRDefault="002D14E8" w:rsidP="00F2133C">
            <w:pPr>
              <w:tabs>
                <w:tab w:val="left" w:pos="3402"/>
              </w:tabs>
              <w:spacing w:after="360"/>
              <w:rPr>
                <w:sz w:val="18"/>
              </w:rPr>
            </w:pPr>
            <w:r w:rsidRPr="009B6AAC">
              <w:rPr>
                <w:noProof/>
                <w:lang w:eastAsia="en-AU"/>
              </w:rPr>
              <mc:AlternateContent>
                <mc:Choice Requires="wps">
                  <w:drawing>
                    <wp:anchor distT="0" distB="0" distL="114300" distR="114300" simplePos="0" relativeHeight="251950080" behindDoc="0" locked="0" layoutInCell="0" allowOverlap="1" wp14:anchorId="5456D3A3" wp14:editId="2202037C">
                      <wp:simplePos x="0" y="0"/>
                      <wp:positionH relativeFrom="margin">
                        <wp:posOffset>66675</wp:posOffset>
                      </wp:positionH>
                      <wp:positionV relativeFrom="paragraph">
                        <wp:posOffset>104775</wp:posOffset>
                      </wp:positionV>
                      <wp:extent cx="183515" cy="205105"/>
                      <wp:effectExtent l="0" t="0" r="26035" b="2349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54" style="position:absolute;margin-left:5.25pt;margin-top:8.25pt;width:14.45pt;height:16.1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Q68QIAAEoGAAAOAAAAZHJzL2Uyb0RvYy54bWysVduO2jAQfa/Uf7D8ns2FBALasGIDVJV6&#10;WXVb9dnEDrHq2KltNmyr/nvHDrCwfVlVGyTL48v4nJkzw/XNvhXogWnDlSxwfBVhxGSlKJfbAn/7&#10;ug5yjIwlkhKhJCvwIzP4Zv72zXXfzViiGiUo0wicSDPruwI31nazMDRVw1pirlTHJGzWSrfEgqm3&#10;IdWkB++tCJMoGoe90rTTqmLGwOpy2MRz77+uWWU/17VhFokCAzbrR+3HjRvD+TWZbTXpGl4dYJD/&#10;QNESLuHRk6slsQTtNP/HVcsrrYyq7VWl2lDVNa+Y5wBs4ugZm/uGdMxzgeCY7hQm83puq08Pdxpx&#10;WuAkizGSpIUkfYGwEbkVDLlFCFHfmRmcvO/utCNpug+q+mGQVGUD59hCa9U3jFAA5s+HFxecYeAq&#10;2vQfFQX/ZGeVj9a+1q1zCHFAe5+Ux1NS2N6iChbjfJTFGUYVbCVRFkeZQxSS2fFyp419x1SL3KTA&#10;GsB75+Thg7HD0eMR95ZUay6Ez7uQqC/wKJ5k/oJRglO36Tnq7aYUGj0QUM7af4d3L4613IJ+BW8L&#10;nEfuGxTlgrGS1L9iCRfDHEAL6Zwzr8wBHlh7C1O/Dpy9an5Po+kqX+VpkCbjVZBGy2WwWJdpMF4D&#10;2uVoWZbL+I9DHaezhlPKpAN+VHCcvkwhh1oatHfS8AVB85I4hJcwfHqA1SWlxTqLJukoDyaTbBSk&#10;o1UU3ObrMliU8Xg8Wd2Wt6tnlFY+TOZ1WJ1i7lCpHaTtvqE9otyJZpRNE5A/5dAaksmQSETEFnpa&#10;ZTVGWtnv3Da+IJ1CnY+LyOSR+x0UcvI+BOKYbGed0nXg9hQqEMdRCL58XMUMlWf3m/1QolP3gCun&#10;jaKPUFAAy1cNNGCYNEr/wqiHZlZg83NHNMNIvJdQlEmWgjKRPTf0ubE5N4iswFWBLUbDtLRDx9x1&#10;mm8beCn2AZBqAYVcc19kT6iAkjOgYXlyh+bqOuK57U89/QXM/wIAAP//AwBQSwMEFAAGAAgAAAAh&#10;AARG3ynbAAAABwEAAA8AAABkcnMvZG93bnJldi54bWxMjsFOwzAQRO9I/IO1SNyoQylVCHEqoOJS&#10;LrSAxNGNl9giXke226R/z3KC02g0o5lXrybfiyPG5AIpuJ4VIJDaYBx1Ct7fnq9KEClrMroPhApO&#10;mGDVnJ/VujJhpC0ed7kTPEKp0gpszkMlZWotep1mYUDi7CtErzPb2EkT9cjjvpfzolhKrx3xg9UD&#10;Pllsv3cHryCsaf6yHvPH6fVz61z5uMk2bpS6vJge7kFknPJfGX7xGR0aZtqHA5kkevbFLTdZl6yc&#10;39wtQOwVLMoSZFPL//zNDwAAAP//AwBQSwECLQAUAAYACAAAACEAtoM4kv4AAADhAQAAEwAAAAAA&#10;AAAAAAAAAAAAAAAAW0NvbnRlbnRfVHlwZXNdLnhtbFBLAQItABQABgAIAAAAIQA4/SH/1gAAAJQB&#10;AAALAAAAAAAAAAAAAAAAAC8BAABfcmVscy8ucmVsc1BLAQItABQABgAIAAAAIQC7SCQ68QIAAEoG&#10;AAAOAAAAAAAAAAAAAAAAAC4CAABkcnMvZTJvRG9jLnhtbFBLAQItABQABgAIAAAAIQAERt8p2wAA&#10;AAcBAAAPAAAAAAAAAAAAAAAAAEsFAABkcnMvZG93bnJldi54bWxQSwUGAAAAAAQABADzAAAAUwYA&#10;AAAA&#10;" o:allowincell="f" filled="f" strokecolor="white" strokeweight=".25pt">
                      <v:textbox inset="2pt,2pt,2pt,2pt">
                        <w:txbxContent>
                          <w:p w:rsidR="003A39EF" w:rsidRDefault="003A39EF" w:rsidP="002D14E8">
                            <w: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41888" behindDoc="0" locked="0" layoutInCell="0" allowOverlap="1" wp14:anchorId="424C7BC5" wp14:editId="0B351899">
                      <wp:simplePos x="0" y="0"/>
                      <wp:positionH relativeFrom="margin">
                        <wp:posOffset>309245</wp:posOffset>
                      </wp:positionH>
                      <wp:positionV relativeFrom="paragraph">
                        <wp:posOffset>144145</wp:posOffset>
                      </wp:positionV>
                      <wp:extent cx="93345" cy="93345"/>
                      <wp:effectExtent l="0" t="0" r="20955" b="2095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24.35pt;margin-top:11.35pt;width:7.35pt;height:7.3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eg6wIAADU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jyJE4wEaSFJX0A2InacIrsJEvWdTsHzvrtTlqTuPsjyh0ZC5g340ZVSsm8oqQBYaP39iwvW0HAV&#10;bfuPsoL4ZG+kU+tQq9YGBB3QwSXlcUwKPRhUwuYiiuIpRiWcDEsbn6Snq53S5h2VLbKLDCuA7kKT&#10;hw/aDK4nF/uSkBvGOeyTlAvUZzgKk6m7oCVnlT10DNVum3OFHoitG/dzvID7uVvLDFQvZ22G56MT&#10;Sa0UhajcK4YwPqwBNBc2OHV1OcAD62Bg6faBsauZ34tgUcyLeezFk1nhxcF67a02eezNNoB2Ha3z&#10;fB3+sajDOG1YVVFhgZ/qN4z/rT6OnTRU3ljBFwT1uQ4b93upg38Jw6UHWF1SWm2mQRJHcy9JppEX&#10;R0Xg3c43ubfKw9ksKW7z2+IZpcLJpF+H1ai5RSX3kLb7pupRxWzRRNPFJMRgwGCYJEMiEeE7mGil&#10;URgpab4z07h2tPVpY1woMw/s/6jMGH0Q4pRsa43pOnJ7kgqK41QIrnlsvwx9t5XVI/QOYLBP21kL&#10;i0aqXxj1MLcyrH/uiaIY8fcC+m8RxrEddM6Ip8kEDHV+sj0/IaKEUBk2GA3L3AzDcd8ptmvgpdCx&#10;FXIFPVsz11G2nwdUgN8aMJsck+MctcPv3HZeT9N++RcAAP//AwBQSwMEFAAGAAgAAAAhAD8I8xvc&#10;AAAABwEAAA8AAABkcnMvZG93bnJldi54bWxMjstqwzAURPeF/oO4ge4aOYqJjevrEAKFrPpI2r1s&#10;3dimehhLjt2/r7pqV8Mww8wp94vR7Eaj751F2KwTYGQbp3rbInxcnh9zYD5Iq6R2lhC+ycO+ur8r&#10;ZaHcbN/pdg4tiyPWFxKhC2EoOPdNR0b6tRvIxuzqRiNDtGPL1SjnOG40F0my40b2Nj50cqBjR83X&#10;eTIIL2/iVNMxy8T0OquTGT/z60EjPqyWwxOwQEv4K8MvfkSHKjLVbrLKM42Q5llsIggRNea7bQqs&#10;RthmKfCq5P/5qx8AAAD//wMAUEsBAi0AFAAGAAgAAAAhALaDOJL+AAAA4QEAABMAAAAAAAAAAAAA&#10;AAAAAAAAAFtDb250ZW50X1R5cGVzXS54bWxQSwECLQAUAAYACAAAACEAOP0h/9YAAACUAQAACwAA&#10;AAAAAAAAAAAAAAAvAQAAX3JlbHMvLnJlbHNQSwECLQAUAAYACAAAACEA31U3oOsCAAA1BgAADgAA&#10;AAAAAAAAAAAAAAAuAgAAZHJzL2Uyb0RvYy54bWxQSwECLQAUAAYACAAAACEAPwjzG9wAAAAHAQAA&#10;DwAAAAAAAAAAAAAAAABFBQAAZHJzL2Rvd25yZXYueG1sUEsFBgAAAAAEAAQA8wAAAE4GAA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44960" behindDoc="0" locked="0" layoutInCell="0" allowOverlap="1" wp14:anchorId="0EFD6BDE" wp14:editId="2B1FE5A9">
                      <wp:simplePos x="0" y="0"/>
                      <wp:positionH relativeFrom="margin">
                        <wp:posOffset>441325</wp:posOffset>
                      </wp:positionH>
                      <wp:positionV relativeFrom="paragraph">
                        <wp:posOffset>104775</wp:posOffset>
                      </wp:positionV>
                      <wp:extent cx="183515" cy="365760"/>
                      <wp:effectExtent l="0" t="0" r="26035" b="1524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55" style="position:absolute;margin-left:34.75pt;margin-top:8.25pt;width:14.45pt;height:28.8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m8gIAAEoGAAAOAAAAZHJzL2Uyb0RvYy54bWysVVtvmzAUfp+0/2D5nQIBAkUlVUqSadIu&#10;1bppzw6YYM3YzHZCumn/fccmSZPupZpKJMvHl+Pv+84lN7f7jqMdVZpJUeDwKsCIikrWTGwK/O3r&#10;yssw0oaImnApaIEfqca3s7dvboY+pxPZSl5ThcCJ0PnQF7g1ps99X1ct7Yi+kj0VsNlI1REDptr4&#10;tSIDeO+4PwmCqT9IVfdKVlRrWF2Mm3jm/DcNrcznptHUIF5gwGbcqNy4tqM/uyH5RpG+ZdUBBvkP&#10;FB1hAh49uVoQQ9BWsX9cdaxSUsvGXFWy82XTsIo6DsAmDJ6xeWhJTx0XEEf3J5n067mtPu3uFWJ1&#10;gSdRipEgHQTpC8hGxIZTZBdBoqHXOZx86O+VJan7D7L6oZGQZQvn6FwpObSU1AAstOf9iwvW0HAV&#10;rYePsgb/ZGukU2vfqM46BB3Q3gXl8RQUujeogsUwi5IwwaiCrWiapFMXNJ/kx8u90uYdlR2ykwIr&#10;AO+ck90HbSwYkh+P2LeEXDHOXdy5QAM4DdPEXdCSs9puOo5qsy65QjsCmbNyn2MG7M+PdcxA/nLW&#10;FTgL7DdmlBVjKWr3iiGMj3NAwoV1Tl1mjvDA2huYunXg7LLm93VwvcyWWezFk+nSi4PFwpuvytib&#10;rgDtIlqU5SL8Y1GHcd6yuqbCAj9mcBi/LEMOtTTm3imHLwjql+jgX8JwmgOrS0rzVRKkcZR5aZpE&#10;XhwtA+8uW5XevAyn03R5V94tn1FaOpn067A6aW5RyS2E7aGtB1QzmzRRcj0JMRjQGibpGEhE+AZ6&#10;WmUURkqa78y0riBthlofF8pkgf0dMuTkfRTiGGxrncJ14PYkFSTHMRFc+diKGSvP7Nd7V6KRe8CW&#10;01rWj1BQAMtVDTRgmLRS/cJogGZWYP1zSxTFiL8XUJSTJIbMRObcUOfG+twgogJXBTYYjdPSjB1z&#10;2yu2aeGl0Akg5BwKuWGuyJ5QASVrQMNy5A7N1XbEc9udevoLmP0FAAD//wMAUEsDBBQABgAIAAAA&#10;IQBzxspK3QAAAAcBAAAPAAAAZHJzL2Rvd25yZXYueG1sTI7BTsMwEETvSPyDtUjcqNOqhDTEqYCK&#10;S7nQAhJHN17iiHgd2W6T/j3LCU6jnRnNvmo9uV6cMMTOk4L5LAOB1HjTUavg/e35pgARkyaje0+o&#10;4IwR1vXlRaVL40fa4WmfWsEjFEutwKY0lFLGxqLTceYHJM6+fHA68RlaaYIeedz1cpFluXS6I/5g&#10;9YBPFpvv/dEp8BtavGzG9HF+/dx1XfG4TTZslbq+mh7uQSSc0l8ZfvEZHWpmOvgjmSh6Bfnqlpvs&#10;56ycr4oliIOCu+UcZF3J//z1DwAAAP//AwBQSwECLQAUAAYACAAAACEAtoM4kv4AAADhAQAAEwAA&#10;AAAAAAAAAAAAAAAAAAAAW0NvbnRlbnRfVHlwZXNdLnhtbFBLAQItABQABgAIAAAAIQA4/SH/1gAA&#10;AJQBAAALAAAAAAAAAAAAAAAAAC8BAABfcmVscy8ucmVsc1BLAQItABQABgAIAAAAIQBZQN+m8gIA&#10;AEoGAAAOAAAAAAAAAAAAAAAAAC4CAABkcnMvZTJvRG9jLnhtbFBLAQItABQABgAIAAAAIQBzxspK&#10;3QAAAAcBAAAPAAAAAAAAAAAAAAAAAEwFAABkcnMvZG93bnJldi54bWxQSwUGAAAAAAQABADzAAAA&#10;VgYAAAAA&#10;" o:allowincell="f" filled="f" strokecolor="white" strokeweight=".25pt">
                      <v:textbox inset="2pt,2pt,2pt,2pt">
                        <w:txbxContent>
                          <w:p w:rsidR="003A39EF" w:rsidRDefault="003A39EF" w:rsidP="002D14E8">
                            <w:r>
                              <w:t>1</w:t>
                            </w:r>
                            <w:r>
                              <w:br/>
                              <w:t>2</w:t>
                            </w:r>
                          </w:p>
                        </w:txbxContent>
                      </v:textbox>
                      <w10:wrap anchorx="margin"/>
                    </v:rect>
                  </w:pict>
                </mc:Fallback>
              </mc:AlternateContent>
            </w:r>
          </w:p>
        </w:tc>
        <w:tc>
          <w:tcPr>
            <w:tcW w:w="4778" w:type="dxa"/>
            <w:tcBorders>
              <w:right w:val="single" w:sz="4" w:space="0" w:color="auto"/>
            </w:tcBorders>
          </w:tcPr>
          <w:p w:rsidR="002D14E8" w:rsidRPr="009B6AAC" w:rsidRDefault="002D14E8" w:rsidP="00F2133C">
            <w:pPr>
              <w:pStyle w:val="subsection"/>
              <w:tabs>
                <w:tab w:val="clear" w:pos="1021"/>
              </w:tabs>
              <w:ind w:left="362" w:hanging="360"/>
            </w:pPr>
            <w:r w:rsidRPr="009B6AAC">
              <w:rPr>
                <w:sz w:val="18"/>
              </w:rPr>
              <w:t>[1</w:t>
            </w:r>
            <w:r w:rsidRPr="009B6AAC">
              <w:rPr>
                <w:i/>
                <w:sz w:val="18"/>
              </w:rPr>
              <w:tab/>
              <w:t>Here insert name of a candidate.</w:t>
            </w:r>
          </w:p>
          <w:p w:rsidR="002D14E8" w:rsidRPr="009B6AAC" w:rsidRDefault="002D14E8" w:rsidP="00F2133C">
            <w:pPr>
              <w:pStyle w:val="subsection"/>
              <w:tabs>
                <w:tab w:val="clear" w:pos="1021"/>
              </w:tabs>
              <w:ind w:left="362" w:hanging="360"/>
              <w:rPr>
                <w:sz w:val="18"/>
                <w:szCs w:val="18"/>
              </w:rPr>
            </w:pPr>
            <w:r w:rsidRPr="009B6AAC">
              <w:rPr>
                <w:sz w:val="18"/>
              </w:rPr>
              <w:t xml:space="preserve"> 2</w:t>
            </w:r>
            <w:r w:rsidRPr="009B6AAC">
              <w:rPr>
                <w:sz w:val="18"/>
              </w:rPr>
              <w:tab/>
            </w:r>
            <w:r w:rsidRPr="009B6AAC">
              <w:rPr>
                <w:i/>
                <w:sz w:val="18"/>
              </w:rPr>
              <w:t xml:space="preserve">Here insert name of a registered political </w:t>
            </w:r>
          </w:p>
        </w:tc>
      </w:tr>
      <w:tr w:rsidR="002D14E8" w:rsidRPr="009B6AAC" w:rsidTr="00F2133C">
        <w:tc>
          <w:tcPr>
            <w:tcW w:w="2518" w:type="dxa"/>
            <w:tcBorders>
              <w:left w:val="single" w:sz="4" w:space="0" w:color="auto"/>
            </w:tcBorders>
          </w:tcPr>
          <w:p w:rsidR="002D14E8" w:rsidRPr="009B6AAC" w:rsidRDefault="002D14E8" w:rsidP="00F2133C">
            <w:pPr>
              <w:spacing w:after="120"/>
              <w:rPr>
                <w:sz w:val="18"/>
              </w:rPr>
            </w:pPr>
            <w:r w:rsidRPr="009B6AAC">
              <w:rPr>
                <w:noProof/>
                <w:lang w:eastAsia="en-AU"/>
              </w:rPr>
              <mc:AlternateContent>
                <mc:Choice Requires="wps">
                  <w:drawing>
                    <wp:anchor distT="0" distB="0" distL="114300" distR="114300" simplePos="0" relativeHeight="251951104" behindDoc="0" locked="0" layoutInCell="0" allowOverlap="1" wp14:anchorId="01BA5F36" wp14:editId="65E353C9">
                      <wp:simplePos x="0" y="0"/>
                      <wp:positionH relativeFrom="margin">
                        <wp:posOffset>66675</wp:posOffset>
                      </wp:positionH>
                      <wp:positionV relativeFrom="paragraph">
                        <wp:posOffset>71755</wp:posOffset>
                      </wp:positionV>
                      <wp:extent cx="183515" cy="205105"/>
                      <wp:effectExtent l="0" t="0" r="26035" b="2349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56" style="position:absolute;margin-left:5.25pt;margin-top:5.65pt;width:14.45pt;height:16.1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lh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E8wEqSDIH0B2YjYcIrsIkg09DqHkw/9vbIkdf9BVj80ErJs4RydKyWHlpIagIX2vH9xwRoarqL1&#10;8FHW4J9sjXRq7RvVWYegA9q7oDyegkL3BlWwGGZxGqYYVbAVBWkYpO4Fkh8v90qbd1R2yE4KrAC8&#10;c052H7SxYEh+PGLfEnLFOHdx5wINBY7DaeouaMlZbTcdR7VZl1yhHYHMWbnv8O7FsY4ZyF/OugJn&#10;gf3sIZJbMZaidnNDGB/ngIQLu01dZo7wwNobmLp14Oyy5vd1cL3MllniJdFk6SXBYuHNV2XiTVaA&#10;dhEvynIR/rGowyRvWV1TYYEfMzhMXpYhh1oac++UwxcE9Ut08C9hOM2B1SWl+SoNpkmcedNpGntJ&#10;vAy8u2xVevMynEymy7vybvmM0tLJpF+H1Ulzi0puIWwPbT2gmtmkidPrKMRgQGuIpmMgEeEb6GmV&#10;URgpab4z07qCtBlqfVwokwX2d8iQk/dRiGOwrXUK14Hbk1SQHMdEcOVjK2asPLNf712Jxq64bDmt&#10;Zf0IBQWwXNVAA4ZJK9UvjAZoZgXWP7dEUYz4ewFFGaUJZCYy54Y6N9bnBhEVuCqwwWiclmbsmNte&#10;sU0LL4VOACHnUMgNc0X2hAooWQMaliN3aK62I57b7tTTX8DsLwAAAP//AwBQSwMEFAAGAAgAAAAh&#10;APCStx/cAAAABwEAAA8AAABkcnMvZG93bnJldi54bWxMjsFOwzAQRO9I/IO1SNyo06ZUbYhTARWX&#10;cqGFShzdeIkj4nVku0369ywnOI1GM5p55Xp0nThjiK0nBdNJBgKp9qalRsHH+8vdEkRMmozuPKGC&#10;C0ZYV9dXpS6MH2iH531qBI9QLLQCm1JfSBlri07Hie+ROPvywenENjTSBD3wuOvkLMsW0umW+MHq&#10;Hp8t1t/7k1PgNzR73QzpcHn73LXt8mmbbNgqdXszPj6ASDimvzL84jM6VMx09CcyUXTss3tusk5z&#10;EJznqzmIo4J5vgBZlfI/f/UDAAD//wMAUEsBAi0AFAAGAAgAAAAhALaDOJL+AAAA4QEAABMAAAAA&#10;AAAAAAAAAAAAAAAAAFtDb250ZW50X1R5cGVzXS54bWxQSwECLQAUAAYACAAAACEAOP0h/9YAAACU&#10;AQAACwAAAAAAAAAAAAAAAAAvAQAAX3JlbHMvLnJlbHNQSwECLQAUAAYACAAAACEAkZ0ZYfECAABK&#10;BgAADgAAAAAAAAAAAAAAAAAuAgAAZHJzL2Uyb0RvYy54bWxQSwECLQAUAAYACAAAACEA8JK3H9wA&#10;AAAHAQAADwAAAAAAAAAAAAAAAABLBQAAZHJzL2Rvd25yZXYueG1sUEsFBgAAAAAEAAQA8wAAAFQG&#10;AAAAAA==&#10;" o:allowincell="f" filled="f" strokecolor="white" strokeweight=".25pt">
                      <v:textbox inset="2pt,2pt,2pt,2pt">
                        <w:txbxContent>
                          <w:p w:rsidR="003A39EF" w:rsidRDefault="003A39EF" w:rsidP="002D14E8">
                            <w: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47008" behindDoc="0" locked="0" layoutInCell="0" allowOverlap="1" wp14:anchorId="5D123690" wp14:editId="1EC41C6A">
                      <wp:simplePos x="0" y="0"/>
                      <wp:positionH relativeFrom="margin">
                        <wp:posOffset>441325</wp:posOffset>
                      </wp:positionH>
                      <wp:positionV relativeFrom="paragraph">
                        <wp:posOffset>567055</wp:posOffset>
                      </wp:positionV>
                      <wp:extent cx="183515" cy="365760"/>
                      <wp:effectExtent l="0" t="0" r="26035" b="1524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57" style="position:absolute;margin-left:34.75pt;margin-top:44.65pt;width:14.45pt;height:28.8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KN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KcYCdJBkL6AbERsOEV2ESQaep3DyYf+XlmSuv8gqx8aCVm2cI7OlZJDS0kNwEJ73r+4YA0NV9F6&#10;+Chr8E+2Rjq19o3qrEPQAe1dUB5PQaF7gypYDLM4DQFaBVvxJJ1OXNB8kh8v90qbd1R2yE4KrAC8&#10;c052H7SxYEh+PGLfEnLFOHdx5wIN4DScpu6ClpzVdtNxVJt1yRXaEciclfscM2B/fqxjBvKXs67A&#10;WWC/MaOsGEtRu1cMYXycAxIurHPqMnOEB9bewNStA2eXNb+vg+tltswSL4kmSy8JFgtvvioTb7IC&#10;tIt4UZaL8I9FHSZ5y+qaCgv8mMFh8rIMOdTSmHunHL4gqF+ig38Jw2kOrC4pzVdpME3izJtO09hL&#10;4mXg3WWr0puX4WQyXd6Vd8tnlJZOJv06rE6aW1RyC2F7aOsB1cwmTZxeRyEGA1pDNB0DiQjfQE+r&#10;jMJISfOdmdYVpM1Q6+NCmSywv0OGnLyPQhyDba1TuA7cnqSC5DgmgisfWzFj5Zn9eu9KNI7sA7ac&#10;1rJ+hIICWK5qoAHDpJXqF0YDNLMC659boihG/L2AoozSBDITmXNDnRvrc4OIClwV2GA0Tkszdsxt&#10;r9imhZdCJ4CQcyjkhrkie0IFlKwBDcuROzRX2xHPbXfq6S9g9hcAAP//AwBQSwMEFAAGAAgAAAAh&#10;ACVNUofeAAAACAEAAA8AAABkcnMvZG93bnJldi54bWxMj8FOwzAQRO9I/IO1SNyoQylRksapgIpL&#10;ubQFpB7d2MQW8Tqy3Sb9e5YTHFfzNPO2Xk2uZ2cdovUo4H6WAdPYemWxE/Dx/npXAItJopK9Ry3g&#10;oiOsmuurWlbKj7jT533qGJVgrKQAk9JQcR5bo52MMz9opOzLBycTnaHjKsiRyl3P51mWcyct0oKR&#10;g34xuv3en5wAv8b523pMn5ftYWdt8bxJJmyEuL2ZnpbAkp7SHwy/+qQODTkd/QlVZL2AvHwkUkBR&#10;PgCjvCwWwI7ELfISeFPz/w80PwAAAP//AwBQSwECLQAUAAYACAAAACEAtoM4kv4AAADhAQAAEwAA&#10;AAAAAAAAAAAAAAAAAAAAW0NvbnRlbnRfVHlwZXNdLnhtbFBLAQItABQABgAIAAAAIQA4/SH/1gAA&#10;AJQBAAALAAAAAAAAAAAAAAAAAC8BAABfcmVscy8ucmVsc1BLAQItABQABgAIAAAAIQBaTdKN8QIA&#10;AEoGAAAOAAAAAAAAAAAAAAAAAC4CAABkcnMvZTJvRG9jLnhtbFBLAQItABQABgAIAAAAIQAlTVKH&#10;3gAAAAgBAAAPAAAAAAAAAAAAAAAAAEsFAABkcnMvZG93bnJldi54bWxQSwUGAAAAAAQABADzAAAA&#10;VgYAAAAA&#10;" o:allowincell="f" filled="f" strokecolor="white" strokeweight=".25pt">
                      <v:textbox inset="2pt,2pt,2pt,2pt">
                        <w:txbxContent>
                          <w:p w:rsidR="003A39EF" w:rsidRDefault="003A39EF" w:rsidP="002D14E8">
                            <w:r>
                              <w:t>1</w:t>
                            </w:r>
                            <w:r>
                              <w:br/>
                              <w:t>2</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42912" behindDoc="0" locked="0" layoutInCell="0" allowOverlap="1" wp14:anchorId="6482C9C6" wp14:editId="0883A4C6">
                      <wp:simplePos x="0" y="0"/>
                      <wp:positionH relativeFrom="margin">
                        <wp:posOffset>309245</wp:posOffset>
                      </wp:positionH>
                      <wp:positionV relativeFrom="paragraph">
                        <wp:posOffset>107950</wp:posOffset>
                      </wp:positionV>
                      <wp:extent cx="93345" cy="93345"/>
                      <wp:effectExtent l="0" t="0" r="20955" b="2095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4.35pt;margin-top:8.5pt;width:7.35pt;height:7.3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et6wIAADU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aMoxkiQBpL0FWQjYsspspsgUdfqBDwf2ntlSer2ThY/NRIyq8GPLpWSXU1JCcBC6+9fXLCGhqto&#10;032SJcQnOyOdWodKNTYg6IAOLimPQ1LowaACNudRFI8xKuCkX9r4JDldbZU2H6hskF2kWAF0F5rs&#10;77TpXU8u9iUh14xz2CcJF6hLcRROx+6ClpyV9tAxVNtNxhXaE1s37ud4Afdzt4YZqF7OmhTPBieS&#10;WClyUbpXDGG8XwNoLmxw6uqyhwfWwcDS7QNjVzO/58E8n+Wz2ItHk9yLg9XKW66z2JusAe0qWmXZ&#10;KvxjUYdxUrOypMICP9VvGP9bfRw7qa+8oYIvCOpzHdbu91oH/xKGSw+wuqS0XI+DaRzNvOl0HHlx&#10;lAfe7WydecssnEym+W12m7+glDuZ9NuwGjS3qOQO0vZQlx0qmS2aaDwfhRgMGAyjaZ9IRPgWJlph&#10;FEZKmh/M1K4dbX3aGBfKzAL7PyozRO+FOCXbWkO6jtyepYLiOBWCax7bL33fbWT5CL0DGOzTdtbC&#10;opbqCaMO5laK9a8dURQj/lFA/83DOLaDzhnxeDoCQ52fbM5PiCggVIoNRv0yM/1w3LWKbWt4KXRs&#10;hVxCz1bMdZTt5x4V4LcGzCbH5DhH7fA7t53X87Rf/AUAAP//AwBQSwMEFAAGAAgAAAAhAJrNjsjc&#10;AAAABwEAAA8AAABkcnMvZG93bnJldi54bWxMj0tPwzAQhO9I/AdrkbhRp2lVRyFOVVVC6olHgbsT&#10;b5MIPyLbacK/ZznBcXZGM99W+8UadsUQB+8krFcZMHSt14PrJHy8Pz0UwGJSTivjHUr4xgj7+vam&#10;UqX2s3vD6zl1jEpcLJWEPqWx5Dy2PVoVV35ER97FB6sSydBxHdRM5dbwPMt23KrB0UKvRjz22H6d&#10;Jyvh+TU/NXgUIp9eZn2y4bO4HIyU93fL4RFYwiX9heEXn9ChJqbGT05HZiRsC0FJugt6ifzdZgus&#10;kbBZC+B1xf/z1z8AAAD//wMAUEsBAi0AFAAGAAgAAAAhALaDOJL+AAAA4QEAABMAAAAAAAAAAAAA&#10;AAAAAAAAAFtDb250ZW50X1R5cGVzXS54bWxQSwECLQAUAAYACAAAACEAOP0h/9YAAACUAQAACwAA&#10;AAAAAAAAAAAAAAAvAQAAX3JlbHMvLnJlbHNQSwECLQAUAAYACAAAACEAnTonresCAAA1BgAADgAA&#10;AAAAAAAAAAAAAAAuAgAAZHJzL2Uyb0RvYy54bWxQSwECLQAUAAYACAAAACEAms2OyNwAAAAHAQAA&#10;DwAAAAAAAAAAAAAAAABFBQAAZHJzL2Rvd25yZXYueG1sUEsFBgAAAAAEAAQA8wAAAE4GAAAAAA==&#10;" o:allowincell="f" filled="f" strokeweight=".25pt">
                      <w10:wrap anchorx="margin"/>
                    </v:rect>
                  </w:pict>
                </mc:Fallback>
              </mc:AlternateContent>
            </w:r>
            <w:r w:rsidRPr="009B6AAC">
              <w:rPr>
                <w:noProof/>
                <w:lang w:eastAsia="en-AU"/>
              </w:rPr>
              <mc:AlternateContent>
                <mc:Choice Requires="wps">
                  <w:drawing>
                    <wp:anchor distT="0" distB="0" distL="114300" distR="114300" simplePos="0" relativeHeight="251945984" behindDoc="0" locked="0" layoutInCell="0" allowOverlap="1" wp14:anchorId="3D54EC5D" wp14:editId="7DFC7A9B">
                      <wp:simplePos x="0" y="0"/>
                      <wp:positionH relativeFrom="margin">
                        <wp:posOffset>441325</wp:posOffset>
                      </wp:positionH>
                      <wp:positionV relativeFrom="paragraph">
                        <wp:posOffset>71755</wp:posOffset>
                      </wp:positionV>
                      <wp:extent cx="183515" cy="365760"/>
                      <wp:effectExtent l="0" t="0" r="26035" b="1524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58" style="position:absolute;margin-left:34.75pt;margin-top:5.65pt;width:14.45pt;height:28.8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wb8wIAAEoGAAAOAAAAZHJzL2Uyb0RvYy54bWysVV1vmzAUfZ+0/2D5nQIBEopKqpSQadI+&#10;qnXTnh0wwZqxme2EdNP++65NkibdSzWVSJavP67vOffcm5vbfcfRjirNpMhxeBVgREUlayY2Of72&#10;deWlGGlDRE24FDTHj1Tj2/nbNzdDn9GJbCWvqULgROhs6HPcGtNnvq+rlnZEX8meCthspOqIAVNt&#10;/FqRAbx33J8EwdQfpKp7JSuqNawux008d/6bhlbmc9NoahDPMcRm3KjcuLajP78h2UaRvmXVIQzy&#10;H1F0hAl49ORqSQxBW8X+cdWxSkktG3NVyc6XTcMq6jAAmjB4huahJT11WIAc3Z9o0q/ntvq0u1eI&#10;1TmeRBFGgnSQpC9AGxEbTpFdBIqGXmdw8qG/Vxak7j/I6odGQhYtnKMLpeTQUlJDYKE9719csIaG&#10;q2g9fJQ1+CdbIx1b+0Z11iHwgPYuKY+npNC9QRUshmmUhAlGFWxF02Q2dUnzSXa83Ctt3lHZITvJ&#10;sYLgnXOy+6CNDYZkxyP2LSFXjHOXdy7QAE7DWeIuaMlZbTcdRrVZF1yhHQHlrNznkAH682MdM6Bf&#10;zrocp4H9RkVZMkpRu1cMYXycQyRcWOfUKXMMD6y9galbB8xONb+vg+syLdPYiyfT0ouD5dJbrIrY&#10;m64g2mW0LIpl+MdGHcZZy+qaChv4UcFh/DKFHGpp1N5JwxcA9Ut48C/DcJwDqktIi1USzOIo9Waz&#10;JPLiqAy8u3RVeIsinE5n5V1xVz6DVDqa9OugOnFuo5JbSNtDWw+oZlY0UXI9CTEY0BomszGRiPAN&#10;9LTKKIyUNN+ZaV1BWoVaHxfMpIH9HRRy8j4ScUy2tU7pOmB7ogrEcRSCKx9bMWPlmf1670r0qRjX&#10;sn6EgoKwXNVAA4ZJK9UvjAZoZjnWP7dEUYz4ewFFOUliUCYy54Y6N9bnBhEVuMqxwWicFmbsmNte&#10;sU0LL4WOACEXUMgNc0Vmi3yMCiBZAxqWA3dorrYjntvu1NNfwPwvAAAA//8DAFBLAwQUAAYACAAA&#10;ACEAmTzgn9sAAAAHAQAADwAAAGRycy9kb3ducmV2LnhtbEyOzU7DMBCE70i8g7VI3KjTAlUS4lRA&#10;xaVc2gISRzdeYot4HcVuk749ywmO86OZr1pNvhMnHKILpGA+y0AgNcE4ahW8v73c5CBi0mR0FwgV&#10;nDHCqr68qHRpwkg7PO1TK3iEYqkV2JT6UsrYWPQ6zkKPxNlXGLxOLIdWmkGPPO47uciypfTaET9Y&#10;3eOzxeZ7f/QKwpoWr+sxfZy3nzvn8qdNssNGqeur6fEBRMIp/ZXhF5/RoWamQziSiaJTsCzuucn+&#10;/BYE50V+B+LAfl6ArCv5n7/+AQAA//8DAFBLAQItABQABgAIAAAAIQC2gziS/gAAAOEBAAATAAAA&#10;AAAAAAAAAAAAAAAAAABbQ29udGVudF9UeXBlc10ueG1sUEsBAi0AFAAGAAgAAAAhADj9If/WAAAA&#10;lAEAAAsAAAAAAAAAAAAAAAAALwEAAF9yZWxzLy5yZWxzUEsBAi0AFAAGAAgAAAAhAPy5nBvzAgAA&#10;SgYAAA4AAAAAAAAAAAAAAAAALgIAAGRycy9lMm9Eb2MueG1sUEsBAi0AFAAGAAgAAAAhAJk84J/b&#10;AAAABwEAAA8AAAAAAAAAAAAAAAAATQUAAGRycy9kb3ducmV2LnhtbFBLBQYAAAAABAAEAPMAAABV&#10;BgAAAAA=&#10;" o:allowincell="f" filled="f" strokecolor="white" strokeweight=".25pt">
                      <v:textbox inset="2pt,2pt,2pt,2pt">
                        <w:txbxContent>
                          <w:p w:rsidR="003A39EF" w:rsidRDefault="003A39EF" w:rsidP="002D14E8">
                            <w:r>
                              <w:t>1</w:t>
                            </w:r>
                            <w:r>
                              <w:br/>
                              <w:t>2</w:t>
                            </w:r>
                          </w:p>
                        </w:txbxContent>
                      </v:textbox>
                      <w10:wrap anchorx="margin"/>
                    </v:rect>
                  </w:pict>
                </mc:Fallback>
              </mc:AlternateContent>
            </w:r>
          </w:p>
        </w:tc>
        <w:tc>
          <w:tcPr>
            <w:tcW w:w="4778" w:type="dxa"/>
            <w:tcBorders>
              <w:right w:val="single" w:sz="4" w:space="0" w:color="auto"/>
            </w:tcBorders>
          </w:tcPr>
          <w:p w:rsidR="002D14E8" w:rsidRPr="009B6AAC" w:rsidRDefault="002D14E8" w:rsidP="00F2133C">
            <w:pPr>
              <w:pStyle w:val="subsection"/>
              <w:spacing w:before="120"/>
              <w:rPr>
                <w:i/>
                <w:sz w:val="18"/>
              </w:rPr>
            </w:pPr>
            <w:r w:rsidRPr="009B6AAC">
              <w:rPr>
                <w:i/>
                <w:sz w:val="18"/>
              </w:rPr>
              <w:t>party, composite name of registered political parties</w:t>
            </w:r>
          </w:p>
          <w:p w:rsidR="002D14E8" w:rsidRPr="009B6AAC" w:rsidRDefault="002D14E8" w:rsidP="00F2133C">
            <w:pPr>
              <w:pStyle w:val="subsection"/>
              <w:tabs>
                <w:tab w:val="clear" w:pos="1021"/>
                <w:tab w:val="left" w:pos="317"/>
              </w:tabs>
              <w:spacing w:before="120"/>
              <w:ind w:left="34" w:hanging="34"/>
              <w:rPr>
                <w:i/>
                <w:sz w:val="18"/>
              </w:rPr>
            </w:pPr>
            <w:r w:rsidRPr="009B6AAC">
              <w:rPr>
                <w:i/>
                <w:sz w:val="18"/>
              </w:rPr>
              <w:t>or “Independent” if to be printed.</w:t>
            </w:r>
          </w:p>
          <w:p w:rsidR="002D14E8" w:rsidRPr="009B6AAC" w:rsidRDefault="002D14E8" w:rsidP="00F2133C">
            <w:pPr>
              <w:pStyle w:val="subsection"/>
              <w:tabs>
                <w:tab w:val="clear" w:pos="1021"/>
                <w:tab w:val="left" w:pos="317"/>
              </w:tabs>
              <w:spacing w:before="120"/>
              <w:ind w:left="34" w:hanging="34"/>
            </w:pPr>
            <w:r w:rsidRPr="009B6AAC">
              <w:rPr>
                <w:sz w:val="18"/>
              </w:rPr>
              <w:t xml:space="preserve"> 3</w:t>
            </w:r>
            <w:r w:rsidRPr="009B6AAC">
              <w:rPr>
                <w:sz w:val="18"/>
              </w:rPr>
              <w:tab/>
            </w:r>
            <w:r w:rsidRPr="009B6AAC">
              <w:rPr>
                <w:i/>
                <w:sz w:val="18"/>
              </w:rPr>
              <w:t>Here insert logo of a registered party if to be printed.</w:t>
            </w:r>
            <w:r w:rsidRPr="009B6AAC">
              <w:rPr>
                <w:sz w:val="18"/>
              </w:rPr>
              <w:t>]</w:t>
            </w:r>
          </w:p>
        </w:tc>
      </w:tr>
      <w:tr w:rsidR="002D14E8" w:rsidRPr="009B6AAC" w:rsidTr="00F2133C">
        <w:tc>
          <w:tcPr>
            <w:tcW w:w="2518" w:type="dxa"/>
            <w:tcBorders>
              <w:left w:val="single" w:sz="4" w:space="0" w:color="auto"/>
            </w:tcBorders>
          </w:tcPr>
          <w:p w:rsidR="002D14E8" w:rsidRPr="009B6AAC" w:rsidRDefault="002D14E8" w:rsidP="00F2133C">
            <w:pPr>
              <w:spacing w:afterLines="100" w:after="240"/>
              <w:rPr>
                <w:sz w:val="18"/>
              </w:rPr>
            </w:pPr>
            <w:r w:rsidRPr="009B6AAC">
              <w:rPr>
                <w:noProof/>
                <w:lang w:eastAsia="en-AU"/>
              </w:rPr>
              <mc:AlternateContent>
                <mc:Choice Requires="wps">
                  <w:drawing>
                    <wp:anchor distT="0" distB="0" distL="114300" distR="114300" simplePos="0" relativeHeight="251952128" behindDoc="0" locked="0" layoutInCell="0" allowOverlap="1" wp14:anchorId="59F88FCE" wp14:editId="2FB1C9A6">
                      <wp:simplePos x="0" y="0"/>
                      <wp:positionH relativeFrom="margin">
                        <wp:posOffset>66675</wp:posOffset>
                      </wp:positionH>
                      <wp:positionV relativeFrom="paragraph">
                        <wp:posOffset>415290</wp:posOffset>
                      </wp:positionV>
                      <wp:extent cx="183515" cy="205105"/>
                      <wp:effectExtent l="0" t="0" r="26035" b="23495"/>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59" style="position:absolute;margin-left:5.25pt;margin-top:32.7pt;width:14.45pt;height:16.1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bb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EcYCdJBkL6AbERsOEV2ESQaep3DyYf+XlmSuv8gqx8aCVm2cI7OlZJDS0kNwEJ73r+4YA0NV9F6&#10;+Chr8E+2Rjq19o3qrEPQAe1dUB5PQaF7gypYDLM4DVOMKtiKgjQMUvcCyY+Xe6XNOyo7ZCcFVgDe&#10;OSe7D9pYMCQ/HrFvCblinLu4c4GGAsfhNHUXtOSstpuOo9qsS67QjkDmrNx3ePfiWMcM5C9nXYGz&#10;wH72EMmtGEtRu7khjI9zQMKF3aYuM0d4YO0NTN06cHZZ8/s6uF5myyzxkmiy9JJgsfDmqzLxJitA&#10;u4gXZbkI/1jUYZK3rK6psMCPGRwmL8uQQy2NuXfK4QuC+iU6+JcwnObA6pLSfJUG0yTOvOk0jb0k&#10;XgbeXbYqvXkZTibT5V15t3xGaelk0q/D6qS5RSW3ELaHth5QzWzSxOl1FGIwoDVE0zGQiPAN9LTK&#10;KIyUNN+ZaV1B2gy1Pi6UyQL7O2TIyfsoxDHY1jqF68DtSSpIjmMiuPKxFTNWntmv965E48Q+YMtp&#10;LetHKCiA5aoGGjBMWql+YTRAMyuw/rklimLE3wsoyihNIDOROTfUubE+N4iowFWBDUbjtDRjx9z2&#10;im1aeCl0Agg5h0JumCuyJ1RAyRrQsBy5Q3O1HfHcdqee/gJmfwEAAP//AwBQSwMEFAAGAAgAAAAh&#10;AFErQiHcAAAABwEAAA8AAABkcnMvZG93bnJldi54bWxMjs1OwzAQhO9IvIO1SNyoQ6F/IU4FVFza&#10;Cy2txNGNl9giXkex26Rvz3KC02g0o5mvWA6+EWfsoguk4H6UgUCqgnFUK9h/vN3NQcSkyegmECq4&#10;YIRleX1V6NyEnrZ43qVa8AjFXCuwKbW5lLGy6HUchRaJs6/QeZ3YdrU0ne553DdynGVT6bUjfrC6&#10;xVeL1ffu5BWEFY03qz4dLu+fW+fmL+tku7VStzfD8xOIhEP6K8MvPqNDyUzHcCITRcM+m3BTwXTy&#10;CILzhwXrUcFiNgNZFvI/f/kDAAD//wMAUEsBAi0AFAAGAAgAAAAhALaDOJL+AAAA4QEAABMAAAAA&#10;AAAAAAAAAAAAAAAAAFtDb250ZW50X1R5cGVzXS54bWxQSwECLQAUAAYACAAAACEAOP0h/9YAAACU&#10;AQAACwAAAAAAAAAAAAAAAAAvAQAAX3JlbHMvLnJlbHNQSwECLQAUAAYACAAAACEAN8n22/ECAABK&#10;BgAADgAAAAAAAAAAAAAAAAAuAgAAZHJzL2Uyb0RvYy54bWxQSwECLQAUAAYACAAAACEAUStCIdwA&#10;AAAHAQAADwAAAAAAAAAAAAAAAABLBQAAZHJzL2Rvd25yZXYueG1sUEsFBgAAAAAEAAQA8wAAAFQG&#10;AAAAAA==&#10;" o:allowincell="f" filled="f" strokecolor="white" strokeweight=".25pt">
                      <v:textbox inset="2pt,2pt,2pt,2pt">
                        <w:txbxContent>
                          <w:p w:rsidR="003A39EF" w:rsidRDefault="003A39EF" w:rsidP="002D14E8">
                            <w:r>
                              <w:t>3</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40864" behindDoc="0" locked="0" layoutInCell="0" allowOverlap="1" wp14:anchorId="5291A9CA" wp14:editId="392B84F9">
                      <wp:simplePos x="0" y="0"/>
                      <wp:positionH relativeFrom="margin">
                        <wp:posOffset>441325</wp:posOffset>
                      </wp:positionH>
                      <wp:positionV relativeFrom="paragraph">
                        <wp:posOffset>415290</wp:posOffset>
                      </wp:positionV>
                      <wp:extent cx="183515" cy="365760"/>
                      <wp:effectExtent l="0" t="0" r="26035" b="1524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39EF" w:rsidRDefault="003A39EF"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60" style="position:absolute;margin-left:34.75pt;margin-top:32.7pt;width:14.45pt;height:28.8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Y19AIAAEoGAAAOAAAAZHJzL2Uyb0RvYy54bWysVV1v2jAUfZ+0/2D5PU1CEkhRQ0UDTJP2&#10;Ua2b9mxih1hz7Mw2hG7af9+1AxS6l2pqkCxff1zfc+65l5vbfSvQjmnDlSxwfBVhxGSlKJebAn/7&#10;ugpyjIwlkhKhJCvwIzP4dvb2zU3fTdlINUpQphE4kWbadwVurO2mYWiqhrXEXKmOSdislW6JBVNv&#10;QqpJD95bEY6iaBz2StNOq4oZA6uLYRPPvP+6ZpX9XNeGWSQKDLFZP2o/rt0Yzm7IdKNJ1/DqEAb5&#10;jyhawiU8enK1IJagreb/uGp5pZVRtb2qVBuquuYV8xgATRw9Q/PQkI55LECO6U40mddzW33a3WvE&#10;aYFHSYyRJC0k6QvQRuRGMOQWgaK+M1M4+dDdawfSdB9U9cMgqcoGzrG51qpvGKEQmD8fXlxwhoGr&#10;aN1/VBT8k61Vnq19rVvnEHhAe5+Ux1NS2N6iChbjPMniDKMKtpJxNhn7pIVkerzcaWPfMdUiNymw&#10;huC9c7L7YCwED0ePR9xbUq24ED7vQqIenMaTzF8wSnDqNj1GvVmXQqMdAeWs/OeYAGcXx1puQb+C&#10;twXOI/cNinJkLCX1r1jCxTCHy0I658wrcwgPrL2FqV8HzF41v6+j62W+zNMgHY2XQRotFsF8VabB&#10;eAXRLpJFWS7iPy7qOJ02nFImXeBHBcfpyxRyqKVBeycNXwA0L+EhvAzD0wSoLiHNV1k0SZM8mEyy&#10;JEiTZRTc5asymJfxeDxZ3pV3y2eQlp4m8zqoTpy7qNQW0vbQ0B5R7kSTZNcjkD/l0BpGkyGRiIgN&#10;9LTKaoy0st+5bXxBOoU6HxfM5JH7HRRy8j4QcUy2s07pOmB7ogrEcRSCLx9XMUPl2f1670s0yY7F&#10;uFb0EQoKwvJVAw0YJo3SvzDqoZkV2PzcEs0wEu8lFOUoS0GZyJ4b+txYnxtEVuCqwBajYVraoWNu&#10;O803DbwUewKkmkMh19wXmSvyISqA5AxoWB7cobm6jnhu+1NPfwGzvwAAAP//AwBQSwMEFAAGAAgA&#10;AAAhANEnUkbdAAAACAEAAA8AAABkcnMvZG93bnJldi54bWxMj8FOwzAQRO9I/IO1SNyoQ6BVGuJU&#10;QMWlXNoCEkc3XmKLeB3FbpP+PcsJTqPVPM3OVKvJd+KEQ3SBFNzOMhBITTCOWgXvby83BYiYNBnd&#10;BUIFZ4ywqi8vKl2aMNIOT/vUCg6hWGoFNqW+lDI2Fr2Os9AjsfcVBq8Tn0MrzaBHDvedzLNsIb12&#10;xB+s7vHZYvO9P3oFYU3563pMH+ft58654mmT7LBR6vpqenwAkXBKfzD81ufqUHOnQziSiaJTsFjO&#10;mWSd34Ngf1mwHpjL7zKQdSX/D6h/AAAA//8DAFBLAQItABQABgAIAAAAIQC2gziS/gAAAOEBAAAT&#10;AAAAAAAAAAAAAAAAAAAAAABbQ29udGVudF9UeXBlc10ueG1sUEsBAi0AFAAGAAgAAAAhADj9If/W&#10;AAAAlAEAAAsAAAAAAAAAAAAAAAAALwEAAF9yZWxzLy5yZWxzUEsBAi0AFAAGAAgAAAAhAP2CpjX0&#10;AgAASgYAAA4AAAAAAAAAAAAAAAAALgIAAGRycy9lMm9Eb2MueG1sUEsBAi0AFAAGAAgAAAAhANEn&#10;UkbdAAAACAEAAA8AAAAAAAAAAAAAAAAATgUAAGRycy9kb3ducmV2LnhtbFBLBQYAAAAABAAEAPMA&#10;AABYBgAAAAA=&#10;" o:allowincell="f" filled="f" strokecolor="white" strokeweight=".25pt">
                      <v:textbox inset="2pt,2pt,2pt,2pt">
                        <w:txbxContent>
                          <w:p w:rsidR="003A39EF" w:rsidRDefault="003A39EF" w:rsidP="002D14E8">
                            <w:r>
                              <w:t>1</w:t>
                            </w:r>
                            <w:r>
                              <w:br/>
                              <w:t>2</w:t>
                            </w:r>
                          </w:p>
                        </w:txbxContent>
                      </v:textbox>
                      <w10:wrap anchorx="margin"/>
                    </v:rect>
                  </w:pict>
                </mc:Fallback>
              </mc:AlternateContent>
            </w:r>
            <w:r w:rsidRPr="009B6AAC">
              <w:rPr>
                <w:noProof/>
                <w:lang w:eastAsia="en-AU"/>
              </w:rPr>
              <mc:AlternateContent>
                <mc:Choice Requires="wps">
                  <w:drawing>
                    <wp:anchor distT="0" distB="0" distL="114300" distR="114300" simplePos="0" relativeHeight="251943936" behindDoc="0" locked="0" layoutInCell="0" allowOverlap="1" wp14:anchorId="55990F16" wp14:editId="6BE49588">
                      <wp:simplePos x="0" y="0"/>
                      <wp:positionH relativeFrom="margin">
                        <wp:posOffset>309245</wp:posOffset>
                      </wp:positionH>
                      <wp:positionV relativeFrom="paragraph">
                        <wp:posOffset>50800</wp:posOffset>
                      </wp:positionV>
                      <wp:extent cx="93345" cy="93345"/>
                      <wp:effectExtent l="0" t="0" r="20955" b="2095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4.35pt;margin-top:4pt;width:7.35pt;height:7.3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C76wIAADU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aMI9BGkgSR9BdmI2HKK7CZI1LU6Ac+H9l5Zkrq9k8VPjYTMavCjS6VkV1NSArDQ+vsXF6yh4Sra&#10;dJ9kCfHJzkin1qFSjQ0IOqCDS8rjkBR6MKiAzXkUxWOMCjjplzY+SU5XW6XNByobZBcpVgDdhSb7&#10;O21615OLfUnINeMc9knCBepSHIXTsbugJWelPXQM1XaTcYX2xNaN+zlewP3crWEGqpezJsWzwYkk&#10;VopclO4VQxjv1wCaCxucurrs4YF1MLB0+8DY1czveTDPZ/ks9uLRJPfiYLXyluss9iZrQLuKVlm2&#10;Cv9Y1GGc1KwsqbDAT/Ubxv9WH8dO6itvqOALgvpch7X7vdbBv4Th0gOsLikt1+NgGkczbzodR14c&#10;5YF3O1tn3jILJ5Npfpvd5i8o5U4m/TasBs0tKrmDtD3UZYdKZosmGs9HIQYDBsNo2icSEb6FiVYY&#10;hZGS5gcztWtHW582xoUys8D+j8oM0XshTsm21pCuI7dnqaA4ToXgmsf2S993G1k+Qu8ABvu0nbWw&#10;qKV6wqiDuZVi/WtHFMWIfxTQf/Mwju2gc0Y8no7AUOcnm/MTIgoIlWKDUb/MTD8cd61i2xpeCh1b&#10;IZfQsxVzHWX7uUcF+K0Bs8kxOc5RO/zObef1PO0XfwEAAP//AwBQSwMEFAAGAAgAAAAhAO/CjgDb&#10;AAAABgEAAA8AAABkcnMvZG93bnJldi54bWxMj8tOwzAURPdI/IN1kdhRp6ZqohCnqiohdcWjwN6J&#10;b5OofkS204S/57KC5WhGM2eq3WINu2KIg3cS1qsMGLrW68F1Ej4/nh8KYDEpp5XxDiV8Y4RdfXtT&#10;qVL72b3j9ZQ6RiUulkpCn9JYch7bHq2KKz+iI+/sg1WJZOi4Dmqmcmu4yLItt2pwtNCrEQ89tpfT&#10;ZCW8vIljg4c8F9PrrI82fBXnvZHy/m7ZPwFLuKS/MPziEzrUxNT4yenIjIRNkVNSQkGPyN4+boA1&#10;EoTIgdcV/49f/wAAAP//AwBQSwECLQAUAAYACAAAACEAtoM4kv4AAADhAQAAEwAAAAAAAAAAAAAA&#10;AAAAAAAAW0NvbnRlbnRfVHlwZXNdLnhtbFBLAQItABQABgAIAAAAIQA4/SH/1gAAAJQBAAALAAAA&#10;AAAAAAAAAAAAAC8BAABfcmVscy8ucmVsc1BLAQItABQABgAIAAAAIQBFSnC76wIAADUGAAAOAAAA&#10;AAAAAAAAAAAAAC4CAABkcnMvZTJvRG9jLnhtbFBLAQItABQABgAIAAAAIQDvwo4A2wAAAAYBAAAP&#10;AAAAAAAAAAAAAAAAAEUFAABkcnMvZG93bnJldi54bWxQSwUGAAAAAAQABADzAAAATQYAAAAA&#10;" o:allowincell="f" filled="f" strokeweight=".25pt">
                      <w10:wrap anchorx="margin"/>
                    </v:rect>
                  </w:pict>
                </mc:Fallback>
              </mc:AlternateContent>
            </w:r>
          </w:p>
        </w:tc>
        <w:tc>
          <w:tcPr>
            <w:tcW w:w="4778" w:type="dxa"/>
            <w:tcBorders>
              <w:right w:val="single" w:sz="4" w:space="0" w:color="auto"/>
            </w:tcBorders>
          </w:tcPr>
          <w:p w:rsidR="002D14E8" w:rsidRPr="009B6AAC" w:rsidRDefault="002D14E8" w:rsidP="00F2133C">
            <w:pPr>
              <w:pStyle w:val="subsection"/>
              <w:spacing w:afterLines="100" w:after="240"/>
            </w:pPr>
          </w:p>
        </w:tc>
      </w:tr>
      <w:tr w:rsidR="002D14E8" w:rsidRPr="009B6AAC" w:rsidTr="00F2133C">
        <w:tc>
          <w:tcPr>
            <w:tcW w:w="2518" w:type="dxa"/>
            <w:tcBorders>
              <w:left w:val="single" w:sz="4" w:space="0" w:color="auto"/>
            </w:tcBorders>
          </w:tcPr>
          <w:p w:rsidR="002D14E8" w:rsidRPr="009B6AAC" w:rsidRDefault="002D14E8" w:rsidP="00F2133C">
            <w:pPr>
              <w:spacing w:afterLines="100" w:after="240"/>
              <w:rPr>
                <w:sz w:val="16"/>
              </w:rPr>
            </w:pPr>
            <w:r w:rsidRPr="009B6AAC">
              <w:rPr>
                <w:noProof/>
                <w:lang w:eastAsia="en-AU"/>
              </w:rPr>
              <mc:AlternateContent>
                <mc:Choice Requires="wps">
                  <w:drawing>
                    <wp:anchor distT="0" distB="0" distL="114300" distR="114300" simplePos="0" relativeHeight="251939840" behindDoc="0" locked="0" layoutInCell="0" allowOverlap="1" wp14:anchorId="3B497ABE" wp14:editId="0CF699ED">
                      <wp:simplePos x="0" y="0"/>
                      <wp:positionH relativeFrom="margin">
                        <wp:posOffset>309245</wp:posOffset>
                      </wp:positionH>
                      <wp:positionV relativeFrom="paragraph">
                        <wp:posOffset>50800</wp:posOffset>
                      </wp:positionV>
                      <wp:extent cx="93345" cy="93345"/>
                      <wp:effectExtent l="0" t="0" r="20955" b="209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4.35pt;margin-top:4pt;width:7.35pt;height:7.3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K16QIAADMGAAAOAAAAZHJzL2Uyb0RvYy54bWysVFtv2yAUfp+0/4B4d23Hzs2qU6VOMk3a&#10;pVo37ZkYHKNh8IDU6ab99x1w4ibtyzQ1kSwOHA7f953L9c2hEeiBacOVzHF8FWHEZKkol7scf/u6&#10;CWYYGUskJUJJluNHZvDN4u2b667N2EjVSlCmEQSRJuvaHNfWtlkYmrJmDTFXqmUSDiulG2LB1LuQ&#10;atJB9EaEoyiahJ3StNWqZMbA7qo/xAsfv6pYaT9XlWEWiRwDNuu/2n+37hsurkm206SteXmEQf4D&#10;RUO4hEeHUCtiCdpr/iJUw0utjKrsVamaUFUVL5nnAGzi6Bmb+5q0zHMBcUw7yGReL2z56eFOI05z&#10;nMQYSdJAjr6AakTuBEOwBwJ1rcnA7769046iaT+o8odBUhU1uLGl1qqrGaEAy/uHFxecYeAq2nYf&#10;FYXwZG+V1+pQ6cYFBBXQwafkcUgJO1hUwuY8SdIxRiWc9EvAE5LsdLXVxr5jqkFukWMNyH1o8vDB&#10;2N715OJekmrDhfA5FxJ1jvR07C8YJTh1h56h3m0LodEDcVXjf04HePfCreEWalfwJsezwYlkToq1&#10;pP4VS7jo13BZSBec+ars4YF1sLD0+8DYV8zveTRfz9azNEhHk3WQRqtVsNwUaTDZANpVsiqKVfzH&#10;oY7TrOaUMumAn6o3Tv+tOo591NfdUL8XBM25Dhv/e6lDeAnDywSsLiktN+NomiazYDodJ0GarKPg&#10;drYpgmURTybT9W1xu35Gae1lMq/DatDcoVJ7SNt9TTtEuSuaZDwfQe1TDmNhNO0TiYjYwTwrrcZI&#10;K/ud29o3o6tPF+NCmVnk/kdlhui9EKdkO2tI15Hbk1RQHKdC8M3j+qXvu62ij9A7gME97SYtLGql&#10;f2HUwdTKsfm5J5phJN5L6L95nKZuzHkjHU9HYOjzk+35CZElhMqxxahfFrYfjftW810NL8WerVRL&#10;6NmK+45y/dyjAvzOgMnkmRynqBt957b3epr1i78AAAD//wMAUEsDBBQABgAIAAAAIQDvwo4A2wAA&#10;AAYBAAAPAAAAZHJzL2Rvd25yZXYueG1sTI/LTsMwFET3SPyDdZHYUaemaqIQp6oqIXXFo8DeiW+T&#10;qH5EttOEv+eyguVoRjNnqt1iDbtiiIN3EtarDBi61uvBdRI+P54fCmAxKaeV8Q4lfGOEXX17U6lS&#10;+9m94/WUOkYlLpZKQp/SWHIe2x6tiis/oiPv7INViWTouA5qpnJruMiyLbdqcLTQqxEPPbaX02Ql&#10;vLyJY4OHPBfT66yPNnwV572R8v5u2T8BS7ikvzD84hM61MTU+MnpyIyETZFTUkJBj8jePm6ANRKE&#10;yIHXFf+PX/8AAAD//wMAUEsBAi0AFAAGAAgAAAAhALaDOJL+AAAA4QEAABMAAAAAAAAAAAAAAAAA&#10;AAAAAFtDb250ZW50X1R5cGVzXS54bWxQSwECLQAUAAYACAAAACEAOP0h/9YAAACUAQAACwAAAAAA&#10;AAAAAAAAAAAvAQAAX3JlbHMvLnJlbHNQSwECLQAUAAYACAAAACEAH4SCtekCAAAzBgAADgAAAAAA&#10;AAAAAAAAAAAuAgAAZHJzL2Uyb0RvYy54bWxQSwECLQAUAAYACAAAACEA78KOANsAAAAGAQAADwAA&#10;AAAAAAAAAAAAAABDBQAAZHJzL2Rvd25yZXYueG1sUEsFBgAAAAAEAAQA8wAAAEsGAAAAAA==&#10;" o:allowincell="f" filled="f" strokeweight=".25pt">
                      <w10:wrap anchorx="margin"/>
                    </v:rect>
                  </w:pict>
                </mc:Fallback>
              </mc:AlternateContent>
            </w:r>
          </w:p>
        </w:tc>
        <w:tc>
          <w:tcPr>
            <w:tcW w:w="4778" w:type="dxa"/>
            <w:tcBorders>
              <w:right w:val="single" w:sz="4" w:space="0" w:color="auto"/>
            </w:tcBorders>
          </w:tcPr>
          <w:p w:rsidR="002D14E8" w:rsidRPr="009B6AAC" w:rsidRDefault="002D14E8" w:rsidP="00F2133C">
            <w:pPr>
              <w:pStyle w:val="subsection"/>
              <w:spacing w:afterLines="100" w:after="240"/>
            </w:pPr>
          </w:p>
        </w:tc>
      </w:tr>
      <w:tr w:rsidR="002D14E8" w:rsidRPr="009B6AAC" w:rsidTr="00F2133C">
        <w:trPr>
          <w:cantSplit/>
        </w:trPr>
        <w:tc>
          <w:tcPr>
            <w:tcW w:w="7296" w:type="dxa"/>
            <w:gridSpan w:val="2"/>
            <w:tcBorders>
              <w:left w:val="single" w:sz="4" w:space="0" w:color="auto"/>
              <w:bottom w:val="single" w:sz="2" w:space="0" w:color="auto"/>
              <w:right w:val="single" w:sz="4" w:space="0" w:color="auto"/>
            </w:tcBorders>
            <w:shd w:val="clear" w:color="auto" w:fill="auto"/>
          </w:tcPr>
          <w:p w:rsidR="002D14E8" w:rsidRPr="009B6AAC" w:rsidRDefault="002D14E8" w:rsidP="00F2133C">
            <w:pPr>
              <w:pStyle w:val="subsection"/>
            </w:pPr>
            <w:r w:rsidRPr="009B6AAC">
              <w:rPr>
                <w:sz w:val="20"/>
              </w:rPr>
              <w:t xml:space="preserve">Remember. . . . number </w:t>
            </w:r>
            <w:r w:rsidRPr="009B6AAC">
              <w:rPr>
                <w:i/>
                <w:sz w:val="20"/>
              </w:rPr>
              <w:t>every</w:t>
            </w:r>
            <w:r w:rsidRPr="009B6AAC">
              <w:rPr>
                <w:sz w:val="20"/>
              </w:rPr>
              <w:t xml:space="preserve"> box to make your vote count.</w:t>
            </w:r>
          </w:p>
        </w:tc>
      </w:tr>
    </w:tbl>
    <w:p w:rsidR="002D14E8" w:rsidRPr="009B6AAC" w:rsidRDefault="002D14E8" w:rsidP="002D14E8"/>
    <w:p w:rsidR="002A495A" w:rsidRPr="009B6AAC" w:rsidRDefault="002A495A" w:rsidP="0010646A">
      <w:pPr>
        <w:pStyle w:val="ActHead1"/>
        <w:pageBreakBefore/>
      </w:pPr>
      <w:bookmarkStart w:id="549" w:name="_Toc518994269"/>
      <w:r w:rsidRPr="007A72B2">
        <w:rPr>
          <w:rStyle w:val="CharChapNo"/>
        </w:rPr>
        <w:lastRenderedPageBreak/>
        <w:t>Schedule</w:t>
      </w:r>
      <w:r w:rsidR="009B6AAC" w:rsidRPr="007A72B2">
        <w:rPr>
          <w:rStyle w:val="CharChapNo"/>
        </w:rPr>
        <w:t> </w:t>
      </w:r>
      <w:r w:rsidRPr="007A72B2">
        <w:rPr>
          <w:rStyle w:val="CharChapNo"/>
        </w:rPr>
        <w:t>2</w:t>
      </w:r>
      <w:r w:rsidRPr="009B6AAC">
        <w:t>—</w:t>
      </w:r>
      <w:r w:rsidRPr="007A72B2">
        <w:rPr>
          <w:rStyle w:val="CharChapText"/>
        </w:rPr>
        <w:t>Grounds of application for postal or pre</w:t>
      </w:r>
      <w:r w:rsidR="009B6AAC" w:rsidRPr="007A72B2">
        <w:rPr>
          <w:rStyle w:val="CharChapText"/>
        </w:rPr>
        <w:noBreakHyphen/>
      </w:r>
      <w:r w:rsidRPr="007A72B2">
        <w:rPr>
          <w:rStyle w:val="CharChapText"/>
        </w:rPr>
        <w:t>poll vote</w:t>
      </w:r>
      <w:bookmarkEnd w:id="549"/>
    </w:p>
    <w:p w:rsidR="002A495A" w:rsidRPr="009B6AAC" w:rsidRDefault="002A495A" w:rsidP="002A495A">
      <w:pPr>
        <w:pStyle w:val="notemargin"/>
        <w:ind w:left="851"/>
      </w:pPr>
      <w:r w:rsidRPr="009B6AAC">
        <w:t>Sections</w:t>
      </w:r>
      <w:r w:rsidR="009B6AAC">
        <w:t> </w:t>
      </w:r>
      <w:r w:rsidR="00AD1A72" w:rsidRPr="009B6AAC">
        <w:t>183 and 200A</w:t>
      </w:r>
    </w:p>
    <w:p w:rsidR="002A495A" w:rsidRPr="007A72B2" w:rsidRDefault="00D34FE3" w:rsidP="002A495A">
      <w:pPr>
        <w:pStyle w:val="Header"/>
      </w:pPr>
      <w:r w:rsidRPr="007A72B2">
        <w:rPr>
          <w:rStyle w:val="CharPartNo"/>
        </w:rPr>
        <w:t xml:space="preserve"> </w:t>
      </w:r>
      <w:r w:rsidRPr="007A72B2">
        <w:rPr>
          <w:rStyle w:val="CharPartText"/>
        </w:rPr>
        <w:t xml:space="preserve"> </w:t>
      </w:r>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D52213">
      <w:pPr>
        <w:pStyle w:val="subsection"/>
      </w:pPr>
      <w:r w:rsidRPr="009B6AAC">
        <w:tab/>
        <w:t>1.</w:t>
      </w:r>
      <w:r w:rsidRPr="009B6AAC">
        <w:tab/>
        <w:t xml:space="preserve">Throughout the hours of polling on polling day, </w:t>
      </w:r>
      <w:r w:rsidR="009A602D" w:rsidRPr="009B6AAC">
        <w:t>the person</w:t>
      </w:r>
      <w:r w:rsidRPr="009B6AAC">
        <w:t xml:space="preserve"> will be absent from the State or Territory for which </w:t>
      </w:r>
      <w:r w:rsidR="009A602D" w:rsidRPr="009B6AAC">
        <w:t>the person</w:t>
      </w:r>
      <w:r w:rsidRPr="009B6AAC">
        <w:t xml:space="preserve"> is enrolled.</w:t>
      </w:r>
    </w:p>
    <w:p w:rsidR="002A495A" w:rsidRPr="009B6AAC" w:rsidRDefault="002A495A" w:rsidP="00D52213">
      <w:pPr>
        <w:pStyle w:val="subsection"/>
      </w:pPr>
      <w:r w:rsidRPr="009B6AAC">
        <w:tab/>
        <w:t>2.</w:t>
      </w:r>
      <w:r w:rsidRPr="009B6AAC">
        <w:tab/>
      </w:r>
      <w:r w:rsidR="00377BF6" w:rsidRPr="009B6AAC">
        <w:t>The person</w:t>
      </w:r>
      <w:r w:rsidRPr="009B6AAC">
        <w:t xml:space="preserve"> will not, at any time during the hours of polling on polling day, be within 8 kilometres by the nearest practicable route of any polling booth in the State or Territory for which </w:t>
      </w:r>
      <w:r w:rsidR="00377BF6" w:rsidRPr="009B6AAC">
        <w:t>the person</w:t>
      </w:r>
      <w:r w:rsidRPr="009B6AAC">
        <w:t xml:space="preserve"> is enrolled.</w:t>
      </w:r>
    </w:p>
    <w:p w:rsidR="002A495A" w:rsidRPr="009B6AAC" w:rsidRDefault="002A495A" w:rsidP="00D52213">
      <w:pPr>
        <w:pStyle w:val="subsection"/>
      </w:pPr>
      <w:r w:rsidRPr="009B6AAC">
        <w:tab/>
        <w:t>3.</w:t>
      </w:r>
      <w:r w:rsidRPr="009B6AAC">
        <w:tab/>
        <w:t xml:space="preserve">Throughout the hours of polling on polling day, </w:t>
      </w:r>
      <w:r w:rsidR="00377BF6" w:rsidRPr="009B6AAC">
        <w:t>the person</w:t>
      </w:r>
      <w:r w:rsidRPr="009B6AAC">
        <w:t xml:space="preserve"> will be travelling under conditions that will prevent </w:t>
      </w:r>
      <w:r w:rsidR="00377BF6" w:rsidRPr="009B6AAC">
        <w:t>the person</w:t>
      </w:r>
      <w:r w:rsidRPr="009B6AAC">
        <w:t xml:space="preserve"> attending a polling booth in the State or Territory for which </w:t>
      </w:r>
      <w:r w:rsidR="00377BF6" w:rsidRPr="009B6AAC">
        <w:t>the person</w:t>
      </w:r>
      <w:r w:rsidRPr="009B6AAC">
        <w:t xml:space="preserve"> is enrolled.</w:t>
      </w:r>
    </w:p>
    <w:p w:rsidR="00DB2030" w:rsidRPr="009B6AAC" w:rsidRDefault="00DB2030" w:rsidP="00DB2030">
      <w:pPr>
        <w:pStyle w:val="subsection"/>
      </w:pPr>
      <w:r w:rsidRPr="009B6AAC">
        <w:tab/>
        <w:t>3A.</w:t>
      </w:r>
      <w:r w:rsidRPr="009B6AAC">
        <w:tab/>
        <w:t xml:space="preserve">Throughout the hours of polling on polling day, </w:t>
      </w:r>
      <w:r w:rsidR="00377BF6" w:rsidRPr="009B6AAC">
        <w:t>the person</w:t>
      </w:r>
      <w:r w:rsidRPr="009B6AAC">
        <w:t xml:space="preserve"> will be absent from the </w:t>
      </w:r>
      <w:r w:rsidR="00D34FE3" w:rsidRPr="009B6AAC">
        <w:t>Division</w:t>
      </w:r>
      <w:r w:rsidR="0010646A" w:rsidRPr="009B6AAC">
        <w:t xml:space="preserve"> </w:t>
      </w:r>
      <w:r w:rsidRPr="009B6AAC">
        <w:t xml:space="preserve">for which </w:t>
      </w:r>
      <w:r w:rsidR="00377BF6" w:rsidRPr="009B6AAC">
        <w:t>the person</w:t>
      </w:r>
      <w:r w:rsidRPr="009B6AAC">
        <w:t xml:space="preserve"> is enrolled.</w:t>
      </w:r>
    </w:p>
    <w:p w:rsidR="002A495A" w:rsidRPr="009B6AAC" w:rsidRDefault="002A495A" w:rsidP="00D52213">
      <w:pPr>
        <w:pStyle w:val="subsection"/>
      </w:pPr>
      <w:r w:rsidRPr="009B6AAC">
        <w:tab/>
        <w:t>4.</w:t>
      </w:r>
      <w:r w:rsidRPr="009B6AAC">
        <w:tab/>
      </w:r>
      <w:r w:rsidR="00377BF6" w:rsidRPr="009B6AAC">
        <w:t>The person</w:t>
      </w:r>
      <w:r w:rsidRPr="009B6AAC">
        <w:t xml:space="preserve"> will be unable to attend a polling booth on polling day because of:</w:t>
      </w:r>
    </w:p>
    <w:p w:rsidR="002A495A" w:rsidRPr="009B6AAC" w:rsidRDefault="002A495A" w:rsidP="002A495A">
      <w:pPr>
        <w:pStyle w:val="paragraph"/>
      </w:pPr>
      <w:r w:rsidRPr="009B6AAC">
        <w:tab/>
        <w:t>(a)</w:t>
      </w:r>
      <w:r w:rsidRPr="009B6AAC">
        <w:tab/>
        <w:t>serious illness;</w:t>
      </w:r>
    </w:p>
    <w:p w:rsidR="002A495A" w:rsidRPr="009B6AAC" w:rsidRDefault="002A495A" w:rsidP="002A495A">
      <w:pPr>
        <w:pStyle w:val="paragraph"/>
      </w:pPr>
      <w:r w:rsidRPr="009B6AAC">
        <w:tab/>
        <w:t>(b)</w:t>
      </w:r>
      <w:r w:rsidRPr="009B6AAC">
        <w:tab/>
        <w:t>infirmity; or</w:t>
      </w:r>
    </w:p>
    <w:p w:rsidR="002A495A" w:rsidRPr="009B6AAC" w:rsidRDefault="002A495A" w:rsidP="002A495A">
      <w:pPr>
        <w:pStyle w:val="paragraph"/>
      </w:pPr>
      <w:r w:rsidRPr="009B6AAC">
        <w:tab/>
        <w:t>(c)</w:t>
      </w:r>
      <w:r w:rsidRPr="009B6AAC">
        <w:tab/>
        <w:t>approaching childbirth.</w:t>
      </w:r>
    </w:p>
    <w:p w:rsidR="002A495A" w:rsidRPr="009B6AAC" w:rsidRDefault="002A495A" w:rsidP="002A495A">
      <w:pPr>
        <w:pStyle w:val="subsection2"/>
      </w:pPr>
      <w:r w:rsidRPr="009B6AAC">
        <w:t xml:space="preserve">(In the case of </w:t>
      </w:r>
      <w:r w:rsidR="00377BF6" w:rsidRPr="009B6AAC">
        <w:t>a person</w:t>
      </w:r>
      <w:r w:rsidRPr="009B6AAC">
        <w:t xml:space="preserve"> who will be a patient at a hospital on polling day, this paragraph applies regardless of the operation of sections</w:t>
      </w:r>
      <w:r w:rsidR="009B6AAC">
        <w:t> </w:t>
      </w:r>
      <w:r w:rsidRPr="009B6AAC">
        <w:t xml:space="preserve">224 and </w:t>
      </w:r>
      <w:r w:rsidR="00AC41BC" w:rsidRPr="009B6AAC">
        <w:t>227</w:t>
      </w:r>
      <w:r w:rsidRPr="009B6AAC">
        <w:t>.)</w:t>
      </w:r>
    </w:p>
    <w:p w:rsidR="002A495A" w:rsidRPr="009B6AAC" w:rsidRDefault="002A495A" w:rsidP="00D52213">
      <w:pPr>
        <w:pStyle w:val="subsection"/>
      </w:pPr>
      <w:r w:rsidRPr="009B6AAC">
        <w:tab/>
        <w:t>5.</w:t>
      </w:r>
      <w:r w:rsidRPr="009B6AAC">
        <w:tab/>
        <w:t xml:space="preserve">On polling day, </w:t>
      </w:r>
      <w:r w:rsidR="00991BBA" w:rsidRPr="009B6AAC">
        <w:t>the person</w:t>
      </w:r>
      <w:r w:rsidRPr="009B6AAC">
        <w:t xml:space="preserve"> will be unable to attend a polling booth because </w:t>
      </w:r>
      <w:r w:rsidR="00991BBA" w:rsidRPr="009B6AAC">
        <w:t>the person</w:t>
      </w:r>
      <w:r w:rsidRPr="009B6AAC">
        <w:t xml:space="preserve"> will be at a place (other than a hospital) caring for a person who is seriously ill or infirm or who is expected shortly to give birth.</w:t>
      </w:r>
    </w:p>
    <w:p w:rsidR="002A495A" w:rsidRPr="009B6AAC" w:rsidRDefault="002A495A" w:rsidP="00D52213">
      <w:pPr>
        <w:pStyle w:val="subsection"/>
      </w:pPr>
      <w:r w:rsidRPr="009B6AAC">
        <w:tab/>
        <w:t>6.</w:t>
      </w:r>
      <w:r w:rsidRPr="009B6AAC">
        <w:tab/>
        <w:t xml:space="preserve">Throughout the hours of polling on polling day, </w:t>
      </w:r>
      <w:r w:rsidR="00991BBA" w:rsidRPr="009B6AAC">
        <w:t>the person</w:t>
      </w:r>
      <w:r w:rsidRPr="009B6AAC">
        <w:t xml:space="preserve"> will be a patient at a hospital and unable to vote at the hospital.</w:t>
      </w:r>
    </w:p>
    <w:p w:rsidR="00DF25C2" w:rsidRPr="009B6AAC" w:rsidRDefault="00DF25C2" w:rsidP="00DF25C2">
      <w:pPr>
        <w:pStyle w:val="subsection"/>
      </w:pPr>
      <w:r w:rsidRPr="009B6AAC">
        <w:lastRenderedPageBreak/>
        <w:tab/>
        <w:t>7A.</w:t>
      </w:r>
      <w:r w:rsidRPr="009B6AAC">
        <w:tab/>
      </w:r>
      <w:r w:rsidR="00377BF6" w:rsidRPr="009B6AAC">
        <w:t>The person</w:t>
      </w:r>
      <w:r w:rsidRPr="009B6AAC">
        <w:t xml:space="preserve"> will be unable to attend a polling booth on polling day because of a reasonable fear for, or a reasonable apprehension about, his or her personal wellbeing or safety.</w:t>
      </w:r>
    </w:p>
    <w:p w:rsidR="002A495A" w:rsidRPr="009B6AAC" w:rsidRDefault="002A495A" w:rsidP="00D52213">
      <w:pPr>
        <w:pStyle w:val="subsection"/>
      </w:pPr>
      <w:r w:rsidRPr="009B6AAC">
        <w:tab/>
        <w:t>8.</w:t>
      </w:r>
      <w:r w:rsidRPr="009B6AAC">
        <w:tab/>
        <w:t xml:space="preserve">Because of </w:t>
      </w:r>
      <w:r w:rsidR="00991BBA" w:rsidRPr="009B6AAC">
        <w:t>the person’s</w:t>
      </w:r>
      <w:r w:rsidRPr="009B6AAC">
        <w:t xml:space="preserve"> religious beliefs or membership of a religious order, </w:t>
      </w:r>
      <w:r w:rsidR="00991BBA" w:rsidRPr="009B6AAC">
        <w:t>the person</w:t>
      </w:r>
      <w:r w:rsidRPr="009B6AAC">
        <w:t>:</w:t>
      </w:r>
    </w:p>
    <w:p w:rsidR="002A495A" w:rsidRPr="009B6AAC" w:rsidRDefault="002A495A" w:rsidP="002A495A">
      <w:pPr>
        <w:pStyle w:val="paragraph"/>
      </w:pPr>
      <w:r w:rsidRPr="009B6AAC">
        <w:tab/>
        <w:t>(a)</w:t>
      </w:r>
      <w:r w:rsidRPr="009B6AAC">
        <w:tab/>
        <w:t>is precluded from attending a polling booth; or</w:t>
      </w:r>
    </w:p>
    <w:p w:rsidR="002A495A" w:rsidRPr="009B6AAC" w:rsidRDefault="002A495A" w:rsidP="002A495A">
      <w:pPr>
        <w:pStyle w:val="paragraph"/>
      </w:pPr>
      <w:r w:rsidRPr="009B6AAC">
        <w:tab/>
        <w:t>(b)</w:t>
      </w:r>
      <w:r w:rsidRPr="009B6AAC">
        <w:tab/>
        <w:t>for the greater part of the hours of polling on polling day, is precluded from attending a polling booth.</w:t>
      </w:r>
    </w:p>
    <w:p w:rsidR="002A495A" w:rsidRPr="009B6AAC" w:rsidRDefault="002A495A" w:rsidP="00D52213">
      <w:pPr>
        <w:pStyle w:val="subsection"/>
      </w:pPr>
      <w:r w:rsidRPr="009B6AAC">
        <w:tab/>
        <w:t>9.</w:t>
      </w:r>
      <w:r w:rsidRPr="009B6AAC">
        <w:tab/>
        <w:t xml:space="preserve">On polling day, </w:t>
      </w:r>
      <w:r w:rsidR="00991BBA" w:rsidRPr="009B6AAC">
        <w:t>the person</w:t>
      </w:r>
      <w:r w:rsidRPr="009B6AAC">
        <w:t xml:space="preserve"> will be serving a sentence of imprisonment or otherwise under detention.</w:t>
      </w:r>
    </w:p>
    <w:p w:rsidR="002A495A" w:rsidRPr="009B6AAC" w:rsidRDefault="002A495A" w:rsidP="00D52213">
      <w:pPr>
        <w:pStyle w:val="subsection"/>
      </w:pPr>
      <w:r w:rsidRPr="009B6AAC">
        <w:tab/>
        <w:t>10.</w:t>
      </w:r>
      <w:r w:rsidRPr="009B6AAC">
        <w:tab/>
      </w:r>
      <w:r w:rsidR="00991BBA" w:rsidRPr="009B6AAC">
        <w:t>The person’s</w:t>
      </w:r>
      <w:r w:rsidRPr="009B6AAC">
        <w:t xml:space="preserve"> address has been excluded from the Roll under section</w:t>
      </w:r>
      <w:r w:rsidR="009B6AAC">
        <w:t> </w:t>
      </w:r>
      <w:r w:rsidRPr="009B6AAC">
        <w:t>104.</w:t>
      </w:r>
    </w:p>
    <w:p w:rsidR="002A495A" w:rsidRPr="009B6AAC" w:rsidRDefault="002A495A" w:rsidP="00D52213">
      <w:pPr>
        <w:pStyle w:val="subsection"/>
      </w:pPr>
      <w:r w:rsidRPr="009B6AAC">
        <w:tab/>
        <w:t>11.</w:t>
      </w:r>
      <w:r w:rsidRPr="009B6AAC">
        <w:tab/>
        <w:t xml:space="preserve">Throughout the hours of polling on polling day, </w:t>
      </w:r>
      <w:r w:rsidR="00991BBA" w:rsidRPr="009B6AAC">
        <w:t>the person</w:t>
      </w:r>
      <w:r w:rsidRPr="009B6AAC">
        <w:t xml:space="preserve"> will be engaged in his or her employment or occupation and:</w:t>
      </w:r>
    </w:p>
    <w:p w:rsidR="002A495A" w:rsidRPr="009B6AAC" w:rsidRDefault="002A495A" w:rsidP="002A495A">
      <w:pPr>
        <w:pStyle w:val="paragraph"/>
      </w:pPr>
      <w:r w:rsidRPr="009B6AAC">
        <w:tab/>
        <w:t>(a)</w:t>
      </w:r>
      <w:r w:rsidRPr="009B6AAC">
        <w:tab/>
        <w:t xml:space="preserve">if </w:t>
      </w:r>
      <w:r w:rsidR="00991BBA" w:rsidRPr="009B6AAC">
        <w:t>the person</w:t>
      </w:r>
      <w:r w:rsidRPr="009B6AAC">
        <w:t xml:space="preserve"> is an employee, </w:t>
      </w:r>
      <w:r w:rsidR="00991BBA" w:rsidRPr="009B6AAC">
        <w:t>the person</w:t>
      </w:r>
      <w:r w:rsidRPr="009B6AAC">
        <w:t xml:space="preserve"> is not entitled to leave of absence under section</w:t>
      </w:r>
      <w:r w:rsidR="009B6AAC">
        <w:t> </w:t>
      </w:r>
      <w:r w:rsidRPr="009B6AAC">
        <w:t>345; and</w:t>
      </w:r>
    </w:p>
    <w:p w:rsidR="002A495A" w:rsidRPr="009B6AAC" w:rsidRDefault="002A495A" w:rsidP="002A495A">
      <w:pPr>
        <w:pStyle w:val="paragraph"/>
      </w:pPr>
      <w:r w:rsidRPr="009B6AAC">
        <w:tab/>
        <w:t>(b)</w:t>
      </w:r>
      <w:r w:rsidRPr="009B6AAC">
        <w:tab/>
        <w:t xml:space="preserve">in any other case, the absence of </w:t>
      </w:r>
      <w:r w:rsidR="00991BBA" w:rsidRPr="009B6AAC">
        <w:t>the person</w:t>
      </w:r>
      <w:r w:rsidRPr="009B6AAC">
        <w:t xml:space="preserve"> for the purpose of attending at a polling booth to vote would be likely to cause loss to the person in his or her occupation.</w:t>
      </w:r>
    </w:p>
    <w:p w:rsidR="002A495A" w:rsidRPr="009B6AAC" w:rsidRDefault="002A495A" w:rsidP="0010646A">
      <w:pPr>
        <w:pStyle w:val="ActHead1"/>
        <w:pageBreakBefore/>
      </w:pPr>
      <w:bookmarkStart w:id="550" w:name="_Toc518994270"/>
      <w:r w:rsidRPr="007A72B2">
        <w:rPr>
          <w:rStyle w:val="CharChapNo"/>
        </w:rPr>
        <w:lastRenderedPageBreak/>
        <w:t>Schedule</w:t>
      </w:r>
      <w:r w:rsidR="009B6AAC" w:rsidRPr="007A72B2">
        <w:rPr>
          <w:rStyle w:val="CharChapNo"/>
        </w:rPr>
        <w:t> </w:t>
      </w:r>
      <w:r w:rsidRPr="007A72B2">
        <w:rPr>
          <w:rStyle w:val="CharChapNo"/>
        </w:rPr>
        <w:t>3</w:t>
      </w:r>
      <w:r w:rsidRPr="009B6AAC">
        <w:t>—</w:t>
      </w:r>
      <w:r w:rsidRPr="007A72B2">
        <w:rPr>
          <w:rStyle w:val="CharChapText"/>
        </w:rPr>
        <w:t>Rules for the conduct of a preliminary scrutiny of declaration votes</w:t>
      </w:r>
      <w:bookmarkEnd w:id="550"/>
    </w:p>
    <w:p w:rsidR="002A495A" w:rsidRPr="009B6AAC" w:rsidRDefault="002A495A" w:rsidP="002A495A">
      <w:pPr>
        <w:pStyle w:val="notemargin"/>
        <w:rPr>
          <w:sz w:val="24"/>
        </w:rPr>
      </w:pPr>
      <w:r w:rsidRPr="009B6AAC">
        <w:t>Subsection</w:t>
      </w:r>
      <w:r w:rsidR="009B6AAC">
        <w:t> </w:t>
      </w:r>
      <w:r w:rsidRPr="009B6AAC">
        <w:t>266(3)</w:t>
      </w:r>
    </w:p>
    <w:p w:rsidR="002A495A" w:rsidRPr="007A72B2" w:rsidRDefault="00D34FE3" w:rsidP="002A495A">
      <w:pPr>
        <w:pStyle w:val="Header"/>
      </w:pPr>
      <w:r w:rsidRPr="007A72B2">
        <w:rPr>
          <w:rStyle w:val="CharPartNo"/>
        </w:rPr>
        <w:t xml:space="preserve"> </w:t>
      </w:r>
      <w:r w:rsidRPr="007A72B2">
        <w:rPr>
          <w:rStyle w:val="CharPartText"/>
        </w:rPr>
        <w:t xml:space="preserve"> </w:t>
      </w:r>
    </w:p>
    <w:p w:rsidR="002A495A" w:rsidRPr="007A72B2" w:rsidRDefault="00D34FE3" w:rsidP="002A495A">
      <w:pPr>
        <w:pStyle w:val="Header"/>
      </w:pPr>
      <w:r w:rsidRPr="007A72B2">
        <w:rPr>
          <w:rStyle w:val="CharDivNo"/>
        </w:rPr>
        <w:t xml:space="preserve"> </w:t>
      </w:r>
      <w:r w:rsidRPr="007A72B2">
        <w:rPr>
          <w:rStyle w:val="CharDivText"/>
        </w:rPr>
        <w:t xml:space="preserve"> </w:t>
      </w:r>
    </w:p>
    <w:p w:rsidR="002A495A" w:rsidRPr="009B6AAC" w:rsidRDefault="002A495A" w:rsidP="00D52213">
      <w:pPr>
        <w:pStyle w:val="subsection"/>
      </w:pPr>
      <w:r w:rsidRPr="009B6AAC">
        <w:tab/>
        <w:t>1.</w:t>
      </w:r>
      <w:r w:rsidRPr="009B6AAC">
        <w:tab/>
        <w:t>The DRO shall produce unopened all envelopes containing declaration votes of the kind to which the preliminary scrutiny relates received by the DRO:</w:t>
      </w:r>
    </w:p>
    <w:p w:rsidR="002A495A" w:rsidRPr="009B6AAC" w:rsidRDefault="002A495A" w:rsidP="002A495A">
      <w:pPr>
        <w:pStyle w:val="paragraph"/>
      </w:pPr>
      <w:r w:rsidRPr="009B6AAC">
        <w:tab/>
        <w:t>(a)</w:t>
      </w:r>
      <w:r w:rsidRPr="009B6AAC">
        <w:tab/>
        <w:t>in the case of the first preliminary scrutiny—before the commencement of that scrutiny; and</w:t>
      </w:r>
    </w:p>
    <w:p w:rsidR="002A495A" w:rsidRPr="009B6AAC" w:rsidRDefault="002A495A" w:rsidP="002A495A">
      <w:pPr>
        <w:pStyle w:val="paragraph"/>
      </w:pPr>
      <w:r w:rsidRPr="009B6AAC">
        <w:tab/>
        <w:t>(b)</w:t>
      </w:r>
      <w:r w:rsidRPr="009B6AAC">
        <w:tab/>
        <w:t>in the case of a subsequent preliminary scrutiny—after the commencement of the last preceding preliminary scrutiny and before the commencement of the subsequent preliminary scrutiny.</w:t>
      </w:r>
    </w:p>
    <w:p w:rsidR="002A495A" w:rsidRPr="009B6AAC" w:rsidRDefault="002A495A" w:rsidP="00D52213">
      <w:pPr>
        <w:pStyle w:val="subsection"/>
      </w:pPr>
      <w:r w:rsidRPr="009B6AAC">
        <w:tab/>
        <w:t>2.</w:t>
      </w:r>
      <w:r w:rsidRPr="009B6AAC">
        <w:tab/>
        <w:t>All written applications for postal votes not already dealt with at a preliminary scrutiny shall be produced at each preliminary scrutiny of postal votes.</w:t>
      </w:r>
    </w:p>
    <w:p w:rsidR="00521D7F" w:rsidRPr="009B6AAC" w:rsidRDefault="00521D7F" w:rsidP="00521D7F">
      <w:pPr>
        <w:pStyle w:val="subsection"/>
      </w:pPr>
      <w:r w:rsidRPr="009B6AAC">
        <w:tab/>
        <w:t>3.</w:t>
      </w:r>
      <w:r w:rsidRPr="009B6AAC">
        <w:tab/>
        <w:t>If the DRO has reason to doubt that the signature on the postal vote certificate that purports to be the elector’s signature is the elector’s signature, the DRO must check the signature against the most recent record (if any) of the elector’s signature that is available to the DRO.</w:t>
      </w:r>
    </w:p>
    <w:p w:rsidR="00D42E27" w:rsidRPr="009B6AAC" w:rsidRDefault="00D42E27" w:rsidP="00D42E27">
      <w:pPr>
        <w:pStyle w:val="subsection"/>
      </w:pPr>
      <w:r w:rsidRPr="009B6AAC">
        <w:tab/>
        <w:t>3A.</w:t>
      </w:r>
      <w:r w:rsidRPr="009B6AAC">
        <w:tab/>
        <w:t>For each envelope in relation to which the following paragraphs are satisfied:</w:t>
      </w:r>
    </w:p>
    <w:p w:rsidR="00D42E27" w:rsidRPr="009B6AAC" w:rsidRDefault="00D42E27" w:rsidP="00D42E27">
      <w:pPr>
        <w:pStyle w:val="paragraph"/>
      </w:pPr>
      <w:r w:rsidRPr="009B6AAC">
        <w:tab/>
        <w:t>(a)</w:t>
      </w:r>
      <w:r w:rsidRPr="009B6AAC">
        <w:tab/>
        <w:t>the envelope purports to contain a provisional vote ballot paper;</w:t>
      </w:r>
    </w:p>
    <w:p w:rsidR="00D42E27" w:rsidRPr="009B6AAC" w:rsidRDefault="00D42E27" w:rsidP="00D42E27">
      <w:pPr>
        <w:pStyle w:val="paragraph"/>
      </w:pPr>
      <w:r w:rsidRPr="009B6AAC">
        <w:tab/>
        <w:t>(b)</w:t>
      </w:r>
      <w:r w:rsidRPr="009B6AAC">
        <w:tab/>
        <w:t>the DRO has reason to doubt that the signature on the envelope that purports to be the elector’s signature is the elector’s signature;</w:t>
      </w:r>
    </w:p>
    <w:p w:rsidR="00D42E27" w:rsidRPr="009B6AAC" w:rsidRDefault="00D42E27" w:rsidP="00D42E27">
      <w:pPr>
        <w:pStyle w:val="subsection2"/>
      </w:pPr>
      <w:r w:rsidRPr="009B6AAC">
        <w:t xml:space="preserve">the DRO must check the signature against the most recent record (if any) of the elector’s signature that is available to the DRO. If, after so checking the signature, the DRO is not satisfied that the signature on the envelope is the signature of the elector, the DRO must make all reasonable attempts to contact the elector within 3 </w:t>
      </w:r>
      <w:r w:rsidRPr="009B6AAC">
        <w:lastRenderedPageBreak/>
        <w:t>days after the election, to require the elector to provide evidence of his or her identity by the first Friday following the polling day for that election.</w:t>
      </w:r>
    </w:p>
    <w:p w:rsidR="002A495A" w:rsidRPr="009B6AAC" w:rsidRDefault="002A495A" w:rsidP="00D52213">
      <w:pPr>
        <w:pStyle w:val="subsection"/>
      </w:pPr>
      <w:r w:rsidRPr="009B6AAC">
        <w:tab/>
        <w:t>4.</w:t>
      </w:r>
      <w:r w:rsidRPr="009B6AAC">
        <w:tab/>
        <w:t>The DRO shall divide the envelopes being dealt with into groups, as follows:</w:t>
      </w:r>
    </w:p>
    <w:p w:rsidR="002A495A" w:rsidRPr="009B6AAC" w:rsidRDefault="002A495A" w:rsidP="002A495A">
      <w:pPr>
        <w:pStyle w:val="paragraph"/>
      </w:pPr>
      <w:r w:rsidRPr="009B6AAC">
        <w:tab/>
        <w:t>(a)</w:t>
      </w:r>
      <w:r w:rsidRPr="009B6AAC">
        <w:tab/>
        <w:t>in one group, the envelopes that meet the requirements of paragraph</w:t>
      </w:r>
      <w:r w:rsidR="009B6AAC">
        <w:t> </w:t>
      </w:r>
      <w:r w:rsidRPr="009B6AAC">
        <w:t>6;</w:t>
      </w:r>
    </w:p>
    <w:p w:rsidR="002A495A" w:rsidRPr="009B6AAC" w:rsidRDefault="002A495A" w:rsidP="002A495A">
      <w:pPr>
        <w:pStyle w:val="paragraph"/>
      </w:pPr>
      <w:r w:rsidRPr="009B6AAC">
        <w:tab/>
        <w:t>(b)</w:t>
      </w:r>
      <w:r w:rsidRPr="009B6AAC">
        <w:tab/>
        <w:t>in another group, the envelopes that do not meet those requirements.</w:t>
      </w:r>
    </w:p>
    <w:p w:rsidR="002A495A" w:rsidRPr="009B6AAC" w:rsidRDefault="002A495A" w:rsidP="00D52213">
      <w:pPr>
        <w:pStyle w:val="subsection"/>
      </w:pPr>
      <w:r w:rsidRPr="009B6AAC">
        <w:tab/>
        <w:t>5.</w:t>
      </w:r>
      <w:r w:rsidRPr="009B6AAC">
        <w:tab/>
        <w:t xml:space="preserve">The DRO shall, without opening the envelopes, subject to the operation of paragraphs 23 and 24, exclude from further scrutiny the </w:t>
      </w:r>
      <w:r w:rsidR="00E50E64" w:rsidRPr="009B6AAC">
        <w:t>ballot paper</w:t>
      </w:r>
      <w:r w:rsidRPr="009B6AAC">
        <w:t>s contained in envelopes that do not meet the requirements of paragraph</w:t>
      </w:r>
      <w:r w:rsidR="009B6AAC">
        <w:t> </w:t>
      </w:r>
      <w:r w:rsidRPr="009B6AAC">
        <w:t>6.</w:t>
      </w:r>
    </w:p>
    <w:p w:rsidR="002A495A" w:rsidRPr="009B6AAC" w:rsidRDefault="002A495A" w:rsidP="00D52213">
      <w:pPr>
        <w:pStyle w:val="subsection"/>
      </w:pPr>
      <w:r w:rsidRPr="009B6AAC">
        <w:tab/>
        <w:t>6.</w:t>
      </w:r>
      <w:r w:rsidRPr="009B6AAC">
        <w:tab/>
        <w:t>An envelope meets the requirements of this paragraph if the DRO is satisfied:</w:t>
      </w:r>
    </w:p>
    <w:p w:rsidR="002A495A" w:rsidRPr="009B6AAC" w:rsidRDefault="002A495A" w:rsidP="002A495A">
      <w:pPr>
        <w:pStyle w:val="paragraph"/>
      </w:pPr>
      <w:r w:rsidRPr="009B6AAC">
        <w:tab/>
        <w:t>(a)</w:t>
      </w:r>
      <w:r w:rsidRPr="009B6AAC">
        <w:tab/>
        <w:t xml:space="preserve">in the case of an envelope purporting to contain a postal </w:t>
      </w:r>
      <w:r w:rsidR="00E50E64" w:rsidRPr="009B6AAC">
        <w:t>ballot paper</w:t>
      </w:r>
      <w:r w:rsidRPr="009B6AAC">
        <w:t>, other than an envelope sent under section</w:t>
      </w:r>
      <w:r w:rsidR="009B6AAC">
        <w:t> </w:t>
      </w:r>
      <w:r w:rsidRPr="009B6AAC">
        <w:t>186 to a registered general postal voter who was registered on the ground specified in paragraph</w:t>
      </w:r>
      <w:r w:rsidR="009B6AAC">
        <w:t> </w:t>
      </w:r>
      <w:r w:rsidRPr="009B6AAC">
        <w:t>184A(2)(e) or (f), that the signature on the certificate is that of the elector and that:</w:t>
      </w:r>
    </w:p>
    <w:p w:rsidR="002A495A" w:rsidRPr="009B6AAC" w:rsidRDefault="002A495A" w:rsidP="002A495A">
      <w:pPr>
        <w:pStyle w:val="paragraphsub"/>
      </w:pPr>
      <w:r w:rsidRPr="009B6AAC">
        <w:tab/>
        <w:t>(i)</w:t>
      </w:r>
      <w:r w:rsidRPr="009B6AAC">
        <w:tab/>
        <w:t>the signature purports to be witnessed by an authorised witness; or</w:t>
      </w:r>
    </w:p>
    <w:p w:rsidR="002A495A" w:rsidRPr="009B6AAC" w:rsidRDefault="002A495A" w:rsidP="002A495A">
      <w:pPr>
        <w:pStyle w:val="paragraphsub"/>
      </w:pPr>
      <w:r w:rsidRPr="009B6AAC">
        <w:tab/>
        <w:t>(ii)</w:t>
      </w:r>
      <w:r w:rsidRPr="009B6AAC">
        <w:tab/>
        <w:t>the signature is taken to be witnessed by an authorised witness because of subsection</w:t>
      </w:r>
      <w:r w:rsidR="009B6AAC">
        <w:t> </w:t>
      </w:r>
      <w:r w:rsidRPr="009B6AAC">
        <w:t>194(1A);</w:t>
      </w:r>
      <w:r w:rsidR="00F33CE7" w:rsidRPr="009B6AAC">
        <w:t xml:space="preserve"> and</w:t>
      </w:r>
    </w:p>
    <w:p w:rsidR="002A495A" w:rsidRPr="009B6AAC" w:rsidRDefault="002A495A" w:rsidP="002A495A">
      <w:pPr>
        <w:pStyle w:val="paragraph"/>
      </w:pPr>
      <w:r w:rsidRPr="009B6AAC">
        <w:tab/>
        <w:t>(b)</w:t>
      </w:r>
      <w:r w:rsidRPr="009B6AAC">
        <w:tab/>
        <w:t>in the case of an envelope purporting to contain a pre</w:t>
      </w:r>
      <w:r w:rsidR="009B6AAC">
        <w:noBreakHyphen/>
      </w:r>
      <w:r w:rsidRPr="009B6AAC">
        <w:t xml:space="preserve">poll vote </w:t>
      </w:r>
      <w:r w:rsidR="00E50E64" w:rsidRPr="009B6AAC">
        <w:t>ballot paper</w:t>
      </w:r>
      <w:r w:rsidRPr="009B6AAC">
        <w:t>, that the certificate has been signed in accordance with section</w:t>
      </w:r>
      <w:r w:rsidR="009B6AAC">
        <w:t> </w:t>
      </w:r>
      <w:r w:rsidRPr="009B6AAC">
        <w:t>200E and that the signature purports to be witnessed by the officer who issued the certificate;</w:t>
      </w:r>
      <w:r w:rsidR="00F33CE7" w:rsidRPr="009B6AAC">
        <w:t xml:space="preserve"> and</w:t>
      </w:r>
    </w:p>
    <w:p w:rsidR="002A495A" w:rsidRPr="009B6AAC" w:rsidRDefault="002A495A" w:rsidP="002A495A">
      <w:pPr>
        <w:pStyle w:val="paragraph"/>
      </w:pPr>
      <w:r w:rsidRPr="009B6AAC">
        <w:tab/>
        <w:t>(c)</w:t>
      </w:r>
      <w:r w:rsidRPr="009B6AAC">
        <w:tab/>
        <w:t xml:space="preserve">in the case of an envelope purporting to contain an absent vote </w:t>
      </w:r>
      <w:r w:rsidR="00E50E64" w:rsidRPr="009B6AAC">
        <w:t>ballot paper</w:t>
      </w:r>
      <w:r w:rsidRPr="009B6AAC">
        <w:t xml:space="preserve"> or a provisional vote </w:t>
      </w:r>
      <w:r w:rsidR="00E50E64" w:rsidRPr="009B6AAC">
        <w:t>ballot paper</w:t>
      </w:r>
      <w:r w:rsidRPr="009B6AAC">
        <w:t>, that the certificate has been signed in accordance with section</w:t>
      </w:r>
      <w:r w:rsidR="009B6AAC">
        <w:t> </w:t>
      </w:r>
      <w:r w:rsidRPr="009B6AAC">
        <w:t>222 or 235 or subsection</w:t>
      </w:r>
      <w:r w:rsidR="009B6AAC">
        <w:t> </w:t>
      </w:r>
      <w:r w:rsidRPr="009B6AAC">
        <w:t>234(4), as the case requires, and that the signature purports to be witnessed in accordance with that section or subsection, as the case may be;</w:t>
      </w:r>
      <w:r w:rsidR="00F33CE7" w:rsidRPr="009B6AAC">
        <w:t xml:space="preserve"> and</w:t>
      </w:r>
    </w:p>
    <w:p w:rsidR="001E3D35" w:rsidRPr="009B6AAC" w:rsidRDefault="001E3D35" w:rsidP="001E3D35">
      <w:pPr>
        <w:pStyle w:val="paragraph"/>
      </w:pPr>
      <w:r w:rsidRPr="009B6AAC">
        <w:tab/>
        <w:t>(ca)</w:t>
      </w:r>
      <w:r w:rsidRPr="009B6AAC">
        <w:tab/>
        <w:t>in the case of an envelope purporting to contain a provisional vote ballot paper and in relation to which paragraph</w:t>
      </w:r>
      <w:r w:rsidR="009B6AAC">
        <w:t> </w:t>
      </w:r>
      <w:r w:rsidRPr="009B6AAC">
        <w:t xml:space="preserve">3A </w:t>
      </w:r>
      <w:r w:rsidRPr="009B6AAC">
        <w:lastRenderedPageBreak/>
        <w:t>applies—that the signature on the envelope is that of the elector; and</w:t>
      </w:r>
    </w:p>
    <w:p w:rsidR="00AB4A8C" w:rsidRPr="009B6AAC" w:rsidRDefault="00AB4A8C" w:rsidP="00AB4A8C">
      <w:pPr>
        <w:pStyle w:val="paragraph"/>
      </w:pPr>
      <w:r w:rsidRPr="009B6AAC">
        <w:tab/>
        <w:t>(cb)</w:t>
      </w:r>
      <w:r w:rsidRPr="009B6AAC">
        <w:tab/>
        <w:t xml:space="preserve">in the case of an envelope purporting to contain a postal </w:t>
      </w:r>
      <w:r w:rsidR="00E50E64" w:rsidRPr="009B6AAC">
        <w:t>ballot paper</w:t>
      </w:r>
      <w:r w:rsidRPr="009B6AAC">
        <w:t>, a pre</w:t>
      </w:r>
      <w:r w:rsidR="009B6AAC">
        <w:noBreakHyphen/>
      </w:r>
      <w:r w:rsidRPr="009B6AAC">
        <w:t xml:space="preserve">poll vote </w:t>
      </w:r>
      <w:r w:rsidR="00E50E64" w:rsidRPr="009B6AAC">
        <w:t>ballot paper</w:t>
      </w:r>
      <w:r w:rsidRPr="009B6AAC">
        <w:t xml:space="preserve">, an absent vote </w:t>
      </w:r>
      <w:r w:rsidR="00E50E64" w:rsidRPr="009B6AAC">
        <w:t>ballot paper</w:t>
      </w:r>
      <w:r w:rsidRPr="009B6AAC">
        <w:t xml:space="preserve"> or a provisional vote </w:t>
      </w:r>
      <w:r w:rsidR="00E50E64" w:rsidRPr="009B6AAC">
        <w:t>ballot paper</w:t>
      </w:r>
      <w:r w:rsidRPr="009B6AAC">
        <w:t xml:space="preserve">, cast by an elector who is provisionally enrolled—that, by the first Friday following the polling day for that election, the elector has provided </w:t>
      </w:r>
      <w:r w:rsidR="00AF046E" w:rsidRPr="009B6AAC">
        <w:t xml:space="preserve">an officer with evidence that the elector has become an Australian citizen under the </w:t>
      </w:r>
      <w:r w:rsidR="00AF046E" w:rsidRPr="009B6AAC">
        <w:rPr>
          <w:i/>
        </w:rPr>
        <w:t>Australian Citizenship Act 2007</w:t>
      </w:r>
      <w:r w:rsidR="00AF046E" w:rsidRPr="009B6AAC">
        <w:t>; and</w:t>
      </w:r>
    </w:p>
    <w:p w:rsidR="002A495A" w:rsidRPr="009B6AAC" w:rsidRDefault="002A495A" w:rsidP="002A495A">
      <w:pPr>
        <w:pStyle w:val="paragraph"/>
      </w:pPr>
      <w:r w:rsidRPr="009B6AAC">
        <w:tab/>
        <w:t>(d)</w:t>
      </w:r>
      <w:r w:rsidRPr="009B6AAC">
        <w:tab/>
        <w:t xml:space="preserve">in the case of an envelope purporting to contain a </w:t>
      </w:r>
      <w:r w:rsidR="00E50E64" w:rsidRPr="009B6AAC">
        <w:t>ballot paper</w:t>
      </w:r>
      <w:r w:rsidRPr="009B6AAC">
        <w:t xml:space="preserve"> recording a vote cast at a station in Antarctica, the envelope is signed in accordance with subsection</w:t>
      </w:r>
      <w:r w:rsidR="009B6AAC">
        <w:t> </w:t>
      </w:r>
      <w:r w:rsidRPr="009B6AAC">
        <w:t>260(1); and</w:t>
      </w:r>
    </w:p>
    <w:p w:rsidR="002A495A" w:rsidRPr="009B6AAC" w:rsidRDefault="002A495A" w:rsidP="002A495A">
      <w:pPr>
        <w:pStyle w:val="paragraph"/>
      </w:pPr>
      <w:r w:rsidRPr="009B6AAC">
        <w:tab/>
        <w:t>(e)</w:t>
      </w:r>
      <w:r w:rsidRPr="009B6AAC">
        <w:tab/>
        <w:t xml:space="preserve">in the case of an envelope purporting to contain a postal </w:t>
      </w:r>
      <w:r w:rsidR="00E50E64" w:rsidRPr="009B6AAC">
        <w:t>ballot paper</w:t>
      </w:r>
      <w:r w:rsidRPr="009B6AAC">
        <w:t xml:space="preserve">, that the vote marked on the </w:t>
      </w:r>
      <w:r w:rsidR="00E50E64" w:rsidRPr="009B6AAC">
        <w:t>ballot paper</w:t>
      </w:r>
      <w:r w:rsidRPr="009B6AAC">
        <w:t xml:space="preserve"> was recorded prior to the close of the poll.</w:t>
      </w:r>
    </w:p>
    <w:p w:rsidR="002A495A" w:rsidRPr="009B6AAC" w:rsidRDefault="002A495A" w:rsidP="00D52213">
      <w:pPr>
        <w:pStyle w:val="subsection"/>
      </w:pPr>
      <w:r w:rsidRPr="009B6AAC">
        <w:tab/>
        <w:t>6A.</w:t>
      </w:r>
      <w:r w:rsidRPr="009B6AAC">
        <w:tab/>
        <w:t>If the DRO is satisfied that more than one envelope that meets the requirements of paragraph</w:t>
      </w:r>
      <w:r w:rsidR="009B6AAC">
        <w:t> </w:t>
      </w:r>
      <w:r w:rsidRPr="009B6AAC">
        <w:t>6 purports to contain a declaration vote by the same elector, the DRO must:</w:t>
      </w:r>
    </w:p>
    <w:p w:rsidR="002A495A" w:rsidRPr="009B6AAC" w:rsidRDefault="002A495A" w:rsidP="002A495A">
      <w:pPr>
        <w:pStyle w:val="paragraph"/>
      </w:pPr>
      <w:r w:rsidRPr="009B6AAC">
        <w:tab/>
        <w:t>(a)</w:t>
      </w:r>
      <w:r w:rsidRPr="009B6AAC">
        <w:tab/>
        <w:t>treat only one of the envelopes, as selected by the DRO, as meeting the requirements of paragraph</w:t>
      </w:r>
      <w:r w:rsidR="009B6AAC">
        <w:t> </w:t>
      </w:r>
      <w:r w:rsidRPr="009B6AAC">
        <w:t>6; and</w:t>
      </w:r>
    </w:p>
    <w:p w:rsidR="002A495A" w:rsidRPr="009B6AAC" w:rsidRDefault="002A495A" w:rsidP="002A495A">
      <w:pPr>
        <w:pStyle w:val="paragraph"/>
      </w:pPr>
      <w:r w:rsidRPr="009B6AAC">
        <w:tab/>
        <w:t>(b)</w:t>
      </w:r>
      <w:r w:rsidRPr="009B6AAC">
        <w:tab/>
        <w:t xml:space="preserve">exclude from further scrutiny the </w:t>
      </w:r>
      <w:r w:rsidR="00E50E64" w:rsidRPr="009B6AAC">
        <w:t>ballot paper</w:t>
      </w:r>
      <w:r w:rsidRPr="009B6AAC">
        <w:t>s contained in the other envelope or envelopes, without opening the envelope or envelopes; and</w:t>
      </w:r>
    </w:p>
    <w:p w:rsidR="002A495A" w:rsidRPr="009B6AAC" w:rsidRDefault="002A495A" w:rsidP="002A495A">
      <w:pPr>
        <w:pStyle w:val="paragraph"/>
      </w:pPr>
      <w:r w:rsidRPr="009B6AAC">
        <w:tab/>
        <w:t>(c)</w:t>
      </w:r>
      <w:r w:rsidRPr="009B6AAC">
        <w:tab/>
        <w:t xml:space="preserve">seal up in a parcel the envelope or envelopes excluded from further scrutiny by </w:t>
      </w:r>
      <w:r w:rsidR="009B6AAC">
        <w:t>subparagraph (</w:t>
      </w:r>
      <w:r w:rsidRPr="009B6AAC">
        <w:t>b); and</w:t>
      </w:r>
    </w:p>
    <w:p w:rsidR="002A495A" w:rsidRPr="009B6AAC" w:rsidRDefault="002A495A" w:rsidP="002A495A">
      <w:pPr>
        <w:pStyle w:val="paragraph"/>
      </w:pPr>
      <w:r w:rsidRPr="009B6AAC">
        <w:tab/>
        <w:t>(d)</w:t>
      </w:r>
      <w:r w:rsidRPr="009B6AAC">
        <w:tab/>
        <w:t xml:space="preserve">write on the parcel a description of its contents, the name of the </w:t>
      </w:r>
      <w:r w:rsidR="00D34FE3" w:rsidRPr="009B6AAC">
        <w:t>Division</w:t>
      </w:r>
      <w:r w:rsidR="0010646A" w:rsidRPr="009B6AAC">
        <w:t xml:space="preserve"> </w:t>
      </w:r>
      <w:r w:rsidRPr="009B6AAC">
        <w:t>and the date of the commencement of the preliminary scrutiny.</w:t>
      </w:r>
    </w:p>
    <w:p w:rsidR="002A495A" w:rsidRPr="009B6AAC" w:rsidRDefault="002A495A" w:rsidP="002A495A">
      <w:pPr>
        <w:pStyle w:val="subsection2"/>
      </w:pPr>
      <w:r w:rsidRPr="009B6AAC">
        <w:t xml:space="preserve">In applying </w:t>
      </w:r>
      <w:r w:rsidR="009B6AAC">
        <w:t>subparagraph (</w:t>
      </w:r>
      <w:r w:rsidRPr="009B6AAC">
        <w:t>a), the DRO should, to the extent that it is possible, select the envelope that was received first.</w:t>
      </w:r>
    </w:p>
    <w:p w:rsidR="002A495A" w:rsidRPr="009B6AAC" w:rsidRDefault="002A495A" w:rsidP="00D52213">
      <w:pPr>
        <w:pStyle w:val="subsection"/>
      </w:pPr>
      <w:r w:rsidRPr="009B6AAC">
        <w:tab/>
        <w:t>6B.</w:t>
      </w:r>
      <w:r w:rsidRPr="009B6AAC">
        <w:tab/>
        <w:t>Paragraphs 23 and 24 do not apply to envelopes excluded from further scrutiny because of subparagraph</w:t>
      </w:r>
      <w:r w:rsidR="009B6AAC">
        <w:t> </w:t>
      </w:r>
      <w:r w:rsidRPr="009B6AAC">
        <w:t>6A(b).</w:t>
      </w:r>
    </w:p>
    <w:p w:rsidR="00521D7F" w:rsidRPr="009B6AAC" w:rsidRDefault="00521D7F" w:rsidP="00521D7F">
      <w:pPr>
        <w:pStyle w:val="subsection"/>
      </w:pPr>
      <w:r w:rsidRPr="009B6AAC">
        <w:tab/>
        <w:t>7.</w:t>
      </w:r>
      <w:r w:rsidRPr="009B6AAC">
        <w:tab/>
        <w:t>A vote marked on a postal ballot paper must be taken not to have been recorded prior to the close of the poll if the date referred to in paragraph</w:t>
      </w:r>
      <w:r w:rsidR="009B6AAC">
        <w:t> </w:t>
      </w:r>
      <w:r w:rsidRPr="009B6AAC">
        <w:t>194(1)(c) in relation to the postal vote certificate is a date after polling day.</w:t>
      </w:r>
    </w:p>
    <w:p w:rsidR="00521D7F" w:rsidRPr="009B6AAC" w:rsidRDefault="00521D7F" w:rsidP="00521D7F">
      <w:pPr>
        <w:pStyle w:val="subsection"/>
      </w:pPr>
      <w:r w:rsidRPr="009B6AAC">
        <w:lastRenderedPageBreak/>
        <w:tab/>
        <w:t>7A.</w:t>
      </w:r>
      <w:r w:rsidRPr="009B6AAC">
        <w:tab/>
        <w:t>A vote marked on a postal ballot paper must be taken not to have been recorded prior to the close of the poll if:</w:t>
      </w:r>
    </w:p>
    <w:p w:rsidR="00521D7F" w:rsidRPr="009B6AAC" w:rsidRDefault="00521D7F" w:rsidP="00521D7F">
      <w:pPr>
        <w:pStyle w:val="paragraph"/>
      </w:pPr>
      <w:r w:rsidRPr="009B6AAC">
        <w:tab/>
        <w:t>(a)</w:t>
      </w:r>
      <w:r w:rsidRPr="009B6AAC">
        <w:tab/>
        <w:t>subsection</w:t>
      </w:r>
      <w:r w:rsidR="009B6AAC">
        <w:t> </w:t>
      </w:r>
      <w:r w:rsidRPr="009B6AAC">
        <w:t>194(1A) applies in relation to the vote; and</w:t>
      </w:r>
    </w:p>
    <w:p w:rsidR="00521D7F" w:rsidRPr="009B6AAC" w:rsidRDefault="00521D7F" w:rsidP="00521D7F">
      <w:pPr>
        <w:pStyle w:val="paragraph"/>
      </w:pPr>
      <w:r w:rsidRPr="009B6AAC">
        <w:tab/>
        <w:t>(b)</w:t>
      </w:r>
      <w:r w:rsidRPr="009B6AAC">
        <w:tab/>
        <w:t>the date referred to in paragraph</w:t>
      </w:r>
      <w:r w:rsidR="009B6AAC">
        <w:t> </w:t>
      </w:r>
      <w:r w:rsidRPr="009B6AAC">
        <w:t>194(1A)(a) is a date after polling day.</w:t>
      </w:r>
    </w:p>
    <w:p w:rsidR="007D1AC6" w:rsidRPr="009B6AAC" w:rsidRDefault="007D1AC6" w:rsidP="007D1AC6">
      <w:pPr>
        <w:pStyle w:val="subsection"/>
      </w:pPr>
      <w:r w:rsidRPr="009B6AAC">
        <w:tab/>
        <w:t>7B.</w:t>
      </w:r>
      <w:r w:rsidRPr="009B6AAC">
        <w:tab/>
        <w:t>Paragraphs 7 and 7A do not apply to a vote marked on a postal ballot paper if:</w:t>
      </w:r>
    </w:p>
    <w:p w:rsidR="007D1AC6" w:rsidRPr="009B6AAC" w:rsidRDefault="007D1AC6" w:rsidP="007D1AC6">
      <w:pPr>
        <w:pStyle w:val="paragraph"/>
      </w:pPr>
      <w:r w:rsidRPr="009B6AAC">
        <w:tab/>
        <w:t>(a)</w:t>
      </w:r>
      <w:r w:rsidRPr="009B6AAC">
        <w:tab/>
        <w:t>the envelope purporting to contain the postal ballot paper is endorsed with the date and time of receipt under paragraph</w:t>
      </w:r>
      <w:r w:rsidR="009B6AAC">
        <w:t> </w:t>
      </w:r>
      <w:r w:rsidRPr="009B6AAC">
        <w:t>195A(2)(c); and</w:t>
      </w:r>
    </w:p>
    <w:p w:rsidR="007D1AC6" w:rsidRPr="009B6AAC" w:rsidRDefault="007D1AC6" w:rsidP="007D1AC6">
      <w:pPr>
        <w:pStyle w:val="paragraph"/>
      </w:pPr>
      <w:r w:rsidRPr="009B6AAC">
        <w:tab/>
        <w:t>(b)</w:t>
      </w:r>
      <w:r w:rsidRPr="009B6AAC">
        <w:tab/>
        <w:t>the date and time is before the close of the poll.</w:t>
      </w:r>
    </w:p>
    <w:p w:rsidR="002A495A" w:rsidRPr="009B6AAC" w:rsidRDefault="002A495A" w:rsidP="00D52213">
      <w:pPr>
        <w:pStyle w:val="subsection"/>
      </w:pPr>
      <w:r w:rsidRPr="009B6AAC">
        <w:tab/>
        <w:t>8.</w:t>
      </w:r>
      <w:r w:rsidRPr="009B6AAC">
        <w:tab/>
        <w:t xml:space="preserve">An envelope purporting to contain an absent vote </w:t>
      </w:r>
      <w:r w:rsidR="00E50E64" w:rsidRPr="009B6AAC">
        <w:t>ballot paper</w:t>
      </w:r>
      <w:r w:rsidRPr="009B6AAC">
        <w:t xml:space="preserve"> or a provisional vote </w:t>
      </w:r>
      <w:r w:rsidR="00E50E64" w:rsidRPr="009B6AAC">
        <w:t>ballot paper</w:t>
      </w:r>
      <w:r w:rsidRPr="009B6AAC">
        <w:t xml:space="preserve"> or a pre</w:t>
      </w:r>
      <w:r w:rsidR="009B6AAC">
        <w:noBreakHyphen/>
      </w:r>
      <w:r w:rsidRPr="009B6AAC">
        <w:t xml:space="preserve">poll vote </w:t>
      </w:r>
      <w:r w:rsidR="00E50E64" w:rsidRPr="009B6AAC">
        <w:t>ballot paper</w:t>
      </w:r>
      <w:r w:rsidRPr="009B6AAC">
        <w:t xml:space="preserve"> shall not be regarded as failing to meet the requirements of paragraph</w:t>
      </w:r>
      <w:r w:rsidR="009B6AAC">
        <w:t> </w:t>
      </w:r>
      <w:r w:rsidRPr="009B6AAC">
        <w:t>6 only because the declaration or certificate, as the case requires, is not witnessed if the voter’s name appears on a record made under subsection</w:t>
      </w:r>
      <w:r w:rsidR="009B6AAC">
        <w:t> </w:t>
      </w:r>
      <w:r w:rsidRPr="009B6AAC">
        <w:t>232(2) or section</w:t>
      </w:r>
      <w:r w:rsidR="009B6AAC">
        <w:t> </w:t>
      </w:r>
      <w:r w:rsidRPr="009B6AAC">
        <w:t xml:space="preserve">200G, as the case requires, or, if neither of those requirements is met, if the DRO is satisfied that the </w:t>
      </w:r>
      <w:r w:rsidR="00E50E64" w:rsidRPr="009B6AAC">
        <w:t>ballot paper</w:t>
      </w:r>
      <w:r w:rsidRPr="009B6AAC">
        <w:t xml:space="preserve"> was properly issued. </w:t>
      </w:r>
    </w:p>
    <w:p w:rsidR="002A495A" w:rsidRPr="009B6AAC" w:rsidRDefault="002A495A" w:rsidP="00D52213">
      <w:pPr>
        <w:pStyle w:val="subsection"/>
      </w:pPr>
      <w:r w:rsidRPr="009B6AAC">
        <w:tab/>
        <w:t>9.</w:t>
      </w:r>
      <w:r w:rsidRPr="009B6AAC">
        <w:tab/>
        <w:t>The DRO shall seal up in a parcel the envelopes that do not meet the requirements of paragraph</w:t>
      </w:r>
      <w:r w:rsidR="009B6AAC">
        <w:t> </w:t>
      </w:r>
      <w:r w:rsidRPr="009B6AAC">
        <w:t xml:space="preserve">6 and shall write on the parcel a description of its contents, the name of the </w:t>
      </w:r>
      <w:r w:rsidR="00D34FE3" w:rsidRPr="009B6AAC">
        <w:t>Division</w:t>
      </w:r>
      <w:r w:rsidR="0010646A" w:rsidRPr="009B6AAC">
        <w:t xml:space="preserve"> </w:t>
      </w:r>
      <w:r w:rsidRPr="009B6AAC">
        <w:t>and the date of commencement of the preliminary scrutiny.</w:t>
      </w:r>
    </w:p>
    <w:p w:rsidR="00DF044B" w:rsidRPr="009B6AAC" w:rsidRDefault="002A495A" w:rsidP="00DF044B">
      <w:pPr>
        <w:pStyle w:val="subsection"/>
      </w:pPr>
      <w:r w:rsidRPr="009B6AAC">
        <w:tab/>
      </w:r>
      <w:r w:rsidR="00DF044B" w:rsidRPr="009B6AAC">
        <w:t>10.</w:t>
      </w:r>
      <w:r w:rsidR="00DF044B" w:rsidRPr="009B6AAC">
        <w:tab/>
        <w:t>If the preliminary scrutiny relates to a Senate election held concurrently with a House of Representatives election or a Senate election held alone, the DRO must divide the envelopes that meet the requirements of paragraph</w:t>
      </w:r>
      <w:r w:rsidR="009B6AAC">
        <w:t> </w:t>
      </w:r>
      <w:r w:rsidR="00DF044B" w:rsidRPr="009B6AAC">
        <w:t>6 into groups as follows:</w:t>
      </w:r>
    </w:p>
    <w:p w:rsidR="00DF044B" w:rsidRPr="009B6AAC" w:rsidRDefault="00DF044B" w:rsidP="00DF044B">
      <w:pPr>
        <w:pStyle w:val="paragraph"/>
      </w:pPr>
      <w:r w:rsidRPr="009B6AAC">
        <w:tab/>
        <w:t>(a)</w:t>
      </w:r>
      <w:r w:rsidRPr="009B6AAC">
        <w:tab/>
        <w:t>in one group:</w:t>
      </w:r>
    </w:p>
    <w:p w:rsidR="00DF044B" w:rsidRPr="009B6AAC" w:rsidRDefault="00DF044B" w:rsidP="00DF044B">
      <w:pPr>
        <w:pStyle w:val="paragraphsub"/>
      </w:pPr>
      <w:r w:rsidRPr="009B6AAC">
        <w:tab/>
        <w:t>(i)</w:t>
      </w:r>
      <w:r w:rsidRPr="009B6AAC">
        <w:tab/>
        <w:t xml:space="preserve">the envelopes bearing certificates or declarations by persons who are enrolled for the </w:t>
      </w:r>
      <w:r w:rsidR="00D34FE3" w:rsidRPr="009B6AAC">
        <w:t>Division</w:t>
      </w:r>
      <w:r w:rsidR="0010646A" w:rsidRPr="009B6AAC">
        <w:t xml:space="preserve"> </w:t>
      </w:r>
      <w:r w:rsidRPr="009B6AAC">
        <w:t>or whose claims for enrolment are claims to which subsection</w:t>
      </w:r>
      <w:r w:rsidR="009B6AAC">
        <w:t> </w:t>
      </w:r>
      <w:r w:rsidRPr="009B6AAC">
        <w:t>102(5) of the Act applies; and</w:t>
      </w:r>
    </w:p>
    <w:p w:rsidR="00DF044B" w:rsidRPr="009B6AAC" w:rsidRDefault="00DF044B" w:rsidP="00DF044B">
      <w:pPr>
        <w:pStyle w:val="paragraphsub"/>
      </w:pPr>
      <w:r w:rsidRPr="009B6AAC">
        <w:tab/>
        <w:t>(ii)</w:t>
      </w:r>
      <w:r w:rsidRPr="009B6AAC">
        <w:tab/>
        <w:t>the envelopes to which paragraph</w:t>
      </w:r>
      <w:r w:rsidR="009B6AAC">
        <w:t> </w:t>
      </w:r>
      <w:r w:rsidRPr="009B6AAC">
        <w:t>12 applies and that bear certificates or declarations by persons who, at the time of the omission referred to in that paragraph, were living at an address in the Division;</w:t>
      </w:r>
    </w:p>
    <w:p w:rsidR="00DF044B" w:rsidRPr="009B6AAC" w:rsidRDefault="00DF044B" w:rsidP="00DF044B">
      <w:pPr>
        <w:pStyle w:val="paragraph"/>
      </w:pPr>
      <w:r w:rsidRPr="009B6AAC">
        <w:lastRenderedPageBreak/>
        <w:tab/>
        <w:t>(b)</w:t>
      </w:r>
      <w:r w:rsidRPr="009B6AAC">
        <w:tab/>
        <w:t>in another group:</w:t>
      </w:r>
    </w:p>
    <w:p w:rsidR="00DF044B" w:rsidRPr="009B6AAC" w:rsidRDefault="00DF044B" w:rsidP="00DF044B">
      <w:pPr>
        <w:pStyle w:val="paragraphsub"/>
      </w:pPr>
      <w:r w:rsidRPr="009B6AAC">
        <w:tab/>
        <w:t>(i)</w:t>
      </w:r>
      <w:r w:rsidRPr="009B6AAC">
        <w:tab/>
        <w:t xml:space="preserve">the envelopes bearing certificates or declarations by persons who are not enrolled for the </w:t>
      </w:r>
      <w:r w:rsidR="00D34FE3" w:rsidRPr="009B6AAC">
        <w:t>Division</w:t>
      </w:r>
      <w:r w:rsidR="0010646A" w:rsidRPr="009B6AAC">
        <w:t xml:space="preserve"> </w:t>
      </w:r>
      <w:r w:rsidRPr="009B6AAC">
        <w:t xml:space="preserve">but are enrolled for the State or Territory in which the </w:t>
      </w:r>
      <w:r w:rsidR="00D34FE3" w:rsidRPr="009B6AAC">
        <w:t>Division</w:t>
      </w:r>
      <w:r w:rsidR="0010646A" w:rsidRPr="009B6AAC">
        <w:t xml:space="preserve"> </w:t>
      </w:r>
      <w:r w:rsidRPr="009B6AAC">
        <w:t>is situated; and</w:t>
      </w:r>
    </w:p>
    <w:p w:rsidR="00DF044B" w:rsidRPr="009B6AAC" w:rsidRDefault="00DF044B" w:rsidP="00DF044B">
      <w:pPr>
        <w:pStyle w:val="paragraphsub"/>
      </w:pPr>
      <w:r w:rsidRPr="009B6AAC">
        <w:tab/>
        <w:t>(ii)</w:t>
      </w:r>
      <w:r w:rsidRPr="009B6AAC">
        <w:tab/>
        <w:t>the envelopes to which paragraph</w:t>
      </w:r>
      <w:r w:rsidR="009B6AAC">
        <w:t> </w:t>
      </w:r>
      <w:r w:rsidRPr="009B6AAC">
        <w:t xml:space="preserve">12 applies and that bear certificates or declarations by persons who, at the time of the omission referred to in that paragraph, were not living at an address in the </w:t>
      </w:r>
      <w:r w:rsidR="00D34FE3" w:rsidRPr="009B6AAC">
        <w:t>Division</w:t>
      </w:r>
      <w:r w:rsidR="0010646A" w:rsidRPr="009B6AAC">
        <w:t xml:space="preserve"> </w:t>
      </w:r>
      <w:r w:rsidRPr="009B6AAC">
        <w:t xml:space="preserve">but were living at an address in the State or Territory in which the </w:t>
      </w:r>
      <w:r w:rsidR="00D34FE3" w:rsidRPr="009B6AAC">
        <w:t>Division</w:t>
      </w:r>
      <w:r w:rsidR="0010646A" w:rsidRPr="009B6AAC">
        <w:t xml:space="preserve"> </w:t>
      </w:r>
      <w:r w:rsidRPr="009B6AAC">
        <w:t>is situated;</w:t>
      </w:r>
    </w:p>
    <w:p w:rsidR="00DF044B" w:rsidRPr="009B6AAC" w:rsidRDefault="00DF044B" w:rsidP="00DF044B">
      <w:pPr>
        <w:pStyle w:val="paragraph"/>
      </w:pPr>
      <w:r w:rsidRPr="009B6AAC">
        <w:tab/>
        <w:t>(c)</w:t>
      </w:r>
      <w:r w:rsidRPr="009B6AAC">
        <w:tab/>
        <w:t>in another group, all the other envelopes.</w:t>
      </w:r>
    </w:p>
    <w:p w:rsidR="00DF044B" w:rsidRPr="009B6AAC" w:rsidRDefault="00DF044B" w:rsidP="00DF044B">
      <w:pPr>
        <w:pStyle w:val="subsection"/>
      </w:pPr>
      <w:r w:rsidRPr="009B6AAC">
        <w:tab/>
        <w:t>11.</w:t>
      </w:r>
      <w:r w:rsidRPr="009B6AAC">
        <w:tab/>
        <w:t>If the preliminary scrutiny relates to a House of Representatives election not held concurrently with a Senate election, the DRO must divide the envelopes that meet the requirements of paragraph</w:t>
      </w:r>
      <w:r w:rsidR="009B6AAC">
        <w:t> </w:t>
      </w:r>
      <w:r w:rsidRPr="009B6AAC">
        <w:t>6 into groups as follows:</w:t>
      </w:r>
    </w:p>
    <w:p w:rsidR="00DF044B" w:rsidRPr="009B6AAC" w:rsidRDefault="00DF044B" w:rsidP="00DF044B">
      <w:pPr>
        <w:pStyle w:val="paragraph"/>
      </w:pPr>
      <w:r w:rsidRPr="009B6AAC">
        <w:tab/>
        <w:t>(a)</w:t>
      </w:r>
      <w:r w:rsidRPr="009B6AAC">
        <w:tab/>
        <w:t>in one group:</w:t>
      </w:r>
    </w:p>
    <w:p w:rsidR="00DF044B" w:rsidRPr="009B6AAC" w:rsidRDefault="00DF044B" w:rsidP="00DF044B">
      <w:pPr>
        <w:pStyle w:val="paragraphsub"/>
      </w:pPr>
      <w:r w:rsidRPr="009B6AAC">
        <w:tab/>
        <w:t>(i)</w:t>
      </w:r>
      <w:r w:rsidRPr="009B6AAC">
        <w:tab/>
        <w:t xml:space="preserve">the envelopes bearing certificates or declarations by persons who are enrolled for the </w:t>
      </w:r>
      <w:r w:rsidR="00D34FE3" w:rsidRPr="009B6AAC">
        <w:t>Division</w:t>
      </w:r>
      <w:r w:rsidR="0010646A" w:rsidRPr="009B6AAC">
        <w:t xml:space="preserve"> </w:t>
      </w:r>
      <w:r w:rsidRPr="009B6AAC">
        <w:t>or whose claims for enrolment are claims to which subsection</w:t>
      </w:r>
      <w:r w:rsidR="009B6AAC">
        <w:t> </w:t>
      </w:r>
      <w:r w:rsidRPr="009B6AAC">
        <w:t>102(5) of the Act applies; and</w:t>
      </w:r>
    </w:p>
    <w:p w:rsidR="00DF044B" w:rsidRPr="009B6AAC" w:rsidRDefault="00DF044B" w:rsidP="00DF044B">
      <w:pPr>
        <w:pStyle w:val="paragraphsub"/>
      </w:pPr>
      <w:r w:rsidRPr="009B6AAC">
        <w:tab/>
        <w:t>(ii)</w:t>
      </w:r>
      <w:r w:rsidRPr="009B6AAC">
        <w:tab/>
        <w:t>the envelopes to which paragraph</w:t>
      </w:r>
      <w:r w:rsidR="009B6AAC">
        <w:t> </w:t>
      </w:r>
      <w:r w:rsidRPr="009B6AAC">
        <w:t>12 applies and that bear certificates or declarations by persons who, at the time of the omission referred to in that paragraph, were living at an address in the Division;</w:t>
      </w:r>
    </w:p>
    <w:p w:rsidR="00DF044B" w:rsidRPr="009B6AAC" w:rsidRDefault="00DF044B" w:rsidP="00DF044B">
      <w:pPr>
        <w:pStyle w:val="paragraph"/>
      </w:pPr>
      <w:r w:rsidRPr="009B6AAC">
        <w:tab/>
        <w:t>(b)</w:t>
      </w:r>
      <w:r w:rsidRPr="009B6AAC">
        <w:tab/>
        <w:t>in another group, all the other envelopes.</w:t>
      </w:r>
    </w:p>
    <w:p w:rsidR="002A495A" w:rsidRPr="009B6AAC" w:rsidRDefault="002A495A" w:rsidP="00D52213">
      <w:pPr>
        <w:pStyle w:val="subsection"/>
      </w:pPr>
      <w:r w:rsidRPr="009B6AAC">
        <w:tab/>
        <w:t>12.</w:t>
      </w:r>
      <w:r w:rsidRPr="009B6AAC">
        <w:tab/>
        <w:t xml:space="preserve">This paragraph applies to an envelope if </w:t>
      </w:r>
      <w:r w:rsidR="002A0546" w:rsidRPr="009B6AAC">
        <w:t>the DRO is satisfied:</w:t>
      </w:r>
    </w:p>
    <w:p w:rsidR="002A495A" w:rsidRPr="009B6AAC" w:rsidRDefault="002A495A" w:rsidP="002A495A">
      <w:pPr>
        <w:pStyle w:val="paragraph"/>
      </w:pPr>
      <w:r w:rsidRPr="009B6AAC">
        <w:tab/>
        <w:t>(a)</w:t>
      </w:r>
      <w:r w:rsidRPr="009B6AAC">
        <w:tab/>
        <w:t>that the elector who signed a certificate or declaration on the envelope is not</w:t>
      </w:r>
      <w:r w:rsidR="002A0546" w:rsidRPr="009B6AAC">
        <w:t xml:space="preserve"> enrolled for the Division; and</w:t>
      </w:r>
    </w:p>
    <w:p w:rsidR="008800A5" w:rsidRPr="009B6AAC" w:rsidRDefault="008800A5" w:rsidP="008800A5">
      <w:pPr>
        <w:pStyle w:val="paragraph"/>
      </w:pPr>
      <w:r w:rsidRPr="009B6AAC">
        <w:tab/>
        <w:t>(b)</w:t>
      </w:r>
      <w:r w:rsidRPr="009B6AAC">
        <w:tab/>
        <w:t>after making enquiry:</w:t>
      </w:r>
    </w:p>
    <w:p w:rsidR="008800A5" w:rsidRPr="009B6AAC" w:rsidRDefault="008800A5" w:rsidP="008800A5">
      <w:pPr>
        <w:pStyle w:val="paragraphsub"/>
      </w:pPr>
      <w:r w:rsidRPr="009B6AAC">
        <w:tab/>
        <w:t>(i)</w:t>
      </w:r>
      <w:r w:rsidRPr="009B6AAC">
        <w:tab/>
        <w:t>that the elector was, at the time of voting, entitled to be enrolled for the Division; and</w:t>
      </w:r>
    </w:p>
    <w:p w:rsidR="008800A5" w:rsidRPr="009B6AAC" w:rsidRDefault="008800A5" w:rsidP="008800A5">
      <w:pPr>
        <w:pStyle w:val="paragraphsub"/>
      </w:pPr>
      <w:r w:rsidRPr="009B6AAC">
        <w:tab/>
        <w:t>(ii)</w:t>
      </w:r>
      <w:r w:rsidRPr="009B6AAC">
        <w:tab/>
        <w:t xml:space="preserve">that the omission of the elector’s name from the Roll for the </w:t>
      </w:r>
      <w:r w:rsidR="00D34FE3" w:rsidRPr="009B6AAC">
        <w:t>Division</w:t>
      </w:r>
      <w:r w:rsidR="0010646A" w:rsidRPr="009B6AAC">
        <w:t xml:space="preserve"> </w:t>
      </w:r>
      <w:r w:rsidRPr="009B6AAC">
        <w:t>was due to an error made by an officer or to a mistake of fact.</w:t>
      </w:r>
    </w:p>
    <w:p w:rsidR="002A495A" w:rsidRPr="009B6AAC" w:rsidRDefault="002A495A" w:rsidP="00D52213">
      <w:pPr>
        <w:pStyle w:val="subsection"/>
      </w:pPr>
      <w:r w:rsidRPr="009B6AAC">
        <w:tab/>
        <w:t>13.</w:t>
      </w:r>
      <w:r w:rsidRPr="009B6AAC">
        <w:tab/>
        <w:t>Subparagraph 12(b) d</w:t>
      </w:r>
      <w:r w:rsidR="002A0546" w:rsidRPr="009B6AAC">
        <w:t>oes not apply if:</w:t>
      </w:r>
    </w:p>
    <w:p w:rsidR="002A495A" w:rsidRPr="009B6AAC" w:rsidRDefault="002A495A" w:rsidP="002A495A">
      <w:pPr>
        <w:pStyle w:val="paragraph"/>
      </w:pPr>
      <w:r w:rsidRPr="009B6AAC">
        <w:lastRenderedPageBreak/>
        <w:tab/>
        <w:t>(a)</w:t>
      </w:r>
      <w:r w:rsidRPr="009B6AAC">
        <w:tab/>
        <w:t>more than one election (excluding the election to which the scrutiny relates) has been held since th</w:t>
      </w:r>
      <w:r w:rsidR="002A0546" w:rsidRPr="009B6AAC">
        <w:t>e error or mistake was made; or</w:t>
      </w:r>
    </w:p>
    <w:p w:rsidR="002A495A" w:rsidRPr="009B6AAC" w:rsidRDefault="002A495A" w:rsidP="002A495A">
      <w:pPr>
        <w:pStyle w:val="paragraph"/>
      </w:pPr>
      <w:r w:rsidRPr="009B6AAC">
        <w:tab/>
        <w:t>(b)</w:t>
      </w:r>
      <w:r w:rsidRPr="009B6AAC">
        <w:tab/>
        <w:t xml:space="preserve">where there has been a redistribution of the State or Territory that includes the </w:t>
      </w:r>
      <w:r w:rsidR="00D34FE3" w:rsidRPr="009B6AAC">
        <w:t>Division</w:t>
      </w:r>
      <w:r w:rsidR="0010646A" w:rsidRPr="009B6AAC">
        <w:t xml:space="preserve"> </w:t>
      </w:r>
      <w:r w:rsidRPr="009B6AAC">
        <w:t>since the last election but one before the election to which the scrutiny relates, the error or mistake was made befor</w:t>
      </w:r>
      <w:r w:rsidR="002A0546" w:rsidRPr="009B6AAC">
        <w:t>e the last such redistribution.</w:t>
      </w:r>
    </w:p>
    <w:p w:rsidR="002A495A" w:rsidRPr="009B6AAC" w:rsidRDefault="002A495A" w:rsidP="00D52213">
      <w:pPr>
        <w:pStyle w:val="subsection"/>
      </w:pPr>
      <w:r w:rsidRPr="009B6AAC">
        <w:tab/>
        <w:t>14.</w:t>
      </w:r>
      <w:r w:rsidRPr="009B6AAC">
        <w:tab/>
        <w:t xml:space="preserve">In </w:t>
      </w:r>
      <w:r w:rsidR="00E62DC9" w:rsidRPr="009B6AAC">
        <w:t>paragraph</w:t>
      </w:r>
      <w:r w:rsidR="009B6AAC">
        <w:t> </w:t>
      </w:r>
      <w:r w:rsidR="00E62DC9" w:rsidRPr="009B6AAC">
        <w:t>13</w:t>
      </w:r>
      <w:r w:rsidRPr="009B6AAC">
        <w:t xml:space="preserve">, </w:t>
      </w:r>
      <w:r w:rsidRPr="009B6AAC">
        <w:rPr>
          <w:b/>
          <w:i/>
        </w:rPr>
        <w:t>election</w:t>
      </w:r>
      <w:r w:rsidRPr="009B6AAC">
        <w:t xml:space="preserve"> means:</w:t>
      </w:r>
    </w:p>
    <w:p w:rsidR="002A495A" w:rsidRPr="009B6AAC" w:rsidRDefault="002A495A" w:rsidP="002A495A">
      <w:pPr>
        <w:pStyle w:val="paragraph"/>
      </w:pPr>
      <w:r w:rsidRPr="009B6AAC">
        <w:tab/>
        <w:t>(a)</w:t>
      </w:r>
      <w:r w:rsidRPr="009B6AAC">
        <w:tab/>
        <w:t>a general election for the House of Representatives;</w:t>
      </w:r>
    </w:p>
    <w:p w:rsidR="002A495A" w:rsidRPr="009B6AAC" w:rsidRDefault="002A495A" w:rsidP="002A495A">
      <w:pPr>
        <w:pStyle w:val="paragraph"/>
      </w:pPr>
      <w:r w:rsidRPr="009B6AAC">
        <w:tab/>
        <w:t>(b)</w:t>
      </w:r>
      <w:r w:rsidRPr="009B6AAC">
        <w:tab/>
        <w:t>a Senate election not held concurrently with a general election for the House of Representatives; or</w:t>
      </w:r>
    </w:p>
    <w:p w:rsidR="002A495A" w:rsidRPr="009B6AAC" w:rsidRDefault="002A495A" w:rsidP="002A495A">
      <w:pPr>
        <w:pStyle w:val="paragraph"/>
      </w:pPr>
      <w:r w:rsidRPr="009B6AAC">
        <w:tab/>
        <w:t>(c)</w:t>
      </w:r>
      <w:r w:rsidRPr="009B6AAC">
        <w:tab/>
        <w:t>a referendum not held concurrently with a general election.</w:t>
      </w:r>
    </w:p>
    <w:p w:rsidR="002A495A" w:rsidRPr="009B6AAC" w:rsidRDefault="002A495A" w:rsidP="00D52213">
      <w:pPr>
        <w:pStyle w:val="subsection"/>
      </w:pPr>
      <w:r w:rsidRPr="009B6AAC">
        <w:tab/>
        <w:t>15.</w:t>
      </w:r>
      <w:r w:rsidRPr="009B6AAC">
        <w:tab/>
        <w:t xml:space="preserve">The DRO shall, without opening the envelopes, subject to the operation of paragraphs 23 and 25, exclude from further scrutiny the </w:t>
      </w:r>
      <w:r w:rsidR="00E50E64" w:rsidRPr="009B6AAC">
        <w:t>ballot paper</w:t>
      </w:r>
      <w:r w:rsidRPr="009B6AAC">
        <w:t>s contained in envelopes referred to in subparagraphs</w:t>
      </w:r>
      <w:r w:rsidR="009B6AAC">
        <w:t> </w:t>
      </w:r>
      <w:r w:rsidR="008800A5" w:rsidRPr="009B6AAC">
        <w:t>10(c) and 11(b)</w:t>
      </w:r>
      <w:r w:rsidR="002A0546" w:rsidRPr="009B6AAC">
        <w:t>.</w:t>
      </w:r>
    </w:p>
    <w:p w:rsidR="002A495A" w:rsidRPr="009B6AAC" w:rsidRDefault="002A495A" w:rsidP="00D52213">
      <w:pPr>
        <w:pStyle w:val="subsection"/>
      </w:pPr>
      <w:r w:rsidRPr="009B6AAC">
        <w:tab/>
        <w:t>16.</w:t>
      </w:r>
      <w:r w:rsidRPr="009B6AAC">
        <w:tab/>
        <w:t>The DRO shall seal up in a parcel the envelopes referred to in subparagraphs</w:t>
      </w:r>
      <w:r w:rsidR="009B6AAC">
        <w:t> </w:t>
      </w:r>
      <w:r w:rsidR="008800A5" w:rsidRPr="009B6AAC">
        <w:t>10(c) and 11(b)</w:t>
      </w:r>
      <w:r w:rsidRPr="009B6AAC">
        <w:t xml:space="preserve"> and shall write on the parcel a description of the contents, the name</w:t>
      </w:r>
      <w:r w:rsidR="00975082" w:rsidRPr="009B6AAC">
        <w:t xml:space="preserve"> of the </w:t>
      </w:r>
      <w:r w:rsidR="00D34FE3" w:rsidRPr="009B6AAC">
        <w:t>Division</w:t>
      </w:r>
      <w:r w:rsidR="0010646A" w:rsidRPr="009B6AAC">
        <w:t xml:space="preserve"> </w:t>
      </w:r>
      <w:r w:rsidR="00975082" w:rsidRPr="009B6AAC">
        <w:t>and the date.</w:t>
      </w:r>
    </w:p>
    <w:p w:rsidR="002A495A" w:rsidRPr="009B6AAC" w:rsidRDefault="002A495A" w:rsidP="00D52213">
      <w:pPr>
        <w:pStyle w:val="subsection"/>
      </w:pPr>
      <w:r w:rsidRPr="009B6AAC">
        <w:tab/>
        <w:t>17.</w:t>
      </w:r>
      <w:r w:rsidRPr="009B6AAC">
        <w:tab/>
        <w:t xml:space="preserve">The DRO shall, after the close of the poll for the Division, without unfolding or inspecting them or allowing any other person to do so, withdraw the </w:t>
      </w:r>
      <w:r w:rsidR="00E50E64" w:rsidRPr="009B6AAC">
        <w:t>ballot paper</w:t>
      </w:r>
      <w:r w:rsidRPr="009B6AAC">
        <w:t>s from the envelopes referred to in paragraph</w:t>
      </w:r>
      <w:r w:rsidR="009B6AAC">
        <w:t> </w:t>
      </w:r>
      <w:r w:rsidRPr="009B6AAC">
        <w:t>10 or 11 that still remain in the preliminary scrutiny.</w:t>
      </w:r>
    </w:p>
    <w:p w:rsidR="002A495A" w:rsidRPr="009B6AAC" w:rsidRDefault="002A495A" w:rsidP="00D52213">
      <w:pPr>
        <w:pStyle w:val="subsection"/>
      </w:pPr>
      <w:r w:rsidRPr="009B6AAC">
        <w:tab/>
        <w:t>18.</w:t>
      </w:r>
      <w:r w:rsidRPr="009B6AAC">
        <w:tab/>
      </w:r>
      <w:r w:rsidR="009F0757" w:rsidRPr="009B6AAC">
        <w:t>Ballot papers</w:t>
      </w:r>
      <w:r w:rsidRPr="009B6AAC">
        <w:t xml:space="preserve"> withdrawn from envelopes referred to in subparagraph</w:t>
      </w:r>
      <w:r w:rsidR="009B6AAC">
        <w:t> </w:t>
      </w:r>
      <w:r w:rsidR="008800A5" w:rsidRPr="009B6AAC">
        <w:t>10(a) or 11(a)</w:t>
      </w:r>
      <w:r w:rsidRPr="009B6AAC">
        <w:t xml:space="preserve"> shall be placed in a ballot</w:t>
      </w:r>
      <w:r w:rsidR="009B6AAC">
        <w:noBreakHyphen/>
      </w:r>
      <w:r w:rsidRPr="009B6AAC">
        <w:t>box by themselves for further scrutiny.</w:t>
      </w:r>
    </w:p>
    <w:p w:rsidR="002A495A" w:rsidRPr="009B6AAC" w:rsidRDefault="002A495A" w:rsidP="00D52213">
      <w:pPr>
        <w:pStyle w:val="subsection"/>
      </w:pPr>
      <w:r w:rsidRPr="009B6AAC">
        <w:tab/>
        <w:t>19.</w:t>
      </w:r>
      <w:r w:rsidRPr="009B6AAC">
        <w:tab/>
        <w:t xml:space="preserve">A </w:t>
      </w:r>
      <w:r w:rsidR="00E50E64" w:rsidRPr="009B6AAC">
        <w:t>ballot paper</w:t>
      </w:r>
      <w:r w:rsidRPr="009B6AAC">
        <w:t xml:space="preserve"> for a Senate election withdrawn from an envelope referred to in subparagraph</w:t>
      </w:r>
      <w:r w:rsidR="009B6AAC">
        <w:t> </w:t>
      </w:r>
      <w:r w:rsidR="008800A5" w:rsidRPr="009B6AAC">
        <w:t>10(b)</w:t>
      </w:r>
      <w:r w:rsidRPr="009B6AAC">
        <w:t xml:space="preserve"> shall be placed in the ballot</w:t>
      </w:r>
      <w:r w:rsidR="009B6AAC">
        <w:noBreakHyphen/>
      </w:r>
      <w:r w:rsidRPr="009B6AAC">
        <w:t>box referred to in paragraph</w:t>
      </w:r>
      <w:r w:rsidR="009B6AAC">
        <w:t> </w:t>
      </w:r>
      <w:r w:rsidRPr="009B6AAC">
        <w:t xml:space="preserve">18 for further scrutiny. A </w:t>
      </w:r>
      <w:r w:rsidR="00E50E64" w:rsidRPr="009B6AAC">
        <w:t>ballot paper</w:t>
      </w:r>
      <w:r w:rsidRPr="009B6AAC">
        <w:t xml:space="preserve"> for a House of Representatives election withdrawn from such an envelope shall be excluded from further scrutiny.</w:t>
      </w:r>
    </w:p>
    <w:p w:rsidR="002A495A" w:rsidRPr="009B6AAC" w:rsidRDefault="002A495A" w:rsidP="00D52213">
      <w:pPr>
        <w:pStyle w:val="subsection"/>
      </w:pPr>
      <w:r w:rsidRPr="009B6AAC">
        <w:tab/>
        <w:t>20.</w:t>
      </w:r>
      <w:r w:rsidRPr="009B6AAC">
        <w:tab/>
        <w:t xml:space="preserve">The DRO shall seal up in a parcel </w:t>
      </w:r>
      <w:r w:rsidR="00E50E64" w:rsidRPr="009B6AAC">
        <w:t>ballot paper</w:t>
      </w:r>
      <w:r w:rsidRPr="009B6AAC">
        <w:t>s excluded under paragraph</w:t>
      </w:r>
      <w:r w:rsidR="009B6AAC">
        <w:t> </w:t>
      </w:r>
      <w:r w:rsidRPr="009B6AAC">
        <w:t xml:space="preserve">19 and shall write on the parcel a description of its contents, the name of the </w:t>
      </w:r>
      <w:r w:rsidR="00D34FE3" w:rsidRPr="009B6AAC">
        <w:t>Division</w:t>
      </w:r>
      <w:r w:rsidR="0010646A" w:rsidRPr="009B6AAC">
        <w:t xml:space="preserve"> </w:t>
      </w:r>
      <w:r w:rsidRPr="009B6AAC">
        <w:t>and the date.</w:t>
      </w:r>
    </w:p>
    <w:p w:rsidR="002A495A" w:rsidRPr="009B6AAC" w:rsidRDefault="002A495A" w:rsidP="00D52213">
      <w:pPr>
        <w:pStyle w:val="subsection"/>
      </w:pPr>
      <w:r w:rsidRPr="009B6AAC">
        <w:lastRenderedPageBreak/>
        <w:tab/>
        <w:t>21.</w:t>
      </w:r>
      <w:r w:rsidRPr="009B6AAC">
        <w:tab/>
        <w:t xml:space="preserve">Where a </w:t>
      </w:r>
      <w:r w:rsidR="00E50E64" w:rsidRPr="009B6AAC">
        <w:t>ballot paper</w:t>
      </w:r>
      <w:r w:rsidRPr="009B6AAC">
        <w:t xml:space="preserve"> has been finally excluded from further scrutiny, other than because of subparagraph</w:t>
      </w:r>
      <w:r w:rsidR="009B6AAC">
        <w:t> </w:t>
      </w:r>
      <w:r w:rsidRPr="009B6AAC">
        <w:t>6A(b), the DRO shall send to the voter a written statement of the reason for the rejection.</w:t>
      </w:r>
    </w:p>
    <w:p w:rsidR="002A495A" w:rsidRPr="009B6AAC" w:rsidRDefault="002A495A" w:rsidP="00D52213">
      <w:pPr>
        <w:pStyle w:val="subsection"/>
      </w:pPr>
      <w:r w:rsidRPr="009B6AAC">
        <w:tab/>
        <w:t>22.</w:t>
      </w:r>
      <w:r w:rsidRPr="009B6AAC">
        <w:tab/>
        <w:t>For the purposes of paragraph</w:t>
      </w:r>
      <w:r w:rsidR="009B6AAC">
        <w:t> </w:t>
      </w:r>
      <w:r w:rsidRPr="009B6AAC">
        <w:t xml:space="preserve">17, an envelope that contains a </w:t>
      </w:r>
      <w:r w:rsidR="00E50E64" w:rsidRPr="009B6AAC">
        <w:t>ballot paper</w:t>
      </w:r>
      <w:r w:rsidRPr="009B6AAC">
        <w:t xml:space="preserve"> for a referendum shall be dealt with as if it did not contain that </w:t>
      </w:r>
      <w:r w:rsidR="00E50E64" w:rsidRPr="009B6AAC">
        <w:t>ballot paper</w:t>
      </w:r>
      <w:r w:rsidRPr="009B6AAC">
        <w:t>.</w:t>
      </w:r>
    </w:p>
    <w:p w:rsidR="002A495A" w:rsidRPr="009B6AAC" w:rsidRDefault="002A495A" w:rsidP="00D52213">
      <w:pPr>
        <w:pStyle w:val="subsection"/>
      </w:pPr>
      <w:r w:rsidRPr="009B6AAC">
        <w:tab/>
        <w:t>23.</w:t>
      </w:r>
      <w:r w:rsidRPr="009B6AAC">
        <w:tab/>
        <w:t xml:space="preserve">In the course of a preliminary scrutiny of declaration votes, the DRO, as soon as practicable after the </w:t>
      </w:r>
      <w:r w:rsidR="00E50E64" w:rsidRPr="009B6AAC">
        <w:t>ballot paper</w:t>
      </w:r>
      <w:r w:rsidRPr="009B6AAC">
        <w:t>s that are required, under that scrutiny, to be placed in a ballot</w:t>
      </w:r>
      <w:r w:rsidR="009B6AAC">
        <w:noBreakHyphen/>
      </w:r>
      <w:r w:rsidRPr="009B6AAC">
        <w:t>box under paragraph</w:t>
      </w:r>
      <w:r w:rsidR="009B6AAC">
        <w:t> </w:t>
      </w:r>
      <w:r w:rsidRPr="009B6AAC">
        <w:t>18 or 19 are so placed, but not before the close of the poll for the Division, must:</w:t>
      </w:r>
    </w:p>
    <w:p w:rsidR="002A495A" w:rsidRPr="009B6AAC" w:rsidRDefault="002A495A" w:rsidP="002A495A">
      <w:pPr>
        <w:pStyle w:val="paragraph"/>
      </w:pPr>
      <w:r w:rsidRPr="009B6AAC">
        <w:tab/>
        <w:t>(a)</w:t>
      </w:r>
      <w:r w:rsidRPr="009B6AAC">
        <w:tab/>
        <w:t xml:space="preserve">open the parcel of envelopes that contains the </w:t>
      </w:r>
      <w:r w:rsidR="00E50E64" w:rsidRPr="009B6AAC">
        <w:t>ballot paper</w:t>
      </w:r>
      <w:r w:rsidRPr="009B6AAC">
        <w:t>s that are, under paragraph</w:t>
      </w:r>
      <w:r w:rsidR="009B6AAC">
        <w:t> </w:t>
      </w:r>
      <w:r w:rsidRPr="009B6AAC">
        <w:t>5 and subject to the operation of this paragraph and paragraph</w:t>
      </w:r>
      <w:r w:rsidR="009B6AAC">
        <w:t> </w:t>
      </w:r>
      <w:r w:rsidRPr="009B6AAC">
        <w:t>24, excluded from scrutiny, and deal further with those declaration votes in accordance with paragraph</w:t>
      </w:r>
      <w:r w:rsidR="009B6AAC">
        <w:t> </w:t>
      </w:r>
      <w:r w:rsidRPr="009B6AAC">
        <w:t>24; and</w:t>
      </w:r>
    </w:p>
    <w:p w:rsidR="002A495A" w:rsidRPr="009B6AAC" w:rsidRDefault="002A495A" w:rsidP="002A495A">
      <w:pPr>
        <w:pStyle w:val="paragraph"/>
      </w:pPr>
      <w:r w:rsidRPr="009B6AAC">
        <w:tab/>
        <w:t>(b)</w:t>
      </w:r>
      <w:r w:rsidRPr="009B6AAC">
        <w:tab/>
        <w:t xml:space="preserve">open the parcel of envelopes that contains the </w:t>
      </w:r>
      <w:r w:rsidR="00E50E64" w:rsidRPr="009B6AAC">
        <w:t>ballot paper</w:t>
      </w:r>
      <w:r w:rsidRPr="009B6AAC">
        <w:t>s that are, under paragraph</w:t>
      </w:r>
      <w:r w:rsidR="009B6AAC">
        <w:t> </w:t>
      </w:r>
      <w:r w:rsidRPr="009B6AAC">
        <w:t>15 and subject to the operation of this paragraph and paragraph</w:t>
      </w:r>
      <w:r w:rsidR="009B6AAC">
        <w:t> </w:t>
      </w:r>
      <w:r w:rsidRPr="009B6AAC">
        <w:t>25, excluded from scrutiny, and deal further with those declaration votes in accordance with paragraph</w:t>
      </w:r>
      <w:r w:rsidR="009B6AAC">
        <w:t> </w:t>
      </w:r>
      <w:r w:rsidRPr="009B6AAC">
        <w:t>25.</w:t>
      </w:r>
    </w:p>
    <w:p w:rsidR="002A495A" w:rsidRPr="009B6AAC" w:rsidRDefault="002A495A" w:rsidP="00D52213">
      <w:pPr>
        <w:pStyle w:val="subsection"/>
      </w:pPr>
      <w:r w:rsidRPr="009B6AAC">
        <w:tab/>
        <w:t>24.</w:t>
      </w:r>
      <w:r w:rsidRPr="009B6AAC">
        <w:tab/>
        <w:t>For the purpose of dealing further with declaration votes referred to in subparagraph</w:t>
      </w:r>
      <w:r w:rsidR="009B6AAC">
        <w:t> </w:t>
      </w:r>
      <w:r w:rsidRPr="009B6AAC">
        <w:t>23(a), paragraphs 3 to 22, inclusive, reapply in relation to those votes as if:</w:t>
      </w:r>
    </w:p>
    <w:p w:rsidR="002A495A" w:rsidRPr="009B6AAC" w:rsidRDefault="002A495A" w:rsidP="002A495A">
      <w:pPr>
        <w:pStyle w:val="paragraph"/>
      </w:pPr>
      <w:r w:rsidRPr="009B6AAC">
        <w:tab/>
        <w:t>(a)</w:t>
      </w:r>
      <w:r w:rsidRPr="009B6AAC">
        <w:tab/>
        <w:t>the words “subject to the operation of paragraphs 23 and 24,” were omitted from paragraph</w:t>
      </w:r>
      <w:r w:rsidR="009B6AAC">
        <w:t> </w:t>
      </w:r>
      <w:r w:rsidRPr="009B6AAC">
        <w:t>5; and</w:t>
      </w:r>
    </w:p>
    <w:p w:rsidR="002A495A" w:rsidRPr="009B6AAC" w:rsidRDefault="002A495A" w:rsidP="002A495A">
      <w:pPr>
        <w:pStyle w:val="paragraph"/>
      </w:pPr>
      <w:r w:rsidRPr="009B6AAC">
        <w:tab/>
        <w:t>(b)</w:t>
      </w:r>
      <w:r w:rsidRPr="009B6AAC">
        <w:tab/>
        <w:t>the words “subject to the operation of paragraphs 23 and 25,” were omitted from paragraph</w:t>
      </w:r>
      <w:r w:rsidR="009B6AAC">
        <w:t> </w:t>
      </w:r>
      <w:r w:rsidRPr="009B6AAC">
        <w:t>15.</w:t>
      </w:r>
    </w:p>
    <w:p w:rsidR="002A495A" w:rsidRPr="009B6AAC" w:rsidRDefault="002A495A" w:rsidP="00D52213">
      <w:pPr>
        <w:pStyle w:val="subsection"/>
      </w:pPr>
      <w:r w:rsidRPr="009B6AAC">
        <w:tab/>
        <w:t>25.</w:t>
      </w:r>
      <w:r w:rsidRPr="009B6AAC">
        <w:tab/>
        <w:t>For the purpose of dealing further with declaration votes referred to in subparagraph</w:t>
      </w:r>
      <w:r w:rsidR="009B6AAC">
        <w:t> </w:t>
      </w:r>
      <w:r w:rsidRPr="009B6AAC">
        <w:t>23(b), paragraphs 10 to 22, inclusive, reapply in relation to those votes as if the words “subject to the operation of paragraphs 23 and 25,” were omitted from paragraph</w:t>
      </w:r>
      <w:r w:rsidR="009B6AAC">
        <w:t> </w:t>
      </w:r>
      <w:r w:rsidRPr="009B6AAC">
        <w:t>15.</w:t>
      </w:r>
    </w:p>
    <w:p w:rsidR="00132D77" w:rsidRPr="009B6AAC" w:rsidRDefault="00132D77">
      <w:pPr>
        <w:sectPr w:rsidR="00132D77" w:rsidRPr="009B6AAC" w:rsidSect="00B91589">
          <w:headerReference w:type="even" r:id="rId47"/>
          <w:headerReference w:type="default" r:id="rId48"/>
          <w:footerReference w:type="even" r:id="rId49"/>
          <w:footerReference w:type="default" r:id="rId50"/>
          <w:headerReference w:type="first" r:id="rId51"/>
          <w:footerReference w:type="first" r:id="rId52"/>
          <w:pgSz w:w="11907" w:h="16839" w:code="9"/>
          <w:pgMar w:top="1871" w:right="2410" w:bottom="4252" w:left="2410" w:header="720" w:footer="3402" w:gutter="0"/>
          <w:cols w:space="720"/>
          <w:docGrid w:linePitch="299"/>
        </w:sectPr>
      </w:pPr>
    </w:p>
    <w:p w:rsidR="00D34FE3" w:rsidRPr="009B6AAC" w:rsidRDefault="00D34FE3" w:rsidP="00722DDC">
      <w:pPr>
        <w:pStyle w:val="ENotesHeading1"/>
        <w:outlineLvl w:val="9"/>
      </w:pPr>
      <w:bookmarkStart w:id="551" w:name="_Toc518994271"/>
      <w:r w:rsidRPr="009B6AAC">
        <w:lastRenderedPageBreak/>
        <w:t>Endnotes</w:t>
      </w:r>
      <w:bookmarkEnd w:id="551"/>
    </w:p>
    <w:p w:rsidR="00EC3060" w:rsidRPr="009B6AAC" w:rsidRDefault="00EC3060" w:rsidP="008660A5">
      <w:pPr>
        <w:pStyle w:val="ENotesHeading2"/>
        <w:spacing w:line="240" w:lineRule="auto"/>
        <w:outlineLvl w:val="9"/>
      </w:pPr>
      <w:bookmarkStart w:id="552" w:name="_Toc518994272"/>
      <w:r w:rsidRPr="009B6AAC">
        <w:t>Endnote 1—About the endnotes</w:t>
      </w:r>
      <w:bookmarkEnd w:id="552"/>
    </w:p>
    <w:p w:rsidR="00EC3060" w:rsidRPr="009B6AAC" w:rsidRDefault="00EC3060" w:rsidP="008660A5">
      <w:pPr>
        <w:spacing w:after="120"/>
      </w:pPr>
      <w:r w:rsidRPr="009B6AAC">
        <w:t>The endnotes provide information about this compilation and the compiled law.</w:t>
      </w:r>
    </w:p>
    <w:p w:rsidR="00EC3060" w:rsidRPr="009B6AAC" w:rsidRDefault="00EC3060" w:rsidP="008660A5">
      <w:pPr>
        <w:spacing w:after="120"/>
      </w:pPr>
      <w:r w:rsidRPr="009B6AAC">
        <w:t>The following endnotes are included in every compilation:</w:t>
      </w:r>
    </w:p>
    <w:p w:rsidR="00EC3060" w:rsidRPr="009B6AAC" w:rsidRDefault="00EC3060" w:rsidP="008660A5">
      <w:r w:rsidRPr="009B6AAC">
        <w:t>Endnote 1—About the endnotes</w:t>
      </w:r>
    </w:p>
    <w:p w:rsidR="00EC3060" w:rsidRPr="009B6AAC" w:rsidRDefault="00EC3060" w:rsidP="008660A5">
      <w:r w:rsidRPr="009B6AAC">
        <w:t>Endnote 2—Abbreviation key</w:t>
      </w:r>
    </w:p>
    <w:p w:rsidR="00EC3060" w:rsidRPr="009B6AAC" w:rsidRDefault="00EC3060" w:rsidP="008660A5">
      <w:r w:rsidRPr="009B6AAC">
        <w:t>Endnote 3—Legislation history</w:t>
      </w:r>
    </w:p>
    <w:p w:rsidR="00EC3060" w:rsidRPr="009B6AAC" w:rsidRDefault="00EC3060" w:rsidP="008660A5">
      <w:pPr>
        <w:spacing w:after="120"/>
      </w:pPr>
      <w:r w:rsidRPr="009B6AAC">
        <w:t>Endnote 4—Amendment history</w:t>
      </w:r>
    </w:p>
    <w:p w:rsidR="00EC3060" w:rsidRPr="009B6AAC" w:rsidRDefault="00EC3060" w:rsidP="008660A5">
      <w:r w:rsidRPr="009B6AAC">
        <w:rPr>
          <w:b/>
        </w:rPr>
        <w:t>Abbreviation key—Endnote 2</w:t>
      </w:r>
    </w:p>
    <w:p w:rsidR="00EC3060" w:rsidRPr="009B6AAC" w:rsidRDefault="00EC3060" w:rsidP="008660A5">
      <w:pPr>
        <w:spacing w:after="120"/>
      </w:pPr>
      <w:r w:rsidRPr="009B6AAC">
        <w:t>The abbreviation key sets out abbreviations that may be used in the endnotes.</w:t>
      </w:r>
    </w:p>
    <w:p w:rsidR="00EC3060" w:rsidRPr="009B6AAC" w:rsidRDefault="00EC3060" w:rsidP="008660A5">
      <w:pPr>
        <w:rPr>
          <w:b/>
        </w:rPr>
      </w:pPr>
      <w:r w:rsidRPr="009B6AAC">
        <w:rPr>
          <w:b/>
        </w:rPr>
        <w:t>Legislation history and amendment history—Endnotes 3 and 4</w:t>
      </w:r>
    </w:p>
    <w:p w:rsidR="00EC3060" w:rsidRPr="009B6AAC" w:rsidRDefault="00EC3060" w:rsidP="008660A5">
      <w:pPr>
        <w:spacing w:after="120"/>
      </w:pPr>
      <w:r w:rsidRPr="009B6AAC">
        <w:t>Amending laws are annotated in the legislation history and amendment history.</w:t>
      </w:r>
    </w:p>
    <w:p w:rsidR="00EC3060" w:rsidRPr="009B6AAC" w:rsidRDefault="00EC3060" w:rsidP="008660A5">
      <w:pPr>
        <w:spacing w:after="120"/>
      </w:pPr>
      <w:r w:rsidRPr="009B6A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C3060" w:rsidRPr="009B6AAC" w:rsidRDefault="00EC3060" w:rsidP="008660A5">
      <w:pPr>
        <w:spacing w:after="120"/>
      </w:pPr>
      <w:r w:rsidRPr="009B6AA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C3060" w:rsidRPr="009B6AAC" w:rsidRDefault="00EC3060" w:rsidP="008660A5">
      <w:pPr>
        <w:rPr>
          <w:b/>
        </w:rPr>
      </w:pPr>
      <w:r w:rsidRPr="009B6AAC">
        <w:rPr>
          <w:b/>
        </w:rPr>
        <w:t>Editorial changes</w:t>
      </w:r>
    </w:p>
    <w:p w:rsidR="00EC3060" w:rsidRPr="009B6AAC" w:rsidRDefault="00EC3060" w:rsidP="008660A5">
      <w:pPr>
        <w:spacing w:after="120"/>
      </w:pPr>
      <w:r w:rsidRPr="009B6AAC">
        <w:t xml:space="preserve">The </w:t>
      </w:r>
      <w:r w:rsidRPr="009B6AAC">
        <w:rPr>
          <w:i/>
        </w:rPr>
        <w:t>Legislation Act 2003</w:t>
      </w:r>
      <w:r w:rsidRPr="009B6A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C3060" w:rsidRPr="009B6AAC" w:rsidRDefault="00EC3060" w:rsidP="008660A5">
      <w:pPr>
        <w:spacing w:after="120"/>
      </w:pPr>
      <w:r w:rsidRPr="009B6AAC">
        <w:t xml:space="preserve">If the compilation includes editorial changes, the endnotes include a brief outline of the changes in general terms. Full details of any changes can be obtained from the Office of Parliamentary Counsel. </w:t>
      </w:r>
    </w:p>
    <w:p w:rsidR="00EC3060" w:rsidRPr="009B6AAC" w:rsidRDefault="00EC3060" w:rsidP="008660A5">
      <w:pPr>
        <w:keepNext/>
      </w:pPr>
      <w:r w:rsidRPr="009B6AAC">
        <w:rPr>
          <w:b/>
        </w:rPr>
        <w:t>Misdescribed amendments</w:t>
      </w:r>
    </w:p>
    <w:p w:rsidR="00EC3060" w:rsidRPr="009B6AAC" w:rsidRDefault="00EC3060" w:rsidP="008660A5">
      <w:pPr>
        <w:spacing w:after="120"/>
      </w:pPr>
      <w:r w:rsidRPr="009B6AAC">
        <w:t xml:space="preserve">A misdescribed amendment is an amendment that does not accurately describe the amendment to be made. If, despite the misdescription, the amendment can be given effect as intended, the amendment is incorporated into the compiled </w:t>
      </w:r>
      <w:r w:rsidRPr="009B6AAC">
        <w:lastRenderedPageBreak/>
        <w:t xml:space="preserve">law and the abbreviation “(md)” added to the details of the amendment included in the amendment history. </w:t>
      </w:r>
    </w:p>
    <w:p w:rsidR="00EC3060" w:rsidRPr="009B6AAC" w:rsidRDefault="00EC3060" w:rsidP="008660A5">
      <w:pPr>
        <w:spacing w:before="120"/>
      </w:pPr>
      <w:r w:rsidRPr="009B6AAC">
        <w:t>If a misdescribed amendment cannot be given effect as intended, the abbreviation “(md not incorp)” is added to the details of the amendment included in the amendment history.</w:t>
      </w:r>
    </w:p>
    <w:p w:rsidR="00421654" w:rsidRPr="009B6AAC" w:rsidRDefault="00421654" w:rsidP="00E5217F">
      <w:pPr>
        <w:spacing w:before="120"/>
      </w:pPr>
    </w:p>
    <w:p w:rsidR="00EC3060" w:rsidRPr="009B6AAC" w:rsidRDefault="00EC3060" w:rsidP="008660A5">
      <w:pPr>
        <w:pStyle w:val="ENotesHeading2"/>
        <w:pageBreakBefore/>
        <w:outlineLvl w:val="9"/>
      </w:pPr>
      <w:bookmarkStart w:id="553" w:name="_Toc518994273"/>
      <w:r w:rsidRPr="009B6AAC">
        <w:lastRenderedPageBreak/>
        <w:t>Endnote 2—Abbreviation key</w:t>
      </w:r>
      <w:bookmarkEnd w:id="553"/>
    </w:p>
    <w:p w:rsidR="00EC3060" w:rsidRPr="009B6AAC" w:rsidRDefault="00EC3060" w:rsidP="008660A5">
      <w:pPr>
        <w:pStyle w:val="Tabletext"/>
      </w:pPr>
    </w:p>
    <w:tbl>
      <w:tblPr>
        <w:tblW w:w="7939" w:type="dxa"/>
        <w:tblInd w:w="108" w:type="dxa"/>
        <w:tblLayout w:type="fixed"/>
        <w:tblLook w:val="0000" w:firstRow="0" w:lastRow="0" w:firstColumn="0" w:lastColumn="0" w:noHBand="0" w:noVBand="0"/>
      </w:tblPr>
      <w:tblGrid>
        <w:gridCol w:w="4253"/>
        <w:gridCol w:w="3686"/>
      </w:tblGrid>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ad = added or inserted</w:t>
            </w:r>
          </w:p>
        </w:tc>
        <w:tc>
          <w:tcPr>
            <w:tcW w:w="3686" w:type="dxa"/>
            <w:shd w:val="clear" w:color="auto" w:fill="auto"/>
          </w:tcPr>
          <w:p w:rsidR="00EC3060" w:rsidRPr="009B6AAC" w:rsidRDefault="00EC3060" w:rsidP="008660A5">
            <w:pPr>
              <w:spacing w:before="60"/>
              <w:ind w:left="34"/>
              <w:rPr>
                <w:sz w:val="20"/>
              </w:rPr>
            </w:pPr>
            <w:r w:rsidRPr="009B6AAC">
              <w:rPr>
                <w:sz w:val="20"/>
              </w:rPr>
              <w:t>o = order(s)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am = amended</w:t>
            </w:r>
          </w:p>
        </w:tc>
        <w:tc>
          <w:tcPr>
            <w:tcW w:w="3686" w:type="dxa"/>
            <w:shd w:val="clear" w:color="auto" w:fill="auto"/>
          </w:tcPr>
          <w:p w:rsidR="00EC3060" w:rsidRPr="009B6AAC" w:rsidRDefault="00EC3060" w:rsidP="008660A5">
            <w:pPr>
              <w:spacing w:before="60"/>
              <w:ind w:left="34"/>
              <w:rPr>
                <w:sz w:val="20"/>
              </w:rPr>
            </w:pPr>
            <w:r w:rsidRPr="009B6AAC">
              <w:rPr>
                <w:sz w:val="20"/>
              </w:rPr>
              <w:t>Ord = Ordinance</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amdt = amendment</w:t>
            </w:r>
          </w:p>
        </w:tc>
        <w:tc>
          <w:tcPr>
            <w:tcW w:w="3686" w:type="dxa"/>
            <w:shd w:val="clear" w:color="auto" w:fill="auto"/>
          </w:tcPr>
          <w:p w:rsidR="00EC3060" w:rsidRPr="009B6AAC" w:rsidRDefault="00EC3060" w:rsidP="008660A5">
            <w:pPr>
              <w:spacing w:before="60"/>
              <w:ind w:left="34"/>
              <w:rPr>
                <w:sz w:val="20"/>
              </w:rPr>
            </w:pPr>
            <w:r w:rsidRPr="009B6AAC">
              <w:rPr>
                <w:sz w:val="20"/>
              </w:rPr>
              <w:t>orig = original</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c = clause(s)</w:t>
            </w:r>
          </w:p>
        </w:tc>
        <w:tc>
          <w:tcPr>
            <w:tcW w:w="3686" w:type="dxa"/>
            <w:shd w:val="clear" w:color="auto" w:fill="auto"/>
          </w:tcPr>
          <w:p w:rsidR="00EC3060" w:rsidRPr="009B6AAC" w:rsidRDefault="00EC3060" w:rsidP="008660A5">
            <w:pPr>
              <w:spacing w:before="60"/>
              <w:ind w:left="34"/>
              <w:rPr>
                <w:sz w:val="20"/>
              </w:rPr>
            </w:pPr>
            <w:r w:rsidRPr="009B6AAC">
              <w:rPr>
                <w:sz w:val="20"/>
              </w:rPr>
              <w:t>par = paragraph(s)/subparagraph(s)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C[x] = Compilation No. x</w:t>
            </w:r>
          </w:p>
        </w:tc>
        <w:tc>
          <w:tcPr>
            <w:tcW w:w="3686" w:type="dxa"/>
            <w:shd w:val="clear" w:color="auto" w:fill="auto"/>
          </w:tcPr>
          <w:p w:rsidR="00EC3060" w:rsidRPr="009B6AAC" w:rsidRDefault="00EC3060" w:rsidP="008660A5">
            <w:pPr>
              <w:ind w:left="34"/>
              <w:rPr>
                <w:sz w:val="20"/>
              </w:rPr>
            </w:pPr>
            <w:r w:rsidRPr="009B6AAC">
              <w:rPr>
                <w:sz w:val="20"/>
              </w:rPr>
              <w:t xml:space="preserve">    /sub</w:t>
            </w:r>
            <w:r w:rsidR="009B6AAC">
              <w:rPr>
                <w:sz w:val="20"/>
              </w:rPr>
              <w:noBreakHyphen/>
            </w:r>
            <w:r w:rsidRPr="009B6AAC">
              <w:rPr>
                <w:sz w:val="20"/>
              </w:rPr>
              <w:t>subparagraph(s)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Ch = Chapter(s)</w:t>
            </w:r>
          </w:p>
        </w:tc>
        <w:tc>
          <w:tcPr>
            <w:tcW w:w="3686" w:type="dxa"/>
            <w:shd w:val="clear" w:color="auto" w:fill="auto"/>
          </w:tcPr>
          <w:p w:rsidR="00EC3060" w:rsidRPr="009B6AAC" w:rsidRDefault="00EC3060" w:rsidP="008660A5">
            <w:pPr>
              <w:spacing w:before="60"/>
              <w:ind w:left="34"/>
              <w:rPr>
                <w:sz w:val="20"/>
              </w:rPr>
            </w:pPr>
            <w:r w:rsidRPr="009B6AAC">
              <w:rPr>
                <w:sz w:val="20"/>
              </w:rPr>
              <w:t>pres = present</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def = definition(s)</w:t>
            </w:r>
          </w:p>
        </w:tc>
        <w:tc>
          <w:tcPr>
            <w:tcW w:w="3686" w:type="dxa"/>
            <w:shd w:val="clear" w:color="auto" w:fill="auto"/>
          </w:tcPr>
          <w:p w:rsidR="00EC3060" w:rsidRPr="009B6AAC" w:rsidRDefault="00EC3060" w:rsidP="008660A5">
            <w:pPr>
              <w:spacing w:before="60"/>
              <w:ind w:left="34"/>
              <w:rPr>
                <w:sz w:val="20"/>
              </w:rPr>
            </w:pPr>
            <w:r w:rsidRPr="009B6AAC">
              <w:rPr>
                <w:sz w:val="20"/>
              </w:rPr>
              <w:t>prev = previous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Dict = Dictionary</w:t>
            </w:r>
          </w:p>
        </w:tc>
        <w:tc>
          <w:tcPr>
            <w:tcW w:w="3686" w:type="dxa"/>
            <w:shd w:val="clear" w:color="auto" w:fill="auto"/>
          </w:tcPr>
          <w:p w:rsidR="00EC3060" w:rsidRPr="009B6AAC" w:rsidRDefault="00EC3060" w:rsidP="008660A5">
            <w:pPr>
              <w:spacing w:before="60"/>
              <w:ind w:left="34"/>
              <w:rPr>
                <w:sz w:val="20"/>
              </w:rPr>
            </w:pPr>
            <w:r w:rsidRPr="009B6AAC">
              <w:rPr>
                <w:sz w:val="20"/>
              </w:rPr>
              <w:t>(prev…) = previously</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disallowed = disallowed by Parliament</w:t>
            </w:r>
          </w:p>
        </w:tc>
        <w:tc>
          <w:tcPr>
            <w:tcW w:w="3686" w:type="dxa"/>
            <w:shd w:val="clear" w:color="auto" w:fill="auto"/>
          </w:tcPr>
          <w:p w:rsidR="00EC3060" w:rsidRPr="009B6AAC" w:rsidRDefault="00EC3060" w:rsidP="008660A5">
            <w:pPr>
              <w:spacing w:before="60"/>
              <w:ind w:left="34"/>
              <w:rPr>
                <w:sz w:val="20"/>
              </w:rPr>
            </w:pPr>
            <w:r w:rsidRPr="009B6AAC">
              <w:rPr>
                <w:sz w:val="20"/>
              </w:rPr>
              <w:t>Pt = Part(s)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Div = Division(s)</w:t>
            </w:r>
          </w:p>
        </w:tc>
        <w:tc>
          <w:tcPr>
            <w:tcW w:w="3686" w:type="dxa"/>
            <w:shd w:val="clear" w:color="auto" w:fill="auto"/>
          </w:tcPr>
          <w:p w:rsidR="00EC3060" w:rsidRPr="009B6AAC" w:rsidRDefault="00EC3060" w:rsidP="008660A5">
            <w:pPr>
              <w:spacing w:before="60"/>
              <w:ind w:left="34"/>
              <w:rPr>
                <w:sz w:val="20"/>
              </w:rPr>
            </w:pPr>
            <w:r w:rsidRPr="009B6AAC">
              <w:rPr>
                <w:sz w:val="20"/>
              </w:rPr>
              <w:t>r = regulation(s)/rule(s)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ed = editorial change</w:t>
            </w:r>
          </w:p>
        </w:tc>
        <w:tc>
          <w:tcPr>
            <w:tcW w:w="3686" w:type="dxa"/>
            <w:shd w:val="clear" w:color="auto" w:fill="auto"/>
          </w:tcPr>
          <w:p w:rsidR="00EC3060" w:rsidRPr="009B6AAC" w:rsidRDefault="00EC3060" w:rsidP="008660A5">
            <w:pPr>
              <w:spacing w:before="60"/>
              <w:ind w:left="34"/>
              <w:rPr>
                <w:sz w:val="20"/>
              </w:rPr>
            </w:pPr>
            <w:r w:rsidRPr="009B6AAC">
              <w:rPr>
                <w:sz w:val="20"/>
              </w:rPr>
              <w:t>reloc = relocated</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exp = expires/expired or ceases/ceased to have</w:t>
            </w:r>
          </w:p>
        </w:tc>
        <w:tc>
          <w:tcPr>
            <w:tcW w:w="3686" w:type="dxa"/>
            <w:shd w:val="clear" w:color="auto" w:fill="auto"/>
          </w:tcPr>
          <w:p w:rsidR="00EC3060" w:rsidRPr="009B6AAC" w:rsidRDefault="00EC3060" w:rsidP="008660A5">
            <w:pPr>
              <w:spacing w:before="60"/>
              <w:ind w:left="34"/>
              <w:rPr>
                <w:sz w:val="20"/>
              </w:rPr>
            </w:pPr>
            <w:r w:rsidRPr="009B6AAC">
              <w:rPr>
                <w:sz w:val="20"/>
              </w:rPr>
              <w:t>renum = renumbered</w:t>
            </w:r>
          </w:p>
        </w:tc>
      </w:tr>
      <w:tr w:rsidR="00EC3060" w:rsidRPr="009B6AAC" w:rsidTr="008660A5">
        <w:tc>
          <w:tcPr>
            <w:tcW w:w="4253" w:type="dxa"/>
            <w:shd w:val="clear" w:color="auto" w:fill="auto"/>
          </w:tcPr>
          <w:p w:rsidR="00EC3060" w:rsidRPr="009B6AAC" w:rsidRDefault="00EC3060" w:rsidP="008660A5">
            <w:pPr>
              <w:ind w:left="34"/>
              <w:rPr>
                <w:sz w:val="20"/>
              </w:rPr>
            </w:pPr>
            <w:r w:rsidRPr="009B6AAC">
              <w:rPr>
                <w:sz w:val="20"/>
              </w:rPr>
              <w:t xml:space="preserve">    effect</w:t>
            </w:r>
          </w:p>
        </w:tc>
        <w:tc>
          <w:tcPr>
            <w:tcW w:w="3686" w:type="dxa"/>
            <w:shd w:val="clear" w:color="auto" w:fill="auto"/>
          </w:tcPr>
          <w:p w:rsidR="00EC3060" w:rsidRPr="009B6AAC" w:rsidRDefault="00EC3060" w:rsidP="008660A5">
            <w:pPr>
              <w:spacing w:before="60"/>
              <w:ind w:left="34"/>
              <w:rPr>
                <w:sz w:val="20"/>
              </w:rPr>
            </w:pPr>
            <w:r w:rsidRPr="009B6AAC">
              <w:rPr>
                <w:sz w:val="20"/>
              </w:rPr>
              <w:t>rep = repealed</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F = Federal Register of Legislation</w:t>
            </w:r>
          </w:p>
        </w:tc>
        <w:tc>
          <w:tcPr>
            <w:tcW w:w="3686" w:type="dxa"/>
            <w:shd w:val="clear" w:color="auto" w:fill="auto"/>
          </w:tcPr>
          <w:p w:rsidR="00EC3060" w:rsidRPr="009B6AAC" w:rsidRDefault="00EC3060" w:rsidP="008660A5">
            <w:pPr>
              <w:spacing w:before="60"/>
              <w:ind w:left="34"/>
              <w:rPr>
                <w:sz w:val="20"/>
              </w:rPr>
            </w:pPr>
            <w:r w:rsidRPr="009B6AAC">
              <w:rPr>
                <w:sz w:val="20"/>
              </w:rPr>
              <w:t>rs = repealed and substituted</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gaz = gazette</w:t>
            </w:r>
          </w:p>
        </w:tc>
        <w:tc>
          <w:tcPr>
            <w:tcW w:w="3686" w:type="dxa"/>
            <w:shd w:val="clear" w:color="auto" w:fill="auto"/>
          </w:tcPr>
          <w:p w:rsidR="00EC3060" w:rsidRPr="009B6AAC" w:rsidRDefault="00EC3060" w:rsidP="008660A5">
            <w:pPr>
              <w:spacing w:before="60"/>
              <w:ind w:left="34"/>
              <w:rPr>
                <w:sz w:val="20"/>
              </w:rPr>
            </w:pPr>
            <w:r w:rsidRPr="009B6AAC">
              <w:rPr>
                <w:sz w:val="20"/>
              </w:rPr>
              <w:t>s = section(s)/subsection(s)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 xml:space="preserve">LA = </w:t>
            </w:r>
            <w:r w:rsidRPr="009B6AAC">
              <w:rPr>
                <w:i/>
                <w:sz w:val="20"/>
              </w:rPr>
              <w:t>Legislation Act 2003</w:t>
            </w:r>
          </w:p>
        </w:tc>
        <w:tc>
          <w:tcPr>
            <w:tcW w:w="3686" w:type="dxa"/>
            <w:shd w:val="clear" w:color="auto" w:fill="auto"/>
          </w:tcPr>
          <w:p w:rsidR="00EC3060" w:rsidRPr="009B6AAC" w:rsidRDefault="00EC3060" w:rsidP="008660A5">
            <w:pPr>
              <w:spacing w:before="60"/>
              <w:ind w:left="34"/>
              <w:rPr>
                <w:sz w:val="20"/>
              </w:rPr>
            </w:pPr>
            <w:r w:rsidRPr="009B6AAC">
              <w:rPr>
                <w:sz w:val="20"/>
              </w:rPr>
              <w:t>Sch = Schedule(s)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 xml:space="preserve">LIA = </w:t>
            </w:r>
            <w:r w:rsidRPr="009B6AAC">
              <w:rPr>
                <w:i/>
                <w:sz w:val="20"/>
              </w:rPr>
              <w:t>Legislative Instruments Act 2003</w:t>
            </w:r>
          </w:p>
        </w:tc>
        <w:tc>
          <w:tcPr>
            <w:tcW w:w="3686" w:type="dxa"/>
            <w:shd w:val="clear" w:color="auto" w:fill="auto"/>
          </w:tcPr>
          <w:p w:rsidR="00EC3060" w:rsidRPr="009B6AAC" w:rsidRDefault="00EC3060" w:rsidP="008660A5">
            <w:pPr>
              <w:spacing w:before="60"/>
              <w:ind w:left="34"/>
              <w:rPr>
                <w:sz w:val="20"/>
              </w:rPr>
            </w:pPr>
            <w:r w:rsidRPr="009B6AAC">
              <w:rPr>
                <w:sz w:val="20"/>
              </w:rPr>
              <w:t>Sdiv = Subdivision(s)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(md) = misdescribed amendment can be given</w:t>
            </w:r>
          </w:p>
        </w:tc>
        <w:tc>
          <w:tcPr>
            <w:tcW w:w="3686" w:type="dxa"/>
            <w:shd w:val="clear" w:color="auto" w:fill="auto"/>
          </w:tcPr>
          <w:p w:rsidR="00EC3060" w:rsidRPr="009B6AAC" w:rsidRDefault="00EC3060" w:rsidP="008660A5">
            <w:pPr>
              <w:spacing w:before="60"/>
              <w:ind w:left="34"/>
              <w:rPr>
                <w:sz w:val="20"/>
              </w:rPr>
            </w:pPr>
            <w:r w:rsidRPr="009B6AAC">
              <w:rPr>
                <w:sz w:val="20"/>
              </w:rPr>
              <w:t>SLI = Select Legislative Instrument</w:t>
            </w:r>
          </w:p>
        </w:tc>
      </w:tr>
      <w:tr w:rsidR="00EC3060" w:rsidRPr="009B6AAC" w:rsidTr="008660A5">
        <w:tc>
          <w:tcPr>
            <w:tcW w:w="4253" w:type="dxa"/>
            <w:shd w:val="clear" w:color="auto" w:fill="auto"/>
          </w:tcPr>
          <w:p w:rsidR="00EC3060" w:rsidRPr="009B6AAC" w:rsidRDefault="00EC3060" w:rsidP="008660A5">
            <w:pPr>
              <w:ind w:left="34"/>
              <w:rPr>
                <w:sz w:val="20"/>
              </w:rPr>
            </w:pPr>
            <w:r w:rsidRPr="009B6AAC">
              <w:rPr>
                <w:sz w:val="20"/>
              </w:rPr>
              <w:t xml:space="preserve">    effect</w:t>
            </w:r>
          </w:p>
        </w:tc>
        <w:tc>
          <w:tcPr>
            <w:tcW w:w="3686" w:type="dxa"/>
            <w:shd w:val="clear" w:color="auto" w:fill="auto"/>
          </w:tcPr>
          <w:p w:rsidR="00EC3060" w:rsidRPr="009B6AAC" w:rsidRDefault="00EC3060" w:rsidP="008660A5">
            <w:pPr>
              <w:spacing w:before="60"/>
              <w:ind w:left="34"/>
              <w:rPr>
                <w:sz w:val="20"/>
              </w:rPr>
            </w:pPr>
            <w:r w:rsidRPr="009B6AAC">
              <w:rPr>
                <w:sz w:val="20"/>
              </w:rPr>
              <w:t>SR = Statutory Rules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(md not incorp) = misdescribed amendment</w:t>
            </w:r>
          </w:p>
        </w:tc>
        <w:tc>
          <w:tcPr>
            <w:tcW w:w="3686" w:type="dxa"/>
            <w:shd w:val="clear" w:color="auto" w:fill="auto"/>
          </w:tcPr>
          <w:p w:rsidR="00EC3060" w:rsidRPr="009B6AAC" w:rsidRDefault="00EC3060" w:rsidP="008660A5">
            <w:pPr>
              <w:spacing w:before="60"/>
              <w:ind w:left="34"/>
              <w:rPr>
                <w:sz w:val="20"/>
              </w:rPr>
            </w:pPr>
            <w:r w:rsidRPr="009B6AAC">
              <w:rPr>
                <w:sz w:val="20"/>
              </w:rPr>
              <w:t>Sub</w:t>
            </w:r>
            <w:r w:rsidR="009B6AAC">
              <w:rPr>
                <w:sz w:val="20"/>
              </w:rPr>
              <w:noBreakHyphen/>
            </w:r>
            <w:r w:rsidRPr="009B6AAC">
              <w:rPr>
                <w:sz w:val="20"/>
              </w:rPr>
              <w:t>Ch = Sub</w:t>
            </w:r>
            <w:r w:rsidR="009B6AAC">
              <w:rPr>
                <w:sz w:val="20"/>
              </w:rPr>
              <w:noBreakHyphen/>
            </w:r>
            <w:r w:rsidRPr="009B6AAC">
              <w:rPr>
                <w:sz w:val="20"/>
              </w:rPr>
              <w:t>Chapter(s)</w:t>
            </w:r>
          </w:p>
        </w:tc>
      </w:tr>
      <w:tr w:rsidR="00EC3060" w:rsidRPr="009B6AAC" w:rsidTr="008660A5">
        <w:tc>
          <w:tcPr>
            <w:tcW w:w="4253" w:type="dxa"/>
            <w:shd w:val="clear" w:color="auto" w:fill="auto"/>
          </w:tcPr>
          <w:p w:rsidR="00EC3060" w:rsidRPr="009B6AAC" w:rsidRDefault="00EC3060" w:rsidP="008660A5">
            <w:pPr>
              <w:ind w:left="34"/>
              <w:rPr>
                <w:sz w:val="20"/>
              </w:rPr>
            </w:pPr>
            <w:r w:rsidRPr="009B6AAC">
              <w:rPr>
                <w:sz w:val="20"/>
              </w:rPr>
              <w:t xml:space="preserve">    cannot be given effect</w:t>
            </w:r>
          </w:p>
        </w:tc>
        <w:tc>
          <w:tcPr>
            <w:tcW w:w="3686" w:type="dxa"/>
            <w:shd w:val="clear" w:color="auto" w:fill="auto"/>
          </w:tcPr>
          <w:p w:rsidR="00EC3060" w:rsidRPr="009B6AAC" w:rsidRDefault="00EC3060" w:rsidP="008660A5">
            <w:pPr>
              <w:spacing w:before="60"/>
              <w:ind w:left="34"/>
              <w:rPr>
                <w:sz w:val="20"/>
              </w:rPr>
            </w:pPr>
            <w:r w:rsidRPr="009B6AAC">
              <w:rPr>
                <w:sz w:val="20"/>
              </w:rPr>
              <w:t>SubPt = Subpart(s)</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mod = modified/modification</w:t>
            </w:r>
          </w:p>
        </w:tc>
        <w:tc>
          <w:tcPr>
            <w:tcW w:w="3686" w:type="dxa"/>
            <w:shd w:val="clear" w:color="auto" w:fill="auto"/>
          </w:tcPr>
          <w:p w:rsidR="00EC3060" w:rsidRPr="009B6AAC" w:rsidRDefault="00EC3060" w:rsidP="008660A5">
            <w:pPr>
              <w:spacing w:before="60"/>
              <w:ind w:left="34"/>
              <w:rPr>
                <w:sz w:val="20"/>
              </w:rPr>
            </w:pPr>
            <w:r w:rsidRPr="009B6AAC">
              <w:rPr>
                <w:sz w:val="20"/>
                <w:u w:val="single"/>
              </w:rPr>
              <w:t>underlining</w:t>
            </w:r>
            <w:r w:rsidRPr="009B6AAC">
              <w:rPr>
                <w:sz w:val="20"/>
              </w:rPr>
              <w:t xml:space="preserve"> = whole or part not</w:t>
            </w:r>
          </w:p>
        </w:tc>
      </w:tr>
      <w:tr w:rsidR="00EC3060" w:rsidRPr="009B6AAC" w:rsidTr="008660A5">
        <w:tc>
          <w:tcPr>
            <w:tcW w:w="4253" w:type="dxa"/>
            <w:shd w:val="clear" w:color="auto" w:fill="auto"/>
          </w:tcPr>
          <w:p w:rsidR="00EC3060" w:rsidRPr="009B6AAC" w:rsidRDefault="00EC3060" w:rsidP="008660A5">
            <w:pPr>
              <w:spacing w:before="60"/>
              <w:ind w:left="34"/>
              <w:rPr>
                <w:sz w:val="20"/>
              </w:rPr>
            </w:pPr>
            <w:r w:rsidRPr="009B6AAC">
              <w:rPr>
                <w:sz w:val="20"/>
              </w:rPr>
              <w:t>No. = Number(s)</w:t>
            </w:r>
          </w:p>
        </w:tc>
        <w:tc>
          <w:tcPr>
            <w:tcW w:w="3686" w:type="dxa"/>
            <w:shd w:val="clear" w:color="auto" w:fill="auto"/>
          </w:tcPr>
          <w:p w:rsidR="00EC3060" w:rsidRPr="009B6AAC" w:rsidRDefault="00EC3060" w:rsidP="008660A5">
            <w:pPr>
              <w:ind w:left="34"/>
              <w:rPr>
                <w:sz w:val="20"/>
              </w:rPr>
            </w:pPr>
            <w:r w:rsidRPr="009B6AAC">
              <w:rPr>
                <w:sz w:val="20"/>
              </w:rPr>
              <w:t xml:space="preserve">    commenced or to be commenced</w:t>
            </w:r>
          </w:p>
        </w:tc>
      </w:tr>
    </w:tbl>
    <w:p w:rsidR="00EC3060" w:rsidRPr="009B6AAC" w:rsidRDefault="00EC3060" w:rsidP="008660A5">
      <w:pPr>
        <w:pStyle w:val="Tabletext"/>
      </w:pPr>
    </w:p>
    <w:p w:rsidR="00D17997" w:rsidRPr="009B6AAC" w:rsidRDefault="00D17997" w:rsidP="006A14D0">
      <w:pPr>
        <w:pStyle w:val="ENotesHeading2"/>
        <w:pageBreakBefore/>
        <w:outlineLvl w:val="9"/>
      </w:pPr>
      <w:bookmarkStart w:id="554" w:name="_Toc518994274"/>
      <w:r w:rsidRPr="009B6AAC">
        <w:lastRenderedPageBreak/>
        <w:t>Endnote 3—Legislation history</w:t>
      </w:r>
      <w:bookmarkEnd w:id="554"/>
    </w:p>
    <w:p w:rsidR="00D34FE3" w:rsidRPr="009B6AAC" w:rsidRDefault="00D34FE3" w:rsidP="0014449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3"/>
        <w:gridCol w:w="994"/>
        <w:gridCol w:w="1845"/>
        <w:gridCol w:w="1420"/>
      </w:tblGrid>
      <w:tr w:rsidR="00D34FE3" w:rsidRPr="009B6AAC" w:rsidTr="004636AB">
        <w:trPr>
          <w:cantSplit/>
          <w:tblHeader/>
        </w:trPr>
        <w:tc>
          <w:tcPr>
            <w:tcW w:w="1843"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Act</w:t>
            </w:r>
          </w:p>
        </w:tc>
        <w:tc>
          <w:tcPr>
            <w:tcW w:w="993"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Number and year</w:t>
            </w:r>
          </w:p>
        </w:tc>
        <w:tc>
          <w:tcPr>
            <w:tcW w:w="994"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Assent</w:t>
            </w:r>
          </w:p>
        </w:tc>
        <w:tc>
          <w:tcPr>
            <w:tcW w:w="1845"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Commencement</w:t>
            </w:r>
          </w:p>
        </w:tc>
        <w:tc>
          <w:tcPr>
            <w:tcW w:w="1420"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Application, saving and transitional provisions</w:t>
            </w:r>
          </w:p>
        </w:tc>
      </w:tr>
      <w:tr w:rsidR="00D34FE3" w:rsidRPr="009B6AAC" w:rsidTr="004636AB">
        <w:trPr>
          <w:cantSplit/>
        </w:trPr>
        <w:tc>
          <w:tcPr>
            <w:tcW w:w="1843" w:type="dxa"/>
            <w:tcBorders>
              <w:top w:val="single" w:sz="12" w:space="0" w:color="auto"/>
              <w:bottom w:val="single" w:sz="4" w:space="0" w:color="auto"/>
            </w:tcBorders>
            <w:shd w:val="clear" w:color="auto" w:fill="auto"/>
          </w:tcPr>
          <w:p w:rsidR="00D34FE3" w:rsidRPr="009B6AAC" w:rsidRDefault="00D34FE3" w:rsidP="00D34FE3">
            <w:pPr>
              <w:pStyle w:val="ENoteTableText"/>
            </w:pPr>
            <w:r w:rsidRPr="009B6AAC">
              <w:t>Commonwealth Electoral Act 1918</w:t>
            </w:r>
          </w:p>
        </w:tc>
        <w:tc>
          <w:tcPr>
            <w:tcW w:w="993" w:type="dxa"/>
            <w:tcBorders>
              <w:top w:val="single" w:sz="12" w:space="0" w:color="auto"/>
              <w:bottom w:val="single" w:sz="4" w:space="0" w:color="auto"/>
            </w:tcBorders>
            <w:shd w:val="clear" w:color="auto" w:fill="auto"/>
          </w:tcPr>
          <w:p w:rsidR="00D34FE3" w:rsidRPr="009B6AAC" w:rsidRDefault="00D34FE3" w:rsidP="00D34FE3">
            <w:pPr>
              <w:pStyle w:val="ENoteTableText"/>
            </w:pPr>
            <w:r w:rsidRPr="009B6AAC">
              <w:t>27, 1918</w:t>
            </w:r>
          </w:p>
        </w:tc>
        <w:tc>
          <w:tcPr>
            <w:tcW w:w="994" w:type="dxa"/>
            <w:tcBorders>
              <w:top w:val="single" w:sz="12"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21"/>
                <w:attr w:name="Year" w:val="1918"/>
              </w:smartTagPr>
              <w:r w:rsidRPr="009B6AAC">
                <w:t>21 Nov 1918</w:t>
              </w:r>
            </w:smartTag>
          </w:p>
        </w:tc>
        <w:tc>
          <w:tcPr>
            <w:tcW w:w="1845" w:type="dxa"/>
            <w:tcBorders>
              <w:top w:val="single" w:sz="12" w:space="0" w:color="auto"/>
              <w:bottom w:val="single" w:sz="4" w:space="0" w:color="auto"/>
            </w:tcBorders>
            <w:shd w:val="clear" w:color="auto" w:fill="auto"/>
          </w:tcPr>
          <w:p w:rsidR="00D34FE3" w:rsidRPr="009B6AAC" w:rsidRDefault="0010646A" w:rsidP="007056AC">
            <w:pPr>
              <w:pStyle w:val="ENoteTableText"/>
            </w:pPr>
            <w:r w:rsidRPr="009B6AAC">
              <w:t>s</w:t>
            </w:r>
            <w:r w:rsidR="00880253" w:rsidRPr="009B6AAC">
              <w:t> </w:t>
            </w:r>
            <w:r w:rsidR="00D34FE3" w:rsidRPr="009B6AAC">
              <w:t>1–3, 76,</w:t>
            </w:r>
            <w:r w:rsidR="00D7798E" w:rsidRPr="009B6AAC">
              <w:t xml:space="preserve"> </w:t>
            </w:r>
            <w:r w:rsidR="00D34FE3" w:rsidRPr="009B6AAC">
              <w:t>85–97,</w:t>
            </w:r>
            <w:r w:rsidR="00D7798E" w:rsidRPr="009B6AAC">
              <w:t xml:space="preserve"> </w:t>
            </w:r>
            <w:r w:rsidR="00D34FE3" w:rsidRPr="009B6AAC">
              <w:t xml:space="preserve">105, 113, 124, 133, 134, 136, 138–140, 168, 169, 174, 178, 219 and </w:t>
            </w:r>
            <w:r w:rsidR="00A724D3" w:rsidRPr="009B6AAC">
              <w:t>Sch (</w:t>
            </w:r>
            <w:r w:rsidR="00D34FE3" w:rsidRPr="009B6AAC">
              <w:t>Form F</w:t>
            </w:r>
            <w:r w:rsidR="00A724D3" w:rsidRPr="009B6AAC">
              <w:t>)</w:t>
            </w:r>
            <w:r w:rsidR="00D34FE3" w:rsidRPr="009B6AAC">
              <w:t xml:space="preserve">: </w:t>
            </w:r>
            <w:smartTag w:uri="urn:schemas-microsoft-com:office:smarttags" w:element="date">
              <w:smartTagPr>
                <w:attr w:name="Year" w:val="1918"/>
                <w:attr w:name="Day" w:val="25"/>
                <w:attr w:name="Month" w:val="11"/>
              </w:smartTagPr>
              <w:r w:rsidR="00D34FE3" w:rsidRPr="009B6AAC">
                <w:t>25 Nov 1918</w:t>
              </w:r>
            </w:smartTag>
            <w:r w:rsidR="00D34FE3" w:rsidRPr="009B6AAC">
              <w:t xml:space="preserve"> (</w:t>
            </w:r>
            <w:r w:rsidR="00A724D3" w:rsidRPr="009B6AAC">
              <w:t>s 2 and gaz</w:t>
            </w:r>
            <w:r w:rsidR="00D34FE3" w:rsidRPr="009B6AAC">
              <w:rPr>
                <w:i/>
              </w:rPr>
              <w:t xml:space="preserve"> </w:t>
            </w:r>
            <w:r w:rsidR="007056AC" w:rsidRPr="009B6AAC">
              <w:t xml:space="preserve">1918, </w:t>
            </w:r>
            <w:r w:rsidR="000B6053" w:rsidRPr="009B6AAC">
              <w:t xml:space="preserve">No 184, </w:t>
            </w:r>
            <w:r w:rsidR="00D34FE3" w:rsidRPr="009B6AAC">
              <w:t>p</w:t>
            </w:r>
            <w:r w:rsidR="000B6053" w:rsidRPr="009B6AAC">
              <w:t xml:space="preserve"> </w:t>
            </w:r>
            <w:r w:rsidR="00D34FE3" w:rsidRPr="009B6AAC">
              <w:t>2257)</w:t>
            </w:r>
            <w:r w:rsidR="008B10DE" w:rsidRPr="009B6AAC">
              <w:br/>
            </w:r>
            <w:r w:rsidRPr="009B6AAC">
              <w:t>s</w:t>
            </w:r>
            <w:r w:rsidR="00D34FE3" w:rsidRPr="009B6AAC">
              <w:t xml:space="preserve"> 32: 14 Dec 1920 (</w:t>
            </w:r>
            <w:r w:rsidR="00A724D3" w:rsidRPr="009B6AAC">
              <w:t>s 2 and gaz</w:t>
            </w:r>
            <w:r w:rsidR="00D34FE3" w:rsidRPr="009B6AAC">
              <w:rPr>
                <w:i/>
              </w:rPr>
              <w:t xml:space="preserve"> </w:t>
            </w:r>
            <w:r w:rsidR="00D34FE3" w:rsidRPr="009B6AAC">
              <w:t>1920</w:t>
            </w:r>
            <w:r w:rsidR="007056AC" w:rsidRPr="009B6AAC">
              <w:t xml:space="preserve">, </w:t>
            </w:r>
            <w:r w:rsidR="000B6053" w:rsidRPr="009B6AAC">
              <w:t xml:space="preserve">No 110, </w:t>
            </w:r>
            <w:r w:rsidR="00D34FE3" w:rsidRPr="009B6AAC">
              <w:t>p</w:t>
            </w:r>
            <w:r w:rsidR="000B6053" w:rsidRPr="009B6AAC">
              <w:t xml:space="preserve"> </w:t>
            </w:r>
            <w:r w:rsidR="00D34FE3" w:rsidRPr="009B6AAC">
              <w:t>2277)</w:t>
            </w:r>
            <w:r w:rsidR="00D34FE3" w:rsidRPr="009B6AAC">
              <w:br/>
              <w:t xml:space="preserve">Remainder: </w:t>
            </w:r>
            <w:smartTag w:uri="urn:schemas-microsoft-com:office:smarttags" w:element="date">
              <w:smartTagPr>
                <w:attr w:name="Year" w:val="1919"/>
                <w:attr w:name="Day" w:val="21"/>
                <w:attr w:name="Month" w:val="3"/>
              </w:smartTagPr>
              <w:r w:rsidR="00D34FE3" w:rsidRPr="009B6AAC">
                <w:t>21 Mar 1919</w:t>
              </w:r>
            </w:smartTag>
            <w:r w:rsidR="00D34FE3" w:rsidRPr="009B6AAC">
              <w:t xml:space="preserve"> (</w:t>
            </w:r>
            <w:r w:rsidR="00A724D3" w:rsidRPr="009B6AAC">
              <w:t>s 2 and gaz</w:t>
            </w:r>
            <w:r w:rsidR="00D34FE3" w:rsidRPr="009B6AAC">
              <w:rPr>
                <w:i/>
              </w:rPr>
              <w:t xml:space="preserve"> </w:t>
            </w:r>
            <w:r w:rsidR="00D34FE3" w:rsidRPr="009B6AAC">
              <w:t>1919</w:t>
            </w:r>
            <w:r w:rsidR="007056AC" w:rsidRPr="009B6AAC">
              <w:t xml:space="preserve">, </w:t>
            </w:r>
            <w:r w:rsidR="000B6053" w:rsidRPr="009B6AAC">
              <w:t xml:space="preserve">No 34, </w:t>
            </w:r>
            <w:r w:rsidR="00D34FE3" w:rsidRPr="009B6AAC">
              <w:t>p</w:t>
            </w:r>
            <w:r w:rsidR="000B6053" w:rsidRPr="009B6AAC">
              <w:t xml:space="preserve"> </w:t>
            </w:r>
            <w:r w:rsidR="00A243FA" w:rsidRPr="009B6AAC">
              <w:t>401)</w:t>
            </w:r>
          </w:p>
        </w:tc>
        <w:tc>
          <w:tcPr>
            <w:tcW w:w="1420" w:type="dxa"/>
            <w:tcBorders>
              <w:top w:val="single" w:sz="12" w:space="0" w:color="auto"/>
              <w:bottom w:val="single" w:sz="4" w:space="0" w:color="auto"/>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1919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31, 1919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28"/>
                <w:attr w:name="Year" w:val="1919"/>
              </w:smartTagPr>
              <w:r w:rsidRPr="009B6AAC">
                <w:t>28 Oct 1919</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28"/>
                <w:attr w:name="Year" w:val="1919"/>
              </w:smartTagPr>
              <w:r w:rsidRPr="009B6AAC">
                <w:t>28 Oct 1919</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1921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14, 1921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5"/>
                <w:attr w:name="Year" w:val="1921"/>
              </w:smartTagPr>
              <w:r w:rsidRPr="009B6AAC">
                <w:t>15 Dec 1921</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rPr>
                <w:i/>
              </w:rPr>
            </w:pPr>
            <w:smartTag w:uri="urn:schemas-microsoft-com:office:smarttags" w:element="date">
              <w:smartTagPr>
                <w:attr w:name="Month" w:val="12"/>
                <w:attr w:name="Day" w:val="15"/>
                <w:attr w:name="Year" w:val="1921"/>
              </w:smartTagPr>
              <w:r w:rsidRPr="009B6AAC">
                <w:t>15 Dec 1921</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1922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14, 1922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28"/>
                <w:attr w:name="Year" w:val="1922"/>
              </w:smartTagPr>
              <w:r w:rsidRPr="009B6AAC">
                <w:t>28 Sept 1922</w:t>
              </w:r>
            </w:smartTag>
          </w:p>
        </w:tc>
        <w:tc>
          <w:tcPr>
            <w:tcW w:w="1845" w:type="dxa"/>
            <w:tcBorders>
              <w:top w:val="single" w:sz="4" w:space="0" w:color="auto"/>
              <w:bottom w:val="single" w:sz="4" w:space="0" w:color="auto"/>
            </w:tcBorders>
            <w:shd w:val="clear" w:color="auto" w:fill="auto"/>
          </w:tcPr>
          <w:p w:rsidR="00D34FE3" w:rsidRPr="009B6AAC" w:rsidRDefault="00D34FE3" w:rsidP="00C82CFC">
            <w:pPr>
              <w:pStyle w:val="ENoteTableText"/>
            </w:pPr>
            <w:smartTag w:uri="urn:schemas-microsoft-com:office:smarttags" w:element="date">
              <w:smartTagPr>
                <w:attr w:name="Month" w:val="10"/>
                <w:attr w:name="Day" w:val="4"/>
                <w:attr w:name="Year" w:val="1922"/>
              </w:smartTagPr>
              <w:r w:rsidRPr="009B6AAC">
                <w:t>4 Oct 1922</w:t>
              </w:r>
            </w:smartTag>
            <w:r w:rsidRPr="009B6AAC">
              <w:t xml:space="preserve"> (</w:t>
            </w:r>
            <w:r w:rsidR="00C82CFC" w:rsidRPr="009B6AAC">
              <w:t>s 2 and gaz</w:t>
            </w:r>
            <w:r w:rsidRPr="009B6AAC">
              <w:rPr>
                <w:i/>
              </w:rPr>
              <w:t xml:space="preserve"> </w:t>
            </w:r>
            <w:r w:rsidRPr="009B6AAC">
              <w:t xml:space="preserve">1922, </w:t>
            </w:r>
            <w:r w:rsidR="00B76BC6" w:rsidRPr="009B6AAC">
              <w:t xml:space="preserve">No 84, </w:t>
            </w:r>
            <w:r w:rsidRPr="009B6AAC">
              <w:t>p 1787)</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1924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10, 1924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31</w:t>
            </w:r>
            <w:r w:rsidR="009B6AAC">
              <w:t> </w:t>
            </w:r>
            <w:r w:rsidRPr="009B6AAC">
              <w:t>July 1924</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31</w:t>
            </w:r>
            <w:r w:rsidR="009B6AAC">
              <w:t> </w:t>
            </w:r>
            <w:r w:rsidRPr="009B6AAC">
              <w:t>July 1924</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1925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20, 1925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26"/>
                <w:attr w:name="Year" w:val="1925"/>
              </w:smartTagPr>
              <w:r w:rsidRPr="009B6AAC">
                <w:t>26 Sept 1925</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26"/>
                <w:attr w:name="Year" w:val="1925"/>
              </w:smartTagPr>
              <w:r w:rsidRPr="009B6AAC">
                <w:t>26 Sept 1925</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1928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17, 1928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22</w:t>
            </w:r>
            <w:r w:rsidR="009B6AAC">
              <w:t> </w:t>
            </w:r>
            <w:r w:rsidRPr="009B6AAC">
              <w:t>June 1928</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22</w:t>
            </w:r>
            <w:r w:rsidR="009B6AAC">
              <w:t> </w:t>
            </w:r>
            <w:r w:rsidRPr="009B6AAC">
              <w:t>June 1928</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1929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2, 1929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2"/>
                <w:attr w:name="Day" w:val="25"/>
                <w:attr w:name="Year" w:val="1929"/>
              </w:smartTagPr>
              <w:r w:rsidRPr="009B6AAC">
                <w:t>25 Feb 1929</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2"/>
                <w:attr w:name="Day" w:val="25"/>
                <w:attr w:name="Year" w:val="1929"/>
              </w:smartTagPr>
              <w:r w:rsidRPr="009B6AAC">
                <w:t>25 Feb 1929</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0B6053">
            <w:pPr>
              <w:pStyle w:val="ENoteTableText"/>
              <w:keepNext/>
            </w:pPr>
            <w:r w:rsidRPr="009B6AAC">
              <w:lastRenderedPageBreak/>
              <w:t>Commonwealth Electoral Act 1934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9, 1934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27</w:t>
            </w:r>
            <w:r w:rsidR="009B6AAC">
              <w:t> </w:t>
            </w:r>
            <w:r w:rsidRPr="009B6AAC">
              <w:t>July 1934</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rPr>
                <w:i/>
              </w:rPr>
            </w:pPr>
            <w:r w:rsidRPr="009B6AAC">
              <w:t>27</w:t>
            </w:r>
            <w:r w:rsidR="009B6AAC">
              <w:t> </w:t>
            </w:r>
            <w:r w:rsidRPr="009B6AAC">
              <w:t>July 1934</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1940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19, 1940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29</w:t>
            </w:r>
            <w:r w:rsidR="009B6AAC">
              <w:t> </w:t>
            </w:r>
            <w:r w:rsidRPr="009B6AAC">
              <w:t>May 1940</w:t>
            </w:r>
          </w:p>
        </w:tc>
        <w:tc>
          <w:tcPr>
            <w:tcW w:w="1845" w:type="dxa"/>
            <w:tcBorders>
              <w:top w:val="single" w:sz="4" w:space="0" w:color="auto"/>
              <w:bottom w:val="single" w:sz="4" w:space="0" w:color="auto"/>
            </w:tcBorders>
            <w:shd w:val="clear" w:color="auto" w:fill="auto"/>
          </w:tcPr>
          <w:p w:rsidR="00D34FE3" w:rsidRPr="009B6AAC" w:rsidRDefault="00D34FE3" w:rsidP="005A2864">
            <w:pPr>
              <w:pStyle w:val="ENoteTableText"/>
            </w:pPr>
            <w:smartTag w:uri="urn:schemas-microsoft-com:office:smarttags" w:element="date">
              <w:smartTagPr>
                <w:attr w:name="Month" w:val="8"/>
                <w:attr w:name="Day" w:val="16"/>
                <w:attr w:name="Year" w:val="1940"/>
              </w:smartTagPr>
              <w:r w:rsidRPr="009B6AAC">
                <w:t>16 Aug 1940</w:t>
              </w:r>
            </w:smartTag>
            <w:r w:rsidRPr="009B6AAC">
              <w:t xml:space="preserve"> (</w:t>
            </w:r>
            <w:r w:rsidR="003A6DF5" w:rsidRPr="009B6AAC">
              <w:t>s 2 and gaz</w:t>
            </w:r>
            <w:r w:rsidRPr="009B6AAC">
              <w:rPr>
                <w:i/>
              </w:rPr>
              <w:t xml:space="preserve"> </w:t>
            </w:r>
            <w:r w:rsidRPr="009B6AAC">
              <w:t xml:space="preserve">1940, </w:t>
            </w:r>
            <w:r w:rsidR="00EF49FD" w:rsidRPr="009B6AAC">
              <w:t xml:space="preserve">No 155, </w:t>
            </w:r>
            <w:r w:rsidRPr="009B6AAC">
              <w:t>p 1727)</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1946</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42, 1946</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8"/>
                <w:attr w:name="Day" w:val="15"/>
                <w:attr w:name="Year" w:val="1946"/>
              </w:smartTagPr>
              <w:r w:rsidRPr="009B6AAC">
                <w:t>15 Aug 1946</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8"/>
                <w:attr w:name="Day" w:val="15"/>
                <w:attr w:name="Year" w:val="1946"/>
              </w:smartTagPr>
              <w:r w:rsidRPr="009B6AAC">
                <w:t>15 Aug 1946</w:t>
              </w:r>
              <w:r w:rsidR="003A6DF5" w:rsidRPr="009B6AAC">
                <w:t xml:space="preserve"> (s 2(1),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1948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17, 1948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18</w:t>
            </w:r>
            <w:r w:rsidR="009B6AAC">
              <w:t> </w:t>
            </w:r>
            <w:r w:rsidRPr="009B6AAC">
              <w:t>May 1948</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18</w:t>
            </w:r>
            <w:r w:rsidR="009B6AAC">
              <w:t> </w:t>
            </w:r>
            <w:r w:rsidRPr="009B6AAC">
              <w:t>May 1948</w:t>
            </w:r>
            <w:r w:rsidR="003A6DF5"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1949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10, 1949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3"/>
                <w:attr w:name="Day" w:val="25"/>
                <w:attr w:name="Year" w:val="1949"/>
              </w:smartTagPr>
              <w:r w:rsidRPr="009B6AAC">
                <w:t>25 Mar 1949</w:t>
              </w:r>
            </w:smartTag>
          </w:p>
        </w:tc>
        <w:tc>
          <w:tcPr>
            <w:tcW w:w="1845" w:type="dxa"/>
            <w:tcBorders>
              <w:top w:val="single" w:sz="4" w:space="0" w:color="auto"/>
              <w:bottom w:val="single" w:sz="4" w:space="0" w:color="auto"/>
            </w:tcBorders>
            <w:shd w:val="clear" w:color="auto" w:fill="auto"/>
          </w:tcPr>
          <w:p w:rsidR="00D34FE3" w:rsidRPr="009B6AAC" w:rsidRDefault="00D34FE3" w:rsidP="00A97F66">
            <w:pPr>
              <w:pStyle w:val="ENoteTableText"/>
            </w:pPr>
            <w:r w:rsidRPr="009B6AAC">
              <w:t>22 Apr 1949</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w:t>
            </w:r>
            <w:r w:rsidR="0010646A" w:rsidRPr="009B6AAC">
              <w:t>t</w:t>
            </w:r>
            <w:r w:rsidR="00B050D6" w:rsidRPr="009B6AAC">
              <w:t xml:space="preserve"> </w:t>
            </w:r>
            <w:r w:rsidR="0010646A" w:rsidRPr="009B6AAC">
              <w:t>(</w:t>
            </w:r>
            <w:r w:rsidRPr="009B6AAC">
              <w:t>No.</w:t>
            </w:r>
            <w:r w:rsidR="009B6AAC">
              <w:t> </w:t>
            </w:r>
            <w:r w:rsidRPr="009B6AAC">
              <w:t>2) 1949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47, 1949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27"/>
                <w:attr w:name="Year" w:val="1949"/>
              </w:smartTagPr>
              <w:r w:rsidRPr="009B6AAC">
                <w:t>27 Oct 1949</w:t>
              </w:r>
            </w:smartTag>
          </w:p>
        </w:tc>
        <w:tc>
          <w:tcPr>
            <w:tcW w:w="1845" w:type="dxa"/>
            <w:tcBorders>
              <w:top w:val="single" w:sz="4" w:space="0" w:color="auto"/>
              <w:bottom w:val="single" w:sz="4" w:space="0" w:color="auto"/>
            </w:tcBorders>
            <w:shd w:val="clear" w:color="auto" w:fill="auto"/>
          </w:tcPr>
          <w:p w:rsidR="00D34FE3" w:rsidRPr="009B6AAC" w:rsidRDefault="00D34FE3" w:rsidP="000936F9">
            <w:pPr>
              <w:pStyle w:val="ENoteTableText"/>
            </w:pPr>
            <w:r w:rsidRPr="009B6AAC">
              <w:t>27 Oct 1949</w:t>
            </w:r>
            <w:r w:rsidR="003A6DF5"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D34FE3" w:rsidRPr="009B6AAC">
              <w:t xml:space="preserve"> 4(2) </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1952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106, 1952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18"/>
                <w:attr w:name="Year" w:val="1952"/>
              </w:smartTagPr>
              <w:r w:rsidRPr="009B6AAC">
                <w:t>18 Nov 1952</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6"/>
                <w:attr w:name="Year" w:val="1952"/>
              </w:smartTagPr>
              <w:r w:rsidRPr="009B6AAC">
                <w:t>16 Dec 1952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1953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79, 1953</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0"/>
                <w:attr w:name="Year" w:val="1953"/>
              </w:smartTagPr>
              <w:r w:rsidRPr="009B6AAC">
                <w:t>10 Dec 1953</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 Jan 1954</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1961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26, 1961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19</w:t>
            </w:r>
            <w:r w:rsidR="009B6AAC">
              <w:t> </w:t>
            </w:r>
            <w:r w:rsidRPr="009B6AAC">
              <w:t>May 1961</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16</w:t>
            </w:r>
            <w:r w:rsidR="009B6AAC">
              <w:t> </w:t>
            </w:r>
            <w:r w:rsidRPr="009B6AAC">
              <w:t>June 1961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1962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31, 1962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21</w:t>
            </w:r>
            <w:r w:rsidR="009B6AAC">
              <w:t> </w:t>
            </w:r>
            <w:r w:rsidRPr="009B6AAC">
              <w:t>May 1962</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18</w:t>
            </w:r>
            <w:r w:rsidR="009B6AAC">
              <w:t> </w:t>
            </w:r>
            <w:r w:rsidRPr="009B6AAC">
              <w:t>June 1962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1965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48, 1965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w:t>
            </w:r>
            <w:r w:rsidR="009B6AAC">
              <w:t> </w:t>
            </w:r>
            <w:r w:rsidRPr="009B6AAC">
              <w:t>June 1965</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w:t>
            </w:r>
            <w:r w:rsidR="009B6AAC">
              <w:t> </w:t>
            </w:r>
            <w:r w:rsidRPr="009B6AAC">
              <w:t>July 1965</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w:t>
            </w:r>
            <w:r w:rsidR="0010646A" w:rsidRPr="009B6AAC">
              <w:t>t</w:t>
            </w:r>
            <w:r w:rsidR="00B050D6" w:rsidRPr="009B6AAC">
              <w:t xml:space="preserve"> </w:t>
            </w:r>
            <w:r w:rsidR="0010646A" w:rsidRPr="009B6AAC">
              <w:t>(</w:t>
            </w:r>
            <w:r w:rsidRPr="009B6AAC">
              <w:t>No.</w:t>
            </w:r>
            <w:r w:rsidR="009B6AAC">
              <w:t> </w:t>
            </w:r>
            <w:r w:rsidRPr="009B6AAC">
              <w:t>2) 1965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70, 1965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22"/>
                <w:attr w:name="Year" w:val="1965"/>
              </w:smartTagPr>
              <w:r w:rsidRPr="009B6AAC">
                <w:t>22 Nov 1965</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w:t>
            </w:r>
            <w:r w:rsidR="009B6AAC">
              <w:t> </w:t>
            </w:r>
            <w:r w:rsidRPr="009B6AAC">
              <w:t>July 1965</w:t>
            </w:r>
            <w:r w:rsidR="003A6DF5"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1966</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32, 1966</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24</w:t>
            </w:r>
            <w:r w:rsidR="009B6AAC">
              <w:t> </w:t>
            </w:r>
            <w:r w:rsidRPr="009B6AAC">
              <w:t>May 1966</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24</w:t>
            </w:r>
            <w:r w:rsidR="009B6AAC">
              <w:t> </w:t>
            </w:r>
            <w:r w:rsidRPr="009B6AAC">
              <w:t>May 1966</w:t>
            </w:r>
            <w:r w:rsidR="003A6DF5"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0B6053">
            <w:pPr>
              <w:pStyle w:val="ENoteTableText"/>
              <w:keepNext/>
            </w:pPr>
            <w:r w:rsidRPr="009B6AAC">
              <w:lastRenderedPageBreak/>
              <w:t>Statute Law Revision (Decimal Currency) Act 1966</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93, 1966</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29"/>
                <w:attr w:name="Year" w:val="1966"/>
              </w:smartTagPr>
              <w:r w:rsidRPr="009B6AAC">
                <w:t>29 Oct 1966</w:t>
              </w:r>
            </w:smartTag>
          </w:p>
        </w:tc>
        <w:tc>
          <w:tcPr>
            <w:tcW w:w="1845" w:type="dxa"/>
            <w:tcBorders>
              <w:top w:val="single" w:sz="4" w:space="0" w:color="auto"/>
              <w:bottom w:val="single" w:sz="4" w:space="0" w:color="auto"/>
            </w:tcBorders>
            <w:shd w:val="clear" w:color="auto" w:fill="auto"/>
          </w:tcPr>
          <w:p w:rsidR="00D34FE3" w:rsidRPr="009B6AAC" w:rsidRDefault="003A6DF5" w:rsidP="000B6053">
            <w:pPr>
              <w:pStyle w:val="ENoteTableText"/>
              <w:keepNext/>
            </w:pPr>
            <w:r w:rsidRPr="009B6AAC">
              <w:t xml:space="preserve">s 9 and </w:t>
            </w:r>
            <w:r w:rsidR="00E73F99" w:rsidRPr="009B6AAC">
              <w:t xml:space="preserve">First </w:t>
            </w:r>
            <w:r w:rsidRPr="009B6AAC">
              <w:t>Sch:</w:t>
            </w:r>
            <w:r w:rsidR="00A724D3" w:rsidRPr="009B6AAC">
              <w:t xml:space="preserve"> </w:t>
            </w:r>
            <w:smartTag w:uri="urn:schemas-microsoft-com:office:smarttags" w:element="date">
              <w:smartTagPr>
                <w:attr w:name="Month" w:val="12"/>
                <w:attr w:name="Day" w:val="1"/>
                <w:attr w:name="Year" w:val="1966"/>
              </w:smartTagPr>
              <w:r w:rsidR="00D34FE3" w:rsidRPr="009B6AAC">
                <w:t>1 Dec 1966</w:t>
              </w:r>
              <w:r w:rsidRPr="009B6AAC">
                <w:t xml:space="preserve"> (s 2(1))</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Act 1973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7, 1973</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3"/>
                <w:attr w:name="Day" w:val="16"/>
                <w:attr w:name="Year" w:val="1973"/>
              </w:smartTagPr>
              <w:r w:rsidRPr="009B6AAC">
                <w:t>16 Mar 1973</w:t>
              </w:r>
            </w:smartTag>
          </w:p>
        </w:tc>
        <w:tc>
          <w:tcPr>
            <w:tcW w:w="1845" w:type="dxa"/>
            <w:tcBorders>
              <w:top w:val="single" w:sz="4" w:space="0" w:color="auto"/>
              <w:bottom w:val="single" w:sz="4" w:space="0" w:color="auto"/>
            </w:tcBorders>
            <w:shd w:val="clear" w:color="auto" w:fill="auto"/>
          </w:tcPr>
          <w:p w:rsidR="00D34FE3" w:rsidRPr="009B6AAC" w:rsidRDefault="00D34FE3" w:rsidP="003A6DF5">
            <w:pPr>
              <w:pStyle w:val="ENoteTableText"/>
            </w:pPr>
            <w:smartTag w:uri="urn:schemas-microsoft-com:office:smarttags" w:element="date">
              <w:smartTagPr>
                <w:attr w:name="Month" w:val="3"/>
                <w:attr w:name="Day" w:val="21"/>
                <w:attr w:name="Year" w:val="1973"/>
              </w:smartTagPr>
              <w:r w:rsidRPr="009B6AAC">
                <w:t>21 Mar 1973</w:t>
              </w:r>
            </w:smartTag>
            <w:r w:rsidRPr="009B6AAC">
              <w:t xml:space="preserve"> (</w:t>
            </w:r>
            <w:r w:rsidR="003A6DF5" w:rsidRPr="009B6AAC">
              <w:t>s 2 and gaz</w:t>
            </w:r>
            <w:r w:rsidRPr="009B6AAC">
              <w:rPr>
                <w:i/>
              </w:rPr>
              <w:t xml:space="preserve"> </w:t>
            </w:r>
            <w:r w:rsidRPr="009B6AAC">
              <w:t>1973, No</w:t>
            </w:r>
            <w:r w:rsidR="00880253" w:rsidRPr="009B6AAC">
              <w:t> </w:t>
            </w:r>
            <w:r w:rsidRPr="009B6AAC">
              <w:t>33A)</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D34FE3" w:rsidRPr="009B6AAC">
              <w:t xml:space="preserve"> 8 </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Ac</w:t>
            </w:r>
            <w:r w:rsidR="0010646A" w:rsidRPr="009B6AAC">
              <w:t>t</w:t>
            </w:r>
            <w:r w:rsidR="00B050D6" w:rsidRPr="009B6AAC">
              <w:t xml:space="preserve"> </w:t>
            </w:r>
            <w:r w:rsidR="0010646A" w:rsidRPr="009B6AAC">
              <w:t>(</w:t>
            </w:r>
            <w:r w:rsidRPr="009B6AAC">
              <w:t>No.</w:t>
            </w:r>
            <w:r w:rsidR="009B6AAC">
              <w:t> </w:t>
            </w:r>
            <w:r w:rsidRPr="009B6AAC">
              <w:t>2) 1973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38, 1974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8"/>
                <w:attr w:name="Day" w:val="7"/>
                <w:attr w:name="Year" w:val="1974"/>
              </w:smartTagPr>
              <w:r w:rsidRPr="009B6AAC">
                <w:t>7 Aug 1974</w:t>
              </w:r>
            </w:smartTag>
          </w:p>
        </w:tc>
        <w:tc>
          <w:tcPr>
            <w:tcW w:w="1845" w:type="dxa"/>
            <w:tcBorders>
              <w:top w:val="single" w:sz="4" w:space="0" w:color="auto"/>
              <w:bottom w:val="single" w:sz="4" w:space="0" w:color="auto"/>
            </w:tcBorders>
            <w:shd w:val="clear" w:color="auto" w:fill="auto"/>
          </w:tcPr>
          <w:p w:rsidR="00D34FE3" w:rsidRPr="009B6AAC" w:rsidRDefault="00D34FE3" w:rsidP="003A6DF5">
            <w:pPr>
              <w:pStyle w:val="ENoteTableText"/>
            </w:pPr>
            <w:smartTag w:uri="urn:schemas-microsoft-com:office:smarttags" w:element="date">
              <w:smartTagPr>
                <w:attr w:name="Month" w:val="9"/>
                <w:attr w:name="Day" w:val="20"/>
                <w:attr w:name="Year" w:val="1974"/>
              </w:smartTagPr>
              <w:r w:rsidRPr="009B6AAC">
                <w:t>20 Sept 1974</w:t>
              </w:r>
            </w:smartTag>
            <w:r w:rsidRPr="009B6AAC">
              <w:t xml:space="preserve"> (</w:t>
            </w:r>
            <w:r w:rsidR="003A6DF5" w:rsidRPr="009B6AAC">
              <w:t>s 2 and gaz</w:t>
            </w:r>
            <w:r w:rsidRPr="009B6AAC">
              <w:rPr>
                <w:i/>
              </w:rPr>
              <w:t xml:space="preserve"> </w:t>
            </w:r>
            <w:r w:rsidRPr="009B6AAC">
              <w:t>1974, No</w:t>
            </w:r>
            <w:r w:rsidR="00880253" w:rsidRPr="009B6AAC">
              <w:t> </w:t>
            </w:r>
            <w:r w:rsidRPr="009B6AAC">
              <w:t>77A)</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135B5A" w:rsidRPr="009B6AAC">
              <w:t xml:space="preserve"> 3(2)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Postal and Telecommunications Commissions (Transitional Provisions) Act 1975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56, 1975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12</w:t>
            </w:r>
            <w:r w:rsidR="009B6AAC">
              <w:t> </w:t>
            </w:r>
            <w:r w:rsidRPr="009B6AAC">
              <w:t>June 1975</w:t>
            </w:r>
          </w:p>
        </w:tc>
        <w:tc>
          <w:tcPr>
            <w:tcW w:w="1845" w:type="dxa"/>
            <w:tcBorders>
              <w:top w:val="single" w:sz="4" w:space="0" w:color="auto"/>
              <w:bottom w:val="single" w:sz="4" w:space="0" w:color="auto"/>
            </w:tcBorders>
            <w:shd w:val="clear" w:color="auto" w:fill="auto"/>
          </w:tcPr>
          <w:p w:rsidR="00D34FE3" w:rsidRPr="009B6AAC" w:rsidRDefault="003A6DF5" w:rsidP="008B10DE">
            <w:pPr>
              <w:pStyle w:val="ENoteTableText"/>
            </w:pPr>
            <w:r w:rsidRPr="009B6AAC">
              <w:t>Sch 2: 1</w:t>
            </w:r>
            <w:r w:rsidR="009B6AAC">
              <w:t> </w:t>
            </w:r>
            <w:r w:rsidRPr="009B6AAC">
              <w:t>July 1975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Act 1977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14, 1977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2"/>
                <w:attr w:name="Day" w:val="28"/>
                <w:attr w:name="Year" w:val="1977"/>
              </w:smartTagPr>
              <w:r w:rsidRPr="009B6AAC">
                <w:t>28 Feb 1977</w:t>
              </w:r>
            </w:smartTag>
          </w:p>
        </w:tc>
        <w:tc>
          <w:tcPr>
            <w:tcW w:w="1845" w:type="dxa"/>
            <w:tcBorders>
              <w:top w:val="single" w:sz="4" w:space="0" w:color="auto"/>
              <w:bottom w:val="single" w:sz="4" w:space="0" w:color="auto"/>
            </w:tcBorders>
            <w:shd w:val="clear" w:color="auto" w:fill="auto"/>
          </w:tcPr>
          <w:p w:rsidR="00D34FE3" w:rsidRPr="009B6AAC" w:rsidRDefault="00D34FE3" w:rsidP="006834AD">
            <w:pPr>
              <w:pStyle w:val="ENoteTableText"/>
            </w:pPr>
            <w:r w:rsidRPr="009B6AAC">
              <w:t>28 Feb 1977</w:t>
            </w:r>
            <w:r w:rsidR="00835C11"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w:t>
            </w:r>
            <w:r w:rsidR="0010646A" w:rsidRPr="009B6AAC">
              <w:t>t</w:t>
            </w:r>
            <w:r w:rsidR="00B050D6" w:rsidRPr="009B6AAC">
              <w:t xml:space="preserve"> </w:t>
            </w:r>
            <w:r w:rsidR="0010646A" w:rsidRPr="009B6AAC">
              <w:t>(</w:t>
            </w:r>
            <w:r w:rsidRPr="009B6AAC">
              <w:t>No.</w:t>
            </w:r>
            <w:r w:rsidR="009B6AAC">
              <w:t> </w:t>
            </w:r>
            <w:r w:rsidRPr="009B6AAC">
              <w:t>2) 1977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116, 1977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7"/>
                <w:attr w:name="Year" w:val="1977"/>
              </w:smartTagPr>
              <w:r w:rsidRPr="009B6AAC">
                <w:t>7 Nov 1977</w:t>
              </w:r>
            </w:smartTag>
          </w:p>
        </w:tc>
        <w:tc>
          <w:tcPr>
            <w:tcW w:w="1845" w:type="dxa"/>
            <w:tcBorders>
              <w:top w:val="single" w:sz="4" w:space="0" w:color="auto"/>
              <w:bottom w:val="single" w:sz="4" w:space="0" w:color="auto"/>
            </w:tcBorders>
            <w:shd w:val="clear" w:color="auto" w:fill="auto"/>
          </w:tcPr>
          <w:p w:rsidR="00D34FE3" w:rsidRPr="009B6AAC" w:rsidRDefault="0010646A" w:rsidP="00835C11">
            <w:pPr>
              <w:pStyle w:val="ENoteTableText"/>
            </w:pPr>
            <w:r w:rsidRPr="009B6AAC">
              <w:t>s</w:t>
            </w:r>
            <w:r w:rsidR="00D34FE3" w:rsidRPr="009B6AAC">
              <w:t xml:space="preserve"> 3(1): 28 Feb 1977</w:t>
            </w:r>
            <w:r w:rsidR="00835C11" w:rsidRPr="009B6AAC">
              <w:t xml:space="preserve"> (s 3(2)</w:t>
            </w:r>
            <w:r w:rsidR="00D82B75" w:rsidRPr="009B6AAC">
              <w:t>)</w:t>
            </w:r>
            <w:r w:rsidR="00D34FE3" w:rsidRPr="009B6AAC">
              <w:br/>
              <w:t xml:space="preserve">Remainder: </w:t>
            </w:r>
            <w:r w:rsidR="00835C11" w:rsidRPr="009B6AAC">
              <w:t>7 Nov 1977 (s 2)</w:t>
            </w:r>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880253" w:rsidRPr="009B6AAC">
              <w:t> </w:t>
            </w:r>
            <w:r w:rsidR="00D34FE3" w:rsidRPr="009B6AAC">
              <w:t xml:space="preserve">3(2) and 4 </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Jurisdiction of Courts (Miscellaneous Amendments) Act 1979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19, 1979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3"/>
                <w:attr w:name="Day" w:val="28"/>
                <w:attr w:name="Year" w:val="1979"/>
              </w:smartTagPr>
              <w:r w:rsidRPr="009B6AAC">
                <w:t>28 Mar 1979</w:t>
              </w:r>
            </w:smartTag>
          </w:p>
        </w:tc>
        <w:tc>
          <w:tcPr>
            <w:tcW w:w="1845" w:type="dxa"/>
            <w:tcBorders>
              <w:top w:val="single" w:sz="4" w:space="0" w:color="auto"/>
              <w:bottom w:val="single" w:sz="4" w:space="0" w:color="auto"/>
            </w:tcBorders>
            <w:shd w:val="clear" w:color="auto" w:fill="auto"/>
          </w:tcPr>
          <w:p w:rsidR="00D34FE3" w:rsidRPr="009B6AAC" w:rsidRDefault="00A14BDE" w:rsidP="00A14BDE">
            <w:pPr>
              <w:pStyle w:val="ENoteTableText"/>
            </w:pPr>
            <w:r w:rsidRPr="009B6AAC">
              <w:t>s 124(1): 28 Mar 1979 (s 2(1))</w:t>
            </w:r>
            <w:r w:rsidRPr="009B6AAC">
              <w:br/>
              <w:t>Sch: 15</w:t>
            </w:r>
            <w:r w:rsidR="009B6AAC">
              <w:t> </w:t>
            </w:r>
            <w:r w:rsidRPr="009B6AAC">
              <w:t>May 1979 (s 2(3) and gaz 1979, No S86)</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D34FE3" w:rsidRPr="009B6AAC">
              <w:t xml:space="preserve"> 124</w:t>
            </w:r>
            <w:r w:rsidR="00A14BDE" w:rsidRPr="009B6AAC">
              <w:t>(1)</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152F64">
            <w:pPr>
              <w:pStyle w:val="ENoteTableText"/>
            </w:pPr>
            <w:r w:rsidRPr="009B6AAC">
              <w:t>Commonwealth Electoral Amendment Act 1980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102, 1980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6</w:t>
            </w:r>
            <w:r w:rsidR="009B6AAC">
              <w:t> </w:t>
            </w:r>
            <w:r w:rsidRPr="009B6AAC">
              <w:t>June 1980</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6</w:t>
            </w:r>
            <w:r w:rsidR="009B6AAC">
              <w:t> </w:t>
            </w:r>
            <w:r w:rsidRPr="009B6AAC">
              <w:t>June 1980</w:t>
            </w:r>
            <w:r w:rsidR="00A14BDE"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0B6053">
            <w:pPr>
              <w:pStyle w:val="ENoteTableText"/>
              <w:keepNext/>
            </w:pPr>
            <w:r w:rsidRPr="009B6AAC">
              <w:lastRenderedPageBreak/>
              <w:t>High Court of Australia (Consequential Provisions) Act 1980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155, 1980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19"/>
                <w:attr w:name="Year" w:val="1980"/>
              </w:smartTagPr>
              <w:r w:rsidRPr="009B6AAC">
                <w:t>19 Sept 1980</w:t>
              </w:r>
            </w:smartTag>
          </w:p>
        </w:tc>
        <w:tc>
          <w:tcPr>
            <w:tcW w:w="1845" w:type="dxa"/>
            <w:tcBorders>
              <w:top w:val="single" w:sz="4" w:space="0" w:color="auto"/>
              <w:bottom w:val="single" w:sz="4" w:space="0" w:color="auto"/>
            </w:tcBorders>
            <w:shd w:val="clear" w:color="auto" w:fill="auto"/>
          </w:tcPr>
          <w:p w:rsidR="00D34FE3" w:rsidRPr="009B6AAC" w:rsidRDefault="00A14BDE" w:rsidP="00D34FE3">
            <w:pPr>
              <w:pStyle w:val="ENoteTableText"/>
            </w:pPr>
            <w:r w:rsidRPr="009B6AAC">
              <w:t xml:space="preserve">s 6–10: </w:t>
            </w:r>
            <w:smartTag w:uri="urn:schemas-microsoft-com:office:smarttags" w:element="date">
              <w:smartTagPr>
                <w:attr w:name="Month" w:val="9"/>
                <w:attr w:name="Day" w:val="19"/>
                <w:attr w:name="Year" w:val="1980"/>
              </w:smartTagPr>
              <w:r w:rsidR="00D34FE3" w:rsidRPr="009B6AAC">
                <w:t>19 Sept 1980</w:t>
              </w:r>
              <w:r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152F64">
            <w:pPr>
              <w:pStyle w:val="ENoteTableText"/>
              <w:keepNext/>
            </w:pPr>
            <w:r w:rsidRPr="009B6AAC">
              <w:t>Statute Law (Miscellaneous Amendments) Act 1981</w:t>
            </w:r>
          </w:p>
        </w:tc>
        <w:tc>
          <w:tcPr>
            <w:tcW w:w="993" w:type="dxa"/>
            <w:tcBorders>
              <w:top w:val="single" w:sz="4" w:space="0" w:color="auto"/>
              <w:bottom w:val="nil"/>
            </w:tcBorders>
            <w:shd w:val="clear" w:color="auto" w:fill="auto"/>
          </w:tcPr>
          <w:p w:rsidR="00D34FE3" w:rsidRPr="009B6AAC" w:rsidRDefault="00D34FE3" w:rsidP="00D34FE3">
            <w:pPr>
              <w:pStyle w:val="ENoteTableText"/>
            </w:pPr>
            <w:r w:rsidRPr="009B6AAC">
              <w:t>176, 1981</w:t>
            </w:r>
          </w:p>
        </w:tc>
        <w:tc>
          <w:tcPr>
            <w:tcW w:w="994" w:type="dxa"/>
            <w:tcBorders>
              <w:top w:val="single" w:sz="4" w:space="0" w:color="auto"/>
              <w:bottom w:val="nil"/>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2"/>
                <w:attr w:name="Year" w:val="1981"/>
              </w:smartTagPr>
              <w:r w:rsidRPr="009B6AAC">
                <w:t>2 Dec 1981</w:t>
              </w:r>
            </w:smartTag>
          </w:p>
        </w:tc>
        <w:tc>
          <w:tcPr>
            <w:tcW w:w="1845" w:type="dxa"/>
            <w:tcBorders>
              <w:top w:val="single" w:sz="4" w:space="0" w:color="auto"/>
              <w:bottom w:val="nil"/>
            </w:tcBorders>
            <w:shd w:val="clear" w:color="auto" w:fill="auto"/>
          </w:tcPr>
          <w:p w:rsidR="00D34FE3" w:rsidRPr="009B6AAC" w:rsidRDefault="00A14BDE" w:rsidP="00A14BDE">
            <w:pPr>
              <w:pStyle w:val="ENoteTableText"/>
            </w:pPr>
            <w:r w:rsidRPr="009B6AAC">
              <w:t>s 32–35</w:t>
            </w:r>
            <w:r w:rsidR="00D34FE3" w:rsidRPr="009B6AAC">
              <w:t xml:space="preserve">: </w:t>
            </w:r>
            <w:r w:rsidR="00740045" w:rsidRPr="009B6AAC">
              <w:t>26</w:t>
            </w:r>
            <w:r w:rsidR="00B050D6" w:rsidRPr="009B6AAC">
              <w:t xml:space="preserve"> </w:t>
            </w:r>
            <w:r w:rsidR="00D34FE3" w:rsidRPr="009B6AAC">
              <w:t>Jan 1984 (</w:t>
            </w:r>
            <w:r w:rsidRPr="009B6AAC">
              <w:t>s 2(5) and gaz</w:t>
            </w:r>
            <w:r w:rsidR="00D34FE3" w:rsidRPr="009B6AAC">
              <w:rPr>
                <w:i/>
              </w:rPr>
              <w:t xml:space="preserve"> </w:t>
            </w:r>
            <w:r w:rsidR="00D34FE3" w:rsidRPr="009B6AAC">
              <w:t>1983, No S247)</w:t>
            </w:r>
          </w:p>
        </w:tc>
        <w:tc>
          <w:tcPr>
            <w:tcW w:w="1420" w:type="dxa"/>
            <w:tcBorders>
              <w:top w:val="single" w:sz="4" w:space="0" w:color="auto"/>
              <w:bottom w:val="nil"/>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152F64">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D34FE3">
            <w:pPr>
              <w:pStyle w:val="ENoteTableText"/>
            </w:pPr>
          </w:p>
        </w:tc>
        <w:tc>
          <w:tcPr>
            <w:tcW w:w="994" w:type="dxa"/>
            <w:tcBorders>
              <w:top w:val="nil"/>
              <w:bottom w:val="nil"/>
            </w:tcBorders>
            <w:shd w:val="clear" w:color="auto" w:fill="auto"/>
          </w:tcPr>
          <w:p w:rsidR="00D34FE3" w:rsidRPr="009B6AAC" w:rsidRDefault="00D34FE3" w:rsidP="00D34FE3">
            <w:pPr>
              <w:pStyle w:val="ENoteTableText"/>
            </w:pPr>
          </w:p>
        </w:tc>
        <w:tc>
          <w:tcPr>
            <w:tcW w:w="1845" w:type="dxa"/>
            <w:tcBorders>
              <w:top w:val="nil"/>
              <w:bottom w:val="nil"/>
            </w:tcBorders>
            <w:shd w:val="clear" w:color="auto" w:fill="auto"/>
          </w:tcPr>
          <w:p w:rsidR="00D34FE3" w:rsidRPr="009B6AAC" w:rsidRDefault="00D34FE3" w:rsidP="00D34FE3">
            <w:pPr>
              <w:pStyle w:val="ENoteTableText"/>
            </w:pPr>
          </w:p>
        </w:tc>
        <w:tc>
          <w:tcPr>
            <w:tcW w:w="1420" w:type="dxa"/>
            <w:tcBorders>
              <w:top w:val="nil"/>
              <w:bottom w:val="nil"/>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4F7050">
            <w:pPr>
              <w:pStyle w:val="ENoteTTi"/>
              <w:keepNext w:val="0"/>
            </w:pPr>
            <w:r w:rsidRPr="009B6AAC">
              <w:t>Statute Law (Miscellaneous Amendments) Act (No.</w:t>
            </w:r>
            <w:r w:rsidR="009B6AAC">
              <w:t> </w:t>
            </w:r>
            <w:r w:rsidRPr="009B6AAC">
              <w:t>1) 1982</w:t>
            </w:r>
          </w:p>
        </w:tc>
        <w:tc>
          <w:tcPr>
            <w:tcW w:w="993" w:type="dxa"/>
            <w:tcBorders>
              <w:top w:val="nil"/>
              <w:bottom w:val="single" w:sz="4" w:space="0" w:color="auto"/>
            </w:tcBorders>
            <w:shd w:val="clear" w:color="auto" w:fill="auto"/>
          </w:tcPr>
          <w:p w:rsidR="00D34FE3" w:rsidRPr="009B6AAC" w:rsidRDefault="00D34FE3" w:rsidP="00D34FE3">
            <w:pPr>
              <w:pStyle w:val="ENoteTableText"/>
            </w:pPr>
            <w:r w:rsidRPr="009B6AAC">
              <w:t>26, 1982</w:t>
            </w:r>
          </w:p>
        </w:tc>
        <w:tc>
          <w:tcPr>
            <w:tcW w:w="994" w:type="dxa"/>
            <w:tcBorders>
              <w:top w:val="nil"/>
              <w:bottom w:val="single" w:sz="4" w:space="0" w:color="auto"/>
            </w:tcBorders>
            <w:shd w:val="clear" w:color="auto" w:fill="auto"/>
          </w:tcPr>
          <w:p w:rsidR="00D34FE3" w:rsidRPr="009B6AAC" w:rsidRDefault="00D34FE3" w:rsidP="00D34FE3">
            <w:pPr>
              <w:pStyle w:val="ENoteTableText"/>
            </w:pPr>
            <w:r w:rsidRPr="009B6AAC">
              <w:t>7</w:t>
            </w:r>
            <w:r w:rsidR="009B6AAC">
              <w:t> </w:t>
            </w:r>
            <w:r w:rsidRPr="009B6AAC">
              <w:t>May 1982</w:t>
            </w:r>
          </w:p>
        </w:tc>
        <w:tc>
          <w:tcPr>
            <w:tcW w:w="1845" w:type="dxa"/>
            <w:tcBorders>
              <w:top w:val="nil"/>
              <w:bottom w:val="single" w:sz="4" w:space="0" w:color="auto"/>
            </w:tcBorders>
            <w:shd w:val="clear" w:color="auto" w:fill="auto"/>
          </w:tcPr>
          <w:p w:rsidR="00D34FE3" w:rsidRPr="009B6AAC" w:rsidRDefault="00BA3621" w:rsidP="00D34FE3">
            <w:pPr>
              <w:pStyle w:val="ENoteTableText"/>
            </w:pPr>
            <w:r w:rsidRPr="009B6AAC">
              <w:t xml:space="preserve">s 215: </w:t>
            </w:r>
            <w:r w:rsidR="00A14BDE" w:rsidRPr="009B6AAC">
              <w:t xml:space="preserve">26 Jan 1984 </w:t>
            </w:r>
            <w:r w:rsidRPr="009B6AAC">
              <w:t>(s 2(10))</w:t>
            </w:r>
          </w:p>
        </w:tc>
        <w:tc>
          <w:tcPr>
            <w:tcW w:w="1420" w:type="dxa"/>
            <w:tcBorders>
              <w:top w:val="nil"/>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Statute Law (Miscellaneous Amendments) Act (No.</w:t>
            </w:r>
            <w:r w:rsidR="009B6AAC">
              <w:t> </w:t>
            </w:r>
            <w:r w:rsidRPr="009B6AAC">
              <w:t>2) 1982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80, 1982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22"/>
                <w:attr w:name="Year" w:val="1982"/>
              </w:smartTagPr>
              <w:r w:rsidRPr="009B6AAC">
                <w:t>22 Sept 1982</w:t>
              </w:r>
            </w:smartTag>
          </w:p>
        </w:tc>
        <w:tc>
          <w:tcPr>
            <w:tcW w:w="1845" w:type="dxa"/>
            <w:tcBorders>
              <w:top w:val="single" w:sz="4" w:space="0" w:color="auto"/>
              <w:bottom w:val="single" w:sz="4" w:space="0" w:color="auto"/>
            </w:tcBorders>
            <w:shd w:val="clear" w:color="auto" w:fill="auto"/>
          </w:tcPr>
          <w:p w:rsidR="00D34FE3" w:rsidRPr="009B6AAC" w:rsidRDefault="00BA3621" w:rsidP="00C505E2">
            <w:pPr>
              <w:pStyle w:val="ENoteTableText"/>
            </w:pPr>
            <w:r w:rsidRPr="009B6AAC">
              <w:t>s 43, 44: 22 Sept 1982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Statute Law (Miscellaneous Provisions) Act (No.</w:t>
            </w:r>
            <w:r w:rsidR="009B6AAC">
              <w:t> </w:t>
            </w:r>
            <w:r w:rsidRPr="009B6AAC">
              <w:t>1) 1983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39, 1983</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20</w:t>
            </w:r>
            <w:r w:rsidR="009B6AAC">
              <w:t> </w:t>
            </w:r>
            <w:r w:rsidRPr="009B6AAC">
              <w:t>June 1983</w:t>
            </w:r>
          </w:p>
        </w:tc>
        <w:tc>
          <w:tcPr>
            <w:tcW w:w="1845" w:type="dxa"/>
            <w:tcBorders>
              <w:top w:val="single" w:sz="4" w:space="0" w:color="auto"/>
              <w:bottom w:val="single" w:sz="4" w:space="0" w:color="auto"/>
            </w:tcBorders>
            <w:shd w:val="clear" w:color="auto" w:fill="auto"/>
          </w:tcPr>
          <w:p w:rsidR="00D34FE3" w:rsidRPr="009B6AAC" w:rsidRDefault="00437E57" w:rsidP="00D34FE3">
            <w:pPr>
              <w:pStyle w:val="ENoteTableText"/>
            </w:pPr>
            <w:r w:rsidRPr="009B6AAC">
              <w:t>s 7(1) and Sch 1</w:t>
            </w:r>
            <w:r w:rsidR="00D34FE3" w:rsidRPr="009B6AAC">
              <w:t>: 18</w:t>
            </w:r>
            <w:r w:rsidR="009B6AAC">
              <w:t> </w:t>
            </w:r>
            <w:r w:rsidR="00D34FE3" w:rsidRPr="009B6AAC">
              <w:t xml:space="preserve">July 1983 </w:t>
            </w:r>
            <w:r w:rsidRPr="009B6AAC">
              <w:t>(s 2(1))</w:t>
            </w:r>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D34FE3" w:rsidRPr="009B6AAC">
              <w:t xml:space="preserve"> 7(1) </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Migration (Miscellaneous Amendments) Act 1983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84, 1983</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14"/>
                <w:attr w:name="Year" w:val="1983"/>
              </w:smartTagPr>
              <w:r w:rsidRPr="009B6AAC">
                <w:t>14 Nov 1983</w:t>
              </w:r>
            </w:smartTag>
          </w:p>
        </w:tc>
        <w:tc>
          <w:tcPr>
            <w:tcW w:w="1845" w:type="dxa"/>
            <w:tcBorders>
              <w:top w:val="single" w:sz="4" w:space="0" w:color="auto"/>
              <w:bottom w:val="single" w:sz="4" w:space="0" w:color="auto"/>
            </w:tcBorders>
            <w:shd w:val="clear" w:color="auto" w:fill="auto"/>
          </w:tcPr>
          <w:p w:rsidR="00D34FE3" w:rsidRPr="009B6AAC" w:rsidRDefault="00B256F4" w:rsidP="00D34FE3">
            <w:pPr>
              <w:pStyle w:val="ENoteTableText"/>
            </w:pPr>
            <w:r w:rsidRPr="009B6AAC">
              <w:t xml:space="preserve">s 8: </w:t>
            </w:r>
            <w:r w:rsidR="00127107" w:rsidRPr="009B6AAC">
              <w:t xml:space="preserve">2 Apr 1984 </w:t>
            </w:r>
            <w:r w:rsidRPr="009B6AAC">
              <w:t>(s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FF77FF">
            <w:pPr>
              <w:pStyle w:val="ENoteTableText"/>
              <w:keepNext/>
            </w:pPr>
            <w:r w:rsidRPr="009B6AAC">
              <w:t>Commonwealth Electoral Legislation Amendment Act 1983</w:t>
            </w:r>
          </w:p>
        </w:tc>
        <w:tc>
          <w:tcPr>
            <w:tcW w:w="993" w:type="dxa"/>
            <w:tcBorders>
              <w:top w:val="single" w:sz="4" w:space="0" w:color="auto"/>
              <w:bottom w:val="nil"/>
            </w:tcBorders>
            <w:shd w:val="clear" w:color="auto" w:fill="auto"/>
          </w:tcPr>
          <w:p w:rsidR="00D34FE3" w:rsidRPr="009B6AAC" w:rsidRDefault="00D34FE3" w:rsidP="00D34FE3">
            <w:pPr>
              <w:pStyle w:val="ENoteTableText"/>
            </w:pPr>
            <w:r w:rsidRPr="009B6AAC">
              <w:t>144, 1983</w:t>
            </w:r>
          </w:p>
        </w:tc>
        <w:tc>
          <w:tcPr>
            <w:tcW w:w="994" w:type="dxa"/>
            <w:tcBorders>
              <w:top w:val="single" w:sz="4" w:space="0" w:color="auto"/>
              <w:bottom w:val="nil"/>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22"/>
                <w:attr w:name="Year" w:val="1983"/>
              </w:smartTagPr>
              <w:r w:rsidRPr="009B6AAC">
                <w:t>22 Dec 1983</w:t>
              </w:r>
            </w:smartTag>
          </w:p>
        </w:tc>
        <w:tc>
          <w:tcPr>
            <w:tcW w:w="1845" w:type="dxa"/>
            <w:tcBorders>
              <w:top w:val="single" w:sz="4" w:space="0" w:color="auto"/>
              <w:bottom w:val="nil"/>
            </w:tcBorders>
            <w:shd w:val="clear" w:color="auto" w:fill="auto"/>
          </w:tcPr>
          <w:p w:rsidR="00D34FE3" w:rsidRPr="009B6AAC" w:rsidRDefault="00B256F4" w:rsidP="00B256F4">
            <w:pPr>
              <w:pStyle w:val="ENoteTableText"/>
            </w:pPr>
            <w:r w:rsidRPr="009B6AAC">
              <w:t xml:space="preserve">s 3–144, 150(2), 151(2)–(6), 152–154 and Sch 1–4: </w:t>
            </w:r>
            <w:smartTag w:uri="urn:schemas-microsoft-com:office:smarttags" w:element="date">
              <w:smartTagPr>
                <w:attr w:name="Month" w:val="2"/>
                <w:attr w:name="Day" w:val="21"/>
                <w:attr w:name="Year" w:val="1984"/>
              </w:smartTagPr>
              <w:r w:rsidR="00D34FE3" w:rsidRPr="009B6AAC">
                <w:t>21 Feb 1984</w:t>
              </w:r>
            </w:smartTag>
            <w:r w:rsidR="00D34FE3" w:rsidRPr="009B6AAC">
              <w:t xml:space="preserve"> (</w:t>
            </w:r>
            <w:r w:rsidRPr="009B6AAC">
              <w:t>s 2 and gaz</w:t>
            </w:r>
            <w:r w:rsidR="00D34FE3" w:rsidRPr="009B6AAC">
              <w:rPr>
                <w:i/>
              </w:rPr>
              <w:t xml:space="preserve"> </w:t>
            </w:r>
            <w:r w:rsidR="00D34FE3" w:rsidRPr="009B6AAC">
              <w:t>1984, No S62)</w:t>
            </w:r>
          </w:p>
        </w:tc>
        <w:tc>
          <w:tcPr>
            <w:tcW w:w="1420" w:type="dxa"/>
            <w:tcBorders>
              <w:top w:val="single" w:sz="4" w:space="0" w:color="auto"/>
              <w:bottom w:val="nil"/>
            </w:tcBorders>
            <w:shd w:val="clear" w:color="auto" w:fill="auto"/>
          </w:tcPr>
          <w:p w:rsidR="00D34FE3" w:rsidRPr="009B6AAC" w:rsidRDefault="0010646A" w:rsidP="00314981">
            <w:pPr>
              <w:pStyle w:val="ENoteTableText"/>
            </w:pPr>
            <w:r w:rsidRPr="009B6AAC">
              <w:t>s</w:t>
            </w:r>
            <w:r w:rsidR="00880253" w:rsidRPr="009B6AAC">
              <w:t> </w:t>
            </w:r>
            <w:r w:rsidR="00D34FE3" w:rsidRPr="009B6AAC">
              <w:t>10(2)–(4), 11(2)–(6), 14(2), (3), 40(2), 65(2), 113(2), 150(2), (3), 151(2)–(6) and 152–154</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2F1E7C">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D34FE3">
            <w:pPr>
              <w:pStyle w:val="ENoteTableText"/>
            </w:pPr>
          </w:p>
        </w:tc>
        <w:tc>
          <w:tcPr>
            <w:tcW w:w="994" w:type="dxa"/>
            <w:tcBorders>
              <w:top w:val="nil"/>
              <w:bottom w:val="nil"/>
            </w:tcBorders>
            <w:shd w:val="clear" w:color="auto" w:fill="auto"/>
          </w:tcPr>
          <w:p w:rsidR="00D34FE3" w:rsidRPr="009B6AAC" w:rsidRDefault="00D34FE3" w:rsidP="00D34FE3">
            <w:pPr>
              <w:pStyle w:val="ENoteTableText"/>
            </w:pPr>
          </w:p>
        </w:tc>
        <w:tc>
          <w:tcPr>
            <w:tcW w:w="1845" w:type="dxa"/>
            <w:tcBorders>
              <w:top w:val="nil"/>
              <w:bottom w:val="nil"/>
            </w:tcBorders>
            <w:shd w:val="clear" w:color="auto" w:fill="auto"/>
          </w:tcPr>
          <w:p w:rsidR="00D34FE3" w:rsidRPr="009B6AAC" w:rsidRDefault="00D34FE3" w:rsidP="00D34FE3">
            <w:pPr>
              <w:pStyle w:val="ENoteTableText"/>
            </w:pPr>
          </w:p>
        </w:tc>
        <w:tc>
          <w:tcPr>
            <w:tcW w:w="1420" w:type="dxa"/>
            <w:tcBorders>
              <w:top w:val="nil"/>
              <w:bottom w:val="nil"/>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152F64">
            <w:pPr>
              <w:pStyle w:val="ENoteTTi"/>
              <w:keepNext w:val="0"/>
            </w:pPr>
            <w:r w:rsidRPr="009B6AAC">
              <w:t>Commonwealth Electoral Legislation Amendment Act 1984</w:t>
            </w:r>
          </w:p>
        </w:tc>
        <w:tc>
          <w:tcPr>
            <w:tcW w:w="993" w:type="dxa"/>
            <w:tcBorders>
              <w:top w:val="nil"/>
              <w:bottom w:val="single" w:sz="4" w:space="0" w:color="auto"/>
            </w:tcBorders>
            <w:shd w:val="clear" w:color="auto" w:fill="auto"/>
          </w:tcPr>
          <w:p w:rsidR="00D34FE3" w:rsidRPr="009B6AAC" w:rsidRDefault="00D34FE3" w:rsidP="00D34FE3">
            <w:pPr>
              <w:pStyle w:val="ENoteTableText"/>
            </w:pPr>
            <w:r w:rsidRPr="009B6AAC">
              <w:t>45, 1984</w:t>
            </w:r>
          </w:p>
        </w:tc>
        <w:tc>
          <w:tcPr>
            <w:tcW w:w="994" w:type="dxa"/>
            <w:tcBorders>
              <w:top w:val="nil"/>
              <w:bottom w:val="single" w:sz="4" w:space="0" w:color="auto"/>
            </w:tcBorders>
            <w:shd w:val="clear" w:color="auto" w:fill="auto"/>
          </w:tcPr>
          <w:p w:rsidR="00D34FE3" w:rsidRPr="009B6AAC" w:rsidRDefault="00D34FE3" w:rsidP="00D34FE3">
            <w:pPr>
              <w:pStyle w:val="ENoteTableText"/>
            </w:pPr>
            <w:r w:rsidRPr="009B6AAC">
              <w:t>25</w:t>
            </w:r>
            <w:r w:rsidR="009B6AAC">
              <w:t> </w:t>
            </w:r>
            <w:r w:rsidRPr="009B6AAC">
              <w:t>June 1984</w:t>
            </w:r>
          </w:p>
        </w:tc>
        <w:tc>
          <w:tcPr>
            <w:tcW w:w="1845" w:type="dxa"/>
            <w:tcBorders>
              <w:top w:val="nil"/>
              <w:bottom w:val="single" w:sz="4" w:space="0" w:color="auto"/>
            </w:tcBorders>
            <w:shd w:val="clear" w:color="auto" w:fill="auto"/>
          </w:tcPr>
          <w:p w:rsidR="00D34FE3" w:rsidRPr="009B6AAC" w:rsidRDefault="00B256F4" w:rsidP="00D501E7">
            <w:pPr>
              <w:pStyle w:val="ENoteTableText"/>
            </w:pPr>
            <w:r w:rsidRPr="009B6AAC">
              <w:t>Sch 1: 21 Feb 1984 (s 2(2))</w:t>
            </w:r>
          </w:p>
        </w:tc>
        <w:tc>
          <w:tcPr>
            <w:tcW w:w="1420" w:type="dxa"/>
            <w:tcBorders>
              <w:top w:val="nil"/>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Commonwealth Electoral Legislation Amendment Act 1984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45, 1984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25</w:t>
            </w:r>
            <w:r w:rsidR="009B6AAC">
              <w:t> </w:t>
            </w:r>
            <w:r w:rsidRPr="009B6AAC">
              <w:t>June 1984</w:t>
            </w:r>
          </w:p>
        </w:tc>
        <w:tc>
          <w:tcPr>
            <w:tcW w:w="1845" w:type="dxa"/>
            <w:tcBorders>
              <w:top w:val="single" w:sz="4" w:space="0" w:color="auto"/>
              <w:bottom w:val="single" w:sz="4" w:space="0" w:color="auto"/>
            </w:tcBorders>
            <w:shd w:val="clear" w:color="auto" w:fill="auto"/>
          </w:tcPr>
          <w:p w:rsidR="00D34FE3" w:rsidRPr="009B6AAC" w:rsidRDefault="009E3794" w:rsidP="00357C9C">
            <w:pPr>
              <w:pStyle w:val="ENoteTableText"/>
            </w:pPr>
            <w:r w:rsidRPr="009B6AAC">
              <w:t>s 5, 6, 8</w:t>
            </w:r>
            <w:r w:rsidR="00357C9C" w:rsidRPr="009B6AAC">
              <w:t xml:space="preserve"> and</w:t>
            </w:r>
            <w:r w:rsidRPr="009B6AAC">
              <w:t xml:space="preserve"> Sch 1</w:t>
            </w:r>
            <w:r w:rsidR="00357C9C" w:rsidRPr="009B6AAC">
              <w:t>–</w:t>
            </w:r>
            <w:r w:rsidRPr="009B6AAC">
              <w:t xml:space="preserve">3: </w:t>
            </w:r>
            <w:r w:rsidR="00B256F4" w:rsidRPr="009B6AAC">
              <w:t>23</w:t>
            </w:r>
            <w:r w:rsidR="009B6AAC">
              <w:t> </w:t>
            </w:r>
            <w:r w:rsidR="00B256F4" w:rsidRPr="009B6AAC">
              <w:t>July 1984 (s 2(3))</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880253" w:rsidRPr="009B6AAC">
              <w:t> </w:t>
            </w:r>
            <w:r w:rsidR="00D34FE3" w:rsidRPr="009B6AAC">
              <w:t xml:space="preserve">6 and 8 </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Cocos (Keeling) Islands Self</w:t>
            </w:r>
            <w:r w:rsidR="009B6AAC">
              <w:noBreakHyphen/>
            </w:r>
            <w:r w:rsidRPr="009B6AAC">
              <w:t>Determination (Consequential Amendments) Act 1984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46, 1984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25</w:t>
            </w:r>
            <w:r w:rsidR="009B6AAC">
              <w:t> </w:t>
            </w:r>
            <w:r w:rsidRPr="009B6AAC">
              <w:t>June 1984</w:t>
            </w:r>
          </w:p>
        </w:tc>
        <w:tc>
          <w:tcPr>
            <w:tcW w:w="1845" w:type="dxa"/>
            <w:tcBorders>
              <w:top w:val="single" w:sz="4" w:space="0" w:color="auto"/>
              <w:bottom w:val="single" w:sz="4" w:space="0" w:color="auto"/>
            </w:tcBorders>
            <w:shd w:val="clear" w:color="auto" w:fill="auto"/>
          </w:tcPr>
          <w:p w:rsidR="00D34FE3" w:rsidRPr="009B6AAC" w:rsidRDefault="009E3794" w:rsidP="00740045">
            <w:pPr>
              <w:pStyle w:val="ENoteTableText"/>
            </w:pPr>
            <w:r w:rsidRPr="009B6AAC">
              <w:t>s 4–6: 25</w:t>
            </w:r>
            <w:r w:rsidR="009B6AAC">
              <w:t> </w:t>
            </w:r>
            <w:r w:rsidRPr="009B6AAC">
              <w:t>June 1984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Christmas Island Administration (Miscellaneous Amendments) Act 1984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120, 1984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18"/>
                <w:attr w:name="Year" w:val="1984"/>
              </w:smartTagPr>
              <w:r w:rsidRPr="009B6AAC">
                <w:t>18 Oct 1984</w:t>
              </w:r>
            </w:smartTag>
          </w:p>
        </w:tc>
        <w:tc>
          <w:tcPr>
            <w:tcW w:w="1845" w:type="dxa"/>
            <w:tcBorders>
              <w:top w:val="single" w:sz="4" w:space="0" w:color="auto"/>
              <w:bottom w:val="single" w:sz="4" w:space="0" w:color="auto"/>
            </w:tcBorders>
            <w:shd w:val="clear" w:color="auto" w:fill="auto"/>
          </w:tcPr>
          <w:p w:rsidR="00D34FE3" w:rsidRPr="009B6AAC" w:rsidRDefault="009E3794" w:rsidP="00740045">
            <w:pPr>
              <w:pStyle w:val="ENoteTableText"/>
            </w:pPr>
            <w:r w:rsidRPr="009B6AAC">
              <w:t>s 8–10: 18 Oct 19</w:t>
            </w:r>
            <w:r w:rsidR="00F179E1" w:rsidRPr="009B6AAC">
              <w:t>8</w:t>
            </w:r>
            <w:r w:rsidRPr="009B6AAC">
              <w:t>4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ED4EC1">
            <w:pPr>
              <w:pStyle w:val="ENoteTableText"/>
            </w:pPr>
            <w:r w:rsidRPr="009B6AAC">
              <w:t>Electoral and Referendum Amendment Act 1984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133, 1984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25"/>
                <w:attr w:name="Year" w:val="1984"/>
              </w:smartTagPr>
              <w:r w:rsidRPr="009B6AAC">
                <w:t>25 Oct 1984</w:t>
              </w:r>
            </w:smartTag>
          </w:p>
        </w:tc>
        <w:tc>
          <w:tcPr>
            <w:tcW w:w="1845" w:type="dxa"/>
            <w:tcBorders>
              <w:top w:val="single" w:sz="4" w:space="0" w:color="auto"/>
              <w:bottom w:val="single" w:sz="4" w:space="0" w:color="auto"/>
            </w:tcBorders>
            <w:shd w:val="clear" w:color="auto" w:fill="auto"/>
          </w:tcPr>
          <w:p w:rsidR="00D34FE3" w:rsidRPr="009B6AAC" w:rsidRDefault="009E3794" w:rsidP="00D34FE3">
            <w:pPr>
              <w:pStyle w:val="ENoteTableText"/>
            </w:pPr>
            <w:r w:rsidRPr="009B6AAC">
              <w:t xml:space="preserve">s 4–6: </w:t>
            </w:r>
            <w:smartTag w:uri="urn:schemas-microsoft-com:office:smarttags" w:element="date">
              <w:smartTagPr>
                <w:attr w:name="Month" w:val="10"/>
                <w:attr w:name="Day" w:val="25"/>
                <w:attr w:name="Year" w:val="1984"/>
              </w:smartTagPr>
              <w:r w:rsidR="00D34FE3" w:rsidRPr="009B6AAC">
                <w:t>25 Oct 1984</w:t>
              </w:r>
              <w:r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Broadcasting and Television (Consequential Amendments) Act 1985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67, 1985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5</w:t>
            </w:r>
            <w:r w:rsidR="009B6AAC">
              <w:t> </w:t>
            </w:r>
            <w:r w:rsidRPr="009B6AAC">
              <w:t>June 1985</w:t>
            </w:r>
          </w:p>
        </w:tc>
        <w:tc>
          <w:tcPr>
            <w:tcW w:w="1845" w:type="dxa"/>
            <w:tcBorders>
              <w:top w:val="single" w:sz="4" w:space="0" w:color="auto"/>
              <w:bottom w:val="single" w:sz="4" w:space="0" w:color="auto"/>
            </w:tcBorders>
            <w:shd w:val="clear" w:color="auto" w:fill="auto"/>
          </w:tcPr>
          <w:p w:rsidR="00D34FE3" w:rsidRPr="009B6AAC" w:rsidRDefault="009E3794" w:rsidP="00D34FE3">
            <w:pPr>
              <w:pStyle w:val="ENoteTableText"/>
            </w:pPr>
            <w:r w:rsidRPr="009B6AAC">
              <w:t xml:space="preserve">s 4 and Sch: </w:t>
            </w:r>
            <w:smartTag w:uri="urn:schemas-microsoft-com:office:smarttags" w:element="date">
              <w:smartTagPr>
                <w:attr w:name="Month" w:val="1"/>
                <w:attr w:name="Day" w:val="1"/>
                <w:attr w:name="Year" w:val="1986"/>
              </w:smartTagPr>
              <w:r w:rsidR="00D34FE3" w:rsidRPr="009B6AAC">
                <w:t>1 Jan 1986</w:t>
              </w:r>
              <w:r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3103AC" w:rsidRPr="009B6AAC">
              <w:t xml:space="preserve"> 4</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Public Service and Statutory Authorities Amendment Act 1985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166, 1985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1"/>
                <w:attr w:name="Year" w:val="1985"/>
              </w:smartTagPr>
              <w:r w:rsidRPr="009B6AAC">
                <w:t>11 Dec 1985</w:t>
              </w:r>
            </w:smartTag>
          </w:p>
        </w:tc>
        <w:tc>
          <w:tcPr>
            <w:tcW w:w="1845" w:type="dxa"/>
            <w:tcBorders>
              <w:top w:val="single" w:sz="4" w:space="0" w:color="auto"/>
              <w:bottom w:val="single" w:sz="4" w:space="0" w:color="auto"/>
            </w:tcBorders>
            <w:shd w:val="clear" w:color="auto" w:fill="auto"/>
          </w:tcPr>
          <w:p w:rsidR="00D34FE3" w:rsidRPr="009B6AAC" w:rsidRDefault="009E3794" w:rsidP="00D34FE3">
            <w:pPr>
              <w:pStyle w:val="ENoteTableText"/>
            </w:pPr>
            <w:r w:rsidRPr="009B6AAC">
              <w:t>s 45(2) and Sch</w:t>
            </w:r>
            <w:r w:rsidR="00D34FE3" w:rsidRPr="009B6AAC">
              <w:t xml:space="preserve">: </w:t>
            </w:r>
            <w:smartTag w:uri="urn:schemas-microsoft-com:office:smarttags" w:element="date">
              <w:smartTagPr>
                <w:attr w:name="Month" w:val="1"/>
                <w:attr w:name="Day" w:val="8"/>
                <w:attr w:name="Year" w:val="1986"/>
              </w:smartTagPr>
              <w:r w:rsidR="00D34FE3" w:rsidRPr="009B6AAC">
                <w:t>8 Jan 1986</w:t>
              </w:r>
            </w:smartTag>
            <w:r w:rsidR="00D34FE3" w:rsidRPr="009B6AAC">
              <w:t xml:space="preserve"> </w:t>
            </w:r>
            <w:r w:rsidRPr="009B6AAC">
              <w:t>(s 2(7))</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3103AC" w:rsidRPr="009B6AAC">
              <w:t xml:space="preserve"> 45(2)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Statute Law (Miscellaneous Provisions) Act (No.</w:t>
            </w:r>
            <w:r w:rsidR="009B6AAC">
              <w:t> </w:t>
            </w:r>
            <w:r w:rsidRPr="009B6AAC">
              <w:t>2) 1985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193, 1985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6"/>
                <w:attr w:name="Year" w:val="1985"/>
              </w:smartTagPr>
              <w:r w:rsidRPr="009B6AAC">
                <w:t>16 Dec 1985</w:t>
              </w:r>
            </w:smartTag>
          </w:p>
        </w:tc>
        <w:tc>
          <w:tcPr>
            <w:tcW w:w="1845" w:type="dxa"/>
            <w:tcBorders>
              <w:top w:val="single" w:sz="4" w:space="0" w:color="auto"/>
              <w:bottom w:val="single" w:sz="4" w:space="0" w:color="auto"/>
            </w:tcBorders>
            <w:shd w:val="clear" w:color="auto" w:fill="auto"/>
          </w:tcPr>
          <w:p w:rsidR="00D34FE3" w:rsidRPr="009B6AAC" w:rsidRDefault="00421A1F" w:rsidP="00AD2F29">
            <w:pPr>
              <w:pStyle w:val="ENoteTableText"/>
            </w:pPr>
            <w:r w:rsidRPr="009B6AAC">
              <w:t>s 16</w:t>
            </w:r>
            <w:r w:rsidR="009E3794" w:rsidRPr="009B6AAC">
              <w:t>:</w:t>
            </w:r>
            <w:r w:rsidRPr="009B6AAC">
              <w:t xml:space="preserve"> </w:t>
            </w:r>
            <w:r w:rsidR="009E3794" w:rsidRPr="009B6AAC">
              <w:t>16 Dec 1985 (s 2(1))</w:t>
            </w:r>
            <w:r w:rsidR="009E3794" w:rsidRPr="009B6AAC">
              <w:br/>
            </w:r>
            <w:r w:rsidRPr="009B6AAC">
              <w:t>Sch 1</w:t>
            </w:r>
            <w:r w:rsidR="00D34FE3" w:rsidRPr="009B6AAC">
              <w:t>: 1</w:t>
            </w:r>
            <w:r w:rsidR="009B6AAC">
              <w:t> </w:t>
            </w:r>
            <w:r w:rsidR="00D34FE3" w:rsidRPr="009B6AAC">
              <w:t>May 1987 (s</w:t>
            </w:r>
            <w:r w:rsidR="00B050D6" w:rsidRPr="009B6AAC">
              <w:t xml:space="preserve"> </w:t>
            </w:r>
            <w:r w:rsidR="00D34FE3" w:rsidRPr="009B6AAC">
              <w:t>2(5))</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C670AF" w:rsidRPr="009B6AAC">
              <w:t xml:space="preserve"> 16</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Act 1987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35, 1987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w:t>
            </w:r>
            <w:r w:rsidR="009B6AAC">
              <w:t> </w:t>
            </w:r>
            <w:r w:rsidRPr="009B6AAC">
              <w:t>June 1987</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w:t>
            </w:r>
            <w:r w:rsidR="009B6AAC">
              <w:t> </w:t>
            </w:r>
            <w:r w:rsidRPr="009B6AAC">
              <w:t>June 1987</w:t>
            </w:r>
            <w:r w:rsidR="00421A1F"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3103AC" w:rsidRPr="009B6AAC">
              <w:t xml:space="preserve"> 35(2)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0B6053">
            <w:pPr>
              <w:pStyle w:val="ENoteTableText"/>
              <w:keepNext/>
            </w:pPr>
            <w:r w:rsidRPr="009B6AAC">
              <w:lastRenderedPageBreak/>
              <w:t>Statute Law (Miscellaneous Provisions) Act 1987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141, 1987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Year" w:val="1987"/>
                <w:attr w:name="Day" w:val="18"/>
                <w:attr w:name="Month" w:val="12"/>
              </w:smartTagPr>
              <w:r w:rsidRPr="009B6AAC">
                <w:t>18 Dec 1987</w:t>
              </w:r>
            </w:smartTag>
          </w:p>
        </w:tc>
        <w:tc>
          <w:tcPr>
            <w:tcW w:w="1845" w:type="dxa"/>
            <w:tcBorders>
              <w:top w:val="single" w:sz="4" w:space="0" w:color="auto"/>
              <w:bottom w:val="single" w:sz="4" w:space="0" w:color="auto"/>
            </w:tcBorders>
            <w:shd w:val="clear" w:color="auto" w:fill="auto"/>
          </w:tcPr>
          <w:p w:rsidR="00D34FE3" w:rsidRPr="009B6AAC" w:rsidRDefault="00421A1F" w:rsidP="00D34FE3">
            <w:pPr>
              <w:pStyle w:val="ENoteTableText"/>
            </w:pPr>
            <w:r w:rsidRPr="009B6AAC">
              <w:t>s 5(1) and Sch 1: 18 Dec 1987 (s 2(1))</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3103AC" w:rsidRPr="009B6AAC">
              <w:t xml:space="preserve"> 5(1)</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Broadcasting Amendment Ac</w:t>
            </w:r>
            <w:r w:rsidR="0010646A" w:rsidRPr="009B6AAC">
              <w:t>t</w:t>
            </w:r>
            <w:r w:rsidR="00B050D6" w:rsidRPr="009B6AAC">
              <w:t xml:space="preserve"> </w:t>
            </w:r>
            <w:r w:rsidR="0010646A" w:rsidRPr="009B6AAC">
              <w:t>(</w:t>
            </w:r>
            <w:r w:rsidRPr="009B6AAC">
              <w:t>No.</w:t>
            </w:r>
            <w:r w:rsidR="009B6AAC">
              <w:t> </w:t>
            </w:r>
            <w:r w:rsidRPr="009B6AAC">
              <w:t>3) 1987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184, 1987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30"/>
                <w:attr w:name="Year" w:val="1987"/>
              </w:smartTagPr>
              <w:r w:rsidRPr="009B6AAC">
                <w:t>30 Dec 1987</w:t>
              </w:r>
            </w:smartTag>
          </w:p>
        </w:tc>
        <w:tc>
          <w:tcPr>
            <w:tcW w:w="1845" w:type="dxa"/>
            <w:tcBorders>
              <w:top w:val="single" w:sz="4" w:space="0" w:color="auto"/>
              <w:bottom w:val="single" w:sz="4" w:space="0" w:color="auto"/>
            </w:tcBorders>
            <w:shd w:val="clear" w:color="auto" w:fill="auto"/>
          </w:tcPr>
          <w:p w:rsidR="00D34FE3" w:rsidRPr="009B6AAC" w:rsidRDefault="00421A1F" w:rsidP="00740045">
            <w:pPr>
              <w:pStyle w:val="ENoteTableText"/>
            </w:pPr>
            <w:r w:rsidRPr="009B6AAC">
              <w:t>s 38: 27 Jan 1988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C670AF">
            <w:pPr>
              <w:pStyle w:val="ENoteTableText"/>
            </w:pPr>
            <w:r w:rsidRPr="009B6AAC">
              <w:t>Industrial Relations (Consequential Provisions) Act 1988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87, 1988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8"/>
                <w:attr w:name="Year" w:val="1988"/>
              </w:smartTagPr>
              <w:r w:rsidRPr="009B6AAC">
                <w:t>8 Nov 1988</w:t>
              </w:r>
            </w:smartTag>
          </w:p>
        </w:tc>
        <w:tc>
          <w:tcPr>
            <w:tcW w:w="1845" w:type="dxa"/>
            <w:tcBorders>
              <w:top w:val="single" w:sz="4" w:space="0" w:color="auto"/>
              <w:bottom w:val="single" w:sz="4" w:space="0" w:color="auto"/>
            </w:tcBorders>
            <w:shd w:val="clear" w:color="auto" w:fill="auto"/>
          </w:tcPr>
          <w:p w:rsidR="00D34FE3" w:rsidRPr="009B6AAC" w:rsidRDefault="006C3DA6" w:rsidP="00D34FE3">
            <w:pPr>
              <w:pStyle w:val="ENoteTableText"/>
            </w:pPr>
            <w:r w:rsidRPr="009B6AAC">
              <w:t>Sch 2: 1 Mar 1989 (s 2(2))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99, 1988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2"/>
                <w:attr w:name="Year" w:val="1988"/>
              </w:smartTagPr>
              <w:r w:rsidRPr="009B6AAC">
                <w:t>2 Dec 1988</w:t>
              </w:r>
            </w:smartTag>
          </w:p>
        </w:tc>
        <w:tc>
          <w:tcPr>
            <w:tcW w:w="1845" w:type="dxa"/>
            <w:tcBorders>
              <w:top w:val="single" w:sz="4" w:space="0" w:color="auto"/>
              <w:bottom w:val="single" w:sz="4" w:space="0" w:color="auto"/>
            </w:tcBorders>
            <w:shd w:val="clear" w:color="auto" w:fill="auto"/>
          </w:tcPr>
          <w:p w:rsidR="00D34FE3" w:rsidRPr="009B6AAC" w:rsidRDefault="006C3DA6" w:rsidP="00D34FE3">
            <w:pPr>
              <w:pStyle w:val="ENoteTableText"/>
            </w:pPr>
            <w:r w:rsidRPr="009B6AAC">
              <w:t xml:space="preserve">Sch: </w:t>
            </w:r>
            <w:smartTag w:uri="urn:schemas-microsoft-com:office:smarttags" w:element="date">
              <w:smartTagPr>
                <w:attr w:name="Month" w:val="12"/>
                <w:attr w:name="Day" w:val="2"/>
                <w:attr w:name="Year" w:val="1988"/>
              </w:smartTagPr>
              <w:r w:rsidR="00D34FE3" w:rsidRPr="009B6AAC">
                <w:t>2 Dec 1988</w:t>
              </w:r>
              <w:r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A.C.T. Self</w:t>
            </w:r>
            <w:r w:rsidR="009B6AAC">
              <w:noBreakHyphen/>
            </w:r>
            <w:r w:rsidRPr="009B6AAC">
              <w:t>Government (Consequential Provisions) Act 1988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109, 1988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6"/>
                <w:attr w:name="Year" w:val="1988"/>
              </w:smartTagPr>
              <w:r w:rsidRPr="009B6AAC">
                <w:t>6 Dec 1988</w:t>
              </w:r>
            </w:smartTag>
          </w:p>
        </w:tc>
        <w:tc>
          <w:tcPr>
            <w:tcW w:w="1845" w:type="dxa"/>
            <w:tcBorders>
              <w:top w:val="single" w:sz="4" w:space="0" w:color="auto"/>
              <w:bottom w:val="single" w:sz="4" w:space="0" w:color="auto"/>
            </w:tcBorders>
            <w:shd w:val="clear" w:color="auto" w:fill="auto"/>
          </w:tcPr>
          <w:p w:rsidR="00D34FE3" w:rsidRPr="009B6AAC" w:rsidRDefault="006C3DA6" w:rsidP="006C3DA6">
            <w:pPr>
              <w:pStyle w:val="ENoteTableText"/>
            </w:pPr>
            <w:r w:rsidRPr="009B6AAC">
              <w:t>Sch 5</w:t>
            </w:r>
            <w:r w:rsidR="00D34FE3" w:rsidRPr="009B6AAC">
              <w:t>: 11</w:t>
            </w:r>
            <w:r w:rsidR="009B6AAC">
              <w:t> </w:t>
            </w:r>
            <w:r w:rsidR="00D34FE3" w:rsidRPr="009B6AAC">
              <w:t>May 1989 (</w:t>
            </w:r>
            <w:r w:rsidRPr="009B6AAC">
              <w:t>s 2(3) and gaz</w:t>
            </w:r>
            <w:r w:rsidR="00D34FE3" w:rsidRPr="009B6AAC">
              <w:rPr>
                <w:i/>
              </w:rPr>
              <w:t xml:space="preserve"> </w:t>
            </w:r>
            <w:r w:rsidR="00D34FE3" w:rsidRPr="009B6AAC">
              <w:t>1989, No S164)</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Migration Legislation Amendment (Consequential Amendments) Act 1989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159, 1989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8"/>
                <w:attr w:name="Year" w:val="1989"/>
              </w:smartTagPr>
              <w:r w:rsidRPr="009B6AAC">
                <w:t>18 Dec 1989</w:t>
              </w:r>
            </w:smartTag>
          </w:p>
        </w:tc>
        <w:tc>
          <w:tcPr>
            <w:tcW w:w="1845" w:type="dxa"/>
            <w:tcBorders>
              <w:top w:val="single" w:sz="4" w:space="0" w:color="auto"/>
              <w:bottom w:val="single" w:sz="4" w:space="0" w:color="auto"/>
            </w:tcBorders>
            <w:shd w:val="clear" w:color="auto" w:fill="auto"/>
          </w:tcPr>
          <w:p w:rsidR="00D34FE3" w:rsidRPr="009B6AAC" w:rsidRDefault="008A308D" w:rsidP="008A308D">
            <w:pPr>
              <w:pStyle w:val="ENoteTableText"/>
            </w:pPr>
            <w:r w:rsidRPr="009B6AAC">
              <w:t xml:space="preserve">Sch 2: </w:t>
            </w:r>
            <w:r w:rsidR="006C3DA6" w:rsidRPr="009B6AAC">
              <w:t>19 Dec 1989</w:t>
            </w:r>
            <w:r w:rsidR="00F179E1" w:rsidRPr="009B6AAC">
              <w:t xml:space="preserve"> </w:t>
            </w:r>
            <w:r w:rsidRPr="009B6AAC">
              <w:t>(s 2(2)</w:t>
            </w:r>
            <w:r w:rsidR="006C3DA6" w:rsidRPr="009B6AAC">
              <w:t>)</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D34FE3">
            <w:pPr>
              <w:pStyle w:val="ENoteTableText"/>
            </w:pPr>
            <w:r w:rsidRPr="009B6AAC">
              <w:lastRenderedPageBreak/>
              <w:t>Electoral and Referendum Amendment Act 1989</w:t>
            </w:r>
          </w:p>
        </w:tc>
        <w:tc>
          <w:tcPr>
            <w:tcW w:w="993" w:type="dxa"/>
            <w:tcBorders>
              <w:top w:val="single" w:sz="4" w:space="0" w:color="auto"/>
              <w:bottom w:val="nil"/>
            </w:tcBorders>
            <w:shd w:val="clear" w:color="auto" w:fill="auto"/>
          </w:tcPr>
          <w:p w:rsidR="00D34FE3" w:rsidRPr="009B6AAC" w:rsidRDefault="00D34FE3" w:rsidP="00D34FE3">
            <w:pPr>
              <w:pStyle w:val="ENoteTableText"/>
            </w:pPr>
            <w:r w:rsidRPr="009B6AAC">
              <w:t>24, 1990</w:t>
            </w:r>
          </w:p>
        </w:tc>
        <w:tc>
          <w:tcPr>
            <w:tcW w:w="994" w:type="dxa"/>
            <w:tcBorders>
              <w:top w:val="single" w:sz="4" w:space="0" w:color="auto"/>
              <w:bottom w:val="nil"/>
            </w:tcBorders>
            <w:shd w:val="clear" w:color="auto" w:fill="auto"/>
          </w:tcPr>
          <w:p w:rsidR="00D34FE3" w:rsidRPr="009B6AAC" w:rsidRDefault="00D34FE3" w:rsidP="00D34FE3">
            <w:pPr>
              <w:pStyle w:val="ENoteTableText"/>
            </w:pPr>
            <w:smartTag w:uri="urn:schemas-microsoft-com:office:smarttags" w:element="date">
              <w:smartTagPr>
                <w:attr w:name="Month" w:val="1"/>
                <w:attr w:name="Day" w:val="23"/>
                <w:attr w:name="Year" w:val="1990"/>
              </w:smartTagPr>
              <w:r w:rsidRPr="009B6AAC">
                <w:t>23 Jan 1990</w:t>
              </w:r>
            </w:smartTag>
          </w:p>
        </w:tc>
        <w:tc>
          <w:tcPr>
            <w:tcW w:w="1845" w:type="dxa"/>
            <w:tcBorders>
              <w:top w:val="single" w:sz="4" w:space="0" w:color="auto"/>
              <w:bottom w:val="nil"/>
            </w:tcBorders>
            <w:shd w:val="clear" w:color="auto" w:fill="auto"/>
          </w:tcPr>
          <w:p w:rsidR="00D34FE3" w:rsidRPr="009B6AAC" w:rsidRDefault="0010646A" w:rsidP="00277A81">
            <w:pPr>
              <w:pStyle w:val="ENoteTableText"/>
            </w:pPr>
            <w:r w:rsidRPr="009B6AAC">
              <w:t>s</w:t>
            </w:r>
            <w:r w:rsidR="00880253" w:rsidRPr="009B6AAC">
              <w:t> </w:t>
            </w:r>
            <w:r w:rsidR="00D34FE3" w:rsidRPr="009B6AAC">
              <w:t>4(a), (c), (e), 38, 44–48, 54, 55(c), 57, 58, 61,</w:t>
            </w:r>
            <w:r w:rsidR="00277A81" w:rsidRPr="009B6AAC">
              <w:t xml:space="preserve"> 65,</w:t>
            </w:r>
            <w:r w:rsidR="00D34FE3" w:rsidRPr="009B6AAC">
              <w:t xml:space="preserve"> 73, 74, 76, 80(e), 81(e)–(n), 85(a), (d)</w:t>
            </w:r>
            <w:r w:rsidR="00611E26" w:rsidRPr="009B6AAC">
              <w:t>–</w:t>
            </w:r>
            <w:r w:rsidR="00D34FE3" w:rsidRPr="009B6AAC">
              <w:t>(f), 86–109, 111–113, 115, 116, 119, 120 and Sch</w:t>
            </w:r>
            <w:r w:rsidR="00880253" w:rsidRPr="009B6AAC">
              <w:t> </w:t>
            </w:r>
            <w:r w:rsidR="00D34FE3" w:rsidRPr="009B6AAC">
              <w:t xml:space="preserve">3 </w:t>
            </w:r>
            <w:r w:rsidR="00611E26" w:rsidRPr="009B6AAC">
              <w:t>(amdt to s 29(2), 100(1), 128, 169(2), 277, 294(2), 334(4) Commonwealth Electoral Act 1918)</w:t>
            </w:r>
            <w:r w:rsidR="00D34FE3" w:rsidRPr="009B6AAC">
              <w:t>: 9 Feb 1990 (</w:t>
            </w:r>
            <w:r w:rsidR="00611E26" w:rsidRPr="009B6AAC">
              <w:t>s 2(2) and gaz</w:t>
            </w:r>
            <w:r w:rsidR="00D34FE3" w:rsidRPr="009B6AAC">
              <w:rPr>
                <w:i/>
              </w:rPr>
              <w:t xml:space="preserve"> </w:t>
            </w:r>
            <w:r w:rsidR="00D34FE3" w:rsidRPr="009B6AAC">
              <w:t>1990, No S30)</w:t>
            </w:r>
            <w:r w:rsidR="00D34FE3" w:rsidRPr="009B6AAC">
              <w:br/>
            </w:r>
            <w:r w:rsidR="009D762D" w:rsidRPr="009B6AAC">
              <w:t>s 4(b), 31–35, 37, 39, 41, 42, 49, 51–53, 55(a), (b), 56, 59, 60, 62–</w:t>
            </w:r>
            <w:r w:rsidR="00277A81" w:rsidRPr="009B6AAC">
              <w:t>64, 66–</w:t>
            </w:r>
            <w:r w:rsidR="009D762D" w:rsidRPr="009B6AAC">
              <w:t xml:space="preserve">72, 75, 77–79, 80(a)–(d), 81(a)–(d), 82–84, 85(b), (c), 110, 114, 118, Sch 2 and Sch 3 (amdt to 4(3), 89(1), 98(1), (3), 101(2), (3), (6), 120(1), </w:t>
            </w:r>
            <w:r w:rsidR="008A308D" w:rsidRPr="009B6AAC">
              <w:t>166(1), 203(2)–(7), 207, 220(d), 231(1), 248(2)(b), 337(2), 342, 343</w:t>
            </w:r>
            <w:r w:rsidR="00277A81" w:rsidRPr="009B6AAC">
              <w:t>,</w:t>
            </w:r>
            <w:r w:rsidR="008A308D" w:rsidRPr="009B6AAC">
              <w:t xml:space="preserve"> The Schedule Commonwealth Electoral Act 1918</w:t>
            </w:r>
            <w:r w:rsidR="009D762D" w:rsidRPr="009B6AAC">
              <w:t>)</w:t>
            </w:r>
            <w:r w:rsidR="00D34FE3" w:rsidRPr="009B6AAC">
              <w:t>: 30 Sept 1990</w:t>
            </w:r>
            <w:r w:rsidR="008A308D" w:rsidRPr="009B6AAC">
              <w:t xml:space="preserve"> (s 2(3))</w:t>
            </w:r>
            <w:r w:rsidR="00CE16AF" w:rsidRPr="009B6AAC">
              <w:br/>
              <w:t>s 4(d), 5–30, 36, 40, 43, 50 and 117: 23 Jan 1990 (s 2(1))</w:t>
            </w:r>
          </w:p>
        </w:tc>
        <w:tc>
          <w:tcPr>
            <w:tcW w:w="1420" w:type="dxa"/>
            <w:tcBorders>
              <w:top w:val="single" w:sz="4" w:space="0" w:color="auto"/>
              <w:bottom w:val="nil"/>
            </w:tcBorders>
            <w:shd w:val="clear" w:color="auto" w:fill="auto"/>
          </w:tcPr>
          <w:p w:rsidR="00D34FE3" w:rsidRPr="009B6AAC" w:rsidRDefault="0010646A" w:rsidP="00D34FE3">
            <w:pPr>
              <w:pStyle w:val="ENoteTableText"/>
            </w:pPr>
            <w:r w:rsidRPr="009B6AAC">
              <w:t>s</w:t>
            </w:r>
            <w:r w:rsidR="00880253" w:rsidRPr="009B6AAC">
              <w:t> </w:t>
            </w:r>
            <w:r w:rsidR="00D34FE3" w:rsidRPr="009B6AAC">
              <w:t>7(2), 9(2), 10(2), 22(2), 34(2), 45(2), 91(2), 95(2), (3) and 96(2)</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2F1E7C">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D34FE3">
            <w:pPr>
              <w:pStyle w:val="ENoteTableText"/>
            </w:pPr>
          </w:p>
        </w:tc>
        <w:tc>
          <w:tcPr>
            <w:tcW w:w="994" w:type="dxa"/>
            <w:tcBorders>
              <w:top w:val="nil"/>
              <w:bottom w:val="nil"/>
            </w:tcBorders>
            <w:shd w:val="clear" w:color="auto" w:fill="auto"/>
          </w:tcPr>
          <w:p w:rsidR="00D34FE3" w:rsidRPr="009B6AAC" w:rsidRDefault="00D34FE3" w:rsidP="00D34FE3">
            <w:pPr>
              <w:pStyle w:val="ENoteTableText"/>
            </w:pPr>
          </w:p>
        </w:tc>
        <w:tc>
          <w:tcPr>
            <w:tcW w:w="1845" w:type="dxa"/>
            <w:tcBorders>
              <w:top w:val="nil"/>
              <w:bottom w:val="nil"/>
            </w:tcBorders>
            <w:shd w:val="clear" w:color="auto" w:fill="auto"/>
          </w:tcPr>
          <w:p w:rsidR="00D34FE3" w:rsidRPr="009B6AAC" w:rsidRDefault="00D34FE3" w:rsidP="00D34FE3">
            <w:pPr>
              <w:pStyle w:val="ENoteTableText"/>
            </w:pPr>
          </w:p>
        </w:tc>
        <w:tc>
          <w:tcPr>
            <w:tcW w:w="1420" w:type="dxa"/>
            <w:tcBorders>
              <w:top w:val="nil"/>
              <w:bottom w:val="nil"/>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F94394">
            <w:pPr>
              <w:pStyle w:val="ENoteTTi"/>
              <w:keepNext w:val="0"/>
            </w:pPr>
            <w:r w:rsidRPr="009B6AAC">
              <w:t>Electoral and Referendum Amendment Act 1991</w:t>
            </w:r>
          </w:p>
        </w:tc>
        <w:tc>
          <w:tcPr>
            <w:tcW w:w="993" w:type="dxa"/>
            <w:tcBorders>
              <w:top w:val="nil"/>
              <w:bottom w:val="single" w:sz="4" w:space="0" w:color="auto"/>
            </w:tcBorders>
            <w:shd w:val="clear" w:color="auto" w:fill="auto"/>
          </w:tcPr>
          <w:p w:rsidR="00D34FE3" w:rsidRPr="009B6AAC" w:rsidRDefault="00D34FE3" w:rsidP="00D34FE3">
            <w:pPr>
              <w:pStyle w:val="ENoteTableText"/>
            </w:pPr>
            <w:r w:rsidRPr="009B6AAC">
              <w:t>167, 1991</w:t>
            </w:r>
          </w:p>
        </w:tc>
        <w:tc>
          <w:tcPr>
            <w:tcW w:w="994" w:type="dxa"/>
            <w:tcBorders>
              <w:top w:val="nil"/>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13"/>
                <w:attr w:name="Year" w:val="1991"/>
              </w:smartTagPr>
              <w:r w:rsidRPr="009B6AAC">
                <w:t>13 Nov 1991</w:t>
              </w:r>
            </w:smartTag>
          </w:p>
        </w:tc>
        <w:tc>
          <w:tcPr>
            <w:tcW w:w="1845" w:type="dxa"/>
            <w:tcBorders>
              <w:top w:val="nil"/>
              <w:bottom w:val="single" w:sz="4" w:space="0" w:color="auto"/>
            </w:tcBorders>
            <w:shd w:val="clear" w:color="auto" w:fill="auto"/>
          </w:tcPr>
          <w:p w:rsidR="00D34FE3" w:rsidRPr="009B6AAC" w:rsidRDefault="00657468" w:rsidP="00D34FE3">
            <w:pPr>
              <w:pStyle w:val="ENoteTableText"/>
            </w:pPr>
            <w:r w:rsidRPr="009B6AAC">
              <w:t>Sch 3: 30 Sept 1990 (s 2(3))</w:t>
            </w:r>
          </w:p>
        </w:tc>
        <w:tc>
          <w:tcPr>
            <w:tcW w:w="1420" w:type="dxa"/>
            <w:tcBorders>
              <w:top w:val="nil"/>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Industrial Relations Legislation Amendment Act 1991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122, 1991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27</w:t>
            </w:r>
            <w:r w:rsidR="009B6AAC">
              <w:t> </w:t>
            </w:r>
            <w:r w:rsidRPr="009B6AAC">
              <w:t>June 1991</w:t>
            </w:r>
          </w:p>
        </w:tc>
        <w:tc>
          <w:tcPr>
            <w:tcW w:w="1845" w:type="dxa"/>
            <w:tcBorders>
              <w:top w:val="single" w:sz="4" w:space="0" w:color="auto"/>
              <w:bottom w:val="single" w:sz="4" w:space="0" w:color="auto"/>
            </w:tcBorders>
            <w:shd w:val="clear" w:color="auto" w:fill="auto"/>
          </w:tcPr>
          <w:p w:rsidR="00D34FE3" w:rsidRPr="009B6AAC" w:rsidRDefault="00657468" w:rsidP="00D34FE3">
            <w:pPr>
              <w:pStyle w:val="ENoteTableText"/>
            </w:pPr>
            <w:r w:rsidRPr="009B6AAC">
              <w:t>s 31(2) and Sch: 10 Dec 1991 (s 2(3) and gaz 1991, No S332)</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D34FE3" w:rsidRPr="009B6AAC">
              <w:t xml:space="preserve"> 31(2)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Act 1991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167, 1991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13"/>
                <w:attr w:name="Year" w:val="1991"/>
              </w:smartTagPr>
              <w:r w:rsidRPr="009B6AAC">
                <w:t>13 Nov 1991</w:t>
              </w:r>
            </w:smartTag>
          </w:p>
        </w:tc>
        <w:tc>
          <w:tcPr>
            <w:tcW w:w="1845" w:type="dxa"/>
            <w:tcBorders>
              <w:top w:val="single" w:sz="4" w:space="0" w:color="auto"/>
              <w:bottom w:val="single" w:sz="4" w:space="0" w:color="auto"/>
            </w:tcBorders>
            <w:shd w:val="clear" w:color="auto" w:fill="auto"/>
          </w:tcPr>
          <w:p w:rsidR="00D34FE3" w:rsidRPr="009B6AAC" w:rsidRDefault="00657468" w:rsidP="00B47443">
            <w:pPr>
              <w:pStyle w:val="ENoteTableText"/>
            </w:pPr>
            <w:r w:rsidRPr="009B6AAC">
              <w:t xml:space="preserve">s </w:t>
            </w:r>
            <w:r w:rsidR="00B47443" w:rsidRPr="009B6AAC">
              <w:t>4</w:t>
            </w:r>
            <w:r w:rsidRPr="009B6AAC">
              <w:t xml:space="preserve">–31: </w:t>
            </w:r>
            <w:r w:rsidR="00B47443" w:rsidRPr="009B6AAC">
              <w:t>13</w:t>
            </w:r>
            <w:r w:rsidR="009B6AAC">
              <w:t> </w:t>
            </w:r>
            <w:r w:rsidR="00B47443" w:rsidRPr="009B6AAC">
              <w:t>May 1992 (s 2(4</w:t>
            </w:r>
            <w:r w:rsidRPr="009B6AAC">
              <w:t>))</w:t>
            </w:r>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D34FE3" w:rsidRPr="009B6AAC">
              <w:t xml:space="preserve"> 26(2)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Special Broadcasting Service Act 1991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180, 1991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25"/>
                <w:attr w:name="Year" w:val="1991"/>
              </w:smartTagPr>
              <w:r w:rsidRPr="009B6AAC">
                <w:t>25 Nov 1991</w:t>
              </w:r>
            </w:smartTag>
          </w:p>
        </w:tc>
        <w:tc>
          <w:tcPr>
            <w:tcW w:w="1845" w:type="dxa"/>
            <w:tcBorders>
              <w:top w:val="single" w:sz="4" w:space="0" w:color="auto"/>
              <w:bottom w:val="single" w:sz="4" w:space="0" w:color="auto"/>
            </w:tcBorders>
            <w:shd w:val="clear" w:color="auto" w:fill="auto"/>
          </w:tcPr>
          <w:p w:rsidR="00D34FE3" w:rsidRPr="009B6AAC" w:rsidRDefault="008A308D" w:rsidP="00D34FE3">
            <w:pPr>
              <w:pStyle w:val="ENoteTableText"/>
            </w:pPr>
            <w:r w:rsidRPr="009B6AAC">
              <w:t>Sch: 23 Dec 1991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Political Broadcasts and Political Disclosures Act 1991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203, 1991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9"/>
                <w:attr w:name="Year" w:val="1991"/>
              </w:smartTagPr>
              <w:r w:rsidRPr="009B6AAC">
                <w:t>19 Dec 1991</w:t>
              </w:r>
            </w:smartTag>
          </w:p>
        </w:tc>
        <w:tc>
          <w:tcPr>
            <w:tcW w:w="1845" w:type="dxa"/>
            <w:tcBorders>
              <w:top w:val="single" w:sz="4" w:space="0" w:color="auto"/>
              <w:bottom w:val="single" w:sz="4" w:space="0" w:color="auto"/>
            </w:tcBorders>
            <w:shd w:val="clear" w:color="auto" w:fill="auto"/>
          </w:tcPr>
          <w:p w:rsidR="00D34FE3" w:rsidRPr="009B6AAC" w:rsidRDefault="008A308D" w:rsidP="00D34FE3">
            <w:pPr>
              <w:pStyle w:val="ENoteTableText"/>
            </w:pPr>
            <w:r w:rsidRPr="009B6AAC">
              <w:t xml:space="preserve">s </w:t>
            </w:r>
            <w:r w:rsidR="00061AA4" w:rsidRPr="009B6AAC">
              <w:t xml:space="preserve">3, </w:t>
            </w:r>
            <w:r w:rsidRPr="009B6AAC">
              <w:t>11–31: 19 Dec 1991 (s 2(1))</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880253" w:rsidRPr="009B6AAC">
              <w:t> </w:t>
            </w:r>
            <w:r w:rsidR="00D34FE3" w:rsidRPr="009B6AAC">
              <w:t>3, 15(2), 18(2) and 31</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Australian Capital Territory Self</w:t>
            </w:r>
            <w:r w:rsidR="009B6AAC">
              <w:noBreakHyphen/>
            </w:r>
            <w:r w:rsidRPr="009B6AAC">
              <w:t>Government Legislation Amendment Act 1992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10, 1992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3"/>
                <w:attr w:name="Day" w:val="6"/>
                <w:attr w:name="Year" w:val="1992"/>
              </w:smartTagPr>
              <w:r w:rsidRPr="009B6AAC">
                <w:t>6 Mar 1992</w:t>
              </w:r>
            </w:smartTag>
          </w:p>
        </w:tc>
        <w:tc>
          <w:tcPr>
            <w:tcW w:w="1845" w:type="dxa"/>
            <w:tcBorders>
              <w:top w:val="single" w:sz="4" w:space="0" w:color="auto"/>
              <w:bottom w:val="single" w:sz="4" w:space="0" w:color="auto"/>
            </w:tcBorders>
            <w:shd w:val="clear" w:color="auto" w:fill="auto"/>
          </w:tcPr>
          <w:p w:rsidR="00D34FE3" w:rsidRPr="009B6AAC" w:rsidRDefault="00657468" w:rsidP="00D34FE3">
            <w:pPr>
              <w:pStyle w:val="ENoteTableText"/>
            </w:pPr>
            <w:r w:rsidRPr="009B6AAC">
              <w:t xml:space="preserve">s 15–17: </w:t>
            </w:r>
            <w:r w:rsidR="00273085" w:rsidRPr="009B6AAC">
              <w:t>6</w:t>
            </w:r>
            <w:r w:rsidRPr="009B6AAC">
              <w:t xml:space="preserve"> Mar 1992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Act 1992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45, 1992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11</w:t>
            </w:r>
            <w:r w:rsidR="009B6AAC">
              <w:t> </w:t>
            </w:r>
            <w:r w:rsidRPr="009B6AAC">
              <w:t>June 1992</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11</w:t>
            </w:r>
            <w:r w:rsidR="009B6AAC">
              <w:t> </w:t>
            </w:r>
            <w:r w:rsidRPr="009B6AAC">
              <w:t>June 1992</w:t>
            </w:r>
            <w:r w:rsidR="00657468"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Broadcasting Services (Transitional Provisions and Consequential Amendments) Act 1992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105, 1992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9</w:t>
            </w:r>
            <w:r w:rsidR="009B6AAC">
              <w:t> </w:t>
            </w:r>
            <w:r w:rsidRPr="009B6AAC">
              <w:t>July 1992</w:t>
            </w:r>
          </w:p>
        </w:tc>
        <w:tc>
          <w:tcPr>
            <w:tcW w:w="1845" w:type="dxa"/>
            <w:tcBorders>
              <w:top w:val="single" w:sz="4" w:space="0" w:color="auto"/>
              <w:bottom w:val="single" w:sz="4" w:space="0" w:color="auto"/>
            </w:tcBorders>
            <w:shd w:val="clear" w:color="auto" w:fill="auto"/>
          </w:tcPr>
          <w:p w:rsidR="00D34FE3" w:rsidRPr="009B6AAC" w:rsidRDefault="00E32D88" w:rsidP="00E32D88">
            <w:pPr>
              <w:pStyle w:val="ENoteTableText"/>
            </w:pPr>
            <w:r w:rsidRPr="009B6AAC">
              <w:t xml:space="preserve">s 3 and Sch 2: </w:t>
            </w:r>
            <w:smartTag w:uri="urn:schemas-microsoft-com:office:smarttags" w:element="date">
              <w:smartTagPr>
                <w:attr w:name="Month" w:val="10"/>
                <w:attr w:name="Day" w:val="5"/>
                <w:attr w:name="Year" w:val="1992"/>
              </w:smartTagPr>
              <w:r w:rsidR="00D34FE3" w:rsidRPr="009B6AAC">
                <w:t>5 Oct 1992</w:t>
              </w:r>
            </w:smartTag>
            <w:r w:rsidR="00D34FE3" w:rsidRPr="009B6AAC">
              <w:t xml:space="preserve"> (</w:t>
            </w:r>
            <w:r w:rsidRPr="009B6AAC">
              <w:t>s 2</w:t>
            </w:r>
            <w:r w:rsidR="00D34FE3" w:rsidRPr="009B6AAC">
              <w:t>)</w:t>
            </w:r>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D34FE3" w:rsidRPr="009B6AAC">
              <w:t xml:space="preserve"> 3</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Norfolk Island (Electoral and Judicial) Amendment Act 1992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121, 1992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17"/>
                <w:attr w:name="Year" w:val="1992"/>
              </w:smartTagPr>
              <w:r w:rsidRPr="009B6AAC">
                <w:t>17 Oct 1992</w:t>
              </w:r>
            </w:smartTag>
          </w:p>
        </w:tc>
        <w:tc>
          <w:tcPr>
            <w:tcW w:w="1845" w:type="dxa"/>
            <w:tcBorders>
              <w:top w:val="single" w:sz="4" w:space="0" w:color="auto"/>
              <w:bottom w:val="single" w:sz="4" w:space="0" w:color="auto"/>
            </w:tcBorders>
            <w:shd w:val="clear" w:color="auto" w:fill="auto"/>
          </w:tcPr>
          <w:p w:rsidR="00D34FE3" w:rsidRPr="009B6AAC" w:rsidRDefault="00E32D88" w:rsidP="00D34FE3">
            <w:pPr>
              <w:pStyle w:val="ENoteTableText"/>
            </w:pPr>
            <w:r w:rsidRPr="009B6AAC">
              <w:t xml:space="preserve">s 4–16: </w:t>
            </w:r>
            <w:smartTag w:uri="urn:schemas-microsoft-com:office:smarttags" w:element="date">
              <w:smartTagPr>
                <w:attr w:name="Month" w:val="10"/>
                <w:attr w:name="Day" w:val="17"/>
                <w:attr w:name="Year" w:val="1992"/>
              </w:smartTagPr>
              <w:r w:rsidR="00D34FE3" w:rsidRPr="009B6AAC">
                <w:t>17 Oct 1992</w:t>
              </w:r>
              <w:r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Radiocommunications (Transitional Provisions and Consequential Amendments) Act 1992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167, 1992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1"/>
                <w:attr w:name="Year" w:val="1992"/>
              </w:smartTagPr>
              <w:r w:rsidRPr="009B6AAC">
                <w:t>11 Dec 1992</w:t>
              </w:r>
            </w:smartTag>
          </w:p>
        </w:tc>
        <w:tc>
          <w:tcPr>
            <w:tcW w:w="1845" w:type="dxa"/>
            <w:tcBorders>
              <w:top w:val="single" w:sz="4" w:space="0" w:color="auto"/>
              <w:bottom w:val="single" w:sz="4" w:space="0" w:color="auto"/>
            </w:tcBorders>
            <w:shd w:val="clear" w:color="auto" w:fill="auto"/>
          </w:tcPr>
          <w:p w:rsidR="00D34FE3" w:rsidRPr="009B6AAC" w:rsidRDefault="00E32D88" w:rsidP="00D34FE3">
            <w:pPr>
              <w:pStyle w:val="ENoteTableText"/>
            </w:pPr>
            <w:r w:rsidRPr="009B6AAC">
              <w:t xml:space="preserve">s 14(2) and Sch: </w:t>
            </w:r>
            <w:r w:rsidR="00D34FE3" w:rsidRPr="009B6AAC">
              <w:t>1</w:t>
            </w:r>
            <w:r w:rsidR="009B6AAC">
              <w:t> </w:t>
            </w:r>
            <w:r w:rsidR="00D34FE3" w:rsidRPr="009B6AAC">
              <w:t>July 1993</w:t>
            </w:r>
            <w:r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D34FE3" w:rsidRPr="009B6AAC">
              <w:t xml:space="preserve"> 14(2)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Electoral and Referendum Amendment Act 1992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219, 1992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24"/>
                <w:attr w:name="Year" w:val="1992"/>
              </w:smartTagPr>
              <w:r w:rsidRPr="009B6AAC">
                <w:t>24 Dec 1992</w:t>
              </w:r>
            </w:smartTag>
          </w:p>
        </w:tc>
        <w:tc>
          <w:tcPr>
            <w:tcW w:w="1845" w:type="dxa"/>
            <w:tcBorders>
              <w:top w:val="single" w:sz="4" w:space="0" w:color="auto"/>
              <w:bottom w:val="single" w:sz="4" w:space="0" w:color="auto"/>
            </w:tcBorders>
            <w:shd w:val="clear" w:color="auto" w:fill="auto"/>
          </w:tcPr>
          <w:p w:rsidR="00D34FE3" w:rsidRPr="009B6AAC" w:rsidRDefault="00E32D88" w:rsidP="00D34FE3">
            <w:pPr>
              <w:pStyle w:val="ENoteTableText"/>
            </w:pPr>
            <w:r w:rsidRPr="009B6AAC">
              <w:t>s 4–14, 16–31 and Sch: 24 Dec 1992 (s 2(1))</w:t>
            </w:r>
            <w:r w:rsidRPr="009B6AAC">
              <w:br/>
              <w:t>s 15: 24</w:t>
            </w:r>
            <w:r w:rsidR="009B6AAC">
              <w:t> </w:t>
            </w:r>
            <w:r w:rsidRPr="009B6AAC">
              <w:t>June 1993 (s 2(3))</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Law and Justice Legislation Amendment Act 1993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13, 1994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
                <w:attr w:name="Day" w:val="18"/>
                <w:attr w:name="Year" w:val="1994"/>
              </w:smartTagPr>
              <w:r w:rsidRPr="009B6AAC">
                <w:t>18 Jan 1994</w:t>
              </w:r>
            </w:smartTag>
          </w:p>
        </w:tc>
        <w:tc>
          <w:tcPr>
            <w:tcW w:w="1845" w:type="dxa"/>
            <w:tcBorders>
              <w:top w:val="single" w:sz="4" w:space="0" w:color="auto"/>
              <w:bottom w:val="single" w:sz="4" w:space="0" w:color="auto"/>
            </w:tcBorders>
            <w:shd w:val="clear" w:color="auto" w:fill="auto"/>
          </w:tcPr>
          <w:p w:rsidR="00D34FE3" w:rsidRPr="009B6AAC" w:rsidRDefault="007A0281" w:rsidP="007A0281">
            <w:pPr>
              <w:pStyle w:val="ENoteTableText"/>
            </w:pPr>
            <w:r w:rsidRPr="009B6AAC">
              <w:t>s 36–39</w:t>
            </w:r>
            <w:r w:rsidR="00D34FE3" w:rsidRPr="009B6AAC">
              <w:t xml:space="preserve">: </w:t>
            </w:r>
            <w:smartTag w:uri="urn:schemas-microsoft-com:office:smarttags" w:element="date">
              <w:smartTagPr>
                <w:attr w:name="Year" w:val="1994"/>
                <w:attr w:name="Day" w:val="11"/>
                <w:attr w:name="Month" w:val="4"/>
              </w:smartTagPr>
              <w:r w:rsidR="00D34FE3" w:rsidRPr="009B6AAC">
                <w:t>11 Apr 1994</w:t>
              </w:r>
            </w:smartTag>
            <w:r w:rsidR="00D34FE3" w:rsidRPr="009B6AAC">
              <w:t xml:space="preserve"> (</w:t>
            </w:r>
            <w:r w:rsidRPr="009B6AAC">
              <w:t>s 2(3) and gaz</w:t>
            </w:r>
            <w:r w:rsidR="00D34FE3" w:rsidRPr="009B6AAC">
              <w:rPr>
                <w:i/>
              </w:rPr>
              <w:t xml:space="preserve"> </w:t>
            </w:r>
            <w:r w:rsidR="00D34FE3" w:rsidRPr="009B6AAC">
              <w:t>1994, No S126)</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Act 1994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21, 1994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2"/>
                <w:attr w:name="Day" w:val="16"/>
                <w:attr w:name="Year" w:val="1994"/>
              </w:smartTagPr>
              <w:r w:rsidRPr="009B6AAC">
                <w:t>16 Feb 1994</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2"/>
                <w:attr w:name="Day" w:val="16"/>
                <w:attr w:name="Year" w:val="1994"/>
              </w:smartTagPr>
              <w:r w:rsidRPr="009B6AAC">
                <w:t>16 Feb 1994</w:t>
              </w:r>
              <w:r w:rsidR="007A0281"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Migration Legislation Amendment Act 1994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60, 1994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Year" w:val="1994"/>
                <w:attr w:name="Day" w:val="9"/>
                <w:attr w:name="Month" w:val="4"/>
              </w:smartTagPr>
              <w:r w:rsidRPr="009B6AAC">
                <w:t>9 Apr 1994</w:t>
              </w:r>
            </w:smartTag>
          </w:p>
        </w:tc>
        <w:tc>
          <w:tcPr>
            <w:tcW w:w="1845" w:type="dxa"/>
            <w:tcBorders>
              <w:top w:val="single" w:sz="4" w:space="0" w:color="auto"/>
              <w:bottom w:val="single" w:sz="4" w:space="0" w:color="auto"/>
            </w:tcBorders>
            <w:shd w:val="clear" w:color="auto" w:fill="auto"/>
          </w:tcPr>
          <w:p w:rsidR="00D34FE3" w:rsidRPr="009B6AAC" w:rsidRDefault="007A0281" w:rsidP="00B85D8A">
            <w:pPr>
              <w:pStyle w:val="ENoteTableText"/>
            </w:pPr>
            <w:r w:rsidRPr="009B6AAC">
              <w:t>Sch 3 (items</w:t>
            </w:r>
            <w:r w:rsidR="009B6AAC">
              <w:t> </w:t>
            </w:r>
            <w:r w:rsidRPr="009B6AAC">
              <w:t xml:space="preserve">21, 22): 1 </w:t>
            </w:r>
            <w:r w:rsidR="00B85D8A" w:rsidRPr="009B6AAC">
              <w:t>Sept 1994</w:t>
            </w:r>
            <w:r w:rsidRPr="009B6AAC">
              <w:t xml:space="preserve"> (s 2(3))</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7D3820">
            <w:pPr>
              <w:pStyle w:val="ENoteTableText"/>
            </w:pPr>
            <w:r w:rsidRPr="009B6AAC">
              <w:t>Commonwealth Electoral Amendment Act 1995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42, 1995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15</w:t>
            </w:r>
            <w:r w:rsidR="009B6AAC">
              <w:t> </w:t>
            </w:r>
            <w:r w:rsidRPr="009B6AAC">
              <w:t>June 1995</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15</w:t>
            </w:r>
            <w:r w:rsidR="009B6AAC">
              <w:t> </w:t>
            </w:r>
            <w:r w:rsidRPr="009B6AAC">
              <w:t>June 1995</w:t>
            </w:r>
            <w:r w:rsidR="007A0281"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10646A" w:rsidP="00D34FE3">
            <w:pPr>
              <w:pStyle w:val="ENoteTableText"/>
            </w:pPr>
            <w:r w:rsidRPr="009B6AAC">
              <w:t>s</w:t>
            </w:r>
            <w:r w:rsidR="00880253" w:rsidRPr="009B6AAC">
              <w:t> </w:t>
            </w:r>
            <w:r w:rsidR="00D34FE3" w:rsidRPr="009B6AAC">
              <w:t>4–6</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Act 1995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166, 1995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6"/>
                <w:attr w:name="Year" w:val="1995"/>
              </w:smartTagPr>
              <w:r w:rsidRPr="009B6AAC">
                <w:t>16 Dec 1995</w:t>
              </w:r>
            </w:smartTag>
          </w:p>
        </w:tc>
        <w:tc>
          <w:tcPr>
            <w:tcW w:w="1845" w:type="dxa"/>
            <w:tcBorders>
              <w:top w:val="single" w:sz="4" w:space="0" w:color="auto"/>
              <w:bottom w:val="single" w:sz="4" w:space="0" w:color="auto"/>
            </w:tcBorders>
            <w:shd w:val="clear" w:color="auto" w:fill="auto"/>
          </w:tcPr>
          <w:p w:rsidR="00D34FE3" w:rsidRPr="009B6AAC" w:rsidRDefault="007A0281" w:rsidP="00D34FE3">
            <w:pPr>
              <w:pStyle w:val="ENoteTableText"/>
            </w:pPr>
            <w:r w:rsidRPr="009B6AAC">
              <w:t xml:space="preserve">s 5 and </w:t>
            </w:r>
            <w:r w:rsidR="009E504F" w:rsidRPr="009B6AAC">
              <w:t>Sch 1:</w:t>
            </w:r>
            <w:r w:rsidR="00F179E1" w:rsidRPr="009B6AAC">
              <w:t xml:space="preserve"> </w:t>
            </w:r>
            <w:smartTag w:uri="urn:schemas-microsoft-com:office:smarttags" w:element="date">
              <w:smartTagPr>
                <w:attr w:name="Month" w:val="12"/>
                <w:attr w:name="Day" w:val="16"/>
                <w:attr w:name="Year" w:val="1995"/>
              </w:smartTagPr>
              <w:r w:rsidR="00D34FE3" w:rsidRPr="009B6AAC">
                <w:t>16 Dec 1995</w:t>
              </w:r>
              <w:r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10646A">
            <w:pPr>
              <w:pStyle w:val="ENoteTableText"/>
            </w:pPr>
            <w:r w:rsidRPr="009B6AAC">
              <w:t>s</w:t>
            </w:r>
            <w:r w:rsidR="00D34FE3" w:rsidRPr="009B6AAC">
              <w:t xml:space="preserve"> 5</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D34FE3">
            <w:pPr>
              <w:pStyle w:val="ENoteTableText"/>
            </w:pPr>
            <w:r w:rsidRPr="009B6AAC">
              <w:t>Workplace Relations and Other Legislation Amendment Act 1996</w:t>
            </w:r>
          </w:p>
        </w:tc>
        <w:tc>
          <w:tcPr>
            <w:tcW w:w="993" w:type="dxa"/>
            <w:tcBorders>
              <w:top w:val="single" w:sz="4" w:space="0" w:color="auto"/>
              <w:bottom w:val="nil"/>
            </w:tcBorders>
            <w:shd w:val="clear" w:color="auto" w:fill="auto"/>
          </w:tcPr>
          <w:p w:rsidR="00D34FE3" w:rsidRPr="009B6AAC" w:rsidRDefault="00D34FE3" w:rsidP="00D34FE3">
            <w:pPr>
              <w:pStyle w:val="ENoteTableText"/>
            </w:pPr>
            <w:r w:rsidRPr="009B6AAC">
              <w:t>60, 1996</w:t>
            </w:r>
          </w:p>
        </w:tc>
        <w:tc>
          <w:tcPr>
            <w:tcW w:w="994" w:type="dxa"/>
            <w:tcBorders>
              <w:top w:val="single" w:sz="4" w:space="0" w:color="auto"/>
              <w:bottom w:val="nil"/>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25"/>
                <w:attr w:name="Year" w:val="1996"/>
              </w:smartTagPr>
              <w:r w:rsidRPr="009B6AAC">
                <w:t>25 Nov 1996</w:t>
              </w:r>
            </w:smartTag>
          </w:p>
        </w:tc>
        <w:tc>
          <w:tcPr>
            <w:tcW w:w="1845" w:type="dxa"/>
            <w:tcBorders>
              <w:top w:val="single" w:sz="4" w:space="0" w:color="auto"/>
              <w:bottom w:val="nil"/>
            </w:tcBorders>
            <w:shd w:val="clear" w:color="auto" w:fill="auto"/>
          </w:tcPr>
          <w:p w:rsidR="00D34FE3" w:rsidRPr="009B6AAC" w:rsidRDefault="00D34FE3" w:rsidP="009E504F">
            <w:pPr>
              <w:pStyle w:val="ENoteTableText"/>
            </w:pPr>
            <w:r w:rsidRPr="009B6AAC">
              <w:t>Sch</w:t>
            </w:r>
            <w:r w:rsidR="00880253" w:rsidRPr="009B6AAC">
              <w:t> </w:t>
            </w:r>
            <w:r w:rsidRPr="009B6AAC">
              <w:t>16 (items</w:t>
            </w:r>
            <w:r w:rsidR="009B6AAC">
              <w:t> </w:t>
            </w:r>
            <w:r w:rsidRPr="009B6AAC">
              <w:t>2, 3): 25</w:t>
            </w:r>
            <w:r w:rsidR="009B6AAC">
              <w:t> </w:t>
            </w:r>
            <w:r w:rsidRPr="009B6AAC">
              <w:t xml:space="preserve">May 1997 </w:t>
            </w:r>
            <w:r w:rsidR="009E504F" w:rsidRPr="009B6AAC">
              <w:t>(s 2(2)</w:t>
            </w:r>
            <w:r w:rsidR="00A724D3" w:rsidRPr="009B6AAC">
              <w:t>,</w:t>
            </w:r>
            <w:r w:rsidR="009E504F" w:rsidRPr="009B6AAC">
              <w:t xml:space="preserve"> (3))</w:t>
            </w:r>
            <w:r w:rsidRPr="009B6AAC">
              <w:br/>
              <w:t>Sch</w:t>
            </w:r>
            <w:r w:rsidR="00880253" w:rsidRPr="009B6AAC">
              <w:t> </w:t>
            </w:r>
            <w:r w:rsidRPr="009B6AAC">
              <w:t>19 (items</w:t>
            </w:r>
            <w:r w:rsidR="009B6AAC">
              <w:t> </w:t>
            </w:r>
            <w:r w:rsidRPr="009B6AAC">
              <w:t xml:space="preserve">14, 15): </w:t>
            </w:r>
            <w:r w:rsidR="009E504F" w:rsidRPr="009B6AAC">
              <w:t>25 Nov 1996 (s 2(1), (2))</w:t>
            </w:r>
          </w:p>
        </w:tc>
        <w:tc>
          <w:tcPr>
            <w:tcW w:w="1420" w:type="dxa"/>
            <w:tcBorders>
              <w:top w:val="single" w:sz="4" w:space="0" w:color="auto"/>
              <w:bottom w:val="nil"/>
            </w:tcBorders>
            <w:shd w:val="clear" w:color="auto" w:fill="auto"/>
          </w:tcPr>
          <w:p w:rsidR="00D34FE3" w:rsidRPr="009B6AAC" w:rsidRDefault="0070688A" w:rsidP="00D34FE3">
            <w:pPr>
              <w:pStyle w:val="ENoteTableText"/>
            </w:pPr>
            <w:r w:rsidRPr="009B6AAC">
              <w:t>—</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2F1E7C">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D34FE3">
            <w:pPr>
              <w:pStyle w:val="ENoteTableText"/>
            </w:pPr>
          </w:p>
        </w:tc>
        <w:tc>
          <w:tcPr>
            <w:tcW w:w="994" w:type="dxa"/>
            <w:tcBorders>
              <w:top w:val="nil"/>
              <w:bottom w:val="nil"/>
            </w:tcBorders>
            <w:shd w:val="clear" w:color="auto" w:fill="auto"/>
          </w:tcPr>
          <w:p w:rsidR="00D34FE3" w:rsidRPr="009B6AAC" w:rsidRDefault="00D34FE3" w:rsidP="00D34FE3">
            <w:pPr>
              <w:pStyle w:val="ENoteTableText"/>
            </w:pPr>
          </w:p>
        </w:tc>
        <w:tc>
          <w:tcPr>
            <w:tcW w:w="1845" w:type="dxa"/>
            <w:tcBorders>
              <w:top w:val="nil"/>
              <w:bottom w:val="nil"/>
            </w:tcBorders>
            <w:shd w:val="clear" w:color="auto" w:fill="auto"/>
          </w:tcPr>
          <w:p w:rsidR="00D34FE3" w:rsidRPr="009B6AAC" w:rsidRDefault="00D34FE3" w:rsidP="00D34FE3">
            <w:pPr>
              <w:pStyle w:val="ENoteTableText"/>
            </w:pPr>
          </w:p>
        </w:tc>
        <w:tc>
          <w:tcPr>
            <w:tcW w:w="1420" w:type="dxa"/>
            <w:tcBorders>
              <w:top w:val="nil"/>
              <w:bottom w:val="nil"/>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D35268">
            <w:pPr>
              <w:pStyle w:val="ENoteTTi"/>
              <w:keepNext w:val="0"/>
            </w:pPr>
            <w:r w:rsidRPr="009B6AAC">
              <w:t>Workplace Relations and Other Legislation Amendment Act (No.</w:t>
            </w:r>
            <w:r w:rsidR="009B6AAC">
              <w:t> </w:t>
            </w:r>
            <w:r w:rsidRPr="009B6AAC">
              <w:t>2) 1996</w:t>
            </w:r>
          </w:p>
        </w:tc>
        <w:tc>
          <w:tcPr>
            <w:tcW w:w="993" w:type="dxa"/>
            <w:tcBorders>
              <w:top w:val="nil"/>
              <w:bottom w:val="single" w:sz="4" w:space="0" w:color="auto"/>
            </w:tcBorders>
            <w:shd w:val="clear" w:color="auto" w:fill="auto"/>
          </w:tcPr>
          <w:p w:rsidR="00D34FE3" w:rsidRPr="009B6AAC" w:rsidRDefault="00D34FE3" w:rsidP="00D34FE3">
            <w:pPr>
              <w:pStyle w:val="ENoteTableText"/>
            </w:pPr>
            <w:r w:rsidRPr="009B6AAC">
              <w:t>77, 1996</w:t>
            </w:r>
          </w:p>
        </w:tc>
        <w:tc>
          <w:tcPr>
            <w:tcW w:w="994" w:type="dxa"/>
            <w:tcBorders>
              <w:top w:val="nil"/>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9"/>
                <w:attr w:name="Year" w:val="1996"/>
              </w:smartTagPr>
              <w:r w:rsidRPr="009B6AAC">
                <w:t>19 Dec 1996</w:t>
              </w:r>
            </w:smartTag>
          </w:p>
        </w:tc>
        <w:tc>
          <w:tcPr>
            <w:tcW w:w="1845" w:type="dxa"/>
            <w:tcBorders>
              <w:top w:val="nil"/>
              <w:bottom w:val="single" w:sz="4" w:space="0" w:color="auto"/>
            </w:tcBorders>
            <w:shd w:val="clear" w:color="auto" w:fill="auto"/>
          </w:tcPr>
          <w:p w:rsidR="00D34FE3" w:rsidRPr="009B6AAC" w:rsidRDefault="00D34FE3" w:rsidP="0070688A">
            <w:pPr>
              <w:pStyle w:val="ENoteTableText"/>
              <w:rPr>
                <w:i/>
              </w:rPr>
            </w:pPr>
            <w:r w:rsidRPr="009B6AAC">
              <w:t>Sch</w:t>
            </w:r>
            <w:r w:rsidR="00954086" w:rsidRPr="009B6AAC">
              <w:t> </w:t>
            </w:r>
            <w:r w:rsidRPr="009B6AAC">
              <w:t>3 (items</w:t>
            </w:r>
            <w:r w:rsidR="009B6AAC">
              <w:t> </w:t>
            </w:r>
            <w:r w:rsidRPr="009B6AAC">
              <w:t xml:space="preserve">1, 2): </w:t>
            </w:r>
            <w:r w:rsidR="0070688A" w:rsidRPr="009B6AAC">
              <w:t>25 Nov 1996 (s 2(4))</w:t>
            </w:r>
          </w:p>
        </w:tc>
        <w:tc>
          <w:tcPr>
            <w:tcW w:w="1420" w:type="dxa"/>
            <w:tcBorders>
              <w:top w:val="nil"/>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Financial Sector Reform (Consequential Amendments) Act 1998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48, 1998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29</w:t>
            </w:r>
            <w:r w:rsidR="009B6AAC">
              <w:t> </w:t>
            </w:r>
            <w:r w:rsidRPr="009B6AAC">
              <w:t>June 1998</w:t>
            </w:r>
          </w:p>
        </w:tc>
        <w:tc>
          <w:tcPr>
            <w:tcW w:w="1845" w:type="dxa"/>
            <w:tcBorders>
              <w:top w:val="single" w:sz="4" w:space="0" w:color="auto"/>
              <w:bottom w:val="single" w:sz="4" w:space="0" w:color="auto"/>
            </w:tcBorders>
            <w:shd w:val="clear" w:color="auto" w:fill="auto"/>
          </w:tcPr>
          <w:p w:rsidR="00D34FE3" w:rsidRPr="009B6AAC" w:rsidRDefault="00D34FE3" w:rsidP="00C95210">
            <w:pPr>
              <w:pStyle w:val="ENoteTableText"/>
            </w:pPr>
            <w:r w:rsidRPr="009B6AAC">
              <w:t>Sch</w:t>
            </w:r>
            <w:r w:rsidR="00954086" w:rsidRPr="009B6AAC">
              <w:t> </w:t>
            </w:r>
            <w:r w:rsidRPr="009B6AAC">
              <w:t>1 (item</w:t>
            </w:r>
            <w:r w:rsidR="009B6AAC">
              <w:t> </w:t>
            </w:r>
            <w:r w:rsidRPr="009B6AAC">
              <w:t xml:space="preserve">35): </w:t>
            </w:r>
            <w:r w:rsidR="00C95210" w:rsidRPr="009B6AAC">
              <w:t>29</w:t>
            </w:r>
            <w:r w:rsidR="009B6AAC">
              <w:t> </w:t>
            </w:r>
            <w:r w:rsidR="00C95210" w:rsidRPr="009B6AAC">
              <w:t>June 1998 (s 2(1))</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Electoral and Referendum Amendment Act 1998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94, 1998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17</w:t>
            </w:r>
            <w:r w:rsidR="009B6AAC">
              <w:t> </w:t>
            </w:r>
            <w:r w:rsidRPr="009B6AAC">
              <w:t>July 1998</w:t>
            </w:r>
          </w:p>
        </w:tc>
        <w:tc>
          <w:tcPr>
            <w:tcW w:w="1845" w:type="dxa"/>
            <w:tcBorders>
              <w:top w:val="single" w:sz="4" w:space="0" w:color="auto"/>
              <w:bottom w:val="single" w:sz="4" w:space="0" w:color="auto"/>
            </w:tcBorders>
            <w:shd w:val="clear" w:color="auto" w:fill="auto"/>
          </w:tcPr>
          <w:p w:rsidR="00D34FE3" w:rsidRPr="009B6AAC" w:rsidRDefault="00444D49" w:rsidP="00444D49">
            <w:pPr>
              <w:pStyle w:val="ENoteTableText"/>
            </w:pPr>
            <w:r w:rsidRPr="009B6AAC">
              <w:t>Sch 1 (items</w:t>
            </w:r>
            <w:r w:rsidR="009B6AAC">
              <w:t> </w:t>
            </w:r>
            <w:r w:rsidRPr="009B6AAC">
              <w:t>1–37, 43–146, 148–152, 155–182): 18</w:t>
            </w:r>
            <w:r w:rsidR="009B6AAC">
              <w:t> </w:t>
            </w:r>
            <w:r w:rsidRPr="009B6AAC">
              <w:t>July 1998 (s 2(1))</w:t>
            </w:r>
            <w:r w:rsidRPr="009B6AAC">
              <w:br/>
            </w:r>
            <w:r w:rsidR="00D34FE3" w:rsidRPr="009B6AAC">
              <w:t>Sch</w:t>
            </w:r>
            <w:r w:rsidR="00880253" w:rsidRPr="009B6AAC">
              <w:t> </w:t>
            </w:r>
            <w:r w:rsidR="00D34FE3" w:rsidRPr="009B6AAC">
              <w:t>1 (items</w:t>
            </w:r>
            <w:r w:rsidR="009B6AAC">
              <w:t> </w:t>
            </w:r>
            <w:r w:rsidR="00D34FE3" w:rsidRPr="009B6AAC">
              <w:t xml:space="preserve">38–42, 147, 153 and 154): </w:t>
            </w:r>
            <w:smartTag w:uri="urn:schemas-microsoft-com:office:smarttags" w:element="date">
              <w:smartTagPr>
                <w:attr w:name="Month" w:val="8"/>
                <w:attr w:name="Day" w:val="14"/>
                <w:attr w:name="Year" w:val="1998"/>
              </w:smartTagPr>
              <w:r w:rsidR="00D34FE3" w:rsidRPr="009B6AAC">
                <w:t>14 Aug 1998</w:t>
              </w:r>
              <w:r w:rsidRPr="009B6AAC">
                <w:t xml:space="preserve"> (s 2(2))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BF3B85">
            <w:pPr>
              <w:pStyle w:val="ENoteTableText"/>
            </w:pPr>
            <w:r w:rsidRPr="009B6AAC">
              <w:t>Electoral and Referendum Amendment Ac</w:t>
            </w:r>
            <w:r w:rsidR="0010646A" w:rsidRPr="009B6AAC">
              <w:t>t</w:t>
            </w:r>
            <w:r w:rsidR="00B050D6" w:rsidRPr="009B6AAC">
              <w:t xml:space="preserve"> </w:t>
            </w:r>
            <w:r w:rsidR="0010646A" w:rsidRPr="009B6AAC">
              <w:t>(</w:t>
            </w:r>
            <w:r w:rsidRPr="009B6AAC">
              <w:t>No.</w:t>
            </w:r>
            <w:r w:rsidR="009B6AAC">
              <w:t> </w:t>
            </w:r>
            <w:r w:rsidRPr="009B6AAC">
              <w:t>1) 1999</w:t>
            </w:r>
          </w:p>
        </w:tc>
        <w:tc>
          <w:tcPr>
            <w:tcW w:w="993" w:type="dxa"/>
            <w:tcBorders>
              <w:top w:val="single" w:sz="4" w:space="0" w:color="auto"/>
              <w:bottom w:val="nil"/>
            </w:tcBorders>
            <w:shd w:val="clear" w:color="auto" w:fill="auto"/>
          </w:tcPr>
          <w:p w:rsidR="00D34FE3" w:rsidRPr="009B6AAC" w:rsidRDefault="00D34FE3" w:rsidP="00D34FE3">
            <w:pPr>
              <w:pStyle w:val="ENoteTableText"/>
            </w:pPr>
            <w:r w:rsidRPr="009B6AAC">
              <w:t>134, 1999</w:t>
            </w:r>
          </w:p>
        </w:tc>
        <w:tc>
          <w:tcPr>
            <w:tcW w:w="994" w:type="dxa"/>
            <w:tcBorders>
              <w:top w:val="single" w:sz="4" w:space="0" w:color="auto"/>
              <w:bottom w:val="nil"/>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13"/>
                <w:attr w:name="Year" w:val="1999"/>
              </w:smartTagPr>
              <w:r w:rsidRPr="009B6AAC">
                <w:t>13 Oct 1999</w:t>
              </w:r>
            </w:smartTag>
          </w:p>
        </w:tc>
        <w:tc>
          <w:tcPr>
            <w:tcW w:w="1845" w:type="dxa"/>
            <w:tcBorders>
              <w:top w:val="single" w:sz="4" w:space="0" w:color="auto"/>
              <w:bottom w:val="nil"/>
            </w:tcBorders>
            <w:shd w:val="clear" w:color="auto" w:fill="auto"/>
          </w:tcPr>
          <w:p w:rsidR="00D34FE3" w:rsidRPr="009B6AAC" w:rsidRDefault="00C95210" w:rsidP="00C95210">
            <w:pPr>
              <w:pStyle w:val="ENoteTableText"/>
              <w:rPr>
                <w:i/>
              </w:rPr>
            </w:pPr>
            <w:r w:rsidRPr="009B6AAC">
              <w:t>s 4 and Sch 1 (items</w:t>
            </w:r>
            <w:r w:rsidR="009B6AAC">
              <w:t> </w:t>
            </w:r>
            <w:r w:rsidRPr="009B6AAC">
              <w:t xml:space="preserve">13–30): </w:t>
            </w:r>
            <w:smartTag w:uri="urn:schemas-microsoft-com:office:smarttags" w:element="date">
              <w:smartTagPr>
                <w:attr w:name="Month" w:val="10"/>
                <w:attr w:name="Day" w:val="13"/>
                <w:attr w:name="Year" w:val="1999"/>
              </w:smartTagPr>
              <w:r w:rsidRPr="009B6AAC">
                <w:t>13 Oct 1999 (s 2(1))</w:t>
              </w:r>
            </w:smartTag>
            <w:r w:rsidRPr="009B6AAC">
              <w:br/>
            </w:r>
            <w:r w:rsidR="00D34FE3" w:rsidRPr="009B6AAC">
              <w:t>Sch</w:t>
            </w:r>
            <w:r w:rsidR="00954086" w:rsidRPr="009B6AAC">
              <w:t> </w:t>
            </w:r>
            <w:r w:rsidR="00D34FE3" w:rsidRPr="009B6AAC">
              <w:t>1 (items</w:t>
            </w:r>
            <w:r w:rsidR="009B6AAC">
              <w:t> </w:t>
            </w:r>
            <w:r w:rsidR="00D34FE3" w:rsidRPr="009B6AAC">
              <w:t>1–9): 10 Nov 1999</w:t>
            </w:r>
            <w:r w:rsidRPr="009B6AAC">
              <w:t xml:space="preserve"> (s 2(2))</w:t>
            </w:r>
            <w:r w:rsidR="00D34FE3" w:rsidRPr="009B6AAC">
              <w:br/>
              <w:t>Sch</w:t>
            </w:r>
            <w:r w:rsidR="00954086" w:rsidRPr="009B6AAC">
              <w:t> </w:t>
            </w:r>
            <w:r w:rsidR="00D34FE3" w:rsidRPr="009B6AAC">
              <w:t>1 (items</w:t>
            </w:r>
            <w:r w:rsidR="009B6AAC">
              <w:t> </w:t>
            </w:r>
            <w:r w:rsidR="00D34FE3" w:rsidRPr="009B6AAC">
              <w:t xml:space="preserve">10–12): </w:t>
            </w:r>
            <w:r w:rsidRPr="009B6AAC">
              <w:t>repealed before commencing (s 2(3))</w:t>
            </w:r>
          </w:p>
        </w:tc>
        <w:tc>
          <w:tcPr>
            <w:tcW w:w="1420" w:type="dxa"/>
            <w:tcBorders>
              <w:top w:val="single" w:sz="4" w:space="0" w:color="auto"/>
              <w:bottom w:val="nil"/>
            </w:tcBorders>
            <w:shd w:val="clear" w:color="auto" w:fill="auto"/>
          </w:tcPr>
          <w:p w:rsidR="00D34FE3" w:rsidRPr="009B6AAC" w:rsidRDefault="0010646A" w:rsidP="00C95210">
            <w:pPr>
              <w:pStyle w:val="ENoteTableText"/>
            </w:pPr>
            <w:r w:rsidRPr="009B6AAC">
              <w:t>s</w:t>
            </w:r>
            <w:r w:rsidR="00D34FE3" w:rsidRPr="009B6AAC">
              <w:t xml:space="preserve"> 4</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567370">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D34FE3">
            <w:pPr>
              <w:pStyle w:val="ENoteTableText"/>
            </w:pPr>
          </w:p>
        </w:tc>
        <w:tc>
          <w:tcPr>
            <w:tcW w:w="994" w:type="dxa"/>
            <w:tcBorders>
              <w:top w:val="nil"/>
              <w:bottom w:val="nil"/>
            </w:tcBorders>
            <w:shd w:val="clear" w:color="auto" w:fill="auto"/>
          </w:tcPr>
          <w:p w:rsidR="00D34FE3" w:rsidRPr="009B6AAC" w:rsidRDefault="00D34FE3" w:rsidP="00D34FE3">
            <w:pPr>
              <w:pStyle w:val="ENoteTableText"/>
            </w:pPr>
          </w:p>
        </w:tc>
        <w:tc>
          <w:tcPr>
            <w:tcW w:w="1845" w:type="dxa"/>
            <w:tcBorders>
              <w:top w:val="nil"/>
              <w:bottom w:val="nil"/>
            </w:tcBorders>
            <w:shd w:val="clear" w:color="auto" w:fill="auto"/>
          </w:tcPr>
          <w:p w:rsidR="00D34FE3" w:rsidRPr="009B6AAC" w:rsidRDefault="00D34FE3" w:rsidP="00D34FE3">
            <w:pPr>
              <w:pStyle w:val="ENoteTableText"/>
            </w:pPr>
          </w:p>
        </w:tc>
        <w:tc>
          <w:tcPr>
            <w:tcW w:w="1420" w:type="dxa"/>
            <w:tcBorders>
              <w:top w:val="nil"/>
              <w:bottom w:val="nil"/>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7056AC">
            <w:pPr>
              <w:pStyle w:val="ENoteTTi"/>
              <w:keepNext w:val="0"/>
            </w:pPr>
            <w:r w:rsidRPr="009B6AAC">
              <w:t>Electoral and Referendum Amendment (Enrolment Integrity and Other Measures) Act 2004</w:t>
            </w:r>
          </w:p>
        </w:tc>
        <w:tc>
          <w:tcPr>
            <w:tcW w:w="993" w:type="dxa"/>
            <w:tcBorders>
              <w:top w:val="nil"/>
              <w:bottom w:val="single" w:sz="4" w:space="0" w:color="auto"/>
            </w:tcBorders>
            <w:shd w:val="clear" w:color="auto" w:fill="auto"/>
          </w:tcPr>
          <w:p w:rsidR="00D34FE3" w:rsidRPr="009B6AAC" w:rsidRDefault="00D34FE3" w:rsidP="00D34FE3">
            <w:pPr>
              <w:pStyle w:val="ENoteTableText"/>
            </w:pPr>
            <w:r w:rsidRPr="009B6AAC">
              <w:t>115, 2004</w:t>
            </w:r>
          </w:p>
        </w:tc>
        <w:tc>
          <w:tcPr>
            <w:tcW w:w="994" w:type="dxa"/>
            <w:tcBorders>
              <w:top w:val="nil"/>
              <w:bottom w:val="single" w:sz="4" w:space="0" w:color="auto"/>
            </w:tcBorders>
            <w:shd w:val="clear" w:color="auto" w:fill="auto"/>
          </w:tcPr>
          <w:p w:rsidR="00D34FE3" w:rsidRPr="009B6AAC" w:rsidRDefault="00D34FE3" w:rsidP="00D34FE3">
            <w:pPr>
              <w:pStyle w:val="ENoteTableText"/>
            </w:pPr>
            <w:r w:rsidRPr="009B6AAC">
              <w:t>13</w:t>
            </w:r>
            <w:r w:rsidR="009B6AAC">
              <w:t> </w:t>
            </w:r>
            <w:r w:rsidRPr="009B6AAC">
              <w:t>July 2004</w:t>
            </w:r>
          </w:p>
        </w:tc>
        <w:tc>
          <w:tcPr>
            <w:tcW w:w="1845" w:type="dxa"/>
            <w:tcBorders>
              <w:top w:val="nil"/>
              <w:bottom w:val="single" w:sz="4" w:space="0" w:color="auto"/>
            </w:tcBorders>
            <w:shd w:val="clear" w:color="auto" w:fill="auto"/>
          </w:tcPr>
          <w:p w:rsidR="00D34FE3" w:rsidRPr="009B6AAC" w:rsidRDefault="00D34FE3" w:rsidP="00444D49">
            <w:pPr>
              <w:pStyle w:val="ENoteTableText"/>
            </w:pPr>
            <w:r w:rsidRPr="009B6AAC">
              <w:t>Sch</w:t>
            </w:r>
            <w:r w:rsidR="00880253" w:rsidRPr="009B6AAC">
              <w:t> </w:t>
            </w:r>
            <w:r w:rsidRPr="009B6AAC">
              <w:t>1 (item</w:t>
            </w:r>
            <w:r w:rsidR="009B6AAC">
              <w:t> </w:t>
            </w:r>
            <w:r w:rsidRPr="009B6AAC">
              <w:t xml:space="preserve">103): </w:t>
            </w:r>
            <w:r w:rsidR="00444D49" w:rsidRPr="009B6AAC">
              <w:t>13</w:t>
            </w:r>
            <w:r w:rsidR="009B6AAC">
              <w:t> </w:t>
            </w:r>
            <w:r w:rsidR="00444D49" w:rsidRPr="009B6AAC">
              <w:t>July 2004 (s 2(1) item</w:t>
            </w:r>
            <w:r w:rsidR="009B6AAC">
              <w:t> </w:t>
            </w:r>
            <w:r w:rsidR="00444D49" w:rsidRPr="009B6AAC">
              <w:t>26)</w:t>
            </w:r>
          </w:p>
        </w:tc>
        <w:tc>
          <w:tcPr>
            <w:tcW w:w="1420" w:type="dxa"/>
            <w:tcBorders>
              <w:top w:val="nil"/>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Public Employment (Consequential and Transitional) Amendment Act 1999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146, 1999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11"/>
                <w:attr w:name="Year" w:val="1999"/>
              </w:smartTagPr>
              <w:r w:rsidRPr="009B6AAC">
                <w:t>11 Nov 1999</w:t>
              </w:r>
            </w:smartTag>
          </w:p>
        </w:tc>
        <w:tc>
          <w:tcPr>
            <w:tcW w:w="1845" w:type="dxa"/>
            <w:tcBorders>
              <w:top w:val="single" w:sz="4" w:space="0" w:color="auto"/>
              <w:bottom w:val="single" w:sz="4" w:space="0" w:color="auto"/>
            </w:tcBorders>
            <w:shd w:val="clear" w:color="auto" w:fill="auto"/>
          </w:tcPr>
          <w:p w:rsidR="00D34FE3" w:rsidRPr="009B6AAC" w:rsidRDefault="00D34FE3" w:rsidP="00C95210">
            <w:pPr>
              <w:pStyle w:val="ENoteTableText"/>
            </w:pPr>
            <w:r w:rsidRPr="009B6AAC">
              <w:t>Sch</w:t>
            </w:r>
            <w:r w:rsidR="00954086" w:rsidRPr="009B6AAC">
              <w:t> </w:t>
            </w:r>
            <w:r w:rsidRPr="009B6AAC">
              <w:t>1 (items</w:t>
            </w:r>
            <w:r w:rsidR="009B6AAC">
              <w:t> </w:t>
            </w:r>
            <w:r w:rsidRPr="009B6AAC">
              <w:t xml:space="preserve">301–317): </w:t>
            </w:r>
            <w:smartTag w:uri="urn:schemas-microsoft-com:office:smarttags" w:element="date">
              <w:smartTagPr>
                <w:attr w:name="Month" w:val="12"/>
                <w:attr w:name="Day" w:val="5"/>
                <w:attr w:name="Year" w:val="1999"/>
              </w:smartTagPr>
              <w:r w:rsidRPr="009B6AAC">
                <w:t>5 Dec 1999</w:t>
              </w:r>
            </w:smartTag>
            <w:r w:rsidRPr="009B6AAC">
              <w:t xml:space="preserve"> </w:t>
            </w:r>
            <w:r w:rsidR="00C95210" w:rsidRPr="009B6AAC">
              <w:t>(s 2(1),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w:t>
            </w:r>
            <w:r w:rsidR="0010646A" w:rsidRPr="009B6AAC">
              <w:t>t</w:t>
            </w:r>
            <w:r w:rsidR="00B050D6" w:rsidRPr="009B6AAC">
              <w:t xml:space="preserve"> </w:t>
            </w:r>
            <w:r w:rsidR="0010646A" w:rsidRPr="009B6AAC">
              <w:t>(</w:t>
            </w:r>
            <w:r w:rsidRPr="009B6AAC">
              <w:t>No.</w:t>
            </w:r>
            <w:r w:rsidR="009B6AAC">
              <w:t> </w:t>
            </w:r>
            <w:r w:rsidRPr="009B6AAC">
              <w:t>1) 2000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126, 2000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26"/>
                <w:attr w:name="Year" w:val="2000"/>
              </w:smartTagPr>
              <w:r w:rsidRPr="009B6AAC">
                <w:t>26 Oct 2000</w:t>
              </w:r>
            </w:smartTag>
          </w:p>
        </w:tc>
        <w:tc>
          <w:tcPr>
            <w:tcW w:w="1845" w:type="dxa"/>
            <w:tcBorders>
              <w:top w:val="single" w:sz="4" w:space="0" w:color="auto"/>
              <w:bottom w:val="single" w:sz="4" w:space="0" w:color="auto"/>
            </w:tcBorders>
            <w:shd w:val="clear" w:color="auto" w:fill="auto"/>
          </w:tcPr>
          <w:p w:rsidR="00D34FE3" w:rsidRPr="009B6AAC" w:rsidRDefault="00D34FE3" w:rsidP="003669A1">
            <w:pPr>
              <w:pStyle w:val="ENoteTableText"/>
            </w:pPr>
            <w:r w:rsidRPr="009B6AAC">
              <w:t>Sch</w:t>
            </w:r>
            <w:r w:rsidR="00880253" w:rsidRPr="009B6AAC">
              <w:t> </w:t>
            </w:r>
            <w:r w:rsidRPr="009B6AAC">
              <w:t xml:space="preserve">2: </w:t>
            </w:r>
            <w:smartTag w:uri="urn:schemas-microsoft-com:office:smarttags" w:element="date">
              <w:smartTagPr>
                <w:attr w:name="Month" w:val="10"/>
                <w:attr w:name="Day" w:val="3"/>
                <w:attr w:name="Year" w:val="2000"/>
              </w:smartTagPr>
              <w:r w:rsidRPr="009B6AAC">
                <w:t>3 Oct 2000</w:t>
              </w:r>
              <w:r w:rsidR="003669A1" w:rsidRPr="009B6AAC">
                <w:t xml:space="preserve"> (s 2(2))</w:t>
              </w:r>
            </w:smartTag>
            <w:r w:rsidRPr="009B6AAC">
              <w:br/>
              <w:t xml:space="preserve">Remainder: </w:t>
            </w:r>
            <w:r w:rsidR="003669A1" w:rsidRPr="009B6AAC">
              <w:t>26 Oct 2000 (s 2(1))</w:t>
            </w:r>
          </w:p>
        </w:tc>
        <w:tc>
          <w:tcPr>
            <w:tcW w:w="1420" w:type="dxa"/>
            <w:tcBorders>
              <w:top w:val="single" w:sz="4" w:space="0" w:color="auto"/>
              <w:bottom w:val="single" w:sz="4" w:space="0" w:color="auto"/>
            </w:tcBorders>
            <w:shd w:val="clear" w:color="auto" w:fill="auto"/>
          </w:tcPr>
          <w:p w:rsidR="00D34FE3" w:rsidRPr="009B6AAC" w:rsidRDefault="00D34FE3" w:rsidP="00B92AAE">
            <w:pPr>
              <w:pStyle w:val="ENoteTableText"/>
            </w:pPr>
            <w:r w:rsidRPr="009B6AAC">
              <w:t>Sch 2 (items</w:t>
            </w:r>
            <w:r w:rsidR="009B6AAC">
              <w:t> </w:t>
            </w:r>
            <w:r w:rsidRPr="009B6AAC">
              <w:t>10–12)</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Criminal Code Amendment (Theft, Fraud, Bribery and Related Offences) Act 2000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137, 2000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24"/>
                <w:attr w:name="Year" w:val="2000"/>
              </w:smartTagPr>
              <w:r w:rsidRPr="009B6AAC">
                <w:t>24 Nov 2000</w:t>
              </w:r>
            </w:smartTag>
          </w:p>
        </w:tc>
        <w:tc>
          <w:tcPr>
            <w:tcW w:w="1845" w:type="dxa"/>
            <w:tcBorders>
              <w:top w:val="single" w:sz="4" w:space="0" w:color="auto"/>
              <w:bottom w:val="single" w:sz="4" w:space="0" w:color="auto"/>
            </w:tcBorders>
            <w:shd w:val="clear" w:color="auto" w:fill="auto"/>
          </w:tcPr>
          <w:p w:rsidR="00D34FE3" w:rsidRPr="009B6AAC" w:rsidRDefault="00586C33" w:rsidP="00A92913">
            <w:pPr>
              <w:pStyle w:val="ENoteTableText"/>
            </w:pPr>
            <w:r w:rsidRPr="009B6AAC">
              <w:t>Sch 2 (items</w:t>
            </w:r>
            <w:r w:rsidR="009B6AAC">
              <w:t> </w:t>
            </w:r>
            <w:r w:rsidRPr="009B6AAC">
              <w:t>134–140, 418, 419): 24</w:t>
            </w:r>
            <w:r w:rsidR="009B6AAC">
              <w:t> </w:t>
            </w:r>
            <w:r w:rsidRPr="009B6AAC">
              <w:t>May 2001 (s 2(3))</w:t>
            </w:r>
          </w:p>
        </w:tc>
        <w:tc>
          <w:tcPr>
            <w:tcW w:w="1420" w:type="dxa"/>
            <w:tcBorders>
              <w:top w:val="single" w:sz="4" w:space="0" w:color="auto"/>
              <w:bottom w:val="single" w:sz="4" w:space="0" w:color="auto"/>
            </w:tcBorders>
            <w:shd w:val="clear" w:color="auto" w:fill="auto"/>
          </w:tcPr>
          <w:p w:rsidR="00D34FE3" w:rsidRPr="009B6AAC" w:rsidRDefault="00D34FE3" w:rsidP="00A92913">
            <w:pPr>
              <w:pStyle w:val="ENoteTableText"/>
            </w:pPr>
            <w:r w:rsidRPr="009B6AAC">
              <w:t>Sch 2 (items</w:t>
            </w:r>
            <w:r w:rsidR="009B6AAC">
              <w:t> </w:t>
            </w:r>
            <w:r w:rsidRPr="009B6AAC">
              <w:t>418, 419)</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Electoral and Referendum Amendment Ac</w:t>
            </w:r>
            <w:r w:rsidR="0010646A" w:rsidRPr="009B6AAC">
              <w:t>t</w:t>
            </w:r>
            <w:r w:rsidR="00B050D6" w:rsidRPr="009B6AAC">
              <w:t xml:space="preserve"> </w:t>
            </w:r>
            <w:r w:rsidR="0010646A" w:rsidRPr="009B6AAC">
              <w:t>(</w:t>
            </w:r>
            <w:r w:rsidRPr="009B6AAC">
              <w:t>No.</w:t>
            </w:r>
            <w:r w:rsidR="009B6AAC">
              <w:t> </w:t>
            </w:r>
            <w:r w:rsidRPr="009B6AAC">
              <w:t>1) 2001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34, 2001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4"/>
                <w:attr w:name="Day" w:val="28"/>
                <w:attr w:name="Year" w:val="2001"/>
              </w:smartTagPr>
              <w:r w:rsidRPr="009B6AAC">
                <w:t>28 Apr 2001</w:t>
              </w:r>
            </w:smartTag>
          </w:p>
        </w:tc>
        <w:tc>
          <w:tcPr>
            <w:tcW w:w="1845" w:type="dxa"/>
            <w:tcBorders>
              <w:top w:val="single" w:sz="4" w:space="0" w:color="auto"/>
              <w:bottom w:val="single" w:sz="4" w:space="0" w:color="auto"/>
            </w:tcBorders>
            <w:shd w:val="clear" w:color="auto" w:fill="auto"/>
          </w:tcPr>
          <w:p w:rsidR="00D34FE3" w:rsidRPr="009B6AAC" w:rsidRDefault="003669A1" w:rsidP="003669A1">
            <w:pPr>
              <w:pStyle w:val="ENoteTableText"/>
            </w:pPr>
            <w:r w:rsidRPr="009B6AAC">
              <w:t xml:space="preserve">Sch 1: </w:t>
            </w:r>
            <w:r w:rsidR="00D34FE3" w:rsidRPr="009B6AAC">
              <w:t>16</w:t>
            </w:r>
            <w:r w:rsidR="009B6AAC">
              <w:t> </w:t>
            </w:r>
            <w:r w:rsidR="00D34FE3" w:rsidRPr="009B6AAC">
              <w:t>July 2001 (</w:t>
            </w:r>
            <w:r w:rsidRPr="009B6AAC">
              <w:t>s 2 and gaz</w:t>
            </w:r>
            <w:r w:rsidR="00D34FE3" w:rsidRPr="009B6AAC">
              <w:rPr>
                <w:i/>
              </w:rPr>
              <w:t xml:space="preserve"> </w:t>
            </w:r>
            <w:r w:rsidR="00D34FE3" w:rsidRPr="009B6AAC">
              <w:t>2001, No S284)</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1 (items</w:t>
            </w:r>
            <w:r w:rsidR="009B6AAC">
              <w:t> </w:t>
            </w:r>
            <w:r w:rsidRPr="009B6AAC">
              <w:t>80, 81)</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Corporations (Repeals, Consequentials and Transitionals) Act 2001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55, 2001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28</w:t>
            </w:r>
            <w:r w:rsidR="009B6AAC">
              <w:t> </w:t>
            </w:r>
            <w:r w:rsidRPr="009B6AAC">
              <w:t>June 2001</w:t>
            </w:r>
          </w:p>
        </w:tc>
        <w:tc>
          <w:tcPr>
            <w:tcW w:w="1845" w:type="dxa"/>
            <w:tcBorders>
              <w:top w:val="single" w:sz="4" w:space="0" w:color="auto"/>
              <w:bottom w:val="single" w:sz="4" w:space="0" w:color="auto"/>
            </w:tcBorders>
            <w:shd w:val="clear" w:color="auto" w:fill="auto"/>
          </w:tcPr>
          <w:p w:rsidR="00D34FE3" w:rsidRPr="009B6AAC" w:rsidRDefault="0010646A" w:rsidP="00C95210">
            <w:pPr>
              <w:pStyle w:val="ENoteTableText"/>
            </w:pPr>
            <w:r w:rsidRPr="009B6AAC">
              <w:t>s</w:t>
            </w:r>
            <w:r w:rsidR="00C95210" w:rsidRPr="009B6AAC">
              <w:t xml:space="preserve"> </w:t>
            </w:r>
            <w:r w:rsidR="00D34FE3" w:rsidRPr="009B6AAC">
              <w:t>4–14 and Sch</w:t>
            </w:r>
            <w:r w:rsidR="00954086" w:rsidRPr="009B6AAC">
              <w:t> </w:t>
            </w:r>
            <w:r w:rsidR="00D34FE3" w:rsidRPr="009B6AAC">
              <w:t>3 (items</w:t>
            </w:r>
            <w:r w:rsidR="009B6AAC">
              <w:t> </w:t>
            </w:r>
            <w:r w:rsidR="00D34FE3" w:rsidRPr="009B6AAC">
              <w:t>125, 126): 15</w:t>
            </w:r>
            <w:r w:rsidR="009B6AAC">
              <w:t> </w:t>
            </w:r>
            <w:r w:rsidR="00D34FE3" w:rsidRPr="009B6AAC">
              <w:t xml:space="preserve">July 2001 </w:t>
            </w:r>
            <w:r w:rsidR="00C95210" w:rsidRPr="009B6AAC">
              <w:t>(s 2(1), (3))</w:t>
            </w:r>
          </w:p>
        </w:tc>
        <w:tc>
          <w:tcPr>
            <w:tcW w:w="1420" w:type="dxa"/>
            <w:tcBorders>
              <w:top w:val="single" w:sz="4" w:space="0" w:color="auto"/>
              <w:bottom w:val="single" w:sz="4" w:space="0" w:color="auto"/>
            </w:tcBorders>
            <w:shd w:val="clear" w:color="auto" w:fill="auto"/>
          </w:tcPr>
          <w:p w:rsidR="00D34FE3" w:rsidRPr="009B6AAC" w:rsidRDefault="0010646A" w:rsidP="00C95210">
            <w:pPr>
              <w:pStyle w:val="ENoteTableText"/>
            </w:pPr>
            <w:r w:rsidRPr="009B6AAC">
              <w:t>s</w:t>
            </w:r>
            <w:r w:rsidR="00C95210" w:rsidRPr="009B6AAC">
              <w:t xml:space="preserve"> </w:t>
            </w:r>
            <w:r w:rsidR="00D34FE3" w:rsidRPr="009B6AAC">
              <w:t>4–14</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Finance and Administration Legislation Amendment (Application of Criminal Code) Act 2001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109, 2001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17"/>
                <w:attr w:name="Year" w:val="2001"/>
              </w:smartTagPr>
              <w:r w:rsidRPr="009B6AAC">
                <w:t>17 Sept 2001</w:t>
              </w:r>
            </w:smartTag>
          </w:p>
        </w:tc>
        <w:tc>
          <w:tcPr>
            <w:tcW w:w="1845" w:type="dxa"/>
            <w:tcBorders>
              <w:top w:val="single" w:sz="4" w:space="0" w:color="auto"/>
              <w:bottom w:val="single" w:sz="4" w:space="0" w:color="auto"/>
            </w:tcBorders>
            <w:shd w:val="clear" w:color="auto" w:fill="auto"/>
          </w:tcPr>
          <w:p w:rsidR="00D34FE3" w:rsidRPr="009B6AAC" w:rsidRDefault="003669A1" w:rsidP="00D34FE3">
            <w:pPr>
              <w:pStyle w:val="ENoteTableText"/>
            </w:pPr>
            <w:r w:rsidRPr="009B6AAC">
              <w:t>s 5 and Sch 1A (items</w:t>
            </w:r>
            <w:r w:rsidR="009B6AAC">
              <w:t> </w:t>
            </w:r>
            <w:r w:rsidRPr="009B6AAC">
              <w:t xml:space="preserve">1–36): </w:t>
            </w:r>
            <w:r w:rsidR="00D34FE3" w:rsidRPr="009B6AAC">
              <w:t>15 Oct 2001</w:t>
            </w:r>
            <w:r w:rsidR="00E7325C" w:rsidRPr="009B6AAC">
              <w:t xml:space="preserve"> (s 2(a</w:t>
            </w:r>
            <w:r w:rsidRPr="009B6AAC">
              <w:t>))</w:t>
            </w:r>
          </w:p>
        </w:tc>
        <w:tc>
          <w:tcPr>
            <w:tcW w:w="1420" w:type="dxa"/>
            <w:tcBorders>
              <w:top w:val="single" w:sz="4" w:space="0" w:color="auto"/>
              <w:bottom w:val="single" w:sz="4" w:space="0" w:color="auto"/>
            </w:tcBorders>
            <w:shd w:val="clear" w:color="auto" w:fill="auto"/>
          </w:tcPr>
          <w:p w:rsidR="00D34FE3" w:rsidRPr="009B6AAC" w:rsidRDefault="0010646A" w:rsidP="00B92AAE">
            <w:pPr>
              <w:pStyle w:val="ENoteTableText"/>
            </w:pPr>
            <w:r w:rsidRPr="009B6AAC">
              <w:t>s</w:t>
            </w:r>
            <w:r w:rsidR="00D34FE3" w:rsidRPr="009B6AAC">
              <w:t xml:space="preserve"> 5</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Abolition of Compulsory Age Retirement (Statutory Officeholders) Act 2001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159, 2001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1"/>
                <w:attr w:name="Year" w:val="2001"/>
              </w:smartTagPr>
              <w:r w:rsidRPr="009B6AAC">
                <w:t>1 Oct 2001</w:t>
              </w:r>
            </w:smartTag>
          </w:p>
        </w:tc>
        <w:tc>
          <w:tcPr>
            <w:tcW w:w="1845" w:type="dxa"/>
            <w:tcBorders>
              <w:top w:val="single" w:sz="4" w:space="0" w:color="auto"/>
              <w:bottom w:val="single" w:sz="4" w:space="0" w:color="auto"/>
            </w:tcBorders>
            <w:shd w:val="clear" w:color="auto" w:fill="auto"/>
          </w:tcPr>
          <w:p w:rsidR="00D34FE3" w:rsidRPr="009B6AAC" w:rsidRDefault="003669A1" w:rsidP="00D34FE3">
            <w:pPr>
              <w:pStyle w:val="ENoteTableText"/>
            </w:pPr>
            <w:r w:rsidRPr="009B6AAC">
              <w:t>Sch 1 (items</w:t>
            </w:r>
            <w:r w:rsidR="009B6AAC">
              <w:t> </w:t>
            </w:r>
            <w:r w:rsidRPr="009B6AAC">
              <w:t xml:space="preserve">35, 97): </w:t>
            </w:r>
            <w:r w:rsidR="00D34FE3" w:rsidRPr="009B6AAC">
              <w:t>29 Oct 2001</w:t>
            </w:r>
            <w:r w:rsidR="000B4ABC" w:rsidRPr="009B6AAC">
              <w:t xml:space="preserve"> (s 2(1</w:t>
            </w:r>
            <w:r w:rsidRPr="009B6AAC">
              <w:t>))</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1 (item</w:t>
            </w:r>
            <w:r w:rsidR="009B6AAC">
              <w:t> </w:t>
            </w:r>
            <w:r w:rsidRPr="009B6AAC">
              <w:t>97)</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Ac</w:t>
            </w:r>
            <w:r w:rsidR="0010646A" w:rsidRPr="009B6AAC">
              <w:t>t</w:t>
            </w:r>
            <w:r w:rsidR="00B050D6" w:rsidRPr="009B6AAC">
              <w:t xml:space="preserve"> </w:t>
            </w:r>
            <w:r w:rsidR="0010646A" w:rsidRPr="009B6AAC">
              <w:t>(</w:t>
            </w:r>
            <w:r w:rsidRPr="009B6AAC">
              <w:t>No.</w:t>
            </w:r>
            <w:r w:rsidR="009B6AAC">
              <w:t> </w:t>
            </w:r>
            <w:r w:rsidRPr="009B6AAC">
              <w:t>1) 2002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81, 2002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10"/>
                <w:attr w:name="Year" w:val="2002"/>
              </w:smartTagPr>
              <w:r w:rsidRPr="009B6AAC">
                <w:t>10 Oct 2002</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0"/>
                <w:attr w:name="Day" w:val="10"/>
                <w:attr w:name="Year" w:val="2002"/>
              </w:smartTagPr>
              <w:r w:rsidRPr="009B6AAC">
                <w:t>10 Oct 2002</w:t>
              </w:r>
              <w:r w:rsidR="003669A1"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Workplace Relations Legislation Amendment (Registration and Accountability of Organisations) (Consequential Provisions) Act 2002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105, 2002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1"/>
                <w:attr w:name="Day" w:val="14"/>
                <w:attr w:name="Year" w:val="2002"/>
              </w:smartTagPr>
              <w:r w:rsidRPr="009B6AAC">
                <w:t>14 Nov 2002</w:t>
              </w:r>
            </w:smartTag>
          </w:p>
        </w:tc>
        <w:tc>
          <w:tcPr>
            <w:tcW w:w="1845" w:type="dxa"/>
            <w:tcBorders>
              <w:top w:val="single" w:sz="4" w:space="0" w:color="auto"/>
              <w:bottom w:val="single" w:sz="4" w:space="0" w:color="auto"/>
            </w:tcBorders>
            <w:shd w:val="clear" w:color="auto" w:fill="auto"/>
          </w:tcPr>
          <w:p w:rsidR="00D34FE3" w:rsidRPr="009B6AAC" w:rsidRDefault="00D34FE3" w:rsidP="00E2231D">
            <w:pPr>
              <w:pStyle w:val="ENoteTableText"/>
            </w:pPr>
            <w:r w:rsidRPr="009B6AAC">
              <w:t>Sch</w:t>
            </w:r>
            <w:r w:rsidR="00880253" w:rsidRPr="009B6AAC">
              <w:t> </w:t>
            </w:r>
            <w:r w:rsidRPr="009B6AAC">
              <w:t>3 (items</w:t>
            </w:r>
            <w:r w:rsidR="009B6AAC">
              <w:t> </w:t>
            </w:r>
            <w:r w:rsidRPr="009B6AAC">
              <w:t>34, 36): 12</w:t>
            </w:r>
            <w:r w:rsidR="009B6AAC">
              <w:t> </w:t>
            </w:r>
            <w:r w:rsidRPr="009B6AAC">
              <w:t xml:space="preserve">May 2003 </w:t>
            </w:r>
            <w:r w:rsidR="00E2231D" w:rsidRPr="009B6AAC">
              <w:t>(s 2(1) item</w:t>
            </w:r>
            <w:r w:rsidR="009B6AAC">
              <w:t> </w:t>
            </w:r>
            <w:r w:rsidR="003669A1" w:rsidRPr="009B6AAC">
              <w:t>23)</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140, 2003</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7"/>
                <w:attr w:name="Year" w:val="2003"/>
              </w:smartTagPr>
              <w:r w:rsidRPr="009B6AAC">
                <w:t>17 Dec 2003</w:t>
              </w:r>
            </w:smartTag>
          </w:p>
        </w:tc>
        <w:tc>
          <w:tcPr>
            <w:tcW w:w="1845" w:type="dxa"/>
            <w:tcBorders>
              <w:top w:val="single" w:sz="4" w:space="0" w:color="auto"/>
              <w:bottom w:val="single" w:sz="4" w:space="0" w:color="auto"/>
            </w:tcBorders>
            <w:shd w:val="clear" w:color="auto" w:fill="auto"/>
          </w:tcPr>
          <w:p w:rsidR="00D34FE3" w:rsidRPr="009B6AAC" w:rsidRDefault="00D34FE3" w:rsidP="00F2133C">
            <w:pPr>
              <w:pStyle w:val="ENoteTableText"/>
            </w:pPr>
            <w:r w:rsidRPr="009B6AAC">
              <w:t>Sch</w:t>
            </w:r>
            <w:r w:rsidR="00315418" w:rsidRPr="009B6AAC">
              <w:t> </w:t>
            </w:r>
            <w:r w:rsidRPr="009B6AAC">
              <w:t>1 (items</w:t>
            </w:r>
            <w:r w:rsidR="009B6AAC">
              <w:t> </w:t>
            </w:r>
            <w:r w:rsidRPr="009B6AAC">
              <w:t xml:space="preserve">13, 14): </w:t>
            </w:r>
            <w:r w:rsidR="00FB46AC" w:rsidRPr="009B6AAC">
              <w:t>1 Jan 2005 (s 2(1) item</w:t>
            </w:r>
            <w:r w:rsidR="009B6AAC">
              <w:t> </w:t>
            </w:r>
            <w:r w:rsidR="00FB46AC" w:rsidRPr="009B6AAC">
              <w:t>3)</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(Members of Local Government Bodies) Act 2003</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144, 2003</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7"/>
                <w:attr w:name="Year" w:val="2003"/>
              </w:smartTagPr>
              <w:r w:rsidRPr="009B6AAC">
                <w:t>17 Dec 2003</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17"/>
                <w:attr w:name="Year" w:val="2003"/>
              </w:smartTagPr>
              <w:r w:rsidRPr="009B6AAC">
                <w:t>17 Dec 2003</w:t>
              </w:r>
              <w:r w:rsidR="00E2231D"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Commonwealth Electoral Amendment (Representation in the House of Representatives) Act 2004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34, 2004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4"/>
                <w:attr w:name="Day" w:val="20"/>
                <w:attr w:name="Year" w:val="2004"/>
              </w:smartTagPr>
              <w:r w:rsidRPr="009B6AAC">
                <w:t>20 Apr 2004</w:t>
              </w:r>
            </w:smartTag>
          </w:p>
        </w:tc>
        <w:tc>
          <w:tcPr>
            <w:tcW w:w="1845" w:type="dxa"/>
            <w:tcBorders>
              <w:top w:val="single" w:sz="4" w:space="0" w:color="auto"/>
              <w:bottom w:val="single" w:sz="4" w:space="0" w:color="auto"/>
            </w:tcBorders>
            <w:shd w:val="clear" w:color="auto" w:fill="auto"/>
          </w:tcPr>
          <w:p w:rsidR="00D34FE3" w:rsidRPr="009B6AAC" w:rsidRDefault="00D34FE3" w:rsidP="00F674CB">
            <w:pPr>
              <w:pStyle w:val="ENoteTableText"/>
            </w:pPr>
            <w:r w:rsidRPr="009B6AAC">
              <w:t>Sch</w:t>
            </w:r>
            <w:r w:rsidR="00880253" w:rsidRPr="009B6AAC">
              <w:t> </w:t>
            </w:r>
            <w:r w:rsidRPr="009B6AAC">
              <w:t>1: 27 Apr 2004</w:t>
            </w:r>
            <w:r w:rsidR="00E2231D" w:rsidRPr="009B6AAC">
              <w:t xml:space="preserve"> (s 2(1) item</w:t>
            </w:r>
            <w:r w:rsidR="009B6AAC">
              <w:t> </w:t>
            </w:r>
            <w:r w:rsidR="00E2231D" w:rsidRPr="009B6AAC">
              <w:t>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(Access to Electoral Roll and Other Measures) Act 2004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78, 2004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23</w:t>
            </w:r>
            <w:r w:rsidR="009B6AAC">
              <w:t> </w:t>
            </w:r>
            <w:r w:rsidRPr="009B6AAC">
              <w:t>June 2004</w:t>
            </w:r>
          </w:p>
        </w:tc>
        <w:tc>
          <w:tcPr>
            <w:tcW w:w="1845" w:type="dxa"/>
            <w:tcBorders>
              <w:top w:val="single" w:sz="4" w:space="0" w:color="auto"/>
              <w:bottom w:val="single" w:sz="4" w:space="0" w:color="auto"/>
            </w:tcBorders>
            <w:shd w:val="clear" w:color="auto" w:fill="auto"/>
          </w:tcPr>
          <w:p w:rsidR="00D34FE3" w:rsidRPr="009B6AAC" w:rsidRDefault="00E2231D" w:rsidP="00D34FE3">
            <w:pPr>
              <w:pStyle w:val="ENoteTableText"/>
            </w:pPr>
            <w:r w:rsidRPr="009B6AAC">
              <w:t>Sch 1 (items</w:t>
            </w:r>
            <w:r w:rsidR="009B6AAC">
              <w:t> </w:t>
            </w:r>
            <w:r w:rsidRPr="009B6AAC">
              <w:t>1–32, 43–72, 110–120): 21</w:t>
            </w:r>
            <w:r w:rsidR="009B6AAC">
              <w:t> </w:t>
            </w:r>
            <w:r w:rsidRPr="009B6AAC">
              <w:t>July 2004 (s 2(1) item</w:t>
            </w:r>
            <w:r w:rsidR="009B6AAC">
              <w:t> </w:t>
            </w:r>
            <w:r w:rsidRPr="009B6AAC">
              <w:t>2)</w:t>
            </w:r>
          </w:p>
        </w:tc>
        <w:tc>
          <w:tcPr>
            <w:tcW w:w="1420" w:type="dxa"/>
            <w:tcBorders>
              <w:top w:val="single" w:sz="4" w:space="0" w:color="auto"/>
              <w:bottom w:val="single" w:sz="4" w:space="0" w:color="auto"/>
            </w:tcBorders>
            <w:shd w:val="clear" w:color="auto" w:fill="auto"/>
          </w:tcPr>
          <w:p w:rsidR="00D34FE3" w:rsidRPr="009B6AAC" w:rsidRDefault="00D34FE3" w:rsidP="00B92AAE">
            <w:pPr>
              <w:pStyle w:val="ENoteTableText"/>
            </w:pPr>
            <w:r w:rsidRPr="009B6AAC">
              <w:t>Sch 1 (items</w:t>
            </w:r>
            <w:r w:rsidR="009B6AAC">
              <w:t> </w:t>
            </w:r>
            <w:r w:rsidRPr="009B6AAC">
              <w:t>110–120)</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7056AC">
            <w:pPr>
              <w:pStyle w:val="ENoteTableText"/>
            </w:pPr>
            <w:r w:rsidRPr="009B6AAC">
              <w:t>Electoral and Referendum Amendment (Enrolment Integrity and Other Measures) Act 2004</w:t>
            </w:r>
          </w:p>
        </w:tc>
        <w:tc>
          <w:tcPr>
            <w:tcW w:w="993" w:type="dxa"/>
            <w:tcBorders>
              <w:top w:val="single" w:sz="4" w:space="0" w:color="auto"/>
              <w:bottom w:val="nil"/>
            </w:tcBorders>
            <w:shd w:val="clear" w:color="auto" w:fill="auto"/>
          </w:tcPr>
          <w:p w:rsidR="00D34FE3" w:rsidRPr="009B6AAC" w:rsidRDefault="00D34FE3" w:rsidP="00A9149C">
            <w:pPr>
              <w:pStyle w:val="ENoteTableText"/>
              <w:keepNext/>
            </w:pPr>
            <w:r w:rsidRPr="009B6AAC">
              <w:t>115, 2004</w:t>
            </w:r>
          </w:p>
        </w:tc>
        <w:tc>
          <w:tcPr>
            <w:tcW w:w="994" w:type="dxa"/>
            <w:tcBorders>
              <w:top w:val="single" w:sz="4" w:space="0" w:color="auto"/>
              <w:bottom w:val="nil"/>
            </w:tcBorders>
            <w:shd w:val="clear" w:color="auto" w:fill="auto"/>
          </w:tcPr>
          <w:p w:rsidR="00D34FE3" w:rsidRPr="009B6AAC" w:rsidRDefault="00D34FE3" w:rsidP="00A9149C">
            <w:pPr>
              <w:pStyle w:val="ENoteTableText"/>
              <w:keepNext/>
            </w:pPr>
            <w:r w:rsidRPr="009B6AAC">
              <w:t>13</w:t>
            </w:r>
            <w:r w:rsidR="009B6AAC">
              <w:t> </w:t>
            </w:r>
            <w:r w:rsidRPr="009B6AAC">
              <w:t>July 2004</w:t>
            </w:r>
          </w:p>
        </w:tc>
        <w:tc>
          <w:tcPr>
            <w:tcW w:w="1845" w:type="dxa"/>
            <w:tcBorders>
              <w:top w:val="single" w:sz="4" w:space="0" w:color="auto"/>
              <w:bottom w:val="nil"/>
            </w:tcBorders>
            <w:shd w:val="clear" w:color="auto" w:fill="auto"/>
          </w:tcPr>
          <w:p w:rsidR="00D34FE3" w:rsidRPr="009B6AAC" w:rsidRDefault="00D34FE3" w:rsidP="00A9149C">
            <w:pPr>
              <w:pStyle w:val="ENoteTableText"/>
              <w:keepNext/>
            </w:pPr>
            <w:r w:rsidRPr="009B6AAC">
              <w:t>Sch</w:t>
            </w:r>
            <w:r w:rsidR="00880253" w:rsidRPr="009B6AAC">
              <w:t> </w:t>
            </w:r>
            <w:r w:rsidRPr="009B6AAC">
              <w:t>1 (items</w:t>
            </w:r>
            <w:r w:rsidR="009B6AAC">
              <w:t> </w:t>
            </w:r>
            <w:r w:rsidRPr="009B6AAC">
              <w:t xml:space="preserve">1–4, 6–8, 11, 14, 15, 20–25, 27–36, 38–41, 43, 44, 46–61, 64–74, 76, 77, 88–92, 92A, 93–102, </w:t>
            </w:r>
            <w:r w:rsidR="00B11253" w:rsidRPr="009B6AAC">
              <w:t xml:space="preserve">132A, </w:t>
            </w:r>
            <w:r w:rsidRPr="009B6AAC">
              <w:t>133–135): 10 Aug 2004</w:t>
            </w:r>
            <w:r w:rsidR="00E75FB5" w:rsidRPr="009B6AAC">
              <w:t xml:space="preserve"> (s 2(1) items</w:t>
            </w:r>
            <w:r w:rsidR="009B6AAC">
              <w:t> </w:t>
            </w:r>
            <w:r w:rsidR="00E75FB5" w:rsidRPr="009B6AAC">
              <w:t xml:space="preserve">2, 4, 7, 10, 15, </w:t>
            </w:r>
            <w:r w:rsidR="00E2231D" w:rsidRPr="009B6AAC">
              <w:t>17, 19, 21, 23, 25, 31)</w:t>
            </w:r>
            <w:r w:rsidR="00B11253" w:rsidRPr="009B6AAC">
              <w:br/>
              <w:t>Sch 1 (items</w:t>
            </w:r>
            <w:r w:rsidR="009B6AAC">
              <w:t> </w:t>
            </w:r>
            <w:r w:rsidR="00B11253" w:rsidRPr="009B6AAC">
              <w:t>5, 18A, 19, 42): repealed before commencing (s 2(1) items</w:t>
            </w:r>
            <w:r w:rsidR="009B6AAC">
              <w:t> </w:t>
            </w:r>
            <w:r w:rsidR="00B11253" w:rsidRPr="009B6AAC">
              <w:t>3, 14, 18)</w:t>
            </w:r>
          </w:p>
        </w:tc>
        <w:tc>
          <w:tcPr>
            <w:tcW w:w="1420" w:type="dxa"/>
            <w:tcBorders>
              <w:top w:val="single" w:sz="4" w:space="0" w:color="auto"/>
              <w:bottom w:val="nil"/>
            </w:tcBorders>
            <w:shd w:val="clear" w:color="auto" w:fill="auto"/>
          </w:tcPr>
          <w:p w:rsidR="00D34FE3" w:rsidRPr="009B6AAC" w:rsidRDefault="00D34FE3" w:rsidP="00A9149C">
            <w:pPr>
              <w:pStyle w:val="ENoteTableText"/>
              <w:keepNext/>
            </w:pPr>
            <w:r w:rsidRPr="009B6AAC">
              <w:t>Sch 1 (items</w:t>
            </w:r>
            <w:r w:rsidR="009B6AAC">
              <w:t> </w:t>
            </w:r>
            <w:r w:rsidR="00C71D76" w:rsidRPr="009B6AAC">
              <w:t>133–135)</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A9149C">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A9149C">
            <w:pPr>
              <w:pStyle w:val="ENoteTableText"/>
              <w:keepNext/>
            </w:pPr>
          </w:p>
        </w:tc>
        <w:tc>
          <w:tcPr>
            <w:tcW w:w="994" w:type="dxa"/>
            <w:tcBorders>
              <w:top w:val="nil"/>
              <w:bottom w:val="nil"/>
            </w:tcBorders>
            <w:shd w:val="clear" w:color="auto" w:fill="auto"/>
          </w:tcPr>
          <w:p w:rsidR="00D34FE3" w:rsidRPr="009B6AAC" w:rsidRDefault="00D34FE3" w:rsidP="00A9149C">
            <w:pPr>
              <w:pStyle w:val="ENoteTableText"/>
              <w:keepNext/>
            </w:pPr>
          </w:p>
        </w:tc>
        <w:tc>
          <w:tcPr>
            <w:tcW w:w="1845" w:type="dxa"/>
            <w:tcBorders>
              <w:top w:val="nil"/>
              <w:bottom w:val="nil"/>
            </w:tcBorders>
            <w:shd w:val="clear" w:color="auto" w:fill="auto"/>
          </w:tcPr>
          <w:p w:rsidR="00D34FE3" w:rsidRPr="009B6AAC" w:rsidRDefault="00D34FE3" w:rsidP="00A9149C">
            <w:pPr>
              <w:pStyle w:val="ENoteTableText"/>
              <w:keepNext/>
            </w:pPr>
          </w:p>
        </w:tc>
        <w:tc>
          <w:tcPr>
            <w:tcW w:w="1420" w:type="dxa"/>
            <w:tcBorders>
              <w:top w:val="nil"/>
              <w:bottom w:val="nil"/>
            </w:tcBorders>
            <w:shd w:val="clear" w:color="auto" w:fill="auto"/>
          </w:tcPr>
          <w:p w:rsidR="00D34FE3" w:rsidRPr="009B6AAC" w:rsidRDefault="00D34FE3" w:rsidP="00A9149C">
            <w:pPr>
              <w:pStyle w:val="ENoteTableText"/>
              <w:keepNext/>
            </w:pPr>
          </w:p>
        </w:tc>
      </w:tr>
      <w:tr w:rsidR="00D34FE3" w:rsidRPr="009B6AAC" w:rsidTr="004636AB">
        <w:trPr>
          <w:cantSplit/>
        </w:trPr>
        <w:tc>
          <w:tcPr>
            <w:tcW w:w="1843" w:type="dxa"/>
            <w:tcBorders>
              <w:top w:val="nil"/>
              <w:bottom w:val="nil"/>
            </w:tcBorders>
            <w:shd w:val="clear" w:color="auto" w:fill="auto"/>
          </w:tcPr>
          <w:p w:rsidR="00D34FE3" w:rsidRPr="009B6AAC" w:rsidRDefault="00D34FE3" w:rsidP="000B6053">
            <w:pPr>
              <w:pStyle w:val="ENoteTTi"/>
              <w:keepNext w:val="0"/>
            </w:pPr>
            <w:r w:rsidRPr="009B6AAC">
              <w:t>Electoral and Referendum Amendment (Prisoner Voting and Other Measures) Act 2004</w:t>
            </w:r>
          </w:p>
        </w:tc>
        <w:tc>
          <w:tcPr>
            <w:tcW w:w="993" w:type="dxa"/>
            <w:tcBorders>
              <w:top w:val="nil"/>
              <w:bottom w:val="nil"/>
            </w:tcBorders>
            <w:shd w:val="clear" w:color="auto" w:fill="auto"/>
          </w:tcPr>
          <w:p w:rsidR="00D34FE3" w:rsidRPr="009B6AAC" w:rsidRDefault="00D34FE3" w:rsidP="00A9149C">
            <w:pPr>
              <w:pStyle w:val="ENoteTableText"/>
              <w:keepNext/>
            </w:pPr>
            <w:r w:rsidRPr="009B6AAC">
              <w:t>123, 2004</w:t>
            </w:r>
          </w:p>
        </w:tc>
        <w:tc>
          <w:tcPr>
            <w:tcW w:w="994" w:type="dxa"/>
            <w:tcBorders>
              <w:top w:val="nil"/>
              <w:bottom w:val="nil"/>
            </w:tcBorders>
            <w:shd w:val="clear" w:color="auto" w:fill="auto"/>
          </w:tcPr>
          <w:p w:rsidR="00D34FE3" w:rsidRPr="009B6AAC" w:rsidRDefault="00D34FE3" w:rsidP="00A9149C">
            <w:pPr>
              <w:pStyle w:val="ENoteTableText"/>
              <w:keepNext/>
            </w:pPr>
            <w:smartTag w:uri="urn:schemas-microsoft-com:office:smarttags" w:element="date">
              <w:smartTagPr>
                <w:attr w:name="Month" w:val="8"/>
                <w:attr w:name="Day" w:val="16"/>
                <w:attr w:name="Year" w:val="2004"/>
              </w:smartTagPr>
              <w:r w:rsidRPr="009B6AAC">
                <w:t>16 Aug 2004</w:t>
              </w:r>
            </w:smartTag>
          </w:p>
        </w:tc>
        <w:tc>
          <w:tcPr>
            <w:tcW w:w="1845" w:type="dxa"/>
            <w:tcBorders>
              <w:top w:val="nil"/>
              <w:bottom w:val="nil"/>
            </w:tcBorders>
            <w:shd w:val="clear" w:color="auto" w:fill="auto"/>
          </w:tcPr>
          <w:p w:rsidR="00D34FE3" w:rsidRPr="009B6AAC" w:rsidRDefault="00D34FE3" w:rsidP="00A9149C">
            <w:pPr>
              <w:pStyle w:val="ENoteTableText"/>
              <w:keepNext/>
            </w:pPr>
            <w:r w:rsidRPr="009B6AAC">
              <w:t>Sch</w:t>
            </w:r>
            <w:r w:rsidR="00315418" w:rsidRPr="009B6AAC">
              <w:t> </w:t>
            </w:r>
            <w:r w:rsidRPr="009B6AAC">
              <w:t xml:space="preserve">3: </w:t>
            </w:r>
            <w:r w:rsidR="00FB46AC" w:rsidRPr="009B6AAC">
              <w:t>10 Aug 2004 (s 2(1) item</w:t>
            </w:r>
            <w:r w:rsidR="009B6AAC">
              <w:t> </w:t>
            </w:r>
            <w:r w:rsidR="00FB46AC" w:rsidRPr="009B6AAC">
              <w:t>9)</w:t>
            </w:r>
          </w:p>
        </w:tc>
        <w:tc>
          <w:tcPr>
            <w:tcW w:w="1420" w:type="dxa"/>
            <w:tcBorders>
              <w:top w:val="nil"/>
              <w:bottom w:val="nil"/>
            </w:tcBorders>
            <w:shd w:val="clear" w:color="auto" w:fill="auto"/>
          </w:tcPr>
          <w:p w:rsidR="00D34FE3" w:rsidRPr="009B6AAC" w:rsidRDefault="00D34FE3" w:rsidP="00A9149C">
            <w:pPr>
              <w:pStyle w:val="ENoteTableText"/>
              <w:keepNext/>
            </w:pPr>
            <w:r w:rsidRPr="009B6AAC">
              <w:t>—</w:t>
            </w: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A9149C">
            <w:pPr>
              <w:pStyle w:val="ENoteTTi"/>
              <w:keepNext w:val="0"/>
            </w:pPr>
            <w:r w:rsidRPr="009B6AAC">
              <w:lastRenderedPageBreak/>
              <w:t>Electoral and Referendum Amendment (Electoral Integrity and Other Measures) Act 2006</w:t>
            </w:r>
          </w:p>
        </w:tc>
        <w:tc>
          <w:tcPr>
            <w:tcW w:w="993" w:type="dxa"/>
            <w:tcBorders>
              <w:top w:val="nil"/>
              <w:bottom w:val="single" w:sz="4" w:space="0" w:color="auto"/>
            </w:tcBorders>
            <w:shd w:val="clear" w:color="auto" w:fill="auto"/>
          </w:tcPr>
          <w:p w:rsidR="00D34FE3" w:rsidRPr="009B6AAC" w:rsidRDefault="00D34FE3" w:rsidP="00C64E2A">
            <w:pPr>
              <w:pStyle w:val="ENoteTableText"/>
            </w:pPr>
            <w:r w:rsidRPr="009B6AAC">
              <w:t>65, 2006</w:t>
            </w:r>
          </w:p>
        </w:tc>
        <w:tc>
          <w:tcPr>
            <w:tcW w:w="994" w:type="dxa"/>
            <w:tcBorders>
              <w:top w:val="nil"/>
              <w:bottom w:val="single" w:sz="4" w:space="0" w:color="auto"/>
            </w:tcBorders>
            <w:shd w:val="clear" w:color="auto" w:fill="auto"/>
          </w:tcPr>
          <w:p w:rsidR="00D34FE3" w:rsidRPr="009B6AAC" w:rsidRDefault="00D34FE3" w:rsidP="00C64E2A">
            <w:pPr>
              <w:pStyle w:val="ENoteTableText"/>
            </w:pPr>
            <w:r w:rsidRPr="009B6AAC">
              <w:t>22</w:t>
            </w:r>
            <w:r w:rsidR="009B6AAC">
              <w:t> </w:t>
            </w:r>
            <w:r w:rsidRPr="009B6AAC">
              <w:t>June 2006</w:t>
            </w:r>
          </w:p>
        </w:tc>
        <w:tc>
          <w:tcPr>
            <w:tcW w:w="1845" w:type="dxa"/>
            <w:tcBorders>
              <w:top w:val="nil"/>
              <w:bottom w:val="single" w:sz="4" w:space="0" w:color="auto"/>
            </w:tcBorders>
            <w:shd w:val="clear" w:color="auto" w:fill="auto"/>
          </w:tcPr>
          <w:p w:rsidR="00D34FE3" w:rsidRPr="009B6AAC" w:rsidRDefault="00D34FE3" w:rsidP="00E75FB5">
            <w:pPr>
              <w:pStyle w:val="ENoteTableText"/>
            </w:pPr>
            <w:r w:rsidRPr="009B6AAC">
              <w:t>Sch</w:t>
            </w:r>
            <w:r w:rsidR="00880253" w:rsidRPr="009B6AAC">
              <w:t> </w:t>
            </w:r>
            <w:r w:rsidRPr="009B6AAC">
              <w:t>1 (items</w:t>
            </w:r>
            <w:r w:rsidR="009B6AAC">
              <w:t> </w:t>
            </w:r>
            <w:r w:rsidRPr="009B6AAC">
              <w:t xml:space="preserve">100, 101): </w:t>
            </w:r>
            <w:r w:rsidR="00E75FB5" w:rsidRPr="009B6AAC">
              <w:t>22</w:t>
            </w:r>
            <w:r w:rsidR="009B6AAC">
              <w:t> </w:t>
            </w:r>
            <w:r w:rsidR="00E75FB5" w:rsidRPr="009B6AAC">
              <w:t>June 2006 (s 2(1) item</w:t>
            </w:r>
            <w:r w:rsidR="009B6AAC">
              <w:t> </w:t>
            </w:r>
            <w:r w:rsidR="00E75FB5" w:rsidRPr="009B6AAC">
              <w:t>14)</w:t>
            </w:r>
          </w:p>
        </w:tc>
        <w:tc>
          <w:tcPr>
            <w:tcW w:w="1420" w:type="dxa"/>
            <w:tcBorders>
              <w:top w:val="nil"/>
              <w:bottom w:val="single" w:sz="4" w:space="0" w:color="auto"/>
            </w:tcBorders>
            <w:shd w:val="clear" w:color="auto" w:fill="auto"/>
          </w:tcPr>
          <w:p w:rsidR="00D34FE3" w:rsidRPr="009B6AAC" w:rsidRDefault="00D34FE3" w:rsidP="00C64E2A">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(Prisoner Voting and Other Measures) Act 2004</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123, 2004</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8"/>
                <w:attr w:name="Day" w:val="16"/>
                <w:attr w:name="Year" w:val="2004"/>
              </w:smartTagPr>
              <w:r w:rsidRPr="009B6AAC">
                <w:t>16 Aug 2004</w:t>
              </w:r>
            </w:smartTag>
          </w:p>
        </w:tc>
        <w:tc>
          <w:tcPr>
            <w:tcW w:w="1845" w:type="dxa"/>
            <w:tcBorders>
              <w:top w:val="single" w:sz="4" w:space="0" w:color="auto"/>
              <w:bottom w:val="single" w:sz="4" w:space="0" w:color="auto"/>
            </w:tcBorders>
            <w:shd w:val="clear" w:color="auto" w:fill="auto"/>
          </w:tcPr>
          <w:p w:rsidR="00D34FE3" w:rsidRPr="009B6AAC" w:rsidRDefault="00D34FE3" w:rsidP="00F2133C">
            <w:pPr>
              <w:pStyle w:val="ENoteTableText"/>
            </w:pPr>
            <w:r w:rsidRPr="009B6AAC">
              <w:t>Sch</w:t>
            </w:r>
            <w:r w:rsidR="00315418" w:rsidRPr="009B6AAC">
              <w:t> </w:t>
            </w:r>
            <w:r w:rsidRPr="009B6AAC">
              <w:t>1 (items</w:t>
            </w:r>
            <w:r w:rsidR="009B6AAC">
              <w:t> </w:t>
            </w:r>
            <w:r w:rsidRPr="009B6AAC">
              <w:t xml:space="preserve">1–5): </w:t>
            </w:r>
            <w:r w:rsidR="00C66421" w:rsidRPr="009B6AAC">
              <w:t>10 Aug 2004 (s 2(1) items</w:t>
            </w:r>
            <w:r w:rsidR="009B6AAC">
              <w:t> </w:t>
            </w:r>
            <w:r w:rsidR="00C66421" w:rsidRPr="009B6AAC">
              <w:t>2–6)</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Administrative Appeals Tribunal Amendment Act 2005</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38, 2005</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4"/>
                <w:attr w:name="Day" w:val="1"/>
                <w:attr w:name="Year" w:val="2005"/>
              </w:smartTagPr>
              <w:r w:rsidRPr="009B6AAC">
                <w:t>1 Apr 2005</w:t>
              </w:r>
            </w:smartTag>
          </w:p>
        </w:tc>
        <w:tc>
          <w:tcPr>
            <w:tcW w:w="1845" w:type="dxa"/>
            <w:tcBorders>
              <w:top w:val="single" w:sz="4" w:space="0" w:color="auto"/>
              <w:bottom w:val="single" w:sz="4" w:space="0" w:color="auto"/>
            </w:tcBorders>
            <w:shd w:val="clear" w:color="auto" w:fill="auto"/>
          </w:tcPr>
          <w:p w:rsidR="00D34FE3" w:rsidRPr="009B6AAC" w:rsidRDefault="00D34FE3" w:rsidP="00F2133C">
            <w:pPr>
              <w:pStyle w:val="ENoteTableText"/>
            </w:pPr>
            <w:r w:rsidRPr="009B6AAC">
              <w:t>Sch</w:t>
            </w:r>
            <w:r w:rsidR="00315418" w:rsidRPr="009B6AAC">
              <w:t> </w:t>
            </w:r>
            <w:r w:rsidRPr="009B6AAC">
              <w:t>1 (item</w:t>
            </w:r>
            <w:r w:rsidR="009B6AAC">
              <w:t> </w:t>
            </w:r>
            <w:r w:rsidRPr="009B6AAC">
              <w:t>206): 16</w:t>
            </w:r>
            <w:r w:rsidR="009B6AAC">
              <w:t> </w:t>
            </w:r>
            <w:r w:rsidRPr="009B6AAC">
              <w:t>May 2005</w:t>
            </w:r>
            <w:r w:rsidR="00F031F0" w:rsidRPr="009B6AAC">
              <w:t xml:space="preserve"> (s 2(1) item</w:t>
            </w:r>
            <w:r w:rsidR="009B6AAC">
              <w:t> </w:t>
            </w:r>
            <w:r w:rsidR="00F031F0" w:rsidRPr="009B6AAC">
              <w:t>6)</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CC6149">
            <w:pPr>
              <w:pStyle w:val="ENoteTableText"/>
              <w:keepNext/>
            </w:pPr>
            <w:r w:rsidRPr="009B6AAC">
              <w:t>Electoral and Referendum Amendment (Electoral Integrity and Other Measures) Act 2006</w:t>
            </w:r>
          </w:p>
        </w:tc>
        <w:tc>
          <w:tcPr>
            <w:tcW w:w="993" w:type="dxa"/>
            <w:tcBorders>
              <w:top w:val="single" w:sz="4" w:space="0" w:color="auto"/>
              <w:bottom w:val="nil"/>
            </w:tcBorders>
            <w:shd w:val="clear" w:color="auto" w:fill="auto"/>
          </w:tcPr>
          <w:p w:rsidR="00D34FE3" w:rsidRPr="009B6AAC" w:rsidRDefault="00D34FE3" w:rsidP="00CC6149">
            <w:pPr>
              <w:pStyle w:val="ENoteTableText"/>
              <w:keepNext/>
            </w:pPr>
            <w:r w:rsidRPr="009B6AAC">
              <w:t>65, 2006</w:t>
            </w:r>
          </w:p>
        </w:tc>
        <w:tc>
          <w:tcPr>
            <w:tcW w:w="994" w:type="dxa"/>
            <w:tcBorders>
              <w:top w:val="single" w:sz="4" w:space="0" w:color="auto"/>
              <w:bottom w:val="nil"/>
            </w:tcBorders>
            <w:shd w:val="clear" w:color="auto" w:fill="auto"/>
          </w:tcPr>
          <w:p w:rsidR="00D34FE3" w:rsidRPr="009B6AAC" w:rsidRDefault="00D34FE3" w:rsidP="00CC6149">
            <w:pPr>
              <w:pStyle w:val="ENoteTableText"/>
              <w:keepNext/>
            </w:pPr>
            <w:r w:rsidRPr="009B6AAC">
              <w:t>22</w:t>
            </w:r>
            <w:r w:rsidR="009B6AAC">
              <w:t> </w:t>
            </w:r>
            <w:r w:rsidRPr="009B6AAC">
              <w:t>June 2006</w:t>
            </w:r>
          </w:p>
        </w:tc>
        <w:tc>
          <w:tcPr>
            <w:tcW w:w="1845" w:type="dxa"/>
            <w:tcBorders>
              <w:top w:val="single" w:sz="4" w:space="0" w:color="auto"/>
              <w:bottom w:val="nil"/>
            </w:tcBorders>
            <w:shd w:val="clear" w:color="auto" w:fill="auto"/>
          </w:tcPr>
          <w:p w:rsidR="00D34FE3" w:rsidRPr="009B6AAC" w:rsidRDefault="00D34FE3" w:rsidP="00CC6149">
            <w:pPr>
              <w:pStyle w:val="ENoteTableText"/>
              <w:keepNext/>
            </w:pPr>
            <w:r w:rsidRPr="009B6AAC">
              <w:t>Sch</w:t>
            </w:r>
            <w:r w:rsidR="00880253" w:rsidRPr="009B6AAC">
              <w:t> </w:t>
            </w:r>
            <w:r w:rsidRPr="009B6AAC">
              <w:t>1 (items</w:t>
            </w:r>
            <w:r w:rsidR="009B6AAC">
              <w:t> </w:t>
            </w:r>
            <w:r w:rsidRPr="009B6AAC">
              <w:t>1–16, 20, 24, 28, 36, 39–91, 93–99), Sch</w:t>
            </w:r>
            <w:r w:rsidR="00880253" w:rsidRPr="009B6AAC">
              <w:t> </w:t>
            </w:r>
            <w:r w:rsidRPr="009B6AAC">
              <w:t>2 (item</w:t>
            </w:r>
            <w:r w:rsidR="009B6AAC">
              <w:t> </w:t>
            </w:r>
            <w:r w:rsidRPr="009B6AAC">
              <w:t>28) and Sch</w:t>
            </w:r>
            <w:r w:rsidR="00880253" w:rsidRPr="009B6AAC">
              <w:t> </w:t>
            </w:r>
            <w:r w:rsidRPr="009B6AAC">
              <w:t xml:space="preserve">3: </w:t>
            </w:r>
            <w:r w:rsidR="00F031F0" w:rsidRPr="009B6AAC">
              <w:t>22</w:t>
            </w:r>
            <w:r w:rsidR="009B6AAC">
              <w:t> </w:t>
            </w:r>
            <w:r w:rsidR="00F031F0" w:rsidRPr="009B6AAC">
              <w:t>June 2006 (s 2(1) items</w:t>
            </w:r>
            <w:r w:rsidR="009B6AAC">
              <w:t> </w:t>
            </w:r>
            <w:r w:rsidR="00F031F0" w:rsidRPr="009B6AAC">
              <w:t>2, 4, 6, 8, 10, 12, 14, 20, 22)</w:t>
            </w:r>
            <w:r w:rsidRPr="009B6AAC">
              <w:br/>
              <w:t>Sch</w:t>
            </w:r>
            <w:r w:rsidR="00880253" w:rsidRPr="009B6AAC">
              <w:t> </w:t>
            </w:r>
            <w:r w:rsidRPr="009B6AAC">
              <w:t>1 (items</w:t>
            </w:r>
            <w:r w:rsidR="009B6AAC">
              <w:t> </w:t>
            </w:r>
            <w:r w:rsidRPr="009B6AAC">
              <w:t>17–19</w:t>
            </w:r>
            <w:r w:rsidR="00F031F0" w:rsidRPr="009B6AAC">
              <w:t>, 21–23, 25–27, 29–35</w:t>
            </w:r>
            <w:r w:rsidRPr="009B6AAC">
              <w:t xml:space="preserve">): 21 Nov 2006 </w:t>
            </w:r>
            <w:r w:rsidR="00F031F0" w:rsidRPr="009B6AAC">
              <w:t>(s 2(1) items</w:t>
            </w:r>
            <w:r w:rsidR="009B6AAC">
              <w:t> </w:t>
            </w:r>
            <w:r w:rsidR="00F031F0" w:rsidRPr="009B6AAC">
              <w:t>3, 5, 7, 9)</w:t>
            </w:r>
            <w:r w:rsidRPr="009B6AAC">
              <w:br/>
              <w:t>Sch</w:t>
            </w:r>
            <w:r w:rsidR="00880253" w:rsidRPr="009B6AAC">
              <w:t> </w:t>
            </w:r>
            <w:r w:rsidRPr="009B6AAC">
              <w:t>1 (items</w:t>
            </w:r>
            <w:r w:rsidR="009B6AAC">
              <w:t> </w:t>
            </w:r>
            <w:r w:rsidRPr="009B6AAC">
              <w:t>37, 38, 92): 1</w:t>
            </w:r>
            <w:r w:rsidR="009B6AAC">
              <w:t> </w:t>
            </w:r>
            <w:r w:rsidRPr="009B6AAC">
              <w:t xml:space="preserve">July 2007 </w:t>
            </w:r>
            <w:r w:rsidR="00F031F0" w:rsidRPr="009B6AAC">
              <w:t>(s 2(1) items</w:t>
            </w:r>
            <w:r w:rsidR="009B6AAC">
              <w:t> </w:t>
            </w:r>
            <w:r w:rsidR="00F031F0" w:rsidRPr="009B6AAC">
              <w:t>11, 13)</w:t>
            </w:r>
            <w:r w:rsidRPr="009B6AAC">
              <w:br/>
              <w:t>Sch</w:t>
            </w:r>
            <w:r w:rsidR="00880253" w:rsidRPr="009B6AAC">
              <w:t> </w:t>
            </w:r>
            <w:r w:rsidRPr="009B6AAC">
              <w:t>2 (items</w:t>
            </w:r>
            <w:r w:rsidR="009B6AAC">
              <w:t> </w:t>
            </w:r>
            <w:r w:rsidRPr="009B6AAC">
              <w:t>1–27, 29): 8 Dec 2005</w:t>
            </w:r>
            <w:r w:rsidR="00F031F0" w:rsidRPr="009B6AAC">
              <w:t xml:space="preserve"> (s 2(1) items</w:t>
            </w:r>
            <w:r w:rsidR="009B6AAC">
              <w:t> </w:t>
            </w:r>
            <w:r w:rsidR="00F031F0" w:rsidRPr="009B6AAC">
              <w:t>19, 21)</w:t>
            </w:r>
          </w:p>
        </w:tc>
        <w:tc>
          <w:tcPr>
            <w:tcW w:w="1420" w:type="dxa"/>
            <w:tcBorders>
              <w:top w:val="single" w:sz="4" w:space="0" w:color="auto"/>
              <w:bottom w:val="nil"/>
            </w:tcBorders>
            <w:shd w:val="clear" w:color="auto" w:fill="auto"/>
          </w:tcPr>
          <w:p w:rsidR="00D34FE3" w:rsidRPr="009B6AAC" w:rsidRDefault="00D34FE3" w:rsidP="00CC6149">
            <w:pPr>
              <w:pStyle w:val="ENoteTableText"/>
              <w:keepNext/>
            </w:pPr>
            <w:r w:rsidRPr="009B6AAC">
              <w:t>Sch 1 (items</w:t>
            </w:r>
            <w:r w:rsidR="009B6AAC">
              <w:t> </w:t>
            </w:r>
            <w:r w:rsidRPr="009B6AAC">
              <w:t>7, 16, 85), Sch 2 (item</w:t>
            </w:r>
            <w:r w:rsidR="009B6AAC">
              <w:t> </w:t>
            </w:r>
            <w:r w:rsidRPr="009B6AAC">
              <w:t>29) and Sch 3</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CC6149">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CC6149">
            <w:pPr>
              <w:pStyle w:val="ENoteTableText"/>
              <w:keepNext/>
            </w:pPr>
          </w:p>
        </w:tc>
        <w:tc>
          <w:tcPr>
            <w:tcW w:w="994" w:type="dxa"/>
            <w:tcBorders>
              <w:top w:val="nil"/>
              <w:bottom w:val="nil"/>
            </w:tcBorders>
            <w:shd w:val="clear" w:color="auto" w:fill="auto"/>
          </w:tcPr>
          <w:p w:rsidR="00D34FE3" w:rsidRPr="009B6AAC" w:rsidRDefault="00D34FE3" w:rsidP="00CC6149">
            <w:pPr>
              <w:pStyle w:val="ENoteTableText"/>
              <w:keepNext/>
            </w:pPr>
          </w:p>
        </w:tc>
        <w:tc>
          <w:tcPr>
            <w:tcW w:w="1845" w:type="dxa"/>
            <w:tcBorders>
              <w:top w:val="nil"/>
              <w:bottom w:val="nil"/>
            </w:tcBorders>
            <w:shd w:val="clear" w:color="auto" w:fill="auto"/>
          </w:tcPr>
          <w:p w:rsidR="00D34FE3" w:rsidRPr="009B6AAC" w:rsidRDefault="00D34FE3" w:rsidP="00CC6149">
            <w:pPr>
              <w:pStyle w:val="ENoteTableText"/>
              <w:keepNext/>
            </w:pPr>
          </w:p>
        </w:tc>
        <w:tc>
          <w:tcPr>
            <w:tcW w:w="1420" w:type="dxa"/>
            <w:tcBorders>
              <w:top w:val="nil"/>
              <w:bottom w:val="nil"/>
            </w:tcBorders>
            <w:shd w:val="clear" w:color="auto" w:fill="auto"/>
          </w:tcPr>
          <w:p w:rsidR="00D34FE3" w:rsidRPr="009B6AAC" w:rsidRDefault="00D34FE3" w:rsidP="00CC6149">
            <w:pPr>
              <w:pStyle w:val="ENoteTableText"/>
              <w:keepN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4F7050">
            <w:pPr>
              <w:pStyle w:val="ENoteTTi"/>
              <w:keepNext w:val="0"/>
            </w:pPr>
            <w:r w:rsidRPr="009B6AAC">
              <w:t>Statute Law Revision Act 2008</w:t>
            </w:r>
          </w:p>
        </w:tc>
        <w:tc>
          <w:tcPr>
            <w:tcW w:w="993" w:type="dxa"/>
            <w:tcBorders>
              <w:top w:val="nil"/>
              <w:bottom w:val="single" w:sz="4" w:space="0" w:color="auto"/>
            </w:tcBorders>
            <w:shd w:val="clear" w:color="auto" w:fill="auto"/>
          </w:tcPr>
          <w:p w:rsidR="00D34FE3" w:rsidRPr="009B6AAC" w:rsidRDefault="00D34FE3" w:rsidP="00C64E2A">
            <w:pPr>
              <w:pStyle w:val="ENoteTableText"/>
            </w:pPr>
            <w:r w:rsidRPr="009B6AAC">
              <w:t>73, 2008</w:t>
            </w:r>
          </w:p>
        </w:tc>
        <w:tc>
          <w:tcPr>
            <w:tcW w:w="994" w:type="dxa"/>
            <w:tcBorders>
              <w:top w:val="nil"/>
              <w:bottom w:val="single" w:sz="4" w:space="0" w:color="auto"/>
            </w:tcBorders>
            <w:shd w:val="clear" w:color="auto" w:fill="auto"/>
          </w:tcPr>
          <w:p w:rsidR="00D34FE3" w:rsidRPr="009B6AAC" w:rsidRDefault="00D34FE3" w:rsidP="00C64E2A">
            <w:pPr>
              <w:pStyle w:val="ENoteTableText"/>
            </w:pPr>
            <w:r w:rsidRPr="009B6AAC">
              <w:t>3</w:t>
            </w:r>
            <w:r w:rsidR="009B6AAC">
              <w:t> </w:t>
            </w:r>
            <w:r w:rsidRPr="009B6AAC">
              <w:t>July 2008</w:t>
            </w:r>
          </w:p>
        </w:tc>
        <w:tc>
          <w:tcPr>
            <w:tcW w:w="1845" w:type="dxa"/>
            <w:tcBorders>
              <w:top w:val="nil"/>
              <w:bottom w:val="single" w:sz="4" w:space="0" w:color="auto"/>
            </w:tcBorders>
            <w:shd w:val="clear" w:color="auto" w:fill="auto"/>
          </w:tcPr>
          <w:p w:rsidR="00D34FE3" w:rsidRPr="009B6AAC" w:rsidRDefault="00D34FE3" w:rsidP="00F031F0">
            <w:pPr>
              <w:pStyle w:val="ENoteTableText"/>
            </w:pPr>
            <w:r w:rsidRPr="009B6AAC">
              <w:t>Sch</w:t>
            </w:r>
            <w:r w:rsidR="00880253" w:rsidRPr="009B6AAC">
              <w:t> </w:t>
            </w:r>
            <w:r w:rsidRPr="009B6AAC">
              <w:t>2 (items</w:t>
            </w:r>
            <w:r w:rsidR="009B6AAC">
              <w:t> </w:t>
            </w:r>
            <w:r w:rsidRPr="009B6AAC">
              <w:t>6, 7, 10, 11): 15</w:t>
            </w:r>
            <w:r w:rsidR="0010646A" w:rsidRPr="009B6AAC">
              <w:t xml:space="preserve"> </w:t>
            </w:r>
            <w:r w:rsidRPr="009B6AAC">
              <w:t xml:space="preserve">Mar 2007 </w:t>
            </w:r>
            <w:r w:rsidR="008B17AB" w:rsidRPr="009B6AAC">
              <w:t>(s 2(1) item</w:t>
            </w:r>
            <w:r w:rsidR="009B6AAC">
              <w:t> </w:t>
            </w:r>
            <w:r w:rsidR="00F031F0" w:rsidRPr="009B6AAC">
              <w:t>49)</w:t>
            </w:r>
          </w:p>
        </w:tc>
        <w:tc>
          <w:tcPr>
            <w:tcW w:w="1420" w:type="dxa"/>
            <w:tcBorders>
              <w:top w:val="nil"/>
              <w:bottom w:val="single" w:sz="4" w:space="0" w:color="auto"/>
            </w:tcBorders>
            <w:shd w:val="clear" w:color="auto" w:fill="auto"/>
          </w:tcPr>
          <w:p w:rsidR="00D34FE3" w:rsidRPr="009B6AAC" w:rsidRDefault="00D34FE3" w:rsidP="00C64E2A">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C64E2A">
            <w:pPr>
              <w:pStyle w:val="ENoteTableText"/>
            </w:pPr>
            <w:r w:rsidRPr="009B6AAC">
              <w:lastRenderedPageBreak/>
              <w:t>Anti</w:t>
            </w:r>
            <w:r w:rsidR="009B6AAC">
              <w:noBreakHyphen/>
            </w:r>
            <w:r w:rsidRPr="009B6AAC">
              <w:t>Money Laundering and Counter</w:t>
            </w:r>
            <w:r w:rsidR="009B6AAC">
              <w:noBreakHyphen/>
            </w:r>
            <w:r w:rsidRPr="009B6AAC">
              <w:t>Terrorism Financing (Transitional Provisions and Consequential Amendments) Act 2006</w:t>
            </w:r>
          </w:p>
        </w:tc>
        <w:tc>
          <w:tcPr>
            <w:tcW w:w="993" w:type="dxa"/>
            <w:tcBorders>
              <w:top w:val="single" w:sz="4" w:space="0" w:color="auto"/>
              <w:bottom w:val="single" w:sz="4" w:space="0" w:color="auto"/>
            </w:tcBorders>
            <w:shd w:val="clear" w:color="auto" w:fill="auto"/>
          </w:tcPr>
          <w:p w:rsidR="00D34FE3" w:rsidRPr="009B6AAC" w:rsidRDefault="00D34FE3" w:rsidP="00C64E2A">
            <w:pPr>
              <w:pStyle w:val="ENoteTableText"/>
            </w:pPr>
            <w:r w:rsidRPr="009B6AAC">
              <w:t>170, 2006</w:t>
            </w:r>
          </w:p>
        </w:tc>
        <w:tc>
          <w:tcPr>
            <w:tcW w:w="994" w:type="dxa"/>
            <w:tcBorders>
              <w:top w:val="single" w:sz="4" w:space="0" w:color="auto"/>
              <w:bottom w:val="single" w:sz="4" w:space="0" w:color="auto"/>
            </w:tcBorders>
            <w:shd w:val="clear" w:color="auto" w:fill="auto"/>
          </w:tcPr>
          <w:p w:rsidR="00D34FE3" w:rsidRPr="009B6AAC" w:rsidRDefault="00D34FE3" w:rsidP="00C64E2A">
            <w:pPr>
              <w:pStyle w:val="ENoteTableText"/>
            </w:pPr>
            <w:smartTag w:uri="urn:schemas-microsoft-com:office:smarttags" w:element="date">
              <w:smartTagPr>
                <w:attr w:name="Month" w:val="12"/>
                <w:attr w:name="Day" w:val="12"/>
                <w:attr w:name="Year" w:val="2006"/>
              </w:smartTagPr>
              <w:r w:rsidRPr="009B6AAC">
                <w:t>12 Dec 2006</w:t>
              </w:r>
            </w:smartTag>
          </w:p>
        </w:tc>
        <w:tc>
          <w:tcPr>
            <w:tcW w:w="1845" w:type="dxa"/>
            <w:tcBorders>
              <w:top w:val="single" w:sz="4" w:space="0" w:color="auto"/>
              <w:bottom w:val="single" w:sz="4" w:space="0" w:color="auto"/>
            </w:tcBorders>
            <w:shd w:val="clear" w:color="auto" w:fill="auto"/>
          </w:tcPr>
          <w:p w:rsidR="00D34FE3" w:rsidRPr="009B6AAC" w:rsidRDefault="00D34FE3" w:rsidP="005376B4">
            <w:pPr>
              <w:pStyle w:val="ENoteTableText"/>
            </w:pPr>
            <w:r w:rsidRPr="009B6AAC">
              <w:t>Sch</w:t>
            </w:r>
            <w:r w:rsidR="00880253" w:rsidRPr="009B6AAC">
              <w:t> </w:t>
            </w:r>
            <w:r w:rsidRPr="009B6AAC">
              <w:t>1 (items</w:t>
            </w:r>
            <w:r w:rsidR="009B6AAC">
              <w:t> </w:t>
            </w:r>
            <w:r w:rsidRPr="009B6AAC">
              <w:t xml:space="preserve">13–17): </w:t>
            </w:r>
            <w:smartTag w:uri="urn:schemas-microsoft-com:office:smarttags" w:element="date">
              <w:smartTagPr>
                <w:attr w:name="Month" w:val="12"/>
                <w:attr w:name="Day" w:val="13"/>
                <w:attr w:name="Year" w:val="2006"/>
              </w:smartTagPr>
              <w:r w:rsidRPr="009B6AAC">
                <w:t>13 Dec 2006</w:t>
              </w:r>
            </w:smartTag>
            <w:r w:rsidRPr="009B6AAC">
              <w:t xml:space="preserve"> </w:t>
            </w:r>
            <w:r w:rsidR="008B17AB" w:rsidRPr="009B6AAC">
              <w:t>(s 2(1) item</w:t>
            </w:r>
            <w:r w:rsidR="009B6AAC">
              <w:t> </w:t>
            </w:r>
            <w:r w:rsidR="005376B4" w:rsidRPr="009B6AAC">
              <w:t>4</w:t>
            </w:r>
            <w:r w:rsidR="008B17AB" w:rsidRPr="009B6AAC">
              <w:t>)</w:t>
            </w:r>
          </w:p>
        </w:tc>
        <w:tc>
          <w:tcPr>
            <w:tcW w:w="1420" w:type="dxa"/>
            <w:tcBorders>
              <w:top w:val="single" w:sz="4" w:space="0" w:color="auto"/>
              <w:bottom w:val="single" w:sz="4" w:space="0" w:color="auto"/>
            </w:tcBorders>
            <w:shd w:val="clear" w:color="auto" w:fill="auto"/>
          </w:tcPr>
          <w:p w:rsidR="00D34FE3" w:rsidRPr="009B6AAC" w:rsidRDefault="00D34FE3" w:rsidP="00C64E2A">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C64E2A">
            <w:pPr>
              <w:pStyle w:val="ENoteTableText"/>
            </w:pPr>
            <w:r w:rsidRPr="009B6AAC">
              <w:t>Australian Citizenship (Transitionals and Consequentials) Act 2007</w:t>
            </w:r>
          </w:p>
        </w:tc>
        <w:tc>
          <w:tcPr>
            <w:tcW w:w="993" w:type="dxa"/>
            <w:tcBorders>
              <w:top w:val="single" w:sz="4" w:space="0" w:color="auto"/>
              <w:bottom w:val="single" w:sz="4" w:space="0" w:color="auto"/>
            </w:tcBorders>
            <w:shd w:val="clear" w:color="auto" w:fill="auto"/>
          </w:tcPr>
          <w:p w:rsidR="00D34FE3" w:rsidRPr="009B6AAC" w:rsidRDefault="00D34FE3" w:rsidP="00C64E2A">
            <w:pPr>
              <w:pStyle w:val="ENoteTableText"/>
            </w:pPr>
            <w:r w:rsidRPr="009B6AAC">
              <w:t>21, 2007</w:t>
            </w:r>
          </w:p>
        </w:tc>
        <w:tc>
          <w:tcPr>
            <w:tcW w:w="994" w:type="dxa"/>
            <w:tcBorders>
              <w:top w:val="single" w:sz="4" w:space="0" w:color="auto"/>
              <w:bottom w:val="single" w:sz="4" w:space="0" w:color="auto"/>
            </w:tcBorders>
            <w:shd w:val="clear" w:color="auto" w:fill="auto"/>
          </w:tcPr>
          <w:p w:rsidR="00D34FE3" w:rsidRPr="009B6AAC" w:rsidRDefault="00D34FE3" w:rsidP="00C64E2A">
            <w:pPr>
              <w:pStyle w:val="ENoteTableText"/>
            </w:pPr>
            <w:smartTag w:uri="urn:schemas-microsoft-com:office:smarttags" w:element="date">
              <w:smartTagPr>
                <w:attr w:name="Month" w:val="3"/>
                <w:attr w:name="Day" w:val="15"/>
                <w:attr w:name="Year" w:val="2007"/>
              </w:smartTagPr>
              <w:r w:rsidRPr="009B6AAC">
                <w:t>15 Mar 2007</w:t>
              </w:r>
            </w:smartTag>
          </w:p>
        </w:tc>
        <w:tc>
          <w:tcPr>
            <w:tcW w:w="1845" w:type="dxa"/>
            <w:tcBorders>
              <w:top w:val="single" w:sz="4" w:space="0" w:color="auto"/>
              <w:bottom w:val="single" w:sz="4" w:space="0" w:color="auto"/>
            </w:tcBorders>
            <w:shd w:val="clear" w:color="auto" w:fill="auto"/>
          </w:tcPr>
          <w:p w:rsidR="00D34FE3" w:rsidRPr="009B6AAC" w:rsidRDefault="008B17AB" w:rsidP="00C64E2A">
            <w:pPr>
              <w:pStyle w:val="ENoteTableText"/>
            </w:pPr>
            <w:r w:rsidRPr="009B6AAC">
              <w:t>Sch 1 (items</w:t>
            </w:r>
            <w:r w:rsidR="009B6AAC">
              <w:t> </w:t>
            </w:r>
            <w:r w:rsidRPr="009B6AAC">
              <w:t>9–16) and Sch 3 (items</w:t>
            </w:r>
            <w:r w:rsidR="009B6AAC">
              <w:t> </w:t>
            </w:r>
            <w:r w:rsidRPr="009B6AAC">
              <w:t>14, 18): 1</w:t>
            </w:r>
            <w:r w:rsidR="009B6AAC">
              <w:t> </w:t>
            </w:r>
            <w:r w:rsidRPr="009B6AAC">
              <w:t>July 2007 (s 2(1) item</w:t>
            </w:r>
            <w:r w:rsidR="009B6AAC">
              <w:t> </w:t>
            </w:r>
            <w:r w:rsidRPr="009B6AAC">
              <w:t>2)</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3 (items</w:t>
            </w:r>
            <w:r w:rsidR="009B6AAC">
              <w:t> </w:t>
            </w:r>
            <w:r w:rsidRPr="009B6AAC">
              <w:t>14, 18)</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Legislation Amendment Act 2007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22, 2007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3"/>
                <w:attr w:name="Day" w:val="15"/>
                <w:attr w:name="Year" w:val="2007"/>
              </w:smartTagPr>
              <w:r w:rsidRPr="009B6AAC">
                <w:t>15 Mar 2007</w:t>
              </w:r>
            </w:smartTag>
          </w:p>
        </w:tc>
        <w:tc>
          <w:tcPr>
            <w:tcW w:w="1845" w:type="dxa"/>
            <w:tcBorders>
              <w:top w:val="single" w:sz="4" w:space="0" w:color="auto"/>
              <w:bottom w:val="single" w:sz="4" w:space="0" w:color="auto"/>
            </w:tcBorders>
            <w:shd w:val="clear" w:color="auto" w:fill="auto"/>
          </w:tcPr>
          <w:p w:rsidR="00D34FE3" w:rsidRPr="009B6AAC" w:rsidRDefault="006C4927" w:rsidP="008B17AB">
            <w:pPr>
              <w:pStyle w:val="ENoteTableText"/>
              <w:rPr>
                <w:sz w:val="18"/>
              </w:rPr>
            </w:pPr>
            <w:r w:rsidRPr="009B6AAC">
              <w:t>Sch 1 (items</w:t>
            </w:r>
            <w:r w:rsidR="009B6AAC">
              <w:t> </w:t>
            </w:r>
            <w:r w:rsidRPr="009B6AAC">
              <w:t>1–24)</w:t>
            </w:r>
            <w:r w:rsidR="008B17AB" w:rsidRPr="009B6AAC">
              <w:t>, Sch 2 (item</w:t>
            </w:r>
            <w:r w:rsidR="009B6AAC">
              <w:t> </w:t>
            </w:r>
            <w:r w:rsidR="008B17AB" w:rsidRPr="009B6AAC">
              <w:t>1) and Sch 3 (items</w:t>
            </w:r>
            <w:r w:rsidR="009B6AAC">
              <w:t> </w:t>
            </w:r>
            <w:r w:rsidR="008B17AB" w:rsidRPr="009B6AAC">
              <w:t>5–9, 17): 15 Mar 2007 (s 2(1) items</w:t>
            </w:r>
            <w:r w:rsidR="009B6AAC">
              <w:t> </w:t>
            </w:r>
            <w:r w:rsidR="008B17AB" w:rsidRPr="009B6AAC">
              <w:t>2, 4)</w:t>
            </w:r>
            <w:r w:rsidRPr="009B6AAC">
              <w:br/>
            </w:r>
            <w:r w:rsidR="00D34FE3" w:rsidRPr="009B6AAC">
              <w:t>Sch</w:t>
            </w:r>
            <w:r w:rsidR="00880253" w:rsidRPr="009B6AAC">
              <w:t> </w:t>
            </w:r>
            <w:r w:rsidR="00D34FE3" w:rsidRPr="009B6AAC">
              <w:t>3 (items</w:t>
            </w:r>
            <w:r w:rsidR="009B6AAC">
              <w:t> </w:t>
            </w:r>
            <w:r w:rsidR="00D34FE3" w:rsidRPr="009B6AAC">
              <w:t>1–4): 16</w:t>
            </w:r>
            <w:r w:rsidR="0010646A" w:rsidRPr="009B6AAC">
              <w:t xml:space="preserve"> </w:t>
            </w:r>
            <w:r w:rsidR="00D34FE3" w:rsidRPr="009B6AAC">
              <w:t xml:space="preserve">Apr 2007 </w:t>
            </w:r>
            <w:r w:rsidR="008B17AB" w:rsidRPr="009B6AAC">
              <w:t>(s 2(1) item</w:t>
            </w:r>
            <w:r w:rsidR="009B6AAC">
              <w:t> </w:t>
            </w:r>
            <w:r w:rsidR="008B17AB" w:rsidRPr="009B6AAC">
              <w:t>3)</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3 (item</w:t>
            </w:r>
            <w:r w:rsidR="009B6AAC">
              <w:t> </w:t>
            </w:r>
            <w:r w:rsidRPr="009B6AAC">
              <w:t>4)</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Anti</w:t>
            </w:r>
            <w:r w:rsidR="009B6AAC">
              <w:noBreakHyphen/>
            </w:r>
            <w:r w:rsidRPr="009B6AAC">
              <w:t>Money Laundering and Counter</w:t>
            </w:r>
            <w:r w:rsidR="009B6AAC">
              <w:noBreakHyphen/>
            </w:r>
            <w:r w:rsidRPr="009B6AAC">
              <w:t>Terrorism Financing Amendment Act 2007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52, 2007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4"/>
                <w:attr w:name="Day" w:val="12"/>
                <w:attr w:name="Year" w:val="2007"/>
              </w:smartTagPr>
              <w:r w:rsidRPr="009B6AAC">
                <w:t>12 Apr 2007</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Sch</w:t>
            </w:r>
            <w:r w:rsidR="00880253" w:rsidRPr="009B6AAC">
              <w:t> </w:t>
            </w:r>
            <w:r w:rsidRPr="009B6AAC">
              <w:t>1 (items</w:t>
            </w:r>
            <w:r w:rsidR="009B6AAC">
              <w:t> </w:t>
            </w:r>
            <w:r w:rsidRPr="009B6AAC">
              <w:t>54–57): 13</w:t>
            </w:r>
            <w:r w:rsidR="0010646A" w:rsidRPr="009B6AAC">
              <w:t xml:space="preserve"> </w:t>
            </w:r>
            <w:r w:rsidRPr="009B6AAC">
              <w:t>Apr 2007</w:t>
            </w:r>
            <w:r w:rsidR="006C4927" w:rsidRPr="009B6AAC">
              <w:t xml:space="preserve"> (s 2(1) item</w:t>
            </w:r>
            <w:r w:rsidR="009B6AAC">
              <w:t> </w:t>
            </w:r>
            <w:r w:rsidR="006C4927" w:rsidRPr="009B6AAC">
              <w:t>6)</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Commonwealth Electoral Amendment (Democratic Plebiscites) Act 2007</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157, 2007</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24"/>
                <w:attr w:name="Year" w:val="2007"/>
              </w:smartTagPr>
              <w:r w:rsidRPr="009B6AAC">
                <w:t>24 Sept 2007</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9"/>
                <w:attr w:name="Day" w:val="24"/>
                <w:attr w:name="Year" w:val="2007"/>
              </w:smartTagPr>
              <w:r w:rsidRPr="009B6AAC">
                <w:t>24 Sept 2007</w:t>
              </w:r>
              <w:r w:rsidR="006C4927" w:rsidRPr="009B6AAC">
                <w:t xml:space="preserve"> (s 2)</w:t>
              </w:r>
            </w:smartTag>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Statute Law Revision Act 2008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73, 2008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w:t>
            </w:r>
            <w:r w:rsidR="009B6AAC">
              <w:t> </w:t>
            </w:r>
            <w:r w:rsidRPr="009B6AAC">
              <w:t>July 2008</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Sch</w:t>
            </w:r>
            <w:r w:rsidR="00880253" w:rsidRPr="009B6AAC">
              <w:t> </w:t>
            </w:r>
            <w:r w:rsidRPr="009B6AAC">
              <w:t>4 (items</w:t>
            </w:r>
            <w:r w:rsidR="009B6AAC">
              <w:t> </w:t>
            </w:r>
            <w:r w:rsidRPr="009B6AAC">
              <w:t>169, 170): 4</w:t>
            </w:r>
            <w:r w:rsidR="009B6AAC">
              <w:t> </w:t>
            </w:r>
            <w:r w:rsidRPr="009B6AAC">
              <w:t>July 2008</w:t>
            </w:r>
            <w:r w:rsidR="006C4927" w:rsidRPr="009B6AAC">
              <w:t xml:space="preserve"> (s 2(1) item</w:t>
            </w:r>
            <w:r w:rsidR="009B6AAC">
              <w:t> </w:t>
            </w:r>
            <w:r w:rsidR="006C4927" w:rsidRPr="009B6AAC">
              <w:t>64)</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Same</w:t>
            </w:r>
            <w:r w:rsidR="009B6AAC">
              <w:noBreakHyphen/>
            </w:r>
            <w:r w:rsidRPr="009B6AAC">
              <w:t>Sex Relationships (Equal Treatment in Commonwealth Laws</w:t>
            </w:r>
            <w:r w:rsidR="00932BF5" w:rsidRPr="009B6AAC">
              <w:t>—</w:t>
            </w:r>
            <w:r w:rsidRPr="009B6AAC">
              <w:t>General Law Reform) Act 2008</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144, 2008</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smartTag w:uri="urn:schemas-microsoft-com:office:smarttags" w:element="date">
              <w:smartTagPr>
                <w:attr w:name="Month" w:val="12"/>
                <w:attr w:name="Day" w:val="9"/>
                <w:attr w:name="Year" w:val="2008"/>
              </w:smartTagPr>
              <w:r w:rsidRPr="009B6AAC">
                <w:t>9 Dec 2008</w:t>
              </w:r>
            </w:smartTag>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Sch</w:t>
            </w:r>
            <w:r w:rsidR="00880253" w:rsidRPr="009B6AAC">
              <w:t> </w:t>
            </w:r>
            <w:r w:rsidRPr="009B6AAC">
              <w:t>7 (items</w:t>
            </w:r>
            <w:r w:rsidR="009B6AAC">
              <w:t> </w:t>
            </w:r>
            <w:r w:rsidRPr="009B6AAC">
              <w:t>1–7): 9 Mar 2009</w:t>
            </w:r>
            <w:r w:rsidR="006C4927" w:rsidRPr="009B6AAC">
              <w:t xml:space="preserve"> (s 2(1) item</w:t>
            </w:r>
            <w:r w:rsidR="009B6AAC">
              <w:t> </w:t>
            </w:r>
            <w:r w:rsidR="006C4927" w:rsidRPr="009B6AAC">
              <w:t>15)</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4636AB" w:rsidRPr="009B6AAC" w:rsidTr="004636AB">
        <w:trPr>
          <w:cantSplit/>
        </w:trPr>
        <w:tc>
          <w:tcPr>
            <w:tcW w:w="1843" w:type="dxa"/>
            <w:tcBorders>
              <w:top w:val="single" w:sz="4" w:space="0" w:color="auto"/>
              <w:bottom w:val="single" w:sz="4" w:space="0" w:color="auto"/>
            </w:tcBorders>
            <w:shd w:val="clear" w:color="auto" w:fill="auto"/>
          </w:tcPr>
          <w:p w:rsidR="004636AB" w:rsidRPr="009B6AAC" w:rsidRDefault="004636AB" w:rsidP="00064D47">
            <w:pPr>
              <w:pStyle w:val="ENoteTableText"/>
            </w:pPr>
            <w:r w:rsidRPr="009B6AAC">
              <w:lastRenderedPageBreak/>
              <w:t>Fair Work (State Referral and Consequential and Other Amendments) Act 2009</w:t>
            </w:r>
          </w:p>
        </w:tc>
        <w:tc>
          <w:tcPr>
            <w:tcW w:w="993" w:type="dxa"/>
            <w:tcBorders>
              <w:top w:val="single" w:sz="4" w:space="0" w:color="auto"/>
              <w:bottom w:val="single" w:sz="4" w:space="0" w:color="auto"/>
            </w:tcBorders>
            <w:shd w:val="clear" w:color="auto" w:fill="auto"/>
          </w:tcPr>
          <w:p w:rsidR="004636AB" w:rsidRPr="009B6AAC" w:rsidRDefault="004636AB" w:rsidP="00064D47">
            <w:pPr>
              <w:pStyle w:val="ENoteTableText"/>
            </w:pPr>
            <w:r w:rsidRPr="009B6AAC">
              <w:t>54, 2009</w:t>
            </w:r>
          </w:p>
        </w:tc>
        <w:tc>
          <w:tcPr>
            <w:tcW w:w="994" w:type="dxa"/>
            <w:tcBorders>
              <w:top w:val="single" w:sz="4" w:space="0" w:color="auto"/>
              <w:bottom w:val="single" w:sz="4" w:space="0" w:color="auto"/>
            </w:tcBorders>
            <w:shd w:val="clear" w:color="auto" w:fill="auto"/>
          </w:tcPr>
          <w:p w:rsidR="004636AB" w:rsidRPr="009B6AAC" w:rsidRDefault="004636AB" w:rsidP="00064D47">
            <w:pPr>
              <w:pStyle w:val="ENoteTableText"/>
            </w:pPr>
            <w:r w:rsidRPr="009B6AAC">
              <w:t>25</w:t>
            </w:r>
            <w:r w:rsidR="009B6AAC">
              <w:t> </w:t>
            </w:r>
            <w:r w:rsidRPr="009B6AAC">
              <w:t>June 2009</w:t>
            </w:r>
          </w:p>
        </w:tc>
        <w:tc>
          <w:tcPr>
            <w:tcW w:w="1845" w:type="dxa"/>
            <w:tcBorders>
              <w:top w:val="single" w:sz="4" w:space="0" w:color="auto"/>
              <w:bottom w:val="single" w:sz="4" w:space="0" w:color="auto"/>
            </w:tcBorders>
            <w:shd w:val="clear" w:color="auto" w:fill="auto"/>
          </w:tcPr>
          <w:p w:rsidR="004636AB" w:rsidRPr="009B6AAC" w:rsidRDefault="004636AB" w:rsidP="006C4927">
            <w:pPr>
              <w:pStyle w:val="ENoteTableText"/>
            </w:pPr>
            <w:r w:rsidRPr="009B6AAC">
              <w:t>Sch</w:t>
            </w:r>
            <w:r w:rsidR="00880253" w:rsidRPr="009B6AAC">
              <w:t> </w:t>
            </w:r>
            <w:r w:rsidRPr="009B6AAC">
              <w:t>10 (items</w:t>
            </w:r>
            <w:r w:rsidR="009B6AAC">
              <w:t> </w:t>
            </w:r>
            <w:r w:rsidRPr="009B6AAC">
              <w:t xml:space="preserve">4, 5): </w:t>
            </w:r>
            <w:r w:rsidR="006C4927" w:rsidRPr="009B6AAC">
              <w:t>1</w:t>
            </w:r>
            <w:r w:rsidR="009B6AAC">
              <w:t> </w:t>
            </w:r>
            <w:r w:rsidR="006C4927" w:rsidRPr="009B6AAC">
              <w:t>July 2009 (s 2(1) item</w:t>
            </w:r>
            <w:r w:rsidR="009B6AAC">
              <w:t> </w:t>
            </w:r>
            <w:r w:rsidR="006C4927" w:rsidRPr="009B6AAC">
              <w:t>32)</w:t>
            </w:r>
          </w:p>
        </w:tc>
        <w:tc>
          <w:tcPr>
            <w:tcW w:w="1420" w:type="dxa"/>
            <w:tcBorders>
              <w:top w:val="single" w:sz="4" w:space="0" w:color="auto"/>
              <w:bottom w:val="single" w:sz="4" w:space="0" w:color="auto"/>
            </w:tcBorders>
            <w:shd w:val="clear" w:color="auto" w:fill="auto"/>
          </w:tcPr>
          <w:p w:rsidR="004636AB" w:rsidRPr="009B6AAC" w:rsidRDefault="004636AB" w:rsidP="00064D47">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Disability Discrimination and Other Human Rights Legislation Amendment Act 2009</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70, 2009</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8</w:t>
            </w:r>
            <w:r w:rsidR="009B6AAC">
              <w:t> </w:t>
            </w:r>
            <w:r w:rsidRPr="009B6AAC">
              <w:t>July 2009</w:t>
            </w:r>
          </w:p>
        </w:tc>
        <w:tc>
          <w:tcPr>
            <w:tcW w:w="1845" w:type="dxa"/>
            <w:tcBorders>
              <w:top w:val="single" w:sz="4" w:space="0" w:color="auto"/>
              <w:bottom w:val="single" w:sz="4" w:space="0" w:color="auto"/>
            </w:tcBorders>
            <w:shd w:val="clear" w:color="auto" w:fill="auto"/>
          </w:tcPr>
          <w:p w:rsidR="00D34FE3" w:rsidRPr="009B6AAC" w:rsidRDefault="00D34FE3" w:rsidP="00F2133C">
            <w:pPr>
              <w:pStyle w:val="ENoteTableText"/>
            </w:pPr>
            <w:r w:rsidRPr="009B6AAC">
              <w:t>Sch</w:t>
            </w:r>
            <w:r w:rsidR="00315418" w:rsidRPr="009B6AAC">
              <w:t> </w:t>
            </w:r>
            <w:r w:rsidRPr="009B6AAC">
              <w:t>3 (item</w:t>
            </w:r>
            <w:r w:rsidR="009B6AAC">
              <w:t> </w:t>
            </w:r>
            <w:r w:rsidRPr="009B6AAC">
              <w:t>16): 5 Aug 2009</w:t>
            </w:r>
            <w:r w:rsidR="006C4927" w:rsidRPr="009B6AAC">
              <w:t xml:space="preserve"> (s 2(1) item</w:t>
            </w:r>
            <w:r w:rsidR="009B6AAC">
              <w:t> </w:t>
            </w:r>
            <w:r w:rsidR="006C4927" w:rsidRPr="009B6AAC">
              <w:t>7)</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Statute Law Revision Act 2010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8, 2010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 Mar 2010</w:t>
            </w:r>
          </w:p>
        </w:tc>
        <w:tc>
          <w:tcPr>
            <w:tcW w:w="1845" w:type="dxa"/>
            <w:tcBorders>
              <w:top w:val="single" w:sz="4" w:space="0" w:color="auto"/>
              <w:bottom w:val="single" w:sz="4" w:space="0" w:color="auto"/>
            </w:tcBorders>
            <w:shd w:val="clear" w:color="auto" w:fill="auto"/>
          </w:tcPr>
          <w:p w:rsidR="00D34FE3" w:rsidRPr="009B6AAC" w:rsidRDefault="00D34FE3" w:rsidP="006B7B5C">
            <w:pPr>
              <w:pStyle w:val="ENoteTableText"/>
            </w:pPr>
            <w:r w:rsidRPr="009B6AAC">
              <w:t>Sch</w:t>
            </w:r>
            <w:r w:rsidR="00315418" w:rsidRPr="009B6AAC">
              <w:t> </w:t>
            </w:r>
            <w:r w:rsidRPr="009B6AAC">
              <w:t>1 (items</w:t>
            </w:r>
            <w:r w:rsidR="009B6AAC">
              <w:t> </w:t>
            </w:r>
            <w:r w:rsidRPr="009B6AAC">
              <w:t>8–14)</w:t>
            </w:r>
            <w:r w:rsidR="00C66421" w:rsidRPr="009B6AAC">
              <w:t>,</w:t>
            </w:r>
            <w:r w:rsidRPr="009B6AAC">
              <w:t xml:space="preserve"> Sch</w:t>
            </w:r>
            <w:r w:rsidR="00315418" w:rsidRPr="009B6AAC">
              <w:t> </w:t>
            </w:r>
            <w:r w:rsidRPr="009B6AAC">
              <w:t>4</w:t>
            </w:r>
            <w:r w:rsidR="00C66421" w:rsidRPr="009B6AAC">
              <w:t xml:space="preserve"> and Sch 5 (item</w:t>
            </w:r>
            <w:r w:rsidR="009B6AAC">
              <w:t> </w:t>
            </w:r>
            <w:r w:rsidR="00C66421" w:rsidRPr="009B6AAC">
              <w:t>137)</w:t>
            </w:r>
            <w:r w:rsidRPr="009B6AAC">
              <w:t xml:space="preserve">: </w:t>
            </w:r>
            <w:r w:rsidR="00C66421" w:rsidRPr="009B6AAC">
              <w:t>1 Mar 2010 (s 2(1) items</w:t>
            </w:r>
            <w:r w:rsidR="009B6AAC">
              <w:t> </w:t>
            </w:r>
            <w:r w:rsidR="00C66421" w:rsidRPr="009B6AAC">
              <w:t>2, 29, 30, 38)</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E748F8">
            <w:pPr>
              <w:pStyle w:val="ENoteTableText"/>
            </w:pPr>
            <w:r w:rsidRPr="009B6AAC">
              <w:t>Electoral and Referendum Amendmen</w:t>
            </w:r>
            <w:r w:rsidR="0010646A" w:rsidRPr="009B6AAC">
              <w:t>t</w:t>
            </w:r>
            <w:r w:rsidR="00E748F8" w:rsidRPr="009B6AAC">
              <w:t xml:space="preserve"> </w:t>
            </w:r>
            <w:r w:rsidR="0010646A" w:rsidRPr="009B6AAC">
              <w:t>(</w:t>
            </w:r>
            <w:r w:rsidRPr="009B6AAC">
              <w:t>How</w:t>
            </w:r>
            <w:r w:rsidR="009B6AAC">
              <w:noBreakHyphen/>
            </w:r>
            <w:r w:rsidRPr="009B6AAC">
              <w:t>to</w:t>
            </w:r>
            <w:r w:rsidR="009B6AAC">
              <w:noBreakHyphen/>
            </w:r>
            <w:r w:rsidRPr="009B6AAC">
              <w:t>Vote Cards and Other Measures) Act 2010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108, 2010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w:t>
            </w:r>
            <w:r w:rsidR="009B6AAC">
              <w:t> </w:t>
            </w:r>
            <w:r w:rsidRPr="009B6AAC">
              <w:t>July 2010</w:t>
            </w:r>
          </w:p>
        </w:tc>
        <w:tc>
          <w:tcPr>
            <w:tcW w:w="1845" w:type="dxa"/>
            <w:tcBorders>
              <w:top w:val="single" w:sz="4" w:space="0" w:color="auto"/>
              <w:bottom w:val="single" w:sz="4" w:space="0" w:color="auto"/>
            </w:tcBorders>
            <w:shd w:val="clear" w:color="auto" w:fill="auto"/>
          </w:tcPr>
          <w:p w:rsidR="00D34FE3" w:rsidRPr="009B6AAC" w:rsidRDefault="00D34FE3" w:rsidP="006C4927">
            <w:pPr>
              <w:pStyle w:val="ENoteTableText"/>
            </w:pPr>
            <w:r w:rsidRPr="009B6AAC">
              <w:t>Sch</w:t>
            </w:r>
            <w:r w:rsidR="00880253" w:rsidRPr="009B6AAC">
              <w:t> </w:t>
            </w:r>
            <w:r w:rsidRPr="009B6AAC">
              <w:t>1 and Sch</w:t>
            </w:r>
            <w:r w:rsidR="00880253" w:rsidRPr="009B6AAC">
              <w:t> </w:t>
            </w:r>
            <w:r w:rsidRPr="009B6AAC">
              <w:t>2 (items</w:t>
            </w:r>
            <w:r w:rsidR="009B6AAC">
              <w:t> </w:t>
            </w:r>
            <w:r w:rsidRPr="009B6AAC">
              <w:t>1, 2, 5): 23</w:t>
            </w:r>
            <w:r w:rsidR="009B6AAC">
              <w:t> </w:t>
            </w:r>
            <w:r w:rsidRPr="009B6AAC">
              <w:t xml:space="preserve">July 2010 </w:t>
            </w:r>
            <w:r w:rsidR="006C4927" w:rsidRPr="009B6AAC">
              <w:t>(s 2(1) items</w:t>
            </w:r>
            <w:r w:rsidR="009B6AAC">
              <w:t> </w:t>
            </w:r>
            <w:r w:rsidR="006C4927" w:rsidRPr="009B6AAC">
              <w:t>2, 3)</w:t>
            </w:r>
          </w:p>
        </w:tc>
        <w:tc>
          <w:tcPr>
            <w:tcW w:w="1420" w:type="dxa"/>
            <w:tcBorders>
              <w:top w:val="single" w:sz="4" w:space="0" w:color="auto"/>
              <w:bottom w:val="single" w:sz="4" w:space="0" w:color="auto"/>
            </w:tcBorders>
            <w:shd w:val="clear" w:color="auto" w:fill="auto"/>
          </w:tcPr>
          <w:p w:rsidR="00D34FE3" w:rsidRPr="009B6AAC" w:rsidRDefault="00D34FE3" w:rsidP="006C4927">
            <w:pPr>
              <w:pStyle w:val="ENoteTableText"/>
            </w:pPr>
            <w:r w:rsidRPr="009B6AAC">
              <w:t>Sch</w:t>
            </w:r>
            <w:r w:rsidR="0010646A" w:rsidRPr="009B6AAC">
              <w:t xml:space="preserve"> </w:t>
            </w:r>
            <w:r w:rsidRPr="009B6AAC">
              <w:t>1 (item</w:t>
            </w:r>
            <w:r w:rsidR="009B6AAC">
              <w:t> </w:t>
            </w:r>
            <w:r w:rsidRPr="009B6AAC">
              <w:t>9) and Sch</w:t>
            </w:r>
            <w:r w:rsidR="0010646A" w:rsidRPr="009B6AAC">
              <w:t xml:space="preserve"> </w:t>
            </w:r>
            <w:r w:rsidRPr="009B6AAC">
              <w:t>2 (item</w:t>
            </w:r>
            <w:r w:rsidR="009B6AAC">
              <w:t> </w:t>
            </w:r>
            <w:r w:rsidRPr="009B6AAC">
              <w:t>5)</w:t>
            </w:r>
          </w:p>
        </w:tc>
      </w:tr>
      <w:tr w:rsidR="00D34FE3" w:rsidRPr="009B6AAC" w:rsidTr="004636AB">
        <w:trPr>
          <w:cantSplit/>
        </w:trPr>
        <w:tc>
          <w:tcPr>
            <w:tcW w:w="1843" w:type="dxa"/>
            <w:tcBorders>
              <w:top w:val="single" w:sz="4" w:space="0" w:color="auto"/>
              <w:bottom w:val="nil"/>
            </w:tcBorders>
            <w:shd w:val="clear" w:color="auto" w:fill="auto"/>
          </w:tcPr>
          <w:p w:rsidR="00D34FE3" w:rsidRPr="009B6AAC" w:rsidRDefault="00D34FE3" w:rsidP="00D34FE3">
            <w:pPr>
              <w:pStyle w:val="ENoteTableText"/>
            </w:pPr>
            <w:r w:rsidRPr="009B6AAC">
              <w:t>Electoral and Referendum Amendmen</w:t>
            </w:r>
            <w:r w:rsidR="0010646A" w:rsidRPr="009B6AAC">
              <w:t>t</w:t>
            </w:r>
            <w:r w:rsidR="00B050D6" w:rsidRPr="009B6AAC">
              <w:t xml:space="preserve"> </w:t>
            </w:r>
            <w:r w:rsidR="0010646A" w:rsidRPr="009B6AAC">
              <w:t>(</w:t>
            </w:r>
            <w:r w:rsidRPr="009B6AAC">
              <w:t>Pre</w:t>
            </w:r>
            <w:r w:rsidR="009B6AAC">
              <w:noBreakHyphen/>
            </w:r>
            <w:r w:rsidRPr="009B6AAC">
              <w:t>poll Voting and Other Measures) Act 2010</w:t>
            </w:r>
          </w:p>
        </w:tc>
        <w:tc>
          <w:tcPr>
            <w:tcW w:w="993" w:type="dxa"/>
            <w:tcBorders>
              <w:top w:val="single" w:sz="4" w:space="0" w:color="auto"/>
              <w:bottom w:val="nil"/>
            </w:tcBorders>
            <w:shd w:val="clear" w:color="auto" w:fill="auto"/>
          </w:tcPr>
          <w:p w:rsidR="00D34FE3" w:rsidRPr="009B6AAC" w:rsidRDefault="00D34FE3" w:rsidP="00D34FE3">
            <w:pPr>
              <w:pStyle w:val="ENoteTableText"/>
            </w:pPr>
            <w:r w:rsidRPr="009B6AAC">
              <w:t>109, 2010</w:t>
            </w:r>
          </w:p>
        </w:tc>
        <w:tc>
          <w:tcPr>
            <w:tcW w:w="994" w:type="dxa"/>
            <w:tcBorders>
              <w:top w:val="single" w:sz="4" w:space="0" w:color="auto"/>
              <w:bottom w:val="nil"/>
            </w:tcBorders>
            <w:shd w:val="clear" w:color="auto" w:fill="auto"/>
          </w:tcPr>
          <w:p w:rsidR="00D34FE3" w:rsidRPr="009B6AAC" w:rsidRDefault="00D34FE3" w:rsidP="00D34FE3">
            <w:pPr>
              <w:pStyle w:val="ENoteTableText"/>
            </w:pPr>
            <w:r w:rsidRPr="009B6AAC">
              <w:t>14</w:t>
            </w:r>
            <w:r w:rsidR="009B6AAC">
              <w:t> </w:t>
            </w:r>
            <w:r w:rsidRPr="009B6AAC">
              <w:t>July 2010</w:t>
            </w:r>
          </w:p>
        </w:tc>
        <w:tc>
          <w:tcPr>
            <w:tcW w:w="1845" w:type="dxa"/>
            <w:tcBorders>
              <w:top w:val="single" w:sz="4" w:space="0" w:color="auto"/>
              <w:bottom w:val="nil"/>
            </w:tcBorders>
            <w:shd w:val="clear" w:color="auto" w:fill="auto"/>
          </w:tcPr>
          <w:p w:rsidR="00D34FE3" w:rsidRPr="009B6AAC" w:rsidRDefault="00D34FE3" w:rsidP="0030787E">
            <w:pPr>
              <w:pStyle w:val="ENoteTableText"/>
            </w:pPr>
            <w:r w:rsidRPr="009B6AAC">
              <w:t>Sch</w:t>
            </w:r>
            <w:r w:rsidR="00976D0C" w:rsidRPr="009B6AAC">
              <w:t> </w:t>
            </w:r>
            <w:r w:rsidRPr="009B6AAC">
              <w:t>1 (items</w:t>
            </w:r>
            <w:r w:rsidR="009B6AAC">
              <w:t> </w:t>
            </w:r>
            <w:r w:rsidRPr="009B6AAC">
              <w:t>1–39, 77), Sch</w:t>
            </w:r>
            <w:r w:rsidR="00976D0C" w:rsidRPr="009B6AAC">
              <w:t> </w:t>
            </w:r>
            <w:r w:rsidRPr="009B6AAC">
              <w:t>3 and Sch</w:t>
            </w:r>
            <w:r w:rsidR="00976D0C" w:rsidRPr="009B6AAC">
              <w:t> </w:t>
            </w:r>
            <w:r w:rsidRPr="009B6AAC">
              <w:t>4 (items</w:t>
            </w:r>
            <w:r w:rsidR="009B6AAC">
              <w:t> </w:t>
            </w:r>
            <w:r w:rsidRPr="009B6AAC">
              <w:t xml:space="preserve">1–20, 40): </w:t>
            </w:r>
            <w:r w:rsidR="0030787E" w:rsidRPr="009B6AAC">
              <w:t>14</w:t>
            </w:r>
            <w:r w:rsidR="009B6AAC">
              <w:t> </w:t>
            </w:r>
            <w:r w:rsidR="0030787E" w:rsidRPr="009B6AAC">
              <w:t>July 2010 (s 2(1) items</w:t>
            </w:r>
            <w:r w:rsidR="009B6AAC">
              <w:t> </w:t>
            </w:r>
            <w:r w:rsidR="0030787E" w:rsidRPr="009B6AAC">
              <w:t>2, 4)</w:t>
            </w:r>
            <w:r w:rsidRPr="009B6AAC">
              <w:br/>
              <w:t>Sch</w:t>
            </w:r>
            <w:r w:rsidR="00976D0C" w:rsidRPr="009B6AAC">
              <w:t> </w:t>
            </w:r>
            <w:r w:rsidRPr="009B6AAC">
              <w:t>2 (items</w:t>
            </w:r>
            <w:r w:rsidR="009B6AAC">
              <w:t> </w:t>
            </w:r>
            <w:r w:rsidRPr="009B6AAC">
              <w:t>1–181, 189): 19</w:t>
            </w:r>
            <w:r w:rsidR="009B6AAC">
              <w:t> </w:t>
            </w:r>
            <w:r w:rsidRPr="009B6AAC">
              <w:t>July 2010</w:t>
            </w:r>
            <w:r w:rsidR="0030787E" w:rsidRPr="009B6AAC">
              <w:t xml:space="preserve"> (s 2(1) item</w:t>
            </w:r>
            <w:r w:rsidR="009B6AAC">
              <w:t> </w:t>
            </w:r>
            <w:r w:rsidR="0030787E" w:rsidRPr="009B6AAC">
              <w:t>3)</w:t>
            </w:r>
          </w:p>
        </w:tc>
        <w:tc>
          <w:tcPr>
            <w:tcW w:w="1420" w:type="dxa"/>
            <w:tcBorders>
              <w:top w:val="single" w:sz="4" w:space="0" w:color="auto"/>
              <w:bottom w:val="nil"/>
            </w:tcBorders>
            <w:shd w:val="clear" w:color="auto" w:fill="auto"/>
          </w:tcPr>
          <w:p w:rsidR="00D34FE3" w:rsidRPr="009B6AAC" w:rsidRDefault="00D34FE3" w:rsidP="00933921">
            <w:pPr>
              <w:pStyle w:val="ENoteTableText"/>
            </w:pPr>
            <w:r w:rsidRPr="009B6AAC">
              <w:t>Sch</w:t>
            </w:r>
            <w:r w:rsidR="0010646A" w:rsidRPr="009B6AAC">
              <w:t xml:space="preserve"> </w:t>
            </w:r>
            <w:r w:rsidRPr="009B6AAC">
              <w:t>1 (item</w:t>
            </w:r>
            <w:r w:rsidR="009B6AAC">
              <w:t> </w:t>
            </w:r>
            <w:r w:rsidRPr="009B6AAC">
              <w:t>77), Sch</w:t>
            </w:r>
            <w:r w:rsidR="0010646A" w:rsidRPr="009B6AAC">
              <w:t xml:space="preserve"> </w:t>
            </w:r>
            <w:r w:rsidRPr="009B6AAC">
              <w:t>2 (item</w:t>
            </w:r>
            <w:r w:rsidR="009B6AAC">
              <w:t> </w:t>
            </w:r>
            <w:r w:rsidRPr="009B6AAC">
              <w:t>189), Sch</w:t>
            </w:r>
            <w:r w:rsidR="0010646A" w:rsidRPr="009B6AAC">
              <w:t xml:space="preserve"> </w:t>
            </w:r>
            <w:r w:rsidRPr="009B6AAC">
              <w:t>3 (item</w:t>
            </w:r>
            <w:r w:rsidR="009B6AAC">
              <w:t> </w:t>
            </w:r>
            <w:r w:rsidRPr="009B6AAC">
              <w:t>5) and Sch</w:t>
            </w:r>
            <w:r w:rsidR="0010646A" w:rsidRPr="009B6AAC">
              <w:t xml:space="preserve"> </w:t>
            </w:r>
            <w:r w:rsidRPr="009B6AAC">
              <w:t>4 (item</w:t>
            </w:r>
            <w:r w:rsidR="009B6AAC">
              <w:t> </w:t>
            </w:r>
            <w:r w:rsidRPr="009B6AAC">
              <w:t>40)</w:t>
            </w:r>
          </w:p>
        </w:tc>
      </w:tr>
      <w:tr w:rsidR="00D34FE3" w:rsidRPr="009B6AAC" w:rsidTr="004636AB">
        <w:trPr>
          <w:cantSplit/>
        </w:trPr>
        <w:tc>
          <w:tcPr>
            <w:tcW w:w="1843" w:type="dxa"/>
            <w:tcBorders>
              <w:top w:val="nil"/>
              <w:bottom w:val="nil"/>
            </w:tcBorders>
            <w:shd w:val="clear" w:color="auto" w:fill="auto"/>
          </w:tcPr>
          <w:p w:rsidR="00D34FE3" w:rsidRPr="009B6AAC" w:rsidRDefault="00D34FE3" w:rsidP="000B6053">
            <w:pPr>
              <w:pStyle w:val="ENoteTTIndentHeading"/>
            </w:pPr>
            <w:r w:rsidRPr="009B6AAC">
              <w:t>as amended by</w:t>
            </w:r>
          </w:p>
        </w:tc>
        <w:tc>
          <w:tcPr>
            <w:tcW w:w="993" w:type="dxa"/>
            <w:tcBorders>
              <w:top w:val="nil"/>
              <w:bottom w:val="nil"/>
            </w:tcBorders>
            <w:shd w:val="clear" w:color="auto" w:fill="auto"/>
          </w:tcPr>
          <w:p w:rsidR="00D34FE3" w:rsidRPr="009B6AAC" w:rsidRDefault="00D34FE3" w:rsidP="00D34FE3">
            <w:pPr>
              <w:pStyle w:val="ENoteTableText"/>
            </w:pPr>
          </w:p>
        </w:tc>
        <w:tc>
          <w:tcPr>
            <w:tcW w:w="994" w:type="dxa"/>
            <w:tcBorders>
              <w:top w:val="nil"/>
              <w:bottom w:val="nil"/>
            </w:tcBorders>
            <w:shd w:val="clear" w:color="auto" w:fill="auto"/>
          </w:tcPr>
          <w:p w:rsidR="00D34FE3" w:rsidRPr="009B6AAC" w:rsidRDefault="00D34FE3" w:rsidP="00D34FE3">
            <w:pPr>
              <w:pStyle w:val="ENoteTableText"/>
            </w:pPr>
          </w:p>
        </w:tc>
        <w:tc>
          <w:tcPr>
            <w:tcW w:w="1845" w:type="dxa"/>
            <w:tcBorders>
              <w:top w:val="nil"/>
              <w:bottom w:val="nil"/>
            </w:tcBorders>
            <w:shd w:val="clear" w:color="auto" w:fill="auto"/>
          </w:tcPr>
          <w:p w:rsidR="00D34FE3" w:rsidRPr="009B6AAC" w:rsidRDefault="00D34FE3" w:rsidP="00D34FE3">
            <w:pPr>
              <w:pStyle w:val="ENoteTableText"/>
            </w:pPr>
          </w:p>
        </w:tc>
        <w:tc>
          <w:tcPr>
            <w:tcW w:w="1420" w:type="dxa"/>
            <w:tcBorders>
              <w:top w:val="nil"/>
              <w:bottom w:val="nil"/>
            </w:tcBorders>
            <w:shd w:val="clear" w:color="auto" w:fill="auto"/>
          </w:tcPr>
          <w:p w:rsidR="00D34FE3" w:rsidRPr="009B6AAC" w:rsidRDefault="00D34FE3" w:rsidP="00D34FE3">
            <w:pPr>
              <w:pStyle w:val="ENoteTableText"/>
            </w:pPr>
          </w:p>
        </w:tc>
      </w:tr>
      <w:tr w:rsidR="00D34FE3" w:rsidRPr="009B6AAC" w:rsidTr="004636AB">
        <w:trPr>
          <w:cantSplit/>
        </w:trPr>
        <w:tc>
          <w:tcPr>
            <w:tcW w:w="1843" w:type="dxa"/>
            <w:tcBorders>
              <w:top w:val="nil"/>
              <w:bottom w:val="single" w:sz="4" w:space="0" w:color="auto"/>
            </w:tcBorders>
            <w:shd w:val="clear" w:color="auto" w:fill="auto"/>
          </w:tcPr>
          <w:p w:rsidR="00D34FE3" w:rsidRPr="009B6AAC" w:rsidRDefault="00D34FE3" w:rsidP="004F7050">
            <w:pPr>
              <w:pStyle w:val="ENoteTTi"/>
              <w:keepNext w:val="0"/>
            </w:pPr>
            <w:r w:rsidRPr="009B6AAC">
              <w:t>Statute Law Revision Act 2011</w:t>
            </w:r>
          </w:p>
        </w:tc>
        <w:tc>
          <w:tcPr>
            <w:tcW w:w="993" w:type="dxa"/>
            <w:tcBorders>
              <w:top w:val="nil"/>
              <w:bottom w:val="single" w:sz="4" w:space="0" w:color="auto"/>
            </w:tcBorders>
            <w:shd w:val="clear" w:color="auto" w:fill="auto"/>
          </w:tcPr>
          <w:p w:rsidR="00D34FE3" w:rsidRPr="009B6AAC" w:rsidRDefault="00D34FE3" w:rsidP="00D34FE3">
            <w:pPr>
              <w:pStyle w:val="ENoteTableText"/>
            </w:pPr>
            <w:r w:rsidRPr="009B6AAC">
              <w:t>5, 2011</w:t>
            </w:r>
          </w:p>
        </w:tc>
        <w:tc>
          <w:tcPr>
            <w:tcW w:w="994" w:type="dxa"/>
            <w:tcBorders>
              <w:top w:val="nil"/>
              <w:bottom w:val="single" w:sz="4" w:space="0" w:color="auto"/>
            </w:tcBorders>
            <w:shd w:val="clear" w:color="auto" w:fill="auto"/>
          </w:tcPr>
          <w:p w:rsidR="00D34FE3" w:rsidRPr="009B6AAC" w:rsidRDefault="00D34FE3" w:rsidP="00D34FE3">
            <w:pPr>
              <w:pStyle w:val="ENoteTableText"/>
            </w:pPr>
            <w:r w:rsidRPr="009B6AAC">
              <w:t>22 Mar 2011</w:t>
            </w:r>
          </w:p>
        </w:tc>
        <w:tc>
          <w:tcPr>
            <w:tcW w:w="1845" w:type="dxa"/>
            <w:tcBorders>
              <w:top w:val="nil"/>
              <w:bottom w:val="single" w:sz="4" w:space="0" w:color="auto"/>
            </w:tcBorders>
            <w:shd w:val="clear" w:color="auto" w:fill="auto"/>
          </w:tcPr>
          <w:p w:rsidR="00D34FE3" w:rsidRPr="009B6AAC" w:rsidRDefault="00D34FE3" w:rsidP="00701D4F">
            <w:pPr>
              <w:pStyle w:val="ENoteTableText"/>
            </w:pPr>
            <w:r w:rsidRPr="009B6AAC">
              <w:t>Sch</w:t>
            </w:r>
            <w:r w:rsidR="002C3351" w:rsidRPr="009B6AAC">
              <w:t> </w:t>
            </w:r>
            <w:r w:rsidRPr="009B6AAC">
              <w:t>2 (item</w:t>
            </w:r>
            <w:r w:rsidR="009B6AAC">
              <w:t> </w:t>
            </w:r>
            <w:r w:rsidRPr="009B6AAC">
              <w:t xml:space="preserve">6): </w:t>
            </w:r>
            <w:r w:rsidR="00BC0DE6" w:rsidRPr="009B6AAC">
              <w:t>19</w:t>
            </w:r>
            <w:r w:rsidR="009B6AAC">
              <w:t> </w:t>
            </w:r>
            <w:r w:rsidR="00BC0DE6" w:rsidRPr="009B6AAC">
              <w:t>July 2010 (s 2(1) item</w:t>
            </w:r>
            <w:r w:rsidR="009B6AAC">
              <w:t> </w:t>
            </w:r>
            <w:r w:rsidR="00BC0DE6" w:rsidRPr="009B6AAC">
              <w:t>6)</w:t>
            </w:r>
          </w:p>
        </w:tc>
        <w:tc>
          <w:tcPr>
            <w:tcW w:w="1420" w:type="dxa"/>
            <w:tcBorders>
              <w:top w:val="nil"/>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Electoral and Referendum Amendment (Modernisation and Other Measures) Act 2010</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110, 2010</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14</w:t>
            </w:r>
            <w:r w:rsidR="009B6AAC">
              <w:t> </w:t>
            </w:r>
            <w:r w:rsidRPr="009B6AAC">
              <w:t>July 2010</w:t>
            </w:r>
          </w:p>
        </w:tc>
        <w:tc>
          <w:tcPr>
            <w:tcW w:w="1845" w:type="dxa"/>
            <w:tcBorders>
              <w:top w:val="single" w:sz="4" w:space="0" w:color="auto"/>
              <w:bottom w:val="single" w:sz="4" w:space="0" w:color="auto"/>
            </w:tcBorders>
            <w:shd w:val="clear" w:color="auto" w:fill="auto"/>
          </w:tcPr>
          <w:p w:rsidR="00D34FE3" w:rsidRPr="009B6AAC" w:rsidRDefault="00D34FE3">
            <w:pPr>
              <w:pStyle w:val="ENoteTableText"/>
            </w:pPr>
            <w:r w:rsidRPr="009B6AAC">
              <w:t>Sch</w:t>
            </w:r>
            <w:r w:rsidR="002C3351" w:rsidRPr="009B6AAC">
              <w:t> </w:t>
            </w:r>
            <w:r w:rsidRPr="009B6AAC">
              <w:t>1 (items</w:t>
            </w:r>
            <w:r w:rsidR="009B6AAC">
              <w:t> </w:t>
            </w:r>
            <w:r w:rsidRPr="009B6AAC">
              <w:t>1–18, 34–36), Sch</w:t>
            </w:r>
            <w:r w:rsidR="002C3351" w:rsidRPr="009B6AAC">
              <w:t> </w:t>
            </w:r>
            <w:r w:rsidRPr="009B6AAC">
              <w:t>4 (items</w:t>
            </w:r>
            <w:r w:rsidR="009B6AAC">
              <w:t> </w:t>
            </w:r>
            <w:r w:rsidRPr="009B6AAC">
              <w:t>1–17, 32–38, 46, 47), Sch</w:t>
            </w:r>
            <w:r w:rsidR="002C3351" w:rsidRPr="009B6AAC">
              <w:t> </w:t>
            </w:r>
            <w:r w:rsidRPr="009B6AAC">
              <w:t>8 (items</w:t>
            </w:r>
            <w:r w:rsidR="009B6AAC">
              <w:t> </w:t>
            </w:r>
            <w:r w:rsidRPr="009B6AAC">
              <w:t>1, 2, 5) and Sch</w:t>
            </w:r>
            <w:r w:rsidR="002C3351" w:rsidRPr="009B6AAC">
              <w:t> </w:t>
            </w:r>
            <w:r w:rsidRPr="009B6AAC">
              <w:t>9 (items</w:t>
            </w:r>
            <w:r w:rsidR="009B6AAC">
              <w:t> </w:t>
            </w:r>
            <w:r w:rsidRPr="009B6AAC">
              <w:t>1–46, 49): 15</w:t>
            </w:r>
            <w:r w:rsidR="009B6AAC">
              <w:t> </w:t>
            </w:r>
            <w:r w:rsidRPr="009B6AAC">
              <w:t>July 2010</w:t>
            </w:r>
            <w:r w:rsidR="00BC0DE6" w:rsidRPr="009B6AAC">
              <w:t xml:space="preserve"> (s 2(1) items</w:t>
            </w:r>
            <w:r w:rsidR="009B6AAC">
              <w:t> </w:t>
            </w:r>
            <w:r w:rsidR="00BC0DE6" w:rsidRPr="009B6AAC">
              <w:t>2, 3, 5–8, 13)</w:t>
            </w:r>
            <w:r w:rsidRPr="009B6AAC">
              <w:br/>
              <w:t>Sch</w:t>
            </w:r>
            <w:r w:rsidR="002C3351" w:rsidRPr="009B6AAC">
              <w:t> </w:t>
            </w:r>
            <w:r w:rsidRPr="009B6AAC">
              <w:t xml:space="preserve">2 and 3: </w:t>
            </w:r>
            <w:r w:rsidR="00BC0DE6" w:rsidRPr="009B6AAC">
              <w:t>19</w:t>
            </w:r>
            <w:r w:rsidR="009B6AAC">
              <w:t> </w:t>
            </w:r>
            <w:r w:rsidR="00BC0DE6" w:rsidRPr="009B6AAC">
              <w:t>July 2010 (s 2(1) item</w:t>
            </w:r>
            <w:r w:rsidR="009B6AAC">
              <w:t> </w:t>
            </w:r>
            <w:r w:rsidR="00BC0DE6" w:rsidRPr="009B6AAC">
              <w:t>4)</w:t>
            </w:r>
            <w:r w:rsidRPr="009B6AAC">
              <w:br/>
              <w:t>Sch</w:t>
            </w:r>
            <w:r w:rsidR="002C3351" w:rsidRPr="009B6AAC">
              <w:t> </w:t>
            </w:r>
            <w:r w:rsidRPr="009B6AAC">
              <w:t>5 (items</w:t>
            </w:r>
            <w:r w:rsidR="009B6AAC">
              <w:t> </w:t>
            </w:r>
            <w:r w:rsidRPr="009B6AAC">
              <w:t>1–54, 107, 108(1)) and Sch</w:t>
            </w:r>
            <w:r w:rsidR="002C3351" w:rsidRPr="009B6AAC">
              <w:t> </w:t>
            </w:r>
            <w:r w:rsidRPr="009B6AAC">
              <w:t>7: 23</w:t>
            </w:r>
            <w:r w:rsidR="009B6AAC">
              <w:t> </w:t>
            </w:r>
            <w:r w:rsidRPr="009B6AAC">
              <w:t>July 2010 (</w:t>
            </w:r>
            <w:r w:rsidR="00BC0DE6" w:rsidRPr="009B6AAC">
              <w:t>s 2(1) items</w:t>
            </w:r>
            <w:r w:rsidR="009B6AAC">
              <w:t> </w:t>
            </w:r>
            <w:r w:rsidR="00BC0DE6" w:rsidRPr="009B6AAC">
              <w:t>9, 12</w:t>
            </w:r>
            <w:r w:rsidRPr="009B6AAC">
              <w:t>)</w:t>
            </w:r>
            <w:r w:rsidRPr="009B6AAC">
              <w:br/>
              <w:t>Sch</w:t>
            </w:r>
            <w:r w:rsidR="002C3351" w:rsidRPr="009B6AAC">
              <w:t> </w:t>
            </w:r>
            <w:r w:rsidRPr="009B6AAC">
              <w:t>6 (items</w:t>
            </w:r>
            <w:r w:rsidR="009B6AAC">
              <w:t> </w:t>
            </w:r>
            <w:r w:rsidRPr="009B6AAC">
              <w:t>1, 3–10, 21, 22): 14</w:t>
            </w:r>
            <w:r w:rsidR="0010646A" w:rsidRPr="009B6AAC">
              <w:t xml:space="preserve"> </w:t>
            </w:r>
            <w:r w:rsidRPr="009B6AAC">
              <w:t>Jan 2011</w:t>
            </w:r>
            <w:r w:rsidR="00BC0DE6" w:rsidRPr="009B6AAC">
              <w:t xml:space="preserve"> (s 2(1) item</w:t>
            </w:r>
            <w:r w:rsidR="009B6AAC">
              <w:t> </w:t>
            </w:r>
            <w:r w:rsidR="00BC0DE6" w:rsidRPr="009B6AAC">
              <w:t>10)</w:t>
            </w:r>
          </w:p>
        </w:tc>
        <w:tc>
          <w:tcPr>
            <w:tcW w:w="1420" w:type="dxa"/>
            <w:tcBorders>
              <w:top w:val="single" w:sz="4" w:space="0" w:color="auto"/>
              <w:bottom w:val="single" w:sz="4" w:space="0" w:color="auto"/>
            </w:tcBorders>
            <w:shd w:val="clear" w:color="auto" w:fill="auto"/>
          </w:tcPr>
          <w:p w:rsidR="00D34FE3" w:rsidRPr="009B6AAC" w:rsidRDefault="00D34FE3" w:rsidP="00701D4F">
            <w:pPr>
              <w:pStyle w:val="ENoteTableText"/>
            </w:pPr>
            <w:r w:rsidRPr="009B6AAC">
              <w:t>Sch</w:t>
            </w:r>
            <w:r w:rsidR="0010646A" w:rsidRPr="009B6AAC">
              <w:t xml:space="preserve"> </w:t>
            </w:r>
            <w:r w:rsidRPr="009B6AAC">
              <w:t>1 (items</w:t>
            </w:r>
            <w:r w:rsidR="009B6AAC">
              <w:t> </w:t>
            </w:r>
            <w:r w:rsidRPr="009B6AAC">
              <w:t>3, 9, 18), Sch</w:t>
            </w:r>
            <w:r w:rsidR="0010646A" w:rsidRPr="009B6AAC">
              <w:t xml:space="preserve"> </w:t>
            </w:r>
            <w:r w:rsidRPr="009B6AAC">
              <w:t>2 (items</w:t>
            </w:r>
            <w:r w:rsidR="009B6AAC">
              <w:t> </w:t>
            </w:r>
            <w:r w:rsidRPr="009B6AAC">
              <w:t>11, 12), Sch</w:t>
            </w:r>
            <w:r w:rsidR="0010646A" w:rsidRPr="009B6AAC">
              <w:t xml:space="preserve"> </w:t>
            </w:r>
            <w:r w:rsidRPr="009B6AAC">
              <w:t>3 (item</w:t>
            </w:r>
            <w:r w:rsidR="009B6AAC">
              <w:t> </w:t>
            </w:r>
            <w:r w:rsidRPr="009B6AAC">
              <w:t>9), Sch</w:t>
            </w:r>
            <w:r w:rsidR="0010646A" w:rsidRPr="009B6AAC">
              <w:t xml:space="preserve"> </w:t>
            </w:r>
            <w:r w:rsidRPr="009B6AAC">
              <w:t>5 (items</w:t>
            </w:r>
            <w:r w:rsidR="009B6AAC">
              <w:t> </w:t>
            </w:r>
            <w:r w:rsidRPr="009B6AAC">
              <w:t>107, 108(1)), Sch</w:t>
            </w:r>
            <w:r w:rsidR="0010646A" w:rsidRPr="009B6AAC">
              <w:t xml:space="preserve"> </w:t>
            </w:r>
            <w:r w:rsidRPr="009B6AAC">
              <w:t>6 (items</w:t>
            </w:r>
            <w:r w:rsidR="009B6AAC">
              <w:t> </w:t>
            </w:r>
            <w:r w:rsidRPr="009B6AAC">
              <w:t>21, 22), Sch</w:t>
            </w:r>
            <w:r w:rsidR="0010646A" w:rsidRPr="009B6AAC">
              <w:t xml:space="preserve"> </w:t>
            </w:r>
            <w:r w:rsidRPr="009B6AAC">
              <w:t>7 (item</w:t>
            </w:r>
            <w:r w:rsidR="009B6AAC">
              <w:t> </w:t>
            </w:r>
            <w:r w:rsidRPr="009B6AAC">
              <w:t>12), Sch</w:t>
            </w:r>
            <w:r w:rsidR="0010646A" w:rsidRPr="009B6AAC">
              <w:t xml:space="preserve"> </w:t>
            </w:r>
            <w:r w:rsidRPr="009B6AAC">
              <w:t>8 (item</w:t>
            </w:r>
            <w:r w:rsidR="009B6AAC">
              <w:t> </w:t>
            </w:r>
            <w:r w:rsidRPr="009B6AAC">
              <w:t>5) and Sch</w:t>
            </w:r>
            <w:r w:rsidR="0010646A" w:rsidRPr="009B6AAC">
              <w:t xml:space="preserve"> </w:t>
            </w:r>
            <w:r w:rsidRPr="009B6AAC">
              <w:t>9 (item</w:t>
            </w:r>
            <w:r w:rsidR="009B6AAC">
              <w:t> </w:t>
            </w:r>
            <w:r w:rsidRPr="009B6AAC">
              <w:t>49)</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Statute Law Revision Act 2011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5, 2011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22 Mar 2011</w:t>
            </w:r>
          </w:p>
        </w:tc>
        <w:tc>
          <w:tcPr>
            <w:tcW w:w="1845"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Sch</w:t>
            </w:r>
            <w:r w:rsidR="00880253" w:rsidRPr="009B6AAC">
              <w:t> </w:t>
            </w:r>
            <w:r w:rsidRPr="009B6AAC">
              <w:t>5 (items</w:t>
            </w:r>
            <w:r w:rsidR="009B6AAC">
              <w:t> </w:t>
            </w:r>
            <w:r w:rsidRPr="009B6AAC">
              <w:t>52–55) and Sch</w:t>
            </w:r>
            <w:r w:rsidR="00880253" w:rsidRPr="009B6AAC">
              <w:t> </w:t>
            </w:r>
            <w:r w:rsidRPr="009B6AAC">
              <w:t>6 (items</w:t>
            </w:r>
            <w:r w:rsidR="009B6AAC">
              <w:t> </w:t>
            </w:r>
            <w:r w:rsidRPr="009B6AAC">
              <w:t>23, 123): 19</w:t>
            </w:r>
            <w:r w:rsidR="0010646A" w:rsidRPr="009B6AAC">
              <w:t xml:space="preserve"> </w:t>
            </w:r>
            <w:r w:rsidRPr="009B6AAC">
              <w:t>Apr 2011</w:t>
            </w:r>
            <w:r w:rsidR="002D6084" w:rsidRPr="009B6AAC">
              <w:t xml:space="preserve"> (s 2(1) items</w:t>
            </w:r>
            <w:r w:rsidR="009B6AAC">
              <w:t> </w:t>
            </w:r>
            <w:r w:rsidR="002D6084" w:rsidRPr="009B6AAC">
              <w:t>13, 15, 17)</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(Enrolment and Prisoner Voting) Act 2011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29, 2011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25</w:t>
            </w:r>
            <w:r w:rsidR="009B6AAC">
              <w:t> </w:t>
            </w:r>
            <w:r w:rsidRPr="009B6AAC">
              <w:t>May 2011</w:t>
            </w:r>
          </w:p>
        </w:tc>
        <w:tc>
          <w:tcPr>
            <w:tcW w:w="1845" w:type="dxa"/>
            <w:tcBorders>
              <w:top w:val="single" w:sz="4" w:space="0" w:color="auto"/>
              <w:bottom w:val="single" w:sz="4" w:space="0" w:color="auto"/>
            </w:tcBorders>
            <w:shd w:val="clear" w:color="auto" w:fill="auto"/>
          </w:tcPr>
          <w:p w:rsidR="00D34FE3" w:rsidRPr="009B6AAC" w:rsidRDefault="00D34FE3" w:rsidP="002D6084">
            <w:pPr>
              <w:pStyle w:val="ENoteTableText"/>
            </w:pPr>
            <w:r w:rsidRPr="009B6AAC">
              <w:t>Sch</w:t>
            </w:r>
            <w:r w:rsidR="00880253" w:rsidRPr="009B6AAC">
              <w:t> </w:t>
            </w:r>
            <w:r w:rsidRPr="009B6AAC">
              <w:t>1 (items</w:t>
            </w:r>
            <w:r w:rsidR="009B6AAC">
              <w:t> </w:t>
            </w:r>
            <w:r w:rsidRPr="009B6AAC">
              <w:t>1–8, 13) and Sch</w:t>
            </w:r>
            <w:r w:rsidR="00880253" w:rsidRPr="009B6AAC">
              <w:t> </w:t>
            </w:r>
            <w:r w:rsidRPr="009B6AAC">
              <w:t>2 (items</w:t>
            </w:r>
            <w:r w:rsidR="009B6AAC">
              <w:t> </w:t>
            </w:r>
            <w:r w:rsidRPr="009B6AAC">
              <w:t xml:space="preserve">1–5, 7): </w:t>
            </w:r>
            <w:r w:rsidR="002D6084" w:rsidRPr="009B6AAC">
              <w:t>25</w:t>
            </w:r>
            <w:r w:rsidR="009B6AAC">
              <w:t> </w:t>
            </w:r>
            <w:r w:rsidR="002D6084" w:rsidRPr="009B6AAC">
              <w:t>May 2011 (s 2)</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1 (item</w:t>
            </w:r>
            <w:r w:rsidR="009B6AAC">
              <w:t> </w:t>
            </w:r>
            <w:r w:rsidRPr="009B6AAC">
              <w:t>13) and Sch 2 (item</w:t>
            </w:r>
            <w:r w:rsidR="009B6AAC">
              <w:t> </w:t>
            </w:r>
            <w:r w:rsidRPr="009B6AAC">
              <w:t>7)</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(Provisional Voting) Act 2011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37, 2011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26</w:t>
            </w:r>
            <w:r w:rsidR="009B6AAC">
              <w:t> </w:t>
            </w:r>
            <w:r w:rsidRPr="009B6AAC">
              <w:t>May 2011</w:t>
            </w:r>
          </w:p>
        </w:tc>
        <w:tc>
          <w:tcPr>
            <w:tcW w:w="1845" w:type="dxa"/>
            <w:tcBorders>
              <w:top w:val="single" w:sz="4" w:space="0" w:color="auto"/>
              <w:bottom w:val="single" w:sz="4" w:space="0" w:color="auto"/>
            </w:tcBorders>
            <w:shd w:val="clear" w:color="auto" w:fill="auto"/>
          </w:tcPr>
          <w:p w:rsidR="00D34FE3" w:rsidRPr="009B6AAC" w:rsidRDefault="00D34FE3" w:rsidP="002D6084">
            <w:pPr>
              <w:pStyle w:val="ENoteTableText"/>
            </w:pPr>
            <w:r w:rsidRPr="009B6AAC">
              <w:t>Sch</w:t>
            </w:r>
            <w:r w:rsidR="00880253" w:rsidRPr="009B6AAC">
              <w:t> </w:t>
            </w:r>
            <w:r w:rsidRPr="009B6AAC">
              <w:t>1 (items</w:t>
            </w:r>
            <w:r w:rsidR="009B6AAC">
              <w:t> </w:t>
            </w:r>
            <w:r w:rsidRPr="009B6AAC">
              <w:t xml:space="preserve">1–3, 7): </w:t>
            </w:r>
            <w:r w:rsidR="002D6084" w:rsidRPr="009B6AAC">
              <w:t>26</w:t>
            </w:r>
            <w:r w:rsidR="009B6AAC">
              <w:t> </w:t>
            </w:r>
            <w:r w:rsidR="002D6084" w:rsidRPr="009B6AAC">
              <w:t>May 2011 (s 2)</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1 (item</w:t>
            </w:r>
            <w:r w:rsidR="009B6AAC">
              <w:t> </w:t>
            </w:r>
            <w:r w:rsidRPr="009B6AAC">
              <w:t>7)</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Acts Interpretation Amendment Act 2011</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46, 2011</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27</w:t>
            </w:r>
            <w:r w:rsidR="009B6AAC">
              <w:t> </w:t>
            </w:r>
            <w:r w:rsidRPr="009B6AAC">
              <w:t>June 2011</w:t>
            </w:r>
          </w:p>
        </w:tc>
        <w:tc>
          <w:tcPr>
            <w:tcW w:w="1845" w:type="dxa"/>
            <w:tcBorders>
              <w:top w:val="single" w:sz="4" w:space="0" w:color="auto"/>
              <w:bottom w:val="single" w:sz="4" w:space="0" w:color="auto"/>
            </w:tcBorders>
            <w:shd w:val="clear" w:color="auto" w:fill="auto"/>
          </w:tcPr>
          <w:p w:rsidR="00D34FE3" w:rsidRPr="009B6AAC" w:rsidRDefault="00D34FE3" w:rsidP="002D6084">
            <w:pPr>
              <w:pStyle w:val="ENoteTableText"/>
            </w:pPr>
            <w:r w:rsidRPr="009B6AAC">
              <w:t>Sch</w:t>
            </w:r>
            <w:r w:rsidR="00880253" w:rsidRPr="009B6AAC">
              <w:t> </w:t>
            </w:r>
            <w:r w:rsidRPr="009B6AAC">
              <w:t>2 (items</w:t>
            </w:r>
            <w:r w:rsidR="009B6AAC">
              <w:t> </w:t>
            </w:r>
            <w:r w:rsidRPr="009B6AAC">
              <w:t>381–407) and Sch</w:t>
            </w:r>
            <w:r w:rsidR="00880253" w:rsidRPr="009B6AAC">
              <w:t> </w:t>
            </w:r>
            <w:r w:rsidRPr="009B6AAC">
              <w:t>3 (items</w:t>
            </w:r>
            <w:r w:rsidR="009B6AAC">
              <w:t> </w:t>
            </w:r>
            <w:r w:rsidRPr="009B6AAC">
              <w:t>10, 11): 27</w:t>
            </w:r>
            <w:r w:rsidR="0010646A" w:rsidRPr="009B6AAC">
              <w:t xml:space="preserve"> </w:t>
            </w:r>
            <w:r w:rsidRPr="009B6AAC">
              <w:t>Dec 2011</w:t>
            </w:r>
            <w:r w:rsidR="002D6084" w:rsidRPr="009B6AAC">
              <w:t xml:space="preserve"> (s 2(1) items</w:t>
            </w:r>
            <w:r w:rsidR="009B6AAC">
              <w:t> </w:t>
            </w:r>
            <w:r w:rsidR="002D6084" w:rsidRPr="009B6AAC">
              <w:t>3, 12)</w:t>
            </w:r>
          </w:p>
        </w:tc>
        <w:tc>
          <w:tcPr>
            <w:tcW w:w="1420" w:type="dxa"/>
            <w:tcBorders>
              <w:top w:val="single" w:sz="4" w:space="0" w:color="auto"/>
              <w:bottom w:val="single" w:sz="4" w:space="0" w:color="auto"/>
            </w:tcBorders>
            <w:shd w:val="clear" w:color="auto" w:fill="auto"/>
          </w:tcPr>
          <w:p w:rsidR="00D34FE3" w:rsidRPr="009B6AAC" w:rsidRDefault="00D34FE3">
            <w:pPr>
              <w:pStyle w:val="ENoteTableText"/>
            </w:pPr>
            <w:r w:rsidRPr="009B6AAC">
              <w:t>Sch 3 (items</w:t>
            </w:r>
            <w:r w:rsidR="009B6AAC">
              <w:t> </w:t>
            </w:r>
            <w:r w:rsidRPr="009B6AAC">
              <w:t>10, 11)</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lastRenderedPageBreak/>
              <w:t>Electoral and Referendum Amendment (Maintaining Address) Act 2012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110, 2012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24</w:t>
            </w:r>
            <w:r w:rsidR="009B6AAC">
              <w:t> </w:t>
            </w:r>
            <w:r w:rsidRPr="009B6AAC">
              <w:t>July 2012</w:t>
            </w:r>
          </w:p>
        </w:tc>
        <w:tc>
          <w:tcPr>
            <w:tcW w:w="1845" w:type="dxa"/>
            <w:tcBorders>
              <w:top w:val="single" w:sz="4" w:space="0" w:color="auto"/>
              <w:bottom w:val="single" w:sz="4" w:space="0" w:color="auto"/>
            </w:tcBorders>
            <w:shd w:val="clear" w:color="auto" w:fill="auto"/>
          </w:tcPr>
          <w:p w:rsidR="00D34FE3" w:rsidRPr="009B6AAC" w:rsidRDefault="00D34FE3" w:rsidP="002D6084">
            <w:pPr>
              <w:pStyle w:val="ENoteTableText"/>
            </w:pPr>
            <w:r w:rsidRPr="009B6AAC">
              <w:t>Sch</w:t>
            </w:r>
            <w:r w:rsidR="00880253" w:rsidRPr="009B6AAC">
              <w:t> </w:t>
            </w:r>
            <w:r w:rsidRPr="009B6AAC">
              <w:t>1 and Sch</w:t>
            </w:r>
            <w:r w:rsidR="00880253" w:rsidRPr="009B6AAC">
              <w:t> </w:t>
            </w:r>
            <w:r w:rsidRPr="009B6AAC">
              <w:t>2 (items</w:t>
            </w:r>
            <w:r w:rsidR="009B6AAC">
              <w:t> </w:t>
            </w:r>
            <w:r w:rsidRPr="009B6AAC">
              <w:t>1–15): 25</w:t>
            </w:r>
            <w:r w:rsidR="009B6AAC">
              <w:t> </w:t>
            </w:r>
            <w:r w:rsidRPr="009B6AAC">
              <w:t>July 2012</w:t>
            </w:r>
            <w:r w:rsidR="002D6084" w:rsidRPr="009B6AAC">
              <w:t xml:space="preserve"> (s 2)</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D34FE3" w:rsidRPr="009B6AAC" w:rsidTr="004636AB">
        <w:trPr>
          <w:cantSplit/>
        </w:trPr>
        <w:tc>
          <w:tcPr>
            <w:tcW w:w="184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Electoral and Referendum Amendment (Protecting Elector Participation) Act 2012</w:t>
            </w:r>
          </w:p>
        </w:tc>
        <w:tc>
          <w:tcPr>
            <w:tcW w:w="993"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111, 2012</w:t>
            </w:r>
          </w:p>
        </w:tc>
        <w:tc>
          <w:tcPr>
            <w:tcW w:w="994"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24</w:t>
            </w:r>
            <w:r w:rsidR="009B6AAC">
              <w:t> </w:t>
            </w:r>
            <w:r w:rsidRPr="009B6AAC">
              <w:t>July 2012</w:t>
            </w:r>
          </w:p>
        </w:tc>
        <w:tc>
          <w:tcPr>
            <w:tcW w:w="1845" w:type="dxa"/>
            <w:tcBorders>
              <w:top w:val="single" w:sz="4" w:space="0" w:color="auto"/>
              <w:bottom w:val="single" w:sz="4" w:space="0" w:color="auto"/>
            </w:tcBorders>
            <w:shd w:val="clear" w:color="auto" w:fill="auto"/>
          </w:tcPr>
          <w:p w:rsidR="00D34FE3" w:rsidRPr="009B6AAC" w:rsidRDefault="00D34FE3" w:rsidP="00701D4F">
            <w:pPr>
              <w:pStyle w:val="ENoteTableText"/>
              <w:rPr>
                <w:vertAlign w:val="superscript"/>
              </w:rPr>
            </w:pPr>
            <w:r w:rsidRPr="009B6AAC">
              <w:t>Sch</w:t>
            </w:r>
            <w:r w:rsidR="002C3351" w:rsidRPr="009B6AAC">
              <w:t> </w:t>
            </w:r>
            <w:r w:rsidRPr="009B6AAC">
              <w:t>1 (items</w:t>
            </w:r>
            <w:r w:rsidR="009B6AAC">
              <w:t> </w:t>
            </w:r>
            <w:r w:rsidRPr="009B6AAC">
              <w:t>1–16)</w:t>
            </w:r>
            <w:r w:rsidR="000941EB" w:rsidRPr="009B6AAC">
              <w:t xml:space="preserve"> and Sch 2 (items</w:t>
            </w:r>
            <w:r w:rsidR="009B6AAC">
              <w:t> </w:t>
            </w:r>
            <w:r w:rsidR="000941EB" w:rsidRPr="009B6AAC">
              <w:t>1–6)</w:t>
            </w:r>
            <w:r w:rsidRPr="009B6AAC">
              <w:t xml:space="preserve">: </w:t>
            </w:r>
            <w:r w:rsidR="000941EB" w:rsidRPr="009B6AAC">
              <w:t>25</w:t>
            </w:r>
            <w:r w:rsidR="009B6AAC">
              <w:t> </w:t>
            </w:r>
            <w:r w:rsidR="000941EB" w:rsidRPr="009B6AAC">
              <w:t>July 2012 (s 2(1) items</w:t>
            </w:r>
            <w:r w:rsidR="009B6AAC">
              <w:t> </w:t>
            </w:r>
            <w:r w:rsidR="000941EB" w:rsidRPr="009B6AAC">
              <w:t>2, 3)</w:t>
            </w:r>
          </w:p>
        </w:tc>
        <w:tc>
          <w:tcPr>
            <w:tcW w:w="1420" w:type="dxa"/>
            <w:tcBorders>
              <w:top w:val="single" w:sz="4" w:space="0" w:color="auto"/>
              <w:bottom w:val="single" w:sz="4" w:space="0" w:color="auto"/>
            </w:tcBorders>
            <w:shd w:val="clear" w:color="auto" w:fill="auto"/>
          </w:tcPr>
          <w:p w:rsidR="00D34FE3" w:rsidRPr="009B6AAC" w:rsidRDefault="00D34FE3" w:rsidP="00D34FE3">
            <w:pPr>
              <w:pStyle w:val="ENoteTableText"/>
            </w:pPr>
            <w:r w:rsidRPr="009B6AAC">
              <w:t>—</w:t>
            </w:r>
          </w:p>
        </w:tc>
      </w:tr>
      <w:tr w:rsidR="00811290" w:rsidRPr="009B6AAC" w:rsidTr="004636AB">
        <w:trPr>
          <w:cantSplit/>
        </w:trPr>
        <w:tc>
          <w:tcPr>
            <w:tcW w:w="1843" w:type="dxa"/>
            <w:tcBorders>
              <w:top w:val="single" w:sz="4" w:space="0" w:color="auto"/>
              <w:bottom w:val="single" w:sz="4" w:space="0" w:color="auto"/>
            </w:tcBorders>
            <w:shd w:val="clear" w:color="auto" w:fill="auto"/>
          </w:tcPr>
          <w:p w:rsidR="00811290" w:rsidRPr="009B6AAC" w:rsidRDefault="00811290" w:rsidP="00D34FE3">
            <w:pPr>
              <w:pStyle w:val="ENoteTableText"/>
            </w:pPr>
            <w:r w:rsidRPr="009B6AAC">
              <w:t>Privacy Amendment (Enhancing Privacy Protection) Act 2012</w:t>
            </w:r>
          </w:p>
        </w:tc>
        <w:tc>
          <w:tcPr>
            <w:tcW w:w="993" w:type="dxa"/>
            <w:tcBorders>
              <w:top w:val="single" w:sz="4" w:space="0" w:color="auto"/>
              <w:bottom w:val="single" w:sz="4" w:space="0" w:color="auto"/>
            </w:tcBorders>
            <w:shd w:val="clear" w:color="auto" w:fill="auto"/>
          </w:tcPr>
          <w:p w:rsidR="00811290" w:rsidRPr="009B6AAC" w:rsidRDefault="00811290" w:rsidP="00D34FE3">
            <w:pPr>
              <w:pStyle w:val="ENoteTableText"/>
            </w:pPr>
            <w:r w:rsidRPr="009B6AAC">
              <w:t>197, 2012</w:t>
            </w:r>
          </w:p>
        </w:tc>
        <w:tc>
          <w:tcPr>
            <w:tcW w:w="994" w:type="dxa"/>
            <w:tcBorders>
              <w:top w:val="single" w:sz="4" w:space="0" w:color="auto"/>
              <w:bottom w:val="single" w:sz="4" w:space="0" w:color="auto"/>
            </w:tcBorders>
            <w:shd w:val="clear" w:color="auto" w:fill="auto"/>
          </w:tcPr>
          <w:p w:rsidR="00811290" w:rsidRPr="009B6AAC" w:rsidRDefault="00811290" w:rsidP="00D34FE3">
            <w:pPr>
              <w:pStyle w:val="ENoteTableText"/>
            </w:pPr>
            <w:r w:rsidRPr="009B6AAC">
              <w:t>12 Dec 2012</w:t>
            </w:r>
          </w:p>
        </w:tc>
        <w:tc>
          <w:tcPr>
            <w:tcW w:w="1845" w:type="dxa"/>
            <w:tcBorders>
              <w:top w:val="single" w:sz="4" w:space="0" w:color="auto"/>
              <w:bottom w:val="single" w:sz="4" w:space="0" w:color="auto"/>
            </w:tcBorders>
            <w:shd w:val="clear" w:color="auto" w:fill="auto"/>
          </w:tcPr>
          <w:p w:rsidR="00811290" w:rsidRPr="009B6AAC" w:rsidRDefault="00373A98" w:rsidP="00752BDF">
            <w:pPr>
              <w:pStyle w:val="ENoteTableText"/>
            </w:pPr>
            <w:r w:rsidRPr="009B6AAC">
              <w:t>Sch</w:t>
            </w:r>
            <w:r w:rsidR="001A1DDC" w:rsidRPr="009B6AAC">
              <w:t> </w:t>
            </w:r>
            <w:r w:rsidRPr="009B6AAC">
              <w:t>5 (items</w:t>
            </w:r>
            <w:r w:rsidR="009B6AAC">
              <w:t> </w:t>
            </w:r>
            <w:r w:rsidR="000F1B40" w:rsidRPr="009B6AAC">
              <w:t>22–25</w:t>
            </w:r>
            <w:r w:rsidRPr="009B6AAC">
              <w:t>)</w:t>
            </w:r>
            <w:r w:rsidR="00752BDF" w:rsidRPr="009B6AAC">
              <w:t xml:space="preserve"> and Sch 6 (items</w:t>
            </w:r>
            <w:r w:rsidR="009B6AAC">
              <w:t> </w:t>
            </w:r>
            <w:r w:rsidR="00752BDF" w:rsidRPr="009B6AAC">
              <w:t>15–19)</w:t>
            </w:r>
            <w:r w:rsidRPr="009B6AAC">
              <w:t xml:space="preserve">: </w:t>
            </w:r>
            <w:r w:rsidR="001E19C5" w:rsidRPr="009B6AAC">
              <w:t>12</w:t>
            </w:r>
            <w:r w:rsidR="00752BDF" w:rsidRPr="009B6AAC">
              <w:t> </w:t>
            </w:r>
            <w:r w:rsidR="001E19C5" w:rsidRPr="009B6AAC">
              <w:t>Mar 2014</w:t>
            </w:r>
            <w:r w:rsidR="00752BDF" w:rsidRPr="009B6AAC">
              <w:t xml:space="preserve"> (s 2(1) items</w:t>
            </w:r>
            <w:r w:rsidR="009B6AAC">
              <w:t> </w:t>
            </w:r>
            <w:r w:rsidR="00752BDF" w:rsidRPr="009B6AAC">
              <w:t>3, 19)</w:t>
            </w:r>
          </w:p>
        </w:tc>
        <w:tc>
          <w:tcPr>
            <w:tcW w:w="1420" w:type="dxa"/>
            <w:tcBorders>
              <w:top w:val="single" w:sz="4" w:space="0" w:color="auto"/>
              <w:bottom w:val="single" w:sz="4" w:space="0" w:color="auto"/>
            </w:tcBorders>
            <w:shd w:val="clear" w:color="auto" w:fill="auto"/>
          </w:tcPr>
          <w:p w:rsidR="00811290" w:rsidRPr="009B6AAC" w:rsidRDefault="00CE33C9">
            <w:pPr>
              <w:pStyle w:val="ENoteTableText"/>
            </w:pPr>
            <w:r w:rsidRPr="009B6AAC">
              <w:t>Sch 6 (items</w:t>
            </w:r>
            <w:r w:rsidR="009B6AAC">
              <w:t> </w:t>
            </w:r>
            <w:r w:rsidRPr="009B6AAC">
              <w:t>15–19)</w:t>
            </w:r>
          </w:p>
        </w:tc>
      </w:tr>
      <w:tr w:rsidR="00803CCF" w:rsidRPr="009B6AAC" w:rsidTr="004636AB">
        <w:trPr>
          <w:cantSplit/>
        </w:trPr>
        <w:tc>
          <w:tcPr>
            <w:tcW w:w="1843" w:type="dxa"/>
            <w:tcBorders>
              <w:top w:val="single" w:sz="4" w:space="0" w:color="auto"/>
              <w:bottom w:val="single" w:sz="4" w:space="0" w:color="auto"/>
            </w:tcBorders>
            <w:shd w:val="clear" w:color="auto" w:fill="auto"/>
          </w:tcPr>
          <w:p w:rsidR="00803CCF" w:rsidRPr="009B6AAC" w:rsidRDefault="00803CCF" w:rsidP="00D34FE3">
            <w:pPr>
              <w:pStyle w:val="ENoteTableText"/>
            </w:pPr>
            <w:r w:rsidRPr="009B6AAC">
              <w:t>Electoral and Referendum Amendment (Improving Electoral Procedure) Act 2013</w:t>
            </w:r>
          </w:p>
        </w:tc>
        <w:tc>
          <w:tcPr>
            <w:tcW w:w="993" w:type="dxa"/>
            <w:tcBorders>
              <w:top w:val="single" w:sz="4" w:space="0" w:color="auto"/>
              <w:bottom w:val="single" w:sz="4" w:space="0" w:color="auto"/>
            </w:tcBorders>
            <w:shd w:val="clear" w:color="auto" w:fill="auto"/>
          </w:tcPr>
          <w:p w:rsidR="00803CCF" w:rsidRPr="009B6AAC" w:rsidRDefault="00803CCF" w:rsidP="00D34FE3">
            <w:pPr>
              <w:pStyle w:val="ENoteTableText"/>
            </w:pPr>
            <w:r w:rsidRPr="009B6AAC">
              <w:t>19, 2013</w:t>
            </w:r>
          </w:p>
        </w:tc>
        <w:tc>
          <w:tcPr>
            <w:tcW w:w="994" w:type="dxa"/>
            <w:tcBorders>
              <w:top w:val="single" w:sz="4" w:space="0" w:color="auto"/>
              <w:bottom w:val="single" w:sz="4" w:space="0" w:color="auto"/>
            </w:tcBorders>
            <w:shd w:val="clear" w:color="auto" w:fill="auto"/>
          </w:tcPr>
          <w:p w:rsidR="00803CCF" w:rsidRPr="009B6AAC" w:rsidRDefault="00803CCF" w:rsidP="00D34FE3">
            <w:pPr>
              <w:pStyle w:val="ENoteTableText"/>
            </w:pPr>
            <w:r w:rsidRPr="009B6AAC">
              <w:t>27 Mar 2013</w:t>
            </w:r>
          </w:p>
        </w:tc>
        <w:tc>
          <w:tcPr>
            <w:tcW w:w="1845" w:type="dxa"/>
            <w:tcBorders>
              <w:top w:val="single" w:sz="4" w:space="0" w:color="auto"/>
              <w:bottom w:val="single" w:sz="4" w:space="0" w:color="auto"/>
            </w:tcBorders>
            <w:shd w:val="clear" w:color="auto" w:fill="auto"/>
          </w:tcPr>
          <w:p w:rsidR="00803CCF" w:rsidRPr="009B6AAC" w:rsidRDefault="00803CCF" w:rsidP="000002A9">
            <w:pPr>
              <w:pStyle w:val="ENoteTableText"/>
            </w:pPr>
            <w:r w:rsidRPr="009B6AAC">
              <w:t>Sch</w:t>
            </w:r>
            <w:r w:rsidR="00880253" w:rsidRPr="009B6AAC">
              <w:t> </w:t>
            </w:r>
            <w:r w:rsidRPr="009B6AAC">
              <w:t>1 (items</w:t>
            </w:r>
            <w:r w:rsidR="009B6AAC">
              <w:t> </w:t>
            </w:r>
            <w:r w:rsidRPr="009B6AAC">
              <w:t>1–</w:t>
            </w:r>
            <w:r w:rsidR="007B5EDA" w:rsidRPr="009B6AAC">
              <w:t>51, 103, 104</w:t>
            </w:r>
            <w:r w:rsidR="00DE5864" w:rsidRPr="009B6AAC">
              <w:t>(1)</w:t>
            </w:r>
            <w:r w:rsidRPr="009B6AAC">
              <w:t>), Sch</w:t>
            </w:r>
            <w:r w:rsidR="00880253" w:rsidRPr="009B6AAC">
              <w:t> </w:t>
            </w:r>
            <w:r w:rsidR="007B5EDA" w:rsidRPr="009B6AAC">
              <w:t>2</w:t>
            </w:r>
            <w:r w:rsidRPr="009B6AAC">
              <w:t xml:space="preserve"> and Sch</w:t>
            </w:r>
            <w:r w:rsidR="00880253" w:rsidRPr="009B6AAC">
              <w:t> </w:t>
            </w:r>
            <w:r w:rsidR="007B5EDA" w:rsidRPr="009B6AAC">
              <w:t>3</w:t>
            </w:r>
            <w:r w:rsidRPr="009B6AAC">
              <w:t xml:space="preserve"> (items</w:t>
            </w:r>
            <w:r w:rsidR="009B6AAC">
              <w:t> </w:t>
            </w:r>
            <w:r w:rsidR="007B5EDA" w:rsidRPr="009B6AAC">
              <w:t>1</w:t>
            </w:r>
            <w:r w:rsidR="0065395E" w:rsidRPr="009B6AAC">
              <w:t>, 2, 5–9, 12–</w:t>
            </w:r>
            <w:r w:rsidR="007B5EDA" w:rsidRPr="009B6AAC">
              <w:t>40, 47</w:t>
            </w:r>
            <w:r w:rsidRPr="009B6AAC">
              <w:t xml:space="preserve">): </w:t>
            </w:r>
            <w:r w:rsidR="000002A9" w:rsidRPr="009B6AAC">
              <w:t>27 Mar 2013 (s 2)</w:t>
            </w:r>
          </w:p>
        </w:tc>
        <w:tc>
          <w:tcPr>
            <w:tcW w:w="1420" w:type="dxa"/>
            <w:tcBorders>
              <w:top w:val="single" w:sz="4" w:space="0" w:color="auto"/>
              <w:bottom w:val="single" w:sz="4" w:space="0" w:color="auto"/>
            </w:tcBorders>
            <w:shd w:val="clear" w:color="auto" w:fill="auto"/>
          </w:tcPr>
          <w:p w:rsidR="00803CCF" w:rsidRPr="009B6AAC" w:rsidRDefault="00F84D37">
            <w:pPr>
              <w:pStyle w:val="ENoteTableText"/>
            </w:pPr>
            <w:r w:rsidRPr="009B6AAC">
              <w:t>Sch 1 (items</w:t>
            </w:r>
            <w:r w:rsidR="009B6AAC">
              <w:t> </w:t>
            </w:r>
            <w:r w:rsidRPr="009B6AAC">
              <w:t>103, 104</w:t>
            </w:r>
            <w:r w:rsidR="00DE5864" w:rsidRPr="009B6AAC">
              <w:t>(1)</w:t>
            </w:r>
            <w:r w:rsidRPr="009B6AAC">
              <w:t>)</w:t>
            </w:r>
            <w:r w:rsidR="0065395E" w:rsidRPr="009B6AAC">
              <w:t>,</w:t>
            </w:r>
            <w:r w:rsidRPr="009B6AAC">
              <w:t xml:space="preserve"> </w:t>
            </w:r>
            <w:r w:rsidR="00D864C6" w:rsidRPr="009B6AAC">
              <w:t>Sch 2 (item</w:t>
            </w:r>
            <w:r w:rsidR="009B6AAC">
              <w:t> </w:t>
            </w:r>
            <w:r w:rsidR="00D864C6" w:rsidRPr="009B6AAC">
              <w:t xml:space="preserve">7) </w:t>
            </w:r>
            <w:r w:rsidRPr="009B6AAC">
              <w:t>and Sch 3 (item</w:t>
            </w:r>
            <w:r w:rsidR="009B6AAC">
              <w:t> </w:t>
            </w:r>
            <w:r w:rsidRPr="009B6AAC">
              <w:t>47)</w:t>
            </w:r>
          </w:p>
        </w:tc>
      </w:tr>
      <w:tr w:rsidR="001B4CA2" w:rsidRPr="009B6AAC" w:rsidTr="004636AB">
        <w:trPr>
          <w:cantSplit/>
        </w:trPr>
        <w:tc>
          <w:tcPr>
            <w:tcW w:w="1843" w:type="dxa"/>
            <w:tcBorders>
              <w:top w:val="single" w:sz="4" w:space="0" w:color="auto"/>
              <w:bottom w:val="single" w:sz="4" w:space="0" w:color="auto"/>
            </w:tcBorders>
            <w:shd w:val="clear" w:color="auto" w:fill="auto"/>
          </w:tcPr>
          <w:p w:rsidR="001B4CA2" w:rsidRPr="009B6AAC" w:rsidRDefault="001B4CA2" w:rsidP="00D34FE3">
            <w:pPr>
              <w:pStyle w:val="ENoteTableText"/>
            </w:pPr>
            <w:r w:rsidRPr="009B6AAC">
              <w:t>Electoral and Referendum Amendment (Improving Electoral Administration) Act 2013</w:t>
            </w:r>
          </w:p>
        </w:tc>
        <w:tc>
          <w:tcPr>
            <w:tcW w:w="993" w:type="dxa"/>
            <w:tcBorders>
              <w:top w:val="single" w:sz="4" w:space="0" w:color="auto"/>
              <w:bottom w:val="single" w:sz="4" w:space="0" w:color="auto"/>
            </w:tcBorders>
            <w:shd w:val="clear" w:color="auto" w:fill="auto"/>
          </w:tcPr>
          <w:p w:rsidR="001B4CA2" w:rsidRPr="009B6AAC" w:rsidRDefault="001B4CA2" w:rsidP="00D34FE3">
            <w:pPr>
              <w:pStyle w:val="ENoteTableText"/>
            </w:pPr>
            <w:r w:rsidRPr="009B6AAC">
              <w:t>26, 2013</w:t>
            </w:r>
          </w:p>
        </w:tc>
        <w:tc>
          <w:tcPr>
            <w:tcW w:w="994" w:type="dxa"/>
            <w:tcBorders>
              <w:top w:val="single" w:sz="4" w:space="0" w:color="auto"/>
              <w:bottom w:val="single" w:sz="4" w:space="0" w:color="auto"/>
            </w:tcBorders>
            <w:shd w:val="clear" w:color="auto" w:fill="auto"/>
          </w:tcPr>
          <w:p w:rsidR="001B4CA2" w:rsidRPr="009B6AAC" w:rsidRDefault="001B4CA2" w:rsidP="00D34FE3">
            <w:pPr>
              <w:pStyle w:val="ENoteTableText"/>
            </w:pPr>
            <w:r w:rsidRPr="009B6AAC">
              <w:t>28 Mar 2013</w:t>
            </w:r>
          </w:p>
        </w:tc>
        <w:tc>
          <w:tcPr>
            <w:tcW w:w="1845" w:type="dxa"/>
            <w:tcBorders>
              <w:top w:val="single" w:sz="4" w:space="0" w:color="auto"/>
              <w:bottom w:val="single" w:sz="4" w:space="0" w:color="auto"/>
            </w:tcBorders>
            <w:shd w:val="clear" w:color="auto" w:fill="auto"/>
          </w:tcPr>
          <w:p w:rsidR="001B4CA2" w:rsidRPr="009B6AAC" w:rsidRDefault="001B4CA2" w:rsidP="00DD39BE">
            <w:pPr>
              <w:pStyle w:val="ENoteTableText"/>
            </w:pPr>
            <w:r w:rsidRPr="009B6AAC">
              <w:t>Sch</w:t>
            </w:r>
            <w:r w:rsidR="0085685F" w:rsidRPr="009B6AAC">
              <w:t> </w:t>
            </w:r>
            <w:r w:rsidRPr="009B6AAC">
              <w:t>1 (items</w:t>
            </w:r>
            <w:r w:rsidR="009B6AAC">
              <w:t> </w:t>
            </w:r>
            <w:r w:rsidRPr="009B6AAC">
              <w:t xml:space="preserve">1–24, </w:t>
            </w:r>
            <w:r w:rsidR="00015159" w:rsidRPr="009B6AAC">
              <w:t xml:space="preserve">26, </w:t>
            </w:r>
            <w:r w:rsidRPr="009B6AAC">
              <w:t xml:space="preserve">27, </w:t>
            </w:r>
            <w:r w:rsidR="00220B2F" w:rsidRPr="009B6AAC">
              <w:t xml:space="preserve">27A–27C, </w:t>
            </w:r>
            <w:r w:rsidRPr="009B6AAC">
              <w:t>28</w:t>
            </w:r>
            <w:r w:rsidR="00220B2F" w:rsidRPr="009B6AAC">
              <w:t>, 54</w:t>
            </w:r>
            <w:r w:rsidRPr="009B6AAC">
              <w:t>): 29 Mar 2013</w:t>
            </w:r>
            <w:r w:rsidR="00015159" w:rsidRPr="009B6AAC">
              <w:t xml:space="preserve"> (s 2(1) items</w:t>
            </w:r>
            <w:r w:rsidR="009B6AAC">
              <w:t> </w:t>
            </w:r>
            <w:r w:rsidR="00015159" w:rsidRPr="009B6AAC">
              <w:t>2–4, 6)</w:t>
            </w:r>
            <w:r w:rsidR="00220B2F" w:rsidRPr="009B6AAC">
              <w:br/>
            </w:r>
            <w:r w:rsidRPr="009B6AAC">
              <w:t>Sch</w:t>
            </w:r>
            <w:r w:rsidR="0085685F" w:rsidRPr="009B6AAC">
              <w:t> </w:t>
            </w:r>
            <w:r w:rsidRPr="009B6AAC">
              <w:t>2 (items</w:t>
            </w:r>
            <w:r w:rsidR="009B6AAC">
              <w:t> </w:t>
            </w:r>
            <w:r w:rsidRPr="009B6AAC">
              <w:t>1–3</w:t>
            </w:r>
            <w:r w:rsidR="00220B2F" w:rsidRPr="009B6AAC">
              <w:t>, 7</w:t>
            </w:r>
            <w:r w:rsidRPr="009B6AAC">
              <w:t xml:space="preserve">): </w:t>
            </w:r>
            <w:r w:rsidR="00D17997" w:rsidRPr="009B6AAC">
              <w:t>1 Jan 2014</w:t>
            </w:r>
            <w:r w:rsidR="00015159" w:rsidRPr="009B6AAC">
              <w:t xml:space="preserve"> (s 2(1) item</w:t>
            </w:r>
            <w:r w:rsidR="009B6AAC">
              <w:t> </w:t>
            </w:r>
            <w:r w:rsidR="00015159" w:rsidRPr="009B6AAC">
              <w:t>7)</w:t>
            </w:r>
          </w:p>
        </w:tc>
        <w:tc>
          <w:tcPr>
            <w:tcW w:w="1420" w:type="dxa"/>
            <w:tcBorders>
              <w:top w:val="single" w:sz="4" w:space="0" w:color="auto"/>
              <w:bottom w:val="single" w:sz="4" w:space="0" w:color="auto"/>
            </w:tcBorders>
            <w:shd w:val="clear" w:color="auto" w:fill="auto"/>
          </w:tcPr>
          <w:p w:rsidR="001B4CA2" w:rsidRPr="009B6AAC" w:rsidRDefault="001B4CA2" w:rsidP="00A92913">
            <w:pPr>
              <w:pStyle w:val="ENoteTableText"/>
            </w:pPr>
            <w:r w:rsidRPr="009B6AAC">
              <w:t>Sch 1 (item</w:t>
            </w:r>
            <w:r w:rsidR="009B6AAC">
              <w:t> </w:t>
            </w:r>
            <w:r w:rsidRPr="009B6AAC">
              <w:t>54)</w:t>
            </w:r>
            <w:r w:rsidR="00220B2F" w:rsidRPr="009B6AAC">
              <w:t xml:space="preserve"> and</w:t>
            </w:r>
            <w:r w:rsidRPr="009B6AAC">
              <w:t xml:space="preserve"> Sch 2 (item</w:t>
            </w:r>
            <w:r w:rsidR="009B6AAC">
              <w:t> </w:t>
            </w:r>
            <w:r w:rsidRPr="009B6AAC">
              <w:t>7)</w:t>
            </w:r>
          </w:p>
        </w:tc>
      </w:tr>
      <w:tr w:rsidR="002C52E0" w:rsidRPr="009B6AAC" w:rsidTr="004636AB">
        <w:trPr>
          <w:cantSplit/>
        </w:trPr>
        <w:tc>
          <w:tcPr>
            <w:tcW w:w="1843" w:type="dxa"/>
            <w:tcBorders>
              <w:top w:val="single" w:sz="4" w:space="0" w:color="auto"/>
              <w:bottom w:val="nil"/>
            </w:tcBorders>
            <w:shd w:val="clear" w:color="auto" w:fill="auto"/>
          </w:tcPr>
          <w:p w:rsidR="002C52E0" w:rsidRPr="009B6AAC" w:rsidRDefault="002C52E0" w:rsidP="00D34FE3">
            <w:pPr>
              <w:pStyle w:val="ENoteTableText"/>
            </w:pPr>
            <w:r w:rsidRPr="009B6AAC">
              <w:t>Public Governance, Performance and Accountability (Consequential and Transitional Provisions) Act 2014</w:t>
            </w:r>
          </w:p>
        </w:tc>
        <w:tc>
          <w:tcPr>
            <w:tcW w:w="993" w:type="dxa"/>
            <w:tcBorders>
              <w:top w:val="single" w:sz="4" w:space="0" w:color="auto"/>
              <w:bottom w:val="nil"/>
            </w:tcBorders>
            <w:shd w:val="clear" w:color="auto" w:fill="auto"/>
          </w:tcPr>
          <w:p w:rsidR="002C52E0" w:rsidRPr="009B6AAC" w:rsidRDefault="002C52E0" w:rsidP="00D34FE3">
            <w:pPr>
              <w:pStyle w:val="ENoteTableText"/>
            </w:pPr>
            <w:r w:rsidRPr="009B6AAC">
              <w:t>62, 2014</w:t>
            </w:r>
          </w:p>
        </w:tc>
        <w:tc>
          <w:tcPr>
            <w:tcW w:w="994" w:type="dxa"/>
            <w:tcBorders>
              <w:top w:val="single" w:sz="4" w:space="0" w:color="auto"/>
              <w:bottom w:val="nil"/>
            </w:tcBorders>
            <w:shd w:val="clear" w:color="auto" w:fill="auto"/>
          </w:tcPr>
          <w:p w:rsidR="002C52E0" w:rsidRPr="009B6AAC" w:rsidRDefault="00BB7345" w:rsidP="00D34FE3">
            <w:pPr>
              <w:pStyle w:val="ENoteTableText"/>
            </w:pPr>
            <w:r w:rsidRPr="009B6AAC">
              <w:t>30</w:t>
            </w:r>
            <w:r w:rsidR="009B6AAC">
              <w:t> </w:t>
            </w:r>
            <w:r w:rsidR="002C52E0" w:rsidRPr="009B6AAC">
              <w:t>June 2014</w:t>
            </w:r>
          </w:p>
        </w:tc>
        <w:tc>
          <w:tcPr>
            <w:tcW w:w="1845" w:type="dxa"/>
            <w:tcBorders>
              <w:top w:val="single" w:sz="4" w:space="0" w:color="auto"/>
              <w:bottom w:val="nil"/>
            </w:tcBorders>
            <w:shd w:val="clear" w:color="auto" w:fill="auto"/>
          </w:tcPr>
          <w:p w:rsidR="002C52E0" w:rsidRPr="009B6AAC" w:rsidRDefault="002C52E0" w:rsidP="002B5BEB">
            <w:pPr>
              <w:pStyle w:val="ENoteTableText"/>
            </w:pPr>
            <w:r w:rsidRPr="009B6AAC">
              <w:t>Sch</w:t>
            </w:r>
            <w:r w:rsidR="00BB7345" w:rsidRPr="009B6AAC">
              <w:t xml:space="preserve"> </w:t>
            </w:r>
            <w:r w:rsidRPr="009B6AAC">
              <w:t>6 (item</w:t>
            </w:r>
            <w:r w:rsidR="009B6AAC">
              <w:t> </w:t>
            </w:r>
            <w:r w:rsidRPr="009B6AAC">
              <w:t>33)</w:t>
            </w:r>
            <w:r w:rsidR="00BB7345" w:rsidRPr="009B6AAC">
              <w:t xml:space="preserve">, Sch </w:t>
            </w:r>
            <w:r w:rsidRPr="009B6AAC">
              <w:t>8 (items</w:t>
            </w:r>
            <w:r w:rsidR="009B6AAC">
              <w:t> </w:t>
            </w:r>
            <w:r w:rsidRPr="009B6AAC">
              <w:t>58–66)</w:t>
            </w:r>
            <w:r w:rsidR="00BB7345" w:rsidRPr="009B6AAC">
              <w:t xml:space="preserve"> and Sch 14</w:t>
            </w:r>
            <w:r w:rsidRPr="009B6AAC">
              <w:t xml:space="preserve">: </w:t>
            </w:r>
            <w:r w:rsidR="00BB7345" w:rsidRPr="009B6AAC">
              <w:t>1</w:t>
            </w:r>
            <w:r w:rsidR="009B6AAC">
              <w:t> </w:t>
            </w:r>
            <w:r w:rsidR="00BB7345" w:rsidRPr="009B6AAC">
              <w:t>July 2014 (s 2(1) items</w:t>
            </w:r>
            <w:r w:rsidR="009B6AAC">
              <w:t> </w:t>
            </w:r>
            <w:r w:rsidR="00BB7345" w:rsidRPr="009B6AAC">
              <w:t>6, 14)</w:t>
            </w:r>
          </w:p>
        </w:tc>
        <w:tc>
          <w:tcPr>
            <w:tcW w:w="1420" w:type="dxa"/>
            <w:tcBorders>
              <w:top w:val="single" w:sz="4" w:space="0" w:color="auto"/>
              <w:bottom w:val="nil"/>
            </w:tcBorders>
            <w:shd w:val="clear" w:color="auto" w:fill="auto"/>
          </w:tcPr>
          <w:p w:rsidR="002C52E0" w:rsidRPr="009B6AAC" w:rsidRDefault="00BB7345" w:rsidP="002B5BEB">
            <w:pPr>
              <w:pStyle w:val="ENoteTableText"/>
            </w:pPr>
            <w:r w:rsidRPr="009B6AAC">
              <w:t>Sch 14</w:t>
            </w:r>
          </w:p>
        </w:tc>
      </w:tr>
      <w:tr w:rsidR="002B5BEB" w:rsidRPr="009B6AAC" w:rsidTr="004636AB">
        <w:trPr>
          <w:cantSplit/>
        </w:trPr>
        <w:tc>
          <w:tcPr>
            <w:tcW w:w="1843" w:type="dxa"/>
            <w:tcBorders>
              <w:top w:val="nil"/>
              <w:bottom w:val="nil"/>
            </w:tcBorders>
            <w:shd w:val="clear" w:color="auto" w:fill="auto"/>
          </w:tcPr>
          <w:p w:rsidR="002B5BEB" w:rsidRPr="009B6AAC" w:rsidRDefault="002B5BEB" w:rsidP="004F7050">
            <w:pPr>
              <w:pStyle w:val="ENoteTTIndentHeading"/>
              <w:keepLines/>
            </w:pPr>
            <w:r w:rsidRPr="009B6AAC">
              <w:rPr>
                <w:rFonts w:cs="Times New Roman"/>
              </w:rPr>
              <w:t>as amended by</w:t>
            </w:r>
          </w:p>
        </w:tc>
        <w:tc>
          <w:tcPr>
            <w:tcW w:w="993" w:type="dxa"/>
            <w:tcBorders>
              <w:top w:val="nil"/>
              <w:bottom w:val="nil"/>
            </w:tcBorders>
            <w:shd w:val="clear" w:color="auto" w:fill="auto"/>
          </w:tcPr>
          <w:p w:rsidR="002B5BEB" w:rsidRPr="009B6AAC" w:rsidRDefault="002B5BEB" w:rsidP="00C64E2A">
            <w:pPr>
              <w:pStyle w:val="ENoteTableText"/>
            </w:pPr>
          </w:p>
        </w:tc>
        <w:tc>
          <w:tcPr>
            <w:tcW w:w="994" w:type="dxa"/>
            <w:tcBorders>
              <w:top w:val="nil"/>
              <w:bottom w:val="nil"/>
            </w:tcBorders>
            <w:shd w:val="clear" w:color="auto" w:fill="auto"/>
          </w:tcPr>
          <w:p w:rsidR="002B5BEB" w:rsidRPr="009B6AAC" w:rsidRDefault="002B5BEB" w:rsidP="00C64E2A">
            <w:pPr>
              <w:pStyle w:val="ENoteTableText"/>
            </w:pPr>
          </w:p>
        </w:tc>
        <w:tc>
          <w:tcPr>
            <w:tcW w:w="1845" w:type="dxa"/>
            <w:tcBorders>
              <w:top w:val="nil"/>
              <w:bottom w:val="nil"/>
            </w:tcBorders>
            <w:shd w:val="clear" w:color="auto" w:fill="auto"/>
          </w:tcPr>
          <w:p w:rsidR="002B5BEB" w:rsidRPr="009B6AAC" w:rsidRDefault="002B5BEB" w:rsidP="00C64E2A">
            <w:pPr>
              <w:pStyle w:val="ENoteTableText"/>
            </w:pPr>
          </w:p>
        </w:tc>
        <w:tc>
          <w:tcPr>
            <w:tcW w:w="1420" w:type="dxa"/>
            <w:tcBorders>
              <w:top w:val="nil"/>
              <w:bottom w:val="nil"/>
            </w:tcBorders>
            <w:shd w:val="clear" w:color="auto" w:fill="auto"/>
          </w:tcPr>
          <w:p w:rsidR="002B5BEB" w:rsidRPr="009B6AAC" w:rsidRDefault="002B5BEB" w:rsidP="00C64E2A">
            <w:pPr>
              <w:pStyle w:val="ENoteTableText"/>
            </w:pPr>
          </w:p>
        </w:tc>
      </w:tr>
      <w:tr w:rsidR="002B5BEB" w:rsidRPr="009B6AAC" w:rsidTr="004636AB">
        <w:trPr>
          <w:cantSplit/>
        </w:trPr>
        <w:tc>
          <w:tcPr>
            <w:tcW w:w="1843" w:type="dxa"/>
            <w:tcBorders>
              <w:top w:val="nil"/>
              <w:bottom w:val="nil"/>
            </w:tcBorders>
            <w:shd w:val="clear" w:color="auto" w:fill="auto"/>
          </w:tcPr>
          <w:p w:rsidR="002B5BEB" w:rsidRPr="009B6AAC" w:rsidRDefault="002B5BEB" w:rsidP="000B6053">
            <w:pPr>
              <w:pStyle w:val="ENoteTTi"/>
              <w:keepNext w:val="0"/>
            </w:pPr>
            <w:r w:rsidRPr="009B6AAC">
              <w:t>Public Governance and Resources Legislation Amendment Act (No.</w:t>
            </w:r>
            <w:r w:rsidR="009B6AAC">
              <w:t> </w:t>
            </w:r>
            <w:r w:rsidRPr="009B6AAC">
              <w:t>1) 2015</w:t>
            </w:r>
          </w:p>
        </w:tc>
        <w:tc>
          <w:tcPr>
            <w:tcW w:w="993" w:type="dxa"/>
            <w:tcBorders>
              <w:top w:val="nil"/>
              <w:bottom w:val="nil"/>
            </w:tcBorders>
            <w:shd w:val="clear" w:color="auto" w:fill="auto"/>
          </w:tcPr>
          <w:p w:rsidR="002B5BEB" w:rsidRPr="009B6AAC" w:rsidRDefault="002B5BEB" w:rsidP="00C64E2A">
            <w:pPr>
              <w:pStyle w:val="ENoteTableText"/>
            </w:pPr>
            <w:r w:rsidRPr="009B6AAC">
              <w:t>36, 2015</w:t>
            </w:r>
          </w:p>
        </w:tc>
        <w:tc>
          <w:tcPr>
            <w:tcW w:w="994" w:type="dxa"/>
            <w:tcBorders>
              <w:top w:val="nil"/>
              <w:bottom w:val="nil"/>
            </w:tcBorders>
            <w:shd w:val="clear" w:color="auto" w:fill="auto"/>
          </w:tcPr>
          <w:p w:rsidR="002B5BEB" w:rsidRPr="009B6AAC" w:rsidRDefault="002B5BEB" w:rsidP="00C64E2A">
            <w:pPr>
              <w:pStyle w:val="ENoteTableText"/>
            </w:pPr>
            <w:r w:rsidRPr="009B6AAC">
              <w:t>13 Apr 2015</w:t>
            </w:r>
          </w:p>
        </w:tc>
        <w:tc>
          <w:tcPr>
            <w:tcW w:w="1845" w:type="dxa"/>
            <w:tcBorders>
              <w:top w:val="nil"/>
              <w:bottom w:val="nil"/>
            </w:tcBorders>
            <w:shd w:val="clear" w:color="auto" w:fill="auto"/>
          </w:tcPr>
          <w:p w:rsidR="002B5BEB" w:rsidRPr="009B6AAC" w:rsidRDefault="002B5BEB" w:rsidP="00C64E2A">
            <w:pPr>
              <w:pStyle w:val="ENoteTableText"/>
            </w:pPr>
            <w:r w:rsidRPr="009B6AAC">
              <w:t>Sch 2 (items</w:t>
            </w:r>
            <w:r w:rsidR="009B6AAC">
              <w:t> </w:t>
            </w:r>
            <w:r w:rsidRPr="009B6AAC">
              <w:t>7</w:t>
            </w:r>
            <w:r w:rsidRPr="009B6AAC">
              <w:rPr>
                <w:szCs w:val="16"/>
              </w:rPr>
              <w:t>–</w:t>
            </w:r>
            <w:r w:rsidRPr="009B6AAC">
              <w:t>9) and Sch 7: 14 Apr 2015 (s 2)</w:t>
            </w:r>
          </w:p>
        </w:tc>
        <w:tc>
          <w:tcPr>
            <w:tcW w:w="1420" w:type="dxa"/>
            <w:tcBorders>
              <w:top w:val="nil"/>
              <w:bottom w:val="nil"/>
            </w:tcBorders>
            <w:shd w:val="clear" w:color="auto" w:fill="auto"/>
          </w:tcPr>
          <w:p w:rsidR="002B5BEB" w:rsidRPr="009B6AAC" w:rsidRDefault="002B5BEB" w:rsidP="00C64E2A">
            <w:pPr>
              <w:pStyle w:val="ENoteTableText"/>
            </w:pPr>
            <w:r w:rsidRPr="009B6AAC">
              <w:t>Sch 7</w:t>
            </w:r>
          </w:p>
        </w:tc>
      </w:tr>
      <w:tr w:rsidR="002B5BEB" w:rsidRPr="009B6AAC" w:rsidTr="004636AB">
        <w:trPr>
          <w:cantSplit/>
        </w:trPr>
        <w:tc>
          <w:tcPr>
            <w:tcW w:w="1843" w:type="dxa"/>
            <w:tcBorders>
              <w:top w:val="nil"/>
              <w:bottom w:val="nil"/>
            </w:tcBorders>
            <w:shd w:val="clear" w:color="auto" w:fill="auto"/>
          </w:tcPr>
          <w:p w:rsidR="002B5BEB" w:rsidRPr="009B6AAC" w:rsidRDefault="002B5BEB" w:rsidP="00A243FA">
            <w:pPr>
              <w:pStyle w:val="ENoteTTIndentHeadingSub"/>
            </w:pPr>
            <w:r w:rsidRPr="009B6AAC">
              <w:lastRenderedPageBreak/>
              <w:t>as amended by</w:t>
            </w:r>
          </w:p>
        </w:tc>
        <w:tc>
          <w:tcPr>
            <w:tcW w:w="993" w:type="dxa"/>
            <w:tcBorders>
              <w:top w:val="nil"/>
              <w:bottom w:val="nil"/>
            </w:tcBorders>
            <w:shd w:val="clear" w:color="auto" w:fill="auto"/>
          </w:tcPr>
          <w:p w:rsidR="002B5BEB" w:rsidRPr="009B6AAC" w:rsidRDefault="002B5BEB" w:rsidP="00C64E2A">
            <w:pPr>
              <w:pStyle w:val="ENoteTableText"/>
            </w:pPr>
          </w:p>
        </w:tc>
        <w:tc>
          <w:tcPr>
            <w:tcW w:w="994" w:type="dxa"/>
            <w:tcBorders>
              <w:top w:val="nil"/>
              <w:bottom w:val="nil"/>
            </w:tcBorders>
            <w:shd w:val="clear" w:color="auto" w:fill="auto"/>
          </w:tcPr>
          <w:p w:rsidR="002B5BEB" w:rsidRPr="009B6AAC" w:rsidRDefault="002B5BEB" w:rsidP="00C64E2A">
            <w:pPr>
              <w:pStyle w:val="ENoteTableText"/>
            </w:pPr>
          </w:p>
        </w:tc>
        <w:tc>
          <w:tcPr>
            <w:tcW w:w="1845" w:type="dxa"/>
            <w:tcBorders>
              <w:top w:val="nil"/>
              <w:bottom w:val="nil"/>
            </w:tcBorders>
            <w:shd w:val="clear" w:color="auto" w:fill="auto"/>
          </w:tcPr>
          <w:p w:rsidR="002B5BEB" w:rsidRPr="009B6AAC" w:rsidRDefault="002B5BEB" w:rsidP="00C64E2A">
            <w:pPr>
              <w:pStyle w:val="ENoteTableText"/>
            </w:pPr>
          </w:p>
        </w:tc>
        <w:tc>
          <w:tcPr>
            <w:tcW w:w="1420" w:type="dxa"/>
            <w:tcBorders>
              <w:top w:val="nil"/>
              <w:bottom w:val="nil"/>
            </w:tcBorders>
            <w:shd w:val="clear" w:color="auto" w:fill="auto"/>
          </w:tcPr>
          <w:p w:rsidR="002B5BEB" w:rsidRPr="009B6AAC" w:rsidRDefault="002B5BEB" w:rsidP="00C64E2A">
            <w:pPr>
              <w:pStyle w:val="ENoteTableText"/>
            </w:pPr>
          </w:p>
        </w:tc>
      </w:tr>
      <w:tr w:rsidR="002B5BEB" w:rsidRPr="009B6AAC" w:rsidTr="004636AB">
        <w:trPr>
          <w:cantSplit/>
        </w:trPr>
        <w:tc>
          <w:tcPr>
            <w:tcW w:w="1843" w:type="dxa"/>
            <w:tcBorders>
              <w:top w:val="nil"/>
              <w:bottom w:val="nil"/>
            </w:tcBorders>
            <w:shd w:val="clear" w:color="auto" w:fill="auto"/>
          </w:tcPr>
          <w:p w:rsidR="002B5BEB" w:rsidRPr="009B6AAC" w:rsidRDefault="002B5BEB" w:rsidP="00A243FA">
            <w:pPr>
              <w:pStyle w:val="ENoteTTiSub"/>
            </w:pPr>
            <w:r w:rsidRPr="009B6AAC">
              <w:t>Acts and Instruments (Framework Reform) (Consequential Provisions) Act 2015</w:t>
            </w:r>
          </w:p>
        </w:tc>
        <w:tc>
          <w:tcPr>
            <w:tcW w:w="993" w:type="dxa"/>
            <w:tcBorders>
              <w:top w:val="nil"/>
              <w:bottom w:val="nil"/>
            </w:tcBorders>
            <w:shd w:val="clear" w:color="auto" w:fill="auto"/>
          </w:tcPr>
          <w:p w:rsidR="002B5BEB" w:rsidRPr="009B6AAC" w:rsidRDefault="002B5BEB" w:rsidP="00C64E2A">
            <w:pPr>
              <w:pStyle w:val="ENoteTableText"/>
            </w:pPr>
            <w:r w:rsidRPr="009B6AAC">
              <w:t>126, 2015</w:t>
            </w:r>
          </w:p>
        </w:tc>
        <w:tc>
          <w:tcPr>
            <w:tcW w:w="994" w:type="dxa"/>
            <w:tcBorders>
              <w:top w:val="nil"/>
              <w:bottom w:val="nil"/>
            </w:tcBorders>
            <w:shd w:val="clear" w:color="auto" w:fill="auto"/>
          </w:tcPr>
          <w:p w:rsidR="002B5BEB" w:rsidRPr="009B6AAC" w:rsidRDefault="002B5BEB" w:rsidP="00C64E2A">
            <w:pPr>
              <w:pStyle w:val="ENoteTableText"/>
            </w:pPr>
            <w:r w:rsidRPr="009B6AAC">
              <w:t>10 Sept 2015</w:t>
            </w:r>
          </w:p>
        </w:tc>
        <w:tc>
          <w:tcPr>
            <w:tcW w:w="1845" w:type="dxa"/>
            <w:tcBorders>
              <w:top w:val="nil"/>
              <w:bottom w:val="nil"/>
            </w:tcBorders>
            <w:shd w:val="clear" w:color="auto" w:fill="auto"/>
          </w:tcPr>
          <w:p w:rsidR="002B5BEB" w:rsidRPr="009B6AAC" w:rsidRDefault="002B5BEB" w:rsidP="00C64E2A">
            <w:pPr>
              <w:pStyle w:val="ENoteTableText"/>
            </w:pPr>
            <w:r w:rsidRPr="009B6AAC">
              <w:t>Sch 1 (item</w:t>
            </w:r>
            <w:r w:rsidR="009B6AAC">
              <w:t> </w:t>
            </w:r>
            <w:r w:rsidRPr="009B6AAC">
              <w:t xml:space="preserve">486): </w:t>
            </w:r>
            <w:r w:rsidR="006C4ADF" w:rsidRPr="009B6AAC">
              <w:t>5 Mar 2016</w:t>
            </w:r>
            <w:r w:rsidRPr="009B6AAC">
              <w:t xml:space="preserve"> (s 2(1) item</w:t>
            </w:r>
            <w:r w:rsidR="009B6AAC">
              <w:t> </w:t>
            </w:r>
            <w:r w:rsidR="00A243FA" w:rsidRPr="009B6AAC">
              <w:t>2)</w:t>
            </w:r>
          </w:p>
        </w:tc>
        <w:tc>
          <w:tcPr>
            <w:tcW w:w="1420" w:type="dxa"/>
            <w:tcBorders>
              <w:top w:val="nil"/>
              <w:bottom w:val="nil"/>
            </w:tcBorders>
            <w:shd w:val="clear" w:color="auto" w:fill="auto"/>
          </w:tcPr>
          <w:p w:rsidR="002B5BEB" w:rsidRPr="009B6AAC" w:rsidRDefault="002B5BEB" w:rsidP="00C64E2A">
            <w:pPr>
              <w:pStyle w:val="ENoteTableText"/>
            </w:pPr>
            <w:r w:rsidRPr="009B6AAC">
              <w:t>—</w:t>
            </w:r>
          </w:p>
        </w:tc>
      </w:tr>
      <w:tr w:rsidR="002B5BEB" w:rsidRPr="009B6AAC" w:rsidTr="004636AB">
        <w:trPr>
          <w:cantSplit/>
        </w:trPr>
        <w:tc>
          <w:tcPr>
            <w:tcW w:w="1843" w:type="dxa"/>
            <w:tcBorders>
              <w:top w:val="nil"/>
              <w:bottom w:val="single" w:sz="4" w:space="0" w:color="auto"/>
            </w:tcBorders>
            <w:shd w:val="clear" w:color="auto" w:fill="auto"/>
          </w:tcPr>
          <w:p w:rsidR="002B5BEB" w:rsidRPr="009B6AAC" w:rsidRDefault="002B5BEB" w:rsidP="00FB5DC6">
            <w:pPr>
              <w:pStyle w:val="ENoteTTi"/>
              <w:keepNext w:val="0"/>
            </w:pPr>
            <w:r w:rsidRPr="009B6AAC">
              <w:t>Acts and Instruments (Framework Reform) (Consequential Provisions) Act 2015</w:t>
            </w:r>
          </w:p>
        </w:tc>
        <w:tc>
          <w:tcPr>
            <w:tcW w:w="993" w:type="dxa"/>
            <w:tcBorders>
              <w:top w:val="nil"/>
              <w:bottom w:val="single" w:sz="4" w:space="0" w:color="auto"/>
            </w:tcBorders>
            <w:shd w:val="clear" w:color="auto" w:fill="auto"/>
          </w:tcPr>
          <w:p w:rsidR="002B5BEB" w:rsidRPr="009B6AAC" w:rsidRDefault="002B5BEB" w:rsidP="00C64E2A">
            <w:pPr>
              <w:pStyle w:val="ENoteTableText"/>
            </w:pPr>
            <w:r w:rsidRPr="009B6AAC">
              <w:t>126, 2015</w:t>
            </w:r>
          </w:p>
        </w:tc>
        <w:tc>
          <w:tcPr>
            <w:tcW w:w="994" w:type="dxa"/>
            <w:tcBorders>
              <w:top w:val="nil"/>
              <w:bottom w:val="single" w:sz="4" w:space="0" w:color="auto"/>
            </w:tcBorders>
            <w:shd w:val="clear" w:color="auto" w:fill="auto"/>
          </w:tcPr>
          <w:p w:rsidR="002B5BEB" w:rsidRPr="009B6AAC" w:rsidRDefault="002B5BEB" w:rsidP="00C64E2A">
            <w:pPr>
              <w:pStyle w:val="ENoteTableText"/>
            </w:pPr>
            <w:r w:rsidRPr="009B6AAC">
              <w:t>10 Sept 2015</w:t>
            </w:r>
          </w:p>
        </w:tc>
        <w:tc>
          <w:tcPr>
            <w:tcW w:w="1845" w:type="dxa"/>
            <w:tcBorders>
              <w:top w:val="nil"/>
              <w:bottom w:val="single" w:sz="4" w:space="0" w:color="auto"/>
            </w:tcBorders>
            <w:shd w:val="clear" w:color="auto" w:fill="auto"/>
          </w:tcPr>
          <w:p w:rsidR="002B5BEB" w:rsidRPr="009B6AAC" w:rsidRDefault="002B5BEB" w:rsidP="00C64E2A">
            <w:pPr>
              <w:pStyle w:val="ENoteTableText"/>
            </w:pPr>
            <w:r w:rsidRPr="009B6AAC">
              <w:t>Sch 1 (item</w:t>
            </w:r>
            <w:r w:rsidR="009B6AAC">
              <w:t> </w:t>
            </w:r>
            <w:r w:rsidRPr="009B6AAC">
              <w:t xml:space="preserve">495): </w:t>
            </w:r>
            <w:r w:rsidR="006C4ADF" w:rsidRPr="009B6AAC">
              <w:t>5 Mar 2016</w:t>
            </w:r>
            <w:r w:rsidRPr="009B6AAC">
              <w:t xml:space="preserve"> (s 2(1) item</w:t>
            </w:r>
            <w:r w:rsidR="009B6AAC">
              <w:t> </w:t>
            </w:r>
            <w:r w:rsidR="00A243FA" w:rsidRPr="009B6AAC">
              <w:t>2)</w:t>
            </w:r>
          </w:p>
        </w:tc>
        <w:tc>
          <w:tcPr>
            <w:tcW w:w="1420" w:type="dxa"/>
            <w:tcBorders>
              <w:top w:val="nil"/>
              <w:bottom w:val="single" w:sz="4" w:space="0" w:color="auto"/>
            </w:tcBorders>
            <w:shd w:val="clear" w:color="auto" w:fill="auto"/>
          </w:tcPr>
          <w:p w:rsidR="002B5BEB" w:rsidRPr="009B6AAC" w:rsidRDefault="002B5BEB" w:rsidP="00C64E2A">
            <w:pPr>
              <w:pStyle w:val="ENoteTableText"/>
            </w:pPr>
            <w:r w:rsidRPr="009B6AAC">
              <w:t>—</w:t>
            </w:r>
          </w:p>
        </w:tc>
      </w:tr>
      <w:tr w:rsidR="00CE33C9" w:rsidRPr="009B6AAC" w:rsidTr="004636AB">
        <w:trPr>
          <w:cantSplit/>
        </w:trPr>
        <w:tc>
          <w:tcPr>
            <w:tcW w:w="1843" w:type="dxa"/>
            <w:tcBorders>
              <w:top w:val="single" w:sz="4" w:space="0" w:color="auto"/>
              <w:bottom w:val="single" w:sz="4" w:space="0" w:color="auto"/>
            </w:tcBorders>
            <w:shd w:val="clear" w:color="auto" w:fill="auto"/>
          </w:tcPr>
          <w:p w:rsidR="00CE33C9" w:rsidRPr="009B6AAC" w:rsidRDefault="00CE33C9" w:rsidP="00C64E2A">
            <w:pPr>
              <w:pStyle w:val="ENoteTableText"/>
            </w:pPr>
            <w:r w:rsidRPr="009B6AAC">
              <w:rPr>
                <w:szCs w:val="16"/>
              </w:rPr>
              <w:t>Tribunals Amalgamation Act 2015</w:t>
            </w:r>
          </w:p>
        </w:tc>
        <w:tc>
          <w:tcPr>
            <w:tcW w:w="993" w:type="dxa"/>
            <w:tcBorders>
              <w:top w:val="single" w:sz="4" w:space="0" w:color="auto"/>
              <w:bottom w:val="single" w:sz="4" w:space="0" w:color="auto"/>
            </w:tcBorders>
            <w:shd w:val="clear" w:color="auto" w:fill="auto"/>
          </w:tcPr>
          <w:p w:rsidR="00CE33C9" w:rsidRPr="009B6AAC" w:rsidRDefault="00CE33C9" w:rsidP="00C64E2A">
            <w:pPr>
              <w:pStyle w:val="ENoteTableText"/>
            </w:pPr>
            <w:r w:rsidRPr="009B6AAC">
              <w:rPr>
                <w:szCs w:val="16"/>
              </w:rPr>
              <w:t>60, 2015</w:t>
            </w:r>
          </w:p>
        </w:tc>
        <w:tc>
          <w:tcPr>
            <w:tcW w:w="994" w:type="dxa"/>
            <w:tcBorders>
              <w:top w:val="single" w:sz="4" w:space="0" w:color="auto"/>
              <w:bottom w:val="single" w:sz="4" w:space="0" w:color="auto"/>
            </w:tcBorders>
            <w:shd w:val="clear" w:color="auto" w:fill="auto"/>
          </w:tcPr>
          <w:p w:rsidR="00CE33C9" w:rsidRPr="009B6AAC" w:rsidRDefault="00CE33C9" w:rsidP="00C64E2A">
            <w:pPr>
              <w:pStyle w:val="ENoteTableText"/>
            </w:pPr>
            <w:r w:rsidRPr="009B6AAC">
              <w:rPr>
                <w:szCs w:val="16"/>
              </w:rPr>
              <w:t>26</w:t>
            </w:r>
            <w:r w:rsidR="009B6AAC">
              <w:rPr>
                <w:szCs w:val="16"/>
              </w:rPr>
              <w:t> </w:t>
            </w:r>
            <w:r w:rsidRPr="009B6AAC">
              <w:rPr>
                <w:szCs w:val="16"/>
              </w:rPr>
              <w:t>May 2015</w:t>
            </w:r>
          </w:p>
        </w:tc>
        <w:tc>
          <w:tcPr>
            <w:tcW w:w="1845" w:type="dxa"/>
            <w:tcBorders>
              <w:top w:val="single" w:sz="4" w:space="0" w:color="auto"/>
              <w:bottom w:val="single" w:sz="4" w:space="0" w:color="auto"/>
            </w:tcBorders>
            <w:shd w:val="clear" w:color="auto" w:fill="auto"/>
          </w:tcPr>
          <w:p w:rsidR="00CE33C9" w:rsidRPr="009B6AAC" w:rsidRDefault="00CE33C9" w:rsidP="00C64E2A">
            <w:pPr>
              <w:pStyle w:val="ENoteTableText"/>
            </w:pPr>
            <w:r w:rsidRPr="009B6AAC">
              <w:t>Sch 8 (item</w:t>
            </w:r>
            <w:r w:rsidR="009B6AAC">
              <w:t> </w:t>
            </w:r>
            <w:r w:rsidRPr="009B6AAC">
              <w:t>15) and Sch 9: 1</w:t>
            </w:r>
            <w:r w:rsidR="009B6AAC">
              <w:t> </w:t>
            </w:r>
            <w:r w:rsidRPr="009B6AAC">
              <w:t>July 2015 (s 2(1) items</w:t>
            </w:r>
            <w:r w:rsidR="009B6AAC">
              <w:t> </w:t>
            </w:r>
            <w:r w:rsidRPr="009B6AAC">
              <w:t>19, 22)</w:t>
            </w:r>
          </w:p>
        </w:tc>
        <w:tc>
          <w:tcPr>
            <w:tcW w:w="1420" w:type="dxa"/>
            <w:tcBorders>
              <w:top w:val="single" w:sz="4" w:space="0" w:color="auto"/>
              <w:bottom w:val="single" w:sz="4" w:space="0" w:color="auto"/>
            </w:tcBorders>
            <w:shd w:val="clear" w:color="auto" w:fill="auto"/>
          </w:tcPr>
          <w:p w:rsidR="00CE33C9" w:rsidRPr="009B6AAC" w:rsidRDefault="00CE33C9" w:rsidP="00C64E2A">
            <w:pPr>
              <w:pStyle w:val="ENoteTableText"/>
            </w:pPr>
            <w:r w:rsidRPr="009B6AAC">
              <w:t>Sch 9</w:t>
            </w:r>
          </w:p>
        </w:tc>
      </w:tr>
      <w:tr w:rsidR="00A0182A" w:rsidRPr="009B6AAC" w:rsidTr="004636AB">
        <w:trPr>
          <w:cantSplit/>
        </w:trPr>
        <w:tc>
          <w:tcPr>
            <w:tcW w:w="1843" w:type="dxa"/>
            <w:shd w:val="clear" w:color="auto" w:fill="auto"/>
          </w:tcPr>
          <w:p w:rsidR="00A0182A" w:rsidRPr="009B6AAC" w:rsidRDefault="00A0182A" w:rsidP="00F031F6">
            <w:pPr>
              <w:pStyle w:val="ENoteTableText"/>
            </w:pPr>
            <w:r w:rsidRPr="009B6AAC">
              <w:t>Acts and Instruments (Framework Reform) (Consequential Provisions) Act 2015</w:t>
            </w:r>
          </w:p>
        </w:tc>
        <w:tc>
          <w:tcPr>
            <w:tcW w:w="993" w:type="dxa"/>
            <w:shd w:val="clear" w:color="auto" w:fill="auto"/>
          </w:tcPr>
          <w:p w:rsidR="00A0182A" w:rsidRPr="009B6AAC" w:rsidRDefault="00A0182A" w:rsidP="00F031F6">
            <w:pPr>
              <w:pStyle w:val="ENoteTableText"/>
            </w:pPr>
            <w:r w:rsidRPr="009B6AAC">
              <w:t>126, 2015</w:t>
            </w:r>
          </w:p>
        </w:tc>
        <w:tc>
          <w:tcPr>
            <w:tcW w:w="994" w:type="dxa"/>
            <w:shd w:val="clear" w:color="auto" w:fill="auto"/>
          </w:tcPr>
          <w:p w:rsidR="00A0182A" w:rsidRPr="009B6AAC" w:rsidRDefault="00A0182A" w:rsidP="00F031F6">
            <w:pPr>
              <w:pStyle w:val="ENoteTableText"/>
            </w:pPr>
            <w:r w:rsidRPr="009B6AAC">
              <w:t>10 Sept 2015</w:t>
            </w:r>
          </w:p>
        </w:tc>
        <w:tc>
          <w:tcPr>
            <w:tcW w:w="1845" w:type="dxa"/>
            <w:shd w:val="clear" w:color="auto" w:fill="auto"/>
          </w:tcPr>
          <w:p w:rsidR="00A0182A" w:rsidRPr="009B6AAC" w:rsidRDefault="00A0182A" w:rsidP="00A92913">
            <w:pPr>
              <w:pStyle w:val="ENoteTableText"/>
            </w:pPr>
            <w:r w:rsidRPr="009B6AAC">
              <w:t>Sch 1 (items</w:t>
            </w:r>
            <w:r w:rsidR="009B6AAC">
              <w:t> </w:t>
            </w:r>
            <w:r w:rsidRPr="009B6AAC">
              <w:t xml:space="preserve">125, 126): </w:t>
            </w:r>
            <w:r w:rsidR="00F031F6" w:rsidRPr="009B6AAC">
              <w:t>5 Mar 2016</w:t>
            </w:r>
            <w:r w:rsidRPr="009B6AAC">
              <w:t xml:space="preserve"> (s 2(1) item</w:t>
            </w:r>
            <w:r w:rsidR="009B6AAC">
              <w:t> </w:t>
            </w:r>
            <w:r w:rsidRPr="009B6AAC">
              <w:t>2)</w:t>
            </w:r>
          </w:p>
        </w:tc>
        <w:tc>
          <w:tcPr>
            <w:tcW w:w="1420" w:type="dxa"/>
            <w:shd w:val="clear" w:color="auto" w:fill="auto"/>
          </w:tcPr>
          <w:p w:rsidR="00A0182A" w:rsidRPr="009B6AAC" w:rsidRDefault="00A0182A" w:rsidP="00F031F6">
            <w:pPr>
              <w:pStyle w:val="ENoteTableText"/>
            </w:pPr>
            <w:r w:rsidRPr="009B6AAC">
              <w:t>—</w:t>
            </w:r>
          </w:p>
        </w:tc>
      </w:tr>
      <w:tr w:rsidR="00330825" w:rsidRPr="009B6AAC" w:rsidTr="004636AB">
        <w:trPr>
          <w:cantSplit/>
        </w:trPr>
        <w:tc>
          <w:tcPr>
            <w:tcW w:w="1843" w:type="dxa"/>
            <w:tcBorders>
              <w:top w:val="single" w:sz="4" w:space="0" w:color="auto"/>
              <w:bottom w:val="single" w:sz="4" w:space="0" w:color="auto"/>
            </w:tcBorders>
            <w:shd w:val="clear" w:color="auto" w:fill="auto"/>
          </w:tcPr>
          <w:p w:rsidR="00330825" w:rsidRPr="009B6AAC" w:rsidRDefault="00330825" w:rsidP="00D34FE3">
            <w:pPr>
              <w:pStyle w:val="ENoteTableText"/>
              <w:rPr>
                <w:szCs w:val="16"/>
              </w:rPr>
            </w:pPr>
            <w:r w:rsidRPr="009B6AAC">
              <w:rPr>
                <w:szCs w:val="16"/>
              </w:rPr>
              <w:t>Statute Law Revision Act (No.</w:t>
            </w:r>
            <w:r w:rsidR="009B6AAC">
              <w:rPr>
                <w:szCs w:val="16"/>
              </w:rPr>
              <w:t> </w:t>
            </w:r>
            <w:r w:rsidRPr="009B6AAC">
              <w:rPr>
                <w:szCs w:val="16"/>
              </w:rPr>
              <w:t>2) 2015</w:t>
            </w:r>
          </w:p>
        </w:tc>
        <w:tc>
          <w:tcPr>
            <w:tcW w:w="993" w:type="dxa"/>
            <w:tcBorders>
              <w:top w:val="single" w:sz="4" w:space="0" w:color="auto"/>
              <w:bottom w:val="single" w:sz="4" w:space="0" w:color="auto"/>
            </w:tcBorders>
            <w:shd w:val="clear" w:color="auto" w:fill="auto"/>
          </w:tcPr>
          <w:p w:rsidR="00330825" w:rsidRPr="009B6AAC" w:rsidRDefault="00330825" w:rsidP="00D34FE3">
            <w:pPr>
              <w:pStyle w:val="ENoteTableText"/>
              <w:rPr>
                <w:szCs w:val="16"/>
              </w:rPr>
            </w:pPr>
            <w:r w:rsidRPr="009B6AAC">
              <w:rPr>
                <w:szCs w:val="16"/>
              </w:rPr>
              <w:t>145, 2015</w:t>
            </w:r>
          </w:p>
        </w:tc>
        <w:tc>
          <w:tcPr>
            <w:tcW w:w="994" w:type="dxa"/>
            <w:tcBorders>
              <w:top w:val="single" w:sz="4" w:space="0" w:color="auto"/>
              <w:bottom w:val="single" w:sz="4" w:space="0" w:color="auto"/>
            </w:tcBorders>
            <w:shd w:val="clear" w:color="auto" w:fill="auto"/>
          </w:tcPr>
          <w:p w:rsidR="00330825" w:rsidRPr="009B6AAC" w:rsidRDefault="00330825" w:rsidP="00D34FE3">
            <w:pPr>
              <w:pStyle w:val="ENoteTableText"/>
              <w:rPr>
                <w:szCs w:val="16"/>
              </w:rPr>
            </w:pPr>
            <w:r w:rsidRPr="009B6AAC">
              <w:rPr>
                <w:szCs w:val="16"/>
              </w:rPr>
              <w:t>12 Nov 2015</w:t>
            </w:r>
          </w:p>
        </w:tc>
        <w:tc>
          <w:tcPr>
            <w:tcW w:w="1845" w:type="dxa"/>
            <w:tcBorders>
              <w:top w:val="single" w:sz="4" w:space="0" w:color="auto"/>
              <w:bottom w:val="single" w:sz="4" w:space="0" w:color="auto"/>
            </w:tcBorders>
            <w:shd w:val="clear" w:color="auto" w:fill="auto"/>
          </w:tcPr>
          <w:p w:rsidR="00330825" w:rsidRPr="009B6AAC" w:rsidRDefault="00330825" w:rsidP="00BB7345">
            <w:pPr>
              <w:pStyle w:val="ENoteTableText"/>
            </w:pPr>
            <w:r w:rsidRPr="009B6AAC">
              <w:t>Sch 4 (items</w:t>
            </w:r>
            <w:r w:rsidR="009B6AAC">
              <w:t> </w:t>
            </w:r>
            <w:r w:rsidRPr="009B6AAC">
              <w:t>5, 6): 10 Dec 2015 (s 2(1) item</w:t>
            </w:r>
            <w:r w:rsidR="009B6AAC">
              <w:t> </w:t>
            </w:r>
            <w:r w:rsidRPr="009B6AAC">
              <w:t>7)</w:t>
            </w:r>
          </w:p>
        </w:tc>
        <w:tc>
          <w:tcPr>
            <w:tcW w:w="1420" w:type="dxa"/>
            <w:tcBorders>
              <w:top w:val="single" w:sz="4" w:space="0" w:color="auto"/>
              <w:bottom w:val="single" w:sz="4" w:space="0" w:color="auto"/>
            </w:tcBorders>
            <w:shd w:val="clear" w:color="auto" w:fill="auto"/>
          </w:tcPr>
          <w:p w:rsidR="00330825" w:rsidRPr="009B6AAC" w:rsidRDefault="00330825" w:rsidP="00B92AAE">
            <w:pPr>
              <w:pStyle w:val="ENoteTableText"/>
            </w:pPr>
            <w:r w:rsidRPr="009B6AAC">
              <w:t>—</w:t>
            </w:r>
          </w:p>
        </w:tc>
      </w:tr>
      <w:tr w:rsidR="006C4ADF" w:rsidRPr="009B6AAC" w:rsidTr="004636AB">
        <w:trPr>
          <w:cantSplit/>
        </w:trPr>
        <w:tc>
          <w:tcPr>
            <w:tcW w:w="1843" w:type="dxa"/>
            <w:tcBorders>
              <w:top w:val="single" w:sz="4" w:space="0" w:color="auto"/>
              <w:bottom w:val="single" w:sz="4" w:space="0" w:color="auto"/>
            </w:tcBorders>
            <w:shd w:val="clear" w:color="auto" w:fill="auto"/>
          </w:tcPr>
          <w:p w:rsidR="006C4ADF" w:rsidRPr="009B6AAC" w:rsidRDefault="006C4ADF" w:rsidP="00D34FE3">
            <w:pPr>
              <w:pStyle w:val="ENoteTableText"/>
              <w:rPr>
                <w:szCs w:val="16"/>
              </w:rPr>
            </w:pPr>
            <w:r w:rsidRPr="009B6AAC">
              <w:rPr>
                <w:szCs w:val="16"/>
              </w:rPr>
              <w:t>Statute Law Revision Act (No.</w:t>
            </w:r>
            <w:r w:rsidR="009B6AAC">
              <w:rPr>
                <w:szCs w:val="16"/>
              </w:rPr>
              <w:t> </w:t>
            </w:r>
            <w:r w:rsidRPr="009B6AAC">
              <w:rPr>
                <w:szCs w:val="16"/>
              </w:rPr>
              <w:t>1) 2016</w:t>
            </w:r>
          </w:p>
        </w:tc>
        <w:tc>
          <w:tcPr>
            <w:tcW w:w="993" w:type="dxa"/>
            <w:tcBorders>
              <w:top w:val="single" w:sz="4" w:space="0" w:color="auto"/>
              <w:bottom w:val="single" w:sz="4" w:space="0" w:color="auto"/>
            </w:tcBorders>
            <w:shd w:val="clear" w:color="auto" w:fill="auto"/>
          </w:tcPr>
          <w:p w:rsidR="006C4ADF" w:rsidRPr="009B6AAC" w:rsidRDefault="006C4ADF" w:rsidP="00D34FE3">
            <w:pPr>
              <w:pStyle w:val="ENoteTableText"/>
              <w:rPr>
                <w:szCs w:val="16"/>
              </w:rPr>
            </w:pPr>
            <w:r w:rsidRPr="009B6AAC">
              <w:rPr>
                <w:szCs w:val="16"/>
              </w:rPr>
              <w:t>4, 2016</w:t>
            </w:r>
          </w:p>
        </w:tc>
        <w:tc>
          <w:tcPr>
            <w:tcW w:w="994" w:type="dxa"/>
            <w:tcBorders>
              <w:top w:val="single" w:sz="4" w:space="0" w:color="auto"/>
              <w:bottom w:val="single" w:sz="4" w:space="0" w:color="auto"/>
            </w:tcBorders>
            <w:shd w:val="clear" w:color="auto" w:fill="auto"/>
          </w:tcPr>
          <w:p w:rsidR="006C4ADF" w:rsidRPr="009B6AAC" w:rsidRDefault="006C4ADF" w:rsidP="00D34FE3">
            <w:pPr>
              <w:pStyle w:val="ENoteTableText"/>
              <w:rPr>
                <w:szCs w:val="16"/>
              </w:rPr>
            </w:pPr>
            <w:r w:rsidRPr="009B6AAC">
              <w:rPr>
                <w:szCs w:val="16"/>
              </w:rPr>
              <w:t>11 Feb 2016</w:t>
            </w:r>
          </w:p>
        </w:tc>
        <w:tc>
          <w:tcPr>
            <w:tcW w:w="1845" w:type="dxa"/>
            <w:tcBorders>
              <w:top w:val="single" w:sz="4" w:space="0" w:color="auto"/>
              <w:bottom w:val="single" w:sz="4" w:space="0" w:color="auto"/>
            </w:tcBorders>
            <w:shd w:val="clear" w:color="auto" w:fill="auto"/>
          </w:tcPr>
          <w:p w:rsidR="006C4ADF" w:rsidRPr="009B6AAC" w:rsidRDefault="006C4ADF" w:rsidP="00BB7345">
            <w:pPr>
              <w:pStyle w:val="ENoteTableText"/>
            </w:pPr>
            <w:r w:rsidRPr="009B6AAC">
              <w:t>Sch 1 (item</w:t>
            </w:r>
            <w:r w:rsidR="009B6AAC">
              <w:t> </w:t>
            </w:r>
            <w:r w:rsidRPr="009B6AAC">
              <w:t>16) and Sch 4 (items</w:t>
            </w:r>
            <w:r w:rsidR="009B6AAC">
              <w:t> </w:t>
            </w:r>
            <w:r w:rsidRPr="009B6AAC">
              <w:t>1, 59–65, 340, 341): 10 Mar 2016 (s 2(1) items</w:t>
            </w:r>
            <w:r w:rsidR="009B6AAC">
              <w:t> </w:t>
            </w:r>
            <w:r w:rsidRPr="009B6AAC">
              <w:t>2, 6)</w:t>
            </w:r>
          </w:p>
        </w:tc>
        <w:tc>
          <w:tcPr>
            <w:tcW w:w="1420" w:type="dxa"/>
            <w:tcBorders>
              <w:top w:val="single" w:sz="4" w:space="0" w:color="auto"/>
              <w:bottom w:val="single" w:sz="4" w:space="0" w:color="auto"/>
            </w:tcBorders>
            <w:shd w:val="clear" w:color="auto" w:fill="auto"/>
          </w:tcPr>
          <w:p w:rsidR="006C4ADF" w:rsidRPr="009B6AAC" w:rsidRDefault="006C4ADF" w:rsidP="00B92AAE">
            <w:pPr>
              <w:pStyle w:val="ENoteTableText"/>
            </w:pPr>
            <w:r w:rsidRPr="009B6AAC">
              <w:t>—</w:t>
            </w:r>
          </w:p>
        </w:tc>
      </w:tr>
      <w:tr w:rsidR="00D61656" w:rsidRPr="009B6AAC" w:rsidTr="00085FC9">
        <w:trPr>
          <w:cantSplit/>
        </w:trPr>
        <w:tc>
          <w:tcPr>
            <w:tcW w:w="1843" w:type="dxa"/>
            <w:tcBorders>
              <w:top w:val="single" w:sz="4" w:space="0" w:color="auto"/>
              <w:bottom w:val="single" w:sz="4" w:space="0" w:color="auto"/>
            </w:tcBorders>
            <w:shd w:val="clear" w:color="auto" w:fill="auto"/>
          </w:tcPr>
          <w:p w:rsidR="00D61656" w:rsidRPr="009B6AAC" w:rsidRDefault="00D61656" w:rsidP="00D34FE3">
            <w:pPr>
              <w:pStyle w:val="ENoteTableText"/>
              <w:rPr>
                <w:szCs w:val="16"/>
              </w:rPr>
            </w:pPr>
            <w:r w:rsidRPr="009B6AAC">
              <w:rPr>
                <w:szCs w:val="16"/>
              </w:rPr>
              <w:t>Commonwealth Electoral Amendment Act 2016</w:t>
            </w:r>
          </w:p>
        </w:tc>
        <w:tc>
          <w:tcPr>
            <w:tcW w:w="993" w:type="dxa"/>
            <w:tcBorders>
              <w:top w:val="single" w:sz="4" w:space="0" w:color="auto"/>
              <w:bottom w:val="single" w:sz="4" w:space="0" w:color="auto"/>
            </w:tcBorders>
            <w:shd w:val="clear" w:color="auto" w:fill="auto"/>
          </w:tcPr>
          <w:p w:rsidR="00D61656" w:rsidRPr="009B6AAC" w:rsidRDefault="00D61656" w:rsidP="00D34FE3">
            <w:pPr>
              <w:pStyle w:val="ENoteTableText"/>
              <w:rPr>
                <w:szCs w:val="16"/>
              </w:rPr>
            </w:pPr>
            <w:r w:rsidRPr="009B6AAC">
              <w:rPr>
                <w:szCs w:val="16"/>
              </w:rPr>
              <w:t>25, 2016</w:t>
            </w:r>
          </w:p>
        </w:tc>
        <w:tc>
          <w:tcPr>
            <w:tcW w:w="994" w:type="dxa"/>
            <w:tcBorders>
              <w:top w:val="single" w:sz="4" w:space="0" w:color="auto"/>
              <w:bottom w:val="single" w:sz="4" w:space="0" w:color="auto"/>
            </w:tcBorders>
            <w:shd w:val="clear" w:color="auto" w:fill="auto"/>
          </w:tcPr>
          <w:p w:rsidR="00D61656" w:rsidRPr="009B6AAC" w:rsidRDefault="00D61656" w:rsidP="00D34FE3">
            <w:pPr>
              <w:pStyle w:val="ENoteTableText"/>
              <w:rPr>
                <w:szCs w:val="16"/>
              </w:rPr>
            </w:pPr>
            <w:r w:rsidRPr="009B6AAC">
              <w:rPr>
                <w:szCs w:val="16"/>
              </w:rPr>
              <w:t>21 Mar 2016</w:t>
            </w:r>
          </w:p>
        </w:tc>
        <w:tc>
          <w:tcPr>
            <w:tcW w:w="1845" w:type="dxa"/>
            <w:tcBorders>
              <w:top w:val="single" w:sz="4" w:space="0" w:color="auto"/>
              <w:bottom w:val="single" w:sz="4" w:space="0" w:color="auto"/>
            </w:tcBorders>
            <w:shd w:val="clear" w:color="auto" w:fill="auto"/>
          </w:tcPr>
          <w:p w:rsidR="00D61656" w:rsidRPr="009B6AAC" w:rsidRDefault="00D61656" w:rsidP="00BB7345">
            <w:pPr>
              <w:pStyle w:val="ENoteTableText"/>
            </w:pPr>
            <w:r w:rsidRPr="009B6AAC">
              <w:t>22 Mar 2016 (s 2(1) item</w:t>
            </w:r>
            <w:r w:rsidR="009B6AAC">
              <w:t> </w:t>
            </w:r>
            <w:r w:rsidRPr="009B6AAC">
              <w:t>1)</w:t>
            </w:r>
          </w:p>
        </w:tc>
        <w:tc>
          <w:tcPr>
            <w:tcW w:w="1420" w:type="dxa"/>
            <w:tcBorders>
              <w:top w:val="single" w:sz="4" w:space="0" w:color="auto"/>
              <w:bottom w:val="single" w:sz="4" w:space="0" w:color="auto"/>
            </w:tcBorders>
            <w:shd w:val="clear" w:color="auto" w:fill="auto"/>
          </w:tcPr>
          <w:p w:rsidR="00D61656" w:rsidRPr="009B6AAC" w:rsidRDefault="002D14E8" w:rsidP="00B92AAE">
            <w:pPr>
              <w:pStyle w:val="ENoteTableText"/>
            </w:pPr>
            <w:r w:rsidRPr="009B6AAC">
              <w:t>Sch 1 (item</w:t>
            </w:r>
            <w:r w:rsidR="001A44B3" w:rsidRPr="009B6AAC">
              <w:t>s</w:t>
            </w:r>
            <w:r w:rsidR="009B6AAC">
              <w:t> </w:t>
            </w:r>
            <w:r w:rsidRPr="009B6AAC">
              <w:t>42A</w:t>
            </w:r>
            <w:r w:rsidR="001C3374" w:rsidRPr="009B6AAC">
              <w:t>, 57</w:t>
            </w:r>
            <w:r w:rsidR="001A44B3" w:rsidRPr="009B6AAC">
              <w:t>, 95</w:t>
            </w:r>
            <w:r w:rsidRPr="009B6AAC">
              <w:t>)</w:t>
            </w:r>
          </w:p>
        </w:tc>
      </w:tr>
      <w:tr w:rsidR="00022EA7" w:rsidRPr="009B6AAC" w:rsidTr="00F05AAE">
        <w:trPr>
          <w:cantSplit/>
        </w:trPr>
        <w:tc>
          <w:tcPr>
            <w:tcW w:w="1843" w:type="dxa"/>
            <w:tcBorders>
              <w:top w:val="single" w:sz="4" w:space="0" w:color="auto"/>
              <w:bottom w:val="single" w:sz="4" w:space="0" w:color="auto"/>
            </w:tcBorders>
            <w:shd w:val="clear" w:color="auto" w:fill="auto"/>
          </w:tcPr>
          <w:p w:rsidR="00022EA7" w:rsidRPr="009B6AAC" w:rsidRDefault="00022EA7" w:rsidP="00D34FE3">
            <w:pPr>
              <w:pStyle w:val="ENoteTableText"/>
              <w:rPr>
                <w:szCs w:val="16"/>
              </w:rPr>
            </w:pPr>
            <w:r w:rsidRPr="009B6AAC">
              <w:rPr>
                <w:szCs w:val="16"/>
              </w:rPr>
              <w:t>Territories Legislation Amendment Act 2016</w:t>
            </w:r>
          </w:p>
        </w:tc>
        <w:tc>
          <w:tcPr>
            <w:tcW w:w="993" w:type="dxa"/>
            <w:tcBorders>
              <w:top w:val="single" w:sz="4" w:space="0" w:color="auto"/>
              <w:bottom w:val="single" w:sz="4" w:space="0" w:color="auto"/>
            </w:tcBorders>
            <w:shd w:val="clear" w:color="auto" w:fill="auto"/>
          </w:tcPr>
          <w:p w:rsidR="00022EA7" w:rsidRPr="009B6AAC" w:rsidRDefault="00022EA7" w:rsidP="00D34FE3">
            <w:pPr>
              <w:pStyle w:val="ENoteTableText"/>
              <w:rPr>
                <w:szCs w:val="16"/>
              </w:rPr>
            </w:pPr>
            <w:r w:rsidRPr="009B6AAC">
              <w:rPr>
                <w:szCs w:val="16"/>
              </w:rPr>
              <w:t>33, 2016</w:t>
            </w:r>
          </w:p>
        </w:tc>
        <w:tc>
          <w:tcPr>
            <w:tcW w:w="994" w:type="dxa"/>
            <w:tcBorders>
              <w:top w:val="single" w:sz="4" w:space="0" w:color="auto"/>
              <w:bottom w:val="single" w:sz="4" w:space="0" w:color="auto"/>
            </w:tcBorders>
            <w:shd w:val="clear" w:color="auto" w:fill="auto"/>
          </w:tcPr>
          <w:p w:rsidR="00022EA7" w:rsidRPr="009B6AAC" w:rsidRDefault="00022EA7" w:rsidP="00D34FE3">
            <w:pPr>
              <w:pStyle w:val="ENoteTableText"/>
              <w:rPr>
                <w:szCs w:val="16"/>
              </w:rPr>
            </w:pPr>
            <w:r w:rsidRPr="009B6AAC">
              <w:rPr>
                <w:szCs w:val="16"/>
              </w:rPr>
              <w:t>23 Mar 2016</w:t>
            </w:r>
          </w:p>
        </w:tc>
        <w:tc>
          <w:tcPr>
            <w:tcW w:w="1845" w:type="dxa"/>
            <w:tcBorders>
              <w:top w:val="single" w:sz="4" w:space="0" w:color="auto"/>
              <w:bottom w:val="single" w:sz="4" w:space="0" w:color="auto"/>
            </w:tcBorders>
            <w:shd w:val="clear" w:color="auto" w:fill="auto"/>
          </w:tcPr>
          <w:p w:rsidR="00022EA7" w:rsidRPr="009B6AAC" w:rsidRDefault="00022EA7" w:rsidP="00BB7345">
            <w:pPr>
              <w:pStyle w:val="ENoteTableText"/>
            </w:pPr>
            <w:r w:rsidRPr="009B6AAC">
              <w:t>Sch 4 (items</w:t>
            </w:r>
            <w:r w:rsidR="009B6AAC">
              <w:t> </w:t>
            </w:r>
            <w:r w:rsidRPr="009B6AAC">
              <w:t>1–45): 1</w:t>
            </w:r>
            <w:r w:rsidR="009B6AAC">
              <w:t> </w:t>
            </w:r>
            <w:r w:rsidRPr="009B6AAC">
              <w:t>July 2016 (s 2(1) item</w:t>
            </w:r>
            <w:r w:rsidR="009B6AAC">
              <w:t> </w:t>
            </w:r>
            <w:r w:rsidRPr="009B6AAC">
              <w:t>5)</w:t>
            </w:r>
            <w:r w:rsidRPr="009B6AAC">
              <w:br/>
              <w:t>Sch 4 (items</w:t>
            </w:r>
            <w:r w:rsidR="009B6AAC">
              <w:t> </w:t>
            </w:r>
            <w:r w:rsidRPr="009B6AAC">
              <w:t>49–60): 24 Mar 2016 (s 2(1) item</w:t>
            </w:r>
            <w:r w:rsidR="009B6AAC">
              <w:t> </w:t>
            </w:r>
            <w:r w:rsidRPr="009B6AAC">
              <w:t>6)</w:t>
            </w:r>
          </w:p>
        </w:tc>
        <w:tc>
          <w:tcPr>
            <w:tcW w:w="1420" w:type="dxa"/>
            <w:tcBorders>
              <w:top w:val="single" w:sz="4" w:space="0" w:color="auto"/>
              <w:bottom w:val="single" w:sz="4" w:space="0" w:color="auto"/>
            </w:tcBorders>
            <w:shd w:val="clear" w:color="auto" w:fill="auto"/>
          </w:tcPr>
          <w:p w:rsidR="00022EA7" w:rsidRPr="009B6AAC" w:rsidRDefault="00022EA7" w:rsidP="00B92AAE">
            <w:pPr>
              <w:pStyle w:val="ENoteTableText"/>
            </w:pPr>
            <w:r w:rsidRPr="009B6AAC">
              <w:t>Sch 4 (items</w:t>
            </w:r>
            <w:r w:rsidR="009B6AAC">
              <w:t> </w:t>
            </w:r>
            <w:r w:rsidRPr="009B6AAC">
              <w:t>49–60)</w:t>
            </w:r>
          </w:p>
        </w:tc>
      </w:tr>
      <w:tr w:rsidR="003C6CB9" w:rsidRPr="009B6AAC" w:rsidTr="00731E1E">
        <w:trPr>
          <w:cantSplit/>
        </w:trPr>
        <w:tc>
          <w:tcPr>
            <w:tcW w:w="1843" w:type="dxa"/>
            <w:tcBorders>
              <w:top w:val="single" w:sz="4" w:space="0" w:color="auto"/>
              <w:bottom w:val="single" w:sz="4" w:space="0" w:color="auto"/>
            </w:tcBorders>
            <w:shd w:val="clear" w:color="auto" w:fill="auto"/>
          </w:tcPr>
          <w:p w:rsidR="003C6CB9" w:rsidRPr="009B6AAC" w:rsidRDefault="003C6CB9" w:rsidP="00D34FE3">
            <w:pPr>
              <w:pStyle w:val="ENoteTableText"/>
              <w:rPr>
                <w:szCs w:val="16"/>
              </w:rPr>
            </w:pPr>
            <w:r w:rsidRPr="009B6AAC">
              <w:rPr>
                <w:szCs w:val="16"/>
              </w:rPr>
              <w:lastRenderedPageBreak/>
              <w:t>Statute Update Act 2016</w:t>
            </w:r>
          </w:p>
        </w:tc>
        <w:tc>
          <w:tcPr>
            <w:tcW w:w="993" w:type="dxa"/>
            <w:tcBorders>
              <w:top w:val="single" w:sz="4" w:space="0" w:color="auto"/>
              <w:bottom w:val="single" w:sz="4" w:space="0" w:color="auto"/>
            </w:tcBorders>
            <w:shd w:val="clear" w:color="auto" w:fill="auto"/>
          </w:tcPr>
          <w:p w:rsidR="003C6CB9" w:rsidRPr="009B6AAC" w:rsidRDefault="003C6CB9" w:rsidP="00D34FE3">
            <w:pPr>
              <w:pStyle w:val="ENoteTableText"/>
              <w:rPr>
                <w:szCs w:val="16"/>
              </w:rPr>
            </w:pPr>
            <w:r w:rsidRPr="009B6AAC">
              <w:rPr>
                <w:szCs w:val="16"/>
              </w:rPr>
              <w:t>61, 2016</w:t>
            </w:r>
          </w:p>
        </w:tc>
        <w:tc>
          <w:tcPr>
            <w:tcW w:w="994" w:type="dxa"/>
            <w:tcBorders>
              <w:top w:val="single" w:sz="4" w:space="0" w:color="auto"/>
              <w:bottom w:val="single" w:sz="4" w:space="0" w:color="auto"/>
            </w:tcBorders>
            <w:shd w:val="clear" w:color="auto" w:fill="auto"/>
          </w:tcPr>
          <w:p w:rsidR="003C6CB9" w:rsidRPr="009B6AAC" w:rsidRDefault="003C6CB9" w:rsidP="00D34FE3">
            <w:pPr>
              <w:pStyle w:val="ENoteTableText"/>
              <w:rPr>
                <w:szCs w:val="16"/>
              </w:rPr>
            </w:pPr>
            <w:r w:rsidRPr="009B6AAC">
              <w:rPr>
                <w:szCs w:val="16"/>
              </w:rPr>
              <w:t>23 Sept 2016</w:t>
            </w:r>
          </w:p>
        </w:tc>
        <w:tc>
          <w:tcPr>
            <w:tcW w:w="1845" w:type="dxa"/>
            <w:tcBorders>
              <w:top w:val="single" w:sz="4" w:space="0" w:color="auto"/>
              <w:bottom w:val="single" w:sz="4" w:space="0" w:color="auto"/>
            </w:tcBorders>
            <w:shd w:val="clear" w:color="auto" w:fill="auto"/>
          </w:tcPr>
          <w:p w:rsidR="003C6CB9" w:rsidRPr="009B6AAC" w:rsidRDefault="003C6CB9" w:rsidP="00BB7345">
            <w:pPr>
              <w:pStyle w:val="ENoteTableText"/>
            </w:pPr>
            <w:r w:rsidRPr="009B6AAC">
              <w:t>Sch 1 (items</w:t>
            </w:r>
            <w:r w:rsidR="009B6AAC">
              <w:t> </w:t>
            </w:r>
            <w:r w:rsidRPr="009B6AAC">
              <w:t>98–149) and Sch 2 (item</w:t>
            </w:r>
            <w:r w:rsidR="009B6AAC">
              <w:t> </w:t>
            </w:r>
            <w:r w:rsidRPr="009B6AAC">
              <w:t>12): 21 Oct 2016 (s 2(1) item</w:t>
            </w:r>
            <w:r w:rsidR="009B6AAC">
              <w:t> </w:t>
            </w:r>
            <w:r w:rsidRPr="009B6AAC">
              <w:t>1)</w:t>
            </w:r>
          </w:p>
        </w:tc>
        <w:tc>
          <w:tcPr>
            <w:tcW w:w="1420" w:type="dxa"/>
            <w:tcBorders>
              <w:top w:val="single" w:sz="4" w:space="0" w:color="auto"/>
              <w:bottom w:val="single" w:sz="4" w:space="0" w:color="auto"/>
            </w:tcBorders>
            <w:shd w:val="clear" w:color="auto" w:fill="auto"/>
          </w:tcPr>
          <w:p w:rsidR="003C6CB9" w:rsidRPr="009B6AAC" w:rsidRDefault="003C6CB9" w:rsidP="00B92AAE">
            <w:pPr>
              <w:pStyle w:val="ENoteTableText"/>
            </w:pPr>
            <w:r w:rsidRPr="009B6AAC">
              <w:t>—</w:t>
            </w:r>
          </w:p>
        </w:tc>
      </w:tr>
      <w:tr w:rsidR="00D00E0B" w:rsidRPr="009B6AAC" w:rsidTr="003F5764">
        <w:trPr>
          <w:cantSplit/>
        </w:trPr>
        <w:tc>
          <w:tcPr>
            <w:tcW w:w="1843" w:type="dxa"/>
            <w:tcBorders>
              <w:top w:val="single" w:sz="4" w:space="0" w:color="auto"/>
              <w:bottom w:val="single" w:sz="4" w:space="0" w:color="auto"/>
            </w:tcBorders>
            <w:shd w:val="clear" w:color="auto" w:fill="auto"/>
          </w:tcPr>
          <w:p w:rsidR="00D00E0B" w:rsidRPr="009B6AAC" w:rsidRDefault="00D00E0B" w:rsidP="00D34FE3">
            <w:pPr>
              <w:pStyle w:val="ENoteTableText"/>
              <w:rPr>
                <w:szCs w:val="16"/>
              </w:rPr>
            </w:pPr>
            <w:r w:rsidRPr="009B6AAC">
              <w:rPr>
                <w:szCs w:val="16"/>
              </w:rPr>
              <w:t>Electoral and Other Legislation Amendment Act 2017</w:t>
            </w:r>
          </w:p>
        </w:tc>
        <w:tc>
          <w:tcPr>
            <w:tcW w:w="993" w:type="dxa"/>
            <w:tcBorders>
              <w:top w:val="single" w:sz="4" w:space="0" w:color="auto"/>
              <w:bottom w:val="single" w:sz="4" w:space="0" w:color="auto"/>
            </w:tcBorders>
            <w:shd w:val="clear" w:color="auto" w:fill="auto"/>
          </w:tcPr>
          <w:p w:rsidR="00D00E0B" w:rsidRPr="009B6AAC" w:rsidRDefault="00D00E0B" w:rsidP="00D34FE3">
            <w:pPr>
              <w:pStyle w:val="ENoteTableText"/>
              <w:rPr>
                <w:szCs w:val="16"/>
              </w:rPr>
            </w:pPr>
            <w:r w:rsidRPr="009B6AAC">
              <w:rPr>
                <w:szCs w:val="16"/>
              </w:rPr>
              <w:t>99, 2017</w:t>
            </w:r>
          </w:p>
        </w:tc>
        <w:tc>
          <w:tcPr>
            <w:tcW w:w="994" w:type="dxa"/>
            <w:tcBorders>
              <w:top w:val="single" w:sz="4" w:space="0" w:color="auto"/>
              <w:bottom w:val="single" w:sz="4" w:space="0" w:color="auto"/>
            </w:tcBorders>
            <w:shd w:val="clear" w:color="auto" w:fill="auto"/>
          </w:tcPr>
          <w:p w:rsidR="00D00E0B" w:rsidRPr="009B6AAC" w:rsidRDefault="00D00E0B" w:rsidP="00D34FE3">
            <w:pPr>
              <w:pStyle w:val="ENoteTableText"/>
              <w:rPr>
                <w:szCs w:val="16"/>
              </w:rPr>
            </w:pPr>
            <w:r w:rsidRPr="009B6AAC">
              <w:rPr>
                <w:szCs w:val="16"/>
              </w:rPr>
              <w:t>14 Sept 2017</w:t>
            </w:r>
          </w:p>
        </w:tc>
        <w:tc>
          <w:tcPr>
            <w:tcW w:w="1845" w:type="dxa"/>
            <w:tcBorders>
              <w:top w:val="single" w:sz="4" w:space="0" w:color="auto"/>
              <w:bottom w:val="single" w:sz="4" w:space="0" w:color="auto"/>
            </w:tcBorders>
            <w:shd w:val="clear" w:color="auto" w:fill="auto"/>
          </w:tcPr>
          <w:p w:rsidR="00D00E0B" w:rsidRPr="009B6AAC" w:rsidRDefault="00D00E0B" w:rsidP="00BB7345">
            <w:pPr>
              <w:pStyle w:val="ENoteTableText"/>
            </w:pPr>
            <w:r w:rsidRPr="009B6AAC">
              <w:t>Sch 1 (items</w:t>
            </w:r>
            <w:r w:rsidR="009B6AAC">
              <w:t> </w:t>
            </w:r>
            <w:r w:rsidRPr="009B6AAC">
              <w:t>1–28): 14 Mar 2018 (s 2(1) item</w:t>
            </w:r>
            <w:r w:rsidR="009B6AAC">
              <w:t> </w:t>
            </w:r>
            <w:r w:rsidRPr="009B6AAC">
              <w:t>2)</w:t>
            </w:r>
          </w:p>
        </w:tc>
        <w:tc>
          <w:tcPr>
            <w:tcW w:w="1420" w:type="dxa"/>
            <w:tcBorders>
              <w:top w:val="single" w:sz="4" w:space="0" w:color="auto"/>
              <w:bottom w:val="single" w:sz="4" w:space="0" w:color="auto"/>
            </w:tcBorders>
            <w:shd w:val="clear" w:color="auto" w:fill="auto"/>
          </w:tcPr>
          <w:p w:rsidR="00D00E0B" w:rsidRPr="009B6AAC" w:rsidRDefault="00D00E0B" w:rsidP="00B92AAE">
            <w:pPr>
              <w:pStyle w:val="ENoteTableText"/>
            </w:pPr>
            <w:r w:rsidRPr="009B6AAC">
              <w:t>—</w:t>
            </w:r>
          </w:p>
        </w:tc>
      </w:tr>
      <w:tr w:rsidR="00662D52" w:rsidRPr="009B6AAC" w:rsidTr="004636AB">
        <w:trPr>
          <w:cantSplit/>
        </w:trPr>
        <w:tc>
          <w:tcPr>
            <w:tcW w:w="1843" w:type="dxa"/>
            <w:tcBorders>
              <w:top w:val="single" w:sz="4" w:space="0" w:color="auto"/>
              <w:bottom w:val="single" w:sz="12" w:space="0" w:color="auto"/>
            </w:tcBorders>
            <w:shd w:val="clear" w:color="auto" w:fill="auto"/>
          </w:tcPr>
          <w:p w:rsidR="00662D52" w:rsidRPr="009B6AAC" w:rsidRDefault="003F5764" w:rsidP="00D34FE3">
            <w:pPr>
              <w:pStyle w:val="ENoteTableText"/>
              <w:rPr>
                <w:szCs w:val="16"/>
              </w:rPr>
            </w:pPr>
            <w:r w:rsidRPr="009B6AAC">
              <w:t>National Security Legislation Amendment (Espionage and Foreign Interference) Act 2018</w:t>
            </w:r>
          </w:p>
        </w:tc>
        <w:tc>
          <w:tcPr>
            <w:tcW w:w="993" w:type="dxa"/>
            <w:tcBorders>
              <w:top w:val="single" w:sz="4" w:space="0" w:color="auto"/>
              <w:bottom w:val="single" w:sz="12" w:space="0" w:color="auto"/>
            </w:tcBorders>
            <w:shd w:val="clear" w:color="auto" w:fill="auto"/>
          </w:tcPr>
          <w:p w:rsidR="00662D52" w:rsidRPr="009B6AAC" w:rsidRDefault="00662D52" w:rsidP="00D34FE3">
            <w:pPr>
              <w:pStyle w:val="ENoteTableText"/>
              <w:rPr>
                <w:szCs w:val="16"/>
              </w:rPr>
            </w:pPr>
            <w:r w:rsidRPr="009B6AAC">
              <w:rPr>
                <w:szCs w:val="16"/>
              </w:rPr>
              <w:t>67, 2018</w:t>
            </w:r>
          </w:p>
        </w:tc>
        <w:tc>
          <w:tcPr>
            <w:tcW w:w="994" w:type="dxa"/>
            <w:tcBorders>
              <w:top w:val="single" w:sz="4" w:space="0" w:color="auto"/>
              <w:bottom w:val="single" w:sz="12" w:space="0" w:color="auto"/>
            </w:tcBorders>
            <w:shd w:val="clear" w:color="auto" w:fill="auto"/>
          </w:tcPr>
          <w:p w:rsidR="00662D52" w:rsidRPr="009B6AAC" w:rsidRDefault="00662D52" w:rsidP="00D34FE3">
            <w:pPr>
              <w:pStyle w:val="ENoteTableText"/>
              <w:rPr>
                <w:szCs w:val="16"/>
              </w:rPr>
            </w:pPr>
            <w:r w:rsidRPr="009B6AAC">
              <w:rPr>
                <w:szCs w:val="16"/>
              </w:rPr>
              <w:t>29</w:t>
            </w:r>
            <w:r w:rsidR="009B6AAC">
              <w:rPr>
                <w:szCs w:val="16"/>
              </w:rPr>
              <w:t> </w:t>
            </w:r>
            <w:r w:rsidRPr="009B6AAC">
              <w:rPr>
                <w:szCs w:val="16"/>
              </w:rPr>
              <w:t>June 2018</w:t>
            </w:r>
          </w:p>
        </w:tc>
        <w:tc>
          <w:tcPr>
            <w:tcW w:w="1845" w:type="dxa"/>
            <w:tcBorders>
              <w:top w:val="single" w:sz="4" w:space="0" w:color="auto"/>
              <w:bottom w:val="single" w:sz="12" w:space="0" w:color="auto"/>
            </w:tcBorders>
            <w:shd w:val="clear" w:color="auto" w:fill="auto"/>
          </w:tcPr>
          <w:p w:rsidR="00662D52" w:rsidRPr="009B6AAC" w:rsidRDefault="00662D52" w:rsidP="003F5764">
            <w:pPr>
              <w:pStyle w:val="ENoteTableText"/>
            </w:pPr>
            <w:r w:rsidRPr="009B6AAC">
              <w:t>Sch 1 (items</w:t>
            </w:r>
            <w:r w:rsidR="009B6AAC">
              <w:t> </w:t>
            </w:r>
            <w:r w:rsidRPr="009B6AAC">
              <w:t>35</w:t>
            </w:r>
            <w:r w:rsidR="003F5764" w:rsidRPr="009B6AAC">
              <w:t xml:space="preserve">, </w:t>
            </w:r>
            <w:r w:rsidRPr="009B6AAC">
              <w:t>36): 30</w:t>
            </w:r>
            <w:r w:rsidR="009B6AAC">
              <w:t> </w:t>
            </w:r>
            <w:r w:rsidRPr="009B6AAC">
              <w:t>June 2018 (s 2(1) item</w:t>
            </w:r>
            <w:r w:rsidR="009B6AAC">
              <w:t> </w:t>
            </w:r>
            <w:r w:rsidRPr="009B6AAC">
              <w:t>2)</w:t>
            </w:r>
          </w:p>
        </w:tc>
        <w:tc>
          <w:tcPr>
            <w:tcW w:w="1420" w:type="dxa"/>
            <w:tcBorders>
              <w:top w:val="single" w:sz="4" w:space="0" w:color="auto"/>
              <w:bottom w:val="single" w:sz="12" w:space="0" w:color="auto"/>
            </w:tcBorders>
            <w:shd w:val="clear" w:color="auto" w:fill="auto"/>
          </w:tcPr>
          <w:p w:rsidR="00662D52" w:rsidRPr="009B6AAC" w:rsidRDefault="00662D52" w:rsidP="00B92AAE">
            <w:pPr>
              <w:pStyle w:val="ENoteTableText"/>
            </w:pPr>
            <w:r w:rsidRPr="009B6AAC">
              <w:t>—</w:t>
            </w:r>
          </w:p>
        </w:tc>
      </w:tr>
    </w:tbl>
    <w:p w:rsidR="00D34FE3" w:rsidRPr="009B6AAC" w:rsidRDefault="00D34FE3" w:rsidP="00144491">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E3799D" w:rsidRPr="009B6AAC" w:rsidTr="00BB7345">
        <w:trPr>
          <w:tblHeader/>
        </w:trPr>
        <w:tc>
          <w:tcPr>
            <w:tcW w:w="1806" w:type="dxa"/>
            <w:tcBorders>
              <w:top w:val="single" w:sz="12" w:space="0" w:color="auto"/>
              <w:bottom w:val="single" w:sz="12" w:space="0" w:color="auto"/>
            </w:tcBorders>
            <w:shd w:val="clear" w:color="auto" w:fill="auto"/>
          </w:tcPr>
          <w:p w:rsidR="00E3799D" w:rsidRPr="009B6AAC" w:rsidRDefault="00E3799D" w:rsidP="00F14BDF">
            <w:pPr>
              <w:pStyle w:val="ENoteTableHeading"/>
            </w:pPr>
            <w:r w:rsidRPr="009B6AAC">
              <w:t>Number and year</w:t>
            </w:r>
          </w:p>
        </w:tc>
        <w:tc>
          <w:tcPr>
            <w:tcW w:w="1806" w:type="dxa"/>
            <w:tcBorders>
              <w:top w:val="single" w:sz="12" w:space="0" w:color="auto"/>
              <w:bottom w:val="single" w:sz="12" w:space="0" w:color="auto"/>
            </w:tcBorders>
            <w:shd w:val="clear" w:color="auto" w:fill="auto"/>
          </w:tcPr>
          <w:p w:rsidR="00E3799D" w:rsidRPr="009B6AAC" w:rsidRDefault="00F05AAE" w:rsidP="00F05AAE">
            <w:pPr>
              <w:pStyle w:val="ENoteTableHeading"/>
            </w:pPr>
            <w:r w:rsidRPr="009B6AAC">
              <w:t>FRLI r</w:t>
            </w:r>
            <w:r w:rsidR="00E3799D" w:rsidRPr="009B6AAC">
              <w:t>egistration</w:t>
            </w:r>
            <w:r w:rsidRPr="009B6AAC">
              <w:t xml:space="preserve"> or gazettal</w:t>
            </w:r>
          </w:p>
        </w:tc>
        <w:tc>
          <w:tcPr>
            <w:tcW w:w="1806" w:type="dxa"/>
            <w:tcBorders>
              <w:top w:val="single" w:sz="12" w:space="0" w:color="auto"/>
              <w:bottom w:val="single" w:sz="12" w:space="0" w:color="auto"/>
            </w:tcBorders>
            <w:shd w:val="clear" w:color="auto" w:fill="auto"/>
          </w:tcPr>
          <w:p w:rsidR="00E3799D" w:rsidRPr="009B6AAC" w:rsidRDefault="00E3799D" w:rsidP="00F14BDF">
            <w:pPr>
              <w:pStyle w:val="ENoteTableHeading"/>
            </w:pPr>
            <w:r w:rsidRPr="009B6AAC">
              <w:t>Commencement</w:t>
            </w:r>
          </w:p>
        </w:tc>
        <w:tc>
          <w:tcPr>
            <w:tcW w:w="1665" w:type="dxa"/>
            <w:tcBorders>
              <w:top w:val="single" w:sz="12" w:space="0" w:color="auto"/>
              <w:bottom w:val="single" w:sz="12" w:space="0" w:color="auto"/>
            </w:tcBorders>
            <w:shd w:val="clear" w:color="auto" w:fill="auto"/>
          </w:tcPr>
          <w:p w:rsidR="00E3799D" w:rsidRPr="009B6AAC" w:rsidRDefault="00E3799D" w:rsidP="00F14BDF">
            <w:pPr>
              <w:pStyle w:val="ENoteTableHeading"/>
            </w:pPr>
            <w:r w:rsidRPr="009B6AAC">
              <w:t>Application, saving and transitional provisions</w:t>
            </w:r>
          </w:p>
        </w:tc>
      </w:tr>
      <w:tr w:rsidR="00E3799D" w:rsidRPr="009B6AAC" w:rsidTr="00BB7345">
        <w:tc>
          <w:tcPr>
            <w:tcW w:w="1806" w:type="dxa"/>
            <w:tcBorders>
              <w:top w:val="single" w:sz="12" w:space="0" w:color="auto"/>
              <w:bottom w:val="nil"/>
            </w:tcBorders>
            <w:shd w:val="clear" w:color="auto" w:fill="auto"/>
          </w:tcPr>
          <w:p w:rsidR="00E3799D" w:rsidRPr="009B6AAC" w:rsidRDefault="00AD1A72" w:rsidP="00AD1A72">
            <w:pPr>
              <w:pStyle w:val="ENoteTableText"/>
            </w:pPr>
            <w:r w:rsidRPr="009B6AAC">
              <w:t>1940 No.</w:t>
            </w:r>
            <w:r w:rsidR="009B6AAC">
              <w:t> </w:t>
            </w:r>
            <w:r w:rsidRPr="009B6AAC">
              <w:t>163</w:t>
            </w:r>
          </w:p>
        </w:tc>
        <w:tc>
          <w:tcPr>
            <w:tcW w:w="1806" w:type="dxa"/>
            <w:tcBorders>
              <w:top w:val="single" w:sz="12" w:space="0" w:color="auto"/>
              <w:bottom w:val="nil"/>
            </w:tcBorders>
            <w:shd w:val="clear" w:color="auto" w:fill="auto"/>
          </w:tcPr>
          <w:p w:rsidR="00E3799D" w:rsidRPr="009B6AAC" w:rsidRDefault="00AD1A72" w:rsidP="00AD1A72">
            <w:pPr>
              <w:pStyle w:val="ENoteTableText"/>
            </w:pPr>
            <w:r w:rsidRPr="009B6AAC">
              <w:t>15 Aug 1940</w:t>
            </w:r>
          </w:p>
        </w:tc>
        <w:tc>
          <w:tcPr>
            <w:tcW w:w="1806" w:type="dxa"/>
            <w:tcBorders>
              <w:top w:val="single" w:sz="12" w:space="0" w:color="auto"/>
              <w:bottom w:val="nil"/>
            </w:tcBorders>
            <w:shd w:val="clear" w:color="auto" w:fill="auto"/>
          </w:tcPr>
          <w:p w:rsidR="00E3799D" w:rsidRPr="009B6AAC" w:rsidRDefault="00AD1A72" w:rsidP="00AD1A72">
            <w:pPr>
              <w:pStyle w:val="ENoteTableText"/>
            </w:pPr>
            <w:r w:rsidRPr="009B6AAC">
              <w:t>15 Aug 1940</w:t>
            </w:r>
          </w:p>
        </w:tc>
        <w:tc>
          <w:tcPr>
            <w:tcW w:w="1665" w:type="dxa"/>
            <w:tcBorders>
              <w:top w:val="single" w:sz="12" w:space="0" w:color="auto"/>
              <w:bottom w:val="nil"/>
            </w:tcBorders>
            <w:shd w:val="clear" w:color="auto" w:fill="auto"/>
          </w:tcPr>
          <w:p w:rsidR="00E3799D" w:rsidRPr="009B6AAC" w:rsidRDefault="00AD1A72" w:rsidP="00AD1A72">
            <w:pPr>
              <w:pStyle w:val="ENoteTableText"/>
            </w:pPr>
            <w:r w:rsidRPr="009B6AAC">
              <w:t>—</w:t>
            </w:r>
          </w:p>
        </w:tc>
      </w:tr>
      <w:tr w:rsidR="00AD1A72" w:rsidRPr="009B6AAC" w:rsidTr="00BB7345">
        <w:tc>
          <w:tcPr>
            <w:tcW w:w="1806" w:type="dxa"/>
            <w:tcBorders>
              <w:top w:val="nil"/>
              <w:bottom w:val="nil"/>
            </w:tcBorders>
            <w:shd w:val="clear" w:color="auto" w:fill="auto"/>
          </w:tcPr>
          <w:p w:rsidR="00AD1A72" w:rsidRPr="009B6AAC" w:rsidRDefault="00AD1A72" w:rsidP="00AD1A72">
            <w:pPr>
              <w:pStyle w:val="ENoteTTIndentHeading"/>
            </w:pPr>
            <w:r w:rsidRPr="009B6AAC">
              <w:t>as amended by</w:t>
            </w:r>
          </w:p>
        </w:tc>
        <w:tc>
          <w:tcPr>
            <w:tcW w:w="1806" w:type="dxa"/>
            <w:tcBorders>
              <w:top w:val="nil"/>
              <w:bottom w:val="nil"/>
            </w:tcBorders>
            <w:shd w:val="clear" w:color="auto" w:fill="auto"/>
          </w:tcPr>
          <w:p w:rsidR="00AD1A72" w:rsidRPr="009B6AAC" w:rsidRDefault="00AD1A72" w:rsidP="00AD1A72">
            <w:pPr>
              <w:pStyle w:val="ENoteTableText"/>
            </w:pPr>
          </w:p>
        </w:tc>
        <w:tc>
          <w:tcPr>
            <w:tcW w:w="1806" w:type="dxa"/>
            <w:tcBorders>
              <w:top w:val="nil"/>
              <w:bottom w:val="nil"/>
            </w:tcBorders>
            <w:shd w:val="clear" w:color="auto" w:fill="auto"/>
          </w:tcPr>
          <w:p w:rsidR="00AD1A72" w:rsidRPr="009B6AAC" w:rsidRDefault="00AD1A72" w:rsidP="00AD1A72">
            <w:pPr>
              <w:pStyle w:val="ENoteTableText"/>
            </w:pPr>
          </w:p>
        </w:tc>
        <w:tc>
          <w:tcPr>
            <w:tcW w:w="1665" w:type="dxa"/>
            <w:tcBorders>
              <w:top w:val="nil"/>
              <w:bottom w:val="nil"/>
            </w:tcBorders>
            <w:shd w:val="clear" w:color="auto" w:fill="auto"/>
          </w:tcPr>
          <w:p w:rsidR="00AD1A72" w:rsidRPr="009B6AAC" w:rsidRDefault="00AD1A72" w:rsidP="00AD1A72">
            <w:pPr>
              <w:pStyle w:val="ENoteTableText"/>
            </w:pPr>
          </w:p>
        </w:tc>
      </w:tr>
      <w:tr w:rsidR="00AD1A72" w:rsidRPr="009B6AAC" w:rsidTr="00BB7345">
        <w:tc>
          <w:tcPr>
            <w:tcW w:w="1806" w:type="dxa"/>
            <w:tcBorders>
              <w:top w:val="nil"/>
              <w:bottom w:val="nil"/>
            </w:tcBorders>
            <w:shd w:val="clear" w:color="auto" w:fill="auto"/>
          </w:tcPr>
          <w:p w:rsidR="00AD1A72" w:rsidRPr="009B6AAC" w:rsidRDefault="00AD1A72" w:rsidP="00AD1A72">
            <w:pPr>
              <w:pStyle w:val="ENoteTTi"/>
            </w:pPr>
            <w:r w:rsidRPr="009B6AAC">
              <w:t>1984 No.</w:t>
            </w:r>
            <w:r w:rsidR="009B6AAC">
              <w:t> </w:t>
            </w:r>
            <w:r w:rsidRPr="009B6AAC">
              <w:t>287</w:t>
            </w:r>
          </w:p>
        </w:tc>
        <w:tc>
          <w:tcPr>
            <w:tcW w:w="1806" w:type="dxa"/>
            <w:tcBorders>
              <w:top w:val="nil"/>
              <w:bottom w:val="nil"/>
            </w:tcBorders>
            <w:shd w:val="clear" w:color="auto" w:fill="auto"/>
          </w:tcPr>
          <w:p w:rsidR="00AD1A72" w:rsidRPr="009B6AAC" w:rsidRDefault="00AD1A72" w:rsidP="00AD1A72">
            <w:pPr>
              <w:pStyle w:val="ENoteTableText"/>
            </w:pPr>
            <w:r w:rsidRPr="009B6AAC">
              <w:t>18 Oct 1984</w:t>
            </w:r>
          </w:p>
        </w:tc>
        <w:tc>
          <w:tcPr>
            <w:tcW w:w="1806" w:type="dxa"/>
            <w:tcBorders>
              <w:top w:val="nil"/>
              <w:bottom w:val="nil"/>
            </w:tcBorders>
            <w:shd w:val="clear" w:color="auto" w:fill="auto"/>
          </w:tcPr>
          <w:p w:rsidR="00AD1A72" w:rsidRPr="009B6AAC" w:rsidRDefault="00AD1A72" w:rsidP="00AD1A72">
            <w:pPr>
              <w:pStyle w:val="ENoteTableText"/>
            </w:pPr>
            <w:r w:rsidRPr="009B6AAC">
              <w:t>18 Oct 1984</w:t>
            </w:r>
          </w:p>
        </w:tc>
        <w:tc>
          <w:tcPr>
            <w:tcW w:w="1665" w:type="dxa"/>
            <w:tcBorders>
              <w:top w:val="nil"/>
              <w:bottom w:val="nil"/>
            </w:tcBorders>
            <w:shd w:val="clear" w:color="auto" w:fill="auto"/>
          </w:tcPr>
          <w:p w:rsidR="00AD1A72" w:rsidRPr="009B6AAC" w:rsidRDefault="00AD1A72" w:rsidP="00AD1A72">
            <w:pPr>
              <w:pStyle w:val="ENoteTableText"/>
            </w:pPr>
            <w:r w:rsidRPr="009B6AAC">
              <w:t>—</w:t>
            </w:r>
          </w:p>
        </w:tc>
      </w:tr>
      <w:tr w:rsidR="00AD1A72" w:rsidRPr="009B6AAC" w:rsidTr="00BB7345">
        <w:tc>
          <w:tcPr>
            <w:tcW w:w="1806" w:type="dxa"/>
            <w:tcBorders>
              <w:top w:val="nil"/>
              <w:bottom w:val="single" w:sz="4" w:space="0" w:color="auto"/>
            </w:tcBorders>
            <w:shd w:val="clear" w:color="auto" w:fill="auto"/>
          </w:tcPr>
          <w:p w:rsidR="00AD1A72" w:rsidRPr="009B6AAC" w:rsidRDefault="00AD1A72" w:rsidP="00CC6149">
            <w:pPr>
              <w:pStyle w:val="ENoteTTi"/>
              <w:keepNext w:val="0"/>
            </w:pPr>
            <w:r w:rsidRPr="009B6AAC">
              <w:t>1995 No.</w:t>
            </w:r>
            <w:r w:rsidR="009B6AAC">
              <w:t> </w:t>
            </w:r>
            <w:r w:rsidRPr="009B6AAC">
              <w:t>21</w:t>
            </w:r>
          </w:p>
        </w:tc>
        <w:tc>
          <w:tcPr>
            <w:tcW w:w="1806" w:type="dxa"/>
            <w:tcBorders>
              <w:top w:val="nil"/>
              <w:bottom w:val="single" w:sz="4" w:space="0" w:color="auto"/>
            </w:tcBorders>
            <w:shd w:val="clear" w:color="auto" w:fill="auto"/>
          </w:tcPr>
          <w:p w:rsidR="00AD1A72" w:rsidRPr="009B6AAC" w:rsidRDefault="00AD1A72" w:rsidP="00AD1A72">
            <w:pPr>
              <w:pStyle w:val="ENoteTableText"/>
            </w:pPr>
            <w:r w:rsidRPr="009B6AAC">
              <w:t>28 Feb 1995</w:t>
            </w:r>
          </w:p>
        </w:tc>
        <w:tc>
          <w:tcPr>
            <w:tcW w:w="1806" w:type="dxa"/>
            <w:tcBorders>
              <w:top w:val="nil"/>
              <w:bottom w:val="single" w:sz="4" w:space="0" w:color="auto"/>
            </w:tcBorders>
            <w:shd w:val="clear" w:color="auto" w:fill="auto"/>
          </w:tcPr>
          <w:p w:rsidR="00AD1A72" w:rsidRPr="009B6AAC" w:rsidRDefault="00AD1A72" w:rsidP="00AD1A72">
            <w:pPr>
              <w:pStyle w:val="ENoteTableText"/>
            </w:pPr>
            <w:r w:rsidRPr="009B6AAC">
              <w:t>28 Feb 1995</w:t>
            </w:r>
          </w:p>
        </w:tc>
        <w:tc>
          <w:tcPr>
            <w:tcW w:w="1665" w:type="dxa"/>
            <w:tcBorders>
              <w:top w:val="nil"/>
              <w:bottom w:val="single" w:sz="4" w:space="0" w:color="auto"/>
            </w:tcBorders>
            <w:shd w:val="clear" w:color="auto" w:fill="auto"/>
          </w:tcPr>
          <w:p w:rsidR="00AD1A72" w:rsidRPr="009B6AAC" w:rsidRDefault="00AD1A72" w:rsidP="00AD1A72">
            <w:pPr>
              <w:pStyle w:val="ENoteTableText"/>
            </w:pPr>
            <w:r w:rsidRPr="009B6AAC">
              <w:t>—</w:t>
            </w:r>
          </w:p>
        </w:tc>
      </w:tr>
      <w:tr w:rsidR="00312D6C" w:rsidRPr="009B6AAC" w:rsidTr="00BB7345">
        <w:trPr>
          <w:cantSplit/>
        </w:trPr>
        <w:tc>
          <w:tcPr>
            <w:tcW w:w="1806" w:type="dxa"/>
            <w:tcBorders>
              <w:top w:val="single" w:sz="4" w:space="0" w:color="auto"/>
              <w:bottom w:val="nil"/>
            </w:tcBorders>
            <w:shd w:val="clear" w:color="auto" w:fill="auto"/>
          </w:tcPr>
          <w:p w:rsidR="00312D6C" w:rsidRPr="009B6AAC" w:rsidRDefault="00312D6C" w:rsidP="00F14BDF">
            <w:pPr>
              <w:pStyle w:val="ENoteTableText"/>
              <w:rPr>
                <w:szCs w:val="16"/>
              </w:rPr>
            </w:pPr>
            <w:r w:rsidRPr="009B6AAC">
              <w:t>1999</w:t>
            </w:r>
            <w:r w:rsidR="00B83DE4" w:rsidRPr="009B6AAC">
              <w:t xml:space="preserve"> No.</w:t>
            </w:r>
            <w:r w:rsidR="009B6AAC">
              <w:t> </w:t>
            </w:r>
            <w:r w:rsidR="00B83DE4" w:rsidRPr="009B6AAC">
              <w:t>301</w:t>
            </w:r>
          </w:p>
        </w:tc>
        <w:tc>
          <w:tcPr>
            <w:tcW w:w="1806" w:type="dxa"/>
            <w:tcBorders>
              <w:top w:val="single" w:sz="4" w:space="0" w:color="auto"/>
              <w:bottom w:val="nil"/>
            </w:tcBorders>
            <w:shd w:val="clear" w:color="auto" w:fill="auto"/>
          </w:tcPr>
          <w:p w:rsidR="00312D6C" w:rsidRPr="009B6AAC" w:rsidRDefault="00B83DE4" w:rsidP="00F14BDF">
            <w:pPr>
              <w:pStyle w:val="ENoteTableText"/>
            </w:pPr>
            <w:r w:rsidRPr="009B6AAC">
              <w:t>4 Dec 1999</w:t>
            </w:r>
          </w:p>
        </w:tc>
        <w:tc>
          <w:tcPr>
            <w:tcW w:w="1806" w:type="dxa"/>
            <w:tcBorders>
              <w:top w:val="single" w:sz="4" w:space="0" w:color="auto"/>
              <w:bottom w:val="nil"/>
            </w:tcBorders>
            <w:shd w:val="clear" w:color="auto" w:fill="auto"/>
          </w:tcPr>
          <w:p w:rsidR="00312D6C" w:rsidRPr="009B6AAC" w:rsidRDefault="00312D6C" w:rsidP="00561FD8">
            <w:pPr>
              <w:pStyle w:val="ENoteTableText"/>
            </w:pPr>
            <w:r w:rsidRPr="009B6AAC">
              <w:t>Sch</w:t>
            </w:r>
            <w:r w:rsidR="00976D0C" w:rsidRPr="009B6AAC">
              <w:t> </w:t>
            </w:r>
            <w:r w:rsidRPr="009B6AAC">
              <w:t>1</w:t>
            </w:r>
            <w:r w:rsidR="00A87765" w:rsidRPr="009B6AAC">
              <w:t xml:space="preserve"> (P</w:t>
            </w:r>
            <w:r w:rsidRPr="009B6AAC">
              <w:t>t</w:t>
            </w:r>
            <w:r w:rsidR="00880253" w:rsidRPr="009B6AAC">
              <w:t> </w:t>
            </w:r>
            <w:r w:rsidR="00B83DE4" w:rsidRPr="009B6AAC">
              <w:t>4</w:t>
            </w:r>
            <w:r w:rsidRPr="009B6AAC">
              <w:t>): 5 Dec 1999</w:t>
            </w:r>
            <w:r w:rsidR="00480344" w:rsidRPr="009B6AAC">
              <w:t xml:space="preserve"> (r 1.2)</w:t>
            </w:r>
          </w:p>
        </w:tc>
        <w:tc>
          <w:tcPr>
            <w:tcW w:w="1665" w:type="dxa"/>
            <w:tcBorders>
              <w:top w:val="single" w:sz="4" w:space="0" w:color="auto"/>
              <w:bottom w:val="nil"/>
            </w:tcBorders>
            <w:shd w:val="clear" w:color="auto" w:fill="auto"/>
          </w:tcPr>
          <w:p w:rsidR="00312D6C" w:rsidRPr="009B6AAC" w:rsidRDefault="00312D6C" w:rsidP="00F14BDF">
            <w:pPr>
              <w:pStyle w:val="ENoteTableText"/>
            </w:pPr>
            <w:r w:rsidRPr="009B6AAC">
              <w:t>—</w:t>
            </w:r>
          </w:p>
        </w:tc>
      </w:tr>
      <w:tr w:rsidR="00312D6C" w:rsidRPr="009B6AAC" w:rsidTr="00BB7345">
        <w:trPr>
          <w:cantSplit/>
        </w:trPr>
        <w:tc>
          <w:tcPr>
            <w:tcW w:w="1806" w:type="dxa"/>
            <w:tcBorders>
              <w:top w:val="nil"/>
              <w:bottom w:val="nil"/>
            </w:tcBorders>
            <w:shd w:val="clear" w:color="auto" w:fill="auto"/>
          </w:tcPr>
          <w:p w:rsidR="00312D6C" w:rsidRPr="009B6AAC" w:rsidRDefault="00312D6C" w:rsidP="00B83DE4">
            <w:pPr>
              <w:pStyle w:val="ENoteTTIndentHeading"/>
            </w:pPr>
            <w:r w:rsidRPr="009B6AAC">
              <w:t>as amended by</w:t>
            </w:r>
          </w:p>
        </w:tc>
        <w:tc>
          <w:tcPr>
            <w:tcW w:w="1806" w:type="dxa"/>
            <w:tcBorders>
              <w:top w:val="nil"/>
              <w:bottom w:val="nil"/>
            </w:tcBorders>
            <w:shd w:val="clear" w:color="auto" w:fill="auto"/>
          </w:tcPr>
          <w:p w:rsidR="00312D6C" w:rsidRPr="009B6AAC" w:rsidRDefault="00312D6C" w:rsidP="00F14BDF">
            <w:pPr>
              <w:pStyle w:val="ENoteTableText"/>
            </w:pPr>
          </w:p>
        </w:tc>
        <w:tc>
          <w:tcPr>
            <w:tcW w:w="1806" w:type="dxa"/>
            <w:tcBorders>
              <w:top w:val="nil"/>
              <w:bottom w:val="nil"/>
            </w:tcBorders>
            <w:shd w:val="clear" w:color="auto" w:fill="auto"/>
          </w:tcPr>
          <w:p w:rsidR="00312D6C" w:rsidRPr="009B6AAC" w:rsidRDefault="00312D6C" w:rsidP="00F14BDF">
            <w:pPr>
              <w:pStyle w:val="ENoteTableText"/>
            </w:pPr>
          </w:p>
        </w:tc>
        <w:tc>
          <w:tcPr>
            <w:tcW w:w="1665" w:type="dxa"/>
            <w:tcBorders>
              <w:top w:val="nil"/>
              <w:bottom w:val="nil"/>
            </w:tcBorders>
            <w:shd w:val="clear" w:color="auto" w:fill="auto"/>
          </w:tcPr>
          <w:p w:rsidR="00312D6C" w:rsidRPr="009B6AAC" w:rsidRDefault="00312D6C" w:rsidP="00F14BDF">
            <w:pPr>
              <w:pStyle w:val="ENoteTableText"/>
            </w:pPr>
          </w:p>
        </w:tc>
      </w:tr>
      <w:tr w:rsidR="00312D6C" w:rsidRPr="009B6AAC" w:rsidTr="00BB7345">
        <w:trPr>
          <w:cantSplit/>
        </w:trPr>
        <w:tc>
          <w:tcPr>
            <w:tcW w:w="1806" w:type="dxa"/>
            <w:tcBorders>
              <w:top w:val="nil"/>
              <w:bottom w:val="single" w:sz="12" w:space="0" w:color="auto"/>
            </w:tcBorders>
            <w:shd w:val="clear" w:color="auto" w:fill="auto"/>
          </w:tcPr>
          <w:p w:rsidR="00312D6C" w:rsidRPr="009B6AAC" w:rsidRDefault="00312D6C" w:rsidP="00CC6149">
            <w:pPr>
              <w:pStyle w:val="ENoteTTi"/>
              <w:keepNext w:val="0"/>
              <w:rPr>
                <w:szCs w:val="16"/>
              </w:rPr>
            </w:pPr>
            <w:r w:rsidRPr="009B6AAC">
              <w:t>2000</w:t>
            </w:r>
            <w:r w:rsidR="00B83DE4" w:rsidRPr="009B6AAC">
              <w:t xml:space="preserve"> No.</w:t>
            </w:r>
            <w:r w:rsidR="009B6AAC">
              <w:t> </w:t>
            </w:r>
            <w:r w:rsidR="00B83DE4" w:rsidRPr="009B6AAC">
              <w:t>332</w:t>
            </w:r>
          </w:p>
        </w:tc>
        <w:tc>
          <w:tcPr>
            <w:tcW w:w="1806" w:type="dxa"/>
            <w:tcBorders>
              <w:top w:val="nil"/>
              <w:bottom w:val="single" w:sz="12" w:space="0" w:color="auto"/>
            </w:tcBorders>
            <w:shd w:val="clear" w:color="auto" w:fill="auto"/>
          </w:tcPr>
          <w:p w:rsidR="00312D6C" w:rsidRPr="009B6AAC" w:rsidRDefault="00B83DE4" w:rsidP="00F14BDF">
            <w:pPr>
              <w:pStyle w:val="ENoteTableText"/>
            </w:pPr>
            <w:r w:rsidRPr="009B6AAC">
              <w:t>8 Dec 2000</w:t>
            </w:r>
          </w:p>
        </w:tc>
        <w:tc>
          <w:tcPr>
            <w:tcW w:w="1806" w:type="dxa"/>
            <w:tcBorders>
              <w:top w:val="nil"/>
              <w:bottom w:val="single" w:sz="12" w:space="0" w:color="auto"/>
            </w:tcBorders>
            <w:shd w:val="clear" w:color="auto" w:fill="auto"/>
          </w:tcPr>
          <w:p w:rsidR="00312D6C" w:rsidRPr="009B6AAC" w:rsidRDefault="00312D6C" w:rsidP="00561FD8">
            <w:pPr>
              <w:pStyle w:val="ENoteTableText"/>
            </w:pPr>
            <w:r w:rsidRPr="009B6AAC">
              <w:t>Sch</w:t>
            </w:r>
            <w:r w:rsidR="00976D0C" w:rsidRPr="009B6AAC">
              <w:t> </w:t>
            </w:r>
            <w:r w:rsidRPr="009B6AAC">
              <w:t>1 (</w:t>
            </w:r>
            <w:r w:rsidR="00B83DE4" w:rsidRPr="009B6AAC">
              <w:t>item</w:t>
            </w:r>
            <w:r w:rsidR="009B6AAC">
              <w:t> </w:t>
            </w:r>
            <w:r w:rsidR="00B83DE4" w:rsidRPr="009B6AAC">
              <w:t>2</w:t>
            </w:r>
            <w:r w:rsidRPr="009B6AAC">
              <w:t>): 5 Dec 1999</w:t>
            </w:r>
            <w:r w:rsidR="00A724D3" w:rsidRPr="009B6AAC">
              <w:t xml:space="preserve"> (s 2(a))</w:t>
            </w:r>
          </w:p>
        </w:tc>
        <w:tc>
          <w:tcPr>
            <w:tcW w:w="1665" w:type="dxa"/>
            <w:tcBorders>
              <w:top w:val="nil"/>
              <w:bottom w:val="single" w:sz="12" w:space="0" w:color="auto"/>
            </w:tcBorders>
            <w:shd w:val="clear" w:color="auto" w:fill="auto"/>
          </w:tcPr>
          <w:p w:rsidR="00312D6C" w:rsidRPr="009B6AAC" w:rsidRDefault="00312D6C" w:rsidP="00F14BDF">
            <w:pPr>
              <w:pStyle w:val="ENoteTableText"/>
            </w:pPr>
            <w:r w:rsidRPr="009B6AAC">
              <w:t>—</w:t>
            </w:r>
          </w:p>
        </w:tc>
      </w:tr>
    </w:tbl>
    <w:p w:rsidR="00E3799D" w:rsidRPr="009B6AAC" w:rsidRDefault="00E3799D" w:rsidP="00144491">
      <w:pPr>
        <w:pStyle w:val="Tabletext"/>
        <w:rPr>
          <w:sz w:val="16"/>
          <w:szCs w:val="16"/>
        </w:rPr>
      </w:pPr>
    </w:p>
    <w:p w:rsidR="00FA1F16" w:rsidRPr="009B6AAC" w:rsidRDefault="00FA1F16" w:rsidP="00FA1F16">
      <w:pPr>
        <w:pStyle w:val="ENotesHeading2"/>
        <w:pageBreakBefore/>
        <w:outlineLvl w:val="9"/>
      </w:pPr>
      <w:bookmarkStart w:id="555" w:name="_Toc518994275"/>
      <w:r w:rsidRPr="009B6AAC">
        <w:lastRenderedPageBreak/>
        <w:t>Endnote 4—Amendment history</w:t>
      </w:r>
      <w:bookmarkEnd w:id="555"/>
    </w:p>
    <w:p w:rsidR="00D34FE3" w:rsidRPr="009B6AAC" w:rsidRDefault="00D34FE3" w:rsidP="00144491">
      <w:pPr>
        <w:pStyle w:val="Tabletext"/>
      </w:pPr>
    </w:p>
    <w:tbl>
      <w:tblPr>
        <w:tblW w:w="7088" w:type="dxa"/>
        <w:tblInd w:w="108" w:type="dxa"/>
        <w:tblLayout w:type="fixed"/>
        <w:tblLook w:val="0000" w:firstRow="0" w:lastRow="0" w:firstColumn="0" w:lastColumn="0" w:noHBand="0" w:noVBand="0"/>
      </w:tblPr>
      <w:tblGrid>
        <w:gridCol w:w="2062"/>
        <w:gridCol w:w="5026"/>
      </w:tblGrid>
      <w:tr w:rsidR="00D34FE3" w:rsidRPr="009B6AAC" w:rsidTr="00BB7345">
        <w:trPr>
          <w:cantSplit/>
          <w:tblHeader/>
        </w:trPr>
        <w:tc>
          <w:tcPr>
            <w:tcW w:w="2062"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Provision affected</w:t>
            </w:r>
          </w:p>
        </w:tc>
        <w:tc>
          <w:tcPr>
            <w:tcW w:w="5026" w:type="dxa"/>
            <w:tcBorders>
              <w:top w:val="single" w:sz="12" w:space="0" w:color="auto"/>
              <w:bottom w:val="single" w:sz="12" w:space="0" w:color="auto"/>
            </w:tcBorders>
            <w:shd w:val="clear" w:color="auto" w:fill="auto"/>
          </w:tcPr>
          <w:p w:rsidR="00D34FE3" w:rsidRPr="009B6AAC" w:rsidRDefault="00D34FE3" w:rsidP="00144491">
            <w:pPr>
              <w:pStyle w:val="ENoteTableHeading"/>
            </w:pPr>
            <w:r w:rsidRPr="009B6AAC">
              <w:t>How affected</w:t>
            </w:r>
          </w:p>
        </w:tc>
      </w:tr>
      <w:tr w:rsidR="00D34FE3" w:rsidRPr="009B6AAC" w:rsidTr="00BB7345">
        <w:trPr>
          <w:cantSplit/>
        </w:trPr>
        <w:tc>
          <w:tcPr>
            <w:tcW w:w="2062" w:type="dxa"/>
            <w:tcBorders>
              <w:top w:val="single" w:sz="12" w:space="0" w:color="auto"/>
            </w:tcBorders>
            <w:shd w:val="clear" w:color="auto" w:fill="auto"/>
          </w:tcPr>
          <w:p w:rsidR="00D34FE3" w:rsidRPr="009B6AAC" w:rsidRDefault="00D34FE3" w:rsidP="00D34FE3">
            <w:pPr>
              <w:pStyle w:val="ENoteTableText"/>
            </w:pPr>
            <w:r w:rsidRPr="009B6AAC">
              <w:rPr>
                <w:b/>
              </w:rPr>
              <w:t>Part</w:t>
            </w:r>
            <w:r w:rsidR="00F96186" w:rsidRPr="009B6AAC">
              <w:rPr>
                <w:b/>
              </w:rPr>
              <w:t> </w:t>
            </w:r>
            <w:r w:rsidRPr="009B6AAC">
              <w:rPr>
                <w:b/>
              </w:rPr>
              <w:t>I</w:t>
            </w:r>
          </w:p>
        </w:tc>
        <w:tc>
          <w:tcPr>
            <w:tcW w:w="5026" w:type="dxa"/>
            <w:tcBorders>
              <w:top w:val="single" w:sz="12" w:space="0" w:color="auto"/>
            </w:tcBorders>
            <w:shd w:val="clear" w:color="auto" w:fill="auto"/>
          </w:tcPr>
          <w:p w:rsidR="00D34FE3" w:rsidRPr="009B6AAC" w:rsidRDefault="00D34FE3" w:rsidP="00D34FE3">
            <w:pPr>
              <w:pStyle w:val="ENoteTableText"/>
            </w:pP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3</w:t>
            </w:r>
            <w:r w:rsidR="00D34FE3" w:rsidRPr="009B6AAC">
              <w:tab/>
            </w:r>
          </w:p>
        </w:tc>
        <w:tc>
          <w:tcPr>
            <w:tcW w:w="5026" w:type="dxa"/>
            <w:shd w:val="clear" w:color="auto" w:fill="auto"/>
          </w:tcPr>
          <w:p w:rsidR="00D34FE3" w:rsidRPr="009B6AAC" w:rsidRDefault="00D34FE3" w:rsidP="00D34FE3">
            <w:pPr>
              <w:pStyle w:val="ENoteTableText"/>
            </w:pPr>
            <w:r w:rsidRPr="009B6AAC">
              <w:t>am. No.</w:t>
            </w:r>
            <w:r w:rsidR="009B6AAC">
              <w:t> </w:t>
            </w:r>
            <w:r w:rsidRPr="009B6AAC">
              <w:t>9, 1934</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4</w:t>
            </w:r>
            <w:r w:rsidR="00D34FE3" w:rsidRPr="009B6AAC">
              <w:tab/>
            </w:r>
          </w:p>
        </w:tc>
        <w:tc>
          <w:tcPr>
            <w:tcW w:w="5026" w:type="dxa"/>
            <w:shd w:val="clear" w:color="auto" w:fill="auto"/>
          </w:tcPr>
          <w:p w:rsidR="00D34FE3" w:rsidRPr="009B6AAC" w:rsidRDefault="00D34FE3" w:rsidP="00BB7345">
            <w:pPr>
              <w:pStyle w:val="ENoteTableText"/>
            </w:pPr>
            <w:r w:rsidRPr="009B6AAC">
              <w:t>am. No.</w:t>
            </w:r>
            <w:r w:rsidR="009B6AAC">
              <w:t> </w:t>
            </w:r>
            <w:r w:rsidRPr="009B6AAC">
              <w:t>144, 1983; Nos. 45, 46 and 120, 1984; No.</w:t>
            </w:r>
            <w:r w:rsidR="009B6AAC">
              <w:t> </w:t>
            </w:r>
            <w:r w:rsidRPr="009B6AAC">
              <w:t>35, 1987; No.</w:t>
            </w:r>
            <w:r w:rsidR="009B6AAC">
              <w:t> </w:t>
            </w:r>
            <w:r w:rsidRPr="009B6AAC">
              <w:t>24, 1990; No.</w:t>
            </w:r>
            <w:r w:rsidR="009B6AAC">
              <w:t> </w:t>
            </w:r>
            <w:r w:rsidRPr="009B6AAC">
              <w:t>167, 1991; No.</w:t>
            </w:r>
            <w:r w:rsidR="009B6AAC">
              <w:t> </w:t>
            </w:r>
            <w:r w:rsidRPr="009B6AAC">
              <w:t>121, 1992; No.</w:t>
            </w:r>
            <w:r w:rsidR="009B6AAC">
              <w:t> </w:t>
            </w:r>
            <w:r w:rsidRPr="009B6AAC">
              <w:t>94, 1998; No.</w:t>
            </w:r>
            <w:r w:rsidR="009B6AAC">
              <w:t> </w:t>
            </w:r>
            <w:r w:rsidRPr="009B6AAC">
              <w:t>34, 2001; Nos. 34 and 78, 2004; No.</w:t>
            </w:r>
            <w:r w:rsidR="009B6AAC">
              <w:t> </w:t>
            </w:r>
            <w:r w:rsidRPr="009B6AAC">
              <w:t>65, 2006; No.</w:t>
            </w:r>
            <w:r w:rsidR="009B6AAC">
              <w:t> </w:t>
            </w:r>
            <w:r w:rsidRPr="009B6AAC">
              <w:t>22, 2007; No.</w:t>
            </w:r>
            <w:r w:rsidR="009B6AAC">
              <w:t> </w:t>
            </w:r>
            <w:r w:rsidRPr="009B6AAC">
              <w:t>144, 2008; Nos. 8, 108, 109 and 110, 2010; Nos.</w:t>
            </w:r>
            <w:r w:rsidR="0010646A" w:rsidRPr="009B6AAC">
              <w:t xml:space="preserve"> </w:t>
            </w:r>
            <w:r w:rsidRPr="009B6AAC">
              <w:t>5 and 29, 2011</w:t>
            </w:r>
            <w:r w:rsidR="007D22C9" w:rsidRPr="009B6AAC">
              <w:t>; No.</w:t>
            </w:r>
            <w:r w:rsidR="009B6AAC">
              <w:t> </w:t>
            </w:r>
            <w:r w:rsidR="007D22C9" w:rsidRPr="009B6AAC">
              <w:t>19, 2013</w:t>
            </w:r>
            <w:r w:rsidR="00CE35BA" w:rsidRPr="009B6AAC">
              <w:t>; No</w:t>
            </w:r>
            <w:r w:rsidR="00BB7345" w:rsidRPr="009B6AAC">
              <w:t xml:space="preserve"> </w:t>
            </w:r>
            <w:r w:rsidR="00CE35BA" w:rsidRPr="009B6AAC">
              <w:t>62, 2014</w:t>
            </w:r>
            <w:r w:rsidR="001A44B3" w:rsidRPr="009B6AAC">
              <w:t>; No 25, 2016</w:t>
            </w:r>
            <w:r w:rsidR="003844AC" w:rsidRPr="009B6AAC">
              <w:t>; No 33, 2016</w:t>
            </w:r>
            <w:r w:rsidR="00E03E55" w:rsidRPr="009B6AAC">
              <w:t>; No 99, 2017</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4A</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35, 1987</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4B</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35, 1987</w:t>
            </w:r>
          </w:p>
        </w:tc>
      </w:tr>
      <w:tr w:rsidR="00D34FE3" w:rsidRPr="009B6AAC" w:rsidTr="00BB7345">
        <w:trPr>
          <w:cantSplit/>
        </w:trPr>
        <w:tc>
          <w:tcPr>
            <w:tcW w:w="2062" w:type="dxa"/>
            <w:shd w:val="clear" w:color="auto" w:fill="auto"/>
          </w:tcPr>
          <w:p w:rsidR="00D34FE3" w:rsidRPr="009B6AAC" w:rsidRDefault="00D34FE3" w:rsidP="0010080D">
            <w:pPr>
              <w:pStyle w:val="ENoteTableText"/>
            </w:pPr>
          </w:p>
        </w:tc>
        <w:tc>
          <w:tcPr>
            <w:tcW w:w="5026" w:type="dxa"/>
            <w:shd w:val="clear" w:color="auto" w:fill="auto"/>
          </w:tcPr>
          <w:p w:rsidR="00D34FE3" w:rsidRPr="009B6AAC" w:rsidRDefault="00D34FE3" w:rsidP="00D34FE3">
            <w:pPr>
              <w:pStyle w:val="ENoteTableText"/>
            </w:pPr>
            <w:r w:rsidRPr="009B6AAC">
              <w:t>am. No.</w:t>
            </w:r>
            <w:r w:rsidR="009B6AAC">
              <w:t> </w:t>
            </w:r>
            <w:r w:rsidRPr="009B6AAC">
              <w:t>121, 1992</w:t>
            </w:r>
            <w:r w:rsidR="003844AC" w:rsidRPr="009B6AAC">
              <w:t>; No 33, 2016</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4C</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35, 1987</w:t>
            </w:r>
          </w:p>
        </w:tc>
      </w:tr>
      <w:tr w:rsidR="009A393D" w:rsidRPr="009B6AAC" w:rsidTr="00BB7345">
        <w:trPr>
          <w:cantSplit/>
        </w:trPr>
        <w:tc>
          <w:tcPr>
            <w:tcW w:w="2062" w:type="dxa"/>
            <w:shd w:val="clear" w:color="auto" w:fill="auto"/>
          </w:tcPr>
          <w:p w:rsidR="009A393D" w:rsidRPr="009B6AAC" w:rsidRDefault="009A393D" w:rsidP="0010646A">
            <w:pPr>
              <w:pStyle w:val="ENoteTableText"/>
              <w:tabs>
                <w:tab w:val="center" w:leader="dot" w:pos="2268"/>
              </w:tabs>
            </w:pPr>
          </w:p>
        </w:tc>
        <w:tc>
          <w:tcPr>
            <w:tcW w:w="5026" w:type="dxa"/>
            <w:shd w:val="clear" w:color="auto" w:fill="auto"/>
          </w:tcPr>
          <w:p w:rsidR="009A393D" w:rsidRPr="009B6AAC" w:rsidRDefault="009A393D" w:rsidP="00F2133C">
            <w:pPr>
              <w:pStyle w:val="ENoteTableText"/>
            </w:pPr>
            <w:r w:rsidRPr="009B6AAC">
              <w:t>am No 25, 2016</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4D</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109, 2001</w:t>
            </w:r>
          </w:p>
        </w:tc>
      </w:tr>
      <w:tr w:rsidR="00D34FE3" w:rsidRPr="009B6AAC" w:rsidTr="00BB7345">
        <w:trPr>
          <w:cantSplit/>
        </w:trPr>
        <w:tc>
          <w:tcPr>
            <w:tcW w:w="2062" w:type="dxa"/>
            <w:shd w:val="clear" w:color="auto" w:fill="auto"/>
          </w:tcPr>
          <w:p w:rsidR="00D34FE3" w:rsidRPr="009B6AAC" w:rsidRDefault="00D34FE3" w:rsidP="00D34FE3">
            <w:pPr>
              <w:pStyle w:val="ENoteTableText"/>
            </w:pPr>
            <w:r w:rsidRPr="009B6AAC">
              <w:rPr>
                <w:b/>
              </w:rPr>
              <w:t>Part</w:t>
            </w:r>
            <w:r w:rsidR="00F96186" w:rsidRPr="009B6AAC">
              <w:rPr>
                <w:b/>
              </w:rPr>
              <w:t> </w:t>
            </w:r>
            <w:r w:rsidRPr="009B6AAC">
              <w:rPr>
                <w:b/>
              </w:rPr>
              <w:t>II</w:t>
            </w:r>
          </w:p>
        </w:tc>
        <w:tc>
          <w:tcPr>
            <w:tcW w:w="5026" w:type="dxa"/>
            <w:shd w:val="clear" w:color="auto" w:fill="auto"/>
          </w:tcPr>
          <w:p w:rsidR="00D34FE3" w:rsidRPr="009B6AAC" w:rsidRDefault="00D34FE3" w:rsidP="00D34FE3">
            <w:pPr>
              <w:pStyle w:val="ENoteTableText"/>
            </w:pPr>
          </w:p>
        </w:tc>
      </w:tr>
      <w:tr w:rsidR="00D34FE3" w:rsidRPr="009B6AAC" w:rsidTr="00BB7345">
        <w:trPr>
          <w:cantSplit/>
        </w:trPr>
        <w:tc>
          <w:tcPr>
            <w:tcW w:w="2062" w:type="dxa"/>
            <w:shd w:val="clear" w:color="auto" w:fill="auto"/>
          </w:tcPr>
          <w:p w:rsidR="00D34FE3" w:rsidRPr="009B6AAC" w:rsidRDefault="00D34FE3" w:rsidP="00D34FE3">
            <w:pPr>
              <w:pStyle w:val="ENoteTableText"/>
            </w:pPr>
            <w:r w:rsidRPr="009B6AAC">
              <w:rPr>
                <w:b/>
              </w:rPr>
              <w:t>Division</w:t>
            </w:r>
            <w:r w:rsidR="009B6AAC">
              <w:rPr>
                <w:b/>
              </w:rPr>
              <w:t> </w:t>
            </w:r>
            <w:r w:rsidRPr="009B6AAC">
              <w:rPr>
                <w:b/>
              </w:rPr>
              <w:t>1</w:t>
            </w:r>
          </w:p>
        </w:tc>
        <w:tc>
          <w:tcPr>
            <w:tcW w:w="5026" w:type="dxa"/>
            <w:shd w:val="clear" w:color="auto" w:fill="auto"/>
          </w:tcPr>
          <w:p w:rsidR="00D34FE3" w:rsidRPr="009B6AAC" w:rsidRDefault="00D34FE3" w:rsidP="00D34FE3">
            <w:pPr>
              <w:pStyle w:val="ENoteTableText"/>
            </w:pPr>
          </w:p>
        </w:tc>
      </w:tr>
      <w:tr w:rsidR="00D34FE3" w:rsidRPr="009B6AAC" w:rsidTr="00BB7345">
        <w:trPr>
          <w:cantSplit/>
        </w:trPr>
        <w:tc>
          <w:tcPr>
            <w:tcW w:w="2062" w:type="dxa"/>
            <w:shd w:val="clear" w:color="auto" w:fill="auto"/>
          </w:tcPr>
          <w:p w:rsidR="00D34FE3" w:rsidRPr="009B6AAC" w:rsidRDefault="00D34FE3" w:rsidP="0010646A">
            <w:pPr>
              <w:pStyle w:val="ENoteTableText"/>
              <w:tabs>
                <w:tab w:val="center" w:leader="dot" w:pos="2268"/>
              </w:tabs>
            </w:pPr>
            <w:r w:rsidRPr="009B6AAC">
              <w:t>Heading to Div. 1 of Part</w:t>
            </w:r>
            <w:r w:rsidR="00F96186" w:rsidRPr="009B6AAC">
              <w:t> </w:t>
            </w:r>
            <w:r w:rsidRPr="009B6AAC">
              <w:t>II</w:t>
            </w:r>
            <w:r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144, 1983</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5</w:t>
            </w:r>
            <w:r w:rsidR="00D34FE3" w:rsidRPr="009B6AAC">
              <w:tab/>
            </w:r>
          </w:p>
        </w:tc>
        <w:tc>
          <w:tcPr>
            <w:tcW w:w="5026" w:type="dxa"/>
            <w:shd w:val="clear" w:color="auto" w:fill="auto"/>
          </w:tcPr>
          <w:p w:rsidR="00D34FE3" w:rsidRPr="009B6AAC" w:rsidRDefault="00D34FE3" w:rsidP="00D34FE3">
            <w:pPr>
              <w:pStyle w:val="ENoteTableText"/>
            </w:pPr>
            <w:r w:rsidRPr="009B6AAC">
              <w:t>rs. No.</w:t>
            </w:r>
            <w:r w:rsidR="009B6AAC">
              <w:t> </w:t>
            </w:r>
            <w:r w:rsidRPr="009B6AAC">
              <w:t>144, 1983</w:t>
            </w:r>
          </w:p>
        </w:tc>
      </w:tr>
      <w:tr w:rsidR="00D34FE3" w:rsidRPr="009B6AAC" w:rsidTr="00BB7345">
        <w:trPr>
          <w:cantSplit/>
        </w:trPr>
        <w:tc>
          <w:tcPr>
            <w:tcW w:w="2062" w:type="dxa"/>
            <w:shd w:val="clear" w:color="auto" w:fill="auto"/>
          </w:tcPr>
          <w:p w:rsidR="00D34FE3" w:rsidRPr="009B6AAC" w:rsidRDefault="00D34FE3" w:rsidP="0010080D">
            <w:pPr>
              <w:pStyle w:val="ENoteTableText"/>
            </w:pPr>
          </w:p>
        </w:tc>
        <w:tc>
          <w:tcPr>
            <w:tcW w:w="5026" w:type="dxa"/>
            <w:shd w:val="clear" w:color="auto" w:fill="auto"/>
          </w:tcPr>
          <w:p w:rsidR="00D34FE3" w:rsidRPr="009B6AAC" w:rsidRDefault="00D34FE3" w:rsidP="00D34FE3">
            <w:pPr>
              <w:pStyle w:val="ENoteTableText"/>
            </w:pPr>
            <w:r w:rsidRPr="009B6AAC">
              <w:t>am. No.</w:t>
            </w:r>
            <w:r w:rsidR="009B6AAC">
              <w:t> </w:t>
            </w:r>
            <w:r w:rsidRPr="009B6AAC">
              <w:t>87, 1988; No.</w:t>
            </w:r>
            <w:r w:rsidR="009B6AAC">
              <w:t> </w:t>
            </w:r>
            <w:r w:rsidRPr="009B6AAC">
              <w:t>24, 1990; No.</w:t>
            </w:r>
            <w:r w:rsidR="009B6AAC">
              <w:t> </w:t>
            </w:r>
            <w:r w:rsidRPr="009B6AAC">
              <w:t>219, 1992; No.</w:t>
            </w:r>
            <w:r w:rsidR="009B6AAC">
              <w:t> </w:t>
            </w:r>
            <w:r w:rsidRPr="009B6AAC">
              <w:t>60, 1996; No.</w:t>
            </w:r>
            <w:r w:rsidR="009B6AAC">
              <w:t> </w:t>
            </w:r>
            <w:r w:rsidRPr="009B6AAC">
              <w:t>105, 2002; No.</w:t>
            </w:r>
            <w:r w:rsidR="009B6AAC">
              <w:t> </w:t>
            </w:r>
            <w:r w:rsidRPr="009B6AAC">
              <w:t>73, 2008; No.</w:t>
            </w:r>
            <w:r w:rsidR="009B6AAC">
              <w:t> </w:t>
            </w:r>
            <w:r w:rsidRPr="009B6AAC">
              <w:t>54, 2009</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5A</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24, 1990</w:t>
            </w:r>
          </w:p>
        </w:tc>
      </w:tr>
      <w:tr w:rsidR="00D34FE3" w:rsidRPr="009B6AAC" w:rsidTr="00BB7345">
        <w:trPr>
          <w:cantSplit/>
        </w:trPr>
        <w:tc>
          <w:tcPr>
            <w:tcW w:w="2062" w:type="dxa"/>
            <w:shd w:val="clear" w:color="auto" w:fill="auto"/>
          </w:tcPr>
          <w:p w:rsidR="00D34FE3" w:rsidRPr="009B6AAC" w:rsidRDefault="00D34FE3" w:rsidP="00D34FE3">
            <w:pPr>
              <w:pStyle w:val="ENoteTableText"/>
            </w:pPr>
            <w:r w:rsidRPr="009B6AAC">
              <w:rPr>
                <w:b/>
              </w:rPr>
              <w:t>Division</w:t>
            </w:r>
            <w:r w:rsidR="009B6AAC">
              <w:rPr>
                <w:b/>
              </w:rPr>
              <w:t> </w:t>
            </w:r>
            <w:r w:rsidRPr="009B6AAC">
              <w:rPr>
                <w:b/>
              </w:rPr>
              <w:t>2</w:t>
            </w:r>
          </w:p>
        </w:tc>
        <w:tc>
          <w:tcPr>
            <w:tcW w:w="5026" w:type="dxa"/>
            <w:shd w:val="clear" w:color="auto" w:fill="auto"/>
          </w:tcPr>
          <w:p w:rsidR="00D34FE3" w:rsidRPr="009B6AAC" w:rsidRDefault="00D34FE3" w:rsidP="00D34FE3">
            <w:pPr>
              <w:pStyle w:val="ENoteTableText"/>
            </w:pPr>
          </w:p>
        </w:tc>
      </w:tr>
      <w:tr w:rsidR="00D34FE3" w:rsidRPr="009B6AAC" w:rsidTr="00BB7345">
        <w:trPr>
          <w:cantSplit/>
        </w:trPr>
        <w:tc>
          <w:tcPr>
            <w:tcW w:w="2062" w:type="dxa"/>
            <w:shd w:val="clear" w:color="auto" w:fill="auto"/>
          </w:tcPr>
          <w:p w:rsidR="00D34FE3" w:rsidRPr="009B6AAC" w:rsidRDefault="00D34FE3" w:rsidP="0010646A">
            <w:pPr>
              <w:pStyle w:val="ENoteTableText"/>
              <w:tabs>
                <w:tab w:val="center" w:leader="dot" w:pos="2268"/>
              </w:tabs>
            </w:pPr>
            <w:r w:rsidRPr="009B6AAC">
              <w:t>Heading to Div. 2 of Part</w:t>
            </w:r>
            <w:r w:rsidR="00F96186" w:rsidRPr="009B6AAC">
              <w:t> </w:t>
            </w:r>
            <w:r w:rsidRPr="009B6AAC">
              <w:t>II</w:t>
            </w:r>
            <w:r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144, 1983</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6</w:t>
            </w:r>
            <w:r w:rsidR="00D34FE3" w:rsidRPr="009B6AAC">
              <w:tab/>
            </w:r>
          </w:p>
        </w:tc>
        <w:tc>
          <w:tcPr>
            <w:tcW w:w="5026" w:type="dxa"/>
            <w:shd w:val="clear" w:color="auto" w:fill="auto"/>
          </w:tcPr>
          <w:p w:rsidR="00D34FE3" w:rsidRPr="009B6AAC" w:rsidRDefault="00D34FE3" w:rsidP="00D34FE3">
            <w:pPr>
              <w:pStyle w:val="ENoteTableText"/>
            </w:pPr>
            <w:r w:rsidRPr="009B6AAC">
              <w:t>rs. No.</w:t>
            </w:r>
            <w:r w:rsidR="009B6AAC">
              <w:t> </w:t>
            </w:r>
            <w:r w:rsidRPr="009B6AAC">
              <w:t>144, 1983</w:t>
            </w:r>
          </w:p>
        </w:tc>
      </w:tr>
      <w:tr w:rsidR="00D34FE3" w:rsidRPr="009B6AAC" w:rsidTr="00BB7345">
        <w:trPr>
          <w:cantSplit/>
        </w:trPr>
        <w:tc>
          <w:tcPr>
            <w:tcW w:w="2062" w:type="dxa"/>
            <w:shd w:val="clear" w:color="auto" w:fill="auto"/>
          </w:tcPr>
          <w:p w:rsidR="00D34FE3" w:rsidRPr="009B6AAC" w:rsidRDefault="00D34FE3" w:rsidP="0010080D">
            <w:pPr>
              <w:pStyle w:val="ENoteTableText"/>
            </w:pPr>
          </w:p>
        </w:tc>
        <w:tc>
          <w:tcPr>
            <w:tcW w:w="5026" w:type="dxa"/>
            <w:shd w:val="clear" w:color="auto" w:fill="auto"/>
          </w:tcPr>
          <w:p w:rsidR="00D34FE3" w:rsidRPr="009B6AAC" w:rsidRDefault="00D34FE3" w:rsidP="00D34FE3">
            <w:pPr>
              <w:pStyle w:val="ENoteTableText"/>
            </w:pPr>
            <w:r w:rsidRPr="009B6AAC">
              <w:t>am. No.</w:t>
            </w:r>
            <w:r w:rsidR="009B6AAC">
              <w:t> </w:t>
            </w:r>
            <w:r w:rsidRPr="009B6AAC">
              <w:t>24, 1990; No.</w:t>
            </w:r>
            <w:r w:rsidR="009B6AAC">
              <w:t> </w:t>
            </w:r>
            <w:r w:rsidRPr="009B6AAC">
              <w:t>60, 1996; No.</w:t>
            </w:r>
            <w:r w:rsidR="009B6AAC">
              <w:t> </w:t>
            </w:r>
            <w:r w:rsidRPr="009B6AAC">
              <w:t>146, 1999</w:t>
            </w:r>
            <w:r w:rsidR="00BB7345" w:rsidRPr="009B6AAC">
              <w:t xml:space="preserve">; No </w:t>
            </w:r>
            <w:r w:rsidR="00CE1271" w:rsidRPr="009B6AAC">
              <w:t>62, 2014</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7</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144, 1983</w:t>
            </w:r>
          </w:p>
        </w:tc>
      </w:tr>
      <w:tr w:rsidR="00D34FE3" w:rsidRPr="009B6AAC" w:rsidTr="00BB7345">
        <w:trPr>
          <w:cantSplit/>
        </w:trPr>
        <w:tc>
          <w:tcPr>
            <w:tcW w:w="2062" w:type="dxa"/>
            <w:shd w:val="clear" w:color="auto" w:fill="auto"/>
          </w:tcPr>
          <w:p w:rsidR="00D34FE3" w:rsidRPr="009B6AAC" w:rsidRDefault="00D34FE3" w:rsidP="0010080D">
            <w:pPr>
              <w:pStyle w:val="ENoteTableText"/>
            </w:pPr>
          </w:p>
        </w:tc>
        <w:tc>
          <w:tcPr>
            <w:tcW w:w="5026" w:type="dxa"/>
            <w:shd w:val="clear" w:color="auto" w:fill="auto"/>
          </w:tcPr>
          <w:p w:rsidR="00D34FE3" w:rsidRPr="009B6AAC" w:rsidRDefault="00D34FE3" w:rsidP="00D34FE3">
            <w:pPr>
              <w:pStyle w:val="ENoteTableText"/>
            </w:pPr>
            <w:r w:rsidRPr="009B6AAC">
              <w:t>am. Nos. 10 and 219, 1992; No.</w:t>
            </w:r>
            <w:r w:rsidR="009B6AAC">
              <w:t> </w:t>
            </w:r>
            <w:r w:rsidRPr="009B6AAC">
              <w:t>5, 2011</w:t>
            </w:r>
          </w:p>
        </w:tc>
      </w:tr>
      <w:tr w:rsidR="00D34FE3" w:rsidRPr="009B6AAC" w:rsidTr="00BB7345">
        <w:trPr>
          <w:cantSplit/>
        </w:trPr>
        <w:tc>
          <w:tcPr>
            <w:tcW w:w="2062" w:type="dxa"/>
            <w:shd w:val="clear" w:color="auto" w:fill="auto"/>
          </w:tcPr>
          <w:p w:rsidR="00D34FE3" w:rsidRPr="009B6AAC" w:rsidRDefault="0010646A" w:rsidP="0010646A">
            <w:pPr>
              <w:pStyle w:val="ENoteTableText"/>
              <w:tabs>
                <w:tab w:val="center" w:leader="dot" w:pos="2268"/>
              </w:tabs>
            </w:pPr>
            <w:r w:rsidRPr="009B6AAC">
              <w:t>s.</w:t>
            </w:r>
            <w:r w:rsidR="00D34FE3" w:rsidRPr="009B6AAC">
              <w:t xml:space="preserve"> 7A</w:t>
            </w:r>
            <w:r w:rsidR="00D34FE3" w:rsidRPr="009B6AAC">
              <w:tab/>
            </w:r>
          </w:p>
        </w:tc>
        <w:tc>
          <w:tcPr>
            <w:tcW w:w="5026" w:type="dxa"/>
            <w:shd w:val="clear" w:color="auto" w:fill="auto"/>
          </w:tcPr>
          <w:p w:rsidR="00D34FE3" w:rsidRPr="009B6AAC" w:rsidRDefault="00D34FE3" w:rsidP="00D34FE3">
            <w:pPr>
              <w:pStyle w:val="ENoteTableText"/>
            </w:pPr>
            <w:r w:rsidRPr="009B6AAC">
              <w:t>ad. No.</w:t>
            </w:r>
            <w:r w:rsidR="009B6AAC">
              <w:t> </w:t>
            </w:r>
            <w:r w:rsidRPr="009B6AAC">
              <w:t>219, 1992</w:t>
            </w:r>
          </w:p>
        </w:tc>
      </w:tr>
      <w:tr w:rsidR="00D34FE3" w:rsidRPr="009B6AAC" w:rsidTr="00BB7345">
        <w:trPr>
          <w:cantSplit/>
        </w:trPr>
        <w:tc>
          <w:tcPr>
            <w:tcW w:w="2062" w:type="dxa"/>
            <w:shd w:val="clear" w:color="auto" w:fill="auto"/>
          </w:tcPr>
          <w:p w:rsidR="00D34FE3" w:rsidRPr="009B6AAC" w:rsidRDefault="00D34FE3" w:rsidP="0010080D">
            <w:pPr>
              <w:pStyle w:val="ENoteTableText"/>
            </w:pPr>
          </w:p>
        </w:tc>
        <w:tc>
          <w:tcPr>
            <w:tcW w:w="5026" w:type="dxa"/>
            <w:shd w:val="clear" w:color="auto" w:fill="auto"/>
          </w:tcPr>
          <w:p w:rsidR="00D34FE3" w:rsidRPr="009B6AAC" w:rsidRDefault="00D34FE3" w:rsidP="00D34FE3">
            <w:pPr>
              <w:pStyle w:val="ENoteTableText"/>
            </w:pPr>
            <w:r w:rsidRPr="009B6AAC">
              <w:t>am. No.</w:t>
            </w:r>
            <w:r w:rsidR="009B6AAC">
              <w:t> </w:t>
            </w:r>
            <w:r w:rsidRPr="009B6AAC">
              <w:t>94, 1998; No.</w:t>
            </w:r>
            <w:r w:rsidR="009B6AAC">
              <w:t> </w:t>
            </w:r>
            <w:r w:rsidRPr="009B6AAC">
              <w:t>157, 2007</w:t>
            </w:r>
            <w:r w:rsidR="00CF194A" w:rsidRPr="009B6AAC">
              <w:t xml:space="preserve">; </w:t>
            </w:r>
            <w:r w:rsidR="0031709E" w:rsidRPr="009B6AAC">
              <w:t>No.</w:t>
            </w:r>
            <w:r w:rsidR="009B6AAC">
              <w:t> </w:t>
            </w:r>
            <w:r w:rsidR="0031709E" w:rsidRPr="009B6AAC">
              <w:t xml:space="preserve">70, 2009; </w:t>
            </w:r>
            <w:r w:rsidR="00CF194A" w:rsidRPr="009B6AAC">
              <w:t>No 197, 2012</w:t>
            </w:r>
          </w:p>
        </w:tc>
      </w:tr>
      <w:tr w:rsidR="00CF194A" w:rsidRPr="009B6AAC" w:rsidTr="00BB7345">
        <w:trPr>
          <w:cantSplit/>
        </w:trPr>
        <w:tc>
          <w:tcPr>
            <w:tcW w:w="2062" w:type="dxa"/>
            <w:shd w:val="clear" w:color="auto" w:fill="auto"/>
          </w:tcPr>
          <w:p w:rsidR="00CF194A" w:rsidRPr="009B6AAC" w:rsidRDefault="00CF194A" w:rsidP="0010646A">
            <w:pPr>
              <w:pStyle w:val="ENoteTableText"/>
              <w:tabs>
                <w:tab w:val="center" w:leader="dot" w:pos="2268"/>
              </w:tabs>
            </w:pPr>
            <w:r w:rsidRPr="009B6AAC">
              <w:t>s. 7B</w:t>
            </w:r>
            <w:r w:rsidRPr="009B6AAC">
              <w:tab/>
            </w:r>
          </w:p>
        </w:tc>
        <w:tc>
          <w:tcPr>
            <w:tcW w:w="5026" w:type="dxa"/>
            <w:shd w:val="clear" w:color="auto" w:fill="auto"/>
          </w:tcPr>
          <w:p w:rsidR="00CF194A" w:rsidRPr="009B6AAC" w:rsidRDefault="00CF194A" w:rsidP="00D34FE3">
            <w:pPr>
              <w:pStyle w:val="ENoteTableText"/>
            </w:pPr>
            <w:r w:rsidRPr="009B6AAC">
              <w:t>ad. No.</w:t>
            </w:r>
            <w:r w:rsidR="009B6AAC">
              <w:t> </w:t>
            </w:r>
            <w:r w:rsidRPr="009B6AAC">
              <w:t>219, 1992</w:t>
            </w:r>
          </w:p>
        </w:tc>
      </w:tr>
      <w:tr w:rsidR="00CF194A" w:rsidRPr="009B6AAC" w:rsidTr="00BB7345">
        <w:trPr>
          <w:cantSplit/>
        </w:trPr>
        <w:tc>
          <w:tcPr>
            <w:tcW w:w="2062" w:type="dxa"/>
            <w:shd w:val="clear" w:color="auto" w:fill="auto"/>
          </w:tcPr>
          <w:p w:rsidR="00CF194A" w:rsidRPr="009B6AAC" w:rsidRDefault="00CF194A" w:rsidP="0010080D">
            <w:pPr>
              <w:pStyle w:val="ENoteTableText"/>
            </w:pPr>
          </w:p>
        </w:tc>
        <w:tc>
          <w:tcPr>
            <w:tcW w:w="5026" w:type="dxa"/>
            <w:shd w:val="clear" w:color="auto" w:fill="auto"/>
          </w:tcPr>
          <w:p w:rsidR="00CF194A" w:rsidRPr="009B6AAC" w:rsidRDefault="00CF194A" w:rsidP="00D34FE3">
            <w:pPr>
              <w:pStyle w:val="ENoteTableText"/>
            </w:pPr>
            <w:r w:rsidRPr="009B6AAC">
              <w:t>am. No.</w:t>
            </w:r>
            <w:r w:rsidR="009B6AAC">
              <w:t> </w:t>
            </w:r>
            <w:r w:rsidRPr="009B6AAC">
              <w:t>94, 1998</w:t>
            </w:r>
          </w:p>
        </w:tc>
      </w:tr>
      <w:tr w:rsidR="00CF194A" w:rsidRPr="009B6AAC" w:rsidTr="00BB7345">
        <w:trPr>
          <w:cantSplit/>
        </w:trPr>
        <w:tc>
          <w:tcPr>
            <w:tcW w:w="2062" w:type="dxa"/>
            <w:shd w:val="clear" w:color="auto" w:fill="auto"/>
          </w:tcPr>
          <w:p w:rsidR="00CF194A" w:rsidRPr="009B6AAC" w:rsidRDefault="00CF194A" w:rsidP="0010646A">
            <w:pPr>
              <w:pStyle w:val="ENoteTableText"/>
              <w:tabs>
                <w:tab w:val="center" w:leader="dot" w:pos="2268"/>
              </w:tabs>
            </w:pPr>
            <w:r w:rsidRPr="009B6AAC">
              <w:lastRenderedPageBreak/>
              <w:t>s. 8</w:t>
            </w:r>
            <w:r w:rsidRPr="009B6AAC">
              <w:tab/>
            </w:r>
          </w:p>
        </w:tc>
        <w:tc>
          <w:tcPr>
            <w:tcW w:w="5026" w:type="dxa"/>
            <w:shd w:val="clear" w:color="auto" w:fill="auto"/>
          </w:tcPr>
          <w:p w:rsidR="00CF194A" w:rsidRPr="009B6AAC" w:rsidRDefault="00CF194A" w:rsidP="00D34FE3">
            <w:pPr>
              <w:pStyle w:val="ENoteTableText"/>
            </w:pPr>
            <w:r w:rsidRPr="009B6AAC">
              <w:t>ad. No.</w:t>
            </w:r>
            <w:r w:rsidR="009B6AAC">
              <w:t> </w:t>
            </w:r>
            <w:r w:rsidRPr="009B6AAC">
              <w:t>144, 1983</w:t>
            </w:r>
          </w:p>
        </w:tc>
      </w:tr>
      <w:tr w:rsidR="00CF194A" w:rsidRPr="009B6AAC" w:rsidTr="00BB7345">
        <w:trPr>
          <w:cantSplit/>
        </w:trPr>
        <w:tc>
          <w:tcPr>
            <w:tcW w:w="2062" w:type="dxa"/>
            <w:shd w:val="clear" w:color="auto" w:fill="auto"/>
          </w:tcPr>
          <w:p w:rsidR="00CF194A" w:rsidRPr="009B6AAC" w:rsidRDefault="00CF194A" w:rsidP="0010080D">
            <w:pPr>
              <w:pStyle w:val="ENoteTableText"/>
            </w:pPr>
          </w:p>
        </w:tc>
        <w:tc>
          <w:tcPr>
            <w:tcW w:w="5026" w:type="dxa"/>
            <w:shd w:val="clear" w:color="auto" w:fill="auto"/>
          </w:tcPr>
          <w:p w:rsidR="00CF194A" w:rsidRPr="009B6AAC" w:rsidRDefault="00CF194A" w:rsidP="00D34FE3">
            <w:pPr>
              <w:pStyle w:val="ENoteTableText"/>
            </w:pPr>
            <w:r w:rsidRPr="009B6AAC">
              <w:t>am. No.</w:t>
            </w:r>
            <w:r w:rsidR="009B6AAC">
              <w:t> </w:t>
            </w:r>
            <w:r w:rsidRPr="009B6AAC">
              <w:t>24, 1990; No.</w:t>
            </w:r>
            <w:r w:rsidR="009B6AAC">
              <w:t> </w:t>
            </w:r>
            <w:r w:rsidRPr="009B6AAC">
              <w:t>219, 1992</w:t>
            </w:r>
          </w:p>
        </w:tc>
      </w:tr>
      <w:tr w:rsidR="00CF194A" w:rsidRPr="009B6AAC" w:rsidTr="00BB7345">
        <w:trPr>
          <w:cantSplit/>
        </w:trPr>
        <w:tc>
          <w:tcPr>
            <w:tcW w:w="2062" w:type="dxa"/>
            <w:shd w:val="clear" w:color="auto" w:fill="auto"/>
          </w:tcPr>
          <w:p w:rsidR="00CF194A" w:rsidRPr="009B6AAC" w:rsidRDefault="00CF194A" w:rsidP="0010646A">
            <w:pPr>
              <w:pStyle w:val="ENoteTableText"/>
              <w:tabs>
                <w:tab w:val="center" w:leader="dot" w:pos="2268"/>
              </w:tabs>
            </w:pPr>
            <w:r w:rsidRPr="009B6AAC">
              <w:t>s. 9</w:t>
            </w:r>
            <w:r w:rsidRPr="009B6AAC">
              <w:tab/>
            </w:r>
          </w:p>
        </w:tc>
        <w:tc>
          <w:tcPr>
            <w:tcW w:w="5026" w:type="dxa"/>
            <w:shd w:val="clear" w:color="auto" w:fill="auto"/>
          </w:tcPr>
          <w:p w:rsidR="00CF194A" w:rsidRPr="009B6AAC" w:rsidRDefault="00CF194A" w:rsidP="00D34FE3">
            <w:pPr>
              <w:pStyle w:val="ENoteTableText"/>
            </w:pPr>
            <w:r w:rsidRPr="009B6AAC">
              <w:t>ad. No.</w:t>
            </w:r>
            <w:r w:rsidR="009B6AAC">
              <w:t> </w:t>
            </w:r>
            <w:r w:rsidRPr="009B6AAC">
              <w:t>144, 1983</w:t>
            </w:r>
          </w:p>
        </w:tc>
      </w:tr>
      <w:tr w:rsidR="00CF194A" w:rsidRPr="009B6AAC" w:rsidTr="00BB7345">
        <w:trPr>
          <w:cantSplit/>
        </w:trPr>
        <w:tc>
          <w:tcPr>
            <w:tcW w:w="2062" w:type="dxa"/>
            <w:shd w:val="clear" w:color="auto" w:fill="auto"/>
          </w:tcPr>
          <w:p w:rsidR="00CF194A" w:rsidRPr="009B6AAC" w:rsidRDefault="00CF194A" w:rsidP="00BB7345">
            <w:pPr>
              <w:pStyle w:val="ENoteTableText"/>
              <w:tabs>
                <w:tab w:val="center" w:leader="dot" w:pos="2268"/>
              </w:tabs>
            </w:pPr>
            <w:r w:rsidRPr="009B6AAC">
              <w:t>s.</w:t>
            </w:r>
            <w:r w:rsidR="00BB7345" w:rsidRPr="009B6AAC">
              <w:t xml:space="preserve"> </w:t>
            </w:r>
            <w:r w:rsidRPr="009B6AAC">
              <w:t>10</w:t>
            </w:r>
            <w:r w:rsidRPr="009B6AAC">
              <w:tab/>
            </w:r>
          </w:p>
        </w:tc>
        <w:tc>
          <w:tcPr>
            <w:tcW w:w="5026" w:type="dxa"/>
            <w:shd w:val="clear" w:color="auto" w:fill="auto"/>
          </w:tcPr>
          <w:p w:rsidR="00CF194A" w:rsidRPr="009B6AAC" w:rsidRDefault="00CF194A" w:rsidP="00D34FE3">
            <w:pPr>
              <w:pStyle w:val="ENoteTableText"/>
            </w:pPr>
            <w:r w:rsidRPr="009B6AAC">
              <w:t>ad. No.</w:t>
            </w:r>
            <w:r w:rsidR="009B6AAC">
              <w:t> </w:t>
            </w:r>
            <w:r w:rsidRPr="009B6AAC">
              <w:t>144, 1983</w:t>
            </w:r>
          </w:p>
        </w:tc>
      </w:tr>
      <w:tr w:rsidR="00CF194A" w:rsidRPr="009B6AAC" w:rsidTr="00BB7345">
        <w:trPr>
          <w:cantSplit/>
        </w:trPr>
        <w:tc>
          <w:tcPr>
            <w:tcW w:w="2062" w:type="dxa"/>
            <w:shd w:val="clear" w:color="auto" w:fill="auto"/>
          </w:tcPr>
          <w:p w:rsidR="00CF194A" w:rsidRPr="009B6AAC" w:rsidRDefault="00CF194A" w:rsidP="0010080D">
            <w:pPr>
              <w:pStyle w:val="ENoteTableText"/>
            </w:pPr>
          </w:p>
        </w:tc>
        <w:tc>
          <w:tcPr>
            <w:tcW w:w="5026" w:type="dxa"/>
            <w:shd w:val="clear" w:color="auto" w:fill="auto"/>
          </w:tcPr>
          <w:p w:rsidR="00CF194A" w:rsidRPr="009B6AAC" w:rsidRDefault="00CF194A"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11</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r w:rsidR="00BB7345" w:rsidRPr="009B6AAC">
              <w:t xml:space="preserve">; No </w:t>
            </w:r>
            <w:r w:rsidRPr="009B6AAC">
              <w:t>62, 2014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12</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13</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14</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14A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219, 1992</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15</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16</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94, 1998</w:t>
            </w:r>
          </w:p>
        </w:tc>
      </w:tr>
      <w:tr w:rsidR="000338DF" w:rsidRPr="009B6AAC" w:rsidTr="00BB7345">
        <w:trPr>
          <w:cantSplit/>
        </w:trPr>
        <w:tc>
          <w:tcPr>
            <w:tcW w:w="2062" w:type="dxa"/>
            <w:shd w:val="clear" w:color="auto" w:fill="auto"/>
          </w:tcPr>
          <w:p w:rsidR="000338DF" w:rsidRPr="009B6AAC" w:rsidRDefault="000338DF" w:rsidP="0010080D">
            <w:pPr>
              <w:pStyle w:val="ENoteTableText"/>
            </w:pPr>
          </w:p>
        </w:tc>
        <w:tc>
          <w:tcPr>
            <w:tcW w:w="5026" w:type="dxa"/>
            <w:shd w:val="clear" w:color="auto" w:fill="auto"/>
          </w:tcPr>
          <w:p w:rsidR="000338DF" w:rsidRPr="009B6AAC" w:rsidRDefault="000338DF" w:rsidP="00D34FE3">
            <w:pPr>
              <w:pStyle w:val="ENoteTableText"/>
            </w:pPr>
            <w:r w:rsidRPr="009B6AAC">
              <w:t>ed C64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17</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203, 1991; No.</w:t>
            </w:r>
            <w:r w:rsidR="009B6AAC">
              <w:t> </w:t>
            </w:r>
            <w:r w:rsidRPr="009B6AAC">
              <w:t>219, 1992; No.</w:t>
            </w:r>
            <w:r w:rsidR="009B6AAC">
              <w:t> </w:t>
            </w:r>
            <w:r w:rsidRPr="009B6AAC">
              <w:t>126, 2000; No.</w:t>
            </w:r>
            <w:r w:rsidR="009B6AAC">
              <w:t> </w:t>
            </w:r>
            <w:r w:rsidRPr="009B6AAC">
              <w:t>65, 2006; No.</w:t>
            </w:r>
            <w:r w:rsidR="009B6AAC">
              <w:t> </w:t>
            </w:r>
            <w:r w:rsidRPr="009B6AAC">
              <w:t>110, 2010</w:t>
            </w:r>
            <w:r w:rsidR="00BB7345" w:rsidRPr="009B6AAC">
              <w:t xml:space="preserve">; No </w:t>
            </w:r>
            <w:r w:rsidR="002C52E0" w:rsidRPr="009B6AAC">
              <w:t>62, 2014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17A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203, 1991</w:t>
            </w:r>
          </w:p>
        </w:tc>
      </w:tr>
      <w:tr w:rsidR="002C52E0" w:rsidRPr="009B6AAC" w:rsidTr="00BB7345">
        <w:trPr>
          <w:cantSplit/>
        </w:trPr>
        <w:tc>
          <w:tcPr>
            <w:tcW w:w="2062" w:type="dxa"/>
            <w:shd w:val="clear" w:color="auto" w:fill="auto"/>
          </w:tcPr>
          <w:p w:rsidR="002C52E0" w:rsidRPr="009B6AAC" w:rsidRDefault="002C52E0" w:rsidP="0010646A">
            <w:pPr>
              <w:pStyle w:val="ENoteTableText"/>
              <w:tabs>
                <w:tab w:val="center" w:leader="dot" w:pos="2268"/>
              </w:tabs>
            </w:pPr>
          </w:p>
        </w:tc>
        <w:tc>
          <w:tcPr>
            <w:tcW w:w="5026" w:type="dxa"/>
            <w:shd w:val="clear" w:color="auto" w:fill="auto"/>
          </w:tcPr>
          <w:p w:rsidR="002C52E0" w:rsidRPr="009B6AAC" w:rsidRDefault="002C52E0" w:rsidP="00BB7345">
            <w:pPr>
              <w:pStyle w:val="ENoteTableText"/>
            </w:pPr>
            <w:r w:rsidRPr="009B6AAC">
              <w:t>am No</w:t>
            </w:r>
            <w:r w:rsidR="00BB7345" w:rsidRPr="009B6AAC">
              <w:t xml:space="preserve"> </w:t>
            </w:r>
            <w:r w:rsidRPr="009B6AAC">
              <w:t>62, 2014</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3</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A61CD0">
            <w:pPr>
              <w:pStyle w:val="ENoteTableText"/>
              <w:tabs>
                <w:tab w:val="center" w:leader="dot" w:pos="2268"/>
              </w:tabs>
            </w:pPr>
            <w:r w:rsidRPr="009B6AAC">
              <w:t>Div. 3 of Part II</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18</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141, 1987; No.</w:t>
            </w:r>
            <w:r w:rsidR="009B6AAC">
              <w:t> </w:t>
            </w:r>
            <w:r w:rsidRPr="009B6AAC">
              <w:t>24, 1990; No.</w:t>
            </w:r>
            <w:r w:rsidR="009B6AAC">
              <w:t> </w:t>
            </w:r>
            <w:r w:rsidRPr="009B6AAC">
              <w:t>10, 1992</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19</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20</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141, 1987;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21</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159, 2001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22</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E21E0F">
            <w:pPr>
              <w:pStyle w:val="ENoteTableText"/>
            </w:pPr>
            <w:r w:rsidRPr="009B6AAC">
              <w:t>am. No.</w:t>
            </w:r>
            <w:r w:rsidR="009B6AAC">
              <w:t> </w:t>
            </w:r>
            <w:r w:rsidRPr="009B6AAC">
              <w:t>24, 1990 (as am. by No.</w:t>
            </w:r>
            <w:r w:rsidR="009B6AAC">
              <w:t> </w:t>
            </w:r>
            <w:r w:rsidRPr="009B6AAC">
              <w:t>167, 1991)</w:t>
            </w:r>
            <w:r w:rsidR="00E21E0F" w:rsidRPr="009B6AAC">
              <w:t>; No 4,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23</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122, 1991</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146, 1999</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24</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25</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BB7345">
            <w:pPr>
              <w:pStyle w:val="ENoteTableText"/>
            </w:pPr>
            <w:r w:rsidRPr="009B6AAC">
              <w:t>am. No.</w:t>
            </w:r>
            <w:r w:rsidR="009B6AAC">
              <w:t> </w:t>
            </w:r>
            <w:r w:rsidRPr="009B6AAC">
              <w:t>24, 1990; No.</w:t>
            </w:r>
            <w:r w:rsidR="009B6AAC">
              <w:t> </w:t>
            </w:r>
            <w:r w:rsidRPr="009B6AAC">
              <w:t>122, 1991</w:t>
            </w:r>
            <w:r w:rsidR="00CE35BA" w:rsidRPr="009B6AAC">
              <w:t>; No</w:t>
            </w:r>
            <w:r w:rsidR="00BB7345" w:rsidRPr="009B6AAC">
              <w:t xml:space="preserve"> </w:t>
            </w:r>
            <w:r w:rsidR="00CE35BA" w:rsidRPr="009B6AAC">
              <w:t>62, 2014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26</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27</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28</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109, 2010; No.</w:t>
            </w:r>
            <w:r w:rsidR="009B6AAC">
              <w:t> </w:t>
            </w:r>
            <w:r w:rsidRPr="009B6AAC">
              <w:t>110, 2012</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19, 2013</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4</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A61CD0">
            <w:pPr>
              <w:pStyle w:val="ENoteTableText"/>
              <w:tabs>
                <w:tab w:val="center" w:leader="dot" w:pos="2268"/>
              </w:tabs>
            </w:pPr>
            <w:r w:rsidRPr="009B6AAC">
              <w:t>Div. 4 of Part II</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29</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146, 1999</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30</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167, 1991;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31</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110, 2010; No.</w:t>
            </w:r>
            <w:r w:rsidR="009B6AAC">
              <w:t> </w:t>
            </w:r>
            <w:r w:rsidRPr="009B6AAC">
              <w:t>46, 2011</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32</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144, 1983; No.</w:t>
            </w:r>
            <w:r w:rsidR="009B6AAC">
              <w:t> </w:t>
            </w:r>
            <w:r w:rsidRPr="009B6AAC">
              <w:t>141, 1987;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lastRenderedPageBreak/>
              <w:t>s. 33</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31, 1919; No.</w:t>
            </w:r>
            <w:r w:rsidR="009B6AAC">
              <w:t> </w:t>
            </w:r>
            <w:r w:rsidRPr="009B6AAC">
              <w:t>19, 1940; No.</w:t>
            </w:r>
            <w:r w:rsidR="009B6AAC">
              <w:t> </w:t>
            </w:r>
            <w:r w:rsidRPr="009B6AAC">
              <w:t>106, 1952; No.</w:t>
            </w:r>
            <w:r w:rsidR="009B6AAC">
              <w:t> </w:t>
            </w:r>
            <w:r w:rsidRPr="009B6AAC">
              <w:t>144, 1983; No.</w:t>
            </w:r>
            <w:r w:rsidR="009B6AAC">
              <w:t> </w:t>
            </w:r>
            <w:r w:rsidRPr="009B6AAC">
              <w:t>45, 1984;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p>
        </w:tc>
        <w:tc>
          <w:tcPr>
            <w:tcW w:w="5026" w:type="dxa"/>
            <w:shd w:val="clear" w:color="auto" w:fill="auto"/>
          </w:tcPr>
          <w:p w:rsidR="00CE1271" w:rsidRPr="009B6AAC" w:rsidRDefault="00CE1271" w:rsidP="00D34FE3">
            <w:pPr>
              <w:pStyle w:val="ENoteTableText"/>
            </w:pPr>
            <w:r w:rsidRPr="009B6AAC">
              <w:t>rs. No.</w:t>
            </w:r>
            <w:r w:rsidR="009B6AAC">
              <w:t> </w:t>
            </w:r>
            <w:r w:rsidRPr="009B6AAC">
              <w:t>19, 2013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34</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Nos. 46 and 120, 1984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35</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166, 1985; No.</w:t>
            </w:r>
            <w:r w:rsidR="009B6AAC">
              <w:t> </w:t>
            </w:r>
            <w:r w:rsidRPr="009B6AAC">
              <w:t>219, 1992; No.</w:t>
            </w:r>
            <w:r w:rsidR="009B6AAC">
              <w:t> </w:t>
            </w:r>
            <w:r w:rsidRPr="009B6AAC">
              <w:t>166, 1995; No.</w:t>
            </w:r>
            <w:r w:rsidR="009B6AAC">
              <w:t> </w:t>
            </w:r>
            <w:r w:rsidRPr="009B6AAC">
              <w:t>146, 1999</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5</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Heading to Div. 5 of Part II</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36</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37</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rep. No.</w:t>
            </w:r>
            <w:r w:rsidR="009B6AAC">
              <w:t> </w:t>
            </w:r>
            <w:r w:rsidRPr="009B6AAC">
              <w:t>110, 2010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38</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 No.</w:t>
            </w:r>
            <w:r w:rsidR="009B6AAC">
              <w:t> </w:t>
            </w:r>
            <w:r w:rsidRPr="009B6AAC">
              <w:t>65, 2006</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Part III</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A61CD0">
            <w:pPr>
              <w:pStyle w:val="ENoteTableText"/>
              <w:tabs>
                <w:tab w:val="center" w:leader="dot" w:pos="2268"/>
              </w:tabs>
            </w:pPr>
            <w:r w:rsidRPr="009B6AAC">
              <w:t>Part III</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1AA</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Div. 1AA of Part III</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38A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24, 1990</w:t>
            </w:r>
          </w:p>
        </w:tc>
      </w:tr>
      <w:tr w:rsidR="003844AC" w:rsidRPr="009B6AAC" w:rsidTr="00BB7345">
        <w:trPr>
          <w:cantSplit/>
        </w:trPr>
        <w:tc>
          <w:tcPr>
            <w:tcW w:w="2062" w:type="dxa"/>
            <w:shd w:val="clear" w:color="auto" w:fill="auto"/>
          </w:tcPr>
          <w:p w:rsidR="003844AC" w:rsidRPr="009B6AAC" w:rsidRDefault="003844AC" w:rsidP="0010646A">
            <w:pPr>
              <w:pStyle w:val="ENoteTableText"/>
              <w:tabs>
                <w:tab w:val="center" w:leader="dot" w:pos="2268"/>
              </w:tabs>
            </w:pPr>
          </w:p>
        </w:tc>
        <w:tc>
          <w:tcPr>
            <w:tcW w:w="5026" w:type="dxa"/>
            <w:shd w:val="clear" w:color="auto" w:fill="auto"/>
          </w:tcPr>
          <w:p w:rsidR="003844AC" w:rsidRPr="009B6AAC" w:rsidRDefault="003844AC" w:rsidP="00D34FE3">
            <w:pPr>
              <w:pStyle w:val="ENoteTableText"/>
            </w:pPr>
            <w:r w:rsidRPr="009B6AAC">
              <w:t>am No 33, 2016</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1</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39</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14, 1977</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2</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40</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r w:rsidR="003844AC"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41</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42</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48, 1965; No.</w:t>
            </w:r>
            <w:r w:rsidR="009B6AAC">
              <w:t> </w:t>
            </w:r>
            <w:r w:rsidRPr="009B6AAC">
              <w:t>38, 1974</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14, 1977</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43</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48, 1965;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lastRenderedPageBreak/>
              <w:t>s. 44</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48, 1965;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109, 1988; No.</w:t>
            </w:r>
            <w:r w:rsidR="009B6AAC">
              <w:t> </w:t>
            </w:r>
            <w:r w:rsidRPr="009B6AAC">
              <w:t>24, 1990; No.</w:t>
            </w:r>
            <w:r w:rsidR="009B6AAC">
              <w:t> </w:t>
            </w:r>
            <w:r w:rsidRPr="009B6AAC">
              <w:t>167, 1991</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t>Division</w:t>
            </w:r>
            <w:r w:rsidR="009B6AAC">
              <w:rPr>
                <w:b/>
              </w:rPr>
              <w:t> </w:t>
            </w:r>
            <w:r w:rsidRPr="009B6AAC">
              <w:rPr>
                <w:b/>
              </w:rPr>
              <w:t>3</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Heading to Div. 3 of Part III</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45</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48, 1965;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121, 1992</w:t>
            </w:r>
            <w:r w:rsidR="003844AC"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46</w:t>
            </w:r>
            <w:r w:rsidRPr="009B6AAC">
              <w:tab/>
            </w:r>
          </w:p>
        </w:tc>
        <w:tc>
          <w:tcPr>
            <w:tcW w:w="5026" w:type="dxa"/>
            <w:shd w:val="clear" w:color="auto" w:fill="auto"/>
          </w:tcPr>
          <w:p w:rsidR="00CE1271" w:rsidRPr="009B6AAC" w:rsidRDefault="00CE1271" w:rsidP="00D34FE3">
            <w:pPr>
              <w:pStyle w:val="ENoteTableText"/>
            </w:pPr>
            <w:r w:rsidRPr="009B6AAC">
              <w:t>rs. No.</w:t>
            </w:r>
            <w:r w:rsidR="009B6AAC">
              <w:t> </w:t>
            </w:r>
            <w:r w:rsidRPr="009B6AAC">
              <w:t>48, 1965</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14, 1977</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24, 1990; No.</w:t>
            </w:r>
            <w:r w:rsidR="009B6AAC">
              <w:t> </w:t>
            </w:r>
            <w:r w:rsidRPr="009B6AAC">
              <w:t>121, 1992; No.</w:t>
            </w:r>
            <w:r w:rsidR="009B6AAC">
              <w:t> </w:t>
            </w:r>
            <w:r w:rsidRPr="009B6AAC">
              <w:t>94, 1998; No.</w:t>
            </w:r>
            <w:r w:rsidR="009B6AAC">
              <w:t> </w:t>
            </w:r>
            <w:r w:rsidRPr="009B6AAC">
              <w:t>34, 2004</w:t>
            </w:r>
            <w:r w:rsidR="003844AC"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47</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14, 1977</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34, 2004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48</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38, 1974; Nos. 14 and 116, 1977</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34, 2004</w:t>
            </w:r>
            <w:r w:rsidR="003844AC"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48A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34, 2004</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49</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14, 1977</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34, 2004</w:t>
            </w:r>
            <w:r w:rsidR="00885DB5"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50</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Heading to Div. 4 of Part III</w:t>
            </w:r>
            <w:r w:rsidRPr="009B6AAC">
              <w:tab/>
            </w:r>
          </w:p>
        </w:tc>
        <w:tc>
          <w:tcPr>
            <w:tcW w:w="5026" w:type="dxa"/>
            <w:shd w:val="clear" w:color="auto" w:fill="auto"/>
          </w:tcPr>
          <w:p w:rsidR="00CE1271" w:rsidRPr="009B6AAC" w:rsidRDefault="00CE1271" w:rsidP="00D34FE3">
            <w:pPr>
              <w:pStyle w:val="ENoteTableText"/>
            </w:pPr>
            <w:r w:rsidRPr="009B6AAC">
              <w:t>rep.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51</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121, 1992</w:t>
            </w:r>
            <w:r w:rsidR="00885DB5"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52</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rep.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ss.</w:t>
            </w:r>
            <w:r w:rsidR="009B6AAC">
              <w:t> </w:t>
            </w:r>
            <w:r w:rsidRPr="009B6AAC">
              <w:t>53, 54</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D34FE3">
            <w:pPr>
              <w:pStyle w:val="ENoteTableText"/>
            </w:pPr>
            <w:r w:rsidRPr="009B6AAC">
              <w:rPr>
                <w:b/>
              </w:rPr>
              <w:lastRenderedPageBreak/>
              <w:t>Part IV</w:t>
            </w:r>
          </w:p>
        </w:tc>
        <w:tc>
          <w:tcPr>
            <w:tcW w:w="5026" w:type="dxa"/>
            <w:shd w:val="clear" w:color="auto" w:fill="auto"/>
          </w:tcPr>
          <w:p w:rsidR="00CE1271" w:rsidRPr="009B6AAC" w:rsidRDefault="00CE1271" w:rsidP="00D34FE3">
            <w:pPr>
              <w:pStyle w:val="ENoteTableText"/>
            </w:pPr>
          </w:p>
        </w:tc>
      </w:tr>
      <w:tr w:rsidR="00CE1271" w:rsidRPr="009B6AAC" w:rsidTr="00BB7345">
        <w:trPr>
          <w:cantSplit/>
        </w:trPr>
        <w:tc>
          <w:tcPr>
            <w:tcW w:w="2062" w:type="dxa"/>
            <w:shd w:val="clear" w:color="auto" w:fill="auto"/>
          </w:tcPr>
          <w:p w:rsidR="00CE1271" w:rsidRPr="009B6AAC" w:rsidRDefault="00CE1271" w:rsidP="00A61CD0">
            <w:pPr>
              <w:pStyle w:val="ENoteTableText"/>
              <w:tabs>
                <w:tab w:val="center" w:leader="dot" w:pos="2268"/>
              </w:tabs>
            </w:pPr>
            <w:r w:rsidRPr="009B6AAC">
              <w:t>Part IV</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55</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55A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56</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885DB5" w:rsidRPr="009B6AAC" w:rsidTr="00BB7345">
        <w:trPr>
          <w:cantSplit/>
        </w:trPr>
        <w:tc>
          <w:tcPr>
            <w:tcW w:w="2062" w:type="dxa"/>
            <w:shd w:val="clear" w:color="auto" w:fill="auto"/>
          </w:tcPr>
          <w:p w:rsidR="00885DB5" w:rsidRPr="009B6AAC" w:rsidRDefault="00885DB5" w:rsidP="0010646A">
            <w:pPr>
              <w:pStyle w:val="ENoteTableText"/>
              <w:tabs>
                <w:tab w:val="center" w:leader="dot" w:pos="2268"/>
              </w:tabs>
            </w:pPr>
            <w:r w:rsidRPr="009B6AAC">
              <w:t>s 56AA</w:t>
            </w:r>
            <w:r w:rsidRPr="009B6AAC">
              <w:tab/>
            </w:r>
          </w:p>
        </w:tc>
        <w:tc>
          <w:tcPr>
            <w:tcW w:w="5026" w:type="dxa"/>
            <w:shd w:val="clear" w:color="auto" w:fill="auto"/>
          </w:tcPr>
          <w:p w:rsidR="00885DB5" w:rsidRPr="009B6AAC" w:rsidRDefault="00885DB5" w:rsidP="00D34FE3">
            <w:pPr>
              <w:pStyle w:val="ENoteTableText"/>
            </w:pPr>
            <w:r w:rsidRPr="009B6AAC">
              <w:t>ad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56A</w:t>
            </w:r>
            <w:r w:rsidRPr="009B6AAC">
              <w:tab/>
            </w:r>
          </w:p>
        </w:tc>
        <w:tc>
          <w:tcPr>
            <w:tcW w:w="5026" w:type="dxa"/>
            <w:shd w:val="clear" w:color="auto" w:fill="auto"/>
          </w:tcPr>
          <w:p w:rsidR="00CE1271" w:rsidRPr="009B6AAC" w:rsidRDefault="00CE1271" w:rsidP="0048564F">
            <w:pPr>
              <w:pStyle w:val="ENoteTableText"/>
            </w:pPr>
            <w:r w:rsidRPr="009B6AAC">
              <w:t>ad. No.</w:t>
            </w:r>
            <w:r w:rsidR="009B6AAC">
              <w:t> </w:t>
            </w:r>
            <w:r w:rsidRPr="009B6AAC">
              <w:t>24, 1990</w:t>
            </w:r>
          </w:p>
        </w:tc>
      </w:tr>
      <w:tr w:rsidR="0048564F" w:rsidRPr="009B6AAC" w:rsidTr="00BB7345">
        <w:trPr>
          <w:cantSplit/>
        </w:trPr>
        <w:tc>
          <w:tcPr>
            <w:tcW w:w="2062" w:type="dxa"/>
            <w:shd w:val="clear" w:color="auto" w:fill="auto"/>
          </w:tcPr>
          <w:p w:rsidR="0048564F" w:rsidRPr="009B6AAC" w:rsidRDefault="0048564F" w:rsidP="0010646A">
            <w:pPr>
              <w:pStyle w:val="ENoteTableText"/>
              <w:tabs>
                <w:tab w:val="center" w:leader="dot" w:pos="2268"/>
              </w:tabs>
            </w:pPr>
          </w:p>
        </w:tc>
        <w:tc>
          <w:tcPr>
            <w:tcW w:w="5026" w:type="dxa"/>
            <w:shd w:val="clear" w:color="auto" w:fill="auto"/>
          </w:tcPr>
          <w:p w:rsidR="0048564F" w:rsidRPr="009B6AAC" w:rsidRDefault="0048564F" w:rsidP="00D34FE3">
            <w:pPr>
              <w:pStyle w:val="ENoteTableText"/>
            </w:pPr>
            <w:r w:rsidRPr="009B6AAC">
              <w:t>am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ss.</w:t>
            </w:r>
            <w:r w:rsidR="009B6AAC">
              <w:t> </w:t>
            </w:r>
            <w:r w:rsidRPr="009B6AAC">
              <w:t>57, 58</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59</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167, 1991;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60</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21, 1994; No.</w:t>
            </w:r>
            <w:r w:rsidR="009B6AAC">
              <w:t> </w:t>
            </w:r>
            <w:r w:rsidRPr="009B6AAC">
              <w:t>94, 1998; No.</w:t>
            </w:r>
            <w:r w:rsidR="009B6AAC">
              <w:t> </w:t>
            </w:r>
            <w:r w:rsidRPr="009B6AAC">
              <w:t>146, 1999; Statutory Rules</w:t>
            </w:r>
            <w:r w:rsidR="009B6AAC">
              <w:t> </w:t>
            </w:r>
            <w:r w:rsidRPr="009B6AAC">
              <w:t>1999 No.</w:t>
            </w:r>
            <w:r w:rsidR="009B6AAC">
              <w:t> </w:t>
            </w:r>
            <w:r w:rsidRPr="009B6AAC">
              <w:t>301 (as am. by Statutory Rules</w:t>
            </w:r>
            <w:r w:rsidR="009B6AAC">
              <w:t> </w:t>
            </w:r>
            <w:r w:rsidRPr="009B6AAC">
              <w:t>2000 No.</w:t>
            </w:r>
            <w:r w:rsidR="009B6AAC">
              <w:t> </w:t>
            </w:r>
            <w:r w:rsidRPr="009B6AAC">
              <w:t>332)</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61</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rep.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62</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63</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63A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64</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rs.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65</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66</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94, 1998</w:t>
            </w:r>
            <w:r w:rsidR="00560063"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67</w:t>
            </w:r>
            <w:r w:rsidRPr="009B6AAC">
              <w:tab/>
            </w: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67A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35, 1987</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68</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24, 1990;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69</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70</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24, 1990;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71</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72</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94, 1998; No.</w:t>
            </w:r>
            <w:r w:rsidR="009B6AAC">
              <w:t> </w:t>
            </w:r>
            <w:r w:rsidRPr="009B6AAC">
              <w:t>26, 2013</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73</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94, 1998</w:t>
            </w:r>
            <w:r w:rsidR="00560063" w:rsidRPr="009B6AAC">
              <w:t>; No 33, 2016</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74</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75</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24, 1990;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76</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rsidP="00D34FE3">
            <w:pPr>
              <w:pStyle w:val="ENoteTableText"/>
            </w:pPr>
            <w:r w:rsidRPr="009B6AAC">
              <w:t>am. No.</w:t>
            </w:r>
            <w:r w:rsidR="009B6AAC">
              <w:t> </w:t>
            </w:r>
            <w:r w:rsidRPr="009B6AAC">
              <w:t>35, 1987; No.</w:t>
            </w:r>
            <w:r w:rsidR="009B6AAC">
              <w:t> </w:t>
            </w:r>
            <w:r w:rsidRPr="009B6AAC">
              <w:t>24, 1990; No.</w:t>
            </w:r>
            <w:r w:rsidR="009B6AAC">
              <w:t> </w:t>
            </w:r>
            <w:r w:rsidRPr="009B6AAC">
              <w:t>94, 1998</w:t>
            </w:r>
          </w:p>
        </w:tc>
      </w:tr>
      <w:tr w:rsidR="00CE1271" w:rsidRPr="009B6AAC" w:rsidTr="00BB7345">
        <w:trPr>
          <w:cantSplit/>
        </w:trPr>
        <w:tc>
          <w:tcPr>
            <w:tcW w:w="2062" w:type="dxa"/>
            <w:shd w:val="clear" w:color="auto" w:fill="auto"/>
          </w:tcPr>
          <w:p w:rsidR="00CE1271" w:rsidRPr="009B6AAC" w:rsidRDefault="00CE1271" w:rsidP="0010646A">
            <w:pPr>
              <w:pStyle w:val="ENoteTableText"/>
              <w:tabs>
                <w:tab w:val="center" w:leader="dot" w:pos="2268"/>
              </w:tabs>
            </w:pPr>
            <w:r w:rsidRPr="009B6AAC">
              <w:t>s. 76A</w:t>
            </w:r>
            <w:r w:rsidRPr="009B6AAC">
              <w:tab/>
            </w:r>
          </w:p>
        </w:tc>
        <w:tc>
          <w:tcPr>
            <w:tcW w:w="5026" w:type="dxa"/>
            <w:shd w:val="clear" w:color="auto" w:fill="auto"/>
          </w:tcPr>
          <w:p w:rsidR="00CE1271" w:rsidRPr="009B6AAC" w:rsidRDefault="00CE1271" w:rsidP="00D34FE3">
            <w:pPr>
              <w:pStyle w:val="ENoteTableText"/>
            </w:pPr>
            <w:r w:rsidRPr="009B6AAC">
              <w:t>ad. No.</w:t>
            </w:r>
            <w:r w:rsidR="009B6AAC">
              <w:t> </w:t>
            </w:r>
            <w:r w:rsidRPr="009B6AAC">
              <w:t>24, 1990</w:t>
            </w:r>
          </w:p>
        </w:tc>
      </w:tr>
      <w:tr w:rsidR="00CE1271" w:rsidRPr="009B6AAC" w:rsidTr="00BB7345">
        <w:trPr>
          <w:cantSplit/>
        </w:trPr>
        <w:tc>
          <w:tcPr>
            <w:tcW w:w="2062" w:type="dxa"/>
            <w:shd w:val="clear" w:color="auto" w:fill="auto"/>
          </w:tcPr>
          <w:p w:rsidR="00CE1271" w:rsidRPr="009B6AAC" w:rsidRDefault="00CE1271" w:rsidP="0028509B">
            <w:pPr>
              <w:pStyle w:val="ENoteTableText"/>
              <w:tabs>
                <w:tab w:val="center" w:leader="dot" w:pos="2268"/>
              </w:tabs>
            </w:pPr>
            <w:r w:rsidRPr="009B6AAC">
              <w:t>s</w:t>
            </w:r>
            <w:r w:rsidR="0028509B" w:rsidRPr="009B6AAC">
              <w:t xml:space="preserve"> </w:t>
            </w:r>
            <w:r w:rsidRPr="009B6AAC">
              <w:t>77</w:t>
            </w:r>
            <w:r w:rsidRPr="009B6AAC">
              <w:tab/>
            </w:r>
          </w:p>
        </w:tc>
        <w:tc>
          <w:tcPr>
            <w:tcW w:w="5026" w:type="dxa"/>
            <w:shd w:val="clear" w:color="auto" w:fill="auto"/>
          </w:tcPr>
          <w:p w:rsidR="00CE1271" w:rsidRPr="009B6AAC" w:rsidRDefault="00CE1271">
            <w:pPr>
              <w:pStyle w:val="ENoteTableText"/>
            </w:pPr>
            <w:r w:rsidRPr="009B6AAC">
              <w:t>ad No</w:t>
            </w:r>
            <w:r w:rsidR="00954086" w:rsidRPr="009B6AAC">
              <w:t> </w:t>
            </w:r>
            <w:r w:rsidRPr="009B6AAC">
              <w:t>144, 1983</w:t>
            </w:r>
          </w:p>
        </w:tc>
      </w:tr>
      <w:tr w:rsidR="00CE1271" w:rsidRPr="009B6AAC" w:rsidTr="00BB7345">
        <w:trPr>
          <w:cantSplit/>
        </w:trPr>
        <w:tc>
          <w:tcPr>
            <w:tcW w:w="2062" w:type="dxa"/>
            <w:shd w:val="clear" w:color="auto" w:fill="auto"/>
          </w:tcPr>
          <w:p w:rsidR="00CE1271" w:rsidRPr="009B6AAC" w:rsidRDefault="00CE1271" w:rsidP="0010080D">
            <w:pPr>
              <w:pStyle w:val="ENoteTableText"/>
            </w:pPr>
          </w:p>
        </w:tc>
        <w:tc>
          <w:tcPr>
            <w:tcW w:w="5026" w:type="dxa"/>
            <w:shd w:val="clear" w:color="auto" w:fill="auto"/>
          </w:tcPr>
          <w:p w:rsidR="00CE1271" w:rsidRPr="009B6AAC" w:rsidRDefault="00CE1271">
            <w:pPr>
              <w:pStyle w:val="ENoteTableText"/>
            </w:pPr>
            <w:r w:rsidRPr="009B6AAC">
              <w:t>am No</w:t>
            </w:r>
            <w:r w:rsidR="00954086" w:rsidRPr="009B6AAC">
              <w:t> </w:t>
            </w:r>
            <w:r w:rsidRPr="009B6AAC">
              <w:t>24, 1990</w:t>
            </w:r>
          </w:p>
        </w:tc>
      </w:tr>
      <w:tr w:rsidR="00C56E5E" w:rsidRPr="009B6AAC" w:rsidTr="00BB7345">
        <w:trPr>
          <w:cantSplit/>
        </w:trPr>
        <w:tc>
          <w:tcPr>
            <w:tcW w:w="2062" w:type="dxa"/>
            <w:shd w:val="clear" w:color="auto" w:fill="auto"/>
          </w:tcPr>
          <w:p w:rsidR="00C56E5E" w:rsidRPr="009B6AAC" w:rsidRDefault="00C56E5E" w:rsidP="0028509B">
            <w:pPr>
              <w:pStyle w:val="ENoteTableText"/>
              <w:tabs>
                <w:tab w:val="center" w:leader="dot" w:pos="2268"/>
              </w:tabs>
            </w:pPr>
            <w:r w:rsidRPr="009B6AAC">
              <w:t>s 78</w:t>
            </w:r>
            <w:r w:rsidRPr="009B6AAC">
              <w:tab/>
            </w:r>
          </w:p>
        </w:tc>
        <w:tc>
          <w:tcPr>
            <w:tcW w:w="5026" w:type="dxa"/>
            <w:shd w:val="clear" w:color="auto" w:fill="auto"/>
          </w:tcPr>
          <w:p w:rsidR="00C56E5E" w:rsidRPr="009B6AAC" w:rsidRDefault="00C56E5E" w:rsidP="00D34FE3">
            <w:pPr>
              <w:pStyle w:val="ENoteTableText"/>
            </w:pPr>
            <w:r w:rsidRPr="009B6AAC">
              <w:t>ad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 24, 1990</w:t>
            </w:r>
            <w:r w:rsidR="009012F8" w:rsidRPr="009B6AAC">
              <w:t>; No 61, 2016</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V</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79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46 and 120, 1984;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78, 2004;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VI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 1934;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83</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39, 1983; No.</w:t>
            </w:r>
            <w:r w:rsidR="009B6AAC">
              <w:t> </w:t>
            </w:r>
            <w:r w:rsidRPr="009B6AAC">
              <w:t>45, 1984; No.</w:t>
            </w:r>
            <w:r w:rsidR="009B6AAC">
              <w:t> </w:t>
            </w:r>
            <w:r w:rsidRPr="009B6AAC">
              <w:t>10, 1992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86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219, 1992;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109, 2010; Nos. 110 and 111,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89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144, 1983; No.</w:t>
            </w:r>
            <w:r w:rsidR="009B6AAC">
              <w:t> </w:t>
            </w:r>
            <w:r w:rsidRPr="009B6AAC">
              <w:t>45, 1984;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90</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90A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90B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115, 2004; Nos. 65 and 170, 2006; Nos. 22 and 52, 2007;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219, 1992; No.</w:t>
            </w:r>
            <w:r w:rsidR="009B6AAC">
              <w:t> </w:t>
            </w:r>
            <w:r w:rsidRPr="009B6AAC">
              <w:t>94, 1998; Nos. 134 and 146, 1999; No.</w:t>
            </w:r>
            <w:r w:rsidR="009B6AAC">
              <w:t> </w:t>
            </w:r>
            <w:r w:rsidRPr="009B6AAC">
              <w:t>126, 2000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91AA, 91AB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126, 2000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91A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219, 1992; No.</w:t>
            </w:r>
            <w:r w:rsidR="009B6AAC">
              <w:t> </w:t>
            </w:r>
            <w:r w:rsidRPr="009B6AAC">
              <w:t>94, 1998; No.</w:t>
            </w:r>
            <w:r w:rsidR="009B6AAC">
              <w:t> </w:t>
            </w:r>
            <w:r w:rsidRPr="009B6AAC">
              <w:t>134, 1999; No.</w:t>
            </w:r>
            <w:r w:rsidR="009B6AAC">
              <w:t> </w:t>
            </w:r>
            <w:r w:rsidRPr="009B6AAC">
              <w:t>126, 2000; No.</w:t>
            </w:r>
            <w:r w:rsidR="009B6AAC">
              <w:t> </w:t>
            </w:r>
            <w:r w:rsidRPr="009B6AAC">
              <w:t>78, 2004; Nos. 65 and 170, 2006; No.</w:t>
            </w:r>
            <w:r w:rsidR="009B6AAC">
              <w:t> </w:t>
            </w:r>
            <w:r w:rsidRPr="009B6AAC">
              <w:t>52, 2007;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91B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219, 1992; No.</w:t>
            </w:r>
            <w:r w:rsidR="009B6AAC">
              <w:t> </w:t>
            </w:r>
            <w:r w:rsidRPr="009B6AAC">
              <w:t>94, 1998; No.</w:t>
            </w:r>
            <w:r w:rsidR="009B6AAC">
              <w:t> </w:t>
            </w:r>
            <w:r w:rsidRPr="009B6AAC">
              <w:t>134, 1999; No.</w:t>
            </w:r>
            <w:r w:rsidR="009B6AAC">
              <w:t> </w:t>
            </w:r>
            <w:r w:rsidRPr="009B6AAC">
              <w:t>78, 2004; No.</w:t>
            </w:r>
            <w:r w:rsidR="009B6AAC">
              <w:t> </w:t>
            </w:r>
            <w:r w:rsidRPr="009B6AAC">
              <w:t>65, 2006; No.</w:t>
            </w:r>
            <w:r w:rsidR="009B6AAC">
              <w:t> </w:t>
            </w:r>
            <w:r w:rsidRPr="009B6AAC">
              <w:t>52, 2007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91C–91E</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(as am. by No.</w:t>
            </w:r>
            <w:r w:rsidR="009B6AAC">
              <w:t> </w:t>
            </w:r>
            <w:r w:rsidRPr="009B6AAC">
              <w:t>45, 1984); No.</w:t>
            </w:r>
            <w:r w:rsidR="009B6AAC">
              <w:t> </w:t>
            </w:r>
            <w:r w:rsidRPr="009B6AAC">
              <w:t>166, 1995; No.</w:t>
            </w:r>
            <w:r w:rsidR="009B6AAC">
              <w:t> </w:t>
            </w:r>
            <w:r w:rsidRPr="009B6AAC">
              <w:t>78, 2004; No.</w:t>
            </w:r>
            <w:r w:rsidR="009B6AAC">
              <w:t> </w:t>
            </w:r>
            <w:r w:rsidRPr="009B6AAC">
              <w:t>65, 2006; No.</w:t>
            </w:r>
            <w:r w:rsidR="009B6AAC">
              <w:t> </w:t>
            </w:r>
            <w:r w:rsidRPr="009B6AAC">
              <w:t>5, 2011; No.</w:t>
            </w:r>
            <w:r w:rsidR="009B6AAC">
              <w:t> </w:t>
            </w:r>
            <w:r w:rsidRPr="009B6AAC">
              <w:t>110, 2012</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lastRenderedPageBreak/>
              <w:t>Part VII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20, 1925; No.</w:t>
            </w:r>
            <w:r w:rsidR="009B6AAC">
              <w:t> </w:t>
            </w:r>
            <w:r w:rsidRPr="009B6AAC">
              <w:t>17, 1928; No.</w:t>
            </w:r>
            <w:r w:rsidR="009B6AAC">
              <w:t> </w:t>
            </w:r>
            <w:r w:rsidRPr="009B6AAC">
              <w:t>10, 1949; No.</w:t>
            </w:r>
            <w:r w:rsidR="009B6AAC">
              <w:t> </w:t>
            </w:r>
            <w:r w:rsidRPr="009B6AAC">
              <w:t>26, 1961; No.</w:t>
            </w:r>
            <w:r w:rsidR="009B6AAC">
              <w:t> </w:t>
            </w:r>
            <w:r w:rsidRPr="009B6AAC">
              <w:t>31, 1962; No.</w:t>
            </w:r>
            <w:r w:rsidR="009B6AAC">
              <w:t> </w:t>
            </w:r>
            <w:r w:rsidRPr="009B6AAC">
              <w:t>7, 1973; No.</w:t>
            </w:r>
            <w:r w:rsidR="009B6AAC">
              <w:t> </w:t>
            </w:r>
            <w:r w:rsidRPr="009B6AAC">
              <w:t>176, 1981 (as am. by No.</w:t>
            </w:r>
            <w:r w:rsidR="009B6AAC">
              <w:t> </w:t>
            </w:r>
            <w:r w:rsidRPr="009B6AAC">
              <w:t>26, 1982); Nos. 84 and 144, 1983; No.</w:t>
            </w:r>
            <w:r w:rsidR="009B6AAC">
              <w:t> </w:t>
            </w:r>
            <w:r w:rsidRPr="009B6AAC">
              <w:t>45, 1984; No.</w:t>
            </w:r>
            <w:r w:rsidR="009B6AAC">
              <w:t> </w:t>
            </w:r>
            <w:r w:rsidRPr="009B6AAC">
              <w:t>193, 1985; No.</w:t>
            </w:r>
            <w:r w:rsidR="009B6AAC">
              <w:t> </w:t>
            </w:r>
            <w:r w:rsidRPr="009B6AAC">
              <w:t>35, 1987; No.</w:t>
            </w:r>
            <w:r w:rsidR="009B6AAC">
              <w:t> </w:t>
            </w:r>
            <w:r w:rsidRPr="009B6AAC">
              <w:t>159, 1989; No.</w:t>
            </w:r>
            <w:r w:rsidR="009B6AAC">
              <w:t> </w:t>
            </w:r>
            <w:r w:rsidRPr="009B6AAC">
              <w:t>24, 1990; No.</w:t>
            </w:r>
            <w:r w:rsidR="009B6AAC">
              <w:t> </w:t>
            </w:r>
            <w:r w:rsidRPr="009B6AAC">
              <w:t>167, 1991; No.</w:t>
            </w:r>
            <w:r w:rsidR="009B6AAC">
              <w:t> </w:t>
            </w:r>
            <w:r w:rsidRPr="009B6AAC">
              <w:t>166, 1995; Nos. 115 and 123, 2004; No.</w:t>
            </w:r>
            <w:r w:rsidR="009B6AAC">
              <w:t> </w:t>
            </w:r>
            <w:r w:rsidRPr="009B6AAC">
              <w:t>65, 2006;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93A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79, 1953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26, 1961; No.</w:t>
            </w:r>
            <w:r w:rsidR="009B6AAC">
              <w:t> </w:t>
            </w:r>
            <w:r w:rsidRPr="009B6AAC">
              <w:t>32, 1966; No.</w:t>
            </w:r>
            <w:r w:rsidR="009B6AAC">
              <w:t> </w:t>
            </w:r>
            <w:r w:rsidRPr="009B6AAC">
              <w:t>7, 1973; No.</w:t>
            </w:r>
            <w:r w:rsidR="009B6AAC">
              <w:t> </w:t>
            </w:r>
            <w:r w:rsidRPr="009B6AAC">
              <w:t>176, 1981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121, 1992; No.</w:t>
            </w:r>
            <w:r w:rsidR="009B6AAC">
              <w:t> </w:t>
            </w:r>
            <w:r w:rsidRPr="009B6AAC">
              <w:t>166, 1995; No.</w:t>
            </w:r>
            <w:r w:rsidR="009B6AAC">
              <w:t> </w:t>
            </w:r>
            <w:r w:rsidRPr="009B6AAC">
              <w:t>94, 1998; No.</w:t>
            </w:r>
            <w:r w:rsidR="009B6AAC">
              <w:t> </w:t>
            </w:r>
            <w:r w:rsidRPr="009B6AAC">
              <w:t>34, 2001; No.</w:t>
            </w:r>
            <w:r w:rsidR="009B6AAC">
              <w:t> </w:t>
            </w:r>
            <w:r w:rsidRPr="009B6AAC">
              <w:t>78, 2004; No.</w:t>
            </w:r>
            <w:r w:rsidR="009B6AAC">
              <w:t> </w:t>
            </w:r>
            <w:r w:rsidRPr="009B6AAC">
              <w:t>109, 2010;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94A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34, 2001; Nos. 78 and 115, 2004; No.</w:t>
            </w:r>
            <w:r w:rsidR="009B6AAC">
              <w:t> </w:t>
            </w:r>
            <w:r w:rsidRPr="009B6AAC">
              <w:t>65, 2006; Nos. 109 and 110, 2010;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26, 1961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121, 1992; No.</w:t>
            </w:r>
            <w:r w:rsidR="009B6AAC">
              <w:t> </w:t>
            </w:r>
            <w:r w:rsidRPr="009B6AAC">
              <w:t>166, 1995; No.</w:t>
            </w:r>
            <w:r w:rsidR="009B6AAC">
              <w:t> </w:t>
            </w:r>
            <w:r w:rsidRPr="009B6AAC">
              <w:t>94, 1998; No.</w:t>
            </w:r>
            <w:r w:rsidR="009B6AAC">
              <w:t> </w:t>
            </w:r>
            <w:r w:rsidRPr="009B6AAC">
              <w:t>34, 2001; Nos. 78 and 115, 2004; No.</w:t>
            </w:r>
            <w:r w:rsidR="009B6AAC">
              <w:t> </w:t>
            </w:r>
            <w:r w:rsidRPr="009B6AAC">
              <w:t>65, 2006; No.</w:t>
            </w:r>
            <w:r w:rsidR="009B6AAC">
              <w:t> </w:t>
            </w:r>
            <w:r w:rsidRPr="009B6AAC">
              <w:t>144, 2008; Nos. 109 and 110, 2010; No.</w:t>
            </w:r>
            <w:r w:rsidR="009B6AAC">
              <w:t> </w:t>
            </w:r>
            <w:r w:rsidRPr="009B6AAC">
              <w:t>29, 2011;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95AA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121, 1992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115, 2004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95AB, 95AC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121, 1992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167, 1991; No.</w:t>
            </w:r>
            <w:r w:rsidR="009B6AAC">
              <w:t> </w:t>
            </w:r>
            <w:r w:rsidRPr="009B6AAC">
              <w:t>121, 1992; No.</w:t>
            </w:r>
            <w:r w:rsidR="009B6AAC">
              <w:t> </w:t>
            </w:r>
            <w:r w:rsidRPr="009B6AAC">
              <w:t>166, 1995; No.</w:t>
            </w:r>
            <w:r w:rsidR="009B6AAC">
              <w:t> </w:t>
            </w:r>
            <w:r w:rsidRPr="009B6AAC">
              <w:t>34, 2001; No.</w:t>
            </w:r>
            <w:r w:rsidR="009B6AAC">
              <w:t> </w:t>
            </w:r>
            <w:r w:rsidRPr="009B6AAC">
              <w:t>65, 2006; Nos. 109 and 110, 2010; No.</w:t>
            </w:r>
            <w:r w:rsidR="009B6AAC">
              <w:t> </w:t>
            </w:r>
            <w:r w:rsidRPr="009B6AAC">
              <w:t>29, 2011;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96A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97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VIII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98AA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24, 1990; No.</w:t>
            </w:r>
            <w:r w:rsidR="009B6AAC">
              <w:t> </w:t>
            </w:r>
            <w:r w:rsidRPr="009B6AAC">
              <w:t>65, 2006; No.</w:t>
            </w:r>
            <w:r w:rsidR="009B6AAC">
              <w:t> </w:t>
            </w:r>
            <w:r w:rsidRPr="009B6AAC">
              <w:t xml:space="preserve">110, 2010; </w:t>
            </w:r>
            <w:r w:rsidR="0031709E" w:rsidRPr="009B6AAC">
              <w:t>No.</w:t>
            </w:r>
            <w:r w:rsidR="009B6AAC">
              <w:t> </w:t>
            </w:r>
            <w:r w:rsidR="0031709E" w:rsidRPr="009B6AAC">
              <w:t xml:space="preserve">111, 2012; </w:t>
            </w:r>
            <w:r w:rsidRPr="009B6AAC">
              <w:t>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20, 1925; No.</w:t>
            </w:r>
            <w:r w:rsidR="009B6AAC">
              <w:t> </w:t>
            </w:r>
            <w:r w:rsidRPr="009B6AAC">
              <w:t>17, 1928; No.</w:t>
            </w:r>
            <w:r w:rsidR="009B6AAC">
              <w:t> </w:t>
            </w:r>
            <w:r w:rsidRPr="009B6AAC">
              <w:t>9, 1934; No.</w:t>
            </w:r>
            <w:r w:rsidR="009B6AAC">
              <w:t> </w:t>
            </w:r>
            <w:r w:rsidRPr="009B6AAC">
              <w:t>26, 1961; No.</w:t>
            </w:r>
            <w:r w:rsidR="009B6AAC">
              <w:t> </w:t>
            </w:r>
            <w:r w:rsidRPr="009B6AAC">
              <w:t>144, 1983; No.</w:t>
            </w:r>
            <w:r w:rsidR="009B6AAC">
              <w:t> </w:t>
            </w:r>
            <w:r w:rsidRPr="009B6AAC">
              <w:t>24, 1990; No.</w:t>
            </w:r>
            <w:r w:rsidR="009B6AAC">
              <w:t> </w:t>
            </w:r>
            <w:r w:rsidRPr="009B6AAC">
              <w:t>121, 1992; No.</w:t>
            </w:r>
            <w:r w:rsidR="009B6AAC">
              <w:t> </w:t>
            </w:r>
            <w:r w:rsidRPr="009B6AAC">
              <w:t>94, 1998; No.</w:t>
            </w:r>
            <w:r w:rsidR="009B6AAC">
              <w:t> </w:t>
            </w:r>
            <w:r w:rsidRPr="009B6AAC">
              <w:t>115, 2004;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219, 1992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115, 2004; No.</w:t>
            </w:r>
            <w:r w:rsidR="009B6AAC">
              <w:t> </w:t>
            </w:r>
            <w:r w:rsidRPr="009B6AAC">
              <w:t>65, 2006; No.</w:t>
            </w:r>
            <w:r w:rsidR="009B6AAC">
              <w:t> </w:t>
            </w:r>
            <w:r w:rsidRPr="009B6AAC">
              <w:t>21, 2007; Nos. 109 and 110, 2010; No.</w:t>
            </w:r>
            <w:r w:rsidR="009B6AAC">
              <w:t> </w:t>
            </w:r>
            <w:r w:rsidRPr="009B6AAC">
              <w:t>5, 2011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99B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 (as am. by No.</w:t>
            </w:r>
            <w:r w:rsidR="009B6AAC">
              <w:t> </w:t>
            </w:r>
            <w:r w:rsidRPr="009B6AAC">
              <w:t>73, 2008);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167, 1991; No.</w:t>
            </w:r>
            <w:r w:rsidR="009B6AAC">
              <w:t> </w:t>
            </w:r>
            <w:r w:rsidRPr="009B6AAC">
              <w:t>115, 2004; Nos. 109 and 110,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101</w:t>
            </w:r>
            <w:r w:rsidRPr="009B6AAC">
              <w:tab/>
            </w:r>
          </w:p>
        </w:tc>
        <w:tc>
          <w:tcPr>
            <w:tcW w:w="5026" w:type="dxa"/>
            <w:shd w:val="clear" w:color="auto" w:fill="auto"/>
          </w:tcPr>
          <w:p w:rsidR="00C56E5E" w:rsidRPr="009B6AAC" w:rsidRDefault="00C56E5E" w:rsidP="00E21E0F">
            <w:pPr>
              <w:pStyle w:val="ENoteTableText"/>
            </w:pPr>
            <w:r w:rsidRPr="009B6AAC">
              <w:t>am. No.</w:t>
            </w:r>
            <w:r w:rsidR="009B6AAC">
              <w:t> </w:t>
            </w:r>
            <w:r w:rsidRPr="009B6AAC">
              <w:t>26, 1961; No.</w:t>
            </w:r>
            <w:r w:rsidR="009B6AAC">
              <w:t> </w:t>
            </w:r>
            <w:r w:rsidRPr="009B6AAC">
              <w:t>31, 1962; No.</w:t>
            </w:r>
            <w:r w:rsidR="009B6AAC">
              <w:t> </w:t>
            </w:r>
            <w:r w:rsidRPr="009B6AAC">
              <w:t>48, 1965; No.</w:t>
            </w:r>
            <w:r w:rsidR="009B6AAC">
              <w:t> </w:t>
            </w:r>
            <w:r w:rsidRPr="009B6AAC">
              <w:t>93, 1966; No.</w:t>
            </w:r>
            <w:r w:rsidR="009B6AAC">
              <w:t> </w:t>
            </w:r>
            <w:r w:rsidRPr="009B6AAC">
              <w:t>144, 1983; No.</w:t>
            </w:r>
            <w:r w:rsidR="009B6AAC">
              <w:t> </w:t>
            </w:r>
            <w:r w:rsidRPr="009B6AAC">
              <w:t>45, 1984; No.</w:t>
            </w:r>
            <w:r w:rsidR="009B6AAC">
              <w:t> </w:t>
            </w:r>
            <w:r w:rsidRPr="009B6AAC">
              <w:t>35, 1987; No.</w:t>
            </w:r>
            <w:r w:rsidR="009B6AAC">
              <w:t> </w:t>
            </w:r>
            <w:r w:rsidRPr="009B6AAC">
              <w:t>24, 1990; No.</w:t>
            </w:r>
            <w:r w:rsidR="009B6AAC">
              <w:t> </w:t>
            </w:r>
            <w:r w:rsidRPr="009B6AAC">
              <w:t>121, 1992; No.</w:t>
            </w:r>
            <w:r w:rsidR="009B6AAC">
              <w:t> </w:t>
            </w:r>
            <w:r w:rsidRPr="009B6AAC">
              <w:t>94, 1998; No.</w:t>
            </w:r>
            <w:r w:rsidR="009B6AAC">
              <w:t> </w:t>
            </w:r>
            <w:r w:rsidRPr="009B6AAC">
              <w:t>109, 2001; No.</w:t>
            </w:r>
            <w:r w:rsidR="009B6AAC">
              <w:t> </w:t>
            </w:r>
            <w:r w:rsidRPr="009B6AAC">
              <w:t>115, 2004; No.</w:t>
            </w:r>
            <w:r w:rsidR="009B6AAC">
              <w:t> </w:t>
            </w:r>
            <w:r w:rsidRPr="009B6AAC">
              <w:t>109, 2010; Nos. 110 and 111, 2012; No 4, 2016;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10, 1949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167, 1991; No.</w:t>
            </w:r>
            <w:r w:rsidR="009B6AAC">
              <w:t> </w:t>
            </w:r>
            <w:r w:rsidRPr="009B6AAC">
              <w:t>219, 1992; No.</w:t>
            </w:r>
            <w:r w:rsidR="009B6AAC">
              <w:t> </w:t>
            </w:r>
            <w:r w:rsidRPr="009B6AAC">
              <w:t>166, 1995; No.</w:t>
            </w:r>
            <w:r w:rsidR="009B6AAC">
              <w:t> </w:t>
            </w:r>
            <w:r w:rsidRPr="009B6AAC">
              <w:t>94, 1998; No.</w:t>
            </w:r>
            <w:r w:rsidR="009B6AAC">
              <w:t> </w:t>
            </w:r>
            <w:r w:rsidRPr="009B6AAC">
              <w:t>115, 2004; No.</w:t>
            </w:r>
            <w:r w:rsidR="009B6AAC">
              <w:t> </w:t>
            </w:r>
            <w:r w:rsidRPr="009B6AAC">
              <w:t>65, 2006;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lastRenderedPageBreak/>
              <w:t>s 103</w:t>
            </w:r>
            <w:r w:rsidRPr="009B6AAC">
              <w:tab/>
            </w:r>
          </w:p>
        </w:tc>
        <w:tc>
          <w:tcPr>
            <w:tcW w:w="5026" w:type="dxa"/>
            <w:shd w:val="clear" w:color="auto" w:fill="auto"/>
          </w:tcPr>
          <w:p w:rsidR="00C56E5E" w:rsidRPr="009B6AAC" w:rsidRDefault="00C56E5E">
            <w:pPr>
              <w:pStyle w:val="ENoteTableText"/>
            </w:pPr>
            <w:r w:rsidRPr="009B6AAC">
              <w:t>am No 93, 1966; No 144, 1983; No 24, 1990; No 109, 2001; No 4, 2016</w:t>
            </w:r>
            <w:r w:rsidR="001E0DCA"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103A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110, 2012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103B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111, 2012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167, 1991; No.</w:t>
            </w:r>
            <w:r w:rsidR="009B6AAC">
              <w:t> </w:t>
            </w:r>
            <w:r w:rsidRPr="009B6AAC">
              <w:t>219, 1992; No.</w:t>
            </w:r>
            <w:r w:rsidR="009B6AAC">
              <w:t> </w:t>
            </w:r>
            <w:r w:rsidRPr="009B6AAC">
              <w:t>115, 2004; No.</w:t>
            </w:r>
            <w:r w:rsidR="009B6AAC">
              <w:t> </w:t>
            </w:r>
            <w:r w:rsidRPr="009B6AAC">
              <w:t>144, 2008; No.</w:t>
            </w:r>
            <w:r w:rsidR="009B6AAC">
              <w:t> </w:t>
            </w:r>
            <w:r w:rsidRPr="009B6AAC">
              <w:t>109, 2010; No.</w:t>
            </w:r>
            <w:r w:rsidR="009B6AAC">
              <w:t> </w:t>
            </w:r>
            <w:r w:rsidRPr="009B6AAC">
              <w:t>111, 2012;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 1934; No.</w:t>
            </w:r>
            <w:r w:rsidR="009B6AAC">
              <w:t> </w:t>
            </w:r>
            <w:r w:rsidRPr="009B6AAC">
              <w:t>19, 1940; No.</w:t>
            </w:r>
            <w:r w:rsidR="009B6AAC">
              <w:t> </w:t>
            </w:r>
            <w:r w:rsidRPr="009B6AAC">
              <w:t>144, 1983; No.</w:t>
            </w:r>
            <w:r w:rsidR="009B6AAC">
              <w:t> </w:t>
            </w:r>
            <w:r w:rsidRPr="009B6AAC">
              <w:t>24, 1990; No.</w:t>
            </w:r>
            <w:r w:rsidR="009B6AAC">
              <w:t> </w:t>
            </w:r>
            <w:r w:rsidRPr="009B6AAC">
              <w:t>115, 2004; No.</w:t>
            </w:r>
            <w:r w:rsidR="009B6AAC">
              <w:t> </w:t>
            </w:r>
            <w:r w:rsidRPr="009B6AAC">
              <w:t>65, 2006; No.</w:t>
            </w:r>
            <w:r w:rsidR="009B6AAC">
              <w:t> </w:t>
            </w:r>
            <w:r w:rsidRPr="009B6AAC">
              <w:t>109, 2010; No.</w:t>
            </w:r>
            <w:r w:rsidR="009B6AAC">
              <w:t> </w:t>
            </w:r>
            <w:r w:rsidRPr="009B6AAC">
              <w:t>111, 2012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9, 1934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26, 1961; No.</w:t>
            </w:r>
            <w:r w:rsidR="009B6AAC">
              <w:t> </w:t>
            </w:r>
            <w:r w:rsidRPr="009B6AAC">
              <w:t>144, 1983;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7, 1973; No.</w:t>
            </w:r>
            <w:r w:rsidR="009B6AAC">
              <w:t> </w:t>
            </w:r>
            <w:r w:rsidRPr="009B6AAC">
              <w:t>144, 1983; No.</w:t>
            </w:r>
            <w:r w:rsidR="009B6AAC">
              <w:t> </w:t>
            </w:r>
            <w:r w:rsidRPr="009B6AAC">
              <w:t>24, 1990; Nos. 109 and 110, 2010;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109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166, 1995; Nos. 115 and 123, 2004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(as am. by No.</w:t>
            </w:r>
            <w:r w:rsidR="009B6AAC">
              <w:t> </w:t>
            </w:r>
            <w:r w:rsidRPr="009B6AAC">
              <w:t>45, 1984);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78, 2004;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111A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166, 1995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 33, 2016</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IX</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A61CD0">
            <w:pPr>
              <w:pStyle w:val="ENoteTableText"/>
              <w:tabs>
                <w:tab w:val="center" w:leader="dot" w:pos="2268"/>
              </w:tabs>
            </w:pPr>
            <w:r w:rsidRPr="009B6AAC">
              <w:t>Part IX</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115, 2004;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115, 2004; No.</w:t>
            </w:r>
            <w:r w:rsidR="009B6AAC">
              <w:t> </w:t>
            </w:r>
            <w:r w:rsidRPr="009B6AAC">
              <w:t>109, 2010; No.</w:t>
            </w:r>
            <w:r w:rsidR="009B6AAC">
              <w:t> </w:t>
            </w:r>
            <w:r w:rsidRPr="009B6AAC">
              <w:t>110, 2012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115, 2004;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 No.</w:t>
            </w:r>
            <w:r w:rsidR="009B6AAC">
              <w:t> </w:t>
            </w:r>
            <w:r w:rsidRPr="009B6AAC">
              <w:t>110, 2012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117</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94, 1998; No.</w:t>
            </w:r>
            <w:r w:rsidR="009B6AAC">
              <w:t> </w:t>
            </w:r>
            <w:r w:rsidRPr="009B6AAC">
              <w:t>115, 2004; No.</w:t>
            </w:r>
            <w:r w:rsidR="009B6AAC">
              <w:t> </w:t>
            </w:r>
            <w:r w:rsidRPr="009B6AAC">
              <w:t>65, 2006; No.</w:t>
            </w:r>
            <w:r w:rsidR="009B6AAC">
              <w:t> </w:t>
            </w:r>
            <w:r w:rsidRPr="009B6AAC">
              <w:t>109, 2010; No.</w:t>
            </w:r>
            <w:r w:rsidR="009B6AAC">
              <w:t> </w:t>
            </w:r>
            <w:r w:rsidRPr="009B6AAC">
              <w:t>29, 2011; No.</w:t>
            </w:r>
            <w:r w:rsidR="009B6AAC">
              <w:t> </w:t>
            </w:r>
            <w:r w:rsidRPr="009B6AAC">
              <w:t>110, 2012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119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A61CD0">
            <w:pPr>
              <w:pStyle w:val="ENoteTableText"/>
              <w:tabs>
                <w:tab w:val="center" w:leader="dot" w:pos="2268"/>
              </w:tabs>
            </w:pPr>
            <w:r w:rsidRPr="009B6AAC">
              <w:t>Part X</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120</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167, 1991; No.</w:t>
            </w:r>
            <w:r w:rsidR="009B6AAC">
              <w:t> </w:t>
            </w:r>
            <w:r w:rsidRPr="009B6AAC">
              <w:t>219, 1992; No.</w:t>
            </w:r>
            <w:r w:rsidR="009B6AAC">
              <w:t> </w:t>
            </w:r>
            <w:r w:rsidRPr="009B6AAC">
              <w:t>34, 2001; No.</w:t>
            </w:r>
            <w:r w:rsidR="009B6AAC">
              <w:t> </w:t>
            </w:r>
            <w:r w:rsidRPr="009B6AAC">
              <w:t>78, 2004; No.</w:t>
            </w:r>
            <w:r w:rsidR="009B6AAC">
              <w:t> </w:t>
            </w:r>
            <w:r w:rsidRPr="009B6AAC">
              <w:t>109, 2010 (as am. by No.</w:t>
            </w:r>
            <w:r w:rsidR="009B6AAC">
              <w:t> </w:t>
            </w:r>
            <w:r w:rsidRPr="009B6AAC">
              <w:t>5, 2011); No.</w:t>
            </w:r>
            <w:r w:rsidR="009B6AAC">
              <w:t> </w:t>
            </w:r>
            <w:r w:rsidRPr="009B6AAC">
              <w:t>110, 2010; Nos. 110 and 111, 2012;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34, 2001; No.</w:t>
            </w:r>
            <w:r w:rsidR="009B6AAC">
              <w:t> </w:t>
            </w:r>
            <w:r w:rsidRPr="009B6AAC">
              <w:t>78, 2004; Nos. 109 and 110, 2010; Nos. 110 and 111,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A61CD0">
            <w:pPr>
              <w:pStyle w:val="ENoteTableText"/>
              <w:tabs>
                <w:tab w:val="center" w:leader="dot" w:pos="2268"/>
              </w:tabs>
            </w:pPr>
            <w:r w:rsidRPr="009B6AAC">
              <w:t>Part XI</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123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1988; No.</w:t>
            </w:r>
            <w:r w:rsidR="009B6AAC">
              <w:t> </w:t>
            </w:r>
            <w:r w:rsidRPr="009B6AAC">
              <w:t>24, 1990; No.</w:t>
            </w:r>
            <w:r w:rsidR="009B6AAC">
              <w:t> </w:t>
            </w:r>
            <w:r w:rsidRPr="009B6AAC">
              <w:t>126, 2000; No.</w:t>
            </w:r>
            <w:r w:rsidR="009B6AAC">
              <w:t> </w:t>
            </w:r>
            <w:r w:rsidRPr="009B6AAC">
              <w:t>110,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126, 2000; No.</w:t>
            </w:r>
            <w:r w:rsidR="009B6AAC">
              <w:t> </w:t>
            </w:r>
            <w:r w:rsidRPr="009B6AAC">
              <w:t>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129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126, 2000; No.</w:t>
            </w:r>
            <w:r w:rsidR="009B6AAC">
              <w:t> </w:t>
            </w:r>
            <w:r w:rsidRPr="009B6AAC">
              <w:t>115, 2004;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CC1312">
            <w:pPr>
              <w:pStyle w:val="ENoteTableText"/>
              <w:tabs>
                <w:tab w:val="center" w:leader="dot" w:pos="2268"/>
              </w:tabs>
            </w:pPr>
            <w:r w:rsidRPr="009B6AAC">
              <w:t>s 129A</w:t>
            </w:r>
            <w:r w:rsidR="00CC1312" w:rsidRPr="009B6AAC">
              <w:tab/>
            </w:r>
          </w:p>
        </w:tc>
        <w:tc>
          <w:tcPr>
            <w:tcW w:w="5026" w:type="dxa"/>
            <w:shd w:val="clear" w:color="auto" w:fill="auto"/>
          </w:tcPr>
          <w:p w:rsidR="00C56E5E" w:rsidRPr="009B6AAC" w:rsidRDefault="00C56E5E" w:rsidP="00F2133C">
            <w:pPr>
              <w:pStyle w:val="ENoteTableText"/>
            </w:pPr>
            <w:r w:rsidRPr="009B6AAC">
              <w:t>ad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219, 1992; No.</w:t>
            </w:r>
            <w:r w:rsidR="009B6AAC">
              <w:t> </w:t>
            </w:r>
            <w:r w:rsidRPr="009B6AAC">
              <w:t>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219, 1992; No.</w:t>
            </w:r>
            <w:r w:rsidR="009B6AAC">
              <w:t> </w:t>
            </w:r>
            <w:r w:rsidRPr="009B6AAC">
              <w:t>110, 2010;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132A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126, 2000; No.</w:t>
            </w:r>
            <w:r w:rsidR="009B6AAC">
              <w:t> </w:t>
            </w:r>
            <w:r w:rsidRPr="009B6AAC">
              <w:t>78, 2004; No.</w:t>
            </w:r>
            <w:r w:rsidR="009B6AAC">
              <w:t> </w:t>
            </w:r>
            <w:r w:rsidRPr="009B6AAC">
              <w:t>110, 2010;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134A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78 and 115, 2004; No.</w:t>
            </w:r>
            <w:r w:rsidR="009B6AAC">
              <w:t> </w:t>
            </w:r>
            <w:r w:rsidRPr="009B6AAC">
              <w:t>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219, 1992; No.</w:t>
            </w:r>
            <w:r w:rsidR="009B6AAC">
              <w:t> </w:t>
            </w:r>
            <w:r w:rsidRPr="009B6AAC">
              <w:t>94, 1998; No.</w:t>
            </w:r>
            <w:r w:rsidR="009B6AAC">
              <w:t> </w:t>
            </w:r>
            <w:r w:rsidRPr="009B6AAC">
              <w:t>110,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34, 2001; No.</w:t>
            </w:r>
            <w:r w:rsidR="009B6AAC">
              <w:t> </w:t>
            </w:r>
            <w:r w:rsidRPr="009B6AAC">
              <w:t>110, 2010;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139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140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C512E1">
            <w:pPr>
              <w:pStyle w:val="ENoteTableText"/>
              <w:keepNext/>
              <w:tabs>
                <w:tab w:val="center" w:leader="dot" w:pos="2268"/>
              </w:tabs>
            </w:pPr>
            <w:r w:rsidRPr="009B6AAC">
              <w:t>s. 141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 No.</w:t>
            </w:r>
            <w:r w:rsidR="009B6AAC">
              <w:t> </w:t>
            </w:r>
            <w:r w:rsidRPr="009B6AAC">
              <w:t>38, 2005; No.</w:t>
            </w:r>
            <w:r w:rsidR="009B6AAC">
              <w:t> </w:t>
            </w:r>
            <w:r w:rsidRPr="009B6AAC">
              <w:t>110, 2010; No 60, 2015; No 25, 2016</w:t>
            </w:r>
          </w:p>
        </w:tc>
      </w:tr>
      <w:tr w:rsidR="00C56E5E" w:rsidRPr="009B6AAC" w:rsidTr="00BB7345">
        <w:trPr>
          <w:cantSplit/>
        </w:trPr>
        <w:tc>
          <w:tcPr>
            <w:tcW w:w="2062" w:type="dxa"/>
            <w:shd w:val="clear" w:color="auto" w:fill="auto"/>
          </w:tcPr>
          <w:p w:rsidR="00C56E5E" w:rsidRPr="009B6AAC" w:rsidRDefault="00C56E5E" w:rsidP="00A61CD0">
            <w:pPr>
              <w:pStyle w:val="ENoteTableText"/>
              <w:tabs>
                <w:tab w:val="center" w:leader="dot" w:pos="2268"/>
              </w:tabs>
            </w:pPr>
            <w:r w:rsidRPr="009B6AAC">
              <w:t>Part XII</w:t>
            </w:r>
            <w:r w:rsidRPr="009B6AAC">
              <w:tab/>
            </w:r>
          </w:p>
        </w:tc>
        <w:tc>
          <w:tcPr>
            <w:tcW w:w="5026" w:type="dxa"/>
            <w:shd w:val="clear" w:color="auto" w:fill="auto"/>
          </w:tcPr>
          <w:p w:rsidR="00C56E5E" w:rsidRPr="009B6AAC" w:rsidRDefault="00C56E5E" w:rsidP="00C51C1F">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A61CD0">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142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143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144, 145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146–148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149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XIII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153</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154</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65, 2006;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159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161</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XIV</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163</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20, 1925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 1949; No.</w:t>
            </w:r>
            <w:r w:rsidR="009B6AAC">
              <w:t> </w:t>
            </w:r>
            <w:r w:rsidRPr="009B6AAC">
              <w:t>7, 1973; No.</w:t>
            </w:r>
            <w:r w:rsidR="009B6AAC">
              <w:t> </w:t>
            </w:r>
            <w:r w:rsidRPr="009B6AAC">
              <w:t>176, 1981;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164</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 1921;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109, 1988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35, 1987; No.</w:t>
            </w:r>
            <w:r w:rsidR="009B6AAC">
              <w:t> </w:t>
            </w:r>
            <w:r w:rsidRPr="009B6AAC">
              <w:t>24, 1990; No.</w:t>
            </w:r>
            <w:r w:rsidR="009B6AAC">
              <w:t> </w:t>
            </w:r>
            <w:r w:rsidRPr="009B6AAC">
              <w:t>167, 1991; No.</w:t>
            </w:r>
            <w:r w:rsidR="009B6AAC">
              <w:t> </w:t>
            </w:r>
            <w:r w:rsidRPr="009B6AAC">
              <w:t>219, 1992; No.</w:t>
            </w:r>
            <w:r w:rsidR="009B6AAC">
              <w:t> </w:t>
            </w:r>
            <w:r w:rsidRPr="009B6AAC">
              <w:t>94, 1998; No.</w:t>
            </w:r>
            <w:r w:rsidR="009B6AAC">
              <w:t> </w:t>
            </w:r>
            <w:r w:rsidRPr="009B6AAC">
              <w:t>78, 2004; Nos. 8 and 109,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48, 1965;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19, 1940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169B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219, 1992;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169C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20, 1925; No.</w:t>
            </w:r>
            <w:r w:rsidR="009B6AAC">
              <w:t> </w:t>
            </w:r>
            <w:r w:rsidRPr="009B6AAC">
              <w:t>48, 1965; No.</w:t>
            </w:r>
            <w:r w:rsidR="009B6AAC">
              <w:t> </w:t>
            </w:r>
            <w:r w:rsidRPr="009B6AAC">
              <w:t>93, 1966; No.</w:t>
            </w:r>
            <w:r w:rsidR="009B6AAC">
              <w:t> </w:t>
            </w:r>
            <w:r w:rsidRPr="009B6AAC">
              <w:t>144, 1983; No.</w:t>
            </w:r>
            <w:r w:rsidR="009B6AAC">
              <w:t> </w:t>
            </w:r>
            <w:r w:rsidRPr="009B6AAC">
              <w:t>35, 1987;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48 and 94, 1998; No.</w:t>
            </w:r>
            <w:r w:rsidR="009B6AAC">
              <w:t> </w:t>
            </w:r>
            <w:r w:rsidRPr="009B6AAC">
              <w:t>65, 2006; No.</w:t>
            </w:r>
            <w:r w:rsidR="009B6AAC">
              <w:t> </w:t>
            </w:r>
            <w:r w:rsidRPr="009B6AAC">
              <w:t>21, 2007;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172</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173</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31, 1919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144, 1983; No.</w:t>
            </w:r>
            <w:r w:rsidR="009B6AAC">
              <w:t> </w:t>
            </w:r>
            <w:r w:rsidRPr="009B6AAC">
              <w:t>45, 1984; No.</w:t>
            </w:r>
            <w:r w:rsidR="009B6AAC">
              <w:t> </w:t>
            </w:r>
            <w:r w:rsidRPr="009B6AAC">
              <w:t>24, 1990; No.</w:t>
            </w:r>
            <w:r w:rsidR="009B6AAC">
              <w:t> </w:t>
            </w:r>
            <w:r w:rsidRPr="009B6AAC">
              <w:t>166, 1995; No.</w:t>
            </w:r>
            <w:r w:rsidR="009B6AAC">
              <w:t> </w:t>
            </w:r>
            <w:r w:rsidRPr="009B6AAC">
              <w:t>34, 2001; No.</w:t>
            </w:r>
            <w:r w:rsidR="009B6AAC">
              <w:t> </w:t>
            </w:r>
            <w:r w:rsidRPr="009B6AAC">
              <w:t>115, 2004;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144, 1983;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115, 2004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24, 1990; No.</w:t>
            </w:r>
            <w:r w:rsidR="009B6AAC">
              <w:t> </w:t>
            </w:r>
            <w:r w:rsidRPr="009B6AAC">
              <w:t>166, 1995;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166, 1995; No.</w:t>
            </w:r>
            <w:r w:rsidR="009B6AAC">
              <w:t> </w:t>
            </w:r>
            <w:r w:rsidRPr="009B6AAC">
              <w:t>115, 2004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179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48, 1965;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180</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17, 1928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166, 1995;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181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XV</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A61CD0">
            <w:pPr>
              <w:pStyle w:val="ENoteTableText"/>
              <w:tabs>
                <w:tab w:val="center" w:leader="dot" w:pos="2268"/>
              </w:tabs>
            </w:pPr>
            <w:r w:rsidRPr="009B6AAC">
              <w:t>Part XV</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C374A4">
            <w:pPr>
              <w:pStyle w:val="ENoteTableText"/>
              <w:tabs>
                <w:tab w:val="center" w:leader="dot" w:pos="2268"/>
              </w:tabs>
            </w:pPr>
            <w:r w:rsidRPr="009B6AAC">
              <w:t>s. 183</w:t>
            </w:r>
            <w:r w:rsidRPr="009B6AAC">
              <w:tab/>
            </w:r>
          </w:p>
        </w:tc>
        <w:tc>
          <w:tcPr>
            <w:tcW w:w="5026" w:type="dxa"/>
            <w:shd w:val="clear" w:color="auto" w:fill="auto"/>
          </w:tcPr>
          <w:p w:rsidR="00C56E5E" w:rsidRPr="009B6AAC" w:rsidRDefault="00C56E5E" w:rsidP="00C374A4">
            <w:pPr>
              <w:pStyle w:val="ENoteTableText"/>
              <w:tabs>
                <w:tab w:val="center" w:leader="dot" w:pos="2268"/>
              </w:tabs>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C374A4">
            <w:pPr>
              <w:pStyle w:val="ENoteTableText"/>
              <w:tabs>
                <w:tab w:val="center" w:leader="dot" w:pos="2268"/>
              </w:tabs>
            </w:pPr>
          </w:p>
        </w:tc>
        <w:tc>
          <w:tcPr>
            <w:tcW w:w="5026" w:type="dxa"/>
            <w:shd w:val="clear" w:color="auto" w:fill="auto"/>
          </w:tcPr>
          <w:p w:rsidR="00C56E5E" w:rsidRPr="009B6AAC" w:rsidRDefault="00C56E5E" w:rsidP="00C374A4">
            <w:pPr>
              <w:pStyle w:val="ENoteTableText"/>
              <w:tabs>
                <w:tab w:val="center" w:leader="dot" w:pos="2268"/>
              </w:tabs>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31, 1919; No.</w:t>
            </w:r>
            <w:r w:rsidR="009B6AAC">
              <w:t> </w:t>
            </w:r>
            <w:r w:rsidRPr="009B6AAC">
              <w:t>14, 1922; No.</w:t>
            </w:r>
            <w:r w:rsidR="009B6AAC">
              <w:t> </w:t>
            </w:r>
            <w:r w:rsidRPr="009B6AAC">
              <w:t>17, 1928; No.</w:t>
            </w:r>
            <w:r w:rsidR="009B6AAC">
              <w:t> </w:t>
            </w:r>
            <w:r w:rsidRPr="009B6AAC">
              <w:t>19, 1940; No.</w:t>
            </w:r>
            <w:r w:rsidR="009B6AAC">
              <w:t> </w:t>
            </w:r>
            <w:r w:rsidRPr="009B6AAC">
              <w:t>10, 1949; No.</w:t>
            </w:r>
            <w:r w:rsidR="009B6AAC">
              <w:t> </w:t>
            </w:r>
            <w:r w:rsidRPr="009B6AAC">
              <w:t>106, 1952; No.</w:t>
            </w:r>
            <w:r w:rsidR="009B6AAC">
              <w:t> </w:t>
            </w:r>
            <w:r w:rsidRPr="009B6AAC">
              <w:t>26, 1961; No.</w:t>
            </w:r>
            <w:r w:rsidR="009B6AAC">
              <w:t> </w:t>
            </w:r>
            <w:r w:rsidRPr="009B6AAC">
              <w:t>70, 1965; Nos. 32 and 93, 1966;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C3763">
            <w:pPr>
              <w:pStyle w:val="ENoteTableText"/>
            </w:pPr>
            <w:r w:rsidRPr="009B6AAC">
              <w:t>am. No.</w:t>
            </w:r>
            <w:r w:rsidR="009B6AAC">
              <w:t> </w:t>
            </w:r>
            <w:r w:rsidRPr="009B6AAC">
              <w:t>167, 1991; No.</w:t>
            </w:r>
            <w:r w:rsidR="009B6AAC">
              <w:t> </w:t>
            </w:r>
            <w:r w:rsidRPr="009B6AAC">
              <w:t>137, 2000; No.</w:t>
            </w:r>
            <w:r w:rsidR="009B6AAC">
              <w:t> </w:t>
            </w:r>
            <w:r w:rsidRPr="009B6AAC">
              <w:t>34, 2001; No.</w:t>
            </w:r>
            <w:r w:rsidR="009B6AAC">
              <w:t> </w:t>
            </w:r>
            <w:r w:rsidRPr="009B6AAC">
              <w:t>22, 2007; No.</w:t>
            </w:r>
            <w:r w:rsidR="009B6AAC">
              <w:t> </w:t>
            </w:r>
            <w:r w:rsidRPr="009B6AAC">
              <w:t>110, 2010; No 19 and 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184A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166, 1995; No.</w:t>
            </w:r>
            <w:r w:rsidR="009B6AAC">
              <w:t> </w:t>
            </w:r>
            <w:r w:rsidRPr="009B6AAC">
              <w:t>137, 2000; Nos. 115 and 123, 2004; No.</w:t>
            </w:r>
            <w:r w:rsidR="009B6AAC">
              <w:t> </w:t>
            </w:r>
            <w:r w:rsidRPr="009B6AAC">
              <w:t>22, 2007; Nos. 109 and 110,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184AA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184B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31, 1919;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17, 1928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22, 2007; No.</w:t>
            </w:r>
            <w:r w:rsidR="009B6AAC">
              <w:t> </w:t>
            </w:r>
            <w:r w:rsidRPr="009B6AAC">
              <w:t>109, 2010;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166, 1995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185B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185C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166, 1995; No.</w:t>
            </w:r>
            <w:r w:rsidR="009B6AAC">
              <w:t> </w:t>
            </w:r>
            <w:r w:rsidRPr="009B6AAC">
              <w:t>94, 1998; No.</w:t>
            </w:r>
            <w:r w:rsidR="009B6AAC">
              <w:t> </w:t>
            </w:r>
            <w:r w:rsidRPr="009B6AAC">
              <w:t>134, 1999; No.</w:t>
            </w:r>
            <w:r w:rsidR="009B6AAC">
              <w:t> </w:t>
            </w:r>
            <w:r w:rsidRPr="009B6AAC">
              <w:t>78, 2004; No.</w:t>
            </w:r>
            <w:r w:rsidR="009B6AAC">
              <w:t> </w:t>
            </w:r>
            <w:r w:rsidRPr="009B6AAC">
              <w:t>8,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10, 1949; No.</w:t>
            </w:r>
            <w:r w:rsidR="009B6AAC">
              <w:t> </w:t>
            </w:r>
            <w:r w:rsidRPr="009B6AAC">
              <w:t>93, 1966;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19, 1940; No.</w:t>
            </w:r>
            <w:r w:rsidR="009B6AAC">
              <w:t> </w:t>
            </w:r>
            <w:r w:rsidRPr="009B6AAC">
              <w:t>10, 1949; No.</w:t>
            </w:r>
            <w:r w:rsidR="009B6AAC">
              <w:t> </w:t>
            </w:r>
            <w:r w:rsidRPr="009B6AAC">
              <w:t>106, 1952; No.</w:t>
            </w:r>
            <w:r w:rsidR="009B6AAC">
              <w:t> </w:t>
            </w:r>
            <w:r w:rsidRPr="009B6AAC">
              <w:t>26, 1961; No.</w:t>
            </w:r>
            <w:r w:rsidR="009B6AAC">
              <w:t> </w:t>
            </w:r>
            <w:r w:rsidRPr="009B6AAC">
              <w:t>144, 1983 (as am. by No.</w:t>
            </w:r>
            <w:r w:rsidR="009B6AAC">
              <w:t> </w:t>
            </w:r>
            <w:r w:rsidRPr="009B6AAC">
              <w:t>45, 1984);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C3763">
            <w:pPr>
              <w:pStyle w:val="ENoteTableText"/>
            </w:pPr>
            <w:r w:rsidRPr="009B6AAC">
              <w:t>am. No.</w:t>
            </w:r>
            <w:r w:rsidR="009B6AAC">
              <w:t> </w:t>
            </w:r>
            <w:r w:rsidRPr="009B6AAC">
              <w:t>167, 1991; No.</w:t>
            </w:r>
            <w:r w:rsidR="009B6AAC">
              <w:t> </w:t>
            </w:r>
            <w:r w:rsidRPr="009B6AAC">
              <w:t xml:space="preserve">94, 1998; </w:t>
            </w:r>
            <w:r w:rsidR="0031709E" w:rsidRPr="009B6AAC">
              <w:t>No.</w:t>
            </w:r>
            <w:r w:rsidR="009B6AAC">
              <w:t> </w:t>
            </w:r>
            <w:r w:rsidR="0031709E" w:rsidRPr="009B6AAC">
              <w:t xml:space="preserve">34, 2001; </w:t>
            </w:r>
            <w:r w:rsidRPr="009B6AAC">
              <w:t>No.</w:t>
            </w:r>
            <w:r w:rsidR="009B6AAC">
              <w:t> </w:t>
            </w:r>
            <w:r w:rsidRPr="009B6AAC">
              <w:t>78, 2004; No.</w:t>
            </w:r>
            <w:r w:rsidR="009B6AAC">
              <w:t> </w:t>
            </w:r>
            <w:r w:rsidRPr="009B6AAC">
              <w:t>22, 2007; Nos. 8 and 110, 2010; No 19 and 26, 2013</w:t>
            </w:r>
          </w:p>
        </w:tc>
      </w:tr>
      <w:tr w:rsidR="00C56E5E" w:rsidRPr="009B6AAC" w:rsidTr="00BB7345">
        <w:trPr>
          <w:cantSplit/>
        </w:trPr>
        <w:tc>
          <w:tcPr>
            <w:tcW w:w="2062" w:type="dxa"/>
            <w:shd w:val="clear" w:color="auto" w:fill="auto"/>
          </w:tcPr>
          <w:p w:rsidR="00C56E5E" w:rsidRPr="009B6AAC" w:rsidRDefault="00C56E5E" w:rsidP="00C26513">
            <w:pPr>
              <w:pStyle w:val="ENoteTableText"/>
              <w:tabs>
                <w:tab w:val="center" w:leader="dot" w:pos="2268"/>
              </w:tabs>
            </w:pPr>
            <w:r w:rsidRPr="009B6AAC">
              <w:t>s. 188A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10, 1949; No.</w:t>
            </w:r>
            <w:r w:rsidR="009B6AAC">
              <w:t> </w:t>
            </w:r>
            <w:r w:rsidRPr="009B6AAC">
              <w:t>106, 1952;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189A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34, 2001</w:t>
            </w:r>
          </w:p>
        </w:tc>
      </w:tr>
      <w:tr w:rsidR="00C56E5E" w:rsidRPr="009B6AAC" w:rsidTr="00BB7345">
        <w:trPr>
          <w:cantSplit/>
        </w:trPr>
        <w:tc>
          <w:tcPr>
            <w:tcW w:w="2062" w:type="dxa"/>
            <w:shd w:val="clear" w:color="auto" w:fill="auto"/>
          </w:tcPr>
          <w:p w:rsidR="00C56E5E" w:rsidRPr="009B6AAC" w:rsidDel="00A60A47" w:rsidRDefault="00C56E5E" w:rsidP="0010646A">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am.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189B</w:t>
            </w:r>
            <w:r w:rsidRPr="009B6AAC">
              <w:tab/>
            </w:r>
          </w:p>
        </w:tc>
        <w:tc>
          <w:tcPr>
            <w:tcW w:w="5026" w:type="dxa"/>
            <w:shd w:val="clear" w:color="auto" w:fill="auto"/>
          </w:tcPr>
          <w:p w:rsidR="00C56E5E" w:rsidRPr="009B6AAC" w:rsidRDefault="00C56E5E" w:rsidP="000F4835">
            <w:pPr>
              <w:pStyle w:val="ENoteTableText"/>
            </w:pPr>
            <w:r w:rsidRPr="009B6AAC">
              <w:t>ad No 34, 2001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p>
        </w:tc>
        <w:tc>
          <w:tcPr>
            <w:tcW w:w="5026" w:type="dxa"/>
            <w:shd w:val="clear" w:color="auto" w:fill="auto"/>
          </w:tcPr>
          <w:p w:rsidR="00C56E5E" w:rsidRPr="009B6AAC" w:rsidRDefault="00C56E5E" w:rsidP="000F4835">
            <w:pPr>
              <w:pStyle w:val="ENoteTableText"/>
            </w:pPr>
            <w:r w:rsidRPr="009B6AAC">
              <w:t>am No 19, 2013; No 4, 2016</w:t>
            </w:r>
            <w:r w:rsidR="001568CD"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10, 1949; No.</w:t>
            </w:r>
            <w:r w:rsidR="009B6AAC">
              <w:t> </w:t>
            </w:r>
            <w:r w:rsidRPr="009B6AAC">
              <w:t>106, 1952;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34, 2001;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48, 1965; No.</w:t>
            </w:r>
            <w:r w:rsidR="009B6AAC">
              <w:t> </w:t>
            </w:r>
            <w:r w:rsidRPr="009B6AAC">
              <w:t>32, 1966;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 xml:space="preserve">167, 1991 </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17, 1928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10, 1949; No.</w:t>
            </w:r>
            <w:r w:rsidR="009B6AAC">
              <w:t> </w:t>
            </w:r>
            <w:r w:rsidRPr="009B6AAC">
              <w:t>106, 1952; No.</w:t>
            </w:r>
            <w:r w:rsidR="009B6AAC">
              <w:t> </w:t>
            </w:r>
            <w:r w:rsidRPr="009B6AAC">
              <w:t>48, 1965;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146, 1999;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19, 1940; No.</w:t>
            </w:r>
            <w:r w:rsidR="009B6AAC">
              <w:t> </w:t>
            </w:r>
            <w:r w:rsidRPr="009B6AAC">
              <w:t>10, 1949; No.</w:t>
            </w:r>
            <w:r w:rsidR="009B6AAC">
              <w:t> </w:t>
            </w:r>
            <w:r w:rsidRPr="009B6AAC">
              <w:t>48, 1965; No.</w:t>
            </w:r>
            <w:r w:rsidR="009B6AAC">
              <w:t> </w:t>
            </w:r>
            <w:r w:rsidRPr="009B6AAC">
              <w:t>144, 1983; No.</w:t>
            </w:r>
            <w:r w:rsidR="009B6AAC">
              <w:t> </w:t>
            </w:r>
            <w:r w:rsidRPr="009B6AAC">
              <w:t>45, 1984;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34, 2001; No.</w:t>
            </w:r>
            <w:r w:rsidR="009B6AAC">
              <w:t> </w:t>
            </w:r>
            <w:r w:rsidRPr="009B6AAC">
              <w:t>78, 2004; No.</w:t>
            </w:r>
            <w:r w:rsidR="009B6AAC">
              <w:t> </w:t>
            </w:r>
            <w:r w:rsidRPr="009B6AAC">
              <w:t>22, 2007; Nos. 8 and 110,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195</w:t>
            </w:r>
            <w:r w:rsidRPr="009B6AAC">
              <w:tab/>
            </w:r>
          </w:p>
        </w:tc>
        <w:tc>
          <w:tcPr>
            <w:tcW w:w="5026" w:type="dxa"/>
            <w:shd w:val="clear" w:color="auto" w:fill="auto"/>
          </w:tcPr>
          <w:p w:rsidR="00C56E5E" w:rsidRPr="009B6AAC" w:rsidRDefault="00C56E5E">
            <w:pPr>
              <w:pStyle w:val="ENoteTableText"/>
            </w:pPr>
            <w:r w:rsidRPr="009B6AAC">
              <w:t>am No.</w:t>
            </w:r>
            <w:r w:rsidR="009B6AAC">
              <w:t> </w:t>
            </w:r>
            <w:r w:rsidRPr="009B6AAC">
              <w:t>9, 1934; No 93, 1966;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pPr>
              <w:pStyle w:val="ENoteTableText"/>
            </w:pPr>
            <w:r w:rsidRPr="009B6AAC">
              <w:t>rs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pPr>
              <w:pStyle w:val="ENoteTableText"/>
            </w:pPr>
            <w:r w:rsidRPr="009B6AAC">
              <w:t>am No 8, 2010; No 19, 2013</w:t>
            </w:r>
            <w:r w:rsidR="00B37FEC"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22, 2007; Nos. 8 and 110, 2010; No 25,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196</w:t>
            </w:r>
            <w:r w:rsidRPr="009B6AAC">
              <w:tab/>
            </w:r>
          </w:p>
        </w:tc>
        <w:tc>
          <w:tcPr>
            <w:tcW w:w="5026" w:type="dxa"/>
            <w:shd w:val="clear" w:color="auto" w:fill="auto"/>
          </w:tcPr>
          <w:p w:rsidR="00C56E5E" w:rsidRPr="009B6AAC" w:rsidRDefault="00C56E5E" w:rsidP="000F4835">
            <w:pPr>
              <w:pStyle w:val="ENoteTableText"/>
            </w:pPr>
            <w:r w:rsidRPr="009B6AAC">
              <w:t>ad No 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19, 1940; No 10, 1949; No 93, 1966;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109, 2001; No 8, 2010</w:t>
            </w:r>
            <w:r w:rsidR="00576095"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197</w:t>
            </w:r>
            <w:r w:rsidRPr="009B6AAC">
              <w:tab/>
            </w:r>
          </w:p>
        </w:tc>
        <w:tc>
          <w:tcPr>
            <w:tcW w:w="5026" w:type="dxa"/>
            <w:shd w:val="clear" w:color="auto" w:fill="auto"/>
          </w:tcPr>
          <w:p w:rsidR="00C56E5E" w:rsidRPr="009B6AAC" w:rsidRDefault="00C56E5E" w:rsidP="005A1A28">
            <w:pPr>
              <w:pStyle w:val="ENoteTableText"/>
            </w:pPr>
            <w:r w:rsidRPr="009B6AAC">
              <w:t>am No 17, 1928; No 19, 1940; No 10, 1949; No 93, 1966; No 144, 1983; No 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8, 2010; No 19, 2013</w:t>
            </w:r>
            <w:r w:rsidR="00AA536E"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198</w:t>
            </w:r>
            <w:r w:rsidRPr="009B6AAC">
              <w:tab/>
            </w:r>
          </w:p>
        </w:tc>
        <w:tc>
          <w:tcPr>
            <w:tcW w:w="5026" w:type="dxa"/>
            <w:shd w:val="clear" w:color="auto" w:fill="auto"/>
          </w:tcPr>
          <w:p w:rsidR="00C56E5E" w:rsidRPr="009B6AAC" w:rsidRDefault="00C56E5E" w:rsidP="000F4835">
            <w:pPr>
              <w:pStyle w:val="ENoteTableText"/>
            </w:pPr>
            <w:r w:rsidRPr="009B6AAC">
              <w:t>ad No 10, 1949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93, 1966;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8, 2010; No 19, 2013</w:t>
            </w:r>
            <w:r w:rsidR="00AA536E"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199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93, 1966;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200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19, 1940; No.</w:t>
            </w:r>
            <w:r w:rsidR="009B6AAC">
              <w:t> </w:t>
            </w:r>
            <w:r w:rsidRPr="009B6AAC">
              <w:t>10, 1949; No.</w:t>
            </w:r>
            <w:r w:rsidR="009B6AAC">
              <w:t> </w:t>
            </w:r>
            <w:r w:rsidRPr="009B6AAC">
              <w:t>48, 1965; No.</w:t>
            </w:r>
            <w:r w:rsidR="009B6AAC">
              <w:t> </w:t>
            </w:r>
            <w:r w:rsidRPr="009B6AAC">
              <w:t>32, 1966; No.</w:t>
            </w:r>
            <w:r w:rsidR="009B6AAC">
              <w:t> </w:t>
            </w:r>
            <w:r w:rsidRPr="009B6AAC">
              <w:t>144, 1983; No.</w:t>
            </w:r>
            <w:r w:rsidR="009B6AAC">
              <w:t> </w:t>
            </w:r>
            <w:r w:rsidRPr="009B6AAC">
              <w:t>45, 1984;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XVA</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r w:rsidRPr="009B6AAC">
              <w:t>Part XVA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1</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Div. 1 of Part XVA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200AA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2</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Div. 2 of</w:t>
            </w:r>
            <w:r w:rsidRPr="009B6AAC">
              <w:tab/>
            </w:r>
            <w:r w:rsidRPr="009B6AAC">
              <w:br/>
              <w:t>Part XVA</w:t>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200BA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109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p>
        </w:tc>
        <w:tc>
          <w:tcPr>
            <w:tcW w:w="5026" w:type="dxa"/>
            <w:shd w:val="clear" w:color="auto" w:fill="auto"/>
          </w:tcPr>
          <w:p w:rsidR="00C56E5E" w:rsidRPr="009B6AAC" w:rsidRDefault="00C56E5E" w:rsidP="0031709E">
            <w:pPr>
              <w:pStyle w:val="ENoteTableText"/>
            </w:pPr>
            <w:r w:rsidRPr="009B6AAC">
              <w:t>a</w:t>
            </w:r>
            <w:r w:rsidR="0031709E" w:rsidRPr="009B6AAC">
              <w:t>m</w:t>
            </w:r>
            <w:r w:rsidRPr="009B6AAC">
              <w:t>.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166, 1995; No.</w:t>
            </w:r>
            <w:r w:rsidR="009B6AAC">
              <w:t> </w:t>
            </w:r>
            <w:r w:rsidRPr="009B6AAC">
              <w:t>94, 1998; No.</w:t>
            </w:r>
            <w:r w:rsidR="009B6AAC">
              <w:t> </w:t>
            </w:r>
            <w:r w:rsidRPr="009B6AAC">
              <w:t xml:space="preserve">22, 2007; </w:t>
            </w:r>
            <w:r w:rsidR="0031709E" w:rsidRPr="009B6AAC">
              <w:t>No.</w:t>
            </w:r>
            <w:r w:rsidR="009B6AAC">
              <w:t> </w:t>
            </w:r>
            <w:r w:rsidR="0031709E" w:rsidRPr="009B6AAC">
              <w:t xml:space="preserve">109, 2010; </w:t>
            </w:r>
            <w:r w:rsidRPr="009B6AAC">
              <w:t>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E21E0F">
            <w:pPr>
              <w:pStyle w:val="ENoteTableText"/>
            </w:pPr>
            <w:r w:rsidRPr="009B6AAC">
              <w:t>am. No.</w:t>
            </w:r>
            <w:r w:rsidR="009B6AAC">
              <w:t> </w:t>
            </w:r>
            <w:r w:rsidRPr="009B6AAC">
              <w:t>22, 2007; No 4, 2016</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3</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Div. 3 of Part XVA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Subdivision A</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am.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200DD</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ss.</w:t>
            </w:r>
            <w:r w:rsidR="009B6AAC">
              <w:t> </w:t>
            </w:r>
            <w:r w:rsidRPr="009B6AAC">
              <w:t>200DE, 200DF</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Subdivision B</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200DG</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200DH</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rep.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200DI</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200DJ</w:t>
            </w:r>
            <w:r w:rsidRPr="009B6AAC">
              <w:tab/>
            </w:r>
          </w:p>
        </w:tc>
        <w:tc>
          <w:tcPr>
            <w:tcW w:w="5026" w:type="dxa"/>
            <w:shd w:val="clear" w:color="auto" w:fill="auto"/>
          </w:tcPr>
          <w:p w:rsidR="00C56E5E" w:rsidRPr="009B6AAC" w:rsidRDefault="00C56E5E" w:rsidP="00036E04">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036E04">
            <w:pPr>
              <w:pStyle w:val="ENoteTableText"/>
            </w:pPr>
          </w:p>
        </w:tc>
        <w:tc>
          <w:tcPr>
            <w:tcW w:w="5026" w:type="dxa"/>
            <w:shd w:val="clear" w:color="auto" w:fill="auto"/>
          </w:tcPr>
          <w:p w:rsidR="00C56E5E" w:rsidRPr="009B6AAC" w:rsidRDefault="00C56E5E" w:rsidP="00036E04">
            <w:pPr>
              <w:pStyle w:val="ENoteTableText"/>
            </w:pPr>
            <w:r w:rsidRPr="009B6AAC">
              <w:t>am. No.</w:t>
            </w:r>
            <w:r w:rsidR="009B6AAC">
              <w:t> </w:t>
            </w:r>
            <w:r w:rsidRPr="009B6AAC">
              <w:t>110, 2010;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200DK</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200DL</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am.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200DM</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C4AF4">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am.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Subdivision C</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200DN–200DR</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4</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Div. 4 of</w:t>
            </w:r>
            <w:r w:rsidRPr="009B6AAC">
              <w:tab/>
            </w:r>
            <w:r w:rsidRPr="009B6AAC">
              <w:br/>
              <w:t>Part XVA</w:t>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CC1312">
            <w:pPr>
              <w:pStyle w:val="ENoteTableText"/>
              <w:tabs>
                <w:tab w:val="center" w:leader="dot" w:pos="2268"/>
              </w:tabs>
            </w:pPr>
            <w:r w:rsidRPr="009B6AAC">
              <w:t>s. 200DS</w:t>
            </w:r>
            <w:r w:rsidR="00CC1312"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200E</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34, 2001; Nos. 8 and 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200F</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200G</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 xml:space="preserve">24, 1990 </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8 and 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200H</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 xml:space="preserve">167, 1991 </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200J</w:t>
            </w:r>
            <w:r w:rsidRPr="009B6AAC">
              <w:tab/>
            </w:r>
          </w:p>
        </w:tc>
        <w:tc>
          <w:tcPr>
            <w:tcW w:w="5026" w:type="dxa"/>
            <w:shd w:val="clear" w:color="auto" w:fill="auto"/>
          </w:tcPr>
          <w:p w:rsidR="00C56E5E" w:rsidRPr="009B6AAC" w:rsidRDefault="00C56E5E">
            <w:pPr>
              <w:pStyle w:val="ENoteTableText"/>
            </w:pPr>
            <w:r w:rsidRPr="009B6AAC">
              <w:t>ad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109, 2001; No 8</w:t>
            </w:r>
            <w:r w:rsidR="0081621C" w:rsidRPr="009B6AAC">
              <w:t>, 2010; No</w:t>
            </w:r>
            <w:r w:rsidRPr="009B6AAC">
              <w:t xml:space="preserve"> 109, 2010</w:t>
            </w:r>
            <w:r w:rsidR="00BC4A68"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lastRenderedPageBreak/>
              <w:t>s 200K</w:t>
            </w:r>
            <w:r w:rsidRPr="009B6AAC">
              <w:tab/>
            </w:r>
          </w:p>
        </w:tc>
        <w:tc>
          <w:tcPr>
            <w:tcW w:w="5026" w:type="dxa"/>
            <w:shd w:val="clear" w:color="auto" w:fill="auto"/>
          </w:tcPr>
          <w:p w:rsidR="00C56E5E" w:rsidRPr="009B6AAC" w:rsidRDefault="00C56E5E" w:rsidP="000F4835">
            <w:pPr>
              <w:pStyle w:val="ENoteTableText"/>
            </w:pPr>
            <w:r w:rsidRPr="009B6AAC">
              <w:t>ad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8</w:t>
            </w:r>
            <w:r w:rsidR="000A7BAE" w:rsidRPr="009B6AAC">
              <w:t>, 2010; No</w:t>
            </w:r>
            <w:r w:rsidRPr="009B6AAC">
              <w:t xml:space="preserve"> 109, 2010</w:t>
            </w:r>
            <w:r w:rsidR="00174123"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w:t>
            </w:r>
            <w:r w:rsidRPr="009B6AAC">
              <w:tab/>
            </w: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8 and 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XVB</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Part XVB</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r w:rsidRPr="009B6AAC">
              <w:t>Part XVB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Div. 1 of</w:t>
            </w:r>
            <w:r w:rsidRPr="009B6AAC">
              <w:tab/>
            </w:r>
            <w:r w:rsidRPr="009B6AAC">
              <w:br/>
              <w:t>Part XVB</w:t>
            </w: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8 and 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202AD</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202AE</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8 and 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202AF</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Div. 2 of Part XVB</w:t>
            </w:r>
            <w:r w:rsidRPr="009B6AAC">
              <w:tab/>
            </w: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202AG</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202AH</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ss.</w:t>
            </w:r>
            <w:r w:rsidR="009B6AAC">
              <w:t> </w:t>
            </w:r>
            <w:r w:rsidRPr="009B6AAC">
              <w:t>202AI–202AK</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202AL</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202AM</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XVI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202A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219, 1992;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80, 1982;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115, 2004; No.</w:t>
            </w:r>
            <w:r w:rsidR="009B6AAC">
              <w:t> </w:t>
            </w:r>
            <w:r w:rsidRPr="009B6AAC">
              <w:t>65, 2006; No.</w:t>
            </w:r>
            <w:r w:rsidR="009B6AAC">
              <w:t> </w:t>
            </w:r>
            <w:r w:rsidRPr="009B6AAC">
              <w:t>109, 2010;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209</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48, 1965;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94, 1998; No.</w:t>
            </w:r>
            <w:r w:rsidR="009B6AAC">
              <w:t> </w:t>
            </w:r>
            <w:r w:rsidRPr="009B6AAC">
              <w:t>78, 2004; No.</w:t>
            </w:r>
            <w:r w:rsidR="009B6AAC">
              <w:t> </w:t>
            </w:r>
            <w:r w:rsidRPr="009B6AAC">
              <w:t>8, 2010;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209A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48, 1965; No.</w:t>
            </w:r>
            <w:r w:rsidR="009B6AAC">
              <w:t> </w:t>
            </w:r>
            <w:r w:rsidRPr="009B6AAC">
              <w:t>144, 1983; No.</w:t>
            </w:r>
            <w:r w:rsidR="009B6AAC">
              <w:t> </w:t>
            </w:r>
            <w:r w:rsidRPr="009B6AAC">
              <w:t>45, 1984; No.</w:t>
            </w:r>
            <w:r w:rsidR="009B6AAC">
              <w:t> </w:t>
            </w:r>
            <w:r w:rsidRPr="009B6AAC">
              <w:t>35, 1987; No.</w:t>
            </w:r>
            <w:r w:rsidR="009B6AAC">
              <w:t> </w:t>
            </w:r>
            <w:r w:rsidRPr="009B6AAC">
              <w:t>24, 1990; No.</w:t>
            </w:r>
            <w:r w:rsidR="009B6AAC">
              <w:t> </w:t>
            </w:r>
            <w:r w:rsidRPr="009B6AAC">
              <w:t>167, 1991;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210A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2133C">
            <w:pPr>
              <w:pStyle w:val="ENoteTableText"/>
            </w:pPr>
            <w:r w:rsidRPr="009B6AAC">
              <w:t>am. No.</w:t>
            </w:r>
            <w:r w:rsidR="009B6AAC">
              <w:t> </w:t>
            </w:r>
            <w:r w:rsidRPr="009B6AAC">
              <w:t>45, 1984; No.</w:t>
            </w:r>
            <w:r w:rsidR="009B6AAC">
              <w:t> </w:t>
            </w:r>
            <w:r w:rsidRPr="009B6AAC">
              <w:t>35, 1987; No.</w:t>
            </w:r>
            <w:r w:rsidR="009B6AAC">
              <w:t> </w:t>
            </w:r>
            <w:r w:rsidRPr="009B6AAC">
              <w:t>94, 1998; No.</w:t>
            </w:r>
            <w:r w:rsidR="009B6AAC">
              <w:t> </w:t>
            </w:r>
            <w:r w:rsidRPr="009B6AAC">
              <w:t>34, 2001;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9A393D">
            <w:pPr>
              <w:pStyle w:val="ENoteTableText"/>
            </w:pPr>
            <w:r w:rsidRPr="009B6AAC">
              <w:t>rep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211A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2133C">
            <w:pPr>
              <w:pStyle w:val="ENoteTableText"/>
            </w:pPr>
            <w:r w:rsidRPr="009B6AAC">
              <w:t>am. No.</w:t>
            </w:r>
            <w:r w:rsidR="009B6AAC">
              <w:t> </w:t>
            </w:r>
            <w:r w:rsidRPr="009B6AAC">
              <w:t>167, 1991; No.</w:t>
            </w:r>
            <w:r w:rsidR="009B6AAC">
              <w:t> </w:t>
            </w:r>
            <w:r w:rsidRPr="009B6AAC">
              <w:t>94, 1998; No.</w:t>
            </w:r>
            <w:r w:rsidR="009B6AAC">
              <w:t> </w:t>
            </w:r>
            <w:r w:rsidRPr="009B6AAC">
              <w:t>34, 2001;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9A393D">
            <w:pPr>
              <w:pStyle w:val="ENoteTableText"/>
            </w:pPr>
            <w:r w:rsidRPr="009B6AAC">
              <w:t>rep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3512A">
            <w:pPr>
              <w:pStyle w:val="ENoteTableText"/>
              <w:tabs>
                <w:tab w:val="center" w:leader="dot" w:pos="2268"/>
              </w:tabs>
            </w:pPr>
            <w:r w:rsidRPr="009B6AAC">
              <w:t>s 214A</w:t>
            </w:r>
            <w:r w:rsidRPr="009B6AAC">
              <w:tab/>
            </w:r>
          </w:p>
        </w:tc>
        <w:tc>
          <w:tcPr>
            <w:tcW w:w="5026" w:type="dxa"/>
            <w:shd w:val="clear" w:color="auto" w:fill="auto"/>
          </w:tcPr>
          <w:p w:rsidR="00C56E5E" w:rsidRPr="009B6AAC" w:rsidRDefault="00C56E5E" w:rsidP="00D34FE3">
            <w:pPr>
              <w:pStyle w:val="ENoteTableText"/>
            </w:pPr>
            <w:r w:rsidRPr="009B6AAC">
              <w:t>ad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35, 1987;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2133C">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9A393D">
            <w:pPr>
              <w:pStyle w:val="ENoteTableText"/>
            </w:pPr>
            <w:r w:rsidRPr="009B6AAC">
              <w:t>rep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218</w:t>
            </w:r>
            <w:r w:rsidRPr="009B6AAC">
              <w:tab/>
            </w:r>
          </w:p>
        </w:tc>
        <w:tc>
          <w:tcPr>
            <w:tcW w:w="5026" w:type="dxa"/>
            <w:shd w:val="clear" w:color="auto" w:fill="auto"/>
          </w:tcPr>
          <w:p w:rsidR="00C56E5E" w:rsidRPr="009B6AAC" w:rsidRDefault="00C56E5E" w:rsidP="000F4835">
            <w:pPr>
              <w:pStyle w:val="ENoteTableText"/>
            </w:pPr>
            <w:r w:rsidRPr="009B6AAC">
              <w:t>am No 93, 1966; No 144, 1983; No 24, 1990</w:t>
            </w:r>
            <w:r w:rsidR="00807188"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219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65, 2006; No.</w:t>
            </w:r>
            <w:r w:rsidR="009B6AAC">
              <w:t> </w:t>
            </w:r>
            <w:r w:rsidRPr="009B6AAC">
              <w:t>109, 2010; No.</w:t>
            </w:r>
            <w:r w:rsidR="009B6AAC">
              <w:t> </w:t>
            </w:r>
            <w:r w:rsidRPr="009B6AAC">
              <w:t>29, 2011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31, 1919; No.</w:t>
            </w:r>
            <w:r w:rsidR="009B6AAC">
              <w:t> </w:t>
            </w:r>
            <w:r w:rsidRPr="009B6AAC">
              <w:t>32, 1966; No.</w:t>
            </w:r>
            <w:r w:rsidR="009B6AAC">
              <w:t> </w:t>
            </w:r>
            <w:r w:rsidRPr="009B6AAC">
              <w:t>144, 1983; No.</w:t>
            </w:r>
            <w:r w:rsidR="009B6AAC">
              <w:t> </w:t>
            </w:r>
            <w:r w:rsidRPr="009B6AAC">
              <w:t>45, 1984; No.</w:t>
            </w:r>
            <w:r w:rsidR="009B6AAC">
              <w:t> </w:t>
            </w:r>
            <w:r w:rsidRPr="009B6AAC">
              <w:t>24, 1990;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223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r w:rsidR="005A1A28" w:rsidRPr="009B6AAC">
              <w:t>; No.</w:t>
            </w:r>
            <w:r w:rsidR="009B6AAC">
              <w:t> </w:t>
            </w:r>
            <w:r w:rsidR="005A1A28"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564C61">
            <w:pPr>
              <w:pStyle w:val="ENoteTableText"/>
            </w:pPr>
            <w:r w:rsidRPr="009B6AAC">
              <w:t>am. No.</w:t>
            </w:r>
            <w:r w:rsidR="009B6AAC">
              <w:t> </w:t>
            </w:r>
            <w:r w:rsidRPr="009B6AAC">
              <w:t>45, 1984; No.</w:t>
            </w:r>
            <w:r w:rsidR="009B6AAC">
              <w:t> </w:t>
            </w:r>
            <w:r w:rsidRPr="009B6AAC">
              <w:t>24, 1990; No.</w:t>
            </w:r>
            <w:r w:rsidR="009B6AAC">
              <w:t> </w:t>
            </w:r>
            <w:r w:rsidRPr="009B6AAC">
              <w:t>94, 1998; No 8, 2010;No 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226A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 xml:space="preserve">78, 2004; </w:t>
            </w:r>
            <w:r w:rsidR="0031709E" w:rsidRPr="009B6AAC">
              <w:t>No.</w:t>
            </w:r>
            <w:r w:rsidR="009B6AAC">
              <w:t> </w:t>
            </w:r>
            <w:r w:rsidR="0031709E" w:rsidRPr="009B6AAC">
              <w:t xml:space="preserve">65, 2006; </w:t>
            </w:r>
            <w:r w:rsidRPr="009B6AAC">
              <w:t>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227</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564C61">
            <w:pPr>
              <w:pStyle w:val="ENoteTableText"/>
            </w:pPr>
            <w:r w:rsidRPr="009B6AAC">
              <w:t>am. No.</w:t>
            </w:r>
            <w:r w:rsidR="009B6AAC">
              <w:t> </w:t>
            </w:r>
            <w:r w:rsidRPr="009B6AAC">
              <w:t>45, 1984; No.</w:t>
            </w:r>
            <w:r w:rsidR="009B6AAC">
              <w:t> </w:t>
            </w:r>
            <w:r w:rsidRPr="009B6AAC">
              <w:t>24, 1990 (as am. by No.</w:t>
            </w:r>
            <w:r w:rsidR="009B6AAC">
              <w:t> </w:t>
            </w:r>
            <w:r w:rsidRPr="009B6AAC">
              <w:t>167, 1991); No.</w:t>
            </w:r>
            <w:r w:rsidR="009B6AAC">
              <w:t> </w:t>
            </w:r>
            <w:r w:rsidRPr="009B6AAC">
              <w:t>167, 1991; No.</w:t>
            </w:r>
            <w:r w:rsidR="009B6AAC">
              <w:t> </w:t>
            </w:r>
            <w:r w:rsidRPr="009B6AAC">
              <w:t>166, 1995; No 8, 2010; No 110, 2010; No 25, 2016; No 33,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94, 1998; No.</w:t>
            </w:r>
            <w:r w:rsidR="009B6AAC">
              <w:t> </w:t>
            </w:r>
            <w:r w:rsidRPr="009B6AAC">
              <w:t>78, 2004; No.</w:t>
            </w:r>
            <w:r w:rsidR="009B6AAC">
              <w:t> </w:t>
            </w:r>
            <w:r w:rsidRPr="009B6AAC">
              <w:t>22, 2007; No 8, 2010; No 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229</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10, 1949; No.</w:t>
            </w:r>
            <w:r w:rsidR="009B6AAC">
              <w:t> </w:t>
            </w:r>
            <w:r w:rsidRPr="009B6AAC">
              <w:t>7, 1973; No.</w:t>
            </w:r>
            <w:r w:rsidR="009B6AAC">
              <w:t> </w:t>
            </w:r>
            <w:r w:rsidRPr="009B6AAC">
              <w:t>176, 1981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35, 1987; No.</w:t>
            </w:r>
            <w:r w:rsidR="009B6AAC">
              <w:t> </w:t>
            </w:r>
            <w:r w:rsidRPr="009B6AAC">
              <w:t>24, 1990; No.</w:t>
            </w:r>
            <w:r w:rsidR="009B6AAC">
              <w:t> </w:t>
            </w:r>
            <w:r w:rsidRPr="009B6AAC">
              <w:t>167, 1991; No.</w:t>
            </w:r>
            <w:r w:rsidR="009B6AAC">
              <w:t> </w:t>
            </w:r>
            <w:r w:rsidRPr="009B6AAC">
              <w:t>94, 1998; No.</w:t>
            </w:r>
            <w:r w:rsidR="009B6AAC">
              <w:t> </w:t>
            </w:r>
            <w:r w:rsidRPr="009B6AAC">
              <w:t>115, 2004;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115, 2004; Nos. 109 and 110, 2010;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24, 1990;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232</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65, 2006;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24, 1990; No.</w:t>
            </w:r>
            <w:r w:rsidR="009B6AAC">
              <w:t> </w:t>
            </w:r>
            <w:r w:rsidRPr="009B6AAC">
              <w:t>65, 2006;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234</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17, 1928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24, 1990; No.</w:t>
            </w:r>
            <w:r w:rsidR="009B6AAC">
              <w:t> </w:t>
            </w:r>
            <w:r w:rsidRPr="009B6AAC">
              <w:t>166, 1995; No.</w:t>
            </w:r>
            <w:r w:rsidR="009B6AAC">
              <w:t> </w:t>
            </w:r>
            <w:r w:rsidRPr="009B6AAC">
              <w:t>65, 2006;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234A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17, 1928; No.</w:t>
            </w:r>
            <w:r w:rsidR="009B6AAC">
              <w:t> </w:t>
            </w:r>
            <w:r w:rsidRPr="009B6AAC">
              <w:t>26, 1961;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115, 2004; No.</w:t>
            </w:r>
            <w:r w:rsidR="009B6AAC">
              <w:t> </w:t>
            </w:r>
            <w:r w:rsidRPr="009B6AAC">
              <w:t>65, 2006; Nos. 8 and 110, 2010; No.</w:t>
            </w:r>
            <w:r w:rsidR="009B6AAC">
              <w:t> </w:t>
            </w:r>
            <w:r w:rsidRPr="009B6AAC">
              <w:t>37, 2011;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(as am. by No.</w:t>
            </w:r>
            <w:r w:rsidR="009B6AAC">
              <w:t> </w:t>
            </w:r>
            <w:r w:rsidRPr="009B6AAC">
              <w:t>167, 1991); Nos. 8 and 109, 2010;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238B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239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31, 1919; No.</w:t>
            </w:r>
            <w:r w:rsidR="009B6AAC">
              <w:t> </w:t>
            </w:r>
            <w:r w:rsidRPr="009B6AAC">
              <w:t>9, 1934; No.</w:t>
            </w:r>
            <w:r w:rsidR="009B6AAC">
              <w:t> </w:t>
            </w:r>
            <w:r w:rsidRPr="009B6AAC">
              <w:t>144, 1983; No.</w:t>
            </w:r>
            <w:r w:rsidR="009B6AAC">
              <w:t> </w:t>
            </w:r>
            <w:r w:rsidRPr="009B6AAC">
              <w:t>45, 1984; No.</w:t>
            </w:r>
            <w:r w:rsidR="009B6AAC">
              <w:t> </w:t>
            </w:r>
            <w:r w:rsidRPr="009B6AAC">
              <w:t>35, 1987; No.</w:t>
            </w:r>
            <w:r w:rsidR="009B6AAC">
              <w:t> </w:t>
            </w:r>
            <w:r w:rsidRPr="009B6AAC">
              <w:t>24, 1990;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240A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241</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48, 1965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243</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245</w:t>
            </w:r>
            <w:r w:rsidRPr="009B6AAC">
              <w:tab/>
            </w:r>
          </w:p>
        </w:tc>
        <w:tc>
          <w:tcPr>
            <w:tcW w:w="5026" w:type="dxa"/>
            <w:shd w:val="clear" w:color="auto" w:fill="auto"/>
          </w:tcPr>
          <w:p w:rsidR="00C56E5E" w:rsidRPr="009B6AAC" w:rsidRDefault="00C56E5E" w:rsidP="000F4835">
            <w:pPr>
              <w:pStyle w:val="ENoteTableText"/>
            </w:pPr>
            <w:r w:rsidRPr="009B6AAC">
              <w:t>ad No 10, 1924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17, 1928; No 48, 1965; No 32</w:t>
            </w:r>
            <w:r w:rsidR="002A5AF8" w:rsidRPr="009B6AAC">
              <w:t>, 1966; No</w:t>
            </w:r>
            <w:r w:rsidRPr="009B6AAC">
              <w:t xml:space="preserve"> 93, 1966; No 144, 1983; No 24, 1990; No 167, 1991; No 219, 1992; No 94, 1998; No 34</w:t>
            </w:r>
            <w:r w:rsidR="00F04D82" w:rsidRPr="009B6AAC">
              <w:t>, 2001; No</w:t>
            </w:r>
            <w:r w:rsidRPr="009B6AAC">
              <w:t xml:space="preserve"> 109, 2001; No 78, 2004; No 4, 2016</w:t>
            </w:r>
            <w:r w:rsidR="00807188" w:rsidRPr="009B6AAC">
              <w:t>; No 61, 2016</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XVII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r w:rsidRPr="009B6AAC">
              <w:t>Part XVII</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8186C">
            <w:pPr>
              <w:pStyle w:val="ENoteTableText"/>
              <w:tabs>
                <w:tab w:val="center" w:leader="dot" w:pos="2268"/>
              </w:tabs>
            </w:pPr>
          </w:p>
        </w:tc>
        <w:tc>
          <w:tcPr>
            <w:tcW w:w="5026" w:type="dxa"/>
            <w:shd w:val="clear" w:color="auto" w:fill="auto"/>
          </w:tcPr>
          <w:p w:rsidR="00C56E5E" w:rsidRPr="009B6AAC" w:rsidRDefault="00C56E5E" w:rsidP="00D8186C">
            <w:pPr>
              <w:pStyle w:val="ENoteTableText"/>
              <w:tabs>
                <w:tab w:val="center" w:leader="dot" w:pos="2268"/>
              </w:tabs>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8186C">
            <w:pPr>
              <w:pStyle w:val="ENoteTableText"/>
              <w:tabs>
                <w:tab w:val="center" w:leader="dot" w:pos="2268"/>
              </w:tabs>
            </w:pPr>
            <w:r w:rsidRPr="009B6AAC">
              <w:t>s. 247</w:t>
            </w:r>
            <w:r w:rsidRPr="009B6AAC">
              <w:tab/>
            </w:r>
          </w:p>
        </w:tc>
        <w:tc>
          <w:tcPr>
            <w:tcW w:w="5026" w:type="dxa"/>
            <w:shd w:val="clear" w:color="auto" w:fill="auto"/>
          </w:tcPr>
          <w:p w:rsidR="00C56E5E" w:rsidRPr="009B6AAC" w:rsidRDefault="00C56E5E" w:rsidP="00D8186C">
            <w:pPr>
              <w:pStyle w:val="ENoteTableText"/>
              <w:tabs>
                <w:tab w:val="center" w:leader="dot" w:pos="2268"/>
              </w:tabs>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8186C">
            <w:pPr>
              <w:pStyle w:val="ENoteTableText"/>
              <w:tabs>
                <w:tab w:val="center" w:leader="dot" w:pos="2268"/>
              </w:tabs>
            </w:pPr>
          </w:p>
        </w:tc>
        <w:tc>
          <w:tcPr>
            <w:tcW w:w="5026" w:type="dxa"/>
            <w:shd w:val="clear" w:color="auto" w:fill="auto"/>
          </w:tcPr>
          <w:p w:rsidR="00C56E5E" w:rsidRPr="009B6AAC" w:rsidRDefault="00C56E5E" w:rsidP="00D8186C">
            <w:pPr>
              <w:pStyle w:val="ENoteTableText"/>
              <w:tabs>
                <w:tab w:val="center" w:leader="dot" w:pos="2268"/>
              </w:tabs>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8186C">
            <w:pPr>
              <w:pStyle w:val="ENoteTableText"/>
              <w:tabs>
                <w:tab w:val="center" w:leader="dot" w:pos="2268"/>
              </w:tabs>
            </w:pPr>
            <w:r w:rsidRPr="009B6AAC">
              <w:t>s. 248</w:t>
            </w:r>
            <w:r w:rsidRPr="009B6AAC">
              <w:tab/>
            </w:r>
          </w:p>
        </w:tc>
        <w:tc>
          <w:tcPr>
            <w:tcW w:w="5026" w:type="dxa"/>
            <w:shd w:val="clear" w:color="auto" w:fill="auto"/>
          </w:tcPr>
          <w:p w:rsidR="00C56E5E" w:rsidRPr="009B6AAC" w:rsidRDefault="00C56E5E" w:rsidP="00D8186C">
            <w:pPr>
              <w:pStyle w:val="ENoteTableText"/>
              <w:tabs>
                <w:tab w:val="center" w:leader="dot" w:pos="2268"/>
              </w:tabs>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8186C">
            <w:pPr>
              <w:pStyle w:val="ENoteTableText"/>
              <w:tabs>
                <w:tab w:val="center" w:leader="dot" w:pos="2268"/>
              </w:tabs>
            </w:pPr>
          </w:p>
        </w:tc>
        <w:tc>
          <w:tcPr>
            <w:tcW w:w="5026" w:type="dxa"/>
            <w:shd w:val="clear" w:color="auto" w:fill="auto"/>
          </w:tcPr>
          <w:p w:rsidR="00C56E5E" w:rsidRPr="009B6AAC" w:rsidRDefault="00C56E5E" w:rsidP="00D8186C">
            <w:pPr>
              <w:pStyle w:val="ENoteTableText"/>
              <w:tabs>
                <w:tab w:val="center" w:leader="dot" w:pos="2268"/>
              </w:tabs>
            </w:pPr>
            <w:r w:rsidRPr="009B6AAC">
              <w:t>am. No.</w:t>
            </w:r>
            <w:r w:rsidR="009B6AAC">
              <w:t> </w:t>
            </w:r>
            <w:r w:rsidRPr="009B6AAC">
              <w:t>24, 1990; Nos. 19 and 26,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249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167, 1991; No.</w:t>
            </w:r>
            <w:r w:rsidR="009B6AAC">
              <w:t> </w:t>
            </w:r>
            <w:r w:rsidRPr="009B6AAC">
              <w:t>94, 1998;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250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31709E">
            <w:pPr>
              <w:pStyle w:val="ENoteTableText"/>
              <w:tabs>
                <w:tab w:val="center" w:leader="dot" w:pos="2268"/>
              </w:tabs>
            </w:pPr>
            <w:r w:rsidRPr="009B6AAC">
              <w:t>s</w:t>
            </w:r>
            <w:r w:rsidR="0031709E" w:rsidRPr="009B6AAC">
              <w:t xml:space="preserve">. </w:t>
            </w:r>
            <w:r w:rsidRPr="009B6AAC">
              <w:t>251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31709E" w:rsidRPr="009B6AAC" w:rsidTr="00BB7345">
        <w:trPr>
          <w:cantSplit/>
        </w:trPr>
        <w:tc>
          <w:tcPr>
            <w:tcW w:w="2062" w:type="dxa"/>
            <w:shd w:val="clear" w:color="auto" w:fill="auto"/>
          </w:tcPr>
          <w:p w:rsidR="0031709E" w:rsidRPr="009B6AAC" w:rsidRDefault="0031709E" w:rsidP="0031709E">
            <w:pPr>
              <w:pStyle w:val="ENoteTableText"/>
              <w:tabs>
                <w:tab w:val="center" w:leader="dot" w:pos="2268"/>
              </w:tabs>
            </w:pPr>
          </w:p>
        </w:tc>
        <w:tc>
          <w:tcPr>
            <w:tcW w:w="5026" w:type="dxa"/>
            <w:shd w:val="clear" w:color="auto" w:fill="auto"/>
          </w:tcPr>
          <w:p w:rsidR="0031709E" w:rsidRPr="009B6AAC" w:rsidRDefault="0031709E" w:rsidP="00D34FE3">
            <w:pPr>
              <w:pStyle w:val="ENoteTableText"/>
            </w:pPr>
            <w:r w:rsidRPr="009B6AAC">
              <w:t>am. No.</w:t>
            </w:r>
            <w:r w:rsidR="009B6AAC">
              <w:t> </w:t>
            </w:r>
            <w:r w:rsidRPr="009B6AAC">
              <w:t>8, 2010</w:t>
            </w:r>
          </w:p>
        </w:tc>
      </w:tr>
      <w:tr w:rsidR="0031709E" w:rsidRPr="009B6AAC" w:rsidTr="00BB7345">
        <w:trPr>
          <w:cantSplit/>
        </w:trPr>
        <w:tc>
          <w:tcPr>
            <w:tcW w:w="2062" w:type="dxa"/>
            <w:shd w:val="clear" w:color="auto" w:fill="auto"/>
          </w:tcPr>
          <w:p w:rsidR="0031709E" w:rsidRPr="009B6AAC" w:rsidRDefault="0031709E" w:rsidP="0010646A">
            <w:pPr>
              <w:pStyle w:val="ENoteTableText"/>
              <w:tabs>
                <w:tab w:val="center" w:leader="dot" w:pos="2268"/>
              </w:tabs>
            </w:pPr>
            <w:r w:rsidRPr="009B6AAC">
              <w:t>s. 252</w:t>
            </w:r>
            <w:r w:rsidRPr="009B6AAC">
              <w:tab/>
            </w:r>
          </w:p>
        </w:tc>
        <w:tc>
          <w:tcPr>
            <w:tcW w:w="5026" w:type="dxa"/>
            <w:shd w:val="clear" w:color="auto" w:fill="auto"/>
          </w:tcPr>
          <w:p w:rsidR="0031709E" w:rsidRPr="009B6AAC" w:rsidRDefault="0031709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253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46, 2011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254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255</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256, 257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258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259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34, 2001;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34, 2001;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262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XVIII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264</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26, 1961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78, 2004;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219, 1992;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134, 1999;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268</w:t>
            </w:r>
            <w:r w:rsidRPr="009B6AAC">
              <w:tab/>
            </w:r>
          </w:p>
        </w:tc>
        <w:tc>
          <w:tcPr>
            <w:tcW w:w="5026" w:type="dxa"/>
            <w:shd w:val="clear" w:color="auto" w:fill="auto"/>
          </w:tcPr>
          <w:p w:rsidR="00C56E5E" w:rsidRPr="009B6AAC" w:rsidRDefault="00C56E5E" w:rsidP="00EE281B">
            <w:pPr>
              <w:pStyle w:val="ENoteTableText"/>
            </w:pPr>
            <w:r w:rsidRPr="009B6AAC">
              <w:t>am. No.</w:t>
            </w:r>
            <w:r w:rsidR="009B6AAC">
              <w:t> </w:t>
            </w:r>
            <w:r w:rsidRPr="009B6AAC">
              <w:t>31, 1919; No.</w:t>
            </w:r>
            <w:r w:rsidR="009B6AAC">
              <w:t> </w:t>
            </w:r>
            <w:r w:rsidRPr="009B6AAC">
              <w:t>14, 1922; No.</w:t>
            </w:r>
            <w:r w:rsidR="009B6AAC">
              <w:t> </w:t>
            </w:r>
            <w:r w:rsidRPr="009B6AAC">
              <w:t>9, 1934; No.</w:t>
            </w:r>
            <w:r w:rsidR="009B6AAC">
              <w:t> </w:t>
            </w:r>
            <w:r w:rsidRPr="009B6AAC">
              <w:t>19, 1940; No.</w:t>
            </w:r>
            <w:r w:rsidR="009B6AAC">
              <w:t> </w:t>
            </w:r>
            <w:r w:rsidRPr="009B6AAC">
              <w:t>144, 1983; No.</w:t>
            </w:r>
            <w:r w:rsidR="009B6AAC">
              <w:t> </w:t>
            </w:r>
            <w:r w:rsidRPr="009B6AAC">
              <w:t>45, 1984; No.</w:t>
            </w:r>
            <w:r w:rsidR="009B6AAC">
              <w:t> </w:t>
            </w:r>
            <w:r w:rsidRPr="009B6AAC">
              <w:t>24, 1990; No.</w:t>
            </w:r>
            <w:r w:rsidR="009B6AAC">
              <w:t> </w:t>
            </w:r>
            <w:r w:rsidRPr="009B6AAC">
              <w:t>94, 1998; No.</w:t>
            </w:r>
            <w:r w:rsidR="009B6AAC">
              <w:t> </w:t>
            </w:r>
            <w:r w:rsidRPr="009B6AAC">
              <w:t>65, 2006; No 8, 2010; No 109, 2010; No 110, 2010; No.</w:t>
            </w:r>
            <w:r w:rsidR="009B6AAC">
              <w:t> </w:t>
            </w:r>
            <w:r w:rsidRPr="009B6AAC">
              <w:t>26,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268A</w:t>
            </w:r>
            <w:r w:rsidRPr="009B6AAC">
              <w:tab/>
            </w:r>
          </w:p>
        </w:tc>
        <w:tc>
          <w:tcPr>
            <w:tcW w:w="5026" w:type="dxa"/>
            <w:shd w:val="clear" w:color="auto" w:fill="auto"/>
          </w:tcPr>
          <w:p w:rsidR="00C56E5E" w:rsidRPr="009B6AAC" w:rsidRDefault="00C56E5E" w:rsidP="00F2133C">
            <w:pPr>
              <w:pStyle w:val="ENoteTableText"/>
            </w:pPr>
            <w:r w:rsidRPr="009B6AAC">
              <w:t>ad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269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35, 1987; No.</w:t>
            </w:r>
            <w:r w:rsidR="009B6AAC">
              <w:t> </w:t>
            </w:r>
            <w:r w:rsidRPr="009B6AAC">
              <w:t>24, 1990; No.</w:t>
            </w:r>
            <w:r w:rsidR="009B6AAC">
              <w:t> </w:t>
            </w:r>
            <w:r w:rsidRPr="009B6AAC">
              <w:t>8, 2010; No 25, 2016</w:t>
            </w:r>
          </w:p>
        </w:tc>
      </w:tr>
      <w:tr w:rsidR="000338DF" w:rsidRPr="009B6AAC" w:rsidTr="00BB7345">
        <w:trPr>
          <w:cantSplit/>
        </w:trPr>
        <w:tc>
          <w:tcPr>
            <w:tcW w:w="2062" w:type="dxa"/>
            <w:shd w:val="clear" w:color="auto" w:fill="auto"/>
          </w:tcPr>
          <w:p w:rsidR="000338DF" w:rsidRPr="009B6AAC" w:rsidRDefault="000338DF" w:rsidP="0010080D">
            <w:pPr>
              <w:pStyle w:val="ENoteTableText"/>
            </w:pPr>
          </w:p>
        </w:tc>
        <w:tc>
          <w:tcPr>
            <w:tcW w:w="5026" w:type="dxa"/>
            <w:shd w:val="clear" w:color="auto" w:fill="auto"/>
          </w:tcPr>
          <w:p w:rsidR="000338DF" w:rsidRPr="009B6AAC" w:rsidRDefault="000338DF" w:rsidP="00D34FE3">
            <w:pPr>
              <w:pStyle w:val="ENoteTableText"/>
            </w:pPr>
            <w:r w:rsidRPr="009B6AAC">
              <w:t>ed C64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2133C">
            <w:pPr>
              <w:pStyle w:val="ENoteTableText"/>
            </w:pPr>
            <w:r w:rsidRPr="009B6AAC">
              <w:t>rep No 25,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271</w:t>
            </w:r>
            <w:r w:rsidRPr="009B6AAC">
              <w:tab/>
            </w:r>
          </w:p>
        </w:tc>
        <w:tc>
          <w:tcPr>
            <w:tcW w:w="5026" w:type="dxa"/>
            <w:shd w:val="clear" w:color="auto" w:fill="auto"/>
          </w:tcPr>
          <w:p w:rsidR="00C56E5E" w:rsidRPr="009B6AAC" w:rsidRDefault="00C56E5E" w:rsidP="000F4835">
            <w:pPr>
              <w:pStyle w:val="ENoteTableText"/>
            </w:pPr>
            <w:r w:rsidRPr="009B6AAC">
              <w:t>am No 93, 1966; No 144, 1983; No 8, 2010</w:t>
            </w:r>
            <w:r w:rsidR="00B36A5E"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273</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31, 1919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17, 1928; No.</w:t>
            </w:r>
            <w:r w:rsidR="009B6AAC">
              <w:t> </w:t>
            </w:r>
            <w:r w:rsidRPr="009B6AAC">
              <w:t>9, 1934; No.</w:t>
            </w:r>
            <w:r w:rsidR="009B6AAC">
              <w:t> </w:t>
            </w:r>
            <w:r w:rsidRPr="009B6AAC">
              <w:t>17, 1948; No.</w:t>
            </w:r>
            <w:r w:rsidR="009B6AAC">
              <w:t> </w:t>
            </w:r>
            <w:r w:rsidRPr="009B6AAC">
              <w:t>144, 1983; Nos. 45 and 133, 1984; No.</w:t>
            </w:r>
            <w:r w:rsidR="009B6AAC">
              <w:t> </w:t>
            </w:r>
            <w:r w:rsidRPr="009B6AAC">
              <w:t>35, 1987; No.</w:t>
            </w:r>
            <w:r w:rsidR="009B6AAC">
              <w:t> </w:t>
            </w:r>
            <w:r w:rsidRPr="009B6AAC">
              <w:t>24, 1990; No.</w:t>
            </w:r>
            <w:r w:rsidR="009B6AAC">
              <w:t> </w:t>
            </w:r>
            <w:r w:rsidRPr="009B6AAC">
              <w:t>167, 1991; No.</w:t>
            </w:r>
            <w:r w:rsidR="009B6AAC">
              <w:t> </w:t>
            </w:r>
            <w:r w:rsidRPr="009B6AAC">
              <w:t>94, 1998; No.</w:t>
            </w:r>
            <w:r w:rsidR="009B6AAC">
              <w:t> </w:t>
            </w:r>
            <w:r w:rsidRPr="009B6AAC">
              <w:t>78, 2004; Nos. 8, 109 and 110,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273A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Statutory Rules</w:t>
            </w:r>
            <w:r w:rsidR="009B6AAC">
              <w:t> </w:t>
            </w:r>
            <w:r w:rsidRPr="009B6AAC">
              <w:t>1999 No.</w:t>
            </w:r>
            <w:r w:rsidR="009B6AAC">
              <w:t> </w:t>
            </w:r>
            <w:r w:rsidRPr="009B6AAC">
              <w:t>301 (as am. by Statutory Rules</w:t>
            </w:r>
            <w:r w:rsidR="009B6AAC">
              <w:t> </w:t>
            </w:r>
            <w:r w:rsidRPr="009B6AAC">
              <w:t>2000 No.</w:t>
            </w:r>
            <w:r w:rsidR="009B6AAC">
              <w:t> </w:t>
            </w:r>
            <w:r w:rsidRPr="009B6AAC">
              <w:t>332);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273B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274</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31, 1919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17, 1928; No.</w:t>
            </w:r>
            <w:r w:rsidR="009B6AAC">
              <w:t> </w:t>
            </w:r>
            <w:r w:rsidRPr="009B6AAC">
              <w:t>144, 1983; No.</w:t>
            </w:r>
            <w:r w:rsidR="009B6AAC">
              <w:t> </w:t>
            </w:r>
            <w:r w:rsidRPr="009B6AAC">
              <w:t>45, 1984; No.</w:t>
            </w:r>
            <w:r w:rsidR="009B6AAC">
              <w:t> </w:t>
            </w:r>
            <w:r w:rsidRPr="009B6AAC">
              <w:t>35, 1987; No.</w:t>
            </w:r>
            <w:r w:rsidR="009B6AAC">
              <w:t> </w:t>
            </w:r>
            <w:r w:rsidRPr="009B6AAC">
              <w:t>24, 1990; No.</w:t>
            </w:r>
            <w:r w:rsidR="009B6AAC">
              <w:t> </w:t>
            </w:r>
            <w:r w:rsidRPr="009B6AAC">
              <w:t>167, 1991; No.</w:t>
            </w:r>
            <w:r w:rsidR="009B6AAC">
              <w:t> </w:t>
            </w:r>
            <w:r w:rsidRPr="009B6AAC">
              <w:t>219, 1992; No.</w:t>
            </w:r>
            <w:r w:rsidR="009B6AAC">
              <w:t> </w:t>
            </w:r>
            <w:r w:rsidRPr="009B6AAC">
              <w:t>94, 1998; No.</w:t>
            </w:r>
            <w:r w:rsidR="009B6AAC">
              <w:t> </w:t>
            </w:r>
            <w:r w:rsidRPr="009B6AAC">
              <w:t>78, 2004; Nos. 8, 109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31, 1919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17, 1928; No.</w:t>
            </w:r>
            <w:r w:rsidR="009B6AAC">
              <w:t> </w:t>
            </w:r>
            <w:r w:rsidRPr="009B6AAC">
              <w:t>144, 1983; No.</w:t>
            </w:r>
            <w:r w:rsidR="009B6AAC">
              <w:t> </w:t>
            </w:r>
            <w:r w:rsidRPr="009B6AAC">
              <w:t>45, 1984;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94, 1998;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278, 279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279B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146, 1999;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8, 2010; No 25, 2016</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XIX</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17, 1928; No.</w:t>
            </w:r>
            <w:r w:rsidR="009B6AAC">
              <w:t> </w:t>
            </w:r>
            <w:r w:rsidRPr="009B6AAC">
              <w:t>48, 1965; No.</w:t>
            </w:r>
            <w:r w:rsidR="009B6AAC">
              <w:t> </w:t>
            </w:r>
            <w:r w:rsidRPr="009B6AAC">
              <w:t>144, 1983; No.</w:t>
            </w:r>
            <w:r w:rsidR="009B6AAC">
              <w:t> </w:t>
            </w:r>
            <w:r w:rsidRPr="009B6AAC">
              <w:t>45, 1984; No.</w:t>
            </w:r>
            <w:r w:rsidR="009B6AAC">
              <w:t> </w:t>
            </w:r>
            <w:r w:rsidRPr="009B6AAC">
              <w:t>24, 1990; No.</w:t>
            </w:r>
            <w:r w:rsidR="009B6AAC">
              <w:t> </w:t>
            </w:r>
            <w:r w:rsidRPr="009B6AAC">
              <w:t>94, 1998;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17, 1928; No.</w:t>
            </w:r>
            <w:r w:rsidR="009B6AAC">
              <w:t> </w:t>
            </w:r>
            <w:r w:rsidRPr="009B6AAC">
              <w:t>10, 1949; No.</w:t>
            </w:r>
            <w:r w:rsidR="009B6AAC">
              <w:t> </w:t>
            </w:r>
            <w:r w:rsidRPr="009B6AAC">
              <w:t>144, 1983; No.</w:t>
            </w:r>
            <w:r w:rsidR="009B6AAC">
              <w:t> </w:t>
            </w:r>
            <w:r w:rsidRPr="009B6AAC">
              <w:t>45, 1984; No.</w:t>
            </w:r>
            <w:r w:rsidR="009B6AAC">
              <w:t> </w:t>
            </w:r>
            <w:r w:rsidRPr="009B6AAC">
              <w:t>24, 1990; No.</w:t>
            </w:r>
            <w:r w:rsidR="009B6AAC">
              <w:t> </w:t>
            </w:r>
            <w:r w:rsidRPr="009B6AAC">
              <w:t>167, 1991; No.</w:t>
            </w:r>
            <w:r w:rsidR="009B6AAC">
              <w:t> </w:t>
            </w:r>
            <w:r w:rsidRPr="009B6AAC">
              <w:t>34, 2001; No.</w:t>
            </w:r>
            <w:r w:rsidR="009B6AAC">
              <w:t> </w:t>
            </w:r>
            <w:r w:rsidRPr="009B6AAC">
              <w:t>78, 2004;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78, 2004; Nos. 8 and 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XX</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Part XX</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r w:rsidRPr="009B6AAC">
              <w:t>Part XX</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1</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287</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42, 1946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67, 1985; No.</w:t>
            </w:r>
            <w:r w:rsidR="009B6AAC">
              <w:t> </w:t>
            </w:r>
            <w:r w:rsidRPr="009B6AAC">
              <w:t>35, 1987; No.</w:t>
            </w:r>
            <w:r w:rsidR="009B6AAC">
              <w:t> </w:t>
            </w:r>
            <w:r w:rsidRPr="009B6AAC">
              <w:t>24, 1990; No.</w:t>
            </w:r>
            <w:r w:rsidR="009B6AAC">
              <w:t> </w:t>
            </w:r>
            <w:r w:rsidRPr="009B6AAC">
              <w:t>180, 1991; Nos. 45 and 105, 1992; No.</w:t>
            </w:r>
            <w:r w:rsidR="009B6AAC">
              <w:t> </w:t>
            </w:r>
            <w:r w:rsidRPr="009B6AAC">
              <w:t>42, 1995; No.</w:t>
            </w:r>
            <w:r w:rsidR="009B6AAC">
              <w:t> </w:t>
            </w:r>
            <w:r w:rsidRPr="009B6AAC">
              <w:t>60, 1996; No.</w:t>
            </w:r>
            <w:r w:rsidR="009B6AAC">
              <w:t> </w:t>
            </w:r>
            <w:r w:rsidRPr="009B6AAC">
              <w:t>94, 1998; No.</w:t>
            </w:r>
            <w:r w:rsidR="009B6AAC">
              <w:t> </w:t>
            </w:r>
            <w:r w:rsidRPr="009B6AAC">
              <w:t>134, 1999; No.</w:t>
            </w:r>
            <w:r w:rsidR="009B6AAC">
              <w:t> </w:t>
            </w:r>
            <w:r w:rsidRPr="009B6AAC">
              <w:t>55, 2001; Nos. 81 and 105, 2002; No.</w:t>
            </w:r>
            <w:r w:rsidR="009B6AAC">
              <w:t> </w:t>
            </w:r>
            <w:r w:rsidRPr="009B6AAC">
              <w:t>65, 2006; No.</w:t>
            </w:r>
            <w:r w:rsidR="009B6AAC">
              <w:t> </w:t>
            </w:r>
            <w:r w:rsidRPr="009B6AAC">
              <w:t>54, 2009;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287A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287B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81, 2002</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2</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288</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42, 1946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166, 1995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289</w:t>
            </w:r>
            <w:r w:rsidRPr="009B6AAC">
              <w:tab/>
            </w: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290</w:t>
            </w:r>
            <w:r w:rsidRPr="009B6AAC">
              <w:tab/>
            </w: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291, 292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292A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292B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292C, 292D</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3</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 xml:space="preserve">42, 1995 </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Nos. 42 and 166, 1995; No.</w:t>
            </w:r>
            <w:r w:rsidR="009B6AAC">
              <w:t> </w:t>
            </w:r>
            <w:r w:rsidRPr="009B6AAC">
              <w:t>81, 2002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299A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81, 2002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302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4</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35, 1987; No.</w:t>
            </w:r>
            <w:r w:rsidR="009B6AAC">
              <w:t> </w:t>
            </w:r>
            <w:r w:rsidRPr="009B6AAC">
              <w:t>24, 1990; No.</w:t>
            </w:r>
            <w:r w:rsidR="009B6AAC">
              <w:t> </w:t>
            </w:r>
            <w:r w:rsidRPr="009B6AAC">
              <w:t>203, 1991; No.</w:t>
            </w:r>
            <w:r w:rsidR="009B6AAC">
              <w:t> </w:t>
            </w:r>
            <w:r w:rsidRPr="009B6AAC">
              <w:t>45, 1992; No.</w:t>
            </w:r>
            <w:r w:rsidR="009B6AAC">
              <w:t> </w:t>
            </w:r>
            <w:r w:rsidRPr="009B6AAC">
              <w:t>65, 2006;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305</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203, 1991; No.</w:t>
            </w:r>
            <w:r w:rsidR="009B6AAC">
              <w:t> </w:t>
            </w:r>
            <w:r w:rsidRPr="009B6AAC">
              <w:t>45, 1992; No.</w:t>
            </w:r>
            <w:r w:rsidR="009B6AAC">
              <w:t> </w:t>
            </w:r>
            <w:r w:rsidRPr="009B6AAC">
              <w:t>42, 1995; No.</w:t>
            </w:r>
            <w:r w:rsidR="009B6AAC">
              <w:t> </w:t>
            </w:r>
            <w:r w:rsidRPr="009B6AAC">
              <w:t>134, 1999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305B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134, 1999;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203, 1991; No.</w:t>
            </w:r>
            <w:r w:rsidR="009B6AAC">
              <w:t> </w:t>
            </w:r>
            <w:r w:rsidRPr="009B6AAC">
              <w:t>45, 1992;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306A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134, 1999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55, 2001;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306B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81, 2002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5</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203, 1991; No.</w:t>
            </w:r>
            <w:r w:rsidR="009B6AAC">
              <w:t> </w:t>
            </w:r>
            <w:r w:rsidRPr="009B6AAC">
              <w:t>45, 1992; No.</w:t>
            </w:r>
            <w:r w:rsidR="009B6AAC">
              <w:t> </w:t>
            </w:r>
            <w:r w:rsidRPr="009B6AAC">
              <w:t>42, 1995; No.</w:t>
            </w:r>
            <w:r w:rsidR="009B6AAC">
              <w:t> </w:t>
            </w:r>
            <w:r w:rsidRPr="009B6AAC">
              <w:t>65, 2006; No.</w:t>
            </w:r>
            <w:r w:rsidR="009B6AAC">
              <w:t> </w:t>
            </w:r>
            <w:r w:rsidRPr="009B6AAC">
              <w:t>108, 2010</w:t>
            </w:r>
            <w:r w:rsidR="00E03E55" w:rsidRPr="009B6AAC">
              <w:t>; No 99, 2017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309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203, 1991; No.</w:t>
            </w:r>
            <w:r w:rsidR="009B6AAC">
              <w:t> </w:t>
            </w:r>
            <w:r w:rsidRPr="009B6AAC">
              <w:t>45, 1992; No.</w:t>
            </w:r>
            <w:r w:rsidR="009B6AAC">
              <w:t> </w:t>
            </w:r>
            <w:r w:rsidRPr="009B6AAC">
              <w:t>42, 1995; No.</w:t>
            </w:r>
            <w:r w:rsidR="009B6AAC">
              <w:t> </w:t>
            </w:r>
            <w:r w:rsidRPr="009B6AAC">
              <w:t>94, 1998; No.</w:t>
            </w:r>
            <w:r w:rsidR="009B6AAC">
              <w:t> </w:t>
            </w:r>
            <w:r w:rsidRPr="009B6AAC">
              <w:t>65, 2006;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67, 1985; No.</w:t>
            </w:r>
            <w:r w:rsidR="009B6AAC">
              <w:t> </w:t>
            </w:r>
            <w:r w:rsidRPr="009B6AAC">
              <w:t>24, 1990; No.</w:t>
            </w:r>
            <w:r w:rsidR="009B6AAC">
              <w:t> </w:t>
            </w:r>
            <w:r w:rsidRPr="009B6AAC">
              <w:t>105, 1992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311A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146, 1999; No.</w:t>
            </w:r>
            <w:r w:rsidR="009B6AAC">
              <w:t> </w:t>
            </w:r>
            <w:r w:rsidRPr="009B6AAC">
              <w:t>65, 2006; No.</w:t>
            </w:r>
            <w:r w:rsidR="009B6AAC">
              <w:t> </w:t>
            </w:r>
            <w:r w:rsidRPr="009B6AAC">
              <w:t>5, 2011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203, 1991;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5A</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r w:rsidRPr="009B6AAC">
              <w:t>Heading to Div. 5A of</w:t>
            </w:r>
            <w:r w:rsidRPr="009B6AAC">
              <w:tab/>
            </w:r>
            <w:r w:rsidRPr="009B6AAC">
              <w:br/>
              <w:t>Part XX</w:t>
            </w: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w:t>
            </w:r>
            <w:r w:rsidRPr="009B6AAC">
              <w:br/>
              <w:t>rs.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DE2999">
            <w:pPr>
              <w:pStyle w:val="ENoteTableText"/>
              <w:tabs>
                <w:tab w:val="center" w:leader="dot" w:pos="2268"/>
              </w:tabs>
            </w:pPr>
            <w:r w:rsidRPr="009B6AAC">
              <w:t>Div. 5A of Part XX</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 No.</w:t>
            </w:r>
            <w:r w:rsidR="009B6AAC">
              <w:t> </w:t>
            </w:r>
            <w:r w:rsidRPr="009B6AAC">
              <w:t>134, 1999;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 No.</w:t>
            </w:r>
            <w:r w:rsidR="009B6AAC">
              <w:t> </w:t>
            </w:r>
            <w:r w:rsidRPr="009B6AAC">
              <w:t>134, 1999;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314AD</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314AE</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314AEA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134, 1999</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314AEB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108, 2010</w:t>
            </w:r>
            <w:r w:rsidR="00E03E55" w:rsidRPr="009B6AAC">
              <w:t>; No 99, 2017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314AEC</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314AF</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314AG</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6</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314A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45, 1992</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315</w:t>
            </w:r>
            <w:r w:rsidRPr="009B6AAC">
              <w:tab/>
            </w:r>
          </w:p>
        </w:tc>
        <w:tc>
          <w:tcPr>
            <w:tcW w:w="5026" w:type="dxa"/>
            <w:shd w:val="clear" w:color="auto" w:fill="auto"/>
          </w:tcPr>
          <w:p w:rsidR="00C56E5E" w:rsidRPr="009B6AAC" w:rsidRDefault="00C56E5E" w:rsidP="000F4835">
            <w:pPr>
              <w:pStyle w:val="ENoteTableText"/>
            </w:pPr>
            <w:r w:rsidRPr="009B6AAC">
              <w:t>ad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w:t>
            </w:r>
            <w:r w:rsidR="009B6AAC">
              <w:t> </w:t>
            </w:r>
            <w:r w:rsidRPr="009B6AAC">
              <w:t>24, 1990; No 203, 1991; No 109, 2001; No 4, 2016</w:t>
            </w:r>
            <w:r w:rsidR="00CE6974"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316</w:t>
            </w:r>
            <w:r w:rsidRPr="009B6AAC">
              <w:tab/>
            </w:r>
          </w:p>
        </w:tc>
        <w:tc>
          <w:tcPr>
            <w:tcW w:w="5026" w:type="dxa"/>
            <w:shd w:val="clear" w:color="auto" w:fill="auto"/>
          </w:tcPr>
          <w:p w:rsidR="00C56E5E" w:rsidRPr="009B6AAC" w:rsidRDefault="00C56E5E" w:rsidP="000F4835">
            <w:pPr>
              <w:pStyle w:val="ENoteTableText"/>
            </w:pPr>
            <w:r w:rsidRPr="009B6AAC">
              <w:t>ad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24, 1990; No 203, 1991; No 42, 1995; No 94, 1998; No 109, 2001; No 81, 2002; No 4, 2016</w:t>
            </w:r>
            <w:r w:rsidR="00D124A2"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Nos. 167 and 203, 1991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318</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45, 1984; No.</w:t>
            </w:r>
            <w:r w:rsidR="009B6AAC">
              <w:t> </w:t>
            </w:r>
            <w:r w:rsidRPr="009B6AAC">
              <w:t>24, 1990; No.</w:t>
            </w:r>
            <w:r w:rsidR="009B6AAC">
              <w:t> </w:t>
            </w:r>
            <w:r w:rsidRPr="009B6AAC">
              <w:t>45, 1992;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319</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319A</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24, 1990; No.</w:t>
            </w:r>
            <w:r w:rsidR="009B6AAC">
              <w:t> </w:t>
            </w:r>
            <w:r w:rsidRPr="009B6AAC">
              <w:t>203, 1991; No.</w:t>
            </w:r>
            <w:r w:rsidR="009B6AAC">
              <w:t> </w:t>
            </w:r>
            <w:r w:rsidRPr="009B6AAC">
              <w:t>45, 1992; No.</w:t>
            </w:r>
            <w:r w:rsidR="009B6AAC">
              <w:t> </w:t>
            </w:r>
            <w:r w:rsidRPr="009B6AAC">
              <w:t>42, 1995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42, 1995; No 145, 2015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321A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 No 145, 2015</w:t>
            </w:r>
          </w:p>
        </w:tc>
      </w:tr>
      <w:tr w:rsidR="00E03E55" w:rsidRPr="009B6AAC" w:rsidTr="00BB7345">
        <w:trPr>
          <w:cantSplit/>
        </w:trPr>
        <w:tc>
          <w:tcPr>
            <w:tcW w:w="2062" w:type="dxa"/>
            <w:shd w:val="clear" w:color="auto" w:fill="auto"/>
          </w:tcPr>
          <w:p w:rsidR="00E03E55" w:rsidRPr="009B6AAC" w:rsidRDefault="00E03E55" w:rsidP="0010080D">
            <w:pPr>
              <w:pStyle w:val="ENoteTableText"/>
              <w:rPr>
                <w:b/>
              </w:rPr>
            </w:pPr>
            <w:r w:rsidRPr="009B6AAC">
              <w:rPr>
                <w:b/>
              </w:rPr>
              <w:t>Part</w:t>
            </w:r>
            <w:r w:rsidR="009050EF" w:rsidRPr="009B6AAC">
              <w:rPr>
                <w:b/>
              </w:rPr>
              <w:t> </w:t>
            </w:r>
            <w:r w:rsidRPr="009B6AAC">
              <w:rPr>
                <w:b/>
              </w:rPr>
              <w:t>XXA</w:t>
            </w:r>
          </w:p>
        </w:tc>
        <w:tc>
          <w:tcPr>
            <w:tcW w:w="5026" w:type="dxa"/>
            <w:shd w:val="clear" w:color="auto" w:fill="auto"/>
          </w:tcPr>
          <w:p w:rsidR="00E03E55" w:rsidRPr="009B6AAC" w:rsidRDefault="00E03E55" w:rsidP="00D34FE3">
            <w:pPr>
              <w:pStyle w:val="ENoteTableText"/>
            </w:pP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lastRenderedPageBreak/>
              <w:t>Part</w:t>
            </w:r>
            <w:r w:rsidR="009050EF" w:rsidRPr="009B6AAC">
              <w:t> </w:t>
            </w:r>
            <w:r w:rsidRPr="009B6AAC">
              <w:t>XXA</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rPr>
                <w:b/>
              </w:rPr>
            </w:pPr>
            <w:r w:rsidRPr="009B6AAC">
              <w:rPr>
                <w:b/>
              </w:rPr>
              <w:t>Division</w:t>
            </w:r>
            <w:r w:rsidR="009B6AAC">
              <w:rPr>
                <w:b/>
              </w:rPr>
              <w:t> </w:t>
            </w:r>
            <w:r w:rsidRPr="009B6AAC">
              <w:rPr>
                <w:b/>
              </w:rPr>
              <w:t>1</w:t>
            </w:r>
          </w:p>
        </w:tc>
        <w:tc>
          <w:tcPr>
            <w:tcW w:w="5026" w:type="dxa"/>
            <w:shd w:val="clear" w:color="auto" w:fill="auto"/>
          </w:tcPr>
          <w:p w:rsidR="00E03E55" w:rsidRPr="009B6AAC" w:rsidRDefault="00E03E55" w:rsidP="00A36E00">
            <w:pPr>
              <w:pStyle w:val="ENoteTableText"/>
            </w:pP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321B</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321C</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rPr>
                <w:b/>
              </w:rPr>
            </w:pPr>
            <w:r w:rsidRPr="009B6AAC">
              <w:rPr>
                <w:b/>
              </w:rPr>
              <w:t>Division</w:t>
            </w:r>
            <w:r w:rsidR="009B6AAC">
              <w:rPr>
                <w:b/>
              </w:rPr>
              <w:t> </w:t>
            </w:r>
            <w:r w:rsidRPr="009B6AAC">
              <w:rPr>
                <w:b/>
              </w:rPr>
              <w:t>2</w:t>
            </w:r>
          </w:p>
        </w:tc>
        <w:tc>
          <w:tcPr>
            <w:tcW w:w="5026" w:type="dxa"/>
            <w:shd w:val="clear" w:color="auto" w:fill="auto"/>
          </w:tcPr>
          <w:p w:rsidR="00E03E55" w:rsidRPr="009B6AAC" w:rsidRDefault="00E03E55" w:rsidP="00A36E00">
            <w:pPr>
              <w:pStyle w:val="ENoteTableText"/>
            </w:pP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321D</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321E</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rPr>
                <w:b/>
              </w:rPr>
            </w:pPr>
            <w:r w:rsidRPr="009B6AAC">
              <w:rPr>
                <w:b/>
              </w:rPr>
              <w:t>Division</w:t>
            </w:r>
            <w:r w:rsidR="009B6AAC">
              <w:rPr>
                <w:b/>
              </w:rPr>
              <w:t> </w:t>
            </w:r>
            <w:r w:rsidRPr="009B6AAC">
              <w:rPr>
                <w:b/>
              </w:rPr>
              <w:t>3</w:t>
            </w:r>
          </w:p>
        </w:tc>
        <w:tc>
          <w:tcPr>
            <w:tcW w:w="5026" w:type="dxa"/>
            <w:shd w:val="clear" w:color="auto" w:fill="auto"/>
          </w:tcPr>
          <w:p w:rsidR="00E03E55" w:rsidRPr="009B6AAC" w:rsidRDefault="00E03E55" w:rsidP="00A36E00">
            <w:pPr>
              <w:pStyle w:val="ENoteTableText"/>
            </w:pP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321F</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321G</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E03E55" w:rsidRPr="009B6AAC" w:rsidTr="00A36E00">
        <w:trPr>
          <w:cantSplit/>
        </w:trPr>
        <w:tc>
          <w:tcPr>
            <w:tcW w:w="2062" w:type="dxa"/>
            <w:shd w:val="clear" w:color="auto" w:fill="auto"/>
          </w:tcPr>
          <w:p w:rsidR="00E03E55" w:rsidRPr="009B6AAC" w:rsidRDefault="00E03E55" w:rsidP="00A36E00">
            <w:pPr>
              <w:pStyle w:val="ENoteTableText"/>
              <w:tabs>
                <w:tab w:val="center" w:leader="dot" w:pos="2268"/>
              </w:tabs>
            </w:pPr>
            <w:r w:rsidRPr="009B6AAC">
              <w:t>s 321H</w:t>
            </w:r>
            <w:r w:rsidRPr="009B6AAC">
              <w:tab/>
            </w:r>
          </w:p>
        </w:tc>
        <w:tc>
          <w:tcPr>
            <w:tcW w:w="5026" w:type="dxa"/>
            <w:shd w:val="clear" w:color="auto" w:fill="auto"/>
          </w:tcPr>
          <w:p w:rsidR="00E03E55" w:rsidRPr="009B6AAC" w:rsidRDefault="00E03E55" w:rsidP="00A36E00">
            <w:pPr>
              <w:pStyle w:val="ENoteTableText"/>
            </w:pPr>
            <w:r w:rsidRPr="009B6AAC">
              <w:t>ad No 99, 2017</w:t>
            </w:r>
          </w:p>
        </w:tc>
      </w:tr>
      <w:tr w:rsidR="00C56E5E" w:rsidRPr="009B6AAC" w:rsidTr="00BB7345">
        <w:trPr>
          <w:cantSplit/>
        </w:trPr>
        <w:tc>
          <w:tcPr>
            <w:tcW w:w="2062" w:type="dxa"/>
            <w:shd w:val="clear" w:color="auto" w:fill="auto"/>
          </w:tcPr>
          <w:p w:rsidR="00C56E5E" w:rsidRPr="009B6AAC" w:rsidRDefault="00C56E5E" w:rsidP="006F6951">
            <w:pPr>
              <w:pStyle w:val="ENoteTableText"/>
              <w:keepNext/>
              <w:keepLines/>
            </w:pPr>
            <w:r w:rsidRPr="009B6AAC">
              <w:rPr>
                <w:b/>
              </w:rPr>
              <w:t>Part XXI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322</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144, 1983;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323</w:t>
            </w:r>
            <w:r w:rsidRPr="009B6AAC">
              <w:tab/>
            </w:r>
          </w:p>
        </w:tc>
        <w:tc>
          <w:tcPr>
            <w:tcW w:w="5026" w:type="dxa"/>
            <w:shd w:val="clear" w:color="auto" w:fill="auto"/>
          </w:tcPr>
          <w:p w:rsidR="00C56E5E" w:rsidRPr="009B6AAC" w:rsidRDefault="00C56E5E" w:rsidP="000F4835">
            <w:pPr>
              <w:pStyle w:val="ENoteTableText"/>
            </w:pPr>
            <w:r w:rsidRPr="009B6AAC">
              <w:t>am No 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24, 1990</w:t>
            </w:r>
            <w:r w:rsidR="006C1E6D"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324</w:t>
            </w:r>
            <w:r w:rsidRPr="009B6AAC">
              <w:tab/>
            </w:r>
          </w:p>
        </w:tc>
        <w:tc>
          <w:tcPr>
            <w:tcW w:w="5026" w:type="dxa"/>
            <w:shd w:val="clear" w:color="auto" w:fill="auto"/>
          </w:tcPr>
          <w:p w:rsidR="00C56E5E" w:rsidRPr="009B6AAC" w:rsidRDefault="00C56E5E" w:rsidP="000F4835">
            <w:pPr>
              <w:pStyle w:val="ENoteTableText"/>
            </w:pPr>
            <w:r w:rsidRPr="009B6AAC">
              <w:t>am No 31, 1962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24, 1990; No 4, 2016</w:t>
            </w:r>
            <w:r w:rsidR="00761F41"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325</w:t>
            </w:r>
            <w:r w:rsidRPr="009B6AAC">
              <w:tab/>
            </w:r>
          </w:p>
        </w:tc>
        <w:tc>
          <w:tcPr>
            <w:tcW w:w="5026" w:type="dxa"/>
            <w:shd w:val="clear" w:color="auto" w:fill="auto"/>
          </w:tcPr>
          <w:p w:rsidR="00C56E5E" w:rsidRPr="009B6AAC" w:rsidRDefault="00C56E5E" w:rsidP="000F4835">
            <w:pPr>
              <w:pStyle w:val="ENoteTableText"/>
            </w:pPr>
            <w:r w:rsidRPr="009B6AAC">
              <w:t>am No 31, 1962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45, 1984; No 109, 2001; No 4, 2016</w:t>
            </w:r>
            <w:r w:rsidR="00E25092"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325A</w:t>
            </w:r>
            <w:r w:rsidRPr="009B6AAC">
              <w:tab/>
            </w:r>
          </w:p>
        </w:tc>
        <w:tc>
          <w:tcPr>
            <w:tcW w:w="5026" w:type="dxa"/>
            <w:shd w:val="clear" w:color="auto" w:fill="auto"/>
          </w:tcPr>
          <w:p w:rsidR="00C56E5E" w:rsidRPr="009B6AAC" w:rsidRDefault="00C56E5E" w:rsidP="000F4835">
            <w:pPr>
              <w:pStyle w:val="ENoteTableText"/>
            </w:pPr>
            <w:r w:rsidRPr="009B6AAC">
              <w:t>ad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190, 2001</w:t>
            </w:r>
            <w:r w:rsidR="00D777AE"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326</w:t>
            </w:r>
            <w:r w:rsidRPr="009B6AAC">
              <w:tab/>
            </w:r>
          </w:p>
        </w:tc>
        <w:tc>
          <w:tcPr>
            <w:tcW w:w="5026" w:type="dxa"/>
            <w:shd w:val="clear" w:color="auto" w:fill="auto"/>
          </w:tcPr>
          <w:p w:rsidR="00C56E5E" w:rsidRPr="009B6AAC" w:rsidRDefault="00C56E5E" w:rsidP="000F4835">
            <w:pPr>
              <w:pStyle w:val="ENoteTableText"/>
            </w:pPr>
            <w:r w:rsidRPr="009B6AAC">
              <w:t>am No.</w:t>
            </w:r>
            <w:r w:rsidR="009B6AAC">
              <w:t> </w:t>
            </w:r>
            <w:r w:rsidRPr="009B6AAC">
              <w:t>31, 1962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24, 1990; No 109, 2001</w:t>
            </w:r>
            <w:r w:rsidR="00D43E1C"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327</w:t>
            </w:r>
            <w:r w:rsidRPr="009B6AAC">
              <w:tab/>
            </w:r>
          </w:p>
        </w:tc>
        <w:tc>
          <w:tcPr>
            <w:tcW w:w="5026" w:type="dxa"/>
            <w:shd w:val="clear" w:color="auto" w:fill="auto"/>
          </w:tcPr>
          <w:p w:rsidR="00C56E5E" w:rsidRPr="009B6AAC" w:rsidRDefault="00C56E5E" w:rsidP="000F4835">
            <w:pPr>
              <w:pStyle w:val="ENoteTableText"/>
            </w:pPr>
            <w:r w:rsidRPr="009B6AAC">
              <w:t>am No 31, 1962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203, 1991; No 144, 2003</w:t>
            </w:r>
            <w:r w:rsidR="009C703F"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lastRenderedPageBreak/>
              <w:t>s 328</w:t>
            </w:r>
            <w:r w:rsidRPr="009B6AAC">
              <w:tab/>
            </w: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35, 1987; No 167, 1991; No 94, 1998; No 34, 2001; No 78, 2004; No 8</w:t>
            </w:r>
            <w:r w:rsidR="00D106CB" w:rsidRPr="009B6AAC">
              <w:t>, 2010; No</w:t>
            </w:r>
            <w:r w:rsidRPr="009B6AAC">
              <w:t xml:space="preserve"> 108, 2010; No 4, 2016</w:t>
            </w:r>
            <w:r w:rsidR="00D106CB" w:rsidRPr="009B6AAC">
              <w:t>; No 61, 2016</w:t>
            </w:r>
          </w:p>
        </w:tc>
      </w:tr>
      <w:tr w:rsidR="0059052A" w:rsidRPr="009B6AAC" w:rsidTr="00BB7345">
        <w:trPr>
          <w:cantSplit/>
        </w:trPr>
        <w:tc>
          <w:tcPr>
            <w:tcW w:w="2062" w:type="dxa"/>
            <w:shd w:val="clear" w:color="auto" w:fill="auto"/>
          </w:tcPr>
          <w:p w:rsidR="0059052A" w:rsidRPr="009B6AAC" w:rsidRDefault="0059052A" w:rsidP="0010080D">
            <w:pPr>
              <w:pStyle w:val="ENoteTableText"/>
            </w:pPr>
          </w:p>
        </w:tc>
        <w:tc>
          <w:tcPr>
            <w:tcW w:w="5026" w:type="dxa"/>
            <w:shd w:val="clear" w:color="auto" w:fill="auto"/>
          </w:tcPr>
          <w:p w:rsidR="0059052A" w:rsidRPr="009B6AAC" w:rsidRDefault="0059052A" w:rsidP="000F4835">
            <w:pPr>
              <w:pStyle w:val="ENoteTableText"/>
            </w:pPr>
            <w:r w:rsidRPr="009B6AAC">
              <w:t>rep No 99, 2017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328A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65, 2006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59052A" w:rsidRPr="009B6AAC" w:rsidTr="00BB7345">
        <w:trPr>
          <w:cantSplit/>
        </w:trPr>
        <w:tc>
          <w:tcPr>
            <w:tcW w:w="2062" w:type="dxa"/>
            <w:shd w:val="clear" w:color="auto" w:fill="auto"/>
          </w:tcPr>
          <w:p w:rsidR="0059052A" w:rsidRPr="009B6AAC" w:rsidRDefault="0059052A" w:rsidP="0010080D">
            <w:pPr>
              <w:pStyle w:val="ENoteTableText"/>
            </w:pPr>
          </w:p>
        </w:tc>
        <w:tc>
          <w:tcPr>
            <w:tcW w:w="5026" w:type="dxa"/>
            <w:shd w:val="clear" w:color="auto" w:fill="auto"/>
          </w:tcPr>
          <w:p w:rsidR="0059052A" w:rsidRPr="009B6AAC" w:rsidRDefault="0059052A" w:rsidP="00D34FE3">
            <w:pPr>
              <w:pStyle w:val="ENoteTableText"/>
            </w:pPr>
            <w:r w:rsidRPr="009B6AAC">
              <w:t>rep No 99, 2017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328B</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108, 2010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p>
        </w:tc>
        <w:tc>
          <w:tcPr>
            <w:tcW w:w="5026" w:type="dxa"/>
            <w:shd w:val="clear" w:color="auto" w:fill="auto"/>
          </w:tcPr>
          <w:p w:rsidR="00C56E5E" w:rsidRPr="009B6AAC" w:rsidRDefault="00C56E5E" w:rsidP="00D34FE3">
            <w:pPr>
              <w:pStyle w:val="ENoteTableText"/>
            </w:pPr>
            <w:r w:rsidRPr="009B6AAC">
              <w:t>am. No.</w:t>
            </w:r>
            <w:r w:rsidR="009B6AAC">
              <w:t> </w:t>
            </w:r>
            <w:r w:rsidRPr="009B6AAC">
              <w:t>26, 2013</w:t>
            </w:r>
          </w:p>
        </w:tc>
      </w:tr>
      <w:tr w:rsidR="0059052A" w:rsidRPr="009B6AAC" w:rsidTr="00BB7345">
        <w:trPr>
          <w:cantSplit/>
        </w:trPr>
        <w:tc>
          <w:tcPr>
            <w:tcW w:w="2062" w:type="dxa"/>
            <w:shd w:val="clear" w:color="auto" w:fill="auto"/>
          </w:tcPr>
          <w:p w:rsidR="0059052A" w:rsidRPr="009B6AAC" w:rsidRDefault="0059052A" w:rsidP="0010646A">
            <w:pPr>
              <w:pStyle w:val="ENoteTableText"/>
              <w:tabs>
                <w:tab w:val="center" w:leader="dot" w:pos="2268"/>
              </w:tabs>
            </w:pPr>
          </w:p>
        </w:tc>
        <w:tc>
          <w:tcPr>
            <w:tcW w:w="5026" w:type="dxa"/>
            <w:shd w:val="clear" w:color="auto" w:fill="auto"/>
          </w:tcPr>
          <w:p w:rsidR="0059052A" w:rsidRPr="009B6AAC" w:rsidRDefault="0059052A" w:rsidP="00D34FE3">
            <w:pPr>
              <w:pStyle w:val="ENoteTableText"/>
            </w:pPr>
            <w:r w:rsidRPr="009B6AAC">
              <w:t>rep No 99, 2017</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329</w:t>
            </w:r>
            <w:r w:rsidRPr="009B6AAC">
              <w:tab/>
            </w:r>
          </w:p>
        </w:tc>
        <w:tc>
          <w:tcPr>
            <w:tcW w:w="5026" w:type="dxa"/>
            <w:shd w:val="clear" w:color="auto" w:fill="auto"/>
          </w:tcPr>
          <w:p w:rsidR="00C56E5E" w:rsidRPr="009B6AAC" w:rsidRDefault="00C56E5E" w:rsidP="000F4835">
            <w:pPr>
              <w:pStyle w:val="ENoteTableText"/>
            </w:pPr>
            <w:r w:rsidRPr="009B6AAC">
              <w:t>am No 17, 1928; No 102,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 xml:space="preserve">am No 133, 1984; No 24, 1990; No 94, 1998; </w:t>
            </w:r>
            <w:r w:rsidR="002772DC" w:rsidRPr="009B6AAC">
              <w:t xml:space="preserve">No 109, 2001; </w:t>
            </w:r>
            <w:r w:rsidRPr="009B6AAC">
              <w:t>No 108, 2010; No 4, 2016</w:t>
            </w:r>
            <w:r w:rsidR="00B754FD"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329A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219, 1992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330</w:t>
            </w:r>
            <w:r w:rsidRPr="009B6AAC">
              <w:tab/>
            </w:r>
          </w:p>
        </w:tc>
        <w:tc>
          <w:tcPr>
            <w:tcW w:w="5026" w:type="dxa"/>
            <w:shd w:val="clear" w:color="auto" w:fill="auto"/>
          </w:tcPr>
          <w:p w:rsidR="00C56E5E" w:rsidRPr="009B6AAC" w:rsidRDefault="00C56E5E" w:rsidP="000F4835">
            <w:pPr>
              <w:pStyle w:val="ENoteTableText"/>
            </w:pPr>
            <w:r w:rsidRPr="009B6AAC">
              <w:t>am No 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 4, 2016</w:t>
            </w:r>
            <w:r w:rsidR="007F7C85"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331</w:t>
            </w:r>
            <w:r w:rsidRPr="009B6AAC">
              <w:tab/>
            </w:r>
          </w:p>
        </w:tc>
        <w:tc>
          <w:tcPr>
            <w:tcW w:w="5026" w:type="dxa"/>
            <w:shd w:val="clear" w:color="auto" w:fill="auto"/>
          </w:tcPr>
          <w:p w:rsidR="00C56E5E" w:rsidRPr="009B6AAC" w:rsidRDefault="00C56E5E" w:rsidP="000F4835">
            <w:pPr>
              <w:pStyle w:val="ENoteTableText"/>
            </w:pPr>
            <w:r w:rsidRPr="009B6AAC">
              <w:t>am No 93, 1966; No 144, 1983; No 35, 1987;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167,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94, 1998; No 115, 2004</w:t>
            </w:r>
            <w:r w:rsidR="00345BFE" w:rsidRPr="009B6AAC">
              <w:t>; No 61, 2016</w:t>
            </w:r>
          </w:p>
        </w:tc>
      </w:tr>
      <w:tr w:rsidR="0059052A" w:rsidRPr="009B6AAC" w:rsidTr="00BB7345">
        <w:trPr>
          <w:cantSplit/>
        </w:trPr>
        <w:tc>
          <w:tcPr>
            <w:tcW w:w="2062" w:type="dxa"/>
            <w:shd w:val="clear" w:color="auto" w:fill="auto"/>
          </w:tcPr>
          <w:p w:rsidR="0059052A" w:rsidRPr="009B6AAC" w:rsidRDefault="0059052A" w:rsidP="0010080D">
            <w:pPr>
              <w:pStyle w:val="ENoteTableText"/>
            </w:pPr>
          </w:p>
        </w:tc>
        <w:tc>
          <w:tcPr>
            <w:tcW w:w="5026" w:type="dxa"/>
            <w:shd w:val="clear" w:color="auto" w:fill="auto"/>
          </w:tcPr>
          <w:p w:rsidR="0059052A" w:rsidRPr="009B6AAC" w:rsidRDefault="0059052A" w:rsidP="000F4835">
            <w:pPr>
              <w:pStyle w:val="ENoteTableText"/>
            </w:pPr>
            <w:r w:rsidRPr="009B6AAC">
              <w:t>rep No 99, 2017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332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 No.</w:t>
            </w:r>
            <w:r w:rsidR="009B6AAC">
              <w:t> </w:t>
            </w:r>
            <w:r w:rsidRPr="009B6AAC">
              <w:t>93, 1966; No.</w:t>
            </w:r>
            <w:r w:rsidR="009B6AAC">
              <w:t> </w:t>
            </w:r>
            <w:r w:rsidRPr="009B6AAC">
              <w:t>144, 1983; No.</w:t>
            </w:r>
            <w:r w:rsidR="009B6AAC">
              <w:t> </w:t>
            </w:r>
            <w:r w:rsidRPr="009B6AAC">
              <w:t>45, 1984; No.</w:t>
            </w:r>
            <w:r w:rsidR="009B6AAC">
              <w:t> </w:t>
            </w:r>
            <w:r w:rsidRPr="009B6AAC">
              <w:t>35, 1987;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134, 1999</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333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19, 1940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 No.</w:t>
            </w:r>
            <w:r w:rsidR="009B6AAC">
              <w:t> </w:t>
            </w:r>
            <w:r w:rsidRPr="009B6AAC">
              <w:t>144, 1983 (as am. by No.</w:t>
            </w:r>
            <w:r w:rsidR="009B6AAC">
              <w:t> </w:t>
            </w:r>
            <w:r w:rsidRPr="009B6AAC">
              <w:t>45, 1984); No.</w:t>
            </w:r>
            <w:r w:rsidR="009B6AAC">
              <w:t> </w:t>
            </w:r>
            <w:r w:rsidRPr="009B6AAC">
              <w:t>45, 1984; No.</w:t>
            </w:r>
            <w:r w:rsidR="009B6AAC">
              <w:t> </w:t>
            </w:r>
            <w:r w:rsidRPr="009B6AAC">
              <w:t>67, 1985</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184, 1987</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334</w:t>
            </w:r>
            <w:r w:rsidRPr="009B6AAC">
              <w:tab/>
            </w:r>
          </w:p>
        </w:tc>
        <w:tc>
          <w:tcPr>
            <w:tcW w:w="5026" w:type="dxa"/>
            <w:shd w:val="clear" w:color="auto" w:fill="auto"/>
          </w:tcPr>
          <w:p w:rsidR="00C56E5E" w:rsidRPr="009B6AAC" w:rsidRDefault="00C56E5E" w:rsidP="000F4835">
            <w:pPr>
              <w:pStyle w:val="ENoteTableText"/>
            </w:pPr>
            <w:r w:rsidRPr="009B6AAC">
              <w:t>ad No.</w:t>
            </w:r>
            <w:r w:rsidR="009B6AAC">
              <w:t> </w:t>
            </w:r>
            <w:r w:rsidRPr="009B6AAC">
              <w:t>43, 1946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47, 1949; No 26, 1961; No 93, 1966; No 144, 1983; No 45, 1984; No 24, 1990; No 109, 2001</w:t>
            </w:r>
            <w:r w:rsidR="00326A1F" w:rsidRPr="009B6AAC">
              <w:t>; No 61, 2016</w:t>
            </w:r>
          </w:p>
        </w:tc>
      </w:tr>
      <w:tr w:rsidR="0059052A" w:rsidRPr="009B6AAC" w:rsidTr="00BB7345">
        <w:trPr>
          <w:cantSplit/>
        </w:trPr>
        <w:tc>
          <w:tcPr>
            <w:tcW w:w="2062" w:type="dxa"/>
            <w:shd w:val="clear" w:color="auto" w:fill="auto"/>
          </w:tcPr>
          <w:p w:rsidR="0059052A" w:rsidRPr="009B6AAC" w:rsidRDefault="0059052A" w:rsidP="0010080D">
            <w:pPr>
              <w:pStyle w:val="ENoteTableText"/>
            </w:pPr>
          </w:p>
        </w:tc>
        <w:tc>
          <w:tcPr>
            <w:tcW w:w="5026" w:type="dxa"/>
            <w:shd w:val="clear" w:color="auto" w:fill="auto"/>
          </w:tcPr>
          <w:p w:rsidR="0059052A" w:rsidRPr="009B6AAC" w:rsidRDefault="0059052A" w:rsidP="000F4835">
            <w:pPr>
              <w:pStyle w:val="ENoteTableText"/>
            </w:pPr>
            <w:r w:rsidRPr="009B6AAC">
              <w:t>rep No 99, 2017</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335</w:t>
            </w:r>
            <w:r w:rsidRPr="009B6AAC">
              <w:tab/>
            </w:r>
          </w:p>
        </w:tc>
        <w:tc>
          <w:tcPr>
            <w:tcW w:w="5026" w:type="dxa"/>
            <w:shd w:val="clear" w:color="auto" w:fill="auto"/>
          </w:tcPr>
          <w:p w:rsidR="00C56E5E" w:rsidRPr="009B6AAC" w:rsidRDefault="00C56E5E" w:rsidP="000F4835">
            <w:pPr>
              <w:pStyle w:val="ENoteTableText"/>
            </w:pPr>
            <w:r w:rsidRPr="009B6AAC">
              <w:t>am No 93, 1966; No 144, 1983; No 109, 2001</w:t>
            </w:r>
            <w:r w:rsidR="006A3AEC"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336</w:t>
            </w:r>
            <w:r w:rsidRPr="009B6AAC">
              <w:tab/>
            </w:r>
          </w:p>
        </w:tc>
        <w:tc>
          <w:tcPr>
            <w:tcW w:w="5026" w:type="dxa"/>
            <w:shd w:val="clear" w:color="auto" w:fill="auto"/>
          </w:tcPr>
          <w:p w:rsidR="00C56E5E" w:rsidRPr="009B6AAC" w:rsidRDefault="00C56E5E" w:rsidP="000F4835">
            <w:pPr>
              <w:pStyle w:val="ENoteTableText"/>
            </w:pPr>
            <w:r w:rsidRPr="009B6AAC">
              <w:t>am No 93, 1966; No 144, 1983; No 45, 1984; No 24, 1990; No 167, 1991</w:t>
            </w:r>
            <w:r w:rsidR="007E2007"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337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 No.</w:t>
            </w:r>
            <w:r w:rsidR="009B6AAC">
              <w:t> </w:t>
            </w:r>
            <w:r w:rsidRPr="009B6AAC">
              <w:t>144, 1983; No.</w:t>
            </w:r>
            <w:r w:rsidR="009B6AAC">
              <w:t> </w:t>
            </w:r>
            <w:r w:rsidRPr="009B6AAC">
              <w:t>24, 1990; No.</w:t>
            </w:r>
            <w:r w:rsidR="009B6AAC">
              <w:t> </w:t>
            </w:r>
            <w:r w:rsidRPr="009B6AAC">
              <w:t>115, 2004</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338</w:t>
            </w:r>
            <w:r w:rsidRPr="009B6AAC">
              <w:tab/>
            </w:r>
          </w:p>
        </w:tc>
        <w:tc>
          <w:tcPr>
            <w:tcW w:w="5026" w:type="dxa"/>
            <w:shd w:val="clear" w:color="auto" w:fill="auto"/>
          </w:tcPr>
          <w:p w:rsidR="00C56E5E" w:rsidRPr="009B6AAC" w:rsidRDefault="00C56E5E" w:rsidP="000F4835">
            <w:pPr>
              <w:pStyle w:val="ENoteTableText"/>
            </w:pPr>
            <w:r w:rsidRPr="009B6AAC">
              <w:t>am No 93, 1966; No 144, 1983; No 24, 1990; No 8, 2010</w:t>
            </w:r>
            <w:r w:rsidR="004B2D31"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339</w:t>
            </w:r>
            <w:r w:rsidRPr="009B6AAC">
              <w:tab/>
            </w:r>
          </w:p>
        </w:tc>
        <w:tc>
          <w:tcPr>
            <w:tcW w:w="5026" w:type="dxa"/>
            <w:shd w:val="clear" w:color="auto" w:fill="auto"/>
          </w:tcPr>
          <w:p w:rsidR="00C56E5E" w:rsidRPr="009B6AAC" w:rsidRDefault="00C56E5E" w:rsidP="000F4835">
            <w:pPr>
              <w:pStyle w:val="ENoteTableText"/>
            </w:pPr>
            <w:r w:rsidRPr="009B6AAC">
              <w:t>am No 93, 1966</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24, 1990; No 167, 1991; No 94, 1998; No 137, 2000; No 109, 2001; No 115, 2004; No 8, 2010; No 4, 2016</w:t>
            </w:r>
            <w:r w:rsidR="007D02D1" w:rsidRPr="009B6AAC">
              <w:t>; No 61, 2016</w:t>
            </w:r>
          </w:p>
        </w:tc>
      </w:tr>
      <w:tr w:rsidR="00C56E5E" w:rsidRPr="009B6AAC" w:rsidTr="00BB7345">
        <w:trPr>
          <w:cantSplit/>
        </w:trPr>
        <w:tc>
          <w:tcPr>
            <w:tcW w:w="2062" w:type="dxa"/>
            <w:shd w:val="clear" w:color="auto" w:fill="auto"/>
          </w:tcPr>
          <w:p w:rsidR="00C56E5E" w:rsidRPr="009B6AAC" w:rsidRDefault="00C56E5E">
            <w:pPr>
              <w:pStyle w:val="ENoteTableText"/>
              <w:tabs>
                <w:tab w:val="center" w:leader="dot" w:pos="2268"/>
              </w:tabs>
            </w:pPr>
            <w:r w:rsidRPr="009B6AAC">
              <w:t>s. 339A</w:t>
            </w:r>
            <w:r w:rsidRPr="009B6AAC">
              <w:tab/>
            </w:r>
          </w:p>
        </w:tc>
        <w:tc>
          <w:tcPr>
            <w:tcW w:w="5026" w:type="dxa"/>
            <w:shd w:val="clear" w:color="auto" w:fill="auto"/>
          </w:tcPr>
          <w:p w:rsidR="00C56E5E" w:rsidRPr="009B6AAC" w:rsidRDefault="00C56E5E" w:rsidP="005022A0">
            <w:pPr>
              <w:pStyle w:val="ENoteTableText"/>
            </w:pPr>
            <w:r w:rsidRPr="009B6AAC">
              <w:t>ad. No.</w:t>
            </w:r>
            <w:r w:rsidR="009B6AAC">
              <w:t> </w:t>
            </w:r>
            <w:r w:rsidRPr="009B6AAC">
              <w:t>26, 2013</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340</w:t>
            </w:r>
            <w:r w:rsidRPr="009B6AAC">
              <w:tab/>
            </w:r>
          </w:p>
        </w:tc>
        <w:tc>
          <w:tcPr>
            <w:tcW w:w="5026" w:type="dxa"/>
            <w:shd w:val="clear" w:color="auto" w:fill="auto"/>
          </w:tcPr>
          <w:p w:rsidR="00C56E5E" w:rsidRPr="009B6AAC" w:rsidRDefault="00C56E5E" w:rsidP="000F4835">
            <w:pPr>
              <w:pStyle w:val="ENoteTableText"/>
            </w:pPr>
            <w:r w:rsidRPr="009B6AAC">
              <w:t>am No 26, 1961; No 93, 1966; No 144, 1983; No 24, 1990; No 78, 2004</w:t>
            </w:r>
            <w:r w:rsidR="004D1138"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341</w:t>
            </w:r>
            <w:r w:rsidRPr="009B6AAC">
              <w:tab/>
            </w:r>
          </w:p>
        </w:tc>
        <w:tc>
          <w:tcPr>
            <w:tcW w:w="5026" w:type="dxa"/>
            <w:shd w:val="clear" w:color="auto" w:fill="auto"/>
          </w:tcPr>
          <w:p w:rsidR="00C56E5E" w:rsidRPr="009B6AAC" w:rsidRDefault="00C56E5E" w:rsidP="000F4835">
            <w:pPr>
              <w:pStyle w:val="ENoteTableText"/>
            </w:pPr>
            <w:r w:rsidRPr="009B6AAC">
              <w:t>ad No 19, 1940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93, 1966; No 144, 1983; No 109, 2001; No 4, 2016</w:t>
            </w:r>
            <w:r w:rsidR="00CC63C7"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342</w:t>
            </w:r>
            <w:r w:rsidRPr="009B6AAC">
              <w:tab/>
            </w:r>
          </w:p>
        </w:tc>
        <w:tc>
          <w:tcPr>
            <w:tcW w:w="5026" w:type="dxa"/>
            <w:shd w:val="clear" w:color="auto" w:fill="auto"/>
          </w:tcPr>
          <w:p w:rsidR="00C56E5E" w:rsidRPr="009B6AAC" w:rsidRDefault="00C56E5E" w:rsidP="000F4835">
            <w:pPr>
              <w:pStyle w:val="ENoteTableText"/>
            </w:pPr>
            <w:r w:rsidRPr="009B6AAC">
              <w:t>am No 93, 1966; No 144, 1983; No 24, 1990; No 110, 2010</w:t>
            </w:r>
            <w:r w:rsidR="00684FBC"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343</w:t>
            </w:r>
            <w:r w:rsidRPr="009B6AAC">
              <w:tab/>
            </w:r>
          </w:p>
        </w:tc>
        <w:tc>
          <w:tcPr>
            <w:tcW w:w="5026" w:type="dxa"/>
            <w:shd w:val="clear" w:color="auto" w:fill="auto"/>
          </w:tcPr>
          <w:p w:rsidR="00C56E5E" w:rsidRPr="009B6AAC" w:rsidRDefault="00C56E5E" w:rsidP="008416E2">
            <w:pPr>
              <w:pStyle w:val="ENoteTableText"/>
            </w:pPr>
            <w:r w:rsidRPr="009B6AAC">
              <w:t>am No 93, 1966; No 144, 1983; No 24, 1990; No 109, 2001; No 109</w:t>
            </w:r>
            <w:r w:rsidR="00783D5D" w:rsidRPr="009B6AAC">
              <w:t>, 2010; No</w:t>
            </w:r>
            <w:r w:rsidRPr="009B6AAC">
              <w:t xml:space="preserve"> 110, 2010</w:t>
            </w:r>
            <w:r w:rsidR="00783D5D"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344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137, 2000</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345</w:t>
            </w:r>
            <w:r w:rsidRPr="009B6AAC">
              <w:tab/>
            </w:r>
          </w:p>
        </w:tc>
        <w:tc>
          <w:tcPr>
            <w:tcW w:w="5026" w:type="dxa"/>
            <w:shd w:val="clear" w:color="auto" w:fill="auto"/>
          </w:tcPr>
          <w:p w:rsidR="00C56E5E" w:rsidRPr="009B6AAC" w:rsidRDefault="00C56E5E" w:rsidP="000F4835">
            <w:pPr>
              <w:pStyle w:val="ENoteTableText"/>
            </w:pPr>
            <w:r w:rsidRPr="009B6AAC">
              <w:t>am No 93, 1966; No 144, 1983; No 45, 1984; No 24, 1990</w:t>
            </w:r>
            <w:r w:rsidR="00F8659E" w:rsidRPr="009B6AAC">
              <w:t>; No 61, 2016</w:t>
            </w:r>
          </w:p>
        </w:tc>
      </w:tr>
      <w:tr w:rsidR="000338DF" w:rsidRPr="009B6AAC" w:rsidTr="00BB7345">
        <w:trPr>
          <w:cantSplit/>
        </w:trPr>
        <w:tc>
          <w:tcPr>
            <w:tcW w:w="2062" w:type="dxa"/>
            <w:shd w:val="clear" w:color="auto" w:fill="auto"/>
          </w:tcPr>
          <w:p w:rsidR="000338DF" w:rsidRPr="009B6AAC" w:rsidRDefault="000338DF" w:rsidP="000F4835">
            <w:pPr>
              <w:pStyle w:val="ENoteTableText"/>
              <w:tabs>
                <w:tab w:val="center" w:leader="dot" w:pos="2268"/>
              </w:tabs>
            </w:pPr>
          </w:p>
        </w:tc>
        <w:tc>
          <w:tcPr>
            <w:tcW w:w="5026" w:type="dxa"/>
            <w:shd w:val="clear" w:color="auto" w:fill="auto"/>
          </w:tcPr>
          <w:p w:rsidR="000338DF" w:rsidRPr="009B6AAC" w:rsidRDefault="000338DF" w:rsidP="000F4835">
            <w:pPr>
              <w:pStyle w:val="ENoteTableText"/>
            </w:pPr>
            <w:r w:rsidRPr="009B6AAC">
              <w:t>ed C64</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346</w:t>
            </w:r>
            <w:r w:rsidRPr="009B6AAC">
              <w:tab/>
            </w:r>
          </w:p>
        </w:tc>
        <w:tc>
          <w:tcPr>
            <w:tcW w:w="5026" w:type="dxa"/>
            <w:shd w:val="clear" w:color="auto" w:fill="auto"/>
          </w:tcPr>
          <w:p w:rsidR="00C56E5E" w:rsidRPr="009B6AAC" w:rsidRDefault="00C56E5E" w:rsidP="000F4835">
            <w:pPr>
              <w:pStyle w:val="ENoteTableText"/>
            </w:pPr>
            <w:r w:rsidRPr="009B6AAC">
              <w:t>am No 93, 1966; No 144, 1983; No 24, 1990; No 8, 2010</w:t>
            </w:r>
            <w:r w:rsidR="0064213B"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347</w:t>
            </w:r>
            <w:r w:rsidRPr="009B6AAC">
              <w:tab/>
            </w:r>
          </w:p>
        </w:tc>
        <w:tc>
          <w:tcPr>
            <w:tcW w:w="5026" w:type="dxa"/>
            <w:shd w:val="clear" w:color="auto" w:fill="auto"/>
          </w:tcPr>
          <w:p w:rsidR="00C56E5E" w:rsidRPr="009B6AAC" w:rsidRDefault="00C56E5E" w:rsidP="000F4835">
            <w:pPr>
              <w:pStyle w:val="ENoteTableText"/>
            </w:pPr>
            <w:r w:rsidRPr="009B6AAC">
              <w:t>am No 9, 1934; No 93, 1966; No 144, 1983; No 167, 1991; No 109, 2001; No 4, 2016</w:t>
            </w:r>
            <w:r w:rsidR="00C37321" w:rsidRPr="009B6AAC">
              <w:t>; No 61,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348</w:t>
            </w:r>
            <w:r w:rsidRPr="009B6AAC">
              <w:tab/>
            </w:r>
          </w:p>
        </w:tc>
        <w:tc>
          <w:tcPr>
            <w:tcW w:w="5026" w:type="dxa"/>
            <w:shd w:val="clear" w:color="auto" w:fill="auto"/>
          </w:tcPr>
          <w:p w:rsidR="00C56E5E" w:rsidRPr="009B6AAC" w:rsidRDefault="00C56E5E" w:rsidP="000F4835">
            <w:pPr>
              <w:pStyle w:val="ENoteTableText"/>
            </w:pPr>
            <w:r w:rsidRPr="009B6AAC">
              <w:t>am No 144, 1983; No 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rs No 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22, 2007; No 8, 2010</w:t>
            </w:r>
            <w:r w:rsidR="008E3241" w:rsidRPr="009B6AAC">
              <w:t>; No 61,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349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350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 No.</w:t>
            </w:r>
            <w:r w:rsidR="009B6AAC">
              <w:t> </w:t>
            </w:r>
            <w:r w:rsidRPr="009B6AAC">
              <w:t>144, 1983; No.</w:t>
            </w:r>
            <w:r w:rsidR="009B6AAC">
              <w:t> </w:t>
            </w:r>
            <w:r w:rsidRPr="009B6AAC">
              <w:t>24, 1990; No.</w:t>
            </w:r>
            <w:r w:rsidR="009B6AAC">
              <w:t> </w:t>
            </w:r>
            <w:r w:rsidRPr="009B6AAC">
              <w:t>109, 2001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22, 2007</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351</w:t>
            </w:r>
            <w:r w:rsidRPr="009B6AAC">
              <w:tab/>
            </w:r>
          </w:p>
        </w:tc>
        <w:tc>
          <w:tcPr>
            <w:tcW w:w="5026" w:type="dxa"/>
            <w:shd w:val="clear" w:color="auto" w:fill="auto"/>
          </w:tcPr>
          <w:p w:rsidR="00C56E5E" w:rsidRPr="009B6AAC" w:rsidRDefault="00C56E5E" w:rsidP="000F4835">
            <w:pPr>
              <w:pStyle w:val="ENoteTableText"/>
            </w:pPr>
            <w:r w:rsidRPr="009B6AAC">
              <w:t>ad No 19, 1940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0F4835">
            <w:pPr>
              <w:pStyle w:val="ENoteTableText"/>
            </w:pPr>
            <w:r w:rsidRPr="009B6AAC">
              <w:t>am No 93, 1966; No 144, 1983; No 24, 1990; No 167, 1991; No 109, 2001; No 65, 2006; No 8</w:t>
            </w:r>
            <w:r w:rsidR="00967179" w:rsidRPr="009B6AAC">
              <w:t>, 2010; No</w:t>
            </w:r>
            <w:r w:rsidRPr="009B6AAC">
              <w:t xml:space="preserve"> 108, 2010; No 4, 2016</w:t>
            </w:r>
            <w:r w:rsidR="00967179" w:rsidRPr="009B6AAC">
              <w:t>; No 61, 2016</w:t>
            </w:r>
            <w:r w:rsidR="0059052A" w:rsidRPr="009B6AAC">
              <w:t>; No 99, 2017</w:t>
            </w:r>
          </w:p>
        </w:tc>
      </w:tr>
      <w:tr w:rsidR="000338DF" w:rsidRPr="009B6AAC" w:rsidTr="00BB7345">
        <w:trPr>
          <w:cantSplit/>
        </w:trPr>
        <w:tc>
          <w:tcPr>
            <w:tcW w:w="2062" w:type="dxa"/>
            <w:shd w:val="clear" w:color="auto" w:fill="auto"/>
          </w:tcPr>
          <w:p w:rsidR="000338DF" w:rsidRPr="009B6AAC" w:rsidRDefault="000338DF" w:rsidP="0010080D">
            <w:pPr>
              <w:pStyle w:val="ENoteTableText"/>
            </w:pPr>
          </w:p>
        </w:tc>
        <w:tc>
          <w:tcPr>
            <w:tcW w:w="5026" w:type="dxa"/>
            <w:shd w:val="clear" w:color="auto" w:fill="auto"/>
          </w:tcPr>
          <w:p w:rsidR="000338DF" w:rsidRPr="009B6AAC" w:rsidRDefault="000338DF" w:rsidP="000F4835">
            <w:pPr>
              <w:pStyle w:val="ENoteTableText"/>
            </w:pPr>
            <w:r w:rsidRPr="009B6AAC">
              <w:t>ed C64</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XXII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1</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993CCC">
            <w:pPr>
              <w:pStyle w:val="ENoteTableText"/>
              <w:tabs>
                <w:tab w:val="center" w:leader="dot" w:pos="2268"/>
              </w:tabs>
            </w:pPr>
            <w:r w:rsidRPr="009B6AAC">
              <w:t>s 352</w:t>
            </w:r>
            <w:r w:rsidRPr="009B6AAC">
              <w:tab/>
            </w:r>
          </w:p>
        </w:tc>
        <w:tc>
          <w:tcPr>
            <w:tcW w:w="5026" w:type="dxa"/>
            <w:shd w:val="clear" w:color="auto" w:fill="auto"/>
          </w:tcPr>
          <w:p w:rsidR="00C56E5E" w:rsidRPr="009B6AAC" w:rsidRDefault="00C56E5E" w:rsidP="00993CCC">
            <w:pPr>
              <w:pStyle w:val="ENoteTableText"/>
            </w:pPr>
            <w:r w:rsidRPr="009B6AAC">
              <w:t>rs No</w:t>
            </w:r>
            <w:r w:rsidR="009050EF" w:rsidRPr="009B6AAC">
              <w:t> </w:t>
            </w:r>
            <w:r w:rsidRPr="009B6AAC">
              <w:t>144, 1983</w:t>
            </w:r>
          </w:p>
        </w:tc>
      </w:tr>
      <w:tr w:rsidR="00DD3163" w:rsidRPr="009B6AAC" w:rsidTr="00BB7345">
        <w:trPr>
          <w:cantSplit/>
        </w:trPr>
        <w:tc>
          <w:tcPr>
            <w:tcW w:w="2062" w:type="dxa"/>
            <w:shd w:val="clear" w:color="auto" w:fill="auto"/>
          </w:tcPr>
          <w:p w:rsidR="00DD3163" w:rsidRPr="009B6AAC" w:rsidRDefault="00DD3163" w:rsidP="00DD3163">
            <w:pPr>
              <w:pStyle w:val="ENoteTableText"/>
              <w:tabs>
                <w:tab w:val="center" w:leader="dot" w:pos="2268"/>
              </w:tabs>
            </w:pPr>
          </w:p>
        </w:tc>
        <w:tc>
          <w:tcPr>
            <w:tcW w:w="5026" w:type="dxa"/>
            <w:shd w:val="clear" w:color="auto" w:fill="auto"/>
          </w:tcPr>
          <w:p w:rsidR="00DD3163" w:rsidRPr="009B6AAC" w:rsidRDefault="00DD3163" w:rsidP="00DD3163">
            <w:pPr>
              <w:pStyle w:val="ENoteTableText"/>
            </w:pPr>
            <w:r w:rsidRPr="009B6AAC">
              <w:t>am No 67, 2018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144, 1983; No.</w:t>
            </w:r>
            <w:r w:rsidR="009B6AAC">
              <w:t> </w:t>
            </w:r>
            <w:r w:rsidRPr="009B6AAC">
              <w:t>109, 1988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94, 1998;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Nos. 102 and 155, 1980; No.</w:t>
            </w:r>
            <w:r w:rsidR="009B6AAC">
              <w:t> </w:t>
            </w:r>
            <w:r w:rsidRPr="009B6AAC">
              <w:t>144, 1983; No.</w:t>
            </w:r>
            <w:r w:rsidR="009B6AAC">
              <w:t> </w:t>
            </w:r>
            <w:r w:rsidRPr="009B6AAC">
              <w:t>45, 1984; No.</w:t>
            </w:r>
            <w:r w:rsidR="009B6AAC">
              <w:t> </w:t>
            </w:r>
            <w:r w:rsidRPr="009B6AAC">
              <w:t>24, 1990; No.</w:t>
            </w:r>
            <w:r w:rsidR="009B6AAC">
              <w:t> </w:t>
            </w:r>
            <w:r w:rsidRPr="009B6AAC">
              <w:t>115, 2004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356</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93, 1966; No.</w:t>
            </w:r>
            <w:r w:rsidR="009B6AAC">
              <w:t> </w:t>
            </w:r>
            <w:r w:rsidRPr="009B6AAC">
              <w:t>155, 1980;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13, 1994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166, 1995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359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144, 1983;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133, 1984; No.</w:t>
            </w:r>
            <w:r w:rsidR="009B6AAC">
              <w:t> </w:t>
            </w:r>
            <w:r w:rsidRPr="009B6AAC">
              <w:t>24, 1990; No.</w:t>
            </w:r>
            <w:r w:rsidR="009B6AAC">
              <w:t> </w:t>
            </w:r>
            <w:r w:rsidRPr="009B6AAC">
              <w:t>203, 1991; No.</w:t>
            </w:r>
            <w:r w:rsidR="009B6AAC">
              <w:t> </w:t>
            </w:r>
            <w:r w:rsidRPr="009B6AAC">
              <w:t>167, 1992;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155, 1980; No.</w:t>
            </w:r>
            <w:r w:rsidR="009B6AAC">
              <w:t> </w:t>
            </w:r>
            <w:r w:rsidRPr="009B6AAC">
              <w:t>13, 1994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363A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364A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 1922;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134, 1999</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366</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35, 1987; No.</w:t>
            </w:r>
            <w:r w:rsidR="009B6AAC">
              <w:t> </w:t>
            </w:r>
            <w:r w:rsidRPr="009B6AAC">
              <w:t>8, 2010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2133C">
            <w:pPr>
              <w:pStyle w:val="ENoteTableText"/>
            </w:pPr>
            <w:r w:rsidRPr="009B6AAC">
              <w:t>rs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367</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367A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369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155, 1980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167, 1991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13, 1994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370</w:t>
            </w:r>
            <w:r w:rsidRPr="009B6AAC">
              <w:tab/>
            </w:r>
          </w:p>
        </w:tc>
        <w:tc>
          <w:tcPr>
            <w:tcW w:w="5026" w:type="dxa"/>
            <w:shd w:val="clear" w:color="auto" w:fill="auto"/>
          </w:tcPr>
          <w:p w:rsidR="00C56E5E" w:rsidRPr="009B6AAC" w:rsidRDefault="00C56E5E" w:rsidP="00D34FE3">
            <w:pPr>
              <w:pStyle w:val="ENoteTableText"/>
            </w:pPr>
            <w:r w:rsidRPr="009B6AAC">
              <w:t>rs. No.</w:t>
            </w:r>
            <w:r w:rsidR="009B6AAC">
              <w:t> </w:t>
            </w:r>
            <w:r w:rsidRPr="009B6AAC">
              <w:t>166, 1995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374</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375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 No.</w:t>
            </w:r>
            <w:r w:rsidR="009B6AAC">
              <w:t> </w:t>
            </w:r>
            <w:r w:rsidRPr="009B6AAC">
              <w:t>80, 1982; No.</w:t>
            </w:r>
            <w:r w:rsidR="009B6AAC">
              <w:t> </w:t>
            </w:r>
            <w:r w:rsidRPr="009B6AAC">
              <w:t>99, 1988; No.</w:t>
            </w:r>
            <w:r w:rsidR="009B6AAC">
              <w:t> </w:t>
            </w:r>
            <w:r w:rsidRPr="009B6AAC">
              <w:t>140, 2003; No 126, 2015</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375A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Division</w:t>
            </w:r>
            <w:r w:rsidR="009B6AAC">
              <w:rPr>
                <w:b/>
              </w:rPr>
              <w:t> </w:t>
            </w:r>
            <w:r w:rsidRPr="009B6AAC">
              <w:rPr>
                <w:b/>
              </w:rPr>
              <w:t>2</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ss.</w:t>
            </w:r>
            <w:r w:rsidR="009B6AAC">
              <w:t> </w:t>
            </w:r>
            <w:r w:rsidRPr="009B6AAC">
              <w:t>377–379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380</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155, 1980; No.</w:t>
            </w:r>
            <w:r w:rsidR="009B6AAC">
              <w:t> </w:t>
            </w:r>
            <w:r w:rsidRPr="009B6AAC">
              <w:t>144, 1983; No.</w:t>
            </w:r>
            <w:r w:rsidR="009B6AAC">
              <w:t> </w:t>
            </w:r>
            <w:r w:rsidRPr="009B6AAC">
              <w:t>13, 1994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381</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D34FE3">
            <w:pPr>
              <w:pStyle w:val="ENoteTableText"/>
            </w:pPr>
            <w:r w:rsidRPr="009B6AAC">
              <w:rPr>
                <w:b/>
              </w:rPr>
              <w:t>Part XXIII</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381A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35, 1987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34, 2001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ad. No.</w:t>
            </w:r>
            <w:r w:rsidR="009B6AAC">
              <w:t> </w:t>
            </w:r>
            <w:r w:rsidRPr="009B6AAC">
              <w:t>109, 2010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110, 2010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34, 2001; No.</w:t>
            </w:r>
            <w:r w:rsidR="009B6AAC">
              <w:t> </w:t>
            </w:r>
            <w:r w:rsidRPr="009B6AAC">
              <w:t>78, 2004</w:t>
            </w:r>
            <w:r w:rsidR="0059052A" w:rsidRPr="009B6AAC">
              <w:t>; No 99, 2017</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384</w:t>
            </w:r>
            <w:r w:rsidRPr="009B6AAC">
              <w:tab/>
            </w:r>
          </w:p>
        </w:tc>
        <w:tc>
          <w:tcPr>
            <w:tcW w:w="5026" w:type="dxa"/>
            <w:shd w:val="clear" w:color="auto" w:fill="auto"/>
          </w:tcPr>
          <w:p w:rsidR="00C56E5E" w:rsidRPr="009B6AAC" w:rsidRDefault="00C56E5E" w:rsidP="000F4835">
            <w:pPr>
              <w:pStyle w:val="ENoteTableText"/>
            </w:pPr>
            <w:r w:rsidRPr="009B6AAC">
              <w:t>ad No 144, 1983</w:t>
            </w:r>
          </w:p>
        </w:tc>
      </w:tr>
      <w:tr w:rsidR="00EE2464" w:rsidRPr="009B6AAC" w:rsidTr="00BB7345">
        <w:trPr>
          <w:cantSplit/>
        </w:trPr>
        <w:tc>
          <w:tcPr>
            <w:tcW w:w="2062" w:type="dxa"/>
            <w:shd w:val="clear" w:color="auto" w:fill="auto"/>
          </w:tcPr>
          <w:p w:rsidR="00EE2464" w:rsidRPr="009B6AAC" w:rsidRDefault="00EE2464" w:rsidP="0010646A">
            <w:pPr>
              <w:pStyle w:val="ENoteTableText"/>
              <w:tabs>
                <w:tab w:val="center" w:leader="dot" w:pos="2268"/>
              </w:tabs>
            </w:pPr>
          </w:p>
        </w:tc>
        <w:tc>
          <w:tcPr>
            <w:tcW w:w="5026" w:type="dxa"/>
            <w:shd w:val="clear" w:color="auto" w:fill="auto"/>
          </w:tcPr>
          <w:p w:rsidR="00EE2464" w:rsidRPr="009B6AAC" w:rsidRDefault="00EE2464" w:rsidP="00D34FE3">
            <w:pPr>
              <w:pStyle w:val="ENoteTableText"/>
            </w:pPr>
            <w:r w:rsidRPr="009B6AAC">
              <w:t>am No 61, 2016</w:t>
            </w:r>
          </w:p>
        </w:tc>
      </w:tr>
      <w:tr w:rsidR="0059052A" w:rsidRPr="009B6AAC" w:rsidTr="00BB7345">
        <w:trPr>
          <w:cantSplit/>
        </w:trPr>
        <w:tc>
          <w:tcPr>
            <w:tcW w:w="2062" w:type="dxa"/>
            <w:shd w:val="clear" w:color="auto" w:fill="auto"/>
          </w:tcPr>
          <w:p w:rsidR="0059052A" w:rsidRPr="009B6AAC" w:rsidRDefault="0059052A" w:rsidP="0010646A">
            <w:pPr>
              <w:pStyle w:val="ENoteTableText"/>
              <w:tabs>
                <w:tab w:val="center" w:leader="dot" w:pos="2268"/>
              </w:tabs>
            </w:pPr>
            <w:r w:rsidRPr="009B6AAC">
              <w:t>s 384A</w:t>
            </w:r>
            <w:r w:rsidRPr="009B6AAC">
              <w:tab/>
            </w:r>
          </w:p>
        </w:tc>
        <w:tc>
          <w:tcPr>
            <w:tcW w:w="5026" w:type="dxa"/>
            <w:shd w:val="clear" w:color="auto" w:fill="auto"/>
          </w:tcPr>
          <w:p w:rsidR="0059052A" w:rsidRPr="009B6AAC" w:rsidRDefault="0059052A" w:rsidP="00D34FE3">
            <w:pPr>
              <w:pStyle w:val="ENoteTableText"/>
            </w:pPr>
            <w:r w:rsidRPr="009B6AAC">
              <w:t>ad No 99, 2017</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385</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lastRenderedPageBreak/>
              <w:t>s. 385A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219, 1992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65, 2006; Nos. 8 and 110, 2010</w:t>
            </w:r>
          </w:p>
        </w:tc>
      </w:tr>
      <w:tr w:rsidR="0059052A" w:rsidRPr="009B6AAC" w:rsidTr="00BB7345">
        <w:trPr>
          <w:cantSplit/>
        </w:trPr>
        <w:tc>
          <w:tcPr>
            <w:tcW w:w="2062" w:type="dxa"/>
            <w:shd w:val="clear" w:color="auto" w:fill="auto"/>
          </w:tcPr>
          <w:p w:rsidR="0059052A" w:rsidRPr="009B6AAC" w:rsidRDefault="0059052A" w:rsidP="0010080D">
            <w:pPr>
              <w:pStyle w:val="ENoteTableText"/>
            </w:pPr>
          </w:p>
        </w:tc>
        <w:tc>
          <w:tcPr>
            <w:tcW w:w="5026" w:type="dxa"/>
            <w:shd w:val="clear" w:color="auto" w:fill="auto"/>
          </w:tcPr>
          <w:p w:rsidR="0059052A" w:rsidRPr="009B6AAC" w:rsidRDefault="0059052A" w:rsidP="00D34FE3">
            <w:pPr>
              <w:pStyle w:val="ENoteTableText"/>
            </w:pPr>
            <w:r w:rsidRPr="009B6AAC">
              <w:t>rs No 99, 2017</w:t>
            </w:r>
          </w:p>
        </w:tc>
      </w:tr>
      <w:tr w:rsidR="00C56E5E" w:rsidRPr="009B6AAC" w:rsidTr="00BB7345">
        <w:trPr>
          <w:cantSplit/>
        </w:trPr>
        <w:tc>
          <w:tcPr>
            <w:tcW w:w="2062" w:type="dxa"/>
            <w:shd w:val="clear" w:color="auto" w:fill="auto"/>
          </w:tcPr>
          <w:p w:rsidR="00C56E5E" w:rsidRPr="009B6AAC" w:rsidRDefault="00C56E5E" w:rsidP="00993CCC">
            <w:pPr>
              <w:pStyle w:val="ENoteTableText"/>
              <w:tabs>
                <w:tab w:val="center" w:leader="dot" w:pos="2268"/>
              </w:tabs>
            </w:pPr>
            <w:r w:rsidRPr="009B6AAC">
              <w:t>s 386</w:t>
            </w:r>
            <w:r w:rsidRPr="009B6AAC">
              <w:tab/>
            </w:r>
          </w:p>
        </w:tc>
        <w:tc>
          <w:tcPr>
            <w:tcW w:w="5026" w:type="dxa"/>
            <w:shd w:val="clear" w:color="auto" w:fill="auto"/>
          </w:tcPr>
          <w:p w:rsidR="00C56E5E" w:rsidRPr="009B6AAC" w:rsidRDefault="00C56E5E" w:rsidP="00993CCC">
            <w:pPr>
              <w:pStyle w:val="ENoteTableText"/>
            </w:pPr>
            <w:r w:rsidRPr="009B6AAC">
              <w:t>am No</w:t>
            </w:r>
            <w:r w:rsidR="009050EF" w:rsidRPr="009B6AAC">
              <w:t> </w:t>
            </w:r>
            <w:r w:rsidRPr="009B6AAC">
              <w:t>144, 1983; No</w:t>
            </w:r>
            <w:r w:rsidR="009050EF" w:rsidRPr="009B6AAC">
              <w:t> </w:t>
            </w:r>
            <w:r w:rsidRPr="009B6AAC">
              <w:t>109, 2001</w:t>
            </w:r>
            <w:r w:rsidR="00DD3163" w:rsidRPr="009B6AAC">
              <w:t>; No 67, 2018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386A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203, 1991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219, 1992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F2133C">
            <w:pPr>
              <w:pStyle w:val="ENoteTableText"/>
            </w:pPr>
            <w:r w:rsidRPr="009B6AAC">
              <w:t>ad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387</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56, 1975;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387A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219, 1992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78, 2004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388</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17, 1928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389</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19, 1940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390</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26, 1961</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219, 1992; Nos. 110 and 111,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390A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219, 1992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8, 2010; Nos. 110 and 111, 2012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45, 1984</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24, 1990; No.</w:t>
            </w:r>
            <w:r w:rsidR="009B6AAC">
              <w:t> </w:t>
            </w:r>
            <w:r w:rsidRPr="009B6AAC">
              <w:t>219, 1992</w:t>
            </w:r>
          </w:p>
        </w:tc>
      </w:tr>
      <w:tr w:rsidR="000338DF" w:rsidRPr="009B6AAC" w:rsidTr="00BB7345">
        <w:trPr>
          <w:cantSplit/>
        </w:trPr>
        <w:tc>
          <w:tcPr>
            <w:tcW w:w="2062" w:type="dxa"/>
            <w:shd w:val="clear" w:color="auto" w:fill="auto"/>
          </w:tcPr>
          <w:p w:rsidR="000338DF" w:rsidRPr="009B6AAC" w:rsidRDefault="000338DF" w:rsidP="0010080D">
            <w:pPr>
              <w:pStyle w:val="ENoteTableText"/>
            </w:pPr>
          </w:p>
        </w:tc>
        <w:tc>
          <w:tcPr>
            <w:tcW w:w="5026" w:type="dxa"/>
            <w:shd w:val="clear" w:color="auto" w:fill="auto"/>
          </w:tcPr>
          <w:p w:rsidR="000338DF" w:rsidRPr="009B6AAC" w:rsidRDefault="000338DF" w:rsidP="00D34FE3">
            <w:pPr>
              <w:pStyle w:val="ENoteTableText"/>
            </w:pPr>
            <w:r w:rsidRPr="009B6AAC">
              <w:t>ed C64</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392</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393</w:t>
            </w:r>
            <w:r w:rsidRPr="009B6AAC">
              <w:tab/>
            </w: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rep. No.</w:t>
            </w:r>
            <w:r w:rsidR="009B6AAC">
              <w:t> </w:t>
            </w:r>
            <w:r w:rsidRPr="009B6AAC">
              <w:t>94, 1998</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393A</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94, 1998; Nos. 8, 109 and 110, 2010; No.</w:t>
            </w:r>
            <w:r w:rsidR="009B6AAC">
              <w:t> </w:t>
            </w:r>
            <w:r w:rsidRPr="009B6AAC">
              <w:t>26,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 394</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14, 1922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144, 1983; No.</w:t>
            </w:r>
            <w:r w:rsidR="009B6AAC">
              <w:t> </w:t>
            </w:r>
            <w:r w:rsidRPr="009B6AAC">
              <w:t>45, 1984; No.</w:t>
            </w:r>
            <w:r w:rsidR="009B6AAC">
              <w:t> </w:t>
            </w:r>
            <w:r w:rsidRPr="009B6AAC">
              <w:t>167, 1991; No.</w:t>
            </w:r>
            <w:r w:rsidR="009B6AAC">
              <w:t> </w:t>
            </w:r>
            <w:r w:rsidRPr="009B6AAC">
              <w:t>121, 1992</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rs No 33, 2016</w:t>
            </w:r>
          </w:p>
        </w:tc>
      </w:tr>
      <w:tr w:rsidR="00C56E5E" w:rsidRPr="009B6AAC" w:rsidTr="00BB7345">
        <w:trPr>
          <w:cantSplit/>
        </w:trPr>
        <w:tc>
          <w:tcPr>
            <w:tcW w:w="2062" w:type="dxa"/>
            <w:shd w:val="clear" w:color="auto" w:fill="auto"/>
          </w:tcPr>
          <w:p w:rsidR="00C56E5E" w:rsidRPr="009B6AAC" w:rsidRDefault="00C56E5E" w:rsidP="000F4835">
            <w:pPr>
              <w:pStyle w:val="ENoteTableText"/>
              <w:tabs>
                <w:tab w:val="center" w:leader="dot" w:pos="2268"/>
              </w:tabs>
            </w:pPr>
            <w:r w:rsidRPr="009B6AAC">
              <w:t>s 395</w:t>
            </w:r>
            <w:r w:rsidRPr="009B6AAC">
              <w:tab/>
            </w:r>
          </w:p>
        </w:tc>
        <w:tc>
          <w:tcPr>
            <w:tcW w:w="5026" w:type="dxa"/>
            <w:shd w:val="clear" w:color="auto" w:fill="auto"/>
          </w:tcPr>
          <w:p w:rsidR="00C56E5E" w:rsidRPr="009B6AAC" w:rsidRDefault="00C56E5E" w:rsidP="000F4835">
            <w:pPr>
              <w:pStyle w:val="ENoteTableText"/>
            </w:pPr>
            <w:r w:rsidRPr="009B6AAC">
              <w:t>am No 10, 1924; No 93, 1966; No 144, 1983; No 157, 2007; No 8, 2010</w:t>
            </w:r>
            <w:r w:rsidR="009D5CDA" w:rsidRPr="009B6AAC">
              <w:t>; No 61, 2016</w:t>
            </w:r>
          </w:p>
        </w:tc>
      </w:tr>
      <w:tr w:rsidR="00C56E5E" w:rsidRPr="009B6AAC" w:rsidTr="00BB7345">
        <w:trPr>
          <w:cantSplit/>
        </w:trPr>
        <w:tc>
          <w:tcPr>
            <w:tcW w:w="2062" w:type="dxa"/>
            <w:shd w:val="clear" w:color="auto" w:fill="auto"/>
          </w:tcPr>
          <w:p w:rsidR="00C56E5E" w:rsidRPr="009B6AAC" w:rsidRDefault="00C56E5E" w:rsidP="00BE456E">
            <w:pPr>
              <w:pStyle w:val="ENoteTableText"/>
              <w:keepNext/>
            </w:pPr>
            <w:r w:rsidRPr="009B6AAC">
              <w:rPr>
                <w:b/>
              </w:rPr>
              <w:lastRenderedPageBreak/>
              <w:t>Schedules</w:t>
            </w:r>
          </w:p>
        </w:tc>
        <w:tc>
          <w:tcPr>
            <w:tcW w:w="5026" w:type="dxa"/>
            <w:shd w:val="clear" w:color="auto" w:fill="auto"/>
          </w:tcPr>
          <w:p w:rsidR="00C56E5E" w:rsidRPr="009B6AAC" w:rsidRDefault="00C56E5E" w:rsidP="00D34FE3">
            <w:pPr>
              <w:pStyle w:val="ENoteTableText"/>
            </w:pP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Schedule</w:t>
            </w:r>
            <w:r w:rsidRPr="009B6AAC">
              <w:tab/>
            </w:r>
          </w:p>
        </w:tc>
        <w:tc>
          <w:tcPr>
            <w:tcW w:w="5026" w:type="dxa"/>
            <w:shd w:val="clear" w:color="auto" w:fill="auto"/>
          </w:tcPr>
          <w:p w:rsidR="00C56E5E" w:rsidRPr="009B6AAC" w:rsidRDefault="00C56E5E" w:rsidP="00D34FE3">
            <w:pPr>
              <w:pStyle w:val="ENoteTableText"/>
            </w:pPr>
            <w:r w:rsidRPr="009B6AAC">
              <w:t>rep.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Heading to Schedule</w:t>
            </w:r>
            <w:r w:rsidR="009B6AAC">
              <w:t> </w:t>
            </w:r>
            <w:r w:rsidRPr="009B6AAC">
              <w:t>1</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Schedule</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144, 1983</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A33EC">
            <w:pPr>
              <w:pStyle w:val="ENoteTableText"/>
            </w:pPr>
            <w:r w:rsidRPr="009B6AAC">
              <w:t>am. No.</w:t>
            </w:r>
            <w:r w:rsidR="009B6AAC">
              <w:t> </w:t>
            </w:r>
            <w:r w:rsidRPr="009B6AAC">
              <w:t>45, 1984; Statutory Rules</w:t>
            </w:r>
            <w:r w:rsidR="009B6AAC">
              <w:t> </w:t>
            </w:r>
            <w:r w:rsidRPr="009B6AAC">
              <w:t>1940 No.</w:t>
            </w:r>
            <w:r w:rsidR="009B6AAC">
              <w:t> </w:t>
            </w:r>
            <w:r w:rsidRPr="009B6AAC">
              <w:t>163 (as am. by Statutory Rules</w:t>
            </w:r>
            <w:r w:rsidR="009B6AAC">
              <w:t> </w:t>
            </w:r>
            <w:r w:rsidRPr="009B6AAC">
              <w:t>1984 No.</w:t>
            </w:r>
            <w:r w:rsidR="009B6AAC">
              <w:t> </w:t>
            </w:r>
            <w:r w:rsidRPr="009B6AAC">
              <w:t>287); No.</w:t>
            </w:r>
            <w:r w:rsidR="009B6AAC">
              <w:t> </w:t>
            </w:r>
            <w:r w:rsidRPr="009B6AAC">
              <w:t>35, 1987; 1988 No.</w:t>
            </w:r>
            <w:r w:rsidR="009B6AAC">
              <w:t> </w:t>
            </w:r>
            <w:r w:rsidRPr="009B6AAC">
              <w:t>339; 1989 No.</w:t>
            </w:r>
            <w:r w:rsidR="009B6AAC">
              <w:t> </w:t>
            </w:r>
            <w:r w:rsidRPr="009B6AAC">
              <w:t>32</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Schedule</w:t>
            </w:r>
            <w:r w:rsidR="009B6AAC">
              <w:t> </w:t>
            </w:r>
            <w:r w:rsidRPr="009B6AAC">
              <w:t>1</w:t>
            </w:r>
            <w:r w:rsidRPr="009B6AAC">
              <w:tab/>
            </w:r>
          </w:p>
        </w:tc>
        <w:tc>
          <w:tcPr>
            <w:tcW w:w="5026" w:type="dxa"/>
            <w:shd w:val="clear" w:color="auto" w:fill="auto"/>
          </w:tcPr>
          <w:p w:rsidR="00C56E5E" w:rsidRPr="009B6AAC" w:rsidRDefault="00C56E5E" w:rsidP="00DA33EC">
            <w:pPr>
              <w:pStyle w:val="ENoteTableText"/>
            </w:pPr>
            <w:r w:rsidRPr="009B6AAC">
              <w:t>am. No.</w:t>
            </w:r>
            <w:r w:rsidR="009B6AAC">
              <w:t> </w:t>
            </w:r>
            <w:r w:rsidRPr="009B6AAC">
              <w:t>24, 1990; Statutory Rules</w:t>
            </w:r>
            <w:r w:rsidR="009B6AAC">
              <w:t> </w:t>
            </w:r>
            <w:r w:rsidRPr="009B6AAC">
              <w:t>1940 No.</w:t>
            </w:r>
            <w:r w:rsidR="009B6AAC">
              <w:t> </w:t>
            </w:r>
            <w:r w:rsidRPr="009B6AAC">
              <w:t>163 (as am. by Statutory Rules</w:t>
            </w:r>
            <w:r w:rsidR="009B6AAC">
              <w:t> </w:t>
            </w:r>
            <w:r w:rsidRPr="009B6AAC">
              <w:t>1995 No.</w:t>
            </w:r>
            <w:r w:rsidR="009B6AAC">
              <w:t> </w:t>
            </w:r>
            <w:r w:rsidRPr="009B6AAC">
              <w:t>21); No.</w:t>
            </w:r>
            <w:r w:rsidR="009B6AAC">
              <w:t> </w:t>
            </w:r>
            <w:r w:rsidRPr="009B6AAC">
              <w:t>34, 2001; No.</w:t>
            </w:r>
            <w:r w:rsidR="009B6AAC">
              <w:t> </w:t>
            </w:r>
            <w:r w:rsidRPr="009B6AAC">
              <w:t>78, 2004; No.</w:t>
            </w:r>
            <w:r w:rsidR="009B6AAC">
              <w:t> </w:t>
            </w:r>
            <w:r w:rsidRPr="009B6AAC">
              <w:t>8, 2010; No.</w:t>
            </w:r>
            <w:r w:rsidR="009B6AAC">
              <w:t> </w:t>
            </w:r>
            <w:r w:rsidRPr="009B6AAC">
              <w:t>19, 2013; No 25, 2016</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Schedule</w:t>
            </w:r>
            <w:r w:rsidR="009B6AAC">
              <w:t> </w:t>
            </w:r>
            <w:r w:rsidRPr="009B6AAC">
              <w:t>2</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shd w:val="clear" w:color="auto" w:fill="auto"/>
          </w:tcPr>
          <w:p w:rsidR="00C56E5E" w:rsidRPr="009B6AAC" w:rsidRDefault="00C56E5E" w:rsidP="0010080D">
            <w:pPr>
              <w:pStyle w:val="ENoteTableText"/>
            </w:pPr>
          </w:p>
        </w:tc>
        <w:tc>
          <w:tcPr>
            <w:tcW w:w="5026" w:type="dxa"/>
            <w:shd w:val="clear" w:color="auto" w:fill="auto"/>
          </w:tcPr>
          <w:p w:rsidR="00C56E5E" w:rsidRPr="009B6AAC" w:rsidRDefault="00C56E5E" w:rsidP="00D34FE3">
            <w:pPr>
              <w:pStyle w:val="ENoteTableText"/>
            </w:pPr>
            <w:r w:rsidRPr="009B6AAC">
              <w:t>am. No.</w:t>
            </w:r>
            <w:r w:rsidR="009B6AAC">
              <w:t> </w:t>
            </w:r>
            <w:r w:rsidRPr="009B6AAC">
              <w:t>167, 1991; Nos. 115 and 123, 2004; No.</w:t>
            </w:r>
            <w:r w:rsidR="009B6AAC">
              <w:t> </w:t>
            </w:r>
            <w:r w:rsidRPr="009B6AAC">
              <w:t>110, 2010; No.</w:t>
            </w:r>
            <w:r w:rsidR="009B6AAC">
              <w:t> </w:t>
            </w:r>
            <w:r w:rsidRPr="009B6AAC">
              <w:t>19, 2013</w:t>
            </w:r>
          </w:p>
        </w:tc>
      </w:tr>
      <w:tr w:rsidR="00C56E5E" w:rsidRPr="009B6AAC" w:rsidTr="00BB7345">
        <w:trPr>
          <w:cantSplit/>
        </w:trPr>
        <w:tc>
          <w:tcPr>
            <w:tcW w:w="2062" w:type="dxa"/>
            <w:shd w:val="clear" w:color="auto" w:fill="auto"/>
          </w:tcPr>
          <w:p w:rsidR="00C56E5E" w:rsidRPr="009B6AAC" w:rsidRDefault="00C56E5E" w:rsidP="0010646A">
            <w:pPr>
              <w:pStyle w:val="ENoteTableText"/>
              <w:tabs>
                <w:tab w:val="center" w:leader="dot" w:pos="2268"/>
              </w:tabs>
            </w:pPr>
            <w:r w:rsidRPr="009B6AAC">
              <w:t>Schedule</w:t>
            </w:r>
            <w:r w:rsidR="009B6AAC">
              <w:t> </w:t>
            </w:r>
            <w:r w:rsidRPr="009B6AAC">
              <w:t>3</w:t>
            </w:r>
            <w:r w:rsidRPr="009B6AAC">
              <w:tab/>
            </w:r>
          </w:p>
        </w:tc>
        <w:tc>
          <w:tcPr>
            <w:tcW w:w="5026" w:type="dxa"/>
            <w:shd w:val="clear" w:color="auto" w:fill="auto"/>
          </w:tcPr>
          <w:p w:rsidR="00C56E5E" w:rsidRPr="009B6AAC" w:rsidRDefault="00C56E5E" w:rsidP="00D34FE3">
            <w:pPr>
              <w:pStyle w:val="ENoteTableText"/>
            </w:pPr>
            <w:r w:rsidRPr="009B6AAC">
              <w:t>ad. No.</w:t>
            </w:r>
            <w:r w:rsidR="009B6AAC">
              <w:t> </w:t>
            </w:r>
            <w:r w:rsidRPr="009B6AAC">
              <w:t>24, 1990</w:t>
            </w:r>
          </w:p>
        </w:tc>
      </w:tr>
      <w:tr w:rsidR="00C56E5E" w:rsidRPr="009B6AAC" w:rsidTr="00BB7345">
        <w:trPr>
          <w:cantSplit/>
        </w:trPr>
        <w:tc>
          <w:tcPr>
            <w:tcW w:w="2062" w:type="dxa"/>
            <w:tcBorders>
              <w:bottom w:val="single" w:sz="12" w:space="0" w:color="auto"/>
            </w:tcBorders>
            <w:shd w:val="clear" w:color="auto" w:fill="auto"/>
          </w:tcPr>
          <w:p w:rsidR="00C56E5E" w:rsidRPr="009B6AAC" w:rsidRDefault="00C56E5E" w:rsidP="0010080D">
            <w:pPr>
              <w:pStyle w:val="ENoteTableText"/>
            </w:pPr>
          </w:p>
        </w:tc>
        <w:tc>
          <w:tcPr>
            <w:tcW w:w="5026" w:type="dxa"/>
            <w:tcBorders>
              <w:bottom w:val="single" w:sz="12" w:space="0" w:color="auto"/>
            </w:tcBorders>
            <w:shd w:val="clear" w:color="auto" w:fill="auto"/>
          </w:tcPr>
          <w:p w:rsidR="00C56E5E" w:rsidRPr="009B6AAC" w:rsidRDefault="00C56E5E" w:rsidP="00D34FE3">
            <w:pPr>
              <w:pStyle w:val="ENoteTableText"/>
            </w:pPr>
            <w:r w:rsidRPr="009B6AAC">
              <w:t>am. No.</w:t>
            </w:r>
            <w:r w:rsidR="009B6AAC">
              <w:t> </w:t>
            </w:r>
            <w:r w:rsidRPr="009B6AAC">
              <w:t>167, 1991; No.</w:t>
            </w:r>
            <w:r w:rsidR="009B6AAC">
              <w:t> </w:t>
            </w:r>
            <w:r w:rsidRPr="009B6AAC">
              <w:t>166, 1995; No.</w:t>
            </w:r>
            <w:r w:rsidR="009B6AAC">
              <w:t> </w:t>
            </w:r>
            <w:r w:rsidRPr="009B6AAC">
              <w:t>94, 1998; No.</w:t>
            </w:r>
            <w:r w:rsidR="009B6AAC">
              <w:t> </w:t>
            </w:r>
            <w:r w:rsidRPr="009B6AAC">
              <w:t>134, 1999; No.</w:t>
            </w:r>
            <w:r w:rsidR="009B6AAC">
              <w:t> </w:t>
            </w:r>
            <w:r w:rsidRPr="009B6AAC">
              <w:t>34, 2001; No.</w:t>
            </w:r>
            <w:r w:rsidR="009B6AAC">
              <w:t> </w:t>
            </w:r>
            <w:r w:rsidRPr="009B6AAC">
              <w:t>115, 2004; No.</w:t>
            </w:r>
            <w:r w:rsidR="009B6AAC">
              <w:t> </w:t>
            </w:r>
            <w:r w:rsidRPr="009B6AAC">
              <w:t>65, 2006 (as am. by No.</w:t>
            </w:r>
            <w:r w:rsidR="009B6AAC">
              <w:t> </w:t>
            </w:r>
            <w:r w:rsidRPr="009B6AAC">
              <w:t>73, 2008); Nos. 8 and 110, 2010; Nos. 29 and 37, 2011; No.</w:t>
            </w:r>
            <w:r w:rsidR="009B6AAC">
              <w:t> </w:t>
            </w:r>
            <w:r w:rsidRPr="009B6AAC">
              <w:t>111, 2012; No.</w:t>
            </w:r>
            <w:r w:rsidR="009B6AAC">
              <w:t> </w:t>
            </w:r>
            <w:r w:rsidRPr="009B6AAC">
              <w:t>19, 2013</w:t>
            </w:r>
          </w:p>
        </w:tc>
      </w:tr>
    </w:tbl>
    <w:p w:rsidR="00D34FE3" w:rsidRPr="009B6AAC" w:rsidRDefault="00D34FE3" w:rsidP="00144491">
      <w:pPr>
        <w:pStyle w:val="Tabletext"/>
      </w:pPr>
    </w:p>
    <w:p w:rsidR="00833760" w:rsidRPr="009B6AAC" w:rsidRDefault="00833760" w:rsidP="006A14D0">
      <w:pPr>
        <w:pStyle w:val="ENotesHeading2"/>
        <w:pageBreakBefore/>
        <w:outlineLvl w:val="9"/>
      </w:pPr>
      <w:bookmarkStart w:id="556" w:name="_Toc518994276"/>
      <w:r w:rsidRPr="009B6AAC">
        <w:lastRenderedPageBreak/>
        <w:t xml:space="preserve">Endnote </w:t>
      </w:r>
      <w:r w:rsidR="00F57471" w:rsidRPr="009B6AAC">
        <w:t>5</w:t>
      </w:r>
      <w:r w:rsidRPr="009B6AAC">
        <w:t>—</w:t>
      </w:r>
      <w:r w:rsidR="00C3415D" w:rsidRPr="009B6AAC">
        <w:t>Miscellaneous</w:t>
      </w:r>
      <w:bookmarkEnd w:id="556"/>
    </w:p>
    <w:p w:rsidR="00C3415D" w:rsidRPr="009B6AAC" w:rsidRDefault="00C3415D" w:rsidP="00D46EA0">
      <w:pPr>
        <w:pStyle w:val="ENotesText"/>
        <w:rPr>
          <w:b/>
        </w:rPr>
      </w:pPr>
      <w:r w:rsidRPr="009B6AAC">
        <w:rPr>
          <w:b/>
        </w:rPr>
        <w:t>Repeal table</w:t>
      </w:r>
    </w:p>
    <w:p w:rsidR="00D46EA0" w:rsidRPr="009B6AAC" w:rsidRDefault="00CB2A1B" w:rsidP="00D46EA0">
      <w:pPr>
        <w:pStyle w:val="ENotesText"/>
      </w:pPr>
      <w:r w:rsidRPr="009B6AAC">
        <w:t xml:space="preserve">The amendment history of </w:t>
      </w:r>
      <w:r w:rsidR="0061221D" w:rsidRPr="009B6AAC">
        <w:t xml:space="preserve">the </w:t>
      </w:r>
      <w:r w:rsidRPr="009B6AAC">
        <w:t>repealed</w:t>
      </w:r>
      <w:r w:rsidR="00D46EA0" w:rsidRPr="009B6AAC">
        <w:t xml:space="preserve"> provisions of the </w:t>
      </w:r>
      <w:r w:rsidR="00D46EA0" w:rsidRPr="009B6AAC">
        <w:rPr>
          <w:i/>
        </w:rPr>
        <w:fldChar w:fldCharType="begin"/>
      </w:r>
      <w:r w:rsidR="00D46EA0" w:rsidRPr="009B6AAC">
        <w:rPr>
          <w:i/>
        </w:rPr>
        <w:instrText xml:space="preserve"> DOCPROPERTY  ShortT </w:instrText>
      </w:r>
      <w:r w:rsidR="00D46EA0" w:rsidRPr="009B6AAC">
        <w:rPr>
          <w:i/>
        </w:rPr>
        <w:fldChar w:fldCharType="separate"/>
      </w:r>
      <w:r w:rsidR="009B6AAC">
        <w:rPr>
          <w:i/>
        </w:rPr>
        <w:t>Commonwealth Electoral Act 1918</w:t>
      </w:r>
      <w:r w:rsidR="00D46EA0" w:rsidRPr="009B6AAC">
        <w:rPr>
          <w:i/>
        </w:rPr>
        <w:fldChar w:fldCharType="end"/>
      </w:r>
      <w:r w:rsidR="00D46EA0" w:rsidRPr="009B6AAC">
        <w:t xml:space="preserve"> </w:t>
      </w:r>
      <w:r w:rsidRPr="009B6AAC">
        <w:t xml:space="preserve">up to and including </w:t>
      </w:r>
      <w:r w:rsidR="00D46EA0" w:rsidRPr="009B6AAC">
        <w:t xml:space="preserve">the </w:t>
      </w:r>
      <w:r w:rsidR="00F25636" w:rsidRPr="009B6AAC">
        <w:rPr>
          <w:i/>
        </w:rPr>
        <w:t>Commonwealth Electoral Legislation Amendment Act 1984</w:t>
      </w:r>
      <w:r w:rsidR="00506521" w:rsidRPr="009B6AAC">
        <w:t xml:space="preserve"> </w:t>
      </w:r>
      <w:r w:rsidR="0061221D" w:rsidRPr="009B6AAC">
        <w:t>(No.</w:t>
      </w:r>
      <w:r w:rsidR="009B6AAC">
        <w:t> </w:t>
      </w:r>
      <w:r w:rsidR="0061221D" w:rsidRPr="009B6AAC">
        <w:t xml:space="preserve">45, 1984) </w:t>
      </w:r>
      <w:r w:rsidR="00506521" w:rsidRPr="009B6AAC">
        <w:t>appears in the table below</w:t>
      </w:r>
      <w:r w:rsidR="00D46EA0" w:rsidRPr="009B6AAC">
        <w:t>.</w:t>
      </w:r>
    </w:p>
    <w:p w:rsidR="00737914" w:rsidRPr="009B6AAC" w:rsidRDefault="00737914" w:rsidP="00737914">
      <w:pPr>
        <w:pStyle w:val="Tabletext"/>
      </w:pPr>
    </w:p>
    <w:tbl>
      <w:tblPr>
        <w:tblW w:w="0" w:type="auto"/>
        <w:tblInd w:w="108" w:type="dxa"/>
        <w:tblLayout w:type="fixed"/>
        <w:tblLook w:val="0000" w:firstRow="0" w:lastRow="0" w:firstColumn="0" w:lastColumn="0" w:noHBand="0" w:noVBand="0"/>
      </w:tblPr>
      <w:tblGrid>
        <w:gridCol w:w="2268"/>
        <w:gridCol w:w="4820"/>
      </w:tblGrid>
      <w:tr w:rsidR="006363E3" w:rsidRPr="009B6AAC" w:rsidTr="00BB7345">
        <w:trPr>
          <w:cantSplit/>
          <w:tblHeader/>
        </w:trPr>
        <w:tc>
          <w:tcPr>
            <w:tcW w:w="2268" w:type="dxa"/>
            <w:tcBorders>
              <w:top w:val="single" w:sz="12" w:space="0" w:color="auto"/>
              <w:bottom w:val="single" w:sz="12" w:space="0" w:color="auto"/>
            </w:tcBorders>
          </w:tcPr>
          <w:p w:rsidR="006363E3" w:rsidRPr="009B6AAC" w:rsidRDefault="006363E3" w:rsidP="008E4E62">
            <w:pPr>
              <w:pStyle w:val="ENoteTableHeading"/>
            </w:pPr>
            <w:r w:rsidRPr="009B6AAC">
              <w:t>Provision affected</w:t>
            </w:r>
          </w:p>
        </w:tc>
        <w:tc>
          <w:tcPr>
            <w:tcW w:w="4820" w:type="dxa"/>
            <w:tcBorders>
              <w:top w:val="single" w:sz="12" w:space="0" w:color="auto"/>
              <w:bottom w:val="single" w:sz="12" w:space="0" w:color="auto"/>
            </w:tcBorders>
          </w:tcPr>
          <w:p w:rsidR="006363E3" w:rsidRPr="009B6AAC" w:rsidRDefault="006363E3" w:rsidP="008E4E62">
            <w:pPr>
              <w:pStyle w:val="ENoteTableHeading"/>
            </w:pPr>
            <w:r w:rsidRPr="009B6AAC">
              <w:t>How affected</w:t>
            </w:r>
          </w:p>
        </w:tc>
      </w:tr>
      <w:tr w:rsidR="006363E3" w:rsidRPr="009B6AAC" w:rsidTr="00BB7345">
        <w:trPr>
          <w:cantSplit/>
        </w:trPr>
        <w:tc>
          <w:tcPr>
            <w:tcW w:w="2268" w:type="dxa"/>
            <w:tcBorders>
              <w:top w:val="single" w:sz="12" w:space="0" w:color="auto"/>
            </w:tcBorders>
          </w:tcPr>
          <w:p w:rsidR="006363E3" w:rsidRPr="009B6AAC" w:rsidRDefault="006363E3" w:rsidP="00E776B8">
            <w:pPr>
              <w:pStyle w:val="ENoteTableText"/>
              <w:tabs>
                <w:tab w:val="center" w:leader="dot" w:pos="2268"/>
              </w:tabs>
            </w:pPr>
            <w:r w:rsidRPr="009B6AAC">
              <w:t>s. 4</w:t>
            </w:r>
            <w:r w:rsidRPr="009B6AAC">
              <w:tab/>
            </w:r>
          </w:p>
        </w:tc>
        <w:tc>
          <w:tcPr>
            <w:tcW w:w="4820" w:type="dxa"/>
            <w:tcBorders>
              <w:top w:val="single" w:sz="12" w:space="0" w:color="auto"/>
            </w:tcBorders>
          </w:tcPr>
          <w:p w:rsidR="006363E3" w:rsidRPr="009B6AAC" w:rsidRDefault="006363E3" w:rsidP="00E776B8">
            <w:pPr>
              <w:pStyle w:val="ENoteTableText"/>
            </w:pPr>
            <w:r w:rsidRPr="009B6AAC">
              <w:t>rs. No.</w:t>
            </w:r>
            <w:r w:rsidR="009B6AAC">
              <w:t> </w:t>
            </w:r>
            <w:r w:rsidRPr="009B6AAC">
              <w:t>26, 1961</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14, 1977</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12</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C51C1F">
            <w:pPr>
              <w:pStyle w:val="ENoteTableText"/>
              <w:tabs>
                <w:tab w:val="center" w:leader="dot" w:pos="2268"/>
              </w:tabs>
            </w:pPr>
            <w:r w:rsidRPr="009B6AAC">
              <w:t>Part</w:t>
            </w:r>
            <w:r w:rsidR="00F96186" w:rsidRPr="009B6AAC">
              <w:t> </w:t>
            </w:r>
            <w:r w:rsidRPr="009B6AAC">
              <w:t>III</w:t>
            </w:r>
            <w:r w:rsidRPr="009B6AAC">
              <w:tab/>
            </w:r>
            <w:r w:rsidRPr="009B6AAC">
              <w:br/>
              <w:t>(ss.</w:t>
            </w:r>
            <w:r w:rsidR="009B6AAC">
              <w:t> </w:t>
            </w:r>
            <w:r w:rsidRPr="009B6AAC">
              <w:t>14A, 15–18, 18A, 19–23, 23A, 24, 25, 25A)</w:t>
            </w:r>
          </w:p>
        </w:tc>
        <w:tc>
          <w:tcPr>
            <w:tcW w:w="4820" w:type="dxa"/>
          </w:tcPr>
          <w:p w:rsidR="006363E3" w:rsidRPr="009B6AAC" w:rsidRDefault="006363E3" w:rsidP="00E776B8">
            <w:pPr>
              <w:pStyle w:val="ENoteTableText"/>
            </w:pPr>
            <w:r w:rsidRPr="009B6AAC">
              <w:t>rep. No.</w:t>
            </w:r>
            <w:r w:rsidR="009B6AAC">
              <w:t> </w:t>
            </w:r>
            <w:r w:rsidRPr="009B6AAC">
              <w:t>144, 1983</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14A</w:t>
            </w:r>
            <w:r w:rsidRPr="009B6AAC">
              <w:tab/>
            </w:r>
          </w:p>
        </w:tc>
        <w:tc>
          <w:tcPr>
            <w:tcW w:w="4820" w:type="dxa"/>
          </w:tcPr>
          <w:p w:rsidR="006363E3" w:rsidRPr="009B6AAC" w:rsidRDefault="006363E3" w:rsidP="00E776B8">
            <w:pPr>
              <w:pStyle w:val="ENoteTableText"/>
            </w:pPr>
            <w:r w:rsidRPr="009B6AAC">
              <w:t>ad. No.</w:t>
            </w:r>
            <w:r w:rsidR="009B6AAC">
              <w:t> </w:t>
            </w:r>
            <w:r w:rsidRPr="009B6AAC">
              <w:t>14, 1977</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144, 1983</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15</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18A</w:t>
            </w:r>
            <w:r w:rsidRPr="009B6AAC">
              <w:tab/>
            </w:r>
          </w:p>
        </w:tc>
        <w:tc>
          <w:tcPr>
            <w:tcW w:w="4820" w:type="dxa"/>
          </w:tcPr>
          <w:p w:rsidR="006363E3" w:rsidRPr="009B6AAC" w:rsidRDefault="006363E3" w:rsidP="00E776B8">
            <w:pPr>
              <w:pStyle w:val="ENoteTableText"/>
            </w:pPr>
            <w:r w:rsidRPr="009B6AAC">
              <w:t>ad. No.</w:t>
            </w:r>
            <w:r w:rsidR="009B6AAC">
              <w:t> </w:t>
            </w:r>
            <w:r w:rsidRPr="009B6AAC">
              <w:t>48, 1965</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am. No.</w:t>
            </w:r>
            <w:r w:rsidR="009B6AAC">
              <w:t> </w:t>
            </w:r>
            <w:r w:rsidRPr="009B6AAC">
              <w:t>14, 1977</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23A</w:t>
            </w:r>
            <w:r w:rsidRPr="009B6AAC">
              <w:tab/>
            </w:r>
          </w:p>
        </w:tc>
        <w:tc>
          <w:tcPr>
            <w:tcW w:w="4820" w:type="dxa"/>
          </w:tcPr>
          <w:p w:rsidR="006363E3" w:rsidRPr="009B6AAC" w:rsidRDefault="006363E3" w:rsidP="00E776B8">
            <w:pPr>
              <w:pStyle w:val="ENoteTableText"/>
            </w:pPr>
            <w:r w:rsidRPr="009B6AAC">
              <w:t>ad. No.</w:t>
            </w:r>
            <w:r w:rsidR="009B6AAC">
              <w:t> </w:t>
            </w:r>
            <w:r w:rsidRPr="009B6AAC">
              <w:t>48, 1965</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28</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ss.</w:t>
            </w:r>
            <w:r w:rsidR="009B6AAC">
              <w:t> </w:t>
            </w:r>
            <w:r w:rsidRPr="009B6AAC">
              <w:t>44, 45</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AE0802">
            <w:pPr>
              <w:pStyle w:val="ENoteTableText"/>
              <w:tabs>
                <w:tab w:val="center" w:leader="dot" w:pos="2268"/>
              </w:tabs>
            </w:pPr>
            <w:r w:rsidRPr="009B6AAC">
              <w:t>Part</w:t>
            </w:r>
            <w:r w:rsidR="00F96186" w:rsidRPr="009B6AAC">
              <w:t> </w:t>
            </w:r>
            <w:r w:rsidRPr="009B6AAC">
              <w:t>IX</w:t>
            </w:r>
            <w:r w:rsidR="008E4E62" w:rsidRPr="009B6AAC">
              <w:t xml:space="preserve"> </w:t>
            </w:r>
            <w:r w:rsidRPr="009B6AAC">
              <w:t>(s.</w:t>
            </w:r>
            <w:r w:rsidR="009B6AAC">
              <w:t> </w:t>
            </w:r>
            <w:r w:rsidRPr="009B6AAC">
              <w:t>58)</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87A</w:t>
            </w:r>
            <w:r w:rsidRPr="009B6AAC">
              <w:tab/>
            </w:r>
          </w:p>
        </w:tc>
        <w:tc>
          <w:tcPr>
            <w:tcW w:w="4820" w:type="dxa"/>
          </w:tcPr>
          <w:p w:rsidR="006363E3" w:rsidRPr="009B6AAC" w:rsidRDefault="006363E3" w:rsidP="00E776B8">
            <w:pPr>
              <w:pStyle w:val="ENoteTableText"/>
            </w:pPr>
            <w:r w:rsidRPr="009B6AAC">
              <w:t>ad. No.</w:t>
            </w:r>
            <w:r w:rsidR="009B6AAC">
              <w:t> </w:t>
            </w:r>
            <w:r w:rsidRPr="009B6AAC">
              <w:t>10, 1949</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am. No.</w:t>
            </w:r>
            <w:r w:rsidR="009B6AAC">
              <w:t> </w:t>
            </w:r>
            <w:r w:rsidRPr="009B6AAC">
              <w:t>93, 1966</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93A</w:t>
            </w:r>
            <w:r w:rsidRPr="009B6AAC">
              <w:tab/>
            </w:r>
          </w:p>
        </w:tc>
        <w:tc>
          <w:tcPr>
            <w:tcW w:w="4820" w:type="dxa"/>
          </w:tcPr>
          <w:p w:rsidR="006363E3" w:rsidRPr="009B6AAC" w:rsidRDefault="006363E3" w:rsidP="00E776B8">
            <w:pPr>
              <w:pStyle w:val="ENoteTableText"/>
            </w:pPr>
            <w:r w:rsidRPr="009B6AAC">
              <w:t>ad. No.</w:t>
            </w:r>
            <w:r w:rsidR="009B6AAC">
              <w:t> </w:t>
            </w:r>
            <w:r w:rsidRPr="009B6AAC">
              <w:t>14, 1922</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am. No.</w:t>
            </w:r>
            <w:r w:rsidR="009B6AAC">
              <w:t> </w:t>
            </w:r>
            <w:r w:rsidRPr="009B6AAC">
              <w:t>17, 1928; No.</w:t>
            </w:r>
            <w:r w:rsidR="009B6AAC">
              <w:t> </w:t>
            </w:r>
            <w:r w:rsidRPr="009B6AAC">
              <w:t>93, 1966</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105</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105B</w:t>
            </w:r>
            <w:r w:rsidRPr="009B6AAC">
              <w:tab/>
            </w:r>
          </w:p>
        </w:tc>
        <w:tc>
          <w:tcPr>
            <w:tcW w:w="4820" w:type="dxa"/>
          </w:tcPr>
          <w:p w:rsidR="006363E3" w:rsidRPr="009B6AAC" w:rsidRDefault="006363E3" w:rsidP="00E776B8">
            <w:pPr>
              <w:pStyle w:val="ENoteTableText"/>
            </w:pPr>
            <w:r w:rsidRPr="009B6AAC">
              <w:t>ad. No.</w:t>
            </w:r>
            <w:r w:rsidR="009B6AAC">
              <w:t> </w:t>
            </w:r>
            <w:r w:rsidRPr="009B6AAC">
              <w:t>48, 1965</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AE0802">
            <w:pPr>
              <w:pStyle w:val="ENoteTableText"/>
              <w:tabs>
                <w:tab w:val="center" w:leader="dot" w:pos="2268"/>
              </w:tabs>
            </w:pPr>
            <w:r w:rsidRPr="009B6AAC">
              <w:t>Part</w:t>
            </w:r>
            <w:r w:rsidR="00F96186" w:rsidRPr="009B6AAC">
              <w:t> </w:t>
            </w:r>
            <w:r w:rsidRPr="009B6AAC">
              <w:t>XVI</w:t>
            </w:r>
            <w:r w:rsidR="008E4E62" w:rsidRPr="009B6AAC">
              <w:t xml:space="preserve"> </w:t>
            </w:r>
            <w:r w:rsidRPr="009B6AAC">
              <w:t>(s.</w:t>
            </w:r>
            <w:r w:rsidR="009B6AAC">
              <w:t> </w:t>
            </w:r>
            <w:r w:rsidRPr="009B6AAC">
              <w:t>153)</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164BA</w:t>
            </w:r>
            <w:r w:rsidRPr="009B6AAC">
              <w:tab/>
            </w:r>
          </w:p>
        </w:tc>
        <w:tc>
          <w:tcPr>
            <w:tcW w:w="4820" w:type="dxa"/>
          </w:tcPr>
          <w:p w:rsidR="006363E3" w:rsidRPr="009B6AAC" w:rsidRDefault="006363E3" w:rsidP="00E776B8">
            <w:pPr>
              <w:pStyle w:val="ENoteTableText"/>
            </w:pPr>
            <w:r w:rsidRPr="009B6AAC">
              <w:t>ad. No.</w:t>
            </w:r>
            <w:r w:rsidR="009B6AAC">
              <w:t> </w:t>
            </w:r>
            <w:r w:rsidRPr="009B6AAC">
              <w:t>47, 1949</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am. No.</w:t>
            </w:r>
            <w:r w:rsidR="009B6AAC">
              <w:t> </w:t>
            </w:r>
            <w:r w:rsidRPr="009B6AAC">
              <w:t>93, 1966</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164BB</w:t>
            </w:r>
            <w:r w:rsidRPr="009B6AAC">
              <w:tab/>
            </w:r>
          </w:p>
        </w:tc>
        <w:tc>
          <w:tcPr>
            <w:tcW w:w="4820" w:type="dxa"/>
          </w:tcPr>
          <w:p w:rsidR="006363E3" w:rsidRPr="009B6AAC" w:rsidRDefault="006363E3" w:rsidP="00E776B8">
            <w:pPr>
              <w:pStyle w:val="ENoteTableText"/>
            </w:pPr>
            <w:r w:rsidRPr="009B6AAC">
              <w:t>ad. No.</w:t>
            </w:r>
            <w:r w:rsidR="009B6AAC">
              <w:t> </w:t>
            </w:r>
            <w:r w:rsidRPr="009B6AAC">
              <w:t>47, 1949</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am. No.</w:t>
            </w:r>
            <w:r w:rsidR="009B6AAC">
              <w:t> </w:t>
            </w:r>
            <w:r w:rsidRPr="009B6AAC">
              <w:t>19, 1979</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166</w:t>
            </w:r>
            <w:r w:rsidRPr="009B6AAC">
              <w:tab/>
            </w:r>
          </w:p>
        </w:tc>
        <w:tc>
          <w:tcPr>
            <w:tcW w:w="4820" w:type="dxa"/>
          </w:tcPr>
          <w:p w:rsidR="006363E3" w:rsidRPr="009B6AAC" w:rsidRDefault="006363E3" w:rsidP="00E776B8">
            <w:pPr>
              <w:pStyle w:val="ENoteTableText"/>
            </w:pPr>
            <w:r w:rsidRPr="009B6AAC">
              <w:t>am. No.</w:t>
            </w:r>
            <w:r w:rsidR="009B6AAC">
              <w:t> </w:t>
            </w:r>
            <w:r w:rsidRPr="009B6AAC">
              <w:t>93, 1966</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178</w:t>
            </w:r>
            <w:r w:rsidRPr="009B6AAC">
              <w:tab/>
            </w:r>
          </w:p>
        </w:tc>
        <w:tc>
          <w:tcPr>
            <w:tcW w:w="4820" w:type="dxa"/>
          </w:tcPr>
          <w:p w:rsidR="006363E3" w:rsidRPr="009B6AAC" w:rsidRDefault="006363E3" w:rsidP="00E776B8">
            <w:pPr>
              <w:pStyle w:val="ENoteTableText"/>
            </w:pPr>
            <w:r w:rsidRPr="009B6AAC">
              <w:t>am. No.</w:t>
            </w:r>
            <w:r w:rsidR="009B6AAC">
              <w:t> </w:t>
            </w:r>
            <w:r w:rsidRPr="009B6AAC">
              <w:t>93, 1966</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182</w:t>
            </w:r>
            <w:r w:rsidRPr="009B6AAC">
              <w:tab/>
            </w: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189A</w:t>
            </w:r>
            <w:r w:rsidRPr="009B6AAC">
              <w:tab/>
            </w:r>
          </w:p>
        </w:tc>
        <w:tc>
          <w:tcPr>
            <w:tcW w:w="4820" w:type="dxa"/>
          </w:tcPr>
          <w:p w:rsidR="006363E3" w:rsidRPr="009B6AAC" w:rsidRDefault="006363E3" w:rsidP="00E776B8">
            <w:pPr>
              <w:pStyle w:val="ENoteTableText"/>
            </w:pPr>
            <w:r w:rsidRPr="009B6AAC">
              <w:t>ad. No.</w:t>
            </w:r>
            <w:r w:rsidR="009B6AAC">
              <w:t> </w:t>
            </w:r>
            <w:r w:rsidRPr="009B6AAC">
              <w:t>14, 1922</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am. No.</w:t>
            </w:r>
            <w:r w:rsidR="009B6AAC">
              <w:t> </w:t>
            </w:r>
            <w:r w:rsidRPr="009B6AAC">
              <w:t>17, 1928</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48, 1965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212</w:t>
            </w:r>
            <w:r w:rsidRPr="009B6AAC">
              <w:tab/>
            </w:r>
          </w:p>
        </w:tc>
        <w:tc>
          <w:tcPr>
            <w:tcW w:w="4820" w:type="dxa"/>
          </w:tcPr>
          <w:p w:rsidR="006363E3" w:rsidRPr="009B6AAC" w:rsidRDefault="006363E3" w:rsidP="00E776B8">
            <w:pPr>
              <w:pStyle w:val="ENoteTableText"/>
            </w:pPr>
            <w:r w:rsidRPr="009B6AAC">
              <w:t>rs. No.</w:t>
            </w:r>
            <w:r w:rsidR="009B6AAC">
              <w:t> </w:t>
            </w:r>
            <w:r w:rsidRPr="009B6AAC">
              <w:t>9, 1934</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56, 1975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s. 214</w:t>
            </w:r>
            <w:r w:rsidRPr="009B6AAC">
              <w:tab/>
            </w:r>
          </w:p>
        </w:tc>
        <w:tc>
          <w:tcPr>
            <w:tcW w:w="4820" w:type="dxa"/>
          </w:tcPr>
          <w:p w:rsidR="006363E3" w:rsidRPr="009B6AAC" w:rsidRDefault="006363E3" w:rsidP="00E776B8">
            <w:pPr>
              <w:pStyle w:val="ENoteTableText"/>
            </w:pPr>
            <w:r w:rsidRPr="009B6AAC">
              <w:t>am. No.</w:t>
            </w:r>
            <w:r w:rsidR="009B6AAC">
              <w:t> </w:t>
            </w:r>
            <w:r w:rsidRPr="009B6AAC">
              <w:t>2, 1929</w:t>
            </w:r>
          </w:p>
        </w:tc>
      </w:tr>
      <w:tr w:rsidR="006363E3" w:rsidRPr="009B6AAC" w:rsidTr="00BB7345">
        <w:trPr>
          <w:cantSplit/>
        </w:trPr>
        <w:tc>
          <w:tcPr>
            <w:tcW w:w="2268" w:type="dxa"/>
          </w:tcPr>
          <w:p w:rsidR="006363E3" w:rsidRPr="009B6AAC" w:rsidRDefault="006363E3" w:rsidP="00AF546E">
            <w:pPr>
              <w:pStyle w:val="ENoteTableText"/>
              <w:tabs>
                <w:tab w:val="center" w:leader="dot" w:pos="2268"/>
              </w:tabs>
            </w:pPr>
          </w:p>
        </w:tc>
        <w:tc>
          <w:tcPr>
            <w:tcW w:w="4820" w:type="dxa"/>
          </w:tcPr>
          <w:p w:rsidR="006363E3" w:rsidRPr="009B6AAC" w:rsidRDefault="006363E3" w:rsidP="00E776B8">
            <w:pPr>
              <w:pStyle w:val="ENoteTableText"/>
            </w:pPr>
            <w:r w:rsidRPr="009B6AAC">
              <w:t>rep. No.</w:t>
            </w:r>
            <w:r w:rsidR="009B6AAC">
              <w:t> </w:t>
            </w:r>
            <w:r w:rsidRPr="009B6AAC">
              <w:t xml:space="preserve">144, 1983 </w:t>
            </w:r>
          </w:p>
        </w:tc>
      </w:tr>
      <w:tr w:rsidR="006363E3" w:rsidRPr="009B6AAC" w:rsidTr="00BB7345">
        <w:trPr>
          <w:cantSplit/>
        </w:trPr>
        <w:tc>
          <w:tcPr>
            <w:tcW w:w="2268" w:type="dxa"/>
          </w:tcPr>
          <w:p w:rsidR="006363E3" w:rsidRPr="009B6AAC" w:rsidRDefault="006363E3" w:rsidP="00E776B8">
            <w:pPr>
              <w:pStyle w:val="ENoteTableText"/>
              <w:tabs>
                <w:tab w:val="center" w:leader="dot" w:pos="2268"/>
              </w:tabs>
            </w:pPr>
            <w:r w:rsidRPr="009B6AAC">
              <w:t>The Schedule</w:t>
            </w:r>
            <w:r w:rsidRPr="009B6AAC">
              <w:tab/>
            </w:r>
          </w:p>
        </w:tc>
        <w:tc>
          <w:tcPr>
            <w:tcW w:w="4820" w:type="dxa"/>
          </w:tcPr>
          <w:p w:rsidR="006363E3" w:rsidRPr="009B6AAC" w:rsidRDefault="006363E3" w:rsidP="00E776B8">
            <w:pPr>
              <w:pStyle w:val="ENoteTableText"/>
            </w:pPr>
            <w:r w:rsidRPr="009B6AAC">
              <w:t>am. No.</w:t>
            </w:r>
            <w:r w:rsidR="009B6AAC">
              <w:t> </w:t>
            </w:r>
            <w:r w:rsidRPr="009B6AAC">
              <w:t>31, 1919; No.</w:t>
            </w:r>
            <w:r w:rsidR="009B6AAC">
              <w:t> </w:t>
            </w:r>
            <w:r w:rsidRPr="009B6AAC">
              <w:t>14, 1921; No.</w:t>
            </w:r>
            <w:r w:rsidR="009B6AAC">
              <w:t> </w:t>
            </w:r>
            <w:r w:rsidRPr="009B6AAC">
              <w:t>14, 1922; No.</w:t>
            </w:r>
            <w:r w:rsidR="009B6AAC">
              <w:t> </w:t>
            </w:r>
            <w:r w:rsidRPr="009B6AAC">
              <w:t>9, 1934; No.</w:t>
            </w:r>
            <w:r w:rsidR="009B6AAC">
              <w:t> </w:t>
            </w:r>
            <w:r w:rsidRPr="009B6AAC">
              <w:t>19, 1940; No.</w:t>
            </w:r>
            <w:r w:rsidR="009B6AAC">
              <w:t> </w:t>
            </w:r>
            <w:r w:rsidRPr="009B6AAC">
              <w:t>26, 1961; No.</w:t>
            </w:r>
            <w:r w:rsidR="009B6AAC">
              <w:t> </w:t>
            </w:r>
            <w:r w:rsidRPr="009B6AAC">
              <w:t>93, 1966; No.</w:t>
            </w:r>
            <w:r w:rsidR="009B6AAC">
              <w:t> </w:t>
            </w:r>
            <w:r w:rsidRPr="009B6AAC">
              <w:t>102, 1980</w:t>
            </w:r>
          </w:p>
        </w:tc>
      </w:tr>
      <w:tr w:rsidR="006363E3" w:rsidRPr="009B6AAC" w:rsidTr="00BB7345">
        <w:trPr>
          <w:cantSplit/>
        </w:trPr>
        <w:tc>
          <w:tcPr>
            <w:tcW w:w="2268" w:type="dxa"/>
            <w:tcBorders>
              <w:bottom w:val="single" w:sz="12" w:space="0" w:color="auto"/>
            </w:tcBorders>
          </w:tcPr>
          <w:p w:rsidR="006363E3" w:rsidRPr="009B6AAC" w:rsidRDefault="006363E3" w:rsidP="00AF546E">
            <w:pPr>
              <w:pStyle w:val="ENoteTableText"/>
              <w:tabs>
                <w:tab w:val="center" w:leader="dot" w:pos="2268"/>
              </w:tabs>
            </w:pPr>
          </w:p>
        </w:tc>
        <w:tc>
          <w:tcPr>
            <w:tcW w:w="4820" w:type="dxa"/>
            <w:tcBorders>
              <w:bottom w:val="single" w:sz="12" w:space="0" w:color="auto"/>
            </w:tcBorders>
          </w:tcPr>
          <w:p w:rsidR="006363E3" w:rsidRPr="009B6AAC" w:rsidRDefault="006363E3" w:rsidP="00E776B8">
            <w:pPr>
              <w:pStyle w:val="ENoteTableText"/>
            </w:pPr>
            <w:r w:rsidRPr="009B6AAC">
              <w:t>rep. No.</w:t>
            </w:r>
            <w:r w:rsidR="009B6AAC">
              <w:t> </w:t>
            </w:r>
            <w:r w:rsidRPr="009B6AAC">
              <w:t xml:space="preserve">144, 1983 </w:t>
            </w:r>
          </w:p>
        </w:tc>
      </w:tr>
    </w:tbl>
    <w:p w:rsidR="00A243FA" w:rsidRPr="009B6AAC" w:rsidRDefault="00A243FA" w:rsidP="00A243FA">
      <w:pPr>
        <w:pStyle w:val="Tabletext"/>
      </w:pPr>
    </w:p>
    <w:p w:rsidR="00D97705" w:rsidRPr="009B6AAC" w:rsidRDefault="00D97705" w:rsidP="00C3415D">
      <w:pPr>
        <w:pStyle w:val="ENotesText"/>
        <w:pageBreakBefore/>
        <w:rPr>
          <w:b/>
        </w:rPr>
      </w:pPr>
      <w:r w:rsidRPr="009B6AAC">
        <w:rPr>
          <w:b/>
        </w:rPr>
        <w:lastRenderedPageBreak/>
        <w:t>Renumbering table</w:t>
      </w:r>
    </w:p>
    <w:p w:rsidR="006723EE" w:rsidRPr="009B6AAC" w:rsidRDefault="006723EE" w:rsidP="006723EE">
      <w:pPr>
        <w:pStyle w:val="ENotesText"/>
      </w:pPr>
      <w:r w:rsidRPr="009B6AAC">
        <w:t xml:space="preserve">The renumbering of provisions of the </w:t>
      </w:r>
      <w:r w:rsidRPr="009B6AAC">
        <w:rPr>
          <w:i/>
        </w:rPr>
        <w:fldChar w:fldCharType="begin"/>
      </w:r>
      <w:r w:rsidRPr="009B6AAC">
        <w:rPr>
          <w:i/>
        </w:rPr>
        <w:instrText xml:space="preserve"> DOCPROPERTY  ShortT </w:instrText>
      </w:r>
      <w:r w:rsidRPr="009B6AAC">
        <w:rPr>
          <w:i/>
        </w:rPr>
        <w:fldChar w:fldCharType="separate"/>
      </w:r>
      <w:r w:rsidR="009B6AAC">
        <w:rPr>
          <w:i/>
        </w:rPr>
        <w:t>Commonwealth Electoral Act 1918</w:t>
      </w:r>
      <w:r w:rsidRPr="009B6AAC">
        <w:rPr>
          <w:i/>
        </w:rPr>
        <w:fldChar w:fldCharType="end"/>
      </w:r>
      <w:r w:rsidRPr="009B6AAC">
        <w:t xml:space="preserve">, made by the </w:t>
      </w:r>
      <w:r w:rsidRPr="009B6AAC">
        <w:rPr>
          <w:i/>
        </w:rPr>
        <w:t>Commonwealth Electoral Legislation Amendment Act 1984</w:t>
      </w:r>
      <w:r w:rsidRPr="009B6AAC">
        <w:t xml:space="preserve"> </w:t>
      </w:r>
      <w:r w:rsidR="000B29B2" w:rsidRPr="009B6AAC">
        <w:t>(No.</w:t>
      </w:r>
      <w:r w:rsidR="009B6AAC">
        <w:t> </w:t>
      </w:r>
      <w:r w:rsidR="000B29B2" w:rsidRPr="009B6AAC">
        <w:t xml:space="preserve">45, 1984) </w:t>
      </w:r>
      <w:r w:rsidRPr="009B6AAC">
        <w:t>appears in the table below.</w:t>
      </w:r>
    </w:p>
    <w:p w:rsidR="00A243FA" w:rsidRPr="009B6AAC" w:rsidRDefault="00A243FA" w:rsidP="00A243FA">
      <w:pPr>
        <w:pStyle w:val="Tabletext"/>
      </w:pPr>
    </w:p>
    <w:p w:rsidR="00E41CF4" w:rsidRPr="009B6AAC" w:rsidRDefault="00E41CF4" w:rsidP="00E41CF4">
      <w:pPr>
        <w:sectPr w:rsidR="00E41CF4" w:rsidRPr="009B6AAC" w:rsidSect="00B91589">
          <w:headerReference w:type="even" r:id="rId53"/>
          <w:headerReference w:type="default" r:id="rId54"/>
          <w:footerReference w:type="even" r:id="rId55"/>
          <w:footerReference w:type="default" r:id="rId56"/>
          <w:footerReference w:type="first" r:id="rId57"/>
          <w:pgSz w:w="11907" w:h="16839"/>
          <w:pgMar w:top="1985" w:right="2410" w:bottom="4252" w:left="2410" w:header="720" w:footer="3402" w:gutter="0"/>
          <w:cols w:space="708"/>
          <w:docGrid w:linePitch="360"/>
        </w:sectPr>
      </w:pPr>
    </w:p>
    <w:tbl>
      <w:tblPr>
        <w:tblW w:w="0" w:type="auto"/>
        <w:tblInd w:w="426" w:type="dxa"/>
        <w:tblLayout w:type="fixed"/>
        <w:tblCellMar>
          <w:left w:w="0" w:type="dxa"/>
          <w:right w:w="0" w:type="dxa"/>
        </w:tblCellMar>
        <w:tblLook w:val="0000" w:firstRow="0" w:lastRow="0" w:firstColumn="0" w:lastColumn="0" w:noHBand="0" w:noVBand="0"/>
      </w:tblPr>
      <w:tblGrid>
        <w:gridCol w:w="1191"/>
        <w:gridCol w:w="1191"/>
      </w:tblGrid>
      <w:tr w:rsidR="000B29B2" w:rsidRPr="009B6AAC" w:rsidTr="008D4BF6">
        <w:trPr>
          <w:tblHeader/>
        </w:trPr>
        <w:tc>
          <w:tcPr>
            <w:tcW w:w="1191" w:type="dxa"/>
            <w:tcBorders>
              <w:top w:val="single" w:sz="12" w:space="0" w:color="auto"/>
              <w:bottom w:val="single" w:sz="12" w:space="0" w:color="auto"/>
            </w:tcBorders>
          </w:tcPr>
          <w:p w:rsidR="000B29B2" w:rsidRPr="009B6AAC" w:rsidRDefault="000B29B2" w:rsidP="00272474">
            <w:pPr>
              <w:pStyle w:val="ENoteTableHeading"/>
            </w:pPr>
            <w:r w:rsidRPr="009B6AAC">
              <w:lastRenderedPageBreak/>
              <w:t>Old Number</w:t>
            </w:r>
          </w:p>
        </w:tc>
        <w:tc>
          <w:tcPr>
            <w:tcW w:w="1191" w:type="dxa"/>
            <w:tcBorders>
              <w:top w:val="single" w:sz="12" w:space="0" w:color="auto"/>
              <w:bottom w:val="single" w:sz="12" w:space="0" w:color="auto"/>
            </w:tcBorders>
          </w:tcPr>
          <w:p w:rsidR="000B29B2" w:rsidRPr="009B6AAC" w:rsidRDefault="000B29B2" w:rsidP="00272474">
            <w:pPr>
              <w:pStyle w:val="ENoteTableHeading"/>
            </w:pPr>
            <w:r w:rsidRPr="009B6AAC">
              <w:t>New Number</w:t>
            </w:r>
          </w:p>
        </w:tc>
      </w:tr>
      <w:tr w:rsidR="000B29B2" w:rsidRPr="009B6AAC" w:rsidTr="008D4BF6">
        <w:tc>
          <w:tcPr>
            <w:tcW w:w="1191" w:type="dxa"/>
            <w:tcBorders>
              <w:top w:val="single" w:sz="12" w:space="0" w:color="auto"/>
            </w:tcBorders>
          </w:tcPr>
          <w:p w:rsidR="000B29B2" w:rsidRPr="009B6AAC" w:rsidRDefault="000B29B2" w:rsidP="00272474">
            <w:pPr>
              <w:pStyle w:val="ENoteTableText"/>
            </w:pPr>
            <w:r w:rsidRPr="009B6AAC">
              <w:t>Section</w:t>
            </w:r>
          </w:p>
        </w:tc>
        <w:tc>
          <w:tcPr>
            <w:tcW w:w="1191" w:type="dxa"/>
            <w:tcBorders>
              <w:top w:val="single" w:sz="12" w:space="0" w:color="auto"/>
            </w:tcBorders>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w:t>
            </w:r>
          </w:p>
        </w:tc>
        <w:tc>
          <w:tcPr>
            <w:tcW w:w="1191" w:type="dxa"/>
          </w:tcPr>
          <w:p w:rsidR="000B29B2" w:rsidRPr="009B6AAC" w:rsidRDefault="000B29B2" w:rsidP="00272474">
            <w:pPr>
              <w:pStyle w:val="ENoteTableText"/>
            </w:pPr>
            <w:r w:rsidRPr="009B6AAC">
              <w:t>1</w:t>
            </w:r>
          </w:p>
        </w:tc>
      </w:tr>
      <w:tr w:rsidR="000B29B2" w:rsidRPr="009B6AAC" w:rsidTr="008D4BF6">
        <w:tc>
          <w:tcPr>
            <w:tcW w:w="1191" w:type="dxa"/>
          </w:tcPr>
          <w:p w:rsidR="000B29B2" w:rsidRPr="009B6AAC" w:rsidRDefault="000B29B2" w:rsidP="00272474">
            <w:pPr>
              <w:pStyle w:val="ENoteTableText"/>
            </w:pPr>
            <w:r w:rsidRPr="009B6AAC">
              <w:t>2</w:t>
            </w:r>
          </w:p>
        </w:tc>
        <w:tc>
          <w:tcPr>
            <w:tcW w:w="1191" w:type="dxa"/>
          </w:tcPr>
          <w:p w:rsidR="000B29B2" w:rsidRPr="009B6AAC" w:rsidRDefault="000B29B2" w:rsidP="00272474">
            <w:pPr>
              <w:pStyle w:val="ENoteTableText"/>
            </w:pPr>
            <w:r w:rsidRPr="009B6AAC">
              <w:t>2</w:t>
            </w:r>
          </w:p>
        </w:tc>
      </w:tr>
      <w:tr w:rsidR="000B29B2" w:rsidRPr="009B6AAC" w:rsidTr="008D4BF6">
        <w:tc>
          <w:tcPr>
            <w:tcW w:w="1191" w:type="dxa"/>
          </w:tcPr>
          <w:p w:rsidR="000B29B2" w:rsidRPr="009B6AAC" w:rsidRDefault="000B29B2" w:rsidP="00272474">
            <w:pPr>
              <w:pStyle w:val="ENoteTableText"/>
            </w:pPr>
            <w:r w:rsidRPr="009B6AAC">
              <w:t>3</w:t>
            </w:r>
          </w:p>
        </w:tc>
        <w:tc>
          <w:tcPr>
            <w:tcW w:w="1191" w:type="dxa"/>
          </w:tcPr>
          <w:p w:rsidR="000B29B2" w:rsidRPr="009B6AAC" w:rsidRDefault="000B29B2" w:rsidP="00272474">
            <w:pPr>
              <w:pStyle w:val="ENoteTableText"/>
            </w:pPr>
            <w:r w:rsidRPr="009B6AAC">
              <w:t>3</w:t>
            </w:r>
          </w:p>
        </w:tc>
      </w:tr>
      <w:tr w:rsidR="000B29B2" w:rsidRPr="009B6AAC" w:rsidTr="008D4BF6">
        <w:tc>
          <w:tcPr>
            <w:tcW w:w="1191" w:type="dxa"/>
          </w:tcPr>
          <w:p w:rsidR="000B29B2" w:rsidRPr="009B6AAC" w:rsidRDefault="000B29B2" w:rsidP="00272474">
            <w:pPr>
              <w:pStyle w:val="ENoteTableText"/>
            </w:pPr>
            <w:r w:rsidRPr="009B6AAC">
              <w:t>5</w:t>
            </w:r>
          </w:p>
        </w:tc>
        <w:tc>
          <w:tcPr>
            <w:tcW w:w="1191" w:type="dxa"/>
          </w:tcPr>
          <w:p w:rsidR="000B29B2" w:rsidRPr="009B6AAC" w:rsidRDefault="000B29B2" w:rsidP="00272474">
            <w:pPr>
              <w:pStyle w:val="ENoteTableText"/>
            </w:pPr>
            <w:r w:rsidRPr="009B6AAC">
              <w:t>4</w:t>
            </w:r>
          </w:p>
        </w:tc>
      </w:tr>
      <w:tr w:rsidR="000B29B2" w:rsidRPr="009B6AAC" w:rsidTr="008D4BF6">
        <w:tc>
          <w:tcPr>
            <w:tcW w:w="1191" w:type="dxa"/>
          </w:tcPr>
          <w:p w:rsidR="000B29B2" w:rsidRPr="009B6AAC" w:rsidRDefault="000B29B2" w:rsidP="00272474">
            <w:pPr>
              <w:pStyle w:val="ENoteTableText"/>
            </w:pPr>
            <w:r w:rsidRPr="009B6AAC">
              <w:t>6</w:t>
            </w:r>
          </w:p>
        </w:tc>
        <w:tc>
          <w:tcPr>
            <w:tcW w:w="1191" w:type="dxa"/>
          </w:tcPr>
          <w:p w:rsidR="000B29B2" w:rsidRPr="009B6AAC" w:rsidRDefault="000B29B2" w:rsidP="00272474">
            <w:pPr>
              <w:pStyle w:val="ENoteTableText"/>
            </w:pPr>
            <w:r w:rsidRPr="009B6AAC">
              <w:t>5</w:t>
            </w:r>
          </w:p>
        </w:tc>
      </w:tr>
      <w:tr w:rsidR="000B29B2" w:rsidRPr="009B6AAC" w:rsidTr="008D4BF6">
        <w:tc>
          <w:tcPr>
            <w:tcW w:w="1191" w:type="dxa"/>
          </w:tcPr>
          <w:p w:rsidR="000B29B2" w:rsidRPr="009B6AAC" w:rsidRDefault="000B29B2" w:rsidP="00272474">
            <w:pPr>
              <w:pStyle w:val="ENoteTableText"/>
            </w:pPr>
            <w:r w:rsidRPr="009B6AAC">
              <w:t>7</w:t>
            </w:r>
          </w:p>
        </w:tc>
        <w:tc>
          <w:tcPr>
            <w:tcW w:w="1191" w:type="dxa"/>
          </w:tcPr>
          <w:p w:rsidR="000B29B2" w:rsidRPr="009B6AAC" w:rsidRDefault="000B29B2" w:rsidP="00272474">
            <w:pPr>
              <w:pStyle w:val="ENoteTableText"/>
            </w:pPr>
            <w:r w:rsidRPr="009B6AAC">
              <w:t>6</w:t>
            </w:r>
          </w:p>
        </w:tc>
      </w:tr>
      <w:tr w:rsidR="000B29B2" w:rsidRPr="009B6AAC" w:rsidTr="008D4BF6">
        <w:tc>
          <w:tcPr>
            <w:tcW w:w="1191" w:type="dxa"/>
          </w:tcPr>
          <w:p w:rsidR="000B29B2" w:rsidRPr="009B6AAC" w:rsidRDefault="000B29B2" w:rsidP="00272474">
            <w:pPr>
              <w:pStyle w:val="ENoteTableText"/>
            </w:pPr>
            <w:r w:rsidRPr="009B6AAC">
              <w:t>7A</w:t>
            </w:r>
          </w:p>
        </w:tc>
        <w:tc>
          <w:tcPr>
            <w:tcW w:w="1191" w:type="dxa"/>
          </w:tcPr>
          <w:p w:rsidR="000B29B2" w:rsidRPr="009B6AAC" w:rsidRDefault="000B29B2" w:rsidP="00272474">
            <w:pPr>
              <w:pStyle w:val="ENoteTableText"/>
            </w:pPr>
            <w:r w:rsidRPr="009B6AAC">
              <w:t>7</w:t>
            </w:r>
          </w:p>
        </w:tc>
      </w:tr>
      <w:tr w:rsidR="000B29B2" w:rsidRPr="009B6AAC" w:rsidTr="008D4BF6">
        <w:tc>
          <w:tcPr>
            <w:tcW w:w="1191" w:type="dxa"/>
          </w:tcPr>
          <w:p w:rsidR="000B29B2" w:rsidRPr="009B6AAC" w:rsidRDefault="000B29B2" w:rsidP="00272474">
            <w:pPr>
              <w:pStyle w:val="ENoteTableText"/>
            </w:pPr>
            <w:r w:rsidRPr="009B6AAC">
              <w:t>7B</w:t>
            </w:r>
          </w:p>
        </w:tc>
        <w:tc>
          <w:tcPr>
            <w:tcW w:w="1191" w:type="dxa"/>
          </w:tcPr>
          <w:p w:rsidR="000B29B2" w:rsidRPr="009B6AAC" w:rsidRDefault="000B29B2" w:rsidP="00272474">
            <w:pPr>
              <w:pStyle w:val="ENoteTableText"/>
            </w:pPr>
            <w:r w:rsidRPr="009B6AAC">
              <w:t>8</w:t>
            </w:r>
          </w:p>
        </w:tc>
      </w:tr>
      <w:tr w:rsidR="000B29B2" w:rsidRPr="009B6AAC" w:rsidTr="008D4BF6">
        <w:tc>
          <w:tcPr>
            <w:tcW w:w="1191" w:type="dxa"/>
          </w:tcPr>
          <w:p w:rsidR="000B29B2" w:rsidRPr="009B6AAC" w:rsidRDefault="000B29B2" w:rsidP="00272474">
            <w:pPr>
              <w:pStyle w:val="ENoteTableText"/>
            </w:pPr>
            <w:r w:rsidRPr="009B6AAC">
              <w:t>7C</w:t>
            </w:r>
          </w:p>
        </w:tc>
        <w:tc>
          <w:tcPr>
            <w:tcW w:w="1191" w:type="dxa"/>
          </w:tcPr>
          <w:p w:rsidR="000B29B2" w:rsidRPr="009B6AAC" w:rsidRDefault="000B29B2" w:rsidP="00272474">
            <w:pPr>
              <w:pStyle w:val="ENoteTableText"/>
            </w:pPr>
            <w:r w:rsidRPr="009B6AAC">
              <w:t>9</w:t>
            </w:r>
          </w:p>
        </w:tc>
      </w:tr>
      <w:tr w:rsidR="000B29B2" w:rsidRPr="009B6AAC" w:rsidTr="008D4BF6">
        <w:tc>
          <w:tcPr>
            <w:tcW w:w="1191" w:type="dxa"/>
          </w:tcPr>
          <w:p w:rsidR="000B29B2" w:rsidRPr="009B6AAC" w:rsidRDefault="000B29B2" w:rsidP="00272474">
            <w:pPr>
              <w:pStyle w:val="ENoteTableText"/>
            </w:pPr>
            <w:r w:rsidRPr="009B6AAC">
              <w:t>7D</w:t>
            </w:r>
          </w:p>
        </w:tc>
        <w:tc>
          <w:tcPr>
            <w:tcW w:w="1191" w:type="dxa"/>
          </w:tcPr>
          <w:p w:rsidR="000B29B2" w:rsidRPr="009B6AAC" w:rsidRDefault="000B29B2" w:rsidP="00272474">
            <w:pPr>
              <w:pStyle w:val="ENoteTableText"/>
            </w:pPr>
            <w:r w:rsidRPr="009B6AAC">
              <w:t>10</w:t>
            </w:r>
          </w:p>
        </w:tc>
      </w:tr>
      <w:tr w:rsidR="000B29B2" w:rsidRPr="009B6AAC" w:rsidTr="008D4BF6">
        <w:tc>
          <w:tcPr>
            <w:tcW w:w="1191" w:type="dxa"/>
          </w:tcPr>
          <w:p w:rsidR="000B29B2" w:rsidRPr="009B6AAC" w:rsidRDefault="000B29B2" w:rsidP="00272474">
            <w:pPr>
              <w:pStyle w:val="ENoteTableText"/>
            </w:pPr>
            <w:r w:rsidRPr="009B6AAC">
              <w:t>7E</w:t>
            </w:r>
          </w:p>
        </w:tc>
        <w:tc>
          <w:tcPr>
            <w:tcW w:w="1191" w:type="dxa"/>
          </w:tcPr>
          <w:p w:rsidR="000B29B2" w:rsidRPr="009B6AAC" w:rsidRDefault="000B29B2" w:rsidP="00272474">
            <w:pPr>
              <w:pStyle w:val="ENoteTableText"/>
            </w:pPr>
            <w:r w:rsidRPr="009B6AAC">
              <w:t>11</w:t>
            </w:r>
          </w:p>
        </w:tc>
      </w:tr>
      <w:tr w:rsidR="000B29B2" w:rsidRPr="009B6AAC" w:rsidTr="008D4BF6">
        <w:tc>
          <w:tcPr>
            <w:tcW w:w="1191" w:type="dxa"/>
          </w:tcPr>
          <w:p w:rsidR="000B29B2" w:rsidRPr="009B6AAC" w:rsidRDefault="000B29B2" w:rsidP="00272474">
            <w:pPr>
              <w:pStyle w:val="ENoteTableText"/>
            </w:pPr>
            <w:r w:rsidRPr="009B6AAC">
              <w:t>7F</w:t>
            </w:r>
          </w:p>
        </w:tc>
        <w:tc>
          <w:tcPr>
            <w:tcW w:w="1191" w:type="dxa"/>
          </w:tcPr>
          <w:p w:rsidR="000B29B2" w:rsidRPr="009B6AAC" w:rsidRDefault="000B29B2" w:rsidP="00272474">
            <w:pPr>
              <w:pStyle w:val="ENoteTableText"/>
            </w:pPr>
            <w:r w:rsidRPr="009B6AAC">
              <w:t>12</w:t>
            </w:r>
          </w:p>
        </w:tc>
      </w:tr>
      <w:tr w:rsidR="000B29B2" w:rsidRPr="009B6AAC" w:rsidTr="008D4BF6">
        <w:tc>
          <w:tcPr>
            <w:tcW w:w="1191" w:type="dxa"/>
          </w:tcPr>
          <w:p w:rsidR="000B29B2" w:rsidRPr="009B6AAC" w:rsidRDefault="000B29B2" w:rsidP="00272474">
            <w:pPr>
              <w:pStyle w:val="ENoteTableText"/>
            </w:pPr>
            <w:r w:rsidRPr="009B6AAC">
              <w:t>7G</w:t>
            </w:r>
          </w:p>
        </w:tc>
        <w:tc>
          <w:tcPr>
            <w:tcW w:w="1191" w:type="dxa"/>
          </w:tcPr>
          <w:p w:rsidR="000B29B2" w:rsidRPr="009B6AAC" w:rsidRDefault="000B29B2" w:rsidP="00272474">
            <w:pPr>
              <w:pStyle w:val="ENoteTableText"/>
            </w:pPr>
            <w:r w:rsidRPr="009B6AAC">
              <w:t>13</w:t>
            </w:r>
          </w:p>
        </w:tc>
      </w:tr>
      <w:tr w:rsidR="000B29B2" w:rsidRPr="009B6AAC" w:rsidTr="008D4BF6">
        <w:tc>
          <w:tcPr>
            <w:tcW w:w="1191" w:type="dxa"/>
          </w:tcPr>
          <w:p w:rsidR="000B29B2" w:rsidRPr="009B6AAC" w:rsidRDefault="000B29B2" w:rsidP="00272474">
            <w:pPr>
              <w:pStyle w:val="ENoteTableText"/>
            </w:pPr>
            <w:r w:rsidRPr="009B6AAC">
              <w:t>7H</w:t>
            </w:r>
          </w:p>
        </w:tc>
        <w:tc>
          <w:tcPr>
            <w:tcW w:w="1191" w:type="dxa"/>
          </w:tcPr>
          <w:p w:rsidR="000B29B2" w:rsidRPr="009B6AAC" w:rsidRDefault="000B29B2" w:rsidP="00272474">
            <w:pPr>
              <w:pStyle w:val="ENoteTableText"/>
            </w:pPr>
            <w:r w:rsidRPr="009B6AAC">
              <w:t>14</w:t>
            </w:r>
          </w:p>
        </w:tc>
      </w:tr>
      <w:tr w:rsidR="000B29B2" w:rsidRPr="009B6AAC" w:rsidTr="008D4BF6">
        <w:tc>
          <w:tcPr>
            <w:tcW w:w="1191" w:type="dxa"/>
          </w:tcPr>
          <w:p w:rsidR="000B29B2" w:rsidRPr="009B6AAC" w:rsidRDefault="000B29B2" w:rsidP="00272474">
            <w:pPr>
              <w:pStyle w:val="ENoteTableText"/>
            </w:pPr>
            <w:r w:rsidRPr="009B6AAC">
              <w:t>7J</w:t>
            </w:r>
          </w:p>
        </w:tc>
        <w:tc>
          <w:tcPr>
            <w:tcW w:w="1191" w:type="dxa"/>
          </w:tcPr>
          <w:p w:rsidR="000B29B2" w:rsidRPr="009B6AAC" w:rsidRDefault="000B29B2" w:rsidP="00272474">
            <w:pPr>
              <w:pStyle w:val="ENoteTableText"/>
            </w:pPr>
            <w:r w:rsidRPr="009B6AAC">
              <w:t>15</w:t>
            </w:r>
          </w:p>
        </w:tc>
      </w:tr>
      <w:tr w:rsidR="000B29B2" w:rsidRPr="009B6AAC" w:rsidTr="008D4BF6">
        <w:tc>
          <w:tcPr>
            <w:tcW w:w="1191" w:type="dxa"/>
          </w:tcPr>
          <w:p w:rsidR="000B29B2" w:rsidRPr="009B6AAC" w:rsidRDefault="000B29B2" w:rsidP="00272474">
            <w:pPr>
              <w:pStyle w:val="ENoteTableText"/>
            </w:pPr>
            <w:r w:rsidRPr="009B6AAC">
              <w:t>7K</w:t>
            </w:r>
          </w:p>
        </w:tc>
        <w:tc>
          <w:tcPr>
            <w:tcW w:w="1191" w:type="dxa"/>
          </w:tcPr>
          <w:p w:rsidR="000B29B2" w:rsidRPr="009B6AAC" w:rsidRDefault="000B29B2" w:rsidP="00272474">
            <w:pPr>
              <w:pStyle w:val="ENoteTableText"/>
            </w:pPr>
            <w:r w:rsidRPr="009B6AAC">
              <w:t>16</w:t>
            </w:r>
          </w:p>
        </w:tc>
      </w:tr>
      <w:tr w:rsidR="000B29B2" w:rsidRPr="009B6AAC" w:rsidTr="008D4BF6">
        <w:tc>
          <w:tcPr>
            <w:tcW w:w="1191" w:type="dxa"/>
          </w:tcPr>
          <w:p w:rsidR="000B29B2" w:rsidRPr="009B6AAC" w:rsidRDefault="000B29B2" w:rsidP="00272474">
            <w:pPr>
              <w:pStyle w:val="ENoteTableText"/>
            </w:pPr>
            <w:r w:rsidRPr="009B6AAC">
              <w:t>7L</w:t>
            </w:r>
          </w:p>
        </w:tc>
        <w:tc>
          <w:tcPr>
            <w:tcW w:w="1191" w:type="dxa"/>
          </w:tcPr>
          <w:p w:rsidR="000B29B2" w:rsidRPr="009B6AAC" w:rsidRDefault="000B29B2" w:rsidP="00272474">
            <w:pPr>
              <w:pStyle w:val="ENoteTableText"/>
            </w:pPr>
            <w:r w:rsidRPr="009B6AAC">
              <w:t>17</w:t>
            </w:r>
          </w:p>
        </w:tc>
      </w:tr>
      <w:tr w:rsidR="000B29B2" w:rsidRPr="009B6AAC" w:rsidTr="008D4BF6">
        <w:tc>
          <w:tcPr>
            <w:tcW w:w="1191" w:type="dxa"/>
          </w:tcPr>
          <w:p w:rsidR="000B29B2" w:rsidRPr="009B6AAC" w:rsidRDefault="000B29B2" w:rsidP="00272474">
            <w:pPr>
              <w:pStyle w:val="ENoteTableText"/>
            </w:pPr>
            <w:r w:rsidRPr="009B6AAC">
              <w:t>7M</w:t>
            </w:r>
          </w:p>
        </w:tc>
        <w:tc>
          <w:tcPr>
            <w:tcW w:w="1191" w:type="dxa"/>
          </w:tcPr>
          <w:p w:rsidR="000B29B2" w:rsidRPr="009B6AAC" w:rsidRDefault="000B29B2" w:rsidP="00272474">
            <w:pPr>
              <w:pStyle w:val="ENoteTableText"/>
            </w:pPr>
            <w:r w:rsidRPr="009B6AAC">
              <w:t>18</w:t>
            </w:r>
          </w:p>
        </w:tc>
      </w:tr>
      <w:tr w:rsidR="000B29B2" w:rsidRPr="009B6AAC" w:rsidTr="008D4BF6">
        <w:tc>
          <w:tcPr>
            <w:tcW w:w="1191" w:type="dxa"/>
          </w:tcPr>
          <w:p w:rsidR="000B29B2" w:rsidRPr="009B6AAC" w:rsidRDefault="000B29B2" w:rsidP="00272474">
            <w:pPr>
              <w:pStyle w:val="ENoteTableText"/>
            </w:pPr>
            <w:r w:rsidRPr="009B6AAC">
              <w:t>7N</w:t>
            </w:r>
          </w:p>
        </w:tc>
        <w:tc>
          <w:tcPr>
            <w:tcW w:w="1191" w:type="dxa"/>
          </w:tcPr>
          <w:p w:rsidR="000B29B2" w:rsidRPr="009B6AAC" w:rsidRDefault="000B29B2" w:rsidP="00272474">
            <w:pPr>
              <w:pStyle w:val="ENoteTableText"/>
            </w:pPr>
            <w:r w:rsidRPr="009B6AAC">
              <w:t>19</w:t>
            </w:r>
          </w:p>
        </w:tc>
      </w:tr>
      <w:tr w:rsidR="000B29B2" w:rsidRPr="009B6AAC" w:rsidTr="008D4BF6">
        <w:tc>
          <w:tcPr>
            <w:tcW w:w="1191" w:type="dxa"/>
          </w:tcPr>
          <w:p w:rsidR="000B29B2" w:rsidRPr="009B6AAC" w:rsidRDefault="000B29B2" w:rsidP="00272474">
            <w:pPr>
              <w:pStyle w:val="ENoteTableText"/>
            </w:pPr>
            <w:r w:rsidRPr="009B6AAC">
              <w:t>7O</w:t>
            </w:r>
          </w:p>
        </w:tc>
        <w:tc>
          <w:tcPr>
            <w:tcW w:w="1191" w:type="dxa"/>
          </w:tcPr>
          <w:p w:rsidR="000B29B2" w:rsidRPr="009B6AAC" w:rsidRDefault="000B29B2" w:rsidP="00272474">
            <w:pPr>
              <w:pStyle w:val="ENoteTableText"/>
            </w:pPr>
            <w:r w:rsidRPr="009B6AAC">
              <w:t>20</w:t>
            </w:r>
          </w:p>
        </w:tc>
      </w:tr>
      <w:tr w:rsidR="000B29B2" w:rsidRPr="009B6AAC" w:rsidTr="008D4BF6">
        <w:tc>
          <w:tcPr>
            <w:tcW w:w="1191" w:type="dxa"/>
          </w:tcPr>
          <w:p w:rsidR="000B29B2" w:rsidRPr="009B6AAC" w:rsidRDefault="000B29B2" w:rsidP="00272474">
            <w:pPr>
              <w:pStyle w:val="ENoteTableText"/>
            </w:pPr>
            <w:r w:rsidRPr="009B6AAC">
              <w:t>7P</w:t>
            </w:r>
          </w:p>
        </w:tc>
        <w:tc>
          <w:tcPr>
            <w:tcW w:w="1191" w:type="dxa"/>
          </w:tcPr>
          <w:p w:rsidR="000B29B2" w:rsidRPr="009B6AAC" w:rsidRDefault="000B29B2" w:rsidP="00272474">
            <w:pPr>
              <w:pStyle w:val="ENoteTableText"/>
            </w:pPr>
            <w:r w:rsidRPr="009B6AAC">
              <w:t>21</w:t>
            </w:r>
          </w:p>
        </w:tc>
      </w:tr>
      <w:tr w:rsidR="000B29B2" w:rsidRPr="009B6AAC" w:rsidTr="008D4BF6">
        <w:tc>
          <w:tcPr>
            <w:tcW w:w="1191" w:type="dxa"/>
          </w:tcPr>
          <w:p w:rsidR="000B29B2" w:rsidRPr="009B6AAC" w:rsidRDefault="000B29B2" w:rsidP="00272474">
            <w:pPr>
              <w:pStyle w:val="ENoteTableText"/>
            </w:pPr>
            <w:r w:rsidRPr="009B6AAC">
              <w:t>7Q</w:t>
            </w:r>
          </w:p>
        </w:tc>
        <w:tc>
          <w:tcPr>
            <w:tcW w:w="1191" w:type="dxa"/>
          </w:tcPr>
          <w:p w:rsidR="000B29B2" w:rsidRPr="009B6AAC" w:rsidRDefault="000B29B2" w:rsidP="00272474">
            <w:pPr>
              <w:pStyle w:val="ENoteTableText"/>
            </w:pPr>
            <w:r w:rsidRPr="009B6AAC">
              <w:t>22</w:t>
            </w:r>
          </w:p>
        </w:tc>
      </w:tr>
      <w:tr w:rsidR="000B29B2" w:rsidRPr="009B6AAC" w:rsidTr="008D4BF6">
        <w:tc>
          <w:tcPr>
            <w:tcW w:w="1191" w:type="dxa"/>
          </w:tcPr>
          <w:p w:rsidR="000B29B2" w:rsidRPr="009B6AAC" w:rsidRDefault="000B29B2" w:rsidP="00272474">
            <w:pPr>
              <w:pStyle w:val="ENoteTableText"/>
            </w:pPr>
            <w:r w:rsidRPr="009B6AAC">
              <w:t>7R</w:t>
            </w:r>
          </w:p>
        </w:tc>
        <w:tc>
          <w:tcPr>
            <w:tcW w:w="1191" w:type="dxa"/>
          </w:tcPr>
          <w:p w:rsidR="000B29B2" w:rsidRPr="009B6AAC" w:rsidRDefault="000B29B2" w:rsidP="00272474">
            <w:pPr>
              <w:pStyle w:val="ENoteTableText"/>
            </w:pPr>
            <w:r w:rsidRPr="009B6AAC">
              <w:t>23</w:t>
            </w:r>
          </w:p>
        </w:tc>
      </w:tr>
      <w:tr w:rsidR="000B29B2" w:rsidRPr="009B6AAC" w:rsidTr="008D4BF6">
        <w:tc>
          <w:tcPr>
            <w:tcW w:w="1191" w:type="dxa"/>
          </w:tcPr>
          <w:p w:rsidR="000B29B2" w:rsidRPr="009B6AAC" w:rsidRDefault="000B29B2" w:rsidP="00272474">
            <w:pPr>
              <w:pStyle w:val="ENoteTableText"/>
            </w:pPr>
            <w:r w:rsidRPr="009B6AAC">
              <w:t>7S</w:t>
            </w:r>
          </w:p>
        </w:tc>
        <w:tc>
          <w:tcPr>
            <w:tcW w:w="1191" w:type="dxa"/>
          </w:tcPr>
          <w:p w:rsidR="000B29B2" w:rsidRPr="009B6AAC" w:rsidRDefault="000B29B2" w:rsidP="00272474">
            <w:pPr>
              <w:pStyle w:val="ENoteTableText"/>
            </w:pPr>
            <w:r w:rsidRPr="009B6AAC">
              <w:t>24</w:t>
            </w:r>
          </w:p>
        </w:tc>
      </w:tr>
      <w:tr w:rsidR="000B29B2" w:rsidRPr="009B6AAC" w:rsidTr="008D4BF6">
        <w:tc>
          <w:tcPr>
            <w:tcW w:w="1191" w:type="dxa"/>
          </w:tcPr>
          <w:p w:rsidR="000B29B2" w:rsidRPr="009B6AAC" w:rsidRDefault="000B29B2" w:rsidP="00272474">
            <w:pPr>
              <w:pStyle w:val="ENoteTableText"/>
            </w:pPr>
            <w:r w:rsidRPr="009B6AAC">
              <w:t>7T</w:t>
            </w:r>
          </w:p>
        </w:tc>
        <w:tc>
          <w:tcPr>
            <w:tcW w:w="1191" w:type="dxa"/>
          </w:tcPr>
          <w:p w:rsidR="000B29B2" w:rsidRPr="009B6AAC" w:rsidRDefault="000B29B2" w:rsidP="00272474">
            <w:pPr>
              <w:pStyle w:val="ENoteTableText"/>
            </w:pPr>
            <w:r w:rsidRPr="009B6AAC">
              <w:t>25</w:t>
            </w:r>
          </w:p>
        </w:tc>
      </w:tr>
      <w:tr w:rsidR="000B29B2" w:rsidRPr="009B6AAC" w:rsidTr="008D4BF6">
        <w:tc>
          <w:tcPr>
            <w:tcW w:w="1191" w:type="dxa"/>
          </w:tcPr>
          <w:p w:rsidR="000B29B2" w:rsidRPr="009B6AAC" w:rsidRDefault="000B29B2" w:rsidP="00272474">
            <w:pPr>
              <w:pStyle w:val="ENoteTableText"/>
            </w:pPr>
            <w:r w:rsidRPr="009B6AAC">
              <w:lastRenderedPageBreak/>
              <w:t>7U</w:t>
            </w:r>
          </w:p>
        </w:tc>
        <w:tc>
          <w:tcPr>
            <w:tcW w:w="1191" w:type="dxa"/>
          </w:tcPr>
          <w:p w:rsidR="000B29B2" w:rsidRPr="009B6AAC" w:rsidRDefault="000B29B2" w:rsidP="00272474">
            <w:pPr>
              <w:pStyle w:val="ENoteTableText"/>
            </w:pPr>
            <w:r w:rsidRPr="009B6AAC">
              <w:t>26</w:t>
            </w:r>
          </w:p>
        </w:tc>
      </w:tr>
      <w:tr w:rsidR="000B29B2" w:rsidRPr="009B6AAC" w:rsidTr="008D4BF6">
        <w:tc>
          <w:tcPr>
            <w:tcW w:w="1191" w:type="dxa"/>
          </w:tcPr>
          <w:p w:rsidR="000B29B2" w:rsidRPr="009B6AAC" w:rsidRDefault="000B29B2" w:rsidP="00272474">
            <w:pPr>
              <w:pStyle w:val="ENoteTableText"/>
            </w:pPr>
            <w:r w:rsidRPr="009B6AAC">
              <w:t>7V</w:t>
            </w:r>
          </w:p>
        </w:tc>
        <w:tc>
          <w:tcPr>
            <w:tcW w:w="1191" w:type="dxa"/>
          </w:tcPr>
          <w:p w:rsidR="000B29B2" w:rsidRPr="009B6AAC" w:rsidRDefault="000B29B2" w:rsidP="00272474">
            <w:pPr>
              <w:pStyle w:val="ENoteTableText"/>
            </w:pPr>
            <w:r w:rsidRPr="009B6AAC">
              <w:t>27</w:t>
            </w:r>
          </w:p>
        </w:tc>
      </w:tr>
      <w:tr w:rsidR="000B29B2" w:rsidRPr="009B6AAC" w:rsidTr="008D4BF6">
        <w:tc>
          <w:tcPr>
            <w:tcW w:w="1191" w:type="dxa"/>
          </w:tcPr>
          <w:p w:rsidR="000B29B2" w:rsidRPr="009B6AAC" w:rsidRDefault="000B29B2" w:rsidP="00272474">
            <w:pPr>
              <w:pStyle w:val="ENoteTableText"/>
            </w:pPr>
            <w:r w:rsidRPr="009B6AAC">
              <w:t>7W</w:t>
            </w:r>
          </w:p>
        </w:tc>
        <w:tc>
          <w:tcPr>
            <w:tcW w:w="1191" w:type="dxa"/>
          </w:tcPr>
          <w:p w:rsidR="000B29B2" w:rsidRPr="009B6AAC" w:rsidRDefault="000B29B2" w:rsidP="00272474">
            <w:pPr>
              <w:pStyle w:val="ENoteTableText"/>
            </w:pPr>
            <w:r w:rsidRPr="009B6AAC">
              <w:t>28</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7X</w:t>
            </w:r>
          </w:p>
        </w:tc>
        <w:tc>
          <w:tcPr>
            <w:tcW w:w="1191" w:type="dxa"/>
          </w:tcPr>
          <w:p w:rsidR="000B29B2" w:rsidRPr="009B6AAC" w:rsidRDefault="000B29B2" w:rsidP="00272474">
            <w:pPr>
              <w:pStyle w:val="ENoteTableText"/>
            </w:pPr>
            <w:r w:rsidRPr="009B6AAC">
              <w:t>29</w:t>
            </w:r>
          </w:p>
        </w:tc>
      </w:tr>
      <w:tr w:rsidR="000B29B2" w:rsidRPr="009B6AAC" w:rsidTr="008D4BF6">
        <w:tc>
          <w:tcPr>
            <w:tcW w:w="1191" w:type="dxa"/>
          </w:tcPr>
          <w:p w:rsidR="000B29B2" w:rsidRPr="009B6AAC" w:rsidRDefault="000B29B2" w:rsidP="00272474">
            <w:pPr>
              <w:pStyle w:val="ENoteTableText"/>
            </w:pPr>
            <w:r w:rsidRPr="009B6AAC">
              <w:t>7Y</w:t>
            </w:r>
          </w:p>
        </w:tc>
        <w:tc>
          <w:tcPr>
            <w:tcW w:w="1191" w:type="dxa"/>
          </w:tcPr>
          <w:p w:rsidR="000B29B2" w:rsidRPr="009B6AAC" w:rsidRDefault="000B29B2" w:rsidP="00272474">
            <w:pPr>
              <w:pStyle w:val="ENoteTableText"/>
            </w:pPr>
            <w:r w:rsidRPr="009B6AAC">
              <w:t>30</w:t>
            </w:r>
          </w:p>
        </w:tc>
      </w:tr>
      <w:tr w:rsidR="000B29B2" w:rsidRPr="009B6AAC" w:rsidTr="008D4BF6">
        <w:tc>
          <w:tcPr>
            <w:tcW w:w="1191" w:type="dxa"/>
          </w:tcPr>
          <w:p w:rsidR="000B29B2" w:rsidRPr="009B6AAC" w:rsidRDefault="000B29B2" w:rsidP="00272474">
            <w:pPr>
              <w:pStyle w:val="ENoteTableText"/>
            </w:pPr>
            <w:r w:rsidRPr="009B6AAC">
              <w:t>7Z</w:t>
            </w:r>
          </w:p>
        </w:tc>
        <w:tc>
          <w:tcPr>
            <w:tcW w:w="1191" w:type="dxa"/>
          </w:tcPr>
          <w:p w:rsidR="000B29B2" w:rsidRPr="009B6AAC" w:rsidRDefault="000B29B2" w:rsidP="00272474">
            <w:pPr>
              <w:pStyle w:val="ENoteTableText"/>
            </w:pPr>
            <w:r w:rsidRPr="009B6AAC">
              <w:t>31</w:t>
            </w:r>
          </w:p>
        </w:tc>
      </w:tr>
      <w:tr w:rsidR="000B29B2" w:rsidRPr="009B6AAC" w:rsidTr="008D4BF6">
        <w:tc>
          <w:tcPr>
            <w:tcW w:w="1191" w:type="dxa"/>
          </w:tcPr>
          <w:p w:rsidR="000B29B2" w:rsidRPr="009B6AAC" w:rsidRDefault="000B29B2" w:rsidP="00272474">
            <w:pPr>
              <w:pStyle w:val="ENoteTableText"/>
            </w:pPr>
            <w:r w:rsidRPr="009B6AAC">
              <w:t>8</w:t>
            </w:r>
          </w:p>
        </w:tc>
        <w:tc>
          <w:tcPr>
            <w:tcW w:w="1191" w:type="dxa"/>
          </w:tcPr>
          <w:p w:rsidR="000B29B2" w:rsidRPr="009B6AAC" w:rsidRDefault="000B29B2" w:rsidP="00272474">
            <w:pPr>
              <w:pStyle w:val="ENoteTableText"/>
            </w:pPr>
            <w:r w:rsidRPr="009B6AAC">
              <w:t>32</w:t>
            </w:r>
          </w:p>
        </w:tc>
      </w:tr>
      <w:tr w:rsidR="000B29B2" w:rsidRPr="009B6AAC" w:rsidTr="008D4BF6">
        <w:tc>
          <w:tcPr>
            <w:tcW w:w="1191" w:type="dxa"/>
          </w:tcPr>
          <w:p w:rsidR="000B29B2" w:rsidRPr="009B6AAC" w:rsidRDefault="000B29B2" w:rsidP="00272474">
            <w:pPr>
              <w:pStyle w:val="ENoteTableText"/>
            </w:pPr>
            <w:r w:rsidRPr="009B6AAC">
              <w:t>9</w:t>
            </w:r>
          </w:p>
        </w:tc>
        <w:tc>
          <w:tcPr>
            <w:tcW w:w="1191" w:type="dxa"/>
          </w:tcPr>
          <w:p w:rsidR="000B29B2" w:rsidRPr="009B6AAC" w:rsidRDefault="000B29B2" w:rsidP="00272474">
            <w:pPr>
              <w:pStyle w:val="ENoteTableText"/>
            </w:pPr>
            <w:r w:rsidRPr="009B6AAC">
              <w:t>33</w:t>
            </w:r>
          </w:p>
        </w:tc>
      </w:tr>
      <w:tr w:rsidR="000B29B2" w:rsidRPr="009B6AAC" w:rsidTr="008D4BF6">
        <w:tc>
          <w:tcPr>
            <w:tcW w:w="1191" w:type="dxa"/>
          </w:tcPr>
          <w:p w:rsidR="000B29B2" w:rsidRPr="009B6AAC" w:rsidRDefault="000B29B2" w:rsidP="00272474">
            <w:pPr>
              <w:pStyle w:val="ENoteTableText"/>
            </w:pPr>
            <w:r w:rsidRPr="009B6AAC">
              <w:t>10</w:t>
            </w:r>
          </w:p>
        </w:tc>
        <w:tc>
          <w:tcPr>
            <w:tcW w:w="1191" w:type="dxa"/>
          </w:tcPr>
          <w:p w:rsidR="000B29B2" w:rsidRPr="009B6AAC" w:rsidRDefault="000B29B2" w:rsidP="00272474">
            <w:pPr>
              <w:pStyle w:val="ENoteTableText"/>
            </w:pPr>
            <w:r w:rsidRPr="009B6AAC">
              <w:t>34</w:t>
            </w:r>
          </w:p>
        </w:tc>
      </w:tr>
      <w:tr w:rsidR="000B29B2" w:rsidRPr="009B6AAC" w:rsidTr="008D4BF6">
        <w:tc>
          <w:tcPr>
            <w:tcW w:w="1191" w:type="dxa"/>
          </w:tcPr>
          <w:p w:rsidR="000B29B2" w:rsidRPr="009B6AAC" w:rsidRDefault="000B29B2" w:rsidP="00272474">
            <w:pPr>
              <w:pStyle w:val="ENoteTableText"/>
            </w:pPr>
            <w:r w:rsidRPr="009B6AAC">
              <w:t>11</w:t>
            </w:r>
          </w:p>
        </w:tc>
        <w:tc>
          <w:tcPr>
            <w:tcW w:w="1191" w:type="dxa"/>
          </w:tcPr>
          <w:p w:rsidR="000B29B2" w:rsidRPr="009B6AAC" w:rsidRDefault="000B29B2" w:rsidP="00272474">
            <w:pPr>
              <w:pStyle w:val="ENoteTableText"/>
            </w:pPr>
            <w:r w:rsidRPr="009B6AAC">
              <w:t>35</w:t>
            </w:r>
          </w:p>
        </w:tc>
      </w:tr>
      <w:tr w:rsidR="000B29B2" w:rsidRPr="009B6AAC" w:rsidTr="008D4BF6">
        <w:tc>
          <w:tcPr>
            <w:tcW w:w="1191" w:type="dxa"/>
          </w:tcPr>
          <w:p w:rsidR="000B29B2" w:rsidRPr="009B6AAC" w:rsidRDefault="000B29B2" w:rsidP="00272474">
            <w:pPr>
              <w:pStyle w:val="ENoteTableText"/>
            </w:pPr>
            <w:r w:rsidRPr="009B6AAC">
              <w:t>13</w:t>
            </w:r>
          </w:p>
        </w:tc>
        <w:tc>
          <w:tcPr>
            <w:tcW w:w="1191" w:type="dxa"/>
          </w:tcPr>
          <w:p w:rsidR="000B29B2" w:rsidRPr="009B6AAC" w:rsidRDefault="000B29B2" w:rsidP="00272474">
            <w:pPr>
              <w:pStyle w:val="ENoteTableText"/>
            </w:pPr>
            <w:r w:rsidRPr="009B6AAC">
              <w:t>36</w:t>
            </w:r>
          </w:p>
        </w:tc>
      </w:tr>
      <w:tr w:rsidR="000B29B2" w:rsidRPr="009B6AAC" w:rsidTr="008D4BF6">
        <w:tc>
          <w:tcPr>
            <w:tcW w:w="1191" w:type="dxa"/>
          </w:tcPr>
          <w:p w:rsidR="000B29B2" w:rsidRPr="009B6AAC" w:rsidRDefault="000B29B2" w:rsidP="00272474">
            <w:pPr>
              <w:pStyle w:val="ENoteTableText"/>
            </w:pPr>
            <w:r w:rsidRPr="009B6AAC">
              <w:t>14</w:t>
            </w:r>
          </w:p>
        </w:tc>
        <w:tc>
          <w:tcPr>
            <w:tcW w:w="1191" w:type="dxa"/>
          </w:tcPr>
          <w:p w:rsidR="000B29B2" w:rsidRPr="009B6AAC" w:rsidRDefault="000B29B2" w:rsidP="00272474">
            <w:pPr>
              <w:pStyle w:val="ENoteTableText"/>
            </w:pPr>
            <w:r w:rsidRPr="009B6AAC">
              <w:t>37</w:t>
            </w:r>
          </w:p>
        </w:tc>
      </w:tr>
      <w:tr w:rsidR="000B29B2" w:rsidRPr="009B6AAC" w:rsidTr="008D4BF6">
        <w:tc>
          <w:tcPr>
            <w:tcW w:w="1191" w:type="dxa"/>
          </w:tcPr>
          <w:p w:rsidR="000B29B2" w:rsidRPr="009B6AAC" w:rsidRDefault="000B29B2" w:rsidP="00272474">
            <w:pPr>
              <w:pStyle w:val="ENoteTableText"/>
            </w:pPr>
            <w:r w:rsidRPr="009B6AAC">
              <w:t>15</w:t>
            </w:r>
          </w:p>
        </w:tc>
        <w:tc>
          <w:tcPr>
            <w:tcW w:w="1191" w:type="dxa"/>
          </w:tcPr>
          <w:p w:rsidR="000B29B2" w:rsidRPr="009B6AAC" w:rsidRDefault="000B29B2" w:rsidP="00272474">
            <w:pPr>
              <w:pStyle w:val="ENoteTableText"/>
            </w:pPr>
            <w:r w:rsidRPr="009B6AAC">
              <w:t>38</w:t>
            </w:r>
          </w:p>
        </w:tc>
      </w:tr>
      <w:tr w:rsidR="000B29B2" w:rsidRPr="009B6AAC" w:rsidTr="008D4BF6">
        <w:tc>
          <w:tcPr>
            <w:tcW w:w="1191" w:type="dxa"/>
          </w:tcPr>
          <w:p w:rsidR="000B29B2" w:rsidRPr="009B6AAC" w:rsidRDefault="000B29B2" w:rsidP="00272474">
            <w:pPr>
              <w:pStyle w:val="ENoteTableText"/>
            </w:pPr>
            <w:r w:rsidRPr="009B6AAC">
              <w:t>16</w:t>
            </w:r>
          </w:p>
        </w:tc>
        <w:tc>
          <w:tcPr>
            <w:tcW w:w="1191" w:type="dxa"/>
          </w:tcPr>
          <w:p w:rsidR="000B29B2" w:rsidRPr="009B6AAC" w:rsidRDefault="000B29B2" w:rsidP="00272474">
            <w:pPr>
              <w:pStyle w:val="ENoteTableText"/>
            </w:pPr>
            <w:r w:rsidRPr="009B6AAC">
              <w:t>39</w:t>
            </w:r>
          </w:p>
        </w:tc>
      </w:tr>
      <w:tr w:rsidR="000B29B2" w:rsidRPr="009B6AAC" w:rsidTr="008D4BF6">
        <w:tc>
          <w:tcPr>
            <w:tcW w:w="1191" w:type="dxa"/>
          </w:tcPr>
          <w:p w:rsidR="000B29B2" w:rsidRPr="009B6AAC" w:rsidRDefault="000B29B2" w:rsidP="00272474">
            <w:pPr>
              <w:pStyle w:val="ENoteTableText"/>
            </w:pPr>
            <w:r w:rsidRPr="009B6AAC">
              <w:t>17</w:t>
            </w:r>
          </w:p>
        </w:tc>
        <w:tc>
          <w:tcPr>
            <w:tcW w:w="1191" w:type="dxa"/>
          </w:tcPr>
          <w:p w:rsidR="000B29B2" w:rsidRPr="009B6AAC" w:rsidRDefault="000B29B2" w:rsidP="00272474">
            <w:pPr>
              <w:pStyle w:val="ENoteTableText"/>
            </w:pPr>
            <w:r w:rsidRPr="009B6AAC">
              <w:t>40</w:t>
            </w:r>
          </w:p>
        </w:tc>
      </w:tr>
      <w:tr w:rsidR="000B29B2" w:rsidRPr="009B6AAC" w:rsidTr="008D4BF6">
        <w:tc>
          <w:tcPr>
            <w:tcW w:w="1191" w:type="dxa"/>
          </w:tcPr>
          <w:p w:rsidR="000B29B2" w:rsidRPr="009B6AAC" w:rsidRDefault="000B29B2" w:rsidP="00272474">
            <w:pPr>
              <w:pStyle w:val="ENoteTableText"/>
            </w:pPr>
            <w:r w:rsidRPr="009B6AAC">
              <w:t>18</w:t>
            </w:r>
          </w:p>
        </w:tc>
        <w:tc>
          <w:tcPr>
            <w:tcW w:w="1191" w:type="dxa"/>
          </w:tcPr>
          <w:p w:rsidR="000B29B2" w:rsidRPr="009B6AAC" w:rsidRDefault="000B29B2" w:rsidP="00272474">
            <w:pPr>
              <w:pStyle w:val="ENoteTableText"/>
            </w:pPr>
            <w:r w:rsidRPr="009B6AAC">
              <w:t>41</w:t>
            </w:r>
          </w:p>
        </w:tc>
      </w:tr>
      <w:tr w:rsidR="000B29B2" w:rsidRPr="009B6AAC" w:rsidTr="008D4BF6">
        <w:tc>
          <w:tcPr>
            <w:tcW w:w="1191" w:type="dxa"/>
          </w:tcPr>
          <w:p w:rsidR="000B29B2" w:rsidRPr="009B6AAC" w:rsidRDefault="000B29B2" w:rsidP="00272474">
            <w:pPr>
              <w:pStyle w:val="ENoteTableText"/>
            </w:pPr>
            <w:r w:rsidRPr="009B6AAC">
              <w:t>19</w:t>
            </w:r>
          </w:p>
        </w:tc>
        <w:tc>
          <w:tcPr>
            <w:tcW w:w="1191" w:type="dxa"/>
          </w:tcPr>
          <w:p w:rsidR="000B29B2" w:rsidRPr="009B6AAC" w:rsidRDefault="000B29B2" w:rsidP="00272474">
            <w:pPr>
              <w:pStyle w:val="ENoteTableText"/>
            </w:pPr>
            <w:r w:rsidRPr="009B6AAC">
              <w:t>42</w:t>
            </w:r>
          </w:p>
        </w:tc>
      </w:tr>
      <w:tr w:rsidR="000B29B2" w:rsidRPr="009B6AAC" w:rsidTr="008D4BF6">
        <w:tc>
          <w:tcPr>
            <w:tcW w:w="1191" w:type="dxa"/>
          </w:tcPr>
          <w:p w:rsidR="000B29B2" w:rsidRPr="009B6AAC" w:rsidRDefault="000B29B2" w:rsidP="00272474">
            <w:pPr>
              <w:pStyle w:val="ENoteTableText"/>
            </w:pPr>
            <w:r w:rsidRPr="009B6AAC">
              <w:t>20</w:t>
            </w:r>
          </w:p>
        </w:tc>
        <w:tc>
          <w:tcPr>
            <w:tcW w:w="1191" w:type="dxa"/>
          </w:tcPr>
          <w:p w:rsidR="000B29B2" w:rsidRPr="009B6AAC" w:rsidRDefault="000B29B2" w:rsidP="00272474">
            <w:pPr>
              <w:pStyle w:val="ENoteTableText"/>
            </w:pPr>
            <w:r w:rsidRPr="009B6AAC">
              <w:t>43</w:t>
            </w:r>
          </w:p>
        </w:tc>
      </w:tr>
      <w:tr w:rsidR="000B29B2" w:rsidRPr="009B6AAC" w:rsidTr="008D4BF6">
        <w:tc>
          <w:tcPr>
            <w:tcW w:w="1191" w:type="dxa"/>
          </w:tcPr>
          <w:p w:rsidR="000B29B2" w:rsidRPr="009B6AAC" w:rsidRDefault="000B29B2" w:rsidP="00272474">
            <w:pPr>
              <w:pStyle w:val="ENoteTableText"/>
            </w:pPr>
            <w:r w:rsidRPr="009B6AAC">
              <w:t>21</w:t>
            </w:r>
          </w:p>
        </w:tc>
        <w:tc>
          <w:tcPr>
            <w:tcW w:w="1191" w:type="dxa"/>
          </w:tcPr>
          <w:p w:rsidR="000B29B2" w:rsidRPr="009B6AAC" w:rsidRDefault="000B29B2" w:rsidP="00272474">
            <w:pPr>
              <w:pStyle w:val="ENoteTableText"/>
            </w:pPr>
            <w:r w:rsidRPr="009B6AAC">
              <w:t>44</w:t>
            </w:r>
          </w:p>
        </w:tc>
      </w:tr>
      <w:tr w:rsidR="000B29B2" w:rsidRPr="009B6AAC" w:rsidTr="008D4BF6">
        <w:tc>
          <w:tcPr>
            <w:tcW w:w="1191" w:type="dxa"/>
          </w:tcPr>
          <w:p w:rsidR="000B29B2" w:rsidRPr="009B6AAC" w:rsidRDefault="000B29B2" w:rsidP="00272474">
            <w:pPr>
              <w:pStyle w:val="ENoteTableText"/>
            </w:pPr>
            <w:r w:rsidRPr="009B6AAC">
              <w:t>22</w:t>
            </w:r>
          </w:p>
        </w:tc>
        <w:tc>
          <w:tcPr>
            <w:tcW w:w="1191" w:type="dxa"/>
          </w:tcPr>
          <w:p w:rsidR="000B29B2" w:rsidRPr="009B6AAC" w:rsidRDefault="000B29B2" w:rsidP="00272474">
            <w:pPr>
              <w:pStyle w:val="ENoteTableText"/>
            </w:pPr>
            <w:r w:rsidRPr="009B6AAC">
              <w:t>45</w:t>
            </w:r>
          </w:p>
        </w:tc>
      </w:tr>
      <w:tr w:rsidR="000B29B2" w:rsidRPr="009B6AAC" w:rsidTr="008D4BF6">
        <w:tc>
          <w:tcPr>
            <w:tcW w:w="1191" w:type="dxa"/>
          </w:tcPr>
          <w:p w:rsidR="000B29B2" w:rsidRPr="009B6AAC" w:rsidRDefault="000B29B2" w:rsidP="00272474">
            <w:pPr>
              <w:pStyle w:val="ENoteTableText"/>
            </w:pPr>
            <w:r w:rsidRPr="009B6AAC">
              <w:t>23</w:t>
            </w:r>
          </w:p>
        </w:tc>
        <w:tc>
          <w:tcPr>
            <w:tcW w:w="1191" w:type="dxa"/>
          </w:tcPr>
          <w:p w:rsidR="000B29B2" w:rsidRPr="009B6AAC" w:rsidRDefault="000B29B2" w:rsidP="00272474">
            <w:pPr>
              <w:pStyle w:val="ENoteTableText"/>
            </w:pPr>
            <w:r w:rsidRPr="009B6AAC">
              <w:t>46</w:t>
            </w:r>
          </w:p>
        </w:tc>
      </w:tr>
      <w:tr w:rsidR="000B29B2" w:rsidRPr="009B6AAC" w:rsidTr="008D4BF6">
        <w:tc>
          <w:tcPr>
            <w:tcW w:w="1191" w:type="dxa"/>
          </w:tcPr>
          <w:p w:rsidR="000B29B2" w:rsidRPr="009B6AAC" w:rsidRDefault="000B29B2" w:rsidP="00272474">
            <w:pPr>
              <w:pStyle w:val="ENoteTableText"/>
            </w:pPr>
            <w:r w:rsidRPr="009B6AAC">
              <w:t>24</w:t>
            </w:r>
          </w:p>
        </w:tc>
        <w:tc>
          <w:tcPr>
            <w:tcW w:w="1191" w:type="dxa"/>
          </w:tcPr>
          <w:p w:rsidR="000B29B2" w:rsidRPr="009B6AAC" w:rsidRDefault="000B29B2" w:rsidP="00272474">
            <w:pPr>
              <w:pStyle w:val="ENoteTableText"/>
            </w:pPr>
            <w:r w:rsidRPr="009B6AAC">
              <w:t>47</w:t>
            </w:r>
          </w:p>
        </w:tc>
      </w:tr>
      <w:tr w:rsidR="000B29B2" w:rsidRPr="009B6AAC" w:rsidTr="008D4BF6">
        <w:tc>
          <w:tcPr>
            <w:tcW w:w="1191" w:type="dxa"/>
          </w:tcPr>
          <w:p w:rsidR="000B29B2" w:rsidRPr="009B6AAC" w:rsidRDefault="000B29B2" w:rsidP="00272474">
            <w:pPr>
              <w:pStyle w:val="ENoteTableText"/>
            </w:pPr>
            <w:r w:rsidRPr="009B6AAC">
              <w:t>25</w:t>
            </w:r>
          </w:p>
        </w:tc>
        <w:tc>
          <w:tcPr>
            <w:tcW w:w="1191" w:type="dxa"/>
          </w:tcPr>
          <w:p w:rsidR="000B29B2" w:rsidRPr="009B6AAC" w:rsidRDefault="000B29B2" w:rsidP="00272474">
            <w:pPr>
              <w:pStyle w:val="ENoteTableText"/>
            </w:pPr>
            <w:r w:rsidRPr="009B6AAC">
              <w:t>48</w:t>
            </w:r>
          </w:p>
        </w:tc>
      </w:tr>
      <w:tr w:rsidR="000B29B2" w:rsidRPr="009B6AAC" w:rsidTr="008D4BF6">
        <w:tc>
          <w:tcPr>
            <w:tcW w:w="1191" w:type="dxa"/>
          </w:tcPr>
          <w:p w:rsidR="000B29B2" w:rsidRPr="009B6AAC" w:rsidRDefault="000B29B2" w:rsidP="00272474">
            <w:pPr>
              <w:pStyle w:val="ENoteTableText"/>
            </w:pPr>
            <w:r w:rsidRPr="009B6AAC">
              <w:t>25A</w:t>
            </w:r>
          </w:p>
        </w:tc>
        <w:tc>
          <w:tcPr>
            <w:tcW w:w="1191" w:type="dxa"/>
          </w:tcPr>
          <w:p w:rsidR="000B29B2" w:rsidRPr="009B6AAC" w:rsidRDefault="000B29B2" w:rsidP="00272474">
            <w:pPr>
              <w:pStyle w:val="ENoteTableText"/>
            </w:pPr>
            <w:r w:rsidRPr="009B6AAC">
              <w:t>49</w:t>
            </w:r>
          </w:p>
        </w:tc>
      </w:tr>
      <w:tr w:rsidR="000B29B2" w:rsidRPr="009B6AAC" w:rsidTr="008D4BF6">
        <w:tc>
          <w:tcPr>
            <w:tcW w:w="1191" w:type="dxa"/>
          </w:tcPr>
          <w:p w:rsidR="000B29B2" w:rsidRPr="009B6AAC" w:rsidRDefault="000B29B2" w:rsidP="00272474">
            <w:pPr>
              <w:pStyle w:val="ENoteTableText"/>
            </w:pPr>
            <w:r w:rsidRPr="009B6AAC">
              <w:t>25B</w:t>
            </w:r>
          </w:p>
        </w:tc>
        <w:tc>
          <w:tcPr>
            <w:tcW w:w="1191" w:type="dxa"/>
          </w:tcPr>
          <w:p w:rsidR="000B29B2" w:rsidRPr="009B6AAC" w:rsidRDefault="000B29B2" w:rsidP="00272474">
            <w:pPr>
              <w:pStyle w:val="ENoteTableText"/>
            </w:pPr>
            <w:r w:rsidRPr="009B6AAC">
              <w:t>50</w:t>
            </w:r>
          </w:p>
        </w:tc>
      </w:tr>
      <w:tr w:rsidR="000B29B2" w:rsidRPr="009B6AAC" w:rsidTr="008D4BF6">
        <w:tc>
          <w:tcPr>
            <w:tcW w:w="1191" w:type="dxa"/>
          </w:tcPr>
          <w:p w:rsidR="000B29B2" w:rsidRPr="009B6AAC" w:rsidRDefault="000B29B2" w:rsidP="00272474">
            <w:pPr>
              <w:pStyle w:val="ENoteTableText"/>
            </w:pPr>
            <w:r w:rsidRPr="009B6AAC">
              <w:lastRenderedPageBreak/>
              <w:t>25C</w:t>
            </w:r>
          </w:p>
        </w:tc>
        <w:tc>
          <w:tcPr>
            <w:tcW w:w="1191" w:type="dxa"/>
          </w:tcPr>
          <w:p w:rsidR="000B29B2" w:rsidRPr="009B6AAC" w:rsidRDefault="000B29B2" w:rsidP="00272474">
            <w:pPr>
              <w:pStyle w:val="ENoteTableText"/>
            </w:pPr>
            <w:r w:rsidRPr="009B6AAC">
              <w:t>51</w:t>
            </w:r>
          </w:p>
        </w:tc>
      </w:tr>
      <w:tr w:rsidR="000B29B2" w:rsidRPr="009B6AAC" w:rsidTr="008D4BF6">
        <w:tc>
          <w:tcPr>
            <w:tcW w:w="1191" w:type="dxa"/>
          </w:tcPr>
          <w:p w:rsidR="000B29B2" w:rsidRPr="009B6AAC" w:rsidRDefault="000B29B2" w:rsidP="00272474">
            <w:pPr>
              <w:pStyle w:val="ENoteTableText"/>
            </w:pPr>
            <w:r w:rsidRPr="009B6AAC">
              <w:t>25D</w:t>
            </w:r>
          </w:p>
        </w:tc>
        <w:tc>
          <w:tcPr>
            <w:tcW w:w="1191" w:type="dxa"/>
          </w:tcPr>
          <w:p w:rsidR="000B29B2" w:rsidRPr="009B6AAC" w:rsidRDefault="000B29B2" w:rsidP="00272474">
            <w:pPr>
              <w:pStyle w:val="ENoteTableText"/>
            </w:pPr>
            <w:r w:rsidRPr="009B6AAC">
              <w:t>52</w:t>
            </w:r>
          </w:p>
        </w:tc>
      </w:tr>
      <w:tr w:rsidR="000B29B2" w:rsidRPr="009B6AAC" w:rsidTr="008D4BF6">
        <w:tc>
          <w:tcPr>
            <w:tcW w:w="1191" w:type="dxa"/>
          </w:tcPr>
          <w:p w:rsidR="000B29B2" w:rsidRPr="009B6AAC" w:rsidRDefault="000B29B2" w:rsidP="00272474">
            <w:pPr>
              <w:pStyle w:val="ENoteTableText"/>
            </w:pPr>
            <w:r w:rsidRPr="009B6AAC">
              <w:t>25E</w:t>
            </w:r>
          </w:p>
        </w:tc>
        <w:tc>
          <w:tcPr>
            <w:tcW w:w="1191" w:type="dxa"/>
          </w:tcPr>
          <w:p w:rsidR="000B29B2" w:rsidRPr="009B6AAC" w:rsidRDefault="000B29B2" w:rsidP="00272474">
            <w:pPr>
              <w:pStyle w:val="ENoteTableText"/>
            </w:pPr>
            <w:r w:rsidRPr="009B6AAC">
              <w:t>53</w:t>
            </w:r>
          </w:p>
        </w:tc>
      </w:tr>
      <w:tr w:rsidR="000B29B2" w:rsidRPr="009B6AAC" w:rsidTr="008D4BF6">
        <w:tc>
          <w:tcPr>
            <w:tcW w:w="1191" w:type="dxa"/>
          </w:tcPr>
          <w:p w:rsidR="000B29B2" w:rsidRPr="009B6AAC" w:rsidRDefault="000B29B2" w:rsidP="00272474">
            <w:pPr>
              <w:pStyle w:val="ENoteTableText"/>
            </w:pPr>
            <w:r w:rsidRPr="009B6AAC">
              <w:t>25F</w:t>
            </w:r>
          </w:p>
        </w:tc>
        <w:tc>
          <w:tcPr>
            <w:tcW w:w="1191" w:type="dxa"/>
          </w:tcPr>
          <w:p w:rsidR="000B29B2" w:rsidRPr="009B6AAC" w:rsidRDefault="000B29B2" w:rsidP="00272474">
            <w:pPr>
              <w:pStyle w:val="ENoteTableText"/>
            </w:pPr>
            <w:r w:rsidRPr="009B6AAC">
              <w:t>54</w:t>
            </w:r>
          </w:p>
        </w:tc>
      </w:tr>
      <w:tr w:rsidR="000B29B2" w:rsidRPr="009B6AAC" w:rsidTr="008D4BF6">
        <w:tc>
          <w:tcPr>
            <w:tcW w:w="1191" w:type="dxa"/>
          </w:tcPr>
          <w:p w:rsidR="000B29B2" w:rsidRPr="009B6AAC" w:rsidRDefault="000B29B2" w:rsidP="00272474">
            <w:pPr>
              <w:pStyle w:val="ENoteTableText"/>
            </w:pPr>
            <w:r w:rsidRPr="009B6AAC">
              <w:t>Part IIIA</w:t>
            </w:r>
          </w:p>
        </w:tc>
        <w:tc>
          <w:tcPr>
            <w:tcW w:w="1191" w:type="dxa"/>
          </w:tcPr>
          <w:p w:rsidR="000B29B2" w:rsidRPr="009B6AAC" w:rsidRDefault="000B29B2" w:rsidP="00272474">
            <w:pPr>
              <w:pStyle w:val="ENoteTableText"/>
            </w:pPr>
            <w:r w:rsidRPr="009B6AAC">
              <w:t>Part IV</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25G</w:t>
            </w:r>
          </w:p>
        </w:tc>
        <w:tc>
          <w:tcPr>
            <w:tcW w:w="1191" w:type="dxa"/>
          </w:tcPr>
          <w:p w:rsidR="000B29B2" w:rsidRPr="009B6AAC" w:rsidRDefault="000B29B2" w:rsidP="00272474">
            <w:pPr>
              <w:pStyle w:val="ENoteTableText"/>
            </w:pPr>
            <w:r w:rsidRPr="009B6AAC">
              <w:t>55</w:t>
            </w:r>
          </w:p>
        </w:tc>
      </w:tr>
      <w:tr w:rsidR="000B29B2" w:rsidRPr="009B6AAC" w:rsidTr="008D4BF6">
        <w:tc>
          <w:tcPr>
            <w:tcW w:w="1191" w:type="dxa"/>
          </w:tcPr>
          <w:p w:rsidR="000B29B2" w:rsidRPr="009B6AAC" w:rsidRDefault="000B29B2" w:rsidP="00272474">
            <w:pPr>
              <w:pStyle w:val="ENoteTableText"/>
            </w:pPr>
            <w:r w:rsidRPr="009B6AAC">
              <w:t>25H</w:t>
            </w:r>
          </w:p>
        </w:tc>
        <w:tc>
          <w:tcPr>
            <w:tcW w:w="1191" w:type="dxa"/>
          </w:tcPr>
          <w:p w:rsidR="000B29B2" w:rsidRPr="009B6AAC" w:rsidRDefault="000B29B2" w:rsidP="00272474">
            <w:pPr>
              <w:pStyle w:val="ENoteTableText"/>
            </w:pPr>
            <w:r w:rsidRPr="009B6AAC">
              <w:t>56</w:t>
            </w:r>
          </w:p>
        </w:tc>
      </w:tr>
      <w:tr w:rsidR="000B29B2" w:rsidRPr="009B6AAC" w:rsidTr="008D4BF6">
        <w:tc>
          <w:tcPr>
            <w:tcW w:w="1191" w:type="dxa"/>
          </w:tcPr>
          <w:p w:rsidR="000B29B2" w:rsidRPr="009B6AAC" w:rsidRDefault="000B29B2" w:rsidP="00272474">
            <w:pPr>
              <w:pStyle w:val="ENoteTableText"/>
            </w:pPr>
            <w:r w:rsidRPr="009B6AAC">
              <w:t>25I</w:t>
            </w:r>
          </w:p>
        </w:tc>
        <w:tc>
          <w:tcPr>
            <w:tcW w:w="1191" w:type="dxa"/>
          </w:tcPr>
          <w:p w:rsidR="000B29B2" w:rsidRPr="009B6AAC" w:rsidRDefault="000B29B2" w:rsidP="00272474">
            <w:pPr>
              <w:pStyle w:val="ENoteTableText"/>
            </w:pPr>
            <w:r w:rsidRPr="009B6AAC">
              <w:t>57</w:t>
            </w:r>
          </w:p>
        </w:tc>
      </w:tr>
      <w:tr w:rsidR="000B29B2" w:rsidRPr="009B6AAC" w:rsidTr="008D4BF6">
        <w:tc>
          <w:tcPr>
            <w:tcW w:w="1191" w:type="dxa"/>
          </w:tcPr>
          <w:p w:rsidR="000B29B2" w:rsidRPr="009B6AAC" w:rsidRDefault="000B29B2" w:rsidP="00272474">
            <w:pPr>
              <w:pStyle w:val="ENoteTableText"/>
            </w:pPr>
            <w:r w:rsidRPr="009B6AAC">
              <w:t>25J</w:t>
            </w:r>
          </w:p>
        </w:tc>
        <w:tc>
          <w:tcPr>
            <w:tcW w:w="1191" w:type="dxa"/>
          </w:tcPr>
          <w:p w:rsidR="000B29B2" w:rsidRPr="009B6AAC" w:rsidRDefault="000B29B2" w:rsidP="00272474">
            <w:pPr>
              <w:pStyle w:val="ENoteTableText"/>
            </w:pPr>
            <w:r w:rsidRPr="009B6AAC">
              <w:t>58</w:t>
            </w:r>
          </w:p>
        </w:tc>
      </w:tr>
      <w:tr w:rsidR="000B29B2" w:rsidRPr="009B6AAC" w:rsidTr="008D4BF6">
        <w:tc>
          <w:tcPr>
            <w:tcW w:w="1191" w:type="dxa"/>
          </w:tcPr>
          <w:p w:rsidR="000B29B2" w:rsidRPr="009B6AAC" w:rsidRDefault="000B29B2" w:rsidP="00272474">
            <w:pPr>
              <w:pStyle w:val="ENoteTableText"/>
            </w:pPr>
            <w:r w:rsidRPr="009B6AAC">
              <w:t>25K</w:t>
            </w:r>
          </w:p>
        </w:tc>
        <w:tc>
          <w:tcPr>
            <w:tcW w:w="1191" w:type="dxa"/>
          </w:tcPr>
          <w:p w:rsidR="000B29B2" w:rsidRPr="009B6AAC" w:rsidRDefault="000B29B2" w:rsidP="00272474">
            <w:pPr>
              <w:pStyle w:val="ENoteTableText"/>
            </w:pPr>
            <w:r w:rsidRPr="009B6AAC">
              <w:t>59</w:t>
            </w:r>
          </w:p>
        </w:tc>
      </w:tr>
      <w:tr w:rsidR="000B29B2" w:rsidRPr="009B6AAC" w:rsidTr="008D4BF6">
        <w:tc>
          <w:tcPr>
            <w:tcW w:w="1191" w:type="dxa"/>
          </w:tcPr>
          <w:p w:rsidR="000B29B2" w:rsidRPr="009B6AAC" w:rsidRDefault="000B29B2" w:rsidP="00272474">
            <w:pPr>
              <w:pStyle w:val="ENoteTableText"/>
            </w:pPr>
            <w:r w:rsidRPr="009B6AAC">
              <w:t>25L</w:t>
            </w:r>
          </w:p>
        </w:tc>
        <w:tc>
          <w:tcPr>
            <w:tcW w:w="1191" w:type="dxa"/>
          </w:tcPr>
          <w:p w:rsidR="000B29B2" w:rsidRPr="009B6AAC" w:rsidRDefault="000B29B2" w:rsidP="00272474">
            <w:pPr>
              <w:pStyle w:val="ENoteTableText"/>
            </w:pPr>
            <w:r w:rsidRPr="009B6AAC">
              <w:t>60</w:t>
            </w:r>
          </w:p>
        </w:tc>
      </w:tr>
      <w:tr w:rsidR="000B29B2" w:rsidRPr="009B6AAC" w:rsidTr="008D4BF6">
        <w:tc>
          <w:tcPr>
            <w:tcW w:w="1191" w:type="dxa"/>
          </w:tcPr>
          <w:p w:rsidR="000B29B2" w:rsidRPr="009B6AAC" w:rsidRDefault="000B29B2" w:rsidP="00272474">
            <w:pPr>
              <w:pStyle w:val="ENoteTableText"/>
            </w:pPr>
            <w:r w:rsidRPr="009B6AAC">
              <w:t>25M</w:t>
            </w:r>
          </w:p>
        </w:tc>
        <w:tc>
          <w:tcPr>
            <w:tcW w:w="1191" w:type="dxa"/>
          </w:tcPr>
          <w:p w:rsidR="000B29B2" w:rsidRPr="009B6AAC" w:rsidRDefault="000B29B2" w:rsidP="00272474">
            <w:pPr>
              <w:pStyle w:val="ENoteTableText"/>
            </w:pPr>
            <w:r w:rsidRPr="009B6AAC">
              <w:t>61</w:t>
            </w:r>
          </w:p>
        </w:tc>
      </w:tr>
      <w:tr w:rsidR="000B29B2" w:rsidRPr="009B6AAC" w:rsidTr="008D4BF6">
        <w:tc>
          <w:tcPr>
            <w:tcW w:w="1191" w:type="dxa"/>
          </w:tcPr>
          <w:p w:rsidR="000B29B2" w:rsidRPr="009B6AAC" w:rsidRDefault="000B29B2" w:rsidP="00272474">
            <w:pPr>
              <w:pStyle w:val="ENoteTableText"/>
            </w:pPr>
            <w:r w:rsidRPr="009B6AAC">
              <w:t>25N</w:t>
            </w:r>
          </w:p>
        </w:tc>
        <w:tc>
          <w:tcPr>
            <w:tcW w:w="1191" w:type="dxa"/>
          </w:tcPr>
          <w:p w:rsidR="000B29B2" w:rsidRPr="009B6AAC" w:rsidRDefault="000B29B2" w:rsidP="00272474">
            <w:pPr>
              <w:pStyle w:val="ENoteTableText"/>
            </w:pPr>
            <w:r w:rsidRPr="009B6AAC">
              <w:t>62</w:t>
            </w:r>
          </w:p>
        </w:tc>
      </w:tr>
      <w:tr w:rsidR="000B29B2" w:rsidRPr="009B6AAC" w:rsidTr="008D4BF6">
        <w:tc>
          <w:tcPr>
            <w:tcW w:w="1191" w:type="dxa"/>
          </w:tcPr>
          <w:p w:rsidR="000B29B2" w:rsidRPr="009B6AAC" w:rsidRDefault="000B29B2" w:rsidP="00272474">
            <w:pPr>
              <w:pStyle w:val="ENoteTableText"/>
            </w:pPr>
            <w:r w:rsidRPr="009B6AAC">
              <w:t>25P</w:t>
            </w:r>
          </w:p>
        </w:tc>
        <w:tc>
          <w:tcPr>
            <w:tcW w:w="1191" w:type="dxa"/>
          </w:tcPr>
          <w:p w:rsidR="000B29B2" w:rsidRPr="009B6AAC" w:rsidRDefault="000B29B2" w:rsidP="00272474">
            <w:pPr>
              <w:pStyle w:val="ENoteTableText"/>
            </w:pPr>
            <w:r w:rsidRPr="009B6AAC">
              <w:t>63</w:t>
            </w:r>
          </w:p>
        </w:tc>
      </w:tr>
      <w:tr w:rsidR="000B29B2" w:rsidRPr="009B6AAC" w:rsidTr="008D4BF6">
        <w:tc>
          <w:tcPr>
            <w:tcW w:w="1191" w:type="dxa"/>
          </w:tcPr>
          <w:p w:rsidR="000B29B2" w:rsidRPr="009B6AAC" w:rsidRDefault="000B29B2" w:rsidP="00272474">
            <w:pPr>
              <w:pStyle w:val="ENoteTableText"/>
            </w:pPr>
            <w:r w:rsidRPr="009B6AAC">
              <w:t>25Q</w:t>
            </w:r>
          </w:p>
        </w:tc>
        <w:tc>
          <w:tcPr>
            <w:tcW w:w="1191" w:type="dxa"/>
          </w:tcPr>
          <w:p w:rsidR="000B29B2" w:rsidRPr="009B6AAC" w:rsidRDefault="000B29B2" w:rsidP="00272474">
            <w:pPr>
              <w:pStyle w:val="ENoteTableText"/>
            </w:pPr>
            <w:r w:rsidRPr="009B6AAC">
              <w:t>64</w:t>
            </w:r>
          </w:p>
        </w:tc>
      </w:tr>
      <w:tr w:rsidR="000B29B2" w:rsidRPr="009B6AAC" w:rsidTr="008D4BF6">
        <w:tc>
          <w:tcPr>
            <w:tcW w:w="1191" w:type="dxa"/>
          </w:tcPr>
          <w:p w:rsidR="000B29B2" w:rsidRPr="009B6AAC" w:rsidRDefault="000B29B2" w:rsidP="00272474">
            <w:pPr>
              <w:pStyle w:val="ENoteTableText"/>
            </w:pPr>
            <w:r w:rsidRPr="009B6AAC">
              <w:t>25R</w:t>
            </w:r>
          </w:p>
        </w:tc>
        <w:tc>
          <w:tcPr>
            <w:tcW w:w="1191" w:type="dxa"/>
          </w:tcPr>
          <w:p w:rsidR="000B29B2" w:rsidRPr="009B6AAC" w:rsidRDefault="000B29B2" w:rsidP="00272474">
            <w:pPr>
              <w:pStyle w:val="ENoteTableText"/>
            </w:pPr>
            <w:r w:rsidRPr="009B6AAC">
              <w:t>65</w:t>
            </w:r>
          </w:p>
        </w:tc>
      </w:tr>
      <w:tr w:rsidR="000B29B2" w:rsidRPr="009B6AAC" w:rsidTr="008D4BF6">
        <w:tc>
          <w:tcPr>
            <w:tcW w:w="1191" w:type="dxa"/>
          </w:tcPr>
          <w:p w:rsidR="000B29B2" w:rsidRPr="009B6AAC" w:rsidRDefault="000B29B2" w:rsidP="00272474">
            <w:pPr>
              <w:pStyle w:val="ENoteTableText"/>
            </w:pPr>
            <w:r w:rsidRPr="009B6AAC">
              <w:t>25S</w:t>
            </w:r>
          </w:p>
        </w:tc>
        <w:tc>
          <w:tcPr>
            <w:tcW w:w="1191" w:type="dxa"/>
          </w:tcPr>
          <w:p w:rsidR="000B29B2" w:rsidRPr="009B6AAC" w:rsidRDefault="000B29B2" w:rsidP="00272474">
            <w:pPr>
              <w:pStyle w:val="ENoteTableText"/>
            </w:pPr>
            <w:r w:rsidRPr="009B6AAC">
              <w:t>66</w:t>
            </w:r>
          </w:p>
        </w:tc>
      </w:tr>
      <w:tr w:rsidR="000B29B2" w:rsidRPr="009B6AAC" w:rsidTr="008D4BF6">
        <w:tc>
          <w:tcPr>
            <w:tcW w:w="1191" w:type="dxa"/>
          </w:tcPr>
          <w:p w:rsidR="000B29B2" w:rsidRPr="009B6AAC" w:rsidRDefault="000B29B2" w:rsidP="00272474">
            <w:pPr>
              <w:pStyle w:val="ENoteTableText"/>
            </w:pPr>
            <w:r w:rsidRPr="009B6AAC">
              <w:t>25T</w:t>
            </w:r>
          </w:p>
        </w:tc>
        <w:tc>
          <w:tcPr>
            <w:tcW w:w="1191" w:type="dxa"/>
          </w:tcPr>
          <w:p w:rsidR="000B29B2" w:rsidRPr="009B6AAC" w:rsidRDefault="000B29B2" w:rsidP="00272474">
            <w:pPr>
              <w:pStyle w:val="ENoteTableText"/>
            </w:pPr>
            <w:r w:rsidRPr="009B6AAC">
              <w:t>67</w:t>
            </w:r>
          </w:p>
        </w:tc>
      </w:tr>
      <w:tr w:rsidR="000B29B2" w:rsidRPr="009B6AAC" w:rsidTr="008D4BF6">
        <w:tc>
          <w:tcPr>
            <w:tcW w:w="1191" w:type="dxa"/>
          </w:tcPr>
          <w:p w:rsidR="000B29B2" w:rsidRPr="009B6AAC" w:rsidRDefault="000B29B2" w:rsidP="00272474">
            <w:pPr>
              <w:pStyle w:val="ENoteTableText"/>
            </w:pPr>
            <w:r w:rsidRPr="009B6AAC">
              <w:t>25U</w:t>
            </w:r>
          </w:p>
        </w:tc>
        <w:tc>
          <w:tcPr>
            <w:tcW w:w="1191" w:type="dxa"/>
          </w:tcPr>
          <w:p w:rsidR="000B29B2" w:rsidRPr="009B6AAC" w:rsidRDefault="000B29B2" w:rsidP="00272474">
            <w:pPr>
              <w:pStyle w:val="ENoteTableText"/>
            </w:pPr>
            <w:r w:rsidRPr="009B6AAC">
              <w:t>68</w:t>
            </w:r>
          </w:p>
        </w:tc>
      </w:tr>
      <w:tr w:rsidR="000B29B2" w:rsidRPr="009B6AAC" w:rsidTr="008D4BF6">
        <w:tc>
          <w:tcPr>
            <w:tcW w:w="1191" w:type="dxa"/>
          </w:tcPr>
          <w:p w:rsidR="000B29B2" w:rsidRPr="009B6AAC" w:rsidRDefault="000B29B2" w:rsidP="00272474">
            <w:pPr>
              <w:pStyle w:val="ENoteTableText"/>
            </w:pPr>
            <w:r w:rsidRPr="009B6AAC">
              <w:t>25V</w:t>
            </w:r>
          </w:p>
        </w:tc>
        <w:tc>
          <w:tcPr>
            <w:tcW w:w="1191" w:type="dxa"/>
          </w:tcPr>
          <w:p w:rsidR="000B29B2" w:rsidRPr="009B6AAC" w:rsidRDefault="000B29B2" w:rsidP="00272474">
            <w:pPr>
              <w:pStyle w:val="ENoteTableText"/>
            </w:pPr>
            <w:r w:rsidRPr="009B6AAC">
              <w:t>69</w:t>
            </w:r>
          </w:p>
        </w:tc>
      </w:tr>
      <w:tr w:rsidR="000B29B2" w:rsidRPr="009B6AAC" w:rsidTr="008D4BF6">
        <w:tc>
          <w:tcPr>
            <w:tcW w:w="1191" w:type="dxa"/>
          </w:tcPr>
          <w:p w:rsidR="000B29B2" w:rsidRPr="009B6AAC" w:rsidRDefault="000B29B2" w:rsidP="00272474">
            <w:pPr>
              <w:pStyle w:val="ENoteTableText"/>
            </w:pPr>
            <w:r w:rsidRPr="009B6AAC">
              <w:t>25W</w:t>
            </w:r>
          </w:p>
        </w:tc>
        <w:tc>
          <w:tcPr>
            <w:tcW w:w="1191" w:type="dxa"/>
          </w:tcPr>
          <w:p w:rsidR="000B29B2" w:rsidRPr="009B6AAC" w:rsidRDefault="000B29B2" w:rsidP="00272474">
            <w:pPr>
              <w:pStyle w:val="ENoteTableText"/>
            </w:pPr>
            <w:r w:rsidRPr="009B6AAC">
              <w:t>70</w:t>
            </w:r>
          </w:p>
        </w:tc>
      </w:tr>
      <w:tr w:rsidR="000B29B2" w:rsidRPr="009B6AAC" w:rsidTr="008D4BF6">
        <w:tc>
          <w:tcPr>
            <w:tcW w:w="1191" w:type="dxa"/>
          </w:tcPr>
          <w:p w:rsidR="000B29B2" w:rsidRPr="009B6AAC" w:rsidRDefault="000B29B2" w:rsidP="00272474">
            <w:pPr>
              <w:pStyle w:val="ENoteTableText"/>
            </w:pPr>
            <w:r w:rsidRPr="009B6AAC">
              <w:t>25X</w:t>
            </w:r>
          </w:p>
        </w:tc>
        <w:tc>
          <w:tcPr>
            <w:tcW w:w="1191" w:type="dxa"/>
          </w:tcPr>
          <w:p w:rsidR="000B29B2" w:rsidRPr="009B6AAC" w:rsidRDefault="000B29B2" w:rsidP="00272474">
            <w:pPr>
              <w:pStyle w:val="ENoteTableText"/>
            </w:pPr>
            <w:r w:rsidRPr="009B6AAC">
              <w:t>71</w:t>
            </w:r>
          </w:p>
        </w:tc>
      </w:tr>
      <w:tr w:rsidR="000B29B2" w:rsidRPr="009B6AAC" w:rsidTr="008D4BF6">
        <w:tc>
          <w:tcPr>
            <w:tcW w:w="1191" w:type="dxa"/>
          </w:tcPr>
          <w:p w:rsidR="000B29B2" w:rsidRPr="009B6AAC" w:rsidRDefault="000B29B2" w:rsidP="00272474">
            <w:pPr>
              <w:pStyle w:val="ENoteTableText"/>
            </w:pPr>
            <w:r w:rsidRPr="009B6AAC">
              <w:t>25Y</w:t>
            </w:r>
          </w:p>
        </w:tc>
        <w:tc>
          <w:tcPr>
            <w:tcW w:w="1191" w:type="dxa"/>
          </w:tcPr>
          <w:p w:rsidR="000B29B2" w:rsidRPr="009B6AAC" w:rsidRDefault="000B29B2" w:rsidP="00272474">
            <w:pPr>
              <w:pStyle w:val="ENoteTableText"/>
            </w:pPr>
            <w:r w:rsidRPr="009B6AAC">
              <w:t>72</w:t>
            </w:r>
          </w:p>
        </w:tc>
      </w:tr>
      <w:tr w:rsidR="000B29B2" w:rsidRPr="009B6AAC" w:rsidTr="008D4BF6">
        <w:tc>
          <w:tcPr>
            <w:tcW w:w="1191" w:type="dxa"/>
          </w:tcPr>
          <w:p w:rsidR="000B29B2" w:rsidRPr="009B6AAC" w:rsidRDefault="000B29B2" w:rsidP="00272474">
            <w:pPr>
              <w:pStyle w:val="ENoteTableText"/>
            </w:pPr>
            <w:r w:rsidRPr="009B6AAC">
              <w:t>25Z</w:t>
            </w:r>
          </w:p>
        </w:tc>
        <w:tc>
          <w:tcPr>
            <w:tcW w:w="1191" w:type="dxa"/>
          </w:tcPr>
          <w:p w:rsidR="000B29B2" w:rsidRPr="009B6AAC" w:rsidRDefault="000B29B2" w:rsidP="00272474">
            <w:pPr>
              <w:pStyle w:val="ENoteTableText"/>
            </w:pPr>
            <w:r w:rsidRPr="009B6AAC">
              <w:t>73</w:t>
            </w:r>
          </w:p>
        </w:tc>
      </w:tr>
      <w:tr w:rsidR="000B29B2" w:rsidRPr="009B6AAC" w:rsidTr="008D4BF6">
        <w:tc>
          <w:tcPr>
            <w:tcW w:w="1191" w:type="dxa"/>
          </w:tcPr>
          <w:p w:rsidR="000B29B2" w:rsidRPr="009B6AAC" w:rsidRDefault="000B29B2" w:rsidP="00272474">
            <w:pPr>
              <w:pStyle w:val="ENoteTableText"/>
            </w:pPr>
            <w:r w:rsidRPr="009B6AAC">
              <w:t>25ZA</w:t>
            </w:r>
          </w:p>
        </w:tc>
        <w:tc>
          <w:tcPr>
            <w:tcW w:w="1191" w:type="dxa"/>
          </w:tcPr>
          <w:p w:rsidR="000B29B2" w:rsidRPr="009B6AAC" w:rsidRDefault="000B29B2" w:rsidP="00272474">
            <w:pPr>
              <w:pStyle w:val="ENoteTableText"/>
            </w:pPr>
            <w:r w:rsidRPr="009B6AAC">
              <w:t>74</w:t>
            </w:r>
          </w:p>
        </w:tc>
      </w:tr>
      <w:tr w:rsidR="000B29B2" w:rsidRPr="009B6AAC" w:rsidTr="008D4BF6">
        <w:tc>
          <w:tcPr>
            <w:tcW w:w="1191" w:type="dxa"/>
          </w:tcPr>
          <w:p w:rsidR="000B29B2" w:rsidRPr="009B6AAC" w:rsidRDefault="000B29B2" w:rsidP="00272474">
            <w:pPr>
              <w:pStyle w:val="ENoteTableText"/>
            </w:pPr>
            <w:r w:rsidRPr="009B6AAC">
              <w:t>25ZB</w:t>
            </w:r>
          </w:p>
        </w:tc>
        <w:tc>
          <w:tcPr>
            <w:tcW w:w="1191" w:type="dxa"/>
          </w:tcPr>
          <w:p w:rsidR="000B29B2" w:rsidRPr="009B6AAC" w:rsidRDefault="000B29B2" w:rsidP="00272474">
            <w:pPr>
              <w:pStyle w:val="ENoteTableText"/>
            </w:pPr>
            <w:r w:rsidRPr="009B6AAC">
              <w:t>75</w:t>
            </w:r>
          </w:p>
        </w:tc>
      </w:tr>
      <w:tr w:rsidR="000B29B2" w:rsidRPr="009B6AAC" w:rsidTr="008D4BF6">
        <w:tc>
          <w:tcPr>
            <w:tcW w:w="1191" w:type="dxa"/>
          </w:tcPr>
          <w:p w:rsidR="000B29B2" w:rsidRPr="009B6AAC" w:rsidRDefault="000B29B2" w:rsidP="00272474">
            <w:pPr>
              <w:pStyle w:val="ENoteTableText"/>
            </w:pPr>
            <w:r w:rsidRPr="009B6AAC">
              <w:t>25ZC</w:t>
            </w:r>
          </w:p>
        </w:tc>
        <w:tc>
          <w:tcPr>
            <w:tcW w:w="1191" w:type="dxa"/>
          </w:tcPr>
          <w:p w:rsidR="000B29B2" w:rsidRPr="009B6AAC" w:rsidRDefault="000B29B2" w:rsidP="00272474">
            <w:pPr>
              <w:pStyle w:val="ENoteTableText"/>
            </w:pPr>
            <w:r w:rsidRPr="009B6AAC">
              <w:t>76</w:t>
            </w:r>
          </w:p>
        </w:tc>
      </w:tr>
      <w:tr w:rsidR="000B29B2" w:rsidRPr="009B6AAC" w:rsidTr="008D4BF6">
        <w:tc>
          <w:tcPr>
            <w:tcW w:w="1191" w:type="dxa"/>
          </w:tcPr>
          <w:p w:rsidR="000B29B2" w:rsidRPr="009B6AAC" w:rsidRDefault="000B29B2" w:rsidP="00272474">
            <w:pPr>
              <w:pStyle w:val="ENoteTableText"/>
            </w:pPr>
            <w:r w:rsidRPr="009B6AAC">
              <w:t>25ZD</w:t>
            </w:r>
          </w:p>
        </w:tc>
        <w:tc>
          <w:tcPr>
            <w:tcW w:w="1191" w:type="dxa"/>
          </w:tcPr>
          <w:p w:rsidR="000B29B2" w:rsidRPr="009B6AAC" w:rsidRDefault="000B29B2" w:rsidP="00272474">
            <w:pPr>
              <w:pStyle w:val="ENoteTableText"/>
            </w:pPr>
            <w:r w:rsidRPr="009B6AAC">
              <w:t>77</w:t>
            </w:r>
          </w:p>
        </w:tc>
      </w:tr>
      <w:tr w:rsidR="000B29B2" w:rsidRPr="009B6AAC" w:rsidTr="008D4BF6">
        <w:tc>
          <w:tcPr>
            <w:tcW w:w="1191" w:type="dxa"/>
          </w:tcPr>
          <w:p w:rsidR="000B29B2" w:rsidRPr="009B6AAC" w:rsidRDefault="000B29B2" w:rsidP="00272474">
            <w:pPr>
              <w:pStyle w:val="ENoteTableText"/>
            </w:pPr>
            <w:r w:rsidRPr="009B6AAC">
              <w:t>25ZE</w:t>
            </w:r>
          </w:p>
        </w:tc>
        <w:tc>
          <w:tcPr>
            <w:tcW w:w="1191" w:type="dxa"/>
          </w:tcPr>
          <w:p w:rsidR="000B29B2" w:rsidRPr="009B6AAC" w:rsidRDefault="000B29B2" w:rsidP="00272474">
            <w:pPr>
              <w:pStyle w:val="ENoteTableText"/>
            </w:pPr>
            <w:r w:rsidRPr="009B6AAC">
              <w:t>78</w:t>
            </w:r>
          </w:p>
        </w:tc>
      </w:tr>
      <w:tr w:rsidR="000B29B2" w:rsidRPr="009B6AAC" w:rsidTr="008D4BF6">
        <w:tc>
          <w:tcPr>
            <w:tcW w:w="1191" w:type="dxa"/>
          </w:tcPr>
          <w:p w:rsidR="000B29B2" w:rsidRPr="009B6AAC" w:rsidRDefault="000B29B2" w:rsidP="00272474">
            <w:pPr>
              <w:pStyle w:val="ENoteTableText"/>
            </w:pPr>
            <w:r w:rsidRPr="009B6AAC">
              <w:t>Part IV</w:t>
            </w:r>
          </w:p>
        </w:tc>
        <w:tc>
          <w:tcPr>
            <w:tcW w:w="1191" w:type="dxa"/>
          </w:tcPr>
          <w:p w:rsidR="000B29B2" w:rsidRPr="009B6AAC" w:rsidRDefault="000B29B2" w:rsidP="00272474">
            <w:pPr>
              <w:pStyle w:val="ENoteTableText"/>
            </w:pPr>
            <w:r w:rsidRPr="009B6AAC">
              <w:t>Part V</w:t>
            </w:r>
          </w:p>
        </w:tc>
      </w:tr>
      <w:tr w:rsidR="000B29B2" w:rsidRPr="009B6AAC" w:rsidTr="008D4BF6">
        <w:tc>
          <w:tcPr>
            <w:tcW w:w="1191" w:type="dxa"/>
          </w:tcPr>
          <w:p w:rsidR="000B29B2" w:rsidRPr="009B6AAC" w:rsidRDefault="000B29B2" w:rsidP="00272474">
            <w:pPr>
              <w:pStyle w:val="ENoteTableText"/>
            </w:pPr>
            <w:r w:rsidRPr="009B6AAC">
              <w:lastRenderedPageBreak/>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26</w:t>
            </w:r>
          </w:p>
        </w:tc>
        <w:tc>
          <w:tcPr>
            <w:tcW w:w="1191" w:type="dxa"/>
          </w:tcPr>
          <w:p w:rsidR="000B29B2" w:rsidRPr="009B6AAC" w:rsidRDefault="000B29B2" w:rsidP="00272474">
            <w:pPr>
              <w:pStyle w:val="ENoteTableText"/>
            </w:pPr>
            <w:r w:rsidRPr="009B6AAC">
              <w:t>79</w:t>
            </w:r>
          </w:p>
        </w:tc>
      </w:tr>
      <w:tr w:rsidR="000B29B2" w:rsidRPr="009B6AAC" w:rsidTr="008D4BF6">
        <w:tc>
          <w:tcPr>
            <w:tcW w:w="1191" w:type="dxa"/>
          </w:tcPr>
          <w:p w:rsidR="000B29B2" w:rsidRPr="009B6AAC" w:rsidRDefault="000B29B2" w:rsidP="00272474">
            <w:pPr>
              <w:pStyle w:val="ENoteTableText"/>
            </w:pPr>
            <w:r w:rsidRPr="009B6AAC">
              <w:t>27</w:t>
            </w:r>
          </w:p>
        </w:tc>
        <w:tc>
          <w:tcPr>
            <w:tcW w:w="1191" w:type="dxa"/>
          </w:tcPr>
          <w:p w:rsidR="000B29B2" w:rsidRPr="009B6AAC" w:rsidRDefault="000B29B2" w:rsidP="00272474">
            <w:pPr>
              <w:pStyle w:val="ENoteTableText"/>
            </w:pPr>
            <w:r w:rsidRPr="009B6AAC">
              <w:t>80</w:t>
            </w:r>
          </w:p>
        </w:tc>
      </w:tr>
      <w:tr w:rsidR="000B29B2" w:rsidRPr="009B6AAC" w:rsidTr="008D4BF6">
        <w:tc>
          <w:tcPr>
            <w:tcW w:w="1191" w:type="dxa"/>
          </w:tcPr>
          <w:p w:rsidR="000B29B2" w:rsidRPr="009B6AAC" w:rsidRDefault="000B29B2" w:rsidP="00272474">
            <w:pPr>
              <w:pStyle w:val="ENoteTableText"/>
            </w:pPr>
            <w:r w:rsidRPr="009B6AAC">
              <w:t>Part V</w:t>
            </w:r>
          </w:p>
        </w:tc>
        <w:tc>
          <w:tcPr>
            <w:tcW w:w="1191" w:type="dxa"/>
          </w:tcPr>
          <w:p w:rsidR="000B29B2" w:rsidRPr="009B6AAC" w:rsidRDefault="000B29B2" w:rsidP="00272474">
            <w:pPr>
              <w:pStyle w:val="ENoteTableText"/>
            </w:pPr>
            <w:r w:rsidRPr="009B6AAC">
              <w:t>Part VI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29</w:t>
            </w:r>
          </w:p>
        </w:tc>
        <w:tc>
          <w:tcPr>
            <w:tcW w:w="1191" w:type="dxa"/>
          </w:tcPr>
          <w:p w:rsidR="000B29B2" w:rsidRPr="009B6AAC" w:rsidRDefault="000B29B2" w:rsidP="00272474">
            <w:pPr>
              <w:pStyle w:val="ENoteTableText"/>
            </w:pPr>
            <w:r w:rsidRPr="009B6AAC">
              <w:t>81</w:t>
            </w:r>
          </w:p>
        </w:tc>
      </w:tr>
      <w:tr w:rsidR="000B29B2" w:rsidRPr="009B6AAC" w:rsidTr="008D4BF6">
        <w:tc>
          <w:tcPr>
            <w:tcW w:w="1191" w:type="dxa"/>
          </w:tcPr>
          <w:p w:rsidR="000B29B2" w:rsidRPr="009B6AAC" w:rsidRDefault="000B29B2" w:rsidP="00272474">
            <w:pPr>
              <w:pStyle w:val="ENoteTableText"/>
            </w:pPr>
            <w:r w:rsidRPr="009B6AAC">
              <w:t>30</w:t>
            </w:r>
          </w:p>
        </w:tc>
        <w:tc>
          <w:tcPr>
            <w:tcW w:w="1191" w:type="dxa"/>
          </w:tcPr>
          <w:p w:rsidR="000B29B2" w:rsidRPr="009B6AAC" w:rsidRDefault="000B29B2" w:rsidP="00272474">
            <w:pPr>
              <w:pStyle w:val="ENoteTableText"/>
            </w:pPr>
            <w:r w:rsidRPr="009B6AAC">
              <w:t>82</w:t>
            </w:r>
          </w:p>
        </w:tc>
      </w:tr>
      <w:tr w:rsidR="000B29B2" w:rsidRPr="009B6AAC" w:rsidTr="008D4BF6">
        <w:tc>
          <w:tcPr>
            <w:tcW w:w="1191" w:type="dxa"/>
          </w:tcPr>
          <w:p w:rsidR="000B29B2" w:rsidRPr="009B6AAC" w:rsidRDefault="000B29B2" w:rsidP="00272474">
            <w:pPr>
              <w:pStyle w:val="ENoteTableText"/>
            </w:pPr>
            <w:r w:rsidRPr="009B6AAC">
              <w:t>31</w:t>
            </w:r>
          </w:p>
        </w:tc>
        <w:tc>
          <w:tcPr>
            <w:tcW w:w="1191" w:type="dxa"/>
          </w:tcPr>
          <w:p w:rsidR="000B29B2" w:rsidRPr="009B6AAC" w:rsidRDefault="000B29B2" w:rsidP="00272474">
            <w:pPr>
              <w:pStyle w:val="ENoteTableText"/>
            </w:pPr>
            <w:r w:rsidRPr="009B6AAC">
              <w:t>83</w:t>
            </w:r>
          </w:p>
        </w:tc>
      </w:tr>
      <w:tr w:rsidR="000B29B2" w:rsidRPr="009B6AAC" w:rsidTr="008D4BF6">
        <w:tc>
          <w:tcPr>
            <w:tcW w:w="1191" w:type="dxa"/>
          </w:tcPr>
          <w:p w:rsidR="000B29B2" w:rsidRPr="009B6AAC" w:rsidRDefault="000B29B2" w:rsidP="00272474">
            <w:pPr>
              <w:pStyle w:val="ENoteTableText"/>
            </w:pPr>
            <w:r w:rsidRPr="009B6AAC">
              <w:t>32</w:t>
            </w:r>
          </w:p>
        </w:tc>
        <w:tc>
          <w:tcPr>
            <w:tcW w:w="1191" w:type="dxa"/>
          </w:tcPr>
          <w:p w:rsidR="000B29B2" w:rsidRPr="009B6AAC" w:rsidRDefault="000B29B2" w:rsidP="00272474">
            <w:pPr>
              <w:pStyle w:val="ENoteTableText"/>
            </w:pPr>
            <w:r w:rsidRPr="009B6AAC">
              <w:t>84</w:t>
            </w:r>
          </w:p>
        </w:tc>
      </w:tr>
      <w:tr w:rsidR="000B29B2" w:rsidRPr="009B6AAC" w:rsidTr="008D4BF6">
        <w:tc>
          <w:tcPr>
            <w:tcW w:w="1191" w:type="dxa"/>
          </w:tcPr>
          <w:p w:rsidR="000B29B2" w:rsidRPr="009B6AAC" w:rsidRDefault="000B29B2" w:rsidP="00272474">
            <w:pPr>
              <w:pStyle w:val="ENoteTableText"/>
            </w:pPr>
            <w:r w:rsidRPr="009B6AAC">
              <w:t>33</w:t>
            </w:r>
          </w:p>
        </w:tc>
        <w:tc>
          <w:tcPr>
            <w:tcW w:w="1191" w:type="dxa"/>
          </w:tcPr>
          <w:p w:rsidR="000B29B2" w:rsidRPr="009B6AAC" w:rsidRDefault="000B29B2" w:rsidP="00272474">
            <w:pPr>
              <w:pStyle w:val="ENoteTableText"/>
            </w:pPr>
            <w:r w:rsidRPr="009B6AAC">
              <w:t>85</w:t>
            </w:r>
          </w:p>
        </w:tc>
      </w:tr>
      <w:tr w:rsidR="000B29B2" w:rsidRPr="009B6AAC" w:rsidTr="008D4BF6">
        <w:tc>
          <w:tcPr>
            <w:tcW w:w="1191" w:type="dxa"/>
          </w:tcPr>
          <w:p w:rsidR="000B29B2" w:rsidRPr="009B6AAC" w:rsidRDefault="000B29B2" w:rsidP="00272474">
            <w:pPr>
              <w:pStyle w:val="ENoteTableText"/>
            </w:pPr>
            <w:r w:rsidRPr="009B6AAC">
              <w:t>33A</w:t>
            </w:r>
          </w:p>
        </w:tc>
        <w:tc>
          <w:tcPr>
            <w:tcW w:w="1191" w:type="dxa"/>
          </w:tcPr>
          <w:p w:rsidR="000B29B2" w:rsidRPr="009B6AAC" w:rsidRDefault="000B29B2" w:rsidP="00272474">
            <w:pPr>
              <w:pStyle w:val="ENoteTableText"/>
            </w:pPr>
            <w:r w:rsidRPr="009B6AAC">
              <w:t>86</w:t>
            </w:r>
          </w:p>
        </w:tc>
      </w:tr>
      <w:tr w:rsidR="000B29B2" w:rsidRPr="009B6AAC" w:rsidTr="008D4BF6">
        <w:tc>
          <w:tcPr>
            <w:tcW w:w="1191" w:type="dxa"/>
          </w:tcPr>
          <w:p w:rsidR="000B29B2" w:rsidRPr="009B6AAC" w:rsidRDefault="000B29B2" w:rsidP="00272474">
            <w:pPr>
              <w:pStyle w:val="ENoteTableText"/>
            </w:pPr>
            <w:r w:rsidRPr="009B6AAC">
              <w:t>34</w:t>
            </w:r>
          </w:p>
        </w:tc>
        <w:tc>
          <w:tcPr>
            <w:tcW w:w="1191" w:type="dxa"/>
          </w:tcPr>
          <w:p w:rsidR="000B29B2" w:rsidRPr="009B6AAC" w:rsidRDefault="000B29B2" w:rsidP="00272474">
            <w:pPr>
              <w:pStyle w:val="ENoteTableText"/>
            </w:pPr>
            <w:r w:rsidRPr="009B6AAC">
              <w:t>87</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35</w:t>
            </w:r>
          </w:p>
        </w:tc>
        <w:tc>
          <w:tcPr>
            <w:tcW w:w="1191" w:type="dxa"/>
          </w:tcPr>
          <w:p w:rsidR="000B29B2" w:rsidRPr="009B6AAC" w:rsidRDefault="000B29B2" w:rsidP="00272474">
            <w:pPr>
              <w:pStyle w:val="ENoteTableText"/>
            </w:pPr>
            <w:r w:rsidRPr="009B6AAC">
              <w:t>88</w:t>
            </w:r>
          </w:p>
        </w:tc>
      </w:tr>
      <w:tr w:rsidR="000B29B2" w:rsidRPr="009B6AAC" w:rsidTr="008D4BF6">
        <w:tc>
          <w:tcPr>
            <w:tcW w:w="1191" w:type="dxa"/>
          </w:tcPr>
          <w:p w:rsidR="000B29B2" w:rsidRPr="009B6AAC" w:rsidRDefault="000B29B2" w:rsidP="00272474">
            <w:pPr>
              <w:pStyle w:val="ENoteTableText"/>
            </w:pPr>
            <w:r w:rsidRPr="009B6AAC">
              <w:t>36</w:t>
            </w:r>
          </w:p>
        </w:tc>
        <w:tc>
          <w:tcPr>
            <w:tcW w:w="1191" w:type="dxa"/>
          </w:tcPr>
          <w:p w:rsidR="000B29B2" w:rsidRPr="009B6AAC" w:rsidRDefault="000B29B2" w:rsidP="00272474">
            <w:pPr>
              <w:pStyle w:val="ENoteTableText"/>
            </w:pPr>
            <w:r w:rsidRPr="009B6AAC">
              <w:t>89</w:t>
            </w:r>
          </w:p>
        </w:tc>
      </w:tr>
      <w:tr w:rsidR="000B29B2" w:rsidRPr="009B6AAC" w:rsidTr="008D4BF6">
        <w:tc>
          <w:tcPr>
            <w:tcW w:w="1191" w:type="dxa"/>
          </w:tcPr>
          <w:p w:rsidR="000B29B2" w:rsidRPr="009B6AAC" w:rsidRDefault="000B29B2" w:rsidP="00272474">
            <w:pPr>
              <w:pStyle w:val="ENoteTableText"/>
            </w:pPr>
            <w:r w:rsidRPr="009B6AAC">
              <w:t>37</w:t>
            </w:r>
          </w:p>
        </w:tc>
        <w:tc>
          <w:tcPr>
            <w:tcW w:w="1191" w:type="dxa"/>
          </w:tcPr>
          <w:p w:rsidR="000B29B2" w:rsidRPr="009B6AAC" w:rsidRDefault="000B29B2" w:rsidP="00272474">
            <w:pPr>
              <w:pStyle w:val="ENoteTableText"/>
            </w:pPr>
            <w:r w:rsidRPr="009B6AAC">
              <w:t>90</w:t>
            </w:r>
          </w:p>
        </w:tc>
      </w:tr>
      <w:tr w:rsidR="000B29B2" w:rsidRPr="009B6AAC" w:rsidTr="008D4BF6">
        <w:tc>
          <w:tcPr>
            <w:tcW w:w="1191" w:type="dxa"/>
          </w:tcPr>
          <w:p w:rsidR="000B29B2" w:rsidRPr="009B6AAC" w:rsidRDefault="000B29B2" w:rsidP="00272474">
            <w:pPr>
              <w:pStyle w:val="ENoteTableText"/>
            </w:pPr>
            <w:r w:rsidRPr="009B6AAC">
              <w:t>37A</w:t>
            </w:r>
          </w:p>
        </w:tc>
        <w:tc>
          <w:tcPr>
            <w:tcW w:w="1191" w:type="dxa"/>
          </w:tcPr>
          <w:p w:rsidR="000B29B2" w:rsidRPr="009B6AAC" w:rsidRDefault="000B29B2" w:rsidP="00272474">
            <w:pPr>
              <w:pStyle w:val="ENoteTableText"/>
            </w:pPr>
            <w:r w:rsidRPr="009B6AAC">
              <w:t>91</w:t>
            </w:r>
          </w:p>
        </w:tc>
      </w:tr>
      <w:tr w:rsidR="000B29B2" w:rsidRPr="009B6AAC" w:rsidTr="008D4BF6">
        <w:tc>
          <w:tcPr>
            <w:tcW w:w="1191" w:type="dxa"/>
          </w:tcPr>
          <w:p w:rsidR="000B29B2" w:rsidRPr="009B6AAC" w:rsidRDefault="000B29B2" w:rsidP="00272474">
            <w:pPr>
              <w:pStyle w:val="ENoteTableText"/>
            </w:pPr>
            <w:r w:rsidRPr="009B6AAC">
              <w:t>38</w:t>
            </w:r>
          </w:p>
        </w:tc>
        <w:tc>
          <w:tcPr>
            <w:tcW w:w="1191" w:type="dxa"/>
          </w:tcPr>
          <w:p w:rsidR="000B29B2" w:rsidRPr="009B6AAC" w:rsidRDefault="000B29B2" w:rsidP="00272474">
            <w:pPr>
              <w:pStyle w:val="ENoteTableText"/>
            </w:pPr>
            <w:r w:rsidRPr="009B6AAC">
              <w:t>92</w:t>
            </w:r>
          </w:p>
        </w:tc>
      </w:tr>
      <w:tr w:rsidR="000B29B2" w:rsidRPr="009B6AAC" w:rsidTr="008D4BF6">
        <w:tc>
          <w:tcPr>
            <w:tcW w:w="1191" w:type="dxa"/>
          </w:tcPr>
          <w:p w:rsidR="000B29B2" w:rsidRPr="009B6AAC" w:rsidRDefault="000B29B2" w:rsidP="00272474">
            <w:pPr>
              <w:pStyle w:val="ENoteTableText"/>
            </w:pPr>
            <w:r w:rsidRPr="009B6AAC">
              <w:t>Part VI</w:t>
            </w:r>
          </w:p>
        </w:tc>
        <w:tc>
          <w:tcPr>
            <w:tcW w:w="1191" w:type="dxa"/>
          </w:tcPr>
          <w:p w:rsidR="000B29B2" w:rsidRPr="009B6AAC" w:rsidRDefault="000B29B2" w:rsidP="00272474">
            <w:pPr>
              <w:pStyle w:val="ENoteTableText"/>
            </w:pPr>
            <w:r w:rsidRPr="009B6AAC">
              <w:t>Part VII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39</w:t>
            </w:r>
          </w:p>
        </w:tc>
        <w:tc>
          <w:tcPr>
            <w:tcW w:w="1191" w:type="dxa"/>
          </w:tcPr>
          <w:p w:rsidR="000B29B2" w:rsidRPr="009B6AAC" w:rsidRDefault="000B29B2" w:rsidP="00272474">
            <w:pPr>
              <w:pStyle w:val="ENoteTableText"/>
            </w:pPr>
            <w:r w:rsidRPr="009B6AAC">
              <w:t>93</w:t>
            </w:r>
          </w:p>
        </w:tc>
      </w:tr>
      <w:tr w:rsidR="000B29B2" w:rsidRPr="009B6AAC" w:rsidTr="008D4BF6">
        <w:tc>
          <w:tcPr>
            <w:tcW w:w="1191" w:type="dxa"/>
          </w:tcPr>
          <w:p w:rsidR="000B29B2" w:rsidRPr="009B6AAC" w:rsidRDefault="000B29B2" w:rsidP="00272474">
            <w:pPr>
              <w:pStyle w:val="ENoteTableText"/>
            </w:pPr>
            <w:r w:rsidRPr="009B6AAC">
              <w:t>39A</w:t>
            </w:r>
          </w:p>
        </w:tc>
        <w:tc>
          <w:tcPr>
            <w:tcW w:w="1191" w:type="dxa"/>
          </w:tcPr>
          <w:p w:rsidR="000B29B2" w:rsidRPr="009B6AAC" w:rsidRDefault="000B29B2" w:rsidP="00272474">
            <w:pPr>
              <w:pStyle w:val="ENoteTableText"/>
            </w:pPr>
            <w:r w:rsidRPr="009B6AAC">
              <w:t>94</w:t>
            </w:r>
          </w:p>
        </w:tc>
      </w:tr>
      <w:tr w:rsidR="000B29B2" w:rsidRPr="009B6AAC" w:rsidTr="008D4BF6">
        <w:tc>
          <w:tcPr>
            <w:tcW w:w="1191" w:type="dxa"/>
          </w:tcPr>
          <w:p w:rsidR="000B29B2" w:rsidRPr="009B6AAC" w:rsidRDefault="000B29B2" w:rsidP="00272474">
            <w:pPr>
              <w:pStyle w:val="ENoteTableText"/>
            </w:pPr>
            <w:r w:rsidRPr="009B6AAC">
              <w:t>39B</w:t>
            </w:r>
          </w:p>
        </w:tc>
        <w:tc>
          <w:tcPr>
            <w:tcW w:w="1191" w:type="dxa"/>
          </w:tcPr>
          <w:p w:rsidR="000B29B2" w:rsidRPr="009B6AAC" w:rsidRDefault="000B29B2" w:rsidP="00272474">
            <w:pPr>
              <w:pStyle w:val="ENoteTableText"/>
            </w:pPr>
            <w:r w:rsidRPr="009B6AAC">
              <w:t>95</w:t>
            </w:r>
          </w:p>
        </w:tc>
      </w:tr>
      <w:tr w:rsidR="000B29B2" w:rsidRPr="009B6AAC" w:rsidTr="008D4BF6">
        <w:tc>
          <w:tcPr>
            <w:tcW w:w="1191" w:type="dxa"/>
          </w:tcPr>
          <w:p w:rsidR="000B29B2" w:rsidRPr="009B6AAC" w:rsidRDefault="000B29B2" w:rsidP="00272474">
            <w:pPr>
              <w:pStyle w:val="ENoteTableText"/>
            </w:pPr>
            <w:r w:rsidRPr="009B6AAC">
              <w:t>39C</w:t>
            </w:r>
          </w:p>
        </w:tc>
        <w:tc>
          <w:tcPr>
            <w:tcW w:w="1191" w:type="dxa"/>
          </w:tcPr>
          <w:p w:rsidR="000B29B2" w:rsidRPr="009B6AAC" w:rsidRDefault="000B29B2" w:rsidP="00272474">
            <w:pPr>
              <w:pStyle w:val="ENoteTableText"/>
            </w:pPr>
            <w:r w:rsidRPr="009B6AAC">
              <w:t>96</w:t>
            </w:r>
          </w:p>
        </w:tc>
      </w:tr>
      <w:tr w:rsidR="000B29B2" w:rsidRPr="009B6AAC" w:rsidTr="008D4BF6">
        <w:tc>
          <w:tcPr>
            <w:tcW w:w="1191" w:type="dxa"/>
          </w:tcPr>
          <w:p w:rsidR="000B29B2" w:rsidRPr="009B6AAC" w:rsidRDefault="000B29B2" w:rsidP="00272474">
            <w:pPr>
              <w:pStyle w:val="ENoteTableText"/>
            </w:pPr>
            <w:r w:rsidRPr="009B6AAC">
              <w:t>39D</w:t>
            </w:r>
          </w:p>
        </w:tc>
        <w:tc>
          <w:tcPr>
            <w:tcW w:w="1191" w:type="dxa"/>
          </w:tcPr>
          <w:p w:rsidR="000B29B2" w:rsidRPr="009B6AAC" w:rsidRDefault="000B29B2" w:rsidP="00272474">
            <w:pPr>
              <w:pStyle w:val="ENoteTableText"/>
            </w:pPr>
            <w:r w:rsidRPr="009B6AAC">
              <w:t>97</w:t>
            </w:r>
          </w:p>
        </w:tc>
      </w:tr>
      <w:tr w:rsidR="000B29B2" w:rsidRPr="009B6AAC" w:rsidTr="008D4BF6">
        <w:tc>
          <w:tcPr>
            <w:tcW w:w="1191" w:type="dxa"/>
          </w:tcPr>
          <w:p w:rsidR="000B29B2" w:rsidRPr="009B6AAC" w:rsidRDefault="000B29B2" w:rsidP="00272474">
            <w:pPr>
              <w:pStyle w:val="ENoteTableText"/>
            </w:pPr>
            <w:r w:rsidRPr="009B6AAC">
              <w:t>Part VII</w:t>
            </w:r>
          </w:p>
        </w:tc>
        <w:tc>
          <w:tcPr>
            <w:tcW w:w="1191" w:type="dxa"/>
          </w:tcPr>
          <w:p w:rsidR="000B29B2" w:rsidRPr="009B6AAC" w:rsidRDefault="000B29B2" w:rsidP="00272474">
            <w:pPr>
              <w:pStyle w:val="ENoteTableText"/>
            </w:pPr>
            <w:r w:rsidRPr="009B6AAC">
              <w:t>Part VIII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40</w:t>
            </w:r>
          </w:p>
        </w:tc>
        <w:tc>
          <w:tcPr>
            <w:tcW w:w="1191" w:type="dxa"/>
          </w:tcPr>
          <w:p w:rsidR="000B29B2" w:rsidRPr="009B6AAC" w:rsidRDefault="000B29B2" w:rsidP="00272474">
            <w:pPr>
              <w:pStyle w:val="ENoteTableText"/>
            </w:pPr>
            <w:r w:rsidRPr="009B6AAC">
              <w:t>98</w:t>
            </w:r>
          </w:p>
        </w:tc>
      </w:tr>
      <w:tr w:rsidR="000B29B2" w:rsidRPr="009B6AAC" w:rsidTr="008D4BF6">
        <w:tc>
          <w:tcPr>
            <w:tcW w:w="1191" w:type="dxa"/>
          </w:tcPr>
          <w:p w:rsidR="000B29B2" w:rsidRPr="009B6AAC" w:rsidRDefault="000B29B2" w:rsidP="00272474">
            <w:pPr>
              <w:pStyle w:val="ENoteTableText"/>
            </w:pPr>
            <w:r w:rsidRPr="009B6AAC">
              <w:t>41</w:t>
            </w:r>
          </w:p>
        </w:tc>
        <w:tc>
          <w:tcPr>
            <w:tcW w:w="1191" w:type="dxa"/>
          </w:tcPr>
          <w:p w:rsidR="000B29B2" w:rsidRPr="009B6AAC" w:rsidRDefault="000B29B2" w:rsidP="00272474">
            <w:pPr>
              <w:pStyle w:val="ENoteTableText"/>
            </w:pPr>
            <w:r w:rsidRPr="009B6AAC">
              <w:t>99</w:t>
            </w:r>
          </w:p>
        </w:tc>
      </w:tr>
      <w:tr w:rsidR="000B29B2" w:rsidRPr="009B6AAC" w:rsidTr="008D4BF6">
        <w:tc>
          <w:tcPr>
            <w:tcW w:w="1191" w:type="dxa"/>
          </w:tcPr>
          <w:p w:rsidR="000B29B2" w:rsidRPr="009B6AAC" w:rsidRDefault="000B29B2" w:rsidP="00272474">
            <w:pPr>
              <w:pStyle w:val="ENoteTableText"/>
            </w:pPr>
            <w:r w:rsidRPr="009B6AAC">
              <w:t>41A</w:t>
            </w:r>
          </w:p>
        </w:tc>
        <w:tc>
          <w:tcPr>
            <w:tcW w:w="1191" w:type="dxa"/>
          </w:tcPr>
          <w:p w:rsidR="000B29B2" w:rsidRPr="009B6AAC" w:rsidRDefault="000B29B2" w:rsidP="00272474">
            <w:pPr>
              <w:pStyle w:val="ENoteTableText"/>
            </w:pPr>
            <w:r w:rsidRPr="009B6AAC">
              <w:t>100</w:t>
            </w:r>
          </w:p>
        </w:tc>
      </w:tr>
      <w:tr w:rsidR="000B29B2" w:rsidRPr="009B6AAC" w:rsidTr="008D4BF6">
        <w:tc>
          <w:tcPr>
            <w:tcW w:w="1191" w:type="dxa"/>
          </w:tcPr>
          <w:p w:rsidR="000B29B2" w:rsidRPr="009B6AAC" w:rsidRDefault="000B29B2" w:rsidP="00272474">
            <w:pPr>
              <w:pStyle w:val="ENoteTableText"/>
            </w:pPr>
            <w:r w:rsidRPr="009B6AAC">
              <w:t>42</w:t>
            </w:r>
          </w:p>
        </w:tc>
        <w:tc>
          <w:tcPr>
            <w:tcW w:w="1191" w:type="dxa"/>
          </w:tcPr>
          <w:p w:rsidR="000B29B2" w:rsidRPr="009B6AAC" w:rsidRDefault="000B29B2" w:rsidP="00272474">
            <w:pPr>
              <w:pStyle w:val="ENoteTableText"/>
            </w:pPr>
            <w:r w:rsidRPr="009B6AAC">
              <w:t>101</w:t>
            </w:r>
          </w:p>
        </w:tc>
      </w:tr>
      <w:tr w:rsidR="000B29B2" w:rsidRPr="009B6AAC" w:rsidTr="008D4BF6">
        <w:tc>
          <w:tcPr>
            <w:tcW w:w="1191" w:type="dxa"/>
          </w:tcPr>
          <w:p w:rsidR="000B29B2" w:rsidRPr="009B6AAC" w:rsidRDefault="000B29B2" w:rsidP="00272474">
            <w:pPr>
              <w:pStyle w:val="ENoteTableText"/>
            </w:pPr>
            <w:r w:rsidRPr="009B6AAC">
              <w:lastRenderedPageBreak/>
              <w:t>43</w:t>
            </w:r>
          </w:p>
        </w:tc>
        <w:tc>
          <w:tcPr>
            <w:tcW w:w="1191" w:type="dxa"/>
          </w:tcPr>
          <w:p w:rsidR="000B29B2" w:rsidRPr="009B6AAC" w:rsidRDefault="000B29B2" w:rsidP="00272474">
            <w:pPr>
              <w:pStyle w:val="ENoteTableText"/>
            </w:pPr>
            <w:r w:rsidRPr="009B6AAC">
              <w:t>102</w:t>
            </w:r>
          </w:p>
        </w:tc>
      </w:tr>
      <w:tr w:rsidR="000B29B2" w:rsidRPr="009B6AAC" w:rsidTr="008D4BF6">
        <w:tc>
          <w:tcPr>
            <w:tcW w:w="1191" w:type="dxa"/>
          </w:tcPr>
          <w:p w:rsidR="000B29B2" w:rsidRPr="009B6AAC" w:rsidRDefault="000B29B2" w:rsidP="00272474">
            <w:pPr>
              <w:pStyle w:val="ENoteTableText"/>
            </w:pPr>
            <w:r w:rsidRPr="009B6AAC">
              <w:t>46</w:t>
            </w:r>
          </w:p>
        </w:tc>
        <w:tc>
          <w:tcPr>
            <w:tcW w:w="1191" w:type="dxa"/>
          </w:tcPr>
          <w:p w:rsidR="000B29B2" w:rsidRPr="009B6AAC" w:rsidRDefault="000B29B2" w:rsidP="00272474">
            <w:pPr>
              <w:pStyle w:val="ENoteTableText"/>
            </w:pPr>
            <w:r w:rsidRPr="009B6AAC">
              <w:t>103</w:t>
            </w:r>
          </w:p>
        </w:tc>
      </w:tr>
      <w:tr w:rsidR="000B29B2" w:rsidRPr="009B6AAC" w:rsidTr="008D4BF6">
        <w:tc>
          <w:tcPr>
            <w:tcW w:w="1191" w:type="dxa"/>
          </w:tcPr>
          <w:p w:rsidR="000B29B2" w:rsidRPr="009B6AAC" w:rsidRDefault="000B29B2" w:rsidP="00272474">
            <w:pPr>
              <w:pStyle w:val="ENoteTableText"/>
            </w:pPr>
            <w:r w:rsidRPr="009B6AAC">
              <w:t>46A</w:t>
            </w:r>
          </w:p>
        </w:tc>
        <w:tc>
          <w:tcPr>
            <w:tcW w:w="1191" w:type="dxa"/>
          </w:tcPr>
          <w:p w:rsidR="000B29B2" w:rsidRPr="009B6AAC" w:rsidRDefault="000B29B2" w:rsidP="00272474">
            <w:pPr>
              <w:pStyle w:val="ENoteTableText"/>
            </w:pPr>
            <w:r w:rsidRPr="009B6AAC">
              <w:t>104</w:t>
            </w:r>
          </w:p>
        </w:tc>
      </w:tr>
      <w:tr w:rsidR="000B29B2" w:rsidRPr="009B6AAC" w:rsidTr="008D4BF6">
        <w:tc>
          <w:tcPr>
            <w:tcW w:w="1191" w:type="dxa"/>
          </w:tcPr>
          <w:p w:rsidR="000B29B2" w:rsidRPr="009B6AAC" w:rsidRDefault="000B29B2" w:rsidP="00272474">
            <w:pPr>
              <w:pStyle w:val="ENoteTableText"/>
            </w:pPr>
            <w:r w:rsidRPr="009B6AAC">
              <w:t>47</w:t>
            </w:r>
          </w:p>
        </w:tc>
        <w:tc>
          <w:tcPr>
            <w:tcW w:w="1191" w:type="dxa"/>
          </w:tcPr>
          <w:p w:rsidR="000B29B2" w:rsidRPr="009B6AAC" w:rsidRDefault="000B29B2" w:rsidP="00272474">
            <w:pPr>
              <w:pStyle w:val="ENoteTableText"/>
            </w:pPr>
            <w:r w:rsidRPr="009B6AAC">
              <w:t>105</w:t>
            </w:r>
          </w:p>
        </w:tc>
      </w:tr>
      <w:tr w:rsidR="000B29B2" w:rsidRPr="009B6AAC" w:rsidTr="008D4BF6">
        <w:tc>
          <w:tcPr>
            <w:tcW w:w="1191" w:type="dxa"/>
          </w:tcPr>
          <w:p w:rsidR="000B29B2" w:rsidRPr="009B6AAC" w:rsidRDefault="000B29B2" w:rsidP="00272474">
            <w:pPr>
              <w:pStyle w:val="ENoteTableText"/>
            </w:pPr>
            <w:r w:rsidRPr="009B6AAC">
              <w:t>47A</w:t>
            </w:r>
          </w:p>
        </w:tc>
        <w:tc>
          <w:tcPr>
            <w:tcW w:w="1191" w:type="dxa"/>
          </w:tcPr>
          <w:p w:rsidR="000B29B2" w:rsidRPr="009B6AAC" w:rsidRDefault="000B29B2" w:rsidP="00272474">
            <w:pPr>
              <w:pStyle w:val="ENoteTableText"/>
            </w:pPr>
            <w:r w:rsidRPr="009B6AAC">
              <w:t>106</w:t>
            </w:r>
          </w:p>
        </w:tc>
      </w:tr>
      <w:tr w:rsidR="000B29B2" w:rsidRPr="009B6AAC" w:rsidTr="008D4BF6">
        <w:tc>
          <w:tcPr>
            <w:tcW w:w="1191" w:type="dxa"/>
          </w:tcPr>
          <w:p w:rsidR="000B29B2" w:rsidRPr="009B6AAC" w:rsidRDefault="000B29B2" w:rsidP="00272474">
            <w:pPr>
              <w:pStyle w:val="ENoteTableText"/>
            </w:pPr>
            <w:r w:rsidRPr="009B6AAC">
              <w:t>48</w:t>
            </w:r>
          </w:p>
        </w:tc>
        <w:tc>
          <w:tcPr>
            <w:tcW w:w="1191" w:type="dxa"/>
          </w:tcPr>
          <w:p w:rsidR="000B29B2" w:rsidRPr="009B6AAC" w:rsidRDefault="000B29B2" w:rsidP="00272474">
            <w:pPr>
              <w:pStyle w:val="ENoteTableText"/>
            </w:pPr>
            <w:r w:rsidRPr="009B6AAC">
              <w:t>107</w:t>
            </w:r>
          </w:p>
        </w:tc>
      </w:tr>
      <w:tr w:rsidR="000B29B2" w:rsidRPr="009B6AAC" w:rsidTr="008D4BF6">
        <w:tc>
          <w:tcPr>
            <w:tcW w:w="1191" w:type="dxa"/>
          </w:tcPr>
          <w:p w:rsidR="000B29B2" w:rsidRPr="009B6AAC" w:rsidRDefault="000B29B2" w:rsidP="00272474">
            <w:pPr>
              <w:pStyle w:val="ENoteTableText"/>
            </w:pPr>
            <w:r w:rsidRPr="009B6AAC">
              <w:t>49</w:t>
            </w:r>
          </w:p>
        </w:tc>
        <w:tc>
          <w:tcPr>
            <w:tcW w:w="1191" w:type="dxa"/>
          </w:tcPr>
          <w:p w:rsidR="000B29B2" w:rsidRPr="009B6AAC" w:rsidRDefault="000B29B2" w:rsidP="00272474">
            <w:pPr>
              <w:pStyle w:val="ENoteTableText"/>
            </w:pPr>
            <w:r w:rsidRPr="009B6AAC">
              <w:t>108</w:t>
            </w:r>
          </w:p>
        </w:tc>
      </w:tr>
      <w:tr w:rsidR="000B29B2" w:rsidRPr="009B6AAC" w:rsidTr="008D4BF6">
        <w:tc>
          <w:tcPr>
            <w:tcW w:w="1191" w:type="dxa"/>
          </w:tcPr>
          <w:p w:rsidR="000B29B2" w:rsidRPr="009B6AAC" w:rsidRDefault="000B29B2" w:rsidP="00272474">
            <w:pPr>
              <w:pStyle w:val="ENoteTableText"/>
            </w:pPr>
            <w:r w:rsidRPr="009B6AAC">
              <w:t>50</w:t>
            </w:r>
          </w:p>
        </w:tc>
        <w:tc>
          <w:tcPr>
            <w:tcW w:w="1191" w:type="dxa"/>
          </w:tcPr>
          <w:p w:rsidR="000B29B2" w:rsidRPr="009B6AAC" w:rsidRDefault="000B29B2" w:rsidP="00272474">
            <w:pPr>
              <w:pStyle w:val="ENoteTableText"/>
            </w:pPr>
            <w:r w:rsidRPr="009B6AAC">
              <w:t>109</w:t>
            </w:r>
          </w:p>
        </w:tc>
      </w:tr>
      <w:tr w:rsidR="000B29B2" w:rsidRPr="009B6AAC" w:rsidTr="008D4BF6">
        <w:tc>
          <w:tcPr>
            <w:tcW w:w="1191" w:type="dxa"/>
          </w:tcPr>
          <w:p w:rsidR="000B29B2" w:rsidRPr="009B6AAC" w:rsidRDefault="000B29B2" w:rsidP="00272474">
            <w:pPr>
              <w:pStyle w:val="ENoteTableText"/>
            </w:pPr>
            <w:r w:rsidRPr="009B6AAC">
              <w:t>51</w:t>
            </w:r>
          </w:p>
        </w:tc>
        <w:tc>
          <w:tcPr>
            <w:tcW w:w="1191" w:type="dxa"/>
          </w:tcPr>
          <w:p w:rsidR="000B29B2" w:rsidRPr="009B6AAC" w:rsidRDefault="000B29B2" w:rsidP="00272474">
            <w:pPr>
              <w:pStyle w:val="ENoteTableText"/>
            </w:pPr>
            <w:r w:rsidRPr="009B6AAC">
              <w:t>110</w:t>
            </w:r>
          </w:p>
        </w:tc>
      </w:tr>
      <w:tr w:rsidR="000B29B2" w:rsidRPr="009B6AAC" w:rsidTr="008D4BF6">
        <w:tc>
          <w:tcPr>
            <w:tcW w:w="1191" w:type="dxa"/>
          </w:tcPr>
          <w:p w:rsidR="000B29B2" w:rsidRPr="009B6AAC" w:rsidRDefault="000B29B2" w:rsidP="00272474">
            <w:pPr>
              <w:pStyle w:val="ENoteTableText"/>
            </w:pPr>
            <w:r w:rsidRPr="009B6AAC">
              <w:t>51A</w:t>
            </w:r>
          </w:p>
        </w:tc>
        <w:tc>
          <w:tcPr>
            <w:tcW w:w="1191" w:type="dxa"/>
          </w:tcPr>
          <w:p w:rsidR="000B29B2" w:rsidRPr="009B6AAC" w:rsidRDefault="000B29B2" w:rsidP="00272474">
            <w:pPr>
              <w:pStyle w:val="ENoteTableText"/>
            </w:pPr>
            <w:r w:rsidRPr="009B6AAC">
              <w:t>111</w:t>
            </w:r>
          </w:p>
        </w:tc>
      </w:tr>
      <w:tr w:rsidR="000B29B2" w:rsidRPr="009B6AAC" w:rsidTr="008D4BF6">
        <w:tc>
          <w:tcPr>
            <w:tcW w:w="1191" w:type="dxa"/>
          </w:tcPr>
          <w:p w:rsidR="000B29B2" w:rsidRPr="009B6AAC" w:rsidRDefault="000B29B2" w:rsidP="00272474">
            <w:pPr>
              <w:pStyle w:val="ENoteTableText"/>
            </w:pPr>
            <w:r w:rsidRPr="009B6AAC">
              <w:t>51B</w:t>
            </w:r>
          </w:p>
        </w:tc>
        <w:tc>
          <w:tcPr>
            <w:tcW w:w="1191" w:type="dxa"/>
          </w:tcPr>
          <w:p w:rsidR="000B29B2" w:rsidRPr="009B6AAC" w:rsidRDefault="000B29B2" w:rsidP="00272474">
            <w:pPr>
              <w:pStyle w:val="ENoteTableText"/>
            </w:pPr>
            <w:r w:rsidRPr="009B6AAC">
              <w:t>112</w:t>
            </w:r>
          </w:p>
        </w:tc>
      </w:tr>
      <w:tr w:rsidR="000B29B2" w:rsidRPr="009B6AAC" w:rsidTr="008D4BF6">
        <w:tc>
          <w:tcPr>
            <w:tcW w:w="1191" w:type="dxa"/>
          </w:tcPr>
          <w:p w:rsidR="000B29B2" w:rsidRPr="009B6AAC" w:rsidRDefault="000B29B2" w:rsidP="00272474">
            <w:pPr>
              <w:pStyle w:val="ENoteTableText"/>
            </w:pPr>
            <w:r w:rsidRPr="009B6AAC">
              <w:t>Part VIII</w:t>
            </w:r>
          </w:p>
        </w:tc>
        <w:tc>
          <w:tcPr>
            <w:tcW w:w="1191" w:type="dxa"/>
          </w:tcPr>
          <w:p w:rsidR="000B29B2" w:rsidRPr="009B6AAC" w:rsidRDefault="000B29B2" w:rsidP="00272474">
            <w:pPr>
              <w:pStyle w:val="ENoteTableText"/>
            </w:pPr>
            <w:r w:rsidRPr="009B6AAC">
              <w:t>Part IX</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52</w:t>
            </w:r>
          </w:p>
        </w:tc>
        <w:tc>
          <w:tcPr>
            <w:tcW w:w="1191" w:type="dxa"/>
          </w:tcPr>
          <w:p w:rsidR="000B29B2" w:rsidRPr="009B6AAC" w:rsidRDefault="000B29B2" w:rsidP="00272474">
            <w:pPr>
              <w:pStyle w:val="ENoteTableText"/>
            </w:pPr>
            <w:r w:rsidRPr="009B6AAC">
              <w:t>113</w:t>
            </w:r>
          </w:p>
        </w:tc>
      </w:tr>
      <w:tr w:rsidR="000B29B2" w:rsidRPr="009B6AAC" w:rsidTr="008D4BF6">
        <w:tc>
          <w:tcPr>
            <w:tcW w:w="1191" w:type="dxa"/>
          </w:tcPr>
          <w:p w:rsidR="000B29B2" w:rsidRPr="009B6AAC" w:rsidRDefault="000B29B2" w:rsidP="00272474">
            <w:pPr>
              <w:pStyle w:val="ENoteTableText"/>
            </w:pPr>
            <w:r w:rsidRPr="009B6AAC">
              <w:t>53</w:t>
            </w:r>
          </w:p>
        </w:tc>
        <w:tc>
          <w:tcPr>
            <w:tcW w:w="1191" w:type="dxa"/>
          </w:tcPr>
          <w:p w:rsidR="000B29B2" w:rsidRPr="009B6AAC" w:rsidRDefault="000B29B2" w:rsidP="00272474">
            <w:pPr>
              <w:pStyle w:val="ENoteTableText"/>
            </w:pPr>
            <w:r w:rsidRPr="009B6AAC">
              <w:t>114</w:t>
            </w:r>
          </w:p>
        </w:tc>
      </w:tr>
      <w:tr w:rsidR="000B29B2" w:rsidRPr="009B6AAC" w:rsidTr="008D4BF6">
        <w:tc>
          <w:tcPr>
            <w:tcW w:w="1191" w:type="dxa"/>
          </w:tcPr>
          <w:p w:rsidR="000B29B2" w:rsidRPr="009B6AAC" w:rsidRDefault="000B29B2" w:rsidP="00272474">
            <w:pPr>
              <w:pStyle w:val="ENoteTableText"/>
            </w:pPr>
            <w:r w:rsidRPr="009B6AAC">
              <w:t>54</w:t>
            </w:r>
          </w:p>
        </w:tc>
        <w:tc>
          <w:tcPr>
            <w:tcW w:w="1191" w:type="dxa"/>
          </w:tcPr>
          <w:p w:rsidR="000B29B2" w:rsidRPr="009B6AAC" w:rsidRDefault="000B29B2" w:rsidP="00272474">
            <w:pPr>
              <w:pStyle w:val="ENoteTableText"/>
            </w:pPr>
            <w:r w:rsidRPr="009B6AAC">
              <w:t>115</w:t>
            </w:r>
          </w:p>
        </w:tc>
      </w:tr>
      <w:tr w:rsidR="000B29B2" w:rsidRPr="009B6AAC" w:rsidTr="008D4BF6">
        <w:tc>
          <w:tcPr>
            <w:tcW w:w="1191" w:type="dxa"/>
          </w:tcPr>
          <w:p w:rsidR="000B29B2" w:rsidRPr="009B6AAC" w:rsidRDefault="000B29B2" w:rsidP="00272474">
            <w:pPr>
              <w:pStyle w:val="ENoteTableText"/>
            </w:pPr>
            <w:r w:rsidRPr="009B6AAC">
              <w:t>55</w:t>
            </w:r>
          </w:p>
        </w:tc>
        <w:tc>
          <w:tcPr>
            <w:tcW w:w="1191" w:type="dxa"/>
          </w:tcPr>
          <w:p w:rsidR="000B29B2" w:rsidRPr="009B6AAC" w:rsidRDefault="000B29B2" w:rsidP="00272474">
            <w:pPr>
              <w:pStyle w:val="ENoteTableText"/>
            </w:pPr>
            <w:r w:rsidRPr="009B6AAC">
              <w:t>116</w:t>
            </w:r>
          </w:p>
        </w:tc>
      </w:tr>
      <w:tr w:rsidR="000B29B2" w:rsidRPr="009B6AAC" w:rsidTr="008D4BF6">
        <w:tc>
          <w:tcPr>
            <w:tcW w:w="1191" w:type="dxa"/>
          </w:tcPr>
          <w:p w:rsidR="000B29B2" w:rsidRPr="009B6AAC" w:rsidRDefault="000B29B2" w:rsidP="00272474">
            <w:pPr>
              <w:pStyle w:val="ENoteTableText"/>
            </w:pPr>
            <w:r w:rsidRPr="009B6AAC">
              <w:t>56</w:t>
            </w:r>
          </w:p>
        </w:tc>
        <w:tc>
          <w:tcPr>
            <w:tcW w:w="1191" w:type="dxa"/>
          </w:tcPr>
          <w:p w:rsidR="000B29B2" w:rsidRPr="009B6AAC" w:rsidRDefault="000B29B2" w:rsidP="00272474">
            <w:pPr>
              <w:pStyle w:val="ENoteTableText"/>
            </w:pPr>
            <w:r w:rsidRPr="009B6AAC">
              <w:t>117</w:t>
            </w:r>
          </w:p>
        </w:tc>
      </w:tr>
      <w:tr w:rsidR="000B29B2" w:rsidRPr="009B6AAC" w:rsidTr="008D4BF6">
        <w:tc>
          <w:tcPr>
            <w:tcW w:w="1191" w:type="dxa"/>
          </w:tcPr>
          <w:p w:rsidR="000B29B2" w:rsidRPr="009B6AAC" w:rsidRDefault="000B29B2" w:rsidP="00272474">
            <w:pPr>
              <w:pStyle w:val="ENoteTableText"/>
            </w:pPr>
            <w:r w:rsidRPr="009B6AAC">
              <w:t>57</w:t>
            </w:r>
          </w:p>
        </w:tc>
        <w:tc>
          <w:tcPr>
            <w:tcW w:w="1191" w:type="dxa"/>
          </w:tcPr>
          <w:p w:rsidR="000B29B2" w:rsidRPr="009B6AAC" w:rsidRDefault="000B29B2" w:rsidP="00272474">
            <w:pPr>
              <w:pStyle w:val="ENoteTableText"/>
            </w:pPr>
            <w:r w:rsidRPr="009B6AAC">
              <w:t>118</w:t>
            </w:r>
          </w:p>
        </w:tc>
      </w:tr>
      <w:tr w:rsidR="000B29B2" w:rsidRPr="009B6AAC" w:rsidTr="008D4BF6">
        <w:tc>
          <w:tcPr>
            <w:tcW w:w="1191" w:type="dxa"/>
          </w:tcPr>
          <w:p w:rsidR="000B29B2" w:rsidRPr="009B6AAC" w:rsidRDefault="000B29B2" w:rsidP="00272474">
            <w:pPr>
              <w:pStyle w:val="ENoteTableText"/>
            </w:pPr>
            <w:r w:rsidRPr="009B6AAC">
              <w:t>57A</w:t>
            </w:r>
          </w:p>
        </w:tc>
        <w:tc>
          <w:tcPr>
            <w:tcW w:w="1191" w:type="dxa"/>
          </w:tcPr>
          <w:p w:rsidR="000B29B2" w:rsidRPr="009B6AAC" w:rsidRDefault="000B29B2" w:rsidP="00272474">
            <w:pPr>
              <w:pStyle w:val="ENoteTableText"/>
            </w:pPr>
            <w:r w:rsidRPr="009B6AAC">
              <w:t>119</w:t>
            </w:r>
          </w:p>
        </w:tc>
      </w:tr>
      <w:tr w:rsidR="000B29B2" w:rsidRPr="009B6AAC" w:rsidTr="008D4BF6">
        <w:tc>
          <w:tcPr>
            <w:tcW w:w="1191" w:type="dxa"/>
          </w:tcPr>
          <w:p w:rsidR="000B29B2" w:rsidRPr="009B6AAC" w:rsidRDefault="000B29B2" w:rsidP="00272474">
            <w:pPr>
              <w:pStyle w:val="ENoteTableText"/>
            </w:pPr>
            <w:r w:rsidRPr="009B6AAC">
              <w:t>Part IX</w:t>
            </w:r>
          </w:p>
        </w:tc>
        <w:tc>
          <w:tcPr>
            <w:tcW w:w="1191" w:type="dxa"/>
          </w:tcPr>
          <w:p w:rsidR="000B29B2" w:rsidRPr="009B6AAC" w:rsidRDefault="000B29B2" w:rsidP="00272474">
            <w:pPr>
              <w:pStyle w:val="ENoteTableText"/>
            </w:pPr>
            <w:r w:rsidRPr="009B6AAC">
              <w:t>Part X</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58</w:t>
            </w:r>
          </w:p>
        </w:tc>
        <w:tc>
          <w:tcPr>
            <w:tcW w:w="1191" w:type="dxa"/>
          </w:tcPr>
          <w:p w:rsidR="000B29B2" w:rsidRPr="009B6AAC" w:rsidRDefault="000B29B2" w:rsidP="00272474">
            <w:pPr>
              <w:pStyle w:val="ENoteTableText"/>
            </w:pPr>
            <w:r w:rsidRPr="009B6AAC">
              <w:t>120</w:t>
            </w:r>
          </w:p>
        </w:tc>
      </w:tr>
      <w:tr w:rsidR="000B29B2" w:rsidRPr="009B6AAC" w:rsidTr="008D4BF6">
        <w:tc>
          <w:tcPr>
            <w:tcW w:w="1191" w:type="dxa"/>
          </w:tcPr>
          <w:p w:rsidR="000B29B2" w:rsidRPr="009B6AAC" w:rsidRDefault="000B29B2" w:rsidP="00272474">
            <w:pPr>
              <w:pStyle w:val="ENoteTableText"/>
            </w:pPr>
            <w:r w:rsidRPr="009B6AAC">
              <w:t>58AA</w:t>
            </w:r>
          </w:p>
        </w:tc>
        <w:tc>
          <w:tcPr>
            <w:tcW w:w="1191" w:type="dxa"/>
          </w:tcPr>
          <w:p w:rsidR="000B29B2" w:rsidRPr="009B6AAC" w:rsidRDefault="000B29B2" w:rsidP="00272474">
            <w:pPr>
              <w:pStyle w:val="ENoteTableText"/>
            </w:pPr>
            <w:r w:rsidRPr="009B6AAC">
              <w:t>121</w:t>
            </w:r>
          </w:p>
        </w:tc>
      </w:tr>
      <w:tr w:rsidR="000B29B2" w:rsidRPr="009B6AAC" w:rsidTr="008D4BF6">
        <w:tc>
          <w:tcPr>
            <w:tcW w:w="1191" w:type="dxa"/>
          </w:tcPr>
          <w:p w:rsidR="000B29B2" w:rsidRPr="009B6AAC" w:rsidRDefault="000B29B2" w:rsidP="00272474">
            <w:pPr>
              <w:pStyle w:val="ENoteTableText"/>
            </w:pPr>
            <w:r w:rsidRPr="009B6AAC">
              <w:t>58AB</w:t>
            </w:r>
          </w:p>
        </w:tc>
        <w:tc>
          <w:tcPr>
            <w:tcW w:w="1191" w:type="dxa"/>
          </w:tcPr>
          <w:p w:rsidR="000B29B2" w:rsidRPr="009B6AAC" w:rsidRDefault="000B29B2" w:rsidP="00272474">
            <w:pPr>
              <w:pStyle w:val="ENoteTableText"/>
            </w:pPr>
            <w:r w:rsidRPr="009B6AAC">
              <w:t>122</w:t>
            </w:r>
          </w:p>
        </w:tc>
      </w:tr>
      <w:tr w:rsidR="000B29B2" w:rsidRPr="009B6AAC" w:rsidTr="008D4BF6">
        <w:tc>
          <w:tcPr>
            <w:tcW w:w="1191" w:type="dxa"/>
          </w:tcPr>
          <w:p w:rsidR="000B29B2" w:rsidRPr="009B6AAC" w:rsidRDefault="000B29B2" w:rsidP="00272474">
            <w:pPr>
              <w:pStyle w:val="ENoteTableText"/>
            </w:pPr>
            <w:r w:rsidRPr="009B6AAC">
              <w:t>Part IXA</w:t>
            </w:r>
          </w:p>
        </w:tc>
        <w:tc>
          <w:tcPr>
            <w:tcW w:w="1191" w:type="dxa"/>
          </w:tcPr>
          <w:p w:rsidR="000B29B2" w:rsidRPr="009B6AAC" w:rsidRDefault="000B29B2" w:rsidP="00272474">
            <w:pPr>
              <w:pStyle w:val="ENoteTableText"/>
            </w:pPr>
            <w:r w:rsidRPr="009B6AAC">
              <w:t>Part XI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58A</w:t>
            </w:r>
          </w:p>
        </w:tc>
        <w:tc>
          <w:tcPr>
            <w:tcW w:w="1191" w:type="dxa"/>
          </w:tcPr>
          <w:p w:rsidR="000B29B2" w:rsidRPr="009B6AAC" w:rsidRDefault="000B29B2" w:rsidP="00272474">
            <w:pPr>
              <w:pStyle w:val="ENoteTableText"/>
            </w:pPr>
            <w:r w:rsidRPr="009B6AAC">
              <w:t>123</w:t>
            </w:r>
          </w:p>
        </w:tc>
      </w:tr>
      <w:tr w:rsidR="000B29B2" w:rsidRPr="009B6AAC" w:rsidTr="008D4BF6">
        <w:tc>
          <w:tcPr>
            <w:tcW w:w="1191" w:type="dxa"/>
          </w:tcPr>
          <w:p w:rsidR="000B29B2" w:rsidRPr="009B6AAC" w:rsidRDefault="000B29B2" w:rsidP="00272474">
            <w:pPr>
              <w:pStyle w:val="ENoteTableText"/>
            </w:pPr>
            <w:r w:rsidRPr="009B6AAC">
              <w:t>58B</w:t>
            </w:r>
          </w:p>
        </w:tc>
        <w:tc>
          <w:tcPr>
            <w:tcW w:w="1191" w:type="dxa"/>
          </w:tcPr>
          <w:p w:rsidR="000B29B2" w:rsidRPr="009B6AAC" w:rsidRDefault="000B29B2" w:rsidP="00272474">
            <w:pPr>
              <w:pStyle w:val="ENoteTableText"/>
            </w:pPr>
            <w:r w:rsidRPr="009B6AAC">
              <w:t>124</w:t>
            </w:r>
          </w:p>
        </w:tc>
      </w:tr>
      <w:tr w:rsidR="000B29B2" w:rsidRPr="009B6AAC" w:rsidTr="008D4BF6">
        <w:tc>
          <w:tcPr>
            <w:tcW w:w="1191" w:type="dxa"/>
          </w:tcPr>
          <w:p w:rsidR="000B29B2" w:rsidRPr="009B6AAC" w:rsidRDefault="000B29B2" w:rsidP="00272474">
            <w:pPr>
              <w:pStyle w:val="ENoteTableText"/>
            </w:pPr>
            <w:r w:rsidRPr="009B6AAC">
              <w:t>58C</w:t>
            </w:r>
          </w:p>
        </w:tc>
        <w:tc>
          <w:tcPr>
            <w:tcW w:w="1191" w:type="dxa"/>
          </w:tcPr>
          <w:p w:rsidR="000B29B2" w:rsidRPr="009B6AAC" w:rsidRDefault="000B29B2" w:rsidP="00272474">
            <w:pPr>
              <w:pStyle w:val="ENoteTableText"/>
            </w:pPr>
            <w:r w:rsidRPr="009B6AAC">
              <w:t>125</w:t>
            </w:r>
          </w:p>
        </w:tc>
      </w:tr>
      <w:tr w:rsidR="000B29B2" w:rsidRPr="009B6AAC" w:rsidTr="008D4BF6">
        <w:tc>
          <w:tcPr>
            <w:tcW w:w="1191" w:type="dxa"/>
          </w:tcPr>
          <w:p w:rsidR="000B29B2" w:rsidRPr="009B6AAC" w:rsidRDefault="000B29B2" w:rsidP="00272474">
            <w:pPr>
              <w:pStyle w:val="ENoteTableText"/>
            </w:pPr>
            <w:r w:rsidRPr="009B6AAC">
              <w:t>58D</w:t>
            </w:r>
          </w:p>
        </w:tc>
        <w:tc>
          <w:tcPr>
            <w:tcW w:w="1191" w:type="dxa"/>
          </w:tcPr>
          <w:p w:rsidR="000B29B2" w:rsidRPr="009B6AAC" w:rsidRDefault="000B29B2" w:rsidP="00272474">
            <w:pPr>
              <w:pStyle w:val="ENoteTableText"/>
            </w:pPr>
            <w:r w:rsidRPr="009B6AAC">
              <w:t>126</w:t>
            </w:r>
          </w:p>
        </w:tc>
      </w:tr>
      <w:tr w:rsidR="000B29B2" w:rsidRPr="009B6AAC" w:rsidTr="008D4BF6">
        <w:tc>
          <w:tcPr>
            <w:tcW w:w="1191" w:type="dxa"/>
          </w:tcPr>
          <w:p w:rsidR="000B29B2" w:rsidRPr="009B6AAC" w:rsidRDefault="000B29B2" w:rsidP="00272474">
            <w:pPr>
              <w:pStyle w:val="ENoteTableText"/>
            </w:pPr>
            <w:r w:rsidRPr="009B6AAC">
              <w:lastRenderedPageBreak/>
              <w:t>58E</w:t>
            </w:r>
          </w:p>
        </w:tc>
        <w:tc>
          <w:tcPr>
            <w:tcW w:w="1191" w:type="dxa"/>
          </w:tcPr>
          <w:p w:rsidR="000B29B2" w:rsidRPr="009B6AAC" w:rsidRDefault="000B29B2" w:rsidP="00272474">
            <w:pPr>
              <w:pStyle w:val="ENoteTableText"/>
            </w:pPr>
            <w:r w:rsidRPr="009B6AAC">
              <w:t>127</w:t>
            </w:r>
          </w:p>
        </w:tc>
      </w:tr>
      <w:tr w:rsidR="000B29B2" w:rsidRPr="009B6AAC" w:rsidTr="008D4BF6">
        <w:tc>
          <w:tcPr>
            <w:tcW w:w="1191" w:type="dxa"/>
          </w:tcPr>
          <w:p w:rsidR="000B29B2" w:rsidRPr="009B6AAC" w:rsidRDefault="000B29B2" w:rsidP="00272474">
            <w:pPr>
              <w:pStyle w:val="ENoteTableText"/>
            </w:pPr>
            <w:r w:rsidRPr="009B6AAC">
              <w:t>58F</w:t>
            </w:r>
          </w:p>
        </w:tc>
        <w:tc>
          <w:tcPr>
            <w:tcW w:w="1191" w:type="dxa"/>
          </w:tcPr>
          <w:p w:rsidR="000B29B2" w:rsidRPr="009B6AAC" w:rsidRDefault="000B29B2" w:rsidP="00272474">
            <w:pPr>
              <w:pStyle w:val="ENoteTableText"/>
            </w:pPr>
            <w:r w:rsidRPr="009B6AAC">
              <w:t>128</w:t>
            </w:r>
          </w:p>
        </w:tc>
      </w:tr>
      <w:tr w:rsidR="000B29B2" w:rsidRPr="009B6AAC" w:rsidTr="008D4BF6">
        <w:tc>
          <w:tcPr>
            <w:tcW w:w="1191" w:type="dxa"/>
          </w:tcPr>
          <w:p w:rsidR="000B29B2" w:rsidRPr="009B6AAC" w:rsidRDefault="000B29B2" w:rsidP="00272474">
            <w:pPr>
              <w:pStyle w:val="ENoteTableText"/>
            </w:pPr>
            <w:r w:rsidRPr="009B6AAC">
              <w:t>58G</w:t>
            </w:r>
          </w:p>
        </w:tc>
        <w:tc>
          <w:tcPr>
            <w:tcW w:w="1191" w:type="dxa"/>
          </w:tcPr>
          <w:p w:rsidR="000B29B2" w:rsidRPr="009B6AAC" w:rsidRDefault="000B29B2" w:rsidP="00272474">
            <w:pPr>
              <w:pStyle w:val="ENoteTableText"/>
            </w:pPr>
            <w:r w:rsidRPr="009B6AAC">
              <w:t>129</w:t>
            </w:r>
          </w:p>
        </w:tc>
      </w:tr>
      <w:tr w:rsidR="000B29B2" w:rsidRPr="009B6AAC" w:rsidTr="008D4BF6">
        <w:tc>
          <w:tcPr>
            <w:tcW w:w="1191" w:type="dxa"/>
          </w:tcPr>
          <w:p w:rsidR="000B29B2" w:rsidRPr="009B6AAC" w:rsidRDefault="000B29B2" w:rsidP="00272474">
            <w:pPr>
              <w:pStyle w:val="ENoteTableText"/>
            </w:pPr>
            <w:r w:rsidRPr="009B6AAC">
              <w:t>58H</w:t>
            </w:r>
          </w:p>
        </w:tc>
        <w:tc>
          <w:tcPr>
            <w:tcW w:w="1191" w:type="dxa"/>
          </w:tcPr>
          <w:p w:rsidR="000B29B2" w:rsidRPr="009B6AAC" w:rsidRDefault="000B29B2" w:rsidP="00272474">
            <w:pPr>
              <w:pStyle w:val="ENoteTableText"/>
            </w:pPr>
            <w:r w:rsidRPr="009B6AAC">
              <w:t>130</w:t>
            </w:r>
          </w:p>
        </w:tc>
      </w:tr>
      <w:tr w:rsidR="000B29B2" w:rsidRPr="009B6AAC" w:rsidTr="008D4BF6">
        <w:tc>
          <w:tcPr>
            <w:tcW w:w="1191" w:type="dxa"/>
          </w:tcPr>
          <w:p w:rsidR="000B29B2" w:rsidRPr="009B6AAC" w:rsidRDefault="000B29B2" w:rsidP="00272474">
            <w:pPr>
              <w:pStyle w:val="ENoteTableText"/>
            </w:pPr>
            <w:r w:rsidRPr="009B6AAC">
              <w:t>58J</w:t>
            </w:r>
          </w:p>
        </w:tc>
        <w:tc>
          <w:tcPr>
            <w:tcW w:w="1191" w:type="dxa"/>
          </w:tcPr>
          <w:p w:rsidR="000B29B2" w:rsidRPr="009B6AAC" w:rsidRDefault="000B29B2" w:rsidP="00272474">
            <w:pPr>
              <w:pStyle w:val="ENoteTableText"/>
            </w:pPr>
            <w:r w:rsidRPr="009B6AAC">
              <w:t>131</w:t>
            </w:r>
          </w:p>
        </w:tc>
      </w:tr>
      <w:tr w:rsidR="000B29B2" w:rsidRPr="009B6AAC" w:rsidTr="008D4BF6">
        <w:tc>
          <w:tcPr>
            <w:tcW w:w="1191" w:type="dxa"/>
          </w:tcPr>
          <w:p w:rsidR="000B29B2" w:rsidRPr="009B6AAC" w:rsidRDefault="000B29B2" w:rsidP="00272474">
            <w:pPr>
              <w:pStyle w:val="ENoteTableText"/>
            </w:pPr>
            <w:r w:rsidRPr="009B6AAC">
              <w:t>58K</w:t>
            </w:r>
          </w:p>
        </w:tc>
        <w:tc>
          <w:tcPr>
            <w:tcW w:w="1191" w:type="dxa"/>
          </w:tcPr>
          <w:p w:rsidR="000B29B2" w:rsidRPr="009B6AAC" w:rsidRDefault="000B29B2" w:rsidP="00272474">
            <w:pPr>
              <w:pStyle w:val="ENoteTableText"/>
            </w:pPr>
            <w:r w:rsidRPr="009B6AAC">
              <w:t>132</w:t>
            </w:r>
          </w:p>
        </w:tc>
      </w:tr>
      <w:tr w:rsidR="000B29B2" w:rsidRPr="009B6AAC" w:rsidTr="008D4BF6">
        <w:tc>
          <w:tcPr>
            <w:tcW w:w="1191" w:type="dxa"/>
          </w:tcPr>
          <w:p w:rsidR="000B29B2" w:rsidRPr="009B6AAC" w:rsidRDefault="000B29B2" w:rsidP="00272474">
            <w:pPr>
              <w:pStyle w:val="ENoteTableText"/>
            </w:pPr>
            <w:r w:rsidRPr="009B6AAC">
              <w:t>58L</w:t>
            </w:r>
          </w:p>
        </w:tc>
        <w:tc>
          <w:tcPr>
            <w:tcW w:w="1191" w:type="dxa"/>
          </w:tcPr>
          <w:p w:rsidR="000B29B2" w:rsidRPr="009B6AAC" w:rsidRDefault="000B29B2" w:rsidP="00272474">
            <w:pPr>
              <w:pStyle w:val="ENoteTableText"/>
            </w:pPr>
            <w:r w:rsidRPr="009B6AAC">
              <w:t>133</w:t>
            </w:r>
          </w:p>
        </w:tc>
      </w:tr>
      <w:tr w:rsidR="000B29B2" w:rsidRPr="009B6AAC" w:rsidTr="008D4BF6">
        <w:tc>
          <w:tcPr>
            <w:tcW w:w="1191" w:type="dxa"/>
          </w:tcPr>
          <w:p w:rsidR="000B29B2" w:rsidRPr="009B6AAC" w:rsidRDefault="000B29B2" w:rsidP="00272474">
            <w:pPr>
              <w:pStyle w:val="ENoteTableText"/>
            </w:pPr>
            <w:r w:rsidRPr="009B6AAC">
              <w:t>58M</w:t>
            </w:r>
          </w:p>
        </w:tc>
        <w:tc>
          <w:tcPr>
            <w:tcW w:w="1191" w:type="dxa"/>
          </w:tcPr>
          <w:p w:rsidR="000B29B2" w:rsidRPr="009B6AAC" w:rsidRDefault="000B29B2" w:rsidP="00272474">
            <w:pPr>
              <w:pStyle w:val="ENoteTableText"/>
            </w:pPr>
            <w:r w:rsidRPr="009B6AAC">
              <w:t>134</w:t>
            </w:r>
          </w:p>
        </w:tc>
      </w:tr>
      <w:tr w:rsidR="000B29B2" w:rsidRPr="009B6AAC" w:rsidTr="008D4BF6">
        <w:tc>
          <w:tcPr>
            <w:tcW w:w="1191" w:type="dxa"/>
          </w:tcPr>
          <w:p w:rsidR="000B29B2" w:rsidRPr="009B6AAC" w:rsidRDefault="000B29B2" w:rsidP="00272474">
            <w:pPr>
              <w:pStyle w:val="ENoteTableText"/>
            </w:pPr>
            <w:r w:rsidRPr="009B6AAC">
              <w:t>58N</w:t>
            </w:r>
          </w:p>
        </w:tc>
        <w:tc>
          <w:tcPr>
            <w:tcW w:w="1191" w:type="dxa"/>
          </w:tcPr>
          <w:p w:rsidR="000B29B2" w:rsidRPr="009B6AAC" w:rsidRDefault="000B29B2" w:rsidP="00272474">
            <w:pPr>
              <w:pStyle w:val="ENoteTableText"/>
            </w:pPr>
            <w:r w:rsidRPr="009B6AAC">
              <w:t>135</w:t>
            </w:r>
          </w:p>
        </w:tc>
      </w:tr>
      <w:tr w:rsidR="000B29B2" w:rsidRPr="009B6AAC" w:rsidTr="008D4BF6">
        <w:tc>
          <w:tcPr>
            <w:tcW w:w="1191" w:type="dxa"/>
          </w:tcPr>
          <w:p w:rsidR="000B29B2" w:rsidRPr="009B6AAC" w:rsidRDefault="000B29B2" w:rsidP="00272474">
            <w:pPr>
              <w:pStyle w:val="ENoteTableText"/>
            </w:pPr>
            <w:r w:rsidRPr="009B6AAC">
              <w:t>58P</w:t>
            </w:r>
          </w:p>
        </w:tc>
        <w:tc>
          <w:tcPr>
            <w:tcW w:w="1191" w:type="dxa"/>
          </w:tcPr>
          <w:p w:rsidR="000B29B2" w:rsidRPr="009B6AAC" w:rsidRDefault="000B29B2" w:rsidP="00272474">
            <w:pPr>
              <w:pStyle w:val="ENoteTableText"/>
            </w:pPr>
            <w:r w:rsidRPr="009B6AAC">
              <w:t>136</w:t>
            </w:r>
          </w:p>
        </w:tc>
      </w:tr>
      <w:tr w:rsidR="000B29B2" w:rsidRPr="009B6AAC" w:rsidTr="008D4BF6">
        <w:tc>
          <w:tcPr>
            <w:tcW w:w="1191" w:type="dxa"/>
          </w:tcPr>
          <w:p w:rsidR="000B29B2" w:rsidRPr="009B6AAC" w:rsidRDefault="000B29B2" w:rsidP="00272474">
            <w:pPr>
              <w:pStyle w:val="ENoteTableText"/>
            </w:pPr>
            <w:r w:rsidRPr="009B6AAC">
              <w:t>58Q</w:t>
            </w:r>
          </w:p>
        </w:tc>
        <w:tc>
          <w:tcPr>
            <w:tcW w:w="1191" w:type="dxa"/>
          </w:tcPr>
          <w:p w:rsidR="000B29B2" w:rsidRPr="009B6AAC" w:rsidRDefault="000B29B2" w:rsidP="00272474">
            <w:pPr>
              <w:pStyle w:val="ENoteTableText"/>
            </w:pPr>
            <w:r w:rsidRPr="009B6AAC">
              <w:t>137</w:t>
            </w:r>
          </w:p>
        </w:tc>
      </w:tr>
      <w:tr w:rsidR="000B29B2" w:rsidRPr="009B6AAC" w:rsidTr="008D4BF6">
        <w:tc>
          <w:tcPr>
            <w:tcW w:w="1191" w:type="dxa"/>
          </w:tcPr>
          <w:p w:rsidR="000B29B2" w:rsidRPr="009B6AAC" w:rsidRDefault="000B29B2" w:rsidP="00272474">
            <w:pPr>
              <w:pStyle w:val="ENoteTableText"/>
            </w:pPr>
            <w:r w:rsidRPr="009B6AAC">
              <w:t>58R</w:t>
            </w:r>
          </w:p>
        </w:tc>
        <w:tc>
          <w:tcPr>
            <w:tcW w:w="1191" w:type="dxa"/>
          </w:tcPr>
          <w:p w:rsidR="000B29B2" w:rsidRPr="009B6AAC" w:rsidRDefault="000B29B2" w:rsidP="00272474">
            <w:pPr>
              <w:pStyle w:val="ENoteTableText"/>
            </w:pPr>
            <w:r w:rsidRPr="009B6AAC">
              <w:t>138</w:t>
            </w:r>
          </w:p>
        </w:tc>
      </w:tr>
      <w:tr w:rsidR="000B29B2" w:rsidRPr="009B6AAC" w:rsidTr="008D4BF6">
        <w:tc>
          <w:tcPr>
            <w:tcW w:w="1191" w:type="dxa"/>
          </w:tcPr>
          <w:p w:rsidR="000B29B2" w:rsidRPr="009B6AAC" w:rsidRDefault="000B29B2" w:rsidP="00272474">
            <w:pPr>
              <w:pStyle w:val="ENoteTableText"/>
            </w:pPr>
            <w:r w:rsidRPr="009B6AAC">
              <w:t>58S</w:t>
            </w:r>
          </w:p>
        </w:tc>
        <w:tc>
          <w:tcPr>
            <w:tcW w:w="1191" w:type="dxa"/>
          </w:tcPr>
          <w:p w:rsidR="000B29B2" w:rsidRPr="009B6AAC" w:rsidRDefault="000B29B2" w:rsidP="00272474">
            <w:pPr>
              <w:pStyle w:val="ENoteTableText"/>
            </w:pPr>
            <w:r w:rsidRPr="009B6AAC">
              <w:t>139</w:t>
            </w:r>
          </w:p>
        </w:tc>
      </w:tr>
      <w:tr w:rsidR="000B29B2" w:rsidRPr="009B6AAC" w:rsidTr="008D4BF6">
        <w:tc>
          <w:tcPr>
            <w:tcW w:w="1191" w:type="dxa"/>
          </w:tcPr>
          <w:p w:rsidR="000B29B2" w:rsidRPr="009B6AAC" w:rsidRDefault="000B29B2" w:rsidP="00272474">
            <w:pPr>
              <w:pStyle w:val="ENoteTableText"/>
            </w:pPr>
            <w:r w:rsidRPr="009B6AAC">
              <w:t>58T</w:t>
            </w:r>
          </w:p>
        </w:tc>
        <w:tc>
          <w:tcPr>
            <w:tcW w:w="1191" w:type="dxa"/>
          </w:tcPr>
          <w:p w:rsidR="000B29B2" w:rsidRPr="009B6AAC" w:rsidRDefault="000B29B2" w:rsidP="00272474">
            <w:pPr>
              <w:pStyle w:val="ENoteTableText"/>
            </w:pPr>
            <w:r w:rsidRPr="009B6AAC">
              <w:t>140</w:t>
            </w:r>
          </w:p>
        </w:tc>
      </w:tr>
      <w:tr w:rsidR="000B29B2" w:rsidRPr="009B6AAC" w:rsidTr="008D4BF6">
        <w:tc>
          <w:tcPr>
            <w:tcW w:w="1191" w:type="dxa"/>
          </w:tcPr>
          <w:p w:rsidR="000B29B2" w:rsidRPr="009B6AAC" w:rsidRDefault="000B29B2" w:rsidP="00272474">
            <w:pPr>
              <w:pStyle w:val="ENoteTableText"/>
            </w:pPr>
            <w:r w:rsidRPr="009B6AAC">
              <w:t>58U</w:t>
            </w:r>
          </w:p>
        </w:tc>
        <w:tc>
          <w:tcPr>
            <w:tcW w:w="1191" w:type="dxa"/>
          </w:tcPr>
          <w:p w:rsidR="000B29B2" w:rsidRPr="009B6AAC" w:rsidRDefault="000B29B2" w:rsidP="00272474">
            <w:pPr>
              <w:pStyle w:val="ENoteTableText"/>
            </w:pPr>
            <w:r w:rsidRPr="009B6AAC">
              <w:t>141</w:t>
            </w:r>
          </w:p>
        </w:tc>
      </w:tr>
      <w:tr w:rsidR="000B29B2" w:rsidRPr="009B6AAC" w:rsidTr="008D4BF6">
        <w:tc>
          <w:tcPr>
            <w:tcW w:w="1191" w:type="dxa"/>
          </w:tcPr>
          <w:p w:rsidR="000B29B2" w:rsidRPr="009B6AAC" w:rsidRDefault="000B29B2" w:rsidP="00272474">
            <w:pPr>
              <w:pStyle w:val="ENoteTableText"/>
            </w:pPr>
            <w:r w:rsidRPr="009B6AAC">
              <w:t>Part IXB</w:t>
            </w:r>
          </w:p>
        </w:tc>
        <w:tc>
          <w:tcPr>
            <w:tcW w:w="1191" w:type="dxa"/>
          </w:tcPr>
          <w:p w:rsidR="000B29B2" w:rsidRPr="009B6AAC" w:rsidRDefault="000B29B2" w:rsidP="00272474">
            <w:pPr>
              <w:pStyle w:val="ENoteTableText"/>
            </w:pPr>
            <w:r w:rsidRPr="009B6AAC">
              <w:t>Part XII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58V</w:t>
            </w:r>
          </w:p>
        </w:tc>
        <w:tc>
          <w:tcPr>
            <w:tcW w:w="1191" w:type="dxa"/>
          </w:tcPr>
          <w:p w:rsidR="000B29B2" w:rsidRPr="009B6AAC" w:rsidRDefault="000B29B2" w:rsidP="00272474">
            <w:pPr>
              <w:pStyle w:val="ENoteTableText"/>
            </w:pPr>
            <w:r w:rsidRPr="009B6AAC">
              <w:t>142</w:t>
            </w:r>
          </w:p>
        </w:tc>
      </w:tr>
      <w:tr w:rsidR="000B29B2" w:rsidRPr="009B6AAC" w:rsidTr="008D4BF6">
        <w:tc>
          <w:tcPr>
            <w:tcW w:w="1191" w:type="dxa"/>
          </w:tcPr>
          <w:p w:rsidR="000B29B2" w:rsidRPr="009B6AAC" w:rsidRDefault="000B29B2" w:rsidP="00272474">
            <w:pPr>
              <w:pStyle w:val="ENoteTableText"/>
            </w:pPr>
            <w:r w:rsidRPr="009B6AAC">
              <w:t>58W</w:t>
            </w:r>
          </w:p>
        </w:tc>
        <w:tc>
          <w:tcPr>
            <w:tcW w:w="1191" w:type="dxa"/>
          </w:tcPr>
          <w:p w:rsidR="000B29B2" w:rsidRPr="009B6AAC" w:rsidRDefault="000B29B2" w:rsidP="00272474">
            <w:pPr>
              <w:pStyle w:val="ENoteTableText"/>
            </w:pPr>
            <w:r w:rsidRPr="009B6AAC">
              <w:t>143</w:t>
            </w:r>
          </w:p>
        </w:tc>
      </w:tr>
      <w:tr w:rsidR="000B29B2" w:rsidRPr="009B6AAC" w:rsidTr="008D4BF6">
        <w:tc>
          <w:tcPr>
            <w:tcW w:w="1191" w:type="dxa"/>
          </w:tcPr>
          <w:p w:rsidR="000B29B2" w:rsidRPr="009B6AAC" w:rsidRDefault="000B29B2" w:rsidP="00272474">
            <w:pPr>
              <w:pStyle w:val="ENoteTableText"/>
            </w:pPr>
            <w:r w:rsidRPr="009B6AAC">
              <w:t>58X</w:t>
            </w:r>
          </w:p>
        </w:tc>
        <w:tc>
          <w:tcPr>
            <w:tcW w:w="1191" w:type="dxa"/>
          </w:tcPr>
          <w:p w:rsidR="000B29B2" w:rsidRPr="009B6AAC" w:rsidRDefault="000B29B2" w:rsidP="00272474">
            <w:pPr>
              <w:pStyle w:val="ENoteTableText"/>
            </w:pPr>
            <w:r w:rsidRPr="009B6AAC">
              <w:t>144</w:t>
            </w:r>
          </w:p>
        </w:tc>
      </w:tr>
      <w:tr w:rsidR="000B29B2" w:rsidRPr="009B6AAC" w:rsidTr="008D4BF6">
        <w:tc>
          <w:tcPr>
            <w:tcW w:w="1191" w:type="dxa"/>
          </w:tcPr>
          <w:p w:rsidR="000B29B2" w:rsidRPr="009B6AAC" w:rsidRDefault="000B29B2" w:rsidP="00272474">
            <w:pPr>
              <w:pStyle w:val="ENoteTableText"/>
            </w:pPr>
            <w:r w:rsidRPr="009B6AAC">
              <w:t>58Y</w:t>
            </w:r>
          </w:p>
        </w:tc>
        <w:tc>
          <w:tcPr>
            <w:tcW w:w="1191" w:type="dxa"/>
          </w:tcPr>
          <w:p w:rsidR="000B29B2" w:rsidRPr="009B6AAC" w:rsidRDefault="000B29B2" w:rsidP="00272474">
            <w:pPr>
              <w:pStyle w:val="ENoteTableText"/>
            </w:pPr>
            <w:r w:rsidRPr="009B6AAC">
              <w:t>145</w:t>
            </w:r>
          </w:p>
        </w:tc>
      </w:tr>
      <w:tr w:rsidR="000B29B2" w:rsidRPr="009B6AAC" w:rsidTr="008D4BF6">
        <w:tc>
          <w:tcPr>
            <w:tcW w:w="1191" w:type="dxa"/>
          </w:tcPr>
          <w:p w:rsidR="000B29B2" w:rsidRPr="009B6AAC" w:rsidRDefault="000B29B2" w:rsidP="00272474">
            <w:pPr>
              <w:pStyle w:val="ENoteTableText"/>
            </w:pPr>
            <w:r w:rsidRPr="009B6AAC">
              <w:t>58Z</w:t>
            </w:r>
          </w:p>
        </w:tc>
        <w:tc>
          <w:tcPr>
            <w:tcW w:w="1191" w:type="dxa"/>
          </w:tcPr>
          <w:p w:rsidR="000B29B2" w:rsidRPr="009B6AAC" w:rsidRDefault="000B29B2" w:rsidP="00272474">
            <w:pPr>
              <w:pStyle w:val="ENoteTableText"/>
            </w:pPr>
            <w:r w:rsidRPr="009B6AAC">
              <w:t>146</w:t>
            </w:r>
          </w:p>
        </w:tc>
      </w:tr>
      <w:tr w:rsidR="000B29B2" w:rsidRPr="009B6AAC" w:rsidTr="008D4BF6">
        <w:tc>
          <w:tcPr>
            <w:tcW w:w="1191" w:type="dxa"/>
          </w:tcPr>
          <w:p w:rsidR="000B29B2" w:rsidRPr="009B6AAC" w:rsidRDefault="000B29B2" w:rsidP="00272474">
            <w:pPr>
              <w:pStyle w:val="ENoteTableText"/>
            </w:pPr>
            <w:r w:rsidRPr="009B6AAC">
              <w:t>58ZA</w:t>
            </w:r>
          </w:p>
        </w:tc>
        <w:tc>
          <w:tcPr>
            <w:tcW w:w="1191" w:type="dxa"/>
          </w:tcPr>
          <w:p w:rsidR="000B29B2" w:rsidRPr="009B6AAC" w:rsidRDefault="000B29B2" w:rsidP="00272474">
            <w:pPr>
              <w:pStyle w:val="ENoteTableText"/>
            </w:pPr>
            <w:r w:rsidRPr="009B6AAC">
              <w:t>147</w:t>
            </w:r>
          </w:p>
        </w:tc>
      </w:tr>
      <w:tr w:rsidR="000B29B2" w:rsidRPr="009B6AAC" w:rsidTr="008D4BF6">
        <w:tc>
          <w:tcPr>
            <w:tcW w:w="1191" w:type="dxa"/>
          </w:tcPr>
          <w:p w:rsidR="000B29B2" w:rsidRPr="009B6AAC" w:rsidRDefault="000B29B2" w:rsidP="00272474">
            <w:pPr>
              <w:pStyle w:val="ENoteTableText"/>
            </w:pPr>
            <w:r w:rsidRPr="009B6AAC">
              <w:t>58ZB</w:t>
            </w:r>
          </w:p>
        </w:tc>
        <w:tc>
          <w:tcPr>
            <w:tcW w:w="1191" w:type="dxa"/>
          </w:tcPr>
          <w:p w:rsidR="000B29B2" w:rsidRPr="009B6AAC" w:rsidRDefault="000B29B2" w:rsidP="00272474">
            <w:pPr>
              <w:pStyle w:val="ENoteTableText"/>
            </w:pPr>
            <w:r w:rsidRPr="009B6AAC">
              <w:t>148</w:t>
            </w:r>
          </w:p>
        </w:tc>
      </w:tr>
      <w:tr w:rsidR="000B29B2" w:rsidRPr="009B6AAC" w:rsidTr="008D4BF6">
        <w:tc>
          <w:tcPr>
            <w:tcW w:w="1191" w:type="dxa"/>
          </w:tcPr>
          <w:p w:rsidR="000B29B2" w:rsidRPr="009B6AAC" w:rsidRDefault="000B29B2" w:rsidP="00272474">
            <w:pPr>
              <w:pStyle w:val="ENoteTableText"/>
            </w:pPr>
            <w:r w:rsidRPr="009B6AAC">
              <w:t>58ZC</w:t>
            </w:r>
          </w:p>
        </w:tc>
        <w:tc>
          <w:tcPr>
            <w:tcW w:w="1191" w:type="dxa"/>
          </w:tcPr>
          <w:p w:rsidR="000B29B2" w:rsidRPr="009B6AAC" w:rsidRDefault="000B29B2" w:rsidP="00272474">
            <w:pPr>
              <w:pStyle w:val="ENoteTableText"/>
            </w:pPr>
            <w:r w:rsidRPr="009B6AAC">
              <w:t>149</w:t>
            </w:r>
          </w:p>
        </w:tc>
      </w:tr>
      <w:tr w:rsidR="000B29B2" w:rsidRPr="009B6AAC" w:rsidTr="008D4BF6">
        <w:tc>
          <w:tcPr>
            <w:tcW w:w="1191" w:type="dxa"/>
          </w:tcPr>
          <w:p w:rsidR="000B29B2" w:rsidRPr="009B6AAC" w:rsidRDefault="000B29B2" w:rsidP="00272474">
            <w:pPr>
              <w:pStyle w:val="ENoteTableText"/>
            </w:pPr>
            <w:r w:rsidRPr="009B6AAC">
              <w:t>58ZD</w:t>
            </w:r>
          </w:p>
        </w:tc>
        <w:tc>
          <w:tcPr>
            <w:tcW w:w="1191" w:type="dxa"/>
          </w:tcPr>
          <w:p w:rsidR="000B29B2" w:rsidRPr="009B6AAC" w:rsidRDefault="000B29B2" w:rsidP="00272474">
            <w:pPr>
              <w:pStyle w:val="ENoteTableText"/>
            </w:pPr>
            <w:r w:rsidRPr="009B6AAC">
              <w:t>150</w:t>
            </w:r>
          </w:p>
        </w:tc>
      </w:tr>
      <w:tr w:rsidR="000B29B2" w:rsidRPr="009B6AAC" w:rsidTr="008D4BF6">
        <w:tc>
          <w:tcPr>
            <w:tcW w:w="1191" w:type="dxa"/>
          </w:tcPr>
          <w:p w:rsidR="000B29B2" w:rsidRPr="009B6AAC" w:rsidRDefault="000B29B2" w:rsidP="00272474">
            <w:pPr>
              <w:pStyle w:val="ENoteTableText"/>
            </w:pPr>
            <w:r w:rsidRPr="009B6AAC">
              <w:t xml:space="preserve">Part X </w:t>
            </w:r>
          </w:p>
        </w:tc>
        <w:tc>
          <w:tcPr>
            <w:tcW w:w="1191" w:type="dxa"/>
          </w:tcPr>
          <w:p w:rsidR="000B29B2" w:rsidRPr="009B6AAC" w:rsidRDefault="000B29B2" w:rsidP="00272474">
            <w:pPr>
              <w:pStyle w:val="ENoteTableText"/>
            </w:pPr>
            <w:r w:rsidRPr="009B6AAC">
              <w:t>Part XIII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59AA</w:t>
            </w:r>
          </w:p>
        </w:tc>
        <w:tc>
          <w:tcPr>
            <w:tcW w:w="1191" w:type="dxa"/>
          </w:tcPr>
          <w:p w:rsidR="000B29B2" w:rsidRPr="009B6AAC" w:rsidRDefault="000B29B2" w:rsidP="00272474">
            <w:pPr>
              <w:pStyle w:val="ENoteTableText"/>
            </w:pPr>
            <w:r w:rsidRPr="009B6AAC">
              <w:t>151</w:t>
            </w:r>
          </w:p>
        </w:tc>
      </w:tr>
      <w:tr w:rsidR="000B29B2" w:rsidRPr="009B6AAC" w:rsidTr="008D4BF6">
        <w:tc>
          <w:tcPr>
            <w:tcW w:w="1191" w:type="dxa"/>
          </w:tcPr>
          <w:p w:rsidR="000B29B2" w:rsidRPr="009B6AAC" w:rsidRDefault="000B29B2" w:rsidP="00272474">
            <w:pPr>
              <w:pStyle w:val="ENoteTableText"/>
            </w:pPr>
            <w:r w:rsidRPr="009B6AAC">
              <w:t>59</w:t>
            </w:r>
          </w:p>
        </w:tc>
        <w:tc>
          <w:tcPr>
            <w:tcW w:w="1191" w:type="dxa"/>
          </w:tcPr>
          <w:p w:rsidR="000B29B2" w:rsidRPr="009B6AAC" w:rsidRDefault="000B29B2" w:rsidP="00272474">
            <w:pPr>
              <w:pStyle w:val="ENoteTableText"/>
            </w:pPr>
            <w:r w:rsidRPr="009B6AAC">
              <w:t>152</w:t>
            </w:r>
          </w:p>
        </w:tc>
      </w:tr>
      <w:tr w:rsidR="000B29B2" w:rsidRPr="009B6AAC" w:rsidTr="008D4BF6">
        <w:tc>
          <w:tcPr>
            <w:tcW w:w="1191" w:type="dxa"/>
          </w:tcPr>
          <w:p w:rsidR="000B29B2" w:rsidRPr="009B6AAC" w:rsidRDefault="000B29B2" w:rsidP="00272474">
            <w:pPr>
              <w:pStyle w:val="ENoteTableText"/>
            </w:pPr>
            <w:r w:rsidRPr="009B6AAC">
              <w:t>60</w:t>
            </w:r>
          </w:p>
        </w:tc>
        <w:tc>
          <w:tcPr>
            <w:tcW w:w="1191" w:type="dxa"/>
          </w:tcPr>
          <w:p w:rsidR="000B29B2" w:rsidRPr="009B6AAC" w:rsidRDefault="000B29B2" w:rsidP="00272474">
            <w:pPr>
              <w:pStyle w:val="ENoteTableText"/>
            </w:pPr>
            <w:r w:rsidRPr="009B6AAC">
              <w:t>153</w:t>
            </w:r>
          </w:p>
        </w:tc>
      </w:tr>
      <w:tr w:rsidR="000B29B2" w:rsidRPr="009B6AAC" w:rsidTr="008D4BF6">
        <w:tc>
          <w:tcPr>
            <w:tcW w:w="1191" w:type="dxa"/>
          </w:tcPr>
          <w:p w:rsidR="000B29B2" w:rsidRPr="009B6AAC" w:rsidRDefault="000B29B2" w:rsidP="00272474">
            <w:pPr>
              <w:pStyle w:val="ENoteTableText"/>
            </w:pPr>
            <w:r w:rsidRPr="009B6AAC">
              <w:lastRenderedPageBreak/>
              <w:t>61</w:t>
            </w:r>
          </w:p>
        </w:tc>
        <w:tc>
          <w:tcPr>
            <w:tcW w:w="1191" w:type="dxa"/>
          </w:tcPr>
          <w:p w:rsidR="000B29B2" w:rsidRPr="009B6AAC" w:rsidRDefault="000B29B2" w:rsidP="00272474">
            <w:pPr>
              <w:pStyle w:val="ENoteTableText"/>
            </w:pPr>
            <w:r w:rsidRPr="009B6AAC">
              <w:t>154</w:t>
            </w:r>
          </w:p>
        </w:tc>
      </w:tr>
      <w:tr w:rsidR="000B29B2" w:rsidRPr="009B6AAC" w:rsidTr="008D4BF6">
        <w:tc>
          <w:tcPr>
            <w:tcW w:w="1191" w:type="dxa"/>
          </w:tcPr>
          <w:p w:rsidR="000B29B2" w:rsidRPr="009B6AAC" w:rsidRDefault="000B29B2" w:rsidP="00272474">
            <w:pPr>
              <w:pStyle w:val="ENoteTableText"/>
            </w:pPr>
            <w:r w:rsidRPr="009B6AAC">
              <w:t>61A</w:t>
            </w:r>
          </w:p>
        </w:tc>
        <w:tc>
          <w:tcPr>
            <w:tcW w:w="1191" w:type="dxa"/>
          </w:tcPr>
          <w:p w:rsidR="000B29B2" w:rsidRPr="009B6AAC" w:rsidRDefault="000B29B2" w:rsidP="00272474">
            <w:pPr>
              <w:pStyle w:val="ENoteTableText"/>
            </w:pPr>
            <w:r w:rsidRPr="009B6AAC">
              <w:t>155</w:t>
            </w:r>
          </w:p>
        </w:tc>
      </w:tr>
      <w:tr w:rsidR="000B29B2" w:rsidRPr="009B6AAC" w:rsidTr="008D4BF6">
        <w:tc>
          <w:tcPr>
            <w:tcW w:w="1191" w:type="dxa"/>
          </w:tcPr>
          <w:p w:rsidR="000B29B2" w:rsidRPr="009B6AAC" w:rsidRDefault="000B29B2" w:rsidP="00272474">
            <w:pPr>
              <w:pStyle w:val="ENoteTableText"/>
            </w:pPr>
            <w:r w:rsidRPr="009B6AAC">
              <w:t>62</w:t>
            </w:r>
          </w:p>
        </w:tc>
        <w:tc>
          <w:tcPr>
            <w:tcW w:w="1191" w:type="dxa"/>
          </w:tcPr>
          <w:p w:rsidR="000B29B2" w:rsidRPr="009B6AAC" w:rsidRDefault="000B29B2" w:rsidP="00272474">
            <w:pPr>
              <w:pStyle w:val="ENoteTableText"/>
            </w:pPr>
            <w:r w:rsidRPr="009B6AAC">
              <w:t>156</w:t>
            </w:r>
          </w:p>
        </w:tc>
      </w:tr>
      <w:tr w:rsidR="000B29B2" w:rsidRPr="009B6AAC" w:rsidTr="008D4BF6">
        <w:tc>
          <w:tcPr>
            <w:tcW w:w="1191" w:type="dxa"/>
          </w:tcPr>
          <w:p w:rsidR="000B29B2" w:rsidRPr="009B6AAC" w:rsidRDefault="000B29B2" w:rsidP="00272474">
            <w:pPr>
              <w:pStyle w:val="ENoteTableText"/>
            </w:pPr>
            <w:r w:rsidRPr="009B6AAC">
              <w:t>63</w:t>
            </w:r>
          </w:p>
        </w:tc>
        <w:tc>
          <w:tcPr>
            <w:tcW w:w="1191" w:type="dxa"/>
          </w:tcPr>
          <w:p w:rsidR="000B29B2" w:rsidRPr="009B6AAC" w:rsidRDefault="000B29B2" w:rsidP="00272474">
            <w:pPr>
              <w:pStyle w:val="ENoteTableText"/>
            </w:pPr>
            <w:r w:rsidRPr="009B6AAC">
              <w:t>157</w:t>
            </w:r>
          </w:p>
        </w:tc>
      </w:tr>
      <w:tr w:rsidR="000B29B2" w:rsidRPr="009B6AAC" w:rsidTr="008D4BF6">
        <w:tc>
          <w:tcPr>
            <w:tcW w:w="1191" w:type="dxa"/>
          </w:tcPr>
          <w:p w:rsidR="000B29B2" w:rsidRPr="009B6AAC" w:rsidRDefault="000B29B2" w:rsidP="00272474">
            <w:pPr>
              <w:pStyle w:val="ENoteTableText"/>
            </w:pPr>
            <w:r w:rsidRPr="009B6AAC">
              <w:t>64</w:t>
            </w:r>
          </w:p>
        </w:tc>
        <w:tc>
          <w:tcPr>
            <w:tcW w:w="1191" w:type="dxa"/>
          </w:tcPr>
          <w:p w:rsidR="000B29B2" w:rsidRPr="009B6AAC" w:rsidRDefault="000B29B2" w:rsidP="00272474">
            <w:pPr>
              <w:pStyle w:val="ENoteTableText"/>
            </w:pPr>
            <w:r w:rsidRPr="009B6AAC">
              <w:t>158</w:t>
            </w:r>
          </w:p>
        </w:tc>
      </w:tr>
      <w:tr w:rsidR="000B29B2" w:rsidRPr="009B6AAC" w:rsidTr="008D4BF6">
        <w:tc>
          <w:tcPr>
            <w:tcW w:w="1191" w:type="dxa"/>
          </w:tcPr>
          <w:p w:rsidR="000B29B2" w:rsidRPr="009B6AAC" w:rsidRDefault="000B29B2" w:rsidP="00272474">
            <w:pPr>
              <w:pStyle w:val="ENoteTableText"/>
            </w:pPr>
            <w:r w:rsidRPr="009B6AAC">
              <w:t>65</w:t>
            </w:r>
          </w:p>
        </w:tc>
        <w:tc>
          <w:tcPr>
            <w:tcW w:w="1191" w:type="dxa"/>
          </w:tcPr>
          <w:p w:rsidR="000B29B2" w:rsidRPr="009B6AAC" w:rsidRDefault="000B29B2" w:rsidP="00272474">
            <w:pPr>
              <w:pStyle w:val="ENoteTableText"/>
            </w:pPr>
            <w:r w:rsidRPr="009B6AAC">
              <w:t>159</w:t>
            </w:r>
          </w:p>
        </w:tc>
      </w:tr>
      <w:tr w:rsidR="000B29B2" w:rsidRPr="009B6AAC" w:rsidTr="008D4BF6">
        <w:tc>
          <w:tcPr>
            <w:tcW w:w="1191" w:type="dxa"/>
          </w:tcPr>
          <w:p w:rsidR="000B29B2" w:rsidRPr="009B6AAC" w:rsidRDefault="000B29B2" w:rsidP="00272474">
            <w:pPr>
              <w:pStyle w:val="ENoteTableText"/>
            </w:pPr>
            <w:r w:rsidRPr="009B6AAC">
              <w:t>66</w:t>
            </w:r>
          </w:p>
        </w:tc>
        <w:tc>
          <w:tcPr>
            <w:tcW w:w="1191" w:type="dxa"/>
          </w:tcPr>
          <w:p w:rsidR="000B29B2" w:rsidRPr="009B6AAC" w:rsidRDefault="000B29B2" w:rsidP="00272474">
            <w:pPr>
              <w:pStyle w:val="ENoteTableText"/>
            </w:pPr>
            <w:r w:rsidRPr="009B6AAC">
              <w:t>160</w:t>
            </w:r>
          </w:p>
        </w:tc>
      </w:tr>
      <w:tr w:rsidR="000B29B2" w:rsidRPr="009B6AAC" w:rsidTr="008D4BF6">
        <w:tc>
          <w:tcPr>
            <w:tcW w:w="1191" w:type="dxa"/>
          </w:tcPr>
          <w:p w:rsidR="000B29B2" w:rsidRPr="009B6AAC" w:rsidRDefault="000B29B2" w:rsidP="00272474">
            <w:pPr>
              <w:pStyle w:val="ENoteTableText"/>
            </w:pPr>
            <w:r w:rsidRPr="009B6AAC">
              <w:t>67</w:t>
            </w:r>
          </w:p>
        </w:tc>
        <w:tc>
          <w:tcPr>
            <w:tcW w:w="1191" w:type="dxa"/>
          </w:tcPr>
          <w:p w:rsidR="000B29B2" w:rsidRPr="009B6AAC" w:rsidRDefault="000B29B2" w:rsidP="00272474">
            <w:pPr>
              <w:pStyle w:val="ENoteTableText"/>
            </w:pPr>
            <w:r w:rsidRPr="009B6AAC">
              <w:t>161</w:t>
            </w:r>
          </w:p>
        </w:tc>
      </w:tr>
      <w:tr w:rsidR="000B29B2" w:rsidRPr="009B6AAC" w:rsidTr="008D4BF6">
        <w:tc>
          <w:tcPr>
            <w:tcW w:w="1191" w:type="dxa"/>
          </w:tcPr>
          <w:p w:rsidR="000B29B2" w:rsidRPr="009B6AAC" w:rsidRDefault="000B29B2" w:rsidP="00272474">
            <w:pPr>
              <w:pStyle w:val="ENoteTableText"/>
            </w:pPr>
            <w:r w:rsidRPr="009B6AAC">
              <w:t>Part XI</w:t>
            </w:r>
          </w:p>
        </w:tc>
        <w:tc>
          <w:tcPr>
            <w:tcW w:w="1191" w:type="dxa"/>
          </w:tcPr>
          <w:p w:rsidR="000B29B2" w:rsidRPr="009B6AAC" w:rsidRDefault="000B29B2" w:rsidP="00272474">
            <w:pPr>
              <w:pStyle w:val="ENoteTableText"/>
            </w:pPr>
            <w:r w:rsidRPr="009B6AAC">
              <w:t>Part XIV</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68</w:t>
            </w:r>
          </w:p>
        </w:tc>
        <w:tc>
          <w:tcPr>
            <w:tcW w:w="1191" w:type="dxa"/>
          </w:tcPr>
          <w:p w:rsidR="000B29B2" w:rsidRPr="009B6AAC" w:rsidRDefault="000B29B2" w:rsidP="00272474">
            <w:pPr>
              <w:pStyle w:val="ENoteTableText"/>
            </w:pPr>
            <w:r w:rsidRPr="009B6AAC">
              <w:t>162</w:t>
            </w:r>
          </w:p>
        </w:tc>
      </w:tr>
      <w:tr w:rsidR="000B29B2" w:rsidRPr="009B6AAC" w:rsidTr="008D4BF6">
        <w:tc>
          <w:tcPr>
            <w:tcW w:w="1191" w:type="dxa"/>
          </w:tcPr>
          <w:p w:rsidR="000B29B2" w:rsidRPr="009B6AAC" w:rsidRDefault="000B29B2" w:rsidP="00272474">
            <w:pPr>
              <w:pStyle w:val="ENoteTableText"/>
            </w:pPr>
            <w:r w:rsidRPr="009B6AAC">
              <w:t>69</w:t>
            </w:r>
          </w:p>
        </w:tc>
        <w:tc>
          <w:tcPr>
            <w:tcW w:w="1191" w:type="dxa"/>
          </w:tcPr>
          <w:p w:rsidR="000B29B2" w:rsidRPr="009B6AAC" w:rsidRDefault="000B29B2" w:rsidP="00272474">
            <w:pPr>
              <w:pStyle w:val="ENoteTableText"/>
            </w:pPr>
            <w:r w:rsidRPr="009B6AAC">
              <w:t>163</w:t>
            </w:r>
          </w:p>
        </w:tc>
      </w:tr>
      <w:tr w:rsidR="000B29B2" w:rsidRPr="009B6AAC" w:rsidTr="008D4BF6">
        <w:tc>
          <w:tcPr>
            <w:tcW w:w="1191" w:type="dxa"/>
          </w:tcPr>
          <w:p w:rsidR="000B29B2" w:rsidRPr="009B6AAC" w:rsidRDefault="000B29B2" w:rsidP="00272474">
            <w:pPr>
              <w:pStyle w:val="ENoteTableText"/>
            </w:pPr>
            <w:r w:rsidRPr="009B6AAC">
              <w:t>70</w:t>
            </w:r>
          </w:p>
        </w:tc>
        <w:tc>
          <w:tcPr>
            <w:tcW w:w="1191" w:type="dxa"/>
          </w:tcPr>
          <w:p w:rsidR="000B29B2" w:rsidRPr="009B6AAC" w:rsidRDefault="000B29B2" w:rsidP="00272474">
            <w:pPr>
              <w:pStyle w:val="ENoteTableText"/>
            </w:pPr>
            <w:r w:rsidRPr="009B6AAC">
              <w:t>164</w:t>
            </w:r>
          </w:p>
        </w:tc>
      </w:tr>
      <w:tr w:rsidR="000B29B2" w:rsidRPr="009B6AAC" w:rsidTr="008D4BF6">
        <w:tc>
          <w:tcPr>
            <w:tcW w:w="1191" w:type="dxa"/>
          </w:tcPr>
          <w:p w:rsidR="000B29B2" w:rsidRPr="009B6AAC" w:rsidRDefault="000B29B2" w:rsidP="00272474">
            <w:pPr>
              <w:pStyle w:val="ENoteTableText"/>
            </w:pPr>
            <w:r w:rsidRPr="009B6AAC">
              <w:t>70A</w:t>
            </w:r>
          </w:p>
        </w:tc>
        <w:tc>
          <w:tcPr>
            <w:tcW w:w="1191" w:type="dxa"/>
          </w:tcPr>
          <w:p w:rsidR="000B29B2" w:rsidRPr="009B6AAC" w:rsidRDefault="000B29B2" w:rsidP="00272474">
            <w:pPr>
              <w:pStyle w:val="ENoteTableText"/>
            </w:pPr>
            <w:r w:rsidRPr="009B6AAC">
              <w:t>165</w:t>
            </w:r>
          </w:p>
        </w:tc>
      </w:tr>
      <w:tr w:rsidR="000B29B2" w:rsidRPr="009B6AAC" w:rsidTr="008D4BF6">
        <w:tc>
          <w:tcPr>
            <w:tcW w:w="1191" w:type="dxa"/>
          </w:tcPr>
          <w:p w:rsidR="000B29B2" w:rsidRPr="009B6AAC" w:rsidRDefault="000B29B2" w:rsidP="00272474">
            <w:pPr>
              <w:pStyle w:val="ENoteTableText"/>
            </w:pPr>
            <w:r w:rsidRPr="009B6AAC">
              <w:t>71</w:t>
            </w:r>
          </w:p>
        </w:tc>
        <w:tc>
          <w:tcPr>
            <w:tcW w:w="1191" w:type="dxa"/>
          </w:tcPr>
          <w:p w:rsidR="000B29B2" w:rsidRPr="009B6AAC" w:rsidRDefault="000B29B2" w:rsidP="00272474">
            <w:pPr>
              <w:pStyle w:val="ENoteTableText"/>
            </w:pPr>
            <w:r w:rsidRPr="009B6AAC">
              <w:t>166</w:t>
            </w:r>
          </w:p>
        </w:tc>
      </w:tr>
      <w:tr w:rsidR="000B29B2" w:rsidRPr="009B6AAC" w:rsidTr="008D4BF6">
        <w:tc>
          <w:tcPr>
            <w:tcW w:w="1191" w:type="dxa"/>
          </w:tcPr>
          <w:p w:rsidR="000B29B2" w:rsidRPr="009B6AAC" w:rsidRDefault="000B29B2" w:rsidP="00272474">
            <w:pPr>
              <w:pStyle w:val="ENoteTableText"/>
            </w:pPr>
            <w:r w:rsidRPr="009B6AAC">
              <w:t>72</w:t>
            </w:r>
          </w:p>
        </w:tc>
        <w:tc>
          <w:tcPr>
            <w:tcW w:w="1191" w:type="dxa"/>
          </w:tcPr>
          <w:p w:rsidR="000B29B2" w:rsidRPr="009B6AAC" w:rsidRDefault="000B29B2" w:rsidP="00272474">
            <w:pPr>
              <w:pStyle w:val="ENoteTableText"/>
            </w:pPr>
            <w:r w:rsidRPr="009B6AAC">
              <w:t>167</w:t>
            </w:r>
          </w:p>
        </w:tc>
      </w:tr>
      <w:tr w:rsidR="000B29B2" w:rsidRPr="009B6AAC" w:rsidTr="008D4BF6">
        <w:tc>
          <w:tcPr>
            <w:tcW w:w="1191" w:type="dxa"/>
          </w:tcPr>
          <w:p w:rsidR="000B29B2" w:rsidRPr="009B6AAC" w:rsidRDefault="000B29B2" w:rsidP="00272474">
            <w:pPr>
              <w:pStyle w:val="ENoteTableText"/>
            </w:pPr>
            <w:r w:rsidRPr="009B6AAC">
              <w:t>72A</w:t>
            </w:r>
          </w:p>
        </w:tc>
        <w:tc>
          <w:tcPr>
            <w:tcW w:w="1191" w:type="dxa"/>
          </w:tcPr>
          <w:p w:rsidR="000B29B2" w:rsidRPr="009B6AAC" w:rsidRDefault="000B29B2" w:rsidP="00272474">
            <w:pPr>
              <w:pStyle w:val="ENoteTableText"/>
            </w:pPr>
            <w:r w:rsidRPr="009B6AAC">
              <w:t>168</w:t>
            </w:r>
          </w:p>
        </w:tc>
      </w:tr>
      <w:tr w:rsidR="000B29B2" w:rsidRPr="009B6AAC" w:rsidTr="008D4BF6">
        <w:tc>
          <w:tcPr>
            <w:tcW w:w="1191" w:type="dxa"/>
          </w:tcPr>
          <w:p w:rsidR="000B29B2" w:rsidRPr="009B6AAC" w:rsidRDefault="000B29B2" w:rsidP="00272474">
            <w:pPr>
              <w:pStyle w:val="ENoteTableText"/>
            </w:pPr>
            <w:r w:rsidRPr="009B6AAC">
              <w:t>72B</w:t>
            </w:r>
          </w:p>
        </w:tc>
        <w:tc>
          <w:tcPr>
            <w:tcW w:w="1191" w:type="dxa"/>
          </w:tcPr>
          <w:p w:rsidR="000B29B2" w:rsidRPr="009B6AAC" w:rsidRDefault="000B29B2" w:rsidP="00272474">
            <w:pPr>
              <w:pStyle w:val="ENoteTableText"/>
            </w:pPr>
            <w:r w:rsidRPr="009B6AAC">
              <w:t>169</w:t>
            </w:r>
          </w:p>
        </w:tc>
      </w:tr>
      <w:tr w:rsidR="000B29B2" w:rsidRPr="009B6AAC" w:rsidTr="008D4BF6">
        <w:tc>
          <w:tcPr>
            <w:tcW w:w="1191" w:type="dxa"/>
          </w:tcPr>
          <w:p w:rsidR="000B29B2" w:rsidRPr="009B6AAC" w:rsidRDefault="000B29B2" w:rsidP="00272474">
            <w:pPr>
              <w:pStyle w:val="ENoteTableText"/>
            </w:pPr>
            <w:r w:rsidRPr="009B6AAC">
              <w:t>73</w:t>
            </w:r>
          </w:p>
        </w:tc>
        <w:tc>
          <w:tcPr>
            <w:tcW w:w="1191" w:type="dxa"/>
          </w:tcPr>
          <w:p w:rsidR="000B29B2" w:rsidRPr="009B6AAC" w:rsidRDefault="000B29B2" w:rsidP="00272474">
            <w:pPr>
              <w:pStyle w:val="ENoteTableText"/>
            </w:pPr>
            <w:r w:rsidRPr="009B6AAC">
              <w:t>170</w:t>
            </w:r>
          </w:p>
        </w:tc>
      </w:tr>
      <w:tr w:rsidR="000B29B2" w:rsidRPr="009B6AAC" w:rsidTr="008D4BF6">
        <w:tc>
          <w:tcPr>
            <w:tcW w:w="1191" w:type="dxa"/>
          </w:tcPr>
          <w:p w:rsidR="000B29B2" w:rsidRPr="009B6AAC" w:rsidRDefault="000B29B2" w:rsidP="00272474">
            <w:pPr>
              <w:pStyle w:val="ENoteTableText"/>
            </w:pPr>
            <w:r w:rsidRPr="009B6AAC">
              <w:t>74</w:t>
            </w:r>
          </w:p>
        </w:tc>
        <w:tc>
          <w:tcPr>
            <w:tcW w:w="1191" w:type="dxa"/>
          </w:tcPr>
          <w:p w:rsidR="000B29B2" w:rsidRPr="009B6AAC" w:rsidRDefault="000B29B2" w:rsidP="00272474">
            <w:pPr>
              <w:pStyle w:val="ENoteTableText"/>
            </w:pPr>
            <w:r w:rsidRPr="009B6AAC">
              <w:t>171</w:t>
            </w:r>
          </w:p>
        </w:tc>
      </w:tr>
      <w:tr w:rsidR="000B29B2" w:rsidRPr="009B6AAC" w:rsidTr="008D4BF6">
        <w:tc>
          <w:tcPr>
            <w:tcW w:w="1191" w:type="dxa"/>
          </w:tcPr>
          <w:p w:rsidR="000B29B2" w:rsidRPr="009B6AAC" w:rsidRDefault="000B29B2" w:rsidP="00272474">
            <w:pPr>
              <w:pStyle w:val="ENoteTableText"/>
            </w:pPr>
            <w:r w:rsidRPr="009B6AAC">
              <w:t>75</w:t>
            </w:r>
          </w:p>
        </w:tc>
        <w:tc>
          <w:tcPr>
            <w:tcW w:w="1191" w:type="dxa"/>
          </w:tcPr>
          <w:p w:rsidR="000B29B2" w:rsidRPr="009B6AAC" w:rsidRDefault="000B29B2" w:rsidP="00272474">
            <w:pPr>
              <w:pStyle w:val="ENoteTableText"/>
            </w:pPr>
            <w:r w:rsidRPr="009B6AAC">
              <w:t>172</w:t>
            </w:r>
          </w:p>
        </w:tc>
      </w:tr>
      <w:tr w:rsidR="000B29B2" w:rsidRPr="009B6AAC" w:rsidTr="008D4BF6">
        <w:tc>
          <w:tcPr>
            <w:tcW w:w="1191" w:type="dxa"/>
          </w:tcPr>
          <w:p w:rsidR="000B29B2" w:rsidRPr="009B6AAC" w:rsidRDefault="000B29B2" w:rsidP="00272474">
            <w:pPr>
              <w:pStyle w:val="ENoteTableText"/>
            </w:pPr>
            <w:r w:rsidRPr="009B6AAC">
              <w:t>76</w:t>
            </w:r>
          </w:p>
        </w:tc>
        <w:tc>
          <w:tcPr>
            <w:tcW w:w="1191" w:type="dxa"/>
          </w:tcPr>
          <w:p w:rsidR="000B29B2" w:rsidRPr="009B6AAC" w:rsidRDefault="000B29B2" w:rsidP="00272474">
            <w:pPr>
              <w:pStyle w:val="ENoteTableText"/>
            </w:pPr>
            <w:r w:rsidRPr="009B6AAC">
              <w:t>173</w:t>
            </w:r>
          </w:p>
        </w:tc>
      </w:tr>
      <w:tr w:rsidR="000B29B2" w:rsidRPr="009B6AAC" w:rsidTr="008D4BF6">
        <w:tc>
          <w:tcPr>
            <w:tcW w:w="1191" w:type="dxa"/>
          </w:tcPr>
          <w:p w:rsidR="000B29B2" w:rsidRPr="009B6AAC" w:rsidRDefault="000B29B2" w:rsidP="00272474">
            <w:pPr>
              <w:pStyle w:val="ENoteTableText"/>
            </w:pPr>
            <w:r w:rsidRPr="009B6AAC">
              <w:t>77</w:t>
            </w:r>
          </w:p>
        </w:tc>
        <w:tc>
          <w:tcPr>
            <w:tcW w:w="1191" w:type="dxa"/>
          </w:tcPr>
          <w:p w:rsidR="000B29B2" w:rsidRPr="009B6AAC" w:rsidRDefault="000B29B2" w:rsidP="00272474">
            <w:pPr>
              <w:pStyle w:val="ENoteTableText"/>
            </w:pPr>
            <w:r w:rsidRPr="009B6AAC">
              <w:t>174</w:t>
            </w:r>
          </w:p>
        </w:tc>
      </w:tr>
      <w:tr w:rsidR="000B29B2" w:rsidRPr="009B6AAC" w:rsidTr="008D4BF6">
        <w:tc>
          <w:tcPr>
            <w:tcW w:w="1191" w:type="dxa"/>
          </w:tcPr>
          <w:p w:rsidR="000B29B2" w:rsidRPr="009B6AAC" w:rsidRDefault="000B29B2" w:rsidP="00272474">
            <w:pPr>
              <w:pStyle w:val="ENoteTableText"/>
            </w:pPr>
            <w:r w:rsidRPr="009B6AAC">
              <w:t>78</w:t>
            </w:r>
          </w:p>
        </w:tc>
        <w:tc>
          <w:tcPr>
            <w:tcW w:w="1191" w:type="dxa"/>
          </w:tcPr>
          <w:p w:rsidR="000B29B2" w:rsidRPr="009B6AAC" w:rsidRDefault="000B29B2" w:rsidP="00272474">
            <w:pPr>
              <w:pStyle w:val="ENoteTableText"/>
            </w:pPr>
            <w:r w:rsidRPr="009B6AAC">
              <w:t>175</w:t>
            </w:r>
          </w:p>
        </w:tc>
      </w:tr>
      <w:tr w:rsidR="000B29B2" w:rsidRPr="009B6AAC" w:rsidTr="008D4BF6">
        <w:tc>
          <w:tcPr>
            <w:tcW w:w="1191" w:type="dxa"/>
          </w:tcPr>
          <w:p w:rsidR="000B29B2" w:rsidRPr="009B6AAC" w:rsidRDefault="000B29B2" w:rsidP="00272474">
            <w:pPr>
              <w:pStyle w:val="ENoteTableText"/>
            </w:pPr>
            <w:r w:rsidRPr="009B6AAC">
              <w:t>79</w:t>
            </w:r>
          </w:p>
        </w:tc>
        <w:tc>
          <w:tcPr>
            <w:tcW w:w="1191" w:type="dxa"/>
          </w:tcPr>
          <w:p w:rsidR="000B29B2" w:rsidRPr="009B6AAC" w:rsidRDefault="000B29B2" w:rsidP="00272474">
            <w:pPr>
              <w:pStyle w:val="ENoteTableText"/>
            </w:pPr>
            <w:r w:rsidRPr="009B6AAC">
              <w:t>176</w:t>
            </w:r>
          </w:p>
        </w:tc>
      </w:tr>
      <w:tr w:rsidR="000B29B2" w:rsidRPr="009B6AAC" w:rsidTr="008D4BF6">
        <w:tc>
          <w:tcPr>
            <w:tcW w:w="1191" w:type="dxa"/>
          </w:tcPr>
          <w:p w:rsidR="000B29B2" w:rsidRPr="009B6AAC" w:rsidRDefault="000B29B2" w:rsidP="00272474">
            <w:pPr>
              <w:pStyle w:val="ENoteTableText"/>
            </w:pPr>
            <w:r w:rsidRPr="009B6AAC">
              <w:t>80</w:t>
            </w:r>
          </w:p>
        </w:tc>
        <w:tc>
          <w:tcPr>
            <w:tcW w:w="1191" w:type="dxa"/>
          </w:tcPr>
          <w:p w:rsidR="000B29B2" w:rsidRPr="009B6AAC" w:rsidRDefault="000B29B2" w:rsidP="00272474">
            <w:pPr>
              <w:pStyle w:val="ENoteTableText"/>
            </w:pPr>
            <w:r w:rsidRPr="009B6AAC">
              <w:t>177</w:t>
            </w:r>
          </w:p>
        </w:tc>
      </w:tr>
      <w:tr w:rsidR="000B29B2" w:rsidRPr="009B6AAC" w:rsidTr="008D4BF6">
        <w:tc>
          <w:tcPr>
            <w:tcW w:w="1191" w:type="dxa"/>
          </w:tcPr>
          <w:p w:rsidR="000B29B2" w:rsidRPr="009B6AAC" w:rsidRDefault="000B29B2" w:rsidP="00272474">
            <w:pPr>
              <w:pStyle w:val="ENoteTableText"/>
            </w:pPr>
            <w:r w:rsidRPr="009B6AAC">
              <w:t>81</w:t>
            </w:r>
          </w:p>
        </w:tc>
        <w:tc>
          <w:tcPr>
            <w:tcW w:w="1191" w:type="dxa"/>
          </w:tcPr>
          <w:p w:rsidR="000B29B2" w:rsidRPr="009B6AAC" w:rsidRDefault="000B29B2" w:rsidP="00272474">
            <w:pPr>
              <w:pStyle w:val="ENoteTableText"/>
            </w:pPr>
            <w:r w:rsidRPr="009B6AAC">
              <w:t>178</w:t>
            </w:r>
          </w:p>
        </w:tc>
      </w:tr>
      <w:tr w:rsidR="000B29B2" w:rsidRPr="009B6AAC" w:rsidTr="008D4BF6">
        <w:tc>
          <w:tcPr>
            <w:tcW w:w="1191" w:type="dxa"/>
          </w:tcPr>
          <w:p w:rsidR="000B29B2" w:rsidRPr="009B6AAC" w:rsidRDefault="000B29B2" w:rsidP="00272474">
            <w:pPr>
              <w:pStyle w:val="ENoteTableText"/>
            </w:pPr>
            <w:r w:rsidRPr="009B6AAC">
              <w:t>82</w:t>
            </w:r>
          </w:p>
        </w:tc>
        <w:tc>
          <w:tcPr>
            <w:tcW w:w="1191" w:type="dxa"/>
          </w:tcPr>
          <w:p w:rsidR="000B29B2" w:rsidRPr="009B6AAC" w:rsidRDefault="000B29B2" w:rsidP="00272474">
            <w:pPr>
              <w:pStyle w:val="ENoteTableText"/>
            </w:pPr>
            <w:r w:rsidRPr="009B6AAC">
              <w:t>179</w:t>
            </w:r>
          </w:p>
        </w:tc>
      </w:tr>
      <w:tr w:rsidR="000B29B2" w:rsidRPr="009B6AAC" w:rsidTr="008D4BF6">
        <w:tc>
          <w:tcPr>
            <w:tcW w:w="1191" w:type="dxa"/>
          </w:tcPr>
          <w:p w:rsidR="000B29B2" w:rsidRPr="009B6AAC" w:rsidRDefault="000B29B2" w:rsidP="00272474">
            <w:pPr>
              <w:pStyle w:val="ENoteTableText"/>
            </w:pPr>
            <w:r w:rsidRPr="009B6AAC">
              <w:t>83</w:t>
            </w:r>
          </w:p>
        </w:tc>
        <w:tc>
          <w:tcPr>
            <w:tcW w:w="1191" w:type="dxa"/>
          </w:tcPr>
          <w:p w:rsidR="000B29B2" w:rsidRPr="009B6AAC" w:rsidRDefault="000B29B2" w:rsidP="00272474">
            <w:pPr>
              <w:pStyle w:val="ENoteTableText"/>
            </w:pPr>
            <w:r w:rsidRPr="009B6AAC">
              <w:t>180</w:t>
            </w:r>
          </w:p>
        </w:tc>
      </w:tr>
      <w:tr w:rsidR="000B29B2" w:rsidRPr="009B6AAC" w:rsidTr="008D4BF6">
        <w:tc>
          <w:tcPr>
            <w:tcW w:w="1191" w:type="dxa"/>
          </w:tcPr>
          <w:p w:rsidR="000B29B2" w:rsidRPr="009B6AAC" w:rsidRDefault="000B29B2" w:rsidP="00272474">
            <w:pPr>
              <w:pStyle w:val="ENoteTableText"/>
            </w:pPr>
            <w:r w:rsidRPr="009B6AAC">
              <w:t>84</w:t>
            </w:r>
          </w:p>
        </w:tc>
        <w:tc>
          <w:tcPr>
            <w:tcW w:w="1191" w:type="dxa"/>
          </w:tcPr>
          <w:p w:rsidR="000B29B2" w:rsidRPr="009B6AAC" w:rsidRDefault="000B29B2" w:rsidP="00272474">
            <w:pPr>
              <w:pStyle w:val="ENoteTableText"/>
            </w:pPr>
            <w:r w:rsidRPr="009B6AAC">
              <w:t>181</w:t>
            </w:r>
          </w:p>
        </w:tc>
      </w:tr>
      <w:tr w:rsidR="000B29B2" w:rsidRPr="009B6AAC" w:rsidTr="008D4BF6">
        <w:tc>
          <w:tcPr>
            <w:tcW w:w="1191" w:type="dxa"/>
          </w:tcPr>
          <w:p w:rsidR="000B29B2" w:rsidRPr="009B6AAC" w:rsidRDefault="000B29B2" w:rsidP="00272474">
            <w:pPr>
              <w:pStyle w:val="ENoteTableText"/>
            </w:pPr>
            <w:r w:rsidRPr="009B6AAC">
              <w:t>Part XII</w:t>
            </w:r>
          </w:p>
        </w:tc>
        <w:tc>
          <w:tcPr>
            <w:tcW w:w="1191" w:type="dxa"/>
          </w:tcPr>
          <w:p w:rsidR="000B29B2" w:rsidRPr="009B6AAC" w:rsidRDefault="000B29B2" w:rsidP="00272474">
            <w:pPr>
              <w:pStyle w:val="ENoteTableText"/>
            </w:pPr>
            <w:r w:rsidRPr="009B6AAC">
              <w:t>Part XV</w:t>
            </w:r>
          </w:p>
        </w:tc>
      </w:tr>
      <w:tr w:rsidR="000B29B2" w:rsidRPr="009B6AAC" w:rsidTr="008D4BF6">
        <w:tc>
          <w:tcPr>
            <w:tcW w:w="1191" w:type="dxa"/>
          </w:tcPr>
          <w:p w:rsidR="000B29B2" w:rsidRPr="009B6AAC" w:rsidRDefault="000B29B2" w:rsidP="00272474">
            <w:pPr>
              <w:pStyle w:val="ENoteTableText"/>
            </w:pPr>
            <w:r w:rsidRPr="009B6AAC">
              <w:lastRenderedPageBreak/>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85AA</w:t>
            </w:r>
          </w:p>
        </w:tc>
        <w:tc>
          <w:tcPr>
            <w:tcW w:w="1191" w:type="dxa"/>
          </w:tcPr>
          <w:p w:rsidR="000B29B2" w:rsidRPr="009B6AAC" w:rsidRDefault="000B29B2" w:rsidP="00272474">
            <w:pPr>
              <w:pStyle w:val="ENoteTableText"/>
            </w:pPr>
            <w:r w:rsidRPr="009B6AAC">
              <w:t>182</w:t>
            </w:r>
          </w:p>
        </w:tc>
      </w:tr>
      <w:tr w:rsidR="000B29B2" w:rsidRPr="009B6AAC" w:rsidTr="008D4BF6">
        <w:tc>
          <w:tcPr>
            <w:tcW w:w="1191" w:type="dxa"/>
          </w:tcPr>
          <w:p w:rsidR="000B29B2" w:rsidRPr="009B6AAC" w:rsidRDefault="000B29B2" w:rsidP="00272474">
            <w:pPr>
              <w:pStyle w:val="ENoteTableText"/>
            </w:pPr>
            <w:r w:rsidRPr="009B6AAC">
              <w:t>85AB</w:t>
            </w:r>
          </w:p>
        </w:tc>
        <w:tc>
          <w:tcPr>
            <w:tcW w:w="1191" w:type="dxa"/>
          </w:tcPr>
          <w:p w:rsidR="000B29B2" w:rsidRPr="009B6AAC" w:rsidRDefault="000B29B2" w:rsidP="00272474">
            <w:pPr>
              <w:pStyle w:val="ENoteTableText"/>
            </w:pPr>
            <w:r w:rsidRPr="009B6AAC">
              <w:t>183</w:t>
            </w:r>
          </w:p>
        </w:tc>
      </w:tr>
      <w:tr w:rsidR="000B29B2" w:rsidRPr="009B6AAC" w:rsidTr="008D4BF6">
        <w:tc>
          <w:tcPr>
            <w:tcW w:w="1191" w:type="dxa"/>
          </w:tcPr>
          <w:p w:rsidR="000B29B2" w:rsidRPr="009B6AAC" w:rsidRDefault="000B29B2" w:rsidP="00272474">
            <w:pPr>
              <w:pStyle w:val="ENoteTableText"/>
            </w:pPr>
            <w:r w:rsidRPr="009B6AAC">
              <w:t>85</w:t>
            </w:r>
          </w:p>
        </w:tc>
        <w:tc>
          <w:tcPr>
            <w:tcW w:w="1191" w:type="dxa"/>
          </w:tcPr>
          <w:p w:rsidR="000B29B2" w:rsidRPr="009B6AAC" w:rsidRDefault="000B29B2" w:rsidP="00272474">
            <w:pPr>
              <w:pStyle w:val="ENoteTableText"/>
            </w:pPr>
            <w:r w:rsidRPr="009B6AAC">
              <w:t>184</w:t>
            </w:r>
          </w:p>
        </w:tc>
      </w:tr>
      <w:tr w:rsidR="000B29B2" w:rsidRPr="009B6AAC" w:rsidTr="008D4BF6">
        <w:tc>
          <w:tcPr>
            <w:tcW w:w="1191" w:type="dxa"/>
          </w:tcPr>
          <w:p w:rsidR="000B29B2" w:rsidRPr="009B6AAC" w:rsidRDefault="000B29B2" w:rsidP="00272474">
            <w:pPr>
              <w:pStyle w:val="ENoteTableText"/>
            </w:pPr>
            <w:r w:rsidRPr="009B6AAC">
              <w:t>86</w:t>
            </w:r>
          </w:p>
        </w:tc>
        <w:tc>
          <w:tcPr>
            <w:tcW w:w="1191" w:type="dxa"/>
          </w:tcPr>
          <w:p w:rsidR="000B29B2" w:rsidRPr="009B6AAC" w:rsidRDefault="000B29B2" w:rsidP="00272474">
            <w:pPr>
              <w:pStyle w:val="ENoteTableText"/>
            </w:pPr>
            <w:r w:rsidRPr="009B6AAC">
              <w:t>185</w:t>
            </w:r>
          </w:p>
        </w:tc>
      </w:tr>
      <w:tr w:rsidR="000B29B2" w:rsidRPr="009B6AAC" w:rsidTr="008D4BF6">
        <w:tc>
          <w:tcPr>
            <w:tcW w:w="1191" w:type="dxa"/>
          </w:tcPr>
          <w:p w:rsidR="000B29B2" w:rsidRPr="009B6AAC" w:rsidRDefault="000B29B2" w:rsidP="00272474">
            <w:pPr>
              <w:pStyle w:val="ENoteTableText"/>
            </w:pPr>
            <w:r w:rsidRPr="009B6AAC">
              <w:t>86A</w:t>
            </w:r>
          </w:p>
        </w:tc>
        <w:tc>
          <w:tcPr>
            <w:tcW w:w="1191" w:type="dxa"/>
          </w:tcPr>
          <w:p w:rsidR="000B29B2" w:rsidRPr="009B6AAC" w:rsidRDefault="000B29B2" w:rsidP="00272474">
            <w:pPr>
              <w:pStyle w:val="ENoteTableText"/>
            </w:pPr>
            <w:r w:rsidRPr="009B6AAC">
              <w:t>186</w:t>
            </w:r>
          </w:p>
        </w:tc>
      </w:tr>
      <w:tr w:rsidR="000B29B2" w:rsidRPr="009B6AAC" w:rsidTr="008D4BF6">
        <w:tc>
          <w:tcPr>
            <w:tcW w:w="1191" w:type="dxa"/>
          </w:tcPr>
          <w:p w:rsidR="000B29B2" w:rsidRPr="009B6AAC" w:rsidRDefault="000B29B2" w:rsidP="00272474">
            <w:pPr>
              <w:pStyle w:val="ENoteTableText"/>
            </w:pPr>
            <w:r w:rsidRPr="009B6AAC">
              <w:t>87</w:t>
            </w:r>
          </w:p>
        </w:tc>
        <w:tc>
          <w:tcPr>
            <w:tcW w:w="1191" w:type="dxa"/>
          </w:tcPr>
          <w:p w:rsidR="000B29B2" w:rsidRPr="009B6AAC" w:rsidRDefault="000B29B2" w:rsidP="00272474">
            <w:pPr>
              <w:pStyle w:val="ENoteTableText"/>
            </w:pPr>
            <w:r w:rsidRPr="009B6AAC">
              <w:t>187</w:t>
            </w:r>
          </w:p>
        </w:tc>
      </w:tr>
      <w:tr w:rsidR="000B29B2" w:rsidRPr="009B6AAC" w:rsidTr="008D4BF6">
        <w:tc>
          <w:tcPr>
            <w:tcW w:w="1191" w:type="dxa"/>
          </w:tcPr>
          <w:p w:rsidR="000B29B2" w:rsidRPr="009B6AAC" w:rsidRDefault="000B29B2" w:rsidP="00272474">
            <w:pPr>
              <w:pStyle w:val="ENoteTableText"/>
            </w:pPr>
            <w:r w:rsidRPr="009B6AAC">
              <w:t>88</w:t>
            </w:r>
          </w:p>
        </w:tc>
        <w:tc>
          <w:tcPr>
            <w:tcW w:w="1191" w:type="dxa"/>
          </w:tcPr>
          <w:p w:rsidR="000B29B2" w:rsidRPr="009B6AAC" w:rsidRDefault="000B29B2" w:rsidP="00272474">
            <w:pPr>
              <w:pStyle w:val="ENoteTableText"/>
            </w:pPr>
            <w:r w:rsidRPr="009B6AAC">
              <w:t>188</w:t>
            </w:r>
          </w:p>
        </w:tc>
      </w:tr>
      <w:tr w:rsidR="000B29B2" w:rsidRPr="009B6AAC" w:rsidTr="008D4BF6">
        <w:tc>
          <w:tcPr>
            <w:tcW w:w="1191" w:type="dxa"/>
          </w:tcPr>
          <w:p w:rsidR="000B29B2" w:rsidRPr="009B6AAC" w:rsidRDefault="000B29B2" w:rsidP="00272474">
            <w:pPr>
              <w:pStyle w:val="ENoteTableText"/>
            </w:pPr>
            <w:r w:rsidRPr="009B6AAC">
              <w:t>89</w:t>
            </w:r>
          </w:p>
        </w:tc>
        <w:tc>
          <w:tcPr>
            <w:tcW w:w="1191" w:type="dxa"/>
          </w:tcPr>
          <w:p w:rsidR="000B29B2" w:rsidRPr="009B6AAC" w:rsidRDefault="000B29B2" w:rsidP="00272474">
            <w:pPr>
              <w:pStyle w:val="ENoteTableText"/>
            </w:pPr>
            <w:r w:rsidRPr="009B6AAC">
              <w:t>189</w:t>
            </w:r>
          </w:p>
        </w:tc>
      </w:tr>
      <w:tr w:rsidR="000B29B2" w:rsidRPr="009B6AAC" w:rsidTr="008D4BF6">
        <w:tc>
          <w:tcPr>
            <w:tcW w:w="1191" w:type="dxa"/>
          </w:tcPr>
          <w:p w:rsidR="000B29B2" w:rsidRPr="009B6AAC" w:rsidRDefault="000B29B2" w:rsidP="00272474">
            <w:pPr>
              <w:pStyle w:val="ENoteTableText"/>
            </w:pPr>
            <w:r w:rsidRPr="009B6AAC">
              <w:t>90</w:t>
            </w:r>
          </w:p>
        </w:tc>
        <w:tc>
          <w:tcPr>
            <w:tcW w:w="1191" w:type="dxa"/>
          </w:tcPr>
          <w:p w:rsidR="000B29B2" w:rsidRPr="009B6AAC" w:rsidRDefault="000B29B2" w:rsidP="00272474">
            <w:pPr>
              <w:pStyle w:val="ENoteTableText"/>
            </w:pPr>
            <w:r w:rsidRPr="009B6AAC">
              <w:t>190</w:t>
            </w:r>
          </w:p>
        </w:tc>
      </w:tr>
      <w:tr w:rsidR="000B29B2" w:rsidRPr="009B6AAC" w:rsidTr="008D4BF6">
        <w:tc>
          <w:tcPr>
            <w:tcW w:w="1191" w:type="dxa"/>
          </w:tcPr>
          <w:p w:rsidR="000B29B2" w:rsidRPr="009B6AAC" w:rsidRDefault="000B29B2" w:rsidP="00272474">
            <w:pPr>
              <w:pStyle w:val="ENoteTableText"/>
            </w:pPr>
            <w:r w:rsidRPr="009B6AAC">
              <w:t>91</w:t>
            </w:r>
          </w:p>
        </w:tc>
        <w:tc>
          <w:tcPr>
            <w:tcW w:w="1191" w:type="dxa"/>
          </w:tcPr>
          <w:p w:rsidR="000B29B2" w:rsidRPr="009B6AAC" w:rsidRDefault="000B29B2" w:rsidP="00272474">
            <w:pPr>
              <w:pStyle w:val="ENoteTableText"/>
            </w:pPr>
            <w:r w:rsidRPr="009B6AAC">
              <w:t>191</w:t>
            </w:r>
          </w:p>
        </w:tc>
      </w:tr>
      <w:tr w:rsidR="000B29B2" w:rsidRPr="009B6AAC" w:rsidTr="008D4BF6">
        <w:tc>
          <w:tcPr>
            <w:tcW w:w="1191" w:type="dxa"/>
          </w:tcPr>
          <w:p w:rsidR="000B29B2" w:rsidRPr="009B6AAC" w:rsidRDefault="000B29B2" w:rsidP="00272474">
            <w:pPr>
              <w:pStyle w:val="ENoteTableText"/>
            </w:pPr>
            <w:r w:rsidRPr="009B6AAC">
              <w:t>91A</w:t>
            </w:r>
          </w:p>
        </w:tc>
        <w:tc>
          <w:tcPr>
            <w:tcW w:w="1191" w:type="dxa"/>
          </w:tcPr>
          <w:p w:rsidR="000B29B2" w:rsidRPr="009B6AAC" w:rsidRDefault="000B29B2" w:rsidP="00272474">
            <w:pPr>
              <w:pStyle w:val="ENoteTableText"/>
            </w:pPr>
            <w:r w:rsidRPr="009B6AAC">
              <w:t>192</w:t>
            </w:r>
          </w:p>
        </w:tc>
      </w:tr>
      <w:tr w:rsidR="000B29B2" w:rsidRPr="009B6AAC" w:rsidTr="008D4BF6">
        <w:tc>
          <w:tcPr>
            <w:tcW w:w="1191" w:type="dxa"/>
          </w:tcPr>
          <w:p w:rsidR="000B29B2" w:rsidRPr="009B6AAC" w:rsidRDefault="000B29B2" w:rsidP="00272474">
            <w:pPr>
              <w:pStyle w:val="ENoteTableText"/>
            </w:pPr>
            <w:r w:rsidRPr="009B6AAC">
              <w:t>91B</w:t>
            </w:r>
          </w:p>
        </w:tc>
        <w:tc>
          <w:tcPr>
            <w:tcW w:w="1191" w:type="dxa"/>
          </w:tcPr>
          <w:p w:rsidR="000B29B2" w:rsidRPr="009B6AAC" w:rsidRDefault="000B29B2" w:rsidP="00272474">
            <w:pPr>
              <w:pStyle w:val="ENoteTableText"/>
            </w:pPr>
            <w:r w:rsidRPr="009B6AAC">
              <w:t>193</w:t>
            </w:r>
          </w:p>
        </w:tc>
      </w:tr>
      <w:tr w:rsidR="000B29B2" w:rsidRPr="009B6AAC" w:rsidTr="008D4BF6">
        <w:tc>
          <w:tcPr>
            <w:tcW w:w="1191" w:type="dxa"/>
          </w:tcPr>
          <w:p w:rsidR="000B29B2" w:rsidRPr="009B6AAC" w:rsidRDefault="000B29B2" w:rsidP="00272474">
            <w:pPr>
              <w:pStyle w:val="ENoteTableText"/>
            </w:pPr>
            <w:r w:rsidRPr="009B6AAC">
              <w:t>92</w:t>
            </w:r>
          </w:p>
        </w:tc>
        <w:tc>
          <w:tcPr>
            <w:tcW w:w="1191" w:type="dxa"/>
          </w:tcPr>
          <w:p w:rsidR="000B29B2" w:rsidRPr="009B6AAC" w:rsidRDefault="000B29B2" w:rsidP="00272474">
            <w:pPr>
              <w:pStyle w:val="ENoteTableText"/>
            </w:pPr>
            <w:r w:rsidRPr="009B6AAC">
              <w:t>194</w:t>
            </w:r>
          </w:p>
        </w:tc>
      </w:tr>
      <w:tr w:rsidR="000B29B2" w:rsidRPr="009B6AAC" w:rsidTr="008D4BF6">
        <w:tc>
          <w:tcPr>
            <w:tcW w:w="1191" w:type="dxa"/>
          </w:tcPr>
          <w:p w:rsidR="000B29B2" w:rsidRPr="009B6AAC" w:rsidRDefault="000B29B2" w:rsidP="00272474">
            <w:pPr>
              <w:pStyle w:val="ENoteTableText"/>
            </w:pPr>
            <w:r w:rsidRPr="009B6AAC">
              <w:t>93</w:t>
            </w:r>
          </w:p>
        </w:tc>
        <w:tc>
          <w:tcPr>
            <w:tcW w:w="1191" w:type="dxa"/>
          </w:tcPr>
          <w:p w:rsidR="000B29B2" w:rsidRPr="009B6AAC" w:rsidRDefault="000B29B2" w:rsidP="00272474">
            <w:pPr>
              <w:pStyle w:val="ENoteTableText"/>
            </w:pPr>
            <w:r w:rsidRPr="009B6AAC">
              <w:t>195</w:t>
            </w:r>
          </w:p>
        </w:tc>
      </w:tr>
      <w:tr w:rsidR="000B29B2" w:rsidRPr="009B6AAC" w:rsidTr="008D4BF6">
        <w:tc>
          <w:tcPr>
            <w:tcW w:w="1191" w:type="dxa"/>
          </w:tcPr>
          <w:p w:rsidR="000B29B2" w:rsidRPr="009B6AAC" w:rsidRDefault="000B29B2" w:rsidP="00272474">
            <w:pPr>
              <w:pStyle w:val="ENoteTableText"/>
            </w:pPr>
            <w:r w:rsidRPr="009B6AAC">
              <w:t>93B</w:t>
            </w:r>
          </w:p>
        </w:tc>
        <w:tc>
          <w:tcPr>
            <w:tcW w:w="1191" w:type="dxa"/>
          </w:tcPr>
          <w:p w:rsidR="000B29B2" w:rsidRPr="009B6AAC" w:rsidRDefault="000B29B2" w:rsidP="00272474">
            <w:pPr>
              <w:pStyle w:val="ENoteTableText"/>
            </w:pPr>
            <w:r w:rsidRPr="009B6AAC">
              <w:t>196</w:t>
            </w:r>
          </w:p>
        </w:tc>
      </w:tr>
      <w:tr w:rsidR="000B29B2" w:rsidRPr="009B6AAC" w:rsidTr="008D4BF6">
        <w:tc>
          <w:tcPr>
            <w:tcW w:w="1191" w:type="dxa"/>
          </w:tcPr>
          <w:p w:rsidR="000B29B2" w:rsidRPr="009B6AAC" w:rsidRDefault="000B29B2" w:rsidP="00272474">
            <w:pPr>
              <w:pStyle w:val="ENoteTableText"/>
            </w:pPr>
            <w:r w:rsidRPr="009B6AAC">
              <w:t>94</w:t>
            </w:r>
          </w:p>
        </w:tc>
        <w:tc>
          <w:tcPr>
            <w:tcW w:w="1191" w:type="dxa"/>
          </w:tcPr>
          <w:p w:rsidR="000B29B2" w:rsidRPr="009B6AAC" w:rsidRDefault="000B29B2" w:rsidP="00272474">
            <w:pPr>
              <w:pStyle w:val="ENoteTableText"/>
            </w:pPr>
            <w:r w:rsidRPr="009B6AAC">
              <w:t>197</w:t>
            </w:r>
          </w:p>
        </w:tc>
      </w:tr>
      <w:tr w:rsidR="000B29B2" w:rsidRPr="009B6AAC" w:rsidTr="008D4BF6">
        <w:tc>
          <w:tcPr>
            <w:tcW w:w="1191" w:type="dxa"/>
          </w:tcPr>
          <w:p w:rsidR="000B29B2" w:rsidRPr="009B6AAC" w:rsidRDefault="000B29B2" w:rsidP="00272474">
            <w:pPr>
              <w:pStyle w:val="ENoteTableText"/>
            </w:pPr>
            <w:r w:rsidRPr="009B6AAC">
              <w:t>94A</w:t>
            </w:r>
          </w:p>
        </w:tc>
        <w:tc>
          <w:tcPr>
            <w:tcW w:w="1191" w:type="dxa"/>
          </w:tcPr>
          <w:p w:rsidR="000B29B2" w:rsidRPr="009B6AAC" w:rsidRDefault="000B29B2" w:rsidP="00272474">
            <w:pPr>
              <w:pStyle w:val="ENoteTableText"/>
            </w:pPr>
            <w:r w:rsidRPr="009B6AAC">
              <w:t>198</w:t>
            </w:r>
          </w:p>
        </w:tc>
      </w:tr>
      <w:tr w:rsidR="000B29B2" w:rsidRPr="009B6AAC" w:rsidTr="008D4BF6">
        <w:tc>
          <w:tcPr>
            <w:tcW w:w="1191" w:type="dxa"/>
          </w:tcPr>
          <w:p w:rsidR="000B29B2" w:rsidRPr="009B6AAC" w:rsidRDefault="000B29B2" w:rsidP="00272474">
            <w:pPr>
              <w:pStyle w:val="ENoteTableText"/>
            </w:pPr>
            <w:r w:rsidRPr="009B6AAC">
              <w:t>95</w:t>
            </w:r>
          </w:p>
        </w:tc>
        <w:tc>
          <w:tcPr>
            <w:tcW w:w="1191" w:type="dxa"/>
          </w:tcPr>
          <w:p w:rsidR="000B29B2" w:rsidRPr="009B6AAC" w:rsidRDefault="000B29B2" w:rsidP="00272474">
            <w:pPr>
              <w:pStyle w:val="ENoteTableText"/>
            </w:pPr>
            <w:r w:rsidRPr="009B6AAC">
              <w:t>199</w:t>
            </w:r>
          </w:p>
        </w:tc>
      </w:tr>
      <w:tr w:rsidR="000B29B2" w:rsidRPr="009B6AAC" w:rsidTr="008D4BF6">
        <w:tc>
          <w:tcPr>
            <w:tcW w:w="1191" w:type="dxa"/>
          </w:tcPr>
          <w:p w:rsidR="000B29B2" w:rsidRPr="009B6AAC" w:rsidRDefault="000B29B2" w:rsidP="00272474">
            <w:pPr>
              <w:pStyle w:val="ENoteTableText"/>
            </w:pPr>
            <w:r w:rsidRPr="009B6AAC">
              <w:t>96</w:t>
            </w:r>
          </w:p>
        </w:tc>
        <w:tc>
          <w:tcPr>
            <w:tcW w:w="1191" w:type="dxa"/>
          </w:tcPr>
          <w:p w:rsidR="000B29B2" w:rsidRPr="009B6AAC" w:rsidRDefault="000B29B2" w:rsidP="00272474">
            <w:pPr>
              <w:pStyle w:val="ENoteTableText"/>
            </w:pPr>
            <w:r w:rsidRPr="009B6AAC">
              <w:t>200</w:t>
            </w:r>
          </w:p>
        </w:tc>
      </w:tr>
      <w:tr w:rsidR="000B29B2" w:rsidRPr="009B6AAC" w:rsidTr="008D4BF6">
        <w:tc>
          <w:tcPr>
            <w:tcW w:w="1191" w:type="dxa"/>
          </w:tcPr>
          <w:p w:rsidR="000B29B2" w:rsidRPr="009B6AAC" w:rsidRDefault="000B29B2" w:rsidP="00272474">
            <w:pPr>
              <w:pStyle w:val="ENoteTableText"/>
            </w:pPr>
            <w:r w:rsidRPr="009B6AAC">
              <w:t>96A</w:t>
            </w:r>
          </w:p>
        </w:tc>
        <w:tc>
          <w:tcPr>
            <w:tcW w:w="1191" w:type="dxa"/>
          </w:tcPr>
          <w:p w:rsidR="000B29B2" w:rsidRPr="009B6AAC" w:rsidRDefault="000B29B2" w:rsidP="00272474">
            <w:pPr>
              <w:pStyle w:val="ENoteTableText"/>
            </w:pPr>
            <w:r w:rsidRPr="009B6AAC">
              <w:t>201</w:t>
            </w:r>
          </w:p>
        </w:tc>
      </w:tr>
      <w:tr w:rsidR="000B29B2" w:rsidRPr="009B6AAC" w:rsidTr="008D4BF6">
        <w:tc>
          <w:tcPr>
            <w:tcW w:w="1191" w:type="dxa"/>
          </w:tcPr>
          <w:p w:rsidR="000B29B2" w:rsidRPr="009B6AAC" w:rsidRDefault="000B29B2" w:rsidP="00272474">
            <w:pPr>
              <w:pStyle w:val="ENoteTableText"/>
            </w:pPr>
            <w:r w:rsidRPr="009B6AAC">
              <w:t>97</w:t>
            </w:r>
          </w:p>
        </w:tc>
        <w:tc>
          <w:tcPr>
            <w:tcW w:w="1191" w:type="dxa"/>
          </w:tcPr>
          <w:p w:rsidR="000B29B2" w:rsidRPr="009B6AAC" w:rsidRDefault="000B29B2" w:rsidP="00272474">
            <w:pPr>
              <w:pStyle w:val="ENoteTableText"/>
            </w:pPr>
            <w:r w:rsidRPr="009B6AAC">
              <w:t>202</w:t>
            </w:r>
          </w:p>
        </w:tc>
      </w:tr>
      <w:tr w:rsidR="000B29B2" w:rsidRPr="009B6AAC" w:rsidTr="008D4BF6">
        <w:tc>
          <w:tcPr>
            <w:tcW w:w="1191" w:type="dxa"/>
          </w:tcPr>
          <w:p w:rsidR="000B29B2" w:rsidRPr="009B6AAC" w:rsidRDefault="000B29B2" w:rsidP="00272474">
            <w:pPr>
              <w:pStyle w:val="ENoteTableText"/>
            </w:pPr>
            <w:r w:rsidRPr="009B6AAC">
              <w:t>Part XIII</w:t>
            </w:r>
          </w:p>
        </w:tc>
        <w:tc>
          <w:tcPr>
            <w:tcW w:w="1191" w:type="dxa"/>
          </w:tcPr>
          <w:p w:rsidR="000B29B2" w:rsidRPr="009B6AAC" w:rsidRDefault="000B29B2" w:rsidP="00272474">
            <w:pPr>
              <w:pStyle w:val="ENoteTableText"/>
            </w:pPr>
            <w:r w:rsidRPr="009B6AAC">
              <w:t>Part XVI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98</w:t>
            </w:r>
          </w:p>
        </w:tc>
        <w:tc>
          <w:tcPr>
            <w:tcW w:w="1191" w:type="dxa"/>
          </w:tcPr>
          <w:p w:rsidR="000B29B2" w:rsidRPr="009B6AAC" w:rsidRDefault="000B29B2" w:rsidP="00272474">
            <w:pPr>
              <w:pStyle w:val="ENoteTableText"/>
            </w:pPr>
            <w:r w:rsidRPr="009B6AAC">
              <w:t>203</w:t>
            </w:r>
          </w:p>
        </w:tc>
      </w:tr>
      <w:tr w:rsidR="000B29B2" w:rsidRPr="009B6AAC" w:rsidTr="008D4BF6">
        <w:tc>
          <w:tcPr>
            <w:tcW w:w="1191" w:type="dxa"/>
          </w:tcPr>
          <w:p w:rsidR="000B29B2" w:rsidRPr="009B6AAC" w:rsidRDefault="000B29B2" w:rsidP="00272474">
            <w:pPr>
              <w:pStyle w:val="ENoteTableText"/>
            </w:pPr>
            <w:r w:rsidRPr="009B6AAC">
              <w:t>99</w:t>
            </w:r>
          </w:p>
        </w:tc>
        <w:tc>
          <w:tcPr>
            <w:tcW w:w="1191" w:type="dxa"/>
          </w:tcPr>
          <w:p w:rsidR="000B29B2" w:rsidRPr="009B6AAC" w:rsidRDefault="000B29B2" w:rsidP="00272474">
            <w:pPr>
              <w:pStyle w:val="ENoteTableText"/>
            </w:pPr>
            <w:r w:rsidRPr="009B6AAC">
              <w:t>204</w:t>
            </w:r>
          </w:p>
        </w:tc>
      </w:tr>
      <w:tr w:rsidR="000B29B2" w:rsidRPr="009B6AAC" w:rsidTr="008D4BF6">
        <w:tc>
          <w:tcPr>
            <w:tcW w:w="1191" w:type="dxa"/>
          </w:tcPr>
          <w:p w:rsidR="000B29B2" w:rsidRPr="009B6AAC" w:rsidRDefault="000B29B2" w:rsidP="00272474">
            <w:pPr>
              <w:pStyle w:val="ENoteTableText"/>
            </w:pPr>
            <w:r w:rsidRPr="009B6AAC">
              <w:t>100</w:t>
            </w:r>
          </w:p>
        </w:tc>
        <w:tc>
          <w:tcPr>
            <w:tcW w:w="1191" w:type="dxa"/>
          </w:tcPr>
          <w:p w:rsidR="000B29B2" w:rsidRPr="009B6AAC" w:rsidRDefault="000B29B2" w:rsidP="00272474">
            <w:pPr>
              <w:pStyle w:val="ENoteTableText"/>
            </w:pPr>
            <w:r w:rsidRPr="009B6AAC">
              <w:t>205</w:t>
            </w:r>
          </w:p>
        </w:tc>
      </w:tr>
      <w:tr w:rsidR="000B29B2" w:rsidRPr="009B6AAC" w:rsidTr="008D4BF6">
        <w:tc>
          <w:tcPr>
            <w:tcW w:w="1191" w:type="dxa"/>
          </w:tcPr>
          <w:p w:rsidR="000B29B2" w:rsidRPr="009B6AAC" w:rsidRDefault="000B29B2" w:rsidP="00272474">
            <w:pPr>
              <w:pStyle w:val="ENoteTableText"/>
            </w:pPr>
            <w:r w:rsidRPr="009B6AAC">
              <w:t>101</w:t>
            </w:r>
          </w:p>
        </w:tc>
        <w:tc>
          <w:tcPr>
            <w:tcW w:w="1191" w:type="dxa"/>
          </w:tcPr>
          <w:p w:rsidR="000B29B2" w:rsidRPr="009B6AAC" w:rsidRDefault="000B29B2" w:rsidP="00272474">
            <w:pPr>
              <w:pStyle w:val="ENoteTableText"/>
            </w:pPr>
            <w:r w:rsidRPr="009B6AAC">
              <w:t>206</w:t>
            </w:r>
          </w:p>
        </w:tc>
      </w:tr>
      <w:tr w:rsidR="000B29B2" w:rsidRPr="009B6AAC" w:rsidTr="008D4BF6">
        <w:tc>
          <w:tcPr>
            <w:tcW w:w="1191" w:type="dxa"/>
          </w:tcPr>
          <w:p w:rsidR="000B29B2" w:rsidRPr="009B6AAC" w:rsidRDefault="000B29B2" w:rsidP="00272474">
            <w:pPr>
              <w:pStyle w:val="ENoteTableText"/>
            </w:pPr>
            <w:r w:rsidRPr="009B6AAC">
              <w:t>102</w:t>
            </w:r>
          </w:p>
        </w:tc>
        <w:tc>
          <w:tcPr>
            <w:tcW w:w="1191" w:type="dxa"/>
          </w:tcPr>
          <w:p w:rsidR="000B29B2" w:rsidRPr="009B6AAC" w:rsidRDefault="000B29B2" w:rsidP="00272474">
            <w:pPr>
              <w:pStyle w:val="ENoteTableText"/>
            </w:pPr>
            <w:r w:rsidRPr="009B6AAC">
              <w:t>207</w:t>
            </w:r>
          </w:p>
        </w:tc>
      </w:tr>
      <w:tr w:rsidR="000B29B2" w:rsidRPr="009B6AAC" w:rsidTr="008D4BF6">
        <w:tc>
          <w:tcPr>
            <w:tcW w:w="1191" w:type="dxa"/>
          </w:tcPr>
          <w:p w:rsidR="000B29B2" w:rsidRPr="009B6AAC" w:rsidRDefault="000B29B2" w:rsidP="00272474">
            <w:pPr>
              <w:pStyle w:val="ENoteTableText"/>
            </w:pPr>
            <w:r w:rsidRPr="009B6AAC">
              <w:t>103</w:t>
            </w:r>
          </w:p>
        </w:tc>
        <w:tc>
          <w:tcPr>
            <w:tcW w:w="1191" w:type="dxa"/>
          </w:tcPr>
          <w:p w:rsidR="000B29B2" w:rsidRPr="009B6AAC" w:rsidRDefault="000B29B2" w:rsidP="00272474">
            <w:pPr>
              <w:pStyle w:val="ENoteTableText"/>
            </w:pPr>
            <w:r w:rsidRPr="009B6AAC">
              <w:t>208</w:t>
            </w:r>
          </w:p>
        </w:tc>
      </w:tr>
      <w:tr w:rsidR="000B29B2" w:rsidRPr="009B6AAC" w:rsidTr="008D4BF6">
        <w:tc>
          <w:tcPr>
            <w:tcW w:w="1191" w:type="dxa"/>
          </w:tcPr>
          <w:p w:rsidR="000B29B2" w:rsidRPr="009B6AAC" w:rsidRDefault="000B29B2" w:rsidP="00272474">
            <w:pPr>
              <w:pStyle w:val="ENoteTableText"/>
            </w:pPr>
            <w:r w:rsidRPr="009B6AAC">
              <w:t>104</w:t>
            </w:r>
          </w:p>
        </w:tc>
        <w:tc>
          <w:tcPr>
            <w:tcW w:w="1191" w:type="dxa"/>
          </w:tcPr>
          <w:p w:rsidR="000B29B2" w:rsidRPr="009B6AAC" w:rsidRDefault="000B29B2" w:rsidP="00272474">
            <w:pPr>
              <w:pStyle w:val="ENoteTableText"/>
            </w:pPr>
            <w:r w:rsidRPr="009B6AAC">
              <w:t>209</w:t>
            </w:r>
          </w:p>
        </w:tc>
      </w:tr>
      <w:tr w:rsidR="000B29B2" w:rsidRPr="009B6AAC" w:rsidTr="008D4BF6">
        <w:tc>
          <w:tcPr>
            <w:tcW w:w="1191" w:type="dxa"/>
          </w:tcPr>
          <w:p w:rsidR="000B29B2" w:rsidRPr="009B6AAC" w:rsidRDefault="000B29B2" w:rsidP="00272474">
            <w:pPr>
              <w:pStyle w:val="ENoteTableText"/>
            </w:pPr>
            <w:r w:rsidRPr="009B6AAC">
              <w:lastRenderedPageBreak/>
              <w:t>105A</w:t>
            </w:r>
          </w:p>
        </w:tc>
        <w:tc>
          <w:tcPr>
            <w:tcW w:w="1191" w:type="dxa"/>
          </w:tcPr>
          <w:p w:rsidR="000B29B2" w:rsidRPr="009B6AAC" w:rsidRDefault="000B29B2" w:rsidP="00272474">
            <w:pPr>
              <w:pStyle w:val="ENoteTableText"/>
            </w:pPr>
            <w:r w:rsidRPr="009B6AAC">
              <w:t>210</w:t>
            </w:r>
          </w:p>
        </w:tc>
      </w:tr>
      <w:tr w:rsidR="000B29B2" w:rsidRPr="009B6AAC" w:rsidTr="008D4BF6">
        <w:tc>
          <w:tcPr>
            <w:tcW w:w="1191" w:type="dxa"/>
          </w:tcPr>
          <w:p w:rsidR="000B29B2" w:rsidRPr="009B6AAC" w:rsidRDefault="000B29B2" w:rsidP="00272474">
            <w:pPr>
              <w:pStyle w:val="ENoteTableText"/>
            </w:pPr>
            <w:r w:rsidRPr="009B6AAC">
              <w:t>106</w:t>
            </w:r>
          </w:p>
        </w:tc>
        <w:tc>
          <w:tcPr>
            <w:tcW w:w="1191" w:type="dxa"/>
          </w:tcPr>
          <w:p w:rsidR="000B29B2" w:rsidRPr="009B6AAC" w:rsidRDefault="000B29B2" w:rsidP="00272474">
            <w:pPr>
              <w:pStyle w:val="ENoteTableText"/>
            </w:pPr>
            <w:r w:rsidRPr="009B6AAC">
              <w:t>211</w:t>
            </w:r>
          </w:p>
        </w:tc>
      </w:tr>
      <w:tr w:rsidR="000B29B2" w:rsidRPr="009B6AAC" w:rsidTr="008D4BF6">
        <w:tc>
          <w:tcPr>
            <w:tcW w:w="1191" w:type="dxa"/>
          </w:tcPr>
          <w:p w:rsidR="000B29B2" w:rsidRPr="009B6AAC" w:rsidRDefault="000B29B2" w:rsidP="00272474">
            <w:pPr>
              <w:pStyle w:val="ENoteTableText"/>
            </w:pPr>
            <w:r w:rsidRPr="009B6AAC">
              <w:t>106A</w:t>
            </w:r>
          </w:p>
        </w:tc>
        <w:tc>
          <w:tcPr>
            <w:tcW w:w="1191" w:type="dxa"/>
          </w:tcPr>
          <w:p w:rsidR="000B29B2" w:rsidRPr="009B6AAC" w:rsidRDefault="000B29B2" w:rsidP="00272474">
            <w:pPr>
              <w:pStyle w:val="ENoteTableText"/>
            </w:pPr>
            <w:r w:rsidRPr="009B6AAC">
              <w:t>212</w:t>
            </w:r>
          </w:p>
        </w:tc>
      </w:tr>
      <w:tr w:rsidR="000B29B2" w:rsidRPr="009B6AAC" w:rsidTr="008D4BF6">
        <w:tc>
          <w:tcPr>
            <w:tcW w:w="1191" w:type="dxa"/>
          </w:tcPr>
          <w:p w:rsidR="000B29B2" w:rsidRPr="009B6AAC" w:rsidRDefault="000B29B2" w:rsidP="00272474">
            <w:pPr>
              <w:pStyle w:val="ENoteTableText"/>
            </w:pPr>
            <w:r w:rsidRPr="009B6AAC">
              <w:t>106B</w:t>
            </w:r>
          </w:p>
        </w:tc>
        <w:tc>
          <w:tcPr>
            <w:tcW w:w="1191" w:type="dxa"/>
          </w:tcPr>
          <w:p w:rsidR="000B29B2" w:rsidRPr="009B6AAC" w:rsidRDefault="000B29B2" w:rsidP="00272474">
            <w:pPr>
              <w:pStyle w:val="ENoteTableText"/>
            </w:pPr>
            <w:r w:rsidRPr="009B6AAC">
              <w:t>213</w:t>
            </w:r>
          </w:p>
        </w:tc>
      </w:tr>
      <w:tr w:rsidR="000B29B2" w:rsidRPr="009B6AAC" w:rsidTr="008D4BF6">
        <w:tc>
          <w:tcPr>
            <w:tcW w:w="1191" w:type="dxa"/>
          </w:tcPr>
          <w:p w:rsidR="000B29B2" w:rsidRPr="009B6AAC" w:rsidRDefault="000B29B2" w:rsidP="00272474">
            <w:pPr>
              <w:pStyle w:val="ENoteTableText"/>
            </w:pPr>
            <w:r w:rsidRPr="009B6AAC">
              <w:t>106C</w:t>
            </w:r>
          </w:p>
        </w:tc>
        <w:tc>
          <w:tcPr>
            <w:tcW w:w="1191" w:type="dxa"/>
          </w:tcPr>
          <w:p w:rsidR="000B29B2" w:rsidRPr="009B6AAC" w:rsidRDefault="000B29B2" w:rsidP="00272474">
            <w:pPr>
              <w:pStyle w:val="ENoteTableText"/>
            </w:pPr>
            <w:r w:rsidRPr="009B6AAC">
              <w:t>214</w:t>
            </w:r>
          </w:p>
        </w:tc>
      </w:tr>
      <w:tr w:rsidR="000B29B2" w:rsidRPr="009B6AAC" w:rsidTr="008D4BF6">
        <w:tc>
          <w:tcPr>
            <w:tcW w:w="1191" w:type="dxa"/>
          </w:tcPr>
          <w:p w:rsidR="000B29B2" w:rsidRPr="009B6AAC" w:rsidRDefault="000B29B2" w:rsidP="00272474">
            <w:pPr>
              <w:pStyle w:val="ENoteTableText"/>
            </w:pPr>
            <w:r w:rsidRPr="009B6AAC">
              <w:t>107</w:t>
            </w:r>
          </w:p>
        </w:tc>
        <w:tc>
          <w:tcPr>
            <w:tcW w:w="1191" w:type="dxa"/>
          </w:tcPr>
          <w:p w:rsidR="000B29B2" w:rsidRPr="009B6AAC" w:rsidRDefault="000B29B2" w:rsidP="00272474">
            <w:pPr>
              <w:pStyle w:val="ENoteTableText"/>
            </w:pPr>
            <w:r w:rsidRPr="009B6AAC">
              <w:t>215</w:t>
            </w:r>
          </w:p>
        </w:tc>
      </w:tr>
      <w:tr w:rsidR="000B29B2" w:rsidRPr="009B6AAC" w:rsidTr="008D4BF6">
        <w:tc>
          <w:tcPr>
            <w:tcW w:w="1191" w:type="dxa"/>
          </w:tcPr>
          <w:p w:rsidR="000B29B2" w:rsidRPr="009B6AAC" w:rsidRDefault="000B29B2" w:rsidP="00272474">
            <w:pPr>
              <w:pStyle w:val="ENoteTableText"/>
            </w:pPr>
            <w:r w:rsidRPr="009B6AAC">
              <w:t>107A</w:t>
            </w:r>
          </w:p>
        </w:tc>
        <w:tc>
          <w:tcPr>
            <w:tcW w:w="1191" w:type="dxa"/>
          </w:tcPr>
          <w:p w:rsidR="000B29B2" w:rsidRPr="009B6AAC" w:rsidRDefault="000B29B2" w:rsidP="00272474">
            <w:pPr>
              <w:pStyle w:val="ENoteTableText"/>
            </w:pPr>
            <w:r w:rsidRPr="009B6AAC">
              <w:t>216</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108</w:t>
            </w:r>
          </w:p>
        </w:tc>
        <w:tc>
          <w:tcPr>
            <w:tcW w:w="1191" w:type="dxa"/>
          </w:tcPr>
          <w:p w:rsidR="000B29B2" w:rsidRPr="009B6AAC" w:rsidRDefault="000B29B2" w:rsidP="00272474">
            <w:pPr>
              <w:pStyle w:val="ENoteTableText"/>
            </w:pPr>
            <w:r w:rsidRPr="009B6AAC">
              <w:t>217</w:t>
            </w:r>
          </w:p>
        </w:tc>
      </w:tr>
      <w:tr w:rsidR="000B29B2" w:rsidRPr="009B6AAC" w:rsidTr="008D4BF6">
        <w:tc>
          <w:tcPr>
            <w:tcW w:w="1191" w:type="dxa"/>
          </w:tcPr>
          <w:p w:rsidR="000B29B2" w:rsidRPr="009B6AAC" w:rsidRDefault="000B29B2" w:rsidP="00272474">
            <w:pPr>
              <w:pStyle w:val="ENoteTableText"/>
            </w:pPr>
            <w:r w:rsidRPr="009B6AAC">
              <w:t>109</w:t>
            </w:r>
          </w:p>
        </w:tc>
        <w:tc>
          <w:tcPr>
            <w:tcW w:w="1191" w:type="dxa"/>
          </w:tcPr>
          <w:p w:rsidR="000B29B2" w:rsidRPr="009B6AAC" w:rsidRDefault="000B29B2" w:rsidP="00272474">
            <w:pPr>
              <w:pStyle w:val="ENoteTableText"/>
            </w:pPr>
            <w:r w:rsidRPr="009B6AAC">
              <w:t>218</w:t>
            </w:r>
          </w:p>
        </w:tc>
      </w:tr>
      <w:tr w:rsidR="000B29B2" w:rsidRPr="009B6AAC" w:rsidTr="008D4BF6">
        <w:tc>
          <w:tcPr>
            <w:tcW w:w="1191" w:type="dxa"/>
          </w:tcPr>
          <w:p w:rsidR="000B29B2" w:rsidRPr="009B6AAC" w:rsidRDefault="000B29B2" w:rsidP="00272474">
            <w:pPr>
              <w:pStyle w:val="ENoteTableText"/>
            </w:pPr>
            <w:r w:rsidRPr="009B6AAC">
              <w:t>110</w:t>
            </w:r>
          </w:p>
        </w:tc>
        <w:tc>
          <w:tcPr>
            <w:tcW w:w="1191" w:type="dxa"/>
          </w:tcPr>
          <w:p w:rsidR="000B29B2" w:rsidRPr="009B6AAC" w:rsidRDefault="000B29B2" w:rsidP="00272474">
            <w:pPr>
              <w:pStyle w:val="ENoteTableText"/>
            </w:pPr>
            <w:r w:rsidRPr="009B6AAC">
              <w:t>219</w:t>
            </w:r>
          </w:p>
        </w:tc>
      </w:tr>
      <w:tr w:rsidR="000B29B2" w:rsidRPr="009B6AAC" w:rsidTr="008D4BF6">
        <w:tc>
          <w:tcPr>
            <w:tcW w:w="1191" w:type="dxa"/>
          </w:tcPr>
          <w:p w:rsidR="000B29B2" w:rsidRPr="009B6AAC" w:rsidRDefault="000B29B2" w:rsidP="00272474">
            <w:pPr>
              <w:pStyle w:val="ENoteTableText"/>
            </w:pPr>
            <w:r w:rsidRPr="009B6AAC">
              <w:t>111</w:t>
            </w:r>
          </w:p>
        </w:tc>
        <w:tc>
          <w:tcPr>
            <w:tcW w:w="1191" w:type="dxa"/>
          </w:tcPr>
          <w:p w:rsidR="000B29B2" w:rsidRPr="009B6AAC" w:rsidRDefault="000B29B2" w:rsidP="00272474">
            <w:pPr>
              <w:pStyle w:val="ENoteTableText"/>
            </w:pPr>
            <w:r w:rsidRPr="009B6AAC">
              <w:t>220</w:t>
            </w:r>
          </w:p>
        </w:tc>
      </w:tr>
      <w:tr w:rsidR="000B29B2" w:rsidRPr="009B6AAC" w:rsidTr="008D4BF6">
        <w:tc>
          <w:tcPr>
            <w:tcW w:w="1191" w:type="dxa"/>
          </w:tcPr>
          <w:p w:rsidR="000B29B2" w:rsidRPr="009B6AAC" w:rsidRDefault="000B29B2" w:rsidP="00272474">
            <w:pPr>
              <w:pStyle w:val="ENoteTableText"/>
            </w:pPr>
            <w:r w:rsidRPr="009B6AAC">
              <w:t>112</w:t>
            </w:r>
          </w:p>
        </w:tc>
        <w:tc>
          <w:tcPr>
            <w:tcW w:w="1191" w:type="dxa"/>
          </w:tcPr>
          <w:p w:rsidR="000B29B2" w:rsidRPr="009B6AAC" w:rsidRDefault="000B29B2" w:rsidP="00272474">
            <w:pPr>
              <w:pStyle w:val="ENoteTableText"/>
            </w:pPr>
            <w:r w:rsidRPr="009B6AAC">
              <w:t>221</w:t>
            </w:r>
          </w:p>
        </w:tc>
      </w:tr>
      <w:tr w:rsidR="000B29B2" w:rsidRPr="009B6AAC" w:rsidTr="008D4BF6">
        <w:tc>
          <w:tcPr>
            <w:tcW w:w="1191" w:type="dxa"/>
          </w:tcPr>
          <w:p w:rsidR="000B29B2" w:rsidRPr="009B6AAC" w:rsidRDefault="000B29B2" w:rsidP="00272474">
            <w:pPr>
              <w:pStyle w:val="ENoteTableText"/>
            </w:pPr>
            <w:r w:rsidRPr="009B6AAC">
              <w:t>113</w:t>
            </w:r>
          </w:p>
        </w:tc>
        <w:tc>
          <w:tcPr>
            <w:tcW w:w="1191" w:type="dxa"/>
          </w:tcPr>
          <w:p w:rsidR="000B29B2" w:rsidRPr="009B6AAC" w:rsidRDefault="000B29B2" w:rsidP="00272474">
            <w:pPr>
              <w:pStyle w:val="ENoteTableText"/>
            </w:pPr>
            <w:r w:rsidRPr="009B6AAC">
              <w:t>222</w:t>
            </w:r>
          </w:p>
        </w:tc>
      </w:tr>
      <w:tr w:rsidR="000B29B2" w:rsidRPr="009B6AAC" w:rsidTr="008D4BF6">
        <w:tc>
          <w:tcPr>
            <w:tcW w:w="1191" w:type="dxa"/>
          </w:tcPr>
          <w:p w:rsidR="000B29B2" w:rsidRPr="009B6AAC" w:rsidRDefault="000B29B2" w:rsidP="00272474">
            <w:pPr>
              <w:pStyle w:val="ENoteTableText"/>
            </w:pPr>
            <w:r w:rsidRPr="009B6AAC">
              <w:t>113A</w:t>
            </w:r>
          </w:p>
        </w:tc>
        <w:tc>
          <w:tcPr>
            <w:tcW w:w="1191" w:type="dxa"/>
          </w:tcPr>
          <w:p w:rsidR="000B29B2" w:rsidRPr="009B6AAC" w:rsidRDefault="000B29B2" w:rsidP="00272474">
            <w:pPr>
              <w:pStyle w:val="ENoteTableText"/>
            </w:pPr>
            <w:r w:rsidRPr="009B6AAC">
              <w:t>223</w:t>
            </w:r>
          </w:p>
        </w:tc>
      </w:tr>
      <w:tr w:rsidR="000B29B2" w:rsidRPr="009B6AAC" w:rsidTr="008D4BF6">
        <w:tc>
          <w:tcPr>
            <w:tcW w:w="1191" w:type="dxa"/>
          </w:tcPr>
          <w:p w:rsidR="000B29B2" w:rsidRPr="009B6AAC" w:rsidRDefault="000B29B2" w:rsidP="00272474">
            <w:pPr>
              <w:pStyle w:val="ENoteTableText"/>
            </w:pPr>
            <w:r w:rsidRPr="009B6AAC">
              <w:t>113B</w:t>
            </w:r>
          </w:p>
        </w:tc>
        <w:tc>
          <w:tcPr>
            <w:tcW w:w="1191" w:type="dxa"/>
          </w:tcPr>
          <w:p w:rsidR="000B29B2" w:rsidRPr="009B6AAC" w:rsidRDefault="000B29B2" w:rsidP="00272474">
            <w:pPr>
              <w:pStyle w:val="ENoteTableText"/>
            </w:pPr>
            <w:r w:rsidRPr="009B6AAC">
              <w:t>224</w:t>
            </w:r>
          </w:p>
        </w:tc>
      </w:tr>
      <w:tr w:rsidR="000B29B2" w:rsidRPr="009B6AAC" w:rsidTr="008D4BF6">
        <w:tc>
          <w:tcPr>
            <w:tcW w:w="1191" w:type="dxa"/>
          </w:tcPr>
          <w:p w:rsidR="000B29B2" w:rsidRPr="009B6AAC" w:rsidRDefault="000B29B2" w:rsidP="00272474">
            <w:pPr>
              <w:pStyle w:val="ENoteTableText"/>
            </w:pPr>
            <w:r w:rsidRPr="009B6AAC">
              <w:t>113C</w:t>
            </w:r>
          </w:p>
        </w:tc>
        <w:tc>
          <w:tcPr>
            <w:tcW w:w="1191" w:type="dxa"/>
          </w:tcPr>
          <w:p w:rsidR="000B29B2" w:rsidRPr="009B6AAC" w:rsidRDefault="000B29B2" w:rsidP="00272474">
            <w:pPr>
              <w:pStyle w:val="ENoteTableText"/>
            </w:pPr>
            <w:r w:rsidRPr="009B6AAC">
              <w:t>225</w:t>
            </w:r>
          </w:p>
        </w:tc>
      </w:tr>
      <w:tr w:rsidR="000B29B2" w:rsidRPr="009B6AAC" w:rsidTr="008D4BF6">
        <w:tc>
          <w:tcPr>
            <w:tcW w:w="1191" w:type="dxa"/>
          </w:tcPr>
          <w:p w:rsidR="000B29B2" w:rsidRPr="009B6AAC" w:rsidRDefault="000B29B2" w:rsidP="00272474">
            <w:pPr>
              <w:pStyle w:val="ENoteTableText"/>
            </w:pPr>
            <w:r w:rsidRPr="009B6AAC">
              <w:t>113D</w:t>
            </w:r>
          </w:p>
        </w:tc>
        <w:tc>
          <w:tcPr>
            <w:tcW w:w="1191" w:type="dxa"/>
          </w:tcPr>
          <w:p w:rsidR="000B29B2" w:rsidRPr="009B6AAC" w:rsidRDefault="000B29B2" w:rsidP="00272474">
            <w:pPr>
              <w:pStyle w:val="ENoteTableText"/>
            </w:pPr>
            <w:r w:rsidRPr="009B6AAC">
              <w:t>226</w:t>
            </w:r>
          </w:p>
        </w:tc>
      </w:tr>
      <w:tr w:rsidR="000B29B2" w:rsidRPr="009B6AAC" w:rsidTr="008D4BF6">
        <w:tc>
          <w:tcPr>
            <w:tcW w:w="1191" w:type="dxa"/>
          </w:tcPr>
          <w:p w:rsidR="000B29B2" w:rsidRPr="009B6AAC" w:rsidRDefault="000B29B2" w:rsidP="00272474">
            <w:pPr>
              <w:pStyle w:val="ENoteTableText"/>
            </w:pPr>
            <w:r w:rsidRPr="009B6AAC">
              <w:t>114</w:t>
            </w:r>
          </w:p>
        </w:tc>
        <w:tc>
          <w:tcPr>
            <w:tcW w:w="1191" w:type="dxa"/>
          </w:tcPr>
          <w:p w:rsidR="000B29B2" w:rsidRPr="009B6AAC" w:rsidRDefault="000B29B2" w:rsidP="00272474">
            <w:pPr>
              <w:pStyle w:val="ENoteTableText"/>
            </w:pPr>
            <w:r w:rsidRPr="009B6AAC">
              <w:t>227</w:t>
            </w:r>
          </w:p>
        </w:tc>
      </w:tr>
      <w:tr w:rsidR="000B29B2" w:rsidRPr="009B6AAC" w:rsidTr="008D4BF6">
        <w:tc>
          <w:tcPr>
            <w:tcW w:w="1191" w:type="dxa"/>
          </w:tcPr>
          <w:p w:rsidR="000B29B2" w:rsidRPr="009B6AAC" w:rsidRDefault="000B29B2" w:rsidP="00272474">
            <w:pPr>
              <w:pStyle w:val="ENoteTableText"/>
            </w:pPr>
            <w:r w:rsidRPr="009B6AAC">
              <w:t>114A</w:t>
            </w:r>
          </w:p>
        </w:tc>
        <w:tc>
          <w:tcPr>
            <w:tcW w:w="1191" w:type="dxa"/>
          </w:tcPr>
          <w:p w:rsidR="000B29B2" w:rsidRPr="009B6AAC" w:rsidRDefault="000B29B2" w:rsidP="00272474">
            <w:pPr>
              <w:pStyle w:val="ENoteTableText"/>
            </w:pPr>
            <w:r w:rsidRPr="009B6AAC">
              <w:t>228</w:t>
            </w:r>
          </w:p>
        </w:tc>
      </w:tr>
      <w:tr w:rsidR="000B29B2" w:rsidRPr="009B6AAC" w:rsidTr="008D4BF6">
        <w:tc>
          <w:tcPr>
            <w:tcW w:w="1191" w:type="dxa"/>
          </w:tcPr>
          <w:p w:rsidR="000B29B2" w:rsidRPr="009B6AAC" w:rsidRDefault="000B29B2" w:rsidP="00272474">
            <w:pPr>
              <w:pStyle w:val="ENoteTableText"/>
            </w:pPr>
            <w:r w:rsidRPr="009B6AAC">
              <w:t>115</w:t>
            </w:r>
          </w:p>
        </w:tc>
        <w:tc>
          <w:tcPr>
            <w:tcW w:w="1191" w:type="dxa"/>
          </w:tcPr>
          <w:p w:rsidR="000B29B2" w:rsidRPr="009B6AAC" w:rsidRDefault="000B29B2" w:rsidP="00272474">
            <w:pPr>
              <w:pStyle w:val="ENoteTableText"/>
            </w:pPr>
            <w:r w:rsidRPr="009B6AAC">
              <w:t>229</w:t>
            </w:r>
          </w:p>
        </w:tc>
      </w:tr>
      <w:tr w:rsidR="000B29B2" w:rsidRPr="009B6AAC" w:rsidTr="008D4BF6">
        <w:tc>
          <w:tcPr>
            <w:tcW w:w="1191" w:type="dxa"/>
          </w:tcPr>
          <w:p w:rsidR="000B29B2" w:rsidRPr="009B6AAC" w:rsidRDefault="000B29B2" w:rsidP="00272474">
            <w:pPr>
              <w:pStyle w:val="ENoteTableText"/>
            </w:pPr>
            <w:r w:rsidRPr="009B6AAC">
              <w:t>116</w:t>
            </w:r>
          </w:p>
        </w:tc>
        <w:tc>
          <w:tcPr>
            <w:tcW w:w="1191" w:type="dxa"/>
          </w:tcPr>
          <w:p w:rsidR="000B29B2" w:rsidRPr="009B6AAC" w:rsidRDefault="000B29B2" w:rsidP="00272474">
            <w:pPr>
              <w:pStyle w:val="ENoteTableText"/>
            </w:pPr>
            <w:r w:rsidRPr="009B6AAC">
              <w:t>230</w:t>
            </w:r>
          </w:p>
        </w:tc>
      </w:tr>
      <w:tr w:rsidR="000B29B2" w:rsidRPr="009B6AAC" w:rsidTr="008D4BF6">
        <w:tc>
          <w:tcPr>
            <w:tcW w:w="1191" w:type="dxa"/>
          </w:tcPr>
          <w:p w:rsidR="000B29B2" w:rsidRPr="009B6AAC" w:rsidRDefault="000B29B2" w:rsidP="00272474">
            <w:pPr>
              <w:pStyle w:val="ENoteTableText"/>
            </w:pPr>
            <w:r w:rsidRPr="009B6AAC">
              <w:t>117</w:t>
            </w:r>
          </w:p>
        </w:tc>
        <w:tc>
          <w:tcPr>
            <w:tcW w:w="1191" w:type="dxa"/>
          </w:tcPr>
          <w:p w:rsidR="000B29B2" w:rsidRPr="009B6AAC" w:rsidRDefault="000B29B2" w:rsidP="00272474">
            <w:pPr>
              <w:pStyle w:val="ENoteTableText"/>
            </w:pPr>
            <w:r w:rsidRPr="009B6AAC">
              <w:t>231</w:t>
            </w:r>
          </w:p>
        </w:tc>
      </w:tr>
      <w:tr w:rsidR="000B29B2" w:rsidRPr="009B6AAC" w:rsidTr="008D4BF6">
        <w:tc>
          <w:tcPr>
            <w:tcW w:w="1191" w:type="dxa"/>
          </w:tcPr>
          <w:p w:rsidR="000B29B2" w:rsidRPr="009B6AAC" w:rsidRDefault="000B29B2" w:rsidP="00272474">
            <w:pPr>
              <w:pStyle w:val="ENoteTableText"/>
            </w:pPr>
            <w:r w:rsidRPr="009B6AAC">
              <w:t>118</w:t>
            </w:r>
          </w:p>
        </w:tc>
        <w:tc>
          <w:tcPr>
            <w:tcW w:w="1191" w:type="dxa"/>
          </w:tcPr>
          <w:p w:rsidR="000B29B2" w:rsidRPr="009B6AAC" w:rsidRDefault="000B29B2" w:rsidP="00272474">
            <w:pPr>
              <w:pStyle w:val="ENoteTableText"/>
            </w:pPr>
            <w:r w:rsidRPr="009B6AAC">
              <w:t>232</w:t>
            </w:r>
          </w:p>
        </w:tc>
      </w:tr>
      <w:tr w:rsidR="000B29B2" w:rsidRPr="009B6AAC" w:rsidTr="008D4BF6">
        <w:tc>
          <w:tcPr>
            <w:tcW w:w="1191" w:type="dxa"/>
          </w:tcPr>
          <w:p w:rsidR="000B29B2" w:rsidRPr="009B6AAC" w:rsidRDefault="000B29B2" w:rsidP="00272474">
            <w:pPr>
              <w:pStyle w:val="ENoteTableText"/>
            </w:pPr>
            <w:r w:rsidRPr="009B6AAC">
              <w:t>119</w:t>
            </w:r>
          </w:p>
        </w:tc>
        <w:tc>
          <w:tcPr>
            <w:tcW w:w="1191" w:type="dxa"/>
          </w:tcPr>
          <w:p w:rsidR="000B29B2" w:rsidRPr="009B6AAC" w:rsidRDefault="000B29B2" w:rsidP="00272474">
            <w:pPr>
              <w:pStyle w:val="ENoteTableText"/>
            </w:pPr>
            <w:r w:rsidRPr="009B6AAC">
              <w:t>233</w:t>
            </w:r>
          </w:p>
        </w:tc>
      </w:tr>
      <w:tr w:rsidR="000B29B2" w:rsidRPr="009B6AAC" w:rsidTr="008D4BF6">
        <w:tc>
          <w:tcPr>
            <w:tcW w:w="1191" w:type="dxa"/>
          </w:tcPr>
          <w:p w:rsidR="000B29B2" w:rsidRPr="009B6AAC" w:rsidRDefault="000B29B2" w:rsidP="00272474">
            <w:pPr>
              <w:pStyle w:val="ENoteTableText"/>
            </w:pPr>
            <w:r w:rsidRPr="009B6AAC">
              <w:t>120</w:t>
            </w:r>
          </w:p>
        </w:tc>
        <w:tc>
          <w:tcPr>
            <w:tcW w:w="1191" w:type="dxa"/>
          </w:tcPr>
          <w:p w:rsidR="000B29B2" w:rsidRPr="009B6AAC" w:rsidRDefault="000B29B2" w:rsidP="00272474">
            <w:pPr>
              <w:pStyle w:val="ENoteTableText"/>
            </w:pPr>
            <w:r w:rsidRPr="009B6AAC">
              <w:t>234</w:t>
            </w:r>
          </w:p>
        </w:tc>
      </w:tr>
      <w:tr w:rsidR="000B29B2" w:rsidRPr="009B6AAC" w:rsidTr="008D4BF6">
        <w:tc>
          <w:tcPr>
            <w:tcW w:w="1191" w:type="dxa"/>
          </w:tcPr>
          <w:p w:rsidR="000B29B2" w:rsidRPr="009B6AAC" w:rsidRDefault="000B29B2" w:rsidP="00272474">
            <w:pPr>
              <w:pStyle w:val="ENoteTableText"/>
            </w:pPr>
            <w:r w:rsidRPr="009B6AAC">
              <w:t>121</w:t>
            </w:r>
          </w:p>
        </w:tc>
        <w:tc>
          <w:tcPr>
            <w:tcW w:w="1191" w:type="dxa"/>
          </w:tcPr>
          <w:p w:rsidR="000B29B2" w:rsidRPr="009B6AAC" w:rsidRDefault="000B29B2" w:rsidP="00272474">
            <w:pPr>
              <w:pStyle w:val="ENoteTableText"/>
            </w:pPr>
            <w:r w:rsidRPr="009B6AAC">
              <w:t>235</w:t>
            </w:r>
          </w:p>
        </w:tc>
      </w:tr>
      <w:tr w:rsidR="000B29B2" w:rsidRPr="009B6AAC" w:rsidTr="008D4BF6">
        <w:tc>
          <w:tcPr>
            <w:tcW w:w="1191" w:type="dxa"/>
          </w:tcPr>
          <w:p w:rsidR="000B29B2" w:rsidRPr="009B6AAC" w:rsidRDefault="000B29B2" w:rsidP="00272474">
            <w:pPr>
              <w:pStyle w:val="ENoteTableText"/>
            </w:pPr>
            <w:r w:rsidRPr="009B6AAC">
              <w:t>121A</w:t>
            </w:r>
          </w:p>
        </w:tc>
        <w:tc>
          <w:tcPr>
            <w:tcW w:w="1191" w:type="dxa"/>
          </w:tcPr>
          <w:p w:rsidR="000B29B2" w:rsidRPr="009B6AAC" w:rsidRDefault="000B29B2" w:rsidP="00272474">
            <w:pPr>
              <w:pStyle w:val="ENoteTableText"/>
            </w:pPr>
            <w:r w:rsidRPr="009B6AAC">
              <w:t>236</w:t>
            </w:r>
          </w:p>
        </w:tc>
      </w:tr>
      <w:tr w:rsidR="000B29B2" w:rsidRPr="009B6AAC" w:rsidTr="008D4BF6">
        <w:tc>
          <w:tcPr>
            <w:tcW w:w="1191" w:type="dxa"/>
          </w:tcPr>
          <w:p w:rsidR="000B29B2" w:rsidRPr="009B6AAC" w:rsidRDefault="000B29B2" w:rsidP="00272474">
            <w:pPr>
              <w:pStyle w:val="ENoteTableText"/>
            </w:pPr>
            <w:r w:rsidRPr="009B6AAC">
              <w:t>121B</w:t>
            </w:r>
          </w:p>
        </w:tc>
        <w:tc>
          <w:tcPr>
            <w:tcW w:w="1191" w:type="dxa"/>
          </w:tcPr>
          <w:p w:rsidR="000B29B2" w:rsidRPr="009B6AAC" w:rsidRDefault="000B29B2" w:rsidP="00272474">
            <w:pPr>
              <w:pStyle w:val="ENoteTableText"/>
            </w:pPr>
            <w:r w:rsidRPr="009B6AAC">
              <w:t>237</w:t>
            </w:r>
          </w:p>
        </w:tc>
      </w:tr>
      <w:tr w:rsidR="000B29B2" w:rsidRPr="009B6AAC" w:rsidTr="008D4BF6">
        <w:tc>
          <w:tcPr>
            <w:tcW w:w="1191" w:type="dxa"/>
          </w:tcPr>
          <w:p w:rsidR="000B29B2" w:rsidRPr="009B6AAC" w:rsidRDefault="000B29B2" w:rsidP="00272474">
            <w:pPr>
              <w:pStyle w:val="ENoteTableText"/>
            </w:pPr>
            <w:r w:rsidRPr="009B6AAC">
              <w:t>122</w:t>
            </w:r>
          </w:p>
        </w:tc>
        <w:tc>
          <w:tcPr>
            <w:tcW w:w="1191" w:type="dxa"/>
          </w:tcPr>
          <w:p w:rsidR="000B29B2" w:rsidRPr="009B6AAC" w:rsidRDefault="000B29B2" w:rsidP="00272474">
            <w:pPr>
              <w:pStyle w:val="ENoteTableText"/>
            </w:pPr>
            <w:r w:rsidRPr="009B6AAC">
              <w:t>238</w:t>
            </w:r>
          </w:p>
        </w:tc>
      </w:tr>
      <w:tr w:rsidR="000B29B2" w:rsidRPr="009B6AAC" w:rsidTr="008D4BF6">
        <w:tc>
          <w:tcPr>
            <w:tcW w:w="1191" w:type="dxa"/>
          </w:tcPr>
          <w:p w:rsidR="000B29B2" w:rsidRPr="009B6AAC" w:rsidRDefault="000B29B2" w:rsidP="00272474">
            <w:pPr>
              <w:pStyle w:val="ENoteTableText"/>
            </w:pPr>
            <w:r w:rsidRPr="009B6AAC">
              <w:t>123</w:t>
            </w:r>
          </w:p>
        </w:tc>
        <w:tc>
          <w:tcPr>
            <w:tcW w:w="1191" w:type="dxa"/>
          </w:tcPr>
          <w:p w:rsidR="000B29B2" w:rsidRPr="009B6AAC" w:rsidRDefault="000B29B2" w:rsidP="00272474">
            <w:pPr>
              <w:pStyle w:val="ENoteTableText"/>
            </w:pPr>
            <w:r w:rsidRPr="009B6AAC">
              <w:t>239</w:t>
            </w:r>
          </w:p>
        </w:tc>
      </w:tr>
      <w:tr w:rsidR="000B29B2" w:rsidRPr="009B6AAC" w:rsidTr="008D4BF6">
        <w:tc>
          <w:tcPr>
            <w:tcW w:w="1191" w:type="dxa"/>
          </w:tcPr>
          <w:p w:rsidR="000B29B2" w:rsidRPr="009B6AAC" w:rsidRDefault="000B29B2" w:rsidP="00272474">
            <w:pPr>
              <w:pStyle w:val="ENoteTableText"/>
            </w:pPr>
            <w:r w:rsidRPr="009B6AAC">
              <w:lastRenderedPageBreak/>
              <w:t>124</w:t>
            </w:r>
          </w:p>
        </w:tc>
        <w:tc>
          <w:tcPr>
            <w:tcW w:w="1191" w:type="dxa"/>
          </w:tcPr>
          <w:p w:rsidR="000B29B2" w:rsidRPr="009B6AAC" w:rsidRDefault="000B29B2" w:rsidP="00272474">
            <w:pPr>
              <w:pStyle w:val="ENoteTableText"/>
            </w:pPr>
            <w:r w:rsidRPr="009B6AAC">
              <w:t>240</w:t>
            </w:r>
          </w:p>
        </w:tc>
      </w:tr>
      <w:tr w:rsidR="000B29B2" w:rsidRPr="009B6AAC" w:rsidTr="008D4BF6">
        <w:tc>
          <w:tcPr>
            <w:tcW w:w="1191" w:type="dxa"/>
          </w:tcPr>
          <w:p w:rsidR="000B29B2" w:rsidRPr="009B6AAC" w:rsidRDefault="000B29B2" w:rsidP="00272474">
            <w:pPr>
              <w:pStyle w:val="ENoteTableText"/>
            </w:pPr>
            <w:r w:rsidRPr="009B6AAC">
              <w:t>125</w:t>
            </w:r>
          </w:p>
        </w:tc>
        <w:tc>
          <w:tcPr>
            <w:tcW w:w="1191" w:type="dxa"/>
          </w:tcPr>
          <w:p w:rsidR="000B29B2" w:rsidRPr="009B6AAC" w:rsidRDefault="000B29B2" w:rsidP="00272474">
            <w:pPr>
              <w:pStyle w:val="ENoteTableText"/>
            </w:pPr>
            <w:r w:rsidRPr="009B6AAC">
              <w:t>241</w:t>
            </w:r>
          </w:p>
        </w:tc>
      </w:tr>
      <w:tr w:rsidR="000B29B2" w:rsidRPr="009B6AAC" w:rsidTr="008D4BF6">
        <w:tc>
          <w:tcPr>
            <w:tcW w:w="1191" w:type="dxa"/>
          </w:tcPr>
          <w:p w:rsidR="000B29B2" w:rsidRPr="009B6AAC" w:rsidRDefault="000B29B2" w:rsidP="00272474">
            <w:pPr>
              <w:pStyle w:val="ENoteTableText"/>
            </w:pPr>
            <w:r w:rsidRPr="009B6AAC">
              <w:t>126</w:t>
            </w:r>
          </w:p>
        </w:tc>
        <w:tc>
          <w:tcPr>
            <w:tcW w:w="1191" w:type="dxa"/>
          </w:tcPr>
          <w:p w:rsidR="000B29B2" w:rsidRPr="009B6AAC" w:rsidRDefault="000B29B2" w:rsidP="00272474">
            <w:pPr>
              <w:pStyle w:val="ENoteTableText"/>
            </w:pPr>
            <w:r w:rsidRPr="009B6AAC">
              <w:t>242</w:t>
            </w:r>
          </w:p>
        </w:tc>
      </w:tr>
      <w:tr w:rsidR="000B29B2" w:rsidRPr="009B6AAC" w:rsidTr="008D4BF6">
        <w:tc>
          <w:tcPr>
            <w:tcW w:w="1191" w:type="dxa"/>
          </w:tcPr>
          <w:p w:rsidR="000B29B2" w:rsidRPr="009B6AAC" w:rsidRDefault="000B29B2" w:rsidP="00272474">
            <w:pPr>
              <w:pStyle w:val="ENoteTableText"/>
            </w:pPr>
            <w:r w:rsidRPr="009B6AAC">
              <w:t>127</w:t>
            </w:r>
          </w:p>
        </w:tc>
        <w:tc>
          <w:tcPr>
            <w:tcW w:w="1191" w:type="dxa"/>
          </w:tcPr>
          <w:p w:rsidR="000B29B2" w:rsidRPr="009B6AAC" w:rsidRDefault="000B29B2" w:rsidP="00272474">
            <w:pPr>
              <w:pStyle w:val="ENoteTableText"/>
            </w:pPr>
            <w:r w:rsidRPr="009B6AAC">
              <w:t>243</w:t>
            </w:r>
          </w:p>
        </w:tc>
      </w:tr>
      <w:tr w:rsidR="000B29B2" w:rsidRPr="009B6AAC" w:rsidTr="008D4BF6">
        <w:tc>
          <w:tcPr>
            <w:tcW w:w="1191" w:type="dxa"/>
          </w:tcPr>
          <w:p w:rsidR="000B29B2" w:rsidRPr="009B6AAC" w:rsidRDefault="000B29B2" w:rsidP="00272474">
            <w:pPr>
              <w:pStyle w:val="ENoteTableText"/>
            </w:pPr>
            <w:r w:rsidRPr="009B6AAC">
              <w:t>128</w:t>
            </w:r>
          </w:p>
        </w:tc>
        <w:tc>
          <w:tcPr>
            <w:tcW w:w="1191" w:type="dxa"/>
          </w:tcPr>
          <w:p w:rsidR="000B29B2" w:rsidRPr="009B6AAC" w:rsidRDefault="000B29B2" w:rsidP="00272474">
            <w:pPr>
              <w:pStyle w:val="ENoteTableText"/>
            </w:pPr>
            <w:r w:rsidRPr="009B6AAC">
              <w:t>244</w:t>
            </w:r>
          </w:p>
        </w:tc>
      </w:tr>
      <w:tr w:rsidR="000B29B2" w:rsidRPr="009B6AAC" w:rsidTr="008D4BF6">
        <w:tc>
          <w:tcPr>
            <w:tcW w:w="1191" w:type="dxa"/>
          </w:tcPr>
          <w:p w:rsidR="000B29B2" w:rsidRPr="009B6AAC" w:rsidRDefault="000B29B2" w:rsidP="00272474">
            <w:pPr>
              <w:pStyle w:val="ENoteTableText"/>
            </w:pPr>
            <w:r w:rsidRPr="009B6AAC">
              <w:t>128A</w:t>
            </w:r>
          </w:p>
        </w:tc>
        <w:tc>
          <w:tcPr>
            <w:tcW w:w="1191" w:type="dxa"/>
          </w:tcPr>
          <w:p w:rsidR="000B29B2" w:rsidRPr="009B6AAC" w:rsidRDefault="000B29B2" w:rsidP="00272474">
            <w:pPr>
              <w:pStyle w:val="ENoteTableText"/>
            </w:pPr>
            <w:r w:rsidRPr="009B6AAC">
              <w:t>245</w:t>
            </w:r>
          </w:p>
        </w:tc>
      </w:tr>
      <w:tr w:rsidR="000B29B2" w:rsidRPr="009B6AAC" w:rsidTr="008D4BF6">
        <w:tc>
          <w:tcPr>
            <w:tcW w:w="1191" w:type="dxa"/>
          </w:tcPr>
          <w:p w:rsidR="000B29B2" w:rsidRPr="009B6AAC" w:rsidRDefault="000B29B2" w:rsidP="00272474">
            <w:pPr>
              <w:pStyle w:val="ENoteTableText"/>
            </w:pPr>
            <w:r w:rsidRPr="009B6AAC">
              <w:t>Part XIIIA</w:t>
            </w:r>
          </w:p>
        </w:tc>
        <w:tc>
          <w:tcPr>
            <w:tcW w:w="1191" w:type="dxa"/>
          </w:tcPr>
          <w:p w:rsidR="000B29B2" w:rsidRPr="009B6AAC" w:rsidRDefault="000B29B2" w:rsidP="00272474">
            <w:pPr>
              <w:pStyle w:val="ENoteTableText"/>
            </w:pPr>
            <w:r w:rsidRPr="009B6AAC">
              <w:t>Part XVII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128B</w:t>
            </w:r>
          </w:p>
        </w:tc>
        <w:tc>
          <w:tcPr>
            <w:tcW w:w="1191" w:type="dxa"/>
          </w:tcPr>
          <w:p w:rsidR="000B29B2" w:rsidRPr="009B6AAC" w:rsidRDefault="000B29B2" w:rsidP="00272474">
            <w:pPr>
              <w:pStyle w:val="ENoteTableText"/>
            </w:pPr>
            <w:r w:rsidRPr="009B6AAC">
              <w:t>246</w:t>
            </w:r>
          </w:p>
        </w:tc>
      </w:tr>
      <w:tr w:rsidR="000B29B2" w:rsidRPr="009B6AAC" w:rsidTr="008D4BF6">
        <w:tc>
          <w:tcPr>
            <w:tcW w:w="1191" w:type="dxa"/>
          </w:tcPr>
          <w:p w:rsidR="000B29B2" w:rsidRPr="009B6AAC" w:rsidRDefault="000B29B2" w:rsidP="00272474">
            <w:pPr>
              <w:pStyle w:val="ENoteTableText"/>
            </w:pPr>
            <w:r w:rsidRPr="009B6AAC">
              <w:t>128C</w:t>
            </w:r>
          </w:p>
        </w:tc>
        <w:tc>
          <w:tcPr>
            <w:tcW w:w="1191" w:type="dxa"/>
          </w:tcPr>
          <w:p w:rsidR="000B29B2" w:rsidRPr="009B6AAC" w:rsidRDefault="000B29B2" w:rsidP="00272474">
            <w:pPr>
              <w:pStyle w:val="ENoteTableText"/>
            </w:pPr>
            <w:r w:rsidRPr="009B6AAC">
              <w:t>247</w:t>
            </w:r>
          </w:p>
        </w:tc>
      </w:tr>
      <w:tr w:rsidR="000B29B2" w:rsidRPr="009B6AAC" w:rsidTr="008D4BF6">
        <w:tc>
          <w:tcPr>
            <w:tcW w:w="1191" w:type="dxa"/>
          </w:tcPr>
          <w:p w:rsidR="000B29B2" w:rsidRPr="009B6AAC" w:rsidRDefault="000B29B2" w:rsidP="00272474">
            <w:pPr>
              <w:pStyle w:val="ENoteTableText"/>
            </w:pPr>
            <w:r w:rsidRPr="009B6AAC">
              <w:t>128D</w:t>
            </w:r>
          </w:p>
        </w:tc>
        <w:tc>
          <w:tcPr>
            <w:tcW w:w="1191" w:type="dxa"/>
          </w:tcPr>
          <w:p w:rsidR="000B29B2" w:rsidRPr="009B6AAC" w:rsidRDefault="000B29B2" w:rsidP="00272474">
            <w:pPr>
              <w:pStyle w:val="ENoteTableText"/>
            </w:pPr>
            <w:r w:rsidRPr="009B6AAC">
              <w:t>248</w:t>
            </w:r>
          </w:p>
        </w:tc>
      </w:tr>
      <w:tr w:rsidR="000B29B2" w:rsidRPr="009B6AAC" w:rsidTr="008D4BF6">
        <w:tc>
          <w:tcPr>
            <w:tcW w:w="1191" w:type="dxa"/>
          </w:tcPr>
          <w:p w:rsidR="000B29B2" w:rsidRPr="009B6AAC" w:rsidRDefault="000B29B2" w:rsidP="00272474">
            <w:pPr>
              <w:pStyle w:val="ENoteTableText"/>
            </w:pPr>
            <w:r w:rsidRPr="009B6AAC">
              <w:t>128E</w:t>
            </w:r>
          </w:p>
        </w:tc>
        <w:tc>
          <w:tcPr>
            <w:tcW w:w="1191" w:type="dxa"/>
          </w:tcPr>
          <w:p w:rsidR="000B29B2" w:rsidRPr="009B6AAC" w:rsidRDefault="000B29B2" w:rsidP="00272474">
            <w:pPr>
              <w:pStyle w:val="ENoteTableText"/>
            </w:pPr>
            <w:r w:rsidRPr="009B6AAC">
              <w:t>249</w:t>
            </w:r>
          </w:p>
        </w:tc>
      </w:tr>
      <w:tr w:rsidR="000B29B2" w:rsidRPr="009B6AAC" w:rsidTr="008D4BF6">
        <w:tc>
          <w:tcPr>
            <w:tcW w:w="1191" w:type="dxa"/>
          </w:tcPr>
          <w:p w:rsidR="000B29B2" w:rsidRPr="009B6AAC" w:rsidRDefault="000B29B2" w:rsidP="00272474">
            <w:pPr>
              <w:pStyle w:val="ENoteTableText"/>
            </w:pPr>
            <w:r w:rsidRPr="009B6AAC">
              <w:t>128F</w:t>
            </w:r>
          </w:p>
        </w:tc>
        <w:tc>
          <w:tcPr>
            <w:tcW w:w="1191" w:type="dxa"/>
          </w:tcPr>
          <w:p w:rsidR="000B29B2" w:rsidRPr="009B6AAC" w:rsidRDefault="000B29B2" w:rsidP="00272474">
            <w:pPr>
              <w:pStyle w:val="ENoteTableText"/>
            </w:pPr>
            <w:r w:rsidRPr="009B6AAC">
              <w:t>250</w:t>
            </w:r>
          </w:p>
        </w:tc>
      </w:tr>
      <w:tr w:rsidR="000B29B2" w:rsidRPr="009B6AAC" w:rsidTr="008D4BF6">
        <w:tc>
          <w:tcPr>
            <w:tcW w:w="1191" w:type="dxa"/>
          </w:tcPr>
          <w:p w:rsidR="000B29B2" w:rsidRPr="009B6AAC" w:rsidRDefault="000B29B2" w:rsidP="00272474">
            <w:pPr>
              <w:pStyle w:val="ENoteTableText"/>
            </w:pPr>
            <w:r w:rsidRPr="009B6AAC">
              <w:t>128G</w:t>
            </w:r>
          </w:p>
        </w:tc>
        <w:tc>
          <w:tcPr>
            <w:tcW w:w="1191" w:type="dxa"/>
          </w:tcPr>
          <w:p w:rsidR="000B29B2" w:rsidRPr="009B6AAC" w:rsidRDefault="000B29B2" w:rsidP="00272474">
            <w:pPr>
              <w:pStyle w:val="ENoteTableText"/>
            </w:pPr>
            <w:r w:rsidRPr="009B6AAC">
              <w:t>251</w:t>
            </w:r>
          </w:p>
        </w:tc>
      </w:tr>
      <w:tr w:rsidR="000B29B2" w:rsidRPr="009B6AAC" w:rsidTr="008D4BF6">
        <w:tc>
          <w:tcPr>
            <w:tcW w:w="1191" w:type="dxa"/>
          </w:tcPr>
          <w:p w:rsidR="000B29B2" w:rsidRPr="009B6AAC" w:rsidRDefault="000B29B2" w:rsidP="00272474">
            <w:pPr>
              <w:pStyle w:val="ENoteTableText"/>
            </w:pPr>
            <w:r w:rsidRPr="009B6AAC">
              <w:t>128H</w:t>
            </w:r>
          </w:p>
        </w:tc>
        <w:tc>
          <w:tcPr>
            <w:tcW w:w="1191" w:type="dxa"/>
          </w:tcPr>
          <w:p w:rsidR="000B29B2" w:rsidRPr="009B6AAC" w:rsidRDefault="000B29B2" w:rsidP="00272474">
            <w:pPr>
              <w:pStyle w:val="ENoteTableText"/>
            </w:pPr>
            <w:r w:rsidRPr="009B6AAC">
              <w:t>252</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128J</w:t>
            </w:r>
          </w:p>
        </w:tc>
        <w:tc>
          <w:tcPr>
            <w:tcW w:w="1191" w:type="dxa"/>
          </w:tcPr>
          <w:p w:rsidR="000B29B2" w:rsidRPr="009B6AAC" w:rsidRDefault="000B29B2" w:rsidP="00272474">
            <w:pPr>
              <w:pStyle w:val="ENoteTableText"/>
            </w:pPr>
            <w:r w:rsidRPr="009B6AAC">
              <w:t>253</w:t>
            </w:r>
          </w:p>
        </w:tc>
      </w:tr>
      <w:tr w:rsidR="000B29B2" w:rsidRPr="009B6AAC" w:rsidTr="008D4BF6">
        <w:tc>
          <w:tcPr>
            <w:tcW w:w="1191" w:type="dxa"/>
          </w:tcPr>
          <w:p w:rsidR="000B29B2" w:rsidRPr="009B6AAC" w:rsidRDefault="000B29B2" w:rsidP="00272474">
            <w:pPr>
              <w:pStyle w:val="ENoteTableText"/>
            </w:pPr>
            <w:r w:rsidRPr="009B6AAC">
              <w:t>128K</w:t>
            </w:r>
          </w:p>
        </w:tc>
        <w:tc>
          <w:tcPr>
            <w:tcW w:w="1191" w:type="dxa"/>
          </w:tcPr>
          <w:p w:rsidR="000B29B2" w:rsidRPr="009B6AAC" w:rsidRDefault="000B29B2" w:rsidP="00272474">
            <w:pPr>
              <w:pStyle w:val="ENoteTableText"/>
            </w:pPr>
            <w:r w:rsidRPr="009B6AAC">
              <w:t>254</w:t>
            </w:r>
          </w:p>
        </w:tc>
      </w:tr>
      <w:tr w:rsidR="000B29B2" w:rsidRPr="009B6AAC" w:rsidTr="008D4BF6">
        <w:tc>
          <w:tcPr>
            <w:tcW w:w="1191" w:type="dxa"/>
          </w:tcPr>
          <w:p w:rsidR="000B29B2" w:rsidRPr="009B6AAC" w:rsidRDefault="000B29B2" w:rsidP="00272474">
            <w:pPr>
              <w:pStyle w:val="ENoteTableText"/>
            </w:pPr>
            <w:r w:rsidRPr="009B6AAC">
              <w:t>128L</w:t>
            </w:r>
          </w:p>
        </w:tc>
        <w:tc>
          <w:tcPr>
            <w:tcW w:w="1191" w:type="dxa"/>
          </w:tcPr>
          <w:p w:rsidR="000B29B2" w:rsidRPr="009B6AAC" w:rsidRDefault="000B29B2" w:rsidP="00272474">
            <w:pPr>
              <w:pStyle w:val="ENoteTableText"/>
            </w:pPr>
            <w:r w:rsidRPr="009B6AAC">
              <w:t>255</w:t>
            </w:r>
          </w:p>
        </w:tc>
      </w:tr>
      <w:tr w:rsidR="000B29B2" w:rsidRPr="009B6AAC" w:rsidTr="008D4BF6">
        <w:tc>
          <w:tcPr>
            <w:tcW w:w="1191" w:type="dxa"/>
          </w:tcPr>
          <w:p w:rsidR="000B29B2" w:rsidRPr="009B6AAC" w:rsidRDefault="000B29B2" w:rsidP="00272474">
            <w:pPr>
              <w:pStyle w:val="ENoteTableText"/>
            </w:pPr>
            <w:r w:rsidRPr="009B6AAC">
              <w:t>128M</w:t>
            </w:r>
          </w:p>
        </w:tc>
        <w:tc>
          <w:tcPr>
            <w:tcW w:w="1191" w:type="dxa"/>
          </w:tcPr>
          <w:p w:rsidR="000B29B2" w:rsidRPr="009B6AAC" w:rsidRDefault="000B29B2" w:rsidP="00272474">
            <w:pPr>
              <w:pStyle w:val="ENoteTableText"/>
            </w:pPr>
            <w:r w:rsidRPr="009B6AAC">
              <w:t>256</w:t>
            </w:r>
          </w:p>
        </w:tc>
      </w:tr>
      <w:tr w:rsidR="000B29B2" w:rsidRPr="009B6AAC" w:rsidTr="008D4BF6">
        <w:tc>
          <w:tcPr>
            <w:tcW w:w="1191" w:type="dxa"/>
          </w:tcPr>
          <w:p w:rsidR="000B29B2" w:rsidRPr="009B6AAC" w:rsidRDefault="000B29B2" w:rsidP="00272474">
            <w:pPr>
              <w:pStyle w:val="ENoteTableText"/>
            </w:pPr>
            <w:r w:rsidRPr="009B6AAC">
              <w:t>128N</w:t>
            </w:r>
          </w:p>
        </w:tc>
        <w:tc>
          <w:tcPr>
            <w:tcW w:w="1191" w:type="dxa"/>
          </w:tcPr>
          <w:p w:rsidR="000B29B2" w:rsidRPr="009B6AAC" w:rsidRDefault="000B29B2" w:rsidP="00272474">
            <w:pPr>
              <w:pStyle w:val="ENoteTableText"/>
            </w:pPr>
            <w:r w:rsidRPr="009B6AAC">
              <w:t>257</w:t>
            </w:r>
          </w:p>
        </w:tc>
      </w:tr>
      <w:tr w:rsidR="000B29B2" w:rsidRPr="009B6AAC" w:rsidTr="008D4BF6">
        <w:tc>
          <w:tcPr>
            <w:tcW w:w="1191" w:type="dxa"/>
          </w:tcPr>
          <w:p w:rsidR="000B29B2" w:rsidRPr="009B6AAC" w:rsidRDefault="000B29B2" w:rsidP="00272474">
            <w:pPr>
              <w:pStyle w:val="ENoteTableText"/>
            </w:pPr>
            <w:r w:rsidRPr="009B6AAC">
              <w:t>128P</w:t>
            </w:r>
          </w:p>
        </w:tc>
        <w:tc>
          <w:tcPr>
            <w:tcW w:w="1191" w:type="dxa"/>
          </w:tcPr>
          <w:p w:rsidR="000B29B2" w:rsidRPr="009B6AAC" w:rsidRDefault="000B29B2" w:rsidP="00272474">
            <w:pPr>
              <w:pStyle w:val="ENoteTableText"/>
            </w:pPr>
            <w:r w:rsidRPr="009B6AAC">
              <w:t>258</w:t>
            </w:r>
          </w:p>
        </w:tc>
      </w:tr>
      <w:tr w:rsidR="000B29B2" w:rsidRPr="009B6AAC" w:rsidTr="008D4BF6">
        <w:tc>
          <w:tcPr>
            <w:tcW w:w="1191" w:type="dxa"/>
          </w:tcPr>
          <w:p w:rsidR="000B29B2" w:rsidRPr="009B6AAC" w:rsidRDefault="000B29B2" w:rsidP="00272474">
            <w:pPr>
              <w:pStyle w:val="ENoteTableText"/>
            </w:pPr>
            <w:r w:rsidRPr="009B6AAC">
              <w:t>128Q</w:t>
            </w:r>
          </w:p>
        </w:tc>
        <w:tc>
          <w:tcPr>
            <w:tcW w:w="1191" w:type="dxa"/>
          </w:tcPr>
          <w:p w:rsidR="000B29B2" w:rsidRPr="009B6AAC" w:rsidRDefault="000B29B2" w:rsidP="00272474">
            <w:pPr>
              <w:pStyle w:val="ENoteTableText"/>
            </w:pPr>
            <w:r w:rsidRPr="009B6AAC">
              <w:t>259</w:t>
            </w:r>
          </w:p>
        </w:tc>
      </w:tr>
      <w:tr w:rsidR="000B29B2" w:rsidRPr="009B6AAC" w:rsidTr="008D4BF6">
        <w:tc>
          <w:tcPr>
            <w:tcW w:w="1191" w:type="dxa"/>
          </w:tcPr>
          <w:p w:rsidR="000B29B2" w:rsidRPr="009B6AAC" w:rsidRDefault="000B29B2" w:rsidP="00272474">
            <w:pPr>
              <w:pStyle w:val="ENoteTableText"/>
            </w:pPr>
            <w:r w:rsidRPr="009B6AAC">
              <w:t>128R</w:t>
            </w:r>
          </w:p>
        </w:tc>
        <w:tc>
          <w:tcPr>
            <w:tcW w:w="1191" w:type="dxa"/>
          </w:tcPr>
          <w:p w:rsidR="000B29B2" w:rsidRPr="009B6AAC" w:rsidRDefault="000B29B2" w:rsidP="00272474">
            <w:pPr>
              <w:pStyle w:val="ENoteTableText"/>
            </w:pPr>
            <w:r w:rsidRPr="009B6AAC">
              <w:t>260</w:t>
            </w:r>
          </w:p>
        </w:tc>
      </w:tr>
      <w:tr w:rsidR="000B29B2" w:rsidRPr="009B6AAC" w:rsidTr="008D4BF6">
        <w:tc>
          <w:tcPr>
            <w:tcW w:w="1191" w:type="dxa"/>
          </w:tcPr>
          <w:p w:rsidR="000B29B2" w:rsidRPr="009B6AAC" w:rsidRDefault="000B29B2" w:rsidP="00272474">
            <w:pPr>
              <w:pStyle w:val="ENoteTableText"/>
            </w:pPr>
            <w:r w:rsidRPr="009B6AAC">
              <w:t>128S</w:t>
            </w:r>
          </w:p>
        </w:tc>
        <w:tc>
          <w:tcPr>
            <w:tcW w:w="1191" w:type="dxa"/>
          </w:tcPr>
          <w:p w:rsidR="000B29B2" w:rsidRPr="009B6AAC" w:rsidRDefault="000B29B2" w:rsidP="00272474">
            <w:pPr>
              <w:pStyle w:val="ENoteTableText"/>
            </w:pPr>
            <w:r w:rsidRPr="009B6AAC">
              <w:t>261</w:t>
            </w:r>
          </w:p>
        </w:tc>
      </w:tr>
      <w:tr w:rsidR="000B29B2" w:rsidRPr="009B6AAC" w:rsidTr="008D4BF6">
        <w:tc>
          <w:tcPr>
            <w:tcW w:w="1191" w:type="dxa"/>
          </w:tcPr>
          <w:p w:rsidR="000B29B2" w:rsidRPr="009B6AAC" w:rsidRDefault="000B29B2" w:rsidP="00272474">
            <w:pPr>
              <w:pStyle w:val="ENoteTableText"/>
            </w:pPr>
            <w:r w:rsidRPr="009B6AAC">
              <w:t>128T</w:t>
            </w:r>
          </w:p>
        </w:tc>
        <w:tc>
          <w:tcPr>
            <w:tcW w:w="1191" w:type="dxa"/>
          </w:tcPr>
          <w:p w:rsidR="000B29B2" w:rsidRPr="009B6AAC" w:rsidRDefault="000B29B2" w:rsidP="00272474">
            <w:pPr>
              <w:pStyle w:val="ENoteTableText"/>
            </w:pPr>
            <w:r w:rsidRPr="009B6AAC">
              <w:t>262</w:t>
            </w:r>
          </w:p>
        </w:tc>
      </w:tr>
      <w:tr w:rsidR="000B29B2" w:rsidRPr="009B6AAC" w:rsidTr="008D4BF6">
        <w:tc>
          <w:tcPr>
            <w:tcW w:w="1191" w:type="dxa"/>
          </w:tcPr>
          <w:p w:rsidR="000B29B2" w:rsidRPr="009B6AAC" w:rsidRDefault="000B29B2" w:rsidP="00272474">
            <w:pPr>
              <w:pStyle w:val="ENoteTableText"/>
            </w:pPr>
            <w:r w:rsidRPr="009B6AAC">
              <w:t>Part XIV</w:t>
            </w:r>
          </w:p>
        </w:tc>
        <w:tc>
          <w:tcPr>
            <w:tcW w:w="1191" w:type="dxa"/>
          </w:tcPr>
          <w:p w:rsidR="000B29B2" w:rsidRPr="009B6AAC" w:rsidRDefault="000B29B2" w:rsidP="00272474">
            <w:pPr>
              <w:pStyle w:val="ENoteTableText"/>
            </w:pPr>
            <w:r w:rsidRPr="009B6AAC">
              <w:t>Part XVIII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129</w:t>
            </w:r>
          </w:p>
        </w:tc>
        <w:tc>
          <w:tcPr>
            <w:tcW w:w="1191" w:type="dxa"/>
          </w:tcPr>
          <w:p w:rsidR="000B29B2" w:rsidRPr="009B6AAC" w:rsidRDefault="000B29B2" w:rsidP="00272474">
            <w:pPr>
              <w:pStyle w:val="ENoteTableText"/>
            </w:pPr>
            <w:r w:rsidRPr="009B6AAC">
              <w:t>263</w:t>
            </w:r>
          </w:p>
        </w:tc>
      </w:tr>
      <w:tr w:rsidR="000B29B2" w:rsidRPr="009B6AAC" w:rsidTr="008D4BF6">
        <w:tc>
          <w:tcPr>
            <w:tcW w:w="1191" w:type="dxa"/>
          </w:tcPr>
          <w:p w:rsidR="000B29B2" w:rsidRPr="009B6AAC" w:rsidRDefault="000B29B2" w:rsidP="00272474">
            <w:pPr>
              <w:pStyle w:val="ENoteTableText"/>
            </w:pPr>
            <w:r w:rsidRPr="009B6AAC">
              <w:t>130</w:t>
            </w:r>
          </w:p>
        </w:tc>
        <w:tc>
          <w:tcPr>
            <w:tcW w:w="1191" w:type="dxa"/>
          </w:tcPr>
          <w:p w:rsidR="000B29B2" w:rsidRPr="009B6AAC" w:rsidRDefault="000B29B2" w:rsidP="00272474">
            <w:pPr>
              <w:pStyle w:val="ENoteTableText"/>
            </w:pPr>
            <w:r w:rsidRPr="009B6AAC">
              <w:t>264</w:t>
            </w:r>
          </w:p>
        </w:tc>
      </w:tr>
      <w:tr w:rsidR="000B29B2" w:rsidRPr="009B6AAC" w:rsidTr="008D4BF6">
        <w:tc>
          <w:tcPr>
            <w:tcW w:w="1191" w:type="dxa"/>
          </w:tcPr>
          <w:p w:rsidR="000B29B2" w:rsidRPr="009B6AAC" w:rsidRDefault="000B29B2" w:rsidP="00272474">
            <w:pPr>
              <w:pStyle w:val="ENoteTableText"/>
            </w:pPr>
            <w:r w:rsidRPr="009B6AAC">
              <w:t>131</w:t>
            </w:r>
          </w:p>
        </w:tc>
        <w:tc>
          <w:tcPr>
            <w:tcW w:w="1191" w:type="dxa"/>
          </w:tcPr>
          <w:p w:rsidR="000B29B2" w:rsidRPr="009B6AAC" w:rsidRDefault="000B29B2" w:rsidP="00272474">
            <w:pPr>
              <w:pStyle w:val="ENoteTableText"/>
            </w:pPr>
            <w:r w:rsidRPr="009B6AAC">
              <w:t>265</w:t>
            </w:r>
          </w:p>
        </w:tc>
      </w:tr>
      <w:tr w:rsidR="000B29B2" w:rsidRPr="009B6AAC" w:rsidTr="008D4BF6">
        <w:tc>
          <w:tcPr>
            <w:tcW w:w="1191" w:type="dxa"/>
          </w:tcPr>
          <w:p w:rsidR="000B29B2" w:rsidRPr="009B6AAC" w:rsidRDefault="000B29B2" w:rsidP="00272474">
            <w:pPr>
              <w:pStyle w:val="ENoteTableText"/>
            </w:pPr>
            <w:r w:rsidRPr="009B6AAC">
              <w:lastRenderedPageBreak/>
              <w:t>131A</w:t>
            </w:r>
          </w:p>
        </w:tc>
        <w:tc>
          <w:tcPr>
            <w:tcW w:w="1191" w:type="dxa"/>
          </w:tcPr>
          <w:p w:rsidR="000B29B2" w:rsidRPr="009B6AAC" w:rsidRDefault="000B29B2" w:rsidP="00272474">
            <w:pPr>
              <w:pStyle w:val="ENoteTableText"/>
            </w:pPr>
            <w:r w:rsidRPr="009B6AAC">
              <w:t>266</w:t>
            </w:r>
          </w:p>
        </w:tc>
      </w:tr>
      <w:tr w:rsidR="000B29B2" w:rsidRPr="009B6AAC" w:rsidTr="008D4BF6">
        <w:tc>
          <w:tcPr>
            <w:tcW w:w="1191" w:type="dxa"/>
          </w:tcPr>
          <w:p w:rsidR="000B29B2" w:rsidRPr="009B6AAC" w:rsidRDefault="000B29B2" w:rsidP="00272474">
            <w:pPr>
              <w:pStyle w:val="ENoteTableText"/>
            </w:pPr>
            <w:r w:rsidRPr="009B6AAC">
              <w:t>132</w:t>
            </w:r>
          </w:p>
        </w:tc>
        <w:tc>
          <w:tcPr>
            <w:tcW w:w="1191" w:type="dxa"/>
          </w:tcPr>
          <w:p w:rsidR="000B29B2" w:rsidRPr="009B6AAC" w:rsidRDefault="000B29B2" w:rsidP="00272474">
            <w:pPr>
              <w:pStyle w:val="ENoteTableText"/>
            </w:pPr>
            <w:r w:rsidRPr="009B6AAC">
              <w:t>267</w:t>
            </w:r>
          </w:p>
        </w:tc>
      </w:tr>
      <w:tr w:rsidR="000B29B2" w:rsidRPr="009B6AAC" w:rsidTr="008D4BF6">
        <w:tc>
          <w:tcPr>
            <w:tcW w:w="1191" w:type="dxa"/>
          </w:tcPr>
          <w:p w:rsidR="000B29B2" w:rsidRPr="009B6AAC" w:rsidRDefault="000B29B2" w:rsidP="00272474">
            <w:pPr>
              <w:pStyle w:val="ENoteTableText"/>
            </w:pPr>
            <w:r w:rsidRPr="009B6AAC">
              <w:t>133</w:t>
            </w:r>
          </w:p>
        </w:tc>
        <w:tc>
          <w:tcPr>
            <w:tcW w:w="1191" w:type="dxa"/>
          </w:tcPr>
          <w:p w:rsidR="000B29B2" w:rsidRPr="009B6AAC" w:rsidRDefault="000B29B2" w:rsidP="00272474">
            <w:pPr>
              <w:pStyle w:val="ENoteTableText"/>
            </w:pPr>
            <w:r w:rsidRPr="009B6AAC">
              <w:t>268</w:t>
            </w:r>
          </w:p>
        </w:tc>
      </w:tr>
      <w:tr w:rsidR="000B29B2" w:rsidRPr="009B6AAC" w:rsidTr="008D4BF6">
        <w:tc>
          <w:tcPr>
            <w:tcW w:w="1191" w:type="dxa"/>
          </w:tcPr>
          <w:p w:rsidR="000B29B2" w:rsidRPr="009B6AAC" w:rsidRDefault="000B29B2" w:rsidP="00272474">
            <w:pPr>
              <w:pStyle w:val="ENoteTableText"/>
            </w:pPr>
            <w:r w:rsidRPr="009B6AAC">
              <w:t>133A</w:t>
            </w:r>
          </w:p>
        </w:tc>
        <w:tc>
          <w:tcPr>
            <w:tcW w:w="1191" w:type="dxa"/>
          </w:tcPr>
          <w:p w:rsidR="000B29B2" w:rsidRPr="009B6AAC" w:rsidRDefault="000B29B2" w:rsidP="00272474">
            <w:pPr>
              <w:pStyle w:val="ENoteTableText"/>
            </w:pPr>
            <w:r w:rsidRPr="009B6AAC">
              <w:t>269</w:t>
            </w:r>
          </w:p>
        </w:tc>
      </w:tr>
      <w:tr w:rsidR="000B29B2" w:rsidRPr="009B6AAC" w:rsidTr="008D4BF6">
        <w:tc>
          <w:tcPr>
            <w:tcW w:w="1191" w:type="dxa"/>
          </w:tcPr>
          <w:p w:rsidR="000B29B2" w:rsidRPr="009B6AAC" w:rsidRDefault="000B29B2" w:rsidP="00272474">
            <w:pPr>
              <w:pStyle w:val="ENoteTableText"/>
            </w:pPr>
            <w:r w:rsidRPr="009B6AAC">
              <w:t>133B</w:t>
            </w:r>
          </w:p>
        </w:tc>
        <w:tc>
          <w:tcPr>
            <w:tcW w:w="1191" w:type="dxa"/>
          </w:tcPr>
          <w:p w:rsidR="000B29B2" w:rsidRPr="009B6AAC" w:rsidRDefault="000B29B2" w:rsidP="00272474">
            <w:pPr>
              <w:pStyle w:val="ENoteTableText"/>
            </w:pPr>
            <w:r w:rsidRPr="009B6AAC">
              <w:t>270</w:t>
            </w:r>
          </w:p>
        </w:tc>
      </w:tr>
      <w:tr w:rsidR="000B29B2" w:rsidRPr="009B6AAC" w:rsidTr="008D4BF6">
        <w:tc>
          <w:tcPr>
            <w:tcW w:w="1191" w:type="dxa"/>
          </w:tcPr>
          <w:p w:rsidR="000B29B2" w:rsidRPr="009B6AAC" w:rsidRDefault="000B29B2" w:rsidP="00272474">
            <w:pPr>
              <w:pStyle w:val="ENoteTableText"/>
            </w:pPr>
            <w:r w:rsidRPr="009B6AAC">
              <w:t>134</w:t>
            </w:r>
          </w:p>
        </w:tc>
        <w:tc>
          <w:tcPr>
            <w:tcW w:w="1191" w:type="dxa"/>
          </w:tcPr>
          <w:p w:rsidR="000B29B2" w:rsidRPr="009B6AAC" w:rsidRDefault="000B29B2" w:rsidP="00272474">
            <w:pPr>
              <w:pStyle w:val="ENoteTableText"/>
            </w:pPr>
            <w:r w:rsidRPr="009B6AAC">
              <w:t>271</w:t>
            </w:r>
          </w:p>
        </w:tc>
      </w:tr>
      <w:tr w:rsidR="000B29B2" w:rsidRPr="009B6AAC" w:rsidTr="008D4BF6">
        <w:tc>
          <w:tcPr>
            <w:tcW w:w="1191" w:type="dxa"/>
          </w:tcPr>
          <w:p w:rsidR="000B29B2" w:rsidRPr="009B6AAC" w:rsidRDefault="000B29B2" w:rsidP="00272474">
            <w:pPr>
              <w:pStyle w:val="ENoteTableText"/>
            </w:pPr>
            <w:r w:rsidRPr="009B6AAC">
              <w:t>134A</w:t>
            </w:r>
          </w:p>
        </w:tc>
        <w:tc>
          <w:tcPr>
            <w:tcW w:w="1191" w:type="dxa"/>
          </w:tcPr>
          <w:p w:rsidR="000B29B2" w:rsidRPr="009B6AAC" w:rsidRDefault="000B29B2" w:rsidP="00272474">
            <w:pPr>
              <w:pStyle w:val="ENoteTableText"/>
            </w:pPr>
            <w:r w:rsidRPr="009B6AAC">
              <w:t>272</w:t>
            </w:r>
          </w:p>
        </w:tc>
      </w:tr>
      <w:tr w:rsidR="000B29B2" w:rsidRPr="009B6AAC" w:rsidTr="008D4BF6">
        <w:tc>
          <w:tcPr>
            <w:tcW w:w="1191" w:type="dxa"/>
          </w:tcPr>
          <w:p w:rsidR="000B29B2" w:rsidRPr="009B6AAC" w:rsidRDefault="000B29B2" w:rsidP="00272474">
            <w:pPr>
              <w:pStyle w:val="ENoteTableText"/>
            </w:pPr>
            <w:r w:rsidRPr="009B6AAC">
              <w:t>135</w:t>
            </w:r>
          </w:p>
        </w:tc>
        <w:tc>
          <w:tcPr>
            <w:tcW w:w="1191" w:type="dxa"/>
          </w:tcPr>
          <w:p w:rsidR="000B29B2" w:rsidRPr="009B6AAC" w:rsidRDefault="000B29B2" w:rsidP="00272474">
            <w:pPr>
              <w:pStyle w:val="ENoteTableText"/>
            </w:pPr>
            <w:r w:rsidRPr="009B6AAC">
              <w:t>273</w:t>
            </w:r>
          </w:p>
        </w:tc>
      </w:tr>
      <w:tr w:rsidR="000B29B2" w:rsidRPr="009B6AAC" w:rsidTr="008D4BF6">
        <w:tc>
          <w:tcPr>
            <w:tcW w:w="1191" w:type="dxa"/>
          </w:tcPr>
          <w:p w:rsidR="000B29B2" w:rsidRPr="009B6AAC" w:rsidRDefault="000B29B2" w:rsidP="00272474">
            <w:pPr>
              <w:pStyle w:val="ENoteTableText"/>
            </w:pPr>
            <w:r w:rsidRPr="009B6AAC">
              <w:t>136</w:t>
            </w:r>
          </w:p>
        </w:tc>
        <w:tc>
          <w:tcPr>
            <w:tcW w:w="1191" w:type="dxa"/>
          </w:tcPr>
          <w:p w:rsidR="000B29B2" w:rsidRPr="009B6AAC" w:rsidRDefault="000B29B2" w:rsidP="00272474">
            <w:pPr>
              <w:pStyle w:val="ENoteTableText"/>
            </w:pPr>
            <w:r w:rsidRPr="009B6AAC">
              <w:t>274</w:t>
            </w:r>
          </w:p>
        </w:tc>
      </w:tr>
      <w:tr w:rsidR="000B29B2" w:rsidRPr="009B6AAC" w:rsidTr="008D4BF6">
        <w:tc>
          <w:tcPr>
            <w:tcW w:w="1191" w:type="dxa"/>
          </w:tcPr>
          <w:p w:rsidR="000B29B2" w:rsidRPr="009B6AAC" w:rsidRDefault="000B29B2" w:rsidP="00272474">
            <w:pPr>
              <w:pStyle w:val="ENoteTableText"/>
            </w:pPr>
            <w:r w:rsidRPr="009B6AAC">
              <w:t>136A</w:t>
            </w:r>
          </w:p>
        </w:tc>
        <w:tc>
          <w:tcPr>
            <w:tcW w:w="1191" w:type="dxa"/>
          </w:tcPr>
          <w:p w:rsidR="000B29B2" w:rsidRPr="009B6AAC" w:rsidRDefault="000B29B2" w:rsidP="00272474">
            <w:pPr>
              <w:pStyle w:val="ENoteTableText"/>
            </w:pPr>
            <w:r w:rsidRPr="009B6AAC">
              <w:t>275</w:t>
            </w:r>
          </w:p>
        </w:tc>
      </w:tr>
      <w:tr w:rsidR="000B29B2" w:rsidRPr="009B6AAC" w:rsidTr="008D4BF6">
        <w:tc>
          <w:tcPr>
            <w:tcW w:w="1191" w:type="dxa"/>
          </w:tcPr>
          <w:p w:rsidR="000B29B2" w:rsidRPr="009B6AAC" w:rsidRDefault="000B29B2" w:rsidP="00272474">
            <w:pPr>
              <w:pStyle w:val="ENoteTableText"/>
            </w:pPr>
            <w:r w:rsidRPr="009B6AAC">
              <w:t>136B</w:t>
            </w:r>
          </w:p>
        </w:tc>
        <w:tc>
          <w:tcPr>
            <w:tcW w:w="1191" w:type="dxa"/>
          </w:tcPr>
          <w:p w:rsidR="000B29B2" w:rsidRPr="009B6AAC" w:rsidRDefault="000B29B2" w:rsidP="00272474">
            <w:pPr>
              <w:pStyle w:val="ENoteTableText"/>
            </w:pPr>
            <w:r w:rsidRPr="009B6AAC">
              <w:t>276</w:t>
            </w:r>
          </w:p>
        </w:tc>
      </w:tr>
      <w:tr w:rsidR="000B29B2" w:rsidRPr="009B6AAC" w:rsidTr="008D4BF6">
        <w:tc>
          <w:tcPr>
            <w:tcW w:w="1191" w:type="dxa"/>
          </w:tcPr>
          <w:p w:rsidR="000B29B2" w:rsidRPr="009B6AAC" w:rsidRDefault="000B29B2" w:rsidP="00272474">
            <w:pPr>
              <w:pStyle w:val="ENoteTableText"/>
            </w:pPr>
            <w:r w:rsidRPr="009B6AAC">
              <w:t>136C</w:t>
            </w:r>
          </w:p>
        </w:tc>
        <w:tc>
          <w:tcPr>
            <w:tcW w:w="1191" w:type="dxa"/>
          </w:tcPr>
          <w:p w:rsidR="000B29B2" w:rsidRPr="009B6AAC" w:rsidRDefault="000B29B2" w:rsidP="00272474">
            <w:pPr>
              <w:pStyle w:val="ENoteTableText"/>
            </w:pPr>
            <w:r w:rsidRPr="009B6AAC">
              <w:t>277</w:t>
            </w:r>
          </w:p>
        </w:tc>
      </w:tr>
      <w:tr w:rsidR="000B29B2" w:rsidRPr="009B6AAC" w:rsidTr="008D4BF6">
        <w:tc>
          <w:tcPr>
            <w:tcW w:w="1191" w:type="dxa"/>
          </w:tcPr>
          <w:p w:rsidR="000B29B2" w:rsidRPr="009B6AAC" w:rsidRDefault="000B29B2" w:rsidP="00272474">
            <w:pPr>
              <w:pStyle w:val="ENoteTableText"/>
            </w:pPr>
            <w:r w:rsidRPr="009B6AAC">
              <w:t>137</w:t>
            </w:r>
          </w:p>
        </w:tc>
        <w:tc>
          <w:tcPr>
            <w:tcW w:w="1191" w:type="dxa"/>
          </w:tcPr>
          <w:p w:rsidR="000B29B2" w:rsidRPr="009B6AAC" w:rsidRDefault="000B29B2" w:rsidP="00272474">
            <w:pPr>
              <w:pStyle w:val="ENoteTableText"/>
            </w:pPr>
            <w:r w:rsidRPr="009B6AAC">
              <w:t>278</w:t>
            </w:r>
          </w:p>
        </w:tc>
      </w:tr>
      <w:tr w:rsidR="000B29B2" w:rsidRPr="009B6AAC" w:rsidTr="008D4BF6">
        <w:tc>
          <w:tcPr>
            <w:tcW w:w="1191" w:type="dxa"/>
          </w:tcPr>
          <w:p w:rsidR="000B29B2" w:rsidRPr="009B6AAC" w:rsidRDefault="000B29B2" w:rsidP="00272474">
            <w:pPr>
              <w:pStyle w:val="ENoteTableText"/>
            </w:pPr>
            <w:r w:rsidRPr="009B6AAC">
              <w:t>138</w:t>
            </w:r>
          </w:p>
        </w:tc>
        <w:tc>
          <w:tcPr>
            <w:tcW w:w="1191" w:type="dxa"/>
          </w:tcPr>
          <w:p w:rsidR="000B29B2" w:rsidRPr="009B6AAC" w:rsidRDefault="000B29B2" w:rsidP="00272474">
            <w:pPr>
              <w:pStyle w:val="ENoteTableText"/>
            </w:pPr>
            <w:r w:rsidRPr="009B6AAC">
              <w:t>279</w:t>
            </w:r>
          </w:p>
        </w:tc>
      </w:tr>
      <w:tr w:rsidR="000B29B2" w:rsidRPr="009B6AAC" w:rsidTr="008D4BF6">
        <w:tc>
          <w:tcPr>
            <w:tcW w:w="1191" w:type="dxa"/>
          </w:tcPr>
          <w:p w:rsidR="000B29B2" w:rsidRPr="009B6AAC" w:rsidRDefault="000B29B2" w:rsidP="00272474">
            <w:pPr>
              <w:pStyle w:val="ENoteTableText"/>
            </w:pPr>
            <w:r w:rsidRPr="009B6AAC">
              <w:t>139</w:t>
            </w:r>
          </w:p>
        </w:tc>
        <w:tc>
          <w:tcPr>
            <w:tcW w:w="1191" w:type="dxa"/>
          </w:tcPr>
          <w:p w:rsidR="000B29B2" w:rsidRPr="009B6AAC" w:rsidRDefault="000B29B2" w:rsidP="00272474">
            <w:pPr>
              <w:pStyle w:val="ENoteTableText"/>
            </w:pPr>
            <w:r w:rsidRPr="009B6AAC">
              <w:t>280</w:t>
            </w:r>
          </w:p>
        </w:tc>
      </w:tr>
      <w:tr w:rsidR="000B29B2" w:rsidRPr="009B6AAC" w:rsidTr="008D4BF6">
        <w:tc>
          <w:tcPr>
            <w:tcW w:w="1191" w:type="dxa"/>
          </w:tcPr>
          <w:p w:rsidR="000B29B2" w:rsidRPr="009B6AAC" w:rsidRDefault="000B29B2" w:rsidP="00272474">
            <w:pPr>
              <w:pStyle w:val="ENoteTableText"/>
            </w:pPr>
            <w:r w:rsidRPr="009B6AAC">
              <w:t>140</w:t>
            </w:r>
          </w:p>
        </w:tc>
        <w:tc>
          <w:tcPr>
            <w:tcW w:w="1191" w:type="dxa"/>
          </w:tcPr>
          <w:p w:rsidR="000B29B2" w:rsidRPr="009B6AAC" w:rsidRDefault="000B29B2" w:rsidP="00272474">
            <w:pPr>
              <w:pStyle w:val="ENoteTableText"/>
            </w:pPr>
            <w:r w:rsidRPr="009B6AAC">
              <w:t>281</w:t>
            </w:r>
          </w:p>
        </w:tc>
      </w:tr>
      <w:tr w:rsidR="000B29B2" w:rsidRPr="009B6AAC" w:rsidTr="008D4BF6">
        <w:tc>
          <w:tcPr>
            <w:tcW w:w="1191" w:type="dxa"/>
          </w:tcPr>
          <w:p w:rsidR="000B29B2" w:rsidRPr="009B6AAC" w:rsidRDefault="000B29B2" w:rsidP="00272474">
            <w:pPr>
              <w:pStyle w:val="ENoteTableText"/>
            </w:pPr>
            <w:r w:rsidRPr="009B6AAC">
              <w:t>140A</w:t>
            </w:r>
          </w:p>
        </w:tc>
        <w:tc>
          <w:tcPr>
            <w:tcW w:w="1191" w:type="dxa"/>
          </w:tcPr>
          <w:p w:rsidR="000B29B2" w:rsidRPr="009B6AAC" w:rsidRDefault="000B29B2" w:rsidP="00272474">
            <w:pPr>
              <w:pStyle w:val="ENoteTableText"/>
            </w:pPr>
            <w:r w:rsidRPr="009B6AAC">
              <w:t>282</w:t>
            </w:r>
          </w:p>
        </w:tc>
      </w:tr>
      <w:tr w:rsidR="000B29B2" w:rsidRPr="009B6AAC" w:rsidTr="008D4BF6">
        <w:tc>
          <w:tcPr>
            <w:tcW w:w="1191" w:type="dxa"/>
          </w:tcPr>
          <w:p w:rsidR="000B29B2" w:rsidRPr="009B6AAC" w:rsidRDefault="000B29B2" w:rsidP="00272474">
            <w:pPr>
              <w:pStyle w:val="ENoteTableText"/>
            </w:pPr>
            <w:r w:rsidRPr="009B6AAC">
              <w:t>Part XV</w:t>
            </w:r>
          </w:p>
        </w:tc>
        <w:tc>
          <w:tcPr>
            <w:tcW w:w="1191" w:type="dxa"/>
          </w:tcPr>
          <w:p w:rsidR="000B29B2" w:rsidRPr="009B6AAC" w:rsidRDefault="000B29B2" w:rsidP="00272474">
            <w:pPr>
              <w:pStyle w:val="ENoteTableText"/>
            </w:pPr>
            <w:r w:rsidRPr="009B6AAC">
              <w:t>Part XIX</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141</w:t>
            </w:r>
          </w:p>
        </w:tc>
        <w:tc>
          <w:tcPr>
            <w:tcW w:w="1191" w:type="dxa"/>
          </w:tcPr>
          <w:p w:rsidR="000B29B2" w:rsidRPr="009B6AAC" w:rsidRDefault="000B29B2" w:rsidP="00272474">
            <w:pPr>
              <w:pStyle w:val="ENoteTableText"/>
            </w:pPr>
            <w:r w:rsidRPr="009B6AAC">
              <w:t>283</w:t>
            </w:r>
          </w:p>
        </w:tc>
      </w:tr>
      <w:tr w:rsidR="000B29B2" w:rsidRPr="009B6AAC" w:rsidTr="008D4BF6">
        <w:tc>
          <w:tcPr>
            <w:tcW w:w="1191" w:type="dxa"/>
          </w:tcPr>
          <w:p w:rsidR="000B29B2" w:rsidRPr="009B6AAC" w:rsidRDefault="000B29B2" w:rsidP="00272474">
            <w:pPr>
              <w:pStyle w:val="ENoteTableText"/>
            </w:pPr>
            <w:r w:rsidRPr="009B6AAC">
              <w:t>142</w:t>
            </w:r>
          </w:p>
        </w:tc>
        <w:tc>
          <w:tcPr>
            <w:tcW w:w="1191" w:type="dxa"/>
          </w:tcPr>
          <w:p w:rsidR="000B29B2" w:rsidRPr="009B6AAC" w:rsidRDefault="000B29B2" w:rsidP="00272474">
            <w:pPr>
              <w:pStyle w:val="ENoteTableText"/>
            </w:pPr>
            <w:r w:rsidRPr="009B6AAC">
              <w:t>284</w:t>
            </w:r>
          </w:p>
        </w:tc>
      </w:tr>
      <w:tr w:rsidR="000B29B2" w:rsidRPr="009B6AAC" w:rsidTr="008D4BF6">
        <w:tc>
          <w:tcPr>
            <w:tcW w:w="1191" w:type="dxa"/>
          </w:tcPr>
          <w:p w:rsidR="000B29B2" w:rsidRPr="009B6AAC" w:rsidRDefault="000B29B2" w:rsidP="00272474">
            <w:pPr>
              <w:pStyle w:val="ENoteTableText"/>
            </w:pPr>
            <w:r w:rsidRPr="009B6AAC">
              <w:t>143</w:t>
            </w:r>
          </w:p>
        </w:tc>
        <w:tc>
          <w:tcPr>
            <w:tcW w:w="1191" w:type="dxa"/>
          </w:tcPr>
          <w:p w:rsidR="000B29B2" w:rsidRPr="009B6AAC" w:rsidRDefault="000B29B2" w:rsidP="00272474">
            <w:pPr>
              <w:pStyle w:val="ENoteTableText"/>
            </w:pPr>
            <w:r w:rsidRPr="009B6AAC">
              <w:t>285</w:t>
            </w:r>
          </w:p>
        </w:tc>
      </w:tr>
      <w:tr w:rsidR="000B29B2" w:rsidRPr="009B6AAC" w:rsidTr="008D4BF6">
        <w:tc>
          <w:tcPr>
            <w:tcW w:w="1191" w:type="dxa"/>
          </w:tcPr>
          <w:p w:rsidR="000B29B2" w:rsidRPr="009B6AAC" w:rsidRDefault="000B29B2" w:rsidP="00272474">
            <w:pPr>
              <w:pStyle w:val="ENoteTableText"/>
            </w:pPr>
            <w:r w:rsidRPr="009B6AAC">
              <w:t>144</w:t>
            </w:r>
          </w:p>
        </w:tc>
        <w:tc>
          <w:tcPr>
            <w:tcW w:w="1191" w:type="dxa"/>
          </w:tcPr>
          <w:p w:rsidR="000B29B2" w:rsidRPr="009B6AAC" w:rsidRDefault="000B29B2" w:rsidP="00272474">
            <w:pPr>
              <w:pStyle w:val="ENoteTableText"/>
            </w:pPr>
            <w:r w:rsidRPr="009B6AAC">
              <w:t>286</w:t>
            </w:r>
          </w:p>
        </w:tc>
      </w:tr>
      <w:tr w:rsidR="000B29B2" w:rsidRPr="009B6AAC" w:rsidTr="008D4BF6">
        <w:tc>
          <w:tcPr>
            <w:tcW w:w="1191" w:type="dxa"/>
          </w:tcPr>
          <w:p w:rsidR="000B29B2" w:rsidRPr="009B6AAC" w:rsidRDefault="000B29B2" w:rsidP="00272474">
            <w:pPr>
              <w:pStyle w:val="ENoteTableText"/>
            </w:pPr>
            <w:r w:rsidRPr="009B6AAC">
              <w:t>Part XVI</w:t>
            </w:r>
          </w:p>
        </w:tc>
        <w:tc>
          <w:tcPr>
            <w:tcW w:w="1191" w:type="dxa"/>
          </w:tcPr>
          <w:p w:rsidR="000B29B2" w:rsidRPr="009B6AAC" w:rsidRDefault="000B29B2" w:rsidP="00272474">
            <w:pPr>
              <w:pStyle w:val="ENoteTableText"/>
            </w:pPr>
            <w:r w:rsidRPr="009B6AAC">
              <w:t>Part XX</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145</w:t>
            </w:r>
          </w:p>
        </w:tc>
        <w:tc>
          <w:tcPr>
            <w:tcW w:w="1191" w:type="dxa"/>
          </w:tcPr>
          <w:p w:rsidR="000B29B2" w:rsidRPr="009B6AAC" w:rsidRDefault="000B29B2" w:rsidP="00272474">
            <w:pPr>
              <w:pStyle w:val="ENoteTableText"/>
            </w:pPr>
            <w:r w:rsidRPr="009B6AAC">
              <w:t>287</w:t>
            </w:r>
          </w:p>
        </w:tc>
      </w:tr>
      <w:tr w:rsidR="000B29B2" w:rsidRPr="009B6AAC" w:rsidTr="008D4BF6">
        <w:tc>
          <w:tcPr>
            <w:tcW w:w="1191" w:type="dxa"/>
          </w:tcPr>
          <w:p w:rsidR="000B29B2" w:rsidRPr="009B6AAC" w:rsidRDefault="000B29B2" w:rsidP="00272474">
            <w:pPr>
              <w:pStyle w:val="ENoteTableText"/>
            </w:pPr>
            <w:r w:rsidRPr="009B6AAC">
              <w:t>146</w:t>
            </w:r>
          </w:p>
        </w:tc>
        <w:tc>
          <w:tcPr>
            <w:tcW w:w="1191" w:type="dxa"/>
          </w:tcPr>
          <w:p w:rsidR="000B29B2" w:rsidRPr="009B6AAC" w:rsidRDefault="000B29B2" w:rsidP="00272474">
            <w:pPr>
              <w:pStyle w:val="ENoteTableText"/>
            </w:pPr>
            <w:r w:rsidRPr="009B6AAC">
              <w:t>288</w:t>
            </w:r>
          </w:p>
        </w:tc>
      </w:tr>
      <w:tr w:rsidR="000B29B2" w:rsidRPr="009B6AAC" w:rsidTr="008D4BF6">
        <w:tc>
          <w:tcPr>
            <w:tcW w:w="1191" w:type="dxa"/>
          </w:tcPr>
          <w:p w:rsidR="000B29B2" w:rsidRPr="009B6AAC" w:rsidRDefault="000B29B2" w:rsidP="00272474">
            <w:pPr>
              <w:pStyle w:val="ENoteTableText"/>
            </w:pPr>
            <w:r w:rsidRPr="009B6AAC">
              <w:t>147</w:t>
            </w:r>
          </w:p>
        </w:tc>
        <w:tc>
          <w:tcPr>
            <w:tcW w:w="1191" w:type="dxa"/>
          </w:tcPr>
          <w:p w:rsidR="000B29B2" w:rsidRPr="009B6AAC" w:rsidRDefault="000B29B2" w:rsidP="00272474">
            <w:pPr>
              <w:pStyle w:val="ENoteTableText"/>
            </w:pPr>
            <w:r w:rsidRPr="009B6AAC">
              <w:t>289</w:t>
            </w:r>
          </w:p>
        </w:tc>
      </w:tr>
      <w:tr w:rsidR="000B29B2" w:rsidRPr="009B6AAC" w:rsidTr="008D4BF6">
        <w:tc>
          <w:tcPr>
            <w:tcW w:w="1191" w:type="dxa"/>
          </w:tcPr>
          <w:p w:rsidR="000B29B2" w:rsidRPr="009B6AAC" w:rsidRDefault="000B29B2" w:rsidP="00272474">
            <w:pPr>
              <w:pStyle w:val="ENoteTableText"/>
            </w:pPr>
            <w:r w:rsidRPr="009B6AAC">
              <w:t>148</w:t>
            </w:r>
          </w:p>
        </w:tc>
        <w:tc>
          <w:tcPr>
            <w:tcW w:w="1191" w:type="dxa"/>
          </w:tcPr>
          <w:p w:rsidR="000B29B2" w:rsidRPr="009B6AAC" w:rsidRDefault="000B29B2" w:rsidP="00272474">
            <w:pPr>
              <w:pStyle w:val="ENoteTableText"/>
            </w:pPr>
            <w:r w:rsidRPr="009B6AAC">
              <w:t>290</w:t>
            </w:r>
          </w:p>
        </w:tc>
      </w:tr>
      <w:tr w:rsidR="000B29B2" w:rsidRPr="009B6AAC" w:rsidTr="008D4BF6">
        <w:tc>
          <w:tcPr>
            <w:tcW w:w="1191" w:type="dxa"/>
          </w:tcPr>
          <w:p w:rsidR="000B29B2" w:rsidRPr="009B6AAC" w:rsidRDefault="000B29B2" w:rsidP="00272474">
            <w:pPr>
              <w:pStyle w:val="ENoteTableText"/>
            </w:pPr>
            <w:r w:rsidRPr="009B6AAC">
              <w:t>149</w:t>
            </w:r>
          </w:p>
        </w:tc>
        <w:tc>
          <w:tcPr>
            <w:tcW w:w="1191" w:type="dxa"/>
          </w:tcPr>
          <w:p w:rsidR="000B29B2" w:rsidRPr="009B6AAC" w:rsidRDefault="000B29B2" w:rsidP="00272474">
            <w:pPr>
              <w:pStyle w:val="ENoteTableText"/>
            </w:pPr>
            <w:r w:rsidRPr="009B6AAC">
              <w:t>291</w:t>
            </w:r>
          </w:p>
        </w:tc>
      </w:tr>
      <w:tr w:rsidR="000B29B2" w:rsidRPr="009B6AAC" w:rsidTr="008D4BF6">
        <w:tc>
          <w:tcPr>
            <w:tcW w:w="1191" w:type="dxa"/>
          </w:tcPr>
          <w:p w:rsidR="000B29B2" w:rsidRPr="009B6AAC" w:rsidRDefault="000B29B2" w:rsidP="00272474">
            <w:pPr>
              <w:pStyle w:val="ENoteTableText"/>
            </w:pPr>
            <w:r w:rsidRPr="009B6AAC">
              <w:t>150</w:t>
            </w:r>
          </w:p>
        </w:tc>
        <w:tc>
          <w:tcPr>
            <w:tcW w:w="1191" w:type="dxa"/>
          </w:tcPr>
          <w:p w:rsidR="000B29B2" w:rsidRPr="009B6AAC" w:rsidRDefault="000B29B2" w:rsidP="00272474">
            <w:pPr>
              <w:pStyle w:val="ENoteTableText"/>
            </w:pPr>
            <w:r w:rsidRPr="009B6AAC">
              <w:t>292</w:t>
            </w:r>
          </w:p>
        </w:tc>
      </w:tr>
      <w:tr w:rsidR="000B29B2" w:rsidRPr="009B6AAC" w:rsidTr="008D4BF6">
        <w:tc>
          <w:tcPr>
            <w:tcW w:w="1191" w:type="dxa"/>
          </w:tcPr>
          <w:p w:rsidR="000B29B2" w:rsidRPr="009B6AAC" w:rsidRDefault="000B29B2" w:rsidP="00272474">
            <w:pPr>
              <w:pStyle w:val="ENoteTableText"/>
            </w:pPr>
            <w:r w:rsidRPr="009B6AAC">
              <w:lastRenderedPageBreak/>
              <w:t>151</w:t>
            </w:r>
          </w:p>
        </w:tc>
        <w:tc>
          <w:tcPr>
            <w:tcW w:w="1191" w:type="dxa"/>
          </w:tcPr>
          <w:p w:rsidR="000B29B2" w:rsidRPr="009B6AAC" w:rsidRDefault="000B29B2" w:rsidP="00272474">
            <w:pPr>
              <w:pStyle w:val="ENoteTableText"/>
            </w:pPr>
            <w:r w:rsidRPr="009B6AAC">
              <w:t>293</w:t>
            </w:r>
          </w:p>
        </w:tc>
      </w:tr>
      <w:tr w:rsidR="000B29B2" w:rsidRPr="009B6AAC" w:rsidTr="008D4BF6">
        <w:tc>
          <w:tcPr>
            <w:tcW w:w="1191" w:type="dxa"/>
          </w:tcPr>
          <w:p w:rsidR="000B29B2" w:rsidRPr="009B6AAC" w:rsidRDefault="000B29B2" w:rsidP="00272474">
            <w:pPr>
              <w:pStyle w:val="ENoteTableText"/>
            </w:pPr>
            <w:r w:rsidRPr="009B6AAC">
              <w:t>152</w:t>
            </w:r>
          </w:p>
        </w:tc>
        <w:tc>
          <w:tcPr>
            <w:tcW w:w="1191" w:type="dxa"/>
          </w:tcPr>
          <w:p w:rsidR="000B29B2" w:rsidRPr="009B6AAC" w:rsidRDefault="000B29B2" w:rsidP="00272474">
            <w:pPr>
              <w:pStyle w:val="ENoteTableText"/>
            </w:pPr>
            <w:r w:rsidRPr="009B6AAC">
              <w:t>294</w:t>
            </w:r>
          </w:p>
        </w:tc>
      </w:tr>
      <w:tr w:rsidR="000B29B2" w:rsidRPr="009B6AAC" w:rsidTr="008D4BF6">
        <w:tc>
          <w:tcPr>
            <w:tcW w:w="1191" w:type="dxa"/>
          </w:tcPr>
          <w:p w:rsidR="000B29B2" w:rsidRPr="009B6AAC" w:rsidRDefault="000B29B2" w:rsidP="00272474">
            <w:pPr>
              <w:pStyle w:val="ENoteTableText"/>
            </w:pPr>
            <w:r w:rsidRPr="009B6AAC">
              <w:t>153</w:t>
            </w:r>
          </w:p>
        </w:tc>
        <w:tc>
          <w:tcPr>
            <w:tcW w:w="1191" w:type="dxa"/>
          </w:tcPr>
          <w:p w:rsidR="000B29B2" w:rsidRPr="009B6AAC" w:rsidRDefault="000B29B2" w:rsidP="00272474">
            <w:pPr>
              <w:pStyle w:val="ENoteTableText"/>
            </w:pPr>
            <w:r w:rsidRPr="009B6AAC">
              <w:t>295</w:t>
            </w:r>
          </w:p>
        </w:tc>
      </w:tr>
      <w:tr w:rsidR="000B29B2" w:rsidRPr="009B6AAC" w:rsidTr="008D4BF6">
        <w:tc>
          <w:tcPr>
            <w:tcW w:w="1191" w:type="dxa"/>
          </w:tcPr>
          <w:p w:rsidR="000B29B2" w:rsidRPr="009B6AAC" w:rsidRDefault="000B29B2" w:rsidP="00272474">
            <w:pPr>
              <w:pStyle w:val="ENoteTableText"/>
            </w:pPr>
            <w:r w:rsidRPr="009B6AAC">
              <w:t>153A</w:t>
            </w:r>
          </w:p>
        </w:tc>
        <w:tc>
          <w:tcPr>
            <w:tcW w:w="1191" w:type="dxa"/>
          </w:tcPr>
          <w:p w:rsidR="000B29B2" w:rsidRPr="009B6AAC" w:rsidRDefault="000B29B2" w:rsidP="00272474">
            <w:pPr>
              <w:pStyle w:val="ENoteTableText"/>
            </w:pPr>
            <w:r w:rsidRPr="009B6AAC">
              <w:t>296</w:t>
            </w:r>
          </w:p>
        </w:tc>
      </w:tr>
      <w:tr w:rsidR="000B29B2" w:rsidRPr="009B6AAC" w:rsidTr="008D4BF6">
        <w:tc>
          <w:tcPr>
            <w:tcW w:w="1191" w:type="dxa"/>
          </w:tcPr>
          <w:p w:rsidR="000B29B2" w:rsidRPr="009B6AAC" w:rsidRDefault="000B29B2" w:rsidP="00272474">
            <w:pPr>
              <w:pStyle w:val="ENoteTableText"/>
            </w:pPr>
            <w:r w:rsidRPr="009B6AAC">
              <w:t>153B</w:t>
            </w:r>
          </w:p>
        </w:tc>
        <w:tc>
          <w:tcPr>
            <w:tcW w:w="1191" w:type="dxa"/>
          </w:tcPr>
          <w:p w:rsidR="000B29B2" w:rsidRPr="009B6AAC" w:rsidRDefault="000B29B2" w:rsidP="00272474">
            <w:pPr>
              <w:pStyle w:val="ENoteTableText"/>
            </w:pPr>
            <w:r w:rsidRPr="009B6AAC">
              <w:t>297</w:t>
            </w:r>
          </w:p>
        </w:tc>
      </w:tr>
      <w:tr w:rsidR="000B29B2" w:rsidRPr="009B6AAC" w:rsidTr="008D4BF6">
        <w:tc>
          <w:tcPr>
            <w:tcW w:w="1191" w:type="dxa"/>
          </w:tcPr>
          <w:p w:rsidR="000B29B2" w:rsidRPr="009B6AAC" w:rsidRDefault="000B29B2" w:rsidP="00272474">
            <w:pPr>
              <w:pStyle w:val="ENoteTableText"/>
            </w:pPr>
            <w:r w:rsidRPr="009B6AAC">
              <w:t>153C</w:t>
            </w:r>
          </w:p>
        </w:tc>
        <w:tc>
          <w:tcPr>
            <w:tcW w:w="1191" w:type="dxa"/>
          </w:tcPr>
          <w:p w:rsidR="000B29B2" w:rsidRPr="009B6AAC" w:rsidRDefault="000B29B2" w:rsidP="00272474">
            <w:pPr>
              <w:pStyle w:val="ENoteTableText"/>
            </w:pPr>
            <w:r w:rsidRPr="009B6AAC">
              <w:t>298</w:t>
            </w:r>
          </w:p>
        </w:tc>
      </w:tr>
      <w:tr w:rsidR="000B29B2" w:rsidRPr="009B6AAC" w:rsidTr="008D4BF6">
        <w:tc>
          <w:tcPr>
            <w:tcW w:w="1191" w:type="dxa"/>
          </w:tcPr>
          <w:p w:rsidR="000B29B2" w:rsidRPr="009B6AAC" w:rsidRDefault="000B29B2" w:rsidP="00272474">
            <w:pPr>
              <w:pStyle w:val="ENoteTableText"/>
            </w:pPr>
            <w:r w:rsidRPr="009B6AAC">
              <w:t>153D</w:t>
            </w:r>
          </w:p>
        </w:tc>
        <w:tc>
          <w:tcPr>
            <w:tcW w:w="1191" w:type="dxa"/>
          </w:tcPr>
          <w:p w:rsidR="000B29B2" w:rsidRPr="009B6AAC" w:rsidRDefault="000B29B2" w:rsidP="00272474">
            <w:pPr>
              <w:pStyle w:val="ENoteTableText"/>
            </w:pPr>
            <w:r w:rsidRPr="009B6AAC">
              <w:t>299</w:t>
            </w:r>
          </w:p>
        </w:tc>
      </w:tr>
      <w:tr w:rsidR="000B29B2" w:rsidRPr="009B6AAC" w:rsidTr="008D4BF6">
        <w:tc>
          <w:tcPr>
            <w:tcW w:w="1191" w:type="dxa"/>
          </w:tcPr>
          <w:p w:rsidR="000B29B2" w:rsidRPr="009B6AAC" w:rsidRDefault="000B29B2" w:rsidP="00272474">
            <w:pPr>
              <w:pStyle w:val="ENoteTableText"/>
            </w:pPr>
            <w:r w:rsidRPr="009B6AAC">
              <w:t>153E</w:t>
            </w:r>
          </w:p>
        </w:tc>
        <w:tc>
          <w:tcPr>
            <w:tcW w:w="1191" w:type="dxa"/>
          </w:tcPr>
          <w:p w:rsidR="000B29B2" w:rsidRPr="009B6AAC" w:rsidRDefault="000B29B2" w:rsidP="00272474">
            <w:pPr>
              <w:pStyle w:val="ENoteTableText"/>
            </w:pPr>
            <w:r w:rsidRPr="009B6AAC">
              <w:t>300</w:t>
            </w:r>
          </w:p>
        </w:tc>
      </w:tr>
      <w:tr w:rsidR="000B29B2" w:rsidRPr="009B6AAC" w:rsidTr="008D4BF6">
        <w:tc>
          <w:tcPr>
            <w:tcW w:w="1191" w:type="dxa"/>
          </w:tcPr>
          <w:p w:rsidR="000B29B2" w:rsidRPr="009B6AAC" w:rsidRDefault="000B29B2" w:rsidP="00272474">
            <w:pPr>
              <w:pStyle w:val="ENoteTableText"/>
            </w:pPr>
            <w:r w:rsidRPr="009B6AAC">
              <w:t>153F</w:t>
            </w:r>
          </w:p>
        </w:tc>
        <w:tc>
          <w:tcPr>
            <w:tcW w:w="1191" w:type="dxa"/>
          </w:tcPr>
          <w:p w:rsidR="000B29B2" w:rsidRPr="009B6AAC" w:rsidRDefault="000B29B2" w:rsidP="00272474">
            <w:pPr>
              <w:pStyle w:val="ENoteTableText"/>
            </w:pPr>
            <w:r w:rsidRPr="009B6AAC">
              <w:t>301</w:t>
            </w:r>
          </w:p>
        </w:tc>
      </w:tr>
      <w:tr w:rsidR="000B29B2" w:rsidRPr="009B6AAC" w:rsidTr="008D4BF6">
        <w:tc>
          <w:tcPr>
            <w:tcW w:w="1191" w:type="dxa"/>
          </w:tcPr>
          <w:p w:rsidR="000B29B2" w:rsidRPr="009B6AAC" w:rsidRDefault="000B29B2" w:rsidP="00272474">
            <w:pPr>
              <w:pStyle w:val="ENoteTableText"/>
            </w:pPr>
            <w:r w:rsidRPr="009B6AAC">
              <w:t>153G</w:t>
            </w:r>
          </w:p>
        </w:tc>
        <w:tc>
          <w:tcPr>
            <w:tcW w:w="1191" w:type="dxa"/>
          </w:tcPr>
          <w:p w:rsidR="000B29B2" w:rsidRPr="009B6AAC" w:rsidRDefault="000B29B2" w:rsidP="00272474">
            <w:pPr>
              <w:pStyle w:val="ENoteTableText"/>
            </w:pPr>
            <w:r w:rsidRPr="009B6AAC">
              <w:t>302</w:t>
            </w:r>
          </w:p>
        </w:tc>
      </w:tr>
      <w:tr w:rsidR="000B29B2" w:rsidRPr="009B6AAC" w:rsidTr="008D4BF6">
        <w:tc>
          <w:tcPr>
            <w:tcW w:w="1191" w:type="dxa"/>
          </w:tcPr>
          <w:p w:rsidR="000B29B2" w:rsidRPr="009B6AAC" w:rsidRDefault="000B29B2" w:rsidP="00272474">
            <w:pPr>
              <w:pStyle w:val="ENoteTableText"/>
            </w:pPr>
            <w:r w:rsidRPr="009B6AAC">
              <w:t>153H</w:t>
            </w:r>
          </w:p>
        </w:tc>
        <w:tc>
          <w:tcPr>
            <w:tcW w:w="1191" w:type="dxa"/>
          </w:tcPr>
          <w:p w:rsidR="000B29B2" w:rsidRPr="009B6AAC" w:rsidRDefault="000B29B2" w:rsidP="00272474">
            <w:pPr>
              <w:pStyle w:val="ENoteTableText"/>
            </w:pPr>
            <w:r w:rsidRPr="009B6AAC">
              <w:t>303</w:t>
            </w:r>
          </w:p>
        </w:tc>
      </w:tr>
      <w:tr w:rsidR="000B29B2" w:rsidRPr="009B6AAC" w:rsidTr="008D4BF6">
        <w:tc>
          <w:tcPr>
            <w:tcW w:w="1191" w:type="dxa"/>
          </w:tcPr>
          <w:p w:rsidR="000B29B2" w:rsidRPr="009B6AAC" w:rsidRDefault="000B29B2" w:rsidP="00272474">
            <w:pPr>
              <w:pStyle w:val="ENoteTableText"/>
            </w:pPr>
            <w:r w:rsidRPr="009B6AAC">
              <w:t>153J</w:t>
            </w:r>
          </w:p>
        </w:tc>
        <w:tc>
          <w:tcPr>
            <w:tcW w:w="1191" w:type="dxa"/>
          </w:tcPr>
          <w:p w:rsidR="000B29B2" w:rsidRPr="009B6AAC" w:rsidRDefault="000B29B2" w:rsidP="00272474">
            <w:pPr>
              <w:pStyle w:val="ENoteTableText"/>
            </w:pPr>
            <w:r w:rsidRPr="009B6AAC">
              <w:t>304</w:t>
            </w:r>
          </w:p>
        </w:tc>
      </w:tr>
      <w:tr w:rsidR="000B29B2" w:rsidRPr="009B6AAC" w:rsidTr="008D4BF6">
        <w:tc>
          <w:tcPr>
            <w:tcW w:w="1191" w:type="dxa"/>
          </w:tcPr>
          <w:p w:rsidR="000B29B2" w:rsidRPr="009B6AAC" w:rsidRDefault="000B29B2" w:rsidP="00272474">
            <w:pPr>
              <w:pStyle w:val="ENoteTableText"/>
            </w:pPr>
            <w:r w:rsidRPr="009B6AAC">
              <w:t>153K</w:t>
            </w:r>
          </w:p>
        </w:tc>
        <w:tc>
          <w:tcPr>
            <w:tcW w:w="1191" w:type="dxa"/>
          </w:tcPr>
          <w:p w:rsidR="000B29B2" w:rsidRPr="009B6AAC" w:rsidRDefault="000B29B2" w:rsidP="00272474">
            <w:pPr>
              <w:pStyle w:val="ENoteTableText"/>
            </w:pPr>
            <w:r w:rsidRPr="009B6AAC">
              <w:t>305</w:t>
            </w:r>
          </w:p>
        </w:tc>
      </w:tr>
      <w:tr w:rsidR="000B29B2" w:rsidRPr="009B6AAC" w:rsidTr="008D4BF6">
        <w:tc>
          <w:tcPr>
            <w:tcW w:w="1191" w:type="dxa"/>
          </w:tcPr>
          <w:p w:rsidR="000B29B2" w:rsidRPr="009B6AAC" w:rsidRDefault="000B29B2" w:rsidP="00272474">
            <w:pPr>
              <w:pStyle w:val="ENoteTableText"/>
            </w:pPr>
            <w:r w:rsidRPr="009B6AAC">
              <w:t>153L</w:t>
            </w:r>
          </w:p>
        </w:tc>
        <w:tc>
          <w:tcPr>
            <w:tcW w:w="1191" w:type="dxa"/>
          </w:tcPr>
          <w:p w:rsidR="000B29B2" w:rsidRPr="009B6AAC" w:rsidRDefault="000B29B2" w:rsidP="00272474">
            <w:pPr>
              <w:pStyle w:val="ENoteTableText"/>
            </w:pPr>
            <w:r w:rsidRPr="009B6AAC">
              <w:t>306</w:t>
            </w:r>
          </w:p>
        </w:tc>
      </w:tr>
      <w:tr w:rsidR="000B29B2" w:rsidRPr="009B6AAC" w:rsidTr="008D4BF6">
        <w:tc>
          <w:tcPr>
            <w:tcW w:w="1191" w:type="dxa"/>
          </w:tcPr>
          <w:p w:rsidR="000B29B2" w:rsidRPr="009B6AAC" w:rsidRDefault="000B29B2" w:rsidP="00272474">
            <w:pPr>
              <w:pStyle w:val="ENoteTableText"/>
            </w:pPr>
            <w:r w:rsidRPr="009B6AAC">
              <w:t>153M</w:t>
            </w:r>
          </w:p>
        </w:tc>
        <w:tc>
          <w:tcPr>
            <w:tcW w:w="1191" w:type="dxa"/>
          </w:tcPr>
          <w:p w:rsidR="000B29B2" w:rsidRPr="009B6AAC" w:rsidRDefault="000B29B2" w:rsidP="00272474">
            <w:pPr>
              <w:pStyle w:val="ENoteTableText"/>
            </w:pPr>
            <w:r w:rsidRPr="009B6AAC">
              <w:t>307</w:t>
            </w:r>
          </w:p>
        </w:tc>
      </w:tr>
      <w:tr w:rsidR="000B29B2" w:rsidRPr="009B6AAC" w:rsidTr="008D4BF6">
        <w:tc>
          <w:tcPr>
            <w:tcW w:w="1191" w:type="dxa"/>
          </w:tcPr>
          <w:p w:rsidR="000B29B2" w:rsidRPr="009B6AAC" w:rsidRDefault="000B29B2" w:rsidP="00272474">
            <w:pPr>
              <w:pStyle w:val="ENoteTableText"/>
            </w:pPr>
            <w:r w:rsidRPr="009B6AAC">
              <w:t>153N</w:t>
            </w:r>
          </w:p>
        </w:tc>
        <w:tc>
          <w:tcPr>
            <w:tcW w:w="1191" w:type="dxa"/>
          </w:tcPr>
          <w:p w:rsidR="000B29B2" w:rsidRPr="009B6AAC" w:rsidRDefault="000B29B2" w:rsidP="00272474">
            <w:pPr>
              <w:pStyle w:val="ENoteTableText"/>
            </w:pPr>
            <w:r w:rsidRPr="009B6AAC">
              <w:t>308</w:t>
            </w:r>
          </w:p>
        </w:tc>
      </w:tr>
      <w:tr w:rsidR="000B29B2" w:rsidRPr="009B6AAC" w:rsidTr="008D4BF6">
        <w:tc>
          <w:tcPr>
            <w:tcW w:w="1191" w:type="dxa"/>
          </w:tcPr>
          <w:p w:rsidR="000B29B2" w:rsidRPr="009B6AAC" w:rsidRDefault="000B29B2" w:rsidP="00272474">
            <w:pPr>
              <w:pStyle w:val="ENoteTableText"/>
            </w:pPr>
            <w:r w:rsidRPr="009B6AAC">
              <w:t>153P</w:t>
            </w:r>
          </w:p>
        </w:tc>
        <w:tc>
          <w:tcPr>
            <w:tcW w:w="1191" w:type="dxa"/>
          </w:tcPr>
          <w:p w:rsidR="000B29B2" w:rsidRPr="009B6AAC" w:rsidRDefault="000B29B2" w:rsidP="00272474">
            <w:pPr>
              <w:pStyle w:val="ENoteTableText"/>
            </w:pPr>
            <w:r w:rsidRPr="009B6AAC">
              <w:t>309</w:t>
            </w:r>
          </w:p>
        </w:tc>
      </w:tr>
      <w:tr w:rsidR="000B29B2" w:rsidRPr="009B6AAC" w:rsidTr="008D4BF6">
        <w:tc>
          <w:tcPr>
            <w:tcW w:w="1191" w:type="dxa"/>
          </w:tcPr>
          <w:p w:rsidR="000B29B2" w:rsidRPr="009B6AAC" w:rsidRDefault="000B29B2" w:rsidP="00272474">
            <w:pPr>
              <w:pStyle w:val="ENoteTableText"/>
            </w:pPr>
            <w:r w:rsidRPr="009B6AAC">
              <w:t>153Q</w:t>
            </w:r>
          </w:p>
        </w:tc>
        <w:tc>
          <w:tcPr>
            <w:tcW w:w="1191" w:type="dxa"/>
          </w:tcPr>
          <w:p w:rsidR="000B29B2" w:rsidRPr="009B6AAC" w:rsidRDefault="000B29B2" w:rsidP="00272474">
            <w:pPr>
              <w:pStyle w:val="ENoteTableText"/>
            </w:pPr>
            <w:r w:rsidRPr="009B6AAC">
              <w:t>310</w:t>
            </w:r>
          </w:p>
        </w:tc>
      </w:tr>
      <w:tr w:rsidR="000B29B2" w:rsidRPr="009B6AAC" w:rsidTr="008D4BF6">
        <w:tc>
          <w:tcPr>
            <w:tcW w:w="1191" w:type="dxa"/>
          </w:tcPr>
          <w:p w:rsidR="000B29B2" w:rsidRPr="009B6AAC" w:rsidRDefault="000B29B2" w:rsidP="00272474">
            <w:pPr>
              <w:pStyle w:val="ENoteTableText"/>
            </w:pPr>
            <w:r w:rsidRPr="009B6AAC">
              <w:t>153R</w:t>
            </w:r>
          </w:p>
        </w:tc>
        <w:tc>
          <w:tcPr>
            <w:tcW w:w="1191" w:type="dxa"/>
          </w:tcPr>
          <w:p w:rsidR="000B29B2" w:rsidRPr="009B6AAC" w:rsidRDefault="000B29B2" w:rsidP="00272474">
            <w:pPr>
              <w:pStyle w:val="ENoteTableText"/>
            </w:pPr>
            <w:r w:rsidRPr="009B6AAC">
              <w:t>311</w:t>
            </w:r>
          </w:p>
        </w:tc>
      </w:tr>
      <w:tr w:rsidR="000B29B2" w:rsidRPr="009B6AAC" w:rsidTr="008D4BF6">
        <w:tc>
          <w:tcPr>
            <w:tcW w:w="1191" w:type="dxa"/>
          </w:tcPr>
          <w:p w:rsidR="000B29B2" w:rsidRPr="009B6AAC" w:rsidRDefault="000B29B2" w:rsidP="00272474">
            <w:pPr>
              <w:pStyle w:val="ENoteTableText"/>
            </w:pPr>
            <w:r w:rsidRPr="009B6AAC">
              <w:t>153S</w:t>
            </w:r>
          </w:p>
        </w:tc>
        <w:tc>
          <w:tcPr>
            <w:tcW w:w="1191" w:type="dxa"/>
          </w:tcPr>
          <w:p w:rsidR="000B29B2" w:rsidRPr="009B6AAC" w:rsidRDefault="000B29B2" w:rsidP="00272474">
            <w:pPr>
              <w:pStyle w:val="ENoteTableText"/>
            </w:pPr>
            <w:r w:rsidRPr="009B6AAC">
              <w:t>312</w:t>
            </w:r>
          </w:p>
        </w:tc>
      </w:tr>
      <w:tr w:rsidR="000B29B2" w:rsidRPr="009B6AAC" w:rsidTr="008D4BF6">
        <w:tc>
          <w:tcPr>
            <w:tcW w:w="1191" w:type="dxa"/>
          </w:tcPr>
          <w:p w:rsidR="000B29B2" w:rsidRPr="009B6AAC" w:rsidRDefault="000B29B2" w:rsidP="00272474">
            <w:pPr>
              <w:pStyle w:val="ENoteTableText"/>
            </w:pPr>
            <w:r w:rsidRPr="009B6AAC">
              <w:t>153T</w:t>
            </w:r>
          </w:p>
        </w:tc>
        <w:tc>
          <w:tcPr>
            <w:tcW w:w="1191" w:type="dxa"/>
          </w:tcPr>
          <w:p w:rsidR="000B29B2" w:rsidRPr="009B6AAC" w:rsidRDefault="000B29B2" w:rsidP="00272474">
            <w:pPr>
              <w:pStyle w:val="ENoteTableText"/>
            </w:pPr>
            <w:r w:rsidRPr="009B6AAC">
              <w:t>313</w:t>
            </w:r>
          </w:p>
        </w:tc>
      </w:tr>
      <w:tr w:rsidR="000B29B2" w:rsidRPr="009B6AAC" w:rsidTr="008D4BF6">
        <w:tc>
          <w:tcPr>
            <w:tcW w:w="1191" w:type="dxa"/>
          </w:tcPr>
          <w:p w:rsidR="000B29B2" w:rsidRPr="009B6AAC" w:rsidRDefault="000B29B2" w:rsidP="00272474">
            <w:pPr>
              <w:pStyle w:val="ENoteTableText"/>
            </w:pPr>
            <w:r w:rsidRPr="009B6AAC">
              <w:t>153U</w:t>
            </w:r>
          </w:p>
        </w:tc>
        <w:tc>
          <w:tcPr>
            <w:tcW w:w="1191" w:type="dxa"/>
          </w:tcPr>
          <w:p w:rsidR="000B29B2" w:rsidRPr="009B6AAC" w:rsidRDefault="000B29B2" w:rsidP="00272474">
            <w:pPr>
              <w:pStyle w:val="ENoteTableText"/>
            </w:pPr>
            <w:r w:rsidRPr="009B6AAC">
              <w:t>314</w:t>
            </w:r>
          </w:p>
        </w:tc>
      </w:tr>
      <w:tr w:rsidR="000B29B2" w:rsidRPr="009B6AAC" w:rsidTr="008D4BF6">
        <w:tc>
          <w:tcPr>
            <w:tcW w:w="1191" w:type="dxa"/>
          </w:tcPr>
          <w:p w:rsidR="000B29B2" w:rsidRPr="009B6AAC" w:rsidRDefault="000B29B2" w:rsidP="00272474">
            <w:pPr>
              <w:pStyle w:val="ENoteTableText"/>
            </w:pPr>
            <w:r w:rsidRPr="009B6AAC">
              <w:t>153V</w:t>
            </w:r>
          </w:p>
        </w:tc>
        <w:tc>
          <w:tcPr>
            <w:tcW w:w="1191" w:type="dxa"/>
          </w:tcPr>
          <w:p w:rsidR="000B29B2" w:rsidRPr="009B6AAC" w:rsidRDefault="000B29B2" w:rsidP="00272474">
            <w:pPr>
              <w:pStyle w:val="ENoteTableText"/>
            </w:pPr>
            <w:r w:rsidRPr="009B6AAC">
              <w:t>315</w:t>
            </w:r>
          </w:p>
        </w:tc>
      </w:tr>
      <w:tr w:rsidR="000B29B2" w:rsidRPr="009B6AAC" w:rsidTr="008D4BF6">
        <w:tc>
          <w:tcPr>
            <w:tcW w:w="1191" w:type="dxa"/>
          </w:tcPr>
          <w:p w:rsidR="000B29B2" w:rsidRPr="009B6AAC" w:rsidRDefault="000B29B2" w:rsidP="00272474">
            <w:pPr>
              <w:pStyle w:val="ENoteTableText"/>
            </w:pPr>
            <w:r w:rsidRPr="009B6AAC">
              <w:t>153W</w:t>
            </w:r>
          </w:p>
        </w:tc>
        <w:tc>
          <w:tcPr>
            <w:tcW w:w="1191" w:type="dxa"/>
          </w:tcPr>
          <w:p w:rsidR="000B29B2" w:rsidRPr="009B6AAC" w:rsidRDefault="000B29B2" w:rsidP="00272474">
            <w:pPr>
              <w:pStyle w:val="ENoteTableText"/>
            </w:pPr>
            <w:r w:rsidRPr="009B6AAC">
              <w:t>316</w:t>
            </w:r>
          </w:p>
        </w:tc>
      </w:tr>
      <w:tr w:rsidR="000B29B2" w:rsidRPr="009B6AAC" w:rsidTr="008D4BF6">
        <w:tc>
          <w:tcPr>
            <w:tcW w:w="1191" w:type="dxa"/>
          </w:tcPr>
          <w:p w:rsidR="000B29B2" w:rsidRPr="009B6AAC" w:rsidRDefault="000B29B2" w:rsidP="00272474">
            <w:pPr>
              <w:pStyle w:val="ENoteTableText"/>
            </w:pPr>
            <w:r w:rsidRPr="009B6AAC">
              <w:t>153X</w:t>
            </w:r>
          </w:p>
        </w:tc>
        <w:tc>
          <w:tcPr>
            <w:tcW w:w="1191" w:type="dxa"/>
          </w:tcPr>
          <w:p w:rsidR="000B29B2" w:rsidRPr="009B6AAC" w:rsidRDefault="000B29B2" w:rsidP="00272474">
            <w:pPr>
              <w:pStyle w:val="ENoteTableText"/>
            </w:pPr>
            <w:r w:rsidRPr="009B6AAC">
              <w:t>317</w:t>
            </w:r>
          </w:p>
        </w:tc>
      </w:tr>
      <w:tr w:rsidR="000B29B2" w:rsidRPr="009B6AAC" w:rsidTr="008D4BF6">
        <w:tc>
          <w:tcPr>
            <w:tcW w:w="1191" w:type="dxa"/>
          </w:tcPr>
          <w:p w:rsidR="000B29B2" w:rsidRPr="009B6AAC" w:rsidRDefault="000B29B2" w:rsidP="00272474">
            <w:pPr>
              <w:pStyle w:val="ENoteTableText"/>
            </w:pPr>
            <w:r w:rsidRPr="009B6AAC">
              <w:t>153Y</w:t>
            </w:r>
          </w:p>
        </w:tc>
        <w:tc>
          <w:tcPr>
            <w:tcW w:w="1191" w:type="dxa"/>
          </w:tcPr>
          <w:p w:rsidR="000B29B2" w:rsidRPr="009B6AAC" w:rsidRDefault="000B29B2" w:rsidP="00272474">
            <w:pPr>
              <w:pStyle w:val="ENoteTableText"/>
            </w:pPr>
            <w:r w:rsidRPr="009B6AAC">
              <w:t>318</w:t>
            </w:r>
          </w:p>
        </w:tc>
      </w:tr>
      <w:tr w:rsidR="000B29B2" w:rsidRPr="009B6AAC" w:rsidTr="008D4BF6">
        <w:tc>
          <w:tcPr>
            <w:tcW w:w="1191" w:type="dxa"/>
          </w:tcPr>
          <w:p w:rsidR="000B29B2" w:rsidRPr="009B6AAC" w:rsidRDefault="000B29B2" w:rsidP="00272474">
            <w:pPr>
              <w:pStyle w:val="ENoteTableText"/>
            </w:pPr>
            <w:r w:rsidRPr="009B6AAC">
              <w:t>153Z</w:t>
            </w:r>
          </w:p>
        </w:tc>
        <w:tc>
          <w:tcPr>
            <w:tcW w:w="1191" w:type="dxa"/>
          </w:tcPr>
          <w:p w:rsidR="000B29B2" w:rsidRPr="009B6AAC" w:rsidRDefault="000B29B2" w:rsidP="00272474">
            <w:pPr>
              <w:pStyle w:val="ENoteTableText"/>
            </w:pPr>
            <w:r w:rsidRPr="009B6AAC">
              <w:t>319</w:t>
            </w:r>
          </w:p>
        </w:tc>
      </w:tr>
      <w:tr w:rsidR="000B29B2" w:rsidRPr="009B6AAC" w:rsidTr="008D4BF6">
        <w:tc>
          <w:tcPr>
            <w:tcW w:w="1191" w:type="dxa"/>
          </w:tcPr>
          <w:p w:rsidR="000B29B2" w:rsidRPr="009B6AAC" w:rsidRDefault="000B29B2" w:rsidP="00272474">
            <w:pPr>
              <w:pStyle w:val="ENoteTableText"/>
            </w:pPr>
            <w:r w:rsidRPr="009B6AAC">
              <w:t>153ZA</w:t>
            </w:r>
          </w:p>
        </w:tc>
        <w:tc>
          <w:tcPr>
            <w:tcW w:w="1191" w:type="dxa"/>
          </w:tcPr>
          <w:p w:rsidR="000B29B2" w:rsidRPr="009B6AAC" w:rsidRDefault="000B29B2" w:rsidP="00272474">
            <w:pPr>
              <w:pStyle w:val="ENoteTableText"/>
            </w:pPr>
            <w:r w:rsidRPr="009B6AAC">
              <w:t>320</w:t>
            </w:r>
          </w:p>
        </w:tc>
      </w:tr>
      <w:tr w:rsidR="000B29B2" w:rsidRPr="009B6AAC" w:rsidTr="008D4BF6">
        <w:tc>
          <w:tcPr>
            <w:tcW w:w="1191" w:type="dxa"/>
          </w:tcPr>
          <w:p w:rsidR="000B29B2" w:rsidRPr="009B6AAC" w:rsidRDefault="000B29B2" w:rsidP="00272474">
            <w:pPr>
              <w:pStyle w:val="ENoteTableText"/>
            </w:pPr>
            <w:r w:rsidRPr="009B6AAC">
              <w:t>153ZB</w:t>
            </w:r>
          </w:p>
        </w:tc>
        <w:tc>
          <w:tcPr>
            <w:tcW w:w="1191" w:type="dxa"/>
          </w:tcPr>
          <w:p w:rsidR="000B29B2" w:rsidRPr="009B6AAC" w:rsidRDefault="000B29B2" w:rsidP="00272474">
            <w:pPr>
              <w:pStyle w:val="ENoteTableText"/>
            </w:pPr>
            <w:r w:rsidRPr="009B6AAC">
              <w:t>321</w:t>
            </w:r>
          </w:p>
        </w:tc>
      </w:tr>
      <w:tr w:rsidR="000B29B2" w:rsidRPr="009B6AAC" w:rsidTr="008D4BF6">
        <w:tc>
          <w:tcPr>
            <w:tcW w:w="1191" w:type="dxa"/>
          </w:tcPr>
          <w:p w:rsidR="000B29B2" w:rsidRPr="009B6AAC" w:rsidRDefault="000B29B2" w:rsidP="00272474">
            <w:pPr>
              <w:pStyle w:val="ENoteTableText"/>
            </w:pPr>
            <w:r w:rsidRPr="009B6AAC">
              <w:t>Part XVII</w:t>
            </w:r>
          </w:p>
        </w:tc>
        <w:tc>
          <w:tcPr>
            <w:tcW w:w="1191" w:type="dxa"/>
          </w:tcPr>
          <w:p w:rsidR="000B29B2" w:rsidRPr="009B6AAC" w:rsidRDefault="000B29B2" w:rsidP="00272474">
            <w:pPr>
              <w:pStyle w:val="ENoteTableText"/>
            </w:pPr>
            <w:r w:rsidRPr="009B6AAC">
              <w:t>Part XXI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lastRenderedPageBreak/>
              <w:t>154</w:t>
            </w:r>
          </w:p>
        </w:tc>
        <w:tc>
          <w:tcPr>
            <w:tcW w:w="1191" w:type="dxa"/>
          </w:tcPr>
          <w:p w:rsidR="000B29B2" w:rsidRPr="009B6AAC" w:rsidRDefault="000B29B2" w:rsidP="00272474">
            <w:pPr>
              <w:pStyle w:val="ENoteTableText"/>
            </w:pPr>
            <w:r w:rsidRPr="009B6AAC">
              <w:t>322</w:t>
            </w:r>
          </w:p>
        </w:tc>
      </w:tr>
      <w:tr w:rsidR="000B29B2" w:rsidRPr="009B6AAC" w:rsidTr="008D4BF6">
        <w:tc>
          <w:tcPr>
            <w:tcW w:w="1191" w:type="dxa"/>
          </w:tcPr>
          <w:p w:rsidR="000B29B2" w:rsidRPr="009B6AAC" w:rsidRDefault="000B29B2" w:rsidP="00272474">
            <w:pPr>
              <w:pStyle w:val="ENoteTableText"/>
            </w:pPr>
            <w:r w:rsidRPr="009B6AAC">
              <w:t>155</w:t>
            </w:r>
          </w:p>
        </w:tc>
        <w:tc>
          <w:tcPr>
            <w:tcW w:w="1191" w:type="dxa"/>
          </w:tcPr>
          <w:p w:rsidR="000B29B2" w:rsidRPr="009B6AAC" w:rsidRDefault="000B29B2" w:rsidP="00272474">
            <w:pPr>
              <w:pStyle w:val="ENoteTableText"/>
            </w:pPr>
            <w:r w:rsidRPr="009B6AAC">
              <w:t>323</w:t>
            </w:r>
          </w:p>
        </w:tc>
      </w:tr>
      <w:tr w:rsidR="000B29B2" w:rsidRPr="009B6AAC" w:rsidTr="008D4BF6">
        <w:tc>
          <w:tcPr>
            <w:tcW w:w="1191" w:type="dxa"/>
          </w:tcPr>
          <w:p w:rsidR="000B29B2" w:rsidRPr="009B6AAC" w:rsidRDefault="000B29B2" w:rsidP="00272474">
            <w:pPr>
              <w:pStyle w:val="ENoteTableText"/>
            </w:pPr>
            <w:r w:rsidRPr="009B6AAC">
              <w:t>156</w:t>
            </w:r>
          </w:p>
        </w:tc>
        <w:tc>
          <w:tcPr>
            <w:tcW w:w="1191" w:type="dxa"/>
          </w:tcPr>
          <w:p w:rsidR="000B29B2" w:rsidRPr="009B6AAC" w:rsidRDefault="000B29B2" w:rsidP="00272474">
            <w:pPr>
              <w:pStyle w:val="ENoteTableText"/>
            </w:pPr>
            <w:r w:rsidRPr="009B6AAC">
              <w:t>324</w:t>
            </w:r>
          </w:p>
        </w:tc>
      </w:tr>
      <w:tr w:rsidR="000B29B2" w:rsidRPr="009B6AAC" w:rsidTr="008D4BF6">
        <w:tc>
          <w:tcPr>
            <w:tcW w:w="1191" w:type="dxa"/>
          </w:tcPr>
          <w:p w:rsidR="000B29B2" w:rsidRPr="009B6AAC" w:rsidRDefault="000B29B2" w:rsidP="00272474">
            <w:pPr>
              <w:pStyle w:val="ENoteTableText"/>
            </w:pPr>
            <w:r w:rsidRPr="009B6AAC">
              <w:t>157</w:t>
            </w:r>
          </w:p>
        </w:tc>
        <w:tc>
          <w:tcPr>
            <w:tcW w:w="1191" w:type="dxa"/>
          </w:tcPr>
          <w:p w:rsidR="000B29B2" w:rsidRPr="009B6AAC" w:rsidRDefault="000B29B2" w:rsidP="00272474">
            <w:pPr>
              <w:pStyle w:val="ENoteTableText"/>
            </w:pPr>
            <w:r w:rsidRPr="009B6AAC">
              <w:t>325</w:t>
            </w:r>
          </w:p>
        </w:tc>
      </w:tr>
      <w:tr w:rsidR="000B29B2" w:rsidRPr="009B6AAC" w:rsidTr="008D4BF6">
        <w:tc>
          <w:tcPr>
            <w:tcW w:w="1191" w:type="dxa"/>
          </w:tcPr>
          <w:p w:rsidR="000B29B2" w:rsidRPr="009B6AAC" w:rsidRDefault="000B29B2" w:rsidP="00272474">
            <w:pPr>
              <w:pStyle w:val="ENoteTableText"/>
            </w:pPr>
            <w:r w:rsidRPr="009B6AAC">
              <w:t>158</w:t>
            </w:r>
          </w:p>
        </w:tc>
        <w:tc>
          <w:tcPr>
            <w:tcW w:w="1191" w:type="dxa"/>
          </w:tcPr>
          <w:p w:rsidR="000B29B2" w:rsidRPr="009B6AAC" w:rsidRDefault="000B29B2" w:rsidP="00272474">
            <w:pPr>
              <w:pStyle w:val="ENoteTableText"/>
            </w:pPr>
            <w:r w:rsidRPr="009B6AAC">
              <w:t>326</w:t>
            </w:r>
          </w:p>
        </w:tc>
      </w:tr>
      <w:tr w:rsidR="000B29B2" w:rsidRPr="009B6AAC" w:rsidTr="008D4BF6">
        <w:tc>
          <w:tcPr>
            <w:tcW w:w="1191" w:type="dxa"/>
          </w:tcPr>
          <w:p w:rsidR="000B29B2" w:rsidRPr="009B6AAC" w:rsidRDefault="000B29B2" w:rsidP="00272474">
            <w:pPr>
              <w:pStyle w:val="ENoteTableText"/>
            </w:pPr>
            <w:r w:rsidRPr="009B6AAC">
              <w:t>159</w:t>
            </w:r>
          </w:p>
        </w:tc>
        <w:tc>
          <w:tcPr>
            <w:tcW w:w="1191" w:type="dxa"/>
          </w:tcPr>
          <w:p w:rsidR="000B29B2" w:rsidRPr="009B6AAC" w:rsidRDefault="000B29B2" w:rsidP="00272474">
            <w:pPr>
              <w:pStyle w:val="ENoteTableText"/>
            </w:pPr>
            <w:r w:rsidRPr="009B6AAC">
              <w:t>327</w:t>
            </w:r>
          </w:p>
        </w:tc>
      </w:tr>
      <w:tr w:rsidR="000B29B2" w:rsidRPr="009B6AAC" w:rsidTr="008D4BF6">
        <w:tc>
          <w:tcPr>
            <w:tcW w:w="1191" w:type="dxa"/>
          </w:tcPr>
          <w:p w:rsidR="000B29B2" w:rsidRPr="009B6AAC" w:rsidRDefault="000B29B2" w:rsidP="00272474">
            <w:pPr>
              <w:pStyle w:val="ENoteTableText"/>
            </w:pPr>
            <w:r w:rsidRPr="009B6AAC">
              <w:t>160</w:t>
            </w:r>
          </w:p>
        </w:tc>
        <w:tc>
          <w:tcPr>
            <w:tcW w:w="1191" w:type="dxa"/>
          </w:tcPr>
          <w:p w:rsidR="000B29B2" w:rsidRPr="009B6AAC" w:rsidRDefault="000B29B2" w:rsidP="00272474">
            <w:pPr>
              <w:pStyle w:val="ENoteTableText"/>
            </w:pPr>
            <w:r w:rsidRPr="009B6AAC">
              <w:t>328</w:t>
            </w:r>
          </w:p>
        </w:tc>
      </w:tr>
      <w:tr w:rsidR="000B29B2" w:rsidRPr="009B6AAC" w:rsidTr="008D4BF6">
        <w:tc>
          <w:tcPr>
            <w:tcW w:w="1191" w:type="dxa"/>
          </w:tcPr>
          <w:p w:rsidR="000B29B2" w:rsidRPr="009B6AAC" w:rsidRDefault="000B29B2" w:rsidP="00272474">
            <w:pPr>
              <w:pStyle w:val="ENoteTableText"/>
            </w:pPr>
            <w:r w:rsidRPr="009B6AAC">
              <w:t>161</w:t>
            </w:r>
          </w:p>
        </w:tc>
        <w:tc>
          <w:tcPr>
            <w:tcW w:w="1191" w:type="dxa"/>
          </w:tcPr>
          <w:p w:rsidR="000B29B2" w:rsidRPr="009B6AAC" w:rsidRDefault="000B29B2" w:rsidP="00272474">
            <w:pPr>
              <w:pStyle w:val="ENoteTableText"/>
            </w:pPr>
            <w:r w:rsidRPr="009B6AAC">
              <w:t>329</w:t>
            </w:r>
          </w:p>
        </w:tc>
      </w:tr>
      <w:tr w:rsidR="000B29B2" w:rsidRPr="009B6AAC" w:rsidTr="008D4BF6">
        <w:tc>
          <w:tcPr>
            <w:tcW w:w="1191" w:type="dxa"/>
          </w:tcPr>
          <w:p w:rsidR="000B29B2" w:rsidRPr="009B6AAC" w:rsidRDefault="000B29B2" w:rsidP="00272474">
            <w:pPr>
              <w:pStyle w:val="ENoteTableText"/>
            </w:pPr>
            <w:r w:rsidRPr="009B6AAC">
              <w:t>162</w:t>
            </w:r>
          </w:p>
        </w:tc>
        <w:tc>
          <w:tcPr>
            <w:tcW w:w="1191" w:type="dxa"/>
          </w:tcPr>
          <w:p w:rsidR="000B29B2" w:rsidRPr="009B6AAC" w:rsidRDefault="000B29B2" w:rsidP="00272474">
            <w:pPr>
              <w:pStyle w:val="ENoteTableText"/>
            </w:pPr>
            <w:r w:rsidRPr="009B6AAC">
              <w:t>330</w:t>
            </w:r>
          </w:p>
        </w:tc>
      </w:tr>
      <w:tr w:rsidR="000B29B2" w:rsidRPr="009B6AAC" w:rsidTr="008D4BF6">
        <w:tc>
          <w:tcPr>
            <w:tcW w:w="1191" w:type="dxa"/>
          </w:tcPr>
          <w:p w:rsidR="000B29B2" w:rsidRPr="009B6AAC" w:rsidRDefault="000B29B2" w:rsidP="00272474">
            <w:pPr>
              <w:pStyle w:val="ENoteTableText"/>
            </w:pPr>
            <w:r w:rsidRPr="009B6AAC">
              <w:t>163</w:t>
            </w:r>
          </w:p>
        </w:tc>
        <w:tc>
          <w:tcPr>
            <w:tcW w:w="1191" w:type="dxa"/>
          </w:tcPr>
          <w:p w:rsidR="000B29B2" w:rsidRPr="009B6AAC" w:rsidRDefault="000B29B2" w:rsidP="00272474">
            <w:pPr>
              <w:pStyle w:val="ENoteTableText"/>
            </w:pPr>
            <w:r w:rsidRPr="009B6AAC">
              <w:t>331</w:t>
            </w:r>
          </w:p>
        </w:tc>
      </w:tr>
      <w:tr w:rsidR="000B29B2" w:rsidRPr="009B6AAC" w:rsidTr="008D4BF6">
        <w:tc>
          <w:tcPr>
            <w:tcW w:w="1191" w:type="dxa"/>
          </w:tcPr>
          <w:p w:rsidR="000B29B2" w:rsidRPr="009B6AAC" w:rsidRDefault="000B29B2" w:rsidP="00272474">
            <w:pPr>
              <w:pStyle w:val="ENoteTableText"/>
            </w:pPr>
            <w:r w:rsidRPr="009B6AAC">
              <w:t>164</w:t>
            </w:r>
          </w:p>
        </w:tc>
        <w:tc>
          <w:tcPr>
            <w:tcW w:w="1191" w:type="dxa"/>
          </w:tcPr>
          <w:p w:rsidR="000B29B2" w:rsidRPr="009B6AAC" w:rsidRDefault="000B29B2" w:rsidP="00272474">
            <w:pPr>
              <w:pStyle w:val="ENoteTableText"/>
            </w:pPr>
            <w:r w:rsidRPr="009B6AAC">
              <w:t>332</w:t>
            </w:r>
          </w:p>
        </w:tc>
      </w:tr>
      <w:tr w:rsidR="000B29B2" w:rsidRPr="009B6AAC" w:rsidTr="008D4BF6">
        <w:tc>
          <w:tcPr>
            <w:tcW w:w="1191" w:type="dxa"/>
          </w:tcPr>
          <w:p w:rsidR="000B29B2" w:rsidRPr="009B6AAC" w:rsidRDefault="000B29B2" w:rsidP="00272474">
            <w:pPr>
              <w:pStyle w:val="ENoteTableText"/>
            </w:pPr>
            <w:r w:rsidRPr="009B6AAC">
              <w:t>164A</w:t>
            </w:r>
          </w:p>
        </w:tc>
        <w:tc>
          <w:tcPr>
            <w:tcW w:w="1191" w:type="dxa"/>
          </w:tcPr>
          <w:p w:rsidR="000B29B2" w:rsidRPr="009B6AAC" w:rsidRDefault="000B29B2" w:rsidP="00272474">
            <w:pPr>
              <w:pStyle w:val="ENoteTableText"/>
            </w:pPr>
            <w:r w:rsidRPr="009B6AAC">
              <w:t>333</w:t>
            </w:r>
          </w:p>
        </w:tc>
      </w:tr>
      <w:tr w:rsidR="000B29B2" w:rsidRPr="009B6AAC" w:rsidTr="008D4BF6">
        <w:tc>
          <w:tcPr>
            <w:tcW w:w="1191" w:type="dxa"/>
          </w:tcPr>
          <w:p w:rsidR="000B29B2" w:rsidRPr="009B6AAC" w:rsidRDefault="000B29B2" w:rsidP="00272474">
            <w:pPr>
              <w:pStyle w:val="ENoteTableText"/>
            </w:pPr>
            <w:r w:rsidRPr="009B6AAC">
              <w:t>164B</w:t>
            </w:r>
          </w:p>
        </w:tc>
        <w:tc>
          <w:tcPr>
            <w:tcW w:w="1191" w:type="dxa"/>
          </w:tcPr>
          <w:p w:rsidR="000B29B2" w:rsidRPr="009B6AAC" w:rsidRDefault="000B29B2" w:rsidP="00272474">
            <w:pPr>
              <w:pStyle w:val="ENoteTableText"/>
            </w:pPr>
            <w:r w:rsidRPr="009B6AAC">
              <w:t>334</w:t>
            </w:r>
          </w:p>
        </w:tc>
      </w:tr>
      <w:tr w:rsidR="000B29B2" w:rsidRPr="009B6AAC" w:rsidTr="008D4BF6">
        <w:tc>
          <w:tcPr>
            <w:tcW w:w="1191" w:type="dxa"/>
          </w:tcPr>
          <w:p w:rsidR="000B29B2" w:rsidRPr="009B6AAC" w:rsidRDefault="000B29B2" w:rsidP="00272474">
            <w:pPr>
              <w:pStyle w:val="ENoteTableText"/>
            </w:pPr>
            <w:r w:rsidRPr="009B6AAC">
              <w:t>165</w:t>
            </w:r>
          </w:p>
        </w:tc>
        <w:tc>
          <w:tcPr>
            <w:tcW w:w="1191" w:type="dxa"/>
          </w:tcPr>
          <w:p w:rsidR="000B29B2" w:rsidRPr="009B6AAC" w:rsidRDefault="000B29B2" w:rsidP="00272474">
            <w:pPr>
              <w:pStyle w:val="ENoteTableText"/>
            </w:pPr>
            <w:r w:rsidRPr="009B6AAC">
              <w:t>335</w:t>
            </w:r>
          </w:p>
        </w:tc>
      </w:tr>
      <w:tr w:rsidR="000B29B2" w:rsidRPr="009B6AAC" w:rsidTr="008D4BF6">
        <w:tc>
          <w:tcPr>
            <w:tcW w:w="1191" w:type="dxa"/>
          </w:tcPr>
          <w:p w:rsidR="000B29B2" w:rsidRPr="009B6AAC" w:rsidRDefault="000B29B2" w:rsidP="00272474">
            <w:pPr>
              <w:pStyle w:val="ENoteTableText"/>
            </w:pPr>
            <w:r w:rsidRPr="009B6AAC">
              <w:t>167</w:t>
            </w:r>
          </w:p>
        </w:tc>
        <w:tc>
          <w:tcPr>
            <w:tcW w:w="1191" w:type="dxa"/>
          </w:tcPr>
          <w:p w:rsidR="000B29B2" w:rsidRPr="009B6AAC" w:rsidRDefault="000B29B2" w:rsidP="00272474">
            <w:pPr>
              <w:pStyle w:val="ENoteTableText"/>
            </w:pPr>
            <w:r w:rsidRPr="009B6AAC">
              <w:t>336</w:t>
            </w:r>
          </w:p>
        </w:tc>
      </w:tr>
      <w:tr w:rsidR="000B29B2" w:rsidRPr="009B6AAC" w:rsidTr="008D4BF6">
        <w:tc>
          <w:tcPr>
            <w:tcW w:w="1191" w:type="dxa"/>
          </w:tcPr>
          <w:p w:rsidR="000B29B2" w:rsidRPr="009B6AAC" w:rsidRDefault="000B29B2" w:rsidP="00272474">
            <w:pPr>
              <w:pStyle w:val="ENoteTableText"/>
            </w:pPr>
            <w:r w:rsidRPr="009B6AAC">
              <w:t>168</w:t>
            </w:r>
          </w:p>
        </w:tc>
        <w:tc>
          <w:tcPr>
            <w:tcW w:w="1191" w:type="dxa"/>
          </w:tcPr>
          <w:p w:rsidR="000B29B2" w:rsidRPr="009B6AAC" w:rsidRDefault="000B29B2" w:rsidP="00272474">
            <w:pPr>
              <w:pStyle w:val="ENoteTableText"/>
            </w:pPr>
            <w:r w:rsidRPr="009B6AAC">
              <w:t>337</w:t>
            </w:r>
          </w:p>
        </w:tc>
      </w:tr>
      <w:tr w:rsidR="000B29B2" w:rsidRPr="009B6AAC" w:rsidTr="008D4BF6">
        <w:tc>
          <w:tcPr>
            <w:tcW w:w="1191" w:type="dxa"/>
          </w:tcPr>
          <w:p w:rsidR="000B29B2" w:rsidRPr="009B6AAC" w:rsidRDefault="000B29B2" w:rsidP="00272474">
            <w:pPr>
              <w:pStyle w:val="ENoteTableText"/>
            </w:pPr>
            <w:r w:rsidRPr="009B6AAC">
              <w:t>169</w:t>
            </w:r>
          </w:p>
        </w:tc>
        <w:tc>
          <w:tcPr>
            <w:tcW w:w="1191" w:type="dxa"/>
          </w:tcPr>
          <w:p w:rsidR="000B29B2" w:rsidRPr="009B6AAC" w:rsidRDefault="000B29B2" w:rsidP="00272474">
            <w:pPr>
              <w:pStyle w:val="ENoteTableText"/>
            </w:pPr>
            <w:r w:rsidRPr="009B6AAC">
              <w:t>338</w:t>
            </w:r>
          </w:p>
        </w:tc>
      </w:tr>
      <w:tr w:rsidR="000B29B2" w:rsidRPr="009B6AAC" w:rsidTr="008D4BF6">
        <w:tc>
          <w:tcPr>
            <w:tcW w:w="1191" w:type="dxa"/>
          </w:tcPr>
          <w:p w:rsidR="000B29B2" w:rsidRPr="009B6AAC" w:rsidRDefault="000B29B2" w:rsidP="00272474">
            <w:pPr>
              <w:pStyle w:val="ENoteTableText"/>
            </w:pPr>
            <w:r w:rsidRPr="009B6AAC">
              <w:t>170</w:t>
            </w:r>
          </w:p>
        </w:tc>
        <w:tc>
          <w:tcPr>
            <w:tcW w:w="1191" w:type="dxa"/>
          </w:tcPr>
          <w:p w:rsidR="000B29B2" w:rsidRPr="009B6AAC" w:rsidRDefault="000B29B2" w:rsidP="00272474">
            <w:pPr>
              <w:pStyle w:val="ENoteTableText"/>
            </w:pPr>
            <w:r w:rsidRPr="009B6AAC">
              <w:t>339</w:t>
            </w:r>
          </w:p>
        </w:tc>
      </w:tr>
      <w:tr w:rsidR="000B29B2" w:rsidRPr="009B6AAC" w:rsidTr="008D4BF6">
        <w:tc>
          <w:tcPr>
            <w:tcW w:w="1191" w:type="dxa"/>
          </w:tcPr>
          <w:p w:rsidR="000B29B2" w:rsidRPr="009B6AAC" w:rsidRDefault="000B29B2" w:rsidP="00272474">
            <w:pPr>
              <w:pStyle w:val="ENoteTableText"/>
            </w:pPr>
            <w:r w:rsidRPr="009B6AAC">
              <w:t>171</w:t>
            </w:r>
          </w:p>
        </w:tc>
        <w:tc>
          <w:tcPr>
            <w:tcW w:w="1191" w:type="dxa"/>
          </w:tcPr>
          <w:p w:rsidR="000B29B2" w:rsidRPr="009B6AAC" w:rsidRDefault="000B29B2" w:rsidP="00272474">
            <w:pPr>
              <w:pStyle w:val="ENoteTableText"/>
            </w:pPr>
            <w:r w:rsidRPr="009B6AAC">
              <w:t>340</w:t>
            </w:r>
          </w:p>
        </w:tc>
      </w:tr>
      <w:tr w:rsidR="000B29B2" w:rsidRPr="009B6AAC" w:rsidTr="008D4BF6">
        <w:tc>
          <w:tcPr>
            <w:tcW w:w="1191" w:type="dxa"/>
          </w:tcPr>
          <w:p w:rsidR="000B29B2" w:rsidRPr="009B6AAC" w:rsidRDefault="000B29B2" w:rsidP="00272474">
            <w:pPr>
              <w:pStyle w:val="ENoteTableText"/>
            </w:pPr>
            <w:r w:rsidRPr="009B6AAC">
              <w:t>171A</w:t>
            </w:r>
          </w:p>
        </w:tc>
        <w:tc>
          <w:tcPr>
            <w:tcW w:w="1191" w:type="dxa"/>
          </w:tcPr>
          <w:p w:rsidR="000B29B2" w:rsidRPr="009B6AAC" w:rsidRDefault="000B29B2" w:rsidP="00272474">
            <w:pPr>
              <w:pStyle w:val="ENoteTableText"/>
            </w:pPr>
            <w:r w:rsidRPr="009B6AAC">
              <w:t>341</w:t>
            </w:r>
          </w:p>
        </w:tc>
      </w:tr>
      <w:tr w:rsidR="000B29B2" w:rsidRPr="009B6AAC" w:rsidTr="008D4BF6">
        <w:tc>
          <w:tcPr>
            <w:tcW w:w="1191" w:type="dxa"/>
          </w:tcPr>
          <w:p w:rsidR="000B29B2" w:rsidRPr="009B6AAC" w:rsidRDefault="000B29B2" w:rsidP="00272474">
            <w:pPr>
              <w:pStyle w:val="ENoteTableText"/>
            </w:pPr>
            <w:r w:rsidRPr="009B6AAC">
              <w:t>172</w:t>
            </w:r>
          </w:p>
        </w:tc>
        <w:tc>
          <w:tcPr>
            <w:tcW w:w="1191" w:type="dxa"/>
          </w:tcPr>
          <w:p w:rsidR="000B29B2" w:rsidRPr="009B6AAC" w:rsidRDefault="000B29B2" w:rsidP="00272474">
            <w:pPr>
              <w:pStyle w:val="ENoteTableText"/>
            </w:pPr>
            <w:r w:rsidRPr="009B6AAC">
              <w:t>342</w:t>
            </w:r>
          </w:p>
        </w:tc>
      </w:tr>
      <w:tr w:rsidR="000B29B2" w:rsidRPr="009B6AAC" w:rsidTr="008D4BF6">
        <w:tc>
          <w:tcPr>
            <w:tcW w:w="1191" w:type="dxa"/>
          </w:tcPr>
          <w:p w:rsidR="000B29B2" w:rsidRPr="009B6AAC" w:rsidRDefault="000B29B2" w:rsidP="00272474">
            <w:pPr>
              <w:pStyle w:val="ENoteTableText"/>
            </w:pPr>
            <w:r w:rsidRPr="009B6AAC">
              <w:t>173</w:t>
            </w:r>
          </w:p>
        </w:tc>
        <w:tc>
          <w:tcPr>
            <w:tcW w:w="1191" w:type="dxa"/>
          </w:tcPr>
          <w:p w:rsidR="000B29B2" w:rsidRPr="009B6AAC" w:rsidRDefault="000B29B2" w:rsidP="00272474">
            <w:pPr>
              <w:pStyle w:val="ENoteTableText"/>
            </w:pPr>
            <w:r w:rsidRPr="009B6AAC">
              <w:t>343</w:t>
            </w:r>
          </w:p>
        </w:tc>
      </w:tr>
      <w:tr w:rsidR="000B29B2" w:rsidRPr="009B6AAC" w:rsidTr="008D4BF6">
        <w:tc>
          <w:tcPr>
            <w:tcW w:w="1191" w:type="dxa"/>
          </w:tcPr>
          <w:p w:rsidR="000B29B2" w:rsidRPr="009B6AAC" w:rsidRDefault="000B29B2" w:rsidP="00272474">
            <w:pPr>
              <w:pStyle w:val="ENoteTableText"/>
            </w:pPr>
            <w:r w:rsidRPr="009B6AAC">
              <w:t>174</w:t>
            </w:r>
          </w:p>
        </w:tc>
        <w:tc>
          <w:tcPr>
            <w:tcW w:w="1191" w:type="dxa"/>
          </w:tcPr>
          <w:p w:rsidR="000B29B2" w:rsidRPr="009B6AAC" w:rsidRDefault="000B29B2" w:rsidP="00272474">
            <w:pPr>
              <w:pStyle w:val="ENoteTableText"/>
            </w:pPr>
            <w:r w:rsidRPr="009B6AAC">
              <w:t>344</w:t>
            </w:r>
          </w:p>
        </w:tc>
      </w:tr>
      <w:tr w:rsidR="000B29B2" w:rsidRPr="009B6AAC" w:rsidTr="008D4BF6">
        <w:tc>
          <w:tcPr>
            <w:tcW w:w="1191" w:type="dxa"/>
          </w:tcPr>
          <w:p w:rsidR="000B29B2" w:rsidRPr="009B6AAC" w:rsidRDefault="000B29B2" w:rsidP="00272474">
            <w:pPr>
              <w:pStyle w:val="ENoteTableText"/>
            </w:pPr>
            <w:r w:rsidRPr="009B6AAC">
              <w:t>175</w:t>
            </w:r>
          </w:p>
        </w:tc>
        <w:tc>
          <w:tcPr>
            <w:tcW w:w="1191" w:type="dxa"/>
          </w:tcPr>
          <w:p w:rsidR="000B29B2" w:rsidRPr="009B6AAC" w:rsidRDefault="000B29B2" w:rsidP="00272474">
            <w:pPr>
              <w:pStyle w:val="ENoteTableText"/>
            </w:pPr>
            <w:r w:rsidRPr="009B6AAC">
              <w:t>345</w:t>
            </w:r>
          </w:p>
        </w:tc>
      </w:tr>
      <w:tr w:rsidR="000B29B2" w:rsidRPr="009B6AAC" w:rsidTr="008D4BF6">
        <w:tc>
          <w:tcPr>
            <w:tcW w:w="1191" w:type="dxa"/>
          </w:tcPr>
          <w:p w:rsidR="000B29B2" w:rsidRPr="009B6AAC" w:rsidRDefault="000B29B2" w:rsidP="00272474">
            <w:pPr>
              <w:pStyle w:val="ENoteTableText"/>
            </w:pPr>
            <w:r w:rsidRPr="009B6AAC">
              <w:t>176</w:t>
            </w:r>
          </w:p>
        </w:tc>
        <w:tc>
          <w:tcPr>
            <w:tcW w:w="1191" w:type="dxa"/>
          </w:tcPr>
          <w:p w:rsidR="000B29B2" w:rsidRPr="009B6AAC" w:rsidRDefault="000B29B2" w:rsidP="00272474">
            <w:pPr>
              <w:pStyle w:val="ENoteTableText"/>
            </w:pPr>
            <w:r w:rsidRPr="009B6AAC">
              <w:t>346</w:t>
            </w:r>
          </w:p>
        </w:tc>
      </w:tr>
      <w:tr w:rsidR="000B29B2" w:rsidRPr="009B6AAC" w:rsidTr="008D4BF6">
        <w:tc>
          <w:tcPr>
            <w:tcW w:w="1191" w:type="dxa"/>
          </w:tcPr>
          <w:p w:rsidR="000B29B2" w:rsidRPr="009B6AAC" w:rsidRDefault="000B29B2" w:rsidP="00272474">
            <w:pPr>
              <w:pStyle w:val="ENoteTableText"/>
            </w:pPr>
            <w:r w:rsidRPr="009B6AAC">
              <w:t>177</w:t>
            </w:r>
          </w:p>
        </w:tc>
        <w:tc>
          <w:tcPr>
            <w:tcW w:w="1191" w:type="dxa"/>
          </w:tcPr>
          <w:p w:rsidR="000B29B2" w:rsidRPr="009B6AAC" w:rsidRDefault="000B29B2" w:rsidP="00272474">
            <w:pPr>
              <w:pStyle w:val="ENoteTableText"/>
            </w:pPr>
            <w:r w:rsidRPr="009B6AAC">
              <w:t>347</w:t>
            </w:r>
          </w:p>
        </w:tc>
      </w:tr>
      <w:tr w:rsidR="000B29B2" w:rsidRPr="009B6AAC" w:rsidTr="008D4BF6">
        <w:tc>
          <w:tcPr>
            <w:tcW w:w="1191" w:type="dxa"/>
          </w:tcPr>
          <w:p w:rsidR="000B29B2" w:rsidRPr="009B6AAC" w:rsidRDefault="000B29B2" w:rsidP="00272474">
            <w:pPr>
              <w:pStyle w:val="ENoteTableText"/>
            </w:pPr>
            <w:r w:rsidRPr="009B6AAC">
              <w:t>179</w:t>
            </w:r>
          </w:p>
        </w:tc>
        <w:tc>
          <w:tcPr>
            <w:tcW w:w="1191" w:type="dxa"/>
          </w:tcPr>
          <w:p w:rsidR="000B29B2" w:rsidRPr="009B6AAC" w:rsidRDefault="000B29B2" w:rsidP="00272474">
            <w:pPr>
              <w:pStyle w:val="ENoteTableText"/>
            </w:pPr>
            <w:r w:rsidRPr="009B6AAC">
              <w:t>348</w:t>
            </w:r>
          </w:p>
        </w:tc>
      </w:tr>
      <w:tr w:rsidR="000B29B2" w:rsidRPr="009B6AAC" w:rsidTr="008D4BF6">
        <w:tc>
          <w:tcPr>
            <w:tcW w:w="1191" w:type="dxa"/>
          </w:tcPr>
          <w:p w:rsidR="000B29B2" w:rsidRPr="009B6AAC" w:rsidRDefault="000B29B2" w:rsidP="00272474">
            <w:pPr>
              <w:pStyle w:val="ENoteTableText"/>
            </w:pPr>
            <w:r w:rsidRPr="009B6AAC">
              <w:t>180</w:t>
            </w:r>
          </w:p>
        </w:tc>
        <w:tc>
          <w:tcPr>
            <w:tcW w:w="1191" w:type="dxa"/>
          </w:tcPr>
          <w:p w:rsidR="000B29B2" w:rsidRPr="009B6AAC" w:rsidRDefault="000B29B2" w:rsidP="00272474">
            <w:pPr>
              <w:pStyle w:val="ENoteTableText"/>
            </w:pPr>
            <w:r w:rsidRPr="009B6AAC">
              <w:t>349</w:t>
            </w:r>
          </w:p>
        </w:tc>
      </w:tr>
      <w:tr w:rsidR="000B29B2" w:rsidRPr="009B6AAC" w:rsidTr="008D4BF6">
        <w:tc>
          <w:tcPr>
            <w:tcW w:w="1191" w:type="dxa"/>
          </w:tcPr>
          <w:p w:rsidR="000B29B2" w:rsidRPr="009B6AAC" w:rsidRDefault="000B29B2" w:rsidP="00272474">
            <w:pPr>
              <w:pStyle w:val="ENoteTableText"/>
            </w:pPr>
            <w:r w:rsidRPr="009B6AAC">
              <w:t>181</w:t>
            </w:r>
          </w:p>
        </w:tc>
        <w:tc>
          <w:tcPr>
            <w:tcW w:w="1191" w:type="dxa"/>
          </w:tcPr>
          <w:p w:rsidR="000B29B2" w:rsidRPr="009B6AAC" w:rsidRDefault="000B29B2" w:rsidP="00272474">
            <w:pPr>
              <w:pStyle w:val="ENoteTableText"/>
            </w:pPr>
            <w:r w:rsidRPr="009B6AAC">
              <w:t>350</w:t>
            </w:r>
          </w:p>
        </w:tc>
      </w:tr>
      <w:tr w:rsidR="000B29B2" w:rsidRPr="009B6AAC" w:rsidTr="008D4BF6">
        <w:tc>
          <w:tcPr>
            <w:tcW w:w="1191" w:type="dxa"/>
          </w:tcPr>
          <w:p w:rsidR="000B29B2" w:rsidRPr="009B6AAC" w:rsidRDefault="000B29B2" w:rsidP="00272474">
            <w:pPr>
              <w:pStyle w:val="ENoteTableText"/>
            </w:pPr>
            <w:r w:rsidRPr="009B6AAC">
              <w:t>181A</w:t>
            </w:r>
          </w:p>
        </w:tc>
        <w:tc>
          <w:tcPr>
            <w:tcW w:w="1191" w:type="dxa"/>
          </w:tcPr>
          <w:p w:rsidR="000B29B2" w:rsidRPr="009B6AAC" w:rsidRDefault="000B29B2" w:rsidP="00272474">
            <w:pPr>
              <w:pStyle w:val="ENoteTableText"/>
            </w:pPr>
            <w:r w:rsidRPr="009B6AAC">
              <w:t>351</w:t>
            </w:r>
          </w:p>
        </w:tc>
      </w:tr>
      <w:tr w:rsidR="000B29B2" w:rsidRPr="009B6AAC" w:rsidTr="008D4BF6">
        <w:tc>
          <w:tcPr>
            <w:tcW w:w="1191" w:type="dxa"/>
          </w:tcPr>
          <w:p w:rsidR="000B29B2" w:rsidRPr="009B6AAC" w:rsidRDefault="000B29B2" w:rsidP="00272474">
            <w:pPr>
              <w:pStyle w:val="ENoteTableText"/>
            </w:pPr>
            <w:r w:rsidRPr="009B6AAC">
              <w:t>Part XVIII</w:t>
            </w:r>
          </w:p>
        </w:tc>
        <w:tc>
          <w:tcPr>
            <w:tcW w:w="1191" w:type="dxa"/>
          </w:tcPr>
          <w:p w:rsidR="000B29B2" w:rsidRPr="009B6AAC" w:rsidRDefault="000B29B2" w:rsidP="00272474">
            <w:pPr>
              <w:pStyle w:val="ENoteTableText"/>
            </w:pPr>
            <w:r w:rsidRPr="009B6AAC">
              <w:t>Part XXII</w:t>
            </w:r>
          </w:p>
        </w:tc>
      </w:tr>
      <w:tr w:rsidR="000B29B2" w:rsidRPr="009B6AAC" w:rsidTr="008D4BF6">
        <w:tc>
          <w:tcPr>
            <w:tcW w:w="1191" w:type="dxa"/>
          </w:tcPr>
          <w:p w:rsidR="000B29B2" w:rsidRPr="009B6AAC" w:rsidRDefault="000B29B2" w:rsidP="00272474">
            <w:pPr>
              <w:pStyle w:val="ENoteTableText"/>
            </w:pPr>
            <w:r w:rsidRPr="009B6AAC">
              <w:lastRenderedPageBreak/>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182</w:t>
            </w:r>
          </w:p>
        </w:tc>
        <w:tc>
          <w:tcPr>
            <w:tcW w:w="1191" w:type="dxa"/>
          </w:tcPr>
          <w:p w:rsidR="000B29B2" w:rsidRPr="009B6AAC" w:rsidRDefault="000B29B2" w:rsidP="00272474">
            <w:pPr>
              <w:pStyle w:val="ENoteTableText"/>
            </w:pPr>
            <w:r w:rsidRPr="009B6AAC">
              <w:t>352</w:t>
            </w:r>
          </w:p>
        </w:tc>
      </w:tr>
      <w:tr w:rsidR="000B29B2" w:rsidRPr="009B6AAC" w:rsidTr="008D4BF6">
        <w:tc>
          <w:tcPr>
            <w:tcW w:w="1191" w:type="dxa"/>
          </w:tcPr>
          <w:p w:rsidR="000B29B2" w:rsidRPr="009B6AAC" w:rsidRDefault="000B29B2" w:rsidP="00272474">
            <w:pPr>
              <w:pStyle w:val="ENoteTableText"/>
            </w:pPr>
            <w:r w:rsidRPr="009B6AAC">
              <w:t>183</w:t>
            </w:r>
          </w:p>
        </w:tc>
        <w:tc>
          <w:tcPr>
            <w:tcW w:w="1191" w:type="dxa"/>
          </w:tcPr>
          <w:p w:rsidR="000B29B2" w:rsidRPr="009B6AAC" w:rsidRDefault="000B29B2" w:rsidP="00272474">
            <w:pPr>
              <w:pStyle w:val="ENoteTableText"/>
            </w:pPr>
            <w:r w:rsidRPr="009B6AAC">
              <w:t>353</w:t>
            </w:r>
          </w:p>
        </w:tc>
      </w:tr>
      <w:tr w:rsidR="000B29B2" w:rsidRPr="009B6AAC" w:rsidTr="008D4BF6">
        <w:tc>
          <w:tcPr>
            <w:tcW w:w="1191" w:type="dxa"/>
          </w:tcPr>
          <w:p w:rsidR="000B29B2" w:rsidRPr="009B6AAC" w:rsidRDefault="000B29B2" w:rsidP="00272474">
            <w:pPr>
              <w:pStyle w:val="ENoteTableText"/>
            </w:pPr>
            <w:r w:rsidRPr="009B6AAC">
              <w:t>184</w:t>
            </w:r>
          </w:p>
        </w:tc>
        <w:tc>
          <w:tcPr>
            <w:tcW w:w="1191" w:type="dxa"/>
          </w:tcPr>
          <w:p w:rsidR="000B29B2" w:rsidRPr="009B6AAC" w:rsidRDefault="000B29B2" w:rsidP="00272474">
            <w:pPr>
              <w:pStyle w:val="ENoteTableText"/>
            </w:pPr>
            <w:r w:rsidRPr="009B6AAC">
              <w:t>354</w:t>
            </w:r>
          </w:p>
        </w:tc>
      </w:tr>
      <w:tr w:rsidR="000B29B2" w:rsidRPr="009B6AAC" w:rsidTr="008D4BF6">
        <w:tc>
          <w:tcPr>
            <w:tcW w:w="1191" w:type="dxa"/>
          </w:tcPr>
          <w:p w:rsidR="000B29B2" w:rsidRPr="009B6AAC" w:rsidRDefault="000B29B2" w:rsidP="00272474">
            <w:pPr>
              <w:pStyle w:val="ENoteTableText"/>
            </w:pPr>
            <w:r w:rsidRPr="009B6AAC">
              <w:t>185</w:t>
            </w:r>
          </w:p>
        </w:tc>
        <w:tc>
          <w:tcPr>
            <w:tcW w:w="1191" w:type="dxa"/>
          </w:tcPr>
          <w:p w:rsidR="000B29B2" w:rsidRPr="009B6AAC" w:rsidRDefault="000B29B2" w:rsidP="00272474">
            <w:pPr>
              <w:pStyle w:val="ENoteTableText"/>
            </w:pPr>
            <w:r w:rsidRPr="009B6AAC">
              <w:t>355</w:t>
            </w:r>
          </w:p>
        </w:tc>
      </w:tr>
      <w:tr w:rsidR="000B29B2" w:rsidRPr="009B6AAC" w:rsidTr="008D4BF6">
        <w:tc>
          <w:tcPr>
            <w:tcW w:w="1191" w:type="dxa"/>
          </w:tcPr>
          <w:p w:rsidR="000B29B2" w:rsidRPr="009B6AAC" w:rsidRDefault="000B29B2" w:rsidP="00272474">
            <w:pPr>
              <w:pStyle w:val="ENoteTableText"/>
            </w:pPr>
            <w:r w:rsidRPr="009B6AAC">
              <w:t>186</w:t>
            </w:r>
          </w:p>
        </w:tc>
        <w:tc>
          <w:tcPr>
            <w:tcW w:w="1191" w:type="dxa"/>
          </w:tcPr>
          <w:p w:rsidR="000B29B2" w:rsidRPr="009B6AAC" w:rsidRDefault="000B29B2" w:rsidP="00272474">
            <w:pPr>
              <w:pStyle w:val="ENoteTableText"/>
            </w:pPr>
            <w:r w:rsidRPr="009B6AAC">
              <w:t>356</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186A</w:t>
            </w:r>
          </w:p>
        </w:tc>
        <w:tc>
          <w:tcPr>
            <w:tcW w:w="1191" w:type="dxa"/>
          </w:tcPr>
          <w:p w:rsidR="000B29B2" w:rsidRPr="009B6AAC" w:rsidRDefault="000B29B2" w:rsidP="00272474">
            <w:pPr>
              <w:pStyle w:val="ENoteTableText"/>
            </w:pPr>
            <w:r w:rsidRPr="009B6AAC">
              <w:t>357</w:t>
            </w:r>
          </w:p>
        </w:tc>
      </w:tr>
      <w:tr w:rsidR="000B29B2" w:rsidRPr="009B6AAC" w:rsidTr="008D4BF6">
        <w:tc>
          <w:tcPr>
            <w:tcW w:w="1191" w:type="dxa"/>
          </w:tcPr>
          <w:p w:rsidR="000B29B2" w:rsidRPr="009B6AAC" w:rsidRDefault="000B29B2" w:rsidP="00272474">
            <w:pPr>
              <w:pStyle w:val="ENoteTableText"/>
            </w:pPr>
            <w:r w:rsidRPr="009B6AAC">
              <w:t>187</w:t>
            </w:r>
          </w:p>
        </w:tc>
        <w:tc>
          <w:tcPr>
            <w:tcW w:w="1191" w:type="dxa"/>
          </w:tcPr>
          <w:p w:rsidR="000B29B2" w:rsidRPr="009B6AAC" w:rsidRDefault="000B29B2" w:rsidP="00272474">
            <w:pPr>
              <w:pStyle w:val="ENoteTableText"/>
            </w:pPr>
            <w:r w:rsidRPr="009B6AAC">
              <w:t>358</w:t>
            </w:r>
          </w:p>
        </w:tc>
      </w:tr>
      <w:tr w:rsidR="000B29B2" w:rsidRPr="009B6AAC" w:rsidTr="008D4BF6">
        <w:tc>
          <w:tcPr>
            <w:tcW w:w="1191" w:type="dxa"/>
          </w:tcPr>
          <w:p w:rsidR="000B29B2" w:rsidRPr="009B6AAC" w:rsidRDefault="000B29B2" w:rsidP="00272474">
            <w:pPr>
              <w:pStyle w:val="ENoteTableText"/>
            </w:pPr>
            <w:r w:rsidRPr="009B6AAC">
              <w:t>188</w:t>
            </w:r>
          </w:p>
        </w:tc>
        <w:tc>
          <w:tcPr>
            <w:tcW w:w="1191" w:type="dxa"/>
          </w:tcPr>
          <w:p w:rsidR="000B29B2" w:rsidRPr="009B6AAC" w:rsidRDefault="000B29B2" w:rsidP="00272474">
            <w:pPr>
              <w:pStyle w:val="ENoteTableText"/>
            </w:pPr>
            <w:r w:rsidRPr="009B6AAC">
              <w:t>359</w:t>
            </w:r>
          </w:p>
        </w:tc>
      </w:tr>
      <w:tr w:rsidR="000B29B2" w:rsidRPr="009B6AAC" w:rsidTr="008D4BF6">
        <w:tc>
          <w:tcPr>
            <w:tcW w:w="1191" w:type="dxa"/>
          </w:tcPr>
          <w:p w:rsidR="000B29B2" w:rsidRPr="009B6AAC" w:rsidRDefault="000B29B2" w:rsidP="00272474">
            <w:pPr>
              <w:pStyle w:val="ENoteTableText"/>
            </w:pPr>
            <w:r w:rsidRPr="009B6AAC">
              <w:t>189</w:t>
            </w:r>
          </w:p>
        </w:tc>
        <w:tc>
          <w:tcPr>
            <w:tcW w:w="1191" w:type="dxa"/>
          </w:tcPr>
          <w:p w:rsidR="000B29B2" w:rsidRPr="009B6AAC" w:rsidRDefault="000B29B2" w:rsidP="00272474">
            <w:pPr>
              <w:pStyle w:val="ENoteTableText"/>
            </w:pPr>
            <w:r w:rsidRPr="009B6AAC">
              <w:t>360</w:t>
            </w:r>
          </w:p>
        </w:tc>
      </w:tr>
      <w:tr w:rsidR="000B29B2" w:rsidRPr="009B6AAC" w:rsidTr="008D4BF6">
        <w:tc>
          <w:tcPr>
            <w:tcW w:w="1191" w:type="dxa"/>
          </w:tcPr>
          <w:p w:rsidR="000B29B2" w:rsidRPr="009B6AAC" w:rsidRDefault="000B29B2" w:rsidP="00272474">
            <w:pPr>
              <w:pStyle w:val="ENoteTableText"/>
            </w:pPr>
            <w:r w:rsidRPr="009B6AAC">
              <w:t>190</w:t>
            </w:r>
          </w:p>
        </w:tc>
        <w:tc>
          <w:tcPr>
            <w:tcW w:w="1191" w:type="dxa"/>
          </w:tcPr>
          <w:p w:rsidR="000B29B2" w:rsidRPr="009B6AAC" w:rsidRDefault="000B29B2" w:rsidP="00272474">
            <w:pPr>
              <w:pStyle w:val="ENoteTableText"/>
            </w:pPr>
            <w:r w:rsidRPr="009B6AAC">
              <w:t>361</w:t>
            </w:r>
          </w:p>
        </w:tc>
      </w:tr>
      <w:tr w:rsidR="000B29B2" w:rsidRPr="009B6AAC" w:rsidTr="008D4BF6">
        <w:tc>
          <w:tcPr>
            <w:tcW w:w="1191" w:type="dxa"/>
          </w:tcPr>
          <w:p w:rsidR="000B29B2" w:rsidRPr="009B6AAC" w:rsidRDefault="000B29B2" w:rsidP="00272474">
            <w:pPr>
              <w:pStyle w:val="ENoteTableText"/>
            </w:pPr>
            <w:r w:rsidRPr="009B6AAC">
              <w:t>191</w:t>
            </w:r>
          </w:p>
        </w:tc>
        <w:tc>
          <w:tcPr>
            <w:tcW w:w="1191" w:type="dxa"/>
          </w:tcPr>
          <w:p w:rsidR="000B29B2" w:rsidRPr="009B6AAC" w:rsidRDefault="000B29B2" w:rsidP="00272474">
            <w:pPr>
              <w:pStyle w:val="ENoteTableText"/>
            </w:pPr>
            <w:r w:rsidRPr="009B6AAC">
              <w:t>362</w:t>
            </w:r>
          </w:p>
        </w:tc>
      </w:tr>
      <w:tr w:rsidR="000B29B2" w:rsidRPr="009B6AAC" w:rsidTr="008D4BF6">
        <w:tc>
          <w:tcPr>
            <w:tcW w:w="1191" w:type="dxa"/>
          </w:tcPr>
          <w:p w:rsidR="000B29B2" w:rsidRPr="009B6AAC" w:rsidRDefault="000B29B2" w:rsidP="00272474">
            <w:pPr>
              <w:pStyle w:val="ENoteTableText"/>
            </w:pPr>
            <w:r w:rsidRPr="009B6AAC">
              <w:t>192</w:t>
            </w:r>
          </w:p>
        </w:tc>
        <w:tc>
          <w:tcPr>
            <w:tcW w:w="1191" w:type="dxa"/>
          </w:tcPr>
          <w:p w:rsidR="000B29B2" w:rsidRPr="009B6AAC" w:rsidRDefault="000B29B2" w:rsidP="00272474">
            <w:pPr>
              <w:pStyle w:val="ENoteTableText"/>
            </w:pPr>
            <w:r w:rsidRPr="009B6AAC">
              <w:t>363</w:t>
            </w:r>
          </w:p>
        </w:tc>
      </w:tr>
      <w:tr w:rsidR="000B29B2" w:rsidRPr="009B6AAC" w:rsidTr="008D4BF6">
        <w:tc>
          <w:tcPr>
            <w:tcW w:w="1191" w:type="dxa"/>
          </w:tcPr>
          <w:p w:rsidR="000B29B2" w:rsidRPr="009B6AAC" w:rsidRDefault="000B29B2" w:rsidP="00272474">
            <w:pPr>
              <w:pStyle w:val="ENoteTableText"/>
            </w:pPr>
            <w:r w:rsidRPr="009B6AAC">
              <w:t>193</w:t>
            </w:r>
          </w:p>
        </w:tc>
        <w:tc>
          <w:tcPr>
            <w:tcW w:w="1191" w:type="dxa"/>
          </w:tcPr>
          <w:p w:rsidR="000B29B2" w:rsidRPr="009B6AAC" w:rsidRDefault="000B29B2" w:rsidP="00272474">
            <w:pPr>
              <w:pStyle w:val="ENoteTableText"/>
            </w:pPr>
            <w:r w:rsidRPr="009B6AAC">
              <w:t>364</w:t>
            </w:r>
          </w:p>
        </w:tc>
      </w:tr>
      <w:tr w:rsidR="000B29B2" w:rsidRPr="009B6AAC" w:rsidTr="008D4BF6">
        <w:tc>
          <w:tcPr>
            <w:tcW w:w="1191" w:type="dxa"/>
          </w:tcPr>
          <w:p w:rsidR="000B29B2" w:rsidRPr="009B6AAC" w:rsidRDefault="000B29B2" w:rsidP="00272474">
            <w:pPr>
              <w:pStyle w:val="ENoteTableText"/>
            </w:pPr>
            <w:r w:rsidRPr="009B6AAC">
              <w:t>194</w:t>
            </w:r>
          </w:p>
        </w:tc>
        <w:tc>
          <w:tcPr>
            <w:tcW w:w="1191" w:type="dxa"/>
          </w:tcPr>
          <w:p w:rsidR="000B29B2" w:rsidRPr="009B6AAC" w:rsidRDefault="000B29B2" w:rsidP="00272474">
            <w:pPr>
              <w:pStyle w:val="ENoteTableText"/>
            </w:pPr>
            <w:r w:rsidRPr="009B6AAC">
              <w:t>365</w:t>
            </w:r>
          </w:p>
        </w:tc>
      </w:tr>
      <w:tr w:rsidR="000B29B2" w:rsidRPr="009B6AAC" w:rsidTr="008D4BF6">
        <w:tc>
          <w:tcPr>
            <w:tcW w:w="1191" w:type="dxa"/>
          </w:tcPr>
          <w:p w:rsidR="000B29B2" w:rsidRPr="009B6AAC" w:rsidRDefault="000B29B2" w:rsidP="00272474">
            <w:pPr>
              <w:pStyle w:val="ENoteTableText"/>
            </w:pPr>
            <w:r w:rsidRPr="009B6AAC">
              <w:t>194AA</w:t>
            </w:r>
          </w:p>
        </w:tc>
        <w:tc>
          <w:tcPr>
            <w:tcW w:w="1191" w:type="dxa"/>
          </w:tcPr>
          <w:p w:rsidR="000B29B2" w:rsidRPr="009B6AAC" w:rsidRDefault="000B29B2" w:rsidP="00272474">
            <w:pPr>
              <w:pStyle w:val="ENoteTableText"/>
            </w:pPr>
            <w:r w:rsidRPr="009B6AAC">
              <w:t>366</w:t>
            </w:r>
          </w:p>
        </w:tc>
      </w:tr>
      <w:tr w:rsidR="000B29B2" w:rsidRPr="009B6AAC" w:rsidTr="008D4BF6">
        <w:tc>
          <w:tcPr>
            <w:tcW w:w="1191" w:type="dxa"/>
          </w:tcPr>
          <w:p w:rsidR="000B29B2" w:rsidRPr="009B6AAC" w:rsidRDefault="000B29B2" w:rsidP="00272474">
            <w:pPr>
              <w:pStyle w:val="ENoteTableText"/>
            </w:pPr>
            <w:r w:rsidRPr="009B6AAC">
              <w:t>194A</w:t>
            </w:r>
          </w:p>
        </w:tc>
        <w:tc>
          <w:tcPr>
            <w:tcW w:w="1191" w:type="dxa"/>
          </w:tcPr>
          <w:p w:rsidR="000B29B2" w:rsidRPr="009B6AAC" w:rsidRDefault="000B29B2" w:rsidP="00272474">
            <w:pPr>
              <w:pStyle w:val="ENoteTableText"/>
            </w:pPr>
            <w:r w:rsidRPr="009B6AAC">
              <w:t>367</w:t>
            </w:r>
          </w:p>
        </w:tc>
      </w:tr>
      <w:tr w:rsidR="000B29B2" w:rsidRPr="009B6AAC" w:rsidTr="008D4BF6">
        <w:tc>
          <w:tcPr>
            <w:tcW w:w="1191" w:type="dxa"/>
          </w:tcPr>
          <w:p w:rsidR="000B29B2" w:rsidRPr="009B6AAC" w:rsidRDefault="000B29B2" w:rsidP="00272474">
            <w:pPr>
              <w:pStyle w:val="ENoteTableText"/>
            </w:pPr>
            <w:r w:rsidRPr="009B6AAC">
              <w:t>195</w:t>
            </w:r>
          </w:p>
        </w:tc>
        <w:tc>
          <w:tcPr>
            <w:tcW w:w="1191" w:type="dxa"/>
          </w:tcPr>
          <w:p w:rsidR="000B29B2" w:rsidRPr="009B6AAC" w:rsidRDefault="000B29B2" w:rsidP="00272474">
            <w:pPr>
              <w:pStyle w:val="ENoteTableText"/>
            </w:pPr>
            <w:r w:rsidRPr="009B6AAC">
              <w:t>368</w:t>
            </w:r>
          </w:p>
        </w:tc>
      </w:tr>
      <w:tr w:rsidR="000B29B2" w:rsidRPr="009B6AAC" w:rsidTr="008D4BF6">
        <w:tc>
          <w:tcPr>
            <w:tcW w:w="1191" w:type="dxa"/>
          </w:tcPr>
          <w:p w:rsidR="000B29B2" w:rsidRPr="009B6AAC" w:rsidRDefault="000B29B2" w:rsidP="00272474">
            <w:pPr>
              <w:pStyle w:val="ENoteTableText"/>
            </w:pPr>
            <w:r w:rsidRPr="009B6AAC">
              <w:t>196</w:t>
            </w:r>
          </w:p>
        </w:tc>
        <w:tc>
          <w:tcPr>
            <w:tcW w:w="1191" w:type="dxa"/>
          </w:tcPr>
          <w:p w:rsidR="000B29B2" w:rsidRPr="009B6AAC" w:rsidRDefault="000B29B2" w:rsidP="00272474">
            <w:pPr>
              <w:pStyle w:val="ENoteTableText"/>
            </w:pPr>
            <w:r w:rsidRPr="009B6AAC">
              <w:t>369</w:t>
            </w:r>
          </w:p>
        </w:tc>
      </w:tr>
      <w:tr w:rsidR="000B29B2" w:rsidRPr="009B6AAC" w:rsidTr="008D4BF6">
        <w:tc>
          <w:tcPr>
            <w:tcW w:w="1191" w:type="dxa"/>
          </w:tcPr>
          <w:p w:rsidR="000B29B2" w:rsidRPr="009B6AAC" w:rsidRDefault="000B29B2" w:rsidP="00272474">
            <w:pPr>
              <w:pStyle w:val="ENoteTableText"/>
            </w:pPr>
            <w:r w:rsidRPr="009B6AAC">
              <w:t>197</w:t>
            </w:r>
          </w:p>
        </w:tc>
        <w:tc>
          <w:tcPr>
            <w:tcW w:w="1191" w:type="dxa"/>
          </w:tcPr>
          <w:p w:rsidR="000B29B2" w:rsidRPr="009B6AAC" w:rsidRDefault="000B29B2" w:rsidP="00272474">
            <w:pPr>
              <w:pStyle w:val="ENoteTableText"/>
            </w:pPr>
            <w:r w:rsidRPr="009B6AAC">
              <w:t>370</w:t>
            </w:r>
          </w:p>
        </w:tc>
      </w:tr>
      <w:tr w:rsidR="000B29B2" w:rsidRPr="009B6AAC" w:rsidTr="008D4BF6">
        <w:tc>
          <w:tcPr>
            <w:tcW w:w="1191" w:type="dxa"/>
          </w:tcPr>
          <w:p w:rsidR="000B29B2" w:rsidRPr="009B6AAC" w:rsidRDefault="000B29B2" w:rsidP="00272474">
            <w:pPr>
              <w:pStyle w:val="ENoteTableText"/>
            </w:pPr>
            <w:r w:rsidRPr="009B6AAC">
              <w:t>198</w:t>
            </w:r>
          </w:p>
        </w:tc>
        <w:tc>
          <w:tcPr>
            <w:tcW w:w="1191" w:type="dxa"/>
          </w:tcPr>
          <w:p w:rsidR="000B29B2" w:rsidRPr="009B6AAC" w:rsidRDefault="000B29B2" w:rsidP="00272474">
            <w:pPr>
              <w:pStyle w:val="ENoteTableText"/>
            </w:pPr>
            <w:r w:rsidRPr="009B6AAC">
              <w:t>371</w:t>
            </w:r>
          </w:p>
        </w:tc>
      </w:tr>
      <w:tr w:rsidR="000B29B2" w:rsidRPr="009B6AAC" w:rsidTr="008D4BF6">
        <w:tc>
          <w:tcPr>
            <w:tcW w:w="1191" w:type="dxa"/>
          </w:tcPr>
          <w:p w:rsidR="000B29B2" w:rsidRPr="009B6AAC" w:rsidRDefault="000B29B2" w:rsidP="00272474">
            <w:pPr>
              <w:pStyle w:val="ENoteTableText"/>
            </w:pPr>
            <w:r w:rsidRPr="009B6AAC">
              <w:t>199</w:t>
            </w:r>
          </w:p>
        </w:tc>
        <w:tc>
          <w:tcPr>
            <w:tcW w:w="1191" w:type="dxa"/>
          </w:tcPr>
          <w:p w:rsidR="000B29B2" w:rsidRPr="009B6AAC" w:rsidRDefault="000B29B2" w:rsidP="00272474">
            <w:pPr>
              <w:pStyle w:val="ENoteTableText"/>
            </w:pPr>
            <w:r w:rsidRPr="009B6AAC">
              <w:t>372</w:t>
            </w:r>
          </w:p>
        </w:tc>
      </w:tr>
      <w:tr w:rsidR="000B29B2" w:rsidRPr="009B6AAC" w:rsidTr="008D4BF6">
        <w:tc>
          <w:tcPr>
            <w:tcW w:w="1191" w:type="dxa"/>
          </w:tcPr>
          <w:p w:rsidR="000B29B2" w:rsidRPr="009B6AAC" w:rsidRDefault="000B29B2" w:rsidP="00272474">
            <w:pPr>
              <w:pStyle w:val="ENoteTableText"/>
            </w:pPr>
            <w:r w:rsidRPr="009B6AAC">
              <w:t>200</w:t>
            </w:r>
          </w:p>
        </w:tc>
        <w:tc>
          <w:tcPr>
            <w:tcW w:w="1191" w:type="dxa"/>
          </w:tcPr>
          <w:p w:rsidR="000B29B2" w:rsidRPr="009B6AAC" w:rsidRDefault="000B29B2" w:rsidP="00272474">
            <w:pPr>
              <w:pStyle w:val="ENoteTableText"/>
            </w:pPr>
            <w:r w:rsidRPr="009B6AAC">
              <w:t>373</w:t>
            </w:r>
          </w:p>
        </w:tc>
      </w:tr>
      <w:tr w:rsidR="000B29B2" w:rsidRPr="009B6AAC" w:rsidTr="008D4BF6">
        <w:tc>
          <w:tcPr>
            <w:tcW w:w="1191" w:type="dxa"/>
          </w:tcPr>
          <w:p w:rsidR="000B29B2" w:rsidRPr="009B6AAC" w:rsidRDefault="000B29B2" w:rsidP="00272474">
            <w:pPr>
              <w:pStyle w:val="ENoteTableText"/>
            </w:pPr>
            <w:r w:rsidRPr="009B6AAC">
              <w:t>201</w:t>
            </w:r>
          </w:p>
        </w:tc>
        <w:tc>
          <w:tcPr>
            <w:tcW w:w="1191" w:type="dxa"/>
          </w:tcPr>
          <w:p w:rsidR="000B29B2" w:rsidRPr="009B6AAC" w:rsidRDefault="000B29B2" w:rsidP="00272474">
            <w:pPr>
              <w:pStyle w:val="ENoteTableText"/>
            </w:pPr>
            <w:r w:rsidRPr="009B6AAC">
              <w:t>374</w:t>
            </w:r>
          </w:p>
        </w:tc>
      </w:tr>
      <w:tr w:rsidR="000B29B2" w:rsidRPr="009B6AAC" w:rsidTr="008D4BF6">
        <w:tc>
          <w:tcPr>
            <w:tcW w:w="1191" w:type="dxa"/>
          </w:tcPr>
          <w:p w:rsidR="000B29B2" w:rsidRPr="009B6AAC" w:rsidRDefault="000B29B2" w:rsidP="00272474">
            <w:pPr>
              <w:pStyle w:val="ENoteTableText"/>
            </w:pPr>
            <w:r w:rsidRPr="009B6AAC">
              <w:t>202</w:t>
            </w:r>
          </w:p>
        </w:tc>
        <w:tc>
          <w:tcPr>
            <w:tcW w:w="1191" w:type="dxa"/>
          </w:tcPr>
          <w:p w:rsidR="000B29B2" w:rsidRPr="009B6AAC" w:rsidRDefault="000B29B2" w:rsidP="00272474">
            <w:pPr>
              <w:pStyle w:val="ENoteTableText"/>
            </w:pPr>
            <w:r w:rsidRPr="009B6AAC">
              <w:t>375</w:t>
            </w:r>
          </w:p>
        </w:tc>
      </w:tr>
      <w:tr w:rsidR="000B29B2" w:rsidRPr="009B6AAC" w:rsidTr="008D4BF6">
        <w:tc>
          <w:tcPr>
            <w:tcW w:w="1191" w:type="dxa"/>
          </w:tcPr>
          <w:p w:rsidR="000B29B2" w:rsidRPr="009B6AAC" w:rsidRDefault="000B29B2" w:rsidP="00272474">
            <w:pPr>
              <w:pStyle w:val="ENoteTableText"/>
            </w:pPr>
            <w:r w:rsidRPr="009B6AAC">
              <w:t>203</w:t>
            </w:r>
          </w:p>
        </w:tc>
        <w:tc>
          <w:tcPr>
            <w:tcW w:w="1191" w:type="dxa"/>
          </w:tcPr>
          <w:p w:rsidR="000B29B2" w:rsidRPr="009B6AAC" w:rsidRDefault="000B29B2" w:rsidP="00272474">
            <w:pPr>
              <w:pStyle w:val="ENoteTableText"/>
            </w:pPr>
            <w:r w:rsidRPr="009B6AAC">
              <w:t>376</w:t>
            </w:r>
          </w:p>
        </w:tc>
      </w:tr>
      <w:tr w:rsidR="000B29B2" w:rsidRPr="009B6AAC" w:rsidTr="008D4BF6">
        <w:tc>
          <w:tcPr>
            <w:tcW w:w="1191" w:type="dxa"/>
          </w:tcPr>
          <w:p w:rsidR="000B29B2" w:rsidRPr="009B6AAC" w:rsidRDefault="000B29B2" w:rsidP="00272474">
            <w:pPr>
              <w:pStyle w:val="ENoteTableText"/>
            </w:pPr>
            <w:r w:rsidRPr="009B6AAC">
              <w:t>204</w:t>
            </w:r>
          </w:p>
        </w:tc>
        <w:tc>
          <w:tcPr>
            <w:tcW w:w="1191" w:type="dxa"/>
          </w:tcPr>
          <w:p w:rsidR="000B29B2" w:rsidRPr="009B6AAC" w:rsidRDefault="000B29B2" w:rsidP="00272474">
            <w:pPr>
              <w:pStyle w:val="ENoteTableText"/>
            </w:pPr>
            <w:r w:rsidRPr="009B6AAC">
              <w:t>377</w:t>
            </w:r>
          </w:p>
        </w:tc>
      </w:tr>
      <w:tr w:rsidR="000B29B2" w:rsidRPr="009B6AAC" w:rsidTr="008D4BF6">
        <w:tc>
          <w:tcPr>
            <w:tcW w:w="1191" w:type="dxa"/>
          </w:tcPr>
          <w:p w:rsidR="000B29B2" w:rsidRPr="009B6AAC" w:rsidRDefault="000B29B2" w:rsidP="00272474">
            <w:pPr>
              <w:pStyle w:val="ENoteTableText"/>
            </w:pPr>
            <w:r w:rsidRPr="009B6AAC">
              <w:t>205</w:t>
            </w:r>
          </w:p>
        </w:tc>
        <w:tc>
          <w:tcPr>
            <w:tcW w:w="1191" w:type="dxa"/>
          </w:tcPr>
          <w:p w:rsidR="000B29B2" w:rsidRPr="009B6AAC" w:rsidRDefault="000B29B2" w:rsidP="00272474">
            <w:pPr>
              <w:pStyle w:val="ENoteTableText"/>
            </w:pPr>
            <w:r w:rsidRPr="009B6AAC">
              <w:t>378</w:t>
            </w:r>
          </w:p>
        </w:tc>
      </w:tr>
      <w:tr w:rsidR="000B29B2" w:rsidRPr="009B6AAC" w:rsidTr="008D4BF6">
        <w:tc>
          <w:tcPr>
            <w:tcW w:w="1191" w:type="dxa"/>
          </w:tcPr>
          <w:p w:rsidR="000B29B2" w:rsidRPr="009B6AAC" w:rsidRDefault="000B29B2" w:rsidP="00272474">
            <w:pPr>
              <w:pStyle w:val="ENoteTableText"/>
            </w:pPr>
            <w:r w:rsidRPr="009B6AAC">
              <w:t>206</w:t>
            </w:r>
          </w:p>
        </w:tc>
        <w:tc>
          <w:tcPr>
            <w:tcW w:w="1191" w:type="dxa"/>
          </w:tcPr>
          <w:p w:rsidR="000B29B2" w:rsidRPr="009B6AAC" w:rsidRDefault="000B29B2" w:rsidP="00272474">
            <w:pPr>
              <w:pStyle w:val="ENoteTableText"/>
            </w:pPr>
            <w:r w:rsidRPr="009B6AAC">
              <w:t>379</w:t>
            </w:r>
          </w:p>
        </w:tc>
      </w:tr>
      <w:tr w:rsidR="000B29B2" w:rsidRPr="009B6AAC" w:rsidTr="008D4BF6">
        <w:tc>
          <w:tcPr>
            <w:tcW w:w="1191" w:type="dxa"/>
          </w:tcPr>
          <w:p w:rsidR="000B29B2" w:rsidRPr="009B6AAC" w:rsidRDefault="000B29B2" w:rsidP="00272474">
            <w:pPr>
              <w:pStyle w:val="ENoteTableText"/>
            </w:pPr>
            <w:r w:rsidRPr="009B6AAC">
              <w:t>207</w:t>
            </w:r>
          </w:p>
        </w:tc>
        <w:tc>
          <w:tcPr>
            <w:tcW w:w="1191" w:type="dxa"/>
          </w:tcPr>
          <w:p w:rsidR="000B29B2" w:rsidRPr="009B6AAC" w:rsidRDefault="000B29B2" w:rsidP="00272474">
            <w:pPr>
              <w:pStyle w:val="ENoteTableText"/>
            </w:pPr>
            <w:r w:rsidRPr="009B6AAC">
              <w:t>380</w:t>
            </w:r>
          </w:p>
        </w:tc>
      </w:tr>
      <w:tr w:rsidR="000B29B2" w:rsidRPr="009B6AAC" w:rsidTr="008D4BF6">
        <w:tc>
          <w:tcPr>
            <w:tcW w:w="1191" w:type="dxa"/>
          </w:tcPr>
          <w:p w:rsidR="000B29B2" w:rsidRPr="009B6AAC" w:rsidRDefault="000B29B2" w:rsidP="00272474">
            <w:pPr>
              <w:pStyle w:val="ENoteTableText"/>
            </w:pPr>
            <w:r w:rsidRPr="009B6AAC">
              <w:lastRenderedPageBreak/>
              <w:t>208</w:t>
            </w:r>
          </w:p>
        </w:tc>
        <w:tc>
          <w:tcPr>
            <w:tcW w:w="1191" w:type="dxa"/>
          </w:tcPr>
          <w:p w:rsidR="000B29B2" w:rsidRPr="009B6AAC" w:rsidRDefault="000B29B2" w:rsidP="00272474">
            <w:pPr>
              <w:pStyle w:val="ENoteTableText"/>
            </w:pPr>
            <w:r w:rsidRPr="009B6AAC">
              <w:t>381</w:t>
            </w:r>
          </w:p>
        </w:tc>
      </w:tr>
      <w:tr w:rsidR="000B29B2" w:rsidRPr="009B6AAC" w:rsidTr="008D4BF6">
        <w:tc>
          <w:tcPr>
            <w:tcW w:w="1191" w:type="dxa"/>
          </w:tcPr>
          <w:p w:rsidR="000B29B2" w:rsidRPr="009B6AAC" w:rsidRDefault="000B29B2" w:rsidP="00272474">
            <w:pPr>
              <w:pStyle w:val="ENoteTableText"/>
            </w:pPr>
            <w:r w:rsidRPr="009B6AAC">
              <w:t>Part XIX</w:t>
            </w:r>
          </w:p>
        </w:tc>
        <w:tc>
          <w:tcPr>
            <w:tcW w:w="1191" w:type="dxa"/>
          </w:tcPr>
          <w:p w:rsidR="000B29B2" w:rsidRPr="009B6AAC" w:rsidRDefault="000B29B2" w:rsidP="00272474">
            <w:pPr>
              <w:pStyle w:val="ENoteTableText"/>
            </w:pPr>
            <w:r w:rsidRPr="009B6AAC">
              <w:t>Part XXIII</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209</w:t>
            </w:r>
          </w:p>
        </w:tc>
        <w:tc>
          <w:tcPr>
            <w:tcW w:w="1191" w:type="dxa"/>
          </w:tcPr>
          <w:p w:rsidR="000B29B2" w:rsidRPr="009B6AAC" w:rsidRDefault="000B29B2" w:rsidP="00272474">
            <w:pPr>
              <w:pStyle w:val="ENoteTableText"/>
            </w:pPr>
            <w:r w:rsidRPr="009B6AAC">
              <w:t>382</w:t>
            </w:r>
          </w:p>
        </w:tc>
      </w:tr>
      <w:tr w:rsidR="000B29B2" w:rsidRPr="009B6AAC" w:rsidTr="008D4BF6">
        <w:tc>
          <w:tcPr>
            <w:tcW w:w="1191" w:type="dxa"/>
          </w:tcPr>
          <w:p w:rsidR="000B29B2" w:rsidRPr="009B6AAC" w:rsidRDefault="000B29B2" w:rsidP="00272474">
            <w:pPr>
              <w:pStyle w:val="ENoteTableText"/>
            </w:pPr>
            <w:r w:rsidRPr="009B6AAC">
              <w:t>209A</w:t>
            </w:r>
          </w:p>
        </w:tc>
        <w:tc>
          <w:tcPr>
            <w:tcW w:w="1191" w:type="dxa"/>
          </w:tcPr>
          <w:p w:rsidR="000B29B2" w:rsidRPr="009B6AAC" w:rsidRDefault="000B29B2" w:rsidP="00272474">
            <w:pPr>
              <w:pStyle w:val="ENoteTableText"/>
            </w:pPr>
            <w:r w:rsidRPr="009B6AAC">
              <w:t>383</w:t>
            </w:r>
          </w:p>
        </w:tc>
      </w:tr>
      <w:tr w:rsidR="000B29B2" w:rsidRPr="009B6AAC" w:rsidTr="008D4BF6">
        <w:tc>
          <w:tcPr>
            <w:tcW w:w="1191" w:type="dxa"/>
          </w:tcPr>
          <w:p w:rsidR="000B29B2" w:rsidRPr="009B6AAC" w:rsidRDefault="000B29B2" w:rsidP="00272474">
            <w:pPr>
              <w:pStyle w:val="ENoteTableText"/>
            </w:pPr>
            <w:r w:rsidRPr="009B6AAC">
              <w:t>209B</w:t>
            </w:r>
          </w:p>
        </w:tc>
        <w:tc>
          <w:tcPr>
            <w:tcW w:w="1191" w:type="dxa"/>
          </w:tcPr>
          <w:p w:rsidR="000B29B2" w:rsidRPr="009B6AAC" w:rsidRDefault="000B29B2" w:rsidP="00272474">
            <w:pPr>
              <w:pStyle w:val="ENoteTableText"/>
            </w:pPr>
            <w:r w:rsidRPr="009B6AAC">
              <w:t>384</w:t>
            </w:r>
          </w:p>
        </w:tc>
      </w:tr>
      <w:tr w:rsidR="000B29B2" w:rsidRPr="009B6AAC" w:rsidTr="008D4BF6">
        <w:tc>
          <w:tcPr>
            <w:tcW w:w="1191" w:type="dxa"/>
          </w:tcPr>
          <w:p w:rsidR="000B29B2" w:rsidRPr="009B6AAC" w:rsidRDefault="000B29B2" w:rsidP="00272474">
            <w:pPr>
              <w:pStyle w:val="ENoteTableText"/>
            </w:pPr>
            <w:r w:rsidRPr="009B6AAC">
              <w:t>210</w:t>
            </w:r>
          </w:p>
        </w:tc>
        <w:tc>
          <w:tcPr>
            <w:tcW w:w="1191" w:type="dxa"/>
          </w:tcPr>
          <w:p w:rsidR="000B29B2" w:rsidRPr="009B6AAC" w:rsidRDefault="000B29B2" w:rsidP="00272474">
            <w:pPr>
              <w:pStyle w:val="ENoteTableText"/>
            </w:pPr>
            <w:r w:rsidRPr="009B6AAC">
              <w:t>385</w:t>
            </w:r>
          </w:p>
        </w:tc>
      </w:tr>
      <w:tr w:rsidR="000B29B2" w:rsidRPr="009B6AAC" w:rsidTr="008D4BF6">
        <w:tc>
          <w:tcPr>
            <w:tcW w:w="1191" w:type="dxa"/>
          </w:tcPr>
          <w:p w:rsidR="000B29B2" w:rsidRPr="009B6AAC" w:rsidRDefault="000B29B2" w:rsidP="00272474">
            <w:pPr>
              <w:pStyle w:val="ENoteTableText"/>
            </w:pPr>
            <w:r w:rsidRPr="009B6AAC">
              <w:t>211</w:t>
            </w:r>
          </w:p>
        </w:tc>
        <w:tc>
          <w:tcPr>
            <w:tcW w:w="1191" w:type="dxa"/>
          </w:tcPr>
          <w:p w:rsidR="000B29B2" w:rsidRPr="009B6AAC" w:rsidRDefault="000B29B2" w:rsidP="00272474">
            <w:pPr>
              <w:pStyle w:val="ENoteTableText"/>
            </w:pPr>
            <w:r w:rsidRPr="009B6AAC">
              <w:t>386</w:t>
            </w:r>
          </w:p>
        </w:tc>
      </w:tr>
      <w:tr w:rsidR="000B29B2" w:rsidRPr="009B6AAC" w:rsidTr="008D4BF6">
        <w:tc>
          <w:tcPr>
            <w:tcW w:w="1191" w:type="dxa"/>
          </w:tcPr>
          <w:p w:rsidR="000B29B2" w:rsidRPr="009B6AAC" w:rsidRDefault="000B29B2" w:rsidP="00272474">
            <w:pPr>
              <w:pStyle w:val="ENoteTableText"/>
            </w:pPr>
            <w:r w:rsidRPr="009B6AAC">
              <w:t>213</w:t>
            </w:r>
          </w:p>
        </w:tc>
        <w:tc>
          <w:tcPr>
            <w:tcW w:w="1191" w:type="dxa"/>
          </w:tcPr>
          <w:p w:rsidR="000B29B2" w:rsidRPr="009B6AAC" w:rsidRDefault="000B29B2" w:rsidP="00272474">
            <w:pPr>
              <w:pStyle w:val="ENoteTableText"/>
            </w:pPr>
            <w:r w:rsidRPr="009B6AAC">
              <w:t>387</w:t>
            </w:r>
          </w:p>
        </w:tc>
      </w:tr>
      <w:tr w:rsidR="000B29B2" w:rsidRPr="009B6AAC" w:rsidTr="008D4BF6">
        <w:tc>
          <w:tcPr>
            <w:tcW w:w="1191" w:type="dxa"/>
          </w:tcPr>
          <w:p w:rsidR="000B29B2" w:rsidRPr="009B6AAC" w:rsidRDefault="000B29B2" w:rsidP="00272474">
            <w:pPr>
              <w:pStyle w:val="ENoteTableText"/>
            </w:pPr>
            <w:r w:rsidRPr="009B6AAC">
              <w:t>215</w:t>
            </w:r>
          </w:p>
        </w:tc>
        <w:tc>
          <w:tcPr>
            <w:tcW w:w="1191" w:type="dxa"/>
          </w:tcPr>
          <w:p w:rsidR="000B29B2" w:rsidRPr="009B6AAC" w:rsidRDefault="000B29B2" w:rsidP="00272474">
            <w:pPr>
              <w:pStyle w:val="ENoteTableText"/>
            </w:pPr>
            <w:r w:rsidRPr="009B6AAC">
              <w:t>388</w:t>
            </w:r>
          </w:p>
        </w:tc>
      </w:tr>
      <w:tr w:rsidR="000B29B2" w:rsidRPr="009B6AAC" w:rsidTr="008D4BF6">
        <w:tc>
          <w:tcPr>
            <w:tcW w:w="1191" w:type="dxa"/>
          </w:tcPr>
          <w:p w:rsidR="000B29B2" w:rsidRPr="009B6AAC" w:rsidRDefault="000B29B2" w:rsidP="00272474">
            <w:pPr>
              <w:pStyle w:val="ENoteTableText"/>
            </w:pPr>
            <w:r w:rsidRPr="009B6AAC">
              <w:lastRenderedPageBreak/>
              <w:t>216</w:t>
            </w:r>
          </w:p>
        </w:tc>
        <w:tc>
          <w:tcPr>
            <w:tcW w:w="1191" w:type="dxa"/>
          </w:tcPr>
          <w:p w:rsidR="000B29B2" w:rsidRPr="009B6AAC" w:rsidRDefault="000B29B2" w:rsidP="00272474">
            <w:pPr>
              <w:pStyle w:val="ENoteTableText"/>
            </w:pPr>
            <w:r w:rsidRPr="009B6AAC">
              <w:t>389</w:t>
            </w:r>
          </w:p>
        </w:tc>
      </w:tr>
      <w:tr w:rsidR="000B29B2" w:rsidRPr="009B6AAC" w:rsidTr="008D4BF6">
        <w:tc>
          <w:tcPr>
            <w:tcW w:w="1191" w:type="dxa"/>
          </w:tcPr>
          <w:p w:rsidR="000B29B2" w:rsidRPr="009B6AAC" w:rsidRDefault="000B29B2" w:rsidP="00272474">
            <w:pPr>
              <w:pStyle w:val="ENoteTableText"/>
            </w:pPr>
            <w:r w:rsidRPr="009B6AAC">
              <w:t>216A</w:t>
            </w:r>
          </w:p>
        </w:tc>
        <w:tc>
          <w:tcPr>
            <w:tcW w:w="1191" w:type="dxa"/>
          </w:tcPr>
          <w:p w:rsidR="000B29B2" w:rsidRPr="009B6AAC" w:rsidRDefault="000B29B2" w:rsidP="00272474">
            <w:pPr>
              <w:pStyle w:val="ENoteTableText"/>
            </w:pPr>
            <w:r w:rsidRPr="009B6AAC">
              <w:t>390</w:t>
            </w:r>
          </w:p>
        </w:tc>
      </w:tr>
      <w:tr w:rsidR="000B29B2" w:rsidRPr="009B6AAC" w:rsidTr="008D4BF6">
        <w:tc>
          <w:tcPr>
            <w:tcW w:w="1191" w:type="dxa"/>
          </w:tcPr>
          <w:p w:rsidR="000B29B2" w:rsidRPr="009B6AAC" w:rsidRDefault="000B29B2" w:rsidP="00272474">
            <w:pPr>
              <w:pStyle w:val="ENoteTableText"/>
            </w:pPr>
            <w:r w:rsidRPr="009B6AAC">
              <w:t>216B</w:t>
            </w:r>
          </w:p>
        </w:tc>
        <w:tc>
          <w:tcPr>
            <w:tcW w:w="1191" w:type="dxa"/>
          </w:tcPr>
          <w:p w:rsidR="000B29B2" w:rsidRPr="009B6AAC" w:rsidRDefault="000B29B2" w:rsidP="00272474">
            <w:pPr>
              <w:pStyle w:val="ENoteTableText"/>
            </w:pPr>
            <w:r w:rsidRPr="009B6AAC">
              <w:t>391</w:t>
            </w:r>
          </w:p>
        </w:tc>
      </w:tr>
      <w:tr w:rsidR="000B29B2" w:rsidRPr="009B6AAC" w:rsidTr="008D4BF6">
        <w:tc>
          <w:tcPr>
            <w:tcW w:w="1191" w:type="dxa"/>
          </w:tcPr>
          <w:p w:rsidR="000B29B2" w:rsidRPr="009B6AAC" w:rsidRDefault="000B29B2" w:rsidP="00272474">
            <w:pPr>
              <w:pStyle w:val="ENoteTableText"/>
            </w:pPr>
            <w:r w:rsidRPr="009B6AAC">
              <w:t>217</w:t>
            </w:r>
          </w:p>
        </w:tc>
        <w:tc>
          <w:tcPr>
            <w:tcW w:w="1191" w:type="dxa"/>
          </w:tcPr>
          <w:p w:rsidR="000B29B2" w:rsidRPr="009B6AAC" w:rsidRDefault="000B29B2" w:rsidP="00272474">
            <w:pPr>
              <w:pStyle w:val="ENoteTableText"/>
            </w:pPr>
            <w:r w:rsidRPr="009B6AAC">
              <w:t>392</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Pr>
          <w:p w:rsidR="000B29B2" w:rsidRPr="009B6AAC" w:rsidRDefault="000B29B2" w:rsidP="00272474">
            <w:pPr>
              <w:pStyle w:val="ENoteTableText"/>
            </w:pPr>
            <w:r w:rsidRPr="009B6AAC">
              <w:t>218</w:t>
            </w:r>
          </w:p>
        </w:tc>
        <w:tc>
          <w:tcPr>
            <w:tcW w:w="1191" w:type="dxa"/>
          </w:tcPr>
          <w:p w:rsidR="000B29B2" w:rsidRPr="009B6AAC" w:rsidRDefault="000B29B2" w:rsidP="00272474">
            <w:pPr>
              <w:pStyle w:val="ENoteTableText"/>
            </w:pPr>
            <w:r w:rsidRPr="009B6AAC">
              <w:t>393</w:t>
            </w:r>
          </w:p>
        </w:tc>
      </w:tr>
      <w:tr w:rsidR="000B29B2" w:rsidRPr="009B6AAC" w:rsidTr="008D4BF6">
        <w:tc>
          <w:tcPr>
            <w:tcW w:w="1191" w:type="dxa"/>
          </w:tcPr>
          <w:p w:rsidR="000B29B2" w:rsidRPr="009B6AAC" w:rsidRDefault="000B29B2" w:rsidP="00272474">
            <w:pPr>
              <w:pStyle w:val="ENoteTableText"/>
            </w:pPr>
            <w:r w:rsidRPr="009B6AAC">
              <w:t>218A</w:t>
            </w:r>
          </w:p>
        </w:tc>
        <w:tc>
          <w:tcPr>
            <w:tcW w:w="1191" w:type="dxa"/>
          </w:tcPr>
          <w:p w:rsidR="000B29B2" w:rsidRPr="009B6AAC" w:rsidRDefault="000B29B2" w:rsidP="00272474">
            <w:pPr>
              <w:pStyle w:val="ENoteTableText"/>
            </w:pPr>
            <w:r w:rsidRPr="009B6AAC">
              <w:t>394</w:t>
            </w:r>
          </w:p>
        </w:tc>
      </w:tr>
      <w:tr w:rsidR="000B29B2" w:rsidRPr="009B6AAC" w:rsidTr="008D4BF6">
        <w:tc>
          <w:tcPr>
            <w:tcW w:w="1191" w:type="dxa"/>
          </w:tcPr>
          <w:p w:rsidR="000B29B2" w:rsidRPr="009B6AAC" w:rsidRDefault="000B29B2" w:rsidP="00272474">
            <w:pPr>
              <w:pStyle w:val="ENoteTableText"/>
            </w:pPr>
            <w:r w:rsidRPr="009B6AAC">
              <w:t>Section</w:t>
            </w:r>
          </w:p>
        </w:tc>
        <w:tc>
          <w:tcPr>
            <w:tcW w:w="1191" w:type="dxa"/>
          </w:tcPr>
          <w:p w:rsidR="000B29B2" w:rsidRPr="009B6AAC" w:rsidRDefault="000B29B2" w:rsidP="00272474">
            <w:pPr>
              <w:pStyle w:val="ENoteTableText"/>
            </w:pPr>
            <w:r w:rsidRPr="009B6AAC">
              <w:t>Section</w:t>
            </w:r>
          </w:p>
        </w:tc>
      </w:tr>
      <w:tr w:rsidR="000B29B2" w:rsidRPr="009B6AAC" w:rsidTr="008D4BF6">
        <w:tc>
          <w:tcPr>
            <w:tcW w:w="1191" w:type="dxa"/>
            <w:tcBorders>
              <w:bottom w:val="single" w:sz="12" w:space="0" w:color="auto"/>
            </w:tcBorders>
          </w:tcPr>
          <w:p w:rsidR="000B29B2" w:rsidRPr="009B6AAC" w:rsidRDefault="000B29B2" w:rsidP="00272474">
            <w:pPr>
              <w:pStyle w:val="ENoteTableText"/>
            </w:pPr>
            <w:r w:rsidRPr="009B6AAC">
              <w:t>219</w:t>
            </w:r>
          </w:p>
        </w:tc>
        <w:tc>
          <w:tcPr>
            <w:tcW w:w="1191" w:type="dxa"/>
            <w:tcBorders>
              <w:bottom w:val="single" w:sz="12" w:space="0" w:color="auto"/>
            </w:tcBorders>
          </w:tcPr>
          <w:p w:rsidR="000B29B2" w:rsidRPr="009B6AAC" w:rsidRDefault="000B29B2" w:rsidP="00272474">
            <w:pPr>
              <w:pStyle w:val="ENoteTableText"/>
            </w:pPr>
            <w:r w:rsidRPr="009B6AAC">
              <w:t>395</w:t>
            </w:r>
          </w:p>
        </w:tc>
      </w:tr>
    </w:tbl>
    <w:p w:rsidR="00E41CF4" w:rsidRPr="009B6AAC" w:rsidRDefault="00E41CF4" w:rsidP="00E41CF4">
      <w:pPr>
        <w:sectPr w:rsidR="00E41CF4" w:rsidRPr="009B6AAC" w:rsidSect="00B91589">
          <w:type w:val="continuous"/>
          <w:pgSz w:w="11907" w:h="16839"/>
          <w:pgMar w:top="2381" w:right="2410" w:bottom="4252" w:left="2410" w:header="720" w:footer="3402" w:gutter="0"/>
          <w:cols w:num="2" w:space="708"/>
          <w:docGrid w:linePitch="360"/>
        </w:sectPr>
      </w:pPr>
    </w:p>
    <w:p w:rsidR="00A243FA" w:rsidRPr="009B6AAC" w:rsidRDefault="00A243FA" w:rsidP="00A243FA">
      <w:pPr>
        <w:pStyle w:val="Tabletext"/>
      </w:pPr>
    </w:p>
    <w:p w:rsidR="00FA1186" w:rsidRPr="009B6AAC" w:rsidRDefault="00404BB9" w:rsidP="006B3897">
      <w:pPr>
        <w:pStyle w:val="ENotesText"/>
        <w:rPr>
          <w:i/>
        </w:rPr>
      </w:pPr>
      <w:r w:rsidRPr="009B6AAC">
        <w:t>O</w:t>
      </w:r>
      <w:r w:rsidR="00C505E2" w:rsidRPr="009B6AAC">
        <w:t xml:space="preserve">ther information relating to the </w:t>
      </w:r>
      <w:r w:rsidR="00C505E2" w:rsidRPr="009B6AAC">
        <w:rPr>
          <w:i/>
        </w:rPr>
        <w:fldChar w:fldCharType="begin"/>
      </w:r>
      <w:r w:rsidR="00C505E2" w:rsidRPr="009B6AAC">
        <w:rPr>
          <w:i/>
        </w:rPr>
        <w:instrText xml:space="preserve"> DOCPROPERTY  ShortT </w:instrText>
      </w:r>
      <w:r w:rsidR="00C505E2" w:rsidRPr="009B6AAC">
        <w:rPr>
          <w:i/>
        </w:rPr>
        <w:fldChar w:fldCharType="separate"/>
      </w:r>
      <w:r w:rsidR="009B6AAC">
        <w:rPr>
          <w:i/>
        </w:rPr>
        <w:t>Commonwealth Electoral Act 1918</w:t>
      </w:r>
      <w:r w:rsidR="00C505E2" w:rsidRPr="009B6AAC">
        <w:rPr>
          <w:i/>
        </w:rPr>
        <w:fldChar w:fldCharType="end"/>
      </w:r>
      <w:r w:rsidR="000B29B2" w:rsidRPr="009B6AAC">
        <w:t xml:space="preserve"> is set out below</w:t>
      </w:r>
      <w:r w:rsidR="00C505E2" w:rsidRPr="009B6AAC">
        <w:t>.</w:t>
      </w:r>
    </w:p>
    <w:p w:rsidR="00FA1186" w:rsidRPr="009B6AAC" w:rsidRDefault="006B3897" w:rsidP="008E4E62">
      <w:pPr>
        <w:pStyle w:val="ENotesText"/>
      </w:pPr>
      <w:r w:rsidRPr="009B6AAC">
        <w:t>Section</w:t>
      </w:r>
      <w:r w:rsidR="009B6AAC">
        <w:t> </w:t>
      </w:r>
      <w:r w:rsidRPr="009B6AAC">
        <w:t xml:space="preserve">3—For Proclamations fixing the dates of repeal of these Acts: </w:t>
      </w:r>
      <w:r w:rsidRPr="009B6AAC">
        <w:rPr>
          <w:i/>
        </w:rPr>
        <w:t xml:space="preserve">see Gazettes </w:t>
      </w:r>
      <w:r w:rsidRPr="009B6AAC">
        <w:t>1918, p. 2257; 1919, p. 401 and 1934, p. 1351.</w:t>
      </w:r>
    </w:p>
    <w:p w:rsidR="006B3897" w:rsidRPr="009B6AAC" w:rsidRDefault="006B3897" w:rsidP="006B3897">
      <w:pPr>
        <w:pStyle w:val="ENotesText"/>
      </w:pPr>
      <w:r w:rsidRPr="009B6AAC">
        <w:t>Section</w:t>
      </w:r>
      <w:r w:rsidR="009B6AAC">
        <w:t> </w:t>
      </w:r>
      <w:r w:rsidRPr="009B6AAC">
        <w:t>95—Section</w:t>
      </w:r>
      <w:r w:rsidR="009B6AAC">
        <w:t> </w:t>
      </w:r>
      <w:r w:rsidRPr="009B6AAC">
        <w:t>41 of the Constitution provides as follows:</w:t>
      </w:r>
    </w:p>
    <w:p w:rsidR="006B3897" w:rsidRPr="009B6AAC" w:rsidRDefault="006B3897" w:rsidP="006B3897">
      <w:pPr>
        <w:pStyle w:val="subsection"/>
      </w:pPr>
      <w:r w:rsidRPr="009B6AAC">
        <w:rPr>
          <w:b/>
          <w:sz w:val="24"/>
        </w:rPr>
        <w:t>41  Right of electors of States</w:t>
      </w:r>
    </w:p>
    <w:p w:rsidR="006B3897" w:rsidRPr="009B6AAC" w:rsidRDefault="006B3897" w:rsidP="006B3897">
      <w:pPr>
        <w:pStyle w:val="subsection"/>
      </w:pPr>
      <w:r w:rsidRPr="009B6AAC">
        <w:tab/>
      </w:r>
      <w:r w:rsidRPr="009B6AAC">
        <w:tab/>
        <w:t>No adult person who has or acquires a right to vote at elections for the more numerous House of the Parliament of a State shall, while the right continues, be prevented by any law of the Commonwealth from voting at elections for either House of the Parliament of the Commonwealth.</w:t>
      </w:r>
    </w:p>
    <w:p w:rsidR="006B3897" w:rsidRPr="009B6AAC" w:rsidRDefault="006B3897" w:rsidP="006B3897">
      <w:pPr>
        <w:pStyle w:val="ENotesText"/>
      </w:pPr>
      <w:r w:rsidRPr="009B6AAC">
        <w:t>Section</w:t>
      </w:r>
      <w:r w:rsidR="009B6AAC">
        <w:t> </w:t>
      </w:r>
      <w:r w:rsidRPr="009B6AAC">
        <w:t>152—Sections</w:t>
      </w:r>
      <w:r w:rsidR="009B6AAC">
        <w:t> </w:t>
      </w:r>
      <w:r w:rsidRPr="009B6AAC">
        <w:t>12, 32 and 33 of the Constitution provide as follows:</w:t>
      </w:r>
    </w:p>
    <w:p w:rsidR="006B3897" w:rsidRPr="009B6AAC" w:rsidRDefault="006B3897" w:rsidP="006B3897">
      <w:pPr>
        <w:pStyle w:val="subsection"/>
      </w:pPr>
      <w:r w:rsidRPr="009B6AAC">
        <w:rPr>
          <w:b/>
          <w:sz w:val="24"/>
        </w:rPr>
        <w:t>12  Issue of writs</w:t>
      </w:r>
    </w:p>
    <w:p w:rsidR="006B3897" w:rsidRPr="009B6AAC" w:rsidRDefault="006B3897" w:rsidP="006B3897">
      <w:pPr>
        <w:pStyle w:val="subsection"/>
      </w:pPr>
      <w:r w:rsidRPr="009B6AAC">
        <w:tab/>
      </w:r>
      <w:r w:rsidRPr="009B6AAC">
        <w:tab/>
        <w:t>The Governor of any State may cause writs to be issued for elections of senators for the State. In case of the dissolution of the Senate the writs shall be issued within ten days from the proclamation of such dissolution.</w:t>
      </w:r>
    </w:p>
    <w:p w:rsidR="006B3897" w:rsidRPr="009B6AAC" w:rsidRDefault="006B3897" w:rsidP="006F6951">
      <w:pPr>
        <w:pStyle w:val="subsection"/>
        <w:keepNext/>
        <w:keepLines/>
        <w:rPr>
          <w:b/>
          <w:sz w:val="24"/>
        </w:rPr>
      </w:pPr>
      <w:r w:rsidRPr="009B6AAC">
        <w:rPr>
          <w:b/>
          <w:sz w:val="24"/>
        </w:rPr>
        <w:lastRenderedPageBreak/>
        <w:t>32  Writs for general election</w:t>
      </w:r>
    </w:p>
    <w:p w:rsidR="006B3897" w:rsidRPr="009B6AAC" w:rsidRDefault="006B3897" w:rsidP="006B3897">
      <w:pPr>
        <w:pStyle w:val="subsection"/>
      </w:pPr>
      <w:r w:rsidRPr="009B6AAC">
        <w:tab/>
      </w:r>
      <w:r w:rsidRPr="009B6AAC">
        <w:tab/>
        <w:t>The Governor</w:t>
      </w:r>
      <w:r w:rsidR="009B6AAC">
        <w:noBreakHyphen/>
      </w:r>
      <w:r w:rsidRPr="009B6AAC">
        <w:t>General in Council may cause writs to be issued for general elections of members of the House of Representatives.</w:t>
      </w:r>
    </w:p>
    <w:p w:rsidR="006B3897" w:rsidRPr="009B6AAC" w:rsidRDefault="006B3897" w:rsidP="006B3897">
      <w:pPr>
        <w:pStyle w:val="subsection"/>
      </w:pPr>
      <w:r w:rsidRPr="009B6AAC">
        <w:tab/>
      </w:r>
      <w:r w:rsidRPr="009B6AAC">
        <w:tab/>
        <w:t>After the first general election, the writs shall be issued within ten days from the expiry of a House of Representatives or from the proclamation of a dissolution thereof.</w:t>
      </w:r>
    </w:p>
    <w:p w:rsidR="006B3897" w:rsidRPr="009B6AAC" w:rsidRDefault="006B3897" w:rsidP="008741CA">
      <w:pPr>
        <w:pStyle w:val="subsection"/>
        <w:keepNext/>
        <w:keepLines/>
        <w:rPr>
          <w:b/>
          <w:sz w:val="24"/>
        </w:rPr>
      </w:pPr>
      <w:r w:rsidRPr="009B6AAC">
        <w:rPr>
          <w:b/>
          <w:sz w:val="24"/>
        </w:rPr>
        <w:t>33  Writs for vacancies</w:t>
      </w:r>
    </w:p>
    <w:p w:rsidR="006B3897" w:rsidRPr="009B6AAC" w:rsidRDefault="006B3897" w:rsidP="006B3897">
      <w:pPr>
        <w:pStyle w:val="subsection"/>
      </w:pPr>
      <w:r w:rsidRPr="009B6AAC">
        <w:tab/>
      </w:r>
      <w:r w:rsidRPr="009B6AAC">
        <w:tab/>
        <w:t>Whenever a vacancy happens in the House of Representatives, the Speaker shall issue his writ for the election of a new member, or if there is no Speaker or if he is absent from the Commonwealth the Governor</w:t>
      </w:r>
      <w:r w:rsidR="009B6AAC">
        <w:noBreakHyphen/>
      </w:r>
      <w:r w:rsidRPr="009B6AAC">
        <w:t>General in Council may issue the writ.</w:t>
      </w:r>
    </w:p>
    <w:p w:rsidR="006B3897" w:rsidRPr="009B6AAC" w:rsidRDefault="006B3897" w:rsidP="006B3897">
      <w:pPr>
        <w:pStyle w:val="ENotesText"/>
      </w:pPr>
      <w:r w:rsidRPr="009B6AAC">
        <w:t>Section</w:t>
      </w:r>
      <w:r w:rsidR="009B6AAC">
        <w:t> </w:t>
      </w:r>
      <w:r w:rsidRPr="009B6AAC">
        <w:t>163—</w:t>
      </w:r>
      <w:r w:rsidRPr="009B6AAC">
        <w:rPr>
          <w:i/>
        </w:rPr>
        <w:t>Note also</w:t>
      </w:r>
      <w:r w:rsidRPr="009B6AAC">
        <w:t xml:space="preserve"> sections</w:t>
      </w:r>
      <w:r w:rsidR="009B6AAC">
        <w:t> </w:t>
      </w:r>
      <w:r w:rsidRPr="009B6AAC">
        <w:t>43 and 44 of the Constitution, which provide as follows:</w:t>
      </w:r>
    </w:p>
    <w:p w:rsidR="006B3897" w:rsidRPr="009B6AAC" w:rsidRDefault="006B3897" w:rsidP="006B3897">
      <w:pPr>
        <w:pStyle w:val="subsection"/>
      </w:pPr>
      <w:r w:rsidRPr="009B6AAC">
        <w:rPr>
          <w:b/>
          <w:sz w:val="24"/>
        </w:rPr>
        <w:t>43  Member of one House ineligible for other</w:t>
      </w:r>
    </w:p>
    <w:p w:rsidR="006B3897" w:rsidRPr="009B6AAC" w:rsidRDefault="006B3897" w:rsidP="006B3897">
      <w:pPr>
        <w:pStyle w:val="subsection"/>
      </w:pPr>
      <w:r w:rsidRPr="009B6AAC">
        <w:tab/>
      </w:r>
      <w:r w:rsidRPr="009B6AAC">
        <w:tab/>
        <w:t>A member of either House of the Parliament shall be incapable of being chosen or of sitting as a member of the other House.</w:t>
      </w:r>
    </w:p>
    <w:p w:rsidR="006B3897" w:rsidRPr="009B6AAC" w:rsidRDefault="006B3897" w:rsidP="006B3897">
      <w:pPr>
        <w:pStyle w:val="subsection"/>
        <w:rPr>
          <w:b/>
          <w:sz w:val="24"/>
        </w:rPr>
      </w:pPr>
      <w:r w:rsidRPr="009B6AAC">
        <w:rPr>
          <w:b/>
          <w:sz w:val="24"/>
        </w:rPr>
        <w:t>44  Disqualification</w:t>
      </w:r>
    </w:p>
    <w:p w:rsidR="006B3897" w:rsidRPr="009B6AAC" w:rsidRDefault="006B3897" w:rsidP="006B3897">
      <w:pPr>
        <w:pStyle w:val="subsection"/>
      </w:pPr>
      <w:r w:rsidRPr="009B6AAC">
        <w:tab/>
      </w:r>
      <w:r w:rsidRPr="009B6AAC">
        <w:tab/>
        <w:t>Any person who:</w:t>
      </w:r>
    </w:p>
    <w:p w:rsidR="006B3897" w:rsidRPr="009B6AAC" w:rsidRDefault="006B3897" w:rsidP="006B3897">
      <w:pPr>
        <w:pStyle w:val="paragraphsub"/>
      </w:pPr>
      <w:r w:rsidRPr="009B6AAC">
        <w:tab/>
        <w:t>(i)</w:t>
      </w:r>
      <w:r w:rsidRPr="009B6AAC">
        <w:tab/>
        <w:t>Is under any acknowledgment of allegiance, obedience, or adherence to a foreign power, or is a subject or a citizen or entitled to the rights or privileges of a subject or a citizen of a foreign power; or</w:t>
      </w:r>
    </w:p>
    <w:p w:rsidR="006B3897" w:rsidRPr="009B6AAC" w:rsidRDefault="006B3897" w:rsidP="006B3897">
      <w:pPr>
        <w:pStyle w:val="paragraphsub"/>
      </w:pPr>
      <w:r w:rsidRPr="009B6AAC">
        <w:tab/>
        <w:t>(ii)</w:t>
      </w:r>
      <w:r w:rsidRPr="009B6AAC">
        <w:tab/>
        <w:t>Is attainted of treason, or has been convicted and is under sentence, or subject to be sentenced, for any offence punishable under the law of the Commonwealth or of a State by imprisonment for one year or longer; or</w:t>
      </w:r>
    </w:p>
    <w:p w:rsidR="006B3897" w:rsidRPr="009B6AAC" w:rsidRDefault="006B3897" w:rsidP="006B3897">
      <w:pPr>
        <w:pStyle w:val="paragraphsub"/>
      </w:pPr>
      <w:r w:rsidRPr="009B6AAC">
        <w:tab/>
        <w:t>(iii)</w:t>
      </w:r>
      <w:r w:rsidRPr="009B6AAC">
        <w:tab/>
        <w:t>Is an undischarged bankrupt or insolvent; or</w:t>
      </w:r>
    </w:p>
    <w:p w:rsidR="006B3897" w:rsidRPr="009B6AAC" w:rsidRDefault="006B3897" w:rsidP="006B3897">
      <w:pPr>
        <w:pStyle w:val="paragraphsub"/>
      </w:pPr>
      <w:r w:rsidRPr="009B6AAC">
        <w:tab/>
        <w:t>(iv)</w:t>
      </w:r>
      <w:r w:rsidRPr="009B6AAC">
        <w:tab/>
        <w:t>Holds any office of profit under the Crown, or any pension payable during the pleasure of the Crown out of any of the revenues of the Commonwealth; or</w:t>
      </w:r>
    </w:p>
    <w:p w:rsidR="006B3897" w:rsidRPr="009B6AAC" w:rsidRDefault="006B3897" w:rsidP="006B3897">
      <w:pPr>
        <w:pStyle w:val="paragraphsub"/>
      </w:pPr>
      <w:r w:rsidRPr="009B6AAC">
        <w:lastRenderedPageBreak/>
        <w:tab/>
        <w:t>(v)</w:t>
      </w:r>
      <w:r w:rsidRPr="009B6AAC">
        <w:tab/>
        <w:t>Has any direct or indirect pecuniary interest in any agreement with the Public Service of the Commonwealth otherwise than as a member and in common with the other members of an incorporated company consisting of more than twenty</w:t>
      </w:r>
      <w:r w:rsidR="009B6AAC">
        <w:noBreakHyphen/>
      </w:r>
      <w:r w:rsidRPr="009B6AAC">
        <w:t>five persons;</w:t>
      </w:r>
    </w:p>
    <w:p w:rsidR="006B3897" w:rsidRPr="009B6AAC" w:rsidRDefault="006B3897" w:rsidP="006B3897">
      <w:pPr>
        <w:pStyle w:val="subsection2"/>
      </w:pPr>
      <w:r w:rsidRPr="009B6AAC">
        <w:t>shall be incapable of being chosen or of sitting as a senator or a member of the House of Representatives.</w:t>
      </w:r>
    </w:p>
    <w:p w:rsidR="006B3897" w:rsidRPr="009B6AAC" w:rsidRDefault="006B3897" w:rsidP="006B3897">
      <w:pPr>
        <w:pStyle w:val="subsection2"/>
      </w:pPr>
      <w:r w:rsidRPr="009B6AAC">
        <w:t xml:space="preserve">But </w:t>
      </w:r>
      <w:r w:rsidR="009B6AAC">
        <w:t>subsection (</w:t>
      </w:r>
      <w:r w:rsidRPr="009B6AAC">
        <w:t>iv) does not apply to the office of any of the Queen’s Ministers of State for the Commonwealth, or of any of the Queen’s Ministers for a State, or to the receipt of pay, half</w:t>
      </w:r>
      <w:r w:rsidR="009B6AAC">
        <w:noBreakHyphen/>
      </w:r>
      <w:r w:rsidRPr="009B6AAC">
        <w:t>pay, or a pension by any person as an officer or member of the Queen’s navy or army, or to the receipt of pay as an officer or member of the naval or military forces of the Commonwealth by any person whose services are not wholly employed by the Commonwealth.</w:t>
      </w:r>
    </w:p>
    <w:p w:rsidR="00FA1186" w:rsidRPr="009B6AAC" w:rsidRDefault="006B3897" w:rsidP="00262606">
      <w:pPr>
        <w:pStyle w:val="ENotesText"/>
        <w:keepNext/>
      </w:pPr>
      <w:r w:rsidRPr="009B6AAC">
        <w:t>Sections</w:t>
      </w:r>
      <w:r w:rsidR="009B6AAC">
        <w:t> </w:t>
      </w:r>
      <w:r w:rsidRPr="009B6AAC">
        <w:t>93 and 208</w:t>
      </w:r>
      <w:r w:rsidR="00961683" w:rsidRPr="009B6AAC">
        <w:t>:</w:t>
      </w:r>
    </w:p>
    <w:p w:rsidR="006B3897" w:rsidRPr="009B6AAC" w:rsidRDefault="00FA1186" w:rsidP="00FD077A">
      <w:pPr>
        <w:pStyle w:val="subsection"/>
      </w:pPr>
      <w:r w:rsidRPr="009B6AAC">
        <w:tab/>
      </w:r>
      <w:r w:rsidR="006B3897" w:rsidRPr="009B6AAC">
        <w:t>(1)</w:t>
      </w:r>
      <w:r w:rsidR="006B3897" w:rsidRPr="009B6AAC">
        <w:tab/>
        <w:t>Some provisions relating to voting by prisoners have been found to be invalid by the High Court of Australia, namely subsection</w:t>
      </w:r>
      <w:r w:rsidR="009B6AAC">
        <w:t> </w:t>
      </w:r>
      <w:r w:rsidR="006B3897" w:rsidRPr="009B6AAC">
        <w:t>93(8AA) and paragraph</w:t>
      </w:r>
      <w:r w:rsidR="009B6AAC">
        <w:t> </w:t>
      </w:r>
      <w:r w:rsidR="006B3897" w:rsidRPr="009B6AAC">
        <w:t>208(2)(c). For more information, see the High Court press release of 30</w:t>
      </w:r>
      <w:r w:rsidR="009B6AAC">
        <w:t> </w:t>
      </w:r>
      <w:r w:rsidR="006B3897" w:rsidRPr="009B6AAC">
        <w:t>August 2007</w:t>
      </w:r>
      <w:r w:rsidR="00FD077A" w:rsidRPr="009B6AAC">
        <w:t xml:space="preserve"> </w:t>
      </w:r>
      <w:r w:rsidR="006B3897" w:rsidRPr="009B6AAC">
        <w:t>or the full judgment Roach v Electoral Commissioner [2007] HCA 43 as available at:</w:t>
      </w:r>
    </w:p>
    <w:p w:rsidR="00696576" w:rsidRPr="009B6AAC" w:rsidRDefault="00696576" w:rsidP="00696576">
      <w:pPr>
        <w:pStyle w:val="subsection2"/>
        <w:spacing w:before="180"/>
      </w:pPr>
      <w:r w:rsidRPr="009B6AAC">
        <w:t>http://www.austlii.edu.au/au/cases/cth/high_ct/2007/43.html</w:t>
      </w:r>
    </w:p>
    <w:p w:rsidR="006B3897" w:rsidRPr="009B6AAC" w:rsidRDefault="006B3897" w:rsidP="006B3897">
      <w:pPr>
        <w:pStyle w:val="subsection"/>
      </w:pPr>
      <w:r w:rsidRPr="009B6AAC">
        <w:tab/>
        <w:t>(2)</w:t>
      </w:r>
      <w:r w:rsidRPr="009B6AAC">
        <w:tab/>
        <w:t>Sections</w:t>
      </w:r>
      <w:r w:rsidR="009B6AAC">
        <w:t> </w:t>
      </w:r>
      <w:r w:rsidRPr="009B6AAC">
        <w:t xml:space="preserve">93 and 208 of the </w:t>
      </w:r>
      <w:r w:rsidRPr="009B6AAC">
        <w:rPr>
          <w:i/>
        </w:rPr>
        <w:t>Commonwealth Electoral Act 1918</w:t>
      </w:r>
      <w:r w:rsidRPr="009B6AAC">
        <w:t xml:space="preserve"> were subsequently amended by the </w:t>
      </w:r>
      <w:r w:rsidRPr="009B6AAC">
        <w:rPr>
          <w:i/>
        </w:rPr>
        <w:t>Electoral and Referendum Amendment (Enrolment and Prisoner Voting) Act 2011</w:t>
      </w:r>
      <w:r w:rsidRPr="009B6AAC">
        <w:t>, which commenced on 25</w:t>
      </w:r>
      <w:r w:rsidR="009B6AAC">
        <w:t> </w:t>
      </w:r>
      <w:r w:rsidRPr="009B6AAC">
        <w:t>May 2011.</w:t>
      </w:r>
    </w:p>
    <w:p w:rsidR="00BA5287" w:rsidRPr="009B6AAC" w:rsidRDefault="006B3897" w:rsidP="00737914">
      <w:pPr>
        <w:pStyle w:val="ENotesText"/>
      </w:pPr>
      <w:r w:rsidRPr="009B6AAC">
        <w:t>Sections</w:t>
      </w:r>
      <w:r w:rsidR="009B6AAC">
        <w:t> </w:t>
      </w:r>
      <w:r w:rsidRPr="009B6AAC">
        <w:t>94A, 95, 96, 102 and 155</w:t>
      </w:r>
      <w:r w:rsidR="00961683" w:rsidRPr="009B6AAC">
        <w:t>:</w:t>
      </w:r>
    </w:p>
    <w:p w:rsidR="006B3897" w:rsidRPr="009B6AAC" w:rsidRDefault="00BA5287" w:rsidP="006B3897">
      <w:pPr>
        <w:pStyle w:val="subsection"/>
      </w:pPr>
      <w:r w:rsidRPr="009B6AAC">
        <w:tab/>
      </w:r>
      <w:r w:rsidR="006B3897" w:rsidRPr="009B6AAC">
        <w:t>(1)</w:t>
      </w:r>
      <w:r w:rsidR="006B3897" w:rsidRPr="009B6AAC">
        <w:tab/>
        <w:t>The High Court of Australia has declared some provisions relating to electoral rolls and voting to be invalid, namely items</w:t>
      </w:r>
      <w:r w:rsidR="009B6AAC">
        <w:t> </w:t>
      </w:r>
      <w:r w:rsidR="006B3897" w:rsidRPr="009B6AAC">
        <w:t>20, 24, 28, 41, 42, 43, 44, 45 and 52 of Schedule</w:t>
      </w:r>
      <w:r w:rsidR="009B6AAC">
        <w:t> </w:t>
      </w:r>
      <w:r w:rsidR="006B3897" w:rsidRPr="009B6AAC">
        <w:t xml:space="preserve">1 to the </w:t>
      </w:r>
      <w:r w:rsidR="006B3897" w:rsidRPr="009B6AAC">
        <w:rPr>
          <w:i/>
        </w:rPr>
        <w:t>Electoral and Referendum Amendment (Electoral Integrity and Other Measures) Act 2006</w:t>
      </w:r>
      <w:r w:rsidR="006B3897" w:rsidRPr="009B6AAC">
        <w:t>. Those provisions affected paragraph</w:t>
      </w:r>
      <w:r w:rsidR="009B6AAC">
        <w:t> </w:t>
      </w:r>
      <w:r w:rsidR="006B3897" w:rsidRPr="009B6AAC">
        <w:t>94A(4)(a), subsections</w:t>
      </w:r>
      <w:r w:rsidR="009B6AAC">
        <w:t> </w:t>
      </w:r>
      <w:r w:rsidR="006B3897" w:rsidRPr="009B6AAC">
        <w:t>95(4), 96(4) and 102(4), paragraph</w:t>
      </w:r>
      <w:r w:rsidR="009B6AAC">
        <w:t> </w:t>
      </w:r>
      <w:r w:rsidR="006B3897" w:rsidRPr="009B6AAC">
        <w:t>102(4A)(a), subparagraph</w:t>
      </w:r>
      <w:r w:rsidR="009B6AAC">
        <w:t> </w:t>
      </w:r>
      <w:r w:rsidR="006B3897" w:rsidRPr="009B6AAC">
        <w:t>102(4A)(b)(ii), subsection</w:t>
      </w:r>
      <w:r w:rsidR="009B6AAC">
        <w:t> </w:t>
      </w:r>
      <w:r w:rsidR="006B3897" w:rsidRPr="009B6AAC">
        <w:t xml:space="preserve">102(4B), paragraphs </w:t>
      </w:r>
      <w:r w:rsidR="006B3897" w:rsidRPr="009B6AAC">
        <w:lastRenderedPageBreak/>
        <w:t>102(4B)(a) and (b) and section</w:t>
      </w:r>
      <w:r w:rsidR="009B6AAC">
        <w:t> </w:t>
      </w:r>
      <w:r w:rsidR="006B3897" w:rsidRPr="009B6AAC">
        <w:t xml:space="preserve">155 of the </w:t>
      </w:r>
      <w:r w:rsidR="006B3897" w:rsidRPr="009B6AAC">
        <w:rPr>
          <w:i/>
        </w:rPr>
        <w:t>Commonwealth Electoral Act 1918</w:t>
      </w:r>
      <w:r w:rsidR="006B3897" w:rsidRPr="009B6AAC">
        <w:t>. For more information, see the High Court press release of 6</w:t>
      </w:r>
      <w:r w:rsidR="009B6AAC">
        <w:t> </w:t>
      </w:r>
      <w:r w:rsidR="006B3897" w:rsidRPr="009B6AAC">
        <w:t>August 2010 as available online at:</w:t>
      </w:r>
    </w:p>
    <w:p w:rsidR="00514C73" w:rsidRPr="009B6AAC" w:rsidRDefault="00514C73" w:rsidP="00514C73">
      <w:pPr>
        <w:pStyle w:val="subsection2"/>
        <w:spacing w:before="180"/>
      </w:pPr>
      <w:r w:rsidRPr="009B6AAC">
        <w:t>http://www.hcourt.gov.au/assets/publications/judgment</w:t>
      </w:r>
      <w:r w:rsidR="009B6AAC">
        <w:noBreakHyphen/>
      </w:r>
      <w:r w:rsidRPr="009B6AAC">
        <w:t>summaries/2010/rowe</w:t>
      </w:r>
      <w:r w:rsidR="009B6AAC">
        <w:noBreakHyphen/>
      </w:r>
      <w:r w:rsidRPr="009B6AAC">
        <w:t>2010</w:t>
      </w:r>
      <w:r w:rsidR="009B6AAC">
        <w:noBreakHyphen/>
      </w:r>
      <w:r w:rsidRPr="009B6AAC">
        <w:t>08</w:t>
      </w:r>
      <w:r w:rsidR="009B6AAC">
        <w:noBreakHyphen/>
      </w:r>
      <w:r w:rsidRPr="009B6AAC">
        <w:t>06.pdf</w:t>
      </w:r>
    </w:p>
    <w:p w:rsidR="00B671D0" w:rsidRPr="009B6AAC" w:rsidRDefault="006B3897" w:rsidP="00C3415D">
      <w:pPr>
        <w:pStyle w:val="subsection"/>
      </w:pPr>
      <w:r w:rsidRPr="009B6AAC">
        <w:tab/>
        <w:t>(2)</w:t>
      </w:r>
      <w:r w:rsidRPr="009B6AAC">
        <w:tab/>
        <w:t>Sections</w:t>
      </w:r>
      <w:r w:rsidR="009B6AAC">
        <w:t> </w:t>
      </w:r>
      <w:r w:rsidRPr="009B6AAC">
        <w:t xml:space="preserve">94A, 95, 96, 102 and 155 of the </w:t>
      </w:r>
      <w:r w:rsidRPr="009B6AAC">
        <w:rPr>
          <w:i/>
        </w:rPr>
        <w:t>Commonwealth Electoral Act 1918</w:t>
      </w:r>
      <w:r w:rsidRPr="009B6AAC">
        <w:t xml:space="preserve"> were subsequently amended by the </w:t>
      </w:r>
      <w:r w:rsidRPr="009B6AAC">
        <w:rPr>
          <w:i/>
        </w:rPr>
        <w:t>Electoral and Referendum Amendment (Enrolment and Prisoner Voting) Act 2011</w:t>
      </w:r>
      <w:r w:rsidRPr="009B6AAC">
        <w:t>, which commenced on 25</w:t>
      </w:r>
      <w:r w:rsidR="009B6AAC">
        <w:t> </w:t>
      </w:r>
      <w:r w:rsidRPr="009B6AAC">
        <w:t>May 2011.</w:t>
      </w:r>
    </w:p>
    <w:p w:rsidR="000E0344" w:rsidRPr="009B6AAC" w:rsidRDefault="000E0344" w:rsidP="00A777FE">
      <w:pPr>
        <w:sectPr w:rsidR="000E0344" w:rsidRPr="009B6AAC" w:rsidSect="00B91589">
          <w:type w:val="continuous"/>
          <w:pgSz w:w="11907" w:h="16839"/>
          <w:pgMar w:top="2381" w:right="2410" w:bottom="4252" w:left="2410" w:header="720" w:footer="3402" w:gutter="0"/>
          <w:cols w:space="708"/>
          <w:docGrid w:linePitch="360"/>
        </w:sectPr>
      </w:pPr>
    </w:p>
    <w:p w:rsidR="00AA42BC" w:rsidRPr="009B6AAC" w:rsidRDefault="00AA42BC" w:rsidP="000E0344">
      <w:pPr>
        <w:rPr>
          <w:szCs w:val="22"/>
        </w:rPr>
      </w:pPr>
    </w:p>
    <w:sectPr w:rsidR="00AA42BC" w:rsidRPr="009B6AAC" w:rsidSect="00B91589">
      <w:headerReference w:type="even" r:id="rId58"/>
      <w:headerReference w:type="default" r:id="rId59"/>
      <w:footerReference w:type="even" r:id="rId60"/>
      <w:footerReference w:type="default" r:id="rId61"/>
      <w:headerReference w:type="first" r:id="rId62"/>
      <w:footerReference w:type="first" r:id="rId6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EF" w:rsidRDefault="003A39EF" w:rsidP="00F36109">
      <w:r>
        <w:separator/>
      </w:r>
    </w:p>
  </w:endnote>
  <w:endnote w:type="continuationSeparator" w:id="0">
    <w:p w:rsidR="003A39EF" w:rsidRDefault="003A39EF" w:rsidP="00F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483</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2565A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AAC">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3CCC">
            <w:rPr>
              <w:i/>
              <w:noProof/>
              <w:sz w:val="16"/>
              <w:szCs w:val="16"/>
            </w:rPr>
            <w:t>562</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9568E0" w:rsidRDefault="003A39EF" w:rsidP="002565AB">
    <w:pPr>
      <w:pStyle w:val="Footer"/>
    </w:pPr>
  </w:p>
  <w:p w:rsidR="003A39EF" w:rsidRPr="002565AB" w:rsidRDefault="003A39EF" w:rsidP="002565A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486</w:t>
          </w:r>
          <w:r w:rsidRPr="007B3B51">
            <w:rPr>
              <w:i/>
              <w:sz w:val="16"/>
              <w:szCs w:val="16"/>
            </w:rPr>
            <w:fldChar w:fldCharType="end"/>
          </w:r>
        </w:p>
      </w:tc>
      <w:tc>
        <w:tcPr>
          <w:tcW w:w="8046"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1134"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6111"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26"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3A39EF" w:rsidRPr="007B3B51" w:rsidTr="003859C3">
      <w:tc>
        <w:tcPr>
          <w:tcW w:w="1247" w:type="dxa"/>
        </w:tcPr>
        <w:p w:rsidR="003A39EF" w:rsidRPr="007B3B51" w:rsidRDefault="003A39EF" w:rsidP="003859C3">
          <w:pPr>
            <w:rPr>
              <w:i/>
              <w:sz w:val="16"/>
              <w:szCs w:val="16"/>
            </w:rPr>
          </w:pPr>
        </w:p>
      </w:tc>
      <w:tc>
        <w:tcPr>
          <w:tcW w:w="7508"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155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485</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614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1984"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2A5BF5" w:rsidRDefault="003A39EF" w:rsidP="00132D77">
    <w:pPr>
      <w:pBdr>
        <w:top w:val="single" w:sz="6" w:space="1" w:color="auto"/>
      </w:pBdr>
      <w:rPr>
        <w:sz w:val="18"/>
        <w:szCs w:val="18"/>
      </w:rPr>
    </w:pPr>
  </w:p>
  <w:p w:rsidR="003A39EF" w:rsidRDefault="003A39EF" w:rsidP="00132D7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B6AAC">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993CCC">
      <w:rPr>
        <w:i/>
        <w:noProof/>
      </w:rPr>
      <w:t>562</w:t>
    </w:r>
    <w:r w:rsidRPr="002A5BF5">
      <w:rPr>
        <w:i/>
      </w:rPr>
      <w:fldChar w:fldCharType="end"/>
    </w:r>
  </w:p>
  <w:p w:rsidR="003A39EF" w:rsidRPr="00132D77" w:rsidRDefault="003A39EF" w:rsidP="00132D7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496</w:t>
          </w:r>
          <w:r w:rsidRPr="007B3B51">
            <w:rPr>
              <w:i/>
              <w:sz w:val="16"/>
              <w:szCs w:val="16"/>
            </w:rPr>
            <w:fldChar w:fldCharType="end"/>
          </w: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2920"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93"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495</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2A5BF5" w:rsidRDefault="003A39EF" w:rsidP="00132D77">
    <w:pPr>
      <w:pBdr>
        <w:top w:val="single" w:sz="6" w:space="1" w:color="auto"/>
      </w:pBdr>
      <w:rPr>
        <w:sz w:val="18"/>
        <w:szCs w:val="18"/>
      </w:rPr>
    </w:pPr>
  </w:p>
  <w:p w:rsidR="003A39EF" w:rsidRDefault="003A39EF" w:rsidP="00132D7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B6AAC">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993CCC">
      <w:rPr>
        <w:i/>
        <w:noProof/>
      </w:rPr>
      <w:t>562</w:t>
    </w:r>
    <w:r w:rsidRPr="002A5BF5">
      <w:rPr>
        <w:i/>
      </w:rPr>
      <w:fldChar w:fldCharType="end"/>
    </w:r>
  </w:p>
  <w:p w:rsidR="003A39EF" w:rsidRPr="00132D77" w:rsidRDefault="003A39EF" w:rsidP="00132D7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572</w:t>
          </w:r>
          <w:r w:rsidRPr="007B3B51">
            <w:rPr>
              <w:i/>
              <w:sz w:val="16"/>
              <w:szCs w:val="16"/>
            </w:rPr>
            <w:fldChar w:fldCharType="end"/>
          </w: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2920"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93"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571</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8660A5">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2A5BF5" w:rsidRDefault="003A39EF" w:rsidP="00E41CF4">
    <w:pPr>
      <w:pBdr>
        <w:top w:val="single" w:sz="6" w:space="1" w:color="auto"/>
      </w:pBdr>
      <w:rPr>
        <w:sz w:val="18"/>
        <w:szCs w:val="18"/>
      </w:rPr>
    </w:pPr>
  </w:p>
  <w:p w:rsidR="003A39EF" w:rsidRDefault="003A39EF" w:rsidP="00E41CF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B6AAC">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993CCC">
      <w:rPr>
        <w:i/>
        <w:noProof/>
      </w:rPr>
      <w:t>562</w:t>
    </w:r>
    <w:r w:rsidRPr="002A5BF5">
      <w:rPr>
        <w:i/>
      </w:rPr>
      <w:fldChar w:fldCharType="end"/>
    </w:r>
  </w:p>
  <w:p w:rsidR="003A39EF" w:rsidRPr="00E41CF4" w:rsidRDefault="003A39EF" w:rsidP="00E41CF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3CCC">
            <w:rPr>
              <w:i/>
              <w:noProof/>
              <w:sz w:val="16"/>
              <w:szCs w:val="16"/>
            </w:rPr>
            <w:t>562</w:t>
          </w:r>
          <w:r w:rsidRPr="007B3B51">
            <w:rPr>
              <w:i/>
              <w:sz w:val="16"/>
              <w:szCs w:val="16"/>
            </w:rPr>
            <w:fldChar w:fldCharType="end"/>
          </w: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AAC">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2920"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93"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AAC">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93CCC">
            <w:rPr>
              <w:i/>
              <w:noProof/>
              <w:sz w:val="16"/>
              <w:szCs w:val="16"/>
            </w:rPr>
            <w:t>562</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pBdr>
        <w:top w:val="single" w:sz="6" w:space="1" w:color="auto"/>
      </w:pBdr>
      <w:rPr>
        <w:sz w:val="18"/>
      </w:rPr>
    </w:pPr>
  </w:p>
  <w:p w:rsidR="003A39EF" w:rsidRDefault="003A39EF">
    <w:pPr>
      <w:jc w:val="right"/>
      <w:rPr>
        <w:i/>
        <w:sz w:val="18"/>
      </w:rPr>
    </w:pPr>
    <w:r>
      <w:rPr>
        <w:i/>
        <w:sz w:val="18"/>
      </w:rPr>
      <w:fldChar w:fldCharType="begin"/>
    </w:r>
    <w:r>
      <w:rPr>
        <w:i/>
        <w:sz w:val="18"/>
      </w:rPr>
      <w:instrText xml:space="preserve"> STYLEREF ShortT </w:instrText>
    </w:r>
    <w:r>
      <w:rPr>
        <w:i/>
        <w:sz w:val="18"/>
      </w:rPr>
      <w:fldChar w:fldCharType="separate"/>
    </w:r>
    <w:r w:rsidR="009B6AAC">
      <w:rPr>
        <w:i/>
        <w:noProof/>
        <w:sz w:val="18"/>
      </w:rPr>
      <w:t>Commonwealth Electoral Act 1918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B6AA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93CCC">
      <w:rPr>
        <w:i/>
        <w:noProof/>
        <w:sz w:val="18"/>
      </w:rPr>
      <w:t>562</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ED79B6" w:rsidRDefault="003A39EF" w:rsidP="008660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xviii</w:t>
          </w:r>
          <w:r w:rsidRPr="007B3B51">
            <w:rPr>
              <w:i/>
              <w:sz w:val="16"/>
              <w:szCs w:val="16"/>
            </w:rPr>
            <w:fldChar w:fldCharType="end"/>
          </w: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2920"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93"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i</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344</w:t>
          </w:r>
          <w:r w:rsidRPr="007B3B51">
            <w:rPr>
              <w:i/>
              <w:sz w:val="16"/>
              <w:szCs w:val="16"/>
            </w:rPr>
            <w:fldChar w:fldCharType="end"/>
          </w: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2920"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93"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i/>
              <w:sz w:val="16"/>
              <w:szCs w:val="16"/>
            </w:rPr>
          </w:pP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345</w:t>
          </w:r>
          <w:r w:rsidRPr="007B3B51">
            <w:rPr>
              <w:i/>
              <w:sz w:val="16"/>
              <w:szCs w:val="16"/>
            </w:rPr>
            <w:fldChar w:fldCharType="end"/>
          </w:r>
        </w:p>
      </w:tc>
    </w:tr>
    <w:tr w:rsidR="003A39EF" w:rsidRPr="00130F37" w:rsidTr="003859C3">
      <w:tc>
        <w:tcPr>
          <w:tcW w:w="2190" w:type="dxa"/>
          <w:gridSpan w:val="2"/>
        </w:tcPr>
        <w:p w:rsidR="003A39EF" w:rsidRPr="00130F37" w:rsidRDefault="003A39EF"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6AAC">
            <w:rPr>
              <w:sz w:val="16"/>
              <w:szCs w:val="16"/>
            </w:rPr>
            <w:t>65</w:t>
          </w:r>
          <w:r w:rsidRPr="00130F37">
            <w:rPr>
              <w:sz w:val="16"/>
              <w:szCs w:val="16"/>
            </w:rPr>
            <w:fldChar w:fldCharType="end"/>
          </w:r>
        </w:p>
      </w:tc>
      <w:tc>
        <w:tcPr>
          <w:tcW w:w="2920" w:type="dxa"/>
        </w:tcPr>
        <w:p w:rsidR="003A39EF" w:rsidRPr="00130F37" w:rsidRDefault="003A39EF"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B6AAC">
            <w:rPr>
              <w:sz w:val="16"/>
              <w:szCs w:val="16"/>
            </w:rPr>
            <w:t>30/6/18</w:t>
          </w:r>
          <w:r w:rsidRPr="00130F37">
            <w:rPr>
              <w:sz w:val="16"/>
              <w:szCs w:val="16"/>
            </w:rPr>
            <w:fldChar w:fldCharType="end"/>
          </w:r>
        </w:p>
      </w:tc>
      <w:tc>
        <w:tcPr>
          <w:tcW w:w="2193" w:type="dxa"/>
          <w:gridSpan w:val="2"/>
        </w:tcPr>
        <w:p w:rsidR="003A39EF" w:rsidRPr="00130F37" w:rsidRDefault="003A39EF"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6AAC">
            <w:rPr>
              <w:sz w:val="16"/>
              <w:szCs w:val="16"/>
            </w:rPr>
            <w:instrText>10/07/2018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B6AAC">
            <w:rPr>
              <w:sz w:val="16"/>
              <w:szCs w:val="16"/>
            </w:rPr>
            <w:instrText>10/7/18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6AAC">
            <w:rPr>
              <w:noProof/>
              <w:sz w:val="16"/>
              <w:szCs w:val="16"/>
            </w:rPr>
            <w:t>10/7/18</w:t>
          </w:r>
          <w:r w:rsidRPr="00130F37">
            <w:rPr>
              <w:sz w:val="16"/>
              <w:szCs w:val="16"/>
            </w:rPr>
            <w:fldChar w:fldCharType="end"/>
          </w:r>
        </w:p>
      </w:tc>
    </w:tr>
  </w:tbl>
  <w:p w:rsidR="003A39EF" w:rsidRPr="002565AB" w:rsidRDefault="003A39EF" w:rsidP="002565A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A1328" w:rsidRDefault="003A39EF" w:rsidP="00A777FE">
    <w:pPr>
      <w:pBdr>
        <w:top w:val="single" w:sz="6" w:space="1" w:color="auto"/>
      </w:pBdr>
      <w:spacing w:before="120"/>
      <w:rPr>
        <w:sz w:val="18"/>
      </w:rPr>
    </w:pPr>
  </w:p>
  <w:p w:rsidR="003A39EF" w:rsidRPr="007A1328" w:rsidRDefault="003A39EF" w:rsidP="00A777F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B6AAC">
      <w:rPr>
        <w:i/>
        <w:noProof/>
        <w:sz w:val="18"/>
      </w:rPr>
      <w:t>Commonwealth Electoral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B6AA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93CCC">
      <w:rPr>
        <w:i/>
        <w:noProof/>
        <w:sz w:val="18"/>
      </w:rPr>
      <w:t>562</w:t>
    </w:r>
    <w:r w:rsidRPr="007A1328">
      <w:rPr>
        <w:i/>
        <w:sz w:val="18"/>
      </w:rPr>
      <w:fldChar w:fldCharType="end"/>
    </w:r>
  </w:p>
  <w:p w:rsidR="003A39EF" w:rsidRPr="007A1328" w:rsidRDefault="003A39EF" w:rsidP="00A777F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B3B51" w:rsidRDefault="003A39EF"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39EF" w:rsidRPr="007B3B51" w:rsidTr="003859C3">
      <w:tc>
        <w:tcPr>
          <w:tcW w:w="1247" w:type="dxa"/>
        </w:tcPr>
        <w:p w:rsidR="003A39EF" w:rsidRPr="007B3B51" w:rsidRDefault="003A39EF"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1589">
            <w:rPr>
              <w:i/>
              <w:noProof/>
              <w:sz w:val="16"/>
              <w:szCs w:val="16"/>
            </w:rPr>
            <w:t>482</w:t>
          </w:r>
          <w:r w:rsidRPr="007B3B51">
            <w:rPr>
              <w:i/>
              <w:sz w:val="16"/>
              <w:szCs w:val="16"/>
            </w:rPr>
            <w:fldChar w:fldCharType="end"/>
          </w:r>
        </w:p>
      </w:tc>
      <w:tc>
        <w:tcPr>
          <w:tcW w:w="5387" w:type="dxa"/>
          <w:gridSpan w:val="3"/>
        </w:tcPr>
        <w:p w:rsidR="003A39EF" w:rsidRPr="007B3B51" w:rsidRDefault="003A39EF"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1589">
            <w:rPr>
              <w:i/>
              <w:noProof/>
              <w:sz w:val="16"/>
              <w:szCs w:val="16"/>
            </w:rPr>
            <w:t>Commonwealth Electoral Act 1918</w:t>
          </w:r>
          <w:r w:rsidRPr="007B3B51">
            <w:rPr>
              <w:i/>
              <w:sz w:val="16"/>
              <w:szCs w:val="16"/>
            </w:rPr>
            <w:fldChar w:fldCharType="end"/>
          </w:r>
        </w:p>
      </w:tc>
      <w:tc>
        <w:tcPr>
          <w:tcW w:w="669" w:type="dxa"/>
        </w:tcPr>
        <w:p w:rsidR="003A39EF" w:rsidRPr="007B3B51" w:rsidRDefault="003A39EF" w:rsidP="003859C3">
          <w:pPr>
            <w:jc w:val="right"/>
            <w:rPr>
              <w:sz w:val="16"/>
              <w:szCs w:val="16"/>
            </w:rPr>
          </w:pPr>
        </w:p>
      </w:tc>
    </w:tr>
    <w:tr w:rsidR="003A39EF" w:rsidRPr="0055472E" w:rsidTr="003859C3">
      <w:tc>
        <w:tcPr>
          <w:tcW w:w="2190" w:type="dxa"/>
          <w:gridSpan w:val="2"/>
        </w:tcPr>
        <w:p w:rsidR="003A39EF" w:rsidRPr="0055472E" w:rsidRDefault="003A39EF"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6AAC">
            <w:rPr>
              <w:sz w:val="16"/>
              <w:szCs w:val="16"/>
            </w:rPr>
            <w:t>65</w:t>
          </w:r>
          <w:r w:rsidRPr="0055472E">
            <w:rPr>
              <w:sz w:val="16"/>
              <w:szCs w:val="16"/>
            </w:rPr>
            <w:fldChar w:fldCharType="end"/>
          </w:r>
        </w:p>
      </w:tc>
      <w:tc>
        <w:tcPr>
          <w:tcW w:w="2920" w:type="dxa"/>
        </w:tcPr>
        <w:p w:rsidR="003A39EF" w:rsidRPr="0055472E" w:rsidRDefault="003A39EF"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B6AAC">
            <w:rPr>
              <w:sz w:val="16"/>
              <w:szCs w:val="16"/>
            </w:rPr>
            <w:t>30/6/18</w:t>
          </w:r>
          <w:r w:rsidRPr="0055472E">
            <w:rPr>
              <w:sz w:val="16"/>
              <w:szCs w:val="16"/>
            </w:rPr>
            <w:fldChar w:fldCharType="end"/>
          </w:r>
        </w:p>
      </w:tc>
      <w:tc>
        <w:tcPr>
          <w:tcW w:w="2193" w:type="dxa"/>
          <w:gridSpan w:val="2"/>
        </w:tcPr>
        <w:p w:rsidR="003A39EF" w:rsidRPr="0055472E" w:rsidRDefault="003A39EF"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6AAC">
            <w:rPr>
              <w:sz w:val="16"/>
              <w:szCs w:val="16"/>
            </w:rPr>
            <w:instrText>10/07/2018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B6AAC">
            <w:rPr>
              <w:sz w:val="16"/>
              <w:szCs w:val="16"/>
            </w:rPr>
            <w:instrText>10/7/18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6AAC">
            <w:rPr>
              <w:noProof/>
              <w:sz w:val="16"/>
              <w:szCs w:val="16"/>
            </w:rPr>
            <w:t>10/7/18</w:t>
          </w:r>
          <w:r w:rsidRPr="0055472E">
            <w:rPr>
              <w:sz w:val="16"/>
              <w:szCs w:val="16"/>
            </w:rPr>
            <w:fldChar w:fldCharType="end"/>
          </w:r>
        </w:p>
      </w:tc>
    </w:tr>
  </w:tbl>
  <w:p w:rsidR="003A39EF" w:rsidRPr="002565AB" w:rsidRDefault="003A39EF" w:rsidP="00256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EF" w:rsidRPr="002A5BF5" w:rsidRDefault="003A39EF" w:rsidP="00C85125">
      <w:pPr>
        <w:pBdr>
          <w:top w:val="single" w:sz="6" w:space="1" w:color="auto"/>
        </w:pBdr>
        <w:rPr>
          <w:sz w:val="18"/>
          <w:szCs w:val="18"/>
        </w:rPr>
      </w:pPr>
    </w:p>
    <w:p w:rsidR="003A39EF" w:rsidRDefault="003A39EF" w:rsidP="00C85125">
      <w:pPr>
        <w:pStyle w:val="Footer"/>
      </w:pPr>
      <w:r w:rsidRPr="002A5BF5">
        <w:rPr>
          <w:i/>
        </w:rPr>
        <w:fldChar w:fldCharType="begin"/>
      </w:r>
      <w:r w:rsidRPr="002A5BF5">
        <w:rPr>
          <w:i/>
        </w:rPr>
        <w:instrText xml:space="preserve">PAGE  </w:instrText>
      </w:r>
      <w:r w:rsidRPr="002A5BF5">
        <w:rPr>
          <w:i/>
        </w:rPr>
        <w:fldChar w:fldCharType="separate"/>
      </w:r>
      <w:r w:rsidR="009B6AAC">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B6AAC">
        <w:rPr>
          <w:i/>
          <w:noProof/>
          <w:szCs w:val="22"/>
        </w:rPr>
        <w:t>Commonwealth Electoral Act 1918</w:t>
      </w:r>
      <w:r w:rsidRPr="002A5BF5">
        <w:rPr>
          <w:i/>
          <w:szCs w:val="22"/>
        </w:rPr>
        <w:fldChar w:fldCharType="end"/>
      </w:r>
      <w:r>
        <w:rPr>
          <w:i/>
          <w:szCs w:val="22"/>
        </w:rPr>
        <w:t xml:space="preserve">       </w:t>
      </w:r>
    </w:p>
    <w:p w:rsidR="003A39EF" w:rsidRDefault="003A39EF">
      <w:pPr>
        <w:pStyle w:val="Footer"/>
      </w:pPr>
    </w:p>
    <w:p w:rsidR="003A39EF" w:rsidRDefault="003A39EF"/>
    <w:p w:rsidR="003A39EF" w:rsidRPr="002A5BF5" w:rsidRDefault="003A39EF">
      <w:pPr>
        <w:pBdr>
          <w:top w:val="single" w:sz="6" w:space="1" w:color="auto"/>
        </w:pBdr>
        <w:rPr>
          <w:sz w:val="18"/>
          <w:szCs w:val="18"/>
        </w:rPr>
      </w:pPr>
    </w:p>
    <w:p w:rsidR="003A39EF" w:rsidRDefault="003A39E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B6AAC">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9B6AAC">
        <w:rPr>
          <w:i/>
          <w:noProof/>
        </w:rPr>
        <w:t>1</w:t>
      </w:r>
      <w:r w:rsidRPr="002A5BF5">
        <w:rPr>
          <w:i/>
        </w:rPr>
        <w:fldChar w:fldCharType="end"/>
      </w:r>
    </w:p>
    <w:p w:rsidR="003A39EF" w:rsidRDefault="003A39EF">
      <w:pPr>
        <w:pStyle w:val="Footer"/>
      </w:pPr>
    </w:p>
    <w:p w:rsidR="003A39EF" w:rsidRDefault="003A39EF"/>
    <w:p w:rsidR="003A39EF" w:rsidRDefault="003A39EF">
      <w:pPr>
        <w:pBdr>
          <w:top w:val="single" w:sz="6" w:space="1" w:color="auto"/>
        </w:pBdr>
        <w:rPr>
          <w:sz w:val="18"/>
        </w:rPr>
      </w:pPr>
    </w:p>
    <w:p w:rsidR="003A39EF" w:rsidRDefault="003A39EF">
      <w:pPr>
        <w:jc w:val="right"/>
        <w:rPr>
          <w:i/>
          <w:sz w:val="18"/>
        </w:rPr>
      </w:pPr>
      <w:r>
        <w:rPr>
          <w:i/>
          <w:sz w:val="18"/>
        </w:rPr>
        <w:fldChar w:fldCharType="begin"/>
      </w:r>
      <w:r>
        <w:rPr>
          <w:i/>
          <w:sz w:val="18"/>
        </w:rPr>
        <w:instrText xml:space="preserve"> STYLEREF ShortT </w:instrText>
      </w:r>
      <w:r>
        <w:rPr>
          <w:i/>
          <w:sz w:val="18"/>
        </w:rPr>
        <w:fldChar w:fldCharType="separate"/>
      </w:r>
      <w:r w:rsidR="009B6AAC">
        <w:rPr>
          <w:i/>
          <w:noProof/>
          <w:sz w:val="18"/>
        </w:rPr>
        <w:t>Commonwealth Electoral Act 1918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B6AA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B6AAC">
        <w:rPr>
          <w:i/>
          <w:noProof/>
          <w:sz w:val="18"/>
        </w:rPr>
        <w:t>1</w:t>
      </w:r>
      <w:r>
        <w:rPr>
          <w:i/>
          <w:sz w:val="18"/>
        </w:rPr>
        <w:fldChar w:fldCharType="end"/>
      </w:r>
    </w:p>
    <w:p w:rsidR="003A39EF" w:rsidRDefault="003A39EF">
      <w:pPr>
        <w:pStyle w:val="Footer"/>
      </w:pPr>
    </w:p>
    <w:p w:rsidR="003A39EF" w:rsidRDefault="003A39EF"/>
    <w:p w:rsidR="003A39EF" w:rsidRDefault="003A39EF" w:rsidP="00F36109">
      <w:r>
        <w:separator/>
      </w:r>
    </w:p>
  </w:footnote>
  <w:footnote w:type="continuationSeparator" w:id="0">
    <w:p w:rsidR="003A39EF" w:rsidRDefault="003A39EF" w:rsidP="00F3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8660A5">
    <w:pPr>
      <w:pStyle w:val="Header"/>
      <w:pBdr>
        <w:bottom w:val="single" w:sz="6" w:space="1" w:color="auto"/>
      </w:pBdr>
    </w:pPr>
  </w:p>
  <w:p w:rsidR="003A39EF" w:rsidRDefault="003A39EF" w:rsidP="008660A5">
    <w:pPr>
      <w:pStyle w:val="Header"/>
      <w:pBdr>
        <w:bottom w:val="single" w:sz="6" w:space="1" w:color="auto"/>
      </w:pBdr>
    </w:pPr>
  </w:p>
  <w:p w:rsidR="003A39EF" w:rsidRPr="001E77D2" w:rsidRDefault="003A39EF" w:rsidP="008660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rPr>
        <w:sz w:val="20"/>
      </w:rPr>
    </w:pPr>
    <w:r>
      <w:rPr>
        <w:b/>
        <w:sz w:val="20"/>
      </w:rPr>
      <w:fldChar w:fldCharType="begin"/>
    </w:r>
    <w:r>
      <w:rPr>
        <w:b/>
        <w:sz w:val="20"/>
      </w:rPr>
      <w:instrText xml:space="preserve"> STYLEREF CharChapNo </w:instrText>
    </w:r>
    <w:r w:rsidR="007A72B2">
      <w:rPr>
        <w:b/>
        <w:sz w:val="20"/>
      </w:rPr>
      <w:fldChar w:fldCharType="separate"/>
    </w:r>
    <w:r w:rsidR="00B9158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7A72B2">
      <w:rPr>
        <w:sz w:val="20"/>
      </w:rPr>
      <w:fldChar w:fldCharType="separate"/>
    </w:r>
    <w:r w:rsidR="00B91589">
      <w:rPr>
        <w:noProof/>
        <w:sz w:val="20"/>
      </w:rPr>
      <w:t>Forms</w:t>
    </w:r>
    <w:r>
      <w:rPr>
        <w:sz w:val="20"/>
      </w:rPr>
      <w:fldChar w:fldCharType="end"/>
    </w:r>
  </w:p>
  <w:p w:rsidR="003A39EF" w:rsidRDefault="003A39E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A39EF" w:rsidRDefault="003A39EF" w:rsidP="002565A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3859C3">
    <w:pPr>
      <w:jc w:val="right"/>
      <w:rPr>
        <w:sz w:val="20"/>
      </w:rPr>
    </w:pPr>
    <w:r>
      <w:rPr>
        <w:sz w:val="20"/>
      </w:rPr>
      <w:fldChar w:fldCharType="begin"/>
    </w:r>
    <w:r>
      <w:rPr>
        <w:sz w:val="20"/>
      </w:rPr>
      <w:instrText xml:space="preserve"> STYLEREF CharChapText </w:instrText>
    </w:r>
    <w:r w:rsidR="007A72B2">
      <w:rPr>
        <w:sz w:val="20"/>
      </w:rPr>
      <w:fldChar w:fldCharType="separate"/>
    </w:r>
    <w:r w:rsidR="00B91589">
      <w:rPr>
        <w:noProof/>
        <w:sz w:val="20"/>
      </w:rPr>
      <w:t>Forms</w:t>
    </w:r>
    <w:r>
      <w:rPr>
        <w:sz w:val="20"/>
      </w:rPr>
      <w:fldChar w:fldCharType="end"/>
    </w:r>
    <w:r>
      <w:rPr>
        <w:sz w:val="20"/>
      </w:rPr>
      <w:t xml:space="preserve">  </w:t>
    </w:r>
    <w:r>
      <w:rPr>
        <w:b/>
        <w:sz w:val="20"/>
      </w:rPr>
      <w:fldChar w:fldCharType="begin"/>
    </w:r>
    <w:r>
      <w:rPr>
        <w:b/>
        <w:sz w:val="20"/>
      </w:rPr>
      <w:instrText xml:space="preserve"> STYLEREF CharChapNo </w:instrText>
    </w:r>
    <w:r w:rsidR="007A72B2">
      <w:rPr>
        <w:b/>
        <w:sz w:val="20"/>
      </w:rPr>
      <w:fldChar w:fldCharType="separate"/>
    </w:r>
    <w:r w:rsidR="00B91589">
      <w:rPr>
        <w:b/>
        <w:noProof/>
        <w:sz w:val="20"/>
      </w:rPr>
      <w:t>Schedule 1</w:t>
    </w:r>
    <w:r>
      <w:rPr>
        <w:b/>
        <w:sz w:val="20"/>
      </w:rPr>
      <w:fldChar w:fldCharType="end"/>
    </w:r>
  </w:p>
  <w:p w:rsidR="003A39EF" w:rsidRDefault="003A39EF" w:rsidP="003859C3">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A39EF" w:rsidRDefault="003A39EF" w:rsidP="002565A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ED31C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9158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91589">
      <w:rPr>
        <w:noProof/>
        <w:sz w:val="20"/>
      </w:rPr>
      <w:t>Forms</w:t>
    </w:r>
    <w:r>
      <w:rPr>
        <w:sz w:val="20"/>
      </w:rPr>
      <w:fldChar w:fldCharType="end"/>
    </w:r>
  </w:p>
  <w:p w:rsidR="003A39EF" w:rsidRDefault="003A39EF" w:rsidP="00ED31C1">
    <w:pPr>
      <w:rPr>
        <w:sz w:val="20"/>
      </w:rPr>
    </w:pPr>
  </w:p>
  <w:p w:rsidR="003A39EF" w:rsidRPr="007A1328" w:rsidRDefault="003A39EF" w:rsidP="00ED31C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A39EF" w:rsidRPr="007A1328" w:rsidRDefault="003A39EF" w:rsidP="00ED31C1">
    <w:pPr>
      <w:rPr>
        <w:b/>
        <w:sz w:val="24"/>
      </w:rPr>
    </w:pPr>
  </w:p>
  <w:p w:rsidR="003A39EF" w:rsidRPr="007A1328" w:rsidRDefault="003A39EF" w:rsidP="00ED31C1">
    <w:pPr>
      <w:pBdr>
        <w:bottom w:val="single" w:sz="6" w:space="1" w:color="auto"/>
      </w:pBdr>
      <w:spacing w:after="120"/>
      <w:rPr>
        <w:sz w:val="24"/>
      </w:rPr>
    </w:pPr>
  </w:p>
  <w:p w:rsidR="003A39EF" w:rsidRPr="00ED31C1" w:rsidRDefault="003A39EF" w:rsidP="00ED31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A1328" w:rsidRDefault="003A39EF" w:rsidP="00ED31C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91589">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91589">
      <w:rPr>
        <w:b/>
        <w:noProof/>
        <w:sz w:val="20"/>
      </w:rPr>
      <w:t>Schedule 1</w:t>
    </w:r>
    <w:r>
      <w:rPr>
        <w:b/>
        <w:sz w:val="20"/>
      </w:rPr>
      <w:fldChar w:fldCharType="end"/>
    </w:r>
  </w:p>
  <w:p w:rsidR="003A39EF" w:rsidRPr="007A1328" w:rsidRDefault="003A39EF" w:rsidP="00ED31C1">
    <w:pPr>
      <w:jc w:val="right"/>
      <w:rPr>
        <w:sz w:val="20"/>
      </w:rPr>
    </w:pPr>
  </w:p>
  <w:p w:rsidR="003A39EF" w:rsidRPr="007A1328" w:rsidRDefault="003A39EF" w:rsidP="00ED31C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A39EF" w:rsidRPr="007A1328" w:rsidRDefault="003A39EF" w:rsidP="00ED31C1">
    <w:pPr>
      <w:jc w:val="right"/>
      <w:rPr>
        <w:b/>
        <w:sz w:val="24"/>
      </w:rPr>
    </w:pPr>
  </w:p>
  <w:p w:rsidR="003A39EF" w:rsidRPr="007A1328" w:rsidRDefault="003A39EF" w:rsidP="00ED31C1">
    <w:pPr>
      <w:pBdr>
        <w:bottom w:val="single" w:sz="6" w:space="1" w:color="auto"/>
      </w:pBdr>
      <w:spacing w:after="120"/>
      <w:jc w:val="right"/>
      <w:rPr>
        <w:sz w:val="24"/>
      </w:rPr>
    </w:pPr>
  </w:p>
  <w:p w:rsidR="003A39EF" w:rsidRPr="00ED31C1" w:rsidRDefault="003A39EF" w:rsidP="00ED31C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A1328" w:rsidRDefault="003A39EF" w:rsidP="00A777F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rPr>
        <w:sz w:val="20"/>
      </w:rPr>
    </w:pPr>
    <w:r>
      <w:rPr>
        <w:b/>
        <w:sz w:val="20"/>
      </w:rPr>
      <w:fldChar w:fldCharType="begin"/>
    </w:r>
    <w:r>
      <w:rPr>
        <w:b/>
        <w:sz w:val="20"/>
      </w:rPr>
      <w:instrText xml:space="preserve"> STYLEREF CharChapNo </w:instrText>
    </w:r>
    <w:r>
      <w:rPr>
        <w:b/>
        <w:sz w:val="20"/>
      </w:rPr>
      <w:fldChar w:fldCharType="separate"/>
    </w:r>
    <w:r w:rsidR="00B91589">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91589">
      <w:rPr>
        <w:noProof/>
        <w:sz w:val="20"/>
      </w:rPr>
      <w:t>Rules for the conduct of a preliminary scrutiny of declaration votes</w:t>
    </w:r>
    <w:r>
      <w:rPr>
        <w:sz w:val="20"/>
      </w:rPr>
      <w:fldChar w:fldCharType="end"/>
    </w:r>
  </w:p>
  <w:p w:rsidR="003A39EF" w:rsidRDefault="003A39EF">
    <w:pPr>
      <w:pBdr>
        <w:bottom w:val="single" w:sz="6" w:space="1" w:color="auto"/>
      </w:pBdr>
      <w:rPr>
        <w:sz w:val="20"/>
      </w:rPr>
    </w:pPr>
  </w:p>
  <w:p w:rsidR="003A39EF" w:rsidRDefault="003A39EF" w:rsidP="00132D77">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A777FE">
    <w:pPr>
      <w:jc w:val="right"/>
      <w:rPr>
        <w:sz w:val="20"/>
      </w:rPr>
    </w:pPr>
    <w:r>
      <w:rPr>
        <w:sz w:val="20"/>
      </w:rPr>
      <w:fldChar w:fldCharType="begin"/>
    </w:r>
    <w:r>
      <w:rPr>
        <w:sz w:val="20"/>
      </w:rPr>
      <w:instrText xml:space="preserve"> STYLEREF CharChapText </w:instrText>
    </w:r>
    <w:r>
      <w:rPr>
        <w:sz w:val="20"/>
      </w:rPr>
      <w:fldChar w:fldCharType="separate"/>
    </w:r>
    <w:r w:rsidR="00B91589">
      <w:rPr>
        <w:noProof/>
        <w:sz w:val="20"/>
      </w:rPr>
      <w:t>Rules for the conduct of a preliminary scrutiny of declaration votes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91589">
      <w:rPr>
        <w:b/>
        <w:noProof/>
        <w:sz w:val="20"/>
      </w:rPr>
      <w:t>Schedule 3</w:t>
    </w:r>
    <w:r>
      <w:rPr>
        <w:b/>
        <w:sz w:val="20"/>
      </w:rPr>
      <w:fldChar w:fldCharType="end"/>
    </w:r>
  </w:p>
  <w:p w:rsidR="003A39EF" w:rsidRDefault="003A39EF" w:rsidP="00A777F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A39EF" w:rsidRDefault="003A39EF" w:rsidP="00132D77">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E528B" w:rsidRDefault="003A39EF" w:rsidP="00A777FE">
    <w:pPr>
      <w:rPr>
        <w:sz w:val="26"/>
        <w:szCs w:val="26"/>
      </w:rPr>
    </w:pPr>
  </w:p>
  <w:p w:rsidR="003A39EF" w:rsidRPr="00750516" w:rsidRDefault="003A39EF" w:rsidP="00A777FE">
    <w:pPr>
      <w:rPr>
        <w:b/>
        <w:sz w:val="20"/>
      </w:rPr>
    </w:pPr>
    <w:r w:rsidRPr="00750516">
      <w:rPr>
        <w:b/>
        <w:sz w:val="20"/>
      </w:rPr>
      <w:t>Endnotes</w:t>
    </w:r>
  </w:p>
  <w:p w:rsidR="003A39EF" w:rsidRPr="007A1328" w:rsidRDefault="003A39EF" w:rsidP="00A777FE">
    <w:pPr>
      <w:rPr>
        <w:sz w:val="20"/>
      </w:rPr>
    </w:pPr>
  </w:p>
  <w:p w:rsidR="003A39EF" w:rsidRPr="007A1328" w:rsidRDefault="003A39EF" w:rsidP="00A777FE">
    <w:pPr>
      <w:rPr>
        <w:b/>
        <w:sz w:val="24"/>
      </w:rPr>
    </w:pPr>
  </w:p>
  <w:p w:rsidR="003A39EF" w:rsidRPr="007E528B" w:rsidRDefault="003A39EF" w:rsidP="00E41CF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91589">
      <w:rPr>
        <w:noProof/>
        <w:szCs w:val="22"/>
      </w:rPr>
      <w:t>Endnote 5—Miscellaneous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8660A5">
    <w:pPr>
      <w:pStyle w:val="Header"/>
      <w:pBdr>
        <w:bottom w:val="single" w:sz="4" w:space="1" w:color="auto"/>
      </w:pBdr>
    </w:pPr>
  </w:p>
  <w:p w:rsidR="003A39EF" w:rsidRDefault="003A39EF" w:rsidP="008660A5">
    <w:pPr>
      <w:pStyle w:val="Header"/>
      <w:pBdr>
        <w:bottom w:val="single" w:sz="4" w:space="1" w:color="auto"/>
      </w:pBdr>
    </w:pPr>
  </w:p>
  <w:p w:rsidR="003A39EF" w:rsidRPr="001E77D2" w:rsidRDefault="003A39EF" w:rsidP="008660A5">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E528B" w:rsidRDefault="003A39EF" w:rsidP="00A777FE">
    <w:pPr>
      <w:jc w:val="right"/>
      <w:rPr>
        <w:sz w:val="26"/>
        <w:szCs w:val="26"/>
      </w:rPr>
    </w:pPr>
  </w:p>
  <w:p w:rsidR="003A39EF" w:rsidRPr="00750516" w:rsidRDefault="003A39EF" w:rsidP="00A777FE">
    <w:pPr>
      <w:jc w:val="right"/>
      <w:rPr>
        <w:b/>
        <w:sz w:val="20"/>
      </w:rPr>
    </w:pPr>
    <w:r w:rsidRPr="00750516">
      <w:rPr>
        <w:b/>
        <w:sz w:val="20"/>
      </w:rPr>
      <w:t>Endnotes</w:t>
    </w:r>
  </w:p>
  <w:p w:rsidR="003A39EF" w:rsidRPr="007A1328" w:rsidRDefault="003A39EF" w:rsidP="00A777FE">
    <w:pPr>
      <w:jc w:val="right"/>
      <w:rPr>
        <w:sz w:val="20"/>
      </w:rPr>
    </w:pPr>
  </w:p>
  <w:p w:rsidR="003A39EF" w:rsidRPr="007A1328" w:rsidRDefault="003A39EF" w:rsidP="00A777FE">
    <w:pPr>
      <w:jc w:val="right"/>
      <w:rPr>
        <w:b/>
        <w:sz w:val="24"/>
      </w:rPr>
    </w:pPr>
  </w:p>
  <w:p w:rsidR="003A39EF" w:rsidRPr="007E528B" w:rsidRDefault="003A39EF" w:rsidP="00E41CF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91589">
      <w:rPr>
        <w:noProof/>
        <w:szCs w:val="22"/>
      </w:rPr>
      <w:t>Endnote 5—Miscellaneous</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jc w:val="right"/>
    </w:pPr>
  </w:p>
  <w:p w:rsidR="003A39EF" w:rsidRDefault="003A39EF">
    <w:pPr>
      <w:jc w:val="right"/>
      <w:rPr>
        <w:i/>
      </w:rPr>
    </w:pPr>
  </w:p>
  <w:p w:rsidR="003A39EF" w:rsidRDefault="003A39EF">
    <w:pPr>
      <w:jc w:val="right"/>
    </w:pPr>
  </w:p>
  <w:p w:rsidR="003A39EF" w:rsidRDefault="003A39EF">
    <w:pPr>
      <w:jc w:val="right"/>
      <w:rPr>
        <w:sz w:val="24"/>
      </w:rPr>
    </w:pPr>
  </w:p>
  <w:p w:rsidR="003A39EF" w:rsidRDefault="003A39EF">
    <w:pPr>
      <w:pBdr>
        <w:bottom w:val="single" w:sz="12" w:space="1" w:color="auto"/>
      </w:pBdr>
      <w:jc w:val="right"/>
      <w:rPr>
        <w:i/>
        <w:sz w:val="24"/>
      </w:rPr>
    </w:pPr>
  </w:p>
  <w:p w:rsidR="003A39EF" w:rsidRDefault="003A39E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jc w:val="right"/>
      <w:rPr>
        <w:b/>
      </w:rPr>
    </w:pPr>
  </w:p>
  <w:p w:rsidR="003A39EF" w:rsidRDefault="003A39EF">
    <w:pPr>
      <w:jc w:val="right"/>
      <w:rPr>
        <w:b/>
        <w:i/>
      </w:rPr>
    </w:pPr>
  </w:p>
  <w:p w:rsidR="003A39EF" w:rsidRDefault="003A39EF">
    <w:pPr>
      <w:jc w:val="right"/>
    </w:pPr>
  </w:p>
  <w:p w:rsidR="003A39EF" w:rsidRDefault="003A39EF">
    <w:pPr>
      <w:jc w:val="right"/>
      <w:rPr>
        <w:b/>
        <w:sz w:val="24"/>
      </w:rPr>
    </w:pPr>
  </w:p>
  <w:p w:rsidR="003A39EF" w:rsidRDefault="003A39EF" w:rsidP="009568E0">
    <w:pPr>
      <w:pBdr>
        <w:bottom w:val="single" w:sz="6" w:space="1" w:color="auto"/>
      </w:pBdr>
      <w:jc w:val="right"/>
      <w:rPr>
        <w:b/>
        <w:i/>
        <w:sz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5F1388" w:rsidRDefault="003A39EF" w:rsidP="008660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ED79B6" w:rsidRDefault="003A39EF" w:rsidP="00A777F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ED79B6" w:rsidRDefault="003A39EF" w:rsidP="00A777F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ED79B6" w:rsidRDefault="003A39EF" w:rsidP="00A777F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Default="003A39EF" w:rsidP="00A777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A39EF" w:rsidRDefault="003A39EF" w:rsidP="00A777FE">
    <w:pPr>
      <w:rPr>
        <w:sz w:val="20"/>
      </w:rPr>
    </w:pPr>
    <w:r w:rsidRPr="007A1328">
      <w:rPr>
        <w:b/>
        <w:sz w:val="20"/>
      </w:rPr>
      <w:fldChar w:fldCharType="begin"/>
    </w:r>
    <w:r w:rsidRPr="007A1328">
      <w:rPr>
        <w:b/>
        <w:sz w:val="20"/>
      </w:rPr>
      <w:instrText xml:space="preserve"> STYLEREF CharPartNo </w:instrText>
    </w:r>
    <w:r w:rsidR="007A72B2">
      <w:rPr>
        <w:b/>
        <w:sz w:val="20"/>
      </w:rPr>
      <w:fldChar w:fldCharType="separate"/>
    </w:r>
    <w:r w:rsidR="00B91589">
      <w:rPr>
        <w:b/>
        <w:noProof/>
        <w:sz w:val="20"/>
      </w:rPr>
      <w:t>Part XIX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A72B2">
      <w:rPr>
        <w:sz w:val="20"/>
      </w:rPr>
      <w:fldChar w:fldCharType="separate"/>
    </w:r>
    <w:r w:rsidR="00B91589">
      <w:rPr>
        <w:noProof/>
        <w:sz w:val="20"/>
      </w:rPr>
      <w:t>The return of the writs</w:t>
    </w:r>
    <w:r>
      <w:rPr>
        <w:sz w:val="20"/>
      </w:rPr>
      <w:fldChar w:fldCharType="end"/>
    </w:r>
  </w:p>
  <w:p w:rsidR="003A39EF" w:rsidRPr="007A1328" w:rsidRDefault="003A39EF" w:rsidP="00A777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A39EF" w:rsidRPr="007A1328" w:rsidRDefault="003A39EF" w:rsidP="00A777FE">
    <w:pPr>
      <w:rPr>
        <w:b/>
        <w:sz w:val="24"/>
      </w:rPr>
    </w:pPr>
  </w:p>
  <w:p w:rsidR="003A39EF" w:rsidRPr="007A1328" w:rsidRDefault="003A39EF" w:rsidP="00132D7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91589">
      <w:rPr>
        <w:noProof/>
        <w:sz w:val="24"/>
      </w:rPr>
      <w:t>285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A1328" w:rsidRDefault="003A39EF" w:rsidP="00A777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A39EF" w:rsidRPr="007A1328" w:rsidRDefault="003A39EF" w:rsidP="00A777FE">
    <w:pPr>
      <w:jc w:val="right"/>
      <w:rPr>
        <w:sz w:val="20"/>
      </w:rPr>
    </w:pPr>
    <w:r w:rsidRPr="007A1328">
      <w:rPr>
        <w:sz w:val="20"/>
      </w:rPr>
      <w:fldChar w:fldCharType="begin"/>
    </w:r>
    <w:r w:rsidRPr="007A1328">
      <w:rPr>
        <w:sz w:val="20"/>
      </w:rPr>
      <w:instrText xml:space="preserve"> STYLEREF CharPartText </w:instrText>
    </w:r>
    <w:r w:rsidR="007A72B2">
      <w:rPr>
        <w:sz w:val="20"/>
      </w:rPr>
      <w:fldChar w:fldCharType="separate"/>
    </w:r>
    <w:r w:rsidR="00B91589">
      <w:rPr>
        <w:noProof/>
        <w:sz w:val="20"/>
      </w:rPr>
      <w:t>Election funding and financial disclosure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A72B2">
      <w:rPr>
        <w:b/>
        <w:sz w:val="20"/>
      </w:rPr>
      <w:fldChar w:fldCharType="separate"/>
    </w:r>
    <w:r w:rsidR="00B91589">
      <w:rPr>
        <w:b/>
        <w:noProof/>
        <w:sz w:val="20"/>
      </w:rPr>
      <w:t>Part XX</w:t>
    </w:r>
    <w:r>
      <w:rPr>
        <w:b/>
        <w:sz w:val="20"/>
      </w:rPr>
      <w:fldChar w:fldCharType="end"/>
    </w:r>
  </w:p>
  <w:p w:rsidR="003A39EF" w:rsidRPr="007A1328" w:rsidRDefault="003A39EF" w:rsidP="00A777FE">
    <w:pPr>
      <w:jc w:val="right"/>
      <w:rPr>
        <w:sz w:val="20"/>
      </w:rPr>
    </w:pPr>
    <w:r w:rsidRPr="007A1328">
      <w:rPr>
        <w:sz w:val="20"/>
      </w:rPr>
      <w:fldChar w:fldCharType="begin"/>
    </w:r>
    <w:r w:rsidRPr="007A1328">
      <w:rPr>
        <w:sz w:val="20"/>
      </w:rPr>
      <w:instrText xml:space="preserve"> STYLEREF CharDivText </w:instrText>
    </w:r>
    <w:r w:rsidR="00B91589">
      <w:rPr>
        <w:sz w:val="20"/>
      </w:rPr>
      <w:fldChar w:fldCharType="separate"/>
    </w:r>
    <w:r w:rsidR="00B91589">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91589">
      <w:rPr>
        <w:b/>
        <w:sz w:val="20"/>
      </w:rPr>
      <w:fldChar w:fldCharType="separate"/>
    </w:r>
    <w:r w:rsidR="00B91589">
      <w:rPr>
        <w:b/>
        <w:noProof/>
        <w:sz w:val="20"/>
      </w:rPr>
      <w:t>Division 1</w:t>
    </w:r>
    <w:r>
      <w:rPr>
        <w:b/>
        <w:sz w:val="20"/>
      </w:rPr>
      <w:fldChar w:fldCharType="end"/>
    </w:r>
  </w:p>
  <w:p w:rsidR="003A39EF" w:rsidRPr="007A1328" w:rsidRDefault="003A39EF" w:rsidP="00A777FE">
    <w:pPr>
      <w:jc w:val="right"/>
      <w:rPr>
        <w:b/>
        <w:sz w:val="24"/>
      </w:rPr>
    </w:pPr>
  </w:p>
  <w:p w:rsidR="003A39EF" w:rsidRPr="007A1328" w:rsidRDefault="003A39EF" w:rsidP="00132D7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91589">
      <w:rPr>
        <w:noProof/>
        <w:sz w:val="24"/>
      </w:rPr>
      <w:t>287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EF" w:rsidRPr="007A1328" w:rsidRDefault="003A39EF" w:rsidP="00A77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712" w:hanging="360"/>
        </w:pPr>
        <w:rPr>
          <w:rFonts w:ascii="Symbol" w:hAnsi="Symbol" w:hint="default"/>
        </w:rPr>
      </w:lvl>
    </w:lvlOverride>
  </w:num>
  <w:num w:numId="15">
    <w:abstractNumId w:val="14"/>
  </w:num>
  <w:num w:numId="16">
    <w:abstractNumId w:val="12"/>
  </w:num>
  <w:num w:numId="17">
    <w:abstractNumId w:val="11"/>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72"/>
    <w:rsid w:val="000002A9"/>
    <w:rsid w:val="00001F54"/>
    <w:rsid w:val="00002701"/>
    <w:rsid w:val="00002CC7"/>
    <w:rsid w:val="00004ADD"/>
    <w:rsid w:val="0000588C"/>
    <w:rsid w:val="000100BE"/>
    <w:rsid w:val="0001010E"/>
    <w:rsid w:val="00010BC3"/>
    <w:rsid w:val="000112BC"/>
    <w:rsid w:val="000112CB"/>
    <w:rsid w:val="00011CBE"/>
    <w:rsid w:val="00012858"/>
    <w:rsid w:val="00013199"/>
    <w:rsid w:val="000135C9"/>
    <w:rsid w:val="000137AC"/>
    <w:rsid w:val="00014208"/>
    <w:rsid w:val="000143F3"/>
    <w:rsid w:val="00015159"/>
    <w:rsid w:val="000155C4"/>
    <w:rsid w:val="00015CCF"/>
    <w:rsid w:val="00015F2C"/>
    <w:rsid w:val="000168A2"/>
    <w:rsid w:val="00016D2D"/>
    <w:rsid w:val="0002059B"/>
    <w:rsid w:val="00021E6A"/>
    <w:rsid w:val="00022C9E"/>
    <w:rsid w:val="00022EA7"/>
    <w:rsid w:val="00023735"/>
    <w:rsid w:val="00023E4D"/>
    <w:rsid w:val="0002487D"/>
    <w:rsid w:val="0002520C"/>
    <w:rsid w:val="00025A6C"/>
    <w:rsid w:val="000276F2"/>
    <w:rsid w:val="0003065E"/>
    <w:rsid w:val="00031445"/>
    <w:rsid w:val="000338DF"/>
    <w:rsid w:val="00033BC7"/>
    <w:rsid w:val="0003476E"/>
    <w:rsid w:val="00035411"/>
    <w:rsid w:val="00035713"/>
    <w:rsid w:val="000357B2"/>
    <w:rsid w:val="00036459"/>
    <w:rsid w:val="00036835"/>
    <w:rsid w:val="00036C80"/>
    <w:rsid w:val="00036E04"/>
    <w:rsid w:val="000409BD"/>
    <w:rsid w:val="00041147"/>
    <w:rsid w:val="00041BDF"/>
    <w:rsid w:val="000437A3"/>
    <w:rsid w:val="000438D7"/>
    <w:rsid w:val="00044DC8"/>
    <w:rsid w:val="00044E47"/>
    <w:rsid w:val="00045A1D"/>
    <w:rsid w:val="00047B72"/>
    <w:rsid w:val="00047D05"/>
    <w:rsid w:val="0005227B"/>
    <w:rsid w:val="000525AC"/>
    <w:rsid w:val="0005303C"/>
    <w:rsid w:val="0005318F"/>
    <w:rsid w:val="000536E7"/>
    <w:rsid w:val="00053E16"/>
    <w:rsid w:val="00055568"/>
    <w:rsid w:val="000558A2"/>
    <w:rsid w:val="000562B0"/>
    <w:rsid w:val="0006039F"/>
    <w:rsid w:val="000605F3"/>
    <w:rsid w:val="00060D36"/>
    <w:rsid w:val="00060DCD"/>
    <w:rsid w:val="00061AA4"/>
    <w:rsid w:val="00061FDA"/>
    <w:rsid w:val="00063C0A"/>
    <w:rsid w:val="00063C20"/>
    <w:rsid w:val="0006410F"/>
    <w:rsid w:val="00064D47"/>
    <w:rsid w:val="0006620A"/>
    <w:rsid w:val="00071B65"/>
    <w:rsid w:val="00072A0C"/>
    <w:rsid w:val="00073562"/>
    <w:rsid w:val="00073782"/>
    <w:rsid w:val="00073899"/>
    <w:rsid w:val="0007560D"/>
    <w:rsid w:val="000758F8"/>
    <w:rsid w:val="00076200"/>
    <w:rsid w:val="000764F4"/>
    <w:rsid w:val="00077245"/>
    <w:rsid w:val="0007777F"/>
    <w:rsid w:val="00080C3B"/>
    <w:rsid w:val="000819DE"/>
    <w:rsid w:val="00081D59"/>
    <w:rsid w:val="00082E82"/>
    <w:rsid w:val="0008342D"/>
    <w:rsid w:val="000852F8"/>
    <w:rsid w:val="00085FC9"/>
    <w:rsid w:val="00086242"/>
    <w:rsid w:val="0008645B"/>
    <w:rsid w:val="00086921"/>
    <w:rsid w:val="000879DD"/>
    <w:rsid w:val="00087E82"/>
    <w:rsid w:val="00090C08"/>
    <w:rsid w:val="00090C27"/>
    <w:rsid w:val="00090F0A"/>
    <w:rsid w:val="000936F9"/>
    <w:rsid w:val="00093BCD"/>
    <w:rsid w:val="000941EB"/>
    <w:rsid w:val="0009593A"/>
    <w:rsid w:val="00095D43"/>
    <w:rsid w:val="00096AE8"/>
    <w:rsid w:val="000971DE"/>
    <w:rsid w:val="000A06B8"/>
    <w:rsid w:val="000A1A16"/>
    <w:rsid w:val="000A20F1"/>
    <w:rsid w:val="000A269F"/>
    <w:rsid w:val="000A286A"/>
    <w:rsid w:val="000A2F64"/>
    <w:rsid w:val="000A310A"/>
    <w:rsid w:val="000A46E5"/>
    <w:rsid w:val="000A4A47"/>
    <w:rsid w:val="000A4DC1"/>
    <w:rsid w:val="000A563F"/>
    <w:rsid w:val="000A5694"/>
    <w:rsid w:val="000A6A13"/>
    <w:rsid w:val="000A768A"/>
    <w:rsid w:val="000A78AB"/>
    <w:rsid w:val="000A7BAE"/>
    <w:rsid w:val="000B008A"/>
    <w:rsid w:val="000B01D7"/>
    <w:rsid w:val="000B0D5F"/>
    <w:rsid w:val="000B14AC"/>
    <w:rsid w:val="000B20F4"/>
    <w:rsid w:val="000B29B2"/>
    <w:rsid w:val="000B2EFF"/>
    <w:rsid w:val="000B3504"/>
    <w:rsid w:val="000B3EB8"/>
    <w:rsid w:val="000B4ABC"/>
    <w:rsid w:val="000B4E2C"/>
    <w:rsid w:val="000B573C"/>
    <w:rsid w:val="000B6053"/>
    <w:rsid w:val="000B6074"/>
    <w:rsid w:val="000B635B"/>
    <w:rsid w:val="000B6689"/>
    <w:rsid w:val="000B7305"/>
    <w:rsid w:val="000C095D"/>
    <w:rsid w:val="000C1A89"/>
    <w:rsid w:val="000C275B"/>
    <w:rsid w:val="000C2971"/>
    <w:rsid w:val="000C2ED0"/>
    <w:rsid w:val="000C3B30"/>
    <w:rsid w:val="000C40F5"/>
    <w:rsid w:val="000C502D"/>
    <w:rsid w:val="000C656C"/>
    <w:rsid w:val="000C675B"/>
    <w:rsid w:val="000D006F"/>
    <w:rsid w:val="000D0FED"/>
    <w:rsid w:val="000D14F7"/>
    <w:rsid w:val="000D2922"/>
    <w:rsid w:val="000D34A4"/>
    <w:rsid w:val="000D3806"/>
    <w:rsid w:val="000D3B8A"/>
    <w:rsid w:val="000D486E"/>
    <w:rsid w:val="000D5C18"/>
    <w:rsid w:val="000D67AF"/>
    <w:rsid w:val="000D6F1C"/>
    <w:rsid w:val="000E0289"/>
    <w:rsid w:val="000E0344"/>
    <w:rsid w:val="000E12D8"/>
    <w:rsid w:val="000E173B"/>
    <w:rsid w:val="000E1914"/>
    <w:rsid w:val="000E23B2"/>
    <w:rsid w:val="000E2491"/>
    <w:rsid w:val="000E2F30"/>
    <w:rsid w:val="000E310A"/>
    <w:rsid w:val="000E3C91"/>
    <w:rsid w:val="000E4367"/>
    <w:rsid w:val="000E65B8"/>
    <w:rsid w:val="000E677B"/>
    <w:rsid w:val="000E74D0"/>
    <w:rsid w:val="000E7657"/>
    <w:rsid w:val="000F00DA"/>
    <w:rsid w:val="000F03C1"/>
    <w:rsid w:val="000F0988"/>
    <w:rsid w:val="000F0CFD"/>
    <w:rsid w:val="000F103C"/>
    <w:rsid w:val="000F177A"/>
    <w:rsid w:val="000F1B40"/>
    <w:rsid w:val="000F1EA7"/>
    <w:rsid w:val="000F2C9F"/>
    <w:rsid w:val="000F2FF8"/>
    <w:rsid w:val="000F4835"/>
    <w:rsid w:val="000F4A96"/>
    <w:rsid w:val="000F6650"/>
    <w:rsid w:val="000F6964"/>
    <w:rsid w:val="000F742B"/>
    <w:rsid w:val="0010080D"/>
    <w:rsid w:val="00100C3A"/>
    <w:rsid w:val="00100F08"/>
    <w:rsid w:val="00101112"/>
    <w:rsid w:val="001029C9"/>
    <w:rsid w:val="001030C8"/>
    <w:rsid w:val="00103C72"/>
    <w:rsid w:val="00104396"/>
    <w:rsid w:val="001043D7"/>
    <w:rsid w:val="00104A08"/>
    <w:rsid w:val="00104FF8"/>
    <w:rsid w:val="00106000"/>
    <w:rsid w:val="0010646A"/>
    <w:rsid w:val="00111776"/>
    <w:rsid w:val="00111A84"/>
    <w:rsid w:val="00112BEF"/>
    <w:rsid w:val="00112FCC"/>
    <w:rsid w:val="00113E64"/>
    <w:rsid w:val="00113EC6"/>
    <w:rsid w:val="00113F27"/>
    <w:rsid w:val="00114BF0"/>
    <w:rsid w:val="0011628F"/>
    <w:rsid w:val="00116A06"/>
    <w:rsid w:val="00116C13"/>
    <w:rsid w:val="00116F75"/>
    <w:rsid w:val="001170CF"/>
    <w:rsid w:val="00117B1C"/>
    <w:rsid w:val="0012203F"/>
    <w:rsid w:val="00122788"/>
    <w:rsid w:val="0012333E"/>
    <w:rsid w:val="001239DD"/>
    <w:rsid w:val="001251E7"/>
    <w:rsid w:val="00125F12"/>
    <w:rsid w:val="0012609C"/>
    <w:rsid w:val="0012657B"/>
    <w:rsid w:val="00127107"/>
    <w:rsid w:val="00127DA6"/>
    <w:rsid w:val="00127FBE"/>
    <w:rsid w:val="00130A02"/>
    <w:rsid w:val="0013120B"/>
    <w:rsid w:val="001317EF"/>
    <w:rsid w:val="00131B2B"/>
    <w:rsid w:val="00132010"/>
    <w:rsid w:val="00132D77"/>
    <w:rsid w:val="0013390D"/>
    <w:rsid w:val="00134857"/>
    <w:rsid w:val="00135068"/>
    <w:rsid w:val="0013512A"/>
    <w:rsid w:val="00135B5A"/>
    <w:rsid w:val="00137156"/>
    <w:rsid w:val="001376DC"/>
    <w:rsid w:val="001405A2"/>
    <w:rsid w:val="0014152F"/>
    <w:rsid w:val="00144491"/>
    <w:rsid w:val="00144512"/>
    <w:rsid w:val="00145B0F"/>
    <w:rsid w:val="00145C11"/>
    <w:rsid w:val="00146661"/>
    <w:rsid w:val="00147043"/>
    <w:rsid w:val="00150D49"/>
    <w:rsid w:val="001510A5"/>
    <w:rsid w:val="00152103"/>
    <w:rsid w:val="00152F64"/>
    <w:rsid w:val="0015481F"/>
    <w:rsid w:val="0015633E"/>
    <w:rsid w:val="001568CD"/>
    <w:rsid w:val="00156903"/>
    <w:rsid w:val="00157637"/>
    <w:rsid w:val="00157CEC"/>
    <w:rsid w:val="00160E68"/>
    <w:rsid w:val="00164F31"/>
    <w:rsid w:val="0016718A"/>
    <w:rsid w:val="00167A95"/>
    <w:rsid w:val="00167F5C"/>
    <w:rsid w:val="001708E5"/>
    <w:rsid w:val="00170AAF"/>
    <w:rsid w:val="00172C04"/>
    <w:rsid w:val="00172C3B"/>
    <w:rsid w:val="001736AA"/>
    <w:rsid w:val="00173A23"/>
    <w:rsid w:val="00174046"/>
    <w:rsid w:val="001740E1"/>
    <w:rsid w:val="00174123"/>
    <w:rsid w:val="00174162"/>
    <w:rsid w:val="00174AB5"/>
    <w:rsid w:val="00175961"/>
    <w:rsid w:val="00176132"/>
    <w:rsid w:val="00176A72"/>
    <w:rsid w:val="00176BC5"/>
    <w:rsid w:val="00177C3D"/>
    <w:rsid w:val="00181499"/>
    <w:rsid w:val="00181CBE"/>
    <w:rsid w:val="00182E26"/>
    <w:rsid w:val="001836D0"/>
    <w:rsid w:val="001846DA"/>
    <w:rsid w:val="00185E87"/>
    <w:rsid w:val="00185FC1"/>
    <w:rsid w:val="001871F5"/>
    <w:rsid w:val="001914A5"/>
    <w:rsid w:val="0019178D"/>
    <w:rsid w:val="00192E0D"/>
    <w:rsid w:val="00192E90"/>
    <w:rsid w:val="0019383E"/>
    <w:rsid w:val="00194814"/>
    <w:rsid w:val="00194A49"/>
    <w:rsid w:val="00194B6E"/>
    <w:rsid w:val="0019508F"/>
    <w:rsid w:val="00196147"/>
    <w:rsid w:val="001A1DDC"/>
    <w:rsid w:val="001A2C83"/>
    <w:rsid w:val="001A2EDE"/>
    <w:rsid w:val="001A2FE0"/>
    <w:rsid w:val="001A38B6"/>
    <w:rsid w:val="001A44B3"/>
    <w:rsid w:val="001A4653"/>
    <w:rsid w:val="001A47EF"/>
    <w:rsid w:val="001A4918"/>
    <w:rsid w:val="001A59AD"/>
    <w:rsid w:val="001A6370"/>
    <w:rsid w:val="001A67D0"/>
    <w:rsid w:val="001A6CA9"/>
    <w:rsid w:val="001B0FB0"/>
    <w:rsid w:val="001B15F7"/>
    <w:rsid w:val="001B1D20"/>
    <w:rsid w:val="001B248E"/>
    <w:rsid w:val="001B31CA"/>
    <w:rsid w:val="001B3857"/>
    <w:rsid w:val="001B476D"/>
    <w:rsid w:val="001B4CA2"/>
    <w:rsid w:val="001B4E2F"/>
    <w:rsid w:val="001B55D0"/>
    <w:rsid w:val="001B5797"/>
    <w:rsid w:val="001B5904"/>
    <w:rsid w:val="001B5915"/>
    <w:rsid w:val="001B6B29"/>
    <w:rsid w:val="001B6DC2"/>
    <w:rsid w:val="001B7536"/>
    <w:rsid w:val="001B7737"/>
    <w:rsid w:val="001B7D86"/>
    <w:rsid w:val="001C0D14"/>
    <w:rsid w:val="001C2881"/>
    <w:rsid w:val="001C2C8E"/>
    <w:rsid w:val="001C3374"/>
    <w:rsid w:val="001C47A3"/>
    <w:rsid w:val="001C5A5B"/>
    <w:rsid w:val="001C5EC3"/>
    <w:rsid w:val="001D0D7B"/>
    <w:rsid w:val="001D40EC"/>
    <w:rsid w:val="001D43D1"/>
    <w:rsid w:val="001D44A5"/>
    <w:rsid w:val="001D47E9"/>
    <w:rsid w:val="001D5E40"/>
    <w:rsid w:val="001D686D"/>
    <w:rsid w:val="001E0DCA"/>
    <w:rsid w:val="001E141F"/>
    <w:rsid w:val="001E14E0"/>
    <w:rsid w:val="001E19C5"/>
    <w:rsid w:val="001E231D"/>
    <w:rsid w:val="001E2672"/>
    <w:rsid w:val="001E2DC6"/>
    <w:rsid w:val="001E2E63"/>
    <w:rsid w:val="001E2E6D"/>
    <w:rsid w:val="001E2FCE"/>
    <w:rsid w:val="001E3863"/>
    <w:rsid w:val="001E3D16"/>
    <w:rsid w:val="001E3D35"/>
    <w:rsid w:val="001E46E1"/>
    <w:rsid w:val="001E4D62"/>
    <w:rsid w:val="001E4FA3"/>
    <w:rsid w:val="001E51BE"/>
    <w:rsid w:val="001E5BE5"/>
    <w:rsid w:val="001E5C7D"/>
    <w:rsid w:val="001E691E"/>
    <w:rsid w:val="001E6E7E"/>
    <w:rsid w:val="001E74D2"/>
    <w:rsid w:val="001E7E14"/>
    <w:rsid w:val="001F0303"/>
    <w:rsid w:val="001F0421"/>
    <w:rsid w:val="001F043F"/>
    <w:rsid w:val="001F0616"/>
    <w:rsid w:val="001F0B13"/>
    <w:rsid w:val="001F140F"/>
    <w:rsid w:val="001F1A52"/>
    <w:rsid w:val="001F1C95"/>
    <w:rsid w:val="001F1ED7"/>
    <w:rsid w:val="001F22D9"/>
    <w:rsid w:val="001F608E"/>
    <w:rsid w:val="001F6206"/>
    <w:rsid w:val="001F7A37"/>
    <w:rsid w:val="0020082E"/>
    <w:rsid w:val="00202D55"/>
    <w:rsid w:val="00203800"/>
    <w:rsid w:val="00203C67"/>
    <w:rsid w:val="0020427B"/>
    <w:rsid w:val="002049EF"/>
    <w:rsid w:val="00204BA9"/>
    <w:rsid w:val="00206D8C"/>
    <w:rsid w:val="00207414"/>
    <w:rsid w:val="00207FC8"/>
    <w:rsid w:val="0021062F"/>
    <w:rsid w:val="00211CC2"/>
    <w:rsid w:val="00213562"/>
    <w:rsid w:val="002135B7"/>
    <w:rsid w:val="00213D8F"/>
    <w:rsid w:val="00213F8F"/>
    <w:rsid w:val="002141A7"/>
    <w:rsid w:val="0021559B"/>
    <w:rsid w:val="00216753"/>
    <w:rsid w:val="00217233"/>
    <w:rsid w:val="00217DAB"/>
    <w:rsid w:val="00220061"/>
    <w:rsid w:val="00220B2F"/>
    <w:rsid w:val="002211F4"/>
    <w:rsid w:val="00221E73"/>
    <w:rsid w:val="00222558"/>
    <w:rsid w:val="00223B06"/>
    <w:rsid w:val="00224EC1"/>
    <w:rsid w:val="0022538C"/>
    <w:rsid w:val="002259E2"/>
    <w:rsid w:val="00226504"/>
    <w:rsid w:val="00226E66"/>
    <w:rsid w:val="00227901"/>
    <w:rsid w:val="00227FDC"/>
    <w:rsid w:val="00230B6D"/>
    <w:rsid w:val="00230DC2"/>
    <w:rsid w:val="002319B6"/>
    <w:rsid w:val="00232AAE"/>
    <w:rsid w:val="00232AE4"/>
    <w:rsid w:val="00233DBD"/>
    <w:rsid w:val="00233E42"/>
    <w:rsid w:val="00235CB9"/>
    <w:rsid w:val="00236853"/>
    <w:rsid w:val="00237AAC"/>
    <w:rsid w:val="002401F7"/>
    <w:rsid w:val="002406CA"/>
    <w:rsid w:val="00240B67"/>
    <w:rsid w:val="00240CFF"/>
    <w:rsid w:val="0024154E"/>
    <w:rsid w:val="00242519"/>
    <w:rsid w:val="00242B23"/>
    <w:rsid w:val="00243004"/>
    <w:rsid w:val="00243960"/>
    <w:rsid w:val="00243974"/>
    <w:rsid w:val="00243CD8"/>
    <w:rsid w:val="00244AD7"/>
    <w:rsid w:val="00244BEC"/>
    <w:rsid w:val="0024580B"/>
    <w:rsid w:val="002461A2"/>
    <w:rsid w:val="00247073"/>
    <w:rsid w:val="0024713D"/>
    <w:rsid w:val="00250085"/>
    <w:rsid w:val="002504BE"/>
    <w:rsid w:val="002505D8"/>
    <w:rsid w:val="0025424A"/>
    <w:rsid w:val="002565AB"/>
    <w:rsid w:val="00256F2F"/>
    <w:rsid w:val="00257D6D"/>
    <w:rsid w:val="00260157"/>
    <w:rsid w:val="00260F03"/>
    <w:rsid w:val="00262606"/>
    <w:rsid w:val="00262C26"/>
    <w:rsid w:val="00263205"/>
    <w:rsid w:val="00264EB7"/>
    <w:rsid w:val="00264F43"/>
    <w:rsid w:val="0026540B"/>
    <w:rsid w:val="00265CFD"/>
    <w:rsid w:val="002671FF"/>
    <w:rsid w:val="00267823"/>
    <w:rsid w:val="00271148"/>
    <w:rsid w:val="002714A0"/>
    <w:rsid w:val="00271C85"/>
    <w:rsid w:val="00271CC2"/>
    <w:rsid w:val="00271E61"/>
    <w:rsid w:val="00272474"/>
    <w:rsid w:val="00273085"/>
    <w:rsid w:val="002730AF"/>
    <w:rsid w:val="0027350B"/>
    <w:rsid w:val="00273B8C"/>
    <w:rsid w:val="00275944"/>
    <w:rsid w:val="00276221"/>
    <w:rsid w:val="002772DC"/>
    <w:rsid w:val="002778C9"/>
    <w:rsid w:val="00277A81"/>
    <w:rsid w:val="0028034C"/>
    <w:rsid w:val="002816B2"/>
    <w:rsid w:val="002816D6"/>
    <w:rsid w:val="00281922"/>
    <w:rsid w:val="00281A26"/>
    <w:rsid w:val="00282D6F"/>
    <w:rsid w:val="00283148"/>
    <w:rsid w:val="002833C6"/>
    <w:rsid w:val="00283B03"/>
    <w:rsid w:val="00283E30"/>
    <w:rsid w:val="0028439E"/>
    <w:rsid w:val="0028477E"/>
    <w:rsid w:val="002848CE"/>
    <w:rsid w:val="0028509B"/>
    <w:rsid w:val="00290A86"/>
    <w:rsid w:val="00290C1F"/>
    <w:rsid w:val="00291091"/>
    <w:rsid w:val="002910D9"/>
    <w:rsid w:val="002912BD"/>
    <w:rsid w:val="00291E8A"/>
    <w:rsid w:val="002932ED"/>
    <w:rsid w:val="0029414C"/>
    <w:rsid w:val="00294DC4"/>
    <w:rsid w:val="00295240"/>
    <w:rsid w:val="002953F7"/>
    <w:rsid w:val="00295B3B"/>
    <w:rsid w:val="0029704B"/>
    <w:rsid w:val="002A0546"/>
    <w:rsid w:val="002A21A9"/>
    <w:rsid w:val="002A35F4"/>
    <w:rsid w:val="002A4547"/>
    <w:rsid w:val="002A495A"/>
    <w:rsid w:val="002A5A71"/>
    <w:rsid w:val="002A5AF8"/>
    <w:rsid w:val="002A6C20"/>
    <w:rsid w:val="002B02B3"/>
    <w:rsid w:val="002B02CB"/>
    <w:rsid w:val="002B16B9"/>
    <w:rsid w:val="002B1969"/>
    <w:rsid w:val="002B1A7A"/>
    <w:rsid w:val="002B2A83"/>
    <w:rsid w:val="002B3386"/>
    <w:rsid w:val="002B48E4"/>
    <w:rsid w:val="002B554C"/>
    <w:rsid w:val="002B59C4"/>
    <w:rsid w:val="002B5BEB"/>
    <w:rsid w:val="002B5D29"/>
    <w:rsid w:val="002B6EEB"/>
    <w:rsid w:val="002B7DF3"/>
    <w:rsid w:val="002C1424"/>
    <w:rsid w:val="002C3351"/>
    <w:rsid w:val="002C4EA8"/>
    <w:rsid w:val="002C4FF1"/>
    <w:rsid w:val="002C52E0"/>
    <w:rsid w:val="002C7760"/>
    <w:rsid w:val="002C779B"/>
    <w:rsid w:val="002D0DB1"/>
    <w:rsid w:val="002D14E8"/>
    <w:rsid w:val="002D1771"/>
    <w:rsid w:val="002D199C"/>
    <w:rsid w:val="002D2019"/>
    <w:rsid w:val="002D2D49"/>
    <w:rsid w:val="002D35DC"/>
    <w:rsid w:val="002D37CC"/>
    <w:rsid w:val="002D43B7"/>
    <w:rsid w:val="002D4AED"/>
    <w:rsid w:val="002D5A40"/>
    <w:rsid w:val="002D5ABD"/>
    <w:rsid w:val="002D6084"/>
    <w:rsid w:val="002D64EF"/>
    <w:rsid w:val="002D673A"/>
    <w:rsid w:val="002D6BF8"/>
    <w:rsid w:val="002D72EE"/>
    <w:rsid w:val="002E169B"/>
    <w:rsid w:val="002E36FC"/>
    <w:rsid w:val="002E39D0"/>
    <w:rsid w:val="002E3C8A"/>
    <w:rsid w:val="002E41AF"/>
    <w:rsid w:val="002E4EF4"/>
    <w:rsid w:val="002E5283"/>
    <w:rsid w:val="002E6351"/>
    <w:rsid w:val="002E7BF4"/>
    <w:rsid w:val="002E7CB5"/>
    <w:rsid w:val="002E7DB1"/>
    <w:rsid w:val="002F1DEF"/>
    <w:rsid w:val="002F1E7C"/>
    <w:rsid w:val="002F22DE"/>
    <w:rsid w:val="002F3AB0"/>
    <w:rsid w:val="002F3CCE"/>
    <w:rsid w:val="002F4B2C"/>
    <w:rsid w:val="002F4C3B"/>
    <w:rsid w:val="002F4DA7"/>
    <w:rsid w:val="002F504C"/>
    <w:rsid w:val="002F529E"/>
    <w:rsid w:val="002F570C"/>
    <w:rsid w:val="002F5B83"/>
    <w:rsid w:val="002F6BA8"/>
    <w:rsid w:val="00300D45"/>
    <w:rsid w:val="00302C8B"/>
    <w:rsid w:val="00302D36"/>
    <w:rsid w:val="00303F02"/>
    <w:rsid w:val="00305812"/>
    <w:rsid w:val="00306A82"/>
    <w:rsid w:val="0030787E"/>
    <w:rsid w:val="003103AC"/>
    <w:rsid w:val="00310C00"/>
    <w:rsid w:val="00310D7E"/>
    <w:rsid w:val="0031247A"/>
    <w:rsid w:val="00312D6C"/>
    <w:rsid w:val="00312ECD"/>
    <w:rsid w:val="00314981"/>
    <w:rsid w:val="00315326"/>
    <w:rsid w:val="00315358"/>
    <w:rsid w:val="00315418"/>
    <w:rsid w:val="00315ECE"/>
    <w:rsid w:val="0031709E"/>
    <w:rsid w:val="003175A5"/>
    <w:rsid w:val="00317EBF"/>
    <w:rsid w:val="0032058E"/>
    <w:rsid w:val="00320B5A"/>
    <w:rsid w:val="00321A4A"/>
    <w:rsid w:val="00322177"/>
    <w:rsid w:val="00322E4F"/>
    <w:rsid w:val="00323711"/>
    <w:rsid w:val="003239AC"/>
    <w:rsid w:val="00323FE8"/>
    <w:rsid w:val="00324A9D"/>
    <w:rsid w:val="00324AA2"/>
    <w:rsid w:val="00326A1F"/>
    <w:rsid w:val="00326FE0"/>
    <w:rsid w:val="00327646"/>
    <w:rsid w:val="0032764E"/>
    <w:rsid w:val="0032767E"/>
    <w:rsid w:val="00327F94"/>
    <w:rsid w:val="0033052C"/>
    <w:rsid w:val="00330825"/>
    <w:rsid w:val="00331999"/>
    <w:rsid w:val="00331CAD"/>
    <w:rsid w:val="00331FDD"/>
    <w:rsid w:val="0033208D"/>
    <w:rsid w:val="00332607"/>
    <w:rsid w:val="00332A27"/>
    <w:rsid w:val="00332EAC"/>
    <w:rsid w:val="0033498B"/>
    <w:rsid w:val="00335A19"/>
    <w:rsid w:val="0033615A"/>
    <w:rsid w:val="003379AF"/>
    <w:rsid w:val="003379DD"/>
    <w:rsid w:val="003420A5"/>
    <w:rsid w:val="00343A74"/>
    <w:rsid w:val="00344ED6"/>
    <w:rsid w:val="00345BFE"/>
    <w:rsid w:val="003465B1"/>
    <w:rsid w:val="00346C0A"/>
    <w:rsid w:val="003472C8"/>
    <w:rsid w:val="00351190"/>
    <w:rsid w:val="0035198A"/>
    <w:rsid w:val="00351CBA"/>
    <w:rsid w:val="00351F6D"/>
    <w:rsid w:val="00352CB2"/>
    <w:rsid w:val="00352E8B"/>
    <w:rsid w:val="00353032"/>
    <w:rsid w:val="003531E7"/>
    <w:rsid w:val="00353ACA"/>
    <w:rsid w:val="00354AD9"/>
    <w:rsid w:val="00355E23"/>
    <w:rsid w:val="0035605E"/>
    <w:rsid w:val="003563CB"/>
    <w:rsid w:val="003577EE"/>
    <w:rsid w:val="00357C9C"/>
    <w:rsid w:val="003607AF"/>
    <w:rsid w:val="00360C84"/>
    <w:rsid w:val="00361BF1"/>
    <w:rsid w:val="00362005"/>
    <w:rsid w:val="003620AC"/>
    <w:rsid w:val="00362782"/>
    <w:rsid w:val="003629B9"/>
    <w:rsid w:val="00362ACC"/>
    <w:rsid w:val="003632C8"/>
    <w:rsid w:val="00363C4D"/>
    <w:rsid w:val="0036453A"/>
    <w:rsid w:val="00364AAC"/>
    <w:rsid w:val="003665D3"/>
    <w:rsid w:val="003669A1"/>
    <w:rsid w:val="00366F99"/>
    <w:rsid w:val="003707C4"/>
    <w:rsid w:val="00371791"/>
    <w:rsid w:val="0037197D"/>
    <w:rsid w:val="003719B0"/>
    <w:rsid w:val="00371FCA"/>
    <w:rsid w:val="003720C1"/>
    <w:rsid w:val="0037288C"/>
    <w:rsid w:val="00373A98"/>
    <w:rsid w:val="0037561E"/>
    <w:rsid w:val="00375B3B"/>
    <w:rsid w:val="0037725A"/>
    <w:rsid w:val="00377A33"/>
    <w:rsid w:val="00377BF6"/>
    <w:rsid w:val="00380478"/>
    <w:rsid w:val="00380906"/>
    <w:rsid w:val="003809FC"/>
    <w:rsid w:val="00380CAC"/>
    <w:rsid w:val="00381751"/>
    <w:rsid w:val="00381AB0"/>
    <w:rsid w:val="00381C39"/>
    <w:rsid w:val="00382DB8"/>
    <w:rsid w:val="003844AC"/>
    <w:rsid w:val="00384805"/>
    <w:rsid w:val="00384BE1"/>
    <w:rsid w:val="0038555B"/>
    <w:rsid w:val="003859C3"/>
    <w:rsid w:val="00385CA0"/>
    <w:rsid w:val="00390779"/>
    <w:rsid w:val="0039078A"/>
    <w:rsid w:val="003908A4"/>
    <w:rsid w:val="003908BF"/>
    <w:rsid w:val="00390943"/>
    <w:rsid w:val="00390C03"/>
    <w:rsid w:val="00392F92"/>
    <w:rsid w:val="003930CF"/>
    <w:rsid w:val="00393691"/>
    <w:rsid w:val="00393AB3"/>
    <w:rsid w:val="003947D9"/>
    <w:rsid w:val="003965F4"/>
    <w:rsid w:val="003970EE"/>
    <w:rsid w:val="003975F9"/>
    <w:rsid w:val="00397CCC"/>
    <w:rsid w:val="003A03EC"/>
    <w:rsid w:val="003A091B"/>
    <w:rsid w:val="003A39EF"/>
    <w:rsid w:val="003A5097"/>
    <w:rsid w:val="003A5812"/>
    <w:rsid w:val="003A5F8E"/>
    <w:rsid w:val="003A6DF5"/>
    <w:rsid w:val="003A78DA"/>
    <w:rsid w:val="003B034F"/>
    <w:rsid w:val="003B0395"/>
    <w:rsid w:val="003B0EBB"/>
    <w:rsid w:val="003B0F0B"/>
    <w:rsid w:val="003B12D1"/>
    <w:rsid w:val="003B1547"/>
    <w:rsid w:val="003B1C9B"/>
    <w:rsid w:val="003B1DA0"/>
    <w:rsid w:val="003B21CE"/>
    <w:rsid w:val="003B2688"/>
    <w:rsid w:val="003B2BAD"/>
    <w:rsid w:val="003B39FB"/>
    <w:rsid w:val="003B562B"/>
    <w:rsid w:val="003B5AB7"/>
    <w:rsid w:val="003B5CC5"/>
    <w:rsid w:val="003B641B"/>
    <w:rsid w:val="003B65C6"/>
    <w:rsid w:val="003B6CC3"/>
    <w:rsid w:val="003B737E"/>
    <w:rsid w:val="003C02BB"/>
    <w:rsid w:val="003C0C0E"/>
    <w:rsid w:val="003C1C47"/>
    <w:rsid w:val="003C1CD5"/>
    <w:rsid w:val="003C39CE"/>
    <w:rsid w:val="003C47BB"/>
    <w:rsid w:val="003C4CE5"/>
    <w:rsid w:val="003C6158"/>
    <w:rsid w:val="003C6CB9"/>
    <w:rsid w:val="003C6E1F"/>
    <w:rsid w:val="003C71E6"/>
    <w:rsid w:val="003D0D89"/>
    <w:rsid w:val="003D12AC"/>
    <w:rsid w:val="003D1A87"/>
    <w:rsid w:val="003D2069"/>
    <w:rsid w:val="003D4913"/>
    <w:rsid w:val="003D4FCF"/>
    <w:rsid w:val="003D69CB"/>
    <w:rsid w:val="003E0365"/>
    <w:rsid w:val="003E0B5B"/>
    <w:rsid w:val="003E0F7B"/>
    <w:rsid w:val="003E1110"/>
    <w:rsid w:val="003E4553"/>
    <w:rsid w:val="003E4875"/>
    <w:rsid w:val="003E552A"/>
    <w:rsid w:val="003E5CD0"/>
    <w:rsid w:val="003E7672"/>
    <w:rsid w:val="003E7A5D"/>
    <w:rsid w:val="003F0FC4"/>
    <w:rsid w:val="003F12BD"/>
    <w:rsid w:val="003F2B44"/>
    <w:rsid w:val="003F3D0A"/>
    <w:rsid w:val="003F5764"/>
    <w:rsid w:val="003F57C3"/>
    <w:rsid w:val="003F5D35"/>
    <w:rsid w:val="003F6170"/>
    <w:rsid w:val="003F729D"/>
    <w:rsid w:val="003F7C4D"/>
    <w:rsid w:val="003F7EC5"/>
    <w:rsid w:val="00400600"/>
    <w:rsid w:val="004007C2"/>
    <w:rsid w:val="00400F10"/>
    <w:rsid w:val="0040146E"/>
    <w:rsid w:val="00401B5F"/>
    <w:rsid w:val="00401EB3"/>
    <w:rsid w:val="004022B2"/>
    <w:rsid w:val="0040374F"/>
    <w:rsid w:val="004044BC"/>
    <w:rsid w:val="004046D7"/>
    <w:rsid w:val="00404BB9"/>
    <w:rsid w:val="00404CE7"/>
    <w:rsid w:val="00404E1C"/>
    <w:rsid w:val="00405A1D"/>
    <w:rsid w:val="004068F7"/>
    <w:rsid w:val="00407051"/>
    <w:rsid w:val="004100E9"/>
    <w:rsid w:val="0041215D"/>
    <w:rsid w:val="00412CE9"/>
    <w:rsid w:val="00412EC2"/>
    <w:rsid w:val="004144CD"/>
    <w:rsid w:val="00414E3D"/>
    <w:rsid w:val="0041555C"/>
    <w:rsid w:val="00415B4D"/>
    <w:rsid w:val="004162FE"/>
    <w:rsid w:val="004206B4"/>
    <w:rsid w:val="004206C8"/>
    <w:rsid w:val="00420F15"/>
    <w:rsid w:val="00421654"/>
    <w:rsid w:val="00421A1F"/>
    <w:rsid w:val="004222C4"/>
    <w:rsid w:val="00424209"/>
    <w:rsid w:val="00427060"/>
    <w:rsid w:val="004305E2"/>
    <w:rsid w:val="0043079E"/>
    <w:rsid w:val="00431490"/>
    <w:rsid w:val="00432636"/>
    <w:rsid w:val="00432AAA"/>
    <w:rsid w:val="00432C06"/>
    <w:rsid w:val="00432F47"/>
    <w:rsid w:val="00433E6B"/>
    <w:rsid w:val="004345A8"/>
    <w:rsid w:val="0043657D"/>
    <w:rsid w:val="004367CD"/>
    <w:rsid w:val="0043725A"/>
    <w:rsid w:val="004377FF"/>
    <w:rsid w:val="00437884"/>
    <w:rsid w:val="00437E57"/>
    <w:rsid w:val="004401C8"/>
    <w:rsid w:val="0044027F"/>
    <w:rsid w:val="004403CE"/>
    <w:rsid w:val="004426D3"/>
    <w:rsid w:val="00442776"/>
    <w:rsid w:val="00442D82"/>
    <w:rsid w:val="00444163"/>
    <w:rsid w:val="00444694"/>
    <w:rsid w:val="00444D49"/>
    <w:rsid w:val="00444D6C"/>
    <w:rsid w:val="004453BD"/>
    <w:rsid w:val="0044543B"/>
    <w:rsid w:val="00445F67"/>
    <w:rsid w:val="00452AD0"/>
    <w:rsid w:val="00453126"/>
    <w:rsid w:val="0045317C"/>
    <w:rsid w:val="00455428"/>
    <w:rsid w:val="004570D3"/>
    <w:rsid w:val="00457627"/>
    <w:rsid w:val="00457918"/>
    <w:rsid w:val="00460F07"/>
    <w:rsid w:val="00461AE6"/>
    <w:rsid w:val="0046270C"/>
    <w:rsid w:val="00462D9A"/>
    <w:rsid w:val="004636AB"/>
    <w:rsid w:val="00464DF2"/>
    <w:rsid w:val="004661C8"/>
    <w:rsid w:val="00466D33"/>
    <w:rsid w:val="004671BA"/>
    <w:rsid w:val="00471CD9"/>
    <w:rsid w:val="00473446"/>
    <w:rsid w:val="004736B8"/>
    <w:rsid w:val="004745F3"/>
    <w:rsid w:val="00474B5D"/>
    <w:rsid w:val="00475111"/>
    <w:rsid w:val="0047530B"/>
    <w:rsid w:val="004756C9"/>
    <w:rsid w:val="00475AFC"/>
    <w:rsid w:val="00476B0D"/>
    <w:rsid w:val="00476C8B"/>
    <w:rsid w:val="00480344"/>
    <w:rsid w:val="004803D8"/>
    <w:rsid w:val="00480CB8"/>
    <w:rsid w:val="00481019"/>
    <w:rsid w:val="00481190"/>
    <w:rsid w:val="00481712"/>
    <w:rsid w:val="00481C68"/>
    <w:rsid w:val="00483CE4"/>
    <w:rsid w:val="0048564F"/>
    <w:rsid w:val="00487ADE"/>
    <w:rsid w:val="0049095A"/>
    <w:rsid w:val="00491331"/>
    <w:rsid w:val="004918A6"/>
    <w:rsid w:val="004937BB"/>
    <w:rsid w:val="00493BBD"/>
    <w:rsid w:val="00493D6B"/>
    <w:rsid w:val="004943B0"/>
    <w:rsid w:val="00494461"/>
    <w:rsid w:val="0049456B"/>
    <w:rsid w:val="00495077"/>
    <w:rsid w:val="0049595A"/>
    <w:rsid w:val="00496BB6"/>
    <w:rsid w:val="004978C0"/>
    <w:rsid w:val="00497AD6"/>
    <w:rsid w:val="004A0499"/>
    <w:rsid w:val="004A1F3F"/>
    <w:rsid w:val="004A373A"/>
    <w:rsid w:val="004A49F6"/>
    <w:rsid w:val="004A5096"/>
    <w:rsid w:val="004A516D"/>
    <w:rsid w:val="004A6097"/>
    <w:rsid w:val="004A74D2"/>
    <w:rsid w:val="004A778A"/>
    <w:rsid w:val="004A78B5"/>
    <w:rsid w:val="004A7BEF"/>
    <w:rsid w:val="004B0845"/>
    <w:rsid w:val="004B0F03"/>
    <w:rsid w:val="004B158C"/>
    <w:rsid w:val="004B2A21"/>
    <w:rsid w:val="004B2D31"/>
    <w:rsid w:val="004B2DB0"/>
    <w:rsid w:val="004B3EB0"/>
    <w:rsid w:val="004B435E"/>
    <w:rsid w:val="004B4729"/>
    <w:rsid w:val="004B6C34"/>
    <w:rsid w:val="004B7816"/>
    <w:rsid w:val="004B785B"/>
    <w:rsid w:val="004C0079"/>
    <w:rsid w:val="004C0404"/>
    <w:rsid w:val="004C0425"/>
    <w:rsid w:val="004C1501"/>
    <w:rsid w:val="004C16F6"/>
    <w:rsid w:val="004C2A5F"/>
    <w:rsid w:val="004C2F3D"/>
    <w:rsid w:val="004C3560"/>
    <w:rsid w:val="004C4494"/>
    <w:rsid w:val="004C47D5"/>
    <w:rsid w:val="004C5023"/>
    <w:rsid w:val="004C553E"/>
    <w:rsid w:val="004C60B1"/>
    <w:rsid w:val="004C6952"/>
    <w:rsid w:val="004C790C"/>
    <w:rsid w:val="004C7ADD"/>
    <w:rsid w:val="004D1138"/>
    <w:rsid w:val="004D14DD"/>
    <w:rsid w:val="004D2EC8"/>
    <w:rsid w:val="004D2EF1"/>
    <w:rsid w:val="004D304C"/>
    <w:rsid w:val="004D3169"/>
    <w:rsid w:val="004D5BA1"/>
    <w:rsid w:val="004E00CB"/>
    <w:rsid w:val="004E1930"/>
    <w:rsid w:val="004E1D67"/>
    <w:rsid w:val="004E3404"/>
    <w:rsid w:val="004E3557"/>
    <w:rsid w:val="004E3B20"/>
    <w:rsid w:val="004E48D4"/>
    <w:rsid w:val="004E5E0A"/>
    <w:rsid w:val="004E6F95"/>
    <w:rsid w:val="004E7646"/>
    <w:rsid w:val="004F022B"/>
    <w:rsid w:val="004F1BE5"/>
    <w:rsid w:val="004F2472"/>
    <w:rsid w:val="004F258F"/>
    <w:rsid w:val="004F2EDD"/>
    <w:rsid w:val="004F3B79"/>
    <w:rsid w:val="004F5963"/>
    <w:rsid w:val="004F5A5D"/>
    <w:rsid w:val="004F5B0B"/>
    <w:rsid w:val="004F6C89"/>
    <w:rsid w:val="004F6EF3"/>
    <w:rsid w:val="004F7050"/>
    <w:rsid w:val="004F7DAA"/>
    <w:rsid w:val="00500EA9"/>
    <w:rsid w:val="00501BBB"/>
    <w:rsid w:val="005022A0"/>
    <w:rsid w:val="00502CD2"/>
    <w:rsid w:val="005032F0"/>
    <w:rsid w:val="00505A0F"/>
    <w:rsid w:val="00506521"/>
    <w:rsid w:val="00507514"/>
    <w:rsid w:val="00510C73"/>
    <w:rsid w:val="00511ACB"/>
    <w:rsid w:val="00511EC8"/>
    <w:rsid w:val="00512768"/>
    <w:rsid w:val="00513113"/>
    <w:rsid w:val="00513DFD"/>
    <w:rsid w:val="00514439"/>
    <w:rsid w:val="005145E4"/>
    <w:rsid w:val="00514953"/>
    <w:rsid w:val="00514C73"/>
    <w:rsid w:val="00514C7E"/>
    <w:rsid w:val="00514EB7"/>
    <w:rsid w:val="00516358"/>
    <w:rsid w:val="00516437"/>
    <w:rsid w:val="00517005"/>
    <w:rsid w:val="005216BD"/>
    <w:rsid w:val="00521D7F"/>
    <w:rsid w:val="00522383"/>
    <w:rsid w:val="00526ABA"/>
    <w:rsid w:val="0053007F"/>
    <w:rsid w:val="005305AA"/>
    <w:rsid w:val="0053064A"/>
    <w:rsid w:val="005315B6"/>
    <w:rsid w:val="00531747"/>
    <w:rsid w:val="00531890"/>
    <w:rsid w:val="005318D4"/>
    <w:rsid w:val="00531B2F"/>
    <w:rsid w:val="00531E30"/>
    <w:rsid w:val="00532203"/>
    <w:rsid w:val="00532933"/>
    <w:rsid w:val="00532ADB"/>
    <w:rsid w:val="00532BB6"/>
    <w:rsid w:val="005332BE"/>
    <w:rsid w:val="00535A57"/>
    <w:rsid w:val="00536721"/>
    <w:rsid w:val="00536CDE"/>
    <w:rsid w:val="00536E9A"/>
    <w:rsid w:val="005376B4"/>
    <w:rsid w:val="005416FE"/>
    <w:rsid w:val="00541986"/>
    <w:rsid w:val="00541CD8"/>
    <w:rsid w:val="00541D54"/>
    <w:rsid w:val="0054202D"/>
    <w:rsid w:val="00542F1B"/>
    <w:rsid w:val="00543DEA"/>
    <w:rsid w:val="005443C6"/>
    <w:rsid w:val="005454A3"/>
    <w:rsid w:val="00546360"/>
    <w:rsid w:val="0054721D"/>
    <w:rsid w:val="0055141B"/>
    <w:rsid w:val="00552931"/>
    <w:rsid w:val="00553615"/>
    <w:rsid w:val="005545E0"/>
    <w:rsid w:val="00555139"/>
    <w:rsid w:val="005551BC"/>
    <w:rsid w:val="005578C1"/>
    <w:rsid w:val="00560063"/>
    <w:rsid w:val="0056182D"/>
    <w:rsid w:val="00561EC6"/>
    <w:rsid w:val="00561FD8"/>
    <w:rsid w:val="00562F29"/>
    <w:rsid w:val="0056324B"/>
    <w:rsid w:val="005633BD"/>
    <w:rsid w:val="00563EB9"/>
    <w:rsid w:val="00564600"/>
    <w:rsid w:val="0056496D"/>
    <w:rsid w:val="00564C61"/>
    <w:rsid w:val="00565282"/>
    <w:rsid w:val="00565566"/>
    <w:rsid w:val="0056565A"/>
    <w:rsid w:val="0056583F"/>
    <w:rsid w:val="00567370"/>
    <w:rsid w:val="00567A73"/>
    <w:rsid w:val="0057057F"/>
    <w:rsid w:val="00571894"/>
    <w:rsid w:val="005723DA"/>
    <w:rsid w:val="00572FCE"/>
    <w:rsid w:val="00573616"/>
    <w:rsid w:val="00573E17"/>
    <w:rsid w:val="00574F76"/>
    <w:rsid w:val="00576095"/>
    <w:rsid w:val="00576D25"/>
    <w:rsid w:val="00576E74"/>
    <w:rsid w:val="005775A2"/>
    <w:rsid w:val="00581512"/>
    <w:rsid w:val="005818FC"/>
    <w:rsid w:val="005823FE"/>
    <w:rsid w:val="00582B83"/>
    <w:rsid w:val="00582CA8"/>
    <w:rsid w:val="00582E0A"/>
    <w:rsid w:val="00582F6F"/>
    <w:rsid w:val="0058365F"/>
    <w:rsid w:val="0058460B"/>
    <w:rsid w:val="0058629E"/>
    <w:rsid w:val="0058651E"/>
    <w:rsid w:val="00586C33"/>
    <w:rsid w:val="00587BB1"/>
    <w:rsid w:val="00587DE8"/>
    <w:rsid w:val="0059052A"/>
    <w:rsid w:val="00591026"/>
    <w:rsid w:val="00591056"/>
    <w:rsid w:val="005925D3"/>
    <w:rsid w:val="00593392"/>
    <w:rsid w:val="00593EB4"/>
    <w:rsid w:val="005952F5"/>
    <w:rsid w:val="00596EBF"/>
    <w:rsid w:val="00597E9A"/>
    <w:rsid w:val="005A00BF"/>
    <w:rsid w:val="005A14F5"/>
    <w:rsid w:val="005A1A28"/>
    <w:rsid w:val="005A1FD0"/>
    <w:rsid w:val="005A2864"/>
    <w:rsid w:val="005A371F"/>
    <w:rsid w:val="005A3807"/>
    <w:rsid w:val="005A3BF7"/>
    <w:rsid w:val="005A4074"/>
    <w:rsid w:val="005A5310"/>
    <w:rsid w:val="005A5707"/>
    <w:rsid w:val="005A5A26"/>
    <w:rsid w:val="005A6A97"/>
    <w:rsid w:val="005A7840"/>
    <w:rsid w:val="005B1762"/>
    <w:rsid w:val="005B1C76"/>
    <w:rsid w:val="005B3A21"/>
    <w:rsid w:val="005B3CB5"/>
    <w:rsid w:val="005B490B"/>
    <w:rsid w:val="005B594D"/>
    <w:rsid w:val="005B5D96"/>
    <w:rsid w:val="005B623E"/>
    <w:rsid w:val="005B67DB"/>
    <w:rsid w:val="005B6C63"/>
    <w:rsid w:val="005B7145"/>
    <w:rsid w:val="005B74CA"/>
    <w:rsid w:val="005C027E"/>
    <w:rsid w:val="005C0358"/>
    <w:rsid w:val="005C05AA"/>
    <w:rsid w:val="005C06F7"/>
    <w:rsid w:val="005C07D1"/>
    <w:rsid w:val="005C22A9"/>
    <w:rsid w:val="005C2B45"/>
    <w:rsid w:val="005C2D01"/>
    <w:rsid w:val="005C4C0A"/>
    <w:rsid w:val="005C6BDA"/>
    <w:rsid w:val="005C6D57"/>
    <w:rsid w:val="005D100E"/>
    <w:rsid w:val="005D1EC2"/>
    <w:rsid w:val="005D2B33"/>
    <w:rsid w:val="005D2DE4"/>
    <w:rsid w:val="005D3126"/>
    <w:rsid w:val="005D3590"/>
    <w:rsid w:val="005D3AB8"/>
    <w:rsid w:val="005D40A6"/>
    <w:rsid w:val="005D6221"/>
    <w:rsid w:val="005D74BB"/>
    <w:rsid w:val="005E02A5"/>
    <w:rsid w:val="005E0304"/>
    <w:rsid w:val="005E2274"/>
    <w:rsid w:val="005E23B3"/>
    <w:rsid w:val="005E324B"/>
    <w:rsid w:val="005E43BD"/>
    <w:rsid w:val="005E4B46"/>
    <w:rsid w:val="005E5529"/>
    <w:rsid w:val="005E6B76"/>
    <w:rsid w:val="005E71D3"/>
    <w:rsid w:val="005E7DD8"/>
    <w:rsid w:val="005F1AE5"/>
    <w:rsid w:val="005F3358"/>
    <w:rsid w:val="005F4328"/>
    <w:rsid w:val="005F6305"/>
    <w:rsid w:val="005F6367"/>
    <w:rsid w:val="005F6457"/>
    <w:rsid w:val="005F7340"/>
    <w:rsid w:val="00603421"/>
    <w:rsid w:val="006041CA"/>
    <w:rsid w:val="0060575B"/>
    <w:rsid w:val="00605A57"/>
    <w:rsid w:val="00606B50"/>
    <w:rsid w:val="00610C0D"/>
    <w:rsid w:val="00611247"/>
    <w:rsid w:val="00611849"/>
    <w:rsid w:val="00611E26"/>
    <w:rsid w:val="0061221D"/>
    <w:rsid w:val="006126EC"/>
    <w:rsid w:val="00612CD4"/>
    <w:rsid w:val="00612D42"/>
    <w:rsid w:val="006157FF"/>
    <w:rsid w:val="006161A4"/>
    <w:rsid w:val="00616318"/>
    <w:rsid w:val="0061670E"/>
    <w:rsid w:val="00617217"/>
    <w:rsid w:val="00620092"/>
    <w:rsid w:val="0062034B"/>
    <w:rsid w:val="00620747"/>
    <w:rsid w:val="00620916"/>
    <w:rsid w:val="00621530"/>
    <w:rsid w:val="006218E3"/>
    <w:rsid w:val="006220DC"/>
    <w:rsid w:val="0062449D"/>
    <w:rsid w:val="0062478F"/>
    <w:rsid w:val="006258C2"/>
    <w:rsid w:val="00625C91"/>
    <w:rsid w:val="00626948"/>
    <w:rsid w:val="006277DB"/>
    <w:rsid w:val="00630113"/>
    <w:rsid w:val="00630FA8"/>
    <w:rsid w:val="0063129A"/>
    <w:rsid w:val="00631CBC"/>
    <w:rsid w:val="00633A7C"/>
    <w:rsid w:val="00635423"/>
    <w:rsid w:val="00636240"/>
    <w:rsid w:val="006363E3"/>
    <w:rsid w:val="00636902"/>
    <w:rsid w:val="00636A9A"/>
    <w:rsid w:val="00636DF8"/>
    <w:rsid w:val="006417BE"/>
    <w:rsid w:val="006419A4"/>
    <w:rsid w:val="00641A58"/>
    <w:rsid w:val="0064213B"/>
    <w:rsid w:val="006434CA"/>
    <w:rsid w:val="00643819"/>
    <w:rsid w:val="0064384D"/>
    <w:rsid w:val="00643C49"/>
    <w:rsid w:val="0064422E"/>
    <w:rsid w:val="00644271"/>
    <w:rsid w:val="00645889"/>
    <w:rsid w:val="0064603A"/>
    <w:rsid w:val="006509F1"/>
    <w:rsid w:val="00651851"/>
    <w:rsid w:val="00653366"/>
    <w:rsid w:val="0065395E"/>
    <w:rsid w:val="0065417E"/>
    <w:rsid w:val="00656EAB"/>
    <w:rsid w:val="006572E1"/>
    <w:rsid w:val="0065731C"/>
    <w:rsid w:val="00657468"/>
    <w:rsid w:val="0066094C"/>
    <w:rsid w:val="00661224"/>
    <w:rsid w:val="006614E4"/>
    <w:rsid w:val="00661799"/>
    <w:rsid w:val="00661D8F"/>
    <w:rsid w:val="00662D52"/>
    <w:rsid w:val="00662F5A"/>
    <w:rsid w:val="00663552"/>
    <w:rsid w:val="006636CC"/>
    <w:rsid w:val="00664591"/>
    <w:rsid w:val="00665493"/>
    <w:rsid w:val="00665A29"/>
    <w:rsid w:val="00666345"/>
    <w:rsid w:val="0066674E"/>
    <w:rsid w:val="00666843"/>
    <w:rsid w:val="006671DE"/>
    <w:rsid w:val="00667DCE"/>
    <w:rsid w:val="00670478"/>
    <w:rsid w:val="0067082D"/>
    <w:rsid w:val="00670E33"/>
    <w:rsid w:val="00671198"/>
    <w:rsid w:val="006723EE"/>
    <w:rsid w:val="00672B84"/>
    <w:rsid w:val="00673494"/>
    <w:rsid w:val="00673EB7"/>
    <w:rsid w:val="006755E9"/>
    <w:rsid w:val="00676125"/>
    <w:rsid w:val="00677293"/>
    <w:rsid w:val="00677B3A"/>
    <w:rsid w:val="00677B4A"/>
    <w:rsid w:val="00680113"/>
    <w:rsid w:val="0068118D"/>
    <w:rsid w:val="006817CE"/>
    <w:rsid w:val="00681857"/>
    <w:rsid w:val="0068195C"/>
    <w:rsid w:val="00681DEF"/>
    <w:rsid w:val="00681E55"/>
    <w:rsid w:val="00683241"/>
    <w:rsid w:val="0068347D"/>
    <w:rsid w:val="006834AD"/>
    <w:rsid w:val="006835C5"/>
    <w:rsid w:val="00684916"/>
    <w:rsid w:val="00684FBC"/>
    <w:rsid w:val="00685017"/>
    <w:rsid w:val="00686069"/>
    <w:rsid w:val="0068660F"/>
    <w:rsid w:val="00686E95"/>
    <w:rsid w:val="0068788A"/>
    <w:rsid w:val="006878A5"/>
    <w:rsid w:val="0068791B"/>
    <w:rsid w:val="00690B14"/>
    <w:rsid w:val="00693C32"/>
    <w:rsid w:val="0069493B"/>
    <w:rsid w:val="00696576"/>
    <w:rsid w:val="0069709A"/>
    <w:rsid w:val="00697944"/>
    <w:rsid w:val="00697B16"/>
    <w:rsid w:val="00697D57"/>
    <w:rsid w:val="006A056C"/>
    <w:rsid w:val="006A0A8F"/>
    <w:rsid w:val="006A0FD8"/>
    <w:rsid w:val="006A14D0"/>
    <w:rsid w:val="006A1E9A"/>
    <w:rsid w:val="006A33FD"/>
    <w:rsid w:val="006A375D"/>
    <w:rsid w:val="006A3AEC"/>
    <w:rsid w:val="006A3DE6"/>
    <w:rsid w:val="006A3E9D"/>
    <w:rsid w:val="006A3EBD"/>
    <w:rsid w:val="006A450F"/>
    <w:rsid w:val="006A453E"/>
    <w:rsid w:val="006A5342"/>
    <w:rsid w:val="006A5659"/>
    <w:rsid w:val="006A7178"/>
    <w:rsid w:val="006A7E3C"/>
    <w:rsid w:val="006A7EDC"/>
    <w:rsid w:val="006B0D21"/>
    <w:rsid w:val="006B10ED"/>
    <w:rsid w:val="006B1C61"/>
    <w:rsid w:val="006B241A"/>
    <w:rsid w:val="006B3897"/>
    <w:rsid w:val="006B4F8C"/>
    <w:rsid w:val="006B51BB"/>
    <w:rsid w:val="006B5C73"/>
    <w:rsid w:val="006B61C2"/>
    <w:rsid w:val="006B6C69"/>
    <w:rsid w:val="006B6D95"/>
    <w:rsid w:val="006B7099"/>
    <w:rsid w:val="006B7571"/>
    <w:rsid w:val="006B7B5C"/>
    <w:rsid w:val="006C0439"/>
    <w:rsid w:val="006C0CC6"/>
    <w:rsid w:val="006C0D21"/>
    <w:rsid w:val="006C1E6D"/>
    <w:rsid w:val="006C3DA6"/>
    <w:rsid w:val="006C4927"/>
    <w:rsid w:val="006C4ADF"/>
    <w:rsid w:val="006C4E11"/>
    <w:rsid w:val="006C54E5"/>
    <w:rsid w:val="006C5630"/>
    <w:rsid w:val="006C675B"/>
    <w:rsid w:val="006C717E"/>
    <w:rsid w:val="006C7821"/>
    <w:rsid w:val="006D02FE"/>
    <w:rsid w:val="006D1B2B"/>
    <w:rsid w:val="006D21F7"/>
    <w:rsid w:val="006D26ED"/>
    <w:rsid w:val="006D3A0E"/>
    <w:rsid w:val="006D3FAE"/>
    <w:rsid w:val="006D597C"/>
    <w:rsid w:val="006D6A78"/>
    <w:rsid w:val="006E1117"/>
    <w:rsid w:val="006E1790"/>
    <w:rsid w:val="006E1AC9"/>
    <w:rsid w:val="006E24C5"/>
    <w:rsid w:val="006E26DF"/>
    <w:rsid w:val="006E2D42"/>
    <w:rsid w:val="006E3073"/>
    <w:rsid w:val="006E32C2"/>
    <w:rsid w:val="006E4A04"/>
    <w:rsid w:val="006E58AD"/>
    <w:rsid w:val="006E6255"/>
    <w:rsid w:val="006E73CF"/>
    <w:rsid w:val="006E7CAE"/>
    <w:rsid w:val="006E7E24"/>
    <w:rsid w:val="006E7F62"/>
    <w:rsid w:val="006F5BAE"/>
    <w:rsid w:val="006F6387"/>
    <w:rsid w:val="006F677B"/>
    <w:rsid w:val="006F68A2"/>
    <w:rsid w:val="006F6951"/>
    <w:rsid w:val="006F7E26"/>
    <w:rsid w:val="00701D4F"/>
    <w:rsid w:val="00703090"/>
    <w:rsid w:val="007035BC"/>
    <w:rsid w:val="007054B3"/>
    <w:rsid w:val="007056AC"/>
    <w:rsid w:val="007057B1"/>
    <w:rsid w:val="007061A3"/>
    <w:rsid w:val="00706211"/>
    <w:rsid w:val="0070688A"/>
    <w:rsid w:val="00707C76"/>
    <w:rsid w:val="00707E6D"/>
    <w:rsid w:val="00710C92"/>
    <w:rsid w:val="00711CD5"/>
    <w:rsid w:val="00712647"/>
    <w:rsid w:val="00712C85"/>
    <w:rsid w:val="00713841"/>
    <w:rsid w:val="007146BD"/>
    <w:rsid w:val="00714A84"/>
    <w:rsid w:val="00714B6D"/>
    <w:rsid w:val="00716624"/>
    <w:rsid w:val="00717752"/>
    <w:rsid w:val="00720158"/>
    <w:rsid w:val="00721CA8"/>
    <w:rsid w:val="00721DE1"/>
    <w:rsid w:val="007225DA"/>
    <w:rsid w:val="00722A15"/>
    <w:rsid w:val="00722DDC"/>
    <w:rsid w:val="007230A8"/>
    <w:rsid w:val="00723191"/>
    <w:rsid w:val="00723213"/>
    <w:rsid w:val="0072322A"/>
    <w:rsid w:val="00723B97"/>
    <w:rsid w:val="00725818"/>
    <w:rsid w:val="00726474"/>
    <w:rsid w:val="00726B8D"/>
    <w:rsid w:val="00726BA4"/>
    <w:rsid w:val="00727E78"/>
    <w:rsid w:val="00730337"/>
    <w:rsid w:val="00730589"/>
    <w:rsid w:val="0073178A"/>
    <w:rsid w:val="00731E1E"/>
    <w:rsid w:val="00733AE3"/>
    <w:rsid w:val="00734324"/>
    <w:rsid w:val="007343BE"/>
    <w:rsid w:val="00734654"/>
    <w:rsid w:val="007352F8"/>
    <w:rsid w:val="00735F16"/>
    <w:rsid w:val="00736161"/>
    <w:rsid w:val="007369B9"/>
    <w:rsid w:val="00736EBF"/>
    <w:rsid w:val="007370AB"/>
    <w:rsid w:val="0073712C"/>
    <w:rsid w:val="00737914"/>
    <w:rsid w:val="00737AE5"/>
    <w:rsid w:val="00737D76"/>
    <w:rsid w:val="00740045"/>
    <w:rsid w:val="007403E3"/>
    <w:rsid w:val="0074369B"/>
    <w:rsid w:val="0074529F"/>
    <w:rsid w:val="007454FF"/>
    <w:rsid w:val="00745A7F"/>
    <w:rsid w:val="00746642"/>
    <w:rsid w:val="007502E6"/>
    <w:rsid w:val="00750407"/>
    <w:rsid w:val="007509EF"/>
    <w:rsid w:val="00750CF0"/>
    <w:rsid w:val="007514FB"/>
    <w:rsid w:val="0075176B"/>
    <w:rsid w:val="0075277F"/>
    <w:rsid w:val="007529DA"/>
    <w:rsid w:val="00752BDF"/>
    <w:rsid w:val="00757318"/>
    <w:rsid w:val="00760461"/>
    <w:rsid w:val="00760848"/>
    <w:rsid w:val="007617BE"/>
    <w:rsid w:val="00761EE1"/>
    <w:rsid w:val="00761F41"/>
    <w:rsid w:val="007637A6"/>
    <w:rsid w:val="00763A89"/>
    <w:rsid w:val="007646AD"/>
    <w:rsid w:val="007647DB"/>
    <w:rsid w:val="007648DC"/>
    <w:rsid w:val="00764EC6"/>
    <w:rsid w:val="00765640"/>
    <w:rsid w:val="00765E36"/>
    <w:rsid w:val="00767682"/>
    <w:rsid w:val="00767D5D"/>
    <w:rsid w:val="00770237"/>
    <w:rsid w:val="007704EC"/>
    <w:rsid w:val="00770CBB"/>
    <w:rsid w:val="007711FA"/>
    <w:rsid w:val="007721C5"/>
    <w:rsid w:val="0077248F"/>
    <w:rsid w:val="00772827"/>
    <w:rsid w:val="0077349B"/>
    <w:rsid w:val="00773AAE"/>
    <w:rsid w:val="007750E6"/>
    <w:rsid w:val="00775291"/>
    <w:rsid w:val="007753F7"/>
    <w:rsid w:val="00777003"/>
    <w:rsid w:val="00777D9E"/>
    <w:rsid w:val="0078146E"/>
    <w:rsid w:val="0078176E"/>
    <w:rsid w:val="007817CE"/>
    <w:rsid w:val="00782604"/>
    <w:rsid w:val="00782B93"/>
    <w:rsid w:val="00783D5D"/>
    <w:rsid w:val="007841C4"/>
    <w:rsid w:val="007845D5"/>
    <w:rsid w:val="007847B3"/>
    <w:rsid w:val="007849E0"/>
    <w:rsid w:val="00785B4B"/>
    <w:rsid w:val="00785CAC"/>
    <w:rsid w:val="00786F72"/>
    <w:rsid w:val="007879DD"/>
    <w:rsid w:val="0079041B"/>
    <w:rsid w:val="00791500"/>
    <w:rsid w:val="00791D3A"/>
    <w:rsid w:val="007948AC"/>
    <w:rsid w:val="00794F2D"/>
    <w:rsid w:val="007955CF"/>
    <w:rsid w:val="007960D2"/>
    <w:rsid w:val="00796626"/>
    <w:rsid w:val="007969C0"/>
    <w:rsid w:val="007A00DC"/>
    <w:rsid w:val="007A0281"/>
    <w:rsid w:val="007A0BFD"/>
    <w:rsid w:val="007A1639"/>
    <w:rsid w:val="007A2D93"/>
    <w:rsid w:val="007A2FF8"/>
    <w:rsid w:val="007A3481"/>
    <w:rsid w:val="007A3EB5"/>
    <w:rsid w:val="007A4356"/>
    <w:rsid w:val="007A444F"/>
    <w:rsid w:val="007A5697"/>
    <w:rsid w:val="007A6CC3"/>
    <w:rsid w:val="007A72B2"/>
    <w:rsid w:val="007B0348"/>
    <w:rsid w:val="007B26FD"/>
    <w:rsid w:val="007B2E09"/>
    <w:rsid w:val="007B4591"/>
    <w:rsid w:val="007B4E48"/>
    <w:rsid w:val="007B5EDA"/>
    <w:rsid w:val="007B6152"/>
    <w:rsid w:val="007B6AAA"/>
    <w:rsid w:val="007B7959"/>
    <w:rsid w:val="007B7AFB"/>
    <w:rsid w:val="007C0AD2"/>
    <w:rsid w:val="007C0EB6"/>
    <w:rsid w:val="007C20B1"/>
    <w:rsid w:val="007C2848"/>
    <w:rsid w:val="007C2E3D"/>
    <w:rsid w:val="007C320E"/>
    <w:rsid w:val="007C3725"/>
    <w:rsid w:val="007C3775"/>
    <w:rsid w:val="007C479D"/>
    <w:rsid w:val="007C558D"/>
    <w:rsid w:val="007C6228"/>
    <w:rsid w:val="007C6758"/>
    <w:rsid w:val="007C752A"/>
    <w:rsid w:val="007C7762"/>
    <w:rsid w:val="007C7860"/>
    <w:rsid w:val="007D02D1"/>
    <w:rsid w:val="007D174D"/>
    <w:rsid w:val="007D1AC6"/>
    <w:rsid w:val="007D1C77"/>
    <w:rsid w:val="007D1D55"/>
    <w:rsid w:val="007D22C9"/>
    <w:rsid w:val="007D326C"/>
    <w:rsid w:val="007D3820"/>
    <w:rsid w:val="007D62DD"/>
    <w:rsid w:val="007D64D9"/>
    <w:rsid w:val="007D7DC5"/>
    <w:rsid w:val="007E03ED"/>
    <w:rsid w:val="007E073C"/>
    <w:rsid w:val="007E10AC"/>
    <w:rsid w:val="007E1DFD"/>
    <w:rsid w:val="007E2007"/>
    <w:rsid w:val="007E2D86"/>
    <w:rsid w:val="007E315A"/>
    <w:rsid w:val="007E51A4"/>
    <w:rsid w:val="007E559E"/>
    <w:rsid w:val="007E6707"/>
    <w:rsid w:val="007E70E6"/>
    <w:rsid w:val="007E731A"/>
    <w:rsid w:val="007F07C4"/>
    <w:rsid w:val="007F111C"/>
    <w:rsid w:val="007F159B"/>
    <w:rsid w:val="007F26B7"/>
    <w:rsid w:val="007F3947"/>
    <w:rsid w:val="007F4219"/>
    <w:rsid w:val="007F46FE"/>
    <w:rsid w:val="007F4BFB"/>
    <w:rsid w:val="007F5CE2"/>
    <w:rsid w:val="007F5DB1"/>
    <w:rsid w:val="007F7C85"/>
    <w:rsid w:val="007F7D93"/>
    <w:rsid w:val="008005F4"/>
    <w:rsid w:val="00800B77"/>
    <w:rsid w:val="008027CC"/>
    <w:rsid w:val="00802E06"/>
    <w:rsid w:val="008032ED"/>
    <w:rsid w:val="00803CCF"/>
    <w:rsid w:val="008040A0"/>
    <w:rsid w:val="0080476D"/>
    <w:rsid w:val="00806046"/>
    <w:rsid w:val="00806A4E"/>
    <w:rsid w:val="00807188"/>
    <w:rsid w:val="00807BA1"/>
    <w:rsid w:val="0081083D"/>
    <w:rsid w:val="00810E00"/>
    <w:rsid w:val="0081108E"/>
    <w:rsid w:val="00811290"/>
    <w:rsid w:val="0081293C"/>
    <w:rsid w:val="008137CC"/>
    <w:rsid w:val="0081398C"/>
    <w:rsid w:val="00813A7B"/>
    <w:rsid w:val="008146A5"/>
    <w:rsid w:val="00814F0B"/>
    <w:rsid w:val="008161CB"/>
    <w:rsid w:val="0081621C"/>
    <w:rsid w:val="00817475"/>
    <w:rsid w:val="00817AD6"/>
    <w:rsid w:val="00820720"/>
    <w:rsid w:val="008212EA"/>
    <w:rsid w:val="00821391"/>
    <w:rsid w:val="008224CC"/>
    <w:rsid w:val="008231EA"/>
    <w:rsid w:val="00823BF9"/>
    <w:rsid w:val="00823D0D"/>
    <w:rsid w:val="00824430"/>
    <w:rsid w:val="00825A4C"/>
    <w:rsid w:val="0082642A"/>
    <w:rsid w:val="00826491"/>
    <w:rsid w:val="00830A96"/>
    <w:rsid w:val="008311D4"/>
    <w:rsid w:val="008315BE"/>
    <w:rsid w:val="008328EB"/>
    <w:rsid w:val="008329AE"/>
    <w:rsid w:val="00833760"/>
    <w:rsid w:val="0083415D"/>
    <w:rsid w:val="008342CB"/>
    <w:rsid w:val="00834CFA"/>
    <w:rsid w:val="00835C11"/>
    <w:rsid w:val="00836D2E"/>
    <w:rsid w:val="00837262"/>
    <w:rsid w:val="008372CD"/>
    <w:rsid w:val="00840816"/>
    <w:rsid w:val="008416E2"/>
    <w:rsid w:val="00841B14"/>
    <w:rsid w:val="00841E7C"/>
    <w:rsid w:val="00842547"/>
    <w:rsid w:val="00847807"/>
    <w:rsid w:val="00847C2C"/>
    <w:rsid w:val="00847CB5"/>
    <w:rsid w:val="00850E3A"/>
    <w:rsid w:val="0085181F"/>
    <w:rsid w:val="00851E0C"/>
    <w:rsid w:val="00852248"/>
    <w:rsid w:val="00852761"/>
    <w:rsid w:val="00853764"/>
    <w:rsid w:val="0085381D"/>
    <w:rsid w:val="00853CB2"/>
    <w:rsid w:val="00854059"/>
    <w:rsid w:val="008544FE"/>
    <w:rsid w:val="008547A0"/>
    <w:rsid w:val="00854C8D"/>
    <w:rsid w:val="008558B0"/>
    <w:rsid w:val="0085685F"/>
    <w:rsid w:val="00857914"/>
    <w:rsid w:val="00857AF9"/>
    <w:rsid w:val="00857ECA"/>
    <w:rsid w:val="008602D3"/>
    <w:rsid w:val="0086087E"/>
    <w:rsid w:val="008608C7"/>
    <w:rsid w:val="00860D4D"/>
    <w:rsid w:val="0086247D"/>
    <w:rsid w:val="00862DDC"/>
    <w:rsid w:val="00862E47"/>
    <w:rsid w:val="00862F65"/>
    <w:rsid w:val="00863621"/>
    <w:rsid w:val="008637E3"/>
    <w:rsid w:val="008641C0"/>
    <w:rsid w:val="0086496B"/>
    <w:rsid w:val="00865A6A"/>
    <w:rsid w:val="00865E13"/>
    <w:rsid w:val="00865E4B"/>
    <w:rsid w:val="008660A5"/>
    <w:rsid w:val="00866233"/>
    <w:rsid w:val="00866252"/>
    <w:rsid w:val="0086776F"/>
    <w:rsid w:val="00867DA6"/>
    <w:rsid w:val="00870596"/>
    <w:rsid w:val="0087107C"/>
    <w:rsid w:val="008713F9"/>
    <w:rsid w:val="00871C68"/>
    <w:rsid w:val="00873614"/>
    <w:rsid w:val="008741CA"/>
    <w:rsid w:val="008742E3"/>
    <w:rsid w:val="008754C0"/>
    <w:rsid w:val="00875967"/>
    <w:rsid w:val="008760D2"/>
    <w:rsid w:val="008765BE"/>
    <w:rsid w:val="008770CC"/>
    <w:rsid w:val="008800A5"/>
    <w:rsid w:val="00880253"/>
    <w:rsid w:val="00880A5A"/>
    <w:rsid w:val="008814D0"/>
    <w:rsid w:val="00881573"/>
    <w:rsid w:val="008820EB"/>
    <w:rsid w:val="00883B51"/>
    <w:rsid w:val="008840C8"/>
    <w:rsid w:val="008852E1"/>
    <w:rsid w:val="00885366"/>
    <w:rsid w:val="00885DB5"/>
    <w:rsid w:val="008864E9"/>
    <w:rsid w:val="00886583"/>
    <w:rsid w:val="00886ED5"/>
    <w:rsid w:val="008874D2"/>
    <w:rsid w:val="00890BFD"/>
    <w:rsid w:val="008930EA"/>
    <w:rsid w:val="00893A41"/>
    <w:rsid w:val="00893BC3"/>
    <w:rsid w:val="008941DA"/>
    <w:rsid w:val="0089552C"/>
    <w:rsid w:val="00896434"/>
    <w:rsid w:val="008966F2"/>
    <w:rsid w:val="00896B03"/>
    <w:rsid w:val="00896BB6"/>
    <w:rsid w:val="008A0C0B"/>
    <w:rsid w:val="008A1B86"/>
    <w:rsid w:val="008A2123"/>
    <w:rsid w:val="008A2830"/>
    <w:rsid w:val="008A308D"/>
    <w:rsid w:val="008A39A5"/>
    <w:rsid w:val="008A4F2F"/>
    <w:rsid w:val="008A58EC"/>
    <w:rsid w:val="008A59EE"/>
    <w:rsid w:val="008A5BB7"/>
    <w:rsid w:val="008A6218"/>
    <w:rsid w:val="008A7043"/>
    <w:rsid w:val="008A7F58"/>
    <w:rsid w:val="008B0229"/>
    <w:rsid w:val="008B0650"/>
    <w:rsid w:val="008B0EF9"/>
    <w:rsid w:val="008B10DE"/>
    <w:rsid w:val="008B17AB"/>
    <w:rsid w:val="008B3269"/>
    <w:rsid w:val="008B35BC"/>
    <w:rsid w:val="008B406F"/>
    <w:rsid w:val="008B43E8"/>
    <w:rsid w:val="008B50D1"/>
    <w:rsid w:val="008B53FA"/>
    <w:rsid w:val="008B6C45"/>
    <w:rsid w:val="008B7123"/>
    <w:rsid w:val="008C0DE9"/>
    <w:rsid w:val="008C2246"/>
    <w:rsid w:val="008C25CE"/>
    <w:rsid w:val="008C2657"/>
    <w:rsid w:val="008C2A89"/>
    <w:rsid w:val="008C3565"/>
    <w:rsid w:val="008C3A05"/>
    <w:rsid w:val="008C3C16"/>
    <w:rsid w:val="008C3D2F"/>
    <w:rsid w:val="008C462E"/>
    <w:rsid w:val="008C6226"/>
    <w:rsid w:val="008C6ADB"/>
    <w:rsid w:val="008C6EE2"/>
    <w:rsid w:val="008D28E9"/>
    <w:rsid w:val="008D2A81"/>
    <w:rsid w:val="008D2E61"/>
    <w:rsid w:val="008D313C"/>
    <w:rsid w:val="008D407E"/>
    <w:rsid w:val="008D4BF6"/>
    <w:rsid w:val="008D4FA1"/>
    <w:rsid w:val="008D5035"/>
    <w:rsid w:val="008D6BD1"/>
    <w:rsid w:val="008D7C82"/>
    <w:rsid w:val="008E11B3"/>
    <w:rsid w:val="008E1718"/>
    <w:rsid w:val="008E277A"/>
    <w:rsid w:val="008E3241"/>
    <w:rsid w:val="008E33B8"/>
    <w:rsid w:val="008E4E62"/>
    <w:rsid w:val="008E5C8C"/>
    <w:rsid w:val="008E6F5B"/>
    <w:rsid w:val="008E7503"/>
    <w:rsid w:val="008E7B79"/>
    <w:rsid w:val="008F00E2"/>
    <w:rsid w:val="008F220D"/>
    <w:rsid w:val="008F255A"/>
    <w:rsid w:val="008F2D4A"/>
    <w:rsid w:val="008F41D6"/>
    <w:rsid w:val="008F43E7"/>
    <w:rsid w:val="008F6243"/>
    <w:rsid w:val="008F68CA"/>
    <w:rsid w:val="008F7AA6"/>
    <w:rsid w:val="009012F8"/>
    <w:rsid w:val="009024F8"/>
    <w:rsid w:val="00903617"/>
    <w:rsid w:val="00903E0A"/>
    <w:rsid w:val="00904243"/>
    <w:rsid w:val="00904D5F"/>
    <w:rsid w:val="009050EF"/>
    <w:rsid w:val="009052DD"/>
    <w:rsid w:val="00906E81"/>
    <w:rsid w:val="0090787B"/>
    <w:rsid w:val="009078C8"/>
    <w:rsid w:val="00907B0C"/>
    <w:rsid w:val="00910125"/>
    <w:rsid w:val="00910BFC"/>
    <w:rsid w:val="00911A02"/>
    <w:rsid w:val="0091218C"/>
    <w:rsid w:val="00913896"/>
    <w:rsid w:val="00914C12"/>
    <w:rsid w:val="00915CFF"/>
    <w:rsid w:val="009213AA"/>
    <w:rsid w:val="00921ED2"/>
    <w:rsid w:val="00921FB5"/>
    <w:rsid w:val="00923019"/>
    <w:rsid w:val="0092324A"/>
    <w:rsid w:val="00924ADE"/>
    <w:rsid w:val="00924E1B"/>
    <w:rsid w:val="009279F8"/>
    <w:rsid w:val="009300F2"/>
    <w:rsid w:val="009315E8"/>
    <w:rsid w:val="00931B02"/>
    <w:rsid w:val="009321CC"/>
    <w:rsid w:val="00932A08"/>
    <w:rsid w:val="00932BF5"/>
    <w:rsid w:val="00933921"/>
    <w:rsid w:val="00933ACB"/>
    <w:rsid w:val="009340A1"/>
    <w:rsid w:val="00935BDC"/>
    <w:rsid w:val="00935E50"/>
    <w:rsid w:val="009364AB"/>
    <w:rsid w:val="00937511"/>
    <w:rsid w:val="00940902"/>
    <w:rsid w:val="00940DD1"/>
    <w:rsid w:val="009418A8"/>
    <w:rsid w:val="00941DE3"/>
    <w:rsid w:val="00942CB7"/>
    <w:rsid w:val="00942DF5"/>
    <w:rsid w:val="009439BA"/>
    <w:rsid w:val="00943A0E"/>
    <w:rsid w:val="0094419C"/>
    <w:rsid w:val="009447B9"/>
    <w:rsid w:val="009477B7"/>
    <w:rsid w:val="00947F21"/>
    <w:rsid w:val="00950302"/>
    <w:rsid w:val="009503D4"/>
    <w:rsid w:val="00951FF5"/>
    <w:rsid w:val="009523E3"/>
    <w:rsid w:val="00954086"/>
    <w:rsid w:val="009544BB"/>
    <w:rsid w:val="00954BF5"/>
    <w:rsid w:val="0095608A"/>
    <w:rsid w:val="009561B9"/>
    <w:rsid w:val="009562F2"/>
    <w:rsid w:val="009568E0"/>
    <w:rsid w:val="00956D54"/>
    <w:rsid w:val="009571C1"/>
    <w:rsid w:val="009579A1"/>
    <w:rsid w:val="009615E5"/>
    <w:rsid w:val="00961683"/>
    <w:rsid w:val="009616AC"/>
    <w:rsid w:val="00964802"/>
    <w:rsid w:val="00964A2C"/>
    <w:rsid w:val="009652B5"/>
    <w:rsid w:val="00965724"/>
    <w:rsid w:val="00966070"/>
    <w:rsid w:val="00967179"/>
    <w:rsid w:val="009673AC"/>
    <w:rsid w:val="009676DF"/>
    <w:rsid w:val="00967F5A"/>
    <w:rsid w:val="00971057"/>
    <w:rsid w:val="0097190E"/>
    <w:rsid w:val="009719A6"/>
    <w:rsid w:val="00972C04"/>
    <w:rsid w:val="009731AE"/>
    <w:rsid w:val="0097346C"/>
    <w:rsid w:val="00973E8F"/>
    <w:rsid w:val="00974EE9"/>
    <w:rsid w:val="00974F50"/>
    <w:rsid w:val="00975082"/>
    <w:rsid w:val="00975DF5"/>
    <w:rsid w:val="00976D0C"/>
    <w:rsid w:val="009771EC"/>
    <w:rsid w:val="009776D5"/>
    <w:rsid w:val="00977878"/>
    <w:rsid w:val="00980A2B"/>
    <w:rsid w:val="009815A1"/>
    <w:rsid w:val="00982ADA"/>
    <w:rsid w:val="00983108"/>
    <w:rsid w:val="00983389"/>
    <w:rsid w:val="00983603"/>
    <w:rsid w:val="00983BC5"/>
    <w:rsid w:val="0098455D"/>
    <w:rsid w:val="009851B4"/>
    <w:rsid w:val="0098558A"/>
    <w:rsid w:val="00990CA8"/>
    <w:rsid w:val="00991BBA"/>
    <w:rsid w:val="00991F38"/>
    <w:rsid w:val="0099215A"/>
    <w:rsid w:val="00992FEF"/>
    <w:rsid w:val="00993CCC"/>
    <w:rsid w:val="00995310"/>
    <w:rsid w:val="0099589E"/>
    <w:rsid w:val="00995EE0"/>
    <w:rsid w:val="009972C6"/>
    <w:rsid w:val="00997441"/>
    <w:rsid w:val="00997782"/>
    <w:rsid w:val="009A02B7"/>
    <w:rsid w:val="009A04C8"/>
    <w:rsid w:val="009A1366"/>
    <w:rsid w:val="009A1663"/>
    <w:rsid w:val="009A28A5"/>
    <w:rsid w:val="009A3035"/>
    <w:rsid w:val="009A393D"/>
    <w:rsid w:val="009A4364"/>
    <w:rsid w:val="009A54F4"/>
    <w:rsid w:val="009A602D"/>
    <w:rsid w:val="009A62D5"/>
    <w:rsid w:val="009A65FD"/>
    <w:rsid w:val="009A671A"/>
    <w:rsid w:val="009A70CB"/>
    <w:rsid w:val="009A7318"/>
    <w:rsid w:val="009B1D34"/>
    <w:rsid w:val="009B36EB"/>
    <w:rsid w:val="009B41EF"/>
    <w:rsid w:val="009B441F"/>
    <w:rsid w:val="009B4C2D"/>
    <w:rsid w:val="009B4E40"/>
    <w:rsid w:val="009B52E9"/>
    <w:rsid w:val="009B54EB"/>
    <w:rsid w:val="009B601B"/>
    <w:rsid w:val="009B65FA"/>
    <w:rsid w:val="009B6AAC"/>
    <w:rsid w:val="009B7D3A"/>
    <w:rsid w:val="009C09D9"/>
    <w:rsid w:val="009C2F96"/>
    <w:rsid w:val="009C39E9"/>
    <w:rsid w:val="009C4BB7"/>
    <w:rsid w:val="009C4F46"/>
    <w:rsid w:val="009C500C"/>
    <w:rsid w:val="009C52B9"/>
    <w:rsid w:val="009C58C0"/>
    <w:rsid w:val="009C591F"/>
    <w:rsid w:val="009C6061"/>
    <w:rsid w:val="009C703F"/>
    <w:rsid w:val="009C71C3"/>
    <w:rsid w:val="009C73E6"/>
    <w:rsid w:val="009D028D"/>
    <w:rsid w:val="009D102B"/>
    <w:rsid w:val="009D14E5"/>
    <w:rsid w:val="009D31D1"/>
    <w:rsid w:val="009D4657"/>
    <w:rsid w:val="009D4679"/>
    <w:rsid w:val="009D5CDA"/>
    <w:rsid w:val="009D7586"/>
    <w:rsid w:val="009D762D"/>
    <w:rsid w:val="009E051C"/>
    <w:rsid w:val="009E15C8"/>
    <w:rsid w:val="009E17E0"/>
    <w:rsid w:val="009E1B09"/>
    <w:rsid w:val="009E1D1F"/>
    <w:rsid w:val="009E1F00"/>
    <w:rsid w:val="009E208B"/>
    <w:rsid w:val="009E3794"/>
    <w:rsid w:val="009E4E7F"/>
    <w:rsid w:val="009E504F"/>
    <w:rsid w:val="009E5C05"/>
    <w:rsid w:val="009E5E23"/>
    <w:rsid w:val="009E6076"/>
    <w:rsid w:val="009E6E26"/>
    <w:rsid w:val="009E7322"/>
    <w:rsid w:val="009F01BE"/>
    <w:rsid w:val="009F0757"/>
    <w:rsid w:val="009F1CD4"/>
    <w:rsid w:val="009F1D1A"/>
    <w:rsid w:val="009F2340"/>
    <w:rsid w:val="009F29FC"/>
    <w:rsid w:val="009F2A5E"/>
    <w:rsid w:val="009F2F43"/>
    <w:rsid w:val="009F58BA"/>
    <w:rsid w:val="009F61C7"/>
    <w:rsid w:val="009F6E26"/>
    <w:rsid w:val="009F7F70"/>
    <w:rsid w:val="00A0158B"/>
    <w:rsid w:val="00A0182A"/>
    <w:rsid w:val="00A030EA"/>
    <w:rsid w:val="00A04975"/>
    <w:rsid w:val="00A04B47"/>
    <w:rsid w:val="00A04E61"/>
    <w:rsid w:val="00A06684"/>
    <w:rsid w:val="00A0690D"/>
    <w:rsid w:val="00A0720D"/>
    <w:rsid w:val="00A07752"/>
    <w:rsid w:val="00A106F3"/>
    <w:rsid w:val="00A10C5D"/>
    <w:rsid w:val="00A1115B"/>
    <w:rsid w:val="00A113F3"/>
    <w:rsid w:val="00A128BF"/>
    <w:rsid w:val="00A13036"/>
    <w:rsid w:val="00A14729"/>
    <w:rsid w:val="00A14BDE"/>
    <w:rsid w:val="00A155F0"/>
    <w:rsid w:val="00A1657B"/>
    <w:rsid w:val="00A2037C"/>
    <w:rsid w:val="00A20E97"/>
    <w:rsid w:val="00A2114A"/>
    <w:rsid w:val="00A21FC1"/>
    <w:rsid w:val="00A23532"/>
    <w:rsid w:val="00A2398F"/>
    <w:rsid w:val="00A243FA"/>
    <w:rsid w:val="00A24941"/>
    <w:rsid w:val="00A24E55"/>
    <w:rsid w:val="00A25E3F"/>
    <w:rsid w:val="00A26B0C"/>
    <w:rsid w:val="00A2738D"/>
    <w:rsid w:val="00A278D1"/>
    <w:rsid w:val="00A300A3"/>
    <w:rsid w:val="00A3034F"/>
    <w:rsid w:val="00A30386"/>
    <w:rsid w:val="00A30487"/>
    <w:rsid w:val="00A30833"/>
    <w:rsid w:val="00A30BE1"/>
    <w:rsid w:val="00A31556"/>
    <w:rsid w:val="00A316D0"/>
    <w:rsid w:val="00A31EF6"/>
    <w:rsid w:val="00A32AA8"/>
    <w:rsid w:val="00A33800"/>
    <w:rsid w:val="00A34F47"/>
    <w:rsid w:val="00A367E4"/>
    <w:rsid w:val="00A36E00"/>
    <w:rsid w:val="00A405DA"/>
    <w:rsid w:val="00A40999"/>
    <w:rsid w:val="00A40E34"/>
    <w:rsid w:val="00A40E37"/>
    <w:rsid w:val="00A41FE8"/>
    <w:rsid w:val="00A45155"/>
    <w:rsid w:val="00A45164"/>
    <w:rsid w:val="00A47515"/>
    <w:rsid w:val="00A47BE0"/>
    <w:rsid w:val="00A50A82"/>
    <w:rsid w:val="00A51868"/>
    <w:rsid w:val="00A51C7C"/>
    <w:rsid w:val="00A5230E"/>
    <w:rsid w:val="00A53984"/>
    <w:rsid w:val="00A55D85"/>
    <w:rsid w:val="00A55F21"/>
    <w:rsid w:val="00A5676F"/>
    <w:rsid w:val="00A56E9D"/>
    <w:rsid w:val="00A57D65"/>
    <w:rsid w:val="00A602FA"/>
    <w:rsid w:val="00A60589"/>
    <w:rsid w:val="00A605F6"/>
    <w:rsid w:val="00A60A47"/>
    <w:rsid w:val="00A61617"/>
    <w:rsid w:val="00A61CD0"/>
    <w:rsid w:val="00A62BED"/>
    <w:rsid w:val="00A62E5D"/>
    <w:rsid w:val="00A63FAB"/>
    <w:rsid w:val="00A654FA"/>
    <w:rsid w:val="00A656B7"/>
    <w:rsid w:val="00A658C6"/>
    <w:rsid w:val="00A65B91"/>
    <w:rsid w:val="00A65C86"/>
    <w:rsid w:val="00A66007"/>
    <w:rsid w:val="00A661AD"/>
    <w:rsid w:val="00A66AFD"/>
    <w:rsid w:val="00A679F1"/>
    <w:rsid w:val="00A67A8B"/>
    <w:rsid w:val="00A716A5"/>
    <w:rsid w:val="00A71F43"/>
    <w:rsid w:val="00A724D3"/>
    <w:rsid w:val="00A733B2"/>
    <w:rsid w:val="00A74F52"/>
    <w:rsid w:val="00A75122"/>
    <w:rsid w:val="00A769F6"/>
    <w:rsid w:val="00A76B04"/>
    <w:rsid w:val="00A7726A"/>
    <w:rsid w:val="00A777FE"/>
    <w:rsid w:val="00A801D7"/>
    <w:rsid w:val="00A80F0A"/>
    <w:rsid w:val="00A81D8E"/>
    <w:rsid w:val="00A8379F"/>
    <w:rsid w:val="00A83ED9"/>
    <w:rsid w:val="00A84028"/>
    <w:rsid w:val="00A84670"/>
    <w:rsid w:val="00A85D57"/>
    <w:rsid w:val="00A85E2D"/>
    <w:rsid w:val="00A872FB"/>
    <w:rsid w:val="00A87765"/>
    <w:rsid w:val="00A9149C"/>
    <w:rsid w:val="00A915B0"/>
    <w:rsid w:val="00A917F5"/>
    <w:rsid w:val="00A924B7"/>
    <w:rsid w:val="00A92913"/>
    <w:rsid w:val="00A93FF9"/>
    <w:rsid w:val="00A948A4"/>
    <w:rsid w:val="00A955B6"/>
    <w:rsid w:val="00A95B49"/>
    <w:rsid w:val="00A964CE"/>
    <w:rsid w:val="00A96EF9"/>
    <w:rsid w:val="00A96F8C"/>
    <w:rsid w:val="00A97E0F"/>
    <w:rsid w:val="00A97F66"/>
    <w:rsid w:val="00AA023E"/>
    <w:rsid w:val="00AA0E71"/>
    <w:rsid w:val="00AA22C7"/>
    <w:rsid w:val="00AA2E3B"/>
    <w:rsid w:val="00AA2EC6"/>
    <w:rsid w:val="00AA3079"/>
    <w:rsid w:val="00AA3BE5"/>
    <w:rsid w:val="00AA42BC"/>
    <w:rsid w:val="00AA4859"/>
    <w:rsid w:val="00AA536E"/>
    <w:rsid w:val="00AA669D"/>
    <w:rsid w:val="00AA66A6"/>
    <w:rsid w:val="00AA6A54"/>
    <w:rsid w:val="00AA6B8D"/>
    <w:rsid w:val="00AA6D3B"/>
    <w:rsid w:val="00AA7992"/>
    <w:rsid w:val="00AA7E2A"/>
    <w:rsid w:val="00AB0884"/>
    <w:rsid w:val="00AB0AE8"/>
    <w:rsid w:val="00AB0C06"/>
    <w:rsid w:val="00AB0F39"/>
    <w:rsid w:val="00AB0FFB"/>
    <w:rsid w:val="00AB1BFA"/>
    <w:rsid w:val="00AB1C9C"/>
    <w:rsid w:val="00AB1D25"/>
    <w:rsid w:val="00AB21CB"/>
    <w:rsid w:val="00AB21D2"/>
    <w:rsid w:val="00AB2349"/>
    <w:rsid w:val="00AB2AC5"/>
    <w:rsid w:val="00AB2C98"/>
    <w:rsid w:val="00AB3F37"/>
    <w:rsid w:val="00AB4A8C"/>
    <w:rsid w:val="00AB4E4F"/>
    <w:rsid w:val="00AB4FF2"/>
    <w:rsid w:val="00AB5716"/>
    <w:rsid w:val="00AB63BD"/>
    <w:rsid w:val="00AB67FF"/>
    <w:rsid w:val="00AB7153"/>
    <w:rsid w:val="00AB7C1B"/>
    <w:rsid w:val="00AC0AE6"/>
    <w:rsid w:val="00AC1611"/>
    <w:rsid w:val="00AC2CE7"/>
    <w:rsid w:val="00AC3221"/>
    <w:rsid w:val="00AC3538"/>
    <w:rsid w:val="00AC41BC"/>
    <w:rsid w:val="00AC50B5"/>
    <w:rsid w:val="00AC678B"/>
    <w:rsid w:val="00AC6895"/>
    <w:rsid w:val="00AD0925"/>
    <w:rsid w:val="00AD0B6C"/>
    <w:rsid w:val="00AD183A"/>
    <w:rsid w:val="00AD1A72"/>
    <w:rsid w:val="00AD1D08"/>
    <w:rsid w:val="00AD1F24"/>
    <w:rsid w:val="00AD1FF9"/>
    <w:rsid w:val="00AD2F29"/>
    <w:rsid w:val="00AD380C"/>
    <w:rsid w:val="00AD47F3"/>
    <w:rsid w:val="00AD50E7"/>
    <w:rsid w:val="00AD5D83"/>
    <w:rsid w:val="00AD5E70"/>
    <w:rsid w:val="00AD629F"/>
    <w:rsid w:val="00AD6C9F"/>
    <w:rsid w:val="00AD761F"/>
    <w:rsid w:val="00AE00D9"/>
    <w:rsid w:val="00AE07EA"/>
    <w:rsid w:val="00AE0802"/>
    <w:rsid w:val="00AE0C66"/>
    <w:rsid w:val="00AE1880"/>
    <w:rsid w:val="00AE1F7B"/>
    <w:rsid w:val="00AE242A"/>
    <w:rsid w:val="00AE27CB"/>
    <w:rsid w:val="00AE3119"/>
    <w:rsid w:val="00AE3745"/>
    <w:rsid w:val="00AE3F5A"/>
    <w:rsid w:val="00AE6341"/>
    <w:rsid w:val="00AE67D4"/>
    <w:rsid w:val="00AE6BB8"/>
    <w:rsid w:val="00AF046E"/>
    <w:rsid w:val="00AF0D10"/>
    <w:rsid w:val="00AF16DF"/>
    <w:rsid w:val="00AF1FB0"/>
    <w:rsid w:val="00AF2078"/>
    <w:rsid w:val="00AF2237"/>
    <w:rsid w:val="00AF311F"/>
    <w:rsid w:val="00AF32E8"/>
    <w:rsid w:val="00AF39FB"/>
    <w:rsid w:val="00AF42C4"/>
    <w:rsid w:val="00AF4FB2"/>
    <w:rsid w:val="00AF546E"/>
    <w:rsid w:val="00AF6F95"/>
    <w:rsid w:val="00AF728F"/>
    <w:rsid w:val="00AF7BD8"/>
    <w:rsid w:val="00AF7FF7"/>
    <w:rsid w:val="00B00782"/>
    <w:rsid w:val="00B010E8"/>
    <w:rsid w:val="00B0164B"/>
    <w:rsid w:val="00B033BC"/>
    <w:rsid w:val="00B039FA"/>
    <w:rsid w:val="00B043DC"/>
    <w:rsid w:val="00B050D6"/>
    <w:rsid w:val="00B059CA"/>
    <w:rsid w:val="00B05FEB"/>
    <w:rsid w:val="00B068B7"/>
    <w:rsid w:val="00B0719D"/>
    <w:rsid w:val="00B077EF"/>
    <w:rsid w:val="00B10473"/>
    <w:rsid w:val="00B10B7A"/>
    <w:rsid w:val="00B11253"/>
    <w:rsid w:val="00B12BFD"/>
    <w:rsid w:val="00B136A2"/>
    <w:rsid w:val="00B144CB"/>
    <w:rsid w:val="00B14A08"/>
    <w:rsid w:val="00B151A8"/>
    <w:rsid w:val="00B154DC"/>
    <w:rsid w:val="00B15D89"/>
    <w:rsid w:val="00B17285"/>
    <w:rsid w:val="00B22A0B"/>
    <w:rsid w:val="00B22D9B"/>
    <w:rsid w:val="00B22F3A"/>
    <w:rsid w:val="00B24288"/>
    <w:rsid w:val="00B242FB"/>
    <w:rsid w:val="00B244E6"/>
    <w:rsid w:val="00B24FF9"/>
    <w:rsid w:val="00B256F4"/>
    <w:rsid w:val="00B2596E"/>
    <w:rsid w:val="00B2604C"/>
    <w:rsid w:val="00B30700"/>
    <w:rsid w:val="00B3095F"/>
    <w:rsid w:val="00B30A56"/>
    <w:rsid w:val="00B30FA5"/>
    <w:rsid w:val="00B31FF7"/>
    <w:rsid w:val="00B33CE6"/>
    <w:rsid w:val="00B34A1A"/>
    <w:rsid w:val="00B34DF9"/>
    <w:rsid w:val="00B35440"/>
    <w:rsid w:val="00B36A5E"/>
    <w:rsid w:val="00B37FEC"/>
    <w:rsid w:val="00B40911"/>
    <w:rsid w:val="00B418E4"/>
    <w:rsid w:val="00B434C2"/>
    <w:rsid w:val="00B43DB6"/>
    <w:rsid w:val="00B4411D"/>
    <w:rsid w:val="00B449F8"/>
    <w:rsid w:val="00B44D58"/>
    <w:rsid w:val="00B45077"/>
    <w:rsid w:val="00B4512D"/>
    <w:rsid w:val="00B45154"/>
    <w:rsid w:val="00B45537"/>
    <w:rsid w:val="00B45BCF"/>
    <w:rsid w:val="00B45FEB"/>
    <w:rsid w:val="00B4641F"/>
    <w:rsid w:val="00B47443"/>
    <w:rsid w:val="00B50EC8"/>
    <w:rsid w:val="00B50F7A"/>
    <w:rsid w:val="00B520E3"/>
    <w:rsid w:val="00B52627"/>
    <w:rsid w:val="00B5317C"/>
    <w:rsid w:val="00B539AA"/>
    <w:rsid w:val="00B54486"/>
    <w:rsid w:val="00B54DBB"/>
    <w:rsid w:val="00B55F2E"/>
    <w:rsid w:val="00B57FC0"/>
    <w:rsid w:val="00B60B36"/>
    <w:rsid w:val="00B60C6B"/>
    <w:rsid w:val="00B61A50"/>
    <w:rsid w:val="00B62F19"/>
    <w:rsid w:val="00B64161"/>
    <w:rsid w:val="00B66587"/>
    <w:rsid w:val="00B66BA5"/>
    <w:rsid w:val="00B67071"/>
    <w:rsid w:val="00B671D0"/>
    <w:rsid w:val="00B70670"/>
    <w:rsid w:val="00B71FB3"/>
    <w:rsid w:val="00B72551"/>
    <w:rsid w:val="00B72E60"/>
    <w:rsid w:val="00B73AF4"/>
    <w:rsid w:val="00B73CBE"/>
    <w:rsid w:val="00B74B16"/>
    <w:rsid w:val="00B754FD"/>
    <w:rsid w:val="00B759F9"/>
    <w:rsid w:val="00B75F2A"/>
    <w:rsid w:val="00B76AD4"/>
    <w:rsid w:val="00B76BC6"/>
    <w:rsid w:val="00B8006B"/>
    <w:rsid w:val="00B82550"/>
    <w:rsid w:val="00B83DE4"/>
    <w:rsid w:val="00B842CB"/>
    <w:rsid w:val="00B845F6"/>
    <w:rsid w:val="00B84FB5"/>
    <w:rsid w:val="00B84FED"/>
    <w:rsid w:val="00B8519B"/>
    <w:rsid w:val="00B85D8A"/>
    <w:rsid w:val="00B86CE8"/>
    <w:rsid w:val="00B87E59"/>
    <w:rsid w:val="00B91589"/>
    <w:rsid w:val="00B92933"/>
    <w:rsid w:val="00B92AAE"/>
    <w:rsid w:val="00B94BF5"/>
    <w:rsid w:val="00B94F40"/>
    <w:rsid w:val="00B95871"/>
    <w:rsid w:val="00BA121D"/>
    <w:rsid w:val="00BA29D5"/>
    <w:rsid w:val="00BA2F43"/>
    <w:rsid w:val="00BA3621"/>
    <w:rsid w:val="00BA3A55"/>
    <w:rsid w:val="00BA4203"/>
    <w:rsid w:val="00BA50F3"/>
    <w:rsid w:val="00BA5287"/>
    <w:rsid w:val="00BA5C4D"/>
    <w:rsid w:val="00BA6734"/>
    <w:rsid w:val="00BA6DEC"/>
    <w:rsid w:val="00BA7016"/>
    <w:rsid w:val="00BB0B00"/>
    <w:rsid w:val="00BB1AD5"/>
    <w:rsid w:val="00BB1DD9"/>
    <w:rsid w:val="00BB2165"/>
    <w:rsid w:val="00BB2B06"/>
    <w:rsid w:val="00BB308A"/>
    <w:rsid w:val="00BB3C0E"/>
    <w:rsid w:val="00BB408D"/>
    <w:rsid w:val="00BB4F8D"/>
    <w:rsid w:val="00BB50C8"/>
    <w:rsid w:val="00BB59F2"/>
    <w:rsid w:val="00BB5C7E"/>
    <w:rsid w:val="00BB6096"/>
    <w:rsid w:val="00BB681D"/>
    <w:rsid w:val="00BB6B69"/>
    <w:rsid w:val="00BB72FA"/>
    <w:rsid w:val="00BB7345"/>
    <w:rsid w:val="00BB772C"/>
    <w:rsid w:val="00BC0126"/>
    <w:rsid w:val="00BC03B6"/>
    <w:rsid w:val="00BC0DE6"/>
    <w:rsid w:val="00BC1400"/>
    <w:rsid w:val="00BC17ED"/>
    <w:rsid w:val="00BC317E"/>
    <w:rsid w:val="00BC3536"/>
    <w:rsid w:val="00BC3747"/>
    <w:rsid w:val="00BC4A43"/>
    <w:rsid w:val="00BC4A68"/>
    <w:rsid w:val="00BC5678"/>
    <w:rsid w:val="00BC5AD6"/>
    <w:rsid w:val="00BC5FB2"/>
    <w:rsid w:val="00BC70D2"/>
    <w:rsid w:val="00BC7DCE"/>
    <w:rsid w:val="00BC7E96"/>
    <w:rsid w:val="00BD02D6"/>
    <w:rsid w:val="00BD0D8A"/>
    <w:rsid w:val="00BD1789"/>
    <w:rsid w:val="00BD1D04"/>
    <w:rsid w:val="00BD2B4A"/>
    <w:rsid w:val="00BD2B7C"/>
    <w:rsid w:val="00BD4650"/>
    <w:rsid w:val="00BD493D"/>
    <w:rsid w:val="00BD5B38"/>
    <w:rsid w:val="00BD6749"/>
    <w:rsid w:val="00BD78CD"/>
    <w:rsid w:val="00BD7AA8"/>
    <w:rsid w:val="00BE02CC"/>
    <w:rsid w:val="00BE03C9"/>
    <w:rsid w:val="00BE0B35"/>
    <w:rsid w:val="00BE0FB2"/>
    <w:rsid w:val="00BE2E2C"/>
    <w:rsid w:val="00BE456E"/>
    <w:rsid w:val="00BE466D"/>
    <w:rsid w:val="00BE494B"/>
    <w:rsid w:val="00BE5713"/>
    <w:rsid w:val="00BE6AF4"/>
    <w:rsid w:val="00BE6F2B"/>
    <w:rsid w:val="00BE7B81"/>
    <w:rsid w:val="00BF04EB"/>
    <w:rsid w:val="00BF0AC0"/>
    <w:rsid w:val="00BF12AD"/>
    <w:rsid w:val="00BF1ECB"/>
    <w:rsid w:val="00BF1F24"/>
    <w:rsid w:val="00BF1FB1"/>
    <w:rsid w:val="00BF2BD7"/>
    <w:rsid w:val="00BF308E"/>
    <w:rsid w:val="00BF3B85"/>
    <w:rsid w:val="00BF3F1B"/>
    <w:rsid w:val="00BF4226"/>
    <w:rsid w:val="00BF4E19"/>
    <w:rsid w:val="00BF5194"/>
    <w:rsid w:val="00BF6FB5"/>
    <w:rsid w:val="00BF727A"/>
    <w:rsid w:val="00BF76EC"/>
    <w:rsid w:val="00C00020"/>
    <w:rsid w:val="00C001C4"/>
    <w:rsid w:val="00C00FEF"/>
    <w:rsid w:val="00C01B24"/>
    <w:rsid w:val="00C03936"/>
    <w:rsid w:val="00C061B8"/>
    <w:rsid w:val="00C063D4"/>
    <w:rsid w:val="00C0687B"/>
    <w:rsid w:val="00C06968"/>
    <w:rsid w:val="00C07BC0"/>
    <w:rsid w:val="00C11459"/>
    <w:rsid w:val="00C11F83"/>
    <w:rsid w:val="00C120C4"/>
    <w:rsid w:val="00C12BF5"/>
    <w:rsid w:val="00C13A3D"/>
    <w:rsid w:val="00C14155"/>
    <w:rsid w:val="00C143BA"/>
    <w:rsid w:val="00C1521A"/>
    <w:rsid w:val="00C161EC"/>
    <w:rsid w:val="00C16338"/>
    <w:rsid w:val="00C179D2"/>
    <w:rsid w:val="00C20BE4"/>
    <w:rsid w:val="00C22219"/>
    <w:rsid w:val="00C222A3"/>
    <w:rsid w:val="00C23E76"/>
    <w:rsid w:val="00C24E0C"/>
    <w:rsid w:val="00C255C1"/>
    <w:rsid w:val="00C258BA"/>
    <w:rsid w:val="00C26513"/>
    <w:rsid w:val="00C27283"/>
    <w:rsid w:val="00C30758"/>
    <w:rsid w:val="00C30E36"/>
    <w:rsid w:val="00C3172C"/>
    <w:rsid w:val="00C31CC5"/>
    <w:rsid w:val="00C32EBD"/>
    <w:rsid w:val="00C338BE"/>
    <w:rsid w:val="00C33A7A"/>
    <w:rsid w:val="00C3415D"/>
    <w:rsid w:val="00C35850"/>
    <w:rsid w:val="00C365D8"/>
    <w:rsid w:val="00C37321"/>
    <w:rsid w:val="00C374A4"/>
    <w:rsid w:val="00C37835"/>
    <w:rsid w:val="00C402D5"/>
    <w:rsid w:val="00C42273"/>
    <w:rsid w:val="00C429B7"/>
    <w:rsid w:val="00C42A9C"/>
    <w:rsid w:val="00C42E36"/>
    <w:rsid w:val="00C43C93"/>
    <w:rsid w:val="00C46752"/>
    <w:rsid w:val="00C46D09"/>
    <w:rsid w:val="00C47A10"/>
    <w:rsid w:val="00C47FF0"/>
    <w:rsid w:val="00C50159"/>
    <w:rsid w:val="00C505E2"/>
    <w:rsid w:val="00C50CB3"/>
    <w:rsid w:val="00C5106A"/>
    <w:rsid w:val="00C512E1"/>
    <w:rsid w:val="00C51A38"/>
    <w:rsid w:val="00C51BDF"/>
    <w:rsid w:val="00C51C1F"/>
    <w:rsid w:val="00C5206E"/>
    <w:rsid w:val="00C54C23"/>
    <w:rsid w:val="00C55AD6"/>
    <w:rsid w:val="00C56E5E"/>
    <w:rsid w:val="00C57811"/>
    <w:rsid w:val="00C606A4"/>
    <w:rsid w:val="00C6111B"/>
    <w:rsid w:val="00C62480"/>
    <w:rsid w:val="00C64488"/>
    <w:rsid w:val="00C64C9B"/>
    <w:rsid w:val="00C64E2A"/>
    <w:rsid w:val="00C66421"/>
    <w:rsid w:val="00C664E7"/>
    <w:rsid w:val="00C670AF"/>
    <w:rsid w:val="00C67659"/>
    <w:rsid w:val="00C67D9F"/>
    <w:rsid w:val="00C70EC3"/>
    <w:rsid w:val="00C71D76"/>
    <w:rsid w:val="00C724B6"/>
    <w:rsid w:val="00C7267F"/>
    <w:rsid w:val="00C735DD"/>
    <w:rsid w:val="00C73608"/>
    <w:rsid w:val="00C73FF0"/>
    <w:rsid w:val="00C7568E"/>
    <w:rsid w:val="00C756E1"/>
    <w:rsid w:val="00C76E73"/>
    <w:rsid w:val="00C76FAA"/>
    <w:rsid w:val="00C77626"/>
    <w:rsid w:val="00C77A8A"/>
    <w:rsid w:val="00C77C1D"/>
    <w:rsid w:val="00C80349"/>
    <w:rsid w:val="00C80436"/>
    <w:rsid w:val="00C82CFC"/>
    <w:rsid w:val="00C830BB"/>
    <w:rsid w:val="00C844A8"/>
    <w:rsid w:val="00C84656"/>
    <w:rsid w:val="00C846FD"/>
    <w:rsid w:val="00C85125"/>
    <w:rsid w:val="00C85201"/>
    <w:rsid w:val="00C85315"/>
    <w:rsid w:val="00C87BE8"/>
    <w:rsid w:val="00C87C96"/>
    <w:rsid w:val="00C91EEC"/>
    <w:rsid w:val="00C92AF7"/>
    <w:rsid w:val="00C93000"/>
    <w:rsid w:val="00C94A73"/>
    <w:rsid w:val="00C94D0C"/>
    <w:rsid w:val="00C94D73"/>
    <w:rsid w:val="00C95210"/>
    <w:rsid w:val="00CA03A1"/>
    <w:rsid w:val="00CA2AD1"/>
    <w:rsid w:val="00CA3536"/>
    <w:rsid w:val="00CA36BE"/>
    <w:rsid w:val="00CA3A44"/>
    <w:rsid w:val="00CA5303"/>
    <w:rsid w:val="00CA5949"/>
    <w:rsid w:val="00CA59DF"/>
    <w:rsid w:val="00CA6656"/>
    <w:rsid w:val="00CA67D3"/>
    <w:rsid w:val="00CA733C"/>
    <w:rsid w:val="00CB261D"/>
    <w:rsid w:val="00CB2A1B"/>
    <w:rsid w:val="00CB2F3C"/>
    <w:rsid w:val="00CB31D6"/>
    <w:rsid w:val="00CB40F4"/>
    <w:rsid w:val="00CB41EF"/>
    <w:rsid w:val="00CB47F2"/>
    <w:rsid w:val="00CB5348"/>
    <w:rsid w:val="00CB538E"/>
    <w:rsid w:val="00CB5DA7"/>
    <w:rsid w:val="00CB7379"/>
    <w:rsid w:val="00CC0D0A"/>
    <w:rsid w:val="00CC117F"/>
    <w:rsid w:val="00CC1312"/>
    <w:rsid w:val="00CC1920"/>
    <w:rsid w:val="00CC1E5E"/>
    <w:rsid w:val="00CC3AFF"/>
    <w:rsid w:val="00CC40F5"/>
    <w:rsid w:val="00CC4592"/>
    <w:rsid w:val="00CC45C0"/>
    <w:rsid w:val="00CC491A"/>
    <w:rsid w:val="00CC52F3"/>
    <w:rsid w:val="00CC6149"/>
    <w:rsid w:val="00CC62FB"/>
    <w:rsid w:val="00CC63C7"/>
    <w:rsid w:val="00CC76C0"/>
    <w:rsid w:val="00CC7C20"/>
    <w:rsid w:val="00CD0480"/>
    <w:rsid w:val="00CD0B89"/>
    <w:rsid w:val="00CD0E16"/>
    <w:rsid w:val="00CD2BB9"/>
    <w:rsid w:val="00CD345A"/>
    <w:rsid w:val="00CD367B"/>
    <w:rsid w:val="00CD3A8C"/>
    <w:rsid w:val="00CD3A90"/>
    <w:rsid w:val="00CD5B82"/>
    <w:rsid w:val="00CD5C3D"/>
    <w:rsid w:val="00CD650C"/>
    <w:rsid w:val="00CD6741"/>
    <w:rsid w:val="00CE1271"/>
    <w:rsid w:val="00CE16AF"/>
    <w:rsid w:val="00CE33C9"/>
    <w:rsid w:val="00CE3483"/>
    <w:rsid w:val="00CE35BA"/>
    <w:rsid w:val="00CE481C"/>
    <w:rsid w:val="00CE5C86"/>
    <w:rsid w:val="00CE62C7"/>
    <w:rsid w:val="00CE65C2"/>
    <w:rsid w:val="00CE6974"/>
    <w:rsid w:val="00CE7977"/>
    <w:rsid w:val="00CE7B03"/>
    <w:rsid w:val="00CE7F44"/>
    <w:rsid w:val="00CF03BB"/>
    <w:rsid w:val="00CF122F"/>
    <w:rsid w:val="00CF13F8"/>
    <w:rsid w:val="00CF14B3"/>
    <w:rsid w:val="00CF194A"/>
    <w:rsid w:val="00CF1A64"/>
    <w:rsid w:val="00CF1B82"/>
    <w:rsid w:val="00CF25AC"/>
    <w:rsid w:val="00CF294F"/>
    <w:rsid w:val="00CF3DE0"/>
    <w:rsid w:val="00CF5852"/>
    <w:rsid w:val="00CF597D"/>
    <w:rsid w:val="00CF7403"/>
    <w:rsid w:val="00CF7776"/>
    <w:rsid w:val="00D00754"/>
    <w:rsid w:val="00D00992"/>
    <w:rsid w:val="00D00E0B"/>
    <w:rsid w:val="00D0109E"/>
    <w:rsid w:val="00D0163B"/>
    <w:rsid w:val="00D0193A"/>
    <w:rsid w:val="00D0582A"/>
    <w:rsid w:val="00D05C43"/>
    <w:rsid w:val="00D05D6B"/>
    <w:rsid w:val="00D06263"/>
    <w:rsid w:val="00D062E5"/>
    <w:rsid w:val="00D06DAC"/>
    <w:rsid w:val="00D10361"/>
    <w:rsid w:val="00D103F3"/>
    <w:rsid w:val="00D106CB"/>
    <w:rsid w:val="00D11B1C"/>
    <w:rsid w:val="00D11F0E"/>
    <w:rsid w:val="00D124A2"/>
    <w:rsid w:val="00D131C7"/>
    <w:rsid w:val="00D13542"/>
    <w:rsid w:val="00D13585"/>
    <w:rsid w:val="00D136C5"/>
    <w:rsid w:val="00D13C96"/>
    <w:rsid w:val="00D1470A"/>
    <w:rsid w:val="00D147E5"/>
    <w:rsid w:val="00D14AAB"/>
    <w:rsid w:val="00D1621E"/>
    <w:rsid w:val="00D163CF"/>
    <w:rsid w:val="00D164F8"/>
    <w:rsid w:val="00D172C8"/>
    <w:rsid w:val="00D17997"/>
    <w:rsid w:val="00D20FF8"/>
    <w:rsid w:val="00D2396C"/>
    <w:rsid w:val="00D23E94"/>
    <w:rsid w:val="00D257CC"/>
    <w:rsid w:val="00D25BD5"/>
    <w:rsid w:val="00D26A9B"/>
    <w:rsid w:val="00D31647"/>
    <w:rsid w:val="00D32DB6"/>
    <w:rsid w:val="00D33213"/>
    <w:rsid w:val="00D34030"/>
    <w:rsid w:val="00D343A1"/>
    <w:rsid w:val="00D3488B"/>
    <w:rsid w:val="00D34FE3"/>
    <w:rsid w:val="00D3511E"/>
    <w:rsid w:val="00D35268"/>
    <w:rsid w:val="00D36722"/>
    <w:rsid w:val="00D37345"/>
    <w:rsid w:val="00D40CB2"/>
    <w:rsid w:val="00D40E1A"/>
    <w:rsid w:val="00D41237"/>
    <w:rsid w:val="00D4242C"/>
    <w:rsid w:val="00D42C6C"/>
    <w:rsid w:val="00D42E27"/>
    <w:rsid w:val="00D43820"/>
    <w:rsid w:val="00D4394F"/>
    <w:rsid w:val="00D43E1C"/>
    <w:rsid w:val="00D445A0"/>
    <w:rsid w:val="00D4505F"/>
    <w:rsid w:val="00D45FFF"/>
    <w:rsid w:val="00D46EA0"/>
    <w:rsid w:val="00D501E7"/>
    <w:rsid w:val="00D509AD"/>
    <w:rsid w:val="00D51017"/>
    <w:rsid w:val="00D510BF"/>
    <w:rsid w:val="00D5130E"/>
    <w:rsid w:val="00D51A3B"/>
    <w:rsid w:val="00D52213"/>
    <w:rsid w:val="00D52D0E"/>
    <w:rsid w:val="00D5342E"/>
    <w:rsid w:val="00D5357D"/>
    <w:rsid w:val="00D545D1"/>
    <w:rsid w:val="00D54FE2"/>
    <w:rsid w:val="00D55C09"/>
    <w:rsid w:val="00D57B46"/>
    <w:rsid w:val="00D57BF0"/>
    <w:rsid w:val="00D605FE"/>
    <w:rsid w:val="00D61656"/>
    <w:rsid w:val="00D6213F"/>
    <w:rsid w:val="00D622C3"/>
    <w:rsid w:val="00D62E38"/>
    <w:rsid w:val="00D63E5D"/>
    <w:rsid w:val="00D64473"/>
    <w:rsid w:val="00D65E4E"/>
    <w:rsid w:val="00D666C2"/>
    <w:rsid w:val="00D67986"/>
    <w:rsid w:val="00D70A4A"/>
    <w:rsid w:val="00D717C6"/>
    <w:rsid w:val="00D7260E"/>
    <w:rsid w:val="00D735C7"/>
    <w:rsid w:val="00D7433F"/>
    <w:rsid w:val="00D7445A"/>
    <w:rsid w:val="00D74BCB"/>
    <w:rsid w:val="00D75584"/>
    <w:rsid w:val="00D777AE"/>
    <w:rsid w:val="00D7798E"/>
    <w:rsid w:val="00D8001F"/>
    <w:rsid w:val="00D813B1"/>
    <w:rsid w:val="00D81436"/>
    <w:rsid w:val="00D8186C"/>
    <w:rsid w:val="00D819B6"/>
    <w:rsid w:val="00D82B75"/>
    <w:rsid w:val="00D82D22"/>
    <w:rsid w:val="00D83C01"/>
    <w:rsid w:val="00D84080"/>
    <w:rsid w:val="00D84B46"/>
    <w:rsid w:val="00D85434"/>
    <w:rsid w:val="00D85F0A"/>
    <w:rsid w:val="00D864C6"/>
    <w:rsid w:val="00D86AB1"/>
    <w:rsid w:val="00D8711C"/>
    <w:rsid w:val="00D87E4B"/>
    <w:rsid w:val="00D90596"/>
    <w:rsid w:val="00D91A7F"/>
    <w:rsid w:val="00D95F17"/>
    <w:rsid w:val="00D9642A"/>
    <w:rsid w:val="00D96902"/>
    <w:rsid w:val="00D96D19"/>
    <w:rsid w:val="00D97595"/>
    <w:rsid w:val="00D97705"/>
    <w:rsid w:val="00D979BA"/>
    <w:rsid w:val="00DA150E"/>
    <w:rsid w:val="00DA1EAF"/>
    <w:rsid w:val="00DA27B1"/>
    <w:rsid w:val="00DA2EBC"/>
    <w:rsid w:val="00DA33EC"/>
    <w:rsid w:val="00DA4792"/>
    <w:rsid w:val="00DA5200"/>
    <w:rsid w:val="00DA6D51"/>
    <w:rsid w:val="00DA6EA4"/>
    <w:rsid w:val="00DA7CD0"/>
    <w:rsid w:val="00DB1551"/>
    <w:rsid w:val="00DB2030"/>
    <w:rsid w:val="00DB24C0"/>
    <w:rsid w:val="00DB362D"/>
    <w:rsid w:val="00DB3B1D"/>
    <w:rsid w:val="00DB5FAC"/>
    <w:rsid w:val="00DB6037"/>
    <w:rsid w:val="00DB66CD"/>
    <w:rsid w:val="00DB68B7"/>
    <w:rsid w:val="00DB69A9"/>
    <w:rsid w:val="00DB6BD0"/>
    <w:rsid w:val="00DB7908"/>
    <w:rsid w:val="00DC0A04"/>
    <w:rsid w:val="00DC0BFC"/>
    <w:rsid w:val="00DC0CAC"/>
    <w:rsid w:val="00DC145D"/>
    <w:rsid w:val="00DC2138"/>
    <w:rsid w:val="00DC22B4"/>
    <w:rsid w:val="00DC3506"/>
    <w:rsid w:val="00DC3BD7"/>
    <w:rsid w:val="00DC410A"/>
    <w:rsid w:val="00DC4150"/>
    <w:rsid w:val="00DC42EF"/>
    <w:rsid w:val="00DC4950"/>
    <w:rsid w:val="00DC4AF4"/>
    <w:rsid w:val="00DC5DFC"/>
    <w:rsid w:val="00DC7AB1"/>
    <w:rsid w:val="00DD0491"/>
    <w:rsid w:val="00DD0B1B"/>
    <w:rsid w:val="00DD1280"/>
    <w:rsid w:val="00DD1E52"/>
    <w:rsid w:val="00DD2A0E"/>
    <w:rsid w:val="00DD3163"/>
    <w:rsid w:val="00DD316B"/>
    <w:rsid w:val="00DD32D7"/>
    <w:rsid w:val="00DD39BE"/>
    <w:rsid w:val="00DD3B54"/>
    <w:rsid w:val="00DD4DB4"/>
    <w:rsid w:val="00DD56C8"/>
    <w:rsid w:val="00DD5A35"/>
    <w:rsid w:val="00DD63D9"/>
    <w:rsid w:val="00DD659E"/>
    <w:rsid w:val="00DD7ABC"/>
    <w:rsid w:val="00DE0A35"/>
    <w:rsid w:val="00DE0B83"/>
    <w:rsid w:val="00DE2999"/>
    <w:rsid w:val="00DE2AE1"/>
    <w:rsid w:val="00DE2E6E"/>
    <w:rsid w:val="00DE3518"/>
    <w:rsid w:val="00DE3CC6"/>
    <w:rsid w:val="00DE4806"/>
    <w:rsid w:val="00DE4BF0"/>
    <w:rsid w:val="00DE4F7C"/>
    <w:rsid w:val="00DE4FB3"/>
    <w:rsid w:val="00DE52EE"/>
    <w:rsid w:val="00DE5864"/>
    <w:rsid w:val="00DE6A9F"/>
    <w:rsid w:val="00DE722D"/>
    <w:rsid w:val="00DF00E2"/>
    <w:rsid w:val="00DF044B"/>
    <w:rsid w:val="00DF096A"/>
    <w:rsid w:val="00DF1065"/>
    <w:rsid w:val="00DF1458"/>
    <w:rsid w:val="00DF257F"/>
    <w:rsid w:val="00DF25C2"/>
    <w:rsid w:val="00DF29D7"/>
    <w:rsid w:val="00DF2AF9"/>
    <w:rsid w:val="00DF3BF5"/>
    <w:rsid w:val="00DF460C"/>
    <w:rsid w:val="00DF5624"/>
    <w:rsid w:val="00DF570C"/>
    <w:rsid w:val="00DF5B60"/>
    <w:rsid w:val="00DF6F32"/>
    <w:rsid w:val="00DF7AF4"/>
    <w:rsid w:val="00E0043C"/>
    <w:rsid w:val="00E00AA4"/>
    <w:rsid w:val="00E0174A"/>
    <w:rsid w:val="00E024E9"/>
    <w:rsid w:val="00E026AA"/>
    <w:rsid w:val="00E02CEC"/>
    <w:rsid w:val="00E035BD"/>
    <w:rsid w:val="00E03726"/>
    <w:rsid w:val="00E03E55"/>
    <w:rsid w:val="00E04247"/>
    <w:rsid w:val="00E04CE9"/>
    <w:rsid w:val="00E06B46"/>
    <w:rsid w:val="00E06E7F"/>
    <w:rsid w:val="00E07AD9"/>
    <w:rsid w:val="00E100E8"/>
    <w:rsid w:val="00E10376"/>
    <w:rsid w:val="00E104A4"/>
    <w:rsid w:val="00E10892"/>
    <w:rsid w:val="00E10AF0"/>
    <w:rsid w:val="00E119ED"/>
    <w:rsid w:val="00E130D9"/>
    <w:rsid w:val="00E13612"/>
    <w:rsid w:val="00E13A1D"/>
    <w:rsid w:val="00E15378"/>
    <w:rsid w:val="00E15E23"/>
    <w:rsid w:val="00E16543"/>
    <w:rsid w:val="00E16C0C"/>
    <w:rsid w:val="00E17183"/>
    <w:rsid w:val="00E17522"/>
    <w:rsid w:val="00E20040"/>
    <w:rsid w:val="00E20F7D"/>
    <w:rsid w:val="00E21030"/>
    <w:rsid w:val="00E2159C"/>
    <w:rsid w:val="00E21E0F"/>
    <w:rsid w:val="00E2231D"/>
    <w:rsid w:val="00E22722"/>
    <w:rsid w:val="00E22ACA"/>
    <w:rsid w:val="00E22EBD"/>
    <w:rsid w:val="00E24116"/>
    <w:rsid w:val="00E2420F"/>
    <w:rsid w:val="00E25092"/>
    <w:rsid w:val="00E254EA"/>
    <w:rsid w:val="00E26A70"/>
    <w:rsid w:val="00E30A46"/>
    <w:rsid w:val="00E30CA4"/>
    <w:rsid w:val="00E30FD7"/>
    <w:rsid w:val="00E324FB"/>
    <w:rsid w:val="00E327D5"/>
    <w:rsid w:val="00E32D78"/>
    <w:rsid w:val="00E32D88"/>
    <w:rsid w:val="00E33564"/>
    <w:rsid w:val="00E346BC"/>
    <w:rsid w:val="00E37146"/>
    <w:rsid w:val="00E3799D"/>
    <w:rsid w:val="00E4018D"/>
    <w:rsid w:val="00E41492"/>
    <w:rsid w:val="00E41CF4"/>
    <w:rsid w:val="00E42055"/>
    <w:rsid w:val="00E428B7"/>
    <w:rsid w:val="00E42BA4"/>
    <w:rsid w:val="00E4594B"/>
    <w:rsid w:val="00E459A2"/>
    <w:rsid w:val="00E45A8D"/>
    <w:rsid w:val="00E47D90"/>
    <w:rsid w:val="00E50E64"/>
    <w:rsid w:val="00E5132B"/>
    <w:rsid w:val="00E51F74"/>
    <w:rsid w:val="00E5217F"/>
    <w:rsid w:val="00E52C9C"/>
    <w:rsid w:val="00E54A24"/>
    <w:rsid w:val="00E55118"/>
    <w:rsid w:val="00E55F26"/>
    <w:rsid w:val="00E5602C"/>
    <w:rsid w:val="00E562CA"/>
    <w:rsid w:val="00E56CE6"/>
    <w:rsid w:val="00E56F7C"/>
    <w:rsid w:val="00E57709"/>
    <w:rsid w:val="00E57905"/>
    <w:rsid w:val="00E57D06"/>
    <w:rsid w:val="00E57E00"/>
    <w:rsid w:val="00E6074B"/>
    <w:rsid w:val="00E619D9"/>
    <w:rsid w:val="00E62CA3"/>
    <w:rsid w:val="00E62CB6"/>
    <w:rsid w:val="00E62DC9"/>
    <w:rsid w:val="00E64564"/>
    <w:rsid w:val="00E66BFC"/>
    <w:rsid w:val="00E678AC"/>
    <w:rsid w:val="00E67AE9"/>
    <w:rsid w:val="00E70387"/>
    <w:rsid w:val="00E7086F"/>
    <w:rsid w:val="00E71267"/>
    <w:rsid w:val="00E71E7F"/>
    <w:rsid w:val="00E72B90"/>
    <w:rsid w:val="00E7325C"/>
    <w:rsid w:val="00E73F99"/>
    <w:rsid w:val="00E74033"/>
    <w:rsid w:val="00E748F8"/>
    <w:rsid w:val="00E74955"/>
    <w:rsid w:val="00E755D7"/>
    <w:rsid w:val="00E75FB5"/>
    <w:rsid w:val="00E7649E"/>
    <w:rsid w:val="00E776B8"/>
    <w:rsid w:val="00E803E5"/>
    <w:rsid w:val="00E811F4"/>
    <w:rsid w:val="00E8188B"/>
    <w:rsid w:val="00E82FA2"/>
    <w:rsid w:val="00E8466D"/>
    <w:rsid w:val="00E846AF"/>
    <w:rsid w:val="00E85685"/>
    <w:rsid w:val="00E85988"/>
    <w:rsid w:val="00E86469"/>
    <w:rsid w:val="00E86B93"/>
    <w:rsid w:val="00E87A15"/>
    <w:rsid w:val="00E909AB"/>
    <w:rsid w:val="00E90EED"/>
    <w:rsid w:val="00E91273"/>
    <w:rsid w:val="00E92536"/>
    <w:rsid w:val="00E92B29"/>
    <w:rsid w:val="00E9313B"/>
    <w:rsid w:val="00E937A7"/>
    <w:rsid w:val="00E9615B"/>
    <w:rsid w:val="00E968F3"/>
    <w:rsid w:val="00E96B49"/>
    <w:rsid w:val="00EA001B"/>
    <w:rsid w:val="00EA153E"/>
    <w:rsid w:val="00EA1D2B"/>
    <w:rsid w:val="00EA1DC5"/>
    <w:rsid w:val="00EA2DF1"/>
    <w:rsid w:val="00EA3606"/>
    <w:rsid w:val="00EA485C"/>
    <w:rsid w:val="00EA5CF2"/>
    <w:rsid w:val="00EA68CD"/>
    <w:rsid w:val="00EB07C1"/>
    <w:rsid w:val="00EB0CA0"/>
    <w:rsid w:val="00EB13FE"/>
    <w:rsid w:val="00EB1466"/>
    <w:rsid w:val="00EB15E3"/>
    <w:rsid w:val="00EB184F"/>
    <w:rsid w:val="00EB1A75"/>
    <w:rsid w:val="00EB1F03"/>
    <w:rsid w:val="00EB2A9A"/>
    <w:rsid w:val="00EB2DCD"/>
    <w:rsid w:val="00EB370C"/>
    <w:rsid w:val="00EB3CA2"/>
    <w:rsid w:val="00EB47D7"/>
    <w:rsid w:val="00EB4B2C"/>
    <w:rsid w:val="00EB4B7D"/>
    <w:rsid w:val="00EC105D"/>
    <w:rsid w:val="00EC23E5"/>
    <w:rsid w:val="00EC3060"/>
    <w:rsid w:val="00EC3709"/>
    <w:rsid w:val="00EC465B"/>
    <w:rsid w:val="00EC476F"/>
    <w:rsid w:val="00EC4C39"/>
    <w:rsid w:val="00EC4C6F"/>
    <w:rsid w:val="00EC4C91"/>
    <w:rsid w:val="00EC4EC4"/>
    <w:rsid w:val="00EC524D"/>
    <w:rsid w:val="00EC5A80"/>
    <w:rsid w:val="00ED0814"/>
    <w:rsid w:val="00ED0BD9"/>
    <w:rsid w:val="00ED16A7"/>
    <w:rsid w:val="00ED31C1"/>
    <w:rsid w:val="00ED3D9F"/>
    <w:rsid w:val="00ED438F"/>
    <w:rsid w:val="00ED4582"/>
    <w:rsid w:val="00ED4BA8"/>
    <w:rsid w:val="00ED4DA2"/>
    <w:rsid w:val="00ED4EC1"/>
    <w:rsid w:val="00ED54C6"/>
    <w:rsid w:val="00ED5AE3"/>
    <w:rsid w:val="00EE0393"/>
    <w:rsid w:val="00EE04AC"/>
    <w:rsid w:val="00EE2464"/>
    <w:rsid w:val="00EE281B"/>
    <w:rsid w:val="00EE3ECA"/>
    <w:rsid w:val="00EE4226"/>
    <w:rsid w:val="00EE6DF5"/>
    <w:rsid w:val="00EE7377"/>
    <w:rsid w:val="00EF1804"/>
    <w:rsid w:val="00EF25B3"/>
    <w:rsid w:val="00EF2981"/>
    <w:rsid w:val="00EF33A0"/>
    <w:rsid w:val="00EF3A05"/>
    <w:rsid w:val="00EF3B76"/>
    <w:rsid w:val="00EF49FD"/>
    <w:rsid w:val="00EF4A2D"/>
    <w:rsid w:val="00EF4DCF"/>
    <w:rsid w:val="00EF51BE"/>
    <w:rsid w:val="00EF60CB"/>
    <w:rsid w:val="00EF6CA7"/>
    <w:rsid w:val="00EF787C"/>
    <w:rsid w:val="00F02F26"/>
    <w:rsid w:val="00F031F0"/>
    <w:rsid w:val="00F031F6"/>
    <w:rsid w:val="00F04001"/>
    <w:rsid w:val="00F0471E"/>
    <w:rsid w:val="00F04D82"/>
    <w:rsid w:val="00F04E42"/>
    <w:rsid w:val="00F052CE"/>
    <w:rsid w:val="00F052DA"/>
    <w:rsid w:val="00F05AAE"/>
    <w:rsid w:val="00F05F09"/>
    <w:rsid w:val="00F07987"/>
    <w:rsid w:val="00F079BB"/>
    <w:rsid w:val="00F10631"/>
    <w:rsid w:val="00F10AFE"/>
    <w:rsid w:val="00F1160D"/>
    <w:rsid w:val="00F1295C"/>
    <w:rsid w:val="00F1308D"/>
    <w:rsid w:val="00F13205"/>
    <w:rsid w:val="00F13A8D"/>
    <w:rsid w:val="00F14BDF"/>
    <w:rsid w:val="00F15018"/>
    <w:rsid w:val="00F15089"/>
    <w:rsid w:val="00F17131"/>
    <w:rsid w:val="00F179E1"/>
    <w:rsid w:val="00F20164"/>
    <w:rsid w:val="00F20BE6"/>
    <w:rsid w:val="00F20CBC"/>
    <w:rsid w:val="00F20EF8"/>
    <w:rsid w:val="00F2133C"/>
    <w:rsid w:val="00F2146E"/>
    <w:rsid w:val="00F214F9"/>
    <w:rsid w:val="00F22D01"/>
    <w:rsid w:val="00F2434D"/>
    <w:rsid w:val="00F243C0"/>
    <w:rsid w:val="00F25121"/>
    <w:rsid w:val="00F25636"/>
    <w:rsid w:val="00F25639"/>
    <w:rsid w:val="00F257FC"/>
    <w:rsid w:val="00F26720"/>
    <w:rsid w:val="00F269CD"/>
    <w:rsid w:val="00F26A64"/>
    <w:rsid w:val="00F26BA8"/>
    <w:rsid w:val="00F26C3A"/>
    <w:rsid w:val="00F27D39"/>
    <w:rsid w:val="00F30B4B"/>
    <w:rsid w:val="00F31F7A"/>
    <w:rsid w:val="00F324FB"/>
    <w:rsid w:val="00F333A4"/>
    <w:rsid w:val="00F33CE7"/>
    <w:rsid w:val="00F34446"/>
    <w:rsid w:val="00F34FD9"/>
    <w:rsid w:val="00F354DD"/>
    <w:rsid w:val="00F3588D"/>
    <w:rsid w:val="00F36109"/>
    <w:rsid w:val="00F363EC"/>
    <w:rsid w:val="00F36C86"/>
    <w:rsid w:val="00F3714F"/>
    <w:rsid w:val="00F37409"/>
    <w:rsid w:val="00F40BA0"/>
    <w:rsid w:val="00F4104D"/>
    <w:rsid w:val="00F42BEB"/>
    <w:rsid w:val="00F42ED5"/>
    <w:rsid w:val="00F43085"/>
    <w:rsid w:val="00F43D7C"/>
    <w:rsid w:val="00F4400D"/>
    <w:rsid w:val="00F4472B"/>
    <w:rsid w:val="00F4499F"/>
    <w:rsid w:val="00F4566B"/>
    <w:rsid w:val="00F505BC"/>
    <w:rsid w:val="00F52140"/>
    <w:rsid w:val="00F521DF"/>
    <w:rsid w:val="00F54529"/>
    <w:rsid w:val="00F550AB"/>
    <w:rsid w:val="00F5698E"/>
    <w:rsid w:val="00F57471"/>
    <w:rsid w:val="00F57D9E"/>
    <w:rsid w:val="00F57E48"/>
    <w:rsid w:val="00F621EC"/>
    <w:rsid w:val="00F633DC"/>
    <w:rsid w:val="00F639F6"/>
    <w:rsid w:val="00F63E1E"/>
    <w:rsid w:val="00F63ED5"/>
    <w:rsid w:val="00F64012"/>
    <w:rsid w:val="00F674CB"/>
    <w:rsid w:val="00F714DE"/>
    <w:rsid w:val="00F71E13"/>
    <w:rsid w:val="00F73019"/>
    <w:rsid w:val="00F74171"/>
    <w:rsid w:val="00F74D10"/>
    <w:rsid w:val="00F75553"/>
    <w:rsid w:val="00F75992"/>
    <w:rsid w:val="00F7695D"/>
    <w:rsid w:val="00F77060"/>
    <w:rsid w:val="00F773F3"/>
    <w:rsid w:val="00F803CF"/>
    <w:rsid w:val="00F80520"/>
    <w:rsid w:val="00F80BC8"/>
    <w:rsid w:val="00F80CDA"/>
    <w:rsid w:val="00F80CEF"/>
    <w:rsid w:val="00F80E23"/>
    <w:rsid w:val="00F80F1D"/>
    <w:rsid w:val="00F80F6A"/>
    <w:rsid w:val="00F81BB0"/>
    <w:rsid w:val="00F82AEC"/>
    <w:rsid w:val="00F82BA8"/>
    <w:rsid w:val="00F84B84"/>
    <w:rsid w:val="00F84D37"/>
    <w:rsid w:val="00F85629"/>
    <w:rsid w:val="00F857E2"/>
    <w:rsid w:val="00F8659E"/>
    <w:rsid w:val="00F875B8"/>
    <w:rsid w:val="00F87680"/>
    <w:rsid w:val="00F9007C"/>
    <w:rsid w:val="00F93204"/>
    <w:rsid w:val="00F93624"/>
    <w:rsid w:val="00F94394"/>
    <w:rsid w:val="00F95D00"/>
    <w:rsid w:val="00F95ED5"/>
    <w:rsid w:val="00F96186"/>
    <w:rsid w:val="00F96504"/>
    <w:rsid w:val="00F96738"/>
    <w:rsid w:val="00F9791F"/>
    <w:rsid w:val="00F97C16"/>
    <w:rsid w:val="00FA00FC"/>
    <w:rsid w:val="00FA0C49"/>
    <w:rsid w:val="00FA0FF6"/>
    <w:rsid w:val="00FA1186"/>
    <w:rsid w:val="00FA1309"/>
    <w:rsid w:val="00FA1F16"/>
    <w:rsid w:val="00FA23D4"/>
    <w:rsid w:val="00FA2A37"/>
    <w:rsid w:val="00FA2A43"/>
    <w:rsid w:val="00FA361D"/>
    <w:rsid w:val="00FA424E"/>
    <w:rsid w:val="00FA556A"/>
    <w:rsid w:val="00FA55AE"/>
    <w:rsid w:val="00FB1309"/>
    <w:rsid w:val="00FB2BFB"/>
    <w:rsid w:val="00FB3203"/>
    <w:rsid w:val="00FB3405"/>
    <w:rsid w:val="00FB3686"/>
    <w:rsid w:val="00FB36AC"/>
    <w:rsid w:val="00FB39F0"/>
    <w:rsid w:val="00FB4505"/>
    <w:rsid w:val="00FB46AC"/>
    <w:rsid w:val="00FB59D4"/>
    <w:rsid w:val="00FB5DC6"/>
    <w:rsid w:val="00FB636D"/>
    <w:rsid w:val="00FB6765"/>
    <w:rsid w:val="00FB6797"/>
    <w:rsid w:val="00FB7C41"/>
    <w:rsid w:val="00FB7C47"/>
    <w:rsid w:val="00FC0982"/>
    <w:rsid w:val="00FC0F2A"/>
    <w:rsid w:val="00FC171E"/>
    <w:rsid w:val="00FC1D8D"/>
    <w:rsid w:val="00FC2FB2"/>
    <w:rsid w:val="00FC3763"/>
    <w:rsid w:val="00FC3B5C"/>
    <w:rsid w:val="00FC417D"/>
    <w:rsid w:val="00FC4DA0"/>
    <w:rsid w:val="00FC52E7"/>
    <w:rsid w:val="00FC558F"/>
    <w:rsid w:val="00FC5FAA"/>
    <w:rsid w:val="00FC6611"/>
    <w:rsid w:val="00FC66AF"/>
    <w:rsid w:val="00FC712C"/>
    <w:rsid w:val="00FC78CD"/>
    <w:rsid w:val="00FC7FAF"/>
    <w:rsid w:val="00FD077A"/>
    <w:rsid w:val="00FD314F"/>
    <w:rsid w:val="00FD37F3"/>
    <w:rsid w:val="00FD3D05"/>
    <w:rsid w:val="00FD4CFC"/>
    <w:rsid w:val="00FD561B"/>
    <w:rsid w:val="00FD7C1C"/>
    <w:rsid w:val="00FD7E90"/>
    <w:rsid w:val="00FE032F"/>
    <w:rsid w:val="00FE0981"/>
    <w:rsid w:val="00FE177D"/>
    <w:rsid w:val="00FE2954"/>
    <w:rsid w:val="00FE2D31"/>
    <w:rsid w:val="00FE2E0B"/>
    <w:rsid w:val="00FE3DB1"/>
    <w:rsid w:val="00FE5E27"/>
    <w:rsid w:val="00FE734B"/>
    <w:rsid w:val="00FE7E76"/>
    <w:rsid w:val="00FF0FA1"/>
    <w:rsid w:val="00FF0FDA"/>
    <w:rsid w:val="00FF2584"/>
    <w:rsid w:val="00FF260F"/>
    <w:rsid w:val="00FF26AF"/>
    <w:rsid w:val="00FF3C17"/>
    <w:rsid w:val="00FF3D35"/>
    <w:rsid w:val="00FF452A"/>
    <w:rsid w:val="00FF523B"/>
    <w:rsid w:val="00FF5D90"/>
    <w:rsid w:val="00FF6C88"/>
    <w:rsid w:val="00FF7135"/>
    <w:rsid w:val="00FF77FF"/>
    <w:rsid w:val="00FF7ACC"/>
    <w:rsid w:val="00FF7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72B2"/>
    <w:pPr>
      <w:spacing w:line="260" w:lineRule="atLeast"/>
    </w:pPr>
    <w:rPr>
      <w:rFonts w:eastAsiaTheme="minorHAnsi" w:cstheme="minorBidi"/>
      <w:sz w:val="22"/>
      <w:lang w:eastAsia="en-US"/>
    </w:rPr>
  </w:style>
  <w:style w:type="paragraph" w:styleId="Heading1">
    <w:name w:val="heading 1"/>
    <w:next w:val="Heading2"/>
    <w:autoRedefine/>
    <w:qFormat/>
    <w:rsid w:val="00B75F2A"/>
    <w:pPr>
      <w:keepNext/>
      <w:keepLines/>
      <w:ind w:left="1134" w:hanging="1134"/>
      <w:outlineLvl w:val="0"/>
    </w:pPr>
    <w:rPr>
      <w:b/>
      <w:bCs/>
      <w:kern w:val="28"/>
      <w:sz w:val="36"/>
      <w:szCs w:val="32"/>
    </w:rPr>
  </w:style>
  <w:style w:type="paragraph" w:styleId="Heading2">
    <w:name w:val="heading 2"/>
    <w:basedOn w:val="Heading1"/>
    <w:next w:val="Heading3"/>
    <w:autoRedefine/>
    <w:qFormat/>
    <w:rsid w:val="00B75F2A"/>
    <w:pPr>
      <w:spacing w:before="280"/>
      <w:outlineLvl w:val="1"/>
    </w:pPr>
    <w:rPr>
      <w:bCs w:val="0"/>
      <w:iCs/>
      <w:sz w:val="32"/>
      <w:szCs w:val="28"/>
    </w:rPr>
  </w:style>
  <w:style w:type="paragraph" w:styleId="Heading3">
    <w:name w:val="heading 3"/>
    <w:basedOn w:val="Heading1"/>
    <w:next w:val="Heading4"/>
    <w:autoRedefine/>
    <w:qFormat/>
    <w:rsid w:val="00B75F2A"/>
    <w:pPr>
      <w:spacing w:before="240"/>
      <w:outlineLvl w:val="2"/>
    </w:pPr>
    <w:rPr>
      <w:bCs w:val="0"/>
      <w:sz w:val="28"/>
      <w:szCs w:val="26"/>
    </w:rPr>
  </w:style>
  <w:style w:type="paragraph" w:styleId="Heading4">
    <w:name w:val="heading 4"/>
    <w:basedOn w:val="Heading1"/>
    <w:next w:val="Heading5"/>
    <w:autoRedefine/>
    <w:qFormat/>
    <w:rsid w:val="00B75F2A"/>
    <w:pPr>
      <w:spacing w:before="220"/>
      <w:outlineLvl w:val="3"/>
    </w:pPr>
    <w:rPr>
      <w:bCs w:val="0"/>
      <w:sz w:val="26"/>
      <w:szCs w:val="28"/>
    </w:rPr>
  </w:style>
  <w:style w:type="paragraph" w:styleId="Heading5">
    <w:name w:val="heading 5"/>
    <w:basedOn w:val="Heading1"/>
    <w:next w:val="subsection"/>
    <w:autoRedefine/>
    <w:qFormat/>
    <w:rsid w:val="00B75F2A"/>
    <w:pPr>
      <w:spacing w:before="280"/>
      <w:outlineLvl w:val="4"/>
    </w:pPr>
    <w:rPr>
      <w:bCs w:val="0"/>
      <w:iCs/>
      <w:sz w:val="24"/>
      <w:szCs w:val="26"/>
    </w:rPr>
  </w:style>
  <w:style w:type="paragraph" w:styleId="Heading6">
    <w:name w:val="heading 6"/>
    <w:basedOn w:val="Heading1"/>
    <w:next w:val="Heading7"/>
    <w:autoRedefine/>
    <w:qFormat/>
    <w:rsid w:val="00B75F2A"/>
    <w:pPr>
      <w:outlineLvl w:val="5"/>
    </w:pPr>
    <w:rPr>
      <w:rFonts w:ascii="Arial" w:hAnsi="Arial" w:cs="Arial"/>
      <w:bCs w:val="0"/>
      <w:sz w:val="32"/>
      <w:szCs w:val="22"/>
    </w:rPr>
  </w:style>
  <w:style w:type="paragraph" w:styleId="Heading7">
    <w:name w:val="heading 7"/>
    <w:basedOn w:val="Heading6"/>
    <w:next w:val="Normal"/>
    <w:autoRedefine/>
    <w:qFormat/>
    <w:rsid w:val="00B75F2A"/>
    <w:pPr>
      <w:spacing w:before="280"/>
      <w:outlineLvl w:val="6"/>
    </w:pPr>
    <w:rPr>
      <w:sz w:val="28"/>
    </w:rPr>
  </w:style>
  <w:style w:type="paragraph" w:styleId="Heading8">
    <w:name w:val="heading 8"/>
    <w:basedOn w:val="Heading6"/>
    <w:next w:val="Normal"/>
    <w:autoRedefine/>
    <w:qFormat/>
    <w:rsid w:val="00B75F2A"/>
    <w:pPr>
      <w:spacing w:before="240"/>
      <w:outlineLvl w:val="7"/>
    </w:pPr>
    <w:rPr>
      <w:iCs/>
      <w:sz w:val="26"/>
    </w:rPr>
  </w:style>
  <w:style w:type="paragraph" w:styleId="Heading9">
    <w:name w:val="heading 9"/>
    <w:basedOn w:val="Heading1"/>
    <w:next w:val="Normal"/>
    <w:autoRedefine/>
    <w:qFormat/>
    <w:rsid w:val="00B75F2A"/>
    <w:pPr>
      <w:keepNext w:val="0"/>
      <w:spacing w:before="280"/>
      <w:outlineLvl w:val="8"/>
    </w:pPr>
    <w:rPr>
      <w:i/>
      <w:sz w:val="28"/>
      <w:szCs w:val="22"/>
    </w:rPr>
  </w:style>
  <w:style w:type="character" w:default="1" w:styleId="DefaultParagraphFont">
    <w:name w:val="Default Paragraph Font"/>
    <w:uiPriority w:val="1"/>
    <w:unhideWhenUsed/>
    <w:rsid w:val="007A7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2B2"/>
  </w:style>
  <w:style w:type="numbering" w:styleId="111111">
    <w:name w:val="Outline List 2"/>
    <w:basedOn w:val="NoList"/>
    <w:rsid w:val="00B75F2A"/>
    <w:pPr>
      <w:numPr>
        <w:numId w:val="1"/>
      </w:numPr>
    </w:pPr>
  </w:style>
  <w:style w:type="numbering" w:styleId="1ai">
    <w:name w:val="Outline List 1"/>
    <w:basedOn w:val="NoList"/>
    <w:rsid w:val="00B75F2A"/>
    <w:pPr>
      <w:numPr>
        <w:numId w:val="2"/>
      </w:numPr>
    </w:pPr>
  </w:style>
  <w:style w:type="paragraph" w:customStyle="1" w:styleId="ActHead1">
    <w:name w:val="ActHead 1"/>
    <w:aliases w:val="c"/>
    <w:basedOn w:val="OPCParaBase"/>
    <w:next w:val="Normal"/>
    <w:qFormat/>
    <w:rsid w:val="007A72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72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72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72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72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72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72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72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72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72B2"/>
  </w:style>
  <w:style w:type="numbering" w:styleId="ArticleSection">
    <w:name w:val="Outline List 3"/>
    <w:basedOn w:val="NoList"/>
    <w:rsid w:val="00B75F2A"/>
    <w:pPr>
      <w:numPr>
        <w:numId w:val="3"/>
      </w:numPr>
    </w:pPr>
  </w:style>
  <w:style w:type="paragraph" w:styleId="BalloonText">
    <w:name w:val="Balloon Text"/>
    <w:basedOn w:val="Normal"/>
    <w:link w:val="BalloonTextChar"/>
    <w:uiPriority w:val="99"/>
    <w:unhideWhenUsed/>
    <w:rsid w:val="007A72B2"/>
    <w:pPr>
      <w:spacing w:line="240" w:lineRule="auto"/>
    </w:pPr>
    <w:rPr>
      <w:rFonts w:ascii="Tahoma" w:hAnsi="Tahoma" w:cs="Tahoma"/>
      <w:sz w:val="16"/>
      <w:szCs w:val="16"/>
    </w:rPr>
  </w:style>
  <w:style w:type="paragraph" w:styleId="BlockText">
    <w:name w:val="Block Text"/>
    <w:rsid w:val="00B75F2A"/>
    <w:pPr>
      <w:spacing w:after="120"/>
      <w:ind w:left="1440" w:right="1440"/>
    </w:pPr>
    <w:rPr>
      <w:sz w:val="22"/>
      <w:szCs w:val="24"/>
    </w:rPr>
  </w:style>
  <w:style w:type="paragraph" w:customStyle="1" w:styleId="Blocks">
    <w:name w:val="Blocks"/>
    <w:aliases w:val="bb"/>
    <w:basedOn w:val="OPCParaBase"/>
    <w:qFormat/>
    <w:rsid w:val="007A72B2"/>
    <w:pPr>
      <w:spacing w:line="240" w:lineRule="auto"/>
    </w:pPr>
    <w:rPr>
      <w:sz w:val="24"/>
    </w:rPr>
  </w:style>
  <w:style w:type="paragraph" w:styleId="BodyText">
    <w:name w:val="Body Text"/>
    <w:rsid w:val="00B75F2A"/>
    <w:pPr>
      <w:spacing w:after="120"/>
    </w:pPr>
    <w:rPr>
      <w:sz w:val="22"/>
      <w:szCs w:val="24"/>
    </w:rPr>
  </w:style>
  <w:style w:type="paragraph" w:styleId="BodyText2">
    <w:name w:val="Body Text 2"/>
    <w:rsid w:val="00B75F2A"/>
    <w:pPr>
      <w:spacing w:after="120" w:line="480" w:lineRule="auto"/>
    </w:pPr>
    <w:rPr>
      <w:sz w:val="22"/>
      <w:szCs w:val="24"/>
    </w:rPr>
  </w:style>
  <w:style w:type="paragraph" w:styleId="BodyText3">
    <w:name w:val="Body Text 3"/>
    <w:rsid w:val="00B75F2A"/>
    <w:pPr>
      <w:spacing w:after="120"/>
    </w:pPr>
    <w:rPr>
      <w:sz w:val="16"/>
      <w:szCs w:val="16"/>
    </w:rPr>
  </w:style>
  <w:style w:type="paragraph" w:styleId="BodyTextFirstIndent">
    <w:name w:val="Body Text First Indent"/>
    <w:basedOn w:val="BodyText"/>
    <w:rsid w:val="00B75F2A"/>
    <w:pPr>
      <w:ind w:firstLine="210"/>
    </w:pPr>
  </w:style>
  <w:style w:type="paragraph" w:styleId="BodyTextIndent">
    <w:name w:val="Body Text Indent"/>
    <w:rsid w:val="00B75F2A"/>
    <w:pPr>
      <w:spacing w:after="120"/>
      <w:ind w:left="283"/>
    </w:pPr>
    <w:rPr>
      <w:sz w:val="22"/>
      <w:szCs w:val="24"/>
    </w:rPr>
  </w:style>
  <w:style w:type="paragraph" w:styleId="BodyTextFirstIndent2">
    <w:name w:val="Body Text First Indent 2"/>
    <w:basedOn w:val="BodyTextIndent"/>
    <w:rsid w:val="00B75F2A"/>
    <w:pPr>
      <w:ind w:firstLine="210"/>
    </w:pPr>
  </w:style>
  <w:style w:type="paragraph" w:styleId="BodyTextIndent2">
    <w:name w:val="Body Text Indent 2"/>
    <w:rsid w:val="00B75F2A"/>
    <w:pPr>
      <w:spacing w:after="120" w:line="480" w:lineRule="auto"/>
      <w:ind w:left="283"/>
    </w:pPr>
    <w:rPr>
      <w:sz w:val="22"/>
      <w:szCs w:val="24"/>
    </w:rPr>
  </w:style>
  <w:style w:type="paragraph" w:styleId="BodyTextIndent3">
    <w:name w:val="Body Text Indent 3"/>
    <w:rsid w:val="00B75F2A"/>
    <w:pPr>
      <w:spacing w:after="120"/>
      <w:ind w:left="283"/>
    </w:pPr>
    <w:rPr>
      <w:sz w:val="16"/>
      <w:szCs w:val="16"/>
    </w:rPr>
  </w:style>
  <w:style w:type="paragraph" w:customStyle="1" w:styleId="BoxText">
    <w:name w:val="BoxText"/>
    <w:aliases w:val="bt"/>
    <w:basedOn w:val="OPCParaBase"/>
    <w:qFormat/>
    <w:rsid w:val="007A72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72B2"/>
    <w:rPr>
      <w:b/>
    </w:rPr>
  </w:style>
  <w:style w:type="paragraph" w:customStyle="1" w:styleId="BoxHeadItalic">
    <w:name w:val="BoxHeadItalic"/>
    <w:aliases w:val="bhi"/>
    <w:basedOn w:val="BoxText"/>
    <w:next w:val="BoxStep"/>
    <w:qFormat/>
    <w:rsid w:val="007A72B2"/>
    <w:rPr>
      <w:i/>
    </w:rPr>
  </w:style>
  <w:style w:type="paragraph" w:customStyle="1" w:styleId="BoxList">
    <w:name w:val="BoxList"/>
    <w:aliases w:val="bl"/>
    <w:basedOn w:val="BoxText"/>
    <w:qFormat/>
    <w:rsid w:val="007A72B2"/>
    <w:pPr>
      <w:ind w:left="1559" w:hanging="425"/>
    </w:pPr>
  </w:style>
  <w:style w:type="paragraph" w:customStyle="1" w:styleId="BoxNote">
    <w:name w:val="BoxNote"/>
    <w:aliases w:val="bn"/>
    <w:basedOn w:val="BoxText"/>
    <w:qFormat/>
    <w:rsid w:val="007A72B2"/>
    <w:pPr>
      <w:tabs>
        <w:tab w:val="left" w:pos="1985"/>
      </w:tabs>
      <w:spacing w:before="122" w:line="198" w:lineRule="exact"/>
      <w:ind w:left="2948" w:hanging="1814"/>
    </w:pPr>
    <w:rPr>
      <w:sz w:val="18"/>
    </w:rPr>
  </w:style>
  <w:style w:type="paragraph" w:customStyle="1" w:styleId="BoxPara">
    <w:name w:val="BoxPara"/>
    <w:aliases w:val="bp"/>
    <w:basedOn w:val="BoxText"/>
    <w:qFormat/>
    <w:rsid w:val="007A72B2"/>
    <w:pPr>
      <w:tabs>
        <w:tab w:val="right" w:pos="2268"/>
      </w:tabs>
      <w:ind w:left="2552" w:hanging="1418"/>
    </w:pPr>
  </w:style>
  <w:style w:type="paragraph" w:customStyle="1" w:styleId="BoxStep">
    <w:name w:val="BoxStep"/>
    <w:aliases w:val="bs"/>
    <w:basedOn w:val="BoxText"/>
    <w:qFormat/>
    <w:rsid w:val="007A72B2"/>
    <w:pPr>
      <w:ind w:left="1985" w:hanging="851"/>
    </w:pPr>
  </w:style>
  <w:style w:type="paragraph" w:styleId="Caption">
    <w:name w:val="caption"/>
    <w:next w:val="Normal"/>
    <w:qFormat/>
    <w:rsid w:val="00B75F2A"/>
    <w:pPr>
      <w:spacing w:before="120" w:after="120"/>
    </w:pPr>
    <w:rPr>
      <w:b/>
      <w:bCs/>
    </w:rPr>
  </w:style>
  <w:style w:type="character" w:customStyle="1" w:styleId="CharAmPartNo">
    <w:name w:val="CharAmPartNo"/>
    <w:basedOn w:val="OPCCharBase"/>
    <w:uiPriority w:val="1"/>
    <w:qFormat/>
    <w:rsid w:val="007A72B2"/>
  </w:style>
  <w:style w:type="character" w:customStyle="1" w:styleId="CharAmPartText">
    <w:name w:val="CharAmPartText"/>
    <w:basedOn w:val="OPCCharBase"/>
    <w:uiPriority w:val="1"/>
    <w:qFormat/>
    <w:rsid w:val="007A72B2"/>
  </w:style>
  <w:style w:type="character" w:customStyle="1" w:styleId="CharAmSchNo">
    <w:name w:val="CharAmSchNo"/>
    <w:basedOn w:val="OPCCharBase"/>
    <w:uiPriority w:val="1"/>
    <w:qFormat/>
    <w:rsid w:val="007A72B2"/>
  </w:style>
  <w:style w:type="character" w:customStyle="1" w:styleId="CharAmSchText">
    <w:name w:val="CharAmSchText"/>
    <w:basedOn w:val="OPCCharBase"/>
    <w:uiPriority w:val="1"/>
    <w:qFormat/>
    <w:rsid w:val="007A72B2"/>
  </w:style>
  <w:style w:type="character" w:customStyle="1" w:styleId="CharBoldItalic">
    <w:name w:val="CharBoldItalic"/>
    <w:basedOn w:val="OPCCharBase"/>
    <w:uiPriority w:val="1"/>
    <w:qFormat/>
    <w:rsid w:val="007A72B2"/>
    <w:rPr>
      <w:b/>
      <w:i/>
    </w:rPr>
  </w:style>
  <w:style w:type="character" w:customStyle="1" w:styleId="CharChapNo">
    <w:name w:val="CharChapNo"/>
    <w:basedOn w:val="OPCCharBase"/>
    <w:qFormat/>
    <w:rsid w:val="007A72B2"/>
  </w:style>
  <w:style w:type="character" w:customStyle="1" w:styleId="CharChapText">
    <w:name w:val="CharChapText"/>
    <w:basedOn w:val="OPCCharBase"/>
    <w:qFormat/>
    <w:rsid w:val="007A72B2"/>
  </w:style>
  <w:style w:type="character" w:customStyle="1" w:styleId="CharDivNo">
    <w:name w:val="CharDivNo"/>
    <w:basedOn w:val="OPCCharBase"/>
    <w:qFormat/>
    <w:rsid w:val="007A72B2"/>
  </w:style>
  <w:style w:type="character" w:customStyle="1" w:styleId="CharDivText">
    <w:name w:val="CharDivText"/>
    <w:basedOn w:val="OPCCharBase"/>
    <w:qFormat/>
    <w:rsid w:val="007A72B2"/>
  </w:style>
  <w:style w:type="character" w:customStyle="1" w:styleId="CharItalic">
    <w:name w:val="CharItalic"/>
    <w:basedOn w:val="OPCCharBase"/>
    <w:uiPriority w:val="1"/>
    <w:qFormat/>
    <w:rsid w:val="007A72B2"/>
    <w:rPr>
      <w:i/>
    </w:rPr>
  </w:style>
  <w:style w:type="character" w:customStyle="1" w:styleId="CharPartNo">
    <w:name w:val="CharPartNo"/>
    <w:basedOn w:val="OPCCharBase"/>
    <w:qFormat/>
    <w:rsid w:val="007A72B2"/>
  </w:style>
  <w:style w:type="character" w:customStyle="1" w:styleId="CharPartText">
    <w:name w:val="CharPartText"/>
    <w:basedOn w:val="OPCCharBase"/>
    <w:qFormat/>
    <w:rsid w:val="007A72B2"/>
  </w:style>
  <w:style w:type="character" w:customStyle="1" w:styleId="CharSectno">
    <w:name w:val="CharSectno"/>
    <w:basedOn w:val="OPCCharBase"/>
    <w:qFormat/>
    <w:rsid w:val="007A72B2"/>
  </w:style>
  <w:style w:type="character" w:customStyle="1" w:styleId="CharSubdNo">
    <w:name w:val="CharSubdNo"/>
    <w:basedOn w:val="OPCCharBase"/>
    <w:uiPriority w:val="1"/>
    <w:qFormat/>
    <w:rsid w:val="007A72B2"/>
  </w:style>
  <w:style w:type="character" w:customStyle="1" w:styleId="CharSubdText">
    <w:name w:val="CharSubdText"/>
    <w:basedOn w:val="OPCCharBase"/>
    <w:uiPriority w:val="1"/>
    <w:qFormat/>
    <w:rsid w:val="007A72B2"/>
  </w:style>
  <w:style w:type="paragraph" w:styleId="Closing">
    <w:name w:val="Closing"/>
    <w:rsid w:val="00B75F2A"/>
    <w:pPr>
      <w:ind w:left="4252"/>
    </w:pPr>
    <w:rPr>
      <w:sz w:val="22"/>
      <w:szCs w:val="24"/>
    </w:rPr>
  </w:style>
  <w:style w:type="character" w:styleId="CommentReference">
    <w:name w:val="annotation reference"/>
    <w:basedOn w:val="DefaultParagraphFont"/>
    <w:rsid w:val="00B75F2A"/>
    <w:rPr>
      <w:sz w:val="16"/>
      <w:szCs w:val="16"/>
    </w:rPr>
  </w:style>
  <w:style w:type="paragraph" w:styleId="CommentText">
    <w:name w:val="annotation text"/>
    <w:rsid w:val="00B75F2A"/>
  </w:style>
  <w:style w:type="paragraph" w:styleId="CommentSubject">
    <w:name w:val="annotation subject"/>
    <w:next w:val="CommentText"/>
    <w:rsid w:val="00B75F2A"/>
    <w:rPr>
      <w:b/>
      <w:bCs/>
      <w:szCs w:val="24"/>
    </w:rPr>
  </w:style>
  <w:style w:type="paragraph" w:customStyle="1" w:styleId="notetext">
    <w:name w:val="note(text)"/>
    <w:aliases w:val="n"/>
    <w:basedOn w:val="OPCParaBase"/>
    <w:link w:val="notetextChar"/>
    <w:rsid w:val="007A72B2"/>
    <w:pPr>
      <w:spacing w:before="122" w:line="240" w:lineRule="auto"/>
      <w:ind w:left="1985" w:hanging="851"/>
    </w:pPr>
    <w:rPr>
      <w:sz w:val="18"/>
    </w:rPr>
  </w:style>
  <w:style w:type="paragraph" w:customStyle="1" w:styleId="notemargin">
    <w:name w:val="note(margin)"/>
    <w:aliases w:val="nm"/>
    <w:basedOn w:val="OPCParaBase"/>
    <w:rsid w:val="007A72B2"/>
    <w:pPr>
      <w:tabs>
        <w:tab w:val="left" w:pos="709"/>
      </w:tabs>
      <w:spacing w:before="122" w:line="198" w:lineRule="exact"/>
      <w:ind w:left="709" w:hanging="709"/>
    </w:pPr>
    <w:rPr>
      <w:sz w:val="18"/>
    </w:rPr>
  </w:style>
  <w:style w:type="paragraph" w:customStyle="1" w:styleId="CTA-">
    <w:name w:val="CTA -"/>
    <w:basedOn w:val="OPCParaBase"/>
    <w:rsid w:val="007A72B2"/>
    <w:pPr>
      <w:spacing w:before="60" w:line="240" w:lineRule="atLeast"/>
      <w:ind w:left="85" w:hanging="85"/>
    </w:pPr>
    <w:rPr>
      <w:sz w:val="20"/>
    </w:rPr>
  </w:style>
  <w:style w:type="paragraph" w:customStyle="1" w:styleId="CTA--">
    <w:name w:val="CTA --"/>
    <w:basedOn w:val="OPCParaBase"/>
    <w:next w:val="Normal"/>
    <w:rsid w:val="007A72B2"/>
    <w:pPr>
      <w:spacing w:before="60" w:line="240" w:lineRule="atLeast"/>
      <w:ind w:left="142" w:hanging="142"/>
    </w:pPr>
    <w:rPr>
      <w:sz w:val="20"/>
    </w:rPr>
  </w:style>
  <w:style w:type="paragraph" w:customStyle="1" w:styleId="CTA---">
    <w:name w:val="CTA ---"/>
    <w:basedOn w:val="OPCParaBase"/>
    <w:next w:val="Normal"/>
    <w:rsid w:val="007A72B2"/>
    <w:pPr>
      <w:spacing w:before="60" w:line="240" w:lineRule="atLeast"/>
      <w:ind w:left="198" w:hanging="198"/>
    </w:pPr>
    <w:rPr>
      <w:sz w:val="20"/>
    </w:rPr>
  </w:style>
  <w:style w:type="paragraph" w:customStyle="1" w:styleId="CTA----">
    <w:name w:val="CTA ----"/>
    <w:basedOn w:val="OPCParaBase"/>
    <w:next w:val="Normal"/>
    <w:rsid w:val="007A72B2"/>
    <w:pPr>
      <w:spacing w:before="60" w:line="240" w:lineRule="atLeast"/>
      <w:ind w:left="255" w:hanging="255"/>
    </w:pPr>
    <w:rPr>
      <w:sz w:val="20"/>
    </w:rPr>
  </w:style>
  <w:style w:type="paragraph" w:customStyle="1" w:styleId="CTA1a">
    <w:name w:val="CTA 1(a)"/>
    <w:basedOn w:val="OPCParaBase"/>
    <w:rsid w:val="007A72B2"/>
    <w:pPr>
      <w:tabs>
        <w:tab w:val="right" w:pos="414"/>
      </w:tabs>
      <w:spacing w:before="40" w:line="240" w:lineRule="atLeast"/>
      <w:ind w:left="675" w:hanging="675"/>
    </w:pPr>
    <w:rPr>
      <w:sz w:val="20"/>
    </w:rPr>
  </w:style>
  <w:style w:type="paragraph" w:customStyle="1" w:styleId="CTA1ai">
    <w:name w:val="CTA 1(a)(i)"/>
    <w:basedOn w:val="OPCParaBase"/>
    <w:rsid w:val="007A72B2"/>
    <w:pPr>
      <w:tabs>
        <w:tab w:val="right" w:pos="1004"/>
      </w:tabs>
      <w:spacing w:before="40" w:line="240" w:lineRule="atLeast"/>
      <w:ind w:left="1253" w:hanging="1253"/>
    </w:pPr>
    <w:rPr>
      <w:sz w:val="20"/>
    </w:rPr>
  </w:style>
  <w:style w:type="paragraph" w:customStyle="1" w:styleId="CTA2a">
    <w:name w:val="CTA 2(a)"/>
    <w:basedOn w:val="OPCParaBase"/>
    <w:rsid w:val="007A72B2"/>
    <w:pPr>
      <w:tabs>
        <w:tab w:val="right" w:pos="482"/>
      </w:tabs>
      <w:spacing w:before="40" w:line="240" w:lineRule="atLeast"/>
      <w:ind w:left="748" w:hanging="748"/>
    </w:pPr>
    <w:rPr>
      <w:sz w:val="20"/>
    </w:rPr>
  </w:style>
  <w:style w:type="paragraph" w:customStyle="1" w:styleId="CTA2ai">
    <w:name w:val="CTA 2(a)(i)"/>
    <w:basedOn w:val="OPCParaBase"/>
    <w:rsid w:val="007A72B2"/>
    <w:pPr>
      <w:tabs>
        <w:tab w:val="right" w:pos="1089"/>
      </w:tabs>
      <w:spacing w:before="40" w:line="240" w:lineRule="atLeast"/>
      <w:ind w:left="1327" w:hanging="1327"/>
    </w:pPr>
    <w:rPr>
      <w:sz w:val="20"/>
    </w:rPr>
  </w:style>
  <w:style w:type="paragraph" w:customStyle="1" w:styleId="CTA3a">
    <w:name w:val="CTA 3(a)"/>
    <w:basedOn w:val="OPCParaBase"/>
    <w:rsid w:val="007A72B2"/>
    <w:pPr>
      <w:tabs>
        <w:tab w:val="right" w:pos="556"/>
      </w:tabs>
      <w:spacing w:before="40" w:line="240" w:lineRule="atLeast"/>
      <w:ind w:left="805" w:hanging="805"/>
    </w:pPr>
    <w:rPr>
      <w:sz w:val="20"/>
    </w:rPr>
  </w:style>
  <w:style w:type="paragraph" w:customStyle="1" w:styleId="CTA3ai">
    <w:name w:val="CTA 3(a)(i)"/>
    <w:basedOn w:val="OPCParaBase"/>
    <w:rsid w:val="007A72B2"/>
    <w:pPr>
      <w:tabs>
        <w:tab w:val="right" w:pos="1140"/>
      </w:tabs>
      <w:spacing w:before="40" w:line="240" w:lineRule="atLeast"/>
      <w:ind w:left="1361" w:hanging="1361"/>
    </w:pPr>
    <w:rPr>
      <w:sz w:val="20"/>
    </w:rPr>
  </w:style>
  <w:style w:type="paragraph" w:customStyle="1" w:styleId="CTA4a">
    <w:name w:val="CTA 4(a)"/>
    <w:basedOn w:val="OPCParaBase"/>
    <w:rsid w:val="007A72B2"/>
    <w:pPr>
      <w:tabs>
        <w:tab w:val="right" w:pos="624"/>
      </w:tabs>
      <w:spacing w:before="40" w:line="240" w:lineRule="atLeast"/>
      <w:ind w:left="873" w:hanging="873"/>
    </w:pPr>
    <w:rPr>
      <w:sz w:val="20"/>
    </w:rPr>
  </w:style>
  <w:style w:type="paragraph" w:customStyle="1" w:styleId="CTA4ai">
    <w:name w:val="CTA 4(a)(i)"/>
    <w:basedOn w:val="OPCParaBase"/>
    <w:rsid w:val="007A72B2"/>
    <w:pPr>
      <w:tabs>
        <w:tab w:val="right" w:pos="1213"/>
      </w:tabs>
      <w:spacing w:before="40" w:line="240" w:lineRule="atLeast"/>
      <w:ind w:left="1452" w:hanging="1452"/>
    </w:pPr>
    <w:rPr>
      <w:sz w:val="20"/>
    </w:rPr>
  </w:style>
  <w:style w:type="paragraph" w:customStyle="1" w:styleId="CTACAPS">
    <w:name w:val="CTA CAPS"/>
    <w:basedOn w:val="OPCParaBase"/>
    <w:rsid w:val="007A72B2"/>
    <w:pPr>
      <w:spacing w:before="60" w:line="240" w:lineRule="atLeast"/>
    </w:pPr>
    <w:rPr>
      <w:sz w:val="20"/>
    </w:rPr>
  </w:style>
  <w:style w:type="paragraph" w:customStyle="1" w:styleId="CTAright">
    <w:name w:val="CTA right"/>
    <w:basedOn w:val="OPCParaBase"/>
    <w:rsid w:val="007A72B2"/>
    <w:pPr>
      <w:spacing w:before="60" w:line="240" w:lineRule="auto"/>
      <w:jc w:val="right"/>
    </w:pPr>
    <w:rPr>
      <w:sz w:val="20"/>
    </w:rPr>
  </w:style>
  <w:style w:type="paragraph" w:styleId="Date">
    <w:name w:val="Date"/>
    <w:next w:val="Normal"/>
    <w:rsid w:val="00B75F2A"/>
    <w:rPr>
      <w:sz w:val="22"/>
      <w:szCs w:val="24"/>
    </w:rPr>
  </w:style>
  <w:style w:type="paragraph" w:customStyle="1" w:styleId="subsection">
    <w:name w:val="subsection"/>
    <w:aliases w:val="ss"/>
    <w:basedOn w:val="OPCParaBase"/>
    <w:link w:val="subsectionChar"/>
    <w:rsid w:val="007A72B2"/>
    <w:pPr>
      <w:tabs>
        <w:tab w:val="right" w:pos="1021"/>
      </w:tabs>
      <w:spacing w:before="180" w:line="240" w:lineRule="auto"/>
      <w:ind w:left="1134" w:hanging="1134"/>
    </w:pPr>
  </w:style>
  <w:style w:type="paragraph" w:customStyle="1" w:styleId="Definition">
    <w:name w:val="Definition"/>
    <w:aliases w:val="dd"/>
    <w:basedOn w:val="OPCParaBase"/>
    <w:rsid w:val="007A72B2"/>
    <w:pPr>
      <w:spacing w:before="180" w:line="240" w:lineRule="auto"/>
      <w:ind w:left="1134"/>
    </w:pPr>
  </w:style>
  <w:style w:type="paragraph" w:styleId="DocumentMap">
    <w:name w:val="Document Map"/>
    <w:rsid w:val="00B75F2A"/>
    <w:pPr>
      <w:shd w:val="clear" w:color="auto" w:fill="000080"/>
    </w:pPr>
    <w:rPr>
      <w:rFonts w:ascii="Tahoma" w:hAnsi="Tahoma" w:cs="Tahoma"/>
      <w:sz w:val="22"/>
      <w:szCs w:val="24"/>
    </w:rPr>
  </w:style>
  <w:style w:type="paragraph" w:styleId="E-mailSignature">
    <w:name w:val="E-mail Signature"/>
    <w:rsid w:val="00B75F2A"/>
    <w:rPr>
      <w:sz w:val="22"/>
      <w:szCs w:val="24"/>
    </w:rPr>
  </w:style>
  <w:style w:type="character" w:styleId="Emphasis">
    <w:name w:val="Emphasis"/>
    <w:basedOn w:val="DefaultParagraphFont"/>
    <w:qFormat/>
    <w:rsid w:val="00B75F2A"/>
    <w:rPr>
      <w:i/>
      <w:iCs/>
    </w:rPr>
  </w:style>
  <w:style w:type="character" w:styleId="EndnoteReference">
    <w:name w:val="endnote reference"/>
    <w:basedOn w:val="DefaultParagraphFont"/>
    <w:rsid w:val="00B75F2A"/>
    <w:rPr>
      <w:vertAlign w:val="superscript"/>
    </w:rPr>
  </w:style>
  <w:style w:type="paragraph" w:styleId="EndnoteText">
    <w:name w:val="endnote text"/>
    <w:rsid w:val="00B75F2A"/>
  </w:style>
  <w:style w:type="paragraph" w:styleId="EnvelopeAddress">
    <w:name w:val="envelope address"/>
    <w:rsid w:val="00B75F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F2A"/>
    <w:rPr>
      <w:rFonts w:ascii="Arial" w:hAnsi="Arial" w:cs="Arial"/>
    </w:rPr>
  </w:style>
  <w:style w:type="character" w:styleId="FollowedHyperlink">
    <w:name w:val="FollowedHyperlink"/>
    <w:basedOn w:val="DefaultParagraphFont"/>
    <w:rsid w:val="00B75F2A"/>
    <w:rPr>
      <w:color w:val="800080"/>
      <w:u w:val="single"/>
    </w:rPr>
  </w:style>
  <w:style w:type="paragraph" w:styleId="Footer">
    <w:name w:val="footer"/>
    <w:link w:val="FooterChar"/>
    <w:rsid w:val="007A72B2"/>
    <w:pPr>
      <w:tabs>
        <w:tab w:val="center" w:pos="4153"/>
        <w:tab w:val="right" w:pos="8306"/>
      </w:tabs>
    </w:pPr>
    <w:rPr>
      <w:sz w:val="22"/>
      <w:szCs w:val="24"/>
    </w:rPr>
  </w:style>
  <w:style w:type="character" w:styleId="FootnoteReference">
    <w:name w:val="footnote reference"/>
    <w:basedOn w:val="DefaultParagraphFont"/>
    <w:rsid w:val="00B75F2A"/>
    <w:rPr>
      <w:vertAlign w:val="superscript"/>
    </w:rPr>
  </w:style>
  <w:style w:type="paragraph" w:styleId="FootnoteText">
    <w:name w:val="footnote text"/>
    <w:rsid w:val="00B75F2A"/>
  </w:style>
  <w:style w:type="paragraph" w:customStyle="1" w:styleId="Formula">
    <w:name w:val="Formula"/>
    <w:basedOn w:val="OPCParaBase"/>
    <w:rsid w:val="007A72B2"/>
    <w:pPr>
      <w:spacing w:line="240" w:lineRule="auto"/>
      <w:ind w:left="1134"/>
    </w:pPr>
    <w:rPr>
      <w:sz w:val="20"/>
    </w:rPr>
  </w:style>
  <w:style w:type="paragraph" w:styleId="Header">
    <w:name w:val="header"/>
    <w:basedOn w:val="OPCParaBase"/>
    <w:link w:val="HeaderChar"/>
    <w:unhideWhenUsed/>
    <w:rsid w:val="007A72B2"/>
    <w:pPr>
      <w:keepNext/>
      <w:keepLines/>
      <w:tabs>
        <w:tab w:val="center" w:pos="4150"/>
        <w:tab w:val="right" w:pos="8307"/>
      </w:tabs>
      <w:spacing w:line="160" w:lineRule="exact"/>
    </w:pPr>
    <w:rPr>
      <w:sz w:val="16"/>
    </w:rPr>
  </w:style>
  <w:style w:type="paragraph" w:customStyle="1" w:styleId="House">
    <w:name w:val="House"/>
    <w:basedOn w:val="OPCParaBase"/>
    <w:rsid w:val="007A72B2"/>
    <w:pPr>
      <w:spacing w:line="240" w:lineRule="auto"/>
    </w:pPr>
    <w:rPr>
      <w:sz w:val="28"/>
    </w:rPr>
  </w:style>
  <w:style w:type="character" w:styleId="HTMLAcronym">
    <w:name w:val="HTML Acronym"/>
    <w:basedOn w:val="DefaultParagraphFont"/>
    <w:rsid w:val="00B75F2A"/>
  </w:style>
  <w:style w:type="paragraph" w:styleId="HTMLAddress">
    <w:name w:val="HTML Address"/>
    <w:rsid w:val="00B75F2A"/>
    <w:rPr>
      <w:i/>
      <w:iCs/>
      <w:sz w:val="22"/>
      <w:szCs w:val="24"/>
    </w:rPr>
  </w:style>
  <w:style w:type="character" w:styleId="HTMLCite">
    <w:name w:val="HTML Cite"/>
    <w:basedOn w:val="DefaultParagraphFont"/>
    <w:rsid w:val="00B75F2A"/>
    <w:rPr>
      <w:i/>
      <w:iCs/>
    </w:rPr>
  </w:style>
  <w:style w:type="character" w:styleId="HTMLCode">
    <w:name w:val="HTML Code"/>
    <w:basedOn w:val="DefaultParagraphFont"/>
    <w:rsid w:val="00B75F2A"/>
    <w:rPr>
      <w:rFonts w:ascii="Courier New" w:hAnsi="Courier New" w:cs="Courier New"/>
      <w:sz w:val="20"/>
      <w:szCs w:val="20"/>
    </w:rPr>
  </w:style>
  <w:style w:type="character" w:styleId="HTMLDefinition">
    <w:name w:val="HTML Definition"/>
    <w:basedOn w:val="DefaultParagraphFont"/>
    <w:rsid w:val="00B75F2A"/>
    <w:rPr>
      <w:i/>
      <w:iCs/>
    </w:rPr>
  </w:style>
  <w:style w:type="character" w:styleId="HTMLKeyboard">
    <w:name w:val="HTML Keyboard"/>
    <w:basedOn w:val="DefaultParagraphFont"/>
    <w:rsid w:val="00B75F2A"/>
    <w:rPr>
      <w:rFonts w:ascii="Courier New" w:hAnsi="Courier New" w:cs="Courier New"/>
      <w:sz w:val="20"/>
      <w:szCs w:val="20"/>
    </w:rPr>
  </w:style>
  <w:style w:type="paragraph" w:styleId="HTMLPreformatted">
    <w:name w:val="HTML Preformatted"/>
    <w:rsid w:val="00B75F2A"/>
    <w:rPr>
      <w:rFonts w:ascii="Courier New" w:hAnsi="Courier New" w:cs="Courier New"/>
    </w:rPr>
  </w:style>
  <w:style w:type="character" w:styleId="HTMLSample">
    <w:name w:val="HTML Sample"/>
    <w:basedOn w:val="DefaultParagraphFont"/>
    <w:rsid w:val="00B75F2A"/>
    <w:rPr>
      <w:rFonts w:ascii="Courier New" w:hAnsi="Courier New" w:cs="Courier New"/>
    </w:rPr>
  </w:style>
  <w:style w:type="character" w:styleId="HTMLTypewriter">
    <w:name w:val="HTML Typewriter"/>
    <w:basedOn w:val="DefaultParagraphFont"/>
    <w:rsid w:val="00B75F2A"/>
    <w:rPr>
      <w:rFonts w:ascii="Courier New" w:hAnsi="Courier New" w:cs="Courier New"/>
      <w:sz w:val="20"/>
      <w:szCs w:val="20"/>
    </w:rPr>
  </w:style>
  <w:style w:type="character" w:styleId="HTMLVariable">
    <w:name w:val="HTML Variable"/>
    <w:basedOn w:val="DefaultParagraphFont"/>
    <w:rsid w:val="00B75F2A"/>
    <w:rPr>
      <w:i/>
      <w:iCs/>
    </w:rPr>
  </w:style>
  <w:style w:type="character" w:styleId="Hyperlink">
    <w:name w:val="Hyperlink"/>
    <w:basedOn w:val="DefaultParagraphFont"/>
    <w:rsid w:val="00B75F2A"/>
    <w:rPr>
      <w:color w:val="0000FF"/>
      <w:u w:val="single"/>
    </w:rPr>
  </w:style>
  <w:style w:type="paragraph" w:styleId="Index1">
    <w:name w:val="index 1"/>
    <w:next w:val="Normal"/>
    <w:rsid w:val="00B75F2A"/>
    <w:pPr>
      <w:ind w:left="220" w:hanging="220"/>
    </w:pPr>
    <w:rPr>
      <w:sz w:val="22"/>
      <w:szCs w:val="24"/>
    </w:rPr>
  </w:style>
  <w:style w:type="paragraph" w:styleId="Index2">
    <w:name w:val="index 2"/>
    <w:next w:val="Normal"/>
    <w:rsid w:val="00B75F2A"/>
    <w:pPr>
      <w:ind w:left="440" w:hanging="220"/>
    </w:pPr>
    <w:rPr>
      <w:sz w:val="22"/>
      <w:szCs w:val="24"/>
    </w:rPr>
  </w:style>
  <w:style w:type="paragraph" w:styleId="Index3">
    <w:name w:val="index 3"/>
    <w:next w:val="Normal"/>
    <w:rsid w:val="00B75F2A"/>
    <w:pPr>
      <w:ind w:left="660" w:hanging="220"/>
    </w:pPr>
    <w:rPr>
      <w:sz w:val="22"/>
      <w:szCs w:val="24"/>
    </w:rPr>
  </w:style>
  <w:style w:type="paragraph" w:styleId="Index4">
    <w:name w:val="index 4"/>
    <w:next w:val="Normal"/>
    <w:rsid w:val="00B75F2A"/>
    <w:pPr>
      <w:ind w:left="880" w:hanging="220"/>
    </w:pPr>
    <w:rPr>
      <w:sz w:val="22"/>
      <w:szCs w:val="24"/>
    </w:rPr>
  </w:style>
  <w:style w:type="paragraph" w:styleId="Index5">
    <w:name w:val="index 5"/>
    <w:next w:val="Normal"/>
    <w:rsid w:val="00B75F2A"/>
    <w:pPr>
      <w:ind w:left="1100" w:hanging="220"/>
    </w:pPr>
    <w:rPr>
      <w:sz w:val="22"/>
      <w:szCs w:val="24"/>
    </w:rPr>
  </w:style>
  <w:style w:type="paragraph" w:styleId="Index6">
    <w:name w:val="index 6"/>
    <w:next w:val="Normal"/>
    <w:rsid w:val="00B75F2A"/>
    <w:pPr>
      <w:ind w:left="1320" w:hanging="220"/>
    </w:pPr>
    <w:rPr>
      <w:sz w:val="22"/>
      <w:szCs w:val="24"/>
    </w:rPr>
  </w:style>
  <w:style w:type="paragraph" w:styleId="Index7">
    <w:name w:val="index 7"/>
    <w:next w:val="Normal"/>
    <w:rsid w:val="00B75F2A"/>
    <w:pPr>
      <w:ind w:left="1540" w:hanging="220"/>
    </w:pPr>
    <w:rPr>
      <w:sz w:val="22"/>
      <w:szCs w:val="24"/>
    </w:rPr>
  </w:style>
  <w:style w:type="paragraph" w:styleId="Index8">
    <w:name w:val="index 8"/>
    <w:next w:val="Normal"/>
    <w:rsid w:val="00B75F2A"/>
    <w:pPr>
      <w:ind w:left="1760" w:hanging="220"/>
    </w:pPr>
    <w:rPr>
      <w:sz w:val="22"/>
      <w:szCs w:val="24"/>
    </w:rPr>
  </w:style>
  <w:style w:type="paragraph" w:styleId="Index9">
    <w:name w:val="index 9"/>
    <w:next w:val="Normal"/>
    <w:rsid w:val="00B75F2A"/>
    <w:pPr>
      <w:ind w:left="1980" w:hanging="220"/>
    </w:pPr>
    <w:rPr>
      <w:sz w:val="22"/>
      <w:szCs w:val="24"/>
    </w:rPr>
  </w:style>
  <w:style w:type="paragraph" w:styleId="IndexHeading">
    <w:name w:val="index heading"/>
    <w:next w:val="Index1"/>
    <w:rsid w:val="00B75F2A"/>
    <w:rPr>
      <w:rFonts w:ascii="Arial" w:hAnsi="Arial" w:cs="Arial"/>
      <w:b/>
      <w:bCs/>
      <w:sz w:val="22"/>
      <w:szCs w:val="24"/>
    </w:rPr>
  </w:style>
  <w:style w:type="paragraph" w:customStyle="1" w:styleId="Item">
    <w:name w:val="Item"/>
    <w:aliases w:val="i"/>
    <w:basedOn w:val="OPCParaBase"/>
    <w:next w:val="ItemHead"/>
    <w:rsid w:val="007A72B2"/>
    <w:pPr>
      <w:keepLines/>
      <w:spacing w:before="80" w:line="240" w:lineRule="auto"/>
      <w:ind w:left="709"/>
    </w:pPr>
  </w:style>
  <w:style w:type="paragraph" w:customStyle="1" w:styleId="ItemHead">
    <w:name w:val="ItemHead"/>
    <w:aliases w:val="ih"/>
    <w:basedOn w:val="OPCParaBase"/>
    <w:next w:val="Item"/>
    <w:link w:val="ItemHeadChar"/>
    <w:rsid w:val="007A72B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A72B2"/>
    <w:rPr>
      <w:sz w:val="16"/>
    </w:rPr>
  </w:style>
  <w:style w:type="paragraph" w:styleId="List">
    <w:name w:val="List"/>
    <w:rsid w:val="00B75F2A"/>
    <w:pPr>
      <w:ind w:left="283" w:hanging="283"/>
    </w:pPr>
    <w:rPr>
      <w:sz w:val="22"/>
      <w:szCs w:val="24"/>
    </w:rPr>
  </w:style>
  <w:style w:type="paragraph" w:styleId="List2">
    <w:name w:val="List 2"/>
    <w:rsid w:val="00B75F2A"/>
    <w:pPr>
      <w:ind w:left="566" w:hanging="283"/>
    </w:pPr>
    <w:rPr>
      <w:sz w:val="22"/>
      <w:szCs w:val="24"/>
    </w:rPr>
  </w:style>
  <w:style w:type="paragraph" w:styleId="List3">
    <w:name w:val="List 3"/>
    <w:rsid w:val="00B75F2A"/>
    <w:pPr>
      <w:ind w:left="849" w:hanging="283"/>
    </w:pPr>
    <w:rPr>
      <w:sz w:val="22"/>
      <w:szCs w:val="24"/>
    </w:rPr>
  </w:style>
  <w:style w:type="paragraph" w:styleId="List4">
    <w:name w:val="List 4"/>
    <w:rsid w:val="00B75F2A"/>
    <w:pPr>
      <w:ind w:left="1132" w:hanging="283"/>
    </w:pPr>
    <w:rPr>
      <w:sz w:val="22"/>
      <w:szCs w:val="24"/>
    </w:rPr>
  </w:style>
  <w:style w:type="paragraph" w:styleId="List5">
    <w:name w:val="List 5"/>
    <w:rsid w:val="00B75F2A"/>
    <w:pPr>
      <w:ind w:left="1415" w:hanging="283"/>
    </w:pPr>
    <w:rPr>
      <w:sz w:val="22"/>
      <w:szCs w:val="24"/>
    </w:rPr>
  </w:style>
  <w:style w:type="paragraph" w:styleId="ListBullet">
    <w:name w:val="List Bullet"/>
    <w:rsid w:val="00B75F2A"/>
    <w:pPr>
      <w:numPr>
        <w:numId w:val="4"/>
      </w:numPr>
      <w:tabs>
        <w:tab w:val="clear" w:pos="360"/>
        <w:tab w:val="num" w:pos="2989"/>
      </w:tabs>
      <w:ind w:left="1225" w:firstLine="1043"/>
    </w:pPr>
    <w:rPr>
      <w:sz w:val="22"/>
      <w:szCs w:val="24"/>
    </w:rPr>
  </w:style>
  <w:style w:type="paragraph" w:styleId="ListBullet2">
    <w:name w:val="List Bullet 2"/>
    <w:rsid w:val="00B75F2A"/>
    <w:pPr>
      <w:numPr>
        <w:numId w:val="5"/>
      </w:numPr>
      <w:tabs>
        <w:tab w:val="clear" w:pos="643"/>
        <w:tab w:val="num" w:pos="360"/>
      </w:tabs>
      <w:ind w:left="360"/>
    </w:pPr>
    <w:rPr>
      <w:sz w:val="22"/>
      <w:szCs w:val="24"/>
    </w:rPr>
  </w:style>
  <w:style w:type="paragraph" w:styleId="ListBullet3">
    <w:name w:val="List Bullet 3"/>
    <w:rsid w:val="00B75F2A"/>
    <w:pPr>
      <w:numPr>
        <w:numId w:val="6"/>
      </w:numPr>
      <w:tabs>
        <w:tab w:val="clear" w:pos="926"/>
        <w:tab w:val="num" w:pos="360"/>
      </w:tabs>
      <w:ind w:left="360"/>
    </w:pPr>
    <w:rPr>
      <w:sz w:val="22"/>
      <w:szCs w:val="24"/>
    </w:rPr>
  </w:style>
  <w:style w:type="paragraph" w:styleId="ListBullet4">
    <w:name w:val="List Bullet 4"/>
    <w:rsid w:val="00B75F2A"/>
    <w:pPr>
      <w:numPr>
        <w:numId w:val="7"/>
      </w:numPr>
      <w:tabs>
        <w:tab w:val="clear" w:pos="1209"/>
        <w:tab w:val="num" w:pos="926"/>
      </w:tabs>
      <w:ind w:left="926"/>
    </w:pPr>
    <w:rPr>
      <w:sz w:val="22"/>
      <w:szCs w:val="24"/>
    </w:rPr>
  </w:style>
  <w:style w:type="paragraph" w:styleId="ListBullet5">
    <w:name w:val="List Bullet 5"/>
    <w:rsid w:val="00B75F2A"/>
    <w:pPr>
      <w:numPr>
        <w:numId w:val="8"/>
      </w:numPr>
    </w:pPr>
    <w:rPr>
      <w:sz w:val="22"/>
      <w:szCs w:val="24"/>
    </w:rPr>
  </w:style>
  <w:style w:type="paragraph" w:styleId="ListContinue">
    <w:name w:val="List Continue"/>
    <w:rsid w:val="00B75F2A"/>
    <w:pPr>
      <w:spacing w:after="120"/>
      <w:ind w:left="283"/>
    </w:pPr>
    <w:rPr>
      <w:sz w:val="22"/>
      <w:szCs w:val="24"/>
    </w:rPr>
  </w:style>
  <w:style w:type="paragraph" w:styleId="ListContinue2">
    <w:name w:val="List Continue 2"/>
    <w:rsid w:val="00B75F2A"/>
    <w:pPr>
      <w:spacing w:after="120"/>
      <w:ind w:left="566"/>
    </w:pPr>
    <w:rPr>
      <w:sz w:val="22"/>
      <w:szCs w:val="24"/>
    </w:rPr>
  </w:style>
  <w:style w:type="paragraph" w:styleId="ListContinue3">
    <w:name w:val="List Continue 3"/>
    <w:rsid w:val="00B75F2A"/>
    <w:pPr>
      <w:spacing w:after="120"/>
      <w:ind w:left="849"/>
    </w:pPr>
    <w:rPr>
      <w:sz w:val="22"/>
      <w:szCs w:val="24"/>
    </w:rPr>
  </w:style>
  <w:style w:type="paragraph" w:styleId="ListContinue4">
    <w:name w:val="List Continue 4"/>
    <w:rsid w:val="00B75F2A"/>
    <w:pPr>
      <w:spacing w:after="120"/>
      <w:ind w:left="1132"/>
    </w:pPr>
    <w:rPr>
      <w:sz w:val="22"/>
      <w:szCs w:val="24"/>
    </w:rPr>
  </w:style>
  <w:style w:type="paragraph" w:styleId="ListContinue5">
    <w:name w:val="List Continue 5"/>
    <w:rsid w:val="00B75F2A"/>
    <w:pPr>
      <w:spacing w:after="120"/>
      <w:ind w:left="1415"/>
    </w:pPr>
    <w:rPr>
      <w:sz w:val="22"/>
      <w:szCs w:val="24"/>
    </w:rPr>
  </w:style>
  <w:style w:type="paragraph" w:styleId="ListNumber">
    <w:name w:val="List Number"/>
    <w:rsid w:val="00B75F2A"/>
    <w:pPr>
      <w:numPr>
        <w:numId w:val="9"/>
      </w:numPr>
      <w:tabs>
        <w:tab w:val="clear" w:pos="360"/>
        <w:tab w:val="num" w:pos="4242"/>
      </w:tabs>
      <w:ind w:left="3521" w:hanging="1043"/>
    </w:pPr>
    <w:rPr>
      <w:sz w:val="22"/>
      <w:szCs w:val="24"/>
    </w:rPr>
  </w:style>
  <w:style w:type="paragraph" w:styleId="ListNumber2">
    <w:name w:val="List Number 2"/>
    <w:rsid w:val="00B75F2A"/>
    <w:pPr>
      <w:numPr>
        <w:numId w:val="10"/>
      </w:numPr>
      <w:tabs>
        <w:tab w:val="clear" w:pos="643"/>
        <w:tab w:val="num" w:pos="360"/>
      </w:tabs>
      <w:ind w:left="360"/>
    </w:pPr>
    <w:rPr>
      <w:sz w:val="22"/>
      <w:szCs w:val="24"/>
    </w:rPr>
  </w:style>
  <w:style w:type="paragraph" w:styleId="ListNumber3">
    <w:name w:val="List Number 3"/>
    <w:rsid w:val="00B75F2A"/>
    <w:pPr>
      <w:numPr>
        <w:numId w:val="11"/>
      </w:numPr>
      <w:tabs>
        <w:tab w:val="clear" w:pos="926"/>
        <w:tab w:val="num" w:pos="360"/>
      </w:tabs>
      <w:ind w:left="360"/>
    </w:pPr>
    <w:rPr>
      <w:sz w:val="22"/>
      <w:szCs w:val="24"/>
    </w:rPr>
  </w:style>
  <w:style w:type="paragraph" w:styleId="ListNumber4">
    <w:name w:val="List Number 4"/>
    <w:rsid w:val="00B75F2A"/>
    <w:pPr>
      <w:numPr>
        <w:numId w:val="12"/>
      </w:numPr>
      <w:tabs>
        <w:tab w:val="clear" w:pos="1209"/>
        <w:tab w:val="num" w:pos="360"/>
      </w:tabs>
      <w:ind w:left="360"/>
    </w:pPr>
    <w:rPr>
      <w:sz w:val="22"/>
      <w:szCs w:val="24"/>
    </w:rPr>
  </w:style>
  <w:style w:type="paragraph" w:styleId="ListNumber5">
    <w:name w:val="List Number 5"/>
    <w:rsid w:val="00B75F2A"/>
    <w:pPr>
      <w:numPr>
        <w:numId w:val="13"/>
      </w:numPr>
      <w:tabs>
        <w:tab w:val="clear" w:pos="1492"/>
        <w:tab w:val="num" w:pos="1440"/>
      </w:tabs>
      <w:ind w:left="0" w:firstLine="0"/>
    </w:pPr>
    <w:rPr>
      <w:sz w:val="22"/>
      <w:szCs w:val="24"/>
    </w:rPr>
  </w:style>
  <w:style w:type="paragraph" w:customStyle="1" w:styleId="LongT">
    <w:name w:val="LongT"/>
    <w:basedOn w:val="OPCParaBase"/>
    <w:rsid w:val="007A72B2"/>
    <w:pPr>
      <w:spacing w:line="240" w:lineRule="auto"/>
    </w:pPr>
    <w:rPr>
      <w:b/>
      <w:sz w:val="32"/>
    </w:rPr>
  </w:style>
  <w:style w:type="paragraph" w:styleId="MacroText">
    <w:name w:val="macro"/>
    <w:rsid w:val="00B75F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75F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F2A"/>
    <w:rPr>
      <w:sz w:val="24"/>
      <w:szCs w:val="24"/>
    </w:rPr>
  </w:style>
  <w:style w:type="paragraph" w:styleId="NormalIndent">
    <w:name w:val="Normal Indent"/>
    <w:rsid w:val="00B75F2A"/>
    <w:pPr>
      <w:ind w:left="720"/>
    </w:pPr>
    <w:rPr>
      <w:sz w:val="22"/>
      <w:szCs w:val="24"/>
    </w:rPr>
  </w:style>
  <w:style w:type="paragraph" w:styleId="NoteHeading">
    <w:name w:val="Note Heading"/>
    <w:next w:val="Normal"/>
    <w:rsid w:val="00B75F2A"/>
    <w:rPr>
      <w:sz w:val="22"/>
      <w:szCs w:val="24"/>
    </w:rPr>
  </w:style>
  <w:style w:type="paragraph" w:customStyle="1" w:styleId="notedraft">
    <w:name w:val="note(draft)"/>
    <w:aliases w:val="nd"/>
    <w:basedOn w:val="OPCParaBase"/>
    <w:rsid w:val="007A72B2"/>
    <w:pPr>
      <w:spacing w:before="240" w:line="240" w:lineRule="auto"/>
      <w:ind w:left="284" w:hanging="284"/>
    </w:pPr>
    <w:rPr>
      <w:i/>
      <w:sz w:val="24"/>
    </w:rPr>
  </w:style>
  <w:style w:type="paragraph" w:customStyle="1" w:styleId="notepara">
    <w:name w:val="note(para)"/>
    <w:aliases w:val="na"/>
    <w:basedOn w:val="OPCParaBase"/>
    <w:rsid w:val="007A72B2"/>
    <w:pPr>
      <w:spacing w:before="40" w:line="198" w:lineRule="exact"/>
      <w:ind w:left="2354" w:hanging="369"/>
    </w:pPr>
    <w:rPr>
      <w:sz w:val="18"/>
    </w:rPr>
  </w:style>
  <w:style w:type="paragraph" w:customStyle="1" w:styleId="noteParlAmend">
    <w:name w:val="note(ParlAmend)"/>
    <w:aliases w:val="npp"/>
    <w:basedOn w:val="OPCParaBase"/>
    <w:next w:val="ParlAmend"/>
    <w:rsid w:val="007A72B2"/>
    <w:pPr>
      <w:spacing w:line="240" w:lineRule="auto"/>
      <w:jc w:val="right"/>
    </w:pPr>
    <w:rPr>
      <w:rFonts w:ascii="Arial" w:hAnsi="Arial"/>
      <w:b/>
      <w:i/>
    </w:rPr>
  </w:style>
  <w:style w:type="character" w:styleId="PageNumber">
    <w:name w:val="page number"/>
    <w:basedOn w:val="DefaultParagraphFont"/>
    <w:rsid w:val="00D34FE3"/>
  </w:style>
  <w:style w:type="paragraph" w:customStyle="1" w:styleId="Page1">
    <w:name w:val="Page1"/>
    <w:basedOn w:val="OPCParaBase"/>
    <w:rsid w:val="007A72B2"/>
    <w:pPr>
      <w:spacing w:before="5600" w:line="240" w:lineRule="auto"/>
    </w:pPr>
    <w:rPr>
      <w:b/>
      <w:sz w:val="32"/>
    </w:rPr>
  </w:style>
  <w:style w:type="paragraph" w:customStyle="1" w:styleId="PageBreak">
    <w:name w:val="PageBreak"/>
    <w:aliases w:val="pb"/>
    <w:basedOn w:val="OPCParaBase"/>
    <w:rsid w:val="007A72B2"/>
    <w:pPr>
      <w:spacing w:line="240" w:lineRule="auto"/>
    </w:pPr>
    <w:rPr>
      <w:sz w:val="20"/>
    </w:rPr>
  </w:style>
  <w:style w:type="paragraph" w:customStyle="1" w:styleId="paragraph">
    <w:name w:val="paragraph"/>
    <w:aliases w:val="a"/>
    <w:basedOn w:val="OPCParaBase"/>
    <w:link w:val="paragraphChar"/>
    <w:rsid w:val="007A72B2"/>
    <w:pPr>
      <w:tabs>
        <w:tab w:val="right" w:pos="1531"/>
      </w:tabs>
      <w:spacing w:before="40" w:line="240" w:lineRule="auto"/>
      <w:ind w:left="1644" w:hanging="1644"/>
    </w:pPr>
  </w:style>
  <w:style w:type="paragraph" w:customStyle="1" w:styleId="paragraphsub">
    <w:name w:val="paragraph(sub)"/>
    <w:aliases w:val="aa"/>
    <w:basedOn w:val="OPCParaBase"/>
    <w:rsid w:val="007A72B2"/>
    <w:pPr>
      <w:tabs>
        <w:tab w:val="right" w:pos="1985"/>
      </w:tabs>
      <w:spacing w:before="40" w:line="240" w:lineRule="auto"/>
      <w:ind w:left="2098" w:hanging="2098"/>
    </w:pPr>
  </w:style>
  <w:style w:type="paragraph" w:customStyle="1" w:styleId="paragraphsub-sub">
    <w:name w:val="paragraph(sub-sub)"/>
    <w:aliases w:val="aaa"/>
    <w:basedOn w:val="OPCParaBase"/>
    <w:rsid w:val="007A72B2"/>
    <w:pPr>
      <w:tabs>
        <w:tab w:val="right" w:pos="2722"/>
      </w:tabs>
      <w:spacing w:before="40" w:line="240" w:lineRule="auto"/>
      <w:ind w:left="2835" w:hanging="2835"/>
    </w:pPr>
  </w:style>
  <w:style w:type="paragraph" w:customStyle="1" w:styleId="ParlAmend">
    <w:name w:val="ParlAmend"/>
    <w:aliases w:val="pp"/>
    <w:basedOn w:val="OPCParaBase"/>
    <w:rsid w:val="007A72B2"/>
    <w:pPr>
      <w:spacing w:before="240" w:line="240" w:lineRule="atLeast"/>
      <w:ind w:hanging="567"/>
    </w:pPr>
    <w:rPr>
      <w:sz w:val="24"/>
    </w:rPr>
  </w:style>
  <w:style w:type="paragraph" w:customStyle="1" w:styleId="Penalty">
    <w:name w:val="Penalty"/>
    <w:basedOn w:val="OPCParaBase"/>
    <w:rsid w:val="007A72B2"/>
    <w:pPr>
      <w:tabs>
        <w:tab w:val="left" w:pos="2977"/>
      </w:tabs>
      <w:spacing w:before="180" w:line="240" w:lineRule="auto"/>
      <w:ind w:left="1985" w:hanging="851"/>
    </w:pPr>
  </w:style>
  <w:style w:type="paragraph" w:styleId="PlainText">
    <w:name w:val="Plain Text"/>
    <w:rsid w:val="00B75F2A"/>
    <w:rPr>
      <w:rFonts w:ascii="Courier New" w:hAnsi="Courier New" w:cs="Courier New"/>
      <w:sz w:val="22"/>
    </w:rPr>
  </w:style>
  <w:style w:type="paragraph" w:customStyle="1" w:styleId="Portfolio">
    <w:name w:val="Portfolio"/>
    <w:basedOn w:val="OPCParaBase"/>
    <w:rsid w:val="007A72B2"/>
    <w:pPr>
      <w:spacing w:line="240" w:lineRule="auto"/>
    </w:pPr>
    <w:rPr>
      <w:i/>
      <w:sz w:val="20"/>
    </w:rPr>
  </w:style>
  <w:style w:type="paragraph" w:customStyle="1" w:styleId="Preamble">
    <w:name w:val="Preamble"/>
    <w:basedOn w:val="OPCParaBase"/>
    <w:next w:val="Normal"/>
    <w:rsid w:val="007A72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72B2"/>
    <w:pPr>
      <w:spacing w:line="240" w:lineRule="auto"/>
    </w:pPr>
    <w:rPr>
      <w:i/>
      <w:sz w:val="20"/>
    </w:rPr>
  </w:style>
  <w:style w:type="paragraph" w:styleId="Salutation">
    <w:name w:val="Salutation"/>
    <w:next w:val="Normal"/>
    <w:rsid w:val="00B75F2A"/>
    <w:rPr>
      <w:sz w:val="22"/>
      <w:szCs w:val="24"/>
    </w:rPr>
  </w:style>
  <w:style w:type="paragraph" w:customStyle="1" w:styleId="Session">
    <w:name w:val="Session"/>
    <w:basedOn w:val="OPCParaBase"/>
    <w:rsid w:val="007A72B2"/>
    <w:pPr>
      <w:spacing w:line="240" w:lineRule="auto"/>
    </w:pPr>
    <w:rPr>
      <w:sz w:val="28"/>
    </w:rPr>
  </w:style>
  <w:style w:type="paragraph" w:customStyle="1" w:styleId="ShortT">
    <w:name w:val="ShortT"/>
    <w:basedOn w:val="OPCParaBase"/>
    <w:next w:val="Normal"/>
    <w:qFormat/>
    <w:rsid w:val="007A72B2"/>
    <w:pPr>
      <w:spacing w:line="240" w:lineRule="auto"/>
    </w:pPr>
    <w:rPr>
      <w:b/>
      <w:sz w:val="40"/>
    </w:rPr>
  </w:style>
  <w:style w:type="paragraph" w:styleId="Signature">
    <w:name w:val="Signature"/>
    <w:rsid w:val="00B75F2A"/>
    <w:pPr>
      <w:ind w:left="4252"/>
    </w:pPr>
    <w:rPr>
      <w:sz w:val="22"/>
      <w:szCs w:val="24"/>
    </w:rPr>
  </w:style>
  <w:style w:type="paragraph" w:customStyle="1" w:styleId="Sponsor">
    <w:name w:val="Sponsor"/>
    <w:basedOn w:val="OPCParaBase"/>
    <w:rsid w:val="007A72B2"/>
    <w:pPr>
      <w:spacing w:line="240" w:lineRule="auto"/>
    </w:pPr>
    <w:rPr>
      <w:i/>
    </w:rPr>
  </w:style>
  <w:style w:type="character" w:styleId="Strong">
    <w:name w:val="Strong"/>
    <w:basedOn w:val="DefaultParagraphFont"/>
    <w:qFormat/>
    <w:rsid w:val="00B75F2A"/>
    <w:rPr>
      <w:b/>
      <w:bCs/>
    </w:rPr>
  </w:style>
  <w:style w:type="paragraph" w:customStyle="1" w:styleId="Subitem">
    <w:name w:val="Subitem"/>
    <w:aliases w:val="iss"/>
    <w:basedOn w:val="OPCParaBase"/>
    <w:rsid w:val="007A72B2"/>
    <w:pPr>
      <w:spacing w:before="180" w:line="240" w:lineRule="auto"/>
      <w:ind w:left="709" w:hanging="709"/>
    </w:pPr>
  </w:style>
  <w:style w:type="paragraph" w:customStyle="1" w:styleId="SubitemHead">
    <w:name w:val="SubitemHead"/>
    <w:aliases w:val="issh"/>
    <w:basedOn w:val="OPCParaBase"/>
    <w:rsid w:val="007A72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72B2"/>
    <w:pPr>
      <w:spacing w:before="40" w:line="240" w:lineRule="auto"/>
      <w:ind w:left="1134"/>
    </w:pPr>
  </w:style>
  <w:style w:type="paragraph" w:customStyle="1" w:styleId="SubsectionHead">
    <w:name w:val="SubsectionHead"/>
    <w:aliases w:val="ssh"/>
    <w:basedOn w:val="OPCParaBase"/>
    <w:next w:val="subsection"/>
    <w:rsid w:val="007A72B2"/>
    <w:pPr>
      <w:keepNext/>
      <w:keepLines/>
      <w:spacing w:before="240" w:line="240" w:lineRule="auto"/>
      <w:ind w:left="1134"/>
    </w:pPr>
    <w:rPr>
      <w:i/>
    </w:rPr>
  </w:style>
  <w:style w:type="paragraph" w:styleId="Subtitle">
    <w:name w:val="Subtitle"/>
    <w:qFormat/>
    <w:rsid w:val="00B75F2A"/>
    <w:pPr>
      <w:spacing w:after="60"/>
      <w:jc w:val="center"/>
    </w:pPr>
    <w:rPr>
      <w:rFonts w:ascii="Arial" w:hAnsi="Arial" w:cs="Arial"/>
      <w:sz w:val="24"/>
      <w:szCs w:val="24"/>
    </w:rPr>
  </w:style>
  <w:style w:type="table" w:styleId="Table3Deffects1">
    <w:name w:val="Table 3D effects 1"/>
    <w:basedOn w:val="TableNormal"/>
    <w:rsid w:val="00B75F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F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F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F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F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F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F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F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F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F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F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F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F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F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F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A72B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F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F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F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F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F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F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F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F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F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75F2A"/>
    <w:pPr>
      <w:ind w:left="220" w:hanging="220"/>
    </w:pPr>
    <w:rPr>
      <w:sz w:val="22"/>
      <w:szCs w:val="24"/>
    </w:rPr>
  </w:style>
  <w:style w:type="paragraph" w:styleId="TableofFigures">
    <w:name w:val="table of figures"/>
    <w:next w:val="Normal"/>
    <w:rsid w:val="00B75F2A"/>
    <w:pPr>
      <w:ind w:left="440" w:hanging="440"/>
    </w:pPr>
    <w:rPr>
      <w:sz w:val="22"/>
      <w:szCs w:val="24"/>
    </w:rPr>
  </w:style>
  <w:style w:type="table" w:styleId="TableProfessional">
    <w:name w:val="Table Professional"/>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F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F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F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F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F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5F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F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F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7A72B2"/>
    <w:pPr>
      <w:spacing w:before="60" w:line="240" w:lineRule="auto"/>
      <w:ind w:left="284" w:hanging="284"/>
    </w:pPr>
    <w:rPr>
      <w:sz w:val="20"/>
    </w:rPr>
  </w:style>
  <w:style w:type="paragraph" w:customStyle="1" w:styleId="Tablei">
    <w:name w:val="Table(i)"/>
    <w:aliases w:val="taa"/>
    <w:basedOn w:val="OPCParaBase"/>
    <w:rsid w:val="007A72B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A72B2"/>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8D407E"/>
  </w:style>
  <w:style w:type="paragraph" w:customStyle="1" w:styleId="Tabletext">
    <w:name w:val="Tabletext"/>
    <w:aliases w:val="tt"/>
    <w:basedOn w:val="OPCParaBase"/>
    <w:rsid w:val="007A72B2"/>
    <w:pPr>
      <w:spacing w:before="60" w:line="240" w:lineRule="atLeast"/>
    </w:pPr>
    <w:rPr>
      <w:sz w:val="20"/>
    </w:rPr>
  </w:style>
  <w:style w:type="character" w:customStyle="1" w:styleId="subsectionChar">
    <w:name w:val="subsection Char"/>
    <w:aliases w:val="ss Char"/>
    <w:basedOn w:val="DefaultParagraphFont"/>
    <w:link w:val="subsection"/>
    <w:rsid w:val="00862F65"/>
    <w:rPr>
      <w:sz w:val="22"/>
    </w:rPr>
  </w:style>
  <w:style w:type="paragraph" w:styleId="Title">
    <w:name w:val="Title"/>
    <w:qFormat/>
    <w:rsid w:val="00B75F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A72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72B2"/>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72B2"/>
    <w:pPr>
      <w:spacing w:before="122" w:line="198" w:lineRule="exact"/>
      <w:ind w:left="1985" w:hanging="851"/>
      <w:jc w:val="right"/>
    </w:pPr>
    <w:rPr>
      <w:sz w:val="18"/>
    </w:rPr>
  </w:style>
  <w:style w:type="paragraph" w:customStyle="1" w:styleId="TLPTableBullet">
    <w:name w:val="TLPTableBullet"/>
    <w:aliases w:val="ttb"/>
    <w:basedOn w:val="OPCParaBase"/>
    <w:rsid w:val="007A72B2"/>
    <w:pPr>
      <w:spacing w:line="240" w:lineRule="exact"/>
      <w:ind w:left="284" w:hanging="284"/>
    </w:pPr>
    <w:rPr>
      <w:sz w:val="20"/>
    </w:rPr>
  </w:style>
  <w:style w:type="paragraph" w:styleId="TOAHeading">
    <w:name w:val="toa heading"/>
    <w:next w:val="Normal"/>
    <w:rsid w:val="00B75F2A"/>
    <w:pPr>
      <w:spacing w:before="120"/>
    </w:pPr>
    <w:rPr>
      <w:rFonts w:ascii="Arial" w:hAnsi="Arial" w:cs="Arial"/>
      <w:b/>
      <w:bCs/>
      <w:sz w:val="24"/>
      <w:szCs w:val="24"/>
    </w:rPr>
  </w:style>
  <w:style w:type="paragraph" w:styleId="TOC1">
    <w:name w:val="toc 1"/>
    <w:basedOn w:val="OPCParaBase"/>
    <w:next w:val="Normal"/>
    <w:uiPriority w:val="39"/>
    <w:unhideWhenUsed/>
    <w:rsid w:val="007A72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72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72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72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72B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A72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72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72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72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72B2"/>
    <w:pPr>
      <w:keepLines/>
      <w:spacing w:before="240" w:after="120" w:line="240" w:lineRule="auto"/>
      <w:ind w:left="794"/>
    </w:pPr>
    <w:rPr>
      <w:b/>
      <w:kern w:val="28"/>
      <w:sz w:val="20"/>
    </w:rPr>
  </w:style>
  <w:style w:type="paragraph" w:customStyle="1" w:styleId="TofSectsHeading">
    <w:name w:val="TofSects(Heading)"/>
    <w:basedOn w:val="OPCParaBase"/>
    <w:rsid w:val="007A72B2"/>
    <w:pPr>
      <w:spacing w:before="240" w:after="120" w:line="240" w:lineRule="auto"/>
    </w:pPr>
    <w:rPr>
      <w:b/>
      <w:sz w:val="24"/>
    </w:rPr>
  </w:style>
  <w:style w:type="paragraph" w:customStyle="1" w:styleId="TofSectsSection">
    <w:name w:val="TofSects(Section)"/>
    <w:basedOn w:val="OPCParaBase"/>
    <w:rsid w:val="007A72B2"/>
    <w:pPr>
      <w:keepLines/>
      <w:spacing w:before="40" w:line="240" w:lineRule="auto"/>
      <w:ind w:left="1588" w:hanging="794"/>
    </w:pPr>
    <w:rPr>
      <w:kern w:val="28"/>
      <w:sz w:val="18"/>
    </w:rPr>
  </w:style>
  <w:style w:type="paragraph" w:customStyle="1" w:styleId="TofSectsSubdiv">
    <w:name w:val="TofSects(Subdiv)"/>
    <w:basedOn w:val="OPCParaBase"/>
    <w:rsid w:val="007A72B2"/>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62F65"/>
    <w:rPr>
      <w:sz w:val="22"/>
    </w:rPr>
  </w:style>
  <w:style w:type="character" w:customStyle="1" w:styleId="ItemHeadChar">
    <w:name w:val="ItemHead Char"/>
    <w:aliases w:val="ih Char"/>
    <w:basedOn w:val="DefaultParagraphFont"/>
    <w:link w:val="ItemHead"/>
    <w:rsid w:val="007960D2"/>
    <w:rPr>
      <w:rFonts w:ascii="Arial" w:hAnsi="Arial"/>
      <w:b/>
      <w:kern w:val="28"/>
      <w:sz w:val="24"/>
    </w:rPr>
  </w:style>
  <w:style w:type="character" w:customStyle="1" w:styleId="OPCCharBase">
    <w:name w:val="OPCCharBase"/>
    <w:uiPriority w:val="1"/>
    <w:qFormat/>
    <w:rsid w:val="007A72B2"/>
  </w:style>
  <w:style w:type="paragraph" w:customStyle="1" w:styleId="OPCParaBase">
    <w:name w:val="OPCParaBase"/>
    <w:qFormat/>
    <w:rsid w:val="007A72B2"/>
    <w:pPr>
      <w:spacing w:line="260" w:lineRule="atLeast"/>
    </w:pPr>
    <w:rPr>
      <w:sz w:val="22"/>
    </w:rPr>
  </w:style>
  <w:style w:type="character" w:customStyle="1" w:styleId="HeaderChar">
    <w:name w:val="Header Char"/>
    <w:basedOn w:val="DefaultParagraphFont"/>
    <w:link w:val="Header"/>
    <w:rsid w:val="007A72B2"/>
    <w:rPr>
      <w:sz w:val="16"/>
    </w:rPr>
  </w:style>
  <w:style w:type="paragraph" w:customStyle="1" w:styleId="WRStyle">
    <w:name w:val="WR Style"/>
    <w:aliases w:val="WR"/>
    <w:basedOn w:val="OPCParaBase"/>
    <w:rsid w:val="007A72B2"/>
    <w:pPr>
      <w:spacing w:before="240" w:line="240" w:lineRule="auto"/>
      <w:ind w:left="284" w:hanging="284"/>
    </w:pPr>
    <w:rPr>
      <w:b/>
      <w:i/>
      <w:kern w:val="28"/>
      <w:sz w:val="24"/>
    </w:rPr>
  </w:style>
  <w:style w:type="numbering" w:customStyle="1" w:styleId="OPCBodyList">
    <w:name w:val="OPCBodyList"/>
    <w:uiPriority w:val="99"/>
    <w:rsid w:val="00D34FE3"/>
    <w:pPr>
      <w:numPr>
        <w:numId w:val="16"/>
      </w:numPr>
    </w:pPr>
  </w:style>
  <w:style w:type="paragraph" w:customStyle="1" w:styleId="noteToPara">
    <w:name w:val="noteToPara"/>
    <w:aliases w:val="ntp"/>
    <w:basedOn w:val="OPCParaBase"/>
    <w:rsid w:val="007A72B2"/>
    <w:pPr>
      <w:spacing w:before="122" w:line="198" w:lineRule="exact"/>
      <w:ind w:left="2353" w:hanging="709"/>
    </w:pPr>
    <w:rPr>
      <w:sz w:val="18"/>
    </w:rPr>
  </w:style>
  <w:style w:type="character" w:customStyle="1" w:styleId="FooterChar">
    <w:name w:val="Footer Char"/>
    <w:basedOn w:val="DefaultParagraphFont"/>
    <w:link w:val="Footer"/>
    <w:rsid w:val="007A72B2"/>
    <w:rPr>
      <w:sz w:val="22"/>
      <w:szCs w:val="24"/>
    </w:rPr>
  </w:style>
  <w:style w:type="character" w:customStyle="1" w:styleId="BalloonTextChar">
    <w:name w:val="Balloon Text Char"/>
    <w:basedOn w:val="DefaultParagraphFont"/>
    <w:link w:val="BalloonText"/>
    <w:uiPriority w:val="99"/>
    <w:rsid w:val="007A72B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A72B2"/>
    <w:pPr>
      <w:keepNext/>
      <w:spacing w:before="60" w:line="240" w:lineRule="atLeast"/>
    </w:pPr>
    <w:rPr>
      <w:b/>
      <w:sz w:val="20"/>
    </w:rPr>
  </w:style>
  <w:style w:type="table" w:customStyle="1" w:styleId="CFlag">
    <w:name w:val="CFlag"/>
    <w:basedOn w:val="TableNormal"/>
    <w:uiPriority w:val="99"/>
    <w:rsid w:val="007A72B2"/>
    <w:tblPr/>
  </w:style>
  <w:style w:type="paragraph" w:customStyle="1" w:styleId="ENotesText">
    <w:name w:val="ENotesText"/>
    <w:aliases w:val="Ent,ENt"/>
    <w:basedOn w:val="OPCParaBase"/>
    <w:next w:val="Normal"/>
    <w:rsid w:val="007A72B2"/>
    <w:pPr>
      <w:spacing w:before="120"/>
    </w:pPr>
  </w:style>
  <w:style w:type="paragraph" w:customStyle="1" w:styleId="CompiledActNo">
    <w:name w:val="CompiledActNo"/>
    <w:basedOn w:val="OPCParaBase"/>
    <w:next w:val="Normal"/>
    <w:rsid w:val="007A72B2"/>
    <w:rPr>
      <w:b/>
      <w:sz w:val="24"/>
      <w:szCs w:val="24"/>
    </w:rPr>
  </w:style>
  <w:style w:type="paragraph" w:customStyle="1" w:styleId="CompiledMadeUnder">
    <w:name w:val="CompiledMadeUnder"/>
    <w:basedOn w:val="OPCParaBase"/>
    <w:next w:val="Normal"/>
    <w:rsid w:val="007A72B2"/>
    <w:rPr>
      <w:i/>
      <w:sz w:val="24"/>
      <w:szCs w:val="24"/>
    </w:rPr>
  </w:style>
  <w:style w:type="paragraph" w:customStyle="1" w:styleId="Paragraphsub-sub-sub">
    <w:name w:val="Paragraph(sub-sub-sub)"/>
    <w:aliases w:val="aaaa"/>
    <w:basedOn w:val="OPCParaBase"/>
    <w:rsid w:val="007A72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72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72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72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72B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72B2"/>
    <w:pPr>
      <w:spacing w:before="60" w:line="240" w:lineRule="auto"/>
    </w:pPr>
    <w:rPr>
      <w:rFonts w:cs="Arial"/>
      <w:sz w:val="20"/>
      <w:szCs w:val="22"/>
    </w:rPr>
  </w:style>
  <w:style w:type="paragraph" w:customStyle="1" w:styleId="NoteToSubpara">
    <w:name w:val="NoteToSubpara"/>
    <w:aliases w:val="nts"/>
    <w:basedOn w:val="OPCParaBase"/>
    <w:rsid w:val="007A72B2"/>
    <w:pPr>
      <w:spacing w:before="40" w:line="198" w:lineRule="exact"/>
      <w:ind w:left="2835" w:hanging="709"/>
    </w:pPr>
    <w:rPr>
      <w:sz w:val="18"/>
    </w:rPr>
  </w:style>
  <w:style w:type="paragraph" w:customStyle="1" w:styleId="ENoteTableHeading">
    <w:name w:val="ENoteTableHeading"/>
    <w:aliases w:val="enth"/>
    <w:basedOn w:val="OPCParaBase"/>
    <w:rsid w:val="007A72B2"/>
    <w:pPr>
      <w:keepNext/>
      <w:spacing w:before="60" w:line="240" w:lineRule="atLeast"/>
    </w:pPr>
    <w:rPr>
      <w:rFonts w:ascii="Arial" w:hAnsi="Arial"/>
      <w:b/>
      <w:sz w:val="16"/>
    </w:rPr>
  </w:style>
  <w:style w:type="paragraph" w:customStyle="1" w:styleId="ENoteTTi">
    <w:name w:val="ENoteTTi"/>
    <w:aliases w:val="entti"/>
    <w:basedOn w:val="OPCParaBase"/>
    <w:rsid w:val="007A72B2"/>
    <w:pPr>
      <w:keepNext/>
      <w:spacing w:before="60" w:line="240" w:lineRule="atLeast"/>
      <w:ind w:left="170"/>
    </w:pPr>
    <w:rPr>
      <w:sz w:val="16"/>
    </w:rPr>
  </w:style>
  <w:style w:type="paragraph" w:customStyle="1" w:styleId="ENotesHeading1">
    <w:name w:val="ENotesHeading 1"/>
    <w:aliases w:val="Enh1"/>
    <w:basedOn w:val="OPCParaBase"/>
    <w:next w:val="Normal"/>
    <w:rsid w:val="007A72B2"/>
    <w:pPr>
      <w:spacing w:before="120"/>
      <w:outlineLvl w:val="1"/>
    </w:pPr>
    <w:rPr>
      <w:b/>
      <w:sz w:val="28"/>
      <w:szCs w:val="28"/>
    </w:rPr>
  </w:style>
  <w:style w:type="paragraph" w:customStyle="1" w:styleId="ENotesHeading2">
    <w:name w:val="ENotesHeading 2"/>
    <w:aliases w:val="Enh2"/>
    <w:basedOn w:val="OPCParaBase"/>
    <w:next w:val="Normal"/>
    <w:rsid w:val="007A72B2"/>
    <w:pPr>
      <w:spacing w:before="120" w:after="120"/>
      <w:outlineLvl w:val="2"/>
    </w:pPr>
    <w:rPr>
      <w:b/>
      <w:sz w:val="24"/>
      <w:szCs w:val="28"/>
    </w:rPr>
  </w:style>
  <w:style w:type="paragraph" w:customStyle="1" w:styleId="ENotesHeading3">
    <w:name w:val="ENotesHeading 3"/>
    <w:aliases w:val="Enh3"/>
    <w:basedOn w:val="OPCParaBase"/>
    <w:next w:val="Normal"/>
    <w:rsid w:val="007A72B2"/>
    <w:pPr>
      <w:keepNext/>
      <w:spacing w:before="120" w:line="240" w:lineRule="auto"/>
      <w:outlineLvl w:val="4"/>
    </w:pPr>
    <w:rPr>
      <w:b/>
      <w:szCs w:val="24"/>
    </w:rPr>
  </w:style>
  <w:style w:type="paragraph" w:customStyle="1" w:styleId="ENoteTTIndentHeading">
    <w:name w:val="ENoteTTIndentHeading"/>
    <w:aliases w:val="enTTHi"/>
    <w:basedOn w:val="OPCParaBase"/>
    <w:rsid w:val="007A72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72B2"/>
    <w:pPr>
      <w:spacing w:before="60" w:line="240" w:lineRule="atLeast"/>
    </w:pPr>
    <w:rPr>
      <w:sz w:val="16"/>
    </w:rPr>
  </w:style>
  <w:style w:type="paragraph" w:customStyle="1" w:styleId="SignCoverPageEnd">
    <w:name w:val="SignCoverPageEnd"/>
    <w:basedOn w:val="OPCParaBase"/>
    <w:next w:val="Normal"/>
    <w:rsid w:val="007A72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72B2"/>
    <w:pPr>
      <w:pBdr>
        <w:top w:val="single" w:sz="4" w:space="1" w:color="auto"/>
      </w:pBdr>
      <w:spacing w:before="360"/>
      <w:ind w:right="397"/>
      <w:jc w:val="both"/>
    </w:pPr>
  </w:style>
  <w:style w:type="paragraph" w:customStyle="1" w:styleId="ActHead10">
    <w:name w:val="ActHead 10"/>
    <w:aliases w:val="sp"/>
    <w:basedOn w:val="OPCParaBase"/>
    <w:next w:val="ActHead3"/>
    <w:rsid w:val="007A72B2"/>
    <w:pPr>
      <w:keepNext/>
      <w:spacing w:before="280" w:line="240" w:lineRule="auto"/>
      <w:outlineLvl w:val="1"/>
    </w:pPr>
    <w:rPr>
      <w:b/>
      <w:sz w:val="32"/>
      <w:szCs w:val="30"/>
    </w:rPr>
  </w:style>
  <w:style w:type="paragraph" w:customStyle="1" w:styleId="MadeunderText">
    <w:name w:val="MadeunderText"/>
    <w:basedOn w:val="OPCParaBase"/>
    <w:next w:val="CompiledMadeUnder"/>
    <w:rsid w:val="007A72B2"/>
    <w:pPr>
      <w:spacing w:before="240"/>
    </w:pPr>
    <w:rPr>
      <w:sz w:val="24"/>
      <w:szCs w:val="24"/>
    </w:rPr>
  </w:style>
  <w:style w:type="paragraph" w:customStyle="1" w:styleId="SubPartCASA">
    <w:name w:val="SubPart(CASA)"/>
    <w:aliases w:val="csp"/>
    <w:basedOn w:val="OPCParaBase"/>
    <w:next w:val="ActHead3"/>
    <w:rsid w:val="007A72B2"/>
    <w:pPr>
      <w:keepNext/>
      <w:keepLines/>
      <w:spacing w:before="280"/>
      <w:outlineLvl w:val="1"/>
    </w:pPr>
    <w:rPr>
      <w:b/>
      <w:kern w:val="28"/>
      <w:sz w:val="32"/>
    </w:rPr>
  </w:style>
  <w:style w:type="character" w:customStyle="1" w:styleId="CharSubPartTextCASA">
    <w:name w:val="CharSubPartText(CASA)"/>
    <w:basedOn w:val="OPCCharBase"/>
    <w:uiPriority w:val="1"/>
    <w:rsid w:val="007A72B2"/>
  </w:style>
  <w:style w:type="character" w:customStyle="1" w:styleId="CharSubPartNoCASA">
    <w:name w:val="CharSubPartNo(CASA)"/>
    <w:basedOn w:val="OPCCharBase"/>
    <w:uiPriority w:val="1"/>
    <w:rsid w:val="007A72B2"/>
  </w:style>
  <w:style w:type="paragraph" w:customStyle="1" w:styleId="ENoteTTIndentHeadingSub">
    <w:name w:val="ENoteTTIndentHeadingSub"/>
    <w:aliases w:val="enTTHis"/>
    <w:basedOn w:val="OPCParaBase"/>
    <w:rsid w:val="007A72B2"/>
    <w:pPr>
      <w:keepNext/>
      <w:spacing w:before="60" w:line="240" w:lineRule="atLeast"/>
      <w:ind w:left="340"/>
    </w:pPr>
    <w:rPr>
      <w:b/>
      <w:sz w:val="16"/>
    </w:rPr>
  </w:style>
  <w:style w:type="paragraph" w:customStyle="1" w:styleId="ENoteTTiSub">
    <w:name w:val="ENoteTTiSub"/>
    <w:aliases w:val="enttis"/>
    <w:basedOn w:val="OPCParaBase"/>
    <w:rsid w:val="007A72B2"/>
    <w:pPr>
      <w:keepNext/>
      <w:spacing w:before="60" w:line="240" w:lineRule="atLeast"/>
      <w:ind w:left="340"/>
    </w:pPr>
    <w:rPr>
      <w:sz w:val="16"/>
    </w:rPr>
  </w:style>
  <w:style w:type="paragraph" w:customStyle="1" w:styleId="SubDivisionMigration">
    <w:name w:val="SubDivisionMigration"/>
    <w:aliases w:val="sdm"/>
    <w:basedOn w:val="OPCParaBase"/>
    <w:rsid w:val="007A72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72B2"/>
    <w:pPr>
      <w:keepNext/>
      <w:keepLines/>
      <w:spacing w:before="240" w:line="240" w:lineRule="auto"/>
      <w:ind w:left="1134" w:hanging="1134"/>
    </w:pPr>
    <w:rPr>
      <w:b/>
      <w:sz w:val="28"/>
    </w:rPr>
  </w:style>
  <w:style w:type="paragraph" w:customStyle="1" w:styleId="SOText">
    <w:name w:val="SO Text"/>
    <w:aliases w:val="sot"/>
    <w:link w:val="SOTextChar"/>
    <w:rsid w:val="007A72B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A72B2"/>
    <w:rPr>
      <w:rFonts w:eastAsiaTheme="minorHAnsi" w:cstheme="minorBidi"/>
      <w:sz w:val="22"/>
      <w:lang w:eastAsia="en-US"/>
    </w:rPr>
  </w:style>
  <w:style w:type="paragraph" w:customStyle="1" w:styleId="SOTextNote">
    <w:name w:val="SO TextNote"/>
    <w:aliases w:val="sont"/>
    <w:basedOn w:val="SOText"/>
    <w:qFormat/>
    <w:rsid w:val="007A72B2"/>
    <w:pPr>
      <w:spacing w:before="122" w:line="198" w:lineRule="exact"/>
      <w:ind w:left="1843" w:hanging="709"/>
    </w:pPr>
    <w:rPr>
      <w:sz w:val="18"/>
    </w:rPr>
  </w:style>
  <w:style w:type="paragraph" w:customStyle="1" w:styleId="SOPara">
    <w:name w:val="SO Para"/>
    <w:aliases w:val="soa"/>
    <w:basedOn w:val="SOText"/>
    <w:link w:val="SOParaChar"/>
    <w:qFormat/>
    <w:rsid w:val="007A72B2"/>
    <w:pPr>
      <w:tabs>
        <w:tab w:val="right" w:pos="1786"/>
      </w:tabs>
      <w:spacing w:before="40"/>
      <w:ind w:left="2070" w:hanging="936"/>
    </w:pPr>
  </w:style>
  <w:style w:type="character" w:customStyle="1" w:styleId="SOParaChar">
    <w:name w:val="SO Para Char"/>
    <w:aliases w:val="soa Char"/>
    <w:basedOn w:val="DefaultParagraphFont"/>
    <w:link w:val="SOPara"/>
    <w:rsid w:val="007A72B2"/>
    <w:rPr>
      <w:rFonts w:eastAsiaTheme="minorHAnsi" w:cstheme="minorBidi"/>
      <w:sz w:val="22"/>
      <w:lang w:eastAsia="en-US"/>
    </w:rPr>
  </w:style>
  <w:style w:type="paragraph" w:customStyle="1" w:styleId="FileName">
    <w:name w:val="FileName"/>
    <w:basedOn w:val="Normal"/>
    <w:rsid w:val="007A72B2"/>
  </w:style>
  <w:style w:type="paragraph" w:customStyle="1" w:styleId="SOHeadBold">
    <w:name w:val="SO HeadBold"/>
    <w:aliases w:val="sohb"/>
    <w:basedOn w:val="SOText"/>
    <w:next w:val="SOText"/>
    <w:link w:val="SOHeadBoldChar"/>
    <w:qFormat/>
    <w:rsid w:val="007A72B2"/>
    <w:rPr>
      <w:b/>
    </w:rPr>
  </w:style>
  <w:style w:type="character" w:customStyle="1" w:styleId="SOHeadBoldChar">
    <w:name w:val="SO HeadBold Char"/>
    <w:aliases w:val="sohb Char"/>
    <w:basedOn w:val="DefaultParagraphFont"/>
    <w:link w:val="SOHeadBold"/>
    <w:rsid w:val="007A72B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A72B2"/>
    <w:rPr>
      <w:i/>
    </w:rPr>
  </w:style>
  <w:style w:type="character" w:customStyle="1" w:styleId="SOHeadItalicChar">
    <w:name w:val="SO HeadItalic Char"/>
    <w:aliases w:val="sohi Char"/>
    <w:basedOn w:val="DefaultParagraphFont"/>
    <w:link w:val="SOHeadItalic"/>
    <w:rsid w:val="007A72B2"/>
    <w:rPr>
      <w:rFonts w:eastAsiaTheme="minorHAnsi" w:cstheme="minorBidi"/>
      <w:i/>
      <w:sz w:val="22"/>
      <w:lang w:eastAsia="en-US"/>
    </w:rPr>
  </w:style>
  <w:style w:type="paragraph" w:customStyle="1" w:styleId="SOBullet">
    <w:name w:val="SO Bullet"/>
    <w:aliases w:val="sotb"/>
    <w:basedOn w:val="SOText"/>
    <w:link w:val="SOBulletChar"/>
    <w:qFormat/>
    <w:rsid w:val="007A72B2"/>
    <w:pPr>
      <w:ind w:left="1559" w:hanging="425"/>
    </w:pPr>
  </w:style>
  <w:style w:type="character" w:customStyle="1" w:styleId="SOBulletChar">
    <w:name w:val="SO Bullet Char"/>
    <w:aliases w:val="sotb Char"/>
    <w:basedOn w:val="DefaultParagraphFont"/>
    <w:link w:val="SOBullet"/>
    <w:rsid w:val="007A72B2"/>
    <w:rPr>
      <w:rFonts w:eastAsiaTheme="minorHAnsi" w:cstheme="minorBidi"/>
      <w:sz w:val="22"/>
      <w:lang w:eastAsia="en-US"/>
    </w:rPr>
  </w:style>
  <w:style w:type="paragraph" w:customStyle="1" w:styleId="SOBulletNote">
    <w:name w:val="SO BulletNote"/>
    <w:aliases w:val="sonb"/>
    <w:basedOn w:val="SOTextNote"/>
    <w:link w:val="SOBulletNoteChar"/>
    <w:qFormat/>
    <w:rsid w:val="007A72B2"/>
    <w:pPr>
      <w:tabs>
        <w:tab w:val="left" w:pos="1560"/>
      </w:tabs>
      <w:ind w:left="2268" w:hanging="1134"/>
    </w:pPr>
  </w:style>
  <w:style w:type="character" w:customStyle="1" w:styleId="SOBulletNoteChar">
    <w:name w:val="SO BulletNote Char"/>
    <w:aliases w:val="sonb Char"/>
    <w:basedOn w:val="DefaultParagraphFont"/>
    <w:link w:val="SOBulletNote"/>
    <w:rsid w:val="007A72B2"/>
    <w:rPr>
      <w:rFonts w:eastAsiaTheme="minorHAnsi" w:cstheme="minorBidi"/>
      <w:sz w:val="18"/>
      <w:lang w:eastAsia="en-US"/>
    </w:rPr>
  </w:style>
  <w:style w:type="paragraph" w:customStyle="1" w:styleId="FreeForm">
    <w:name w:val="FreeForm"/>
    <w:rsid w:val="007A72B2"/>
    <w:rPr>
      <w:rFonts w:ascii="Arial" w:eastAsiaTheme="minorHAnsi" w:hAnsi="Arial" w:cstheme="minorBidi"/>
      <w:sz w:val="22"/>
      <w:lang w:eastAsia="en-US"/>
    </w:rPr>
  </w:style>
  <w:style w:type="paragraph" w:styleId="Revision">
    <w:name w:val="Revision"/>
    <w:hidden/>
    <w:uiPriority w:val="99"/>
    <w:semiHidden/>
    <w:rsid w:val="00A92913"/>
    <w:rPr>
      <w:rFonts w:eastAsiaTheme="minorHAnsi" w:cstheme="minorBidi"/>
      <w:sz w:val="22"/>
      <w:lang w:eastAsia="en-US"/>
    </w:rPr>
  </w:style>
  <w:style w:type="paragraph" w:customStyle="1" w:styleId="EnStatement">
    <w:name w:val="EnStatement"/>
    <w:basedOn w:val="Normal"/>
    <w:rsid w:val="007A72B2"/>
    <w:pPr>
      <w:numPr>
        <w:numId w:val="18"/>
      </w:numPr>
    </w:pPr>
    <w:rPr>
      <w:rFonts w:eastAsia="Times New Roman" w:cs="Times New Roman"/>
      <w:lang w:eastAsia="en-AU"/>
    </w:rPr>
  </w:style>
  <w:style w:type="paragraph" w:customStyle="1" w:styleId="EnStatementHeading">
    <w:name w:val="EnStatementHeading"/>
    <w:basedOn w:val="Normal"/>
    <w:rsid w:val="007A72B2"/>
    <w:rPr>
      <w:rFonts w:eastAsia="Times New Roman" w:cs="Times New Roman"/>
      <w:b/>
      <w:lang w:eastAsia="en-AU"/>
    </w:rPr>
  </w:style>
  <w:style w:type="character" w:customStyle="1" w:styleId="notetextChar">
    <w:name w:val="note(text) Char"/>
    <w:aliases w:val="n Char"/>
    <w:link w:val="notetext"/>
    <w:rsid w:val="00EF1804"/>
    <w:rPr>
      <w:sz w:val="18"/>
    </w:rPr>
  </w:style>
  <w:style w:type="character" w:customStyle="1" w:styleId="ActHead5Char">
    <w:name w:val="ActHead 5 Char"/>
    <w:aliases w:val="s Char"/>
    <w:link w:val="ActHead5"/>
    <w:rsid w:val="00AE242A"/>
    <w:rPr>
      <w:b/>
      <w:kern w:val="28"/>
      <w:sz w:val="24"/>
    </w:rPr>
  </w:style>
  <w:style w:type="paragraph" w:customStyle="1" w:styleId="Transitional">
    <w:name w:val="Transitional"/>
    <w:aliases w:val="tr"/>
    <w:basedOn w:val="Normal"/>
    <w:next w:val="Normal"/>
    <w:rsid w:val="007A72B2"/>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72B2"/>
    <w:pPr>
      <w:spacing w:line="260" w:lineRule="atLeast"/>
    </w:pPr>
    <w:rPr>
      <w:rFonts w:eastAsiaTheme="minorHAnsi" w:cstheme="minorBidi"/>
      <w:sz w:val="22"/>
      <w:lang w:eastAsia="en-US"/>
    </w:rPr>
  </w:style>
  <w:style w:type="paragraph" w:styleId="Heading1">
    <w:name w:val="heading 1"/>
    <w:next w:val="Heading2"/>
    <w:autoRedefine/>
    <w:qFormat/>
    <w:rsid w:val="00B75F2A"/>
    <w:pPr>
      <w:keepNext/>
      <w:keepLines/>
      <w:ind w:left="1134" w:hanging="1134"/>
      <w:outlineLvl w:val="0"/>
    </w:pPr>
    <w:rPr>
      <w:b/>
      <w:bCs/>
      <w:kern w:val="28"/>
      <w:sz w:val="36"/>
      <w:szCs w:val="32"/>
    </w:rPr>
  </w:style>
  <w:style w:type="paragraph" w:styleId="Heading2">
    <w:name w:val="heading 2"/>
    <w:basedOn w:val="Heading1"/>
    <w:next w:val="Heading3"/>
    <w:autoRedefine/>
    <w:qFormat/>
    <w:rsid w:val="00B75F2A"/>
    <w:pPr>
      <w:spacing w:before="280"/>
      <w:outlineLvl w:val="1"/>
    </w:pPr>
    <w:rPr>
      <w:bCs w:val="0"/>
      <w:iCs/>
      <w:sz w:val="32"/>
      <w:szCs w:val="28"/>
    </w:rPr>
  </w:style>
  <w:style w:type="paragraph" w:styleId="Heading3">
    <w:name w:val="heading 3"/>
    <w:basedOn w:val="Heading1"/>
    <w:next w:val="Heading4"/>
    <w:autoRedefine/>
    <w:qFormat/>
    <w:rsid w:val="00B75F2A"/>
    <w:pPr>
      <w:spacing w:before="240"/>
      <w:outlineLvl w:val="2"/>
    </w:pPr>
    <w:rPr>
      <w:bCs w:val="0"/>
      <w:sz w:val="28"/>
      <w:szCs w:val="26"/>
    </w:rPr>
  </w:style>
  <w:style w:type="paragraph" w:styleId="Heading4">
    <w:name w:val="heading 4"/>
    <w:basedOn w:val="Heading1"/>
    <w:next w:val="Heading5"/>
    <w:autoRedefine/>
    <w:qFormat/>
    <w:rsid w:val="00B75F2A"/>
    <w:pPr>
      <w:spacing w:before="220"/>
      <w:outlineLvl w:val="3"/>
    </w:pPr>
    <w:rPr>
      <w:bCs w:val="0"/>
      <w:sz w:val="26"/>
      <w:szCs w:val="28"/>
    </w:rPr>
  </w:style>
  <w:style w:type="paragraph" w:styleId="Heading5">
    <w:name w:val="heading 5"/>
    <w:basedOn w:val="Heading1"/>
    <w:next w:val="subsection"/>
    <w:autoRedefine/>
    <w:qFormat/>
    <w:rsid w:val="00B75F2A"/>
    <w:pPr>
      <w:spacing w:before="280"/>
      <w:outlineLvl w:val="4"/>
    </w:pPr>
    <w:rPr>
      <w:bCs w:val="0"/>
      <w:iCs/>
      <w:sz w:val="24"/>
      <w:szCs w:val="26"/>
    </w:rPr>
  </w:style>
  <w:style w:type="paragraph" w:styleId="Heading6">
    <w:name w:val="heading 6"/>
    <w:basedOn w:val="Heading1"/>
    <w:next w:val="Heading7"/>
    <w:autoRedefine/>
    <w:qFormat/>
    <w:rsid w:val="00B75F2A"/>
    <w:pPr>
      <w:outlineLvl w:val="5"/>
    </w:pPr>
    <w:rPr>
      <w:rFonts w:ascii="Arial" w:hAnsi="Arial" w:cs="Arial"/>
      <w:bCs w:val="0"/>
      <w:sz w:val="32"/>
      <w:szCs w:val="22"/>
    </w:rPr>
  </w:style>
  <w:style w:type="paragraph" w:styleId="Heading7">
    <w:name w:val="heading 7"/>
    <w:basedOn w:val="Heading6"/>
    <w:next w:val="Normal"/>
    <w:autoRedefine/>
    <w:qFormat/>
    <w:rsid w:val="00B75F2A"/>
    <w:pPr>
      <w:spacing w:before="280"/>
      <w:outlineLvl w:val="6"/>
    </w:pPr>
    <w:rPr>
      <w:sz w:val="28"/>
    </w:rPr>
  </w:style>
  <w:style w:type="paragraph" w:styleId="Heading8">
    <w:name w:val="heading 8"/>
    <w:basedOn w:val="Heading6"/>
    <w:next w:val="Normal"/>
    <w:autoRedefine/>
    <w:qFormat/>
    <w:rsid w:val="00B75F2A"/>
    <w:pPr>
      <w:spacing w:before="240"/>
      <w:outlineLvl w:val="7"/>
    </w:pPr>
    <w:rPr>
      <w:iCs/>
      <w:sz w:val="26"/>
    </w:rPr>
  </w:style>
  <w:style w:type="paragraph" w:styleId="Heading9">
    <w:name w:val="heading 9"/>
    <w:basedOn w:val="Heading1"/>
    <w:next w:val="Normal"/>
    <w:autoRedefine/>
    <w:qFormat/>
    <w:rsid w:val="00B75F2A"/>
    <w:pPr>
      <w:keepNext w:val="0"/>
      <w:spacing w:before="280"/>
      <w:outlineLvl w:val="8"/>
    </w:pPr>
    <w:rPr>
      <w:i/>
      <w:sz w:val="28"/>
      <w:szCs w:val="22"/>
    </w:rPr>
  </w:style>
  <w:style w:type="character" w:default="1" w:styleId="DefaultParagraphFont">
    <w:name w:val="Default Paragraph Font"/>
    <w:uiPriority w:val="1"/>
    <w:unhideWhenUsed/>
    <w:rsid w:val="007A7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2B2"/>
  </w:style>
  <w:style w:type="numbering" w:styleId="111111">
    <w:name w:val="Outline List 2"/>
    <w:basedOn w:val="NoList"/>
    <w:rsid w:val="00B75F2A"/>
    <w:pPr>
      <w:numPr>
        <w:numId w:val="1"/>
      </w:numPr>
    </w:pPr>
  </w:style>
  <w:style w:type="numbering" w:styleId="1ai">
    <w:name w:val="Outline List 1"/>
    <w:basedOn w:val="NoList"/>
    <w:rsid w:val="00B75F2A"/>
    <w:pPr>
      <w:numPr>
        <w:numId w:val="2"/>
      </w:numPr>
    </w:pPr>
  </w:style>
  <w:style w:type="paragraph" w:customStyle="1" w:styleId="ActHead1">
    <w:name w:val="ActHead 1"/>
    <w:aliases w:val="c"/>
    <w:basedOn w:val="OPCParaBase"/>
    <w:next w:val="Normal"/>
    <w:qFormat/>
    <w:rsid w:val="007A72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72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72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72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72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72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72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72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72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72B2"/>
  </w:style>
  <w:style w:type="numbering" w:styleId="ArticleSection">
    <w:name w:val="Outline List 3"/>
    <w:basedOn w:val="NoList"/>
    <w:rsid w:val="00B75F2A"/>
    <w:pPr>
      <w:numPr>
        <w:numId w:val="3"/>
      </w:numPr>
    </w:pPr>
  </w:style>
  <w:style w:type="paragraph" w:styleId="BalloonText">
    <w:name w:val="Balloon Text"/>
    <w:basedOn w:val="Normal"/>
    <w:link w:val="BalloonTextChar"/>
    <w:uiPriority w:val="99"/>
    <w:unhideWhenUsed/>
    <w:rsid w:val="007A72B2"/>
    <w:pPr>
      <w:spacing w:line="240" w:lineRule="auto"/>
    </w:pPr>
    <w:rPr>
      <w:rFonts w:ascii="Tahoma" w:hAnsi="Tahoma" w:cs="Tahoma"/>
      <w:sz w:val="16"/>
      <w:szCs w:val="16"/>
    </w:rPr>
  </w:style>
  <w:style w:type="paragraph" w:styleId="BlockText">
    <w:name w:val="Block Text"/>
    <w:rsid w:val="00B75F2A"/>
    <w:pPr>
      <w:spacing w:after="120"/>
      <w:ind w:left="1440" w:right="1440"/>
    </w:pPr>
    <w:rPr>
      <w:sz w:val="22"/>
      <w:szCs w:val="24"/>
    </w:rPr>
  </w:style>
  <w:style w:type="paragraph" w:customStyle="1" w:styleId="Blocks">
    <w:name w:val="Blocks"/>
    <w:aliases w:val="bb"/>
    <w:basedOn w:val="OPCParaBase"/>
    <w:qFormat/>
    <w:rsid w:val="007A72B2"/>
    <w:pPr>
      <w:spacing w:line="240" w:lineRule="auto"/>
    </w:pPr>
    <w:rPr>
      <w:sz w:val="24"/>
    </w:rPr>
  </w:style>
  <w:style w:type="paragraph" w:styleId="BodyText">
    <w:name w:val="Body Text"/>
    <w:rsid w:val="00B75F2A"/>
    <w:pPr>
      <w:spacing w:after="120"/>
    </w:pPr>
    <w:rPr>
      <w:sz w:val="22"/>
      <w:szCs w:val="24"/>
    </w:rPr>
  </w:style>
  <w:style w:type="paragraph" w:styleId="BodyText2">
    <w:name w:val="Body Text 2"/>
    <w:rsid w:val="00B75F2A"/>
    <w:pPr>
      <w:spacing w:after="120" w:line="480" w:lineRule="auto"/>
    </w:pPr>
    <w:rPr>
      <w:sz w:val="22"/>
      <w:szCs w:val="24"/>
    </w:rPr>
  </w:style>
  <w:style w:type="paragraph" w:styleId="BodyText3">
    <w:name w:val="Body Text 3"/>
    <w:rsid w:val="00B75F2A"/>
    <w:pPr>
      <w:spacing w:after="120"/>
    </w:pPr>
    <w:rPr>
      <w:sz w:val="16"/>
      <w:szCs w:val="16"/>
    </w:rPr>
  </w:style>
  <w:style w:type="paragraph" w:styleId="BodyTextFirstIndent">
    <w:name w:val="Body Text First Indent"/>
    <w:basedOn w:val="BodyText"/>
    <w:rsid w:val="00B75F2A"/>
    <w:pPr>
      <w:ind w:firstLine="210"/>
    </w:pPr>
  </w:style>
  <w:style w:type="paragraph" w:styleId="BodyTextIndent">
    <w:name w:val="Body Text Indent"/>
    <w:rsid w:val="00B75F2A"/>
    <w:pPr>
      <w:spacing w:after="120"/>
      <w:ind w:left="283"/>
    </w:pPr>
    <w:rPr>
      <w:sz w:val="22"/>
      <w:szCs w:val="24"/>
    </w:rPr>
  </w:style>
  <w:style w:type="paragraph" w:styleId="BodyTextFirstIndent2">
    <w:name w:val="Body Text First Indent 2"/>
    <w:basedOn w:val="BodyTextIndent"/>
    <w:rsid w:val="00B75F2A"/>
    <w:pPr>
      <w:ind w:firstLine="210"/>
    </w:pPr>
  </w:style>
  <w:style w:type="paragraph" w:styleId="BodyTextIndent2">
    <w:name w:val="Body Text Indent 2"/>
    <w:rsid w:val="00B75F2A"/>
    <w:pPr>
      <w:spacing w:after="120" w:line="480" w:lineRule="auto"/>
      <w:ind w:left="283"/>
    </w:pPr>
    <w:rPr>
      <w:sz w:val="22"/>
      <w:szCs w:val="24"/>
    </w:rPr>
  </w:style>
  <w:style w:type="paragraph" w:styleId="BodyTextIndent3">
    <w:name w:val="Body Text Indent 3"/>
    <w:rsid w:val="00B75F2A"/>
    <w:pPr>
      <w:spacing w:after="120"/>
      <w:ind w:left="283"/>
    </w:pPr>
    <w:rPr>
      <w:sz w:val="16"/>
      <w:szCs w:val="16"/>
    </w:rPr>
  </w:style>
  <w:style w:type="paragraph" w:customStyle="1" w:styleId="BoxText">
    <w:name w:val="BoxText"/>
    <w:aliases w:val="bt"/>
    <w:basedOn w:val="OPCParaBase"/>
    <w:qFormat/>
    <w:rsid w:val="007A72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72B2"/>
    <w:rPr>
      <w:b/>
    </w:rPr>
  </w:style>
  <w:style w:type="paragraph" w:customStyle="1" w:styleId="BoxHeadItalic">
    <w:name w:val="BoxHeadItalic"/>
    <w:aliases w:val="bhi"/>
    <w:basedOn w:val="BoxText"/>
    <w:next w:val="BoxStep"/>
    <w:qFormat/>
    <w:rsid w:val="007A72B2"/>
    <w:rPr>
      <w:i/>
    </w:rPr>
  </w:style>
  <w:style w:type="paragraph" w:customStyle="1" w:styleId="BoxList">
    <w:name w:val="BoxList"/>
    <w:aliases w:val="bl"/>
    <w:basedOn w:val="BoxText"/>
    <w:qFormat/>
    <w:rsid w:val="007A72B2"/>
    <w:pPr>
      <w:ind w:left="1559" w:hanging="425"/>
    </w:pPr>
  </w:style>
  <w:style w:type="paragraph" w:customStyle="1" w:styleId="BoxNote">
    <w:name w:val="BoxNote"/>
    <w:aliases w:val="bn"/>
    <w:basedOn w:val="BoxText"/>
    <w:qFormat/>
    <w:rsid w:val="007A72B2"/>
    <w:pPr>
      <w:tabs>
        <w:tab w:val="left" w:pos="1985"/>
      </w:tabs>
      <w:spacing w:before="122" w:line="198" w:lineRule="exact"/>
      <w:ind w:left="2948" w:hanging="1814"/>
    </w:pPr>
    <w:rPr>
      <w:sz w:val="18"/>
    </w:rPr>
  </w:style>
  <w:style w:type="paragraph" w:customStyle="1" w:styleId="BoxPara">
    <w:name w:val="BoxPara"/>
    <w:aliases w:val="bp"/>
    <w:basedOn w:val="BoxText"/>
    <w:qFormat/>
    <w:rsid w:val="007A72B2"/>
    <w:pPr>
      <w:tabs>
        <w:tab w:val="right" w:pos="2268"/>
      </w:tabs>
      <w:ind w:left="2552" w:hanging="1418"/>
    </w:pPr>
  </w:style>
  <w:style w:type="paragraph" w:customStyle="1" w:styleId="BoxStep">
    <w:name w:val="BoxStep"/>
    <w:aliases w:val="bs"/>
    <w:basedOn w:val="BoxText"/>
    <w:qFormat/>
    <w:rsid w:val="007A72B2"/>
    <w:pPr>
      <w:ind w:left="1985" w:hanging="851"/>
    </w:pPr>
  </w:style>
  <w:style w:type="paragraph" w:styleId="Caption">
    <w:name w:val="caption"/>
    <w:next w:val="Normal"/>
    <w:qFormat/>
    <w:rsid w:val="00B75F2A"/>
    <w:pPr>
      <w:spacing w:before="120" w:after="120"/>
    </w:pPr>
    <w:rPr>
      <w:b/>
      <w:bCs/>
    </w:rPr>
  </w:style>
  <w:style w:type="character" w:customStyle="1" w:styleId="CharAmPartNo">
    <w:name w:val="CharAmPartNo"/>
    <w:basedOn w:val="OPCCharBase"/>
    <w:uiPriority w:val="1"/>
    <w:qFormat/>
    <w:rsid w:val="007A72B2"/>
  </w:style>
  <w:style w:type="character" w:customStyle="1" w:styleId="CharAmPartText">
    <w:name w:val="CharAmPartText"/>
    <w:basedOn w:val="OPCCharBase"/>
    <w:uiPriority w:val="1"/>
    <w:qFormat/>
    <w:rsid w:val="007A72B2"/>
  </w:style>
  <w:style w:type="character" w:customStyle="1" w:styleId="CharAmSchNo">
    <w:name w:val="CharAmSchNo"/>
    <w:basedOn w:val="OPCCharBase"/>
    <w:uiPriority w:val="1"/>
    <w:qFormat/>
    <w:rsid w:val="007A72B2"/>
  </w:style>
  <w:style w:type="character" w:customStyle="1" w:styleId="CharAmSchText">
    <w:name w:val="CharAmSchText"/>
    <w:basedOn w:val="OPCCharBase"/>
    <w:uiPriority w:val="1"/>
    <w:qFormat/>
    <w:rsid w:val="007A72B2"/>
  </w:style>
  <w:style w:type="character" w:customStyle="1" w:styleId="CharBoldItalic">
    <w:name w:val="CharBoldItalic"/>
    <w:basedOn w:val="OPCCharBase"/>
    <w:uiPriority w:val="1"/>
    <w:qFormat/>
    <w:rsid w:val="007A72B2"/>
    <w:rPr>
      <w:b/>
      <w:i/>
    </w:rPr>
  </w:style>
  <w:style w:type="character" w:customStyle="1" w:styleId="CharChapNo">
    <w:name w:val="CharChapNo"/>
    <w:basedOn w:val="OPCCharBase"/>
    <w:qFormat/>
    <w:rsid w:val="007A72B2"/>
  </w:style>
  <w:style w:type="character" w:customStyle="1" w:styleId="CharChapText">
    <w:name w:val="CharChapText"/>
    <w:basedOn w:val="OPCCharBase"/>
    <w:qFormat/>
    <w:rsid w:val="007A72B2"/>
  </w:style>
  <w:style w:type="character" w:customStyle="1" w:styleId="CharDivNo">
    <w:name w:val="CharDivNo"/>
    <w:basedOn w:val="OPCCharBase"/>
    <w:qFormat/>
    <w:rsid w:val="007A72B2"/>
  </w:style>
  <w:style w:type="character" w:customStyle="1" w:styleId="CharDivText">
    <w:name w:val="CharDivText"/>
    <w:basedOn w:val="OPCCharBase"/>
    <w:qFormat/>
    <w:rsid w:val="007A72B2"/>
  </w:style>
  <w:style w:type="character" w:customStyle="1" w:styleId="CharItalic">
    <w:name w:val="CharItalic"/>
    <w:basedOn w:val="OPCCharBase"/>
    <w:uiPriority w:val="1"/>
    <w:qFormat/>
    <w:rsid w:val="007A72B2"/>
    <w:rPr>
      <w:i/>
    </w:rPr>
  </w:style>
  <w:style w:type="character" w:customStyle="1" w:styleId="CharPartNo">
    <w:name w:val="CharPartNo"/>
    <w:basedOn w:val="OPCCharBase"/>
    <w:qFormat/>
    <w:rsid w:val="007A72B2"/>
  </w:style>
  <w:style w:type="character" w:customStyle="1" w:styleId="CharPartText">
    <w:name w:val="CharPartText"/>
    <w:basedOn w:val="OPCCharBase"/>
    <w:qFormat/>
    <w:rsid w:val="007A72B2"/>
  </w:style>
  <w:style w:type="character" w:customStyle="1" w:styleId="CharSectno">
    <w:name w:val="CharSectno"/>
    <w:basedOn w:val="OPCCharBase"/>
    <w:qFormat/>
    <w:rsid w:val="007A72B2"/>
  </w:style>
  <w:style w:type="character" w:customStyle="1" w:styleId="CharSubdNo">
    <w:name w:val="CharSubdNo"/>
    <w:basedOn w:val="OPCCharBase"/>
    <w:uiPriority w:val="1"/>
    <w:qFormat/>
    <w:rsid w:val="007A72B2"/>
  </w:style>
  <w:style w:type="character" w:customStyle="1" w:styleId="CharSubdText">
    <w:name w:val="CharSubdText"/>
    <w:basedOn w:val="OPCCharBase"/>
    <w:uiPriority w:val="1"/>
    <w:qFormat/>
    <w:rsid w:val="007A72B2"/>
  </w:style>
  <w:style w:type="paragraph" w:styleId="Closing">
    <w:name w:val="Closing"/>
    <w:rsid w:val="00B75F2A"/>
    <w:pPr>
      <w:ind w:left="4252"/>
    </w:pPr>
    <w:rPr>
      <w:sz w:val="22"/>
      <w:szCs w:val="24"/>
    </w:rPr>
  </w:style>
  <w:style w:type="character" w:styleId="CommentReference">
    <w:name w:val="annotation reference"/>
    <w:basedOn w:val="DefaultParagraphFont"/>
    <w:rsid w:val="00B75F2A"/>
    <w:rPr>
      <w:sz w:val="16"/>
      <w:szCs w:val="16"/>
    </w:rPr>
  </w:style>
  <w:style w:type="paragraph" w:styleId="CommentText">
    <w:name w:val="annotation text"/>
    <w:rsid w:val="00B75F2A"/>
  </w:style>
  <w:style w:type="paragraph" w:styleId="CommentSubject">
    <w:name w:val="annotation subject"/>
    <w:next w:val="CommentText"/>
    <w:rsid w:val="00B75F2A"/>
    <w:rPr>
      <w:b/>
      <w:bCs/>
      <w:szCs w:val="24"/>
    </w:rPr>
  </w:style>
  <w:style w:type="paragraph" w:customStyle="1" w:styleId="notetext">
    <w:name w:val="note(text)"/>
    <w:aliases w:val="n"/>
    <w:basedOn w:val="OPCParaBase"/>
    <w:link w:val="notetextChar"/>
    <w:rsid w:val="007A72B2"/>
    <w:pPr>
      <w:spacing w:before="122" w:line="240" w:lineRule="auto"/>
      <w:ind w:left="1985" w:hanging="851"/>
    </w:pPr>
    <w:rPr>
      <w:sz w:val="18"/>
    </w:rPr>
  </w:style>
  <w:style w:type="paragraph" w:customStyle="1" w:styleId="notemargin">
    <w:name w:val="note(margin)"/>
    <w:aliases w:val="nm"/>
    <w:basedOn w:val="OPCParaBase"/>
    <w:rsid w:val="007A72B2"/>
    <w:pPr>
      <w:tabs>
        <w:tab w:val="left" w:pos="709"/>
      </w:tabs>
      <w:spacing w:before="122" w:line="198" w:lineRule="exact"/>
      <w:ind w:left="709" w:hanging="709"/>
    </w:pPr>
    <w:rPr>
      <w:sz w:val="18"/>
    </w:rPr>
  </w:style>
  <w:style w:type="paragraph" w:customStyle="1" w:styleId="CTA-">
    <w:name w:val="CTA -"/>
    <w:basedOn w:val="OPCParaBase"/>
    <w:rsid w:val="007A72B2"/>
    <w:pPr>
      <w:spacing w:before="60" w:line="240" w:lineRule="atLeast"/>
      <w:ind w:left="85" w:hanging="85"/>
    </w:pPr>
    <w:rPr>
      <w:sz w:val="20"/>
    </w:rPr>
  </w:style>
  <w:style w:type="paragraph" w:customStyle="1" w:styleId="CTA--">
    <w:name w:val="CTA --"/>
    <w:basedOn w:val="OPCParaBase"/>
    <w:next w:val="Normal"/>
    <w:rsid w:val="007A72B2"/>
    <w:pPr>
      <w:spacing w:before="60" w:line="240" w:lineRule="atLeast"/>
      <w:ind w:left="142" w:hanging="142"/>
    </w:pPr>
    <w:rPr>
      <w:sz w:val="20"/>
    </w:rPr>
  </w:style>
  <w:style w:type="paragraph" w:customStyle="1" w:styleId="CTA---">
    <w:name w:val="CTA ---"/>
    <w:basedOn w:val="OPCParaBase"/>
    <w:next w:val="Normal"/>
    <w:rsid w:val="007A72B2"/>
    <w:pPr>
      <w:spacing w:before="60" w:line="240" w:lineRule="atLeast"/>
      <w:ind w:left="198" w:hanging="198"/>
    </w:pPr>
    <w:rPr>
      <w:sz w:val="20"/>
    </w:rPr>
  </w:style>
  <w:style w:type="paragraph" w:customStyle="1" w:styleId="CTA----">
    <w:name w:val="CTA ----"/>
    <w:basedOn w:val="OPCParaBase"/>
    <w:next w:val="Normal"/>
    <w:rsid w:val="007A72B2"/>
    <w:pPr>
      <w:spacing w:before="60" w:line="240" w:lineRule="atLeast"/>
      <w:ind w:left="255" w:hanging="255"/>
    </w:pPr>
    <w:rPr>
      <w:sz w:val="20"/>
    </w:rPr>
  </w:style>
  <w:style w:type="paragraph" w:customStyle="1" w:styleId="CTA1a">
    <w:name w:val="CTA 1(a)"/>
    <w:basedOn w:val="OPCParaBase"/>
    <w:rsid w:val="007A72B2"/>
    <w:pPr>
      <w:tabs>
        <w:tab w:val="right" w:pos="414"/>
      </w:tabs>
      <w:spacing w:before="40" w:line="240" w:lineRule="atLeast"/>
      <w:ind w:left="675" w:hanging="675"/>
    </w:pPr>
    <w:rPr>
      <w:sz w:val="20"/>
    </w:rPr>
  </w:style>
  <w:style w:type="paragraph" w:customStyle="1" w:styleId="CTA1ai">
    <w:name w:val="CTA 1(a)(i)"/>
    <w:basedOn w:val="OPCParaBase"/>
    <w:rsid w:val="007A72B2"/>
    <w:pPr>
      <w:tabs>
        <w:tab w:val="right" w:pos="1004"/>
      </w:tabs>
      <w:spacing w:before="40" w:line="240" w:lineRule="atLeast"/>
      <w:ind w:left="1253" w:hanging="1253"/>
    </w:pPr>
    <w:rPr>
      <w:sz w:val="20"/>
    </w:rPr>
  </w:style>
  <w:style w:type="paragraph" w:customStyle="1" w:styleId="CTA2a">
    <w:name w:val="CTA 2(a)"/>
    <w:basedOn w:val="OPCParaBase"/>
    <w:rsid w:val="007A72B2"/>
    <w:pPr>
      <w:tabs>
        <w:tab w:val="right" w:pos="482"/>
      </w:tabs>
      <w:spacing w:before="40" w:line="240" w:lineRule="atLeast"/>
      <w:ind w:left="748" w:hanging="748"/>
    </w:pPr>
    <w:rPr>
      <w:sz w:val="20"/>
    </w:rPr>
  </w:style>
  <w:style w:type="paragraph" w:customStyle="1" w:styleId="CTA2ai">
    <w:name w:val="CTA 2(a)(i)"/>
    <w:basedOn w:val="OPCParaBase"/>
    <w:rsid w:val="007A72B2"/>
    <w:pPr>
      <w:tabs>
        <w:tab w:val="right" w:pos="1089"/>
      </w:tabs>
      <w:spacing w:before="40" w:line="240" w:lineRule="atLeast"/>
      <w:ind w:left="1327" w:hanging="1327"/>
    </w:pPr>
    <w:rPr>
      <w:sz w:val="20"/>
    </w:rPr>
  </w:style>
  <w:style w:type="paragraph" w:customStyle="1" w:styleId="CTA3a">
    <w:name w:val="CTA 3(a)"/>
    <w:basedOn w:val="OPCParaBase"/>
    <w:rsid w:val="007A72B2"/>
    <w:pPr>
      <w:tabs>
        <w:tab w:val="right" w:pos="556"/>
      </w:tabs>
      <w:spacing w:before="40" w:line="240" w:lineRule="atLeast"/>
      <w:ind w:left="805" w:hanging="805"/>
    </w:pPr>
    <w:rPr>
      <w:sz w:val="20"/>
    </w:rPr>
  </w:style>
  <w:style w:type="paragraph" w:customStyle="1" w:styleId="CTA3ai">
    <w:name w:val="CTA 3(a)(i)"/>
    <w:basedOn w:val="OPCParaBase"/>
    <w:rsid w:val="007A72B2"/>
    <w:pPr>
      <w:tabs>
        <w:tab w:val="right" w:pos="1140"/>
      </w:tabs>
      <w:spacing w:before="40" w:line="240" w:lineRule="atLeast"/>
      <w:ind w:left="1361" w:hanging="1361"/>
    </w:pPr>
    <w:rPr>
      <w:sz w:val="20"/>
    </w:rPr>
  </w:style>
  <w:style w:type="paragraph" w:customStyle="1" w:styleId="CTA4a">
    <w:name w:val="CTA 4(a)"/>
    <w:basedOn w:val="OPCParaBase"/>
    <w:rsid w:val="007A72B2"/>
    <w:pPr>
      <w:tabs>
        <w:tab w:val="right" w:pos="624"/>
      </w:tabs>
      <w:spacing w:before="40" w:line="240" w:lineRule="atLeast"/>
      <w:ind w:left="873" w:hanging="873"/>
    </w:pPr>
    <w:rPr>
      <w:sz w:val="20"/>
    </w:rPr>
  </w:style>
  <w:style w:type="paragraph" w:customStyle="1" w:styleId="CTA4ai">
    <w:name w:val="CTA 4(a)(i)"/>
    <w:basedOn w:val="OPCParaBase"/>
    <w:rsid w:val="007A72B2"/>
    <w:pPr>
      <w:tabs>
        <w:tab w:val="right" w:pos="1213"/>
      </w:tabs>
      <w:spacing w:before="40" w:line="240" w:lineRule="atLeast"/>
      <w:ind w:left="1452" w:hanging="1452"/>
    </w:pPr>
    <w:rPr>
      <w:sz w:val="20"/>
    </w:rPr>
  </w:style>
  <w:style w:type="paragraph" w:customStyle="1" w:styleId="CTACAPS">
    <w:name w:val="CTA CAPS"/>
    <w:basedOn w:val="OPCParaBase"/>
    <w:rsid w:val="007A72B2"/>
    <w:pPr>
      <w:spacing w:before="60" w:line="240" w:lineRule="atLeast"/>
    </w:pPr>
    <w:rPr>
      <w:sz w:val="20"/>
    </w:rPr>
  </w:style>
  <w:style w:type="paragraph" w:customStyle="1" w:styleId="CTAright">
    <w:name w:val="CTA right"/>
    <w:basedOn w:val="OPCParaBase"/>
    <w:rsid w:val="007A72B2"/>
    <w:pPr>
      <w:spacing w:before="60" w:line="240" w:lineRule="auto"/>
      <w:jc w:val="right"/>
    </w:pPr>
    <w:rPr>
      <w:sz w:val="20"/>
    </w:rPr>
  </w:style>
  <w:style w:type="paragraph" w:styleId="Date">
    <w:name w:val="Date"/>
    <w:next w:val="Normal"/>
    <w:rsid w:val="00B75F2A"/>
    <w:rPr>
      <w:sz w:val="22"/>
      <w:szCs w:val="24"/>
    </w:rPr>
  </w:style>
  <w:style w:type="paragraph" w:customStyle="1" w:styleId="subsection">
    <w:name w:val="subsection"/>
    <w:aliases w:val="ss"/>
    <w:basedOn w:val="OPCParaBase"/>
    <w:link w:val="subsectionChar"/>
    <w:rsid w:val="007A72B2"/>
    <w:pPr>
      <w:tabs>
        <w:tab w:val="right" w:pos="1021"/>
      </w:tabs>
      <w:spacing w:before="180" w:line="240" w:lineRule="auto"/>
      <w:ind w:left="1134" w:hanging="1134"/>
    </w:pPr>
  </w:style>
  <w:style w:type="paragraph" w:customStyle="1" w:styleId="Definition">
    <w:name w:val="Definition"/>
    <w:aliases w:val="dd"/>
    <w:basedOn w:val="OPCParaBase"/>
    <w:rsid w:val="007A72B2"/>
    <w:pPr>
      <w:spacing w:before="180" w:line="240" w:lineRule="auto"/>
      <w:ind w:left="1134"/>
    </w:pPr>
  </w:style>
  <w:style w:type="paragraph" w:styleId="DocumentMap">
    <w:name w:val="Document Map"/>
    <w:rsid w:val="00B75F2A"/>
    <w:pPr>
      <w:shd w:val="clear" w:color="auto" w:fill="000080"/>
    </w:pPr>
    <w:rPr>
      <w:rFonts w:ascii="Tahoma" w:hAnsi="Tahoma" w:cs="Tahoma"/>
      <w:sz w:val="22"/>
      <w:szCs w:val="24"/>
    </w:rPr>
  </w:style>
  <w:style w:type="paragraph" w:styleId="E-mailSignature">
    <w:name w:val="E-mail Signature"/>
    <w:rsid w:val="00B75F2A"/>
    <w:rPr>
      <w:sz w:val="22"/>
      <w:szCs w:val="24"/>
    </w:rPr>
  </w:style>
  <w:style w:type="character" w:styleId="Emphasis">
    <w:name w:val="Emphasis"/>
    <w:basedOn w:val="DefaultParagraphFont"/>
    <w:qFormat/>
    <w:rsid w:val="00B75F2A"/>
    <w:rPr>
      <w:i/>
      <w:iCs/>
    </w:rPr>
  </w:style>
  <w:style w:type="character" w:styleId="EndnoteReference">
    <w:name w:val="endnote reference"/>
    <w:basedOn w:val="DefaultParagraphFont"/>
    <w:rsid w:val="00B75F2A"/>
    <w:rPr>
      <w:vertAlign w:val="superscript"/>
    </w:rPr>
  </w:style>
  <w:style w:type="paragraph" w:styleId="EndnoteText">
    <w:name w:val="endnote text"/>
    <w:rsid w:val="00B75F2A"/>
  </w:style>
  <w:style w:type="paragraph" w:styleId="EnvelopeAddress">
    <w:name w:val="envelope address"/>
    <w:rsid w:val="00B75F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F2A"/>
    <w:rPr>
      <w:rFonts w:ascii="Arial" w:hAnsi="Arial" w:cs="Arial"/>
    </w:rPr>
  </w:style>
  <w:style w:type="character" w:styleId="FollowedHyperlink">
    <w:name w:val="FollowedHyperlink"/>
    <w:basedOn w:val="DefaultParagraphFont"/>
    <w:rsid w:val="00B75F2A"/>
    <w:rPr>
      <w:color w:val="800080"/>
      <w:u w:val="single"/>
    </w:rPr>
  </w:style>
  <w:style w:type="paragraph" w:styleId="Footer">
    <w:name w:val="footer"/>
    <w:link w:val="FooterChar"/>
    <w:rsid w:val="007A72B2"/>
    <w:pPr>
      <w:tabs>
        <w:tab w:val="center" w:pos="4153"/>
        <w:tab w:val="right" w:pos="8306"/>
      </w:tabs>
    </w:pPr>
    <w:rPr>
      <w:sz w:val="22"/>
      <w:szCs w:val="24"/>
    </w:rPr>
  </w:style>
  <w:style w:type="character" w:styleId="FootnoteReference">
    <w:name w:val="footnote reference"/>
    <w:basedOn w:val="DefaultParagraphFont"/>
    <w:rsid w:val="00B75F2A"/>
    <w:rPr>
      <w:vertAlign w:val="superscript"/>
    </w:rPr>
  </w:style>
  <w:style w:type="paragraph" w:styleId="FootnoteText">
    <w:name w:val="footnote text"/>
    <w:rsid w:val="00B75F2A"/>
  </w:style>
  <w:style w:type="paragraph" w:customStyle="1" w:styleId="Formula">
    <w:name w:val="Formula"/>
    <w:basedOn w:val="OPCParaBase"/>
    <w:rsid w:val="007A72B2"/>
    <w:pPr>
      <w:spacing w:line="240" w:lineRule="auto"/>
      <w:ind w:left="1134"/>
    </w:pPr>
    <w:rPr>
      <w:sz w:val="20"/>
    </w:rPr>
  </w:style>
  <w:style w:type="paragraph" w:styleId="Header">
    <w:name w:val="header"/>
    <w:basedOn w:val="OPCParaBase"/>
    <w:link w:val="HeaderChar"/>
    <w:unhideWhenUsed/>
    <w:rsid w:val="007A72B2"/>
    <w:pPr>
      <w:keepNext/>
      <w:keepLines/>
      <w:tabs>
        <w:tab w:val="center" w:pos="4150"/>
        <w:tab w:val="right" w:pos="8307"/>
      </w:tabs>
      <w:spacing w:line="160" w:lineRule="exact"/>
    </w:pPr>
    <w:rPr>
      <w:sz w:val="16"/>
    </w:rPr>
  </w:style>
  <w:style w:type="paragraph" w:customStyle="1" w:styleId="House">
    <w:name w:val="House"/>
    <w:basedOn w:val="OPCParaBase"/>
    <w:rsid w:val="007A72B2"/>
    <w:pPr>
      <w:spacing w:line="240" w:lineRule="auto"/>
    </w:pPr>
    <w:rPr>
      <w:sz w:val="28"/>
    </w:rPr>
  </w:style>
  <w:style w:type="character" w:styleId="HTMLAcronym">
    <w:name w:val="HTML Acronym"/>
    <w:basedOn w:val="DefaultParagraphFont"/>
    <w:rsid w:val="00B75F2A"/>
  </w:style>
  <w:style w:type="paragraph" w:styleId="HTMLAddress">
    <w:name w:val="HTML Address"/>
    <w:rsid w:val="00B75F2A"/>
    <w:rPr>
      <w:i/>
      <w:iCs/>
      <w:sz w:val="22"/>
      <w:szCs w:val="24"/>
    </w:rPr>
  </w:style>
  <w:style w:type="character" w:styleId="HTMLCite">
    <w:name w:val="HTML Cite"/>
    <w:basedOn w:val="DefaultParagraphFont"/>
    <w:rsid w:val="00B75F2A"/>
    <w:rPr>
      <w:i/>
      <w:iCs/>
    </w:rPr>
  </w:style>
  <w:style w:type="character" w:styleId="HTMLCode">
    <w:name w:val="HTML Code"/>
    <w:basedOn w:val="DefaultParagraphFont"/>
    <w:rsid w:val="00B75F2A"/>
    <w:rPr>
      <w:rFonts w:ascii="Courier New" w:hAnsi="Courier New" w:cs="Courier New"/>
      <w:sz w:val="20"/>
      <w:szCs w:val="20"/>
    </w:rPr>
  </w:style>
  <w:style w:type="character" w:styleId="HTMLDefinition">
    <w:name w:val="HTML Definition"/>
    <w:basedOn w:val="DefaultParagraphFont"/>
    <w:rsid w:val="00B75F2A"/>
    <w:rPr>
      <w:i/>
      <w:iCs/>
    </w:rPr>
  </w:style>
  <w:style w:type="character" w:styleId="HTMLKeyboard">
    <w:name w:val="HTML Keyboard"/>
    <w:basedOn w:val="DefaultParagraphFont"/>
    <w:rsid w:val="00B75F2A"/>
    <w:rPr>
      <w:rFonts w:ascii="Courier New" w:hAnsi="Courier New" w:cs="Courier New"/>
      <w:sz w:val="20"/>
      <w:szCs w:val="20"/>
    </w:rPr>
  </w:style>
  <w:style w:type="paragraph" w:styleId="HTMLPreformatted">
    <w:name w:val="HTML Preformatted"/>
    <w:rsid w:val="00B75F2A"/>
    <w:rPr>
      <w:rFonts w:ascii="Courier New" w:hAnsi="Courier New" w:cs="Courier New"/>
    </w:rPr>
  </w:style>
  <w:style w:type="character" w:styleId="HTMLSample">
    <w:name w:val="HTML Sample"/>
    <w:basedOn w:val="DefaultParagraphFont"/>
    <w:rsid w:val="00B75F2A"/>
    <w:rPr>
      <w:rFonts w:ascii="Courier New" w:hAnsi="Courier New" w:cs="Courier New"/>
    </w:rPr>
  </w:style>
  <w:style w:type="character" w:styleId="HTMLTypewriter">
    <w:name w:val="HTML Typewriter"/>
    <w:basedOn w:val="DefaultParagraphFont"/>
    <w:rsid w:val="00B75F2A"/>
    <w:rPr>
      <w:rFonts w:ascii="Courier New" w:hAnsi="Courier New" w:cs="Courier New"/>
      <w:sz w:val="20"/>
      <w:szCs w:val="20"/>
    </w:rPr>
  </w:style>
  <w:style w:type="character" w:styleId="HTMLVariable">
    <w:name w:val="HTML Variable"/>
    <w:basedOn w:val="DefaultParagraphFont"/>
    <w:rsid w:val="00B75F2A"/>
    <w:rPr>
      <w:i/>
      <w:iCs/>
    </w:rPr>
  </w:style>
  <w:style w:type="character" w:styleId="Hyperlink">
    <w:name w:val="Hyperlink"/>
    <w:basedOn w:val="DefaultParagraphFont"/>
    <w:rsid w:val="00B75F2A"/>
    <w:rPr>
      <w:color w:val="0000FF"/>
      <w:u w:val="single"/>
    </w:rPr>
  </w:style>
  <w:style w:type="paragraph" w:styleId="Index1">
    <w:name w:val="index 1"/>
    <w:next w:val="Normal"/>
    <w:rsid w:val="00B75F2A"/>
    <w:pPr>
      <w:ind w:left="220" w:hanging="220"/>
    </w:pPr>
    <w:rPr>
      <w:sz w:val="22"/>
      <w:szCs w:val="24"/>
    </w:rPr>
  </w:style>
  <w:style w:type="paragraph" w:styleId="Index2">
    <w:name w:val="index 2"/>
    <w:next w:val="Normal"/>
    <w:rsid w:val="00B75F2A"/>
    <w:pPr>
      <w:ind w:left="440" w:hanging="220"/>
    </w:pPr>
    <w:rPr>
      <w:sz w:val="22"/>
      <w:szCs w:val="24"/>
    </w:rPr>
  </w:style>
  <w:style w:type="paragraph" w:styleId="Index3">
    <w:name w:val="index 3"/>
    <w:next w:val="Normal"/>
    <w:rsid w:val="00B75F2A"/>
    <w:pPr>
      <w:ind w:left="660" w:hanging="220"/>
    </w:pPr>
    <w:rPr>
      <w:sz w:val="22"/>
      <w:szCs w:val="24"/>
    </w:rPr>
  </w:style>
  <w:style w:type="paragraph" w:styleId="Index4">
    <w:name w:val="index 4"/>
    <w:next w:val="Normal"/>
    <w:rsid w:val="00B75F2A"/>
    <w:pPr>
      <w:ind w:left="880" w:hanging="220"/>
    </w:pPr>
    <w:rPr>
      <w:sz w:val="22"/>
      <w:szCs w:val="24"/>
    </w:rPr>
  </w:style>
  <w:style w:type="paragraph" w:styleId="Index5">
    <w:name w:val="index 5"/>
    <w:next w:val="Normal"/>
    <w:rsid w:val="00B75F2A"/>
    <w:pPr>
      <w:ind w:left="1100" w:hanging="220"/>
    </w:pPr>
    <w:rPr>
      <w:sz w:val="22"/>
      <w:szCs w:val="24"/>
    </w:rPr>
  </w:style>
  <w:style w:type="paragraph" w:styleId="Index6">
    <w:name w:val="index 6"/>
    <w:next w:val="Normal"/>
    <w:rsid w:val="00B75F2A"/>
    <w:pPr>
      <w:ind w:left="1320" w:hanging="220"/>
    </w:pPr>
    <w:rPr>
      <w:sz w:val="22"/>
      <w:szCs w:val="24"/>
    </w:rPr>
  </w:style>
  <w:style w:type="paragraph" w:styleId="Index7">
    <w:name w:val="index 7"/>
    <w:next w:val="Normal"/>
    <w:rsid w:val="00B75F2A"/>
    <w:pPr>
      <w:ind w:left="1540" w:hanging="220"/>
    </w:pPr>
    <w:rPr>
      <w:sz w:val="22"/>
      <w:szCs w:val="24"/>
    </w:rPr>
  </w:style>
  <w:style w:type="paragraph" w:styleId="Index8">
    <w:name w:val="index 8"/>
    <w:next w:val="Normal"/>
    <w:rsid w:val="00B75F2A"/>
    <w:pPr>
      <w:ind w:left="1760" w:hanging="220"/>
    </w:pPr>
    <w:rPr>
      <w:sz w:val="22"/>
      <w:szCs w:val="24"/>
    </w:rPr>
  </w:style>
  <w:style w:type="paragraph" w:styleId="Index9">
    <w:name w:val="index 9"/>
    <w:next w:val="Normal"/>
    <w:rsid w:val="00B75F2A"/>
    <w:pPr>
      <w:ind w:left="1980" w:hanging="220"/>
    </w:pPr>
    <w:rPr>
      <w:sz w:val="22"/>
      <w:szCs w:val="24"/>
    </w:rPr>
  </w:style>
  <w:style w:type="paragraph" w:styleId="IndexHeading">
    <w:name w:val="index heading"/>
    <w:next w:val="Index1"/>
    <w:rsid w:val="00B75F2A"/>
    <w:rPr>
      <w:rFonts w:ascii="Arial" w:hAnsi="Arial" w:cs="Arial"/>
      <w:b/>
      <w:bCs/>
      <w:sz w:val="22"/>
      <w:szCs w:val="24"/>
    </w:rPr>
  </w:style>
  <w:style w:type="paragraph" w:customStyle="1" w:styleId="Item">
    <w:name w:val="Item"/>
    <w:aliases w:val="i"/>
    <w:basedOn w:val="OPCParaBase"/>
    <w:next w:val="ItemHead"/>
    <w:rsid w:val="007A72B2"/>
    <w:pPr>
      <w:keepLines/>
      <w:spacing w:before="80" w:line="240" w:lineRule="auto"/>
      <w:ind w:left="709"/>
    </w:pPr>
  </w:style>
  <w:style w:type="paragraph" w:customStyle="1" w:styleId="ItemHead">
    <w:name w:val="ItemHead"/>
    <w:aliases w:val="ih"/>
    <w:basedOn w:val="OPCParaBase"/>
    <w:next w:val="Item"/>
    <w:link w:val="ItemHeadChar"/>
    <w:rsid w:val="007A72B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A72B2"/>
    <w:rPr>
      <w:sz w:val="16"/>
    </w:rPr>
  </w:style>
  <w:style w:type="paragraph" w:styleId="List">
    <w:name w:val="List"/>
    <w:rsid w:val="00B75F2A"/>
    <w:pPr>
      <w:ind w:left="283" w:hanging="283"/>
    </w:pPr>
    <w:rPr>
      <w:sz w:val="22"/>
      <w:szCs w:val="24"/>
    </w:rPr>
  </w:style>
  <w:style w:type="paragraph" w:styleId="List2">
    <w:name w:val="List 2"/>
    <w:rsid w:val="00B75F2A"/>
    <w:pPr>
      <w:ind w:left="566" w:hanging="283"/>
    </w:pPr>
    <w:rPr>
      <w:sz w:val="22"/>
      <w:szCs w:val="24"/>
    </w:rPr>
  </w:style>
  <w:style w:type="paragraph" w:styleId="List3">
    <w:name w:val="List 3"/>
    <w:rsid w:val="00B75F2A"/>
    <w:pPr>
      <w:ind w:left="849" w:hanging="283"/>
    </w:pPr>
    <w:rPr>
      <w:sz w:val="22"/>
      <w:szCs w:val="24"/>
    </w:rPr>
  </w:style>
  <w:style w:type="paragraph" w:styleId="List4">
    <w:name w:val="List 4"/>
    <w:rsid w:val="00B75F2A"/>
    <w:pPr>
      <w:ind w:left="1132" w:hanging="283"/>
    </w:pPr>
    <w:rPr>
      <w:sz w:val="22"/>
      <w:szCs w:val="24"/>
    </w:rPr>
  </w:style>
  <w:style w:type="paragraph" w:styleId="List5">
    <w:name w:val="List 5"/>
    <w:rsid w:val="00B75F2A"/>
    <w:pPr>
      <w:ind w:left="1415" w:hanging="283"/>
    </w:pPr>
    <w:rPr>
      <w:sz w:val="22"/>
      <w:szCs w:val="24"/>
    </w:rPr>
  </w:style>
  <w:style w:type="paragraph" w:styleId="ListBullet">
    <w:name w:val="List Bullet"/>
    <w:rsid w:val="00B75F2A"/>
    <w:pPr>
      <w:numPr>
        <w:numId w:val="4"/>
      </w:numPr>
      <w:tabs>
        <w:tab w:val="clear" w:pos="360"/>
        <w:tab w:val="num" w:pos="2989"/>
      </w:tabs>
      <w:ind w:left="1225" w:firstLine="1043"/>
    </w:pPr>
    <w:rPr>
      <w:sz w:val="22"/>
      <w:szCs w:val="24"/>
    </w:rPr>
  </w:style>
  <w:style w:type="paragraph" w:styleId="ListBullet2">
    <w:name w:val="List Bullet 2"/>
    <w:rsid w:val="00B75F2A"/>
    <w:pPr>
      <w:numPr>
        <w:numId w:val="5"/>
      </w:numPr>
      <w:tabs>
        <w:tab w:val="clear" w:pos="643"/>
        <w:tab w:val="num" w:pos="360"/>
      </w:tabs>
      <w:ind w:left="360"/>
    </w:pPr>
    <w:rPr>
      <w:sz w:val="22"/>
      <w:szCs w:val="24"/>
    </w:rPr>
  </w:style>
  <w:style w:type="paragraph" w:styleId="ListBullet3">
    <w:name w:val="List Bullet 3"/>
    <w:rsid w:val="00B75F2A"/>
    <w:pPr>
      <w:numPr>
        <w:numId w:val="6"/>
      </w:numPr>
      <w:tabs>
        <w:tab w:val="clear" w:pos="926"/>
        <w:tab w:val="num" w:pos="360"/>
      </w:tabs>
      <w:ind w:left="360"/>
    </w:pPr>
    <w:rPr>
      <w:sz w:val="22"/>
      <w:szCs w:val="24"/>
    </w:rPr>
  </w:style>
  <w:style w:type="paragraph" w:styleId="ListBullet4">
    <w:name w:val="List Bullet 4"/>
    <w:rsid w:val="00B75F2A"/>
    <w:pPr>
      <w:numPr>
        <w:numId w:val="7"/>
      </w:numPr>
      <w:tabs>
        <w:tab w:val="clear" w:pos="1209"/>
        <w:tab w:val="num" w:pos="926"/>
      </w:tabs>
      <w:ind w:left="926"/>
    </w:pPr>
    <w:rPr>
      <w:sz w:val="22"/>
      <w:szCs w:val="24"/>
    </w:rPr>
  </w:style>
  <w:style w:type="paragraph" w:styleId="ListBullet5">
    <w:name w:val="List Bullet 5"/>
    <w:rsid w:val="00B75F2A"/>
    <w:pPr>
      <w:numPr>
        <w:numId w:val="8"/>
      </w:numPr>
    </w:pPr>
    <w:rPr>
      <w:sz w:val="22"/>
      <w:szCs w:val="24"/>
    </w:rPr>
  </w:style>
  <w:style w:type="paragraph" w:styleId="ListContinue">
    <w:name w:val="List Continue"/>
    <w:rsid w:val="00B75F2A"/>
    <w:pPr>
      <w:spacing w:after="120"/>
      <w:ind w:left="283"/>
    </w:pPr>
    <w:rPr>
      <w:sz w:val="22"/>
      <w:szCs w:val="24"/>
    </w:rPr>
  </w:style>
  <w:style w:type="paragraph" w:styleId="ListContinue2">
    <w:name w:val="List Continue 2"/>
    <w:rsid w:val="00B75F2A"/>
    <w:pPr>
      <w:spacing w:after="120"/>
      <w:ind w:left="566"/>
    </w:pPr>
    <w:rPr>
      <w:sz w:val="22"/>
      <w:szCs w:val="24"/>
    </w:rPr>
  </w:style>
  <w:style w:type="paragraph" w:styleId="ListContinue3">
    <w:name w:val="List Continue 3"/>
    <w:rsid w:val="00B75F2A"/>
    <w:pPr>
      <w:spacing w:after="120"/>
      <w:ind w:left="849"/>
    </w:pPr>
    <w:rPr>
      <w:sz w:val="22"/>
      <w:szCs w:val="24"/>
    </w:rPr>
  </w:style>
  <w:style w:type="paragraph" w:styleId="ListContinue4">
    <w:name w:val="List Continue 4"/>
    <w:rsid w:val="00B75F2A"/>
    <w:pPr>
      <w:spacing w:after="120"/>
      <w:ind w:left="1132"/>
    </w:pPr>
    <w:rPr>
      <w:sz w:val="22"/>
      <w:szCs w:val="24"/>
    </w:rPr>
  </w:style>
  <w:style w:type="paragraph" w:styleId="ListContinue5">
    <w:name w:val="List Continue 5"/>
    <w:rsid w:val="00B75F2A"/>
    <w:pPr>
      <w:spacing w:after="120"/>
      <w:ind w:left="1415"/>
    </w:pPr>
    <w:rPr>
      <w:sz w:val="22"/>
      <w:szCs w:val="24"/>
    </w:rPr>
  </w:style>
  <w:style w:type="paragraph" w:styleId="ListNumber">
    <w:name w:val="List Number"/>
    <w:rsid w:val="00B75F2A"/>
    <w:pPr>
      <w:numPr>
        <w:numId w:val="9"/>
      </w:numPr>
      <w:tabs>
        <w:tab w:val="clear" w:pos="360"/>
        <w:tab w:val="num" w:pos="4242"/>
      </w:tabs>
      <w:ind w:left="3521" w:hanging="1043"/>
    </w:pPr>
    <w:rPr>
      <w:sz w:val="22"/>
      <w:szCs w:val="24"/>
    </w:rPr>
  </w:style>
  <w:style w:type="paragraph" w:styleId="ListNumber2">
    <w:name w:val="List Number 2"/>
    <w:rsid w:val="00B75F2A"/>
    <w:pPr>
      <w:numPr>
        <w:numId w:val="10"/>
      </w:numPr>
      <w:tabs>
        <w:tab w:val="clear" w:pos="643"/>
        <w:tab w:val="num" w:pos="360"/>
      </w:tabs>
      <w:ind w:left="360"/>
    </w:pPr>
    <w:rPr>
      <w:sz w:val="22"/>
      <w:szCs w:val="24"/>
    </w:rPr>
  </w:style>
  <w:style w:type="paragraph" w:styleId="ListNumber3">
    <w:name w:val="List Number 3"/>
    <w:rsid w:val="00B75F2A"/>
    <w:pPr>
      <w:numPr>
        <w:numId w:val="11"/>
      </w:numPr>
      <w:tabs>
        <w:tab w:val="clear" w:pos="926"/>
        <w:tab w:val="num" w:pos="360"/>
      </w:tabs>
      <w:ind w:left="360"/>
    </w:pPr>
    <w:rPr>
      <w:sz w:val="22"/>
      <w:szCs w:val="24"/>
    </w:rPr>
  </w:style>
  <w:style w:type="paragraph" w:styleId="ListNumber4">
    <w:name w:val="List Number 4"/>
    <w:rsid w:val="00B75F2A"/>
    <w:pPr>
      <w:numPr>
        <w:numId w:val="12"/>
      </w:numPr>
      <w:tabs>
        <w:tab w:val="clear" w:pos="1209"/>
        <w:tab w:val="num" w:pos="360"/>
      </w:tabs>
      <w:ind w:left="360"/>
    </w:pPr>
    <w:rPr>
      <w:sz w:val="22"/>
      <w:szCs w:val="24"/>
    </w:rPr>
  </w:style>
  <w:style w:type="paragraph" w:styleId="ListNumber5">
    <w:name w:val="List Number 5"/>
    <w:rsid w:val="00B75F2A"/>
    <w:pPr>
      <w:numPr>
        <w:numId w:val="13"/>
      </w:numPr>
      <w:tabs>
        <w:tab w:val="clear" w:pos="1492"/>
        <w:tab w:val="num" w:pos="1440"/>
      </w:tabs>
      <w:ind w:left="0" w:firstLine="0"/>
    </w:pPr>
    <w:rPr>
      <w:sz w:val="22"/>
      <w:szCs w:val="24"/>
    </w:rPr>
  </w:style>
  <w:style w:type="paragraph" w:customStyle="1" w:styleId="LongT">
    <w:name w:val="LongT"/>
    <w:basedOn w:val="OPCParaBase"/>
    <w:rsid w:val="007A72B2"/>
    <w:pPr>
      <w:spacing w:line="240" w:lineRule="auto"/>
    </w:pPr>
    <w:rPr>
      <w:b/>
      <w:sz w:val="32"/>
    </w:rPr>
  </w:style>
  <w:style w:type="paragraph" w:styleId="MacroText">
    <w:name w:val="macro"/>
    <w:rsid w:val="00B75F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75F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F2A"/>
    <w:rPr>
      <w:sz w:val="24"/>
      <w:szCs w:val="24"/>
    </w:rPr>
  </w:style>
  <w:style w:type="paragraph" w:styleId="NormalIndent">
    <w:name w:val="Normal Indent"/>
    <w:rsid w:val="00B75F2A"/>
    <w:pPr>
      <w:ind w:left="720"/>
    </w:pPr>
    <w:rPr>
      <w:sz w:val="22"/>
      <w:szCs w:val="24"/>
    </w:rPr>
  </w:style>
  <w:style w:type="paragraph" w:styleId="NoteHeading">
    <w:name w:val="Note Heading"/>
    <w:next w:val="Normal"/>
    <w:rsid w:val="00B75F2A"/>
    <w:rPr>
      <w:sz w:val="22"/>
      <w:szCs w:val="24"/>
    </w:rPr>
  </w:style>
  <w:style w:type="paragraph" w:customStyle="1" w:styleId="notedraft">
    <w:name w:val="note(draft)"/>
    <w:aliases w:val="nd"/>
    <w:basedOn w:val="OPCParaBase"/>
    <w:rsid w:val="007A72B2"/>
    <w:pPr>
      <w:spacing w:before="240" w:line="240" w:lineRule="auto"/>
      <w:ind w:left="284" w:hanging="284"/>
    </w:pPr>
    <w:rPr>
      <w:i/>
      <w:sz w:val="24"/>
    </w:rPr>
  </w:style>
  <w:style w:type="paragraph" w:customStyle="1" w:styleId="notepara">
    <w:name w:val="note(para)"/>
    <w:aliases w:val="na"/>
    <w:basedOn w:val="OPCParaBase"/>
    <w:rsid w:val="007A72B2"/>
    <w:pPr>
      <w:spacing w:before="40" w:line="198" w:lineRule="exact"/>
      <w:ind w:left="2354" w:hanging="369"/>
    </w:pPr>
    <w:rPr>
      <w:sz w:val="18"/>
    </w:rPr>
  </w:style>
  <w:style w:type="paragraph" w:customStyle="1" w:styleId="noteParlAmend">
    <w:name w:val="note(ParlAmend)"/>
    <w:aliases w:val="npp"/>
    <w:basedOn w:val="OPCParaBase"/>
    <w:next w:val="ParlAmend"/>
    <w:rsid w:val="007A72B2"/>
    <w:pPr>
      <w:spacing w:line="240" w:lineRule="auto"/>
      <w:jc w:val="right"/>
    </w:pPr>
    <w:rPr>
      <w:rFonts w:ascii="Arial" w:hAnsi="Arial"/>
      <w:b/>
      <w:i/>
    </w:rPr>
  </w:style>
  <w:style w:type="character" w:styleId="PageNumber">
    <w:name w:val="page number"/>
    <w:basedOn w:val="DefaultParagraphFont"/>
    <w:rsid w:val="00D34FE3"/>
  </w:style>
  <w:style w:type="paragraph" w:customStyle="1" w:styleId="Page1">
    <w:name w:val="Page1"/>
    <w:basedOn w:val="OPCParaBase"/>
    <w:rsid w:val="007A72B2"/>
    <w:pPr>
      <w:spacing w:before="5600" w:line="240" w:lineRule="auto"/>
    </w:pPr>
    <w:rPr>
      <w:b/>
      <w:sz w:val="32"/>
    </w:rPr>
  </w:style>
  <w:style w:type="paragraph" w:customStyle="1" w:styleId="PageBreak">
    <w:name w:val="PageBreak"/>
    <w:aliases w:val="pb"/>
    <w:basedOn w:val="OPCParaBase"/>
    <w:rsid w:val="007A72B2"/>
    <w:pPr>
      <w:spacing w:line="240" w:lineRule="auto"/>
    </w:pPr>
    <w:rPr>
      <w:sz w:val="20"/>
    </w:rPr>
  </w:style>
  <w:style w:type="paragraph" w:customStyle="1" w:styleId="paragraph">
    <w:name w:val="paragraph"/>
    <w:aliases w:val="a"/>
    <w:basedOn w:val="OPCParaBase"/>
    <w:link w:val="paragraphChar"/>
    <w:rsid w:val="007A72B2"/>
    <w:pPr>
      <w:tabs>
        <w:tab w:val="right" w:pos="1531"/>
      </w:tabs>
      <w:spacing w:before="40" w:line="240" w:lineRule="auto"/>
      <w:ind w:left="1644" w:hanging="1644"/>
    </w:pPr>
  </w:style>
  <w:style w:type="paragraph" w:customStyle="1" w:styleId="paragraphsub">
    <w:name w:val="paragraph(sub)"/>
    <w:aliases w:val="aa"/>
    <w:basedOn w:val="OPCParaBase"/>
    <w:rsid w:val="007A72B2"/>
    <w:pPr>
      <w:tabs>
        <w:tab w:val="right" w:pos="1985"/>
      </w:tabs>
      <w:spacing w:before="40" w:line="240" w:lineRule="auto"/>
      <w:ind w:left="2098" w:hanging="2098"/>
    </w:pPr>
  </w:style>
  <w:style w:type="paragraph" w:customStyle="1" w:styleId="paragraphsub-sub">
    <w:name w:val="paragraph(sub-sub)"/>
    <w:aliases w:val="aaa"/>
    <w:basedOn w:val="OPCParaBase"/>
    <w:rsid w:val="007A72B2"/>
    <w:pPr>
      <w:tabs>
        <w:tab w:val="right" w:pos="2722"/>
      </w:tabs>
      <w:spacing w:before="40" w:line="240" w:lineRule="auto"/>
      <w:ind w:left="2835" w:hanging="2835"/>
    </w:pPr>
  </w:style>
  <w:style w:type="paragraph" w:customStyle="1" w:styleId="ParlAmend">
    <w:name w:val="ParlAmend"/>
    <w:aliases w:val="pp"/>
    <w:basedOn w:val="OPCParaBase"/>
    <w:rsid w:val="007A72B2"/>
    <w:pPr>
      <w:spacing w:before="240" w:line="240" w:lineRule="atLeast"/>
      <w:ind w:hanging="567"/>
    </w:pPr>
    <w:rPr>
      <w:sz w:val="24"/>
    </w:rPr>
  </w:style>
  <w:style w:type="paragraph" w:customStyle="1" w:styleId="Penalty">
    <w:name w:val="Penalty"/>
    <w:basedOn w:val="OPCParaBase"/>
    <w:rsid w:val="007A72B2"/>
    <w:pPr>
      <w:tabs>
        <w:tab w:val="left" w:pos="2977"/>
      </w:tabs>
      <w:spacing w:before="180" w:line="240" w:lineRule="auto"/>
      <w:ind w:left="1985" w:hanging="851"/>
    </w:pPr>
  </w:style>
  <w:style w:type="paragraph" w:styleId="PlainText">
    <w:name w:val="Plain Text"/>
    <w:rsid w:val="00B75F2A"/>
    <w:rPr>
      <w:rFonts w:ascii="Courier New" w:hAnsi="Courier New" w:cs="Courier New"/>
      <w:sz w:val="22"/>
    </w:rPr>
  </w:style>
  <w:style w:type="paragraph" w:customStyle="1" w:styleId="Portfolio">
    <w:name w:val="Portfolio"/>
    <w:basedOn w:val="OPCParaBase"/>
    <w:rsid w:val="007A72B2"/>
    <w:pPr>
      <w:spacing w:line="240" w:lineRule="auto"/>
    </w:pPr>
    <w:rPr>
      <w:i/>
      <w:sz w:val="20"/>
    </w:rPr>
  </w:style>
  <w:style w:type="paragraph" w:customStyle="1" w:styleId="Preamble">
    <w:name w:val="Preamble"/>
    <w:basedOn w:val="OPCParaBase"/>
    <w:next w:val="Normal"/>
    <w:rsid w:val="007A72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72B2"/>
    <w:pPr>
      <w:spacing w:line="240" w:lineRule="auto"/>
    </w:pPr>
    <w:rPr>
      <w:i/>
      <w:sz w:val="20"/>
    </w:rPr>
  </w:style>
  <w:style w:type="paragraph" w:styleId="Salutation">
    <w:name w:val="Salutation"/>
    <w:next w:val="Normal"/>
    <w:rsid w:val="00B75F2A"/>
    <w:rPr>
      <w:sz w:val="22"/>
      <w:szCs w:val="24"/>
    </w:rPr>
  </w:style>
  <w:style w:type="paragraph" w:customStyle="1" w:styleId="Session">
    <w:name w:val="Session"/>
    <w:basedOn w:val="OPCParaBase"/>
    <w:rsid w:val="007A72B2"/>
    <w:pPr>
      <w:spacing w:line="240" w:lineRule="auto"/>
    </w:pPr>
    <w:rPr>
      <w:sz w:val="28"/>
    </w:rPr>
  </w:style>
  <w:style w:type="paragraph" w:customStyle="1" w:styleId="ShortT">
    <w:name w:val="ShortT"/>
    <w:basedOn w:val="OPCParaBase"/>
    <w:next w:val="Normal"/>
    <w:qFormat/>
    <w:rsid w:val="007A72B2"/>
    <w:pPr>
      <w:spacing w:line="240" w:lineRule="auto"/>
    </w:pPr>
    <w:rPr>
      <w:b/>
      <w:sz w:val="40"/>
    </w:rPr>
  </w:style>
  <w:style w:type="paragraph" w:styleId="Signature">
    <w:name w:val="Signature"/>
    <w:rsid w:val="00B75F2A"/>
    <w:pPr>
      <w:ind w:left="4252"/>
    </w:pPr>
    <w:rPr>
      <w:sz w:val="22"/>
      <w:szCs w:val="24"/>
    </w:rPr>
  </w:style>
  <w:style w:type="paragraph" w:customStyle="1" w:styleId="Sponsor">
    <w:name w:val="Sponsor"/>
    <w:basedOn w:val="OPCParaBase"/>
    <w:rsid w:val="007A72B2"/>
    <w:pPr>
      <w:spacing w:line="240" w:lineRule="auto"/>
    </w:pPr>
    <w:rPr>
      <w:i/>
    </w:rPr>
  </w:style>
  <w:style w:type="character" w:styleId="Strong">
    <w:name w:val="Strong"/>
    <w:basedOn w:val="DefaultParagraphFont"/>
    <w:qFormat/>
    <w:rsid w:val="00B75F2A"/>
    <w:rPr>
      <w:b/>
      <w:bCs/>
    </w:rPr>
  </w:style>
  <w:style w:type="paragraph" w:customStyle="1" w:styleId="Subitem">
    <w:name w:val="Subitem"/>
    <w:aliases w:val="iss"/>
    <w:basedOn w:val="OPCParaBase"/>
    <w:rsid w:val="007A72B2"/>
    <w:pPr>
      <w:spacing w:before="180" w:line="240" w:lineRule="auto"/>
      <w:ind w:left="709" w:hanging="709"/>
    </w:pPr>
  </w:style>
  <w:style w:type="paragraph" w:customStyle="1" w:styleId="SubitemHead">
    <w:name w:val="SubitemHead"/>
    <w:aliases w:val="issh"/>
    <w:basedOn w:val="OPCParaBase"/>
    <w:rsid w:val="007A72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72B2"/>
    <w:pPr>
      <w:spacing w:before="40" w:line="240" w:lineRule="auto"/>
      <w:ind w:left="1134"/>
    </w:pPr>
  </w:style>
  <w:style w:type="paragraph" w:customStyle="1" w:styleId="SubsectionHead">
    <w:name w:val="SubsectionHead"/>
    <w:aliases w:val="ssh"/>
    <w:basedOn w:val="OPCParaBase"/>
    <w:next w:val="subsection"/>
    <w:rsid w:val="007A72B2"/>
    <w:pPr>
      <w:keepNext/>
      <w:keepLines/>
      <w:spacing w:before="240" w:line="240" w:lineRule="auto"/>
      <w:ind w:left="1134"/>
    </w:pPr>
    <w:rPr>
      <w:i/>
    </w:rPr>
  </w:style>
  <w:style w:type="paragraph" w:styleId="Subtitle">
    <w:name w:val="Subtitle"/>
    <w:qFormat/>
    <w:rsid w:val="00B75F2A"/>
    <w:pPr>
      <w:spacing w:after="60"/>
      <w:jc w:val="center"/>
    </w:pPr>
    <w:rPr>
      <w:rFonts w:ascii="Arial" w:hAnsi="Arial" w:cs="Arial"/>
      <w:sz w:val="24"/>
      <w:szCs w:val="24"/>
    </w:rPr>
  </w:style>
  <w:style w:type="table" w:styleId="Table3Deffects1">
    <w:name w:val="Table 3D effects 1"/>
    <w:basedOn w:val="TableNormal"/>
    <w:rsid w:val="00B75F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F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F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F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F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F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F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F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F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F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F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F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F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F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F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A72B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F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F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F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F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F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F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F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F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F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75F2A"/>
    <w:pPr>
      <w:ind w:left="220" w:hanging="220"/>
    </w:pPr>
    <w:rPr>
      <w:sz w:val="22"/>
      <w:szCs w:val="24"/>
    </w:rPr>
  </w:style>
  <w:style w:type="paragraph" w:styleId="TableofFigures">
    <w:name w:val="table of figures"/>
    <w:next w:val="Normal"/>
    <w:rsid w:val="00B75F2A"/>
    <w:pPr>
      <w:ind w:left="440" w:hanging="440"/>
    </w:pPr>
    <w:rPr>
      <w:sz w:val="22"/>
      <w:szCs w:val="24"/>
    </w:rPr>
  </w:style>
  <w:style w:type="table" w:styleId="TableProfessional">
    <w:name w:val="Table Professional"/>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F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F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F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F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F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5F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F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F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7A72B2"/>
    <w:pPr>
      <w:spacing w:before="60" w:line="240" w:lineRule="auto"/>
      <w:ind w:left="284" w:hanging="284"/>
    </w:pPr>
    <w:rPr>
      <w:sz w:val="20"/>
    </w:rPr>
  </w:style>
  <w:style w:type="paragraph" w:customStyle="1" w:styleId="Tablei">
    <w:name w:val="Table(i)"/>
    <w:aliases w:val="taa"/>
    <w:basedOn w:val="OPCParaBase"/>
    <w:rsid w:val="007A72B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A72B2"/>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8D407E"/>
  </w:style>
  <w:style w:type="paragraph" w:customStyle="1" w:styleId="Tabletext">
    <w:name w:val="Tabletext"/>
    <w:aliases w:val="tt"/>
    <w:basedOn w:val="OPCParaBase"/>
    <w:rsid w:val="007A72B2"/>
    <w:pPr>
      <w:spacing w:before="60" w:line="240" w:lineRule="atLeast"/>
    </w:pPr>
    <w:rPr>
      <w:sz w:val="20"/>
    </w:rPr>
  </w:style>
  <w:style w:type="character" w:customStyle="1" w:styleId="subsectionChar">
    <w:name w:val="subsection Char"/>
    <w:aliases w:val="ss Char"/>
    <w:basedOn w:val="DefaultParagraphFont"/>
    <w:link w:val="subsection"/>
    <w:rsid w:val="00862F65"/>
    <w:rPr>
      <w:sz w:val="22"/>
    </w:rPr>
  </w:style>
  <w:style w:type="paragraph" w:styleId="Title">
    <w:name w:val="Title"/>
    <w:qFormat/>
    <w:rsid w:val="00B75F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A72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72B2"/>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72B2"/>
    <w:pPr>
      <w:spacing w:before="122" w:line="198" w:lineRule="exact"/>
      <w:ind w:left="1985" w:hanging="851"/>
      <w:jc w:val="right"/>
    </w:pPr>
    <w:rPr>
      <w:sz w:val="18"/>
    </w:rPr>
  </w:style>
  <w:style w:type="paragraph" w:customStyle="1" w:styleId="TLPTableBullet">
    <w:name w:val="TLPTableBullet"/>
    <w:aliases w:val="ttb"/>
    <w:basedOn w:val="OPCParaBase"/>
    <w:rsid w:val="007A72B2"/>
    <w:pPr>
      <w:spacing w:line="240" w:lineRule="exact"/>
      <w:ind w:left="284" w:hanging="284"/>
    </w:pPr>
    <w:rPr>
      <w:sz w:val="20"/>
    </w:rPr>
  </w:style>
  <w:style w:type="paragraph" w:styleId="TOAHeading">
    <w:name w:val="toa heading"/>
    <w:next w:val="Normal"/>
    <w:rsid w:val="00B75F2A"/>
    <w:pPr>
      <w:spacing w:before="120"/>
    </w:pPr>
    <w:rPr>
      <w:rFonts w:ascii="Arial" w:hAnsi="Arial" w:cs="Arial"/>
      <w:b/>
      <w:bCs/>
      <w:sz w:val="24"/>
      <w:szCs w:val="24"/>
    </w:rPr>
  </w:style>
  <w:style w:type="paragraph" w:styleId="TOC1">
    <w:name w:val="toc 1"/>
    <w:basedOn w:val="OPCParaBase"/>
    <w:next w:val="Normal"/>
    <w:uiPriority w:val="39"/>
    <w:unhideWhenUsed/>
    <w:rsid w:val="007A72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72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72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72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72B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A72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72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72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72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72B2"/>
    <w:pPr>
      <w:keepLines/>
      <w:spacing w:before="240" w:after="120" w:line="240" w:lineRule="auto"/>
      <w:ind w:left="794"/>
    </w:pPr>
    <w:rPr>
      <w:b/>
      <w:kern w:val="28"/>
      <w:sz w:val="20"/>
    </w:rPr>
  </w:style>
  <w:style w:type="paragraph" w:customStyle="1" w:styleId="TofSectsHeading">
    <w:name w:val="TofSects(Heading)"/>
    <w:basedOn w:val="OPCParaBase"/>
    <w:rsid w:val="007A72B2"/>
    <w:pPr>
      <w:spacing w:before="240" w:after="120" w:line="240" w:lineRule="auto"/>
    </w:pPr>
    <w:rPr>
      <w:b/>
      <w:sz w:val="24"/>
    </w:rPr>
  </w:style>
  <w:style w:type="paragraph" w:customStyle="1" w:styleId="TofSectsSection">
    <w:name w:val="TofSects(Section)"/>
    <w:basedOn w:val="OPCParaBase"/>
    <w:rsid w:val="007A72B2"/>
    <w:pPr>
      <w:keepLines/>
      <w:spacing w:before="40" w:line="240" w:lineRule="auto"/>
      <w:ind w:left="1588" w:hanging="794"/>
    </w:pPr>
    <w:rPr>
      <w:kern w:val="28"/>
      <w:sz w:val="18"/>
    </w:rPr>
  </w:style>
  <w:style w:type="paragraph" w:customStyle="1" w:styleId="TofSectsSubdiv">
    <w:name w:val="TofSects(Subdiv)"/>
    <w:basedOn w:val="OPCParaBase"/>
    <w:rsid w:val="007A72B2"/>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62F65"/>
    <w:rPr>
      <w:sz w:val="22"/>
    </w:rPr>
  </w:style>
  <w:style w:type="character" w:customStyle="1" w:styleId="ItemHeadChar">
    <w:name w:val="ItemHead Char"/>
    <w:aliases w:val="ih Char"/>
    <w:basedOn w:val="DefaultParagraphFont"/>
    <w:link w:val="ItemHead"/>
    <w:rsid w:val="007960D2"/>
    <w:rPr>
      <w:rFonts w:ascii="Arial" w:hAnsi="Arial"/>
      <w:b/>
      <w:kern w:val="28"/>
      <w:sz w:val="24"/>
    </w:rPr>
  </w:style>
  <w:style w:type="character" w:customStyle="1" w:styleId="OPCCharBase">
    <w:name w:val="OPCCharBase"/>
    <w:uiPriority w:val="1"/>
    <w:qFormat/>
    <w:rsid w:val="007A72B2"/>
  </w:style>
  <w:style w:type="paragraph" w:customStyle="1" w:styleId="OPCParaBase">
    <w:name w:val="OPCParaBase"/>
    <w:qFormat/>
    <w:rsid w:val="007A72B2"/>
    <w:pPr>
      <w:spacing w:line="260" w:lineRule="atLeast"/>
    </w:pPr>
    <w:rPr>
      <w:sz w:val="22"/>
    </w:rPr>
  </w:style>
  <w:style w:type="character" w:customStyle="1" w:styleId="HeaderChar">
    <w:name w:val="Header Char"/>
    <w:basedOn w:val="DefaultParagraphFont"/>
    <w:link w:val="Header"/>
    <w:rsid w:val="007A72B2"/>
    <w:rPr>
      <w:sz w:val="16"/>
    </w:rPr>
  </w:style>
  <w:style w:type="paragraph" w:customStyle="1" w:styleId="WRStyle">
    <w:name w:val="WR Style"/>
    <w:aliases w:val="WR"/>
    <w:basedOn w:val="OPCParaBase"/>
    <w:rsid w:val="007A72B2"/>
    <w:pPr>
      <w:spacing w:before="240" w:line="240" w:lineRule="auto"/>
      <w:ind w:left="284" w:hanging="284"/>
    </w:pPr>
    <w:rPr>
      <w:b/>
      <w:i/>
      <w:kern w:val="28"/>
      <w:sz w:val="24"/>
    </w:rPr>
  </w:style>
  <w:style w:type="numbering" w:customStyle="1" w:styleId="OPCBodyList">
    <w:name w:val="OPCBodyList"/>
    <w:uiPriority w:val="99"/>
    <w:rsid w:val="00D34FE3"/>
    <w:pPr>
      <w:numPr>
        <w:numId w:val="16"/>
      </w:numPr>
    </w:pPr>
  </w:style>
  <w:style w:type="paragraph" w:customStyle="1" w:styleId="noteToPara">
    <w:name w:val="noteToPara"/>
    <w:aliases w:val="ntp"/>
    <w:basedOn w:val="OPCParaBase"/>
    <w:rsid w:val="007A72B2"/>
    <w:pPr>
      <w:spacing w:before="122" w:line="198" w:lineRule="exact"/>
      <w:ind w:left="2353" w:hanging="709"/>
    </w:pPr>
    <w:rPr>
      <w:sz w:val="18"/>
    </w:rPr>
  </w:style>
  <w:style w:type="character" w:customStyle="1" w:styleId="FooterChar">
    <w:name w:val="Footer Char"/>
    <w:basedOn w:val="DefaultParagraphFont"/>
    <w:link w:val="Footer"/>
    <w:rsid w:val="007A72B2"/>
    <w:rPr>
      <w:sz w:val="22"/>
      <w:szCs w:val="24"/>
    </w:rPr>
  </w:style>
  <w:style w:type="character" w:customStyle="1" w:styleId="BalloonTextChar">
    <w:name w:val="Balloon Text Char"/>
    <w:basedOn w:val="DefaultParagraphFont"/>
    <w:link w:val="BalloonText"/>
    <w:uiPriority w:val="99"/>
    <w:rsid w:val="007A72B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A72B2"/>
    <w:pPr>
      <w:keepNext/>
      <w:spacing w:before="60" w:line="240" w:lineRule="atLeast"/>
    </w:pPr>
    <w:rPr>
      <w:b/>
      <w:sz w:val="20"/>
    </w:rPr>
  </w:style>
  <w:style w:type="table" w:customStyle="1" w:styleId="CFlag">
    <w:name w:val="CFlag"/>
    <w:basedOn w:val="TableNormal"/>
    <w:uiPriority w:val="99"/>
    <w:rsid w:val="007A72B2"/>
    <w:tblPr/>
  </w:style>
  <w:style w:type="paragraph" w:customStyle="1" w:styleId="ENotesText">
    <w:name w:val="ENotesText"/>
    <w:aliases w:val="Ent,ENt"/>
    <w:basedOn w:val="OPCParaBase"/>
    <w:next w:val="Normal"/>
    <w:rsid w:val="007A72B2"/>
    <w:pPr>
      <w:spacing w:before="120"/>
    </w:pPr>
  </w:style>
  <w:style w:type="paragraph" w:customStyle="1" w:styleId="CompiledActNo">
    <w:name w:val="CompiledActNo"/>
    <w:basedOn w:val="OPCParaBase"/>
    <w:next w:val="Normal"/>
    <w:rsid w:val="007A72B2"/>
    <w:rPr>
      <w:b/>
      <w:sz w:val="24"/>
      <w:szCs w:val="24"/>
    </w:rPr>
  </w:style>
  <w:style w:type="paragraph" w:customStyle="1" w:styleId="CompiledMadeUnder">
    <w:name w:val="CompiledMadeUnder"/>
    <w:basedOn w:val="OPCParaBase"/>
    <w:next w:val="Normal"/>
    <w:rsid w:val="007A72B2"/>
    <w:rPr>
      <w:i/>
      <w:sz w:val="24"/>
      <w:szCs w:val="24"/>
    </w:rPr>
  </w:style>
  <w:style w:type="paragraph" w:customStyle="1" w:styleId="Paragraphsub-sub-sub">
    <w:name w:val="Paragraph(sub-sub-sub)"/>
    <w:aliases w:val="aaaa"/>
    <w:basedOn w:val="OPCParaBase"/>
    <w:rsid w:val="007A72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72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72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72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72B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72B2"/>
    <w:pPr>
      <w:spacing w:before="60" w:line="240" w:lineRule="auto"/>
    </w:pPr>
    <w:rPr>
      <w:rFonts w:cs="Arial"/>
      <w:sz w:val="20"/>
      <w:szCs w:val="22"/>
    </w:rPr>
  </w:style>
  <w:style w:type="paragraph" w:customStyle="1" w:styleId="NoteToSubpara">
    <w:name w:val="NoteToSubpara"/>
    <w:aliases w:val="nts"/>
    <w:basedOn w:val="OPCParaBase"/>
    <w:rsid w:val="007A72B2"/>
    <w:pPr>
      <w:spacing w:before="40" w:line="198" w:lineRule="exact"/>
      <w:ind w:left="2835" w:hanging="709"/>
    </w:pPr>
    <w:rPr>
      <w:sz w:val="18"/>
    </w:rPr>
  </w:style>
  <w:style w:type="paragraph" w:customStyle="1" w:styleId="ENoteTableHeading">
    <w:name w:val="ENoteTableHeading"/>
    <w:aliases w:val="enth"/>
    <w:basedOn w:val="OPCParaBase"/>
    <w:rsid w:val="007A72B2"/>
    <w:pPr>
      <w:keepNext/>
      <w:spacing w:before="60" w:line="240" w:lineRule="atLeast"/>
    </w:pPr>
    <w:rPr>
      <w:rFonts w:ascii="Arial" w:hAnsi="Arial"/>
      <w:b/>
      <w:sz w:val="16"/>
    </w:rPr>
  </w:style>
  <w:style w:type="paragraph" w:customStyle="1" w:styleId="ENoteTTi">
    <w:name w:val="ENoteTTi"/>
    <w:aliases w:val="entti"/>
    <w:basedOn w:val="OPCParaBase"/>
    <w:rsid w:val="007A72B2"/>
    <w:pPr>
      <w:keepNext/>
      <w:spacing w:before="60" w:line="240" w:lineRule="atLeast"/>
      <w:ind w:left="170"/>
    </w:pPr>
    <w:rPr>
      <w:sz w:val="16"/>
    </w:rPr>
  </w:style>
  <w:style w:type="paragraph" w:customStyle="1" w:styleId="ENotesHeading1">
    <w:name w:val="ENotesHeading 1"/>
    <w:aliases w:val="Enh1"/>
    <w:basedOn w:val="OPCParaBase"/>
    <w:next w:val="Normal"/>
    <w:rsid w:val="007A72B2"/>
    <w:pPr>
      <w:spacing w:before="120"/>
      <w:outlineLvl w:val="1"/>
    </w:pPr>
    <w:rPr>
      <w:b/>
      <w:sz w:val="28"/>
      <w:szCs w:val="28"/>
    </w:rPr>
  </w:style>
  <w:style w:type="paragraph" w:customStyle="1" w:styleId="ENotesHeading2">
    <w:name w:val="ENotesHeading 2"/>
    <w:aliases w:val="Enh2"/>
    <w:basedOn w:val="OPCParaBase"/>
    <w:next w:val="Normal"/>
    <w:rsid w:val="007A72B2"/>
    <w:pPr>
      <w:spacing w:before="120" w:after="120"/>
      <w:outlineLvl w:val="2"/>
    </w:pPr>
    <w:rPr>
      <w:b/>
      <w:sz w:val="24"/>
      <w:szCs w:val="28"/>
    </w:rPr>
  </w:style>
  <w:style w:type="paragraph" w:customStyle="1" w:styleId="ENotesHeading3">
    <w:name w:val="ENotesHeading 3"/>
    <w:aliases w:val="Enh3"/>
    <w:basedOn w:val="OPCParaBase"/>
    <w:next w:val="Normal"/>
    <w:rsid w:val="007A72B2"/>
    <w:pPr>
      <w:keepNext/>
      <w:spacing w:before="120" w:line="240" w:lineRule="auto"/>
      <w:outlineLvl w:val="4"/>
    </w:pPr>
    <w:rPr>
      <w:b/>
      <w:szCs w:val="24"/>
    </w:rPr>
  </w:style>
  <w:style w:type="paragraph" w:customStyle="1" w:styleId="ENoteTTIndentHeading">
    <w:name w:val="ENoteTTIndentHeading"/>
    <w:aliases w:val="enTTHi"/>
    <w:basedOn w:val="OPCParaBase"/>
    <w:rsid w:val="007A72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72B2"/>
    <w:pPr>
      <w:spacing w:before="60" w:line="240" w:lineRule="atLeast"/>
    </w:pPr>
    <w:rPr>
      <w:sz w:val="16"/>
    </w:rPr>
  </w:style>
  <w:style w:type="paragraph" w:customStyle="1" w:styleId="SignCoverPageEnd">
    <w:name w:val="SignCoverPageEnd"/>
    <w:basedOn w:val="OPCParaBase"/>
    <w:next w:val="Normal"/>
    <w:rsid w:val="007A72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72B2"/>
    <w:pPr>
      <w:pBdr>
        <w:top w:val="single" w:sz="4" w:space="1" w:color="auto"/>
      </w:pBdr>
      <w:spacing w:before="360"/>
      <w:ind w:right="397"/>
      <w:jc w:val="both"/>
    </w:pPr>
  </w:style>
  <w:style w:type="paragraph" w:customStyle="1" w:styleId="ActHead10">
    <w:name w:val="ActHead 10"/>
    <w:aliases w:val="sp"/>
    <w:basedOn w:val="OPCParaBase"/>
    <w:next w:val="ActHead3"/>
    <w:rsid w:val="007A72B2"/>
    <w:pPr>
      <w:keepNext/>
      <w:spacing w:before="280" w:line="240" w:lineRule="auto"/>
      <w:outlineLvl w:val="1"/>
    </w:pPr>
    <w:rPr>
      <w:b/>
      <w:sz w:val="32"/>
      <w:szCs w:val="30"/>
    </w:rPr>
  </w:style>
  <w:style w:type="paragraph" w:customStyle="1" w:styleId="MadeunderText">
    <w:name w:val="MadeunderText"/>
    <w:basedOn w:val="OPCParaBase"/>
    <w:next w:val="CompiledMadeUnder"/>
    <w:rsid w:val="007A72B2"/>
    <w:pPr>
      <w:spacing w:before="240"/>
    </w:pPr>
    <w:rPr>
      <w:sz w:val="24"/>
      <w:szCs w:val="24"/>
    </w:rPr>
  </w:style>
  <w:style w:type="paragraph" w:customStyle="1" w:styleId="SubPartCASA">
    <w:name w:val="SubPart(CASA)"/>
    <w:aliases w:val="csp"/>
    <w:basedOn w:val="OPCParaBase"/>
    <w:next w:val="ActHead3"/>
    <w:rsid w:val="007A72B2"/>
    <w:pPr>
      <w:keepNext/>
      <w:keepLines/>
      <w:spacing w:before="280"/>
      <w:outlineLvl w:val="1"/>
    </w:pPr>
    <w:rPr>
      <w:b/>
      <w:kern w:val="28"/>
      <w:sz w:val="32"/>
    </w:rPr>
  </w:style>
  <w:style w:type="character" w:customStyle="1" w:styleId="CharSubPartTextCASA">
    <w:name w:val="CharSubPartText(CASA)"/>
    <w:basedOn w:val="OPCCharBase"/>
    <w:uiPriority w:val="1"/>
    <w:rsid w:val="007A72B2"/>
  </w:style>
  <w:style w:type="character" w:customStyle="1" w:styleId="CharSubPartNoCASA">
    <w:name w:val="CharSubPartNo(CASA)"/>
    <w:basedOn w:val="OPCCharBase"/>
    <w:uiPriority w:val="1"/>
    <w:rsid w:val="007A72B2"/>
  </w:style>
  <w:style w:type="paragraph" w:customStyle="1" w:styleId="ENoteTTIndentHeadingSub">
    <w:name w:val="ENoteTTIndentHeadingSub"/>
    <w:aliases w:val="enTTHis"/>
    <w:basedOn w:val="OPCParaBase"/>
    <w:rsid w:val="007A72B2"/>
    <w:pPr>
      <w:keepNext/>
      <w:spacing w:before="60" w:line="240" w:lineRule="atLeast"/>
      <w:ind w:left="340"/>
    </w:pPr>
    <w:rPr>
      <w:b/>
      <w:sz w:val="16"/>
    </w:rPr>
  </w:style>
  <w:style w:type="paragraph" w:customStyle="1" w:styleId="ENoteTTiSub">
    <w:name w:val="ENoteTTiSub"/>
    <w:aliases w:val="enttis"/>
    <w:basedOn w:val="OPCParaBase"/>
    <w:rsid w:val="007A72B2"/>
    <w:pPr>
      <w:keepNext/>
      <w:spacing w:before="60" w:line="240" w:lineRule="atLeast"/>
      <w:ind w:left="340"/>
    </w:pPr>
    <w:rPr>
      <w:sz w:val="16"/>
    </w:rPr>
  </w:style>
  <w:style w:type="paragraph" w:customStyle="1" w:styleId="SubDivisionMigration">
    <w:name w:val="SubDivisionMigration"/>
    <w:aliases w:val="sdm"/>
    <w:basedOn w:val="OPCParaBase"/>
    <w:rsid w:val="007A72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72B2"/>
    <w:pPr>
      <w:keepNext/>
      <w:keepLines/>
      <w:spacing w:before="240" w:line="240" w:lineRule="auto"/>
      <w:ind w:left="1134" w:hanging="1134"/>
    </w:pPr>
    <w:rPr>
      <w:b/>
      <w:sz w:val="28"/>
    </w:rPr>
  </w:style>
  <w:style w:type="paragraph" w:customStyle="1" w:styleId="SOText">
    <w:name w:val="SO Text"/>
    <w:aliases w:val="sot"/>
    <w:link w:val="SOTextChar"/>
    <w:rsid w:val="007A72B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A72B2"/>
    <w:rPr>
      <w:rFonts w:eastAsiaTheme="minorHAnsi" w:cstheme="minorBidi"/>
      <w:sz w:val="22"/>
      <w:lang w:eastAsia="en-US"/>
    </w:rPr>
  </w:style>
  <w:style w:type="paragraph" w:customStyle="1" w:styleId="SOTextNote">
    <w:name w:val="SO TextNote"/>
    <w:aliases w:val="sont"/>
    <w:basedOn w:val="SOText"/>
    <w:qFormat/>
    <w:rsid w:val="007A72B2"/>
    <w:pPr>
      <w:spacing w:before="122" w:line="198" w:lineRule="exact"/>
      <w:ind w:left="1843" w:hanging="709"/>
    </w:pPr>
    <w:rPr>
      <w:sz w:val="18"/>
    </w:rPr>
  </w:style>
  <w:style w:type="paragraph" w:customStyle="1" w:styleId="SOPara">
    <w:name w:val="SO Para"/>
    <w:aliases w:val="soa"/>
    <w:basedOn w:val="SOText"/>
    <w:link w:val="SOParaChar"/>
    <w:qFormat/>
    <w:rsid w:val="007A72B2"/>
    <w:pPr>
      <w:tabs>
        <w:tab w:val="right" w:pos="1786"/>
      </w:tabs>
      <w:spacing w:before="40"/>
      <w:ind w:left="2070" w:hanging="936"/>
    </w:pPr>
  </w:style>
  <w:style w:type="character" w:customStyle="1" w:styleId="SOParaChar">
    <w:name w:val="SO Para Char"/>
    <w:aliases w:val="soa Char"/>
    <w:basedOn w:val="DefaultParagraphFont"/>
    <w:link w:val="SOPara"/>
    <w:rsid w:val="007A72B2"/>
    <w:rPr>
      <w:rFonts w:eastAsiaTheme="minorHAnsi" w:cstheme="minorBidi"/>
      <w:sz w:val="22"/>
      <w:lang w:eastAsia="en-US"/>
    </w:rPr>
  </w:style>
  <w:style w:type="paragraph" w:customStyle="1" w:styleId="FileName">
    <w:name w:val="FileName"/>
    <w:basedOn w:val="Normal"/>
    <w:rsid w:val="007A72B2"/>
  </w:style>
  <w:style w:type="paragraph" w:customStyle="1" w:styleId="SOHeadBold">
    <w:name w:val="SO HeadBold"/>
    <w:aliases w:val="sohb"/>
    <w:basedOn w:val="SOText"/>
    <w:next w:val="SOText"/>
    <w:link w:val="SOHeadBoldChar"/>
    <w:qFormat/>
    <w:rsid w:val="007A72B2"/>
    <w:rPr>
      <w:b/>
    </w:rPr>
  </w:style>
  <w:style w:type="character" w:customStyle="1" w:styleId="SOHeadBoldChar">
    <w:name w:val="SO HeadBold Char"/>
    <w:aliases w:val="sohb Char"/>
    <w:basedOn w:val="DefaultParagraphFont"/>
    <w:link w:val="SOHeadBold"/>
    <w:rsid w:val="007A72B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A72B2"/>
    <w:rPr>
      <w:i/>
    </w:rPr>
  </w:style>
  <w:style w:type="character" w:customStyle="1" w:styleId="SOHeadItalicChar">
    <w:name w:val="SO HeadItalic Char"/>
    <w:aliases w:val="sohi Char"/>
    <w:basedOn w:val="DefaultParagraphFont"/>
    <w:link w:val="SOHeadItalic"/>
    <w:rsid w:val="007A72B2"/>
    <w:rPr>
      <w:rFonts w:eastAsiaTheme="minorHAnsi" w:cstheme="minorBidi"/>
      <w:i/>
      <w:sz w:val="22"/>
      <w:lang w:eastAsia="en-US"/>
    </w:rPr>
  </w:style>
  <w:style w:type="paragraph" w:customStyle="1" w:styleId="SOBullet">
    <w:name w:val="SO Bullet"/>
    <w:aliases w:val="sotb"/>
    <w:basedOn w:val="SOText"/>
    <w:link w:val="SOBulletChar"/>
    <w:qFormat/>
    <w:rsid w:val="007A72B2"/>
    <w:pPr>
      <w:ind w:left="1559" w:hanging="425"/>
    </w:pPr>
  </w:style>
  <w:style w:type="character" w:customStyle="1" w:styleId="SOBulletChar">
    <w:name w:val="SO Bullet Char"/>
    <w:aliases w:val="sotb Char"/>
    <w:basedOn w:val="DefaultParagraphFont"/>
    <w:link w:val="SOBullet"/>
    <w:rsid w:val="007A72B2"/>
    <w:rPr>
      <w:rFonts w:eastAsiaTheme="minorHAnsi" w:cstheme="minorBidi"/>
      <w:sz w:val="22"/>
      <w:lang w:eastAsia="en-US"/>
    </w:rPr>
  </w:style>
  <w:style w:type="paragraph" w:customStyle="1" w:styleId="SOBulletNote">
    <w:name w:val="SO BulletNote"/>
    <w:aliases w:val="sonb"/>
    <w:basedOn w:val="SOTextNote"/>
    <w:link w:val="SOBulletNoteChar"/>
    <w:qFormat/>
    <w:rsid w:val="007A72B2"/>
    <w:pPr>
      <w:tabs>
        <w:tab w:val="left" w:pos="1560"/>
      </w:tabs>
      <w:ind w:left="2268" w:hanging="1134"/>
    </w:pPr>
  </w:style>
  <w:style w:type="character" w:customStyle="1" w:styleId="SOBulletNoteChar">
    <w:name w:val="SO BulletNote Char"/>
    <w:aliases w:val="sonb Char"/>
    <w:basedOn w:val="DefaultParagraphFont"/>
    <w:link w:val="SOBulletNote"/>
    <w:rsid w:val="007A72B2"/>
    <w:rPr>
      <w:rFonts w:eastAsiaTheme="minorHAnsi" w:cstheme="minorBidi"/>
      <w:sz w:val="18"/>
      <w:lang w:eastAsia="en-US"/>
    </w:rPr>
  </w:style>
  <w:style w:type="paragraph" w:customStyle="1" w:styleId="FreeForm">
    <w:name w:val="FreeForm"/>
    <w:rsid w:val="007A72B2"/>
    <w:rPr>
      <w:rFonts w:ascii="Arial" w:eastAsiaTheme="minorHAnsi" w:hAnsi="Arial" w:cstheme="minorBidi"/>
      <w:sz w:val="22"/>
      <w:lang w:eastAsia="en-US"/>
    </w:rPr>
  </w:style>
  <w:style w:type="paragraph" w:styleId="Revision">
    <w:name w:val="Revision"/>
    <w:hidden/>
    <w:uiPriority w:val="99"/>
    <w:semiHidden/>
    <w:rsid w:val="00A92913"/>
    <w:rPr>
      <w:rFonts w:eastAsiaTheme="minorHAnsi" w:cstheme="minorBidi"/>
      <w:sz w:val="22"/>
      <w:lang w:eastAsia="en-US"/>
    </w:rPr>
  </w:style>
  <w:style w:type="paragraph" w:customStyle="1" w:styleId="EnStatement">
    <w:name w:val="EnStatement"/>
    <w:basedOn w:val="Normal"/>
    <w:rsid w:val="007A72B2"/>
    <w:pPr>
      <w:numPr>
        <w:numId w:val="18"/>
      </w:numPr>
    </w:pPr>
    <w:rPr>
      <w:rFonts w:eastAsia="Times New Roman" w:cs="Times New Roman"/>
      <w:lang w:eastAsia="en-AU"/>
    </w:rPr>
  </w:style>
  <w:style w:type="paragraph" w:customStyle="1" w:styleId="EnStatementHeading">
    <w:name w:val="EnStatementHeading"/>
    <w:basedOn w:val="Normal"/>
    <w:rsid w:val="007A72B2"/>
    <w:rPr>
      <w:rFonts w:eastAsia="Times New Roman" w:cs="Times New Roman"/>
      <w:b/>
      <w:lang w:eastAsia="en-AU"/>
    </w:rPr>
  </w:style>
  <w:style w:type="character" w:customStyle="1" w:styleId="notetextChar">
    <w:name w:val="note(text) Char"/>
    <w:aliases w:val="n Char"/>
    <w:link w:val="notetext"/>
    <w:rsid w:val="00EF1804"/>
    <w:rPr>
      <w:sz w:val="18"/>
    </w:rPr>
  </w:style>
  <w:style w:type="character" w:customStyle="1" w:styleId="ActHead5Char">
    <w:name w:val="ActHead 5 Char"/>
    <w:aliases w:val="s Char"/>
    <w:link w:val="ActHead5"/>
    <w:rsid w:val="00AE242A"/>
    <w:rPr>
      <w:b/>
      <w:kern w:val="28"/>
      <w:sz w:val="24"/>
    </w:rPr>
  </w:style>
  <w:style w:type="paragraph" w:customStyle="1" w:styleId="Transitional">
    <w:name w:val="Transitional"/>
    <w:aliases w:val="tr"/>
    <w:basedOn w:val="Normal"/>
    <w:next w:val="Normal"/>
    <w:rsid w:val="007A72B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oter" Target="footer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2.xml"/><Relationship Id="rId54" Type="http://schemas.openxmlformats.org/officeDocument/2006/relationships/header" Target="header20.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oleObject" Target="embeddings/oleObject2.bin"/><Relationship Id="rId40" Type="http://schemas.openxmlformats.org/officeDocument/2006/relationships/header" Target="header14.xml"/><Relationship Id="rId45" Type="http://schemas.openxmlformats.org/officeDocument/2006/relationships/image" Target="media/image6.wmf"/><Relationship Id="rId53" Type="http://schemas.openxmlformats.org/officeDocument/2006/relationships/header" Target="header19.xml"/><Relationship Id="rId58"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image" Target="media/image4.wmf"/><Relationship Id="rId49" Type="http://schemas.openxmlformats.org/officeDocument/2006/relationships/footer" Target="footer15.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19.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image" Target="media/image5.emf"/><Relationship Id="rId46" Type="http://schemas.openxmlformats.org/officeDocument/2006/relationships/oleObject" Target="embeddings/oleObject3.bin"/><Relationship Id="rId59"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F6AB-2363-4DC3-A9A6-0FBAA083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592</Pages>
  <Words>148401</Words>
  <Characters>701327</Characters>
  <Application>Microsoft Office Word</Application>
  <DocSecurity>0</DocSecurity>
  <PresentationFormat/>
  <Lines>20834</Lines>
  <Paragraphs>10240</Paragraphs>
  <ScaleCrop>false</ScaleCrop>
  <HeadingPairs>
    <vt:vector size="2" baseType="variant">
      <vt:variant>
        <vt:lpstr>Title</vt:lpstr>
      </vt:variant>
      <vt:variant>
        <vt:i4>1</vt:i4>
      </vt:variant>
    </vt:vector>
  </HeadingPairs>
  <TitlesOfParts>
    <vt:vector size="1" baseType="lpstr">
      <vt:lpstr>Commonwealth Electoral Act 1918</vt:lpstr>
    </vt:vector>
  </TitlesOfParts>
  <Manager/>
  <Company/>
  <LinksUpToDate>false</LinksUpToDate>
  <CharactersWithSpaces>845110</CharactersWithSpaces>
  <SharedDoc>false</SharedDoc>
  <HyperlinkBase/>
  <HLinks>
    <vt:vector size="18" baseType="variant">
      <vt:variant>
        <vt:i4>6488116</vt:i4>
      </vt:variant>
      <vt:variant>
        <vt:i4>1647</vt:i4>
      </vt:variant>
      <vt:variant>
        <vt:i4>0</vt:i4>
      </vt:variant>
      <vt:variant>
        <vt:i4>5</vt:i4>
      </vt:variant>
      <vt:variant>
        <vt:lpwstr>http://www.hcourt.gov.au/media/rowe.pdf</vt:lpwstr>
      </vt:variant>
      <vt:variant>
        <vt:lpwstr/>
      </vt:variant>
      <vt:variant>
        <vt:i4>4194355</vt:i4>
      </vt:variant>
      <vt:variant>
        <vt:i4>1644</vt:i4>
      </vt:variant>
      <vt:variant>
        <vt:i4>0</vt:i4>
      </vt:variant>
      <vt:variant>
        <vt:i4>5</vt:i4>
      </vt:variant>
      <vt:variant>
        <vt:lpwstr>http://www.austlii.edu.au/au/cases/cth/high_ct/2007/43.html</vt:lpwstr>
      </vt:variant>
      <vt:variant>
        <vt:lpwstr/>
      </vt:variant>
      <vt:variant>
        <vt:i4>1376327</vt:i4>
      </vt:variant>
      <vt:variant>
        <vt:i4>1641</vt:i4>
      </vt:variant>
      <vt:variant>
        <vt:i4>0</vt:i4>
      </vt:variant>
      <vt:variant>
        <vt:i4>5</vt:i4>
      </vt:variant>
      <vt:variant>
        <vt:lpwstr>http://www.highcourt.gov.au/media/Roach v Electoral Commissioner (orders).pdf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Electoral Act 1918</dc:title>
  <dc:subject/>
  <dc:creator/>
  <cp:keywords/>
  <dc:description/>
  <cp:lastModifiedBy/>
  <cp:revision>1</cp:revision>
  <cp:lastPrinted>2012-08-06T01:11:00Z</cp:lastPrinted>
  <dcterms:created xsi:type="dcterms:W3CDTF">2018-07-10T03:48:00Z</dcterms:created>
  <dcterms:modified xsi:type="dcterms:W3CDTF">2018-07-10T03:48:00Z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1424480444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Commonwealth Electoral Act 1918</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hangedTitle">
    <vt:lpwstr>Commonwealth Electoral Act 1918</vt:lpwstr>
  </property>
  <property fmtid="{D5CDD505-2E9C-101B-9397-08002B2CF9AE}" pid="12" name="DoNotAsk">
    <vt:lpwstr>1</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65</vt:lpwstr>
  </property>
  <property fmtid="{D5CDD505-2E9C-101B-9397-08002B2CF9AE}" pid="17" name="StartDate">
    <vt:filetime>2018-06-29T14:00:00Z</vt:filetime>
  </property>
  <property fmtid="{D5CDD505-2E9C-101B-9397-08002B2CF9AE}" pid="18" name="PreparedDate">
    <vt:filetime>2016-03-21T13:00:00Z</vt:filetime>
  </property>
  <property fmtid="{D5CDD505-2E9C-101B-9397-08002B2CF9AE}" pid="19" name="RegisteredDate">
    <vt:filetime>2018-07-09T14:00:00Z</vt:filetime>
  </property>
  <property fmtid="{D5CDD505-2E9C-101B-9397-08002B2CF9AE}" pid="20" name="IncludesUpTo">
    <vt:lpwstr>Act No. 67, 2018</vt:lpwstr>
  </property>
</Properties>
</file>