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C74" w:rsidRPr="00E12FFE" w:rsidRDefault="00057C74" w:rsidP="00E12FFE">
      <w:pPr>
        <w:widowControl w:val="0"/>
        <w:pBdr>
          <w:top w:val="single" w:sz="4" w:space="1" w:color="auto"/>
        </w:pBdr>
        <w:autoSpaceDE w:val="0"/>
        <w:autoSpaceDN w:val="0"/>
        <w:adjustRightInd w:val="0"/>
        <w:spacing w:before="2160" w:after="240" w:line="240" w:lineRule="auto"/>
        <w:ind w:left="3744" w:right="3744"/>
        <w:jc w:val="center"/>
        <w:rPr>
          <w:rFonts w:ascii="Times New Roman" w:hAnsi="Times New Roman"/>
          <w:sz w:val="10"/>
        </w:rPr>
      </w:pPr>
    </w:p>
    <w:p w:rsidR="004457D1" w:rsidRDefault="001538FE" w:rsidP="00E12FFE">
      <w:pPr>
        <w:widowControl w:val="0"/>
        <w:autoSpaceDE w:val="0"/>
        <w:autoSpaceDN w:val="0"/>
        <w:adjustRightInd w:val="0"/>
        <w:spacing w:after="240" w:line="240" w:lineRule="auto"/>
        <w:jc w:val="center"/>
        <w:rPr>
          <w:rFonts w:ascii="Times New Roman" w:hAnsi="Times New Roman"/>
          <w:sz w:val="36"/>
        </w:rPr>
      </w:pPr>
      <w:r w:rsidRPr="00057C74">
        <w:rPr>
          <w:rFonts w:ascii="Times New Roman" w:hAnsi="Times New Roman"/>
          <w:sz w:val="36"/>
        </w:rPr>
        <w:t>PATENTS.</w:t>
      </w:r>
    </w:p>
    <w:p w:rsidR="00847286" w:rsidRPr="00E12FFE" w:rsidRDefault="00847286" w:rsidP="00E12FFE">
      <w:pPr>
        <w:widowControl w:val="0"/>
        <w:pBdr>
          <w:top w:val="single" w:sz="4" w:space="1" w:color="auto"/>
        </w:pBdr>
        <w:autoSpaceDE w:val="0"/>
        <w:autoSpaceDN w:val="0"/>
        <w:adjustRightInd w:val="0"/>
        <w:spacing w:after="120" w:line="240" w:lineRule="auto"/>
        <w:ind w:left="4032" w:right="4032"/>
        <w:jc w:val="center"/>
        <w:rPr>
          <w:rFonts w:ascii="Times New Roman" w:hAnsi="Times New Roman"/>
          <w:sz w:val="10"/>
        </w:rPr>
      </w:pPr>
    </w:p>
    <w:p w:rsidR="004457D1" w:rsidRPr="00543195" w:rsidRDefault="00D14471" w:rsidP="00543195">
      <w:pPr>
        <w:widowControl w:val="0"/>
        <w:autoSpaceDE w:val="0"/>
        <w:autoSpaceDN w:val="0"/>
        <w:adjustRightInd w:val="0"/>
        <w:spacing w:after="80" w:line="240" w:lineRule="auto"/>
        <w:jc w:val="center"/>
        <w:rPr>
          <w:rFonts w:ascii="Times New Roman" w:hAnsi="Times New Roman"/>
          <w:sz w:val="28"/>
          <w:szCs w:val="28"/>
        </w:rPr>
      </w:pPr>
      <w:r w:rsidRPr="00543195">
        <w:rPr>
          <w:rFonts w:ascii="Times New Roman" w:hAnsi="Times New Roman"/>
          <w:b/>
          <w:sz w:val="28"/>
          <w:szCs w:val="28"/>
        </w:rPr>
        <w:t>No. 24 of 1921.</w:t>
      </w:r>
    </w:p>
    <w:p w:rsidR="004457D1" w:rsidRPr="00480079" w:rsidRDefault="001538FE" w:rsidP="008B1797">
      <w:pPr>
        <w:widowControl w:val="0"/>
        <w:autoSpaceDE w:val="0"/>
        <w:autoSpaceDN w:val="0"/>
        <w:adjustRightInd w:val="0"/>
        <w:spacing w:before="120" w:after="120" w:line="240" w:lineRule="auto"/>
        <w:jc w:val="center"/>
        <w:rPr>
          <w:rFonts w:ascii="Times New Roman" w:hAnsi="Times New Roman"/>
          <w:sz w:val="26"/>
          <w:szCs w:val="26"/>
        </w:rPr>
      </w:pPr>
      <w:r w:rsidRPr="00480079">
        <w:rPr>
          <w:rFonts w:ascii="Times New Roman" w:hAnsi="Times New Roman"/>
          <w:sz w:val="26"/>
          <w:szCs w:val="26"/>
        </w:rPr>
        <w:t xml:space="preserve">An Act to amend the </w:t>
      </w:r>
      <w:r w:rsidR="00D14471" w:rsidRPr="00480079">
        <w:rPr>
          <w:rFonts w:ascii="Times New Roman" w:hAnsi="Times New Roman"/>
          <w:i/>
          <w:sz w:val="26"/>
          <w:szCs w:val="26"/>
        </w:rPr>
        <w:t xml:space="preserve">Patents Act </w:t>
      </w:r>
      <w:r w:rsidRPr="00480079">
        <w:rPr>
          <w:rFonts w:ascii="Times New Roman" w:hAnsi="Times New Roman"/>
          <w:sz w:val="26"/>
          <w:szCs w:val="26"/>
        </w:rPr>
        <w:t>1903</w:t>
      </w:r>
      <w:r w:rsidR="008B1797">
        <w:rPr>
          <w:rFonts w:ascii="Times New Roman" w:hAnsi="Times New Roman"/>
          <w:sz w:val="26"/>
          <w:szCs w:val="26"/>
        </w:rPr>
        <w:t>–</w:t>
      </w:r>
      <w:r w:rsidRPr="00480079">
        <w:rPr>
          <w:rFonts w:ascii="Times New Roman" w:hAnsi="Times New Roman"/>
          <w:sz w:val="26"/>
          <w:szCs w:val="26"/>
        </w:rPr>
        <w:t>1909 and for other purposes.</w:t>
      </w:r>
    </w:p>
    <w:p w:rsidR="004457D1" w:rsidRPr="00480079" w:rsidRDefault="001538FE" w:rsidP="00E12FFE">
      <w:pPr>
        <w:widowControl w:val="0"/>
        <w:autoSpaceDE w:val="0"/>
        <w:autoSpaceDN w:val="0"/>
        <w:adjustRightInd w:val="0"/>
        <w:spacing w:after="120" w:line="240" w:lineRule="auto"/>
        <w:jc w:val="right"/>
        <w:rPr>
          <w:rFonts w:ascii="Times New Roman" w:hAnsi="Times New Roman"/>
          <w:sz w:val="26"/>
          <w:szCs w:val="26"/>
        </w:rPr>
      </w:pPr>
      <w:r w:rsidRPr="00480079">
        <w:rPr>
          <w:rFonts w:ascii="Times New Roman" w:hAnsi="Times New Roman"/>
          <w:sz w:val="26"/>
          <w:szCs w:val="26"/>
        </w:rPr>
        <w:t>[Assented to 15th December, 1921.]</w:t>
      </w:r>
    </w:p>
    <w:p w:rsidR="004457D1" w:rsidRPr="0036350F" w:rsidRDefault="001538FE" w:rsidP="00E12FFE">
      <w:pPr>
        <w:spacing w:after="60" w:line="240" w:lineRule="auto"/>
        <w:jc w:val="both"/>
        <w:rPr>
          <w:rFonts w:ascii="Times New Roman" w:hAnsi="Times New Roman"/>
        </w:rPr>
      </w:pPr>
      <w:r w:rsidRPr="0036350F">
        <w:rPr>
          <w:rFonts w:ascii="Times New Roman" w:hAnsi="Times New Roman"/>
        </w:rPr>
        <w:t>BE it enacted by the King</w:t>
      </w:r>
      <w:r w:rsidR="0053767C" w:rsidRPr="0036350F">
        <w:rPr>
          <w:rFonts w:ascii="Times New Roman" w:hAnsi="Times New Roman"/>
        </w:rPr>
        <w:t>’</w:t>
      </w:r>
      <w:r w:rsidRPr="0036350F">
        <w:rPr>
          <w:rFonts w:ascii="Times New Roman" w:hAnsi="Times New Roman"/>
        </w:rPr>
        <w:t>s Most Excellent Majesty, the Senate, and the House of Representatives of the Commonwealth of Australia, as follows:—</w:t>
      </w:r>
    </w:p>
    <w:p w:rsidR="004457D1" w:rsidRPr="00292732" w:rsidRDefault="00D14471" w:rsidP="00E12FFE">
      <w:pPr>
        <w:spacing w:before="120" w:after="60" w:line="240" w:lineRule="auto"/>
        <w:jc w:val="both"/>
        <w:rPr>
          <w:rFonts w:ascii="Times New Roman" w:hAnsi="Times New Roman"/>
          <w:sz w:val="20"/>
        </w:rPr>
      </w:pPr>
      <w:r w:rsidRPr="00292732">
        <w:rPr>
          <w:rFonts w:ascii="Times New Roman" w:hAnsi="Times New Roman"/>
          <w:b/>
          <w:sz w:val="20"/>
        </w:rPr>
        <w:t>Short title and citation.</w:t>
      </w:r>
    </w:p>
    <w:p w:rsidR="004457D1" w:rsidRPr="00D14471" w:rsidRDefault="00D14471" w:rsidP="00E12FFE">
      <w:pPr>
        <w:tabs>
          <w:tab w:val="left" w:pos="1350"/>
        </w:tabs>
        <w:spacing w:after="0" w:line="240" w:lineRule="auto"/>
        <w:ind w:firstLine="432"/>
        <w:jc w:val="both"/>
        <w:rPr>
          <w:rFonts w:ascii="Times New Roman" w:hAnsi="Times New Roman"/>
        </w:rPr>
      </w:pPr>
      <w:r w:rsidRPr="00D14471">
        <w:rPr>
          <w:rFonts w:ascii="Times New Roman" w:hAnsi="Times New Roman"/>
          <w:b/>
        </w:rPr>
        <w:t>1.</w:t>
      </w:r>
      <w:r w:rsidR="001538FE" w:rsidRPr="00D14471">
        <w:rPr>
          <w:rFonts w:ascii="Times New Roman" w:hAnsi="Times New Roman"/>
        </w:rPr>
        <w:t>—(1.)</w:t>
      </w:r>
      <w:r w:rsidR="00F2479E">
        <w:rPr>
          <w:rFonts w:ascii="Times New Roman" w:hAnsi="Times New Roman"/>
        </w:rPr>
        <w:tab/>
      </w:r>
      <w:r w:rsidR="001538FE" w:rsidRPr="00D14471">
        <w:rPr>
          <w:rFonts w:ascii="Times New Roman" w:hAnsi="Times New Roman"/>
        </w:rPr>
        <w:t xml:space="preserve">This Act may be cited as the </w:t>
      </w:r>
      <w:r w:rsidRPr="00D14471">
        <w:rPr>
          <w:rFonts w:ascii="Times New Roman" w:hAnsi="Times New Roman"/>
          <w:i/>
        </w:rPr>
        <w:t xml:space="preserve">Patents Act </w:t>
      </w:r>
      <w:r w:rsidR="001538FE" w:rsidRPr="00D14471">
        <w:rPr>
          <w:rFonts w:ascii="Times New Roman" w:hAnsi="Times New Roman"/>
        </w:rPr>
        <w:t>1921.</w:t>
      </w:r>
    </w:p>
    <w:p w:rsidR="004457D1" w:rsidRPr="00F2479E" w:rsidRDefault="00F2479E" w:rsidP="00E12FFE">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538FE" w:rsidRPr="00F2479E">
        <w:rPr>
          <w:rFonts w:ascii="Times New Roman" w:hAnsi="Times New Roman" w:cs="Times New Roman"/>
        </w:rPr>
        <w:t xml:space="preserve">The </w:t>
      </w:r>
      <w:r w:rsidR="00D14471" w:rsidRPr="0036350F">
        <w:rPr>
          <w:rFonts w:ascii="Times New Roman" w:hAnsi="Times New Roman" w:cs="Times New Roman"/>
          <w:i/>
        </w:rPr>
        <w:t>Patents Act</w:t>
      </w:r>
      <w:r w:rsidR="00D14471" w:rsidRPr="00F2479E">
        <w:rPr>
          <w:rFonts w:ascii="Times New Roman" w:hAnsi="Times New Roman" w:cs="Times New Roman"/>
        </w:rPr>
        <w:t xml:space="preserve"> </w:t>
      </w:r>
      <w:r w:rsidR="001538FE" w:rsidRPr="00F2479E">
        <w:rPr>
          <w:rFonts w:ascii="Times New Roman" w:hAnsi="Times New Roman" w:cs="Times New Roman"/>
        </w:rPr>
        <w:t>1903</w:t>
      </w:r>
      <w:r w:rsidR="008B1797">
        <w:rPr>
          <w:rFonts w:ascii="Times New Roman" w:hAnsi="Times New Roman" w:cs="Times New Roman"/>
        </w:rPr>
        <w:t>–</w:t>
      </w:r>
      <w:r w:rsidR="001538FE" w:rsidRPr="00F2479E">
        <w:rPr>
          <w:rFonts w:ascii="Times New Roman" w:hAnsi="Times New Roman" w:cs="Times New Roman"/>
        </w:rPr>
        <w:t>1909 is in this Act referred to as the Principal Act.</w:t>
      </w:r>
    </w:p>
    <w:p w:rsidR="004457D1" w:rsidRPr="00D14471" w:rsidRDefault="001538FE" w:rsidP="00E12FFE">
      <w:pPr>
        <w:tabs>
          <w:tab w:val="left" w:pos="990"/>
        </w:tabs>
        <w:spacing w:after="0" w:line="240" w:lineRule="auto"/>
        <w:ind w:firstLine="432"/>
        <w:jc w:val="both"/>
        <w:rPr>
          <w:rFonts w:ascii="Times New Roman" w:hAnsi="Times New Roman"/>
        </w:rPr>
      </w:pPr>
      <w:r w:rsidRPr="00D14471">
        <w:rPr>
          <w:rFonts w:ascii="Times New Roman" w:hAnsi="Times New Roman"/>
        </w:rPr>
        <w:t>(3.)</w:t>
      </w:r>
      <w:r w:rsidR="00F2479E">
        <w:rPr>
          <w:rFonts w:ascii="Times New Roman" w:hAnsi="Times New Roman"/>
        </w:rPr>
        <w:tab/>
      </w:r>
      <w:r w:rsidRPr="00D14471">
        <w:rPr>
          <w:rFonts w:ascii="Times New Roman" w:hAnsi="Times New Roman"/>
        </w:rPr>
        <w:t xml:space="preserve">The Principal Act as amended by this Act may be cited as the </w:t>
      </w:r>
      <w:r w:rsidR="00D14471" w:rsidRPr="00D14471">
        <w:rPr>
          <w:rFonts w:ascii="Times New Roman" w:hAnsi="Times New Roman"/>
          <w:i/>
        </w:rPr>
        <w:t xml:space="preserve">Patents Act </w:t>
      </w:r>
      <w:r w:rsidRPr="00D14471">
        <w:rPr>
          <w:rFonts w:ascii="Times New Roman" w:hAnsi="Times New Roman"/>
        </w:rPr>
        <w:t>1903</w:t>
      </w:r>
      <w:r w:rsidR="008B1797">
        <w:rPr>
          <w:rFonts w:ascii="Times New Roman" w:hAnsi="Times New Roman"/>
        </w:rPr>
        <w:t>–</w:t>
      </w:r>
      <w:r w:rsidRPr="00D14471">
        <w:rPr>
          <w:rFonts w:ascii="Times New Roman" w:hAnsi="Times New Roman"/>
        </w:rPr>
        <w:t>1921.</w:t>
      </w:r>
    </w:p>
    <w:p w:rsidR="004457D1" w:rsidRPr="00D14471" w:rsidRDefault="00D14471" w:rsidP="008B1797">
      <w:pPr>
        <w:tabs>
          <w:tab w:val="left" w:pos="810"/>
        </w:tabs>
        <w:spacing w:before="60" w:after="0" w:line="240" w:lineRule="auto"/>
        <w:ind w:firstLine="432"/>
        <w:jc w:val="both"/>
        <w:rPr>
          <w:rFonts w:ascii="Times New Roman" w:hAnsi="Times New Roman"/>
        </w:rPr>
      </w:pPr>
      <w:r w:rsidRPr="00D14471">
        <w:rPr>
          <w:rFonts w:ascii="Times New Roman" w:hAnsi="Times New Roman"/>
          <w:b/>
        </w:rPr>
        <w:t>2.</w:t>
      </w:r>
      <w:r w:rsidR="00757F50">
        <w:rPr>
          <w:rFonts w:ascii="Times New Roman" w:hAnsi="Times New Roman"/>
          <w:b/>
        </w:rPr>
        <w:tab/>
      </w:r>
      <w:r w:rsidR="001538FE" w:rsidRPr="00D14471">
        <w:rPr>
          <w:rFonts w:ascii="Times New Roman" w:hAnsi="Times New Roman"/>
        </w:rPr>
        <w:t xml:space="preserve">After section four </w:t>
      </w:r>
      <w:r w:rsidRPr="005F4099">
        <w:rPr>
          <w:rFonts w:ascii="Times New Roman" w:hAnsi="Times New Roman"/>
          <w:smallCaps/>
        </w:rPr>
        <w:t xml:space="preserve">a </w:t>
      </w:r>
      <w:r w:rsidR="001538FE" w:rsidRPr="00D14471">
        <w:rPr>
          <w:rFonts w:ascii="Times New Roman" w:hAnsi="Times New Roman"/>
        </w:rPr>
        <w:t>of the Principal Act, the following section is inserted:—</w:t>
      </w:r>
    </w:p>
    <w:p w:rsidR="004457D1" w:rsidRPr="00101A3C" w:rsidRDefault="00D14471" w:rsidP="00E12FFE">
      <w:pPr>
        <w:spacing w:before="120" w:after="60" w:line="240" w:lineRule="auto"/>
        <w:jc w:val="both"/>
        <w:rPr>
          <w:rFonts w:ascii="Times New Roman" w:hAnsi="Times New Roman"/>
          <w:sz w:val="20"/>
        </w:rPr>
      </w:pPr>
      <w:r w:rsidRPr="00101A3C">
        <w:rPr>
          <w:rFonts w:ascii="Times New Roman" w:hAnsi="Times New Roman"/>
          <w:b/>
          <w:sz w:val="20"/>
        </w:rPr>
        <w:t>Extension of Act to New Guinea.</w:t>
      </w:r>
    </w:p>
    <w:p w:rsidR="004457D1" w:rsidRPr="00D14471" w:rsidRDefault="0053767C" w:rsidP="00E12FFE">
      <w:pPr>
        <w:tabs>
          <w:tab w:val="left" w:pos="1530"/>
        </w:tabs>
        <w:spacing w:after="0" w:line="240" w:lineRule="auto"/>
        <w:ind w:firstLine="432"/>
        <w:jc w:val="both"/>
        <w:rPr>
          <w:rFonts w:ascii="Times New Roman" w:hAnsi="Times New Roman"/>
        </w:rPr>
      </w:pPr>
      <w:r>
        <w:rPr>
          <w:rFonts w:ascii="Times New Roman" w:hAnsi="Times New Roman"/>
        </w:rPr>
        <w:t>“</w:t>
      </w:r>
      <w:r w:rsidR="001538FE" w:rsidRPr="00D14471">
        <w:rPr>
          <w:rFonts w:ascii="Times New Roman" w:hAnsi="Times New Roman"/>
        </w:rPr>
        <w:t>4</w:t>
      </w:r>
      <w:r w:rsidR="001538FE" w:rsidRPr="00702FB1">
        <w:rPr>
          <w:rFonts w:ascii="Times New Roman" w:hAnsi="Times New Roman"/>
          <w:smallCaps/>
        </w:rPr>
        <w:t>b</w:t>
      </w:r>
      <w:r w:rsidR="001538FE" w:rsidRPr="00D14471">
        <w:rPr>
          <w:rFonts w:ascii="Times New Roman" w:hAnsi="Times New Roman"/>
        </w:rPr>
        <w:t>.—(1.)</w:t>
      </w:r>
      <w:r w:rsidR="00757F50">
        <w:rPr>
          <w:rFonts w:ascii="Times New Roman" w:hAnsi="Times New Roman"/>
        </w:rPr>
        <w:tab/>
      </w:r>
      <w:r w:rsidR="001538FE" w:rsidRPr="00D14471">
        <w:rPr>
          <w:rFonts w:ascii="Times New Roman" w:hAnsi="Times New Roman"/>
        </w:rPr>
        <w:t>On and after a date to be fixed by proclamation, this Act shall apply to the Territory of New Guinea as if that Territory were part of the Commonwealth, and no application for a patent under any patent law (other than this Act) applying to that Territory shall be receivable except pursuant to some right previously acquired.</w:t>
      </w:r>
    </w:p>
    <w:p w:rsidR="004457D1" w:rsidRPr="00D14471" w:rsidRDefault="001538FE" w:rsidP="00E12FFE">
      <w:pPr>
        <w:tabs>
          <w:tab w:val="left" w:pos="990"/>
        </w:tabs>
        <w:spacing w:after="0" w:line="240" w:lineRule="auto"/>
        <w:ind w:firstLine="432"/>
        <w:jc w:val="both"/>
        <w:rPr>
          <w:rFonts w:ascii="Times New Roman" w:hAnsi="Times New Roman"/>
        </w:rPr>
      </w:pPr>
      <w:r w:rsidRPr="00D14471">
        <w:rPr>
          <w:rFonts w:ascii="Times New Roman" w:hAnsi="Times New Roman"/>
        </w:rPr>
        <w:t>(2.)</w:t>
      </w:r>
      <w:r w:rsidR="006B7BFF">
        <w:rPr>
          <w:rFonts w:ascii="Times New Roman" w:hAnsi="Times New Roman"/>
        </w:rPr>
        <w:tab/>
      </w:r>
      <w:r w:rsidRPr="00D14471">
        <w:rPr>
          <w:rFonts w:ascii="Times New Roman" w:hAnsi="Times New Roman"/>
        </w:rPr>
        <w:t>For the purposes of the application of this Act to the Territory of New Guinea, any reference in this Act to the Commonwealth or to Australia shall be deemed to include a reference to the Territory of New Guinea.</w:t>
      </w:r>
    </w:p>
    <w:p w:rsidR="006B7BFF" w:rsidRDefault="006B7BFF">
      <w:pPr>
        <w:rPr>
          <w:rFonts w:ascii="Times New Roman" w:hAnsi="Times New Roman"/>
        </w:rPr>
      </w:pPr>
      <w:r>
        <w:rPr>
          <w:rFonts w:ascii="Times New Roman" w:hAnsi="Times New Roman"/>
        </w:rPr>
        <w:br w:type="page"/>
      </w:r>
    </w:p>
    <w:p w:rsidR="004457D1" w:rsidRPr="00D14471" w:rsidRDefault="001538FE" w:rsidP="00E12FFE">
      <w:pPr>
        <w:tabs>
          <w:tab w:val="left" w:pos="990"/>
        </w:tabs>
        <w:spacing w:after="0" w:line="240" w:lineRule="auto"/>
        <w:ind w:firstLine="432"/>
        <w:jc w:val="both"/>
        <w:rPr>
          <w:rFonts w:ascii="Times New Roman" w:hAnsi="Times New Roman"/>
        </w:rPr>
      </w:pPr>
      <w:r w:rsidRPr="00D14471">
        <w:rPr>
          <w:rFonts w:ascii="Times New Roman" w:hAnsi="Times New Roman"/>
        </w:rPr>
        <w:lastRenderedPageBreak/>
        <w:t>(3.)</w:t>
      </w:r>
      <w:r w:rsidR="00147233">
        <w:rPr>
          <w:rFonts w:ascii="Times New Roman" w:hAnsi="Times New Roman"/>
        </w:rPr>
        <w:tab/>
      </w:r>
      <w:r w:rsidRPr="00D14471">
        <w:rPr>
          <w:rFonts w:ascii="Times New Roman" w:hAnsi="Times New Roman"/>
        </w:rPr>
        <w:t>Nothing in this section shall affect—</w:t>
      </w:r>
    </w:p>
    <w:p w:rsidR="004457D1" w:rsidRPr="00D14471" w:rsidRDefault="001538FE" w:rsidP="00E12FFE">
      <w:pPr>
        <w:spacing w:after="0"/>
        <w:ind w:left="1008" w:hanging="432"/>
        <w:jc w:val="both"/>
        <w:rPr>
          <w:rFonts w:ascii="Times New Roman" w:hAnsi="Times New Roman"/>
        </w:rPr>
      </w:pPr>
      <w:r w:rsidRPr="00D14471">
        <w:rPr>
          <w:rFonts w:ascii="Times New Roman" w:hAnsi="Times New Roman"/>
        </w:rPr>
        <w:t>(</w:t>
      </w:r>
      <w:r w:rsidR="00D14471" w:rsidRPr="00D14471">
        <w:rPr>
          <w:rFonts w:ascii="Times New Roman" w:hAnsi="Times New Roman"/>
          <w:i/>
        </w:rPr>
        <w:t>a</w:t>
      </w:r>
      <w:r w:rsidRPr="00D14471">
        <w:rPr>
          <w:rFonts w:ascii="Times New Roman" w:hAnsi="Times New Roman"/>
        </w:rPr>
        <w:t>) any application for a patent lodged at the Patent Office prior to the date fixed by proclamation under this section, or any patent granted or any application so lodged; or</w:t>
      </w:r>
    </w:p>
    <w:p w:rsidR="004457D1" w:rsidRPr="00D14471" w:rsidRDefault="001538FE" w:rsidP="00E12FFE">
      <w:pPr>
        <w:spacing w:after="0"/>
        <w:ind w:left="1008" w:hanging="432"/>
        <w:jc w:val="both"/>
        <w:rPr>
          <w:rFonts w:ascii="Times New Roman" w:hAnsi="Times New Roman"/>
        </w:rPr>
      </w:pPr>
      <w:r w:rsidRPr="00D14471">
        <w:rPr>
          <w:rFonts w:ascii="Times New Roman" w:hAnsi="Times New Roman"/>
        </w:rPr>
        <w:t>(</w:t>
      </w:r>
      <w:r w:rsidR="00D14471" w:rsidRPr="00D14471">
        <w:rPr>
          <w:rFonts w:ascii="Times New Roman" w:hAnsi="Times New Roman"/>
          <w:i/>
        </w:rPr>
        <w:t>b</w:t>
      </w:r>
      <w:r w:rsidRPr="00D14471">
        <w:rPr>
          <w:rFonts w:ascii="Times New Roman" w:hAnsi="Times New Roman"/>
        </w:rPr>
        <w:t>) any application for a patent lodged or</w:t>
      </w:r>
      <w:r w:rsidR="0053767C">
        <w:rPr>
          <w:rFonts w:ascii="Times New Roman" w:hAnsi="Times New Roman"/>
        </w:rPr>
        <w:t xml:space="preserve"> </w:t>
      </w:r>
      <w:r w:rsidRPr="00D14471">
        <w:rPr>
          <w:rFonts w:ascii="Times New Roman" w:hAnsi="Times New Roman"/>
        </w:rPr>
        <w:t>made in New Guinea prior to the said date, or any patent granted on any application so lodged or made.</w:t>
      </w:r>
      <w:r w:rsidR="0053767C">
        <w:rPr>
          <w:rFonts w:ascii="Times New Roman" w:hAnsi="Times New Roman"/>
        </w:rPr>
        <w:t>”</w:t>
      </w:r>
      <w:r w:rsidRPr="00D14471">
        <w:rPr>
          <w:rFonts w:ascii="Times New Roman" w:hAnsi="Times New Roman"/>
        </w:rPr>
        <w:t>.</w:t>
      </w:r>
    </w:p>
    <w:p w:rsidR="004457D1" w:rsidRPr="006068E3" w:rsidRDefault="00D14471" w:rsidP="00E12FFE">
      <w:pPr>
        <w:spacing w:before="120" w:after="60" w:line="240" w:lineRule="auto"/>
        <w:jc w:val="both"/>
        <w:rPr>
          <w:rFonts w:ascii="Times New Roman" w:hAnsi="Times New Roman"/>
          <w:sz w:val="20"/>
        </w:rPr>
      </w:pPr>
      <w:r w:rsidRPr="006068E3">
        <w:rPr>
          <w:rFonts w:ascii="Times New Roman" w:hAnsi="Times New Roman"/>
          <w:b/>
          <w:sz w:val="20"/>
        </w:rPr>
        <w:t>Term of patent.</w:t>
      </w:r>
    </w:p>
    <w:p w:rsidR="004457D1" w:rsidRPr="00D14471" w:rsidRDefault="00D14471" w:rsidP="00E01BD1">
      <w:pPr>
        <w:tabs>
          <w:tab w:val="left" w:pos="1260"/>
        </w:tabs>
        <w:spacing w:after="0" w:line="240" w:lineRule="auto"/>
        <w:ind w:firstLine="432"/>
        <w:jc w:val="both"/>
        <w:rPr>
          <w:rFonts w:ascii="Times New Roman" w:hAnsi="Times New Roman"/>
        </w:rPr>
      </w:pPr>
      <w:r w:rsidRPr="00D14471">
        <w:rPr>
          <w:rFonts w:ascii="Times New Roman" w:hAnsi="Times New Roman"/>
          <w:b/>
        </w:rPr>
        <w:t>3.</w:t>
      </w:r>
      <w:r w:rsidR="001538FE" w:rsidRPr="00D14471">
        <w:rPr>
          <w:rFonts w:ascii="Times New Roman" w:hAnsi="Times New Roman"/>
        </w:rPr>
        <w:t>—(1.)</w:t>
      </w:r>
      <w:r w:rsidR="00147233">
        <w:rPr>
          <w:rFonts w:ascii="Times New Roman" w:hAnsi="Times New Roman"/>
        </w:rPr>
        <w:tab/>
      </w:r>
      <w:r w:rsidR="001538FE" w:rsidRPr="00D14471">
        <w:rPr>
          <w:rFonts w:ascii="Times New Roman" w:hAnsi="Times New Roman"/>
        </w:rPr>
        <w:t xml:space="preserve">Section sixty-four of the Principal Act is amended by omitting from sub-section (1.) thereof the word </w:t>
      </w:r>
      <w:r w:rsidR="0053767C">
        <w:rPr>
          <w:rFonts w:ascii="Times New Roman" w:hAnsi="Times New Roman"/>
        </w:rPr>
        <w:t>“</w:t>
      </w:r>
      <w:r w:rsidR="001538FE" w:rsidRPr="00D14471">
        <w:rPr>
          <w:rFonts w:ascii="Times New Roman" w:hAnsi="Times New Roman"/>
        </w:rPr>
        <w:t>fourteen</w:t>
      </w:r>
      <w:r w:rsidR="0053767C">
        <w:rPr>
          <w:rFonts w:ascii="Times New Roman" w:hAnsi="Times New Roman"/>
        </w:rPr>
        <w:t>”</w:t>
      </w:r>
      <w:r w:rsidR="001538FE" w:rsidRPr="00D14471">
        <w:rPr>
          <w:rFonts w:ascii="Times New Roman" w:hAnsi="Times New Roman"/>
        </w:rPr>
        <w:t xml:space="preserve"> and inserting in its stead the word </w:t>
      </w:r>
      <w:r w:rsidR="0053767C">
        <w:rPr>
          <w:rFonts w:ascii="Times New Roman" w:hAnsi="Times New Roman"/>
        </w:rPr>
        <w:t>“</w:t>
      </w:r>
      <w:r w:rsidR="001538FE" w:rsidRPr="00D14471">
        <w:rPr>
          <w:rFonts w:ascii="Times New Roman" w:hAnsi="Times New Roman"/>
        </w:rPr>
        <w:t>sixteen</w:t>
      </w:r>
      <w:r w:rsidR="0053767C">
        <w:rPr>
          <w:rFonts w:ascii="Times New Roman" w:hAnsi="Times New Roman"/>
        </w:rPr>
        <w:t>”</w:t>
      </w:r>
      <w:r w:rsidR="001538FE" w:rsidRPr="00D14471">
        <w:rPr>
          <w:rFonts w:ascii="Times New Roman" w:hAnsi="Times New Roman"/>
        </w:rPr>
        <w:t>.</w:t>
      </w:r>
    </w:p>
    <w:p w:rsidR="004457D1" w:rsidRPr="00D14471" w:rsidRDefault="001538FE" w:rsidP="00E12FFE">
      <w:pPr>
        <w:tabs>
          <w:tab w:val="left" w:pos="990"/>
        </w:tabs>
        <w:spacing w:after="0" w:line="240" w:lineRule="auto"/>
        <w:ind w:firstLine="432"/>
        <w:jc w:val="both"/>
        <w:rPr>
          <w:rFonts w:ascii="Times New Roman" w:hAnsi="Times New Roman"/>
        </w:rPr>
      </w:pPr>
      <w:r w:rsidRPr="00D14471">
        <w:rPr>
          <w:rFonts w:ascii="Times New Roman" w:hAnsi="Times New Roman"/>
        </w:rPr>
        <w:t>(2.)</w:t>
      </w:r>
      <w:r w:rsidR="00147233">
        <w:rPr>
          <w:rFonts w:ascii="Times New Roman" w:hAnsi="Times New Roman"/>
        </w:rPr>
        <w:tab/>
      </w:r>
      <w:r w:rsidRPr="00D14471">
        <w:rPr>
          <w:rFonts w:ascii="Times New Roman" w:hAnsi="Times New Roman"/>
        </w:rPr>
        <w:t xml:space="preserve">Any patent the original term of which had not expired at the date of the commencement of this section shall have effect as if the term mentioned in the patent was sixteen years instead of fourteen years, subject to the condition that any </w:t>
      </w:r>
      <w:proofErr w:type="spellStart"/>
      <w:r w:rsidRPr="00D14471">
        <w:rPr>
          <w:rFonts w:ascii="Times New Roman" w:hAnsi="Times New Roman"/>
        </w:rPr>
        <w:t>licence</w:t>
      </w:r>
      <w:proofErr w:type="spellEnd"/>
      <w:r w:rsidRPr="00D14471">
        <w:rPr>
          <w:rFonts w:ascii="Times New Roman" w:hAnsi="Times New Roman"/>
        </w:rPr>
        <w:t xml:space="preserve"> existing at that date which has been granted for the term of the patent shall be treated as having been granted for the term as so extended if the licensee so desires.</w:t>
      </w:r>
    </w:p>
    <w:p w:rsidR="004457D1" w:rsidRPr="00D14471" w:rsidRDefault="001538FE" w:rsidP="00E12FFE">
      <w:pPr>
        <w:tabs>
          <w:tab w:val="left" w:pos="990"/>
        </w:tabs>
        <w:spacing w:after="0" w:line="240" w:lineRule="auto"/>
        <w:ind w:firstLine="432"/>
        <w:jc w:val="both"/>
        <w:rPr>
          <w:rFonts w:ascii="Times New Roman" w:hAnsi="Times New Roman"/>
        </w:rPr>
      </w:pPr>
      <w:r w:rsidRPr="00D14471">
        <w:rPr>
          <w:rFonts w:ascii="Times New Roman" w:hAnsi="Times New Roman"/>
        </w:rPr>
        <w:t>(3.)</w:t>
      </w:r>
      <w:r w:rsidR="00147233">
        <w:rPr>
          <w:rFonts w:ascii="Times New Roman" w:hAnsi="Times New Roman"/>
        </w:rPr>
        <w:tab/>
      </w:r>
      <w:r w:rsidRPr="00D14471">
        <w:rPr>
          <w:rFonts w:ascii="Times New Roman" w:hAnsi="Times New Roman"/>
        </w:rPr>
        <w:t>Where any party to a contract with the patentee or any other person, entered into before the nineteenth day of November One thousand nine hundred and seventeen, is subjected to loss or liability by reason of the extension of the term of any patent under the provisions of this section, the Court shall have power to determine in what manner and by which parties such loss or liability shall be borne.</w:t>
      </w:r>
    </w:p>
    <w:p w:rsidR="004457D1" w:rsidRPr="006068E3" w:rsidRDefault="00D14471" w:rsidP="00E12FFE">
      <w:pPr>
        <w:spacing w:before="120" w:after="60" w:line="240" w:lineRule="auto"/>
        <w:jc w:val="both"/>
        <w:rPr>
          <w:rFonts w:ascii="Times New Roman" w:hAnsi="Times New Roman"/>
          <w:sz w:val="20"/>
        </w:rPr>
      </w:pPr>
      <w:r w:rsidRPr="006068E3">
        <w:rPr>
          <w:rFonts w:ascii="Times New Roman" w:hAnsi="Times New Roman"/>
          <w:b/>
          <w:sz w:val="20"/>
        </w:rPr>
        <w:t>Extension of term of patent on petition to Supreme Court.</w:t>
      </w:r>
    </w:p>
    <w:p w:rsidR="004457D1" w:rsidRPr="00D14471" w:rsidRDefault="00D14471" w:rsidP="00E12FFE">
      <w:pPr>
        <w:tabs>
          <w:tab w:val="left" w:pos="900"/>
        </w:tabs>
        <w:spacing w:after="0" w:line="240" w:lineRule="auto"/>
        <w:ind w:firstLine="432"/>
        <w:jc w:val="both"/>
        <w:rPr>
          <w:rFonts w:ascii="Times New Roman" w:hAnsi="Times New Roman"/>
        </w:rPr>
      </w:pPr>
      <w:r w:rsidRPr="00D14471">
        <w:rPr>
          <w:rFonts w:ascii="Times New Roman" w:hAnsi="Times New Roman"/>
          <w:b/>
        </w:rPr>
        <w:t>4.</w:t>
      </w:r>
      <w:r w:rsidR="00147233">
        <w:rPr>
          <w:rFonts w:ascii="Times New Roman" w:hAnsi="Times New Roman"/>
          <w:b/>
        </w:rPr>
        <w:tab/>
      </w:r>
      <w:r w:rsidR="001538FE" w:rsidRPr="00D14471">
        <w:rPr>
          <w:rFonts w:ascii="Times New Roman" w:hAnsi="Times New Roman"/>
        </w:rPr>
        <w:t>Section eighty</w:t>
      </w:r>
      <w:r w:rsidR="0036350F">
        <w:rPr>
          <w:rFonts w:ascii="Times New Roman" w:hAnsi="Times New Roman"/>
        </w:rPr>
        <w:t>-</w:t>
      </w:r>
      <w:r w:rsidR="001538FE" w:rsidRPr="00D14471">
        <w:rPr>
          <w:rFonts w:ascii="Times New Roman" w:hAnsi="Times New Roman"/>
        </w:rPr>
        <w:t>four of the Principal Act is amended—</w:t>
      </w:r>
    </w:p>
    <w:p w:rsidR="004457D1" w:rsidRPr="00D14471" w:rsidRDefault="001538FE" w:rsidP="00E12FFE">
      <w:pPr>
        <w:spacing w:after="0"/>
        <w:ind w:left="1008" w:hanging="432"/>
        <w:jc w:val="both"/>
        <w:rPr>
          <w:rFonts w:ascii="Times New Roman" w:hAnsi="Times New Roman"/>
        </w:rPr>
      </w:pPr>
      <w:r w:rsidRPr="00D14471">
        <w:rPr>
          <w:rFonts w:ascii="Times New Roman" w:hAnsi="Times New Roman"/>
        </w:rPr>
        <w:t>(</w:t>
      </w:r>
      <w:r w:rsidR="00D14471" w:rsidRPr="00D14471">
        <w:rPr>
          <w:rFonts w:ascii="Times New Roman" w:hAnsi="Times New Roman"/>
          <w:i/>
        </w:rPr>
        <w:t>a</w:t>
      </w:r>
      <w:r w:rsidRPr="00D14471">
        <w:rPr>
          <w:rFonts w:ascii="Times New Roman" w:hAnsi="Times New Roman"/>
        </w:rPr>
        <w:t xml:space="preserve">) by omitting from sub-section (5.) thereof the words </w:t>
      </w:r>
      <w:r w:rsidR="0053767C">
        <w:rPr>
          <w:rFonts w:ascii="Times New Roman" w:hAnsi="Times New Roman"/>
        </w:rPr>
        <w:t>“</w:t>
      </w:r>
      <w:r w:rsidRPr="00D14471">
        <w:rPr>
          <w:rFonts w:ascii="Times New Roman" w:hAnsi="Times New Roman"/>
        </w:rPr>
        <w:t>seven or in exceptional cases fourteen</w:t>
      </w:r>
      <w:r w:rsidR="0053767C">
        <w:rPr>
          <w:rFonts w:ascii="Times New Roman" w:hAnsi="Times New Roman"/>
        </w:rPr>
        <w:t>”</w:t>
      </w:r>
      <w:r w:rsidRPr="00D14471">
        <w:rPr>
          <w:rFonts w:ascii="Times New Roman" w:hAnsi="Times New Roman"/>
        </w:rPr>
        <w:t xml:space="preserve"> and inserting in their stead the words </w:t>
      </w:r>
      <w:r w:rsidR="0053767C">
        <w:rPr>
          <w:rFonts w:ascii="Times New Roman" w:hAnsi="Times New Roman"/>
        </w:rPr>
        <w:t>“</w:t>
      </w:r>
      <w:r w:rsidRPr="00D14471">
        <w:rPr>
          <w:rFonts w:ascii="Times New Roman" w:hAnsi="Times New Roman"/>
        </w:rPr>
        <w:t>five years, or, in exceptional cases, ten</w:t>
      </w:r>
      <w:r w:rsidR="0053767C">
        <w:rPr>
          <w:rFonts w:ascii="Times New Roman" w:hAnsi="Times New Roman"/>
        </w:rPr>
        <w:t>”</w:t>
      </w:r>
      <w:r w:rsidRPr="00D14471">
        <w:rPr>
          <w:rFonts w:ascii="Times New Roman" w:hAnsi="Times New Roman"/>
        </w:rPr>
        <w:t>; and</w:t>
      </w:r>
    </w:p>
    <w:p w:rsidR="004457D1" w:rsidRPr="00D14471" w:rsidRDefault="001538FE" w:rsidP="00E12FFE">
      <w:pPr>
        <w:spacing w:after="0"/>
        <w:ind w:left="1008" w:hanging="432"/>
        <w:jc w:val="both"/>
        <w:rPr>
          <w:rFonts w:ascii="Times New Roman" w:hAnsi="Times New Roman"/>
        </w:rPr>
      </w:pPr>
      <w:r w:rsidRPr="00D14471">
        <w:rPr>
          <w:rFonts w:ascii="Times New Roman" w:hAnsi="Times New Roman"/>
        </w:rPr>
        <w:t>(</w:t>
      </w:r>
      <w:r w:rsidR="00D14471" w:rsidRPr="00D14471">
        <w:rPr>
          <w:rFonts w:ascii="Times New Roman" w:hAnsi="Times New Roman"/>
          <w:i/>
        </w:rPr>
        <w:t>b</w:t>
      </w:r>
      <w:r w:rsidRPr="00D14471">
        <w:rPr>
          <w:rFonts w:ascii="Times New Roman" w:hAnsi="Times New Roman"/>
        </w:rPr>
        <w:t>) by adding at the end thereof the following sub-sections:—</w:t>
      </w:r>
    </w:p>
    <w:p w:rsidR="004457D1" w:rsidRPr="00D14471" w:rsidRDefault="0053767C" w:rsidP="00E12FFE">
      <w:pPr>
        <w:tabs>
          <w:tab w:val="left" w:pos="990"/>
        </w:tabs>
        <w:spacing w:after="0" w:line="240" w:lineRule="auto"/>
        <w:ind w:firstLine="432"/>
        <w:jc w:val="both"/>
        <w:rPr>
          <w:rFonts w:ascii="Times New Roman" w:hAnsi="Times New Roman"/>
        </w:rPr>
      </w:pPr>
      <w:r>
        <w:rPr>
          <w:rFonts w:ascii="Times New Roman" w:hAnsi="Times New Roman"/>
        </w:rPr>
        <w:t>“</w:t>
      </w:r>
      <w:r w:rsidR="001538FE" w:rsidRPr="00D14471">
        <w:rPr>
          <w:rFonts w:ascii="Times New Roman" w:hAnsi="Times New Roman"/>
        </w:rPr>
        <w:t>(6.)</w:t>
      </w:r>
      <w:r w:rsidR="00E01BD1">
        <w:rPr>
          <w:rFonts w:ascii="Times New Roman" w:hAnsi="Times New Roman"/>
        </w:rPr>
        <w:t xml:space="preserve"> </w:t>
      </w:r>
      <w:r w:rsidR="001538FE" w:rsidRPr="00D14471">
        <w:rPr>
          <w:rFonts w:ascii="Times New Roman" w:hAnsi="Times New Roman"/>
        </w:rPr>
        <w:t>Where, by reason of hostilities between His Majesty and any foreign State, the patentee as such has suffered loss or damage (including loss of opportunity of dealing in or developing his invention owing to his having been engaged in work of national importance connected with such hostilities) an application under this section may be made by originating summons instead of by petition, and the Court in considering its decision may have regard solely to the loss or damage so suffered by the patentee:</w:t>
      </w:r>
    </w:p>
    <w:p w:rsidR="004457D1" w:rsidRPr="00D14471" w:rsidRDefault="001538FE" w:rsidP="00E12FFE">
      <w:pPr>
        <w:spacing w:after="0"/>
        <w:ind w:firstLine="432"/>
        <w:jc w:val="both"/>
        <w:rPr>
          <w:rFonts w:ascii="Times New Roman" w:hAnsi="Times New Roman"/>
        </w:rPr>
      </w:pPr>
      <w:r w:rsidRPr="00D14471">
        <w:rPr>
          <w:rFonts w:ascii="Times New Roman" w:hAnsi="Times New Roman"/>
        </w:rPr>
        <w:t>Provided that this sub-section shall not apply if the patentee is a subject of such foreign State as aforesaid, or is a company the business of which is managed or controlled by such subjects or is carried on wholly or mainly for the benefit or on behalf of such subjects, notwithstanding that the company is registered within His Majesty</w:t>
      </w:r>
      <w:r w:rsidR="0053767C">
        <w:rPr>
          <w:rFonts w:ascii="Times New Roman" w:hAnsi="Times New Roman"/>
        </w:rPr>
        <w:t>’</w:t>
      </w:r>
      <w:r w:rsidRPr="00D14471">
        <w:rPr>
          <w:rFonts w:ascii="Times New Roman" w:hAnsi="Times New Roman"/>
        </w:rPr>
        <w:t>s Dominions.</w:t>
      </w:r>
    </w:p>
    <w:p w:rsidR="004457D1" w:rsidRDefault="0053767C" w:rsidP="00E12FFE">
      <w:pPr>
        <w:tabs>
          <w:tab w:val="left" w:pos="990"/>
        </w:tabs>
        <w:spacing w:after="0" w:line="240" w:lineRule="auto"/>
        <w:ind w:firstLine="432"/>
        <w:jc w:val="both"/>
        <w:rPr>
          <w:rFonts w:ascii="Times New Roman" w:hAnsi="Times New Roman"/>
        </w:rPr>
      </w:pPr>
      <w:r>
        <w:rPr>
          <w:rFonts w:ascii="Times New Roman" w:hAnsi="Times New Roman"/>
        </w:rPr>
        <w:t>“</w:t>
      </w:r>
      <w:r w:rsidR="001538FE" w:rsidRPr="00D14471">
        <w:rPr>
          <w:rFonts w:ascii="Times New Roman" w:hAnsi="Times New Roman"/>
        </w:rPr>
        <w:t>(7.)</w:t>
      </w:r>
      <w:r w:rsidR="00E01BD1">
        <w:rPr>
          <w:rFonts w:ascii="Times New Roman" w:hAnsi="Times New Roman"/>
        </w:rPr>
        <w:t xml:space="preserve"> </w:t>
      </w:r>
      <w:r w:rsidR="001538FE" w:rsidRPr="00D14471">
        <w:rPr>
          <w:rFonts w:ascii="Times New Roman" w:hAnsi="Times New Roman"/>
        </w:rPr>
        <w:t>Notwithstanding anything contained in this section the Court may, in its discretion, either before or after the expiration of the term of a patent extend the period within which proceedings may be taken for the extension of the term of the patent, whether such proceedings are by petition or by originating summons.</w:t>
      </w:r>
      <w:r>
        <w:rPr>
          <w:rFonts w:ascii="Times New Roman" w:hAnsi="Times New Roman"/>
        </w:rPr>
        <w:t>”</w:t>
      </w:r>
      <w:r w:rsidR="001538FE" w:rsidRPr="00D14471">
        <w:rPr>
          <w:rFonts w:ascii="Times New Roman" w:hAnsi="Times New Roman"/>
        </w:rPr>
        <w:t>.</w:t>
      </w:r>
    </w:p>
    <w:p w:rsidR="007E5966" w:rsidRPr="007E5966" w:rsidRDefault="007E5966" w:rsidP="007E5966">
      <w:pPr>
        <w:spacing w:before="120" w:after="60" w:line="240" w:lineRule="auto"/>
        <w:jc w:val="both"/>
        <w:rPr>
          <w:rFonts w:ascii="Times New Roman" w:hAnsi="Times New Roman"/>
          <w:b/>
          <w:sz w:val="20"/>
        </w:rPr>
      </w:pPr>
      <w:r w:rsidRPr="007E5966">
        <w:rPr>
          <w:rFonts w:ascii="Times New Roman" w:hAnsi="Times New Roman"/>
          <w:b/>
          <w:sz w:val="20"/>
        </w:rPr>
        <w:t>International</w:t>
      </w:r>
      <w:r>
        <w:rPr>
          <w:rFonts w:ascii="Times New Roman" w:hAnsi="Times New Roman"/>
          <w:b/>
          <w:sz w:val="20"/>
        </w:rPr>
        <w:t xml:space="preserve"> </w:t>
      </w:r>
      <w:r w:rsidRPr="007E5966">
        <w:rPr>
          <w:rFonts w:ascii="Times New Roman" w:hAnsi="Times New Roman"/>
          <w:b/>
          <w:sz w:val="20"/>
        </w:rPr>
        <w:t xml:space="preserve">arrangements for </w:t>
      </w:r>
      <w:r>
        <w:rPr>
          <w:rFonts w:ascii="Times New Roman" w:hAnsi="Times New Roman"/>
          <w:b/>
          <w:sz w:val="20"/>
        </w:rPr>
        <w:t>protection</w:t>
      </w:r>
      <w:r w:rsidRPr="007E5966">
        <w:rPr>
          <w:rFonts w:ascii="Times New Roman" w:hAnsi="Times New Roman"/>
          <w:b/>
          <w:sz w:val="20"/>
        </w:rPr>
        <w:t xml:space="preserve"> of  inv</w:t>
      </w:r>
      <w:r>
        <w:rPr>
          <w:rFonts w:ascii="Times New Roman" w:hAnsi="Times New Roman"/>
          <w:b/>
          <w:sz w:val="20"/>
        </w:rPr>
        <w:t>e</w:t>
      </w:r>
      <w:r w:rsidRPr="007E5966">
        <w:rPr>
          <w:rFonts w:ascii="Times New Roman" w:hAnsi="Times New Roman"/>
          <w:b/>
          <w:sz w:val="20"/>
        </w:rPr>
        <w:t>ntion.</w:t>
      </w:r>
    </w:p>
    <w:p w:rsidR="007E5966" w:rsidRPr="007E5966" w:rsidRDefault="007E5966" w:rsidP="007E5966">
      <w:pPr>
        <w:tabs>
          <w:tab w:val="left" w:pos="900"/>
        </w:tabs>
        <w:spacing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Pr="007E5966">
        <w:rPr>
          <w:rFonts w:ascii="Times New Roman" w:hAnsi="Times New Roman"/>
        </w:rPr>
        <w:t xml:space="preserve">Section one hundred  and </w:t>
      </w:r>
      <w:r>
        <w:rPr>
          <w:rFonts w:ascii="Times New Roman" w:hAnsi="Times New Roman"/>
        </w:rPr>
        <w:t>twenty-one o</w:t>
      </w:r>
      <w:r w:rsidRPr="007E5966">
        <w:rPr>
          <w:rFonts w:ascii="Times New Roman" w:hAnsi="Times New Roman"/>
        </w:rPr>
        <w:t>f the P</w:t>
      </w:r>
      <w:r>
        <w:rPr>
          <w:rFonts w:ascii="Times New Roman" w:hAnsi="Times New Roman"/>
        </w:rPr>
        <w:t>r</w:t>
      </w:r>
      <w:r w:rsidRPr="007E5966">
        <w:rPr>
          <w:rFonts w:ascii="Times New Roman" w:hAnsi="Times New Roman"/>
        </w:rPr>
        <w:t xml:space="preserve">incipal </w:t>
      </w:r>
      <w:r>
        <w:rPr>
          <w:rFonts w:ascii="Times New Roman" w:hAnsi="Times New Roman"/>
        </w:rPr>
        <w:t>Act</w:t>
      </w:r>
      <w:r w:rsidRPr="007E5966">
        <w:rPr>
          <w:rFonts w:ascii="Times New Roman" w:hAnsi="Times New Roman"/>
          <w:lang w:val="en-AU"/>
        </w:rPr>
        <w:t xml:space="preserve"> is amended </w:t>
      </w:r>
      <w:bookmarkStart w:id="0" w:name="_GoBack"/>
      <w:bookmarkEnd w:id="0"/>
      <w:r w:rsidRPr="007E5966">
        <w:rPr>
          <w:rFonts w:ascii="Times New Roman" w:hAnsi="Times New Roman"/>
          <w:lang w:val="en-AU"/>
        </w:rPr>
        <w:t>by inserting-</w:t>
      </w:r>
    </w:p>
    <w:p w:rsidR="007E5966" w:rsidRPr="007E5966" w:rsidRDefault="007E5966" w:rsidP="007E5966">
      <w:pPr>
        <w:spacing w:after="0"/>
        <w:ind w:left="1008" w:hanging="432"/>
        <w:jc w:val="both"/>
        <w:rPr>
          <w:rFonts w:ascii="Times New Roman" w:hAnsi="Times New Roman"/>
          <w:lang w:val="en-AU"/>
        </w:rPr>
      </w:pPr>
      <w:r w:rsidRPr="007E5966">
        <w:rPr>
          <w:rFonts w:ascii="Times New Roman" w:hAnsi="Times New Roman"/>
        </w:rPr>
        <w:t>(</w:t>
      </w:r>
      <w:r w:rsidRPr="007E5966">
        <w:rPr>
          <w:rFonts w:ascii="Times New Roman" w:hAnsi="Times New Roman"/>
          <w:i/>
        </w:rPr>
        <w:t>a</w:t>
      </w:r>
      <w:r w:rsidRPr="007E5966">
        <w:rPr>
          <w:rFonts w:ascii="Times New Roman" w:hAnsi="Times New Roman"/>
        </w:rPr>
        <w:t>)</w:t>
      </w:r>
      <w:r>
        <w:rPr>
          <w:rFonts w:ascii="Times New Roman" w:hAnsi="Times New Roman"/>
        </w:rPr>
        <w:t xml:space="preserve"> </w:t>
      </w:r>
      <w:r w:rsidRPr="007E5966">
        <w:rPr>
          <w:rFonts w:ascii="Times New Roman" w:hAnsi="Times New Roman"/>
        </w:rPr>
        <w:t xml:space="preserve">in </w:t>
      </w:r>
      <w:r>
        <w:rPr>
          <w:rFonts w:ascii="Times New Roman" w:hAnsi="Times New Roman"/>
        </w:rPr>
        <w:t>sub-sec</w:t>
      </w:r>
      <w:r w:rsidRPr="007E5966">
        <w:rPr>
          <w:rFonts w:ascii="Times New Roman" w:hAnsi="Times New Roman"/>
        </w:rPr>
        <w:t>tion (1.) thereof, after the words "protection of inventions" the words "or the legal</w:t>
      </w:r>
      <w:r w:rsidRPr="007E5966">
        <w:rPr>
          <w:rFonts w:ascii="Times New Roman" w:hAnsi="Times New Roman"/>
          <w:lang w:val="en-AU"/>
        </w:rPr>
        <w:t xml:space="preserve"> representative or assignee of that person" ; and</w:t>
      </w:r>
    </w:p>
    <w:p w:rsidR="007E5966" w:rsidRPr="007E5966" w:rsidRDefault="007E5966" w:rsidP="007E5966">
      <w:pPr>
        <w:spacing w:after="0"/>
        <w:ind w:left="1008" w:hanging="432"/>
        <w:jc w:val="both"/>
        <w:rPr>
          <w:rFonts w:ascii="Times New Roman" w:hAnsi="Times New Roman"/>
          <w:lang w:val="en-AU"/>
        </w:rPr>
      </w:pPr>
      <w:r w:rsidRPr="007E5966">
        <w:rPr>
          <w:rFonts w:ascii="Times New Roman" w:hAnsi="Times New Roman"/>
          <w:i/>
          <w:iCs/>
        </w:rPr>
        <w:t>(b</w:t>
      </w:r>
      <w:r>
        <w:rPr>
          <w:rFonts w:ascii="Times New Roman" w:hAnsi="Times New Roman"/>
          <w:i/>
          <w:iCs/>
        </w:rPr>
        <w:t>)</w:t>
      </w:r>
      <w:r w:rsidRPr="007E5966">
        <w:rPr>
          <w:rFonts w:ascii="Times New Roman" w:hAnsi="Times New Roman"/>
          <w:i/>
          <w:iCs/>
          <w:lang w:val="en-AU"/>
        </w:rPr>
        <w:t xml:space="preserve"> </w:t>
      </w:r>
      <w:r w:rsidRPr="007E5966">
        <w:rPr>
          <w:rFonts w:ascii="Times New Roman" w:hAnsi="Times New Roman"/>
          <w:lang w:val="en-AU"/>
        </w:rPr>
        <w:t xml:space="preserve">by omitting the word" </w:t>
      </w:r>
      <w:r>
        <w:rPr>
          <w:rFonts w:ascii="Times New Roman" w:hAnsi="Times New Roman"/>
          <w:lang w:val="en-AU"/>
        </w:rPr>
        <w:t>h</w:t>
      </w:r>
      <w:r w:rsidRPr="007E5966">
        <w:rPr>
          <w:rFonts w:ascii="Times New Roman" w:hAnsi="Times New Roman"/>
          <w:lang w:val="en-AU"/>
        </w:rPr>
        <w:t>is" (second occurring) and inserting in its stead the word "the".</w:t>
      </w:r>
    </w:p>
    <w:p w:rsidR="007E5966" w:rsidRPr="007E5966" w:rsidRDefault="007E5966" w:rsidP="007E5966">
      <w:pPr>
        <w:spacing w:before="120" w:after="60" w:line="240" w:lineRule="auto"/>
        <w:jc w:val="both"/>
        <w:rPr>
          <w:rFonts w:ascii="Times New Roman" w:hAnsi="Times New Roman"/>
          <w:b/>
          <w:sz w:val="20"/>
        </w:rPr>
      </w:pPr>
      <w:r w:rsidRPr="007E5966">
        <w:rPr>
          <w:rFonts w:ascii="Times New Roman" w:hAnsi="Times New Roman"/>
          <w:b/>
          <w:sz w:val="20"/>
        </w:rPr>
        <w:t>Validation  of Patents, Trade Marks and Design Regulations 1920</w:t>
      </w:r>
    </w:p>
    <w:p w:rsidR="007E5966" w:rsidRPr="007E5966" w:rsidRDefault="007E5966" w:rsidP="007E5966">
      <w:pPr>
        <w:tabs>
          <w:tab w:val="left" w:pos="900"/>
        </w:tabs>
        <w:spacing w:after="0" w:line="240" w:lineRule="auto"/>
        <w:ind w:firstLine="432"/>
        <w:jc w:val="both"/>
        <w:rPr>
          <w:rFonts w:ascii="Times New Roman" w:hAnsi="Times New Roman"/>
          <w:lang w:val="en-AU"/>
        </w:rPr>
      </w:pPr>
      <w:r>
        <w:rPr>
          <w:rFonts w:ascii="Times New Roman" w:hAnsi="Times New Roman"/>
        </w:rPr>
        <w:t>6.</w:t>
      </w:r>
      <w:r>
        <w:rPr>
          <w:rFonts w:ascii="Times New Roman" w:hAnsi="Times New Roman"/>
        </w:rPr>
        <w:tab/>
      </w:r>
      <w:r w:rsidRPr="007E5966">
        <w:rPr>
          <w:rFonts w:ascii="Times New Roman" w:hAnsi="Times New Roman"/>
        </w:rPr>
        <w:t>The Patents, Trade Marks and Designs Regulations 1920, being Statutory Rules 1920, No. 61, shall be deemed to be as valid and effectual as if  they were enacted in this Act.</w:t>
      </w:r>
    </w:p>
    <w:p w:rsidR="007E5966" w:rsidRPr="007E5966" w:rsidRDefault="007E5966" w:rsidP="00E12FFE">
      <w:pPr>
        <w:tabs>
          <w:tab w:val="left" w:pos="990"/>
        </w:tabs>
        <w:spacing w:after="0" w:line="240" w:lineRule="auto"/>
        <w:ind w:firstLine="432"/>
        <w:jc w:val="both"/>
        <w:rPr>
          <w:rFonts w:ascii="Times New Roman" w:hAnsi="Times New Roman"/>
          <w:lang w:val="en-AU"/>
        </w:rPr>
      </w:pPr>
    </w:p>
    <w:sectPr w:rsidR="007E5966" w:rsidRPr="007E5966" w:rsidSect="008C6919">
      <w:headerReference w:type="even"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7D1" w:rsidRDefault="004457D1" w:rsidP="00150E07">
      <w:pPr>
        <w:spacing w:after="0" w:line="240" w:lineRule="auto"/>
      </w:pPr>
      <w:r>
        <w:separator/>
      </w:r>
    </w:p>
  </w:endnote>
  <w:endnote w:type="continuationSeparator" w:id="0">
    <w:p w:rsidR="004457D1" w:rsidRDefault="004457D1" w:rsidP="0015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7D1" w:rsidRDefault="004457D1" w:rsidP="00150E07">
      <w:pPr>
        <w:spacing w:after="0" w:line="240" w:lineRule="auto"/>
      </w:pPr>
      <w:r>
        <w:separator/>
      </w:r>
    </w:p>
  </w:footnote>
  <w:footnote w:type="continuationSeparator" w:id="0">
    <w:p w:rsidR="004457D1" w:rsidRDefault="004457D1" w:rsidP="00150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19" w:rsidRPr="008C6919" w:rsidRDefault="008C6919">
    <w:pPr>
      <w:pStyle w:val="Header"/>
      <w:rPr>
        <w:rFonts w:ascii="Times New Roman" w:hAnsi="Times New Roman" w:cs="Times New Roman"/>
        <w:sz w:val="20"/>
        <w:szCs w:val="20"/>
      </w:rPr>
    </w:pPr>
    <w:r w:rsidRPr="00150E07">
      <w:rPr>
        <w:rFonts w:ascii="Times New Roman" w:hAnsi="Times New Roman" w:cs="Times New Roman"/>
        <w:sz w:val="20"/>
        <w:szCs w:val="20"/>
      </w:rPr>
      <w:t>1921.</w:t>
    </w:r>
    <w:r w:rsidRPr="00150E07">
      <w:rPr>
        <w:rFonts w:ascii="Times New Roman" w:hAnsi="Times New Roman" w:cs="Times New Roman"/>
        <w:sz w:val="20"/>
        <w:szCs w:val="20"/>
      </w:rPr>
      <w:ptab w:relativeTo="margin" w:alignment="center" w:leader="none"/>
    </w:r>
    <w:r w:rsidRPr="00150E07">
      <w:rPr>
        <w:rFonts w:ascii="Times New Roman" w:hAnsi="Times New Roman" w:cs="Times New Roman"/>
        <w:i/>
        <w:sz w:val="20"/>
        <w:szCs w:val="20"/>
      </w:rPr>
      <w:t>Patents.</w:t>
    </w:r>
    <w:r w:rsidRPr="00150E07">
      <w:rPr>
        <w:rFonts w:ascii="Times New Roman" w:hAnsi="Times New Roman" w:cs="Times New Roman"/>
        <w:sz w:val="20"/>
        <w:szCs w:val="20"/>
      </w:rPr>
      <w:ptab w:relativeTo="margin" w:alignment="right" w:leader="none"/>
    </w:r>
    <w:r w:rsidRPr="00150E07">
      <w:rPr>
        <w:rFonts w:ascii="Times New Roman" w:hAnsi="Times New Roman" w:cs="Times New Roman"/>
        <w:sz w:val="20"/>
        <w:szCs w:val="20"/>
      </w:rPr>
      <w:t>No. 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5"/>
      <w:numFmt w:val="decimal"/>
      <w:lvlText w:val="%1."/>
      <w:lvlJc w:val="left"/>
      <w:pPr>
        <w:ind w:hanging="278"/>
      </w:pPr>
      <w:rPr>
        <w:rFonts w:ascii="Times New Roman" w:hAnsi="Times New Roman" w:cs="Times New Roman"/>
        <w:b w:val="0"/>
        <w:bCs w:val="0"/>
        <w:color w:val="4B4B4B"/>
        <w:w w:val="129"/>
        <w:sz w:val="20"/>
        <w:szCs w:val="20"/>
      </w:rPr>
    </w:lvl>
    <w:lvl w:ilvl="1">
      <w:start w:val="1"/>
      <w:numFmt w:val="lowerLetter"/>
      <w:lvlText w:val="(%2)"/>
      <w:lvlJc w:val="left"/>
      <w:pPr>
        <w:ind w:hanging="365"/>
      </w:pPr>
      <w:rPr>
        <w:rFonts w:ascii="Times New Roman" w:hAnsi="Times New Roman" w:cs="Times New Roman"/>
        <w:b w:val="0"/>
        <w:bCs w:val="0"/>
        <w:color w:val="4B4B4B"/>
        <w:w w:val="124"/>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6C02B3"/>
    <w:rsid w:val="00041F56"/>
    <w:rsid w:val="00057C74"/>
    <w:rsid w:val="00081931"/>
    <w:rsid w:val="00101A3C"/>
    <w:rsid w:val="00126910"/>
    <w:rsid w:val="00147233"/>
    <w:rsid w:val="00150E07"/>
    <w:rsid w:val="001538FE"/>
    <w:rsid w:val="00241ED0"/>
    <w:rsid w:val="00292732"/>
    <w:rsid w:val="00316290"/>
    <w:rsid w:val="0036350F"/>
    <w:rsid w:val="004457D1"/>
    <w:rsid w:val="00480079"/>
    <w:rsid w:val="0053767C"/>
    <w:rsid w:val="00543195"/>
    <w:rsid w:val="005F4099"/>
    <w:rsid w:val="006068E3"/>
    <w:rsid w:val="006B7BFF"/>
    <w:rsid w:val="006C02B3"/>
    <w:rsid w:val="00702FB1"/>
    <w:rsid w:val="0075690E"/>
    <w:rsid w:val="00757F50"/>
    <w:rsid w:val="00775433"/>
    <w:rsid w:val="007E5966"/>
    <w:rsid w:val="007F36AC"/>
    <w:rsid w:val="00847286"/>
    <w:rsid w:val="008B1797"/>
    <w:rsid w:val="008C6919"/>
    <w:rsid w:val="00A5016B"/>
    <w:rsid w:val="00AD5A35"/>
    <w:rsid w:val="00AF4D62"/>
    <w:rsid w:val="00B819A2"/>
    <w:rsid w:val="00BD7A8C"/>
    <w:rsid w:val="00D14471"/>
    <w:rsid w:val="00E01BD1"/>
    <w:rsid w:val="00E0654C"/>
    <w:rsid w:val="00E12FFE"/>
    <w:rsid w:val="00F247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819A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819A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819A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819A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819A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819A2"/>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B819A2"/>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B819A2"/>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B819A2"/>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B819A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819A2"/>
    <w:rPr>
      <w:rFonts w:ascii="Times New Roman" w:eastAsia="Times New Roman" w:hAnsi="Times New Roman" w:cs="Times New Roman"/>
      <w:b w:val="0"/>
      <w:bCs w:val="0"/>
      <w:i w:val="0"/>
      <w:iCs w:val="0"/>
      <w:smallCaps w:val="0"/>
      <w:spacing w:val="20"/>
      <w:sz w:val="30"/>
      <w:szCs w:val="30"/>
    </w:rPr>
  </w:style>
  <w:style w:type="character" w:customStyle="1" w:styleId="CharStyle2">
    <w:name w:val="CharStyle2"/>
    <w:basedOn w:val="DefaultParagraphFont"/>
    <w:rsid w:val="00B819A2"/>
    <w:rPr>
      <w:rFonts w:ascii="Times New Roman" w:eastAsia="Times New Roman" w:hAnsi="Times New Roman" w:cs="Times New Roman"/>
      <w:b w:val="0"/>
      <w:bCs w:val="0"/>
      <w:i w:val="0"/>
      <w:iCs w:val="0"/>
      <w:smallCaps w:val="0"/>
      <w:sz w:val="24"/>
      <w:szCs w:val="24"/>
    </w:rPr>
  </w:style>
  <w:style w:type="character" w:customStyle="1" w:styleId="CharStyle8">
    <w:name w:val="CharStyle8"/>
    <w:basedOn w:val="DefaultParagraphFont"/>
    <w:rsid w:val="00B819A2"/>
    <w:rPr>
      <w:rFonts w:ascii="Times New Roman" w:eastAsia="Times New Roman" w:hAnsi="Times New Roman" w:cs="Times New Roman"/>
      <w:b/>
      <w:bCs/>
      <w:i w:val="0"/>
      <w:iCs w:val="0"/>
      <w:smallCaps w:val="0"/>
      <w:spacing w:val="10"/>
      <w:sz w:val="16"/>
      <w:szCs w:val="16"/>
    </w:rPr>
  </w:style>
  <w:style w:type="character" w:customStyle="1" w:styleId="CharStyle13">
    <w:name w:val="CharStyle13"/>
    <w:basedOn w:val="DefaultParagraphFont"/>
    <w:rsid w:val="00B819A2"/>
    <w:rPr>
      <w:rFonts w:ascii="Times New Roman" w:eastAsia="Times New Roman" w:hAnsi="Times New Roman" w:cs="Times New Roman"/>
      <w:b w:val="0"/>
      <w:bCs w:val="0"/>
      <w:i/>
      <w:iCs/>
      <w:smallCaps w:val="0"/>
      <w:sz w:val="16"/>
      <w:szCs w:val="16"/>
    </w:rPr>
  </w:style>
  <w:style w:type="character" w:customStyle="1" w:styleId="CharStyle20">
    <w:name w:val="CharStyle20"/>
    <w:basedOn w:val="DefaultParagraphFont"/>
    <w:rsid w:val="00B819A2"/>
    <w:rPr>
      <w:rFonts w:ascii="Times New Roman" w:eastAsia="Times New Roman" w:hAnsi="Times New Roman" w:cs="Times New Roman"/>
      <w:b w:val="0"/>
      <w:bCs w:val="0"/>
      <w:i/>
      <w:iCs/>
      <w:smallCaps w:val="0"/>
      <w:sz w:val="24"/>
      <w:szCs w:val="24"/>
    </w:rPr>
  </w:style>
  <w:style w:type="character" w:customStyle="1" w:styleId="CharStyle24">
    <w:name w:val="CharStyle24"/>
    <w:basedOn w:val="DefaultParagraphFont"/>
    <w:rsid w:val="00B819A2"/>
    <w:rPr>
      <w:rFonts w:ascii="Times New Roman" w:eastAsia="Times New Roman" w:hAnsi="Times New Roman" w:cs="Times New Roman"/>
      <w:b w:val="0"/>
      <w:bCs w:val="0"/>
      <w:i w:val="0"/>
      <w:iCs w:val="0"/>
      <w:smallCaps w:val="0"/>
      <w:sz w:val="16"/>
      <w:szCs w:val="16"/>
    </w:rPr>
  </w:style>
  <w:style w:type="character" w:customStyle="1" w:styleId="CharStyle35">
    <w:name w:val="CharStyle35"/>
    <w:basedOn w:val="DefaultParagraphFont"/>
    <w:rsid w:val="00B819A2"/>
    <w:rPr>
      <w:rFonts w:ascii="Times New Roman" w:eastAsia="Times New Roman" w:hAnsi="Times New Roman" w:cs="Times New Roman"/>
      <w:b/>
      <w:bCs/>
      <w:i w:val="0"/>
      <w:iCs w:val="0"/>
      <w:smallCaps w:val="0"/>
      <w:sz w:val="12"/>
      <w:szCs w:val="12"/>
    </w:rPr>
  </w:style>
  <w:style w:type="character" w:customStyle="1" w:styleId="CharStyle45">
    <w:name w:val="CharStyle45"/>
    <w:basedOn w:val="DefaultParagraphFont"/>
    <w:rsid w:val="00B819A2"/>
    <w:rPr>
      <w:rFonts w:ascii="Times New Roman" w:eastAsia="Times New Roman" w:hAnsi="Times New Roman" w:cs="Times New Roman"/>
      <w:b/>
      <w:bCs/>
      <w:i w:val="0"/>
      <w:iCs w:val="0"/>
      <w:smallCaps w:val="0"/>
      <w:sz w:val="24"/>
      <w:szCs w:val="24"/>
    </w:rPr>
  </w:style>
  <w:style w:type="character" w:customStyle="1" w:styleId="CharStyle48">
    <w:name w:val="CharStyle48"/>
    <w:basedOn w:val="DefaultParagraphFont"/>
    <w:rsid w:val="00B819A2"/>
    <w:rPr>
      <w:rFonts w:ascii="Times New Roman" w:eastAsia="Times New Roman" w:hAnsi="Times New Roman" w:cs="Times New Roman"/>
      <w:b/>
      <w:bCs/>
      <w:i w:val="0"/>
      <w:iCs w:val="0"/>
      <w:smallCaps w:val="0"/>
      <w:sz w:val="24"/>
      <w:szCs w:val="24"/>
    </w:rPr>
  </w:style>
  <w:style w:type="character" w:customStyle="1" w:styleId="CharStyle50">
    <w:name w:val="CharStyle50"/>
    <w:basedOn w:val="DefaultParagraphFont"/>
    <w:rsid w:val="00B819A2"/>
    <w:rPr>
      <w:rFonts w:ascii="Times New Roman" w:eastAsia="Times New Roman" w:hAnsi="Times New Roman" w:cs="Times New Roman"/>
      <w:b w:val="0"/>
      <w:bCs w:val="0"/>
      <w:i w:val="0"/>
      <w:iCs w:val="0"/>
      <w:smallCaps w:val="0"/>
      <w:sz w:val="48"/>
      <w:szCs w:val="48"/>
    </w:rPr>
  </w:style>
  <w:style w:type="character" w:customStyle="1" w:styleId="CharStyle55">
    <w:name w:val="CharStyle55"/>
    <w:basedOn w:val="DefaultParagraphFont"/>
    <w:rsid w:val="00B819A2"/>
    <w:rPr>
      <w:rFonts w:ascii="Times New Roman" w:eastAsia="Times New Roman" w:hAnsi="Times New Roman" w:cs="Times New Roman"/>
      <w:b/>
      <w:bCs/>
      <w:i w:val="0"/>
      <w:iCs w:val="0"/>
      <w:smallCaps/>
      <w:sz w:val="16"/>
      <w:szCs w:val="16"/>
    </w:rPr>
  </w:style>
  <w:style w:type="character" w:customStyle="1" w:styleId="CharStyle60">
    <w:name w:val="CharStyle60"/>
    <w:basedOn w:val="DefaultParagraphFont"/>
    <w:rsid w:val="00B819A2"/>
    <w:rPr>
      <w:rFonts w:ascii="Times New Roman" w:eastAsia="Times New Roman" w:hAnsi="Times New Roman" w:cs="Times New Roman"/>
      <w:b/>
      <w:bCs/>
      <w:i w:val="0"/>
      <w:iCs w:val="0"/>
      <w:smallCaps/>
      <w:sz w:val="16"/>
      <w:szCs w:val="16"/>
    </w:rPr>
  </w:style>
  <w:style w:type="paragraph" w:styleId="Header">
    <w:name w:val="header"/>
    <w:basedOn w:val="Normal"/>
    <w:link w:val="HeaderChar"/>
    <w:uiPriority w:val="99"/>
    <w:semiHidden/>
    <w:unhideWhenUsed/>
    <w:rsid w:val="00150E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0E07"/>
  </w:style>
  <w:style w:type="paragraph" w:styleId="Footer">
    <w:name w:val="footer"/>
    <w:basedOn w:val="Normal"/>
    <w:link w:val="FooterChar"/>
    <w:uiPriority w:val="99"/>
    <w:semiHidden/>
    <w:unhideWhenUsed/>
    <w:rsid w:val="00150E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0E07"/>
  </w:style>
  <w:style w:type="paragraph" w:styleId="BalloonText">
    <w:name w:val="Balloon Text"/>
    <w:basedOn w:val="Normal"/>
    <w:link w:val="BalloonTextChar"/>
    <w:uiPriority w:val="99"/>
    <w:semiHidden/>
    <w:unhideWhenUsed/>
    <w:rsid w:val="00150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Sadleir, Anne</cp:lastModifiedBy>
  <cp:revision>2</cp:revision>
  <dcterms:created xsi:type="dcterms:W3CDTF">2017-03-28T07:44:00Z</dcterms:created>
  <dcterms:modified xsi:type="dcterms:W3CDTF">2018-11-05T06:40:00Z</dcterms:modified>
</cp:coreProperties>
</file>