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BF" w:rsidRDefault="001670BF" w:rsidP="00C547A6">
      <w:pPr>
        <w:pBdr>
          <w:top w:val="single" w:sz="4" w:space="1" w:color="auto"/>
        </w:pBdr>
        <w:spacing w:before="4800" w:after="0" w:line="240" w:lineRule="auto"/>
        <w:ind w:left="3600" w:right="3600"/>
        <w:jc w:val="center"/>
        <w:rPr>
          <w:rFonts w:ascii="Times New Roman" w:eastAsia="Times New Roman" w:hAnsi="Times New Roman" w:cs="Times New Roman"/>
          <w:spacing w:val="10"/>
          <w:sz w:val="36"/>
        </w:rPr>
      </w:pPr>
    </w:p>
    <w:p w:rsidR="00BC0537" w:rsidRPr="00BC0537" w:rsidRDefault="00BC0537" w:rsidP="003313B2">
      <w:pPr>
        <w:spacing w:after="120" w:line="240" w:lineRule="auto"/>
        <w:jc w:val="center"/>
        <w:rPr>
          <w:rFonts w:ascii="Times New Roman" w:eastAsia="Times New Roman" w:hAnsi="Times New Roman" w:cs="Times New Roman"/>
          <w:sz w:val="36"/>
          <w:szCs w:val="30"/>
        </w:rPr>
      </w:pPr>
      <w:r w:rsidRPr="00835818">
        <w:rPr>
          <w:rFonts w:ascii="Times New Roman" w:eastAsia="Times New Roman" w:hAnsi="Times New Roman" w:cs="Times New Roman"/>
          <w:spacing w:val="10"/>
          <w:sz w:val="36"/>
        </w:rPr>
        <w:t>CUSTOMS TARIFF.</w:t>
      </w:r>
    </w:p>
    <w:p w:rsidR="001670BF" w:rsidRPr="002A004F" w:rsidRDefault="001670BF" w:rsidP="003313B2">
      <w:pPr>
        <w:pBdr>
          <w:top w:val="single" w:sz="4" w:space="1" w:color="auto"/>
        </w:pBdr>
        <w:spacing w:after="0" w:line="240" w:lineRule="auto"/>
        <w:ind w:left="4032" w:right="4032"/>
        <w:jc w:val="center"/>
        <w:rPr>
          <w:rFonts w:ascii="Times New Roman" w:eastAsia="Times New Roman" w:hAnsi="Times New Roman" w:cs="Times New Roman"/>
          <w:b/>
          <w:bCs/>
          <w:sz w:val="10"/>
        </w:rPr>
      </w:pPr>
    </w:p>
    <w:p w:rsidR="00BC0537" w:rsidRPr="00BC0537" w:rsidRDefault="00BC0537" w:rsidP="003313B2">
      <w:pPr>
        <w:spacing w:after="120" w:line="240" w:lineRule="auto"/>
        <w:jc w:val="center"/>
        <w:rPr>
          <w:rFonts w:ascii="Times New Roman" w:eastAsia="Times New Roman" w:hAnsi="Times New Roman" w:cs="Times New Roman"/>
          <w:sz w:val="28"/>
          <w:szCs w:val="24"/>
        </w:rPr>
      </w:pPr>
      <w:r w:rsidRPr="00835818">
        <w:rPr>
          <w:rFonts w:ascii="Times New Roman" w:eastAsia="Times New Roman" w:hAnsi="Times New Roman" w:cs="Times New Roman"/>
          <w:b/>
          <w:bCs/>
          <w:sz w:val="28"/>
        </w:rPr>
        <w:t>No. 16 of 1922.</w:t>
      </w:r>
    </w:p>
    <w:p w:rsidR="00BC0537" w:rsidRPr="00BC0537" w:rsidRDefault="00BC0537" w:rsidP="000E2BEB">
      <w:pPr>
        <w:spacing w:after="0" w:line="240" w:lineRule="auto"/>
        <w:jc w:val="center"/>
        <w:rPr>
          <w:rFonts w:ascii="Times New Roman" w:eastAsia="Times New Roman" w:hAnsi="Times New Roman" w:cs="Times New Roman"/>
          <w:sz w:val="26"/>
          <w:szCs w:val="24"/>
        </w:rPr>
      </w:pPr>
      <w:r w:rsidRPr="00835818">
        <w:rPr>
          <w:rFonts w:ascii="Times New Roman" w:eastAsia="Times New Roman" w:hAnsi="Times New Roman" w:cs="Times New Roman"/>
          <w:sz w:val="26"/>
        </w:rPr>
        <w:t>An Act relating to Duties of Customs.</w:t>
      </w:r>
    </w:p>
    <w:p w:rsidR="00BC0537" w:rsidRPr="00BC0537" w:rsidRDefault="00BC0537" w:rsidP="000E2BEB">
      <w:pPr>
        <w:spacing w:before="120" w:after="120" w:line="240" w:lineRule="auto"/>
        <w:jc w:val="right"/>
        <w:rPr>
          <w:rFonts w:ascii="Times New Roman" w:eastAsia="Times New Roman" w:hAnsi="Times New Roman" w:cs="Times New Roman"/>
          <w:sz w:val="26"/>
          <w:szCs w:val="24"/>
        </w:rPr>
      </w:pPr>
      <w:r w:rsidRPr="00835818">
        <w:rPr>
          <w:rFonts w:ascii="Times New Roman" w:eastAsia="Times New Roman" w:hAnsi="Times New Roman" w:cs="Times New Roman"/>
          <w:sz w:val="26"/>
        </w:rPr>
        <w:t>[Assented to 28th September, 1922.]</w:t>
      </w:r>
    </w:p>
    <w:p w:rsidR="00BC0537" w:rsidRPr="00402794" w:rsidRDefault="00BC0537" w:rsidP="003313B2">
      <w:pPr>
        <w:spacing w:after="120" w:line="240" w:lineRule="auto"/>
        <w:jc w:val="both"/>
        <w:rPr>
          <w:rFonts w:ascii="Times New Roman" w:eastAsia="Times New Roman" w:hAnsi="Times New Roman" w:cs="Times New Roman"/>
        </w:rPr>
      </w:pPr>
      <w:r w:rsidRPr="00402794">
        <w:rPr>
          <w:rFonts w:ascii="Times New Roman" w:eastAsia="Times New Roman" w:hAnsi="Times New Roman" w:cs="Times New Roman"/>
        </w:rPr>
        <w:t>BE it enacted by the King</w:t>
      </w:r>
      <w:r w:rsidR="003E0710" w:rsidRPr="00402794">
        <w:rPr>
          <w:rFonts w:ascii="Times New Roman" w:eastAsia="Times New Roman" w:hAnsi="Times New Roman" w:cs="Times New Roman"/>
        </w:rPr>
        <w:t>’</w:t>
      </w:r>
      <w:r w:rsidRPr="00402794">
        <w:rPr>
          <w:rFonts w:ascii="Times New Roman" w:eastAsia="Times New Roman" w:hAnsi="Times New Roman" w:cs="Times New Roman"/>
        </w:rPr>
        <w:t>s Most Excellent Majesty, the Senate, and the House of Representatives of the Commonwealth of Australia, as follows:—</w:t>
      </w:r>
    </w:p>
    <w:p w:rsidR="00BC0537" w:rsidRPr="00BC0537" w:rsidRDefault="00BC0537" w:rsidP="00835818">
      <w:pPr>
        <w:spacing w:before="120" w:after="60" w:line="240" w:lineRule="auto"/>
        <w:jc w:val="both"/>
        <w:rPr>
          <w:rFonts w:ascii="Times New Roman" w:eastAsia="Times New Roman" w:hAnsi="Times New Roman" w:cs="Times New Roman"/>
          <w:sz w:val="20"/>
          <w:szCs w:val="12"/>
        </w:rPr>
      </w:pPr>
      <w:r w:rsidRPr="00835818">
        <w:rPr>
          <w:rFonts w:ascii="Times New Roman" w:eastAsia="Times New Roman" w:hAnsi="Times New Roman" w:cs="Times New Roman"/>
          <w:b/>
          <w:bCs/>
          <w:sz w:val="20"/>
        </w:rPr>
        <w:t>Short title and citation.</w:t>
      </w:r>
    </w:p>
    <w:p w:rsidR="00835818" w:rsidRPr="00402794" w:rsidRDefault="00402794" w:rsidP="000E2BEB">
      <w:pPr>
        <w:tabs>
          <w:tab w:val="left" w:pos="1260"/>
        </w:tabs>
        <w:spacing w:after="0" w:line="240" w:lineRule="auto"/>
        <w:ind w:firstLine="432"/>
        <w:jc w:val="both"/>
        <w:rPr>
          <w:rFonts w:ascii="Times New Roman" w:eastAsia="Times New Roman" w:hAnsi="Times New Roman" w:cs="Times New Roman"/>
          <w:bCs/>
        </w:rPr>
      </w:pPr>
      <w:r w:rsidRPr="00402794">
        <w:rPr>
          <w:rFonts w:ascii="Times New Roman" w:eastAsia="Times New Roman" w:hAnsi="Times New Roman" w:cs="Times New Roman"/>
          <w:b/>
          <w:bCs/>
        </w:rPr>
        <w:t>1.</w:t>
      </w:r>
      <w:r w:rsidR="00835818" w:rsidRPr="00402794">
        <w:rPr>
          <w:rFonts w:ascii="Times New Roman" w:eastAsia="Times New Roman" w:hAnsi="Times New Roman" w:cs="Times New Roman"/>
          <w:bCs/>
        </w:rPr>
        <w:t xml:space="preserve"> (1.)</w:t>
      </w:r>
      <w:r w:rsidR="00835818" w:rsidRPr="00402794">
        <w:rPr>
          <w:rFonts w:ascii="Times New Roman" w:eastAsia="Times New Roman" w:hAnsi="Times New Roman" w:cs="Times New Roman"/>
          <w:bCs/>
        </w:rPr>
        <w:tab/>
      </w:r>
      <w:r w:rsidR="00BC0537" w:rsidRPr="00402794">
        <w:rPr>
          <w:rFonts w:ascii="Times New Roman" w:eastAsia="Times New Roman" w:hAnsi="Times New Roman" w:cs="Times New Roman"/>
          <w:bCs/>
        </w:rPr>
        <w:t xml:space="preserve">This Act may be cited as the </w:t>
      </w:r>
      <w:r w:rsidR="00BC0537" w:rsidRPr="00402794">
        <w:rPr>
          <w:rFonts w:ascii="Times New Roman" w:eastAsia="Times New Roman" w:hAnsi="Times New Roman" w:cs="Times New Roman"/>
          <w:bCs/>
          <w:i/>
        </w:rPr>
        <w:t>Customs Tariff</w:t>
      </w:r>
      <w:r w:rsidR="00BC0537" w:rsidRPr="00402794">
        <w:rPr>
          <w:rFonts w:ascii="Times New Roman" w:eastAsia="Times New Roman" w:hAnsi="Times New Roman" w:cs="Times New Roman"/>
          <w:bCs/>
        </w:rPr>
        <w:t xml:space="preserve"> 1922. </w:t>
      </w:r>
    </w:p>
    <w:p w:rsidR="00BC0537" w:rsidRPr="00BC0537" w:rsidRDefault="00835818" w:rsidP="000E2BEB">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BC0537" w:rsidRPr="00B74A24">
        <w:rPr>
          <w:rFonts w:ascii="Times New Roman" w:eastAsia="Times New Roman" w:hAnsi="Times New Roman" w:cs="Times New Roman"/>
        </w:rPr>
        <w:t xml:space="preserve">The </w:t>
      </w:r>
      <w:r w:rsidR="00BC0537" w:rsidRPr="00B74A24">
        <w:rPr>
          <w:rFonts w:ascii="Times New Roman" w:eastAsia="Times New Roman" w:hAnsi="Times New Roman" w:cs="Times New Roman"/>
          <w:i/>
          <w:iCs/>
        </w:rPr>
        <w:t xml:space="preserve">Customs Tariff </w:t>
      </w:r>
      <w:r w:rsidR="00BC0537" w:rsidRPr="00B74A24">
        <w:rPr>
          <w:rFonts w:ascii="Times New Roman" w:eastAsia="Times New Roman" w:hAnsi="Times New Roman" w:cs="Times New Roman"/>
        </w:rPr>
        <w:t>1921 is in this Act referred to as the Principal Act.</w:t>
      </w:r>
    </w:p>
    <w:p w:rsidR="00BC0537" w:rsidRPr="00BC0537" w:rsidRDefault="00835818" w:rsidP="000E2BEB">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BC0537" w:rsidRPr="00B74A24">
        <w:rPr>
          <w:rFonts w:ascii="Times New Roman" w:eastAsia="Times New Roman" w:hAnsi="Times New Roman" w:cs="Times New Roman"/>
        </w:rPr>
        <w:t xml:space="preserve">The Principal Act, as amended by this Act, may be cited as the </w:t>
      </w:r>
      <w:r w:rsidR="00BC0537" w:rsidRPr="00B74A24">
        <w:rPr>
          <w:rFonts w:ascii="Times New Roman" w:eastAsia="Times New Roman" w:hAnsi="Times New Roman" w:cs="Times New Roman"/>
          <w:i/>
          <w:iCs/>
        </w:rPr>
        <w:t xml:space="preserve">Customs Tariff </w:t>
      </w:r>
      <w:r w:rsidR="00BC0537" w:rsidRPr="00B74A24">
        <w:rPr>
          <w:rFonts w:ascii="Times New Roman" w:eastAsia="Times New Roman" w:hAnsi="Times New Roman" w:cs="Times New Roman"/>
        </w:rPr>
        <w:t>1921</w:t>
      </w:r>
      <w:r w:rsidR="000E2BEB" w:rsidRPr="008E43DA">
        <w:rPr>
          <w:rFonts w:ascii="Times New Roman" w:hAnsi="Times New Roman"/>
          <w:szCs w:val="36"/>
        </w:rPr>
        <w:t>–</w:t>
      </w:r>
      <w:r w:rsidR="00BC0537" w:rsidRPr="00B74A24">
        <w:rPr>
          <w:rFonts w:ascii="Times New Roman" w:eastAsia="Times New Roman" w:hAnsi="Times New Roman" w:cs="Times New Roman"/>
        </w:rPr>
        <w:t>1922.</w:t>
      </w:r>
    </w:p>
    <w:p w:rsidR="00BC0537" w:rsidRPr="00BC0537" w:rsidRDefault="00835818" w:rsidP="00B74A24">
      <w:pPr>
        <w:spacing w:after="0" w:line="240" w:lineRule="auto"/>
        <w:jc w:val="both"/>
        <w:rPr>
          <w:rFonts w:ascii="Times New Roman" w:eastAsia="Times New Roman" w:hAnsi="Times New Roman" w:cs="Times New Roman"/>
          <w:szCs w:val="18"/>
        </w:rPr>
      </w:pPr>
      <w:bookmarkStart w:id="0" w:name="_GoBack"/>
      <w:bookmarkEnd w:id="0"/>
      <w:r>
        <w:rPr>
          <w:rFonts w:ascii="Times New Roman" w:eastAsia="Times New Roman" w:hAnsi="Times New Roman" w:cs="Times New Roman"/>
          <w:szCs w:val="20"/>
        </w:rPr>
        <w:br w:type="page"/>
      </w:r>
    </w:p>
    <w:p w:rsidR="00BC0537" w:rsidRPr="00BC0537" w:rsidRDefault="00BC0537" w:rsidP="00835818">
      <w:pPr>
        <w:spacing w:before="120" w:after="60" w:line="240" w:lineRule="auto"/>
        <w:jc w:val="both"/>
        <w:rPr>
          <w:rFonts w:ascii="Times New Roman" w:eastAsia="Times New Roman" w:hAnsi="Times New Roman" w:cs="Times New Roman"/>
          <w:b/>
          <w:bCs/>
          <w:sz w:val="20"/>
        </w:rPr>
      </w:pPr>
      <w:r w:rsidRPr="00835818">
        <w:rPr>
          <w:rFonts w:ascii="Times New Roman" w:eastAsia="Times New Roman" w:hAnsi="Times New Roman" w:cs="Times New Roman"/>
          <w:b/>
          <w:bCs/>
          <w:sz w:val="20"/>
        </w:rPr>
        <w:lastRenderedPageBreak/>
        <w:t>Amendment of Tariff.</w:t>
      </w:r>
    </w:p>
    <w:p w:rsidR="00BC0537" w:rsidRPr="00BC0537" w:rsidRDefault="00BC0537" w:rsidP="00835818">
      <w:pPr>
        <w:spacing w:after="0" w:line="240" w:lineRule="auto"/>
        <w:ind w:firstLine="432"/>
        <w:jc w:val="both"/>
        <w:rPr>
          <w:rFonts w:ascii="Times New Roman" w:eastAsia="Times New Roman" w:hAnsi="Times New Roman" w:cs="Times New Roman"/>
          <w:szCs w:val="18"/>
        </w:rPr>
      </w:pPr>
      <w:r w:rsidRPr="00B74A24">
        <w:rPr>
          <w:rFonts w:ascii="Times New Roman" w:eastAsia="Times New Roman" w:hAnsi="Times New Roman" w:cs="Times New Roman"/>
          <w:b/>
          <w:bCs/>
        </w:rPr>
        <w:t>2.</w:t>
      </w:r>
      <w:r w:rsidR="00835818">
        <w:rPr>
          <w:rFonts w:ascii="Times New Roman" w:eastAsia="Times New Roman" w:hAnsi="Times New Roman" w:cs="Times New Roman"/>
          <w:b/>
          <w:bCs/>
        </w:rPr>
        <w:tab/>
      </w:r>
      <w:r w:rsidRPr="00B74A24">
        <w:rPr>
          <w:rFonts w:ascii="Times New Roman" w:eastAsia="Times New Roman" w:hAnsi="Times New Roman" w:cs="Times New Roman"/>
        </w:rPr>
        <w:t>The Schedule to the Principal Act is amended as set out in the Schedule to this Act, and Duties of Customs are hereby imposed in accordance with the first-mentioned Schedule as amended by the last-mentioned Schedule.</w:t>
      </w:r>
    </w:p>
    <w:p w:rsidR="00BC0537" w:rsidRPr="00BC0537" w:rsidRDefault="00BC0537" w:rsidP="00835818">
      <w:pPr>
        <w:spacing w:before="120" w:after="60" w:line="240" w:lineRule="auto"/>
        <w:jc w:val="both"/>
        <w:rPr>
          <w:rFonts w:ascii="Times New Roman" w:eastAsia="Times New Roman" w:hAnsi="Times New Roman" w:cs="Times New Roman"/>
          <w:b/>
          <w:bCs/>
          <w:sz w:val="20"/>
        </w:rPr>
      </w:pPr>
      <w:r w:rsidRPr="00835818">
        <w:rPr>
          <w:rFonts w:ascii="Times New Roman" w:eastAsia="Times New Roman" w:hAnsi="Times New Roman" w:cs="Times New Roman"/>
          <w:b/>
          <w:bCs/>
          <w:sz w:val="20"/>
        </w:rPr>
        <w:t>Date from which new duties commence.</w:t>
      </w:r>
    </w:p>
    <w:p w:rsidR="00BC0537" w:rsidRPr="00BC0537" w:rsidRDefault="00BC0537" w:rsidP="00835818">
      <w:pPr>
        <w:spacing w:after="0" w:line="240" w:lineRule="auto"/>
        <w:ind w:firstLine="432"/>
        <w:jc w:val="both"/>
        <w:rPr>
          <w:rFonts w:ascii="Times New Roman" w:eastAsia="Times New Roman" w:hAnsi="Times New Roman" w:cs="Times New Roman"/>
          <w:szCs w:val="18"/>
        </w:rPr>
      </w:pPr>
      <w:r w:rsidRPr="00B74A24">
        <w:rPr>
          <w:rFonts w:ascii="Times New Roman" w:eastAsia="Times New Roman" w:hAnsi="Times New Roman" w:cs="Times New Roman"/>
          <w:b/>
          <w:bCs/>
        </w:rPr>
        <w:t>3.</w:t>
      </w:r>
      <w:r w:rsidR="00835818">
        <w:rPr>
          <w:rFonts w:ascii="Times New Roman" w:eastAsia="Times New Roman" w:hAnsi="Times New Roman" w:cs="Times New Roman"/>
          <w:b/>
          <w:bCs/>
        </w:rPr>
        <w:tab/>
      </w:r>
      <w:r w:rsidRPr="00B74A24">
        <w:rPr>
          <w:rFonts w:ascii="Times New Roman" w:eastAsia="Times New Roman" w:hAnsi="Times New Roman" w:cs="Times New Roman"/>
        </w:rPr>
        <w:t>The duties imposed by the Schedule to this Act shall be deemed to have been imposed, and any article by that Schedule declared to be free of duty shall be deemed to have been free, as from the fourteenth day of September, One thousand nine hundred and twenty-two, at nine o</w:t>
      </w:r>
      <w:r w:rsidR="003E0710">
        <w:rPr>
          <w:rFonts w:ascii="Times New Roman" w:eastAsia="Times New Roman" w:hAnsi="Times New Roman" w:cs="Times New Roman"/>
        </w:rPr>
        <w:t>’</w:t>
      </w:r>
      <w:r w:rsidRPr="00B74A24">
        <w:rPr>
          <w:rFonts w:ascii="Times New Roman" w:eastAsia="Times New Roman" w:hAnsi="Times New Roman" w:cs="Times New Roman"/>
        </w:rPr>
        <w:t>clock in the forenoon, Victorian time.</w:t>
      </w:r>
    </w:p>
    <w:p w:rsidR="00526171" w:rsidRDefault="00526171" w:rsidP="00C547A6">
      <w:pPr>
        <w:pBdr>
          <w:top w:val="single" w:sz="4" w:space="1" w:color="auto"/>
        </w:pBdr>
        <w:spacing w:before="120" w:after="0" w:line="240" w:lineRule="auto"/>
        <w:ind w:left="4032" w:right="4032"/>
        <w:jc w:val="center"/>
        <w:rPr>
          <w:rFonts w:ascii="Times New Roman" w:eastAsia="Times New Roman" w:hAnsi="Times New Roman" w:cs="Times New Roman"/>
          <w:sz w:val="24"/>
        </w:rPr>
      </w:pPr>
    </w:p>
    <w:p w:rsidR="00BC0537" w:rsidRDefault="00BC0537" w:rsidP="00845916">
      <w:pPr>
        <w:spacing w:after="0" w:line="240" w:lineRule="auto"/>
        <w:jc w:val="center"/>
        <w:rPr>
          <w:rFonts w:ascii="Times New Roman" w:eastAsia="Times New Roman" w:hAnsi="Times New Roman" w:cs="Times New Roman"/>
          <w:sz w:val="24"/>
        </w:rPr>
      </w:pPr>
      <w:r w:rsidRPr="00845916">
        <w:rPr>
          <w:rFonts w:ascii="Times New Roman" w:eastAsia="Times New Roman" w:hAnsi="Times New Roman" w:cs="Times New Roman"/>
          <w:sz w:val="24"/>
        </w:rPr>
        <w:t>THE SCHEDULE.</w:t>
      </w:r>
    </w:p>
    <w:p w:rsidR="00526171" w:rsidRPr="00BC0537" w:rsidRDefault="00C547A6" w:rsidP="00845916">
      <w:pPr>
        <w:spacing w:after="0" w:line="240" w:lineRule="auto"/>
        <w:jc w:val="center"/>
        <w:rPr>
          <w:rFonts w:ascii="Times New Roman" w:eastAsia="Times New Roman" w:hAnsi="Times New Roman" w:cs="Times New Roman"/>
          <w:sz w:val="24"/>
          <w:szCs w:val="18"/>
        </w:rPr>
      </w:pPr>
      <w:r>
        <w:rPr>
          <w:rFonts w:ascii="Times New Roman" w:eastAsia="Times New Roman" w:hAnsi="Times New Roman" w:cs="Times New Roman"/>
          <w:sz w:val="32"/>
        </w:rPr>
        <w:t>–</w:t>
      </w:r>
    </w:p>
    <w:p w:rsidR="00BC0537" w:rsidRPr="00BC0537" w:rsidRDefault="00BC0537" w:rsidP="00845916">
      <w:pPr>
        <w:spacing w:after="60" w:line="240" w:lineRule="auto"/>
        <w:ind w:left="432"/>
        <w:rPr>
          <w:rFonts w:ascii="Times New Roman" w:eastAsia="Times New Roman" w:hAnsi="Times New Roman" w:cs="Times New Roman"/>
          <w:szCs w:val="14"/>
        </w:rPr>
      </w:pPr>
      <w:r w:rsidRPr="00B74A24">
        <w:rPr>
          <w:rFonts w:ascii="Times New Roman" w:eastAsia="Times New Roman" w:hAnsi="Times New Roman" w:cs="Times New Roman"/>
        </w:rPr>
        <w:t xml:space="preserve">Amendments to the Schedule to the </w:t>
      </w:r>
      <w:r w:rsidRPr="00B74A24">
        <w:rPr>
          <w:rFonts w:ascii="Times New Roman" w:eastAsia="Times New Roman" w:hAnsi="Times New Roman" w:cs="Times New Roman"/>
          <w:i/>
          <w:iCs/>
        </w:rPr>
        <w:t xml:space="preserve">Custom </w:t>
      </w:r>
      <w:r w:rsidRPr="00B74A24">
        <w:rPr>
          <w:rFonts w:ascii="Times New Roman" w:eastAsia="Times New Roman" w:hAnsi="Times New Roman" w:cs="Times New Roman"/>
          <w:i/>
          <w:iCs/>
          <w:spacing w:val="20"/>
        </w:rPr>
        <w:t xml:space="preserve">Tariff </w:t>
      </w:r>
      <w:r w:rsidRPr="00B74A24">
        <w:rPr>
          <w:rFonts w:ascii="Times New Roman" w:eastAsia="Times New Roman" w:hAnsi="Times New Roman" w:cs="Times New Roman"/>
        </w:rPr>
        <w:t>1921.</w:t>
      </w:r>
    </w:p>
    <w:tbl>
      <w:tblPr>
        <w:tblW w:w="4929" w:type="pct"/>
        <w:tblInd w:w="130" w:type="dxa"/>
        <w:tblCellMar>
          <w:left w:w="40" w:type="dxa"/>
          <w:right w:w="40" w:type="dxa"/>
        </w:tblCellMar>
        <w:tblLook w:val="0000" w:firstRow="0" w:lastRow="0" w:firstColumn="0" w:lastColumn="0" w:noHBand="0" w:noVBand="0"/>
      </w:tblPr>
      <w:tblGrid>
        <w:gridCol w:w="699"/>
        <w:gridCol w:w="4476"/>
        <w:gridCol w:w="1268"/>
        <w:gridCol w:w="1273"/>
        <w:gridCol w:w="1264"/>
      </w:tblGrid>
      <w:tr w:rsidR="00BC0537" w:rsidRPr="00BC0537" w:rsidTr="00662879">
        <w:trPr>
          <w:trHeight w:val="20"/>
        </w:trPr>
        <w:tc>
          <w:tcPr>
            <w:tcW w:w="389" w:type="pct"/>
            <w:tcBorders>
              <w:top w:val="single" w:sz="6" w:space="0" w:color="auto"/>
              <w:bottom w:val="single" w:sz="6" w:space="0" w:color="auto"/>
              <w:right w:val="single" w:sz="6" w:space="0" w:color="auto"/>
            </w:tcBorders>
            <w:vAlign w:val="center"/>
          </w:tcPr>
          <w:p w:rsidR="00BC0537" w:rsidRPr="00BC0537" w:rsidRDefault="00BC0537" w:rsidP="008A7459">
            <w:pPr>
              <w:spacing w:before="60" w:after="60" w:line="240" w:lineRule="auto"/>
              <w:jc w:val="center"/>
              <w:rPr>
                <w:rFonts w:ascii="Times New Roman" w:eastAsia="Times New Roman" w:hAnsi="Times New Roman" w:cs="Times New Roman"/>
                <w:sz w:val="18"/>
                <w:szCs w:val="12"/>
              </w:rPr>
            </w:pPr>
            <w:r w:rsidRPr="00FC17B8">
              <w:rPr>
                <w:rFonts w:ascii="Times New Roman" w:eastAsia="Times New Roman" w:hAnsi="Times New Roman" w:cs="Times New Roman"/>
                <w:sz w:val="18"/>
              </w:rPr>
              <w:t>Item No.</w:t>
            </w:r>
          </w:p>
        </w:tc>
        <w:tc>
          <w:tcPr>
            <w:tcW w:w="2492" w:type="pct"/>
            <w:tcBorders>
              <w:top w:val="single" w:sz="6" w:space="0" w:color="auto"/>
              <w:left w:val="single" w:sz="6" w:space="0" w:color="auto"/>
              <w:bottom w:val="single" w:sz="6" w:space="0" w:color="auto"/>
              <w:right w:val="single" w:sz="6" w:space="0" w:color="auto"/>
            </w:tcBorders>
            <w:vAlign w:val="center"/>
          </w:tcPr>
          <w:p w:rsidR="00BC0537" w:rsidRPr="00BC0537" w:rsidRDefault="00BC0537" w:rsidP="008A7459">
            <w:pPr>
              <w:spacing w:before="60" w:after="60" w:line="240" w:lineRule="auto"/>
              <w:jc w:val="center"/>
              <w:rPr>
                <w:rFonts w:ascii="Times New Roman" w:eastAsia="Times New Roman" w:hAnsi="Times New Roman" w:cs="Times New Roman"/>
                <w:sz w:val="18"/>
                <w:szCs w:val="12"/>
              </w:rPr>
            </w:pPr>
            <w:r w:rsidRPr="00FC17B8">
              <w:rPr>
                <w:rFonts w:ascii="Times New Roman" w:eastAsia="Times New Roman" w:hAnsi="Times New Roman" w:cs="Times New Roman"/>
                <w:sz w:val="18"/>
              </w:rPr>
              <w:t>Tariff Items.</w:t>
            </w:r>
          </w:p>
        </w:tc>
        <w:tc>
          <w:tcPr>
            <w:tcW w:w="706" w:type="pct"/>
            <w:tcBorders>
              <w:top w:val="single" w:sz="6" w:space="0" w:color="auto"/>
              <w:left w:val="single" w:sz="6" w:space="0" w:color="auto"/>
              <w:bottom w:val="single" w:sz="6" w:space="0" w:color="auto"/>
              <w:right w:val="single" w:sz="6" w:space="0" w:color="auto"/>
            </w:tcBorders>
            <w:vAlign w:val="center"/>
          </w:tcPr>
          <w:p w:rsidR="00BC0537" w:rsidRPr="00BC0537" w:rsidRDefault="00BC0537" w:rsidP="008A7459">
            <w:pPr>
              <w:spacing w:before="60" w:after="60" w:line="240" w:lineRule="auto"/>
              <w:jc w:val="center"/>
              <w:rPr>
                <w:rFonts w:ascii="Times New Roman" w:eastAsia="Times New Roman" w:hAnsi="Times New Roman" w:cs="Times New Roman"/>
                <w:sz w:val="18"/>
                <w:szCs w:val="12"/>
              </w:rPr>
            </w:pPr>
            <w:r w:rsidRPr="00FC17B8">
              <w:rPr>
                <w:rFonts w:ascii="Times New Roman" w:eastAsia="Times New Roman" w:hAnsi="Times New Roman" w:cs="Times New Roman"/>
                <w:sz w:val="18"/>
              </w:rPr>
              <w:t>British Preferential Tariff.</w:t>
            </w:r>
          </w:p>
        </w:tc>
        <w:tc>
          <w:tcPr>
            <w:tcW w:w="709" w:type="pct"/>
            <w:tcBorders>
              <w:top w:val="single" w:sz="6" w:space="0" w:color="auto"/>
              <w:left w:val="single" w:sz="6" w:space="0" w:color="auto"/>
              <w:bottom w:val="single" w:sz="6" w:space="0" w:color="auto"/>
              <w:right w:val="single" w:sz="6" w:space="0" w:color="auto"/>
            </w:tcBorders>
            <w:vAlign w:val="center"/>
          </w:tcPr>
          <w:p w:rsidR="00BC0537" w:rsidRPr="00BC0537" w:rsidRDefault="00BC0537" w:rsidP="008A7459">
            <w:pPr>
              <w:spacing w:before="60" w:after="60" w:line="240" w:lineRule="auto"/>
              <w:jc w:val="center"/>
              <w:rPr>
                <w:rFonts w:ascii="Times New Roman" w:eastAsia="Times New Roman" w:hAnsi="Times New Roman" w:cs="Times New Roman"/>
                <w:sz w:val="18"/>
                <w:szCs w:val="12"/>
              </w:rPr>
            </w:pPr>
            <w:r w:rsidRPr="00FC17B8">
              <w:rPr>
                <w:rFonts w:ascii="Times New Roman" w:eastAsia="Times New Roman" w:hAnsi="Times New Roman" w:cs="Times New Roman"/>
                <w:sz w:val="18"/>
              </w:rPr>
              <w:t>Intermediate Tariff.</w:t>
            </w:r>
          </w:p>
        </w:tc>
        <w:tc>
          <w:tcPr>
            <w:tcW w:w="704" w:type="pct"/>
            <w:tcBorders>
              <w:top w:val="single" w:sz="6" w:space="0" w:color="auto"/>
              <w:left w:val="single" w:sz="6" w:space="0" w:color="auto"/>
              <w:bottom w:val="single" w:sz="6" w:space="0" w:color="auto"/>
            </w:tcBorders>
            <w:vAlign w:val="center"/>
          </w:tcPr>
          <w:p w:rsidR="00BC0537" w:rsidRPr="00BC0537" w:rsidRDefault="00BC0537" w:rsidP="008A7459">
            <w:pPr>
              <w:spacing w:before="60" w:after="60" w:line="240" w:lineRule="auto"/>
              <w:jc w:val="center"/>
              <w:rPr>
                <w:rFonts w:ascii="Times New Roman" w:eastAsia="Times New Roman" w:hAnsi="Times New Roman" w:cs="Times New Roman"/>
                <w:sz w:val="18"/>
                <w:szCs w:val="12"/>
              </w:rPr>
            </w:pPr>
            <w:r w:rsidRPr="00FC17B8">
              <w:rPr>
                <w:rFonts w:ascii="Times New Roman" w:eastAsia="Times New Roman" w:hAnsi="Times New Roman" w:cs="Times New Roman"/>
                <w:sz w:val="18"/>
              </w:rPr>
              <w:t>General Tariff.</w:t>
            </w:r>
          </w:p>
        </w:tc>
      </w:tr>
      <w:tr w:rsidR="00BC0537" w:rsidRPr="00BC0537" w:rsidTr="00662879">
        <w:trPr>
          <w:trHeight w:val="20"/>
        </w:trPr>
        <w:tc>
          <w:tcPr>
            <w:tcW w:w="389" w:type="pct"/>
            <w:tcBorders>
              <w:top w:val="single" w:sz="6" w:space="0" w:color="auto"/>
              <w:right w:val="single" w:sz="6" w:space="0" w:color="auto"/>
            </w:tcBorders>
          </w:tcPr>
          <w:p w:rsidR="00BC0537" w:rsidRPr="00BC0537" w:rsidRDefault="00BC0537" w:rsidP="008E33E7">
            <w:pPr>
              <w:spacing w:before="120"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136 (</w:t>
            </w:r>
            <w:r w:rsidRPr="00FC17B8">
              <w:rPr>
                <w:rFonts w:ascii="Times New Roman" w:eastAsia="Times New Roman" w:hAnsi="Times New Roman" w:cs="Times New Roman"/>
                <w:smallCaps/>
                <w:sz w:val="18"/>
              </w:rPr>
              <w:t>e)</w:t>
            </w:r>
          </w:p>
        </w:tc>
        <w:tc>
          <w:tcPr>
            <w:tcW w:w="2492" w:type="pct"/>
            <w:vMerge w:val="restart"/>
            <w:tcBorders>
              <w:top w:val="single" w:sz="6" w:space="0" w:color="auto"/>
              <w:left w:val="single" w:sz="6" w:space="0" w:color="auto"/>
              <w:right w:val="single" w:sz="6" w:space="0" w:color="auto"/>
            </w:tcBorders>
          </w:tcPr>
          <w:p w:rsidR="00BC0537" w:rsidRPr="00BC0537" w:rsidRDefault="00BC0537" w:rsidP="004132CD">
            <w:pPr>
              <w:spacing w:before="120" w:after="0" w:line="240" w:lineRule="auto"/>
              <w:ind w:left="288" w:hanging="288"/>
              <w:jc w:val="both"/>
              <w:rPr>
                <w:rFonts w:ascii="Times New Roman" w:eastAsia="Times New Roman" w:hAnsi="Times New Roman" w:cs="Times New Roman"/>
                <w:sz w:val="18"/>
                <w:szCs w:val="14"/>
              </w:rPr>
            </w:pPr>
            <w:r w:rsidRPr="00FC17B8">
              <w:rPr>
                <w:rFonts w:ascii="Times New Roman" w:eastAsia="Times New Roman" w:hAnsi="Times New Roman" w:cs="Times New Roman"/>
                <w:sz w:val="18"/>
              </w:rPr>
              <w:t>By omitting from the item the whole of sub-item (</w:t>
            </w:r>
            <w:r w:rsidRPr="00FC17B8">
              <w:rPr>
                <w:rFonts w:ascii="Times New Roman" w:eastAsia="Times New Roman" w:hAnsi="Times New Roman" w:cs="Times New Roman"/>
                <w:smallCaps/>
                <w:sz w:val="18"/>
              </w:rPr>
              <w:t>e</w:t>
            </w:r>
            <w:r w:rsidRPr="00FC17B8">
              <w:rPr>
                <w:rFonts w:ascii="Times New Roman" w:eastAsia="Times New Roman" w:hAnsi="Times New Roman" w:cs="Times New Roman"/>
                <w:sz w:val="18"/>
              </w:rPr>
              <w:t>) (three times occurring) and inserting in its stead the following sub-item:—</w:t>
            </w:r>
          </w:p>
        </w:tc>
        <w:tc>
          <w:tcPr>
            <w:tcW w:w="706" w:type="pct"/>
            <w:vMerge w:val="restart"/>
            <w:tcBorders>
              <w:top w:val="single" w:sz="6" w:space="0" w:color="auto"/>
              <w:left w:val="single" w:sz="6" w:space="0" w:color="auto"/>
              <w:right w:val="single" w:sz="6" w:space="0" w:color="auto"/>
            </w:tcBorders>
          </w:tcPr>
          <w:p w:rsidR="00BC0537" w:rsidRPr="00BC0537" w:rsidRDefault="00BC0537" w:rsidP="00F1600F">
            <w:pPr>
              <w:spacing w:before="120" w:after="0" w:line="240" w:lineRule="auto"/>
              <w:jc w:val="both"/>
              <w:rPr>
                <w:rFonts w:ascii="Times New Roman" w:eastAsia="Times New Roman" w:hAnsi="Times New Roman" w:cs="Times New Roman"/>
                <w:sz w:val="18"/>
                <w:szCs w:val="14"/>
              </w:rPr>
            </w:pPr>
          </w:p>
        </w:tc>
        <w:tc>
          <w:tcPr>
            <w:tcW w:w="709" w:type="pct"/>
            <w:vMerge w:val="restart"/>
            <w:tcBorders>
              <w:top w:val="single" w:sz="6" w:space="0" w:color="auto"/>
              <w:left w:val="single" w:sz="6" w:space="0" w:color="auto"/>
              <w:right w:val="single" w:sz="6" w:space="0" w:color="auto"/>
            </w:tcBorders>
          </w:tcPr>
          <w:p w:rsidR="00BC0537" w:rsidRPr="00BC0537" w:rsidRDefault="00BC0537" w:rsidP="00F1600F">
            <w:pPr>
              <w:spacing w:before="120" w:after="0" w:line="240" w:lineRule="auto"/>
              <w:jc w:val="both"/>
              <w:rPr>
                <w:rFonts w:ascii="Times New Roman" w:eastAsia="Times New Roman" w:hAnsi="Times New Roman" w:cs="Times New Roman"/>
                <w:sz w:val="18"/>
                <w:szCs w:val="14"/>
              </w:rPr>
            </w:pPr>
          </w:p>
        </w:tc>
        <w:tc>
          <w:tcPr>
            <w:tcW w:w="704" w:type="pct"/>
            <w:vMerge w:val="restart"/>
            <w:tcBorders>
              <w:top w:val="single" w:sz="6" w:space="0" w:color="auto"/>
              <w:left w:val="single" w:sz="6" w:space="0" w:color="auto"/>
            </w:tcBorders>
          </w:tcPr>
          <w:p w:rsidR="00BC0537" w:rsidRPr="00BC0537" w:rsidRDefault="00BC0537" w:rsidP="00F1600F">
            <w:pPr>
              <w:spacing w:before="120" w:after="0" w:line="240" w:lineRule="auto"/>
              <w:jc w:val="both"/>
              <w:rPr>
                <w:rFonts w:ascii="Times New Roman" w:eastAsia="Times New Roman" w:hAnsi="Times New Roman" w:cs="Times New Roman"/>
                <w:sz w:val="18"/>
                <w:szCs w:val="14"/>
              </w:rPr>
            </w:pPr>
          </w:p>
        </w:tc>
      </w:tr>
      <w:tr w:rsidR="00BC0537" w:rsidRPr="00BC0537" w:rsidTr="00662879">
        <w:trPr>
          <w:trHeight w:val="20"/>
        </w:trPr>
        <w:tc>
          <w:tcPr>
            <w:tcW w:w="389" w:type="pct"/>
            <w:tcBorders>
              <w:right w:val="single" w:sz="6" w:space="0" w:color="auto"/>
            </w:tcBorders>
          </w:tcPr>
          <w:p w:rsidR="00BC0537" w:rsidRPr="00BC0537" w:rsidRDefault="00BC0537" w:rsidP="00B74A24">
            <w:pPr>
              <w:spacing w:after="0" w:line="240" w:lineRule="auto"/>
              <w:jc w:val="both"/>
              <w:rPr>
                <w:rFonts w:ascii="Times New Roman" w:eastAsia="Times New Roman" w:hAnsi="Times New Roman" w:cs="Times New Roman"/>
                <w:sz w:val="18"/>
                <w:szCs w:val="20"/>
              </w:rPr>
            </w:pPr>
          </w:p>
        </w:tc>
        <w:tc>
          <w:tcPr>
            <w:tcW w:w="2492" w:type="pct"/>
            <w:vMerge/>
            <w:tcBorders>
              <w:top w:val="single" w:sz="6" w:space="0" w:color="auto"/>
              <w:left w:val="single" w:sz="6" w:space="0" w:color="auto"/>
              <w:right w:val="single" w:sz="6" w:space="0" w:color="auto"/>
            </w:tcBorders>
          </w:tcPr>
          <w:p w:rsidR="00BC0537" w:rsidRPr="00BC0537" w:rsidRDefault="00BC0537" w:rsidP="00B74A24">
            <w:pPr>
              <w:spacing w:after="0" w:line="240" w:lineRule="auto"/>
              <w:jc w:val="both"/>
              <w:rPr>
                <w:rFonts w:ascii="Times New Roman" w:eastAsia="Times New Roman" w:hAnsi="Times New Roman" w:cs="Times New Roman"/>
                <w:sz w:val="18"/>
                <w:szCs w:val="20"/>
              </w:rPr>
            </w:pPr>
          </w:p>
        </w:tc>
        <w:tc>
          <w:tcPr>
            <w:tcW w:w="706" w:type="pct"/>
            <w:vMerge/>
            <w:tcBorders>
              <w:top w:val="single" w:sz="6" w:space="0" w:color="auto"/>
              <w:left w:val="single" w:sz="6" w:space="0" w:color="auto"/>
              <w:right w:val="single" w:sz="6" w:space="0" w:color="auto"/>
            </w:tcBorders>
          </w:tcPr>
          <w:p w:rsidR="00BC0537" w:rsidRPr="00BC0537" w:rsidRDefault="00BC0537" w:rsidP="00B74A24">
            <w:pPr>
              <w:spacing w:after="0" w:line="240" w:lineRule="auto"/>
              <w:jc w:val="both"/>
              <w:rPr>
                <w:rFonts w:ascii="Times New Roman" w:eastAsia="Times New Roman" w:hAnsi="Times New Roman" w:cs="Times New Roman"/>
                <w:sz w:val="18"/>
                <w:szCs w:val="20"/>
              </w:rPr>
            </w:pPr>
          </w:p>
        </w:tc>
        <w:tc>
          <w:tcPr>
            <w:tcW w:w="709" w:type="pct"/>
            <w:vMerge/>
            <w:tcBorders>
              <w:top w:val="single" w:sz="6" w:space="0" w:color="auto"/>
              <w:left w:val="single" w:sz="6" w:space="0" w:color="auto"/>
              <w:right w:val="single" w:sz="6" w:space="0" w:color="auto"/>
            </w:tcBorders>
          </w:tcPr>
          <w:p w:rsidR="00BC0537" w:rsidRPr="00BC0537" w:rsidRDefault="00BC0537" w:rsidP="00B74A24">
            <w:pPr>
              <w:spacing w:after="0" w:line="240" w:lineRule="auto"/>
              <w:jc w:val="both"/>
              <w:rPr>
                <w:rFonts w:ascii="Times New Roman" w:eastAsia="Times New Roman" w:hAnsi="Times New Roman" w:cs="Times New Roman"/>
                <w:sz w:val="18"/>
                <w:szCs w:val="20"/>
              </w:rPr>
            </w:pPr>
          </w:p>
        </w:tc>
        <w:tc>
          <w:tcPr>
            <w:tcW w:w="704" w:type="pct"/>
            <w:vMerge/>
            <w:tcBorders>
              <w:top w:val="single" w:sz="6" w:space="0" w:color="auto"/>
              <w:left w:val="single" w:sz="6" w:space="0" w:color="auto"/>
            </w:tcBorders>
          </w:tcPr>
          <w:p w:rsidR="00BC0537" w:rsidRPr="00BC0537" w:rsidRDefault="00BC0537" w:rsidP="00B74A24">
            <w:pPr>
              <w:spacing w:after="0" w:line="240" w:lineRule="auto"/>
              <w:jc w:val="both"/>
              <w:rPr>
                <w:rFonts w:ascii="Times New Roman" w:eastAsia="Times New Roman" w:hAnsi="Times New Roman" w:cs="Times New Roman"/>
                <w:sz w:val="18"/>
                <w:szCs w:val="20"/>
              </w:rPr>
            </w:pPr>
          </w:p>
        </w:tc>
      </w:tr>
      <w:tr w:rsidR="004132CD" w:rsidRPr="00FC17B8" w:rsidTr="00662879">
        <w:trPr>
          <w:trHeight w:val="20"/>
        </w:trPr>
        <w:tc>
          <w:tcPr>
            <w:tcW w:w="389" w:type="pct"/>
            <w:tcBorders>
              <w:right w:val="single" w:sz="6" w:space="0" w:color="auto"/>
            </w:tcBorders>
          </w:tcPr>
          <w:p w:rsidR="004132CD" w:rsidRPr="00FC17B8" w:rsidRDefault="004132CD" w:rsidP="00B74A24">
            <w:pPr>
              <w:spacing w:after="0" w:line="240" w:lineRule="auto"/>
              <w:jc w:val="both"/>
              <w:rPr>
                <w:rFonts w:ascii="Times New Roman" w:eastAsia="Times New Roman" w:hAnsi="Times New Roman" w:cs="Times New Roman"/>
                <w:sz w:val="18"/>
                <w:szCs w:val="20"/>
              </w:rPr>
            </w:pPr>
          </w:p>
        </w:tc>
        <w:tc>
          <w:tcPr>
            <w:tcW w:w="2492" w:type="pct"/>
            <w:tcBorders>
              <w:top w:val="single" w:sz="6" w:space="0" w:color="auto"/>
              <w:left w:val="single" w:sz="6" w:space="0" w:color="auto"/>
              <w:right w:val="single" w:sz="6" w:space="0" w:color="auto"/>
            </w:tcBorders>
          </w:tcPr>
          <w:p w:rsidR="004132CD" w:rsidRPr="00FC17B8" w:rsidRDefault="003E0710" w:rsidP="00983574">
            <w:pPr>
              <w:tabs>
                <w:tab w:val="left" w:leader="dot" w:pos="3852"/>
              </w:tabs>
              <w:spacing w:after="0" w:line="240" w:lineRule="auto"/>
              <w:ind w:left="432"/>
              <w:jc w:val="both"/>
              <w:rPr>
                <w:rFonts w:ascii="Times New Roman" w:eastAsia="Times New Roman" w:hAnsi="Times New Roman" w:cs="Times New Roman"/>
                <w:sz w:val="18"/>
                <w:szCs w:val="20"/>
              </w:rPr>
            </w:pPr>
            <w:r>
              <w:rPr>
                <w:rFonts w:ascii="Times New Roman" w:eastAsia="Times New Roman" w:hAnsi="Times New Roman" w:cs="Times New Roman"/>
                <w:smallCaps/>
                <w:sz w:val="18"/>
              </w:rPr>
              <w:t>“</w:t>
            </w:r>
            <w:r w:rsidR="004132CD" w:rsidRPr="00FC17B8">
              <w:rPr>
                <w:rFonts w:ascii="Times New Roman" w:eastAsia="Times New Roman" w:hAnsi="Times New Roman" w:cs="Times New Roman"/>
                <w:smallCaps/>
                <w:sz w:val="18"/>
              </w:rPr>
              <w:t>(e</w:t>
            </w:r>
            <w:r w:rsidR="004132CD" w:rsidRPr="00FC17B8">
              <w:rPr>
                <w:rFonts w:ascii="Times New Roman" w:eastAsia="Times New Roman" w:hAnsi="Times New Roman" w:cs="Times New Roman"/>
                <w:sz w:val="18"/>
              </w:rPr>
              <w:t>) (1</w:t>
            </w:r>
            <w:r w:rsidR="00983574" w:rsidRPr="00FC17B8">
              <w:rPr>
                <w:rFonts w:ascii="Times New Roman" w:eastAsia="Times New Roman" w:hAnsi="Times New Roman" w:cs="Times New Roman"/>
                <w:sz w:val="18"/>
              </w:rPr>
              <w:t>) Wire of No. 16 or finer gauge</w:t>
            </w:r>
            <w:r w:rsidR="00983574" w:rsidRPr="00FC17B8">
              <w:rPr>
                <w:rFonts w:ascii="Times New Roman" w:eastAsia="Times New Roman" w:hAnsi="Times New Roman" w:cs="Times New Roman"/>
                <w:sz w:val="18"/>
              </w:rPr>
              <w:tab/>
            </w:r>
            <w:r w:rsidR="004132CD" w:rsidRPr="00FC17B8">
              <w:rPr>
                <w:rFonts w:ascii="Times New Roman" w:eastAsia="Times New Roman" w:hAnsi="Times New Roman" w:cs="Times New Roman"/>
                <w:sz w:val="18"/>
              </w:rPr>
              <w:t>ad val.</w:t>
            </w:r>
          </w:p>
        </w:tc>
        <w:tc>
          <w:tcPr>
            <w:tcW w:w="706" w:type="pct"/>
            <w:tcBorders>
              <w:top w:val="single" w:sz="6" w:space="0" w:color="auto"/>
              <w:left w:val="single" w:sz="6" w:space="0" w:color="auto"/>
              <w:right w:val="single" w:sz="6" w:space="0" w:color="auto"/>
            </w:tcBorders>
          </w:tcPr>
          <w:p w:rsidR="004132CD" w:rsidRPr="00BC0537" w:rsidRDefault="004132CD" w:rsidP="001F420F">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20 per cent.</w:t>
            </w:r>
          </w:p>
        </w:tc>
        <w:tc>
          <w:tcPr>
            <w:tcW w:w="709" w:type="pct"/>
            <w:tcBorders>
              <w:top w:val="single" w:sz="6" w:space="0" w:color="auto"/>
              <w:left w:val="single" w:sz="6" w:space="0" w:color="auto"/>
              <w:right w:val="single" w:sz="6" w:space="0" w:color="auto"/>
            </w:tcBorders>
          </w:tcPr>
          <w:p w:rsidR="004132CD" w:rsidRPr="00BC0537" w:rsidRDefault="004132CD" w:rsidP="001F420F">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30 per cent.</w:t>
            </w:r>
          </w:p>
        </w:tc>
        <w:tc>
          <w:tcPr>
            <w:tcW w:w="704" w:type="pct"/>
            <w:tcBorders>
              <w:top w:val="single" w:sz="6" w:space="0" w:color="auto"/>
              <w:left w:val="single" w:sz="6" w:space="0" w:color="auto"/>
            </w:tcBorders>
          </w:tcPr>
          <w:p w:rsidR="004132CD" w:rsidRPr="00BC0537" w:rsidRDefault="004132CD" w:rsidP="001F420F">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35 per cent.</w:t>
            </w:r>
          </w:p>
        </w:tc>
      </w:tr>
      <w:tr w:rsidR="00662879" w:rsidRPr="00FC17B8" w:rsidTr="00240178">
        <w:trPr>
          <w:trHeight w:val="1269"/>
        </w:trPr>
        <w:tc>
          <w:tcPr>
            <w:tcW w:w="389" w:type="pct"/>
            <w:tcBorders>
              <w:right w:val="single" w:sz="6" w:space="0" w:color="auto"/>
            </w:tcBorders>
          </w:tcPr>
          <w:p w:rsidR="00662879" w:rsidRPr="00BC0537" w:rsidRDefault="00662879" w:rsidP="00B74A24">
            <w:pPr>
              <w:spacing w:after="0" w:line="240" w:lineRule="auto"/>
              <w:jc w:val="both"/>
              <w:rPr>
                <w:rFonts w:ascii="Times New Roman" w:eastAsia="Times New Roman" w:hAnsi="Times New Roman" w:cs="Times New Roman"/>
                <w:sz w:val="18"/>
                <w:szCs w:val="20"/>
              </w:rPr>
            </w:pPr>
          </w:p>
        </w:tc>
        <w:tc>
          <w:tcPr>
            <w:tcW w:w="2492" w:type="pct"/>
            <w:tcBorders>
              <w:left w:val="single" w:sz="6" w:space="0" w:color="auto"/>
              <w:bottom w:val="nil"/>
              <w:right w:val="single" w:sz="6" w:space="0" w:color="auto"/>
            </w:tcBorders>
          </w:tcPr>
          <w:p w:rsidR="00662879" w:rsidRPr="00BC0537" w:rsidRDefault="00662879" w:rsidP="00653413">
            <w:pPr>
              <w:tabs>
                <w:tab w:val="left" w:leader="dot" w:pos="4212"/>
              </w:tabs>
              <w:spacing w:after="0" w:line="240" w:lineRule="auto"/>
              <w:ind w:left="1224" w:hanging="432"/>
              <w:jc w:val="both"/>
              <w:rPr>
                <w:rFonts w:ascii="Times New Roman" w:eastAsia="Times New Roman" w:hAnsi="Times New Roman" w:cs="Times New Roman"/>
                <w:sz w:val="18"/>
                <w:szCs w:val="14"/>
              </w:rPr>
            </w:pPr>
            <w:r w:rsidRPr="00FC17B8">
              <w:rPr>
                <w:rFonts w:ascii="Times New Roman" w:eastAsia="Times New Roman" w:hAnsi="Times New Roman" w:cs="Times New Roman"/>
                <w:sz w:val="18"/>
              </w:rPr>
              <w:t>(2) Wire, fencing, of gauges No. 8 to 14, both gauges inclusive, for use only as fencing wire without further manufacture, or for such manufacturing purposes as may be prescribed by Departmental By-laws</w:t>
            </w:r>
            <w:r w:rsidRPr="00FC17B8">
              <w:rPr>
                <w:rFonts w:ascii="Times New Roman" w:eastAsia="Times New Roman" w:hAnsi="Times New Roman" w:cs="Times New Roman"/>
                <w:sz w:val="18"/>
              </w:rPr>
              <w:tab/>
              <w:t>ad val.</w:t>
            </w:r>
            <w:r w:rsidR="00240178" w:rsidRPr="00FC17B8">
              <w:rPr>
                <w:rFonts w:ascii="Times New Roman" w:eastAsia="Times New Roman" w:hAnsi="Times New Roman" w:cs="Times New Roman"/>
                <w:sz w:val="18"/>
                <w:szCs w:val="14"/>
              </w:rPr>
              <w:t xml:space="preserve"> </w:t>
            </w:r>
          </w:p>
        </w:tc>
        <w:tc>
          <w:tcPr>
            <w:tcW w:w="706" w:type="pct"/>
            <w:tcBorders>
              <w:left w:val="single" w:sz="6" w:space="0" w:color="auto"/>
              <w:right w:val="single" w:sz="6" w:space="0" w:color="auto"/>
            </w:tcBorders>
            <w:vAlign w:val="bottom"/>
          </w:tcPr>
          <w:p w:rsidR="00662879" w:rsidRPr="00BC0537" w:rsidRDefault="00EA0363" w:rsidP="00035200">
            <w:pPr>
              <w:spacing w:after="0" w:line="240" w:lineRule="auto"/>
              <w:jc w:val="center"/>
              <w:rPr>
                <w:rFonts w:ascii="Times New Roman" w:eastAsia="Times New Roman" w:hAnsi="Times New Roman" w:cs="Times New Roman"/>
                <w:sz w:val="18"/>
                <w:szCs w:val="20"/>
              </w:rPr>
            </w:pPr>
            <w:r w:rsidRPr="00FC17B8">
              <w:rPr>
                <w:rFonts w:ascii="Times New Roman" w:eastAsia="Times New Roman" w:hAnsi="Times New Roman" w:cs="Times New Roman"/>
                <w:sz w:val="18"/>
              </w:rPr>
              <w:t>Free</w:t>
            </w:r>
          </w:p>
        </w:tc>
        <w:tc>
          <w:tcPr>
            <w:tcW w:w="709" w:type="pct"/>
            <w:tcBorders>
              <w:left w:val="single" w:sz="6" w:space="0" w:color="auto"/>
              <w:right w:val="single" w:sz="6" w:space="0" w:color="auto"/>
            </w:tcBorders>
            <w:vAlign w:val="bottom"/>
          </w:tcPr>
          <w:p w:rsidR="00662879" w:rsidRPr="00BC0537" w:rsidRDefault="00EA0363" w:rsidP="00035200">
            <w:pPr>
              <w:spacing w:after="0" w:line="240" w:lineRule="auto"/>
              <w:jc w:val="center"/>
              <w:rPr>
                <w:rFonts w:ascii="Times New Roman" w:eastAsia="Times New Roman" w:hAnsi="Times New Roman" w:cs="Times New Roman"/>
                <w:sz w:val="18"/>
                <w:szCs w:val="20"/>
              </w:rPr>
            </w:pPr>
            <w:r w:rsidRPr="00FC17B8">
              <w:rPr>
                <w:rFonts w:ascii="Times New Roman" w:eastAsia="Times New Roman" w:hAnsi="Times New Roman" w:cs="Times New Roman"/>
                <w:sz w:val="18"/>
              </w:rPr>
              <w:t>5 per cent.</w:t>
            </w:r>
          </w:p>
        </w:tc>
        <w:tc>
          <w:tcPr>
            <w:tcW w:w="704" w:type="pct"/>
            <w:tcBorders>
              <w:left w:val="single" w:sz="6" w:space="0" w:color="auto"/>
            </w:tcBorders>
            <w:vAlign w:val="bottom"/>
          </w:tcPr>
          <w:p w:rsidR="00662879" w:rsidRPr="00BC0537" w:rsidRDefault="00EA0363" w:rsidP="00EA0363">
            <w:pPr>
              <w:spacing w:after="0" w:line="240" w:lineRule="auto"/>
              <w:jc w:val="both"/>
              <w:rPr>
                <w:rFonts w:ascii="Times New Roman" w:eastAsia="Times New Roman" w:hAnsi="Times New Roman" w:cs="Times New Roman"/>
                <w:sz w:val="18"/>
                <w:szCs w:val="20"/>
              </w:rPr>
            </w:pPr>
            <w:r w:rsidRPr="00FC17B8">
              <w:rPr>
                <w:rFonts w:ascii="Times New Roman" w:eastAsia="Times New Roman" w:hAnsi="Times New Roman" w:cs="Times New Roman"/>
                <w:sz w:val="18"/>
              </w:rPr>
              <w:t>10 per cent</w:t>
            </w:r>
          </w:p>
        </w:tc>
      </w:tr>
      <w:tr w:rsidR="00240178" w:rsidRPr="00BC0537" w:rsidTr="00103F3E">
        <w:trPr>
          <w:trHeight w:val="20"/>
        </w:trPr>
        <w:tc>
          <w:tcPr>
            <w:tcW w:w="389" w:type="pct"/>
            <w:tcBorders>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14"/>
              </w:rPr>
            </w:pPr>
          </w:p>
        </w:tc>
        <w:tc>
          <w:tcPr>
            <w:tcW w:w="2492" w:type="pct"/>
            <w:tcBorders>
              <w:left w:val="single" w:sz="6" w:space="0" w:color="auto"/>
              <w:right w:val="single" w:sz="6" w:space="0" w:color="auto"/>
            </w:tcBorders>
          </w:tcPr>
          <w:p w:rsidR="00240178" w:rsidRPr="00BC0537" w:rsidRDefault="00240178" w:rsidP="00EA0363">
            <w:pPr>
              <w:tabs>
                <w:tab w:val="left" w:leader="dot" w:pos="3761"/>
              </w:tabs>
              <w:spacing w:after="0" w:line="240" w:lineRule="auto"/>
              <w:ind w:firstLine="791"/>
              <w:jc w:val="both"/>
              <w:rPr>
                <w:rFonts w:ascii="Times New Roman" w:eastAsia="Times New Roman" w:hAnsi="Times New Roman" w:cs="Times New Roman"/>
                <w:sz w:val="18"/>
                <w:szCs w:val="14"/>
              </w:rPr>
            </w:pPr>
            <w:r w:rsidRPr="00FC17B8">
              <w:rPr>
                <w:rFonts w:ascii="Times New Roman" w:eastAsia="Times New Roman" w:hAnsi="Times New Roman" w:cs="Times New Roman"/>
                <w:sz w:val="18"/>
              </w:rPr>
              <w:t xml:space="preserve">(3) Wire, </w:t>
            </w:r>
            <w:r w:rsidRPr="00FC17B8">
              <w:rPr>
                <w:rFonts w:ascii="Times New Roman" w:eastAsia="Times New Roman" w:hAnsi="Times New Roman" w:cs="Times New Roman"/>
                <w:sz w:val="18"/>
                <w:szCs w:val="14"/>
              </w:rPr>
              <w:t>other</w:t>
            </w:r>
            <w:r w:rsidR="00EA0363" w:rsidRPr="00FC17B8">
              <w:rPr>
                <w:rFonts w:ascii="Times New Roman" w:eastAsia="Times New Roman" w:hAnsi="Times New Roman" w:cs="Times New Roman"/>
                <w:sz w:val="18"/>
              </w:rPr>
              <w:tab/>
            </w:r>
            <w:r w:rsidRPr="00FC17B8">
              <w:rPr>
                <w:rFonts w:ascii="Times New Roman" w:eastAsia="Times New Roman" w:hAnsi="Times New Roman" w:cs="Times New Roman"/>
                <w:sz w:val="18"/>
              </w:rPr>
              <w:t>per ton</w:t>
            </w:r>
          </w:p>
        </w:tc>
        <w:tc>
          <w:tcPr>
            <w:tcW w:w="706" w:type="pct"/>
            <w:tcBorders>
              <w:left w:val="single" w:sz="6" w:space="0" w:color="auto"/>
              <w:right w:val="single" w:sz="6" w:space="0" w:color="auto"/>
            </w:tcBorders>
            <w:vAlign w:val="bottom"/>
          </w:tcPr>
          <w:p w:rsidR="00240178" w:rsidRPr="00BC0537" w:rsidRDefault="00240178" w:rsidP="00A108AD">
            <w:pPr>
              <w:spacing w:after="0" w:line="240" w:lineRule="auto"/>
              <w:jc w:val="center"/>
              <w:rPr>
                <w:rFonts w:ascii="Times New Roman" w:eastAsia="Times New Roman" w:hAnsi="Times New Roman" w:cs="Times New Roman"/>
                <w:sz w:val="18"/>
                <w:szCs w:val="20"/>
              </w:rPr>
            </w:pPr>
            <w:r w:rsidRPr="00FC17B8">
              <w:rPr>
                <w:rFonts w:ascii="Times New Roman" w:eastAsia="Times New Roman" w:hAnsi="Times New Roman" w:cs="Times New Roman"/>
                <w:sz w:val="18"/>
              </w:rPr>
              <w:t>52s.</w:t>
            </w:r>
          </w:p>
        </w:tc>
        <w:tc>
          <w:tcPr>
            <w:tcW w:w="709" w:type="pct"/>
            <w:tcBorders>
              <w:left w:val="single" w:sz="6" w:space="0" w:color="auto"/>
              <w:right w:val="single" w:sz="6" w:space="0" w:color="auto"/>
            </w:tcBorders>
            <w:vAlign w:val="bottom"/>
          </w:tcPr>
          <w:p w:rsidR="00240178" w:rsidRPr="00BC0537" w:rsidRDefault="00240178" w:rsidP="00A108AD">
            <w:pPr>
              <w:spacing w:after="0" w:line="240" w:lineRule="auto"/>
              <w:jc w:val="center"/>
              <w:rPr>
                <w:rFonts w:ascii="Times New Roman" w:eastAsia="Times New Roman" w:hAnsi="Times New Roman" w:cs="Times New Roman"/>
                <w:sz w:val="18"/>
                <w:szCs w:val="20"/>
              </w:rPr>
            </w:pPr>
            <w:r w:rsidRPr="00FC17B8">
              <w:rPr>
                <w:rFonts w:ascii="Times New Roman" w:eastAsia="Times New Roman" w:hAnsi="Times New Roman" w:cs="Times New Roman"/>
                <w:sz w:val="18"/>
              </w:rPr>
              <w:t>72s. 6d.</w:t>
            </w:r>
          </w:p>
        </w:tc>
        <w:tc>
          <w:tcPr>
            <w:tcW w:w="704" w:type="pct"/>
            <w:tcBorders>
              <w:left w:val="single" w:sz="6" w:space="0" w:color="auto"/>
            </w:tcBorders>
            <w:vAlign w:val="bottom"/>
          </w:tcPr>
          <w:p w:rsidR="00240178" w:rsidRPr="00BC0537" w:rsidRDefault="00240178" w:rsidP="00A108AD">
            <w:pPr>
              <w:spacing w:after="0" w:line="240" w:lineRule="auto"/>
              <w:jc w:val="center"/>
              <w:rPr>
                <w:rFonts w:ascii="Times New Roman" w:eastAsia="Times New Roman" w:hAnsi="Times New Roman" w:cs="Times New Roman"/>
                <w:sz w:val="18"/>
                <w:szCs w:val="20"/>
              </w:rPr>
            </w:pPr>
            <w:r w:rsidRPr="00FC17B8">
              <w:rPr>
                <w:rFonts w:ascii="Times New Roman" w:eastAsia="Times New Roman" w:hAnsi="Times New Roman" w:cs="Times New Roman"/>
                <w:sz w:val="18"/>
              </w:rPr>
              <w:t>90s.</w:t>
            </w:r>
            <w:r w:rsidR="003E0710">
              <w:rPr>
                <w:rFonts w:ascii="Times New Roman" w:eastAsia="Times New Roman" w:hAnsi="Times New Roman" w:cs="Times New Roman"/>
                <w:sz w:val="18"/>
              </w:rPr>
              <w:t>”</w:t>
            </w:r>
          </w:p>
        </w:tc>
      </w:tr>
      <w:tr w:rsidR="00240178" w:rsidRPr="00FC17B8" w:rsidTr="00662879">
        <w:trPr>
          <w:trHeight w:val="20"/>
        </w:trPr>
        <w:tc>
          <w:tcPr>
            <w:tcW w:w="389" w:type="pct"/>
            <w:tcBorders>
              <w:right w:val="single" w:sz="6" w:space="0" w:color="auto"/>
            </w:tcBorders>
          </w:tcPr>
          <w:p w:rsidR="00240178" w:rsidRPr="00BC0537" w:rsidRDefault="00240178" w:rsidP="008E33E7">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145</w:t>
            </w:r>
          </w:p>
        </w:tc>
        <w:tc>
          <w:tcPr>
            <w:tcW w:w="2492" w:type="pct"/>
            <w:tcBorders>
              <w:left w:val="single" w:sz="6" w:space="0" w:color="auto"/>
              <w:right w:val="single" w:sz="6" w:space="0" w:color="auto"/>
            </w:tcBorders>
          </w:tcPr>
          <w:p w:rsidR="00240178" w:rsidRPr="00BC0537" w:rsidRDefault="00240178" w:rsidP="00A108AD">
            <w:pPr>
              <w:spacing w:after="0" w:line="240" w:lineRule="auto"/>
              <w:jc w:val="both"/>
              <w:rPr>
                <w:rFonts w:ascii="Times New Roman" w:eastAsia="Times New Roman" w:hAnsi="Times New Roman" w:cs="Times New Roman"/>
                <w:sz w:val="18"/>
                <w:szCs w:val="14"/>
              </w:rPr>
            </w:pPr>
            <w:r w:rsidRPr="00FC17B8">
              <w:rPr>
                <w:rFonts w:ascii="Times New Roman" w:eastAsia="Times New Roman" w:hAnsi="Times New Roman" w:cs="Times New Roman"/>
                <w:sz w:val="18"/>
              </w:rPr>
              <w:t>By omitting from the item the following words:—</w:t>
            </w:r>
          </w:p>
        </w:tc>
        <w:tc>
          <w:tcPr>
            <w:tcW w:w="706" w:type="pct"/>
            <w:tcBorders>
              <w:left w:val="single" w:sz="6" w:space="0" w:color="auto"/>
              <w:right w:val="single" w:sz="6" w:space="0" w:color="auto"/>
            </w:tcBorders>
          </w:tcPr>
          <w:p w:rsidR="00240178" w:rsidRPr="00BC0537" w:rsidRDefault="00240178" w:rsidP="00A108AD">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240178" w:rsidRPr="00BC0537" w:rsidRDefault="00240178" w:rsidP="00A108AD">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240178" w:rsidRPr="00FC17B8" w:rsidRDefault="00240178" w:rsidP="00B74A24">
            <w:pPr>
              <w:spacing w:after="0" w:line="240" w:lineRule="auto"/>
              <w:jc w:val="both"/>
              <w:rPr>
                <w:rFonts w:ascii="Times New Roman" w:eastAsia="Times New Roman" w:hAnsi="Times New Roman" w:cs="Times New Roman"/>
                <w:sz w:val="18"/>
                <w:szCs w:val="20"/>
              </w:rPr>
            </w:pPr>
          </w:p>
        </w:tc>
      </w:tr>
      <w:tr w:rsidR="00240178" w:rsidRPr="00FC17B8" w:rsidTr="00662879">
        <w:trPr>
          <w:trHeight w:val="20"/>
        </w:trPr>
        <w:tc>
          <w:tcPr>
            <w:tcW w:w="389" w:type="pct"/>
            <w:tcBorders>
              <w:right w:val="single" w:sz="6" w:space="0" w:color="auto"/>
            </w:tcBorders>
          </w:tcPr>
          <w:p w:rsidR="00240178" w:rsidRPr="00FC17B8" w:rsidRDefault="00240178" w:rsidP="008E33E7">
            <w:pPr>
              <w:spacing w:after="0" w:line="240" w:lineRule="auto"/>
              <w:jc w:val="center"/>
              <w:rPr>
                <w:rFonts w:ascii="Times New Roman" w:eastAsia="Times New Roman" w:hAnsi="Times New Roman" w:cs="Times New Roman"/>
                <w:sz w:val="18"/>
              </w:rPr>
            </w:pPr>
          </w:p>
        </w:tc>
        <w:tc>
          <w:tcPr>
            <w:tcW w:w="2492" w:type="pct"/>
            <w:tcBorders>
              <w:left w:val="single" w:sz="6" w:space="0" w:color="auto"/>
              <w:right w:val="single" w:sz="6" w:space="0" w:color="auto"/>
            </w:tcBorders>
          </w:tcPr>
          <w:p w:rsidR="00240178" w:rsidRPr="00FC17B8" w:rsidRDefault="003E0710" w:rsidP="007A41B4">
            <w:pPr>
              <w:spacing w:after="0" w:line="240" w:lineRule="auto"/>
              <w:ind w:firstLine="342"/>
              <w:jc w:val="both"/>
              <w:rPr>
                <w:rFonts w:ascii="Times New Roman" w:eastAsia="Times New Roman" w:hAnsi="Times New Roman" w:cs="Times New Roman"/>
                <w:sz w:val="18"/>
              </w:rPr>
            </w:pPr>
            <w:r>
              <w:rPr>
                <w:rFonts w:ascii="Times New Roman" w:eastAsia="Times New Roman" w:hAnsi="Times New Roman" w:cs="Times New Roman"/>
                <w:sz w:val="18"/>
              </w:rPr>
              <w:t>“</w:t>
            </w:r>
            <w:r w:rsidR="00240178" w:rsidRPr="00FC17B8">
              <w:rPr>
                <w:rFonts w:ascii="Times New Roman" w:eastAsia="Times New Roman" w:hAnsi="Times New Roman" w:cs="Times New Roman"/>
                <w:sz w:val="18"/>
              </w:rPr>
              <w:t>And on and after 1st January, 1922</w:t>
            </w:r>
          </w:p>
        </w:tc>
        <w:tc>
          <w:tcPr>
            <w:tcW w:w="706" w:type="pct"/>
            <w:tcBorders>
              <w:left w:val="single" w:sz="6" w:space="0" w:color="auto"/>
              <w:right w:val="single" w:sz="6" w:space="0" w:color="auto"/>
            </w:tcBorders>
          </w:tcPr>
          <w:p w:rsidR="00240178" w:rsidRPr="00FC17B8" w:rsidRDefault="00240178" w:rsidP="00B74A24">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240178" w:rsidRPr="00FC17B8" w:rsidRDefault="00240178" w:rsidP="00B74A24">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240178" w:rsidRPr="00FC17B8" w:rsidRDefault="00240178" w:rsidP="00B74A24">
            <w:pPr>
              <w:spacing w:after="0" w:line="240" w:lineRule="auto"/>
              <w:jc w:val="both"/>
              <w:rPr>
                <w:rFonts w:ascii="Times New Roman" w:eastAsia="Times New Roman" w:hAnsi="Times New Roman" w:cs="Times New Roman"/>
                <w:sz w:val="18"/>
                <w:szCs w:val="20"/>
              </w:rPr>
            </w:pPr>
          </w:p>
        </w:tc>
      </w:tr>
      <w:tr w:rsidR="00240178" w:rsidRPr="00BC0537" w:rsidTr="00662879">
        <w:trPr>
          <w:trHeight w:val="20"/>
        </w:trPr>
        <w:tc>
          <w:tcPr>
            <w:tcW w:w="389" w:type="pct"/>
            <w:tcBorders>
              <w:right w:val="single" w:sz="6" w:space="0" w:color="auto"/>
            </w:tcBorders>
          </w:tcPr>
          <w:p w:rsidR="00240178" w:rsidRPr="00BC0537" w:rsidRDefault="00240178" w:rsidP="008E33E7">
            <w:pPr>
              <w:spacing w:after="0" w:line="240" w:lineRule="auto"/>
              <w:jc w:val="center"/>
              <w:rPr>
                <w:rFonts w:ascii="Times New Roman" w:eastAsia="Times New Roman" w:hAnsi="Times New Roman" w:cs="Times New Roman"/>
                <w:sz w:val="18"/>
                <w:szCs w:val="20"/>
              </w:rPr>
            </w:pPr>
          </w:p>
        </w:tc>
        <w:tc>
          <w:tcPr>
            <w:tcW w:w="2492" w:type="pct"/>
            <w:tcBorders>
              <w:left w:val="single" w:sz="6" w:space="0" w:color="auto"/>
              <w:right w:val="single" w:sz="6" w:space="0" w:color="auto"/>
            </w:tcBorders>
          </w:tcPr>
          <w:p w:rsidR="00240178" w:rsidRPr="00BC0537" w:rsidRDefault="00240178" w:rsidP="007A41B4">
            <w:pPr>
              <w:tabs>
                <w:tab w:val="left" w:pos="3852"/>
              </w:tabs>
              <w:spacing w:after="0" w:line="240" w:lineRule="auto"/>
              <w:jc w:val="both"/>
              <w:rPr>
                <w:rFonts w:ascii="Times New Roman" w:eastAsia="Times New Roman" w:hAnsi="Times New Roman" w:cs="Times New Roman"/>
                <w:sz w:val="18"/>
                <w:szCs w:val="14"/>
              </w:rPr>
            </w:pPr>
            <w:r w:rsidRPr="00FC17B8">
              <w:rPr>
                <w:rFonts w:ascii="Times New Roman" w:eastAsia="Times New Roman" w:hAnsi="Times New Roman" w:cs="Times New Roman"/>
                <w:sz w:val="18"/>
              </w:rPr>
              <w:tab/>
              <w:t>per ton</w:t>
            </w:r>
          </w:p>
        </w:tc>
        <w:tc>
          <w:tcPr>
            <w:tcW w:w="706" w:type="pct"/>
            <w:tcBorders>
              <w:left w:val="single" w:sz="6" w:space="0" w:color="auto"/>
              <w:right w:val="single" w:sz="6" w:space="0" w:color="auto"/>
            </w:tcBorders>
          </w:tcPr>
          <w:p w:rsidR="00240178" w:rsidRPr="00BC0537" w:rsidRDefault="00240178" w:rsidP="007A41B4">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72s.</w:t>
            </w:r>
          </w:p>
        </w:tc>
        <w:tc>
          <w:tcPr>
            <w:tcW w:w="709" w:type="pct"/>
            <w:tcBorders>
              <w:left w:val="single" w:sz="6" w:space="0" w:color="auto"/>
              <w:right w:val="single" w:sz="6" w:space="0" w:color="auto"/>
            </w:tcBorders>
          </w:tcPr>
          <w:p w:rsidR="00240178" w:rsidRPr="00BC0537" w:rsidRDefault="00240178" w:rsidP="007A41B4">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90s.</w:t>
            </w:r>
          </w:p>
        </w:tc>
        <w:tc>
          <w:tcPr>
            <w:tcW w:w="704" w:type="pct"/>
            <w:tcBorders>
              <w:left w:val="single" w:sz="6" w:space="0" w:color="auto"/>
            </w:tcBorders>
          </w:tcPr>
          <w:p w:rsidR="00240178" w:rsidRPr="00BC0537" w:rsidRDefault="00240178" w:rsidP="007A41B4">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110s.</w:t>
            </w:r>
            <w:r w:rsidR="003E0710">
              <w:rPr>
                <w:rFonts w:ascii="Times New Roman" w:eastAsia="Times New Roman" w:hAnsi="Times New Roman" w:cs="Times New Roman"/>
                <w:sz w:val="18"/>
              </w:rPr>
              <w:t>”</w:t>
            </w:r>
          </w:p>
        </w:tc>
      </w:tr>
      <w:tr w:rsidR="00240178" w:rsidRPr="00BC0537" w:rsidTr="00662879">
        <w:trPr>
          <w:trHeight w:val="20"/>
        </w:trPr>
        <w:tc>
          <w:tcPr>
            <w:tcW w:w="389" w:type="pct"/>
            <w:tcBorders>
              <w:right w:val="single" w:sz="6" w:space="0" w:color="auto"/>
            </w:tcBorders>
          </w:tcPr>
          <w:p w:rsidR="00240178" w:rsidRPr="00BC0537" w:rsidRDefault="00240178" w:rsidP="008E33E7">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158</w:t>
            </w:r>
          </w:p>
        </w:tc>
        <w:tc>
          <w:tcPr>
            <w:tcW w:w="2492" w:type="pct"/>
            <w:tcBorders>
              <w:left w:val="single" w:sz="6" w:space="0" w:color="auto"/>
              <w:right w:val="single" w:sz="6" w:space="0" w:color="auto"/>
            </w:tcBorders>
          </w:tcPr>
          <w:p w:rsidR="00240178" w:rsidRPr="00BC0537" w:rsidRDefault="00240178" w:rsidP="000645BB">
            <w:pPr>
              <w:spacing w:after="0" w:line="240" w:lineRule="auto"/>
              <w:ind w:left="288" w:hanging="288"/>
              <w:jc w:val="both"/>
              <w:rPr>
                <w:rFonts w:ascii="Times New Roman" w:eastAsia="Times New Roman" w:hAnsi="Times New Roman" w:cs="Times New Roman"/>
                <w:sz w:val="18"/>
                <w:szCs w:val="14"/>
              </w:rPr>
            </w:pPr>
            <w:r w:rsidRPr="00FC17B8">
              <w:rPr>
                <w:rFonts w:ascii="Times New Roman" w:eastAsia="Times New Roman" w:hAnsi="Times New Roman" w:cs="Times New Roman"/>
                <w:sz w:val="18"/>
              </w:rPr>
              <w:t>By omitting the whole of the item and inserting in its stead the following item:—</w:t>
            </w:r>
          </w:p>
        </w:tc>
        <w:tc>
          <w:tcPr>
            <w:tcW w:w="706"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r>
      <w:tr w:rsidR="00240178" w:rsidRPr="00BC0537" w:rsidTr="00662879">
        <w:trPr>
          <w:trHeight w:val="20"/>
        </w:trPr>
        <w:tc>
          <w:tcPr>
            <w:tcW w:w="389" w:type="pct"/>
            <w:tcBorders>
              <w:right w:val="single" w:sz="6" w:space="0" w:color="auto"/>
            </w:tcBorders>
          </w:tcPr>
          <w:p w:rsidR="00240178" w:rsidRPr="00BC0537" w:rsidRDefault="00240178" w:rsidP="008E33E7">
            <w:pPr>
              <w:spacing w:after="0" w:line="240" w:lineRule="auto"/>
              <w:jc w:val="center"/>
              <w:rPr>
                <w:rFonts w:ascii="Times New Roman" w:eastAsia="Times New Roman" w:hAnsi="Times New Roman" w:cs="Times New Roman"/>
                <w:sz w:val="18"/>
                <w:szCs w:val="20"/>
              </w:rPr>
            </w:pPr>
          </w:p>
        </w:tc>
        <w:tc>
          <w:tcPr>
            <w:tcW w:w="2492" w:type="pct"/>
            <w:tcBorders>
              <w:left w:val="single" w:sz="6" w:space="0" w:color="auto"/>
              <w:right w:val="single" w:sz="6" w:space="0" w:color="auto"/>
            </w:tcBorders>
          </w:tcPr>
          <w:p w:rsidR="00240178" w:rsidRPr="00BC0537" w:rsidRDefault="003E0710" w:rsidP="009A3BB2">
            <w:pPr>
              <w:tabs>
                <w:tab w:val="left" w:leader="dot" w:pos="3851"/>
              </w:tabs>
              <w:spacing w:after="0" w:line="240" w:lineRule="auto"/>
              <w:ind w:firstLine="342"/>
              <w:jc w:val="both"/>
              <w:rPr>
                <w:rFonts w:ascii="Times New Roman" w:eastAsia="Times New Roman" w:hAnsi="Times New Roman" w:cs="Times New Roman"/>
                <w:sz w:val="18"/>
                <w:szCs w:val="14"/>
              </w:rPr>
            </w:pPr>
            <w:r>
              <w:rPr>
                <w:rFonts w:ascii="Times New Roman" w:eastAsia="Times New Roman" w:hAnsi="Times New Roman" w:cs="Times New Roman"/>
                <w:sz w:val="18"/>
              </w:rPr>
              <w:t>“</w:t>
            </w:r>
            <w:r w:rsidR="009A3BB2" w:rsidRPr="00FC17B8">
              <w:rPr>
                <w:rFonts w:ascii="Times New Roman" w:eastAsia="Times New Roman" w:hAnsi="Times New Roman" w:cs="Times New Roman"/>
                <w:sz w:val="18"/>
              </w:rPr>
              <w:t>158. Wire Netting</w:t>
            </w:r>
            <w:r w:rsidR="009A3BB2" w:rsidRPr="00FC17B8">
              <w:rPr>
                <w:rFonts w:ascii="Times New Roman" w:eastAsia="Times New Roman" w:hAnsi="Times New Roman" w:cs="Times New Roman"/>
                <w:sz w:val="18"/>
              </w:rPr>
              <w:tab/>
            </w:r>
            <w:r w:rsidR="00240178" w:rsidRPr="00FC17B8">
              <w:rPr>
                <w:rFonts w:ascii="Times New Roman" w:eastAsia="Times New Roman" w:hAnsi="Times New Roman" w:cs="Times New Roman"/>
                <w:sz w:val="18"/>
              </w:rPr>
              <w:t>ad val.</w:t>
            </w:r>
          </w:p>
        </w:tc>
        <w:tc>
          <w:tcPr>
            <w:tcW w:w="706" w:type="pct"/>
            <w:tcBorders>
              <w:left w:val="single" w:sz="6" w:space="0" w:color="auto"/>
              <w:right w:val="single" w:sz="6" w:space="0" w:color="auto"/>
            </w:tcBorders>
          </w:tcPr>
          <w:p w:rsidR="00240178" w:rsidRPr="00BC0537" w:rsidRDefault="00240178" w:rsidP="009A3BB2">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Free</w:t>
            </w:r>
          </w:p>
        </w:tc>
        <w:tc>
          <w:tcPr>
            <w:tcW w:w="709" w:type="pct"/>
            <w:tcBorders>
              <w:left w:val="single" w:sz="6" w:space="0" w:color="auto"/>
              <w:right w:val="single" w:sz="6" w:space="0" w:color="auto"/>
            </w:tcBorders>
          </w:tcPr>
          <w:p w:rsidR="00240178" w:rsidRPr="00BC0537" w:rsidRDefault="00240178" w:rsidP="009A3BB2">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5 per cent.</w:t>
            </w:r>
          </w:p>
        </w:tc>
        <w:tc>
          <w:tcPr>
            <w:tcW w:w="704" w:type="pct"/>
            <w:tcBorders>
              <w:left w:val="single" w:sz="6" w:space="0" w:color="auto"/>
            </w:tcBorders>
          </w:tcPr>
          <w:p w:rsidR="00240178" w:rsidRPr="00BC0537" w:rsidRDefault="00240178" w:rsidP="008C7293">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10 per</w:t>
            </w:r>
            <w:r w:rsidR="000431B0">
              <w:rPr>
                <w:rFonts w:ascii="Times New Roman" w:eastAsia="Times New Roman" w:hAnsi="Times New Roman" w:cs="Times New Roman"/>
                <w:sz w:val="18"/>
              </w:rPr>
              <w:t xml:space="preserve"> cent.”</w:t>
            </w:r>
          </w:p>
        </w:tc>
      </w:tr>
      <w:tr w:rsidR="00240178" w:rsidRPr="00BC0537" w:rsidTr="00662879">
        <w:trPr>
          <w:trHeight w:val="20"/>
        </w:trPr>
        <w:tc>
          <w:tcPr>
            <w:tcW w:w="389" w:type="pct"/>
            <w:tcBorders>
              <w:right w:val="single" w:sz="6" w:space="0" w:color="auto"/>
            </w:tcBorders>
          </w:tcPr>
          <w:p w:rsidR="00240178" w:rsidRPr="00BC0537" w:rsidRDefault="00240178" w:rsidP="008E33E7">
            <w:pPr>
              <w:spacing w:after="0" w:line="240" w:lineRule="auto"/>
              <w:jc w:val="center"/>
              <w:rPr>
                <w:rFonts w:ascii="Times New Roman" w:eastAsia="Times New Roman" w:hAnsi="Times New Roman" w:cs="Times New Roman"/>
                <w:sz w:val="18"/>
                <w:szCs w:val="20"/>
              </w:rPr>
            </w:pPr>
          </w:p>
        </w:tc>
        <w:tc>
          <w:tcPr>
            <w:tcW w:w="2492"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6"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240178" w:rsidRPr="00BC0537" w:rsidRDefault="00240178" w:rsidP="008C7293">
            <w:pPr>
              <w:spacing w:after="0" w:line="240" w:lineRule="auto"/>
              <w:ind w:firstLine="344"/>
              <w:jc w:val="right"/>
              <w:rPr>
                <w:rFonts w:ascii="Times New Roman" w:eastAsia="Times New Roman" w:hAnsi="Times New Roman" w:cs="Times New Roman"/>
                <w:sz w:val="18"/>
                <w:szCs w:val="20"/>
              </w:rPr>
            </w:pPr>
          </w:p>
        </w:tc>
      </w:tr>
      <w:tr w:rsidR="00240178" w:rsidRPr="00BC0537" w:rsidTr="00662879">
        <w:trPr>
          <w:trHeight w:val="20"/>
        </w:trPr>
        <w:tc>
          <w:tcPr>
            <w:tcW w:w="389" w:type="pct"/>
            <w:tcBorders>
              <w:right w:val="single" w:sz="6" w:space="0" w:color="auto"/>
            </w:tcBorders>
          </w:tcPr>
          <w:p w:rsidR="00240178" w:rsidRPr="00BC0537" w:rsidRDefault="00240178" w:rsidP="008E33E7">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177</w:t>
            </w:r>
          </w:p>
        </w:tc>
        <w:tc>
          <w:tcPr>
            <w:tcW w:w="2492" w:type="pct"/>
            <w:tcBorders>
              <w:left w:val="single" w:sz="6" w:space="0" w:color="auto"/>
              <w:right w:val="single" w:sz="6" w:space="0" w:color="auto"/>
            </w:tcBorders>
          </w:tcPr>
          <w:p w:rsidR="00240178" w:rsidRPr="00BC0537" w:rsidRDefault="00240178" w:rsidP="00653413">
            <w:pPr>
              <w:spacing w:after="0" w:line="240" w:lineRule="auto"/>
              <w:ind w:left="288" w:hanging="288"/>
              <w:jc w:val="both"/>
              <w:rPr>
                <w:rFonts w:ascii="Times New Roman" w:eastAsia="Times New Roman" w:hAnsi="Times New Roman" w:cs="Times New Roman"/>
                <w:sz w:val="18"/>
                <w:szCs w:val="14"/>
              </w:rPr>
            </w:pPr>
            <w:r w:rsidRPr="00FC17B8">
              <w:rPr>
                <w:rFonts w:ascii="Times New Roman" w:eastAsia="Times New Roman" w:hAnsi="Times New Roman" w:cs="Times New Roman"/>
                <w:sz w:val="18"/>
              </w:rPr>
              <w:t>By omitting from sub-item (</w:t>
            </w:r>
            <w:r w:rsidRPr="00FC17B8">
              <w:rPr>
                <w:rFonts w:ascii="Times New Roman" w:eastAsia="Times New Roman" w:hAnsi="Times New Roman" w:cs="Times New Roman"/>
                <w:smallCaps/>
                <w:sz w:val="18"/>
              </w:rPr>
              <w:t>a</w:t>
            </w:r>
            <w:r w:rsidRPr="00FC17B8">
              <w:rPr>
                <w:rFonts w:ascii="Times New Roman" w:eastAsia="Times New Roman" w:hAnsi="Times New Roman" w:cs="Times New Roman"/>
                <w:sz w:val="18"/>
              </w:rPr>
              <w:t xml:space="preserve">) of the item the words </w:t>
            </w:r>
            <w:r w:rsidR="003E0710">
              <w:rPr>
                <w:rFonts w:ascii="Times New Roman" w:eastAsia="Times New Roman" w:hAnsi="Times New Roman" w:cs="Times New Roman"/>
                <w:sz w:val="18"/>
              </w:rPr>
              <w:t>“</w:t>
            </w:r>
            <w:r w:rsidRPr="00FC17B8">
              <w:rPr>
                <w:rFonts w:ascii="Times New Roman" w:eastAsia="Times New Roman" w:hAnsi="Times New Roman" w:cs="Times New Roman"/>
                <w:sz w:val="18"/>
              </w:rPr>
              <w:t xml:space="preserve">Traction Engines </w:t>
            </w:r>
            <w:proofErr w:type="spellStart"/>
            <w:r w:rsidRPr="00FC17B8">
              <w:rPr>
                <w:rFonts w:ascii="Times New Roman" w:eastAsia="Times New Roman" w:hAnsi="Times New Roman" w:cs="Times New Roman"/>
                <w:sz w:val="18"/>
              </w:rPr>
              <w:t>n.e.i</w:t>
            </w:r>
            <w:proofErr w:type="spellEnd"/>
            <w:r w:rsidRPr="00FC17B8">
              <w:rPr>
                <w:rFonts w:ascii="Times New Roman" w:eastAsia="Times New Roman" w:hAnsi="Times New Roman" w:cs="Times New Roman"/>
                <w:sz w:val="18"/>
              </w:rPr>
              <w:t>.</w:t>
            </w:r>
            <w:r w:rsidR="00653413">
              <w:rPr>
                <w:rFonts w:ascii="Times New Roman" w:eastAsia="Times New Roman" w:hAnsi="Times New Roman" w:cs="Times New Roman"/>
                <w:sz w:val="18"/>
              </w:rPr>
              <w:t>”</w:t>
            </w:r>
            <w:r w:rsidRPr="00FC17B8">
              <w:rPr>
                <w:rFonts w:ascii="Times New Roman" w:eastAsia="Times New Roman" w:hAnsi="Times New Roman" w:cs="Times New Roman"/>
                <w:sz w:val="18"/>
              </w:rPr>
              <w:t>, and</w:t>
            </w:r>
          </w:p>
        </w:tc>
        <w:tc>
          <w:tcPr>
            <w:tcW w:w="706"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r>
      <w:tr w:rsidR="00240178" w:rsidRPr="00BC0537" w:rsidTr="00662879">
        <w:trPr>
          <w:trHeight w:val="20"/>
        </w:trPr>
        <w:tc>
          <w:tcPr>
            <w:tcW w:w="389" w:type="pct"/>
            <w:tcBorders>
              <w:right w:val="single" w:sz="6" w:space="0" w:color="auto"/>
            </w:tcBorders>
          </w:tcPr>
          <w:p w:rsidR="00240178" w:rsidRPr="00BC0537" w:rsidRDefault="00240178" w:rsidP="008E33E7">
            <w:pPr>
              <w:spacing w:after="0" w:line="240" w:lineRule="auto"/>
              <w:jc w:val="center"/>
              <w:rPr>
                <w:rFonts w:ascii="Times New Roman" w:eastAsia="Times New Roman" w:hAnsi="Times New Roman" w:cs="Times New Roman"/>
                <w:sz w:val="18"/>
                <w:szCs w:val="20"/>
              </w:rPr>
            </w:pPr>
          </w:p>
        </w:tc>
        <w:tc>
          <w:tcPr>
            <w:tcW w:w="2492" w:type="pct"/>
            <w:tcBorders>
              <w:left w:val="single" w:sz="6" w:space="0" w:color="auto"/>
              <w:right w:val="single" w:sz="6" w:space="0" w:color="auto"/>
            </w:tcBorders>
          </w:tcPr>
          <w:p w:rsidR="00240178" w:rsidRPr="00BC0537" w:rsidRDefault="001E3F6C" w:rsidP="008B3F49">
            <w:pPr>
              <w:spacing w:after="0" w:line="240" w:lineRule="auto"/>
              <w:ind w:left="288" w:hanging="288"/>
              <w:jc w:val="both"/>
              <w:rPr>
                <w:rFonts w:ascii="Times New Roman" w:eastAsia="Times New Roman" w:hAnsi="Times New Roman" w:cs="Times New Roman"/>
                <w:sz w:val="18"/>
                <w:szCs w:val="20"/>
              </w:rPr>
            </w:pPr>
            <w:r w:rsidRPr="00FC17B8">
              <w:rPr>
                <w:rFonts w:ascii="Times New Roman" w:eastAsia="Times New Roman" w:hAnsi="Times New Roman" w:cs="Times New Roman"/>
                <w:sz w:val="18"/>
              </w:rPr>
              <w:t>By omitting from sub-item (</w:t>
            </w:r>
            <w:r w:rsidRPr="00FC17B8">
              <w:rPr>
                <w:rFonts w:ascii="Times New Roman" w:eastAsia="Times New Roman" w:hAnsi="Times New Roman" w:cs="Times New Roman"/>
                <w:smallCaps/>
                <w:sz w:val="18"/>
              </w:rPr>
              <w:t>b</w:t>
            </w:r>
            <w:r w:rsidRPr="00FC17B8">
              <w:rPr>
                <w:rFonts w:ascii="Times New Roman" w:eastAsia="Times New Roman" w:hAnsi="Times New Roman" w:cs="Times New Roman"/>
                <w:sz w:val="18"/>
              </w:rPr>
              <w:t xml:space="preserve">) of the item the words </w:t>
            </w:r>
            <w:r w:rsidR="003E0710">
              <w:rPr>
                <w:rFonts w:ascii="Times New Roman" w:eastAsia="Times New Roman" w:hAnsi="Times New Roman" w:cs="Times New Roman"/>
                <w:sz w:val="18"/>
              </w:rPr>
              <w:t>“</w:t>
            </w:r>
            <w:r w:rsidRPr="00FC17B8">
              <w:rPr>
                <w:rFonts w:ascii="Times New Roman" w:eastAsia="Times New Roman" w:hAnsi="Times New Roman" w:cs="Times New Roman"/>
                <w:sz w:val="18"/>
              </w:rPr>
              <w:t>of a class or kind not made in Australia, as prescribed by Departmental By-laws</w:t>
            </w:r>
            <w:r w:rsidR="003E0710">
              <w:rPr>
                <w:rFonts w:ascii="Times New Roman" w:eastAsia="Times New Roman" w:hAnsi="Times New Roman" w:cs="Times New Roman"/>
                <w:sz w:val="18"/>
              </w:rPr>
              <w:t>”</w:t>
            </w:r>
            <w:r w:rsidRPr="00FC17B8">
              <w:rPr>
                <w:rFonts w:ascii="Times New Roman" w:eastAsia="Times New Roman" w:hAnsi="Times New Roman" w:cs="Times New Roman"/>
                <w:sz w:val="18"/>
              </w:rPr>
              <w:t>.</w:t>
            </w:r>
          </w:p>
        </w:tc>
        <w:tc>
          <w:tcPr>
            <w:tcW w:w="706"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240178" w:rsidRPr="00BC0537" w:rsidRDefault="00240178" w:rsidP="00B74A24">
            <w:pPr>
              <w:spacing w:after="0" w:line="240" w:lineRule="auto"/>
              <w:jc w:val="both"/>
              <w:rPr>
                <w:rFonts w:ascii="Times New Roman" w:eastAsia="Times New Roman" w:hAnsi="Times New Roman" w:cs="Times New Roman"/>
                <w:sz w:val="18"/>
                <w:szCs w:val="20"/>
              </w:rPr>
            </w:pPr>
          </w:p>
        </w:tc>
      </w:tr>
      <w:tr w:rsidR="00DE1C82" w:rsidRPr="00FC17B8" w:rsidTr="0014055C">
        <w:trPr>
          <w:trHeight w:val="828"/>
        </w:trPr>
        <w:tc>
          <w:tcPr>
            <w:tcW w:w="389" w:type="pct"/>
            <w:tcBorders>
              <w:right w:val="single" w:sz="6" w:space="0" w:color="auto"/>
            </w:tcBorders>
          </w:tcPr>
          <w:p w:rsidR="00DE1C82" w:rsidRPr="00BC0537" w:rsidRDefault="00DE1C82" w:rsidP="008E33E7">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181</w:t>
            </w:r>
          </w:p>
        </w:tc>
        <w:tc>
          <w:tcPr>
            <w:tcW w:w="2492" w:type="pct"/>
            <w:tcBorders>
              <w:left w:val="single" w:sz="6" w:space="0" w:color="auto"/>
              <w:right w:val="single" w:sz="6" w:space="0" w:color="auto"/>
            </w:tcBorders>
          </w:tcPr>
          <w:p w:rsidR="00DE1C82" w:rsidRPr="00BC0537" w:rsidRDefault="00DE1C82" w:rsidP="00653413">
            <w:pPr>
              <w:spacing w:after="0" w:line="240" w:lineRule="auto"/>
              <w:ind w:left="216" w:hanging="216"/>
              <w:jc w:val="both"/>
              <w:rPr>
                <w:rFonts w:ascii="Times New Roman" w:eastAsia="Times New Roman" w:hAnsi="Times New Roman" w:cs="Times New Roman"/>
                <w:sz w:val="18"/>
                <w:szCs w:val="14"/>
              </w:rPr>
            </w:pPr>
            <w:r w:rsidRPr="00FC17B8">
              <w:rPr>
                <w:rFonts w:ascii="Times New Roman" w:eastAsia="Times New Roman" w:hAnsi="Times New Roman" w:cs="Times New Roman"/>
                <w:sz w:val="18"/>
              </w:rPr>
              <w:t>By inserting in sub-item (</w:t>
            </w:r>
            <w:r w:rsidRPr="00FC17B8">
              <w:rPr>
                <w:rFonts w:ascii="Times New Roman" w:eastAsia="Times New Roman" w:hAnsi="Times New Roman" w:cs="Times New Roman"/>
                <w:smallCaps/>
                <w:sz w:val="18"/>
              </w:rPr>
              <w:t>a</w:t>
            </w:r>
            <w:r w:rsidRPr="00FC17B8">
              <w:rPr>
                <w:rFonts w:ascii="Times New Roman" w:eastAsia="Times New Roman" w:hAnsi="Times New Roman" w:cs="Times New Roman"/>
                <w:sz w:val="18"/>
              </w:rPr>
              <w:t xml:space="preserve">) (second time occurring) after the words </w:t>
            </w:r>
            <w:r w:rsidR="003E0710">
              <w:rPr>
                <w:rFonts w:ascii="Times New Roman" w:eastAsia="Times New Roman" w:hAnsi="Times New Roman" w:cs="Times New Roman"/>
                <w:sz w:val="18"/>
              </w:rPr>
              <w:t>“</w:t>
            </w:r>
            <w:r w:rsidRPr="00FC17B8">
              <w:rPr>
                <w:rFonts w:ascii="Times New Roman" w:eastAsia="Times New Roman" w:hAnsi="Times New Roman" w:cs="Times New Roman"/>
                <w:sz w:val="18"/>
              </w:rPr>
              <w:t>Measuring and Recording Instruments</w:t>
            </w:r>
            <w:r w:rsidR="003E0710">
              <w:rPr>
                <w:rFonts w:ascii="Times New Roman" w:eastAsia="Times New Roman" w:hAnsi="Times New Roman" w:cs="Times New Roman"/>
                <w:sz w:val="18"/>
              </w:rPr>
              <w:t>”</w:t>
            </w:r>
            <w:r w:rsidRPr="00FC17B8">
              <w:rPr>
                <w:rFonts w:ascii="Times New Roman" w:eastAsia="Times New Roman" w:hAnsi="Times New Roman" w:cs="Times New Roman"/>
                <w:sz w:val="18"/>
              </w:rPr>
              <w:t xml:space="preserve"> the words </w:t>
            </w:r>
            <w:r w:rsidR="003E0710">
              <w:rPr>
                <w:rFonts w:ascii="Times New Roman" w:eastAsia="Times New Roman" w:hAnsi="Times New Roman" w:cs="Times New Roman"/>
                <w:sz w:val="18"/>
              </w:rPr>
              <w:t>“</w:t>
            </w:r>
            <w:r w:rsidRPr="00FC17B8">
              <w:rPr>
                <w:rFonts w:ascii="Times New Roman" w:eastAsia="Times New Roman" w:hAnsi="Times New Roman" w:cs="Times New Roman"/>
                <w:sz w:val="18"/>
              </w:rPr>
              <w:t>other than Alternating Current Recording Watt-hour Meters</w:t>
            </w:r>
            <w:r w:rsidR="003E0710">
              <w:rPr>
                <w:rFonts w:ascii="Times New Roman" w:eastAsia="Times New Roman" w:hAnsi="Times New Roman" w:cs="Times New Roman"/>
                <w:sz w:val="18"/>
              </w:rPr>
              <w:t>”</w:t>
            </w:r>
            <w:r w:rsidRPr="00FC17B8">
              <w:rPr>
                <w:rFonts w:ascii="Times New Roman" w:eastAsia="Times New Roman" w:hAnsi="Times New Roman" w:cs="Times New Roman"/>
                <w:sz w:val="18"/>
              </w:rPr>
              <w:t xml:space="preserve"> and by inserting after that sub-item</w:t>
            </w:r>
          </w:p>
        </w:tc>
        <w:tc>
          <w:tcPr>
            <w:tcW w:w="706" w:type="pct"/>
            <w:tcBorders>
              <w:left w:val="single" w:sz="6" w:space="0" w:color="auto"/>
              <w:right w:val="single" w:sz="6" w:space="0" w:color="auto"/>
            </w:tcBorders>
          </w:tcPr>
          <w:p w:rsidR="00DE1C82" w:rsidRPr="00BC0537" w:rsidRDefault="00DE1C82" w:rsidP="00B74A24">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DE1C82" w:rsidRPr="00BC0537" w:rsidRDefault="00DE1C82" w:rsidP="00B74A24">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DE1C82" w:rsidRPr="00BC0537" w:rsidRDefault="00DE1C82" w:rsidP="00B74A24">
            <w:pPr>
              <w:spacing w:after="0" w:line="240" w:lineRule="auto"/>
              <w:jc w:val="both"/>
              <w:rPr>
                <w:rFonts w:ascii="Times New Roman" w:eastAsia="Times New Roman" w:hAnsi="Times New Roman" w:cs="Times New Roman"/>
                <w:sz w:val="18"/>
                <w:szCs w:val="20"/>
              </w:rPr>
            </w:pPr>
          </w:p>
        </w:tc>
      </w:tr>
      <w:tr w:rsidR="00596896" w:rsidRPr="00FC17B8" w:rsidTr="00662879">
        <w:trPr>
          <w:trHeight w:val="20"/>
        </w:trPr>
        <w:tc>
          <w:tcPr>
            <w:tcW w:w="389" w:type="pct"/>
            <w:tcBorders>
              <w:right w:val="single" w:sz="6" w:space="0" w:color="auto"/>
            </w:tcBorders>
          </w:tcPr>
          <w:p w:rsidR="00596896" w:rsidRPr="00FC17B8" w:rsidRDefault="00596896" w:rsidP="00B74A24">
            <w:pPr>
              <w:spacing w:after="0" w:line="240" w:lineRule="auto"/>
              <w:jc w:val="both"/>
              <w:rPr>
                <w:rFonts w:ascii="Times New Roman" w:eastAsia="Times New Roman" w:hAnsi="Times New Roman" w:cs="Times New Roman"/>
                <w:sz w:val="18"/>
                <w:szCs w:val="20"/>
              </w:rPr>
            </w:pPr>
          </w:p>
        </w:tc>
        <w:tc>
          <w:tcPr>
            <w:tcW w:w="2492" w:type="pct"/>
            <w:tcBorders>
              <w:left w:val="single" w:sz="6" w:space="0" w:color="auto"/>
              <w:right w:val="single" w:sz="6" w:space="0" w:color="auto"/>
            </w:tcBorders>
          </w:tcPr>
          <w:p w:rsidR="00596896" w:rsidRPr="00FC17B8" w:rsidRDefault="00596896" w:rsidP="00665994">
            <w:pPr>
              <w:spacing w:after="0" w:line="240" w:lineRule="auto"/>
              <w:ind w:left="288"/>
              <w:jc w:val="both"/>
              <w:rPr>
                <w:rFonts w:ascii="Times New Roman" w:eastAsia="Times New Roman" w:hAnsi="Times New Roman" w:cs="Times New Roman"/>
                <w:smallCaps/>
                <w:sz w:val="18"/>
              </w:rPr>
            </w:pPr>
            <w:r w:rsidRPr="00FC17B8">
              <w:rPr>
                <w:rFonts w:ascii="Times New Roman" w:eastAsia="Times New Roman" w:hAnsi="Times New Roman" w:cs="Times New Roman"/>
                <w:smallCaps/>
                <w:sz w:val="18"/>
              </w:rPr>
              <w:t>(a</w:t>
            </w:r>
            <w:r w:rsidRPr="00FC17B8">
              <w:rPr>
                <w:rFonts w:ascii="Times New Roman" w:eastAsia="Times New Roman" w:hAnsi="Times New Roman" w:cs="Times New Roman"/>
                <w:sz w:val="18"/>
              </w:rPr>
              <w:t>) the following:—</w:t>
            </w:r>
          </w:p>
        </w:tc>
        <w:tc>
          <w:tcPr>
            <w:tcW w:w="706" w:type="pct"/>
            <w:tcBorders>
              <w:left w:val="single" w:sz="6" w:space="0" w:color="auto"/>
              <w:right w:val="single" w:sz="6" w:space="0" w:color="auto"/>
            </w:tcBorders>
          </w:tcPr>
          <w:p w:rsidR="00596896" w:rsidRPr="00FC17B8" w:rsidRDefault="00596896" w:rsidP="00B74A24">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596896" w:rsidRPr="00FC17B8" w:rsidRDefault="00596896" w:rsidP="00B74A24">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596896" w:rsidRPr="00FC17B8" w:rsidRDefault="00596896" w:rsidP="00B74A24">
            <w:pPr>
              <w:spacing w:after="0" w:line="240" w:lineRule="auto"/>
              <w:jc w:val="both"/>
              <w:rPr>
                <w:rFonts w:ascii="Times New Roman" w:eastAsia="Times New Roman" w:hAnsi="Times New Roman" w:cs="Times New Roman"/>
                <w:sz w:val="18"/>
                <w:szCs w:val="20"/>
              </w:rPr>
            </w:pPr>
          </w:p>
        </w:tc>
      </w:tr>
      <w:tr w:rsidR="00665994" w:rsidRPr="00FC17B8" w:rsidTr="009D41A6">
        <w:trPr>
          <w:trHeight w:val="423"/>
        </w:trPr>
        <w:tc>
          <w:tcPr>
            <w:tcW w:w="389" w:type="pct"/>
            <w:tcBorders>
              <w:right w:val="single" w:sz="6" w:space="0" w:color="auto"/>
            </w:tcBorders>
          </w:tcPr>
          <w:p w:rsidR="00665994" w:rsidRPr="00BC0537" w:rsidRDefault="00665994" w:rsidP="00B74A24">
            <w:pPr>
              <w:spacing w:after="0" w:line="240" w:lineRule="auto"/>
              <w:jc w:val="both"/>
              <w:rPr>
                <w:rFonts w:ascii="Times New Roman" w:eastAsia="Times New Roman" w:hAnsi="Times New Roman" w:cs="Times New Roman"/>
                <w:sz w:val="18"/>
                <w:szCs w:val="20"/>
              </w:rPr>
            </w:pPr>
          </w:p>
        </w:tc>
        <w:tc>
          <w:tcPr>
            <w:tcW w:w="2492" w:type="pct"/>
            <w:tcBorders>
              <w:left w:val="single" w:sz="6" w:space="0" w:color="auto"/>
              <w:right w:val="single" w:sz="6" w:space="0" w:color="auto"/>
            </w:tcBorders>
          </w:tcPr>
          <w:p w:rsidR="00665994" w:rsidRPr="00BC0537" w:rsidRDefault="003E0710" w:rsidP="00665994">
            <w:pPr>
              <w:spacing w:after="0" w:line="240" w:lineRule="auto"/>
              <w:ind w:left="1152" w:hanging="720"/>
              <w:jc w:val="both"/>
              <w:rPr>
                <w:rFonts w:ascii="Times New Roman" w:eastAsia="Times New Roman" w:hAnsi="Times New Roman" w:cs="Times New Roman"/>
                <w:sz w:val="18"/>
                <w:szCs w:val="14"/>
              </w:rPr>
            </w:pPr>
            <w:r>
              <w:rPr>
                <w:rFonts w:ascii="Times New Roman" w:eastAsia="Times New Roman" w:hAnsi="Times New Roman" w:cs="Times New Roman"/>
                <w:smallCaps/>
                <w:sz w:val="18"/>
              </w:rPr>
              <w:t>“</w:t>
            </w:r>
            <w:r w:rsidR="00665994" w:rsidRPr="00FC17B8">
              <w:rPr>
                <w:rFonts w:ascii="Times New Roman" w:eastAsia="Times New Roman" w:hAnsi="Times New Roman" w:cs="Times New Roman"/>
                <w:smallCaps/>
                <w:sz w:val="18"/>
              </w:rPr>
              <w:t>(aa</w:t>
            </w:r>
            <w:r w:rsidR="00665994" w:rsidRPr="00FC17B8">
              <w:rPr>
                <w:rFonts w:ascii="Times New Roman" w:eastAsia="Times New Roman" w:hAnsi="Times New Roman" w:cs="Times New Roman"/>
                <w:sz w:val="18"/>
              </w:rPr>
              <w:t>) Alternating Current Recording Watt-hour Meters</w:t>
            </w:r>
          </w:p>
        </w:tc>
        <w:tc>
          <w:tcPr>
            <w:tcW w:w="706" w:type="pct"/>
            <w:tcBorders>
              <w:left w:val="single" w:sz="6" w:space="0" w:color="auto"/>
              <w:right w:val="single" w:sz="6" w:space="0" w:color="auto"/>
            </w:tcBorders>
          </w:tcPr>
          <w:p w:rsidR="00665994" w:rsidRPr="00BC0537" w:rsidRDefault="00665994" w:rsidP="00B74A24">
            <w:pPr>
              <w:spacing w:after="0" w:line="240" w:lineRule="auto"/>
              <w:jc w:val="both"/>
              <w:rPr>
                <w:rFonts w:ascii="Times New Roman" w:eastAsia="Times New Roman" w:hAnsi="Times New Roman" w:cs="Times New Roman"/>
                <w:sz w:val="18"/>
                <w:szCs w:val="20"/>
              </w:rPr>
            </w:pPr>
          </w:p>
        </w:tc>
        <w:tc>
          <w:tcPr>
            <w:tcW w:w="709" w:type="pct"/>
            <w:tcBorders>
              <w:left w:val="single" w:sz="6" w:space="0" w:color="auto"/>
              <w:right w:val="single" w:sz="6" w:space="0" w:color="auto"/>
            </w:tcBorders>
          </w:tcPr>
          <w:p w:rsidR="00665994" w:rsidRPr="00BC0537" w:rsidRDefault="00665994" w:rsidP="00B74A24">
            <w:pPr>
              <w:spacing w:after="0" w:line="240" w:lineRule="auto"/>
              <w:jc w:val="both"/>
              <w:rPr>
                <w:rFonts w:ascii="Times New Roman" w:eastAsia="Times New Roman" w:hAnsi="Times New Roman" w:cs="Times New Roman"/>
                <w:sz w:val="18"/>
                <w:szCs w:val="20"/>
              </w:rPr>
            </w:pPr>
          </w:p>
        </w:tc>
        <w:tc>
          <w:tcPr>
            <w:tcW w:w="704" w:type="pct"/>
            <w:tcBorders>
              <w:left w:val="single" w:sz="6" w:space="0" w:color="auto"/>
            </w:tcBorders>
          </w:tcPr>
          <w:p w:rsidR="00665994" w:rsidRPr="00BC0537" w:rsidRDefault="00665994" w:rsidP="00B74A24">
            <w:pPr>
              <w:spacing w:after="0" w:line="240" w:lineRule="auto"/>
              <w:jc w:val="both"/>
              <w:rPr>
                <w:rFonts w:ascii="Times New Roman" w:eastAsia="Times New Roman" w:hAnsi="Times New Roman" w:cs="Times New Roman"/>
                <w:sz w:val="18"/>
                <w:szCs w:val="20"/>
              </w:rPr>
            </w:pPr>
          </w:p>
        </w:tc>
      </w:tr>
      <w:tr w:rsidR="000431B0" w:rsidRPr="00FC17B8" w:rsidTr="009D41A6">
        <w:trPr>
          <w:trHeight w:val="414"/>
        </w:trPr>
        <w:tc>
          <w:tcPr>
            <w:tcW w:w="389" w:type="pct"/>
            <w:tcBorders>
              <w:bottom w:val="single" w:sz="4" w:space="0" w:color="auto"/>
              <w:right w:val="single" w:sz="4" w:space="0" w:color="auto"/>
            </w:tcBorders>
          </w:tcPr>
          <w:p w:rsidR="000431B0" w:rsidRPr="00BC0537" w:rsidRDefault="000431B0" w:rsidP="00B74A24">
            <w:pPr>
              <w:spacing w:after="0" w:line="240" w:lineRule="auto"/>
              <w:jc w:val="both"/>
              <w:rPr>
                <w:rFonts w:ascii="Times New Roman" w:eastAsia="Times New Roman" w:hAnsi="Times New Roman" w:cs="Times New Roman"/>
                <w:sz w:val="18"/>
                <w:szCs w:val="20"/>
              </w:rPr>
            </w:pPr>
          </w:p>
        </w:tc>
        <w:tc>
          <w:tcPr>
            <w:tcW w:w="2492" w:type="pct"/>
            <w:tcBorders>
              <w:left w:val="single" w:sz="4" w:space="0" w:color="auto"/>
              <w:bottom w:val="single" w:sz="4" w:space="0" w:color="auto"/>
              <w:right w:val="single" w:sz="4" w:space="0" w:color="auto"/>
            </w:tcBorders>
          </w:tcPr>
          <w:p w:rsidR="000431B0" w:rsidRPr="00BC0537" w:rsidRDefault="000431B0" w:rsidP="00665994">
            <w:pPr>
              <w:spacing w:after="0" w:line="240" w:lineRule="auto"/>
              <w:ind w:firstLine="3581"/>
              <w:jc w:val="right"/>
              <w:rPr>
                <w:rFonts w:ascii="Times New Roman" w:eastAsia="Times New Roman" w:hAnsi="Times New Roman" w:cs="Times New Roman"/>
                <w:sz w:val="18"/>
                <w:szCs w:val="14"/>
              </w:rPr>
            </w:pPr>
            <w:r w:rsidRPr="00FC17B8">
              <w:rPr>
                <w:rFonts w:ascii="Times New Roman" w:eastAsia="Times New Roman" w:hAnsi="Times New Roman" w:cs="Times New Roman"/>
                <w:sz w:val="18"/>
              </w:rPr>
              <w:t>ad val.</w:t>
            </w:r>
          </w:p>
        </w:tc>
        <w:tc>
          <w:tcPr>
            <w:tcW w:w="706" w:type="pct"/>
            <w:tcBorders>
              <w:left w:val="single" w:sz="4" w:space="0" w:color="auto"/>
              <w:bottom w:val="single" w:sz="4" w:space="0" w:color="auto"/>
              <w:right w:val="single" w:sz="4" w:space="0" w:color="auto"/>
            </w:tcBorders>
          </w:tcPr>
          <w:p w:rsidR="000431B0" w:rsidRPr="00BC0537" w:rsidRDefault="000431B0" w:rsidP="00F7588D">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35 per cent.</w:t>
            </w:r>
          </w:p>
        </w:tc>
        <w:tc>
          <w:tcPr>
            <w:tcW w:w="709" w:type="pct"/>
            <w:tcBorders>
              <w:left w:val="single" w:sz="4" w:space="0" w:color="auto"/>
              <w:bottom w:val="single" w:sz="4" w:space="0" w:color="auto"/>
              <w:right w:val="single" w:sz="4" w:space="0" w:color="auto"/>
            </w:tcBorders>
          </w:tcPr>
          <w:p w:rsidR="000431B0" w:rsidRPr="00BC0537" w:rsidRDefault="000431B0" w:rsidP="00F7588D">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40 per cent.</w:t>
            </w:r>
          </w:p>
        </w:tc>
        <w:tc>
          <w:tcPr>
            <w:tcW w:w="704" w:type="pct"/>
            <w:tcBorders>
              <w:left w:val="single" w:sz="4" w:space="0" w:color="auto"/>
              <w:bottom w:val="single" w:sz="4" w:space="0" w:color="auto"/>
            </w:tcBorders>
          </w:tcPr>
          <w:p w:rsidR="000431B0" w:rsidRPr="00BC0537" w:rsidRDefault="000431B0" w:rsidP="000431B0">
            <w:pPr>
              <w:spacing w:after="0" w:line="240" w:lineRule="auto"/>
              <w:jc w:val="center"/>
              <w:rPr>
                <w:rFonts w:ascii="Times New Roman" w:eastAsia="Times New Roman" w:hAnsi="Times New Roman" w:cs="Times New Roman"/>
                <w:sz w:val="18"/>
                <w:szCs w:val="14"/>
              </w:rPr>
            </w:pPr>
            <w:r w:rsidRPr="00FC17B8">
              <w:rPr>
                <w:rFonts w:ascii="Times New Roman" w:eastAsia="Times New Roman" w:hAnsi="Times New Roman" w:cs="Times New Roman"/>
                <w:sz w:val="18"/>
              </w:rPr>
              <w:t>45 per</w:t>
            </w:r>
            <w:r>
              <w:rPr>
                <w:rFonts w:ascii="Times New Roman" w:eastAsia="Times New Roman" w:hAnsi="Times New Roman" w:cs="Times New Roman"/>
                <w:sz w:val="18"/>
              </w:rPr>
              <w:t xml:space="preserve"> </w:t>
            </w:r>
            <w:r w:rsidRPr="00FC17B8">
              <w:rPr>
                <w:rFonts w:ascii="Times New Roman" w:eastAsia="Times New Roman" w:hAnsi="Times New Roman" w:cs="Times New Roman"/>
                <w:sz w:val="18"/>
              </w:rPr>
              <w:t>cent.</w:t>
            </w:r>
            <w:r>
              <w:rPr>
                <w:rFonts w:ascii="Times New Roman" w:eastAsia="Times New Roman" w:hAnsi="Times New Roman" w:cs="Times New Roman"/>
                <w:sz w:val="18"/>
              </w:rPr>
              <w:t>”</w:t>
            </w:r>
          </w:p>
        </w:tc>
      </w:tr>
    </w:tbl>
    <w:p w:rsidR="00BC0537" w:rsidRPr="00B74A24" w:rsidRDefault="00BC0537" w:rsidP="009D41A6">
      <w:pPr>
        <w:spacing w:after="0" w:line="240" w:lineRule="auto"/>
        <w:jc w:val="both"/>
        <w:rPr>
          <w:rFonts w:ascii="Times New Roman" w:hAnsi="Times New Roman"/>
        </w:rPr>
      </w:pPr>
    </w:p>
    <w:sectPr w:rsidR="00BC0537" w:rsidRPr="00B74A24" w:rsidSect="000E2BEB">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59" w:rsidRDefault="00221359" w:rsidP="00337F85">
      <w:pPr>
        <w:spacing w:after="0" w:line="240" w:lineRule="auto"/>
      </w:pPr>
      <w:r>
        <w:separator/>
      </w:r>
    </w:p>
  </w:endnote>
  <w:endnote w:type="continuationSeparator" w:id="0">
    <w:p w:rsidR="00221359" w:rsidRDefault="00221359" w:rsidP="0033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59" w:rsidRDefault="00221359" w:rsidP="00337F85">
      <w:pPr>
        <w:spacing w:after="0" w:line="240" w:lineRule="auto"/>
      </w:pPr>
      <w:r>
        <w:separator/>
      </w:r>
    </w:p>
  </w:footnote>
  <w:footnote w:type="continuationSeparator" w:id="0">
    <w:p w:rsidR="00221359" w:rsidRDefault="00221359" w:rsidP="00337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85" w:rsidRPr="00337F85" w:rsidRDefault="00337F85" w:rsidP="00337F85">
    <w:pPr>
      <w:pStyle w:val="Header"/>
      <w:rPr>
        <w:rFonts w:ascii="Times New Roman" w:hAnsi="Times New Roman"/>
        <w:sz w:val="20"/>
      </w:rPr>
    </w:pPr>
    <w:r w:rsidRPr="00337F85">
      <w:rPr>
        <w:rFonts w:ascii="Times New Roman" w:eastAsia="Times New Roman" w:hAnsi="Times New Roman" w:cs="Times New Roman"/>
        <w:sz w:val="20"/>
      </w:rPr>
      <w:t>No. 16.</w:t>
    </w:r>
    <w:r w:rsidRPr="00337F85">
      <w:rPr>
        <w:rFonts w:ascii="Times New Roman" w:hAnsi="Times New Roman"/>
        <w:sz w:val="20"/>
      </w:rPr>
      <w:ptab w:relativeTo="margin" w:alignment="center" w:leader="none"/>
    </w:r>
    <w:r w:rsidRPr="00337F85">
      <w:rPr>
        <w:rFonts w:ascii="Times New Roman" w:eastAsia="Times New Roman" w:hAnsi="Times New Roman" w:cs="Times New Roman"/>
        <w:i/>
        <w:iCs/>
        <w:sz w:val="20"/>
      </w:rPr>
      <w:t>Customs Tariff.</w:t>
    </w:r>
    <w:r w:rsidRPr="00337F85">
      <w:rPr>
        <w:rFonts w:ascii="Times New Roman" w:hAnsi="Times New Roman"/>
        <w:sz w:val="20"/>
      </w:rPr>
      <w:ptab w:relativeTo="margin" w:alignment="right" w:leader="none"/>
    </w:r>
    <w:r w:rsidRPr="00337F85">
      <w:rPr>
        <w:rFonts w:ascii="Times New Roman" w:eastAsia="Times New Roman" w:hAnsi="Times New Roman" w:cs="Times New Roman"/>
        <w:sz w:val="20"/>
      </w:rPr>
      <w:t>1922</w:t>
    </w:r>
    <w:r w:rsidRPr="00337F85">
      <w:rPr>
        <w:rFonts w:ascii="Times New Roman" w:eastAsia="Times New Roman" w:hAnsi="Times New Roman" w:cs="Times New Roman"/>
        <w:i/>
        <w:iCs/>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BC0537"/>
    <w:rsid w:val="00035200"/>
    <w:rsid w:val="000431B0"/>
    <w:rsid w:val="0006183A"/>
    <w:rsid w:val="000645BB"/>
    <w:rsid w:val="000E2BEB"/>
    <w:rsid w:val="000F7078"/>
    <w:rsid w:val="001670BF"/>
    <w:rsid w:val="001E3F6C"/>
    <w:rsid w:val="001F420F"/>
    <w:rsid w:val="00221359"/>
    <w:rsid w:val="00240178"/>
    <w:rsid w:val="00250182"/>
    <w:rsid w:val="002A004F"/>
    <w:rsid w:val="002D070F"/>
    <w:rsid w:val="003313B2"/>
    <w:rsid w:val="00337F85"/>
    <w:rsid w:val="003E0710"/>
    <w:rsid w:val="003E4D26"/>
    <w:rsid w:val="00402794"/>
    <w:rsid w:val="004132CD"/>
    <w:rsid w:val="00526171"/>
    <w:rsid w:val="0059288E"/>
    <w:rsid w:val="00596896"/>
    <w:rsid w:val="005B1987"/>
    <w:rsid w:val="00605E36"/>
    <w:rsid w:val="00653413"/>
    <w:rsid w:val="00662879"/>
    <w:rsid w:val="00665994"/>
    <w:rsid w:val="006A5AD9"/>
    <w:rsid w:val="007057E8"/>
    <w:rsid w:val="007A240D"/>
    <w:rsid w:val="007A41B4"/>
    <w:rsid w:val="00835818"/>
    <w:rsid w:val="00845916"/>
    <w:rsid w:val="00856190"/>
    <w:rsid w:val="0086127F"/>
    <w:rsid w:val="008A7459"/>
    <w:rsid w:val="008B3F49"/>
    <w:rsid w:val="008B5C39"/>
    <w:rsid w:val="008C7293"/>
    <w:rsid w:val="008E33E7"/>
    <w:rsid w:val="00983574"/>
    <w:rsid w:val="009951B4"/>
    <w:rsid w:val="009A3BB2"/>
    <w:rsid w:val="009D41A6"/>
    <w:rsid w:val="00B74A24"/>
    <w:rsid w:val="00BC0537"/>
    <w:rsid w:val="00C3508C"/>
    <w:rsid w:val="00C547A6"/>
    <w:rsid w:val="00CA1E7C"/>
    <w:rsid w:val="00D9261D"/>
    <w:rsid w:val="00DE1C82"/>
    <w:rsid w:val="00E91C0F"/>
    <w:rsid w:val="00EA0363"/>
    <w:rsid w:val="00EE0407"/>
    <w:rsid w:val="00F1600F"/>
    <w:rsid w:val="00F379C4"/>
    <w:rsid w:val="00F44DF2"/>
    <w:rsid w:val="00F7588D"/>
    <w:rsid w:val="00FC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C053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C053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C053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C053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C053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C053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C053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C0537"/>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BC053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C0537"/>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C0537"/>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BC0537"/>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BC0537"/>
    <w:rPr>
      <w:rFonts w:ascii="Times New Roman" w:eastAsia="Times New Roman" w:hAnsi="Times New Roman" w:cs="Times New Roman"/>
      <w:b w:val="0"/>
      <w:bCs w:val="0"/>
      <w:i w:val="0"/>
      <w:iCs w:val="0"/>
      <w:smallCaps w:val="0"/>
      <w:sz w:val="18"/>
      <w:szCs w:val="18"/>
    </w:rPr>
  </w:style>
  <w:style w:type="character" w:customStyle="1" w:styleId="CharStyle15">
    <w:name w:val="CharStyle15"/>
    <w:basedOn w:val="DefaultParagraphFont"/>
    <w:rsid w:val="00BC0537"/>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BC0537"/>
    <w:rPr>
      <w:rFonts w:ascii="Times New Roman" w:eastAsia="Times New Roman" w:hAnsi="Times New Roman" w:cs="Times New Roman"/>
      <w:b w:val="0"/>
      <w:bCs w:val="0"/>
      <w:i w:val="0"/>
      <w:iCs w:val="0"/>
      <w:smallCaps w:val="0"/>
      <w:spacing w:val="10"/>
      <w:sz w:val="30"/>
      <w:szCs w:val="30"/>
    </w:rPr>
  </w:style>
  <w:style w:type="character" w:customStyle="1" w:styleId="CharStyle17">
    <w:name w:val="CharStyle17"/>
    <w:basedOn w:val="DefaultParagraphFont"/>
    <w:rsid w:val="00BC0537"/>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BC0537"/>
    <w:rPr>
      <w:rFonts w:ascii="Times New Roman" w:eastAsia="Times New Roman" w:hAnsi="Times New Roman" w:cs="Times New Roman"/>
      <w:b w:val="0"/>
      <w:bCs w:val="0"/>
      <w:i/>
      <w:iCs/>
      <w:smallCaps w:val="0"/>
      <w:sz w:val="18"/>
      <w:szCs w:val="18"/>
    </w:rPr>
  </w:style>
  <w:style w:type="character" w:customStyle="1" w:styleId="CharStyle36">
    <w:name w:val="CharStyle36"/>
    <w:basedOn w:val="DefaultParagraphFont"/>
    <w:rsid w:val="00BC0537"/>
    <w:rPr>
      <w:rFonts w:ascii="Times New Roman" w:eastAsia="Times New Roman" w:hAnsi="Times New Roman" w:cs="Times New Roman"/>
      <w:b/>
      <w:bCs/>
      <w:i/>
      <w:iCs/>
      <w:smallCaps w:val="0"/>
      <w:spacing w:val="20"/>
      <w:sz w:val="14"/>
      <w:szCs w:val="14"/>
    </w:rPr>
  </w:style>
  <w:style w:type="character" w:customStyle="1" w:styleId="CharStyle37">
    <w:name w:val="CharStyle37"/>
    <w:basedOn w:val="DefaultParagraphFont"/>
    <w:rsid w:val="00BC0537"/>
    <w:rPr>
      <w:rFonts w:ascii="Times New Roman" w:eastAsia="Times New Roman" w:hAnsi="Times New Roman" w:cs="Times New Roman"/>
      <w:b/>
      <w:bCs/>
      <w:i/>
      <w:iCs/>
      <w:smallCaps w:val="0"/>
      <w:sz w:val="14"/>
      <w:szCs w:val="14"/>
    </w:rPr>
  </w:style>
  <w:style w:type="character" w:customStyle="1" w:styleId="CharStyle40">
    <w:name w:val="CharStyle40"/>
    <w:basedOn w:val="DefaultParagraphFont"/>
    <w:rsid w:val="00BC0537"/>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BC0537"/>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BC0537"/>
    <w:rPr>
      <w:rFonts w:ascii="Times New Roman" w:eastAsia="Times New Roman" w:hAnsi="Times New Roman" w:cs="Times New Roman"/>
      <w:b/>
      <w:bCs/>
      <w:i w:val="0"/>
      <w:iCs w:val="0"/>
      <w:smallCaps w:val="0"/>
      <w:sz w:val="18"/>
      <w:szCs w:val="18"/>
    </w:rPr>
  </w:style>
  <w:style w:type="character" w:customStyle="1" w:styleId="CharStyle66">
    <w:name w:val="CharStyle66"/>
    <w:basedOn w:val="DefaultParagraphFont"/>
    <w:rsid w:val="00BC0537"/>
    <w:rPr>
      <w:rFonts w:ascii="Times New Roman" w:eastAsia="Times New Roman" w:hAnsi="Times New Roman" w:cs="Times New Roman"/>
      <w:b w:val="0"/>
      <w:bCs w:val="0"/>
      <w:i w:val="0"/>
      <w:iCs w:val="0"/>
      <w:smallCaps w:val="0"/>
      <w:sz w:val="24"/>
      <w:szCs w:val="24"/>
    </w:rPr>
  </w:style>
  <w:style w:type="character" w:customStyle="1" w:styleId="CharStyle71">
    <w:name w:val="CharStyle71"/>
    <w:basedOn w:val="DefaultParagraphFont"/>
    <w:rsid w:val="00BC0537"/>
    <w:rPr>
      <w:rFonts w:ascii="Times New Roman" w:eastAsia="Times New Roman" w:hAnsi="Times New Roman" w:cs="Times New Roman"/>
      <w:b w:val="0"/>
      <w:bCs w:val="0"/>
      <w:i/>
      <w:iCs/>
      <w:smallCaps w:val="0"/>
      <w:sz w:val="18"/>
      <w:szCs w:val="18"/>
    </w:rPr>
  </w:style>
  <w:style w:type="character" w:customStyle="1" w:styleId="CharStyle125">
    <w:name w:val="CharStyle125"/>
    <w:basedOn w:val="DefaultParagraphFont"/>
    <w:rsid w:val="00BC0537"/>
    <w:rPr>
      <w:rFonts w:ascii="Times New Roman" w:eastAsia="Times New Roman" w:hAnsi="Times New Roman" w:cs="Times New Roman"/>
      <w:b w:val="0"/>
      <w:bCs w:val="0"/>
      <w:i w:val="0"/>
      <w:iCs w:val="0"/>
      <w:smallCaps w:val="0"/>
      <w:sz w:val="46"/>
      <w:szCs w:val="46"/>
    </w:rPr>
  </w:style>
  <w:style w:type="character" w:customStyle="1" w:styleId="CharStyle152">
    <w:name w:val="CharStyle152"/>
    <w:basedOn w:val="DefaultParagraphFont"/>
    <w:rsid w:val="00BC0537"/>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337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F85"/>
  </w:style>
  <w:style w:type="paragraph" w:styleId="Footer">
    <w:name w:val="footer"/>
    <w:basedOn w:val="Normal"/>
    <w:link w:val="FooterChar"/>
    <w:uiPriority w:val="99"/>
    <w:semiHidden/>
    <w:unhideWhenUsed/>
    <w:rsid w:val="00337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7F85"/>
  </w:style>
  <w:style w:type="paragraph" w:styleId="BalloonText">
    <w:name w:val="Balloon Text"/>
    <w:basedOn w:val="Normal"/>
    <w:link w:val="BalloonTextChar"/>
    <w:uiPriority w:val="99"/>
    <w:semiHidden/>
    <w:unhideWhenUsed/>
    <w:rsid w:val="0033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56</cp:revision>
  <dcterms:created xsi:type="dcterms:W3CDTF">2017-04-01T11:13:00Z</dcterms:created>
  <dcterms:modified xsi:type="dcterms:W3CDTF">2018-02-21T03:20:00Z</dcterms:modified>
</cp:coreProperties>
</file>