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24" w:rsidRDefault="006D4B24" w:rsidP="006A332D">
      <w:pPr>
        <w:pBdr>
          <w:top w:val="single" w:sz="4" w:space="1" w:color="auto"/>
        </w:pBdr>
        <w:spacing w:before="6000" w:after="0" w:line="240" w:lineRule="auto"/>
        <w:ind w:left="3312" w:right="3312"/>
        <w:jc w:val="center"/>
        <w:rPr>
          <w:rFonts w:ascii="Times New Roman" w:eastAsia="Century Schoolbook" w:hAnsi="Times New Roman" w:cs="Century Schoolbook"/>
          <w:sz w:val="36"/>
        </w:rPr>
      </w:pPr>
    </w:p>
    <w:p w:rsidR="00D82D58" w:rsidRPr="00D82D58" w:rsidRDefault="00D82D58" w:rsidP="009344D9">
      <w:pPr>
        <w:spacing w:after="0" w:line="240" w:lineRule="auto"/>
        <w:jc w:val="center"/>
        <w:rPr>
          <w:rFonts w:ascii="Times New Roman" w:eastAsia="Century Schoolbook" w:hAnsi="Times New Roman" w:cs="Century Schoolbook"/>
          <w:sz w:val="36"/>
          <w:szCs w:val="28"/>
        </w:rPr>
      </w:pPr>
      <w:r w:rsidRPr="009344D9">
        <w:rPr>
          <w:rFonts w:ascii="Times New Roman" w:eastAsia="Century Schoolbook" w:hAnsi="Times New Roman" w:cs="Century Schoolbook"/>
          <w:sz w:val="36"/>
        </w:rPr>
        <w:t xml:space="preserve">NORTHERN TERRITORY </w:t>
      </w:r>
      <w:r w:rsidRPr="009344D9">
        <w:rPr>
          <w:rFonts w:ascii="Times New Roman" w:eastAsia="Century Schoolbook" w:hAnsi="Times New Roman" w:cs="Century Schoolbook"/>
          <w:sz w:val="36"/>
          <w:lang w:val="sv-SE" w:eastAsia="sv-SE"/>
        </w:rPr>
        <w:t>REPRESENT</w:t>
      </w:r>
      <w:proofErr w:type="spellStart"/>
      <w:r w:rsidRPr="009344D9">
        <w:rPr>
          <w:rFonts w:ascii="Times New Roman" w:eastAsia="Century Schoolbook" w:hAnsi="Times New Roman" w:cs="Century Schoolbook"/>
          <w:sz w:val="36"/>
        </w:rPr>
        <w:t>ATION</w:t>
      </w:r>
      <w:proofErr w:type="spellEnd"/>
      <w:r w:rsidRPr="009344D9">
        <w:rPr>
          <w:rFonts w:ascii="Times New Roman" w:eastAsia="Century Schoolbook" w:hAnsi="Times New Roman" w:cs="Century Schoolbook"/>
          <w:sz w:val="36"/>
        </w:rPr>
        <w:t>.</w:t>
      </w:r>
    </w:p>
    <w:p w:rsidR="006D4B24" w:rsidRPr="006D4B24" w:rsidRDefault="006D4B24" w:rsidP="00414268">
      <w:pPr>
        <w:pBdr>
          <w:top w:val="single" w:sz="4" w:space="1" w:color="auto"/>
        </w:pBdr>
        <w:spacing w:before="120" w:after="0" w:line="240" w:lineRule="auto"/>
        <w:ind w:left="4032" w:right="4032"/>
        <w:jc w:val="center"/>
        <w:rPr>
          <w:rFonts w:ascii="Times New Roman" w:eastAsia="Century Schoolbook" w:hAnsi="Times New Roman" w:cs="Century Schoolbook"/>
          <w:b/>
          <w:bCs/>
          <w:sz w:val="20"/>
        </w:rPr>
      </w:pPr>
    </w:p>
    <w:p w:rsidR="00D82D58" w:rsidRPr="00D82D58" w:rsidRDefault="00D82D58" w:rsidP="009344D9">
      <w:pPr>
        <w:spacing w:after="0" w:line="240" w:lineRule="auto"/>
        <w:jc w:val="center"/>
        <w:rPr>
          <w:rFonts w:ascii="Times New Roman" w:eastAsia="Century Schoolbook" w:hAnsi="Times New Roman" w:cs="Century Schoolbook"/>
          <w:sz w:val="28"/>
        </w:rPr>
      </w:pPr>
      <w:r w:rsidRPr="009344D9">
        <w:rPr>
          <w:rFonts w:ascii="Times New Roman" w:eastAsia="Century Schoolbook" w:hAnsi="Times New Roman" w:cs="Century Schoolbook"/>
          <w:b/>
          <w:bCs/>
          <w:sz w:val="28"/>
        </w:rPr>
        <w:t>No. 21 of 1925.</w:t>
      </w:r>
    </w:p>
    <w:p w:rsidR="00D82D58" w:rsidRPr="00D82D58" w:rsidRDefault="00D82D58" w:rsidP="006D4B24">
      <w:pPr>
        <w:spacing w:before="120" w:after="120" w:line="240" w:lineRule="auto"/>
        <w:jc w:val="center"/>
        <w:rPr>
          <w:rFonts w:ascii="Times New Roman" w:eastAsia="Century Schoolbook" w:hAnsi="Times New Roman" w:cs="Century Schoolbook"/>
          <w:sz w:val="26"/>
          <w:szCs w:val="20"/>
        </w:rPr>
      </w:pPr>
      <w:r w:rsidRPr="009344D9">
        <w:rPr>
          <w:rFonts w:ascii="Times New Roman" w:eastAsia="Century Schoolbook" w:hAnsi="Times New Roman" w:cs="Century Schoolbook"/>
          <w:sz w:val="26"/>
        </w:rPr>
        <w:t xml:space="preserve">An Act to amend the </w:t>
      </w:r>
      <w:r w:rsidRPr="009344D9">
        <w:rPr>
          <w:rFonts w:ascii="Times New Roman" w:eastAsia="Century Schoolbook" w:hAnsi="Times New Roman" w:cs="Century Schoolbook"/>
          <w:i/>
          <w:iCs/>
          <w:sz w:val="26"/>
        </w:rPr>
        <w:t>Northern Territory</w:t>
      </w:r>
      <w:r w:rsidR="008A4BB7" w:rsidRPr="009344D9">
        <w:rPr>
          <w:rFonts w:ascii="Times New Roman" w:eastAsia="Century Schoolbook" w:hAnsi="Times New Roman" w:cs="Century Schoolbook"/>
          <w:i/>
          <w:iCs/>
          <w:sz w:val="26"/>
        </w:rPr>
        <w:t xml:space="preserve"> </w:t>
      </w:r>
      <w:r w:rsidRPr="009344D9">
        <w:rPr>
          <w:rFonts w:ascii="Times New Roman" w:eastAsia="Century Schoolbook" w:hAnsi="Times New Roman" w:cs="Century Schoolbook"/>
          <w:i/>
          <w:iCs/>
          <w:sz w:val="26"/>
        </w:rPr>
        <w:t xml:space="preserve">Representation Act </w:t>
      </w:r>
      <w:r w:rsidRPr="009344D9">
        <w:rPr>
          <w:rFonts w:ascii="Times New Roman" w:eastAsia="Century Schoolbook" w:hAnsi="Times New Roman" w:cs="Century Schoolbook"/>
          <w:sz w:val="26"/>
        </w:rPr>
        <w:t>1922.</w:t>
      </w:r>
    </w:p>
    <w:p w:rsidR="00D82D58" w:rsidRPr="00D82D58" w:rsidRDefault="00D82D58" w:rsidP="006D4B24">
      <w:pPr>
        <w:spacing w:before="120" w:after="120" w:line="240" w:lineRule="auto"/>
        <w:jc w:val="right"/>
        <w:rPr>
          <w:rFonts w:ascii="Times New Roman" w:eastAsia="Century Schoolbook" w:hAnsi="Times New Roman" w:cs="Century Schoolbook"/>
          <w:sz w:val="26"/>
          <w:szCs w:val="20"/>
        </w:rPr>
      </w:pPr>
      <w:r w:rsidRPr="009344D9">
        <w:rPr>
          <w:rFonts w:ascii="Times New Roman" w:eastAsia="Century Schoolbook" w:hAnsi="Times New Roman" w:cs="Century Schoolbook"/>
          <w:sz w:val="26"/>
        </w:rPr>
        <w:t>[Assented to 26th September, 1925.]</w:t>
      </w:r>
    </w:p>
    <w:p w:rsidR="00D82D58" w:rsidRPr="00647FC8" w:rsidRDefault="00D82D58" w:rsidP="006D4B24">
      <w:pPr>
        <w:spacing w:before="120" w:after="120" w:line="240" w:lineRule="auto"/>
        <w:jc w:val="both"/>
        <w:rPr>
          <w:rFonts w:ascii="Times New Roman" w:eastAsia="Century Schoolbook" w:hAnsi="Times New Roman" w:cs="Century Schoolbook"/>
        </w:rPr>
      </w:pPr>
      <w:r w:rsidRPr="00647FC8">
        <w:rPr>
          <w:rFonts w:ascii="Times New Roman" w:eastAsia="Century Schoolbook" w:hAnsi="Times New Roman" w:cs="Century Schoolbook"/>
        </w:rPr>
        <w:t>BE it enacted by the King</w:t>
      </w:r>
      <w:r w:rsidR="008A4BB7" w:rsidRPr="00647FC8">
        <w:rPr>
          <w:rFonts w:ascii="Times New Roman" w:eastAsia="Century Schoolbook" w:hAnsi="Times New Roman" w:cs="Century Schoolbook"/>
        </w:rPr>
        <w:t>’</w:t>
      </w:r>
      <w:r w:rsidRPr="00647FC8">
        <w:rPr>
          <w:rFonts w:ascii="Times New Roman" w:eastAsia="Century Schoolbook" w:hAnsi="Times New Roman" w:cs="Century Schoolbook"/>
        </w:rPr>
        <w:t>s Most Excellent Majesty, the Senate, and the House of Representatives of the Commonwealth of Australia, as follows:—</w:t>
      </w:r>
    </w:p>
    <w:p w:rsidR="00D82D58" w:rsidRPr="00D82D58" w:rsidRDefault="00D82D58" w:rsidP="009344D9">
      <w:pPr>
        <w:spacing w:before="120" w:after="60" w:line="240" w:lineRule="auto"/>
        <w:jc w:val="both"/>
        <w:rPr>
          <w:rFonts w:ascii="Times New Roman" w:eastAsia="Century Schoolbook" w:hAnsi="Times New Roman" w:cs="Times New Roman"/>
          <w:b/>
          <w:sz w:val="20"/>
          <w:szCs w:val="12"/>
        </w:rPr>
      </w:pPr>
      <w:r w:rsidRPr="009344D9">
        <w:rPr>
          <w:rFonts w:ascii="Times New Roman" w:eastAsia="Century Schoolbook" w:hAnsi="Times New Roman" w:cs="Times New Roman"/>
          <w:b/>
          <w:bCs/>
          <w:sz w:val="20"/>
        </w:rPr>
        <w:t xml:space="preserve">Short title and </w:t>
      </w:r>
      <w:r w:rsidRPr="009344D9">
        <w:rPr>
          <w:rFonts w:ascii="Times New Roman" w:eastAsia="Century Schoolbook" w:hAnsi="Times New Roman" w:cs="Times New Roman"/>
          <w:b/>
          <w:bCs/>
          <w:sz w:val="20"/>
          <w:lang w:val="sv-SE" w:eastAsia="sv-SE"/>
        </w:rPr>
        <w:t>citation</w:t>
      </w:r>
      <w:r w:rsidRPr="009344D9">
        <w:rPr>
          <w:rFonts w:ascii="Times New Roman" w:eastAsia="Century Schoolbook" w:hAnsi="Times New Roman" w:cs="Times New Roman"/>
          <w:b/>
          <w:bCs/>
          <w:sz w:val="20"/>
        </w:rPr>
        <w:t>.</w:t>
      </w:r>
    </w:p>
    <w:p w:rsidR="00D82D58" w:rsidRPr="00D82D58" w:rsidRDefault="00D82D58" w:rsidP="009344D9">
      <w:pPr>
        <w:tabs>
          <w:tab w:val="left" w:pos="1354"/>
        </w:tabs>
        <w:spacing w:after="0" w:line="240" w:lineRule="auto"/>
        <w:ind w:firstLine="432"/>
        <w:jc w:val="both"/>
        <w:rPr>
          <w:rFonts w:ascii="Times New Roman" w:eastAsia="Century Schoolbook" w:hAnsi="Times New Roman" w:cs="Century Schoolbook"/>
          <w:szCs w:val="18"/>
        </w:rPr>
      </w:pPr>
      <w:r w:rsidRPr="00E52CD0">
        <w:rPr>
          <w:rFonts w:ascii="Times New Roman" w:eastAsia="Century Schoolbook" w:hAnsi="Times New Roman" w:cs="Century Schoolbook"/>
          <w:b/>
          <w:bCs/>
          <w:spacing w:val="20"/>
        </w:rPr>
        <w:t>1.</w:t>
      </w:r>
      <w:r w:rsidR="009344D9">
        <w:rPr>
          <w:rFonts w:ascii="Times New Roman" w:eastAsia="Century Schoolbook" w:hAnsi="Times New Roman" w:cs="Century Schoolbook"/>
        </w:rPr>
        <w:t>—(1.)</w:t>
      </w:r>
      <w:r w:rsidR="009344D9">
        <w:rPr>
          <w:rFonts w:ascii="Times New Roman" w:eastAsia="Century Schoolbook" w:hAnsi="Times New Roman" w:cs="Century Schoolbook"/>
        </w:rPr>
        <w:tab/>
      </w:r>
      <w:r w:rsidRPr="00E52CD0">
        <w:rPr>
          <w:rFonts w:ascii="Times New Roman" w:eastAsia="Century Schoolbook" w:hAnsi="Times New Roman" w:cs="Century Schoolbook"/>
        </w:rPr>
        <w:t xml:space="preserve">This Act may be cited as the </w:t>
      </w:r>
      <w:r w:rsidRPr="00E52CD0">
        <w:rPr>
          <w:rFonts w:ascii="Times New Roman" w:eastAsia="Century Schoolbook" w:hAnsi="Times New Roman" w:cs="Century Schoolbook"/>
          <w:i/>
          <w:iCs/>
        </w:rPr>
        <w:t xml:space="preserve">Northern Territory </w:t>
      </w:r>
      <w:proofErr w:type="spellStart"/>
      <w:r w:rsidRPr="00E52CD0">
        <w:rPr>
          <w:rFonts w:ascii="Times New Roman" w:eastAsia="Century Schoolbook" w:hAnsi="Times New Roman" w:cs="Century Schoolbook"/>
          <w:i/>
          <w:iCs/>
        </w:rPr>
        <w:t>Representa</w:t>
      </w:r>
      <w:proofErr w:type="spellEnd"/>
      <w:r w:rsidRPr="00E52CD0">
        <w:rPr>
          <w:rFonts w:ascii="Times New Roman" w:eastAsia="Century Schoolbook" w:hAnsi="Times New Roman" w:cs="Century Schoolbook"/>
          <w:i/>
          <w:iCs/>
          <w:lang w:val="sv-SE" w:eastAsia="sv-SE"/>
        </w:rPr>
        <w:t xml:space="preserve">tion </w:t>
      </w:r>
      <w:r w:rsidRPr="00E52CD0">
        <w:rPr>
          <w:rFonts w:ascii="Times New Roman" w:eastAsia="Century Schoolbook" w:hAnsi="Times New Roman" w:cs="Century Schoolbook"/>
          <w:i/>
          <w:iCs/>
        </w:rPr>
        <w:t xml:space="preserve">Act </w:t>
      </w:r>
      <w:r w:rsidRPr="00E52CD0">
        <w:rPr>
          <w:rFonts w:ascii="Times New Roman" w:eastAsia="Century Schoolbook" w:hAnsi="Times New Roman" w:cs="Century Schoolbook"/>
        </w:rPr>
        <w:t>1925.</w:t>
      </w:r>
    </w:p>
    <w:p w:rsidR="00D82D58" w:rsidRDefault="009344D9" w:rsidP="00397458">
      <w:pPr>
        <w:tabs>
          <w:tab w:val="left" w:pos="936"/>
          <w:tab w:val="left" w:pos="1354"/>
        </w:tabs>
        <w:spacing w:after="0" w:line="240" w:lineRule="auto"/>
        <w:ind w:firstLine="432"/>
        <w:jc w:val="both"/>
        <w:rPr>
          <w:rFonts w:ascii="Times New Roman" w:eastAsia="Century Schoolbook" w:hAnsi="Times New Roman" w:cs="Century Schoolbook"/>
        </w:rPr>
      </w:pPr>
      <w:r>
        <w:rPr>
          <w:rFonts w:ascii="Times New Roman" w:eastAsia="Century Schoolbook" w:hAnsi="Times New Roman" w:cs="Century Schoolbook"/>
        </w:rPr>
        <w:t>(2.)</w:t>
      </w:r>
      <w:r>
        <w:rPr>
          <w:rFonts w:ascii="Times New Roman" w:eastAsia="Century Schoolbook" w:hAnsi="Times New Roman" w:cs="Century Schoolbook"/>
        </w:rPr>
        <w:tab/>
      </w:r>
      <w:r w:rsidR="00D82D58" w:rsidRPr="00E52CD0">
        <w:rPr>
          <w:rFonts w:ascii="Times New Roman" w:eastAsia="Century Schoolbook" w:hAnsi="Times New Roman" w:cs="Century Schoolbook"/>
        </w:rPr>
        <w:t xml:space="preserve">The </w:t>
      </w:r>
      <w:r w:rsidR="00D82D58" w:rsidRPr="00E52CD0">
        <w:rPr>
          <w:rFonts w:ascii="Times New Roman" w:eastAsia="Century Schoolbook" w:hAnsi="Times New Roman" w:cs="Century Schoolbook"/>
          <w:i/>
          <w:iCs/>
        </w:rPr>
        <w:t xml:space="preserve">Northern Territory Representation Act </w:t>
      </w:r>
      <w:r w:rsidR="00D82D58" w:rsidRPr="00E52CD0">
        <w:rPr>
          <w:rFonts w:ascii="Times New Roman" w:eastAsia="Century Schoolbook" w:hAnsi="Times New Roman" w:cs="Century Schoolbook"/>
        </w:rPr>
        <w:t>1922</w:t>
      </w:r>
      <w:bookmarkStart w:id="0" w:name="_GoBack"/>
      <w:bookmarkEnd w:id="0"/>
      <w:r w:rsidR="00D82D58" w:rsidRPr="00E52CD0">
        <w:rPr>
          <w:rFonts w:ascii="Times New Roman" w:eastAsia="Century Schoolbook" w:hAnsi="Times New Roman" w:cs="Century Schoolbook"/>
        </w:rPr>
        <w:t xml:space="preserve"> is in this Act referred to as the Principal Act.</w:t>
      </w:r>
    </w:p>
    <w:p w:rsidR="00D82D58" w:rsidRPr="00D82D58" w:rsidRDefault="008A4BB7" w:rsidP="00E52CD0">
      <w:pPr>
        <w:spacing w:after="0" w:line="240" w:lineRule="auto"/>
        <w:jc w:val="both"/>
        <w:rPr>
          <w:rFonts w:ascii="Times New Roman" w:eastAsia="Century Schoolbook" w:hAnsi="Times New Roman" w:cs="Century Schoolbook"/>
          <w:szCs w:val="18"/>
        </w:rPr>
      </w:pPr>
      <w:r>
        <w:rPr>
          <w:rFonts w:ascii="Times New Roman" w:eastAsia="Century Schoolbook" w:hAnsi="Times New Roman" w:cs="Century Schoolbook"/>
          <w:szCs w:val="20"/>
        </w:rPr>
        <w:br w:type="page"/>
      </w:r>
    </w:p>
    <w:p w:rsidR="00D82D58" w:rsidRPr="00D82D58" w:rsidRDefault="005C3536" w:rsidP="00537484">
      <w:pPr>
        <w:tabs>
          <w:tab w:val="left" w:pos="990"/>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rPr>
        <w:lastRenderedPageBreak/>
        <w:t>(3.)</w:t>
      </w:r>
      <w:r>
        <w:rPr>
          <w:rFonts w:ascii="Times New Roman" w:eastAsia="Century Schoolbook" w:hAnsi="Times New Roman" w:cs="Century Schoolbook"/>
        </w:rPr>
        <w:tab/>
      </w:r>
      <w:r w:rsidR="00D82D58" w:rsidRPr="00E52CD0">
        <w:rPr>
          <w:rFonts w:ascii="Times New Roman" w:eastAsia="Century Schoolbook" w:hAnsi="Times New Roman" w:cs="Century Schoolbook"/>
        </w:rPr>
        <w:t xml:space="preserve">The Principal Act, as amended by this Act, may be cited as the </w:t>
      </w:r>
      <w:r w:rsidR="00D82D58" w:rsidRPr="00E52CD0">
        <w:rPr>
          <w:rFonts w:ascii="Times New Roman" w:eastAsia="Century Schoolbook" w:hAnsi="Times New Roman" w:cs="Century Schoolbook"/>
          <w:i/>
          <w:iCs/>
        </w:rPr>
        <w:t xml:space="preserve">Northern Territory Representation Act </w:t>
      </w:r>
      <w:r w:rsidR="00D82D58" w:rsidRPr="00E52CD0">
        <w:rPr>
          <w:rFonts w:ascii="Times New Roman" w:eastAsia="Century Schoolbook" w:hAnsi="Times New Roman" w:cs="Century Schoolbook"/>
        </w:rPr>
        <w:t>1922-1925.</w:t>
      </w:r>
    </w:p>
    <w:p w:rsidR="00D82D58" w:rsidRPr="00D82D58" w:rsidRDefault="00D82D58" w:rsidP="005C3536">
      <w:pPr>
        <w:spacing w:before="120" w:after="60" w:line="240" w:lineRule="auto"/>
        <w:jc w:val="both"/>
        <w:rPr>
          <w:rFonts w:ascii="Times New Roman" w:eastAsia="Century Schoolbook" w:hAnsi="Times New Roman" w:cs="Times New Roman"/>
          <w:b/>
          <w:sz w:val="20"/>
          <w:szCs w:val="12"/>
        </w:rPr>
      </w:pPr>
      <w:r w:rsidRPr="005C3536">
        <w:rPr>
          <w:rFonts w:ascii="Times New Roman" w:eastAsia="Century Schoolbook" w:hAnsi="Times New Roman" w:cs="Times New Roman"/>
          <w:b/>
          <w:bCs/>
          <w:sz w:val="20"/>
        </w:rPr>
        <w:t>Qualifications of member for the Northern Territory.</w:t>
      </w:r>
    </w:p>
    <w:p w:rsidR="00D82D58" w:rsidRPr="00D82D58" w:rsidRDefault="00D82D58" w:rsidP="005C3536">
      <w:pPr>
        <w:spacing w:after="0" w:line="240" w:lineRule="auto"/>
        <w:ind w:firstLine="432"/>
        <w:jc w:val="both"/>
        <w:rPr>
          <w:rFonts w:ascii="Times New Roman" w:eastAsia="Century Schoolbook" w:hAnsi="Times New Roman" w:cs="Century Schoolbook"/>
          <w:szCs w:val="18"/>
        </w:rPr>
      </w:pPr>
      <w:r w:rsidRPr="005C3536">
        <w:rPr>
          <w:rFonts w:ascii="Times New Roman" w:eastAsia="Franklin Gothic Heavy" w:hAnsi="Times New Roman" w:cs="Franklin Gothic Heavy"/>
          <w:b/>
        </w:rPr>
        <w:t>2.</w:t>
      </w:r>
      <w:r w:rsidR="005C3536">
        <w:rPr>
          <w:rFonts w:ascii="Times New Roman" w:eastAsia="Franklin Gothic Heavy" w:hAnsi="Times New Roman" w:cs="Franklin Gothic Heavy"/>
        </w:rPr>
        <w:tab/>
      </w:r>
      <w:r w:rsidRPr="00E52CD0">
        <w:rPr>
          <w:rFonts w:ascii="Times New Roman" w:eastAsia="Century Schoolbook" w:hAnsi="Times New Roman" w:cs="Century Schoolbook"/>
        </w:rPr>
        <w:t xml:space="preserve">Section four </w:t>
      </w:r>
      <w:r w:rsidRPr="00E52CD0">
        <w:rPr>
          <w:rFonts w:ascii="Times New Roman" w:eastAsia="Sylfaen" w:hAnsi="Times New Roman" w:cs="Sylfaen"/>
          <w:spacing w:val="20"/>
        </w:rPr>
        <w:t>of</w:t>
      </w:r>
      <w:r w:rsidRPr="00E52CD0">
        <w:rPr>
          <w:rFonts w:ascii="Times New Roman" w:eastAsia="Sylfaen" w:hAnsi="Times New Roman" w:cs="Sylfaen"/>
          <w:b/>
          <w:bCs/>
          <w:i/>
          <w:iCs/>
          <w:spacing w:val="20"/>
        </w:rPr>
        <w:t xml:space="preserve"> </w:t>
      </w:r>
      <w:r w:rsidRPr="00E52CD0">
        <w:rPr>
          <w:rFonts w:ascii="Times New Roman" w:eastAsia="Century Schoolbook" w:hAnsi="Times New Roman" w:cs="Century Schoolbook"/>
        </w:rPr>
        <w:t xml:space="preserve">the Principal Act is amended by omitting therefrom the words </w:t>
      </w:r>
      <w:r w:rsidR="008A4BB7">
        <w:rPr>
          <w:rFonts w:ascii="Times New Roman" w:eastAsia="Century Schoolbook" w:hAnsi="Times New Roman" w:cs="Century Schoolbook"/>
        </w:rPr>
        <w:t>“</w:t>
      </w:r>
      <w:r w:rsidRPr="00E52CD0">
        <w:rPr>
          <w:rFonts w:ascii="Times New Roman" w:eastAsia="Century Schoolbook" w:hAnsi="Times New Roman" w:cs="Century Schoolbook"/>
        </w:rPr>
        <w:t>the member representing the Northern Territory,</w:t>
      </w:r>
      <w:r w:rsidR="008A4BB7">
        <w:rPr>
          <w:rFonts w:ascii="Times New Roman" w:eastAsia="Century Schoolbook" w:hAnsi="Times New Roman" w:cs="Century Schoolbook"/>
        </w:rPr>
        <w:t>”</w:t>
      </w:r>
      <w:r w:rsidRPr="00E52CD0">
        <w:rPr>
          <w:rFonts w:ascii="Times New Roman" w:eastAsia="Century Schoolbook" w:hAnsi="Times New Roman" w:cs="Century Schoolbook"/>
        </w:rPr>
        <w:t xml:space="preserve"> and inserting in their stead the words </w:t>
      </w:r>
      <w:r w:rsidR="008A4BB7">
        <w:rPr>
          <w:rFonts w:ascii="Times New Roman" w:eastAsia="Century Schoolbook" w:hAnsi="Times New Roman" w:cs="Century Schoolbook"/>
        </w:rPr>
        <w:t>“</w:t>
      </w:r>
      <w:r w:rsidRPr="00E52CD0">
        <w:rPr>
          <w:rFonts w:ascii="Times New Roman" w:eastAsia="Century Schoolbook" w:hAnsi="Times New Roman" w:cs="Century Schoolbook"/>
        </w:rPr>
        <w:t>members of the House of Representatives,</w:t>
      </w:r>
      <w:r w:rsidR="008A4BB7">
        <w:rPr>
          <w:rFonts w:ascii="Times New Roman" w:eastAsia="Century Schoolbook" w:hAnsi="Times New Roman" w:cs="Century Schoolbook"/>
        </w:rPr>
        <w:t>”</w:t>
      </w:r>
      <w:r w:rsidRPr="00E52CD0">
        <w:rPr>
          <w:rFonts w:ascii="Times New Roman" w:eastAsia="Century Schoolbook" w:hAnsi="Times New Roman" w:cs="Century Schoolbook"/>
        </w:rPr>
        <w:t>.</w:t>
      </w:r>
    </w:p>
    <w:p w:rsidR="00D82D58" w:rsidRPr="00D82D58" w:rsidRDefault="00D82D58" w:rsidP="005C3536">
      <w:pPr>
        <w:spacing w:before="120" w:after="60" w:line="240" w:lineRule="auto"/>
        <w:jc w:val="both"/>
        <w:rPr>
          <w:rFonts w:ascii="Times New Roman" w:eastAsia="Century Schoolbook" w:hAnsi="Times New Roman" w:cs="Times New Roman"/>
          <w:b/>
          <w:sz w:val="20"/>
          <w:szCs w:val="12"/>
        </w:rPr>
      </w:pPr>
      <w:r w:rsidRPr="005C3536">
        <w:rPr>
          <w:rFonts w:ascii="Times New Roman" w:eastAsia="Century Schoolbook" w:hAnsi="Times New Roman" w:cs="Times New Roman"/>
          <w:b/>
          <w:bCs/>
          <w:sz w:val="20"/>
        </w:rPr>
        <w:t>Time at which election to be held.</w:t>
      </w:r>
    </w:p>
    <w:p w:rsidR="00D82D58" w:rsidRPr="00D82D58" w:rsidRDefault="00D82D58" w:rsidP="005C3536">
      <w:pPr>
        <w:spacing w:after="0" w:line="240" w:lineRule="auto"/>
        <w:ind w:firstLine="432"/>
        <w:jc w:val="both"/>
        <w:rPr>
          <w:rFonts w:ascii="Times New Roman" w:eastAsia="Century Schoolbook" w:hAnsi="Times New Roman" w:cs="Century Schoolbook"/>
          <w:szCs w:val="18"/>
        </w:rPr>
      </w:pPr>
      <w:r w:rsidRPr="005C3536">
        <w:rPr>
          <w:rFonts w:ascii="Times New Roman" w:eastAsia="Franklin Gothic Heavy" w:hAnsi="Times New Roman" w:cs="Franklin Gothic Heavy"/>
          <w:b/>
        </w:rPr>
        <w:t>3.</w:t>
      </w:r>
      <w:r w:rsidR="005C3536">
        <w:rPr>
          <w:rFonts w:ascii="Times New Roman" w:eastAsia="Franklin Gothic Heavy" w:hAnsi="Times New Roman" w:cs="Franklin Gothic Heavy"/>
        </w:rPr>
        <w:tab/>
      </w:r>
      <w:r w:rsidRPr="00E52CD0">
        <w:rPr>
          <w:rFonts w:ascii="Times New Roman" w:eastAsia="Century Schoolbook" w:hAnsi="Times New Roman" w:cs="Century Schoolbook"/>
        </w:rPr>
        <w:t xml:space="preserve">Section eight of the Principal Act is amended by omitting the words </w:t>
      </w:r>
      <w:r w:rsidR="008A4BB7">
        <w:rPr>
          <w:rFonts w:ascii="Times New Roman" w:eastAsia="Century Schoolbook" w:hAnsi="Times New Roman" w:cs="Century Schoolbook"/>
        </w:rPr>
        <w:t>“</w:t>
      </w:r>
      <w:r w:rsidRPr="00E52CD0">
        <w:rPr>
          <w:rFonts w:ascii="Times New Roman" w:eastAsia="Century Schoolbook" w:hAnsi="Times New Roman" w:cs="Century Schoolbook"/>
        </w:rPr>
        <w:t>A member representing the Northern Territory shall be elected at</w:t>
      </w:r>
      <w:r w:rsidR="008A4BB7">
        <w:rPr>
          <w:rFonts w:ascii="Times New Roman" w:eastAsia="Century Schoolbook" w:hAnsi="Times New Roman" w:cs="Century Schoolbook"/>
        </w:rPr>
        <w:t>”</w:t>
      </w:r>
      <w:r w:rsidRPr="00E52CD0">
        <w:rPr>
          <w:rFonts w:ascii="Times New Roman" w:eastAsia="Century Schoolbook" w:hAnsi="Times New Roman" w:cs="Century Schoolbook"/>
        </w:rPr>
        <w:t xml:space="preserve"> and inserting in their stead the words </w:t>
      </w:r>
      <w:r w:rsidR="008A4BB7">
        <w:rPr>
          <w:rFonts w:ascii="Times New Roman" w:eastAsia="Century Schoolbook" w:hAnsi="Times New Roman" w:cs="Century Schoolbook"/>
        </w:rPr>
        <w:t>“</w:t>
      </w:r>
      <w:r w:rsidRPr="00E52CD0">
        <w:rPr>
          <w:rFonts w:ascii="Times New Roman" w:eastAsia="Century Schoolbook" w:hAnsi="Times New Roman" w:cs="Century Schoolbook"/>
        </w:rPr>
        <w:t>An election of a member representing the Northern Territory shall be held as nearly as practicable at the same time as</w:t>
      </w:r>
      <w:r w:rsidR="008A4BB7">
        <w:rPr>
          <w:rFonts w:ascii="Times New Roman" w:eastAsia="Century Schoolbook" w:hAnsi="Times New Roman" w:cs="Century Schoolbook"/>
        </w:rPr>
        <w:t>”</w:t>
      </w:r>
      <w:r w:rsidRPr="00E52CD0">
        <w:rPr>
          <w:rFonts w:ascii="Times New Roman" w:eastAsia="Century Schoolbook" w:hAnsi="Times New Roman" w:cs="Century Schoolbook"/>
        </w:rPr>
        <w:t>.</w:t>
      </w:r>
    </w:p>
    <w:p w:rsidR="00D82D58" w:rsidRPr="00D82D58" w:rsidRDefault="00D82D58" w:rsidP="00697B23">
      <w:pPr>
        <w:spacing w:before="120" w:after="0" w:line="240" w:lineRule="auto"/>
        <w:ind w:firstLine="432"/>
        <w:jc w:val="both"/>
        <w:rPr>
          <w:rFonts w:ascii="Times New Roman" w:eastAsia="Century Schoolbook" w:hAnsi="Times New Roman" w:cs="Century Schoolbook"/>
          <w:szCs w:val="18"/>
        </w:rPr>
      </w:pPr>
      <w:r w:rsidRPr="005C3536">
        <w:rPr>
          <w:rFonts w:ascii="Times New Roman" w:eastAsia="Franklin Gothic Heavy" w:hAnsi="Times New Roman" w:cs="Franklin Gothic Heavy"/>
          <w:b/>
        </w:rPr>
        <w:t>4.</w:t>
      </w:r>
      <w:r w:rsidR="005C3536">
        <w:rPr>
          <w:rFonts w:ascii="Times New Roman" w:eastAsia="Franklin Gothic Heavy" w:hAnsi="Times New Roman" w:cs="Franklin Gothic Heavy"/>
        </w:rPr>
        <w:tab/>
      </w:r>
      <w:r w:rsidRPr="00E52CD0">
        <w:rPr>
          <w:rFonts w:ascii="Times New Roman" w:eastAsia="Century Schoolbook" w:hAnsi="Times New Roman" w:cs="Century Schoolbook"/>
        </w:rPr>
        <w:t>After section eight of the Principal Act, the following section is inserted:—</w:t>
      </w:r>
    </w:p>
    <w:p w:rsidR="00697B23" w:rsidRPr="00D82D58" w:rsidRDefault="00697B23" w:rsidP="00697B23">
      <w:pPr>
        <w:spacing w:before="120" w:after="60" w:line="240" w:lineRule="auto"/>
        <w:jc w:val="both"/>
        <w:rPr>
          <w:rFonts w:ascii="Times New Roman" w:eastAsia="Century Schoolbook" w:hAnsi="Times New Roman" w:cs="Times New Roman"/>
          <w:b/>
          <w:sz w:val="20"/>
          <w:szCs w:val="12"/>
        </w:rPr>
      </w:pPr>
      <w:r w:rsidRPr="005C3536">
        <w:rPr>
          <w:rFonts w:ascii="Times New Roman" w:eastAsia="Century Schoolbook" w:hAnsi="Times New Roman" w:cs="Times New Roman"/>
          <w:b/>
          <w:bCs/>
          <w:sz w:val="20"/>
        </w:rPr>
        <w:t>Lodging and hearing of petitions.</w:t>
      </w:r>
    </w:p>
    <w:p w:rsidR="00D82D58" w:rsidRPr="00D82D58" w:rsidRDefault="008A4BB7" w:rsidP="00697B23">
      <w:pPr>
        <w:tabs>
          <w:tab w:val="left" w:pos="1620"/>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rPr>
        <w:t>“</w:t>
      </w:r>
      <w:r w:rsidR="00D82D58" w:rsidRPr="00E52CD0">
        <w:rPr>
          <w:rFonts w:ascii="Times New Roman" w:eastAsia="Century Schoolbook" w:hAnsi="Times New Roman" w:cs="Century Schoolbook"/>
        </w:rPr>
        <w:t xml:space="preserve"> 8</w:t>
      </w:r>
      <w:r w:rsidR="00D82D58" w:rsidRPr="00E52CD0">
        <w:rPr>
          <w:rFonts w:ascii="Times New Roman" w:eastAsia="Franklin Gothic Heavy" w:hAnsi="Times New Roman" w:cs="Franklin Gothic Heavy"/>
          <w:smallCaps/>
        </w:rPr>
        <w:t>a</w:t>
      </w:r>
      <w:r w:rsidR="005C3536">
        <w:rPr>
          <w:rFonts w:ascii="Times New Roman" w:eastAsia="Century Schoolbook" w:hAnsi="Times New Roman" w:cs="Century Schoolbook"/>
        </w:rPr>
        <w:t>.—(1.)</w:t>
      </w:r>
      <w:r w:rsidR="005C3536">
        <w:rPr>
          <w:rFonts w:ascii="Times New Roman" w:eastAsia="Century Schoolbook" w:hAnsi="Times New Roman" w:cs="Century Schoolbook"/>
        </w:rPr>
        <w:tab/>
      </w:r>
      <w:r w:rsidR="00D82D58" w:rsidRPr="00E52CD0">
        <w:rPr>
          <w:rFonts w:ascii="Times New Roman" w:eastAsia="Century Schoolbook" w:hAnsi="Times New Roman" w:cs="Century Schoolbook"/>
        </w:rPr>
        <w:t xml:space="preserve">Any petition disputing an election under this Act may be lodged with the Clerk of the Supreme Court of the Northern Territory at Darwin, and. upon being so lodged, shall, for the purposes of the </w:t>
      </w:r>
      <w:r w:rsidR="00D82D58" w:rsidRPr="00E52CD0">
        <w:rPr>
          <w:rFonts w:ascii="Times New Roman" w:eastAsia="Century Schoolbook" w:hAnsi="Times New Roman" w:cs="Century Schoolbook"/>
          <w:i/>
          <w:iCs/>
        </w:rPr>
        <w:t xml:space="preserve">Commonwealth Electoral Act </w:t>
      </w:r>
      <w:r w:rsidR="00D82D58" w:rsidRPr="00E52CD0">
        <w:rPr>
          <w:rFonts w:ascii="Times New Roman" w:eastAsia="Century Schoolbook" w:hAnsi="Times New Roman" w:cs="Century Schoolbook"/>
        </w:rPr>
        <w:t>1918-1922 and the regulations thereunder, be deemed to be duly filed.</w:t>
      </w:r>
    </w:p>
    <w:p w:rsidR="00D82D58" w:rsidRPr="00D82D58" w:rsidRDefault="008A4BB7" w:rsidP="008330A5">
      <w:pPr>
        <w:tabs>
          <w:tab w:val="left" w:pos="1080"/>
        </w:tabs>
        <w:spacing w:before="60" w:after="6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rPr>
        <w:t>“</w:t>
      </w:r>
      <w:r w:rsidR="005C3536">
        <w:rPr>
          <w:rFonts w:ascii="Times New Roman" w:eastAsia="Century Schoolbook" w:hAnsi="Times New Roman" w:cs="Century Schoolbook"/>
        </w:rPr>
        <w:t>(2.)</w:t>
      </w:r>
      <w:r w:rsidR="005C3536">
        <w:rPr>
          <w:rFonts w:ascii="Times New Roman" w:eastAsia="Century Schoolbook" w:hAnsi="Times New Roman" w:cs="Century Schoolbook"/>
        </w:rPr>
        <w:tab/>
      </w:r>
      <w:r w:rsidR="00D82D58" w:rsidRPr="00E52CD0">
        <w:rPr>
          <w:rFonts w:ascii="Times New Roman" w:eastAsia="Century Schoolbook" w:hAnsi="Times New Roman" w:cs="Century Schoolbook"/>
        </w:rPr>
        <w:t>Upon a petition being lodged in pursuance of this section, the Clerk of the Supreme Court of the Northern Territory shall forthwith telegraph the petition, together with his certificate that it is duly signed and witnessed and that the required deposit has been lodged, to the Principal Registrar of the High Court.</w:t>
      </w:r>
    </w:p>
    <w:p w:rsidR="00D82D58" w:rsidRPr="00D82D58" w:rsidRDefault="008A4BB7" w:rsidP="008330A5">
      <w:pPr>
        <w:tabs>
          <w:tab w:val="left" w:pos="1080"/>
        </w:tabs>
        <w:spacing w:before="60" w:after="6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rPr>
        <w:t>“</w:t>
      </w:r>
      <w:r w:rsidR="005C3536">
        <w:rPr>
          <w:rFonts w:ascii="Times New Roman" w:eastAsia="Century Schoolbook" w:hAnsi="Times New Roman" w:cs="Century Schoolbook"/>
        </w:rPr>
        <w:t>(3.)</w:t>
      </w:r>
      <w:r w:rsidR="005C3536">
        <w:rPr>
          <w:rFonts w:ascii="Times New Roman" w:eastAsia="Century Schoolbook" w:hAnsi="Times New Roman" w:cs="Century Schoolbook"/>
        </w:rPr>
        <w:tab/>
      </w:r>
      <w:r w:rsidR="00D82D58" w:rsidRPr="00E52CD0">
        <w:rPr>
          <w:rFonts w:ascii="Times New Roman" w:eastAsia="Century Schoolbook" w:hAnsi="Times New Roman" w:cs="Century Schoolbook"/>
        </w:rPr>
        <w:t>Upon an application being made by a party to the petition, the High Court shall have jurisdiction—</w:t>
      </w:r>
    </w:p>
    <w:p w:rsidR="00D82D58" w:rsidRPr="00D82D58" w:rsidRDefault="00D82D58" w:rsidP="00C07B0B">
      <w:pPr>
        <w:spacing w:after="0" w:line="240" w:lineRule="auto"/>
        <w:ind w:left="1008" w:hanging="576"/>
        <w:jc w:val="both"/>
        <w:rPr>
          <w:rFonts w:ascii="Times New Roman" w:eastAsia="Century Schoolbook" w:hAnsi="Times New Roman" w:cs="Century Schoolbook"/>
          <w:szCs w:val="18"/>
        </w:rPr>
      </w:pPr>
      <w:r w:rsidRPr="00E52CD0">
        <w:rPr>
          <w:rFonts w:ascii="Times New Roman" w:eastAsia="Century Schoolbook" w:hAnsi="Times New Roman" w:cs="Century Schoolbook"/>
        </w:rPr>
        <w:t>(</w:t>
      </w:r>
      <w:r w:rsidRPr="005C3536">
        <w:rPr>
          <w:rFonts w:ascii="Times New Roman" w:eastAsia="Century Schoolbook" w:hAnsi="Times New Roman" w:cs="Century Schoolbook"/>
          <w:i/>
        </w:rPr>
        <w:t>a</w:t>
      </w:r>
      <w:r w:rsidRPr="00E52CD0">
        <w:rPr>
          <w:rFonts w:ascii="Times New Roman" w:eastAsia="Century Schoolbook" w:hAnsi="Times New Roman" w:cs="Century Schoolbook"/>
        </w:rPr>
        <w:t>) to hear the petition; or</w:t>
      </w:r>
    </w:p>
    <w:p w:rsidR="00D06941" w:rsidRDefault="00D82D58" w:rsidP="00C07B0B">
      <w:pPr>
        <w:spacing w:after="0" w:line="240" w:lineRule="auto"/>
        <w:ind w:left="1008" w:hanging="576"/>
        <w:jc w:val="both"/>
        <w:rPr>
          <w:rFonts w:ascii="Times New Roman" w:eastAsia="Century Schoolbook" w:hAnsi="Times New Roman" w:cs="Century Schoolbook"/>
        </w:rPr>
      </w:pPr>
      <w:r w:rsidRPr="00E52CD0">
        <w:rPr>
          <w:rFonts w:ascii="Times New Roman" w:eastAsia="Century Schoolbook" w:hAnsi="Times New Roman" w:cs="Century Schoolbook"/>
        </w:rPr>
        <w:t>(</w:t>
      </w:r>
      <w:r w:rsidRPr="00E52CD0">
        <w:rPr>
          <w:rFonts w:ascii="Times New Roman" w:eastAsia="Century Schoolbook" w:hAnsi="Times New Roman" w:cs="Century Schoolbook"/>
          <w:i/>
          <w:iCs/>
        </w:rPr>
        <w:t>b</w:t>
      </w:r>
      <w:r w:rsidRPr="00E52CD0">
        <w:rPr>
          <w:rFonts w:ascii="Times New Roman" w:eastAsia="Century Schoolbook" w:hAnsi="Times New Roman" w:cs="Century Schoolbook"/>
        </w:rPr>
        <w:t>) to refer the petition for hearing to the Supreme Court of the Northern Territory,</w:t>
      </w:r>
    </w:p>
    <w:p w:rsidR="00D82D58" w:rsidRPr="00D82D58" w:rsidRDefault="00D82D58" w:rsidP="00D06941">
      <w:pPr>
        <w:spacing w:after="0" w:line="240" w:lineRule="auto"/>
        <w:jc w:val="both"/>
        <w:rPr>
          <w:rFonts w:ascii="Times New Roman" w:eastAsia="Century Schoolbook" w:hAnsi="Times New Roman" w:cs="Century Schoolbook"/>
          <w:szCs w:val="18"/>
        </w:rPr>
      </w:pPr>
      <w:r w:rsidRPr="00E52CD0">
        <w:rPr>
          <w:rFonts w:ascii="Times New Roman" w:eastAsia="Century Schoolbook" w:hAnsi="Times New Roman" w:cs="Century Schoolbook"/>
        </w:rPr>
        <w:t>and may take such other action as in the circumstances it deems necessary.</w:t>
      </w:r>
    </w:p>
    <w:p w:rsidR="00D82D58" w:rsidRPr="00D82D58" w:rsidRDefault="008A4BB7" w:rsidP="00C07B0B">
      <w:pPr>
        <w:tabs>
          <w:tab w:val="left" w:pos="1080"/>
        </w:tabs>
        <w:spacing w:before="60" w:after="6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rPr>
        <w:t>“</w:t>
      </w:r>
      <w:r w:rsidR="005C3536">
        <w:rPr>
          <w:rFonts w:ascii="Times New Roman" w:eastAsia="Century Schoolbook" w:hAnsi="Times New Roman" w:cs="Century Schoolbook"/>
        </w:rPr>
        <w:t>(4.)</w:t>
      </w:r>
      <w:r w:rsidR="005C3536">
        <w:rPr>
          <w:rFonts w:ascii="Times New Roman" w:eastAsia="Century Schoolbook" w:hAnsi="Times New Roman" w:cs="Century Schoolbook"/>
        </w:rPr>
        <w:tab/>
      </w:r>
      <w:r w:rsidR="00D82D58" w:rsidRPr="00E52CD0">
        <w:rPr>
          <w:rFonts w:ascii="Times New Roman" w:eastAsia="Century Schoolbook" w:hAnsi="Times New Roman" w:cs="Century Schoolbook"/>
        </w:rPr>
        <w:t>If the High Court decides to hear the petition it may proceed to do so upon the petition as telegraphed in pursuance of sub-section (2.) of this section and the original petition shall be forwarded to the Principal Registrar of the High Court by the Clerk of the Supreme Court of the Northern Territory.</w:t>
      </w:r>
    </w:p>
    <w:p w:rsidR="00D82D58" w:rsidRPr="00D82D58" w:rsidRDefault="008A4BB7" w:rsidP="00C07B0B">
      <w:pPr>
        <w:tabs>
          <w:tab w:val="left" w:pos="1080"/>
        </w:tabs>
        <w:spacing w:before="60" w:after="6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rPr>
        <w:t>“</w:t>
      </w:r>
      <w:r w:rsidR="005C3536">
        <w:rPr>
          <w:rFonts w:ascii="Times New Roman" w:eastAsia="Century Schoolbook" w:hAnsi="Times New Roman" w:cs="Century Schoolbook"/>
        </w:rPr>
        <w:t>(5.)</w:t>
      </w:r>
      <w:r w:rsidR="005C3536">
        <w:rPr>
          <w:rFonts w:ascii="Times New Roman" w:eastAsia="Century Schoolbook" w:hAnsi="Times New Roman" w:cs="Century Schoolbook"/>
        </w:rPr>
        <w:tab/>
      </w:r>
      <w:r w:rsidR="00D82D58" w:rsidRPr="00E52CD0">
        <w:rPr>
          <w:rFonts w:ascii="Times New Roman" w:eastAsia="Century Schoolbook" w:hAnsi="Times New Roman" w:cs="Century Schoolbook"/>
        </w:rPr>
        <w:t>If the High Court refers the petition for hearing to the Supreme Court of the Northern Territory that Court shall have jurisdiction to hear and decide the petition.</w:t>
      </w:r>
    </w:p>
    <w:p w:rsidR="00D82D58" w:rsidRPr="00D82D58" w:rsidRDefault="008A4BB7" w:rsidP="00C07B0B">
      <w:pPr>
        <w:tabs>
          <w:tab w:val="left" w:pos="1080"/>
        </w:tabs>
        <w:spacing w:before="60" w:after="6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rPr>
        <w:t>“</w:t>
      </w:r>
      <w:r w:rsidR="005C3536">
        <w:rPr>
          <w:rFonts w:ascii="Times New Roman" w:eastAsia="Century Schoolbook" w:hAnsi="Times New Roman" w:cs="Century Schoolbook"/>
        </w:rPr>
        <w:t>(6.)</w:t>
      </w:r>
      <w:r w:rsidR="005C3536">
        <w:rPr>
          <w:rFonts w:ascii="Times New Roman" w:eastAsia="Century Schoolbook" w:hAnsi="Times New Roman" w:cs="Century Schoolbook"/>
        </w:rPr>
        <w:tab/>
      </w:r>
      <w:r w:rsidR="00D82D58" w:rsidRPr="00E52CD0">
        <w:rPr>
          <w:rFonts w:ascii="Times New Roman" w:eastAsia="Century Schoolbook" w:hAnsi="Times New Roman" w:cs="Century Schoolbook"/>
        </w:rPr>
        <w:t xml:space="preserve">A reference in pursuance of paragraph </w:t>
      </w:r>
      <w:r w:rsidR="00D82D58" w:rsidRPr="00E52CD0">
        <w:rPr>
          <w:rFonts w:ascii="Times New Roman" w:eastAsia="Century Schoolbook" w:hAnsi="Times New Roman" w:cs="Century Schoolbook"/>
          <w:spacing w:val="20"/>
        </w:rPr>
        <w:t>(</w:t>
      </w:r>
      <w:r w:rsidR="00D82D58" w:rsidRPr="00E52CD0">
        <w:rPr>
          <w:rFonts w:ascii="Times New Roman" w:eastAsia="Century Schoolbook" w:hAnsi="Times New Roman" w:cs="Century Schoolbook"/>
          <w:i/>
          <w:iCs/>
          <w:spacing w:val="20"/>
        </w:rPr>
        <w:t>b</w:t>
      </w:r>
      <w:r w:rsidR="00D82D58" w:rsidRPr="00E52CD0">
        <w:rPr>
          <w:rFonts w:ascii="Times New Roman" w:eastAsia="Century Schoolbook" w:hAnsi="Times New Roman" w:cs="Century Schoolbook"/>
          <w:spacing w:val="20"/>
        </w:rPr>
        <w:t>)</w:t>
      </w:r>
      <w:r w:rsidR="00D82D58" w:rsidRPr="00E52CD0">
        <w:rPr>
          <w:rFonts w:ascii="Times New Roman" w:eastAsia="Century Schoolbook" w:hAnsi="Times New Roman" w:cs="Century Schoolbook"/>
          <w:i/>
          <w:iCs/>
        </w:rPr>
        <w:t xml:space="preserve"> </w:t>
      </w:r>
      <w:r w:rsidR="00D82D58" w:rsidRPr="00E52CD0">
        <w:rPr>
          <w:rFonts w:ascii="Times New Roman" w:eastAsia="Century Schoolbook" w:hAnsi="Times New Roman" w:cs="Century Schoolbook"/>
        </w:rPr>
        <w:t>of sub-section (3.) of this section may be made by telegraph and the Supreme Court of the Northern Territory may proceed upon the reference so telegraphed.</w:t>
      </w:r>
    </w:p>
    <w:p w:rsidR="00D82D58" w:rsidRPr="00E52CD0" w:rsidRDefault="008A4BB7" w:rsidP="00C07B0B">
      <w:pPr>
        <w:tabs>
          <w:tab w:val="left" w:pos="1080"/>
        </w:tabs>
        <w:spacing w:before="60" w:after="60" w:line="240" w:lineRule="auto"/>
        <w:ind w:firstLine="432"/>
        <w:jc w:val="both"/>
        <w:rPr>
          <w:rFonts w:ascii="Times New Roman" w:hAnsi="Times New Roman"/>
          <w:szCs w:val="18"/>
        </w:rPr>
      </w:pPr>
      <w:r>
        <w:rPr>
          <w:rFonts w:ascii="Times New Roman" w:hAnsi="Times New Roman"/>
        </w:rPr>
        <w:t>“</w:t>
      </w:r>
      <w:r w:rsidR="005C3536">
        <w:rPr>
          <w:rFonts w:ascii="Times New Roman" w:hAnsi="Times New Roman"/>
        </w:rPr>
        <w:t>(7.)</w:t>
      </w:r>
      <w:r w:rsidR="005C3536">
        <w:rPr>
          <w:rFonts w:ascii="Times New Roman" w:hAnsi="Times New Roman"/>
        </w:rPr>
        <w:tab/>
      </w:r>
      <w:r w:rsidR="00D82D58" w:rsidRPr="00E52CD0">
        <w:rPr>
          <w:rFonts w:ascii="Times New Roman" w:hAnsi="Times New Roman"/>
        </w:rPr>
        <w:t xml:space="preserve">An appeal shall lie from the Supreme Court of the Northern Territory to the High Court against the decision of the Supreme Court upon any question of law or of mixed law and fact, arising in </w:t>
      </w:r>
      <w:proofErr w:type="spellStart"/>
      <w:r w:rsidR="00D82D58" w:rsidRPr="00E52CD0">
        <w:rPr>
          <w:rFonts w:ascii="Times New Roman" w:hAnsi="Times New Roman"/>
        </w:rPr>
        <w:t>connexion</w:t>
      </w:r>
      <w:proofErr w:type="spellEnd"/>
      <w:r w:rsidR="00D82D58" w:rsidRPr="00E52CD0">
        <w:rPr>
          <w:rFonts w:ascii="Times New Roman" w:hAnsi="Times New Roman"/>
        </w:rPr>
        <w:t xml:space="preserve"> with a petition heard by the Supreme Court.</w:t>
      </w:r>
      <w:r>
        <w:rPr>
          <w:rFonts w:ascii="Times New Roman" w:hAnsi="Times New Roman"/>
        </w:rPr>
        <w:t>”</w:t>
      </w:r>
      <w:r w:rsidR="00D82D58" w:rsidRPr="00E52CD0">
        <w:rPr>
          <w:rFonts w:ascii="Times New Roman" w:hAnsi="Times New Roman"/>
        </w:rPr>
        <w:t>.</w:t>
      </w:r>
    </w:p>
    <w:sectPr w:rsidR="00D82D58" w:rsidRPr="00E52CD0" w:rsidSect="00537484">
      <w:headerReference w:type="even"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D81" w:rsidRDefault="008D7D81" w:rsidP="00537484">
      <w:pPr>
        <w:spacing w:after="0" w:line="240" w:lineRule="auto"/>
      </w:pPr>
      <w:r>
        <w:separator/>
      </w:r>
    </w:p>
  </w:endnote>
  <w:endnote w:type="continuationSeparator" w:id="0">
    <w:p w:rsidR="008D7D81" w:rsidRDefault="008D7D81" w:rsidP="00537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D81" w:rsidRDefault="008D7D81" w:rsidP="00537484">
      <w:pPr>
        <w:spacing w:after="0" w:line="240" w:lineRule="auto"/>
      </w:pPr>
      <w:r>
        <w:separator/>
      </w:r>
    </w:p>
  </w:footnote>
  <w:footnote w:type="continuationSeparator" w:id="0">
    <w:p w:rsidR="008D7D81" w:rsidRDefault="008D7D81" w:rsidP="005374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484" w:rsidRPr="00D320B8" w:rsidRDefault="00537484">
    <w:pPr>
      <w:pStyle w:val="Header"/>
      <w:rPr>
        <w:rFonts w:ascii="Times New Roman" w:hAnsi="Times New Roman" w:cs="Times New Roman"/>
        <w:sz w:val="20"/>
        <w:szCs w:val="20"/>
      </w:rPr>
    </w:pPr>
    <w:r w:rsidRPr="00D320B8">
      <w:rPr>
        <w:rFonts w:ascii="Times New Roman" w:eastAsia="Century Schoolbook" w:hAnsi="Times New Roman" w:cs="Times New Roman"/>
        <w:sz w:val="20"/>
        <w:szCs w:val="20"/>
      </w:rPr>
      <w:t>No. 21.</w:t>
    </w:r>
    <w:r w:rsidRPr="00D320B8">
      <w:rPr>
        <w:rFonts w:ascii="Times New Roman" w:hAnsi="Times New Roman" w:cs="Times New Roman"/>
        <w:sz w:val="20"/>
        <w:szCs w:val="20"/>
      </w:rPr>
      <w:ptab w:relativeTo="margin" w:alignment="center" w:leader="none"/>
    </w:r>
    <w:r w:rsidRPr="00D320B8">
      <w:rPr>
        <w:rFonts w:ascii="Times New Roman" w:eastAsia="Century Schoolbook" w:hAnsi="Times New Roman" w:cs="Times New Roman"/>
        <w:i/>
        <w:iCs/>
        <w:sz w:val="20"/>
        <w:szCs w:val="20"/>
      </w:rPr>
      <w:t>Northern Territory Representation.</w:t>
    </w:r>
    <w:r w:rsidRPr="00D320B8">
      <w:rPr>
        <w:rFonts w:ascii="Times New Roman" w:hAnsi="Times New Roman" w:cs="Times New Roman"/>
        <w:sz w:val="20"/>
        <w:szCs w:val="20"/>
      </w:rPr>
      <w:ptab w:relativeTo="margin" w:alignment="right" w:leader="none"/>
    </w:r>
    <w:r w:rsidRPr="00D320B8">
      <w:rPr>
        <w:rFonts w:ascii="Times New Roman" w:eastAsia="Century Schoolbook" w:hAnsi="Times New Roman" w:cs="Times New Roman"/>
        <w:bCs/>
        <w:spacing w:val="-10"/>
        <w:sz w:val="20"/>
        <w:szCs w:val="20"/>
      </w:rPr>
      <w:t>1925.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82D58"/>
    <w:rsid w:val="00131171"/>
    <w:rsid w:val="00131352"/>
    <w:rsid w:val="00172982"/>
    <w:rsid w:val="001C6A0C"/>
    <w:rsid w:val="001F5A05"/>
    <w:rsid w:val="002B24BB"/>
    <w:rsid w:val="002F1AF4"/>
    <w:rsid w:val="00397458"/>
    <w:rsid w:val="00414268"/>
    <w:rsid w:val="0051791F"/>
    <w:rsid w:val="00537484"/>
    <w:rsid w:val="005C3536"/>
    <w:rsid w:val="00647FC8"/>
    <w:rsid w:val="00697B23"/>
    <w:rsid w:val="006A332D"/>
    <w:rsid w:val="006B6452"/>
    <w:rsid w:val="006D4B24"/>
    <w:rsid w:val="008330A5"/>
    <w:rsid w:val="00847D66"/>
    <w:rsid w:val="008A4BB7"/>
    <w:rsid w:val="008D7D81"/>
    <w:rsid w:val="009344D9"/>
    <w:rsid w:val="00A22550"/>
    <w:rsid w:val="00AB1F08"/>
    <w:rsid w:val="00BA5115"/>
    <w:rsid w:val="00C07B0B"/>
    <w:rsid w:val="00CF55DA"/>
    <w:rsid w:val="00D06941"/>
    <w:rsid w:val="00D320B8"/>
    <w:rsid w:val="00D82D58"/>
    <w:rsid w:val="00E25A87"/>
    <w:rsid w:val="00E52CD0"/>
    <w:rsid w:val="00E73B9B"/>
    <w:rsid w:val="00FC0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1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82D58"/>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D82D58"/>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D82D58"/>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D82D58"/>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D82D58"/>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D82D58"/>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D82D58"/>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D82D58"/>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D82D58"/>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D82D58"/>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D82D58"/>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D82D58"/>
    <w:rPr>
      <w:rFonts w:ascii="Century Schoolbook" w:eastAsia="Century Schoolbook" w:hAnsi="Century Schoolbook" w:cs="Century Schoolbook"/>
      <w:b w:val="0"/>
      <w:bCs w:val="0"/>
      <w:i w:val="0"/>
      <w:iCs w:val="0"/>
      <w:smallCaps w:val="0"/>
      <w:sz w:val="28"/>
      <w:szCs w:val="28"/>
    </w:rPr>
  </w:style>
  <w:style w:type="character" w:customStyle="1" w:styleId="CharStyle1">
    <w:name w:val="CharStyle1"/>
    <w:basedOn w:val="DefaultParagraphFont"/>
    <w:rsid w:val="00D82D58"/>
    <w:rPr>
      <w:rFonts w:ascii="Century Schoolbook" w:eastAsia="Century Schoolbook" w:hAnsi="Century Schoolbook" w:cs="Century Schoolbook"/>
      <w:b/>
      <w:bCs/>
      <w:i w:val="0"/>
      <w:iCs w:val="0"/>
      <w:smallCaps w:val="0"/>
      <w:sz w:val="22"/>
      <w:szCs w:val="22"/>
    </w:rPr>
  </w:style>
  <w:style w:type="character" w:customStyle="1" w:styleId="CharStyle2">
    <w:name w:val="CharStyle2"/>
    <w:basedOn w:val="DefaultParagraphFont"/>
    <w:rsid w:val="00D82D58"/>
    <w:rPr>
      <w:rFonts w:ascii="Century Schoolbook" w:eastAsia="Century Schoolbook" w:hAnsi="Century Schoolbook" w:cs="Century Schoolbook"/>
      <w:b w:val="0"/>
      <w:bCs w:val="0"/>
      <w:i/>
      <w:iCs/>
      <w:smallCaps w:val="0"/>
      <w:sz w:val="20"/>
      <w:szCs w:val="20"/>
    </w:rPr>
  </w:style>
  <w:style w:type="character" w:customStyle="1" w:styleId="CharStyle3">
    <w:name w:val="CharStyle3"/>
    <w:basedOn w:val="DefaultParagraphFont"/>
    <w:rsid w:val="00D82D58"/>
    <w:rPr>
      <w:rFonts w:ascii="Century Schoolbook" w:eastAsia="Century Schoolbook" w:hAnsi="Century Schoolbook" w:cs="Century Schoolbook"/>
      <w:b w:val="0"/>
      <w:bCs w:val="0"/>
      <w:i w:val="0"/>
      <w:iCs w:val="0"/>
      <w:smallCaps w:val="0"/>
      <w:sz w:val="20"/>
      <w:szCs w:val="20"/>
    </w:rPr>
  </w:style>
  <w:style w:type="character" w:customStyle="1" w:styleId="CharStyle4">
    <w:name w:val="CharStyle4"/>
    <w:basedOn w:val="DefaultParagraphFont"/>
    <w:rsid w:val="00D82D58"/>
    <w:rPr>
      <w:rFonts w:ascii="Century Schoolbook" w:eastAsia="Century Schoolbook" w:hAnsi="Century Schoolbook" w:cs="Century Schoolbook"/>
      <w:b w:val="0"/>
      <w:bCs w:val="0"/>
      <w:i w:val="0"/>
      <w:iCs w:val="0"/>
      <w:smallCaps w:val="0"/>
      <w:sz w:val="46"/>
      <w:szCs w:val="46"/>
    </w:rPr>
  </w:style>
  <w:style w:type="character" w:customStyle="1" w:styleId="CharStyle12">
    <w:name w:val="CharStyle12"/>
    <w:basedOn w:val="DefaultParagraphFont"/>
    <w:rsid w:val="00D82D58"/>
    <w:rPr>
      <w:rFonts w:ascii="Century Schoolbook" w:eastAsia="Century Schoolbook" w:hAnsi="Century Schoolbook" w:cs="Century Schoolbook"/>
      <w:b/>
      <w:bCs/>
      <w:i w:val="0"/>
      <w:iCs w:val="0"/>
      <w:smallCaps w:val="0"/>
      <w:spacing w:val="-10"/>
      <w:sz w:val="18"/>
      <w:szCs w:val="18"/>
    </w:rPr>
  </w:style>
  <w:style w:type="character" w:customStyle="1" w:styleId="CharStyle13">
    <w:name w:val="CharStyle13"/>
    <w:basedOn w:val="DefaultParagraphFont"/>
    <w:rsid w:val="00D82D58"/>
    <w:rPr>
      <w:rFonts w:ascii="Century Schoolbook" w:eastAsia="Century Schoolbook" w:hAnsi="Century Schoolbook" w:cs="Century Schoolbook"/>
      <w:b w:val="0"/>
      <w:bCs w:val="0"/>
      <w:i/>
      <w:iCs/>
      <w:smallCaps w:val="0"/>
      <w:sz w:val="18"/>
      <w:szCs w:val="18"/>
    </w:rPr>
  </w:style>
  <w:style w:type="character" w:customStyle="1" w:styleId="CharStyle14">
    <w:name w:val="CharStyle14"/>
    <w:basedOn w:val="DefaultParagraphFont"/>
    <w:rsid w:val="00D82D58"/>
    <w:rPr>
      <w:rFonts w:ascii="Century Schoolbook" w:eastAsia="Century Schoolbook" w:hAnsi="Century Schoolbook" w:cs="Century Schoolbook"/>
      <w:b/>
      <w:bCs/>
      <w:i w:val="0"/>
      <w:iCs w:val="0"/>
      <w:smallCaps w:val="0"/>
      <w:sz w:val="12"/>
      <w:szCs w:val="12"/>
    </w:rPr>
  </w:style>
  <w:style w:type="character" w:customStyle="1" w:styleId="CharStyle15">
    <w:name w:val="CharStyle15"/>
    <w:basedOn w:val="DefaultParagraphFont"/>
    <w:rsid w:val="00D82D58"/>
    <w:rPr>
      <w:rFonts w:ascii="Sylfaen" w:eastAsia="Sylfaen" w:hAnsi="Sylfaen" w:cs="Sylfaen"/>
      <w:b/>
      <w:bCs/>
      <w:i/>
      <w:iCs/>
      <w:smallCaps w:val="0"/>
      <w:spacing w:val="20"/>
      <w:sz w:val="18"/>
      <w:szCs w:val="18"/>
    </w:rPr>
  </w:style>
  <w:style w:type="character" w:customStyle="1" w:styleId="CharStyle22">
    <w:name w:val="CharStyle22"/>
    <w:basedOn w:val="DefaultParagraphFont"/>
    <w:rsid w:val="00D82D58"/>
    <w:rPr>
      <w:rFonts w:ascii="Franklin Gothic Heavy" w:eastAsia="Franklin Gothic Heavy" w:hAnsi="Franklin Gothic Heavy" w:cs="Franklin Gothic Heavy"/>
      <w:b w:val="0"/>
      <w:bCs w:val="0"/>
      <w:i w:val="0"/>
      <w:iCs w:val="0"/>
      <w:smallCaps w:val="0"/>
      <w:sz w:val="18"/>
      <w:szCs w:val="18"/>
    </w:rPr>
  </w:style>
  <w:style w:type="character" w:customStyle="1" w:styleId="CharStyle25">
    <w:name w:val="CharStyle25"/>
    <w:basedOn w:val="DefaultParagraphFont"/>
    <w:rsid w:val="00D82D58"/>
    <w:rPr>
      <w:rFonts w:ascii="Franklin Gothic Heavy" w:eastAsia="Franklin Gothic Heavy" w:hAnsi="Franklin Gothic Heavy" w:cs="Franklin Gothic Heavy"/>
      <w:b w:val="0"/>
      <w:bCs w:val="0"/>
      <w:i w:val="0"/>
      <w:iCs w:val="0"/>
      <w:smallCaps/>
      <w:sz w:val="18"/>
      <w:szCs w:val="18"/>
    </w:rPr>
  </w:style>
  <w:style w:type="character" w:customStyle="1" w:styleId="CharStyle26">
    <w:name w:val="CharStyle26"/>
    <w:basedOn w:val="DefaultParagraphFont"/>
    <w:rsid w:val="00D82D58"/>
    <w:rPr>
      <w:rFonts w:ascii="Century Schoolbook" w:eastAsia="Century Schoolbook" w:hAnsi="Century Schoolbook" w:cs="Century Schoolbook"/>
      <w:b w:val="0"/>
      <w:bCs w:val="0"/>
      <w:i w:val="0"/>
      <w:iCs w:val="0"/>
      <w:smallCaps w:val="0"/>
      <w:sz w:val="18"/>
      <w:szCs w:val="18"/>
    </w:rPr>
  </w:style>
  <w:style w:type="paragraph" w:styleId="Header">
    <w:name w:val="header"/>
    <w:basedOn w:val="Normal"/>
    <w:link w:val="HeaderChar"/>
    <w:uiPriority w:val="99"/>
    <w:unhideWhenUsed/>
    <w:rsid w:val="00537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484"/>
  </w:style>
  <w:style w:type="paragraph" w:styleId="Footer">
    <w:name w:val="footer"/>
    <w:basedOn w:val="Normal"/>
    <w:link w:val="FooterChar"/>
    <w:uiPriority w:val="99"/>
    <w:semiHidden/>
    <w:unhideWhenUsed/>
    <w:rsid w:val="0053748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7484"/>
  </w:style>
  <w:style w:type="paragraph" w:styleId="BalloonText">
    <w:name w:val="Balloon Text"/>
    <w:basedOn w:val="Normal"/>
    <w:link w:val="BalloonTextChar"/>
    <w:uiPriority w:val="99"/>
    <w:semiHidden/>
    <w:unhideWhenUsed/>
    <w:rsid w:val="00537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4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Tony</cp:lastModifiedBy>
  <cp:revision>28</cp:revision>
  <dcterms:created xsi:type="dcterms:W3CDTF">2017-04-05T05:13:00Z</dcterms:created>
  <dcterms:modified xsi:type="dcterms:W3CDTF">2018-06-21T04:53:00Z</dcterms:modified>
</cp:coreProperties>
</file>