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F9" w:rsidRDefault="00F85BF9" w:rsidP="000D1D35">
      <w:pPr>
        <w:spacing w:before="600" w:after="30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8335E">
        <w:rPr>
          <w:rFonts w:ascii="Times New Roman" w:hAnsi="Times New Roman" w:cs="Times New Roman"/>
          <w:sz w:val="36"/>
          <w:szCs w:val="36"/>
        </w:rPr>
        <w:t>INCOME TAX ASSESSMENT.</w:t>
      </w:r>
    </w:p>
    <w:p w:rsidR="00B8335E" w:rsidRPr="00B8335E" w:rsidRDefault="00B8335E" w:rsidP="00B8335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B8335E" w:rsidRPr="00B8335E" w:rsidRDefault="00B8335E" w:rsidP="00B8335E">
      <w:pPr>
        <w:pBdr>
          <w:top w:val="single" w:sz="4" w:space="1" w:color="auto"/>
        </w:pBdr>
        <w:spacing w:after="0" w:line="240" w:lineRule="auto"/>
        <w:ind w:left="3969" w:right="3969"/>
        <w:jc w:val="center"/>
        <w:rPr>
          <w:rFonts w:ascii="Times New Roman" w:hAnsi="Times New Roman" w:cs="Times New Roman"/>
          <w:sz w:val="2"/>
          <w:szCs w:val="2"/>
        </w:rPr>
      </w:pPr>
    </w:p>
    <w:p w:rsidR="00F85BF9" w:rsidRPr="00B8335E" w:rsidRDefault="00F85BF9" w:rsidP="00B8335E">
      <w:pPr>
        <w:spacing w:before="300" w:after="3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5E">
        <w:rPr>
          <w:rFonts w:ascii="Times New Roman" w:hAnsi="Times New Roman" w:cs="Times New Roman"/>
          <w:b/>
          <w:sz w:val="28"/>
          <w:szCs w:val="28"/>
        </w:rPr>
        <w:t>No. 11 of 1929.</w:t>
      </w:r>
    </w:p>
    <w:p w:rsidR="00F85BF9" w:rsidRPr="003154CE" w:rsidRDefault="003154CE" w:rsidP="00B833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 Act to </w:t>
      </w:r>
      <w:r w:rsidR="00F85BF9" w:rsidRPr="003154CE">
        <w:rPr>
          <w:rFonts w:ascii="Times New Roman" w:hAnsi="Times New Roman" w:cs="Times New Roman"/>
          <w:sz w:val="26"/>
          <w:szCs w:val="26"/>
        </w:rPr>
        <w:t xml:space="preserve">amend section twenty-one of the </w:t>
      </w:r>
      <w:r w:rsidR="00B8335E" w:rsidRPr="003154CE">
        <w:rPr>
          <w:rFonts w:ascii="Times New Roman" w:hAnsi="Times New Roman" w:cs="Times New Roman"/>
          <w:i/>
          <w:sz w:val="26"/>
          <w:szCs w:val="26"/>
        </w:rPr>
        <w:t xml:space="preserve">Income Tax Assessment Act </w:t>
      </w:r>
      <w:r w:rsidR="00F85BF9" w:rsidRPr="003154CE">
        <w:rPr>
          <w:rFonts w:ascii="Times New Roman" w:hAnsi="Times New Roman" w:cs="Times New Roman"/>
          <w:sz w:val="26"/>
          <w:szCs w:val="26"/>
        </w:rPr>
        <w:t>1922-1928.</w:t>
      </w:r>
    </w:p>
    <w:p w:rsidR="00F85BF9" w:rsidRPr="00B8335E" w:rsidRDefault="00F85BF9" w:rsidP="003154CE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3154CE">
        <w:rPr>
          <w:rFonts w:ascii="Times New Roman" w:hAnsi="Times New Roman" w:cs="Times New Roman"/>
          <w:sz w:val="26"/>
          <w:szCs w:val="26"/>
        </w:rPr>
        <w:t>[Assented to 22nd March, 1929.]</w:t>
      </w:r>
    </w:p>
    <w:p w:rsidR="00F85BF9" w:rsidRPr="006D62C1" w:rsidRDefault="00F85BF9" w:rsidP="00B833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62C1">
        <w:rPr>
          <w:rFonts w:ascii="Times New Roman" w:hAnsi="Times New Roman" w:cs="Times New Roman"/>
        </w:rPr>
        <w:t>B</w:t>
      </w:r>
      <w:r w:rsidR="003154CE" w:rsidRPr="006D62C1">
        <w:rPr>
          <w:rFonts w:ascii="Times New Roman" w:hAnsi="Times New Roman" w:cs="Times New Roman"/>
        </w:rPr>
        <w:t>E it enacted by the King’</w:t>
      </w:r>
      <w:r w:rsidRPr="006D62C1">
        <w:rPr>
          <w:rFonts w:ascii="Times New Roman" w:hAnsi="Times New Roman" w:cs="Times New Roman"/>
        </w:rPr>
        <w:t>s Most Excellent Majesty, the Senate, and the House of Representatives of the Commonwealth of Australia, as</w:t>
      </w:r>
      <w:r w:rsidR="003154CE" w:rsidRPr="006D62C1">
        <w:rPr>
          <w:rFonts w:ascii="Times New Roman" w:hAnsi="Times New Roman" w:cs="Times New Roman"/>
        </w:rPr>
        <w:t xml:space="preserve"> follows</w:t>
      </w:r>
      <w:r w:rsidRPr="006D62C1">
        <w:rPr>
          <w:rFonts w:ascii="Times New Roman" w:hAnsi="Times New Roman" w:cs="Times New Roman"/>
        </w:rPr>
        <w:t>:—</w:t>
      </w:r>
    </w:p>
    <w:p w:rsidR="00F85BF9" w:rsidRPr="003154CE" w:rsidRDefault="00F85BF9" w:rsidP="003154C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154CE">
        <w:rPr>
          <w:rFonts w:ascii="Times New Roman" w:hAnsi="Times New Roman" w:cs="Times New Roman"/>
          <w:b/>
          <w:sz w:val="20"/>
        </w:rPr>
        <w:t>Short title and citation.</w:t>
      </w:r>
    </w:p>
    <w:p w:rsidR="00F85BF9" w:rsidRPr="00B8335E" w:rsidRDefault="00F85BF9" w:rsidP="003154CE">
      <w:pPr>
        <w:tabs>
          <w:tab w:val="left" w:pos="1276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3154CE">
        <w:rPr>
          <w:rFonts w:ascii="Times New Roman" w:hAnsi="Times New Roman" w:cs="Times New Roman"/>
          <w:b/>
        </w:rPr>
        <w:t>1.</w:t>
      </w:r>
      <w:r w:rsidRPr="00B8335E">
        <w:rPr>
          <w:rFonts w:ascii="Times New Roman" w:hAnsi="Times New Roman" w:cs="Times New Roman"/>
        </w:rPr>
        <w:t>—</w:t>
      </w:r>
      <w:r w:rsidR="003154CE">
        <w:rPr>
          <w:rFonts w:ascii="Times New Roman" w:hAnsi="Times New Roman" w:cs="Times New Roman"/>
        </w:rPr>
        <w:t>(1.)</w:t>
      </w:r>
      <w:r w:rsidR="003154CE">
        <w:rPr>
          <w:rFonts w:ascii="Times New Roman" w:hAnsi="Times New Roman" w:cs="Times New Roman"/>
        </w:rPr>
        <w:tab/>
      </w:r>
      <w:r w:rsidRPr="00B8335E">
        <w:rPr>
          <w:rFonts w:ascii="Times New Roman" w:hAnsi="Times New Roman" w:cs="Times New Roman"/>
        </w:rPr>
        <w:t xml:space="preserve">This Act may be cited as the </w:t>
      </w:r>
      <w:r w:rsidR="00B8335E" w:rsidRPr="00B8335E">
        <w:rPr>
          <w:rFonts w:ascii="Times New Roman" w:hAnsi="Times New Roman" w:cs="Times New Roman"/>
          <w:i/>
        </w:rPr>
        <w:t xml:space="preserve">Income Tax Assessment Act </w:t>
      </w:r>
      <w:r w:rsidRPr="00B8335E">
        <w:rPr>
          <w:rFonts w:ascii="Times New Roman" w:hAnsi="Times New Roman" w:cs="Times New Roman"/>
        </w:rPr>
        <w:t>1929.</w:t>
      </w:r>
    </w:p>
    <w:p w:rsidR="00F85BF9" w:rsidRPr="00B8335E" w:rsidRDefault="00F85BF9" w:rsidP="00071367">
      <w:pPr>
        <w:tabs>
          <w:tab w:val="left" w:pos="900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B8335E">
        <w:rPr>
          <w:rFonts w:ascii="Times New Roman" w:hAnsi="Times New Roman" w:cs="Times New Roman"/>
        </w:rPr>
        <w:t>(2.)</w:t>
      </w:r>
      <w:r w:rsidR="00071367">
        <w:rPr>
          <w:rFonts w:ascii="Times New Roman" w:hAnsi="Times New Roman" w:cs="Times New Roman"/>
        </w:rPr>
        <w:tab/>
      </w:r>
      <w:r w:rsidRPr="00B8335E">
        <w:rPr>
          <w:rFonts w:ascii="Times New Roman" w:hAnsi="Times New Roman" w:cs="Times New Roman"/>
        </w:rPr>
        <w:t xml:space="preserve">The </w:t>
      </w:r>
      <w:r w:rsidR="00B8335E" w:rsidRPr="00B8335E">
        <w:rPr>
          <w:rFonts w:ascii="Times New Roman" w:hAnsi="Times New Roman" w:cs="Times New Roman"/>
          <w:i/>
        </w:rPr>
        <w:t>Income Tax Asse</w:t>
      </w:r>
      <w:r w:rsidR="003154CE">
        <w:rPr>
          <w:rFonts w:ascii="Times New Roman" w:hAnsi="Times New Roman" w:cs="Times New Roman"/>
          <w:i/>
        </w:rPr>
        <w:t>s</w:t>
      </w:r>
      <w:r w:rsidR="00B8335E" w:rsidRPr="00B8335E">
        <w:rPr>
          <w:rFonts w:ascii="Times New Roman" w:hAnsi="Times New Roman" w:cs="Times New Roman"/>
          <w:i/>
        </w:rPr>
        <w:t xml:space="preserve">sment Act </w:t>
      </w:r>
      <w:r w:rsidRPr="00B8335E">
        <w:rPr>
          <w:rFonts w:ascii="Times New Roman" w:hAnsi="Times New Roman" w:cs="Times New Roman"/>
        </w:rPr>
        <w:t>1922</w:t>
      </w:r>
      <w:r w:rsidR="00071367" w:rsidRPr="00070CA6">
        <w:rPr>
          <w:rFonts w:ascii="Times New Roman" w:hAnsi="Times New Roman"/>
          <w:szCs w:val="36"/>
        </w:rPr>
        <w:t>–</w:t>
      </w:r>
      <w:r w:rsidR="006D62C1">
        <w:rPr>
          <w:rFonts w:ascii="Times New Roman" w:hAnsi="Times New Roman" w:cs="Times New Roman"/>
        </w:rPr>
        <w:t>1928</w:t>
      </w:r>
      <w:r w:rsidRPr="00B8335E">
        <w:rPr>
          <w:rFonts w:ascii="Times New Roman" w:hAnsi="Times New Roman" w:cs="Times New Roman"/>
        </w:rPr>
        <w:t xml:space="preserve"> is in this Act referred to as the Principal Act.</w:t>
      </w:r>
    </w:p>
    <w:p w:rsidR="00F85BF9" w:rsidRPr="00B8335E" w:rsidRDefault="00F85BF9" w:rsidP="00071367">
      <w:pPr>
        <w:tabs>
          <w:tab w:val="left" w:pos="900"/>
        </w:tabs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B8335E">
        <w:rPr>
          <w:rFonts w:ascii="Times New Roman" w:hAnsi="Times New Roman" w:cs="Times New Roman"/>
        </w:rPr>
        <w:t>(3.)</w:t>
      </w:r>
      <w:r w:rsidR="00071367">
        <w:rPr>
          <w:rFonts w:ascii="Times New Roman" w:hAnsi="Times New Roman" w:cs="Times New Roman"/>
        </w:rPr>
        <w:tab/>
      </w:r>
      <w:r w:rsidRPr="00B8335E">
        <w:rPr>
          <w:rFonts w:ascii="Times New Roman" w:hAnsi="Times New Roman" w:cs="Times New Roman"/>
        </w:rPr>
        <w:t xml:space="preserve">The Principal Act, as amended by this Act, may be cited as the </w:t>
      </w:r>
      <w:r w:rsidR="00B8335E" w:rsidRPr="00B8335E">
        <w:rPr>
          <w:rFonts w:ascii="Times New Roman" w:hAnsi="Times New Roman" w:cs="Times New Roman"/>
          <w:i/>
        </w:rPr>
        <w:t xml:space="preserve">Income Tax Assessment Act </w:t>
      </w:r>
      <w:r w:rsidRPr="00B8335E">
        <w:rPr>
          <w:rFonts w:ascii="Times New Roman" w:hAnsi="Times New Roman" w:cs="Times New Roman"/>
        </w:rPr>
        <w:t>1922</w:t>
      </w:r>
      <w:r w:rsidR="00071367" w:rsidRPr="00070CA6">
        <w:rPr>
          <w:rFonts w:ascii="Times New Roman" w:hAnsi="Times New Roman"/>
          <w:szCs w:val="36"/>
        </w:rPr>
        <w:t>–</w:t>
      </w:r>
      <w:r w:rsidRPr="00B8335E">
        <w:rPr>
          <w:rFonts w:ascii="Times New Roman" w:hAnsi="Times New Roman" w:cs="Times New Roman"/>
        </w:rPr>
        <w:t>1929.</w:t>
      </w:r>
    </w:p>
    <w:p w:rsidR="00F85BF9" w:rsidRPr="003154CE" w:rsidRDefault="00F85BF9" w:rsidP="003154C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154CE">
        <w:rPr>
          <w:rFonts w:ascii="Times New Roman" w:hAnsi="Times New Roman" w:cs="Times New Roman"/>
          <w:b/>
          <w:sz w:val="20"/>
        </w:rPr>
        <w:t>Taxation of company where distribution not reasonable.</w:t>
      </w:r>
    </w:p>
    <w:p w:rsidR="00F85BF9" w:rsidRPr="00B8335E" w:rsidRDefault="00F85BF9" w:rsidP="003154CE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 w:rsidRPr="003154CE">
        <w:rPr>
          <w:rFonts w:ascii="Times New Roman" w:hAnsi="Times New Roman" w:cs="Times New Roman"/>
          <w:b/>
        </w:rPr>
        <w:t>2.</w:t>
      </w:r>
      <w:r w:rsidR="00E118A9">
        <w:rPr>
          <w:rFonts w:ascii="Times New Roman" w:hAnsi="Times New Roman" w:cs="Times New Roman"/>
        </w:rPr>
        <w:tab/>
      </w:r>
      <w:r w:rsidRPr="00B8335E">
        <w:rPr>
          <w:rFonts w:ascii="Times New Roman" w:hAnsi="Times New Roman" w:cs="Times New Roman"/>
        </w:rPr>
        <w:t>Section twenty-one of the Principal Act is amended by inserting at the end of sub-sec</w:t>
      </w:r>
      <w:r w:rsidR="003154CE">
        <w:rPr>
          <w:rFonts w:ascii="Times New Roman" w:hAnsi="Times New Roman" w:cs="Times New Roman"/>
        </w:rPr>
        <w:t>tion (1.) the following proviso</w:t>
      </w:r>
      <w:r w:rsidRPr="00B8335E">
        <w:rPr>
          <w:rFonts w:ascii="Times New Roman" w:hAnsi="Times New Roman" w:cs="Times New Roman"/>
        </w:rPr>
        <w:t>:—</w:t>
      </w:r>
    </w:p>
    <w:p w:rsidR="00F85BF9" w:rsidRPr="00B8335E" w:rsidRDefault="003154CE" w:rsidP="003154CE">
      <w:pPr>
        <w:spacing w:after="0" w:line="240" w:lineRule="auto"/>
        <w:ind w:firstLine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F85BF9" w:rsidRPr="00B8335E">
        <w:rPr>
          <w:rFonts w:ascii="Times New Roman" w:hAnsi="Times New Roman" w:cs="Times New Roman"/>
        </w:rPr>
        <w:t xml:space="preserve">Provided that any determination made, or purporting to have been made, under section twenty-one of the </w:t>
      </w:r>
      <w:r w:rsidR="00B8335E" w:rsidRPr="00B8335E">
        <w:rPr>
          <w:rFonts w:ascii="Times New Roman" w:hAnsi="Times New Roman" w:cs="Times New Roman"/>
          <w:i/>
        </w:rPr>
        <w:t xml:space="preserve">Income Tax Assessment Act </w:t>
      </w:r>
      <w:r w:rsidR="00F85BF9" w:rsidRPr="00B8335E">
        <w:rPr>
          <w:rFonts w:ascii="Times New Roman" w:hAnsi="Times New Roman" w:cs="Times New Roman"/>
        </w:rPr>
        <w:t xml:space="preserve">1922 or under that section as subsequently amended, whether made, or </w:t>
      </w:r>
      <w:r w:rsidRPr="00B8335E">
        <w:rPr>
          <w:rFonts w:ascii="Times New Roman" w:hAnsi="Times New Roman" w:cs="Times New Roman"/>
        </w:rPr>
        <w:t>purposing</w:t>
      </w:r>
      <w:r w:rsidR="00F85BF9" w:rsidRPr="00B8335E">
        <w:rPr>
          <w:rFonts w:ascii="Times New Roman" w:hAnsi="Times New Roman" w:cs="Times New Roman"/>
        </w:rPr>
        <w:t xml:space="preserve"> to have been made. before or after the commencement of this proviso, shall be, </w:t>
      </w:r>
      <w:r>
        <w:rPr>
          <w:rFonts w:ascii="Times New Roman" w:hAnsi="Times New Roman" w:cs="Times New Roman"/>
        </w:rPr>
        <w:t>and shall at all times be de</w:t>
      </w:r>
      <w:r w:rsidR="00F85BF9" w:rsidRPr="00B8335E">
        <w:rPr>
          <w:rFonts w:ascii="Times New Roman" w:hAnsi="Times New Roman" w:cs="Times New Roman"/>
        </w:rPr>
        <w:t>emed to have been, valid and effectual for all the purposes of this Act as a determinat</w:t>
      </w:r>
      <w:r>
        <w:rPr>
          <w:rFonts w:ascii="Times New Roman" w:hAnsi="Times New Roman" w:cs="Times New Roman"/>
        </w:rPr>
        <w:t>ion under that section notwith</w:t>
      </w:r>
      <w:r w:rsidR="00F85BF9" w:rsidRPr="00B8335E">
        <w:rPr>
          <w:rFonts w:ascii="Times New Roman" w:hAnsi="Times New Roman" w:cs="Times New Roman"/>
        </w:rPr>
        <w:t>standing that—</w:t>
      </w:r>
    </w:p>
    <w:p w:rsidR="00F85BF9" w:rsidRPr="00B8335E" w:rsidRDefault="00F85BF9" w:rsidP="003154CE">
      <w:pPr>
        <w:spacing w:after="0" w:line="240" w:lineRule="auto"/>
        <w:ind w:left="1151" w:hanging="578"/>
        <w:jc w:val="both"/>
        <w:rPr>
          <w:rFonts w:ascii="Times New Roman" w:hAnsi="Times New Roman" w:cs="Times New Roman"/>
        </w:rPr>
      </w:pPr>
      <w:r w:rsidRPr="00B8335E">
        <w:rPr>
          <w:rFonts w:ascii="Times New Roman" w:hAnsi="Times New Roman" w:cs="Times New Roman"/>
        </w:rPr>
        <w:t>(</w:t>
      </w:r>
      <w:r w:rsidRPr="003154CE">
        <w:rPr>
          <w:rFonts w:ascii="Times New Roman" w:hAnsi="Times New Roman" w:cs="Times New Roman"/>
          <w:i/>
        </w:rPr>
        <w:t>a</w:t>
      </w:r>
      <w:r w:rsidRPr="00B8335E">
        <w:rPr>
          <w:rFonts w:ascii="Times New Roman" w:hAnsi="Times New Roman" w:cs="Times New Roman"/>
        </w:rPr>
        <w:t xml:space="preserve">) </w:t>
      </w:r>
      <w:r w:rsidR="003154CE">
        <w:rPr>
          <w:rFonts w:ascii="Times New Roman" w:hAnsi="Times New Roman" w:cs="Times New Roman"/>
        </w:rPr>
        <w:t>a date has not be</w:t>
      </w:r>
      <w:r w:rsidRPr="00B8335E">
        <w:rPr>
          <w:rFonts w:ascii="Times New Roman" w:hAnsi="Times New Roman" w:cs="Times New Roman"/>
        </w:rPr>
        <w:t>en f</w:t>
      </w:r>
      <w:r w:rsidR="003154CE">
        <w:rPr>
          <w:rFonts w:ascii="Times New Roman" w:hAnsi="Times New Roman" w:cs="Times New Roman"/>
        </w:rPr>
        <w:t>ixed by the Commissioner as a da</w:t>
      </w:r>
      <w:r w:rsidRPr="00B8335E">
        <w:rPr>
          <w:rFonts w:ascii="Times New Roman" w:hAnsi="Times New Roman" w:cs="Times New Roman"/>
        </w:rPr>
        <w:t>te</w:t>
      </w:r>
      <w:r w:rsidR="003154CE">
        <w:rPr>
          <w:rFonts w:ascii="Times New Roman" w:hAnsi="Times New Roman" w:cs="Times New Roman"/>
        </w:rPr>
        <w:t xml:space="preserve"> before</w:t>
      </w:r>
      <w:r w:rsidRPr="00B8335E">
        <w:rPr>
          <w:rFonts w:ascii="Times New Roman" w:hAnsi="Times New Roman" w:cs="Times New Roman"/>
        </w:rPr>
        <w:t xml:space="preserve"> which the </w:t>
      </w:r>
      <w:r w:rsidR="003154CE">
        <w:rPr>
          <w:rFonts w:ascii="Times New Roman" w:hAnsi="Times New Roman" w:cs="Times New Roman"/>
        </w:rPr>
        <w:t>compa</w:t>
      </w:r>
      <w:r w:rsidR="003154CE" w:rsidRPr="00B8335E">
        <w:rPr>
          <w:rFonts w:ascii="Times New Roman" w:hAnsi="Times New Roman" w:cs="Times New Roman"/>
        </w:rPr>
        <w:t>ny</w:t>
      </w:r>
      <w:r w:rsidRPr="00B8335E">
        <w:rPr>
          <w:rFonts w:ascii="Times New Roman" w:hAnsi="Times New Roman" w:cs="Times New Roman"/>
        </w:rPr>
        <w:t xml:space="preserve"> to which the determination </w:t>
      </w:r>
      <w:r w:rsidR="003154CE">
        <w:rPr>
          <w:rFonts w:ascii="Times New Roman" w:hAnsi="Times New Roman" w:cs="Times New Roman"/>
        </w:rPr>
        <w:t>applies has not distributed at le</w:t>
      </w:r>
      <w:r w:rsidRPr="00B8335E">
        <w:rPr>
          <w:rFonts w:ascii="Times New Roman" w:hAnsi="Times New Roman" w:cs="Times New Roman"/>
        </w:rPr>
        <w:t>ast two-thirds of the</w:t>
      </w:r>
      <w:r w:rsidR="003154CE">
        <w:rPr>
          <w:rFonts w:ascii="Times New Roman" w:hAnsi="Times New Roman" w:cs="Times New Roman"/>
        </w:rPr>
        <w:t xml:space="preserve"> taxable</w:t>
      </w:r>
      <w:r w:rsidRPr="00B8335E">
        <w:rPr>
          <w:rFonts w:ascii="Times New Roman" w:hAnsi="Times New Roman" w:cs="Times New Roman"/>
        </w:rPr>
        <w:t xml:space="preserve"> income upon which this company has been </w:t>
      </w:r>
      <w:r w:rsidR="003154CE">
        <w:rPr>
          <w:rFonts w:ascii="Times New Roman" w:hAnsi="Times New Roman" w:cs="Times New Roman"/>
        </w:rPr>
        <w:t>assessed for any financial year</w:t>
      </w:r>
      <w:r w:rsidRPr="00B8335E">
        <w:rPr>
          <w:rFonts w:ascii="Times New Roman" w:hAnsi="Times New Roman" w:cs="Times New Roman"/>
        </w:rPr>
        <w:t>; or</w:t>
      </w:r>
    </w:p>
    <w:p w:rsidR="00F85BF9" w:rsidRDefault="00B8335E" w:rsidP="003154CE">
      <w:pPr>
        <w:spacing w:after="120" w:line="240" w:lineRule="auto"/>
        <w:ind w:left="1151" w:hanging="578"/>
        <w:jc w:val="both"/>
        <w:rPr>
          <w:rFonts w:ascii="Times New Roman" w:hAnsi="Times New Roman" w:cs="Times New Roman"/>
        </w:rPr>
      </w:pPr>
      <w:r w:rsidRPr="003154CE">
        <w:rPr>
          <w:rFonts w:ascii="Times New Roman" w:hAnsi="Times New Roman" w:cs="Times New Roman"/>
        </w:rPr>
        <w:t>(</w:t>
      </w:r>
      <w:r w:rsidRPr="00B8335E">
        <w:rPr>
          <w:rFonts w:ascii="Times New Roman" w:hAnsi="Times New Roman" w:cs="Times New Roman"/>
          <w:i/>
        </w:rPr>
        <w:t>b</w:t>
      </w:r>
      <w:r w:rsidRPr="003154CE">
        <w:rPr>
          <w:rFonts w:ascii="Times New Roman" w:hAnsi="Times New Roman" w:cs="Times New Roman"/>
        </w:rPr>
        <w:t>)</w:t>
      </w:r>
      <w:r w:rsidRPr="00B8335E">
        <w:rPr>
          <w:rFonts w:ascii="Times New Roman" w:hAnsi="Times New Roman" w:cs="Times New Roman"/>
          <w:i/>
        </w:rPr>
        <w:t xml:space="preserve"> </w:t>
      </w:r>
      <w:r w:rsidR="003154CE">
        <w:rPr>
          <w:rFonts w:ascii="Times New Roman" w:hAnsi="Times New Roman" w:cs="Times New Roman"/>
        </w:rPr>
        <w:t>the de</w:t>
      </w:r>
      <w:r w:rsidR="00F85BF9" w:rsidRPr="00B8335E">
        <w:rPr>
          <w:rFonts w:ascii="Times New Roman" w:hAnsi="Times New Roman" w:cs="Times New Roman"/>
        </w:rPr>
        <w:t>termination relates to this distribution in any year</w:t>
      </w:r>
      <w:r w:rsidR="003154CE">
        <w:rPr>
          <w:rFonts w:ascii="Times New Roman" w:hAnsi="Times New Roman" w:cs="Times New Roman"/>
        </w:rPr>
        <w:t xml:space="preserve"> </w:t>
      </w:r>
      <w:r w:rsidR="00F85BF9" w:rsidRPr="00B8335E">
        <w:rPr>
          <w:rFonts w:ascii="Times New Roman" w:hAnsi="Times New Roman" w:cs="Times New Roman"/>
        </w:rPr>
        <w:t>of the taxable income of a company, or to the taxable income of a company derived during a period other than a financial year.</w:t>
      </w:r>
      <w:r w:rsidR="003154CE">
        <w:rPr>
          <w:rFonts w:ascii="Times New Roman" w:hAnsi="Times New Roman" w:cs="Times New Roman"/>
        </w:rPr>
        <w:t>”</w:t>
      </w:r>
      <w:r w:rsidR="00F85BF9" w:rsidRPr="00B8335E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F85BF9" w:rsidSect="00B8335E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05" w:rsidRDefault="00A65505" w:rsidP="00B8335E">
      <w:pPr>
        <w:spacing w:after="0" w:line="240" w:lineRule="auto"/>
      </w:pPr>
      <w:r>
        <w:separator/>
      </w:r>
    </w:p>
  </w:endnote>
  <w:endnote w:type="continuationSeparator" w:id="0">
    <w:p w:rsidR="00A65505" w:rsidRDefault="00A65505" w:rsidP="00B8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05" w:rsidRDefault="00A65505" w:rsidP="00B8335E">
      <w:pPr>
        <w:spacing w:after="0" w:line="240" w:lineRule="auto"/>
      </w:pPr>
      <w:r>
        <w:separator/>
      </w:r>
    </w:p>
  </w:footnote>
  <w:footnote w:type="continuationSeparator" w:id="0">
    <w:p w:rsidR="00A65505" w:rsidRDefault="00A65505" w:rsidP="00B83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3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BF9"/>
    <w:rsid w:val="000151E1"/>
    <w:rsid w:val="00071367"/>
    <w:rsid w:val="000D1D35"/>
    <w:rsid w:val="0012175E"/>
    <w:rsid w:val="00183002"/>
    <w:rsid w:val="003154CE"/>
    <w:rsid w:val="004863F1"/>
    <w:rsid w:val="004A35B7"/>
    <w:rsid w:val="0055490A"/>
    <w:rsid w:val="00654D14"/>
    <w:rsid w:val="006D62C1"/>
    <w:rsid w:val="00A65505"/>
    <w:rsid w:val="00B8335E"/>
    <w:rsid w:val="00C105E0"/>
    <w:rsid w:val="00C22FE4"/>
    <w:rsid w:val="00C74BEC"/>
    <w:rsid w:val="00E118A9"/>
    <w:rsid w:val="00F8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0">
    <w:name w:val="Style20"/>
    <w:basedOn w:val="Normal"/>
    <w:rsid w:val="00F85BF9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21">
    <w:name w:val="Style21"/>
    <w:basedOn w:val="Normal"/>
    <w:rsid w:val="00F85BF9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22">
    <w:name w:val="Style22"/>
    <w:basedOn w:val="Normal"/>
    <w:rsid w:val="00F85BF9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23">
    <w:name w:val="Style23"/>
    <w:basedOn w:val="Normal"/>
    <w:rsid w:val="00F85BF9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24">
    <w:name w:val="Style24"/>
    <w:basedOn w:val="Normal"/>
    <w:rsid w:val="00F85BF9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25">
    <w:name w:val="Style25"/>
    <w:basedOn w:val="Normal"/>
    <w:rsid w:val="00F85BF9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26">
    <w:name w:val="Style26"/>
    <w:basedOn w:val="Normal"/>
    <w:rsid w:val="00F85BF9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27">
    <w:name w:val="Style27"/>
    <w:basedOn w:val="Normal"/>
    <w:rsid w:val="00F85BF9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37">
    <w:name w:val="Style37"/>
    <w:basedOn w:val="Normal"/>
    <w:rsid w:val="00F85BF9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35">
    <w:name w:val="Style35"/>
    <w:basedOn w:val="Normal"/>
    <w:rsid w:val="00F85BF9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29">
    <w:name w:val="CharStyle29"/>
    <w:basedOn w:val="DefaultParagraphFont"/>
    <w:rsid w:val="00F85BF9"/>
    <w:rPr>
      <w:rFonts w:ascii="Cambria" w:eastAsia="Cambria" w:hAnsi="Cambria" w:cs="Cambria"/>
      <w:b w:val="0"/>
      <w:bCs w:val="0"/>
      <w:i w:val="0"/>
      <w:iCs w:val="0"/>
      <w:smallCaps w:val="0"/>
      <w:spacing w:val="-10"/>
      <w:sz w:val="32"/>
      <w:szCs w:val="32"/>
    </w:rPr>
  </w:style>
  <w:style w:type="character" w:customStyle="1" w:styleId="CharStyle30">
    <w:name w:val="CharStyle30"/>
    <w:basedOn w:val="DefaultParagraphFont"/>
    <w:rsid w:val="00F85BF9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1">
    <w:name w:val="CharStyle31"/>
    <w:basedOn w:val="DefaultParagraphFont"/>
    <w:rsid w:val="00F85BF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20"/>
      <w:szCs w:val="20"/>
    </w:rPr>
  </w:style>
  <w:style w:type="character" w:customStyle="1" w:styleId="CharStyle32">
    <w:name w:val="CharStyle32"/>
    <w:basedOn w:val="DefaultParagraphFont"/>
    <w:rsid w:val="00F85BF9"/>
    <w:rPr>
      <w:rFonts w:ascii="Bookman Old Style" w:eastAsia="Bookman Old Style" w:hAnsi="Bookman Old Style" w:cs="Bookman Old Style"/>
      <w:b w:val="0"/>
      <w:bCs w:val="0"/>
      <w:i/>
      <w:iCs/>
      <w:smallCaps w:val="0"/>
      <w:sz w:val="20"/>
      <w:szCs w:val="20"/>
    </w:rPr>
  </w:style>
  <w:style w:type="character" w:customStyle="1" w:styleId="CharStyle33">
    <w:name w:val="CharStyle33"/>
    <w:basedOn w:val="DefaultParagraphFont"/>
    <w:rsid w:val="00F85BF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20"/>
      <w:szCs w:val="20"/>
    </w:rPr>
  </w:style>
  <w:style w:type="character" w:customStyle="1" w:styleId="CharStyle35">
    <w:name w:val="CharStyle35"/>
    <w:basedOn w:val="DefaultParagraphFont"/>
    <w:rsid w:val="00F85BF9"/>
    <w:rPr>
      <w:rFonts w:ascii="Book Antiqua" w:eastAsia="Book Antiqua" w:hAnsi="Book Antiqua" w:cs="Book Antiqua"/>
      <w:b w:val="0"/>
      <w:bCs w:val="0"/>
      <w:i w:val="0"/>
      <w:iCs w:val="0"/>
      <w:smallCaps w:val="0"/>
      <w:sz w:val="48"/>
      <w:szCs w:val="48"/>
    </w:rPr>
  </w:style>
  <w:style w:type="character" w:customStyle="1" w:styleId="CharStyle36">
    <w:name w:val="CharStyle36"/>
    <w:basedOn w:val="DefaultParagraphFont"/>
    <w:rsid w:val="00F85BF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6"/>
      <w:szCs w:val="16"/>
    </w:rPr>
  </w:style>
  <w:style w:type="character" w:customStyle="1" w:styleId="CharStyle40">
    <w:name w:val="CharStyle40"/>
    <w:basedOn w:val="DefaultParagraphFont"/>
    <w:rsid w:val="00F85BF9"/>
    <w:rPr>
      <w:rFonts w:ascii="Bookman Old Style" w:eastAsia="Bookman Old Style" w:hAnsi="Bookman Old Style" w:cs="Bookman Old Style"/>
      <w:b/>
      <w:bCs/>
      <w:i w:val="0"/>
      <w:iCs w:val="0"/>
      <w:smallCaps w:val="0"/>
      <w:sz w:val="10"/>
      <w:szCs w:val="10"/>
    </w:rPr>
  </w:style>
  <w:style w:type="character" w:customStyle="1" w:styleId="CharStyle42">
    <w:name w:val="CharStyle42"/>
    <w:basedOn w:val="DefaultParagraphFont"/>
    <w:rsid w:val="00F85BF9"/>
    <w:rPr>
      <w:rFonts w:ascii="Bookman Old Style" w:eastAsia="Bookman Old Style" w:hAnsi="Bookman Old Style" w:cs="Bookman Old Style"/>
      <w:b w:val="0"/>
      <w:bCs w:val="0"/>
      <w:i/>
      <w:iCs/>
      <w:smallCaps w:val="0"/>
      <w:sz w:val="16"/>
      <w:szCs w:val="16"/>
    </w:rPr>
  </w:style>
  <w:style w:type="character" w:customStyle="1" w:styleId="CharStyle46">
    <w:name w:val="CharStyle46"/>
    <w:basedOn w:val="DefaultParagraphFont"/>
    <w:rsid w:val="00F85BF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pacing w:val="10"/>
      <w:sz w:val="14"/>
      <w:szCs w:val="14"/>
    </w:rPr>
  </w:style>
  <w:style w:type="character" w:customStyle="1" w:styleId="CharStyle47">
    <w:name w:val="CharStyle47"/>
    <w:basedOn w:val="DefaultParagraphFont"/>
    <w:rsid w:val="00F85BF9"/>
    <w:rPr>
      <w:rFonts w:ascii="Bookman Old Style" w:eastAsia="Bookman Old Style" w:hAnsi="Bookman Old Style" w:cs="Bookman Old Style"/>
      <w:b/>
      <w:bCs/>
      <w:i w:val="0"/>
      <w:iCs w:val="0"/>
      <w:smallCaps w:val="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B83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35E"/>
  </w:style>
  <w:style w:type="paragraph" w:styleId="Footer">
    <w:name w:val="footer"/>
    <w:basedOn w:val="Normal"/>
    <w:link w:val="FooterChar"/>
    <w:uiPriority w:val="99"/>
    <w:unhideWhenUsed/>
    <w:rsid w:val="00B83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13</cp:revision>
  <dcterms:created xsi:type="dcterms:W3CDTF">2017-05-01T09:30:00Z</dcterms:created>
  <dcterms:modified xsi:type="dcterms:W3CDTF">2017-08-03T02:59:00Z</dcterms:modified>
</cp:coreProperties>
</file>