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CE" w:rsidRPr="00C4400C" w:rsidRDefault="004A5BDA" w:rsidP="003779C3">
      <w:pPr>
        <w:spacing w:before="120" w:after="120" w:line="240" w:lineRule="auto"/>
        <w:jc w:val="center"/>
        <w:rPr>
          <w:rFonts w:ascii="Times New Roman" w:hAnsi="Times New Roman" w:cs="Times New Roman"/>
          <w:sz w:val="36"/>
        </w:rPr>
      </w:pPr>
      <w:r w:rsidRPr="00C4400C">
        <w:rPr>
          <w:rFonts w:ascii="Times New Roman" w:hAnsi="Times New Roman" w:cs="Times New Roman"/>
          <w:sz w:val="36"/>
        </w:rPr>
        <w:t>COMMONWEALTH DEBT CONVERSION.</w:t>
      </w:r>
    </w:p>
    <w:p w:rsidR="00CB2D15" w:rsidRPr="00C4400C" w:rsidRDefault="00CB2D15" w:rsidP="002D7F31">
      <w:pPr>
        <w:pBdr>
          <w:bottom w:val="single" w:sz="4" w:space="1" w:color="auto"/>
        </w:pBdr>
        <w:spacing w:before="120" w:after="120" w:line="240" w:lineRule="auto"/>
        <w:ind w:left="3888" w:right="3888"/>
        <w:jc w:val="center"/>
        <w:rPr>
          <w:rFonts w:ascii="Times New Roman" w:hAnsi="Times New Roman" w:cs="Times New Roman"/>
        </w:rPr>
      </w:pPr>
    </w:p>
    <w:p w:rsidR="00A852CE" w:rsidRPr="00C4400C" w:rsidRDefault="009E66B2" w:rsidP="003779C3">
      <w:pPr>
        <w:spacing w:before="120" w:after="120" w:line="240" w:lineRule="auto"/>
        <w:jc w:val="center"/>
        <w:rPr>
          <w:rFonts w:ascii="Times New Roman" w:hAnsi="Times New Roman" w:cs="Times New Roman"/>
          <w:sz w:val="28"/>
        </w:rPr>
      </w:pPr>
      <w:r w:rsidRPr="00C4400C">
        <w:rPr>
          <w:rFonts w:ascii="Times New Roman" w:hAnsi="Times New Roman" w:cs="Times New Roman"/>
          <w:b/>
          <w:sz w:val="28"/>
        </w:rPr>
        <w:t>No. 18 of 1931.</w:t>
      </w:r>
    </w:p>
    <w:p w:rsidR="00A852CE" w:rsidRPr="00C4400C" w:rsidRDefault="004A5BDA" w:rsidP="003779C3">
      <w:pPr>
        <w:spacing w:before="120" w:after="120" w:line="240" w:lineRule="auto"/>
        <w:ind w:left="432" w:hanging="432"/>
        <w:jc w:val="both"/>
        <w:rPr>
          <w:rFonts w:ascii="Times New Roman" w:hAnsi="Times New Roman" w:cs="Times New Roman"/>
          <w:sz w:val="26"/>
        </w:rPr>
      </w:pPr>
      <w:r w:rsidRPr="00C4400C">
        <w:rPr>
          <w:rFonts w:ascii="Times New Roman" w:hAnsi="Times New Roman" w:cs="Times New Roman"/>
          <w:sz w:val="26"/>
        </w:rPr>
        <w:t>An Act to provide for the Conversion of the Internal Public Debts of the Commonwealth and the States, and for other purposes.</w:t>
      </w:r>
    </w:p>
    <w:p w:rsidR="00A852CE" w:rsidRPr="00C4400C" w:rsidRDefault="004A5BDA" w:rsidP="003779C3">
      <w:pPr>
        <w:spacing w:before="120" w:after="120" w:line="240" w:lineRule="auto"/>
        <w:jc w:val="right"/>
        <w:rPr>
          <w:rFonts w:ascii="Times New Roman" w:hAnsi="Times New Roman" w:cs="Times New Roman"/>
          <w:sz w:val="26"/>
        </w:rPr>
      </w:pPr>
      <w:r w:rsidRPr="00C4400C">
        <w:rPr>
          <w:rFonts w:ascii="Times New Roman" w:hAnsi="Times New Roman" w:cs="Times New Roman"/>
          <w:sz w:val="26"/>
        </w:rPr>
        <w:t>[Assented to 6th August, 1931.]</w:t>
      </w:r>
    </w:p>
    <w:p w:rsidR="00A852CE" w:rsidRPr="00C4400C" w:rsidRDefault="009E66B2" w:rsidP="00E82B75">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Preamble.</w:t>
      </w:r>
    </w:p>
    <w:p w:rsidR="00A852CE" w:rsidRPr="001C00D2" w:rsidRDefault="004A5BDA" w:rsidP="00724D86">
      <w:pPr>
        <w:spacing w:after="0" w:line="240" w:lineRule="auto"/>
        <w:jc w:val="both"/>
        <w:rPr>
          <w:rFonts w:ascii="Times New Roman" w:hAnsi="Times New Roman" w:cs="Times New Roman"/>
          <w:sz w:val="24"/>
          <w:szCs w:val="24"/>
        </w:rPr>
      </w:pPr>
      <w:r w:rsidRPr="001C00D2">
        <w:rPr>
          <w:rFonts w:ascii="Times New Roman" w:hAnsi="Times New Roman" w:cs="Times New Roman"/>
          <w:sz w:val="24"/>
          <w:szCs w:val="24"/>
        </w:rPr>
        <w:t>WHEREAS at a Conference between Ministers of the Commonwealth and Ministers of the States, convened in Melbourne on the twenty-fifth day of May One thousand nine hundred and thirty-one, to devise measures for meeting the grave financial emergency existing in Australia and thereby averting disastrous consequences, a plan was agreed upon for re-establishing the financial stability of the Commonwealth and restoring industrial and general prosperity by means involving a common sacrifice, including amongst other things the conversion of the public debts of the Commonwealth and the States on the basis of a reduction of the interest payable:</w:t>
      </w:r>
    </w:p>
    <w:p w:rsidR="00A852CE" w:rsidRPr="001C00D2" w:rsidRDefault="004A5BDA" w:rsidP="00E82B75">
      <w:pPr>
        <w:spacing w:before="60" w:after="0" w:line="240" w:lineRule="auto"/>
        <w:ind w:firstLine="432"/>
        <w:jc w:val="both"/>
        <w:rPr>
          <w:rFonts w:ascii="Times New Roman" w:hAnsi="Times New Roman" w:cs="Times New Roman"/>
          <w:sz w:val="24"/>
          <w:szCs w:val="24"/>
        </w:rPr>
      </w:pPr>
      <w:r w:rsidRPr="001C00D2">
        <w:rPr>
          <w:rFonts w:ascii="Times New Roman" w:hAnsi="Times New Roman" w:cs="Times New Roman"/>
          <w:smallCaps/>
          <w:sz w:val="24"/>
          <w:szCs w:val="24"/>
        </w:rPr>
        <w:t>And Whereas</w:t>
      </w:r>
      <w:r w:rsidRPr="001C00D2">
        <w:rPr>
          <w:rFonts w:ascii="Times New Roman" w:hAnsi="Times New Roman" w:cs="Times New Roman"/>
          <w:sz w:val="24"/>
          <w:szCs w:val="24"/>
        </w:rPr>
        <w:t xml:space="preserve"> an agreement has been made between the Commonwealth and the States with respect to the said Conversion</w:t>
      </w:r>
      <w:r w:rsidR="00FC6F03" w:rsidRPr="001C00D2">
        <w:rPr>
          <w:rFonts w:ascii="Times New Roman" w:hAnsi="Times New Roman" w:cs="Times New Roman"/>
          <w:sz w:val="24"/>
          <w:szCs w:val="24"/>
        </w:rPr>
        <w:t>:</w:t>
      </w:r>
    </w:p>
    <w:p w:rsidR="00A852CE" w:rsidRPr="001C00D2" w:rsidRDefault="004A5BDA" w:rsidP="008173A4">
      <w:pPr>
        <w:spacing w:before="60" w:after="0" w:line="240" w:lineRule="auto"/>
        <w:ind w:firstLine="432"/>
        <w:jc w:val="both"/>
        <w:rPr>
          <w:rFonts w:ascii="Times New Roman" w:hAnsi="Times New Roman" w:cs="Times New Roman"/>
          <w:sz w:val="24"/>
          <w:szCs w:val="24"/>
        </w:rPr>
      </w:pPr>
      <w:r w:rsidRPr="001C00D2">
        <w:rPr>
          <w:rFonts w:ascii="Times New Roman" w:hAnsi="Times New Roman" w:cs="Times New Roman"/>
          <w:sz w:val="24"/>
          <w:szCs w:val="24"/>
        </w:rPr>
        <w:t>B</w:t>
      </w:r>
      <w:r w:rsidRPr="00BA2472">
        <w:rPr>
          <w:rFonts w:ascii="Times New Roman" w:hAnsi="Times New Roman" w:cs="Times New Roman"/>
          <w:smallCaps/>
          <w:sz w:val="24"/>
          <w:szCs w:val="24"/>
        </w:rPr>
        <w:t>e</w:t>
      </w:r>
      <w:r w:rsidRPr="001C00D2">
        <w:rPr>
          <w:rFonts w:ascii="Times New Roman" w:hAnsi="Times New Roman" w:cs="Times New Roman"/>
          <w:sz w:val="24"/>
          <w:szCs w:val="24"/>
        </w:rPr>
        <w:t xml:space="preserve"> it therefore enacted by the King</w:t>
      </w:r>
      <w:r w:rsidR="00C56984" w:rsidRPr="001C00D2">
        <w:rPr>
          <w:rFonts w:ascii="Times New Roman" w:hAnsi="Times New Roman" w:cs="Times New Roman"/>
          <w:sz w:val="24"/>
          <w:szCs w:val="24"/>
        </w:rPr>
        <w:t>’</w:t>
      </w:r>
      <w:r w:rsidRPr="001C00D2">
        <w:rPr>
          <w:rFonts w:ascii="Times New Roman" w:hAnsi="Times New Roman" w:cs="Times New Roman"/>
          <w:sz w:val="24"/>
          <w:szCs w:val="24"/>
        </w:rPr>
        <w:t>s Most Excellent Majesty, the Senate, and the House of Representatives of the Commonwealth of Australia, as follows:—</w:t>
      </w:r>
    </w:p>
    <w:p w:rsidR="00A852CE" w:rsidRPr="00C4400C" w:rsidRDefault="009E66B2" w:rsidP="00655573">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Short title.</w:t>
      </w:r>
    </w:p>
    <w:p w:rsidR="00A852CE" w:rsidRPr="00C4400C" w:rsidRDefault="009E66B2" w:rsidP="00655573">
      <w:pPr>
        <w:spacing w:after="0" w:line="240" w:lineRule="auto"/>
        <w:ind w:firstLine="432"/>
        <w:jc w:val="both"/>
        <w:rPr>
          <w:rFonts w:ascii="Times New Roman" w:hAnsi="Times New Roman" w:cs="Times New Roman"/>
        </w:rPr>
      </w:pPr>
      <w:r w:rsidRPr="00C4400C">
        <w:rPr>
          <w:rFonts w:ascii="Times New Roman" w:hAnsi="Times New Roman" w:cs="Times New Roman"/>
          <w:b/>
        </w:rPr>
        <w:t>1.</w:t>
      </w:r>
      <w:r w:rsidR="00655573" w:rsidRPr="00C4400C">
        <w:rPr>
          <w:rFonts w:ascii="Times New Roman" w:hAnsi="Times New Roman" w:cs="Times New Roman"/>
        </w:rPr>
        <w:tab/>
      </w:r>
      <w:r w:rsidR="004A5BDA" w:rsidRPr="00C4400C">
        <w:rPr>
          <w:rFonts w:ascii="Times New Roman" w:hAnsi="Times New Roman" w:cs="Times New Roman"/>
        </w:rPr>
        <w:t xml:space="preserve">This Act may be cited as the </w:t>
      </w:r>
      <w:r w:rsidRPr="00C4400C">
        <w:rPr>
          <w:rFonts w:ascii="Times New Roman" w:hAnsi="Times New Roman" w:cs="Times New Roman"/>
          <w:i/>
        </w:rPr>
        <w:t xml:space="preserve">Commonwealth Debt Conversion Act </w:t>
      </w:r>
      <w:r w:rsidR="004A5BDA" w:rsidRPr="00C4400C">
        <w:rPr>
          <w:rFonts w:ascii="Times New Roman" w:hAnsi="Times New Roman" w:cs="Times New Roman"/>
        </w:rPr>
        <w:t>1931.</w:t>
      </w:r>
    </w:p>
    <w:p w:rsidR="00A852CE" w:rsidRPr="00C4400C" w:rsidRDefault="009E66B2" w:rsidP="00655573">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Commencement.</w:t>
      </w:r>
    </w:p>
    <w:p w:rsidR="00A852CE" w:rsidRPr="00C4400C" w:rsidRDefault="009E66B2" w:rsidP="00655573">
      <w:pPr>
        <w:spacing w:after="0" w:line="240" w:lineRule="auto"/>
        <w:ind w:firstLine="432"/>
        <w:jc w:val="both"/>
        <w:rPr>
          <w:rFonts w:ascii="Times New Roman" w:hAnsi="Times New Roman" w:cs="Times New Roman"/>
        </w:rPr>
      </w:pPr>
      <w:r w:rsidRPr="00C4400C">
        <w:rPr>
          <w:rFonts w:ascii="Times New Roman" w:hAnsi="Times New Roman" w:cs="Times New Roman"/>
          <w:b/>
        </w:rPr>
        <w:t>2.</w:t>
      </w:r>
      <w:r w:rsidR="00655573" w:rsidRPr="00C4400C">
        <w:rPr>
          <w:rFonts w:ascii="Times New Roman" w:hAnsi="Times New Roman" w:cs="Times New Roman"/>
        </w:rPr>
        <w:tab/>
      </w:r>
      <w:r w:rsidR="004A5BDA" w:rsidRPr="00C4400C">
        <w:rPr>
          <w:rFonts w:ascii="Times New Roman" w:hAnsi="Times New Roman" w:cs="Times New Roman"/>
        </w:rPr>
        <w:t>This Act shall commence on a date to be fixed by Proclamation.</w:t>
      </w:r>
    </w:p>
    <w:p w:rsidR="00A852CE" w:rsidRPr="00C4400C" w:rsidRDefault="009E66B2" w:rsidP="009847E1">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Definitions.</w:t>
      </w:r>
    </w:p>
    <w:p w:rsidR="00A852CE" w:rsidRPr="00C4400C" w:rsidRDefault="009E66B2" w:rsidP="00607F5A">
      <w:pPr>
        <w:spacing w:after="0" w:line="240" w:lineRule="auto"/>
        <w:ind w:firstLine="432"/>
        <w:jc w:val="both"/>
        <w:rPr>
          <w:rFonts w:ascii="Times New Roman" w:hAnsi="Times New Roman" w:cs="Times New Roman"/>
        </w:rPr>
      </w:pPr>
      <w:r w:rsidRPr="00C4400C">
        <w:rPr>
          <w:rFonts w:ascii="Times New Roman" w:hAnsi="Times New Roman" w:cs="Times New Roman"/>
          <w:b/>
        </w:rPr>
        <w:t>3.</w:t>
      </w:r>
      <w:r w:rsidR="00607F5A" w:rsidRPr="00C4400C">
        <w:rPr>
          <w:rFonts w:ascii="Times New Roman" w:hAnsi="Times New Roman" w:cs="Times New Roman"/>
        </w:rPr>
        <w:tab/>
      </w:r>
      <w:r w:rsidR="004A5BDA" w:rsidRPr="00C4400C">
        <w:rPr>
          <w:rFonts w:ascii="Times New Roman" w:hAnsi="Times New Roman" w:cs="Times New Roman"/>
        </w:rPr>
        <w:t>In this Act, unless the contrary intention appears—</w:t>
      </w:r>
    </w:p>
    <w:p w:rsidR="003C3F42" w:rsidRPr="00C4400C" w:rsidRDefault="00C56984" w:rsidP="003C3F42">
      <w:pPr>
        <w:spacing w:after="0" w:line="240" w:lineRule="auto"/>
        <w:ind w:left="778" w:hanging="274"/>
        <w:jc w:val="both"/>
        <w:rPr>
          <w:rFonts w:ascii="Times New Roman" w:hAnsi="Times New Roman" w:cs="Times New Roman"/>
        </w:rPr>
      </w:pPr>
      <w:r w:rsidRPr="00C4400C">
        <w:rPr>
          <w:rFonts w:ascii="Times New Roman" w:hAnsi="Times New Roman" w:cs="Times New Roman"/>
        </w:rPr>
        <w:t>“</w:t>
      </w:r>
      <w:r w:rsidR="004A5BDA" w:rsidRPr="00C4400C">
        <w:rPr>
          <w:rFonts w:ascii="Times New Roman" w:hAnsi="Times New Roman" w:cs="Times New Roman"/>
        </w:rPr>
        <w:t>existing securities</w:t>
      </w:r>
      <w:r w:rsidRPr="00C4400C">
        <w:rPr>
          <w:rFonts w:ascii="Times New Roman" w:hAnsi="Times New Roman" w:cs="Times New Roman"/>
        </w:rPr>
        <w:t>”</w:t>
      </w:r>
      <w:r w:rsidR="004A5BDA" w:rsidRPr="00C4400C">
        <w:rPr>
          <w:rFonts w:ascii="Times New Roman" w:hAnsi="Times New Roman" w:cs="Times New Roman"/>
        </w:rPr>
        <w:t xml:space="preserve"> means securities issued by a State, liability for which has been assumed by the Commonwealth under the Financial Agreement, and the interest on and principal of, which are payable in Australia, and securities issued by the Commonwealth the interest, on, and principal of, which are payable in Australia, but does not include War Savings Certificates and Peace Savings Certificates issued by the Commonwealth;</w:t>
      </w:r>
    </w:p>
    <w:p w:rsidR="00A852CE" w:rsidRPr="00C4400C" w:rsidRDefault="003C3F42" w:rsidP="001C00D2">
      <w:pPr>
        <w:spacing w:after="0" w:line="240" w:lineRule="auto"/>
        <w:ind w:left="778" w:hanging="274"/>
        <w:jc w:val="both"/>
        <w:rPr>
          <w:rFonts w:ascii="Times New Roman" w:hAnsi="Times New Roman" w:cs="Times New Roman"/>
        </w:rPr>
      </w:pPr>
      <w:r w:rsidRPr="00C4400C">
        <w:rPr>
          <w:rFonts w:ascii="Times New Roman" w:hAnsi="Times New Roman" w:cs="Times New Roman"/>
        </w:rPr>
        <w:br w:type="page"/>
      </w:r>
      <w:r w:rsidR="00C56984" w:rsidRPr="00C4400C">
        <w:rPr>
          <w:rFonts w:ascii="Times New Roman" w:hAnsi="Times New Roman" w:cs="Times New Roman"/>
        </w:rPr>
        <w:lastRenderedPageBreak/>
        <w:t>“</w:t>
      </w:r>
      <w:r w:rsidR="004A5BDA" w:rsidRPr="00C4400C">
        <w:rPr>
          <w:rFonts w:ascii="Times New Roman" w:hAnsi="Times New Roman" w:cs="Times New Roman"/>
        </w:rPr>
        <w:t>new securities</w:t>
      </w:r>
      <w:r w:rsidR="00C56984" w:rsidRPr="00C4400C">
        <w:rPr>
          <w:rFonts w:ascii="Times New Roman" w:hAnsi="Times New Roman" w:cs="Times New Roman"/>
        </w:rPr>
        <w:t>”</w:t>
      </w:r>
      <w:r w:rsidR="004A5BDA" w:rsidRPr="00C4400C">
        <w:rPr>
          <w:rFonts w:ascii="Times New Roman" w:hAnsi="Times New Roman" w:cs="Times New Roman"/>
        </w:rPr>
        <w:t xml:space="preserve"> means Australian Consolidated Inscribed Stock and Australian Consolidated Treasury Bonds, and Treasury Bills, Debentures and other prescribed securities issued under this Act;</w:t>
      </w:r>
    </w:p>
    <w:p w:rsidR="00A852CE" w:rsidRPr="00C4400C" w:rsidRDefault="00C56984" w:rsidP="00A77023">
      <w:pPr>
        <w:spacing w:after="0" w:line="240" w:lineRule="auto"/>
        <w:ind w:left="778" w:hanging="274"/>
        <w:jc w:val="both"/>
        <w:rPr>
          <w:rFonts w:ascii="Times New Roman" w:hAnsi="Times New Roman" w:cs="Times New Roman"/>
        </w:rPr>
      </w:pPr>
      <w:r w:rsidRPr="00C4400C">
        <w:rPr>
          <w:rFonts w:ascii="Times New Roman" w:hAnsi="Times New Roman" w:cs="Times New Roman"/>
        </w:rPr>
        <w:t>“</w:t>
      </w:r>
      <w:r w:rsidR="004A5BDA" w:rsidRPr="00C4400C">
        <w:rPr>
          <w:rFonts w:ascii="Times New Roman" w:hAnsi="Times New Roman" w:cs="Times New Roman"/>
        </w:rPr>
        <w:t>tax-free securities</w:t>
      </w:r>
      <w:r w:rsidRPr="00C4400C">
        <w:rPr>
          <w:rFonts w:ascii="Times New Roman" w:hAnsi="Times New Roman" w:cs="Times New Roman"/>
        </w:rPr>
        <w:t>”</w:t>
      </w:r>
      <w:r w:rsidR="004A5BDA" w:rsidRPr="00C4400C">
        <w:rPr>
          <w:rFonts w:ascii="Times New Roman" w:hAnsi="Times New Roman" w:cs="Times New Roman"/>
        </w:rPr>
        <w:t xml:space="preserve"> means securities issued by a State before the first day of January One thousand nine hundred and twenty-four, the income from which has not before the commencement of this Act been assessed for Commonwealth Income Tax;</w:t>
      </w:r>
    </w:p>
    <w:p w:rsidR="00A852CE" w:rsidRPr="00C4400C" w:rsidRDefault="00C56984" w:rsidP="008109DB">
      <w:pPr>
        <w:spacing w:after="0" w:line="240" w:lineRule="auto"/>
        <w:ind w:left="778" w:hanging="274"/>
        <w:jc w:val="both"/>
        <w:rPr>
          <w:rFonts w:ascii="Times New Roman" w:hAnsi="Times New Roman" w:cs="Times New Roman"/>
        </w:rPr>
      </w:pPr>
      <w:r w:rsidRPr="00C4400C">
        <w:rPr>
          <w:rFonts w:ascii="Times New Roman" w:hAnsi="Times New Roman" w:cs="Times New Roman"/>
        </w:rPr>
        <w:t>“</w:t>
      </w:r>
      <w:r w:rsidR="004A5BDA" w:rsidRPr="00C4400C">
        <w:rPr>
          <w:rFonts w:ascii="Times New Roman" w:hAnsi="Times New Roman" w:cs="Times New Roman"/>
        </w:rPr>
        <w:t>the Financial Agreement</w:t>
      </w:r>
      <w:r w:rsidRPr="00C4400C">
        <w:rPr>
          <w:rFonts w:ascii="Times New Roman" w:hAnsi="Times New Roman" w:cs="Times New Roman"/>
        </w:rPr>
        <w:t>”</w:t>
      </w:r>
      <w:r w:rsidR="004A5BDA" w:rsidRPr="00C4400C">
        <w:rPr>
          <w:rFonts w:ascii="Times New Roman" w:hAnsi="Times New Roman" w:cs="Times New Roman"/>
        </w:rPr>
        <w:t xml:space="preserve"> means the agreement dated the twelfth day of December One thousand nine hundred and twenty-seven, between the Commonwealth and the States and set out in the Schedule to the </w:t>
      </w:r>
      <w:r w:rsidR="009E66B2" w:rsidRPr="00C4400C">
        <w:rPr>
          <w:rFonts w:ascii="Times New Roman" w:hAnsi="Times New Roman" w:cs="Times New Roman"/>
          <w:i/>
        </w:rPr>
        <w:t xml:space="preserve">Financial Agreement Validation Act </w:t>
      </w:r>
      <w:r w:rsidR="004A5BDA" w:rsidRPr="00C4400C">
        <w:rPr>
          <w:rFonts w:ascii="Times New Roman" w:hAnsi="Times New Roman" w:cs="Times New Roman"/>
        </w:rPr>
        <w:t>1929;</w:t>
      </w:r>
    </w:p>
    <w:p w:rsidR="00A852CE" w:rsidRPr="00C4400C" w:rsidRDefault="00C56984" w:rsidP="008109DB">
      <w:pPr>
        <w:spacing w:after="0" w:line="240" w:lineRule="auto"/>
        <w:ind w:left="778" w:hanging="274"/>
        <w:jc w:val="both"/>
        <w:rPr>
          <w:rFonts w:ascii="Times New Roman" w:hAnsi="Times New Roman" w:cs="Times New Roman"/>
        </w:rPr>
      </w:pPr>
      <w:r w:rsidRPr="00C4400C">
        <w:rPr>
          <w:rFonts w:ascii="Times New Roman" w:hAnsi="Times New Roman" w:cs="Times New Roman"/>
        </w:rPr>
        <w:t>“</w:t>
      </w:r>
      <w:r w:rsidR="004A5BDA" w:rsidRPr="00C4400C">
        <w:rPr>
          <w:rFonts w:ascii="Times New Roman" w:hAnsi="Times New Roman" w:cs="Times New Roman"/>
        </w:rPr>
        <w:t>the Australian Loan Council</w:t>
      </w:r>
      <w:r w:rsidRPr="00C4400C">
        <w:rPr>
          <w:rFonts w:ascii="Times New Roman" w:hAnsi="Times New Roman" w:cs="Times New Roman"/>
        </w:rPr>
        <w:t>”</w:t>
      </w:r>
      <w:r w:rsidR="004A5BDA" w:rsidRPr="00C4400C">
        <w:rPr>
          <w:rFonts w:ascii="Times New Roman" w:hAnsi="Times New Roman" w:cs="Times New Roman"/>
        </w:rPr>
        <w:t xml:space="preserve"> means the Australian Loan Council constituted in accordance with the Financial Agreement.</w:t>
      </w:r>
    </w:p>
    <w:p w:rsidR="00A852CE" w:rsidRPr="00C4400C" w:rsidRDefault="009E66B2" w:rsidP="00A41630">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Creation of new securities.</w:t>
      </w:r>
    </w:p>
    <w:p w:rsidR="00A852CE" w:rsidRPr="00C4400C" w:rsidRDefault="009E66B2" w:rsidP="00393633">
      <w:pPr>
        <w:tabs>
          <w:tab w:val="left" w:pos="1305"/>
        </w:tabs>
        <w:spacing w:after="0" w:line="240" w:lineRule="auto"/>
        <w:ind w:firstLine="432"/>
        <w:jc w:val="both"/>
        <w:rPr>
          <w:rFonts w:ascii="Times New Roman" w:hAnsi="Times New Roman" w:cs="Times New Roman"/>
        </w:rPr>
      </w:pPr>
      <w:r w:rsidRPr="00C4400C">
        <w:rPr>
          <w:rFonts w:ascii="Times New Roman" w:hAnsi="Times New Roman" w:cs="Times New Roman"/>
          <w:b/>
        </w:rPr>
        <w:t>4.</w:t>
      </w:r>
      <w:r w:rsidR="004A5BDA" w:rsidRPr="00C4400C">
        <w:rPr>
          <w:rFonts w:ascii="Times New Roman" w:hAnsi="Times New Roman" w:cs="Times New Roman"/>
        </w:rPr>
        <w:t>—(1.)</w:t>
      </w:r>
      <w:r w:rsidR="00E30B12" w:rsidRPr="00C4400C">
        <w:rPr>
          <w:rFonts w:ascii="Times New Roman" w:hAnsi="Times New Roman" w:cs="Times New Roman"/>
        </w:rPr>
        <w:tab/>
      </w:r>
      <w:r w:rsidR="004A5BDA" w:rsidRPr="00C4400C">
        <w:rPr>
          <w:rFonts w:ascii="Times New Roman" w:hAnsi="Times New Roman" w:cs="Times New Roman"/>
        </w:rPr>
        <w:t>The Governor-General may, from time to time, by order, create stock called Australian Consolidated Inscribed Stock for issue in accordance with the provisions of this Act.</w:t>
      </w:r>
    </w:p>
    <w:p w:rsidR="00A852CE" w:rsidRPr="00C4400C" w:rsidRDefault="004A5BDA" w:rsidP="008262D7">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E26938" w:rsidRPr="00C4400C">
        <w:rPr>
          <w:rFonts w:ascii="Times New Roman" w:hAnsi="Times New Roman" w:cs="Times New Roman"/>
        </w:rPr>
        <w:tab/>
      </w:r>
      <w:r w:rsidRPr="00C4400C">
        <w:rPr>
          <w:rFonts w:ascii="Times New Roman" w:hAnsi="Times New Roman" w:cs="Times New Roman"/>
        </w:rPr>
        <w:t>The Governor-General may authorize the Treasurer from time to time to make out Treasury Bonds called Australian Consolidated Treasury Bonds for issue in accordance with the provisions of this Act.</w:t>
      </w:r>
    </w:p>
    <w:p w:rsidR="00A852CE" w:rsidRPr="00C4400C" w:rsidRDefault="004A5BDA" w:rsidP="00393633">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1B08C5" w:rsidRPr="00C4400C">
        <w:rPr>
          <w:rFonts w:ascii="Times New Roman" w:hAnsi="Times New Roman" w:cs="Times New Roman"/>
        </w:rPr>
        <w:tab/>
      </w:r>
      <w:r w:rsidRPr="00C4400C">
        <w:rPr>
          <w:rFonts w:ascii="Times New Roman" w:hAnsi="Times New Roman" w:cs="Times New Roman"/>
        </w:rPr>
        <w:t>The Governor-General may authorize the Treasurer from time to time to make out Treasury Bills, Debentures and such other securities as are prescribed for issue in accordance with the provisions of this Act.</w:t>
      </w:r>
    </w:p>
    <w:p w:rsidR="00A852CE" w:rsidRPr="00C4400C" w:rsidRDefault="004A5BDA" w:rsidP="00393633">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(4.)</w:t>
      </w:r>
      <w:r w:rsidR="00B602F7" w:rsidRPr="00C4400C">
        <w:rPr>
          <w:rFonts w:ascii="Times New Roman" w:hAnsi="Times New Roman" w:cs="Times New Roman"/>
        </w:rPr>
        <w:tab/>
      </w:r>
      <w:r w:rsidRPr="00C4400C">
        <w:rPr>
          <w:rFonts w:ascii="Times New Roman" w:hAnsi="Times New Roman" w:cs="Times New Roman"/>
        </w:rPr>
        <w:t>New securities may be issued—</w:t>
      </w:r>
    </w:p>
    <w:p w:rsidR="00A852CE" w:rsidRPr="00C4400C" w:rsidRDefault="004A5BDA" w:rsidP="002D00D0">
      <w:pPr>
        <w:spacing w:after="0" w:line="240" w:lineRule="auto"/>
        <w:ind w:left="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393633" w:rsidRPr="00C4400C">
        <w:rPr>
          <w:rFonts w:ascii="Times New Roman" w:hAnsi="Times New Roman" w:cs="Times New Roman"/>
        </w:rPr>
        <w:t xml:space="preserve"> </w:t>
      </w:r>
      <w:r w:rsidRPr="00C4400C">
        <w:rPr>
          <w:rFonts w:ascii="Times New Roman" w:hAnsi="Times New Roman" w:cs="Times New Roman"/>
        </w:rPr>
        <w:t>for exchange, in accordance with the provisions of this Act, for existing securities;</w:t>
      </w:r>
    </w:p>
    <w:p w:rsidR="00A852CE" w:rsidRPr="00C4400C" w:rsidRDefault="004A5BDA" w:rsidP="002D00D0">
      <w:pPr>
        <w:spacing w:after="0" w:line="240" w:lineRule="auto"/>
        <w:ind w:left="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393633" w:rsidRPr="00C4400C">
        <w:rPr>
          <w:rFonts w:ascii="Times New Roman" w:hAnsi="Times New Roman" w:cs="Times New Roman"/>
        </w:rPr>
        <w:t xml:space="preserve"> </w:t>
      </w:r>
      <w:r w:rsidRPr="00C4400C">
        <w:rPr>
          <w:rFonts w:ascii="Times New Roman" w:hAnsi="Times New Roman" w:cs="Times New Roman"/>
        </w:rPr>
        <w:t>for borrowing money to pay off, repurchase or redeem any existing or new securities; and</w:t>
      </w:r>
    </w:p>
    <w:p w:rsidR="00A852CE" w:rsidRPr="00C4400C" w:rsidRDefault="004A5BDA" w:rsidP="002D00D0">
      <w:pPr>
        <w:spacing w:after="0" w:line="240" w:lineRule="auto"/>
        <w:ind w:left="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c</w:t>
      </w:r>
      <w:r w:rsidRPr="00C4400C">
        <w:rPr>
          <w:rFonts w:ascii="Times New Roman" w:hAnsi="Times New Roman" w:cs="Times New Roman"/>
        </w:rPr>
        <w:t>) for borrowing money to pay any expenses of carrying this Act into effect.</w:t>
      </w:r>
    </w:p>
    <w:p w:rsidR="00A852CE" w:rsidRPr="00C4400C" w:rsidRDefault="009E66B2" w:rsidP="00B549CF">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Application of</w:t>
      </w:r>
      <w:r w:rsidR="00B549CF" w:rsidRPr="00C4400C">
        <w:rPr>
          <w:rFonts w:ascii="Times New Roman" w:hAnsi="Times New Roman" w:cs="Times New Roman"/>
          <w:b/>
          <w:sz w:val="20"/>
        </w:rPr>
        <w:t xml:space="preserve"> </w:t>
      </w:r>
      <w:r w:rsidRPr="00C4400C">
        <w:rPr>
          <w:rFonts w:ascii="Times New Roman" w:hAnsi="Times New Roman" w:cs="Times New Roman"/>
          <w:b/>
          <w:sz w:val="20"/>
        </w:rPr>
        <w:t>Commonwealth</w:t>
      </w:r>
      <w:r w:rsidR="00B549CF" w:rsidRPr="00C4400C">
        <w:rPr>
          <w:rFonts w:ascii="Times New Roman" w:hAnsi="Times New Roman" w:cs="Times New Roman"/>
          <w:b/>
          <w:sz w:val="20"/>
        </w:rPr>
        <w:t xml:space="preserve"> </w:t>
      </w:r>
      <w:r w:rsidRPr="00C4400C">
        <w:rPr>
          <w:rFonts w:ascii="Times New Roman" w:hAnsi="Times New Roman" w:cs="Times New Roman"/>
          <w:b/>
          <w:sz w:val="20"/>
        </w:rPr>
        <w:t>Acts.</w:t>
      </w:r>
    </w:p>
    <w:p w:rsidR="00A852CE" w:rsidRPr="00C4400C" w:rsidRDefault="009E66B2" w:rsidP="00417A39">
      <w:pPr>
        <w:tabs>
          <w:tab w:val="left" w:pos="1323"/>
        </w:tabs>
        <w:spacing w:after="0" w:line="240" w:lineRule="auto"/>
        <w:ind w:firstLine="432"/>
        <w:jc w:val="both"/>
        <w:rPr>
          <w:rFonts w:ascii="Times New Roman" w:hAnsi="Times New Roman" w:cs="Times New Roman"/>
        </w:rPr>
      </w:pPr>
      <w:r w:rsidRPr="00C4400C">
        <w:rPr>
          <w:rFonts w:ascii="Times New Roman" w:hAnsi="Times New Roman" w:cs="Times New Roman"/>
          <w:b/>
        </w:rPr>
        <w:t>5.</w:t>
      </w:r>
      <w:r w:rsidR="004A5BDA" w:rsidRPr="00C4400C">
        <w:rPr>
          <w:rFonts w:ascii="Times New Roman" w:hAnsi="Times New Roman" w:cs="Times New Roman"/>
        </w:rPr>
        <w:t>—(1.)</w:t>
      </w:r>
      <w:r w:rsidR="00A45598" w:rsidRPr="00C4400C">
        <w:rPr>
          <w:rFonts w:ascii="Times New Roman" w:hAnsi="Times New Roman" w:cs="Times New Roman"/>
        </w:rPr>
        <w:tab/>
      </w:r>
      <w:r w:rsidR="004A5BDA" w:rsidRPr="00C4400C">
        <w:rPr>
          <w:rFonts w:ascii="Times New Roman" w:hAnsi="Times New Roman" w:cs="Times New Roman"/>
        </w:rPr>
        <w:t xml:space="preserve">Subject to this Act, the provisions of the </w:t>
      </w:r>
      <w:r w:rsidRPr="00C4400C">
        <w:rPr>
          <w:rFonts w:ascii="Times New Roman" w:hAnsi="Times New Roman" w:cs="Times New Roman"/>
          <w:i/>
        </w:rPr>
        <w:t xml:space="preserve">Commonwealth Inscribed Stock Act </w:t>
      </w:r>
      <w:r w:rsidR="004A5BDA" w:rsidRPr="00C4400C">
        <w:rPr>
          <w:rFonts w:ascii="Times New Roman" w:hAnsi="Times New Roman" w:cs="Times New Roman"/>
        </w:rPr>
        <w:t>1911-1927, with such modifications and adaptations as are prescribed, shall apply in relation to stock and bonds created or issued under this Act.</w:t>
      </w:r>
    </w:p>
    <w:p w:rsidR="002D5DD8" w:rsidRPr="00C4400C" w:rsidRDefault="004A5BDA" w:rsidP="00417A39">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3326FE" w:rsidRPr="00C4400C">
        <w:rPr>
          <w:rFonts w:ascii="Times New Roman" w:hAnsi="Times New Roman" w:cs="Times New Roman"/>
        </w:rPr>
        <w:tab/>
      </w:r>
      <w:r w:rsidRPr="00C4400C">
        <w:rPr>
          <w:rFonts w:ascii="Times New Roman" w:hAnsi="Times New Roman" w:cs="Times New Roman"/>
        </w:rPr>
        <w:t>For the purposes of this Act, Treasury Bills, Debentures and such other securities issued under this Act as are prescribed shall be deemed to be bonds.</w:t>
      </w:r>
    </w:p>
    <w:p w:rsidR="00A852CE" w:rsidRPr="00C4400C" w:rsidRDefault="002D5DD8" w:rsidP="00017464">
      <w:pPr>
        <w:spacing w:before="120" w:after="60" w:line="240" w:lineRule="auto"/>
        <w:jc w:val="both"/>
        <w:rPr>
          <w:rFonts w:ascii="Times New Roman" w:hAnsi="Times New Roman" w:cs="Times New Roman"/>
          <w:b/>
          <w:sz w:val="20"/>
        </w:rPr>
      </w:pPr>
      <w:r w:rsidRPr="00C4400C">
        <w:rPr>
          <w:rFonts w:ascii="Times New Roman" w:hAnsi="Times New Roman" w:cs="Times New Roman"/>
        </w:rPr>
        <w:br w:type="page"/>
      </w:r>
      <w:r w:rsidR="009E66B2" w:rsidRPr="00C4400C">
        <w:rPr>
          <w:rFonts w:ascii="Times New Roman" w:hAnsi="Times New Roman" w:cs="Times New Roman"/>
          <w:b/>
          <w:sz w:val="20"/>
        </w:rPr>
        <w:lastRenderedPageBreak/>
        <w:t>Power to borrow money.</w:t>
      </w:r>
    </w:p>
    <w:p w:rsidR="00A852CE" w:rsidRPr="00C4400C" w:rsidRDefault="004A5BDA" w:rsidP="00640DCC">
      <w:pPr>
        <w:tabs>
          <w:tab w:val="left" w:pos="1269"/>
        </w:tabs>
        <w:spacing w:after="0" w:line="240" w:lineRule="auto"/>
        <w:ind w:firstLine="432"/>
        <w:jc w:val="both"/>
        <w:rPr>
          <w:rFonts w:ascii="Times New Roman" w:hAnsi="Times New Roman" w:cs="Times New Roman"/>
        </w:rPr>
      </w:pPr>
      <w:r w:rsidRPr="001C00D2">
        <w:rPr>
          <w:rFonts w:ascii="Times New Roman" w:hAnsi="Times New Roman" w:cs="Times New Roman"/>
          <w:b/>
        </w:rPr>
        <w:t>6.</w:t>
      </w:r>
      <w:r w:rsidRPr="00C4400C">
        <w:rPr>
          <w:rFonts w:ascii="Times New Roman" w:hAnsi="Times New Roman" w:cs="Times New Roman"/>
        </w:rPr>
        <w:t>—(1.)</w:t>
      </w:r>
      <w:r w:rsidR="00096658" w:rsidRPr="00C4400C">
        <w:rPr>
          <w:rFonts w:ascii="Times New Roman" w:hAnsi="Times New Roman" w:cs="Times New Roman"/>
        </w:rPr>
        <w:tab/>
      </w:r>
      <w:r w:rsidRPr="00C4400C">
        <w:rPr>
          <w:rFonts w:ascii="Times New Roman" w:hAnsi="Times New Roman" w:cs="Times New Roman"/>
        </w:rPr>
        <w:t xml:space="preserve">The Governor-General may, under the provisions (subject to such modifications and adaptations as are prescribed) of the </w:t>
      </w:r>
      <w:r w:rsidR="009E66B2" w:rsidRPr="00C4400C">
        <w:rPr>
          <w:rFonts w:ascii="Times New Roman" w:hAnsi="Times New Roman" w:cs="Times New Roman"/>
          <w:i/>
        </w:rPr>
        <w:t xml:space="preserve">Commonwealth Inscribed Stock Act </w:t>
      </w:r>
      <w:r w:rsidRPr="00C4400C">
        <w:rPr>
          <w:rFonts w:ascii="Times New Roman" w:hAnsi="Times New Roman" w:cs="Times New Roman"/>
        </w:rPr>
        <w:t>1911-1927, borrow the moneys necessary for carrying this Act into effect.</w:t>
      </w:r>
    </w:p>
    <w:p w:rsidR="00A852CE" w:rsidRPr="00C4400C" w:rsidRDefault="004A5BDA" w:rsidP="005576F3">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5576F3" w:rsidRPr="00C4400C">
        <w:rPr>
          <w:rFonts w:ascii="Times New Roman" w:hAnsi="Times New Roman" w:cs="Times New Roman"/>
        </w:rPr>
        <w:tab/>
      </w:r>
      <w:r w:rsidRPr="00C4400C">
        <w:rPr>
          <w:rFonts w:ascii="Times New Roman" w:hAnsi="Times New Roman" w:cs="Times New Roman"/>
        </w:rPr>
        <w:t>The principal moneys so borrowed, and the interest thereon, shall be a charge on the Consolidated Revenue Fund which is hereby appropriated accordingly.</w:t>
      </w:r>
    </w:p>
    <w:p w:rsidR="00A852CE" w:rsidRPr="00C4400C" w:rsidRDefault="004A5BDA" w:rsidP="00DD1726">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DD1726" w:rsidRPr="00C4400C">
        <w:rPr>
          <w:rFonts w:ascii="Times New Roman" w:hAnsi="Times New Roman" w:cs="Times New Roman"/>
        </w:rPr>
        <w:tab/>
      </w:r>
      <w:r w:rsidRPr="00C4400C">
        <w:rPr>
          <w:rFonts w:ascii="Times New Roman" w:hAnsi="Times New Roman" w:cs="Times New Roman"/>
        </w:rPr>
        <w:t>Moneys borrowed under this Act shall be issued and applied only for the purposes of this Act.</w:t>
      </w:r>
    </w:p>
    <w:p w:rsidR="00A852CE" w:rsidRPr="00C4400C" w:rsidRDefault="009E66B2" w:rsidP="00777628">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Redemption of securities.</w:t>
      </w:r>
    </w:p>
    <w:p w:rsidR="00A852CE" w:rsidRPr="00C4400C" w:rsidRDefault="009E66B2" w:rsidP="003F1A1F">
      <w:pPr>
        <w:tabs>
          <w:tab w:val="left" w:pos="774"/>
        </w:tabs>
        <w:spacing w:after="0" w:line="240" w:lineRule="auto"/>
        <w:ind w:firstLine="432"/>
        <w:jc w:val="both"/>
        <w:rPr>
          <w:rFonts w:ascii="Times New Roman" w:hAnsi="Times New Roman" w:cs="Times New Roman"/>
        </w:rPr>
      </w:pPr>
      <w:r w:rsidRPr="00C4400C">
        <w:rPr>
          <w:rFonts w:ascii="Times New Roman" w:hAnsi="Times New Roman" w:cs="Times New Roman"/>
          <w:b/>
        </w:rPr>
        <w:t>7.</w:t>
      </w:r>
      <w:r w:rsidR="00F716E1" w:rsidRPr="00C4400C">
        <w:rPr>
          <w:rFonts w:ascii="Times New Roman" w:hAnsi="Times New Roman" w:cs="Times New Roman"/>
        </w:rPr>
        <w:tab/>
      </w:r>
      <w:r w:rsidR="004A5BDA" w:rsidRPr="00C4400C">
        <w:rPr>
          <w:rFonts w:ascii="Times New Roman" w:hAnsi="Times New Roman" w:cs="Times New Roman"/>
        </w:rPr>
        <w:t>The Governor-General may authorize the Treasurer to pay off, repurchase or redeem any existing or new securities or any part thereof.</w:t>
      </w:r>
    </w:p>
    <w:p w:rsidR="00A852CE" w:rsidRPr="00C4400C" w:rsidRDefault="009E66B2" w:rsidP="00370E6E">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Date of conversion.</w:t>
      </w:r>
    </w:p>
    <w:p w:rsidR="00A852CE" w:rsidRPr="00C4400C" w:rsidRDefault="009E66B2" w:rsidP="00310077">
      <w:pPr>
        <w:tabs>
          <w:tab w:val="left" w:pos="1269"/>
        </w:tabs>
        <w:spacing w:after="0" w:line="240" w:lineRule="auto"/>
        <w:ind w:firstLine="432"/>
        <w:jc w:val="both"/>
        <w:rPr>
          <w:rFonts w:ascii="Times New Roman" w:hAnsi="Times New Roman" w:cs="Times New Roman"/>
        </w:rPr>
      </w:pPr>
      <w:r w:rsidRPr="00C4400C">
        <w:rPr>
          <w:rFonts w:ascii="Times New Roman" w:hAnsi="Times New Roman" w:cs="Times New Roman"/>
          <w:b/>
        </w:rPr>
        <w:t>8.</w:t>
      </w:r>
      <w:r w:rsidR="004A5BDA" w:rsidRPr="00C4400C">
        <w:rPr>
          <w:rFonts w:ascii="Times New Roman" w:hAnsi="Times New Roman" w:cs="Times New Roman"/>
        </w:rPr>
        <w:t>—(1.)</w:t>
      </w:r>
      <w:r w:rsidR="00CD1D6B" w:rsidRPr="00C4400C">
        <w:rPr>
          <w:rFonts w:ascii="Times New Roman" w:hAnsi="Times New Roman" w:cs="Times New Roman"/>
        </w:rPr>
        <w:tab/>
      </w:r>
      <w:r w:rsidR="004A5BDA" w:rsidRPr="00C4400C">
        <w:rPr>
          <w:rFonts w:ascii="Times New Roman" w:hAnsi="Times New Roman" w:cs="Times New Roman"/>
        </w:rPr>
        <w:t>The date from which the conversion of existing securities into new securities shall have effe</w:t>
      </w:r>
      <w:r w:rsidR="00BA2472">
        <w:rPr>
          <w:rFonts w:ascii="Times New Roman" w:hAnsi="Times New Roman" w:cs="Times New Roman"/>
        </w:rPr>
        <w:t>ct shall be the thirty-first d</w:t>
      </w:r>
      <w:r w:rsidR="004A5BDA" w:rsidRPr="00C4400C">
        <w:rPr>
          <w:rFonts w:ascii="Times New Roman" w:hAnsi="Times New Roman" w:cs="Times New Roman"/>
        </w:rPr>
        <w:t>ay of July One thousand nine hundred and thirty-one.</w:t>
      </w:r>
    </w:p>
    <w:p w:rsidR="00A852CE" w:rsidRPr="00C4400C" w:rsidRDefault="004A5BDA" w:rsidP="00596F1A">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596F1A" w:rsidRPr="00C4400C">
        <w:rPr>
          <w:rFonts w:ascii="Times New Roman" w:hAnsi="Times New Roman" w:cs="Times New Roman"/>
        </w:rPr>
        <w:tab/>
      </w:r>
      <w:r w:rsidRPr="00C4400C">
        <w:rPr>
          <w:rFonts w:ascii="Times New Roman" w:hAnsi="Times New Roman" w:cs="Times New Roman"/>
        </w:rPr>
        <w:t>Interest on existing securities shall, up to and including that date, be paid at the existing rate applicable to those securities and thereafter interest on the new securities issued in exchange there</w:t>
      </w:r>
      <w:r w:rsidR="00CD1AF1" w:rsidRPr="00C4400C">
        <w:rPr>
          <w:rFonts w:ascii="Times New Roman" w:hAnsi="Times New Roman" w:cs="Times New Roman"/>
        </w:rPr>
        <w:t xml:space="preserve"> </w:t>
      </w:r>
      <w:r w:rsidRPr="00C4400C">
        <w:rPr>
          <w:rFonts w:ascii="Times New Roman" w:hAnsi="Times New Roman" w:cs="Times New Roman"/>
        </w:rPr>
        <w:t>for shall be paid at a reduced rate determined in accordance with the provisions of this Act.</w:t>
      </w:r>
    </w:p>
    <w:p w:rsidR="00A852CE" w:rsidRPr="00C4400C" w:rsidRDefault="009E66B2" w:rsidP="00FA77AB">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Application for conversion.</w:t>
      </w:r>
    </w:p>
    <w:p w:rsidR="00A852CE" w:rsidRPr="00C4400C" w:rsidRDefault="009E66B2" w:rsidP="00310077">
      <w:pPr>
        <w:tabs>
          <w:tab w:val="left" w:pos="1269"/>
        </w:tabs>
        <w:spacing w:after="0" w:line="240" w:lineRule="auto"/>
        <w:ind w:firstLine="432"/>
        <w:jc w:val="both"/>
        <w:rPr>
          <w:rFonts w:ascii="Times New Roman" w:hAnsi="Times New Roman" w:cs="Times New Roman"/>
        </w:rPr>
      </w:pPr>
      <w:r w:rsidRPr="00C4400C">
        <w:rPr>
          <w:rFonts w:ascii="Times New Roman" w:hAnsi="Times New Roman" w:cs="Times New Roman"/>
          <w:b/>
        </w:rPr>
        <w:t>9.</w:t>
      </w:r>
      <w:r w:rsidR="004A5BDA" w:rsidRPr="00C4400C">
        <w:rPr>
          <w:rFonts w:ascii="Times New Roman" w:hAnsi="Times New Roman" w:cs="Times New Roman"/>
        </w:rPr>
        <w:t>—(1.)</w:t>
      </w:r>
      <w:r w:rsidR="0075036B" w:rsidRPr="00C4400C">
        <w:rPr>
          <w:rFonts w:ascii="Times New Roman" w:hAnsi="Times New Roman" w:cs="Times New Roman"/>
        </w:rPr>
        <w:tab/>
      </w:r>
      <w:r w:rsidR="004A5BDA" w:rsidRPr="00C4400C">
        <w:rPr>
          <w:rFonts w:ascii="Times New Roman" w:hAnsi="Times New Roman" w:cs="Times New Roman"/>
        </w:rPr>
        <w:t>Every holder of existing securities of any amount may make application to the Treasurer for their conversion into new securities of an equivalent amount determined in accordance with the provisions of this Act.</w:t>
      </w:r>
    </w:p>
    <w:p w:rsidR="00A852CE" w:rsidRPr="00C4400C" w:rsidRDefault="004A5BDA" w:rsidP="00310077">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070E4B" w:rsidRPr="00C4400C">
        <w:rPr>
          <w:rFonts w:ascii="Times New Roman" w:hAnsi="Times New Roman" w:cs="Times New Roman"/>
        </w:rPr>
        <w:tab/>
      </w:r>
      <w:r w:rsidRPr="00C4400C">
        <w:rPr>
          <w:rFonts w:ascii="Times New Roman" w:hAnsi="Times New Roman" w:cs="Times New Roman"/>
        </w:rPr>
        <w:t>Every application under this section shall identify the existing securities, and, where those securities are securities other than Commonwealth Government Inscribed Stock, shall be accompanied by the securities. Where the securities are held by a Bank or Savings Bank for safe custody, or as security, the receipt of the Bank or Savings Bank for the securities shall be forwarded with the application.</w:t>
      </w:r>
    </w:p>
    <w:p w:rsidR="00A852CE" w:rsidRPr="00C4400C" w:rsidRDefault="009E66B2" w:rsidP="00D22D28">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Conversion of securities of holders who do not dissent.</w:t>
      </w:r>
    </w:p>
    <w:p w:rsidR="00FB1C3F" w:rsidRPr="00C4400C" w:rsidRDefault="009E66B2" w:rsidP="00310077">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10.</w:t>
      </w:r>
      <w:r w:rsidR="00D22D28" w:rsidRPr="00C4400C">
        <w:rPr>
          <w:rFonts w:ascii="Times New Roman" w:hAnsi="Times New Roman" w:cs="Times New Roman"/>
        </w:rPr>
        <w:tab/>
      </w:r>
      <w:r w:rsidR="004A5BDA" w:rsidRPr="00C4400C">
        <w:rPr>
          <w:rFonts w:ascii="Times New Roman" w:hAnsi="Times New Roman" w:cs="Times New Roman"/>
        </w:rPr>
        <w:t>Where the holder of existing securities of any amount does not, within the time and in the manner provided by this Act, signify dissent from the conversion of those securities into new securities, the existing securities shall be deemed to be converted into new securities and the holder shall continue to receive the interest payable on the existing securities up to and including the thirty-first day of July One thousand nine hundred and thirty-one, and shall not receive any further interest on the existing securities, but shall, as from that date be entitled to receive, in exchange for the existing securities, new securities of an equivalent amount determined in accordance with the provisions of this Act.</w:t>
      </w:r>
    </w:p>
    <w:p w:rsidR="00A852CE" w:rsidRPr="00C4400C" w:rsidRDefault="00FB1C3F" w:rsidP="00C11D56">
      <w:pPr>
        <w:spacing w:after="60" w:line="240" w:lineRule="auto"/>
        <w:jc w:val="both"/>
        <w:rPr>
          <w:rFonts w:ascii="Times New Roman" w:hAnsi="Times New Roman" w:cs="Times New Roman"/>
          <w:b/>
          <w:sz w:val="20"/>
        </w:rPr>
      </w:pPr>
      <w:r w:rsidRPr="00C4400C">
        <w:rPr>
          <w:rFonts w:ascii="Times New Roman" w:hAnsi="Times New Roman" w:cs="Times New Roman"/>
        </w:rPr>
        <w:br w:type="page"/>
      </w:r>
      <w:r w:rsidR="009E66B2" w:rsidRPr="00C4400C">
        <w:rPr>
          <w:rFonts w:ascii="Times New Roman" w:hAnsi="Times New Roman" w:cs="Times New Roman"/>
          <w:b/>
          <w:sz w:val="20"/>
        </w:rPr>
        <w:lastRenderedPageBreak/>
        <w:t>Time within which dissent maybe signified.</w:t>
      </w:r>
    </w:p>
    <w:p w:rsidR="00A852CE" w:rsidRPr="00C4400C" w:rsidRDefault="009E66B2" w:rsidP="001D68E5">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11.</w:t>
      </w:r>
      <w:r w:rsidR="001D68E5" w:rsidRPr="00C4400C">
        <w:rPr>
          <w:rFonts w:ascii="Times New Roman" w:hAnsi="Times New Roman" w:cs="Times New Roman"/>
        </w:rPr>
        <w:tab/>
      </w:r>
      <w:r w:rsidR="004A5BDA" w:rsidRPr="00C4400C">
        <w:rPr>
          <w:rFonts w:ascii="Times New Roman" w:hAnsi="Times New Roman" w:cs="Times New Roman"/>
        </w:rPr>
        <w:t>The time within, which dissent from the conversion of any existing securities may be signified shall be—</w:t>
      </w:r>
    </w:p>
    <w:p w:rsidR="00A852CE" w:rsidRPr="00C4400C" w:rsidRDefault="004A5BDA" w:rsidP="008C02BF">
      <w:pPr>
        <w:spacing w:after="0" w:line="240" w:lineRule="auto"/>
        <w:ind w:left="850" w:hanging="34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8C02BF" w:rsidRPr="00C4400C">
        <w:rPr>
          <w:rFonts w:ascii="Times New Roman" w:hAnsi="Times New Roman" w:cs="Times New Roman"/>
        </w:rPr>
        <w:t xml:space="preserve"> </w:t>
      </w:r>
      <w:r w:rsidRPr="00C4400C">
        <w:rPr>
          <w:rFonts w:ascii="Times New Roman" w:hAnsi="Times New Roman" w:cs="Times New Roman"/>
        </w:rPr>
        <w:t>twenty-one days after the commencement of this Act; or</w:t>
      </w:r>
    </w:p>
    <w:p w:rsidR="00A852CE" w:rsidRPr="00C4400C" w:rsidRDefault="004A5BDA" w:rsidP="00CD1A24">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8C02BF" w:rsidRPr="00C4400C">
        <w:rPr>
          <w:rFonts w:ascii="Times New Roman" w:hAnsi="Times New Roman" w:cs="Times New Roman"/>
        </w:rPr>
        <w:t xml:space="preserve"> </w:t>
      </w:r>
      <w:r w:rsidRPr="00C4400C">
        <w:rPr>
          <w:rFonts w:ascii="Times New Roman" w:hAnsi="Times New Roman" w:cs="Times New Roman"/>
        </w:rPr>
        <w:t>if the holder of the securities (or, where the holder of the</w:t>
      </w:r>
      <w:r w:rsidR="00756A0D" w:rsidRPr="00C4400C">
        <w:rPr>
          <w:rFonts w:ascii="Times New Roman" w:hAnsi="Times New Roman" w:cs="Times New Roman"/>
        </w:rPr>
        <w:t xml:space="preserve"> </w:t>
      </w:r>
      <w:r w:rsidRPr="00C4400C">
        <w:rPr>
          <w:rFonts w:ascii="Times New Roman" w:hAnsi="Times New Roman" w:cs="Times New Roman"/>
        </w:rPr>
        <w:t>securities is a trustee, any person whose consent would, but for this Act, be required for conversion) is, during the whole of the time between the passing and the commencement of this Act</w:t>
      </w:r>
      <w:r w:rsidR="00E1042D">
        <w:rPr>
          <w:rFonts w:ascii="Times New Roman" w:hAnsi="Times New Roman" w:cs="Times New Roman"/>
        </w:rPr>
        <w:t>, absent from the Commonwealth—</w:t>
      </w:r>
      <w:r w:rsidRPr="00C4400C">
        <w:rPr>
          <w:rFonts w:ascii="Times New Roman" w:hAnsi="Times New Roman" w:cs="Times New Roman"/>
        </w:rPr>
        <w:t>six weeks after the commencement of this Act; or</w:t>
      </w:r>
    </w:p>
    <w:p w:rsidR="00A852CE" w:rsidRPr="00C4400C" w:rsidRDefault="004A5BDA" w:rsidP="00C82712">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c</w:t>
      </w:r>
      <w:r w:rsidRPr="00C4400C">
        <w:rPr>
          <w:rFonts w:ascii="Times New Roman" w:hAnsi="Times New Roman" w:cs="Times New Roman"/>
        </w:rPr>
        <w:t>)</w:t>
      </w:r>
      <w:r w:rsidR="00E1042D">
        <w:rPr>
          <w:rFonts w:ascii="Times New Roman" w:hAnsi="Times New Roman" w:cs="Times New Roman"/>
        </w:rPr>
        <w:t xml:space="preserve"> </w:t>
      </w:r>
      <w:r w:rsidRPr="00C4400C">
        <w:rPr>
          <w:rFonts w:ascii="Times New Roman" w:hAnsi="Times New Roman" w:cs="Times New Roman"/>
        </w:rPr>
        <w:t>in the case of any particular holder—such further time as</w:t>
      </w:r>
      <w:r w:rsidR="00C82712" w:rsidRPr="00C4400C">
        <w:rPr>
          <w:rFonts w:ascii="Times New Roman" w:hAnsi="Times New Roman" w:cs="Times New Roman"/>
        </w:rPr>
        <w:t xml:space="preserve"> </w:t>
      </w:r>
      <w:r w:rsidRPr="00C4400C">
        <w:rPr>
          <w:rFonts w:ascii="Times New Roman" w:hAnsi="Times New Roman" w:cs="Times New Roman"/>
        </w:rPr>
        <w:t>the Treasurer may, on account of special circumstances, in his discretion allow.</w:t>
      </w:r>
    </w:p>
    <w:p w:rsidR="00A852CE" w:rsidRPr="00C4400C" w:rsidRDefault="009E66B2" w:rsidP="00601254">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Cases in which dissent is signified.</w:t>
      </w:r>
    </w:p>
    <w:p w:rsidR="00CD1A24" w:rsidRPr="00C4400C" w:rsidRDefault="009E66B2" w:rsidP="00A54BC3">
      <w:pPr>
        <w:spacing w:after="0" w:line="240" w:lineRule="auto"/>
        <w:ind w:firstLine="432"/>
        <w:jc w:val="both"/>
        <w:rPr>
          <w:rFonts w:ascii="Times New Roman" w:hAnsi="Times New Roman" w:cs="Times New Roman"/>
        </w:rPr>
      </w:pPr>
      <w:r w:rsidRPr="00C4400C">
        <w:rPr>
          <w:rFonts w:ascii="Times New Roman" w:hAnsi="Times New Roman" w:cs="Times New Roman"/>
          <w:b/>
        </w:rPr>
        <w:t>12.</w:t>
      </w:r>
      <w:r w:rsidR="004A5BDA" w:rsidRPr="00C4400C">
        <w:rPr>
          <w:rFonts w:ascii="Times New Roman" w:hAnsi="Times New Roman" w:cs="Times New Roman"/>
        </w:rPr>
        <w:t>—(1.)</w:t>
      </w:r>
      <w:r w:rsidR="00A54BC3" w:rsidRPr="00C4400C">
        <w:rPr>
          <w:rFonts w:ascii="Times New Roman" w:hAnsi="Times New Roman" w:cs="Times New Roman"/>
        </w:rPr>
        <w:tab/>
      </w:r>
      <w:r w:rsidR="004A5BDA" w:rsidRPr="00C4400C">
        <w:rPr>
          <w:rFonts w:ascii="Times New Roman" w:hAnsi="Times New Roman" w:cs="Times New Roman"/>
        </w:rPr>
        <w:t>The dissent of the holder of any existing securities from the conversion of those securities into new securities must be in writing identifying the securities to which the dissent applies, and addressed—</w:t>
      </w:r>
    </w:p>
    <w:p w:rsidR="00CD1A24" w:rsidRPr="00C4400C" w:rsidRDefault="004A5BDA" w:rsidP="00CD1A24">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CD1A24" w:rsidRPr="00C4400C">
        <w:rPr>
          <w:rFonts w:ascii="Times New Roman" w:hAnsi="Times New Roman" w:cs="Times New Roman"/>
        </w:rPr>
        <w:t xml:space="preserve"> </w:t>
      </w:r>
      <w:r w:rsidRPr="00C4400C">
        <w:rPr>
          <w:rFonts w:ascii="Times New Roman" w:hAnsi="Times New Roman" w:cs="Times New Roman"/>
        </w:rPr>
        <w:t>in the case of securities issued by the Commonwealth—to the Registrar of Inscribed Stock at the Commonwealth Bank of Australia at Sydney,</w:t>
      </w:r>
      <w:r w:rsidR="00C56984" w:rsidRPr="00C4400C">
        <w:rPr>
          <w:rFonts w:ascii="Times New Roman" w:hAnsi="Times New Roman" w:cs="Times New Roman"/>
        </w:rPr>
        <w:t xml:space="preserve"> </w:t>
      </w:r>
      <w:r w:rsidRPr="00C4400C">
        <w:rPr>
          <w:rFonts w:ascii="Times New Roman" w:hAnsi="Times New Roman" w:cs="Times New Roman"/>
        </w:rPr>
        <w:t>Melbourne,</w:t>
      </w:r>
      <w:r w:rsidR="00C56984" w:rsidRPr="00C4400C">
        <w:rPr>
          <w:rFonts w:ascii="Times New Roman" w:hAnsi="Times New Roman" w:cs="Times New Roman"/>
        </w:rPr>
        <w:t xml:space="preserve"> </w:t>
      </w:r>
      <w:r w:rsidRPr="00C4400C">
        <w:rPr>
          <w:rFonts w:ascii="Times New Roman" w:hAnsi="Times New Roman" w:cs="Times New Roman"/>
        </w:rPr>
        <w:t>Brisbane, Adelaide. Perth, Hobart, Launceston, Rockhampton or Townsville; and</w:t>
      </w:r>
    </w:p>
    <w:p w:rsidR="00A852CE" w:rsidRPr="00C4400C" w:rsidRDefault="004A5BDA" w:rsidP="009E57B5">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 in the case of securities issued by a State—to the Registrar of Stock or principal officer of the Treasury of the State concerned.</w:t>
      </w:r>
    </w:p>
    <w:p w:rsidR="00A852CE" w:rsidRPr="00C4400C" w:rsidRDefault="004A5BDA" w:rsidP="00A21422">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230373" w:rsidRPr="00C4400C">
        <w:rPr>
          <w:rFonts w:ascii="Times New Roman" w:hAnsi="Times New Roman" w:cs="Times New Roman"/>
        </w:rPr>
        <w:tab/>
      </w:r>
      <w:r w:rsidRPr="00C4400C">
        <w:rPr>
          <w:rFonts w:ascii="Times New Roman" w:hAnsi="Times New Roman" w:cs="Times New Roman"/>
        </w:rPr>
        <w:t>Where existing securities are lodged for safe custody or as security with a bank or savings bank, the document signifying dissent must, instead of being addressed to a Registrar or officer, be addressed by the holder to the bank or savings bank, and the bank or savings bank shall forthwith forward it to an appropriate Registrar or officer mentioned in the last preceding sub-section.</w:t>
      </w:r>
    </w:p>
    <w:p w:rsidR="00A852CE" w:rsidRPr="00C4400C" w:rsidRDefault="004A5BDA" w:rsidP="00123EDC">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123EDC" w:rsidRPr="00C4400C">
        <w:rPr>
          <w:rFonts w:ascii="Times New Roman" w:hAnsi="Times New Roman" w:cs="Times New Roman"/>
        </w:rPr>
        <w:tab/>
      </w:r>
      <w:r w:rsidRPr="00C4400C">
        <w:rPr>
          <w:rFonts w:ascii="Times New Roman" w:hAnsi="Times New Roman" w:cs="Times New Roman"/>
        </w:rPr>
        <w:t>Where existing securities so lodged for safe custody or as security are not in the form of Inscribed Stock and dissent in respect of those securities is signified in accordance with this Act, the securities shall be forthwith exchanged for Commonwealth Government Inscribed Stock in the name of the bank or savings bank concerned, conforming with the conditions of the existing securities in respect of duration, redemption, rate of interest, and in all other respects; and, until the securities have been so exchanged, no interest shall be payable thereon in respect of any period subsequent to the thirty-first day of July One thousand nine hundred and thirty-one.</w:t>
      </w:r>
    </w:p>
    <w:p w:rsidR="00596484" w:rsidRPr="00C4400C" w:rsidRDefault="004A5BDA" w:rsidP="00881CE0">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(4.)</w:t>
      </w:r>
      <w:r w:rsidR="00123EDC" w:rsidRPr="00C4400C">
        <w:rPr>
          <w:rFonts w:ascii="Times New Roman" w:hAnsi="Times New Roman" w:cs="Times New Roman"/>
        </w:rPr>
        <w:tab/>
      </w:r>
      <w:r w:rsidRPr="00C4400C">
        <w:rPr>
          <w:rFonts w:ascii="Times New Roman" w:hAnsi="Times New Roman" w:cs="Times New Roman"/>
        </w:rPr>
        <w:t>Where existing securities, not so lodged for safe custody or as security, are not in the form of Inscribed Stock, and dissent in respect of those securities is signified in accordance with this Act, those securities shall accompany the document signifying dissent and thereupon be exchanged for Commonwealth Government Inscribed Stock conforming with the conditions of the existing securities in respect of duration, redemption, rate of interest and in all other respects;</w:t>
      </w:r>
      <w:r w:rsidR="00C56984" w:rsidRPr="00C4400C">
        <w:rPr>
          <w:rFonts w:ascii="Times New Roman" w:hAnsi="Times New Roman" w:cs="Times New Roman"/>
        </w:rPr>
        <w:t xml:space="preserve"> </w:t>
      </w:r>
      <w:r w:rsidRPr="00C4400C">
        <w:rPr>
          <w:rFonts w:ascii="Times New Roman" w:hAnsi="Times New Roman" w:cs="Times New Roman"/>
        </w:rPr>
        <w:t>and until the securities have been so exchanged, no</w:t>
      </w:r>
    </w:p>
    <w:p w:rsidR="00A852CE" w:rsidRPr="00C4400C" w:rsidRDefault="00596484" w:rsidP="0055402D">
      <w:pPr>
        <w:spacing w:after="0" w:line="240" w:lineRule="auto"/>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interest shall be payable thereon in respect of any period subsequent to the thirty-first day of July One thousand nine hundred and thirty-one.</w:t>
      </w:r>
    </w:p>
    <w:p w:rsidR="00A852CE" w:rsidRPr="00C4400C" w:rsidRDefault="004A5BDA" w:rsidP="00A511FD">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(5.)</w:t>
      </w:r>
      <w:r w:rsidR="00C54AC6" w:rsidRPr="00C4400C">
        <w:rPr>
          <w:rFonts w:ascii="Times New Roman" w:hAnsi="Times New Roman" w:cs="Times New Roman"/>
        </w:rPr>
        <w:tab/>
      </w:r>
      <w:r w:rsidRPr="00C4400C">
        <w:rPr>
          <w:rFonts w:ascii="Times New Roman" w:hAnsi="Times New Roman" w:cs="Times New Roman"/>
        </w:rPr>
        <w:t>Commonwealth Government Inscribed Stock for which existing securities are exchanged under either of the last two preceding sub-sections, and Commonwealth Government Inscribed Stock in respect of which dissent is signified in accordance with this Act, shall not, except as prescribed, be exchangeable for Commonwealth bonds or any other form of Commonwealth security.</w:t>
      </w:r>
    </w:p>
    <w:p w:rsidR="00A852CE" w:rsidRPr="00C4400C" w:rsidRDefault="004A5BDA" w:rsidP="00A511FD">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(6.)</w:t>
      </w:r>
      <w:r w:rsidR="00CC0F6B" w:rsidRPr="00C4400C">
        <w:rPr>
          <w:rFonts w:ascii="Times New Roman" w:hAnsi="Times New Roman" w:cs="Times New Roman"/>
        </w:rPr>
        <w:tab/>
      </w:r>
      <w:r w:rsidRPr="00C4400C">
        <w:rPr>
          <w:rFonts w:ascii="Times New Roman" w:hAnsi="Times New Roman" w:cs="Times New Roman"/>
        </w:rPr>
        <w:t>Commonwealth Government Inscribed Stock for which existing securities are exchanged under sub-section (3.) or sub-section (4.) of this section shall not be deemed to be new securities within the meaning of this Act.</w:t>
      </w:r>
    </w:p>
    <w:p w:rsidR="00A852CE" w:rsidRPr="00C4400C" w:rsidRDefault="009E66B2" w:rsidP="00F75494">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Equivalent amount of new securities.</w:t>
      </w:r>
    </w:p>
    <w:p w:rsidR="00A852CE" w:rsidRPr="00C4400C" w:rsidRDefault="009E66B2" w:rsidP="00085B10">
      <w:pPr>
        <w:spacing w:after="0" w:line="240" w:lineRule="auto"/>
        <w:ind w:firstLine="432"/>
        <w:jc w:val="both"/>
        <w:rPr>
          <w:rFonts w:ascii="Times New Roman" w:hAnsi="Times New Roman" w:cs="Times New Roman"/>
        </w:rPr>
      </w:pPr>
      <w:r w:rsidRPr="00C4400C">
        <w:rPr>
          <w:rFonts w:ascii="Times New Roman" w:hAnsi="Times New Roman" w:cs="Times New Roman"/>
          <w:b/>
        </w:rPr>
        <w:t>13.</w:t>
      </w:r>
      <w:r w:rsidR="004A5BDA" w:rsidRPr="00C4400C">
        <w:rPr>
          <w:rFonts w:ascii="Times New Roman" w:hAnsi="Times New Roman" w:cs="Times New Roman"/>
        </w:rPr>
        <w:t>—(1.)</w:t>
      </w:r>
      <w:r w:rsidR="00085B10" w:rsidRPr="00C4400C">
        <w:rPr>
          <w:rFonts w:ascii="Times New Roman" w:hAnsi="Times New Roman" w:cs="Times New Roman"/>
        </w:rPr>
        <w:tab/>
      </w:r>
      <w:r w:rsidR="004A5BDA" w:rsidRPr="00C4400C">
        <w:rPr>
          <w:rFonts w:ascii="Times New Roman" w:hAnsi="Times New Roman" w:cs="Times New Roman"/>
        </w:rPr>
        <w:t>The equivalent amount of new securities to be exchanged for an amount of existing securities shall be based on a reduction of the interest rate on existing securities by twenty-two and one-half per centum, and shall where necessary be determined by actuarial calculation in the manner set out in the Schedule to this Act:</w:t>
      </w:r>
    </w:p>
    <w:p w:rsidR="00A852CE" w:rsidRPr="00C4400C" w:rsidRDefault="004A5BDA" w:rsidP="00F91D7B">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where the holder of existing securities bearing interest at the rate of three and three-quarters per centum per annum or less satisfies the Treasurer that he, or the person whose executor, administrator or trustee he is, acquired the securities before the fourth day of August One thousand nine hundred and fourteen, the rate of interest on conversion of such securities into new securities shall not be reduced below the rate of three per centum per annum.</w:t>
      </w:r>
    </w:p>
    <w:p w:rsidR="00A852CE" w:rsidRPr="00C4400C" w:rsidRDefault="004A5BDA" w:rsidP="00B66A1F">
      <w:pPr>
        <w:tabs>
          <w:tab w:val="left" w:pos="99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F91D7B" w:rsidRPr="00C4400C">
        <w:rPr>
          <w:rFonts w:ascii="Times New Roman" w:hAnsi="Times New Roman" w:cs="Times New Roman"/>
        </w:rPr>
        <w:tab/>
      </w:r>
      <w:r w:rsidRPr="00C4400C">
        <w:rPr>
          <w:rFonts w:ascii="Times New Roman" w:hAnsi="Times New Roman" w:cs="Times New Roman"/>
        </w:rPr>
        <w:t>Securities which have been issued with optional dates of redemption shall, for the purposes of calculations under this Act, be deemed to mature upon the latest date in respect of which the option of redemption of the securities may be exercised.</w:t>
      </w:r>
    </w:p>
    <w:p w:rsidR="00A852CE" w:rsidRPr="00C4400C" w:rsidRDefault="004A5BDA" w:rsidP="001F605E">
      <w:pPr>
        <w:tabs>
          <w:tab w:val="left" w:pos="990"/>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C85F43" w:rsidRPr="00C4400C">
        <w:rPr>
          <w:rFonts w:ascii="Times New Roman" w:hAnsi="Times New Roman" w:cs="Times New Roman"/>
        </w:rPr>
        <w:tab/>
      </w:r>
      <w:r w:rsidRPr="00C4400C">
        <w:rPr>
          <w:rFonts w:ascii="Times New Roman" w:hAnsi="Times New Roman" w:cs="Times New Roman"/>
        </w:rPr>
        <w:t>Securities which have been issued as interminable or redeemable on a specified date or thereafter, or on or after a date to be specified, shall, for the purposes of calculations under this Act, be deemed to be interminable.</w:t>
      </w:r>
    </w:p>
    <w:p w:rsidR="00A852CE" w:rsidRPr="00C4400C" w:rsidRDefault="009E66B2" w:rsidP="004A3E09">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Tax-free securities.</w:t>
      </w:r>
    </w:p>
    <w:p w:rsidR="00A852CE" w:rsidRPr="00C4400C" w:rsidRDefault="009E66B2" w:rsidP="007B7AF9">
      <w:pPr>
        <w:spacing w:after="0" w:line="240" w:lineRule="auto"/>
        <w:ind w:firstLine="432"/>
        <w:jc w:val="both"/>
        <w:rPr>
          <w:rFonts w:ascii="Times New Roman" w:hAnsi="Times New Roman" w:cs="Times New Roman"/>
        </w:rPr>
      </w:pPr>
      <w:r w:rsidRPr="00C4400C">
        <w:rPr>
          <w:rFonts w:ascii="Times New Roman" w:hAnsi="Times New Roman" w:cs="Times New Roman"/>
          <w:b/>
        </w:rPr>
        <w:t>14.</w:t>
      </w:r>
      <w:r w:rsidRPr="00BA2472">
        <w:rPr>
          <w:rFonts w:ascii="Times New Roman" w:hAnsi="Times New Roman" w:cs="Times New Roman"/>
        </w:rPr>
        <w:t>—</w:t>
      </w:r>
      <w:r w:rsidR="004A5BDA" w:rsidRPr="00C4400C">
        <w:rPr>
          <w:rFonts w:ascii="Times New Roman" w:hAnsi="Times New Roman" w:cs="Times New Roman"/>
        </w:rPr>
        <w:t>(1.)</w:t>
      </w:r>
      <w:r w:rsidR="007B7AF9" w:rsidRPr="00C4400C">
        <w:rPr>
          <w:rFonts w:ascii="Times New Roman" w:hAnsi="Times New Roman" w:cs="Times New Roman"/>
        </w:rPr>
        <w:tab/>
      </w:r>
      <w:r w:rsidR="004A5BDA" w:rsidRPr="00C4400C">
        <w:rPr>
          <w:rFonts w:ascii="Times New Roman" w:hAnsi="Times New Roman" w:cs="Times New Roman"/>
        </w:rPr>
        <w:t>On the conversion of existing tax-free securities, the interest on the new securities issued in exchange there</w:t>
      </w:r>
      <w:r w:rsidR="007E390F" w:rsidRPr="00C4400C">
        <w:rPr>
          <w:rFonts w:ascii="Times New Roman" w:hAnsi="Times New Roman" w:cs="Times New Roman"/>
        </w:rPr>
        <w:t xml:space="preserve"> </w:t>
      </w:r>
      <w:r w:rsidR="004A5BDA" w:rsidRPr="00C4400C">
        <w:rPr>
          <w:rFonts w:ascii="Times New Roman" w:hAnsi="Times New Roman" w:cs="Times New Roman"/>
        </w:rPr>
        <w:t>for shall be free of Commonwealth and State Income Tax for the original period of duration of the existing securities.</w:t>
      </w:r>
    </w:p>
    <w:p w:rsidR="00A852CE" w:rsidRPr="00C4400C" w:rsidRDefault="004A5BDA" w:rsidP="00710EB0">
      <w:pPr>
        <w:tabs>
          <w:tab w:val="left" w:pos="99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0E4A9E" w:rsidRPr="00C4400C">
        <w:rPr>
          <w:rFonts w:ascii="Times New Roman" w:hAnsi="Times New Roman" w:cs="Times New Roman"/>
        </w:rPr>
        <w:tab/>
      </w:r>
      <w:r w:rsidRPr="00C4400C">
        <w:rPr>
          <w:rFonts w:ascii="Times New Roman" w:hAnsi="Times New Roman" w:cs="Times New Roman"/>
        </w:rPr>
        <w:t>For the purposes of the last preceding sub-section, the original period of duration shall—</w:t>
      </w:r>
    </w:p>
    <w:p w:rsidR="00963811" w:rsidRPr="00C4400C" w:rsidRDefault="004A5BDA" w:rsidP="004E62CA">
      <w:pPr>
        <w:spacing w:after="0" w:line="240" w:lineRule="auto"/>
        <w:ind w:left="1008" w:hanging="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6E6517" w:rsidRPr="00C4400C">
        <w:rPr>
          <w:rFonts w:ascii="Times New Roman" w:hAnsi="Times New Roman" w:cs="Times New Roman"/>
        </w:rPr>
        <w:t xml:space="preserve"> </w:t>
      </w:r>
      <w:r w:rsidRPr="00C4400C">
        <w:rPr>
          <w:rFonts w:ascii="Times New Roman" w:hAnsi="Times New Roman" w:cs="Times New Roman"/>
        </w:rPr>
        <w:t>in the case of securities which have been issued with optional dates of redemption—be deemed to expire upon the latest date in respect of which the option of redemption of the securities may be exercised; and</w:t>
      </w:r>
    </w:p>
    <w:p w:rsidR="0001639B" w:rsidRPr="00C4400C" w:rsidRDefault="004A5BDA" w:rsidP="00D666FA">
      <w:pPr>
        <w:spacing w:after="0" w:line="240" w:lineRule="auto"/>
        <w:ind w:left="1008" w:hanging="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 in the case of securities which have been issued as redeemable on a specified date or thereafter, or on or after a date to be specified—be deemed to expire on the date upon which they are redeemed.</w:t>
      </w:r>
    </w:p>
    <w:p w:rsidR="00A852CE" w:rsidRPr="00C4400C" w:rsidRDefault="0001639B" w:rsidP="00EB3615">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(3.)</w:t>
      </w:r>
      <w:r w:rsidR="005C511D" w:rsidRPr="00C4400C">
        <w:rPr>
          <w:rFonts w:ascii="Times New Roman" w:hAnsi="Times New Roman" w:cs="Times New Roman"/>
        </w:rPr>
        <w:tab/>
      </w:r>
      <w:r w:rsidR="004A5BDA" w:rsidRPr="00C4400C">
        <w:rPr>
          <w:rFonts w:ascii="Times New Roman" w:hAnsi="Times New Roman" w:cs="Times New Roman"/>
        </w:rPr>
        <w:t xml:space="preserve">In the first sub-section of this section </w:t>
      </w:r>
      <w:r w:rsidR="00C56984" w:rsidRPr="00C4400C">
        <w:rPr>
          <w:rFonts w:ascii="Times New Roman" w:hAnsi="Times New Roman" w:cs="Times New Roman"/>
        </w:rPr>
        <w:t>“</w:t>
      </w:r>
      <w:r w:rsidR="004A5BDA" w:rsidRPr="00C4400C">
        <w:rPr>
          <w:rFonts w:ascii="Times New Roman" w:hAnsi="Times New Roman" w:cs="Times New Roman"/>
        </w:rPr>
        <w:t>Income Tax</w:t>
      </w:r>
      <w:r w:rsidR="00C56984" w:rsidRPr="00C4400C">
        <w:rPr>
          <w:rFonts w:ascii="Times New Roman" w:hAnsi="Times New Roman" w:cs="Times New Roman"/>
        </w:rPr>
        <w:t>”</w:t>
      </w:r>
      <w:r w:rsidR="004A5BDA" w:rsidRPr="00C4400C">
        <w:rPr>
          <w:rFonts w:ascii="Times New Roman" w:hAnsi="Times New Roman" w:cs="Times New Roman"/>
        </w:rPr>
        <w:t xml:space="preserve"> includes any tax imposed in respect of income.</w:t>
      </w:r>
    </w:p>
    <w:p w:rsidR="00A852CE" w:rsidRPr="00C4400C" w:rsidRDefault="004A5BDA" w:rsidP="00EB3615">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(4.)</w:t>
      </w:r>
      <w:r w:rsidR="00242F17" w:rsidRPr="00C4400C">
        <w:rPr>
          <w:rFonts w:ascii="Times New Roman" w:hAnsi="Times New Roman" w:cs="Times New Roman"/>
        </w:rPr>
        <w:tab/>
      </w:r>
      <w:r w:rsidRPr="00C4400C">
        <w:rPr>
          <w:rFonts w:ascii="Times New Roman" w:hAnsi="Times New Roman" w:cs="Times New Roman"/>
        </w:rPr>
        <w:t>New securities issued in exchange for tax-free securities shall conform with the conditions of the existing securities in respect of duration, redemption and date of payment of interest:</w:t>
      </w:r>
    </w:p>
    <w:p w:rsidR="00A852CE" w:rsidRPr="00C4400C" w:rsidRDefault="004A5BDA" w:rsidP="00AA0EAD">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Provided that new securities issued in exchange for existing tax-free securities maturing on or before the thirty-first day of December One thousand nine hundred and thirty-four, shall mature upon the original date of maturity of the existing securities and upon that date shall be reconverted into new securities at par and bearing interest at four per centum per annum, maturing on the fifteenth day of November One thousand nine hundred and forty-one, and the interest thereon shall be subject to Commonwealth taxation to the same extent as</w:t>
      </w:r>
      <w:r w:rsidR="001B13B1" w:rsidRPr="00C4400C">
        <w:rPr>
          <w:rFonts w:ascii="Times New Roman" w:hAnsi="Times New Roman" w:cs="Times New Roman"/>
        </w:rPr>
        <w:t xml:space="preserve"> </w:t>
      </w:r>
      <w:r w:rsidRPr="00C4400C">
        <w:rPr>
          <w:rFonts w:ascii="Times New Roman" w:hAnsi="Times New Roman" w:cs="Times New Roman"/>
        </w:rPr>
        <w:t>the new securities (other than securities free from Commonwealth and State Income Tax) referred to in section twenty of this Act.</w:t>
      </w:r>
    </w:p>
    <w:p w:rsidR="00A852CE" w:rsidRPr="00C4400C" w:rsidRDefault="004A5BDA" w:rsidP="00E36919">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(5.)</w:t>
      </w:r>
      <w:r w:rsidR="00E36919" w:rsidRPr="00C4400C">
        <w:rPr>
          <w:rFonts w:ascii="Times New Roman" w:hAnsi="Times New Roman" w:cs="Times New Roman"/>
        </w:rPr>
        <w:tab/>
      </w:r>
      <w:r w:rsidRPr="00C4400C">
        <w:rPr>
          <w:rFonts w:ascii="Times New Roman" w:hAnsi="Times New Roman" w:cs="Times New Roman"/>
        </w:rPr>
        <w:t xml:space="preserve">New </w:t>
      </w:r>
      <w:r w:rsidR="00AA0EAD">
        <w:rPr>
          <w:rFonts w:ascii="Times New Roman" w:hAnsi="Times New Roman" w:cs="Times New Roman"/>
        </w:rPr>
        <w:t>s</w:t>
      </w:r>
      <w:r w:rsidRPr="00C4400C">
        <w:rPr>
          <w:rFonts w:ascii="Times New Roman" w:hAnsi="Times New Roman" w:cs="Times New Roman"/>
        </w:rPr>
        <w:t>ecurities issued in accordance with the provisions of the last</w:t>
      </w:r>
      <w:r w:rsidR="00AA0EAD">
        <w:rPr>
          <w:rFonts w:ascii="Times New Roman" w:hAnsi="Times New Roman" w:cs="Times New Roman"/>
        </w:rPr>
        <w:t xml:space="preserve"> </w:t>
      </w:r>
      <w:r w:rsidRPr="00C4400C">
        <w:rPr>
          <w:rFonts w:ascii="Times New Roman" w:hAnsi="Times New Roman" w:cs="Times New Roman"/>
        </w:rPr>
        <w:t>preceding sub-section (other than new securities bearing interest at four per centum per annum) shall be issued only in the form of Inscribed Stock and shall not be exchangeable for Commonwealth bonds or any other form of Commonwealth security.</w:t>
      </w:r>
    </w:p>
    <w:p w:rsidR="00A852CE" w:rsidRPr="00C4400C" w:rsidRDefault="004A5BDA" w:rsidP="00CF630D">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(6.)</w:t>
      </w:r>
      <w:r w:rsidR="00CF630D" w:rsidRPr="00C4400C">
        <w:rPr>
          <w:rFonts w:ascii="Times New Roman" w:hAnsi="Times New Roman" w:cs="Times New Roman"/>
        </w:rPr>
        <w:tab/>
      </w:r>
      <w:r w:rsidRPr="00C4400C">
        <w:rPr>
          <w:rFonts w:ascii="Times New Roman" w:hAnsi="Times New Roman" w:cs="Times New Roman"/>
        </w:rPr>
        <w:t>Notwithstanding anything contained in this section the holder of tax-free securities may elect to convert such securities into new securities of the kind referred to in sections eighteen, nineteen and twenty of this Act.</w:t>
      </w:r>
    </w:p>
    <w:p w:rsidR="00A852CE" w:rsidRPr="00C4400C" w:rsidRDefault="009E66B2" w:rsidP="00F621C8">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Maturity of Savings Bank holdings.</w:t>
      </w:r>
    </w:p>
    <w:p w:rsidR="00A852CE" w:rsidRPr="00C4400C" w:rsidRDefault="009E66B2" w:rsidP="00B476BA">
      <w:pPr>
        <w:spacing w:after="0" w:line="240" w:lineRule="auto"/>
        <w:ind w:firstLine="432"/>
        <w:jc w:val="both"/>
        <w:rPr>
          <w:rFonts w:ascii="Times New Roman" w:hAnsi="Times New Roman" w:cs="Times New Roman"/>
        </w:rPr>
      </w:pPr>
      <w:r w:rsidRPr="00C4400C">
        <w:rPr>
          <w:rFonts w:ascii="Times New Roman" w:hAnsi="Times New Roman" w:cs="Times New Roman"/>
          <w:b/>
        </w:rPr>
        <w:t>15.</w:t>
      </w:r>
      <w:r w:rsidR="004A5BDA" w:rsidRPr="00C4400C">
        <w:rPr>
          <w:rFonts w:ascii="Times New Roman" w:hAnsi="Times New Roman" w:cs="Times New Roman"/>
        </w:rPr>
        <w:t>—(1.)</w:t>
      </w:r>
      <w:r w:rsidR="00B476BA" w:rsidRPr="00C4400C">
        <w:rPr>
          <w:rFonts w:ascii="Times New Roman" w:hAnsi="Times New Roman" w:cs="Times New Roman"/>
        </w:rPr>
        <w:tab/>
      </w:r>
      <w:r w:rsidR="004A5BDA" w:rsidRPr="00C4400C">
        <w:rPr>
          <w:rFonts w:ascii="Times New Roman" w:hAnsi="Times New Roman" w:cs="Times New Roman"/>
        </w:rPr>
        <w:t>New securities issued in exchange for existing securities held by a Savings Bank shall mature upon the original date of maturity of the existing securities if the Treasurer of the Commonwealth and the Treasurer of the State concerned and the Savings Bank so agree, but otherwise shall be subject to the provisions of this Act.</w:t>
      </w:r>
    </w:p>
    <w:p w:rsidR="00A852CE" w:rsidRPr="00C4400C" w:rsidRDefault="004A5BDA" w:rsidP="00D92610">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EB01EF" w:rsidRPr="00C4400C">
        <w:rPr>
          <w:rFonts w:ascii="Times New Roman" w:hAnsi="Times New Roman" w:cs="Times New Roman"/>
        </w:rPr>
        <w:tab/>
      </w:r>
      <w:r w:rsidRPr="00C4400C">
        <w:rPr>
          <w:rFonts w:ascii="Times New Roman" w:hAnsi="Times New Roman" w:cs="Times New Roman"/>
        </w:rPr>
        <w:t>A Savings Bank in this section means any of the f</w:t>
      </w:r>
      <w:r w:rsidR="00AA0EAD">
        <w:rPr>
          <w:rFonts w:ascii="Times New Roman" w:hAnsi="Times New Roman" w:cs="Times New Roman"/>
        </w:rPr>
        <w:t>ollowing institutions, namely:—</w:t>
      </w:r>
      <w:r w:rsidRPr="00C4400C">
        <w:rPr>
          <w:rFonts w:ascii="Times New Roman" w:hAnsi="Times New Roman" w:cs="Times New Roman"/>
        </w:rPr>
        <w:t>The Commonwealth Savings Bank of Australia, the Government Savings Bank of New South Wales, the State Savings Bank of Victoria, the Savings Bank of South Australia, the State Savings Bank of Western Australia, the Hobart Savings Bank and the Bank for Savings, Launceston.</w:t>
      </w:r>
    </w:p>
    <w:p w:rsidR="00A852CE" w:rsidRPr="00C4400C" w:rsidRDefault="009E66B2" w:rsidP="007809CC">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Securities purchased with overseas trade money.</w:t>
      </w:r>
    </w:p>
    <w:p w:rsidR="00A852CE" w:rsidRPr="00C4400C" w:rsidRDefault="009E66B2" w:rsidP="001D0DB1">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16.</w:t>
      </w:r>
      <w:r w:rsidR="001D0DB1" w:rsidRPr="00C4400C">
        <w:rPr>
          <w:rFonts w:ascii="Times New Roman" w:hAnsi="Times New Roman" w:cs="Times New Roman"/>
        </w:rPr>
        <w:tab/>
      </w:r>
      <w:r w:rsidR="004A5BDA" w:rsidRPr="00C4400C">
        <w:rPr>
          <w:rFonts w:ascii="Times New Roman" w:hAnsi="Times New Roman" w:cs="Times New Roman"/>
        </w:rPr>
        <w:t>Where the holder of existing securities satisfies the Treasurer that, owing to exchange difficulties, the securities were purchased by him with overseas trade money as a short term investment, new securities in exchange for the existing securities may be issued to him redeemable on such date or dates as the Treasurer approves, but otherwise conforming with the provisions of this Act.</w:t>
      </w:r>
    </w:p>
    <w:p w:rsidR="00A852CE" w:rsidRPr="00C4400C" w:rsidRDefault="009E66B2" w:rsidP="00A91339">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Conditions of Treasury Bills held by Banks,</w:t>
      </w:r>
    </w:p>
    <w:p w:rsidR="000C4183" w:rsidRPr="00C4400C" w:rsidRDefault="009E66B2" w:rsidP="00523955">
      <w:pPr>
        <w:spacing w:after="0" w:line="240" w:lineRule="auto"/>
        <w:ind w:firstLine="432"/>
        <w:jc w:val="both"/>
        <w:rPr>
          <w:rFonts w:ascii="Times New Roman" w:hAnsi="Times New Roman" w:cs="Times New Roman"/>
        </w:rPr>
      </w:pPr>
      <w:r w:rsidRPr="00C4400C">
        <w:rPr>
          <w:rFonts w:ascii="Times New Roman" w:hAnsi="Times New Roman" w:cs="Times New Roman"/>
          <w:b/>
        </w:rPr>
        <w:t>17.</w:t>
      </w:r>
      <w:r w:rsidR="004A5BDA" w:rsidRPr="00C4400C">
        <w:rPr>
          <w:rFonts w:ascii="Times New Roman" w:hAnsi="Times New Roman" w:cs="Times New Roman"/>
        </w:rPr>
        <w:t>—(1.)</w:t>
      </w:r>
      <w:r w:rsidR="00523955" w:rsidRPr="00C4400C">
        <w:rPr>
          <w:rFonts w:ascii="Times New Roman" w:hAnsi="Times New Roman" w:cs="Times New Roman"/>
        </w:rPr>
        <w:tab/>
      </w:r>
      <w:r w:rsidR="004A5BDA" w:rsidRPr="00C4400C">
        <w:rPr>
          <w:rFonts w:ascii="Times New Roman" w:hAnsi="Times New Roman" w:cs="Times New Roman"/>
        </w:rPr>
        <w:t>Securities issued to a Bank in Australia in exchange for Commonwealth Treasury Bills existing at the commencement of this Act shall be discounted at the rate of four per centum per annum and shall be subject to such other conditions as the Australian Loan Council determines.</w:t>
      </w:r>
    </w:p>
    <w:p w:rsidR="00A852CE" w:rsidRPr="00C4400C" w:rsidRDefault="000C4183" w:rsidP="007B74F0">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(2.)</w:t>
      </w:r>
      <w:r w:rsidR="009A065E" w:rsidRPr="00C4400C">
        <w:rPr>
          <w:rFonts w:ascii="Times New Roman" w:hAnsi="Times New Roman" w:cs="Times New Roman"/>
        </w:rPr>
        <w:tab/>
      </w:r>
      <w:r w:rsidR="004A5BDA" w:rsidRPr="00C4400C">
        <w:rPr>
          <w:rFonts w:ascii="Times New Roman" w:hAnsi="Times New Roman" w:cs="Times New Roman"/>
        </w:rPr>
        <w:t>The other provisions of this Act relating to the conversion of existing securities shall not apply to such Bills.</w:t>
      </w:r>
    </w:p>
    <w:p w:rsidR="00A852CE" w:rsidRPr="00C4400C" w:rsidRDefault="009E66B2" w:rsidP="00D31A4C">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Rates of Interest on new securities.</w:t>
      </w:r>
    </w:p>
    <w:p w:rsidR="00A852CE" w:rsidRPr="00C4400C" w:rsidRDefault="009E66B2" w:rsidP="009F6439">
      <w:pPr>
        <w:spacing w:after="0" w:line="240" w:lineRule="auto"/>
        <w:ind w:firstLine="432"/>
        <w:jc w:val="both"/>
        <w:rPr>
          <w:rFonts w:ascii="Times New Roman" w:hAnsi="Times New Roman" w:cs="Times New Roman"/>
        </w:rPr>
      </w:pPr>
      <w:r w:rsidRPr="00C4400C">
        <w:rPr>
          <w:rFonts w:ascii="Times New Roman" w:hAnsi="Times New Roman" w:cs="Times New Roman"/>
          <w:b/>
        </w:rPr>
        <w:t>18.</w:t>
      </w:r>
      <w:r w:rsidR="004A5BDA" w:rsidRPr="00C4400C">
        <w:rPr>
          <w:rFonts w:ascii="Times New Roman" w:hAnsi="Times New Roman" w:cs="Times New Roman"/>
        </w:rPr>
        <w:t>—(1.)</w:t>
      </w:r>
      <w:r w:rsidR="009F6439" w:rsidRPr="00C4400C">
        <w:rPr>
          <w:rFonts w:ascii="Times New Roman" w:hAnsi="Times New Roman" w:cs="Times New Roman"/>
        </w:rPr>
        <w:tab/>
      </w:r>
      <w:r w:rsidR="004A5BDA" w:rsidRPr="00C4400C">
        <w:rPr>
          <w:rFonts w:ascii="Times New Roman" w:hAnsi="Times New Roman" w:cs="Times New Roman"/>
        </w:rPr>
        <w:t>In the case of all existing securities, other than those mentioned in sections fourteen to sixteen inclusive of this Act, which are converted into new securities, the rate of interest payable on the new securities shall be—</w:t>
      </w:r>
    </w:p>
    <w:p w:rsidR="00A852CE" w:rsidRPr="00C4400C" w:rsidRDefault="004A5BDA" w:rsidP="006F6E6A">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D82021" w:rsidRPr="00C4400C">
        <w:rPr>
          <w:rFonts w:ascii="Times New Roman" w:hAnsi="Times New Roman" w:cs="Times New Roman"/>
        </w:rPr>
        <w:t xml:space="preserve"> </w:t>
      </w:r>
      <w:r w:rsidRPr="00C4400C">
        <w:rPr>
          <w:rFonts w:ascii="Times New Roman" w:hAnsi="Times New Roman" w:cs="Times New Roman"/>
        </w:rPr>
        <w:t>four per centum per annum on securities issued in exchange</w:t>
      </w:r>
      <w:r w:rsidR="009D0BBC" w:rsidRPr="00C4400C">
        <w:rPr>
          <w:rFonts w:ascii="Times New Roman" w:hAnsi="Times New Roman" w:cs="Times New Roman"/>
        </w:rPr>
        <w:t xml:space="preserve"> </w:t>
      </w:r>
      <w:r w:rsidRPr="00C4400C">
        <w:rPr>
          <w:rFonts w:ascii="Times New Roman" w:hAnsi="Times New Roman" w:cs="Times New Roman"/>
        </w:rPr>
        <w:t>for existing securities bearing interest at more than five per centum per annum;</w:t>
      </w:r>
    </w:p>
    <w:p w:rsidR="00A852CE" w:rsidRPr="00C4400C" w:rsidRDefault="004A5BDA" w:rsidP="002A615F">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D82021" w:rsidRPr="00C4400C">
        <w:rPr>
          <w:rFonts w:ascii="Times New Roman" w:hAnsi="Times New Roman" w:cs="Times New Roman"/>
        </w:rPr>
        <w:t xml:space="preserve"> </w:t>
      </w:r>
      <w:r w:rsidRPr="00C4400C">
        <w:rPr>
          <w:rFonts w:ascii="Times New Roman" w:hAnsi="Times New Roman" w:cs="Times New Roman"/>
        </w:rPr>
        <w:t>three and seven-eighths per centum per annum on securities</w:t>
      </w:r>
      <w:r w:rsidR="009D0BBC" w:rsidRPr="00C4400C">
        <w:rPr>
          <w:rFonts w:ascii="Times New Roman" w:hAnsi="Times New Roman" w:cs="Times New Roman"/>
        </w:rPr>
        <w:t xml:space="preserve"> </w:t>
      </w:r>
      <w:r w:rsidRPr="00C4400C">
        <w:rPr>
          <w:rFonts w:ascii="Times New Roman" w:hAnsi="Times New Roman" w:cs="Times New Roman"/>
        </w:rPr>
        <w:t>issued in exchange for existing securities bearing interest at five per centum per annum:</w:t>
      </w:r>
    </w:p>
    <w:p w:rsidR="00A852CE" w:rsidRPr="00C4400C" w:rsidRDefault="004A5BDA" w:rsidP="00543F96">
      <w:pPr>
        <w:spacing w:after="0" w:line="240" w:lineRule="auto"/>
        <w:ind w:left="1152" w:firstLine="432"/>
        <w:jc w:val="both"/>
        <w:rPr>
          <w:rFonts w:ascii="Times New Roman" w:hAnsi="Times New Roman" w:cs="Times New Roman"/>
        </w:rPr>
      </w:pPr>
      <w:r w:rsidRPr="00C4400C">
        <w:rPr>
          <w:rFonts w:ascii="Times New Roman" w:hAnsi="Times New Roman" w:cs="Times New Roman"/>
        </w:rPr>
        <w:t>Provided that, if the holder of the existing securities so requests, new securities bearing interest at four per centum per annum may be issued for an amount below par determined in accordance with the provisions of this Act; and</w:t>
      </w:r>
    </w:p>
    <w:p w:rsidR="00A852CE" w:rsidRPr="00C4400C" w:rsidRDefault="004A5BDA" w:rsidP="002A615F">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c</w:t>
      </w:r>
      <w:r w:rsidRPr="00C4400C">
        <w:rPr>
          <w:rFonts w:ascii="Times New Roman" w:hAnsi="Times New Roman" w:cs="Times New Roman"/>
        </w:rPr>
        <w:t>)</w:t>
      </w:r>
      <w:r w:rsidR="00D82021" w:rsidRPr="00C4400C">
        <w:rPr>
          <w:rFonts w:ascii="Times New Roman" w:hAnsi="Times New Roman" w:cs="Times New Roman"/>
        </w:rPr>
        <w:t xml:space="preserve"> </w:t>
      </w:r>
      <w:r w:rsidRPr="00C4400C">
        <w:rPr>
          <w:rFonts w:ascii="Times New Roman" w:hAnsi="Times New Roman" w:cs="Times New Roman"/>
        </w:rPr>
        <w:t>three per centum per annum on securities issued in exchange</w:t>
      </w:r>
      <w:r w:rsidR="00543F96" w:rsidRPr="00C4400C">
        <w:rPr>
          <w:rFonts w:ascii="Times New Roman" w:hAnsi="Times New Roman" w:cs="Times New Roman"/>
        </w:rPr>
        <w:t xml:space="preserve"> </w:t>
      </w:r>
      <w:r w:rsidRPr="00C4400C">
        <w:rPr>
          <w:rFonts w:ascii="Times New Roman" w:hAnsi="Times New Roman" w:cs="Times New Roman"/>
        </w:rPr>
        <w:t>for existing securities bearing interest at less than five per centum per annum:</w:t>
      </w:r>
    </w:p>
    <w:p w:rsidR="00A852CE" w:rsidRPr="00C4400C" w:rsidRDefault="004A5BDA" w:rsidP="00965E08">
      <w:pPr>
        <w:spacing w:after="60" w:line="240" w:lineRule="auto"/>
        <w:ind w:left="1152" w:firstLine="432"/>
        <w:jc w:val="both"/>
        <w:rPr>
          <w:rFonts w:ascii="Times New Roman" w:hAnsi="Times New Roman" w:cs="Times New Roman"/>
        </w:rPr>
      </w:pPr>
      <w:r w:rsidRPr="00C4400C">
        <w:rPr>
          <w:rFonts w:ascii="Times New Roman" w:hAnsi="Times New Roman" w:cs="Times New Roman"/>
        </w:rPr>
        <w:t>Provided that, if the holder of the existing securities so requests, new securities bearing interest at four per centum per annum may be issued for an amount below par determined in accordance with the provisions of this Act.</w:t>
      </w:r>
    </w:p>
    <w:p w:rsidR="00A852CE" w:rsidRPr="00C4400C" w:rsidRDefault="004A5BDA" w:rsidP="00C167B4">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AE3B07" w:rsidRPr="00C4400C">
        <w:rPr>
          <w:rFonts w:ascii="Times New Roman" w:hAnsi="Times New Roman" w:cs="Times New Roman"/>
        </w:rPr>
        <w:tab/>
      </w:r>
      <w:r w:rsidRPr="00C4400C">
        <w:rPr>
          <w:rFonts w:ascii="Times New Roman" w:hAnsi="Times New Roman" w:cs="Times New Roman"/>
        </w:rPr>
        <w:t>In the case of existing securities mentioned in sections fourteen to sixteen inclusive of this Act, which are converted into new securities, the rate of interest shall, except where otherwise provided, be reduced by twenty-two and one-half per centum.</w:t>
      </w:r>
    </w:p>
    <w:p w:rsidR="00A852CE" w:rsidRPr="00C4400C" w:rsidRDefault="009E66B2" w:rsidP="00884404">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Currency of new securities.</w:t>
      </w:r>
    </w:p>
    <w:p w:rsidR="00A852CE" w:rsidRPr="00C4400C" w:rsidRDefault="009E66B2" w:rsidP="00C423E1">
      <w:pPr>
        <w:spacing w:after="0" w:line="240" w:lineRule="auto"/>
        <w:ind w:firstLine="432"/>
        <w:jc w:val="both"/>
        <w:rPr>
          <w:rFonts w:ascii="Times New Roman" w:hAnsi="Times New Roman" w:cs="Times New Roman"/>
        </w:rPr>
      </w:pPr>
      <w:r w:rsidRPr="00C4400C">
        <w:rPr>
          <w:rFonts w:ascii="Times New Roman" w:hAnsi="Times New Roman" w:cs="Times New Roman"/>
          <w:b/>
        </w:rPr>
        <w:t>19.</w:t>
      </w:r>
      <w:r w:rsidR="004A5BDA" w:rsidRPr="00C4400C">
        <w:rPr>
          <w:rFonts w:ascii="Times New Roman" w:hAnsi="Times New Roman" w:cs="Times New Roman"/>
        </w:rPr>
        <w:t>—(1.)</w:t>
      </w:r>
      <w:r w:rsidR="00C423E1" w:rsidRPr="00C4400C">
        <w:rPr>
          <w:rFonts w:ascii="Times New Roman" w:hAnsi="Times New Roman" w:cs="Times New Roman"/>
        </w:rPr>
        <w:tab/>
      </w:r>
      <w:r w:rsidR="004A5BDA" w:rsidRPr="00C4400C">
        <w:rPr>
          <w:rFonts w:ascii="Times New Roman" w:hAnsi="Times New Roman" w:cs="Times New Roman"/>
        </w:rPr>
        <w:t>Except as otherwise provided in this Act, new securities shall be redeemable at par as follows:—</w:t>
      </w:r>
    </w:p>
    <w:p w:rsidR="00A852CE" w:rsidRPr="00C4400C" w:rsidRDefault="004A5BDA" w:rsidP="005571C2">
      <w:pPr>
        <w:spacing w:after="0" w:line="240" w:lineRule="auto"/>
        <w:ind w:left="504"/>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6F6E6A" w:rsidRPr="00C4400C">
        <w:rPr>
          <w:rFonts w:ascii="Times New Roman" w:hAnsi="Times New Roman" w:cs="Times New Roman"/>
        </w:rPr>
        <w:t xml:space="preserve"> </w:t>
      </w:r>
      <w:r w:rsidRPr="00C4400C">
        <w:rPr>
          <w:rFonts w:ascii="Times New Roman" w:hAnsi="Times New Roman" w:cs="Times New Roman"/>
        </w:rPr>
        <w:t>securities bearing interest at four per centum per annum shall be redeemable either on—</w:t>
      </w:r>
    </w:p>
    <w:p w:rsidR="00D072CA" w:rsidRPr="00C4400C" w:rsidRDefault="004A5BDA" w:rsidP="00F62990">
      <w:pPr>
        <w:spacing w:after="0" w:line="240" w:lineRule="auto"/>
        <w:ind w:left="1296"/>
        <w:jc w:val="both"/>
        <w:rPr>
          <w:rFonts w:ascii="Times New Roman" w:hAnsi="Times New Roman" w:cs="Times New Roman"/>
        </w:rPr>
      </w:pPr>
      <w:r w:rsidRPr="00C4400C">
        <w:rPr>
          <w:rFonts w:ascii="Times New Roman" w:hAnsi="Times New Roman" w:cs="Times New Roman"/>
        </w:rPr>
        <w:t>the fifteenth day of December One thousand nine</w:t>
      </w:r>
      <w:r w:rsidR="00D072CA" w:rsidRPr="00C4400C">
        <w:rPr>
          <w:rFonts w:ascii="Times New Roman" w:hAnsi="Times New Roman" w:cs="Times New Roman"/>
        </w:rPr>
        <w:t xml:space="preserve"> </w:t>
      </w:r>
      <w:r w:rsidRPr="00C4400C">
        <w:rPr>
          <w:rFonts w:ascii="Times New Roman" w:hAnsi="Times New Roman" w:cs="Times New Roman"/>
        </w:rPr>
        <w:t>hundred and thirty-eight; or</w:t>
      </w:r>
    </w:p>
    <w:p w:rsidR="00D072CA" w:rsidRPr="00C4400C" w:rsidRDefault="004A5BDA" w:rsidP="00757D3C">
      <w:pPr>
        <w:spacing w:after="0" w:line="240" w:lineRule="auto"/>
        <w:ind w:left="1296"/>
        <w:jc w:val="both"/>
        <w:rPr>
          <w:rFonts w:ascii="Times New Roman" w:hAnsi="Times New Roman" w:cs="Times New Roman"/>
        </w:rPr>
      </w:pPr>
      <w:r w:rsidRPr="00C4400C">
        <w:rPr>
          <w:rFonts w:ascii="Times New Roman" w:hAnsi="Times New Roman" w:cs="Times New Roman"/>
        </w:rPr>
        <w:t>the fifteenth day of November One thousand nine</w:t>
      </w:r>
      <w:r w:rsidR="00D072CA" w:rsidRPr="00C4400C">
        <w:rPr>
          <w:rFonts w:ascii="Times New Roman" w:hAnsi="Times New Roman" w:cs="Times New Roman"/>
        </w:rPr>
        <w:t xml:space="preserve"> </w:t>
      </w:r>
      <w:r w:rsidRPr="00C4400C">
        <w:rPr>
          <w:rFonts w:ascii="Times New Roman" w:hAnsi="Times New Roman" w:cs="Times New Roman"/>
        </w:rPr>
        <w:t>hundred and forty-one; or</w:t>
      </w:r>
    </w:p>
    <w:p w:rsidR="00D072CA" w:rsidRPr="00C4400C" w:rsidRDefault="004A5BDA" w:rsidP="00757D3C">
      <w:pPr>
        <w:spacing w:after="0" w:line="240" w:lineRule="auto"/>
        <w:ind w:left="1296"/>
        <w:jc w:val="both"/>
        <w:rPr>
          <w:rFonts w:ascii="Times New Roman" w:hAnsi="Times New Roman" w:cs="Times New Roman"/>
        </w:rPr>
      </w:pPr>
      <w:r w:rsidRPr="00C4400C">
        <w:rPr>
          <w:rFonts w:ascii="Times New Roman" w:hAnsi="Times New Roman" w:cs="Times New Roman"/>
        </w:rPr>
        <w:t>the fifteenth</w:t>
      </w:r>
      <w:r w:rsidR="00C56984" w:rsidRPr="00C4400C">
        <w:rPr>
          <w:rFonts w:ascii="Times New Roman" w:hAnsi="Times New Roman" w:cs="Times New Roman"/>
        </w:rPr>
        <w:t xml:space="preserve"> </w:t>
      </w:r>
      <w:r w:rsidRPr="00C4400C">
        <w:rPr>
          <w:rFonts w:ascii="Times New Roman" w:hAnsi="Times New Roman" w:cs="Times New Roman"/>
        </w:rPr>
        <w:t>day of</w:t>
      </w:r>
      <w:r w:rsidR="00C56984" w:rsidRPr="00C4400C">
        <w:rPr>
          <w:rFonts w:ascii="Times New Roman" w:hAnsi="Times New Roman" w:cs="Times New Roman"/>
        </w:rPr>
        <w:t xml:space="preserve"> </w:t>
      </w:r>
      <w:r w:rsidRPr="00C4400C">
        <w:rPr>
          <w:rFonts w:ascii="Times New Roman" w:hAnsi="Times New Roman" w:cs="Times New Roman"/>
        </w:rPr>
        <w:t>October</w:t>
      </w:r>
      <w:r w:rsidR="00C56984" w:rsidRPr="00C4400C">
        <w:rPr>
          <w:rFonts w:ascii="Times New Roman" w:hAnsi="Times New Roman" w:cs="Times New Roman"/>
        </w:rPr>
        <w:t xml:space="preserve"> </w:t>
      </w:r>
      <w:r w:rsidRPr="00C4400C">
        <w:rPr>
          <w:rFonts w:ascii="Times New Roman" w:hAnsi="Times New Roman" w:cs="Times New Roman"/>
        </w:rPr>
        <w:t>One thousand</w:t>
      </w:r>
      <w:r w:rsidR="00C56984" w:rsidRPr="00C4400C">
        <w:rPr>
          <w:rFonts w:ascii="Times New Roman" w:hAnsi="Times New Roman" w:cs="Times New Roman"/>
        </w:rPr>
        <w:t xml:space="preserve"> </w:t>
      </w:r>
      <w:r w:rsidRPr="00C4400C">
        <w:rPr>
          <w:rFonts w:ascii="Times New Roman" w:hAnsi="Times New Roman" w:cs="Times New Roman"/>
        </w:rPr>
        <w:t>nine</w:t>
      </w:r>
      <w:r w:rsidR="00D072CA" w:rsidRPr="00C4400C">
        <w:rPr>
          <w:rFonts w:ascii="Times New Roman" w:hAnsi="Times New Roman" w:cs="Times New Roman"/>
        </w:rPr>
        <w:t xml:space="preserve"> </w:t>
      </w:r>
      <w:r w:rsidRPr="00C4400C">
        <w:rPr>
          <w:rFonts w:ascii="Times New Roman" w:hAnsi="Times New Roman" w:cs="Times New Roman"/>
        </w:rPr>
        <w:t>hundred and forty-four; or</w:t>
      </w:r>
    </w:p>
    <w:p w:rsidR="00D072CA" w:rsidRPr="00C4400C" w:rsidRDefault="004A5BDA" w:rsidP="00757D3C">
      <w:pPr>
        <w:spacing w:after="0" w:line="240" w:lineRule="auto"/>
        <w:ind w:left="1296"/>
        <w:jc w:val="both"/>
        <w:rPr>
          <w:rFonts w:ascii="Times New Roman" w:hAnsi="Times New Roman" w:cs="Times New Roman"/>
        </w:rPr>
      </w:pPr>
      <w:r w:rsidRPr="00C4400C">
        <w:rPr>
          <w:rFonts w:ascii="Times New Roman" w:hAnsi="Times New Roman" w:cs="Times New Roman"/>
        </w:rPr>
        <w:t>the fifteenth day of September One thousand nine</w:t>
      </w:r>
      <w:r w:rsidR="00D072CA" w:rsidRPr="00C4400C">
        <w:rPr>
          <w:rFonts w:ascii="Times New Roman" w:hAnsi="Times New Roman" w:cs="Times New Roman"/>
        </w:rPr>
        <w:t xml:space="preserve"> </w:t>
      </w:r>
      <w:r w:rsidRPr="00C4400C">
        <w:rPr>
          <w:rFonts w:ascii="Times New Roman" w:hAnsi="Times New Roman" w:cs="Times New Roman"/>
        </w:rPr>
        <w:t>hundred and forty-seven; or</w:t>
      </w:r>
    </w:p>
    <w:p w:rsidR="00A852CE" w:rsidRPr="00C4400C" w:rsidRDefault="004A5BDA" w:rsidP="00757D3C">
      <w:pPr>
        <w:spacing w:after="0" w:line="240" w:lineRule="auto"/>
        <w:ind w:left="1296"/>
        <w:jc w:val="both"/>
        <w:rPr>
          <w:rFonts w:ascii="Times New Roman" w:hAnsi="Times New Roman" w:cs="Times New Roman"/>
        </w:rPr>
      </w:pPr>
      <w:r w:rsidRPr="00C4400C">
        <w:rPr>
          <w:rFonts w:ascii="Times New Roman" w:hAnsi="Times New Roman" w:cs="Times New Roman"/>
        </w:rPr>
        <w:t>the fifteenth day of August One thousand nine hundred</w:t>
      </w:r>
      <w:r w:rsidR="00A65DE6" w:rsidRPr="00C4400C">
        <w:rPr>
          <w:rFonts w:ascii="Times New Roman" w:hAnsi="Times New Roman" w:cs="Times New Roman"/>
        </w:rPr>
        <w:t xml:space="preserve"> </w:t>
      </w:r>
      <w:r w:rsidRPr="00C4400C">
        <w:rPr>
          <w:rFonts w:ascii="Times New Roman" w:hAnsi="Times New Roman" w:cs="Times New Roman"/>
        </w:rPr>
        <w:t>and fifty; or</w:t>
      </w:r>
    </w:p>
    <w:p w:rsidR="00757D3C" w:rsidRPr="00C4400C" w:rsidRDefault="004A5BDA" w:rsidP="00757D3C">
      <w:pPr>
        <w:spacing w:after="0" w:line="240" w:lineRule="auto"/>
        <w:ind w:left="1296"/>
        <w:jc w:val="both"/>
        <w:rPr>
          <w:rFonts w:ascii="Times New Roman" w:hAnsi="Times New Roman" w:cs="Times New Roman"/>
        </w:rPr>
      </w:pPr>
      <w:r w:rsidRPr="00C4400C">
        <w:rPr>
          <w:rFonts w:ascii="Times New Roman" w:hAnsi="Times New Roman" w:cs="Times New Roman"/>
        </w:rPr>
        <w:t>the fifteenth day of July One thousand nine hundred and fifty-three; or</w:t>
      </w:r>
    </w:p>
    <w:p w:rsidR="00F62990" w:rsidRPr="00C4400C" w:rsidRDefault="00757D3C" w:rsidP="00357247">
      <w:pPr>
        <w:spacing w:after="0" w:line="240" w:lineRule="auto"/>
        <w:ind w:left="1296"/>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the fifteenth day of December One thousand nine</w:t>
      </w:r>
      <w:r w:rsidR="00F62990" w:rsidRPr="00C4400C">
        <w:rPr>
          <w:rFonts w:ascii="Times New Roman" w:hAnsi="Times New Roman" w:cs="Times New Roman"/>
        </w:rPr>
        <w:t xml:space="preserve"> </w:t>
      </w:r>
      <w:r w:rsidR="004A5BDA" w:rsidRPr="00C4400C">
        <w:rPr>
          <w:rFonts w:ascii="Times New Roman" w:hAnsi="Times New Roman" w:cs="Times New Roman"/>
        </w:rPr>
        <w:t>hundred and fifty-five; or</w:t>
      </w:r>
    </w:p>
    <w:p w:rsidR="00F62990" w:rsidRPr="00C4400C" w:rsidRDefault="004A5BDA" w:rsidP="00357247">
      <w:pPr>
        <w:spacing w:after="0" w:line="240" w:lineRule="auto"/>
        <w:ind w:left="1296"/>
        <w:rPr>
          <w:rFonts w:ascii="Times New Roman" w:hAnsi="Times New Roman" w:cs="Times New Roman"/>
        </w:rPr>
      </w:pPr>
      <w:r w:rsidRPr="00C4400C">
        <w:rPr>
          <w:rFonts w:ascii="Times New Roman" w:hAnsi="Times New Roman" w:cs="Times New Roman"/>
        </w:rPr>
        <w:t>the fifteenth day of November One thousand nine</w:t>
      </w:r>
      <w:r w:rsidR="00F62990" w:rsidRPr="00C4400C">
        <w:rPr>
          <w:rFonts w:ascii="Times New Roman" w:hAnsi="Times New Roman" w:cs="Times New Roman"/>
        </w:rPr>
        <w:t xml:space="preserve"> </w:t>
      </w:r>
      <w:r w:rsidRPr="00C4400C">
        <w:rPr>
          <w:rFonts w:ascii="Times New Roman" w:hAnsi="Times New Roman" w:cs="Times New Roman"/>
        </w:rPr>
        <w:t>hundred and fifty-seven; or</w:t>
      </w:r>
    </w:p>
    <w:p w:rsidR="00F62990" w:rsidRPr="00C4400C" w:rsidRDefault="004A5BDA" w:rsidP="00357247">
      <w:pPr>
        <w:spacing w:after="0" w:line="240" w:lineRule="auto"/>
        <w:ind w:left="1296"/>
        <w:rPr>
          <w:rFonts w:ascii="Times New Roman" w:hAnsi="Times New Roman" w:cs="Times New Roman"/>
        </w:rPr>
      </w:pPr>
      <w:r w:rsidRPr="00C4400C">
        <w:rPr>
          <w:rFonts w:ascii="Times New Roman" w:hAnsi="Times New Roman" w:cs="Times New Roman"/>
        </w:rPr>
        <w:t>the fifteenth day of October One thousand nine hundred</w:t>
      </w:r>
      <w:r w:rsidR="00F62990" w:rsidRPr="00C4400C">
        <w:rPr>
          <w:rFonts w:ascii="Times New Roman" w:hAnsi="Times New Roman" w:cs="Times New Roman"/>
        </w:rPr>
        <w:t xml:space="preserve"> </w:t>
      </w:r>
      <w:r w:rsidRPr="00C4400C">
        <w:rPr>
          <w:rFonts w:ascii="Times New Roman" w:hAnsi="Times New Roman" w:cs="Times New Roman"/>
        </w:rPr>
        <w:t>and fifty-nine; or</w:t>
      </w:r>
    </w:p>
    <w:p w:rsidR="00A852CE" w:rsidRPr="00C4400C" w:rsidRDefault="004A5BDA" w:rsidP="00357247">
      <w:pPr>
        <w:spacing w:after="0" w:line="240" w:lineRule="auto"/>
        <w:ind w:left="1296"/>
        <w:rPr>
          <w:rFonts w:ascii="Times New Roman" w:hAnsi="Times New Roman" w:cs="Times New Roman"/>
        </w:rPr>
      </w:pPr>
      <w:r w:rsidRPr="00C4400C">
        <w:rPr>
          <w:rFonts w:ascii="Times New Roman" w:hAnsi="Times New Roman" w:cs="Times New Roman"/>
        </w:rPr>
        <w:t>the fifteenth day of September One thousand nine</w:t>
      </w:r>
      <w:r w:rsidR="00F62990" w:rsidRPr="00C4400C">
        <w:rPr>
          <w:rFonts w:ascii="Times New Roman" w:hAnsi="Times New Roman" w:cs="Times New Roman"/>
        </w:rPr>
        <w:t xml:space="preserve"> </w:t>
      </w:r>
      <w:r w:rsidRPr="00C4400C">
        <w:rPr>
          <w:rFonts w:ascii="Times New Roman" w:hAnsi="Times New Roman" w:cs="Times New Roman"/>
        </w:rPr>
        <w:t>hundred and sixty-one:</w:t>
      </w:r>
    </w:p>
    <w:p w:rsidR="00A852CE" w:rsidRPr="00C4400C" w:rsidRDefault="004A5BDA" w:rsidP="00434735">
      <w:pPr>
        <w:spacing w:after="60" w:line="240" w:lineRule="auto"/>
        <w:ind w:left="1152" w:firstLine="432"/>
        <w:jc w:val="both"/>
        <w:rPr>
          <w:rFonts w:ascii="Times New Roman" w:hAnsi="Times New Roman" w:cs="Times New Roman"/>
        </w:rPr>
      </w:pPr>
      <w:r w:rsidRPr="00C4400C">
        <w:rPr>
          <w:rFonts w:ascii="Times New Roman" w:hAnsi="Times New Roman" w:cs="Times New Roman"/>
        </w:rPr>
        <w:t>Provided that the Treasurer shall have the right to redeem in whole or in part at any time after the thirty-first day of December One thousand nine hundred and fifty such new securities as are expressed to be redeemable after that date;</w:t>
      </w:r>
    </w:p>
    <w:p w:rsidR="00A852CE" w:rsidRPr="00C4400C" w:rsidRDefault="004A5BDA" w:rsidP="008302DF">
      <w:pPr>
        <w:spacing w:after="0" w:line="240" w:lineRule="auto"/>
        <w:ind w:left="1170" w:hanging="720"/>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5571C2" w:rsidRPr="00C4400C">
        <w:rPr>
          <w:rFonts w:ascii="Times New Roman" w:hAnsi="Times New Roman" w:cs="Times New Roman"/>
        </w:rPr>
        <w:t xml:space="preserve"> </w:t>
      </w:r>
      <w:r w:rsidRPr="00C4400C">
        <w:rPr>
          <w:rFonts w:ascii="Times New Roman" w:hAnsi="Times New Roman" w:cs="Times New Roman"/>
        </w:rPr>
        <w:t>securities bearing interest at the rate of three and seven-eighths per centum per annum shall be redeemable on the fifteenth day of September One thousand nine hundred and forty-seven;</w:t>
      </w:r>
    </w:p>
    <w:p w:rsidR="00A852CE" w:rsidRPr="00C4400C" w:rsidRDefault="004A5BDA" w:rsidP="00C662F6">
      <w:pPr>
        <w:spacing w:after="0" w:line="240" w:lineRule="auto"/>
        <w:ind w:left="1224" w:hanging="720"/>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c</w:t>
      </w:r>
      <w:r w:rsidRPr="00C4400C">
        <w:rPr>
          <w:rFonts w:ascii="Times New Roman" w:hAnsi="Times New Roman" w:cs="Times New Roman"/>
        </w:rPr>
        <w:t>)</w:t>
      </w:r>
      <w:r w:rsidR="005571C2" w:rsidRPr="00C4400C">
        <w:rPr>
          <w:rFonts w:ascii="Times New Roman" w:hAnsi="Times New Roman" w:cs="Times New Roman"/>
        </w:rPr>
        <w:t xml:space="preserve"> </w:t>
      </w:r>
      <w:r w:rsidRPr="00C4400C">
        <w:rPr>
          <w:rFonts w:ascii="Times New Roman" w:hAnsi="Times New Roman" w:cs="Times New Roman"/>
        </w:rPr>
        <w:t>securities bearing interest at the rate of three per centum</w:t>
      </w:r>
      <w:r w:rsidR="005571C2" w:rsidRPr="00C4400C">
        <w:rPr>
          <w:rFonts w:ascii="Times New Roman" w:hAnsi="Times New Roman" w:cs="Times New Roman"/>
        </w:rPr>
        <w:t xml:space="preserve"> </w:t>
      </w:r>
      <w:r w:rsidRPr="00C4400C">
        <w:rPr>
          <w:rFonts w:ascii="Times New Roman" w:hAnsi="Times New Roman" w:cs="Times New Roman"/>
        </w:rPr>
        <w:t>per annum shall be redeemable on the fifteenth day of December One thousand nine hundred and thirty-eight, or the fifteenth day of October One thousand nine hundred and forty-four.</w:t>
      </w:r>
    </w:p>
    <w:p w:rsidR="00A852CE" w:rsidRPr="00C4400C" w:rsidRDefault="004A5BDA" w:rsidP="0004461D">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04461D" w:rsidRPr="00C4400C">
        <w:rPr>
          <w:rFonts w:ascii="Times New Roman" w:hAnsi="Times New Roman" w:cs="Times New Roman"/>
        </w:rPr>
        <w:tab/>
      </w:r>
      <w:r w:rsidRPr="00C4400C">
        <w:rPr>
          <w:rFonts w:ascii="Times New Roman" w:hAnsi="Times New Roman" w:cs="Times New Roman"/>
        </w:rPr>
        <w:t>For the purposes of paragraphs (</w:t>
      </w:r>
      <w:r w:rsidR="009E66B2" w:rsidRPr="00C4400C">
        <w:rPr>
          <w:rFonts w:ascii="Times New Roman" w:hAnsi="Times New Roman" w:cs="Times New Roman"/>
          <w:i/>
        </w:rPr>
        <w:t>a</w:t>
      </w:r>
      <w:r w:rsidRPr="00C4400C">
        <w:rPr>
          <w:rFonts w:ascii="Times New Roman" w:hAnsi="Times New Roman" w:cs="Times New Roman"/>
        </w:rPr>
        <w:t>)</w:t>
      </w:r>
      <w:r w:rsidR="00BA2472">
        <w:rPr>
          <w:rFonts w:ascii="Times New Roman" w:hAnsi="Times New Roman" w:cs="Times New Roman"/>
        </w:rPr>
        <w:t xml:space="preserve"> </w:t>
      </w:r>
      <w:r w:rsidRPr="00C4400C">
        <w:rPr>
          <w:rFonts w:ascii="Times New Roman" w:hAnsi="Times New Roman" w:cs="Times New Roman"/>
        </w:rPr>
        <w:t>and (</w:t>
      </w:r>
      <w:r w:rsidR="009E66B2" w:rsidRPr="00C4400C">
        <w:rPr>
          <w:rFonts w:ascii="Times New Roman" w:hAnsi="Times New Roman" w:cs="Times New Roman"/>
          <w:i/>
        </w:rPr>
        <w:t>c</w:t>
      </w:r>
      <w:r w:rsidRPr="00C4400C">
        <w:rPr>
          <w:rFonts w:ascii="Times New Roman" w:hAnsi="Times New Roman" w:cs="Times New Roman"/>
        </w:rPr>
        <w:t>) of the last preceding sub-section, the amount of new securities issued in exchange to any holder for any amount of existing securities shall, subject to the following provisions of this section, as nearly as practicable be allotted equally among the several dates of maturity:</w:t>
      </w:r>
    </w:p>
    <w:p w:rsidR="00A852CE" w:rsidRPr="00C4400C" w:rsidRDefault="004A5BDA" w:rsidP="0053128C">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in the case of the conversion by any one holder of any amount of existing securities not exceeding One thousand pounds or on the conversion of securities held by trustees, the Treasurer may approve of the issue of securities being allotted over a less number of maturity dates:</w:t>
      </w:r>
    </w:p>
    <w:p w:rsidR="00A852CE" w:rsidRPr="00C4400C" w:rsidRDefault="004A5BDA" w:rsidP="00E26D34">
      <w:pPr>
        <w:spacing w:after="0" w:line="240" w:lineRule="auto"/>
        <w:ind w:firstLine="432"/>
        <w:jc w:val="both"/>
        <w:rPr>
          <w:rFonts w:ascii="Times New Roman" w:hAnsi="Times New Roman" w:cs="Times New Roman"/>
        </w:rPr>
      </w:pPr>
      <w:r w:rsidRPr="00C4400C">
        <w:rPr>
          <w:rFonts w:ascii="Times New Roman" w:hAnsi="Times New Roman" w:cs="Times New Roman"/>
        </w:rPr>
        <w:t>Provided also that in special circumstances the Treasurer may, with the consent of the Australian Loan Council, vary the mode of allotment.</w:t>
      </w:r>
    </w:p>
    <w:p w:rsidR="00A852CE" w:rsidRPr="00C4400C" w:rsidRDefault="009E66B2" w:rsidP="00053C11">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Interest on new securities to be free from further taxation.</w:t>
      </w:r>
    </w:p>
    <w:p w:rsidR="00A852CE" w:rsidRPr="00C4400C" w:rsidRDefault="009E66B2" w:rsidP="00F76285">
      <w:pPr>
        <w:spacing w:after="0" w:line="240" w:lineRule="auto"/>
        <w:ind w:firstLine="432"/>
        <w:jc w:val="both"/>
        <w:rPr>
          <w:rFonts w:ascii="Times New Roman" w:hAnsi="Times New Roman" w:cs="Times New Roman"/>
        </w:rPr>
      </w:pPr>
      <w:r w:rsidRPr="00C4400C">
        <w:rPr>
          <w:rFonts w:ascii="Times New Roman" w:hAnsi="Times New Roman" w:cs="Times New Roman"/>
          <w:b/>
        </w:rPr>
        <w:t>20.</w:t>
      </w:r>
      <w:r w:rsidR="004A5BDA" w:rsidRPr="00C4400C">
        <w:rPr>
          <w:rFonts w:ascii="Times New Roman" w:hAnsi="Times New Roman" w:cs="Times New Roman"/>
        </w:rPr>
        <w:t>—(1.)</w:t>
      </w:r>
      <w:r w:rsidR="00F76285" w:rsidRPr="00C4400C">
        <w:rPr>
          <w:rFonts w:ascii="Times New Roman" w:hAnsi="Times New Roman" w:cs="Times New Roman"/>
        </w:rPr>
        <w:tab/>
      </w:r>
      <w:r w:rsidR="004A5BDA" w:rsidRPr="00C4400C">
        <w:rPr>
          <w:rFonts w:ascii="Times New Roman" w:hAnsi="Times New Roman" w:cs="Times New Roman"/>
        </w:rPr>
        <w:t xml:space="preserve">Notwithstanding anything contained in the </w:t>
      </w:r>
      <w:r w:rsidRPr="00C4400C">
        <w:rPr>
          <w:rFonts w:ascii="Times New Roman" w:hAnsi="Times New Roman" w:cs="Times New Roman"/>
          <w:i/>
        </w:rPr>
        <w:t xml:space="preserve">Taxation of Loans Act </w:t>
      </w:r>
      <w:r w:rsidR="004A5BDA" w:rsidRPr="00C4400C">
        <w:rPr>
          <w:rFonts w:ascii="Times New Roman" w:hAnsi="Times New Roman" w:cs="Times New Roman"/>
        </w:rPr>
        <w:t>1923 or in any other Act or State Act, the interest derived by any person in any financial year from new securities exchanged for existing securities (other than interest which in accordance with the provisions of section fourteen of this Act is free from Commonwealth and State Income Tax) shall be free—</w:t>
      </w:r>
    </w:p>
    <w:p w:rsidR="000B6921" w:rsidRPr="00C4400C" w:rsidRDefault="004A5BDA" w:rsidP="00E7441D">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 from any income tax payable under a law of the Commonwealth to the extent by which the total amount of income tax which but for this section would be payable in respect of that interest exceeds the amount of income tax which</w:t>
      </w:r>
    </w:p>
    <w:p w:rsidR="00A852CE" w:rsidRPr="00C4400C" w:rsidRDefault="000B6921" w:rsidP="006B7247">
      <w:pPr>
        <w:spacing w:after="0" w:line="240" w:lineRule="auto"/>
        <w:ind w:left="1080"/>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 xml:space="preserve">would have been payable in respect of that interest if income tax had been imposed upon the taxable income of the person in that year in accordance with the provisions of the </w:t>
      </w:r>
      <w:r w:rsidR="009E66B2" w:rsidRPr="00C4400C">
        <w:rPr>
          <w:rFonts w:ascii="Times New Roman" w:hAnsi="Times New Roman" w:cs="Times New Roman"/>
          <w:i/>
        </w:rPr>
        <w:t xml:space="preserve">Income Tax Acts </w:t>
      </w:r>
      <w:r w:rsidR="004A5BDA" w:rsidRPr="00C4400C">
        <w:rPr>
          <w:rFonts w:ascii="Times New Roman" w:hAnsi="Times New Roman" w:cs="Times New Roman"/>
        </w:rPr>
        <w:t xml:space="preserve">1930 (other than section seven </w:t>
      </w:r>
      <w:proofErr w:type="spellStart"/>
      <w:r w:rsidR="004A5BDA" w:rsidRPr="00BA2472">
        <w:rPr>
          <w:rFonts w:ascii="Times New Roman" w:hAnsi="Times New Roman" w:cs="Times New Roman"/>
          <w:smallCaps/>
        </w:rPr>
        <w:t>a</w:t>
      </w:r>
      <w:proofErr w:type="spellEnd"/>
      <w:r w:rsidR="00617193" w:rsidRPr="00C4400C">
        <w:rPr>
          <w:rFonts w:ascii="Times New Roman" w:hAnsi="Times New Roman" w:cs="Times New Roman"/>
        </w:rPr>
        <w:t xml:space="preserve"> </w:t>
      </w:r>
      <w:r w:rsidR="004A5BDA" w:rsidRPr="00C4400C">
        <w:rPr>
          <w:rFonts w:ascii="Times New Roman" w:hAnsi="Times New Roman" w:cs="Times New Roman"/>
        </w:rPr>
        <w:t>of that Act); and</w:t>
      </w:r>
    </w:p>
    <w:p w:rsidR="00A852CE" w:rsidRPr="00C4400C" w:rsidRDefault="004A5BDA" w:rsidP="00433A68">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9062CD" w:rsidRPr="00C4400C">
        <w:rPr>
          <w:rFonts w:ascii="Times New Roman" w:hAnsi="Times New Roman" w:cs="Times New Roman"/>
        </w:rPr>
        <w:t xml:space="preserve"> </w:t>
      </w:r>
      <w:r w:rsidRPr="00C4400C">
        <w:rPr>
          <w:rFonts w:ascii="Times New Roman" w:hAnsi="Times New Roman" w:cs="Times New Roman"/>
        </w:rPr>
        <w:t>from all income tax under the law of a State.</w:t>
      </w:r>
    </w:p>
    <w:p w:rsidR="00A852CE" w:rsidRPr="00C4400C" w:rsidRDefault="004A5BDA" w:rsidP="001F52F0">
      <w:pPr>
        <w:tabs>
          <w:tab w:val="left" w:pos="918"/>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9062CD" w:rsidRPr="00C4400C">
        <w:rPr>
          <w:rFonts w:ascii="Times New Roman" w:hAnsi="Times New Roman" w:cs="Times New Roman"/>
        </w:rPr>
        <w:tab/>
      </w:r>
      <w:r w:rsidRPr="00C4400C">
        <w:rPr>
          <w:rFonts w:ascii="Times New Roman" w:hAnsi="Times New Roman" w:cs="Times New Roman"/>
        </w:rPr>
        <w:t>In determining, for the purposes of this section, the amount of income tax which would be payable in respect of interest to which this section applies, the rate of tax shall be applied to the whole amount of that interest included in the income of the taxpayer without any deduction except such part (if any) of the deductions allowable from the income of the taxpayer derived from property as, in the opinion of the Commissioner of Taxation, is properly attributable to the interest.</w:t>
      </w:r>
    </w:p>
    <w:p w:rsidR="00A852CE" w:rsidRPr="00C4400C" w:rsidRDefault="004A5BDA" w:rsidP="001F52F0">
      <w:pPr>
        <w:tabs>
          <w:tab w:val="left" w:pos="918"/>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8B1A35" w:rsidRPr="00C4400C">
        <w:rPr>
          <w:rFonts w:ascii="Times New Roman" w:hAnsi="Times New Roman" w:cs="Times New Roman"/>
        </w:rPr>
        <w:tab/>
      </w:r>
      <w:r w:rsidRPr="00C4400C">
        <w:rPr>
          <w:rFonts w:ascii="Times New Roman" w:hAnsi="Times New Roman" w:cs="Times New Roman"/>
        </w:rPr>
        <w:t xml:space="preserve">In this section </w:t>
      </w:r>
      <w:r w:rsidR="00C56984" w:rsidRPr="00C4400C">
        <w:rPr>
          <w:rFonts w:ascii="Times New Roman" w:hAnsi="Times New Roman" w:cs="Times New Roman"/>
        </w:rPr>
        <w:t>“</w:t>
      </w:r>
      <w:r w:rsidRPr="00C4400C">
        <w:rPr>
          <w:rFonts w:ascii="Times New Roman" w:hAnsi="Times New Roman" w:cs="Times New Roman"/>
        </w:rPr>
        <w:t>income tax</w:t>
      </w:r>
      <w:r w:rsidR="00C56984" w:rsidRPr="00C4400C">
        <w:rPr>
          <w:rFonts w:ascii="Times New Roman" w:hAnsi="Times New Roman" w:cs="Times New Roman"/>
        </w:rPr>
        <w:t>”</w:t>
      </w:r>
      <w:r w:rsidRPr="00C4400C">
        <w:rPr>
          <w:rFonts w:ascii="Times New Roman" w:hAnsi="Times New Roman" w:cs="Times New Roman"/>
        </w:rPr>
        <w:t xml:space="preserve"> includes any tax imposed in respect of income.</w:t>
      </w:r>
    </w:p>
    <w:p w:rsidR="00A852CE" w:rsidRPr="00C4400C" w:rsidRDefault="009E66B2" w:rsidP="0043508B">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Payment of Interest on existing and new Securities.</w:t>
      </w:r>
    </w:p>
    <w:p w:rsidR="00A852CE" w:rsidRPr="00C4400C" w:rsidRDefault="009E66B2" w:rsidP="001E4848">
      <w:pPr>
        <w:spacing w:after="0" w:line="240" w:lineRule="auto"/>
        <w:ind w:firstLine="432"/>
        <w:jc w:val="both"/>
        <w:rPr>
          <w:rFonts w:ascii="Times New Roman" w:hAnsi="Times New Roman" w:cs="Times New Roman"/>
        </w:rPr>
      </w:pPr>
      <w:r w:rsidRPr="00C4400C">
        <w:rPr>
          <w:rFonts w:ascii="Times New Roman" w:hAnsi="Times New Roman" w:cs="Times New Roman"/>
          <w:b/>
        </w:rPr>
        <w:t>21.</w:t>
      </w:r>
      <w:r w:rsidR="004A5BDA" w:rsidRPr="00C4400C">
        <w:rPr>
          <w:rFonts w:ascii="Times New Roman" w:hAnsi="Times New Roman" w:cs="Times New Roman"/>
        </w:rPr>
        <w:t>—(1.)</w:t>
      </w:r>
      <w:r w:rsidR="001E4848" w:rsidRPr="00C4400C">
        <w:rPr>
          <w:rFonts w:ascii="Times New Roman" w:hAnsi="Times New Roman" w:cs="Times New Roman"/>
        </w:rPr>
        <w:tab/>
      </w:r>
      <w:r w:rsidR="004A5BDA" w:rsidRPr="00C4400C">
        <w:rPr>
          <w:rFonts w:ascii="Times New Roman" w:hAnsi="Times New Roman" w:cs="Times New Roman"/>
        </w:rPr>
        <w:t>Interest accrued up to and including the thirty-first day of July One thousand nine hundred and thirty-one on existing securities which are converted into new securities in accordance with the provisions of this Act shall be calculated at the rate per centum per annum applicable to the existing securities and shall on the date when, but for this Act, the next interest would have been payable upon such securities, become payable to the person who is the holder of such securities at the date of the commencement of this Act:</w:t>
      </w:r>
    </w:p>
    <w:p w:rsidR="00A852CE" w:rsidRPr="00C4400C" w:rsidRDefault="004A5BDA" w:rsidP="00C060A0">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where such interest would, in accordance with the provisions of this sub-section, become payable on the fifteenth day of August One thousand nine hundred and thirty-one it may be paid within one calendar month thereafter.</w:t>
      </w:r>
    </w:p>
    <w:p w:rsidR="00A852CE" w:rsidRPr="00C4400C" w:rsidRDefault="004A5BDA" w:rsidP="001F52F0">
      <w:pPr>
        <w:tabs>
          <w:tab w:val="left" w:pos="918"/>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B8164B" w:rsidRPr="00C4400C">
        <w:rPr>
          <w:rFonts w:ascii="Times New Roman" w:hAnsi="Times New Roman" w:cs="Times New Roman"/>
        </w:rPr>
        <w:tab/>
      </w:r>
      <w:r w:rsidRPr="00C4400C">
        <w:rPr>
          <w:rFonts w:ascii="Times New Roman" w:hAnsi="Times New Roman" w:cs="Times New Roman"/>
        </w:rPr>
        <w:t>Interest on new securities issued in accordance with the provisions of this Act shall be payable half-yearly on dates corresponding with the respective dates upon which the new securities are redeemable.</w:t>
      </w:r>
    </w:p>
    <w:p w:rsidR="00A852CE" w:rsidRPr="00C4400C" w:rsidRDefault="004A5BDA" w:rsidP="001F52F0">
      <w:pPr>
        <w:tabs>
          <w:tab w:val="left" w:pos="918"/>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7679F3" w:rsidRPr="00C4400C">
        <w:rPr>
          <w:rFonts w:ascii="Times New Roman" w:hAnsi="Times New Roman" w:cs="Times New Roman"/>
        </w:rPr>
        <w:tab/>
      </w:r>
      <w:r w:rsidRPr="00C4400C">
        <w:rPr>
          <w:rFonts w:ascii="Times New Roman" w:hAnsi="Times New Roman" w:cs="Times New Roman"/>
        </w:rPr>
        <w:t>Interest on such new securities, from and including the first day of August One thousand nine hundred and thirty-one up to the first half-yearly interest date as defined in the last preceding subsection, shall be payable on that half-yearly date and thenceforward interest shall be payable half-yearly up to the date of redemption of the respective securities:</w:t>
      </w:r>
    </w:p>
    <w:p w:rsidR="00B235B9" w:rsidRPr="00C4400C" w:rsidRDefault="004A5BDA" w:rsidP="00B27F7A">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in the case of new securities redeemable on the fifteenth day of August One thousand nine hundred and fifty, the interest for the period from the first day of August One thousand nine hundred and thirty-one to the fifteenth day of August One thousand nine hundred and thirty-one shall be payable on the fifteenth day of February One thousand nine hundred and thirty</w:t>
      </w:r>
      <w:r w:rsidR="009E66B2" w:rsidRPr="00C4400C">
        <w:rPr>
          <w:rFonts w:ascii="Times New Roman" w:hAnsi="Times New Roman" w:cs="Times New Roman"/>
          <w:b/>
        </w:rPr>
        <w:t>-</w:t>
      </w:r>
      <w:r w:rsidRPr="00C4400C">
        <w:rPr>
          <w:rFonts w:ascii="Times New Roman" w:hAnsi="Times New Roman" w:cs="Times New Roman"/>
        </w:rPr>
        <w:t>two together with the half-year</w:t>
      </w:r>
      <w:r w:rsidR="00C56984" w:rsidRPr="00C4400C">
        <w:rPr>
          <w:rFonts w:ascii="Times New Roman" w:hAnsi="Times New Roman" w:cs="Times New Roman"/>
        </w:rPr>
        <w:t>’</w:t>
      </w:r>
      <w:r w:rsidRPr="00C4400C">
        <w:rPr>
          <w:rFonts w:ascii="Times New Roman" w:hAnsi="Times New Roman" w:cs="Times New Roman"/>
        </w:rPr>
        <w:t>s interest due on the last-mentioned date.</w:t>
      </w:r>
    </w:p>
    <w:p w:rsidR="00E26D34" w:rsidRPr="00E26D34" w:rsidRDefault="00B235B9" w:rsidP="00E26D34">
      <w:pPr>
        <w:spacing w:after="60" w:line="240" w:lineRule="auto"/>
        <w:jc w:val="both"/>
        <w:rPr>
          <w:rFonts w:ascii="Times New Roman" w:hAnsi="Times New Roman" w:cs="Times New Roman"/>
          <w:b/>
          <w:sz w:val="20"/>
        </w:rPr>
      </w:pPr>
      <w:r w:rsidRPr="00C4400C">
        <w:rPr>
          <w:rFonts w:ascii="Times New Roman" w:hAnsi="Times New Roman" w:cs="Times New Roman"/>
        </w:rPr>
        <w:br w:type="page"/>
      </w:r>
      <w:r w:rsidR="00E26D34" w:rsidRPr="00E26D34">
        <w:rPr>
          <w:rFonts w:ascii="Times New Roman" w:hAnsi="Times New Roman" w:cs="Times New Roman"/>
          <w:b/>
          <w:sz w:val="20"/>
        </w:rPr>
        <w:lastRenderedPageBreak/>
        <w:t>Fractions of £10.</w:t>
      </w:r>
    </w:p>
    <w:p w:rsidR="00A852CE" w:rsidRPr="00C4400C" w:rsidRDefault="009E66B2" w:rsidP="00BD4E15">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22.</w:t>
      </w:r>
      <w:r w:rsidR="009E3ACF" w:rsidRPr="00C4400C">
        <w:rPr>
          <w:rFonts w:ascii="Times New Roman" w:hAnsi="Times New Roman" w:cs="Times New Roman"/>
        </w:rPr>
        <w:tab/>
      </w:r>
      <w:r w:rsidR="004A5BDA" w:rsidRPr="00C4400C">
        <w:rPr>
          <w:rFonts w:ascii="Times New Roman" w:hAnsi="Times New Roman" w:cs="Times New Roman"/>
        </w:rPr>
        <w:t>Where the conversion of existing securities into new securities would result in the issue of an amount of new securities not being a multiple of Ten pounds, any fraction of Ten pounds may be paid off in cash:</w:t>
      </w:r>
    </w:p>
    <w:p w:rsidR="00A852CE" w:rsidRPr="00C4400C" w:rsidRDefault="004A5BDA" w:rsidP="00DF3375">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the holder may, in lieu of receiving cash, contribute the further amount of cash required to make up a higher multiple of Ten pounds.</w:t>
      </w:r>
    </w:p>
    <w:p w:rsidR="00A852CE" w:rsidRPr="00C4400C" w:rsidRDefault="009E66B2" w:rsidP="004B6C52">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Peace Savings Certificates to be continued but at a reduced rate of interest.</w:t>
      </w:r>
    </w:p>
    <w:p w:rsidR="00A852CE" w:rsidRPr="00C4400C" w:rsidRDefault="009E66B2" w:rsidP="009F58C0">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23.</w:t>
      </w:r>
      <w:r w:rsidR="009F58C0" w:rsidRPr="00C4400C">
        <w:rPr>
          <w:rFonts w:ascii="Times New Roman" w:hAnsi="Times New Roman" w:cs="Times New Roman"/>
        </w:rPr>
        <w:tab/>
      </w:r>
      <w:r w:rsidR="004A5BDA" w:rsidRPr="00C4400C">
        <w:rPr>
          <w:rFonts w:ascii="Times New Roman" w:hAnsi="Times New Roman" w:cs="Times New Roman"/>
        </w:rPr>
        <w:t>Notwithstanding anything contained in this Act, Peace Savings Certificates issued by the Commonwealth shall be continued on the same conditions as heretofore:</w:t>
      </w:r>
    </w:p>
    <w:p w:rsidR="00A852CE" w:rsidRPr="00C4400C" w:rsidRDefault="004A5BDA" w:rsidP="00E26D34">
      <w:pPr>
        <w:spacing w:after="0" w:line="240" w:lineRule="auto"/>
        <w:ind w:firstLine="432"/>
        <w:jc w:val="both"/>
        <w:rPr>
          <w:rFonts w:ascii="Times New Roman" w:hAnsi="Times New Roman" w:cs="Times New Roman"/>
        </w:rPr>
      </w:pPr>
      <w:r w:rsidRPr="00C4400C">
        <w:rPr>
          <w:rFonts w:ascii="Times New Roman" w:hAnsi="Times New Roman" w:cs="Times New Roman"/>
        </w:rPr>
        <w:t>Provided that the rate of interest payable on such Certificates shall be reduced from five per centum per annum to three and seven-eighths per centum per annum from and including the first day of February One thousand nine hundred and thirty-two.</w:t>
      </w:r>
    </w:p>
    <w:p w:rsidR="00A852CE" w:rsidRPr="00C4400C" w:rsidRDefault="009E66B2" w:rsidP="00E507C1">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Acceptance of securities in payment of estate duties.</w:t>
      </w:r>
    </w:p>
    <w:p w:rsidR="00A852CE" w:rsidRPr="00C4400C" w:rsidRDefault="009E66B2" w:rsidP="00E507C1">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b/>
        </w:rPr>
        <w:t>24.</w:t>
      </w:r>
      <w:r w:rsidR="00E507C1" w:rsidRPr="00C4400C">
        <w:rPr>
          <w:rFonts w:ascii="Times New Roman" w:hAnsi="Times New Roman" w:cs="Times New Roman"/>
        </w:rPr>
        <w:tab/>
      </w:r>
      <w:r w:rsidR="004A5BDA" w:rsidRPr="00C4400C">
        <w:rPr>
          <w:rFonts w:ascii="Times New Roman" w:hAnsi="Times New Roman" w:cs="Times New Roman"/>
        </w:rPr>
        <w:t>New securities bearing interest at the rate of four per centum or three and seven-eighths per centum per annum, and having fixed dates of maturity, shall be accepted by the Commonwealth at par in payment of Commonwealth Estate Duty.</w:t>
      </w:r>
    </w:p>
    <w:p w:rsidR="00A852CE" w:rsidRPr="00C4400C" w:rsidRDefault="009E66B2" w:rsidP="00A049A0">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Authority to trustees to convert certain securities.</w:t>
      </w:r>
    </w:p>
    <w:p w:rsidR="00A852CE" w:rsidRPr="00C4400C" w:rsidRDefault="009E66B2" w:rsidP="00D23C0C">
      <w:pPr>
        <w:spacing w:after="0" w:line="240" w:lineRule="auto"/>
        <w:ind w:firstLine="432"/>
        <w:jc w:val="both"/>
        <w:rPr>
          <w:rFonts w:ascii="Times New Roman" w:hAnsi="Times New Roman" w:cs="Times New Roman"/>
        </w:rPr>
      </w:pPr>
      <w:r w:rsidRPr="00C4400C">
        <w:rPr>
          <w:rFonts w:ascii="Times New Roman" w:hAnsi="Times New Roman" w:cs="Times New Roman"/>
          <w:b/>
        </w:rPr>
        <w:t>25.</w:t>
      </w:r>
      <w:r w:rsidR="004A5BDA" w:rsidRPr="00C4400C">
        <w:rPr>
          <w:rFonts w:ascii="Times New Roman" w:hAnsi="Times New Roman" w:cs="Times New Roman"/>
        </w:rPr>
        <w:t>—(1.)</w:t>
      </w:r>
      <w:r w:rsidR="00D23C0C" w:rsidRPr="00C4400C">
        <w:rPr>
          <w:rFonts w:ascii="Times New Roman" w:hAnsi="Times New Roman" w:cs="Times New Roman"/>
        </w:rPr>
        <w:tab/>
      </w:r>
      <w:r w:rsidR="004A5BDA" w:rsidRPr="00C4400C">
        <w:rPr>
          <w:rFonts w:ascii="Times New Roman" w:hAnsi="Times New Roman" w:cs="Times New Roman"/>
        </w:rPr>
        <w:t>Notwithstanding anything to the contrary contained in any law in force in the Commonwealth or in any part of the Commonwealth, or in any Territory under the authority of the Commonwealth, every trustee in the Commonwealth or in any such Territory is hereby expressly authorized and empowered to convert, or to withhold signification of dissent from the conversion of, any existing securities into new securities.</w:t>
      </w:r>
    </w:p>
    <w:p w:rsidR="00A852CE" w:rsidRPr="00C4400C" w:rsidRDefault="004A5BDA" w:rsidP="00CA2FDD">
      <w:pPr>
        <w:tabs>
          <w:tab w:val="left" w:pos="909"/>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1C0C86" w:rsidRPr="00C4400C">
        <w:rPr>
          <w:rFonts w:ascii="Times New Roman" w:hAnsi="Times New Roman" w:cs="Times New Roman"/>
        </w:rPr>
        <w:tab/>
      </w:r>
      <w:r w:rsidRPr="00C4400C">
        <w:rPr>
          <w:rFonts w:ascii="Times New Roman" w:hAnsi="Times New Roman" w:cs="Times New Roman"/>
        </w:rPr>
        <w:t>No action, suit or other proceeding shall be commenced, prosecuted or maintained against any trustee upon the ground of any action taken by such trustee to convert any such existing securities or upon the failure by such trustee to signify dissent pursuant to this Act.</w:t>
      </w:r>
    </w:p>
    <w:p w:rsidR="00A852CE" w:rsidRPr="00C4400C" w:rsidRDefault="004A5BDA" w:rsidP="00CA2FDD">
      <w:pPr>
        <w:tabs>
          <w:tab w:val="left" w:pos="909"/>
        </w:tabs>
        <w:spacing w:after="0" w:line="240" w:lineRule="auto"/>
        <w:ind w:firstLine="432"/>
        <w:jc w:val="both"/>
        <w:rPr>
          <w:rFonts w:ascii="Times New Roman" w:hAnsi="Times New Roman" w:cs="Times New Roman"/>
        </w:rPr>
      </w:pPr>
      <w:r w:rsidRPr="00C4400C">
        <w:rPr>
          <w:rFonts w:ascii="Times New Roman" w:hAnsi="Times New Roman" w:cs="Times New Roman"/>
        </w:rPr>
        <w:t>(3.)</w:t>
      </w:r>
      <w:r w:rsidR="00043598" w:rsidRPr="00C4400C">
        <w:rPr>
          <w:rFonts w:ascii="Times New Roman" w:hAnsi="Times New Roman" w:cs="Times New Roman"/>
        </w:rPr>
        <w:tab/>
      </w:r>
      <w:r w:rsidRPr="00C4400C">
        <w:rPr>
          <w:rFonts w:ascii="Times New Roman" w:hAnsi="Times New Roman" w:cs="Times New Roman"/>
        </w:rPr>
        <w:t xml:space="preserve">For the purposes of this section, </w:t>
      </w:r>
      <w:r w:rsidR="00C56984" w:rsidRPr="00C4400C">
        <w:rPr>
          <w:rFonts w:ascii="Times New Roman" w:hAnsi="Times New Roman" w:cs="Times New Roman"/>
        </w:rPr>
        <w:t>“</w:t>
      </w:r>
      <w:r w:rsidRPr="00C4400C">
        <w:rPr>
          <w:rFonts w:ascii="Times New Roman" w:hAnsi="Times New Roman" w:cs="Times New Roman"/>
        </w:rPr>
        <w:t>trustee</w:t>
      </w:r>
      <w:r w:rsidR="00C56984" w:rsidRPr="00C4400C">
        <w:rPr>
          <w:rFonts w:ascii="Times New Roman" w:hAnsi="Times New Roman" w:cs="Times New Roman"/>
        </w:rPr>
        <w:t>”</w:t>
      </w:r>
      <w:r w:rsidRPr="00C4400C">
        <w:rPr>
          <w:rFonts w:ascii="Times New Roman" w:hAnsi="Times New Roman" w:cs="Times New Roman"/>
        </w:rPr>
        <w:t xml:space="preserve"> means any person or company appointed by act of parties or by operation of law or authorized by or under any law in force in the part of the Commonwealth or in the Territory in respect of which the expression is used to act as trustee in that part or Territory, and includes—</w:t>
      </w:r>
    </w:p>
    <w:p w:rsidR="00A852CE" w:rsidRPr="00C4400C" w:rsidRDefault="004A5BDA" w:rsidP="00E017E6">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a</w:t>
      </w:r>
      <w:r w:rsidRPr="00C4400C">
        <w:rPr>
          <w:rFonts w:ascii="Times New Roman" w:hAnsi="Times New Roman" w:cs="Times New Roman"/>
        </w:rPr>
        <w:t>)</w:t>
      </w:r>
      <w:r w:rsidR="00397F43" w:rsidRPr="00C4400C">
        <w:rPr>
          <w:rFonts w:ascii="Times New Roman" w:hAnsi="Times New Roman" w:cs="Times New Roman"/>
        </w:rPr>
        <w:t xml:space="preserve"> </w:t>
      </w:r>
      <w:r w:rsidRPr="00C4400C">
        <w:rPr>
          <w:rFonts w:ascii="Times New Roman" w:hAnsi="Times New Roman" w:cs="Times New Roman"/>
        </w:rPr>
        <w:t>any director of, and any member of the council of management or governing body of, and any person charged either alone or with others with the management or government of, and any liquidator of, any such company as aforesaid or any other company; and</w:t>
      </w:r>
    </w:p>
    <w:p w:rsidR="00A852CE" w:rsidRPr="00C4400C" w:rsidRDefault="004A5BDA" w:rsidP="000B4712">
      <w:pPr>
        <w:spacing w:after="0" w:line="240" w:lineRule="auto"/>
        <w:ind w:left="1080" w:hanging="576"/>
        <w:jc w:val="both"/>
        <w:rPr>
          <w:rFonts w:ascii="Times New Roman" w:hAnsi="Times New Roman" w:cs="Times New Roman"/>
        </w:rPr>
      </w:pPr>
      <w:r w:rsidRPr="00C4400C">
        <w:rPr>
          <w:rFonts w:ascii="Times New Roman" w:hAnsi="Times New Roman" w:cs="Times New Roman"/>
        </w:rPr>
        <w:t>(</w:t>
      </w:r>
      <w:r w:rsidR="009E66B2" w:rsidRPr="00C4400C">
        <w:rPr>
          <w:rFonts w:ascii="Times New Roman" w:hAnsi="Times New Roman" w:cs="Times New Roman"/>
          <w:i/>
        </w:rPr>
        <w:t>b</w:t>
      </w:r>
      <w:r w:rsidRPr="00C4400C">
        <w:rPr>
          <w:rFonts w:ascii="Times New Roman" w:hAnsi="Times New Roman" w:cs="Times New Roman"/>
        </w:rPr>
        <w:t>)</w:t>
      </w:r>
      <w:r w:rsidR="00B82CB7">
        <w:rPr>
          <w:rFonts w:ascii="Times New Roman" w:hAnsi="Times New Roman" w:cs="Times New Roman"/>
        </w:rPr>
        <w:t xml:space="preserve"> </w:t>
      </w:r>
      <w:r w:rsidRPr="00C4400C">
        <w:rPr>
          <w:rFonts w:ascii="Times New Roman" w:hAnsi="Times New Roman" w:cs="Times New Roman"/>
        </w:rPr>
        <w:t>any person or company acting in any fiduciary capacity</w:t>
      </w:r>
      <w:r w:rsidR="000B4712" w:rsidRPr="00C4400C">
        <w:rPr>
          <w:rFonts w:ascii="Times New Roman" w:hAnsi="Times New Roman" w:cs="Times New Roman"/>
        </w:rPr>
        <w:t xml:space="preserve"> </w:t>
      </w:r>
      <w:r w:rsidRPr="00C4400C">
        <w:rPr>
          <w:rFonts w:ascii="Times New Roman" w:hAnsi="Times New Roman" w:cs="Times New Roman"/>
        </w:rPr>
        <w:t>whatever.</w:t>
      </w:r>
    </w:p>
    <w:p w:rsidR="00292E4F" w:rsidRPr="00C4400C" w:rsidRDefault="004A5BDA" w:rsidP="00D64A8E">
      <w:pPr>
        <w:tabs>
          <w:tab w:val="left" w:pos="909"/>
        </w:tabs>
        <w:spacing w:after="0" w:line="240" w:lineRule="auto"/>
        <w:ind w:firstLine="432"/>
        <w:jc w:val="both"/>
        <w:rPr>
          <w:rFonts w:ascii="Times New Roman" w:hAnsi="Times New Roman" w:cs="Times New Roman"/>
        </w:rPr>
      </w:pPr>
      <w:r w:rsidRPr="00C4400C">
        <w:rPr>
          <w:rFonts w:ascii="Times New Roman" w:hAnsi="Times New Roman" w:cs="Times New Roman"/>
        </w:rPr>
        <w:t>(4.)</w:t>
      </w:r>
      <w:r w:rsidR="006809BB" w:rsidRPr="00C4400C">
        <w:rPr>
          <w:rFonts w:ascii="Times New Roman" w:hAnsi="Times New Roman" w:cs="Times New Roman"/>
        </w:rPr>
        <w:tab/>
      </w:r>
      <w:r w:rsidRPr="00C4400C">
        <w:rPr>
          <w:rFonts w:ascii="Times New Roman" w:hAnsi="Times New Roman" w:cs="Times New Roman"/>
        </w:rPr>
        <w:t>This section shall not be construed as affecting the validity of any State Act (whether passed before or after the commencement of this Act) which authorizes or empowers trustees to convert, or to</w:t>
      </w:r>
    </w:p>
    <w:p w:rsidR="00A852CE" w:rsidRPr="00C4400C" w:rsidRDefault="00292E4F" w:rsidP="00A02060">
      <w:pPr>
        <w:spacing w:after="0" w:line="240" w:lineRule="auto"/>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withhold signification of dissent from the conversion of, any existing securities into new securities, and which is not in terms inconsistent with the provisions of this section.</w:t>
      </w:r>
    </w:p>
    <w:p w:rsidR="00A852CE" w:rsidRPr="00C4400C" w:rsidRDefault="009E66B2" w:rsidP="00B65596">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Closing of Registers.</w:t>
      </w:r>
    </w:p>
    <w:p w:rsidR="00A852CE" w:rsidRPr="00C4400C" w:rsidRDefault="009E66B2" w:rsidP="00A051B0">
      <w:pPr>
        <w:spacing w:after="0" w:line="240" w:lineRule="auto"/>
        <w:ind w:firstLine="432"/>
        <w:jc w:val="both"/>
        <w:rPr>
          <w:rFonts w:ascii="Times New Roman" w:hAnsi="Times New Roman" w:cs="Times New Roman"/>
        </w:rPr>
      </w:pPr>
      <w:r w:rsidRPr="00C4400C">
        <w:rPr>
          <w:rFonts w:ascii="Times New Roman" w:hAnsi="Times New Roman" w:cs="Times New Roman"/>
          <w:b/>
        </w:rPr>
        <w:t>26.</w:t>
      </w:r>
      <w:r w:rsidR="004A5BDA" w:rsidRPr="00C4400C">
        <w:rPr>
          <w:rFonts w:ascii="Times New Roman" w:hAnsi="Times New Roman" w:cs="Times New Roman"/>
        </w:rPr>
        <w:t>—(1.)</w:t>
      </w:r>
      <w:r w:rsidR="00A051B0" w:rsidRPr="00C4400C">
        <w:rPr>
          <w:rFonts w:ascii="Times New Roman" w:hAnsi="Times New Roman" w:cs="Times New Roman"/>
        </w:rPr>
        <w:tab/>
      </w:r>
      <w:r w:rsidR="004A5BDA" w:rsidRPr="00C4400C">
        <w:rPr>
          <w:rFonts w:ascii="Times New Roman" w:hAnsi="Times New Roman" w:cs="Times New Roman"/>
        </w:rPr>
        <w:t>Registers of stock shall, from the commencement of this Act until the expiration of six weeks thereafter or until such earlier date as is specified by the Treasurer, be closed as regards all transactions in respect of stock, other than transactions required for the purposes of this Act.</w:t>
      </w:r>
    </w:p>
    <w:p w:rsidR="00A852CE" w:rsidRPr="00C4400C" w:rsidRDefault="004A5BDA" w:rsidP="00A051B0">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A051B0" w:rsidRPr="00C4400C">
        <w:rPr>
          <w:rFonts w:ascii="Times New Roman" w:hAnsi="Times New Roman" w:cs="Times New Roman"/>
        </w:rPr>
        <w:tab/>
      </w:r>
      <w:r w:rsidRPr="00C4400C">
        <w:rPr>
          <w:rFonts w:ascii="Times New Roman" w:hAnsi="Times New Roman" w:cs="Times New Roman"/>
        </w:rPr>
        <w:t xml:space="preserve">In this section, </w:t>
      </w:r>
      <w:r w:rsidR="00C56984" w:rsidRPr="00C4400C">
        <w:rPr>
          <w:rFonts w:ascii="Times New Roman" w:hAnsi="Times New Roman" w:cs="Times New Roman"/>
        </w:rPr>
        <w:t>“</w:t>
      </w:r>
      <w:r w:rsidRPr="00C4400C">
        <w:rPr>
          <w:rFonts w:ascii="Times New Roman" w:hAnsi="Times New Roman" w:cs="Times New Roman"/>
        </w:rPr>
        <w:t>stock</w:t>
      </w:r>
      <w:r w:rsidR="00C56984" w:rsidRPr="00C4400C">
        <w:rPr>
          <w:rFonts w:ascii="Times New Roman" w:hAnsi="Times New Roman" w:cs="Times New Roman"/>
        </w:rPr>
        <w:t>”</w:t>
      </w:r>
      <w:r w:rsidRPr="00C4400C">
        <w:rPr>
          <w:rFonts w:ascii="Times New Roman" w:hAnsi="Times New Roman" w:cs="Times New Roman"/>
        </w:rPr>
        <w:t xml:space="preserve"> means any stock issued by the Government of the Commonwealth or of a State.</w:t>
      </w:r>
    </w:p>
    <w:p w:rsidR="00A852CE" w:rsidRPr="00C4400C" w:rsidRDefault="009E66B2" w:rsidP="00EA49DC">
      <w:pPr>
        <w:spacing w:before="120" w:after="60" w:line="240" w:lineRule="auto"/>
        <w:jc w:val="both"/>
        <w:rPr>
          <w:rFonts w:ascii="Times New Roman" w:hAnsi="Times New Roman" w:cs="Times New Roman"/>
          <w:b/>
          <w:sz w:val="20"/>
        </w:rPr>
      </w:pPr>
      <w:r w:rsidRPr="00C4400C">
        <w:rPr>
          <w:rFonts w:ascii="Times New Roman" w:hAnsi="Times New Roman" w:cs="Times New Roman"/>
          <w:b/>
          <w:sz w:val="20"/>
        </w:rPr>
        <w:t>Power to make regulations.</w:t>
      </w:r>
    </w:p>
    <w:p w:rsidR="00A852CE" w:rsidRPr="00C4400C" w:rsidRDefault="009E66B2" w:rsidP="00703081">
      <w:pPr>
        <w:spacing w:after="0" w:line="240" w:lineRule="auto"/>
        <w:ind w:firstLine="432"/>
        <w:jc w:val="both"/>
        <w:rPr>
          <w:rFonts w:ascii="Times New Roman" w:hAnsi="Times New Roman" w:cs="Times New Roman"/>
        </w:rPr>
      </w:pPr>
      <w:r w:rsidRPr="00C4400C">
        <w:rPr>
          <w:rFonts w:ascii="Times New Roman" w:hAnsi="Times New Roman" w:cs="Times New Roman"/>
          <w:b/>
        </w:rPr>
        <w:t>27.</w:t>
      </w:r>
      <w:r w:rsidR="004A5BDA" w:rsidRPr="00C4400C">
        <w:rPr>
          <w:rFonts w:ascii="Times New Roman" w:hAnsi="Times New Roman" w:cs="Times New Roman"/>
        </w:rPr>
        <w:t>—(1.)</w:t>
      </w:r>
      <w:r w:rsidR="00703081" w:rsidRPr="00C4400C">
        <w:rPr>
          <w:rFonts w:ascii="Times New Roman" w:hAnsi="Times New Roman" w:cs="Times New Roman"/>
        </w:rPr>
        <w:tab/>
      </w:r>
      <w:r w:rsidR="004A5BDA" w:rsidRPr="00C4400C">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A852CE" w:rsidRPr="00C4400C" w:rsidRDefault="004A5BDA" w:rsidP="006D13C7">
      <w:pPr>
        <w:tabs>
          <w:tab w:val="left" w:pos="900"/>
        </w:tabs>
        <w:spacing w:after="0" w:line="240" w:lineRule="auto"/>
        <w:ind w:firstLine="432"/>
        <w:jc w:val="both"/>
        <w:rPr>
          <w:rFonts w:ascii="Times New Roman" w:hAnsi="Times New Roman" w:cs="Times New Roman"/>
        </w:rPr>
      </w:pPr>
      <w:r w:rsidRPr="00C4400C">
        <w:rPr>
          <w:rFonts w:ascii="Times New Roman" w:hAnsi="Times New Roman" w:cs="Times New Roman"/>
        </w:rPr>
        <w:t>(2.)</w:t>
      </w:r>
      <w:r w:rsidR="006D13C7" w:rsidRPr="00C4400C">
        <w:rPr>
          <w:rFonts w:ascii="Times New Roman" w:hAnsi="Times New Roman" w:cs="Times New Roman"/>
        </w:rPr>
        <w:tab/>
      </w:r>
      <w:r w:rsidRPr="00C4400C">
        <w:rPr>
          <w:rFonts w:ascii="Times New Roman" w:hAnsi="Times New Roman" w:cs="Times New Roman"/>
        </w:rPr>
        <w:t>Where in any session of the Parliament either House of the Parliament disallows a regulation made in pursuance of this section, any regulation made in that session and the same in substance as the regulation so disallowed shall be void and of no effect.</w:t>
      </w:r>
    </w:p>
    <w:p w:rsidR="00A0633A" w:rsidRPr="00C4400C" w:rsidRDefault="00A0633A" w:rsidP="00F01647">
      <w:pPr>
        <w:pBdr>
          <w:top w:val="single" w:sz="4" w:space="1" w:color="auto"/>
        </w:pBdr>
        <w:tabs>
          <w:tab w:val="left" w:pos="900"/>
        </w:tabs>
        <w:spacing w:before="480" w:after="240" w:line="240" w:lineRule="auto"/>
        <w:ind w:left="3888" w:right="3888"/>
        <w:jc w:val="center"/>
        <w:rPr>
          <w:rFonts w:ascii="Times New Roman" w:hAnsi="Times New Roman" w:cs="Times New Roman"/>
        </w:rPr>
      </w:pPr>
    </w:p>
    <w:p w:rsidR="00A852CE" w:rsidRPr="00C4400C" w:rsidRDefault="004A5BDA" w:rsidP="00967975">
      <w:pPr>
        <w:spacing w:after="0" w:line="240" w:lineRule="auto"/>
        <w:jc w:val="center"/>
        <w:rPr>
          <w:rFonts w:ascii="Times New Roman" w:hAnsi="Times New Roman" w:cs="Times New Roman"/>
          <w:sz w:val="24"/>
        </w:rPr>
      </w:pPr>
      <w:r w:rsidRPr="00C4400C">
        <w:rPr>
          <w:rFonts w:ascii="Times New Roman" w:hAnsi="Times New Roman" w:cs="Times New Roman"/>
          <w:sz w:val="24"/>
        </w:rPr>
        <w:t>THE SCHEDULE.</w:t>
      </w:r>
    </w:p>
    <w:p w:rsidR="00833327" w:rsidRPr="00C4400C" w:rsidRDefault="00833327" w:rsidP="000D4949">
      <w:pPr>
        <w:pBdr>
          <w:bottom w:val="single" w:sz="4" w:space="1" w:color="auto"/>
        </w:pBdr>
        <w:spacing w:before="120" w:after="120" w:line="240" w:lineRule="auto"/>
        <w:ind w:left="4176" w:right="4176"/>
        <w:jc w:val="center"/>
        <w:rPr>
          <w:rFonts w:ascii="Times New Roman" w:hAnsi="Times New Roman" w:cs="Times New Roman"/>
          <w:sz w:val="24"/>
        </w:rPr>
      </w:pPr>
    </w:p>
    <w:p w:rsidR="00A852CE" w:rsidRPr="00C4400C" w:rsidRDefault="004A5BDA" w:rsidP="00A65DBA">
      <w:pPr>
        <w:spacing w:after="0" w:line="240" w:lineRule="auto"/>
        <w:jc w:val="center"/>
        <w:rPr>
          <w:rFonts w:ascii="Times New Roman" w:hAnsi="Times New Roman" w:cs="Times New Roman"/>
          <w:smallCaps/>
        </w:rPr>
      </w:pPr>
      <w:r w:rsidRPr="00C4400C">
        <w:rPr>
          <w:rFonts w:ascii="Times New Roman" w:hAnsi="Times New Roman" w:cs="Times New Roman"/>
          <w:smallCaps/>
        </w:rPr>
        <w:t>Method of</w:t>
      </w:r>
      <w:r w:rsidR="00EC5CA3" w:rsidRPr="00C4400C">
        <w:rPr>
          <w:rFonts w:ascii="Times New Roman" w:hAnsi="Times New Roman" w:cs="Times New Roman"/>
          <w:smallCaps/>
        </w:rPr>
        <w:t xml:space="preserve"> </w:t>
      </w:r>
      <w:r w:rsidRPr="00C4400C">
        <w:rPr>
          <w:rFonts w:ascii="Times New Roman" w:hAnsi="Times New Roman" w:cs="Times New Roman"/>
          <w:smallCaps/>
        </w:rPr>
        <w:t>Determining the Actuarial Equivalent of New Securities to</w:t>
      </w:r>
      <w:r w:rsidR="00EC5CA3" w:rsidRPr="00C4400C">
        <w:rPr>
          <w:rFonts w:ascii="Times New Roman" w:hAnsi="Times New Roman" w:cs="Times New Roman"/>
          <w:smallCaps/>
        </w:rPr>
        <w:t xml:space="preserve"> </w:t>
      </w:r>
      <w:r w:rsidRPr="00C4400C">
        <w:rPr>
          <w:rFonts w:ascii="Times New Roman" w:hAnsi="Times New Roman" w:cs="Times New Roman"/>
          <w:smallCaps/>
        </w:rPr>
        <w:t xml:space="preserve">be issued in lieu of existing </w:t>
      </w:r>
      <w:r w:rsidR="00B064DD">
        <w:rPr>
          <w:rFonts w:ascii="Times New Roman" w:hAnsi="Times New Roman" w:cs="Times New Roman"/>
          <w:smallCaps/>
        </w:rPr>
        <w:t>S</w:t>
      </w:r>
      <w:r w:rsidRPr="00C4400C">
        <w:rPr>
          <w:rFonts w:ascii="Times New Roman" w:hAnsi="Times New Roman" w:cs="Times New Roman"/>
          <w:smallCaps/>
        </w:rPr>
        <w:t>ecurities.</w:t>
      </w:r>
    </w:p>
    <w:p w:rsidR="00A852CE" w:rsidRPr="00C4400C" w:rsidRDefault="004A5BDA" w:rsidP="00BE7504">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t>(1.)</w:t>
      </w:r>
      <w:r w:rsidR="006A13B0" w:rsidRPr="00C4400C">
        <w:rPr>
          <w:rFonts w:ascii="Times New Roman" w:hAnsi="Times New Roman" w:cs="Times New Roman"/>
        </w:rPr>
        <w:tab/>
      </w:r>
      <w:r w:rsidRPr="00C4400C">
        <w:rPr>
          <w:rFonts w:ascii="Times New Roman" w:hAnsi="Times New Roman" w:cs="Times New Roman"/>
        </w:rPr>
        <w:t>All actuarial calculations made hereunder shall be on an interest basis of four per centum per annum with half-yearly rests.</w:t>
      </w:r>
    </w:p>
    <w:p w:rsidR="00A852CE" w:rsidRPr="00C4400C" w:rsidRDefault="004A5BDA" w:rsidP="00BE7504">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t>(2.)</w:t>
      </w:r>
      <w:r w:rsidR="006A13B0" w:rsidRPr="00C4400C">
        <w:rPr>
          <w:rFonts w:ascii="Times New Roman" w:hAnsi="Times New Roman" w:cs="Times New Roman"/>
        </w:rPr>
        <w:tab/>
      </w:r>
      <w:r w:rsidRPr="00C4400C">
        <w:rPr>
          <w:rFonts w:ascii="Times New Roman" w:hAnsi="Times New Roman" w:cs="Times New Roman"/>
        </w:rPr>
        <w:t>The period yet to elapse between the date of conversion as is fixed by this Act, namely, the thirty-first day of July One thousand nine hundred and thirty-one and the date of maturity of an existing security shall be calculated in a whole number of half-years and for a broken period (if any) in calendar months in excess of such whole number of half-years.</w:t>
      </w:r>
    </w:p>
    <w:p w:rsidR="00A852CE" w:rsidRPr="00C4400C" w:rsidRDefault="004A5BDA" w:rsidP="00FF4151">
      <w:pPr>
        <w:spacing w:after="0" w:line="240" w:lineRule="auto"/>
        <w:ind w:left="1584" w:firstLine="288"/>
        <w:jc w:val="both"/>
        <w:rPr>
          <w:rFonts w:ascii="Times New Roman" w:hAnsi="Times New Roman" w:cs="Times New Roman"/>
        </w:rPr>
      </w:pPr>
      <w:r w:rsidRPr="00C4400C">
        <w:rPr>
          <w:rFonts w:ascii="Times New Roman" w:hAnsi="Times New Roman" w:cs="Times New Roman"/>
        </w:rPr>
        <w:t>If such broken period in calendar months amounts to three calendar months or more then for purposes of calculation hereunder such broken period shall be deemed to equal a full half-year and the period yet to elapse shall be increased accordingly.</w:t>
      </w:r>
    </w:p>
    <w:p w:rsidR="00A852CE" w:rsidRPr="00C4400C" w:rsidRDefault="004A5BDA" w:rsidP="004553F5">
      <w:pPr>
        <w:spacing w:after="0" w:line="240" w:lineRule="auto"/>
        <w:ind w:left="1584" w:firstLine="288"/>
        <w:jc w:val="both"/>
        <w:rPr>
          <w:rFonts w:ascii="Times New Roman" w:hAnsi="Times New Roman" w:cs="Times New Roman"/>
        </w:rPr>
      </w:pPr>
      <w:r w:rsidRPr="00C4400C">
        <w:rPr>
          <w:rFonts w:ascii="Times New Roman" w:hAnsi="Times New Roman" w:cs="Times New Roman"/>
        </w:rPr>
        <w:t>If such broken period in calendar months is less than three calendar months then for the purposes of calculation hereunder such broken period shall be ignored.</w:t>
      </w:r>
    </w:p>
    <w:p w:rsidR="00A852CE" w:rsidRPr="00C4400C" w:rsidRDefault="004A5BDA" w:rsidP="00BE7504">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t>(3.)</w:t>
      </w:r>
      <w:r w:rsidR="006A13B0" w:rsidRPr="00C4400C">
        <w:rPr>
          <w:rFonts w:ascii="Times New Roman" w:hAnsi="Times New Roman" w:cs="Times New Roman"/>
        </w:rPr>
        <w:tab/>
      </w:r>
      <w:r w:rsidRPr="00C4400C">
        <w:rPr>
          <w:rFonts w:ascii="Times New Roman" w:hAnsi="Times New Roman" w:cs="Times New Roman"/>
        </w:rPr>
        <w:t>The rate of interest on existing securities shall be deemed to be reduced in accordance with the provisions of sub-section (1.) of section thirteen of this Act and the provisions of sub-sections (2.) and (3.) of that section shall also be applied where necessary.</w:t>
      </w:r>
    </w:p>
    <w:p w:rsidR="00664939" w:rsidRPr="00C4400C" w:rsidRDefault="0041441E" w:rsidP="00031F41">
      <w:pPr>
        <w:spacing w:after="0" w:line="240" w:lineRule="auto"/>
        <w:ind w:left="1584" w:firstLine="288"/>
        <w:jc w:val="both"/>
        <w:rPr>
          <w:rFonts w:ascii="Times New Roman" w:hAnsi="Times New Roman" w:cs="Times New Roman"/>
        </w:rPr>
      </w:pPr>
      <w:r w:rsidRPr="00C4400C">
        <w:rPr>
          <w:rFonts w:ascii="Times New Roman" w:hAnsi="Times New Roman" w:cs="Times New Roman"/>
          <w:i/>
        </w:rPr>
        <w:t>N.B.</w:t>
      </w:r>
      <w:r w:rsidR="004A5BDA" w:rsidRPr="00C4400C">
        <w:rPr>
          <w:rFonts w:ascii="Times New Roman" w:hAnsi="Times New Roman" w:cs="Times New Roman"/>
        </w:rPr>
        <w:t>—For convenience in calculation the effect of the twenty-two and one-half per centum reduction in interest rates is set out in Table I. appended hereto.</w:t>
      </w:r>
    </w:p>
    <w:p w:rsidR="00A852CE" w:rsidRPr="00C4400C" w:rsidRDefault="00664939" w:rsidP="00791D8D">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br w:type="page"/>
      </w:r>
      <w:r w:rsidR="004A5BDA" w:rsidRPr="00C4400C">
        <w:rPr>
          <w:rFonts w:ascii="Times New Roman" w:hAnsi="Times New Roman" w:cs="Times New Roman"/>
        </w:rPr>
        <w:lastRenderedPageBreak/>
        <w:t>(4.)</w:t>
      </w:r>
      <w:r w:rsidR="00691F5F" w:rsidRPr="00C4400C">
        <w:rPr>
          <w:rFonts w:ascii="Times New Roman" w:hAnsi="Times New Roman" w:cs="Times New Roman"/>
        </w:rPr>
        <w:tab/>
      </w:r>
      <w:r w:rsidR="004A5BDA" w:rsidRPr="00C4400C">
        <w:rPr>
          <w:rFonts w:ascii="Times New Roman" w:hAnsi="Times New Roman" w:cs="Times New Roman"/>
        </w:rPr>
        <w:t>From the reduced rate of interest on an existing security determined in accordance with sub-section (1.) of section thirteen of this Act, there shall be deducted the rate of interest applicable to the new security (four per centum or three per centum, as the case may be) and the balance (plus or minus) shall be multiplied by the appropriate factor having regard to the number of half-years yet to elapse before the maturity date of the existing security as determined in accordance with Clause (2.) of this Schedule.</w:t>
      </w:r>
    </w:p>
    <w:p w:rsidR="00A852CE" w:rsidRPr="00C4400C" w:rsidRDefault="004A5BDA" w:rsidP="00B27977">
      <w:pPr>
        <w:spacing w:after="0" w:line="240" w:lineRule="auto"/>
        <w:ind w:left="1584" w:firstLine="288"/>
        <w:jc w:val="both"/>
        <w:rPr>
          <w:rFonts w:ascii="Times New Roman" w:hAnsi="Times New Roman" w:cs="Times New Roman"/>
        </w:rPr>
      </w:pPr>
      <w:r w:rsidRPr="00C4400C">
        <w:rPr>
          <w:rFonts w:ascii="Times New Roman" w:hAnsi="Times New Roman" w:cs="Times New Roman"/>
        </w:rPr>
        <w:t>The result of such multiplication shall determine, in respect of each £100 of existing securities—</w:t>
      </w:r>
    </w:p>
    <w:p w:rsidR="00A852CE" w:rsidRPr="00C4400C" w:rsidRDefault="004A5BDA" w:rsidP="001651F8">
      <w:pPr>
        <w:spacing w:after="0" w:line="240" w:lineRule="auto"/>
        <w:ind w:left="2592" w:hanging="576"/>
        <w:jc w:val="both"/>
        <w:rPr>
          <w:rFonts w:ascii="Times New Roman" w:hAnsi="Times New Roman" w:cs="Times New Roman"/>
        </w:rPr>
      </w:pPr>
      <w:r w:rsidRPr="00C4400C">
        <w:rPr>
          <w:rFonts w:ascii="Times New Roman" w:hAnsi="Times New Roman" w:cs="Times New Roman"/>
        </w:rPr>
        <w:t>(</w:t>
      </w:r>
      <w:r w:rsidRPr="00B064DD">
        <w:rPr>
          <w:rFonts w:ascii="Times New Roman" w:hAnsi="Times New Roman" w:cs="Times New Roman"/>
          <w:i/>
        </w:rPr>
        <w:t>a</w:t>
      </w:r>
      <w:r w:rsidRPr="00C4400C">
        <w:rPr>
          <w:rFonts w:ascii="Times New Roman" w:hAnsi="Times New Roman" w:cs="Times New Roman"/>
        </w:rPr>
        <w:t>) if plus—the amount of additional principal above par for which the new security shall be issued; or</w:t>
      </w:r>
    </w:p>
    <w:p w:rsidR="00A852CE" w:rsidRPr="00C4400C" w:rsidRDefault="004A5BDA" w:rsidP="001651F8">
      <w:pPr>
        <w:spacing w:after="0" w:line="240" w:lineRule="auto"/>
        <w:ind w:left="2592" w:hanging="576"/>
        <w:jc w:val="both"/>
        <w:rPr>
          <w:rFonts w:ascii="Times New Roman" w:hAnsi="Times New Roman" w:cs="Times New Roman"/>
        </w:rPr>
      </w:pPr>
      <w:r w:rsidRPr="00C4400C">
        <w:rPr>
          <w:rFonts w:ascii="Times New Roman" w:hAnsi="Times New Roman" w:cs="Times New Roman"/>
        </w:rPr>
        <w:t>(</w:t>
      </w:r>
      <w:r w:rsidRPr="00B064DD">
        <w:rPr>
          <w:rFonts w:ascii="Times New Roman" w:hAnsi="Times New Roman" w:cs="Times New Roman"/>
          <w:i/>
        </w:rPr>
        <w:t>b</w:t>
      </w:r>
      <w:r w:rsidRPr="00C4400C">
        <w:rPr>
          <w:rFonts w:ascii="Times New Roman" w:hAnsi="Times New Roman" w:cs="Times New Roman"/>
        </w:rPr>
        <w:t>) if minus—the reduced amount of principal below par for which the new security shall be issued.</w:t>
      </w:r>
    </w:p>
    <w:p w:rsidR="00A852CE" w:rsidRPr="00C4400C" w:rsidRDefault="0041441E" w:rsidP="00A13AC7">
      <w:pPr>
        <w:spacing w:after="0" w:line="240" w:lineRule="auto"/>
        <w:ind w:left="1584" w:firstLine="288"/>
        <w:jc w:val="both"/>
        <w:rPr>
          <w:rFonts w:ascii="Times New Roman" w:hAnsi="Times New Roman" w:cs="Times New Roman"/>
        </w:rPr>
      </w:pPr>
      <w:r w:rsidRPr="00C4400C">
        <w:rPr>
          <w:rFonts w:ascii="Times New Roman" w:hAnsi="Times New Roman" w:cs="Times New Roman"/>
          <w:i/>
        </w:rPr>
        <w:t>N.B.</w:t>
      </w:r>
      <w:r w:rsidR="004A5BDA" w:rsidRPr="00C4400C">
        <w:rPr>
          <w:rFonts w:ascii="Times New Roman" w:hAnsi="Times New Roman" w:cs="Times New Roman"/>
        </w:rPr>
        <w:t xml:space="preserve">—The appropriate factors for certain cases are set out in </w:t>
      </w:r>
      <w:r w:rsidR="00B064DD">
        <w:rPr>
          <w:rFonts w:ascii="Times New Roman" w:hAnsi="Times New Roman" w:cs="Times New Roman"/>
        </w:rPr>
        <w:t>T</w:t>
      </w:r>
      <w:r w:rsidR="004A5BDA" w:rsidRPr="00C4400C">
        <w:rPr>
          <w:rFonts w:ascii="Times New Roman" w:hAnsi="Times New Roman" w:cs="Times New Roman"/>
        </w:rPr>
        <w:t>able II.</w:t>
      </w:r>
    </w:p>
    <w:p w:rsidR="00A852CE" w:rsidRPr="00C4400C" w:rsidRDefault="004A5BDA" w:rsidP="00791D8D">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t>(5.)</w:t>
      </w:r>
      <w:r w:rsidR="00691F5F" w:rsidRPr="00C4400C">
        <w:rPr>
          <w:rFonts w:ascii="Times New Roman" w:hAnsi="Times New Roman" w:cs="Times New Roman"/>
        </w:rPr>
        <w:tab/>
      </w:r>
      <w:r w:rsidRPr="00C4400C">
        <w:rPr>
          <w:rFonts w:ascii="Times New Roman" w:hAnsi="Times New Roman" w:cs="Times New Roman"/>
        </w:rPr>
        <w:t>When the calculations in respect of the various holdings of securities of any individual holder have been made in accordance with the provisions of this Schedule, the total amount of new securities to be issued to such holder shall be computed and such new securities shall then be issued with various maturity dates, in accordance with the provisions of section nineteen of this Act.</w:t>
      </w:r>
    </w:p>
    <w:p w:rsidR="00A852CE" w:rsidRPr="00C4400C" w:rsidRDefault="004A5BDA" w:rsidP="00791D8D">
      <w:pPr>
        <w:tabs>
          <w:tab w:val="left" w:pos="1485"/>
        </w:tabs>
        <w:spacing w:after="0" w:line="240" w:lineRule="auto"/>
        <w:ind w:left="1584" w:hanging="576"/>
        <w:jc w:val="both"/>
        <w:rPr>
          <w:rFonts w:ascii="Times New Roman" w:hAnsi="Times New Roman" w:cs="Times New Roman"/>
        </w:rPr>
      </w:pPr>
      <w:r w:rsidRPr="00C4400C">
        <w:rPr>
          <w:rFonts w:ascii="Times New Roman" w:hAnsi="Times New Roman" w:cs="Times New Roman"/>
        </w:rPr>
        <w:t>(6.)</w:t>
      </w:r>
      <w:r w:rsidR="0090722F" w:rsidRPr="00C4400C">
        <w:rPr>
          <w:rFonts w:ascii="Times New Roman" w:hAnsi="Times New Roman" w:cs="Times New Roman"/>
        </w:rPr>
        <w:tab/>
      </w:r>
      <w:r w:rsidRPr="00C4400C">
        <w:rPr>
          <w:rFonts w:ascii="Times New Roman" w:hAnsi="Times New Roman" w:cs="Times New Roman"/>
        </w:rPr>
        <w:t>Where the rate of interest on an existing security is five per centum per annum the rate of interest as reduced shall be three and seven-eighths per centum per annum and the new security may be issued at such reduced rate at par (</w:t>
      </w:r>
      <w:r w:rsidR="009E66B2" w:rsidRPr="00C4400C">
        <w:rPr>
          <w:rFonts w:ascii="Times New Roman" w:hAnsi="Times New Roman" w:cs="Times New Roman"/>
          <w:i/>
        </w:rPr>
        <w:t xml:space="preserve">vide </w:t>
      </w:r>
      <w:r w:rsidRPr="00C4400C">
        <w:rPr>
          <w:rFonts w:ascii="Times New Roman" w:hAnsi="Times New Roman" w:cs="Times New Roman"/>
        </w:rPr>
        <w:t>section 18 (1.) (</w:t>
      </w:r>
      <w:r w:rsidRPr="00B064DD">
        <w:rPr>
          <w:rFonts w:ascii="Times New Roman" w:hAnsi="Times New Roman" w:cs="Times New Roman"/>
          <w:i/>
        </w:rPr>
        <w:t>b</w:t>
      </w:r>
      <w:r w:rsidRPr="00C4400C">
        <w:rPr>
          <w:rFonts w:ascii="Times New Roman" w:hAnsi="Times New Roman" w:cs="Times New Roman"/>
        </w:rPr>
        <w:t>) of this Act).</w:t>
      </w:r>
    </w:p>
    <w:p w:rsidR="00A852CE" w:rsidRPr="00C4400C" w:rsidRDefault="004A5BDA" w:rsidP="00791D8D">
      <w:pPr>
        <w:spacing w:before="120" w:after="120" w:line="240" w:lineRule="auto"/>
        <w:jc w:val="center"/>
        <w:rPr>
          <w:rFonts w:ascii="Times New Roman" w:hAnsi="Times New Roman" w:cs="Times New Roman"/>
          <w:smallCaps/>
        </w:rPr>
      </w:pPr>
      <w:r w:rsidRPr="00C4400C">
        <w:rPr>
          <w:rFonts w:ascii="Times New Roman" w:hAnsi="Times New Roman" w:cs="Times New Roman"/>
          <w:smallCaps/>
        </w:rPr>
        <w:t>Examples of Working.</w:t>
      </w:r>
    </w:p>
    <w:p w:rsidR="0051674B" w:rsidRPr="00C4400C" w:rsidRDefault="009E66B2" w:rsidP="0051674B">
      <w:pPr>
        <w:spacing w:after="0" w:line="240" w:lineRule="auto"/>
        <w:jc w:val="center"/>
        <w:rPr>
          <w:rFonts w:ascii="Times New Roman" w:hAnsi="Times New Roman" w:cs="Times New Roman"/>
        </w:rPr>
      </w:pPr>
      <w:r w:rsidRPr="00C4400C">
        <w:rPr>
          <w:rFonts w:ascii="Times New Roman" w:hAnsi="Times New Roman" w:cs="Times New Roman"/>
          <w:i/>
        </w:rPr>
        <w:t xml:space="preserve">Existing </w:t>
      </w:r>
      <w:r w:rsidR="004A5BDA" w:rsidRPr="00C4400C">
        <w:rPr>
          <w:rFonts w:ascii="Times New Roman" w:hAnsi="Times New Roman" w:cs="Times New Roman"/>
        </w:rPr>
        <w:t xml:space="preserve">6 </w:t>
      </w:r>
      <w:r w:rsidRPr="00C4400C">
        <w:rPr>
          <w:rFonts w:ascii="Times New Roman" w:hAnsi="Times New Roman" w:cs="Times New Roman"/>
          <w:i/>
        </w:rPr>
        <w:t xml:space="preserve">per cent. securities due 15th November, </w:t>
      </w:r>
      <w:r w:rsidR="004A5BDA" w:rsidRPr="00C4400C">
        <w:rPr>
          <w:rFonts w:ascii="Times New Roman" w:hAnsi="Times New Roman" w:cs="Times New Roman"/>
        </w:rPr>
        <w:t>1938.</w:t>
      </w:r>
    </w:p>
    <w:p w:rsidR="0051674B" w:rsidRPr="00C4400C" w:rsidRDefault="004A5BDA" w:rsidP="0051674B">
      <w:pPr>
        <w:spacing w:after="0" w:line="240" w:lineRule="auto"/>
        <w:jc w:val="center"/>
        <w:rPr>
          <w:rFonts w:ascii="Times New Roman" w:hAnsi="Times New Roman" w:cs="Times New Roman"/>
        </w:rPr>
      </w:pPr>
      <w:r w:rsidRPr="00C4400C">
        <w:rPr>
          <w:rFonts w:ascii="Times New Roman" w:hAnsi="Times New Roman" w:cs="Times New Roman"/>
        </w:rPr>
        <w:t>Interest rate as reduced falls to 4.65 per cent. (£4 13s. 0d. per cent.).</w:t>
      </w:r>
    </w:p>
    <w:p w:rsidR="00A852CE" w:rsidRPr="00C4400C" w:rsidRDefault="004A5BDA" w:rsidP="0051674B">
      <w:pPr>
        <w:spacing w:after="0" w:line="240" w:lineRule="auto"/>
        <w:ind w:firstLine="576"/>
        <w:jc w:val="both"/>
        <w:rPr>
          <w:rFonts w:ascii="Times New Roman" w:hAnsi="Times New Roman" w:cs="Times New Roman"/>
        </w:rPr>
      </w:pPr>
      <w:r w:rsidRPr="00C4400C">
        <w:rPr>
          <w:rFonts w:ascii="Times New Roman" w:hAnsi="Times New Roman" w:cs="Times New Roman"/>
        </w:rPr>
        <w:t>Deducting conversion rate of 4 per cent. from 4.65 per cent. gives</w:t>
      </w:r>
      <w:r w:rsidR="00C56984" w:rsidRPr="00C4400C">
        <w:rPr>
          <w:rFonts w:ascii="Times New Roman" w:hAnsi="Times New Roman" w:cs="Times New Roman"/>
        </w:rPr>
        <w:t xml:space="preserve"> </w:t>
      </w:r>
      <w:r w:rsidRPr="00C4400C">
        <w:rPr>
          <w:rFonts w:ascii="Times New Roman" w:hAnsi="Times New Roman" w:cs="Times New Roman"/>
        </w:rPr>
        <w:t>65 per cent. (plus).</w:t>
      </w:r>
    </w:p>
    <w:p w:rsidR="00A852CE" w:rsidRPr="00C4400C" w:rsidRDefault="004A5BDA" w:rsidP="00D6063A">
      <w:pPr>
        <w:spacing w:after="0" w:line="240" w:lineRule="auto"/>
        <w:ind w:firstLine="576"/>
        <w:jc w:val="both"/>
        <w:rPr>
          <w:rFonts w:ascii="Times New Roman" w:hAnsi="Times New Roman" w:cs="Times New Roman"/>
        </w:rPr>
      </w:pPr>
      <w:r w:rsidRPr="00C4400C">
        <w:rPr>
          <w:rFonts w:ascii="Times New Roman" w:hAnsi="Times New Roman" w:cs="Times New Roman"/>
        </w:rPr>
        <w:t>Period to elapse from conversion date to maturity of securities is 7 years 3½ months which is deemed to be 7½ years (or 15 half-years).</w:t>
      </w:r>
    </w:p>
    <w:p w:rsidR="00441821" w:rsidRPr="00C4400C" w:rsidRDefault="004A5BDA" w:rsidP="00A11163">
      <w:pPr>
        <w:spacing w:after="0" w:line="240" w:lineRule="auto"/>
        <w:ind w:firstLine="576"/>
        <w:jc w:val="both"/>
        <w:rPr>
          <w:rFonts w:ascii="Times New Roman" w:hAnsi="Times New Roman" w:cs="Times New Roman"/>
        </w:rPr>
      </w:pPr>
      <w:r w:rsidRPr="00C4400C">
        <w:rPr>
          <w:rFonts w:ascii="Times New Roman" w:hAnsi="Times New Roman" w:cs="Times New Roman"/>
        </w:rPr>
        <w:t xml:space="preserve">Factor in Table II. for 7½ years </w:t>
      </w:r>
      <w:r w:rsidR="00B064DD">
        <w:rPr>
          <w:rFonts w:ascii="Times New Roman" w:hAnsi="Times New Roman" w:cs="Times New Roman"/>
        </w:rPr>
        <w:t>is 6.42463—</w:t>
      </w:r>
    </w:p>
    <w:p w:rsidR="00A852CE" w:rsidRPr="00C4400C" w:rsidRDefault="004A5BDA" w:rsidP="00441821">
      <w:pPr>
        <w:spacing w:after="0" w:line="240" w:lineRule="auto"/>
        <w:ind w:firstLine="864"/>
        <w:jc w:val="both"/>
        <w:rPr>
          <w:rFonts w:ascii="Times New Roman" w:hAnsi="Times New Roman" w:cs="Times New Roman"/>
        </w:rPr>
      </w:pPr>
      <w:r w:rsidRPr="00C4400C">
        <w:rPr>
          <w:rFonts w:ascii="Times New Roman" w:hAnsi="Times New Roman" w:cs="Times New Roman"/>
        </w:rPr>
        <w:t>6.42463 x .65 gives 4.1760095.</w:t>
      </w:r>
    </w:p>
    <w:p w:rsidR="00A852CE" w:rsidRPr="00C4400C" w:rsidRDefault="004A5BDA" w:rsidP="00435595">
      <w:pPr>
        <w:spacing w:before="240" w:after="0" w:line="240" w:lineRule="auto"/>
        <w:ind w:firstLine="576"/>
        <w:jc w:val="both"/>
        <w:rPr>
          <w:rFonts w:ascii="Times New Roman" w:hAnsi="Times New Roman" w:cs="Times New Roman"/>
        </w:rPr>
      </w:pPr>
      <w:r w:rsidRPr="00C4400C">
        <w:rPr>
          <w:rFonts w:ascii="Times New Roman" w:hAnsi="Times New Roman" w:cs="Times New Roman"/>
        </w:rPr>
        <w:t>That is for each £100 of existing 6 per cent. securities the equivalent amount of new 4 per cent. securities will be £104.1760095 (approximately £104 3s. 6d.).</w:t>
      </w:r>
    </w:p>
    <w:p w:rsidR="00A852CE" w:rsidRPr="00C4400C" w:rsidRDefault="004A5BDA" w:rsidP="00324309">
      <w:pPr>
        <w:spacing w:after="0" w:line="240" w:lineRule="auto"/>
        <w:ind w:firstLine="576"/>
        <w:jc w:val="both"/>
        <w:rPr>
          <w:rFonts w:ascii="Times New Roman" w:hAnsi="Times New Roman" w:cs="Times New Roman"/>
        </w:rPr>
      </w:pPr>
      <w:r w:rsidRPr="00C4400C">
        <w:rPr>
          <w:rFonts w:ascii="Times New Roman" w:hAnsi="Times New Roman" w:cs="Times New Roman"/>
        </w:rPr>
        <w:t>For £100,000 of existing 6 per cent. securities the equivalent amount of new 4 per cent. securities will be £104,176.</w:t>
      </w:r>
    </w:p>
    <w:p w:rsidR="007B093C" w:rsidRPr="00C4400C" w:rsidRDefault="009E66B2" w:rsidP="007B093C">
      <w:pPr>
        <w:spacing w:after="0" w:line="240" w:lineRule="auto"/>
        <w:jc w:val="center"/>
        <w:rPr>
          <w:rFonts w:ascii="Times New Roman" w:hAnsi="Times New Roman" w:cs="Times New Roman"/>
        </w:rPr>
      </w:pPr>
      <w:r w:rsidRPr="00C4400C">
        <w:rPr>
          <w:rFonts w:ascii="Times New Roman" w:hAnsi="Times New Roman" w:cs="Times New Roman"/>
          <w:i/>
        </w:rPr>
        <w:t xml:space="preserve">Existing </w:t>
      </w:r>
      <w:r w:rsidR="004A5BDA" w:rsidRPr="00C4400C">
        <w:rPr>
          <w:rFonts w:ascii="Times New Roman" w:hAnsi="Times New Roman" w:cs="Times New Roman"/>
        </w:rPr>
        <w:t xml:space="preserve">4 </w:t>
      </w:r>
      <w:r w:rsidRPr="00C4400C">
        <w:rPr>
          <w:rFonts w:ascii="Times New Roman" w:hAnsi="Times New Roman" w:cs="Times New Roman"/>
          <w:i/>
        </w:rPr>
        <w:t xml:space="preserve">per cent. securities due 15th May, </w:t>
      </w:r>
      <w:r w:rsidR="004A5BDA" w:rsidRPr="00C4400C">
        <w:rPr>
          <w:rFonts w:ascii="Times New Roman" w:hAnsi="Times New Roman" w:cs="Times New Roman"/>
        </w:rPr>
        <w:t>1940.</w:t>
      </w:r>
    </w:p>
    <w:p w:rsidR="00B064DD" w:rsidRDefault="004A5BDA" w:rsidP="0019584E">
      <w:pPr>
        <w:spacing w:after="0" w:line="240" w:lineRule="auto"/>
        <w:ind w:firstLine="576"/>
        <w:rPr>
          <w:rFonts w:ascii="Times New Roman" w:hAnsi="Times New Roman" w:cs="Times New Roman"/>
        </w:rPr>
      </w:pPr>
      <w:r w:rsidRPr="00C4400C">
        <w:rPr>
          <w:rFonts w:ascii="Times New Roman" w:hAnsi="Times New Roman" w:cs="Times New Roman"/>
        </w:rPr>
        <w:t>Interest rate as reduced falls to 3.1 per cent. (£3 2s. 0d. per cent.).</w:t>
      </w:r>
    </w:p>
    <w:p w:rsidR="00A852CE" w:rsidRPr="00C4400C" w:rsidRDefault="004A5BDA" w:rsidP="0019584E">
      <w:pPr>
        <w:spacing w:after="0" w:line="240" w:lineRule="auto"/>
        <w:ind w:firstLine="576"/>
        <w:rPr>
          <w:rFonts w:ascii="Times New Roman" w:hAnsi="Times New Roman" w:cs="Times New Roman"/>
        </w:rPr>
      </w:pPr>
      <w:r w:rsidRPr="00C4400C">
        <w:rPr>
          <w:rFonts w:ascii="Times New Roman" w:hAnsi="Times New Roman" w:cs="Times New Roman"/>
        </w:rPr>
        <w:t>Period to elapse from conversion date to maturity date is 8 years 9½ months, which is deemed to be 9 years.</w:t>
      </w:r>
    </w:p>
    <w:p w:rsidR="00A852CE" w:rsidRPr="00C4400C" w:rsidRDefault="004A5BDA" w:rsidP="00AD482D">
      <w:pPr>
        <w:spacing w:after="0" w:line="240" w:lineRule="auto"/>
        <w:ind w:firstLine="576"/>
        <w:jc w:val="both"/>
        <w:rPr>
          <w:rFonts w:ascii="Times New Roman" w:hAnsi="Times New Roman" w:cs="Times New Roman"/>
        </w:rPr>
      </w:pPr>
      <w:r w:rsidRPr="00C4400C">
        <w:rPr>
          <w:rFonts w:ascii="Times New Roman" w:hAnsi="Times New Roman" w:cs="Times New Roman"/>
        </w:rPr>
        <w:t>Factor in Table II. for 9 years is 7.49602.</w:t>
      </w:r>
    </w:p>
    <w:p w:rsidR="00A852CE" w:rsidRPr="00C4400C" w:rsidRDefault="004A5BDA" w:rsidP="004F3C85">
      <w:pPr>
        <w:spacing w:after="0" w:line="240" w:lineRule="auto"/>
        <w:ind w:firstLine="576"/>
        <w:jc w:val="both"/>
        <w:rPr>
          <w:rFonts w:ascii="Times New Roman" w:hAnsi="Times New Roman" w:cs="Times New Roman"/>
        </w:rPr>
      </w:pPr>
      <w:r w:rsidRPr="00C4400C">
        <w:rPr>
          <w:rFonts w:ascii="Times New Roman" w:hAnsi="Times New Roman" w:cs="Times New Roman"/>
        </w:rPr>
        <w:t>If converted into new 3 per cent. securities—</w:t>
      </w:r>
    </w:p>
    <w:p w:rsidR="00A852CE" w:rsidRPr="00C4400C" w:rsidRDefault="004A5BDA" w:rsidP="00CA1C11">
      <w:pPr>
        <w:spacing w:after="0" w:line="240" w:lineRule="auto"/>
        <w:ind w:left="936" w:hanging="144"/>
        <w:jc w:val="both"/>
        <w:rPr>
          <w:rFonts w:ascii="Times New Roman" w:hAnsi="Times New Roman" w:cs="Times New Roman"/>
        </w:rPr>
      </w:pPr>
      <w:r w:rsidRPr="00C4400C">
        <w:rPr>
          <w:rFonts w:ascii="Times New Roman" w:hAnsi="Times New Roman" w:cs="Times New Roman"/>
        </w:rPr>
        <w:t>Difference between 3.1 per cent. and 3 per cent. is .1 per cent. (plus) .1 x 7.49602 equals .749802.</w:t>
      </w:r>
    </w:p>
    <w:p w:rsidR="00A852CE" w:rsidRPr="00C4400C" w:rsidRDefault="004A5BDA" w:rsidP="00F06505">
      <w:pPr>
        <w:spacing w:after="0" w:line="240" w:lineRule="auto"/>
        <w:ind w:left="936" w:hanging="144"/>
        <w:jc w:val="both"/>
        <w:rPr>
          <w:rFonts w:ascii="Times New Roman" w:hAnsi="Times New Roman" w:cs="Times New Roman"/>
        </w:rPr>
      </w:pPr>
      <w:r w:rsidRPr="00C4400C">
        <w:rPr>
          <w:rFonts w:ascii="Times New Roman" w:hAnsi="Times New Roman" w:cs="Times New Roman"/>
        </w:rPr>
        <w:t>For each £100 of existing 4 per cent. securities the equivalent amount of new</w:t>
      </w:r>
      <w:r w:rsidR="0019584E" w:rsidRPr="00C4400C">
        <w:rPr>
          <w:rFonts w:ascii="Times New Roman" w:hAnsi="Times New Roman" w:cs="Times New Roman"/>
        </w:rPr>
        <w:t xml:space="preserve"> </w:t>
      </w:r>
      <w:r w:rsidRPr="00C4400C">
        <w:rPr>
          <w:rFonts w:ascii="Times New Roman" w:hAnsi="Times New Roman" w:cs="Times New Roman"/>
        </w:rPr>
        <w:t>3per cent. securities will be £100.749602 (approximately £100 15s. 0d.).</w:t>
      </w:r>
    </w:p>
    <w:p w:rsidR="00A852CE" w:rsidRPr="00C4400C" w:rsidRDefault="004A5BDA" w:rsidP="0019584E">
      <w:pPr>
        <w:spacing w:after="0" w:line="240" w:lineRule="auto"/>
        <w:ind w:firstLine="576"/>
        <w:jc w:val="both"/>
        <w:rPr>
          <w:rFonts w:ascii="Times New Roman" w:hAnsi="Times New Roman" w:cs="Times New Roman"/>
        </w:rPr>
      </w:pPr>
      <w:r w:rsidRPr="00C4400C">
        <w:rPr>
          <w:rFonts w:ascii="Times New Roman" w:hAnsi="Times New Roman" w:cs="Times New Roman"/>
        </w:rPr>
        <w:t>If converted into new 4 per cent. securities—</w:t>
      </w:r>
    </w:p>
    <w:p w:rsidR="00B064DD" w:rsidRDefault="004A5BDA" w:rsidP="00F220B3">
      <w:pPr>
        <w:spacing w:after="0" w:line="240" w:lineRule="auto"/>
        <w:ind w:left="936" w:hanging="144"/>
        <w:jc w:val="both"/>
        <w:rPr>
          <w:rFonts w:ascii="Times New Roman" w:hAnsi="Times New Roman" w:cs="Times New Roman"/>
        </w:rPr>
      </w:pPr>
      <w:r w:rsidRPr="00C4400C">
        <w:rPr>
          <w:rFonts w:ascii="Times New Roman" w:hAnsi="Times New Roman" w:cs="Times New Roman"/>
        </w:rPr>
        <w:t>Difference between 3.1 per cent. and 4 per cent. is .9 per c</w:t>
      </w:r>
      <w:r w:rsidR="00FB2712" w:rsidRPr="00C4400C">
        <w:rPr>
          <w:rFonts w:ascii="Times New Roman" w:hAnsi="Times New Roman" w:cs="Times New Roman"/>
        </w:rPr>
        <w:t>e</w:t>
      </w:r>
      <w:r w:rsidRPr="00C4400C">
        <w:rPr>
          <w:rFonts w:ascii="Times New Roman" w:hAnsi="Times New Roman" w:cs="Times New Roman"/>
        </w:rPr>
        <w:t>nt. (minus)</w:t>
      </w:r>
      <w:r w:rsidR="00F06505" w:rsidRPr="00C4400C">
        <w:rPr>
          <w:rFonts w:ascii="Times New Roman" w:hAnsi="Times New Roman" w:cs="Times New Roman"/>
        </w:rPr>
        <w:t xml:space="preserve"> </w:t>
      </w:r>
      <w:r w:rsidRPr="00C4400C">
        <w:rPr>
          <w:rFonts w:ascii="Times New Roman" w:hAnsi="Times New Roman" w:cs="Times New Roman"/>
        </w:rPr>
        <w:t>.9 x 7.49602 equals 6.748418.</w:t>
      </w:r>
    </w:p>
    <w:p w:rsidR="00A852CE" w:rsidRPr="00C4400C" w:rsidRDefault="004A5BDA" w:rsidP="00F220B3">
      <w:pPr>
        <w:spacing w:after="0" w:line="240" w:lineRule="auto"/>
        <w:ind w:left="936" w:hanging="144"/>
        <w:jc w:val="both"/>
        <w:rPr>
          <w:rFonts w:ascii="Times New Roman" w:hAnsi="Times New Roman" w:cs="Times New Roman"/>
        </w:rPr>
      </w:pPr>
      <w:r w:rsidRPr="00C4400C">
        <w:rPr>
          <w:rFonts w:ascii="Times New Roman" w:hAnsi="Times New Roman" w:cs="Times New Roman"/>
        </w:rPr>
        <w:t>£100 minus 6.746418 equals 93.253582.</w:t>
      </w:r>
    </w:p>
    <w:p w:rsidR="00A852CE" w:rsidRPr="00C4400C" w:rsidRDefault="004A5BDA" w:rsidP="00F220B3">
      <w:pPr>
        <w:spacing w:after="0" w:line="240" w:lineRule="auto"/>
        <w:ind w:left="936" w:hanging="144"/>
        <w:jc w:val="both"/>
        <w:rPr>
          <w:rFonts w:ascii="Times New Roman" w:hAnsi="Times New Roman" w:cs="Times New Roman"/>
        </w:rPr>
      </w:pPr>
      <w:r w:rsidRPr="00C4400C">
        <w:rPr>
          <w:rFonts w:ascii="Times New Roman" w:hAnsi="Times New Roman" w:cs="Times New Roman"/>
        </w:rPr>
        <w:t>For each £100 of existing 4 per cent. securities the equivalent amount of new</w:t>
      </w:r>
      <w:r w:rsidR="00F220B3" w:rsidRPr="00C4400C">
        <w:rPr>
          <w:rFonts w:ascii="Times New Roman" w:hAnsi="Times New Roman" w:cs="Times New Roman"/>
        </w:rPr>
        <w:t xml:space="preserve"> </w:t>
      </w:r>
      <w:r w:rsidRPr="00C4400C">
        <w:rPr>
          <w:rFonts w:ascii="Times New Roman" w:hAnsi="Times New Roman" w:cs="Times New Roman"/>
        </w:rPr>
        <w:t>4</w:t>
      </w:r>
      <w:r w:rsidR="008E0639">
        <w:rPr>
          <w:rFonts w:ascii="Times New Roman" w:hAnsi="Times New Roman" w:cs="Times New Roman"/>
        </w:rPr>
        <w:t xml:space="preserve"> </w:t>
      </w:r>
      <w:r w:rsidRPr="00C4400C">
        <w:rPr>
          <w:rFonts w:ascii="Times New Roman" w:hAnsi="Times New Roman" w:cs="Times New Roman"/>
        </w:rPr>
        <w:t>per cent. securities will be £93.253582 (approximately £93 5s. Id.).</w:t>
      </w:r>
    </w:p>
    <w:p w:rsidR="0004466B" w:rsidRPr="00C4400C" w:rsidRDefault="0004466B" w:rsidP="00CD39A7">
      <w:pPr>
        <w:spacing w:after="60" w:line="240" w:lineRule="auto"/>
        <w:jc w:val="center"/>
        <w:rPr>
          <w:rFonts w:ascii="Times New Roman" w:hAnsi="Times New Roman" w:cs="Times New Roman"/>
        </w:rPr>
      </w:pPr>
      <w:r w:rsidRPr="00C4400C">
        <w:rPr>
          <w:rFonts w:ascii="Times New Roman" w:hAnsi="Times New Roman" w:cs="Times New Roman"/>
        </w:rPr>
        <w:br w:type="page"/>
      </w:r>
      <w:r w:rsidRPr="00C4400C">
        <w:rPr>
          <w:rFonts w:ascii="Times New Roman" w:hAnsi="Times New Roman" w:cs="Times New Roman"/>
          <w:smallCaps/>
        </w:rPr>
        <w:lastRenderedPageBreak/>
        <w:t>The Schedule</w:t>
      </w:r>
      <w:r w:rsidRPr="00C4400C">
        <w:rPr>
          <w:rFonts w:ascii="Times New Roman" w:hAnsi="Times New Roman" w:cs="Times New Roman"/>
        </w:rPr>
        <w:t>—</w:t>
      </w:r>
      <w:r w:rsidRPr="00C4400C">
        <w:rPr>
          <w:rFonts w:ascii="Times New Roman" w:hAnsi="Times New Roman" w:cs="Times New Roman"/>
          <w:i/>
        </w:rPr>
        <w:t>continued.</w:t>
      </w:r>
    </w:p>
    <w:p w:rsidR="0004466B" w:rsidRPr="00C4400C" w:rsidRDefault="0004466B" w:rsidP="00675B19">
      <w:pPr>
        <w:spacing w:after="0" w:line="240" w:lineRule="auto"/>
        <w:jc w:val="center"/>
        <w:rPr>
          <w:rFonts w:ascii="Times New Roman" w:hAnsi="Times New Roman" w:cs="Times New Roman"/>
        </w:rPr>
      </w:pPr>
      <w:r w:rsidRPr="00C4400C">
        <w:rPr>
          <w:rFonts w:ascii="Times New Roman" w:hAnsi="Times New Roman" w:cs="Times New Roman"/>
          <w:smallCaps/>
        </w:rPr>
        <w:t>Table</w:t>
      </w:r>
      <w:r w:rsidRPr="00C4400C">
        <w:rPr>
          <w:rFonts w:ascii="Times New Roman" w:hAnsi="Times New Roman" w:cs="Times New Roman"/>
        </w:rPr>
        <w:t xml:space="preserve"> I.</w:t>
      </w:r>
    </w:p>
    <w:p w:rsidR="0004466B" w:rsidRPr="00C4400C" w:rsidRDefault="0004466B" w:rsidP="00675B19">
      <w:pPr>
        <w:spacing w:after="60" w:line="240" w:lineRule="auto"/>
        <w:jc w:val="center"/>
        <w:rPr>
          <w:rFonts w:ascii="Times New Roman" w:hAnsi="Times New Roman" w:cs="Times New Roman"/>
        </w:rPr>
      </w:pPr>
      <w:r w:rsidRPr="00C4400C">
        <w:rPr>
          <w:rFonts w:ascii="Times New Roman" w:hAnsi="Times New Roman" w:cs="Times New Roman"/>
          <w:i/>
        </w:rPr>
        <w:t xml:space="preserve">Showing the effect of </w:t>
      </w:r>
      <w:r w:rsidRPr="00C4400C">
        <w:rPr>
          <w:rFonts w:ascii="Times New Roman" w:hAnsi="Times New Roman" w:cs="Times New Roman"/>
        </w:rPr>
        <w:t xml:space="preserve">22½ </w:t>
      </w:r>
      <w:r w:rsidRPr="00C4400C">
        <w:rPr>
          <w:rFonts w:ascii="Times New Roman" w:hAnsi="Times New Roman" w:cs="Times New Roman"/>
          <w:i/>
        </w:rPr>
        <w:t>per cent. reduction in Interest Rates.</w:t>
      </w:r>
    </w:p>
    <w:tbl>
      <w:tblPr>
        <w:tblW w:w="5000" w:type="pct"/>
        <w:tblCellMar>
          <w:left w:w="40" w:type="dxa"/>
          <w:right w:w="40" w:type="dxa"/>
        </w:tblCellMar>
        <w:tblLook w:val="0000" w:firstRow="0" w:lastRow="0" w:firstColumn="0" w:lastColumn="0" w:noHBand="0" w:noVBand="0"/>
      </w:tblPr>
      <w:tblGrid>
        <w:gridCol w:w="3209"/>
        <w:gridCol w:w="2073"/>
        <w:gridCol w:w="2073"/>
        <w:gridCol w:w="695"/>
        <w:gridCol w:w="695"/>
        <w:gridCol w:w="695"/>
      </w:tblGrid>
      <w:tr w:rsidR="0004466B" w:rsidRPr="007F192D" w:rsidTr="003F5CA1">
        <w:trPr>
          <w:trHeight w:val="20"/>
        </w:trPr>
        <w:tc>
          <w:tcPr>
            <w:tcW w:w="1699" w:type="pct"/>
            <w:tcBorders>
              <w:bottom w:val="single" w:sz="6" w:space="0" w:color="auto"/>
              <w:right w:val="single" w:sz="6" w:space="0" w:color="auto"/>
            </w:tcBorders>
            <w:vAlign w:val="center"/>
          </w:tcPr>
          <w:p w:rsidR="0004466B" w:rsidRPr="007F192D" w:rsidRDefault="0004466B" w:rsidP="00ED7580">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Nominal rate of Interest.</w:t>
            </w:r>
          </w:p>
        </w:tc>
        <w:tc>
          <w:tcPr>
            <w:tcW w:w="1098" w:type="pct"/>
            <w:tcBorders>
              <w:left w:val="single" w:sz="6" w:space="0" w:color="auto"/>
              <w:bottom w:val="single" w:sz="6" w:space="0" w:color="auto"/>
              <w:right w:val="single" w:sz="6" w:space="0" w:color="auto"/>
            </w:tcBorders>
            <w:vAlign w:val="center"/>
          </w:tcPr>
          <w:p w:rsidR="0004466B" w:rsidRPr="007F192D" w:rsidRDefault="0004466B" w:rsidP="00ED7580">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Reduction of 22½ per cent. on nominal rate of interest.</w:t>
            </w:r>
          </w:p>
        </w:tc>
        <w:tc>
          <w:tcPr>
            <w:tcW w:w="1098" w:type="pct"/>
            <w:tcBorders>
              <w:left w:val="single" w:sz="6" w:space="0" w:color="auto"/>
              <w:bottom w:val="single" w:sz="6" w:space="0" w:color="auto"/>
              <w:right w:val="single" w:sz="6" w:space="0" w:color="auto"/>
            </w:tcBorders>
            <w:vAlign w:val="center"/>
          </w:tcPr>
          <w:p w:rsidR="0004466B" w:rsidRPr="007F192D" w:rsidRDefault="0004466B" w:rsidP="00ED7580">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New rate of interest after reduction by 22½ per cent.</w:t>
            </w:r>
          </w:p>
        </w:tc>
        <w:tc>
          <w:tcPr>
            <w:tcW w:w="1104" w:type="pct"/>
            <w:gridSpan w:val="3"/>
            <w:tcBorders>
              <w:left w:val="single" w:sz="6" w:space="0" w:color="auto"/>
              <w:bottom w:val="single" w:sz="6" w:space="0" w:color="auto"/>
            </w:tcBorders>
            <w:vAlign w:val="center"/>
          </w:tcPr>
          <w:p w:rsidR="0004466B" w:rsidRPr="007F192D" w:rsidRDefault="0004466B" w:rsidP="00ED7580">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Approximate amount of new rate of interest expressed in pounds, shillings and pence.</w:t>
            </w:r>
          </w:p>
        </w:tc>
      </w:tr>
      <w:tr w:rsidR="00AC6B85" w:rsidRPr="007F192D" w:rsidTr="003F5CA1">
        <w:trPr>
          <w:trHeight w:val="20"/>
        </w:trPr>
        <w:tc>
          <w:tcPr>
            <w:tcW w:w="1699" w:type="pct"/>
            <w:tcBorders>
              <w:top w:val="single" w:sz="6" w:space="0" w:color="auto"/>
              <w:right w:val="single" w:sz="6" w:space="0" w:color="auto"/>
            </w:tcBorders>
          </w:tcPr>
          <w:p w:rsidR="00AC6B85" w:rsidRPr="007F192D" w:rsidRDefault="00AC6B85" w:rsidP="008E0639">
            <w:pPr>
              <w:spacing w:after="60" w:line="240" w:lineRule="auto"/>
              <w:jc w:val="both"/>
              <w:rPr>
                <w:rFonts w:ascii="Times New Roman" w:hAnsi="Times New Roman" w:cs="Times New Roman"/>
                <w:sz w:val="18"/>
                <w:szCs w:val="18"/>
              </w:rPr>
            </w:pPr>
          </w:p>
        </w:tc>
        <w:tc>
          <w:tcPr>
            <w:tcW w:w="1098" w:type="pct"/>
            <w:tcBorders>
              <w:top w:val="single" w:sz="6" w:space="0" w:color="auto"/>
              <w:left w:val="single" w:sz="6" w:space="0" w:color="auto"/>
              <w:right w:val="single" w:sz="6" w:space="0" w:color="auto"/>
            </w:tcBorders>
          </w:tcPr>
          <w:p w:rsidR="00AC6B85" w:rsidRPr="007F192D" w:rsidRDefault="00AC6B85" w:rsidP="008E0639">
            <w:pPr>
              <w:widowControl w:val="0"/>
              <w:spacing w:after="60" w:line="240" w:lineRule="auto"/>
              <w:rPr>
                <w:rFonts w:ascii="Times New Roman" w:hAnsi="Times New Roman" w:cs="Times New Roman"/>
                <w:sz w:val="18"/>
                <w:szCs w:val="18"/>
              </w:rPr>
            </w:pPr>
          </w:p>
        </w:tc>
        <w:tc>
          <w:tcPr>
            <w:tcW w:w="1098" w:type="pct"/>
            <w:tcBorders>
              <w:top w:val="single" w:sz="6" w:space="0" w:color="auto"/>
              <w:left w:val="single" w:sz="6" w:space="0" w:color="auto"/>
              <w:right w:val="single" w:sz="6" w:space="0" w:color="auto"/>
            </w:tcBorders>
          </w:tcPr>
          <w:p w:rsidR="00AC6B85" w:rsidRPr="007F192D" w:rsidRDefault="00AC6B85" w:rsidP="008E0639">
            <w:pPr>
              <w:spacing w:after="60" w:line="240" w:lineRule="auto"/>
              <w:jc w:val="center"/>
              <w:rPr>
                <w:rFonts w:ascii="Times New Roman" w:hAnsi="Times New Roman" w:cs="Times New Roman"/>
                <w:sz w:val="18"/>
                <w:szCs w:val="18"/>
              </w:rPr>
            </w:pPr>
          </w:p>
        </w:tc>
        <w:tc>
          <w:tcPr>
            <w:tcW w:w="368" w:type="pct"/>
            <w:tcBorders>
              <w:top w:val="single" w:sz="6" w:space="0" w:color="auto"/>
              <w:left w:val="single" w:sz="6" w:space="0" w:color="auto"/>
            </w:tcBorders>
          </w:tcPr>
          <w:p w:rsidR="00AC6B85" w:rsidRPr="007F192D" w:rsidRDefault="00AC6B85" w:rsidP="008E0639">
            <w:pPr>
              <w:spacing w:after="60" w:line="240" w:lineRule="auto"/>
              <w:jc w:val="center"/>
              <w:rPr>
                <w:rFonts w:ascii="Times New Roman" w:hAnsi="Times New Roman" w:cs="Times New Roman"/>
                <w:sz w:val="18"/>
                <w:szCs w:val="18"/>
              </w:rPr>
            </w:pPr>
            <w:r w:rsidRPr="007F192D">
              <w:rPr>
                <w:rFonts w:ascii="Times New Roman" w:hAnsi="Times New Roman" w:cs="Times New Roman"/>
                <w:sz w:val="18"/>
                <w:szCs w:val="18"/>
              </w:rPr>
              <w:t>£</w:t>
            </w:r>
          </w:p>
        </w:tc>
        <w:tc>
          <w:tcPr>
            <w:tcW w:w="368" w:type="pct"/>
            <w:tcBorders>
              <w:top w:val="single" w:sz="6" w:space="0" w:color="auto"/>
              <w:left w:val="single" w:sz="6" w:space="0" w:color="auto"/>
            </w:tcBorders>
          </w:tcPr>
          <w:p w:rsidR="00AC6B85" w:rsidRPr="007F192D" w:rsidRDefault="00AC6B85" w:rsidP="008E0639">
            <w:pPr>
              <w:spacing w:after="60"/>
              <w:jc w:val="center"/>
              <w:rPr>
                <w:rFonts w:ascii="Times New Roman" w:hAnsi="Times New Roman" w:cs="Times New Roman"/>
                <w:sz w:val="18"/>
                <w:szCs w:val="18"/>
              </w:rPr>
            </w:pPr>
            <w:r w:rsidRPr="007F192D">
              <w:rPr>
                <w:rFonts w:ascii="Times New Roman" w:hAnsi="Times New Roman" w:cs="Times New Roman"/>
                <w:sz w:val="18"/>
                <w:szCs w:val="18"/>
              </w:rPr>
              <w:t>s.</w:t>
            </w:r>
          </w:p>
        </w:tc>
        <w:tc>
          <w:tcPr>
            <w:tcW w:w="368" w:type="pct"/>
            <w:tcBorders>
              <w:top w:val="single" w:sz="6" w:space="0" w:color="auto"/>
              <w:left w:val="single" w:sz="6" w:space="0" w:color="auto"/>
            </w:tcBorders>
          </w:tcPr>
          <w:p w:rsidR="00AC6B85" w:rsidRPr="007F192D" w:rsidRDefault="00AC6B85" w:rsidP="008E0639">
            <w:pPr>
              <w:spacing w:after="60"/>
              <w:jc w:val="center"/>
              <w:rPr>
                <w:rFonts w:ascii="Times New Roman" w:hAnsi="Times New Roman" w:cs="Times New Roman"/>
                <w:sz w:val="18"/>
                <w:szCs w:val="18"/>
              </w:rPr>
            </w:pPr>
            <w:r w:rsidRPr="007F192D">
              <w:rPr>
                <w:rFonts w:ascii="Times New Roman" w:hAnsi="Times New Roman" w:cs="Times New Roman"/>
                <w:sz w:val="18"/>
                <w:szCs w:val="18"/>
              </w:rPr>
              <w:t>d.</w:t>
            </w:r>
          </w:p>
        </w:tc>
      </w:tr>
      <w:tr w:rsidR="003F5CA1" w:rsidRPr="007F192D" w:rsidTr="003F5CA1">
        <w:trPr>
          <w:trHeight w:val="20"/>
        </w:trPr>
        <w:tc>
          <w:tcPr>
            <w:tcW w:w="1699" w:type="pct"/>
            <w:tcBorders>
              <w:right w:val="single" w:sz="6" w:space="0" w:color="auto"/>
            </w:tcBorders>
          </w:tcPr>
          <w:p w:rsidR="003F5CA1" w:rsidRPr="007F192D" w:rsidRDefault="003F5CA1" w:rsidP="00197053">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6½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1.4625</w:t>
            </w:r>
          </w:p>
        </w:tc>
        <w:tc>
          <w:tcPr>
            <w:tcW w:w="1098" w:type="pct"/>
            <w:tcBorders>
              <w:left w:val="single" w:sz="6" w:space="0" w:color="auto"/>
              <w:right w:val="single" w:sz="6" w:space="0" w:color="auto"/>
            </w:tcBorders>
          </w:tcPr>
          <w:p w:rsidR="003F5CA1" w:rsidRPr="007F192D" w:rsidRDefault="008E0639"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5</w:t>
            </w:r>
            <w:r w:rsidR="003F5CA1" w:rsidRPr="007F192D">
              <w:rPr>
                <w:rFonts w:ascii="Times New Roman" w:hAnsi="Times New Roman" w:cs="Times New Roman"/>
                <w:sz w:val="18"/>
                <w:szCs w:val="18"/>
              </w:rPr>
              <w:t>.0375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5</w:t>
            </w:r>
          </w:p>
        </w:tc>
        <w:tc>
          <w:tcPr>
            <w:tcW w:w="368" w:type="pct"/>
            <w:tcBorders>
              <w:left w:val="single" w:sz="6" w:space="0" w:color="auto"/>
            </w:tcBorders>
          </w:tcPr>
          <w:p w:rsidR="003F5CA1" w:rsidRPr="007F192D" w:rsidRDefault="00AC6B85" w:rsidP="00162B78">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0</w:t>
            </w:r>
          </w:p>
        </w:tc>
        <w:tc>
          <w:tcPr>
            <w:tcW w:w="368" w:type="pct"/>
            <w:tcBorders>
              <w:left w:val="single" w:sz="6" w:space="0" w:color="auto"/>
            </w:tcBorders>
          </w:tcPr>
          <w:p w:rsidR="003F5CA1" w:rsidRPr="007F192D" w:rsidRDefault="00AC6B85" w:rsidP="00B4777D">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9</w:t>
            </w:r>
          </w:p>
        </w:tc>
      </w:tr>
      <w:tr w:rsidR="003F5CA1" w:rsidRPr="007F192D" w:rsidTr="003F5CA1">
        <w:trPr>
          <w:trHeight w:val="20"/>
        </w:trPr>
        <w:tc>
          <w:tcPr>
            <w:tcW w:w="1699" w:type="pct"/>
            <w:tcBorders>
              <w:right w:val="single" w:sz="6" w:space="0" w:color="auto"/>
            </w:tcBorders>
          </w:tcPr>
          <w:p w:rsidR="003F5CA1" w:rsidRPr="007F192D" w:rsidRDefault="003F5CA1" w:rsidP="008E0639">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6</w:t>
            </w:r>
            <w:r w:rsidR="008E0639" w:rsidRPr="007F192D">
              <w:rPr>
                <w:rFonts w:ascii="Times New Roman" w:hAnsi="Times New Roman" w:cs="Times New Roman"/>
                <w:sz w:val="18"/>
                <w:szCs w:val="18"/>
              </w:rPr>
              <w:t>¼</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1.40625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4.84375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4</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16</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11</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6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1.350</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4.650</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4</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13</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0</w:t>
            </w:r>
          </w:p>
        </w:tc>
      </w:tr>
      <w:tr w:rsidR="003F5CA1" w:rsidRPr="007F192D" w:rsidTr="003F5CA1">
        <w:trPr>
          <w:trHeight w:val="20"/>
        </w:trPr>
        <w:tc>
          <w:tcPr>
            <w:tcW w:w="1699" w:type="pct"/>
            <w:tcBorders>
              <w:right w:val="single" w:sz="6" w:space="0" w:color="auto"/>
            </w:tcBorders>
          </w:tcPr>
          <w:p w:rsidR="003F5CA1" w:rsidRPr="007F192D" w:rsidRDefault="003F5CA1" w:rsidP="008E0639">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5</w:t>
            </w:r>
            <w:r w:rsidR="008E0639" w:rsidRPr="007F192D">
              <w:rPr>
                <w:rFonts w:ascii="Times New Roman" w:hAnsi="Times New Roman" w:cs="Times New Roman"/>
                <w:sz w:val="18"/>
                <w:szCs w:val="18"/>
              </w:rPr>
              <w:t>¾</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1.29375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4.45625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4</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9</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1</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5½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1.2375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4.2625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4</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5</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3</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5</w:t>
            </w:r>
            <w:r w:rsidR="008E0639" w:rsidRPr="007F192D">
              <w:rPr>
                <w:rFonts w:ascii="Times New Roman" w:hAnsi="Times New Roman" w:cs="Times New Roman"/>
                <w:sz w:val="18"/>
                <w:szCs w:val="18"/>
              </w:rPr>
              <w:t>¼</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1.18125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4.06875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4</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1</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4</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5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1.125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3.875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3</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17</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6</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4</w:t>
            </w:r>
            <w:r w:rsidR="008E0639" w:rsidRPr="007F192D">
              <w:rPr>
                <w:rFonts w:ascii="Times New Roman" w:hAnsi="Times New Roman" w:cs="Times New Roman"/>
                <w:sz w:val="18"/>
                <w:szCs w:val="18"/>
              </w:rPr>
              <w:t>¾</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1.06875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3.68125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3</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13</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8</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4½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1.0125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3.4875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3</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9</w:t>
            </w:r>
          </w:p>
        </w:tc>
        <w:tc>
          <w:tcPr>
            <w:tcW w:w="368" w:type="pct"/>
            <w:tcBorders>
              <w:left w:val="single" w:sz="6" w:space="0" w:color="auto"/>
            </w:tcBorders>
          </w:tcPr>
          <w:p w:rsidR="003F5CA1" w:rsidRPr="007F192D" w:rsidRDefault="00AC6B85" w:rsidP="00564016">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9</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4</w:t>
            </w:r>
            <w:r w:rsidR="008E0639" w:rsidRPr="007F192D">
              <w:rPr>
                <w:rFonts w:ascii="Times New Roman" w:hAnsi="Times New Roman" w:cs="Times New Roman"/>
                <w:sz w:val="18"/>
                <w:szCs w:val="18"/>
              </w:rPr>
              <w:t>¼</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.95625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3.29375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3</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5</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11</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4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.900</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3.100</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3</w:t>
            </w:r>
          </w:p>
        </w:tc>
        <w:tc>
          <w:tcPr>
            <w:tcW w:w="368" w:type="pct"/>
            <w:tcBorders>
              <w:left w:val="single" w:sz="6" w:space="0" w:color="auto"/>
            </w:tcBorders>
          </w:tcPr>
          <w:p w:rsidR="003F5CA1" w:rsidRPr="007F192D" w:rsidRDefault="00AC6B85" w:rsidP="00612F8E">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2</w:t>
            </w:r>
          </w:p>
        </w:tc>
        <w:tc>
          <w:tcPr>
            <w:tcW w:w="368" w:type="pct"/>
            <w:tcBorders>
              <w:left w:val="single" w:sz="6" w:space="0" w:color="auto"/>
            </w:tcBorders>
          </w:tcPr>
          <w:p w:rsidR="003F5CA1" w:rsidRPr="007F192D" w:rsidRDefault="00AC6B85" w:rsidP="00BD2444">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0</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3</w:t>
            </w:r>
            <w:r w:rsidR="008E0639" w:rsidRPr="007F192D">
              <w:rPr>
                <w:rFonts w:ascii="Times New Roman" w:hAnsi="Times New Roman" w:cs="Times New Roman"/>
                <w:sz w:val="18"/>
                <w:szCs w:val="18"/>
              </w:rPr>
              <w:t>¾</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.84375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2.90625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2</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18</w:t>
            </w:r>
          </w:p>
        </w:tc>
        <w:tc>
          <w:tcPr>
            <w:tcW w:w="368" w:type="pct"/>
            <w:tcBorders>
              <w:left w:val="single" w:sz="6" w:space="0" w:color="auto"/>
            </w:tcBorders>
          </w:tcPr>
          <w:p w:rsidR="003F5CA1" w:rsidRPr="007F192D" w:rsidRDefault="00AC6B85" w:rsidP="00BD2444">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1</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3½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.7875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2.7125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2</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14</w:t>
            </w:r>
          </w:p>
        </w:tc>
        <w:tc>
          <w:tcPr>
            <w:tcW w:w="368" w:type="pct"/>
            <w:tcBorders>
              <w:left w:val="single" w:sz="6" w:space="0" w:color="auto"/>
            </w:tcBorders>
          </w:tcPr>
          <w:p w:rsidR="003F5CA1" w:rsidRPr="007F192D" w:rsidRDefault="00AC6B85" w:rsidP="00BD2444">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3</w:t>
            </w:r>
          </w:p>
        </w:tc>
      </w:tr>
      <w:tr w:rsidR="003F5CA1" w:rsidRPr="007F192D" w:rsidTr="003F5CA1">
        <w:trPr>
          <w:trHeight w:val="20"/>
        </w:trPr>
        <w:tc>
          <w:tcPr>
            <w:tcW w:w="1699" w:type="pct"/>
            <w:tcBorders>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3</w:t>
            </w:r>
            <w:r w:rsidR="008E0639" w:rsidRPr="007F192D">
              <w:rPr>
                <w:rFonts w:ascii="Times New Roman" w:hAnsi="Times New Roman" w:cs="Times New Roman"/>
                <w:sz w:val="18"/>
                <w:szCs w:val="18"/>
              </w:rPr>
              <w:t>¼</w:t>
            </w:r>
            <w:r w:rsidRPr="007F192D">
              <w:rPr>
                <w:rFonts w:ascii="Times New Roman" w:hAnsi="Times New Roman" w:cs="Times New Roman"/>
                <w:sz w:val="18"/>
                <w:szCs w:val="18"/>
              </w:rPr>
              <w:t xml:space="preserve"> per cent.</w:t>
            </w:r>
            <w:r w:rsidRPr="007F192D">
              <w:rPr>
                <w:rFonts w:ascii="Times New Roman" w:hAnsi="Times New Roman" w:cs="Times New Roman"/>
                <w:sz w:val="18"/>
                <w:szCs w:val="18"/>
              </w:rPr>
              <w:tab/>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.73125</w:t>
            </w:r>
          </w:p>
        </w:tc>
        <w:tc>
          <w:tcPr>
            <w:tcW w:w="1098" w:type="pct"/>
            <w:tcBorders>
              <w:left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2.51875</w:t>
            </w:r>
          </w:p>
        </w:tc>
        <w:tc>
          <w:tcPr>
            <w:tcW w:w="368" w:type="pct"/>
            <w:tcBorders>
              <w:left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2</w:t>
            </w:r>
          </w:p>
        </w:tc>
        <w:tc>
          <w:tcPr>
            <w:tcW w:w="368" w:type="pct"/>
            <w:tcBorders>
              <w:left w:val="single" w:sz="6" w:space="0" w:color="auto"/>
            </w:tcBorders>
          </w:tcPr>
          <w:p w:rsidR="003F5CA1" w:rsidRPr="007F192D" w:rsidRDefault="00AC6B85"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10</w:t>
            </w:r>
          </w:p>
        </w:tc>
        <w:tc>
          <w:tcPr>
            <w:tcW w:w="368" w:type="pct"/>
            <w:tcBorders>
              <w:left w:val="single" w:sz="6" w:space="0" w:color="auto"/>
            </w:tcBorders>
          </w:tcPr>
          <w:p w:rsidR="003F5CA1" w:rsidRPr="007F192D" w:rsidRDefault="00AC6B85" w:rsidP="00BD2444">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4</w:t>
            </w:r>
          </w:p>
        </w:tc>
      </w:tr>
      <w:tr w:rsidR="003F5CA1" w:rsidRPr="007F192D" w:rsidTr="003F5CA1">
        <w:trPr>
          <w:trHeight w:val="20"/>
        </w:trPr>
        <w:tc>
          <w:tcPr>
            <w:tcW w:w="1699" w:type="pct"/>
            <w:tcBorders>
              <w:bottom w:val="single" w:sz="6" w:space="0" w:color="auto"/>
              <w:right w:val="single" w:sz="6" w:space="0" w:color="auto"/>
            </w:tcBorders>
          </w:tcPr>
          <w:p w:rsidR="003F5CA1" w:rsidRPr="007F192D" w:rsidRDefault="003F5CA1" w:rsidP="00F500C5">
            <w:pPr>
              <w:tabs>
                <w:tab w:val="right" w:leader="dot" w:pos="2880"/>
              </w:tabs>
              <w:spacing w:after="0" w:line="240" w:lineRule="auto"/>
              <w:jc w:val="both"/>
              <w:rPr>
                <w:rFonts w:ascii="Times New Roman" w:hAnsi="Times New Roman" w:cs="Times New Roman"/>
                <w:sz w:val="18"/>
                <w:szCs w:val="18"/>
              </w:rPr>
            </w:pPr>
            <w:r w:rsidRPr="007F192D">
              <w:rPr>
                <w:rFonts w:ascii="Times New Roman" w:hAnsi="Times New Roman" w:cs="Times New Roman"/>
                <w:sz w:val="18"/>
                <w:szCs w:val="18"/>
              </w:rPr>
              <w:t>3 per cent.</w:t>
            </w:r>
            <w:r w:rsidRPr="007F192D">
              <w:rPr>
                <w:rFonts w:ascii="Times New Roman" w:hAnsi="Times New Roman" w:cs="Times New Roman"/>
                <w:sz w:val="18"/>
                <w:szCs w:val="18"/>
              </w:rPr>
              <w:tab/>
            </w:r>
          </w:p>
        </w:tc>
        <w:tc>
          <w:tcPr>
            <w:tcW w:w="1098" w:type="pct"/>
            <w:tcBorders>
              <w:left w:val="single" w:sz="6" w:space="0" w:color="auto"/>
              <w:bottom w:val="single" w:sz="6" w:space="0" w:color="auto"/>
              <w:right w:val="single" w:sz="6" w:space="0" w:color="auto"/>
            </w:tcBorders>
          </w:tcPr>
          <w:p w:rsidR="003F5CA1" w:rsidRPr="007F192D" w:rsidRDefault="003F5CA1" w:rsidP="003F5CA1">
            <w:pPr>
              <w:widowControl w:val="0"/>
              <w:spacing w:after="0" w:line="240" w:lineRule="auto"/>
              <w:ind w:left="819"/>
              <w:rPr>
                <w:rFonts w:ascii="Times New Roman" w:hAnsi="Times New Roman" w:cs="Times New Roman"/>
                <w:sz w:val="18"/>
                <w:szCs w:val="18"/>
              </w:rPr>
            </w:pPr>
            <w:r w:rsidRPr="007F192D">
              <w:rPr>
                <w:rFonts w:ascii="Times New Roman" w:hAnsi="Times New Roman" w:cs="Times New Roman"/>
                <w:sz w:val="18"/>
                <w:szCs w:val="18"/>
              </w:rPr>
              <w:t>.675</w:t>
            </w:r>
          </w:p>
        </w:tc>
        <w:tc>
          <w:tcPr>
            <w:tcW w:w="1098" w:type="pct"/>
            <w:tcBorders>
              <w:left w:val="single" w:sz="6" w:space="0" w:color="auto"/>
              <w:bottom w:val="single" w:sz="6" w:space="0" w:color="auto"/>
              <w:right w:val="single" w:sz="6" w:space="0" w:color="auto"/>
            </w:tcBorders>
          </w:tcPr>
          <w:p w:rsidR="003F5CA1" w:rsidRPr="007F192D" w:rsidRDefault="003F5CA1" w:rsidP="003F5CA1">
            <w:pPr>
              <w:widowControl w:val="0"/>
              <w:spacing w:after="0" w:line="240" w:lineRule="auto"/>
              <w:ind w:left="720"/>
              <w:rPr>
                <w:rFonts w:ascii="Times New Roman" w:hAnsi="Times New Roman" w:cs="Times New Roman"/>
                <w:sz w:val="18"/>
                <w:szCs w:val="18"/>
              </w:rPr>
            </w:pPr>
            <w:r w:rsidRPr="007F192D">
              <w:rPr>
                <w:rFonts w:ascii="Times New Roman" w:hAnsi="Times New Roman" w:cs="Times New Roman"/>
                <w:sz w:val="18"/>
                <w:szCs w:val="18"/>
              </w:rPr>
              <w:t>2.325</w:t>
            </w:r>
          </w:p>
        </w:tc>
        <w:tc>
          <w:tcPr>
            <w:tcW w:w="368" w:type="pct"/>
            <w:tcBorders>
              <w:left w:val="single" w:sz="6" w:space="0" w:color="auto"/>
              <w:bottom w:val="single" w:sz="6" w:space="0" w:color="auto"/>
            </w:tcBorders>
          </w:tcPr>
          <w:p w:rsidR="003F5CA1" w:rsidRPr="007F192D" w:rsidRDefault="00373BCF" w:rsidP="00E93CEB">
            <w:pPr>
              <w:spacing w:after="0" w:line="240" w:lineRule="auto"/>
              <w:jc w:val="center"/>
              <w:rPr>
                <w:rFonts w:ascii="Times New Roman" w:hAnsi="Times New Roman" w:cs="Times New Roman"/>
                <w:sz w:val="18"/>
                <w:szCs w:val="18"/>
              </w:rPr>
            </w:pPr>
            <w:r w:rsidRPr="007F192D">
              <w:rPr>
                <w:rFonts w:ascii="Times New Roman" w:hAnsi="Times New Roman" w:cs="Times New Roman"/>
                <w:sz w:val="18"/>
                <w:szCs w:val="18"/>
              </w:rPr>
              <w:t>2</w:t>
            </w:r>
          </w:p>
        </w:tc>
        <w:tc>
          <w:tcPr>
            <w:tcW w:w="368" w:type="pct"/>
            <w:tcBorders>
              <w:left w:val="single" w:sz="6" w:space="0" w:color="auto"/>
              <w:bottom w:val="single" w:sz="6" w:space="0" w:color="auto"/>
            </w:tcBorders>
          </w:tcPr>
          <w:p w:rsidR="003F5CA1" w:rsidRPr="007F192D" w:rsidRDefault="00AC6B85" w:rsidP="0004280B">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6</w:t>
            </w:r>
          </w:p>
        </w:tc>
        <w:tc>
          <w:tcPr>
            <w:tcW w:w="368" w:type="pct"/>
            <w:tcBorders>
              <w:left w:val="single" w:sz="6" w:space="0" w:color="auto"/>
              <w:bottom w:val="single" w:sz="6" w:space="0" w:color="auto"/>
            </w:tcBorders>
          </w:tcPr>
          <w:p w:rsidR="003F5CA1" w:rsidRPr="007F192D" w:rsidRDefault="00AC6B85" w:rsidP="00BD2444">
            <w:pPr>
              <w:spacing w:after="0" w:line="240" w:lineRule="auto"/>
              <w:ind w:left="144"/>
              <w:jc w:val="center"/>
              <w:rPr>
                <w:rFonts w:ascii="Times New Roman" w:hAnsi="Times New Roman" w:cs="Times New Roman"/>
                <w:sz w:val="18"/>
                <w:szCs w:val="18"/>
              </w:rPr>
            </w:pPr>
            <w:r w:rsidRPr="007F192D">
              <w:rPr>
                <w:rFonts w:ascii="Times New Roman" w:hAnsi="Times New Roman" w:cs="Times New Roman"/>
                <w:sz w:val="18"/>
                <w:szCs w:val="18"/>
              </w:rPr>
              <w:t>6</w:t>
            </w:r>
          </w:p>
        </w:tc>
      </w:tr>
    </w:tbl>
    <w:p w:rsidR="0004466B" w:rsidRPr="00C4400C" w:rsidRDefault="0004466B" w:rsidP="00DD6116">
      <w:pPr>
        <w:spacing w:after="0" w:line="240" w:lineRule="auto"/>
        <w:jc w:val="center"/>
        <w:rPr>
          <w:rFonts w:ascii="Times New Roman" w:hAnsi="Times New Roman" w:cs="Times New Roman"/>
        </w:rPr>
      </w:pPr>
      <w:r w:rsidRPr="00C4400C">
        <w:rPr>
          <w:rFonts w:ascii="Times New Roman" w:hAnsi="Times New Roman" w:cs="Times New Roman"/>
          <w:smallCaps/>
        </w:rPr>
        <w:t xml:space="preserve">Table </w:t>
      </w:r>
      <w:r w:rsidR="00BA2472">
        <w:rPr>
          <w:rFonts w:ascii="Times New Roman" w:hAnsi="Times New Roman" w:cs="Times New Roman"/>
          <w:smallCaps/>
        </w:rPr>
        <w:t>II</w:t>
      </w:r>
      <w:r w:rsidRPr="00C4400C">
        <w:rPr>
          <w:rFonts w:ascii="Times New Roman" w:hAnsi="Times New Roman" w:cs="Times New Roman"/>
        </w:rPr>
        <w:t>.</w:t>
      </w:r>
    </w:p>
    <w:p w:rsidR="0004466B" w:rsidRPr="00C4400C" w:rsidRDefault="0004466B" w:rsidP="00DD6116">
      <w:pPr>
        <w:spacing w:after="0" w:line="240" w:lineRule="auto"/>
        <w:jc w:val="center"/>
        <w:rPr>
          <w:rFonts w:ascii="Times New Roman" w:hAnsi="Times New Roman" w:cs="Times New Roman"/>
        </w:rPr>
      </w:pPr>
      <w:r w:rsidRPr="00C4400C">
        <w:rPr>
          <w:rFonts w:ascii="Times New Roman" w:hAnsi="Times New Roman" w:cs="Times New Roman"/>
          <w:i/>
        </w:rPr>
        <w:t>Factor for discounting future half-yearly interest payments.</w:t>
      </w:r>
    </w:p>
    <w:p w:rsidR="0004466B" w:rsidRPr="00C4400C" w:rsidRDefault="0004466B" w:rsidP="003C74F1">
      <w:pPr>
        <w:spacing w:after="60" w:line="240" w:lineRule="auto"/>
        <w:ind w:firstLine="432"/>
        <w:jc w:val="both"/>
        <w:rPr>
          <w:rFonts w:ascii="Times New Roman" w:hAnsi="Times New Roman" w:cs="Times New Roman"/>
        </w:rPr>
      </w:pPr>
      <w:r w:rsidRPr="00C4400C">
        <w:rPr>
          <w:rFonts w:ascii="Times New Roman" w:hAnsi="Times New Roman" w:cs="Times New Roman"/>
        </w:rPr>
        <w:t>Footer to be multiplied by amount of difference in annual interest (i.e., the difference between the rate of interest on existing securities as reduced and the nominal rate of interest on the new securities, 4 per cent. or 3 per cent. as case may be).</w:t>
      </w:r>
      <w:bookmarkStart w:id="0" w:name="_GoBack"/>
      <w:bookmarkEnd w:id="0"/>
    </w:p>
    <w:tbl>
      <w:tblPr>
        <w:tblW w:w="5000" w:type="pct"/>
        <w:tblCellMar>
          <w:left w:w="40" w:type="dxa"/>
          <w:right w:w="40" w:type="dxa"/>
        </w:tblCellMar>
        <w:tblLook w:val="0000" w:firstRow="0" w:lastRow="0" w:firstColumn="0" w:lastColumn="0" w:noHBand="0" w:noVBand="0"/>
      </w:tblPr>
      <w:tblGrid>
        <w:gridCol w:w="1797"/>
        <w:gridCol w:w="1463"/>
        <w:gridCol w:w="1441"/>
        <w:gridCol w:w="1843"/>
        <w:gridCol w:w="1448"/>
        <w:gridCol w:w="1448"/>
      </w:tblGrid>
      <w:tr w:rsidR="00A852CE" w:rsidRPr="007648A8" w:rsidTr="00A852CE">
        <w:trPr>
          <w:trHeight w:val="743"/>
        </w:trPr>
        <w:tc>
          <w:tcPr>
            <w:tcW w:w="1727" w:type="pct"/>
            <w:gridSpan w:val="2"/>
            <w:tcBorders>
              <w:top w:val="single" w:sz="6" w:space="0" w:color="auto"/>
              <w:bottom w:val="single" w:sz="6" w:space="0" w:color="auto"/>
              <w:right w:val="single" w:sz="6" w:space="0" w:color="auto"/>
            </w:tcBorders>
            <w:vAlign w:val="center"/>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Period to elapse to maturity of existing Security.</w:t>
            </w:r>
          </w:p>
        </w:tc>
        <w:tc>
          <w:tcPr>
            <w:tcW w:w="763" w:type="pct"/>
            <w:vMerge w:val="restart"/>
            <w:tcBorders>
              <w:top w:val="single" w:sz="6" w:space="0" w:color="auto"/>
              <w:left w:val="single" w:sz="6" w:space="0" w:color="auto"/>
              <w:right w:val="single" w:sz="6" w:space="0" w:color="auto"/>
            </w:tcBorders>
            <w:vAlign w:val="center"/>
          </w:tcPr>
          <w:p w:rsidR="00A852CE" w:rsidRPr="007648A8" w:rsidRDefault="00A852CE" w:rsidP="00A852CE">
            <w:pPr>
              <w:spacing w:before="320"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Factor.</w:t>
            </w:r>
          </w:p>
        </w:tc>
        <w:tc>
          <w:tcPr>
            <w:tcW w:w="1743" w:type="pct"/>
            <w:gridSpan w:val="2"/>
            <w:tcBorders>
              <w:top w:val="single" w:sz="6" w:space="0" w:color="auto"/>
              <w:left w:val="single" w:sz="6" w:space="0" w:color="auto"/>
              <w:bottom w:val="single" w:sz="6" w:space="0" w:color="auto"/>
              <w:right w:val="single" w:sz="6" w:space="0" w:color="auto"/>
            </w:tcBorders>
            <w:vAlign w:val="center"/>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Period to elapse to maturity of existing Security.</w:t>
            </w:r>
          </w:p>
        </w:tc>
        <w:tc>
          <w:tcPr>
            <w:tcW w:w="767" w:type="pct"/>
            <w:vMerge w:val="restart"/>
            <w:tcBorders>
              <w:top w:val="single" w:sz="6" w:space="0" w:color="auto"/>
              <w:left w:val="single" w:sz="6" w:space="0" w:color="auto"/>
              <w:bottom w:val="nil"/>
            </w:tcBorders>
            <w:vAlign w:val="center"/>
          </w:tcPr>
          <w:p w:rsidR="00A852CE" w:rsidRPr="007648A8" w:rsidRDefault="00A852CE" w:rsidP="00D07760">
            <w:pPr>
              <w:spacing w:before="320"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Factor.</w:t>
            </w:r>
          </w:p>
        </w:tc>
      </w:tr>
      <w:tr w:rsidR="00A852CE" w:rsidRPr="007648A8" w:rsidTr="00DD6116">
        <w:trPr>
          <w:trHeight w:val="20"/>
        </w:trPr>
        <w:tc>
          <w:tcPr>
            <w:tcW w:w="952" w:type="pct"/>
            <w:tcBorders>
              <w:top w:val="single" w:sz="6" w:space="0" w:color="auto"/>
              <w:bottom w:val="single" w:sz="6" w:space="0" w:color="auto"/>
              <w:right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Half-Years.</w:t>
            </w:r>
          </w:p>
        </w:tc>
        <w:tc>
          <w:tcPr>
            <w:tcW w:w="775" w:type="pct"/>
            <w:tcBorders>
              <w:top w:val="single" w:sz="6" w:space="0" w:color="auto"/>
              <w:left w:val="single" w:sz="6" w:space="0" w:color="auto"/>
              <w:bottom w:val="single" w:sz="6" w:space="0" w:color="auto"/>
              <w:right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Years.</w:t>
            </w:r>
          </w:p>
        </w:tc>
        <w:tc>
          <w:tcPr>
            <w:tcW w:w="763" w:type="pct"/>
            <w:vMerge/>
            <w:tcBorders>
              <w:left w:val="single" w:sz="6" w:space="0" w:color="auto"/>
              <w:bottom w:val="single" w:sz="6" w:space="0" w:color="auto"/>
              <w:right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p>
        </w:tc>
        <w:tc>
          <w:tcPr>
            <w:tcW w:w="976" w:type="pct"/>
            <w:tcBorders>
              <w:top w:val="single" w:sz="6" w:space="0" w:color="auto"/>
              <w:left w:val="single" w:sz="6" w:space="0" w:color="auto"/>
              <w:bottom w:val="single" w:sz="6" w:space="0" w:color="auto"/>
              <w:right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Half-Years.</w:t>
            </w:r>
          </w:p>
        </w:tc>
        <w:tc>
          <w:tcPr>
            <w:tcW w:w="767" w:type="pct"/>
            <w:tcBorders>
              <w:top w:val="single" w:sz="6" w:space="0" w:color="auto"/>
              <w:left w:val="single" w:sz="6" w:space="0" w:color="auto"/>
              <w:bottom w:val="single" w:sz="6" w:space="0" w:color="auto"/>
              <w:right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Years.</w:t>
            </w:r>
          </w:p>
        </w:tc>
        <w:tc>
          <w:tcPr>
            <w:tcW w:w="767" w:type="pct"/>
            <w:vMerge/>
            <w:tcBorders>
              <w:left w:val="single" w:sz="6" w:space="0" w:color="auto"/>
              <w:bottom w:val="single" w:sz="6" w:space="0" w:color="auto"/>
            </w:tcBorders>
          </w:tcPr>
          <w:p w:rsidR="00A852CE" w:rsidRPr="007648A8" w:rsidRDefault="00A852CE" w:rsidP="004D7667">
            <w:pPr>
              <w:spacing w:after="0" w:line="240" w:lineRule="auto"/>
              <w:jc w:val="center"/>
              <w:rPr>
                <w:rFonts w:ascii="Times New Roman" w:hAnsi="Times New Roman" w:cs="Times New Roman"/>
                <w:sz w:val="18"/>
                <w:szCs w:val="18"/>
              </w:rPr>
            </w:pPr>
          </w:p>
        </w:tc>
      </w:tr>
      <w:tr w:rsidR="0004466B" w:rsidRPr="007648A8" w:rsidTr="00DD6116">
        <w:trPr>
          <w:trHeight w:val="20"/>
        </w:trPr>
        <w:tc>
          <w:tcPr>
            <w:tcW w:w="952" w:type="pct"/>
            <w:tcBorders>
              <w:top w:val="single" w:sz="6" w:space="0" w:color="auto"/>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1</w:t>
            </w:r>
          </w:p>
        </w:tc>
        <w:tc>
          <w:tcPr>
            <w:tcW w:w="775" w:type="pct"/>
            <w:tcBorders>
              <w:top w:val="single" w:sz="6" w:space="0" w:color="auto"/>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½</w:t>
            </w:r>
          </w:p>
        </w:tc>
        <w:tc>
          <w:tcPr>
            <w:tcW w:w="763" w:type="pct"/>
            <w:tcBorders>
              <w:top w:val="single" w:sz="6" w:space="0" w:color="auto"/>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.49020</w:t>
            </w:r>
          </w:p>
        </w:tc>
        <w:tc>
          <w:tcPr>
            <w:tcW w:w="976" w:type="pct"/>
            <w:tcBorders>
              <w:top w:val="single" w:sz="6" w:space="0" w:color="auto"/>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31</w:t>
            </w:r>
          </w:p>
        </w:tc>
        <w:tc>
          <w:tcPr>
            <w:tcW w:w="767" w:type="pct"/>
            <w:tcBorders>
              <w:top w:val="single" w:sz="6" w:space="0" w:color="auto"/>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15½</w:t>
            </w:r>
          </w:p>
        </w:tc>
        <w:tc>
          <w:tcPr>
            <w:tcW w:w="767" w:type="pct"/>
            <w:tcBorders>
              <w:top w:val="single" w:sz="6" w:space="0" w:color="auto"/>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11.46885</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2</w:t>
            </w:r>
          </w:p>
        </w:tc>
        <w:tc>
          <w:tcPr>
            <w:tcW w:w="775" w:type="pct"/>
            <w:tcBorders>
              <w:left w:val="single" w:sz="6" w:space="0" w:color="auto"/>
              <w:right w:val="single" w:sz="6" w:space="0" w:color="auto"/>
            </w:tcBorders>
          </w:tcPr>
          <w:p w:rsidR="0004466B" w:rsidRPr="007648A8" w:rsidRDefault="0004466B" w:rsidP="005672EE">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.97078</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32</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16</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11.73417</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3</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1.44194</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33</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16½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11.99428</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4</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2</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1.90386</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34</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17</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12.24930</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5</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2½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2.35873</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35</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17½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12.49931</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6</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3</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2.80072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36</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18</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12.74442</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7</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3½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3.23600</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37</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18½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12.98473</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8</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4</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3.66274</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38</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19</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13.22032</w:t>
            </w:r>
          </w:p>
        </w:tc>
      </w:tr>
      <w:tr w:rsidR="0004466B" w:rsidRPr="007648A8" w:rsidTr="00DD6116">
        <w:trPr>
          <w:trHeight w:val="20"/>
        </w:trPr>
        <w:tc>
          <w:tcPr>
            <w:tcW w:w="952" w:type="pct"/>
            <w:tcBorders>
              <w:right w:val="single" w:sz="6" w:space="0" w:color="auto"/>
            </w:tcBorders>
          </w:tcPr>
          <w:p w:rsidR="0004466B" w:rsidRPr="007648A8" w:rsidRDefault="0004466B" w:rsidP="00121201">
            <w:pPr>
              <w:widowControl w:val="0"/>
              <w:spacing w:after="0" w:line="240" w:lineRule="auto"/>
              <w:ind w:left="144"/>
              <w:jc w:val="center"/>
              <w:rPr>
                <w:rFonts w:ascii="Times New Roman" w:hAnsi="Times New Roman" w:cs="Times New Roman"/>
                <w:sz w:val="18"/>
                <w:szCs w:val="18"/>
              </w:rPr>
            </w:pPr>
            <w:r w:rsidRPr="007648A8">
              <w:rPr>
                <w:rFonts w:ascii="Times New Roman" w:hAnsi="Times New Roman" w:cs="Times New Roman"/>
                <w:sz w:val="18"/>
                <w:szCs w:val="18"/>
              </w:rPr>
              <w:t>9</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4½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4.08112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39</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19½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13.45129</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10</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5</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4.49129</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40</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20</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13.67774</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11</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5½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4.89342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41</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20½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13.89974</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12</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6</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5.28767</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42</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21</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14.11740</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13</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6½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5.67419</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43</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21½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14.33078</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14</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7</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6.05312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44</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22</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14.53998</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15</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7½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6.42463</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45</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22½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14.74508</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13</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8</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6.78885</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46</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23</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14.94616</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17</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8½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7.14594</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47</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23½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15.14329</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18</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9</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7.49602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48</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24</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15.33656</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19</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9½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7.83923</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49</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24½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15.52604</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20</w:t>
            </w:r>
          </w:p>
        </w:tc>
        <w:tc>
          <w:tcPr>
            <w:tcW w:w="775" w:type="pct"/>
            <w:tcBorders>
              <w:left w:val="single" w:sz="6" w:space="0" w:color="auto"/>
              <w:right w:val="single" w:sz="6" w:space="0" w:color="auto"/>
            </w:tcBorders>
          </w:tcPr>
          <w:p w:rsidR="0004466B" w:rsidRPr="007648A8" w:rsidRDefault="0004466B" w:rsidP="00F358FD">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10</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8.17572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50</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25</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15.71180</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21</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10½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8.50560</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51</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25½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15.89392</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22</w:t>
            </w:r>
          </w:p>
        </w:tc>
        <w:tc>
          <w:tcPr>
            <w:tcW w:w="775" w:type="pct"/>
            <w:tcBorders>
              <w:left w:val="single" w:sz="6" w:space="0" w:color="auto"/>
              <w:right w:val="single" w:sz="6" w:space="0" w:color="auto"/>
            </w:tcBorders>
          </w:tcPr>
          <w:p w:rsidR="0004466B" w:rsidRPr="007648A8" w:rsidRDefault="0004466B" w:rsidP="00F358FD">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11</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8.82902</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52</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26</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16.07247</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23</w:t>
            </w:r>
          </w:p>
        </w:tc>
        <w:tc>
          <w:tcPr>
            <w:tcW w:w="775" w:type="pct"/>
            <w:tcBorders>
              <w:left w:val="single" w:sz="6" w:space="0" w:color="auto"/>
              <w:right w:val="single" w:sz="6" w:space="0" w:color="auto"/>
            </w:tcBorders>
          </w:tcPr>
          <w:p w:rsidR="0004466B" w:rsidRPr="007648A8" w:rsidRDefault="0004466B" w:rsidP="00E04B8F">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11½</w:t>
            </w:r>
          </w:p>
        </w:tc>
        <w:tc>
          <w:tcPr>
            <w:tcW w:w="763" w:type="pct"/>
            <w:tcBorders>
              <w:left w:val="single" w:sz="6" w:space="0" w:color="auto"/>
              <w:righ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9.14610</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53</w:t>
            </w:r>
          </w:p>
        </w:tc>
        <w:tc>
          <w:tcPr>
            <w:tcW w:w="767"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26½</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16.24752</w:t>
            </w:r>
          </w:p>
        </w:tc>
      </w:tr>
      <w:tr w:rsidR="0004466B" w:rsidRPr="007648A8" w:rsidTr="00DD6116">
        <w:trPr>
          <w:trHeight w:val="20"/>
        </w:trPr>
        <w:tc>
          <w:tcPr>
            <w:tcW w:w="952" w:type="pct"/>
            <w:tcBorders>
              <w:right w:val="single" w:sz="6" w:space="0" w:color="auto"/>
            </w:tcBorders>
          </w:tcPr>
          <w:p w:rsidR="0004466B" w:rsidRPr="007648A8" w:rsidRDefault="0004466B" w:rsidP="00A306B1">
            <w:pPr>
              <w:widowControl w:val="0"/>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24</w:t>
            </w:r>
          </w:p>
        </w:tc>
        <w:tc>
          <w:tcPr>
            <w:tcW w:w="775" w:type="pct"/>
            <w:tcBorders>
              <w:left w:val="single" w:sz="6" w:space="0" w:color="auto"/>
              <w:right w:val="single" w:sz="6" w:space="0" w:color="auto"/>
            </w:tcBorders>
          </w:tcPr>
          <w:p w:rsidR="0004466B" w:rsidRPr="007648A8" w:rsidRDefault="0004466B" w:rsidP="00F358FD">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12</w:t>
            </w:r>
          </w:p>
        </w:tc>
        <w:tc>
          <w:tcPr>
            <w:tcW w:w="763" w:type="pct"/>
            <w:tcBorders>
              <w:left w:val="single" w:sz="6" w:space="0" w:color="auto"/>
              <w:right w:val="single" w:sz="6" w:space="0" w:color="auto"/>
            </w:tcBorders>
          </w:tcPr>
          <w:p w:rsidR="0004466B" w:rsidRPr="007648A8" w:rsidRDefault="0004466B" w:rsidP="00C112F2">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9.45</w:t>
            </w:r>
            <w:r w:rsidR="00C112F2" w:rsidRPr="007648A8">
              <w:rPr>
                <w:rFonts w:ascii="Times New Roman" w:hAnsi="Times New Roman" w:cs="Times New Roman"/>
                <w:sz w:val="18"/>
                <w:szCs w:val="18"/>
              </w:rPr>
              <w:t>6</w:t>
            </w:r>
            <w:r w:rsidRPr="007648A8">
              <w:rPr>
                <w:rFonts w:ascii="Times New Roman" w:hAnsi="Times New Roman" w:cs="Times New Roman"/>
                <w:sz w:val="18"/>
                <w:szCs w:val="18"/>
              </w:rPr>
              <w:t>9</w:t>
            </w:r>
            <w:r w:rsidR="00C112F2" w:rsidRPr="007648A8">
              <w:rPr>
                <w:rFonts w:ascii="Times New Roman" w:hAnsi="Times New Roman" w:cs="Times New Roman"/>
                <w:sz w:val="18"/>
                <w:szCs w:val="18"/>
              </w:rPr>
              <w:t>6</w:t>
            </w:r>
          </w:p>
        </w:tc>
        <w:tc>
          <w:tcPr>
            <w:tcW w:w="976" w:type="pct"/>
            <w:tcBorders>
              <w:left w:val="single" w:sz="6" w:space="0" w:color="auto"/>
              <w:right w:val="single" w:sz="6" w:space="0" w:color="auto"/>
            </w:tcBorders>
          </w:tcPr>
          <w:p w:rsidR="0004466B" w:rsidRPr="007648A8" w:rsidRDefault="0004466B" w:rsidP="00F01B57">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54</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27</w:t>
            </w:r>
          </w:p>
        </w:tc>
        <w:tc>
          <w:tcPr>
            <w:tcW w:w="767" w:type="pct"/>
            <w:tcBorders>
              <w:left w:val="single" w:sz="6" w:space="0" w:color="auto"/>
            </w:tcBorders>
          </w:tcPr>
          <w:p w:rsidR="0004466B" w:rsidRPr="007648A8" w:rsidRDefault="0004466B" w:rsidP="00F01B57">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16.41914</w:t>
            </w:r>
          </w:p>
        </w:tc>
      </w:tr>
      <w:tr w:rsidR="0004466B" w:rsidRPr="007648A8" w:rsidTr="00DD6116">
        <w:trPr>
          <w:trHeight w:val="20"/>
        </w:trPr>
        <w:tc>
          <w:tcPr>
            <w:tcW w:w="952" w:type="pct"/>
            <w:tcBorders>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25</w:t>
            </w:r>
          </w:p>
        </w:tc>
        <w:tc>
          <w:tcPr>
            <w:tcW w:w="775" w:type="pct"/>
            <w:tcBorders>
              <w:left w:val="single" w:sz="6" w:space="0" w:color="auto"/>
              <w:right w:val="single" w:sz="6" w:space="0" w:color="auto"/>
            </w:tcBorders>
          </w:tcPr>
          <w:p w:rsidR="0004466B" w:rsidRPr="007648A8" w:rsidRDefault="0004466B" w:rsidP="00776A5E">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12½</w:t>
            </w:r>
          </w:p>
        </w:tc>
        <w:tc>
          <w:tcPr>
            <w:tcW w:w="763" w:type="pct"/>
            <w:tcBorders>
              <w:left w:val="single" w:sz="6" w:space="0" w:color="auto"/>
              <w:right w:val="single" w:sz="6" w:space="0" w:color="auto"/>
            </w:tcBorders>
          </w:tcPr>
          <w:p w:rsidR="0004466B" w:rsidRPr="007648A8" w:rsidRDefault="0004466B" w:rsidP="00C112F2">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9.7</w:t>
            </w:r>
            <w:r w:rsidR="00C112F2" w:rsidRPr="007648A8">
              <w:rPr>
                <w:rFonts w:ascii="Times New Roman" w:hAnsi="Times New Roman" w:cs="Times New Roman"/>
                <w:sz w:val="18"/>
                <w:szCs w:val="18"/>
              </w:rPr>
              <w:t>6</w:t>
            </w:r>
            <w:r w:rsidRPr="007648A8">
              <w:rPr>
                <w:rFonts w:ascii="Times New Roman" w:hAnsi="Times New Roman" w:cs="Times New Roman"/>
                <w:sz w:val="18"/>
                <w:szCs w:val="18"/>
              </w:rPr>
              <w:t>173</w:t>
            </w:r>
          </w:p>
        </w:tc>
        <w:tc>
          <w:tcPr>
            <w:tcW w:w="976"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55</w:t>
            </w:r>
          </w:p>
        </w:tc>
        <w:tc>
          <w:tcPr>
            <w:tcW w:w="767"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27½</w:t>
            </w:r>
          </w:p>
        </w:tc>
        <w:tc>
          <w:tcPr>
            <w:tcW w:w="767" w:type="pct"/>
            <w:tcBorders>
              <w:lef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16.58739</w:t>
            </w:r>
          </w:p>
        </w:tc>
      </w:tr>
      <w:tr w:rsidR="0004466B" w:rsidRPr="007648A8" w:rsidTr="00DD6116">
        <w:trPr>
          <w:trHeight w:val="20"/>
        </w:trPr>
        <w:tc>
          <w:tcPr>
            <w:tcW w:w="952" w:type="pct"/>
            <w:tcBorders>
              <w:right w:val="single" w:sz="6" w:space="0" w:color="auto"/>
            </w:tcBorders>
          </w:tcPr>
          <w:p w:rsidR="0004466B" w:rsidRPr="007648A8" w:rsidRDefault="0004466B" w:rsidP="0068062A">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w:t>
            </w:r>
            <w:r w:rsidR="0068062A" w:rsidRPr="007648A8">
              <w:rPr>
                <w:rFonts w:ascii="Times New Roman" w:hAnsi="Times New Roman" w:cs="Times New Roman"/>
                <w:sz w:val="18"/>
                <w:szCs w:val="18"/>
              </w:rPr>
              <w:t>6</w:t>
            </w:r>
          </w:p>
        </w:tc>
        <w:tc>
          <w:tcPr>
            <w:tcW w:w="775" w:type="pct"/>
            <w:tcBorders>
              <w:left w:val="single" w:sz="6" w:space="0" w:color="auto"/>
              <w:right w:val="single" w:sz="6" w:space="0" w:color="auto"/>
            </w:tcBorders>
          </w:tcPr>
          <w:p w:rsidR="0004466B" w:rsidRPr="007648A8" w:rsidRDefault="0004466B" w:rsidP="00F358FD">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13</w:t>
            </w:r>
          </w:p>
        </w:tc>
        <w:tc>
          <w:tcPr>
            <w:tcW w:w="763" w:type="pct"/>
            <w:tcBorders>
              <w:left w:val="single" w:sz="6" w:space="0" w:color="auto"/>
              <w:right w:val="single" w:sz="6" w:space="0" w:color="auto"/>
            </w:tcBorders>
          </w:tcPr>
          <w:p w:rsidR="0004466B" w:rsidRPr="007648A8" w:rsidRDefault="0004466B" w:rsidP="0068062A">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10</w:t>
            </w:r>
            <w:r w:rsidR="0068062A" w:rsidRPr="007648A8">
              <w:rPr>
                <w:rFonts w:ascii="Times New Roman" w:hAnsi="Times New Roman" w:cs="Times New Roman"/>
                <w:sz w:val="18"/>
                <w:szCs w:val="18"/>
              </w:rPr>
              <w:t>,</w:t>
            </w:r>
            <w:r w:rsidRPr="007648A8">
              <w:rPr>
                <w:rFonts w:ascii="Times New Roman" w:hAnsi="Times New Roman" w:cs="Times New Roman"/>
                <w:sz w:val="18"/>
                <w:szCs w:val="18"/>
              </w:rPr>
              <w:t>0</w:t>
            </w:r>
            <w:r w:rsidR="0068062A" w:rsidRPr="007648A8">
              <w:rPr>
                <w:rFonts w:ascii="Times New Roman" w:hAnsi="Times New Roman" w:cs="Times New Roman"/>
                <w:sz w:val="18"/>
                <w:szCs w:val="18"/>
              </w:rPr>
              <w:t>6</w:t>
            </w:r>
            <w:r w:rsidRPr="007648A8">
              <w:rPr>
                <w:rFonts w:ascii="Times New Roman" w:hAnsi="Times New Roman" w:cs="Times New Roman"/>
                <w:sz w:val="18"/>
                <w:szCs w:val="18"/>
              </w:rPr>
              <w:t>052</w:t>
            </w:r>
          </w:p>
        </w:tc>
        <w:tc>
          <w:tcPr>
            <w:tcW w:w="976" w:type="pct"/>
            <w:tcBorders>
              <w:left w:val="single" w:sz="6" w:space="0" w:color="auto"/>
              <w:right w:val="single" w:sz="6" w:space="0" w:color="auto"/>
            </w:tcBorders>
          </w:tcPr>
          <w:p w:rsidR="0004466B" w:rsidRPr="007648A8" w:rsidRDefault="0004466B" w:rsidP="0068062A">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w:t>
            </w:r>
            <w:r w:rsidR="0068062A" w:rsidRPr="007648A8">
              <w:rPr>
                <w:rFonts w:ascii="Times New Roman" w:hAnsi="Times New Roman" w:cs="Times New Roman"/>
                <w:sz w:val="18"/>
                <w:szCs w:val="18"/>
              </w:rPr>
              <w:t>6</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28</w:t>
            </w:r>
          </w:p>
        </w:tc>
        <w:tc>
          <w:tcPr>
            <w:tcW w:w="767" w:type="pct"/>
            <w:tcBorders>
              <w:lef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16.75235</w:t>
            </w:r>
          </w:p>
        </w:tc>
      </w:tr>
      <w:tr w:rsidR="0004466B" w:rsidRPr="007648A8" w:rsidTr="00DD6116">
        <w:trPr>
          <w:trHeight w:val="20"/>
        </w:trPr>
        <w:tc>
          <w:tcPr>
            <w:tcW w:w="952" w:type="pct"/>
            <w:tcBorders>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27</w:t>
            </w:r>
          </w:p>
        </w:tc>
        <w:tc>
          <w:tcPr>
            <w:tcW w:w="775" w:type="pct"/>
            <w:tcBorders>
              <w:left w:val="single" w:sz="6" w:space="0" w:color="auto"/>
              <w:right w:val="single" w:sz="6" w:space="0" w:color="auto"/>
            </w:tcBorders>
          </w:tcPr>
          <w:p w:rsidR="0004466B" w:rsidRPr="007648A8" w:rsidRDefault="0004466B" w:rsidP="00776A5E">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13½</w:t>
            </w:r>
          </w:p>
        </w:tc>
        <w:tc>
          <w:tcPr>
            <w:tcW w:w="763" w:type="pct"/>
            <w:tcBorders>
              <w:left w:val="single" w:sz="6" w:space="0" w:color="auto"/>
              <w:righ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10.35345</w:t>
            </w:r>
          </w:p>
        </w:tc>
        <w:tc>
          <w:tcPr>
            <w:tcW w:w="976"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57</w:t>
            </w:r>
          </w:p>
        </w:tc>
        <w:tc>
          <w:tcPr>
            <w:tcW w:w="767"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28½</w:t>
            </w:r>
          </w:p>
        </w:tc>
        <w:tc>
          <w:tcPr>
            <w:tcW w:w="767" w:type="pct"/>
            <w:tcBorders>
              <w:lef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13.91407</w:t>
            </w:r>
          </w:p>
        </w:tc>
      </w:tr>
      <w:tr w:rsidR="0004466B" w:rsidRPr="007648A8" w:rsidTr="00DD6116">
        <w:trPr>
          <w:trHeight w:val="20"/>
        </w:trPr>
        <w:tc>
          <w:tcPr>
            <w:tcW w:w="952" w:type="pct"/>
            <w:tcBorders>
              <w:right w:val="single" w:sz="6" w:space="0" w:color="auto"/>
            </w:tcBorders>
          </w:tcPr>
          <w:p w:rsidR="0004466B" w:rsidRPr="007648A8" w:rsidRDefault="0004466B" w:rsidP="0068062A">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w:t>
            </w:r>
            <w:r w:rsidR="0068062A" w:rsidRPr="007648A8">
              <w:rPr>
                <w:rFonts w:ascii="Times New Roman" w:hAnsi="Times New Roman" w:cs="Times New Roman"/>
                <w:sz w:val="18"/>
                <w:szCs w:val="18"/>
              </w:rPr>
              <w:t>8</w:t>
            </w:r>
          </w:p>
        </w:tc>
        <w:tc>
          <w:tcPr>
            <w:tcW w:w="775" w:type="pct"/>
            <w:tcBorders>
              <w:left w:val="single" w:sz="6" w:space="0" w:color="auto"/>
              <w:right w:val="single" w:sz="6" w:space="0" w:color="auto"/>
            </w:tcBorders>
          </w:tcPr>
          <w:p w:rsidR="0004466B" w:rsidRPr="007648A8" w:rsidRDefault="0004466B" w:rsidP="002A4C4F">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14</w:t>
            </w:r>
          </w:p>
        </w:tc>
        <w:tc>
          <w:tcPr>
            <w:tcW w:w="763" w:type="pct"/>
            <w:tcBorders>
              <w:left w:val="single" w:sz="6" w:space="0" w:color="auto"/>
              <w:righ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10.64064</w:t>
            </w:r>
          </w:p>
        </w:tc>
        <w:tc>
          <w:tcPr>
            <w:tcW w:w="976"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58</w:t>
            </w:r>
          </w:p>
        </w:tc>
        <w:tc>
          <w:tcPr>
            <w:tcW w:w="767" w:type="pct"/>
            <w:tcBorders>
              <w:left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29</w:t>
            </w:r>
          </w:p>
        </w:tc>
        <w:tc>
          <w:tcPr>
            <w:tcW w:w="767" w:type="pct"/>
            <w:tcBorders>
              <w:left w:val="single" w:sz="6" w:space="0" w:color="auto"/>
            </w:tcBorders>
          </w:tcPr>
          <w:p w:rsidR="0004466B" w:rsidRPr="007648A8" w:rsidRDefault="0004466B" w:rsidP="0068062A">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17.072</w:t>
            </w:r>
            <w:r w:rsidR="0068062A" w:rsidRPr="007648A8">
              <w:rPr>
                <w:rFonts w:ascii="Times New Roman" w:hAnsi="Times New Roman" w:cs="Times New Roman"/>
                <w:sz w:val="18"/>
                <w:szCs w:val="18"/>
              </w:rPr>
              <w:t>6</w:t>
            </w:r>
            <w:r w:rsidRPr="007648A8">
              <w:rPr>
                <w:rFonts w:ascii="Times New Roman" w:hAnsi="Times New Roman" w:cs="Times New Roman"/>
                <w:sz w:val="18"/>
                <w:szCs w:val="18"/>
              </w:rPr>
              <w:t>1</w:t>
            </w:r>
          </w:p>
        </w:tc>
      </w:tr>
      <w:tr w:rsidR="0004466B" w:rsidRPr="007648A8" w:rsidTr="00DD6116">
        <w:trPr>
          <w:trHeight w:val="20"/>
        </w:trPr>
        <w:tc>
          <w:tcPr>
            <w:tcW w:w="952" w:type="pct"/>
            <w:tcBorders>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29</w:t>
            </w:r>
          </w:p>
        </w:tc>
        <w:tc>
          <w:tcPr>
            <w:tcW w:w="775" w:type="pct"/>
            <w:tcBorders>
              <w:left w:val="single" w:sz="6" w:space="0" w:color="auto"/>
              <w:right w:val="single" w:sz="6" w:space="0" w:color="auto"/>
            </w:tcBorders>
          </w:tcPr>
          <w:p w:rsidR="0004466B" w:rsidRPr="007648A8" w:rsidRDefault="0004466B" w:rsidP="00776A5E">
            <w:pPr>
              <w:widowControl w:val="0"/>
              <w:spacing w:after="0" w:line="240" w:lineRule="auto"/>
              <w:ind w:right="432"/>
              <w:jc w:val="right"/>
              <w:rPr>
                <w:rFonts w:ascii="Times New Roman" w:hAnsi="Times New Roman" w:cs="Times New Roman"/>
                <w:sz w:val="18"/>
                <w:szCs w:val="18"/>
              </w:rPr>
            </w:pPr>
            <w:r w:rsidRPr="007648A8">
              <w:rPr>
                <w:rFonts w:ascii="Times New Roman" w:hAnsi="Times New Roman" w:cs="Times New Roman"/>
                <w:sz w:val="18"/>
                <w:szCs w:val="18"/>
              </w:rPr>
              <w:t>14½</w:t>
            </w:r>
          </w:p>
        </w:tc>
        <w:tc>
          <w:tcPr>
            <w:tcW w:w="763" w:type="pct"/>
            <w:tcBorders>
              <w:left w:val="single" w:sz="6" w:space="0" w:color="auto"/>
              <w:righ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10.92219</w:t>
            </w:r>
          </w:p>
        </w:tc>
        <w:tc>
          <w:tcPr>
            <w:tcW w:w="976"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59</w:t>
            </w:r>
          </w:p>
        </w:tc>
        <w:tc>
          <w:tcPr>
            <w:tcW w:w="767" w:type="pct"/>
            <w:tcBorders>
              <w:left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29½</w:t>
            </w:r>
          </w:p>
        </w:tc>
        <w:tc>
          <w:tcPr>
            <w:tcW w:w="767" w:type="pct"/>
            <w:tcBorders>
              <w:lef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17.22805</w:t>
            </w:r>
          </w:p>
        </w:tc>
      </w:tr>
      <w:tr w:rsidR="0004466B" w:rsidRPr="007648A8" w:rsidTr="00DD6116">
        <w:trPr>
          <w:trHeight w:val="20"/>
        </w:trPr>
        <w:tc>
          <w:tcPr>
            <w:tcW w:w="952" w:type="pct"/>
            <w:tcBorders>
              <w:bottom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30</w:t>
            </w:r>
          </w:p>
        </w:tc>
        <w:tc>
          <w:tcPr>
            <w:tcW w:w="775" w:type="pct"/>
            <w:tcBorders>
              <w:left w:val="single" w:sz="6" w:space="0" w:color="auto"/>
              <w:bottom w:val="single" w:sz="6" w:space="0" w:color="auto"/>
              <w:right w:val="single" w:sz="6" w:space="0" w:color="auto"/>
            </w:tcBorders>
          </w:tcPr>
          <w:p w:rsidR="0004466B" w:rsidRPr="007648A8" w:rsidRDefault="0004466B" w:rsidP="002A4C4F">
            <w:pPr>
              <w:widowControl w:val="0"/>
              <w:spacing w:after="0" w:line="240" w:lineRule="auto"/>
              <w:ind w:right="576"/>
              <w:jc w:val="right"/>
              <w:rPr>
                <w:rFonts w:ascii="Times New Roman" w:hAnsi="Times New Roman" w:cs="Times New Roman"/>
                <w:sz w:val="18"/>
                <w:szCs w:val="18"/>
              </w:rPr>
            </w:pPr>
            <w:r w:rsidRPr="007648A8">
              <w:rPr>
                <w:rFonts w:ascii="Times New Roman" w:hAnsi="Times New Roman" w:cs="Times New Roman"/>
                <w:sz w:val="18"/>
                <w:szCs w:val="18"/>
              </w:rPr>
              <w:t>15</w:t>
            </w:r>
          </w:p>
        </w:tc>
        <w:tc>
          <w:tcPr>
            <w:tcW w:w="763" w:type="pct"/>
            <w:tcBorders>
              <w:left w:val="single" w:sz="6" w:space="0" w:color="auto"/>
              <w:bottom w:val="single" w:sz="6" w:space="0" w:color="auto"/>
              <w:right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11.19823</w:t>
            </w:r>
          </w:p>
        </w:tc>
        <w:tc>
          <w:tcPr>
            <w:tcW w:w="976" w:type="pct"/>
            <w:tcBorders>
              <w:left w:val="single" w:sz="6" w:space="0" w:color="auto"/>
              <w:bottom w:val="single" w:sz="6" w:space="0" w:color="auto"/>
              <w:right w:val="single" w:sz="6" w:space="0" w:color="auto"/>
            </w:tcBorders>
          </w:tcPr>
          <w:p w:rsidR="0004466B" w:rsidRPr="007648A8" w:rsidRDefault="0004466B" w:rsidP="00776A5E">
            <w:pPr>
              <w:spacing w:after="0" w:line="240" w:lineRule="auto"/>
              <w:jc w:val="center"/>
              <w:rPr>
                <w:rFonts w:ascii="Times New Roman" w:hAnsi="Times New Roman" w:cs="Times New Roman"/>
                <w:sz w:val="18"/>
                <w:szCs w:val="18"/>
              </w:rPr>
            </w:pPr>
            <w:r w:rsidRPr="007648A8">
              <w:rPr>
                <w:rFonts w:ascii="Times New Roman" w:hAnsi="Times New Roman" w:cs="Times New Roman"/>
                <w:sz w:val="18"/>
                <w:szCs w:val="18"/>
              </w:rPr>
              <w:t>60</w:t>
            </w:r>
          </w:p>
        </w:tc>
        <w:tc>
          <w:tcPr>
            <w:tcW w:w="767" w:type="pct"/>
            <w:tcBorders>
              <w:left w:val="single" w:sz="6" w:space="0" w:color="auto"/>
              <w:bottom w:val="single" w:sz="6" w:space="0" w:color="auto"/>
              <w:right w:val="single" w:sz="6" w:space="0" w:color="auto"/>
            </w:tcBorders>
          </w:tcPr>
          <w:p w:rsidR="0004466B" w:rsidRPr="007648A8" w:rsidRDefault="0004466B" w:rsidP="00A41712">
            <w:pPr>
              <w:spacing w:after="0" w:line="240" w:lineRule="auto"/>
              <w:ind w:right="144"/>
              <w:jc w:val="center"/>
              <w:rPr>
                <w:rFonts w:ascii="Times New Roman" w:hAnsi="Times New Roman" w:cs="Times New Roman"/>
                <w:sz w:val="18"/>
                <w:szCs w:val="18"/>
              </w:rPr>
            </w:pPr>
            <w:r w:rsidRPr="007648A8">
              <w:rPr>
                <w:rFonts w:ascii="Times New Roman" w:hAnsi="Times New Roman" w:cs="Times New Roman"/>
                <w:sz w:val="18"/>
                <w:szCs w:val="18"/>
              </w:rPr>
              <w:t>30</w:t>
            </w:r>
          </w:p>
        </w:tc>
        <w:tc>
          <w:tcPr>
            <w:tcW w:w="767" w:type="pct"/>
            <w:tcBorders>
              <w:left w:val="single" w:sz="6" w:space="0" w:color="auto"/>
              <w:bottom w:val="single" w:sz="6" w:space="0" w:color="auto"/>
            </w:tcBorders>
          </w:tcPr>
          <w:p w:rsidR="0004466B" w:rsidRPr="007648A8" w:rsidRDefault="0004466B" w:rsidP="00776A5E">
            <w:pPr>
              <w:widowControl w:val="0"/>
              <w:spacing w:after="0" w:line="240" w:lineRule="auto"/>
              <w:ind w:right="144"/>
              <w:jc w:val="right"/>
              <w:rPr>
                <w:rFonts w:ascii="Times New Roman" w:hAnsi="Times New Roman" w:cs="Times New Roman"/>
                <w:sz w:val="18"/>
                <w:szCs w:val="18"/>
              </w:rPr>
            </w:pPr>
            <w:r w:rsidRPr="007648A8">
              <w:rPr>
                <w:rFonts w:ascii="Times New Roman" w:hAnsi="Times New Roman" w:cs="Times New Roman"/>
                <w:sz w:val="18"/>
                <w:szCs w:val="18"/>
              </w:rPr>
              <w:t>17.38044</w:t>
            </w:r>
          </w:p>
        </w:tc>
      </w:tr>
    </w:tbl>
    <w:p w:rsidR="0004466B" w:rsidRPr="00C4400C" w:rsidRDefault="0068062A" w:rsidP="0068062A">
      <w:pPr>
        <w:spacing w:after="0" w:line="240" w:lineRule="auto"/>
        <w:jc w:val="center"/>
        <w:rPr>
          <w:rFonts w:ascii="Times New Roman" w:hAnsi="Times New Roman" w:cs="Times New Roman"/>
        </w:rPr>
      </w:pPr>
      <w:r w:rsidRPr="00C4400C">
        <w:rPr>
          <w:rFonts w:ascii="Times New Roman" w:hAnsi="Times New Roman" w:cs="Times New Roman"/>
          <w:sz w:val="18"/>
        </w:rPr>
        <w:t>For securities deemed to be interminable the factor is 25.0.</w:t>
      </w:r>
    </w:p>
    <w:sectPr w:rsidR="0004466B" w:rsidRPr="00C4400C" w:rsidSect="004F56CA">
      <w:headerReference w:type="even" r:id="rId7"/>
      <w:headerReference w:type="default" r:id="rId8"/>
      <w:pgSz w:w="11909" w:h="16834" w:code="9"/>
      <w:pgMar w:top="1296" w:right="850" w:bottom="1008" w:left="169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72" w:rsidRDefault="00BA2472" w:rsidP="00BC0726">
      <w:pPr>
        <w:spacing w:after="0" w:line="240" w:lineRule="auto"/>
      </w:pPr>
      <w:r>
        <w:separator/>
      </w:r>
    </w:p>
  </w:endnote>
  <w:endnote w:type="continuationSeparator" w:id="0">
    <w:p w:rsidR="00BA2472" w:rsidRDefault="00BA2472" w:rsidP="00BC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72" w:rsidRDefault="00BA2472" w:rsidP="00BC0726">
      <w:pPr>
        <w:spacing w:after="0" w:line="240" w:lineRule="auto"/>
      </w:pPr>
      <w:r>
        <w:separator/>
      </w:r>
    </w:p>
  </w:footnote>
  <w:footnote w:type="continuationSeparator" w:id="0">
    <w:p w:rsidR="00BA2472" w:rsidRDefault="00BA2472" w:rsidP="00BC0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72" w:rsidRPr="00322595" w:rsidRDefault="00BA2472">
    <w:pPr>
      <w:pStyle w:val="Header"/>
      <w:rPr>
        <w:rFonts w:ascii="Times New Roman" w:hAnsi="Times New Roman" w:cs="Times New Roman"/>
        <w:sz w:val="20"/>
      </w:rPr>
    </w:pPr>
    <w:r w:rsidRPr="00322595">
      <w:rPr>
        <w:rFonts w:ascii="Times New Roman" w:hAnsi="Times New Roman" w:cs="Times New Roman"/>
        <w:sz w:val="20"/>
      </w:rPr>
      <w:t>No. 18.</w:t>
    </w:r>
    <w:r w:rsidRPr="00322595">
      <w:rPr>
        <w:rFonts w:ascii="Times New Roman" w:hAnsi="Times New Roman" w:cs="Times New Roman"/>
        <w:sz w:val="20"/>
      </w:rPr>
      <w:ptab w:relativeTo="margin" w:alignment="center" w:leader="none"/>
    </w:r>
    <w:r w:rsidRPr="00322595">
      <w:rPr>
        <w:rFonts w:ascii="Times New Roman" w:hAnsi="Times New Roman" w:cs="Times New Roman"/>
        <w:i/>
        <w:sz w:val="20"/>
      </w:rPr>
      <w:t>Commonwealth Debt conversion.</w:t>
    </w:r>
    <w:r w:rsidRPr="00322595">
      <w:rPr>
        <w:rFonts w:ascii="Times New Roman" w:hAnsi="Times New Roman" w:cs="Times New Roman"/>
        <w:sz w:val="20"/>
      </w:rPr>
      <w:ptab w:relativeTo="margin" w:alignment="right" w:leader="none"/>
    </w:r>
    <w:r w:rsidRPr="00322595">
      <w:rPr>
        <w:rFonts w:ascii="Times New Roman" w:hAnsi="Times New Roman" w:cs="Times New Roman"/>
        <w:sz w:val="20"/>
      </w:rPr>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72" w:rsidRPr="00BC0726" w:rsidRDefault="00BA2472" w:rsidP="002255D4">
    <w:pPr>
      <w:pStyle w:val="Header"/>
      <w:rPr>
        <w:rFonts w:ascii="Times New Roman" w:hAnsi="Times New Roman"/>
        <w:sz w:val="20"/>
      </w:rPr>
    </w:pPr>
    <w:r w:rsidRPr="00BC0726">
      <w:rPr>
        <w:rFonts w:ascii="Times New Roman" w:hAnsi="Times New Roman"/>
        <w:sz w:val="20"/>
      </w:rPr>
      <w:t>1931.</w:t>
    </w:r>
    <w:r w:rsidRPr="00BC0726">
      <w:rPr>
        <w:rFonts w:ascii="Times New Roman" w:hAnsi="Times New Roman"/>
        <w:sz w:val="20"/>
      </w:rPr>
      <w:ptab w:relativeTo="margin" w:alignment="center" w:leader="none"/>
    </w:r>
    <w:r w:rsidRPr="00BC0726">
      <w:rPr>
        <w:rFonts w:ascii="Times New Roman" w:hAnsi="Times New Roman"/>
        <w:i/>
        <w:sz w:val="20"/>
      </w:rPr>
      <w:t>Commonwealth Debt conversion.</w:t>
    </w:r>
    <w:r w:rsidRPr="00BC0726">
      <w:rPr>
        <w:rFonts w:ascii="Times New Roman" w:hAnsi="Times New Roman"/>
        <w:sz w:val="20"/>
      </w:rPr>
      <w:ptab w:relativeTo="margin" w:alignment="right" w:leader="none"/>
    </w:r>
    <w:r w:rsidRPr="00BC0726">
      <w:rPr>
        <w:rFonts w:ascii="Times New Roman" w:hAnsi="Times New Roman"/>
        <w:sz w:val="20"/>
      </w:rPr>
      <w:t>No.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linkStyl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114C"/>
    <w:rsid w:val="0001639B"/>
    <w:rsid w:val="00016C49"/>
    <w:rsid w:val="00017464"/>
    <w:rsid w:val="00022C5C"/>
    <w:rsid w:val="00027833"/>
    <w:rsid w:val="00031F41"/>
    <w:rsid w:val="0004280B"/>
    <w:rsid w:val="00043598"/>
    <w:rsid w:val="0004461D"/>
    <w:rsid w:val="0004466B"/>
    <w:rsid w:val="00053C11"/>
    <w:rsid w:val="00070E4B"/>
    <w:rsid w:val="00085B10"/>
    <w:rsid w:val="00096658"/>
    <w:rsid w:val="000A5617"/>
    <w:rsid w:val="000B4712"/>
    <w:rsid w:val="000B6921"/>
    <w:rsid w:val="000B6E2A"/>
    <w:rsid w:val="000C4183"/>
    <w:rsid w:val="000D4949"/>
    <w:rsid w:val="000E0185"/>
    <w:rsid w:val="000E4A9E"/>
    <w:rsid w:val="000E779A"/>
    <w:rsid w:val="000F176F"/>
    <w:rsid w:val="00121201"/>
    <w:rsid w:val="00123EDC"/>
    <w:rsid w:val="00162B78"/>
    <w:rsid w:val="001651F8"/>
    <w:rsid w:val="00170061"/>
    <w:rsid w:val="0017114C"/>
    <w:rsid w:val="00171F80"/>
    <w:rsid w:val="00191782"/>
    <w:rsid w:val="0019584E"/>
    <w:rsid w:val="00197053"/>
    <w:rsid w:val="001B08C5"/>
    <w:rsid w:val="001B13B1"/>
    <w:rsid w:val="001C00D2"/>
    <w:rsid w:val="001C0C86"/>
    <w:rsid w:val="001D0DB1"/>
    <w:rsid w:val="001D68E5"/>
    <w:rsid w:val="001E4848"/>
    <w:rsid w:val="001F52F0"/>
    <w:rsid w:val="001F605E"/>
    <w:rsid w:val="00204FE8"/>
    <w:rsid w:val="00212EB5"/>
    <w:rsid w:val="002255D4"/>
    <w:rsid w:val="00225705"/>
    <w:rsid w:val="00226618"/>
    <w:rsid w:val="00230373"/>
    <w:rsid w:val="00242F17"/>
    <w:rsid w:val="00257807"/>
    <w:rsid w:val="00263A1C"/>
    <w:rsid w:val="00292E4F"/>
    <w:rsid w:val="00293EE0"/>
    <w:rsid w:val="00294E2E"/>
    <w:rsid w:val="002A2F94"/>
    <w:rsid w:val="002A3505"/>
    <w:rsid w:val="002A4C4F"/>
    <w:rsid w:val="002A615F"/>
    <w:rsid w:val="002A74E2"/>
    <w:rsid w:val="002B39BE"/>
    <w:rsid w:val="002D00D0"/>
    <w:rsid w:val="002D5DD8"/>
    <w:rsid w:val="002D7F31"/>
    <w:rsid w:val="002F11CA"/>
    <w:rsid w:val="0030590B"/>
    <w:rsid w:val="00310077"/>
    <w:rsid w:val="00322595"/>
    <w:rsid w:val="00324309"/>
    <w:rsid w:val="003326FE"/>
    <w:rsid w:val="00357247"/>
    <w:rsid w:val="00370E6E"/>
    <w:rsid w:val="00373BCF"/>
    <w:rsid w:val="00375219"/>
    <w:rsid w:val="003779C3"/>
    <w:rsid w:val="00393633"/>
    <w:rsid w:val="00397F43"/>
    <w:rsid w:val="003B303C"/>
    <w:rsid w:val="003C3F42"/>
    <w:rsid w:val="003C74F1"/>
    <w:rsid w:val="003F1A1F"/>
    <w:rsid w:val="003F5CA1"/>
    <w:rsid w:val="00411D8A"/>
    <w:rsid w:val="0041441E"/>
    <w:rsid w:val="00417A39"/>
    <w:rsid w:val="00425D64"/>
    <w:rsid w:val="004271E0"/>
    <w:rsid w:val="00431F65"/>
    <w:rsid w:val="00433A68"/>
    <w:rsid w:val="00433B8A"/>
    <w:rsid w:val="00434735"/>
    <w:rsid w:val="0043508B"/>
    <w:rsid w:val="00435595"/>
    <w:rsid w:val="00441821"/>
    <w:rsid w:val="00443F8C"/>
    <w:rsid w:val="004553F5"/>
    <w:rsid w:val="0046574D"/>
    <w:rsid w:val="0047414D"/>
    <w:rsid w:val="00475203"/>
    <w:rsid w:val="004A364B"/>
    <w:rsid w:val="004A3E09"/>
    <w:rsid w:val="004A5BDA"/>
    <w:rsid w:val="004B6C52"/>
    <w:rsid w:val="004D7667"/>
    <w:rsid w:val="004E62CA"/>
    <w:rsid w:val="004F3C85"/>
    <w:rsid w:val="004F43D4"/>
    <w:rsid w:val="004F56CA"/>
    <w:rsid w:val="00512E3B"/>
    <w:rsid w:val="0051674B"/>
    <w:rsid w:val="00523955"/>
    <w:rsid w:val="0053128C"/>
    <w:rsid w:val="005374ED"/>
    <w:rsid w:val="00543F96"/>
    <w:rsid w:val="0055402D"/>
    <w:rsid w:val="005571C2"/>
    <w:rsid w:val="005576F3"/>
    <w:rsid w:val="00564016"/>
    <w:rsid w:val="005672EE"/>
    <w:rsid w:val="00574958"/>
    <w:rsid w:val="00596484"/>
    <w:rsid w:val="00596F1A"/>
    <w:rsid w:val="0059792C"/>
    <w:rsid w:val="005B7D35"/>
    <w:rsid w:val="005C511D"/>
    <w:rsid w:val="005C52B4"/>
    <w:rsid w:val="005D2AC2"/>
    <w:rsid w:val="005D7883"/>
    <w:rsid w:val="005F4F1D"/>
    <w:rsid w:val="00601254"/>
    <w:rsid w:val="00607F5A"/>
    <w:rsid w:val="00612F8E"/>
    <w:rsid w:val="00617193"/>
    <w:rsid w:val="00624DA5"/>
    <w:rsid w:val="00640DCC"/>
    <w:rsid w:val="00646AE2"/>
    <w:rsid w:val="00655573"/>
    <w:rsid w:val="00664939"/>
    <w:rsid w:val="00675B19"/>
    <w:rsid w:val="0068062A"/>
    <w:rsid w:val="006809BB"/>
    <w:rsid w:val="00691F5F"/>
    <w:rsid w:val="006947F9"/>
    <w:rsid w:val="006A13B0"/>
    <w:rsid w:val="006B7247"/>
    <w:rsid w:val="006D13C7"/>
    <w:rsid w:val="006E631E"/>
    <w:rsid w:val="006E6517"/>
    <w:rsid w:val="006F6E6A"/>
    <w:rsid w:val="00701F15"/>
    <w:rsid w:val="00703081"/>
    <w:rsid w:val="00704CC3"/>
    <w:rsid w:val="00710EB0"/>
    <w:rsid w:val="00712A0D"/>
    <w:rsid w:val="00714B81"/>
    <w:rsid w:val="007166BA"/>
    <w:rsid w:val="00724D86"/>
    <w:rsid w:val="00735A1D"/>
    <w:rsid w:val="0074250B"/>
    <w:rsid w:val="00745F79"/>
    <w:rsid w:val="0075036B"/>
    <w:rsid w:val="0075135E"/>
    <w:rsid w:val="007523E8"/>
    <w:rsid w:val="00756A0D"/>
    <w:rsid w:val="00757D3C"/>
    <w:rsid w:val="007648A8"/>
    <w:rsid w:val="007679F3"/>
    <w:rsid w:val="00772A2A"/>
    <w:rsid w:val="00776A5E"/>
    <w:rsid w:val="00777628"/>
    <w:rsid w:val="007809CC"/>
    <w:rsid w:val="00791D8D"/>
    <w:rsid w:val="007A0644"/>
    <w:rsid w:val="007A06BB"/>
    <w:rsid w:val="007A1318"/>
    <w:rsid w:val="007B093C"/>
    <w:rsid w:val="007B74F0"/>
    <w:rsid w:val="007B7AF9"/>
    <w:rsid w:val="007D3C57"/>
    <w:rsid w:val="007E390F"/>
    <w:rsid w:val="007E67BD"/>
    <w:rsid w:val="007F192D"/>
    <w:rsid w:val="008109DB"/>
    <w:rsid w:val="0081538C"/>
    <w:rsid w:val="008173A4"/>
    <w:rsid w:val="008262D7"/>
    <w:rsid w:val="008302DF"/>
    <w:rsid w:val="00833327"/>
    <w:rsid w:val="008371CE"/>
    <w:rsid w:val="00881CE0"/>
    <w:rsid w:val="00884404"/>
    <w:rsid w:val="008A426F"/>
    <w:rsid w:val="008B0305"/>
    <w:rsid w:val="008B1A35"/>
    <w:rsid w:val="008C02BF"/>
    <w:rsid w:val="008C3B9B"/>
    <w:rsid w:val="008E0639"/>
    <w:rsid w:val="008E56A0"/>
    <w:rsid w:val="008F289D"/>
    <w:rsid w:val="00905BC4"/>
    <w:rsid w:val="009062CD"/>
    <w:rsid w:val="0090722F"/>
    <w:rsid w:val="00912082"/>
    <w:rsid w:val="009429A2"/>
    <w:rsid w:val="00963811"/>
    <w:rsid w:val="00965E08"/>
    <w:rsid w:val="00967975"/>
    <w:rsid w:val="009721ED"/>
    <w:rsid w:val="00974230"/>
    <w:rsid w:val="009847E1"/>
    <w:rsid w:val="009A065E"/>
    <w:rsid w:val="009D0BBC"/>
    <w:rsid w:val="009D52E6"/>
    <w:rsid w:val="009E3ACF"/>
    <w:rsid w:val="009E57B5"/>
    <w:rsid w:val="009E66B2"/>
    <w:rsid w:val="009F58C0"/>
    <w:rsid w:val="009F6439"/>
    <w:rsid w:val="00A02060"/>
    <w:rsid w:val="00A0450C"/>
    <w:rsid w:val="00A049A0"/>
    <w:rsid w:val="00A051B0"/>
    <w:rsid w:val="00A0633A"/>
    <w:rsid w:val="00A11163"/>
    <w:rsid w:val="00A13AC7"/>
    <w:rsid w:val="00A21422"/>
    <w:rsid w:val="00A306B1"/>
    <w:rsid w:val="00A41630"/>
    <w:rsid w:val="00A41712"/>
    <w:rsid w:val="00A45598"/>
    <w:rsid w:val="00A511FD"/>
    <w:rsid w:val="00A54BC3"/>
    <w:rsid w:val="00A6308D"/>
    <w:rsid w:val="00A65DBA"/>
    <w:rsid w:val="00A65DE6"/>
    <w:rsid w:val="00A70117"/>
    <w:rsid w:val="00A77023"/>
    <w:rsid w:val="00A852CE"/>
    <w:rsid w:val="00A91339"/>
    <w:rsid w:val="00A92131"/>
    <w:rsid w:val="00A96A5B"/>
    <w:rsid w:val="00AA0148"/>
    <w:rsid w:val="00AA0EAD"/>
    <w:rsid w:val="00AC6B85"/>
    <w:rsid w:val="00AD482D"/>
    <w:rsid w:val="00AE2998"/>
    <w:rsid w:val="00AE3B07"/>
    <w:rsid w:val="00B064DD"/>
    <w:rsid w:val="00B15CD9"/>
    <w:rsid w:val="00B235B9"/>
    <w:rsid w:val="00B27977"/>
    <w:rsid w:val="00B27F7A"/>
    <w:rsid w:val="00B35F4E"/>
    <w:rsid w:val="00B476BA"/>
    <w:rsid w:val="00B4777D"/>
    <w:rsid w:val="00B47F65"/>
    <w:rsid w:val="00B549CF"/>
    <w:rsid w:val="00B602F7"/>
    <w:rsid w:val="00B610F4"/>
    <w:rsid w:val="00B65596"/>
    <w:rsid w:val="00B66A1F"/>
    <w:rsid w:val="00B8164B"/>
    <w:rsid w:val="00B82207"/>
    <w:rsid w:val="00B82CB7"/>
    <w:rsid w:val="00BA2472"/>
    <w:rsid w:val="00BC0726"/>
    <w:rsid w:val="00BC39F4"/>
    <w:rsid w:val="00BD2444"/>
    <w:rsid w:val="00BD4E15"/>
    <w:rsid w:val="00BE090A"/>
    <w:rsid w:val="00BE7504"/>
    <w:rsid w:val="00C060A0"/>
    <w:rsid w:val="00C112F2"/>
    <w:rsid w:val="00C11D56"/>
    <w:rsid w:val="00C167B4"/>
    <w:rsid w:val="00C34925"/>
    <w:rsid w:val="00C37FE2"/>
    <w:rsid w:val="00C423E1"/>
    <w:rsid w:val="00C4400C"/>
    <w:rsid w:val="00C442B9"/>
    <w:rsid w:val="00C54AC6"/>
    <w:rsid w:val="00C56984"/>
    <w:rsid w:val="00C662F6"/>
    <w:rsid w:val="00C71EB7"/>
    <w:rsid w:val="00C80764"/>
    <w:rsid w:val="00C81F43"/>
    <w:rsid w:val="00C82712"/>
    <w:rsid w:val="00C85F43"/>
    <w:rsid w:val="00C91283"/>
    <w:rsid w:val="00CA0B8C"/>
    <w:rsid w:val="00CA1C11"/>
    <w:rsid w:val="00CA2FDD"/>
    <w:rsid w:val="00CA645B"/>
    <w:rsid w:val="00CA6BF5"/>
    <w:rsid w:val="00CB2D15"/>
    <w:rsid w:val="00CC0F6B"/>
    <w:rsid w:val="00CC1DFE"/>
    <w:rsid w:val="00CC3BE1"/>
    <w:rsid w:val="00CD03AF"/>
    <w:rsid w:val="00CD1A24"/>
    <w:rsid w:val="00CD1AF1"/>
    <w:rsid w:val="00CD1D6B"/>
    <w:rsid w:val="00CD39A7"/>
    <w:rsid w:val="00CD683C"/>
    <w:rsid w:val="00CF630D"/>
    <w:rsid w:val="00D072CA"/>
    <w:rsid w:val="00D07760"/>
    <w:rsid w:val="00D22D28"/>
    <w:rsid w:val="00D23C0C"/>
    <w:rsid w:val="00D301B1"/>
    <w:rsid w:val="00D31A4C"/>
    <w:rsid w:val="00D56007"/>
    <w:rsid w:val="00D6063A"/>
    <w:rsid w:val="00D64A8E"/>
    <w:rsid w:val="00D666FA"/>
    <w:rsid w:val="00D82021"/>
    <w:rsid w:val="00D92610"/>
    <w:rsid w:val="00D93F22"/>
    <w:rsid w:val="00DA5695"/>
    <w:rsid w:val="00DB03F0"/>
    <w:rsid w:val="00DD1726"/>
    <w:rsid w:val="00DD6116"/>
    <w:rsid w:val="00DF3375"/>
    <w:rsid w:val="00E017E6"/>
    <w:rsid w:val="00E04B8F"/>
    <w:rsid w:val="00E1042D"/>
    <w:rsid w:val="00E26938"/>
    <w:rsid w:val="00E26D34"/>
    <w:rsid w:val="00E30B12"/>
    <w:rsid w:val="00E36919"/>
    <w:rsid w:val="00E507C1"/>
    <w:rsid w:val="00E55F29"/>
    <w:rsid w:val="00E7441D"/>
    <w:rsid w:val="00E82B75"/>
    <w:rsid w:val="00E87E6F"/>
    <w:rsid w:val="00E93CEB"/>
    <w:rsid w:val="00EA49DC"/>
    <w:rsid w:val="00EB01EF"/>
    <w:rsid w:val="00EB2697"/>
    <w:rsid w:val="00EB3615"/>
    <w:rsid w:val="00EC5CA3"/>
    <w:rsid w:val="00ED7580"/>
    <w:rsid w:val="00F01647"/>
    <w:rsid w:val="00F01B57"/>
    <w:rsid w:val="00F044B2"/>
    <w:rsid w:val="00F04630"/>
    <w:rsid w:val="00F06505"/>
    <w:rsid w:val="00F06D8C"/>
    <w:rsid w:val="00F220B3"/>
    <w:rsid w:val="00F22F1A"/>
    <w:rsid w:val="00F31389"/>
    <w:rsid w:val="00F358FD"/>
    <w:rsid w:val="00F35D82"/>
    <w:rsid w:val="00F500C5"/>
    <w:rsid w:val="00F544FB"/>
    <w:rsid w:val="00F621C8"/>
    <w:rsid w:val="00F62990"/>
    <w:rsid w:val="00F716E1"/>
    <w:rsid w:val="00F75494"/>
    <w:rsid w:val="00F76285"/>
    <w:rsid w:val="00F81DB8"/>
    <w:rsid w:val="00F91D7B"/>
    <w:rsid w:val="00FA77AB"/>
    <w:rsid w:val="00FB19B2"/>
    <w:rsid w:val="00FB1C3F"/>
    <w:rsid w:val="00FB2712"/>
    <w:rsid w:val="00FC6F03"/>
    <w:rsid w:val="00FF4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72"/>
    <w:pPr>
      <w:spacing w:after="200" w:line="276" w:lineRule="auto"/>
    </w:pPr>
    <w:rPr>
      <w:rFonts w:eastAsiaTheme="minorHAnsi"/>
      <w:lang w:val="en-AU"/>
    </w:rPr>
  </w:style>
  <w:style w:type="character" w:default="1" w:styleId="DefaultParagraphFont">
    <w:name w:val="Default Paragraph Font"/>
    <w:uiPriority w:val="1"/>
    <w:semiHidden/>
    <w:unhideWhenUsed/>
    <w:rsid w:val="00BA24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472"/>
  </w:style>
  <w:style w:type="paragraph" w:customStyle="1" w:styleId="Style0">
    <w:name w:val="Style0"/>
    <w:basedOn w:val="Normal"/>
    <w:rsid w:val="00BE09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E09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E09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E090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E090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E090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E090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E090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E090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E090A"/>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BE090A"/>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BE090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E090A"/>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BE090A"/>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E090A"/>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BE090A"/>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BE090A"/>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BE090A"/>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BE090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E090A"/>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BE090A"/>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BE090A"/>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BE090A"/>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BE090A"/>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BE090A"/>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E090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BE090A"/>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E090A"/>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BE090A"/>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BE090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E090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BE090A"/>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BE090A"/>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BE090A"/>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BE090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BE090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E090A"/>
    <w:rPr>
      <w:rFonts w:ascii="Sylfaen" w:eastAsia="Sylfaen" w:hAnsi="Sylfaen" w:cs="Sylfaen"/>
      <w:b w:val="0"/>
      <w:bCs w:val="0"/>
      <w:i w:val="0"/>
      <w:iCs w:val="0"/>
      <w:smallCaps w:val="0"/>
      <w:sz w:val="28"/>
      <w:szCs w:val="28"/>
    </w:rPr>
  </w:style>
  <w:style w:type="character" w:customStyle="1" w:styleId="CharStyle1">
    <w:name w:val="CharStyle1"/>
    <w:basedOn w:val="DefaultParagraphFont"/>
    <w:rsid w:val="00BE090A"/>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E090A"/>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BE090A"/>
    <w:rPr>
      <w:rFonts w:ascii="Times New Roman" w:eastAsia="Times New Roman" w:hAnsi="Times New Roman" w:cs="Times New Roman"/>
      <w:b w:val="0"/>
      <w:bCs w:val="0"/>
      <w:i w:val="0"/>
      <w:iCs w:val="0"/>
      <w:smallCaps w:val="0"/>
      <w:sz w:val="60"/>
      <w:szCs w:val="60"/>
    </w:rPr>
  </w:style>
  <w:style w:type="character" w:customStyle="1" w:styleId="CharStyle53">
    <w:name w:val="CharStyle53"/>
    <w:basedOn w:val="DefaultParagraphFont"/>
    <w:rsid w:val="00BE090A"/>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BE090A"/>
    <w:rPr>
      <w:rFonts w:ascii="Candara" w:eastAsia="Candara" w:hAnsi="Candara" w:cs="Candara"/>
      <w:b w:val="0"/>
      <w:bCs w:val="0"/>
      <w:i w:val="0"/>
      <w:iCs w:val="0"/>
      <w:smallCaps w:val="0"/>
      <w:spacing w:val="10"/>
      <w:sz w:val="14"/>
      <w:szCs w:val="14"/>
    </w:rPr>
  </w:style>
  <w:style w:type="character" w:customStyle="1" w:styleId="CharStyle64">
    <w:name w:val="CharStyle64"/>
    <w:basedOn w:val="DefaultParagraphFont"/>
    <w:rsid w:val="00BE090A"/>
    <w:rPr>
      <w:rFonts w:ascii="Sylfaen" w:eastAsia="Sylfaen" w:hAnsi="Sylfaen" w:cs="Sylfaen"/>
      <w:b/>
      <w:bCs/>
      <w:i w:val="0"/>
      <w:iCs w:val="0"/>
      <w:smallCaps w:val="0"/>
      <w:sz w:val="12"/>
      <w:szCs w:val="12"/>
    </w:rPr>
  </w:style>
  <w:style w:type="character" w:customStyle="1" w:styleId="CharStyle82">
    <w:name w:val="CharStyle82"/>
    <w:basedOn w:val="DefaultParagraphFont"/>
    <w:rsid w:val="00BE090A"/>
    <w:rPr>
      <w:rFonts w:ascii="Times New Roman" w:eastAsia="Times New Roman" w:hAnsi="Times New Roman" w:cs="Times New Roman"/>
      <w:b w:val="0"/>
      <w:bCs w:val="0"/>
      <w:i w:val="0"/>
      <w:iCs w:val="0"/>
      <w:smallCaps w:val="0"/>
      <w:sz w:val="18"/>
      <w:szCs w:val="18"/>
    </w:rPr>
  </w:style>
  <w:style w:type="character" w:customStyle="1" w:styleId="CharStyle90">
    <w:name w:val="CharStyle90"/>
    <w:basedOn w:val="DefaultParagraphFont"/>
    <w:rsid w:val="00BE090A"/>
    <w:rPr>
      <w:rFonts w:ascii="Times New Roman" w:eastAsia="Times New Roman" w:hAnsi="Times New Roman" w:cs="Times New Roman"/>
      <w:b/>
      <w:bCs/>
      <w:i/>
      <w:iCs/>
      <w:smallCaps w:val="0"/>
      <w:sz w:val="18"/>
      <w:szCs w:val="18"/>
    </w:rPr>
  </w:style>
  <w:style w:type="character" w:customStyle="1" w:styleId="CharStyle95">
    <w:name w:val="CharStyle95"/>
    <w:basedOn w:val="DefaultParagraphFont"/>
    <w:rsid w:val="00BE090A"/>
    <w:rPr>
      <w:rFonts w:ascii="Times New Roman" w:eastAsia="Times New Roman" w:hAnsi="Times New Roman" w:cs="Times New Roman"/>
      <w:b w:val="0"/>
      <w:bCs w:val="0"/>
      <w:i/>
      <w:iCs/>
      <w:smallCaps w:val="0"/>
      <w:sz w:val="18"/>
      <w:szCs w:val="18"/>
    </w:rPr>
  </w:style>
  <w:style w:type="character" w:customStyle="1" w:styleId="CharStyle99">
    <w:name w:val="CharStyle99"/>
    <w:basedOn w:val="DefaultParagraphFont"/>
    <w:rsid w:val="00BE090A"/>
    <w:rPr>
      <w:rFonts w:ascii="Times New Roman" w:eastAsia="Times New Roman" w:hAnsi="Times New Roman" w:cs="Times New Roman"/>
      <w:b/>
      <w:bCs/>
      <w:i w:val="0"/>
      <w:iCs w:val="0"/>
      <w:smallCaps/>
      <w:sz w:val="18"/>
      <w:szCs w:val="18"/>
    </w:rPr>
  </w:style>
  <w:style w:type="character" w:customStyle="1" w:styleId="CharStyle101">
    <w:name w:val="CharStyle101"/>
    <w:basedOn w:val="DefaultParagraphFont"/>
    <w:rsid w:val="00BE090A"/>
    <w:rPr>
      <w:rFonts w:ascii="Times New Roman" w:eastAsia="Times New Roman" w:hAnsi="Times New Roman" w:cs="Times New Roman"/>
      <w:b/>
      <w:bCs/>
      <w:i w:val="0"/>
      <w:iCs w:val="0"/>
      <w:smallCaps w:val="0"/>
      <w:sz w:val="18"/>
      <w:szCs w:val="18"/>
    </w:rPr>
  </w:style>
  <w:style w:type="character" w:customStyle="1" w:styleId="CharStyle119">
    <w:name w:val="CharStyle119"/>
    <w:basedOn w:val="DefaultParagraphFont"/>
    <w:rsid w:val="00BE090A"/>
    <w:rPr>
      <w:rFonts w:ascii="Times New Roman" w:eastAsia="Times New Roman" w:hAnsi="Times New Roman" w:cs="Times New Roman"/>
      <w:b/>
      <w:bCs/>
      <w:i w:val="0"/>
      <w:iCs w:val="0"/>
      <w:smallCaps/>
      <w:sz w:val="16"/>
      <w:szCs w:val="16"/>
    </w:rPr>
  </w:style>
  <w:style w:type="character" w:customStyle="1" w:styleId="CharStyle120">
    <w:name w:val="CharStyle120"/>
    <w:basedOn w:val="DefaultParagraphFont"/>
    <w:rsid w:val="00BE090A"/>
    <w:rPr>
      <w:rFonts w:ascii="Times New Roman" w:eastAsia="Times New Roman" w:hAnsi="Times New Roman" w:cs="Times New Roman"/>
      <w:b/>
      <w:bCs/>
      <w:i/>
      <w:iCs/>
      <w:smallCaps/>
      <w:sz w:val="14"/>
      <w:szCs w:val="14"/>
    </w:rPr>
  </w:style>
  <w:style w:type="character" w:customStyle="1" w:styleId="CharStyle124">
    <w:name w:val="CharStyle124"/>
    <w:basedOn w:val="DefaultParagraphFont"/>
    <w:rsid w:val="00BE090A"/>
    <w:rPr>
      <w:rFonts w:ascii="Times New Roman" w:eastAsia="Times New Roman" w:hAnsi="Times New Roman" w:cs="Times New Roman"/>
      <w:b/>
      <w:bCs/>
      <w:i w:val="0"/>
      <w:iCs w:val="0"/>
      <w:smallCaps w:val="0"/>
      <w:sz w:val="16"/>
      <w:szCs w:val="16"/>
    </w:rPr>
  </w:style>
  <w:style w:type="character" w:customStyle="1" w:styleId="CharStyle138">
    <w:name w:val="CharStyle138"/>
    <w:basedOn w:val="DefaultParagraphFont"/>
    <w:rsid w:val="00BE090A"/>
    <w:rPr>
      <w:rFonts w:ascii="Times New Roman" w:eastAsia="Times New Roman" w:hAnsi="Times New Roman" w:cs="Times New Roman"/>
      <w:b w:val="0"/>
      <w:bCs w:val="0"/>
      <w:i/>
      <w:iCs/>
      <w:smallCaps w:val="0"/>
      <w:sz w:val="16"/>
      <w:szCs w:val="16"/>
    </w:rPr>
  </w:style>
  <w:style w:type="character" w:customStyle="1" w:styleId="CharStyle139">
    <w:name w:val="CharStyle139"/>
    <w:basedOn w:val="DefaultParagraphFont"/>
    <w:rsid w:val="00BE090A"/>
    <w:rPr>
      <w:rFonts w:ascii="Times New Roman" w:eastAsia="Times New Roman" w:hAnsi="Times New Roman" w:cs="Times New Roman"/>
      <w:b/>
      <w:bCs/>
      <w:i w:val="0"/>
      <w:iCs w:val="0"/>
      <w:smallCaps w:val="0"/>
      <w:sz w:val="16"/>
      <w:szCs w:val="16"/>
    </w:rPr>
  </w:style>
  <w:style w:type="character" w:customStyle="1" w:styleId="CharStyle148">
    <w:name w:val="CharStyle148"/>
    <w:basedOn w:val="DefaultParagraphFont"/>
    <w:rsid w:val="00BE090A"/>
    <w:rPr>
      <w:rFonts w:ascii="Times New Roman" w:eastAsia="Times New Roman" w:hAnsi="Times New Roman" w:cs="Times New Roman"/>
      <w:b/>
      <w:bCs/>
      <w:i/>
      <w:iCs/>
      <w:smallCaps w:val="0"/>
      <w:sz w:val="16"/>
      <w:szCs w:val="16"/>
    </w:rPr>
  </w:style>
  <w:style w:type="character" w:customStyle="1" w:styleId="CharStyle153">
    <w:name w:val="CharStyle153"/>
    <w:basedOn w:val="DefaultParagraphFont"/>
    <w:rsid w:val="00BE090A"/>
    <w:rPr>
      <w:rFonts w:ascii="Times New Roman" w:eastAsia="Times New Roman" w:hAnsi="Times New Roman" w:cs="Times New Roman"/>
      <w:b/>
      <w:bCs/>
      <w:i w:val="0"/>
      <w:iCs w:val="0"/>
      <w:smallCaps w:val="0"/>
      <w:sz w:val="16"/>
      <w:szCs w:val="16"/>
    </w:rPr>
  </w:style>
  <w:style w:type="character" w:customStyle="1" w:styleId="CharStyle157">
    <w:name w:val="CharStyle157"/>
    <w:basedOn w:val="DefaultParagraphFont"/>
    <w:rsid w:val="00BE090A"/>
    <w:rPr>
      <w:rFonts w:ascii="Georgia" w:eastAsia="Georgia" w:hAnsi="Georgia" w:cs="Georgia"/>
      <w:b w:val="0"/>
      <w:bCs w:val="0"/>
      <w:i w:val="0"/>
      <w:iCs w:val="0"/>
      <w:smallCaps w:val="0"/>
      <w:sz w:val="16"/>
      <w:szCs w:val="16"/>
    </w:rPr>
  </w:style>
  <w:style w:type="paragraph" w:styleId="Header">
    <w:name w:val="header"/>
    <w:basedOn w:val="Normal"/>
    <w:link w:val="HeaderChar"/>
    <w:uiPriority w:val="99"/>
    <w:semiHidden/>
    <w:unhideWhenUsed/>
    <w:rsid w:val="00BC07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726"/>
  </w:style>
  <w:style w:type="paragraph" w:styleId="Footer">
    <w:name w:val="footer"/>
    <w:basedOn w:val="Normal"/>
    <w:link w:val="FooterChar"/>
    <w:uiPriority w:val="99"/>
    <w:semiHidden/>
    <w:unhideWhenUsed/>
    <w:rsid w:val="00BC07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726"/>
  </w:style>
  <w:style w:type="paragraph" w:styleId="BalloonText">
    <w:name w:val="Balloon Text"/>
    <w:basedOn w:val="Normal"/>
    <w:link w:val="BalloonTextChar"/>
    <w:uiPriority w:val="99"/>
    <w:semiHidden/>
    <w:unhideWhenUsed/>
    <w:rsid w:val="00BC0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13</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1472</cp:revision>
  <dcterms:created xsi:type="dcterms:W3CDTF">2017-04-06T09:40:00Z</dcterms:created>
  <dcterms:modified xsi:type="dcterms:W3CDTF">2017-08-23T19:55:00Z</dcterms:modified>
</cp:coreProperties>
</file>