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3C" w:rsidRPr="00A43FCA" w:rsidRDefault="00E52E3C" w:rsidP="00A43FCA">
      <w:pPr>
        <w:pStyle w:val="02"/>
        <w:pBdr>
          <w:top w:val="single" w:sz="2" w:space="1" w:color="auto"/>
        </w:pBdr>
        <w:spacing w:before="6400"/>
        <w:ind w:left="3456" w:right="3456"/>
        <w:rPr>
          <w:szCs w:val="2"/>
        </w:rPr>
      </w:pPr>
    </w:p>
    <w:p w:rsidR="00245C92" w:rsidRPr="00A43FCA" w:rsidRDefault="00245C92" w:rsidP="00A43FCA">
      <w:pPr>
        <w:spacing w:before="120" w:after="120" w:line="240" w:lineRule="auto"/>
        <w:jc w:val="center"/>
        <w:rPr>
          <w:rFonts w:ascii="Times New Roman" w:hAnsi="Times New Roman"/>
          <w:sz w:val="36"/>
        </w:rPr>
      </w:pPr>
      <w:r w:rsidRPr="00A43FCA">
        <w:rPr>
          <w:rFonts w:ascii="Times New Roman" w:hAnsi="Times New Roman"/>
          <w:sz w:val="36"/>
        </w:rPr>
        <w:t>TRADE COMMISSIONERS.</w:t>
      </w:r>
    </w:p>
    <w:p w:rsidR="00391B51" w:rsidRPr="00A43FCA" w:rsidRDefault="00391B51" w:rsidP="00A43FCA">
      <w:pPr>
        <w:pStyle w:val="02"/>
        <w:pBdr>
          <w:top w:val="single" w:sz="2" w:space="1" w:color="auto"/>
        </w:pBdr>
        <w:spacing w:before="240"/>
        <w:ind w:left="4032" w:right="4032"/>
        <w:rPr>
          <w:szCs w:val="2"/>
        </w:rPr>
      </w:pPr>
    </w:p>
    <w:p w:rsidR="00245C92" w:rsidRPr="00A43FCA" w:rsidRDefault="00F877A8" w:rsidP="00A43FCA">
      <w:pPr>
        <w:spacing w:before="120" w:after="120" w:line="240" w:lineRule="auto"/>
        <w:jc w:val="center"/>
        <w:rPr>
          <w:rFonts w:ascii="Times New Roman" w:hAnsi="Times New Roman"/>
          <w:sz w:val="28"/>
        </w:rPr>
      </w:pPr>
      <w:r w:rsidRPr="00A43FCA">
        <w:rPr>
          <w:rFonts w:ascii="Times New Roman" w:hAnsi="Times New Roman"/>
          <w:b/>
          <w:sz w:val="28"/>
        </w:rPr>
        <w:t>No. 74 of 1933.</w:t>
      </w:r>
    </w:p>
    <w:p w:rsidR="00245C92" w:rsidRPr="00A43FCA" w:rsidRDefault="00245C92" w:rsidP="00A43FCA">
      <w:pPr>
        <w:spacing w:before="120" w:after="120" w:line="240" w:lineRule="auto"/>
        <w:ind w:left="720" w:hanging="720"/>
        <w:jc w:val="both"/>
        <w:rPr>
          <w:rFonts w:ascii="Times New Roman" w:hAnsi="Times New Roman"/>
          <w:sz w:val="26"/>
        </w:rPr>
      </w:pPr>
      <w:r w:rsidRPr="00A43FCA">
        <w:rPr>
          <w:rFonts w:ascii="Times New Roman" w:hAnsi="Times New Roman"/>
          <w:sz w:val="26"/>
        </w:rPr>
        <w:t>An Act to provide for the appointment of Trade Commissioners for the Commonwealth and for other purposes.</w:t>
      </w:r>
    </w:p>
    <w:p w:rsidR="00245C92" w:rsidRPr="00A43FCA" w:rsidRDefault="00245C92" w:rsidP="00A43FCA">
      <w:pPr>
        <w:spacing w:before="120" w:after="120" w:line="240" w:lineRule="auto"/>
        <w:jc w:val="right"/>
        <w:rPr>
          <w:rFonts w:ascii="Times New Roman" w:hAnsi="Times New Roman"/>
          <w:sz w:val="26"/>
        </w:rPr>
      </w:pPr>
      <w:r w:rsidRPr="00A43FCA">
        <w:rPr>
          <w:rFonts w:ascii="Times New Roman" w:hAnsi="Times New Roman"/>
          <w:sz w:val="26"/>
        </w:rPr>
        <w:t>[Assented to 15th December, 1933]</w:t>
      </w:r>
    </w:p>
    <w:p w:rsidR="00245C92" w:rsidRPr="00F41849" w:rsidRDefault="00245C92" w:rsidP="00F477C0">
      <w:pPr>
        <w:spacing w:after="0" w:line="240" w:lineRule="auto"/>
        <w:jc w:val="both"/>
        <w:rPr>
          <w:rFonts w:ascii="Times New Roman" w:hAnsi="Times New Roman"/>
        </w:rPr>
      </w:pPr>
      <w:r w:rsidRPr="00F41849">
        <w:rPr>
          <w:rFonts w:ascii="Times New Roman" w:hAnsi="Times New Roman"/>
        </w:rPr>
        <w:t>BE it enacted by the King</w:t>
      </w:r>
      <w:r w:rsidR="00040210" w:rsidRPr="00F41849">
        <w:rPr>
          <w:rFonts w:ascii="Times New Roman" w:hAnsi="Times New Roman"/>
        </w:rPr>
        <w:t>’</w:t>
      </w:r>
      <w:r w:rsidRPr="00F41849">
        <w:rPr>
          <w:rFonts w:ascii="Times New Roman" w:hAnsi="Times New Roman"/>
        </w:rPr>
        <w:t>s Most Excellent Majesty, the Senate, and the House of Representatives of the Commonwealth of Australia, as follows:—</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Short title.</w:t>
      </w:r>
      <w:bookmarkStart w:id="0" w:name="_GoBack"/>
      <w:bookmarkEnd w:id="0"/>
    </w:p>
    <w:p w:rsidR="00245C92" w:rsidRPr="00A43FCA" w:rsidRDefault="00981F1B" w:rsidP="00A43FCA">
      <w:pPr>
        <w:spacing w:after="0" w:line="240" w:lineRule="auto"/>
        <w:ind w:firstLine="432"/>
        <w:jc w:val="both"/>
        <w:rPr>
          <w:rFonts w:ascii="Times New Roman" w:hAnsi="Times New Roman"/>
        </w:rPr>
      </w:pPr>
      <w:r w:rsidRPr="00A43FCA">
        <w:rPr>
          <w:rFonts w:ascii="Times New Roman" w:hAnsi="Times New Roman"/>
          <w:b/>
        </w:rPr>
        <w:t>1.</w:t>
      </w:r>
      <w:r w:rsidRPr="00A43FCA">
        <w:rPr>
          <w:rFonts w:ascii="Times New Roman" w:hAnsi="Times New Roman"/>
          <w:b/>
        </w:rPr>
        <w:tab/>
      </w:r>
      <w:r w:rsidR="00245C92" w:rsidRPr="00A43FCA">
        <w:rPr>
          <w:rFonts w:ascii="Times New Roman" w:hAnsi="Times New Roman"/>
        </w:rPr>
        <w:t xml:space="preserve">This Act may be cited as the </w:t>
      </w:r>
      <w:r w:rsidR="00F877A8" w:rsidRPr="00A43FCA">
        <w:rPr>
          <w:rFonts w:ascii="Times New Roman" w:hAnsi="Times New Roman"/>
          <w:i/>
        </w:rPr>
        <w:t xml:space="preserve">Trade Commissioners Act </w:t>
      </w:r>
      <w:r w:rsidR="00245C92" w:rsidRPr="00A43FCA">
        <w:rPr>
          <w:rFonts w:ascii="Times New Roman" w:hAnsi="Times New Roman"/>
        </w:rPr>
        <w:t>1933.</w:t>
      </w:r>
    </w:p>
    <w:p w:rsidR="00FB6D56" w:rsidRPr="00A43FCA" w:rsidRDefault="00FB6D56" w:rsidP="00A43FCA">
      <w:pPr>
        <w:spacing w:after="0" w:line="240" w:lineRule="auto"/>
        <w:rPr>
          <w:rFonts w:ascii="Times New Roman" w:hAnsi="Times New Roman"/>
        </w:rPr>
      </w:pPr>
      <w:r w:rsidRPr="00A43FCA">
        <w:rPr>
          <w:rFonts w:ascii="Times New Roman" w:hAnsi="Times New Roman"/>
        </w:rPr>
        <w:br w:type="page"/>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lastRenderedPageBreak/>
        <w:t>Definitions.</w:t>
      </w:r>
    </w:p>
    <w:p w:rsidR="00245C92" w:rsidRPr="00A43FCA" w:rsidRDefault="00981F1B" w:rsidP="00A43FCA">
      <w:pPr>
        <w:spacing w:after="0" w:line="240" w:lineRule="auto"/>
        <w:ind w:firstLine="432"/>
        <w:jc w:val="both"/>
        <w:rPr>
          <w:rFonts w:ascii="Times New Roman" w:hAnsi="Times New Roman"/>
        </w:rPr>
      </w:pPr>
      <w:r w:rsidRPr="00A43FCA">
        <w:rPr>
          <w:rFonts w:ascii="Times New Roman" w:hAnsi="Times New Roman"/>
          <w:b/>
        </w:rPr>
        <w:t>2.</w:t>
      </w:r>
      <w:r w:rsidRPr="00A43FCA">
        <w:rPr>
          <w:rFonts w:ascii="Times New Roman" w:hAnsi="Times New Roman"/>
          <w:b/>
        </w:rPr>
        <w:tab/>
      </w:r>
      <w:r w:rsidR="00245C92" w:rsidRPr="00A43FCA">
        <w:rPr>
          <w:rFonts w:ascii="Times New Roman" w:hAnsi="Times New Roman"/>
        </w:rPr>
        <w:t>In this Act, unless the contrary intention appears—</w:t>
      </w:r>
    </w:p>
    <w:p w:rsidR="00245C92" w:rsidRPr="00A43FCA" w:rsidRDefault="00040210" w:rsidP="00DF2061">
      <w:pPr>
        <w:spacing w:after="0" w:line="240" w:lineRule="auto"/>
        <w:ind w:left="1008" w:hanging="432"/>
        <w:jc w:val="both"/>
        <w:rPr>
          <w:rFonts w:ascii="Times New Roman" w:hAnsi="Times New Roman"/>
        </w:rPr>
      </w:pPr>
      <w:r w:rsidRPr="00A43FCA">
        <w:rPr>
          <w:rFonts w:ascii="Times New Roman" w:hAnsi="Times New Roman"/>
        </w:rPr>
        <w:t>“</w:t>
      </w:r>
      <w:r w:rsidR="00245C92" w:rsidRPr="00A43FCA">
        <w:rPr>
          <w:rFonts w:ascii="Times New Roman" w:hAnsi="Times New Roman"/>
        </w:rPr>
        <w:t>Assistant Trade Commissioner</w:t>
      </w:r>
      <w:r w:rsidRPr="00A43FCA">
        <w:rPr>
          <w:rFonts w:ascii="Times New Roman" w:hAnsi="Times New Roman"/>
        </w:rPr>
        <w:t>”</w:t>
      </w:r>
      <w:r w:rsidR="00245C92" w:rsidRPr="00A43FCA">
        <w:rPr>
          <w:rFonts w:ascii="Times New Roman" w:hAnsi="Times New Roman"/>
        </w:rPr>
        <w:t xml:space="preserve"> means an Assistant Trade Commissioner appointed pursuant to this Act;</w:t>
      </w:r>
    </w:p>
    <w:p w:rsidR="00245C92" w:rsidRPr="00A43FCA" w:rsidRDefault="00040210" w:rsidP="00DF2061">
      <w:pPr>
        <w:spacing w:after="0" w:line="240" w:lineRule="auto"/>
        <w:ind w:left="1008" w:hanging="432"/>
        <w:jc w:val="both"/>
        <w:rPr>
          <w:rFonts w:ascii="Times New Roman" w:hAnsi="Times New Roman"/>
        </w:rPr>
      </w:pPr>
      <w:r w:rsidRPr="00A43FCA">
        <w:rPr>
          <w:rFonts w:ascii="Times New Roman" w:hAnsi="Times New Roman"/>
        </w:rPr>
        <w:t>“</w:t>
      </w:r>
      <w:r w:rsidR="00245C92" w:rsidRPr="00A43FCA">
        <w:rPr>
          <w:rFonts w:ascii="Times New Roman" w:hAnsi="Times New Roman"/>
        </w:rPr>
        <w:t>the Public Service Board</w:t>
      </w:r>
      <w:r w:rsidRPr="00A43FCA">
        <w:rPr>
          <w:rFonts w:ascii="Times New Roman" w:hAnsi="Times New Roman"/>
        </w:rPr>
        <w:t>”</w:t>
      </w:r>
      <w:r w:rsidR="00245C92" w:rsidRPr="00A43FCA">
        <w:rPr>
          <w:rFonts w:ascii="Times New Roman" w:hAnsi="Times New Roman"/>
        </w:rPr>
        <w:t xml:space="preserve"> means the Board of Commissioners appointed in pursuance of the </w:t>
      </w:r>
      <w:r w:rsidR="00F877A8" w:rsidRPr="00A43FCA">
        <w:rPr>
          <w:rFonts w:ascii="Times New Roman" w:hAnsi="Times New Roman"/>
          <w:i/>
        </w:rPr>
        <w:t xml:space="preserve">Commonwealth Public Service Act </w:t>
      </w:r>
      <w:r w:rsidR="00245C92" w:rsidRPr="00A43FCA">
        <w:rPr>
          <w:rFonts w:ascii="Times New Roman" w:hAnsi="Times New Roman"/>
        </w:rPr>
        <w:t>1922, or in pursuance of that Act as subsequently amended;</w:t>
      </w:r>
    </w:p>
    <w:p w:rsidR="00245C92" w:rsidRPr="00A43FCA" w:rsidRDefault="00040210" w:rsidP="00DF2061">
      <w:pPr>
        <w:spacing w:after="0" w:line="240" w:lineRule="auto"/>
        <w:ind w:left="1008" w:hanging="432"/>
        <w:jc w:val="both"/>
        <w:rPr>
          <w:rFonts w:ascii="Times New Roman" w:hAnsi="Times New Roman"/>
        </w:rPr>
      </w:pPr>
      <w:r w:rsidRPr="00A43FCA">
        <w:rPr>
          <w:rFonts w:ascii="Times New Roman" w:hAnsi="Times New Roman"/>
        </w:rPr>
        <w:t>“</w:t>
      </w:r>
      <w:r w:rsidR="00245C92" w:rsidRPr="00A43FCA">
        <w:rPr>
          <w:rFonts w:ascii="Times New Roman" w:hAnsi="Times New Roman"/>
        </w:rPr>
        <w:t>Trade Commissioner</w:t>
      </w:r>
      <w:r w:rsidRPr="00A43FCA">
        <w:rPr>
          <w:rFonts w:ascii="Times New Roman" w:hAnsi="Times New Roman"/>
        </w:rPr>
        <w:t>”</w:t>
      </w:r>
      <w:r w:rsidR="00245C92" w:rsidRPr="00A43FCA">
        <w:rPr>
          <w:rFonts w:ascii="Times New Roman" w:hAnsi="Times New Roman"/>
        </w:rPr>
        <w:t xml:space="preserve"> means a Trade Commissioner appointed pursuant to this Act.</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Appointment of Trade Commissioners and Assistant Trade Commissioners.</w:t>
      </w:r>
    </w:p>
    <w:p w:rsidR="00245C92" w:rsidRPr="00A43FCA" w:rsidRDefault="00981F1B" w:rsidP="00A43FCA">
      <w:pPr>
        <w:spacing w:after="0" w:line="240" w:lineRule="auto"/>
        <w:ind w:firstLine="432"/>
        <w:jc w:val="both"/>
        <w:rPr>
          <w:rFonts w:ascii="Times New Roman" w:hAnsi="Times New Roman"/>
        </w:rPr>
      </w:pPr>
      <w:r w:rsidRPr="00A43FCA">
        <w:rPr>
          <w:rFonts w:ascii="Times New Roman" w:hAnsi="Times New Roman"/>
          <w:b/>
        </w:rPr>
        <w:t>3.</w:t>
      </w:r>
      <w:r w:rsidRPr="00A43FCA">
        <w:rPr>
          <w:rFonts w:ascii="Times New Roman" w:hAnsi="Times New Roman"/>
          <w:b/>
        </w:rPr>
        <w:tab/>
      </w:r>
      <w:r w:rsidR="00245C92" w:rsidRPr="00A43FCA">
        <w:rPr>
          <w:rFonts w:ascii="Times New Roman" w:hAnsi="Times New Roman"/>
        </w:rPr>
        <w:t>The Governor-General may appoint one or more Trade Commissioners and Assistant Trade Commissioners of the Commonwealth, who shall, subject to this Act, hold office for such periods and upon such conditions as the Governor-General determines.</w:t>
      </w:r>
    </w:p>
    <w:p w:rsidR="00245C92" w:rsidRPr="00A43FCA" w:rsidRDefault="00F877A8" w:rsidP="00C2290B">
      <w:pPr>
        <w:spacing w:before="120" w:after="60" w:line="240" w:lineRule="auto"/>
        <w:jc w:val="both"/>
        <w:rPr>
          <w:rFonts w:ascii="Times New Roman" w:hAnsi="Times New Roman" w:cs="Times New Roman"/>
          <w:b/>
          <w:sz w:val="20"/>
        </w:rPr>
      </w:pPr>
      <w:r w:rsidRPr="00A43FCA">
        <w:rPr>
          <w:rFonts w:ascii="Times New Roman" w:hAnsi="Times New Roman" w:cs="Times New Roman"/>
          <w:b/>
          <w:sz w:val="20"/>
        </w:rPr>
        <w:t>Trade Commissioners or Assistant Trade Commissioners who were not previously officers of Public Service.</w:t>
      </w:r>
    </w:p>
    <w:p w:rsidR="00245C92" w:rsidRPr="00A43FCA" w:rsidRDefault="00F877A8" w:rsidP="008F6345">
      <w:pPr>
        <w:tabs>
          <w:tab w:val="left" w:pos="990"/>
          <w:tab w:val="left" w:pos="1314"/>
        </w:tabs>
        <w:spacing w:after="0" w:line="240" w:lineRule="auto"/>
        <w:ind w:firstLine="432"/>
        <w:jc w:val="both"/>
        <w:rPr>
          <w:rFonts w:ascii="Times New Roman" w:hAnsi="Times New Roman"/>
        </w:rPr>
      </w:pPr>
      <w:r w:rsidRPr="00A43FCA">
        <w:rPr>
          <w:rFonts w:ascii="Times New Roman" w:hAnsi="Times New Roman"/>
          <w:b/>
        </w:rPr>
        <w:t>4.</w:t>
      </w:r>
      <w:r w:rsidR="00245C92" w:rsidRPr="00A43FCA">
        <w:rPr>
          <w:rFonts w:ascii="Times New Roman" w:hAnsi="Times New Roman"/>
        </w:rPr>
        <w:t>—(1.)</w:t>
      </w:r>
      <w:r w:rsidR="00C93618" w:rsidRPr="00A43FCA">
        <w:rPr>
          <w:rFonts w:ascii="Times New Roman" w:hAnsi="Times New Roman"/>
        </w:rPr>
        <w:tab/>
      </w:r>
      <w:r w:rsidR="00245C92" w:rsidRPr="00A43FCA">
        <w:rPr>
          <w:rFonts w:ascii="Times New Roman" w:hAnsi="Times New Roman"/>
        </w:rPr>
        <w:t xml:space="preserve">A Trade Commissioner or an Assistant Trade Commissioner who was not, immediately prior to his appointment as Trade Commissioner or Assistant Trade Commissioner, as the case may be, an officer of the Public Service of the Commonwealth shall not be subject to the provisions of the </w:t>
      </w:r>
      <w:r w:rsidRPr="00A43FCA">
        <w:rPr>
          <w:rFonts w:ascii="Times New Roman" w:hAnsi="Times New Roman"/>
          <w:i/>
        </w:rPr>
        <w:t xml:space="preserve">Commonwealth Public Service Act </w:t>
      </w:r>
      <w:r w:rsidR="00245C92" w:rsidRPr="00A43FCA">
        <w:rPr>
          <w:rFonts w:ascii="Times New Roman" w:hAnsi="Times New Roman"/>
        </w:rPr>
        <w:t>1922</w:t>
      </w:r>
      <w:r w:rsidR="00D37365">
        <w:rPr>
          <w:rFonts w:ascii="Times New Roman" w:hAnsi="Times New Roman"/>
        </w:rPr>
        <w:t>–</w:t>
      </w:r>
      <w:r w:rsidR="00245C92" w:rsidRPr="00A43FCA">
        <w:rPr>
          <w:rFonts w:ascii="Times New Roman" w:hAnsi="Times New Roman"/>
        </w:rPr>
        <w:t>1932.</w:t>
      </w:r>
    </w:p>
    <w:p w:rsidR="00245C92" w:rsidRPr="00A43FCA" w:rsidRDefault="00245C92" w:rsidP="008F6345">
      <w:pPr>
        <w:tabs>
          <w:tab w:val="left" w:pos="918"/>
        </w:tabs>
        <w:spacing w:after="0" w:line="240" w:lineRule="auto"/>
        <w:ind w:firstLine="432"/>
        <w:jc w:val="both"/>
        <w:rPr>
          <w:rFonts w:ascii="Times New Roman" w:hAnsi="Times New Roman"/>
        </w:rPr>
      </w:pPr>
      <w:r w:rsidRPr="00A43FCA">
        <w:rPr>
          <w:rFonts w:ascii="Times New Roman" w:hAnsi="Times New Roman"/>
        </w:rPr>
        <w:t>(2.)</w:t>
      </w:r>
      <w:r w:rsidR="00C93618" w:rsidRPr="00A43FCA">
        <w:rPr>
          <w:rFonts w:ascii="Times New Roman" w:hAnsi="Times New Roman"/>
        </w:rPr>
        <w:tab/>
      </w:r>
      <w:r w:rsidRPr="00A43FCA">
        <w:rPr>
          <w:rFonts w:ascii="Times New Roman" w:hAnsi="Times New Roman"/>
        </w:rPr>
        <w:t>A person to whom this section applies shall be paid such salary, allowances and expenses as the Governor-General determines.</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Removal of Trade Commissioners and Assistant Trade Commissioners.</w:t>
      </w:r>
    </w:p>
    <w:p w:rsidR="00245C92" w:rsidRPr="00A43FCA" w:rsidRDefault="00F877A8" w:rsidP="008F6345">
      <w:pPr>
        <w:tabs>
          <w:tab w:val="left" w:pos="990"/>
          <w:tab w:val="left" w:pos="1314"/>
        </w:tabs>
        <w:spacing w:after="0" w:line="240" w:lineRule="auto"/>
        <w:ind w:firstLine="432"/>
        <w:jc w:val="both"/>
        <w:rPr>
          <w:rFonts w:ascii="Times New Roman" w:hAnsi="Times New Roman"/>
        </w:rPr>
      </w:pPr>
      <w:r w:rsidRPr="00A43FCA">
        <w:rPr>
          <w:rFonts w:ascii="Times New Roman" w:hAnsi="Times New Roman"/>
          <w:b/>
        </w:rPr>
        <w:t>5.</w:t>
      </w:r>
      <w:r w:rsidR="00245C92" w:rsidRPr="00A43FCA">
        <w:rPr>
          <w:rFonts w:ascii="Times New Roman" w:hAnsi="Times New Roman"/>
        </w:rPr>
        <w:t>—(1.)</w:t>
      </w:r>
      <w:r w:rsidR="00C93618" w:rsidRPr="00A43FCA">
        <w:rPr>
          <w:rFonts w:ascii="Times New Roman" w:hAnsi="Times New Roman"/>
        </w:rPr>
        <w:tab/>
      </w:r>
      <w:r w:rsidR="00245C92" w:rsidRPr="00A43FCA">
        <w:rPr>
          <w:rFonts w:ascii="Times New Roman" w:hAnsi="Times New Roman"/>
        </w:rPr>
        <w:t>A Trade Commissioner or an Assistant Trade Commissioner to whom the last preceding section applies shall not be removed from office except by the Governor-General on the grounds of proved misbehaviour or incapacity.</w:t>
      </w:r>
    </w:p>
    <w:p w:rsidR="00245C92" w:rsidRPr="00A43FCA" w:rsidRDefault="00245C92" w:rsidP="008F6345">
      <w:pPr>
        <w:tabs>
          <w:tab w:val="left" w:pos="918"/>
        </w:tabs>
        <w:spacing w:after="0" w:line="240" w:lineRule="auto"/>
        <w:ind w:firstLine="432"/>
        <w:jc w:val="both"/>
        <w:rPr>
          <w:rFonts w:ascii="Times New Roman" w:hAnsi="Times New Roman"/>
        </w:rPr>
      </w:pPr>
      <w:r w:rsidRPr="00A43FCA">
        <w:rPr>
          <w:rFonts w:ascii="Times New Roman" w:hAnsi="Times New Roman"/>
        </w:rPr>
        <w:t>(2.)</w:t>
      </w:r>
      <w:r w:rsidR="00C93618" w:rsidRPr="00A43FCA">
        <w:rPr>
          <w:rFonts w:ascii="Times New Roman" w:hAnsi="Times New Roman"/>
        </w:rPr>
        <w:tab/>
      </w:r>
      <w:r w:rsidRPr="00A43FCA">
        <w:rPr>
          <w:rFonts w:ascii="Times New Roman" w:hAnsi="Times New Roman"/>
        </w:rPr>
        <w:t>A Trade Commissioner or Assistant Trade Commissioner shall be deemed to have vacated his office if he becomes bankrupt or insolvent, or compounds with his creditors or makes an assignment of his salary for their benefit.</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Officers of Public Service appointed Trade Commissioners or Assistant Trade Commissioners.</w:t>
      </w:r>
    </w:p>
    <w:p w:rsidR="00245C92" w:rsidRPr="00A43FCA" w:rsidRDefault="00F877A8" w:rsidP="008F6345">
      <w:pPr>
        <w:tabs>
          <w:tab w:val="left" w:pos="990"/>
          <w:tab w:val="left" w:pos="1314"/>
        </w:tabs>
        <w:spacing w:after="0" w:line="240" w:lineRule="auto"/>
        <w:ind w:firstLine="432"/>
        <w:jc w:val="both"/>
        <w:rPr>
          <w:rFonts w:ascii="Times New Roman" w:hAnsi="Times New Roman"/>
        </w:rPr>
      </w:pPr>
      <w:r w:rsidRPr="00A43FCA">
        <w:rPr>
          <w:rFonts w:ascii="Times New Roman" w:hAnsi="Times New Roman"/>
          <w:b/>
        </w:rPr>
        <w:t>6.</w:t>
      </w:r>
      <w:r w:rsidR="00245C92" w:rsidRPr="00A43FCA">
        <w:rPr>
          <w:rFonts w:ascii="Times New Roman" w:hAnsi="Times New Roman"/>
        </w:rPr>
        <w:t>—(1.)</w:t>
      </w:r>
      <w:r w:rsidR="00C93618" w:rsidRPr="00A43FCA">
        <w:rPr>
          <w:rFonts w:ascii="Times New Roman" w:hAnsi="Times New Roman"/>
        </w:rPr>
        <w:tab/>
      </w:r>
      <w:r w:rsidR="00245C92" w:rsidRPr="00A43FCA">
        <w:rPr>
          <w:rFonts w:ascii="Times New Roman" w:hAnsi="Times New Roman"/>
        </w:rPr>
        <w:t>An officer of the Public Service of the Commonwealth who is appointed a Trade Commissioner or an Assistant Trade Commissioner—</w:t>
      </w:r>
    </w:p>
    <w:p w:rsidR="00245C92" w:rsidRPr="00A43FCA" w:rsidRDefault="00245C92" w:rsidP="008F6345">
      <w:pPr>
        <w:spacing w:after="0" w:line="240" w:lineRule="auto"/>
        <w:ind w:left="1296" w:hanging="720"/>
        <w:jc w:val="both"/>
        <w:rPr>
          <w:rFonts w:ascii="Times New Roman" w:hAnsi="Times New Roman"/>
        </w:rPr>
      </w:pPr>
      <w:r w:rsidRPr="00A43FCA">
        <w:rPr>
          <w:rFonts w:ascii="Times New Roman" w:hAnsi="Times New Roman"/>
        </w:rPr>
        <w:t>(</w:t>
      </w:r>
      <w:r w:rsidR="00F877A8" w:rsidRPr="00A43FCA">
        <w:rPr>
          <w:rFonts w:ascii="Times New Roman" w:hAnsi="Times New Roman"/>
          <w:i/>
        </w:rPr>
        <w:t>a</w:t>
      </w:r>
      <w:r w:rsidRPr="00A43FCA">
        <w:rPr>
          <w:rFonts w:ascii="Times New Roman" w:hAnsi="Times New Roman"/>
        </w:rPr>
        <w:t xml:space="preserve">) shall hold office during the period for which he is appointed a Trade Commissioner or an Assistant Trade Commissioner, and during that period, shall be subject to the provisions of the </w:t>
      </w:r>
      <w:r w:rsidR="00F877A8" w:rsidRPr="00A43FCA">
        <w:rPr>
          <w:rFonts w:ascii="Times New Roman" w:hAnsi="Times New Roman"/>
          <w:i/>
        </w:rPr>
        <w:t xml:space="preserve">Commonwealth Public Service Act </w:t>
      </w:r>
      <w:r w:rsidRPr="00A43FCA">
        <w:rPr>
          <w:rFonts w:ascii="Times New Roman" w:hAnsi="Times New Roman"/>
        </w:rPr>
        <w:t>1922</w:t>
      </w:r>
      <w:r w:rsidR="00D37365">
        <w:rPr>
          <w:rFonts w:ascii="Times New Roman" w:hAnsi="Times New Roman"/>
        </w:rPr>
        <w:t>–</w:t>
      </w:r>
      <w:r w:rsidRPr="00A43FCA">
        <w:rPr>
          <w:rFonts w:ascii="Times New Roman" w:hAnsi="Times New Roman"/>
        </w:rPr>
        <w:t>1932;</w:t>
      </w:r>
    </w:p>
    <w:p w:rsidR="00245C92" w:rsidRPr="00A43FCA" w:rsidRDefault="00245C92" w:rsidP="008F6345">
      <w:pPr>
        <w:spacing w:after="0" w:line="240" w:lineRule="auto"/>
        <w:ind w:left="1296" w:hanging="720"/>
        <w:jc w:val="both"/>
        <w:rPr>
          <w:rFonts w:ascii="Times New Roman" w:hAnsi="Times New Roman"/>
        </w:rPr>
      </w:pPr>
      <w:r w:rsidRPr="00A43FCA">
        <w:rPr>
          <w:rFonts w:ascii="Times New Roman" w:hAnsi="Times New Roman"/>
        </w:rPr>
        <w:t>(</w:t>
      </w:r>
      <w:r w:rsidR="00F877A8" w:rsidRPr="00A43FCA">
        <w:rPr>
          <w:rFonts w:ascii="Times New Roman" w:hAnsi="Times New Roman"/>
          <w:i/>
        </w:rPr>
        <w:t>b</w:t>
      </w:r>
      <w:r w:rsidRPr="00A43FCA">
        <w:rPr>
          <w:rFonts w:ascii="Times New Roman" w:hAnsi="Times New Roman"/>
        </w:rPr>
        <w:t>) shall retain all his existing and accruing rights;</w:t>
      </w:r>
    </w:p>
    <w:p w:rsidR="00245C92" w:rsidRPr="00A43FCA" w:rsidRDefault="00245C92" w:rsidP="008F6345">
      <w:pPr>
        <w:spacing w:after="0" w:line="240" w:lineRule="auto"/>
        <w:ind w:left="1296" w:hanging="720"/>
        <w:jc w:val="both"/>
        <w:rPr>
          <w:rFonts w:ascii="Times New Roman" w:hAnsi="Times New Roman"/>
        </w:rPr>
      </w:pPr>
      <w:r w:rsidRPr="00A43FCA">
        <w:rPr>
          <w:rFonts w:ascii="Times New Roman" w:hAnsi="Times New Roman"/>
        </w:rPr>
        <w:t>(</w:t>
      </w:r>
      <w:r w:rsidR="00F877A8" w:rsidRPr="00A43FCA">
        <w:rPr>
          <w:rFonts w:ascii="Times New Roman" w:hAnsi="Times New Roman"/>
          <w:i/>
        </w:rPr>
        <w:t>c</w:t>
      </w:r>
      <w:r w:rsidRPr="00A43FCA">
        <w:rPr>
          <w:rFonts w:ascii="Times New Roman" w:hAnsi="Times New Roman"/>
        </w:rPr>
        <w:t>) shall not by reason of his appointment under this Act, be required to resign from the Public Service of the Commonwealth, but may be granted leave of absence for the period of his appointment under this Act, and the period of leave so granted shall, for all purposes, be included as part of the officer</w:t>
      </w:r>
      <w:r w:rsidR="00040210" w:rsidRPr="00A43FCA">
        <w:rPr>
          <w:rFonts w:ascii="Times New Roman" w:hAnsi="Times New Roman"/>
        </w:rPr>
        <w:t>’</w:t>
      </w:r>
      <w:r w:rsidRPr="00A43FCA">
        <w:rPr>
          <w:rFonts w:ascii="Times New Roman" w:hAnsi="Times New Roman"/>
        </w:rPr>
        <w:t>s period of service; and</w:t>
      </w:r>
    </w:p>
    <w:p w:rsidR="00FB6D56" w:rsidRPr="00A43FCA" w:rsidRDefault="00FB6D56" w:rsidP="00A43FCA">
      <w:pPr>
        <w:spacing w:after="0" w:line="240" w:lineRule="auto"/>
        <w:rPr>
          <w:rFonts w:ascii="Times New Roman" w:hAnsi="Times New Roman"/>
        </w:rPr>
      </w:pPr>
      <w:r w:rsidRPr="00A43FCA">
        <w:rPr>
          <w:rFonts w:ascii="Times New Roman" w:hAnsi="Times New Roman"/>
        </w:rPr>
        <w:br w:type="page"/>
      </w:r>
    </w:p>
    <w:p w:rsidR="00245C92" w:rsidRPr="00A43FCA" w:rsidRDefault="00245C92" w:rsidP="006963E3">
      <w:pPr>
        <w:spacing w:after="0" w:line="240" w:lineRule="auto"/>
        <w:ind w:left="1296" w:hanging="720"/>
        <w:jc w:val="both"/>
        <w:rPr>
          <w:rFonts w:ascii="Times New Roman" w:hAnsi="Times New Roman"/>
        </w:rPr>
      </w:pPr>
      <w:r w:rsidRPr="00A43FCA">
        <w:rPr>
          <w:rFonts w:ascii="Times New Roman" w:hAnsi="Times New Roman"/>
        </w:rPr>
        <w:lastRenderedPageBreak/>
        <w:t>(</w:t>
      </w:r>
      <w:r w:rsidR="00F877A8" w:rsidRPr="00A43FCA">
        <w:rPr>
          <w:rFonts w:ascii="Times New Roman" w:hAnsi="Times New Roman"/>
          <w:i/>
        </w:rPr>
        <w:t>d</w:t>
      </w:r>
      <w:r w:rsidRPr="00A43FCA">
        <w:rPr>
          <w:rFonts w:ascii="Times New Roman" w:hAnsi="Times New Roman"/>
        </w:rPr>
        <w:t>) shall, unless he has been dismissed for misconduct, be entitled, upon the termination of his appointment under this Act, to re-appointment to a position in the Public Service of the Commonwealth with such advancement in status and salary, beyond those held and received by him in that Service immediately prior to his appointment under this Act, as the Public Service Board in the circumstances thinks just.</w:t>
      </w:r>
    </w:p>
    <w:p w:rsidR="00C93618" w:rsidRPr="00A43FCA" w:rsidRDefault="00245C92" w:rsidP="006963E3">
      <w:pPr>
        <w:tabs>
          <w:tab w:val="left" w:pos="918"/>
        </w:tabs>
        <w:spacing w:after="0" w:line="240" w:lineRule="auto"/>
        <w:ind w:firstLine="432"/>
        <w:jc w:val="both"/>
        <w:rPr>
          <w:rFonts w:ascii="Times New Roman" w:hAnsi="Times New Roman"/>
        </w:rPr>
      </w:pPr>
      <w:r w:rsidRPr="00A43FCA">
        <w:rPr>
          <w:rFonts w:ascii="Times New Roman" w:hAnsi="Times New Roman"/>
        </w:rPr>
        <w:t>(2.)</w:t>
      </w:r>
      <w:r w:rsidR="00C93618" w:rsidRPr="00A43FCA">
        <w:rPr>
          <w:rFonts w:ascii="Times New Roman" w:hAnsi="Times New Roman"/>
        </w:rPr>
        <w:tab/>
      </w:r>
      <w:r w:rsidRPr="00A43FCA">
        <w:rPr>
          <w:rFonts w:ascii="Times New Roman" w:hAnsi="Times New Roman"/>
        </w:rPr>
        <w:t>In determining the status and salary to which an officer shall be advanced, the Public Service Board shall take into consideration the period of the officer</w:t>
      </w:r>
      <w:r w:rsidR="00040210" w:rsidRPr="00A43FCA">
        <w:rPr>
          <w:rFonts w:ascii="Times New Roman" w:hAnsi="Times New Roman"/>
        </w:rPr>
        <w:t>’</w:t>
      </w:r>
      <w:r w:rsidRPr="00A43FCA">
        <w:rPr>
          <w:rFonts w:ascii="Times New Roman" w:hAnsi="Times New Roman"/>
        </w:rPr>
        <w:t>s appointment under this Act.</w:t>
      </w:r>
    </w:p>
    <w:p w:rsidR="00245C92" w:rsidRPr="00A43FCA" w:rsidRDefault="00245C92" w:rsidP="006963E3">
      <w:pPr>
        <w:tabs>
          <w:tab w:val="left" w:pos="918"/>
        </w:tabs>
        <w:spacing w:after="0" w:line="240" w:lineRule="auto"/>
        <w:ind w:firstLine="432"/>
        <w:jc w:val="both"/>
        <w:rPr>
          <w:rFonts w:ascii="Times New Roman" w:hAnsi="Times New Roman"/>
        </w:rPr>
      </w:pPr>
      <w:r w:rsidRPr="00A43FCA">
        <w:rPr>
          <w:rFonts w:ascii="Times New Roman" w:hAnsi="Times New Roman"/>
        </w:rPr>
        <w:t>(3.)</w:t>
      </w:r>
      <w:r w:rsidR="00C93618" w:rsidRPr="00A43FCA">
        <w:rPr>
          <w:rFonts w:ascii="Times New Roman" w:hAnsi="Times New Roman"/>
        </w:rPr>
        <w:tab/>
      </w:r>
      <w:r w:rsidRPr="00A43FCA">
        <w:rPr>
          <w:rFonts w:ascii="Times New Roman" w:hAnsi="Times New Roman"/>
        </w:rPr>
        <w:t>An officer to whom this section applies shall, during the period during which he holds office as Trade Commissioner or as Assistant Trade Commissioner, be paid salary at the same rate as he was being paid immediately prior to his appointment as Trade Commissioner or as Assistant Trade Commissioner together with such additional remuneration and allowances as the Governor-General determines.</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Duties of Trade Commissioners and Assistant Trade Commissioners.</w:t>
      </w:r>
    </w:p>
    <w:p w:rsidR="00245C92" w:rsidRPr="00A43FCA" w:rsidRDefault="00981F1B" w:rsidP="006963E3">
      <w:pPr>
        <w:tabs>
          <w:tab w:val="left" w:pos="810"/>
        </w:tabs>
        <w:spacing w:after="0" w:line="240" w:lineRule="auto"/>
        <w:ind w:firstLine="432"/>
        <w:jc w:val="both"/>
        <w:rPr>
          <w:rFonts w:ascii="Times New Roman" w:hAnsi="Times New Roman"/>
        </w:rPr>
      </w:pPr>
      <w:r w:rsidRPr="00A43FCA">
        <w:rPr>
          <w:rFonts w:ascii="Times New Roman" w:hAnsi="Times New Roman"/>
          <w:b/>
        </w:rPr>
        <w:t>7.</w:t>
      </w:r>
      <w:r w:rsidRPr="00A43FCA">
        <w:rPr>
          <w:rFonts w:ascii="Times New Roman" w:hAnsi="Times New Roman"/>
          <w:b/>
        </w:rPr>
        <w:tab/>
      </w:r>
      <w:r w:rsidR="00245C92" w:rsidRPr="00A43FCA">
        <w:rPr>
          <w:rFonts w:ascii="Times New Roman" w:hAnsi="Times New Roman"/>
        </w:rPr>
        <w:t>Every Trade Commissioner or Assistant Trade Commissioner shall—</w:t>
      </w:r>
    </w:p>
    <w:p w:rsidR="00245C92" w:rsidRPr="00A43FCA" w:rsidRDefault="00245C92" w:rsidP="00A43FCA">
      <w:pPr>
        <w:spacing w:after="0" w:line="240" w:lineRule="auto"/>
        <w:ind w:left="1440" w:hanging="720"/>
        <w:jc w:val="both"/>
        <w:rPr>
          <w:rFonts w:ascii="Times New Roman" w:hAnsi="Times New Roman"/>
        </w:rPr>
      </w:pPr>
      <w:r w:rsidRPr="00A43FCA">
        <w:rPr>
          <w:rFonts w:ascii="Times New Roman" w:hAnsi="Times New Roman"/>
        </w:rPr>
        <w:t>(</w:t>
      </w:r>
      <w:r w:rsidR="00F877A8" w:rsidRPr="00A43FCA">
        <w:rPr>
          <w:rFonts w:ascii="Times New Roman" w:hAnsi="Times New Roman"/>
          <w:i/>
        </w:rPr>
        <w:t>a</w:t>
      </w:r>
      <w:r w:rsidRPr="00A43FCA">
        <w:rPr>
          <w:rFonts w:ascii="Times New Roman" w:hAnsi="Times New Roman"/>
        </w:rPr>
        <w:t>) act as Trade Commissioner or Assistant Trade Commissioner of the Commonwealth in such place as the Governor-General determines and shall have and may exercise such powers and perform such duties as the Governor-General confers or imposes upon him; and</w:t>
      </w:r>
    </w:p>
    <w:p w:rsidR="00245C92" w:rsidRPr="00A43FCA" w:rsidRDefault="00245C92" w:rsidP="00A43FCA">
      <w:pPr>
        <w:spacing w:after="0" w:line="240" w:lineRule="auto"/>
        <w:ind w:left="1440" w:hanging="720"/>
        <w:jc w:val="both"/>
        <w:rPr>
          <w:rFonts w:ascii="Times New Roman" w:hAnsi="Times New Roman"/>
        </w:rPr>
      </w:pPr>
      <w:r w:rsidRPr="00A43FCA">
        <w:rPr>
          <w:rFonts w:ascii="Times New Roman" w:hAnsi="Times New Roman"/>
        </w:rPr>
        <w:t>(</w:t>
      </w:r>
      <w:r w:rsidR="00F877A8" w:rsidRPr="00A43FCA">
        <w:rPr>
          <w:rFonts w:ascii="Times New Roman" w:hAnsi="Times New Roman"/>
          <w:i/>
        </w:rPr>
        <w:t>b</w:t>
      </w:r>
      <w:r w:rsidRPr="00A43FCA">
        <w:rPr>
          <w:rFonts w:ascii="Times New Roman" w:hAnsi="Times New Roman"/>
        </w:rPr>
        <w:t>) carry out such instructions as he receives from the Minister relating to the commercial, trading, financial and general interests of the Commonwealth, whether in such place or elsewhere.</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Designation of Trade Commissioners and Assistant Trade Commissioners.</w:t>
      </w:r>
    </w:p>
    <w:p w:rsidR="00245C92" w:rsidRPr="00A43FCA" w:rsidRDefault="00981F1B" w:rsidP="006963E3">
      <w:pPr>
        <w:tabs>
          <w:tab w:val="left" w:pos="810"/>
        </w:tabs>
        <w:spacing w:after="0" w:line="240" w:lineRule="auto"/>
        <w:ind w:firstLine="432"/>
        <w:jc w:val="both"/>
        <w:rPr>
          <w:rFonts w:ascii="Times New Roman" w:hAnsi="Times New Roman"/>
        </w:rPr>
      </w:pPr>
      <w:r w:rsidRPr="00A43FCA">
        <w:rPr>
          <w:rFonts w:ascii="Times New Roman" w:hAnsi="Times New Roman"/>
          <w:b/>
        </w:rPr>
        <w:t>8.</w:t>
      </w:r>
      <w:r w:rsidRPr="00A43FCA">
        <w:rPr>
          <w:rFonts w:ascii="Times New Roman" w:hAnsi="Times New Roman"/>
          <w:b/>
        </w:rPr>
        <w:tab/>
      </w:r>
      <w:r w:rsidR="00245C92" w:rsidRPr="00A43FCA">
        <w:rPr>
          <w:rFonts w:ascii="Times New Roman" w:hAnsi="Times New Roman"/>
        </w:rPr>
        <w:t>A Trade Commissioner or an Assistant Trade Commissioner, in respect of whom a direction is given under this section, shall have, in relation to the performance of his functions under this Act, such designation as the Minister directs.</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Trade Commissioners and Assistant Trade Commissioners not to engage in business.</w:t>
      </w:r>
    </w:p>
    <w:p w:rsidR="00245C92" w:rsidRPr="00A43FCA" w:rsidRDefault="00981F1B" w:rsidP="006963E3">
      <w:pPr>
        <w:tabs>
          <w:tab w:val="left" w:pos="810"/>
        </w:tabs>
        <w:spacing w:after="0" w:line="240" w:lineRule="auto"/>
        <w:ind w:firstLine="432"/>
        <w:jc w:val="both"/>
        <w:rPr>
          <w:rFonts w:ascii="Times New Roman" w:hAnsi="Times New Roman"/>
        </w:rPr>
      </w:pPr>
      <w:r w:rsidRPr="00A43FCA">
        <w:rPr>
          <w:rFonts w:ascii="Times New Roman" w:hAnsi="Times New Roman"/>
          <w:b/>
        </w:rPr>
        <w:t>9.</w:t>
      </w:r>
      <w:r w:rsidRPr="00A43FCA">
        <w:rPr>
          <w:rFonts w:ascii="Times New Roman" w:hAnsi="Times New Roman"/>
          <w:b/>
        </w:rPr>
        <w:tab/>
      </w:r>
      <w:r w:rsidR="00245C92" w:rsidRPr="00A43FCA">
        <w:rPr>
          <w:rFonts w:ascii="Times New Roman" w:hAnsi="Times New Roman"/>
        </w:rPr>
        <w:t>A Trade Commissioner or an Assistant Trade Commissioner shall not during his tenure of office, whether within or without the Commonwealth, and whether for reward or otherwise, be or act as a director or agent of or hold any office in any company or syndicate whether incorporated or unincorporated or hold any other employment, or engage in any business.</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Trade Commissioners and Assistant Trade</w:t>
      </w:r>
      <w:r w:rsidR="00182840">
        <w:rPr>
          <w:rFonts w:ascii="Times New Roman" w:hAnsi="Times New Roman" w:cs="Times New Roman"/>
          <w:b/>
          <w:sz w:val="20"/>
        </w:rPr>
        <w:t xml:space="preserve"> </w:t>
      </w:r>
      <w:r w:rsidRPr="00A43FCA">
        <w:rPr>
          <w:rFonts w:ascii="Times New Roman" w:hAnsi="Times New Roman" w:cs="Times New Roman"/>
          <w:b/>
          <w:sz w:val="20"/>
        </w:rPr>
        <w:t>Commissioners may appoint officers.</w:t>
      </w:r>
    </w:p>
    <w:p w:rsidR="00245C92" w:rsidRPr="00A43FCA" w:rsidRDefault="00F877A8" w:rsidP="00A43FCA">
      <w:pPr>
        <w:spacing w:after="0" w:line="240" w:lineRule="auto"/>
        <w:ind w:firstLine="432"/>
        <w:jc w:val="both"/>
        <w:rPr>
          <w:rFonts w:ascii="Times New Roman" w:hAnsi="Times New Roman"/>
        </w:rPr>
      </w:pPr>
      <w:r w:rsidRPr="00A43FCA">
        <w:rPr>
          <w:rFonts w:ascii="Times New Roman" w:hAnsi="Times New Roman"/>
          <w:b/>
        </w:rPr>
        <w:t>10.</w:t>
      </w:r>
      <w:r w:rsidR="00245C92" w:rsidRPr="00A43FCA">
        <w:rPr>
          <w:rFonts w:ascii="Times New Roman" w:hAnsi="Times New Roman"/>
        </w:rPr>
        <w:t>—(1.)</w:t>
      </w:r>
      <w:r w:rsidR="00C93618" w:rsidRPr="00A43FCA">
        <w:rPr>
          <w:rFonts w:ascii="Times New Roman" w:hAnsi="Times New Roman"/>
        </w:rPr>
        <w:tab/>
      </w:r>
      <w:r w:rsidR="00245C92" w:rsidRPr="00A43FCA">
        <w:rPr>
          <w:rFonts w:ascii="Times New Roman" w:hAnsi="Times New Roman"/>
        </w:rPr>
        <w:t>A Trade Commissioner or an Assistant Trade Commissioner may, subject to the regulations and subject to such directions as are given from time to time by the Minister, appoint such officers as he thinks necessary for the purposes of this Act.</w:t>
      </w:r>
    </w:p>
    <w:p w:rsidR="00245C92" w:rsidRPr="00A43FCA" w:rsidRDefault="00245C92" w:rsidP="006963E3">
      <w:pPr>
        <w:tabs>
          <w:tab w:val="left" w:pos="918"/>
        </w:tabs>
        <w:spacing w:after="0" w:line="240" w:lineRule="auto"/>
        <w:ind w:firstLine="432"/>
        <w:jc w:val="both"/>
        <w:rPr>
          <w:rFonts w:ascii="Times New Roman" w:hAnsi="Times New Roman"/>
        </w:rPr>
      </w:pPr>
      <w:r w:rsidRPr="00A43FCA">
        <w:rPr>
          <w:rFonts w:ascii="Times New Roman" w:hAnsi="Times New Roman"/>
        </w:rPr>
        <w:t>(2.)</w:t>
      </w:r>
      <w:r w:rsidR="00C93618" w:rsidRPr="00A43FCA">
        <w:rPr>
          <w:rFonts w:ascii="Times New Roman" w:hAnsi="Times New Roman"/>
        </w:rPr>
        <w:tab/>
      </w:r>
      <w:r w:rsidRPr="00A43FCA">
        <w:rPr>
          <w:rFonts w:ascii="Times New Roman" w:hAnsi="Times New Roman"/>
        </w:rPr>
        <w:t xml:space="preserve">Officers appointed by a Trade Commissioner or Assistant Trade Commissioner in pursuance of this section shall not be subject to the provisions of the </w:t>
      </w:r>
      <w:r w:rsidR="00F877A8" w:rsidRPr="00A43FCA">
        <w:rPr>
          <w:rFonts w:ascii="Times New Roman" w:hAnsi="Times New Roman"/>
          <w:i/>
        </w:rPr>
        <w:t xml:space="preserve">Commonwealth Public Service Act </w:t>
      </w:r>
      <w:r w:rsidRPr="00A43FCA">
        <w:rPr>
          <w:rFonts w:ascii="Times New Roman" w:hAnsi="Times New Roman"/>
        </w:rPr>
        <w:t>1922</w:t>
      </w:r>
      <w:r w:rsidR="00D37365">
        <w:rPr>
          <w:rFonts w:ascii="Times New Roman" w:hAnsi="Times New Roman"/>
        </w:rPr>
        <w:t>–</w:t>
      </w:r>
      <w:r w:rsidRPr="00A43FCA">
        <w:rPr>
          <w:rFonts w:ascii="Times New Roman" w:hAnsi="Times New Roman"/>
        </w:rPr>
        <w:t>1932</w:t>
      </w:r>
    </w:p>
    <w:p w:rsidR="00FB6D56" w:rsidRPr="00A43FCA" w:rsidRDefault="00FB6D56" w:rsidP="00A43FCA">
      <w:pPr>
        <w:spacing w:after="0" w:line="240" w:lineRule="auto"/>
        <w:rPr>
          <w:rFonts w:ascii="Times New Roman" w:hAnsi="Times New Roman"/>
        </w:rPr>
      </w:pPr>
      <w:r w:rsidRPr="00A43FCA">
        <w:rPr>
          <w:rFonts w:ascii="Times New Roman" w:hAnsi="Times New Roman"/>
        </w:rPr>
        <w:br w:type="page"/>
      </w:r>
    </w:p>
    <w:p w:rsidR="00245C92" w:rsidRPr="00A43FCA" w:rsidRDefault="00245C92" w:rsidP="00182840">
      <w:pPr>
        <w:spacing w:after="0" w:line="240" w:lineRule="auto"/>
        <w:jc w:val="both"/>
        <w:rPr>
          <w:rFonts w:ascii="Times New Roman" w:hAnsi="Times New Roman"/>
        </w:rPr>
      </w:pPr>
      <w:r w:rsidRPr="00A43FCA">
        <w:rPr>
          <w:rFonts w:ascii="Times New Roman" w:hAnsi="Times New Roman"/>
        </w:rPr>
        <w:lastRenderedPageBreak/>
        <w:t xml:space="preserve">or of the </w:t>
      </w:r>
      <w:r w:rsidR="00F877A8" w:rsidRPr="00A43FCA">
        <w:rPr>
          <w:rFonts w:ascii="Times New Roman" w:hAnsi="Times New Roman"/>
          <w:i/>
        </w:rPr>
        <w:t xml:space="preserve">Superannuation Act </w:t>
      </w:r>
      <w:r w:rsidRPr="00A43FCA">
        <w:rPr>
          <w:rFonts w:ascii="Times New Roman" w:hAnsi="Times New Roman"/>
        </w:rPr>
        <w:t>1922</w:t>
      </w:r>
      <w:r w:rsidR="00D37365">
        <w:rPr>
          <w:rFonts w:ascii="Times New Roman" w:hAnsi="Times New Roman"/>
        </w:rPr>
        <w:t>–</w:t>
      </w:r>
      <w:r w:rsidRPr="00A43FCA">
        <w:rPr>
          <w:rFonts w:ascii="Times New Roman" w:hAnsi="Times New Roman"/>
        </w:rPr>
        <w:t>1930, but shall be engaged for such periods and shall be subject to such conditions, as are prescribed, or as, in prescribed cases, the Minister determines.</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Payment of salaries, &amp;c., out of moneys appropriated.</w:t>
      </w:r>
    </w:p>
    <w:p w:rsidR="00245C92" w:rsidRPr="00A43FCA" w:rsidRDefault="00F877A8" w:rsidP="0063776D">
      <w:pPr>
        <w:tabs>
          <w:tab w:val="left" w:pos="882"/>
        </w:tabs>
        <w:spacing w:after="0" w:line="240" w:lineRule="auto"/>
        <w:ind w:firstLine="432"/>
        <w:jc w:val="both"/>
        <w:rPr>
          <w:rFonts w:ascii="Times New Roman" w:hAnsi="Times New Roman"/>
        </w:rPr>
      </w:pPr>
      <w:r w:rsidRPr="00A43FCA">
        <w:rPr>
          <w:rFonts w:ascii="Times New Roman" w:hAnsi="Times New Roman"/>
          <w:b/>
        </w:rPr>
        <w:t>1</w:t>
      </w:r>
      <w:r w:rsidR="00981F1B" w:rsidRPr="00A43FCA">
        <w:rPr>
          <w:rFonts w:ascii="Times New Roman" w:hAnsi="Times New Roman"/>
          <w:b/>
        </w:rPr>
        <w:t>1.</w:t>
      </w:r>
      <w:r w:rsidR="00981F1B" w:rsidRPr="00A43FCA">
        <w:rPr>
          <w:rFonts w:ascii="Times New Roman" w:hAnsi="Times New Roman"/>
          <w:b/>
        </w:rPr>
        <w:tab/>
      </w:r>
      <w:r w:rsidR="00245C92" w:rsidRPr="00A43FCA">
        <w:rPr>
          <w:rFonts w:ascii="Times New Roman" w:hAnsi="Times New Roman"/>
        </w:rPr>
        <w:t>The Minister shall, out of moneys from time to time appropriated by the Parliament for the purpose, pay all such moneys as are necessary for payment of the salaries, remuneration, allowances and expenses of Trade Commissioners and Assistant Trade Commissioners, and of officers appointed under section ten of this Act.</w:t>
      </w:r>
    </w:p>
    <w:p w:rsidR="00245C92" w:rsidRPr="00A43FCA" w:rsidRDefault="00F877A8" w:rsidP="00A43FCA">
      <w:pPr>
        <w:spacing w:before="120" w:after="60" w:line="240" w:lineRule="auto"/>
        <w:rPr>
          <w:rFonts w:ascii="Times New Roman" w:hAnsi="Times New Roman" w:cs="Times New Roman"/>
          <w:b/>
          <w:sz w:val="20"/>
        </w:rPr>
      </w:pPr>
      <w:r w:rsidRPr="00A43FCA">
        <w:rPr>
          <w:rFonts w:ascii="Times New Roman" w:hAnsi="Times New Roman" w:cs="Times New Roman"/>
          <w:b/>
          <w:sz w:val="20"/>
        </w:rPr>
        <w:t>Regulations.</w:t>
      </w:r>
    </w:p>
    <w:p w:rsidR="00245C92" w:rsidRDefault="00F877A8" w:rsidP="00182840">
      <w:pPr>
        <w:tabs>
          <w:tab w:val="left" w:pos="900"/>
        </w:tabs>
        <w:spacing w:after="0" w:line="240" w:lineRule="auto"/>
        <w:ind w:firstLine="432"/>
        <w:jc w:val="both"/>
        <w:rPr>
          <w:rFonts w:ascii="Times New Roman" w:hAnsi="Times New Roman"/>
        </w:rPr>
      </w:pPr>
      <w:r w:rsidRPr="00A43FCA">
        <w:rPr>
          <w:rFonts w:ascii="Times New Roman" w:hAnsi="Times New Roman"/>
          <w:b/>
        </w:rPr>
        <w:t>1</w:t>
      </w:r>
      <w:r w:rsidR="00981F1B" w:rsidRPr="00A43FCA">
        <w:rPr>
          <w:rFonts w:ascii="Times New Roman" w:hAnsi="Times New Roman"/>
          <w:b/>
        </w:rPr>
        <w:t>2.</w:t>
      </w:r>
      <w:r w:rsidR="00981F1B" w:rsidRPr="00A43FCA">
        <w:rPr>
          <w:rFonts w:ascii="Times New Roman" w:hAnsi="Times New Roman"/>
          <w:b/>
        </w:rPr>
        <w:tab/>
      </w:r>
      <w:r w:rsidR="00245C92" w:rsidRPr="00A43FCA">
        <w:rPr>
          <w:rFonts w:ascii="Times New Roman" w:hAnsi="Times New Roman"/>
        </w:rPr>
        <w:t>The Governor-General may make regulations, not inconsistent with this Act, prescribing all matters which by this Act are required or permitted to be prescribed, or which are necessary or convenient to be prescribed, for giving effect to this Act.</w:t>
      </w:r>
    </w:p>
    <w:p w:rsidR="00182840" w:rsidRPr="00A43FCA" w:rsidRDefault="00182840" w:rsidP="00182840">
      <w:pPr>
        <w:pStyle w:val="02"/>
        <w:pBdr>
          <w:top w:val="single" w:sz="2" w:space="1" w:color="auto"/>
        </w:pBdr>
        <w:spacing w:before="3000"/>
        <w:ind w:left="3456" w:right="3456"/>
        <w:rPr>
          <w:szCs w:val="2"/>
        </w:rPr>
      </w:pPr>
    </w:p>
    <w:sectPr w:rsidR="00182840" w:rsidRPr="00A43FCA" w:rsidSect="00781833">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61" w:rsidRDefault="00DD4D61" w:rsidP="00BB6A78">
      <w:pPr>
        <w:spacing w:after="0" w:line="240" w:lineRule="auto"/>
      </w:pPr>
      <w:r>
        <w:separator/>
      </w:r>
    </w:p>
  </w:endnote>
  <w:endnote w:type="continuationSeparator" w:id="0">
    <w:p w:rsidR="00DD4D61" w:rsidRDefault="00DD4D61" w:rsidP="00BB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61" w:rsidRDefault="00DD4D61" w:rsidP="00BB6A78">
      <w:pPr>
        <w:spacing w:after="0" w:line="240" w:lineRule="auto"/>
      </w:pPr>
      <w:r>
        <w:separator/>
      </w:r>
    </w:p>
  </w:footnote>
  <w:footnote w:type="continuationSeparator" w:id="0">
    <w:p w:rsidR="00DD4D61" w:rsidRDefault="00DD4D61" w:rsidP="00BB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78" w:rsidRPr="00AD67D3" w:rsidRDefault="00BB6A78" w:rsidP="00AD67D3">
    <w:pPr>
      <w:pStyle w:val="Header"/>
      <w:tabs>
        <w:tab w:val="clear" w:pos="9360"/>
        <w:tab w:val="right" w:pos="9000"/>
      </w:tabs>
      <w:rPr>
        <w:rFonts w:ascii="Times New Roman" w:hAnsi="Times New Roman" w:cs="Times New Roman"/>
        <w:sz w:val="20"/>
        <w:szCs w:val="20"/>
      </w:rPr>
    </w:pPr>
    <w:r w:rsidRPr="00AD67D3">
      <w:rPr>
        <w:rFonts w:ascii="Times New Roman" w:hAnsi="Times New Roman" w:cs="Times New Roman"/>
        <w:sz w:val="20"/>
        <w:szCs w:val="20"/>
      </w:rPr>
      <w:t>1933.</w:t>
    </w:r>
    <w:r w:rsidRPr="00AD67D3">
      <w:rPr>
        <w:rFonts w:ascii="Times New Roman" w:hAnsi="Times New Roman" w:cs="Times New Roman"/>
        <w:sz w:val="20"/>
        <w:szCs w:val="20"/>
      </w:rPr>
      <w:ptab w:relativeTo="margin" w:alignment="center" w:leader="none"/>
    </w:r>
    <w:r w:rsidRPr="00AD67D3">
      <w:rPr>
        <w:rFonts w:ascii="Times New Roman" w:hAnsi="Times New Roman" w:cs="Times New Roman"/>
        <w:i/>
        <w:sz w:val="20"/>
        <w:szCs w:val="20"/>
      </w:rPr>
      <w:t>Trade Commissioners.</w:t>
    </w:r>
    <w:r w:rsidRPr="00AD67D3">
      <w:rPr>
        <w:rFonts w:ascii="Times New Roman" w:hAnsi="Times New Roman" w:cs="Times New Roman"/>
        <w:sz w:val="20"/>
        <w:szCs w:val="20"/>
      </w:rPr>
      <w:ptab w:relativeTo="margin" w:alignment="right" w:leader="none"/>
    </w:r>
    <w:r w:rsidRPr="00AD67D3">
      <w:rPr>
        <w:rFonts w:ascii="Times New Roman" w:hAnsi="Times New Roman" w:cs="Times New Roman"/>
        <w:sz w:val="20"/>
        <w:szCs w:val="20"/>
      </w:rPr>
      <w:t>No. 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78" w:rsidRPr="00BB6A78" w:rsidRDefault="00BB6A78" w:rsidP="00BB6A78">
    <w:pPr>
      <w:pStyle w:val="Header"/>
      <w:rPr>
        <w:rFonts w:ascii="Times New Roman" w:hAnsi="Times New Roman"/>
        <w:sz w:val="20"/>
      </w:rPr>
    </w:pPr>
    <w:r w:rsidRPr="00BB6A78">
      <w:rPr>
        <w:rFonts w:ascii="Times New Roman" w:hAnsi="Times New Roman"/>
        <w:sz w:val="20"/>
      </w:rPr>
      <w:t>No. 74.</w:t>
    </w:r>
    <w:r w:rsidRPr="00BB6A78">
      <w:rPr>
        <w:rFonts w:ascii="Times New Roman" w:hAnsi="Times New Roman"/>
        <w:sz w:val="20"/>
      </w:rPr>
      <w:ptab w:relativeTo="margin" w:alignment="center" w:leader="none"/>
    </w:r>
    <w:r w:rsidRPr="00BB6A78">
      <w:rPr>
        <w:rFonts w:ascii="Times New Roman" w:hAnsi="Times New Roman"/>
        <w:i/>
        <w:sz w:val="20"/>
      </w:rPr>
      <w:t>Trade Commissioners.</w:t>
    </w:r>
    <w:r w:rsidRPr="00BB6A78">
      <w:rPr>
        <w:rFonts w:ascii="Times New Roman" w:hAnsi="Times New Roman"/>
        <w:sz w:val="20"/>
      </w:rPr>
      <w:ptab w:relativeTo="margin" w:alignment="right" w:leader="none"/>
    </w:r>
    <w:r w:rsidRPr="00BB6A78">
      <w:rPr>
        <w:rFonts w:ascii="Times New Roman" w:hAnsi="Times New Roman"/>
        <w:sz w:val="20"/>
      </w:rPr>
      <w:t>1933.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9F4623"/>
    <w:rsid w:val="0002002D"/>
    <w:rsid w:val="00030A57"/>
    <w:rsid w:val="00032ACB"/>
    <w:rsid w:val="00040210"/>
    <w:rsid w:val="00052F4E"/>
    <w:rsid w:val="00054A8D"/>
    <w:rsid w:val="000870BD"/>
    <w:rsid w:val="000A44AC"/>
    <w:rsid w:val="000F28B4"/>
    <w:rsid w:val="000F5211"/>
    <w:rsid w:val="00100956"/>
    <w:rsid w:val="00133DF7"/>
    <w:rsid w:val="001402EC"/>
    <w:rsid w:val="00182840"/>
    <w:rsid w:val="001C6C02"/>
    <w:rsid w:val="001D1E60"/>
    <w:rsid w:val="002067BC"/>
    <w:rsid w:val="002218B7"/>
    <w:rsid w:val="00245C92"/>
    <w:rsid w:val="002620C6"/>
    <w:rsid w:val="00271C20"/>
    <w:rsid w:val="00273887"/>
    <w:rsid w:val="00291CAD"/>
    <w:rsid w:val="002A2ACF"/>
    <w:rsid w:val="002C2F6C"/>
    <w:rsid w:val="002C3DB6"/>
    <w:rsid w:val="002C6684"/>
    <w:rsid w:val="003908F1"/>
    <w:rsid w:val="00391B51"/>
    <w:rsid w:val="003A2555"/>
    <w:rsid w:val="003C0743"/>
    <w:rsid w:val="00406C4D"/>
    <w:rsid w:val="004211A2"/>
    <w:rsid w:val="00491F36"/>
    <w:rsid w:val="004F26D7"/>
    <w:rsid w:val="005419B0"/>
    <w:rsid w:val="005778F5"/>
    <w:rsid w:val="005D2B9A"/>
    <w:rsid w:val="005F1DDE"/>
    <w:rsid w:val="0063776D"/>
    <w:rsid w:val="0066035F"/>
    <w:rsid w:val="00684C27"/>
    <w:rsid w:val="0068648D"/>
    <w:rsid w:val="006963E3"/>
    <w:rsid w:val="006A7C66"/>
    <w:rsid w:val="006E6DA1"/>
    <w:rsid w:val="00781833"/>
    <w:rsid w:val="007A4CF7"/>
    <w:rsid w:val="007A7E9F"/>
    <w:rsid w:val="007C5B92"/>
    <w:rsid w:val="007E39DD"/>
    <w:rsid w:val="007F789F"/>
    <w:rsid w:val="008415FD"/>
    <w:rsid w:val="00854A6F"/>
    <w:rsid w:val="008779F0"/>
    <w:rsid w:val="00883D47"/>
    <w:rsid w:val="008A0064"/>
    <w:rsid w:val="008F6345"/>
    <w:rsid w:val="0092420A"/>
    <w:rsid w:val="009744E0"/>
    <w:rsid w:val="00981F1B"/>
    <w:rsid w:val="00997E27"/>
    <w:rsid w:val="009E31BC"/>
    <w:rsid w:val="009F4623"/>
    <w:rsid w:val="00A06FB0"/>
    <w:rsid w:val="00A13801"/>
    <w:rsid w:val="00A43FCA"/>
    <w:rsid w:val="00A91235"/>
    <w:rsid w:val="00A91500"/>
    <w:rsid w:val="00AD67D3"/>
    <w:rsid w:val="00B37911"/>
    <w:rsid w:val="00BB6A78"/>
    <w:rsid w:val="00BC07D9"/>
    <w:rsid w:val="00C17723"/>
    <w:rsid w:val="00C2290B"/>
    <w:rsid w:val="00C8503F"/>
    <w:rsid w:val="00C931DC"/>
    <w:rsid w:val="00C93618"/>
    <w:rsid w:val="00CD5322"/>
    <w:rsid w:val="00D37365"/>
    <w:rsid w:val="00DD4D61"/>
    <w:rsid w:val="00DF2061"/>
    <w:rsid w:val="00E50E7F"/>
    <w:rsid w:val="00E518BD"/>
    <w:rsid w:val="00E52E3C"/>
    <w:rsid w:val="00E76E64"/>
    <w:rsid w:val="00E83A09"/>
    <w:rsid w:val="00E86B7F"/>
    <w:rsid w:val="00E97641"/>
    <w:rsid w:val="00EB0037"/>
    <w:rsid w:val="00F04D07"/>
    <w:rsid w:val="00F20B3E"/>
    <w:rsid w:val="00F41849"/>
    <w:rsid w:val="00F477C0"/>
    <w:rsid w:val="00F735C4"/>
    <w:rsid w:val="00F877A8"/>
    <w:rsid w:val="00FB6D56"/>
    <w:rsid w:val="00FC51A6"/>
    <w:rsid w:val="00FD288D"/>
    <w:rsid w:val="00FE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36">
    <w:name w:val="Style36"/>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38">
    <w:name w:val="Style38"/>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23">
    <w:name w:val="Style23"/>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9F4623"/>
    <w:pPr>
      <w:spacing w:after="0" w:line="240" w:lineRule="auto"/>
    </w:pPr>
    <w:rPr>
      <w:rFonts w:ascii="Century Schoolbook" w:eastAsia="Century Schoolbook" w:hAnsi="Century Schoolbook" w:cs="Century Schoolbook"/>
      <w:sz w:val="20"/>
      <w:szCs w:val="20"/>
    </w:rPr>
  </w:style>
  <w:style w:type="paragraph" w:customStyle="1" w:styleId="Style25">
    <w:name w:val="Style25"/>
    <w:basedOn w:val="Normal"/>
    <w:rsid w:val="009F4623"/>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9F4623"/>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9F4623"/>
    <w:rPr>
      <w:rFonts w:ascii="Century Schoolbook" w:eastAsia="Century Schoolbook" w:hAnsi="Century Schoolbook" w:cs="Century Schoolbook"/>
      <w:b w:val="0"/>
      <w:bCs w:val="0"/>
      <w:i w:val="0"/>
      <w:iCs w:val="0"/>
      <w:smallCaps w:val="0"/>
      <w:spacing w:val="-10"/>
      <w:sz w:val="24"/>
      <w:szCs w:val="24"/>
    </w:rPr>
  </w:style>
  <w:style w:type="character" w:customStyle="1" w:styleId="CharStyle2">
    <w:name w:val="CharStyle2"/>
    <w:basedOn w:val="DefaultParagraphFont"/>
    <w:rsid w:val="009F4623"/>
    <w:rPr>
      <w:rFonts w:ascii="Century Schoolbook" w:eastAsia="Century Schoolbook" w:hAnsi="Century Schoolbook" w:cs="Century Schoolbook"/>
      <w:b/>
      <w:bCs/>
      <w:i w:val="0"/>
      <w:iCs w:val="0"/>
      <w:smallCaps w:val="0"/>
      <w:sz w:val="20"/>
      <w:szCs w:val="20"/>
    </w:rPr>
  </w:style>
  <w:style w:type="character" w:customStyle="1" w:styleId="CharStyle3">
    <w:name w:val="CharStyle3"/>
    <w:basedOn w:val="DefaultParagraphFont"/>
    <w:rsid w:val="009F4623"/>
    <w:rPr>
      <w:rFonts w:ascii="Century Schoolbook" w:eastAsia="Century Schoolbook" w:hAnsi="Century Schoolbook" w:cs="Century Schoolbook"/>
      <w:b/>
      <w:bCs/>
      <w:i w:val="0"/>
      <w:iCs w:val="0"/>
      <w:smallCaps w:val="0"/>
      <w:sz w:val="20"/>
      <w:szCs w:val="20"/>
    </w:rPr>
  </w:style>
  <w:style w:type="character" w:customStyle="1" w:styleId="CharStyle4">
    <w:name w:val="CharStyle4"/>
    <w:basedOn w:val="DefaultParagraphFont"/>
    <w:rsid w:val="009F4623"/>
    <w:rPr>
      <w:rFonts w:ascii="Century Schoolbook" w:eastAsia="Century Schoolbook" w:hAnsi="Century Schoolbook" w:cs="Century Schoolbook"/>
      <w:b w:val="0"/>
      <w:bCs w:val="0"/>
      <w:i w:val="0"/>
      <w:iCs w:val="0"/>
      <w:smallCaps w:val="0"/>
      <w:sz w:val="56"/>
      <w:szCs w:val="56"/>
    </w:rPr>
  </w:style>
  <w:style w:type="character" w:customStyle="1" w:styleId="CharStyle8">
    <w:name w:val="CharStyle8"/>
    <w:basedOn w:val="DefaultParagraphFont"/>
    <w:rsid w:val="009F4623"/>
    <w:rPr>
      <w:rFonts w:ascii="Century Schoolbook" w:eastAsia="Century Schoolbook" w:hAnsi="Century Schoolbook" w:cs="Century Schoolbook"/>
      <w:b w:val="0"/>
      <w:bCs w:val="0"/>
      <w:i/>
      <w:iCs/>
      <w:smallCaps w:val="0"/>
      <w:sz w:val="18"/>
      <w:szCs w:val="18"/>
    </w:rPr>
  </w:style>
  <w:style w:type="character" w:customStyle="1" w:styleId="CharStyle12">
    <w:name w:val="CharStyle12"/>
    <w:basedOn w:val="DefaultParagraphFont"/>
    <w:rsid w:val="009F4623"/>
    <w:rPr>
      <w:rFonts w:ascii="Century Schoolbook" w:eastAsia="Century Schoolbook" w:hAnsi="Century Schoolbook" w:cs="Century Schoolbook"/>
      <w:b w:val="0"/>
      <w:bCs w:val="0"/>
      <w:i w:val="0"/>
      <w:iCs w:val="0"/>
      <w:smallCaps/>
      <w:sz w:val="18"/>
      <w:szCs w:val="18"/>
    </w:rPr>
  </w:style>
  <w:style w:type="character" w:customStyle="1" w:styleId="CharStyle21">
    <w:name w:val="CharStyle21"/>
    <w:basedOn w:val="DefaultParagraphFont"/>
    <w:rsid w:val="009F4623"/>
    <w:rPr>
      <w:rFonts w:ascii="Century Schoolbook" w:eastAsia="Century Schoolbook" w:hAnsi="Century Schoolbook" w:cs="Century Schoolbook"/>
      <w:b/>
      <w:bCs/>
      <w:i w:val="0"/>
      <w:iCs w:val="0"/>
      <w:smallCaps w:val="0"/>
      <w:sz w:val="18"/>
      <w:szCs w:val="18"/>
    </w:rPr>
  </w:style>
  <w:style w:type="character" w:customStyle="1" w:styleId="CharStyle22">
    <w:name w:val="CharStyle22"/>
    <w:basedOn w:val="DefaultParagraphFont"/>
    <w:rsid w:val="009F4623"/>
    <w:rPr>
      <w:rFonts w:ascii="Garamond" w:eastAsia="Garamond" w:hAnsi="Garamond" w:cs="Garamond"/>
      <w:b w:val="0"/>
      <w:bCs w:val="0"/>
      <w:i/>
      <w:iCs/>
      <w:smallCaps w:val="0"/>
      <w:spacing w:val="30"/>
      <w:sz w:val="22"/>
      <w:szCs w:val="22"/>
    </w:rPr>
  </w:style>
  <w:style w:type="character" w:customStyle="1" w:styleId="CharStyle24">
    <w:name w:val="CharStyle24"/>
    <w:basedOn w:val="DefaultParagraphFont"/>
    <w:rsid w:val="009F4623"/>
    <w:rPr>
      <w:rFonts w:ascii="Century Schoolbook" w:eastAsia="Century Schoolbook" w:hAnsi="Century Schoolbook" w:cs="Century Schoolbook"/>
      <w:b/>
      <w:bCs/>
      <w:i/>
      <w:iCs/>
      <w:smallCaps w:val="0"/>
      <w:spacing w:val="-10"/>
      <w:sz w:val="18"/>
      <w:szCs w:val="18"/>
    </w:rPr>
  </w:style>
  <w:style w:type="character" w:customStyle="1" w:styleId="CharStyle28">
    <w:name w:val="CharStyle28"/>
    <w:basedOn w:val="DefaultParagraphFont"/>
    <w:rsid w:val="009F4623"/>
    <w:rPr>
      <w:rFonts w:ascii="Century Schoolbook" w:eastAsia="Century Schoolbook" w:hAnsi="Century Schoolbook" w:cs="Century Schoolbook"/>
      <w:b w:val="0"/>
      <w:bCs w:val="0"/>
      <w:i w:val="0"/>
      <w:iCs w:val="0"/>
      <w:smallCaps w:val="0"/>
      <w:sz w:val="12"/>
      <w:szCs w:val="12"/>
    </w:rPr>
  </w:style>
  <w:style w:type="character" w:customStyle="1" w:styleId="CharStyle30">
    <w:name w:val="CharStyle30"/>
    <w:basedOn w:val="DefaultParagraphFont"/>
    <w:rsid w:val="009F4623"/>
    <w:rPr>
      <w:rFonts w:ascii="Century Schoolbook" w:eastAsia="Century Schoolbook" w:hAnsi="Century Schoolbook" w:cs="Century Schoolbook"/>
      <w:b w:val="0"/>
      <w:bCs w:val="0"/>
      <w:i w:val="0"/>
      <w:iCs w:val="0"/>
      <w:smallCaps w:val="0"/>
      <w:sz w:val="18"/>
      <w:szCs w:val="18"/>
    </w:rPr>
  </w:style>
  <w:style w:type="character" w:customStyle="1" w:styleId="CharStyle31">
    <w:name w:val="CharStyle31"/>
    <w:basedOn w:val="DefaultParagraphFont"/>
    <w:rsid w:val="009F4623"/>
    <w:rPr>
      <w:rFonts w:ascii="Century Schoolbook" w:eastAsia="Century Schoolbook" w:hAnsi="Century Schoolbook" w:cs="Century Schoolbook"/>
      <w:b/>
      <w:bCs/>
      <w:i w:val="0"/>
      <w:iCs w:val="0"/>
      <w:smallCaps w:val="0"/>
      <w:spacing w:val="-10"/>
      <w:sz w:val="10"/>
      <w:szCs w:val="10"/>
    </w:rPr>
  </w:style>
  <w:style w:type="character" w:customStyle="1" w:styleId="CharStyle32">
    <w:name w:val="CharStyle32"/>
    <w:basedOn w:val="DefaultParagraphFont"/>
    <w:rsid w:val="009F4623"/>
    <w:rPr>
      <w:rFonts w:ascii="Century Schoolbook" w:eastAsia="Century Schoolbook" w:hAnsi="Century Schoolbook" w:cs="Century Schoolbook"/>
      <w:b/>
      <w:bCs/>
      <w:i w:val="0"/>
      <w:iCs w:val="0"/>
      <w:smallCaps w:val="0"/>
      <w:sz w:val="12"/>
      <w:szCs w:val="12"/>
    </w:rPr>
  </w:style>
  <w:style w:type="character" w:customStyle="1" w:styleId="CharStyle34">
    <w:name w:val="CharStyle34"/>
    <w:basedOn w:val="DefaultParagraphFont"/>
    <w:rsid w:val="009F4623"/>
    <w:rPr>
      <w:rFonts w:ascii="Century Schoolbook" w:eastAsia="Century Schoolbook" w:hAnsi="Century Schoolbook" w:cs="Century Schoolbook"/>
      <w:b w:val="0"/>
      <w:bCs w:val="0"/>
      <w:i w:val="0"/>
      <w:iCs w:val="0"/>
      <w:smallCaps w:val="0"/>
      <w:sz w:val="14"/>
      <w:szCs w:val="14"/>
    </w:rPr>
  </w:style>
  <w:style w:type="paragraph" w:customStyle="1" w:styleId="Style10">
    <w:name w:val="Style10"/>
    <w:basedOn w:val="Normal"/>
    <w:rsid w:val="00245C92"/>
    <w:pPr>
      <w:spacing w:after="0" w:line="240" w:lineRule="auto"/>
    </w:pPr>
    <w:rPr>
      <w:rFonts w:ascii="Sylfaen" w:eastAsia="Sylfaen" w:hAnsi="Sylfaen" w:cs="Sylfaen"/>
      <w:sz w:val="20"/>
      <w:szCs w:val="20"/>
    </w:rPr>
  </w:style>
  <w:style w:type="paragraph" w:customStyle="1" w:styleId="Style7">
    <w:name w:val="Style7"/>
    <w:basedOn w:val="Normal"/>
    <w:rsid w:val="00245C92"/>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245C92"/>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245C92"/>
    <w:pPr>
      <w:spacing w:after="0" w:line="240" w:lineRule="auto"/>
    </w:pPr>
    <w:rPr>
      <w:rFonts w:ascii="Century Schoolbook" w:eastAsia="Century Schoolbook" w:hAnsi="Century Schoolbook" w:cs="Century Schoolbook"/>
      <w:sz w:val="20"/>
      <w:szCs w:val="20"/>
    </w:rPr>
  </w:style>
  <w:style w:type="paragraph" w:customStyle="1" w:styleId="Style11">
    <w:name w:val="Style11"/>
    <w:basedOn w:val="Normal"/>
    <w:rsid w:val="00245C92"/>
    <w:pPr>
      <w:spacing w:after="0" w:line="240" w:lineRule="auto"/>
    </w:pPr>
    <w:rPr>
      <w:rFonts w:ascii="Century Schoolbook" w:eastAsia="Century Schoolbook" w:hAnsi="Century Schoolbook" w:cs="Century Schoolbook"/>
      <w:sz w:val="20"/>
      <w:szCs w:val="20"/>
    </w:rPr>
  </w:style>
  <w:style w:type="paragraph" w:customStyle="1" w:styleId="02">
    <w:name w:val="02"/>
    <w:basedOn w:val="Normal"/>
    <w:qFormat/>
    <w:rsid w:val="00FD288D"/>
    <w:pPr>
      <w:widowControl w:val="0"/>
      <w:tabs>
        <w:tab w:val="left" w:leader="dot" w:pos="5760"/>
      </w:tabs>
      <w:autoSpaceDE w:val="0"/>
      <w:autoSpaceDN w:val="0"/>
      <w:adjustRightInd w:val="0"/>
      <w:spacing w:before="80" w:after="0" w:line="240" w:lineRule="auto"/>
      <w:jc w:val="center"/>
    </w:pPr>
    <w:rPr>
      <w:rFonts w:ascii="Times New Roman" w:eastAsia="Century Schoolbook" w:hAnsi="Times New Roman" w:cs="Times New Roman"/>
      <w:smallCaps/>
    </w:rPr>
  </w:style>
  <w:style w:type="paragraph" w:styleId="ListParagraph">
    <w:name w:val="List Paragraph"/>
    <w:basedOn w:val="Normal"/>
    <w:uiPriority w:val="34"/>
    <w:qFormat/>
    <w:rsid w:val="002620C6"/>
    <w:pPr>
      <w:ind w:left="720"/>
      <w:contextualSpacing/>
    </w:pPr>
  </w:style>
  <w:style w:type="paragraph" w:styleId="Header">
    <w:name w:val="header"/>
    <w:basedOn w:val="Normal"/>
    <w:link w:val="HeaderChar"/>
    <w:uiPriority w:val="99"/>
    <w:unhideWhenUsed/>
    <w:rsid w:val="00BB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78"/>
  </w:style>
  <w:style w:type="paragraph" w:styleId="Footer">
    <w:name w:val="footer"/>
    <w:basedOn w:val="Normal"/>
    <w:link w:val="FooterChar"/>
    <w:uiPriority w:val="99"/>
    <w:semiHidden/>
    <w:unhideWhenUsed/>
    <w:rsid w:val="00BB6A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A78"/>
  </w:style>
  <w:style w:type="paragraph" w:styleId="BalloonText">
    <w:name w:val="Balloon Text"/>
    <w:basedOn w:val="Normal"/>
    <w:link w:val="BalloonTextChar"/>
    <w:uiPriority w:val="99"/>
    <w:semiHidden/>
    <w:unhideWhenUsed/>
    <w:rsid w:val="00BB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112</cp:revision>
  <dcterms:created xsi:type="dcterms:W3CDTF">2017-04-10T05:41:00Z</dcterms:created>
  <dcterms:modified xsi:type="dcterms:W3CDTF">2017-09-10T23:25:00Z</dcterms:modified>
</cp:coreProperties>
</file>