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51D" w:rsidRPr="009E73B8" w:rsidRDefault="00FF0C25" w:rsidP="009E73B8">
      <w:pPr>
        <w:pStyle w:val="Style2"/>
        <w:widowControl/>
        <w:jc w:val="center"/>
        <w:rPr>
          <w:rStyle w:val="FontStyle12"/>
          <w:rFonts w:ascii="Times New Roman" w:hAnsi="Times New Roman" w:cs="Times New Roman"/>
          <w:sz w:val="36"/>
          <w:szCs w:val="36"/>
        </w:rPr>
      </w:pPr>
      <w:r w:rsidRPr="009E73B8">
        <w:rPr>
          <w:rStyle w:val="FontStyle12"/>
          <w:rFonts w:ascii="Times New Roman" w:hAnsi="Times New Roman" w:cs="Times New Roman"/>
          <w:sz w:val="36"/>
          <w:szCs w:val="36"/>
        </w:rPr>
        <w:t>COLONIAL LIGHT DUES COLLECTION.</w:t>
      </w:r>
    </w:p>
    <w:p w:rsidR="00AB41A4" w:rsidRPr="009E73B8" w:rsidRDefault="00AB41A4" w:rsidP="009E73B8">
      <w:pPr>
        <w:pStyle w:val="Style2"/>
        <w:widowControl/>
        <w:pBdr>
          <w:bottom w:val="single" w:sz="4" w:space="1" w:color="auto"/>
        </w:pBdr>
        <w:spacing w:after="60"/>
        <w:ind w:left="3888" w:right="3888"/>
        <w:jc w:val="center"/>
        <w:rPr>
          <w:rStyle w:val="FontStyle12"/>
          <w:rFonts w:ascii="Times New Roman" w:hAnsi="Times New Roman" w:cs="Times New Roman"/>
          <w:sz w:val="12"/>
          <w:szCs w:val="12"/>
        </w:rPr>
      </w:pPr>
    </w:p>
    <w:p w:rsidR="007A551D" w:rsidRPr="009E73B8" w:rsidRDefault="00FF0C25" w:rsidP="009E73B8">
      <w:pPr>
        <w:pStyle w:val="Style3"/>
        <w:widowControl/>
        <w:spacing w:after="120"/>
        <w:jc w:val="center"/>
        <w:rPr>
          <w:rStyle w:val="FontStyle13"/>
          <w:rFonts w:ascii="Times New Roman" w:hAnsi="Times New Roman" w:cs="Times New Roman"/>
          <w:sz w:val="28"/>
          <w:szCs w:val="28"/>
        </w:rPr>
      </w:pPr>
      <w:r w:rsidRPr="009E73B8">
        <w:rPr>
          <w:rStyle w:val="FontStyle13"/>
          <w:rFonts w:ascii="Times New Roman" w:hAnsi="Times New Roman" w:cs="Times New Roman"/>
          <w:sz w:val="28"/>
          <w:szCs w:val="28"/>
        </w:rPr>
        <w:t>No. 15 of 1934.</w:t>
      </w:r>
    </w:p>
    <w:p w:rsidR="007A551D" w:rsidRPr="009E73B8" w:rsidRDefault="0054026D" w:rsidP="009E73B8">
      <w:pPr>
        <w:pStyle w:val="Style4"/>
        <w:widowControl/>
        <w:tabs>
          <w:tab w:val="left" w:pos="7380"/>
          <w:tab w:val="left" w:pos="8100"/>
        </w:tabs>
        <w:spacing w:after="120" w:line="240" w:lineRule="auto"/>
        <w:rPr>
          <w:rStyle w:val="FontStyle14"/>
          <w:spacing w:val="0"/>
          <w:sz w:val="26"/>
          <w:szCs w:val="26"/>
        </w:rPr>
      </w:pPr>
      <w:r w:rsidRPr="009E73B8">
        <w:rPr>
          <w:rStyle w:val="FontStyle14"/>
          <w:spacing w:val="0"/>
          <w:sz w:val="26"/>
          <w:szCs w:val="26"/>
        </w:rPr>
        <w:t xml:space="preserve">An Act to amend </w:t>
      </w:r>
      <w:r w:rsidR="00FF0C25" w:rsidRPr="009E73B8">
        <w:rPr>
          <w:rStyle w:val="FontStyle14"/>
          <w:spacing w:val="0"/>
          <w:sz w:val="26"/>
          <w:szCs w:val="26"/>
        </w:rPr>
        <w:t xml:space="preserve">the </w:t>
      </w:r>
      <w:r w:rsidRPr="009E73B8">
        <w:rPr>
          <w:rStyle w:val="FontStyle15"/>
          <w:rFonts w:ascii="Times New Roman" w:hAnsi="Times New Roman" w:cs="Times New Roman"/>
          <w:b w:val="0"/>
          <w:sz w:val="26"/>
          <w:szCs w:val="26"/>
        </w:rPr>
        <w:t xml:space="preserve">Colonial </w:t>
      </w:r>
      <w:r w:rsidR="00BA12E7" w:rsidRPr="009E73B8">
        <w:rPr>
          <w:rStyle w:val="FontStyle15"/>
          <w:rFonts w:ascii="Times New Roman" w:hAnsi="Times New Roman" w:cs="Times New Roman"/>
          <w:b w:val="0"/>
          <w:sz w:val="26"/>
          <w:szCs w:val="26"/>
        </w:rPr>
        <w:t xml:space="preserve">Light Dues </w:t>
      </w:r>
      <w:r w:rsidR="00FF0C25" w:rsidRPr="009E73B8">
        <w:rPr>
          <w:rStyle w:val="FontStyle15"/>
          <w:rFonts w:ascii="Times New Roman" w:hAnsi="Times New Roman" w:cs="Times New Roman"/>
          <w:b w:val="0"/>
          <w:sz w:val="26"/>
          <w:szCs w:val="26"/>
        </w:rPr>
        <w:t>Collection</w:t>
      </w:r>
      <w:r w:rsidR="00834CD2" w:rsidRPr="009E73B8">
        <w:rPr>
          <w:rStyle w:val="FontStyle15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F0C25" w:rsidRPr="009E73B8">
        <w:rPr>
          <w:rStyle w:val="FontStyle15"/>
          <w:rFonts w:ascii="Times New Roman" w:hAnsi="Times New Roman" w:cs="Times New Roman"/>
          <w:b w:val="0"/>
          <w:sz w:val="26"/>
          <w:szCs w:val="26"/>
        </w:rPr>
        <w:t>Act</w:t>
      </w:r>
      <w:r w:rsidR="000B1FF2" w:rsidRPr="009E73B8">
        <w:rPr>
          <w:rStyle w:val="FontStyle15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F0C25" w:rsidRPr="009E73B8">
        <w:rPr>
          <w:rStyle w:val="FontStyle14"/>
          <w:spacing w:val="0"/>
          <w:sz w:val="26"/>
          <w:szCs w:val="26"/>
        </w:rPr>
        <w:t>1932.</w:t>
      </w:r>
    </w:p>
    <w:p w:rsidR="007A551D" w:rsidRPr="009E73B8" w:rsidRDefault="00FF0C25" w:rsidP="009E73B8">
      <w:pPr>
        <w:pStyle w:val="Style5"/>
        <w:widowControl/>
        <w:tabs>
          <w:tab w:val="left" w:pos="3510"/>
        </w:tabs>
        <w:spacing w:after="120"/>
        <w:jc w:val="right"/>
        <w:rPr>
          <w:rStyle w:val="FontStyle16"/>
          <w:rFonts w:ascii="Times New Roman" w:hAnsi="Times New Roman" w:cs="Times New Roman"/>
          <w:b w:val="0"/>
          <w:sz w:val="26"/>
          <w:szCs w:val="26"/>
        </w:rPr>
      </w:pPr>
      <w:r w:rsidRPr="009E73B8">
        <w:rPr>
          <w:rStyle w:val="FontStyle16"/>
          <w:rFonts w:ascii="Times New Roman" w:hAnsi="Times New Roman" w:cs="Times New Roman"/>
          <w:b w:val="0"/>
          <w:sz w:val="26"/>
          <w:szCs w:val="26"/>
        </w:rPr>
        <w:t>[Assented to 30th July</w:t>
      </w:r>
      <w:r w:rsidR="00C22324" w:rsidRPr="009E73B8">
        <w:rPr>
          <w:rStyle w:val="FontStyle16"/>
          <w:rFonts w:ascii="Times New Roman" w:hAnsi="Times New Roman" w:cs="Times New Roman"/>
          <w:b w:val="0"/>
          <w:sz w:val="26"/>
          <w:szCs w:val="26"/>
        </w:rPr>
        <w:t>,</w:t>
      </w:r>
      <w:r w:rsidRPr="009E73B8">
        <w:rPr>
          <w:rStyle w:val="FontStyle16"/>
          <w:rFonts w:ascii="Times New Roman" w:hAnsi="Times New Roman" w:cs="Times New Roman"/>
          <w:b w:val="0"/>
          <w:sz w:val="26"/>
          <w:szCs w:val="26"/>
        </w:rPr>
        <w:t xml:space="preserve"> 1934.]</w:t>
      </w:r>
    </w:p>
    <w:p w:rsidR="007A551D" w:rsidRPr="009E73B8" w:rsidRDefault="0054026D" w:rsidP="009E73B8">
      <w:pPr>
        <w:pStyle w:val="Style6"/>
        <w:widowControl/>
        <w:spacing w:before="120" w:line="240" w:lineRule="auto"/>
        <w:rPr>
          <w:rStyle w:val="FontStyle21"/>
          <w:rFonts w:ascii="Times New Roman" w:hAnsi="Times New Roman" w:cs="Times New Roman"/>
          <w:sz w:val="22"/>
          <w:szCs w:val="22"/>
        </w:rPr>
      </w:pPr>
      <w:r w:rsidRPr="009E73B8">
        <w:rPr>
          <w:rStyle w:val="FontStyle21"/>
          <w:rFonts w:ascii="Times New Roman" w:hAnsi="Times New Roman" w:cs="Times New Roman"/>
          <w:sz w:val="22"/>
          <w:szCs w:val="22"/>
        </w:rPr>
        <w:t xml:space="preserve">BE </w:t>
      </w:r>
      <w:r w:rsidR="00FF0C25" w:rsidRPr="009E73B8">
        <w:rPr>
          <w:rStyle w:val="FontStyle21"/>
          <w:rFonts w:ascii="Times New Roman" w:hAnsi="Times New Roman" w:cs="Times New Roman"/>
          <w:sz w:val="22"/>
          <w:szCs w:val="22"/>
        </w:rPr>
        <w:t>it enacted by the King</w:t>
      </w:r>
      <w:r w:rsidR="00EF24A3" w:rsidRPr="009E73B8">
        <w:rPr>
          <w:rStyle w:val="FontStyle21"/>
          <w:rFonts w:ascii="Times New Roman" w:hAnsi="Times New Roman" w:cs="Times New Roman"/>
          <w:sz w:val="22"/>
          <w:szCs w:val="22"/>
        </w:rPr>
        <w:t>’</w:t>
      </w:r>
      <w:r w:rsidR="00FF0C25" w:rsidRPr="009E73B8">
        <w:rPr>
          <w:rStyle w:val="FontStyle21"/>
          <w:rFonts w:ascii="Times New Roman" w:hAnsi="Times New Roman" w:cs="Times New Roman"/>
          <w:sz w:val="22"/>
          <w:szCs w:val="22"/>
        </w:rPr>
        <w:t>s Most Excellent Majesty, the Senate, and the House of Representatives of the Commonwealth of Australia, as follows:—</w:t>
      </w:r>
    </w:p>
    <w:p w:rsidR="0054026D" w:rsidRPr="009E73B8" w:rsidRDefault="008406CD" w:rsidP="009E73B8">
      <w:pPr>
        <w:pStyle w:val="Style6"/>
        <w:widowControl/>
        <w:spacing w:before="120" w:after="60" w:line="240" w:lineRule="auto"/>
        <w:rPr>
          <w:rStyle w:val="FontStyle21"/>
          <w:rFonts w:ascii="Times New Roman" w:hAnsi="Times New Roman" w:cs="Times New Roman"/>
          <w:b/>
          <w:sz w:val="20"/>
          <w:szCs w:val="20"/>
        </w:rPr>
      </w:pPr>
      <w:r w:rsidRPr="009E73B8">
        <w:rPr>
          <w:rStyle w:val="FontStyle21"/>
          <w:rFonts w:ascii="Times New Roman" w:hAnsi="Times New Roman" w:cs="Times New Roman"/>
          <w:b/>
          <w:sz w:val="20"/>
          <w:szCs w:val="20"/>
        </w:rPr>
        <w:t>Short title and c</w:t>
      </w:r>
      <w:r w:rsidR="0054026D" w:rsidRPr="009E73B8">
        <w:rPr>
          <w:rStyle w:val="FontStyle21"/>
          <w:rFonts w:ascii="Times New Roman" w:hAnsi="Times New Roman" w:cs="Times New Roman"/>
          <w:b/>
          <w:sz w:val="20"/>
          <w:szCs w:val="20"/>
        </w:rPr>
        <w:t>itation.</w:t>
      </w:r>
    </w:p>
    <w:p w:rsidR="0054026D" w:rsidRPr="009E73B8" w:rsidRDefault="0054026D" w:rsidP="009E73B8">
      <w:pPr>
        <w:widowControl/>
        <w:tabs>
          <w:tab w:val="left" w:pos="1260"/>
        </w:tabs>
        <w:ind w:firstLine="432"/>
        <w:jc w:val="both"/>
        <w:rPr>
          <w:rStyle w:val="FontStyle21"/>
          <w:rFonts w:ascii="Times New Roman" w:hAnsi="Times New Roman" w:cs="Times New Roman"/>
          <w:color w:val="auto"/>
          <w:sz w:val="22"/>
          <w:szCs w:val="22"/>
        </w:rPr>
      </w:pPr>
      <w:r w:rsidRPr="009E73B8">
        <w:rPr>
          <w:rFonts w:ascii="Times New Roman" w:hAnsi="Times New Roman" w:cs="Times New Roman"/>
          <w:b/>
          <w:sz w:val="22"/>
          <w:szCs w:val="22"/>
        </w:rPr>
        <w:t>1</w:t>
      </w:r>
      <w:r w:rsidR="00AB41A4" w:rsidRPr="009E73B8">
        <w:rPr>
          <w:rFonts w:ascii="Times New Roman" w:hAnsi="Times New Roman" w:cs="Times New Roman"/>
          <w:b/>
          <w:sz w:val="22"/>
          <w:szCs w:val="22"/>
        </w:rPr>
        <w:t>.—</w:t>
      </w:r>
      <w:r w:rsidRPr="009E73B8">
        <w:rPr>
          <w:rFonts w:ascii="Times New Roman" w:hAnsi="Times New Roman" w:cs="Times New Roman"/>
          <w:sz w:val="22"/>
          <w:szCs w:val="22"/>
        </w:rPr>
        <w:t>(1.)</w:t>
      </w:r>
      <w:r w:rsidR="00D0778C" w:rsidRPr="009E73B8">
        <w:rPr>
          <w:rFonts w:ascii="Times New Roman" w:hAnsi="Times New Roman" w:cs="Times New Roman"/>
          <w:sz w:val="22"/>
          <w:szCs w:val="22"/>
        </w:rPr>
        <w:tab/>
      </w:r>
      <w:r w:rsidRPr="009E73B8">
        <w:rPr>
          <w:rFonts w:ascii="Times New Roman" w:hAnsi="Times New Roman" w:cs="Times New Roman"/>
          <w:sz w:val="22"/>
          <w:szCs w:val="22"/>
        </w:rPr>
        <w:t xml:space="preserve">This Act may be cited as the </w:t>
      </w:r>
      <w:r w:rsidRPr="009E73B8">
        <w:rPr>
          <w:rFonts w:ascii="Times New Roman" w:hAnsi="Times New Roman" w:cs="Times New Roman"/>
          <w:i/>
          <w:iCs/>
          <w:sz w:val="22"/>
          <w:szCs w:val="22"/>
        </w:rPr>
        <w:t xml:space="preserve">Colonial Light Dues Collection Act </w:t>
      </w:r>
      <w:r w:rsidRPr="009E73B8">
        <w:rPr>
          <w:rFonts w:ascii="Times New Roman" w:hAnsi="Times New Roman" w:cs="Times New Roman"/>
          <w:sz w:val="22"/>
          <w:szCs w:val="22"/>
        </w:rPr>
        <w:t>1934.</w:t>
      </w:r>
    </w:p>
    <w:p w:rsidR="007A551D" w:rsidRPr="009E73B8" w:rsidRDefault="00FF0C25" w:rsidP="009E73B8">
      <w:pPr>
        <w:pStyle w:val="Style8"/>
        <w:widowControl/>
        <w:tabs>
          <w:tab w:val="left" w:pos="900"/>
        </w:tabs>
        <w:spacing w:line="240" w:lineRule="auto"/>
        <w:ind w:firstLine="432"/>
        <w:rPr>
          <w:rStyle w:val="FontStyle21"/>
          <w:rFonts w:ascii="Times New Roman" w:hAnsi="Times New Roman" w:cs="Times New Roman"/>
          <w:sz w:val="22"/>
          <w:szCs w:val="22"/>
        </w:rPr>
      </w:pPr>
      <w:r w:rsidRPr="009E73B8">
        <w:rPr>
          <w:rStyle w:val="FontStyle21"/>
          <w:rFonts w:ascii="Times New Roman" w:hAnsi="Times New Roman" w:cs="Times New Roman"/>
          <w:sz w:val="22"/>
          <w:szCs w:val="22"/>
        </w:rPr>
        <w:t>(2.)</w:t>
      </w:r>
      <w:r w:rsidR="00D0778C" w:rsidRPr="009E73B8">
        <w:rPr>
          <w:rStyle w:val="FontStyle21"/>
          <w:rFonts w:ascii="Times New Roman" w:hAnsi="Times New Roman" w:cs="Times New Roman"/>
          <w:sz w:val="22"/>
          <w:szCs w:val="22"/>
        </w:rPr>
        <w:tab/>
      </w:r>
      <w:r w:rsidRPr="009E73B8">
        <w:rPr>
          <w:rStyle w:val="FontStyle21"/>
          <w:rFonts w:ascii="Times New Roman" w:hAnsi="Times New Roman" w:cs="Times New Roman"/>
          <w:sz w:val="22"/>
          <w:szCs w:val="22"/>
        </w:rPr>
        <w:t xml:space="preserve">The </w:t>
      </w:r>
      <w:r w:rsidRPr="009E73B8">
        <w:rPr>
          <w:rStyle w:val="FontStyle19"/>
          <w:rFonts w:ascii="Times New Roman" w:hAnsi="Times New Roman" w:cs="Times New Roman"/>
          <w:sz w:val="22"/>
          <w:szCs w:val="22"/>
        </w:rPr>
        <w:t xml:space="preserve">Colonial Light Dues Collection Act </w:t>
      </w:r>
      <w:r w:rsidRPr="009E73B8">
        <w:rPr>
          <w:rStyle w:val="FontStyle21"/>
          <w:rFonts w:ascii="Times New Roman" w:hAnsi="Times New Roman" w:cs="Times New Roman"/>
          <w:sz w:val="22"/>
          <w:szCs w:val="22"/>
        </w:rPr>
        <w:t>1932</w:t>
      </w:r>
      <w:bookmarkStart w:id="0" w:name="_GoBack"/>
      <w:bookmarkEnd w:id="0"/>
      <w:r w:rsidRPr="009E73B8">
        <w:rPr>
          <w:rStyle w:val="FontStyle21"/>
          <w:rFonts w:ascii="Times New Roman" w:hAnsi="Times New Roman" w:cs="Times New Roman"/>
          <w:sz w:val="22"/>
          <w:szCs w:val="22"/>
        </w:rPr>
        <w:t xml:space="preserve"> is in this Act referred to as the Principal Act.</w:t>
      </w:r>
    </w:p>
    <w:p w:rsidR="007A551D" w:rsidRPr="009E73B8" w:rsidRDefault="00FF0C25" w:rsidP="009E73B8">
      <w:pPr>
        <w:pStyle w:val="Style8"/>
        <w:widowControl/>
        <w:tabs>
          <w:tab w:val="left" w:pos="900"/>
        </w:tabs>
        <w:spacing w:line="240" w:lineRule="auto"/>
        <w:ind w:firstLine="432"/>
        <w:rPr>
          <w:rStyle w:val="FontStyle21"/>
          <w:rFonts w:ascii="Times New Roman" w:hAnsi="Times New Roman" w:cs="Times New Roman"/>
          <w:sz w:val="22"/>
          <w:szCs w:val="22"/>
        </w:rPr>
      </w:pPr>
      <w:r w:rsidRPr="009E73B8">
        <w:rPr>
          <w:rStyle w:val="FontStyle21"/>
          <w:rFonts w:ascii="Times New Roman" w:hAnsi="Times New Roman" w:cs="Times New Roman"/>
          <w:sz w:val="22"/>
          <w:szCs w:val="22"/>
        </w:rPr>
        <w:t>(3.)</w:t>
      </w:r>
      <w:r w:rsidR="00D0778C" w:rsidRPr="009E73B8">
        <w:rPr>
          <w:rStyle w:val="FontStyle21"/>
          <w:rFonts w:ascii="Times New Roman" w:hAnsi="Times New Roman" w:cs="Times New Roman"/>
          <w:sz w:val="22"/>
          <w:szCs w:val="22"/>
        </w:rPr>
        <w:tab/>
      </w:r>
      <w:r w:rsidRPr="009E73B8">
        <w:rPr>
          <w:rStyle w:val="FontStyle21"/>
          <w:rFonts w:ascii="Times New Roman" w:hAnsi="Times New Roman" w:cs="Times New Roman"/>
          <w:sz w:val="22"/>
          <w:szCs w:val="22"/>
        </w:rPr>
        <w:t xml:space="preserve">The Principal Act, as amended by this Act, may be cited as the </w:t>
      </w:r>
      <w:r w:rsidRPr="009E73B8">
        <w:rPr>
          <w:rStyle w:val="FontStyle19"/>
          <w:rFonts w:ascii="Times New Roman" w:hAnsi="Times New Roman" w:cs="Times New Roman"/>
          <w:sz w:val="22"/>
          <w:szCs w:val="22"/>
        </w:rPr>
        <w:t xml:space="preserve">Colonial Light Dues Collection Act </w:t>
      </w:r>
      <w:r w:rsidRPr="009E73B8">
        <w:rPr>
          <w:rStyle w:val="FontStyle21"/>
          <w:rFonts w:ascii="Times New Roman" w:hAnsi="Times New Roman" w:cs="Times New Roman"/>
          <w:sz w:val="22"/>
          <w:szCs w:val="22"/>
        </w:rPr>
        <w:t>1932-1934.</w:t>
      </w:r>
    </w:p>
    <w:p w:rsidR="008902F1" w:rsidRPr="009E73B8" w:rsidRDefault="008902F1" w:rsidP="009E73B8">
      <w:pPr>
        <w:pStyle w:val="Style7"/>
        <w:widowControl/>
        <w:tabs>
          <w:tab w:val="left" w:pos="1515"/>
        </w:tabs>
        <w:spacing w:before="120" w:after="60" w:line="240" w:lineRule="auto"/>
        <w:jc w:val="left"/>
        <w:rPr>
          <w:rStyle w:val="FontStyle18"/>
          <w:rFonts w:ascii="Times New Roman" w:hAnsi="Times New Roman" w:cs="Times New Roman"/>
          <w:sz w:val="20"/>
          <w:szCs w:val="20"/>
        </w:rPr>
      </w:pPr>
      <w:r w:rsidRPr="009E73B8">
        <w:rPr>
          <w:rStyle w:val="FontStyle18"/>
          <w:rFonts w:ascii="Times New Roman" w:hAnsi="Times New Roman" w:cs="Times New Roman"/>
          <w:sz w:val="20"/>
          <w:szCs w:val="20"/>
        </w:rPr>
        <w:t>Application of Act.</w:t>
      </w:r>
    </w:p>
    <w:p w:rsidR="007A551D" w:rsidRPr="009E73B8" w:rsidRDefault="008902F1" w:rsidP="009E73B8">
      <w:pPr>
        <w:pStyle w:val="Style9"/>
        <w:widowControl/>
        <w:tabs>
          <w:tab w:val="left" w:pos="576"/>
        </w:tabs>
        <w:spacing w:after="120" w:line="240" w:lineRule="auto"/>
        <w:ind w:firstLine="432"/>
        <w:rPr>
          <w:rStyle w:val="FontStyle20"/>
          <w:rFonts w:ascii="Times New Roman" w:hAnsi="Times New Roman" w:cs="Times New Roman"/>
          <w:sz w:val="22"/>
          <w:szCs w:val="22"/>
        </w:rPr>
      </w:pPr>
      <w:r w:rsidRPr="009E73B8">
        <w:rPr>
          <w:rStyle w:val="FontStyle21"/>
          <w:rFonts w:ascii="Times New Roman" w:hAnsi="Times New Roman" w:cs="Times New Roman"/>
          <w:b/>
          <w:sz w:val="22"/>
          <w:szCs w:val="22"/>
        </w:rPr>
        <w:t>2</w:t>
      </w:r>
      <w:r w:rsidRPr="009E73B8">
        <w:rPr>
          <w:rStyle w:val="FontStyle21"/>
          <w:rFonts w:ascii="Times New Roman" w:hAnsi="Times New Roman" w:cs="Times New Roman"/>
          <w:sz w:val="22"/>
          <w:szCs w:val="22"/>
        </w:rPr>
        <w:t>.</w:t>
      </w:r>
      <w:r w:rsidR="00D0778C" w:rsidRPr="009E73B8">
        <w:rPr>
          <w:rStyle w:val="FontStyle21"/>
          <w:rFonts w:ascii="Times New Roman" w:hAnsi="Times New Roman" w:cs="Times New Roman"/>
          <w:sz w:val="22"/>
          <w:szCs w:val="22"/>
        </w:rPr>
        <w:tab/>
      </w:r>
      <w:r w:rsidR="00FF0C25" w:rsidRPr="009E73B8">
        <w:rPr>
          <w:rStyle w:val="FontStyle21"/>
          <w:rFonts w:ascii="Times New Roman" w:hAnsi="Times New Roman" w:cs="Times New Roman"/>
          <w:sz w:val="22"/>
          <w:szCs w:val="22"/>
        </w:rPr>
        <w:t>Section two of the Principal Act is amended by omitting sub-sections (2.) and (3.).</w:t>
      </w:r>
    </w:p>
    <w:p w:rsidR="007A551D" w:rsidRPr="009E73B8" w:rsidRDefault="008902F1" w:rsidP="009E73B8">
      <w:pPr>
        <w:pStyle w:val="Style9"/>
        <w:widowControl/>
        <w:tabs>
          <w:tab w:val="left" w:pos="576"/>
        </w:tabs>
        <w:spacing w:line="240" w:lineRule="auto"/>
        <w:ind w:firstLine="432"/>
        <w:rPr>
          <w:rStyle w:val="FontStyle21"/>
          <w:rFonts w:ascii="Times New Roman" w:hAnsi="Times New Roman" w:cs="Times New Roman"/>
          <w:sz w:val="22"/>
          <w:szCs w:val="22"/>
        </w:rPr>
      </w:pPr>
      <w:r w:rsidRPr="009E73B8">
        <w:rPr>
          <w:rStyle w:val="FontStyle21"/>
          <w:rFonts w:ascii="Times New Roman" w:hAnsi="Times New Roman" w:cs="Times New Roman"/>
          <w:b/>
          <w:sz w:val="22"/>
          <w:szCs w:val="22"/>
        </w:rPr>
        <w:t>3.</w:t>
      </w:r>
      <w:r w:rsidR="00D0778C" w:rsidRPr="009E73B8">
        <w:rPr>
          <w:rStyle w:val="FontStyle21"/>
          <w:rFonts w:ascii="Times New Roman" w:hAnsi="Times New Roman" w:cs="Times New Roman"/>
          <w:b/>
          <w:sz w:val="22"/>
          <w:szCs w:val="22"/>
        </w:rPr>
        <w:tab/>
      </w:r>
      <w:r w:rsidR="00FF0C25" w:rsidRPr="009E73B8">
        <w:rPr>
          <w:rStyle w:val="FontStyle21"/>
          <w:rFonts w:ascii="Times New Roman" w:hAnsi="Times New Roman" w:cs="Times New Roman"/>
          <w:sz w:val="22"/>
          <w:szCs w:val="22"/>
        </w:rPr>
        <w:t>After section four of the Principal Act the following section is inserted:—</w:t>
      </w:r>
    </w:p>
    <w:p w:rsidR="008902F1" w:rsidRPr="009E73B8" w:rsidRDefault="008902F1" w:rsidP="009E73B8">
      <w:pPr>
        <w:pStyle w:val="Style9"/>
        <w:widowControl/>
        <w:tabs>
          <w:tab w:val="left" w:pos="576"/>
        </w:tabs>
        <w:spacing w:before="120" w:after="60" w:line="240" w:lineRule="auto"/>
        <w:ind w:firstLine="0"/>
        <w:jc w:val="left"/>
        <w:rPr>
          <w:rStyle w:val="FontStyle18"/>
          <w:rFonts w:ascii="Times New Roman" w:hAnsi="Times New Roman" w:cs="Times New Roman"/>
          <w:b w:val="0"/>
          <w:sz w:val="20"/>
          <w:szCs w:val="20"/>
        </w:rPr>
      </w:pPr>
      <w:r w:rsidRPr="009E73B8">
        <w:rPr>
          <w:rStyle w:val="FontStyle21"/>
          <w:rFonts w:ascii="Times New Roman" w:hAnsi="Times New Roman" w:cs="Times New Roman"/>
          <w:b/>
          <w:sz w:val="20"/>
          <w:szCs w:val="20"/>
        </w:rPr>
        <w:t>Exemptions and remissions.</w:t>
      </w:r>
    </w:p>
    <w:p w:rsidR="007A551D" w:rsidRPr="009E73B8" w:rsidRDefault="00EF24A3" w:rsidP="009E73B8">
      <w:pPr>
        <w:pStyle w:val="Style9"/>
        <w:widowControl/>
        <w:tabs>
          <w:tab w:val="left" w:pos="990"/>
        </w:tabs>
        <w:spacing w:line="240" w:lineRule="auto"/>
        <w:ind w:firstLine="432"/>
        <w:rPr>
          <w:rStyle w:val="FontStyle21"/>
          <w:rFonts w:ascii="Times New Roman" w:hAnsi="Times New Roman" w:cs="Times New Roman"/>
          <w:sz w:val="22"/>
          <w:szCs w:val="22"/>
        </w:rPr>
      </w:pPr>
      <w:r w:rsidRPr="009E73B8">
        <w:rPr>
          <w:rStyle w:val="FontStyle21"/>
          <w:rFonts w:ascii="Times New Roman" w:hAnsi="Times New Roman" w:cs="Times New Roman"/>
          <w:sz w:val="22"/>
          <w:szCs w:val="22"/>
        </w:rPr>
        <w:t>“</w:t>
      </w:r>
      <w:r w:rsidR="007C7774" w:rsidRPr="009E73B8">
        <w:rPr>
          <w:rStyle w:val="FontStyle21"/>
          <w:rFonts w:ascii="Times New Roman" w:hAnsi="Times New Roman" w:cs="Times New Roman"/>
          <w:sz w:val="22"/>
          <w:szCs w:val="22"/>
        </w:rPr>
        <w:t>4</w:t>
      </w:r>
      <w:r w:rsidR="00FF0C25" w:rsidRPr="009E73B8">
        <w:rPr>
          <w:rStyle w:val="FontStyle22"/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FF0C25" w:rsidRPr="009E73B8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>.</w:t>
      </w:r>
      <w:r w:rsidR="00D0778C" w:rsidRPr="009E73B8">
        <w:rPr>
          <w:rStyle w:val="FontStyle21"/>
          <w:rFonts w:ascii="Times New Roman" w:hAnsi="Times New Roman" w:cs="Times New Roman"/>
          <w:sz w:val="22"/>
          <w:szCs w:val="22"/>
        </w:rPr>
        <w:tab/>
      </w:r>
      <w:r w:rsidR="00FF0C25" w:rsidRPr="009E73B8">
        <w:rPr>
          <w:rStyle w:val="FontStyle21"/>
          <w:rFonts w:ascii="Times New Roman" w:hAnsi="Times New Roman" w:cs="Times New Roman"/>
          <w:sz w:val="22"/>
          <w:szCs w:val="22"/>
        </w:rPr>
        <w:t xml:space="preserve">Notwithstanding anything contained in this Act, exemptions from Colonial light </w:t>
      </w:r>
      <w:r w:rsidR="008902F1" w:rsidRPr="009E73B8">
        <w:rPr>
          <w:rStyle w:val="FontStyle23"/>
          <w:rFonts w:ascii="Times New Roman" w:hAnsi="Times New Roman" w:cs="Times New Roman"/>
          <w:b w:val="0"/>
          <w:sz w:val="22"/>
          <w:szCs w:val="22"/>
        </w:rPr>
        <w:t>dues</w:t>
      </w:r>
      <w:r w:rsidR="00FF0C25" w:rsidRPr="009E73B8">
        <w:rPr>
          <w:rStyle w:val="FontStyle23"/>
          <w:rFonts w:ascii="Times New Roman" w:hAnsi="Times New Roman" w:cs="Times New Roman"/>
          <w:b w:val="0"/>
          <w:sz w:val="22"/>
          <w:szCs w:val="22"/>
        </w:rPr>
        <w:t>,</w:t>
      </w:r>
      <w:r w:rsidR="00FF0C25" w:rsidRPr="009E73B8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="00FF0C25" w:rsidRPr="009E73B8">
        <w:rPr>
          <w:rStyle w:val="FontStyle21"/>
          <w:rFonts w:ascii="Times New Roman" w:hAnsi="Times New Roman" w:cs="Times New Roman"/>
          <w:sz w:val="22"/>
          <w:szCs w:val="22"/>
        </w:rPr>
        <w:t>or remissions of the whole or part thereof, may be granted by the Collector of Customs for a State in circumstances similar to those under which the Board of Trade of the United Kingdom grant exemptions or remissions of light dues payable in the United Kingdom,</w:t>
      </w:r>
      <w:r w:rsidRPr="009E73B8">
        <w:rPr>
          <w:rStyle w:val="FontStyle21"/>
          <w:rFonts w:ascii="Times New Roman" w:hAnsi="Times New Roman" w:cs="Times New Roman"/>
          <w:sz w:val="22"/>
          <w:szCs w:val="22"/>
        </w:rPr>
        <w:t>”</w:t>
      </w:r>
      <w:r w:rsidR="00FF0C25" w:rsidRPr="009E73B8">
        <w:rPr>
          <w:rStyle w:val="FontStyle21"/>
          <w:rFonts w:ascii="Times New Roman" w:hAnsi="Times New Roman" w:cs="Times New Roman"/>
          <w:sz w:val="22"/>
          <w:szCs w:val="22"/>
        </w:rPr>
        <w:t>.</w:t>
      </w:r>
    </w:p>
    <w:p w:rsidR="008C664F" w:rsidRPr="009E73B8" w:rsidRDefault="008C664F" w:rsidP="009E73B8">
      <w:pPr>
        <w:pStyle w:val="Style7"/>
        <w:widowControl/>
        <w:spacing w:before="120" w:after="60" w:line="240" w:lineRule="auto"/>
        <w:jc w:val="left"/>
        <w:rPr>
          <w:rStyle w:val="FontStyle21"/>
          <w:rFonts w:ascii="Times New Roman" w:hAnsi="Times New Roman" w:cs="Times New Roman"/>
          <w:b/>
          <w:bCs/>
          <w:sz w:val="20"/>
          <w:szCs w:val="20"/>
        </w:rPr>
      </w:pPr>
      <w:r w:rsidRPr="009E73B8">
        <w:rPr>
          <w:rStyle w:val="FontStyle18"/>
          <w:rFonts w:ascii="Times New Roman" w:hAnsi="Times New Roman" w:cs="Times New Roman"/>
          <w:sz w:val="20"/>
          <w:szCs w:val="20"/>
        </w:rPr>
        <w:t>Regulation</w:t>
      </w:r>
      <w:r w:rsidR="00BA12E7" w:rsidRPr="009E73B8">
        <w:rPr>
          <w:rStyle w:val="FontStyle18"/>
          <w:rFonts w:ascii="Times New Roman" w:hAnsi="Times New Roman" w:cs="Times New Roman"/>
          <w:sz w:val="20"/>
          <w:szCs w:val="20"/>
        </w:rPr>
        <w:t>s.</w:t>
      </w:r>
    </w:p>
    <w:p w:rsidR="008C664F" w:rsidRPr="00703F6C" w:rsidRDefault="008C664F" w:rsidP="00703F6C">
      <w:pPr>
        <w:pStyle w:val="Style8"/>
        <w:widowControl/>
        <w:pBdr>
          <w:bottom w:val="single" w:sz="4" w:space="1" w:color="auto"/>
        </w:pBdr>
        <w:spacing w:after="120" w:line="240" w:lineRule="auto"/>
        <w:ind w:firstLine="432"/>
        <w:rPr>
          <w:rStyle w:val="FontStyle21"/>
          <w:rFonts w:ascii="Times New Roman" w:hAnsi="Times New Roman" w:cs="Times New Roman"/>
          <w:sz w:val="22"/>
          <w:szCs w:val="22"/>
        </w:rPr>
      </w:pPr>
      <w:r w:rsidRPr="009E73B8">
        <w:rPr>
          <w:rStyle w:val="FontStyle21"/>
          <w:rFonts w:ascii="Times New Roman" w:hAnsi="Times New Roman" w:cs="Times New Roman"/>
          <w:b/>
          <w:sz w:val="22"/>
          <w:szCs w:val="22"/>
        </w:rPr>
        <w:t>4.</w:t>
      </w:r>
      <w:r w:rsidR="00D0778C" w:rsidRPr="009E73B8">
        <w:rPr>
          <w:rStyle w:val="FontStyle21"/>
          <w:rFonts w:ascii="Times New Roman" w:hAnsi="Times New Roman" w:cs="Times New Roman"/>
          <w:sz w:val="22"/>
          <w:szCs w:val="22"/>
        </w:rPr>
        <w:tab/>
      </w:r>
      <w:r w:rsidRPr="009E73B8">
        <w:rPr>
          <w:rStyle w:val="FontStyle21"/>
          <w:rFonts w:ascii="Times New Roman" w:hAnsi="Times New Roman" w:cs="Times New Roman"/>
          <w:sz w:val="22"/>
          <w:szCs w:val="22"/>
        </w:rPr>
        <w:t>Se</w:t>
      </w:r>
      <w:r w:rsidR="00FF0C25" w:rsidRPr="009E73B8">
        <w:rPr>
          <w:rStyle w:val="FontStyle21"/>
          <w:rFonts w:ascii="Times New Roman" w:hAnsi="Times New Roman" w:cs="Times New Roman"/>
          <w:sz w:val="22"/>
          <w:szCs w:val="22"/>
        </w:rPr>
        <w:t xml:space="preserve">ction ten of the Principal Act is amended by adding at the end thereof the words </w:t>
      </w:r>
      <w:r w:rsidR="00EF24A3" w:rsidRPr="009E73B8">
        <w:rPr>
          <w:rStyle w:val="FontStyle21"/>
          <w:rFonts w:ascii="Times New Roman" w:hAnsi="Times New Roman" w:cs="Times New Roman"/>
          <w:sz w:val="22"/>
          <w:szCs w:val="22"/>
        </w:rPr>
        <w:t>“</w:t>
      </w:r>
      <w:r w:rsidR="00FF0C25" w:rsidRPr="009E73B8">
        <w:rPr>
          <w:rStyle w:val="FontStyle21"/>
          <w:rFonts w:ascii="Times New Roman" w:hAnsi="Times New Roman" w:cs="Times New Roman"/>
          <w:sz w:val="22"/>
          <w:szCs w:val="22"/>
        </w:rPr>
        <w:t>, and in particular for defining the ships which shall be deemed to have passed and to have derived benefit from a lighthouse or buoy specified in the Schedule.</w:t>
      </w:r>
      <w:r w:rsidR="00EF24A3" w:rsidRPr="009E73B8">
        <w:rPr>
          <w:rStyle w:val="FontStyle21"/>
          <w:rFonts w:ascii="Times New Roman" w:hAnsi="Times New Roman" w:cs="Times New Roman"/>
          <w:sz w:val="22"/>
          <w:szCs w:val="22"/>
        </w:rPr>
        <w:t>”</w:t>
      </w:r>
      <w:r w:rsidR="00FF0C25" w:rsidRPr="009E73B8">
        <w:rPr>
          <w:rStyle w:val="FontStyle21"/>
          <w:rFonts w:ascii="Times New Roman" w:hAnsi="Times New Roman" w:cs="Times New Roman"/>
          <w:sz w:val="22"/>
          <w:szCs w:val="22"/>
        </w:rPr>
        <w:t>.</w:t>
      </w:r>
    </w:p>
    <w:sectPr w:rsidR="008C664F" w:rsidRPr="00703F6C" w:rsidSect="00AB41A4">
      <w:type w:val="continuous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38" w:rsidRDefault="00BA7238">
      <w:r>
        <w:separator/>
      </w:r>
    </w:p>
  </w:endnote>
  <w:endnote w:type="continuationSeparator" w:id="0">
    <w:p w:rsidR="00BA7238" w:rsidRDefault="00BA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38" w:rsidRDefault="00BA7238">
      <w:r>
        <w:separator/>
      </w:r>
    </w:p>
  </w:footnote>
  <w:footnote w:type="continuationSeparator" w:id="0">
    <w:p w:rsidR="00BA7238" w:rsidRDefault="00BA7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34E84"/>
    <w:multiLevelType w:val="hybridMultilevel"/>
    <w:tmpl w:val="11322D02"/>
    <w:lvl w:ilvl="0" w:tplc="323699CE">
      <w:start w:val="2"/>
      <w:numFmt w:val="decimal"/>
      <w:lvlText w:val="%1"/>
      <w:lvlJc w:val="left"/>
      <w:pPr>
        <w:ind w:left="658" w:hanging="360"/>
      </w:pPr>
      <w:rPr>
        <w:rFonts w:ascii="Century Schoolbook" w:hAnsi="Century Schoolbook" w:cs="Century Schoolbook"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">
    <w:nsid w:val="799106B7"/>
    <w:multiLevelType w:val="hybridMultilevel"/>
    <w:tmpl w:val="F3E2E2E4"/>
    <w:lvl w:ilvl="0" w:tplc="26C6FD88">
      <w:start w:val="2"/>
      <w:numFmt w:val="decimal"/>
      <w:lvlText w:val="%1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71D51"/>
    <w:multiLevelType w:val="singleLevel"/>
    <w:tmpl w:val="E6561F7A"/>
    <w:lvl w:ilvl="0">
      <w:start w:val="2"/>
      <w:numFmt w:val="decimal"/>
      <w:lvlText w:val="%1."/>
      <w:legacy w:legacy="1" w:legacySpace="0" w:legacyIndent="278"/>
      <w:lvlJc w:val="left"/>
      <w:rPr>
        <w:rFonts w:ascii="Tahoma" w:hAnsi="Tahoma" w:cs="Tahoma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54026D"/>
    <w:rsid w:val="000160EA"/>
    <w:rsid w:val="000231B0"/>
    <w:rsid w:val="000A1A38"/>
    <w:rsid w:val="000B1FF2"/>
    <w:rsid w:val="0028728D"/>
    <w:rsid w:val="003B5CF3"/>
    <w:rsid w:val="0046408B"/>
    <w:rsid w:val="004D5C94"/>
    <w:rsid w:val="00501A33"/>
    <w:rsid w:val="0054026D"/>
    <w:rsid w:val="005539CF"/>
    <w:rsid w:val="006F244B"/>
    <w:rsid w:val="00703F6C"/>
    <w:rsid w:val="007A551D"/>
    <w:rsid w:val="007C7774"/>
    <w:rsid w:val="00834CD2"/>
    <w:rsid w:val="008406CD"/>
    <w:rsid w:val="008902F1"/>
    <w:rsid w:val="008C664F"/>
    <w:rsid w:val="009269CB"/>
    <w:rsid w:val="00945136"/>
    <w:rsid w:val="00974D87"/>
    <w:rsid w:val="009E1AE5"/>
    <w:rsid w:val="009E73B8"/>
    <w:rsid w:val="009F361D"/>
    <w:rsid w:val="00A13081"/>
    <w:rsid w:val="00AB41A4"/>
    <w:rsid w:val="00AE79A0"/>
    <w:rsid w:val="00BA12E7"/>
    <w:rsid w:val="00BA7238"/>
    <w:rsid w:val="00C22324"/>
    <w:rsid w:val="00D0778C"/>
    <w:rsid w:val="00EF24A3"/>
    <w:rsid w:val="00F72D76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1D"/>
    <w:pPr>
      <w:widowControl w:val="0"/>
      <w:autoSpaceDE w:val="0"/>
      <w:autoSpaceDN w:val="0"/>
      <w:adjustRightInd w:val="0"/>
      <w:spacing w:after="0" w:line="240" w:lineRule="auto"/>
    </w:pPr>
    <w:rPr>
      <w:rFonts w:hAnsi="Century Schoolbook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7A551D"/>
  </w:style>
  <w:style w:type="paragraph" w:customStyle="1" w:styleId="Style2">
    <w:name w:val="Style2"/>
    <w:basedOn w:val="Normal"/>
    <w:uiPriority w:val="99"/>
    <w:rsid w:val="007A551D"/>
  </w:style>
  <w:style w:type="paragraph" w:customStyle="1" w:styleId="Style3">
    <w:name w:val="Style3"/>
    <w:basedOn w:val="Normal"/>
    <w:uiPriority w:val="99"/>
    <w:rsid w:val="007A551D"/>
  </w:style>
  <w:style w:type="paragraph" w:customStyle="1" w:styleId="Style4">
    <w:name w:val="Style4"/>
    <w:basedOn w:val="Normal"/>
    <w:uiPriority w:val="99"/>
    <w:rsid w:val="007A551D"/>
    <w:pPr>
      <w:spacing w:line="278" w:lineRule="exact"/>
      <w:jc w:val="center"/>
    </w:pPr>
  </w:style>
  <w:style w:type="paragraph" w:customStyle="1" w:styleId="Style5">
    <w:name w:val="Style5"/>
    <w:basedOn w:val="Normal"/>
    <w:uiPriority w:val="99"/>
    <w:rsid w:val="007A551D"/>
  </w:style>
  <w:style w:type="paragraph" w:customStyle="1" w:styleId="Style6">
    <w:name w:val="Style6"/>
    <w:basedOn w:val="Normal"/>
    <w:uiPriority w:val="99"/>
    <w:rsid w:val="007A551D"/>
    <w:pPr>
      <w:spacing w:line="221" w:lineRule="exact"/>
    </w:pPr>
  </w:style>
  <w:style w:type="paragraph" w:customStyle="1" w:styleId="Style7">
    <w:name w:val="Style7"/>
    <w:basedOn w:val="Normal"/>
    <w:uiPriority w:val="99"/>
    <w:rsid w:val="007A551D"/>
    <w:pPr>
      <w:spacing w:line="115" w:lineRule="exact"/>
      <w:jc w:val="both"/>
    </w:pPr>
  </w:style>
  <w:style w:type="paragraph" w:customStyle="1" w:styleId="Style8">
    <w:name w:val="Style8"/>
    <w:basedOn w:val="Normal"/>
    <w:uiPriority w:val="99"/>
    <w:rsid w:val="007A551D"/>
    <w:pPr>
      <w:spacing w:line="216" w:lineRule="exact"/>
      <w:ind w:firstLine="312"/>
      <w:jc w:val="both"/>
    </w:pPr>
  </w:style>
  <w:style w:type="paragraph" w:customStyle="1" w:styleId="Style9">
    <w:name w:val="Style9"/>
    <w:basedOn w:val="Normal"/>
    <w:uiPriority w:val="99"/>
    <w:rsid w:val="007A551D"/>
    <w:pPr>
      <w:spacing w:line="216" w:lineRule="exact"/>
      <w:ind w:firstLine="298"/>
      <w:jc w:val="both"/>
    </w:pPr>
  </w:style>
  <w:style w:type="paragraph" w:customStyle="1" w:styleId="Style10">
    <w:name w:val="Style10"/>
    <w:basedOn w:val="Normal"/>
    <w:uiPriority w:val="99"/>
    <w:rsid w:val="007A551D"/>
  </w:style>
  <w:style w:type="character" w:customStyle="1" w:styleId="FontStyle12">
    <w:name w:val="Font Style12"/>
    <w:basedOn w:val="DefaultParagraphFont"/>
    <w:uiPriority w:val="99"/>
    <w:rsid w:val="007A551D"/>
    <w:rPr>
      <w:rFonts w:ascii="Century Schoolbook" w:hAnsi="Century Schoolbook" w:cs="Century Schoolbook"/>
      <w:color w:val="000000"/>
      <w:sz w:val="26"/>
      <w:szCs w:val="26"/>
    </w:rPr>
  </w:style>
  <w:style w:type="character" w:customStyle="1" w:styleId="FontStyle13">
    <w:name w:val="Font Style13"/>
    <w:basedOn w:val="DefaultParagraphFont"/>
    <w:uiPriority w:val="99"/>
    <w:rsid w:val="007A551D"/>
    <w:rPr>
      <w:rFonts w:ascii="Century Schoolbook" w:hAnsi="Century Schoolbook" w:cs="Century Schoolbook"/>
      <w:b/>
      <w:bCs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7A551D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7A551D"/>
    <w:rPr>
      <w:rFonts w:ascii="Century Schoolbook" w:hAnsi="Century Schoolbook" w:cs="Century Schoolbook"/>
      <w:b/>
      <w:bCs/>
      <w:i/>
      <w:iCs/>
      <w:color w:val="000000"/>
      <w:sz w:val="22"/>
      <w:szCs w:val="22"/>
    </w:rPr>
  </w:style>
  <w:style w:type="character" w:customStyle="1" w:styleId="FontStyle16">
    <w:name w:val="Font Style16"/>
    <w:basedOn w:val="DefaultParagraphFont"/>
    <w:uiPriority w:val="99"/>
    <w:rsid w:val="007A551D"/>
    <w:rPr>
      <w:rFonts w:ascii="Century Schoolbook" w:hAnsi="Century Schoolbook" w:cs="Century Schoolbook"/>
      <w:b/>
      <w:bCs/>
      <w:color w:val="000000"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7A551D"/>
    <w:rPr>
      <w:rFonts w:ascii="Century Schoolbook" w:hAnsi="Century Schoolbook" w:cs="Century Schoolbook"/>
      <w:color w:val="000000"/>
      <w:sz w:val="52"/>
      <w:szCs w:val="52"/>
    </w:rPr>
  </w:style>
  <w:style w:type="character" w:customStyle="1" w:styleId="FontStyle18">
    <w:name w:val="Font Style18"/>
    <w:basedOn w:val="DefaultParagraphFont"/>
    <w:uiPriority w:val="99"/>
    <w:rsid w:val="007A551D"/>
    <w:rPr>
      <w:rFonts w:ascii="Century Schoolbook" w:hAnsi="Century Schoolbook" w:cs="Century Schoolbook"/>
      <w:b/>
      <w:bCs/>
      <w:color w:val="000000"/>
      <w:sz w:val="12"/>
      <w:szCs w:val="12"/>
    </w:rPr>
  </w:style>
  <w:style w:type="character" w:customStyle="1" w:styleId="FontStyle19">
    <w:name w:val="Font Style19"/>
    <w:basedOn w:val="DefaultParagraphFont"/>
    <w:uiPriority w:val="99"/>
    <w:rsid w:val="007A551D"/>
    <w:rPr>
      <w:rFonts w:ascii="Century Schoolbook" w:hAnsi="Century Schoolbook" w:cs="Century Schoolbook"/>
      <w:i/>
      <w:iCs/>
      <w:color w:val="000000"/>
      <w:sz w:val="18"/>
      <w:szCs w:val="18"/>
    </w:rPr>
  </w:style>
  <w:style w:type="character" w:customStyle="1" w:styleId="FontStyle20">
    <w:name w:val="Font Style20"/>
    <w:basedOn w:val="DefaultParagraphFont"/>
    <w:uiPriority w:val="99"/>
    <w:rsid w:val="007A551D"/>
    <w:rPr>
      <w:rFonts w:ascii="Tahoma" w:hAnsi="Tahoma" w:cs="Tahoma"/>
      <w:b/>
      <w:bCs/>
      <w:color w:val="000000"/>
      <w:sz w:val="18"/>
      <w:szCs w:val="18"/>
    </w:rPr>
  </w:style>
  <w:style w:type="character" w:customStyle="1" w:styleId="FontStyle21">
    <w:name w:val="Font Style21"/>
    <w:basedOn w:val="DefaultParagraphFont"/>
    <w:uiPriority w:val="99"/>
    <w:rsid w:val="007A551D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22">
    <w:name w:val="Font Style22"/>
    <w:basedOn w:val="DefaultParagraphFont"/>
    <w:uiPriority w:val="99"/>
    <w:rsid w:val="007A551D"/>
    <w:rPr>
      <w:rFonts w:ascii="Century Schoolbook" w:hAnsi="Century Schoolbook" w:cs="Century Schoolbook"/>
      <w:b/>
      <w:bCs/>
      <w:smallCaps/>
      <w:color w:val="000000"/>
      <w:sz w:val="16"/>
      <w:szCs w:val="16"/>
    </w:rPr>
  </w:style>
  <w:style w:type="character" w:customStyle="1" w:styleId="FontStyle23">
    <w:name w:val="Font Style23"/>
    <w:basedOn w:val="DefaultParagraphFont"/>
    <w:uiPriority w:val="99"/>
    <w:rsid w:val="007A551D"/>
    <w:rPr>
      <w:rFonts w:ascii="Century Schoolbook" w:hAnsi="Century Schoolbook" w:cs="Century Schoolbook"/>
      <w:b/>
      <w:bCs/>
      <w:color w:val="000000"/>
      <w:sz w:val="16"/>
      <w:szCs w:val="16"/>
    </w:rPr>
  </w:style>
  <w:style w:type="character" w:customStyle="1" w:styleId="FontStyle24">
    <w:name w:val="Font Style24"/>
    <w:basedOn w:val="DefaultParagraphFont"/>
    <w:uiPriority w:val="99"/>
    <w:rsid w:val="007A551D"/>
    <w:rPr>
      <w:rFonts w:ascii="Century Schoolbook" w:hAnsi="Century Schoolbook" w:cs="Century Schoolbook"/>
      <w:color w:val="000000"/>
      <w:sz w:val="12"/>
      <w:szCs w:val="12"/>
    </w:rPr>
  </w:style>
  <w:style w:type="character" w:styleId="Hyperlink">
    <w:name w:val="Hyperlink"/>
    <w:basedOn w:val="DefaultParagraphFont"/>
    <w:uiPriority w:val="99"/>
    <w:rsid w:val="007A551D"/>
    <w:rPr>
      <w:color w:val="0066CC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0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26D"/>
    <w:rPr>
      <w:rFonts w:hAnsi="Century Schoolbook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0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26D"/>
    <w:rPr>
      <w:rFonts w:hAnsi="Century Schoolbook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karthi</dc:creator>
  <cp:lastModifiedBy>Harper, Michael</cp:lastModifiedBy>
  <cp:revision>24</cp:revision>
  <dcterms:created xsi:type="dcterms:W3CDTF">2017-03-30T10:22:00Z</dcterms:created>
  <dcterms:modified xsi:type="dcterms:W3CDTF">2017-09-11T23:25:00Z</dcterms:modified>
</cp:coreProperties>
</file>