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1" w:rsidRDefault="00A14151" w:rsidP="00CE3D4D">
      <w:pPr>
        <w:pStyle w:val="Style1"/>
        <w:widowControl/>
        <w:pBdr>
          <w:bottom w:val="single" w:sz="4" w:space="1" w:color="auto"/>
        </w:pBdr>
        <w:spacing w:before="7800"/>
        <w:ind w:left="3456" w:right="3456"/>
        <w:jc w:val="center"/>
        <w:rPr>
          <w:rStyle w:val="FontStyle12"/>
          <w:rFonts w:ascii="Times New Roman" w:hAnsi="Times New Roman"/>
          <w:color w:val="auto"/>
          <w:sz w:val="36"/>
          <w:szCs w:val="36"/>
          <w:lang w:val="es-ES_tradnl" w:eastAsia="es-ES_tradnl"/>
        </w:rPr>
      </w:pPr>
    </w:p>
    <w:p w:rsidR="00325F48" w:rsidRPr="005A7F54" w:rsidRDefault="00325F48" w:rsidP="00A14151">
      <w:pPr>
        <w:pStyle w:val="Style1"/>
        <w:widowControl/>
        <w:spacing w:before="360" w:after="360"/>
        <w:jc w:val="center"/>
        <w:rPr>
          <w:rStyle w:val="FontStyle12"/>
          <w:rFonts w:ascii="Times New Roman" w:hAnsi="Times New Roman"/>
          <w:color w:val="auto"/>
          <w:sz w:val="36"/>
          <w:szCs w:val="36"/>
          <w:lang w:eastAsia="es-ES_tradnl"/>
        </w:rPr>
      </w:pPr>
      <w:r w:rsidRPr="005A7F54">
        <w:rPr>
          <w:rStyle w:val="FontStyle12"/>
          <w:rFonts w:ascii="Times New Roman" w:hAnsi="Times New Roman"/>
          <w:color w:val="auto"/>
          <w:sz w:val="36"/>
          <w:szCs w:val="36"/>
          <w:lang w:val="es-ES_tradnl" w:eastAsia="es-ES_tradnl"/>
        </w:rPr>
        <w:t>SALES</w:t>
      </w:r>
      <w:r w:rsidR="006C5F3A" w:rsidRPr="005A7F54">
        <w:rPr>
          <w:rStyle w:val="FontStyle12"/>
          <w:rFonts w:ascii="Times New Roman" w:hAnsi="Times New Roman"/>
          <w:color w:val="auto"/>
          <w:sz w:val="36"/>
          <w:szCs w:val="36"/>
          <w:lang w:eastAsia="es-ES_tradnl"/>
        </w:rPr>
        <w:t xml:space="preserve"> TAX </w:t>
      </w:r>
      <w:r w:rsidRPr="005A7F54">
        <w:rPr>
          <w:rStyle w:val="FontStyle12"/>
          <w:rFonts w:ascii="Times New Roman" w:hAnsi="Times New Roman"/>
          <w:color w:val="auto"/>
          <w:sz w:val="36"/>
          <w:szCs w:val="36"/>
          <w:lang w:eastAsia="es-ES_tradnl"/>
        </w:rPr>
        <w:t>ASSESSMENT (No. 2).</w:t>
      </w:r>
    </w:p>
    <w:p w:rsidR="006C5F3A" w:rsidRPr="006C5F3A" w:rsidRDefault="006C5F3A" w:rsidP="00D06E45">
      <w:pPr>
        <w:pStyle w:val="Style2"/>
        <w:widowControl/>
        <w:pBdr>
          <w:top w:val="single" w:sz="4" w:space="1" w:color="auto"/>
        </w:pBdr>
        <w:spacing w:before="120"/>
        <w:ind w:left="4032" w:right="4032"/>
        <w:jc w:val="center"/>
        <w:rPr>
          <w:rFonts w:ascii="Times New Roman" w:hAnsi="Times New Roman"/>
          <w:sz w:val="22"/>
          <w:szCs w:val="22"/>
        </w:rPr>
      </w:pPr>
    </w:p>
    <w:p w:rsidR="00325F48" w:rsidRPr="00A14151" w:rsidRDefault="00325F48" w:rsidP="00A14151">
      <w:pPr>
        <w:pStyle w:val="Style2"/>
        <w:widowControl/>
        <w:spacing w:after="120"/>
        <w:jc w:val="center"/>
        <w:rPr>
          <w:rStyle w:val="FontStyle13"/>
          <w:rFonts w:ascii="Times New Roman" w:hAnsi="Times New Roman"/>
          <w:color w:val="auto"/>
          <w:spacing w:val="0"/>
          <w:sz w:val="28"/>
          <w:szCs w:val="28"/>
        </w:rPr>
      </w:pPr>
      <w:r w:rsidRPr="00A14151">
        <w:rPr>
          <w:rStyle w:val="FontStyle13"/>
          <w:rFonts w:ascii="Times New Roman" w:hAnsi="Times New Roman"/>
          <w:color w:val="auto"/>
          <w:spacing w:val="0"/>
          <w:sz w:val="28"/>
          <w:szCs w:val="28"/>
        </w:rPr>
        <w:t>No. 30 of 1934.</w:t>
      </w:r>
    </w:p>
    <w:p w:rsidR="00325F48" w:rsidRPr="005A7F54" w:rsidRDefault="00325F48" w:rsidP="00555498">
      <w:pPr>
        <w:pStyle w:val="Style3"/>
        <w:widowControl/>
        <w:spacing w:after="120" w:line="240" w:lineRule="auto"/>
        <w:ind w:firstLine="0"/>
        <w:jc w:val="center"/>
        <w:rPr>
          <w:rStyle w:val="FontStyle15"/>
          <w:rFonts w:ascii="Times New Roman" w:hAnsi="Times New Roman"/>
          <w:color w:val="auto"/>
          <w:sz w:val="26"/>
          <w:szCs w:val="26"/>
        </w:rPr>
      </w:pPr>
      <w:r w:rsidRPr="005A7F54">
        <w:rPr>
          <w:rStyle w:val="FontStyle15"/>
          <w:rFonts w:ascii="Times New Roman" w:hAnsi="Times New Roman"/>
          <w:color w:val="auto"/>
          <w:sz w:val="26"/>
          <w:szCs w:val="26"/>
        </w:rPr>
        <w:t xml:space="preserve">An Act to amend the </w:t>
      </w:r>
      <w:r w:rsidRPr="005A7F54">
        <w:rPr>
          <w:rStyle w:val="FontStyle14"/>
          <w:rFonts w:ascii="Times New Roman" w:hAnsi="Times New Roman"/>
          <w:color w:val="auto"/>
          <w:sz w:val="26"/>
          <w:szCs w:val="26"/>
        </w:rPr>
        <w:t>Sales Tax Assessment Act</w:t>
      </w:r>
      <w:r w:rsidR="00067AD2">
        <w:rPr>
          <w:rStyle w:val="FontStyle14"/>
          <w:rFonts w:ascii="Times New Roman" w:hAnsi="Times New Roman"/>
          <w:color w:val="auto"/>
          <w:sz w:val="26"/>
          <w:szCs w:val="26"/>
        </w:rPr>
        <w:t xml:space="preserve"> </w:t>
      </w:r>
      <w:r w:rsidRPr="00555498">
        <w:rPr>
          <w:rStyle w:val="FontStyle14"/>
          <w:rFonts w:ascii="Times New Roman" w:hAnsi="Times New Roman"/>
          <w:i w:val="0"/>
          <w:iCs w:val="0"/>
          <w:color w:val="auto"/>
          <w:sz w:val="26"/>
          <w:szCs w:val="26"/>
        </w:rPr>
        <w:t>(</w:t>
      </w:r>
      <w:r w:rsidRPr="005A7F54">
        <w:rPr>
          <w:rStyle w:val="FontStyle14"/>
          <w:rFonts w:ascii="Times New Roman" w:hAnsi="Times New Roman"/>
          <w:color w:val="auto"/>
          <w:sz w:val="26"/>
          <w:szCs w:val="26"/>
        </w:rPr>
        <w:t xml:space="preserve">No. </w:t>
      </w:r>
      <w:r w:rsidRPr="005A7F54">
        <w:rPr>
          <w:rStyle w:val="FontStyle15"/>
          <w:rFonts w:ascii="Times New Roman" w:hAnsi="Times New Roman"/>
          <w:color w:val="auto"/>
          <w:sz w:val="26"/>
          <w:szCs w:val="26"/>
        </w:rPr>
        <w:t>2) 1930-1934.</w:t>
      </w:r>
    </w:p>
    <w:p w:rsidR="00325F48" w:rsidRPr="005A7F54" w:rsidRDefault="00325F48" w:rsidP="00A14151">
      <w:pPr>
        <w:pStyle w:val="Style4"/>
        <w:widowControl/>
        <w:spacing w:after="120"/>
        <w:jc w:val="right"/>
        <w:rPr>
          <w:rStyle w:val="FontStyle16"/>
          <w:rFonts w:ascii="Times New Roman" w:hAnsi="Times New Roman"/>
          <w:b w:val="0"/>
          <w:color w:val="auto"/>
          <w:sz w:val="26"/>
          <w:szCs w:val="26"/>
        </w:rPr>
      </w:pPr>
      <w:r w:rsidRPr="005A7F54">
        <w:rPr>
          <w:rStyle w:val="FontStyle16"/>
          <w:rFonts w:ascii="Times New Roman" w:hAnsi="Times New Roman"/>
          <w:b w:val="0"/>
          <w:color w:val="auto"/>
          <w:sz w:val="26"/>
          <w:szCs w:val="26"/>
        </w:rPr>
        <w:t>[Assented to 4th August, 1934.]</w:t>
      </w:r>
    </w:p>
    <w:p w:rsidR="00325F48" w:rsidRPr="00390C26" w:rsidRDefault="000D06A3" w:rsidP="00A14151">
      <w:pPr>
        <w:pStyle w:val="Style5"/>
        <w:widowControl/>
        <w:spacing w:line="240" w:lineRule="auto"/>
        <w:jc w:val="both"/>
        <w:rPr>
          <w:rStyle w:val="FontStyle18"/>
          <w:rFonts w:ascii="Times New Roman" w:hAnsi="Times New Roman"/>
          <w:color w:val="auto"/>
          <w:sz w:val="22"/>
          <w:szCs w:val="22"/>
        </w:rPr>
      </w:pPr>
      <w:r>
        <w:rPr>
          <w:rStyle w:val="FontStyle18"/>
          <w:rFonts w:ascii="Times New Roman" w:hAnsi="Times New Roman"/>
          <w:color w:val="auto"/>
          <w:sz w:val="22"/>
          <w:szCs w:val="22"/>
        </w:rPr>
        <w:t>B</w:t>
      </w:r>
      <w:r w:rsidR="00325F48" w:rsidRPr="00390C26">
        <w:rPr>
          <w:rStyle w:val="FontStyle18"/>
          <w:rFonts w:ascii="Times New Roman" w:hAnsi="Times New Roman"/>
          <w:color w:val="auto"/>
          <w:sz w:val="22"/>
          <w:szCs w:val="22"/>
        </w:rPr>
        <w:t>E it enacted by the King</w:t>
      </w:r>
      <w:r w:rsidR="0081071D">
        <w:rPr>
          <w:rStyle w:val="FontStyle18"/>
          <w:rFonts w:ascii="Times New Roman" w:hAnsi="Times New Roman"/>
          <w:color w:val="auto"/>
          <w:sz w:val="22"/>
          <w:szCs w:val="22"/>
        </w:rPr>
        <w:t>’</w:t>
      </w:r>
      <w:r w:rsidR="00325F48" w:rsidRPr="00390C26">
        <w:rPr>
          <w:rStyle w:val="FontStyle18"/>
          <w:rFonts w:ascii="Times New Roman" w:hAnsi="Times New Roman"/>
          <w:color w:val="auto"/>
          <w:sz w:val="22"/>
          <w:szCs w:val="22"/>
        </w:rPr>
        <w:t>s Most Excellent Majesty, the Senate, and the House of Representatives of the Commonwealth of Australia, as follows:—</w:t>
      </w:r>
    </w:p>
    <w:p w:rsidR="00390C26" w:rsidRPr="00390C26" w:rsidRDefault="00390C26" w:rsidP="00A14151">
      <w:pPr>
        <w:pStyle w:val="Style6"/>
        <w:widowControl/>
        <w:spacing w:before="120" w:after="60" w:line="240" w:lineRule="auto"/>
        <w:jc w:val="both"/>
        <w:rPr>
          <w:rStyle w:val="FontStyle21"/>
          <w:rFonts w:ascii="Times New Roman" w:hAnsi="Times New Roman"/>
          <w:b/>
          <w:color w:val="auto"/>
          <w:sz w:val="20"/>
          <w:szCs w:val="20"/>
        </w:rPr>
      </w:pPr>
      <w:r w:rsidRPr="00390C26">
        <w:rPr>
          <w:rStyle w:val="FontStyle21"/>
          <w:rFonts w:ascii="Times New Roman" w:hAnsi="Times New Roman"/>
          <w:b/>
          <w:color w:val="auto"/>
          <w:sz w:val="20"/>
          <w:szCs w:val="20"/>
        </w:rPr>
        <w:t>Short title and citation.</w:t>
      </w:r>
    </w:p>
    <w:p w:rsidR="00325F48" w:rsidRPr="00C915A2" w:rsidRDefault="00325F48" w:rsidP="00A14151">
      <w:pPr>
        <w:pStyle w:val="Style7"/>
        <w:widowControl/>
        <w:spacing w:line="240" w:lineRule="auto"/>
        <w:ind w:firstLine="432"/>
        <w:rPr>
          <w:rStyle w:val="FontStyle18"/>
          <w:rFonts w:ascii="Times New Roman" w:hAnsi="Times New Roman"/>
          <w:color w:val="auto"/>
          <w:sz w:val="22"/>
          <w:szCs w:val="22"/>
        </w:rPr>
      </w:pPr>
      <w:r w:rsidRPr="00C915A2">
        <w:rPr>
          <w:rStyle w:val="FontStyle20"/>
          <w:rFonts w:ascii="Times New Roman" w:hAnsi="Times New Roman"/>
          <w:color w:val="auto"/>
          <w:sz w:val="22"/>
          <w:szCs w:val="22"/>
        </w:rPr>
        <w:t>1.</w:t>
      </w:r>
      <w:r w:rsidRPr="00C915A2">
        <w:rPr>
          <w:rStyle w:val="FontStyle18"/>
          <w:rFonts w:ascii="Times New Roman" w:hAnsi="Times New Roman"/>
          <w:color w:val="auto"/>
          <w:sz w:val="22"/>
          <w:szCs w:val="22"/>
        </w:rPr>
        <w:t>—(1.)</w:t>
      </w:r>
      <w:r w:rsidR="00067AD2">
        <w:rPr>
          <w:rStyle w:val="FontStyle18"/>
          <w:rFonts w:ascii="Times New Roman" w:hAnsi="Times New Roman"/>
          <w:color w:val="auto"/>
          <w:sz w:val="22"/>
          <w:szCs w:val="22"/>
        </w:rPr>
        <w:tab/>
      </w:r>
      <w:r w:rsidRPr="00C915A2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This Act may be cited as the </w:t>
      </w:r>
      <w:r w:rsidRPr="00C915A2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Sales Tax Assessment Act </w:t>
      </w:r>
      <w:r w:rsidRPr="00C915A2">
        <w:rPr>
          <w:rStyle w:val="FontStyle19"/>
          <w:rFonts w:ascii="Times New Roman" w:hAnsi="Times New Roman"/>
          <w:i w:val="0"/>
          <w:color w:val="auto"/>
          <w:sz w:val="22"/>
          <w:szCs w:val="22"/>
        </w:rPr>
        <w:t>(</w:t>
      </w:r>
      <w:r w:rsidRPr="00C915A2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No. </w:t>
      </w:r>
      <w:r w:rsidRPr="00C915A2">
        <w:rPr>
          <w:rStyle w:val="FontStyle18"/>
          <w:rFonts w:ascii="Times New Roman" w:hAnsi="Times New Roman"/>
          <w:color w:val="auto"/>
          <w:sz w:val="22"/>
          <w:szCs w:val="22"/>
        </w:rPr>
        <w:t>2) 1934.</w:t>
      </w:r>
    </w:p>
    <w:p w:rsidR="00325F48" w:rsidRPr="00C915A2" w:rsidRDefault="00325F48" w:rsidP="005D7B78">
      <w:pPr>
        <w:pStyle w:val="Style7"/>
        <w:widowControl/>
        <w:tabs>
          <w:tab w:val="left" w:pos="900"/>
        </w:tabs>
        <w:spacing w:line="240" w:lineRule="auto"/>
        <w:ind w:firstLine="432"/>
        <w:rPr>
          <w:rStyle w:val="FontStyle18"/>
          <w:rFonts w:ascii="Times New Roman" w:hAnsi="Times New Roman"/>
          <w:color w:val="auto"/>
          <w:sz w:val="22"/>
          <w:szCs w:val="22"/>
        </w:rPr>
      </w:pPr>
      <w:r w:rsidRPr="00C915A2">
        <w:rPr>
          <w:rStyle w:val="FontStyle18"/>
          <w:rFonts w:ascii="Times New Roman" w:hAnsi="Times New Roman"/>
          <w:color w:val="auto"/>
          <w:sz w:val="22"/>
          <w:szCs w:val="22"/>
        </w:rPr>
        <w:t>(2.)</w:t>
      </w:r>
      <w:r w:rsidR="005D7B78">
        <w:rPr>
          <w:rStyle w:val="FontStyle18"/>
          <w:rFonts w:ascii="Times New Roman" w:hAnsi="Times New Roman"/>
          <w:color w:val="auto"/>
          <w:sz w:val="22"/>
          <w:szCs w:val="22"/>
        </w:rPr>
        <w:tab/>
      </w:r>
      <w:r w:rsidRPr="00C915A2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Section three of the </w:t>
      </w:r>
      <w:r w:rsidRPr="00C915A2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Financial Relief Act </w:t>
      </w:r>
      <w:r w:rsidRPr="00C915A2">
        <w:rPr>
          <w:rStyle w:val="FontStyle18"/>
          <w:rFonts w:ascii="Times New Roman" w:hAnsi="Times New Roman"/>
          <w:color w:val="auto"/>
          <w:sz w:val="22"/>
          <w:szCs w:val="22"/>
        </w:rPr>
        <w:t>1934 is amended by omitting sub-section (2.).</w:t>
      </w:r>
    </w:p>
    <w:p w:rsidR="00325F48" w:rsidRPr="00516DBF" w:rsidRDefault="006C5F3A" w:rsidP="005D7B78">
      <w:pPr>
        <w:pStyle w:val="Style7"/>
        <w:widowControl/>
        <w:tabs>
          <w:tab w:val="left" w:pos="900"/>
        </w:tabs>
        <w:spacing w:line="240" w:lineRule="auto"/>
        <w:ind w:firstLine="432"/>
        <w:rPr>
          <w:rStyle w:val="FontStyle18"/>
          <w:rFonts w:ascii="Times New Roman" w:hAnsi="Times New Roman"/>
          <w:color w:val="auto"/>
          <w:sz w:val="22"/>
          <w:szCs w:val="22"/>
        </w:rPr>
      </w:pPr>
      <w:r w:rsidRPr="00C915A2">
        <w:rPr>
          <w:rStyle w:val="FontStyle21"/>
          <w:rFonts w:ascii="Times New Roman" w:hAnsi="Times New Roman"/>
          <w:color w:val="auto"/>
          <w:sz w:val="22"/>
          <w:szCs w:val="22"/>
        </w:rPr>
        <w:br w:type="page"/>
      </w:r>
      <w:r w:rsidR="00325F48" w:rsidRPr="00516DBF">
        <w:rPr>
          <w:rStyle w:val="FontStyle18"/>
          <w:rFonts w:ascii="Times New Roman" w:hAnsi="Times New Roman"/>
          <w:color w:val="auto"/>
          <w:sz w:val="22"/>
          <w:szCs w:val="22"/>
        </w:rPr>
        <w:lastRenderedPageBreak/>
        <w:t>(3.)</w:t>
      </w:r>
      <w:r w:rsidR="005D7B78">
        <w:rPr>
          <w:rStyle w:val="FontStyle18"/>
          <w:rFonts w:ascii="Times New Roman" w:hAnsi="Times New Roman"/>
          <w:color w:val="auto"/>
          <w:sz w:val="22"/>
          <w:szCs w:val="22"/>
        </w:rPr>
        <w:tab/>
      </w:r>
      <w:r w:rsidR="00325F48" w:rsidRPr="00516DBF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The </w:t>
      </w:r>
      <w:r w:rsidR="00325F48" w:rsidRPr="00516DBF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Sales Tax Assessment Act </w:t>
      </w:r>
      <w:r w:rsidR="00325F48" w:rsidRPr="000F59D4">
        <w:rPr>
          <w:rStyle w:val="FontStyle19"/>
          <w:rFonts w:ascii="Times New Roman" w:hAnsi="Times New Roman"/>
          <w:i w:val="0"/>
          <w:color w:val="auto"/>
          <w:sz w:val="22"/>
          <w:szCs w:val="22"/>
        </w:rPr>
        <w:t>(</w:t>
      </w:r>
      <w:r w:rsidR="00325F48" w:rsidRPr="00516DBF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No. </w:t>
      </w:r>
      <w:r w:rsidR="00325F48" w:rsidRPr="00516DBF">
        <w:rPr>
          <w:rStyle w:val="FontStyle18"/>
          <w:rFonts w:ascii="Times New Roman" w:hAnsi="Times New Roman"/>
          <w:color w:val="auto"/>
          <w:sz w:val="22"/>
          <w:szCs w:val="22"/>
        </w:rPr>
        <w:t>2) 1930-1933</w:t>
      </w:r>
      <w:r w:rsidR="005D7B78">
        <w:rPr>
          <w:rStyle w:val="FontStyle18"/>
          <w:rFonts w:ascii="Times New Roman" w:hAnsi="Times New Roman"/>
          <w:color w:val="auto"/>
          <w:sz w:val="22"/>
          <w:szCs w:val="22"/>
        </w:rPr>
        <w:t>,</w:t>
      </w:r>
      <w:r w:rsidR="00325F48" w:rsidRPr="00516DBF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 as amended by the </w:t>
      </w:r>
      <w:r w:rsidR="00325F48" w:rsidRPr="00516DBF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Financial Relief Act </w:t>
      </w:r>
      <w:r w:rsidR="00EB2769">
        <w:rPr>
          <w:rStyle w:val="FontStyle18"/>
          <w:rFonts w:ascii="Times New Roman" w:hAnsi="Times New Roman"/>
          <w:color w:val="auto"/>
          <w:sz w:val="22"/>
          <w:szCs w:val="22"/>
        </w:rPr>
        <w:t>1934</w:t>
      </w:r>
      <w:r w:rsidR="005D7B78">
        <w:rPr>
          <w:rStyle w:val="FontStyle18"/>
          <w:rFonts w:ascii="Times New Roman" w:hAnsi="Times New Roman"/>
          <w:color w:val="auto"/>
          <w:sz w:val="22"/>
          <w:szCs w:val="22"/>
        </w:rPr>
        <w:t>,</w:t>
      </w:r>
      <w:bookmarkStart w:id="0" w:name="_GoBack"/>
      <w:bookmarkEnd w:id="0"/>
      <w:r w:rsidR="00325F48" w:rsidRPr="00516DBF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 is in this Act referred to as the Principal Act.</w:t>
      </w:r>
    </w:p>
    <w:p w:rsidR="00325F48" w:rsidRPr="00516DBF" w:rsidRDefault="00325F48" w:rsidP="005D7B78">
      <w:pPr>
        <w:pStyle w:val="Style7"/>
        <w:widowControl/>
        <w:tabs>
          <w:tab w:val="left" w:pos="900"/>
        </w:tabs>
        <w:spacing w:line="240" w:lineRule="auto"/>
        <w:ind w:firstLine="432"/>
        <w:rPr>
          <w:rStyle w:val="FontStyle18"/>
          <w:rFonts w:ascii="Times New Roman" w:hAnsi="Times New Roman"/>
          <w:color w:val="auto"/>
          <w:sz w:val="22"/>
          <w:szCs w:val="22"/>
        </w:rPr>
      </w:pPr>
      <w:r w:rsidRPr="00516DBF">
        <w:rPr>
          <w:rStyle w:val="FontStyle18"/>
          <w:rFonts w:ascii="Times New Roman" w:hAnsi="Times New Roman"/>
          <w:color w:val="auto"/>
          <w:sz w:val="22"/>
          <w:szCs w:val="22"/>
        </w:rPr>
        <w:t>(4.)</w:t>
      </w:r>
      <w:r w:rsidR="005D7B78">
        <w:rPr>
          <w:rStyle w:val="FontStyle18"/>
          <w:rFonts w:ascii="Times New Roman" w:hAnsi="Times New Roman"/>
          <w:color w:val="auto"/>
          <w:sz w:val="22"/>
          <w:szCs w:val="22"/>
        </w:rPr>
        <w:tab/>
      </w:r>
      <w:r w:rsidRPr="00516DBF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The Principal Act, as amended by this Act, may be cited as the </w:t>
      </w:r>
      <w:r w:rsidRPr="00516DBF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Sales Tax Assessment Act </w:t>
      </w:r>
      <w:r w:rsidRPr="000F59D4">
        <w:rPr>
          <w:rStyle w:val="FontStyle19"/>
          <w:rFonts w:ascii="Times New Roman" w:hAnsi="Times New Roman"/>
          <w:i w:val="0"/>
          <w:color w:val="auto"/>
          <w:sz w:val="22"/>
          <w:szCs w:val="22"/>
        </w:rPr>
        <w:t>(</w:t>
      </w:r>
      <w:r w:rsidRPr="00516DBF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No. </w:t>
      </w:r>
      <w:r w:rsidR="007C2358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2) </w:t>
      </w:r>
      <w:r w:rsidRPr="00516DBF">
        <w:rPr>
          <w:rStyle w:val="FontStyle18"/>
          <w:rFonts w:ascii="Times New Roman" w:hAnsi="Times New Roman"/>
          <w:color w:val="auto"/>
          <w:sz w:val="22"/>
          <w:szCs w:val="22"/>
        </w:rPr>
        <w:t>1930</w:t>
      </w:r>
      <w:r w:rsidR="00392ABA">
        <w:rPr>
          <w:rStyle w:val="FontStyle18"/>
          <w:rFonts w:ascii="Times New Roman" w:hAnsi="Times New Roman" w:cs="Times New Roman"/>
          <w:color w:val="auto"/>
          <w:sz w:val="22"/>
          <w:szCs w:val="22"/>
        </w:rPr>
        <w:t>–</w:t>
      </w:r>
      <w:r w:rsidRPr="00516DBF">
        <w:rPr>
          <w:rStyle w:val="FontStyle18"/>
          <w:rFonts w:ascii="Times New Roman" w:hAnsi="Times New Roman"/>
          <w:color w:val="auto"/>
          <w:sz w:val="22"/>
          <w:szCs w:val="22"/>
        </w:rPr>
        <w:t>1934.</w:t>
      </w:r>
    </w:p>
    <w:p w:rsidR="00325F48" w:rsidRPr="007C2358" w:rsidRDefault="00325F48" w:rsidP="00A14151">
      <w:pPr>
        <w:pStyle w:val="Style6"/>
        <w:widowControl/>
        <w:spacing w:before="120" w:after="60" w:line="240" w:lineRule="auto"/>
        <w:jc w:val="both"/>
        <w:rPr>
          <w:rStyle w:val="FontStyle21"/>
          <w:rFonts w:ascii="Times New Roman" w:hAnsi="Times New Roman"/>
          <w:b/>
          <w:color w:val="auto"/>
          <w:sz w:val="20"/>
          <w:szCs w:val="20"/>
        </w:rPr>
      </w:pPr>
      <w:r w:rsidRPr="007C2358">
        <w:rPr>
          <w:rStyle w:val="FontStyle21"/>
          <w:rFonts w:ascii="Times New Roman" w:hAnsi="Times New Roman"/>
          <w:b/>
          <w:color w:val="auto"/>
          <w:sz w:val="20"/>
          <w:szCs w:val="20"/>
        </w:rPr>
        <w:t>Exemptions.</w:t>
      </w:r>
    </w:p>
    <w:p w:rsidR="00325F48" w:rsidRPr="00516DBF" w:rsidRDefault="00325F48" w:rsidP="00A14151">
      <w:pPr>
        <w:pStyle w:val="Style7"/>
        <w:widowControl/>
        <w:spacing w:line="240" w:lineRule="auto"/>
        <w:ind w:firstLine="432"/>
        <w:rPr>
          <w:rStyle w:val="FontStyle18"/>
          <w:rFonts w:ascii="Times New Roman" w:hAnsi="Times New Roman"/>
          <w:color w:val="auto"/>
          <w:sz w:val="22"/>
          <w:szCs w:val="22"/>
        </w:rPr>
      </w:pPr>
      <w:r w:rsidRPr="00516DBF">
        <w:rPr>
          <w:rStyle w:val="FontStyle20"/>
          <w:rFonts w:ascii="Times New Roman" w:hAnsi="Times New Roman"/>
          <w:color w:val="auto"/>
          <w:sz w:val="22"/>
          <w:szCs w:val="22"/>
        </w:rPr>
        <w:t>2.</w:t>
      </w:r>
      <w:r w:rsidR="00106B5F">
        <w:rPr>
          <w:rStyle w:val="FontStyle20"/>
          <w:rFonts w:ascii="Times New Roman" w:hAnsi="Times New Roman"/>
          <w:color w:val="auto"/>
          <w:sz w:val="22"/>
          <w:szCs w:val="22"/>
        </w:rPr>
        <w:tab/>
      </w:r>
      <w:r w:rsidRPr="00516DBF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Section six of the Principal Act is amended by inserting in sub-section (1.) after paragraph </w:t>
      </w:r>
      <w:r w:rsidRPr="007C2358">
        <w:rPr>
          <w:rStyle w:val="FontStyle19"/>
          <w:rFonts w:ascii="Times New Roman" w:hAnsi="Times New Roman"/>
          <w:i w:val="0"/>
          <w:color w:val="auto"/>
          <w:sz w:val="22"/>
          <w:szCs w:val="22"/>
        </w:rPr>
        <w:t>(</w:t>
      </w:r>
      <w:r w:rsidRPr="00516DBF">
        <w:rPr>
          <w:rStyle w:val="FontStyle19"/>
          <w:rFonts w:ascii="Times New Roman" w:hAnsi="Times New Roman"/>
          <w:color w:val="auto"/>
          <w:sz w:val="22"/>
          <w:szCs w:val="22"/>
        </w:rPr>
        <w:t>a</w:t>
      </w:r>
      <w:r w:rsidRPr="007C2358">
        <w:rPr>
          <w:rStyle w:val="FontStyle19"/>
          <w:rFonts w:ascii="Times New Roman" w:hAnsi="Times New Roman"/>
          <w:i w:val="0"/>
          <w:color w:val="auto"/>
          <w:sz w:val="22"/>
          <w:szCs w:val="22"/>
        </w:rPr>
        <w:t>)</w:t>
      </w:r>
      <w:r w:rsidRPr="00516DBF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 </w:t>
      </w:r>
      <w:r w:rsidRPr="00516DBF">
        <w:rPr>
          <w:rStyle w:val="FontStyle18"/>
          <w:rFonts w:ascii="Times New Roman" w:hAnsi="Times New Roman"/>
          <w:color w:val="auto"/>
          <w:sz w:val="22"/>
          <w:szCs w:val="22"/>
        </w:rPr>
        <w:t>the following paragraph:—</w:t>
      </w:r>
    </w:p>
    <w:p w:rsidR="00325F48" w:rsidRPr="008872BC" w:rsidRDefault="00A14151" w:rsidP="008872BC">
      <w:pPr>
        <w:pStyle w:val="Style10"/>
        <w:widowControl/>
        <w:spacing w:line="240" w:lineRule="auto"/>
        <w:ind w:left="960"/>
        <w:rPr>
          <w:rStyle w:val="FontStyle18"/>
          <w:rFonts w:ascii="Times New Roman" w:hAnsi="Times New Roman"/>
          <w:color w:val="auto"/>
          <w:sz w:val="22"/>
          <w:szCs w:val="22"/>
        </w:rPr>
      </w:pPr>
      <w:r>
        <w:rPr>
          <w:rStyle w:val="FontStyle19"/>
          <w:rFonts w:ascii="Times New Roman" w:hAnsi="Times New Roman"/>
          <w:color w:val="auto"/>
          <w:sz w:val="22"/>
          <w:szCs w:val="22"/>
        </w:rPr>
        <w:t>“</w:t>
      </w:r>
      <w:r w:rsidR="00325F48" w:rsidRPr="009F6B0F">
        <w:rPr>
          <w:rStyle w:val="FontStyle19"/>
          <w:rFonts w:ascii="Times New Roman" w:hAnsi="Times New Roman"/>
          <w:i w:val="0"/>
          <w:color w:val="auto"/>
          <w:sz w:val="22"/>
          <w:szCs w:val="22"/>
          <w:lang w:val="de-DE"/>
        </w:rPr>
        <w:t>(</w:t>
      </w:r>
      <w:r w:rsidR="00325F48" w:rsidRPr="00516DBF">
        <w:rPr>
          <w:rStyle w:val="FontStyle19"/>
          <w:rFonts w:ascii="Times New Roman" w:hAnsi="Times New Roman"/>
          <w:color w:val="auto"/>
          <w:sz w:val="22"/>
          <w:szCs w:val="22"/>
          <w:lang w:val="de-DE"/>
        </w:rPr>
        <w:t>ab</w:t>
      </w:r>
      <w:r w:rsidR="00325F48" w:rsidRPr="00B2160D">
        <w:rPr>
          <w:rStyle w:val="FontStyle19"/>
          <w:rFonts w:ascii="Times New Roman" w:hAnsi="Times New Roman"/>
          <w:i w:val="0"/>
          <w:color w:val="auto"/>
          <w:sz w:val="22"/>
          <w:szCs w:val="22"/>
          <w:lang w:val="de-DE"/>
        </w:rPr>
        <w:t>)</w:t>
      </w:r>
      <w:r w:rsidR="00325F48" w:rsidRPr="00516DBF">
        <w:rPr>
          <w:rStyle w:val="FontStyle19"/>
          <w:rFonts w:ascii="Times New Roman" w:hAnsi="Times New Roman"/>
          <w:color w:val="auto"/>
          <w:sz w:val="22"/>
          <w:szCs w:val="22"/>
        </w:rPr>
        <w:t xml:space="preserve"> </w:t>
      </w:r>
      <w:r w:rsidR="00325F48" w:rsidRPr="00516DBF">
        <w:rPr>
          <w:rStyle w:val="FontStyle18"/>
          <w:rFonts w:ascii="Times New Roman" w:hAnsi="Times New Roman"/>
          <w:color w:val="auto"/>
          <w:sz w:val="22"/>
          <w:szCs w:val="22"/>
        </w:rPr>
        <w:t xml:space="preserve">goods purchased from a person who manufactured them exclusively in his own home for sale the total value of whose average yearly sales is not, or would not be, in the opinion of the </w:t>
      </w:r>
      <w:r w:rsidR="00325F48" w:rsidRPr="000D3BA1">
        <w:rPr>
          <w:rStyle w:val="FontStyle18"/>
          <w:rFonts w:ascii="Times New Roman" w:hAnsi="Times New Roman"/>
          <w:color w:val="auto"/>
          <w:sz w:val="22"/>
          <w:szCs w:val="22"/>
        </w:rPr>
        <w:t>Commissioner, in excess of Five hundred pounds.</w:t>
      </w:r>
      <w:r>
        <w:rPr>
          <w:rStyle w:val="FontStyle18"/>
          <w:rFonts w:ascii="Times New Roman" w:hAnsi="Times New Roman"/>
          <w:color w:val="auto"/>
          <w:sz w:val="22"/>
          <w:szCs w:val="22"/>
        </w:rPr>
        <w:t>”</w:t>
      </w:r>
      <w:r w:rsidR="00325F48" w:rsidRPr="000D3BA1">
        <w:rPr>
          <w:rStyle w:val="FontStyle18"/>
          <w:rFonts w:ascii="Times New Roman" w:hAnsi="Times New Roman"/>
          <w:color w:val="auto"/>
          <w:sz w:val="22"/>
          <w:szCs w:val="22"/>
        </w:rPr>
        <w:t>.</w:t>
      </w:r>
    </w:p>
    <w:sectPr w:rsidR="00325F48" w:rsidRPr="008872BC" w:rsidSect="00A14151">
      <w:headerReference w:type="even" r:id="rId7"/>
      <w:headerReference w:type="default" r:id="rId8"/>
      <w:type w:val="continuous"/>
      <w:pgSz w:w="11909" w:h="16834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0F" w:rsidRDefault="00F6690F">
      <w:r>
        <w:separator/>
      </w:r>
    </w:p>
  </w:endnote>
  <w:endnote w:type="continuationSeparator" w:id="0">
    <w:p w:rsidR="00F6690F" w:rsidRDefault="00F6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0F" w:rsidRDefault="00F6690F">
      <w:r>
        <w:separator/>
      </w:r>
    </w:p>
  </w:footnote>
  <w:footnote w:type="continuationSeparator" w:id="0">
    <w:p w:rsidR="00F6690F" w:rsidRDefault="00F6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F" w:rsidRPr="00516DBF" w:rsidRDefault="00516DBF" w:rsidP="00516DBF">
    <w:pPr>
      <w:pStyle w:val="Style8"/>
      <w:widowControl/>
      <w:tabs>
        <w:tab w:val="left" w:pos="2837"/>
      </w:tabs>
      <w:ind w:left="1090"/>
      <w:jc w:val="both"/>
      <w:rPr>
        <w:rFonts w:ascii="Times New Roman" w:hAnsi="Times New Roman" w:cs="Century Schoolbook"/>
        <w:sz w:val="20"/>
        <w:szCs w:val="20"/>
      </w:rPr>
    </w:pPr>
    <w:r w:rsidRPr="00516DBF">
      <w:rPr>
        <w:rStyle w:val="FontStyle18"/>
        <w:rFonts w:ascii="Times New Roman" w:hAnsi="Times New Roman"/>
        <w:color w:val="auto"/>
        <w:sz w:val="20"/>
        <w:szCs w:val="20"/>
      </w:rPr>
      <w:t>No. 30.</w:t>
    </w:r>
    <w:r w:rsidRPr="00516DBF">
      <w:rPr>
        <w:rStyle w:val="FontStyle18"/>
        <w:rFonts w:ascii="Times New Roman" w:hAnsi="Times New Roman"/>
        <w:color w:val="auto"/>
        <w:sz w:val="20"/>
        <w:szCs w:val="20"/>
      </w:rPr>
      <w:tab/>
    </w:r>
    <w:r w:rsidRPr="00516DBF">
      <w:rPr>
        <w:rStyle w:val="FontStyle19"/>
        <w:rFonts w:ascii="Times New Roman" w:hAnsi="Times New Roman"/>
        <w:color w:val="auto"/>
        <w:sz w:val="20"/>
        <w:szCs w:val="20"/>
      </w:rPr>
      <w:t xml:space="preserve">Sales Tax Assessment (No. </w:t>
    </w:r>
    <w:r w:rsidRPr="00516DBF">
      <w:rPr>
        <w:rStyle w:val="FontStyle18"/>
        <w:rFonts w:ascii="Times New Roman" w:hAnsi="Times New Roman"/>
        <w:color w:val="auto"/>
        <w:sz w:val="20"/>
        <w:szCs w:val="20"/>
      </w:rPr>
      <w:t>2).</w:t>
    </w:r>
    <w:r w:rsidRPr="00516DBF">
      <w:rPr>
        <w:rStyle w:val="FontStyle18"/>
        <w:rFonts w:ascii="Times New Roman" w:hAnsi="Times New Roman"/>
        <w:color w:val="auto"/>
        <w:sz w:val="20"/>
        <w:szCs w:val="20"/>
      </w:rPr>
      <w:tab/>
    </w:r>
    <w:r>
      <w:rPr>
        <w:rStyle w:val="FontStyle18"/>
        <w:rFonts w:ascii="Times New Roman" w:hAnsi="Times New Roman"/>
        <w:color w:val="auto"/>
        <w:sz w:val="20"/>
        <w:szCs w:val="20"/>
      </w:rPr>
      <w:t xml:space="preserve"> 1934.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51" w:rsidRPr="00A14151" w:rsidRDefault="00A14151">
    <w:pPr>
      <w:pStyle w:val="Header"/>
      <w:rPr>
        <w:rFonts w:ascii="Times New Roman" w:hAnsi="Times New Roman" w:cs="Times New Roman"/>
        <w:sz w:val="20"/>
        <w:szCs w:val="20"/>
      </w:rPr>
    </w:pPr>
    <w:r w:rsidRPr="00A14151">
      <w:rPr>
        <w:rFonts w:ascii="Times New Roman" w:hAnsi="Times New Roman" w:cs="Times New Roman"/>
        <w:sz w:val="20"/>
        <w:szCs w:val="20"/>
      </w:rPr>
      <w:t>No. 30.</w:t>
    </w:r>
    <w:r w:rsidRPr="00A14151">
      <w:rPr>
        <w:rFonts w:ascii="Times New Roman" w:hAnsi="Times New Roman" w:cs="Times New Roman"/>
        <w:sz w:val="20"/>
        <w:szCs w:val="20"/>
      </w:rPr>
      <w:tab/>
      <w:t>Sales Tax Assessment (No. 2).</w:t>
    </w:r>
    <w:r w:rsidRPr="00A14151">
      <w:rPr>
        <w:rFonts w:ascii="Times New Roman" w:hAnsi="Times New Roman" w:cs="Times New Roman"/>
        <w:sz w:val="20"/>
        <w:szCs w:val="20"/>
      </w:rPr>
      <w:tab/>
      <w:t>1934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C5F3A"/>
    <w:rsid w:val="000152B1"/>
    <w:rsid w:val="0005609F"/>
    <w:rsid w:val="00067AD2"/>
    <w:rsid w:val="000B5161"/>
    <w:rsid w:val="000D06A3"/>
    <w:rsid w:val="000D3BA1"/>
    <w:rsid w:val="000F59D4"/>
    <w:rsid w:val="00106B5F"/>
    <w:rsid w:val="00120F10"/>
    <w:rsid w:val="001842DF"/>
    <w:rsid w:val="00325F48"/>
    <w:rsid w:val="00374377"/>
    <w:rsid w:val="00390C26"/>
    <w:rsid w:val="00392ABA"/>
    <w:rsid w:val="004A2C46"/>
    <w:rsid w:val="00516DBF"/>
    <w:rsid w:val="005325E1"/>
    <w:rsid w:val="00555498"/>
    <w:rsid w:val="005A7F54"/>
    <w:rsid w:val="005D7B78"/>
    <w:rsid w:val="00692FC0"/>
    <w:rsid w:val="006C5F3A"/>
    <w:rsid w:val="006D7DE4"/>
    <w:rsid w:val="00742EC7"/>
    <w:rsid w:val="0077738E"/>
    <w:rsid w:val="007C2358"/>
    <w:rsid w:val="007D3B04"/>
    <w:rsid w:val="0081071D"/>
    <w:rsid w:val="008872BC"/>
    <w:rsid w:val="00930A68"/>
    <w:rsid w:val="009F6B0F"/>
    <w:rsid w:val="00A14151"/>
    <w:rsid w:val="00B2160D"/>
    <w:rsid w:val="00C915A2"/>
    <w:rsid w:val="00CC744D"/>
    <w:rsid w:val="00CE3D4D"/>
    <w:rsid w:val="00D06E45"/>
    <w:rsid w:val="00DD2A3D"/>
    <w:rsid w:val="00E95AC2"/>
    <w:rsid w:val="00EB2769"/>
    <w:rsid w:val="00EB78B9"/>
    <w:rsid w:val="00F115FF"/>
    <w:rsid w:val="00F6690F"/>
    <w:rsid w:val="00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8E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738E"/>
  </w:style>
  <w:style w:type="paragraph" w:customStyle="1" w:styleId="Style2">
    <w:name w:val="Style2"/>
    <w:basedOn w:val="Normal"/>
    <w:uiPriority w:val="99"/>
    <w:rsid w:val="0077738E"/>
  </w:style>
  <w:style w:type="paragraph" w:customStyle="1" w:styleId="Style3">
    <w:name w:val="Style3"/>
    <w:basedOn w:val="Normal"/>
    <w:uiPriority w:val="99"/>
    <w:rsid w:val="0077738E"/>
    <w:pPr>
      <w:spacing w:line="278" w:lineRule="exact"/>
      <w:ind w:hanging="1771"/>
    </w:pPr>
  </w:style>
  <w:style w:type="paragraph" w:customStyle="1" w:styleId="Style4">
    <w:name w:val="Style4"/>
    <w:basedOn w:val="Normal"/>
    <w:uiPriority w:val="99"/>
    <w:rsid w:val="0077738E"/>
  </w:style>
  <w:style w:type="paragraph" w:customStyle="1" w:styleId="Style5">
    <w:name w:val="Style5"/>
    <w:basedOn w:val="Normal"/>
    <w:uiPriority w:val="99"/>
    <w:rsid w:val="0077738E"/>
    <w:pPr>
      <w:spacing w:line="221" w:lineRule="exact"/>
    </w:pPr>
  </w:style>
  <w:style w:type="paragraph" w:customStyle="1" w:styleId="Style6">
    <w:name w:val="Style6"/>
    <w:basedOn w:val="Normal"/>
    <w:uiPriority w:val="99"/>
    <w:rsid w:val="0077738E"/>
    <w:pPr>
      <w:spacing w:line="125" w:lineRule="exact"/>
    </w:pPr>
  </w:style>
  <w:style w:type="paragraph" w:customStyle="1" w:styleId="Style7">
    <w:name w:val="Style7"/>
    <w:basedOn w:val="Normal"/>
    <w:uiPriority w:val="99"/>
    <w:rsid w:val="0077738E"/>
    <w:pPr>
      <w:spacing w:line="221" w:lineRule="exact"/>
      <w:ind w:firstLine="293"/>
      <w:jc w:val="both"/>
    </w:pPr>
  </w:style>
  <w:style w:type="paragraph" w:customStyle="1" w:styleId="Style8">
    <w:name w:val="Style8"/>
    <w:basedOn w:val="Normal"/>
    <w:uiPriority w:val="99"/>
    <w:rsid w:val="0077738E"/>
  </w:style>
  <w:style w:type="paragraph" w:customStyle="1" w:styleId="Style9">
    <w:name w:val="Style9"/>
    <w:basedOn w:val="Normal"/>
    <w:uiPriority w:val="99"/>
    <w:rsid w:val="0077738E"/>
    <w:pPr>
      <w:spacing w:line="120" w:lineRule="exact"/>
      <w:ind w:firstLine="206"/>
    </w:pPr>
  </w:style>
  <w:style w:type="paragraph" w:customStyle="1" w:styleId="Style10">
    <w:name w:val="Style10"/>
    <w:basedOn w:val="Normal"/>
    <w:uiPriority w:val="99"/>
    <w:rsid w:val="0077738E"/>
    <w:pPr>
      <w:spacing w:line="221" w:lineRule="exact"/>
      <w:ind w:hanging="581"/>
      <w:jc w:val="both"/>
    </w:pPr>
  </w:style>
  <w:style w:type="character" w:customStyle="1" w:styleId="FontStyle12">
    <w:name w:val="Font Style12"/>
    <w:basedOn w:val="DefaultParagraphFont"/>
    <w:uiPriority w:val="99"/>
    <w:rsid w:val="0077738E"/>
    <w:rPr>
      <w:rFonts w:ascii="Century Schoolbook" w:hAnsi="Century Schoolbook" w:cs="Century Schoolbook"/>
      <w:color w:val="000000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77738E"/>
    <w:rPr>
      <w:rFonts w:ascii="Century Schoolbook" w:hAnsi="Century Schoolbook" w:cs="Century Schoolbook"/>
      <w:b/>
      <w:bCs/>
      <w:color w:val="000000"/>
      <w:spacing w:val="-1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77738E"/>
    <w:rPr>
      <w:rFonts w:ascii="Century Schoolbook" w:hAnsi="Century Schoolbook" w:cs="Century Schoolbook"/>
      <w:i/>
      <w:i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7738E"/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77738E"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77738E"/>
    <w:rPr>
      <w:rFonts w:ascii="Century Schoolbook" w:hAnsi="Century Schoolbook" w:cs="Century Schoolbook"/>
      <w:color w:val="000000"/>
      <w:sz w:val="50"/>
      <w:szCs w:val="50"/>
    </w:rPr>
  </w:style>
  <w:style w:type="character" w:customStyle="1" w:styleId="FontStyle18">
    <w:name w:val="Font Style18"/>
    <w:basedOn w:val="DefaultParagraphFont"/>
    <w:uiPriority w:val="99"/>
    <w:rsid w:val="0077738E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77738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20">
    <w:name w:val="Font Style20"/>
    <w:basedOn w:val="DefaultParagraphFont"/>
    <w:uiPriority w:val="99"/>
    <w:rsid w:val="0077738E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77738E"/>
    <w:rPr>
      <w:rFonts w:ascii="Century Schoolbook" w:hAnsi="Century Schoolbook" w:cs="Century Schoolbook"/>
      <w:color w:val="000000"/>
      <w:sz w:val="12"/>
      <w:szCs w:val="12"/>
    </w:rPr>
  </w:style>
  <w:style w:type="character" w:styleId="Hyperlink">
    <w:name w:val="Hyperlink"/>
    <w:basedOn w:val="DefaultParagraphFont"/>
    <w:uiPriority w:val="99"/>
    <w:rsid w:val="0077738E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6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DBF"/>
    <w:rPr>
      <w:rFonts w:hAnsi="Century Schoolboo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6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DBF"/>
    <w:rPr>
      <w:rFonts w:hAnsi="Century Schoolbook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</dc:creator>
  <cp:lastModifiedBy>Harper, Michael</cp:lastModifiedBy>
  <cp:revision>15</cp:revision>
  <dcterms:created xsi:type="dcterms:W3CDTF">2017-03-30T12:39:00Z</dcterms:created>
  <dcterms:modified xsi:type="dcterms:W3CDTF">2017-09-13T03:19:00Z</dcterms:modified>
</cp:coreProperties>
</file>