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87E" w:rsidRPr="00C24746" w:rsidRDefault="002D21F3" w:rsidP="00AC3A60">
      <w:pPr>
        <w:pStyle w:val="Style11"/>
        <w:widowControl/>
        <w:jc w:val="center"/>
        <w:rPr>
          <w:rStyle w:val="FontStyle16"/>
          <w:rFonts w:ascii="Times New Roman" w:hAnsi="Times New Roman" w:cs="Times New Roman"/>
          <w:spacing w:val="0"/>
          <w:sz w:val="36"/>
          <w:szCs w:val="22"/>
          <w:lang w:val="en-GB" w:eastAsia="en-GB"/>
        </w:rPr>
      </w:pPr>
      <w:r w:rsidRPr="00C24746">
        <w:rPr>
          <w:rStyle w:val="FontStyle16"/>
          <w:rFonts w:ascii="Times New Roman" w:hAnsi="Times New Roman" w:cs="Times New Roman"/>
          <w:spacing w:val="0"/>
          <w:sz w:val="36"/>
          <w:szCs w:val="22"/>
          <w:lang w:val="en-GB" w:eastAsia="en-GB"/>
        </w:rPr>
        <w:t>COMMONWEALTH CONCILIATION AND</w:t>
      </w:r>
      <w:r w:rsidR="00025B42">
        <w:rPr>
          <w:rStyle w:val="FontStyle16"/>
          <w:rFonts w:ascii="Times New Roman" w:hAnsi="Times New Roman" w:cs="Times New Roman"/>
          <w:spacing w:val="0"/>
          <w:sz w:val="36"/>
          <w:szCs w:val="22"/>
          <w:lang w:val="en-GB" w:eastAsia="en-GB"/>
        </w:rPr>
        <w:t xml:space="preserve"> </w:t>
      </w:r>
      <w:r w:rsidRPr="00C24746">
        <w:rPr>
          <w:rStyle w:val="FontStyle16"/>
          <w:rFonts w:ascii="Times New Roman" w:hAnsi="Times New Roman" w:cs="Times New Roman"/>
          <w:spacing w:val="0"/>
          <w:sz w:val="36"/>
          <w:szCs w:val="22"/>
          <w:lang w:val="en-GB" w:eastAsia="en-GB"/>
        </w:rPr>
        <w:t>ARBITRATION.</w:t>
      </w:r>
    </w:p>
    <w:p w:rsidR="00F003E4" w:rsidRPr="00C24746" w:rsidRDefault="00F003E4" w:rsidP="00AC3A60">
      <w:pPr>
        <w:pStyle w:val="Style11"/>
        <w:widowControl/>
        <w:pBdr>
          <w:bottom w:val="single" w:sz="4" w:space="1" w:color="auto"/>
        </w:pBdr>
        <w:ind w:left="2880" w:right="2736"/>
        <w:jc w:val="center"/>
        <w:rPr>
          <w:rStyle w:val="FontStyle16"/>
          <w:rFonts w:ascii="Times New Roman" w:hAnsi="Times New Roman" w:cs="Times New Roman"/>
          <w:spacing w:val="0"/>
          <w:sz w:val="22"/>
          <w:szCs w:val="22"/>
          <w:lang w:val="en-GB" w:eastAsia="en-GB"/>
        </w:rPr>
      </w:pPr>
    </w:p>
    <w:p w:rsidR="00E6787E" w:rsidRPr="00C24746" w:rsidRDefault="002D21F3" w:rsidP="00AC3A60">
      <w:pPr>
        <w:pStyle w:val="Style9"/>
        <w:widowControl/>
        <w:spacing w:before="360" w:after="240"/>
        <w:jc w:val="center"/>
        <w:rPr>
          <w:rStyle w:val="FontStyle28"/>
          <w:sz w:val="28"/>
          <w:szCs w:val="28"/>
          <w:lang w:val="en-GB" w:eastAsia="en-GB"/>
        </w:rPr>
      </w:pPr>
      <w:r w:rsidRPr="00C24746">
        <w:rPr>
          <w:rStyle w:val="FontStyle18"/>
          <w:rFonts w:ascii="Times New Roman" w:hAnsi="Times New Roman" w:cs="Times New Roman"/>
          <w:sz w:val="28"/>
          <w:szCs w:val="28"/>
          <w:lang w:val="en-GB" w:eastAsia="en-GB"/>
        </w:rPr>
        <w:t xml:space="preserve">No. </w:t>
      </w:r>
      <w:r w:rsidR="00A85E21" w:rsidRPr="00C24746">
        <w:rPr>
          <w:rStyle w:val="FontStyle28"/>
          <w:sz w:val="28"/>
          <w:szCs w:val="28"/>
          <w:lang w:val="en-GB" w:eastAsia="en-GB"/>
        </w:rPr>
        <w:t>54</w:t>
      </w:r>
      <w:r w:rsidRPr="00C24746">
        <w:rPr>
          <w:rStyle w:val="FontStyle28"/>
          <w:sz w:val="28"/>
          <w:szCs w:val="28"/>
          <w:lang w:val="en-GB" w:eastAsia="en-GB"/>
        </w:rPr>
        <w:t xml:space="preserve"> </w:t>
      </w:r>
      <w:r w:rsidRPr="00C24746">
        <w:rPr>
          <w:rStyle w:val="FontStyle17"/>
          <w:rFonts w:ascii="Times New Roman" w:hAnsi="Times New Roman" w:cs="Times New Roman"/>
          <w:b/>
          <w:bCs/>
          <w:spacing w:val="0"/>
          <w:sz w:val="28"/>
          <w:szCs w:val="28"/>
          <w:lang w:val="en-GB" w:eastAsia="en-GB"/>
        </w:rPr>
        <w:t>of</w:t>
      </w:r>
      <w:r w:rsidRPr="00C24746">
        <w:rPr>
          <w:rStyle w:val="FontStyle17"/>
          <w:rFonts w:ascii="Times New Roman" w:hAnsi="Times New Roman" w:cs="Times New Roman"/>
          <w:spacing w:val="0"/>
          <w:sz w:val="28"/>
          <w:szCs w:val="28"/>
          <w:lang w:val="en-GB" w:eastAsia="en-GB"/>
        </w:rPr>
        <w:t xml:space="preserve"> </w:t>
      </w:r>
      <w:r w:rsidRPr="00C24746">
        <w:rPr>
          <w:rStyle w:val="FontStyle28"/>
          <w:sz w:val="28"/>
          <w:szCs w:val="28"/>
          <w:lang w:val="en-GB" w:eastAsia="en-GB"/>
        </w:rPr>
        <w:t>1934</w:t>
      </w:r>
      <w:r w:rsidR="00E12045" w:rsidRPr="00C24746">
        <w:rPr>
          <w:rStyle w:val="FontStyle28"/>
          <w:sz w:val="28"/>
          <w:szCs w:val="28"/>
          <w:lang w:val="en-GB" w:eastAsia="en-GB"/>
        </w:rPr>
        <w:t>.</w:t>
      </w:r>
    </w:p>
    <w:p w:rsidR="00E6787E" w:rsidRPr="00C24746" w:rsidRDefault="002D21F3" w:rsidP="00AC3A60">
      <w:pPr>
        <w:pStyle w:val="Style8"/>
        <w:widowControl/>
        <w:spacing w:after="120"/>
        <w:ind w:left="432" w:hanging="432"/>
        <w:jc w:val="both"/>
        <w:rPr>
          <w:rStyle w:val="FontStyle18"/>
          <w:rFonts w:ascii="Times New Roman" w:hAnsi="Times New Roman" w:cs="Times New Roman"/>
          <w:b w:val="0"/>
          <w:sz w:val="26"/>
          <w:szCs w:val="26"/>
          <w:lang w:val="en-GB" w:eastAsia="en-GB"/>
        </w:rPr>
      </w:pPr>
      <w:r w:rsidRPr="00C24746">
        <w:rPr>
          <w:rStyle w:val="FontStyle18"/>
          <w:rFonts w:ascii="Times New Roman" w:hAnsi="Times New Roman" w:cs="Times New Roman"/>
          <w:b w:val="0"/>
          <w:sz w:val="26"/>
          <w:szCs w:val="26"/>
          <w:lang w:val="en-GB" w:eastAsia="en-GB"/>
        </w:rPr>
        <w:t xml:space="preserve">An Act to amend sections forty-four and fifty </w:t>
      </w:r>
      <w:r w:rsidR="00E66AEE" w:rsidRPr="00E66AEE">
        <w:rPr>
          <w:rStyle w:val="FontStyle18"/>
          <w:rFonts w:ascii="Times New Roman" w:hAnsi="Times New Roman" w:cs="Times New Roman"/>
          <w:b w:val="0"/>
          <w:smallCaps/>
          <w:sz w:val="26"/>
          <w:szCs w:val="26"/>
          <w:lang w:val="en-GB" w:eastAsia="en-GB"/>
        </w:rPr>
        <w:t>a</w:t>
      </w:r>
      <w:r w:rsidR="001F650E">
        <w:rPr>
          <w:rStyle w:val="FontStyle18"/>
          <w:rFonts w:ascii="Times New Roman" w:hAnsi="Times New Roman" w:cs="Times New Roman"/>
          <w:b w:val="0"/>
          <w:sz w:val="26"/>
          <w:szCs w:val="26"/>
          <w:lang w:val="en-GB" w:eastAsia="en-GB"/>
        </w:rPr>
        <w:t xml:space="preserve"> </w:t>
      </w:r>
      <w:r w:rsidRPr="00C24746">
        <w:rPr>
          <w:rStyle w:val="FontStyle18"/>
          <w:rFonts w:ascii="Times New Roman" w:hAnsi="Times New Roman" w:cs="Times New Roman"/>
          <w:b w:val="0"/>
          <w:sz w:val="26"/>
          <w:szCs w:val="26"/>
          <w:lang w:val="en-GB" w:eastAsia="en-GB"/>
        </w:rPr>
        <w:t xml:space="preserve">of the </w:t>
      </w:r>
      <w:r w:rsidRPr="00C24746">
        <w:rPr>
          <w:rStyle w:val="FontStyle29"/>
          <w:rFonts w:ascii="Times New Roman" w:hAnsi="Times New Roman" w:cs="Times New Roman"/>
          <w:b w:val="0"/>
          <w:sz w:val="26"/>
          <w:szCs w:val="26"/>
          <w:lang w:val="en-GB" w:eastAsia="en-GB"/>
        </w:rPr>
        <w:t xml:space="preserve">Commonwealth Conciliation and Arbitration Act </w:t>
      </w:r>
      <w:r w:rsidRPr="00C24746">
        <w:rPr>
          <w:rStyle w:val="FontStyle18"/>
          <w:rFonts w:ascii="Times New Roman" w:hAnsi="Times New Roman" w:cs="Times New Roman"/>
          <w:b w:val="0"/>
          <w:sz w:val="26"/>
          <w:szCs w:val="26"/>
          <w:lang w:val="en-GB" w:eastAsia="en-GB"/>
        </w:rPr>
        <w:t>1904</w:t>
      </w:r>
      <w:r w:rsidRPr="00C24746">
        <w:rPr>
          <w:rStyle w:val="FontStyle18"/>
          <w:rFonts w:ascii="Times New Roman" w:hAnsi="Times New Roman" w:cs="Times New Roman"/>
          <w:b w:val="0"/>
          <w:bCs w:val="0"/>
          <w:sz w:val="26"/>
          <w:szCs w:val="26"/>
          <w:lang w:val="en-GB" w:eastAsia="en-GB"/>
        </w:rPr>
        <w:t>–</w:t>
      </w:r>
      <w:r w:rsidRPr="00C24746">
        <w:rPr>
          <w:rStyle w:val="FontStyle18"/>
          <w:rFonts w:ascii="Times New Roman" w:hAnsi="Times New Roman" w:cs="Times New Roman"/>
          <w:b w:val="0"/>
          <w:sz w:val="26"/>
          <w:szCs w:val="26"/>
          <w:lang w:val="en-GB" w:eastAsia="en-GB"/>
        </w:rPr>
        <w:t xml:space="preserve">1930, as amended by the </w:t>
      </w:r>
      <w:r w:rsidRPr="00C24746">
        <w:rPr>
          <w:rStyle w:val="FontStyle29"/>
          <w:rFonts w:ascii="Times New Roman" w:hAnsi="Times New Roman" w:cs="Times New Roman"/>
          <w:b w:val="0"/>
          <w:sz w:val="26"/>
          <w:szCs w:val="26"/>
          <w:lang w:val="en-GB" w:eastAsia="en-GB"/>
        </w:rPr>
        <w:t xml:space="preserve">Statute Law Revision Act </w:t>
      </w:r>
      <w:r w:rsidRPr="00C24746">
        <w:rPr>
          <w:rStyle w:val="FontStyle18"/>
          <w:rFonts w:ascii="Times New Roman" w:hAnsi="Times New Roman" w:cs="Times New Roman"/>
          <w:b w:val="0"/>
          <w:sz w:val="26"/>
          <w:szCs w:val="26"/>
          <w:lang w:val="en-GB" w:eastAsia="en-GB"/>
        </w:rPr>
        <w:t xml:space="preserve">1934, and to amend the First Schedule to the </w:t>
      </w:r>
      <w:r w:rsidRPr="00C24746">
        <w:rPr>
          <w:rStyle w:val="FontStyle29"/>
          <w:rFonts w:ascii="Times New Roman" w:hAnsi="Times New Roman" w:cs="Times New Roman"/>
          <w:b w:val="0"/>
          <w:sz w:val="26"/>
          <w:szCs w:val="26"/>
          <w:lang w:val="en-GB" w:eastAsia="en-GB"/>
        </w:rPr>
        <w:t xml:space="preserve">Statute Law Revision Act </w:t>
      </w:r>
      <w:r w:rsidRPr="00C24746">
        <w:rPr>
          <w:rStyle w:val="FontStyle18"/>
          <w:rFonts w:ascii="Times New Roman" w:hAnsi="Times New Roman" w:cs="Times New Roman"/>
          <w:b w:val="0"/>
          <w:sz w:val="26"/>
          <w:szCs w:val="26"/>
          <w:lang w:val="en-GB" w:eastAsia="en-GB"/>
        </w:rPr>
        <w:t>1934.</w:t>
      </w:r>
    </w:p>
    <w:p w:rsidR="00E6787E" w:rsidRPr="00C24746" w:rsidRDefault="002D21F3" w:rsidP="00AC3A60">
      <w:pPr>
        <w:pStyle w:val="Style9"/>
        <w:widowControl/>
        <w:spacing w:after="120"/>
        <w:jc w:val="right"/>
        <w:rPr>
          <w:rStyle w:val="FontStyle27"/>
          <w:rFonts w:ascii="Times New Roman" w:hAnsi="Times New Roman" w:cs="Times New Roman"/>
          <w:b w:val="0"/>
          <w:sz w:val="26"/>
          <w:szCs w:val="26"/>
          <w:lang w:val="en-GB" w:eastAsia="en-GB"/>
        </w:rPr>
      </w:pPr>
      <w:bookmarkStart w:id="0" w:name="_GoBack"/>
      <w:r w:rsidRPr="00C24746">
        <w:rPr>
          <w:rStyle w:val="FontStyle28"/>
          <w:b w:val="0"/>
          <w:sz w:val="26"/>
          <w:szCs w:val="26"/>
          <w:lang w:val="en-GB" w:eastAsia="en-GB"/>
        </w:rPr>
        <w:t xml:space="preserve">[Assented to </w:t>
      </w:r>
      <w:r w:rsidRPr="00C24746">
        <w:rPr>
          <w:rStyle w:val="FontStyle27"/>
          <w:rFonts w:ascii="Times New Roman" w:hAnsi="Times New Roman" w:cs="Times New Roman"/>
          <w:b w:val="0"/>
          <w:sz w:val="26"/>
          <w:szCs w:val="26"/>
          <w:lang w:val="en-GB" w:eastAsia="en-GB"/>
        </w:rPr>
        <w:t xml:space="preserve">17th </w:t>
      </w:r>
      <w:r w:rsidRPr="00C24746">
        <w:rPr>
          <w:rStyle w:val="FontStyle28"/>
          <w:b w:val="0"/>
          <w:sz w:val="26"/>
          <w:szCs w:val="26"/>
          <w:lang w:val="en-GB" w:eastAsia="en-GB"/>
        </w:rPr>
        <w:t xml:space="preserve">December, </w:t>
      </w:r>
      <w:r w:rsidRPr="00C24746">
        <w:rPr>
          <w:rStyle w:val="FontStyle27"/>
          <w:rFonts w:ascii="Times New Roman" w:hAnsi="Times New Roman" w:cs="Times New Roman"/>
          <w:b w:val="0"/>
          <w:sz w:val="26"/>
          <w:szCs w:val="26"/>
          <w:lang w:val="en-GB" w:eastAsia="en-GB"/>
        </w:rPr>
        <w:t>1934.]</w:t>
      </w:r>
    </w:p>
    <w:bookmarkEnd w:id="0"/>
    <w:p w:rsidR="00E6787E" w:rsidRPr="00455D87" w:rsidRDefault="002D21F3" w:rsidP="00AC3A60">
      <w:pPr>
        <w:pStyle w:val="Style2"/>
        <w:widowControl/>
        <w:jc w:val="both"/>
        <w:rPr>
          <w:rStyle w:val="FontStyle23"/>
          <w:rFonts w:ascii="Times New Roman" w:hAnsi="Times New Roman" w:cs="Times New Roman"/>
          <w:sz w:val="22"/>
          <w:szCs w:val="22"/>
          <w:lang w:val="en-GB" w:eastAsia="en-GB"/>
        </w:rPr>
      </w:pPr>
      <w:r w:rsidRPr="00455D87">
        <w:rPr>
          <w:rStyle w:val="FontStyle20"/>
          <w:rFonts w:ascii="Times New Roman" w:hAnsi="Times New Roman" w:cs="Times New Roman"/>
          <w:sz w:val="22"/>
          <w:szCs w:val="22"/>
          <w:lang w:val="en-GB" w:eastAsia="en-GB"/>
        </w:rPr>
        <w:t>B</w:t>
      </w:r>
      <w:r w:rsidRPr="00455D87">
        <w:rPr>
          <w:rStyle w:val="FontStyle23"/>
          <w:rFonts w:ascii="Times New Roman" w:hAnsi="Times New Roman" w:cs="Times New Roman"/>
          <w:sz w:val="22"/>
          <w:szCs w:val="22"/>
          <w:lang w:val="en-GB" w:eastAsia="en-GB"/>
        </w:rPr>
        <w:t>E it enacted by the King’s Most Excellent Majesty, the Senate, and the House of Representatives of the Commonwealth of Australia, as follows:—</w:t>
      </w:r>
    </w:p>
    <w:p w:rsidR="00F2656A" w:rsidRPr="00C24746" w:rsidRDefault="00F2656A" w:rsidP="00AC3A60">
      <w:pPr>
        <w:pStyle w:val="Style5"/>
        <w:widowControl/>
        <w:spacing w:before="120" w:after="60"/>
        <w:jc w:val="both"/>
        <w:rPr>
          <w:rStyle w:val="FontStyle22"/>
          <w:rFonts w:ascii="Times New Roman" w:hAnsi="Times New Roman" w:cs="Times New Roman"/>
          <w:b w:val="0"/>
          <w:spacing w:val="0"/>
          <w:sz w:val="20"/>
          <w:szCs w:val="22"/>
          <w:lang w:val="en-GB" w:eastAsia="en-GB"/>
        </w:rPr>
      </w:pPr>
      <w:r w:rsidRPr="00C24746">
        <w:rPr>
          <w:rStyle w:val="FontStyle24"/>
          <w:rFonts w:ascii="Times New Roman" w:hAnsi="Times New Roman" w:cs="Times New Roman"/>
          <w:b/>
          <w:sz w:val="20"/>
          <w:szCs w:val="22"/>
          <w:lang w:val="en-GB" w:eastAsia="en-GB"/>
        </w:rPr>
        <w:t>Short ti</w:t>
      </w:r>
      <w:r w:rsidRPr="00C24746">
        <w:rPr>
          <w:rStyle w:val="FontStyle30"/>
          <w:rFonts w:ascii="Times New Roman" w:hAnsi="Times New Roman" w:cs="Times New Roman"/>
          <w:bCs w:val="0"/>
          <w:sz w:val="20"/>
          <w:szCs w:val="22"/>
          <w:lang w:val="en-GB" w:eastAsia="en-GB"/>
        </w:rPr>
        <w:t>tle</w:t>
      </w:r>
      <w:r w:rsidRPr="00C24746">
        <w:rPr>
          <w:rStyle w:val="FontStyle30"/>
          <w:rFonts w:ascii="Times New Roman" w:hAnsi="Times New Roman" w:cs="Times New Roman"/>
          <w:b w:val="0"/>
          <w:sz w:val="20"/>
          <w:szCs w:val="22"/>
          <w:lang w:val="en-GB" w:eastAsia="en-GB"/>
        </w:rPr>
        <w:t xml:space="preserve"> </w:t>
      </w:r>
      <w:r w:rsidRPr="00C24746">
        <w:rPr>
          <w:rStyle w:val="FontStyle24"/>
          <w:rFonts w:ascii="Times New Roman" w:hAnsi="Times New Roman" w:cs="Times New Roman"/>
          <w:b/>
          <w:sz w:val="20"/>
          <w:szCs w:val="22"/>
          <w:lang w:val="en-GB" w:eastAsia="en-GB"/>
        </w:rPr>
        <w:t>and citation.</w:t>
      </w:r>
    </w:p>
    <w:p w:rsidR="00E6787E" w:rsidRPr="00C24746" w:rsidRDefault="002D21F3" w:rsidP="00AC3A60">
      <w:pPr>
        <w:pStyle w:val="Style5"/>
        <w:widowControl/>
        <w:tabs>
          <w:tab w:val="left" w:pos="900"/>
          <w:tab w:val="left" w:pos="1080"/>
        </w:tabs>
        <w:spacing w:after="120"/>
        <w:ind w:firstLine="288"/>
        <w:jc w:val="both"/>
        <w:rPr>
          <w:rStyle w:val="FontStyle23"/>
          <w:rFonts w:ascii="Times New Roman" w:hAnsi="Times New Roman" w:cs="Times New Roman"/>
          <w:sz w:val="22"/>
          <w:szCs w:val="22"/>
          <w:lang w:val="en-GB" w:eastAsia="en-GB"/>
        </w:rPr>
      </w:pPr>
      <w:r w:rsidRPr="00C24746">
        <w:rPr>
          <w:rStyle w:val="FontStyle22"/>
          <w:rFonts w:ascii="Times New Roman" w:hAnsi="Times New Roman" w:cs="Times New Roman"/>
          <w:spacing w:val="0"/>
          <w:sz w:val="22"/>
          <w:szCs w:val="22"/>
          <w:lang w:val="en-GB" w:eastAsia="en-GB"/>
        </w:rPr>
        <w:t>1.</w:t>
      </w:r>
      <w:r w:rsidRPr="00C24746">
        <w:rPr>
          <w:rStyle w:val="FontStyle23"/>
          <w:rFonts w:ascii="Times New Roman" w:hAnsi="Times New Roman" w:cs="Times New Roman"/>
          <w:sz w:val="22"/>
          <w:szCs w:val="22"/>
          <w:lang w:val="en-GB" w:eastAsia="en-GB"/>
        </w:rPr>
        <w:t>—(1.)</w:t>
      </w:r>
      <w:r w:rsidR="009D52AD">
        <w:rPr>
          <w:rStyle w:val="FontStyle23"/>
          <w:rFonts w:ascii="Times New Roman" w:hAnsi="Times New Roman" w:cs="Times New Roman"/>
          <w:sz w:val="22"/>
          <w:szCs w:val="22"/>
          <w:lang w:val="en-GB" w:eastAsia="en-GB"/>
        </w:rPr>
        <w:tab/>
      </w:r>
      <w:r w:rsidRPr="00C24746">
        <w:rPr>
          <w:rStyle w:val="FontStyle23"/>
          <w:rFonts w:ascii="Times New Roman" w:hAnsi="Times New Roman" w:cs="Times New Roman"/>
          <w:sz w:val="22"/>
          <w:szCs w:val="22"/>
          <w:lang w:val="en-GB" w:eastAsia="en-GB"/>
        </w:rPr>
        <w:t xml:space="preserve">This Act may be cited as the </w:t>
      </w:r>
      <w:r w:rsidRPr="00C24746">
        <w:rPr>
          <w:rStyle w:val="FontStyle21"/>
          <w:rFonts w:ascii="Times New Roman" w:hAnsi="Times New Roman" w:cs="Times New Roman"/>
          <w:sz w:val="22"/>
          <w:szCs w:val="22"/>
          <w:lang w:val="en-GB" w:eastAsia="en-GB"/>
        </w:rPr>
        <w:t xml:space="preserve">Commonwealth Conciliation and Arbitration Act </w:t>
      </w:r>
      <w:r w:rsidRPr="00C24746">
        <w:rPr>
          <w:rStyle w:val="FontStyle23"/>
          <w:rFonts w:ascii="Times New Roman" w:hAnsi="Times New Roman" w:cs="Times New Roman"/>
          <w:sz w:val="22"/>
          <w:szCs w:val="22"/>
          <w:lang w:val="en-GB" w:eastAsia="en-GB"/>
        </w:rPr>
        <w:t>1934.</w:t>
      </w:r>
    </w:p>
    <w:p w:rsidR="00E6787E" w:rsidRPr="00C24746" w:rsidRDefault="002D21F3" w:rsidP="00AC3A60">
      <w:pPr>
        <w:pStyle w:val="Style5"/>
        <w:widowControl/>
        <w:spacing w:after="120"/>
        <w:ind w:firstLine="288"/>
        <w:jc w:val="both"/>
        <w:rPr>
          <w:rStyle w:val="FontStyle23"/>
          <w:rFonts w:ascii="Times New Roman" w:hAnsi="Times New Roman" w:cs="Times New Roman"/>
          <w:sz w:val="22"/>
          <w:szCs w:val="22"/>
          <w:lang w:val="en-GB" w:eastAsia="en-GB"/>
        </w:rPr>
      </w:pPr>
      <w:r w:rsidRPr="00C24746">
        <w:rPr>
          <w:rStyle w:val="FontStyle23"/>
          <w:rFonts w:ascii="Times New Roman" w:hAnsi="Times New Roman" w:cs="Times New Roman"/>
          <w:sz w:val="22"/>
          <w:szCs w:val="22"/>
          <w:lang w:val="en-GB" w:eastAsia="en-GB"/>
        </w:rPr>
        <w:t>(2.)</w:t>
      </w:r>
      <w:r w:rsidR="00582172">
        <w:rPr>
          <w:rStyle w:val="FontStyle23"/>
          <w:rFonts w:ascii="Times New Roman" w:hAnsi="Times New Roman" w:cs="Times New Roman"/>
          <w:sz w:val="22"/>
          <w:szCs w:val="22"/>
          <w:lang w:val="en-GB" w:eastAsia="en-GB"/>
        </w:rPr>
        <w:tab/>
      </w:r>
      <w:r w:rsidRPr="00C24746">
        <w:rPr>
          <w:rStyle w:val="FontStyle23"/>
          <w:rFonts w:ascii="Times New Roman" w:hAnsi="Times New Roman" w:cs="Times New Roman"/>
          <w:sz w:val="22"/>
          <w:szCs w:val="22"/>
          <w:lang w:val="en-GB" w:eastAsia="en-GB"/>
        </w:rPr>
        <w:t xml:space="preserve">The </w:t>
      </w:r>
      <w:r w:rsidRPr="00C24746">
        <w:rPr>
          <w:rStyle w:val="FontStyle21"/>
          <w:rFonts w:ascii="Times New Roman" w:hAnsi="Times New Roman" w:cs="Times New Roman"/>
          <w:sz w:val="22"/>
          <w:szCs w:val="22"/>
          <w:lang w:val="en-GB" w:eastAsia="en-GB"/>
        </w:rPr>
        <w:t xml:space="preserve">Statute Law Revision Act </w:t>
      </w:r>
      <w:r w:rsidR="00455D87">
        <w:rPr>
          <w:rStyle w:val="FontStyle23"/>
          <w:rFonts w:ascii="Times New Roman" w:hAnsi="Times New Roman" w:cs="Times New Roman"/>
          <w:sz w:val="22"/>
          <w:szCs w:val="22"/>
          <w:lang w:val="en-GB" w:eastAsia="en-GB"/>
        </w:rPr>
        <w:t>1934</w:t>
      </w:r>
      <w:r w:rsidRPr="00C24746">
        <w:rPr>
          <w:rStyle w:val="FontStyle23"/>
          <w:rFonts w:ascii="Times New Roman" w:hAnsi="Times New Roman" w:cs="Times New Roman"/>
          <w:sz w:val="22"/>
          <w:szCs w:val="22"/>
          <w:lang w:val="en-GB" w:eastAsia="en-GB"/>
        </w:rPr>
        <w:t xml:space="preserve"> is amended by omitting from the First Schedule the words </w:t>
      </w:r>
      <w:r w:rsidRPr="00C24746">
        <w:rPr>
          <w:rStyle w:val="FontStyle21"/>
          <w:rFonts w:ascii="Times New Roman" w:hAnsi="Times New Roman" w:cs="Times New Roman"/>
          <w:i w:val="0"/>
          <w:iCs w:val="0"/>
          <w:sz w:val="22"/>
          <w:szCs w:val="22"/>
          <w:lang w:val="en-GB" w:eastAsia="en-GB"/>
        </w:rPr>
        <w:t>“</w:t>
      </w:r>
      <w:r w:rsidRPr="00C24746">
        <w:rPr>
          <w:rStyle w:val="FontStyle21"/>
          <w:rFonts w:ascii="Times New Roman" w:hAnsi="Times New Roman" w:cs="Times New Roman"/>
          <w:sz w:val="22"/>
          <w:szCs w:val="22"/>
          <w:lang w:val="en-GB" w:eastAsia="en-GB"/>
        </w:rPr>
        <w:t xml:space="preserve">Commonwealth Conciliation and Arbitration Act </w:t>
      </w:r>
      <w:r w:rsidRPr="00C24746">
        <w:rPr>
          <w:rStyle w:val="FontStyle23"/>
          <w:rFonts w:ascii="Times New Roman" w:hAnsi="Times New Roman" w:cs="Times New Roman"/>
          <w:sz w:val="22"/>
          <w:szCs w:val="22"/>
          <w:lang w:val="en-GB" w:eastAsia="en-GB"/>
        </w:rPr>
        <w:t>1904–1930.</w:t>
      </w:r>
      <w:r w:rsidRPr="00C24746">
        <w:rPr>
          <w:rStyle w:val="FontStyle23"/>
          <w:rFonts w:ascii="Times New Roman" w:hAnsi="Times New Roman" w:cs="Times New Roman"/>
          <w:sz w:val="22"/>
          <w:szCs w:val="22"/>
          <w:lang w:eastAsia="en-GB"/>
        </w:rPr>
        <w:t xml:space="preserve"> </w:t>
      </w:r>
      <w:r w:rsidRPr="00C24746">
        <w:rPr>
          <w:rStyle w:val="FontStyle23"/>
          <w:rFonts w:ascii="Times New Roman" w:hAnsi="Times New Roman" w:cs="Times New Roman"/>
          <w:sz w:val="22"/>
          <w:szCs w:val="22"/>
          <w:lang w:val="en-GB" w:eastAsia="en-GB"/>
        </w:rPr>
        <w:t>|</w:t>
      </w:r>
      <w:r w:rsidR="003446E7" w:rsidRPr="00C24746">
        <w:rPr>
          <w:rStyle w:val="FontStyle23"/>
          <w:rFonts w:ascii="Times New Roman" w:hAnsi="Times New Roman" w:cs="Times New Roman"/>
          <w:sz w:val="22"/>
          <w:szCs w:val="22"/>
          <w:lang w:val="en-GB" w:eastAsia="en-GB"/>
        </w:rPr>
        <w:t xml:space="preserve"> </w:t>
      </w:r>
      <w:r w:rsidRPr="00C24746">
        <w:rPr>
          <w:rStyle w:val="FontStyle21"/>
          <w:rFonts w:ascii="Times New Roman" w:hAnsi="Times New Roman" w:cs="Times New Roman"/>
          <w:sz w:val="22"/>
          <w:szCs w:val="22"/>
          <w:lang w:val="en-GB" w:eastAsia="en-GB"/>
        </w:rPr>
        <w:t xml:space="preserve">Commonwealth Conciliation and Arbitration Act </w:t>
      </w:r>
      <w:r w:rsidRPr="00C24746">
        <w:rPr>
          <w:rStyle w:val="FontStyle23"/>
          <w:rFonts w:ascii="Times New Roman" w:hAnsi="Times New Roman" w:cs="Times New Roman"/>
          <w:sz w:val="22"/>
          <w:szCs w:val="22"/>
          <w:lang w:val="en-GB" w:eastAsia="en-GB"/>
        </w:rPr>
        <w:t>1904–1934.”.</w:t>
      </w:r>
    </w:p>
    <w:p w:rsidR="00E6787E" w:rsidRPr="00C24746" w:rsidRDefault="002D21F3" w:rsidP="00AC3A60">
      <w:pPr>
        <w:pStyle w:val="Style5"/>
        <w:widowControl/>
        <w:spacing w:after="120"/>
        <w:ind w:firstLine="288"/>
        <w:jc w:val="both"/>
        <w:rPr>
          <w:rStyle w:val="FontStyle23"/>
          <w:rFonts w:ascii="Times New Roman" w:hAnsi="Times New Roman" w:cs="Times New Roman"/>
          <w:sz w:val="22"/>
          <w:szCs w:val="22"/>
          <w:lang w:val="en-GB" w:eastAsia="en-GB"/>
        </w:rPr>
      </w:pPr>
      <w:r w:rsidRPr="00C24746">
        <w:rPr>
          <w:rStyle w:val="FontStyle23"/>
          <w:rFonts w:ascii="Times New Roman" w:hAnsi="Times New Roman" w:cs="Times New Roman"/>
          <w:sz w:val="22"/>
          <w:szCs w:val="22"/>
          <w:lang w:val="en-GB" w:eastAsia="en-GB"/>
        </w:rPr>
        <w:t>(3.)</w:t>
      </w:r>
      <w:r w:rsidR="00565A21">
        <w:rPr>
          <w:rStyle w:val="FontStyle23"/>
          <w:rFonts w:ascii="Times New Roman" w:hAnsi="Times New Roman" w:cs="Times New Roman"/>
          <w:sz w:val="22"/>
          <w:szCs w:val="22"/>
          <w:lang w:val="en-GB" w:eastAsia="en-GB"/>
        </w:rPr>
        <w:tab/>
      </w:r>
      <w:r w:rsidRPr="00C24746">
        <w:rPr>
          <w:rStyle w:val="FontStyle23"/>
          <w:rFonts w:ascii="Times New Roman" w:hAnsi="Times New Roman" w:cs="Times New Roman"/>
          <w:sz w:val="22"/>
          <w:szCs w:val="22"/>
          <w:lang w:val="en-GB" w:eastAsia="en-GB"/>
        </w:rPr>
        <w:t xml:space="preserve">The </w:t>
      </w:r>
      <w:r w:rsidRPr="00C24746">
        <w:rPr>
          <w:rStyle w:val="FontStyle21"/>
          <w:rFonts w:ascii="Times New Roman" w:hAnsi="Times New Roman" w:cs="Times New Roman"/>
          <w:sz w:val="22"/>
          <w:szCs w:val="22"/>
          <w:lang w:val="en-GB" w:eastAsia="en-GB"/>
        </w:rPr>
        <w:t xml:space="preserve">Commonwealth Conciliation and Arbitration Act </w:t>
      </w:r>
      <w:r w:rsidR="00255AB2">
        <w:rPr>
          <w:rStyle w:val="FontStyle23"/>
          <w:rFonts w:ascii="Times New Roman" w:hAnsi="Times New Roman" w:cs="Times New Roman"/>
          <w:sz w:val="22"/>
          <w:szCs w:val="22"/>
          <w:lang w:val="en-GB" w:eastAsia="en-GB"/>
        </w:rPr>
        <w:t>1904–</w:t>
      </w:r>
      <w:r w:rsidR="00455D87">
        <w:rPr>
          <w:rStyle w:val="FontStyle23"/>
          <w:rFonts w:ascii="Times New Roman" w:hAnsi="Times New Roman" w:cs="Times New Roman"/>
          <w:sz w:val="22"/>
          <w:szCs w:val="22"/>
          <w:lang w:val="en-GB" w:eastAsia="en-GB"/>
        </w:rPr>
        <w:t>1930</w:t>
      </w:r>
      <w:r w:rsidRPr="00C24746">
        <w:rPr>
          <w:rStyle w:val="FontStyle23"/>
          <w:rFonts w:ascii="Times New Roman" w:hAnsi="Times New Roman" w:cs="Times New Roman"/>
          <w:sz w:val="22"/>
          <w:szCs w:val="22"/>
          <w:lang w:val="en-GB" w:eastAsia="en-GB"/>
        </w:rPr>
        <w:t xml:space="preserve">, as amended by the </w:t>
      </w:r>
      <w:r w:rsidRPr="00C24746">
        <w:rPr>
          <w:rStyle w:val="FontStyle21"/>
          <w:rFonts w:ascii="Times New Roman" w:hAnsi="Times New Roman" w:cs="Times New Roman"/>
          <w:sz w:val="22"/>
          <w:szCs w:val="22"/>
          <w:lang w:val="en-GB" w:eastAsia="en-GB"/>
        </w:rPr>
        <w:t xml:space="preserve">Statute Law Revision Act </w:t>
      </w:r>
      <w:r w:rsidRPr="00C24746">
        <w:rPr>
          <w:rStyle w:val="FontStyle23"/>
          <w:rFonts w:ascii="Times New Roman" w:hAnsi="Times New Roman" w:cs="Times New Roman"/>
          <w:sz w:val="22"/>
          <w:szCs w:val="22"/>
          <w:lang w:val="en-GB" w:eastAsia="en-GB"/>
        </w:rPr>
        <w:t>1934, is in t</w:t>
      </w:r>
      <w:r w:rsidR="00455D87">
        <w:rPr>
          <w:rStyle w:val="FontStyle23"/>
          <w:rFonts w:ascii="Times New Roman" w:hAnsi="Times New Roman" w:cs="Times New Roman"/>
          <w:sz w:val="22"/>
          <w:szCs w:val="22"/>
          <w:lang w:val="en-GB" w:eastAsia="en-GB"/>
        </w:rPr>
        <w:t>his Act referred to as the Prin</w:t>
      </w:r>
      <w:r w:rsidRPr="00C24746">
        <w:rPr>
          <w:rStyle w:val="FontStyle23"/>
          <w:rFonts w:ascii="Times New Roman" w:hAnsi="Times New Roman" w:cs="Times New Roman"/>
          <w:sz w:val="22"/>
          <w:szCs w:val="22"/>
          <w:lang w:val="en-GB" w:eastAsia="en-GB"/>
        </w:rPr>
        <w:t>c</w:t>
      </w:r>
      <w:r w:rsidR="00455D87">
        <w:rPr>
          <w:rStyle w:val="FontStyle23"/>
          <w:rFonts w:ascii="Times New Roman" w:hAnsi="Times New Roman" w:cs="Times New Roman"/>
          <w:sz w:val="22"/>
          <w:szCs w:val="22"/>
          <w:lang w:val="en-GB" w:eastAsia="en-GB"/>
        </w:rPr>
        <w:t>i</w:t>
      </w:r>
      <w:r w:rsidRPr="00C24746">
        <w:rPr>
          <w:rStyle w:val="FontStyle23"/>
          <w:rFonts w:ascii="Times New Roman" w:hAnsi="Times New Roman" w:cs="Times New Roman"/>
          <w:sz w:val="22"/>
          <w:szCs w:val="22"/>
          <w:lang w:val="en-GB" w:eastAsia="en-GB"/>
        </w:rPr>
        <w:t>pal Act.</w:t>
      </w:r>
    </w:p>
    <w:p w:rsidR="00E6787E" w:rsidRPr="00C24746" w:rsidRDefault="002D21F3" w:rsidP="00AC3A60">
      <w:pPr>
        <w:pStyle w:val="Style5"/>
        <w:widowControl/>
        <w:ind w:firstLine="288"/>
        <w:jc w:val="both"/>
        <w:rPr>
          <w:rStyle w:val="FontStyle23"/>
          <w:rFonts w:ascii="Times New Roman" w:hAnsi="Times New Roman" w:cs="Times New Roman"/>
          <w:sz w:val="22"/>
          <w:szCs w:val="22"/>
          <w:lang w:val="en-GB" w:eastAsia="en-GB"/>
        </w:rPr>
      </w:pPr>
      <w:r w:rsidRPr="00C24746">
        <w:rPr>
          <w:rStyle w:val="FontStyle23"/>
          <w:rFonts w:ascii="Times New Roman" w:hAnsi="Times New Roman" w:cs="Times New Roman"/>
          <w:sz w:val="22"/>
          <w:szCs w:val="22"/>
          <w:lang w:val="en-GB" w:eastAsia="en-GB"/>
        </w:rPr>
        <w:t>(4.)</w:t>
      </w:r>
      <w:r w:rsidR="00255AB2">
        <w:rPr>
          <w:rStyle w:val="FontStyle23"/>
          <w:rFonts w:ascii="Times New Roman" w:hAnsi="Times New Roman" w:cs="Times New Roman"/>
          <w:sz w:val="22"/>
          <w:szCs w:val="22"/>
          <w:lang w:val="en-GB" w:eastAsia="en-GB"/>
        </w:rPr>
        <w:tab/>
      </w:r>
      <w:r w:rsidRPr="00C24746">
        <w:rPr>
          <w:rStyle w:val="FontStyle23"/>
          <w:rFonts w:ascii="Times New Roman" w:hAnsi="Times New Roman" w:cs="Times New Roman"/>
          <w:sz w:val="22"/>
          <w:szCs w:val="22"/>
          <w:lang w:val="en-GB" w:eastAsia="en-GB"/>
        </w:rPr>
        <w:t xml:space="preserve">The Principal Act, as amended by this Act, may be cited as the </w:t>
      </w:r>
      <w:r w:rsidRPr="00C24746">
        <w:rPr>
          <w:rStyle w:val="FontStyle21"/>
          <w:rFonts w:ascii="Times New Roman" w:hAnsi="Times New Roman" w:cs="Times New Roman"/>
          <w:sz w:val="22"/>
          <w:szCs w:val="22"/>
          <w:lang w:val="en-GB" w:eastAsia="en-GB"/>
        </w:rPr>
        <w:t xml:space="preserve">Commonwealth Conciliation and Arbitration Act </w:t>
      </w:r>
      <w:r w:rsidRPr="00C24746">
        <w:rPr>
          <w:rStyle w:val="FontStyle23"/>
          <w:rFonts w:ascii="Times New Roman" w:hAnsi="Times New Roman" w:cs="Times New Roman"/>
          <w:sz w:val="22"/>
          <w:szCs w:val="22"/>
          <w:lang w:val="en-GB" w:eastAsia="en-GB"/>
        </w:rPr>
        <w:t>1904–1934.</w:t>
      </w:r>
    </w:p>
    <w:p w:rsidR="00F2656A" w:rsidRPr="00C24746" w:rsidRDefault="00F2656A" w:rsidP="00AC3A60">
      <w:pPr>
        <w:pStyle w:val="Style5"/>
        <w:widowControl/>
        <w:spacing w:before="120" w:after="60"/>
        <w:jc w:val="both"/>
        <w:rPr>
          <w:rStyle w:val="FontStyle24"/>
          <w:rFonts w:ascii="Times New Roman" w:hAnsi="Times New Roman" w:cs="Times New Roman"/>
          <w:sz w:val="20"/>
          <w:szCs w:val="22"/>
          <w:lang w:val="en-GB" w:eastAsia="en-GB"/>
        </w:rPr>
      </w:pPr>
      <w:r w:rsidRPr="00C24746">
        <w:rPr>
          <w:rStyle w:val="FontStyle24"/>
          <w:rFonts w:ascii="Times New Roman" w:hAnsi="Times New Roman" w:cs="Times New Roman"/>
          <w:b/>
          <w:bCs/>
          <w:sz w:val="20"/>
          <w:szCs w:val="22"/>
          <w:lang w:val="en-GB" w:eastAsia="en-GB"/>
        </w:rPr>
        <w:t>Imposition and recovery of penalties</w:t>
      </w:r>
      <w:r w:rsidRPr="00C24746">
        <w:rPr>
          <w:rStyle w:val="FontStyle24"/>
          <w:rFonts w:ascii="Times New Roman" w:hAnsi="Times New Roman" w:cs="Times New Roman"/>
          <w:sz w:val="20"/>
          <w:szCs w:val="22"/>
          <w:lang w:val="en-GB" w:eastAsia="en-GB"/>
        </w:rPr>
        <w:t>.</w:t>
      </w:r>
    </w:p>
    <w:p w:rsidR="00E6787E" w:rsidRPr="00C24746" w:rsidRDefault="002D21F3" w:rsidP="00AC3A60">
      <w:pPr>
        <w:pStyle w:val="Style5"/>
        <w:widowControl/>
        <w:ind w:firstLine="288"/>
        <w:jc w:val="both"/>
        <w:rPr>
          <w:rStyle w:val="FontStyle23"/>
          <w:rFonts w:ascii="Times New Roman" w:hAnsi="Times New Roman" w:cs="Times New Roman"/>
          <w:sz w:val="22"/>
          <w:szCs w:val="22"/>
          <w:lang w:val="en-GB" w:eastAsia="en-GB"/>
        </w:rPr>
      </w:pPr>
      <w:r w:rsidRPr="00C24746">
        <w:rPr>
          <w:rStyle w:val="FontStyle19"/>
          <w:rFonts w:ascii="Times New Roman" w:hAnsi="Times New Roman" w:cs="Times New Roman"/>
          <w:sz w:val="22"/>
          <w:szCs w:val="22"/>
          <w:lang w:val="en-GB" w:eastAsia="en-GB"/>
        </w:rPr>
        <w:t>2.</w:t>
      </w:r>
      <w:r w:rsidR="00A7604C">
        <w:rPr>
          <w:rStyle w:val="FontStyle19"/>
          <w:rFonts w:ascii="Times New Roman" w:hAnsi="Times New Roman" w:cs="Times New Roman"/>
          <w:sz w:val="22"/>
          <w:szCs w:val="22"/>
          <w:lang w:val="en-GB" w:eastAsia="en-GB"/>
        </w:rPr>
        <w:tab/>
      </w:r>
      <w:r w:rsidRPr="00C24746">
        <w:rPr>
          <w:rStyle w:val="FontStyle23"/>
          <w:rFonts w:ascii="Times New Roman" w:hAnsi="Times New Roman" w:cs="Times New Roman"/>
          <w:sz w:val="22"/>
          <w:szCs w:val="22"/>
          <w:lang w:val="en-GB" w:eastAsia="en-GB"/>
        </w:rPr>
        <w:t>Section forty-four of the Principal Act is amended by omitting from sub-section (1.) the words “any State Court specified in that behalf by Proclamation” and inserting in their stead the words “an Industrial Magistrate appointed under any State Act who is also a Police, Stipendiary or Special Magistrate”.</w:t>
      </w:r>
    </w:p>
    <w:p w:rsidR="00C02A38" w:rsidRPr="00C24746" w:rsidRDefault="00C02A38" w:rsidP="00AC3A60">
      <w:pPr>
        <w:widowControl/>
        <w:autoSpaceDE/>
        <w:autoSpaceDN/>
        <w:adjustRightInd/>
        <w:spacing w:after="200"/>
        <w:rPr>
          <w:rStyle w:val="FontStyle24"/>
          <w:rFonts w:ascii="Times New Roman" w:hAnsi="Times New Roman" w:cs="Times New Roman"/>
          <w:sz w:val="22"/>
          <w:szCs w:val="22"/>
          <w:lang w:val="en-GB" w:eastAsia="en-GB"/>
        </w:rPr>
      </w:pPr>
      <w:r w:rsidRPr="00C24746">
        <w:rPr>
          <w:rStyle w:val="FontStyle24"/>
          <w:rFonts w:ascii="Times New Roman" w:hAnsi="Times New Roman" w:cs="Times New Roman"/>
          <w:sz w:val="22"/>
          <w:szCs w:val="22"/>
          <w:lang w:val="en-GB" w:eastAsia="en-GB"/>
        </w:rPr>
        <w:br w:type="page"/>
      </w:r>
    </w:p>
    <w:p w:rsidR="00E6787E" w:rsidRPr="00C24746" w:rsidRDefault="002D21F3" w:rsidP="00AC3A60">
      <w:pPr>
        <w:pStyle w:val="Style7"/>
        <w:widowControl/>
        <w:spacing w:before="120" w:after="60"/>
        <w:jc w:val="both"/>
        <w:rPr>
          <w:rStyle w:val="FontStyle24"/>
          <w:rFonts w:ascii="Times New Roman" w:hAnsi="Times New Roman" w:cs="Times New Roman"/>
          <w:b/>
          <w:bCs/>
          <w:sz w:val="20"/>
          <w:szCs w:val="22"/>
          <w:lang w:val="en-GB" w:eastAsia="en-GB"/>
        </w:rPr>
      </w:pPr>
      <w:r w:rsidRPr="00C24746">
        <w:rPr>
          <w:rStyle w:val="FontStyle24"/>
          <w:rFonts w:ascii="Times New Roman" w:hAnsi="Times New Roman" w:cs="Times New Roman"/>
          <w:b/>
          <w:bCs/>
          <w:sz w:val="20"/>
          <w:szCs w:val="22"/>
          <w:lang w:val="en-GB" w:eastAsia="en-GB"/>
        </w:rPr>
        <w:lastRenderedPageBreak/>
        <w:t>Inspectors.</w:t>
      </w:r>
    </w:p>
    <w:p w:rsidR="00E6787E" w:rsidRPr="00C24746" w:rsidRDefault="002D21F3" w:rsidP="00AC3A60">
      <w:pPr>
        <w:pStyle w:val="Style2"/>
        <w:widowControl/>
        <w:tabs>
          <w:tab w:val="left" w:pos="360"/>
          <w:tab w:val="right" w:pos="7200"/>
        </w:tabs>
        <w:spacing w:after="120"/>
        <w:jc w:val="both"/>
        <w:rPr>
          <w:rStyle w:val="FontStyle23"/>
          <w:rFonts w:ascii="Times New Roman" w:hAnsi="Times New Roman" w:cs="Times New Roman"/>
          <w:sz w:val="22"/>
          <w:szCs w:val="22"/>
          <w:lang w:val="en-GB" w:eastAsia="en-GB"/>
        </w:rPr>
      </w:pPr>
      <w:r w:rsidRPr="00C24746">
        <w:rPr>
          <w:rStyle w:val="FontStyle23"/>
          <w:rFonts w:ascii="Times New Roman" w:hAnsi="Times New Roman" w:cs="Times New Roman"/>
          <w:b/>
          <w:bCs/>
          <w:sz w:val="22"/>
          <w:szCs w:val="22"/>
          <w:lang w:val="en-GB" w:eastAsia="en-GB"/>
        </w:rPr>
        <w:t>3.</w:t>
      </w:r>
      <w:r w:rsidR="007408E4">
        <w:rPr>
          <w:rStyle w:val="FontStyle23"/>
          <w:rFonts w:ascii="Times New Roman" w:hAnsi="Times New Roman" w:cs="Times New Roman"/>
          <w:sz w:val="22"/>
          <w:szCs w:val="22"/>
          <w:lang w:val="en-GB" w:eastAsia="en-GB"/>
        </w:rPr>
        <w:tab/>
      </w:r>
      <w:r w:rsidRPr="00C24746">
        <w:rPr>
          <w:rStyle w:val="FontStyle23"/>
          <w:rFonts w:ascii="Times New Roman" w:hAnsi="Times New Roman" w:cs="Times New Roman"/>
          <w:sz w:val="22"/>
          <w:szCs w:val="22"/>
          <w:lang w:val="en-GB" w:eastAsia="en-GB"/>
        </w:rPr>
        <w:t xml:space="preserve">Section fifty </w:t>
      </w:r>
      <w:r w:rsidRPr="00C24746">
        <w:rPr>
          <w:rStyle w:val="FontStyle32"/>
          <w:rFonts w:ascii="Times New Roman" w:hAnsi="Times New Roman" w:cs="Times New Roman"/>
          <w:b w:val="0"/>
          <w:bCs w:val="0"/>
          <w:sz w:val="22"/>
          <w:szCs w:val="22"/>
          <w:lang w:val="en-GB" w:eastAsia="en-GB"/>
        </w:rPr>
        <w:t xml:space="preserve">a </w:t>
      </w:r>
      <w:r w:rsidRPr="00C24746">
        <w:rPr>
          <w:rStyle w:val="FontStyle23"/>
          <w:rFonts w:ascii="Times New Roman" w:hAnsi="Times New Roman" w:cs="Times New Roman"/>
          <w:sz w:val="22"/>
          <w:szCs w:val="22"/>
          <w:lang w:val="en-GB" w:eastAsia="en-GB"/>
        </w:rPr>
        <w:t>of the Principal Act is amended—</w:t>
      </w:r>
      <w:r w:rsidR="00AC3A60">
        <w:rPr>
          <w:rStyle w:val="FontStyle23"/>
          <w:rFonts w:ascii="Times New Roman" w:hAnsi="Times New Roman" w:cs="Times New Roman"/>
          <w:sz w:val="22"/>
          <w:szCs w:val="22"/>
          <w:lang w:val="en-GB" w:eastAsia="en-GB"/>
        </w:rPr>
        <w:tab/>
      </w:r>
    </w:p>
    <w:p w:rsidR="00E6787E" w:rsidRPr="00C24746" w:rsidRDefault="002D21F3" w:rsidP="00AC3A60">
      <w:pPr>
        <w:pStyle w:val="Style10"/>
        <w:widowControl/>
        <w:ind w:left="864" w:hanging="432"/>
        <w:jc w:val="both"/>
        <w:rPr>
          <w:rStyle w:val="FontStyle23"/>
          <w:rFonts w:ascii="Times New Roman" w:hAnsi="Times New Roman" w:cs="Times New Roman"/>
          <w:sz w:val="22"/>
          <w:szCs w:val="22"/>
          <w:lang w:val="en-GB" w:eastAsia="en-GB"/>
        </w:rPr>
      </w:pPr>
      <w:r w:rsidRPr="00C24746">
        <w:rPr>
          <w:rStyle w:val="FontStyle21"/>
          <w:rFonts w:ascii="Times New Roman" w:hAnsi="Times New Roman" w:cs="Times New Roman"/>
          <w:i w:val="0"/>
          <w:iCs w:val="0"/>
          <w:sz w:val="22"/>
          <w:szCs w:val="22"/>
          <w:lang w:val="en-GB" w:eastAsia="en-GB"/>
        </w:rPr>
        <w:t>(</w:t>
      </w:r>
      <w:r w:rsidRPr="00C24746">
        <w:rPr>
          <w:rStyle w:val="FontStyle21"/>
          <w:rFonts w:ascii="Times New Roman" w:hAnsi="Times New Roman" w:cs="Times New Roman"/>
          <w:sz w:val="22"/>
          <w:szCs w:val="22"/>
          <w:lang w:val="en-GB" w:eastAsia="en-GB"/>
        </w:rPr>
        <w:t>a</w:t>
      </w:r>
      <w:r w:rsidRPr="00C24746">
        <w:rPr>
          <w:rStyle w:val="FontStyle21"/>
          <w:rFonts w:ascii="Times New Roman" w:hAnsi="Times New Roman" w:cs="Times New Roman"/>
          <w:i w:val="0"/>
          <w:iCs w:val="0"/>
          <w:sz w:val="22"/>
          <w:szCs w:val="22"/>
          <w:lang w:val="en-GB" w:eastAsia="en-GB"/>
        </w:rPr>
        <w:t xml:space="preserve">) </w:t>
      </w:r>
      <w:r w:rsidRPr="00C24746">
        <w:rPr>
          <w:rStyle w:val="FontStyle23"/>
          <w:rFonts w:ascii="Times New Roman" w:hAnsi="Times New Roman" w:cs="Times New Roman"/>
          <w:sz w:val="22"/>
          <w:szCs w:val="22"/>
          <w:lang w:val="en-GB" w:eastAsia="en-GB"/>
        </w:rPr>
        <w:t xml:space="preserve">by omitting from sub-section (1.) the words “in accordance with the </w:t>
      </w:r>
      <w:r w:rsidRPr="00C24746">
        <w:rPr>
          <w:rStyle w:val="FontStyle21"/>
          <w:rFonts w:ascii="Times New Roman" w:hAnsi="Times New Roman" w:cs="Times New Roman"/>
          <w:sz w:val="22"/>
          <w:szCs w:val="22"/>
          <w:lang w:val="en-GB" w:eastAsia="en-GB"/>
        </w:rPr>
        <w:t xml:space="preserve">Commonwealth Public Service Act </w:t>
      </w:r>
      <w:r w:rsidRPr="00C24746">
        <w:rPr>
          <w:rStyle w:val="FontStyle23"/>
          <w:rFonts w:ascii="Times New Roman" w:hAnsi="Times New Roman" w:cs="Times New Roman"/>
          <w:sz w:val="22"/>
          <w:szCs w:val="22"/>
          <w:lang w:val="en-GB" w:eastAsia="en-GB"/>
        </w:rPr>
        <w:t>1922–1924”; and</w:t>
      </w:r>
    </w:p>
    <w:p w:rsidR="002D21F3" w:rsidRPr="00C24746" w:rsidRDefault="002D21F3" w:rsidP="00AC3A60">
      <w:pPr>
        <w:pStyle w:val="Style10"/>
        <w:widowControl/>
        <w:ind w:left="864" w:hanging="432"/>
        <w:jc w:val="both"/>
        <w:rPr>
          <w:rStyle w:val="FontStyle23"/>
          <w:rFonts w:ascii="Times New Roman" w:hAnsi="Times New Roman" w:cs="Times New Roman"/>
          <w:sz w:val="22"/>
          <w:szCs w:val="22"/>
          <w:lang w:val="en-GB" w:eastAsia="en-GB"/>
        </w:rPr>
      </w:pPr>
      <w:r w:rsidRPr="00C24746">
        <w:rPr>
          <w:rStyle w:val="FontStyle21"/>
          <w:rFonts w:ascii="Times New Roman" w:hAnsi="Times New Roman" w:cs="Times New Roman"/>
          <w:i w:val="0"/>
          <w:iCs w:val="0"/>
          <w:sz w:val="22"/>
          <w:szCs w:val="22"/>
          <w:lang w:val="en-GB" w:eastAsia="en-GB"/>
        </w:rPr>
        <w:t>(</w:t>
      </w:r>
      <w:r w:rsidRPr="00C24746">
        <w:rPr>
          <w:rStyle w:val="FontStyle21"/>
          <w:rFonts w:ascii="Times New Roman" w:hAnsi="Times New Roman" w:cs="Times New Roman"/>
          <w:sz w:val="22"/>
          <w:szCs w:val="22"/>
          <w:lang w:val="en-GB" w:eastAsia="en-GB"/>
        </w:rPr>
        <w:t>b</w:t>
      </w:r>
      <w:r w:rsidRPr="00C24746">
        <w:rPr>
          <w:rStyle w:val="FontStyle21"/>
          <w:rFonts w:ascii="Times New Roman" w:hAnsi="Times New Roman" w:cs="Times New Roman"/>
          <w:i w:val="0"/>
          <w:iCs w:val="0"/>
          <w:sz w:val="22"/>
          <w:szCs w:val="22"/>
          <w:lang w:val="en-GB" w:eastAsia="en-GB"/>
        </w:rPr>
        <w:t xml:space="preserve">) </w:t>
      </w:r>
      <w:r w:rsidRPr="00C24746">
        <w:rPr>
          <w:rStyle w:val="FontStyle23"/>
          <w:rFonts w:ascii="Times New Roman" w:hAnsi="Times New Roman" w:cs="Times New Roman"/>
          <w:sz w:val="22"/>
          <w:szCs w:val="22"/>
          <w:lang w:val="en-GB" w:eastAsia="en-GB"/>
        </w:rPr>
        <w:t xml:space="preserve">by omitting from sub-section (2.) all the words after the word “shall” and inserting in their stead the words “not be subject to the </w:t>
      </w:r>
      <w:r w:rsidRPr="00C24746">
        <w:rPr>
          <w:rStyle w:val="FontStyle21"/>
          <w:rFonts w:ascii="Times New Roman" w:hAnsi="Times New Roman" w:cs="Times New Roman"/>
          <w:sz w:val="22"/>
          <w:szCs w:val="22"/>
          <w:lang w:val="en-GB" w:eastAsia="en-GB"/>
        </w:rPr>
        <w:t xml:space="preserve">Commonwealth Public Service Act </w:t>
      </w:r>
      <w:r w:rsidRPr="00C24746">
        <w:rPr>
          <w:rStyle w:val="FontStyle23"/>
          <w:rFonts w:ascii="Times New Roman" w:hAnsi="Times New Roman" w:cs="Times New Roman"/>
          <w:sz w:val="22"/>
          <w:szCs w:val="22"/>
          <w:lang w:val="en-GB" w:eastAsia="en-GB"/>
        </w:rPr>
        <w:t>1922–1934 but shall be appointed upon such terms and conditions as are prescribed”.</w:t>
      </w:r>
    </w:p>
    <w:sectPr w:rsidR="002D21F3" w:rsidRPr="00C24746" w:rsidSect="00AC3A60">
      <w:headerReference w:type="even" r:id="rId7"/>
      <w:pgSz w:w="11909" w:h="16834"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F08" w:rsidRDefault="00B25F08">
      <w:r>
        <w:separator/>
      </w:r>
    </w:p>
  </w:endnote>
  <w:endnote w:type="continuationSeparator" w:id="0">
    <w:p w:rsidR="00B25F08" w:rsidRDefault="00B2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F08" w:rsidRDefault="00B25F08">
      <w:r>
        <w:separator/>
      </w:r>
    </w:p>
  </w:footnote>
  <w:footnote w:type="continuationSeparator" w:id="0">
    <w:p w:rsidR="00B25F08" w:rsidRDefault="00B25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5CA" w:rsidRPr="00FC670A" w:rsidRDefault="009F35CA">
    <w:pPr>
      <w:pStyle w:val="Header"/>
      <w:rPr>
        <w:rFonts w:ascii="Times New Roman" w:hAnsi="Times New Roman" w:cs="Times New Roman"/>
        <w:sz w:val="20"/>
        <w:szCs w:val="20"/>
      </w:rPr>
    </w:pPr>
    <w:r w:rsidRPr="00FC670A">
      <w:rPr>
        <w:rStyle w:val="FontStyle25"/>
        <w:rFonts w:ascii="Times New Roman" w:hAnsi="Times New Roman" w:cs="Times New Roman"/>
        <w:spacing w:val="0"/>
        <w:lang w:val="en-GB" w:eastAsia="en-GB"/>
      </w:rPr>
      <w:t>No. 54.</w:t>
    </w:r>
    <w:r w:rsidRPr="00FC670A">
      <w:rPr>
        <w:rFonts w:ascii="Times New Roman" w:hAnsi="Times New Roman" w:cs="Times New Roman"/>
        <w:sz w:val="20"/>
        <w:szCs w:val="20"/>
      </w:rPr>
      <w:ptab w:relativeTo="margin" w:alignment="center" w:leader="none"/>
    </w:r>
    <w:r w:rsidRPr="00FC670A">
      <w:rPr>
        <w:rStyle w:val="FontStyle21"/>
        <w:rFonts w:ascii="Times New Roman" w:hAnsi="Times New Roman" w:cs="Times New Roman"/>
        <w:sz w:val="20"/>
        <w:szCs w:val="20"/>
        <w:lang w:val="en-GB" w:eastAsia="en-GB"/>
      </w:rPr>
      <w:t>Commonwealth Conciliation and Arbitration.</w:t>
    </w:r>
    <w:r w:rsidRPr="00FC670A">
      <w:rPr>
        <w:rFonts w:ascii="Times New Roman" w:hAnsi="Times New Roman" w:cs="Times New Roman"/>
        <w:sz w:val="20"/>
        <w:szCs w:val="20"/>
      </w:rPr>
      <w:ptab w:relativeTo="margin" w:alignment="right" w:leader="none"/>
    </w:r>
    <w:r w:rsidRPr="00FC670A">
      <w:rPr>
        <w:rStyle w:val="FontStyle25"/>
        <w:rFonts w:ascii="Times New Roman" w:hAnsi="Times New Roman" w:cs="Times New Roman"/>
        <w:spacing w:val="0"/>
        <w:lang w:val="en-GB" w:eastAsia="en-GB"/>
      </w:rPr>
      <w:t>1934.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820A13"/>
    <w:rsid w:val="00001E03"/>
    <w:rsid w:val="000222AF"/>
    <w:rsid w:val="00025B42"/>
    <w:rsid w:val="0003636A"/>
    <w:rsid w:val="00092508"/>
    <w:rsid w:val="000D3F8F"/>
    <w:rsid w:val="00112F62"/>
    <w:rsid w:val="001F650E"/>
    <w:rsid w:val="00240AF6"/>
    <w:rsid w:val="00255AB2"/>
    <w:rsid w:val="002643BD"/>
    <w:rsid w:val="002D21F3"/>
    <w:rsid w:val="003131CB"/>
    <w:rsid w:val="003250D4"/>
    <w:rsid w:val="003446E7"/>
    <w:rsid w:val="00370354"/>
    <w:rsid w:val="0039664A"/>
    <w:rsid w:val="00455D87"/>
    <w:rsid w:val="00565A21"/>
    <w:rsid w:val="00582172"/>
    <w:rsid w:val="005A3A6E"/>
    <w:rsid w:val="006E18EE"/>
    <w:rsid w:val="007408E4"/>
    <w:rsid w:val="00745913"/>
    <w:rsid w:val="00770172"/>
    <w:rsid w:val="007A05C2"/>
    <w:rsid w:val="00820A13"/>
    <w:rsid w:val="00993016"/>
    <w:rsid w:val="009D52AD"/>
    <w:rsid w:val="009F35CA"/>
    <w:rsid w:val="00A7604C"/>
    <w:rsid w:val="00A85E21"/>
    <w:rsid w:val="00AC3A60"/>
    <w:rsid w:val="00B25F08"/>
    <w:rsid w:val="00B33B36"/>
    <w:rsid w:val="00BB133E"/>
    <w:rsid w:val="00BB3C17"/>
    <w:rsid w:val="00C02A38"/>
    <w:rsid w:val="00C24746"/>
    <w:rsid w:val="00C95555"/>
    <w:rsid w:val="00D33349"/>
    <w:rsid w:val="00D640C5"/>
    <w:rsid w:val="00D66F6E"/>
    <w:rsid w:val="00DB3CF1"/>
    <w:rsid w:val="00DD2CC2"/>
    <w:rsid w:val="00E12045"/>
    <w:rsid w:val="00E66AEE"/>
    <w:rsid w:val="00E6787E"/>
    <w:rsid w:val="00EF75D8"/>
    <w:rsid w:val="00F003E4"/>
    <w:rsid w:val="00F2656A"/>
    <w:rsid w:val="00FC6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87E"/>
    <w:pPr>
      <w:widowControl w:val="0"/>
      <w:autoSpaceDE w:val="0"/>
      <w:autoSpaceDN w:val="0"/>
      <w:adjustRightInd w:val="0"/>
      <w:spacing w:after="0" w:line="240" w:lineRule="auto"/>
    </w:pPr>
    <w:rPr>
      <w:rFonts w:hAnsi="Century Schoolboo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E6787E"/>
  </w:style>
  <w:style w:type="paragraph" w:customStyle="1" w:styleId="Style2">
    <w:name w:val="Style2"/>
    <w:basedOn w:val="Normal"/>
    <w:uiPriority w:val="99"/>
    <w:rsid w:val="00E6787E"/>
  </w:style>
  <w:style w:type="paragraph" w:customStyle="1" w:styleId="Style3">
    <w:name w:val="Style3"/>
    <w:basedOn w:val="Normal"/>
    <w:uiPriority w:val="99"/>
    <w:rsid w:val="00E6787E"/>
  </w:style>
  <w:style w:type="paragraph" w:customStyle="1" w:styleId="Style4">
    <w:name w:val="Style4"/>
    <w:basedOn w:val="Normal"/>
    <w:uiPriority w:val="99"/>
    <w:rsid w:val="00E6787E"/>
  </w:style>
  <w:style w:type="paragraph" w:customStyle="1" w:styleId="Style5">
    <w:name w:val="Style5"/>
    <w:basedOn w:val="Normal"/>
    <w:uiPriority w:val="99"/>
    <w:rsid w:val="00E6787E"/>
  </w:style>
  <w:style w:type="paragraph" w:customStyle="1" w:styleId="Style6">
    <w:name w:val="Style6"/>
    <w:basedOn w:val="Normal"/>
    <w:uiPriority w:val="99"/>
    <w:rsid w:val="00E6787E"/>
  </w:style>
  <w:style w:type="paragraph" w:customStyle="1" w:styleId="Style7">
    <w:name w:val="Style7"/>
    <w:basedOn w:val="Normal"/>
    <w:uiPriority w:val="99"/>
    <w:rsid w:val="00E6787E"/>
  </w:style>
  <w:style w:type="paragraph" w:customStyle="1" w:styleId="Style8">
    <w:name w:val="Style8"/>
    <w:basedOn w:val="Normal"/>
    <w:uiPriority w:val="99"/>
    <w:rsid w:val="00E6787E"/>
  </w:style>
  <w:style w:type="paragraph" w:customStyle="1" w:styleId="Style9">
    <w:name w:val="Style9"/>
    <w:basedOn w:val="Normal"/>
    <w:uiPriority w:val="99"/>
    <w:rsid w:val="00E6787E"/>
  </w:style>
  <w:style w:type="paragraph" w:customStyle="1" w:styleId="Style10">
    <w:name w:val="Style10"/>
    <w:basedOn w:val="Normal"/>
    <w:uiPriority w:val="99"/>
    <w:rsid w:val="00E6787E"/>
  </w:style>
  <w:style w:type="paragraph" w:customStyle="1" w:styleId="Style11">
    <w:name w:val="Style11"/>
    <w:basedOn w:val="Normal"/>
    <w:uiPriority w:val="99"/>
    <w:rsid w:val="00E6787E"/>
  </w:style>
  <w:style w:type="paragraph" w:customStyle="1" w:styleId="Style12">
    <w:name w:val="Style12"/>
    <w:basedOn w:val="Normal"/>
    <w:uiPriority w:val="99"/>
    <w:rsid w:val="00E6787E"/>
  </w:style>
  <w:style w:type="paragraph" w:customStyle="1" w:styleId="Style13">
    <w:name w:val="Style13"/>
    <w:basedOn w:val="Normal"/>
    <w:uiPriority w:val="99"/>
    <w:rsid w:val="00E6787E"/>
  </w:style>
  <w:style w:type="paragraph" w:customStyle="1" w:styleId="Style14">
    <w:name w:val="Style14"/>
    <w:basedOn w:val="Normal"/>
    <w:uiPriority w:val="99"/>
    <w:rsid w:val="00E6787E"/>
  </w:style>
  <w:style w:type="character" w:customStyle="1" w:styleId="FontStyle16">
    <w:name w:val="Font Style16"/>
    <w:basedOn w:val="DefaultParagraphFont"/>
    <w:uiPriority w:val="99"/>
    <w:rsid w:val="00E6787E"/>
    <w:rPr>
      <w:rFonts w:ascii="Century Schoolbook" w:hAnsi="Century Schoolbook" w:cs="Century Schoolbook"/>
      <w:spacing w:val="-10"/>
      <w:sz w:val="28"/>
      <w:szCs w:val="28"/>
    </w:rPr>
  </w:style>
  <w:style w:type="character" w:customStyle="1" w:styleId="FontStyle17">
    <w:name w:val="Font Style17"/>
    <w:basedOn w:val="DefaultParagraphFont"/>
    <w:uiPriority w:val="99"/>
    <w:rsid w:val="00E6787E"/>
    <w:rPr>
      <w:rFonts w:ascii="Century Schoolbook" w:hAnsi="Century Schoolbook" w:cs="Century Schoolbook"/>
      <w:spacing w:val="-20"/>
      <w:sz w:val="24"/>
      <w:szCs w:val="24"/>
    </w:rPr>
  </w:style>
  <w:style w:type="character" w:customStyle="1" w:styleId="FontStyle18">
    <w:name w:val="Font Style18"/>
    <w:basedOn w:val="DefaultParagraphFont"/>
    <w:uiPriority w:val="99"/>
    <w:rsid w:val="00E6787E"/>
    <w:rPr>
      <w:rFonts w:ascii="Century Schoolbook" w:hAnsi="Century Schoolbook" w:cs="Century Schoolbook"/>
      <w:b/>
      <w:bCs/>
      <w:sz w:val="22"/>
      <w:szCs w:val="22"/>
    </w:rPr>
  </w:style>
  <w:style w:type="character" w:customStyle="1" w:styleId="FontStyle19">
    <w:name w:val="Font Style19"/>
    <w:basedOn w:val="DefaultParagraphFont"/>
    <w:uiPriority w:val="99"/>
    <w:rsid w:val="00E6787E"/>
    <w:rPr>
      <w:rFonts w:ascii="Century Schoolbook" w:hAnsi="Century Schoolbook" w:cs="Century Schoolbook"/>
      <w:b/>
      <w:bCs/>
      <w:sz w:val="20"/>
      <w:szCs w:val="20"/>
    </w:rPr>
  </w:style>
  <w:style w:type="character" w:customStyle="1" w:styleId="FontStyle20">
    <w:name w:val="Font Style20"/>
    <w:basedOn w:val="DefaultParagraphFont"/>
    <w:uiPriority w:val="99"/>
    <w:rsid w:val="00E6787E"/>
    <w:rPr>
      <w:rFonts w:ascii="Century Schoolbook" w:hAnsi="Century Schoolbook" w:cs="Century Schoolbook"/>
      <w:sz w:val="52"/>
      <w:szCs w:val="52"/>
    </w:rPr>
  </w:style>
  <w:style w:type="character" w:customStyle="1" w:styleId="FontStyle21">
    <w:name w:val="Font Style21"/>
    <w:basedOn w:val="DefaultParagraphFont"/>
    <w:uiPriority w:val="99"/>
    <w:rsid w:val="00E6787E"/>
    <w:rPr>
      <w:rFonts w:ascii="Century Schoolbook" w:hAnsi="Century Schoolbook" w:cs="Century Schoolbook"/>
      <w:i/>
      <w:iCs/>
      <w:sz w:val="18"/>
      <w:szCs w:val="18"/>
    </w:rPr>
  </w:style>
  <w:style w:type="character" w:customStyle="1" w:styleId="FontStyle22">
    <w:name w:val="Font Style22"/>
    <w:basedOn w:val="DefaultParagraphFont"/>
    <w:uiPriority w:val="99"/>
    <w:rsid w:val="00E6787E"/>
    <w:rPr>
      <w:rFonts w:ascii="Century Schoolbook" w:hAnsi="Century Schoolbook" w:cs="Century Schoolbook"/>
      <w:b/>
      <w:bCs/>
      <w:spacing w:val="10"/>
      <w:sz w:val="18"/>
      <w:szCs w:val="18"/>
    </w:rPr>
  </w:style>
  <w:style w:type="character" w:customStyle="1" w:styleId="FontStyle23">
    <w:name w:val="Font Style23"/>
    <w:basedOn w:val="DefaultParagraphFont"/>
    <w:uiPriority w:val="99"/>
    <w:rsid w:val="00E6787E"/>
    <w:rPr>
      <w:rFonts w:ascii="Century Schoolbook" w:hAnsi="Century Schoolbook" w:cs="Century Schoolbook"/>
      <w:sz w:val="18"/>
      <w:szCs w:val="18"/>
    </w:rPr>
  </w:style>
  <w:style w:type="character" w:customStyle="1" w:styleId="FontStyle24">
    <w:name w:val="Font Style24"/>
    <w:basedOn w:val="DefaultParagraphFont"/>
    <w:uiPriority w:val="99"/>
    <w:rsid w:val="00E6787E"/>
    <w:rPr>
      <w:rFonts w:ascii="Century Schoolbook" w:hAnsi="Century Schoolbook" w:cs="Century Schoolbook"/>
      <w:sz w:val="14"/>
      <w:szCs w:val="14"/>
    </w:rPr>
  </w:style>
  <w:style w:type="character" w:customStyle="1" w:styleId="FontStyle25">
    <w:name w:val="Font Style25"/>
    <w:basedOn w:val="DefaultParagraphFont"/>
    <w:uiPriority w:val="99"/>
    <w:rsid w:val="00E6787E"/>
    <w:rPr>
      <w:rFonts w:ascii="Century Schoolbook" w:hAnsi="Century Schoolbook" w:cs="Century Schoolbook"/>
      <w:spacing w:val="-10"/>
      <w:sz w:val="20"/>
      <w:szCs w:val="20"/>
    </w:rPr>
  </w:style>
  <w:style w:type="character" w:customStyle="1" w:styleId="FontStyle26">
    <w:name w:val="Font Style26"/>
    <w:basedOn w:val="DefaultParagraphFont"/>
    <w:uiPriority w:val="99"/>
    <w:rsid w:val="00E6787E"/>
    <w:rPr>
      <w:rFonts w:ascii="Century Schoolbook" w:hAnsi="Century Schoolbook" w:cs="Century Schoolbook"/>
      <w:b/>
      <w:bCs/>
      <w:i/>
      <w:iCs/>
      <w:spacing w:val="-10"/>
      <w:sz w:val="18"/>
      <w:szCs w:val="18"/>
    </w:rPr>
  </w:style>
  <w:style w:type="character" w:customStyle="1" w:styleId="FontStyle27">
    <w:name w:val="Font Style27"/>
    <w:basedOn w:val="DefaultParagraphFont"/>
    <w:uiPriority w:val="99"/>
    <w:rsid w:val="00E6787E"/>
    <w:rPr>
      <w:rFonts w:ascii="Century Schoolbook" w:hAnsi="Century Schoolbook" w:cs="Century Schoolbook"/>
      <w:b/>
      <w:bCs/>
      <w:sz w:val="20"/>
      <w:szCs w:val="20"/>
    </w:rPr>
  </w:style>
  <w:style w:type="character" w:customStyle="1" w:styleId="FontStyle28">
    <w:name w:val="Font Style28"/>
    <w:basedOn w:val="DefaultParagraphFont"/>
    <w:uiPriority w:val="99"/>
    <w:rsid w:val="00E6787E"/>
    <w:rPr>
      <w:rFonts w:ascii="Times New Roman" w:hAnsi="Times New Roman" w:cs="Times New Roman"/>
      <w:b/>
      <w:bCs/>
      <w:sz w:val="22"/>
      <w:szCs w:val="22"/>
    </w:rPr>
  </w:style>
  <w:style w:type="character" w:customStyle="1" w:styleId="FontStyle29">
    <w:name w:val="Font Style29"/>
    <w:basedOn w:val="DefaultParagraphFont"/>
    <w:uiPriority w:val="99"/>
    <w:rsid w:val="00E6787E"/>
    <w:rPr>
      <w:rFonts w:ascii="Century Schoolbook" w:hAnsi="Century Schoolbook" w:cs="Century Schoolbook"/>
      <w:b/>
      <w:bCs/>
      <w:i/>
      <w:iCs/>
      <w:sz w:val="22"/>
      <w:szCs w:val="22"/>
    </w:rPr>
  </w:style>
  <w:style w:type="character" w:customStyle="1" w:styleId="FontStyle30">
    <w:name w:val="Font Style30"/>
    <w:basedOn w:val="DefaultParagraphFont"/>
    <w:uiPriority w:val="99"/>
    <w:rsid w:val="00E6787E"/>
    <w:rPr>
      <w:rFonts w:ascii="Century Schoolbook" w:hAnsi="Century Schoolbook" w:cs="Century Schoolbook"/>
      <w:b/>
      <w:bCs/>
      <w:sz w:val="12"/>
      <w:szCs w:val="12"/>
    </w:rPr>
  </w:style>
  <w:style w:type="character" w:customStyle="1" w:styleId="FontStyle31">
    <w:name w:val="Font Style31"/>
    <w:basedOn w:val="DefaultParagraphFont"/>
    <w:uiPriority w:val="99"/>
    <w:rsid w:val="00E6787E"/>
    <w:rPr>
      <w:rFonts w:ascii="Century Schoolbook" w:hAnsi="Century Schoolbook" w:cs="Century Schoolbook"/>
      <w:sz w:val="14"/>
      <w:szCs w:val="14"/>
    </w:rPr>
  </w:style>
  <w:style w:type="character" w:customStyle="1" w:styleId="FontStyle32">
    <w:name w:val="Font Style32"/>
    <w:basedOn w:val="DefaultParagraphFont"/>
    <w:uiPriority w:val="99"/>
    <w:rsid w:val="00E6787E"/>
    <w:rPr>
      <w:rFonts w:ascii="Century Schoolbook" w:hAnsi="Century Schoolbook" w:cs="Century Schoolbook"/>
      <w:b/>
      <w:bCs/>
      <w:smallCaps/>
      <w:sz w:val="16"/>
      <w:szCs w:val="16"/>
    </w:rPr>
  </w:style>
  <w:style w:type="paragraph" w:styleId="Header">
    <w:name w:val="header"/>
    <w:basedOn w:val="Normal"/>
    <w:link w:val="HeaderChar"/>
    <w:uiPriority w:val="99"/>
    <w:unhideWhenUsed/>
    <w:rsid w:val="00092508"/>
    <w:pPr>
      <w:tabs>
        <w:tab w:val="center" w:pos="4680"/>
        <w:tab w:val="right" w:pos="9360"/>
      </w:tabs>
    </w:pPr>
  </w:style>
  <w:style w:type="character" w:customStyle="1" w:styleId="HeaderChar">
    <w:name w:val="Header Char"/>
    <w:basedOn w:val="DefaultParagraphFont"/>
    <w:link w:val="Header"/>
    <w:uiPriority w:val="99"/>
    <w:rsid w:val="00092508"/>
    <w:rPr>
      <w:rFonts w:hAnsi="Century Schoolbook"/>
      <w:sz w:val="24"/>
      <w:szCs w:val="24"/>
    </w:rPr>
  </w:style>
  <w:style w:type="paragraph" w:styleId="Footer">
    <w:name w:val="footer"/>
    <w:basedOn w:val="Normal"/>
    <w:link w:val="FooterChar"/>
    <w:uiPriority w:val="99"/>
    <w:unhideWhenUsed/>
    <w:rsid w:val="00092508"/>
    <w:pPr>
      <w:tabs>
        <w:tab w:val="center" w:pos="4680"/>
        <w:tab w:val="right" w:pos="9360"/>
      </w:tabs>
    </w:pPr>
  </w:style>
  <w:style w:type="character" w:customStyle="1" w:styleId="FooterChar">
    <w:name w:val="Footer Char"/>
    <w:basedOn w:val="DefaultParagraphFont"/>
    <w:link w:val="Footer"/>
    <w:uiPriority w:val="99"/>
    <w:rsid w:val="00092508"/>
    <w:rPr>
      <w:rFonts w:hAnsi="Century Schoolbook"/>
      <w:sz w:val="24"/>
      <w:szCs w:val="24"/>
    </w:rPr>
  </w:style>
  <w:style w:type="paragraph" w:styleId="BalloonText">
    <w:name w:val="Balloon Text"/>
    <w:basedOn w:val="Normal"/>
    <w:link w:val="BalloonTextChar"/>
    <w:uiPriority w:val="99"/>
    <w:semiHidden/>
    <w:unhideWhenUsed/>
    <w:rsid w:val="00092508"/>
    <w:rPr>
      <w:rFonts w:ascii="Tahoma" w:hAnsi="Tahoma" w:cs="Tahoma"/>
      <w:sz w:val="16"/>
      <w:szCs w:val="16"/>
    </w:rPr>
  </w:style>
  <w:style w:type="character" w:customStyle="1" w:styleId="BalloonTextChar">
    <w:name w:val="Balloon Text Char"/>
    <w:basedOn w:val="DefaultParagraphFont"/>
    <w:link w:val="BalloonText"/>
    <w:uiPriority w:val="99"/>
    <w:semiHidden/>
    <w:rsid w:val="000925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303</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ITS-11</dc:creator>
  <cp:lastModifiedBy>Harper, Michael</cp:lastModifiedBy>
  <cp:revision>39</cp:revision>
  <dcterms:created xsi:type="dcterms:W3CDTF">2017-04-03T12:31:00Z</dcterms:created>
  <dcterms:modified xsi:type="dcterms:W3CDTF">2017-09-19T22:23:00Z</dcterms:modified>
</cp:coreProperties>
</file>