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CE" w:rsidRPr="00157E43" w:rsidRDefault="00E7528D" w:rsidP="006E4093">
      <w:pPr>
        <w:spacing w:after="0" w:line="240" w:lineRule="auto"/>
        <w:jc w:val="center"/>
        <w:rPr>
          <w:rFonts w:ascii="Times New Roman" w:eastAsia="Century Schoolbook" w:hAnsi="Times New Roman" w:cs="Times New Roman"/>
          <w:sz w:val="36"/>
          <w:lang w:val="en-US" w:eastAsia="en-US"/>
        </w:rPr>
      </w:pPr>
      <w:r>
        <w:rPr>
          <w:rFonts w:ascii="Times New Roman" w:eastAsia="Century Schoolbook" w:hAnsi="Times New Roman" w:cs="Times New Roman"/>
          <w:sz w:val="36"/>
          <w:lang w:val="en-US" w:eastAsia="en-US"/>
        </w:rPr>
        <w:t>SALES TAX ASSESSMENT (No</w:t>
      </w:r>
      <w:r w:rsidR="00367BDF" w:rsidRPr="00157E43">
        <w:rPr>
          <w:rFonts w:ascii="Times New Roman" w:eastAsia="Century Schoolbook" w:hAnsi="Times New Roman" w:cs="Times New Roman"/>
          <w:sz w:val="36"/>
          <w:lang w:val="en-US" w:eastAsia="en-US"/>
        </w:rPr>
        <w:t>. 9)</w:t>
      </w:r>
      <w:r w:rsidR="00134F76">
        <w:rPr>
          <w:rFonts w:ascii="Times New Roman" w:eastAsia="Century Schoolbook" w:hAnsi="Times New Roman" w:cs="Times New Roman"/>
          <w:sz w:val="36"/>
          <w:lang w:val="en-US" w:eastAsia="en-US"/>
        </w:rPr>
        <w:t>.</w:t>
      </w:r>
    </w:p>
    <w:p w:rsidR="009B1871" w:rsidRPr="00157E43" w:rsidRDefault="009B1871" w:rsidP="00857C00">
      <w:pPr>
        <w:pBdr>
          <w:bottom w:val="single" w:sz="4" w:space="1" w:color="auto"/>
        </w:pBdr>
        <w:spacing w:before="120" w:after="240" w:line="240" w:lineRule="auto"/>
        <w:ind w:left="3888" w:right="3888"/>
        <w:jc w:val="center"/>
        <w:rPr>
          <w:rFonts w:ascii="Times New Roman" w:eastAsia="Century Schoolbook" w:hAnsi="Times New Roman" w:cs="Times New Roman"/>
          <w:sz w:val="36"/>
        </w:rPr>
      </w:pPr>
    </w:p>
    <w:p w:rsidR="003A2ACE" w:rsidRPr="00157E43" w:rsidRDefault="00367BDF" w:rsidP="00857C00">
      <w:pPr>
        <w:spacing w:after="120" w:line="240" w:lineRule="auto"/>
        <w:jc w:val="center"/>
        <w:rPr>
          <w:rFonts w:ascii="Times New Roman" w:eastAsia="Century Schoolbook" w:hAnsi="Times New Roman" w:cs="Times New Roman"/>
          <w:sz w:val="28"/>
          <w:szCs w:val="28"/>
        </w:rPr>
      </w:pPr>
      <w:r w:rsidRPr="00157E43">
        <w:rPr>
          <w:rFonts w:ascii="Times New Roman" w:eastAsia="Century Schoolbook" w:hAnsi="Times New Roman" w:cs="Times New Roman"/>
          <w:b/>
          <w:bCs/>
          <w:sz w:val="28"/>
          <w:szCs w:val="28"/>
          <w:lang w:val="en-US" w:eastAsia="en-US"/>
        </w:rPr>
        <w:t>No. 9 of 1935.</w:t>
      </w:r>
    </w:p>
    <w:p w:rsidR="003A2ACE" w:rsidRPr="00157E43" w:rsidRDefault="00367BDF" w:rsidP="00C02F5B">
      <w:pPr>
        <w:spacing w:after="0" w:line="240" w:lineRule="auto"/>
        <w:ind w:left="432" w:hanging="432"/>
        <w:jc w:val="both"/>
        <w:rPr>
          <w:rFonts w:ascii="Times New Roman" w:eastAsia="Century Schoolbook" w:hAnsi="Times New Roman" w:cs="Times New Roman"/>
          <w:sz w:val="26"/>
          <w:szCs w:val="26"/>
        </w:rPr>
      </w:pPr>
      <w:r w:rsidRPr="00157E43">
        <w:rPr>
          <w:rFonts w:ascii="Times New Roman" w:eastAsia="Century Schoolbook" w:hAnsi="Times New Roman" w:cs="Times New Roman"/>
          <w:sz w:val="26"/>
          <w:szCs w:val="26"/>
          <w:lang w:val="en-US" w:eastAsia="en-US"/>
        </w:rPr>
        <w:t xml:space="preserve">An Act to insert in the </w:t>
      </w:r>
      <w:r w:rsidRPr="00157E43">
        <w:rPr>
          <w:rFonts w:ascii="Times New Roman" w:eastAsia="Century Schoolbook" w:hAnsi="Times New Roman" w:cs="Times New Roman"/>
          <w:i/>
          <w:iCs/>
          <w:sz w:val="26"/>
          <w:szCs w:val="26"/>
          <w:lang w:val="en-US" w:eastAsia="en-US"/>
        </w:rPr>
        <w:t xml:space="preserve">Sales Tax Assessment Act </w:t>
      </w:r>
      <w:r w:rsidRPr="00157E43">
        <w:rPr>
          <w:rFonts w:ascii="Times New Roman" w:eastAsia="Century Schoolbook" w:hAnsi="Times New Roman" w:cs="Times New Roman"/>
          <w:sz w:val="26"/>
          <w:szCs w:val="26"/>
          <w:lang w:val="en-US" w:eastAsia="en-US"/>
        </w:rPr>
        <w:t>(</w:t>
      </w:r>
      <w:r w:rsidRPr="00157E43">
        <w:rPr>
          <w:rFonts w:ascii="Times New Roman" w:eastAsia="Century Schoolbook" w:hAnsi="Times New Roman" w:cs="Times New Roman"/>
          <w:i/>
          <w:iCs/>
          <w:sz w:val="26"/>
          <w:szCs w:val="26"/>
          <w:lang w:val="en-US" w:eastAsia="en-US"/>
        </w:rPr>
        <w:t xml:space="preserve">No. </w:t>
      </w:r>
      <w:r w:rsidRPr="00157E43">
        <w:rPr>
          <w:rFonts w:ascii="Times New Roman" w:eastAsia="Century Schoolbook" w:hAnsi="Times New Roman" w:cs="Times New Roman"/>
          <w:sz w:val="26"/>
          <w:szCs w:val="26"/>
          <w:lang w:val="en-US" w:eastAsia="en-US"/>
        </w:rPr>
        <w:t xml:space="preserve">9) 1930–1933 a new section two </w:t>
      </w:r>
      <w:r w:rsidR="00E7528D" w:rsidRPr="00E7528D">
        <w:rPr>
          <w:rFonts w:ascii="Times New Roman" w:eastAsia="Century Schoolbook" w:hAnsi="Times New Roman" w:cs="Times New Roman"/>
          <w:smallCaps/>
          <w:sz w:val="26"/>
          <w:szCs w:val="26"/>
          <w:lang w:val="en-US" w:eastAsia="en-US"/>
        </w:rPr>
        <w:t>a</w:t>
      </w:r>
      <w:r w:rsidRPr="00157E43">
        <w:rPr>
          <w:rFonts w:ascii="Times New Roman" w:eastAsia="Century Schoolbook" w:hAnsi="Times New Roman" w:cs="Times New Roman"/>
          <w:sz w:val="26"/>
          <w:szCs w:val="26"/>
          <w:lang w:val="en-US" w:eastAsia="en-US"/>
        </w:rPr>
        <w:t>, and to amend sections four, six, nine and twelve of that Act.</w:t>
      </w:r>
    </w:p>
    <w:p w:rsidR="003A2ACE" w:rsidRPr="00157E43" w:rsidRDefault="00367BDF" w:rsidP="00857C00">
      <w:pPr>
        <w:spacing w:before="120" w:after="120" w:line="240" w:lineRule="auto"/>
        <w:jc w:val="right"/>
        <w:rPr>
          <w:rFonts w:ascii="Times New Roman" w:eastAsia="Century Schoolbook" w:hAnsi="Times New Roman" w:cs="Times New Roman"/>
          <w:sz w:val="26"/>
          <w:szCs w:val="26"/>
        </w:rPr>
      </w:pPr>
      <w:r w:rsidRPr="00157E43">
        <w:rPr>
          <w:rFonts w:ascii="Times New Roman" w:eastAsia="Century Schoolbook" w:hAnsi="Times New Roman" w:cs="Times New Roman"/>
          <w:sz w:val="26"/>
          <w:szCs w:val="26"/>
          <w:lang w:val="en-US" w:eastAsia="en-US"/>
        </w:rPr>
        <w:t>[Assented to 10th April, 1935.]</w:t>
      </w:r>
    </w:p>
    <w:p w:rsidR="003A2ACE" w:rsidRPr="00157E43" w:rsidRDefault="00367BDF" w:rsidP="000B7266">
      <w:pPr>
        <w:spacing w:after="0" w:line="240" w:lineRule="auto"/>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BE it enacted by the King’s Most Excellent Majesty, the Senate, and the House of Representatives of the Commonwealth of Australia, as follows:—</w:t>
      </w:r>
    </w:p>
    <w:p w:rsidR="003A2ACE" w:rsidRPr="00C02F5B" w:rsidRDefault="00367BDF" w:rsidP="00C02F5B">
      <w:pPr>
        <w:spacing w:before="120" w:after="60" w:line="240" w:lineRule="auto"/>
        <w:jc w:val="both"/>
        <w:rPr>
          <w:rFonts w:ascii="Times New Roman" w:eastAsia="Century Schoolbook" w:hAnsi="Times New Roman" w:cs="Times New Roman"/>
          <w:b/>
          <w:sz w:val="20"/>
        </w:rPr>
      </w:pPr>
      <w:r w:rsidRPr="00C02F5B">
        <w:rPr>
          <w:rFonts w:ascii="Times New Roman" w:eastAsia="Century Schoolbook" w:hAnsi="Times New Roman" w:cs="Times New Roman"/>
          <w:b/>
          <w:bCs/>
          <w:sz w:val="20"/>
          <w:lang w:val="en-US" w:eastAsia="en-US"/>
        </w:rPr>
        <w:t>Short title and citation.</w:t>
      </w:r>
    </w:p>
    <w:p w:rsidR="003A2ACE" w:rsidRPr="00157E43" w:rsidRDefault="00367BDF" w:rsidP="000B7266">
      <w:pPr>
        <w:spacing w:after="0" w:line="240" w:lineRule="auto"/>
        <w:ind w:firstLine="432"/>
        <w:jc w:val="both"/>
        <w:rPr>
          <w:rFonts w:ascii="Times New Roman" w:eastAsia="Century Schoolbook" w:hAnsi="Times New Roman" w:cs="Times New Roman"/>
        </w:rPr>
      </w:pPr>
      <w:r w:rsidRPr="00157E43">
        <w:rPr>
          <w:rFonts w:ascii="Times New Roman" w:eastAsia="Franklin Gothic Demi Cond" w:hAnsi="Times New Roman" w:cs="Times New Roman"/>
          <w:b/>
          <w:bCs/>
          <w:lang w:val="en-US" w:eastAsia="en-US"/>
        </w:rPr>
        <w:t>1.</w:t>
      </w:r>
      <w:r w:rsidRPr="00157E43">
        <w:rPr>
          <w:rFonts w:ascii="Times New Roman" w:eastAsia="Century Schoolbook" w:hAnsi="Times New Roman" w:cs="Times New Roman"/>
          <w:lang w:val="en-US" w:eastAsia="en-US"/>
        </w:rPr>
        <w:t>—(1.)</w:t>
      </w:r>
      <w:r w:rsidR="00C02F5B">
        <w:rPr>
          <w:rFonts w:ascii="Times New Roman" w:eastAsia="Century Schoolbook" w:hAnsi="Times New Roman" w:cs="Times New Roman"/>
          <w:lang w:val="en-US" w:eastAsia="en-US"/>
        </w:rPr>
        <w:tab/>
      </w:r>
      <w:r w:rsidRPr="00157E43">
        <w:rPr>
          <w:rFonts w:ascii="Times New Roman" w:eastAsia="Century Schoolbook" w:hAnsi="Times New Roman" w:cs="Times New Roman"/>
          <w:lang w:val="en-US" w:eastAsia="en-US"/>
        </w:rPr>
        <w:t xml:space="preserve">This Act may be cited as the </w:t>
      </w:r>
      <w:r w:rsidRPr="00157E43">
        <w:rPr>
          <w:rFonts w:ascii="Times New Roman" w:eastAsia="Century Schoolbook" w:hAnsi="Times New Roman" w:cs="Times New Roman"/>
          <w:i/>
          <w:iCs/>
          <w:lang w:val="en-US" w:eastAsia="en-US"/>
        </w:rPr>
        <w:t xml:space="preserve">Sales Tax Assessment Act </w:t>
      </w:r>
      <w:r w:rsidRPr="00157E43">
        <w:rPr>
          <w:rFonts w:ascii="Times New Roman" w:eastAsia="Century Schoolbook" w:hAnsi="Times New Roman" w:cs="Times New Roman"/>
          <w:lang w:val="en-US" w:eastAsia="en-US"/>
        </w:rPr>
        <w:t>(</w:t>
      </w:r>
      <w:r w:rsidRPr="00157E43">
        <w:rPr>
          <w:rFonts w:ascii="Times New Roman" w:eastAsia="Century Schoolbook" w:hAnsi="Times New Roman" w:cs="Times New Roman"/>
          <w:i/>
          <w:iCs/>
          <w:lang w:val="en-US" w:eastAsia="en-US"/>
        </w:rPr>
        <w:t xml:space="preserve">No. </w:t>
      </w:r>
      <w:r w:rsidRPr="00157E43">
        <w:rPr>
          <w:rFonts w:ascii="Times New Roman" w:eastAsia="Century Schoolbook" w:hAnsi="Times New Roman" w:cs="Times New Roman"/>
          <w:lang w:val="en-US" w:eastAsia="en-US"/>
        </w:rPr>
        <w:t>9) 1935.</w:t>
      </w:r>
    </w:p>
    <w:p w:rsidR="003A2ACE" w:rsidRPr="00157E43" w:rsidRDefault="00367BDF" w:rsidP="00C02F5B">
      <w:pPr>
        <w:tabs>
          <w:tab w:val="left" w:pos="900"/>
        </w:tabs>
        <w:spacing w:after="0" w:line="240" w:lineRule="auto"/>
        <w:ind w:firstLine="432"/>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(2.)</w:t>
      </w:r>
      <w:r w:rsidR="00C02F5B">
        <w:rPr>
          <w:rFonts w:ascii="Times New Roman" w:eastAsia="Century Schoolbook" w:hAnsi="Times New Roman" w:cs="Times New Roman"/>
          <w:lang w:val="en-US" w:eastAsia="en-US"/>
        </w:rPr>
        <w:tab/>
      </w:r>
      <w:r w:rsidRPr="00157E43">
        <w:rPr>
          <w:rFonts w:ascii="Times New Roman" w:eastAsia="Century Schoolbook" w:hAnsi="Times New Roman" w:cs="Times New Roman"/>
          <w:lang w:val="en-US" w:eastAsia="en-US"/>
        </w:rPr>
        <w:t xml:space="preserve">The </w:t>
      </w:r>
      <w:r w:rsidRPr="00157E43">
        <w:rPr>
          <w:rFonts w:ascii="Times New Roman" w:eastAsia="Century Schoolbook" w:hAnsi="Times New Roman" w:cs="Times New Roman"/>
          <w:i/>
          <w:iCs/>
          <w:lang w:val="en-US" w:eastAsia="en-US"/>
        </w:rPr>
        <w:t xml:space="preserve">Sales Tax Assessment Act </w:t>
      </w:r>
      <w:r w:rsidRPr="00157E43">
        <w:rPr>
          <w:rFonts w:ascii="Times New Roman" w:eastAsia="Century Schoolbook" w:hAnsi="Times New Roman" w:cs="Times New Roman"/>
          <w:lang w:val="en-US" w:eastAsia="en-US"/>
        </w:rPr>
        <w:t>(</w:t>
      </w:r>
      <w:r w:rsidRPr="00157E43">
        <w:rPr>
          <w:rFonts w:ascii="Times New Roman" w:eastAsia="Century Schoolbook" w:hAnsi="Times New Roman" w:cs="Times New Roman"/>
          <w:i/>
          <w:iCs/>
          <w:lang w:val="en-US" w:eastAsia="en-US"/>
        </w:rPr>
        <w:t xml:space="preserve">No. </w:t>
      </w:r>
      <w:r w:rsidR="00E7528D">
        <w:rPr>
          <w:rFonts w:ascii="Times New Roman" w:eastAsia="Century Schoolbook" w:hAnsi="Times New Roman" w:cs="Times New Roman"/>
          <w:lang w:val="en-US" w:eastAsia="en-US"/>
        </w:rPr>
        <w:t>9) 1930–1933</w:t>
      </w:r>
      <w:bookmarkStart w:id="0" w:name="_GoBack"/>
      <w:bookmarkEnd w:id="0"/>
      <w:r w:rsidRPr="00157E43">
        <w:rPr>
          <w:rFonts w:ascii="Times New Roman" w:eastAsia="Century Schoolbook" w:hAnsi="Times New Roman" w:cs="Times New Roman"/>
          <w:lang w:val="en-US" w:eastAsia="en-US"/>
        </w:rPr>
        <w:t xml:space="preserve"> is in this Act referred to as the Principal Act.</w:t>
      </w:r>
    </w:p>
    <w:p w:rsidR="003A2ACE" w:rsidRPr="00157E43" w:rsidRDefault="00367BDF" w:rsidP="00C02F5B">
      <w:pPr>
        <w:tabs>
          <w:tab w:val="left" w:pos="990"/>
        </w:tabs>
        <w:spacing w:after="0" w:line="240" w:lineRule="auto"/>
        <w:ind w:firstLine="432"/>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(3.)</w:t>
      </w:r>
      <w:r w:rsidR="00C02F5B">
        <w:rPr>
          <w:rFonts w:ascii="Times New Roman" w:eastAsia="Century Schoolbook" w:hAnsi="Times New Roman" w:cs="Times New Roman"/>
          <w:lang w:val="en-US" w:eastAsia="en-US"/>
        </w:rPr>
        <w:tab/>
      </w:r>
      <w:r w:rsidRPr="00157E43">
        <w:rPr>
          <w:rFonts w:ascii="Times New Roman" w:eastAsia="Century Schoolbook" w:hAnsi="Times New Roman" w:cs="Times New Roman"/>
          <w:lang w:val="en-US" w:eastAsia="en-US"/>
        </w:rPr>
        <w:t xml:space="preserve">The Principal Act, as amended by this Act, may be cited as the </w:t>
      </w:r>
      <w:r w:rsidRPr="00157E43">
        <w:rPr>
          <w:rFonts w:ascii="Times New Roman" w:eastAsia="Century Schoolbook" w:hAnsi="Times New Roman" w:cs="Times New Roman"/>
          <w:i/>
          <w:iCs/>
          <w:lang w:val="en-US" w:eastAsia="en-US"/>
        </w:rPr>
        <w:t>Sales Tax Assessment Act</w:t>
      </w:r>
      <w:r w:rsidRPr="00157E43">
        <w:rPr>
          <w:rFonts w:ascii="Times New Roman" w:eastAsia="Century Schoolbook" w:hAnsi="Times New Roman" w:cs="Times New Roman"/>
          <w:lang w:val="en-US" w:eastAsia="en-US"/>
        </w:rPr>
        <w:t xml:space="preserve"> (</w:t>
      </w:r>
      <w:r w:rsidRPr="00157E43">
        <w:rPr>
          <w:rFonts w:ascii="Times New Roman" w:eastAsia="Century Schoolbook" w:hAnsi="Times New Roman" w:cs="Times New Roman"/>
          <w:i/>
          <w:iCs/>
          <w:lang w:val="en-US" w:eastAsia="en-US"/>
        </w:rPr>
        <w:t>No</w:t>
      </w:r>
      <w:r w:rsidRPr="00157E43">
        <w:rPr>
          <w:rFonts w:ascii="Times New Roman" w:eastAsia="Century Schoolbook" w:hAnsi="Times New Roman" w:cs="Times New Roman"/>
          <w:lang w:val="en-US" w:eastAsia="en-US"/>
        </w:rPr>
        <w:t>. 9) 1930–1935.</w:t>
      </w:r>
    </w:p>
    <w:p w:rsidR="003A2ACE" w:rsidRPr="00C02F5B" w:rsidRDefault="00367BDF" w:rsidP="00C02F5B">
      <w:pPr>
        <w:spacing w:before="120" w:after="60" w:line="240" w:lineRule="auto"/>
        <w:jc w:val="both"/>
        <w:rPr>
          <w:rFonts w:ascii="Times New Roman" w:eastAsia="Century Schoolbook" w:hAnsi="Times New Roman" w:cs="Times New Roman"/>
          <w:b/>
          <w:sz w:val="20"/>
        </w:rPr>
      </w:pPr>
      <w:r w:rsidRPr="00C02F5B">
        <w:rPr>
          <w:rFonts w:ascii="Times New Roman" w:eastAsia="Century Schoolbook" w:hAnsi="Times New Roman" w:cs="Times New Roman"/>
          <w:b/>
          <w:bCs/>
          <w:sz w:val="20"/>
          <w:lang w:val="en-US" w:eastAsia="en-US"/>
        </w:rPr>
        <w:t>Definition.</w:t>
      </w:r>
    </w:p>
    <w:p w:rsidR="003A2ACE" w:rsidRPr="00157E43" w:rsidRDefault="00367BDF" w:rsidP="000B7266">
      <w:pPr>
        <w:spacing w:after="0" w:line="240" w:lineRule="auto"/>
        <w:ind w:firstLine="432"/>
        <w:jc w:val="both"/>
        <w:rPr>
          <w:rFonts w:ascii="Times New Roman" w:eastAsia="Century Schoolbook" w:hAnsi="Times New Roman" w:cs="Times New Roman"/>
        </w:rPr>
      </w:pPr>
      <w:r w:rsidRPr="00157E43">
        <w:rPr>
          <w:rFonts w:ascii="Times New Roman" w:eastAsia="Franklin Gothic Demi Cond" w:hAnsi="Times New Roman" w:cs="Times New Roman"/>
          <w:b/>
          <w:bCs/>
          <w:lang w:val="en-US" w:eastAsia="en-US"/>
        </w:rPr>
        <w:t>2.</w:t>
      </w:r>
      <w:r w:rsidR="00C02F5B">
        <w:rPr>
          <w:rFonts w:ascii="Times New Roman" w:eastAsia="Franklin Gothic Demi Cond" w:hAnsi="Times New Roman" w:cs="Times New Roman"/>
          <w:b/>
          <w:bCs/>
          <w:lang w:val="en-US" w:eastAsia="en-US"/>
        </w:rPr>
        <w:tab/>
      </w:r>
      <w:r w:rsidRPr="00157E43">
        <w:rPr>
          <w:rFonts w:ascii="Times New Roman" w:eastAsia="Century Schoolbook" w:hAnsi="Times New Roman" w:cs="Times New Roman"/>
          <w:lang w:val="en-US" w:eastAsia="en-US"/>
        </w:rPr>
        <w:t>After section two of the Principal Act the following section is inserted:—</w:t>
      </w:r>
    </w:p>
    <w:p w:rsidR="003A2ACE" w:rsidRPr="00157E43" w:rsidRDefault="00367BDF" w:rsidP="00C02F5B">
      <w:pPr>
        <w:tabs>
          <w:tab w:val="left" w:pos="990"/>
        </w:tabs>
        <w:spacing w:after="0" w:line="240" w:lineRule="auto"/>
        <w:ind w:firstLine="432"/>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“2</w:t>
      </w:r>
      <w:r w:rsidRPr="00157E43">
        <w:rPr>
          <w:rFonts w:ascii="Times New Roman" w:eastAsia="Century Schoolbook" w:hAnsi="Times New Roman" w:cs="Times New Roman"/>
          <w:smallCaps/>
          <w:lang w:val="en-US" w:eastAsia="en-US"/>
        </w:rPr>
        <w:t>a</w:t>
      </w:r>
      <w:r w:rsidRPr="00157E43">
        <w:rPr>
          <w:rFonts w:ascii="Times New Roman" w:eastAsia="Century Schoolbook" w:hAnsi="Times New Roman" w:cs="Times New Roman"/>
          <w:lang w:val="en-US" w:eastAsia="en-US"/>
        </w:rPr>
        <w:t>.</w:t>
      </w:r>
      <w:r w:rsidR="00C02F5B">
        <w:rPr>
          <w:rFonts w:ascii="Times New Roman" w:eastAsia="Century Schoolbook" w:hAnsi="Times New Roman" w:cs="Times New Roman"/>
          <w:lang w:val="en-US" w:eastAsia="en-US"/>
        </w:rPr>
        <w:tab/>
      </w:r>
      <w:r w:rsidRPr="00157E43">
        <w:rPr>
          <w:rFonts w:ascii="Times New Roman" w:eastAsia="Century Schoolbook" w:hAnsi="Times New Roman" w:cs="Times New Roman"/>
          <w:lang w:val="en-US" w:eastAsia="en-US"/>
        </w:rPr>
        <w:t>In this Act, unless the contrary intention appears—</w:t>
      </w:r>
    </w:p>
    <w:p w:rsidR="003A2ACE" w:rsidRPr="00157E43" w:rsidRDefault="00367BDF" w:rsidP="00C02F5B">
      <w:pPr>
        <w:spacing w:after="0" w:line="240" w:lineRule="auto"/>
        <w:ind w:firstLine="720"/>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‘goods’ includes—</w:t>
      </w:r>
    </w:p>
    <w:p w:rsidR="003A2ACE" w:rsidRPr="00157E43" w:rsidRDefault="00367BDF" w:rsidP="000B7266">
      <w:pPr>
        <w:spacing w:after="0" w:line="240" w:lineRule="auto"/>
        <w:ind w:left="1440" w:hanging="576"/>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w:t>
      </w:r>
      <w:r w:rsidRPr="00157E43">
        <w:rPr>
          <w:rFonts w:ascii="Times New Roman" w:eastAsia="Century Schoolbook" w:hAnsi="Times New Roman" w:cs="Times New Roman"/>
          <w:i/>
          <w:iCs/>
          <w:lang w:val="en-US" w:eastAsia="en-US"/>
        </w:rPr>
        <w:t>a</w:t>
      </w:r>
      <w:r w:rsidRPr="00157E43">
        <w:rPr>
          <w:rFonts w:ascii="Times New Roman" w:eastAsia="Century Schoolbook" w:hAnsi="Times New Roman" w:cs="Times New Roman"/>
          <w:lang w:val="en-US" w:eastAsia="en-US"/>
        </w:rPr>
        <w:t>) commodities; and</w:t>
      </w:r>
    </w:p>
    <w:p w:rsidR="003A2ACE" w:rsidRPr="00157E43" w:rsidRDefault="00367BDF" w:rsidP="000B7266">
      <w:pPr>
        <w:spacing w:after="0" w:line="240" w:lineRule="auto"/>
        <w:ind w:left="1440" w:hanging="576"/>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w:t>
      </w:r>
      <w:r w:rsidRPr="00157E43">
        <w:rPr>
          <w:rFonts w:ascii="Times New Roman" w:eastAsia="Century Schoolbook" w:hAnsi="Times New Roman" w:cs="Times New Roman"/>
          <w:i/>
          <w:iCs/>
          <w:lang w:val="en-US" w:eastAsia="en-US"/>
        </w:rPr>
        <w:t>b</w:t>
      </w:r>
      <w:r w:rsidRPr="00157E43">
        <w:rPr>
          <w:rFonts w:ascii="Times New Roman" w:eastAsia="Century Schoolbook" w:hAnsi="Times New Roman" w:cs="Times New Roman"/>
          <w:lang w:val="en-US" w:eastAsia="en-US"/>
        </w:rPr>
        <w:t>) goods or commodities which have gone into use or consumption in Australia.”.</w:t>
      </w:r>
    </w:p>
    <w:p w:rsidR="003A2ACE" w:rsidRPr="00C02F5B" w:rsidRDefault="00367BDF" w:rsidP="00C02F5B">
      <w:pPr>
        <w:spacing w:before="120" w:after="60" w:line="240" w:lineRule="auto"/>
        <w:jc w:val="both"/>
        <w:rPr>
          <w:rFonts w:ascii="Times New Roman" w:eastAsia="Century Schoolbook" w:hAnsi="Times New Roman" w:cs="Times New Roman"/>
          <w:b/>
          <w:sz w:val="20"/>
        </w:rPr>
      </w:pPr>
      <w:r w:rsidRPr="00C02F5B">
        <w:rPr>
          <w:rFonts w:ascii="Times New Roman" w:eastAsia="Century Schoolbook" w:hAnsi="Times New Roman" w:cs="Times New Roman"/>
          <w:b/>
          <w:bCs/>
          <w:sz w:val="20"/>
          <w:lang w:val="en-US" w:eastAsia="en-US"/>
        </w:rPr>
        <w:t>Sale value of goods.</w:t>
      </w:r>
    </w:p>
    <w:p w:rsidR="003A2ACE" w:rsidRPr="00157E43" w:rsidRDefault="00367BDF" w:rsidP="000B7266">
      <w:pPr>
        <w:spacing w:after="0" w:line="240" w:lineRule="auto"/>
        <w:ind w:firstLine="432"/>
        <w:jc w:val="both"/>
        <w:rPr>
          <w:rFonts w:ascii="Times New Roman" w:eastAsia="Century Schoolbook" w:hAnsi="Times New Roman" w:cs="Times New Roman"/>
        </w:rPr>
      </w:pPr>
      <w:r w:rsidRPr="00157E43">
        <w:rPr>
          <w:rFonts w:ascii="Times New Roman" w:eastAsia="Franklin Gothic Demi Cond" w:hAnsi="Times New Roman" w:cs="Times New Roman"/>
          <w:b/>
          <w:bCs/>
          <w:lang w:val="en-US" w:eastAsia="en-US"/>
        </w:rPr>
        <w:t>3.</w:t>
      </w:r>
      <w:r w:rsidR="00C02F5B">
        <w:rPr>
          <w:rFonts w:ascii="Times New Roman" w:eastAsia="Franklin Gothic Demi Cond" w:hAnsi="Times New Roman" w:cs="Times New Roman"/>
          <w:b/>
          <w:bCs/>
          <w:lang w:val="en-US" w:eastAsia="en-US"/>
        </w:rPr>
        <w:tab/>
      </w:r>
      <w:r w:rsidRPr="00157E43">
        <w:rPr>
          <w:rFonts w:ascii="Times New Roman" w:eastAsia="Century Schoolbook" w:hAnsi="Times New Roman" w:cs="Times New Roman"/>
          <w:lang w:val="en-US" w:eastAsia="en-US"/>
        </w:rPr>
        <w:t>Section four of the Principal Act is amended—</w:t>
      </w:r>
    </w:p>
    <w:p w:rsidR="003A2ACE" w:rsidRPr="00157E43" w:rsidRDefault="00367BDF" w:rsidP="000B7266">
      <w:pPr>
        <w:spacing w:after="0" w:line="240" w:lineRule="auto"/>
        <w:ind w:left="1008" w:hanging="576"/>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w:t>
      </w:r>
      <w:r w:rsidRPr="00157E43">
        <w:rPr>
          <w:rFonts w:ascii="Times New Roman" w:eastAsia="Century Schoolbook" w:hAnsi="Times New Roman" w:cs="Times New Roman"/>
          <w:i/>
          <w:iCs/>
          <w:lang w:val="en-US" w:eastAsia="en-US"/>
        </w:rPr>
        <w:t>a</w:t>
      </w:r>
      <w:r w:rsidRPr="00157E43">
        <w:rPr>
          <w:rFonts w:ascii="Times New Roman" w:eastAsia="Century Schoolbook" w:hAnsi="Times New Roman" w:cs="Times New Roman"/>
          <w:lang w:val="en-US" w:eastAsia="en-US"/>
        </w:rPr>
        <w:t>) by inserting after the word “shall” the words “, subject to this section,”; and</w:t>
      </w:r>
    </w:p>
    <w:p w:rsidR="003A2ACE" w:rsidRPr="00157E43" w:rsidRDefault="00367BDF" w:rsidP="000B7266">
      <w:pPr>
        <w:spacing w:after="120" w:line="240" w:lineRule="auto"/>
        <w:ind w:left="1008" w:hanging="576"/>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w:t>
      </w:r>
      <w:r w:rsidRPr="00157E43">
        <w:rPr>
          <w:rFonts w:ascii="Times New Roman" w:eastAsia="Century Schoolbook" w:hAnsi="Times New Roman" w:cs="Times New Roman"/>
          <w:i/>
          <w:iCs/>
          <w:lang w:val="en-US" w:eastAsia="en-US"/>
        </w:rPr>
        <w:t>b</w:t>
      </w:r>
      <w:r w:rsidRPr="00157E43">
        <w:rPr>
          <w:rFonts w:ascii="Times New Roman" w:eastAsia="Century Schoolbook" w:hAnsi="Times New Roman" w:cs="Times New Roman"/>
          <w:lang w:val="en-US" w:eastAsia="en-US"/>
        </w:rPr>
        <w:t>) by inserting at the end thereof the following sub-sections:—</w:t>
      </w:r>
    </w:p>
    <w:p w:rsidR="003A2ACE" w:rsidRPr="00157E43" w:rsidRDefault="00367BDF" w:rsidP="00C02F5B">
      <w:pPr>
        <w:tabs>
          <w:tab w:val="left" w:pos="1080"/>
        </w:tabs>
        <w:spacing w:after="0" w:line="240" w:lineRule="auto"/>
        <w:ind w:firstLine="432"/>
        <w:jc w:val="both"/>
        <w:rPr>
          <w:rFonts w:ascii="Times New Roman" w:eastAsia="Century Schoolbook" w:hAnsi="Times New Roman" w:cs="Times New Roman"/>
          <w:lang w:val="en-US" w:eastAsia="en-US"/>
        </w:rPr>
      </w:pPr>
      <w:r w:rsidRPr="00157E43">
        <w:rPr>
          <w:rFonts w:ascii="Times New Roman" w:eastAsia="Century Schoolbook" w:hAnsi="Times New Roman" w:cs="Times New Roman"/>
          <w:lang w:val="en-US" w:eastAsia="en-US"/>
        </w:rPr>
        <w:t>“(2.)</w:t>
      </w:r>
      <w:r w:rsidR="00C02F5B">
        <w:rPr>
          <w:rFonts w:ascii="Times New Roman" w:eastAsia="Century Schoolbook" w:hAnsi="Times New Roman" w:cs="Times New Roman"/>
          <w:lang w:val="en-US" w:eastAsia="en-US"/>
        </w:rPr>
        <w:tab/>
      </w:r>
      <w:r w:rsidRPr="00157E43">
        <w:rPr>
          <w:rFonts w:ascii="Times New Roman" w:eastAsia="Century Schoolbook" w:hAnsi="Times New Roman" w:cs="Times New Roman"/>
          <w:lang w:val="en-US" w:eastAsia="en-US"/>
        </w:rPr>
        <w:t>Where goods are leased under a hire purchase agreement by a registered person, or a person required to be registered, to a lessee, the sale value of those goods shall, for the purposes of this Act, be the amount which, at the time the lease is effected, is the fair wholesale value of the goods, but if the Commissioner is of opinion that the amount set forth in any return by the registered person, or</w:t>
      </w:r>
    </w:p>
    <w:p w:rsidR="00FC5AA9" w:rsidRPr="00C02F5B" w:rsidRDefault="00FC5AA9" w:rsidP="00FE34CF">
      <w:pPr>
        <w:pBdr>
          <w:bottom w:val="single" w:sz="4" w:space="1" w:color="auto"/>
        </w:pBdr>
        <w:spacing w:after="0" w:line="240" w:lineRule="auto"/>
        <w:jc w:val="center"/>
        <w:rPr>
          <w:rFonts w:ascii="Times New Roman" w:eastAsia="Century Schoolbook" w:hAnsi="Times New Roman" w:cs="Times New Roman"/>
          <w:sz w:val="10"/>
        </w:rPr>
      </w:pPr>
    </w:p>
    <w:p w:rsidR="00367BDF" w:rsidRPr="00157E43" w:rsidRDefault="00367BDF" w:rsidP="00770A49">
      <w:pPr>
        <w:spacing w:after="0" w:line="240" w:lineRule="auto"/>
        <w:jc w:val="both"/>
        <w:rPr>
          <w:rFonts w:ascii="Times New Roman" w:eastAsia="Century Schoolbook" w:hAnsi="Times New Roman" w:cs="Times New Roman"/>
        </w:rPr>
        <w:sectPr w:rsidR="00367BDF" w:rsidRPr="00157E43" w:rsidSect="006E4093">
          <w:headerReference w:type="even" r:id="rId7"/>
          <w:pgSz w:w="11906" w:h="16838" w:code="9"/>
          <w:pgMar w:top="1440" w:right="1440" w:bottom="1440" w:left="1440" w:header="708" w:footer="708" w:gutter="0"/>
          <w:cols w:space="708"/>
          <w:docGrid w:linePitch="360"/>
        </w:sectPr>
      </w:pPr>
    </w:p>
    <w:p w:rsidR="003A2ACE" w:rsidRPr="00157E43" w:rsidRDefault="00367BDF" w:rsidP="000B7266">
      <w:pPr>
        <w:spacing w:after="120" w:line="240" w:lineRule="auto"/>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lastRenderedPageBreak/>
        <w:t>person required to be registered, as the sale value of any such goods, is less than the amount which is the fair wholesale value of the goods, the Commissioner may alter the amount set forth in the return to the amount which, in his opinion, is the fair wholesale value of the goods, and the amount as so altered shall be the sale value of the goods for the purposes of this Act.</w:t>
      </w:r>
    </w:p>
    <w:p w:rsidR="003A2ACE" w:rsidRPr="00157E43" w:rsidRDefault="00367BDF" w:rsidP="000B3C00">
      <w:pPr>
        <w:tabs>
          <w:tab w:val="left" w:pos="1080"/>
        </w:tabs>
        <w:spacing w:after="0" w:line="240" w:lineRule="auto"/>
        <w:ind w:firstLine="432"/>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“(3.)</w:t>
      </w:r>
      <w:r w:rsidR="000B3C00">
        <w:rPr>
          <w:rFonts w:ascii="Times New Roman" w:eastAsia="Century Schoolbook" w:hAnsi="Times New Roman" w:cs="Times New Roman"/>
          <w:lang w:val="en-US" w:eastAsia="en-US"/>
        </w:rPr>
        <w:tab/>
      </w:r>
      <w:r w:rsidRPr="00157E43">
        <w:rPr>
          <w:rFonts w:ascii="Times New Roman" w:eastAsia="Century Schoolbook" w:hAnsi="Times New Roman" w:cs="Times New Roman"/>
          <w:lang w:val="en-US" w:eastAsia="en-US"/>
        </w:rPr>
        <w:t>Where the Commissioner, at any time, forms the opinion that goods have been leased by a taxpayer to a lessee for the purpose of relieving the taxpayer from liability to pay tax under any other Act relating to the imposition of sales tax, the sale value of the goods so leased—</w:t>
      </w:r>
    </w:p>
    <w:p w:rsidR="003A2ACE" w:rsidRPr="00157E43" w:rsidRDefault="00367BDF" w:rsidP="000B7266">
      <w:pPr>
        <w:spacing w:after="0" w:line="240" w:lineRule="auto"/>
        <w:ind w:left="1296" w:hanging="720"/>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w:t>
      </w:r>
      <w:r w:rsidRPr="00157E43">
        <w:rPr>
          <w:rFonts w:ascii="Times New Roman" w:eastAsia="Century Schoolbook" w:hAnsi="Times New Roman" w:cs="Times New Roman"/>
          <w:i/>
          <w:iCs/>
          <w:lang w:val="en-US" w:eastAsia="en-US"/>
        </w:rPr>
        <w:t>a</w:t>
      </w:r>
      <w:r w:rsidRPr="00157E43">
        <w:rPr>
          <w:rFonts w:ascii="Times New Roman" w:eastAsia="Century Schoolbook" w:hAnsi="Times New Roman" w:cs="Times New Roman"/>
          <w:lang w:val="en-US" w:eastAsia="en-US"/>
        </w:rPr>
        <w:t>) where a sale value of those goods has not been determined under sub-section (1.) of this section—shall be the amount which, in the opinion of the Commissioner, is the fair wholesale value of the goods; and</w:t>
      </w:r>
    </w:p>
    <w:p w:rsidR="003A2ACE" w:rsidRPr="00157E43" w:rsidRDefault="00367BDF" w:rsidP="000B7266">
      <w:pPr>
        <w:spacing w:after="120" w:line="240" w:lineRule="auto"/>
        <w:ind w:left="1296" w:hanging="720"/>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w:t>
      </w:r>
      <w:r w:rsidRPr="00157E43">
        <w:rPr>
          <w:rFonts w:ascii="Times New Roman" w:eastAsia="Century Schoolbook" w:hAnsi="Times New Roman" w:cs="Times New Roman"/>
          <w:i/>
          <w:iCs/>
          <w:lang w:val="en-US" w:eastAsia="en-US"/>
        </w:rPr>
        <w:t>b</w:t>
      </w:r>
      <w:r w:rsidRPr="00157E43">
        <w:rPr>
          <w:rFonts w:ascii="Times New Roman" w:eastAsia="Century Schoolbook" w:hAnsi="Times New Roman" w:cs="Times New Roman"/>
          <w:lang w:val="en-US" w:eastAsia="en-US"/>
        </w:rPr>
        <w:t>) where a sale value of those goods has been so determined—shall be increased to the amount which, in the opinion of the Commissioner, is the fair wholesale value of the goods:</w:t>
      </w:r>
    </w:p>
    <w:p w:rsidR="003A2ACE" w:rsidRPr="00157E43" w:rsidRDefault="00367BDF" w:rsidP="000B7266">
      <w:pPr>
        <w:spacing w:after="0" w:line="240" w:lineRule="auto"/>
        <w:ind w:firstLine="432"/>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Provided that where the Commissioner subsequently becomes satisfied that the goods were not leased by the taxpayer for the purpose specified in this sub-section, the sale value of the goods under this sub-section shall be altered to an amount determined in accordance with sub-section (1.) of this section.”.</w:t>
      </w:r>
    </w:p>
    <w:p w:rsidR="003A2ACE" w:rsidRPr="000B3C00" w:rsidRDefault="00367BDF" w:rsidP="000B3C00">
      <w:pPr>
        <w:spacing w:before="120" w:after="60" w:line="240" w:lineRule="auto"/>
        <w:jc w:val="both"/>
        <w:rPr>
          <w:rFonts w:ascii="Times New Roman" w:eastAsia="Century Schoolbook" w:hAnsi="Times New Roman" w:cs="Times New Roman"/>
          <w:b/>
          <w:sz w:val="20"/>
        </w:rPr>
      </w:pPr>
      <w:r w:rsidRPr="000B3C00">
        <w:rPr>
          <w:rFonts w:ascii="Times New Roman" w:eastAsia="Century Schoolbook" w:hAnsi="Times New Roman" w:cs="Times New Roman"/>
          <w:b/>
          <w:bCs/>
          <w:sz w:val="20"/>
          <w:lang w:val="en-US" w:eastAsia="en-US"/>
        </w:rPr>
        <w:t>Exemptions.</w:t>
      </w:r>
    </w:p>
    <w:p w:rsidR="003A2ACE" w:rsidRPr="00157E43" w:rsidRDefault="00367BDF" w:rsidP="000B7266">
      <w:pPr>
        <w:spacing w:after="0" w:line="240" w:lineRule="auto"/>
        <w:ind w:firstLine="432"/>
        <w:jc w:val="both"/>
        <w:rPr>
          <w:rFonts w:ascii="Times New Roman" w:eastAsia="Century Schoolbook" w:hAnsi="Times New Roman" w:cs="Times New Roman"/>
        </w:rPr>
      </w:pPr>
      <w:r w:rsidRPr="00157E43">
        <w:rPr>
          <w:rFonts w:ascii="Times New Roman" w:eastAsia="Franklin Gothic Demi Cond" w:hAnsi="Times New Roman" w:cs="Times New Roman"/>
          <w:b/>
          <w:bCs/>
          <w:lang w:val="en-US" w:eastAsia="en-US"/>
        </w:rPr>
        <w:t>4.</w:t>
      </w:r>
      <w:r w:rsidR="000B3C00">
        <w:rPr>
          <w:rFonts w:ascii="Times New Roman" w:eastAsia="Franklin Gothic Demi Cond" w:hAnsi="Times New Roman" w:cs="Times New Roman"/>
          <w:b/>
          <w:bCs/>
          <w:lang w:val="en-US" w:eastAsia="en-US"/>
        </w:rPr>
        <w:tab/>
      </w:r>
      <w:r w:rsidRPr="00157E43">
        <w:rPr>
          <w:rFonts w:ascii="Times New Roman" w:eastAsia="Century Schoolbook" w:hAnsi="Times New Roman" w:cs="Times New Roman"/>
          <w:lang w:val="en-US" w:eastAsia="en-US"/>
        </w:rPr>
        <w:t>Section six of the Principal Act is amended by omitting from paragraph (</w:t>
      </w:r>
      <w:r w:rsidRPr="00157E43">
        <w:rPr>
          <w:rFonts w:ascii="Times New Roman" w:eastAsia="Century Schoolbook" w:hAnsi="Times New Roman" w:cs="Times New Roman"/>
          <w:i/>
          <w:iCs/>
          <w:lang w:val="en-US" w:eastAsia="en-US"/>
        </w:rPr>
        <w:t>b</w:t>
      </w:r>
      <w:r w:rsidRPr="00157E43">
        <w:rPr>
          <w:rFonts w:ascii="Times New Roman" w:eastAsia="Century Schoolbook" w:hAnsi="Times New Roman" w:cs="Times New Roman"/>
          <w:lang w:val="en-US" w:eastAsia="en-US"/>
        </w:rPr>
        <w:t>) the word “or” (second occurring) and by adding at the end of the section the following paragraph:—</w:t>
      </w:r>
    </w:p>
    <w:p w:rsidR="003A2ACE" w:rsidRPr="00157E43" w:rsidRDefault="00367BDF" w:rsidP="000B7266">
      <w:pPr>
        <w:spacing w:after="0" w:line="240" w:lineRule="auto"/>
        <w:ind w:left="1872" w:hanging="1008"/>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w:t>
      </w:r>
      <w:r w:rsidR="001E26A3" w:rsidRPr="00157E43">
        <w:rPr>
          <w:rFonts w:ascii="Times New Roman" w:eastAsia="Century Schoolbook" w:hAnsi="Times New Roman" w:cs="Times New Roman"/>
          <w:lang w:val="en-US" w:eastAsia="en-US"/>
        </w:rPr>
        <w:t xml:space="preserve"> </w:t>
      </w:r>
      <w:r w:rsidR="00EE6820" w:rsidRPr="00157E43">
        <w:rPr>
          <w:rFonts w:ascii="Times New Roman" w:eastAsia="Century Schoolbook" w:hAnsi="Times New Roman" w:cs="Times New Roman"/>
          <w:lang w:val="en-US" w:eastAsia="en-US"/>
        </w:rPr>
        <w:t>o</w:t>
      </w:r>
      <w:r w:rsidRPr="00157E43">
        <w:rPr>
          <w:rFonts w:ascii="Times New Roman" w:eastAsia="Century Schoolbook" w:hAnsi="Times New Roman" w:cs="Times New Roman"/>
          <w:lang w:val="en-US" w:eastAsia="en-US"/>
        </w:rPr>
        <w:t>r (</w:t>
      </w:r>
      <w:r w:rsidRPr="00157E43">
        <w:rPr>
          <w:rFonts w:ascii="Times New Roman" w:eastAsia="Century Schoolbook" w:hAnsi="Times New Roman" w:cs="Times New Roman"/>
          <w:i/>
          <w:iCs/>
          <w:lang w:val="en-US" w:eastAsia="en-US"/>
        </w:rPr>
        <w:t>d</w:t>
      </w:r>
      <w:r w:rsidRPr="00157E43">
        <w:rPr>
          <w:rFonts w:ascii="Times New Roman" w:eastAsia="Century Schoolbook" w:hAnsi="Times New Roman" w:cs="Times New Roman"/>
          <w:lang w:val="en-US" w:eastAsia="en-US"/>
        </w:rPr>
        <w:t>) goods which are leased under a hire purchase agreement by the taxpayer to a lessee and which, prior to that leasing, had gone into use or consumption in Australia.”</w:t>
      </w:r>
    </w:p>
    <w:p w:rsidR="003A2ACE" w:rsidRPr="000B3C00" w:rsidRDefault="00367BDF" w:rsidP="000B3C00">
      <w:pPr>
        <w:spacing w:before="120" w:after="60" w:line="240" w:lineRule="auto"/>
        <w:jc w:val="both"/>
        <w:rPr>
          <w:rFonts w:ascii="Times New Roman" w:eastAsia="Century Schoolbook" w:hAnsi="Times New Roman" w:cs="Times New Roman"/>
          <w:b/>
          <w:sz w:val="20"/>
        </w:rPr>
      </w:pPr>
      <w:r w:rsidRPr="000B3C00">
        <w:rPr>
          <w:rFonts w:ascii="Times New Roman" w:eastAsia="Century Schoolbook" w:hAnsi="Times New Roman" w:cs="Times New Roman"/>
          <w:b/>
          <w:bCs/>
          <w:sz w:val="20"/>
          <w:lang w:val="en-US" w:eastAsia="en-US"/>
        </w:rPr>
        <w:t>Time of payment of tax.</w:t>
      </w:r>
    </w:p>
    <w:p w:rsidR="003A2ACE" w:rsidRPr="00157E43" w:rsidRDefault="00367BDF" w:rsidP="000B7266">
      <w:pPr>
        <w:spacing w:after="120" w:line="240" w:lineRule="auto"/>
        <w:ind w:firstLine="432"/>
        <w:jc w:val="both"/>
        <w:rPr>
          <w:rFonts w:ascii="Times New Roman" w:eastAsia="Century Schoolbook" w:hAnsi="Times New Roman" w:cs="Times New Roman"/>
        </w:rPr>
      </w:pPr>
      <w:r w:rsidRPr="00157E43">
        <w:rPr>
          <w:rFonts w:ascii="Times New Roman" w:eastAsia="Franklin Gothic Demi Cond" w:hAnsi="Times New Roman" w:cs="Times New Roman"/>
          <w:b/>
          <w:bCs/>
          <w:lang w:val="en-US" w:eastAsia="en-US"/>
        </w:rPr>
        <w:t>5.</w:t>
      </w:r>
      <w:r w:rsidR="000B3C00">
        <w:rPr>
          <w:rFonts w:ascii="Times New Roman" w:eastAsia="Franklin Gothic Demi Cond" w:hAnsi="Times New Roman" w:cs="Times New Roman"/>
          <w:b/>
          <w:bCs/>
          <w:lang w:val="en-US" w:eastAsia="en-US"/>
        </w:rPr>
        <w:tab/>
      </w:r>
      <w:r w:rsidRPr="00157E43">
        <w:rPr>
          <w:rFonts w:ascii="Times New Roman" w:eastAsia="Century Schoolbook" w:hAnsi="Times New Roman" w:cs="Times New Roman"/>
          <w:lang w:val="en-US" w:eastAsia="en-US"/>
        </w:rPr>
        <w:t>Section nine of the Principal Act is amended by adding at the end thereof the following proviso:—</w:t>
      </w:r>
    </w:p>
    <w:p w:rsidR="003A2ACE" w:rsidRPr="00157E43" w:rsidRDefault="00367BDF" w:rsidP="000B7266">
      <w:pPr>
        <w:spacing w:after="0" w:line="240" w:lineRule="auto"/>
        <w:ind w:firstLine="432"/>
        <w:jc w:val="both"/>
        <w:rPr>
          <w:rFonts w:ascii="Times New Roman" w:eastAsia="Century Schoolbook" w:hAnsi="Times New Roman" w:cs="Times New Roman"/>
        </w:rPr>
      </w:pPr>
      <w:r w:rsidRPr="00157E43">
        <w:rPr>
          <w:rFonts w:ascii="Times New Roman" w:eastAsia="Century Schoolbook" w:hAnsi="Times New Roman" w:cs="Times New Roman"/>
          <w:lang w:val="en-US" w:eastAsia="en-US"/>
        </w:rPr>
        <w:t>“Provided that every person liable to pay tax upon the sale value of any goods leased by him during any month under a hire purchase agreement as specified in sub-section (2.) of section four of this Act shall, within twenty-one days after the close of that month, pay tax upon the sale value of the goods so leased, and, where, in pursuance of section four of this Act, the sale value of any goods leased is increased the person liable to pay tax shall, within the time specified in a notice by the Commissioner to him of the increased sale value, pay further tax upon the sale value of the goods.”.</w:t>
      </w:r>
    </w:p>
    <w:p w:rsidR="003A2ACE" w:rsidRPr="000B3C00" w:rsidRDefault="00367BDF" w:rsidP="000B3C00">
      <w:pPr>
        <w:spacing w:before="120" w:after="60" w:line="240" w:lineRule="auto"/>
        <w:jc w:val="both"/>
        <w:rPr>
          <w:rFonts w:ascii="Times New Roman" w:eastAsia="Century Schoolbook" w:hAnsi="Times New Roman" w:cs="Times New Roman"/>
          <w:b/>
          <w:sz w:val="20"/>
        </w:rPr>
      </w:pPr>
      <w:r w:rsidRPr="000B3C00">
        <w:rPr>
          <w:rFonts w:ascii="Times New Roman" w:eastAsia="Century Schoolbook" w:hAnsi="Times New Roman" w:cs="Times New Roman"/>
          <w:b/>
          <w:bCs/>
          <w:sz w:val="20"/>
          <w:lang w:val="en-US" w:eastAsia="en-US"/>
        </w:rPr>
        <w:t xml:space="preserve">Application of provisions of </w:t>
      </w:r>
      <w:r w:rsidRPr="000B3C00">
        <w:rPr>
          <w:rFonts w:ascii="Times New Roman" w:eastAsia="Century Schoolbook" w:hAnsi="Times New Roman" w:cs="Times New Roman"/>
          <w:b/>
          <w:bCs/>
          <w:i/>
          <w:iCs/>
          <w:sz w:val="20"/>
          <w:lang w:val="en-US" w:eastAsia="en-US"/>
        </w:rPr>
        <w:t>Sales Tax Assessment Act</w:t>
      </w:r>
      <w:r w:rsidRPr="000B3C00">
        <w:rPr>
          <w:rFonts w:ascii="Times New Roman" w:eastAsia="Century Schoolbook" w:hAnsi="Times New Roman" w:cs="Times New Roman"/>
          <w:b/>
          <w:bCs/>
          <w:iCs/>
          <w:sz w:val="20"/>
          <w:lang w:val="en-US" w:eastAsia="en-US"/>
        </w:rPr>
        <w:t xml:space="preserve"> </w:t>
      </w:r>
      <w:r w:rsidRPr="000B3C00">
        <w:rPr>
          <w:rFonts w:ascii="Times New Roman" w:eastAsia="Century Schoolbook" w:hAnsi="Times New Roman" w:cs="Times New Roman"/>
          <w:b/>
          <w:bCs/>
          <w:sz w:val="20"/>
          <w:lang w:val="en-US" w:eastAsia="en-US"/>
        </w:rPr>
        <w:t>(</w:t>
      </w:r>
      <w:r w:rsidRPr="000B3C00">
        <w:rPr>
          <w:rFonts w:ascii="Times New Roman" w:eastAsia="Century Schoolbook" w:hAnsi="Times New Roman" w:cs="Times New Roman"/>
          <w:b/>
          <w:bCs/>
          <w:i/>
          <w:iCs/>
          <w:sz w:val="20"/>
          <w:lang w:val="en-US" w:eastAsia="en-US"/>
        </w:rPr>
        <w:t>No.</w:t>
      </w:r>
      <w:r w:rsidRPr="000B3C00">
        <w:rPr>
          <w:rFonts w:ascii="Times New Roman" w:eastAsia="Century Schoolbook" w:hAnsi="Times New Roman" w:cs="Times New Roman"/>
          <w:b/>
          <w:bCs/>
          <w:iCs/>
          <w:sz w:val="20"/>
          <w:lang w:val="en-US" w:eastAsia="en-US"/>
        </w:rPr>
        <w:t xml:space="preserve"> </w:t>
      </w:r>
      <w:r w:rsidRPr="000B3C00">
        <w:rPr>
          <w:rFonts w:ascii="Times New Roman" w:eastAsia="Century Schoolbook" w:hAnsi="Times New Roman" w:cs="Times New Roman"/>
          <w:b/>
          <w:bCs/>
          <w:sz w:val="20"/>
          <w:lang w:val="en-US" w:eastAsia="en-US"/>
        </w:rPr>
        <w:t>1) 1930–1934.</w:t>
      </w:r>
    </w:p>
    <w:p w:rsidR="003A2ACE" w:rsidRPr="00157E43" w:rsidRDefault="00367BDF" w:rsidP="000B7266">
      <w:pPr>
        <w:spacing w:after="0" w:line="240" w:lineRule="auto"/>
        <w:ind w:firstLine="432"/>
        <w:jc w:val="both"/>
        <w:rPr>
          <w:rFonts w:ascii="Times New Roman" w:hAnsi="Times New Roman" w:cs="Times New Roman"/>
        </w:rPr>
      </w:pPr>
      <w:r w:rsidRPr="00157E43">
        <w:rPr>
          <w:rFonts w:ascii="Times New Roman" w:eastAsia="Franklin Gothic Demi Cond" w:hAnsi="Times New Roman" w:cs="Times New Roman"/>
          <w:b/>
          <w:bCs/>
          <w:lang w:val="en-US" w:eastAsia="en-US"/>
        </w:rPr>
        <w:t>6.</w:t>
      </w:r>
      <w:r w:rsidR="000B3C00">
        <w:rPr>
          <w:rFonts w:ascii="Times New Roman" w:eastAsia="Franklin Gothic Demi Cond" w:hAnsi="Times New Roman" w:cs="Times New Roman"/>
          <w:b/>
          <w:bCs/>
          <w:lang w:val="en-US" w:eastAsia="en-US"/>
        </w:rPr>
        <w:tab/>
      </w:r>
      <w:r w:rsidRPr="00157E43">
        <w:rPr>
          <w:rFonts w:ascii="Times New Roman" w:hAnsi="Times New Roman" w:cs="Times New Roman"/>
          <w:lang w:val="en-US" w:eastAsia="en-US"/>
        </w:rPr>
        <w:t>Section twelve of the Principal Act is amended by inserting in sub-section (1.), after the words “section three”, the words “(except the definition of ‘goods’),”.</w:t>
      </w:r>
    </w:p>
    <w:sectPr w:rsidR="003A2ACE" w:rsidRPr="00157E43" w:rsidSect="00367BDF">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43" w:rsidRDefault="00592743" w:rsidP="006E4093">
      <w:pPr>
        <w:spacing w:after="0" w:line="240" w:lineRule="auto"/>
      </w:pPr>
      <w:r>
        <w:separator/>
      </w:r>
    </w:p>
  </w:endnote>
  <w:endnote w:type="continuationSeparator" w:id="0">
    <w:p w:rsidR="00592743" w:rsidRDefault="00592743" w:rsidP="006E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43" w:rsidRDefault="00592743" w:rsidP="006E4093">
      <w:pPr>
        <w:spacing w:after="0" w:line="240" w:lineRule="auto"/>
      </w:pPr>
      <w:r>
        <w:separator/>
      </w:r>
    </w:p>
  </w:footnote>
  <w:footnote w:type="continuationSeparator" w:id="0">
    <w:p w:rsidR="00592743" w:rsidRDefault="00592743" w:rsidP="006E4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45" w:rsidRPr="00157E43" w:rsidRDefault="00734345" w:rsidP="00C02F5B">
    <w:pPr>
      <w:pStyle w:val="Header"/>
      <w:tabs>
        <w:tab w:val="clear" w:pos="9360"/>
        <w:tab w:val="right" w:pos="8640"/>
      </w:tabs>
      <w:rPr>
        <w:rFonts w:ascii="Times New Roman" w:hAnsi="Times New Roman" w:cs="Times New Roman"/>
        <w:sz w:val="20"/>
        <w:szCs w:val="20"/>
      </w:rPr>
    </w:pPr>
    <w:r w:rsidRPr="00157E43">
      <w:rPr>
        <w:rFonts w:ascii="Times New Roman" w:eastAsia="Century Schoolbook" w:hAnsi="Times New Roman" w:cs="Times New Roman"/>
        <w:sz w:val="20"/>
        <w:szCs w:val="20"/>
        <w:lang w:val="en-US" w:eastAsia="en-US"/>
      </w:rPr>
      <w:t>1935.</w:t>
    </w:r>
    <w:r w:rsidRPr="00157E43">
      <w:rPr>
        <w:rFonts w:ascii="Times New Roman" w:hAnsi="Times New Roman" w:cs="Times New Roman"/>
        <w:sz w:val="20"/>
        <w:szCs w:val="20"/>
      </w:rPr>
      <w:ptab w:relativeTo="margin" w:alignment="center" w:leader="none"/>
    </w:r>
    <w:r w:rsidRPr="00157E43">
      <w:rPr>
        <w:rFonts w:ascii="Times New Roman" w:eastAsia="Century Schoolbook" w:hAnsi="Times New Roman" w:cs="Times New Roman"/>
        <w:i/>
        <w:iCs/>
        <w:sz w:val="20"/>
        <w:szCs w:val="20"/>
        <w:lang w:val="en-US" w:eastAsia="en-US"/>
      </w:rPr>
      <w:t>Sales Tax Assessment</w:t>
    </w:r>
    <w:r w:rsidRPr="00157E43">
      <w:rPr>
        <w:rFonts w:ascii="Times New Roman" w:eastAsia="Century Schoolbook" w:hAnsi="Times New Roman" w:cs="Times New Roman"/>
        <w:sz w:val="20"/>
        <w:szCs w:val="20"/>
        <w:lang w:val="en-US" w:eastAsia="en-US"/>
      </w:rPr>
      <w:t xml:space="preserve"> (</w:t>
    </w:r>
    <w:r w:rsidRPr="00157E43">
      <w:rPr>
        <w:rFonts w:ascii="Times New Roman" w:eastAsia="Century Schoolbook" w:hAnsi="Times New Roman" w:cs="Times New Roman"/>
        <w:i/>
        <w:iCs/>
        <w:sz w:val="20"/>
        <w:szCs w:val="20"/>
        <w:lang w:val="en-US" w:eastAsia="en-US"/>
      </w:rPr>
      <w:t xml:space="preserve">No. </w:t>
    </w:r>
    <w:r w:rsidRPr="00157E43">
      <w:rPr>
        <w:rFonts w:ascii="Times New Roman" w:eastAsia="Century Schoolbook" w:hAnsi="Times New Roman" w:cs="Times New Roman"/>
        <w:sz w:val="20"/>
        <w:szCs w:val="20"/>
        <w:lang w:val="en-US" w:eastAsia="en-US"/>
      </w:rPr>
      <w:t>9).</w:t>
    </w:r>
    <w:r w:rsidR="00C02F5B">
      <w:rPr>
        <w:rFonts w:ascii="Times New Roman" w:eastAsia="Century Schoolbook" w:hAnsi="Times New Roman" w:cs="Times New Roman"/>
        <w:sz w:val="20"/>
        <w:szCs w:val="20"/>
        <w:lang w:val="en-US" w:eastAsia="en-US"/>
      </w:rPr>
      <w:tab/>
    </w:r>
    <w:r w:rsidRPr="00157E43">
      <w:rPr>
        <w:rFonts w:ascii="Times New Roman" w:eastAsia="Century Schoolbook" w:hAnsi="Times New Roman" w:cs="Times New Roman"/>
        <w:sz w:val="20"/>
        <w:szCs w:val="20"/>
        <w:lang w:val="en-US" w:eastAsia="en-US"/>
      </w:rPr>
      <w:t>No.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0F3C"/>
    <w:rsid w:val="000078ED"/>
    <w:rsid w:val="00053E5E"/>
    <w:rsid w:val="000B3C00"/>
    <w:rsid w:val="000B7266"/>
    <w:rsid w:val="000F1E07"/>
    <w:rsid w:val="000F680B"/>
    <w:rsid w:val="00134F76"/>
    <w:rsid w:val="00157E43"/>
    <w:rsid w:val="00162604"/>
    <w:rsid w:val="001E26A3"/>
    <w:rsid w:val="00287F6E"/>
    <w:rsid w:val="002C2CA5"/>
    <w:rsid w:val="002E6377"/>
    <w:rsid w:val="002F5A62"/>
    <w:rsid w:val="00367BDF"/>
    <w:rsid w:val="003764D4"/>
    <w:rsid w:val="004457AF"/>
    <w:rsid w:val="00451716"/>
    <w:rsid w:val="004B3EC7"/>
    <w:rsid w:val="0050030E"/>
    <w:rsid w:val="00500533"/>
    <w:rsid w:val="00532049"/>
    <w:rsid w:val="005401E3"/>
    <w:rsid w:val="00575C06"/>
    <w:rsid w:val="00592743"/>
    <w:rsid w:val="0066499B"/>
    <w:rsid w:val="00683004"/>
    <w:rsid w:val="006876B2"/>
    <w:rsid w:val="006E4093"/>
    <w:rsid w:val="00734345"/>
    <w:rsid w:val="00736209"/>
    <w:rsid w:val="007518F6"/>
    <w:rsid w:val="00770A49"/>
    <w:rsid w:val="0078765F"/>
    <w:rsid w:val="00857C00"/>
    <w:rsid w:val="00992F8E"/>
    <w:rsid w:val="009B1871"/>
    <w:rsid w:val="00A21DEE"/>
    <w:rsid w:val="00A80F3C"/>
    <w:rsid w:val="00AB65A6"/>
    <w:rsid w:val="00AD6B37"/>
    <w:rsid w:val="00AF00DD"/>
    <w:rsid w:val="00AF37A0"/>
    <w:rsid w:val="00AF50E3"/>
    <w:rsid w:val="00B509D1"/>
    <w:rsid w:val="00B631DB"/>
    <w:rsid w:val="00B82F40"/>
    <w:rsid w:val="00B91596"/>
    <w:rsid w:val="00BE5F97"/>
    <w:rsid w:val="00C02F5B"/>
    <w:rsid w:val="00C40DD8"/>
    <w:rsid w:val="00C465D5"/>
    <w:rsid w:val="00CC654B"/>
    <w:rsid w:val="00D6538E"/>
    <w:rsid w:val="00DE5342"/>
    <w:rsid w:val="00E722FD"/>
    <w:rsid w:val="00E733E1"/>
    <w:rsid w:val="00E7528D"/>
    <w:rsid w:val="00EC2669"/>
    <w:rsid w:val="00ED23AE"/>
    <w:rsid w:val="00EE6820"/>
    <w:rsid w:val="00F81127"/>
    <w:rsid w:val="00FC5AA9"/>
    <w:rsid w:val="00FE34CF"/>
    <w:rsid w:val="00FE7290"/>
    <w:rsid w:val="00FF4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6876B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6876B2"/>
    <w:pPr>
      <w:spacing w:after="0" w:line="240" w:lineRule="auto"/>
    </w:pPr>
    <w:rPr>
      <w:rFonts w:ascii="Century Schoolbook" w:eastAsia="Century Schoolbook" w:hAnsi="Century Schoolbook" w:cs="Century Schoolbook"/>
      <w:sz w:val="20"/>
      <w:szCs w:val="20"/>
    </w:rPr>
  </w:style>
  <w:style w:type="character" w:customStyle="1" w:styleId="CharStyle3">
    <w:name w:val="CharStyle3"/>
    <w:basedOn w:val="DefaultParagraphFont"/>
    <w:rsid w:val="006876B2"/>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6876B2"/>
    <w:rPr>
      <w:rFonts w:ascii="Century Schoolbook" w:eastAsia="Century Schoolbook" w:hAnsi="Century Schoolbook" w:cs="Century Schoolbook"/>
      <w:b w:val="0"/>
      <w:bCs w:val="0"/>
      <w:i w:val="0"/>
      <w:iCs w:val="0"/>
      <w:smallCaps w:val="0"/>
      <w:spacing w:val="-20"/>
      <w:sz w:val="24"/>
      <w:szCs w:val="24"/>
    </w:rPr>
  </w:style>
  <w:style w:type="character" w:customStyle="1" w:styleId="CharStyle7">
    <w:name w:val="CharStyle7"/>
    <w:basedOn w:val="DefaultParagraphFont"/>
    <w:rsid w:val="006876B2"/>
    <w:rPr>
      <w:rFonts w:ascii="Century Schoolbook" w:eastAsia="Century Schoolbook" w:hAnsi="Century Schoolbook" w:cs="Century Schoolbook"/>
      <w:b/>
      <w:bCs/>
      <w:i/>
      <w:iCs/>
      <w:smallCaps w:val="0"/>
      <w:sz w:val="22"/>
      <w:szCs w:val="22"/>
    </w:rPr>
  </w:style>
  <w:style w:type="character" w:customStyle="1" w:styleId="CharStyle8">
    <w:name w:val="CharStyle8"/>
    <w:basedOn w:val="DefaultParagraphFont"/>
    <w:rsid w:val="006876B2"/>
    <w:rPr>
      <w:rFonts w:ascii="Century Schoolbook" w:eastAsia="Century Schoolbook" w:hAnsi="Century Schoolbook" w:cs="Century Schoolbook"/>
      <w:b w:val="0"/>
      <w:bCs w:val="0"/>
      <w:i w:val="0"/>
      <w:iCs w:val="0"/>
      <w:smallCaps w:val="0"/>
      <w:sz w:val="16"/>
      <w:szCs w:val="16"/>
    </w:rPr>
  </w:style>
  <w:style w:type="character" w:customStyle="1" w:styleId="CharStyle12">
    <w:name w:val="CharStyle12"/>
    <w:basedOn w:val="DefaultParagraphFont"/>
    <w:rsid w:val="006876B2"/>
    <w:rPr>
      <w:rFonts w:ascii="Century Schoolbook" w:eastAsia="Century Schoolbook" w:hAnsi="Century Schoolbook" w:cs="Century Schoolbook"/>
      <w:b/>
      <w:bCs/>
      <w:i w:val="0"/>
      <w:iCs w:val="0"/>
      <w:smallCaps w:val="0"/>
      <w:sz w:val="18"/>
      <w:szCs w:val="18"/>
    </w:rPr>
  </w:style>
  <w:style w:type="character" w:customStyle="1" w:styleId="CharStyle13">
    <w:name w:val="CharStyle13"/>
    <w:basedOn w:val="DefaultParagraphFont"/>
    <w:rsid w:val="006876B2"/>
    <w:rPr>
      <w:rFonts w:ascii="Century Schoolbook" w:eastAsia="Century Schoolbook" w:hAnsi="Century Schoolbook" w:cs="Century Schoolbook"/>
      <w:b w:val="0"/>
      <w:bCs w:val="0"/>
      <w:i w:val="0"/>
      <w:iCs w:val="0"/>
      <w:smallCaps w:val="0"/>
      <w:sz w:val="50"/>
      <w:szCs w:val="50"/>
    </w:rPr>
  </w:style>
  <w:style w:type="character" w:customStyle="1" w:styleId="CharStyle18">
    <w:name w:val="CharStyle18"/>
    <w:basedOn w:val="DefaultParagraphFont"/>
    <w:rsid w:val="006876B2"/>
    <w:rPr>
      <w:rFonts w:ascii="Century Schoolbook" w:eastAsia="Century Schoolbook" w:hAnsi="Century Schoolbook" w:cs="Century Schoolbook"/>
      <w:b/>
      <w:bCs/>
      <w:i/>
      <w:iCs/>
      <w:smallCaps w:val="0"/>
      <w:sz w:val="16"/>
      <w:szCs w:val="16"/>
    </w:rPr>
  </w:style>
  <w:style w:type="character" w:customStyle="1" w:styleId="CharStyle21">
    <w:name w:val="CharStyle21"/>
    <w:basedOn w:val="DefaultParagraphFont"/>
    <w:rsid w:val="006876B2"/>
    <w:rPr>
      <w:rFonts w:ascii="Century Schoolbook" w:eastAsia="Century Schoolbook" w:hAnsi="Century Schoolbook" w:cs="Century Schoolbook"/>
      <w:b/>
      <w:bCs/>
      <w:i w:val="0"/>
      <w:iCs w:val="0"/>
      <w:smallCaps/>
      <w:sz w:val="16"/>
      <w:szCs w:val="16"/>
    </w:rPr>
  </w:style>
  <w:style w:type="character" w:customStyle="1" w:styleId="CharStyle23">
    <w:name w:val="CharStyle23"/>
    <w:basedOn w:val="DefaultParagraphFont"/>
    <w:rsid w:val="006876B2"/>
    <w:rPr>
      <w:rFonts w:ascii="Century Schoolbook" w:eastAsia="Century Schoolbook" w:hAnsi="Century Schoolbook" w:cs="Century Schoolbook"/>
      <w:b/>
      <w:bCs/>
      <w:i w:val="0"/>
      <w:iCs w:val="0"/>
      <w:smallCaps w:val="0"/>
      <w:sz w:val="12"/>
      <w:szCs w:val="12"/>
    </w:rPr>
  </w:style>
  <w:style w:type="character" w:customStyle="1" w:styleId="CharStyle30">
    <w:name w:val="CharStyle30"/>
    <w:basedOn w:val="DefaultParagraphFont"/>
    <w:rsid w:val="006876B2"/>
    <w:rPr>
      <w:rFonts w:ascii="Century Schoolbook" w:eastAsia="Century Schoolbook" w:hAnsi="Century Schoolbook" w:cs="Century Schoolbook"/>
      <w:b w:val="0"/>
      <w:bCs w:val="0"/>
      <w:i/>
      <w:iCs/>
      <w:smallCaps w:val="0"/>
      <w:sz w:val="16"/>
      <w:szCs w:val="16"/>
    </w:rPr>
  </w:style>
  <w:style w:type="character" w:customStyle="1" w:styleId="CharStyle31">
    <w:name w:val="CharStyle31"/>
    <w:basedOn w:val="DefaultParagraphFont"/>
    <w:rsid w:val="006876B2"/>
    <w:rPr>
      <w:rFonts w:ascii="Century Schoolbook" w:eastAsia="Century Schoolbook" w:hAnsi="Century Schoolbook" w:cs="Century Schoolbook"/>
      <w:b/>
      <w:bCs/>
      <w:i w:val="0"/>
      <w:iCs w:val="0"/>
      <w:smallCaps w:val="0"/>
      <w:sz w:val="16"/>
      <w:szCs w:val="16"/>
    </w:rPr>
  </w:style>
  <w:style w:type="character" w:customStyle="1" w:styleId="CharStyle36">
    <w:name w:val="CharStyle36"/>
    <w:basedOn w:val="DefaultParagraphFont"/>
    <w:rsid w:val="006876B2"/>
    <w:rPr>
      <w:rFonts w:ascii="Century Schoolbook" w:eastAsia="Century Schoolbook" w:hAnsi="Century Schoolbook" w:cs="Century Schoolbook"/>
      <w:b/>
      <w:bCs/>
      <w:i w:val="0"/>
      <w:iCs w:val="0"/>
      <w:smallCaps w:val="0"/>
      <w:sz w:val="12"/>
      <w:szCs w:val="12"/>
    </w:rPr>
  </w:style>
  <w:style w:type="character" w:customStyle="1" w:styleId="CharStyle46">
    <w:name w:val="CharStyle46"/>
    <w:basedOn w:val="DefaultParagraphFont"/>
    <w:rsid w:val="006876B2"/>
    <w:rPr>
      <w:rFonts w:ascii="Century Schoolbook" w:eastAsia="Century Schoolbook" w:hAnsi="Century Schoolbook" w:cs="Century Schoolbook"/>
      <w:b w:val="0"/>
      <w:bCs w:val="0"/>
      <w:i/>
      <w:iCs/>
      <w:smallCaps w:val="0"/>
      <w:sz w:val="12"/>
      <w:szCs w:val="12"/>
    </w:rPr>
  </w:style>
  <w:style w:type="character" w:customStyle="1" w:styleId="CharStyle48">
    <w:name w:val="CharStyle48"/>
    <w:basedOn w:val="DefaultParagraphFont"/>
    <w:rsid w:val="006876B2"/>
    <w:rPr>
      <w:rFonts w:ascii="Franklin Gothic Demi Cond" w:eastAsia="Franklin Gothic Demi Cond" w:hAnsi="Franklin Gothic Demi Cond" w:cs="Franklin Gothic Demi Cond"/>
      <w:b/>
      <w:bCs/>
      <w:i w:val="0"/>
      <w:iCs w:val="0"/>
      <w:smallCaps w:val="0"/>
      <w:sz w:val="18"/>
      <w:szCs w:val="18"/>
    </w:rPr>
  </w:style>
  <w:style w:type="paragraph" w:styleId="Header">
    <w:name w:val="header"/>
    <w:basedOn w:val="Normal"/>
    <w:link w:val="HeaderChar"/>
    <w:uiPriority w:val="99"/>
    <w:unhideWhenUsed/>
    <w:rsid w:val="006E4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093"/>
  </w:style>
  <w:style w:type="paragraph" w:styleId="Footer">
    <w:name w:val="footer"/>
    <w:basedOn w:val="Normal"/>
    <w:link w:val="FooterChar"/>
    <w:uiPriority w:val="99"/>
    <w:unhideWhenUsed/>
    <w:rsid w:val="006E4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093"/>
  </w:style>
  <w:style w:type="paragraph" w:styleId="BalloonText">
    <w:name w:val="Balloon Text"/>
    <w:basedOn w:val="Normal"/>
    <w:link w:val="BalloonTextChar"/>
    <w:uiPriority w:val="99"/>
    <w:semiHidden/>
    <w:unhideWhenUsed/>
    <w:rsid w:val="006E4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83</cp:revision>
  <dcterms:created xsi:type="dcterms:W3CDTF">2017-04-04T09:43:00Z</dcterms:created>
  <dcterms:modified xsi:type="dcterms:W3CDTF">2017-09-21T22:38:00Z</dcterms:modified>
</cp:coreProperties>
</file>