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AB" w:rsidRDefault="006438AB" w:rsidP="00403C9A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</w:pPr>
      <w:r w:rsidRPr="00403C9A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WHEAT GROWERS RELIEF (No. 2).</w:t>
      </w:r>
    </w:p>
    <w:p w:rsidR="00403C9A" w:rsidRPr="006438AB" w:rsidRDefault="00403C9A" w:rsidP="00403C9A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eastAsia="Century Schoolbook" w:hAnsi="Times New Roman" w:cs="Times New Roman"/>
          <w:szCs w:val="22"/>
        </w:rPr>
      </w:pPr>
    </w:p>
    <w:p w:rsidR="006438AB" w:rsidRPr="00403C9A" w:rsidRDefault="006438AB" w:rsidP="000F5C95">
      <w:pPr>
        <w:spacing w:before="240" w:after="240" w:line="240" w:lineRule="auto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 w:rsidRPr="00403C9A">
        <w:rPr>
          <w:rFonts w:ascii="Times New Roman" w:eastAsia="Century Schoolbook" w:hAnsi="Times New Roman" w:cs="Times New Roman"/>
          <w:b/>
          <w:bCs/>
          <w:sz w:val="28"/>
          <w:szCs w:val="28"/>
          <w:lang w:val="en-US" w:eastAsia="en-US"/>
        </w:rPr>
        <w:t>No. 55 of 1935.</w:t>
      </w:r>
    </w:p>
    <w:p w:rsidR="006438AB" w:rsidRPr="00403C9A" w:rsidRDefault="006438AB" w:rsidP="00403C9A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  <w:szCs w:val="26"/>
        </w:rPr>
      </w:pPr>
      <w:r w:rsidRPr="00403C9A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An Act to </w:t>
      </w:r>
      <w:r w:rsidRPr="00403C9A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amend the </w:t>
      </w:r>
      <w:r w:rsidRPr="00403C9A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Wheat Growers Relief Act</w:t>
      </w:r>
      <w:r w:rsidR="00465D71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r w:rsidRPr="00403C9A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1934-1935.</w:t>
      </w:r>
    </w:p>
    <w:p w:rsidR="006438AB" w:rsidRPr="00403C9A" w:rsidRDefault="006438AB" w:rsidP="00944CDA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403C9A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6th December, 1935.]</w:t>
      </w:r>
    </w:p>
    <w:p w:rsidR="006438AB" w:rsidRPr="00B85684" w:rsidRDefault="006438AB" w:rsidP="00C90388">
      <w:pPr>
        <w:spacing w:after="0" w:line="240" w:lineRule="auto"/>
        <w:jc w:val="both"/>
        <w:rPr>
          <w:rFonts w:ascii="Times New Roman" w:eastAsia="Century Schoolbook" w:hAnsi="Times New Roman" w:cs="Times New Roman"/>
          <w:szCs w:val="22"/>
        </w:rPr>
      </w:pPr>
      <w:r w:rsidRPr="00B85684">
        <w:rPr>
          <w:rFonts w:ascii="Times New Roman" w:eastAsia="Century Schoolbook" w:hAnsi="Times New Roman" w:cs="Times New Roman"/>
          <w:szCs w:val="22"/>
          <w:lang w:val="en-US" w:eastAsia="en-US"/>
        </w:rPr>
        <w:t>BE it enacted by the King</w:t>
      </w:r>
      <w:r w:rsidR="00E74FD7" w:rsidRPr="00B85684"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Pr="00B85684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 Most Excellent Majesty, the Senate, and the House of </w:t>
      </w:r>
      <w:r w:rsidR="00812645" w:rsidRPr="00B85684">
        <w:rPr>
          <w:rFonts w:ascii="Times New Roman" w:eastAsia="Century Schoolbook" w:hAnsi="Times New Roman" w:cs="Times New Roman"/>
          <w:szCs w:val="22"/>
          <w:lang w:val="en-US" w:eastAsia="en-US"/>
        </w:rPr>
        <w:t>R</w:t>
      </w:r>
      <w:r w:rsidRPr="00B85684">
        <w:rPr>
          <w:rFonts w:ascii="Times New Roman" w:eastAsia="Century Schoolbook" w:hAnsi="Times New Roman" w:cs="Times New Roman"/>
          <w:szCs w:val="22"/>
          <w:lang w:val="en-US" w:eastAsia="en-US"/>
        </w:rPr>
        <w:t>epresentatives of the Commonwealth of Australia, as follows :—</w:t>
      </w:r>
    </w:p>
    <w:p w:rsidR="006438AB" w:rsidRPr="00465D71" w:rsidRDefault="006438AB" w:rsidP="00465D71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</w:rPr>
      </w:pPr>
      <w:r w:rsidRPr="00465D7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6438AB" w:rsidRPr="006438AB" w:rsidRDefault="006438AB" w:rsidP="00944CDA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C90388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1.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—(1.)</w:t>
      </w:r>
      <w:r w:rsidR="00465D71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may be cited as the 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Wheat Growers Relief Act 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No. 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2) 1935.</w:t>
      </w:r>
    </w:p>
    <w:p w:rsidR="00465D71" w:rsidRDefault="006438AB" w:rsidP="00465D7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(2.)</w:t>
      </w:r>
      <w:r w:rsidR="00465D71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one of the 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Wheat Growers Relief Act </w:t>
      </w:r>
      <w:r w:rsidR="00B85684">
        <w:rPr>
          <w:rFonts w:ascii="Times New Roman" w:eastAsia="Century Schoolbook" w:hAnsi="Times New Roman" w:cs="Times New Roman"/>
          <w:szCs w:val="22"/>
          <w:lang w:val="en-US" w:eastAsia="en-US"/>
        </w:rPr>
        <w:t>1935</w:t>
      </w:r>
      <w:bookmarkStart w:id="0" w:name="_GoBack"/>
      <w:bookmarkEnd w:id="0"/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is amended by omitting sub-section (2.).</w:t>
      </w:r>
    </w:p>
    <w:p w:rsidR="00465D71" w:rsidRDefault="006438AB" w:rsidP="00465D7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(3.)</w:t>
      </w:r>
      <w:r w:rsidR="00465D71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Wheat Gro</w:t>
      </w:r>
      <w:r w:rsidR="008E4533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w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ers Relief Act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(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No. 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2) 1934, as amended by the 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Wheat Growers Relief Act 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1935, is in this Act referred to as the Principal Act.</w:t>
      </w:r>
    </w:p>
    <w:p w:rsidR="006438AB" w:rsidRPr="006438AB" w:rsidRDefault="006438AB" w:rsidP="00465D7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(4.)</w:t>
      </w:r>
      <w:r w:rsidR="00465D71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Principal Act, as amended by this Act, may be cited as the </w:t>
      </w:r>
      <w:r w:rsidRPr="00C90388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Wheat Growers Relief Act </w:t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1934–1935.</w:t>
      </w:r>
    </w:p>
    <w:p w:rsidR="006438AB" w:rsidRPr="00465D71" w:rsidRDefault="006438AB" w:rsidP="00465D71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</w:pPr>
      <w:r w:rsidRPr="00465D7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Special grant to Tasmania.</w:t>
      </w:r>
    </w:p>
    <w:p w:rsidR="006438AB" w:rsidRPr="006438AB" w:rsidRDefault="006438AB" w:rsidP="00944CDA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C90388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2.</w:t>
      </w:r>
      <w:r w:rsidR="00465D71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C90388">
        <w:rPr>
          <w:rFonts w:ascii="Times New Roman" w:eastAsia="Century Schoolbook" w:hAnsi="Times New Roman" w:cs="Times New Roman"/>
          <w:szCs w:val="22"/>
          <w:lang w:val="en-US" w:eastAsia="en-US"/>
        </w:rPr>
        <w:t>Section nine of the Principal Act is amended by adding at the end thereof the following sub-section :—</w:t>
      </w:r>
    </w:p>
    <w:p w:rsidR="006438AB" w:rsidRPr="00C90388" w:rsidRDefault="00E74FD7" w:rsidP="00E66FE2">
      <w:pPr>
        <w:tabs>
          <w:tab w:val="left" w:pos="990"/>
        </w:tabs>
        <w:spacing w:after="120" w:line="240" w:lineRule="auto"/>
        <w:ind w:firstLine="43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en-US" w:eastAsia="en-US"/>
        </w:rPr>
        <w:t>“</w:t>
      </w:r>
      <w:r w:rsidR="006438AB" w:rsidRPr="00C90388">
        <w:rPr>
          <w:rFonts w:ascii="Times New Roman" w:hAnsi="Times New Roman" w:cs="Times New Roman"/>
          <w:szCs w:val="22"/>
          <w:lang w:val="en-US" w:eastAsia="en-US"/>
        </w:rPr>
        <w:t>(2.)</w:t>
      </w:r>
      <w:r w:rsidR="00E66FE2">
        <w:rPr>
          <w:rFonts w:ascii="Times New Roman" w:hAnsi="Times New Roman" w:cs="Times New Roman"/>
          <w:szCs w:val="22"/>
          <w:lang w:val="en-US" w:eastAsia="en-US"/>
        </w:rPr>
        <w:tab/>
      </w:r>
      <w:r w:rsidR="006438AB" w:rsidRPr="00C90388">
        <w:rPr>
          <w:rFonts w:ascii="Times New Roman" w:hAnsi="Times New Roman" w:cs="Times New Roman"/>
          <w:szCs w:val="22"/>
          <w:lang w:val="en-US" w:eastAsia="en-US"/>
        </w:rPr>
        <w:t xml:space="preserve">In addition to the financial assistance granted to the State of Tasmania under the foregoing provisions of this </w:t>
      </w:r>
      <w:r w:rsidR="006438AB" w:rsidRPr="00944CDA">
        <w:rPr>
          <w:rFonts w:ascii="Times New Roman" w:eastAsia="Century Schoolbook" w:hAnsi="Times New Roman" w:cs="Times New Roman"/>
          <w:szCs w:val="22"/>
          <w:lang w:val="en-US" w:eastAsia="en-US"/>
        </w:rPr>
        <w:t>section</w:t>
      </w:r>
      <w:r w:rsidR="006438AB" w:rsidRPr="00C90388">
        <w:rPr>
          <w:rFonts w:ascii="Times New Roman" w:hAnsi="Times New Roman" w:cs="Times New Roman"/>
          <w:szCs w:val="22"/>
          <w:lang w:val="en-US" w:eastAsia="en-US"/>
        </w:rPr>
        <w:t xml:space="preserve"> there shall be granted to that State, by way of financial assistance, such sum not exceeding Pour thousand five hundred pounds as the Treasurer determines.</w:t>
      </w:r>
      <w:r>
        <w:rPr>
          <w:rFonts w:ascii="Times New Roman" w:hAnsi="Times New Roman" w:cs="Times New Roman"/>
          <w:szCs w:val="22"/>
          <w:lang w:val="en-US" w:eastAsia="en-US"/>
        </w:rPr>
        <w:t>”</w:t>
      </w:r>
      <w:r w:rsidR="006438AB" w:rsidRPr="00C90388">
        <w:rPr>
          <w:rFonts w:ascii="Times New Roman" w:hAnsi="Times New Roman" w:cs="Times New Roman"/>
          <w:szCs w:val="22"/>
          <w:lang w:val="en-US" w:eastAsia="en-US"/>
        </w:rPr>
        <w:t>.</w:t>
      </w:r>
    </w:p>
    <w:p w:rsidR="0033570A" w:rsidRDefault="0033570A" w:rsidP="00D91730">
      <w:pPr>
        <w:pStyle w:val="Style8"/>
        <w:pBdr>
          <w:top w:val="single" w:sz="4" w:space="1" w:color="auto"/>
        </w:pBdr>
        <w:spacing w:after="240"/>
        <w:ind w:left="3312" w:right="3312"/>
        <w:jc w:val="center"/>
        <w:rPr>
          <w:rFonts w:ascii="Times New Roman" w:hAnsi="Times New Roman" w:cs="Times New Roman"/>
          <w:lang w:val="en-US"/>
        </w:rPr>
      </w:pPr>
    </w:p>
    <w:sectPr w:rsidR="0033570A" w:rsidSect="00C9038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C2" w:rsidRDefault="00195CC2" w:rsidP="00BF4064">
      <w:pPr>
        <w:spacing w:after="0" w:line="240" w:lineRule="auto"/>
      </w:pPr>
      <w:r>
        <w:separator/>
      </w:r>
    </w:p>
  </w:endnote>
  <w:endnote w:type="continuationSeparator" w:id="0">
    <w:p w:rsidR="00195CC2" w:rsidRDefault="00195CC2" w:rsidP="00BF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C2" w:rsidRDefault="00195CC2" w:rsidP="00BF4064">
      <w:pPr>
        <w:spacing w:after="0" w:line="240" w:lineRule="auto"/>
      </w:pPr>
      <w:r>
        <w:separator/>
      </w:r>
    </w:p>
  </w:footnote>
  <w:footnote w:type="continuationSeparator" w:id="0">
    <w:p w:rsidR="00195CC2" w:rsidRDefault="00195CC2" w:rsidP="00BF4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8AB"/>
    <w:rsid w:val="000F5C95"/>
    <w:rsid w:val="00195CC2"/>
    <w:rsid w:val="002F338A"/>
    <w:rsid w:val="0033570A"/>
    <w:rsid w:val="00391F20"/>
    <w:rsid w:val="003E25E6"/>
    <w:rsid w:val="00403C9A"/>
    <w:rsid w:val="00465D71"/>
    <w:rsid w:val="004E3907"/>
    <w:rsid w:val="00520E17"/>
    <w:rsid w:val="006438AB"/>
    <w:rsid w:val="006F3EC0"/>
    <w:rsid w:val="00726AF7"/>
    <w:rsid w:val="00733C2C"/>
    <w:rsid w:val="007A5BCB"/>
    <w:rsid w:val="00812645"/>
    <w:rsid w:val="008E4533"/>
    <w:rsid w:val="00944CDA"/>
    <w:rsid w:val="009A7FC8"/>
    <w:rsid w:val="00A34BAC"/>
    <w:rsid w:val="00B85684"/>
    <w:rsid w:val="00BF4064"/>
    <w:rsid w:val="00C076B4"/>
    <w:rsid w:val="00C90388"/>
    <w:rsid w:val="00CC38FA"/>
    <w:rsid w:val="00D41770"/>
    <w:rsid w:val="00D91730"/>
    <w:rsid w:val="00DE646F"/>
    <w:rsid w:val="00E66FE2"/>
    <w:rsid w:val="00E74FD7"/>
    <w:rsid w:val="00F85069"/>
    <w:rsid w:val="00F92179"/>
    <w:rsid w:val="00FB1116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6">
    <w:name w:val="Style6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8">
    <w:name w:val="Style8"/>
    <w:basedOn w:val="Normal"/>
    <w:rsid w:val="006438AB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character" w:customStyle="1" w:styleId="CharStyle2">
    <w:name w:val="CharStyle2"/>
    <w:basedOn w:val="DefaultParagraphFont"/>
    <w:rsid w:val="006438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6438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4">
    <w:name w:val="CharStyle4"/>
    <w:basedOn w:val="DefaultParagraphFont"/>
    <w:rsid w:val="006438AB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6438A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6438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7">
    <w:name w:val="CharStyle7"/>
    <w:basedOn w:val="DefaultParagraphFont"/>
    <w:rsid w:val="006438A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6438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6438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6438A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6438A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64"/>
  </w:style>
  <w:style w:type="paragraph" w:styleId="Footer">
    <w:name w:val="footer"/>
    <w:basedOn w:val="Normal"/>
    <w:link w:val="FooterChar"/>
    <w:uiPriority w:val="99"/>
    <w:unhideWhenUsed/>
    <w:rsid w:val="00BF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64"/>
  </w:style>
  <w:style w:type="paragraph" w:styleId="BalloonText">
    <w:name w:val="Balloon Text"/>
    <w:basedOn w:val="Normal"/>
    <w:link w:val="BalloonTextChar"/>
    <w:uiPriority w:val="99"/>
    <w:semiHidden/>
    <w:unhideWhenUsed/>
    <w:rsid w:val="00BF40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6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</cp:revision>
  <dcterms:created xsi:type="dcterms:W3CDTF">2017-04-18T08:09:00Z</dcterms:created>
  <dcterms:modified xsi:type="dcterms:W3CDTF">2017-10-05T21:48:00Z</dcterms:modified>
</cp:coreProperties>
</file>