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4A" w:rsidRPr="00071A0A" w:rsidRDefault="0052174A" w:rsidP="00FC1BAC">
      <w:pPr>
        <w:pBdr>
          <w:top w:val="single" w:sz="4" w:space="1" w:color="auto"/>
        </w:pBdr>
        <w:spacing w:before="9240" w:after="0" w:line="240" w:lineRule="auto"/>
        <w:ind w:left="3312" w:right="3312"/>
        <w:jc w:val="center"/>
        <w:rPr>
          <w:rFonts w:ascii="Times New Roman" w:eastAsia="Century Schoolbook" w:hAnsi="Times New Roman" w:cs="Times New Roman"/>
          <w:lang w:val="en-US" w:eastAsia="en-US"/>
        </w:rPr>
      </w:pPr>
    </w:p>
    <w:p w:rsidR="00471D72" w:rsidRDefault="00471D72" w:rsidP="00FC1BAC">
      <w:pPr>
        <w:spacing w:after="0" w:line="240" w:lineRule="auto"/>
        <w:jc w:val="center"/>
        <w:rPr>
          <w:rFonts w:ascii="Times New Roman" w:eastAsia="Century Schoolbook" w:hAnsi="Times New Roman" w:cs="Times New Roman"/>
          <w:sz w:val="36"/>
          <w:szCs w:val="36"/>
          <w:lang w:val="en-US" w:eastAsia="en-US"/>
        </w:rPr>
      </w:pPr>
      <w:r w:rsidRPr="0052174A">
        <w:rPr>
          <w:rFonts w:ascii="Times New Roman" w:eastAsia="Century Schoolbook" w:hAnsi="Times New Roman" w:cs="Times New Roman"/>
          <w:sz w:val="36"/>
          <w:szCs w:val="36"/>
          <w:lang w:val="en-US" w:eastAsia="en-US"/>
        </w:rPr>
        <w:t>CANNED FRUITS EXPORT CHARGES.</w:t>
      </w:r>
    </w:p>
    <w:p w:rsidR="00E754CB" w:rsidRPr="00071A0A" w:rsidRDefault="00E754CB" w:rsidP="00FC1BAC">
      <w:pPr>
        <w:pBdr>
          <w:bottom w:val="single" w:sz="4" w:space="1" w:color="auto"/>
        </w:pBdr>
        <w:spacing w:after="0" w:line="240" w:lineRule="auto"/>
        <w:ind w:left="3888" w:right="3888"/>
        <w:jc w:val="center"/>
        <w:rPr>
          <w:rFonts w:ascii="Times New Roman" w:eastAsia="Century Schoolbook" w:hAnsi="Times New Roman" w:cs="Times New Roman"/>
          <w:szCs w:val="24"/>
        </w:rPr>
      </w:pPr>
    </w:p>
    <w:p w:rsidR="00471D72" w:rsidRPr="00E754CB" w:rsidRDefault="00471D72" w:rsidP="00FC1BAC">
      <w:pPr>
        <w:spacing w:before="240" w:after="240" w:line="240" w:lineRule="auto"/>
        <w:jc w:val="center"/>
        <w:rPr>
          <w:rFonts w:ascii="Times New Roman" w:eastAsia="Century Schoolbook" w:hAnsi="Times New Roman" w:cs="Times New Roman"/>
          <w:b/>
          <w:bCs/>
          <w:sz w:val="28"/>
          <w:szCs w:val="28"/>
        </w:rPr>
      </w:pPr>
      <w:r w:rsidRPr="00E754CB">
        <w:rPr>
          <w:rFonts w:ascii="Times New Roman" w:eastAsia="Century Schoolbook" w:hAnsi="Times New Roman" w:cs="Times New Roman"/>
          <w:b/>
          <w:bCs/>
          <w:sz w:val="28"/>
          <w:szCs w:val="28"/>
          <w:lang w:val="en-US" w:eastAsia="en-US"/>
        </w:rPr>
        <w:t>No. 56 of 1935.</w:t>
      </w:r>
    </w:p>
    <w:p w:rsidR="00471D72" w:rsidRPr="00E754CB" w:rsidRDefault="00471D72" w:rsidP="00FC1BAC">
      <w:pPr>
        <w:spacing w:after="0" w:line="240" w:lineRule="auto"/>
        <w:jc w:val="center"/>
        <w:rPr>
          <w:rFonts w:ascii="Times New Roman" w:eastAsia="Century Schoolbook" w:hAnsi="Times New Roman" w:cs="Times New Roman"/>
          <w:sz w:val="26"/>
          <w:szCs w:val="26"/>
        </w:rPr>
      </w:pPr>
      <w:r w:rsidRPr="00E754CB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 xml:space="preserve">An Act to amend the </w:t>
      </w:r>
      <w:r w:rsidRPr="00E754CB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>Canned Fruits</w:t>
      </w:r>
      <w:r w:rsidR="00E24A1B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 xml:space="preserve"> </w:t>
      </w:r>
      <w:r w:rsidRPr="00E754CB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>Export</w:t>
      </w:r>
      <w:r w:rsidR="00071A0A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 xml:space="preserve"> </w:t>
      </w:r>
      <w:r w:rsidRPr="00E754CB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 xml:space="preserve">Charges Act </w:t>
      </w:r>
      <w:r w:rsidRPr="00E754CB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>1926-1929.</w:t>
      </w:r>
    </w:p>
    <w:p w:rsidR="00471D72" w:rsidRPr="00E754CB" w:rsidRDefault="00471D72" w:rsidP="00FC1BAC">
      <w:pPr>
        <w:spacing w:before="120" w:after="120" w:line="240" w:lineRule="auto"/>
        <w:jc w:val="right"/>
        <w:rPr>
          <w:rFonts w:ascii="Times New Roman" w:eastAsia="Century Schoolbook" w:hAnsi="Times New Roman" w:cs="Times New Roman"/>
          <w:sz w:val="26"/>
          <w:szCs w:val="26"/>
        </w:rPr>
      </w:pPr>
      <w:r w:rsidRPr="00E754CB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>[Assented to 6th December, 1935.]</w:t>
      </w:r>
    </w:p>
    <w:p w:rsidR="00471D72" w:rsidRPr="00DF49DE" w:rsidRDefault="00471D72" w:rsidP="00FC1BAC">
      <w:pPr>
        <w:spacing w:after="0" w:line="240" w:lineRule="auto"/>
        <w:jc w:val="both"/>
        <w:rPr>
          <w:rFonts w:ascii="Times New Roman" w:eastAsia="Century Schoolbook" w:hAnsi="Times New Roman" w:cs="Times New Roman"/>
          <w:szCs w:val="22"/>
        </w:rPr>
      </w:pPr>
      <w:r w:rsidRPr="00DF49DE">
        <w:rPr>
          <w:rFonts w:ascii="Times New Roman" w:eastAsia="Palatino Linotype" w:hAnsi="Times New Roman" w:cs="Times New Roman"/>
          <w:szCs w:val="22"/>
          <w:lang w:val="en-US" w:eastAsia="en-US"/>
        </w:rPr>
        <w:t>B</w:t>
      </w:r>
      <w:r w:rsidRPr="00DF49DE">
        <w:rPr>
          <w:rFonts w:ascii="Times New Roman" w:eastAsia="Century Schoolbook" w:hAnsi="Times New Roman" w:cs="Times New Roman"/>
          <w:szCs w:val="22"/>
          <w:lang w:val="en-US" w:eastAsia="en-US"/>
        </w:rPr>
        <w:t>E it enacted by the King</w:t>
      </w:r>
      <w:r w:rsidR="003C03E9" w:rsidRPr="00DF49DE">
        <w:rPr>
          <w:rFonts w:ascii="Times New Roman" w:eastAsia="Century Schoolbook" w:hAnsi="Times New Roman" w:cs="Times New Roman"/>
          <w:szCs w:val="22"/>
          <w:lang w:val="en-US" w:eastAsia="en-US"/>
        </w:rPr>
        <w:t>’</w:t>
      </w:r>
      <w:r w:rsidRPr="00DF49DE">
        <w:rPr>
          <w:rFonts w:ascii="Times New Roman" w:eastAsia="Century Schoolbook" w:hAnsi="Times New Roman" w:cs="Times New Roman"/>
          <w:szCs w:val="22"/>
          <w:lang w:val="en-US" w:eastAsia="en-US"/>
        </w:rPr>
        <w:t>s Most Excellent Majesty, the Senate, and the House of Representatives of the Commonwealth of Australia, as follows:—</w:t>
      </w:r>
    </w:p>
    <w:p w:rsidR="00471D72" w:rsidRPr="00071A0A" w:rsidRDefault="00471D72" w:rsidP="00071A0A">
      <w:pPr>
        <w:spacing w:before="120" w:after="60" w:line="240" w:lineRule="auto"/>
        <w:rPr>
          <w:rFonts w:ascii="Times New Roman" w:eastAsia="Century Schoolbook" w:hAnsi="Times New Roman" w:cs="Times New Roman"/>
          <w:b/>
          <w:bCs/>
          <w:sz w:val="20"/>
        </w:rPr>
      </w:pPr>
      <w:r w:rsidRPr="00071A0A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Short title and citation.</w:t>
      </w:r>
    </w:p>
    <w:p w:rsidR="00471D72" w:rsidRPr="00471D72" w:rsidRDefault="00471D72" w:rsidP="00FC1BAC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B37B57">
        <w:rPr>
          <w:rFonts w:ascii="Times New Roman" w:eastAsia="Tahoma" w:hAnsi="Times New Roman" w:cs="Times New Roman"/>
          <w:b/>
          <w:bCs/>
          <w:szCs w:val="22"/>
          <w:lang w:val="en-US" w:eastAsia="en-US"/>
        </w:rPr>
        <w:t>1.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>—(1.)</w:t>
      </w:r>
      <w:r w:rsidR="00071A0A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This Act may </w:t>
      </w:r>
      <w:r w:rsidR="00D56B8E">
        <w:rPr>
          <w:rFonts w:ascii="Times New Roman" w:eastAsia="Century Schoolbook" w:hAnsi="Times New Roman" w:cs="Times New Roman"/>
          <w:szCs w:val="22"/>
          <w:lang w:val="en-US" w:eastAsia="en-US"/>
        </w:rPr>
        <w:t>b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e cited as the </w:t>
      </w:r>
      <w:r w:rsidRPr="00B37B57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Canned Fruits Export Charges Act 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>1935</w:t>
      </w:r>
    </w:p>
    <w:p w:rsidR="00B37B57" w:rsidRPr="00B37B57" w:rsidRDefault="00B37B57" w:rsidP="00FC1BAC">
      <w:pPr>
        <w:spacing w:line="240" w:lineRule="auto"/>
        <w:jc w:val="both"/>
        <w:rPr>
          <w:rFonts w:ascii="Times New Roman" w:eastAsia="Century Schoolbook" w:hAnsi="Times New Roman" w:cs="Times New Roman"/>
          <w:szCs w:val="22"/>
          <w:lang w:val="en-US" w:eastAsia="en-US"/>
        </w:rPr>
      </w:pP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br w:type="page"/>
      </w:r>
    </w:p>
    <w:p w:rsidR="00071A0A" w:rsidRDefault="00471D72" w:rsidP="00071A0A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  <w:lang w:val="en-US" w:eastAsia="en-US"/>
        </w:rPr>
      </w:pP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lastRenderedPageBreak/>
        <w:t>(2.)</w:t>
      </w:r>
      <w:r w:rsidR="00071A0A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The </w:t>
      </w:r>
      <w:r w:rsidRPr="00B37B57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Canned Fruits Export Charges Act </w:t>
      </w:r>
      <w:r w:rsidR="00DF49DE">
        <w:rPr>
          <w:rFonts w:ascii="Times New Roman" w:eastAsia="Century Schoolbook" w:hAnsi="Times New Roman" w:cs="Times New Roman"/>
          <w:szCs w:val="22"/>
          <w:lang w:val="en-US" w:eastAsia="en-US"/>
        </w:rPr>
        <w:t>1926–1929</w:t>
      </w:r>
      <w:bookmarkStart w:id="0" w:name="_GoBack"/>
      <w:bookmarkEnd w:id="0"/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is in this Act referred to as the Principal Act.</w:t>
      </w:r>
    </w:p>
    <w:p w:rsidR="00471D72" w:rsidRPr="00471D72" w:rsidRDefault="00471D72" w:rsidP="00071A0A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>(3.)</w:t>
      </w:r>
      <w:r w:rsidR="00071A0A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The Principal Act, as amended by this Act, may be cited as the </w:t>
      </w:r>
      <w:r w:rsidRPr="00B37B57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Canned Fruits Export Charges Act 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>1926–1935.</w:t>
      </w:r>
    </w:p>
    <w:p w:rsidR="00471D72" w:rsidRPr="00071A0A" w:rsidRDefault="00471D72" w:rsidP="00071A0A">
      <w:pPr>
        <w:spacing w:before="120" w:after="60" w:line="240" w:lineRule="auto"/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</w:pPr>
      <w:r w:rsidRPr="00071A0A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Definitions.</w:t>
      </w:r>
    </w:p>
    <w:p w:rsidR="00471D72" w:rsidRPr="00471D72" w:rsidRDefault="00471D72" w:rsidP="00FC1BAC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B37B57">
        <w:rPr>
          <w:rFonts w:ascii="Times New Roman" w:eastAsia="Tahoma" w:hAnsi="Times New Roman" w:cs="Times New Roman"/>
          <w:b/>
          <w:bCs/>
          <w:szCs w:val="22"/>
          <w:lang w:val="en-US" w:eastAsia="en-US"/>
        </w:rPr>
        <w:t>2.</w:t>
      </w:r>
      <w:r w:rsidR="00071A0A">
        <w:rPr>
          <w:rFonts w:ascii="Times New Roman" w:eastAsia="Tahoma" w:hAnsi="Times New Roman" w:cs="Times New Roman"/>
          <w:szCs w:val="22"/>
          <w:lang w:val="en-US" w:eastAsia="en-US"/>
        </w:rPr>
        <w:tab/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>Section two of the Principal Act is amended—</w:t>
      </w:r>
    </w:p>
    <w:p w:rsidR="00471D72" w:rsidRPr="00471D72" w:rsidRDefault="00471D72" w:rsidP="00FC1BAC">
      <w:pPr>
        <w:spacing w:after="0" w:line="240" w:lineRule="auto"/>
        <w:ind w:left="1152" w:hanging="576"/>
        <w:jc w:val="both"/>
        <w:rPr>
          <w:rFonts w:ascii="Times New Roman" w:eastAsia="Century Schoolbook" w:hAnsi="Times New Roman" w:cs="Times New Roman"/>
          <w:szCs w:val="22"/>
        </w:rPr>
      </w:pP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>(</w:t>
      </w:r>
      <w:r w:rsidRPr="00B37B57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a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) by inserting after the word </w:t>
      </w:r>
      <w:r w:rsidR="00773ED6">
        <w:rPr>
          <w:rFonts w:ascii="Times New Roman" w:eastAsia="Century Schoolbook" w:hAnsi="Times New Roman" w:cs="Times New Roman"/>
          <w:szCs w:val="22"/>
          <w:lang w:val="en-US" w:eastAsia="en-US"/>
        </w:rPr>
        <w:t>“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>pears</w:t>
      </w:r>
      <w:r w:rsidR="00773ED6">
        <w:rPr>
          <w:rFonts w:ascii="Times New Roman" w:eastAsia="Century Schoolbook" w:hAnsi="Times New Roman" w:cs="Times New Roman"/>
          <w:szCs w:val="22"/>
          <w:lang w:val="en-US" w:eastAsia="en-US"/>
        </w:rPr>
        <w:t>”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the words </w:t>
      </w:r>
      <w:r w:rsidR="00773ED6">
        <w:rPr>
          <w:rFonts w:ascii="Times New Roman" w:eastAsia="Century Schoolbook" w:hAnsi="Times New Roman" w:cs="Times New Roman"/>
          <w:szCs w:val="22"/>
          <w:lang w:val="en-US" w:eastAsia="en-US"/>
        </w:rPr>
        <w:t>“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>,</w:t>
      </w:r>
      <w:r w:rsidR="00071A0A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>canned pineapples,</w:t>
      </w:r>
      <w:r w:rsidR="00773ED6">
        <w:rPr>
          <w:rFonts w:ascii="Times New Roman" w:eastAsia="Century Schoolbook" w:hAnsi="Times New Roman" w:cs="Times New Roman"/>
          <w:szCs w:val="22"/>
          <w:lang w:val="en-US" w:eastAsia="en-US"/>
        </w:rPr>
        <w:t>”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; and</w:t>
      </w:r>
    </w:p>
    <w:p w:rsidR="00471D72" w:rsidRPr="00471D72" w:rsidRDefault="00471D72" w:rsidP="00FC1BAC">
      <w:pPr>
        <w:spacing w:after="0" w:line="240" w:lineRule="auto"/>
        <w:ind w:left="1152" w:hanging="576"/>
        <w:jc w:val="both"/>
        <w:rPr>
          <w:rFonts w:ascii="Times New Roman" w:eastAsia="Century Schoolbook" w:hAnsi="Times New Roman" w:cs="Times New Roman"/>
          <w:szCs w:val="22"/>
        </w:rPr>
      </w:pP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>(</w:t>
      </w:r>
      <w:r w:rsidRPr="00B37B57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b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) by inserting after the word </w:t>
      </w:r>
      <w:r w:rsidR="00773ED6">
        <w:rPr>
          <w:rFonts w:ascii="Times New Roman" w:eastAsia="Century Schoolbook" w:hAnsi="Times New Roman" w:cs="Times New Roman"/>
          <w:szCs w:val="22"/>
          <w:lang w:val="en-US" w:eastAsia="en-US"/>
        </w:rPr>
        <w:t>“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>prescribed</w:t>
      </w:r>
      <w:r w:rsidR="00773ED6">
        <w:rPr>
          <w:rFonts w:ascii="Times New Roman" w:eastAsia="Century Schoolbook" w:hAnsi="Times New Roman" w:cs="Times New Roman"/>
          <w:szCs w:val="22"/>
          <w:lang w:val="en-US" w:eastAsia="en-US"/>
        </w:rPr>
        <w:t>”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the words </w:t>
      </w:r>
      <w:r w:rsidR="00773ED6">
        <w:rPr>
          <w:rFonts w:ascii="Times New Roman" w:eastAsia="Century Schoolbook" w:hAnsi="Times New Roman" w:cs="Times New Roman"/>
          <w:szCs w:val="22"/>
          <w:lang w:val="en-US" w:eastAsia="en-US"/>
        </w:rPr>
        <w:t>“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>, and includes canned fruit salad which consists of not less than seventy-five per centum of any one or more of the fruits which are specified in this definition or are prescribed</w:t>
      </w:r>
      <w:r w:rsidR="00773ED6">
        <w:rPr>
          <w:rFonts w:ascii="Times New Roman" w:eastAsia="Century Schoolbook" w:hAnsi="Times New Roman" w:cs="Times New Roman"/>
          <w:szCs w:val="22"/>
          <w:lang w:val="en-US" w:eastAsia="en-US"/>
        </w:rPr>
        <w:t>”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>.</w:t>
      </w:r>
    </w:p>
    <w:p w:rsidR="00471D72" w:rsidRPr="00071A0A" w:rsidRDefault="00471D72" w:rsidP="00071A0A">
      <w:pPr>
        <w:spacing w:before="120" w:after="60" w:line="240" w:lineRule="auto"/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</w:pPr>
      <w:r w:rsidRPr="00071A0A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 xml:space="preserve">Charge on export of </w:t>
      </w:r>
      <w:r w:rsidR="004F1982" w:rsidRPr="00071A0A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c</w:t>
      </w:r>
      <w:r w:rsidRPr="00071A0A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anned fruits.</w:t>
      </w:r>
    </w:p>
    <w:p w:rsidR="00471D72" w:rsidRPr="00471D72" w:rsidRDefault="00471D72" w:rsidP="00FC1BAC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B37B57">
        <w:rPr>
          <w:rFonts w:ascii="Times New Roman" w:eastAsia="Tahoma" w:hAnsi="Times New Roman" w:cs="Times New Roman"/>
          <w:b/>
          <w:bCs/>
          <w:szCs w:val="22"/>
          <w:lang w:val="en-US" w:eastAsia="en-US"/>
        </w:rPr>
        <w:t>3.</w:t>
      </w:r>
      <w:r w:rsidR="00071A0A">
        <w:rPr>
          <w:rFonts w:ascii="Times New Roman" w:eastAsia="Tahoma" w:hAnsi="Times New Roman" w:cs="Times New Roman"/>
          <w:szCs w:val="22"/>
          <w:lang w:val="en-US" w:eastAsia="en-US"/>
        </w:rPr>
        <w:tab/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Section three of the Principal Act is amended by inserting in sub-section (2.), after the word </w:t>
      </w:r>
      <w:r w:rsidR="00773ED6">
        <w:rPr>
          <w:rFonts w:ascii="Times New Roman" w:eastAsia="Century Schoolbook" w:hAnsi="Times New Roman" w:cs="Times New Roman"/>
          <w:szCs w:val="22"/>
          <w:lang w:val="en-US" w:eastAsia="en-US"/>
        </w:rPr>
        <w:t>“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>Regulations</w:t>
      </w:r>
      <w:r w:rsidR="00773ED6">
        <w:rPr>
          <w:rFonts w:ascii="Times New Roman" w:eastAsia="Century Schoolbook" w:hAnsi="Times New Roman" w:cs="Times New Roman"/>
          <w:szCs w:val="22"/>
          <w:lang w:val="en-US" w:eastAsia="en-US"/>
        </w:rPr>
        <w:t>”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, the words </w:t>
      </w:r>
      <w:r w:rsidR="00773ED6">
        <w:rPr>
          <w:rFonts w:ascii="Times New Roman" w:eastAsia="Century Schoolbook" w:hAnsi="Times New Roman" w:cs="Times New Roman"/>
          <w:szCs w:val="22"/>
          <w:lang w:val="en-US" w:eastAsia="en-US"/>
        </w:rPr>
        <w:t>“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>in respect of any of the kinds of canned fruits to which this Act applies</w:t>
      </w:r>
      <w:r w:rsidR="00773ED6">
        <w:rPr>
          <w:rFonts w:ascii="Times New Roman" w:eastAsia="Century Schoolbook" w:hAnsi="Times New Roman" w:cs="Times New Roman"/>
          <w:szCs w:val="22"/>
          <w:lang w:val="en-US" w:eastAsia="en-US"/>
        </w:rPr>
        <w:t>”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>.</w:t>
      </w:r>
    </w:p>
    <w:p w:rsidR="00471D72" w:rsidRPr="00071A0A" w:rsidRDefault="00471D72" w:rsidP="00071A0A">
      <w:pPr>
        <w:spacing w:before="120" w:after="60" w:line="240" w:lineRule="auto"/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</w:pPr>
      <w:r w:rsidRPr="00071A0A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Regulations.</w:t>
      </w:r>
    </w:p>
    <w:p w:rsidR="00471D72" w:rsidRPr="00471D72" w:rsidRDefault="00471D72" w:rsidP="00FC1BAC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B37B57">
        <w:rPr>
          <w:rFonts w:ascii="Times New Roman" w:eastAsia="Century Schoolbook" w:hAnsi="Times New Roman" w:cs="Times New Roman"/>
          <w:b/>
          <w:bCs/>
          <w:szCs w:val="22"/>
          <w:lang w:val="en-US" w:eastAsia="en-US"/>
        </w:rPr>
        <w:t>4.</w:t>
      </w:r>
      <w:r w:rsidR="00071A0A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Section four of the Principal Act is amended by inserting, after the words </w:t>
      </w:r>
      <w:r w:rsidR="00773ED6">
        <w:rPr>
          <w:rFonts w:ascii="Times New Roman" w:eastAsia="Century Schoolbook" w:hAnsi="Times New Roman" w:cs="Times New Roman"/>
          <w:szCs w:val="22"/>
          <w:lang w:val="en-US" w:eastAsia="en-US"/>
        </w:rPr>
        <w:t>“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>imposed on</w:t>
      </w:r>
      <w:r w:rsidR="00773ED6">
        <w:rPr>
          <w:rFonts w:ascii="Times New Roman" w:eastAsia="Century Schoolbook" w:hAnsi="Times New Roman" w:cs="Times New Roman"/>
          <w:szCs w:val="22"/>
          <w:lang w:val="en-US" w:eastAsia="en-US"/>
        </w:rPr>
        <w:t>”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, the words </w:t>
      </w:r>
      <w:r w:rsidR="00773ED6">
        <w:rPr>
          <w:rFonts w:ascii="Times New Roman" w:eastAsia="Century Schoolbook" w:hAnsi="Times New Roman" w:cs="Times New Roman"/>
          <w:szCs w:val="22"/>
          <w:lang w:val="en-US" w:eastAsia="en-US"/>
        </w:rPr>
        <w:t>“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>any kind of</w:t>
      </w:r>
      <w:r w:rsidR="00773ED6">
        <w:rPr>
          <w:rFonts w:ascii="Times New Roman" w:eastAsia="Century Schoolbook" w:hAnsi="Times New Roman" w:cs="Times New Roman"/>
          <w:szCs w:val="22"/>
          <w:lang w:val="en-US" w:eastAsia="en-US"/>
        </w:rPr>
        <w:t>”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>.</w:t>
      </w:r>
    </w:p>
    <w:p w:rsidR="00471D72" w:rsidRPr="00071A0A" w:rsidRDefault="00471D72" w:rsidP="00071A0A">
      <w:pPr>
        <w:spacing w:before="120" w:after="60" w:line="240" w:lineRule="auto"/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</w:pPr>
      <w:r w:rsidRPr="00071A0A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Application of act.</w:t>
      </w:r>
    </w:p>
    <w:p w:rsidR="00471D72" w:rsidRPr="00471D72" w:rsidRDefault="00471D72" w:rsidP="00FC1BAC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B37B57">
        <w:rPr>
          <w:rFonts w:ascii="Times New Roman" w:eastAsia="Tahoma" w:hAnsi="Times New Roman" w:cs="Times New Roman"/>
          <w:b/>
          <w:bCs/>
          <w:szCs w:val="22"/>
          <w:lang w:val="en-US" w:eastAsia="en-US"/>
        </w:rPr>
        <w:t>5.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>—(1.)</w:t>
      </w:r>
      <w:r w:rsidR="00071A0A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>The amendment effected by paragraph (</w:t>
      </w:r>
      <w:r w:rsidRPr="00B37B57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a</w:t>
      </w:r>
      <w:r w:rsidRPr="00B37B57">
        <w:rPr>
          <w:rFonts w:ascii="Times New Roman" w:eastAsia="Century Schoolbook" w:hAnsi="Times New Roman" w:cs="Times New Roman"/>
          <w:szCs w:val="22"/>
          <w:lang w:val="en-US" w:eastAsia="en-US"/>
        </w:rPr>
        <w:t>) of section two of this Act shall be deemed to have commenced on the twenty-eighth day of November, One thousand nine hundred and thirty-three.</w:t>
      </w:r>
    </w:p>
    <w:p w:rsidR="00471D72" w:rsidRDefault="00471D72" w:rsidP="00071A0A">
      <w:pPr>
        <w:tabs>
          <w:tab w:val="left" w:pos="990"/>
        </w:tabs>
        <w:spacing w:after="120" w:line="240" w:lineRule="auto"/>
        <w:ind w:firstLine="432"/>
        <w:jc w:val="both"/>
        <w:rPr>
          <w:rFonts w:ascii="Times New Roman" w:hAnsi="Times New Roman" w:cs="Times New Roman"/>
          <w:szCs w:val="22"/>
          <w:lang w:val="en-US" w:eastAsia="en-US"/>
        </w:rPr>
      </w:pPr>
      <w:r w:rsidRPr="00B37B57">
        <w:rPr>
          <w:rFonts w:ascii="Times New Roman" w:hAnsi="Times New Roman" w:cs="Times New Roman"/>
          <w:szCs w:val="22"/>
          <w:lang w:val="en-US" w:eastAsia="en-US"/>
        </w:rPr>
        <w:t>(2.)</w:t>
      </w:r>
      <w:r w:rsidR="00071A0A">
        <w:rPr>
          <w:rFonts w:ascii="Times New Roman" w:hAnsi="Times New Roman" w:cs="Times New Roman"/>
          <w:szCs w:val="22"/>
          <w:lang w:val="en-US" w:eastAsia="en-US"/>
        </w:rPr>
        <w:tab/>
      </w:r>
      <w:r w:rsidRPr="00B37B57">
        <w:rPr>
          <w:rFonts w:ascii="Times New Roman" w:hAnsi="Times New Roman" w:cs="Times New Roman"/>
          <w:szCs w:val="22"/>
          <w:lang w:val="en-US" w:eastAsia="en-US"/>
        </w:rPr>
        <w:t xml:space="preserve">The </w:t>
      </w:r>
      <w:r w:rsidRPr="00300D77">
        <w:rPr>
          <w:rFonts w:ascii="Times New Roman" w:eastAsia="Century Schoolbook" w:hAnsi="Times New Roman" w:cs="Times New Roman"/>
          <w:szCs w:val="22"/>
          <w:lang w:val="en-US" w:eastAsia="en-US"/>
        </w:rPr>
        <w:t>amendment</w:t>
      </w:r>
      <w:r w:rsidRPr="00B37B57">
        <w:rPr>
          <w:rFonts w:ascii="Times New Roman" w:hAnsi="Times New Roman" w:cs="Times New Roman"/>
          <w:szCs w:val="22"/>
          <w:lang w:val="en-US" w:eastAsia="en-US"/>
        </w:rPr>
        <w:t xml:space="preserve"> effected by paragraph (</w:t>
      </w:r>
      <w:r w:rsidRPr="00B37B57">
        <w:rPr>
          <w:rFonts w:ascii="Times New Roman" w:hAnsi="Times New Roman" w:cs="Times New Roman"/>
          <w:i/>
          <w:iCs/>
          <w:szCs w:val="22"/>
          <w:lang w:val="en-US" w:eastAsia="en-US"/>
        </w:rPr>
        <w:t>b</w:t>
      </w:r>
      <w:r w:rsidRPr="00B37B57">
        <w:rPr>
          <w:rFonts w:ascii="Times New Roman" w:hAnsi="Times New Roman" w:cs="Times New Roman"/>
          <w:szCs w:val="22"/>
          <w:lang w:val="en-US" w:eastAsia="en-US"/>
        </w:rPr>
        <w:t>) of section two of this Act shall be deemed to have commenced on the fourth day of April, One thousand nine hundred and thirty-five.</w:t>
      </w:r>
    </w:p>
    <w:p w:rsidR="00E708A1" w:rsidRPr="00F61985" w:rsidRDefault="00E708A1" w:rsidP="00FC1BAC">
      <w:pPr>
        <w:pBdr>
          <w:top w:val="single" w:sz="4" w:space="1" w:color="auto"/>
        </w:pBdr>
        <w:spacing w:after="0" w:line="240" w:lineRule="auto"/>
        <w:ind w:left="3456" w:right="3456"/>
        <w:jc w:val="center"/>
        <w:rPr>
          <w:rFonts w:ascii="Times New Roman" w:hAnsi="Times New Roman" w:cs="Times New Roman"/>
          <w:sz w:val="2"/>
          <w:szCs w:val="2"/>
        </w:rPr>
      </w:pPr>
    </w:p>
    <w:sectPr w:rsidR="00E708A1" w:rsidRPr="00F61985" w:rsidSect="00696BFE">
      <w:headerReference w:type="even" r:id="rId7"/>
      <w:headerReference w:type="default" r:id="rId8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515" w:rsidRDefault="00BA4515" w:rsidP="00AE0433">
      <w:pPr>
        <w:spacing w:after="0" w:line="240" w:lineRule="auto"/>
      </w:pPr>
      <w:r>
        <w:separator/>
      </w:r>
    </w:p>
  </w:endnote>
  <w:endnote w:type="continuationSeparator" w:id="0">
    <w:p w:rsidR="00BA4515" w:rsidRDefault="00BA4515" w:rsidP="00AE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515" w:rsidRDefault="00BA4515" w:rsidP="00AE0433">
      <w:pPr>
        <w:spacing w:after="0" w:line="240" w:lineRule="auto"/>
      </w:pPr>
      <w:r>
        <w:separator/>
      </w:r>
    </w:p>
  </w:footnote>
  <w:footnote w:type="continuationSeparator" w:id="0">
    <w:p w:rsidR="00BA4515" w:rsidRDefault="00BA4515" w:rsidP="00AE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33" w:rsidRPr="00AE0433" w:rsidRDefault="00AE0433">
    <w:pPr>
      <w:pStyle w:val="Header"/>
      <w:rPr>
        <w:rFonts w:ascii="Times New Roman" w:hAnsi="Times New Roman" w:cs="Times New Roman"/>
        <w:sz w:val="20"/>
        <w:szCs w:val="18"/>
      </w:rPr>
    </w:pPr>
    <w:r w:rsidRPr="00AE0433">
      <w:rPr>
        <w:rFonts w:ascii="Times New Roman" w:eastAsia="Century Schoolbook" w:hAnsi="Times New Roman" w:cs="Times New Roman"/>
        <w:sz w:val="20"/>
        <w:lang w:val="en-US" w:eastAsia="en-US"/>
      </w:rPr>
      <w:t>1935.</w:t>
    </w:r>
    <w:r w:rsidRPr="00AE0433">
      <w:rPr>
        <w:rFonts w:ascii="Times New Roman" w:hAnsi="Times New Roman" w:cs="Times New Roman"/>
        <w:sz w:val="20"/>
        <w:szCs w:val="18"/>
      </w:rPr>
      <w:ptab w:relativeTo="margin" w:alignment="center" w:leader="none"/>
    </w:r>
    <w:r w:rsidRPr="00AE0433">
      <w:rPr>
        <w:rFonts w:ascii="Times New Roman" w:eastAsia="Century Schoolbook" w:hAnsi="Times New Roman" w:cs="Times New Roman"/>
        <w:i/>
        <w:iCs/>
        <w:sz w:val="20"/>
        <w:lang w:val="en-US" w:eastAsia="en-US"/>
      </w:rPr>
      <w:t>Canned Fruits Export Charges.</w:t>
    </w:r>
    <w:r w:rsidRPr="00AE0433">
      <w:rPr>
        <w:rFonts w:ascii="Times New Roman" w:hAnsi="Times New Roman" w:cs="Times New Roman"/>
        <w:sz w:val="20"/>
        <w:szCs w:val="18"/>
      </w:rPr>
      <w:ptab w:relativeTo="margin" w:alignment="right" w:leader="none"/>
    </w:r>
    <w:r w:rsidRPr="00AE0433">
      <w:rPr>
        <w:rFonts w:ascii="Times New Roman" w:eastAsia="Century Schoolbook" w:hAnsi="Times New Roman" w:cs="Times New Roman"/>
        <w:sz w:val="20"/>
        <w:lang w:val="en-US" w:eastAsia="en-US"/>
      </w:rPr>
      <w:t>No. 56.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33" w:rsidRDefault="00FE705B">
    <w:pPr>
      <w:pStyle w:val="Header"/>
    </w:pPr>
    <w:sdt>
      <w:sdtPr>
        <w:id w:val="565049494"/>
        <w:placeholder>
          <w:docPart w:val="274D0604015749E7B93B7673BC9B3E81"/>
        </w:placeholder>
        <w:temporary/>
        <w:showingPlcHdr/>
      </w:sdtPr>
      <w:sdtEndPr/>
      <w:sdtContent>
        <w:r w:rsidR="00AE0433">
          <w:t>[Type text]</w:t>
        </w:r>
      </w:sdtContent>
    </w:sdt>
    <w:r w:rsidR="00AE0433">
      <w:ptab w:relativeTo="margin" w:alignment="center" w:leader="none"/>
    </w:r>
    <w:sdt>
      <w:sdtPr>
        <w:id w:val="968859947"/>
        <w:placeholder>
          <w:docPart w:val="54FC354245734AD39217AC572A59D516"/>
        </w:placeholder>
        <w:temporary/>
        <w:showingPlcHdr/>
      </w:sdtPr>
      <w:sdtEndPr/>
      <w:sdtContent>
        <w:r w:rsidR="00AE0433">
          <w:t>[Type text]</w:t>
        </w:r>
      </w:sdtContent>
    </w:sdt>
    <w:r w:rsidR="00AE0433">
      <w:ptab w:relativeTo="margin" w:alignment="right" w:leader="none"/>
    </w:r>
    <w:sdt>
      <w:sdtPr>
        <w:id w:val="968859952"/>
        <w:placeholder>
          <w:docPart w:val="CACC38630E2848A29B13BF90C76EC80D"/>
        </w:placeholder>
        <w:temporary/>
        <w:showingPlcHdr/>
      </w:sdtPr>
      <w:sdtEndPr/>
      <w:sdtContent>
        <w:r w:rsidR="00AE0433">
          <w:t>[Type text]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1D72"/>
    <w:rsid w:val="00071A0A"/>
    <w:rsid w:val="000D11E3"/>
    <w:rsid w:val="001577B4"/>
    <w:rsid w:val="00254D8F"/>
    <w:rsid w:val="002574F0"/>
    <w:rsid w:val="00300D77"/>
    <w:rsid w:val="003C03E9"/>
    <w:rsid w:val="00471D72"/>
    <w:rsid w:val="00480E87"/>
    <w:rsid w:val="004D6BB7"/>
    <w:rsid w:val="004F1982"/>
    <w:rsid w:val="0052174A"/>
    <w:rsid w:val="00696BFE"/>
    <w:rsid w:val="00773ED6"/>
    <w:rsid w:val="009C04EC"/>
    <w:rsid w:val="009D50F4"/>
    <w:rsid w:val="00AE0433"/>
    <w:rsid w:val="00AE2B7C"/>
    <w:rsid w:val="00B37B57"/>
    <w:rsid w:val="00BA4515"/>
    <w:rsid w:val="00CF0CDF"/>
    <w:rsid w:val="00D56B8E"/>
    <w:rsid w:val="00DF49DE"/>
    <w:rsid w:val="00E24A1B"/>
    <w:rsid w:val="00E60E51"/>
    <w:rsid w:val="00E708A1"/>
    <w:rsid w:val="00E754CB"/>
    <w:rsid w:val="00EA05F5"/>
    <w:rsid w:val="00F61985"/>
    <w:rsid w:val="00F76997"/>
    <w:rsid w:val="00FA2E06"/>
    <w:rsid w:val="00FC1BAC"/>
    <w:rsid w:val="00F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471D72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1">
    <w:name w:val="Style1"/>
    <w:basedOn w:val="Normal"/>
    <w:rsid w:val="00471D72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2">
    <w:name w:val="Style2"/>
    <w:basedOn w:val="Normal"/>
    <w:rsid w:val="00471D72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3">
    <w:name w:val="Style3"/>
    <w:basedOn w:val="Normal"/>
    <w:rsid w:val="00471D72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4">
    <w:name w:val="Style4"/>
    <w:basedOn w:val="Normal"/>
    <w:rsid w:val="00471D72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5">
    <w:name w:val="Style5"/>
    <w:basedOn w:val="Normal"/>
    <w:rsid w:val="00471D72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6">
    <w:name w:val="Style6"/>
    <w:basedOn w:val="Normal"/>
    <w:rsid w:val="00471D72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7">
    <w:name w:val="Style7"/>
    <w:basedOn w:val="Normal"/>
    <w:rsid w:val="00471D72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12">
    <w:name w:val="Style12"/>
    <w:basedOn w:val="Normal"/>
    <w:rsid w:val="00471D72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character" w:customStyle="1" w:styleId="CharStyle0">
    <w:name w:val="CharStyle0"/>
    <w:basedOn w:val="DefaultParagraphFont"/>
    <w:rsid w:val="00471D7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471D7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4"/>
      <w:szCs w:val="24"/>
    </w:rPr>
  </w:style>
  <w:style w:type="character" w:customStyle="1" w:styleId="CharStyle2">
    <w:name w:val="CharStyle2"/>
    <w:basedOn w:val="DefaultParagraphFont"/>
    <w:rsid w:val="00471D72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3">
    <w:name w:val="CharStyle3"/>
    <w:basedOn w:val="DefaultParagraphFont"/>
    <w:rsid w:val="00471D72"/>
    <w:rPr>
      <w:rFonts w:ascii="Century Schoolbook" w:eastAsia="Century Schoolbook" w:hAnsi="Century Schoolbook" w:cs="Century Schoolbook"/>
      <w:b/>
      <w:bCs/>
      <w:i/>
      <w:iCs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471D72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471D7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7">
    <w:name w:val="CharStyle7"/>
    <w:basedOn w:val="DefaultParagraphFont"/>
    <w:rsid w:val="00471D7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58"/>
      <w:szCs w:val="58"/>
    </w:rPr>
  </w:style>
  <w:style w:type="character" w:customStyle="1" w:styleId="CharStyle13">
    <w:name w:val="CharStyle13"/>
    <w:basedOn w:val="DefaultParagraphFont"/>
    <w:rsid w:val="00471D72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14">
    <w:name w:val="CharStyle14"/>
    <w:basedOn w:val="DefaultParagraphFont"/>
    <w:rsid w:val="00471D72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7">
    <w:name w:val="CharStyle17"/>
    <w:basedOn w:val="DefaultParagraphFont"/>
    <w:rsid w:val="00471D72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2">
    <w:name w:val="CharStyle22"/>
    <w:basedOn w:val="DefaultParagraphFont"/>
    <w:rsid w:val="00471D72"/>
    <w:rPr>
      <w:rFonts w:ascii="Tahoma" w:eastAsia="Tahoma" w:hAnsi="Tahoma" w:cs="Tahoma"/>
      <w:b/>
      <w:bCs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E0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433"/>
  </w:style>
  <w:style w:type="paragraph" w:styleId="Footer">
    <w:name w:val="footer"/>
    <w:basedOn w:val="Normal"/>
    <w:link w:val="FooterChar"/>
    <w:uiPriority w:val="99"/>
    <w:semiHidden/>
    <w:unhideWhenUsed/>
    <w:rsid w:val="00AE0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433"/>
  </w:style>
  <w:style w:type="paragraph" w:styleId="BalloonText">
    <w:name w:val="Balloon Text"/>
    <w:basedOn w:val="Normal"/>
    <w:link w:val="BalloonTextChar"/>
    <w:uiPriority w:val="99"/>
    <w:semiHidden/>
    <w:unhideWhenUsed/>
    <w:rsid w:val="00AE043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433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4D0604015749E7B93B7673BC9B3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FA58A-F2A4-423F-98C8-1321C2FA59F2}"/>
      </w:docPartPr>
      <w:docPartBody>
        <w:p w:rsidR="00F43843" w:rsidRDefault="005E1AD8" w:rsidP="005E1AD8">
          <w:pPr>
            <w:pStyle w:val="274D0604015749E7B93B7673BC9B3E81"/>
          </w:pPr>
          <w:r>
            <w:t>[Type text]</w:t>
          </w:r>
        </w:p>
      </w:docPartBody>
    </w:docPart>
    <w:docPart>
      <w:docPartPr>
        <w:name w:val="54FC354245734AD39217AC572A59D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87E21-915C-43C3-9E51-271043F050A9}"/>
      </w:docPartPr>
      <w:docPartBody>
        <w:p w:rsidR="00F43843" w:rsidRDefault="005E1AD8" w:rsidP="005E1AD8">
          <w:pPr>
            <w:pStyle w:val="54FC354245734AD39217AC572A59D516"/>
          </w:pPr>
          <w:r>
            <w:t>[Type text]</w:t>
          </w:r>
        </w:p>
      </w:docPartBody>
    </w:docPart>
    <w:docPart>
      <w:docPartPr>
        <w:name w:val="CACC38630E2848A29B13BF90C76EC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B085-ACB4-40A1-B9A8-A5DF00877DBC}"/>
      </w:docPartPr>
      <w:docPartBody>
        <w:p w:rsidR="00F43843" w:rsidRDefault="005E1AD8" w:rsidP="005E1AD8">
          <w:pPr>
            <w:pStyle w:val="CACC38630E2848A29B13BF90C76EC80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E1AD8"/>
    <w:rsid w:val="002F706A"/>
    <w:rsid w:val="005E1AD8"/>
    <w:rsid w:val="007505A0"/>
    <w:rsid w:val="00F43843"/>
    <w:rsid w:val="00FA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4D0604015749E7B93B7673BC9B3E81">
    <w:name w:val="274D0604015749E7B93B7673BC9B3E81"/>
    <w:rsid w:val="005E1AD8"/>
  </w:style>
  <w:style w:type="paragraph" w:customStyle="1" w:styleId="54FC354245734AD39217AC572A59D516">
    <w:name w:val="54FC354245734AD39217AC572A59D516"/>
    <w:rsid w:val="005E1AD8"/>
  </w:style>
  <w:style w:type="paragraph" w:customStyle="1" w:styleId="CACC38630E2848A29B13BF90C76EC80D">
    <w:name w:val="CACC38630E2848A29B13BF90C76EC80D"/>
    <w:rsid w:val="005E1AD8"/>
  </w:style>
  <w:style w:type="paragraph" w:customStyle="1" w:styleId="8CCBA5559F7D4B928E9BA25E4A037DEC">
    <w:name w:val="8CCBA5559F7D4B928E9BA25E4A037DEC"/>
    <w:rsid w:val="005E1AD8"/>
  </w:style>
  <w:style w:type="paragraph" w:customStyle="1" w:styleId="57E7020DE2ED4A61994A6A3998E5E37E">
    <w:name w:val="57E7020DE2ED4A61994A6A3998E5E37E"/>
    <w:rsid w:val="005E1AD8"/>
  </w:style>
  <w:style w:type="paragraph" w:customStyle="1" w:styleId="F22D22D2623446BF8F767609878BE2BA">
    <w:name w:val="F22D22D2623446BF8F767609878BE2BA"/>
    <w:rsid w:val="005E1A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24</cp:revision>
  <dcterms:created xsi:type="dcterms:W3CDTF">2017-04-18T08:55:00Z</dcterms:created>
  <dcterms:modified xsi:type="dcterms:W3CDTF">2017-10-05T21:48:00Z</dcterms:modified>
</cp:coreProperties>
</file>