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E2" w:rsidRDefault="00423186" w:rsidP="00EE7623">
      <w:pPr>
        <w:spacing w:before="8040" w:after="0" w:line="240" w:lineRule="auto"/>
        <w:jc w:val="center"/>
        <w:rPr>
          <w:rFonts w:ascii="Times New Roman" w:hAnsi="Times New Roman"/>
          <w:sz w:val="36"/>
        </w:rPr>
      </w:pPr>
      <w:r w:rsidRPr="005F7A9E">
        <w:rPr>
          <w:rFonts w:ascii="Times New Roman" w:hAnsi="Times New Roman"/>
          <w:sz w:val="36"/>
        </w:rPr>
        <w:t>ESTATE DUTY.</w:t>
      </w:r>
    </w:p>
    <w:p w:rsidR="005F7A9E" w:rsidRPr="006E0C5B" w:rsidRDefault="005F7A9E" w:rsidP="00C176A1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  <w:sz w:val="8"/>
        </w:rPr>
      </w:pPr>
      <w:bookmarkStart w:id="0" w:name="_GoBack"/>
    </w:p>
    <w:p w:rsidR="00A32AE2" w:rsidRPr="002D5EB2" w:rsidRDefault="0025441B" w:rsidP="00B96A8C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2D5EB2">
        <w:rPr>
          <w:rFonts w:ascii="Times New Roman" w:hAnsi="Times New Roman"/>
          <w:b/>
          <w:sz w:val="28"/>
        </w:rPr>
        <w:t>No. 13 of 1940.</w:t>
      </w:r>
    </w:p>
    <w:bookmarkEnd w:id="0"/>
    <w:p w:rsidR="00A32AE2" w:rsidRPr="002104F5" w:rsidRDefault="00423186" w:rsidP="006E0C5B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2104F5">
        <w:rPr>
          <w:rFonts w:ascii="Times New Roman" w:hAnsi="Times New Roman"/>
          <w:sz w:val="26"/>
        </w:rPr>
        <w:t xml:space="preserve">An Act to amend the </w:t>
      </w:r>
      <w:r w:rsidR="0025441B" w:rsidRPr="002104F5">
        <w:rPr>
          <w:rFonts w:ascii="Times New Roman" w:hAnsi="Times New Roman"/>
          <w:i/>
          <w:sz w:val="26"/>
        </w:rPr>
        <w:t xml:space="preserve">Estate Duty Act </w:t>
      </w:r>
      <w:r w:rsidRPr="002104F5">
        <w:rPr>
          <w:rFonts w:ascii="Times New Roman" w:hAnsi="Times New Roman"/>
          <w:sz w:val="26"/>
        </w:rPr>
        <w:t>1914.</w:t>
      </w:r>
    </w:p>
    <w:p w:rsidR="00A32AE2" w:rsidRPr="002104F5" w:rsidRDefault="00423186" w:rsidP="00B96A8C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2104F5">
        <w:rPr>
          <w:rFonts w:ascii="Times New Roman" w:hAnsi="Times New Roman"/>
          <w:sz w:val="26"/>
        </w:rPr>
        <w:t>[Assented to 20th May, 1940.]</w:t>
      </w:r>
    </w:p>
    <w:p w:rsidR="00A32AE2" w:rsidRPr="00C155D3" w:rsidRDefault="00423186" w:rsidP="00D95874">
      <w:pPr>
        <w:spacing w:after="0" w:line="240" w:lineRule="auto"/>
        <w:jc w:val="both"/>
        <w:rPr>
          <w:rFonts w:ascii="Times New Roman" w:hAnsi="Times New Roman"/>
        </w:rPr>
      </w:pPr>
      <w:r w:rsidRPr="00C155D3">
        <w:rPr>
          <w:rFonts w:ascii="Times New Roman" w:hAnsi="Times New Roman"/>
        </w:rPr>
        <w:t>BE it enacted by the King</w:t>
      </w:r>
      <w:r w:rsidR="0077382A" w:rsidRPr="00C155D3">
        <w:rPr>
          <w:rFonts w:ascii="Times New Roman" w:hAnsi="Times New Roman"/>
        </w:rPr>
        <w:t>’</w:t>
      </w:r>
      <w:r w:rsidRPr="00C155D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32AE2" w:rsidRPr="00D45CC6" w:rsidRDefault="0025441B" w:rsidP="00D45C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5CC6">
        <w:rPr>
          <w:rFonts w:ascii="Times New Roman" w:hAnsi="Times New Roman" w:cs="Times New Roman"/>
          <w:b/>
          <w:sz w:val="20"/>
        </w:rPr>
        <w:t>Short title and citation.</w:t>
      </w:r>
    </w:p>
    <w:p w:rsidR="00A32AE2" w:rsidRPr="00423186" w:rsidRDefault="0025441B" w:rsidP="006E0C5B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  <w:b/>
        </w:rPr>
        <w:t>1.</w:t>
      </w:r>
      <w:r w:rsidR="00423186" w:rsidRPr="00423186">
        <w:rPr>
          <w:rFonts w:ascii="Times New Roman" w:hAnsi="Times New Roman"/>
        </w:rPr>
        <w:t>—(1.)</w:t>
      </w:r>
      <w:r w:rsidR="00E33CBB">
        <w:rPr>
          <w:rFonts w:ascii="Times New Roman" w:hAnsi="Times New Roman"/>
        </w:rPr>
        <w:tab/>
      </w:r>
      <w:r w:rsidR="00423186" w:rsidRPr="00423186">
        <w:rPr>
          <w:rFonts w:ascii="Times New Roman" w:hAnsi="Times New Roman"/>
        </w:rPr>
        <w:t xml:space="preserve">This Act may be cited as the </w:t>
      </w:r>
      <w:r w:rsidRPr="00423186">
        <w:rPr>
          <w:rFonts w:ascii="Times New Roman" w:hAnsi="Times New Roman"/>
          <w:i/>
        </w:rPr>
        <w:t xml:space="preserve">Estate Duty Act </w:t>
      </w:r>
      <w:r w:rsidR="00423186" w:rsidRPr="00423186">
        <w:rPr>
          <w:rFonts w:ascii="Times New Roman" w:hAnsi="Times New Roman"/>
        </w:rPr>
        <w:t>1940.</w:t>
      </w:r>
    </w:p>
    <w:p w:rsidR="00A32AE2" w:rsidRDefault="00423186" w:rsidP="006E0C5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(2.)</w:t>
      </w:r>
      <w:r w:rsidR="00F23913">
        <w:rPr>
          <w:rFonts w:ascii="Times New Roman" w:hAnsi="Times New Roman"/>
        </w:rPr>
        <w:tab/>
      </w:r>
      <w:r w:rsidRPr="00423186">
        <w:rPr>
          <w:rFonts w:ascii="Times New Roman" w:hAnsi="Times New Roman"/>
        </w:rPr>
        <w:t xml:space="preserve">The </w:t>
      </w:r>
      <w:r w:rsidR="0025441B" w:rsidRPr="00423186">
        <w:rPr>
          <w:rFonts w:ascii="Times New Roman" w:hAnsi="Times New Roman"/>
          <w:i/>
        </w:rPr>
        <w:t xml:space="preserve">Estate Duty Act </w:t>
      </w:r>
      <w:r w:rsidR="00C155D3">
        <w:rPr>
          <w:rFonts w:ascii="Times New Roman" w:hAnsi="Times New Roman"/>
        </w:rPr>
        <w:t>1914,</w:t>
      </w:r>
      <w:r w:rsidRPr="00423186">
        <w:rPr>
          <w:rFonts w:ascii="Times New Roman" w:hAnsi="Times New Roman"/>
        </w:rPr>
        <w:t xml:space="preserve"> as amended by this Act, may be cited as the </w:t>
      </w:r>
      <w:r w:rsidR="0025441B" w:rsidRPr="00423186">
        <w:rPr>
          <w:rFonts w:ascii="Times New Roman" w:hAnsi="Times New Roman"/>
          <w:i/>
        </w:rPr>
        <w:t xml:space="preserve">Estate Duty Act </w:t>
      </w:r>
      <w:r w:rsidRPr="00423186">
        <w:rPr>
          <w:rFonts w:ascii="Times New Roman" w:hAnsi="Times New Roman"/>
        </w:rPr>
        <w:t>1914</w:t>
      </w:r>
      <w:r w:rsidR="006E0C5B" w:rsidRPr="001F6784">
        <w:rPr>
          <w:rFonts w:ascii="Times New Roman" w:hAnsi="Times New Roman"/>
          <w:szCs w:val="36"/>
        </w:rPr>
        <w:t>–</w:t>
      </w:r>
      <w:r w:rsidRPr="00423186">
        <w:rPr>
          <w:rFonts w:ascii="Times New Roman" w:hAnsi="Times New Roman"/>
        </w:rPr>
        <w:t>1940.</w:t>
      </w:r>
    </w:p>
    <w:p w:rsidR="006E0C5B" w:rsidRDefault="00F340BE" w:rsidP="000E42F2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F340BE" w:rsidRPr="000E42F2" w:rsidRDefault="00F340BE" w:rsidP="000E42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E42F2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F340BE" w:rsidRPr="00423186" w:rsidRDefault="00F340BE" w:rsidP="00F708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  <w:b/>
        </w:rPr>
        <w:t>2.</w:t>
      </w:r>
      <w:r w:rsidR="00F708B3">
        <w:rPr>
          <w:rFonts w:ascii="Times New Roman" w:hAnsi="Times New Roman"/>
          <w:b/>
        </w:rPr>
        <w:tab/>
      </w:r>
      <w:r w:rsidRPr="00423186">
        <w:rPr>
          <w:rFonts w:ascii="Times New Roman" w:hAnsi="Times New Roman"/>
        </w:rPr>
        <w:t>This Act shall come into operation on the day on which it receives the Royal Assent.</w:t>
      </w:r>
    </w:p>
    <w:p w:rsidR="00F340BE" w:rsidRPr="00B575ED" w:rsidRDefault="00F340BE" w:rsidP="00B575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75ED">
        <w:rPr>
          <w:rFonts w:ascii="Times New Roman" w:hAnsi="Times New Roman" w:cs="Times New Roman"/>
          <w:b/>
          <w:sz w:val="20"/>
        </w:rPr>
        <w:t>Schedule.</w:t>
      </w:r>
    </w:p>
    <w:p w:rsidR="00F340BE" w:rsidRPr="00423186" w:rsidRDefault="00F340BE" w:rsidP="009D448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  <w:b/>
        </w:rPr>
        <w:t>3.</w:t>
      </w:r>
      <w:r w:rsidR="009D448E">
        <w:rPr>
          <w:rFonts w:ascii="Times New Roman" w:hAnsi="Times New Roman"/>
          <w:b/>
        </w:rPr>
        <w:tab/>
      </w:r>
      <w:r w:rsidRPr="00423186">
        <w:rPr>
          <w:rFonts w:ascii="Times New Roman" w:hAnsi="Times New Roman"/>
        </w:rPr>
        <w:t xml:space="preserve">The Schedule to the </w:t>
      </w:r>
      <w:r w:rsidRPr="00423186">
        <w:rPr>
          <w:rFonts w:ascii="Times New Roman" w:hAnsi="Times New Roman"/>
          <w:i/>
        </w:rPr>
        <w:t xml:space="preserve">Estate Duty Act </w:t>
      </w:r>
      <w:r w:rsidRPr="00423186">
        <w:rPr>
          <w:rFonts w:ascii="Times New Roman" w:hAnsi="Times New Roman"/>
        </w:rPr>
        <w:t>1914 is repealed and the following Schedule inserted in its stead:—</w:t>
      </w:r>
    </w:p>
    <w:p w:rsidR="00F340BE" w:rsidRPr="00E9572D" w:rsidRDefault="0077382A" w:rsidP="003541DD">
      <w:pPr>
        <w:spacing w:before="60" w:after="60" w:line="240" w:lineRule="auto"/>
        <w:jc w:val="center"/>
        <w:rPr>
          <w:rFonts w:ascii="Times New Roman" w:hAnsi="Times New Roman"/>
          <w:sz w:val="24"/>
        </w:rPr>
      </w:pPr>
      <w:r w:rsidRPr="00E9572D">
        <w:rPr>
          <w:rFonts w:ascii="Times New Roman" w:hAnsi="Times New Roman"/>
          <w:sz w:val="24"/>
        </w:rPr>
        <w:t>“</w:t>
      </w:r>
      <w:r w:rsidR="00F340BE" w:rsidRPr="00E9572D">
        <w:rPr>
          <w:rFonts w:ascii="Times New Roman" w:hAnsi="Times New Roman"/>
          <w:sz w:val="24"/>
        </w:rPr>
        <w:t>THE SCHEDULE.</w:t>
      </w:r>
    </w:p>
    <w:p w:rsidR="002A0946" w:rsidRPr="006E0C5B" w:rsidRDefault="002A0946" w:rsidP="00E9572D">
      <w:pPr>
        <w:pBdr>
          <w:top w:val="single" w:sz="4" w:space="1" w:color="auto"/>
        </w:pBdr>
        <w:spacing w:before="240" w:after="60" w:line="240" w:lineRule="auto"/>
        <w:ind w:left="3888" w:right="3888"/>
        <w:jc w:val="center"/>
        <w:rPr>
          <w:rFonts w:ascii="Times New Roman" w:hAnsi="Times New Roman"/>
          <w:sz w:val="18"/>
        </w:rPr>
      </w:pPr>
    </w:p>
    <w:p w:rsidR="00F340BE" w:rsidRPr="00423186" w:rsidRDefault="00F340BE" w:rsidP="00D5638C">
      <w:pPr>
        <w:spacing w:after="120" w:line="240" w:lineRule="auto"/>
        <w:jc w:val="center"/>
        <w:rPr>
          <w:rFonts w:ascii="Times New Roman" w:hAnsi="Times New Roman"/>
        </w:rPr>
      </w:pPr>
      <w:r w:rsidRPr="00423186">
        <w:rPr>
          <w:rFonts w:ascii="Times New Roman" w:hAnsi="Times New Roman"/>
        </w:rPr>
        <w:t>RATES OF ESTATE DUTY.</w:t>
      </w:r>
    </w:p>
    <w:p w:rsidR="00F340BE" w:rsidRPr="00423186" w:rsidRDefault="00F340BE" w:rsidP="00507CA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</w:t>
      </w:r>
      <w:r w:rsidRPr="00423186">
        <w:rPr>
          <w:rFonts w:ascii="Times New Roman" w:hAnsi="Times New Roman"/>
          <w:i/>
        </w:rPr>
        <w:t>a</w:t>
      </w:r>
      <w:r w:rsidRPr="00423186">
        <w:rPr>
          <w:rFonts w:ascii="Times New Roman" w:hAnsi="Times New Roman"/>
        </w:rPr>
        <w:t>)</w:t>
      </w:r>
      <w:r w:rsidR="00507CAE">
        <w:rPr>
          <w:rFonts w:ascii="Times New Roman" w:hAnsi="Times New Roman"/>
        </w:rPr>
        <w:t xml:space="preserve"> </w:t>
      </w:r>
      <w:r w:rsidRPr="00423186">
        <w:rPr>
          <w:rFonts w:ascii="Times New Roman" w:hAnsi="Times New Roman"/>
        </w:rPr>
        <w:t>Where the value for duty of the estate does not exceed Ten thousand pounds—Three pounds per centum.</w:t>
      </w:r>
    </w:p>
    <w:p w:rsidR="00F340BE" w:rsidRPr="00423186" w:rsidRDefault="00F340BE" w:rsidP="00507CA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</w:t>
      </w:r>
      <w:r w:rsidRPr="00423186">
        <w:rPr>
          <w:rFonts w:ascii="Times New Roman" w:hAnsi="Times New Roman"/>
          <w:i/>
        </w:rPr>
        <w:t>b</w:t>
      </w:r>
      <w:r w:rsidRPr="00423186">
        <w:rPr>
          <w:rFonts w:ascii="Times New Roman" w:hAnsi="Times New Roman"/>
        </w:rPr>
        <w:t>)Where the value for duty of the estate exceeds Ten thousand pounds but does not exceed Twenty thousand pounds—Three pounds per centum increasing by three one-hundredths of one pound per centum for every complete One hundred pounds by which that value exceeds Ten thousand pounds.</w:t>
      </w:r>
    </w:p>
    <w:p w:rsidR="00F340BE" w:rsidRPr="00423186" w:rsidRDefault="00F340BE" w:rsidP="00507CA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</w:t>
      </w:r>
      <w:r w:rsidRPr="00423186">
        <w:rPr>
          <w:rFonts w:ascii="Times New Roman" w:hAnsi="Times New Roman"/>
          <w:i/>
        </w:rPr>
        <w:t>c</w:t>
      </w:r>
      <w:r w:rsidRPr="00423186">
        <w:rPr>
          <w:rFonts w:ascii="Times New Roman" w:hAnsi="Times New Roman"/>
        </w:rPr>
        <w:t>)</w:t>
      </w:r>
      <w:r w:rsidR="00507CAE">
        <w:rPr>
          <w:rFonts w:ascii="Times New Roman" w:hAnsi="Times New Roman"/>
        </w:rPr>
        <w:t xml:space="preserve"> </w:t>
      </w:r>
      <w:r w:rsidRPr="00423186">
        <w:rPr>
          <w:rFonts w:ascii="Times New Roman" w:hAnsi="Times New Roman"/>
        </w:rPr>
        <w:t>Where the value for duty of the estate exceeds Twenty thousand pounds but does not exceed One hundred thousand pounds—Six pounds per centum increasing by three two-hundredths of one pound per centum for every complete One hundred pounds by which the value exceeds Twenty thousand pounds.</w:t>
      </w:r>
    </w:p>
    <w:p w:rsidR="00F340BE" w:rsidRPr="00423186" w:rsidRDefault="00F340BE" w:rsidP="00507CA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</w:t>
      </w:r>
      <w:r w:rsidRPr="00423186">
        <w:rPr>
          <w:rFonts w:ascii="Times New Roman" w:hAnsi="Times New Roman"/>
          <w:i/>
        </w:rPr>
        <w:t>d</w:t>
      </w:r>
      <w:r w:rsidRPr="00423186">
        <w:rPr>
          <w:rFonts w:ascii="Times New Roman" w:hAnsi="Times New Roman"/>
        </w:rPr>
        <w:t>)</w:t>
      </w:r>
      <w:r w:rsidR="00507CAE">
        <w:rPr>
          <w:rFonts w:ascii="Times New Roman" w:hAnsi="Times New Roman"/>
        </w:rPr>
        <w:t xml:space="preserve"> </w:t>
      </w:r>
      <w:r w:rsidRPr="00423186">
        <w:rPr>
          <w:rFonts w:ascii="Times New Roman" w:hAnsi="Times New Roman"/>
        </w:rPr>
        <w:t>Where the value for duty of the estate exceeds One hundred thousand pounds but is less than Five hundred thousand pounds—Eighteen pounds per centum increasing by one two-hundredths of one pound per centum for every complete One thousand pounds by which the value exceeds One hundred thousand pounds.</w:t>
      </w:r>
    </w:p>
    <w:p w:rsidR="00F340BE" w:rsidRPr="00423186" w:rsidRDefault="00F340BE" w:rsidP="00507CA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</w:rPr>
        <w:t>(</w:t>
      </w:r>
      <w:r w:rsidRPr="00423186">
        <w:rPr>
          <w:rFonts w:ascii="Times New Roman" w:hAnsi="Times New Roman"/>
          <w:i/>
        </w:rPr>
        <w:t>e</w:t>
      </w:r>
      <w:r w:rsidRPr="00423186">
        <w:rPr>
          <w:rFonts w:ascii="Times New Roman" w:hAnsi="Times New Roman"/>
        </w:rPr>
        <w:t>)</w:t>
      </w:r>
      <w:r w:rsidR="00507CAE">
        <w:rPr>
          <w:rFonts w:ascii="Times New Roman" w:hAnsi="Times New Roman"/>
        </w:rPr>
        <w:t xml:space="preserve"> </w:t>
      </w:r>
      <w:r w:rsidRPr="00423186">
        <w:rPr>
          <w:rFonts w:ascii="Times New Roman" w:hAnsi="Times New Roman"/>
        </w:rPr>
        <w:t>Where the value for duty of the estate is Five hundred thousand pounds or more—Twenty pounds per centum.</w:t>
      </w:r>
      <w:r w:rsidR="0077382A">
        <w:rPr>
          <w:rFonts w:ascii="Times New Roman" w:hAnsi="Times New Roman"/>
        </w:rPr>
        <w:t>”</w:t>
      </w:r>
      <w:r w:rsidRPr="00423186">
        <w:rPr>
          <w:rFonts w:ascii="Times New Roman" w:hAnsi="Times New Roman"/>
        </w:rPr>
        <w:t>.</w:t>
      </w:r>
    </w:p>
    <w:p w:rsidR="00F340BE" w:rsidRPr="00C73176" w:rsidRDefault="00F340BE" w:rsidP="00C731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3176">
        <w:rPr>
          <w:rFonts w:ascii="Times New Roman" w:hAnsi="Times New Roman" w:cs="Times New Roman"/>
          <w:b/>
          <w:sz w:val="20"/>
        </w:rPr>
        <w:t>Application of amendment.</w:t>
      </w:r>
    </w:p>
    <w:p w:rsidR="00F340BE" w:rsidRPr="00423186" w:rsidRDefault="00F340BE" w:rsidP="000C138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3186">
        <w:rPr>
          <w:rFonts w:ascii="Times New Roman" w:hAnsi="Times New Roman"/>
          <w:b/>
        </w:rPr>
        <w:t>4.</w:t>
      </w:r>
      <w:r w:rsidR="000C138A">
        <w:rPr>
          <w:rFonts w:ascii="Times New Roman" w:hAnsi="Times New Roman"/>
          <w:b/>
        </w:rPr>
        <w:tab/>
      </w:r>
      <w:r w:rsidRPr="00423186">
        <w:rPr>
          <w:rFonts w:ascii="Times New Roman" w:hAnsi="Times New Roman"/>
        </w:rPr>
        <w:t>The amendment effected by this Act shall apply to the estates of deceased persons dying on or after the date of the commencement of this Act.</w:t>
      </w:r>
    </w:p>
    <w:sectPr w:rsidR="00F340BE" w:rsidRPr="00423186" w:rsidSect="005F5AFD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6E" w:rsidRDefault="00C1126E" w:rsidP="00460B51">
      <w:pPr>
        <w:spacing w:after="0" w:line="240" w:lineRule="auto"/>
      </w:pPr>
      <w:r>
        <w:separator/>
      </w:r>
    </w:p>
  </w:endnote>
  <w:endnote w:type="continuationSeparator" w:id="0">
    <w:p w:rsidR="00C1126E" w:rsidRDefault="00C1126E" w:rsidP="0046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6E" w:rsidRDefault="00C1126E" w:rsidP="00460B51">
      <w:pPr>
        <w:spacing w:after="0" w:line="240" w:lineRule="auto"/>
      </w:pPr>
      <w:r>
        <w:separator/>
      </w:r>
    </w:p>
  </w:footnote>
  <w:footnote w:type="continuationSeparator" w:id="0">
    <w:p w:rsidR="00C1126E" w:rsidRDefault="00C1126E" w:rsidP="0046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1" w:rsidRPr="00460B51" w:rsidRDefault="00460B51" w:rsidP="006E0C5B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/>
        <w:sz w:val="20"/>
      </w:rPr>
    </w:pPr>
    <w:r w:rsidRPr="00460B51">
      <w:rPr>
        <w:rFonts w:ascii="Times New Roman" w:hAnsi="Times New Roman"/>
        <w:sz w:val="20"/>
      </w:rPr>
      <w:t>1940.</w:t>
    </w:r>
    <w:r w:rsidRPr="00460B51">
      <w:rPr>
        <w:rFonts w:ascii="Times New Roman" w:hAnsi="Times New Roman"/>
        <w:sz w:val="20"/>
      </w:rPr>
      <w:ptab w:relativeTo="margin" w:alignment="center" w:leader="none"/>
    </w:r>
    <w:r w:rsidRPr="00460B51">
      <w:rPr>
        <w:rFonts w:ascii="Times New Roman" w:hAnsi="Times New Roman"/>
        <w:i/>
        <w:sz w:val="20"/>
      </w:rPr>
      <w:t>Estate Duty.</w:t>
    </w:r>
    <w:r w:rsidRPr="00460B51">
      <w:rPr>
        <w:rFonts w:ascii="Times New Roman" w:hAnsi="Times New Roman"/>
        <w:sz w:val="20"/>
      </w:rPr>
      <w:ptab w:relativeTo="margin" w:alignment="right" w:leader="none"/>
    </w:r>
    <w:r w:rsidRPr="00460B51">
      <w:rPr>
        <w:rFonts w:ascii="Times New Roman" w:hAnsi="Times New Roman"/>
        <w:sz w:val="20"/>
      </w:rPr>
      <w:t>No. 13.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1" w:rsidRPr="00460B51" w:rsidRDefault="00460B51">
    <w:pPr>
      <w:pStyle w:val="Header"/>
      <w:rPr>
        <w:rFonts w:ascii="Times New Roman" w:hAnsi="Times New Roman"/>
        <w:sz w:val="20"/>
      </w:rPr>
    </w:pPr>
    <w:r w:rsidRPr="00460B51">
      <w:rPr>
        <w:rFonts w:ascii="Times New Roman" w:hAnsi="Times New Roman"/>
        <w:sz w:val="20"/>
      </w:rPr>
      <w:t>No. 13.</w:t>
    </w:r>
    <w:r w:rsidRPr="00460B51">
      <w:rPr>
        <w:rFonts w:ascii="Times New Roman" w:hAnsi="Times New Roman"/>
        <w:sz w:val="20"/>
      </w:rPr>
      <w:ptab w:relativeTo="margin" w:alignment="center" w:leader="none"/>
    </w:r>
    <w:r w:rsidRPr="00460B51">
      <w:rPr>
        <w:rFonts w:ascii="Times New Roman" w:hAnsi="Times New Roman"/>
        <w:i/>
        <w:sz w:val="20"/>
      </w:rPr>
      <w:t>Estate Duty.</w:t>
    </w:r>
    <w:r w:rsidRPr="00460B51">
      <w:rPr>
        <w:rFonts w:ascii="Times New Roman" w:hAnsi="Times New Roman"/>
        <w:sz w:val="20"/>
      </w:rPr>
      <w:ptab w:relativeTo="margin" w:alignment="right" w:leader="none"/>
    </w:r>
    <w:r w:rsidRPr="00460B51">
      <w:rPr>
        <w:rFonts w:ascii="Times New Roman" w:hAnsi="Times New Roman"/>
        <w:sz w:val="20"/>
      </w:rPr>
      <w:t>1940.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D3E"/>
    <w:rsid w:val="00045C46"/>
    <w:rsid w:val="000C138A"/>
    <w:rsid w:val="000E42F2"/>
    <w:rsid w:val="000F3D3E"/>
    <w:rsid w:val="00163283"/>
    <w:rsid w:val="002104F5"/>
    <w:rsid w:val="00213967"/>
    <w:rsid w:val="0025441B"/>
    <w:rsid w:val="002A0946"/>
    <w:rsid w:val="002D5EB2"/>
    <w:rsid w:val="003541DD"/>
    <w:rsid w:val="003831DC"/>
    <w:rsid w:val="003B2B25"/>
    <w:rsid w:val="003C0781"/>
    <w:rsid w:val="00423186"/>
    <w:rsid w:val="00460B51"/>
    <w:rsid w:val="00507CAE"/>
    <w:rsid w:val="0052564E"/>
    <w:rsid w:val="00532438"/>
    <w:rsid w:val="005F2106"/>
    <w:rsid w:val="005F5AFD"/>
    <w:rsid w:val="005F7A9E"/>
    <w:rsid w:val="006E0C5B"/>
    <w:rsid w:val="007411E2"/>
    <w:rsid w:val="00750D38"/>
    <w:rsid w:val="0077382A"/>
    <w:rsid w:val="007E4752"/>
    <w:rsid w:val="008C6B33"/>
    <w:rsid w:val="009112C2"/>
    <w:rsid w:val="009A0CF8"/>
    <w:rsid w:val="009A62F0"/>
    <w:rsid w:val="009D448E"/>
    <w:rsid w:val="00B45341"/>
    <w:rsid w:val="00B453DD"/>
    <w:rsid w:val="00B575ED"/>
    <w:rsid w:val="00B65244"/>
    <w:rsid w:val="00B96A8C"/>
    <w:rsid w:val="00BB774E"/>
    <w:rsid w:val="00BC79BC"/>
    <w:rsid w:val="00BE421D"/>
    <w:rsid w:val="00C1126E"/>
    <w:rsid w:val="00C155D3"/>
    <w:rsid w:val="00C176A1"/>
    <w:rsid w:val="00C25CA4"/>
    <w:rsid w:val="00C71A7C"/>
    <w:rsid w:val="00C73176"/>
    <w:rsid w:val="00CE5AB2"/>
    <w:rsid w:val="00D45CC6"/>
    <w:rsid w:val="00D52837"/>
    <w:rsid w:val="00D5638C"/>
    <w:rsid w:val="00D95874"/>
    <w:rsid w:val="00DE549D"/>
    <w:rsid w:val="00DF0D80"/>
    <w:rsid w:val="00E33CBB"/>
    <w:rsid w:val="00E61063"/>
    <w:rsid w:val="00E9572D"/>
    <w:rsid w:val="00EA1551"/>
    <w:rsid w:val="00EE2F18"/>
    <w:rsid w:val="00EE7623"/>
    <w:rsid w:val="00F23913"/>
    <w:rsid w:val="00F340BE"/>
    <w:rsid w:val="00F708B3"/>
    <w:rsid w:val="00FB77C0"/>
    <w:rsid w:val="00FE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9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12">
    <w:name w:val="CharStyle12"/>
    <w:basedOn w:val="DefaultParagraphFont"/>
    <w:rsid w:val="009A0CF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5">
    <w:name w:val="CharStyle35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6">
    <w:name w:val="CharStyle56"/>
    <w:basedOn w:val="DefaultParagraphFont"/>
    <w:rsid w:val="009A0CF8"/>
    <w:rPr>
      <w:rFonts w:ascii="Times New Roman" w:eastAsia="Times New Roman" w:hAnsi="Times New Roman" w:cs="Times New Roman"/>
      <w:b/>
      <w:bCs/>
      <w:i/>
      <w:iCs/>
      <w:smallCaps w:val="0"/>
      <w:spacing w:val="30"/>
      <w:sz w:val="14"/>
      <w:szCs w:val="14"/>
    </w:rPr>
  </w:style>
  <w:style w:type="character" w:customStyle="1" w:styleId="CharStyle57">
    <w:name w:val="CharStyle57"/>
    <w:basedOn w:val="DefaultParagraphFont"/>
    <w:rsid w:val="009A0CF8"/>
    <w:rPr>
      <w:rFonts w:ascii="Georgia" w:eastAsia="Georgia" w:hAnsi="Georgia" w:cs="Georgia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61">
    <w:name w:val="CharStyle61"/>
    <w:basedOn w:val="DefaultParagraphFont"/>
    <w:rsid w:val="009A0C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64">
    <w:name w:val="CharStyle64"/>
    <w:basedOn w:val="DefaultParagraphFont"/>
    <w:rsid w:val="009A0CF8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27">
    <w:name w:val="CharStyle127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0">
    <w:name w:val="CharStyle140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7">
    <w:name w:val="CharStyle197"/>
    <w:basedOn w:val="DefaultParagraphFont"/>
    <w:rsid w:val="009A0C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9A0CF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42">
    <w:name w:val="CharStyle242"/>
    <w:basedOn w:val="DefaultParagraphFont"/>
    <w:rsid w:val="009A0C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46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B51"/>
  </w:style>
  <w:style w:type="paragraph" w:styleId="Footer">
    <w:name w:val="footer"/>
    <w:basedOn w:val="Normal"/>
    <w:link w:val="FooterChar"/>
    <w:uiPriority w:val="99"/>
    <w:semiHidden/>
    <w:unhideWhenUsed/>
    <w:rsid w:val="0046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B51"/>
  </w:style>
  <w:style w:type="paragraph" w:styleId="BalloonText">
    <w:name w:val="Balloon Text"/>
    <w:basedOn w:val="Normal"/>
    <w:link w:val="BalloonTextChar"/>
    <w:uiPriority w:val="99"/>
    <w:semiHidden/>
    <w:unhideWhenUsed/>
    <w:rsid w:val="004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FF2CB22-91AE-4D5E-8FB8-897D795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98</cp:revision>
  <dcterms:created xsi:type="dcterms:W3CDTF">2017-04-12T08:08:00Z</dcterms:created>
  <dcterms:modified xsi:type="dcterms:W3CDTF">2017-11-09T20:11:00Z</dcterms:modified>
</cp:coreProperties>
</file>