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F4" w:rsidRDefault="00DA6891" w:rsidP="00CA0C9B">
      <w:pPr>
        <w:spacing w:before="8000" w:after="200" w:line="240" w:lineRule="auto"/>
        <w:jc w:val="center"/>
        <w:rPr>
          <w:rFonts w:ascii="Times New Roman" w:hAnsi="Times New Roman" w:cs="Times New Roman"/>
          <w:sz w:val="36"/>
          <w:szCs w:val="36"/>
        </w:rPr>
      </w:pPr>
      <w:r w:rsidRPr="00AE6443">
        <w:rPr>
          <w:rFonts w:ascii="Times New Roman" w:hAnsi="Times New Roman" w:cs="Times New Roman"/>
          <w:sz w:val="36"/>
          <w:szCs w:val="36"/>
        </w:rPr>
        <w:t>ACTS INTERPRETATION.</w:t>
      </w:r>
    </w:p>
    <w:p w:rsidR="00AE6443" w:rsidRPr="00AE6443" w:rsidRDefault="00AE6443" w:rsidP="00AD6A65">
      <w:pPr>
        <w:pBdr>
          <w:top w:val="single" w:sz="4" w:space="1" w:color="auto"/>
        </w:pBdr>
        <w:spacing w:after="0" w:line="240" w:lineRule="auto"/>
        <w:ind w:left="4032" w:right="4032"/>
        <w:jc w:val="center"/>
        <w:rPr>
          <w:rFonts w:ascii="Times New Roman" w:hAnsi="Times New Roman" w:cs="Times New Roman"/>
          <w:sz w:val="2"/>
          <w:szCs w:val="36"/>
        </w:rPr>
      </w:pPr>
    </w:p>
    <w:p w:rsidR="00506BF4" w:rsidRPr="00AE6443" w:rsidRDefault="00DA6891" w:rsidP="00CA0C9B">
      <w:pPr>
        <w:tabs>
          <w:tab w:val="left" w:pos="432"/>
        </w:tabs>
        <w:spacing w:before="120" w:after="120" w:line="240" w:lineRule="auto"/>
        <w:jc w:val="center"/>
        <w:rPr>
          <w:rFonts w:ascii="Times New Roman" w:hAnsi="Times New Roman" w:cs="Times New Roman"/>
          <w:b/>
          <w:sz w:val="28"/>
          <w:szCs w:val="28"/>
        </w:rPr>
      </w:pPr>
      <w:r w:rsidRPr="00AE6443">
        <w:rPr>
          <w:rFonts w:ascii="Times New Roman" w:hAnsi="Times New Roman" w:cs="Times New Roman"/>
          <w:b/>
          <w:sz w:val="28"/>
          <w:szCs w:val="28"/>
        </w:rPr>
        <w:t>No. 7 of 1941.</w:t>
      </w:r>
    </w:p>
    <w:p w:rsidR="00506BF4" w:rsidRPr="00F43532" w:rsidRDefault="00DA6891" w:rsidP="00F43532">
      <w:pPr>
        <w:spacing w:after="120" w:line="240" w:lineRule="auto"/>
        <w:jc w:val="center"/>
        <w:rPr>
          <w:rFonts w:ascii="Times New Roman" w:hAnsi="Times New Roman" w:cs="Times New Roman"/>
          <w:sz w:val="26"/>
          <w:szCs w:val="26"/>
        </w:rPr>
      </w:pPr>
      <w:r w:rsidRPr="00F43532">
        <w:rPr>
          <w:rFonts w:ascii="Times New Roman" w:hAnsi="Times New Roman" w:cs="Times New Roman"/>
          <w:sz w:val="26"/>
          <w:szCs w:val="26"/>
        </w:rPr>
        <w:t xml:space="preserve">An Act to amend the </w:t>
      </w:r>
      <w:r w:rsidRPr="00F43532">
        <w:rPr>
          <w:rFonts w:ascii="Times New Roman" w:hAnsi="Times New Roman" w:cs="Times New Roman"/>
          <w:i/>
          <w:sz w:val="26"/>
          <w:szCs w:val="26"/>
        </w:rPr>
        <w:t xml:space="preserve">Acts Interpretation Act </w:t>
      </w:r>
      <w:r w:rsidR="00CE20B6">
        <w:rPr>
          <w:rFonts w:ascii="Times New Roman" w:hAnsi="Times New Roman" w:cs="Times New Roman"/>
          <w:sz w:val="26"/>
          <w:szCs w:val="26"/>
        </w:rPr>
        <w:t>1901–</w:t>
      </w:r>
      <w:r w:rsidRPr="00F43532">
        <w:rPr>
          <w:rFonts w:ascii="Times New Roman" w:hAnsi="Times New Roman" w:cs="Times New Roman"/>
          <w:sz w:val="26"/>
          <w:szCs w:val="26"/>
        </w:rPr>
        <w:t>1937.</w:t>
      </w:r>
    </w:p>
    <w:p w:rsidR="00506BF4" w:rsidRPr="00F43532" w:rsidRDefault="00DA6891" w:rsidP="00CA0C9B">
      <w:pPr>
        <w:spacing w:after="120" w:line="240" w:lineRule="auto"/>
        <w:jc w:val="right"/>
        <w:rPr>
          <w:rFonts w:ascii="Times New Roman" w:hAnsi="Times New Roman" w:cs="Times New Roman"/>
          <w:sz w:val="26"/>
        </w:rPr>
      </w:pPr>
      <w:r w:rsidRPr="00F43532">
        <w:rPr>
          <w:rFonts w:ascii="Times New Roman" w:hAnsi="Times New Roman" w:cs="Times New Roman"/>
          <w:sz w:val="26"/>
        </w:rPr>
        <w:t>[Assented to 4th April, 1941.]</w:t>
      </w:r>
    </w:p>
    <w:p w:rsidR="00506BF4" w:rsidRPr="00FD135B" w:rsidRDefault="00DA6891" w:rsidP="00CA0C9B">
      <w:pPr>
        <w:spacing w:after="120" w:line="240" w:lineRule="auto"/>
        <w:jc w:val="both"/>
        <w:rPr>
          <w:rFonts w:ascii="Times New Roman" w:hAnsi="Times New Roman" w:cs="Times New Roman"/>
        </w:rPr>
      </w:pPr>
      <w:r w:rsidRPr="00FD135B">
        <w:rPr>
          <w:rFonts w:ascii="Times New Roman" w:hAnsi="Times New Roman" w:cs="Times New Roman"/>
        </w:rPr>
        <w:t>BE it enacted by the King</w:t>
      </w:r>
      <w:r w:rsidR="00625F0F" w:rsidRPr="00FD135B">
        <w:rPr>
          <w:rFonts w:ascii="Times New Roman" w:hAnsi="Times New Roman" w:cs="Times New Roman"/>
        </w:rPr>
        <w:t>’</w:t>
      </w:r>
      <w:r w:rsidRPr="00FD135B">
        <w:rPr>
          <w:rFonts w:ascii="Times New Roman" w:hAnsi="Times New Roman" w:cs="Times New Roman"/>
        </w:rPr>
        <w:t>s Most Excellent Majesty</w:t>
      </w:r>
      <w:r w:rsidR="00FD135B" w:rsidRPr="00FD135B">
        <w:rPr>
          <w:rFonts w:ascii="Times New Roman" w:hAnsi="Times New Roman" w:cs="Times New Roman"/>
        </w:rPr>
        <w:t>, the Senate, and the House of R</w:t>
      </w:r>
      <w:r w:rsidRPr="00FD135B">
        <w:rPr>
          <w:rFonts w:ascii="Times New Roman" w:hAnsi="Times New Roman" w:cs="Times New Roman"/>
        </w:rPr>
        <w:t>epresentatives of the Commonwealth of Australia, as follows:—</w:t>
      </w:r>
    </w:p>
    <w:p w:rsidR="00506BF4" w:rsidRPr="00F43532" w:rsidRDefault="00DA6891" w:rsidP="00CA0C9B">
      <w:pPr>
        <w:spacing w:before="120" w:after="60" w:line="240" w:lineRule="auto"/>
        <w:jc w:val="both"/>
        <w:rPr>
          <w:rFonts w:ascii="Times New Roman" w:hAnsi="Times New Roman" w:cs="Times New Roman"/>
          <w:sz w:val="20"/>
          <w:szCs w:val="20"/>
        </w:rPr>
      </w:pPr>
      <w:r w:rsidRPr="00F43532">
        <w:rPr>
          <w:rFonts w:ascii="Times New Roman" w:hAnsi="Times New Roman" w:cs="Times New Roman"/>
          <w:b/>
          <w:sz w:val="20"/>
          <w:szCs w:val="20"/>
        </w:rPr>
        <w:t>Short title and citation.</w:t>
      </w:r>
    </w:p>
    <w:p w:rsidR="00506BF4" w:rsidRPr="00AE6443" w:rsidRDefault="00DA6891" w:rsidP="00CA0C9B">
      <w:pPr>
        <w:tabs>
          <w:tab w:val="left" w:pos="1260"/>
        </w:tabs>
        <w:spacing w:after="0" w:line="240" w:lineRule="auto"/>
        <w:ind w:firstLine="432"/>
        <w:jc w:val="both"/>
        <w:rPr>
          <w:rFonts w:ascii="Times New Roman" w:hAnsi="Times New Roman" w:cs="Times New Roman"/>
        </w:rPr>
      </w:pPr>
      <w:r w:rsidRPr="00AE6443">
        <w:rPr>
          <w:rFonts w:ascii="Times New Roman" w:hAnsi="Times New Roman" w:cs="Times New Roman"/>
          <w:b/>
        </w:rPr>
        <w:t>1.</w:t>
      </w:r>
      <w:r w:rsidR="00AE6443">
        <w:rPr>
          <w:rFonts w:ascii="Times New Roman" w:hAnsi="Times New Roman" w:cs="Times New Roman"/>
        </w:rPr>
        <w:t>—(1.)</w:t>
      </w:r>
      <w:r w:rsidR="00AE6443">
        <w:rPr>
          <w:rFonts w:ascii="Times New Roman" w:hAnsi="Times New Roman" w:cs="Times New Roman"/>
        </w:rPr>
        <w:tab/>
      </w:r>
      <w:r w:rsidRPr="00AE6443">
        <w:rPr>
          <w:rFonts w:ascii="Times New Roman" w:hAnsi="Times New Roman" w:cs="Times New Roman"/>
        </w:rPr>
        <w:t xml:space="preserve">This Act may be cited as the </w:t>
      </w:r>
      <w:r w:rsidRPr="00AE6443">
        <w:rPr>
          <w:rFonts w:ascii="Times New Roman" w:hAnsi="Times New Roman" w:cs="Times New Roman"/>
          <w:i/>
        </w:rPr>
        <w:t xml:space="preserve">Acts Interpretation Act </w:t>
      </w:r>
      <w:r w:rsidRPr="00AE6443">
        <w:rPr>
          <w:rFonts w:ascii="Times New Roman" w:hAnsi="Times New Roman" w:cs="Times New Roman"/>
        </w:rPr>
        <w:t>1941.</w:t>
      </w:r>
    </w:p>
    <w:p w:rsidR="00506BF4" w:rsidRPr="00AE6443" w:rsidRDefault="00AE6443" w:rsidP="00CA0C9B">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A6891" w:rsidRPr="00AE6443">
        <w:rPr>
          <w:rFonts w:ascii="Times New Roman" w:hAnsi="Times New Roman" w:cs="Times New Roman"/>
        </w:rPr>
        <w:t xml:space="preserve">The </w:t>
      </w:r>
      <w:r w:rsidR="00DA6891" w:rsidRPr="00AE6443">
        <w:rPr>
          <w:rFonts w:ascii="Times New Roman" w:hAnsi="Times New Roman" w:cs="Times New Roman"/>
          <w:i/>
        </w:rPr>
        <w:t xml:space="preserve">Acts Interpretation Act </w:t>
      </w:r>
      <w:r w:rsidR="00CE20B6">
        <w:rPr>
          <w:rFonts w:ascii="Times New Roman" w:hAnsi="Times New Roman" w:cs="Times New Roman"/>
        </w:rPr>
        <w:t>1901–</w:t>
      </w:r>
      <w:r w:rsidR="00FD135B">
        <w:rPr>
          <w:rFonts w:ascii="Times New Roman" w:hAnsi="Times New Roman" w:cs="Times New Roman"/>
        </w:rPr>
        <w:t>1937</w:t>
      </w:r>
      <w:r w:rsidR="00DA6891" w:rsidRPr="00AE6443">
        <w:rPr>
          <w:rFonts w:ascii="Times New Roman" w:hAnsi="Times New Roman" w:cs="Times New Roman"/>
        </w:rPr>
        <w:t xml:space="preserve"> is in this Act referred to as the Principal Act.</w:t>
      </w:r>
    </w:p>
    <w:p w:rsidR="00506BF4" w:rsidRDefault="00AE6443" w:rsidP="00CA0C9B">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A6891" w:rsidRPr="00AE6443">
        <w:rPr>
          <w:rFonts w:ascii="Times New Roman" w:hAnsi="Times New Roman" w:cs="Times New Roman"/>
        </w:rPr>
        <w:t xml:space="preserve">The Principal Act, as amended by this Act, may be cited as the </w:t>
      </w:r>
      <w:r w:rsidR="00DA6891" w:rsidRPr="00AE6443">
        <w:rPr>
          <w:rFonts w:ascii="Times New Roman" w:hAnsi="Times New Roman" w:cs="Times New Roman"/>
          <w:i/>
        </w:rPr>
        <w:t xml:space="preserve">Acts Interpretation Act </w:t>
      </w:r>
      <w:r w:rsidR="00CE20B6">
        <w:rPr>
          <w:rFonts w:ascii="Times New Roman" w:hAnsi="Times New Roman" w:cs="Times New Roman"/>
        </w:rPr>
        <w:t>1901–</w:t>
      </w:r>
      <w:r w:rsidR="00DA6891" w:rsidRPr="00AE6443">
        <w:rPr>
          <w:rFonts w:ascii="Times New Roman" w:hAnsi="Times New Roman" w:cs="Times New Roman"/>
        </w:rPr>
        <w:t>1941.</w:t>
      </w:r>
    </w:p>
    <w:p w:rsidR="00AE6443" w:rsidRDefault="00AE6443" w:rsidP="00CA0C9B">
      <w:pPr>
        <w:spacing w:line="240" w:lineRule="auto"/>
        <w:rPr>
          <w:rFonts w:ascii="Times New Roman" w:hAnsi="Times New Roman" w:cs="Times New Roman"/>
        </w:rPr>
      </w:pPr>
      <w:r>
        <w:rPr>
          <w:rFonts w:ascii="Times New Roman" w:hAnsi="Times New Roman" w:cs="Times New Roman"/>
        </w:rPr>
        <w:br w:type="page"/>
      </w:r>
    </w:p>
    <w:p w:rsidR="00506BF4" w:rsidRPr="00F43532" w:rsidRDefault="00DA6891" w:rsidP="00CA0C9B">
      <w:pPr>
        <w:spacing w:before="120" w:after="60" w:line="240" w:lineRule="auto"/>
        <w:jc w:val="both"/>
        <w:rPr>
          <w:rFonts w:ascii="Times New Roman" w:hAnsi="Times New Roman" w:cs="Times New Roman"/>
          <w:b/>
          <w:sz w:val="20"/>
          <w:szCs w:val="20"/>
        </w:rPr>
      </w:pPr>
      <w:r w:rsidRPr="00F43532">
        <w:rPr>
          <w:rFonts w:ascii="Times New Roman" w:hAnsi="Times New Roman" w:cs="Times New Roman"/>
          <w:b/>
          <w:sz w:val="20"/>
          <w:szCs w:val="20"/>
        </w:rPr>
        <w:lastRenderedPageBreak/>
        <w:t>Commencement.</w:t>
      </w:r>
    </w:p>
    <w:p w:rsidR="00506BF4" w:rsidRPr="00AE6443" w:rsidRDefault="00DA6891" w:rsidP="00CA0C9B">
      <w:pPr>
        <w:spacing w:after="0" w:line="240" w:lineRule="auto"/>
        <w:ind w:firstLine="432"/>
        <w:jc w:val="both"/>
        <w:rPr>
          <w:rFonts w:ascii="Times New Roman" w:hAnsi="Times New Roman" w:cs="Times New Roman"/>
        </w:rPr>
      </w:pPr>
      <w:r w:rsidRPr="00AE6443">
        <w:rPr>
          <w:rFonts w:ascii="Times New Roman" w:hAnsi="Times New Roman" w:cs="Times New Roman"/>
          <w:b/>
        </w:rPr>
        <w:t>2.</w:t>
      </w:r>
      <w:r w:rsidR="00AE6443">
        <w:rPr>
          <w:rFonts w:ascii="Times New Roman" w:hAnsi="Times New Roman" w:cs="Times New Roman"/>
          <w:b/>
        </w:rPr>
        <w:tab/>
      </w:r>
      <w:r w:rsidRPr="00AE6443">
        <w:rPr>
          <w:rFonts w:ascii="Times New Roman" w:hAnsi="Times New Roman" w:cs="Times New Roman"/>
        </w:rPr>
        <w:t>This Act shall come into operation on the day on which it receives the Royal Assent.</w:t>
      </w:r>
    </w:p>
    <w:p w:rsidR="00506BF4" w:rsidRPr="00F43532" w:rsidRDefault="00DA6891" w:rsidP="00CA0C9B">
      <w:pPr>
        <w:spacing w:before="120" w:after="60" w:line="240" w:lineRule="auto"/>
        <w:jc w:val="both"/>
        <w:rPr>
          <w:rFonts w:ascii="Times New Roman" w:hAnsi="Times New Roman" w:cs="Times New Roman"/>
          <w:sz w:val="20"/>
        </w:rPr>
      </w:pPr>
      <w:r w:rsidRPr="00F43532">
        <w:rPr>
          <w:rFonts w:ascii="Times New Roman" w:hAnsi="Times New Roman" w:cs="Times New Roman"/>
          <w:b/>
          <w:sz w:val="20"/>
        </w:rPr>
        <w:t>Administration of Acts.</w:t>
      </w:r>
    </w:p>
    <w:p w:rsidR="00506BF4" w:rsidRPr="00AE6443" w:rsidRDefault="00DA6891" w:rsidP="00CA0C9B">
      <w:pPr>
        <w:spacing w:after="0" w:line="240" w:lineRule="auto"/>
        <w:ind w:firstLine="432"/>
        <w:jc w:val="both"/>
        <w:rPr>
          <w:rFonts w:ascii="Times New Roman" w:hAnsi="Times New Roman" w:cs="Times New Roman"/>
        </w:rPr>
      </w:pPr>
      <w:r w:rsidRPr="00AE6443">
        <w:rPr>
          <w:rFonts w:ascii="Times New Roman" w:hAnsi="Times New Roman" w:cs="Times New Roman"/>
          <w:b/>
        </w:rPr>
        <w:t>3.</w:t>
      </w:r>
      <w:r w:rsidR="00560147">
        <w:rPr>
          <w:rFonts w:ascii="Times New Roman" w:hAnsi="Times New Roman" w:cs="Times New Roman"/>
          <w:b/>
        </w:rPr>
        <w:tab/>
      </w:r>
      <w:r w:rsidRPr="00AE6443">
        <w:rPr>
          <w:rFonts w:ascii="Times New Roman" w:hAnsi="Times New Roman" w:cs="Times New Roman"/>
        </w:rPr>
        <w:t>Section nineteen</w:t>
      </w:r>
      <w:r w:rsidRPr="00411EA6">
        <w:rPr>
          <w:rFonts w:ascii="Times New Roman" w:hAnsi="Times New Roman" w:cs="Times New Roman"/>
        </w:rPr>
        <w:t xml:space="preserve"> </w:t>
      </w:r>
      <w:r w:rsidRPr="00411EA6">
        <w:rPr>
          <w:rFonts w:ascii="Times New Roman" w:hAnsi="Times New Roman" w:cs="Times New Roman"/>
          <w:smallCaps/>
        </w:rPr>
        <w:t>a</w:t>
      </w:r>
      <w:r w:rsidR="003B7A1E" w:rsidRPr="00411EA6">
        <w:rPr>
          <w:rFonts w:ascii="Times New Roman" w:hAnsi="Times New Roman" w:cs="Times New Roman"/>
          <w:smallCaps/>
        </w:rPr>
        <w:t xml:space="preserve"> </w:t>
      </w:r>
      <w:r w:rsidRPr="00AE6443">
        <w:rPr>
          <w:rFonts w:ascii="Times New Roman" w:hAnsi="Times New Roman" w:cs="Times New Roman"/>
        </w:rPr>
        <w:t xml:space="preserve">of the Principal Act is amended by omitting the words </w:t>
      </w:r>
      <w:r w:rsidR="00625F0F">
        <w:rPr>
          <w:rFonts w:ascii="Times New Roman" w:hAnsi="Times New Roman" w:cs="Times New Roman"/>
        </w:rPr>
        <w:t>“</w:t>
      </w:r>
      <w:r w:rsidRPr="00AE6443">
        <w:rPr>
          <w:rFonts w:ascii="Times New Roman" w:hAnsi="Times New Roman" w:cs="Times New Roman"/>
        </w:rPr>
        <w:t>,</w:t>
      </w:r>
      <w:r w:rsidR="003B7A1E">
        <w:rPr>
          <w:rFonts w:ascii="Times New Roman" w:hAnsi="Times New Roman" w:cs="Times New Roman"/>
        </w:rPr>
        <w:t xml:space="preserve"> </w:t>
      </w:r>
      <w:r w:rsidRPr="00AE6443">
        <w:rPr>
          <w:rFonts w:ascii="Times New Roman" w:hAnsi="Times New Roman" w:cs="Times New Roman"/>
        </w:rPr>
        <w:t>or where there is no longer a Minister or Department of the designation specified in the Act</w:t>
      </w:r>
      <w:r w:rsidR="00625F0F">
        <w:rPr>
          <w:rFonts w:ascii="Times New Roman" w:hAnsi="Times New Roman" w:cs="Times New Roman"/>
        </w:rPr>
        <w:t>”</w:t>
      </w:r>
      <w:r w:rsidRPr="00AE6443">
        <w:rPr>
          <w:rFonts w:ascii="Times New Roman" w:hAnsi="Times New Roman" w:cs="Times New Roman"/>
        </w:rPr>
        <w:t>.</w:t>
      </w:r>
    </w:p>
    <w:p w:rsidR="00506BF4" w:rsidRPr="00AE6443" w:rsidRDefault="00DA6891" w:rsidP="00422A59">
      <w:pPr>
        <w:spacing w:before="120" w:after="0" w:line="240" w:lineRule="auto"/>
        <w:ind w:firstLine="432"/>
        <w:jc w:val="both"/>
        <w:rPr>
          <w:rFonts w:ascii="Times New Roman" w:hAnsi="Times New Roman" w:cs="Times New Roman"/>
        </w:rPr>
      </w:pPr>
      <w:r w:rsidRPr="00AE6443">
        <w:rPr>
          <w:rFonts w:ascii="Times New Roman" w:hAnsi="Times New Roman" w:cs="Times New Roman"/>
          <w:b/>
        </w:rPr>
        <w:t>4.</w:t>
      </w:r>
      <w:r w:rsidR="00560147">
        <w:rPr>
          <w:rFonts w:ascii="Times New Roman" w:hAnsi="Times New Roman" w:cs="Times New Roman"/>
          <w:b/>
        </w:rPr>
        <w:tab/>
      </w:r>
      <w:r w:rsidRPr="00AE6443">
        <w:rPr>
          <w:rFonts w:ascii="Times New Roman" w:hAnsi="Times New Roman" w:cs="Times New Roman"/>
        </w:rPr>
        <w:t>After section nineteen</w:t>
      </w:r>
      <w:r w:rsidRPr="003B7A1E">
        <w:rPr>
          <w:rFonts w:ascii="Times New Roman" w:hAnsi="Times New Roman" w:cs="Times New Roman"/>
        </w:rPr>
        <w:t xml:space="preserve"> </w:t>
      </w:r>
      <w:r w:rsidRPr="003B7A1E">
        <w:rPr>
          <w:rFonts w:ascii="Times New Roman" w:hAnsi="Times New Roman" w:cs="Times New Roman"/>
          <w:smallCaps/>
        </w:rPr>
        <w:t>a</w:t>
      </w:r>
      <w:r w:rsidRPr="003B7A1E">
        <w:rPr>
          <w:rFonts w:ascii="Times New Roman" w:hAnsi="Times New Roman" w:cs="Times New Roman"/>
        </w:rPr>
        <w:t xml:space="preserve"> </w:t>
      </w:r>
      <w:r w:rsidRPr="00AE6443">
        <w:rPr>
          <w:rFonts w:ascii="Times New Roman" w:hAnsi="Times New Roman" w:cs="Times New Roman"/>
        </w:rPr>
        <w:t>of the Principal Act the following section is inserted:—</w:t>
      </w:r>
    </w:p>
    <w:p w:rsidR="00506BF4" w:rsidRPr="00F43532" w:rsidRDefault="00DA6891" w:rsidP="00CA0C9B">
      <w:pPr>
        <w:spacing w:before="120" w:after="60" w:line="240" w:lineRule="auto"/>
        <w:jc w:val="both"/>
        <w:rPr>
          <w:rFonts w:ascii="Times New Roman" w:hAnsi="Times New Roman" w:cs="Times New Roman"/>
          <w:sz w:val="20"/>
        </w:rPr>
      </w:pPr>
      <w:r w:rsidRPr="00F43532">
        <w:rPr>
          <w:rFonts w:ascii="Times New Roman" w:hAnsi="Times New Roman" w:cs="Times New Roman"/>
          <w:b/>
          <w:sz w:val="20"/>
          <w:szCs w:val="20"/>
        </w:rPr>
        <w:t>References to Ministers and Departments</w:t>
      </w:r>
      <w:r w:rsidRPr="00F43532">
        <w:rPr>
          <w:rFonts w:ascii="Times New Roman" w:hAnsi="Times New Roman" w:cs="Times New Roman"/>
          <w:b/>
          <w:sz w:val="20"/>
        </w:rPr>
        <w:t>.</w:t>
      </w:r>
    </w:p>
    <w:p w:rsidR="00506BF4" w:rsidRPr="00AE6443" w:rsidRDefault="00625F0F" w:rsidP="00CA0C9B">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DA6891" w:rsidRPr="00AE6443">
        <w:rPr>
          <w:rFonts w:ascii="Times New Roman" w:hAnsi="Times New Roman" w:cs="Times New Roman"/>
        </w:rPr>
        <w:t>19</w:t>
      </w:r>
      <w:r w:rsidR="00DA6891" w:rsidRPr="00560147">
        <w:rPr>
          <w:rFonts w:ascii="Times New Roman" w:hAnsi="Times New Roman" w:cs="Times New Roman"/>
          <w:smallCaps/>
        </w:rPr>
        <w:t>b</w:t>
      </w:r>
      <w:r w:rsidR="00560147">
        <w:rPr>
          <w:rFonts w:ascii="Times New Roman" w:hAnsi="Times New Roman" w:cs="Times New Roman"/>
        </w:rPr>
        <w:t>.</w:t>
      </w:r>
      <w:r w:rsidR="00560147">
        <w:rPr>
          <w:rFonts w:ascii="Times New Roman" w:hAnsi="Times New Roman" w:cs="Times New Roman"/>
        </w:rPr>
        <w:tab/>
      </w:r>
      <w:r w:rsidR="00DA6891" w:rsidRPr="00AE6443">
        <w:rPr>
          <w:rFonts w:ascii="Times New Roman" w:hAnsi="Times New Roman" w:cs="Times New Roman"/>
        </w:rPr>
        <w:t>Where in any Act, reference is made to a specified Minister of State of the Commonwealth or a specified Department of State of the Commonwealth, and there is no longer any such Minister or Department—</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a</w:t>
      </w:r>
      <w:r w:rsidRPr="00AE6443">
        <w:rPr>
          <w:rFonts w:ascii="Times New Roman" w:hAnsi="Times New Roman" w:cs="Times New Roman"/>
        </w:rPr>
        <w:t>)</w:t>
      </w:r>
      <w:r w:rsidR="00560147">
        <w:rPr>
          <w:rFonts w:ascii="Times New Roman" w:hAnsi="Times New Roman" w:cs="Times New Roman"/>
        </w:rPr>
        <w:t xml:space="preserve"> </w:t>
      </w:r>
      <w:r w:rsidRPr="00AE6443">
        <w:rPr>
          <w:rFonts w:ascii="Times New Roman" w:hAnsi="Times New Roman" w:cs="Times New Roman"/>
        </w:rPr>
        <w:t>the reference to the Minister shall be read as a reference to such Minister as is specified by order of the Governor-General, and shall be deemed to include any Minister or Member of the Executive Council for the time being acting for and on behalf of the Minister so specified in the order; and</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b</w:t>
      </w:r>
      <w:r w:rsidRPr="00AE6443">
        <w:rPr>
          <w:rFonts w:ascii="Times New Roman" w:hAnsi="Times New Roman" w:cs="Times New Roman"/>
        </w:rPr>
        <w:t>) the reference to the Department shall be read as a reference to such Department as is specified by order of the Governor-General.</w:t>
      </w:r>
      <w:r w:rsidR="00625F0F">
        <w:rPr>
          <w:rFonts w:ascii="Times New Roman" w:hAnsi="Times New Roman" w:cs="Times New Roman"/>
        </w:rPr>
        <w:t>”</w:t>
      </w:r>
      <w:r w:rsidRPr="00AE6443">
        <w:rPr>
          <w:rFonts w:ascii="Times New Roman" w:hAnsi="Times New Roman" w:cs="Times New Roman"/>
        </w:rPr>
        <w:t>.</w:t>
      </w:r>
    </w:p>
    <w:p w:rsidR="003B7A1E" w:rsidRPr="003B7A1E" w:rsidRDefault="003B7A1E" w:rsidP="003B7A1E">
      <w:pPr>
        <w:spacing w:before="120" w:after="60" w:line="240" w:lineRule="auto"/>
        <w:rPr>
          <w:rFonts w:ascii="Times New Roman" w:hAnsi="Times New Roman" w:cs="Times New Roman"/>
          <w:b/>
          <w:sz w:val="20"/>
        </w:rPr>
      </w:pPr>
      <w:r w:rsidRPr="003B7A1E">
        <w:rPr>
          <w:rFonts w:ascii="Times New Roman" w:hAnsi="Times New Roman" w:cs="Times New Roman"/>
          <w:b/>
          <w:sz w:val="20"/>
        </w:rPr>
        <w:t>Amendment of sec. 24 of Principal Act.</w:t>
      </w:r>
    </w:p>
    <w:p w:rsidR="00506BF4" w:rsidRPr="00AE6443" w:rsidRDefault="00DA6891" w:rsidP="00CA0C9B">
      <w:pPr>
        <w:tabs>
          <w:tab w:val="left" w:pos="1350"/>
        </w:tabs>
        <w:spacing w:after="0" w:line="240" w:lineRule="auto"/>
        <w:ind w:firstLine="432"/>
        <w:jc w:val="both"/>
        <w:rPr>
          <w:rFonts w:ascii="Times New Roman" w:hAnsi="Times New Roman" w:cs="Times New Roman"/>
        </w:rPr>
      </w:pPr>
      <w:r w:rsidRPr="00AE6443">
        <w:rPr>
          <w:rFonts w:ascii="Times New Roman" w:hAnsi="Times New Roman" w:cs="Times New Roman"/>
          <w:b/>
        </w:rPr>
        <w:t>5.</w:t>
      </w:r>
      <w:r w:rsidR="00560147">
        <w:rPr>
          <w:rFonts w:ascii="Times New Roman" w:hAnsi="Times New Roman" w:cs="Times New Roman"/>
        </w:rPr>
        <w:t>—(1.)</w:t>
      </w:r>
      <w:r w:rsidR="00560147">
        <w:rPr>
          <w:rFonts w:ascii="Times New Roman" w:hAnsi="Times New Roman" w:cs="Times New Roman"/>
        </w:rPr>
        <w:tab/>
      </w:r>
      <w:r w:rsidRPr="00AE6443">
        <w:rPr>
          <w:rFonts w:ascii="Times New Roman" w:hAnsi="Times New Roman" w:cs="Times New Roman"/>
        </w:rPr>
        <w:t xml:space="preserve">Section twenty-four of the Principal Act is amended by inserting after the word </w:t>
      </w:r>
      <w:r w:rsidR="00625F0F">
        <w:rPr>
          <w:rFonts w:ascii="Times New Roman" w:hAnsi="Times New Roman" w:cs="Times New Roman"/>
        </w:rPr>
        <w:t>“</w:t>
      </w:r>
      <w:r w:rsidRPr="00AE6443">
        <w:rPr>
          <w:rFonts w:ascii="Times New Roman" w:hAnsi="Times New Roman" w:cs="Times New Roman"/>
        </w:rPr>
        <w:t>persons</w:t>
      </w:r>
      <w:r w:rsidR="00625F0F">
        <w:rPr>
          <w:rFonts w:ascii="Times New Roman" w:hAnsi="Times New Roman" w:cs="Times New Roman"/>
        </w:rPr>
        <w:t>”</w:t>
      </w:r>
      <w:r w:rsidRPr="00AE6443">
        <w:rPr>
          <w:rFonts w:ascii="Times New Roman" w:hAnsi="Times New Roman" w:cs="Times New Roman"/>
        </w:rPr>
        <w:t xml:space="preserve">, the words </w:t>
      </w:r>
      <w:r w:rsidR="00625F0F">
        <w:rPr>
          <w:rFonts w:ascii="Times New Roman" w:hAnsi="Times New Roman" w:cs="Times New Roman"/>
        </w:rPr>
        <w:t>“</w:t>
      </w:r>
      <w:r w:rsidRPr="00AE6443">
        <w:rPr>
          <w:rFonts w:ascii="Times New Roman" w:hAnsi="Times New Roman" w:cs="Times New Roman"/>
        </w:rPr>
        <w:t>,</w:t>
      </w:r>
      <w:r w:rsidR="00FD135B">
        <w:rPr>
          <w:rFonts w:ascii="Times New Roman" w:hAnsi="Times New Roman" w:cs="Times New Roman"/>
        </w:rPr>
        <w:t xml:space="preserve"> </w:t>
      </w:r>
      <w:bookmarkStart w:id="0" w:name="_GoBack"/>
      <w:bookmarkEnd w:id="0"/>
      <w:r w:rsidRPr="00AE6443">
        <w:rPr>
          <w:rFonts w:ascii="Times New Roman" w:hAnsi="Times New Roman" w:cs="Times New Roman"/>
        </w:rPr>
        <w:t>but where the penalty prescribed in respect of any offence is a term of imprisonment only, the court before which the offence is tried may, if it thinks fit, in the case of a body corporate, impose a pecuniary penalty not exceeding—</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a</w:t>
      </w:r>
      <w:r w:rsidRPr="00AE6443">
        <w:rPr>
          <w:rFonts w:ascii="Times New Roman" w:hAnsi="Times New Roman" w:cs="Times New Roman"/>
        </w:rPr>
        <w:t>) where the term of imprisonm</w:t>
      </w:r>
      <w:r w:rsidR="00F213F6">
        <w:rPr>
          <w:rFonts w:ascii="Times New Roman" w:hAnsi="Times New Roman" w:cs="Times New Roman"/>
        </w:rPr>
        <w:t>ent does not exceed six months—</w:t>
      </w:r>
      <w:r w:rsidRPr="00AE6443">
        <w:rPr>
          <w:rFonts w:ascii="Times New Roman" w:hAnsi="Times New Roman" w:cs="Times New Roman"/>
        </w:rPr>
        <w:t>One hundred pounds;</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b</w:t>
      </w:r>
      <w:r w:rsidRPr="00AE6443">
        <w:rPr>
          <w:rFonts w:ascii="Times New Roman" w:hAnsi="Times New Roman" w:cs="Times New Roman"/>
        </w:rPr>
        <w:t>) where the term of imprisonment exceeds six months but does not exceed one year—Two hundred pounds;</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c</w:t>
      </w:r>
      <w:r w:rsidRPr="00AE6443">
        <w:rPr>
          <w:rFonts w:ascii="Times New Roman" w:hAnsi="Times New Roman" w:cs="Times New Roman"/>
        </w:rPr>
        <w:t>)</w:t>
      </w:r>
      <w:r w:rsidR="00560147">
        <w:rPr>
          <w:rFonts w:ascii="Times New Roman" w:hAnsi="Times New Roman" w:cs="Times New Roman"/>
        </w:rPr>
        <w:t xml:space="preserve"> </w:t>
      </w:r>
      <w:r w:rsidRPr="00AE6443">
        <w:rPr>
          <w:rFonts w:ascii="Times New Roman" w:hAnsi="Times New Roman" w:cs="Times New Roman"/>
        </w:rPr>
        <w:t>where the term of imprisonment exceeds one year but does not exceed two years—Five hundred pounds; and</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d</w:t>
      </w:r>
      <w:r w:rsidRPr="00AE6443">
        <w:rPr>
          <w:rFonts w:ascii="Times New Roman" w:hAnsi="Times New Roman" w:cs="Times New Roman"/>
        </w:rPr>
        <w:t>)</w:t>
      </w:r>
      <w:r w:rsidR="00560147">
        <w:rPr>
          <w:rFonts w:ascii="Times New Roman" w:hAnsi="Times New Roman" w:cs="Times New Roman"/>
        </w:rPr>
        <w:t xml:space="preserve"> </w:t>
      </w:r>
      <w:r w:rsidRPr="00AE6443">
        <w:rPr>
          <w:rFonts w:ascii="Times New Roman" w:hAnsi="Times New Roman" w:cs="Times New Roman"/>
        </w:rPr>
        <w:t>where the term of imprisonment exceeds two years—One thousand pounds.</w:t>
      </w:r>
      <w:r w:rsidR="00625F0F">
        <w:rPr>
          <w:rFonts w:ascii="Times New Roman" w:hAnsi="Times New Roman" w:cs="Times New Roman"/>
        </w:rPr>
        <w:t>”</w:t>
      </w:r>
      <w:r w:rsidRPr="00AE6443">
        <w:rPr>
          <w:rFonts w:ascii="Times New Roman" w:hAnsi="Times New Roman" w:cs="Times New Roman"/>
        </w:rPr>
        <w:t>.</w:t>
      </w:r>
    </w:p>
    <w:p w:rsidR="00506BF4" w:rsidRPr="00AE6443" w:rsidRDefault="00560147" w:rsidP="00CA0C9B">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A6891" w:rsidRPr="00AE6443">
        <w:rPr>
          <w:rFonts w:ascii="Times New Roman" w:hAnsi="Times New Roman" w:cs="Times New Roman"/>
        </w:rPr>
        <w:t>This section shall be deemed to have come into operation on the third day of September, One thousand nine hundred and thirty-nine.</w:t>
      </w:r>
    </w:p>
    <w:p w:rsidR="00506BF4" w:rsidRPr="00F43532" w:rsidRDefault="00DA6891" w:rsidP="00CA0C9B">
      <w:pPr>
        <w:spacing w:before="120" w:after="60" w:line="240" w:lineRule="auto"/>
        <w:jc w:val="both"/>
        <w:rPr>
          <w:rFonts w:ascii="Times New Roman" w:hAnsi="Times New Roman" w:cs="Times New Roman"/>
          <w:sz w:val="20"/>
          <w:szCs w:val="20"/>
        </w:rPr>
      </w:pPr>
      <w:r w:rsidRPr="00F43532">
        <w:rPr>
          <w:rFonts w:ascii="Times New Roman" w:hAnsi="Times New Roman" w:cs="Times New Roman"/>
          <w:b/>
          <w:sz w:val="20"/>
          <w:szCs w:val="20"/>
        </w:rPr>
        <w:t>Power to make includes power to rescind.</w:t>
      </w:r>
    </w:p>
    <w:p w:rsidR="00506BF4" w:rsidRPr="00AE6443" w:rsidRDefault="00DA6891" w:rsidP="00CA0C9B">
      <w:pPr>
        <w:tabs>
          <w:tab w:val="left" w:pos="810"/>
        </w:tabs>
        <w:spacing w:after="0" w:line="240" w:lineRule="auto"/>
        <w:ind w:firstLine="432"/>
        <w:jc w:val="both"/>
        <w:rPr>
          <w:rFonts w:ascii="Times New Roman" w:hAnsi="Times New Roman" w:cs="Times New Roman"/>
        </w:rPr>
      </w:pPr>
      <w:r w:rsidRPr="00AE6443">
        <w:rPr>
          <w:rFonts w:ascii="Times New Roman" w:hAnsi="Times New Roman" w:cs="Times New Roman"/>
          <w:b/>
        </w:rPr>
        <w:t>6.</w:t>
      </w:r>
      <w:r w:rsidR="00560147">
        <w:rPr>
          <w:rFonts w:ascii="Times New Roman" w:hAnsi="Times New Roman" w:cs="Times New Roman"/>
          <w:b/>
        </w:rPr>
        <w:tab/>
      </w:r>
      <w:r w:rsidRPr="00AE6443">
        <w:rPr>
          <w:rFonts w:ascii="Times New Roman" w:hAnsi="Times New Roman" w:cs="Times New Roman"/>
        </w:rPr>
        <w:t>Section thirty-three of the Principal Act is amended—</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a</w:t>
      </w:r>
      <w:r w:rsidRPr="00AE6443">
        <w:rPr>
          <w:rFonts w:ascii="Times New Roman" w:hAnsi="Times New Roman" w:cs="Times New Roman"/>
        </w:rPr>
        <w:t xml:space="preserve">) by omitting from sub-section (3.) the words </w:t>
      </w:r>
      <w:r w:rsidR="00625F0F">
        <w:rPr>
          <w:rFonts w:ascii="Times New Roman" w:hAnsi="Times New Roman" w:cs="Times New Roman"/>
        </w:rPr>
        <w:t>“</w:t>
      </w:r>
      <w:r w:rsidRPr="00AE6443">
        <w:rPr>
          <w:rFonts w:ascii="Times New Roman" w:hAnsi="Times New Roman" w:cs="Times New Roman"/>
        </w:rPr>
        <w:t>any rules, regulations, or by-laws</w:t>
      </w:r>
      <w:r w:rsidR="00625F0F">
        <w:rPr>
          <w:rFonts w:ascii="Times New Roman" w:hAnsi="Times New Roman" w:cs="Times New Roman"/>
        </w:rPr>
        <w:t>”</w:t>
      </w:r>
      <w:r w:rsidRPr="00AE6443">
        <w:rPr>
          <w:rFonts w:ascii="Times New Roman" w:hAnsi="Times New Roman" w:cs="Times New Roman"/>
        </w:rPr>
        <w:t xml:space="preserve"> and inserting in their stead the words </w:t>
      </w:r>
      <w:r w:rsidR="00625F0F">
        <w:rPr>
          <w:rFonts w:ascii="Times New Roman" w:hAnsi="Times New Roman" w:cs="Times New Roman"/>
        </w:rPr>
        <w:t>“</w:t>
      </w:r>
      <w:r w:rsidRPr="00AE6443">
        <w:rPr>
          <w:rFonts w:ascii="Times New Roman" w:hAnsi="Times New Roman" w:cs="Times New Roman"/>
        </w:rPr>
        <w:t>,</w:t>
      </w:r>
      <w:r w:rsidR="003B7A1E">
        <w:rPr>
          <w:rFonts w:ascii="Times New Roman" w:hAnsi="Times New Roman" w:cs="Times New Roman"/>
        </w:rPr>
        <w:t xml:space="preserve"> </w:t>
      </w:r>
      <w:r w:rsidRPr="00AE6443">
        <w:rPr>
          <w:rFonts w:ascii="Times New Roman" w:hAnsi="Times New Roman" w:cs="Times New Roman"/>
        </w:rPr>
        <w:t>grant or issue any instrument (including rules, regulations or by-laws)</w:t>
      </w:r>
      <w:r w:rsidR="00625F0F">
        <w:rPr>
          <w:rFonts w:ascii="Times New Roman" w:hAnsi="Times New Roman" w:cs="Times New Roman"/>
        </w:rPr>
        <w:t>”</w:t>
      </w:r>
      <w:r w:rsidRPr="00AE6443">
        <w:rPr>
          <w:rFonts w:ascii="Times New Roman" w:hAnsi="Times New Roman" w:cs="Times New Roman"/>
        </w:rPr>
        <w:t>; and</w:t>
      </w:r>
    </w:p>
    <w:p w:rsidR="00506BF4" w:rsidRPr="00AE6443" w:rsidRDefault="00DA6891" w:rsidP="00CA0C9B">
      <w:pPr>
        <w:spacing w:after="0" w:line="240" w:lineRule="auto"/>
        <w:ind w:left="1152" w:hanging="576"/>
        <w:jc w:val="both"/>
        <w:rPr>
          <w:rFonts w:ascii="Times New Roman" w:hAnsi="Times New Roman" w:cs="Times New Roman"/>
        </w:rPr>
      </w:pPr>
      <w:r w:rsidRPr="00AE6443">
        <w:rPr>
          <w:rFonts w:ascii="Times New Roman" w:hAnsi="Times New Roman" w:cs="Times New Roman"/>
        </w:rPr>
        <w:t>(</w:t>
      </w:r>
      <w:r w:rsidRPr="00AE6443">
        <w:rPr>
          <w:rFonts w:ascii="Times New Roman" w:hAnsi="Times New Roman" w:cs="Times New Roman"/>
          <w:i/>
        </w:rPr>
        <w:t>b</w:t>
      </w:r>
      <w:r w:rsidRPr="00AE6443">
        <w:rPr>
          <w:rFonts w:ascii="Times New Roman" w:hAnsi="Times New Roman" w:cs="Times New Roman"/>
        </w:rPr>
        <w:t xml:space="preserve">) by omitting from sub-section (3.) the words </w:t>
      </w:r>
      <w:r w:rsidR="00625F0F">
        <w:rPr>
          <w:rFonts w:ascii="Times New Roman" w:hAnsi="Times New Roman" w:cs="Times New Roman"/>
        </w:rPr>
        <w:t>“</w:t>
      </w:r>
      <w:r w:rsidRPr="00AE6443">
        <w:rPr>
          <w:rFonts w:ascii="Times New Roman" w:hAnsi="Times New Roman" w:cs="Times New Roman"/>
        </w:rPr>
        <w:t>rescind, revoke, amend or vary such rules, regulations or by-laws.</w:t>
      </w:r>
      <w:r w:rsidR="00625F0F">
        <w:rPr>
          <w:rFonts w:ascii="Times New Roman" w:hAnsi="Times New Roman" w:cs="Times New Roman"/>
        </w:rPr>
        <w:t>”</w:t>
      </w:r>
      <w:r w:rsidRPr="00AE6443">
        <w:rPr>
          <w:rFonts w:ascii="Times New Roman" w:hAnsi="Times New Roman" w:cs="Times New Roman"/>
        </w:rPr>
        <w:t xml:space="preserve"> and inserting in their stead the words </w:t>
      </w:r>
      <w:r w:rsidR="00625F0F">
        <w:rPr>
          <w:rFonts w:ascii="Times New Roman" w:hAnsi="Times New Roman" w:cs="Times New Roman"/>
        </w:rPr>
        <w:t>“</w:t>
      </w:r>
      <w:r w:rsidRPr="00AE6443">
        <w:rPr>
          <w:rFonts w:ascii="Times New Roman" w:hAnsi="Times New Roman" w:cs="Times New Roman"/>
        </w:rPr>
        <w:t>repeal, rescind, revoke, amend, or vary any such instrument.</w:t>
      </w:r>
      <w:r w:rsidR="00625F0F">
        <w:rPr>
          <w:rFonts w:ascii="Times New Roman" w:hAnsi="Times New Roman" w:cs="Times New Roman"/>
        </w:rPr>
        <w:t>”</w:t>
      </w:r>
      <w:r w:rsidRPr="00AE6443">
        <w:rPr>
          <w:rFonts w:ascii="Times New Roman" w:hAnsi="Times New Roman" w:cs="Times New Roman"/>
        </w:rPr>
        <w:t>.</w:t>
      </w:r>
    </w:p>
    <w:sectPr w:rsidR="00506BF4" w:rsidRPr="00AE6443" w:rsidSect="00C91EEA">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90" w:rsidRDefault="00F93F90" w:rsidP="00C91EEA">
      <w:pPr>
        <w:spacing w:after="0" w:line="240" w:lineRule="auto"/>
      </w:pPr>
      <w:r>
        <w:separator/>
      </w:r>
    </w:p>
  </w:endnote>
  <w:endnote w:type="continuationSeparator" w:id="0">
    <w:p w:rsidR="00F93F90" w:rsidRDefault="00F93F90" w:rsidP="00C9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90" w:rsidRDefault="00F93F90" w:rsidP="00C91EEA">
      <w:pPr>
        <w:spacing w:after="0" w:line="240" w:lineRule="auto"/>
      </w:pPr>
      <w:r>
        <w:separator/>
      </w:r>
    </w:p>
  </w:footnote>
  <w:footnote w:type="continuationSeparator" w:id="0">
    <w:p w:rsidR="00F93F90" w:rsidRDefault="00F93F90" w:rsidP="00C91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EA" w:rsidRPr="00C91EEA" w:rsidRDefault="00C91EEA" w:rsidP="00CE20B6">
    <w:pPr>
      <w:pStyle w:val="Header"/>
      <w:tabs>
        <w:tab w:val="clear" w:pos="9360"/>
        <w:tab w:val="right" w:pos="9000"/>
      </w:tabs>
      <w:rPr>
        <w:rFonts w:ascii="Times New Roman" w:hAnsi="Times New Roman" w:cs="Times New Roman"/>
        <w:sz w:val="20"/>
        <w:szCs w:val="20"/>
      </w:rPr>
    </w:pPr>
    <w:r w:rsidRPr="00C91EEA">
      <w:rPr>
        <w:rFonts w:ascii="Times New Roman" w:hAnsi="Times New Roman" w:cs="Times New Roman"/>
        <w:sz w:val="20"/>
        <w:szCs w:val="20"/>
      </w:rPr>
      <w:t>No. 7.</w:t>
    </w:r>
    <w:r w:rsidRPr="00C91EEA">
      <w:rPr>
        <w:rFonts w:ascii="Times New Roman" w:hAnsi="Times New Roman" w:cs="Times New Roman"/>
      </w:rPr>
      <w:tab/>
    </w:r>
    <w:r w:rsidRPr="00C91EEA">
      <w:rPr>
        <w:rFonts w:ascii="Times New Roman" w:hAnsi="Times New Roman" w:cs="Times New Roman"/>
        <w:i/>
        <w:sz w:val="20"/>
        <w:szCs w:val="20"/>
      </w:rPr>
      <w:t>Acts Interpretation.</w:t>
    </w:r>
    <w:r w:rsidRPr="00C91EEA">
      <w:rPr>
        <w:rFonts w:ascii="Times New Roman" w:hAnsi="Times New Roman" w:cs="Times New Roman"/>
      </w:rPr>
      <w:tab/>
    </w:r>
    <w:r w:rsidRPr="00C91EEA">
      <w:rPr>
        <w:rFonts w:ascii="Times New Roman" w:hAnsi="Times New Roman" w:cs="Times New Roman"/>
        <w:sz w:val="20"/>
        <w:szCs w:val="20"/>
      </w:rPr>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EA" w:rsidRPr="00C91EEA" w:rsidRDefault="00C91EEA" w:rsidP="00C91EEA">
    <w:pPr>
      <w:pStyle w:val="Header"/>
      <w:rPr>
        <w:rFonts w:ascii="Times New Roman" w:hAnsi="Times New Roman" w:cs="Times New Roman"/>
        <w:sz w:val="20"/>
        <w:szCs w:val="20"/>
      </w:rPr>
    </w:pPr>
    <w:r>
      <w:rPr>
        <w:rFonts w:ascii="Times New Roman" w:hAnsi="Times New Roman" w:cs="Times New Roman"/>
        <w:sz w:val="20"/>
        <w:szCs w:val="20"/>
      </w:rPr>
      <w:t>No. 7.</w:t>
    </w:r>
    <w:r>
      <w:rPr>
        <w:rFonts w:ascii="Times New Roman" w:hAnsi="Times New Roman" w:cs="Times New Roman"/>
        <w:sz w:val="20"/>
        <w:szCs w:val="20"/>
      </w:rPr>
      <w:tab/>
    </w:r>
    <w:r w:rsidRPr="00C91EEA">
      <w:rPr>
        <w:rFonts w:ascii="Times New Roman" w:hAnsi="Times New Roman" w:cs="Times New Roman"/>
        <w:i/>
        <w:sz w:val="20"/>
        <w:szCs w:val="20"/>
      </w:rPr>
      <w:t>Acts Interpretation</w:t>
    </w:r>
    <w:r w:rsidRPr="00C91EEA">
      <w:rPr>
        <w:rFonts w:ascii="Times New Roman" w:hAnsi="Times New Roman" w:cs="Times New Roman"/>
        <w:sz w:val="20"/>
        <w:szCs w:val="20"/>
      </w:rPr>
      <w:t>.</w:t>
    </w:r>
    <w:r>
      <w:rPr>
        <w:rFonts w:ascii="Times New Roman" w:hAnsi="Times New Roman" w:cs="Times New Roman"/>
        <w:sz w:val="20"/>
        <w:szCs w:val="20"/>
      </w:rPr>
      <w:tab/>
    </w:r>
    <w:r w:rsidRPr="00C91EEA">
      <w:rPr>
        <w:rFonts w:ascii="Times New Roman" w:hAnsi="Times New Roman" w:cs="Times New Roman"/>
        <w:sz w:val="20"/>
        <w:szCs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2758"/>
    <w:rsid w:val="00076F07"/>
    <w:rsid w:val="000D26EF"/>
    <w:rsid w:val="00212758"/>
    <w:rsid w:val="0027620E"/>
    <w:rsid w:val="002D5DFA"/>
    <w:rsid w:val="0030142E"/>
    <w:rsid w:val="003023E7"/>
    <w:rsid w:val="00397948"/>
    <w:rsid w:val="003B7A1E"/>
    <w:rsid w:val="003C4687"/>
    <w:rsid w:val="00411EA6"/>
    <w:rsid w:val="00412226"/>
    <w:rsid w:val="00422A59"/>
    <w:rsid w:val="00511B0A"/>
    <w:rsid w:val="00530A27"/>
    <w:rsid w:val="00560147"/>
    <w:rsid w:val="00625F0F"/>
    <w:rsid w:val="007665B5"/>
    <w:rsid w:val="00881D8B"/>
    <w:rsid w:val="00985966"/>
    <w:rsid w:val="00AD3C78"/>
    <w:rsid w:val="00AD6A65"/>
    <w:rsid w:val="00AE6443"/>
    <w:rsid w:val="00C91EEA"/>
    <w:rsid w:val="00CA0C9B"/>
    <w:rsid w:val="00CE20B6"/>
    <w:rsid w:val="00D048E6"/>
    <w:rsid w:val="00D94A69"/>
    <w:rsid w:val="00DA6891"/>
    <w:rsid w:val="00DB0D41"/>
    <w:rsid w:val="00F213F6"/>
    <w:rsid w:val="00F43532"/>
    <w:rsid w:val="00F93F90"/>
    <w:rsid w:val="00FD1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0142E"/>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30142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0142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0142E"/>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30142E"/>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30142E"/>
    <w:rPr>
      <w:rFonts w:ascii="Century Schoolbook" w:eastAsia="Century Schoolbook" w:hAnsi="Century Schoolbook" w:cs="Century Schoolbook"/>
      <w:b/>
      <w:bCs/>
      <w:i w:val="0"/>
      <w:iCs w:val="0"/>
      <w:smallCaps w:val="0"/>
      <w:spacing w:val="10"/>
      <w:sz w:val="22"/>
      <w:szCs w:val="22"/>
    </w:rPr>
  </w:style>
  <w:style w:type="character" w:customStyle="1" w:styleId="CharStyle5">
    <w:name w:val="CharStyle5"/>
    <w:basedOn w:val="DefaultParagraphFont"/>
    <w:rsid w:val="0030142E"/>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30142E"/>
    <w:rPr>
      <w:rFonts w:ascii="Century Schoolbook" w:eastAsia="Century Schoolbook" w:hAnsi="Century Schoolbook" w:cs="Century Schoolbook"/>
      <w:b w:val="0"/>
      <w:bCs w:val="0"/>
      <w:i w:val="0"/>
      <w:iCs w:val="0"/>
      <w:smallCaps w:val="0"/>
      <w:sz w:val="52"/>
      <w:szCs w:val="52"/>
    </w:rPr>
  </w:style>
  <w:style w:type="character" w:customStyle="1" w:styleId="CharStyle11">
    <w:name w:val="CharStyle11"/>
    <w:basedOn w:val="DefaultParagraphFont"/>
    <w:rsid w:val="0030142E"/>
    <w:rPr>
      <w:rFonts w:ascii="Century Schoolbook" w:eastAsia="Century Schoolbook" w:hAnsi="Century Schoolbook" w:cs="Century Schoolbook"/>
      <w:b/>
      <w:bCs/>
      <w:i w:val="0"/>
      <w:iCs w:val="0"/>
      <w:smallCaps w:val="0"/>
      <w:sz w:val="10"/>
      <w:szCs w:val="10"/>
    </w:rPr>
  </w:style>
  <w:style w:type="character" w:customStyle="1" w:styleId="CharStyle16">
    <w:name w:val="CharStyle16"/>
    <w:basedOn w:val="DefaultParagraphFont"/>
    <w:rsid w:val="0030142E"/>
    <w:rPr>
      <w:rFonts w:ascii="Century Schoolbook" w:eastAsia="Century Schoolbook" w:hAnsi="Century Schoolbook" w:cs="Century Schoolbook"/>
      <w:b/>
      <w:bCs/>
      <w:i w:val="0"/>
      <w:iCs w:val="0"/>
      <w:smallCaps/>
      <w:sz w:val="18"/>
      <w:szCs w:val="18"/>
    </w:rPr>
  </w:style>
  <w:style w:type="character" w:customStyle="1" w:styleId="CharStyle17">
    <w:name w:val="CharStyle17"/>
    <w:basedOn w:val="DefaultParagraphFont"/>
    <w:rsid w:val="0030142E"/>
    <w:rPr>
      <w:rFonts w:ascii="Century Schoolbook" w:eastAsia="Century Schoolbook" w:hAnsi="Century Schoolbook" w:cs="Century Schoolbook"/>
      <w:b w:val="0"/>
      <w:bCs w:val="0"/>
      <w:i/>
      <w:iCs/>
      <w:smallCaps w:val="0"/>
      <w:sz w:val="18"/>
      <w:szCs w:val="18"/>
    </w:rPr>
  </w:style>
  <w:style w:type="character" w:customStyle="1" w:styleId="CharStyle26">
    <w:name w:val="CharStyle26"/>
    <w:basedOn w:val="DefaultParagraphFont"/>
    <w:rsid w:val="0030142E"/>
    <w:rPr>
      <w:rFonts w:ascii="Century Schoolbook" w:eastAsia="Century Schoolbook" w:hAnsi="Century Schoolbook" w:cs="Century Schoolbook"/>
      <w:b w:val="0"/>
      <w:bCs w:val="0"/>
      <w:i w:val="0"/>
      <w:iCs w:val="0"/>
      <w:smallCaps w:val="0"/>
      <w:sz w:val="18"/>
      <w:szCs w:val="18"/>
    </w:rPr>
  </w:style>
  <w:style w:type="character" w:customStyle="1" w:styleId="CharStyle30">
    <w:name w:val="CharStyle30"/>
    <w:basedOn w:val="DefaultParagraphFont"/>
    <w:rsid w:val="0030142E"/>
    <w:rPr>
      <w:rFonts w:ascii="Courier New" w:eastAsia="Courier New" w:hAnsi="Courier New" w:cs="Courier New"/>
      <w:b/>
      <w:bCs/>
      <w:i w:val="0"/>
      <w:iCs w:val="0"/>
      <w:smallCaps w:val="0"/>
      <w:spacing w:val="-20"/>
      <w:sz w:val="22"/>
      <w:szCs w:val="22"/>
    </w:rPr>
  </w:style>
  <w:style w:type="paragraph" w:styleId="Header">
    <w:name w:val="header"/>
    <w:basedOn w:val="Normal"/>
    <w:link w:val="HeaderChar"/>
    <w:uiPriority w:val="99"/>
    <w:semiHidden/>
    <w:unhideWhenUsed/>
    <w:rsid w:val="00C91E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EEA"/>
  </w:style>
  <w:style w:type="paragraph" w:styleId="Footer">
    <w:name w:val="footer"/>
    <w:basedOn w:val="Normal"/>
    <w:link w:val="FooterChar"/>
    <w:uiPriority w:val="99"/>
    <w:semiHidden/>
    <w:unhideWhenUsed/>
    <w:rsid w:val="00C91E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2017-04-12T09:11:00Z</dcterms:created>
  <dcterms:modified xsi:type="dcterms:W3CDTF">2017-11-21T19:58:00Z</dcterms:modified>
</cp:coreProperties>
</file>