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3F" w:rsidRPr="000C0EDE" w:rsidRDefault="000C3A3F" w:rsidP="000C0EDE">
      <w:pPr>
        <w:spacing w:before="6000" w:after="0" w:line="240" w:lineRule="auto"/>
        <w:jc w:val="center"/>
        <w:rPr>
          <w:rFonts w:ascii="Times New Roman" w:hAnsi="Times New Roman" w:cs="Times New Roman"/>
          <w:sz w:val="36"/>
        </w:rPr>
      </w:pPr>
      <w:r w:rsidRPr="000C0EDE">
        <w:rPr>
          <w:rFonts w:ascii="Times New Roman" w:hAnsi="Times New Roman" w:cs="Times New Roman"/>
          <w:sz w:val="36"/>
        </w:rPr>
        <w:t>ENTERTAINMENTS TAX</w:t>
      </w:r>
      <w:r w:rsidR="00042AA9">
        <w:rPr>
          <w:rFonts w:ascii="Times New Roman" w:hAnsi="Times New Roman" w:cs="Times New Roman"/>
          <w:sz w:val="36"/>
        </w:rPr>
        <w:t>.</w:t>
      </w:r>
    </w:p>
    <w:p w:rsidR="00B70C93" w:rsidRPr="000C0EDE" w:rsidRDefault="00B70C93" w:rsidP="000C0EDE">
      <w:pPr>
        <w:pBdr>
          <w:bottom w:val="single" w:sz="6" w:space="1" w:color="auto"/>
        </w:pBdr>
        <w:spacing w:after="120" w:line="240" w:lineRule="auto"/>
        <w:ind w:left="4032" w:right="4032"/>
        <w:jc w:val="center"/>
        <w:rPr>
          <w:rFonts w:ascii="Times New Roman" w:hAnsi="Times New Roman"/>
          <w:b/>
        </w:rPr>
      </w:pPr>
    </w:p>
    <w:p w:rsidR="00B70C93" w:rsidRPr="000C0EDE" w:rsidRDefault="000C3A3F" w:rsidP="000C0EDE">
      <w:pPr>
        <w:spacing w:after="0" w:line="240" w:lineRule="auto"/>
        <w:jc w:val="center"/>
        <w:rPr>
          <w:rFonts w:ascii="Times New Roman" w:hAnsi="Times New Roman" w:cs="Times New Roman"/>
          <w:b/>
          <w:sz w:val="28"/>
        </w:rPr>
      </w:pPr>
      <w:r w:rsidRPr="000C0EDE">
        <w:rPr>
          <w:rFonts w:ascii="Times New Roman" w:hAnsi="Times New Roman" w:cs="Times New Roman"/>
          <w:b/>
          <w:sz w:val="28"/>
        </w:rPr>
        <w:t xml:space="preserve">No. 42 of 1942. </w:t>
      </w:r>
    </w:p>
    <w:p w:rsidR="000C3A3F" w:rsidRPr="000C0EDE" w:rsidRDefault="000C3A3F" w:rsidP="000C0EDE">
      <w:pPr>
        <w:spacing w:before="120" w:after="120" w:line="240" w:lineRule="auto"/>
        <w:jc w:val="center"/>
        <w:rPr>
          <w:rFonts w:ascii="Times New Roman" w:hAnsi="Times New Roman"/>
          <w:sz w:val="26"/>
        </w:rPr>
      </w:pPr>
      <w:r w:rsidRPr="000C0EDE">
        <w:rPr>
          <w:rFonts w:ascii="Times New Roman" w:hAnsi="Times New Roman"/>
          <w:sz w:val="26"/>
        </w:rPr>
        <w:t>An Act to impose Tax upon Payments for Admission to Entertainments.</w:t>
      </w:r>
    </w:p>
    <w:p w:rsidR="000C3A3F" w:rsidRPr="000C0EDE" w:rsidRDefault="000C3A3F" w:rsidP="000C0EDE">
      <w:pPr>
        <w:spacing w:before="120" w:after="120" w:line="240" w:lineRule="auto"/>
        <w:jc w:val="right"/>
        <w:rPr>
          <w:rFonts w:ascii="Times New Roman" w:hAnsi="Times New Roman"/>
          <w:sz w:val="26"/>
        </w:rPr>
      </w:pPr>
      <w:r w:rsidRPr="000C0EDE">
        <w:rPr>
          <w:rFonts w:ascii="Times New Roman" w:hAnsi="Times New Roman"/>
          <w:sz w:val="26"/>
        </w:rPr>
        <w:t>[Assented to 21st September, 1942.]</w:t>
      </w:r>
    </w:p>
    <w:p w:rsidR="000C3A3F" w:rsidRPr="00173A30" w:rsidRDefault="000C3A3F" w:rsidP="00883C12">
      <w:pPr>
        <w:spacing w:after="0" w:line="240" w:lineRule="auto"/>
        <w:jc w:val="both"/>
        <w:rPr>
          <w:rFonts w:ascii="Times New Roman" w:hAnsi="Times New Roman"/>
        </w:rPr>
      </w:pPr>
      <w:bookmarkStart w:id="0" w:name="_GoBack"/>
      <w:r w:rsidRPr="00173A30">
        <w:rPr>
          <w:rFonts w:ascii="Times New Roman" w:hAnsi="Times New Roman"/>
        </w:rPr>
        <w:t>BE it enacted by the King</w:t>
      </w:r>
      <w:r w:rsidR="008963FC" w:rsidRPr="00173A30">
        <w:rPr>
          <w:rFonts w:ascii="Times New Roman" w:hAnsi="Times New Roman"/>
        </w:rPr>
        <w:t>’</w:t>
      </w:r>
      <w:r w:rsidRPr="00173A30">
        <w:rPr>
          <w:rFonts w:ascii="Times New Roman" w:hAnsi="Times New Roman"/>
        </w:rPr>
        <w:t>s Most Excellent Majesty, the Senate, and the House of Representatives of the Commonwealth of Australia, as follows:—</w:t>
      </w:r>
    </w:p>
    <w:bookmarkEnd w:id="0"/>
    <w:p w:rsidR="000C3A3F" w:rsidRPr="00384BF4" w:rsidRDefault="000C3A3F" w:rsidP="00384BF4">
      <w:pPr>
        <w:spacing w:before="120" w:after="60" w:line="240" w:lineRule="auto"/>
        <w:jc w:val="both"/>
        <w:rPr>
          <w:rFonts w:ascii="Times New Roman" w:hAnsi="Times New Roman" w:cs="Times New Roman"/>
          <w:b/>
          <w:sz w:val="20"/>
        </w:rPr>
      </w:pPr>
      <w:r w:rsidRPr="00384BF4">
        <w:rPr>
          <w:rFonts w:ascii="Times New Roman" w:hAnsi="Times New Roman" w:cs="Times New Roman"/>
          <w:b/>
          <w:sz w:val="20"/>
        </w:rPr>
        <w:t>Short title.</w:t>
      </w:r>
    </w:p>
    <w:p w:rsidR="000C3A3F" w:rsidRPr="000C0EDE" w:rsidRDefault="000C3A3F" w:rsidP="00883C12">
      <w:pPr>
        <w:spacing w:after="0" w:line="240" w:lineRule="auto"/>
        <w:ind w:firstLine="432"/>
        <w:jc w:val="both"/>
        <w:rPr>
          <w:rFonts w:ascii="Times New Roman" w:hAnsi="Times New Roman"/>
        </w:rPr>
      </w:pPr>
      <w:r w:rsidRPr="000C0EDE">
        <w:rPr>
          <w:rFonts w:ascii="Times New Roman" w:hAnsi="Times New Roman"/>
          <w:b/>
        </w:rPr>
        <w:t>1.</w:t>
      </w:r>
      <w:r w:rsidR="00B70C93" w:rsidRPr="000C0EDE">
        <w:rPr>
          <w:rFonts w:ascii="Times New Roman" w:hAnsi="Times New Roman"/>
          <w:b/>
        </w:rPr>
        <w:tab/>
      </w:r>
      <w:r w:rsidRPr="000C0EDE">
        <w:rPr>
          <w:rFonts w:ascii="Times New Roman" w:hAnsi="Times New Roman"/>
        </w:rPr>
        <w:t xml:space="preserve">This Act may be cited as the </w:t>
      </w:r>
      <w:r w:rsidRPr="000C0EDE">
        <w:rPr>
          <w:rFonts w:ascii="Times New Roman" w:hAnsi="Times New Roman"/>
          <w:i/>
        </w:rPr>
        <w:t xml:space="preserve">Entertainments Tax Act </w:t>
      </w:r>
      <w:r w:rsidRPr="000C0EDE">
        <w:rPr>
          <w:rFonts w:ascii="Times New Roman" w:hAnsi="Times New Roman"/>
        </w:rPr>
        <w:t>1942.</w:t>
      </w:r>
    </w:p>
    <w:p w:rsidR="000C3A3F" w:rsidRPr="00384BF4" w:rsidRDefault="000C3A3F" w:rsidP="00384BF4">
      <w:pPr>
        <w:spacing w:before="120" w:after="60" w:line="240" w:lineRule="auto"/>
        <w:jc w:val="both"/>
        <w:rPr>
          <w:rFonts w:ascii="Times New Roman" w:hAnsi="Times New Roman" w:cs="Times New Roman"/>
          <w:b/>
          <w:sz w:val="20"/>
        </w:rPr>
      </w:pPr>
      <w:r w:rsidRPr="00384BF4">
        <w:rPr>
          <w:rFonts w:ascii="Times New Roman" w:hAnsi="Times New Roman" w:cs="Times New Roman"/>
          <w:b/>
          <w:sz w:val="20"/>
        </w:rPr>
        <w:t>Commencement.</w:t>
      </w:r>
    </w:p>
    <w:p w:rsidR="000C3A3F" w:rsidRPr="000C0EDE" w:rsidRDefault="000C3A3F" w:rsidP="00883C12">
      <w:pPr>
        <w:spacing w:after="0" w:line="240" w:lineRule="auto"/>
        <w:ind w:firstLine="432"/>
        <w:jc w:val="both"/>
        <w:rPr>
          <w:rFonts w:ascii="Times New Roman" w:hAnsi="Times New Roman"/>
        </w:rPr>
      </w:pPr>
      <w:r w:rsidRPr="000C0EDE">
        <w:rPr>
          <w:rFonts w:ascii="Times New Roman" w:hAnsi="Times New Roman"/>
          <w:b/>
        </w:rPr>
        <w:t>2.</w:t>
      </w:r>
      <w:r w:rsidR="00B70C93" w:rsidRPr="000C0EDE">
        <w:rPr>
          <w:rFonts w:ascii="Times New Roman" w:hAnsi="Times New Roman"/>
          <w:b/>
        </w:rPr>
        <w:tab/>
      </w:r>
      <w:r w:rsidRPr="000C0EDE">
        <w:rPr>
          <w:rFonts w:ascii="Times New Roman" w:hAnsi="Times New Roman"/>
        </w:rPr>
        <w:t>This Act shall come into operation on a date to be fixed by Proclamation.</w:t>
      </w:r>
    </w:p>
    <w:p w:rsidR="000C3A3F" w:rsidRPr="00384BF4" w:rsidRDefault="000C3A3F" w:rsidP="00384BF4">
      <w:pPr>
        <w:spacing w:before="120" w:after="60" w:line="240" w:lineRule="auto"/>
        <w:jc w:val="both"/>
        <w:rPr>
          <w:rFonts w:ascii="Times New Roman" w:hAnsi="Times New Roman" w:cs="Times New Roman"/>
          <w:b/>
          <w:sz w:val="20"/>
        </w:rPr>
      </w:pPr>
      <w:r w:rsidRPr="00384BF4">
        <w:rPr>
          <w:rFonts w:ascii="Times New Roman" w:hAnsi="Times New Roman" w:cs="Times New Roman"/>
          <w:b/>
          <w:sz w:val="20"/>
        </w:rPr>
        <w:t>Incorporation.</w:t>
      </w:r>
    </w:p>
    <w:p w:rsidR="000C3A3F" w:rsidRPr="000C0EDE" w:rsidRDefault="000C3A3F" w:rsidP="00883C12">
      <w:pPr>
        <w:spacing w:after="0" w:line="240" w:lineRule="auto"/>
        <w:ind w:firstLine="432"/>
        <w:jc w:val="both"/>
        <w:rPr>
          <w:rFonts w:ascii="Times New Roman" w:hAnsi="Times New Roman"/>
        </w:rPr>
      </w:pPr>
      <w:r w:rsidRPr="000C0EDE">
        <w:rPr>
          <w:rFonts w:ascii="Times New Roman" w:hAnsi="Times New Roman"/>
          <w:b/>
        </w:rPr>
        <w:t>3.</w:t>
      </w:r>
      <w:r w:rsidR="00B70C93" w:rsidRPr="000C0EDE">
        <w:rPr>
          <w:rFonts w:ascii="Times New Roman" w:hAnsi="Times New Roman"/>
          <w:b/>
        </w:rPr>
        <w:tab/>
      </w:r>
      <w:r w:rsidRPr="000C0EDE">
        <w:rPr>
          <w:rFonts w:ascii="Times New Roman" w:hAnsi="Times New Roman"/>
        </w:rPr>
        <w:t xml:space="preserve">The </w:t>
      </w:r>
      <w:r w:rsidRPr="000C0EDE">
        <w:rPr>
          <w:rFonts w:ascii="Times New Roman" w:hAnsi="Times New Roman"/>
          <w:i/>
        </w:rPr>
        <w:t xml:space="preserve">Entertainments Tax Assessment Act </w:t>
      </w:r>
      <w:r w:rsidRPr="000C0EDE">
        <w:rPr>
          <w:rFonts w:ascii="Times New Roman" w:hAnsi="Times New Roman"/>
        </w:rPr>
        <w:t>1942 shall be incorporated and read as one with this Act.</w:t>
      </w:r>
    </w:p>
    <w:p w:rsidR="000C3A3F" w:rsidRPr="00384BF4" w:rsidRDefault="000C3A3F" w:rsidP="00384BF4">
      <w:pPr>
        <w:spacing w:before="120" w:after="60" w:line="240" w:lineRule="auto"/>
        <w:jc w:val="both"/>
        <w:rPr>
          <w:rFonts w:ascii="Times New Roman" w:hAnsi="Times New Roman" w:cs="Times New Roman"/>
          <w:b/>
          <w:sz w:val="20"/>
        </w:rPr>
      </w:pPr>
      <w:r w:rsidRPr="00384BF4">
        <w:rPr>
          <w:rFonts w:ascii="Times New Roman" w:hAnsi="Times New Roman" w:cs="Times New Roman"/>
          <w:b/>
          <w:sz w:val="20"/>
        </w:rPr>
        <w:t>Imposition of tax.</w:t>
      </w:r>
    </w:p>
    <w:p w:rsidR="000C3A3F" w:rsidRPr="000C0EDE" w:rsidRDefault="000C3A3F" w:rsidP="00883C12">
      <w:pPr>
        <w:spacing w:after="0" w:line="240" w:lineRule="auto"/>
        <w:ind w:firstLine="432"/>
        <w:jc w:val="both"/>
        <w:rPr>
          <w:rFonts w:ascii="Times New Roman" w:hAnsi="Times New Roman"/>
        </w:rPr>
      </w:pPr>
      <w:r w:rsidRPr="000C0EDE">
        <w:rPr>
          <w:rFonts w:ascii="Times New Roman" w:hAnsi="Times New Roman"/>
          <w:b/>
        </w:rPr>
        <w:t>4.</w:t>
      </w:r>
      <w:r w:rsidR="00B70C93" w:rsidRPr="000C0EDE">
        <w:rPr>
          <w:rFonts w:ascii="Times New Roman" w:hAnsi="Times New Roman"/>
          <w:b/>
        </w:rPr>
        <w:tab/>
      </w:r>
      <w:r w:rsidRPr="000C0EDE">
        <w:rPr>
          <w:rFonts w:ascii="Times New Roman" w:hAnsi="Times New Roman"/>
        </w:rPr>
        <w:t>An entertainments tax is imposed on all payments for admission to any entertainment.</w:t>
      </w:r>
    </w:p>
    <w:p w:rsidR="000C3A3F" w:rsidRPr="00384BF4" w:rsidRDefault="000C3A3F" w:rsidP="00384BF4">
      <w:pPr>
        <w:spacing w:before="120" w:after="60" w:line="240" w:lineRule="auto"/>
        <w:jc w:val="both"/>
        <w:rPr>
          <w:rFonts w:ascii="Times New Roman" w:hAnsi="Times New Roman" w:cs="Times New Roman"/>
          <w:b/>
          <w:sz w:val="20"/>
        </w:rPr>
      </w:pPr>
      <w:r w:rsidRPr="00384BF4">
        <w:rPr>
          <w:rFonts w:ascii="Times New Roman" w:hAnsi="Times New Roman" w:cs="Times New Roman"/>
          <w:b/>
          <w:sz w:val="20"/>
        </w:rPr>
        <w:t>Entertainments tax.</w:t>
      </w:r>
    </w:p>
    <w:p w:rsidR="000C3A3F" w:rsidRPr="000C0EDE" w:rsidRDefault="000C3A3F" w:rsidP="00883C12">
      <w:pPr>
        <w:spacing w:after="0" w:line="240" w:lineRule="auto"/>
        <w:ind w:firstLine="432"/>
        <w:jc w:val="both"/>
        <w:rPr>
          <w:rFonts w:ascii="Times New Roman" w:hAnsi="Times New Roman"/>
        </w:rPr>
      </w:pPr>
      <w:r w:rsidRPr="000C0EDE">
        <w:rPr>
          <w:rFonts w:ascii="Times New Roman" w:hAnsi="Times New Roman"/>
          <w:b/>
        </w:rPr>
        <w:t>5.</w:t>
      </w:r>
      <w:r w:rsidR="00B70C93" w:rsidRPr="000C0EDE">
        <w:rPr>
          <w:rFonts w:ascii="Times New Roman" w:hAnsi="Times New Roman"/>
          <w:b/>
        </w:rPr>
        <w:tab/>
      </w:r>
      <w:r w:rsidRPr="000C0EDE">
        <w:rPr>
          <w:rFonts w:ascii="Times New Roman" w:hAnsi="Times New Roman"/>
        </w:rPr>
        <w:t>The rates of the entertainments tax shall be—</w:t>
      </w:r>
    </w:p>
    <w:p w:rsidR="000C3A3F" w:rsidRPr="000C0EDE" w:rsidRDefault="000C3A3F" w:rsidP="00883C12">
      <w:pPr>
        <w:spacing w:after="0" w:line="240" w:lineRule="auto"/>
        <w:ind w:left="1152" w:hanging="576"/>
        <w:jc w:val="both"/>
        <w:rPr>
          <w:rFonts w:ascii="Times New Roman" w:hAnsi="Times New Roman"/>
        </w:rPr>
      </w:pPr>
      <w:r w:rsidRPr="000C0EDE">
        <w:rPr>
          <w:rFonts w:ascii="Times New Roman" w:hAnsi="Times New Roman"/>
        </w:rPr>
        <w:t>(</w:t>
      </w:r>
      <w:r w:rsidRPr="000C0EDE">
        <w:rPr>
          <w:rFonts w:ascii="Times New Roman" w:hAnsi="Times New Roman"/>
          <w:i/>
        </w:rPr>
        <w:t>a</w:t>
      </w:r>
      <w:r w:rsidRPr="000C0EDE">
        <w:rPr>
          <w:rFonts w:ascii="Times New Roman" w:hAnsi="Times New Roman"/>
        </w:rPr>
        <w:t>) where all the performers whose words or actions constitute the entertainment are actually present and performing and the entertainment consists solely of one or more of the</w:t>
      </w:r>
    </w:p>
    <w:p w:rsidR="000C3A3F" w:rsidRPr="000C0EDE" w:rsidRDefault="000C3A3F" w:rsidP="000C0EDE">
      <w:pPr>
        <w:spacing w:after="0" w:line="240" w:lineRule="auto"/>
        <w:jc w:val="both"/>
        <w:rPr>
          <w:rFonts w:ascii="Times New Roman" w:hAnsi="Times New Roman"/>
        </w:rPr>
      </w:pPr>
      <w:r w:rsidRPr="000C0EDE">
        <w:rPr>
          <w:rFonts w:ascii="Times New Roman" w:hAnsi="Times New Roman"/>
        </w:rPr>
        <w:br w:type="page"/>
      </w:r>
    </w:p>
    <w:p w:rsidR="00B70C93" w:rsidRPr="000C0EDE" w:rsidRDefault="000C3A3F" w:rsidP="00883C12">
      <w:pPr>
        <w:spacing w:after="0" w:line="240" w:lineRule="auto"/>
        <w:ind w:left="1152" w:firstLine="18"/>
        <w:jc w:val="both"/>
        <w:rPr>
          <w:rFonts w:ascii="Times New Roman" w:hAnsi="Times New Roman"/>
        </w:rPr>
      </w:pPr>
      <w:r w:rsidRPr="000C0EDE">
        <w:rPr>
          <w:rFonts w:ascii="Times New Roman" w:hAnsi="Times New Roman"/>
        </w:rPr>
        <w:lastRenderedPageBreak/>
        <w:t xml:space="preserve">following items, namely, a stage play, a ballet, a performance of music (whether vocal or instrumental), a lecture, a recitation, a music hall or other variety entertainment, a circus or a travelling show as set out in the second column of the Schedule hereto; and </w:t>
      </w:r>
    </w:p>
    <w:p w:rsidR="000C3A3F" w:rsidRPr="000C0EDE" w:rsidRDefault="000C3A3F" w:rsidP="00883C12">
      <w:pPr>
        <w:spacing w:after="0" w:line="240" w:lineRule="auto"/>
        <w:ind w:left="1152" w:hanging="576"/>
        <w:jc w:val="both"/>
        <w:rPr>
          <w:rFonts w:ascii="Times New Roman" w:hAnsi="Times New Roman"/>
        </w:rPr>
      </w:pPr>
      <w:r w:rsidRPr="000C0EDE">
        <w:rPr>
          <w:rFonts w:ascii="Times New Roman" w:hAnsi="Times New Roman"/>
        </w:rPr>
        <w:t>(</w:t>
      </w:r>
      <w:r w:rsidRPr="000C0EDE">
        <w:rPr>
          <w:rFonts w:ascii="Times New Roman" w:hAnsi="Times New Roman"/>
          <w:i/>
        </w:rPr>
        <w:t>b</w:t>
      </w:r>
      <w:r w:rsidRPr="000C0EDE">
        <w:rPr>
          <w:rFonts w:ascii="Times New Roman" w:hAnsi="Times New Roman"/>
        </w:rPr>
        <w:t>)</w:t>
      </w:r>
      <w:r w:rsidRPr="000C0EDE">
        <w:rPr>
          <w:rFonts w:ascii="Times New Roman" w:hAnsi="Times New Roman"/>
          <w:i/>
        </w:rPr>
        <w:t xml:space="preserve"> </w:t>
      </w:r>
      <w:r w:rsidRPr="000C0EDE">
        <w:rPr>
          <w:rFonts w:ascii="Times New Roman" w:hAnsi="Times New Roman"/>
        </w:rPr>
        <w:t>in all other cases—as set out in the third column of that Schedule.</w:t>
      </w:r>
    </w:p>
    <w:p w:rsidR="000C3A3F" w:rsidRPr="00726E69" w:rsidRDefault="000C3A3F" w:rsidP="00726E69">
      <w:pPr>
        <w:spacing w:before="120" w:after="60" w:line="240" w:lineRule="auto"/>
        <w:jc w:val="both"/>
        <w:rPr>
          <w:rFonts w:ascii="Times New Roman" w:hAnsi="Times New Roman" w:cs="Times New Roman"/>
          <w:b/>
          <w:sz w:val="20"/>
        </w:rPr>
      </w:pPr>
      <w:r w:rsidRPr="00726E69">
        <w:rPr>
          <w:rFonts w:ascii="Times New Roman" w:hAnsi="Times New Roman" w:cs="Times New Roman"/>
          <w:b/>
          <w:sz w:val="20"/>
        </w:rPr>
        <w:t>Duration of Act.</w:t>
      </w:r>
    </w:p>
    <w:p w:rsidR="000C3A3F" w:rsidRPr="000C0EDE" w:rsidRDefault="000C3A3F" w:rsidP="00883C12">
      <w:pPr>
        <w:spacing w:after="0" w:line="240" w:lineRule="auto"/>
        <w:ind w:firstLine="432"/>
        <w:jc w:val="both"/>
        <w:rPr>
          <w:rFonts w:ascii="Times New Roman" w:hAnsi="Times New Roman"/>
        </w:rPr>
      </w:pPr>
      <w:r w:rsidRPr="000C0EDE">
        <w:rPr>
          <w:rFonts w:ascii="Times New Roman" w:hAnsi="Times New Roman"/>
          <w:b/>
        </w:rPr>
        <w:t>6.</w:t>
      </w:r>
      <w:r w:rsidR="00B70C93" w:rsidRPr="000C0EDE">
        <w:rPr>
          <w:rFonts w:ascii="Times New Roman" w:hAnsi="Times New Roman"/>
          <w:b/>
        </w:rPr>
        <w:tab/>
      </w:r>
      <w:r w:rsidRPr="000C0EDE">
        <w:rPr>
          <w:rFonts w:ascii="Times New Roman" w:hAnsi="Times New Roman"/>
        </w:rPr>
        <w:t>This Act shall continue in operation until the last day of the first financial year to commence after the date on which His Majesty ceases to be engaged in the present war, and no longer.</w:t>
      </w:r>
    </w:p>
    <w:p w:rsidR="00B70C93" w:rsidRPr="000C0EDE" w:rsidRDefault="00B70C93" w:rsidP="000C0EDE">
      <w:pPr>
        <w:pBdr>
          <w:bottom w:val="double" w:sz="4" w:space="1" w:color="auto"/>
        </w:pBdr>
        <w:spacing w:before="120" w:after="120" w:line="240" w:lineRule="auto"/>
        <w:ind w:left="3456" w:right="3456"/>
        <w:jc w:val="center"/>
        <w:rPr>
          <w:rFonts w:ascii="Times New Roman" w:hAnsi="Times New Roman"/>
          <w:sz w:val="24"/>
        </w:rPr>
      </w:pPr>
    </w:p>
    <w:p w:rsidR="000C3A3F" w:rsidRPr="000C0EDE" w:rsidRDefault="000C3A3F" w:rsidP="000C0EDE">
      <w:pPr>
        <w:spacing w:before="120" w:after="60" w:line="240" w:lineRule="auto"/>
        <w:jc w:val="center"/>
        <w:rPr>
          <w:rFonts w:ascii="Times New Roman" w:hAnsi="Times New Roman"/>
          <w:sz w:val="24"/>
        </w:rPr>
      </w:pPr>
      <w:r w:rsidRPr="000C0EDE">
        <w:rPr>
          <w:rFonts w:ascii="Times New Roman" w:hAnsi="Times New Roman"/>
          <w:sz w:val="24"/>
        </w:rPr>
        <w:t>THE SCHEDULE.</w:t>
      </w:r>
    </w:p>
    <w:tbl>
      <w:tblPr>
        <w:tblW w:w="5000" w:type="pct"/>
        <w:tblCellMar>
          <w:left w:w="40" w:type="dxa"/>
          <w:right w:w="40" w:type="dxa"/>
        </w:tblCellMar>
        <w:tblLook w:val="04A0" w:firstRow="1" w:lastRow="0" w:firstColumn="1" w:lastColumn="0" w:noHBand="0" w:noVBand="1"/>
      </w:tblPr>
      <w:tblGrid>
        <w:gridCol w:w="4633"/>
        <w:gridCol w:w="2306"/>
        <w:gridCol w:w="2170"/>
      </w:tblGrid>
      <w:tr w:rsidR="000C3A3F" w:rsidRPr="000C0EDE" w:rsidTr="0068799D">
        <w:trPr>
          <w:trHeight w:val="43"/>
        </w:trPr>
        <w:tc>
          <w:tcPr>
            <w:tcW w:w="2543" w:type="pct"/>
            <w:tcBorders>
              <w:top w:val="single" w:sz="6" w:space="0" w:color="auto"/>
              <w:bottom w:val="single" w:sz="6" w:space="0" w:color="auto"/>
              <w:right w:val="single" w:sz="6" w:space="0" w:color="auto"/>
            </w:tcBorders>
            <w:vAlign w:val="center"/>
          </w:tcPr>
          <w:p w:rsidR="000C3A3F" w:rsidRPr="000C0EDE" w:rsidRDefault="000C3A3F" w:rsidP="006F0BF7">
            <w:pPr>
              <w:spacing w:before="120" w:after="120" w:line="240" w:lineRule="auto"/>
              <w:jc w:val="center"/>
              <w:rPr>
                <w:rFonts w:ascii="Times New Roman" w:hAnsi="Times New Roman"/>
              </w:rPr>
            </w:pPr>
            <w:r w:rsidRPr="000C0EDE">
              <w:rPr>
                <w:rFonts w:ascii="Times New Roman" w:hAnsi="Times New Roman"/>
              </w:rPr>
              <w:t>Where the payment for admission (excluding the amount of the tax)—</w:t>
            </w:r>
          </w:p>
        </w:tc>
        <w:tc>
          <w:tcPr>
            <w:tcW w:w="1266" w:type="pct"/>
            <w:tcBorders>
              <w:top w:val="single" w:sz="6" w:space="0" w:color="auto"/>
              <w:left w:val="single" w:sz="6" w:space="0" w:color="auto"/>
              <w:bottom w:val="single" w:sz="6" w:space="0" w:color="auto"/>
              <w:right w:val="single" w:sz="6" w:space="0" w:color="auto"/>
            </w:tcBorders>
            <w:vAlign w:val="center"/>
          </w:tcPr>
          <w:p w:rsidR="000C3A3F" w:rsidRPr="000C0EDE" w:rsidRDefault="000C3A3F" w:rsidP="000C0EDE">
            <w:pPr>
              <w:spacing w:before="120" w:after="120" w:line="240" w:lineRule="auto"/>
              <w:jc w:val="center"/>
              <w:rPr>
                <w:rFonts w:ascii="Times New Roman" w:hAnsi="Times New Roman"/>
              </w:rPr>
            </w:pPr>
            <w:r w:rsidRPr="000C0EDE">
              <w:rPr>
                <w:rFonts w:ascii="Times New Roman" w:hAnsi="Times New Roman"/>
              </w:rPr>
              <w:t>Second Column.</w:t>
            </w:r>
          </w:p>
        </w:tc>
        <w:tc>
          <w:tcPr>
            <w:tcW w:w="1191" w:type="pct"/>
            <w:tcBorders>
              <w:top w:val="single" w:sz="6" w:space="0" w:color="auto"/>
              <w:left w:val="single" w:sz="6" w:space="0" w:color="auto"/>
              <w:bottom w:val="single" w:sz="6" w:space="0" w:color="auto"/>
            </w:tcBorders>
            <w:vAlign w:val="center"/>
          </w:tcPr>
          <w:p w:rsidR="000C3A3F" w:rsidRPr="000C0EDE" w:rsidRDefault="000C3A3F" w:rsidP="000C0EDE">
            <w:pPr>
              <w:spacing w:before="120" w:after="120" w:line="240" w:lineRule="auto"/>
              <w:jc w:val="center"/>
              <w:rPr>
                <w:rFonts w:ascii="Times New Roman" w:hAnsi="Times New Roman"/>
              </w:rPr>
            </w:pPr>
            <w:r w:rsidRPr="000C0EDE">
              <w:rPr>
                <w:rFonts w:ascii="Times New Roman" w:hAnsi="Times New Roman"/>
              </w:rPr>
              <w:t>Third Column.</w:t>
            </w:r>
          </w:p>
        </w:tc>
      </w:tr>
      <w:tr w:rsidR="000C3A3F" w:rsidRPr="000C0EDE" w:rsidTr="0068799D">
        <w:trPr>
          <w:trHeight w:val="43"/>
        </w:trPr>
        <w:tc>
          <w:tcPr>
            <w:tcW w:w="2543" w:type="pct"/>
            <w:tcBorders>
              <w:top w:val="single" w:sz="6" w:space="0" w:color="auto"/>
              <w:right w:val="single" w:sz="6" w:space="0" w:color="auto"/>
            </w:tcBorders>
          </w:tcPr>
          <w:p w:rsidR="000C3A3F" w:rsidRPr="000C0EDE" w:rsidRDefault="000C3A3F" w:rsidP="006F0BF7">
            <w:pPr>
              <w:tabs>
                <w:tab w:val="right" w:leader="dot" w:pos="4320"/>
              </w:tabs>
              <w:spacing w:after="0" w:line="240" w:lineRule="auto"/>
              <w:ind w:left="288" w:hanging="288"/>
              <w:jc w:val="both"/>
              <w:rPr>
                <w:rFonts w:ascii="Times New Roman" w:hAnsi="Times New Roman"/>
              </w:rPr>
            </w:pPr>
            <w:r w:rsidRPr="000C0EDE">
              <w:rPr>
                <w:rFonts w:ascii="Times New Roman" w:hAnsi="Times New Roman"/>
              </w:rPr>
              <w:t>Is One shilling</w:t>
            </w:r>
            <w:r w:rsidR="006F0BF7">
              <w:rPr>
                <w:rFonts w:ascii="Times New Roman" w:hAnsi="Times New Roman"/>
              </w:rPr>
              <w:tab/>
            </w:r>
          </w:p>
        </w:tc>
        <w:tc>
          <w:tcPr>
            <w:tcW w:w="1266" w:type="pct"/>
            <w:tcBorders>
              <w:top w:val="single" w:sz="6" w:space="0" w:color="auto"/>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Twopence</w:t>
            </w:r>
            <w:proofErr w:type="spellEnd"/>
            <w:r w:rsidR="00B70C93" w:rsidRPr="000C0EDE">
              <w:rPr>
                <w:rFonts w:ascii="Times New Roman" w:hAnsi="Times New Roman"/>
              </w:rPr>
              <w:tab/>
            </w:r>
          </w:p>
        </w:tc>
        <w:tc>
          <w:tcPr>
            <w:tcW w:w="1191" w:type="pct"/>
            <w:tcBorders>
              <w:top w:val="single" w:sz="6" w:space="0" w:color="auto"/>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proofErr w:type="spellStart"/>
            <w:r w:rsidRPr="000C0EDE">
              <w:rPr>
                <w:rFonts w:ascii="Times New Roman" w:hAnsi="Times New Roman"/>
              </w:rPr>
              <w:t>Threepence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6F0BF7">
            <w:pPr>
              <w:tabs>
                <w:tab w:val="left" w:leader="dot" w:pos="4320"/>
              </w:tabs>
              <w:spacing w:after="0" w:line="240" w:lineRule="auto"/>
              <w:ind w:left="288" w:hanging="288"/>
              <w:jc w:val="both"/>
              <w:rPr>
                <w:rFonts w:ascii="Times New Roman" w:hAnsi="Times New Roman"/>
              </w:rPr>
            </w:pPr>
            <w:r w:rsidRPr="000C0EDE">
              <w:rPr>
                <w:rFonts w:ascii="Times New Roman" w:hAnsi="Times New Roman"/>
              </w:rPr>
              <w:t>Exceeds One shilling but does not exceed One shilling and sixpence</w:t>
            </w:r>
          </w:p>
        </w:tc>
        <w:tc>
          <w:tcPr>
            <w:tcW w:w="1266" w:type="pct"/>
            <w:tcBorders>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Fourpence</w:t>
            </w:r>
            <w:proofErr w:type="spellEnd"/>
            <w:r w:rsidR="00B70C93" w:rsidRPr="000C0EDE">
              <w:rPr>
                <w:rFonts w:ascii="Times New Roman" w:hAnsi="Times New Roman"/>
              </w:rPr>
              <w:tab/>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proofErr w:type="spellStart"/>
            <w:r w:rsidRPr="000C0EDE">
              <w:rPr>
                <w:rFonts w:ascii="Times New Roman" w:hAnsi="Times New Roman"/>
              </w:rPr>
              <w:t>Fivepence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One shilling and sixpence but does not exceed Two shillings</w:t>
            </w:r>
          </w:p>
        </w:tc>
        <w:tc>
          <w:tcPr>
            <w:tcW w:w="1266" w:type="pct"/>
            <w:tcBorders>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Fivepence</w:t>
            </w:r>
            <w:proofErr w:type="spellEnd"/>
            <w:r w:rsidR="00B70C93" w:rsidRPr="000C0EDE">
              <w:rPr>
                <w:rFonts w:ascii="Times New Roman" w:hAnsi="Times New Roman"/>
              </w:rPr>
              <w:tab/>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proofErr w:type="spellStart"/>
            <w:r w:rsidRPr="000C0EDE">
              <w:rPr>
                <w:rFonts w:ascii="Times New Roman" w:hAnsi="Times New Roman"/>
              </w:rPr>
              <w:t>Sevenpence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Two shillings but does not exceed Two shillings and sixpence</w:t>
            </w:r>
          </w:p>
        </w:tc>
        <w:tc>
          <w:tcPr>
            <w:tcW w:w="1266" w:type="pct"/>
            <w:tcBorders>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Sevenpence</w:t>
            </w:r>
            <w:proofErr w:type="spellEnd"/>
            <w:r w:rsidR="00B70C93" w:rsidRPr="000C0EDE">
              <w:rPr>
                <w:rFonts w:ascii="Times New Roman" w:hAnsi="Times New Roman"/>
              </w:rPr>
              <w:tab/>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proofErr w:type="spellStart"/>
            <w:r w:rsidRPr="000C0EDE">
              <w:rPr>
                <w:rFonts w:ascii="Times New Roman" w:hAnsi="Times New Roman"/>
              </w:rPr>
              <w:t>Ninepence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Two shillings and sixpence but does not exceed Three shillings</w:t>
            </w:r>
          </w:p>
        </w:tc>
        <w:tc>
          <w:tcPr>
            <w:tcW w:w="1266" w:type="pct"/>
            <w:tcBorders>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Eightpence</w:t>
            </w:r>
            <w:proofErr w:type="spellEnd"/>
            <w:r w:rsidR="00B70C93" w:rsidRPr="000C0EDE">
              <w:rPr>
                <w:rFonts w:ascii="Times New Roman" w:hAnsi="Times New Roman"/>
              </w:rPr>
              <w:tab/>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proofErr w:type="spellStart"/>
            <w:r w:rsidRPr="000C0EDE">
              <w:rPr>
                <w:rFonts w:ascii="Times New Roman" w:hAnsi="Times New Roman"/>
              </w:rPr>
              <w:t>Elevenpence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Three shillings but does not exceed Three shillings and sixpence</w:t>
            </w:r>
          </w:p>
        </w:tc>
        <w:tc>
          <w:tcPr>
            <w:tcW w:w="1266" w:type="pct"/>
            <w:tcBorders>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Tenpence</w:t>
            </w:r>
            <w:proofErr w:type="spellEnd"/>
            <w:r w:rsidR="00B70C93" w:rsidRPr="000C0EDE">
              <w:rPr>
                <w:rFonts w:ascii="Times New Roman" w:hAnsi="Times New Roman"/>
              </w:rPr>
              <w:tab/>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One shilling and one penny</w:t>
            </w:r>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Three shillings and sixpence but does not exceed Four shillings</w:t>
            </w:r>
          </w:p>
        </w:tc>
        <w:tc>
          <w:tcPr>
            <w:tcW w:w="1266" w:type="pct"/>
            <w:tcBorders>
              <w:left w:val="single" w:sz="6" w:space="0" w:color="auto"/>
              <w:right w:val="single" w:sz="6" w:space="0" w:color="auto"/>
            </w:tcBorders>
          </w:tcPr>
          <w:p w:rsidR="000C3A3F" w:rsidRPr="000C0EDE" w:rsidRDefault="000C3A3F" w:rsidP="000C0EDE">
            <w:pPr>
              <w:tabs>
                <w:tab w:val="left" w:leader="dot" w:pos="2030"/>
              </w:tabs>
              <w:spacing w:after="0" w:line="240" w:lineRule="auto"/>
              <w:ind w:left="288" w:hanging="288"/>
              <w:jc w:val="both"/>
              <w:rPr>
                <w:rFonts w:ascii="Times New Roman" w:hAnsi="Times New Roman"/>
              </w:rPr>
            </w:pPr>
            <w:proofErr w:type="spellStart"/>
            <w:r w:rsidRPr="000C0EDE">
              <w:rPr>
                <w:rFonts w:ascii="Times New Roman" w:hAnsi="Times New Roman"/>
              </w:rPr>
              <w:t>Elevenpence</w:t>
            </w:r>
            <w:proofErr w:type="spellEnd"/>
            <w:r w:rsidR="00B70C93" w:rsidRPr="000C0EDE">
              <w:rPr>
                <w:rFonts w:ascii="Times New Roman" w:hAnsi="Times New Roman"/>
              </w:rPr>
              <w:tab/>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threepence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Four shillings but does not exceed Four shillings and sixpence</w:t>
            </w:r>
          </w:p>
        </w:tc>
        <w:tc>
          <w:tcPr>
            <w:tcW w:w="1266" w:type="pct"/>
            <w:tcBorders>
              <w:left w:val="single" w:sz="6" w:space="0" w:color="auto"/>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One shilling and one penny</w:t>
            </w:r>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fivepence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Four shillings and sixpence but does not exceed Five shillings</w:t>
            </w:r>
          </w:p>
        </w:tc>
        <w:tc>
          <w:tcPr>
            <w:tcW w:w="1266" w:type="pct"/>
            <w:tcBorders>
              <w:left w:val="single" w:sz="6" w:space="0" w:color="auto"/>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twopence</w:t>
            </w:r>
            <w:proofErr w:type="spellEnd"/>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sevenpence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Five shillings but does not exceed Five shillings and sixpence</w:t>
            </w:r>
          </w:p>
        </w:tc>
        <w:tc>
          <w:tcPr>
            <w:tcW w:w="1266" w:type="pct"/>
            <w:tcBorders>
              <w:left w:val="single" w:sz="6" w:space="0" w:color="auto"/>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fourpence</w:t>
            </w:r>
            <w:proofErr w:type="spellEnd"/>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tenpence</w:t>
            </w:r>
            <w:proofErr w:type="spellEnd"/>
          </w:p>
        </w:tc>
      </w:tr>
      <w:tr w:rsidR="000C3A3F" w:rsidRPr="000C0EDE" w:rsidTr="0068799D">
        <w:trPr>
          <w:trHeight w:val="43"/>
        </w:trPr>
        <w:tc>
          <w:tcPr>
            <w:tcW w:w="2543" w:type="pct"/>
            <w:tcBorders>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Exceeds Five shillings and sixpence but does not exceed six shillings</w:t>
            </w:r>
          </w:p>
        </w:tc>
        <w:tc>
          <w:tcPr>
            <w:tcW w:w="1266" w:type="pct"/>
            <w:tcBorders>
              <w:left w:val="single" w:sz="6" w:space="0" w:color="auto"/>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sevenpence</w:t>
            </w:r>
            <w:proofErr w:type="spellEnd"/>
          </w:p>
        </w:tc>
        <w:tc>
          <w:tcPr>
            <w:tcW w:w="1191" w:type="pct"/>
            <w:tcBorders>
              <w:lef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Two shillings and one penny</w:t>
            </w:r>
          </w:p>
        </w:tc>
      </w:tr>
      <w:tr w:rsidR="000C3A3F" w:rsidRPr="000C0EDE" w:rsidTr="0068799D">
        <w:trPr>
          <w:trHeight w:val="43"/>
        </w:trPr>
        <w:tc>
          <w:tcPr>
            <w:tcW w:w="2543" w:type="pct"/>
            <w:tcBorders>
              <w:bottom w:val="single" w:sz="6" w:space="0" w:color="auto"/>
              <w:right w:val="single" w:sz="6" w:space="0" w:color="auto"/>
            </w:tcBorders>
          </w:tcPr>
          <w:p w:rsidR="000C3A3F" w:rsidRPr="000C0EDE" w:rsidRDefault="000C3A3F" w:rsidP="000C0EDE">
            <w:pPr>
              <w:tabs>
                <w:tab w:val="left" w:leader="dot" w:pos="4320"/>
              </w:tabs>
              <w:spacing w:after="0" w:line="240" w:lineRule="auto"/>
              <w:ind w:left="288" w:hanging="288"/>
              <w:jc w:val="both"/>
              <w:rPr>
                <w:rFonts w:ascii="Times New Roman" w:hAnsi="Times New Roman"/>
              </w:rPr>
            </w:pPr>
            <w:r w:rsidRPr="000C0EDE">
              <w:rPr>
                <w:rFonts w:ascii="Times New Roman" w:hAnsi="Times New Roman"/>
              </w:rPr>
              <w:t>Exceeds Six shillings</w:t>
            </w:r>
            <w:r w:rsidR="00B70C93" w:rsidRPr="000C0EDE">
              <w:rPr>
                <w:rFonts w:ascii="Times New Roman" w:hAnsi="Times New Roman"/>
              </w:rPr>
              <w:tab/>
            </w:r>
          </w:p>
        </w:tc>
        <w:tc>
          <w:tcPr>
            <w:tcW w:w="1266" w:type="pct"/>
            <w:tcBorders>
              <w:left w:val="single" w:sz="6" w:space="0" w:color="auto"/>
              <w:bottom w:val="single" w:sz="6" w:space="0" w:color="auto"/>
              <w:right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One shilling and </w:t>
            </w:r>
            <w:proofErr w:type="spellStart"/>
            <w:r w:rsidRPr="000C0EDE">
              <w:rPr>
                <w:rFonts w:ascii="Times New Roman" w:hAnsi="Times New Roman"/>
              </w:rPr>
              <w:t>ninepence</w:t>
            </w:r>
            <w:proofErr w:type="spellEnd"/>
            <w:r w:rsidRPr="000C0EDE">
              <w:rPr>
                <w:rFonts w:ascii="Times New Roman" w:hAnsi="Times New Roman"/>
              </w:rPr>
              <w:t xml:space="preserve">, plus Two and one </w:t>
            </w:r>
            <w:proofErr w:type="spellStart"/>
            <w:r w:rsidRPr="000C0EDE">
              <w:rPr>
                <w:rFonts w:ascii="Times New Roman" w:hAnsi="Times New Roman"/>
              </w:rPr>
              <w:t>quarterpence</w:t>
            </w:r>
            <w:proofErr w:type="spellEnd"/>
            <w:r w:rsidRPr="000C0EDE">
              <w:rPr>
                <w:rFonts w:ascii="Times New Roman" w:hAnsi="Times New Roman"/>
              </w:rPr>
              <w:t xml:space="preserve"> for each Sixpence (or part thereof) by which the payment for admission exceeds Six shillings and sixpence, fractions of a penny less than three-quarters in, the amount of the tax being disregarded and three-quarters of a penny in that amount being regarded as a penny</w:t>
            </w:r>
          </w:p>
        </w:tc>
        <w:tc>
          <w:tcPr>
            <w:tcW w:w="1191" w:type="pct"/>
            <w:tcBorders>
              <w:left w:val="single" w:sz="6" w:space="0" w:color="auto"/>
              <w:bottom w:val="single" w:sz="6" w:space="0" w:color="auto"/>
            </w:tcBorders>
          </w:tcPr>
          <w:p w:rsidR="000C3A3F" w:rsidRPr="000C0EDE" w:rsidRDefault="000C3A3F" w:rsidP="000C0EDE">
            <w:pPr>
              <w:spacing w:after="0" w:line="240" w:lineRule="auto"/>
              <w:ind w:left="288" w:hanging="288"/>
              <w:jc w:val="both"/>
              <w:rPr>
                <w:rFonts w:ascii="Times New Roman" w:hAnsi="Times New Roman"/>
              </w:rPr>
            </w:pPr>
            <w:r w:rsidRPr="000C0EDE">
              <w:rPr>
                <w:rFonts w:ascii="Times New Roman" w:hAnsi="Times New Roman"/>
              </w:rPr>
              <w:t xml:space="preserve">Two shillings and </w:t>
            </w:r>
            <w:proofErr w:type="spellStart"/>
            <w:r w:rsidRPr="000C0EDE">
              <w:rPr>
                <w:rFonts w:ascii="Times New Roman" w:hAnsi="Times New Roman"/>
              </w:rPr>
              <w:t>fourpence</w:t>
            </w:r>
            <w:proofErr w:type="spellEnd"/>
            <w:r w:rsidRPr="000C0EDE">
              <w:rPr>
                <w:rFonts w:ascii="Times New Roman" w:hAnsi="Times New Roman"/>
              </w:rPr>
              <w:t xml:space="preserve">, plus </w:t>
            </w:r>
            <w:proofErr w:type="spellStart"/>
            <w:r w:rsidRPr="000C0EDE">
              <w:rPr>
                <w:rFonts w:ascii="Times New Roman" w:hAnsi="Times New Roman"/>
              </w:rPr>
              <w:t>Threepence</w:t>
            </w:r>
            <w:proofErr w:type="spellEnd"/>
            <w:r w:rsidRPr="000C0EDE">
              <w:rPr>
                <w:rFonts w:ascii="Times New Roman" w:hAnsi="Times New Roman"/>
              </w:rPr>
              <w:t xml:space="preserve"> for each Sixpence (or part thereof) by which the payment for admission exceeds Six shillings and sixpence</w:t>
            </w:r>
          </w:p>
        </w:tc>
      </w:tr>
    </w:tbl>
    <w:p w:rsidR="000C3A3F" w:rsidRPr="000C0EDE" w:rsidRDefault="000C3A3F" w:rsidP="000C0EDE">
      <w:pPr>
        <w:spacing w:after="0" w:line="240" w:lineRule="auto"/>
        <w:jc w:val="both"/>
        <w:rPr>
          <w:rFonts w:ascii="Times New Roman" w:hAnsi="Times New Roman"/>
        </w:rPr>
      </w:pPr>
    </w:p>
    <w:sectPr w:rsidR="000C3A3F" w:rsidRPr="000C0EDE" w:rsidSect="00BA4A2C">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13" w:rsidRDefault="00AB2D13" w:rsidP="001A014F">
      <w:pPr>
        <w:spacing w:after="0" w:line="240" w:lineRule="auto"/>
      </w:pPr>
      <w:r>
        <w:separator/>
      </w:r>
    </w:p>
  </w:endnote>
  <w:endnote w:type="continuationSeparator" w:id="0">
    <w:p w:rsidR="00AB2D13" w:rsidRDefault="00AB2D13" w:rsidP="001A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13" w:rsidRDefault="00AB2D13" w:rsidP="001A014F">
      <w:pPr>
        <w:spacing w:after="0" w:line="240" w:lineRule="auto"/>
      </w:pPr>
      <w:r>
        <w:separator/>
      </w:r>
    </w:p>
  </w:footnote>
  <w:footnote w:type="continuationSeparator" w:id="0">
    <w:p w:rsidR="00AB2D13" w:rsidRDefault="00AB2D13" w:rsidP="001A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4F" w:rsidRPr="001A014F" w:rsidRDefault="001A014F" w:rsidP="00384BF4">
    <w:pPr>
      <w:pStyle w:val="Header"/>
      <w:tabs>
        <w:tab w:val="clear" w:pos="9360"/>
        <w:tab w:val="right" w:pos="8640"/>
      </w:tabs>
      <w:rPr>
        <w:rFonts w:ascii="Times New Roman" w:hAnsi="Times New Roman"/>
        <w:sz w:val="20"/>
      </w:rPr>
    </w:pPr>
    <w:r w:rsidRPr="001A014F">
      <w:rPr>
        <w:rFonts w:ascii="Times New Roman" w:hAnsi="Times New Roman"/>
        <w:sz w:val="20"/>
      </w:rPr>
      <w:t>No. 42.</w:t>
    </w:r>
    <w:r w:rsidRPr="001A014F">
      <w:rPr>
        <w:rFonts w:ascii="Times New Roman" w:hAnsi="Times New Roman"/>
        <w:sz w:val="20"/>
      </w:rPr>
      <w:ptab w:relativeTo="margin" w:alignment="center" w:leader="none"/>
    </w:r>
    <w:r w:rsidRPr="001A014F">
      <w:rPr>
        <w:rFonts w:ascii="Times New Roman" w:hAnsi="Times New Roman"/>
        <w:i/>
        <w:sz w:val="20"/>
      </w:rPr>
      <w:t>Entertainments Tax.</w:t>
    </w:r>
    <w:r w:rsidR="00384BF4">
      <w:rPr>
        <w:rFonts w:ascii="Times New Roman" w:hAnsi="Times New Roman"/>
        <w:i/>
        <w:sz w:val="20"/>
      </w:rPr>
      <w:tab/>
    </w:r>
    <w:r w:rsidRPr="001A014F">
      <w:rPr>
        <w:rFonts w:ascii="Times New Roman" w:hAnsi="Times New Roman"/>
        <w:sz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1291"/>
    <w:rsid w:val="00042AA9"/>
    <w:rsid w:val="000B3CAC"/>
    <w:rsid w:val="000C0EDE"/>
    <w:rsid w:val="000C3A3F"/>
    <w:rsid w:val="000F1291"/>
    <w:rsid w:val="00173A30"/>
    <w:rsid w:val="001A014F"/>
    <w:rsid w:val="003272C0"/>
    <w:rsid w:val="00384BF4"/>
    <w:rsid w:val="00567D51"/>
    <w:rsid w:val="00591F48"/>
    <w:rsid w:val="0068799D"/>
    <w:rsid w:val="006A012D"/>
    <w:rsid w:val="006F0BF7"/>
    <w:rsid w:val="00726E69"/>
    <w:rsid w:val="0076444D"/>
    <w:rsid w:val="00766CD4"/>
    <w:rsid w:val="00804F86"/>
    <w:rsid w:val="00807D61"/>
    <w:rsid w:val="0083325F"/>
    <w:rsid w:val="00883C12"/>
    <w:rsid w:val="008963FC"/>
    <w:rsid w:val="008F010B"/>
    <w:rsid w:val="009A448D"/>
    <w:rsid w:val="00AA2904"/>
    <w:rsid w:val="00AB2D13"/>
    <w:rsid w:val="00B70C93"/>
    <w:rsid w:val="00BA4A2C"/>
    <w:rsid w:val="00E11139"/>
    <w:rsid w:val="00E84B8D"/>
    <w:rsid w:val="00FA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F129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F129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F129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F129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F129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0F1291"/>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F1291"/>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0F1291"/>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0F1291"/>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0F1291"/>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0F1291"/>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0F1291"/>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0F1291"/>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0F1291"/>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0F1291"/>
    <w:rPr>
      <w:rFonts w:ascii="Times New Roman" w:eastAsia="Times New Roman" w:hAnsi="Times New Roman" w:cs="Times New Roman"/>
      <w:b w:val="0"/>
      <w:bCs w:val="0"/>
      <w:i w:val="0"/>
      <w:iCs w:val="0"/>
      <w:smallCaps w:val="0"/>
      <w:spacing w:val="10"/>
      <w:sz w:val="24"/>
      <w:szCs w:val="24"/>
    </w:rPr>
  </w:style>
  <w:style w:type="character" w:customStyle="1" w:styleId="CharStyle62">
    <w:name w:val="CharStyle62"/>
    <w:basedOn w:val="DefaultParagraphFont"/>
    <w:rsid w:val="000F1291"/>
    <w:rPr>
      <w:rFonts w:ascii="Times New Roman" w:eastAsia="Times New Roman" w:hAnsi="Times New Roman" w:cs="Times New Roman"/>
      <w:b w:val="0"/>
      <w:bCs w:val="0"/>
      <w:i w:val="0"/>
      <w:iCs w:val="0"/>
      <w:smallCaps w:val="0"/>
      <w:sz w:val="28"/>
      <w:szCs w:val="28"/>
    </w:rPr>
  </w:style>
  <w:style w:type="character" w:customStyle="1" w:styleId="CharStyle114">
    <w:name w:val="CharStyle114"/>
    <w:basedOn w:val="DefaultParagraphFont"/>
    <w:rsid w:val="000F1291"/>
    <w:rPr>
      <w:rFonts w:ascii="Times New Roman" w:eastAsia="Times New Roman" w:hAnsi="Times New Roman" w:cs="Times New Roman"/>
      <w:b w:val="0"/>
      <w:bCs w:val="0"/>
      <w:i w:val="0"/>
      <w:iCs w:val="0"/>
      <w:smallCaps w:val="0"/>
      <w:sz w:val="22"/>
      <w:szCs w:val="22"/>
    </w:rPr>
  </w:style>
  <w:style w:type="character" w:customStyle="1" w:styleId="CharStyle244">
    <w:name w:val="CharStyle244"/>
    <w:basedOn w:val="DefaultParagraphFont"/>
    <w:rsid w:val="000F1291"/>
    <w:rPr>
      <w:rFonts w:ascii="Times New Roman" w:eastAsia="Times New Roman" w:hAnsi="Times New Roman" w:cs="Times New Roman"/>
      <w:b/>
      <w:bCs/>
      <w:i w:val="0"/>
      <w:iCs w:val="0"/>
      <w:smallCaps w:val="0"/>
      <w:spacing w:val="-10"/>
      <w:sz w:val="24"/>
      <w:szCs w:val="24"/>
    </w:rPr>
  </w:style>
  <w:style w:type="character" w:customStyle="1" w:styleId="CharStyle283">
    <w:name w:val="CharStyle283"/>
    <w:basedOn w:val="DefaultParagraphFont"/>
    <w:rsid w:val="000F1291"/>
    <w:rPr>
      <w:rFonts w:ascii="Times New Roman" w:eastAsia="Times New Roman" w:hAnsi="Times New Roman" w:cs="Times New Roman"/>
      <w:b w:val="0"/>
      <w:bCs w:val="0"/>
      <w:i/>
      <w:iCs/>
      <w:smallCaps w:val="0"/>
      <w:sz w:val="16"/>
      <w:szCs w:val="16"/>
    </w:rPr>
  </w:style>
  <w:style w:type="character" w:customStyle="1" w:styleId="CharStyle295">
    <w:name w:val="CharStyle295"/>
    <w:basedOn w:val="DefaultParagraphFont"/>
    <w:rsid w:val="000F1291"/>
    <w:rPr>
      <w:rFonts w:ascii="Times New Roman" w:eastAsia="Times New Roman" w:hAnsi="Times New Roman" w:cs="Times New Roman"/>
      <w:b/>
      <w:bCs/>
      <w:i w:val="0"/>
      <w:iCs w:val="0"/>
      <w:smallCaps w:val="0"/>
      <w:sz w:val="14"/>
      <w:szCs w:val="14"/>
    </w:rPr>
  </w:style>
  <w:style w:type="character" w:customStyle="1" w:styleId="CharStyle462">
    <w:name w:val="CharStyle462"/>
    <w:basedOn w:val="DefaultParagraphFont"/>
    <w:rsid w:val="000F1291"/>
    <w:rPr>
      <w:rFonts w:ascii="Times New Roman" w:eastAsia="Times New Roman" w:hAnsi="Times New Roman" w:cs="Times New Roman"/>
      <w:b/>
      <w:bCs/>
      <w:i w:val="0"/>
      <w:iCs w:val="0"/>
      <w:smallCaps w:val="0"/>
      <w:sz w:val="16"/>
      <w:szCs w:val="16"/>
    </w:rPr>
  </w:style>
  <w:style w:type="character" w:customStyle="1" w:styleId="CharStyle541">
    <w:name w:val="CharStyle541"/>
    <w:basedOn w:val="DefaultParagraphFont"/>
    <w:rsid w:val="000F1291"/>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0F1291"/>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1A0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4F"/>
  </w:style>
  <w:style w:type="paragraph" w:styleId="Footer">
    <w:name w:val="footer"/>
    <w:basedOn w:val="Normal"/>
    <w:link w:val="FooterChar"/>
    <w:uiPriority w:val="99"/>
    <w:semiHidden/>
    <w:unhideWhenUsed/>
    <w:rsid w:val="001A01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14F"/>
  </w:style>
  <w:style w:type="paragraph" w:styleId="BalloonText">
    <w:name w:val="Balloon Text"/>
    <w:basedOn w:val="Normal"/>
    <w:link w:val="BalloonTextChar"/>
    <w:uiPriority w:val="99"/>
    <w:semiHidden/>
    <w:unhideWhenUsed/>
    <w:rsid w:val="001A0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2017-04-13T13:27:00Z</dcterms:created>
  <dcterms:modified xsi:type="dcterms:W3CDTF">2018-01-23T19:24:00Z</dcterms:modified>
</cp:coreProperties>
</file>