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77" w:rsidRDefault="00F70C77" w:rsidP="007B4BA0">
      <w:pPr>
        <w:spacing w:before="6400"/>
        <w:jc w:val="center"/>
        <w:rPr>
          <w:rFonts w:ascii="Times New Roman" w:hAnsi="Times New Roman"/>
          <w:sz w:val="36"/>
        </w:rPr>
      </w:pPr>
      <w:r w:rsidRPr="00D41DFF">
        <w:rPr>
          <w:rFonts w:ascii="Times New Roman" w:hAnsi="Times New Roman"/>
          <w:sz w:val="36"/>
        </w:rPr>
        <w:t>FORESTRY BUREAU.</w:t>
      </w:r>
    </w:p>
    <w:p w:rsidR="00D41DFF" w:rsidRPr="001B675D" w:rsidRDefault="00D41DFF" w:rsidP="007754B1">
      <w:pPr>
        <w:pBdr>
          <w:top w:val="single" w:sz="4" w:space="1" w:color="auto"/>
        </w:pBdr>
        <w:spacing w:before="200"/>
        <w:ind w:left="4176" w:right="4176"/>
        <w:jc w:val="center"/>
        <w:rPr>
          <w:rFonts w:ascii="Times New Roman" w:hAnsi="Times New Roman"/>
          <w:sz w:val="2"/>
        </w:rPr>
      </w:pPr>
    </w:p>
    <w:p w:rsidR="002445A1" w:rsidRPr="00AC1150" w:rsidRDefault="002445A1" w:rsidP="00D52A3E">
      <w:pPr>
        <w:spacing w:before="120" w:after="120"/>
        <w:jc w:val="center"/>
        <w:rPr>
          <w:rFonts w:ascii="Times New Roman" w:hAnsi="Times New Roman"/>
          <w:b/>
          <w:sz w:val="28"/>
        </w:rPr>
      </w:pPr>
      <w:r w:rsidRPr="00AC1150">
        <w:rPr>
          <w:rFonts w:ascii="Times New Roman" w:hAnsi="Times New Roman"/>
          <w:b/>
          <w:sz w:val="28"/>
        </w:rPr>
        <w:t>No. 13 of 1944.</w:t>
      </w:r>
    </w:p>
    <w:p w:rsidR="00F70C77" w:rsidRPr="00AD755E" w:rsidRDefault="00F70C77" w:rsidP="00D52A3E">
      <w:pPr>
        <w:spacing w:before="120" w:after="120"/>
        <w:jc w:val="center"/>
        <w:rPr>
          <w:rFonts w:ascii="Times New Roman" w:hAnsi="Times New Roman"/>
          <w:sz w:val="26"/>
        </w:rPr>
      </w:pPr>
      <w:r w:rsidRPr="00AD755E">
        <w:rPr>
          <w:rFonts w:ascii="Times New Roman" w:hAnsi="Times New Roman"/>
          <w:sz w:val="26"/>
        </w:rPr>
        <w:t xml:space="preserve">An Act to amend the </w:t>
      </w:r>
      <w:r w:rsidR="002445A1" w:rsidRPr="00AD755E">
        <w:rPr>
          <w:rFonts w:ascii="Times New Roman" w:hAnsi="Times New Roman"/>
          <w:i/>
          <w:sz w:val="26"/>
        </w:rPr>
        <w:t>Forestry Bureau Act</w:t>
      </w:r>
      <w:r w:rsidR="00E55B9B" w:rsidRPr="00AD755E">
        <w:rPr>
          <w:rFonts w:ascii="Times New Roman" w:hAnsi="Times New Roman"/>
          <w:i/>
          <w:sz w:val="26"/>
        </w:rPr>
        <w:t xml:space="preserve"> </w:t>
      </w:r>
      <w:r w:rsidRPr="00AD755E">
        <w:rPr>
          <w:rFonts w:ascii="Times New Roman" w:hAnsi="Times New Roman"/>
          <w:sz w:val="26"/>
        </w:rPr>
        <w:t>1930</w:t>
      </w:r>
      <w:r w:rsidR="003E1737" w:rsidRPr="003E1737">
        <w:rPr>
          <w:rFonts w:ascii="Times New Roman" w:hAnsi="Times New Roman"/>
          <w:sz w:val="26"/>
          <w:szCs w:val="36"/>
        </w:rPr>
        <w:t>–</w:t>
      </w:r>
      <w:r w:rsidRPr="00AD755E">
        <w:rPr>
          <w:rFonts w:ascii="Times New Roman" w:hAnsi="Times New Roman"/>
          <w:sz w:val="26"/>
        </w:rPr>
        <w:t>1932.</w:t>
      </w:r>
    </w:p>
    <w:p w:rsidR="00F70C77" w:rsidRPr="00AD755E" w:rsidRDefault="00F70C77" w:rsidP="00234871">
      <w:pPr>
        <w:spacing w:before="120"/>
        <w:jc w:val="right"/>
        <w:rPr>
          <w:rFonts w:ascii="Times New Roman" w:hAnsi="Times New Roman"/>
          <w:sz w:val="26"/>
        </w:rPr>
      </w:pPr>
      <w:r w:rsidRPr="00AD755E">
        <w:rPr>
          <w:rFonts w:ascii="Times New Roman" w:hAnsi="Times New Roman"/>
          <w:sz w:val="26"/>
        </w:rPr>
        <w:t>[Assented to 5th April, 1944.]</w:t>
      </w:r>
    </w:p>
    <w:p w:rsidR="00F70C77" w:rsidRPr="00AD755E" w:rsidRDefault="00F70C77" w:rsidP="00234871">
      <w:pPr>
        <w:spacing w:after="120"/>
        <w:jc w:val="right"/>
        <w:rPr>
          <w:rFonts w:ascii="Times New Roman" w:hAnsi="Times New Roman"/>
          <w:sz w:val="26"/>
        </w:rPr>
      </w:pPr>
      <w:r w:rsidRPr="00AD755E">
        <w:rPr>
          <w:rFonts w:ascii="Times New Roman" w:hAnsi="Times New Roman"/>
          <w:sz w:val="26"/>
        </w:rPr>
        <w:t>[Date of commencement, 3rd May, 1944.]</w:t>
      </w:r>
    </w:p>
    <w:p w:rsidR="00F70C77" w:rsidRPr="007A770C" w:rsidRDefault="00F70C77" w:rsidP="00CC2038">
      <w:pPr>
        <w:jc w:val="both"/>
        <w:rPr>
          <w:rFonts w:ascii="Times New Roman" w:hAnsi="Times New Roman"/>
          <w:sz w:val="22"/>
          <w:szCs w:val="22"/>
        </w:rPr>
      </w:pPr>
      <w:r w:rsidRPr="007A770C">
        <w:rPr>
          <w:rFonts w:ascii="Times New Roman" w:hAnsi="Times New Roman"/>
          <w:sz w:val="22"/>
          <w:szCs w:val="22"/>
        </w:rPr>
        <w:t>BE it enacted by the King</w:t>
      </w:r>
      <w:r w:rsidR="00506E1E" w:rsidRPr="007A770C">
        <w:rPr>
          <w:rFonts w:ascii="Times New Roman" w:hAnsi="Times New Roman"/>
          <w:sz w:val="22"/>
          <w:szCs w:val="22"/>
        </w:rPr>
        <w:t>’</w:t>
      </w:r>
      <w:r w:rsidRPr="007A770C">
        <w:rPr>
          <w:rFonts w:ascii="Times New Roman" w:hAnsi="Times New Roman"/>
          <w:sz w:val="22"/>
          <w:szCs w:val="22"/>
        </w:rPr>
        <w:t>s Most Excellent Majesty, the Senate,</w:t>
      </w:r>
      <w:r w:rsidR="00E55B9B" w:rsidRPr="007A770C">
        <w:rPr>
          <w:rFonts w:ascii="Times New Roman" w:hAnsi="Times New Roman"/>
          <w:sz w:val="22"/>
          <w:szCs w:val="22"/>
        </w:rPr>
        <w:t xml:space="preserve"> </w:t>
      </w:r>
      <w:r w:rsidRPr="007A770C">
        <w:rPr>
          <w:rFonts w:ascii="Times New Roman" w:hAnsi="Times New Roman"/>
          <w:sz w:val="22"/>
          <w:szCs w:val="22"/>
        </w:rPr>
        <w:t>and the House of Representatives of the Commonwealth of</w:t>
      </w:r>
      <w:r w:rsidR="00E55B9B" w:rsidRPr="007A770C">
        <w:rPr>
          <w:rFonts w:ascii="Times New Roman" w:hAnsi="Times New Roman"/>
          <w:sz w:val="22"/>
          <w:szCs w:val="22"/>
        </w:rPr>
        <w:t xml:space="preserve"> </w:t>
      </w:r>
      <w:r w:rsidRPr="007A770C">
        <w:rPr>
          <w:rFonts w:ascii="Times New Roman" w:hAnsi="Times New Roman"/>
          <w:sz w:val="22"/>
          <w:szCs w:val="22"/>
        </w:rPr>
        <w:t>Australia, as follows:—</w:t>
      </w:r>
    </w:p>
    <w:p w:rsidR="002445A1" w:rsidRPr="00F874F7" w:rsidRDefault="002445A1" w:rsidP="00F874F7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F874F7">
        <w:rPr>
          <w:rFonts w:ascii="Times New Roman" w:hAnsi="Times New Roman" w:cs="Times New Roman"/>
          <w:b/>
          <w:sz w:val="20"/>
        </w:rPr>
        <w:t>Short title</w:t>
      </w:r>
      <w:r w:rsidR="00E55B9B" w:rsidRPr="00F874F7">
        <w:rPr>
          <w:rFonts w:ascii="Times New Roman" w:hAnsi="Times New Roman" w:cs="Times New Roman"/>
          <w:b/>
          <w:sz w:val="20"/>
        </w:rPr>
        <w:t xml:space="preserve"> </w:t>
      </w:r>
      <w:r w:rsidRPr="00F874F7">
        <w:rPr>
          <w:rFonts w:ascii="Times New Roman" w:hAnsi="Times New Roman" w:cs="Times New Roman"/>
          <w:b/>
          <w:sz w:val="20"/>
        </w:rPr>
        <w:t>and citation.</w:t>
      </w:r>
    </w:p>
    <w:p w:rsidR="00F70C77" w:rsidRPr="00372C7E" w:rsidRDefault="002445A1" w:rsidP="001B675D">
      <w:pPr>
        <w:widowControl/>
        <w:tabs>
          <w:tab w:val="left" w:pos="1080"/>
          <w:tab w:val="left" w:pos="1332"/>
        </w:tabs>
        <w:ind w:firstLine="432"/>
        <w:jc w:val="both"/>
        <w:rPr>
          <w:rFonts w:ascii="Times New Roman" w:hAnsi="Times New Roman"/>
          <w:sz w:val="22"/>
        </w:rPr>
      </w:pPr>
      <w:r w:rsidRPr="00372C7E">
        <w:rPr>
          <w:rFonts w:ascii="Times New Roman" w:hAnsi="Times New Roman"/>
          <w:b/>
          <w:sz w:val="22"/>
        </w:rPr>
        <w:t>1.—</w:t>
      </w:r>
      <w:r w:rsidR="00F70C77" w:rsidRPr="00372C7E">
        <w:rPr>
          <w:rFonts w:ascii="Times New Roman" w:hAnsi="Times New Roman"/>
          <w:sz w:val="22"/>
        </w:rPr>
        <w:t>(1.)</w:t>
      </w:r>
      <w:r w:rsidR="00A56ACD">
        <w:rPr>
          <w:rFonts w:ascii="Times New Roman" w:hAnsi="Times New Roman"/>
          <w:sz w:val="22"/>
        </w:rPr>
        <w:tab/>
      </w:r>
      <w:r w:rsidR="00F70C77" w:rsidRPr="00372C7E">
        <w:rPr>
          <w:rFonts w:ascii="Times New Roman" w:hAnsi="Times New Roman"/>
          <w:sz w:val="22"/>
        </w:rPr>
        <w:t xml:space="preserve">This Act may be cited as the </w:t>
      </w:r>
      <w:r w:rsidRPr="00372C7E">
        <w:rPr>
          <w:rFonts w:ascii="Times New Roman" w:hAnsi="Times New Roman"/>
          <w:i/>
          <w:sz w:val="22"/>
        </w:rPr>
        <w:t xml:space="preserve">Forestry Bureau Act </w:t>
      </w:r>
      <w:r w:rsidR="00F70C77" w:rsidRPr="00372C7E">
        <w:rPr>
          <w:rFonts w:ascii="Times New Roman" w:hAnsi="Times New Roman"/>
          <w:sz w:val="22"/>
        </w:rPr>
        <w:t>1944</w:t>
      </w:r>
    </w:p>
    <w:p w:rsidR="00F70C77" w:rsidRPr="00372C7E" w:rsidRDefault="00F70C77" w:rsidP="001B675D">
      <w:pPr>
        <w:widowControl/>
        <w:tabs>
          <w:tab w:val="left" w:pos="900"/>
          <w:tab w:val="left" w:pos="1170"/>
        </w:tabs>
        <w:ind w:firstLine="432"/>
        <w:jc w:val="both"/>
        <w:rPr>
          <w:rFonts w:ascii="Times New Roman" w:hAnsi="Times New Roman"/>
          <w:sz w:val="22"/>
        </w:rPr>
      </w:pPr>
      <w:r w:rsidRPr="00372C7E">
        <w:rPr>
          <w:rFonts w:ascii="Times New Roman" w:hAnsi="Times New Roman"/>
          <w:sz w:val="22"/>
        </w:rPr>
        <w:t>(2.)</w:t>
      </w:r>
      <w:r w:rsidR="00A56ACD">
        <w:rPr>
          <w:rFonts w:ascii="Times New Roman" w:hAnsi="Times New Roman"/>
          <w:sz w:val="22"/>
        </w:rPr>
        <w:tab/>
      </w:r>
      <w:r w:rsidRPr="00372C7E">
        <w:rPr>
          <w:rFonts w:ascii="Times New Roman" w:hAnsi="Times New Roman"/>
          <w:sz w:val="22"/>
        </w:rPr>
        <w:t xml:space="preserve">The </w:t>
      </w:r>
      <w:r w:rsidR="002445A1" w:rsidRPr="00372C7E">
        <w:rPr>
          <w:rFonts w:ascii="Times New Roman" w:hAnsi="Times New Roman"/>
          <w:i/>
          <w:sz w:val="22"/>
        </w:rPr>
        <w:t xml:space="preserve">Forestry Bureau Act </w:t>
      </w:r>
      <w:r w:rsidRPr="00372C7E">
        <w:rPr>
          <w:rFonts w:ascii="Times New Roman" w:hAnsi="Times New Roman"/>
          <w:sz w:val="22"/>
        </w:rPr>
        <w:t>1930</w:t>
      </w:r>
      <w:r w:rsidR="003E1737" w:rsidRPr="003E1737">
        <w:rPr>
          <w:rFonts w:ascii="Times New Roman" w:hAnsi="Times New Roman"/>
          <w:sz w:val="22"/>
          <w:szCs w:val="36"/>
        </w:rPr>
        <w:t>–</w:t>
      </w:r>
      <w:r w:rsidR="007A770C">
        <w:rPr>
          <w:rFonts w:ascii="Times New Roman" w:hAnsi="Times New Roman"/>
          <w:sz w:val="22"/>
        </w:rPr>
        <w:t>1932</w:t>
      </w:r>
      <w:bookmarkStart w:id="0" w:name="_GoBack"/>
      <w:bookmarkEnd w:id="0"/>
      <w:r w:rsidRPr="00372C7E">
        <w:rPr>
          <w:rFonts w:ascii="Times New Roman" w:hAnsi="Times New Roman"/>
          <w:sz w:val="22"/>
        </w:rPr>
        <w:t xml:space="preserve"> is in this Act referred</w:t>
      </w:r>
      <w:r w:rsidR="00E55B9B">
        <w:rPr>
          <w:rFonts w:ascii="Times New Roman" w:hAnsi="Times New Roman"/>
          <w:sz w:val="22"/>
        </w:rPr>
        <w:t xml:space="preserve"> </w:t>
      </w:r>
      <w:r w:rsidRPr="00372C7E">
        <w:rPr>
          <w:rFonts w:ascii="Times New Roman" w:hAnsi="Times New Roman"/>
          <w:sz w:val="22"/>
        </w:rPr>
        <w:t>to as the Principal Act.</w:t>
      </w:r>
    </w:p>
    <w:p w:rsidR="00F70C77" w:rsidRPr="00372C7E" w:rsidRDefault="00F70C77" w:rsidP="001B675D">
      <w:pPr>
        <w:widowControl/>
        <w:tabs>
          <w:tab w:val="left" w:pos="900"/>
          <w:tab w:val="left" w:pos="1170"/>
        </w:tabs>
        <w:ind w:firstLine="432"/>
        <w:jc w:val="both"/>
        <w:rPr>
          <w:rFonts w:ascii="Times New Roman" w:hAnsi="Times New Roman"/>
          <w:sz w:val="22"/>
        </w:rPr>
      </w:pPr>
      <w:r w:rsidRPr="00372C7E">
        <w:rPr>
          <w:rFonts w:ascii="Times New Roman" w:hAnsi="Times New Roman"/>
          <w:sz w:val="22"/>
        </w:rPr>
        <w:t>(3.)</w:t>
      </w:r>
      <w:r w:rsidR="00D978B6">
        <w:rPr>
          <w:rFonts w:ascii="Times New Roman" w:hAnsi="Times New Roman"/>
          <w:sz w:val="22"/>
        </w:rPr>
        <w:tab/>
      </w:r>
      <w:r w:rsidRPr="00372C7E">
        <w:rPr>
          <w:rFonts w:ascii="Times New Roman" w:hAnsi="Times New Roman"/>
          <w:sz w:val="22"/>
        </w:rPr>
        <w:t>The Principal Act, as amended by this Act, may be cited as</w:t>
      </w:r>
      <w:r w:rsidR="00E55B9B">
        <w:rPr>
          <w:rFonts w:ascii="Times New Roman" w:hAnsi="Times New Roman"/>
          <w:sz w:val="22"/>
        </w:rPr>
        <w:t xml:space="preserve"> </w:t>
      </w:r>
      <w:r w:rsidRPr="00372C7E">
        <w:rPr>
          <w:rFonts w:ascii="Times New Roman" w:hAnsi="Times New Roman"/>
          <w:sz w:val="22"/>
        </w:rPr>
        <w:t xml:space="preserve">the </w:t>
      </w:r>
      <w:r w:rsidR="002445A1" w:rsidRPr="00372C7E">
        <w:rPr>
          <w:rFonts w:ascii="Times New Roman" w:hAnsi="Times New Roman"/>
          <w:i/>
          <w:sz w:val="22"/>
        </w:rPr>
        <w:t xml:space="preserve">Forestry Bureau Act </w:t>
      </w:r>
      <w:r w:rsidRPr="00372C7E">
        <w:rPr>
          <w:rFonts w:ascii="Times New Roman" w:hAnsi="Times New Roman"/>
          <w:sz w:val="22"/>
        </w:rPr>
        <w:t>1930</w:t>
      </w:r>
      <w:r w:rsidR="003E1737" w:rsidRPr="003E1737">
        <w:rPr>
          <w:rFonts w:ascii="Times New Roman" w:hAnsi="Times New Roman"/>
          <w:sz w:val="22"/>
          <w:szCs w:val="36"/>
        </w:rPr>
        <w:t>–</w:t>
      </w:r>
      <w:r w:rsidRPr="00372C7E">
        <w:rPr>
          <w:rFonts w:ascii="Times New Roman" w:hAnsi="Times New Roman"/>
          <w:sz w:val="22"/>
        </w:rPr>
        <w:t>1944.</w:t>
      </w:r>
    </w:p>
    <w:p w:rsidR="002445A1" w:rsidRPr="0048257C" w:rsidRDefault="002445A1" w:rsidP="0048257C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48257C">
        <w:rPr>
          <w:rFonts w:ascii="Times New Roman" w:hAnsi="Times New Roman" w:cs="Times New Roman"/>
          <w:b/>
          <w:sz w:val="20"/>
        </w:rPr>
        <w:t>Definitions.</w:t>
      </w:r>
    </w:p>
    <w:p w:rsidR="00F70C77" w:rsidRPr="00372C7E" w:rsidRDefault="002445A1" w:rsidP="001B675D">
      <w:pPr>
        <w:widowControl/>
        <w:tabs>
          <w:tab w:val="left" w:pos="747"/>
        </w:tabs>
        <w:ind w:firstLine="432"/>
        <w:jc w:val="both"/>
        <w:rPr>
          <w:rFonts w:ascii="Times New Roman" w:hAnsi="Times New Roman"/>
          <w:sz w:val="22"/>
        </w:rPr>
      </w:pPr>
      <w:r w:rsidRPr="00372C7E">
        <w:rPr>
          <w:rFonts w:ascii="Times New Roman" w:hAnsi="Times New Roman"/>
          <w:b/>
          <w:sz w:val="22"/>
        </w:rPr>
        <w:t>2.</w:t>
      </w:r>
      <w:r w:rsidR="00DE5749">
        <w:rPr>
          <w:rFonts w:ascii="Times New Roman" w:hAnsi="Times New Roman"/>
          <w:b/>
          <w:sz w:val="22"/>
        </w:rPr>
        <w:tab/>
      </w:r>
      <w:r w:rsidR="00F70C77" w:rsidRPr="00372C7E">
        <w:rPr>
          <w:rFonts w:ascii="Times New Roman" w:hAnsi="Times New Roman"/>
          <w:sz w:val="22"/>
        </w:rPr>
        <w:t>Section two of the Principal Act is amended—</w:t>
      </w:r>
    </w:p>
    <w:p w:rsidR="00F70C77" w:rsidRPr="00372C7E" w:rsidRDefault="00F70C77" w:rsidP="001B675D">
      <w:pPr>
        <w:ind w:left="1152" w:hanging="576"/>
        <w:jc w:val="both"/>
        <w:rPr>
          <w:rFonts w:ascii="Times New Roman" w:hAnsi="Times New Roman"/>
          <w:sz w:val="22"/>
        </w:rPr>
      </w:pPr>
      <w:r w:rsidRPr="00372C7E">
        <w:rPr>
          <w:rFonts w:ascii="Times New Roman" w:hAnsi="Times New Roman"/>
          <w:sz w:val="22"/>
        </w:rPr>
        <w:t>(</w:t>
      </w:r>
      <w:r w:rsidR="002445A1" w:rsidRPr="00372C7E">
        <w:rPr>
          <w:rFonts w:ascii="Times New Roman" w:hAnsi="Times New Roman"/>
          <w:i/>
          <w:sz w:val="22"/>
        </w:rPr>
        <w:t>a</w:t>
      </w:r>
      <w:r w:rsidRPr="00372C7E">
        <w:rPr>
          <w:rFonts w:ascii="Times New Roman" w:hAnsi="Times New Roman"/>
          <w:sz w:val="22"/>
        </w:rPr>
        <w:t xml:space="preserve">) by inserting before the definition of </w:t>
      </w:r>
      <w:r w:rsidR="00506E1E">
        <w:rPr>
          <w:rFonts w:ascii="Times New Roman" w:hAnsi="Times New Roman"/>
          <w:sz w:val="22"/>
        </w:rPr>
        <w:t>“</w:t>
      </w:r>
      <w:r w:rsidRPr="00372C7E">
        <w:rPr>
          <w:rFonts w:ascii="Times New Roman" w:hAnsi="Times New Roman"/>
          <w:sz w:val="22"/>
        </w:rPr>
        <w:t>the Bureau</w:t>
      </w:r>
      <w:r w:rsidR="00506E1E">
        <w:rPr>
          <w:rFonts w:ascii="Times New Roman" w:hAnsi="Times New Roman"/>
          <w:sz w:val="22"/>
        </w:rPr>
        <w:t>”</w:t>
      </w:r>
      <w:r w:rsidRPr="00372C7E">
        <w:rPr>
          <w:rFonts w:ascii="Times New Roman" w:hAnsi="Times New Roman"/>
          <w:sz w:val="22"/>
        </w:rPr>
        <w:t xml:space="preserve"> the</w:t>
      </w:r>
      <w:r w:rsidR="00E55B9B">
        <w:rPr>
          <w:rFonts w:ascii="Times New Roman" w:hAnsi="Times New Roman"/>
          <w:sz w:val="22"/>
        </w:rPr>
        <w:t xml:space="preserve"> </w:t>
      </w:r>
      <w:r w:rsidRPr="00372C7E">
        <w:rPr>
          <w:rFonts w:ascii="Times New Roman" w:hAnsi="Times New Roman"/>
          <w:sz w:val="22"/>
        </w:rPr>
        <w:t>following definition:—</w:t>
      </w:r>
    </w:p>
    <w:p w:rsidR="00F70C77" w:rsidRPr="00372C7E" w:rsidRDefault="00506E1E" w:rsidP="00F211D2">
      <w:pPr>
        <w:widowControl/>
        <w:ind w:left="1872" w:hanging="57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“‘</w:t>
      </w:r>
      <w:r w:rsidR="00F70C77" w:rsidRPr="00372C7E">
        <w:rPr>
          <w:rFonts w:ascii="Times New Roman" w:hAnsi="Times New Roman"/>
          <w:sz w:val="22"/>
        </w:rPr>
        <w:t>the Board</w:t>
      </w:r>
      <w:r>
        <w:rPr>
          <w:rFonts w:ascii="Times New Roman" w:hAnsi="Times New Roman"/>
          <w:sz w:val="22"/>
        </w:rPr>
        <w:t>’</w:t>
      </w:r>
      <w:r w:rsidR="00F70C77" w:rsidRPr="00372C7E">
        <w:rPr>
          <w:rFonts w:ascii="Times New Roman" w:hAnsi="Times New Roman"/>
          <w:sz w:val="22"/>
        </w:rPr>
        <w:t xml:space="preserve"> means the Board of Higher Forestry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Education constituted in pursuance of this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Act;</w:t>
      </w:r>
      <w:r>
        <w:rPr>
          <w:rFonts w:ascii="Times New Roman" w:hAnsi="Times New Roman"/>
          <w:sz w:val="22"/>
        </w:rPr>
        <w:t>”</w:t>
      </w:r>
      <w:r w:rsidR="00F70C77" w:rsidRPr="00372C7E">
        <w:rPr>
          <w:rFonts w:ascii="Times New Roman" w:hAnsi="Times New Roman"/>
          <w:sz w:val="22"/>
        </w:rPr>
        <w:t>; and</w:t>
      </w:r>
    </w:p>
    <w:p w:rsidR="00F70C77" w:rsidRPr="00372C7E" w:rsidRDefault="00F70C77" w:rsidP="00BD2018">
      <w:pPr>
        <w:ind w:left="1152" w:hanging="576"/>
        <w:jc w:val="both"/>
        <w:rPr>
          <w:rFonts w:ascii="Times New Roman" w:hAnsi="Times New Roman"/>
          <w:sz w:val="22"/>
        </w:rPr>
      </w:pPr>
      <w:r w:rsidRPr="00372C7E">
        <w:rPr>
          <w:rFonts w:ascii="Times New Roman" w:hAnsi="Times New Roman"/>
          <w:sz w:val="22"/>
        </w:rPr>
        <w:t>(</w:t>
      </w:r>
      <w:r w:rsidR="002445A1" w:rsidRPr="00372C7E">
        <w:rPr>
          <w:rFonts w:ascii="Times New Roman" w:hAnsi="Times New Roman"/>
          <w:i/>
          <w:sz w:val="22"/>
        </w:rPr>
        <w:t>b</w:t>
      </w:r>
      <w:r w:rsidRPr="00372C7E">
        <w:rPr>
          <w:rFonts w:ascii="Times New Roman" w:hAnsi="Times New Roman"/>
          <w:sz w:val="22"/>
        </w:rPr>
        <w:t>) by adding at the end thereof the following sub</w:t>
      </w:r>
      <w:r w:rsidR="003E1737">
        <w:rPr>
          <w:rFonts w:ascii="Times New Roman" w:hAnsi="Times New Roman"/>
          <w:sz w:val="22"/>
          <w:szCs w:val="36"/>
        </w:rPr>
        <w:t>-</w:t>
      </w:r>
      <w:r w:rsidRPr="00372C7E">
        <w:rPr>
          <w:rFonts w:ascii="Times New Roman" w:hAnsi="Times New Roman"/>
          <w:sz w:val="22"/>
        </w:rPr>
        <w:t>section:—</w:t>
      </w:r>
    </w:p>
    <w:p w:rsidR="00F70C77" w:rsidRDefault="00506E1E" w:rsidP="003E1737">
      <w:pPr>
        <w:widowControl/>
        <w:tabs>
          <w:tab w:val="left" w:pos="972"/>
        </w:tabs>
        <w:ind w:left="1152"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F70C77" w:rsidRPr="00372C7E">
        <w:rPr>
          <w:rFonts w:ascii="Times New Roman" w:hAnsi="Times New Roman"/>
          <w:sz w:val="22"/>
        </w:rPr>
        <w:t>(2.)</w:t>
      </w:r>
      <w:r w:rsidR="003E1737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Anything which may, by this Act, be done by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a University may be done only by an authority or person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authorized, either specially or by virtue of its or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his general powers or functions, to act in the matter on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behalf of that University.</w:t>
      </w:r>
      <w:r>
        <w:rPr>
          <w:rFonts w:ascii="Times New Roman" w:hAnsi="Times New Roman"/>
          <w:sz w:val="22"/>
        </w:rPr>
        <w:t>”</w:t>
      </w:r>
      <w:r w:rsidR="00F70C77" w:rsidRPr="00372C7E">
        <w:rPr>
          <w:rFonts w:ascii="Times New Roman" w:hAnsi="Times New Roman"/>
          <w:sz w:val="22"/>
        </w:rPr>
        <w:t>.</w:t>
      </w:r>
    </w:p>
    <w:p w:rsidR="00F70C77" w:rsidRPr="00372C7E" w:rsidRDefault="0075095A" w:rsidP="001F0B17">
      <w:pPr>
        <w:widowControl/>
        <w:tabs>
          <w:tab w:val="left" w:pos="774"/>
        </w:tabs>
        <w:ind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  <w:r w:rsidR="002445A1" w:rsidRPr="00372C7E">
        <w:rPr>
          <w:rFonts w:ascii="Times New Roman" w:hAnsi="Times New Roman"/>
          <w:b/>
          <w:sz w:val="22"/>
        </w:rPr>
        <w:lastRenderedPageBreak/>
        <w:t>3.</w:t>
      </w:r>
      <w:r w:rsidR="004E0028">
        <w:rPr>
          <w:rFonts w:ascii="Times New Roman" w:hAnsi="Times New Roman"/>
          <w:b/>
          <w:sz w:val="22"/>
        </w:rPr>
        <w:tab/>
      </w:r>
      <w:r w:rsidR="00F70C77" w:rsidRPr="00372C7E">
        <w:rPr>
          <w:rFonts w:ascii="Times New Roman" w:hAnsi="Times New Roman"/>
          <w:sz w:val="22"/>
        </w:rPr>
        <w:t>After section twelve of the Principal Act the following sections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are inserted:—</w:t>
      </w:r>
    </w:p>
    <w:p w:rsidR="002445A1" w:rsidRPr="00E81956" w:rsidRDefault="002445A1" w:rsidP="00E81956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E81956">
        <w:rPr>
          <w:rFonts w:ascii="Times New Roman" w:hAnsi="Times New Roman" w:cs="Times New Roman"/>
          <w:b/>
          <w:sz w:val="20"/>
        </w:rPr>
        <w:t>Establishment</w:t>
      </w:r>
      <w:r w:rsidR="00E55B9B" w:rsidRPr="00E81956">
        <w:rPr>
          <w:rFonts w:ascii="Times New Roman" w:hAnsi="Times New Roman" w:cs="Times New Roman"/>
          <w:b/>
          <w:sz w:val="20"/>
        </w:rPr>
        <w:t xml:space="preserve"> </w:t>
      </w:r>
      <w:r w:rsidRPr="00E81956">
        <w:rPr>
          <w:rFonts w:ascii="Times New Roman" w:hAnsi="Times New Roman" w:cs="Times New Roman"/>
          <w:b/>
          <w:sz w:val="20"/>
        </w:rPr>
        <w:t>of Board of</w:t>
      </w:r>
      <w:r w:rsidR="00E55B9B" w:rsidRPr="00E81956">
        <w:rPr>
          <w:rFonts w:ascii="Times New Roman" w:hAnsi="Times New Roman" w:cs="Times New Roman"/>
          <w:b/>
          <w:sz w:val="20"/>
        </w:rPr>
        <w:t xml:space="preserve"> </w:t>
      </w:r>
      <w:r w:rsidRPr="00E81956">
        <w:rPr>
          <w:rFonts w:ascii="Times New Roman" w:hAnsi="Times New Roman" w:cs="Times New Roman"/>
          <w:b/>
          <w:sz w:val="20"/>
        </w:rPr>
        <w:t>Higher</w:t>
      </w:r>
      <w:r w:rsidR="00E55B9B" w:rsidRPr="00E81956">
        <w:rPr>
          <w:rFonts w:ascii="Times New Roman" w:hAnsi="Times New Roman" w:cs="Times New Roman"/>
          <w:b/>
          <w:sz w:val="20"/>
        </w:rPr>
        <w:t xml:space="preserve"> </w:t>
      </w:r>
      <w:r w:rsidRPr="00E81956">
        <w:rPr>
          <w:rFonts w:ascii="Times New Roman" w:hAnsi="Times New Roman" w:cs="Times New Roman"/>
          <w:b/>
          <w:sz w:val="20"/>
        </w:rPr>
        <w:t>Forestry</w:t>
      </w:r>
      <w:r w:rsidR="00E55B9B" w:rsidRPr="00E81956">
        <w:rPr>
          <w:rFonts w:ascii="Times New Roman" w:hAnsi="Times New Roman" w:cs="Times New Roman"/>
          <w:b/>
          <w:sz w:val="20"/>
        </w:rPr>
        <w:t xml:space="preserve"> </w:t>
      </w:r>
      <w:r w:rsidRPr="00E81956">
        <w:rPr>
          <w:rFonts w:ascii="Times New Roman" w:hAnsi="Times New Roman" w:cs="Times New Roman"/>
          <w:b/>
          <w:sz w:val="20"/>
        </w:rPr>
        <w:t>Education.</w:t>
      </w:r>
    </w:p>
    <w:p w:rsidR="00F70C77" w:rsidRPr="00372C7E" w:rsidRDefault="00506E1E" w:rsidP="001F0B17">
      <w:pPr>
        <w:widowControl/>
        <w:tabs>
          <w:tab w:val="left" w:pos="1638"/>
        </w:tabs>
        <w:ind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F70C77" w:rsidRPr="00372C7E">
        <w:rPr>
          <w:rFonts w:ascii="Times New Roman" w:hAnsi="Times New Roman"/>
          <w:sz w:val="22"/>
        </w:rPr>
        <w:t>12</w:t>
      </w:r>
      <w:r w:rsidR="00F70C77" w:rsidRPr="00164EEC">
        <w:rPr>
          <w:rFonts w:ascii="Times New Roman" w:hAnsi="Times New Roman"/>
          <w:smallCaps/>
          <w:sz w:val="22"/>
        </w:rPr>
        <w:t>a</w:t>
      </w:r>
      <w:r w:rsidR="00F70C77" w:rsidRPr="00372C7E">
        <w:rPr>
          <w:rFonts w:ascii="Times New Roman" w:hAnsi="Times New Roman"/>
          <w:sz w:val="22"/>
        </w:rPr>
        <w:t>.</w:t>
      </w:r>
      <w:r w:rsidR="002445A1" w:rsidRPr="00372C7E">
        <w:rPr>
          <w:rFonts w:ascii="Times New Roman" w:hAnsi="Times New Roman"/>
          <w:b/>
          <w:sz w:val="22"/>
        </w:rPr>
        <w:t>—</w:t>
      </w:r>
      <w:r w:rsidR="00F70C77" w:rsidRPr="00372C7E">
        <w:rPr>
          <w:rFonts w:ascii="Times New Roman" w:hAnsi="Times New Roman"/>
          <w:sz w:val="22"/>
        </w:rPr>
        <w:t>(1.)</w:t>
      </w:r>
      <w:r w:rsidR="00164EEC">
        <w:rPr>
          <w:rFonts w:ascii="Times New Roman" w:hAnsi="Times New Roman"/>
          <w:sz w:val="22"/>
        </w:rPr>
        <w:tab/>
      </w:r>
      <w:r w:rsidR="00F70C77" w:rsidRPr="00372C7E">
        <w:rPr>
          <w:rFonts w:ascii="Times New Roman" w:hAnsi="Times New Roman"/>
          <w:sz w:val="22"/>
        </w:rPr>
        <w:t>For the purposes of this Act, there shall be a Board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of Higher Forestry Education.</w:t>
      </w:r>
    </w:p>
    <w:p w:rsidR="00F70C77" w:rsidRPr="00372C7E" w:rsidRDefault="00506E1E" w:rsidP="001F0B17">
      <w:pPr>
        <w:widowControl/>
        <w:tabs>
          <w:tab w:val="left" w:pos="999"/>
        </w:tabs>
        <w:ind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F70C77" w:rsidRPr="00372C7E">
        <w:rPr>
          <w:rFonts w:ascii="Times New Roman" w:hAnsi="Times New Roman"/>
          <w:sz w:val="22"/>
        </w:rPr>
        <w:t>(2.)</w:t>
      </w:r>
      <w:r w:rsidR="00B40784">
        <w:rPr>
          <w:rFonts w:ascii="Times New Roman" w:hAnsi="Times New Roman"/>
          <w:sz w:val="22"/>
        </w:rPr>
        <w:tab/>
      </w:r>
      <w:r w:rsidR="00F70C77" w:rsidRPr="00372C7E">
        <w:rPr>
          <w:rFonts w:ascii="Times New Roman" w:hAnsi="Times New Roman"/>
          <w:sz w:val="22"/>
        </w:rPr>
        <w:t>The Board shall consist of not more than thirteen members.</w:t>
      </w:r>
    </w:p>
    <w:p w:rsidR="00F70C77" w:rsidRPr="00372C7E" w:rsidRDefault="00506E1E" w:rsidP="001F0B17">
      <w:pPr>
        <w:widowControl/>
        <w:tabs>
          <w:tab w:val="left" w:pos="999"/>
        </w:tabs>
        <w:ind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F70C77" w:rsidRPr="00372C7E">
        <w:rPr>
          <w:rFonts w:ascii="Times New Roman" w:hAnsi="Times New Roman"/>
          <w:sz w:val="22"/>
        </w:rPr>
        <w:t>(3.)</w:t>
      </w:r>
      <w:r w:rsidR="00564716">
        <w:rPr>
          <w:rFonts w:ascii="Times New Roman" w:hAnsi="Times New Roman"/>
          <w:sz w:val="22"/>
        </w:rPr>
        <w:tab/>
      </w:r>
      <w:r w:rsidR="00F70C77" w:rsidRPr="00372C7E">
        <w:rPr>
          <w:rFonts w:ascii="Times New Roman" w:hAnsi="Times New Roman"/>
          <w:sz w:val="22"/>
        </w:rPr>
        <w:t>The Inspector-General shall be a member of the Board.</w:t>
      </w:r>
    </w:p>
    <w:p w:rsidR="00F70C77" w:rsidRPr="00372C7E" w:rsidRDefault="00506E1E" w:rsidP="001F0B17">
      <w:pPr>
        <w:widowControl/>
        <w:tabs>
          <w:tab w:val="left" w:pos="999"/>
        </w:tabs>
        <w:ind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F70C77" w:rsidRPr="00372C7E">
        <w:rPr>
          <w:rFonts w:ascii="Times New Roman" w:hAnsi="Times New Roman"/>
          <w:sz w:val="22"/>
        </w:rPr>
        <w:t>(4.)</w:t>
      </w:r>
      <w:r w:rsidR="00B944C1">
        <w:rPr>
          <w:rFonts w:ascii="Times New Roman" w:hAnsi="Times New Roman"/>
          <w:sz w:val="22"/>
        </w:rPr>
        <w:tab/>
      </w:r>
      <w:r w:rsidR="00F70C77" w:rsidRPr="00372C7E">
        <w:rPr>
          <w:rFonts w:ascii="Times New Roman" w:hAnsi="Times New Roman"/>
          <w:sz w:val="22"/>
        </w:rPr>
        <w:t>Each of the remaining members of the Board shall be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appointed by the Minister as the representative of a State Government or of the University in a State, and shall hold office during his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pleasure:</w:t>
      </w:r>
    </w:p>
    <w:p w:rsidR="00F70C77" w:rsidRPr="00372C7E" w:rsidRDefault="00F70C77" w:rsidP="00797EC4">
      <w:pPr>
        <w:widowControl/>
        <w:ind w:firstLine="432"/>
        <w:jc w:val="both"/>
        <w:rPr>
          <w:rFonts w:ascii="Times New Roman" w:hAnsi="Times New Roman"/>
          <w:sz w:val="22"/>
        </w:rPr>
      </w:pPr>
      <w:r w:rsidRPr="00372C7E">
        <w:rPr>
          <w:rFonts w:ascii="Times New Roman" w:hAnsi="Times New Roman"/>
          <w:sz w:val="22"/>
        </w:rPr>
        <w:t>Provided that the Minister may appoint a member as representative of more than one of the State Governments and Universities,</w:t>
      </w:r>
      <w:r w:rsidR="00E55B9B">
        <w:rPr>
          <w:rFonts w:ascii="Times New Roman" w:hAnsi="Times New Roman"/>
          <w:sz w:val="22"/>
        </w:rPr>
        <w:t xml:space="preserve"> </w:t>
      </w:r>
      <w:r w:rsidRPr="00372C7E">
        <w:rPr>
          <w:rFonts w:ascii="Times New Roman" w:hAnsi="Times New Roman"/>
          <w:sz w:val="22"/>
        </w:rPr>
        <w:t>and any member so appointed shall, in all proceedings of the Board,</w:t>
      </w:r>
      <w:r w:rsidR="00E55B9B">
        <w:rPr>
          <w:rFonts w:ascii="Times New Roman" w:hAnsi="Times New Roman"/>
          <w:sz w:val="22"/>
        </w:rPr>
        <w:t xml:space="preserve"> </w:t>
      </w:r>
      <w:r w:rsidRPr="00372C7E">
        <w:rPr>
          <w:rFonts w:ascii="Times New Roman" w:hAnsi="Times New Roman"/>
          <w:sz w:val="22"/>
        </w:rPr>
        <w:t>be entitled to a separate vote in respect of each Government and</w:t>
      </w:r>
      <w:r w:rsidR="00E55B9B">
        <w:rPr>
          <w:rFonts w:ascii="Times New Roman" w:hAnsi="Times New Roman"/>
          <w:sz w:val="22"/>
        </w:rPr>
        <w:t xml:space="preserve"> </w:t>
      </w:r>
      <w:r w:rsidRPr="00372C7E">
        <w:rPr>
          <w:rFonts w:ascii="Times New Roman" w:hAnsi="Times New Roman"/>
          <w:sz w:val="22"/>
        </w:rPr>
        <w:t>University which he represents.</w:t>
      </w:r>
    </w:p>
    <w:p w:rsidR="00F70C77" w:rsidRPr="00372C7E" w:rsidRDefault="00506E1E" w:rsidP="001F0B17">
      <w:pPr>
        <w:widowControl/>
        <w:tabs>
          <w:tab w:val="left" w:pos="999"/>
        </w:tabs>
        <w:ind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F70C77" w:rsidRPr="00372C7E">
        <w:rPr>
          <w:rFonts w:ascii="Times New Roman" w:hAnsi="Times New Roman"/>
          <w:sz w:val="22"/>
        </w:rPr>
        <w:t>(5.)</w:t>
      </w:r>
      <w:r w:rsidR="00797EC4">
        <w:rPr>
          <w:rFonts w:ascii="Times New Roman" w:hAnsi="Times New Roman"/>
          <w:sz w:val="22"/>
        </w:rPr>
        <w:tab/>
      </w:r>
      <w:r w:rsidR="00F70C77" w:rsidRPr="00372C7E">
        <w:rPr>
          <w:rFonts w:ascii="Times New Roman" w:hAnsi="Times New Roman"/>
          <w:sz w:val="22"/>
        </w:rPr>
        <w:t>The Minister responsible for forestry administration in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each State, and the University in each State, may each, as occasion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requires, recommend a person for appointment as a member of the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Board to represent respectively the Government of that State and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that University.</w:t>
      </w:r>
    </w:p>
    <w:p w:rsidR="002445A1" w:rsidRPr="00797EC4" w:rsidRDefault="002445A1" w:rsidP="00797EC4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797EC4">
        <w:rPr>
          <w:rFonts w:ascii="Times New Roman" w:hAnsi="Times New Roman" w:cs="Times New Roman"/>
          <w:b/>
          <w:sz w:val="20"/>
        </w:rPr>
        <w:t>Deputies.</w:t>
      </w:r>
    </w:p>
    <w:p w:rsidR="00F70C77" w:rsidRPr="00372C7E" w:rsidRDefault="00506E1E" w:rsidP="001F0B17">
      <w:pPr>
        <w:widowControl/>
        <w:tabs>
          <w:tab w:val="left" w:pos="1620"/>
        </w:tabs>
        <w:ind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F70C77" w:rsidRPr="00372C7E">
        <w:rPr>
          <w:rFonts w:ascii="Times New Roman" w:hAnsi="Times New Roman"/>
          <w:sz w:val="22"/>
        </w:rPr>
        <w:t>12</w:t>
      </w:r>
      <w:r w:rsidR="00F70C77" w:rsidRPr="00B70E05">
        <w:rPr>
          <w:rFonts w:ascii="Times New Roman" w:hAnsi="Times New Roman"/>
          <w:smallCaps/>
          <w:sz w:val="22"/>
        </w:rPr>
        <w:t>b</w:t>
      </w:r>
      <w:r w:rsidR="00F70C77" w:rsidRPr="00372C7E">
        <w:rPr>
          <w:rFonts w:ascii="Times New Roman" w:hAnsi="Times New Roman"/>
          <w:sz w:val="22"/>
        </w:rPr>
        <w:t>.</w:t>
      </w:r>
      <w:r w:rsidR="002445A1" w:rsidRPr="00372C7E">
        <w:rPr>
          <w:rFonts w:ascii="Times New Roman" w:hAnsi="Times New Roman"/>
          <w:b/>
          <w:sz w:val="22"/>
        </w:rPr>
        <w:t>—</w:t>
      </w:r>
      <w:r w:rsidR="00F70C77" w:rsidRPr="00372C7E">
        <w:rPr>
          <w:rFonts w:ascii="Times New Roman" w:hAnsi="Times New Roman"/>
          <w:sz w:val="22"/>
        </w:rPr>
        <w:t>(1.)</w:t>
      </w:r>
      <w:r w:rsidR="00B3782D">
        <w:rPr>
          <w:rFonts w:ascii="Times New Roman" w:hAnsi="Times New Roman"/>
          <w:sz w:val="22"/>
        </w:rPr>
        <w:tab/>
      </w:r>
      <w:r w:rsidR="00F70C77" w:rsidRPr="00372C7E">
        <w:rPr>
          <w:rFonts w:ascii="Times New Roman" w:hAnsi="Times New Roman"/>
          <w:sz w:val="22"/>
        </w:rPr>
        <w:t>In the event of a member of the Board being unable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at any time, through illness or absence from Australia, to perform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his functions as a member, the Minister may appoint a person to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act as deputy of the member while the member is so unable to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perform his functions and the deputy may, while the member is so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unable to perform his functions, exercise all the powers and functions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of a member of the Board.</w:t>
      </w:r>
    </w:p>
    <w:p w:rsidR="00F70C77" w:rsidRPr="00372C7E" w:rsidRDefault="00506E1E" w:rsidP="001F0B17">
      <w:pPr>
        <w:widowControl/>
        <w:tabs>
          <w:tab w:val="left" w:pos="999"/>
        </w:tabs>
        <w:ind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F70C77" w:rsidRPr="00372C7E">
        <w:rPr>
          <w:rFonts w:ascii="Times New Roman" w:hAnsi="Times New Roman"/>
          <w:sz w:val="22"/>
        </w:rPr>
        <w:t>(2.)</w:t>
      </w:r>
      <w:r w:rsidR="009274B5">
        <w:rPr>
          <w:rFonts w:ascii="Times New Roman" w:hAnsi="Times New Roman"/>
          <w:sz w:val="22"/>
        </w:rPr>
        <w:tab/>
      </w:r>
      <w:r w:rsidR="00F70C77" w:rsidRPr="00372C7E">
        <w:rPr>
          <w:rFonts w:ascii="Times New Roman" w:hAnsi="Times New Roman"/>
          <w:sz w:val="22"/>
        </w:rPr>
        <w:t>The Minister responsible for forestry administration in each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State Government, and each University, represented by any membe</w:t>
      </w:r>
      <w:r w:rsidR="009274B5">
        <w:rPr>
          <w:rFonts w:ascii="Times New Roman" w:hAnsi="Times New Roman"/>
          <w:sz w:val="22"/>
        </w:rPr>
        <w:t>r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so unable to perform his functions may recommend a person for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appointment as deputy of the member of the Board representing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that Government or University.</w:t>
      </w:r>
    </w:p>
    <w:p w:rsidR="002445A1" w:rsidRPr="00306982" w:rsidRDefault="002445A1" w:rsidP="00306982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306982">
        <w:rPr>
          <w:rFonts w:ascii="Times New Roman" w:hAnsi="Times New Roman" w:cs="Times New Roman"/>
          <w:b/>
          <w:sz w:val="20"/>
        </w:rPr>
        <w:t>Powers and</w:t>
      </w:r>
      <w:r w:rsidR="00E55B9B" w:rsidRPr="00306982">
        <w:rPr>
          <w:rFonts w:ascii="Times New Roman" w:hAnsi="Times New Roman" w:cs="Times New Roman"/>
          <w:b/>
          <w:sz w:val="20"/>
        </w:rPr>
        <w:t xml:space="preserve"> </w:t>
      </w:r>
      <w:r w:rsidRPr="00306982">
        <w:rPr>
          <w:rFonts w:ascii="Times New Roman" w:hAnsi="Times New Roman" w:cs="Times New Roman"/>
          <w:b/>
          <w:sz w:val="20"/>
        </w:rPr>
        <w:t>functions of</w:t>
      </w:r>
      <w:r w:rsidR="00E55B9B" w:rsidRPr="00306982">
        <w:rPr>
          <w:rFonts w:ascii="Times New Roman" w:hAnsi="Times New Roman" w:cs="Times New Roman"/>
          <w:b/>
          <w:sz w:val="20"/>
        </w:rPr>
        <w:t xml:space="preserve"> </w:t>
      </w:r>
      <w:r w:rsidRPr="00306982">
        <w:rPr>
          <w:rFonts w:ascii="Times New Roman" w:hAnsi="Times New Roman" w:cs="Times New Roman"/>
          <w:b/>
          <w:sz w:val="20"/>
        </w:rPr>
        <w:t>Board.</w:t>
      </w:r>
    </w:p>
    <w:p w:rsidR="00F70C77" w:rsidRPr="00372C7E" w:rsidRDefault="00506E1E" w:rsidP="001F0B17">
      <w:pPr>
        <w:widowControl/>
        <w:tabs>
          <w:tab w:val="left" w:pos="1620"/>
        </w:tabs>
        <w:ind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F70C77" w:rsidRPr="00372C7E">
        <w:rPr>
          <w:rFonts w:ascii="Times New Roman" w:hAnsi="Times New Roman"/>
          <w:sz w:val="22"/>
        </w:rPr>
        <w:t>12</w:t>
      </w:r>
      <w:r w:rsidR="00F70C77" w:rsidRPr="00004708">
        <w:rPr>
          <w:rFonts w:ascii="Times New Roman" w:hAnsi="Times New Roman"/>
          <w:smallCaps/>
          <w:sz w:val="22"/>
        </w:rPr>
        <w:t>c</w:t>
      </w:r>
      <w:r w:rsidR="00F70C77" w:rsidRPr="00372C7E">
        <w:rPr>
          <w:rFonts w:ascii="Times New Roman" w:hAnsi="Times New Roman"/>
          <w:sz w:val="22"/>
        </w:rPr>
        <w:t>—(1.)</w:t>
      </w:r>
      <w:r w:rsidR="009A4729">
        <w:rPr>
          <w:rFonts w:ascii="Times New Roman" w:hAnsi="Times New Roman"/>
          <w:sz w:val="22"/>
        </w:rPr>
        <w:tab/>
      </w:r>
      <w:r w:rsidR="00F70C77" w:rsidRPr="00372C7E">
        <w:rPr>
          <w:rFonts w:ascii="Times New Roman" w:hAnsi="Times New Roman"/>
          <w:sz w:val="22"/>
        </w:rPr>
        <w:t>Notwithstanding anything contained in this Act, the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Board shall have such powers and functions in relation to any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educational facilities provided by the Bureau as are prescribed.</w:t>
      </w:r>
    </w:p>
    <w:p w:rsidR="00F70C77" w:rsidRPr="00372C7E" w:rsidRDefault="00506E1E" w:rsidP="001F0B17">
      <w:pPr>
        <w:widowControl/>
        <w:tabs>
          <w:tab w:val="left" w:pos="999"/>
        </w:tabs>
        <w:ind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F70C77" w:rsidRPr="00372C7E">
        <w:rPr>
          <w:rFonts w:ascii="Times New Roman" w:hAnsi="Times New Roman"/>
          <w:sz w:val="22"/>
        </w:rPr>
        <w:t>(2.)</w:t>
      </w:r>
      <w:r w:rsidR="00090F51">
        <w:rPr>
          <w:rFonts w:ascii="Times New Roman" w:hAnsi="Times New Roman"/>
          <w:sz w:val="22"/>
        </w:rPr>
        <w:tab/>
      </w:r>
      <w:r w:rsidR="00F70C77" w:rsidRPr="00372C7E">
        <w:rPr>
          <w:rFonts w:ascii="Times New Roman" w:hAnsi="Times New Roman"/>
          <w:sz w:val="22"/>
        </w:rPr>
        <w:t>The Board may appoint committees of its members, and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may delegate to such committees, subject to the Board, any of its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powers and functions.</w:t>
      </w:r>
    </w:p>
    <w:p w:rsidR="00F70C77" w:rsidRPr="00372C7E" w:rsidRDefault="00506E1E" w:rsidP="001F0B17">
      <w:pPr>
        <w:widowControl/>
        <w:tabs>
          <w:tab w:val="left" w:pos="999"/>
        </w:tabs>
        <w:ind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F70C77" w:rsidRPr="00372C7E">
        <w:rPr>
          <w:rFonts w:ascii="Times New Roman" w:hAnsi="Times New Roman"/>
          <w:sz w:val="22"/>
        </w:rPr>
        <w:t>(3.)</w:t>
      </w:r>
      <w:r w:rsidR="00090F51">
        <w:rPr>
          <w:rFonts w:ascii="Times New Roman" w:hAnsi="Times New Roman"/>
          <w:sz w:val="22"/>
        </w:rPr>
        <w:tab/>
      </w:r>
      <w:r w:rsidR="00F70C77" w:rsidRPr="00372C7E">
        <w:rPr>
          <w:rFonts w:ascii="Times New Roman" w:hAnsi="Times New Roman"/>
          <w:sz w:val="22"/>
        </w:rPr>
        <w:t>The Board may include as members of any such committee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persons who are not members of the Board, and may authorize any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committee to co-opt such persons as members of the committee.</w:t>
      </w:r>
      <w:r>
        <w:rPr>
          <w:rFonts w:ascii="Times New Roman" w:hAnsi="Times New Roman"/>
          <w:sz w:val="22"/>
        </w:rPr>
        <w:t>”</w:t>
      </w:r>
      <w:r w:rsidR="00F70C77" w:rsidRPr="00372C7E">
        <w:rPr>
          <w:rFonts w:ascii="Times New Roman" w:hAnsi="Times New Roman"/>
          <w:sz w:val="22"/>
        </w:rPr>
        <w:t>.</w:t>
      </w:r>
    </w:p>
    <w:p w:rsidR="002445A1" w:rsidRPr="003533C8" w:rsidRDefault="002445A1" w:rsidP="003533C8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3533C8">
        <w:rPr>
          <w:rFonts w:ascii="Times New Roman" w:hAnsi="Times New Roman" w:cs="Times New Roman"/>
          <w:b/>
          <w:sz w:val="20"/>
        </w:rPr>
        <w:t>Regulations.</w:t>
      </w:r>
    </w:p>
    <w:p w:rsidR="00F70C77" w:rsidRPr="00372C7E" w:rsidRDefault="002445A1" w:rsidP="00EB166A">
      <w:pPr>
        <w:widowControl/>
        <w:tabs>
          <w:tab w:val="left" w:pos="792"/>
        </w:tabs>
        <w:ind w:firstLine="432"/>
        <w:jc w:val="both"/>
        <w:rPr>
          <w:rFonts w:ascii="Times New Roman" w:hAnsi="Times New Roman"/>
          <w:sz w:val="22"/>
        </w:rPr>
      </w:pPr>
      <w:r w:rsidRPr="00372C7E">
        <w:rPr>
          <w:rFonts w:ascii="Times New Roman" w:hAnsi="Times New Roman"/>
          <w:b/>
          <w:sz w:val="22"/>
        </w:rPr>
        <w:t>4.</w:t>
      </w:r>
      <w:r w:rsidR="004B3204">
        <w:rPr>
          <w:rFonts w:ascii="Times New Roman" w:hAnsi="Times New Roman"/>
          <w:b/>
          <w:sz w:val="22"/>
        </w:rPr>
        <w:tab/>
      </w:r>
      <w:r w:rsidR="00F70C77" w:rsidRPr="00372C7E">
        <w:rPr>
          <w:rFonts w:ascii="Times New Roman" w:hAnsi="Times New Roman"/>
          <w:sz w:val="22"/>
        </w:rPr>
        <w:t>Section thirteen of the Principal Act is amended by adding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 xml:space="preserve">at the end thereof the words </w:t>
      </w:r>
      <w:r w:rsidR="00506E1E">
        <w:rPr>
          <w:rFonts w:ascii="Times New Roman" w:hAnsi="Times New Roman"/>
          <w:sz w:val="22"/>
        </w:rPr>
        <w:t>“</w:t>
      </w:r>
      <w:r w:rsidR="00F70C77" w:rsidRPr="00372C7E">
        <w:rPr>
          <w:rFonts w:ascii="Times New Roman" w:hAnsi="Times New Roman"/>
          <w:sz w:val="22"/>
        </w:rPr>
        <w:t>and for providing for the procedure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(including the manner of voting) to be observed by the Board and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for matters relating to the carrying out of the powers and functions</w:t>
      </w:r>
      <w:r w:rsidR="00E55B9B">
        <w:rPr>
          <w:rFonts w:ascii="Times New Roman" w:hAnsi="Times New Roman"/>
          <w:sz w:val="22"/>
        </w:rPr>
        <w:t xml:space="preserve"> </w:t>
      </w:r>
      <w:r w:rsidR="00F70C77" w:rsidRPr="00372C7E">
        <w:rPr>
          <w:rFonts w:ascii="Times New Roman" w:hAnsi="Times New Roman"/>
          <w:sz w:val="22"/>
        </w:rPr>
        <w:t>of the Board</w:t>
      </w:r>
      <w:r w:rsidR="00506E1E">
        <w:rPr>
          <w:rFonts w:ascii="Times New Roman" w:hAnsi="Times New Roman"/>
          <w:sz w:val="22"/>
        </w:rPr>
        <w:t>’’</w:t>
      </w:r>
      <w:r w:rsidR="00F70C77" w:rsidRPr="00372C7E">
        <w:rPr>
          <w:rFonts w:ascii="Times New Roman" w:hAnsi="Times New Roman"/>
          <w:sz w:val="22"/>
        </w:rPr>
        <w:t>.</w:t>
      </w:r>
    </w:p>
    <w:sectPr w:rsidR="00F70C77" w:rsidRPr="00372C7E" w:rsidSect="008C39E2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FA" w:rsidRDefault="005C7DFA">
      <w:r>
        <w:separator/>
      </w:r>
    </w:p>
  </w:endnote>
  <w:endnote w:type="continuationSeparator" w:id="0">
    <w:p w:rsidR="005C7DFA" w:rsidRDefault="005C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FA" w:rsidRDefault="005C7DFA">
      <w:r>
        <w:separator/>
      </w:r>
    </w:p>
  </w:footnote>
  <w:footnote w:type="continuationSeparator" w:id="0">
    <w:p w:rsidR="005C7DFA" w:rsidRDefault="005C7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23" w:rsidRPr="005F1423" w:rsidRDefault="005F1423" w:rsidP="00C107A6">
    <w:pPr>
      <w:pStyle w:val="Header"/>
      <w:tabs>
        <w:tab w:val="clear" w:pos="4680"/>
        <w:tab w:val="clear" w:pos="9360"/>
      </w:tabs>
      <w:rPr>
        <w:rFonts w:ascii="Times New Roman" w:hAnsi="Times New Roman"/>
        <w:sz w:val="20"/>
      </w:rPr>
    </w:pPr>
    <w:r w:rsidRPr="005F1423">
      <w:rPr>
        <w:rFonts w:ascii="Times New Roman" w:hAnsi="Times New Roman"/>
        <w:sz w:val="20"/>
      </w:rPr>
      <w:t>No. 13.</w:t>
    </w:r>
    <w:r w:rsidRPr="005F1423">
      <w:rPr>
        <w:rFonts w:ascii="Times New Roman" w:hAnsi="Times New Roman"/>
        <w:sz w:val="20"/>
      </w:rPr>
      <w:ptab w:relativeTo="margin" w:alignment="center" w:leader="none"/>
    </w:r>
    <w:r w:rsidRPr="005F1423">
      <w:rPr>
        <w:rFonts w:ascii="Times New Roman" w:hAnsi="Times New Roman"/>
        <w:i/>
        <w:sz w:val="20"/>
      </w:rPr>
      <w:t>Forestry Bureau.</w:t>
    </w:r>
    <w:r w:rsidRPr="005F1423">
      <w:rPr>
        <w:rFonts w:ascii="Times New Roman" w:hAnsi="Times New Roman"/>
        <w:sz w:val="20"/>
      </w:rPr>
      <w:ptab w:relativeTo="margin" w:alignment="right" w:leader="none"/>
    </w:r>
    <w:r w:rsidRPr="005F1423">
      <w:rPr>
        <w:rFonts w:ascii="Times New Roman" w:hAnsi="Times New Roman"/>
        <w:sz w:val="20"/>
      </w:rPr>
      <w:t>1944.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23" w:rsidRPr="005F1423" w:rsidRDefault="005F1423">
    <w:pPr>
      <w:pStyle w:val="Header"/>
      <w:rPr>
        <w:rFonts w:ascii="Times New Roman" w:hAnsi="Times New Roman"/>
        <w:sz w:val="20"/>
      </w:rPr>
    </w:pPr>
    <w:r w:rsidRPr="005F1423">
      <w:rPr>
        <w:rFonts w:ascii="Times New Roman" w:hAnsi="Times New Roman"/>
        <w:sz w:val="20"/>
      </w:rPr>
      <w:t>1944.</w:t>
    </w:r>
    <w:r w:rsidRPr="005F1423">
      <w:rPr>
        <w:rFonts w:ascii="Times New Roman" w:hAnsi="Times New Roman"/>
        <w:sz w:val="20"/>
      </w:rPr>
      <w:ptab w:relativeTo="margin" w:alignment="center" w:leader="none"/>
    </w:r>
    <w:r w:rsidRPr="005F1423">
      <w:rPr>
        <w:rFonts w:ascii="Times New Roman" w:hAnsi="Times New Roman"/>
        <w:i/>
        <w:sz w:val="20"/>
      </w:rPr>
      <w:t>Forestry Bureau.</w:t>
    </w:r>
    <w:r w:rsidRPr="005F1423">
      <w:rPr>
        <w:rFonts w:ascii="Times New Roman" w:hAnsi="Times New Roman"/>
        <w:sz w:val="20"/>
      </w:rPr>
      <w:ptab w:relativeTo="margin" w:alignment="right" w:leader="none"/>
    </w:r>
    <w:r w:rsidRPr="005F1423">
      <w:rPr>
        <w:rFonts w:ascii="Times New Roman" w:hAnsi="Times New Roman"/>
        <w:sz w:val="20"/>
      </w:rPr>
      <w:t>No. 13.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753E53"/>
    <w:rsid w:val="00004708"/>
    <w:rsid w:val="00031EC4"/>
    <w:rsid w:val="00090F51"/>
    <w:rsid w:val="00114F72"/>
    <w:rsid w:val="00140D1F"/>
    <w:rsid w:val="00164EEC"/>
    <w:rsid w:val="001B675D"/>
    <w:rsid w:val="001C2CB2"/>
    <w:rsid w:val="001F0B17"/>
    <w:rsid w:val="001F7110"/>
    <w:rsid w:val="00234871"/>
    <w:rsid w:val="002445A1"/>
    <w:rsid w:val="002605F3"/>
    <w:rsid w:val="00274A8A"/>
    <w:rsid w:val="002D7F9A"/>
    <w:rsid w:val="002F041D"/>
    <w:rsid w:val="00306982"/>
    <w:rsid w:val="003533C8"/>
    <w:rsid w:val="003640FE"/>
    <w:rsid w:val="003729A0"/>
    <w:rsid w:val="00372C7E"/>
    <w:rsid w:val="003C2BDC"/>
    <w:rsid w:val="003D4EF2"/>
    <w:rsid w:val="003E1737"/>
    <w:rsid w:val="0048257C"/>
    <w:rsid w:val="004B3204"/>
    <w:rsid w:val="004D5B6C"/>
    <w:rsid w:val="004E0028"/>
    <w:rsid w:val="00506E1E"/>
    <w:rsid w:val="0052351A"/>
    <w:rsid w:val="00542273"/>
    <w:rsid w:val="00564716"/>
    <w:rsid w:val="005C7DFA"/>
    <w:rsid w:val="005E20B0"/>
    <w:rsid w:val="005F1423"/>
    <w:rsid w:val="006A2E24"/>
    <w:rsid w:val="006A59AF"/>
    <w:rsid w:val="006B352E"/>
    <w:rsid w:val="0075095A"/>
    <w:rsid w:val="00753E53"/>
    <w:rsid w:val="007754B1"/>
    <w:rsid w:val="00797EC4"/>
    <w:rsid w:val="007A770C"/>
    <w:rsid w:val="007B4BA0"/>
    <w:rsid w:val="00842833"/>
    <w:rsid w:val="00847FD1"/>
    <w:rsid w:val="008B4910"/>
    <w:rsid w:val="008C0315"/>
    <w:rsid w:val="008C39E2"/>
    <w:rsid w:val="008E47C5"/>
    <w:rsid w:val="009016CB"/>
    <w:rsid w:val="009274B5"/>
    <w:rsid w:val="009706A9"/>
    <w:rsid w:val="009720E0"/>
    <w:rsid w:val="009A4729"/>
    <w:rsid w:val="009D4FF4"/>
    <w:rsid w:val="00A00775"/>
    <w:rsid w:val="00A56ACD"/>
    <w:rsid w:val="00A73043"/>
    <w:rsid w:val="00AC1150"/>
    <w:rsid w:val="00AD755E"/>
    <w:rsid w:val="00AF64E7"/>
    <w:rsid w:val="00B3782D"/>
    <w:rsid w:val="00B40784"/>
    <w:rsid w:val="00B41E19"/>
    <w:rsid w:val="00B53D9D"/>
    <w:rsid w:val="00B70E05"/>
    <w:rsid w:val="00B76734"/>
    <w:rsid w:val="00B944C1"/>
    <w:rsid w:val="00BD2018"/>
    <w:rsid w:val="00BE16C2"/>
    <w:rsid w:val="00C107A6"/>
    <w:rsid w:val="00C23318"/>
    <w:rsid w:val="00C37E16"/>
    <w:rsid w:val="00C5409F"/>
    <w:rsid w:val="00CA270E"/>
    <w:rsid w:val="00CC2038"/>
    <w:rsid w:val="00CE6F28"/>
    <w:rsid w:val="00D41DFF"/>
    <w:rsid w:val="00D52A3E"/>
    <w:rsid w:val="00D978B6"/>
    <w:rsid w:val="00DE5749"/>
    <w:rsid w:val="00E05037"/>
    <w:rsid w:val="00E129BE"/>
    <w:rsid w:val="00E45135"/>
    <w:rsid w:val="00E55B9B"/>
    <w:rsid w:val="00E80660"/>
    <w:rsid w:val="00E81956"/>
    <w:rsid w:val="00E96165"/>
    <w:rsid w:val="00EB166A"/>
    <w:rsid w:val="00EC27DE"/>
    <w:rsid w:val="00F211D2"/>
    <w:rsid w:val="00F333AC"/>
    <w:rsid w:val="00F70C77"/>
    <w:rsid w:val="00F874F7"/>
    <w:rsid w:val="00F95662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15"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C0315"/>
  </w:style>
  <w:style w:type="paragraph" w:customStyle="1" w:styleId="Style2">
    <w:name w:val="Style2"/>
    <w:basedOn w:val="Normal"/>
    <w:uiPriority w:val="99"/>
    <w:rsid w:val="008C0315"/>
  </w:style>
  <w:style w:type="paragraph" w:customStyle="1" w:styleId="Style3">
    <w:name w:val="Style3"/>
    <w:basedOn w:val="Normal"/>
    <w:uiPriority w:val="99"/>
    <w:rsid w:val="008C0315"/>
  </w:style>
  <w:style w:type="paragraph" w:customStyle="1" w:styleId="Style4">
    <w:name w:val="Style4"/>
    <w:basedOn w:val="Normal"/>
    <w:uiPriority w:val="99"/>
    <w:rsid w:val="008C0315"/>
  </w:style>
  <w:style w:type="paragraph" w:customStyle="1" w:styleId="Style5">
    <w:name w:val="Style5"/>
    <w:basedOn w:val="Normal"/>
    <w:uiPriority w:val="99"/>
    <w:rsid w:val="008C0315"/>
  </w:style>
  <w:style w:type="paragraph" w:customStyle="1" w:styleId="Style6">
    <w:name w:val="Style6"/>
    <w:basedOn w:val="Normal"/>
    <w:uiPriority w:val="99"/>
    <w:rsid w:val="008C0315"/>
  </w:style>
  <w:style w:type="paragraph" w:customStyle="1" w:styleId="Style7">
    <w:name w:val="Style7"/>
    <w:basedOn w:val="Normal"/>
    <w:uiPriority w:val="99"/>
    <w:rsid w:val="008C0315"/>
  </w:style>
  <w:style w:type="paragraph" w:customStyle="1" w:styleId="Style8">
    <w:name w:val="Style8"/>
    <w:basedOn w:val="Normal"/>
    <w:uiPriority w:val="99"/>
    <w:rsid w:val="008C0315"/>
  </w:style>
  <w:style w:type="paragraph" w:customStyle="1" w:styleId="Style9">
    <w:name w:val="Style9"/>
    <w:basedOn w:val="Normal"/>
    <w:uiPriority w:val="99"/>
    <w:rsid w:val="008C0315"/>
  </w:style>
  <w:style w:type="paragraph" w:customStyle="1" w:styleId="Style10">
    <w:name w:val="Style10"/>
    <w:basedOn w:val="Normal"/>
    <w:uiPriority w:val="99"/>
    <w:rsid w:val="008C0315"/>
  </w:style>
  <w:style w:type="paragraph" w:customStyle="1" w:styleId="Style11">
    <w:name w:val="Style11"/>
    <w:basedOn w:val="Normal"/>
    <w:uiPriority w:val="99"/>
    <w:rsid w:val="008C0315"/>
  </w:style>
  <w:style w:type="character" w:customStyle="1" w:styleId="FontStyle13">
    <w:name w:val="Font Style13"/>
    <w:basedOn w:val="DefaultParagraphFont"/>
    <w:uiPriority w:val="99"/>
    <w:rsid w:val="008C0315"/>
    <w:rPr>
      <w:rFonts w:ascii="Century Schoolbook" w:hAnsi="Century Schoolbook" w:cs="Century Schoolbook"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8C0315"/>
    <w:rPr>
      <w:rFonts w:ascii="Century Schoolbook" w:hAnsi="Century Schoolbook" w:cs="Century Schoolbook"/>
      <w:b/>
      <w:bCs/>
      <w:spacing w:val="-1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8C0315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8C0315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C0315"/>
    <w:rPr>
      <w:rFonts w:ascii="Century Schoolbook" w:hAnsi="Century Schoolbook" w:cs="Century Schoolbook"/>
      <w:sz w:val="18"/>
      <w:szCs w:val="18"/>
    </w:rPr>
  </w:style>
  <w:style w:type="character" w:customStyle="1" w:styleId="FontStyle18">
    <w:name w:val="Font Style18"/>
    <w:basedOn w:val="DefaultParagraphFont"/>
    <w:uiPriority w:val="99"/>
    <w:rsid w:val="008C0315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9">
    <w:name w:val="Font Style19"/>
    <w:basedOn w:val="DefaultParagraphFont"/>
    <w:uiPriority w:val="99"/>
    <w:rsid w:val="008C0315"/>
    <w:rPr>
      <w:rFonts w:ascii="Century Schoolbook" w:hAnsi="Century Schoolbook" w:cs="Century Schoolbook"/>
      <w:sz w:val="52"/>
      <w:szCs w:val="52"/>
    </w:rPr>
  </w:style>
  <w:style w:type="character" w:customStyle="1" w:styleId="FontStyle20">
    <w:name w:val="Font Style20"/>
    <w:basedOn w:val="DefaultParagraphFont"/>
    <w:uiPriority w:val="99"/>
    <w:rsid w:val="008C0315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8C0315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8C0315"/>
    <w:rPr>
      <w:rFonts w:ascii="Century Schoolbook" w:hAnsi="Century Schoolbook" w:cs="Century Schoolbook"/>
      <w:sz w:val="18"/>
      <w:szCs w:val="18"/>
    </w:rPr>
  </w:style>
  <w:style w:type="character" w:customStyle="1" w:styleId="FontStyle23">
    <w:name w:val="Font Style23"/>
    <w:basedOn w:val="DefaultParagraphFont"/>
    <w:uiPriority w:val="99"/>
    <w:rsid w:val="008C0315"/>
    <w:rPr>
      <w:rFonts w:ascii="Century Schoolbook" w:hAnsi="Century Schoolbook" w:cs="Century Schoolbook"/>
      <w:b/>
      <w:bCs/>
      <w:smallCaps/>
      <w:spacing w:val="1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1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1423"/>
    <w:rPr>
      <w:rFonts w:hAnsi="Century Schoolbook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F1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1423"/>
    <w:rPr>
      <w:rFonts w:hAnsi="Century Schoolbook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1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46</cp:revision>
  <dcterms:created xsi:type="dcterms:W3CDTF">2017-04-21T05:02:00Z</dcterms:created>
  <dcterms:modified xsi:type="dcterms:W3CDTF">2018-01-31T22:33:00Z</dcterms:modified>
</cp:coreProperties>
</file>