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BC" w:rsidRPr="008C07BC" w:rsidRDefault="008C07BC" w:rsidP="003A0D0D">
      <w:pPr>
        <w:spacing w:before="7000" w:after="0" w:line="240" w:lineRule="auto"/>
        <w:jc w:val="center"/>
        <w:rPr>
          <w:rFonts w:ascii="Times New Roman" w:hAnsi="Times New Roman" w:cs="Times New Roman"/>
          <w:sz w:val="36"/>
        </w:rPr>
      </w:pPr>
      <w:r w:rsidRPr="008C07BC">
        <w:rPr>
          <w:rFonts w:ascii="Times New Roman" w:hAnsi="Times New Roman" w:cs="Times New Roman"/>
          <w:sz w:val="36"/>
        </w:rPr>
        <w:t>PARLIAMENTARY ALLOWANCES.</w:t>
      </w:r>
    </w:p>
    <w:p w:rsidR="008C07BC" w:rsidRDefault="008C07BC" w:rsidP="008C07BC">
      <w:pPr>
        <w:pBdr>
          <w:bottom w:val="single" w:sz="6" w:space="1" w:color="auto"/>
        </w:pBdr>
        <w:spacing w:after="120" w:line="240" w:lineRule="auto"/>
        <w:ind w:left="3888" w:right="3888"/>
        <w:jc w:val="center"/>
        <w:rPr>
          <w:rFonts w:ascii="Times New Roman" w:hAnsi="Times New Roman"/>
          <w:b/>
        </w:rPr>
      </w:pPr>
    </w:p>
    <w:p w:rsidR="008C07BC" w:rsidRPr="008C07BC" w:rsidRDefault="008C07BC" w:rsidP="008C07BC">
      <w:pPr>
        <w:spacing w:after="0" w:line="240" w:lineRule="auto"/>
        <w:jc w:val="center"/>
        <w:rPr>
          <w:rFonts w:ascii="Times New Roman" w:hAnsi="Times New Roman" w:cs="Times New Roman"/>
          <w:b/>
          <w:sz w:val="28"/>
        </w:rPr>
      </w:pPr>
      <w:r w:rsidRPr="008C07BC">
        <w:rPr>
          <w:rFonts w:ascii="Times New Roman" w:hAnsi="Times New Roman" w:cs="Times New Roman"/>
          <w:b/>
          <w:sz w:val="28"/>
        </w:rPr>
        <w:t>No. 36 of 1947.</w:t>
      </w:r>
    </w:p>
    <w:p w:rsidR="008C07BC" w:rsidRPr="008C07BC" w:rsidRDefault="008C07BC" w:rsidP="0061216D">
      <w:pPr>
        <w:spacing w:before="120" w:after="0" w:line="240" w:lineRule="auto"/>
        <w:ind w:left="432" w:hanging="432"/>
        <w:jc w:val="both"/>
        <w:rPr>
          <w:rFonts w:ascii="Times New Roman" w:hAnsi="Times New Roman"/>
          <w:sz w:val="26"/>
        </w:rPr>
      </w:pPr>
      <w:r w:rsidRPr="008C07BC">
        <w:rPr>
          <w:rFonts w:ascii="Times New Roman" w:hAnsi="Times New Roman"/>
          <w:sz w:val="26"/>
        </w:rPr>
        <w:t xml:space="preserve">An Act to amend the </w:t>
      </w:r>
      <w:r w:rsidRPr="008C07BC">
        <w:rPr>
          <w:rFonts w:ascii="Times New Roman" w:hAnsi="Times New Roman"/>
          <w:i/>
          <w:sz w:val="26"/>
        </w:rPr>
        <w:t xml:space="preserve">Parliamentary Allowances Act </w:t>
      </w:r>
      <w:r w:rsidRPr="008C07BC">
        <w:rPr>
          <w:rFonts w:ascii="Times New Roman" w:hAnsi="Times New Roman"/>
          <w:sz w:val="26"/>
        </w:rPr>
        <w:t>1920</w:t>
      </w:r>
      <w:r w:rsidR="00B059C4">
        <w:rPr>
          <w:rFonts w:ascii="Times New Roman" w:hAnsi="Times New Roman"/>
          <w:sz w:val="26"/>
        </w:rPr>
        <w:t>–</w:t>
      </w:r>
      <w:r w:rsidRPr="008C07BC">
        <w:rPr>
          <w:rFonts w:ascii="Times New Roman" w:hAnsi="Times New Roman"/>
          <w:sz w:val="26"/>
        </w:rPr>
        <w:t>1938, and for other purposes.</w:t>
      </w:r>
    </w:p>
    <w:p w:rsidR="008C07BC" w:rsidRPr="008C07BC" w:rsidRDefault="008C07BC" w:rsidP="002528D7">
      <w:pPr>
        <w:spacing w:before="120" w:after="60" w:line="240" w:lineRule="auto"/>
        <w:jc w:val="right"/>
        <w:rPr>
          <w:rFonts w:ascii="Times New Roman" w:hAnsi="Times New Roman"/>
          <w:sz w:val="26"/>
        </w:rPr>
      </w:pPr>
      <w:r w:rsidRPr="008C07BC">
        <w:rPr>
          <w:rFonts w:ascii="Times New Roman" w:hAnsi="Times New Roman"/>
          <w:sz w:val="26"/>
        </w:rPr>
        <w:t>[Assented to 12th June, 1947.]</w:t>
      </w:r>
    </w:p>
    <w:p w:rsidR="008C07BC" w:rsidRPr="008C07BC" w:rsidRDefault="008C07BC" w:rsidP="008C07BC">
      <w:pPr>
        <w:spacing w:after="0" w:line="240" w:lineRule="auto"/>
        <w:jc w:val="right"/>
        <w:rPr>
          <w:rFonts w:ascii="Times New Roman" w:hAnsi="Times New Roman"/>
          <w:sz w:val="26"/>
        </w:rPr>
      </w:pPr>
      <w:r w:rsidRPr="008C07BC">
        <w:rPr>
          <w:rFonts w:ascii="Times New Roman" w:hAnsi="Times New Roman"/>
          <w:sz w:val="26"/>
        </w:rPr>
        <w:t>[Date of</w:t>
      </w:r>
      <w:r w:rsidR="00630567">
        <w:rPr>
          <w:rFonts w:ascii="Times New Roman" w:hAnsi="Times New Roman"/>
          <w:sz w:val="26"/>
        </w:rPr>
        <w:t xml:space="preserve"> commencement, 10th July, 1947.]</w:t>
      </w:r>
    </w:p>
    <w:p w:rsidR="008C07BC" w:rsidRPr="008C07BC" w:rsidRDefault="008C07BC" w:rsidP="008C07BC">
      <w:pPr>
        <w:spacing w:before="120" w:after="60" w:line="240" w:lineRule="auto"/>
        <w:jc w:val="both"/>
        <w:rPr>
          <w:rFonts w:ascii="Times New Roman" w:hAnsi="Times New Roman" w:cs="Times New Roman"/>
          <w:b/>
          <w:sz w:val="20"/>
        </w:rPr>
      </w:pPr>
      <w:r w:rsidRPr="008C07BC">
        <w:rPr>
          <w:rFonts w:ascii="Times New Roman" w:hAnsi="Times New Roman" w:cs="Times New Roman"/>
          <w:b/>
          <w:sz w:val="20"/>
        </w:rPr>
        <w:t>Preamble.</w:t>
      </w:r>
    </w:p>
    <w:p w:rsidR="008C07BC" w:rsidRPr="00C12410" w:rsidRDefault="008C07BC" w:rsidP="008C07BC">
      <w:pPr>
        <w:spacing w:after="0" w:line="240" w:lineRule="auto"/>
        <w:jc w:val="both"/>
        <w:rPr>
          <w:rFonts w:ascii="Times New Roman" w:hAnsi="Times New Roman"/>
        </w:rPr>
      </w:pPr>
      <w:r w:rsidRPr="00C12410">
        <w:rPr>
          <w:rFonts w:ascii="Times New Roman" w:hAnsi="Times New Roman"/>
        </w:rPr>
        <w:t>BE it enacted by the King</w:t>
      </w:r>
      <w:r w:rsidR="003A0D0D" w:rsidRPr="00C12410">
        <w:rPr>
          <w:rFonts w:ascii="Times New Roman" w:hAnsi="Times New Roman"/>
        </w:rPr>
        <w:t>’</w:t>
      </w:r>
      <w:r w:rsidRPr="00C12410">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8C07BC" w:rsidRPr="008C07BC" w:rsidRDefault="008C07BC" w:rsidP="008C07BC">
      <w:pPr>
        <w:spacing w:before="120" w:after="60" w:line="240" w:lineRule="auto"/>
        <w:jc w:val="both"/>
        <w:rPr>
          <w:rFonts w:ascii="Times New Roman" w:hAnsi="Times New Roman" w:cs="Times New Roman"/>
          <w:b/>
          <w:sz w:val="20"/>
        </w:rPr>
      </w:pPr>
      <w:r w:rsidRPr="008C07BC">
        <w:rPr>
          <w:rFonts w:ascii="Times New Roman" w:hAnsi="Times New Roman" w:cs="Times New Roman"/>
          <w:b/>
          <w:sz w:val="20"/>
        </w:rPr>
        <w:t>Short title and citation.</w:t>
      </w:r>
    </w:p>
    <w:p w:rsidR="008C07BC" w:rsidRPr="00991F4B" w:rsidRDefault="008C07BC" w:rsidP="008C07BC">
      <w:pPr>
        <w:tabs>
          <w:tab w:val="left" w:pos="1354"/>
        </w:tabs>
        <w:spacing w:after="0" w:line="240" w:lineRule="auto"/>
        <w:ind w:firstLine="432"/>
        <w:jc w:val="both"/>
        <w:rPr>
          <w:rFonts w:ascii="Times New Roman" w:hAnsi="Times New Roman"/>
        </w:rPr>
      </w:pPr>
      <w:r w:rsidRPr="00991F4B">
        <w:rPr>
          <w:rFonts w:ascii="Times New Roman" w:hAnsi="Times New Roman"/>
          <w:b/>
        </w:rPr>
        <w:t>1.</w:t>
      </w:r>
      <w:r>
        <w:rPr>
          <w:rFonts w:ascii="Times New Roman" w:hAnsi="Times New Roman"/>
        </w:rPr>
        <w:t>—(1.)</w:t>
      </w:r>
      <w:r>
        <w:rPr>
          <w:rFonts w:ascii="Times New Roman" w:hAnsi="Times New Roman"/>
        </w:rPr>
        <w:tab/>
      </w:r>
      <w:r w:rsidRPr="00991F4B">
        <w:rPr>
          <w:rFonts w:ascii="Times New Roman" w:hAnsi="Times New Roman"/>
        </w:rPr>
        <w:t xml:space="preserve">This Act may be cited as the </w:t>
      </w:r>
      <w:r w:rsidRPr="00991F4B">
        <w:rPr>
          <w:rFonts w:ascii="Times New Roman" w:hAnsi="Times New Roman"/>
          <w:i/>
        </w:rPr>
        <w:t xml:space="preserve">Parliamentary Allowances Act </w:t>
      </w:r>
      <w:r w:rsidRPr="00991F4B">
        <w:rPr>
          <w:rFonts w:ascii="Times New Roman" w:hAnsi="Times New Roman"/>
        </w:rPr>
        <w:t>1947.</w:t>
      </w:r>
    </w:p>
    <w:p w:rsidR="008C07BC" w:rsidRPr="00991F4B" w:rsidRDefault="008C07BC" w:rsidP="008C07BC">
      <w:pPr>
        <w:spacing w:after="0" w:line="240" w:lineRule="auto"/>
        <w:jc w:val="both"/>
        <w:rPr>
          <w:rFonts w:ascii="Times New Roman" w:hAnsi="Times New Roman"/>
        </w:rPr>
      </w:pPr>
      <w:r>
        <w:rPr>
          <w:rFonts w:ascii="Times New Roman" w:hAnsi="Times New Roman"/>
        </w:rPr>
        <w:br w:type="page"/>
      </w:r>
    </w:p>
    <w:p w:rsidR="008C07BC" w:rsidRPr="00991F4B" w:rsidRDefault="008C07BC" w:rsidP="008C07BC">
      <w:pPr>
        <w:tabs>
          <w:tab w:val="left" w:pos="936"/>
          <w:tab w:val="left" w:pos="1354"/>
        </w:tabs>
        <w:spacing w:after="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Pr="00991F4B">
        <w:rPr>
          <w:rFonts w:ascii="Times New Roman" w:hAnsi="Times New Roman"/>
        </w:rPr>
        <w:t xml:space="preserve">The </w:t>
      </w:r>
      <w:r w:rsidRPr="00991F4B">
        <w:rPr>
          <w:rFonts w:ascii="Times New Roman" w:hAnsi="Times New Roman"/>
          <w:i/>
        </w:rPr>
        <w:t xml:space="preserve">Parliamentary Allowances Act </w:t>
      </w:r>
      <w:r w:rsidRPr="00991F4B">
        <w:rPr>
          <w:rFonts w:ascii="Times New Roman" w:hAnsi="Times New Roman"/>
        </w:rPr>
        <w:t>1920</w:t>
      </w:r>
      <w:r w:rsidR="00736DEB">
        <w:rPr>
          <w:rFonts w:ascii="Times New Roman" w:hAnsi="Times New Roman"/>
        </w:rPr>
        <w:t>–</w:t>
      </w:r>
      <w:r w:rsidR="00C12410">
        <w:rPr>
          <w:rFonts w:ascii="Times New Roman" w:hAnsi="Times New Roman"/>
        </w:rPr>
        <w:t>1938</w:t>
      </w:r>
      <w:r w:rsidRPr="00991F4B">
        <w:rPr>
          <w:rFonts w:ascii="Times New Roman" w:hAnsi="Times New Roman"/>
        </w:rPr>
        <w:t xml:space="preserve"> is in this Act referred to as the Principal Act.</w:t>
      </w:r>
    </w:p>
    <w:p w:rsidR="008C07BC" w:rsidRPr="00991F4B" w:rsidRDefault="008C07BC" w:rsidP="008C07BC">
      <w:pPr>
        <w:tabs>
          <w:tab w:val="left" w:pos="936"/>
          <w:tab w:val="left" w:pos="1354"/>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Pr="00991F4B">
        <w:rPr>
          <w:rFonts w:ascii="Times New Roman" w:hAnsi="Times New Roman"/>
        </w:rPr>
        <w:t xml:space="preserve">The Principal Act, as amended by this Act, may be cited as the </w:t>
      </w:r>
      <w:r w:rsidRPr="00991F4B">
        <w:rPr>
          <w:rFonts w:ascii="Times New Roman" w:hAnsi="Times New Roman"/>
          <w:i/>
        </w:rPr>
        <w:t xml:space="preserve">Parliamentary Allowances Act </w:t>
      </w:r>
      <w:r w:rsidRPr="00991F4B">
        <w:rPr>
          <w:rFonts w:ascii="Times New Roman" w:hAnsi="Times New Roman"/>
        </w:rPr>
        <w:t>1920</w:t>
      </w:r>
      <w:r w:rsidR="00622AB1">
        <w:rPr>
          <w:rFonts w:ascii="Times New Roman" w:hAnsi="Times New Roman"/>
        </w:rPr>
        <w:t>–</w:t>
      </w:r>
      <w:r w:rsidRPr="00991F4B">
        <w:rPr>
          <w:rFonts w:ascii="Times New Roman" w:hAnsi="Times New Roman"/>
        </w:rPr>
        <w:t>1947.</w:t>
      </w:r>
    </w:p>
    <w:p w:rsidR="008C07BC" w:rsidRPr="008C07BC" w:rsidRDefault="008C07BC" w:rsidP="008C07BC">
      <w:pPr>
        <w:tabs>
          <w:tab w:val="left" w:pos="936"/>
        </w:tabs>
        <w:spacing w:before="120" w:after="60" w:line="240" w:lineRule="auto"/>
        <w:jc w:val="both"/>
        <w:rPr>
          <w:rFonts w:ascii="Times New Roman" w:hAnsi="Times New Roman" w:cs="Times New Roman"/>
          <w:b/>
          <w:sz w:val="20"/>
        </w:rPr>
      </w:pPr>
      <w:r w:rsidRPr="008C07BC">
        <w:rPr>
          <w:rFonts w:ascii="Times New Roman" w:hAnsi="Times New Roman" w:cs="Times New Roman"/>
          <w:b/>
          <w:sz w:val="20"/>
        </w:rPr>
        <w:t>Amount of allowance.</w:t>
      </w:r>
    </w:p>
    <w:p w:rsidR="008C07BC" w:rsidRPr="00991F4B" w:rsidRDefault="008C07BC" w:rsidP="008C07BC">
      <w:pPr>
        <w:tabs>
          <w:tab w:val="left" w:pos="936"/>
        </w:tabs>
        <w:spacing w:after="0" w:line="240" w:lineRule="auto"/>
        <w:ind w:firstLine="432"/>
        <w:jc w:val="both"/>
        <w:rPr>
          <w:rFonts w:ascii="Times New Roman" w:hAnsi="Times New Roman"/>
        </w:rPr>
      </w:pPr>
      <w:bookmarkStart w:id="0" w:name="_GoBack"/>
      <w:r w:rsidRPr="008C07BC">
        <w:rPr>
          <w:rFonts w:ascii="Times New Roman" w:hAnsi="Times New Roman"/>
          <w:b/>
        </w:rPr>
        <w:t>2.</w:t>
      </w:r>
      <w:r>
        <w:rPr>
          <w:rFonts w:ascii="Times New Roman" w:hAnsi="Times New Roman"/>
        </w:rPr>
        <w:tab/>
      </w:r>
      <w:r w:rsidRPr="00991F4B">
        <w:rPr>
          <w:rFonts w:ascii="Times New Roman" w:hAnsi="Times New Roman"/>
        </w:rPr>
        <w:t xml:space="preserve">Section three of the Principal Act is amended by omitting the words </w:t>
      </w:r>
      <w:r w:rsidR="003A0D0D">
        <w:rPr>
          <w:rFonts w:ascii="Times New Roman" w:hAnsi="Times New Roman"/>
        </w:rPr>
        <w:t>“</w:t>
      </w:r>
      <w:r w:rsidRPr="00991F4B">
        <w:rPr>
          <w:rFonts w:ascii="Times New Roman" w:hAnsi="Times New Roman"/>
        </w:rPr>
        <w:t>One thousand pounds</w:t>
      </w:r>
      <w:r w:rsidR="003A0D0D">
        <w:rPr>
          <w:rFonts w:ascii="Times New Roman" w:hAnsi="Times New Roman"/>
        </w:rPr>
        <w:t>”</w:t>
      </w:r>
      <w:r w:rsidRPr="00991F4B">
        <w:rPr>
          <w:rFonts w:ascii="Times New Roman" w:hAnsi="Times New Roman"/>
        </w:rPr>
        <w:t xml:space="preserve"> and inserting in their stead the words </w:t>
      </w:r>
      <w:r w:rsidR="003A0D0D">
        <w:rPr>
          <w:rFonts w:ascii="Times New Roman" w:hAnsi="Times New Roman"/>
        </w:rPr>
        <w:t>“</w:t>
      </w:r>
      <w:r w:rsidRPr="00991F4B">
        <w:rPr>
          <w:rFonts w:ascii="Times New Roman" w:hAnsi="Times New Roman"/>
        </w:rPr>
        <w:t>One thousand five hundred pounds</w:t>
      </w:r>
      <w:r w:rsidR="003A0D0D">
        <w:rPr>
          <w:rFonts w:ascii="Times New Roman" w:hAnsi="Times New Roman"/>
        </w:rPr>
        <w:t>”</w:t>
      </w:r>
      <w:r w:rsidRPr="00991F4B">
        <w:rPr>
          <w:rFonts w:ascii="Times New Roman" w:hAnsi="Times New Roman"/>
        </w:rPr>
        <w:t>.</w:t>
      </w:r>
    </w:p>
    <w:bookmarkEnd w:id="0"/>
    <w:p w:rsidR="008C07BC" w:rsidRPr="008C07BC" w:rsidRDefault="008C07BC" w:rsidP="008C07BC">
      <w:pPr>
        <w:tabs>
          <w:tab w:val="left" w:pos="936"/>
        </w:tabs>
        <w:spacing w:before="120" w:after="60" w:line="240" w:lineRule="auto"/>
        <w:jc w:val="both"/>
        <w:rPr>
          <w:rFonts w:ascii="Times New Roman" w:hAnsi="Times New Roman" w:cs="Times New Roman"/>
          <w:b/>
          <w:sz w:val="20"/>
        </w:rPr>
      </w:pPr>
      <w:r w:rsidRPr="008C07BC">
        <w:rPr>
          <w:rFonts w:ascii="Times New Roman" w:hAnsi="Times New Roman" w:cs="Times New Roman"/>
          <w:b/>
          <w:sz w:val="20"/>
        </w:rPr>
        <w:t>Allowances to Leaders of Opposition.</w:t>
      </w:r>
    </w:p>
    <w:p w:rsidR="008C07BC" w:rsidRPr="00991F4B" w:rsidRDefault="008C07BC" w:rsidP="008C07BC">
      <w:pPr>
        <w:tabs>
          <w:tab w:val="left" w:pos="936"/>
        </w:tabs>
        <w:spacing w:after="0" w:line="240" w:lineRule="auto"/>
        <w:ind w:firstLine="432"/>
        <w:jc w:val="both"/>
        <w:rPr>
          <w:rFonts w:ascii="Times New Roman" w:hAnsi="Times New Roman"/>
        </w:rPr>
      </w:pPr>
      <w:r w:rsidRPr="00991F4B">
        <w:rPr>
          <w:rFonts w:ascii="Times New Roman" w:hAnsi="Times New Roman"/>
          <w:b/>
        </w:rPr>
        <w:t>3.</w:t>
      </w:r>
      <w:r>
        <w:rPr>
          <w:rFonts w:ascii="Times New Roman" w:hAnsi="Times New Roman"/>
        </w:rPr>
        <w:tab/>
      </w:r>
      <w:r w:rsidRPr="00991F4B">
        <w:rPr>
          <w:rFonts w:ascii="Times New Roman" w:hAnsi="Times New Roman"/>
        </w:rPr>
        <w:t>Section seven of the Principal Act is amended—</w:t>
      </w:r>
    </w:p>
    <w:p w:rsidR="008C07BC" w:rsidRDefault="008C07BC" w:rsidP="008C07BC">
      <w:pPr>
        <w:tabs>
          <w:tab w:val="left" w:pos="936"/>
        </w:tabs>
        <w:spacing w:after="0" w:line="240" w:lineRule="auto"/>
        <w:ind w:left="1152" w:hanging="576"/>
        <w:jc w:val="both"/>
        <w:rPr>
          <w:rFonts w:ascii="Times New Roman" w:hAnsi="Times New Roman"/>
        </w:rPr>
      </w:pPr>
      <w:r w:rsidRPr="00991F4B">
        <w:rPr>
          <w:rFonts w:ascii="Times New Roman" w:hAnsi="Times New Roman"/>
        </w:rPr>
        <w:t>(</w:t>
      </w:r>
      <w:r w:rsidRPr="00991F4B">
        <w:rPr>
          <w:rFonts w:ascii="Times New Roman" w:hAnsi="Times New Roman"/>
          <w:i/>
        </w:rPr>
        <w:t>a</w:t>
      </w:r>
      <w:r w:rsidRPr="00991F4B">
        <w:rPr>
          <w:rFonts w:ascii="Times New Roman" w:hAnsi="Times New Roman"/>
        </w:rPr>
        <w:t xml:space="preserve">) by omitting the words </w:t>
      </w:r>
      <w:r w:rsidR="003A0D0D">
        <w:rPr>
          <w:rFonts w:ascii="Times New Roman" w:hAnsi="Times New Roman"/>
        </w:rPr>
        <w:t>“</w:t>
      </w:r>
      <w:r w:rsidRPr="00991F4B">
        <w:rPr>
          <w:rFonts w:ascii="Times New Roman" w:hAnsi="Times New Roman"/>
        </w:rPr>
        <w:t>Two hundred pounds</w:t>
      </w:r>
      <w:r w:rsidR="003A0D0D">
        <w:rPr>
          <w:rFonts w:ascii="Times New Roman" w:hAnsi="Times New Roman"/>
        </w:rPr>
        <w:t>”</w:t>
      </w:r>
      <w:r w:rsidRPr="00991F4B">
        <w:rPr>
          <w:rFonts w:ascii="Times New Roman" w:hAnsi="Times New Roman"/>
        </w:rPr>
        <w:t xml:space="preserve"> and inserting in their stead the words </w:t>
      </w:r>
      <w:r w:rsidR="003A0D0D">
        <w:rPr>
          <w:rFonts w:ascii="Times New Roman" w:hAnsi="Times New Roman"/>
        </w:rPr>
        <w:t>“</w:t>
      </w:r>
      <w:r w:rsidRPr="00991F4B">
        <w:rPr>
          <w:rFonts w:ascii="Times New Roman" w:hAnsi="Times New Roman"/>
        </w:rPr>
        <w:t>Three hundred pounds</w:t>
      </w:r>
      <w:r w:rsidR="003A0D0D">
        <w:rPr>
          <w:rFonts w:ascii="Times New Roman" w:hAnsi="Times New Roman"/>
        </w:rPr>
        <w:t>”</w:t>
      </w:r>
      <w:r w:rsidRPr="00991F4B">
        <w:rPr>
          <w:rFonts w:ascii="Times New Roman" w:hAnsi="Times New Roman"/>
        </w:rPr>
        <w:t xml:space="preserve">; and </w:t>
      </w:r>
    </w:p>
    <w:p w:rsidR="008C07BC" w:rsidRPr="00991F4B" w:rsidRDefault="008C07BC" w:rsidP="008C07BC">
      <w:pPr>
        <w:tabs>
          <w:tab w:val="left" w:pos="936"/>
        </w:tabs>
        <w:spacing w:after="0" w:line="240" w:lineRule="auto"/>
        <w:ind w:left="1152" w:hanging="576"/>
        <w:jc w:val="both"/>
        <w:rPr>
          <w:rFonts w:ascii="Times New Roman" w:hAnsi="Times New Roman"/>
        </w:rPr>
      </w:pPr>
      <w:r w:rsidRPr="00991F4B">
        <w:rPr>
          <w:rFonts w:ascii="Times New Roman" w:hAnsi="Times New Roman"/>
        </w:rPr>
        <w:t>(</w:t>
      </w:r>
      <w:r w:rsidRPr="00991F4B">
        <w:rPr>
          <w:rFonts w:ascii="Times New Roman" w:hAnsi="Times New Roman"/>
          <w:i/>
        </w:rPr>
        <w:t>b</w:t>
      </w:r>
      <w:r w:rsidRPr="00991F4B">
        <w:rPr>
          <w:rFonts w:ascii="Times New Roman" w:hAnsi="Times New Roman"/>
        </w:rPr>
        <w:t xml:space="preserve">) by omitting the words </w:t>
      </w:r>
      <w:r w:rsidR="003A0D0D">
        <w:rPr>
          <w:rFonts w:ascii="Times New Roman" w:hAnsi="Times New Roman"/>
        </w:rPr>
        <w:t>“</w:t>
      </w:r>
      <w:r w:rsidRPr="00991F4B">
        <w:rPr>
          <w:rFonts w:ascii="Times New Roman" w:hAnsi="Times New Roman"/>
        </w:rPr>
        <w:t>Four hundred pounds</w:t>
      </w:r>
      <w:r w:rsidR="003A0D0D">
        <w:rPr>
          <w:rFonts w:ascii="Times New Roman" w:hAnsi="Times New Roman"/>
        </w:rPr>
        <w:t>”</w:t>
      </w:r>
      <w:r w:rsidRPr="00991F4B">
        <w:rPr>
          <w:rFonts w:ascii="Times New Roman" w:hAnsi="Times New Roman"/>
        </w:rPr>
        <w:t xml:space="preserve"> and inserting in their stead the words </w:t>
      </w:r>
      <w:r w:rsidR="003A0D0D">
        <w:rPr>
          <w:rFonts w:ascii="Times New Roman" w:hAnsi="Times New Roman"/>
        </w:rPr>
        <w:t>“</w:t>
      </w:r>
      <w:r w:rsidRPr="00991F4B">
        <w:rPr>
          <w:rFonts w:ascii="Times New Roman" w:hAnsi="Times New Roman"/>
        </w:rPr>
        <w:t>Six hundred pounds</w:t>
      </w:r>
      <w:r w:rsidR="003A0D0D">
        <w:rPr>
          <w:rFonts w:ascii="Times New Roman" w:hAnsi="Times New Roman"/>
        </w:rPr>
        <w:t>”</w:t>
      </w:r>
      <w:r w:rsidRPr="00991F4B">
        <w:rPr>
          <w:rFonts w:ascii="Times New Roman" w:hAnsi="Times New Roman"/>
        </w:rPr>
        <w:t>.</w:t>
      </w:r>
    </w:p>
    <w:p w:rsidR="008C07BC" w:rsidRPr="008C07BC" w:rsidRDefault="008C07BC" w:rsidP="008C07BC">
      <w:pPr>
        <w:tabs>
          <w:tab w:val="left" w:pos="936"/>
        </w:tabs>
        <w:spacing w:before="120" w:after="60" w:line="240" w:lineRule="auto"/>
        <w:jc w:val="both"/>
        <w:rPr>
          <w:rFonts w:ascii="Times New Roman" w:hAnsi="Times New Roman" w:cs="Times New Roman"/>
          <w:b/>
          <w:sz w:val="20"/>
        </w:rPr>
      </w:pPr>
      <w:r w:rsidRPr="008C07BC">
        <w:rPr>
          <w:rFonts w:ascii="Times New Roman" w:hAnsi="Times New Roman" w:cs="Times New Roman"/>
          <w:b/>
          <w:sz w:val="20"/>
        </w:rPr>
        <w:t>Commencement of varied rate of allowance.</w:t>
      </w:r>
    </w:p>
    <w:p w:rsidR="008C07BC" w:rsidRDefault="008C07BC" w:rsidP="008C07BC">
      <w:pPr>
        <w:tabs>
          <w:tab w:val="left" w:pos="936"/>
        </w:tabs>
        <w:spacing w:after="0" w:line="240" w:lineRule="auto"/>
        <w:ind w:firstLine="432"/>
        <w:jc w:val="both"/>
        <w:rPr>
          <w:rFonts w:ascii="Times New Roman" w:hAnsi="Times New Roman"/>
        </w:rPr>
      </w:pPr>
      <w:r w:rsidRPr="00991F4B">
        <w:rPr>
          <w:rFonts w:ascii="Times New Roman" w:hAnsi="Times New Roman"/>
          <w:b/>
        </w:rPr>
        <w:t>4.</w:t>
      </w:r>
      <w:r>
        <w:rPr>
          <w:rFonts w:ascii="Times New Roman" w:hAnsi="Times New Roman"/>
        </w:rPr>
        <w:tab/>
      </w:r>
      <w:r w:rsidRPr="00991F4B">
        <w:rPr>
          <w:rFonts w:ascii="Times New Roman" w:hAnsi="Times New Roman"/>
        </w:rPr>
        <w:t>Allowances at the rate fixed by sections three and seven of the Principal Act, as amended by this Act, shall commence to be payable on the first day of July One thousand nine hundred and forty-seven.</w:t>
      </w:r>
    </w:p>
    <w:p w:rsidR="007003B1" w:rsidRPr="007003B1" w:rsidRDefault="007003B1" w:rsidP="007003B1">
      <w:pPr>
        <w:pBdr>
          <w:bottom w:val="single" w:sz="6" w:space="1" w:color="auto"/>
        </w:pBdr>
        <w:tabs>
          <w:tab w:val="left" w:pos="936"/>
        </w:tabs>
        <w:spacing w:before="240" w:after="0" w:line="240" w:lineRule="auto"/>
        <w:ind w:left="3312" w:right="3312"/>
        <w:jc w:val="center"/>
        <w:rPr>
          <w:rFonts w:ascii="Times New Roman" w:hAnsi="Times New Roman"/>
          <w:sz w:val="20"/>
        </w:rPr>
      </w:pPr>
    </w:p>
    <w:sectPr w:rsidR="007003B1" w:rsidRPr="007003B1" w:rsidSect="00B61473">
      <w:headerReference w:type="even"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B86" w:rsidRDefault="00E96B86" w:rsidP="00B61473">
      <w:pPr>
        <w:spacing w:after="0" w:line="240" w:lineRule="auto"/>
      </w:pPr>
      <w:r>
        <w:separator/>
      </w:r>
    </w:p>
  </w:endnote>
  <w:endnote w:type="continuationSeparator" w:id="0">
    <w:p w:rsidR="00E96B86" w:rsidRDefault="00E96B86" w:rsidP="00B6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B86" w:rsidRDefault="00E96B86" w:rsidP="00B61473">
      <w:pPr>
        <w:spacing w:after="0" w:line="240" w:lineRule="auto"/>
      </w:pPr>
      <w:r>
        <w:separator/>
      </w:r>
    </w:p>
  </w:footnote>
  <w:footnote w:type="continuationSeparator" w:id="0">
    <w:p w:rsidR="00E96B86" w:rsidRDefault="00E96B86" w:rsidP="00B61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73" w:rsidRPr="00B61473" w:rsidRDefault="00B61473">
    <w:pPr>
      <w:pStyle w:val="Header"/>
      <w:rPr>
        <w:rFonts w:ascii="Times New Roman" w:hAnsi="Times New Roman"/>
        <w:sz w:val="20"/>
      </w:rPr>
    </w:pPr>
    <w:r w:rsidRPr="00B61473">
      <w:rPr>
        <w:rFonts w:ascii="Times New Roman" w:hAnsi="Times New Roman"/>
        <w:sz w:val="20"/>
      </w:rPr>
      <w:t>1947.</w:t>
    </w:r>
    <w:r w:rsidRPr="00B61473">
      <w:rPr>
        <w:rFonts w:ascii="Times New Roman" w:hAnsi="Times New Roman"/>
        <w:sz w:val="20"/>
      </w:rPr>
      <w:ptab w:relativeTo="margin" w:alignment="center" w:leader="none"/>
    </w:r>
    <w:r w:rsidRPr="00B61473">
      <w:rPr>
        <w:rFonts w:ascii="Times New Roman" w:hAnsi="Times New Roman"/>
        <w:i/>
        <w:sz w:val="20"/>
      </w:rPr>
      <w:t>Parliamentary Allowances.</w:t>
    </w:r>
    <w:r w:rsidRPr="00B61473">
      <w:rPr>
        <w:rFonts w:ascii="Times New Roman" w:hAnsi="Times New Roman"/>
        <w:sz w:val="20"/>
      </w:rPr>
      <w:ptab w:relativeTo="margin" w:alignment="right" w:leader="none"/>
    </w:r>
    <w:r w:rsidRPr="00B61473">
      <w:rPr>
        <w:rFonts w:ascii="Times New Roman" w:hAnsi="Times New Roman"/>
        <w:sz w:val="20"/>
      </w:rPr>
      <w:t>No. 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0CA8"/>
    <w:rsid w:val="001B2A25"/>
    <w:rsid w:val="002528D7"/>
    <w:rsid w:val="00341275"/>
    <w:rsid w:val="003A0D0D"/>
    <w:rsid w:val="0061216D"/>
    <w:rsid w:val="00622AB1"/>
    <w:rsid w:val="00630567"/>
    <w:rsid w:val="007003B1"/>
    <w:rsid w:val="00736DEB"/>
    <w:rsid w:val="0080216A"/>
    <w:rsid w:val="008023F0"/>
    <w:rsid w:val="008C07BC"/>
    <w:rsid w:val="009451CD"/>
    <w:rsid w:val="00AD26FF"/>
    <w:rsid w:val="00B059C4"/>
    <w:rsid w:val="00B20CA8"/>
    <w:rsid w:val="00B61473"/>
    <w:rsid w:val="00C12410"/>
    <w:rsid w:val="00C532E4"/>
    <w:rsid w:val="00E360FD"/>
    <w:rsid w:val="00E9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B20CA8"/>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B20CA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B20CA8"/>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B20CA8"/>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B20CA8"/>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B20CA8"/>
    <w:rPr>
      <w:rFonts w:ascii="Century Schoolbook" w:eastAsia="Century Schoolbook" w:hAnsi="Century Schoolbook" w:cs="Century Schoolbook"/>
      <w:b w:val="0"/>
      <w:bCs w:val="0"/>
      <w:i/>
      <w:iCs/>
      <w:smallCaps w:val="0"/>
      <w:sz w:val="22"/>
      <w:szCs w:val="22"/>
    </w:rPr>
  </w:style>
  <w:style w:type="character" w:customStyle="1" w:styleId="CharStyle4">
    <w:name w:val="CharStyle4"/>
    <w:basedOn w:val="DefaultParagraphFont"/>
    <w:rsid w:val="00B20CA8"/>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B20CA8"/>
    <w:rPr>
      <w:rFonts w:ascii="Bookman Old Style" w:eastAsia="Bookman Old Style" w:hAnsi="Bookman Old Style" w:cs="Bookman Old Style"/>
      <w:b/>
      <w:bCs/>
      <w:i w:val="0"/>
      <w:iCs w:val="0"/>
      <w:smallCaps w:val="0"/>
      <w:sz w:val="10"/>
      <w:szCs w:val="10"/>
    </w:rPr>
  </w:style>
  <w:style w:type="character" w:customStyle="1" w:styleId="CharStyle6">
    <w:name w:val="CharStyle6"/>
    <w:basedOn w:val="DefaultParagraphFont"/>
    <w:rsid w:val="00B20CA8"/>
    <w:rPr>
      <w:rFonts w:ascii="Century Schoolbook" w:eastAsia="Century Schoolbook" w:hAnsi="Century Schoolbook" w:cs="Century Schoolbook"/>
      <w:b w:val="0"/>
      <w:bCs w:val="0"/>
      <w:i w:val="0"/>
      <w:iCs w:val="0"/>
      <w:smallCaps w:val="0"/>
      <w:sz w:val="52"/>
      <w:szCs w:val="52"/>
    </w:rPr>
  </w:style>
  <w:style w:type="character" w:customStyle="1" w:styleId="CharStyle7">
    <w:name w:val="CharStyle7"/>
    <w:basedOn w:val="DefaultParagraphFont"/>
    <w:rsid w:val="00B20CA8"/>
    <w:rPr>
      <w:rFonts w:ascii="Century Schoolbook" w:eastAsia="Century Schoolbook" w:hAnsi="Century Schoolbook" w:cs="Century Schoolbook"/>
      <w:b/>
      <w:bCs/>
      <w:i w:val="0"/>
      <w:iCs w:val="0"/>
      <w:smallCaps w:val="0"/>
      <w:sz w:val="16"/>
      <w:szCs w:val="16"/>
    </w:rPr>
  </w:style>
  <w:style w:type="character" w:customStyle="1" w:styleId="CharStyle9">
    <w:name w:val="CharStyle9"/>
    <w:basedOn w:val="DefaultParagraphFont"/>
    <w:rsid w:val="00B20CA8"/>
    <w:rPr>
      <w:rFonts w:ascii="Century Schoolbook" w:eastAsia="Century Schoolbook" w:hAnsi="Century Schoolbook" w:cs="Century Schoolbook"/>
      <w:b/>
      <w:bCs/>
      <w:i/>
      <w:iCs/>
      <w:smallCaps w:val="0"/>
      <w:sz w:val="16"/>
      <w:szCs w:val="16"/>
    </w:rPr>
  </w:style>
  <w:style w:type="character" w:customStyle="1" w:styleId="CharStyle14">
    <w:name w:val="CharStyle14"/>
    <w:basedOn w:val="DefaultParagraphFont"/>
    <w:rsid w:val="00B20CA8"/>
    <w:rPr>
      <w:rFonts w:ascii="Century Schoolbook" w:eastAsia="Century Schoolbook" w:hAnsi="Century Schoolbook" w:cs="Century Schoolbook"/>
      <w:b w:val="0"/>
      <w:bCs w:val="0"/>
      <w:i/>
      <w:iCs/>
      <w:smallCaps w:val="0"/>
      <w:sz w:val="16"/>
      <w:szCs w:val="16"/>
    </w:rPr>
  </w:style>
  <w:style w:type="character" w:customStyle="1" w:styleId="CharStyle17">
    <w:name w:val="CharStyle17"/>
    <w:basedOn w:val="DefaultParagraphFont"/>
    <w:rsid w:val="00B20CA8"/>
    <w:rPr>
      <w:rFonts w:ascii="Century Schoolbook" w:eastAsia="Century Schoolbook" w:hAnsi="Century Schoolbook" w:cs="Century Schoolbook"/>
      <w:b/>
      <w:bCs/>
      <w:i w:val="0"/>
      <w:iCs w:val="0"/>
      <w:smallCaps w:val="0"/>
      <w:sz w:val="10"/>
      <w:szCs w:val="10"/>
    </w:rPr>
  </w:style>
  <w:style w:type="character" w:customStyle="1" w:styleId="CharStyle20">
    <w:name w:val="CharStyle20"/>
    <w:basedOn w:val="DefaultParagraphFont"/>
    <w:rsid w:val="00B20CA8"/>
    <w:rPr>
      <w:rFonts w:ascii="Century Schoolbook" w:eastAsia="Century Schoolbook" w:hAnsi="Century Schoolbook" w:cs="Century Schoolbook"/>
      <w:b w:val="0"/>
      <w:bCs w:val="0"/>
      <w:i w:val="0"/>
      <w:iCs w:val="0"/>
      <w:smallCaps w:val="0"/>
      <w:sz w:val="16"/>
      <w:szCs w:val="16"/>
    </w:rPr>
  </w:style>
  <w:style w:type="paragraph" w:styleId="Header">
    <w:name w:val="header"/>
    <w:basedOn w:val="Normal"/>
    <w:link w:val="HeaderChar"/>
    <w:uiPriority w:val="99"/>
    <w:unhideWhenUsed/>
    <w:rsid w:val="00B61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473"/>
  </w:style>
  <w:style w:type="paragraph" w:styleId="Footer">
    <w:name w:val="footer"/>
    <w:basedOn w:val="Normal"/>
    <w:link w:val="FooterChar"/>
    <w:uiPriority w:val="99"/>
    <w:semiHidden/>
    <w:unhideWhenUsed/>
    <w:rsid w:val="00B614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1473"/>
  </w:style>
  <w:style w:type="paragraph" w:styleId="BalloonText">
    <w:name w:val="Balloon Text"/>
    <w:basedOn w:val="Normal"/>
    <w:link w:val="BalloonTextChar"/>
    <w:uiPriority w:val="99"/>
    <w:semiHidden/>
    <w:unhideWhenUsed/>
    <w:rsid w:val="00B61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cp:revision>
  <dcterms:created xsi:type="dcterms:W3CDTF">2017-04-17T06:08:00Z</dcterms:created>
  <dcterms:modified xsi:type="dcterms:W3CDTF">2018-02-21T20:19:00Z</dcterms:modified>
</cp:coreProperties>
</file>