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2A" w:rsidRPr="00875BE0" w:rsidRDefault="00672D2A" w:rsidP="00875BE0">
      <w:pPr>
        <w:spacing w:before="120" w:after="120"/>
        <w:jc w:val="center"/>
        <w:rPr>
          <w:sz w:val="36"/>
        </w:rPr>
      </w:pPr>
      <w:r w:rsidRPr="00875BE0">
        <w:rPr>
          <w:sz w:val="36"/>
        </w:rPr>
        <w:t>TARIFF BOARD.</w:t>
      </w:r>
    </w:p>
    <w:p w:rsidR="009E1A57" w:rsidRPr="007F01B7" w:rsidRDefault="009E1A57" w:rsidP="005D6DD7">
      <w:pPr>
        <w:pBdr>
          <w:top w:val="single" w:sz="4" w:space="1" w:color="auto"/>
        </w:pBdr>
        <w:spacing w:before="240"/>
        <w:ind w:left="3888" w:right="3888"/>
        <w:jc w:val="center"/>
        <w:rPr>
          <w:sz w:val="10"/>
        </w:rPr>
      </w:pPr>
    </w:p>
    <w:p w:rsidR="00672D2A" w:rsidRPr="00875BE0" w:rsidRDefault="00672D2A" w:rsidP="00875BE0">
      <w:pPr>
        <w:spacing w:before="120" w:after="120"/>
        <w:jc w:val="center"/>
        <w:rPr>
          <w:b/>
          <w:sz w:val="28"/>
        </w:rPr>
      </w:pPr>
      <w:r w:rsidRPr="00875BE0">
        <w:rPr>
          <w:b/>
          <w:sz w:val="28"/>
        </w:rPr>
        <w:t>No. 13 of 1950.</w:t>
      </w:r>
    </w:p>
    <w:p w:rsidR="00672D2A" w:rsidRPr="00875BE0" w:rsidRDefault="00672D2A" w:rsidP="00875BE0">
      <w:pPr>
        <w:spacing w:before="120" w:after="120"/>
        <w:jc w:val="center"/>
        <w:rPr>
          <w:sz w:val="26"/>
        </w:rPr>
      </w:pPr>
      <w:r w:rsidRPr="00875BE0">
        <w:rPr>
          <w:sz w:val="26"/>
        </w:rPr>
        <w:t xml:space="preserve">An Act to amend the </w:t>
      </w:r>
      <w:r w:rsidR="00BB0DB2" w:rsidRPr="00073F1E">
        <w:rPr>
          <w:i/>
          <w:sz w:val="26"/>
        </w:rPr>
        <w:t>Tariff Board Act</w:t>
      </w:r>
      <w:r w:rsidR="00BB0DB2" w:rsidRPr="00875BE0">
        <w:rPr>
          <w:sz w:val="26"/>
        </w:rPr>
        <w:t xml:space="preserve"> </w:t>
      </w:r>
      <w:r w:rsidRPr="00875BE0">
        <w:rPr>
          <w:sz w:val="26"/>
        </w:rPr>
        <w:t>1921</w:t>
      </w:r>
      <w:r w:rsidR="00A966C9" w:rsidRPr="00A966C9">
        <w:rPr>
          <w:sz w:val="26"/>
        </w:rPr>
        <w:t>–</w:t>
      </w:r>
      <w:r w:rsidRPr="00875BE0">
        <w:rPr>
          <w:sz w:val="26"/>
        </w:rPr>
        <w:t>1947.</w:t>
      </w:r>
    </w:p>
    <w:p w:rsidR="00BB0DB2" w:rsidRPr="00875BE0" w:rsidRDefault="00BB0DB2" w:rsidP="00875BE0">
      <w:pPr>
        <w:spacing w:before="120" w:after="120"/>
        <w:jc w:val="right"/>
        <w:rPr>
          <w:sz w:val="26"/>
        </w:rPr>
      </w:pPr>
      <w:r w:rsidRPr="00875BE0">
        <w:rPr>
          <w:sz w:val="26"/>
        </w:rPr>
        <w:t>[Assented to 1st July, 1950.]</w:t>
      </w:r>
    </w:p>
    <w:p w:rsidR="00672D2A" w:rsidRPr="00387990" w:rsidRDefault="00672D2A" w:rsidP="00765A62">
      <w:pPr>
        <w:jc w:val="both"/>
        <w:rPr>
          <w:sz w:val="22"/>
          <w:szCs w:val="22"/>
        </w:rPr>
      </w:pPr>
      <w:r w:rsidRPr="00387990">
        <w:rPr>
          <w:sz w:val="22"/>
          <w:szCs w:val="22"/>
        </w:rPr>
        <w:t>BE it enacted by the King</w:t>
      </w:r>
      <w:r w:rsidR="007F01B7" w:rsidRPr="00387990">
        <w:rPr>
          <w:sz w:val="22"/>
          <w:szCs w:val="22"/>
        </w:rPr>
        <w:t>’</w:t>
      </w:r>
      <w:r w:rsidRPr="00387990">
        <w:rPr>
          <w:sz w:val="22"/>
          <w:szCs w:val="22"/>
        </w:rPr>
        <w:t>s Most Excellent Majesty, the Senate, and the House of Representatives of the Commonwealth of Australia, as follows</w:t>
      </w:r>
      <w:r w:rsidR="00914233" w:rsidRPr="00387990">
        <w:rPr>
          <w:sz w:val="22"/>
          <w:szCs w:val="22"/>
        </w:rPr>
        <w:t>:</w:t>
      </w:r>
      <w:r w:rsidRPr="00387990">
        <w:rPr>
          <w:sz w:val="22"/>
          <w:szCs w:val="22"/>
        </w:rPr>
        <w:t>—</w:t>
      </w:r>
    </w:p>
    <w:p w:rsidR="00BB0DB2" w:rsidRPr="00073F1E" w:rsidRDefault="00BB0DB2" w:rsidP="00073F1E">
      <w:pPr>
        <w:widowControl/>
        <w:spacing w:before="120" w:after="60"/>
        <w:rPr>
          <w:b/>
          <w:sz w:val="20"/>
        </w:rPr>
      </w:pPr>
      <w:r w:rsidRPr="00073F1E">
        <w:rPr>
          <w:b/>
          <w:sz w:val="20"/>
        </w:rPr>
        <w:t>Short title and citation.</w:t>
      </w:r>
    </w:p>
    <w:p w:rsidR="00672D2A" w:rsidRPr="002A40D1" w:rsidRDefault="00BB0DB2" w:rsidP="00A96738">
      <w:pPr>
        <w:tabs>
          <w:tab w:val="left" w:pos="1350"/>
        </w:tabs>
        <w:ind w:firstLine="432"/>
        <w:jc w:val="both"/>
        <w:rPr>
          <w:sz w:val="22"/>
        </w:rPr>
      </w:pPr>
      <w:r w:rsidRPr="00073F1E">
        <w:rPr>
          <w:b/>
          <w:sz w:val="22"/>
        </w:rPr>
        <w:t>1.</w:t>
      </w:r>
      <w:r w:rsidR="00672D2A" w:rsidRPr="002A40D1">
        <w:rPr>
          <w:sz w:val="22"/>
        </w:rPr>
        <w:t>—</w:t>
      </w:r>
      <w:r w:rsidR="00C30DE4" w:rsidRPr="002A40D1">
        <w:rPr>
          <w:sz w:val="22"/>
        </w:rPr>
        <w:t>(1.)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 xml:space="preserve">This Act may be cited as the </w:t>
      </w:r>
      <w:r w:rsidRPr="002A40D1">
        <w:rPr>
          <w:i/>
          <w:sz w:val="22"/>
        </w:rPr>
        <w:t>Tariff Board Act</w:t>
      </w:r>
      <w:r w:rsidRPr="009F5E22">
        <w:rPr>
          <w:sz w:val="22"/>
        </w:rPr>
        <w:t xml:space="preserve"> </w:t>
      </w:r>
      <w:r w:rsidR="00672D2A" w:rsidRPr="002A40D1">
        <w:rPr>
          <w:sz w:val="22"/>
        </w:rPr>
        <w:t>1950.</w:t>
      </w:r>
    </w:p>
    <w:p w:rsidR="00073F1E" w:rsidRDefault="00C30DE4" w:rsidP="00073F1E">
      <w:pPr>
        <w:tabs>
          <w:tab w:val="left" w:pos="900"/>
        </w:tabs>
        <w:ind w:firstLine="432"/>
        <w:jc w:val="both"/>
        <w:rPr>
          <w:sz w:val="22"/>
        </w:rPr>
      </w:pPr>
      <w:r w:rsidRPr="002A40D1">
        <w:rPr>
          <w:sz w:val="22"/>
        </w:rPr>
        <w:t>(2.)</w:t>
      </w:r>
      <w:r w:rsidRPr="002A40D1">
        <w:rPr>
          <w:sz w:val="22"/>
        </w:rPr>
        <w:tab/>
      </w:r>
      <w:r w:rsidR="00672D2A" w:rsidRPr="002A40D1">
        <w:rPr>
          <w:sz w:val="22"/>
        </w:rPr>
        <w:t xml:space="preserve">The </w:t>
      </w:r>
      <w:r w:rsidR="00BB0DB2" w:rsidRPr="002A40D1">
        <w:rPr>
          <w:i/>
          <w:sz w:val="22"/>
        </w:rPr>
        <w:t>Tariff Board Act</w:t>
      </w:r>
      <w:r w:rsidR="00BB0DB2" w:rsidRPr="009F5E22">
        <w:rPr>
          <w:sz w:val="22"/>
        </w:rPr>
        <w:t xml:space="preserve"> </w:t>
      </w:r>
      <w:r w:rsidR="00672D2A" w:rsidRPr="002A40D1">
        <w:rPr>
          <w:sz w:val="22"/>
        </w:rPr>
        <w:t>1921</w:t>
      </w:r>
      <w:r w:rsidR="00044965">
        <w:rPr>
          <w:sz w:val="22"/>
        </w:rPr>
        <w:t>–</w:t>
      </w:r>
      <w:r w:rsidR="00387990">
        <w:rPr>
          <w:sz w:val="22"/>
        </w:rPr>
        <w:t>1947</w:t>
      </w:r>
      <w:r w:rsidR="00672D2A" w:rsidRPr="002A40D1">
        <w:rPr>
          <w:sz w:val="22"/>
        </w:rPr>
        <w:t xml:space="preserve"> is in this Act referred to as the Principal Act.</w:t>
      </w:r>
    </w:p>
    <w:p w:rsidR="00672D2A" w:rsidRPr="002A40D1" w:rsidRDefault="00C30DE4" w:rsidP="00073F1E">
      <w:pPr>
        <w:tabs>
          <w:tab w:val="left" w:pos="900"/>
        </w:tabs>
        <w:ind w:firstLine="432"/>
        <w:jc w:val="both"/>
        <w:rPr>
          <w:sz w:val="22"/>
        </w:rPr>
      </w:pPr>
      <w:r w:rsidRPr="002A40D1">
        <w:rPr>
          <w:sz w:val="22"/>
        </w:rPr>
        <w:t>(3.)</w:t>
      </w:r>
      <w:r w:rsidRPr="002A40D1">
        <w:rPr>
          <w:sz w:val="22"/>
        </w:rPr>
        <w:tab/>
      </w:r>
      <w:r w:rsidR="00672D2A" w:rsidRPr="002A40D1">
        <w:rPr>
          <w:sz w:val="22"/>
        </w:rPr>
        <w:t xml:space="preserve">The Principal Act, as amended by this Act, may be cited as the </w:t>
      </w:r>
      <w:r w:rsidR="00BB0DB2" w:rsidRPr="002A40D1">
        <w:rPr>
          <w:i/>
          <w:sz w:val="22"/>
        </w:rPr>
        <w:t>Tariff Board Act</w:t>
      </w:r>
      <w:r w:rsidR="00BB0DB2" w:rsidRPr="009F5E22">
        <w:rPr>
          <w:sz w:val="22"/>
        </w:rPr>
        <w:t xml:space="preserve"> </w:t>
      </w:r>
      <w:r w:rsidR="00672D2A" w:rsidRPr="002A40D1">
        <w:rPr>
          <w:sz w:val="22"/>
        </w:rPr>
        <w:t>1921</w:t>
      </w:r>
      <w:r w:rsidR="00044965">
        <w:rPr>
          <w:sz w:val="22"/>
        </w:rPr>
        <w:t>–</w:t>
      </w:r>
      <w:r w:rsidR="00672D2A" w:rsidRPr="002A40D1">
        <w:rPr>
          <w:sz w:val="22"/>
        </w:rPr>
        <w:t>1950.</w:t>
      </w:r>
    </w:p>
    <w:p w:rsidR="00BB0DB2" w:rsidRPr="00073F1E" w:rsidRDefault="00BB0DB2" w:rsidP="00073F1E">
      <w:pPr>
        <w:widowControl/>
        <w:spacing w:before="120" w:after="60"/>
        <w:rPr>
          <w:b/>
          <w:sz w:val="20"/>
        </w:rPr>
      </w:pPr>
      <w:r w:rsidRPr="00073F1E">
        <w:rPr>
          <w:b/>
          <w:sz w:val="20"/>
        </w:rPr>
        <w:t>Commencement.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073F1E">
        <w:rPr>
          <w:b/>
          <w:sz w:val="22"/>
        </w:rPr>
        <w:t>2.</w:t>
      </w:r>
      <w:r>
        <w:rPr>
          <w:sz w:val="22"/>
        </w:rPr>
        <w:tab/>
      </w:r>
      <w:r w:rsidR="00672D2A" w:rsidRPr="002A40D1">
        <w:rPr>
          <w:sz w:val="22"/>
        </w:rPr>
        <w:t>This Act shall be deemed to have come into operation on the twenty-first day of March, One thousand nine hundred and fifty.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073F1E">
        <w:rPr>
          <w:b/>
          <w:sz w:val="22"/>
        </w:rPr>
        <w:t>3.</w:t>
      </w:r>
      <w:r>
        <w:rPr>
          <w:sz w:val="22"/>
        </w:rPr>
        <w:tab/>
      </w:r>
      <w:r w:rsidR="00672D2A" w:rsidRPr="002A40D1">
        <w:rPr>
          <w:sz w:val="22"/>
        </w:rPr>
        <w:t>Section eight of the Principal Act is repealed and the following section inserted in its stead</w:t>
      </w:r>
      <w:r w:rsidR="00914233">
        <w:rPr>
          <w:sz w:val="22"/>
        </w:rPr>
        <w:t>:</w:t>
      </w:r>
      <w:r w:rsidR="00672D2A" w:rsidRPr="002A40D1">
        <w:rPr>
          <w:sz w:val="22"/>
        </w:rPr>
        <w:t>—</w:t>
      </w:r>
    </w:p>
    <w:p w:rsidR="00BB0DB2" w:rsidRPr="00073F1E" w:rsidRDefault="00BB0DB2" w:rsidP="00073F1E">
      <w:pPr>
        <w:widowControl/>
        <w:spacing w:before="120" w:after="60"/>
        <w:rPr>
          <w:b/>
          <w:sz w:val="20"/>
        </w:rPr>
      </w:pPr>
      <w:r w:rsidRPr="00073F1E">
        <w:rPr>
          <w:b/>
          <w:sz w:val="20"/>
        </w:rPr>
        <w:t>Salary and conditions of appointment or members.</w:t>
      </w:r>
    </w:p>
    <w:p w:rsidR="00672D2A" w:rsidRPr="002A40D1" w:rsidRDefault="007F01B7" w:rsidP="00B4330B">
      <w:pPr>
        <w:ind w:firstLine="432"/>
        <w:jc w:val="both"/>
        <w:rPr>
          <w:sz w:val="22"/>
        </w:rPr>
      </w:pPr>
      <w:r>
        <w:rPr>
          <w:sz w:val="22"/>
        </w:rPr>
        <w:t>“</w:t>
      </w:r>
      <w:r w:rsidR="00672D2A" w:rsidRPr="002514E6">
        <w:rPr>
          <w:sz w:val="22"/>
        </w:rPr>
        <w:t>8</w:t>
      </w:r>
      <w:r w:rsidR="00672D2A" w:rsidRPr="002A40D1">
        <w:rPr>
          <w:sz w:val="22"/>
        </w:rPr>
        <w:t>.—</w:t>
      </w:r>
      <w:r w:rsidR="00C30DE4" w:rsidRPr="002A40D1">
        <w:rPr>
          <w:sz w:val="22"/>
        </w:rPr>
        <w:t>(1.)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>A member shall be paid salary and travelling allowance at such rates (if any) as the Governor-General determines, but the salary of a member shall not be diminished during his term of office.</w:t>
      </w:r>
    </w:p>
    <w:p w:rsidR="00073F1E" w:rsidRDefault="007F01B7" w:rsidP="00073F1E">
      <w:pPr>
        <w:tabs>
          <w:tab w:val="left" w:pos="1080"/>
        </w:tabs>
        <w:ind w:firstLine="432"/>
        <w:jc w:val="both"/>
        <w:rPr>
          <w:sz w:val="22"/>
        </w:rPr>
      </w:pPr>
      <w:r>
        <w:rPr>
          <w:sz w:val="22"/>
        </w:rPr>
        <w:t>“</w:t>
      </w:r>
      <w:r w:rsidR="00C30DE4" w:rsidRPr="002A40D1">
        <w:rPr>
          <w:sz w:val="22"/>
        </w:rPr>
        <w:t>(2.)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>A deputy of a member shall, in respect of the period during which he acts as deputy, be paid salary and travelling allowance at the rates applicable to the member of whom he is a deputy.</w:t>
      </w:r>
    </w:p>
    <w:p w:rsidR="00073F1E" w:rsidRDefault="007F01B7" w:rsidP="00073F1E">
      <w:pPr>
        <w:tabs>
          <w:tab w:val="left" w:pos="1080"/>
        </w:tabs>
        <w:ind w:firstLine="432"/>
        <w:jc w:val="both"/>
        <w:rPr>
          <w:sz w:val="22"/>
        </w:rPr>
      </w:pPr>
      <w:r>
        <w:rPr>
          <w:sz w:val="22"/>
        </w:rPr>
        <w:t>“</w:t>
      </w:r>
      <w:r w:rsidR="00C30DE4" w:rsidRPr="002A40D1">
        <w:rPr>
          <w:sz w:val="22"/>
        </w:rPr>
        <w:t>(3.)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>The Minister may grant to a member leave of absence for a period or periods not exceeding in all fifteen days (exclusive of Saturdays, Sundays and holidays) in each year.</w:t>
      </w:r>
    </w:p>
    <w:p w:rsidR="00073F1E" w:rsidRDefault="007F01B7" w:rsidP="00073F1E">
      <w:pPr>
        <w:tabs>
          <w:tab w:val="left" w:pos="1080"/>
        </w:tabs>
        <w:ind w:firstLine="432"/>
        <w:jc w:val="both"/>
        <w:rPr>
          <w:sz w:val="22"/>
        </w:rPr>
      </w:pPr>
      <w:r>
        <w:rPr>
          <w:sz w:val="22"/>
        </w:rPr>
        <w:t>“</w:t>
      </w:r>
      <w:r w:rsidR="00C30DE4" w:rsidRPr="002A40D1">
        <w:rPr>
          <w:sz w:val="22"/>
        </w:rPr>
        <w:t>(4.)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>A member shall be deemed to have vacated his office if he engages in paid employment outside the duties of his office.</w:t>
      </w:r>
    </w:p>
    <w:p w:rsidR="00672D2A" w:rsidRPr="002A40D1" w:rsidRDefault="007F01B7" w:rsidP="00073F1E">
      <w:pPr>
        <w:tabs>
          <w:tab w:val="left" w:pos="1080"/>
        </w:tabs>
        <w:ind w:firstLine="432"/>
        <w:jc w:val="both"/>
        <w:rPr>
          <w:sz w:val="22"/>
        </w:rPr>
      </w:pPr>
      <w:r>
        <w:rPr>
          <w:sz w:val="22"/>
        </w:rPr>
        <w:t>“</w:t>
      </w:r>
      <w:r w:rsidR="00C30DE4" w:rsidRPr="002A40D1">
        <w:rPr>
          <w:sz w:val="22"/>
        </w:rPr>
        <w:t>(5.)</w:t>
      </w:r>
      <w:r w:rsidR="00C30DE4" w:rsidRPr="002A40D1">
        <w:rPr>
          <w:sz w:val="22"/>
        </w:rPr>
        <w:tab/>
      </w:r>
      <w:r w:rsidR="00672D2A" w:rsidRPr="002A40D1">
        <w:rPr>
          <w:sz w:val="22"/>
        </w:rPr>
        <w:t xml:space="preserve">In this section </w:t>
      </w:r>
      <w:r>
        <w:rPr>
          <w:sz w:val="22"/>
        </w:rPr>
        <w:t>‘</w:t>
      </w:r>
      <w:r w:rsidR="00672D2A" w:rsidRPr="002A40D1">
        <w:rPr>
          <w:sz w:val="22"/>
        </w:rPr>
        <w:t>year</w:t>
      </w:r>
      <w:r>
        <w:rPr>
          <w:sz w:val="22"/>
        </w:rPr>
        <w:t>’</w:t>
      </w:r>
      <w:r w:rsidR="00672D2A" w:rsidRPr="002A40D1">
        <w:rPr>
          <w:sz w:val="22"/>
        </w:rPr>
        <w:t xml:space="preserve"> means a period of twelve months commencing on the date of appointment of the member concerned or on any anniversary of that date.</w:t>
      </w:r>
      <w:r>
        <w:rPr>
          <w:sz w:val="22"/>
        </w:rPr>
        <w:t>”</w:t>
      </w:r>
      <w:r w:rsidR="00672D2A" w:rsidRPr="002A40D1">
        <w:rPr>
          <w:sz w:val="22"/>
        </w:rPr>
        <w:t>.</w:t>
      </w:r>
    </w:p>
    <w:p w:rsidR="00BB0DB2" w:rsidRPr="00073F1E" w:rsidRDefault="00BB0DB2" w:rsidP="00073F1E">
      <w:pPr>
        <w:widowControl/>
        <w:spacing w:before="120" w:after="60"/>
        <w:rPr>
          <w:b/>
          <w:sz w:val="20"/>
        </w:rPr>
      </w:pPr>
      <w:r w:rsidRPr="00073F1E">
        <w:rPr>
          <w:b/>
          <w:sz w:val="20"/>
        </w:rPr>
        <w:t>Appointment of committee.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073F1E">
        <w:rPr>
          <w:b/>
          <w:sz w:val="22"/>
        </w:rPr>
        <w:t>4.</w:t>
      </w:r>
      <w:r>
        <w:rPr>
          <w:sz w:val="22"/>
        </w:rPr>
        <w:tab/>
      </w:r>
      <w:r w:rsidR="00672D2A" w:rsidRPr="002A40D1">
        <w:rPr>
          <w:sz w:val="22"/>
        </w:rPr>
        <w:t xml:space="preserve">Section twelve </w:t>
      </w:r>
      <w:r w:rsidR="00BB0DB2" w:rsidRPr="002A681A">
        <w:rPr>
          <w:smallCaps/>
          <w:sz w:val="22"/>
        </w:rPr>
        <w:t>a</w:t>
      </w:r>
      <w:r w:rsidR="00BB0DB2" w:rsidRPr="009F5E22">
        <w:rPr>
          <w:sz w:val="22"/>
        </w:rPr>
        <w:t xml:space="preserve"> </w:t>
      </w:r>
      <w:r w:rsidR="00672D2A" w:rsidRPr="002A40D1">
        <w:rPr>
          <w:sz w:val="22"/>
        </w:rPr>
        <w:t>of the Principal Act is amended by omitting sub-section (5.).</w:t>
      </w:r>
    </w:p>
    <w:p w:rsidR="00BB0DB2" w:rsidRPr="00073F1E" w:rsidRDefault="00BB0DB2" w:rsidP="00073F1E">
      <w:pPr>
        <w:widowControl/>
        <w:spacing w:before="120" w:after="60"/>
        <w:rPr>
          <w:b/>
          <w:sz w:val="20"/>
        </w:rPr>
      </w:pPr>
      <w:r w:rsidRPr="00073F1E">
        <w:rPr>
          <w:b/>
          <w:sz w:val="20"/>
        </w:rPr>
        <w:t>Board to confer with Director of Economic Research.</w:t>
      </w:r>
    </w:p>
    <w:p w:rsidR="00672D2A" w:rsidRPr="002A40D1" w:rsidRDefault="00C30DE4" w:rsidP="00B4330B">
      <w:pPr>
        <w:ind w:firstLine="432"/>
        <w:jc w:val="both"/>
        <w:rPr>
          <w:sz w:val="22"/>
        </w:rPr>
      </w:pPr>
      <w:r w:rsidRPr="00073F1E">
        <w:rPr>
          <w:b/>
          <w:sz w:val="22"/>
        </w:rPr>
        <w:t>5.</w:t>
      </w:r>
      <w:r>
        <w:rPr>
          <w:sz w:val="22"/>
        </w:rPr>
        <w:tab/>
      </w:r>
      <w:r w:rsidR="00672D2A" w:rsidRPr="002A40D1">
        <w:rPr>
          <w:sz w:val="22"/>
        </w:rPr>
        <w:t xml:space="preserve">Section fifteen </w:t>
      </w:r>
      <w:r w:rsidR="00BB0DB2" w:rsidRPr="002A681A">
        <w:rPr>
          <w:smallCaps/>
          <w:sz w:val="22"/>
        </w:rPr>
        <w:t>a</w:t>
      </w:r>
      <w:r w:rsidR="00BB0DB2" w:rsidRPr="009F5E22">
        <w:rPr>
          <w:sz w:val="22"/>
        </w:rPr>
        <w:t xml:space="preserve"> </w:t>
      </w:r>
      <w:r w:rsidR="00672D2A" w:rsidRPr="002A40D1">
        <w:rPr>
          <w:sz w:val="22"/>
        </w:rPr>
        <w:t>of the Principal Act is repealed.</w:t>
      </w:r>
      <w:bookmarkStart w:id="0" w:name="_GoBack"/>
      <w:bookmarkEnd w:id="0"/>
    </w:p>
    <w:sectPr w:rsidR="00672D2A" w:rsidRPr="002A40D1" w:rsidSect="00765A62">
      <w:headerReference w:type="default" r:id="rId7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D9" w:rsidRDefault="006665D9">
      <w:r>
        <w:separator/>
      </w:r>
    </w:p>
  </w:endnote>
  <w:endnote w:type="continuationSeparator" w:id="0">
    <w:p w:rsidR="006665D9" w:rsidRDefault="006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D9" w:rsidRDefault="006665D9">
      <w:r>
        <w:separator/>
      </w:r>
    </w:p>
  </w:footnote>
  <w:footnote w:type="continuationSeparator" w:id="0">
    <w:p w:rsidR="006665D9" w:rsidRDefault="0066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A" w:rsidRPr="00F37CFA" w:rsidRDefault="00F37CFA" w:rsidP="00FD1130">
    <w:pPr>
      <w:pStyle w:val="Header"/>
      <w:tabs>
        <w:tab w:val="clear" w:pos="9360"/>
        <w:tab w:val="right" w:pos="8910"/>
      </w:tabs>
      <w:rPr>
        <w:sz w:val="20"/>
      </w:rPr>
    </w:pPr>
    <w:r w:rsidRPr="00F37CFA">
      <w:rPr>
        <w:sz w:val="20"/>
      </w:rPr>
      <w:t>1950.</w:t>
    </w:r>
    <w:r w:rsidRPr="00F37CFA">
      <w:rPr>
        <w:sz w:val="20"/>
      </w:rPr>
      <w:tab/>
    </w:r>
    <w:r w:rsidRPr="00F37CFA">
      <w:rPr>
        <w:i/>
        <w:sz w:val="20"/>
      </w:rPr>
      <w:t>Tariff Board.</w:t>
    </w:r>
    <w:r w:rsidRPr="00F37CFA">
      <w:rPr>
        <w:sz w:val="20"/>
      </w:rPr>
      <w:tab/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B0DB2"/>
    <w:rsid w:val="00011682"/>
    <w:rsid w:val="00015CD0"/>
    <w:rsid w:val="000241EA"/>
    <w:rsid w:val="00035F19"/>
    <w:rsid w:val="00044865"/>
    <w:rsid w:val="00044965"/>
    <w:rsid w:val="00066F94"/>
    <w:rsid w:val="000704EE"/>
    <w:rsid w:val="00073F1E"/>
    <w:rsid w:val="000806F2"/>
    <w:rsid w:val="00082AE7"/>
    <w:rsid w:val="00083065"/>
    <w:rsid w:val="000917FB"/>
    <w:rsid w:val="0009272D"/>
    <w:rsid w:val="0010003C"/>
    <w:rsid w:val="00100B02"/>
    <w:rsid w:val="0010733F"/>
    <w:rsid w:val="001168E3"/>
    <w:rsid w:val="0012071A"/>
    <w:rsid w:val="00133A04"/>
    <w:rsid w:val="00142FFF"/>
    <w:rsid w:val="00157065"/>
    <w:rsid w:val="001930D4"/>
    <w:rsid w:val="001B098C"/>
    <w:rsid w:val="001D27D3"/>
    <w:rsid w:val="001D75F8"/>
    <w:rsid w:val="001F21FE"/>
    <w:rsid w:val="001F7796"/>
    <w:rsid w:val="00241C79"/>
    <w:rsid w:val="002514E6"/>
    <w:rsid w:val="002529C3"/>
    <w:rsid w:val="00252D54"/>
    <w:rsid w:val="00257AF1"/>
    <w:rsid w:val="00266C49"/>
    <w:rsid w:val="002764F4"/>
    <w:rsid w:val="00277305"/>
    <w:rsid w:val="002A40D1"/>
    <w:rsid w:val="002A4683"/>
    <w:rsid w:val="002A51C5"/>
    <w:rsid w:val="002A6096"/>
    <w:rsid w:val="002A681A"/>
    <w:rsid w:val="002D2F38"/>
    <w:rsid w:val="00300CEB"/>
    <w:rsid w:val="00307590"/>
    <w:rsid w:val="00315831"/>
    <w:rsid w:val="00330C39"/>
    <w:rsid w:val="00336501"/>
    <w:rsid w:val="00346B58"/>
    <w:rsid w:val="0035407A"/>
    <w:rsid w:val="00371FC5"/>
    <w:rsid w:val="00387990"/>
    <w:rsid w:val="003A3559"/>
    <w:rsid w:val="003B796F"/>
    <w:rsid w:val="003B7CC9"/>
    <w:rsid w:val="00412BCA"/>
    <w:rsid w:val="00424233"/>
    <w:rsid w:val="0042493E"/>
    <w:rsid w:val="004637A7"/>
    <w:rsid w:val="00477713"/>
    <w:rsid w:val="00477CEB"/>
    <w:rsid w:val="004B0C67"/>
    <w:rsid w:val="004B39F2"/>
    <w:rsid w:val="004C7C11"/>
    <w:rsid w:val="004F7EF2"/>
    <w:rsid w:val="005233F1"/>
    <w:rsid w:val="00537C29"/>
    <w:rsid w:val="00547BD0"/>
    <w:rsid w:val="00556648"/>
    <w:rsid w:val="0056003A"/>
    <w:rsid w:val="005804C7"/>
    <w:rsid w:val="00586726"/>
    <w:rsid w:val="005A5757"/>
    <w:rsid w:val="005D6DD7"/>
    <w:rsid w:val="005F66A4"/>
    <w:rsid w:val="00615394"/>
    <w:rsid w:val="00616916"/>
    <w:rsid w:val="00646BA7"/>
    <w:rsid w:val="00647EFC"/>
    <w:rsid w:val="00652E23"/>
    <w:rsid w:val="00657054"/>
    <w:rsid w:val="006665D9"/>
    <w:rsid w:val="006720D2"/>
    <w:rsid w:val="00672327"/>
    <w:rsid w:val="00672D2A"/>
    <w:rsid w:val="00676257"/>
    <w:rsid w:val="00690DFA"/>
    <w:rsid w:val="006A5CD7"/>
    <w:rsid w:val="006C6A5C"/>
    <w:rsid w:val="006C7043"/>
    <w:rsid w:val="006E4F2E"/>
    <w:rsid w:val="006E60E1"/>
    <w:rsid w:val="006F7794"/>
    <w:rsid w:val="00721855"/>
    <w:rsid w:val="0074796E"/>
    <w:rsid w:val="007513C5"/>
    <w:rsid w:val="0076351F"/>
    <w:rsid w:val="00765A62"/>
    <w:rsid w:val="00773EA1"/>
    <w:rsid w:val="007D4D66"/>
    <w:rsid w:val="007F01B7"/>
    <w:rsid w:val="007F1643"/>
    <w:rsid w:val="007F2242"/>
    <w:rsid w:val="007F23EC"/>
    <w:rsid w:val="00802367"/>
    <w:rsid w:val="00810B2F"/>
    <w:rsid w:val="00822207"/>
    <w:rsid w:val="00840934"/>
    <w:rsid w:val="0084185A"/>
    <w:rsid w:val="00853707"/>
    <w:rsid w:val="00854B32"/>
    <w:rsid w:val="00875BE0"/>
    <w:rsid w:val="0088314A"/>
    <w:rsid w:val="00884908"/>
    <w:rsid w:val="0088565A"/>
    <w:rsid w:val="00885D55"/>
    <w:rsid w:val="00894E98"/>
    <w:rsid w:val="008A51A7"/>
    <w:rsid w:val="008A7C03"/>
    <w:rsid w:val="008D3998"/>
    <w:rsid w:val="008E1B84"/>
    <w:rsid w:val="00914233"/>
    <w:rsid w:val="00916216"/>
    <w:rsid w:val="00917444"/>
    <w:rsid w:val="00941661"/>
    <w:rsid w:val="00952782"/>
    <w:rsid w:val="00953858"/>
    <w:rsid w:val="009550BD"/>
    <w:rsid w:val="00994634"/>
    <w:rsid w:val="009A3529"/>
    <w:rsid w:val="009B6F98"/>
    <w:rsid w:val="009C0DBE"/>
    <w:rsid w:val="009C0E97"/>
    <w:rsid w:val="009D4CB3"/>
    <w:rsid w:val="009E1A57"/>
    <w:rsid w:val="009E2593"/>
    <w:rsid w:val="009E573D"/>
    <w:rsid w:val="009F5E22"/>
    <w:rsid w:val="00A017F8"/>
    <w:rsid w:val="00A01AC6"/>
    <w:rsid w:val="00A134BE"/>
    <w:rsid w:val="00A21AAF"/>
    <w:rsid w:val="00A26EAD"/>
    <w:rsid w:val="00A87113"/>
    <w:rsid w:val="00A87913"/>
    <w:rsid w:val="00A94EF8"/>
    <w:rsid w:val="00A966C9"/>
    <w:rsid w:val="00A96738"/>
    <w:rsid w:val="00AA1DE2"/>
    <w:rsid w:val="00AA4B7C"/>
    <w:rsid w:val="00AB0275"/>
    <w:rsid w:val="00AD0915"/>
    <w:rsid w:val="00AD4FE2"/>
    <w:rsid w:val="00AE3E5E"/>
    <w:rsid w:val="00AF407E"/>
    <w:rsid w:val="00B12BBC"/>
    <w:rsid w:val="00B3360F"/>
    <w:rsid w:val="00B413E8"/>
    <w:rsid w:val="00B4330B"/>
    <w:rsid w:val="00B43B7C"/>
    <w:rsid w:val="00B47E72"/>
    <w:rsid w:val="00B53998"/>
    <w:rsid w:val="00B7644A"/>
    <w:rsid w:val="00B9560F"/>
    <w:rsid w:val="00B97992"/>
    <w:rsid w:val="00BA428C"/>
    <w:rsid w:val="00BA6029"/>
    <w:rsid w:val="00BB0DB2"/>
    <w:rsid w:val="00BB422C"/>
    <w:rsid w:val="00BE1154"/>
    <w:rsid w:val="00BE1EBB"/>
    <w:rsid w:val="00BE28A1"/>
    <w:rsid w:val="00BE6658"/>
    <w:rsid w:val="00BF2C61"/>
    <w:rsid w:val="00BF570A"/>
    <w:rsid w:val="00C018B7"/>
    <w:rsid w:val="00C0760F"/>
    <w:rsid w:val="00C171F3"/>
    <w:rsid w:val="00C30DE4"/>
    <w:rsid w:val="00C36779"/>
    <w:rsid w:val="00C54243"/>
    <w:rsid w:val="00CC1E98"/>
    <w:rsid w:val="00CE5811"/>
    <w:rsid w:val="00CF2851"/>
    <w:rsid w:val="00CF64DB"/>
    <w:rsid w:val="00D04C2F"/>
    <w:rsid w:val="00D13A29"/>
    <w:rsid w:val="00D37981"/>
    <w:rsid w:val="00D722E8"/>
    <w:rsid w:val="00DA01C6"/>
    <w:rsid w:val="00DC74C0"/>
    <w:rsid w:val="00DD7C04"/>
    <w:rsid w:val="00DE14C0"/>
    <w:rsid w:val="00DF2A57"/>
    <w:rsid w:val="00DF39DE"/>
    <w:rsid w:val="00DF70BC"/>
    <w:rsid w:val="00E054D1"/>
    <w:rsid w:val="00E14D01"/>
    <w:rsid w:val="00E20D62"/>
    <w:rsid w:val="00E240EC"/>
    <w:rsid w:val="00E44D28"/>
    <w:rsid w:val="00E606EA"/>
    <w:rsid w:val="00E82401"/>
    <w:rsid w:val="00EB029D"/>
    <w:rsid w:val="00EB6A20"/>
    <w:rsid w:val="00ED6567"/>
    <w:rsid w:val="00F038FA"/>
    <w:rsid w:val="00F11B10"/>
    <w:rsid w:val="00F334B3"/>
    <w:rsid w:val="00F37CFA"/>
    <w:rsid w:val="00F87450"/>
    <w:rsid w:val="00FA36E2"/>
    <w:rsid w:val="00FD1130"/>
    <w:rsid w:val="00FE2C0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F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8FA"/>
  </w:style>
  <w:style w:type="paragraph" w:customStyle="1" w:styleId="Style2">
    <w:name w:val="Style2"/>
    <w:basedOn w:val="Normal"/>
    <w:uiPriority w:val="99"/>
    <w:rsid w:val="00F038FA"/>
  </w:style>
  <w:style w:type="paragraph" w:customStyle="1" w:styleId="Style3">
    <w:name w:val="Style3"/>
    <w:basedOn w:val="Normal"/>
    <w:uiPriority w:val="99"/>
    <w:rsid w:val="00F038FA"/>
  </w:style>
  <w:style w:type="paragraph" w:customStyle="1" w:styleId="Style4">
    <w:name w:val="Style4"/>
    <w:basedOn w:val="Normal"/>
    <w:uiPriority w:val="99"/>
    <w:rsid w:val="00F038FA"/>
  </w:style>
  <w:style w:type="paragraph" w:customStyle="1" w:styleId="Style5">
    <w:name w:val="Style5"/>
    <w:basedOn w:val="Normal"/>
    <w:uiPriority w:val="99"/>
    <w:rsid w:val="00F038FA"/>
  </w:style>
  <w:style w:type="paragraph" w:customStyle="1" w:styleId="Style6">
    <w:name w:val="Style6"/>
    <w:basedOn w:val="Normal"/>
    <w:uiPriority w:val="99"/>
    <w:rsid w:val="00F038FA"/>
  </w:style>
  <w:style w:type="paragraph" w:customStyle="1" w:styleId="Style7">
    <w:name w:val="Style7"/>
    <w:basedOn w:val="Normal"/>
    <w:uiPriority w:val="99"/>
    <w:rsid w:val="00F038FA"/>
  </w:style>
  <w:style w:type="paragraph" w:customStyle="1" w:styleId="Style8">
    <w:name w:val="Style8"/>
    <w:basedOn w:val="Normal"/>
    <w:uiPriority w:val="99"/>
    <w:rsid w:val="00F038FA"/>
  </w:style>
  <w:style w:type="paragraph" w:customStyle="1" w:styleId="Style9">
    <w:name w:val="Style9"/>
    <w:basedOn w:val="Normal"/>
    <w:uiPriority w:val="99"/>
    <w:rsid w:val="00F038FA"/>
  </w:style>
  <w:style w:type="paragraph" w:customStyle="1" w:styleId="Style10">
    <w:name w:val="Style10"/>
    <w:basedOn w:val="Normal"/>
    <w:uiPriority w:val="99"/>
    <w:rsid w:val="00F038FA"/>
  </w:style>
  <w:style w:type="paragraph" w:customStyle="1" w:styleId="Style11">
    <w:name w:val="Style11"/>
    <w:basedOn w:val="Normal"/>
    <w:uiPriority w:val="99"/>
    <w:rsid w:val="00F038FA"/>
  </w:style>
  <w:style w:type="paragraph" w:customStyle="1" w:styleId="Style12">
    <w:name w:val="Style12"/>
    <w:basedOn w:val="Normal"/>
    <w:uiPriority w:val="99"/>
    <w:rsid w:val="00F038FA"/>
  </w:style>
  <w:style w:type="paragraph" w:customStyle="1" w:styleId="Style13">
    <w:name w:val="Style13"/>
    <w:basedOn w:val="Normal"/>
    <w:uiPriority w:val="99"/>
    <w:rsid w:val="00F038FA"/>
  </w:style>
  <w:style w:type="character" w:customStyle="1" w:styleId="FontStyle15">
    <w:name w:val="Font Style15"/>
    <w:basedOn w:val="DefaultParagraphFont"/>
    <w:uiPriority w:val="99"/>
    <w:rsid w:val="00F038FA"/>
    <w:rPr>
      <w:rFonts w:ascii="Sylfaen" w:hAnsi="Sylfaen" w:cs="Sylfaen"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F038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F038F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038FA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F038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F038F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F038F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F038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BB0DB2"/>
    <w:rPr>
      <w:rFonts w:ascii="Sylfaen" w:hAnsi="Sylfaen" w:cstheme="minorBidi"/>
    </w:rPr>
  </w:style>
  <w:style w:type="paragraph" w:customStyle="1" w:styleId="Style15">
    <w:name w:val="Style15"/>
    <w:basedOn w:val="Normal"/>
    <w:uiPriority w:val="99"/>
    <w:rsid w:val="00BB0DB2"/>
    <w:rPr>
      <w:rFonts w:ascii="Sylfaen" w:hAnsi="Sylfaen" w:cstheme="minorBidi"/>
    </w:rPr>
  </w:style>
  <w:style w:type="paragraph" w:customStyle="1" w:styleId="Style16">
    <w:name w:val="Style16"/>
    <w:basedOn w:val="Normal"/>
    <w:uiPriority w:val="99"/>
    <w:rsid w:val="00BB0DB2"/>
    <w:rPr>
      <w:rFonts w:ascii="Sylfaen" w:hAnsi="Sylfaen" w:cstheme="minorBidi"/>
    </w:rPr>
  </w:style>
  <w:style w:type="paragraph" w:customStyle="1" w:styleId="Style17">
    <w:name w:val="Style17"/>
    <w:basedOn w:val="Normal"/>
    <w:uiPriority w:val="99"/>
    <w:rsid w:val="00BB0DB2"/>
    <w:rPr>
      <w:rFonts w:ascii="Sylfaen" w:hAnsi="Sylfaen" w:cstheme="minorBidi"/>
    </w:rPr>
  </w:style>
  <w:style w:type="paragraph" w:customStyle="1" w:styleId="Style18">
    <w:name w:val="Style18"/>
    <w:basedOn w:val="Normal"/>
    <w:uiPriority w:val="99"/>
    <w:rsid w:val="00BB0DB2"/>
    <w:rPr>
      <w:rFonts w:ascii="Sylfaen" w:hAnsi="Sylfaen" w:cstheme="minorBidi"/>
    </w:rPr>
  </w:style>
  <w:style w:type="character" w:customStyle="1" w:styleId="FontStyle23">
    <w:name w:val="Font Style23"/>
    <w:basedOn w:val="DefaultParagraphFont"/>
    <w:uiPriority w:val="99"/>
    <w:rsid w:val="00BB0DB2"/>
    <w:rPr>
      <w:rFonts w:ascii="Sylfaen" w:hAnsi="Sylfaen" w:cs="Sylfaen"/>
      <w:b/>
      <w:b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BB0DB2"/>
    <w:rPr>
      <w:rFonts w:ascii="Sylfaen" w:hAnsi="Sylfaen" w:cs="Sylfaen"/>
      <w:sz w:val="60"/>
      <w:szCs w:val="60"/>
    </w:rPr>
  </w:style>
  <w:style w:type="character" w:customStyle="1" w:styleId="FontStyle25">
    <w:name w:val="Font Style25"/>
    <w:basedOn w:val="DefaultParagraphFont"/>
    <w:uiPriority w:val="99"/>
    <w:rsid w:val="00BB0DB2"/>
    <w:rPr>
      <w:rFonts w:ascii="Sylfaen" w:hAnsi="Sylfaen" w:cs="Sylfaen"/>
      <w:i/>
      <w:iCs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B0DB2"/>
    <w:rPr>
      <w:rFonts w:ascii="Sylfaen" w:hAnsi="Sylfaen" w:cs="Sylfaen"/>
      <w:sz w:val="14"/>
      <w:szCs w:val="14"/>
    </w:rPr>
  </w:style>
  <w:style w:type="character" w:customStyle="1" w:styleId="FontStyle27">
    <w:name w:val="Font Style27"/>
    <w:basedOn w:val="DefaultParagraphFont"/>
    <w:uiPriority w:val="99"/>
    <w:rsid w:val="00BB0DB2"/>
    <w:rPr>
      <w:rFonts w:ascii="Verdana" w:hAnsi="Verdana" w:cs="Verdana"/>
      <w:b/>
      <w:bCs/>
      <w:spacing w:val="-10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BB0DB2"/>
    <w:rPr>
      <w:rFonts w:ascii="Sylfaen" w:hAnsi="Sylfaen" w:cs="Sylfaen"/>
      <w:b/>
      <w:bCs/>
      <w:sz w:val="18"/>
      <w:szCs w:val="18"/>
    </w:rPr>
  </w:style>
  <w:style w:type="character" w:customStyle="1" w:styleId="FontStyle29">
    <w:name w:val="Font Style29"/>
    <w:basedOn w:val="DefaultParagraphFont"/>
    <w:uiPriority w:val="99"/>
    <w:rsid w:val="00BB0DB2"/>
    <w:rPr>
      <w:rFonts w:ascii="Sylfaen" w:hAnsi="Sylfaen" w:cs="Sylfaen"/>
      <w:b/>
      <w:bCs/>
      <w:smallCap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31">
    <w:name w:val="Font Style31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2">
    <w:name w:val="Font Style32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3">
    <w:name w:val="Font Style33"/>
    <w:basedOn w:val="DefaultParagraphFont"/>
    <w:uiPriority w:val="99"/>
    <w:rsid w:val="00BB0DB2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34">
    <w:name w:val="Font Style34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11">
    <w:name w:val="Font Style11"/>
    <w:basedOn w:val="DefaultParagraphFont"/>
    <w:uiPriority w:val="99"/>
    <w:rsid w:val="00BB0DB2"/>
    <w:rPr>
      <w:rFonts w:ascii="Palatino Linotype" w:hAnsi="Palatino Linotype" w:cs="Palatino Linotype"/>
      <w:b/>
      <w:bCs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BB0DB2"/>
    <w:rPr>
      <w:rFonts w:ascii="Palatino Linotype" w:hAnsi="Palatino Linotype" w:cs="Palatino Linotype"/>
      <w:b/>
      <w:bCs/>
      <w:spacing w:val="-2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BB0DB2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B0DB2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19">
    <w:name w:val="Style19"/>
    <w:basedOn w:val="Normal"/>
    <w:uiPriority w:val="99"/>
    <w:rsid w:val="00BB0DB2"/>
  </w:style>
  <w:style w:type="paragraph" w:customStyle="1" w:styleId="Style20">
    <w:name w:val="Style20"/>
    <w:basedOn w:val="Normal"/>
    <w:uiPriority w:val="99"/>
    <w:rsid w:val="00BB0DB2"/>
  </w:style>
  <w:style w:type="paragraph" w:customStyle="1" w:styleId="Style21">
    <w:name w:val="Style21"/>
    <w:basedOn w:val="Normal"/>
    <w:uiPriority w:val="99"/>
    <w:rsid w:val="00BB0DB2"/>
  </w:style>
  <w:style w:type="character" w:customStyle="1" w:styleId="FontStyle35">
    <w:name w:val="Font Style35"/>
    <w:basedOn w:val="DefaultParagraphFont"/>
    <w:uiPriority w:val="99"/>
    <w:rsid w:val="00BB0DB2"/>
    <w:rPr>
      <w:rFonts w:ascii="Times New Roman" w:hAnsi="Times New Roman" w:cs="Times New Roman"/>
      <w:smallCaps/>
      <w:sz w:val="16"/>
      <w:szCs w:val="16"/>
    </w:rPr>
  </w:style>
  <w:style w:type="character" w:customStyle="1" w:styleId="FontStyle36">
    <w:name w:val="Font Style36"/>
    <w:basedOn w:val="DefaultParagraphFont"/>
    <w:uiPriority w:val="99"/>
    <w:rsid w:val="00BB0D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character" w:customStyle="1" w:styleId="FontStyle38">
    <w:name w:val="Font Style38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BB0DB2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0">
    <w:name w:val="Font Style40"/>
    <w:basedOn w:val="DefaultParagraphFont"/>
    <w:uiPriority w:val="99"/>
    <w:rsid w:val="00BB0DB2"/>
    <w:rPr>
      <w:rFonts w:ascii="Arial" w:hAnsi="Arial" w:cs="Arial"/>
      <w:b/>
      <w:bCs/>
      <w:sz w:val="14"/>
      <w:szCs w:val="14"/>
    </w:rPr>
  </w:style>
  <w:style w:type="character" w:customStyle="1" w:styleId="FontStyle41">
    <w:name w:val="Font Style41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paragraph" w:customStyle="1" w:styleId="Style22">
    <w:name w:val="Style22"/>
    <w:basedOn w:val="Normal"/>
    <w:uiPriority w:val="99"/>
    <w:rsid w:val="00BB0DB2"/>
    <w:rPr>
      <w:rFonts w:ascii="Palatino Linotype" w:hAnsi="Palatino Linotype" w:cstheme="minorBidi"/>
    </w:rPr>
  </w:style>
  <w:style w:type="paragraph" w:customStyle="1" w:styleId="Style23">
    <w:name w:val="Style23"/>
    <w:basedOn w:val="Normal"/>
    <w:uiPriority w:val="99"/>
    <w:rsid w:val="00BB0DB2"/>
    <w:rPr>
      <w:rFonts w:ascii="Palatino Linotype" w:hAnsi="Palatino Linotype" w:cstheme="minorBidi"/>
    </w:rPr>
  </w:style>
  <w:style w:type="character" w:styleId="Hyperlink">
    <w:name w:val="Hyperlink"/>
    <w:basedOn w:val="DefaultParagraphFont"/>
    <w:uiPriority w:val="99"/>
    <w:unhideWhenUsed/>
    <w:rsid w:val="00D04C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CFA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CFA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</dc:creator>
  <cp:lastModifiedBy>Harper, Michael</cp:lastModifiedBy>
  <cp:revision>14</cp:revision>
  <dcterms:created xsi:type="dcterms:W3CDTF">2017-04-16T16:30:00Z</dcterms:created>
  <dcterms:modified xsi:type="dcterms:W3CDTF">2018-03-20T19:12:00Z</dcterms:modified>
</cp:coreProperties>
</file>