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DE" w:rsidRPr="00CC05CA" w:rsidRDefault="00C75EDE" w:rsidP="00236462">
      <w:pPr>
        <w:spacing w:before="8000" w:after="0" w:line="240" w:lineRule="auto"/>
        <w:jc w:val="center"/>
        <w:rPr>
          <w:rFonts w:ascii="Times New Roman" w:hAnsi="Times New Roman"/>
          <w:sz w:val="36"/>
          <w:szCs w:val="36"/>
        </w:rPr>
      </w:pPr>
      <w:bookmarkStart w:id="0" w:name="_GoBack"/>
      <w:bookmarkEnd w:id="0"/>
      <w:r w:rsidRPr="00CC05CA">
        <w:rPr>
          <w:rFonts w:ascii="Times New Roman" w:hAnsi="Times New Roman"/>
          <w:sz w:val="36"/>
          <w:szCs w:val="36"/>
        </w:rPr>
        <w:t>COMMONWEALTH BANK.</w:t>
      </w:r>
    </w:p>
    <w:p w:rsidR="00CC05CA" w:rsidRPr="00A866B4" w:rsidRDefault="00CC05CA" w:rsidP="00CC05CA">
      <w:pPr>
        <w:pBdr>
          <w:bottom w:val="single" w:sz="4" w:space="3" w:color="auto"/>
        </w:pBdr>
        <w:spacing w:before="120" w:after="120" w:line="240" w:lineRule="auto"/>
        <w:ind w:left="4176" w:right="4176"/>
        <w:jc w:val="center"/>
        <w:rPr>
          <w:rFonts w:ascii="Times New Roman" w:hAnsi="Times New Roman" w:cs="Times New Roman"/>
          <w:b/>
          <w:sz w:val="2"/>
          <w:szCs w:val="2"/>
        </w:rPr>
      </w:pPr>
    </w:p>
    <w:p w:rsidR="00C75EDE" w:rsidRPr="00CC05CA" w:rsidRDefault="009E5901" w:rsidP="003E34A3">
      <w:pPr>
        <w:spacing w:after="120" w:line="240" w:lineRule="auto"/>
        <w:jc w:val="center"/>
        <w:rPr>
          <w:rFonts w:ascii="Times New Roman" w:hAnsi="Times New Roman"/>
          <w:sz w:val="28"/>
          <w:szCs w:val="28"/>
        </w:rPr>
      </w:pPr>
      <w:r w:rsidRPr="00CC05CA">
        <w:rPr>
          <w:rFonts w:ascii="Times New Roman" w:hAnsi="Times New Roman"/>
          <w:b/>
          <w:sz w:val="28"/>
          <w:szCs w:val="28"/>
        </w:rPr>
        <w:t>No. 16 of 1951.</w:t>
      </w:r>
    </w:p>
    <w:p w:rsidR="00C75EDE" w:rsidRPr="009C71E7" w:rsidRDefault="00C75EDE" w:rsidP="002815F8">
      <w:pPr>
        <w:spacing w:after="0" w:line="240" w:lineRule="auto"/>
        <w:ind w:left="720" w:hanging="720"/>
        <w:rPr>
          <w:rFonts w:ascii="Times New Roman" w:hAnsi="Times New Roman"/>
          <w:sz w:val="26"/>
          <w:szCs w:val="26"/>
        </w:rPr>
      </w:pPr>
      <w:r w:rsidRPr="009C71E7">
        <w:rPr>
          <w:rFonts w:ascii="Times New Roman" w:hAnsi="Times New Roman"/>
          <w:sz w:val="26"/>
          <w:szCs w:val="26"/>
        </w:rPr>
        <w:t xml:space="preserve">An Act to repeal the </w:t>
      </w:r>
      <w:r w:rsidR="009E5901" w:rsidRPr="009C71E7">
        <w:rPr>
          <w:rFonts w:ascii="Times New Roman" w:hAnsi="Times New Roman"/>
          <w:i/>
          <w:sz w:val="26"/>
          <w:szCs w:val="26"/>
        </w:rPr>
        <w:t xml:space="preserve">Banking Act </w:t>
      </w:r>
      <w:r w:rsidR="00A30FB1">
        <w:rPr>
          <w:rFonts w:ascii="Times New Roman" w:hAnsi="Times New Roman"/>
          <w:sz w:val="26"/>
          <w:szCs w:val="26"/>
        </w:rPr>
        <w:t>1947–</w:t>
      </w:r>
      <w:r w:rsidRPr="009C71E7">
        <w:rPr>
          <w:rFonts w:ascii="Times New Roman" w:hAnsi="Times New Roman"/>
          <w:sz w:val="26"/>
          <w:szCs w:val="26"/>
        </w:rPr>
        <w:t xml:space="preserve">1948 and to amend the </w:t>
      </w:r>
      <w:r w:rsidR="009E5901" w:rsidRPr="009C71E7">
        <w:rPr>
          <w:rFonts w:ascii="Times New Roman" w:hAnsi="Times New Roman"/>
          <w:i/>
          <w:sz w:val="26"/>
          <w:szCs w:val="26"/>
        </w:rPr>
        <w:t xml:space="preserve">Commonwealth Bank Act </w:t>
      </w:r>
      <w:r w:rsidR="00A30FB1">
        <w:rPr>
          <w:rFonts w:ascii="Times New Roman" w:hAnsi="Times New Roman"/>
          <w:sz w:val="26"/>
          <w:szCs w:val="26"/>
        </w:rPr>
        <w:t>1945–</w:t>
      </w:r>
      <w:r w:rsidRPr="009C71E7">
        <w:rPr>
          <w:rFonts w:ascii="Times New Roman" w:hAnsi="Times New Roman"/>
          <w:sz w:val="26"/>
          <w:szCs w:val="26"/>
        </w:rPr>
        <w:t>1948.</w:t>
      </w:r>
    </w:p>
    <w:p w:rsidR="00C75EDE" w:rsidRPr="009C71E7" w:rsidRDefault="00C75EDE" w:rsidP="003E34A3">
      <w:pPr>
        <w:spacing w:before="120" w:after="0" w:line="240" w:lineRule="auto"/>
        <w:jc w:val="right"/>
        <w:rPr>
          <w:rFonts w:ascii="Times New Roman" w:hAnsi="Times New Roman"/>
          <w:sz w:val="26"/>
          <w:szCs w:val="26"/>
        </w:rPr>
      </w:pPr>
      <w:r w:rsidRPr="009C71E7">
        <w:rPr>
          <w:rFonts w:ascii="Times New Roman" w:hAnsi="Times New Roman"/>
          <w:sz w:val="26"/>
          <w:szCs w:val="26"/>
        </w:rPr>
        <w:t>[Assented to 16th July, 1951.]</w:t>
      </w:r>
    </w:p>
    <w:p w:rsidR="00C75EDE" w:rsidRPr="00D05DDC" w:rsidRDefault="00C75EDE" w:rsidP="003E34A3">
      <w:pPr>
        <w:spacing w:before="120" w:after="0" w:line="240" w:lineRule="auto"/>
        <w:jc w:val="both"/>
        <w:rPr>
          <w:rFonts w:ascii="Times New Roman" w:hAnsi="Times New Roman"/>
        </w:rPr>
      </w:pPr>
      <w:r w:rsidRPr="00D05DDC">
        <w:rPr>
          <w:rFonts w:ascii="Times New Roman" w:hAnsi="Times New Roman"/>
        </w:rPr>
        <w:t>BE it enacted by the King</w:t>
      </w:r>
      <w:r w:rsidR="00D50223" w:rsidRPr="00D05DDC">
        <w:rPr>
          <w:rFonts w:ascii="Times New Roman" w:hAnsi="Times New Roman"/>
        </w:rPr>
        <w:t>’</w:t>
      </w:r>
      <w:r w:rsidRPr="00D05DDC">
        <w:rPr>
          <w:rFonts w:ascii="Times New Roman" w:hAnsi="Times New Roman"/>
        </w:rPr>
        <w:t>s Most Excellent Majesty, the Senate, and the House of Representatives of the Commonwealth of Australia, as follows :—</w:t>
      </w:r>
    </w:p>
    <w:p w:rsidR="00C75EDE" w:rsidRPr="00620786" w:rsidRDefault="009E5901" w:rsidP="00620786">
      <w:pPr>
        <w:spacing w:before="120" w:after="60" w:line="240" w:lineRule="auto"/>
        <w:rPr>
          <w:rFonts w:ascii="Times New Roman" w:hAnsi="Times New Roman"/>
          <w:sz w:val="20"/>
        </w:rPr>
      </w:pPr>
      <w:r w:rsidRPr="00620786">
        <w:rPr>
          <w:rFonts w:ascii="Times New Roman" w:hAnsi="Times New Roman"/>
          <w:b/>
          <w:sz w:val="20"/>
        </w:rPr>
        <w:t>Short title and citation.</w:t>
      </w:r>
    </w:p>
    <w:p w:rsidR="00C75EDE" w:rsidRPr="00A777CF" w:rsidRDefault="009E5901" w:rsidP="008763CD">
      <w:pPr>
        <w:spacing w:after="0" w:line="240" w:lineRule="auto"/>
        <w:ind w:firstLine="432"/>
        <w:jc w:val="both"/>
        <w:rPr>
          <w:rFonts w:ascii="Times New Roman" w:hAnsi="Times New Roman"/>
        </w:rPr>
      </w:pPr>
      <w:r w:rsidRPr="00A777CF">
        <w:rPr>
          <w:rFonts w:ascii="Times New Roman" w:hAnsi="Times New Roman"/>
          <w:b/>
          <w:smallCaps/>
        </w:rPr>
        <w:t>1.</w:t>
      </w:r>
      <w:r w:rsidR="00C75EDE" w:rsidRPr="00A777CF">
        <w:rPr>
          <w:rFonts w:ascii="Times New Roman" w:hAnsi="Times New Roman"/>
        </w:rPr>
        <w:t xml:space="preserve">—(1.) This Act may be cited as the </w:t>
      </w:r>
      <w:r w:rsidRPr="00A777CF">
        <w:rPr>
          <w:rFonts w:ascii="Times New Roman" w:hAnsi="Times New Roman"/>
          <w:i/>
        </w:rPr>
        <w:t xml:space="preserve">Commonwealth Bank Act </w:t>
      </w:r>
      <w:r w:rsidR="00C75EDE" w:rsidRPr="00A777CF">
        <w:rPr>
          <w:rFonts w:ascii="Times New Roman" w:hAnsi="Times New Roman"/>
        </w:rPr>
        <w:t>1951.</w:t>
      </w:r>
    </w:p>
    <w:p w:rsidR="00C75EDE" w:rsidRPr="00A777CF" w:rsidRDefault="009E5901" w:rsidP="00B27A21">
      <w:pPr>
        <w:tabs>
          <w:tab w:val="left" w:pos="900"/>
        </w:tabs>
        <w:spacing w:after="0" w:line="240" w:lineRule="auto"/>
        <w:ind w:firstLine="432"/>
        <w:jc w:val="both"/>
        <w:rPr>
          <w:rFonts w:ascii="Times New Roman" w:hAnsi="Times New Roman"/>
        </w:rPr>
      </w:pPr>
      <w:r w:rsidRPr="00951BE5">
        <w:rPr>
          <w:rFonts w:ascii="Times New Roman" w:hAnsi="Times New Roman"/>
        </w:rPr>
        <w:t>(2.)</w:t>
      </w:r>
      <w:r w:rsidR="00B27A21">
        <w:rPr>
          <w:rFonts w:ascii="Times New Roman" w:hAnsi="Times New Roman"/>
        </w:rPr>
        <w:tab/>
      </w:r>
      <w:r w:rsidR="00C75EDE" w:rsidRPr="00A777CF">
        <w:rPr>
          <w:rFonts w:ascii="Times New Roman" w:hAnsi="Times New Roman"/>
        </w:rPr>
        <w:t xml:space="preserve">The </w:t>
      </w:r>
      <w:r w:rsidRPr="00A777CF">
        <w:rPr>
          <w:rFonts w:ascii="Times New Roman" w:hAnsi="Times New Roman"/>
          <w:i/>
        </w:rPr>
        <w:t xml:space="preserve">Commonwealth Bank Act </w:t>
      </w:r>
      <w:r w:rsidR="00A30FB1">
        <w:rPr>
          <w:rFonts w:ascii="Times New Roman" w:hAnsi="Times New Roman"/>
        </w:rPr>
        <w:t>1945–</w:t>
      </w:r>
      <w:r w:rsidR="00D05DDC">
        <w:rPr>
          <w:rFonts w:ascii="Times New Roman" w:hAnsi="Times New Roman"/>
        </w:rPr>
        <w:t>1948</w:t>
      </w:r>
      <w:r w:rsidR="00C75EDE" w:rsidRPr="00A777CF">
        <w:rPr>
          <w:rFonts w:ascii="Times New Roman" w:hAnsi="Times New Roman"/>
        </w:rPr>
        <w:t xml:space="preserve"> is in this Act referred to as the Principal Act.</w:t>
      </w:r>
    </w:p>
    <w:p w:rsidR="00620786" w:rsidRDefault="009E5901" w:rsidP="00D05DDC">
      <w:pPr>
        <w:tabs>
          <w:tab w:val="left" w:pos="900"/>
        </w:tabs>
        <w:spacing w:after="60" w:line="240" w:lineRule="auto"/>
        <w:ind w:firstLine="432"/>
        <w:jc w:val="both"/>
        <w:rPr>
          <w:rFonts w:ascii="Times New Roman" w:hAnsi="Times New Roman"/>
        </w:rPr>
      </w:pPr>
      <w:r w:rsidRPr="00951BE5">
        <w:rPr>
          <w:rFonts w:ascii="Times New Roman" w:hAnsi="Times New Roman"/>
        </w:rPr>
        <w:t>(3.)</w:t>
      </w:r>
      <w:r w:rsidR="008C03B4">
        <w:rPr>
          <w:rFonts w:ascii="Times New Roman" w:hAnsi="Times New Roman"/>
        </w:rPr>
        <w:tab/>
      </w:r>
      <w:r w:rsidR="00C75EDE" w:rsidRPr="00A777CF">
        <w:rPr>
          <w:rFonts w:ascii="Times New Roman" w:hAnsi="Times New Roman"/>
        </w:rPr>
        <w:t xml:space="preserve">The Principal Act, as amended by this Act, may be cited as the </w:t>
      </w:r>
      <w:r w:rsidRPr="00A777CF">
        <w:rPr>
          <w:rFonts w:ascii="Times New Roman" w:hAnsi="Times New Roman"/>
          <w:i/>
        </w:rPr>
        <w:t xml:space="preserve">Commonwealth Bank Act </w:t>
      </w:r>
      <w:r w:rsidR="00A30FB1">
        <w:rPr>
          <w:rFonts w:ascii="Times New Roman" w:hAnsi="Times New Roman"/>
        </w:rPr>
        <w:t>1945–</w:t>
      </w:r>
      <w:r w:rsidR="00C75EDE" w:rsidRPr="00A777CF">
        <w:rPr>
          <w:rFonts w:ascii="Times New Roman" w:hAnsi="Times New Roman"/>
        </w:rPr>
        <w:t>1951.</w:t>
      </w:r>
      <w:r w:rsidR="00620786">
        <w:rPr>
          <w:rFonts w:ascii="Times New Roman" w:hAnsi="Times New Roman"/>
        </w:rPr>
        <w:br w:type="page"/>
      </w:r>
    </w:p>
    <w:p w:rsidR="00C75EDE" w:rsidRPr="00AB24ED" w:rsidRDefault="009E5901" w:rsidP="007F29C4">
      <w:pPr>
        <w:spacing w:before="120" w:after="60" w:line="240" w:lineRule="auto"/>
        <w:jc w:val="both"/>
        <w:rPr>
          <w:rFonts w:ascii="Times New Roman" w:hAnsi="Times New Roman"/>
          <w:sz w:val="20"/>
        </w:rPr>
      </w:pPr>
      <w:r w:rsidRPr="00AB24ED">
        <w:rPr>
          <w:rFonts w:ascii="Times New Roman" w:hAnsi="Times New Roman"/>
          <w:b/>
          <w:sz w:val="20"/>
        </w:rPr>
        <w:lastRenderedPageBreak/>
        <w:t>Commencement.</w:t>
      </w:r>
    </w:p>
    <w:p w:rsidR="00C75EDE" w:rsidRPr="00A777CF" w:rsidRDefault="009E5901" w:rsidP="007F29C4">
      <w:pPr>
        <w:spacing w:after="0" w:line="240" w:lineRule="auto"/>
        <w:ind w:firstLine="432"/>
        <w:jc w:val="both"/>
        <w:rPr>
          <w:rFonts w:ascii="Times New Roman" w:hAnsi="Times New Roman"/>
        </w:rPr>
      </w:pPr>
      <w:r w:rsidRPr="00A777CF">
        <w:rPr>
          <w:rFonts w:ascii="Times New Roman" w:hAnsi="Times New Roman"/>
          <w:b/>
          <w:smallCaps/>
        </w:rPr>
        <w:t>2.</w:t>
      </w:r>
      <w:r w:rsidR="00AB24ED">
        <w:rPr>
          <w:rFonts w:ascii="Times New Roman" w:hAnsi="Times New Roman"/>
          <w:b/>
          <w:smallCaps/>
        </w:rPr>
        <w:tab/>
      </w:r>
      <w:r w:rsidR="00C75EDE" w:rsidRPr="00A777CF">
        <w:rPr>
          <w:rFonts w:ascii="Times New Roman" w:hAnsi="Times New Roman"/>
        </w:rPr>
        <w:t>This Act shall come into operation on a date to be fixed by Proclamation.</w:t>
      </w:r>
    </w:p>
    <w:p w:rsidR="00C75EDE" w:rsidRPr="00A7653C" w:rsidRDefault="009E5901" w:rsidP="007F29C4">
      <w:pPr>
        <w:spacing w:before="120" w:after="60" w:line="240" w:lineRule="auto"/>
        <w:jc w:val="both"/>
        <w:rPr>
          <w:rFonts w:ascii="Times New Roman" w:hAnsi="Times New Roman"/>
          <w:sz w:val="20"/>
        </w:rPr>
      </w:pPr>
      <w:r w:rsidRPr="00A7653C">
        <w:rPr>
          <w:rFonts w:ascii="Times New Roman" w:hAnsi="Times New Roman"/>
          <w:b/>
          <w:sz w:val="20"/>
        </w:rPr>
        <w:t xml:space="preserve">Repeal of </w:t>
      </w:r>
      <w:r w:rsidRPr="00A7653C">
        <w:rPr>
          <w:rFonts w:ascii="Times New Roman" w:hAnsi="Times New Roman"/>
          <w:b/>
          <w:i/>
          <w:sz w:val="20"/>
        </w:rPr>
        <w:t xml:space="preserve">Banking Act </w:t>
      </w:r>
      <w:r w:rsidRPr="00A7653C">
        <w:rPr>
          <w:rFonts w:ascii="Times New Roman" w:hAnsi="Times New Roman"/>
          <w:b/>
          <w:sz w:val="20"/>
        </w:rPr>
        <w:t>1947.</w:t>
      </w:r>
    </w:p>
    <w:p w:rsidR="00C75EDE" w:rsidRPr="00A777CF" w:rsidRDefault="009E5901" w:rsidP="007F29C4">
      <w:pPr>
        <w:spacing w:after="0" w:line="240" w:lineRule="auto"/>
        <w:ind w:firstLine="432"/>
        <w:jc w:val="both"/>
        <w:rPr>
          <w:rFonts w:ascii="Times New Roman" w:hAnsi="Times New Roman"/>
        </w:rPr>
      </w:pPr>
      <w:r w:rsidRPr="00A777CF">
        <w:rPr>
          <w:rFonts w:ascii="Times New Roman" w:hAnsi="Times New Roman"/>
          <w:b/>
          <w:smallCaps/>
        </w:rPr>
        <w:t>3.</w:t>
      </w:r>
      <w:r w:rsidR="002E6C10">
        <w:rPr>
          <w:rFonts w:ascii="Times New Roman" w:hAnsi="Times New Roman"/>
          <w:b/>
          <w:smallCaps/>
        </w:rPr>
        <w:tab/>
      </w:r>
      <w:r w:rsidR="00C75EDE" w:rsidRPr="00A777CF">
        <w:rPr>
          <w:rFonts w:ascii="Times New Roman" w:hAnsi="Times New Roman"/>
        </w:rPr>
        <w:t xml:space="preserve">The </w:t>
      </w:r>
      <w:r w:rsidRPr="00A777CF">
        <w:rPr>
          <w:rFonts w:ascii="Times New Roman" w:hAnsi="Times New Roman"/>
          <w:i/>
        </w:rPr>
        <w:t xml:space="preserve">Banking Act </w:t>
      </w:r>
      <w:r w:rsidR="00C75EDE" w:rsidRPr="00A777CF">
        <w:rPr>
          <w:rFonts w:ascii="Times New Roman" w:hAnsi="Times New Roman"/>
        </w:rPr>
        <w:t>1947 is repealed.</w:t>
      </w:r>
    </w:p>
    <w:p w:rsidR="00C75EDE" w:rsidRPr="00A7653C" w:rsidRDefault="009E5901" w:rsidP="007F29C4">
      <w:pPr>
        <w:spacing w:before="120" w:after="60" w:line="240" w:lineRule="auto"/>
        <w:jc w:val="both"/>
        <w:rPr>
          <w:rFonts w:ascii="Times New Roman" w:hAnsi="Times New Roman"/>
          <w:sz w:val="20"/>
        </w:rPr>
      </w:pPr>
      <w:r w:rsidRPr="00A7653C">
        <w:rPr>
          <w:rFonts w:ascii="Times New Roman" w:hAnsi="Times New Roman"/>
          <w:b/>
          <w:sz w:val="20"/>
        </w:rPr>
        <w:t>Parts.</w:t>
      </w:r>
    </w:p>
    <w:p w:rsidR="00C75EDE" w:rsidRPr="00A777CF" w:rsidRDefault="00C75EDE" w:rsidP="007F29C4">
      <w:pPr>
        <w:spacing w:after="0" w:line="240" w:lineRule="auto"/>
        <w:ind w:firstLine="432"/>
        <w:jc w:val="both"/>
        <w:rPr>
          <w:rFonts w:ascii="Times New Roman" w:hAnsi="Times New Roman"/>
        </w:rPr>
      </w:pPr>
      <w:r w:rsidRPr="002E6C10">
        <w:rPr>
          <w:rFonts w:ascii="Times New Roman" w:hAnsi="Times New Roman"/>
          <w:b/>
        </w:rPr>
        <w:t>4</w:t>
      </w:r>
      <w:r w:rsidRPr="00A777CF">
        <w:rPr>
          <w:rFonts w:ascii="Times New Roman" w:hAnsi="Times New Roman"/>
        </w:rPr>
        <w:t>.</w:t>
      </w:r>
      <w:r w:rsidR="002E6C10">
        <w:rPr>
          <w:rFonts w:ascii="Times New Roman" w:hAnsi="Times New Roman"/>
        </w:rPr>
        <w:tab/>
      </w:r>
      <w:r w:rsidRPr="00A777CF">
        <w:rPr>
          <w:rFonts w:ascii="Times New Roman" w:hAnsi="Times New Roman"/>
        </w:rPr>
        <w:t>Section three of the Principal Act is amended—</w:t>
      </w:r>
    </w:p>
    <w:p w:rsidR="00C75EDE" w:rsidRPr="00A777CF" w:rsidRDefault="00C75EDE" w:rsidP="007F29C4">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by omitting the words—</w:t>
      </w:r>
    </w:p>
    <w:p w:rsidR="000C3AAD" w:rsidRDefault="00D50223" w:rsidP="007F29C4">
      <w:pPr>
        <w:spacing w:after="0" w:line="240" w:lineRule="auto"/>
        <w:ind w:left="2016" w:hanging="576"/>
        <w:jc w:val="both"/>
        <w:rPr>
          <w:rFonts w:ascii="Times New Roman" w:hAnsi="Times New Roman"/>
        </w:rPr>
      </w:pPr>
      <w:r>
        <w:rPr>
          <w:rFonts w:ascii="Times New Roman" w:hAnsi="Times New Roman"/>
        </w:rPr>
        <w:t>“</w:t>
      </w:r>
      <w:r w:rsidR="00C75EDE" w:rsidRPr="00A777CF">
        <w:rPr>
          <w:rFonts w:ascii="Times New Roman" w:hAnsi="Times New Roman"/>
        </w:rPr>
        <w:t>Part II.—Constitution of the Commonwealth Bank.</w:t>
      </w:r>
      <w:r>
        <w:rPr>
          <w:rFonts w:ascii="Times New Roman" w:hAnsi="Times New Roman"/>
        </w:rPr>
        <w:t>”</w:t>
      </w:r>
    </w:p>
    <w:p w:rsidR="00C75EDE" w:rsidRPr="00A777CF" w:rsidRDefault="00C75EDE" w:rsidP="007F29C4">
      <w:pPr>
        <w:spacing w:after="0" w:line="240" w:lineRule="auto"/>
        <w:ind w:left="2016" w:hanging="720"/>
        <w:jc w:val="both"/>
        <w:rPr>
          <w:rFonts w:ascii="Times New Roman" w:hAnsi="Times New Roman"/>
        </w:rPr>
      </w:pPr>
      <w:r w:rsidRPr="00A777CF">
        <w:rPr>
          <w:rFonts w:ascii="Times New Roman" w:hAnsi="Times New Roman"/>
        </w:rPr>
        <w:t>and inserting in their stead the words—</w:t>
      </w:r>
    </w:p>
    <w:p w:rsidR="00C75EDE" w:rsidRPr="00A777CF" w:rsidRDefault="00D50223" w:rsidP="007F29C4">
      <w:pPr>
        <w:spacing w:after="0" w:line="240" w:lineRule="auto"/>
        <w:ind w:left="2016" w:hanging="576"/>
        <w:jc w:val="both"/>
        <w:rPr>
          <w:rFonts w:ascii="Times New Roman" w:hAnsi="Times New Roman"/>
        </w:rPr>
      </w:pPr>
      <w:r>
        <w:rPr>
          <w:rFonts w:ascii="Times New Roman" w:hAnsi="Times New Roman"/>
        </w:rPr>
        <w:t>“</w:t>
      </w:r>
      <w:r w:rsidR="00C75EDE" w:rsidRPr="00A777CF">
        <w:rPr>
          <w:rFonts w:ascii="Times New Roman" w:hAnsi="Times New Roman"/>
        </w:rPr>
        <w:t>Part II.—Constitution, Policy and Management of the Commonwealth Bank.</w:t>
      </w:r>
      <w:r>
        <w:rPr>
          <w:rFonts w:ascii="Times New Roman" w:hAnsi="Times New Roman"/>
        </w:rPr>
        <w:t>”</w:t>
      </w:r>
      <w:r w:rsidR="00C75EDE" w:rsidRPr="00A777CF">
        <w:rPr>
          <w:rFonts w:ascii="Times New Roman" w:hAnsi="Times New Roman"/>
        </w:rPr>
        <w:t>; and</w:t>
      </w:r>
    </w:p>
    <w:p w:rsidR="00C75EDE" w:rsidRPr="00A777CF" w:rsidRDefault="00C75EDE" w:rsidP="007F29C4">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by omitting the words—</w:t>
      </w:r>
    </w:p>
    <w:p w:rsidR="00C75EDE" w:rsidRPr="00A777CF" w:rsidRDefault="00D50223" w:rsidP="007F29C4">
      <w:pPr>
        <w:spacing w:after="0" w:line="240" w:lineRule="auto"/>
        <w:ind w:left="2016" w:hanging="576"/>
        <w:jc w:val="both"/>
        <w:rPr>
          <w:rFonts w:ascii="Times New Roman" w:hAnsi="Times New Roman"/>
        </w:rPr>
      </w:pPr>
      <w:r>
        <w:rPr>
          <w:rFonts w:ascii="Times New Roman" w:hAnsi="Times New Roman"/>
        </w:rPr>
        <w:t>“</w:t>
      </w:r>
      <w:r w:rsidR="00C75EDE" w:rsidRPr="00A777CF">
        <w:rPr>
          <w:rFonts w:ascii="Times New Roman" w:hAnsi="Times New Roman"/>
        </w:rPr>
        <w:t>Part V.—Management of the Commonwealth Bank.</w:t>
      </w:r>
    </w:p>
    <w:p w:rsidR="00C75EDE" w:rsidRPr="00A777CF" w:rsidRDefault="00C75EDE" w:rsidP="007F29C4">
      <w:pPr>
        <w:spacing w:after="0" w:line="240" w:lineRule="auto"/>
        <w:ind w:left="2304" w:hanging="576"/>
        <w:jc w:val="both"/>
        <w:rPr>
          <w:rFonts w:ascii="Times New Roman" w:hAnsi="Times New Roman"/>
        </w:rPr>
      </w:pPr>
      <w:r w:rsidRPr="00A777CF">
        <w:rPr>
          <w:rFonts w:ascii="Times New Roman" w:hAnsi="Times New Roman"/>
        </w:rPr>
        <w:t>Division 1.—The Governor and Deputy Governor.</w:t>
      </w:r>
    </w:p>
    <w:p w:rsidR="00DC3BB5" w:rsidRDefault="00C75EDE" w:rsidP="007F29C4">
      <w:pPr>
        <w:spacing w:after="0" w:line="240" w:lineRule="auto"/>
        <w:ind w:left="2304" w:hanging="576"/>
        <w:jc w:val="both"/>
        <w:rPr>
          <w:rFonts w:ascii="Times New Roman" w:hAnsi="Times New Roman"/>
        </w:rPr>
      </w:pPr>
      <w:r w:rsidRPr="00A777CF">
        <w:rPr>
          <w:rFonts w:ascii="Times New Roman" w:hAnsi="Times New Roman"/>
        </w:rPr>
        <w:t>Division 2.—The Advisory Council.</w:t>
      </w:r>
      <w:r w:rsidR="00D50223">
        <w:rPr>
          <w:rFonts w:ascii="Times New Roman" w:hAnsi="Times New Roman"/>
        </w:rPr>
        <w:t>”</w:t>
      </w:r>
      <w:r w:rsidRPr="00A777CF">
        <w:rPr>
          <w:rFonts w:ascii="Times New Roman" w:hAnsi="Times New Roman"/>
        </w:rPr>
        <w:t xml:space="preserve"> </w:t>
      </w:r>
    </w:p>
    <w:p w:rsidR="00C75EDE" w:rsidRPr="00A777CF" w:rsidRDefault="00C75EDE" w:rsidP="007F29C4">
      <w:pPr>
        <w:tabs>
          <w:tab w:val="left" w:pos="1530"/>
        </w:tabs>
        <w:spacing w:after="0" w:line="240" w:lineRule="auto"/>
        <w:ind w:firstLine="1332"/>
        <w:jc w:val="both"/>
        <w:rPr>
          <w:rFonts w:ascii="Times New Roman" w:hAnsi="Times New Roman"/>
        </w:rPr>
      </w:pPr>
      <w:r w:rsidRPr="00A777CF">
        <w:rPr>
          <w:rFonts w:ascii="Times New Roman" w:hAnsi="Times New Roman"/>
        </w:rPr>
        <w:t>and inserting in their stead the words—</w:t>
      </w:r>
    </w:p>
    <w:p w:rsidR="00C75EDE" w:rsidRPr="00A777CF" w:rsidRDefault="00D50223" w:rsidP="007F29C4">
      <w:pPr>
        <w:spacing w:after="0" w:line="240" w:lineRule="auto"/>
        <w:ind w:left="2016" w:hanging="576"/>
        <w:jc w:val="both"/>
        <w:rPr>
          <w:rFonts w:ascii="Times New Roman" w:hAnsi="Times New Roman"/>
        </w:rPr>
      </w:pPr>
      <w:r>
        <w:rPr>
          <w:rFonts w:ascii="Times New Roman" w:hAnsi="Times New Roman"/>
        </w:rPr>
        <w:t>“</w:t>
      </w:r>
      <w:r w:rsidR="00C75EDE" w:rsidRPr="00A777CF">
        <w:rPr>
          <w:rFonts w:ascii="Times New Roman" w:hAnsi="Times New Roman"/>
        </w:rPr>
        <w:t>Part V.—The Commonwealth Bank Board and the Governor and Deputy Governor of the Bank.</w:t>
      </w:r>
      <w:r>
        <w:rPr>
          <w:rFonts w:ascii="Times New Roman" w:hAnsi="Times New Roman"/>
        </w:rPr>
        <w:t>”</w:t>
      </w:r>
      <w:r w:rsidR="00C75EDE" w:rsidRPr="00A777CF">
        <w:rPr>
          <w:rFonts w:ascii="Times New Roman" w:hAnsi="Times New Roman"/>
        </w:rPr>
        <w:t>.</w:t>
      </w:r>
    </w:p>
    <w:p w:rsidR="00C75EDE" w:rsidRPr="00A7653C" w:rsidRDefault="009E5901" w:rsidP="007F29C4">
      <w:pPr>
        <w:spacing w:before="120" w:after="60" w:line="240" w:lineRule="auto"/>
        <w:jc w:val="both"/>
        <w:rPr>
          <w:rFonts w:ascii="Times New Roman" w:hAnsi="Times New Roman"/>
          <w:sz w:val="20"/>
        </w:rPr>
      </w:pPr>
      <w:r w:rsidRPr="00A7653C">
        <w:rPr>
          <w:rFonts w:ascii="Times New Roman" w:hAnsi="Times New Roman"/>
          <w:b/>
          <w:sz w:val="20"/>
        </w:rPr>
        <w:t>Definitions.</w:t>
      </w:r>
    </w:p>
    <w:p w:rsidR="00C75EDE" w:rsidRPr="00A777CF" w:rsidRDefault="009E5901" w:rsidP="007F29C4">
      <w:pPr>
        <w:spacing w:after="0" w:line="240" w:lineRule="auto"/>
        <w:ind w:firstLine="432"/>
        <w:jc w:val="both"/>
        <w:rPr>
          <w:rFonts w:ascii="Times New Roman" w:hAnsi="Times New Roman"/>
        </w:rPr>
      </w:pPr>
      <w:r w:rsidRPr="00A777CF">
        <w:rPr>
          <w:rFonts w:ascii="Times New Roman" w:hAnsi="Times New Roman"/>
          <w:b/>
          <w:smallCaps/>
        </w:rPr>
        <w:t>5.</w:t>
      </w:r>
      <w:r w:rsidR="00CC7001">
        <w:rPr>
          <w:rFonts w:ascii="Times New Roman" w:hAnsi="Times New Roman"/>
          <w:b/>
          <w:smallCaps/>
        </w:rPr>
        <w:tab/>
      </w:r>
      <w:r w:rsidR="00C75EDE" w:rsidRPr="00A777CF">
        <w:rPr>
          <w:rFonts w:ascii="Times New Roman" w:hAnsi="Times New Roman"/>
        </w:rPr>
        <w:t>Section five of the Principal Act is amended—</w:t>
      </w:r>
    </w:p>
    <w:p w:rsidR="00C75EDE" w:rsidRPr="00A777CF" w:rsidRDefault="00C75EDE" w:rsidP="007F29C4">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xml:space="preserve">) by inserting before the definition of </w:t>
      </w:r>
      <w:r w:rsidR="00D50223">
        <w:rPr>
          <w:rFonts w:ascii="Times New Roman" w:hAnsi="Times New Roman"/>
        </w:rPr>
        <w:t>“</w:t>
      </w:r>
      <w:r w:rsidRPr="00A777CF">
        <w:rPr>
          <w:rFonts w:ascii="Times New Roman" w:hAnsi="Times New Roman"/>
        </w:rPr>
        <w:t>the Deputy Governor</w:t>
      </w:r>
      <w:r w:rsidR="00D50223">
        <w:rPr>
          <w:rFonts w:ascii="Times New Roman" w:hAnsi="Times New Roman"/>
        </w:rPr>
        <w:t>”</w:t>
      </w:r>
      <w:r w:rsidRPr="00A777CF">
        <w:rPr>
          <w:rFonts w:ascii="Times New Roman" w:hAnsi="Times New Roman"/>
        </w:rPr>
        <w:t xml:space="preserve"> the following definition :—</w:t>
      </w:r>
    </w:p>
    <w:p w:rsidR="00C75EDE" w:rsidRPr="00A777CF" w:rsidRDefault="00D50223" w:rsidP="007F29C4">
      <w:pPr>
        <w:spacing w:after="0" w:line="240" w:lineRule="auto"/>
        <w:ind w:left="2016" w:hanging="576"/>
        <w:jc w:val="both"/>
        <w:rPr>
          <w:rFonts w:ascii="Times New Roman" w:hAnsi="Times New Roman"/>
        </w:rPr>
      </w:pPr>
      <w:r>
        <w:rPr>
          <w:rFonts w:ascii="Times New Roman" w:hAnsi="Times New Roman"/>
        </w:rPr>
        <w:t>“‘</w:t>
      </w:r>
      <w:r w:rsidR="00C75EDE" w:rsidRPr="00A777CF">
        <w:rPr>
          <w:rFonts w:ascii="Times New Roman" w:hAnsi="Times New Roman"/>
        </w:rPr>
        <w:t>the Board</w:t>
      </w:r>
      <w:r>
        <w:rPr>
          <w:rFonts w:ascii="Times New Roman" w:hAnsi="Times New Roman"/>
        </w:rPr>
        <w:t>’</w:t>
      </w:r>
      <w:r w:rsidR="00C75EDE" w:rsidRPr="00A777CF">
        <w:rPr>
          <w:rFonts w:ascii="Times New Roman" w:hAnsi="Times New Roman"/>
        </w:rPr>
        <w:t xml:space="preserve"> means the Commonwealth Bank Board established by this Act;</w:t>
      </w:r>
      <w:r>
        <w:rPr>
          <w:rFonts w:ascii="Times New Roman" w:hAnsi="Times New Roman"/>
        </w:rPr>
        <w:t>”</w:t>
      </w:r>
      <w:r w:rsidR="00C75EDE" w:rsidRPr="00A777CF">
        <w:rPr>
          <w:rFonts w:ascii="Times New Roman" w:hAnsi="Times New Roman"/>
        </w:rPr>
        <w:t>; and</w:t>
      </w:r>
    </w:p>
    <w:p w:rsidR="00C75EDE" w:rsidRPr="00A777CF" w:rsidRDefault="00C75EDE" w:rsidP="007F29C4">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by adding at the end thereof the following sub-section:—</w:t>
      </w:r>
    </w:p>
    <w:p w:rsidR="00C75EDE" w:rsidRPr="00A777CF" w:rsidRDefault="00D50223" w:rsidP="007F29C4">
      <w:pPr>
        <w:spacing w:after="0" w:line="240" w:lineRule="auto"/>
        <w:ind w:left="1287" w:firstLine="432"/>
        <w:jc w:val="both"/>
        <w:rPr>
          <w:rFonts w:ascii="Times New Roman" w:hAnsi="Times New Roman"/>
        </w:rPr>
      </w:pPr>
      <w:r>
        <w:rPr>
          <w:rFonts w:ascii="Times New Roman" w:hAnsi="Times New Roman"/>
        </w:rPr>
        <w:t>“</w:t>
      </w:r>
      <w:r w:rsidR="00C75EDE" w:rsidRPr="00A777CF">
        <w:rPr>
          <w:rFonts w:ascii="Times New Roman" w:hAnsi="Times New Roman"/>
        </w:rPr>
        <w:t xml:space="preserve">(2.) In this Act, any reference to the policy of the Bank, or to the monetary and banking policy of the Bank, includes a reference to the policy of the Bank, or to the monetary and banking policy of the Bank, as the case may be, in the performance of its functions under the </w:t>
      </w:r>
      <w:r w:rsidR="009E5901" w:rsidRPr="00A777CF">
        <w:rPr>
          <w:rFonts w:ascii="Times New Roman" w:hAnsi="Times New Roman"/>
          <w:i/>
        </w:rPr>
        <w:t xml:space="preserve">Banking Act </w:t>
      </w:r>
      <w:r w:rsidR="00C75EDE" w:rsidRPr="00A777CF">
        <w:rPr>
          <w:rFonts w:ascii="Times New Roman" w:hAnsi="Times New Roman"/>
        </w:rPr>
        <w:t>1945 or under any other Act.</w:t>
      </w:r>
      <w:r>
        <w:rPr>
          <w:rFonts w:ascii="Times New Roman" w:hAnsi="Times New Roman"/>
        </w:rPr>
        <w:t>”</w:t>
      </w:r>
      <w:r w:rsidR="00C75EDE" w:rsidRPr="00A777CF">
        <w:rPr>
          <w:rFonts w:ascii="Times New Roman" w:hAnsi="Times New Roman"/>
        </w:rPr>
        <w:t>.</w:t>
      </w:r>
    </w:p>
    <w:p w:rsidR="00C75EDE" w:rsidRPr="00A7653C" w:rsidRDefault="009E5901" w:rsidP="007F29C4">
      <w:pPr>
        <w:spacing w:before="120" w:after="60" w:line="240" w:lineRule="auto"/>
        <w:jc w:val="both"/>
        <w:rPr>
          <w:rFonts w:ascii="Times New Roman" w:hAnsi="Times New Roman"/>
          <w:sz w:val="20"/>
        </w:rPr>
      </w:pPr>
      <w:r w:rsidRPr="00A7653C">
        <w:rPr>
          <w:rFonts w:ascii="Times New Roman" w:hAnsi="Times New Roman"/>
          <w:b/>
          <w:sz w:val="20"/>
        </w:rPr>
        <w:t>Heading to Part II.</w:t>
      </w:r>
    </w:p>
    <w:p w:rsidR="00C75EDE" w:rsidRPr="00A777CF" w:rsidRDefault="009E5901" w:rsidP="007F29C4">
      <w:pPr>
        <w:spacing w:after="0" w:line="240" w:lineRule="auto"/>
        <w:ind w:firstLine="432"/>
        <w:jc w:val="both"/>
        <w:rPr>
          <w:rFonts w:ascii="Times New Roman" w:hAnsi="Times New Roman"/>
        </w:rPr>
      </w:pPr>
      <w:r w:rsidRPr="00A777CF">
        <w:rPr>
          <w:rFonts w:ascii="Times New Roman" w:hAnsi="Times New Roman"/>
          <w:b/>
          <w:smallCaps/>
        </w:rPr>
        <w:t>6.</w:t>
      </w:r>
      <w:r w:rsidR="00CC7001">
        <w:rPr>
          <w:rFonts w:ascii="Times New Roman" w:hAnsi="Times New Roman"/>
          <w:b/>
          <w:smallCaps/>
        </w:rPr>
        <w:tab/>
      </w:r>
      <w:r w:rsidR="00C75EDE" w:rsidRPr="00A777CF">
        <w:rPr>
          <w:rFonts w:ascii="Times New Roman" w:hAnsi="Times New Roman"/>
        </w:rPr>
        <w:t>The heading to Part II. of the Principal Act is omitted and the following heading inserted in its stead:—</w:t>
      </w:r>
    </w:p>
    <w:p w:rsidR="00C75EDE" w:rsidRPr="00C91C9D" w:rsidRDefault="00D50223" w:rsidP="00837100">
      <w:pPr>
        <w:spacing w:before="120" w:after="120" w:line="240" w:lineRule="auto"/>
        <w:jc w:val="center"/>
        <w:rPr>
          <w:rFonts w:ascii="Times New Roman" w:hAnsi="Times New Roman"/>
          <w:sz w:val="24"/>
        </w:rPr>
      </w:pPr>
      <w:r>
        <w:rPr>
          <w:rFonts w:ascii="Times New Roman" w:hAnsi="Times New Roman"/>
          <w:smallCaps/>
          <w:sz w:val="24"/>
        </w:rPr>
        <w:t>“</w:t>
      </w:r>
      <w:r w:rsidR="009E5901" w:rsidRPr="00C91C9D">
        <w:rPr>
          <w:rFonts w:ascii="Times New Roman" w:hAnsi="Times New Roman"/>
          <w:smallCaps/>
          <w:sz w:val="24"/>
        </w:rPr>
        <w:t xml:space="preserve">Part </w:t>
      </w:r>
      <w:r w:rsidR="00C75EDE" w:rsidRPr="00C91C9D">
        <w:rPr>
          <w:rFonts w:ascii="Times New Roman" w:hAnsi="Times New Roman"/>
          <w:sz w:val="24"/>
        </w:rPr>
        <w:t>II.—</w:t>
      </w:r>
      <w:r w:rsidR="009E5901" w:rsidRPr="00C91C9D">
        <w:rPr>
          <w:rFonts w:ascii="Times New Roman" w:hAnsi="Times New Roman"/>
          <w:smallCaps/>
          <w:sz w:val="24"/>
        </w:rPr>
        <w:t>Constitution, Policy and Management of the</w:t>
      </w:r>
      <w:r w:rsidR="00C75EDE" w:rsidRPr="00C91C9D">
        <w:rPr>
          <w:rFonts w:ascii="Times New Roman" w:hAnsi="Times New Roman"/>
          <w:sz w:val="24"/>
        </w:rPr>
        <w:t xml:space="preserve"> </w:t>
      </w:r>
      <w:r w:rsidR="009E5901" w:rsidRPr="00C91C9D">
        <w:rPr>
          <w:rFonts w:ascii="Times New Roman" w:hAnsi="Times New Roman"/>
          <w:smallCaps/>
          <w:sz w:val="24"/>
        </w:rPr>
        <w:t>Commonwealth Bank.</w:t>
      </w:r>
      <w:r>
        <w:rPr>
          <w:rFonts w:ascii="Times New Roman" w:hAnsi="Times New Roman"/>
          <w:smallCaps/>
          <w:sz w:val="24"/>
        </w:rPr>
        <w:t>”</w:t>
      </w:r>
      <w:r w:rsidR="009E5901" w:rsidRPr="00C91C9D">
        <w:rPr>
          <w:rFonts w:ascii="Times New Roman" w:hAnsi="Times New Roman"/>
          <w:smallCaps/>
          <w:sz w:val="24"/>
        </w:rPr>
        <w:t>.</w:t>
      </w:r>
    </w:p>
    <w:p w:rsidR="00C75EDE" w:rsidRPr="00A777CF" w:rsidRDefault="009E5901" w:rsidP="007F29C4">
      <w:pPr>
        <w:spacing w:after="0" w:line="240" w:lineRule="auto"/>
        <w:ind w:firstLine="432"/>
        <w:jc w:val="both"/>
        <w:rPr>
          <w:rFonts w:ascii="Times New Roman" w:hAnsi="Times New Roman"/>
        </w:rPr>
      </w:pPr>
      <w:r w:rsidRPr="00B525E6">
        <w:rPr>
          <w:rFonts w:ascii="Times New Roman" w:hAnsi="Times New Roman"/>
          <w:b/>
          <w:smallCaps/>
        </w:rPr>
        <w:t>7.</w:t>
      </w:r>
      <w:r w:rsidR="00CC7001">
        <w:rPr>
          <w:rFonts w:ascii="Times New Roman" w:hAnsi="Times New Roman"/>
          <w:b/>
          <w:smallCaps/>
        </w:rPr>
        <w:tab/>
      </w:r>
      <w:r w:rsidR="00C75EDE" w:rsidRPr="00A777CF">
        <w:rPr>
          <w:rFonts w:ascii="Times New Roman" w:hAnsi="Times New Roman"/>
        </w:rPr>
        <w:t>Section nine of the Principal Act is repealed and the following sections are inserted in its stead:—</w:t>
      </w:r>
    </w:p>
    <w:p w:rsidR="00C75EDE" w:rsidRPr="00A7653C" w:rsidRDefault="009E5901" w:rsidP="007F29C4">
      <w:pPr>
        <w:spacing w:before="120" w:after="60" w:line="240" w:lineRule="auto"/>
        <w:jc w:val="both"/>
        <w:rPr>
          <w:rFonts w:ascii="Times New Roman" w:hAnsi="Times New Roman"/>
          <w:sz w:val="20"/>
        </w:rPr>
      </w:pPr>
      <w:r w:rsidRPr="00A7653C">
        <w:rPr>
          <w:rFonts w:ascii="Times New Roman" w:hAnsi="Times New Roman"/>
          <w:b/>
          <w:sz w:val="20"/>
        </w:rPr>
        <w:t>Establishment and functions of Commonwealth Bank Board.</w:t>
      </w:r>
    </w:p>
    <w:p w:rsidR="00C75EDE" w:rsidRPr="00A777CF" w:rsidRDefault="00D50223" w:rsidP="007F29C4">
      <w:pPr>
        <w:spacing w:after="0" w:line="240" w:lineRule="auto"/>
        <w:ind w:firstLine="432"/>
        <w:jc w:val="both"/>
        <w:rPr>
          <w:rFonts w:ascii="Times New Roman" w:hAnsi="Times New Roman"/>
        </w:rPr>
      </w:pPr>
      <w:r>
        <w:rPr>
          <w:rFonts w:ascii="Times New Roman" w:hAnsi="Times New Roman"/>
        </w:rPr>
        <w:t>“</w:t>
      </w:r>
      <w:r w:rsidR="009E5901" w:rsidRPr="00B525E6">
        <w:rPr>
          <w:rFonts w:ascii="Times New Roman" w:hAnsi="Times New Roman"/>
        </w:rPr>
        <w:t>9.</w:t>
      </w:r>
      <w:r w:rsidR="00C75EDE" w:rsidRPr="00A777CF">
        <w:rPr>
          <w:rFonts w:ascii="Times New Roman" w:hAnsi="Times New Roman"/>
        </w:rPr>
        <w:t>—(1.) There shall be a Commonwealth Bank Board, which shall be constituted in accordance with Part V. of this Act.</w:t>
      </w:r>
    </w:p>
    <w:p w:rsidR="00C34559" w:rsidRDefault="00D50223" w:rsidP="007F29C4">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w:t>
      </w:r>
      <w:r w:rsidR="00C34559">
        <w:rPr>
          <w:rFonts w:ascii="Times New Roman" w:hAnsi="Times New Roman"/>
        </w:rPr>
        <w:tab/>
      </w:r>
      <w:r w:rsidR="00C75EDE" w:rsidRPr="00A777CF">
        <w:rPr>
          <w:rFonts w:ascii="Times New Roman" w:hAnsi="Times New Roman"/>
        </w:rPr>
        <w:t>Subject to this Part, the Board shall have power to determine the policy of the Bank or of the Savings Bank in relation to any matter and to take such action as is necessary to ensure that effect is given by the Bank or the Savings Bank to the policy so determined.</w:t>
      </w:r>
    </w:p>
    <w:p w:rsidR="00C34559" w:rsidRDefault="00C34559">
      <w:pPr>
        <w:rPr>
          <w:rFonts w:ascii="Times New Roman" w:hAnsi="Times New Roman"/>
        </w:rPr>
      </w:pPr>
      <w:r>
        <w:rPr>
          <w:rFonts w:ascii="Times New Roman" w:hAnsi="Times New Roman"/>
        </w:rPr>
        <w:br w:type="page"/>
      </w:r>
    </w:p>
    <w:p w:rsidR="00C75EDE" w:rsidRPr="00CD4B38" w:rsidRDefault="009E5901" w:rsidP="00CD4B38">
      <w:pPr>
        <w:spacing w:before="120" w:after="60" w:line="240" w:lineRule="auto"/>
        <w:rPr>
          <w:rFonts w:ascii="Times New Roman" w:hAnsi="Times New Roman"/>
          <w:sz w:val="20"/>
        </w:rPr>
      </w:pPr>
      <w:r w:rsidRPr="00CD4B38">
        <w:rPr>
          <w:rFonts w:ascii="Times New Roman" w:hAnsi="Times New Roman"/>
          <w:b/>
          <w:sz w:val="20"/>
        </w:rPr>
        <w:lastRenderedPageBreak/>
        <w:t>Differences of opinion between Government and Bank on questions of policy.</w:t>
      </w:r>
    </w:p>
    <w:p w:rsidR="00C75EDE" w:rsidRPr="00A777CF" w:rsidRDefault="00D50223" w:rsidP="00C65233">
      <w:pPr>
        <w:tabs>
          <w:tab w:val="left" w:pos="117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9</w:t>
      </w:r>
      <w:r w:rsidR="009E5901" w:rsidRPr="00A777CF">
        <w:rPr>
          <w:rFonts w:ascii="Times New Roman" w:hAnsi="Times New Roman"/>
          <w:smallCaps/>
        </w:rPr>
        <w:t>a.—</w:t>
      </w:r>
      <w:r w:rsidR="00C75EDE" w:rsidRPr="00A777CF">
        <w:rPr>
          <w:rFonts w:ascii="Times New Roman" w:hAnsi="Times New Roman"/>
        </w:rPr>
        <w:t>(1.)</w:t>
      </w:r>
      <w:r w:rsidR="00CD4B38">
        <w:rPr>
          <w:rFonts w:ascii="Times New Roman" w:hAnsi="Times New Roman"/>
        </w:rPr>
        <w:tab/>
      </w:r>
      <w:r w:rsidR="00C75EDE" w:rsidRPr="00A777CF">
        <w:rPr>
          <w:rFonts w:ascii="Times New Roman" w:hAnsi="Times New Roman"/>
        </w:rPr>
        <w:t>The Bank shall, from time to time, inform the Government of the monetary and banking policy of the Bank.</w:t>
      </w:r>
    </w:p>
    <w:p w:rsidR="00C75EDE" w:rsidRPr="00A777CF" w:rsidRDefault="00D50223" w:rsidP="00696DE6">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w:t>
      </w:r>
      <w:r w:rsidR="00696DE6">
        <w:rPr>
          <w:rFonts w:ascii="Times New Roman" w:hAnsi="Times New Roman"/>
        </w:rPr>
        <w:tab/>
      </w:r>
      <w:r w:rsidR="00C75EDE" w:rsidRPr="00A777CF">
        <w:rPr>
          <w:rFonts w:ascii="Times New Roman" w:hAnsi="Times New Roman"/>
        </w:rPr>
        <w:t>In the event of a difference of opinion between the Government and the Bank as to whether the monetary and banking policy of the Bank is directed to the greatest advantage of the people of Australia, the Treasurer and the Board shall endeavour to reach agreement.</w:t>
      </w:r>
    </w:p>
    <w:p w:rsidR="00C75EDE" w:rsidRPr="00A777CF" w:rsidRDefault="00D50223" w:rsidP="0095755B">
      <w:pPr>
        <w:tabs>
          <w:tab w:val="left" w:pos="1080"/>
        </w:tabs>
        <w:spacing w:after="0" w:line="240" w:lineRule="auto"/>
        <w:ind w:firstLine="432"/>
        <w:jc w:val="both"/>
        <w:rPr>
          <w:rFonts w:ascii="Times New Roman" w:hAnsi="Times New Roman"/>
        </w:rPr>
      </w:pPr>
      <w:r>
        <w:rPr>
          <w:rFonts w:ascii="Times New Roman" w:hAnsi="Times New Roman"/>
        </w:rPr>
        <w:t>“</w:t>
      </w:r>
      <w:r w:rsidR="000E2AC2">
        <w:rPr>
          <w:rFonts w:ascii="Times New Roman" w:hAnsi="Times New Roman"/>
        </w:rPr>
        <w:t>(3.)</w:t>
      </w:r>
      <w:r w:rsidR="0095755B">
        <w:rPr>
          <w:rFonts w:ascii="Times New Roman" w:hAnsi="Times New Roman"/>
        </w:rPr>
        <w:tab/>
      </w:r>
      <w:r w:rsidR="000E2AC2">
        <w:rPr>
          <w:rFonts w:ascii="Times New Roman" w:hAnsi="Times New Roman"/>
        </w:rPr>
        <w:t xml:space="preserve">If the </w:t>
      </w:r>
      <w:r w:rsidR="00C75EDE" w:rsidRPr="00A777CF">
        <w:rPr>
          <w:rFonts w:ascii="Times New Roman" w:hAnsi="Times New Roman"/>
        </w:rPr>
        <w:t>Treasurer and the Board are unable to reach agreement, the Board shall forthwith furnish to the Treasurer a statement in relation to the matter in respect of which the difference of opinion has arisen.</w:t>
      </w:r>
    </w:p>
    <w:p w:rsidR="00C75EDE" w:rsidRPr="00A777CF" w:rsidRDefault="00D50223" w:rsidP="0095755B">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(4.)</w:t>
      </w:r>
      <w:r w:rsidR="0095755B">
        <w:rPr>
          <w:rFonts w:ascii="Times New Roman" w:hAnsi="Times New Roman"/>
        </w:rPr>
        <w:tab/>
      </w:r>
      <w:r w:rsidR="00C75EDE" w:rsidRPr="00A777CF">
        <w:rPr>
          <w:rFonts w:ascii="Times New Roman" w:hAnsi="Times New Roman"/>
        </w:rPr>
        <w:t>The Treasurer may then submit a recommendation to the Governor-General, and the Governor-General, acting with the advice of the Federal Executive Council, may, by order, determine the policy to be adopted by the Bank.</w:t>
      </w:r>
    </w:p>
    <w:p w:rsidR="00C75EDE" w:rsidRPr="00A777CF" w:rsidRDefault="00D50223" w:rsidP="0095755B">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(5.)</w:t>
      </w:r>
      <w:r w:rsidR="0095755B">
        <w:rPr>
          <w:rFonts w:ascii="Times New Roman" w:hAnsi="Times New Roman"/>
        </w:rPr>
        <w:tab/>
      </w:r>
      <w:r w:rsidR="00C75EDE" w:rsidRPr="00A777CF">
        <w:rPr>
          <w:rFonts w:ascii="Times New Roman" w:hAnsi="Times New Roman"/>
        </w:rPr>
        <w:t>The Treasurer shall inform the Bank of the policy so determined and shall at the same time inform the Bank that the Government accepts responsibility for the adoption by the Bank of that policy and will take such action (if any) within its powers as the Government considers to be necessary by reason of the adoption of that policy.</w:t>
      </w:r>
    </w:p>
    <w:p w:rsidR="00C75EDE" w:rsidRPr="00A777CF" w:rsidRDefault="00D50223" w:rsidP="0095755B">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(6.)</w:t>
      </w:r>
      <w:r w:rsidR="0095755B">
        <w:rPr>
          <w:rFonts w:ascii="Times New Roman" w:hAnsi="Times New Roman"/>
        </w:rPr>
        <w:tab/>
      </w:r>
      <w:r w:rsidR="00C75EDE" w:rsidRPr="00A777CF">
        <w:rPr>
          <w:rFonts w:ascii="Times New Roman" w:hAnsi="Times New Roman"/>
        </w:rPr>
        <w:t>The Bank shall thereupon give effect to the policy determined by the order and shall, if the order so requires, continue to give effect to that policy while the order remains in operation.</w:t>
      </w:r>
    </w:p>
    <w:p w:rsidR="00C75EDE" w:rsidRPr="00A777CF" w:rsidRDefault="00D50223" w:rsidP="0095755B">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(7.)</w:t>
      </w:r>
      <w:r w:rsidR="0095755B">
        <w:rPr>
          <w:rFonts w:ascii="Times New Roman" w:hAnsi="Times New Roman"/>
        </w:rPr>
        <w:tab/>
      </w:r>
      <w:r w:rsidR="00C75EDE" w:rsidRPr="00A777CF">
        <w:rPr>
          <w:rFonts w:ascii="Times New Roman" w:hAnsi="Times New Roman"/>
        </w:rPr>
        <w:t>The Treasurer shall cause to be laid before each House of the Parliament, within fifteen sitting days of that House after the Treasurer has informed the Bank of the policy determined under sub-section (4.) of this section—</w:t>
      </w:r>
    </w:p>
    <w:p w:rsidR="00C75EDE" w:rsidRPr="00A777CF" w:rsidRDefault="00C75EDE" w:rsidP="0095755B">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a copy of the order determining the policy;</w:t>
      </w:r>
    </w:p>
    <w:p w:rsidR="00C75EDE" w:rsidRPr="00A777CF" w:rsidRDefault="00C75EDE" w:rsidP="0095755B">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a statement by the Government in relation to the matter in respect of which the difference of opinion arose; and</w:t>
      </w:r>
    </w:p>
    <w:p w:rsidR="00C75EDE" w:rsidRPr="00A777CF" w:rsidRDefault="00C75EDE" w:rsidP="0095755B">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c</w:t>
      </w:r>
      <w:r w:rsidRPr="00A777CF">
        <w:rPr>
          <w:rFonts w:ascii="Times New Roman" w:hAnsi="Times New Roman"/>
        </w:rPr>
        <w:t>) a copy of the statement furnished to the Treasurer by the Board under sub-section (3.) of this section.</w:t>
      </w:r>
    </w:p>
    <w:p w:rsidR="00C75EDE" w:rsidRPr="00A30A50" w:rsidRDefault="009E5901" w:rsidP="00A30A50">
      <w:pPr>
        <w:spacing w:before="120" w:after="60" w:line="240" w:lineRule="auto"/>
        <w:rPr>
          <w:rFonts w:ascii="Times New Roman" w:hAnsi="Times New Roman"/>
          <w:sz w:val="20"/>
        </w:rPr>
      </w:pPr>
      <w:r w:rsidRPr="00A30A50">
        <w:rPr>
          <w:rFonts w:ascii="Times New Roman" w:hAnsi="Times New Roman"/>
          <w:b/>
          <w:sz w:val="20"/>
        </w:rPr>
        <w:t>Management of the Bank.</w:t>
      </w:r>
    </w:p>
    <w:p w:rsidR="00C75EDE" w:rsidRPr="00A777CF" w:rsidRDefault="00D50223" w:rsidP="00922114">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9</w:t>
      </w:r>
      <w:r w:rsidR="009E5901" w:rsidRPr="00A777CF">
        <w:rPr>
          <w:rFonts w:ascii="Times New Roman" w:hAnsi="Times New Roman"/>
          <w:smallCaps/>
        </w:rPr>
        <w:t>b.—</w:t>
      </w:r>
      <w:r w:rsidR="00C75EDE" w:rsidRPr="00A777CF">
        <w:rPr>
          <w:rFonts w:ascii="Times New Roman" w:hAnsi="Times New Roman"/>
        </w:rPr>
        <w:t>(1.)</w:t>
      </w:r>
      <w:r w:rsidR="00922114">
        <w:rPr>
          <w:rFonts w:ascii="Times New Roman" w:hAnsi="Times New Roman"/>
        </w:rPr>
        <w:tab/>
      </w:r>
      <w:r w:rsidR="00C75EDE" w:rsidRPr="00A777CF">
        <w:rPr>
          <w:rFonts w:ascii="Times New Roman" w:hAnsi="Times New Roman"/>
        </w:rPr>
        <w:t>There shall be a Governor of the Bank and a Deputy Governor of the Bank, who shall be appointed and hold office in accordance with Part V. of this Act.</w:t>
      </w:r>
    </w:p>
    <w:p w:rsidR="00C75EDE" w:rsidRPr="00A777CF" w:rsidRDefault="00D50223" w:rsidP="00D909DB">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w:t>
      </w:r>
      <w:r w:rsidR="00CC6064">
        <w:rPr>
          <w:rFonts w:ascii="Times New Roman" w:hAnsi="Times New Roman"/>
        </w:rPr>
        <w:tab/>
      </w:r>
      <w:r w:rsidR="00C75EDE" w:rsidRPr="00A777CF">
        <w:rPr>
          <w:rFonts w:ascii="Times New Roman" w:hAnsi="Times New Roman"/>
        </w:rPr>
        <w:t>Subject to the next succeeding sub-section, the Bank shall be managed by the Governor.</w:t>
      </w:r>
    </w:p>
    <w:p w:rsidR="00C75EDE" w:rsidRPr="00A777CF" w:rsidRDefault="00D50223" w:rsidP="00D909DB">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(3.)</w:t>
      </w:r>
      <w:r w:rsidR="00CC6064">
        <w:rPr>
          <w:rFonts w:ascii="Times New Roman" w:hAnsi="Times New Roman"/>
        </w:rPr>
        <w:tab/>
      </w:r>
      <w:r w:rsidR="00C75EDE" w:rsidRPr="00A777CF">
        <w:rPr>
          <w:rFonts w:ascii="Times New Roman" w:hAnsi="Times New Roman"/>
        </w:rPr>
        <w:t>In the management of the Bank, the Governor shall act in accordance with the policy of the Bank and with any directions of the Board.</w:t>
      </w:r>
    </w:p>
    <w:p w:rsidR="00110C07" w:rsidRDefault="00D50223" w:rsidP="00D909DB">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(4.)</w:t>
      </w:r>
      <w:r w:rsidR="00CC6064">
        <w:rPr>
          <w:rFonts w:ascii="Times New Roman" w:hAnsi="Times New Roman"/>
        </w:rPr>
        <w:tab/>
      </w:r>
      <w:r w:rsidR="00C75EDE" w:rsidRPr="00A777CF">
        <w:rPr>
          <w:rFonts w:ascii="Times New Roman" w:hAnsi="Times New Roman"/>
        </w:rPr>
        <w:t>The Deputy Governor shall perform such duties as the Governor directs and, in the event of a vacancy in the office of Governor, the Deputy Governor shall perform the duties of the Governor and shall have and may exercise the powers and functions of the Governor.</w:t>
      </w:r>
    </w:p>
    <w:p w:rsidR="00110C07" w:rsidRDefault="00110C07">
      <w:pPr>
        <w:rPr>
          <w:rFonts w:ascii="Times New Roman" w:hAnsi="Times New Roman"/>
        </w:rPr>
      </w:pPr>
      <w:r>
        <w:rPr>
          <w:rFonts w:ascii="Times New Roman" w:hAnsi="Times New Roman"/>
        </w:rPr>
        <w:br w:type="page"/>
      </w:r>
    </w:p>
    <w:p w:rsidR="00C75EDE" w:rsidRPr="00BD28C2" w:rsidRDefault="009E5901" w:rsidP="00DB0C33">
      <w:pPr>
        <w:spacing w:before="120" w:after="60" w:line="240" w:lineRule="auto"/>
        <w:jc w:val="both"/>
        <w:rPr>
          <w:rFonts w:ascii="Times New Roman" w:hAnsi="Times New Roman"/>
          <w:sz w:val="20"/>
        </w:rPr>
      </w:pPr>
      <w:r w:rsidRPr="00BD28C2">
        <w:rPr>
          <w:rFonts w:ascii="Times New Roman" w:hAnsi="Times New Roman"/>
          <w:b/>
          <w:sz w:val="20"/>
        </w:rPr>
        <w:t>Bank and Treasury to establish liaison.</w:t>
      </w:r>
    </w:p>
    <w:p w:rsidR="00C75EDE" w:rsidRPr="00A777CF" w:rsidRDefault="00D50223" w:rsidP="00DB0C33">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9</w:t>
      </w:r>
      <w:r w:rsidR="00C75EDE" w:rsidRPr="00FE4991">
        <w:rPr>
          <w:rFonts w:ascii="Times New Roman" w:hAnsi="Times New Roman"/>
          <w:smallCaps/>
        </w:rPr>
        <w:t>c</w:t>
      </w:r>
      <w:r w:rsidR="00C75EDE" w:rsidRPr="00A777CF">
        <w:rPr>
          <w:rFonts w:ascii="Times New Roman" w:hAnsi="Times New Roman"/>
        </w:rPr>
        <w:t>.</w:t>
      </w:r>
      <w:r w:rsidR="00FE4991">
        <w:rPr>
          <w:rFonts w:ascii="Times New Roman" w:hAnsi="Times New Roman"/>
        </w:rPr>
        <w:tab/>
      </w:r>
      <w:r w:rsidR="00C75EDE" w:rsidRPr="00A777CF">
        <w:rPr>
          <w:rFonts w:ascii="Times New Roman" w:hAnsi="Times New Roman"/>
        </w:rPr>
        <w:t>The Governor and the Secretary to the Department of the Treasury shall establish a close liaison with each other and shall keep each other fully informed on all matters which jointly concern the Bank and the Department of the Treasury.</w:t>
      </w:r>
      <w:r>
        <w:rPr>
          <w:rFonts w:ascii="Times New Roman" w:hAnsi="Times New Roman"/>
        </w:rPr>
        <w:t>”</w:t>
      </w:r>
      <w:r w:rsidR="00C75EDE" w:rsidRPr="00A777CF">
        <w:rPr>
          <w:rFonts w:ascii="Times New Roman" w:hAnsi="Times New Roman"/>
        </w:rPr>
        <w:t>.</w:t>
      </w:r>
    </w:p>
    <w:p w:rsidR="00C75EDE" w:rsidRPr="00A777CF" w:rsidRDefault="009E5901" w:rsidP="00DB0C33">
      <w:pPr>
        <w:spacing w:before="120" w:after="0" w:line="240" w:lineRule="auto"/>
        <w:ind w:firstLine="432"/>
        <w:jc w:val="both"/>
        <w:rPr>
          <w:rFonts w:ascii="Times New Roman" w:hAnsi="Times New Roman"/>
        </w:rPr>
      </w:pPr>
      <w:r w:rsidRPr="00A777CF">
        <w:rPr>
          <w:rFonts w:ascii="Times New Roman" w:hAnsi="Times New Roman"/>
          <w:b/>
        </w:rPr>
        <w:t>8.</w:t>
      </w:r>
      <w:r w:rsidR="00BD28C2">
        <w:rPr>
          <w:rFonts w:ascii="Times New Roman" w:hAnsi="Times New Roman"/>
          <w:b/>
        </w:rPr>
        <w:tab/>
      </w:r>
      <w:r w:rsidR="00C75EDE" w:rsidRPr="00A777CF">
        <w:rPr>
          <w:rFonts w:ascii="Times New Roman" w:hAnsi="Times New Roman"/>
        </w:rPr>
        <w:t>Section fifteen of the Principal Act is repealed and the following section inserted in its stead :—</w:t>
      </w:r>
    </w:p>
    <w:p w:rsidR="00C75EDE" w:rsidRPr="00BD28C2" w:rsidRDefault="009E5901" w:rsidP="00DB0C33">
      <w:pPr>
        <w:spacing w:before="120" w:after="60" w:line="240" w:lineRule="auto"/>
        <w:jc w:val="both"/>
        <w:rPr>
          <w:rFonts w:ascii="Times New Roman" w:hAnsi="Times New Roman"/>
          <w:sz w:val="20"/>
        </w:rPr>
      </w:pPr>
      <w:r w:rsidRPr="00BD28C2">
        <w:rPr>
          <w:rFonts w:ascii="Times New Roman" w:hAnsi="Times New Roman"/>
          <w:b/>
          <w:sz w:val="20"/>
        </w:rPr>
        <w:t>Profits and Reserve Fund.</w:t>
      </w:r>
    </w:p>
    <w:p w:rsidR="00C75EDE" w:rsidRPr="00A777CF" w:rsidRDefault="00D50223" w:rsidP="00DB0C33">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15.—(1.)</w:t>
      </w:r>
      <w:r w:rsidR="00A873A6">
        <w:rPr>
          <w:rFonts w:ascii="Times New Roman" w:hAnsi="Times New Roman"/>
        </w:rPr>
        <w:tab/>
      </w:r>
      <w:r w:rsidR="00C75EDE" w:rsidRPr="00A777CF">
        <w:rPr>
          <w:rFonts w:ascii="Times New Roman" w:hAnsi="Times New Roman"/>
        </w:rPr>
        <w:t>The net profits of the Bank in each year arising from business carried on under this Part shall be dealt with as follows :—</w:t>
      </w:r>
    </w:p>
    <w:p w:rsidR="00C75EDE" w:rsidRPr="00A777CF" w:rsidRDefault="00C75EDE" w:rsidP="00DB0C33">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one-half shall be paid into the National Debt Sinking Fund; and</w:t>
      </w:r>
    </w:p>
    <w:p w:rsidR="00C75EDE" w:rsidRPr="00A777CF" w:rsidRDefault="00C75EDE" w:rsidP="00DB0C33">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subject to this section, one-half shall be placed to the credit of the fund known as the Commonwealth Bank Reserve Fund.</w:t>
      </w:r>
    </w:p>
    <w:p w:rsidR="00C75EDE" w:rsidRPr="00A777CF" w:rsidRDefault="00D50223" w:rsidP="00DB0C33">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w:t>
      </w:r>
      <w:r w:rsidR="00A873A6">
        <w:rPr>
          <w:rFonts w:ascii="Times New Roman" w:hAnsi="Times New Roman"/>
        </w:rPr>
        <w:tab/>
      </w:r>
      <w:r w:rsidR="00C75EDE" w:rsidRPr="00A777CF">
        <w:rPr>
          <w:rFonts w:ascii="Times New Roman" w:hAnsi="Times New Roman"/>
        </w:rPr>
        <w:t>The Bank may pay to the Division and Departments specified in the next succeeding sub-section, in accordance with that sub-section, out of that portion of the net profits of a year (being a year to which this sub-section applies) which is otherwise required to be placed to the credit of the Commonwealth Bank Reserve Fund, such amount, not exceeding Five hundred thousand pounds, as the Board, having regard to the amount standing to the credit of that Fund, determines.</w:t>
      </w:r>
    </w:p>
    <w:p w:rsidR="00C75EDE" w:rsidRPr="00A777CF" w:rsidRDefault="00D50223" w:rsidP="00DB0C33">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(3.)</w:t>
      </w:r>
      <w:r w:rsidR="00A873A6">
        <w:rPr>
          <w:rFonts w:ascii="Times New Roman" w:hAnsi="Times New Roman"/>
        </w:rPr>
        <w:tab/>
      </w:r>
      <w:r w:rsidR="00C75EDE" w:rsidRPr="00A777CF">
        <w:rPr>
          <w:rFonts w:ascii="Times New Roman" w:hAnsi="Times New Roman"/>
        </w:rPr>
        <w:t>The payment of an amount under the last preceding subsection shall, unless the Treasurer otherwise approves, be made as follows:—</w:t>
      </w:r>
    </w:p>
    <w:p w:rsidR="00C75EDE" w:rsidRPr="00A777CF" w:rsidRDefault="00C75EDE" w:rsidP="00DB0C33">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two-sevenths of the amount shall be paid to the General Banking Division;</w:t>
      </w:r>
    </w:p>
    <w:p w:rsidR="00C75EDE" w:rsidRPr="00A777CF" w:rsidRDefault="00C75EDE" w:rsidP="00DB0C33">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one-seventh of the amount shall be paid to the Rural Credits Department;</w:t>
      </w:r>
    </w:p>
    <w:p w:rsidR="00C75EDE" w:rsidRPr="00A777CF" w:rsidRDefault="00C75EDE" w:rsidP="00DB0C33">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c</w:t>
      </w:r>
      <w:r w:rsidRPr="00A777CF">
        <w:rPr>
          <w:rFonts w:ascii="Times New Roman" w:hAnsi="Times New Roman"/>
        </w:rPr>
        <w:t>) two-sevenths of the amount shall be paid to the Mortgage Bank Department; and</w:t>
      </w:r>
    </w:p>
    <w:p w:rsidR="00C75EDE" w:rsidRPr="00A777CF" w:rsidRDefault="00C75EDE" w:rsidP="00DB0C33">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d</w:t>
      </w:r>
      <w:r w:rsidRPr="00A777CF">
        <w:rPr>
          <w:rFonts w:ascii="Times New Roman" w:hAnsi="Times New Roman"/>
        </w:rPr>
        <w:t>) two-sevenths of the amount shall be paid to the Industrial Finance Department.</w:t>
      </w:r>
    </w:p>
    <w:p w:rsidR="00C75EDE" w:rsidRPr="00A777CF" w:rsidRDefault="00D50223" w:rsidP="00DB0C33">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(4.)</w:t>
      </w:r>
      <w:r w:rsidR="00A873A6">
        <w:rPr>
          <w:rFonts w:ascii="Times New Roman" w:hAnsi="Times New Roman"/>
        </w:rPr>
        <w:tab/>
      </w:r>
      <w:r w:rsidR="00C75EDE" w:rsidRPr="00A777CF">
        <w:rPr>
          <w:rFonts w:ascii="Times New Roman" w:hAnsi="Times New Roman"/>
        </w:rPr>
        <w:t>Sub-section (2.) of this section applies only to the first year the net profits of which are dealt with after the date of commencement of this section and to the four succeeding years.</w:t>
      </w:r>
    </w:p>
    <w:p w:rsidR="00C75EDE" w:rsidRPr="00A777CF" w:rsidRDefault="00D50223" w:rsidP="00DB0C33">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(5.)</w:t>
      </w:r>
      <w:r w:rsidR="00A873A6">
        <w:rPr>
          <w:rFonts w:ascii="Times New Roman" w:hAnsi="Times New Roman"/>
        </w:rPr>
        <w:tab/>
      </w:r>
      <w:r w:rsidR="00C75EDE" w:rsidRPr="00A777CF">
        <w:rPr>
          <w:rFonts w:ascii="Times New Roman" w:hAnsi="Times New Roman"/>
        </w:rPr>
        <w:t>The Bank may, from time to time, transfer from the Commonwealth Bank Reserve Fund to the capital of the Bank for the purposes of this Part such sums as the Board determines.</w:t>
      </w:r>
      <w:r>
        <w:rPr>
          <w:rFonts w:ascii="Times New Roman" w:hAnsi="Times New Roman"/>
        </w:rPr>
        <w:t>”</w:t>
      </w:r>
      <w:r w:rsidR="00C75EDE" w:rsidRPr="00A777CF">
        <w:rPr>
          <w:rFonts w:ascii="Times New Roman" w:hAnsi="Times New Roman"/>
        </w:rPr>
        <w:t>.</w:t>
      </w:r>
    </w:p>
    <w:p w:rsidR="00C75EDE" w:rsidRPr="00DB03DD" w:rsidRDefault="009E5901" w:rsidP="00DB0C33">
      <w:pPr>
        <w:spacing w:before="120" w:after="60" w:line="240" w:lineRule="auto"/>
        <w:jc w:val="both"/>
        <w:rPr>
          <w:rFonts w:ascii="Times New Roman" w:hAnsi="Times New Roman"/>
          <w:sz w:val="20"/>
        </w:rPr>
      </w:pPr>
      <w:r w:rsidRPr="00DB03DD">
        <w:rPr>
          <w:rFonts w:ascii="Times New Roman" w:hAnsi="Times New Roman"/>
          <w:b/>
          <w:sz w:val="20"/>
        </w:rPr>
        <w:t>Capital.</w:t>
      </w:r>
    </w:p>
    <w:p w:rsidR="00C75EDE" w:rsidRPr="00A777CF" w:rsidRDefault="009E5901" w:rsidP="00DB0C33">
      <w:pPr>
        <w:spacing w:after="0" w:line="240" w:lineRule="auto"/>
        <w:ind w:firstLine="432"/>
        <w:jc w:val="both"/>
        <w:rPr>
          <w:rFonts w:ascii="Times New Roman" w:hAnsi="Times New Roman"/>
        </w:rPr>
      </w:pPr>
      <w:r w:rsidRPr="00A777CF">
        <w:rPr>
          <w:rFonts w:ascii="Times New Roman" w:hAnsi="Times New Roman"/>
          <w:b/>
          <w:smallCaps/>
        </w:rPr>
        <w:t>9.</w:t>
      </w:r>
      <w:r w:rsidR="00DB03DD">
        <w:rPr>
          <w:rFonts w:ascii="Times New Roman" w:hAnsi="Times New Roman"/>
          <w:b/>
          <w:smallCaps/>
        </w:rPr>
        <w:tab/>
      </w:r>
      <w:r w:rsidR="00C75EDE" w:rsidRPr="00A777CF">
        <w:rPr>
          <w:rFonts w:ascii="Times New Roman" w:hAnsi="Times New Roman"/>
        </w:rPr>
        <w:t>Section nineteen of the Principal Act is amended—</w:t>
      </w:r>
    </w:p>
    <w:p w:rsidR="00C75EDE" w:rsidRPr="00A777CF" w:rsidRDefault="00C75EDE" w:rsidP="00DB0C33">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w:t>
      </w:r>
      <w:r w:rsidR="009E5901" w:rsidRPr="00A777CF">
        <w:rPr>
          <w:rFonts w:ascii="Times New Roman" w:hAnsi="Times New Roman"/>
          <w:i/>
        </w:rPr>
        <w:t xml:space="preserve"> </w:t>
      </w:r>
      <w:r w:rsidRPr="00A777CF">
        <w:rPr>
          <w:rFonts w:ascii="Times New Roman" w:hAnsi="Times New Roman"/>
        </w:rPr>
        <w:t>by omitting from paragraph (</w:t>
      </w:r>
      <w:r w:rsidR="009E5901" w:rsidRPr="00A777CF">
        <w:rPr>
          <w:rFonts w:ascii="Times New Roman" w:hAnsi="Times New Roman"/>
          <w:i/>
        </w:rPr>
        <w:t>a</w:t>
      </w:r>
      <w:r w:rsidRPr="00A777CF">
        <w:rPr>
          <w:rFonts w:ascii="Times New Roman" w:hAnsi="Times New Roman"/>
        </w:rPr>
        <w:t>)</w:t>
      </w:r>
      <w:r w:rsidR="009E5901" w:rsidRPr="00A777CF">
        <w:rPr>
          <w:rFonts w:ascii="Times New Roman" w:hAnsi="Times New Roman"/>
          <w:i/>
        </w:rPr>
        <w:t xml:space="preserve"> </w:t>
      </w:r>
      <w:r w:rsidRPr="00A777CF">
        <w:rPr>
          <w:rFonts w:ascii="Times New Roman" w:hAnsi="Times New Roman"/>
        </w:rPr>
        <w:t xml:space="preserve">the word </w:t>
      </w:r>
      <w:r w:rsidR="00D50223">
        <w:rPr>
          <w:rFonts w:ascii="Times New Roman" w:hAnsi="Times New Roman"/>
        </w:rPr>
        <w:t>“</w:t>
      </w:r>
      <w:r w:rsidRPr="00A777CF">
        <w:rPr>
          <w:rFonts w:ascii="Times New Roman" w:hAnsi="Times New Roman"/>
        </w:rPr>
        <w:t>and</w:t>
      </w:r>
      <w:r w:rsidR="00D50223">
        <w:rPr>
          <w:rFonts w:ascii="Times New Roman" w:hAnsi="Times New Roman"/>
        </w:rPr>
        <w:t>”</w:t>
      </w:r>
      <w:r w:rsidRPr="00A777CF">
        <w:rPr>
          <w:rFonts w:ascii="Times New Roman" w:hAnsi="Times New Roman"/>
        </w:rPr>
        <w:t xml:space="preserve"> (last occurring); and</w:t>
      </w:r>
    </w:p>
    <w:p w:rsidR="007F361C" w:rsidRDefault="00C75EDE" w:rsidP="00DB0C33">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xml:space="preserve">) by inserting after that paragraph the following paragraph :— </w:t>
      </w:r>
    </w:p>
    <w:p w:rsidR="00C75EDE" w:rsidRPr="00A777CF" w:rsidRDefault="00D50223" w:rsidP="00DB0C33">
      <w:pPr>
        <w:spacing w:after="0" w:line="240" w:lineRule="auto"/>
        <w:ind w:left="1872" w:hanging="720"/>
        <w:jc w:val="both"/>
        <w:rPr>
          <w:rFonts w:ascii="Times New Roman" w:hAnsi="Times New Roman"/>
        </w:rPr>
      </w:pPr>
      <w:r>
        <w:rPr>
          <w:rFonts w:ascii="Times New Roman" w:hAnsi="Times New Roman"/>
          <w:i/>
        </w:rPr>
        <w:t>“</w:t>
      </w:r>
      <w:r w:rsidR="00C75EDE" w:rsidRPr="00A777CF">
        <w:rPr>
          <w:rFonts w:ascii="Times New Roman" w:hAnsi="Times New Roman"/>
        </w:rPr>
        <w:t>(</w:t>
      </w:r>
      <w:r w:rsidR="009E5901" w:rsidRPr="00A777CF">
        <w:rPr>
          <w:rFonts w:ascii="Times New Roman" w:hAnsi="Times New Roman"/>
          <w:i/>
        </w:rPr>
        <w:t>aa</w:t>
      </w:r>
      <w:r w:rsidR="00C75EDE" w:rsidRPr="00A777CF">
        <w:rPr>
          <w:rFonts w:ascii="Times New Roman" w:hAnsi="Times New Roman"/>
        </w:rPr>
        <w:t>)</w:t>
      </w:r>
      <w:r w:rsidR="009E5901" w:rsidRPr="00A777CF">
        <w:rPr>
          <w:rFonts w:ascii="Times New Roman" w:hAnsi="Times New Roman"/>
          <w:i/>
        </w:rPr>
        <w:t xml:space="preserve"> </w:t>
      </w:r>
      <w:r w:rsidR="00C75EDE" w:rsidRPr="00A777CF">
        <w:rPr>
          <w:rFonts w:ascii="Times New Roman" w:hAnsi="Times New Roman"/>
        </w:rPr>
        <w:t>such sums as are paid to the Division in pursuance of sections fifteen and forty-seven of this Act; and</w:t>
      </w:r>
      <w:r w:rsidR="00DB0C33">
        <w:rPr>
          <w:rFonts w:ascii="Times New Roman" w:hAnsi="Times New Roman"/>
        </w:rPr>
        <w:t>”</w:t>
      </w:r>
      <w:r w:rsidR="00C75EDE" w:rsidRPr="00A777CF">
        <w:rPr>
          <w:rFonts w:ascii="Times New Roman" w:hAnsi="Times New Roman"/>
        </w:rPr>
        <w:t>.</w:t>
      </w:r>
    </w:p>
    <w:p w:rsidR="007F361C" w:rsidRDefault="007F361C">
      <w:pPr>
        <w:rPr>
          <w:rFonts w:ascii="Times New Roman" w:hAnsi="Times New Roman"/>
        </w:rPr>
      </w:pPr>
      <w:r>
        <w:rPr>
          <w:rFonts w:ascii="Times New Roman" w:hAnsi="Times New Roman"/>
        </w:rPr>
        <w:br w:type="page"/>
      </w:r>
    </w:p>
    <w:p w:rsidR="00C75EDE" w:rsidRPr="00A777CF" w:rsidRDefault="009E5901" w:rsidP="00F42BE2">
      <w:pPr>
        <w:tabs>
          <w:tab w:val="left" w:pos="907"/>
        </w:tabs>
        <w:spacing w:after="0" w:line="240" w:lineRule="auto"/>
        <w:ind w:firstLine="432"/>
        <w:jc w:val="both"/>
        <w:rPr>
          <w:rFonts w:ascii="Times New Roman" w:hAnsi="Times New Roman"/>
        </w:rPr>
      </w:pPr>
      <w:r w:rsidRPr="00A777CF">
        <w:rPr>
          <w:rFonts w:ascii="Times New Roman" w:hAnsi="Times New Roman"/>
          <w:b/>
          <w:smallCaps/>
        </w:rPr>
        <w:t>10.</w:t>
      </w:r>
      <w:r w:rsidR="00F42BE2">
        <w:rPr>
          <w:rFonts w:ascii="Times New Roman" w:hAnsi="Times New Roman"/>
          <w:b/>
          <w:smallCaps/>
        </w:rPr>
        <w:tab/>
      </w:r>
      <w:r w:rsidR="00C75EDE" w:rsidRPr="00A777CF">
        <w:rPr>
          <w:rFonts w:ascii="Times New Roman" w:hAnsi="Times New Roman"/>
        </w:rPr>
        <w:t>Part V. of the Principal Act is repealed and the following Part inserted in its stead :—</w:t>
      </w:r>
    </w:p>
    <w:p w:rsidR="00C75EDE" w:rsidRPr="005C37E9" w:rsidRDefault="00D50223" w:rsidP="00A5600F">
      <w:pPr>
        <w:spacing w:before="120" w:after="120" w:line="240" w:lineRule="auto"/>
        <w:jc w:val="center"/>
        <w:rPr>
          <w:rFonts w:ascii="Times New Roman" w:hAnsi="Times New Roman"/>
          <w:sz w:val="24"/>
        </w:rPr>
      </w:pPr>
      <w:r>
        <w:rPr>
          <w:rFonts w:ascii="Times New Roman" w:hAnsi="Times New Roman"/>
          <w:smallCaps/>
          <w:sz w:val="24"/>
        </w:rPr>
        <w:t>“</w:t>
      </w:r>
      <w:r w:rsidR="009E5901" w:rsidRPr="005C37E9">
        <w:rPr>
          <w:rFonts w:ascii="Times New Roman" w:hAnsi="Times New Roman"/>
          <w:smallCaps/>
          <w:sz w:val="24"/>
        </w:rPr>
        <w:t>Part V.—The Commonwealth Bank Board and the Governor</w:t>
      </w:r>
      <w:r w:rsidR="00C75EDE" w:rsidRPr="005C37E9">
        <w:rPr>
          <w:rFonts w:ascii="Times New Roman" w:hAnsi="Times New Roman"/>
          <w:sz w:val="24"/>
        </w:rPr>
        <w:t xml:space="preserve"> </w:t>
      </w:r>
      <w:r w:rsidR="009E5901" w:rsidRPr="005C37E9">
        <w:rPr>
          <w:rFonts w:ascii="Times New Roman" w:hAnsi="Times New Roman"/>
          <w:smallCaps/>
          <w:sz w:val="24"/>
        </w:rPr>
        <w:t>and Deputy Governor of the Bank.</w:t>
      </w:r>
    </w:p>
    <w:p w:rsidR="00C75EDE" w:rsidRPr="008175BC" w:rsidRDefault="009E5901" w:rsidP="008175BC">
      <w:pPr>
        <w:spacing w:before="120" w:after="60" w:line="240" w:lineRule="auto"/>
        <w:rPr>
          <w:rFonts w:ascii="Times New Roman" w:hAnsi="Times New Roman"/>
          <w:sz w:val="20"/>
        </w:rPr>
      </w:pPr>
      <w:r w:rsidRPr="008175BC">
        <w:rPr>
          <w:rFonts w:ascii="Times New Roman" w:hAnsi="Times New Roman"/>
          <w:b/>
          <w:sz w:val="20"/>
        </w:rPr>
        <w:t>Membership of Board.</w:t>
      </w:r>
    </w:p>
    <w:p w:rsidR="00C75EDE" w:rsidRPr="00A777CF" w:rsidRDefault="00D50223" w:rsidP="00A5600F">
      <w:pPr>
        <w:tabs>
          <w:tab w:val="left" w:pos="990"/>
        </w:tabs>
        <w:spacing w:before="12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23.—(1.)</w:t>
      </w:r>
      <w:r w:rsidR="00A5600F">
        <w:rPr>
          <w:rFonts w:ascii="Times New Roman" w:hAnsi="Times New Roman"/>
        </w:rPr>
        <w:tab/>
      </w:r>
      <w:r w:rsidR="00C75EDE" w:rsidRPr="00A777CF">
        <w:rPr>
          <w:rFonts w:ascii="Times New Roman" w:hAnsi="Times New Roman"/>
        </w:rPr>
        <w:t>The Commonwealth Bank Board shall consist of—</w:t>
      </w:r>
    </w:p>
    <w:p w:rsidR="00C75EDE" w:rsidRPr="00A777CF" w:rsidRDefault="00C75EDE" w:rsidP="00686C54">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the Governor;</w:t>
      </w:r>
    </w:p>
    <w:p w:rsidR="00C75EDE" w:rsidRPr="00A777CF" w:rsidRDefault="00C75EDE" w:rsidP="00686C54">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the Deputy Governor;</w:t>
      </w:r>
    </w:p>
    <w:p w:rsidR="00C75EDE" w:rsidRPr="00A777CF" w:rsidRDefault="00C75EDE" w:rsidP="00686C54">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c</w:t>
      </w:r>
      <w:r w:rsidRPr="00A777CF">
        <w:rPr>
          <w:rFonts w:ascii="Times New Roman" w:hAnsi="Times New Roman"/>
        </w:rPr>
        <w:t>) the Secretary to the Department of the Treasury; and</w:t>
      </w:r>
    </w:p>
    <w:p w:rsidR="00C75EDE" w:rsidRPr="00A777CF" w:rsidRDefault="00C75EDE" w:rsidP="00686C54">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d</w:t>
      </w:r>
      <w:r w:rsidRPr="00A777CF">
        <w:rPr>
          <w:rFonts w:ascii="Times New Roman" w:hAnsi="Times New Roman"/>
        </w:rPr>
        <w:t>) seven other members, who shall be appointed by the Governor-General in accordance with the succeeding provisions of this section.</w:t>
      </w:r>
    </w:p>
    <w:p w:rsidR="00C75EDE" w:rsidRPr="00A777CF" w:rsidRDefault="00D50223" w:rsidP="00947E53">
      <w:pPr>
        <w:tabs>
          <w:tab w:val="left" w:pos="990"/>
        </w:tabs>
        <w:spacing w:before="12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w:t>
      </w:r>
      <w:r w:rsidR="007A6A68">
        <w:rPr>
          <w:rFonts w:ascii="Times New Roman" w:hAnsi="Times New Roman"/>
        </w:rPr>
        <w:tab/>
      </w:r>
      <w:r w:rsidR="00C75EDE" w:rsidRPr="00A777CF">
        <w:rPr>
          <w:rFonts w:ascii="Times New Roman" w:hAnsi="Times New Roman"/>
        </w:rPr>
        <w:t>Of the seven members appointed under paragraph (</w:t>
      </w:r>
      <w:r w:rsidR="009E5901" w:rsidRPr="00A777CF">
        <w:rPr>
          <w:rFonts w:ascii="Times New Roman" w:hAnsi="Times New Roman"/>
          <w:i/>
        </w:rPr>
        <w:t>d</w:t>
      </w:r>
      <w:r w:rsidR="00C75EDE" w:rsidRPr="00A777CF">
        <w:rPr>
          <w:rFonts w:ascii="Times New Roman" w:hAnsi="Times New Roman"/>
        </w:rPr>
        <w:t>) of the last preceding sub-section, at least five shall be persons who are not officers of the Bank or of the Public Service of the Commonwealth.</w:t>
      </w:r>
    </w:p>
    <w:p w:rsidR="00C75EDE" w:rsidRPr="00A777CF" w:rsidRDefault="00D50223" w:rsidP="00947E53">
      <w:pPr>
        <w:tabs>
          <w:tab w:val="left" w:pos="990"/>
        </w:tabs>
        <w:spacing w:before="12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(3.)</w:t>
      </w:r>
      <w:r w:rsidR="00947E53">
        <w:rPr>
          <w:rFonts w:ascii="Times New Roman" w:hAnsi="Times New Roman"/>
        </w:rPr>
        <w:tab/>
      </w:r>
      <w:r w:rsidR="00C75EDE" w:rsidRPr="00A777CF">
        <w:rPr>
          <w:rFonts w:ascii="Times New Roman" w:hAnsi="Times New Roman"/>
        </w:rPr>
        <w:t>A member appointed under paragraph (</w:t>
      </w:r>
      <w:r w:rsidR="009E5901" w:rsidRPr="00A777CF">
        <w:rPr>
          <w:rFonts w:ascii="Times New Roman" w:hAnsi="Times New Roman"/>
          <w:i/>
        </w:rPr>
        <w:t>d</w:t>
      </w:r>
      <w:r w:rsidR="00C75EDE" w:rsidRPr="00A777CF">
        <w:rPr>
          <w:rFonts w:ascii="Times New Roman" w:hAnsi="Times New Roman"/>
        </w:rPr>
        <w:t>) of sub-section (1.) of this section who is an officer of the Bank or of the. Public Service of the Commonwealth shall hold office during the pleasure of the Governor- General.</w:t>
      </w:r>
    </w:p>
    <w:p w:rsidR="00C75EDE" w:rsidRPr="00A777CF" w:rsidRDefault="00D50223" w:rsidP="00947E53">
      <w:pPr>
        <w:tabs>
          <w:tab w:val="left" w:pos="990"/>
        </w:tabs>
        <w:spacing w:before="12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(4.)</w:t>
      </w:r>
      <w:r w:rsidR="00947E53">
        <w:rPr>
          <w:rFonts w:ascii="Times New Roman" w:hAnsi="Times New Roman"/>
        </w:rPr>
        <w:tab/>
      </w:r>
      <w:r w:rsidR="00C75EDE" w:rsidRPr="00A777CF">
        <w:rPr>
          <w:rFonts w:ascii="Times New Roman" w:hAnsi="Times New Roman"/>
        </w:rPr>
        <w:t>A member appointed under paragraph (</w:t>
      </w:r>
      <w:r w:rsidR="009E5901" w:rsidRPr="00A777CF">
        <w:rPr>
          <w:rFonts w:ascii="Times New Roman" w:hAnsi="Times New Roman"/>
          <w:i/>
        </w:rPr>
        <w:t>d</w:t>
      </w:r>
      <w:r w:rsidR="00C75EDE" w:rsidRPr="00A777CF">
        <w:rPr>
          <w:rFonts w:ascii="Times New Roman" w:hAnsi="Times New Roman"/>
        </w:rPr>
        <w:t>) of sub-section (1.) of this section (not being an officer of the Bank or of the Public Service of the Commonwealth)—</w:t>
      </w:r>
    </w:p>
    <w:p w:rsidR="00C75EDE" w:rsidRPr="00A777CF" w:rsidRDefault="00C75EDE" w:rsidP="00635AFB">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shall, subject to this section, be appointed for a period of five years;</w:t>
      </w:r>
    </w:p>
    <w:p w:rsidR="00C75EDE" w:rsidRPr="00A777CF" w:rsidRDefault="00C75EDE" w:rsidP="00635AFB">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shall hold office subject to good behaviour; and</w:t>
      </w:r>
    </w:p>
    <w:p w:rsidR="00C75EDE" w:rsidRPr="00A777CF" w:rsidRDefault="00C75EDE" w:rsidP="00635AFB">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c</w:t>
      </w:r>
      <w:r w:rsidRPr="00A777CF">
        <w:rPr>
          <w:rFonts w:ascii="Times New Roman" w:hAnsi="Times New Roman"/>
        </w:rPr>
        <w:t>) shall be eligible for re-appointment upon the expiration of his period of office.</w:t>
      </w:r>
    </w:p>
    <w:p w:rsidR="00C75EDE" w:rsidRPr="00A777CF" w:rsidRDefault="00D50223" w:rsidP="00947E53">
      <w:pPr>
        <w:tabs>
          <w:tab w:val="left" w:pos="990"/>
        </w:tabs>
        <w:spacing w:before="12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(5.)</w:t>
      </w:r>
      <w:r w:rsidR="00947E53">
        <w:rPr>
          <w:rFonts w:ascii="Times New Roman" w:hAnsi="Times New Roman"/>
        </w:rPr>
        <w:tab/>
      </w:r>
      <w:r w:rsidR="00C75EDE" w:rsidRPr="00A777CF">
        <w:rPr>
          <w:rFonts w:ascii="Times New Roman" w:hAnsi="Times New Roman"/>
        </w:rPr>
        <w:t>Each of the members of the Board who are first appointed under paragraph (</w:t>
      </w:r>
      <w:r w:rsidR="009E5901" w:rsidRPr="00A777CF">
        <w:rPr>
          <w:rFonts w:ascii="Times New Roman" w:hAnsi="Times New Roman"/>
          <w:i/>
        </w:rPr>
        <w:t>d</w:t>
      </w:r>
      <w:r w:rsidR="00C75EDE" w:rsidRPr="00A777CF">
        <w:rPr>
          <w:rFonts w:ascii="Times New Roman" w:hAnsi="Times New Roman"/>
        </w:rPr>
        <w:t>) of sub-section (1.) of this section (not being an officer of the Bank or of the Public Service of the Commonwealth) shall be appointed for a period, not exceeding five years, determined by the Governor-General, and the periods of appointment shall be so determined as to ensure that the period of appointment of at least one of those members shall expire at the end of each year of the period of five years commencing on the date from which those first appointments take effect.</w:t>
      </w:r>
    </w:p>
    <w:p w:rsidR="00C75EDE" w:rsidRPr="00A777CF" w:rsidRDefault="00D50223" w:rsidP="00947E53">
      <w:pPr>
        <w:tabs>
          <w:tab w:val="left" w:pos="990"/>
        </w:tabs>
        <w:spacing w:before="12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(6.)</w:t>
      </w:r>
      <w:r w:rsidR="00947E53">
        <w:rPr>
          <w:rFonts w:ascii="Times New Roman" w:hAnsi="Times New Roman"/>
        </w:rPr>
        <w:tab/>
      </w:r>
      <w:r w:rsidR="00C75EDE" w:rsidRPr="00A777CF">
        <w:rPr>
          <w:rFonts w:ascii="Times New Roman" w:hAnsi="Times New Roman"/>
        </w:rPr>
        <w:t>In the event of a member of the Board appointed under this section for a specified period ceasing to hold office before the termination of that period and the appointment in his place of a person other than an officer of the Bank or of the Public Service of the Commonwealth, the period of that appointment shall be the remainder of the period of office of the member so ceasing to hold office.</w:t>
      </w:r>
    </w:p>
    <w:p w:rsidR="00C75EDE" w:rsidRPr="00BB6335" w:rsidRDefault="009E5901" w:rsidP="00BB6335">
      <w:pPr>
        <w:spacing w:before="120" w:after="60" w:line="240" w:lineRule="auto"/>
        <w:rPr>
          <w:rFonts w:ascii="Times New Roman" w:hAnsi="Times New Roman"/>
          <w:sz w:val="20"/>
        </w:rPr>
      </w:pPr>
      <w:r w:rsidRPr="00BB6335">
        <w:rPr>
          <w:rFonts w:ascii="Times New Roman" w:hAnsi="Times New Roman"/>
          <w:b/>
          <w:sz w:val="20"/>
        </w:rPr>
        <w:t>Remuneration of members.</w:t>
      </w:r>
    </w:p>
    <w:p w:rsidR="00BB6335" w:rsidRDefault="00D50223" w:rsidP="00215AF5">
      <w:pPr>
        <w:tabs>
          <w:tab w:val="left" w:pos="907"/>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24.</w:t>
      </w:r>
      <w:r w:rsidR="00215AF5">
        <w:rPr>
          <w:rFonts w:ascii="Times New Roman" w:hAnsi="Times New Roman"/>
        </w:rPr>
        <w:tab/>
      </w:r>
      <w:r w:rsidR="00C75EDE" w:rsidRPr="00A777CF">
        <w:rPr>
          <w:rFonts w:ascii="Times New Roman" w:hAnsi="Times New Roman"/>
        </w:rPr>
        <w:t>A member of the Board shall be paid by the Bank such remuneration (if any) as the Governor-General determines.</w:t>
      </w:r>
    </w:p>
    <w:p w:rsidR="00BB6335" w:rsidRDefault="00BB6335">
      <w:pPr>
        <w:rPr>
          <w:rFonts w:ascii="Times New Roman" w:hAnsi="Times New Roman"/>
        </w:rPr>
      </w:pPr>
      <w:r>
        <w:rPr>
          <w:rFonts w:ascii="Times New Roman" w:hAnsi="Times New Roman"/>
        </w:rPr>
        <w:br w:type="page"/>
      </w:r>
    </w:p>
    <w:p w:rsidR="00C75EDE" w:rsidRPr="008764D2" w:rsidRDefault="009E5901" w:rsidP="008764D2">
      <w:pPr>
        <w:spacing w:before="120" w:after="60" w:line="240" w:lineRule="auto"/>
        <w:rPr>
          <w:rFonts w:ascii="Times New Roman" w:hAnsi="Times New Roman"/>
          <w:sz w:val="20"/>
        </w:rPr>
      </w:pPr>
      <w:r w:rsidRPr="008764D2">
        <w:rPr>
          <w:rFonts w:ascii="Times New Roman" w:hAnsi="Times New Roman"/>
          <w:b/>
          <w:sz w:val="20"/>
        </w:rPr>
        <w:t>Declaration by members.</w:t>
      </w:r>
    </w:p>
    <w:p w:rsidR="00C75EDE" w:rsidRPr="00A777CF" w:rsidRDefault="00D50223" w:rsidP="002A70F6">
      <w:pPr>
        <w:tabs>
          <w:tab w:val="left" w:pos="907"/>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25.</w:t>
      </w:r>
      <w:r w:rsidR="00760E2B">
        <w:rPr>
          <w:rFonts w:ascii="Times New Roman" w:hAnsi="Times New Roman"/>
        </w:rPr>
        <w:tab/>
      </w:r>
      <w:r w:rsidR="00C75EDE" w:rsidRPr="00A777CF">
        <w:rPr>
          <w:rFonts w:ascii="Times New Roman" w:hAnsi="Times New Roman"/>
        </w:rPr>
        <w:t>A member of the Board shall, before entering upon his duties or exercising any power under this Act, make, before a Justice of the Peace or a Commissioner for taking Affidavits, an oath or affirmation of allegiance in accordance with the form in the Schedule to the Constitution and a declaration of secrecy in accordance with the prescribed form.</w:t>
      </w:r>
    </w:p>
    <w:p w:rsidR="00C75EDE" w:rsidRPr="006B306F" w:rsidRDefault="009E5901" w:rsidP="006B306F">
      <w:pPr>
        <w:spacing w:before="120" w:after="60" w:line="240" w:lineRule="auto"/>
        <w:rPr>
          <w:rFonts w:ascii="Times New Roman" w:hAnsi="Times New Roman"/>
          <w:sz w:val="20"/>
        </w:rPr>
      </w:pPr>
      <w:r w:rsidRPr="006B306F">
        <w:rPr>
          <w:rFonts w:ascii="Times New Roman" w:hAnsi="Times New Roman"/>
          <w:b/>
          <w:sz w:val="20"/>
        </w:rPr>
        <w:t>Disqualifications from membership.</w:t>
      </w:r>
    </w:p>
    <w:p w:rsidR="00C75EDE" w:rsidRPr="00A777CF" w:rsidRDefault="00D50223" w:rsidP="002A70F6">
      <w:pPr>
        <w:tabs>
          <w:tab w:val="left" w:pos="907"/>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26.</w:t>
      </w:r>
      <w:r w:rsidR="00D751D8">
        <w:rPr>
          <w:rFonts w:ascii="Times New Roman" w:hAnsi="Times New Roman"/>
        </w:rPr>
        <w:tab/>
      </w:r>
      <w:r w:rsidR="00C75EDE" w:rsidRPr="00A777CF">
        <w:rPr>
          <w:rFonts w:ascii="Times New Roman" w:hAnsi="Times New Roman"/>
        </w:rPr>
        <w:t>A person who is a director or employee of a corporation (other than the Bank) the business of which is wholly or mainly that of banking shall not be capable of appointment, or of continuing to act, as a member of the Board.</w:t>
      </w:r>
    </w:p>
    <w:p w:rsidR="00C75EDE" w:rsidRPr="006B306F" w:rsidRDefault="009E5901" w:rsidP="006B306F">
      <w:pPr>
        <w:spacing w:before="120" w:after="60" w:line="240" w:lineRule="auto"/>
        <w:rPr>
          <w:rFonts w:ascii="Times New Roman" w:hAnsi="Times New Roman"/>
          <w:sz w:val="20"/>
        </w:rPr>
      </w:pPr>
      <w:r w:rsidRPr="006B306F">
        <w:rPr>
          <w:rFonts w:ascii="Times New Roman" w:hAnsi="Times New Roman"/>
          <w:b/>
          <w:sz w:val="20"/>
        </w:rPr>
        <w:t>Office of member vacated in certain circumstances.</w:t>
      </w:r>
    </w:p>
    <w:p w:rsidR="00C75EDE" w:rsidRPr="00A777CF" w:rsidRDefault="00D50223" w:rsidP="00D751D8">
      <w:pPr>
        <w:tabs>
          <w:tab w:val="left" w:pos="117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27. A</w:t>
      </w:r>
      <w:r w:rsidR="00C65233">
        <w:rPr>
          <w:rFonts w:ascii="Times New Roman" w:hAnsi="Times New Roman"/>
        </w:rPr>
        <w:t xml:space="preserve"> </w:t>
      </w:r>
      <w:r w:rsidR="00C75EDE" w:rsidRPr="00A777CF">
        <w:rPr>
          <w:rFonts w:ascii="Times New Roman" w:hAnsi="Times New Roman"/>
        </w:rPr>
        <w:t>member of the Board appointed under paragraph (</w:t>
      </w:r>
      <w:r w:rsidR="009E5901" w:rsidRPr="00A777CF">
        <w:rPr>
          <w:rFonts w:ascii="Times New Roman" w:hAnsi="Times New Roman"/>
          <w:i/>
        </w:rPr>
        <w:t>d</w:t>
      </w:r>
      <w:r w:rsidR="00C75EDE" w:rsidRPr="00A777CF">
        <w:rPr>
          <w:rFonts w:ascii="Times New Roman" w:hAnsi="Times New Roman"/>
        </w:rPr>
        <w:t>) of sub-section (1.) of section twenty-three of this Act (not being an officer of the Bank or of the Public Service of the Commonwealth) shall be deemed to have vacated his office if—</w:t>
      </w:r>
    </w:p>
    <w:p w:rsidR="00C75EDE" w:rsidRPr="00A777CF" w:rsidRDefault="00C75EDE" w:rsidP="00F76607">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he becomes bankrupt or insolvent, applies to take the benefit of any law for the relief of bankrupt or insolvent debtors, compounds with his creditors or makes an assignment of his remuneration for their benefit;</w:t>
      </w:r>
    </w:p>
    <w:p w:rsidR="00C75EDE" w:rsidRPr="00A777CF" w:rsidRDefault="00C75EDE" w:rsidP="00F76607">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he absents himself (except on leave granted by the Governor-General) from all meetings of the Board held during two consecutive months or during any three months in any period of twelve months; or</w:t>
      </w:r>
    </w:p>
    <w:p w:rsidR="00C75EDE" w:rsidRPr="00A777CF" w:rsidRDefault="00C75EDE" w:rsidP="00F76607">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c</w:t>
      </w:r>
      <w:r w:rsidRPr="00A777CF">
        <w:rPr>
          <w:rFonts w:ascii="Times New Roman" w:hAnsi="Times New Roman"/>
        </w:rPr>
        <w:t>) he becomes permanently incapable of performing his duties.</w:t>
      </w:r>
    </w:p>
    <w:p w:rsidR="00C75EDE" w:rsidRPr="006B306F" w:rsidRDefault="009E5901" w:rsidP="006B306F">
      <w:pPr>
        <w:spacing w:before="120" w:after="60" w:line="240" w:lineRule="auto"/>
        <w:rPr>
          <w:rFonts w:ascii="Times New Roman" w:hAnsi="Times New Roman"/>
          <w:sz w:val="20"/>
        </w:rPr>
      </w:pPr>
      <w:r w:rsidRPr="006B306F">
        <w:rPr>
          <w:rFonts w:ascii="Times New Roman" w:hAnsi="Times New Roman"/>
          <w:b/>
          <w:sz w:val="20"/>
        </w:rPr>
        <w:t>Vacancies not to invalidate proceedings.</w:t>
      </w:r>
    </w:p>
    <w:p w:rsidR="00C75EDE" w:rsidRPr="00A777CF" w:rsidRDefault="00D50223" w:rsidP="002A70F6">
      <w:pPr>
        <w:tabs>
          <w:tab w:val="left" w:pos="907"/>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28.</w:t>
      </w:r>
      <w:r w:rsidR="008967A2">
        <w:rPr>
          <w:rFonts w:ascii="Times New Roman" w:hAnsi="Times New Roman"/>
        </w:rPr>
        <w:tab/>
      </w:r>
      <w:r w:rsidR="00C75EDE" w:rsidRPr="00A777CF">
        <w:rPr>
          <w:rFonts w:ascii="Times New Roman" w:hAnsi="Times New Roman"/>
        </w:rPr>
        <w:t>The exercise of the rights, powers, authorities or functions, or the performance of the duties or obligations, of the Board shall not be affected by reason only of there being a vacancy in the office of a member.</w:t>
      </w:r>
    </w:p>
    <w:p w:rsidR="00C75EDE" w:rsidRPr="00E721B9" w:rsidRDefault="009E5901" w:rsidP="00E721B9">
      <w:pPr>
        <w:spacing w:before="120" w:after="60" w:line="240" w:lineRule="auto"/>
        <w:rPr>
          <w:rFonts w:ascii="Times New Roman" w:hAnsi="Times New Roman"/>
          <w:sz w:val="20"/>
        </w:rPr>
      </w:pPr>
      <w:r w:rsidRPr="00E721B9">
        <w:rPr>
          <w:rFonts w:ascii="Times New Roman" w:hAnsi="Times New Roman"/>
          <w:b/>
          <w:sz w:val="20"/>
        </w:rPr>
        <w:t>Chairman and Deputy Chairman.</w:t>
      </w:r>
    </w:p>
    <w:p w:rsidR="00C75EDE" w:rsidRPr="00A777CF" w:rsidRDefault="00D50223" w:rsidP="002A70F6">
      <w:pPr>
        <w:tabs>
          <w:tab w:val="left" w:pos="907"/>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29.</w:t>
      </w:r>
      <w:r w:rsidR="008967A2">
        <w:rPr>
          <w:rFonts w:ascii="Times New Roman" w:hAnsi="Times New Roman"/>
        </w:rPr>
        <w:tab/>
      </w:r>
      <w:r w:rsidR="00C75EDE" w:rsidRPr="00A777CF">
        <w:rPr>
          <w:rFonts w:ascii="Times New Roman" w:hAnsi="Times New Roman"/>
        </w:rPr>
        <w:t>The Governor shall be the Chairman of the Board and the Deputy Governor shall be the Deputy Chairman of the Board.</w:t>
      </w:r>
    </w:p>
    <w:p w:rsidR="00C75EDE" w:rsidRPr="00E721B9" w:rsidRDefault="009E5901" w:rsidP="00E721B9">
      <w:pPr>
        <w:spacing w:before="120" w:after="60" w:line="240" w:lineRule="auto"/>
        <w:rPr>
          <w:rFonts w:ascii="Times New Roman" w:hAnsi="Times New Roman"/>
          <w:sz w:val="20"/>
        </w:rPr>
      </w:pPr>
      <w:r w:rsidRPr="00E721B9">
        <w:rPr>
          <w:rFonts w:ascii="Times New Roman" w:hAnsi="Times New Roman"/>
          <w:b/>
          <w:sz w:val="20"/>
        </w:rPr>
        <w:t>Meetings of Board.</w:t>
      </w:r>
    </w:p>
    <w:p w:rsidR="00C75EDE" w:rsidRPr="00A777CF" w:rsidRDefault="00D50223" w:rsidP="002A70F6">
      <w:pPr>
        <w:tabs>
          <w:tab w:val="left" w:pos="907"/>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30.—(1.)</w:t>
      </w:r>
      <w:r w:rsidR="002A70F6">
        <w:rPr>
          <w:rFonts w:ascii="Times New Roman" w:hAnsi="Times New Roman"/>
        </w:rPr>
        <w:tab/>
      </w:r>
      <w:r w:rsidR="00C75EDE" w:rsidRPr="00A777CF">
        <w:rPr>
          <w:rFonts w:ascii="Times New Roman" w:hAnsi="Times New Roman"/>
        </w:rPr>
        <w:t>The Board shall meet at such times and places as the Board determines or as the Chairman or the Deputy Chairman directs.</w:t>
      </w:r>
    </w:p>
    <w:p w:rsidR="00C75EDE" w:rsidRPr="00A777CF" w:rsidRDefault="00D50223" w:rsidP="004440B8">
      <w:pPr>
        <w:tabs>
          <w:tab w:val="left" w:pos="1080"/>
        </w:tabs>
        <w:spacing w:before="6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w:t>
      </w:r>
      <w:r w:rsidR="000F6B22">
        <w:rPr>
          <w:rFonts w:ascii="Times New Roman" w:hAnsi="Times New Roman"/>
        </w:rPr>
        <w:tab/>
      </w:r>
      <w:r w:rsidR="00C75EDE" w:rsidRPr="00A777CF">
        <w:rPr>
          <w:rFonts w:ascii="Times New Roman" w:hAnsi="Times New Roman"/>
        </w:rPr>
        <w:t>The Chairman shall preside at all meetings of the Board at which he is present and, in the absence of the Chairman, the Deputy Chairman shall preside.</w:t>
      </w:r>
    </w:p>
    <w:p w:rsidR="00C75EDE" w:rsidRPr="00A777CF" w:rsidRDefault="00D50223" w:rsidP="004440B8">
      <w:pPr>
        <w:tabs>
          <w:tab w:val="left" w:pos="1080"/>
        </w:tabs>
        <w:spacing w:before="6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(3.)</w:t>
      </w:r>
      <w:r w:rsidR="000F6B22">
        <w:rPr>
          <w:rFonts w:ascii="Times New Roman" w:hAnsi="Times New Roman"/>
        </w:rPr>
        <w:tab/>
      </w:r>
      <w:r w:rsidR="00C75EDE" w:rsidRPr="00A777CF">
        <w:rPr>
          <w:rFonts w:ascii="Times New Roman" w:hAnsi="Times New Roman"/>
        </w:rPr>
        <w:t>Six members, of whom the Chairman or the Deputy Chairman shall be one, shall form a quorum at a meeting of the Board.</w:t>
      </w:r>
    </w:p>
    <w:p w:rsidR="00E721B9" w:rsidRDefault="00D50223" w:rsidP="004440B8">
      <w:pPr>
        <w:tabs>
          <w:tab w:val="left" w:pos="1080"/>
        </w:tabs>
        <w:spacing w:before="6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(4.)</w:t>
      </w:r>
      <w:r w:rsidR="000F6B22">
        <w:rPr>
          <w:rFonts w:ascii="Times New Roman" w:hAnsi="Times New Roman"/>
        </w:rPr>
        <w:tab/>
      </w:r>
      <w:r w:rsidR="00C75EDE" w:rsidRPr="00A777CF">
        <w:rPr>
          <w:rFonts w:ascii="Times New Roman" w:hAnsi="Times New Roman"/>
        </w:rPr>
        <w:t>Questions arising at a meeting of the Board shall be decided by a majority of the votes of the members present and voting.</w:t>
      </w:r>
    </w:p>
    <w:p w:rsidR="00E721B9" w:rsidRDefault="00E721B9">
      <w:pPr>
        <w:rPr>
          <w:rFonts w:ascii="Times New Roman" w:hAnsi="Times New Roman"/>
        </w:rPr>
      </w:pPr>
      <w:r>
        <w:rPr>
          <w:rFonts w:ascii="Times New Roman" w:hAnsi="Times New Roman"/>
        </w:rPr>
        <w:br w:type="page"/>
      </w:r>
    </w:p>
    <w:p w:rsidR="00C75EDE" w:rsidRPr="00A777CF" w:rsidRDefault="00D50223" w:rsidP="00C210C8">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(5.)</w:t>
      </w:r>
      <w:r w:rsidR="00A453AC">
        <w:rPr>
          <w:rFonts w:ascii="Times New Roman" w:hAnsi="Times New Roman"/>
        </w:rPr>
        <w:tab/>
      </w:r>
      <w:r w:rsidR="00C75EDE" w:rsidRPr="00A777CF">
        <w:rPr>
          <w:rFonts w:ascii="Times New Roman" w:hAnsi="Times New Roman"/>
        </w:rPr>
        <w:t>The member presiding at a meeting of the Board shall have a deliberative vote and, in the event of an equality of votes, shall also have a casting vote.</w:t>
      </w:r>
    </w:p>
    <w:p w:rsidR="00C75EDE" w:rsidRPr="001B435A" w:rsidRDefault="009E5901" w:rsidP="001B435A">
      <w:pPr>
        <w:spacing w:before="120" w:after="60" w:line="240" w:lineRule="auto"/>
        <w:rPr>
          <w:rFonts w:ascii="Times New Roman" w:hAnsi="Times New Roman"/>
          <w:sz w:val="20"/>
        </w:rPr>
      </w:pPr>
      <w:r w:rsidRPr="001B435A">
        <w:rPr>
          <w:rFonts w:ascii="Times New Roman" w:hAnsi="Times New Roman"/>
          <w:b/>
          <w:sz w:val="20"/>
        </w:rPr>
        <w:t>Appointment, &amp;c, of Governor and Deputy Governor.</w:t>
      </w:r>
    </w:p>
    <w:p w:rsidR="00C75EDE" w:rsidRPr="00A777CF" w:rsidRDefault="00D50223" w:rsidP="001B435A">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31.—(1.)</w:t>
      </w:r>
      <w:r w:rsidR="001B435A">
        <w:rPr>
          <w:rFonts w:ascii="Times New Roman" w:hAnsi="Times New Roman"/>
        </w:rPr>
        <w:tab/>
      </w:r>
      <w:r w:rsidR="00C75EDE" w:rsidRPr="00A777CF">
        <w:rPr>
          <w:rFonts w:ascii="Times New Roman" w:hAnsi="Times New Roman"/>
        </w:rPr>
        <w:t>The Governor and the Deputy Governor shall be appointed by the Governor-General and shall hold office during good behaviour for a period not exceeding seven years but shall be eligible for re-appointment.</w:t>
      </w:r>
    </w:p>
    <w:p w:rsidR="00C75EDE" w:rsidRPr="00A777CF" w:rsidRDefault="00D50223" w:rsidP="005217AF">
      <w:pPr>
        <w:tabs>
          <w:tab w:val="left" w:pos="1080"/>
        </w:tabs>
        <w:spacing w:before="6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w:t>
      </w:r>
      <w:r w:rsidR="00582184">
        <w:rPr>
          <w:rFonts w:ascii="Times New Roman" w:hAnsi="Times New Roman"/>
        </w:rPr>
        <w:tab/>
      </w:r>
      <w:r w:rsidR="00C75EDE" w:rsidRPr="00A777CF">
        <w:rPr>
          <w:rFonts w:ascii="Times New Roman" w:hAnsi="Times New Roman"/>
        </w:rPr>
        <w:t>The persons holding office as Governor and Deputy Governor of the Bank immediately prior to the commencement of this Part shall, subject to this Part, continue to hold office for the remainder of their respective periods of appointment.</w:t>
      </w:r>
    </w:p>
    <w:p w:rsidR="00C75EDE" w:rsidRPr="00A777CF" w:rsidRDefault="00D50223" w:rsidP="005217AF">
      <w:pPr>
        <w:tabs>
          <w:tab w:val="left" w:pos="1080"/>
        </w:tabs>
        <w:spacing w:before="60"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(3.)</w:t>
      </w:r>
      <w:r w:rsidR="00A15597">
        <w:rPr>
          <w:rFonts w:ascii="Times New Roman" w:hAnsi="Times New Roman"/>
        </w:rPr>
        <w:tab/>
      </w:r>
      <w:r w:rsidR="00C75EDE" w:rsidRPr="00A777CF">
        <w:rPr>
          <w:rFonts w:ascii="Times New Roman" w:hAnsi="Times New Roman"/>
        </w:rPr>
        <w:t>The Governor and the Deputy Governor shall be paid by the Bank such salary and allowances as the Governor-General determines.</w:t>
      </w:r>
    </w:p>
    <w:p w:rsidR="00C75EDE" w:rsidRPr="00A818C0" w:rsidRDefault="009E5901" w:rsidP="00A818C0">
      <w:pPr>
        <w:spacing w:before="120" w:after="60" w:line="240" w:lineRule="auto"/>
        <w:rPr>
          <w:rFonts w:ascii="Times New Roman" w:hAnsi="Times New Roman"/>
          <w:sz w:val="20"/>
        </w:rPr>
      </w:pPr>
      <w:r w:rsidRPr="00A818C0">
        <w:rPr>
          <w:rFonts w:ascii="Times New Roman" w:hAnsi="Times New Roman"/>
          <w:b/>
          <w:sz w:val="20"/>
        </w:rPr>
        <w:t>Vacation of office in certain circumstances.</w:t>
      </w:r>
    </w:p>
    <w:p w:rsidR="00C75EDE" w:rsidRPr="00A777CF" w:rsidRDefault="00D50223" w:rsidP="00C210C8">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32.</w:t>
      </w:r>
      <w:r w:rsidR="00A453AC">
        <w:rPr>
          <w:rFonts w:ascii="Times New Roman" w:hAnsi="Times New Roman"/>
        </w:rPr>
        <w:tab/>
      </w:r>
      <w:r w:rsidR="00C75EDE" w:rsidRPr="00A777CF">
        <w:rPr>
          <w:rFonts w:ascii="Times New Roman" w:hAnsi="Times New Roman"/>
        </w:rPr>
        <w:t>The Governor or the Deputy Governor shall be deemed to have vacated his office if—</w:t>
      </w:r>
    </w:p>
    <w:p w:rsidR="00C75EDE" w:rsidRPr="00A777CF" w:rsidRDefault="00C75EDE" w:rsidP="00C42225">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he engages in any paid employment outside the duties of his office;</w:t>
      </w:r>
    </w:p>
    <w:p w:rsidR="00C75EDE" w:rsidRPr="00A777CF" w:rsidRDefault="00C75EDE" w:rsidP="00C42225">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he becomes bankrupt or insolvent, applies to take the benefit of any law for the relief of bankrupt or insolvent debtors, compounds with his creditors or makes an assignment of his salary for their benefit; or</w:t>
      </w:r>
    </w:p>
    <w:p w:rsidR="00C75EDE" w:rsidRPr="00A777CF" w:rsidRDefault="00C75EDE" w:rsidP="00C42225">
      <w:pPr>
        <w:spacing w:after="0" w:line="240" w:lineRule="auto"/>
        <w:ind w:left="1296" w:hanging="720"/>
        <w:rPr>
          <w:rFonts w:ascii="Times New Roman" w:hAnsi="Times New Roman"/>
        </w:rPr>
      </w:pPr>
      <w:r w:rsidRPr="00A777CF">
        <w:rPr>
          <w:rFonts w:ascii="Times New Roman" w:hAnsi="Times New Roman"/>
        </w:rPr>
        <w:t>(</w:t>
      </w:r>
      <w:r w:rsidR="009E5901" w:rsidRPr="00A777CF">
        <w:rPr>
          <w:rFonts w:ascii="Times New Roman" w:hAnsi="Times New Roman"/>
          <w:i/>
        </w:rPr>
        <w:t>c</w:t>
      </w:r>
      <w:r w:rsidRPr="00A777CF">
        <w:rPr>
          <w:rFonts w:ascii="Times New Roman" w:hAnsi="Times New Roman"/>
        </w:rPr>
        <w:t>) he becomes permanently incapable of performing his duties.</w:t>
      </w:r>
      <w:r w:rsidR="00D50223">
        <w:rPr>
          <w:rFonts w:ascii="Times New Roman" w:hAnsi="Times New Roman"/>
        </w:rPr>
        <w:t>”</w:t>
      </w:r>
      <w:r w:rsidRPr="00A777CF">
        <w:rPr>
          <w:rFonts w:ascii="Times New Roman" w:hAnsi="Times New Roman"/>
        </w:rPr>
        <w:t>.</w:t>
      </w:r>
    </w:p>
    <w:p w:rsidR="00C75EDE" w:rsidRPr="00A777CF" w:rsidRDefault="009E5901" w:rsidP="00746A09">
      <w:pPr>
        <w:tabs>
          <w:tab w:val="left" w:pos="907"/>
        </w:tabs>
        <w:spacing w:before="120" w:after="0" w:line="240" w:lineRule="auto"/>
        <w:ind w:firstLine="432"/>
        <w:jc w:val="both"/>
        <w:rPr>
          <w:rFonts w:ascii="Times New Roman" w:hAnsi="Times New Roman"/>
        </w:rPr>
      </w:pPr>
      <w:r w:rsidRPr="00A777CF">
        <w:rPr>
          <w:rFonts w:ascii="Times New Roman" w:hAnsi="Times New Roman"/>
          <w:b/>
          <w:smallCaps/>
        </w:rPr>
        <w:t>11.</w:t>
      </w:r>
      <w:r w:rsidR="00746A09">
        <w:rPr>
          <w:rFonts w:ascii="Times New Roman" w:hAnsi="Times New Roman"/>
          <w:b/>
          <w:smallCaps/>
        </w:rPr>
        <w:tab/>
      </w:r>
      <w:r w:rsidR="00C75EDE" w:rsidRPr="00A777CF">
        <w:rPr>
          <w:rFonts w:ascii="Times New Roman" w:hAnsi="Times New Roman"/>
        </w:rPr>
        <w:t>Section forty-seven of the Principal Act is repealed and the followin</w:t>
      </w:r>
      <w:r w:rsidR="00D05DDC">
        <w:rPr>
          <w:rFonts w:ascii="Times New Roman" w:hAnsi="Times New Roman"/>
        </w:rPr>
        <w:t>g section inserted in its stead</w:t>
      </w:r>
      <w:r w:rsidR="00C75EDE" w:rsidRPr="00A777CF">
        <w:rPr>
          <w:rFonts w:ascii="Times New Roman" w:hAnsi="Times New Roman"/>
        </w:rPr>
        <w:t>:—</w:t>
      </w:r>
    </w:p>
    <w:p w:rsidR="00C75EDE" w:rsidRPr="00746A09" w:rsidRDefault="009E5901" w:rsidP="00746A09">
      <w:pPr>
        <w:spacing w:before="120" w:after="60" w:line="240" w:lineRule="auto"/>
        <w:jc w:val="both"/>
        <w:rPr>
          <w:rFonts w:ascii="Times New Roman" w:hAnsi="Times New Roman"/>
          <w:sz w:val="20"/>
        </w:rPr>
      </w:pPr>
      <w:r w:rsidRPr="00746A09">
        <w:rPr>
          <w:rFonts w:ascii="Times New Roman" w:hAnsi="Times New Roman"/>
          <w:b/>
          <w:sz w:val="20"/>
        </w:rPr>
        <w:t>Disposal of profits.</w:t>
      </w:r>
    </w:p>
    <w:p w:rsidR="00C75EDE" w:rsidRPr="00A777CF" w:rsidRDefault="00D50223" w:rsidP="00C210C8">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47.—(1.)</w:t>
      </w:r>
      <w:r w:rsidR="00C210C8">
        <w:rPr>
          <w:rFonts w:ascii="Times New Roman" w:hAnsi="Times New Roman"/>
        </w:rPr>
        <w:tab/>
      </w:r>
      <w:r w:rsidR="00C75EDE" w:rsidRPr="00A777CF">
        <w:rPr>
          <w:rFonts w:ascii="Times New Roman" w:hAnsi="Times New Roman"/>
        </w:rPr>
        <w:t>The profits derived in each year from the issue of Australian notes (after payment of the working expenses of the Note Issue Department and after payment to the Bank of a commission at a rate approved by the Governor-General) shall, subject to this section, be paid to the Commonwealth.</w:t>
      </w:r>
    </w:p>
    <w:p w:rsidR="00C75EDE" w:rsidRPr="00A777CF" w:rsidRDefault="00D50223" w:rsidP="00EE2663">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w:t>
      </w:r>
      <w:r w:rsidR="00EE2663">
        <w:rPr>
          <w:rFonts w:ascii="Times New Roman" w:hAnsi="Times New Roman"/>
        </w:rPr>
        <w:tab/>
      </w:r>
      <w:r w:rsidR="00C75EDE" w:rsidRPr="00A777CF">
        <w:rPr>
          <w:rFonts w:ascii="Times New Roman" w:hAnsi="Times New Roman"/>
        </w:rPr>
        <w:t>Where, under section fifteen of this Act, an amount out of the net profits of the Bank in any year is paid to the Division and Departments specified in sub-section (3.) of that section, the Bank shall pay to that Division and those Departments, out of the profits referred to in the last preceding sub-section which are derived in that year, an amount equal to the amount so paid under section fifteen of this Act.</w:t>
      </w:r>
    </w:p>
    <w:p w:rsidR="00265378" w:rsidRDefault="00D50223" w:rsidP="00EE2663">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(3.)</w:t>
      </w:r>
      <w:r w:rsidR="00EE2663">
        <w:rPr>
          <w:rFonts w:ascii="Times New Roman" w:hAnsi="Times New Roman"/>
        </w:rPr>
        <w:tab/>
      </w:r>
      <w:r w:rsidR="00C75EDE" w:rsidRPr="00A777CF">
        <w:rPr>
          <w:rFonts w:ascii="Times New Roman" w:hAnsi="Times New Roman"/>
        </w:rPr>
        <w:t>An amount paid under the last preceding sub-section out of profits derived in any year shall, unless the Treasurer otherwise approves, be apportioned amongst the Division and Departments to which it is paid in the proportions in which the amount paid to them under section fifteen of this Act, out of profits of that year, is apportioned.</w:t>
      </w:r>
      <w:r>
        <w:rPr>
          <w:rFonts w:ascii="Times New Roman" w:hAnsi="Times New Roman"/>
        </w:rPr>
        <w:t>”</w:t>
      </w:r>
    </w:p>
    <w:p w:rsidR="00265378" w:rsidRDefault="00265378">
      <w:pPr>
        <w:rPr>
          <w:rFonts w:ascii="Times New Roman" w:hAnsi="Times New Roman"/>
        </w:rPr>
      </w:pPr>
      <w:r>
        <w:rPr>
          <w:rFonts w:ascii="Times New Roman" w:hAnsi="Times New Roman"/>
        </w:rPr>
        <w:br w:type="page"/>
      </w:r>
    </w:p>
    <w:p w:rsidR="00C75EDE" w:rsidRPr="00A777CF" w:rsidRDefault="009E5901" w:rsidP="007F4C6C">
      <w:pPr>
        <w:tabs>
          <w:tab w:val="left" w:pos="907"/>
        </w:tabs>
        <w:spacing w:after="0" w:line="240" w:lineRule="auto"/>
        <w:ind w:firstLine="432"/>
        <w:jc w:val="both"/>
        <w:rPr>
          <w:rFonts w:ascii="Times New Roman" w:hAnsi="Times New Roman"/>
        </w:rPr>
      </w:pPr>
      <w:r w:rsidRPr="00697244">
        <w:rPr>
          <w:rFonts w:ascii="Times New Roman" w:hAnsi="Times New Roman"/>
          <w:b/>
          <w:smallCaps/>
        </w:rPr>
        <w:t>12.</w:t>
      </w:r>
      <w:r w:rsidR="00397EFF">
        <w:rPr>
          <w:rFonts w:ascii="Times New Roman" w:hAnsi="Times New Roman"/>
          <w:smallCaps/>
        </w:rPr>
        <w:tab/>
      </w:r>
      <w:r w:rsidR="00C75EDE" w:rsidRPr="00A777CF">
        <w:rPr>
          <w:rFonts w:ascii="Times New Roman" w:hAnsi="Times New Roman"/>
        </w:rPr>
        <w:t>Section sixty-four of the Principal Act is repealed and the following section inser</w:t>
      </w:r>
      <w:r w:rsidR="00D05DDC">
        <w:rPr>
          <w:rFonts w:ascii="Times New Roman" w:hAnsi="Times New Roman"/>
        </w:rPr>
        <w:t>ted in its stead</w:t>
      </w:r>
      <w:r w:rsidR="00C75EDE" w:rsidRPr="00A777CF">
        <w:rPr>
          <w:rFonts w:ascii="Times New Roman" w:hAnsi="Times New Roman"/>
        </w:rPr>
        <w:t>:—</w:t>
      </w:r>
    </w:p>
    <w:p w:rsidR="00C75EDE" w:rsidRPr="003029FC" w:rsidRDefault="009E5901" w:rsidP="007F4C6C">
      <w:pPr>
        <w:spacing w:before="120" w:after="60" w:line="240" w:lineRule="auto"/>
        <w:jc w:val="both"/>
        <w:rPr>
          <w:rFonts w:ascii="Times New Roman" w:hAnsi="Times New Roman"/>
          <w:sz w:val="20"/>
        </w:rPr>
      </w:pPr>
      <w:r w:rsidRPr="003029FC">
        <w:rPr>
          <w:rFonts w:ascii="Times New Roman" w:hAnsi="Times New Roman"/>
          <w:b/>
          <w:sz w:val="20"/>
        </w:rPr>
        <w:t>Capital of Department.</w:t>
      </w:r>
    </w:p>
    <w:p w:rsidR="00C75EDE" w:rsidRPr="00A777CF" w:rsidRDefault="00D50223" w:rsidP="007F4C6C">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64.</w:t>
      </w:r>
      <w:r w:rsidR="00591372">
        <w:rPr>
          <w:rFonts w:ascii="Times New Roman" w:hAnsi="Times New Roman"/>
        </w:rPr>
        <w:tab/>
      </w:r>
      <w:r w:rsidR="00C75EDE" w:rsidRPr="00A777CF">
        <w:rPr>
          <w:rFonts w:ascii="Times New Roman" w:hAnsi="Times New Roman"/>
        </w:rPr>
        <w:t>The capital of the Rural Credits Department shall be the aggregate of—</w:t>
      </w:r>
    </w:p>
    <w:p w:rsidR="00C75EDE" w:rsidRPr="00A777CF" w:rsidRDefault="00C75EDE" w:rsidP="007F4C6C">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the sum of Two million pounds, being the amount of the capital of the Rural Credits Department immediately prior to the commencement of this section; and</w:t>
      </w:r>
    </w:p>
    <w:p w:rsidR="00C75EDE" w:rsidRPr="00A777CF" w:rsidRDefault="00C75EDE" w:rsidP="007F4C6C">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such sums as are paid to that Department in pursuance of sections fifteen and forty-seven of this Act.</w:t>
      </w:r>
      <w:r w:rsidR="00D50223">
        <w:rPr>
          <w:rFonts w:ascii="Times New Roman" w:hAnsi="Times New Roman"/>
        </w:rPr>
        <w:t>”</w:t>
      </w:r>
      <w:r w:rsidRPr="00A777CF">
        <w:rPr>
          <w:rFonts w:ascii="Times New Roman" w:hAnsi="Times New Roman"/>
        </w:rPr>
        <w:t>.</w:t>
      </w:r>
    </w:p>
    <w:p w:rsidR="00C75EDE" w:rsidRPr="00A777CF" w:rsidRDefault="009E5901" w:rsidP="00F3141C">
      <w:pPr>
        <w:tabs>
          <w:tab w:val="left" w:pos="907"/>
        </w:tabs>
        <w:spacing w:before="120" w:after="0" w:line="240" w:lineRule="auto"/>
        <w:ind w:firstLine="432"/>
        <w:jc w:val="both"/>
        <w:rPr>
          <w:rFonts w:ascii="Times New Roman" w:hAnsi="Times New Roman"/>
        </w:rPr>
      </w:pPr>
      <w:r w:rsidRPr="00A777CF">
        <w:rPr>
          <w:rFonts w:ascii="Times New Roman" w:hAnsi="Times New Roman"/>
          <w:b/>
          <w:smallCaps/>
        </w:rPr>
        <w:t>13.</w:t>
      </w:r>
      <w:r w:rsidR="003029FC">
        <w:rPr>
          <w:rFonts w:ascii="Times New Roman" w:hAnsi="Times New Roman"/>
          <w:b/>
          <w:smallCaps/>
        </w:rPr>
        <w:tab/>
      </w:r>
      <w:r w:rsidR="00C75EDE" w:rsidRPr="00A777CF">
        <w:rPr>
          <w:rFonts w:ascii="Times New Roman" w:hAnsi="Times New Roman"/>
        </w:rPr>
        <w:t>Section seventy-six of the Principal Act is repealed and the followin</w:t>
      </w:r>
      <w:r w:rsidR="00D05DDC">
        <w:rPr>
          <w:rFonts w:ascii="Times New Roman" w:hAnsi="Times New Roman"/>
        </w:rPr>
        <w:t>g section inserted in its stead</w:t>
      </w:r>
      <w:r w:rsidR="00C75EDE" w:rsidRPr="00A777CF">
        <w:rPr>
          <w:rFonts w:ascii="Times New Roman" w:hAnsi="Times New Roman"/>
        </w:rPr>
        <w:t>:—</w:t>
      </w:r>
    </w:p>
    <w:p w:rsidR="00C75EDE" w:rsidRPr="003029FC" w:rsidRDefault="009E5901" w:rsidP="007F4C6C">
      <w:pPr>
        <w:spacing w:before="120" w:after="60" w:line="240" w:lineRule="auto"/>
        <w:jc w:val="both"/>
        <w:rPr>
          <w:rFonts w:ascii="Times New Roman" w:hAnsi="Times New Roman"/>
          <w:sz w:val="20"/>
        </w:rPr>
      </w:pPr>
      <w:r w:rsidRPr="003029FC">
        <w:rPr>
          <w:rFonts w:ascii="Times New Roman" w:hAnsi="Times New Roman"/>
          <w:b/>
          <w:sz w:val="20"/>
        </w:rPr>
        <w:t>Capital of Department.</w:t>
      </w:r>
    </w:p>
    <w:p w:rsidR="00C75EDE" w:rsidRPr="00A777CF" w:rsidRDefault="00D50223" w:rsidP="007F4C6C">
      <w:pPr>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76. The capital of the Mortgage Bank Department shall be the aggregate of—</w:t>
      </w:r>
    </w:p>
    <w:p w:rsidR="00C75EDE" w:rsidRPr="00A777CF" w:rsidRDefault="00C75EDE" w:rsidP="007F4C6C">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the amount of the capital of the Mortgage Bank Department immediately prior to the commencement of this section; and</w:t>
      </w:r>
    </w:p>
    <w:p w:rsidR="00C75EDE" w:rsidRPr="00A777CF" w:rsidRDefault="00C75EDE" w:rsidP="007F4C6C">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such sums as are paid to that Department in pursuance of sections fifteen and forty-seven of this Act.</w:t>
      </w:r>
      <w:r w:rsidR="00D50223">
        <w:rPr>
          <w:rFonts w:ascii="Times New Roman" w:hAnsi="Times New Roman"/>
        </w:rPr>
        <w:t>”</w:t>
      </w:r>
      <w:r w:rsidRPr="00A777CF">
        <w:rPr>
          <w:rFonts w:ascii="Times New Roman" w:hAnsi="Times New Roman"/>
        </w:rPr>
        <w:t>.</w:t>
      </w:r>
    </w:p>
    <w:p w:rsidR="00C75EDE" w:rsidRPr="00A777CF" w:rsidRDefault="009E5901" w:rsidP="00F3141C">
      <w:pPr>
        <w:tabs>
          <w:tab w:val="left" w:pos="907"/>
        </w:tabs>
        <w:spacing w:before="120" w:after="0" w:line="240" w:lineRule="auto"/>
        <w:ind w:firstLine="432"/>
        <w:jc w:val="both"/>
        <w:rPr>
          <w:rFonts w:ascii="Times New Roman" w:hAnsi="Times New Roman"/>
        </w:rPr>
      </w:pPr>
      <w:r w:rsidRPr="00A777CF">
        <w:rPr>
          <w:rFonts w:ascii="Times New Roman" w:hAnsi="Times New Roman"/>
          <w:b/>
          <w:smallCaps/>
        </w:rPr>
        <w:t>14.</w:t>
      </w:r>
      <w:r w:rsidR="003029FC">
        <w:rPr>
          <w:rFonts w:ascii="Times New Roman" w:hAnsi="Times New Roman"/>
          <w:b/>
          <w:smallCaps/>
        </w:rPr>
        <w:tab/>
      </w:r>
      <w:r w:rsidR="00D05DDC">
        <w:rPr>
          <w:rFonts w:ascii="Times New Roman" w:hAnsi="Times New Roman"/>
        </w:rPr>
        <w:t>Secti</w:t>
      </w:r>
      <w:r w:rsidR="00F3141C">
        <w:rPr>
          <w:rFonts w:ascii="Times New Roman" w:hAnsi="Times New Roman"/>
        </w:rPr>
        <w:t>o</w:t>
      </w:r>
      <w:r w:rsidR="00C75EDE" w:rsidRPr="00A777CF">
        <w:rPr>
          <w:rFonts w:ascii="Times New Roman" w:hAnsi="Times New Roman"/>
        </w:rPr>
        <w:t>n ninety-seven of the Principal Act is repealed and the followin</w:t>
      </w:r>
      <w:r w:rsidR="00D05DDC">
        <w:rPr>
          <w:rFonts w:ascii="Times New Roman" w:hAnsi="Times New Roman"/>
        </w:rPr>
        <w:t>g section inserted in its stead</w:t>
      </w:r>
      <w:r w:rsidR="00C75EDE" w:rsidRPr="00A777CF">
        <w:rPr>
          <w:rFonts w:ascii="Times New Roman" w:hAnsi="Times New Roman"/>
        </w:rPr>
        <w:t>:—</w:t>
      </w:r>
    </w:p>
    <w:p w:rsidR="00C75EDE" w:rsidRPr="003029FC" w:rsidRDefault="009E5901" w:rsidP="007F4C6C">
      <w:pPr>
        <w:spacing w:before="120" w:after="60" w:line="240" w:lineRule="auto"/>
        <w:jc w:val="both"/>
        <w:rPr>
          <w:rFonts w:ascii="Times New Roman" w:hAnsi="Times New Roman"/>
          <w:sz w:val="20"/>
        </w:rPr>
      </w:pPr>
      <w:r w:rsidRPr="003029FC">
        <w:rPr>
          <w:rFonts w:ascii="Times New Roman" w:hAnsi="Times New Roman"/>
          <w:b/>
          <w:sz w:val="20"/>
        </w:rPr>
        <w:t>Capital of Department.</w:t>
      </w:r>
    </w:p>
    <w:p w:rsidR="00C75EDE" w:rsidRPr="00A777CF" w:rsidRDefault="00D50223" w:rsidP="007F4C6C">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97.</w:t>
      </w:r>
      <w:r w:rsidR="0087587A">
        <w:rPr>
          <w:rFonts w:ascii="Times New Roman" w:hAnsi="Times New Roman"/>
        </w:rPr>
        <w:tab/>
      </w:r>
      <w:r w:rsidR="00C75EDE" w:rsidRPr="00A777CF">
        <w:rPr>
          <w:rFonts w:ascii="Times New Roman" w:hAnsi="Times New Roman"/>
        </w:rPr>
        <w:t>The capital of the Industrial Finance Department shall be the aggregate of—</w:t>
      </w:r>
    </w:p>
    <w:p w:rsidR="00D75A2A" w:rsidRDefault="00C75EDE" w:rsidP="007F4C6C">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a</w:t>
      </w:r>
      <w:r w:rsidRPr="00A777CF">
        <w:rPr>
          <w:rFonts w:ascii="Times New Roman" w:hAnsi="Times New Roman"/>
        </w:rPr>
        <w:t xml:space="preserve">) the sum of Four million pounds, being the amount of the capital of the Industrial Finance Department immediately prior to the commencement of this section; and </w:t>
      </w:r>
    </w:p>
    <w:p w:rsidR="00C75EDE" w:rsidRPr="00A777CF" w:rsidRDefault="00C75EDE" w:rsidP="007F4C6C">
      <w:pPr>
        <w:spacing w:after="0" w:line="240" w:lineRule="auto"/>
        <w:ind w:left="1296" w:hanging="720"/>
        <w:jc w:val="both"/>
        <w:rPr>
          <w:rFonts w:ascii="Times New Roman" w:hAnsi="Times New Roman"/>
        </w:rPr>
      </w:pPr>
      <w:r w:rsidRPr="00A777CF">
        <w:rPr>
          <w:rFonts w:ascii="Times New Roman" w:hAnsi="Times New Roman"/>
        </w:rPr>
        <w:t>(</w:t>
      </w:r>
      <w:r w:rsidR="009E5901" w:rsidRPr="00A777CF">
        <w:rPr>
          <w:rFonts w:ascii="Times New Roman" w:hAnsi="Times New Roman"/>
          <w:i/>
        </w:rPr>
        <w:t>b</w:t>
      </w:r>
      <w:r w:rsidRPr="00A777CF">
        <w:rPr>
          <w:rFonts w:ascii="Times New Roman" w:hAnsi="Times New Roman"/>
        </w:rPr>
        <w:t>) such sums as are paid to that Department in pursuance of sections fifteen and forty-seven of this Act.</w:t>
      </w:r>
      <w:r w:rsidR="00D50223">
        <w:rPr>
          <w:rFonts w:ascii="Times New Roman" w:hAnsi="Times New Roman"/>
        </w:rPr>
        <w:t>”</w:t>
      </w:r>
      <w:r w:rsidRPr="00A777CF">
        <w:rPr>
          <w:rFonts w:ascii="Times New Roman" w:hAnsi="Times New Roman"/>
        </w:rPr>
        <w:t>.</w:t>
      </w:r>
    </w:p>
    <w:p w:rsidR="00C75EDE" w:rsidRPr="00A777CF" w:rsidRDefault="009E5901" w:rsidP="001073C0">
      <w:pPr>
        <w:tabs>
          <w:tab w:val="left" w:pos="907"/>
        </w:tabs>
        <w:spacing w:before="120" w:after="0" w:line="240" w:lineRule="auto"/>
        <w:ind w:firstLine="432"/>
        <w:jc w:val="both"/>
        <w:rPr>
          <w:rFonts w:ascii="Times New Roman" w:hAnsi="Times New Roman"/>
        </w:rPr>
      </w:pPr>
      <w:r w:rsidRPr="00A777CF">
        <w:rPr>
          <w:rFonts w:ascii="Times New Roman" w:hAnsi="Times New Roman"/>
          <w:b/>
          <w:smallCaps/>
        </w:rPr>
        <w:t>15.</w:t>
      </w:r>
      <w:r w:rsidR="003029FC">
        <w:rPr>
          <w:rFonts w:ascii="Times New Roman" w:hAnsi="Times New Roman"/>
          <w:b/>
          <w:smallCaps/>
        </w:rPr>
        <w:tab/>
      </w:r>
      <w:r w:rsidR="00C75EDE" w:rsidRPr="00A777CF">
        <w:rPr>
          <w:rFonts w:ascii="Times New Roman" w:hAnsi="Times New Roman"/>
        </w:rPr>
        <w:t>Section one hundred and twenty-seven of the Principal Act is repealed and the followin</w:t>
      </w:r>
      <w:r w:rsidR="00D05DDC">
        <w:rPr>
          <w:rFonts w:ascii="Times New Roman" w:hAnsi="Times New Roman"/>
        </w:rPr>
        <w:t>g section inserted in its stead</w:t>
      </w:r>
      <w:r w:rsidR="00C75EDE" w:rsidRPr="00A777CF">
        <w:rPr>
          <w:rFonts w:ascii="Times New Roman" w:hAnsi="Times New Roman"/>
        </w:rPr>
        <w:t>:—</w:t>
      </w:r>
    </w:p>
    <w:p w:rsidR="00C75EDE" w:rsidRPr="003029FC" w:rsidRDefault="009E5901" w:rsidP="007F4C6C">
      <w:pPr>
        <w:spacing w:before="120" w:after="60" w:line="240" w:lineRule="auto"/>
        <w:jc w:val="both"/>
        <w:rPr>
          <w:rFonts w:ascii="Times New Roman" w:hAnsi="Times New Roman"/>
          <w:sz w:val="20"/>
        </w:rPr>
      </w:pPr>
      <w:r w:rsidRPr="003029FC">
        <w:rPr>
          <w:rFonts w:ascii="Times New Roman" w:hAnsi="Times New Roman"/>
          <w:b/>
          <w:sz w:val="20"/>
        </w:rPr>
        <w:t>Management of Savings Bank.</w:t>
      </w:r>
    </w:p>
    <w:p w:rsidR="00C75EDE" w:rsidRPr="00A777CF" w:rsidRDefault="00D50223" w:rsidP="007F4C6C">
      <w:pPr>
        <w:tabs>
          <w:tab w:val="left" w:pos="162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127.—(1.)</w:t>
      </w:r>
      <w:r w:rsidR="006E54FC">
        <w:rPr>
          <w:rFonts w:ascii="Times New Roman" w:hAnsi="Times New Roman"/>
        </w:rPr>
        <w:tab/>
      </w:r>
      <w:r w:rsidR="00C75EDE" w:rsidRPr="00A777CF">
        <w:rPr>
          <w:rFonts w:ascii="Times New Roman" w:hAnsi="Times New Roman"/>
        </w:rPr>
        <w:t>Subject to the next succeeding sub-section, the Savings Bank shall be managed by the Governor.</w:t>
      </w:r>
    </w:p>
    <w:p w:rsidR="00C75EDE" w:rsidRPr="00A777CF" w:rsidRDefault="00D50223" w:rsidP="007F4C6C">
      <w:pPr>
        <w:tabs>
          <w:tab w:val="left" w:pos="108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(2.)</w:t>
      </w:r>
      <w:r w:rsidR="0087587A">
        <w:rPr>
          <w:rFonts w:ascii="Times New Roman" w:hAnsi="Times New Roman"/>
        </w:rPr>
        <w:tab/>
      </w:r>
      <w:r w:rsidR="00C75EDE" w:rsidRPr="00A777CF">
        <w:rPr>
          <w:rFonts w:ascii="Times New Roman" w:hAnsi="Times New Roman"/>
        </w:rPr>
        <w:t>In the management of the Savings Bank, the Governor shall act in accordance with the policy of the Savings Bank and with any directions of the Board.</w:t>
      </w:r>
      <w:r>
        <w:rPr>
          <w:rFonts w:ascii="Times New Roman" w:hAnsi="Times New Roman"/>
        </w:rPr>
        <w:t>”</w:t>
      </w:r>
      <w:r w:rsidR="00C75EDE" w:rsidRPr="00A777CF">
        <w:rPr>
          <w:rFonts w:ascii="Times New Roman" w:hAnsi="Times New Roman"/>
        </w:rPr>
        <w:t>.</w:t>
      </w:r>
    </w:p>
    <w:p w:rsidR="00C75EDE" w:rsidRPr="00A777CF" w:rsidRDefault="009E5901" w:rsidP="007F4C6C">
      <w:pPr>
        <w:tabs>
          <w:tab w:val="left" w:pos="907"/>
        </w:tabs>
        <w:spacing w:before="120" w:after="0" w:line="240" w:lineRule="auto"/>
        <w:ind w:firstLine="432"/>
        <w:jc w:val="both"/>
        <w:rPr>
          <w:rFonts w:ascii="Times New Roman" w:hAnsi="Times New Roman"/>
        </w:rPr>
      </w:pPr>
      <w:r w:rsidRPr="00A777CF">
        <w:rPr>
          <w:rFonts w:ascii="Times New Roman" w:hAnsi="Times New Roman"/>
          <w:b/>
          <w:smallCaps/>
        </w:rPr>
        <w:t>16.</w:t>
      </w:r>
      <w:r w:rsidR="003029FC">
        <w:rPr>
          <w:rFonts w:ascii="Times New Roman" w:hAnsi="Times New Roman"/>
          <w:b/>
          <w:smallCaps/>
        </w:rPr>
        <w:tab/>
      </w:r>
      <w:r w:rsidR="00C75EDE" w:rsidRPr="00A777CF">
        <w:rPr>
          <w:rFonts w:ascii="Times New Roman" w:hAnsi="Times New Roman"/>
        </w:rPr>
        <w:t>After section one hundred and seventy-nine of the Principal Act the following section is inserted in Part XIV. :—</w:t>
      </w:r>
    </w:p>
    <w:p w:rsidR="00C75EDE" w:rsidRPr="003029FC" w:rsidRDefault="009E5901" w:rsidP="007F4C6C">
      <w:pPr>
        <w:spacing w:before="120" w:after="60" w:line="240" w:lineRule="auto"/>
        <w:jc w:val="both"/>
        <w:rPr>
          <w:rFonts w:ascii="Times New Roman" w:hAnsi="Times New Roman"/>
          <w:sz w:val="20"/>
        </w:rPr>
      </w:pPr>
      <w:r w:rsidRPr="003029FC">
        <w:rPr>
          <w:rFonts w:ascii="Times New Roman" w:hAnsi="Times New Roman"/>
          <w:b/>
          <w:sz w:val="20"/>
        </w:rPr>
        <w:t>Validity of certain acts of Bank and Savings Bank.</w:t>
      </w:r>
    </w:p>
    <w:p w:rsidR="00C75EDE" w:rsidRPr="00A777CF" w:rsidRDefault="00D50223" w:rsidP="007F4C6C">
      <w:pPr>
        <w:tabs>
          <w:tab w:val="left" w:pos="1260"/>
        </w:tabs>
        <w:spacing w:after="0" w:line="240" w:lineRule="auto"/>
        <w:ind w:firstLine="432"/>
        <w:jc w:val="both"/>
        <w:rPr>
          <w:rFonts w:ascii="Times New Roman" w:hAnsi="Times New Roman"/>
        </w:rPr>
      </w:pPr>
      <w:r>
        <w:rPr>
          <w:rFonts w:ascii="Times New Roman" w:hAnsi="Times New Roman"/>
        </w:rPr>
        <w:t>“</w:t>
      </w:r>
      <w:r w:rsidR="00C75EDE" w:rsidRPr="00A777CF">
        <w:rPr>
          <w:rFonts w:ascii="Times New Roman" w:hAnsi="Times New Roman"/>
        </w:rPr>
        <w:t>179</w:t>
      </w:r>
      <w:r w:rsidR="009E5901" w:rsidRPr="00A777CF">
        <w:rPr>
          <w:rFonts w:ascii="Times New Roman" w:hAnsi="Times New Roman"/>
          <w:smallCaps/>
        </w:rPr>
        <w:t>a</w:t>
      </w:r>
      <w:r w:rsidR="00C75EDE" w:rsidRPr="00A777CF">
        <w:rPr>
          <w:rFonts w:ascii="Times New Roman" w:hAnsi="Times New Roman"/>
        </w:rPr>
        <w:t>.</w:t>
      </w:r>
      <w:r w:rsidR="0063099E">
        <w:rPr>
          <w:rFonts w:ascii="Times New Roman" w:hAnsi="Times New Roman"/>
        </w:rPr>
        <w:tab/>
      </w:r>
      <w:r w:rsidR="00C75EDE" w:rsidRPr="00A777CF">
        <w:rPr>
          <w:rFonts w:ascii="Times New Roman" w:hAnsi="Times New Roman"/>
        </w:rPr>
        <w:t>The validity of an act or transaction of the Bank or of the Savings Bank shall not be called in question in any legal proceedings on the ground that the act or transaction is not in accordance with the policy of the Bank or of the Savings Bank or with a direction given by the Board under this Act.</w:t>
      </w:r>
      <w:r>
        <w:rPr>
          <w:rFonts w:ascii="Times New Roman" w:hAnsi="Times New Roman"/>
        </w:rPr>
        <w:t>”</w:t>
      </w:r>
      <w:r w:rsidR="00C75EDE" w:rsidRPr="00A777CF">
        <w:rPr>
          <w:rFonts w:ascii="Times New Roman" w:hAnsi="Times New Roman"/>
        </w:rPr>
        <w:t>.</w:t>
      </w:r>
    </w:p>
    <w:p w:rsidR="00C75EDE" w:rsidRPr="001073C0" w:rsidRDefault="009E5901" w:rsidP="001073C0">
      <w:pPr>
        <w:spacing w:before="120" w:after="60" w:line="240" w:lineRule="auto"/>
        <w:jc w:val="both"/>
        <w:rPr>
          <w:rFonts w:ascii="Times New Roman" w:hAnsi="Times New Roman" w:cs="Times New Roman"/>
          <w:b/>
          <w:sz w:val="20"/>
        </w:rPr>
      </w:pPr>
      <w:r w:rsidRPr="001073C0">
        <w:rPr>
          <w:rFonts w:ascii="Times New Roman" w:hAnsi="Times New Roman" w:cs="Times New Roman"/>
          <w:b/>
          <w:sz w:val="20"/>
        </w:rPr>
        <w:t>Consequential amendments.</w:t>
      </w:r>
    </w:p>
    <w:p w:rsidR="00C75EDE" w:rsidRDefault="009E5901" w:rsidP="007F4C6C">
      <w:pPr>
        <w:tabs>
          <w:tab w:val="left" w:pos="1440"/>
        </w:tabs>
        <w:spacing w:after="0" w:line="240" w:lineRule="auto"/>
        <w:ind w:firstLine="432"/>
        <w:jc w:val="both"/>
        <w:rPr>
          <w:rFonts w:ascii="Times New Roman" w:hAnsi="Times New Roman"/>
        </w:rPr>
      </w:pPr>
      <w:r w:rsidRPr="00A777CF">
        <w:rPr>
          <w:rFonts w:ascii="Times New Roman" w:hAnsi="Times New Roman"/>
          <w:b/>
          <w:smallCaps/>
        </w:rPr>
        <w:t>17.</w:t>
      </w:r>
      <w:r w:rsidRPr="00A777CF">
        <w:rPr>
          <w:rFonts w:ascii="Times New Roman" w:hAnsi="Times New Roman"/>
          <w:smallCaps/>
        </w:rPr>
        <w:t>—</w:t>
      </w:r>
      <w:r w:rsidR="00C75EDE" w:rsidRPr="00A777CF">
        <w:rPr>
          <w:rFonts w:ascii="Times New Roman" w:hAnsi="Times New Roman"/>
        </w:rPr>
        <w:t>(1.)</w:t>
      </w:r>
      <w:r w:rsidR="00C70036">
        <w:rPr>
          <w:rFonts w:ascii="Times New Roman" w:hAnsi="Times New Roman"/>
        </w:rPr>
        <w:tab/>
      </w:r>
      <w:r w:rsidR="00C75EDE" w:rsidRPr="00A777CF">
        <w:rPr>
          <w:rFonts w:ascii="Times New Roman" w:hAnsi="Times New Roman"/>
        </w:rPr>
        <w:t>The sections of the Principal Act specified in the first column of the Schedule to this Act are amended as specified in the second column of that Schedule.</w:t>
      </w:r>
    </w:p>
    <w:p w:rsidR="009F6E6E" w:rsidRDefault="009F6E6E">
      <w:pPr>
        <w:rPr>
          <w:rFonts w:ascii="Times New Roman" w:hAnsi="Times New Roman"/>
        </w:rPr>
      </w:pPr>
      <w:r>
        <w:rPr>
          <w:rFonts w:ascii="Times New Roman" w:hAnsi="Times New Roman"/>
        </w:rPr>
        <w:br w:type="page"/>
      </w:r>
    </w:p>
    <w:p w:rsidR="006E54FC" w:rsidRPr="00A777CF" w:rsidRDefault="006E54FC" w:rsidP="001D3A0E">
      <w:pPr>
        <w:tabs>
          <w:tab w:val="left" w:pos="900"/>
        </w:tabs>
        <w:spacing w:after="0" w:line="240" w:lineRule="auto"/>
        <w:ind w:firstLine="432"/>
        <w:jc w:val="both"/>
        <w:rPr>
          <w:rFonts w:ascii="Times New Roman" w:hAnsi="Times New Roman"/>
        </w:rPr>
      </w:pPr>
      <w:r w:rsidRPr="00A777CF">
        <w:rPr>
          <w:rFonts w:ascii="Times New Roman" w:hAnsi="Times New Roman"/>
        </w:rPr>
        <w:t>(2.)</w:t>
      </w:r>
      <w:r w:rsidR="0014522C">
        <w:rPr>
          <w:rFonts w:ascii="Times New Roman" w:hAnsi="Times New Roman"/>
        </w:rPr>
        <w:tab/>
      </w:r>
      <w:r w:rsidRPr="00A777CF">
        <w:rPr>
          <w:rFonts w:ascii="Times New Roman" w:hAnsi="Times New Roman"/>
        </w:rPr>
        <w:t xml:space="preserve">All rules made by the Governor, </w:t>
      </w:r>
      <w:r w:rsidRPr="001073C0">
        <w:rPr>
          <w:rFonts w:ascii="Times New Roman" w:hAnsi="Times New Roman"/>
        </w:rPr>
        <w:t>with</w:t>
      </w:r>
      <w:r w:rsidRPr="00A777CF">
        <w:rPr>
          <w:rFonts w:ascii="Times New Roman" w:hAnsi="Times New Roman"/>
          <w:i/>
        </w:rPr>
        <w:t xml:space="preserve">, </w:t>
      </w:r>
      <w:r w:rsidRPr="00A777CF">
        <w:rPr>
          <w:rFonts w:ascii="Times New Roman" w:hAnsi="Times New Roman"/>
        </w:rPr>
        <w:t>the approval of the Treasurer, under section one hundred and seventy-six of the Principal Act and in force at the commencement of this section shall continue in force as if made by the Bank, with the approval of the Treasurer, under that section as amended by the last preceding sub-section, and may be amended or repealed accordingly.</w:t>
      </w:r>
    </w:p>
    <w:p w:rsidR="006E54FC" w:rsidRPr="00D51A88" w:rsidRDefault="006E54FC" w:rsidP="00D51A88">
      <w:pPr>
        <w:spacing w:before="120" w:after="60" w:line="240" w:lineRule="auto"/>
        <w:rPr>
          <w:rFonts w:ascii="Times New Roman" w:hAnsi="Times New Roman"/>
          <w:sz w:val="20"/>
        </w:rPr>
      </w:pPr>
      <w:r w:rsidRPr="00D51A88">
        <w:rPr>
          <w:rFonts w:ascii="Times New Roman" w:hAnsi="Times New Roman"/>
          <w:b/>
          <w:sz w:val="20"/>
        </w:rPr>
        <w:t xml:space="preserve">Amendments of </w:t>
      </w:r>
      <w:r w:rsidRPr="00D51A88">
        <w:rPr>
          <w:rFonts w:ascii="Times New Roman" w:hAnsi="Times New Roman"/>
          <w:b/>
          <w:i/>
          <w:sz w:val="20"/>
        </w:rPr>
        <w:t>Judges</w:t>
      </w:r>
      <w:r w:rsidR="00D50223">
        <w:rPr>
          <w:rFonts w:ascii="Times New Roman" w:hAnsi="Times New Roman"/>
          <w:b/>
          <w:i/>
          <w:sz w:val="20"/>
        </w:rPr>
        <w:t>’</w:t>
      </w:r>
      <w:r w:rsidRPr="00D51A88">
        <w:rPr>
          <w:rFonts w:ascii="Times New Roman" w:hAnsi="Times New Roman"/>
          <w:b/>
          <w:i/>
          <w:sz w:val="20"/>
        </w:rPr>
        <w:t xml:space="preserve"> Pensions Act</w:t>
      </w:r>
      <w:r w:rsidRPr="00D51A88">
        <w:rPr>
          <w:rFonts w:ascii="Times New Roman" w:hAnsi="Times New Roman"/>
          <w:b/>
          <w:sz w:val="20"/>
        </w:rPr>
        <w:t xml:space="preserve"> 1948.</w:t>
      </w:r>
    </w:p>
    <w:p w:rsidR="006E54FC" w:rsidRPr="00A777CF" w:rsidRDefault="006E54FC" w:rsidP="006C6575">
      <w:pPr>
        <w:tabs>
          <w:tab w:val="left" w:pos="900"/>
        </w:tabs>
        <w:spacing w:after="0" w:line="240" w:lineRule="auto"/>
        <w:ind w:firstLine="432"/>
        <w:jc w:val="both"/>
        <w:rPr>
          <w:rFonts w:ascii="Times New Roman" w:hAnsi="Times New Roman"/>
        </w:rPr>
      </w:pPr>
      <w:r w:rsidRPr="00A777CF">
        <w:rPr>
          <w:rFonts w:ascii="Times New Roman" w:hAnsi="Times New Roman"/>
          <w:b/>
        </w:rPr>
        <w:t>18.</w:t>
      </w:r>
      <w:r w:rsidRPr="00A777CF">
        <w:rPr>
          <w:rFonts w:ascii="Times New Roman" w:hAnsi="Times New Roman"/>
        </w:rPr>
        <w:t>—(1.)</w:t>
      </w:r>
      <w:r w:rsidR="006C6575">
        <w:rPr>
          <w:rFonts w:ascii="Times New Roman" w:hAnsi="Times New Roman"/>
        </w:rPr>
        <w:tab/>
      </w:r>
      <w:r w:rsidRPr="00A777CF">
        <w:rPr>
          <w:rFonts w:ascii="Times New Roman" w:hAnsi="Times New Roman"/>
        </w:rPr>
        <w:t xml:space="preserve">Section four of the </w:t>
      </w:r>
      <w:r w:rsidRPr="00A777CF">
        <w:rPr>
          <w:rFonts w:ascii="Times New Roman" w:hAnsi="Times New Roman"/>
          <w:i/>
        </w:rPr>
        <w:t>Judges</w:t>
      </w:r>
      <w:r w:rsidR="00D50223">
        <w:rPr>
          <w:rFonts w:ascii="Times New Roman" w:hAnsi="Times New Roman"/>
          <w:i/>
        </w:rPr>
        <w:t>’</w:t>
      </w:r>
      <w:r w:rsidRPr="00A777CF">
        <w:rPr>
          <w:rFonts w:ascii="Times New Roman" w:hAnsi="Times New Roman"/>
          <w:i/>
        </w:rPr>
        <w:t xml:space="preserve"> Pensions Act </w:t>
      </w:r>
      <w:r w:rsidR="00D05DDC">
        <w:rPr>
          <w:rFonts w:ascii="Times New Roman" w:hAnsi="Times New Roman"/>
        </w:rPr>
        <w:t>1948</w:t>
      </w:r>
      <w:r w:rsidRPr="00A777CF">
        <w:rPr>
          <w:rFonts w:ascii="Times New Roman" w:hAnsi="Times New Roman"/>
        </w:rPr>
        <w:t xml:space="preserve"> is amended by omitting the words </w:t>
      </w:r>
      <w:r w:rsidR="00D50223">
        <w:rPr>
          <w:rFonts w:ascii="Times New Roman" w:hAnsi="Times New Roman"/>
        </w:rPr>
        <w:t>“</w:t>
      </w:r>
      <w:r w:rsidR="00526AA0">
        <w:rPr>
          <w:rFonts w:ascii="Times New Roman" w:hAnsi="Times New Roman"/>
        </w:rPr>
        <w:t>,</w:t>
      </w:r>
      <w:r w:rsidR="00D05DDC">
        <w:rPr>
          <w:rFonts w:ascii="Times New Roman" w:hAnsi="Times New Roman"/>
        </w:rPr>
        <w:t xml:space="preserve"> </w:t>
      </w:r>
      <w:r w:rsidRPr="00A777CF">
        <w:rPr>
          <w:rFonts w:ascii="Times New Roman" w:hAnsi="Times New Roman"/>
        </w:rPr>
        <w:t>the Judge of the Supreme Court of the Australian Capital Territory and to Judges of the Federal Court of Claims</w:t>
      </w:r>
      <w:r w:rsidR="00D50223">
        <w:rPr>
          <w:rFonts w:ascii="Times New Roman" w:hAnsi="Times New Roman"/>
        </w:rPr>
        <w:t>”</w:t>
      </w:r>
      <w:r w:rsidRPr="00A777CF">
        <w:rPr>
          <w:rFonts w:ascii="Times New Roman" w:hAnsi="Times New Roman"/>
        </w:rPr>
        <w:t xml:space="preserve"> and inserting in their stead the words </w:t>
      </w:r>
      <w:r w:rsidR="00D50223">
        <w:rPr>
          <w:rFonts w:ascii="Times New Roman" w:hAnsi="Times New Roman"/>
        </w:rPr>
        <w:t>“</w:t>
      </w:r>
      <w:r w:rsidRPr="00A777CF">
        <w:rPr>
          <w:rFonts w:ascii="Times New Roman" w:hAnsi="Times New Roman"/>
        </w:rPr>
        <w:t xml:space="preserve">and the Judge of the Supreme Court of the Australian Capital Territory </w:t>
      </w:r>
      <w:r w:rsidR="00D50223">
        <w:rPr>
          <w:rFonts w:ascii="Times New Roman" w:hAnsi="Times New Roman"/>
        </w:rPr>
        <w:t>“</w:t>
      </w:r>
      <w:r w:rsidRPr="00A777CF">
        <w:rPr>
          <w:rFonts w:ascii="Times New Roman" w:hAnsi="Times New Roman"/>
        </w:rPr>
        <w:t>.</w:t>
      </w:r>
    </w:p>
    <w:p w:rsidR="006E54FC" w:rsidRPr="00A777CF" w:rsidRDefault="006E54FC" w:rsidP="00195CC7">
      <w:pPr>
        <w:tabs>
          <w:tab w:val="left" w:pos="900"/>
        </w:tabs>
        <w:spacing w:after="60" w:line="240" w:lineRule="auto"/>
        <w:ind w:firstLine="432"/>
        <w:jc w:val="both"/>
        <w:rPr>
          <w:rFonts w:ascii="Times New Roman" w:hAnsi="Times New Roman"/>
        </w:rPr>
      </w:pPr>
      <w:r w:rsidRPr="00A777CF">
        <w:rPr>
          <w:rFonts w:ascii="Times New Roman" w:hAnsi="Times New Roman"/>
        </w:rPr>
        <w:t>(2.)</w:t>
      </w:r>
      <w:r w:rsidR="00C50557">
        <w:rPr>
          <w:rFonts w:ascii="Times New Roman" w:hAnsi="Times New Roman"/>
        </w:rPr>
        <w:tab/>
      </w:r>
      <w:r w:rsidRPr="00A777CF">
        <w:rPr>
          <w:rFonts w:ascii="Times New Roman" w:hAnsi="Times New Roman"/>
        </w:rPr>
        <w:t xml:space="preserve">The Schedule to the </w:t>
      </w:r>
      <w:r w:rsidRPr="00A777CF">
        <w:rPr>
          <w:rFonts w:ascii="Times New Roman" w:hAnsi="Times New Roman"/>
          <w:i/>
        </w:rPr>
        <w:t>Judges</w:t>
      </w:r>
      <w:r w:rsidR="00D50223">
        <w:rPr>
          <w:rFonts w:ascii="Times New Roman" w:hAnsi="Times New Roman"/>
          <w:i/>
        </w:rPr>
        <w:t>’</w:t>
      </w:r>
      <w:r w:rsidRPr="00A777CF">
        <w:rPr>
          <w:rFonts w:ascii="Times New Roman" w:hAnsi="Times New Roman"/>
          <w:i/>
        </w:rPr>
        <w:t xml:space="preserve"> Pensions Act </w:t>
      </w:r>
      <w:r w:rsidRPr="00A777CF">
        <w:rPr>
          <w:rFonts w:ascii="Times New Roman" w:hAnsi="Times New Roman"/>
        </w:rPr>
        <w:t>1948 is amended by omitting the words—</w:t>
      </w:r>
    </w:p>
    <w:tbl>
      <w:tblPr>
        <w:tblW w:w="5000" w:type="pct"/>
        <w:tblCellMar>
          <w:left w:w="40" w:type="dxa"/>
          <w:right w:w="40" w:type="dxa"/>
        </w:tblCellMar>
        <w:tblLook w:val="0000" w:firstRow="0" w:lastRow="0" w:firstColumn="0" w:lastColumn="0" w:noHBand="0" w:noVBand="0"/>
      </w:tblPr>
      <w:tblGrid>
        <w:gridCol w:w="2675"/>
        <w:gridCol w:w="3624"/>
        <w:gridCol w:w="3400"/>
      </w:tblGrid>
      <w:tr w:rsidR="006E54FC" w:rsidRPr="00A777CF" w:rsidTr="005B3CEE">
        <w:trPr>
          <w:trHeight w:val="253"/>
        </w:trPr>
        <w:tc>
          <w:tcPr>
            <w:tcW w:w="1379" w:type="pct"/>
            <w:vMerge w:val="restart"/>
            <w:tcBorders>
              <w:right w:val="single" w:sz="6" w:space="0" w:color="auto"/>
            </w:tcBorders>
          </w:tcPr>
          <w:p w:rsidR="006E54FC" w:rsidRPr="00A777CF" w:rsidRDefault="00D50223" w:rsidP="00837A22">
            <w:pPr>
              <w:spacing w:after="0" w:line="240" w:lineRule="auto"/>
              <w:ind w:left="576"/>
              <w:rPr>
                <w:rFonts w:ascii="Times New Roman" w:hAnsi="Times New Roman"/>
              </w:rPr>
            </w:pPr>
            <w:r>
              <w:rPr>
                <w:rFonts w:ascii="Times New Roman" w:hAnsi="Times New Roman"/>
                <w:i/>
              </w:rPr>
              <w:t>“</w:t>
            </w:r>
            <w:r w:rsidR="006E54FC" w:rsidRPr="00A777CF">
              <w:rPr>
                <w:rFonts w:ascii="Times New Roman" w:hAnsi="Times New Roman"/>
                <w:i/>
              </w:rPr>
              <w:t xml:space="preserve">Banking Act </w:t>
            </w:r>
            <w:r w:rsidR="006E54FC" w:rsidRPr="00A777CF">
              <w:rPr>
                <w:rFonts w:ascii="Times New Roman" w:hAnsi="Times New Roman"/>
              </w:rPr>
              <w:t>1947</w:t>
            </w:r>
          </w:p>
        </w:tc>
        <w:tc>
          <w:tcPr>
            <w:tcW w:w="1868" w:type="pct"/>
            <w:vMerge w:val="restart"/>
            <w:tcBorders>
              <w:left w:val="single" w:sz="6" w:space="0" w:color="auto"/>
              <w:right w:val="single" w:sz="6" w:space="0" w:color="auto"/>
            </w:tcBorders>
          </w:tcPr>
          <w:p w:rsidR="00D05DDC" w:rsidRDefault="00D05DDC" w:rsidP="0040265F">
            <w:pPr>
              <w:spacing w:after="0" w:line="240" w:lineRule="auto"/>
              <w:ind w:left="288" w:hanging="288"/>
              <w:rPr>
                <w:rFonts w:ascii="Times New Roman" w:hAnsi="Times New Roman"/>
              </w:rPr>
            </w:pPr>
            <w:r>
              <w:rPr>
                <w:rFonts w:ascii="Times New Roman" w:hAnsi="Times New Roman"/>
              </w:rPr>
              <w:t>Section thirty is repealed</w:t>
            </w:r>
          </w:p>
          <w:p w:rsidR="006E54FC" w:rsidRPr="00A777CF" w:rsidRDefault="006E54FC" w:rsidP="0040265F">
            <w:pPr>
              <w:spacing w:after="0" w:line="240" w:lineRule="auto"/>
              <w:ind w:left="288" w:hanging="288"/>
              <w:rPr>
                <w:rFonts w:ascii="Times New Roman" w:hAnsi="Times New Roman"/>
              </w:rPr>
            </w:pPr>
            <w:r w:rsidRPr="00A777CF">
              <w:rPr>
                <w:rFonts w:ascii="Times New Roman" w:hAnsi="Times New Roman"/>
              </w:rPr>
              <w:t xml:space="preserve">Omit from section thirty-one the words </w:t>
            </w:r>
            <w:r w:rsidR="00D50223">
              <w:rPr>
                <w:rFonts w:ascii="Times New Roman" w:hAnsi="Times New Roman"/>
              </w:rPr>
              <w:t>‘</w:t>
            </w:r>
            <w:r w:rsidRPr="00A777CF">
              <w:rPr>
                <w:rFonts w:ascii="Times New Roman" w:hAnsi="Times New Roman"/>
              </w:rPr>
              <w:t>and pensions</w:t>
            </w:r>
            <w:r w:rsidR="00D50223">
              <w:rPr>
                <w:rFonts w:ascii="Times New Roman" w:hAnsi="Times New Roman"/>
              </w:rPr>
              <w:t>’</w:t>
            </w:r>
          </w:p>
        </w:tc>
        <w:tc>
          <w:tcPr>
            <w:tcW w:w="1753" w:type="pct"/>
            <w:vMerge w:val="restart"/>
            <w:tcBorders>
              <w:left w:val="single" w:sz="6" w:space="0" w:color="auto"/>
            </w:tcBorders>
          </w:tcPr>
          <w:p w:rsidR="006E54FC" w:rsidRPr="00A777CF" w:rsidRDefault="006E54FC" w:rsidP="001F660E">
            <w:pPr>
              <w:spacing w:after="0" w:line="240" w:lineRule="auto"/>
              <w:rPr>
                <w:rFonts w:ascii="Times New Roman" w:hAnsi="Times New Roman"/>
              </w:rPr>
            </w:pPr>
            <w:r w:rsidRPr="00A777CF">
              <w:rPr>
                <w:rFonts w:ascii="Times New Roman" w:hAnsi="Times New Roman"/>
                <w:i/>
              </w:rPr>
              <w:t xml:space="preserve">Banking Act </w:t>
            </w:r>
            <w:r w:rsidR="00A30FB1">
              <w:rPr>
                <w:rFonts w:ascii="Times New Roman" w:hAnsi="Times New Roman"/>
              </w:rPr>
              <w:t>1947–</w:t>
            </w:r>
            <w:r w:rsidRPr="00A777CF">
              <w:rPr>
                <w:rFonts w:ascii="Times New Roman" w:hAnsi="Times New Roman"/>
              </w:rPr>
              <w:t>1948</w:t>
            </w:r>
          </w:p>
        </w:tc>
      </w:tr>
      <w:tr w:rsidR="006E54FC" w:rsidRPr="00A777CF" w:rsidTr="005B3CEE">
        <w:trPr>
          <w:trHeight w:val="253"/>
        </w:trPr>
        <w:tc>
          <w:tcPr>
            <w:tcW w:w="1379" w:type="pct"/>
            <w:vMerge/>
            <w:tcBorders>
              <w:right w:val="single" w:sz="6" w:space="0" w:color="auto"/>
            </w:tcBorders>
          </w:tcPr>
          <w:p w:rsidR="006E54FC" w:rsidRPr="00A777CF" w:rsidRDefault="006E54FC" w:rsidP="001F660E">
            <w:pPr>
              <w:spacing w:after="0" w:line="240" w:lineRule="auto"/>
              <w:rPr>
                <w:rFonts w:ascii="Times New Roman" w:hAnsi="Times New Roman"/>
              </w:rPr>
            </w:pPr>
          </w:p>
        </w:tc>
        <w:tc>
          <w:tcPr>
            <w:tcW w:w="1868" w:type="pct"/>
            <w:vMerge/>
            <w:tcBorders>
              <w:left w:val="single" w:sz="6" w:space="0" w:color="auto"/>
              <w:right w:val="single" w:sz="6" w:space="0" w:color="auto"/>
            </w:tcBorders>
          </w:tcPr>
          <w:p w:rsidR="006E54FC" w:rsidRPr="00A777CF" w:rsidRDefault="006E54FC" w:rsidP="001F660E">
            <w:pPr>
              <w:spacing w:after="0" w:line="240" w:lineRule="auto"/>
              <w:rPr>
                <w:rFonts w:ascii="Times New Roman" w:hAnsi="Times New Roman"/>
              </w:rPr>
            </w:pPr>
          </w:p>
        </w:tc>
        <w:tc>
          <w:tcPr>
            <w:tcW w:w="1753" w:type="pct"/>
            <w:vMerge/>
            <w:tcBorders>
              <w:left w:val="single" w:sz="6" w:space="0" w:color="auto"/>
            </w:tcBorders>
          </w:tcPr>
          <w:p w:rsidR="006E54FC" w:rsidRPr="00A777CF" w:rsidRDefault="006E54FC" w:rsidP="001F660E">
            <w:pPr>
              <w:spacing w:after="0" w:line="240" w:lineRule="auto"/>
              <w:rPr>
                <w:rFonts w:ascii="Times New Roman" w:hAnsi="Times New Roman"/>
              </w:rPr>
            </w:pPr>
          </w:p>
        </w:tc>
      </w:tr>
      <w:tr w:rsidR="006E54FC" w:rsidRPr="00A777CF" w:rsidTr="005B3CEE">
        <w:trPr>
          <w:trHeight w:val="253"/>
        </w:trPr>
        <w:tc>
          <w:tcPr>
            <w:tcW w:w="1379" w:type="pct"/>
            <w:vMerge/>
            <w:tcBorders>
              <w:right w:val="single" w:sz="6" w:space="0" w:color="auto"/>
            </w:tcBorders>
          </w:tcPr>
          <w:p w:rsidR="006E54FC" w:rsidRPr="00A777CF" w:rsidRDefault="006E54FC" w:rsidP="001F660E">
            <w:pPr>
              <w:spacing w:after="0" w:line="240" w:lineRule="auto"/>
              <w:rPr>
                <w:rFonts w:ascii="Times New Roman" w:hAnsi="Times New Roman"/>
              </w:rPr>
            </w:pPr>
          </w:p>
        </w:tc>
        <w:tc>
          <w:tcPr>
            <w:tcW w:w="1868" w:type="pct"/>
            <w:vMerge/>
            <w:tcBorders>
              <w:left w:val="single" w:sz="6" w:space="0" w:color="auto"/>
              <w:right w:val="single" w:sz="6" w:space="0" w:color="auto"/>
            </w:tcBorders>
          </w:tcPr>
          <w:p w:rsidR="006E54FC" w:rsidRPr="00A777CF" w:rsidRDefault="006E54FC" w:rsidP="001F660E">
            <w:pPr>
              <w:spacing w:after="0" w:line="240" w:lineRule="auto"/>
              <w:rPr>
                <w:rFonts w:ascii="Times New Roman" w:hAnsi="Times New Roman"/>
              </w:rPr>
            </w:pPr>
          </w:p>
        </w:tc>
        <w:tc>
          <w:tcPr>
            <w:tcW w:w="1753" w:type="pct"/>
            <w:vMerge/>
            <w:tcBorders>
              <w:left w:val="single" w:sz="6" w:space="0" w:color="auto"/>
            </w:tcBorders>
          </w:tcPr>
          <w:p w:rsidR="006E54FC" w:rsidRPr="00A777CF" w:rsidRDefault="006E54FC" w:rsidP="001F660E">
            <w:pPr>
              <w:spacing w:after="0" w:line="240" w:lineRule="auto"/>
              <w:rPr>
                <w:rFonts w:ascii="Times New Roman" w:hAnsi="Times New Roman"/>
              </w:rPr>
            </w:pPr>
          </w:p>
        </w:tc>
      </w:tr>
      <w:tr w:rsidR="006E54FC" w:rsidRPr="00A777CF" w:rsidTr="005B3CEE">
        <w:trPr>
          <w:trHeight w:val="253"/>
        </w:trPr>
        <w:tc>
          <w:tcPr>
            <w:tcW w:w="1379" w:type="pct"/>
            <w:vMerge/>
            <w:tcBorders>
              <w:right w:val="single" w:sz="6" w:space="0" w:color="auto"/>
            </w:tcBorders>
          </w:tcPr>
          <w:p w:rsidR="006E54FC" w:rsidRPr="00A777CF" w:rsidRDefault="006E54FC" w:rsidP="001F660E">
            <w:pPr>
              <w:spacing w:after="0" w:line="240" w:lineRule="auto"/>
              <w:rPr>
                <w:rFonts w:ascii="Times New Roman" w:hAnsi="Times New Roman"/>
              </w:rPr>
            </w:pPr>
          </w:p>
        </w:tc>
        <w:tc>
          <w:tcPr>
            <w:tcW w:w="1868" w:type="pct"/>
            <w:vMerge/>
            <w:tcBorders>
              <w:left w:val="single" w:sz="6" w:space="0" w:color="auto"/>
              <w:right w:val="single" w:sz="6" w:space="0" w:color="auto"/>
            </w:tcBorders>
          </w:tcPr>
          <w:p w:rsidR="006E54FC" w:rsidRPr="00A777CF" w:rsidRDefault="006E54FC" w:rsidP="001F660E">
            <w:pPr>
              <w:spacing w:after="0" w:line="240" w:lineRule="auto"/>
              <w:rPr>
                <w:rFonts w:ascii="Times New Roman" w:hAnsi="Times New Roman"/>
              </w:rPr>
            </w:pPr>
          </w:p>
        </w:tc>
        <w:tc>
          <w:tcPr>
            <w:tcW w:w="1753" w:type="pct"/>
            <w:vMerge/>
            <w:tcBorders>
              <w:left w:val="single" w:sz="6" w:space="0" w:color="auto"/>
            </w:tcBorders>
          </w:tcPr>
          <w:p w:rsidR="006E54FC" w:rsidRPr="00A777CF" w:rsidRDefault="006E54FC" w:rsidP="001F660E">
            <w:pPr>
              <w:spacing w:after="0" w:line="240" w:lineRule="auto"/>
              <w:rPr>
                <w:rFonts w:ascii="Times New Roman" w:hAnsi="Times New Roman"/>
              </w:rPr>
            </w:pPr>
          </w:p>
        </w:tc>
      </w:tr>
    </w:tbl>
    <w:p w:rsidR="006E54FC" w:rsidRPr="00A777CF" w:rsidRDefault="006E54FC" w:rsidP="0023337C">
      <w:pPr>
        <w:tabs>
          <w:tab w:val="left" w:pos="900"/>
        </w:tabs>
        <w:spacing w:before="60" w:after="0" w:line="240" w:lineRule="auto"/>
        <w:ind w:firstLine="432"/>
        <w:jc w:val="both"/>
        <w:rPr>
          <w:rFonts w:ascii="Times New Roman" w:hAnsi="Times New Roman"/>
        </w:rPr>
      </w:pPr>
      <w:r w:rsidRPr="00A777CF">
        <w:rPr>
          <w:rFonts w:ascii="Times New Roman" w:hAnsi="Times New Roman"/>
        </w:rPr>
        <w:t>(3.)</w:t>
      </w:r>
      <w:r w:rsidR="00EF3C8F">
        <w:rPr>
          <w:rFonts w:ascii="Times New Roman" w:hAnsi="Times New Roman"/>
        </w:rPr>
        <w:tab/>
      </w:r>
      <w:r w:rsidRPr="00A777CF">
        <w:rPr>
          <w:rFonts w:ascii="Times New Roman" w:hAnsi="Times New Roman"/>
        </w:rPr>
        <w:t xml:space="preserve">The </w:t>
      </w:r>
      <w:r w:rsidRPr="00A777CF">
        <w:rPr>
          <w:rFonts w:ascii="Times New Roman" w:hAnsi="Times New Roman"/>
          <w:i/>
        </w:rPr>
        <w:t>Judges</w:t>
      </w:r>
      <w:r w:rsidR="00D50223">
        <w:rPr>
          <w:rFonts w:ascii="Times New Roman" w:hAnsi="Times New Roman"/>
          <w:i/>
        </w:rPr>
        <w:t>’</w:t>
      </w:r>
      <w:r w:rsidRPr="00A777CF">
        <w:rPr>
          <w:rFonts w:ascii="Times New Roman" w:hAnsi="Times New Roman"/>
          <w:i/>
        </w:rPr>
        <w:t xml:space="preserve"> Pensions Act </w:t>
      </w:r>
      <w:r w:rsidRPr="00A777CF">
        <w:rPr>
          <w:rFonts w:ascii="Times New Roman" w:hAnsi="Times New Roman"/>
        </w:rPr>
        <w:t xml:space="preserve">1948, as amended by this section may be cited as the </w:t>
      </w:r>
      <w:r w:rsidRPr="00A777CF">
        <w:rPr>
          <w:rFonts w:ascii="Times New Roman" w:hAnsi="Times New Roman"/>
          <w:i/>
        </w:rPr>
        <w:t>Judges</w:t>
      </w:r>
      <w:r w:rsidR="00D50223">
        <w:rPr>
          <w:rFonts w:ascii="Times New Roman" w:hAnsi="Times New Roman"/>
          <w:i/>
        </w:rPr>
        <w:t>’</w:t>
      </w:r>
      <w:r w:rsidRPr="00A777CF">
        <w:rPr>
          <w:rFonts w:ascii="Times New Roman" w:hAnsi="Times New Roman"/>
          <w:i/>
        </w:rPr>
        <w:t xml:space="preserve"> Pensions Act </w:t>
      </w:r>
      <w:r w:rsidR="00A30FB1">
        <w:rPr>
          <w:rFonts w:ascii="Times New Roman" w:hAnsi="Times New Roman"/>
        </w:rPr>
        <w:t>1948–</w:t>
      </w:r>
      <w:r w:rsidRPr="00A777CF">
        <w:rPr>
          <w:rFonts w:ascii="Times New Roman" w:hAnsi="Times New Roman"/>
        </w:rPr>
        <w:t>1951.</w:t>
      </w:r>
    </w:p>
    <w:p w:rsidR="00214B51" w:rsidRPr="00E21A0B" w:rsidRDefault="00214B51" w:rsidP="00214B51">
      <w:pPr>
        <w:pBdr>
          <w:top w:val="double" w:sz="4" w:space="1" w:color="auto"/>
        </w:pBdr>
        <w:tabs>
          <w:tab w:val="left" w:pos="3600"/>
        </w:tabs>
        <w:spacing w:before="240" w:after="240" w:line="240" w:lineRule="auto"/>
        <w:ind w:left="3744" w:right="3744"/>
        <w:jc w:val="center"/>
        <w:rPr>
          <w:rFonts w:ascii="Times New Roman" w:hAnsi="Times New Roman"/>
          <w:b/>
          <w:sz w:val="2"/>
          <w:szCs w:val="2"/>
        </w:rPr>
      </w:pPr>
    </w:p>
    <w:p w:rsidR="006E54FC" w:rsidRPr="001073C0" w:rsidRDefault="006E54FC" w:rsidP="00214B51">
      <w:pPr>
        <w:tabs>
          <w:tab w:val="left" w:pos="3870"/>
        </w:tabs>
        <w:spacing w:after="0" w:line="240" w:lineRule="auto"/>
        <w:rPr>
          <w:rFonts w:ascii="Times New Roman" w:hAnsi="Times New Roman"/>
          <w:sz w:val="24"/>
        </w:rPr>
      </w:pPr>
      <w:r w:rsidRPr="001073C0">
        <w:rPr>
          <w:rFonts w:ascii="Times New Roman" w:hAnsi="Times New Roman"/>
          <w:sz w:val="20"/>
          <w:szCs w:val="20"/>
        </w:rPr>
        <w:t>Section 17</w:t>
      </w:r>
      <w:r w:rsidRPr="001073C0">
        <w:rPr>
          <w:rFonts w:ascii="Times New Roman" w:hAnsi="Times New Roman"/>
        </w:rPr>
        <w:t>.</w:t>
      </w:r>
      <w:r w:rsidR="00214B51">
        <w:rPr>
          <w:rFonts w:ascii="Times New Roman" w:hAnsi="Times New Roman"/>
          <w:b/>
        </w:rPr>
        <w:tab/>
      </w:r>
      <w:r w:rsidR="00214B51" w:rsidRPr="001073C0">
        <w:rPr>
          <w:rFonts w:ascii="Times New Roman" w:hAnsi="Times New Roman"/>
          <w:sz w:val="24"/>
        </w:rPr>
        <w:t>THE SCHEDULE.</w:t>
      </w:r>
    </w:p>
    <w:p w:rsidR="00FB66CA" w:rsidRDefault="00FB66CA" w:rsidP="00FB66CA">
      <w:pPr>
        <w:spacing w:after="0" w:line="240" w:lineRule="auto"/>
        <w:jc w:val="center"/>
        <w:rPr>
          <w:rFonts w:ascii="Times New Roman" w:hAnsi="Times New Roman"/>
        </w:rPr>
      </w:pPr>
      <w:r w:rsidRPr="00A777CF">
        <w:rPr>
          <w:rFonts w:ascii="Times New Roman" w:hAnsi="Times New Roman"/>
        </w:rPr>
        <w:t>—</w:t>
      </w:r>
    </w:p>
    <w:p w:rsidR="006E54FC" w:rsidRPr="00A777CF" w:rsidRDefault="006E54FC" w:rsidP="00FB66CA">
      <w:pPr>
        <w:spacing w:after="60" w:line="240" w:lineRule="auto"/>
        <w:jc w:val="center"/>
        <w:rPr>
          <w:rFonts w:ascii="Times New Roman" w:hAnsi="Times New Roman"/>
        </w:rPr>
      </w:pPr>
      <w:r w:rsidRPr="00A777CF">
        <w:rPr>
          <w:rFonts w:ascii="Times New Roman" w:hAnsi="Times New Roman"/>
        </w:rPr>
        <w:t>CONSEQUENTIAL AMENDMENTS.</w:t>
      </w:r>
    </w:p>
    <w:tbl>
      <w:tblPr>
        <w:tblW w:w="5000" w:type="pct"/>
        <w:tblCellMar>
          <w:left w:w="40" w:type="dxa"/>
          <w:right w:w="40" w:type="dxa"/>
        </w:tblCellMar>
        <w:tblLook w:val="0000" w:firstRow="0" w:lastRow="0" w:firstColumn="0" w:lastColumn="0" w:noHBand="0" w:noVBand="0"/>
      </w:tblPr>
      <w:tblGrid>
        <w:gridCol w:w="1338"/>
        <w:gridCol w:w="8361"/>
      </w:tblGrid>
      <w:tr w:rsidR="006E54FC" w:rsidRPr="00A777CF" w:rsidTr="00D46A24">
        <w:trPr>
          <w:trHeight w:val="20"/>
        </w:trPr>
        <w:tc>
          <w:tcPr>
            <w:tcW w:w="690" w:type="pct"/>
            <w:tcBorders>
              <w:top w:val="single" w:sz="6" w:space="0" w:color="auto"/>
              <w:right w:val="single" w:sz="6" w:space="0" w:color="auto"/>
            </w:tcBorders>
          </w:tcPr>
          <w:p w:rsidR="006E54FC" w:rsidRPr="00A777CF" w:rsidRDefault="006E54FC" w:rsidP="00652EBB">
            <w:pPr>
              <w:spacing w:after="0" w:line="240" w:lineRule="auto"/>
              <w:jc w:val="center"/>
              <w:rPr>
                <w:rFonts w:ascii="Times New Roman" w:hAnsi="Times New Roman"/>
              </w:rPr>
            </w:pPr>
            <w:r w:rsidRPr="00A777CF">
              <w:rPr>
                <w:rFonts w:ascii="Times New Roman" w:hAnsi="Times New Roman"/>
                <w:smallCaps/>
              </w:rPr>
              <w:t>First</w:t>
            </w:r>
            <w:r w:rsidR="00652EBB">
              <w:rPr>
                <w:rFonts w:ascii="Times New Roman" w:hAnsi="Times New Roman"/>
                <w:smallCaps/>
              </w:rPr>
              <w:t xml:space="preserve"> </w:t>
            </w:r>
            <w:r w:rsidRPr="00A777CF">
              <w:rPr>
                <w:rFonts w:ascii="Times New Roman" w:hAnsi="Times New Roman"/>
                <w:smallCaps/>
              </w:rPr>
              <w:t>column.</w:t>
            </w:r>
          </w:p>
        </w:tc>
        <w:tc>
          <w:tcPr>
            <w:tcW w:w="4310" w:type="pct"/>
            <w:tcBorders>
              <w:top w:val="single" w:sz="6" w:space="0" w:color="auto"/>
              <w:left w:val="single" w:sz="6" w:space="0" w:color="auto"/>
            </w:tcBorders>
            <w:vAlign w:val="center"/>
          </w:tcPr>
          <w:p w:rsidR="006E54FC" w:rsidRPr="00A777CF" w:rsidRDefault="006E54FC" w:rsidP="00D46A24">
            <w:pPr>
              <w:spacing w:after="0" w:line="240" w:lineRule="auto"/>
              <w:jc w:val="center"/>
              <w:rPr>
                <w:rFonts w:ascii="Times New Roman" w:hAnsi="Times New Roman"/>
              </w:rPr>
            </w:pPr>
            <w:r w:rsidRPr="00A777CF">
              <w:rPr>
                <w:rFonts w:ascii="Times New Roman" w:hAnsi="Times New Roman"/>
                <w:smallCaps/>
              </w:rPr>
              <w:t>Second Column.</w:t>
            </w:r>
          </w:p>
        </w:tc>
      </w:tr>
      <w:tr w:rsidR="006E54FC" w:rsidRPr="00A777CF" w:rsidTr="00B87BA7">
        <w:trPr>
          <w:trHeight w:val="20"/>
        </w:trPr>
        <w:tc>
          <w:tcPr>
            <w:tcW w:w="690" w:type="pct"/>
            <w:tcBorders>
              <w:bottom w:val="single" w:sz="6" w:space="0" w:color="auto"/>
              <w:right w:val="single" w:sz="6" w:space="0" w:color="auto"/>
            </w:tcBorders>
          </w:tcPr>
          <w:p w:rsidR="006E54FC" w:rsidRPr="00A777CF" w:rsidRDefault="006E54FC" w:rsidP="00652EBB">
            <w:pPr>
              <w:spacing w:before="120" w:after="120" w:line="240" w:lineRule="auto"/>
              <w:jc w:val="center"/>
              <w:rPr>
                <w:rFonts w:ascii="Times New Roman" w:hAnsi="Times New Roman"/>
              </w:rPr>
            </w:pPr>
            <w:r w:rsidRPr="00A777CF">
              <w:rPr>
                <w:rFonts w:ascii="Times New Roman" w:hAnsi="Times New Roman"/>
              </w:rPr>
              <w:t>Section.</w:t>
            </w:r>
          </w:p>
        </w:tc>
        <w:tc>
          <w:tcPr>
            <w:tcW w:w="4310" w:type="pct"/>
            <w:tcBorders>
              <w:left w:val="single" w:sz="6" w:space="0" w:color="auto"/>
              <w:bottom w:val="single" w:sz="6" w:space="0" w:color="auto"/>
            </w:tcBorders>
          </w:tcPr>
          <w:p w:rsidR="006E54FC" w:rsidRPr="00A777CF" w:rsidRDefault="006E54FC" w:rsidP="00652EBB">
            <w:pPr>
              <w:spacing w:before="120" w:after="120" w:line="240" w:lineRule="auto"/>
              <w:jc w:val="center"/>
              <w:rPr>
                <w:rFonts w:ascii="Times New Roman" w:hAnsi="Times New Roman"/>
              </w:rPr>
            </w:pPr>
            <w:r w:rsidRPr="00A777CF">
              <w:rPr>
                <w:rFonts w:ascii="Times New Roman" w:hAnsi="Times New Roman"/>
              </w:rPr>
              <w:t>Amendments.</w:t>
            </w:r>
          </w:p>
        </w:tc>
      </w:tr>
      <w:tr w:rsidR="00B87BA7" w:rsidRPr="00A777CF" w:rsidTr="00B87BA7">
        <w:trPr>
          <w:trHeight w:val="183"/>
        </w:trPr>
        <w:tc>
          <w:tcPr>
            <w:tcW w:w="690" w:type="pct"/>
            <w:vMerge w:val="restart"/>
            <w:tcBorders>
              <w:top w:val="single" w:sz="6" w:space="0" w:color="auto"/>
              <w:right w:val="single" w:sz="6" w:space="0" w:color="auto"/>
            </w:tcBorders>
          </w:tcPr>
          <w:p w:rsidR="00B87BA7" w:rsidRPr="00A777CF" w:rsidRDefault="00B87BA7" w:rsidP="00B87BA7">
            <w:pPr>
              <w:spacing w:after="0" w:line="240" w:lineRule="auto"/>
              <w:jc w:val="center"/>
              <w:rPr>
                <w:rFonts w:ascii="Times New Roman" w:hAnsi="Times New Roman"/>
              </w:rPr>
            </w:pPr>
            <w:r w:rsidRPr="00A777CF">
              <w:rPr>
                <w:rFonts w:ascii="Times New Roman" w:hAnsi="Times New Roman"/>
              </w:rPr>
              <w:t>20</w:t>
            </w:r>
          </w:p>
        </w:tc>
        <w:tc>
          <w:tcPr>
            <w:tcW w:w="4310" w:type="pct"/>
            <w:tcBorders>
              <w:top w:val="single" w:sz="6" w:space="0" w:color="auto"/>
              <w:left w:val="single" w:sz="6" w:space="0" w:color="auto"/>
            </w:tcBorders>
          </w:tcPr>
          <w:p w:rsidR="00B87BA7" w:rsidRPr="00A777CF" w:rsidRDefault="00B87BA7" w:rsidP="005B3FD9">
            <w:pPr>
              <w:spacing w:after="0" w:line="240" w:lineRule="auto"/>
              <w:ind w:left="288" w:hanging="288"/>
              <w:jc w:val="both"/>
              <w:rPr>
                <w:rFonts w:ascii="Times New Roman" w:hAnsi="Times New Roman"/>
              </w:rPr>
            </w:pPr>
            <w:r w:rsidRPr="00A777CF">
              <w:rPr>
                <w:rFonts w:ascii="Times New Roman" w:hAnsi="Times New Roman"/>
              </w:rPr>
              <w:t xml:space="preserve">Omit from sub-section (2.) </w:t>
            </w:r>
            <w:r w:rsidR="00D50223">
              <w:rPr>
                <w:rFonts w:ascii="Times New Roman" w:hAnsi="Times New Roman"/>
              </w:rPr>
              <w:t>“</w:t>
            </w:r>
            <w:r w:rsidRPr="00A777CF">
              <w:rPr>
                <w:rFonts w:ascii="Times New Roman" w:hAnsi="Times New Roman"/>
              </w:rPr>
              <w:t>Governor</w:t>
            </w:r>
            <w:r w:rsidR="00D50223">
              <w:rPr>
                <w:rFonts w:ascii="Times New Roman" w:hAnsi="Times New Roman"/>
              </w:rPr>
              <w:t>”</w:t>
            </w:r>
            <w:r w:rsidRPr="00A777CF">
              <w:rPr>
                <w:rFonts w:ascii="Times New Roman" w:hAnsi="Times New Roman"/>
              </w:rPr>
              <w:t xml:space="preserve">, insert </w:t>
            </w:r>
            <w:r w:rsidR="00D50223">
              <w:rPr>
                <w:rFonts w:ascii="Times New Roman" w:hAnsi="Times New Roman"/>
              </w:rPr>
              <w:t>“</w:t>
            </w:r>
            <w:r w:rsidRPr="00A777CF">
              <w:rPr>
                <w:rFonts w:ascii="Times New Roman" w:hAnsi="Times New Roman"/>
              </w:rPr>
              <w:t>Bank</w:t>
            </w:r>
            <w:r w:rsidR="00D50223">
              <w:rPr>
                <w:rFonts w:ascii="Times New Roman" w:hAnsi="Times New Roman"/>
              </w:rPr>
              <w:t>”</w:t>
            </w:r>
          </w:p>
        </w:tc>
      </w:tr>
      <w:tr w:rsidR="00B87BA7" w:rsidRPr="00A777CF" w:rsidTr="00B87BA7">
        <w:trPr>
          <w:trHeight w:val="182"/>
        </w:trPr>
        <w:tc>
          <w:tcPr>
            <w:tcW w:w="690" w:type="pct"/>
            <w:vMerge/>
            <w:tcBorders>
              <w:right w:val="single" w:sz="6" w:space="0" w:color="auto"/>
            </w:tcBorders>
          </w:tcPr>
          <w:p w:rsidR="00B87BA7" w:rsidRPr="00A777CF" w:rsidRDefault="00B87BA7" w:rsidP="00B87BA7">
            <w:pPr>
              <w:spacing w:after="0" w:line="240" w:lineRule="auto"/>
              <w:jc w:val="center"/>
              <w:rPr>
                <w:rFonts w:ascii="Times New Roman" w:hAnsi="Times New Roman"/>
              </w:rPr>
            </w:pPr>
          </w:p>
        </w:tc>
        <w:tc>
          <w:tcPr>
            <w:tcW w:w="4310" w:type="pct"/>
            <w:tcBorders>
              <w:left w:val="single" w:sz="6" w:space="0" w:color="auto"/>
            </w:tcBorders>
          </w:tcPr>
          <w:p w:rsidR="00B87BA7" w:rsidRPr="00A777CF" w:rsidRDefault="00B87BA7" w:rsidP="005B3FD9">
            <w:pPr>
              <w:spacing w:after="0" w:line="240" w:lineRule="auto"/>
              <w:ind w:left="288" w:hanging="288"/>
              <w:jc w:val="both"/>
              <w:rPr>
                <w:rFonts w:ascii="Times New Roman" w:hAnsi="Times New Roman"/>
              </w:rPr>
            </w:pPr>
            <w:r w:rsidRPr="00A777CF">
              <w:rPr>
                <w:rFonts w:ascii="Times New Roman" w:hAnsi="Times New Roman"/>
              </w:rPr>
              <w:t xml:space="preserve">Omit from that sub-section </w:t>
            </w:r>
            <w:r w:rsidR="00D50223">
              <w:rPr>
                <w:rFonts w:ascii="Times New Roman" w:hAnsi="Times New Roman"/>
              </w:rPr>
              <w:t>“</w:t>
            </w:r>
            <w:r w:rsidRPr="00A777CF">
              <w:rPr>
                <w:rFonts w:ascii="Times New Roman" w:hAnsi="Times New Roman"/>
              </w:rPr>
              <w:t xml:space="preserve"> he thinks fit</w:t>
            </w:r>
            <w:r w:rsidR="00D50223">
              <w:rPr>
                <w:rFonts w:ascii="Times New Roman" w:hAnsi="Times New Roman"/>
              </w:rPr>
              <w:t>”</w:t>
            </w:r>
            <w:r w:rsidRPr="00A777CF">
              <w:rPr>
                <w:rFonts w:ascii="Times New Roman" w:hAnsi="Times New Roman"/>
              </w:rPr>
              <w:t xml:space="preserve">, insert </w:t>
            </w:r>
            <w:r w:rsidR="00D50223">
              <w:rPr>
                <w:rFonts w:ascii="Times New Roman" w:hAnsi="Times New Roman"/>
              </w:rPr>
              <w:t>“</w:t>
            </w:r>
            <w:r w:rsidRPr="00A777CF">
              <w:rPr>
                <w:rFonts w:ascii="Times New Roman" w:hAnsi="Times New Roman"/>
              </w:rPr>
              <w:t xml:space="preserve">the Board determines </w:t>
            </w:r>
            <w:r w:rsidR="00D50223">
              <w:rPr>
                <w:rFonts w:ascii="Times New Roman" w:hAnsi="Times New Roman"/>
              </w:rPr>
              <w:t>“</w:t>
            </w:r>
          </w:p>
        </w:tc>
      </w:tr>
      <w:tr w:rsidR="006E54FC" w:rsidRPr="00A777CF" w:rsidTr="00214B51">
        <w:trPr>
          <w:trHeight w:val="20"/>
        </w:trPr>
        <w:tc>
          <w:tcPr>
            <w:tcW w:w="690" w:type="pct"/>
            <w:tcBorders>
              <w:right w:val="single" w:sz="6" w:space="0" w:color="auto"/>
            </w:tcBorders>
          </w:tcPr>
          <w:p w:rsidR="006E54FC" w:rsidRPr="00A777CF" w:rsidRDefault="006E54FC" w:rsidP="00B87BA7">
            <w:pPr>
              <w:spacing w:after="0" w:line="240" w:lineRule="auto"/>
              <w:jc w:val="center"/>
              <w:rPr>
                <w:rFonts w:ascii="Times New Roman" w:hAnsi="Times New Roman"/>
              </w:rPr>
            </w:pPr>
            <w:r w:rsidRPr="00A777CF">
              <w:rPr>
                <w:rFonts w:ascii="Times New Roman" w:hAnsi="Times New Roman"/>
              </w:rPr>
              <w:t>46</w:t>
            </w:r>
          </w:p>
        </w:tc>
        <w:tc>
          <w:tcPr>
            <w:tcW w:w="4310" w:type="pct"/>
            <w:tcBorders>
              <w:left w:val="single" w:sz="6" w:space="0" w:color="auto"/>
            </w:tcBorders>
          </w:tcPr>
          <w:p w:rsidR="006E54FC" w:rsidRPr="00A777CF" w:rsidRDefault="006E54FC" w:rsidP="005B3FD9">
            <w:pPr>
              <w:spacing w:after="0" w:line="240" w:lineRule="auto"/>
              <w:jc w:val="both"/>
              <w:rPr>
                <w:rFonts w:ascii="Times New Roman" w:hAnsi="Times New Roman"/>
              </w:rPr>
            </w:pPr>
            <w:r w:rsidRPr="00A777CF">
              <w:rPr>
                <w:rFonts w:ascii="Times New Roman" w:hAnsi="Times New Roman"/>
              </w:rPr>
              <w:t xml:space="preserve">Omit </w:t>
            </w:r>
            <w:r w:rsidR="00D50223">
              <w:rPr>
                <w:rFonts w:ascii="Times New Roman" w:hAnsi="Times New Roman"/>
              </w:rPr>
              <w:t>“</w:t>
            </w:r>
            <w:r w:rsidRPr="00A777CF">
              <w:rPr>
                <w:rFonts w:ascii="Times New Roman" w:hAnsi="Times New Roman"/>
              </w:rPr>
              <w:t>Governor</w:t>
            </w:r>
            <w:r w:rsidR="00D50223">
              <w:rPr>
                <w:rFonts w:ascii="Times New Roman" w:hAnsi="Times New Roman"/>
              </w:rPr>
              <w:t>”</w:t>
            </w:r>
            <w:r w:rsidRPr="00A777CF">
              <w:rPr>
                <w:rFonts w:ascii="Times New Roman" w:hAnsi="Times New Roman"/>
              </w:rPr>
              <w:t xml:space="preserve">, insert </w:t>
            </w:r>
            <w:r w:rsidR="00D50223">
              <w:rPr>
                <w:rFonts w:ascii="Times New Roman" w:hAnsi="Times New Roman"/>
              </w:rPr>
              <w:t>“</w:t>
            </w:r>
            <w:r w:rsidRPr="00A777CF">
              <w:rPr>
                <w:rFonts w:ascii="Times New Roman" w:hAnsi="Times New Roman"/>
              </w:rPr>
              <w:t>Bank</w:t>
            </w:r>
            <w:r w:rsidR="00D50223">
              <w:rPr>
                <w:rFonts w:ascii="Times New Roman" w:hAnsi="Times New Roman"/>
              </w:rPr>
              <w:t>”</w:t>
            </w:r>
          </w:p>
        </w:tc>
      </w:tr>
      <w:tr w:rsidR="006E54FC" w:rsidRPr="00A777CF" w:rsidTr="00214B51">
        <w:trPr>
          <w:trHeight w:val="20"/>
        </w:trPr>
        <w:tc>
          <w:tcPr>
            <w:tcW w:w="690" w:type="pct"/>
            <w:tcBorders>
              <w:right w:val="single" w:sz="6" w:space="0" w:color="auto"/>
            </w:tcBorders>
          </w:tcPr>
          <w:p w:rsidR="006E54FC" w:rsidRPr="00A777CF" w:rsidRDefault="006E54FC" w:rsidP="00B87BA7">
            <w:pPr>
              <w:spacing w:after="0" w:line="240" w:lineRule="auto"/>
              <w:jc w:val="center"/>
              <w:rPr>
                <w:rFonts w:ascii="Times New Roman" w:hAnsi="Times New Roman"/>
              </w:rPr>
            </w:pPr>
            <w:r w:rsidRPr="00A777CF">
              <w:rPr>
                <w:rFonts w:ascii="Times New Roman" w:hAnsi="Times New Roman"/>
              </w:rPr>
              <w:t>66</w:t>
            </w:r>
          </w:p>
        </w:tc>
        <w:tc>
          <w:tcPr>
            <w:tcW w:w="4310" w:type="pct"/>
            <w:tcBorders>
              <w:left w:val="single" w:sz="6" w:space="0" w:color="auto"/>
            </w:tcBorders>
          </w:tcPr>
          <w:p w:rsidR="006E54FC" w:rsidRPr="00A777CF" w:rsidRDefault="006E54FC" w:rsidP="005B3FD9">
            <w:pPr>
              <w:spacing w:after="0" w:line="240" w:lineRule="auto"/>
              <w:ind w:left="288" w:hanging="288"/>
              <w:jc w:val="both"/>
              <w:rPr>
                <w:rFonts w:ascii="Times New Roman" w:hAnsi="Times New Roman"/>
              </w:rPr>
            </w:pPr>
            <w:r w:rsidRPr="00A777CF">
              <w:rPr>
                <w:rFonts w:ascii="Times New Roman" w:hAnsi="Times New Roman"/>
              </w:rPr>
              <w:t xml:space="preserve">Omit </w:t>
            </w:r>
            <w:r w:rsidR="00D50223">
              <w:rPr>
                <w:rFonts w:ascii="Times New Roman" w:hAnsi="Times New Roman"/>
              </w:rPr>
              <w:t>“</w:t>
            </w:r>
            <w:r w:rsidRPr="00A777CF">
              <w:rPr>
                <w:rFonts w:ascii="Times New Roman" w:hAnsi="Times New Roman"/>
              </w:rPr>
              <w:t>Governor</w:t>
            </w:r>
            <w:r w:rsidR="00D50223">
              <w:rPr>
                <w:rFonts w:ascii="Times New Roman" w:hAnsi="Times New Roman"/>
              </w:rPr>
              <w:t>”</w:t>
            </w:r>
            <w:r w:rsidRPr="00A777CF">
              <w:rPr>
                <w:rFonts w:ascii="Times New Roman" w:hAnsi="Times New Roman"/>
              </w:rPr>
              <w:t xml:space="preserve">, insert </w:t>
            </w:r>
            <w:r w:rsidR="00D50223">
              <w:rPr>
                <w:rFonts w:ascii="Times New Roman" w:hAnsi="Times New Roman"/>
              </w:rPr>
              <w:t>“</w:t>
            </w:r>
            <w:r w:rsidRPr="00A777CF">
              <w:rPr>
                <w:rFonts w:ascii="Times New Roman" w:hAnsi="Times New Roman"/>
              </w:rPr>
              <w:t>Board</w:t>
            </w:r>
            <w:r w:rsidR="00D50223">
              <w:rPr>
                <w:rFonts w:ascii="Times New Roman" w:hAnsi="Times New Roman"/>
              </w:rPr>
              <w:t>”</w:t>
            </w:r>
          </w:p>
        </w:tc>
      </w:tr>
      <w:tr w:rsidR="006E54FC" w:rsidRPr="00A777CF" w:rsidTr="00214B51">
        <w:trPr>
          <w:trHeight w:val="20"/>
        </w:trPr>
        <w:tc>
          <w:tcPr>
            <w:tcW w:w="690" w:type="pct"/>
            <w:tcBorders>
              <w:right w:val="single" w:sz="6" w:space="0" w:color="auto"/>
            </w:tcBorders>
          </w:tcPr>
          <w:p w:rsidR="006E54FC" w:rsidRPr="00A777CF" w:rsidRDefault="006E54FC" w:rsidP="00B87BA7">
            <w:pPr>
              <w:spacing w:after="0" w:line="240" w:lineRule="auto"/>
              <w:jc w:val="center"/>
              <w:rPr>
                <w:rFonts w:ascii="Times New Roman" w:hAnsi="Times New Roman"/>
              </w:rPr>
            </w:pPr>
            <w:r w:rsidRPr="00A777CF">
              <w:rPr>
                <w:rFonts w:ascii="Times New Roman" w:hAnsi="Times New Roman"/>
              </w:rPr>
              <w:t>73</w:t>
            </w:r>
          </w:p>
        </w:tc>
        <w:tc>
          <w:tcPr>
            <w:tcW w:w="4310" w:type="pct"/>
            <w:tcBorders>
              <w:left w:val="single" w:sz="6" w:space="0" w:color="auto"/>
            </w:tcBorders>
          </w:tcPr>
          <w:p w:rsidR="006E54FC" w:rsidRPr="00A777CF" w:rsidRDefault="006E54FC" w:rsidP="005B3FD9">
            <w:pPr>
              <w:spacing w:after="0" w:line="240" w:lineRule="auto"/>
              <w:ind w:left="288" w:hanging="288"/>
              <w:jc w:val="both"/>
              <w:rPr>
                <w:rFonts w:ascii="Times New Roman" w:hAnsi="Times New Roman"/>
              </w:rPr>
            </w:pPr>
            <w:r w:rsidRPr="00A777CF">
              <w:rPr>
                <w:rFonts w:ascii="Times New Roman" w:hAnsi="Times New Roman"/>
              </w:rPr>
              <w:t xml:space="preserve">Omit </w:t>
            </w:r>
            <w:r w:rsidR="00D50223">
              <w:rPr>
                <w:rFonts w:ascii="Times New Roman" w:hAnsi="Times New Roman"/>
              </w:rPr>
              <w:t>“</w:t>
            </w:r>
            <w:r w:rsidRPr="00A777CF">
              <w:rPr>
                <w:rFonts w:ascii="Times New Roman" w:hAnsi="Times New Roman"/>
              </w:rPr>
              <w:t>Governor thinks fit</w:t>
            </w:r>
            <w:r w:rsidR="00471DC2">
              <w:rPr>
                <w:rFonts w:ascii="Times New Roman" w:hAnsi="Times New Roman"/>
              </w:rPr>
              <w:t xml:space="preserve">” </w:t>
            </w:r>
            <w:r w:rsidRPr="00A777CF">
              <w:rPr>
                <w:rFonts w:ascii="Times New Roman" w:hAnsi="Times New Roman"/>
              </w:rPr>
              <w:t xml:space="preserve">insert </w:t>
            </w:r>
            <w:r w:rsidR="00D50223">
              <w:rPr>
                <w:rFonts w:ascii="Times New Roman" w:hAnsi="Times New Roman"/>
              </w:rPr>
              <w:t>“</w:t>
            </w:r>
            <w:r w:rsidRPr="00A777CF">
              <w:rPr>
                <w:rFonts w:ascii="Times New Roman" w:hAnsi="Times New Roman"/>
              </w:rPr>
              <w:t>Bank determines</w:t>
            </w:r>
            <w:r w:rsidR="00D50223">
              <w:rPr>
                <w:rFonts w:ascii="Times New Roman" w:hAnsi="Times New Roman"/>
              </w:rPr>
              <w:t>”</w:t>
            </w:r>
          </w:p>
        </w:tc>
      </w:tr>
      <w:tr w:rsidR="006E54FC" w:rsidRPr="00A777CF" w:rsidTr="00214B51">
        <w:trPr>
          <w:trHeight w:val="20"/>
        </w:trPr>
        <w:tc>
          <w:tcPr>
            <w:tcW w:w="690" w:type="pct"/>
            <w:tcBorders>
              <w:right w:val="single" w:sz="6" w:space="0" w:color="auto"/>
            </w:tcBorders>
          </w:tcPr>
          <w:p w:rsidR="006E54FC" w:rsidRPr="00A777CF" w:rsidRDefault="006E54FC" w:rsidP="00B87BA7">
            <w:pPr>
              <w:spacing w:after="0" w:line="240" w:lineRule="auto"/>
              <w:jc w:val="center"/>
              <w:rPr>
                <w:rFonts w:ascii="Times New Roman" w:hAnsi="Times New Roman"/>
              </w:rPr>
            </w:pPr>
            <w:r w:rsidRPr="00A777CF">
              <w:rPr>
                <w:rFonts w:ascii="Times New Roman" w:hAnsi="Times New Roman"/>
              </w:rPr>
              <w:t>77</w:t>
            </w:r>
          </w:p>
        </w:tc>
        <w:tc>
          <w:tcPr>
            <w:tcW w:w="4310" w:type="pct"/>
            <w:tcBorders>
              <w:left w:val="single" w:sz="6" w:space="0" w:color="auto"/>
            </w:tcBorders>
          </w:tcPr>
          <w:p w:rsidR="006E54FC" w:rsidRPr="00A777CF" w:rsidRDefault="006E54FC" w:rsidP="005B3FD9">
            <w:pPr>
              <w:spacing w:after="0" w:line="240" w:lineRule="auto"/>
              <w:ind w:left="288" w:hanging="288"/>
              <w:jc w:val="both"/>
              <w:rPr>
                <w:rFonts w:ascii="Times New Roman" w:hAnsi="Times New Roman"/>
              </w:rPr>
            </w:pPr>
            <w:r w:rsidRPr="00A777CF">
              <w:rPr>
                <w:rFonts w:ascii="Times New Roman" w:hAnsi="Times New Roman"/>
              </w:rPr>
              <w:t xml:space="preserve">Omit </w:t>
            </w:r>
            <w:r w:rsidR="00D50223">
              <w:rPr>
                <w:rFonts w:ascii="Times New Roman" w:hAnsi="Times New Roman"/>
              </w:rPr>
              <w:t>“</w:t>
            </w:r>
            <w:r w:rsidRPr="00A777CF">
              <w:rPr>
                <w:rFonts w:ascii="Times New Roman" w:hAnsi="Times New Roman"/>
              </w:rPr>
              <w:t>Governor</w:t>
            </w:r>
            <w:r w:rsidR="00D50223">
              <w:rPr>
                <w:rFonts w:ascii="Times New Roman" w:hAnsi="Times New Roman"/>
              </w:rPr>
              <w:t>”</w:t>
            </w:r>
            <w:r w:rsidRPr="00A777CF">
              <w:rPr>
                <w:rFonts w:ascii="Times New Roman" w:hAnsi="Times New Roman"/>
              </w:rPr>
              <w:t xml:space="preserve"> (wherever occurring), insert </w:t>
            </w:r>
            <w:r w:rsidR="00D50223">
              <w:rPr>
                <w:rFonts w:ascii="Times New Roman" w:hAnsi="Times New Roman"/>
              </w:rPr>
              <w:t>“</w:t>
            </w:r>
            <w:r w:rsidRPr="00A777CF">
              <w:rPr>
                <w:rFonts w:ascii="Times New Roman" w:hAnsi="Times New Roman"/>
              </w:rPr>
              <w:t>Board</w:t>
            </w:r>
            <w:r w:rsidR="00D50223">
              <w:rPr>
                <w:rFonts w:ascii="Times New Roman" w:hAnsi="Times New Roman"/>
              </w:rPr>
              <w:t>”</w:t>
            </w:r>
          </w:p>
        </w:tc>
      </w:tr>
      <w:tr w:rsidR="006E54FC" w:rsidRPr="00A777CF" w:rsidTr="00214B51">
        <w:trPr>
          <w:trHeight w:val="20"/>
        </w:trPr>
        <w:tc>
          <w:tcPr>
            <w:tcW w:w="690" w:type="pct"/>
            <w:tcBorders>
              <w:right w:val="single" w:sz="6" w:space="0" w:color="auto"/>
            </w:tcBorders>
          </w:tcPr>
          <w:p w:rsidR="006E54FC" w:rsidRPr="00A777CF" w:rsidRDefault="006E54FC" w:rsidP="00B87BA7">
            <w:pPr>
              <w:spacing w:after="0" w:line="240" w:lineRule="auto"/>
              <w:jc w:val="center"/>
              <w:rPr>
                <w:rFonts w:ascii="Times New Roman" w:hAnsi="Times New Roman"/>
              </w:rPr>
            </w:pPr>
            <w:r w:rsidRPr="00A777CF">
              <w:rPr>
                <w:rFonts w:ascii="Times New Roman" w:hAnsi="Times New Roman"/>
              </w:rPr>
              <w:t>90</w:t>
            </w:r>
          </w:p>
        </w:tc>
        <w:tc>
          <w:tcPr>
            <w:tcW w:w="4310" w:type="pct"/>
            <w:tcBorders>
              <w:left w:val="single" w:sz="6" w:space="0" w:color="auto"/>
            </w:tcBorders>
          </w:tcPr>
          <w:p w:rsidR="006E54FC" w:rsidRPr="00A777CF" w:rsidRDefault="006E54FC" w:rsidP="005B3FD9">
            <w:pPr>
              <w:spacing w:after="0" w:line="240" w:lineRule="auto"/>
              <w:ind w:left="288" w:hanging="288"/>
              <w:jc w:val="both"/>
              <w:rPr>
                <w:rFonts w:ascii="Times New Roman" w:hAnsi="Times New Roman"/>
              </w:rPr>
            </w:pPr>
            <w:r w:rsidRPr="00A777CF">
              <w:rPr>
                <w:rFonts w:ascii="Times New Roman" w:hAnsi="Times New Roman"/>
              </w:rPr>
              <w:t xml:space="preserve">Omit </w:t>
            </w:r>
            <w:r w:rsidR="00D50223">
              <w:rPr>
                <w:rFonts w:ascii="Times New Roman" w:hAnsi="Times New Roman"/>
              </w:rPr>
              <w:t>“</w:t>
            </w:r>
            <w:r w:rsidRPr="00A777CF">
              <w:rPr>
                <w:rFonts w:ascii="Times New Roman" w:hAnsi="Times New Roman"/>
              </w:rPr>
              <w:t>Governor thinks fit</w:t>
            </w:r>
            <w:r w:rsidR="00D50223">
              <w:rPr>
                <w:rFonts w:ascii="Times New Roman" w:hAnsi="Times New Roman"/>
              </w:rPr>
              <w:t>”</w:t>
            </w:r>
            <w:r w:rsidRPr="00A777CF">
              <w:rPr>
                <w:rFonts w:ascii="Times New Roman" w:hAnsi="Times New Roman"/>
              </w:rPr>
              <w:t xml:space="preserve">, insert </w:t>
            </w:r>
            <w:r w:rsidR="00D50223">
              <w:rPr>
                <w:rFonts w:ascii="Times New Roman" w:hAnsi="Times New Roman"/>
              </w:rPr>
              <w:t>“</w:t>
            </w:r>
            <w:r w:rsidRPr="00A777CF">
              <w:rPr>
                <w:rFonts w:ascii="Times New Roman" w:hAnsi="Times New Roman"/>
              </w:rPr>
              <w:t>Bank determines</w:t>
            </w:r>
            <w:r w:rsidR="00D50223">
              <w:rPr>
                <w:rFonts w:ascii="Times New Roman" w:hAnsi="Times New Roman"/>
              </w:rPr>
              <w:t>”</w:t>
            </w:r>
          </w:p>
        </w:tc>
      </w:tr>
      <w:tr w:rsidR="006E54FC" w:rsidRPr="00A777CF" w:rsidTr="00214B51">
        <w:trPr>
          <w:trHeight w:val="20"/>
        </w:trPr>
        <w:tc>
          <w:tcPr>
            <w:tcW w:w="690" w:type="pct"/>
            <w:tcBorders>
              <w:right w:val="single" w:sz="6" w:space="0" w:color="auto"/>
            </w:tcBorders>
          </w:tcPr>
          <w:p w:rsidR="006E54FC" w:rsidRPr="00A777CF" w:rsidRDefault="006E54FC" w:rsidP="00B87BA7">
            <w:pPr>
              <w:spacing w:after="0" w:line="240" w:lineRule="auto"/>
              <w:jc w:val="center"/>
              <w:rPr>
                <w:rFonts w:ascii="Times New Roman" w:hAnsi="Times New Roman"/>
              </w:rPr>
            </w:pPr>
            <w:r w:rsidRPr="00A777CF">
              <w:rPr>
                <w:rFonts w:ascii="Times New Roman" w:hAnsi="Times New Roman"/>
              </w:rPr>
              <w:t>99</w:t>
            </w:r>
          </w:p>
        </w:tc>
        <w:tc>
          <w:tcPr>
            <w:tcW w:w="4310" w:type="pct"/>
            <w:tcBorders>
              <w:left w:val="single" w:sz="6" w:space="0" w:color="auto"/>
            </w:tcBorders>
          </w:tcPr>
          <w:p w:rsidR="006E54FC" w:rsidRPr="00A777CF" w:rsidRDefault="006E54FC" w:rsidP="005B3FD9">
            <w:pPr>
              <w:spacing w:after="0" w:line="240" w:lineRule="auto"/>
              <w:ind w:left="288" w:hanging="288"/>
              <w:jc w:val="both"/>
              <w:rPr>
                <w:rFonts w:ascii="Times New Roman" w:hAnsi="Times New Roman"/>
              </w:rPr>
            </w:pPr>
            <w:r w:rsidRPr="00A777CF">
              <w:rPr>
                <w:rFonts w:ascii="Times New Roman" w:hAnsi="Times New Roman"/>
              </w:rPr>
              <w:t xml:space="preserve">Omit </w:t>
            </w:r>
            <w:r w:rsidR="00D50223">
              <w:rPr>
                <w:rFonts w:ascii="Times New Roman" w:hAnsi="Times New Roman"/>
              </w:rPr>
              <w:t>“</w:t>
            </w:r>
            <w:r w:rsidRPr="00A777CF">
              <w:rPr>
                <w:rFonts w:ascii="Times New Roman" w:hAnsi="Times New Roman"/>
              </w:rPr>
              <w:t>Governor</w:t>
            </w:r>
            <w:r w:rsidR="00D50223">
              <w:rPr>
                <w:rFonts w:ascii="Times New Roman" w:hAnsi="Times New Roman"/>
              </w:rPr>
              <w:t>”</w:t>
            </w:r>
            <w:r w:rsidRPr="00A777CF">
              <w:rPr>
                <w:rFonts w:ascii="Times New Roman" w:hAnsi="Times New Roman"/>
              </w:rPr>
              <w:t xml:space="preserve"> (wherever occurring), insert </w:t>
            </w:r>
            <w:r w:rsidR="00D50223">
              <w:rPr>
                <w:rFonts w:ascii="Times New Roman" w:hAnsi="Times New Roman"/>
              </w:rPr>
              <w:t>“</w:t>
            </w:r>
            <w:r w:rsidRPr="00A777CF">
              <w:rPr>
                <w:rFonts w:ascii="Times New Roman" w:hAnsi="Times New Roman"/>
              </w:rPr>
              <w:t>Board</w:t>
            </w:r>
            <w:r w:rsidR="00D50223">
              <w:rPr>
                <w:rFonts w:ascii="Times New Roman" w:hAnsi="Times New Roman"/>
              </w:rPr>
              <w:t>”</w:t>
            </w:r>
          </w:p>
        </w:tc>
      </w:tr>
      <w:tr w:rsidR="006E54FC" w:rsidRPr="00A777CF" w:rsidTr="00214B51">
        <w:trPr>
          <w:trHeight w:val="20"/>
        </w:trPr>
        <w:tc>
          <w:tcPr>
            <w:tcW w:w="690" w:type="pct"/>
            <w:tcBorders>
              <w:right w:val="single" w:sz="6" w:space="0" w:color="auto"/>
            </w:tcBorders>
          </w:tcPr>
          <w:p w:rsidR="006E54FC" w:rsidRPr="00A777CF" w:rsidRDefault="006E54FC" w:rsidP="00B87BA7">
            <w:pPr>
              <w:spacing w:after="0" w:line="240" w:lineRule="auto"/>
              <w:jc w:val="center"/>
              <w:rPr>
                <w:rFonts w:ascii="Times New Roman" w:hAnsi="Times New Roman"/>
              </w:rPr>
            </w:pPr>
            <w:r w:rsidRPr="00A777CF">
              <w:rPr>
                <w:rFonts w:ascii="Times New Roman" w:hAnsi="Times New Roman"/>
              </w:rPr>
              <w:t>106</w:t>
            </w:r>
          </w:p>
        </w:tc>
        <w:tc>
          <w:tcPr>
            <w:tcW w:w="4310" w:type="pct"/>
            <w:tcBorders>
              <w:left w:val="single" w:sz="6" w:space="0" w:color="auto"/>
            </w:tcBorders>
          </w:tcPr>
          <w:p w:rsidR="006E54FC" w:rsidRPr="00A777CF" w:rsidRDefault="006E54FC" w:rsidP="005B3FD9">
            <w:pPr>
              <w:spacing w:after="0" w:line="240" w:lineRule="auto"/>
              <w:ind w:left="288" w:hanging="288"/>
              <w:jc w:val="both"/>
              <w:rPr>
                <w:rFonts w:ascii="Times New Roman" w:hAnsi="Times New Roman"/>
              </w:rPr>
            </w:pPr>
            <w:r w:rsidRPr="00A777CF">
              <w:rPr>
                <w:rFonts w:ascii="Times New Roman" w:hAnsi="Times New Roman"/>
              </w:rPr>
              <w:t xml:space="preserve">Omit </w:t>
            </w:r>
            <w:r w:rsidR="00D50223">
              <w:rPr>
                <w:rFonts w:ascii="Times New Roman" w:hAnsi="Times New Roman"/>
              </w:rPr>
              <w:t>“</w:t>
            </w:r>
            <w:r w:rsidRPr="00A777CF">
              <w:rPr>
                <w:rFonts w:ascii="Times New Roman" w:hAnsi="Times New Roman"/>
              </w:rPr>
              <w:t>Governor thinks fit</w:t>
            </w:r>
            <w:r w:rsidR="00D50223">
              <w:rPr>
                <w:rFonts w:ascii="Times New Roman" w:hAnsi="Times New Roman"/>
              </w:rPr>
              <w:t>”</w:t>
            </w:r>
            <w:r w:rsidRPr="00A777CF">
              <w:rPr>
                <w:rFonts w:ascii="Times New Roman" w:hAnsi="Times New Roman"/>
              </w:rPr>
              <w:t xml:space="preserve">, insert </w:t>
            </w:r>
            <w:r w:rsidR="00D50223">
              <w:rPr>
                <w:rFonts w:ascii="Times New Roman" w:hAnsi="Times New Roman"/>
              </w:rPr>
              <w:t>“</w:t>
            </w:r>
            <w:r w:rsidRPr="00A777CF">
              <w:rPr>
                <w:rFonts w:ascii="Times New Roman" w:hAnsi="Times New Roman"/>
              </w:rPr>
              <w:t>Bank determines</w:t>
            </w:r>
            <w:r w:rsidR="00D50223">
              <w:rPr>
                <w:rFonts w:ascii="Times New Roman" w:hAnsi="Times New Roman"/>
              </w:rPr>
              <w:t>”</w:t>
            </w:r>
          </w:p>
        </w:tc>
      </w:tr>
      <w:tr w:rsidR="006E54FC" w:rsidRPr="00A777CF" w:rsidTr="00214B51">
        <w:trPr>
          <w:trHeight w:val="20"/>
        </w:trPr>
        <w:tc>
          <w:tcPr>
            <w:tcW w:w="690" w:type="pct"/>
            <w:tcBorders>
              <w:right w:val="single" w:sz="6" w:space="0" w:color="auto"/>
            </w:tcBorders>
          </w:tcPr>
          <w:p w:rsidR="006E54FC" w:rsidRPr="00A777CF" w:rsidRDefault="006E54FC" w:rsidP="00B87BA7">
            <w:pPr>
              <w:spacing w:after="0" w:line="240" w:lineRule="auto"/>
              <w:jc w:val="center"/>
              <w:rPr>
                <w:rFonts w:ascii="Times New Roman" w:hAnsi="Times New Roman"/>
              </w:rPr>
            </w:pPr>
            <w:r w:rsidRPr="00A777CF">
              <w:rPr>
                <w:rFonts w:ascii="Times New Roman" w:hAnsi="Times New Roman"/>
              </w:rPr>
              <w:t>140</w:t>
            </w:r>
          </w:p>
        </w:tc>
        <w:tc>
          <w:tcPr>
            <w:tcW w:w="4310" w:type="pct"/>
            <w:tcBorders>
              <w:left w:val="single" w:sz="6" w:space="0" w:color="auto"/>
            </w:tcBorders>
          </w:tcPr>
          <w:p w:rsidR="006E54FC" w:rsidRPr="00A777CF" w:rsidRDefault="006E54FC" w:rsidP="005B3FD9">
            <w:pPr>
              <w:spacing w:after="0" w:line="240" w:lineRule="auto"/>
              <w:ind w:left="288" w:hanging="288"/>
              <w:jc w:val="both"/>
              <w:rPr>
                <w:rFonts w:ascii="Times New Roman" w:hAnsi="Times New Roman"/>
              </w:rPr>
            </w:pPr>
            <w:r w:rsidRPr="00A777CF">
              <w:rPr>
                <w:rFonts w:ascii="Times New Roman" w:hAnsi="Times New Roman"/>
              </w:rPr>
              <w:t xml:space="preserve">Omit </w:t>
            </w:r>
            <w:r w:rsidR="00D50223">
              <w:rPr>
                <w:rFonts w:ascii="Times New Roman" w:hAnsi="Times New Roman"/>
              </w:rPr>
              <w:t>“</w:t>
            </w:r>
            <w:r w:rsidRPr="00A777CF">
              <w:rPr>
                <w:rFonts w:ascii="Times New Roman" w:hAnsi="Times New Roman"/>
              </w:rPr>
              <w:t>Governor</w:t>
            </w:r>
            <w:r w:rsidR="00D50223">
              <w:rPr>
                <w:rFonts w:ascii="Times New Roman" w:hAnsi="Times New Roman"/>
              </w:rPr>
              <w:t>”</w:t>
            </w:r>
            <w:r w:rsidRPr="00A777CF">
              <w:rPr>
                <w:rFonts w:ascii="Times New Roman" w:hAnsi="Times New Roman"/>
              </w:rPr>
              <w:t xml:space="preserve"> (wherever occurring), insert </w:t>
            </w:r>
            <w:r w:rsidR="00D50223">
              <w:rPr>
                <w:rFonts w:ascii="Times New Roman" w:hAnsi="Times New Roman"/>
              </w:rPr>
              <w:t>“</w:t>
            </w:r>
            <w:r w:rsidRPr="00A777CF">
              <w:rPr>
                <w:rFonts w:ascii="Times New Roman" w:hAnsi="Times New Roman"/>
              </w:rPr>
              <w:t>Board</w:t>
            </w:r>
            <w:r w:rsidR="00D50223">
              <w:rPr>
                <w:rFonts w:ascii="Times New Roman" w:hAnsi="Times New Roman"/>
              </w:rPr>
              <w:t>”</w:t>
            </w:r>
          </w:p>
        </w:tc>
      </w:tr>
      <w:tr w:rsidR="006E54FC" w:rsidRPr="00A777CF" w:rsidTr="00214B51">
        <w:trPr>
          <w:trHeight w:val="20"/>
        </w:trPr>
        <w:tc>
          <w:tcPr>
            <w:tcW w:w="690" w:type="pct"/>
            <w:tcBorders>
              <w:right w:val="single" w:sz="6" w:space="0" w:color="auto"/>
            </w:tcBorders>
          </w:tcPr>
          <w:p w:rsidR="006E54FC" w:rsidRPr="00A777CF" w:rsidRDefault="006E54FC" w:rsidP="00B87BA7">
            <w:pPr>
              <w:spacing w:after="0" w:line="240" w:lineRule="auto"/>
              <w:jc w:val="center"/>
              <w:rPr>
                <w:rFonts w:ascii="Times New Roman" w:hAnsi="Times New Roman"/>
              </w:rPr>
            </w:pPr>
            <w:r w:rsidRPr="00A777CF">
              <w:rPr>
                <w:rFonts w:ascii="Times New Roman" w:hAnsi="Times New Roman"/>
              </w:rPr>
              <w:t>176</w:t>
            </w:r>
          </w:p>
        </w:tc>
        <w:tc>
          <w:tcPr>
            <w:tcW w:w="4310" w:type="pct"/>
            <w:tcBorders>
              <w:left w:val="single" w:sz="6" w:space="0" w:color="auto"/>
            </w:tcBorders>
          </w:tcPr>
          <w:p w:rsidR="006E54FC" w:rsidRPr="00A777CF" w:rsidRDefault="006E54FC" w:rsidP="005B3FD9">
            <w:pPr>
              <w:spacing w:after="0" w:line="240" w:lineRule="auto"/>
              <w:ind w:left="288" w:hanging="288"/>
              <w:jc w:val="both"/>
              <w:rPr>
                <w:rFonts w:ascii="Times New Roman" w:hAnsi="Times New Roman"/>
              </w:rPr>
            </w:pPr>
            <w:r w:rsidRPr="00A777CF">
              <w:rPr>
                <w:rFonts w:ascii="Times New Roman" w:hAnsi="Times New Roman"/>
              </w:rPr>
              <w:t xml:space="preserve">Omit from sub-section (1.) </w:t>
            </w:r>
            <w:r w:rsidR="00D50223">
              <w:rPr>
                <w:rFonts w:ascii="Times New Roman" w:hAnsi="Times New Roman"/>
              </w:rPr>
              <w:t>“</w:t>
            </w:r>
            <w:r w:rsidRPr="00A777CF">
              <w:rPr>
                <w:rFonts w:ascii="Times New Roman" w:hAnsi="Times New Roman"/>
              </w:rPr>
              <w:t>Governor</w:t>
            </w:r>
            <w:r w:rsidR="00D50223">
              <w:rPr>
                <w:rFonts w:ascii="Times New Roman" w:hAnsi="Times New Roman"/>
              </w:rPr>
              <w:t>”</w:t>
            </w:r>
            <w:r w:rsidRPr="00A777CF">
              <w:rPr>
                <w:rFonts w:ascii="Times New Roman" w:hAnsi="Times New Roman"/>
              </w:rPr>
              <w:t xml:space="preserve">, insert </w:t>
            </w:r>
            <w:r w:rsidR="00D50223">
              <w:rPr>
                <w:rFonts w:ascii="Times New Roman" w:hAnsi="Times New Roman"/>
              </w:rPr>
              <w:t>“</w:t>
            </w:r>
            <w:r w:rsidRPr="00A777CF">
              <w:rPr>
                <w:rFonts w:ascii="Times New Roman" w:hAnsi="Times New Roman"/>
              </w:rPr>
              <w:t>Bank</w:t>
            </w:r>
            <w:r w:rsidR="00D50223">
              <w:rPr>
                <w:rFonts w:ascii="Times New Roman" w:hAnsi="Times New Roman"/>
              </w:rPr>
              <w:t>”</w:t>
            </w:r>
          </w:p>
        </w:tc>
      </w:tr>
      <w:tr w:rsidR="00655B0E" w:rsidRPr="00A777CF" w:rsidTr="001507BF">
        <w:trPr>
          <w:trHeight w:val="233"/>
        </w:trPr>
        <w:tc>
          <w:tcPr>
            <w:tcW w:w="690" w:type="pct"/>
            <w:tcBorders>
              <w:right w:val="single" w:sz="6" w:space="0" w:color="auto"/>
            </w:tcBorders>
          </w:tcPr>
          <w:p w:rsidR="00655B0E" w:rsidRPr="00A777CF" w:rsidRDefault="00655B0E" w:rsidP="00B87BA7">
            <w:pPr>
              <w:spacing w:after="0" w:line="240" w:lineRule="auto"/>
              <w:jc w:val="center"/>
              <w:rPr>
                <w:rFonts w:ascii="Times New Roman" w:hAnsi="Times New Roman"/>
              </w:rPr>
            </w:pPr>
            <w:r w:rsidRPr="00A777CF">
              <w:rPr>
                <w:rFonts w:ascii="Times New Roman" w:hAnsi="Times New Roman"/>
              </w:rPr>
              <w:t>180</w:t>
            </w:r>
          </w:p>
        </w:tc>
        <w:tc>
          <w:tcPr>
            <w:tcW w:w="4310" w:type="pct"/>
            <w:tcBorders>
              <w:left w:val="single" w:sz="6" w:space="0" w:color="auto"/>
            </w:tcBorders>
          </w:tcPr>
          <w:p w:rsidR="00655B0E" w:rsidRPr="00A777CF" w:rsidRDefault="00655B0E" w:rsidP="005B3FD9">
            <w:pPr>
              <w:spacing w:after="0" w:line="240" w:lineRule="auto"/>
              <w:jc w:val="both"/>
              <w:rPr>
                <w:rFonts w:ascii="Times New Roman" w:hAnsi="Times New Roman"/>
              </w:rPr>
            </w:pPr>
            <w:r w:rsidRPr="00A777CF">
              <w:rPr>
                <w:rFonts w:ascii="Times New Roman" w:hAnsi="Times New Roman"/>
              </w:rPr>
              <w:t xml:space="preserve">Omit sub-section (1.), insert the following sub-sections :— </w:t>
            </w:r>
          </w:p>
        </w:tc>
      </w:tr>
      <w:tr w:rsidR="00655B0E" w:rsidRPr="00A777CF" w:rsidTr="00601C29">
        <w:trPr>
          <w:trHeight w:val="422"/>
        </w:trPr>
        <w:tc>
          <w:tcPr>
            <w:tcW w:w="690" w:type="pct"/>
            <w:tcBorders>
              <w:right w:val="single" w:sz="6" w:space="0" w:color="auto"/>
            </w:tcBorders>
          </w:tcPr>
          <w:p w:rsidR="00655B0E" w:rsidRPr="00A777CF" w:rsidRDefault="00655B0E" w:rsidP="00B87BA7">
            <w:pPr>
              <w:spacing w:after="0" w:line="240" w:lineRule="auto"/>
              <w:jc w:val="center"/>
              <w:rPr>
                <w:rFonts w:ascii="Times New Roman" w:hAnsi="Times New Roman"/>
              </w:rPr>
            </w:pPr>
          </w:p>
        </w:tc>
        <w:tc>
          <w:tcPr>
            <w:tcW w:w="4310" w:type="pct"/>
            <w:tcBorders>
              <w:left w:val="single" w:sz="6" w:space="0" w:color="auto"/>
            </w:tcBorders>
          </w:tcPr>
          <w:p w:rsidR="00655B0E" w:rsidRPr="00A777CF" w:rsidRDefault="00D50223" w:rsidP="00CC04C6">
            <w:pPr>
              <w:spacing w:after="0" w:line="240" w:lineRule="auto"/>
              <w:ind w:left="288" w:firstLine="432"/>
              <w:rPr>
                <w:rFonts w:ascii="Times New Roman" w:hAnsi="Times New Roman"/>
              </w:rPr>
            </w:pPr>
            <w:r>
              <w:rPr>
                <w:rFonts w:ascii="Times New Roman" w:hAnsi="Times New Roman"/>
              </w:rPr>
              <w:t>“</w:t>
            </w:r>
            <w:r w:rsidR="00655B0E" w:rsidRPr="00A777CF">
              <w:rPr>
                <w:rFonts w:ascii="Times New Roman" w:hAnsi="Times New Roman"/>
              </w:rPr>
              <w:t>(1.) The Bank shall, once in each year, prepare a balance-sheet of the Bank, of the General Banking Division and of each Department of the Bank, and the Savings Bank shall, once in each year, prepare a balance-sheet of the Savings Bank.</w:t>
            </w:r>
          </w:p>
        </w:tc>
      </w:tr>
      <w:tr w:rsidR="00655B0E" w:rsidRPr="00A777CF" w:rsidTr="00601C29">
        <w:trPr>
          <w:trHeight w:val="422"/>
        </w:trPr>
        <w:tc>
          <w:tcPr>
            <w:tcW w:w="690" w:type="pct"/>
            <w:tcBorders>
              <w:bottom w:val="single" w:sz="4" w:space="0" w:color="auto"/>
              <w:right w:val="single" w:sz="6" w:space="0" w:color="auto"/>
            </w:tcBorders>
          </w:tcPr>
          <w:p w:rsidR="00655B0E" w:rsidRPr="00A777CF" w:rsidRDefault="00655B0E" w:rsidP="00B87BA7">
            <w:pPr>
              <w:spacing w:after="0" w:line="240" w:lineRule="auto"/>
              <w:jc w:val="center"/>
              <w:rPr>
                <w:rFonts w:ascii="Times New Roman" w:hAnsi="Times New Roman"/>
              </w:rPr>
            </w:pPr>
          </w:p>
        </w:tc>
        <w:tc>
          <w:tcPr>
            <w:tcW w:w="4310" w:type="pct"/>
            <w:tcBorders>
              <w:left w:val="single" w:sz="6" w:space="0" w:color="auto"/>
              <w:bottom w:val="single" w:sz="4" w:space="0" w:color="auto"/>
            </w:tcBorders>
          </w:tcPr>
          <w:p w:rsidR="00655B0E" w:rsidRPr="00A777CF" w:rsidRDefault="00D50223" w:rsidP="005B3FD9">
            <w:pPr>
              <w:spacing w:after="0" w:line="240" w:lineRule="auto"/>
              <w:ind w:left="288" w:firstLine="432"/>
              <w:jc w:val="both"/>
              <w:rPr>
                <w:rFonts w:ascii="Times New Roman" w:hAnsi="Times New Roman"/>
              </w:rPr>
            </w:pPr>
            <w:r>
              <w:rPr>
                <w:rFonts w:ascii="Times New Roman" w:hAnsi="Times New Roman"/>
              </w:rPr>
              <w:t>“</w:t>
            </w:r>
            <w:r w:rsidR="00655B0E" w:rsidRPr="00A777CF">
              <w:rPr>
                <w:rFonts w:ascii="Times New Roman" w:hAnsi="Times New Roman"/>
              </w:rPr>
              <w:t>(1</w:t>
            </w:r>
            <w:r w:rsidR="00655B0E" w:rsidRPr="00A777CF">
              <w:rPr>
                <w:rFonts w:ascii="Times New Roman" w:hAnsi="Times New Roman"/>
                <w:smallCaps/>
              </w:rPr>
              <w:t>a</w:t>
            </w:r>
            <w:r w:rsidR="00655B0E" w:rsidRPr="00A777CF">
              <w:rPr>
                <w:rFonts w:ascii="Times New Roman" w:hAnsi="Times New Roman"/>
              </w:rPr>
              <w:t>.) The Governor shall submit the balance-sheets to the Auditor-General for report as to their correctness or otherwise, and shall transmit them, together with the reports of the Auditor-General, to the Treasurer.</w:t>
            </w:r>
            <w:r>
              <w:rPr>
                <w:rFonts w:ascii="Times New Roman" w:hAnsi="Times New Roman"/>
              </w:rPr>
              <w:t>”</w:t>
            </w:r>
          </w:p>
        </w:tc>
      </w:tr>
    </w:tbl>
    <w:p w:rsidR="006E54FC" w:rsidRPr="001816C9" w:rsidRDefault="006E54FC" w:rsidP="00D05DDC">
      <w:pPr>
        <w:spacing w:after="0" w:line="240" w:lineRule="auto"/>
        <w:jc w:val="center"/>
        <w:rPr>
          <w:rFonts w:ascii="Times New Roman" w:hAnsi="Times New Roman"/>
          <w:sz w:val="20"/>
        </w:rPr>
      </w:pPr>
    </w:p>
    <w:sectPr w:rsidR="006E54FC" w:rsidRPr="001816C9" w:rsidSect="00975699">
      <w:headerReference w:type="even" r:id="rId6"/>
      <w:headerReference w:type="default" r:id="rId7"/>
      <w:pgSz w:w="11909" w:h="16834" w:code="9"/>
      <w:pgMar w:top="1440" w:right="850" w:bottom="113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0E" w:rsidRDefault="001F660E" w:rsidP="00FE61E5">
      <w:pPr>
        <w:spacing w:after="0" w:line="240" w:lineRule="auto"/>
      </w:pPr>
      <w:r>
        <w:separator/>
      </w:r>
    </w:p>
  </w:endnote>
  <w:endnote w:type="continuationSeparator" w:id="0">
    <w:p w:rsidR="001F660E" w:rsidRDefault="001F660E" w:rsidP="00FE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0E" w:rsidRDefault="001F660E" w:rsidP="00FE61E5">
      <w:pPr>
        <w:spacing w:after="0" w:line="240" w:lineRule="auto"/>
      </w:pPr>
      <w:r>
        <w:separator/>
      </w:r>
    </w:p>
  </w:footnote>
  <w:footnote w:type="continuationSeparator" w:id="0">
    <w:p w:rsidR="001F660E" w:rsidRDefault="001F660E" w:rsidP="00FE6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E5" w:rsidRPr="00FE61E5" w:rsidRDefault="00FE61E5" w:rsidP="00975699">
    <w:pPr>
      <w:tabs>
        <w:tab w:val="left" w:pos="4023"/>
        <w:tab w:val="left" w:pos="8874"/>
      </w:tabs>
      <w:spacing w:after="0" w:line="240" w:lineRule="auto"/>
      <w:rPr>
        <w:rFonts w:ascii="Times New Roman" w:hAnsi="Times New Roman"/>
        <w:sz w:val="20"/>
        <w:szCs w:val="20"/>
      </w:rPr>
    </w:pPr>
    <w:r w:rsidRPr="00FE61E5">
      <w:rPr>
        <w:rFonts w:ascii="Times New Roman" w:hAnsi="Times New Roman"/>
        <w:sz w:val="20"/>
        <w:szCs w:val="20"/>
      </w:rPr>
      <w:t>1951.</w:t>
    </w:r>
    <w:r w:rsidRPr="00FE61E5">
      <w:rPr>
        <w:rFonts w:ascii="Times New Roman" w:hAnsi="Times New Roman"/>
        <w:sz w:val="20"/>
        <w:szCs w:val="20"/>
      </w:rPr>
      <w:tab/>
    </w:r>
    <w:r w:rsidR="00975699">
      <w:rPr>
        <w:rFonts w:ascii="Times New Roman" w:hAnsi="Times New Roman"/>
        <w:i/>
        <w:sz w:val="20"/>
        <w:szCs w:val="20"/>
      </w:rPr>
      <w:t>Commonwealth Bank.</w:t>
    </w:r>
    <w:r w:rsidR="00975699">
      <w:rPr>
        <w:rFonts w:ascii="Times New Roman" w:hAnsi="Times New Roman"/>
        <w:i/>
        <w:sz w:val="20"/>
        <w:szCs w:val="20"/>
      </w:rPr>
      <w:tab/>
    </w:r>
    <w:r w:rsidRPr="00FE61E5">
      <w:rPr>
        <w:rFonts w:ascii="Times New Roman" w:hAnsi="Times New Roman"/>
        <w:sz w:val="20"/>
        <w:szCs w:val="20"/>
      </w:rPr>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E5" w:rsidRPr="00FE61E5" w:rsidRDefault="00FE61E5" w:rsidP="000D5FD0">
    <w:pPr>
      <w:tabs>
        <w:tab w:val="left" w:pos="4077"/>
        <w:tab w:val="left" w:pos="9072"/>
      </w:tabs>
      <w:spacing w:after="0" w:line="240" w:lineRule="auto"/>
      <w:rPr>
        <w:rFonts w:ascii="Times New Roman" w:hAnsi="Times New Roman"/>
        <w:sz w:val="20"/>
        <w:szCs w:val="20"/>
      </w:rPr>
    </w:pPr>
    <w:r w:rsidRPr="00FE61E5">
      <w:rPr>
        <w:rFonts w:ascii="Times New Roman" w:hAnsi="Times New Roman"/>
        <w:sz w:val="20"/>
        <w:szCs w:val="20"/>
      </w:rPr>
      <w:t>No. 16.</w:t>
    </w:r>
    <w:r w:rsidRPr="00FE61E5">
      <w:rPr>
        <w:rFonts w:ascii="Times New Roman" w:hAnsi="Times New Roman"/>
        <w:sz w:val="20"/>
        <w:szCs w:val="20"/>
      </w:rPr>
      <w:tab/>
    </w:r>
    <w:r w:rsidRPr="00FE61E5">
      <w:rPr>
        <w:rFonts w:ascii="Times New Roman" w:hAnsi="Times New Roman"/>
        <w:i/>
        <w:sz w:val="20"/>
        <w:szCs w:val="20"/>
      </w:rPr>
      <w:t>Commonwealth Bank.</w:t>
    </w:r>
    <w:r w:rsidRPr="00FE61E5">
      <w:rPr>
        <w:rFonts w:ascii="Times New Roman" w:hAnsi="Times New Roman"/>
        <w:i/>
        <w:sz w:val="20"/>
        <w:szCs w:val="20"/>
      </w:rPr>
      <w:tab/>
    </w:r>
    <w:r w:rsidRPr="00FE61E5">
      <w:rPr>
        <w:rFonts w:ascii="Times New Roman" w:hAnsi="Times New Roman"/>
        <w:sz w:val="20"/>
        <w:szCs w:val="20"/>
      </w:rPr>
      <w:t>1951.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5EDE"/>
    <w:rsid w:val="000759AF"/>
    <w:rsid w:val="000A4148"/>
    <w:rsid w:val="000C3AAD"/>
    <w:rsid w:val="000D59D7"/>
    <w:rsid w:val="000D5FD0"/>
    <w:rsid w:val="000E2AC2"/>
    <w:rsid w:val="000E740B"/>
    <w:rsid w:val="000F6B22"/>
    <w:rsid w:val="001073C0"/>
    <w:rsid w:val="00110C07"/>
    <w:rsid w:val="0014522C"/>
    <w:rsid w:val="001507BF"/>
    <w:rsid w:val="001816C9"/>
    <w:rsid w:val="00195CC7"/>
    <w:rsid w:val="001A70B1"/>
    <w:rsid w:val="001B435A"/>
    <w:rsid w:val="001D3A0E"/>
    <w:rsid w:val="001E2559"/>
    <w:rsid w:val="001F660E"/>
    <w:rsid w:val="00214B51"/>
    <w:rsid w:val="00215AF5"/>
    <w:rsid w:val="0023337C"/>
    <w:rsid w:val="00236462"/>
    <w:rsid w:val="00265378"/>
    <w:rsid w:val="002810BA"/>
    <w:rsid w:val="002815F8"/>
    <w:rsid w:val="002A70F6"/>
    <w:rsid w:val="002E6C10"/>
    <w:rsid w:val="002F6F6F"/>
    <w:rsid w:val="003029FC"/>
    <w:rsid w:val="003401B7"/>
    <w:rsid w:val="00397EFF"/>
    <w:rsid w:val="003B5C01"/>
    <w:rsid w:val="003E34A3"/>
    <w:rsid w:val="0040265F"/>
    <w:rsid w:val="004238A4"/>
    <w:rsid w:val="0042398D"/>
    <w:rsid w:val="004440B8"/>
    <w:rsid w:val="00467BF1"/>
    <w:rsid w:val="00471DC2"/>
    <w:rsid w:val="00497F3D"/>
    <w:rsid w:val="004C6DFC"/>
    <w:rsid w:val="005217AF"/>
    <w:rsid w:val="00526AA0"/>
    <w:rsid w:val="00535778"/>
    <w:rsid w:val="00582184"/>
    <w:rsid w:val="00591372"/>
    <w:rsid w:val="00596914"/>
    <w:rsid w:val="005B3CEE"/>
    <w:rsid w:val="005B3FD9"/>
    <w:rsid w:val="005C37E9"/>
    <w:rsid w:val="005D110E"/>
    <w:rsid w:val="00601C29"/>
    <w:rsid w:val="006044ED"/>
    <w:rsid w:val="00612E1A"/>
    <w:rsid w:val="00614816"/>
    <w:rsid w:val="00616231"/>
    <w:rsid w:val="00620786"/>
    <w:rsid w:val="0063099E"/>
    <w:rsid w:val="00635AFB"/>
    <w:rsid w:val="00652353"/>
    <w:rsid w:val="00652EBB"/>
    <w:rsid w:val="00655B0E"/>
    <w:rsid w:val="00683BE5"/>
    <w:rsid w:val="00686C54"/>
    <w:rsid w:val="00696DE6"/>
    <w:rsid w:val="00697244"/>
    <w:rsid w:val="006B306F"/>
    <w:rsid w:val="006C6575"/>
    <w:rsid w:val="006E54FC"/>
    <w:rsid w:val="007166C6"/>
    <w:rsid w:val="007221EC"/>
    <w:rsid w:val="00744ECD"/>
    <w:rsid w:val="00746A09"/>
    <w:rsid w:val="00760E2B"/>
    <w:rsid w:val="0077443A"/>
    <w:rsid w:val="007A6A68"/>
    <w:rsid w:val="007F29C4"/>
    <w:rsid w:val="007F361C"/>
    <w:rsid w:val="007F4C6C"/>
    <w:rsid w:val="008101E8"/>
    <w:rsid w:val="008145D5"/>
    <w:rsid w:val="008175BC"/>
    <w:rsid w:val="00837100"/>
    <w:rsid w:val="00837A22"/>
    <w:rsid w:val="00837EF3"/>
    <w:rsid w:val="0087587A"/>
    <w:rsid w:val="008763CD"/>
    <w:rsid w:val="008764D2"/>
    <w:rsid w:val="008918CD"/>
    <w:rsid w:val="008967A2"/>
    <w:rsid w:val="008C03B4"/>
    <w:rsid w:val="00922114"/>
    <w:rsid w:val="0093490A"/>
    <w:rsid w:val="00947E53"/>
    <w:rsid w:val="00951BE5"/>
    <w:rsid w:val="0095755B"/>
    <w:rsid w:val="00973B68"/>
    <w:rsid w:val="00975699"/>
    <w:rsid w:val="009C71E7"/>
    <w:rsid w:val="009D78F8"/>
    <w:rsid w:val="009E02EC"/>
    <w:rsid w:val="009E5901"/>
    <w:rsid w:val="009F6E6E"/>
    <w:rsid w:val="00A10D05"/>
    <w:rsid w:val="00A15597"/>
    <w:rsid w:val="00A30A50"/>
    <w:rsid w:val="00A30FB1"/>
    <w:rsid w:val="00A453AC"/>
    <w:rsid w:val="00A4612E"/>
    <w:rsid w:val="00A5600F"/>
    <w:rsid w:val="00A7653C"/>
    <w:rsid w:val="00A777CF"/>
    <w:rsid w:val="00A818C0"/>
    <w:rsid w:val="00A873A6"/>
    <w:rsid w:val="00AB24ED"/>
    <w:rsid w:val="00AD3DD0"/>
    <w:rsid w:val="00B11108"/>
    <w:rsid w:val="00B1749A"/>
    <w:rsid w:val="00B27A21"/>
    <w:rsid w:val="00B525E6"/>
    <w:rsid w:val="00B748A8"/>
    <w:rsid w:val="00B87BA7"/>
    <w:rsid w:val="00BA1777"/>
    <w:rsid w:val="00BB6335"/>
    <w:rsid w:val="00BD28C2"/>
    <w:rsid w:val="00BD5DAE"/>
    <w:rsid w:val="00BF5B47"/>
    <w:rsid w:val="00C0299A"/>
    <w:rsid w:val="00C12F9E"/>
    <w:rsid w:val="00C210C8"/>
    <w:rsid w:val="00C34559"/>
    <w:rsid w:val="00C370A0"/>
    <w:rsid w:val="00C42225"/>
    <w:rsid w:val="00C50557"/>
    <w:rsid w:val="00C65233"/>
    <w:rsid w:val="00C70036"/>
    <w:rsid w:val="00C75EDE"/>
    <w:rsid w:val="00C91C9D"/>
    <w:rsid w:val="00CC04C6"/>
    <w:rsid w:val="00CC05CA"/>
    <w:rsid w:val="00CC6064"/>
    <w:rsid w:val="00CC7001"/>
    <w:rsid w:val="00CD4B38"/>
    <w:rsid w:val="00D05DDC"/>
    <w:rsid w:val="00D07419"/>
    <w:rsid w:val="00D23E16"/>
    <w:rsid w:val="00D46A24"/>
    <w:rsid w:val="00D50223"/>
    <w:rsid w:val="00D51A88"/>
    <w:rsid w:val="00D72AFB"/>
    <w:rsid w:val="00D751D8"/>
    <w:rsid w:val="00D75A2A"/>
    <w:rsid w:val="00D909DB"/>
    <w:rsid w:val="00D93021"/>
    <w:rsid w:val="00DB03DD"/>
    <w:rsid w:val="00DB0C33"/>
    <w:rsid w:val="00DC3BB5"/>
    <w:rsid w:val="00DE18DD"/>
    <w:rsid w:val="00DF075A"/>
    <w:rsid w:val="00E03AD1"/>
    <w:rsid w:val="00E25112"/>
    <w:rsid w:val="00E65F89"/>
    <w:rsid w:val="00E702F1"/>
    <w:rsid w:val="00E721B9"/>
    <w:rsid w:val="00E74A9A"/>
    <w:rsid w:val="00E8061E"/>
    <w:rsid w:val="00EE2663"/>
    <w:rsid w:val="00EF3C8F"/>
    <w:rsid w:val="00F027E0"/>
    <w:rsid w:val="00F3141C"/>
    <w:rsid w:val="00F42BE2"/>
    <w:rsid w:val="00F76607"/>
    <w:rsid w:val="00FB66CA"/>
    <w:rsid w:val="00FE4991"/>
    <w:rsid w:val="00FE5AB8"/>
    <w:rsid w:val="00FE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41">
    <w:name w:val="Style141"/>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42">
    <w:name w:val="Style142"/>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43">
    <w:name w:val="Style143"/>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44">
    <w:name w:val="Style144"/>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48">
    <w:name w:val="Style148"/>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67">
    <w:name w:val="Style167"/>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316">
    <w:name w:val="Style316"/>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66">
    <w:name w:val="Style166"/>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62">
    <w:name w:val="Style162"/>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56">
    <w:name w:val="Style156"/>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57">
    <w:name w:val="Style157"/>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283">
    <w:name w:val="Style283"/>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675">
    <w:name w:val="Style675"/>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082">
    <w:name w:val="Style1082"/>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220">
    <w:name w:val="Style220"/>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323">
    <w:name w:val="Style323"/>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314">
    <w:name w:val="Style314"/>
    <w:basedOn w:val="Normal"/>
    <w:rsid w:val="00C75EDE"/>
    <w:pPr>
      <w:spacing w:after="0" w:line="240" w:lineRule="auto"/>
    </w:pPr>
    <w:rPr>
      <w:rFonts w:ascii="Century Schoolbook" w:eastAsia="Century Schoolbook" w:hAnsi="Century Schoolbook" w:cs="Century Schoolbook"/>
      <w:sz w:val="20"/>
      <w:szCs w:val="20"/>
    </w:rPr>
  </w:style>
  <w:style w:type="paragraph" w:customStyle="1" w:styleId="Style1434">
    <w:name w:val="Style1434"/>
    <w:basedOn w:val="Normal"/>
    <w:rsid w:val="00C75EDE"/>
    <w:pPr>
      <w:spacing w:after="0" w:line="240" w:lineRule="auto"/>
    </w:pPr>
    <w:rPr>
      <w:rFonts w:ascii="Century Schoolbook" w:eastAsia="Century Schoolbook" w:hAnsi="Century Schoolbook" w:cs="Century Schoolbook"/>
      <w:sz w:val="20"/>
      <w:szCs w:val="20"/>
    </w:rPr>
  </w:style>
  <w:style w:type="character" w:customStyle="1" w:styleId="CharStyle21">
    <w:name w:val="CharStyle21"/>
    <w:basedOn w:val="DefaultParagraphFont"/>
    <w:rsid w:val="00C75EDE"/>
    <w:rPr>
      <w:rFonts w:ascii="Century Schoolbook" w:eastAsia="Century Schoolbook" w:hAnsi="Century Schoolbook" w:cs="Century Schoolbook"/>
      <w:b/>
      <w:bCs/>
      <w:i w:val="0"/>
      <w:iCs w:val="0"/>
      <w:smallCaps w:val="0"/>
      <w:sz w:val="12"/>
      <w:szCs w:val="12"/>
    </w:rPr>
  </w:style>
  <w:style w:type="character" w:customStyle="1" w:styleId="CharStyle36">
    <w:name w:val="CharStyle36"/>
    <w:basedOn w:val="DefaultParagraphFont"/>
    <w:rsid w:val="00C75EDE"/>
    <w:rPr>
      <w:rFonts w:ascii="Century Schoolbook" w:eastAsia="Century Schoolbook" w:hAnsi="Century Schoolbook" w:cs="Century Schoolbook"/>
      <w:b w:val="0"/>
      <w:bCs w:val="0"/>
      <w:i w:val="0"/>
      <w:iCs w:val="0"/>
      <w:smallCaps w:val="0"/>
      <w:sz w:val="26"/>
      <w:szCs w:val="26"/>
    </w:rPr>
  </w:style>
  <w:style w:type="character" w:customStyle="1" w:styleId="CharStyle39">
    <w:name w:val="CharStyle39"/>
    <w:basedOn w:val="DefaultParagraphFont"/>
    <w:rsid w:val="00C75EDE"/>
    <w:rPr>
      <w:rFonts w:ascii="Century Schoolbook" w:eastAsia="Century Schoolbook" w:hAnsi="Century Schoolbook" w:cs="Century Schoolbook"/>
      <w:b/>
      <w:bCs/>
      <w:i w:val="0"/>
      <w:iCs w:val="0"/>
      <w:smallCaps w:val="0"/>
      <w:sz w:val="22"/>
      <w:szCs w:val="22"/>
    </w:rPr>
  </w:style>
  <w:style w:type="character" w:customStyle="1" w:styleId="CharStyle41">
    <w:name w:val="CharStyle41"/>
    <w:basedOn w:val="DefaultParagraphFont"/>
    <w:rsid w:val="00C75EDE"/>
    <w:rPr>
      <w:rFonts w:ascii="Century Schoolbook" w:eastAsia="Century Schoolbook" w:hAnsi="Century Schoolbook" w:cs="Century Schoolbook"/>
      <w:b/>
      <w:bCs/>
      <w:i w:val="0"/>
      <w:iCs w:val="0"/>
      <w:smallCaps w:val="0"/>
      <w:sz w:val="18"/>
      <w:szCs w:val="18"/>
    </w:rPr>
  </w:style>
  <w:style w:type="character" w:customStyle="1" w:styleId="CharStyle48">
    <w:name w:val="CharStyle48"/>
    <w:basedOn w:val="DefaultParagraphFont"/>
    <w:rsid w:val="00C75EDE"/>
    <w:rPr>
      <w:rFonts w:ascii="Century Schoolbook" w:eastAsia="Century Schoolbook" w:hAnsi="Century Schoolbook" w:cs="Century Schoolbook"/>
      <w:b w:val="0"/>
      <w:bCs w:val="0"/>
      <w:i/>
      <w:iCs/>
      <w:smallCaps w:val="0"/>
      <w:sz w:val="18"/>
      <w:szCs w:val="18"/>
    </w:rPr>
  </w:style>
  <w:style w:type="character" w:customStyle="1" w:styleId="CharStyle56">
    <w:name w:val="CharStyle56"/>
    <w:basedOn w:val="DefaultParagraphFont"/>
    <w:rsid w:val="00C75EDE"/>
    <w:rPr>
      <w:rFonts w:ascii="Century Schoolbook" w:eastAsia="Century Schoolbook" w:hAnsi="Century Schoolbook" w:cs="Century Schoolbook"/>
      <w:b/>
      <w:bCs/>
      <w:i w:val="0"/>
      <w:iCs w:val="0"/>
      <w:smallCaps w:val="0"/>
      <w:spacing w:val="-10"/>
      <w:sz w:val="22"/>
      <w:szCs w:val="22"/>
    </w:rPr>
  </w:style>
  <w:style w:type="character" w:customStyle="1" w:styleId="CharStyle57">
    <w:name w:val="CharStyle57"/>
    <w:basedOn w:val="DefaultParagraphFont"/>
    <w:rsid w:val="00C75EDE"/>
    <w:rPr>
      <w:rFonts w:ascii="Century Schoolbook" w:eastAsia="Century Schoolbook" w:hAnsi="Century Schoolbook" w:cs="Century Schoolbook"/>
      <w:b/>
      <w:bCs/>
      <w:i/>
      <w:iCs/>
      <w:smallCaps w:val="0"/>
      <w:sz w:val="22"/>
      <w:szCs w:val="22"/>
    </w:rPr>
  </w:style>
  <w:style w:type="character" w:customStyle="1" w:styleId="CharStyle67">
    <w:name w:val="CharStyle67"/>
    <w:basedOn w:val="DefaultParagraphFont"/>
    <w:rsid w:val="00C75EDE"/>
    <w:rPr>
      <w:rFonts w:ascii="Century Schoolbook" w:eastAsia="Century Schoolbook" w:hAnsi="Century Schoolbook" w:cs="Century Schoolbook"/>
      <w:b/>
      <w:bCs/>
      <w:i w:val="0"/>
      <w:iCs w:val="0"/>
      <w:smallCaps w:val="0"/>
      <w:sz w:val="12"/>
      <w:szCs w:val="12"/>
    </w:rPr>
  </w:style>
  <w:style w:type="character" w:customStyle="1" w:styleId="CharStyle92">
    <w:name w:val="CharStyle92"/>
    <w:basedOn w:val="DefaultParagraphFont"/>
    <w:rsid w:val="00C75EDE"/>
    <w:rPr>
      <w:rFonts w:ascii="Century Schoolbook" w:eastAsia="Century Schoolbook" w:hAnsi="Century Schoolbook" w:cs="Century Schoolbook"/>
      <w:b/>
      <w:bCs/>
      <w:i w:val="0"/>
      <w:iCs w:val="0"/>
      <w:smallCaps/>
      <w:sz w:val="16"/>
      <w:szCs w:val="16"/>
    </w:rPr>
  </w:style>
  <w:style w:type="character" w:customStyle="1" w:styleId="CharStyle115">
    <w:name w:val="CharStyle115"/>
    <w:basedOn w:val="DefaultParagraphFont"/>
    <w:rsid w:val="00C75EDE"/>
    <w:rPr>
      <w:rFonts w:ascii="Century Schoolbook" w:eastAsia="Century Schoolbook" w:hAnsi="Century Schoolbook" w:cs="Century Schoolbook"/>
      <w:b w:val="0"/>
      <w:bCs w:val="0"/>
      <w:i w:val="0"/>
      <w:iCs w:val="0"/>
      <w:smallCaps/>
      <w:sz w:val="18"/>
      <w:szCs w:val="18"/>
    </w:rPr>
  </w:style>
  <w:style w:type="character" w:customStyle="1" w:styleId="CharStyle141">
    <w:name w:val="CharStyle141"/>
    <w:basedOn w:val="DefaultParagraphFont"/>
    <w:rsid w:val="00C75EDE"/>
    <w:rPr>
      <w:rFonts w:ascii="Century Schoolbook" w:eastAsia="Century Schoolbook" w:hAnsi="Century Schoolbook" w:cs="Century Schoolbook"/>
      <w:b/>
      <w:bCs/>
      <w:i w:val="0"/>
      <w:iCs w:val="0"/>
      <w:smallCaps/>
      <w:sz w:val="22"/>
      <w:szCs w:val="22"/>
    </w:rPr>
  </w:style>
  <w:style w:type="character" w:customStyle="1" w:styleId="CharStyle146">
    <w:name w:val="CharStyle146"/>
    <w:basedOn w:val="DefaultParagraphFont"/>
    <w:rsid w:val="00C75EDE"/>
    <w:rPr>
      <w:rFonts w:ascii="Century Schoolbook" w:eastAsia="Century Schoolbook" w:hAnsi="Century Schoolbook" w:cs="Century Schoolbook"/>
      <w:b/>
      <w:bCs/>
      <w:i/>
      <w:iCs/>
      <w:smallCaps w:val="0"/>
      <w:spacing w:val="-10"/>
      <w:sz w:val="12"/>
      <w:szCs w:val="12"/>
    </w:rPr>
  </w:style>
  <w:style w:type="character" w:customStyle="1" w:styleId="CharStyle148">
    <w:name w:val="CharStyle148"/>
    <w:basedOn w:val="DefaultParagraphFont"/>
    <w:rsid w:val="00C75EDE"/>
    <w:rPr>
      <w:rFonts w:ascii="Trebuchet MS" w:eastAsia="Trebuchet MS" w:hAnsi="Trebuchet MS" w:cs="Trebuchet MS"/>
      <w:b/>
      <w:bCs/>
      <w:i w:val="0"/>
      <w:iCs w:val="0"/>
      <w:smallCaps w:val="0"/>
      <w:spacing w:val="-10"/>
      <w:sz w:val="12"/>
      <w:szCs w:val="12"/>
    </w:rPr>
  </w:style>
  <w:style w:type="character" w:customStyle="1" w:styleId="CharStyle151">
    <w:name w:val="CharStyle151"/>
    <w:basedOn w:val="DefaultParagraphFont"/>
    <w:rsid w:val="00C75EDE"/>
    <w:rPr>
      <w:rFonts w:ascii="Century Schoolbook" w:eastAsia="Century Schoolbook" w:hAnsi="Century Schoolbook" w:cs="Century Schoolbook"/>
      <w:b/>
      <w:bCs/>
      <w:i/>
      <w:iCs/>
      <w:smallCaps w:val="0"/>
      <w:sz w:val="12"/>
      <w:szCs w:val="12"/>
    </w:rPr>
  </w:style>
  <w:style w:type="character" w:customStyle="1" w:styleId="CharStyle153">
    <w:name w:val="CharStyle153"/>
    <w:basedOn w:val="DefaultParagraphFont"/>
    <w:rsid w:val="00C75EDE"/>
    <w:rPr>
      <w:rFonts w:ascii="Century Schoolbook" w:eastAsia="Century Schoolbook" w:hAnsi="Century Schoolbook" w:cs="Century Schoolbook"/>
      <w:b/>
      <w:bCs/>
      <w:i w:val="0"/>
      <w:iCs w:val="0"/>
      <w:smallCaps w:val="0"/>
      <w:spacing w:val="-10"/>
      <w:sz w:val="12"/>
      <w:szCs w:val="12"/>
    </w:rPr>
  </w:style>
  <w:style w:type="character" w:customStyle="1" w:styleId="CharStyle157">
    <w:name w:val="CharStyle157"/>
    <w:basedOn w:val="DefaultParagraphFont"/>
    <w:rsid w:val="00C75EDE"/>
    <w:rPr>
      <w:rFonts w:ascii="Century Schoolbook" w:eastAsia="Century Schoolbook" w:hAnsi="Century Schoolbook" w:cs="Century Schoolbook"/>
      <w:b/>
      <w:bCs/>
      <w:i w:val="0"/>
      <w:iCs w:val="0"/>
      <w:smallCaps/>
      <w:sz w:val="12"/>
      <w:szCs w:val="12"/>
    </w:rPr>
  </w:style>
  <w:style w:type="character" w:customStyle="1" w:styleId="CharStyle181">
    <w:name w:val="CharStyle181"/>
    <w:basedOn w:val="DefaultParagraphFont"/>
    <w:rsid w:val="00C75EDE"/>
    <w:rPr>
      <w:rFonts w:ascii="Century Schoolbook" w:eastAsia="Century Schoolbook" w:hAnsi="Century Schoolbook" w:cs="Century Schoolbook"/>
      <w:b w:val="0"/>
      <w:bCs w:val="0"/>
      <w:i w:val="0"/>
      <w:iCs w:val="0"/>
      <w:smallCaps w:val="0"/>
      <w:sz w:val="12"/>
      <w:szCs w:val="12"/>
    </w:rPr>
  </w:style>
  <w:style w:type="character" w:customStyle="1" w:styleId="CharStyle187">
    <w:name w:val="CharStyle187"/>
    <w:basedOn w:val="DefaultParagraphFont"/>
    <w:rsid w:val="00C75EDE"/>
    <w:rPr>
      <w:rFonts w:ascii="Century Schoolbook" w:eastAsia="Century Schoolbook" w:hAnsi="Century Schoolbook" w:cs="Century Schoolbook"/>
      <w:b/>
      <w:bCs/>
      <w:i w:val="0"/>
      <w:iCs w:val="0"/>
      <w:smallCaps w:val="0"/>
      <w:sz w:val="18"/>
      <w:szCs w:val="18"/>
    </w:rPr>
  </w:style>
  <w:style w:type="character" w:customStyle="1" w:styleId="CharStyle215">
    <w:name w:val="CharStyle215"/>
    <w:basedOn w:val="DefaultParagraphFont"/>
    <w:rsid w:val="00C75EDE"/>
    <w:rPr>
      <w:rFonts w:ascii="Century Schoolbook" w:eastAsia="Century Schoolbook" w:hAnsi="Century Schoolbook" w:cs="Century Schoolbook"/>
      <w:b w:val="0"/>
      <w:bCs w:val="0"/>
      <w:i w:val="0"/>
      <w:iCs w:val="0"/>
      <w:smallCaps w:val="0"/>
      <w:sz w:val="18"/>
      <w:szCs w:val="18"/>
    </w:rPr>
  </w:style>
  <w:style w:type="character" w:customStyle="1" w:styleId="CharStyle241">
    <w:name w:val="CharStyle241"/>
    <w:basedOn w:val="DefaultParagraphFont"/>
    <w:rsid w:val="00C75EDE"/>
    <w:rPr>
      <w:rFonts w:ascii="Century Schoolbook" w:eastAsia="Century Schoolbook" w:hAnsi="Century Schoolbook" w:cs="Century Schoolbook"/>
      <w:b/>
      <w:bCs/>
      <w:i w:val="0"/>
      <w:iCs w:val="0"/>
      <w:smallCaps w:val="0"/>
      <w:sz w:val="18"/>
      <w:szCs w:val="18"/>
    </w:rPr>
  </w:style>
  <w:style w:type="character" w:customStyle="1" w:styleId="CharStyle308">
    <w:name w:val="CharStyle308"/>
    <w:basedOn w:val="DefaultParagraphFont"/>
    <w:rsid w:val="00C75EDE"/>
    <w:rPr>
      <w:rFonts w:ascii="Century Schoolbook" w:eastAsia="Century Schoolbook" w:hAnsi="Century Schoolbook" w:cs="Century Schoolbook"/>
      <w:b w:val="0"/>
      <w:bCs w:val="0"/>
      <w:i w:val="0"/>
      <w:iCs w:val="0"/>
      <w:smallCaps w:val="0"/>
      <w:sz w:val="52"/>
      <w:szCs w:val="52"/>
    </w:rPr>
  </w:style>
  <w:style w:type="character" w:customStyle="1" w:styleId="CharStyle436">
    <w:name w:val="CharStyle436"/>
    <w:basedOn w:val="DefaultParagraphFont"/>
    <w:rsid w:val="00C75EDE"/>
    <w:rPr>
      <w:rFonts w:ascii="Garamond" w:eastAsia="Garamond" w:hAnsi="Garamond" w:cs="Garamond"/>
      <w:b w:val="0"/>
      <w:bCs w:val="0"/>
      <w:i/>
      <w:iCs/>
      <w:smallCaps w:val="0"/>
      <w:sz w:val="12"/>
      <w:szCs w:val="12"/>
    </w:rPr>
  </w:style>
  <w:style w:type="character" w:customStyle="1" w:styleId="CharStyle632">
    <w:name w:val="CharStyle632"/>
    <w:basedOn w:val="DefaultParagraphFont"/>
    <w:rsid w:val="00C75EDE"/>
    <w:rPr>
      <w:rFonts w:ascii="Century Schoolbook" w:eastAsia="Century Schoolbook" w:hAnsi="Century Schoolbook" w:cs="Century Schoolbook"/>
      <w:b/>
      <w:bCs/>
      <w:i w:val="0"/>
      <w:iCs w:val="0"/>
      <w:smallCaps/>
      <w:sz w:val="12"/>
      <w:szCs w:val="12"/>
    </w:rPr>
  </w:style>
  <w:style w:type="paragraph" w:styleId="Header">
    <w:name w:val="header"/>
    <w:basedOn w:val="Normal"/>
    <w:link w:val="HeaderChar"/>
    <w:uiPriority w:val="99"/>
    <w:unhideWhenUsed/>
    <w:rsid w:val="00FE6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1E5"/>
  </w:style>
  <w:style w:type="paragraph" w:styleId="Footer">
    <w:name w:val="footer"/>
    <w:basedOn w:val="Normal"/>
    <w:link w:val="FooterChar"/>
    <w:uiPriority w:val="99"/>
    <w:semiHidden/>
    <w:unhideWhenUsed/>
    <w:rsid w:val="00FE61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2017-04-19T04:54:00Z</dcterms:created>
  <dcterms:modified xsi:type="dcterms:W3CDTF">2018-04-19T21:08:00Z</dcterms:modified>
</cp:coreProperties>
</file>