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61E" w:rsidRPr="000E480B" w:rsidRDefault="006C561E" w:rsidP="00E13AD9">
      <w:r w:rsidRPr="000E480B">
        <w:rPr>
          <w:noProof/>
          <w:lang w:eastAsia="en-AU"/>
        </w:rPr>
        <w:drawing>
          <wp:inline distT="0" distB="0" distL="0" distR="0" wp14:anchorId="5D1BFD2E" wp14:editId="15CCC11A">
            <wp:extent cx="1419225" cy="1104900"/>
            <wp:effectExtent l="0" t="0" r="9525" b="0"/>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6C561E" w:rsidRPr="000E480B" w:rsidRDefault="006C561E" w:rsidP="00E13AD9">
      <w:pPr>
        <w:pStyle w:val="ShortT"/>
        <w:spacing w:before="240"/>
      </w:pPr>
      <w:r w:rsidRPr="000E480B">
        <w:t>Defence Force Discipline Appeals Act 1955</w:t>
      </w:r>
    </w:p>
    <w:p w:rsidR="006C561E" w:rsidRPr="000E480B" w:rsidRDefault="006C561E" w:rsidP="00E13AD9">
      <w:pPr>
        <w:pStyle w:val="CompiledActNo"/>
        <w:spacing w:before="240"/>
      </w:pPr>
      <w:r w:rsidRPr="000E480B">
        <w:t>No.</w:t>
      </w:r>
      <w:r w:rsidR="000E480B">
        <w:t> </w:t>
      </w:r>
      <w:r w:rsidRPr="000E480B">
        <w:t>16, 1955 as amended</w:t>
      </w:r>
    </w:p>
    <w:p w:rsidR="00CD688B" w:rsidRPr="000E480B" w:rsidRDefault="006C561E" w:rsidP="00BB052D">
      <w:pPr>
        <w:spacing w:before="1000"/>
        <w:rPr>
          <w:rFonts w:cs="Arial"/>
          <w:sz w:val="24"/>
        </w:rPr>
      </w:pPr>
      <w:r w:rsidRPr="000E480B">
        <w:rPr>
          <w:rFonts w:cs="Arial"/>
          <w:b/>
          <w:sz w:val="24"/>
        </w:rPr>
        <w:t xml:space="preserve">Compilation start date: </w:t>
      </w:r>
      <w:r w:rsidRPr="000E480B">
        <w:rPr>
          <w:rFonts w:cs="Arial"/>
          <w:b/>
          <w:sz w:val="24"/>
        </w:rPr>
        <w:tab/>
      </w:r>
      <w:r w:rsidRPr="000E480B">
        <w:rPr>
          <w:rFonts w:cs="Arial"/>
          <w:b/>
          <w:sz w:val="24"/>
        </w:rPr>
        <w:tab/>
      </w:r>
      <w:r w:rsidR="00037219" w:rsidRPr="000E480B">
        <w:rPr>
          <w:rFonts w:cs="Arial"/>
          <w:sz w:val="24"/>
        </w:rPr>
        <w:t>19</w:t>
      </w:r>
      <w:r w:rsidR="000E480B">
        <w:rPr>
          <w:rFonts w:cs="Arial"/>
          <w:sz w:val="24"/>
        </w:rPr>
        <w:t> </w:t>
      </w:r>
      <w:r w:rsidR="00037219" w:rsidRPr="000E480B">
        <w:rPr>
          <w:rFonts w:cs="Arial"/>
          <w:sz w:val="24"/>
        </w:rPr>
        <w:t>April 2011</w:t>
      </w:r>
    </w:p>
    <w:p w:rsidR="006C561E" w:rsidRPr="000E480B" w:rsidRDefault="006C561E" w:rsidP="00E13AD9">
      <w:pPr>
        <w:spacing w:before="240"/>
        <w:rPr>
          <w:rFonts w:cs="Arial"/>
          <w:sz w:val="24"/>
        </w:rPr>
      </w:pPr>
      <w:r w:rsidRPr="000E480B">
        <w:rPr>
          <w:rFonts w:cs="Arial"/>
          <w:b/>
          <w:sz w:val="24"/>
        </w:rPr>
        <w:t>Includes amendments up to:</w:t>
      </w:r>
      <w:r w:rsidRPr="000E480B">
        <w:rPr>
          <w:rFonts w:cs="Arial"/>
          <w:b/>
          <w:sz w:val="24"/>
        </w:rPr>
        <w:tab/>
      </w:r>
      <w:r w:rsidR="0079057A" w:rsidRPr="000E480B">
        <w:rPr>
          <w:rFonts w:cs="Arial"/>
          <w:sz w:val="24"/>
        </w:rPr>
        <w:t>Act No.</w:t>
      </w:r>
      <w:r w:rsidR="000E480B">
        <w:rPr>
          <w:rFonts w:cs="Arial"/>
          <w:sz w:val="24"/>
        </w:rPr>
        <w:t> </w:t>
      </w:r>
      <w:r w:rsidR="00452C1E" w:rsidRPr="000E480B">
        <w:rPr>
          <w:rFonts w:cs="Arial"/>
          <w:sz w:val="24"/>
        </w:rPr>
        <w:t>5</w:t>
      </w:r>
      <w:r w:rsidR="0079057A" w:rsidRPr="000E480B">
        <w:rPr>
          <w:rFonts w:cs="Arial"/>
          <w:sz w:val="24"/>
        </w:rPr>
        <w:t>, 201</w:t>
      </w:r>
      <w:r w:rsidR="00452C1E" w:rsidRPr="000E480B">
        <w:rPr>
          <w:rFonts w:cs="Arial"/>
          <w:sz w:val="24"/>
        </w:rPr>
        <w:t>1</w:t>
      </w:r>
    </w:p>
    <w:p w:rsidR="006C561E" w:rsidRPr="000E480B" w:rsidRDefault="006C561E" w:rsidP="00E13AD9">
      <w:pPr>
        <w:rPr>
          <w:b/>
          <w:szCs w:val="22"/>
        </w:rPr>
      </w:pPr>
    </w:p>
    <w:p w:rsidR="006C561E" w:rsidRPr="000E480B" w:rsidRDefault="006C561E" w:rsidP="00E13AD9">
      <w:pPr>
        <w:pageBreakBefore/>
        <w:rPr>
          <w:rFonts w:cs="Arial"/>
          <w:b/>
          <w:sz w:val="32"/>
          <w:szCs w:val="32"/>
        </w:rPr>
      </w:pPr>
      <w:r w:rsidRPr="000E480B">
        <w:rPr>
          <w:rFonts w:cs="Arial"/>
          <w:b/>
          <w:sz w:val="32"/>
          <w:szCs w:val="32"/>
        </w:rPr>
        <w:lastRenderedPageBreak/>
        <w:t>About this compilation</w:t>
      </w:r>
    </w:p>
    <w:p w:rsidR="006C561E" w:rsidRPr="000E480B" w:rsidRDefault="006C561E" w:rsidP="00E13AD9">
      <w:pPr>
        <w:spacing w:before="240"/>
        <w:rPr>
          <w:rFonts w:cs="Arial"/>
        </w:rPr>
      </w:pPr>
      <w:r w:rsidRPr="000E480B">
        <w:rPr>
          <w:rFonts w:cs="Arial"/>
          <w:b/>
          <w:szCs w:val="22"/>
        </w:rPr>
        <w:t>This compilation</w:t>
      </w:r>
    </w:p>
    <w:p w:rsidR="006C561E" w:rsidRPr="000E480B" w:rsidRDefault="006C561E" w:rsidP="00E13AD9">
      <w:pPr>
        <w:spacing w:before="120" w:after="120"/>
        <w:rPr>
          <w:rFonts w:cs="Arial"/>
          <w:szCs w:val="22"/>
        </w:rPr>
      </w:pPr>
      <w:r w:rsidRPr="000E480B">
        <w:rPr>
          <w:rFonts w:cs="Arial"/>
          <w:szCs w:val="22"/>
        </w:rPr>
        <w:t xml:space="preserve">This is a compilation of the </w:t>
      </w:r>
      <w:r w:rsidRPr="000E480B">
        <w:rPr>
          <w:rFonts w:cs="Arial"/>
          <w:i/>
          <w:szCs w:val="22"/>
        </w:rPr>
        <w:fldChar w:fldCharType="begin"/>
      </w:r>
      <w:r w:rsidRPr="000E480B">
        <w:rPr>
          <w:rFonts w:cs="Arial"/>
          <w:i/>
          <w:szCs w:val="22"/>
        </w:rPr>
        <w:instrText xml:space="preserve"> STYLEREF  ShortT </w:instrText>
      </w:r>
      <w:r w:rsidRPr="000E480B">
        <w:rPr>
          <w:rFonts w:cs="Arial"/>
          <w:i/>
          <w:szCs w:val="22"/>
        </w:rPr>
        <w:fldChar w:fldCharType="separate"/>
      </w:r>
      <w:r w:rsidR="000E480B">
        <w:rPr>
          <w:rFonts w:cs="Arial"/>
          <w:i/>
          <w:noProof/>
          <w:szCs w:val="22"/>
        </w:rPr>
        <w:t>Defence Force Discipline Appeals Act 1955</w:t>
      </w:r>
      <w:r w:rsidRPr="000E480B">
        <w:rPr>
          <w:rFonts w:cs="Arial"/>
          <w:i/>
          <w:szCs w:val="22"/>
        </w:rPr>
        <w:fldChar w:fldCharType="end"/>
      </w:r>
      <w:r w:rsidRPr="000E480B">
        <w:rPr>
          <w:rFonts w:cs="Arial"/>
          <w:szCs w:val="22"/>
        </w:rPr>
        <w:t xml:space="preserve"> as in force on </w:t>
      </w:r>
      <w:r w:rsidR="0079057A" w:rsidRPr="000E480B">
        <w:rPr>
          <w:rFonts w:cs="Arial"/>
          <w:szCs w:val="22"/>
        </w:rPr>
        <w:t>19</w:t>
      </w:r>
      <w:r w:rsidR="000E480B">
        <w:rPr>
          <w:rFonts w:cs="Arial"/>
          <w:szCs w:val="22"/>
        </w:rPr>
        <w:t> </w:t>
      </w:r>
      <w:r w:rsidR="0079057A" w:rsidRPr="000E480B">
        <w:rPr>
          <w:rFonts w:cs="Arial"/>
          <w:szCs w:val="22"/>
        </w:rPr>
        <w:t>April 2011</w:t>
      </w:r>
      <w:r w:rsidRPr="000E480B">
        <w:rPr>
          <w:rFonts w:cs="Arial"/>
          <w:szCs w:val="22"/>
        </w:rPr>
        <w:t xml:space="preserve">. It includes any commenced amendment affecting the </w:t>
      </w:r>
      <w:r w:rsidR="00257155" w:rsidRPr="000E480B">
        <w:t>legislation</w:t>
      </w:r>
      <w:r w:rsidRPr="000E480B">
        <w:rPr>
          <w:rFonts w:cs="Arial"/>
          <w:szCs w:val="22"/>
        </w:rPr>
        <w:t xml:space="preserve"> to that date.</w:t>
      </w:r>
    </w:p>
    <w:p w:rsidR="006C561E" w:rsidRPr="000E480B" w:rsidRDefault="006C561E" w:rsidP="00E13AD9">
      <w:pPr>
        <w:spacing w:after="120"/>
        <w:rPr>
          <w:rFonts w:cs="Arial"/>
          <w:szCs w:val="22"/>
        </w:rPr>
      </w:pPr>
      <w:r w:rsidRPr="000E480B">
        <w:rPr>
          <w:rFonts w:cs="Arial"/>
          <w:szCs w:val="22"/>
        </w:rPr>
        <w:t xml:space="preserve">This compilation was prepared on </w:t>
      </w:r>
      <w:r w:rsidR="00E13AD9" w:rsidRPr="000E480B">
        <w:rPr>
          <w:rFonts w:cs="Arial"/>
          <w:szCs w:val="22"/>
        </w:rPr>
        <w:t>5</w:t>
      </w:r>
      <w:r w:rsidR="000E480B">
        <w:rPr>
          <w:rFonts w:cs="Arial"/>
          <w:szCs w:val="22"/>
        </w:rPr>
        <w:t> </w:t>
      </w:r>
      <w:r w:rsidR="00E13AD9" w:rsidRPr="000E480B">
        <w:rPr>
          <w:rFonts w:cs="Arial"/>
          <w:szCs w:val="22"/>
        </w:rPr>
        <w:t>September 2013</w:t>
      </w:r>
      <w:r w:rsidRPr="000E480B">
        <w:rPr>
          <w:rFonts w:cs="Arial"/>
          <w:szCs w:val="22"/>
        </w:rPr>
        <w:t>.</w:t>
      </w:r>
    </w:p>
    <w:p w:rsidR="006C561E" w:rsidRPr="000E480B" w:rsidRDefault="006C561E" w:rsidP="00E13AD9">
      <w:pPr>
        <w:spacing w:after="120"/>
        <w:rPr>
          <w:rFonts w:cs="Arial"/>
          <w:szCs w:val="22"/>
        </w:rPr>
      </w:pPr>
      <w:r w:rsidRPr="000E480B">
        <w:rPr>
          <w:rFonts w:cs="Arial"/>
          <w:szCs w:val="22"/>
        </w:rPr>
        <w:t xml:space="preserve">The notes at the end of this compilation (the </w:t>
      </w:r>
      <w:r w:rsidRPr="000E480B">
        <w:rPr>
          <w:rFonts w:cs="Arial"/>
          <w:b/>
          <w:i/>
          <w:szCs w:val="22"/>
        </w:rPr>
        <w:t>endnotes</w:t>
      </w:r>
      <w:r w:rsidRPr="000E480B">
        <w:rPr>
          <w:rFonts w:cs="Arial"/>
          <w:szCs w:val="22"/>
        </w:rPr>
        <w:t>) include information about amending laws and the amendment history of each amended provision.</w:t>
      </w:r>
    </w:p>
    <w:p w:rsidR="006C561E" w:rsidRPr="000E480B" w:rsidRDefault="006C561E" w:rsidP="00E13AD9">
      <w:pPr>
        <w:tabs>
          <w:tab w:val="left" w:pos="5640"/>
        </w:tabs>
        <w:spacing w:before="120" w:after="120"/>
        <w:rPr>
          <w:rFonts w:cs="Arial"/>
          <w:b/>
          <w:szCs w:val="22"/>
        </w:rPr>
      </w:pPr>
      <w:r w:rsidRPr="000E480B">
        <w:rPr>
          <w:rFonts w:cs="Arial"/>
          <w:b/>
          <w:szCs w:val="22"/>
        </w:rPr>
        <w:t>Uncommenced amendments</w:t>
      </w:r>
    </w:p>
    <w:p w:rsidR="006C561E" w:rsidRPr="000E480B" w:rsidRDefault="006C561E" w:rsidP="00E13AD9">
      <w:pPr>
        <w:spacing w:after="120"/>
        <w:rPr>
          <w:rFonts w:cs="Arial"/>
          <w:szCs w:val="22"/>
        </w:rPr>
      </w:pPr>
      <w:r w:rsidRPr="000E480B">
        <w:rPr>
          <w:rFonts w:cs="Arial"/>
          <w:szCs w:val="22"/>
        </w:rPr>
        <w:t>The effect of uncommenced amendments is not reflected in the text of the compiled law but the text of the amendments is included in the endnotes.</w:t>
      </w:r>
    </w:p>
    <w:p w:rsidR="006C561E" w:rsidRPr="000E480B" w:rsidRDefault="006C561E" w:rsidP="00E13AD9">
      <w:pPr>
        <w:spacing w:before="120" w:after="120"/>
        <w:rPr>
          <w:rFonts w:cs="Arial"/>
          <w:b/>
          <w:szCs w:val="22"/>
        </w:rPr>
      </w:pPr>
      <w:r w:rsidRPr="000E480B">
        <w:rPr>
          <w:rFonts w:cs="Arial"/>
          <w:b/>
          <w:szCs w:val="22"/>
        </w:rPr>
        <w:t>Application, saving and transitional provisions for provisions and amendments</w:t>
      </w:r>
    </w:p>
    <w:p w:rsidR="006C561E" w:rsidRPr="000E480B" w:rsidRDefault="006C561E" w:rsidP="00E13AD9">
      <w:pPr>
        <w:spacing w:after="120"/>
        <w:rPr>
          <w:rFonts w:cs="Arial"/>
          <w:szCs w:val="22"/>
        </w:rPr>
      </w:pPr>
      <w:r w:rsidRPr="000E480B">
        <w:rPr>
          <w:rFonts w:cs="Arial"/>
          <w:szCs w:val="22"/>
        </w:rPr>
        <w:t>If the operation of a provision or amendment is affected by an application, saving or transitional provision that is not included in this compilation, details are included in the endnotes.</w:t>
      </w:r>
    </w:p>
    <w:p w:rsidR="006C561E" w:rsidRPr="000E480B" w:rsidRDefault="006C561E" w:rsidP="00E13AD9">
      <w:pPr>
        <w:spacing w:before="120" w:after="120"/>
        <w:rPr>
          <w:rFonts w:cs="Arial"/>
          <w:b/>
          <w:szCs w:val="22"/>
        </w:rPr>
      </w:pPr>
      <w:r w:rsidRPr="000E480B">
        <w:rPr>
          <w:rFonts w:cs="Arial"/>
          <w:b/>
          <w:szCs w:val="22"/>
        </w:rPr>
        <w:t>Modifications</w:t>
      </w:r>
    </w:p>
    <w:p w:rsidR="006C561E" w:rsidRPr="000E480B" w:rsidRDefault="006C561E" w:rsidP="00E13AD9">
      <w:pPr>
        <w:spacing w:after="120"/>
        <w:rPr>
          <w:rFonts w:cs="Arial"/>
          <w:szCs w:val="22"/>
        </w:rPr>
      </w:pPr>
      <w:r w:rsidRPr="000E480B">
        <w:rPr>
          <w:rFonts w:cs="Arial"/>
          <w:szCs w:val="22"/>
        </w:rPr>
        <w:t xml:space="preserve">If a provision of the compiled law is affected by a modification that is in force, details are included in the endnotes. </w:t>
      </w:r>
    </w:p>
    <w:p w:rsidR="006C561E" w:rsidRPr="000E480B" w:rsidRDefault="006C561E" w:rsidP="00E13AD9">
      <w:pPr>
        <w:spacing w:before="80" w:after="120"/>
        <w:rPr>
          <w:rFonts w:cs="Arial"/>
          <w:b/>
          <w:szCs w:val="22"/>
        </w:rPr>
      </w:pPr>
      <w:r w:rsidRPr="000E480B">
        <w:rPr>
          <w:rFonts w:cs="Arial"/>
          <w:b/>
          <w:szCs w:val="22"/>
        </w:rPr>
        <w:t>Provisions ceasing to have effect</w:t>
      </w:r>
    </w:p>
    <w:p w:rsidR="006C561E" w:rsidRPr="000E480B" w:rsidRDefault="006C561E" w:rsidP="00E13AD9">
      <w:pPr>
        <w:spacing w:after="120"/>
        <w:rPr>
          <w:rFonts w:cs="Arial"/>
        </w:rPr>
      </w:pPr>
      <w:r w:rsidRPr="000E480B">
        <w:rPr>
          <w:rFonts w:cs="Arial"/>
          <w:szCs w:val="22"/>
        </w:rPr>
        <w:t>If a provision of the compiled law has expired or otherwise ceased to have effect in accordance with a provision of the law, details are included in the endnotes.</w:t>
      </w:r>
    </w:p>
    <w:p w:rsidR="00E92C7C" w:rsidRPr="000E480B" w:rsidRDefault="00E92C7C" w:rsidP="00E92C7C">
      <w:pPr>
        <w:pStyle w:val="Header"/>
        <w:tabs>
          <w:tab w:val="clear" w:pos="4150"/>
          <w:tab w:val="clear" w:pos="8307"/>
        </w:tabs>
      </w:pPr>
      <w:r w:rsidRPr="000E480B">
        <w:rPr>
          <w:rStyle w:val="CharChapNo"/>
        </w:rPr>
        <w:t xml:space="preserve"> </w:t>
      </w:r>
      <w:r w:rsidRPr="000E480B">
        <w:rPr>
          <w:rStyle w:val="CharChapText"/>
        </w:rPr>
        <w:t xml:space="preserve"> </w:t>
      </w:r>
    </w:p>
    <w:p w:rsidR="00E92C7C" w:rsidRPr="000E480B" w:rsidRDefault="00E92C7C" w:rsidP="00E92C7C">
      <w:pPr>
        <w:pStyle w:val="Header"/>
        <w:tabs>
          <w:tab w:val="clear" w:pos="4150"/>
          <w:tab w:val="clear" w:pos="8307"/>
        </w:tabs>
      </w:pPr>
      <w:r w:rsidRPr="000E480B">
        <w:rPr>
          <w:rStyle w:val="CharPartNo"/>
        </w:rPr>
        <w:t xml:space="preserve"> </w:t>
      </w:r>
      <w:r w:rsidRPr="000E480B">
        <w:rPr>
          <w:rStyle w:val="CharPartText"/>
        </w:rPr>
        <w:t xml:space="preserve"> </w:t>
      </w:r>
    </w:p>
    <w:p w:rsidR="00E92C7C" w:rsidRPr="000E480B" w:rsidRDefault="00E92C7C" w:rsidP="00E92C7C">
      <w:pPr>
        <w:pStyle w:val="Header"/>
        <w:tabs>
          <w:tab w:val="clear" w:pos="4150"/>
          <w:tab w:val="clear" w:pos="8307"/>
        </w:tabs>
      </w:pPr>
      <w:r w:rsidRPr="000E480B">
        <w:rPr>
          <w:rStyle w:val="CharDivNo"/>
        </w:rPr>
        <w:t xml:space="preserve"> </w:t>
      </w:r>
      <w:r w:rsidRPr="000E480B">
        <w:rPr>
          <w:rStyle w:val="CharDivText"/>
        </w:rPr>
        <w:t xml:space="preserve"> </w:t>
      </w:r>
    </w:p>
    <w:p w:rsidR="006C561E" w:rsidRPr="000E480B" w:rsidRDefault="006C561E" w:rsidP="00E13AD9">
      <w:pPr>
        <w:sectPr w:rsidR="006C561E" w:rsidRPr="000E480B" w:rsidSect="003900AD">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52109D" w:rsidRPr="000E480B" w:rsidRDefault="0052109D" w:rsidP="006C561E">
      <w:r w:rsidRPr="000E480B">
        <w:rPr>
          <w:rFonts w:cs="Times New Roman"/>
          <w:sz w:val="36"/>
        </w:rPr>
        <w:lastRenderedPageBreak/>
        <w:t>Contents</w:t>
      </w:r>
    </w:p>
    <w:p w:rsidR="00907CF3" w:rsidRDefault="00907CF3">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I—Preliminary</w:t>
      </w:r>
      <w:r w:rsidRPr="00907CF3">
        <w:rPr>
          <w:b w:val="0"/>
          <w:noProof/>
          <w:sz w:val="18"/>
        </w:rPr>
        <w:tab/>
      </w:r>
      <w:r w:rsidRPr="00907CF3">
        <w:rPr>
          <w:b w:val="0"/>
          <w:noProof/>
          <w:sz w:val="18"/>
        </w:rPr>
        <w:fldChar w:fldCharType="begin"/>
      </w:r>
      <w:r w:rsidRPr="00907CF3">
        <w:rPr>
          <w:b w:val="0"/>
          <w:noProof/>
          <w:sz w:val="18"/>
        </w:rPr>
        <w:instrText xml:space="preserve"> PAGEREF _Toc366591344 \h </w:instrText>
      </w:r>
      <w:r w:rsidRPr="00907CF3">
        <w:rPr>
          <w:b w:val="0"/>
          <w:noProof/>
          <w:sz w:val="18"/>
        </w:rPr>
      </w:r>
      <w:r w:rsidRPr="00907CF3">
        <w:rPr>
          <w:b w:val="0"/>
          <w:noProof/>
          <w:sz w:val="18"/>
        </w:rPr>
        <w:fldChar w:fldCharType="separate"/>
      </w:r>
      <w:r w:rsidRPr="00907CF3">
        <w:rPr>
          <w:b w:val="0"/>
          <w:noProof/>
          <w:sz w:val="18"/>
        </w:rPr>
        <w:t>1</w:t>
      </w:r>
      <w:r w:rsidRPr="00907CF3">
        <w:rPr>
          <w:b w:val="0"/>
          <w:noProof/>
          <w:sz w:val="18"/>
        </w:rPr>
        <w:fldChar w:fldCharType="end"/>
      </w:r>
    </w:p>
    <w:p w:rsidR="00907CF3" w:rsidRDefault="00907CF3">
      <w:pPr>
        <w:pStyle w:val="TOC5"/>
        <w:rPr>
          <w:rFonts w:asciiTheme="minorHAnsi" w:eastAsiaTheme="minorEastAsia" w:hAnsiTheme="minorHAnsi" w:cstheme="minorBidi"/>
          <w:noProof/>
          <w:kern w:val="0"/>
          <w:sz w:val="22"/>
          <w:szCs w:val="22"/>
        </w:rPr>
      </w:pPr>
      <w:r>
        <w:rPr>
          <w:noProof/>
        </w:rPr>
        <w:t>1</w:t>
      </w:r>
      <w:r>
        <w:rPr>
          <w:noProof/>
        </w:rPr>
        <w:tab/>
        <w:t>Short title</w:t>
      </w:r>
      <w:r w:rsidRPr="00907CF3">
        <w:rPr>
          <w:noProof/>
        </w:rPr>
        <w:tab/>
      </w:r>
      <w:r w:rsidRPr="00907CF3">
        <w:rPr>
          <w:noProof/>
        </w:rPr>
        <w:fldChar w:fldCharType="begin"/>
      </w:r>
      <w:r w:rsidRPr="00907CF3">
        <w:rPr>
          <w:noProof/>
        </w:rPr>
        <w:instrText xml:space="preserve"> PAGEREF _Toc366591345 \h </w:instrText>
      </w:r>
      <w:r w:rsidRPr="00907CF3">
        <w:rPr>
          <w:noProof/>
        </w:rPr>
      </w:r>
      <w:r w:rsidRPr="00907CF3">
        <w:rPr>
          <w:noProof/>
        </w:rPr>
        <w:fldChar w:fldCharType="separate"/>
      </w:r>
      <w:r w:rsidRPr="00907CF3">
        <w:rPr>
          <w:noProof/>
        </w:rPr>
        <w:t>1</w:t>
      </w:r>
      <w:r w:rsidRPr="00907CF3">
        <w:rPr>
          <w:noProof/>
        </w:rPr>
        <w:fldChar w:fldCharType="end"/>
      </w:r>
    </w:p>
    <w:p w:rsidR="00907CF3" w:rsidRDefault="00907CF3">
      <w:pPr>
        <w:pStyle w:val="TOC5"/>
        <w:rPr>
          <w:rFonts w:asciiTheme="minorHAnsi" w:eastAsiaTheme="minorEastAsia" w:hAnsiTheme="minorHAnsi" w:cstheme="minorBidi"/>
          <w:noProof/>
          <w:kern w:val="0"/>
          <w:sz w:val="22"/>
          <w:szCs w:val="22"/>
        </w:rPr>
      </w:pPr>
      <w:r>
        <w:rPr>
          <w:noProof/>
        </w:rPr>
        <w:t>2</w:t>
      </w:r>
      <w:r>
        <w:rPr>
          <w:noProof/>
        </w:rPr>
        <w:tab/>
        <w:t>Commencement</w:t>
      </w:r>
      <w:r w:rsidRPr="00907CF3">
        <w:rPr>
          <w:noProof/>
        </w:rPr>
        <w:tab/>
      </w:r>
      <w:r w:rsidRPr="00907CF3">
        <w:rPr>
          <w:noProof/>
        </w:rPr>
        <w:fldChar w:fldCharType="begin"/>
      </w:r>
      <w:r w:rsidRPr="00907CF3">
        <w:rPr>
          <w:noProof/>
        </w:rPr>
        <w:instrText xml:space="preserve"> PAGEREF _Toc366591346 \h </w:instrText>
      </w:r>
      <w:r w:rsidRPr="00907CF3">
        <w:rPr>
          <w:noProof/>
        </w:rPr>
      </w:r>
      <w:r w:rsidRPr="00907CF3">
        <w:rPr>
          <w:noProof/>
        </w:rPr>
        <w:fldChar w:fldCharType="separate"/>
      </w:r>
      <w:r w:rsidRPr="00907CF3">
        <w:rPr>
          <w:noProof/>
        </w:rPr>
        <w:t>1</w:t>
      </w:r>
      <w:r w:rsidRPr="00907CF3">
        <w:rPr>
          <w:noProof/>
        </w:rPr>
        <w:fldChar w:fldCharType="end"/>
      </w:r>
    </w:p>
    <w:p w:rsidR="00907CF3" w:rsidRDefault="00907CF3">
      <w:pPr>
        <w:pStyle w:val="TOC5"/>
        <w:rPr>
          <w:rFonts w:asciiTheme="minorHAnsi" w:eastAsiaTheme="minorEastAsia" w:hAnsiTheme="minorHAnsi" w:cstheme="minorBidi"/>
          <w:noProof/>
          <w:kern w:val="0"/>
          <w:sz w:val="22"/>
          <w:szCs w:val="22"/>
        </w:rPr>
      </w:pPr>
      <w:r>
        <w:rPr>
          <w:noProof/>
        </w:rPr>
        <w:t>4</w:t>
      </w:r>
      <w:r>
        <w:rPr>
          <w:noProof/>
        </w:rPr>
        <w:tab/>
        <w:t>Interpretation</w:t>
      </w:r>
      <w:r w:rsidRPr="00907CF3">
        <w:rPr>
          <w:noProof/>
        </w:rPr>
        <w:tab/>
      </w:r>
      <w:r w:rsidRPr="00907CF3">
        <w:rPr>
          <w:noProof/>
        </w:rPr>
        <w:fldChar w:fldCharType="begin"/>
      </w:r>
      <w:r w:rsidRPr="00907CF3">
        <w:rPr>
          <w:noProof/>
        </w:rPr>
        <w:instrText xml:space="preserve"> PAGEREF _Toc366591347 \h </w:instrText>
      </w:r>
      <w:r w:rsidRPr="00907CF3">
        <w:rPr>
          <w:noProof/>
        </w:rPr>
      </w:r>
      <w:r w:rsidRPr="00907CF3">
        <w:rPr>
          <w:noProof/>
        </w:rPr>
        <w:fldChar w:fldCharType="separate"/>
      </w:r>
      <w:r w:rsidRPr="00907CF3">
        <w:rPr>
          <w:noProof/>
        </w:rPr>
        <w:t>1</w:t>
      </w:r>
      <w:r w:rsidRPr="00907CF3">
        <w:rPr>
          <w:noProof/>
        </w:rPr>
        <w:fldChar w:fldCharType="end"/>
      </w:r>
    </w:p>
    <w:p w:rsidR="00907CF3" w:rsidRDefault="00907CF3">
      <w:pPr>
        <w:pStyle w:val="TOC5"/>
        <w:rPr>
          <w:rFonts w:asciiTheme="minorHAnsi" w:eastAsiaTheme="minorEastAsia" w:hAnsiTheme="minorHAnsi" w:cstheme="minorBidi"/>
          <w:noProof/>
          <w:kern w:val="0"/>
          <w:sz w:val="22"/>
          <w:szCs w:val="22"/>
        </w:rPr>
      </w:pPr>
      <w:r>
        <w:rPr>
          <w:noProof/>
        </w:rPr>
        <w:t>5</w:t>
      </w:r>
      <w:r>
        <w:rPr>
          <w:noProof/>
        </w:rPr>
        <w:tab/>
        <w:t>Extension of Act to Territories</w:t>
      </w:r>
      <w:r w:rsidRPr="00907CF3">
        <w:rPr>
          <w:noProof/>
        </w:rPr>
        <w:tab/>
      </w:r>
      <w:r w:rsidRPr="00907CF3">
        <w:rPr>
          <w:noProof/>
        </w:rPr>
        <w:fldChar w:fldCharType="begin"/>
      </w:r>
      <w:r w:rsidRPr="00907CF3">
        <w:rPr>
          <w:noProof/>
        </w:rPr>
        <w:instrText xml:space="preserve"> PAGEREF _Toc366591348 \h </w:instrText>
      </w:r>
      <w:r w:rsidRPr="00907CF3">
        <w:rPr>
          <w:noProof/>
        </w:rPr>
      </w:r>
      <w:r w:rsidRPr="00907CF3">
        <w:rPr>
          <w:noProof/>
        </w:rPr>
        <w:fldChar w:fldCharType="separate"/>
      </w:r>
      <w:r w:rsidRPr="00907CF3">
        <w:rPr>
          <w:noProof/>
        </w:rPr>
        <w:t>3</w:t>
      </w:r>
      <w:r w:rsidRPr="00907CF3">
        <w:rPr>
          <w:noProof/>
        </w:rPr>
        <w:fldChar w:fldCharType="end"/>
      </w:r>
    </w:p>
    <w:p w:rsidR="00907CF3" w:rsidRDefault="00907CF3">
      <w:pPr>
        <w:pStyle w:val="TOC5"/>
        <w:rPr>
          <w:rFonts w:asciiTheme="minorHAnsi" w:eastAsiaTheme="minorEastAsia" w:hAnsiTheme="minorHAnsi" w:cstheme="minorBidi"/>
          <w:noProof/>
          <w:kern w:val="0"/>
          <w:sz w:val="22"/>
          <w:szCs w:val="22"/>
        </w:rPr>
      </w:pPr>
      <w:r>
        <w:rPr>
          <w:noProof/>
        </w:rPr>
        <w:t>5A</w:t>
      </w:r>
      <w:r>
        <w:rPr>
          <w:noProof/>
        </w:rPr>
        <w:tab/>
        <w:t xml:space="preserve">Application of the </w:t>
      </w:r>
      <w:r w:rsidRPr="00A260AF">
        <w:rPr>
          <w:i/>
          <w:noProof/>
        </w:rPr>
        <w:t>Criminal Code</w:t>
      </w:r>
      <w:r w:rsidRPr="00907CF3">
        <w:rPr>
          <w:noProof/>
        </w:rPr>
        <w:tab/>
      </w:r>
      <w:r w:rsidRPr="00907CF3">
        <w:rPr>
          <w:noProof/>
        </w:rPr>
        <w:fldChar w:fldCharType="begin"/>
      </w:r>
      <w:r w:rsidRPr="00907CF3">
        <w:rPr>
          <w:noProof/>
        </w:rPr>
        <w:instrText xml:space="preserve"> PAGEREF _Toc366591349 \h </w:instrText>
      </w:r>
      <w:r w:rsidRPr="00907CF3">
        <w:rPr>
          <w:noProof/>
        </w:rPr>
      </w:r>
      <w:r w:rsidRPr="00907CF3">
        <w:rPr>
          <w:noProof/>
        </w:rPr>
        <w:fldChar w:fldCharType="separate"/>
      </w:r>
      <w:r w:rsidRPr="00907CF3">
        <w:rPr>
          <w:noProof/>
        </w:rPr>
        <w:t>3</w:t>
      </w:r>
      <w:r w:rsidRPr="00907CF3">
        <w:rPr>
          <w:noProof/>
        </w:rPr>
        <w:fldChar w:fldCharType="end"/>
      </w:r>
    </w:p>
    <w:p w:rsidR="00907CF3" w:rsidRDefault="00907CF3">
      <w:pPr>
        <w:pStyle w:val="TOC2"/>
        <w:rPr>
          <w:rFonts w:asciiTheme="minorHAnsi" w:eastAsiaTheme="minorEastAsia" w:hAnsiTheme="minorHAnsi" w:cstheme="minorBidi"/>
          <w:b w:val="0"/>
          <w:noProof/>
          <w:kern w:val="0"/>
          <w:sz w:val="22"/>
          <w:szCs w:val="22"/>
        </w:rPr>
      </w:pPr>
      <w:r>
        <w:rPr>
          <w:noProof/>
        </w:rPr>
        <w:t>Part II—Defence Force Discipline Appeal Tribunal</w:t>
      </w:r>
      <w:r w:rsidRPr="00907CF3">
        <w:rPr>
          <w:b w:val="0"/>
          <w:noProof/>
          <w:sz w:val="18"/>
        </w:rPr>
        <w:tab/>
      </w:r>
      <w:r w:rsidRPr="00907CF3">
        <w:rPr>
          <w:b w:val="0"/>
          <w:noProof/>
          <w:sz w:val="18"/>
        </w:rPr>
        <w:fldChar w:fldCharType="begin"/>
      </w:r>
      <w:r w:rsidRPr="00907CF3">
        <w:rPr>
          <w:b w:val="0"/>
          <w:noProof/>
          <w:sz w:val="18"/>
        </w:rPr>
        <w:instrText xml:space="preserve"> PAGEREF _Toc366591350 \h </w:instrText>
      </w:r>
      <w:r w:rsidRPr="00907CF3">
        <w:rPr>
          <w:b w:val="0"/>
          <w:noProof/>
          <w:sz w:val="18"/>
        </w:rPr>
      </w:r>
      <w:r w:rsidRPr="00907CF3">
        <w:rPr>
          <w:b w:val="0"/>
          <w:noProof/>
          <w:sz w:val="18"/>
        </w:rPr>
        <w:fldChar w:fldCharType="separate"/>
      </w:r>
      <w:r w:rsidRPr="00907CF3">
        <w:rPr>
          <w:b w:val="0"/>
          <w:noProof/>
          <w:sz w:val="18"/>
        </w:rPr>
        <w:t>4</w:t>
      </w:r>
      <w:r w:rsidRPr="00907CF3">
        <w:rPr>
          <w:b w:val="0"/>
          <w:noProof/>
          <w:sz w:val="18"/>
        </w:rPr>
        <w:fldChar w:fldCharType="end"/>
      </w:r>
    </w:p>
    <w:p w:rsidR="00907CF3" w:rsidRDefault="00907CF3">
      <w:pPr>
        <w:pStyle w:val="TOC5"/>
        <w:rPr>
          <w:rFonts w:asciiTheme="minorHAnsi" w:eastAsiaTheme="minorEastAsia" w:hAnsiTheme="minorHAnsi" w:cstheme="minorBidi"/>
          <w:noProof/>
          <w:kern w:val="0"/>
          <w:sz w:val="22"/>
          <w:szCs w:val="22"/>
        </w:rPr>
      </w:pPr>
      <w:r>
        <w:rPr>
          <w:noProof/>
        </w:rPr>
        <w:t>6</w:t>
      </w:r>
      <w:r>
        <w:rPr>
          <w:noProof/>
        </w:rPr>
        <w:tab/>
        <w:t>Defence Force Discipline Appeal Tribunal</w:t>
      </w:r>
      <w:r w:rsidRPr="00907CF3">
        <w:rPr>
          <w:noProof/>
        </w:rPr>
        <w:tab/>
      </w:r>
      <w:r w:rsidRPr="00907CF3">
        <w:rPr>
          <w:noProof/>
        </w:rPr>
        <w:fldChar w:fldCharType="begin"/>
      </w:r>
      <w:r w:rsidRPr="00907CF3">
        <w:rPr>
          <w:noProof/>
        </w:rPr>
        <w:instrText xml:space="preserve"> PAGEREF _Toc366591351 \h </w:instrText>
      </w:r>
      <w:r w:rsidRPr="00907CF3">
        <w:rPr>
          <w:noProof/>
        </w:rPr>
      </w:r>
      <w:r w:rsidRPr="00907CF3">
        <w:rPr>
          <w:noProof/>
        </w:rPr>
        <w:fldChar w:fldCharType="separate"/>
      </w:r>
      <w:r w:rsidRPr="00907CF3">
        <w:rPr>
          <w:noProof/>
        </w:rPr>
        <w:t>4</w:t>
      </w:r>
      <w:r w:rsidRPr="00907CF3">
        <w:rPr>
          <w:noProof/>
        </w:rPr>
        <w:fldChar w:fldCharType="end"/>
      </w:r>
    </w:p>
    <w:p w:rsidR="00907CF3" w:rsidRDefault="00907CF3">
      <w:pPr>
        <w:pStyle w:val="TOC5"/>
        <w:rPr>
          <w:rFonts w:asciiTheme="minorHAnsi" w:eastAsiaTheme="minorEastAsia" w:hAnsiTheme="minorHAnsi" w:cstheme="minorBidi"/>
          <w:noProof/>
          <w:kern w:val="0"/>
          <w:sz w:val="22"/>
          <w:szCs w:val="22"/>
        </w:rPr>
      </w:pPr>
      <w:r>
        <w:rPr>
          <w:noProof/>
        </w:rPr>
        <w:t>7</w:t>
      </w:r>
      <w:r>
        <w:rPr>
          <w:noProof/>
        </w:rPr>
        <w:tab/>
        <w:t>Constitution of Tribunal</w:t>
      </w:r>
      <w:r w:rsidRPr="00907CF3">
        <w:rPr>
          <w:noProof/>
        </w:rPr>
        <w:tab/>
      </w:r>
      <w:r w:rsidRPr="00907CF3">
        <w:rPr>
          <w:noProof/>
        </w:rPr>
        <w:fldChar w:fldCharType="begin"/>
      </w:r>
      <w:r w:rsidRPr="00907CF3">
        <w:rPr>
          <w:noProof/>
        </w:rPr>
        <w:instrText xml:space="preserve"> PAGEREF _Toc366591352 \h </w:instrText>
      </w:r>
      <w:r w:rsidRPr="00907CF3">
        <w:rPr>
          <w:noProof/>
        </w:rPr>
      </w:r>
      <w:r w:rsidRPr="00907CF3">
        <w:rPr>
          <w:noProof/>
        </w:rPr>
        <w:fldChar w:fldCharType="separate"/>
      </w:r>
      <w:r w:rsidRPr="00907CF3">
        <w:rPr>
          <w:noProof/>
        </w:rPr>
        <w:t>4</w:t>
      </w:r>
      <w:r w:rsidRPr="00907CF3">
        <w:rPr>
          <w:noProof/>
        </w:rPr>
        <w:fldChar w:fldCharType="end"/>
      </w:r>
    </w:p>
    <w:p w:rsidR="00907CF3" w:rsidRDefault="00907CF3">
      <w:pPr>
        <w:pStyle w:val="TOC5"/>
        <w:rPr>
          <w:rFonts w:asciiTheme="minorHAnsi" w:eastAsiaTheme="minorEastAsia" w:hAnsiTheme="minorHAnsi" w:cstheme="minorBidi"/>
          <w:noProof/>
          <w:kern w:val="0"/>
          <w:sz w:val="22"/>
          <w:szCs w:val="22"/>
        </w:rPr>
      </w:pPr>
      <w:r>
        <w:rPr>
          <w:noProof/>
        </w:rPr>
        <w:t>8</w:t>
      </w:r>
      <w:r>
        <w:rPr>
          <w:noProof/>
        </w:rPr>
        <w:tab/>
        <w:t>Qualification of members</w:t>
      </w:r>
      <w:r w:rsidRPr="00907CF3">
        <w:rPr>
          <w:noProof/>
        </w:rPr>
        <w:tab/>
      </w:r>
      <w:r w:rsidRPr="00907CF3">
        <w:rPr>
          <w:noProof/>
        </w:rPr>
        <w:fldChar w:fldCharType="begin"/>
      </w:r>
      <w:r w:rsidRPr="00907CF3">
        <w:rPr>
          <w:noProof/>
        </w:rPr>
        <w:instrText xml:space="preserve"> PAGEREF _Toc366591353 \h </w:instrText>
      </w:r>
      <w:r w:rsidRPr="00907CF3">
        <w:rPr>
          <w:noProof/>
        </w:rPr>
      </w:r>
      <w:r w:rsidRPr="00907CF3">
        <w:rPr>
          <w:noProof/>
        </w:rPr>
        <w:fldChar w:fldCharType="separate"/>
      </w:r>
      <w:r w:rsidRPr="00907CF3">
        <w:rPr>
          <w:noProof/>
        </w:rPr>
        <w:t>5</w:t>
      </w:r>
      <w:r w:rsidRPr="00907CF3">
        <w:rPr>
          <w:noProof/>
        </w:rPr>
        <w:fldChar w:fldCharType="end"/>
      </w:r>
    </w:p>
    <w:p w:rsidR="00907CF3" w:rsidRDefault="00907CF3">
      <w:pPr>
        <w:pStyle w:val="TOC5"/>
        <w:rPr>
          <w:rFonts w:asciiTheme="minorHAnsi" w:eastAsiaTheme="minorEastAsia" w:hAnsiTheme="minorHAnsi" w:cstheme="minorBidi"/>
          <w:noProof/>
          <w:kern w:val="0"/>
          <w:sz w:val="22"/>
          <w:szCs w:val="22"/>
        </w:rPr>
      </w:pPr>
      <w:r>
        <w:rPr>
          <w:noProof/>
        </w:rPr>
        <w:t>8A</w:t>
      </w:r>
      <w:r>
        <w:rPr>
          <w:noProof/>
        </w:rPr>
        <w:tab/>
        <w:t>Appointment of Judge as member of Tribunal not to affect tenure etc.</w:t>
      </w:r>
      <w:r w:rsidRPr="00907CF3">
        <w:rPr>
          <w:noProof/>
        </w:rPr>
        <w:tab/>
      </w:r>
      <w:r w:rsidRPr="00907CF3">
        <w:rPr>
          <w:noProof/>
        </w:rPr>
        <w:fldChar w:fldCharType="begin"/>
      </w:r>
      <w:r w:rsidRPr="00907CF3">
        <w:rPr>
          <w:noProof/>
        </w:rPr>
        <w:instrText xml:space="preserve"> PAGEREF _Toc366591354 \h </w:instrText>
      </w:r>
      <w:r w:rsidRPr="00907CF3">
        <w:rPr>
          <w:noProof/>
        </w:rPr>
      </w:r>
      <w:r w:rsidRPr="00907CF3">
        <w:rPr>
          <w:noProof/>
        </w:rPr>
        <w:fldChar w:fldCharType="separate"/>
      </w:r>
      <w:r w:rsidRPr="00907CF3">
        <w:rPr>
          <w:noProof/>
        </w:rPr>
        <w:t>5</w:t>
      </w:r>
      <w:r w:rsidRPr="00907CF3">
        <w:rPr>
          <w:noProof/>
        </w:rPr>
        <w:fldChar w:fldCharType="end"/>
      </w:r>
    </w:p>
    <w:p w:rsidR="00907CF3" w:rsidRDefault="00907CF3">
      <w:pPr>
        <w:pStyle w:val="TOC5"/>
        <w:rPr>
          <w:rFonts w:asciiTheme="minorHAnsi" w:eastAsiaTheme="minorEastAsia" w:hAnsiTheme="minorHAnsi" w:cstheme="minorBidi"/>
          <w:noProof/>
          <w:kern w:val="0"/>
          <w:sz w:val="22"/>
          <w:szCs w:val="22"/>
        </w:rPr>
      </w:pPr>
      <w:r>
        <w:rPr>
          <w:noProof/>
        </w:rPr>
        <w:t>8B</w:t>
      </w:r>
      <w:r>
        <w:rPr>
          <w:noProof/>
        </w:rPr>
        <w:tab/>
        <w:t>Arrangement for appointment of the holder of a judicial office of a State or the Northern Territory</w:t>
      </w:r>
      <w:r w:rsidRPr="00907CF3">
        <w:rPr>
          <w:noProof/>
        </w:rPr>
        <w:tab/>
      </w:r>
      <w:r w:rsidRPr="00907CF3">
        <w:rPr>
          <w:noProof/>
        </w:rPr>
        <w:fldChar w:fldCharType="begin"/>
      </w:r>
      <w:r w:rsidRPr="00907CF3">
        <w:rPr>
          <w:noProof/>
        </w:rPr>
        <w:instrText xml:space="preserve"> PAGEREF _Toc366591355 \h </w:instrText>
      </w:r>
      <w:r w:rsidRPr="00907CF3">
        <w:rPr>
          <w:noProof/>
        </w:rPr>
      </w:r>
      <w:r w:rsidRPr="00907CF3">
        <w:rPr>
          <w:noProof/>
        </w:rPr>
        <w:fldChar w:fldCharType="separate"/>
      </w:r>
      <w:r w:rsidRPr="00907CF3">
        <w:rPr>
          <w:noProof/>
        </w:rPr>
        <w:t>6</w:t>
      </w:r>
      <w:r w:rsidRPr="00907CF3">
        <w:rPr>
          <w:noProof/>
        </w:rPr>
        <w:fldChar w:fldCharType="end"/>
      </w:r>
    </w:p>
    <w:p w:rsidR="00907CF3" w:rsidRDefault="00907CF3">
      <w:pPr>
        <w:pStyle w:val="TOC5"/>
        <w:rPr>
          <w:rFonts w:asciiTheme="minorHAnsi" w:eastAsiaTheme="minorEastAsia" w:hAnsiTheme="minorHAnsi" w:cstheme="minorBidi"/>
          <w:noProof/>
          <w:kern w:val="0"/>
          <w:sz w:val="22"/>
          <w:szCs w:val="22"/>
        </w:rPr>
      </w:pPr>
      <w:r>
        <w:rPr>
          <w:noProof/>
        </w:rPr>
        <w:t>9</w:t>
      </w:r>
      <w:r>
        <w:rPr>
          <w:noProof/>
        </w:rPr>
        <w:tab/>
        <w:t>Oath or affirmation of allegiance</w:t>
      </w:r>
      <w:r w:rsidRPr="00907CF3">
        <w:rPr>
          <w:noProof/>
        </w:rPr>
        <w:tab/>
      </w:r>
      <w:r w:rsidRPr="00907CF3">
        <w:rPr>
          <w:noProof/>
        </w:rPr>
        <w:fldChar w:fldCharType="begin"/>
      </w:r>
      <w:r w:rsidRPr="00907CF3">
        <w:rPr>
          <w:noProof/>
        </w:rPr>
        <w:instrText xml:space="preserve"> PAGEREF _Toc366591356 \h </w:instrText>
      </w:r>
      <w:r w:rsidRPr="00907CF3">
        <w:rPr>
          <w:noProof/>
        </w:rPr>
      </w:r>
      <w:r w:rsidRPr="00907CF3">
        <w:rPr>
          <w:noProof/>
        </w:rPr>
        <w:fldChar w:fldCharType="separate"/>
      </w:r>
      <w:r w:rsidRPr="00907CF3">
        <w:rPr>
          <w:noProof/>
        </w:rPr>
        <w:t>6</w:t>
      </w:r>
      <w:r w:rsidRPr="00907CF3">
        <w:rPr>
          <w:noProof/>
        </w:rPr>
        <w:fldChar w:fldCharType="end"/>
      </w:r>
    </w:p>
    <w:p w:rsidR="00907CF3" w:rsidRDefault="00907CF3">
      <w:pPr>
        <w:pStyle w:val="TOC5"/>
        <w:rPr>
          <w:rFonts w:asciiTheme="minorHAnsi" w:eastAsiaTheme="minorEastAsia" w:hAnsiTheme="minorHAnsi" w:cstheme="minorBidi"/>
          <w:noProof/>
          <w:kern w:val="0"/>
          <w:sz w:val="22"/>
          <w:szCs w:val="22"/>
        </w:rPr>
      </w:pPr>
      <w:r>
        <w:rPr>
          <w:noProof/>
        </w:rPr>
        <w:t>10</w:t>
      </w:r>
      <w:r>
        <w:rPr>
          <w:noProof/>
        </w:rPr>
        <w:tab/>
        <w:t>Remuneration and allowances of members and deputies</w:t>
      </w:r>
      <w:r w:rsidRPr="00907CF3">
        <w:rPr>
          <w:noProof/>
        </w:rPr>
        <w:tab/>
      </w:r>
      <w:r w:rsidRPr="00907CF3">
        <w:rPr>
          <w:noProof/>
        </w:rPr>
        <w:fldChar w:fldCharType="begin"/>
      </w:r>
      <w:r w:rsidRPr="00907CF3">
        <w:rPr>
          <w:noProof/>
        </w:rPr>
        <w:instrText xml:space="preserve"> PAGEREF _Toc366591357 \h </w:instrText>
      </w:r>
      <w:r w:rsidRPr="00907CF3">
        <w:rPr>
          <w:noProof/>
        </w:rPr>
      </w:r>
      <w:r w:rsidRPr="00907CF3">
        <w:rPr>
          <w:noProof/>
        </w:rPr>
        <w:fldChar w:fldCharType="separate"/>
      </w:r>
      <w:r w:rsidRPr="00907CF3">
        <w:rPr>
          <w:noProof/>
        </w:rPr>
        <w:t>6</w:t>
      </w:r>
      <w:r w:rsidRPr="00907CF3">
        <w:rPr>
          <w:noProof/>
        </w:rPr>
        <w:fldChar w:fldCharType="end"/>
      </w:r>
    </w:p>
    <w:p w:rsidR="00907CF3" w:rsidRDefault="00907CF3">
      <w:pPr>
        <w:pStyle w:val="TOC5"/>
        <w:rPr>
          <w:rFonts w:asciiTheme="minorHAnsi" w:eastAsiaTheme="minorEastAsia" w:hAnsiTheme="minorHAnsi" w:cstheme="minorBidi"/>
          <w:noProof/>
          <w:kern w:val="0"/>
          <w:sz w:val="22"/>
          <w:szCs w:val="22"/>
        </w:rPr>
      </w:pPr>
      <w:r>
        <w:rPr>
          <w:noProof/>
        </w:rPr>
        <w:t>11</w:t>
      </w:r>
      <w:r>
        <w:rPr>
          <w:noProof/>
        </w:rPr>
        <w:tab/>
        <w:t>Removal and suspension of members from office</w:t>
      </w:r>
      <w:r w:rsidRPr="00907CF3">
        <w:rPr>
          <w:noProof/>
        </w:rPr>
        <w:tab/>
      </w:r>
      <w:r w:rsidRPr="00907CF3">
        <w:rPr>
          <w:noProof/>
        </w:rPr>
        <w:fldChar w:fldCharType="begin"/>
      </w:r>
      <w:r w:rsidRPr="00907CF3">
        <w:rPr>
          <w:noProof/>
        </w:rPr>
        <w:instrText xml:space="preserve"> PAGEREF _Toc366591358 \h </w:instrText>
      </w:r>
      <w:r w:rsidRPr="00907CF3">
        <w:rPr>
          <w:noProof/>
        </w:rPr>
      </w:r>
      <w:r w:rsidRPr="00907CF3">
        <w:rPr>
          <w:noProof/>
        </w:rPr>
        <w:fldChar w:fldCharType="separate"/>
      </w:r>
      <w:r w:rsidRPr="00907CF3">
        <w:rPr>
          <w:noProof/>
        </w:rPr>
        <w:t>6</w:t>
      </w:r>
      <w:r w:rsidRPr="00907CF3">
        <w:rPr>
          <w:noProof/>
        </w:rPr>
        <w:fldChar w:fldCharType="end"/>
      </w:r>
    </w:p>
    <w:p w:rsidR="00907CF3" w:rsidRDefault="00907CF3">
      <w:pPr>
        <w:pStyle w:val="TOC5"/>
        <w:rPr>
          <w:rFonts w:asciiTheme="minorHAnsi" w:eastAsiaTheme="minorEastAsia" w:hAnsiTheme="minorHAnsi" w:cstheme="minorBidi"/>
          <w:noProof/>
          <w:kern w:val="0"/>
          <w:sz w:val="22"/>
          <w:szCs w:val="22"/>
        </w:rPr>
      </w:pPr>
      <w:r>
        <w:rPr>
          <w:noProof/>
        </w:rPr>
        <w:t>12</w:t>
      </w:r>
      <w:r>
        <w:rPr>
          <w:noProof/>
        </w:rPr>
        <w:tab/>
        <w:t>Leave of absence and resignation</w:t>
      </w:r>
      <w:r w:rsidRPr="00907CF3">
        <w:rPr>
          <w:noProof/>
        </w:rPr>
        <w:tab/>
      </w:r>
      <w:r w:rsidRPr="00907CF3">
        <w:rPr>
          <w:noProof/>
        </w:rPr>
        <w:fldChar w:fldCharType="begin"/>
      </w:r>
      <w:r w:rsidRPr="00907CF3">
        <w:rPr>
          <w:noProof/>
        </w:rPr>
        <w:instrText xml:space="preserve"> PAGEREF _Toc366591359 \h </w:instrText>
      </w:r>
      <w:r w:rsidRPr="00907CF3">
        <w:rPr>
          <w:noProof/>
        </w:rPr>
      </w:r>
      <w:r w:rsidRPr="00907CF3">
        <w:rPr>
          <w:noProof/>
        </w:rPr>
        <w:fldChar w:fldCharType="separate"/>
      </w:r>
      <w:r w:rsidRPr="00907CF3">
        <w:rPr>
          <w:noProof/>
        </w:rPr>
        <w:t>7</w:t>
      </w:r>
      <w:r w:rsidRPr="00907CF3">
        <w:rPr>
          <w:noProof/>
        </w:rPr>
        <w:fldChar w:fldCharType="end"/>
      </w:r>
    </w:p>
    <w:p w:rsidR="00907CF3" w:rsidRDefault="00907CF3">
      <w:pPr>
        <w:pStyle w:val="TOC5"/>
        <w:rPr>
          <w:rFonts w:asciiTheme="minorHAnsi" w:eastAsiaTheme="minorEastAsia" w:hAnsiTheme="minorHAnsi" w:cstheme="minorBidi"/>
          <w:noProof/>
          <w:kern w:val="0"/>
          <w:sz w:val="22"/>
          <w:szCs w:val="22"/>
        </w:rPr>
      </w:pPr>
      <w:r>
        <w:rPr>
          <w:noProof/>
        </w:rPr>
        <w:t>14</w:t>
      </w:r>
      <w:r>
        <w:rPr>
          <w:noProof/>
        </w:rPr>
        <w:tab/>
        <w:t>Sittings of the Tribunal</w:t>
      </w:r>
      <w:r w:rsidRPr="00907CF3">
        <w:rPr>
          <w:noProof/>
        </w:rPr>
        <w:tab/>
      </w:r>
      <w:r w:rsidRPr="00907CF3">
        <w:rPr>
          <w:noProof/>
        </w:rPr>
        <w:fldChar w:fldCharType="begin"/>
      </w:r>
      <w:r w:rsidRPr="00907CF3">
        <w:rPr>
          <w:noProof/>
        </w:rPr>
        <w:instrText xml:space="preserve"> PAGEREF _Toc366591360 \h </w:instrText>
      </w:r>
      <w:r w:rsidRPr="00907CF3">
        <w:rPr>
          <w:noProof/>
        </w:rPr>
      </w:r>
      <w:r w:rsidRPr="00907CF3">
        <w:rPr>
          <w:noProof/>
        </w:rPr>
        <w:fldChar w:fldCharType="separate"/>
      </w:r>
      <w:r w:rsidRPr="00907CF3">
        <w:rPr>
          <w:noProof/>
        </w:rPr>
        <w:t>7</w:t>
      </w:r>
      <w:r w:rsidRPr="00907CF3">
        <w:rPr>
          <w:noProof/>
        </w:rPr>
        <w:fldChar w:fldCharType="end"/>
      </w:r>
    </w:p>
    <w:p w:rsidR="00907CF3" w:rsidRDefault="00907CF3">
      <w:pPr>
        <w:pStyle w:val="TOC5"/>
        <w:rPr>
          <w:rFonts w:asciiTheme="minorHAnsi" w:eastAsiaTheme="minorEastAsia" w:hAnsiTheme="minorHAnsi" w:cstheme="minorBidi"/>
          <w:noProof/>
          <w:kern w:val="0"/>
          <w:sz w:val="22"/>
          <w:szCs w:val="22"/>
        </w:rPr>
      </w:pPr>
      <w:r>
        <w:rPr>
          <w:noProof/>
        </w:rPr>
        <w:t>15</w:t>
      </w:r>
      <w:r>
        <w:rPr>
          <w:noProof/>
        </w:rPr>
        <w:tab/>
        <w:t>Exercise of powers of Tribunal</w:t>
      </w:r>
      <w:r w:rsidRPr="00907CF3">
        <w:rPr>
          <w:noProof/>
        </w:rPr>
        <w:tab/>
      </w:r>
      <w:r w:rsidRPr="00907CF3">
        <w:rPr>
          <w:noProof/>
        </w:rPr>
        <w:fldChar w:fldCharType="begin"/>
      </w:r>
      <w:r w:rsidRPr="00907CF3">
        <w:rPr>
          <w:noProof/>
        </w:rPr>
        <w:instrText xml:space="preserve"> PAGEREF _Toc366591361 \h </w:instrText>
      </w:r>
      <w:r w:rsidRPr="00907CF3">
        <w:rPr>
          <w:noProof/>
        </w:rPr>
      </w:r>
      <w:r w:rsidRPr="00907CF3">
        <w:rPr>
          <w:noProof/>
        </w:rPr>
        <w:fldChar w:fldCharType="separate"/>
      </w:r>
      <w:r w:rsidRPr="00907CF3">
        <w:rPr>
          <w:noProof/>
        </w:rPr>
        <w:t>8</w:t>
      </w:r>
      <w:r w:rsidRPr="00907CF3">
        <w:rPr>
          <w:noProof/>
        </w:rPr>
        <w:fldChar w:fldCharType="end"/>
      </w:r>
    </w:p>
    <w:p w:rsidR="00907CF3" w:rsidRDefault="00907CF3">
      <w:pPr>
        <w:pStyle w:val="TOC5"/>
        <w:rPr>
          <w:rFonts w:asciiTheme="minorHAnsi" w:eastAsiaTheme="minorEastAsia" w:hAnsiTheme="minorHAnsi" w:cstheme="minorBidi"/>
          <w:noProof/>
          <w:kern w:val="0"/>
          <w:sz w:val="22"/>
          <w:szCs w:val="22"/>
        </w:rPr>
      </w:pPr>
      <w:r>
        <w:rPr>
          <w:noProof/>
        </w:rPr>
        <w:t>15A</w:t>
      </w:r>
      <w:r>
        <w:rPr>
          <w:noProof/>
        </w:rPr>
        <w:tab/>
        <w:t>Reserved decision</w:t>
      </w:r>
      <w:r w:rsidRPr="00907CF3">
        <w:rPr>
          <w:noProof/>
        </w:rPr>
        <w:tab/>
      </w:r>
      <w:r w:rsidRPr="00907CF3">
        <w:rPr>
          <w:noProof/>
        </w:rPr>
        <w:fldChar w:fldCharType="begin"/>
      </w:r>
      <w:r w:rsidRPr="00907CF3">
        <w:rPr>
          <w:noProof/>
        </w:rPr>
        <w:instrText xml:space="preserve"> PAGEREF _Toc366591362 \h </w:instrText>
      </w:r>
      <w:r w:rsidRPr="00907CF3">
        <w:rPr>
          <w:noProof/>
        </w:rPr>
      </w:r>
      <w:r w:rsidRPr="00907CF3">
        <w:rPr>
          <w:noProof/>
        </w:rPr>
        <w:fldChar w:fldCharType="separate"/>
      </w:r>
      <w:r w:rsidRPr="00907CF3">
        <w:rPr>
          <w:noProof/>
        </w:rPr>
        <w:t>8</w:t>
      </w:r>
      <w:r w:rsidRPr="00907CF3">
        <w:rPr>
          <w:noProof/>
        </w:rPr>
        <w:fldChar w:fldCharType="end"/>
      </w:r>
    </w:p>
    <w:p w:rsidR="00907CF3" w:rsidRDefault="00907CF3">
      <w:pPr>
        <w:pStyle w:val="TOC5"/>
        <w:rPr>
          <w:rFonts w:asciiTheme="minorHAnsi" w:eastAsiaTheme="minorEastAsia" w:hAnsiTheme="minorHAnsi" w:cstheme="minorBidi"/>
          <w:noProof/>
          <w:kern w:val="0"/>
          <w:sz w:val="22"/>
          <w:szCs w:val="22"/>
        </w:rPr>
      </w:pPr>
      <w:r>
        <w:rPr>
          <w:noProof/>
        </w:rPr>
        <w:t>16</w:t>
      </w:r>
      <w:r>
        <w:rPr>
          <w:noProof/>
        </w:rPr>
        <w:tab/>
        <w:t>Member ceasing to sit on an appeal</w:t>
      </w:r>
      <w:r w:rsidRPr="00907CF3">
        <w:rPr>
          <w:noProof/>
        </w:rPr>
        <w:tab/>
      </w:r>
      <w:r w:rsidRPr="00907CF3">
        <w:rPr>
          <w:noProof/>
        </w:rPr>
        <w:fldChar w:fldCharType="begin"/>
      </w:r>
      <w:r w:rsidRPr="00907CF3">
        <w:rPr>
          <w:noProof/>
        </w:rPr>
        <w:instrText xml:space="preserve"> PAGEREF _Toc366591363 \h </w:instrText>
      </w:r>
      <w:r w:rsidRPr="00907CF3">
        <w:rPr>
          <w:noProof/>
        </w:rPr>
      </w:r>
      <w:r w:rsidRPr="00907CF3">
        <w:rPr>
          <w:noProof/>
        </w:rPr>
        <w:fldChar w:fldCharType="separate"/>
      </w:r>
      <w:r w:rsidRPr="00907CF3">
        <w:rPr>
          <w:noProof/>
        </w:rPr>
        <w:t>9</w:t>
      </w:r>
      <w:r w:rsidRPr="00907CF3">
        <w:rPr>
          <w:noProof/>
        </w:rPr>
        <w:fldChar w:fldCharType="end"/>
      </w:r>
    </w:p>
    <w:p w:rsidR="00907CF3" w:rsidRDefault="00907CF3">
      <w:pPr>
        <w:pStyle w:val="TOC5"/>
        <w:rPr>
          <w:rFonts w:asciiTheme="minorHAnsi" w:eastAsiaTheme="minorEastAsia" w:hAnsiTheme="minorHAnsi" w:cstheme="minorBidi"/>
          <w:noProof/>
          <w:kern w:val="0"/>
          <w:sz w:val="22"/>
          <w:szCs w:val="22"/>
        </w:rPr>
      </w:pPr>
      <w:r>
        <w:rPr>
          <w:noProof/>
        </w:rPr>
        <w:t>17</w:t>
      </w:r>
      <w:r>
        <w:rPr>
          <w:noProof/>
        </w:rPr>
        <w:tab/>
        <w:t>Single member may determine certain matters</w:t>
      </w:r>
      <w:r w:rsidRPr="00907CF3">
        <w:rPr>
          <w:noProof/>
        </w:rPr>
        <w:tab/>
      </w:r>
      <w:r w:rsidRPr="00907CF3">
        <w:rPr>
          <w:noProof/>
        </w:rPr>
        <w:fldChar w:fldCharType="begin"/>
      </w:r>
      <w:r w:rsidRPr="00907CF3">
        <w:rPr>
          <w:noProof/>
        </w:rPr>
        <w:instrText xml:space="preserve"> PAGEREF _Toc366591364 \h </w:instrText>
      </w:r>
      <w:r w:rsidRPr="00907CF3">
        <w:rPr>
          <w:noProof/>
        </w:rPr>
      </w:r>
      <w:r w:rsidRPr="00907CF3">
        <w:rPr>
          <w:noProof/>
        </w:rPr>
        <w:fldChar w:fldCharType="separate"/>
      </w:r>
      <w:r w:rsidRPr="00907CF3">
        <w:rPr>
          <w:noProof/>
        </w:rPr>
        <w:t>9</w:t>
      </w:r>
      <w:r w:rsidRPr="00907CF3">
        <w:rPr>
          <w:noProof/>
        </w:rPr>
        <w:fldChar w:fldCharType="end"/>
      </w:r>
    </w:p>
    <w:p w:rsidR="00907CF3" w:rsidRDefault="00907CF3">
      <w:pPr>
        <w:pStyle w:val="TOC5"/>
        <w:rPr>
          <w:rFonts w:asciiTheme="minorHAnsi" w:eastAsiaTheme="minorEastAsia" w:hAnsiTheme="minorHAnsi" w:cstheme="minorBidi"/>
          <w:noProof/>
          <w:kern w:val="0"/>
          <w:sz w:val="22"/>
          <w:szCs w:val="22"/>
        </w:rPr>
      </w:pPr>
      <w:r>
        <w:rPr>
          <w:noProof/>
        </w:rPr>
        <w:t>18</w:t>
      </w:r>
      <w:r>
        <w:rPr>
          <w:noProof/>
        </w:rPr>
        <w:tab/>
        <w:t>Sittings of Tribunal to be in public</w:t>
      </w:r>
      <w:r w:rsidRPr="00907CF3">
        <w:rPr>
          <w:noProof/>
        </w:rPr>
        <w:tab/>
      </w:r>
      <w:r w:rsidRPr="00907CF3">
        <w:rPr>
          <w:noProof/>
        </w:rPr>
        <w:fldChar w:fldCharType="begin"/>
      </w:r>
      <w:r w:rsidRPr="00907CF3">
        <w:rPr>
          <w:noProof/>
        </w:rPr>
        <w:instrText xml:space="preserve"> PAGEREF _Toc366591365 \h </w:instrText>
      </w:r>
      <w:r w:rsidRPr="00907CF3">
        <w:rPr>
          <w:noProof/>
        </w:rPr>
      </w:r>
      <w:r w:rsidRPr="00907CF3">
        <w:rPr>
          <w:noProof/>
        </w:rPr>
        <w:fldChar w:fldCharType="separate"/>
      </w:r>
      <w:r w:rsidRPr="00907CF3">
        <w:rPr>
          <w:noProof/>
        </w:rPr>
        <w:t>10</w:t>
      </w:r>
      <w:r w:rsidRPr="00907CF3">
        <w:rPr>
          <w:noProof/>
        </w:rPr>
        <w:fldChar w:fldCharType="end"/>
      </w:r>
    </w:p>
    <w:p w:rsidR="00907CF3" w:rsidRDefault="00907CF3">
      <w:pPr>
        <w:pStyle w:val="TOC5"/>
        <w:rPr>
          <w:rFonts w:asciiTheme="minorHAnsi" w:eastAsiaTheme="minorEastAsia" w:hAnsiTheme="minorHAnsi" w:cstheme="minorBidi"/>
          <w:noProof/>
          <w:kern w:val="0"/>
          <w:sz w:val="22"/>
          <w:szCs w:val="22"/>
        </w:rPr>
      </w:pPr>
      <w:r>
        <w:rPr>
          <w:noProof/>
        </w:rPr>
        <w:t>19</w:t>
      </w:r>
      <w:r>
        <w:rPr>
          <w:noProof/>
        </w:rPr>
        <w:tab/>
        <w:t>The Registrar</w:t>
      </w:r>
      <w:r w:rsidRPr="00907CF3">
        <w:rPr>
          <w:noProof/>
        </w:rPr>
        <w:tab/>
      </w:r>
      <w:r w:rsidRPr="00907CF3">
        <w:rPr>
          <w:noProof/>
        </w:rPr>
        <w:fldChar w:fldCharType="begin"/>
      </w:r>
      <w:r w:rsidRPr="00907CF3">
        <w:rPr>
          <w:noProof/>
        </w:rPr>
        <w:instrText xml:space="preserve"> PAGEREF _Toc366591366 \h </w:instrText>
      </w:r>
      <w:r w:rsidRPr="00907CF3">
        <w:rPr>
          <w:noProof/>
        </w:rPr>
      </w:r>
      <w:r w:rsidRPr="00907CF3">
        <w:rPr>
          <w:noProof/>
        </w:rPr>
        <w:fldChar w:fldCharType="separate"/>
      </w:r>
      <w:r w:rsidRPr="00907CF3">
        <w:rPr>
          <w:noProof/>
        </w:rPr>
        <w:t>10</w:t>
      </w:r>
      <w:r w:rsidRPr="00907CF3">
        <w:rPr>
          <w:noProof/>
        </w:rPr>
        <w:fldChar w:fldCharType="end"/>
      </w:r>
    </w:p>
    <w:p w:rsidR="00907CF3" w:rsidRDefault="00907CF3">
      <w:pPr>
        <w:pStyle w:val="TOC2"/>
        <w:rPr>
          <w:rFonts w:asciiTheme="minorHAnsi" w:eastAsiaTheme="minorEastAsia" w:hAnsiTheme="minorHAnsi" w:cstheme="minorBidi"/>
          <w:b w:val="0"/>
          <w:noProof/>
          <w:kern w:val="0"/>
          <w:sz w:val="22"/>
          <w:szCs w:val="22"/>
        </w:rPr>
      </w:pPr>
      <w:r>
        <w:rPr>
          <w:noProof/>
        </w:rPr>
        <w:t>Part III—Appeals to the Tribunal</w:t>
      </w:r>
      <w:r w:rsidRPr="00907CF3">
        <w:rPr>
          <w:b w:val="0"/>
          <w:noProof/>
          <w:sz w:val="18"/>
        </w:rPr>
        <w:tab/>
      </w:r>
      <w:r w:rsidRPr="00907CF3">
        <w:rPr>
          <w:b w:val="0"/>
          <w:noProof/>
          <w:sz w:val="18"/>
        </w:rPr>
        <w:fldChar w:fldCharType="begin"/>
      </w:r>
      <w:r w:rsidRPr="00907CF3">
        <w:rPr>
          <w:b w:val="0"/>
          <w:noProof/>
          <w:sz w:val="18"/>
        </w:rPr>
        <w:instrText xml:space="preserve"> PAGEREF _Toc366591367 \h </w:instrText>
      </w:r>
      <w:r w:rsidRPr="00907CF3">
        <w:rPr>
          <w:b w:val="0"/>
          <w:noProof/>
          <w:sz w:val="18"/>
        </w:rPr>
      </w:r>
      <w:r w:rsidRPr="00907CF3">
        <w:rPr>
          <w:b w:val="0"/>
          <w:noProof/>
          <w:sz w:val="18"/>
        </w:rPr>
        <w:fldChar w:fldCharType="separate"/>
      </w:r>
      <w:r w:rsidRPr="00907CF3">
        <w:rPr>
          <w:b w:val="0"/>
          <w:noProof/>
          <w:sz w:val="18"/>
        </w:rPr>
        <w:t>12</w:t>
      </w:r>
      <w:r w:rsidRPr="00907CF3">
        <w:rPr>
          <w:b w:val="0"/>
          <w:noProof/>
          <w:sz w:val="18"/>
        </w:rPr>
        <w:fldChar w:fldCharType="end"/>
      </w:r>
    </w:p>
    <w:p w:rsidR="00907CF3" w:rsidRDefault="00907CF3">
      <w:pPr>
        <w:pStyle w:val="TOC3"/>
        <w:rPr>
          <w:rFonts w:asciiTheme="minorHAnsi" w:eastAsiaTheme="minorEastAsia" w:hAnsiTheme="minorHAnsi" w:cstheme="minorBidi"/>
          <w:b w:val="0"/>
          <w:noProof/>
          <w:kern w:val="0"/>
          <w:szCs w:val="22"/>
        </w:rPr>
      </w:pPr>
      <w:r>
        <w:rPr>
          <w:noProof/>
        </w:rPr>
        <w:t>Division 1—Bringing of appeals</w:t>
      </w:r>
      <w:r w:rsidRPr="00907CF3">
        <w:rPr>
          <w:b w:val="0"/>
          <w:noProof/>
          <w:sz w:val="18"/>
        </w:rPr>
        <w:tab/>
      </w:r>
      <w:r w:rsidRPr="00907CF3">
        <w:rPr>
          <w:b w:val="0"/>
          <w:noProof/>
          <w:sz w:val="18"/>
        </w:rPr>
        <w:fldChar w:fldCharType="begin"/>
      </w:r>
      <w:r w:rsidRPr="00907CF3">
        <w:rPr>
          <w:b w:val="0"/>
          <w:noProof/>
          <w:sz w:val="18"/>
        </w:rPr>
        <w:instrText xml:space="preserve"> PAGEREF _Toc366591368 \h </w:instrText>
      </w:r>
      <w:r w:rsidRPr="00907CF3">
        <w:rPr>
          <w:b w:val="0"/>
          <w:noProof/>
          <w:sz w:val="18"/>
        </w:rPr>
      </w:r>
      <w:r w:rsidRPr="00907CF3">
        <w:rPr>
          <w:b w:val="0"/>
          <w:noProof/>
          <w:sz w:val="18"/>
        </w:rPr>
        <w:fldChar w:fldCharType="separate"/>
      </w:r>
      <w:r w:rsidRPr="00907CF3">
        <w:rPr>
          <w:b w:val="0"/>
          <w:noProof/>
          <w:sz w:val="18"/>
        </w:rPr>
        <w:t>12</w:t>
      </w:r>
      <w:r w:rsidRPr="00907CF3">
        <w:rPr>
          <w:b w:val="0"/>
          <w:noProof/>
          <w:sz w:val="18"/>
        </w:rPr>
        <w:fldChar w:fldCharType="end"/>
      </w:r>
    </w:p>
    <w:p w:rsidR="00907CF3" w:rsidRDefault="00907CF3">
      <w:pPr>
        <w:pStyle w:val="TOC5"/>
        <w:rPr>
          <w:rFonts w:asciiTheme="minorHAnsi" w:eastAsiaTheme="minorEastAsia" w:hAnsiTheme="minorHAnsi" w:cstheme="minorBidi"/>
          <w:noProof/>
          <w:kern w:val="0"/>
          <w:sz w:val="22"/>
          <w:szCs w:val="22"/>
        </w:rPr>
      </w:pPr>
      <w:r>
        <w:rPr>
          <w:noProof/>
        </w:rPr>
        <w:t>20</w:t>
      </w:r>
      <w:r>
        <w:rPr>
          <w:noProof/>
        </w:rPr>
        <w:tab/>
        <w:t>Appeals to Tribunal</w:t>
      </w:r>
      <w:r w:rsidRPr="00907CF3">
        <w:rPr>
          <w:noProof/>
        </w:rPr>
        <w:tab/>
      </w:r>
      <w:r w:rsidRPr="00907CF3">
        <w:rPr>
          <w:noProof/>
        </w:rPr>
        <w:fldChar w:fldCharType="begin"/>
      </w:r>
      <w:r w:rsidRPr="00907CF3">
        <w:rPr>
          <w:noProof/>
        </w:rPr>
        <w:instrText xml:space="preserve"> PAGEREF _Toc366591369 \h </w:instrText>
      </w:r>
      <w:r w:rsidRPr="00907CF3">
        <w:rPr>
          <w:noProof/>
        </w:rPr>
      </w:r>
      <w:r w:rsidRPr="00907CF3">
        <w:rPr>
          <w:noProof/>
        </w:rPr>
        <w:fldChar w:fldCharType="separate"/>
      </w:r>
      <w:r w:rsidRPr="00907CF3">
        <w:rPr>
          <w:noProof/>
        </w:rPr>
        <w:t>12</w:t>
      </w:r>
      <w:r w:rsidRPr="00907CF3">
        <w:rPr>
          <w:noProof/>
        </w:rPr>
        <w:fldChar w:fldCharType="end"/>
      </w:r>
    </w:p>
    <w:p w:rsidR="00907CF3" w:rsidRDefault="00907CF3">
      <w:pPr>
        <w:pStyle w:val="TOC5"/>
        <w:rPr>
          <w:rFonts w:asciiTheme="minorHAnsi" w:eastAsiaTheme="minorEastAsia" w:hAnsiTheme="minorHAnsi" w:cstheme="minorBidi"/>
          <w:noProof/>
          <w:kern w:val="0"/>
          <w:sz w:val="22"/>
          <w:szCs w:val="22"/>
        </w:rPr>
      </w:pPr>
      <w:r>
        <w:rPr>
          <w:noProof/>
        </w:rPr>
        <w:t>21</w:t>
      </w:r>
      <w:r>
        <w:rPr>
          <w:noProof/>
        </w:rPr>
        <w:tab/>
        <w:t>Time for lodging appeals etc.</w:t>
      </w:r>
      <w:r w:rsidRPr="00907CF3">
        <w:rPr>
          <w:noProof/>
        </w:rPr>
        <w:tab/>
      </w:r>
      <w:r w:rsidRPr="00907CF3">
        <w:rPr>
          <w:noProof/>
        </w:rPr>
        <w:fldChar w:fldCharType="begin"/>
      </w:r>
      <w:r w:rsidRPr="00907CF3">
        <w:rPr>
          <w:noProof/>
        </w:rPr>
        <w:instrText xml:space="preserve"> PAGEREF _Toc366591370 \h </w:instrText>
      </w:r>
      <w:r w:rsidRPr="00907CF3">
        <w:rPr>
          <w:noProof/>
        </w:rPr>
      </w:r>
      <w:r w:rsidRPr="00907CF3">
        <w:rPr>
          <w:noProof/>
        </w:rPr>
        <w:fldChar w:fldCharType="separate"/>
      </w:r>
      <w:r w:rsidRPr="00907CF3">
        <w:rPr>
          <w:noProof/>
        </w:rPr>
        <w:t>12</w:t>
      </w:r>
      <w:r w:rsidRPr="00907CF3">
        <w:rPr>
          <w:noProof/>
        </w:rPr>
        <w:fldChar w:fldCharType="end"/>
      </w:r>
    </w:p>
    <w:p w:rsidR="00907CF3" w:rsidRDefault="00907CF3">
      <w:pPr>
        <w:pStyle w:val="TOC5"/>
        <w:rPr>
          <w:rFonts w:asciiTheme="minorHAnsi" w:eastAsiaTheme="minorEastAsia" w:hAnsiTheme="minorHAnsi" w:cstheme="minorBidi"/>
          <w:noProof/>
          <w:kern w:val="0"/>
          <w:sz w:val="22"/>
          <w:szCs w:val="22"/>
        </w:rPr>
      </w:pPr>
      <w:r>
        <w:rPr>
          <w:noProof/>
        </w:rPr>
        <w:t>22</w:t>
      </w:r>
      <w:r>
        <w:rPr>
          <w:noProof/>
        </w:rPr>
        <w:tab/>
        <w:t>Frivolous or vexatious appeals</w:t>
      </w:r>
      <w:r w:rsidRPr="00907CF3">
        <w:rPr>
          <w:noProof/>
        </w:rPr>
        <w:tab/>
      </w:r>
      <w:r w:rsidRPr="00907CF3">
        <w:rPr>
          <w:noProof/>
        </w:rPr>
        <w:fldChar w:fldCharType="begin"/>
      </w:r>
      <w:r w:rsidRPr="00907CF3">
        <w:rPr>
          <w:noProof/>
        </w:rPr>
        <w:instrText xml:space="preserve"> PAGEREF _Toc366591371 \h </w:instrText>
      </w:r>
      <w:r w:rsidRPr="00907CF3">
        <w:rPr>
          <w:noProof/>
        </w:rPr>
      </w:r>
      <w:r w:rsidRPr="00907CF3">
        <w:rPr>
          <w:noProof/>
        </w:rPr>
        <w:fldChar w:fldCharType="separate"/>
      </w:r>
      <w:r w:rsidRPr="00907CF3">
        <w:rPr>
          <w:noProof/>
        </w:rPr>
        <w:t>13</w:t>
      </w:r>
      <w:r w:rsidRPr="00907CF3">
        <w:rPr>
          <w:noProof/>
        </w:rPr>
        <w:fldChar w:fldCharType="end"/>
      </w:r>
    </w:p>
    <w:p w:rsidR="00907CF3" w:rsidRDefault="00907CF3">
      <w:pPr>
        <w:pStyle w:val="TOC3"/>
        <w:rPr>
          <w:rFonts w:asciiTheme="minorHAnsi" w:eastAsiaTheme="minorEastAsia" w:hAnsiTheme="minorHAnsi" w:cstheme="minorBidi"/>
          <w:b w:val="0"/>
          <w:noProof/>
          <w:kern w:val="0"/>
          <w:szCs w:val="22"/>
        </w:rPr>
      </w:pPr>
      <w:r>
        <w:rPr>
          <w:noProof/>
        </w:rPr>
        <w:t>Division 2—Determination of appeals</w:t>
      </w:r>
      <w:r w:rsidRPr="00907CF3">
        <w:rPr>
          <w:b w:val="0"/>
          <w:noProof/>
          <w:sz w:val="18"/>
        </w:rPr>
        <w:tab/>
      </w:r>
      <w:r w:rsidRPr="00907CF3">
        <w:rPr>
          <w:b w:val="0"/>
          <w:noProof/>
          <w:sz w:val="18"/>
        </w:rPr>
        <w:fldChar w:fldCharType="begin"/>
      </w:r>
      <w:r w:rsidRPr="00907CF3">
        <w:rPr>
          <w:b w:val="0"/>
          <w:noProof/>
          <w:sz w:val="18"/>
        </w:rPr>
        <w:instrText xml:space="preserve"> PAGEREF _Toc366591372 \h </w:instrText>
      </w:r>
      <w:r w:rsidRPr="00907CF3">
        <w:rPr>
          <w:b w:val="0"/>
          <w:noProof/>
          <w:sz w:val="18"/>
        </w:rPr>
      </w:r>
      <w:r w:rsidRPr="00907CF3">
        <w:rPr>
          <w:b w:val="0"/>
          <w:noProof/>
          <w:sz w:val="18"/>
        </w:rPr>
        <w:fldChar w:fldCharType="separate"/>
      </w:r>
      <w:r w:rsidRPr="00907CF3">
        <w:rPr>
          <w:b w:val="0"/>
          <w:noProof/>
          <w:sz w:val="18"/>
        </w:rPr>
        <w:t>14</w:t>
      </w:r>
      <w:r w:rsidRPr="00907CF3">
        <w:rPr>
          <w:b w:val="0"/>
          <w:noProof/>
          <w:sz w:val="18"/>
        </w:rPr>
        <w:fldChar w:fldCharType="end"/>
      </w:r>
    </w:p>
    <w:p w:rsidR="00907CF3" w:rsidRDefault="00907CF3">
      <w:pPr>
        <w:pStyle w:val="TOC5"/>
        <w:rPr>
          <w:rFonts w:asciiTheme="minorHAnsi" w:eastAsiaTheme="minorEastAsia" w:hAnsiTheme="minorHAnsi" w:cstheme="minorBidi"/>
          <w:noProof/>
          <w:kern w:val="0"/>
          <w:sz w:val="22"/>
          <w:szCs w:val="22"/>
        </w:rPr>
      </w:pPr>
      <w:r>
        <w:rPr>
          <w:noProof/>
        </w:rPr>
        <w:t>23</w:t>
      </w:r>
      <w:r>
        <w:rPr>
          <w:noProof/>
        </w:rPr>
        <w:tab/>
        <w:t>Quashing of conviction etc.</w:t>
      </w:r>
      <w:r w:rsidRPr="00907CF3">
        <w:rPr>
          <w:noProof/>
        </w:rPr>
        <w:tab/>
      </w:r>
      <w:r w:rsidRPr="00907CF3">
        <w:rPr>
          <w:noProof/>
        </w:rPr>
        <w:fldChar w:fldCharType="begin"/>
      </w:r>
      <w:r w:rsidRPr="00907CF3">
        <w:rPr>
          <w:noProof/>
        </w:rPr>
        <w:instrText xml:space="preserve"> PAGEREF _Toc366591373 \h </w:instrText>
      </w:r>
      <w:r w:rsidRPr="00907CF3">
        <w:rPr>
          <w:noProof/>
        </w:rPr>
      </w:r>
      <w:r w:rsidRPr="00907CF3">
        <w:rPr>
          <w:noProof/>
        </w:rPr>
        <w:fldChar w:fldCharType="separate"/>
      </w:r>
      <w:r w:rsidRPr="00907CF3">
        <w:rPr>
          <w:noProof/>
        </w:rPr>
        <w:t>14</w:t>
      </w:r>
      <w:r w:rsidRPr="00907CF3">
        <w:rPr>
          <w:noProof/>
        </w:rPr>
        <w:fldChar w:fldCharType="end"/>
      </w:r>
    </w:p>
    <w:p w:rsidR="00907CF3" w:rsidRDefault="00907CF3">
      <w:pPr>
        <w:pStyle w:val="TOC5"/>
        <w:rPr>
          <w:rFonts w:asciiTheme="minorHAnsi" w:eastAsiaTheme="minorEastAsia" w:hAnsiTheme="minorHAnsi" w:cstheme="minorBidi"/>
          <w:noProof/>
          <w:kern w:val="0"/>
          <w:sz w:val="22"/>
          <w:szCs w:val="22"/>
        </w:rPr>
      </w:pPr>
      <w:r>
        <w:rPr>
          <w:noProof/>
        </w:rPr>
        <w:t>24</w:t>
      </w:r>
      <w:r>
        <w:rPr>
          <w:noProof/>
        </w:rPr>
        <w:tab/>
        <w:t>New trial</w:t>
      </w:r>
      <w:r w:rsidRPr="00907CF3">
        <w:rPr>
          <w:noProof/>
        </w:rPr>
        <w:tab/>
      </w:r>
      <w:r w:rsidRPr="00907CF3">
        <w:rPr>
          <w:noProof/>
        </w:rPr>
        <w:fldChar w:fldCharType="begin"/>
      </w:r>
      <w:r w:rsidRPr="00907CF3">
        <w:rPr>
          <w:noProof/>
        </w:rPr>
        <w:instrText xml:space="preserve"> PAGEREF _Toc366591374 \h </w:instrText>
      </w:r>
      <w:r w:rsidRPr="00907CF3">
        <w:rPr>
          <w:noProof/>
        </w:rPr>
      </w:r>
      <w:r w:rsidRPr="00907CF3">
        <w:rPr>
          <w:noProof/>
        </w:rPr>
        <w:fldChar w:fldCharType="separate"/>
      </w:r>
      <w:r w:rsidRPr="00907CF3">
        <w:rPr>
          <w:noProof/>
        </w:rPr>
        <w:t>15</w:t>
      </w:r>
      <w:r w:rsidRPr="00907CF3">
        <w:rPr>
          <w:noProof/>
        </w:rPr>
        <w:fldChar w:fldCharType="end"/>
      </w:r>
    </w:p>
    <w:p w:rsidR="00907CF3" w:rsidRDefault="00907CF3">
      <w:pPr>
        <w:pStyle w:val="TOC5"/>
        <w:rPr>
          <w:rFonts w:asciiTheme="minorHAnsi" w:eastAsiaTheme="minorEastAsia" w:hAnsiTheme="minorHAnsi" w:cstheme="minorBidi"/>
          <w:noProof/>
          <w:kern w:val="0"/>
          <w:sz w:val="22"/>
          <w:szCs w:val="22"/>
        </w:rPr>
      </w:pPr>
      <w:r>
        <w:rPr>
          <w:noProof/>
        </w:rPr>
        <w:t>25</w:t>
      </w:r>
      <w:r>
        <w:rPr>
          <w:noProof/>
        </w:rPr>
        <w:tab/>
        <w:t>Custody of person pending new trial</w:t>
      </w:r>
      <w:r w:rsidRPr="00907CF3">
        <w:rPr>
          <w:noProof/>
        </w:rPr>
        <w:tab/>
      </w:r>
      <w:r w:rsidRPr="00907CF3">
        <w:rPr>
          <w:noProof/>
        </w:rPr>
        <w:fldChar w:fldCharType="begin"/>
      </w:r>
      <w:r w:rsidRPr="00907CF3">
        <w:rPr>
          <w:noProof/>
        </w:rPr>
        <w:instrText xml:space="preserve"> PAGEREF _Toc366591375 \h </w:instrText>
      </w:r>
      <w:r w:rsidRPr="00907CF3">
        <w:rPr>
          <w:noProof/>
        </w:rPr>
      </w:r>
      <w:r w:rsidRPr="00907CF3">
        <w:rPr>
          <w:noProof/>
        </w:rPr>
        <w:fldChar w:fldCharType="separate"/>
      </w:r>
      <w:r w:rsidRPr="00907CF3">
        <w:rPr>
          <w:noProof/>
        </w:rPr>
        <w:t>15</w:t>
      </w:r>
      <w:r w:rsidRPr="00907CF3">
        <w:rPr>
          <w:noProof/>
        </w:rPr>
        <w:fldChar w:fldCharType="end"/>
      </w:r>
    </w:p>
    <w:p w:rsidR="00907CF3" w:rsidRDefault="00907CF3">
      <w:pPr>
        <w:pStyle w:val="TOC5"/>
        <w:rPr>
          <w:rFonts w:asciiTheme="minorHAnsi" w:eastAsiaTheme="minorEastAsia" w:hAnsiTheme="minorHAnsi" w:cstheme="minorBidi"/>
          <w:noProof/>
          <w:kern w:val="0"/>
          <w:sz w:val="22"/>
          <w:szCs w:val="22"/>
        </w:rPr>
      </w:pPr>
      <w:r>
        <w:rPr>
          <w:noProof/>
        </w:rPr>
        <w:t>26</w:t>
      </w:r>
      <w:r>
        <w:rPr>
          <w:noProof/>
        </w:rPr>
        <w:tab/>
        <w:t>Substitution of conviction for alternative offence</w:t>
      </w:r>
      <w:r w:rsidRPr="00907CF3">
        <w:rPr>
          <w:noProof/>
        </w:rPr>
        <w:tab/>
      </w:r>
      <w:r w:rsidRPr="00907CF3">
        <w:rPr>
          <w:noProof/>
        </w:rPr>
        <w:fldChar w:fldCharType="begin"/>
      </w:r>
      <w:r w:rsidRPr="00907CF3">
        <w:rPr>
          <w:noProof/>
        </w:rPr>
        <w:instrText xml:space="preserve"> PAGEREF _Toc366591376 \h </w:instrText>
      </w:r>
      <w:r w:rsidRPr="00907CF3">
        <w:rPr>
          <w:noProof/>
        </w:rPr>
      </w:r>
      <w:r w:rsidRPr="00907CF3">
        <w:rPr>
          <w:noProof/>
        </w:rPr>
        <w:fldChar w:fldCharType="separate"/>
      </w:r>
      <w:r w:rsidRPr="00907CF3">
        <w:rPr>
          <w:noProof/>
        </w:rPr>
        <w:t>15</w:t>
      </w:r>
      <w:r w:rsidRPr="00907CF3">
        <w:rPr>
          <w:noProof/>
        </w:rPr>
        <w:fldChar w:fldCharType="end"/>
      </w:r>
    </w:p>
    <w:p w:rsidR="00907CF3" w:rsidRDefault="00907CF3">
      <w:pPr>
        <w:pStyle w:val="TOC3"/>
        <w:rPr>
          <w:rFonts w:asciiTheme="minorHAnsi" w:eastAsiaTheme="minorEastAsia" w:hAnsiTheme="minorHAnsi" w:cstheme="minorBidi"/>
          <w:b w:val="0"/>
          <w:noProof/>
          <w:kern w:val="0"/>
          <w:szCs w:val="22"/>
        </w:rPr>
      </w:pPr>
      <w:r>
        <w:rPr>
          <w:noProof/>
        </w:rPr>
        <w:t>Division 3—Incidental powers of Tribunal</w:t>
      </w:r>
      <w:r w:rsidRPr="00907CF3">
        <w:rPr>
          <w:b w:val="0"/>
          <w:noProof/>
          <w:sz w:val="18"/>
        </w:rPr>
        <w:tab/>
      </w:r>
      <w:r w:rsidRPr="00907CF3">
        <w:rPr>
          <w:b w:val="0"/>
          <w:noProof/>
          <w:sz w:val="18"/>
        </w:rPr>
        <w:fldChar w:fldCharType="begin"/>
      </w:r>
      <w:r w:rsidRPr="00907CF3">
        <w:rPr>
          <w:b w:val="0"/>
          <w:noProof/>
          <w:sz w:val="18"/>
        </w:rPr>
        <w:instrText xml:space="preserve"> PAGEREF _Toc366591377 \h </w:instrText>
      </w:r>
      <w:r w:rsidRPr="00907CF3">
        <w:rPr>
          <w:b w:val="0"/>
          <w:noProof/>
          <w:sz w:val="18"/>
        </w:rPr>
      </w:r>
      <w:r w:rsidRPr="00907CF3">
        <w:rPr>
          <w:b w:val="0"/>
          <w:noProof/>
          <w:sz w:val="18"/>
        </w:rPr>
        <w:fldChar w:fldCharType="separate"/>
      </w:r>
      <w:r w:rsidRPr="00907CF3">
        <w:rPr>
          <w:b w:val="0"/>
          <w:noProof/>
          <w:sz w:val="18"/>
        </w:rPr>
        <w:t>18</w:t>
      </w:r>
      <w:r w:rsidRPr="00907CF3">
        <w:rPr>
          <w:b w:val="0"/>
          <w:noProof/>
          <w:sz w:val="18"/>
        </w:rPr>
        <w:fldChar w:fldCharType="end"/>
      </w:r>
    </w:p>
    <w:p w:rsidR="00907CF3" w:rsidRDefault="00907CF3">
      <w:pPr>
        <w:pStyle w:val="TOC5"/>
        <w:rPr>
          <w:rFonts w:asciiTheme="minorHAnsi" w:eastAsiaTheme="minorEastAsia" w:hAnsiTheme="minorHAnsi" w:cstheme="minorBidi"/>
          <w:noProof/>
          <w:kern w:val="0"/>
          <w:sz w:val="22"/>
          <w:szCs w:val="22"/>
        </w:rPr>
      </w:pPr>
      <w:r>
        <w:rPr>
          <w:noProof/>
        </w:rPr>
        <w:t>31</w:t>
      </w:r>
      <w:r>
        <w:rPr>
          <w:noProof/>
        </w:rPr>
        <w:tab/>
        <w:t>Supplementary powers</w:t>
      </w:r>
      <w:r w:rsidRPr="00907CF3">
        <w:rPr>
          <w:noProof/>
        </w:rPr>
        <w:tab/>
      </w:r>
      <w:r w:rsidRPr="00907CF3">
        <w:rPr>
          <w:noProof/>
        </w:rPr>
        <w:fldChar w:fldCharType="begin"/>
      </w:r>
      <w:r w:rsidRPr="00907CF3">
        <w:rPr>
          <w:noProof/>
        </w:rPr>
        <w:instrText xml:space="preserve"> PAGEREF _Toc366591378 \h </w:instrText>
      </w:r>
      <w:r w:rsidRPr="00907CF3">
        <w:rPr>
          <w:noProof/>
        </w:rPr>
      </w:r>
      <w:r w:rsidRPr="00907CF3">
        <w:rPr>
          <w:noProof/>
        </w:rPr>
        <w:fldChar w:fldCharType="separate"/>
      </w:r>
      <w:r w:rsidRPr="00907CF3">
        <w:rPr>
          <w:noProof/>
        </w:rPr>
        <w:t>18</w:t>
      </w:r>
      <w:r w:rsidRPr="00907CF3">
        <w:rPr>
          <w:noProof/>
        </w:rPr>
        <w:fldChar w:fldCharType="end"/>
      </w:r>
    </w:p>
    <w:p w:rsidR="00907CF3" w:rsidRDefault="00907CF3">
      <w:pPr>
        <w:pStyle w:val="TOC5"/>
        <w:rPr>
          <w:rFonts w:asciiTheme="minorHAnsi" w:eastAsiaTheme="minorEastAsia" w:hAnsiTheme="minorHAnsi" w:cstheme="minorBidi"/>
          <w:noProof/>
          <w:kern w:val="0"/>
          <w:sz w:val="22"/>
          <w:szCs w:val="22"/>
        </w:rPr>
      </w:pPr>
      <w:r>
        <w:rPr>
          <w:noProof/>
        </w:rPr>
        <w:lastRenderedPageBreak/>
        <w:t>32</w:t>
      </w:r>
      <w:r>
        <w:rPr>
          <w:noProof/>
        </w:rPr>
        <w:tab/>
        <w:t>Arrest of witness for failing to appear</w:t>
      </w:r>
      <w:r w:rsidRPr="00907CF3">
        <w:rPr>
          <w:noProof/>
        </w:rPr>
        <w:tab/>
      </w:r>
      <w:r w:rsidRPr="00907CF3">
        <w:rPr>
          <w:noProof/>
        </w:rPr>
        <w:fldChar w:fldCharType="begin"/>
      </w:r>
      <w:r w:rsidRPr="00907CF3">
        <w:rPr>
          <w:noProof/>
        </w:rPr>
        <w:instrText xml:space="preserve"> PAGEREF _Toc366591379 \h </w:instrText>
      </w:r>
      <w:r w:rsidRPr="00907CF3">
        <w:rPr>
          <w:noProof/>
        </w:rPr>
      </w:r>
      <w:r w:rsidRPr="00907CF3">
        <w:rPr>
          <w:noProof/>
        </w:rPr>
        <w:fldChar w:fldCharType="separate"/>
      </w:r>
      <w:r w:rsidRPr="00907CF3">
        <w:rPr>
          <w:noProof/>
        </w:rPr>
        <w:t>19</w:t>
      </w:r>
      <w:r w:rsidRPr="00907CF3">
        <w:rPr>
          <w:noProof/>
        </w:rPr>
        <w:fldChar w:fldCharType="end"/>
      </w:r>
    </w:p>
    <w:p w:rsidR="00907CF3" w:rsidRDefault="00907CF3">
      <w:pPr>
        <w:pStyle w:val="TOC5"/>
        <w:rPr>
          <w:rFonts w:asciiTheme="minorHAnsi" w:eastAsiaTheme="minorEastAsia" w:hAnsiTheme="minorHAnsi" w:cstheme="minorBidi"/>
          <w:noProof/>
          <w:kern w:val="0"/>
          <w:sz w:val="22"/>
          <w:szCs w:val="22"/>
        </w:rPr>
      </w:pPr>
      <w:r>
        <w:rPr>
          <w:noProof/>
        </w:rPr>
        <w:t>33</w:t>
      </w:r>
      <w:r>
        <w:rPr>
          <w:noProof/>
        </w:rPr>
        <w:tab/>
        <w:t>Power to examine upon oath</w:t>
      </w:r>
      <w:r w:rsidRPr="00907CF3">
        <w:rPr>
          <w:noProof/>
        </w:rPr>
        <w:tab/>
      </w:r>
      <w:r w:rsidRPr="00907CF3">
        <w:rPr>
          <w:noProof/>
        </w:rPr>
        <w:fldChar w:fldCharType="begin"/>
      </w:r>
      <w:r w:rsidRPr="00907CF3">
        <w:rPr>
          <w:noProof/>
        </w:rPr>
        <w:instrText xml:space="preserve"> PAGEREF _Toc366591380 \h </w:instrText>
      </w:r>
      <w:r w:rsidRPr="00907CF3">
        <w:rPr>
          <w:noProof/>
        </w:rPr>
      </w:r>
      <w:r w:rsidRPr="00907CF3">
        <w:rPr>
          <w:noProof/>
        </w:rPr>
        <w:fldChar w:fldCharType="separate"/>
      </w:r>
      <w:r w:rsidRPr="00907CF3">
        <w:rPr>
          <w:noProof/>
        </w:rPr>
        <w:t>19</w:t>
      </w:r>
      <w:r w:rsidRPr="00907CF3">
        <w:rPr>
          <w:noProof/>
        </w:rPr>
        <w:fldChar w:fldCharType="end"/>
      </w:r>
    </w:p>
    <w:p w:rsidR="00907CF3" w:rsidRDefault="00907CF3">
      <w:pPr>
        <w:pStyle w:val="TOC5"/>
        <w:rPr>
          <w:rFonts w:asciiTheme="minorHAnsi" w:eastAsiaTheme="minorEastAsia" w:hAnsiTheme="minorHAnsi" w:cstheme="minorBidi"/>
          <w:noProof/>
          <w:kern w:val="0"/>
          <w:sz w:val="22"/>
          <w:szCs w:val="22"/>
        </w:rPr>
      </w:pPr>
      <w:r>
        <w:rPr>
          <w:noProof/>
        </w:rPr>
        <w:t>34</w:t>
      </w:r>
      <w:r>
        <w:rPr>
          <w:noProof/>
        </w:rPr>
        <w:tab/>
        <w:t>Payment of witnesses, special commissioners etc.</w:t>
      </w:r>
      <w:r w:rsidRPr="00907CF3">
        <w:rPr>
          <w:noProof/>
        </w:rPr>
        <w:tab/>
      </w:r>
      <w:r w:rsidRPr="00907CF3">
        <w:rPr>
          <w:noProof/>
        </w:rPr>
        <w:fldChar w:fldCharType="begin"/>
      </w:r>
      <w:r w:rsidRPr="00907CF3">
        <w:rPr>
          <w:noProof/>
        </w:rPr>
        <w:instrText xml:space="preserve"> PAGEREF _Toc366591381 \h </w:instrText>
      </w:r>
      <w:r w:rsidRPr="00907CF3">
        <w:rPr>
          <w:noProof/>
        </w:rPr>
      </w:r>
      <w:r w:rsidRPr="00907CF3">
        <w:rPr>
          <w:noProof/>
        </w:rPr>
        <w:fldChar w:fldCharType="separate"/>
      </w:r>
      <w:r w:rsidRPr="00907CF3">
        <w:rPr>
          <w:noProof/>
        </w:rPr>
        <w:t>20</w:t>
      </w:r>
      <w:r w:rsidRPr="00907CF3">
        <w:rPr>
          <w:noProof/>
        </w:rPr>
        <w:fldChar w:fldCharType="end"/>
      </w:r>
    </w:p>
    <w:p w:rsidR="00907CF3" w:rsidRDefault="00907CF3">
      <w:pPr>
        <w:pStyle w:val="TOC5"/>
        <w:rPr>
          <w:rFonts w:asciiTheme="minorHAnsi" w:eastAsiaTheme="minorEastAsia" w:hAnsiTheme="minorHAnsi" w:cstheme="minorBidi"/>
          <w:noProof/>
          <w:kern w:val="0"/>
          <w:sz w:val="22"/>
          <w:szCs w:val="22"/>
        </w:rPr>
      </w:pPr>
      <w:r>
        <w:rPr>
          <w:noProof/>
        </w:rPr>
        <w:t>35</w:t>
      </w:r>
      <w:r>
        <w:rPr>
          <w:noProof/>
        </w:rPr>
        <w:tab/>
        <w:t>Warrants</w:t>
      </w:r>
      <w:r w:rsidRPr="00907CF3">
        <w:rPr>
          <w:noProof/>
        </w:rPr>
        <w:tab/>
      </w:r>
      <w:r w:rsidRPr="00907CF3">
        <w:rPr>
          <w:noProof/>
        </w:rPr>
        <w:fldChar w:fldCharType="begin"/>
      </w:r>
      <w:r w:rsidRPr="00907CF3">
        <w:rPr>
          <w:noProof/>
        </w:rPr>
        <w:instrText xml:space="preserve"> PAGEREF _Toc366591382 \h </w:instrText>
      </w:r>
      <w:r w:rsidRPr="00907CF3">
        <w:rPr>
          <w:noProof/>
        </w:rPr>
      </w:r>
      <w:r w:rsidRPr="00907CF3">
        <w:rPr>
          <w:noProof/>
        </w:rPr>
        <w:fldChar w:fldCharType="separate"/>
      </w:r>
      <w:r w:rsidRPr="00907CF3">
        <w:rPr>
          <w:noProof/>
        </w:rPr>
        <w:t>20</w:t>
      </w:r>
      <w:r w:rsidRPr="00907CF3">
        <w:rPr>
          <w:noProof/>
        </w:rPr>
        <w:fldChar w:fldCharType="end"/>
      </w:r>
    </w:p>
    <w:p w:rsidR="00907CF3" w:rsidRDefault="00907CF3">
      <w:pPr>
        <w:pStyle w:val="TOC5"/>
        <w:rPr>
          <w:rFonts w:asciiTheme="minorHAnsi" w:eastAsiaTheme="minorEastAsia" w:hAnsiTheme="minorHAnsi" w:cstheme="minorBidi"/>
          <w:noProof/>
          <w:kern w:val="0"/>
          <w:sz w:val="22"/>
          <w:szCs w:val="22"/>
        </w:rPr>
      </w:pPr>
      <w:r>
        <w:rPr>
          <w:noProof/>
        </w:rPr>
        <w:t>36</w:t>
      </w:r>
      <w:r>
        <w:rPr>
          <w:noProof/>
        </w:rPr>
        <w:tab/>
        <w:t>Tribunal may obtain reports to assist in determination of appeals</w:t>
      </w:r>
      <w:r w:rsidRPr="00907CF3">
        <w:rPr>
          <w:noProof/>
        </w:rPr>
        <w:tab/>
      </w:r>
      <w:r w:rsidRPr="00907CF3">
        <w:rPr>
          <w:noProof/>
        </w:rPr>
        <w:fldChar w:fldCharType="begin"/>
      </w:r>
      <w:r w:rsidRPr="00907CF3">
        <w:rPr>
          <w:noProof/>
        </w:rPr>
        <w:instrText xml:space="preserve"> PAGEREF _Toc366591383 \h </w:instrText>
      </w:r>
      <w:r w:rsidRPr="00907CF3">
        <w:rPr>
          <w:noProof/>
        </w:rPr>
      </w:r>
      <w:r w:rsidRPr="00907CF3">
        <w:rPr>
          <w:noProof/>
        </w:rPr>
        <w:fldChar w:fldCharType="separate"/>
      </w:r>
      <w:r w:rsidRPr="00907CF3">
        <w:rPr>
          <w:noProof/>
        </w:rPr>
        <w:t>20</w:t>
      </w:r>
      <w:r w:rsidRPr="00907CF3">
        <w:rPr>
          <w:noProof/>
        </w:rPr>
        <w:fldChar w:fldCharType="end"/>
      </w:r>
    </w:p>
    <w:p w:rsidR="00907CF3" w:rsidRDefault="00907CF3">
      <w:pPr>
        <w:pStyle w:val="TOC5"/>
        <w:rPr>
          <w:rFonts w:asciiTheme="minorHAnsi" w:eastAsiaTheme="minorEastAsia" w:hAnsiTheme="minorHAnsi" w:cstheme="minorBidi"/>
          <w:noProof/>
          <w:kern w:val="0"/>
          <w:sz w:val="22"/>
          <w:szCs w:val="22"/>
        </w:rPr>
      </w:pPr>
      <w:r>
        <w:rPr>
          <w:noProof/>
        </w:rPr>
        <w:t>37</w:t>
      </w:r>
      <w:r>
        <w:rPr>
          <w:noProof/>
        </w:rPr>
        <w:tab/>
        <w:t>Costs</w:t>
      </w:r>
      <w:r w:rsidRPr="00907CF3">
        <w:rPr>
          <w:noProof/>
        </w:rPr>
        <w:tab/>
      </w:r>
      <w:r w:rsidRPr="00907CF3">
        <w:rPr>
          <w:noProof/>
        </w:rPr>
        <w:fldChar w:fldCharType="begin"/>
      </w:r>
      <w:r w:rsidRPr="00907CF3">
        <w:rPr>
          <w:noProof/>
        </w:rPr>
        <w:instrText xml:space="preserve"> PAGEREF _Toc366591384 \h </w:instrText>
      </w:r>
      <w:r w:rsidRPr="00907CF3">
        <w:rPr>
          <w:noProof/>
        </w:rPr>
      </w:r>
      <w:r w:rsidRPr="00907CF3">
        <w:rPr>
          <w:noProof/>
        </w:rPr>
        <w:fldChar w:fldCharType="separate"/>
      </w:r>
      <w:r w:rsidRPr="00907CF3">
        <w:rPr>
          <w:noProof/>
        </w:rPr>
        <w:t>21</w:t>
      </w:r>
      <w:r w:rsidRPr="00907CF3">
        <w:rPr>
          <w:noProof/>
        </w:rPr>
        <w:fldChar w:fldCharType="end"/>
      </w:r>
    </w:p>
    <w:p w:rsidR="00907CF3" w:rsidRDefault="00907CF3">
      <w:pPr>
        <w:pStyle w:val="TOC5"/>
        <w:rPr>
          <w:rFonts w:asciiTheme="minorHAnsi" w:eastAsiaTheme="minorEastAsia" w:hAnsiTheme="minorHAnsi" w:cstheme="minorBidi"/>
          <w:noProof/>
          <w:kern w:val="0"/>
          <w:sz w:val="22"/>
          <w:szCs w:val="22"/>
        </w:rPr>
      </w:pPr>
      <w:r>
        <w:rPr>
          <w:noProof/>
        </w:rPr>
        <w:t>38</w:t>
      </w:r>
      <w:r>
        <w:rPr>
          <w:noProof/>
        </w:rPr>
        <w:tab/>
        <w:t>Restitution orders and reparation orders</w:t>
      </w:r>
      <w:r w:rsidRPr="00907CF3">
        <w:rPr>
          <w:noProof/>
        </w:rPr>
        <w:tab/>
      </w:r>
      <w:r w:rsidRPr="00907CF3">
        <w:rPr>
          <w:noProof/>
        </w:rPr>
        <w:fldChar w:fldCharType="begin"/>
      </w:r>
      <w:r w:rsidRPr="00907CF3">
        <w:rPr>
          <w:noProof/>
        </w:rPr>
        <w:instrText xml:space="preserve"> PAGEREF _Toc366591385 \h </w:instrText>
      </w:r>
      <w:r w:rsidRPr="00907CF3">
        <w:rPr>
          <w:noProof/>
        </w:rPr>
      </w:r>
      <w:r w:rsidRPr="00907CF3">
        <w:rPr>
          <w:noProof/>
        </w:rPr>
        <w:fldChar w:fldCharType="separate"/>
      </w:r>
      <w:r w:rsidRPr="00907CF3">
        <w:rPr>
          <w:noProof/>
        </w:rPr>
        <w:t>21</w:t>
      </w:r>
      <w:r w:rsidRPr="00907CF3">
        <w:rPr>
          <w:noProof/>
        </w:rPr>
        <w:fldChar w:fldCharType="end"/>
      </w:r>
    </w:p>
    <w:p w:rsidR="00907CF3" w:rsidRDefault="00907CF3">
      <w:pPr>
        <w:pStyle w:val="TOC3"/>
        <w:rPr>
          <w:rFonts w:asciiTheme="minorHAnsi" w:eastAsiaTheme="minorEastAsia" w:hAnsiTheme="minorHAnsi" w:cstheme="minorBidi"/>
          <w:b w:val="0"/>
          <w:noProof/>
          <w:kern w:val="0"/>
          <w:szCs w:val="22"/>
        </w:rPr>
      </w:pPr>
      <w:r>
        <w:rPr>
          <w:noProof/>
        </w:rPr>
        <w:t>Division 4—Miscellaneous</w:t>
      </w:r>
      <w:r w:rsidRPr="00907CF3">
        <w:rPr>
          <w:b w:val="0"/>
          <w:noProof/>
          <w:sz w:val="18"/>
        </w:rPr>
        <w:tab/>
      </w:r>
      <w:r w:rsidRPr="00907CF3">
        <w:rPr>
          <w:b w:val="0"/>
          <w:noProof/>
          <w:sz w:val="18"/>
        </w:rPr>
        <w:fldChar w:fldCharType="begin"/>
      </w:r>
      <w:r w:rsidRPr="00907CF3">
        <w:rPr>
          <w:b w:val="0"/>
          <w:noProof/>
          <w:sz w:val="18"/>
        </w:rPr>
        <w:instrText xml:space="preserve"> PAGEREF _Toc366591386 \h </w:instrText>
      </w:r>
      <w:r w:rsidRPr="00907CF3">
        <w:rPr>
          <w:b w:val="0"/>
          <w:noProof/>
          <w:sz w:val="18"/>
        </w:rPr>
      </w:r>
      <w:r w:rsidRPr="00907CF3">
        <w:rPr>
          <w:b w:val="0"/>
          <w:noProof/>
          <w:sz w:val="18"/>
        </w:rPr>
        <w:fldChar w:fldCharType="separate"/>
      </w:r>
      <w:r w:rsidRPr="00907CF3">
        <w:rPr>
          <w:b w:val="0"/>
          <w:noProof/>
          <w:sz w:val="18"/>
        </w:rPr>
        <w:t>22</w:t>
      </w:r>
      <w:r w:rsidRPr="00907CF3">
        <w:rPr>
          <w:b w:val="0"/>
          <w:noProof/>
          <w:sz w:val="18"/>
        </w:rPr>
        <w:fldChar w:fldCharType="end"/>
      </w:r>
    </w:p>
    <w:p w:rsidR="00907CF3" w:rsidRDefault="00907CF3">
      <w:pPr>
        <w:pStyle w:val="TOC5"/>
        <w:rPr>
          <w:rFonts w:asciiTheme="minorHAnsi" w:eastAsiaTheme="minorEastAsia" w:hAnsiTheme="minorHAnsi" w:cstheme="minorBidi"/>
          <w:noProof/>
          <w:kern w:val="0"/>
          <w:sz w:val="22"/>
          <w:szCs w:val="22"/>
        </w:rPr>
      </w:pPr>
      <w:r>
        <w:rPr>
          <w:noProof/>
        </w:rPr>
        <w:t>39</w:t>
      </w:r>
      <w:r>
        <w:rPr>
          <w:noProof/>
        </w:rPr>
        <w:tab/>
        <w:t>Representation of appellants and hearing of appeals</w:t>
      </w:r>
      <w:r w:rsidRPr="00907CF3">
        <w:rPr>
          <w:noProof/>
        </w:rPr>
        <w:tab/>
      </w:r>
      <w:r w:rsidRPr="00907CF3">
        <w:rPr>
          <w:noProof/>
        </w:rPr>
        <w:fldChar w:fldCharType="begin"/>
      </w:r>
      <w:r w:rsidRPr="00907CF3">
        <w:rPr>
          <w:noProof/>
        </w:rPr>
        <w:instrText xml:space="preserve"> PAGEREF _Toc366591387 \h </w:instrText>
      </w:r>
      <w:r w:rsidRPr="00907CF3">
        <w:rPr>
          <w:noProof/>
        </w:rPr>
      </w:r>
      <w:r w:rsidRPr="00907CF3">
        <w:rPr>
          <w:noProof/>
        </w:rPr>
        <w:fldChar w:fldCharType="separate"/>
      </w:r>
      <w:r w:rsidRPr="00907CF3">
        <w:rPr>
          <w:noProof/>
        </w:rPr>
        <w:t>22</w:t>
      </w:r>
      <w:r w:rsidRPr="00907CF3">
        <w:rPr>
          <w:noProof/>
        </w:rPr>
        <w:fldChar w:fldCharType="end"/>
      </w:r>
    </w:p>
    <w:p w:rsidR="00907CF3" w:rsidRDefault="00907CF3">
      <w:pPr>
        <w:pStyle w:val="TOC5"/>
        <w:rPr>
          <w:rFonts w:asciiTheme="minorHAnsi" w:eastAsiaTheme="minorEastAsia" w:hAnsiTheme="minorHAnsi" w:cstheme="minorBidi"/>
          <w:noProof/>
          <w:kern w:val="0"/>
          <w:sz w:val="22"/>
          <w:szCs w:val="22"/>
        </w:rPr>
      </w:pPr>
      <w:r>
        <w:rPr>
          <w:noProof/>
        </w:rPr>
        <w:t>40</w:t>
      </w:r>
      <w:r>
        <w:rPr>
          <w:noProof/>
        </w:rPr>
        <w:tab/>
        <w:t>Protection and immunity of members of Tribunal and of certain other persons</w:t>
      </w:r>
      <w:r w:rsidRPr="00907CF3">
        <w:rPr>
          <w:noProof/>
        </w:rPr>
        <w:tab/>
      </w:r>
      <w:r w:rsidRPr="00907CF3">
        <w:rPr>
          <w:noProof/>
        </w:rPr>
        <w:fldChar w:fldCharType="begin"/>
      </w:r>
      <w:r w:rsidRPr="00907CF3">
        <w:rPr>
          <w:noProof/>
        </w:rPr>
        <w:instrText xml:space="preserve"> PAGEREF _Toc366591388 \h </w:instrText>
      </w:r>
      <w:r w:rsidRPr="00907CF3">
        <w:rPr>
          <w:noProof/>
        </w:rPr>
      </w:r>
      <w:r w:rsidRPr="00907CF3">
        <w:rPr>
          <w:noProof/>
        </w:rPr>
        <w:fldChar w:fldCharType="separate"/>
      </w:r>
      <w:r w:rsidRPr="00907CF3">
        <w:rPr>
          <w:noProof/>
        </w:rPr>
        <w:t>22</w:t>
      </w:r>
      <w:r w:rsidRPr="00907CF3">
        <w:rPr>
          <w:noProof/>
        </w:rPr>
        <w:fldChar w:fldCharType="end"/>
      </w:r>
    </w:p>
    <w:p w:rsidR="00907CF3" w:rsidRDefault="00907CF3">
      <w:pPr>
        <w:pStyle w:val="TOC5"/>
        <w:rPr>
          <w:rFonts w:asciiTheme="minorHAnsi" w:eastAsiaTheme="minorEastAsia" w:hAnsiTheme="minorHAnsi" w:cstheme="minorBidi"/>
          <w:noProof/>
          <w:kern w:val="0"/>
          <w:sz w:val="22"/>
          <w:szCs w:val="22"/>
        </w:rPr>
      </w:pPr>
      <w:r>
        <w:rPr>
          <w:noProof/>
        </w:rPr>
        <w:t>41</w:t>
      </w:r>
      <w:r>
        <w:rPr>
          <w:noProof/>
        </w:rPr>
        <w:tab/>
        <w:t>Person deemed to have been acquitted</w:t>
      </w:r>
      <w:r w:rsidRPr="00907CF3">
        <w:rPr>
          <w:noProof/>
        </w:rPr>
        <w:tab/>
      </w:r>
      <w:r w:rsidRPr="00907CF3">
        <w:rPr>
          <w:noProof/>
        </w:rPr>
        <w:fldChar w:fldCharType="begin"/>
      </w:r>
      <w:r w:rsidRPr="00907CF3">
        <w:rPr>
          <w:noProof/>
        </w:rPr>
        <w:instrText xml:space="preserve"> PAGEREF _Toc366591389 \h </w:instrText>
      </w:r>
      <w:r w:rsidRPr="00907CF3">
        <w:rPr>
          <w:noProof/>
        </w:rPr>
      </w:r>
      <w:r w:rsidRPr="00907CF3">
        <w:rPr>
          <w:noProof/>
        </w:rPr>
        <w:fldChar w:fldCharType="separate"/>
      </w:r>
      <w:r w:rsidRPr="00907CF3">
        <w:rPr>
          <w:noProof/>
        </w:rPr>
        <w:t>23</w:t>
      </w:r>
      <w:r w:rsidRPr="00907CF3">
        <w:rPr>
          <w:noProof/>
        </w:rPr>
        <w:fldChar w:fldCharType="end"/>
      </w:r>
    </w:p>
    <w:p w:rsidR="00907CF3" w:rsidRDefault="00907CF3">
      <w:pPr>
        <w:pStyle w:val="TOC5"/>
        <w:rPr>
          <w:rFonts w:asciiTheme="minorHAnsi" w:eastAsiaTheme="minorEastAsia" w:hAnsiTheme="minorHAnsi" w:cstheme="minorBidi"/>
          <w:noProof/>
          <w:kern w:val="0"/>
          <w:sz w:val="22"/>
          <w:szCs w:val="22"/>
        </w:rPr>
      </w:pPr>
      <w:r>
        <w:rPr>
          <w:noProof/>
        </w:rPr>
        <w:t>42</w:t>
      </w:r>
      <w:r>
        <w:rPr>
          <w:noProof/>
        </w:rPr>
        <w:tab/>
        <w:t>Defence of appeals</w:t>
      </w:r>
      <w:r w:rsidRPr="00907CF3">
        <w:rPr>
          <w:noProof/>
        </w:rPr>
        <w:tab/>
      </w:r>
      <w:r w:rsidRPr="00907CF3">
        <w:rPr>
          <w:noProof/>
        </w:rPr>
        <w:fldChar w:fldCharType="begin"/>
      </w:r>
      <w:r w:rsidRPr="00907CF3">
        <w:rPr>
          <w:noProof/>
        </w:rPr>
        <w:instrText xml:space="preserve"> PAGEREF _Toc366591390 \h </w:instrText>
      </w:r>
      <w:r w:rsidRPr="00907CF3">
        <w:rPr>
          <w:noProof/>
        </w:rPr>
      </w:r>
      <w:r w:rsidRPr="00907CF3">
        <w:rPr>
          <w:noProof/>
        </w:rPr>
        <w:fldChar w:fldCharType="separate"/>
      </w:r>
      <w:r w:rsidRPr="00907CF3">
        <w:rPr>
          <w:noProof/>
        </w:rPr>
        <w:t>23</w:t>
      </w:r>
      <w:r w:rsidRPr="00907CF3">
        <w:rPr>
          <w:noProof/>
        </w:rPr>
        <w:fldChar w:fldCharType="end"/>
      </w:r>
    </w:p>
    <w:p w:rsidR="00907CF3" w:rsidRDefault="00907CF3">
      <w:pPr>
        <w:pStyle w:val="TOC2"/>
        <w:rPr>
          <w:rFonts w:asciiTheme="minorHAnsi" w:eastAsiaTheme="minorEastAsia" w:hAnsiTheme="minorHAnsi" w:cstheme="minorBidi"/>
          <w:b w:val="0"/>
          <w:noProof/>
          <w:kern w:val="0"/>
          <w:sz w:val="22"/>
          <w:szCs w:val="22"/>
        </w:rPr>
      </w:pPr>
      <w:r>
        <w:rPr>
          <w:noProof/>
        </w:rPr>
        <w:t>Part IV—Offences in relation to Tribunal</w:t>
      </w:r>
      <w:r w:rsidRPr="00907CF3">
        <w:rPr>
          <w:b w:val="0"/>
          <w:noProof/>
          <w:sz w:val="18"/>
        </w:rPr>
        <w:tab/>
      </w:r>
      <w:r w:rsidRPr="00907CF3">
        <w:rPr>
          <w:b w:val="0"/>
          <w:noProof/>
          <w:sz w:val="18"/>
        </w:rPr>
        <w:fldChar w:fldCharType="begin"/>
      </w:r>
      <w:r w:rsidRPr="00907CF3">
        <w:rPr>
          <w:b w:val="0"/>
          <w:noProof/>
          <w:sz w:val="18"/>
        </w:rPr>
        <w:instrText xml:space="preserve"> PAGEREF _Toc366591391 \h </w:instrText>
      </w:r>
      <w:r w:rsidRPr="00907CF3">
        <w:rPr>
          <w:b w:val="0"/>
          <w:noProof/>
          <w:sz w:val="18"/>
        </w:rPr>
      </w:r>
      <w:r w:rsidRPr="00907CF3">
        <w:rPr>
          <w:b w:val="0"/>
          <w:noProof/>
          <w:sz w:val="18"/>
        </w:rPr>
        <w:fldChar w:fldCharType="separate"/>
      </w:r>
      <w:r w:rsidRPr="00907CF3">
        <w:rPr>
          <w:b w:val="0"/>
          <w:noProof/>
          <w:sz w:val="18"/>
        </w:rPr>
        <w:t>24</w:t>
      </w:r>
      <w:r w:rsidRPr="00907CF3">
        <w:rPr>
          <w:b w:val="0"/>
          <w:noProof/>
          <w:sz w:val="18"/>
        </w:rPr>
        <w:fldChar w:fldCharType="end"/>
      </w:r>
    </w:p>
    <w:p w:rsidR="00907CF3" w:rsidRDefault="00907CF3">
      <w:pPr>
        <w:pStyle w:val="TOC5"/>
        <w:rPr>
          <w:rFonts w:asciiTheme="minorHAnsi" w:eastAsiaTheme="minorEastAsia" w:hAnsiTheme="minorHAnsi" w:cstheme="minorBidi"/>
          <w:noProof/>
          <w:kern w:val="0"/>
          <w:sz w:val="22"/>
          <w:szCs w:val="22"/>
        </w:rPr>
      </w:pPr>
      <w:r>
        <w:rPr>
          <w:noProof/>
        </w:rPr>
        <w:t>43</w:t>
      </w:r>
      <w:r>
        <w:rPr>
          <w:noProof/>
        </w:rPr>
        <w:tab/>
        <w:t>Failure to attend or produce documents</w:t>
      </w:r>
      <w:r w:rsidRPr="00907CF3">
        <w:rPr>
          <w:noProof/>
        </w:rPr>
        <w:tab/>
      </w:r>
      <w:r w:rsidRPr="00907CF3">
        <w:rPr>
          <w:noProof/>
        </w:rPr>
        <w:fldChar w:fldCharType="begin"/>
      </w:r>
      <w:r w:rsidRPr="00907CF3">
        <w:rPr>
          <w:noProof/>
        </w:rPr>
        <w:instrText xml:space="preserve"> PAGEREF _Toc366591392 \h </w:instrText>
      </w:r>
      <w:r w:rsidRPr="00907CF3">
        <w:rPr>
          <w:noProof/>
        </w:rPr>
      </w:r>
      <w:r w:rsidRPr="00907CF3">
        <w:rPr>
          <w:noProof/>
        </w:rPr>
        <w:fldChar w:fldCharType="separate"/>
      </w:r>
      <w:r w:rsidRPr="00907CF3">
        <w:rPr>
          <w:noProof/>
        </w:rPr>
        <w:t>24</w:t>
      </w:r>
      <w:r w:rsidRPr="00907CF3">
        <w:rPr>
          <w:noProof/>
        </w:rPr>
        <w:fldChar w:fldCharType="end"/>
      </w:r>
    </w:p>
    <w:p w:rsidR="00907CF3" w:rsidRDefault="00907CF3">
      <w:pPr>
        <w:pStyle w:val="TOC5"/>
        <w:rPr>
          <w:rFonts w:asciiTheme="minorHAnsi" w:eastAsiaTheme="minorEastAsia" w:hAnsiTheme="minorHAnsi" w:cstheme="minorBidi"/>
          <w:noProof/>
          <w:kern w:val="0"/>
          <w:sz w:val="22"/>
          <w:szCs w:val="22"/>
        </w:rPr>
      </w:pPr>
      <w:r>
        <w:rPr>
          <w:noProof/>
        </w:rPr>
        <w:t>44</w:t>
      </w:r>
      <w:r>
        <w:rPr>
          <w:noProof/>
        </w:rPr>
        <w:tab/>
        <w:t>Duty of witness to continue in attendance</w:t>
      </w:r>
      <w:r w:rsidRPr="00907CF3">
        <w:rPr>
          <w:noProof/>
        </w:rPr>
        <w:tab/>
      </w:r>
      <w:r w:rsidRPr="00907CF3">
        <w:rPr>
          <w:noProof/>
        </w:rPr>
        <w:fldChar w:fldCharType="begin"/>
      </w:r>
      <w:r w:rsidRPr="00907CF3">
        <w:rPr>
          <w:noProof/>
        </w:rPr>
        <w:instrText xml:space="preserve"> PAGEREF _Toc366591393 \h </w:instrText>
      </w:r>
      <w:r w:rsidRPr="00907CF3">
        <w:rPr>
          <w:noProof/>
        </w:rPr>
      </w:r>
      <w:r w:rsidRPr="00907CF3">
        <w:rPr>
          <w:noProof/>
        </w:rPr>
        <w:fldChar w:fldCharType="separate"/>
      </w:r>
      <w:r w:rsidRPr="00907CF3">
        <w:rPr>
          <w:noProof/>
        </w:rPr>
        <w:t>24</w:t>
      </w:r>
      <w:r w:rsidRPr="00907CF3">
        <w:rPr>
          <w:noProof/>
        </w:rPr>
        <w:fldChar w:fldCharType="end"/>
      </w:r>
    </w:p>
    <w:p w:rsidR="00907CF3" w:rsidRDefault="00907CF3">
      <w:pPr>
        <w:pStyle w:val="TOC5"/>
        <w:rPr>
          <w:rFonts w:asciiTheme="minorHAnsi" w:eastAsiaTheme="minorEastAsia" w:hAnsiTheme="minorHAnsi" w:cstheme="minorBidi"/>
          <w:noProof/>
          <w:kern w:val="0"/>
          <w:sz w:val="22"/>
          <w:szCs w:val="22"/>
        </w:rPr>
      </w:pPr>
      <w:r>
        <w:rPr>
          <w:noProof/>
        </w:rPr>
        <w:t>45</w:t>
      </w:r>
      <w:r>
        <w:rPr>
          <w:noProof/>
        </w:rPr>
        <w:tab/>
        <w:t>Refusal to be sworn or give evidence</w:t>
      </w:r>
      <w:r w:rsidRPr="00907CF3">
        <w:rPr>
          <w:noProof/>
        </w:rPr>
        <w:tab/>
      </w:r>
      <w:r w:rsidRPr="00907CF3">
        <w:rPr>
          <w:noProof/>
        </w:rPr>
        <w:fldChar w:fldCharType="begin"/>
      </w:r>
      <w:r w:rsidRPr="00907CF3">
        <w:rPr>
          <w:noProof/>
        </w:rPr>
        <w:instrText xml:space="preserve"> PAGEREF _Toc366591394 \h </w:instrText>
      </w:r>
      <w:r w:rsidRPr="00907CF3">
        <w:rPr>
          <w:noProof/>
        </w:rPr>
      </w:r>
      <w:r w:rsidRPr="00907CF3">
        <w:rPr>
          <w:noProof/>
        </w:rPr>
        <w:fldChar w:fldCharType="separate"/>
      </w:r>
      <w:r w:rsidRPr="00907CF3">
        <w:rPr>
          <w:noProof/>
        </w:rPr>
        <w:t>25</w:t>
      </w:r>
      <w:r w:rsidRPr="00907CF3">
        <w:rPr>
          <w:noProof/>
        </w:rPr>
        <w:fldChar w:fldCharType="end"/>
      </w:r>
    </w:p>
    <w:p w:rsidR="00907CF3" w:rsidRDefault="00907CF3">
      <w:pPr>
        <w:pStyle w:val="TOC5"/>
        <w:rPr>
          <w:rFonts w:asciiTheme="minorHAnsi" w:eastAsiaTheme="minorEastAsia" w:hAnsiTheme="minorHAnsi" w:cstheme="minorBidi"/>
          <w:noProof/>
          <w:kern w:val="0"/>
          <w:sz w:val="22"/>
          <w:szCs w:val="22"/>
        </w:rPr>
      </w:pPr>
      <w:r>
        <w:rPr>
          <w:noProof/>
        </w:rPr>
        <w:t>46</w:t>
      </w:r>
      <w:r>
        <w:rPr>
          <w:noProof/>
        </w:rPr>
        <w:tab/>
        <w:t>Offences against the Tribunal</w:t>
      </w:r>
      <w:r w:rsidRPr="00907CF3">
        <w:rPr>
          <w:noProof/>
        </w:rPr>
        <w:tab/>
      </w:r>
      <w:r w:rsidRPr="00907CF3">
        <w:rPr>
          <w:noProof/>
        </w:rPr>
        <w:fldChar w:fldCharType="begin"/>
      </w:r>
      <w:r w:rsidRPr="00907CF3">
        <w:rPr>
          <w:noProof/>
        </w:rPr>
        <w:instrText xml:space="preserve"> PAGEREF _Toc366591395 \h </w:instrText>
      </w:r>
      <w:r w:rsidRPr="00907CF3">
        <w:rPr>
          <w:noProof/>
        </w:rPr>
      </w:r>
      <w:r w:rsidRPr="00907CF3">
        <w:rPr>
          <w:noProof/>
        </w:rPr>
        <w:fldChar w:fldCharType="separate"/>
      </w:r>
      <w:r w:rsidRPr="00907CF3">
        <w:rPr>
          <w:noProof/>
        </w:rPr>
        <w:t>25</w:t>
      </w:r>
      <w:r w:rsidRPr="00907CF3">
        <w:rPr>
          <w:noProof/>
        </w:rPr>
        <w:fldChar w:fldCharType="end"/>
      </w:r>
    </w:p>
    <w:p w:rsidR="00907CF3" w:rsidRDefault="00907CF3">
      <w:pPr>
        <w:pStyle w:val="TOC5"/>
        <w:rPr>
          <w:rFonts w:asciiTheme="minorHAnsi" w:eastAsiaTheme="minorEastAsia" w:hAnsiTheme="minorHAnsi" w:cstheme="minorBidi"/>
          <w:noProof/>
          <w:kern w:val="0"/>
          <w:sz w:val="22"/>
          <w:szCs w:val="22"/>
        </w:rPr>
      </w:pPr>
      <w:r>
        <w:rPr>
          <w:noProof/>
        </w:rPr>
        <w:t>47</w:t>
      </w:r>
      <w:r>
        <w:rPr>
          <w:noProof/>
        </w:rPr>
        <w:tab/>
        <w:t>Orders under section 18</w:t>
      </w:r>
      <w:r w:rsidRPr="00907CF3">
        <w:rPr>
          <w:noProof/>
        </w:rPr>
        <w:tab/>
      </w:r>
      <w:r w:rsidRPr="00907CF3">
        <w:rPr>
          <w:noProof/>
        </w:rPr>
        <w:fldChar w:fldCharType="begin"/>
      </w:r>
      <w:r w:rsidRPr="00907CF3">
        <w:rPr>
          <w:noProof/>
        </w:rPr>
        <w:instrText xml:space="preserve"> PAGEREF _Toc366591396 \h </w:instrText>
      </w:r>
      <w:r w:rsidRPr="00907CF3">
        <w:rPr>
          <w:noProof/>
        </w:rPr>
      </w:r>
      <w:r w:rsidRPr="00907CF3">
        <w:rPr>
          <w:noProof/>
        </w:rPr>
        <w:fldChar w:fldCharType="separate"/>
      </w:r>
      <w:r w:rsidRPr="00907CF3">
        <w:rPr>
          <w:noProof/>
        </w:rPr>
        <w:t>25</w:t>
      </w:r>
      <w:r w:rsidRPr="00907CF3">
        <w:rPr>
          <w:noProof/>
        </w:rPr>
        <w:fldChar w:fldCharType="end"/>
      </w:r>
    </w:p>
    <w:p w:rsidR="00907CF3" w:rsidRDefault="00907CF3">
      <w:pPr>
        <w:pStyle w:val="TOC5"/>
        <w:rPr>
          <w:rFonts w:asciiTheme="minorHAnsi" w:eastAsiaTheme="minorEastAsia" w:hAnsiTheme="minorHAnsi" w:cstheme="minorBidi"/>
          <w:noProof/>
          <w:kern w:val="0"/>
          <w:sz w:val="22"/>
          <w:szCs w:val="22"/>
        </w:rPr>
      </w:pPr>
      <w:r>
        <w:rPr>
          <w:noProof/>
        </w:rPr>
        <w:t>48</w:t>
      </w:r>
      <w:r>
        <w:rPr>
          <w:noProof/>
        </w:rPr>
        <w:tab/>
        <w:t>Offences punishable by courts of summary jurisdiction</w:t>
      </w:r>
      <w:r w:rsidRPr="00907CF3">
        <w:rPr>
          <w:noProof/>
        </w:rPr>
        <w:tab/>
      </w:r>
      <w:r w:rsidRPr="00907CF3">
        <w:rPr>
          <w:noProof/>
        </w:rPr>
        <w:fldChar w:fldCharType="begin"/>
      </w:r>
      <w:r w:rsidRPr="00907CF3">
        <w:rPr>
          <w:noProof/>
        </w:rPr>
        <w:instrText xml:space="preserve"> PAGEREF _Toc366591397 \h </w:instrText>
      </w:r>
      <w:r w:rsidRPr="00907CF3">
        <w:rPr>
          <w:noProof/>
        </w:rPr>
      </w:r>
      <w:r w:rsidRPr="00907CF3">
        <w:rPr>
          <w:noProof/>
        </w:rPr>
        <w:fldChar w:fldCharType="separate"/>
      </w:r>
      <w:r w:rsidRPr="00907CF3">
        <w:rPr>
          <w:noProof/>
        </w:rPr>
        <w:t>26</w:t>
      </w:r>
      <w:r w:rsidRPr="00907CF3">
        <w:rPr>
          <w:noProof/>
        </w:rPr>
        <w:fldChar w:fldCharType="end"/>
      </w:r>
    </w:p>
    <w:p w:rsidR="00907CF3" w:rsidRDefault="00907CF3">
      <w:pPr>
        <w:pStyle w:val="TOC5"/>
        <w:rPr>
          <w:rFonts w:asciiTheme="minorHAnsi" w:eastAsiaTheme="minorEastAsia" w:hAnsiTheme="minorHAnsi" w:cstheme="minorBidi"/>
          <w:noProof/>
          <w:kern w:val="0"/>
          <w:sz w:val="22"/>
          <w:szCs w:val="22"/>
        </w:rPr>
      </w:pPr>
      <w:r>
        <w:rPr>
          <w:noProof/>
        </w:rPr>
        <w:t>50</w:t>
      </w:r>
      <w:r>
        <w:rPr>
          <w:noProof/>
        </w:rPr>
        <w:tab/>
        <w:t>Contempt of the Tribunal</w:t>
      </w:r>
      <w:r w:rsidRPr="00907CF3">
        <w:rPr>
          <w:noProof/>
        </w:rPr>
        <w:tab/>
      </w:r>
      <w:r w:rsidRPr="00907CF3">
        <w:rPr>
          <w:noProof/>
        </w:rPr>
        <w:fldChar w:fldCharType="begin"/>
      </w:r>
      <w:r w:rsidRPr="00907CF3">
        <w:rPr>
          <w:noProof/>
        </w:rPr>
        <w:instrText xml:space="preserve"> PAGEREF _Toc366591398 \h </w:instrText>
      </w:r>
      <w:r w:rsidRPr="00907CF3">
        <w:rPr>
          <w:noProof/>
        </w:rPr>
      </w:r>
      <w:r w:rsidRPr="00907CF3">
        <w:rPr>
          <w:noProof/>
        </w:rPr>
        <w:fldChar w:fldCharType="separate"/>
      </w:r>
      <w:r w:rsidRPr="00907CF3">
        <w:rPr>
          <w:noProof/>
        </w:rPr>
        <w:t>26</w:t>
      </w:r>
      <w:r w:rsidRPr="00907CF3">
        <w:rPr>
          <w:noProof/>
        </w:rPr>
        <w:fldChar w:fldCharType="end"/>
      </w:r>
    </w:p>
    <w:p w:rsidR="00907CF3" w:rsidRDefault="00907CF3">
      <w:pPr>
        <w:pStyle w:val="TOC2"/>
        <w:rPr>
          <w:rFonts w:asciiTheme="minorHAnsi" w:eastAsiaTheme="minorEastAsia" w:hAnsiTheme="minorHAnsi" w:cstheme="minorBidi"/>
          <w:b w:val="0"/>
          <w:noProof/>
          <w:kern w:val="0"/>
          <w:sz w:val="22"/>
          <w:szCs w:val="22"/>
        </w:rPr>
      </w:pPr>
      <w:r>
        <w:rPr>
          <w:noProof/>
        </w:rPr>
        <w:t>Part V—References and appeals from the Tribunal to the Federal Court of Australia</w:t>
      </w:r>
      <w:r w:rsidRPr="00907CF3">
        <w:rPr>
          <w:b w:val="0"/>
          <w:noProof/>
          <w:sz w:val="18"/>
        </w:rPr>
        <w:tab/>
      </w:r>
      <w:r w:rsidRPr="00907CF3">
        <w:rPr>
          <w:b w:val="0"/>
          <w:noProof/>
          <w:sz w:val="18"/>
        </w:rPr>
        <w:fldChar w:fldCharType="begin"/>
      </w:r>
      <w:r w:rsidRPr="00907CF3">
        <w:rPr>
          <w:b w:val="0"/>
          <w:noProof/>
          <w:sz w:val="18"/>
        </w:rPr>
        <w:instrText xml:space="preserve"> PAGEREF _Toc366591399 \h </w:instrText>
      </w:r>
      <w:r w:rsidRPr="00907CF3">
        <w:rPr>
          <w:b w:val="0"/>
          <w:noProof/>
          <w:sz w:val="18"/>
        </w:rPr>
      </w:r>
      <w:r w:rsidRPr="00907CF3">
        <w:rPr>
          <w:b w:val="0"/>
          <w:noProof/>
          <w:sz w:val="18"/>
        </w:rPr>
        <w:fldChar w:fldCharType="separate"/>
      </w:r>
      <w:r w:rsidRPr="00907CF3">
        <w:rPr>
          <w:b w:val="0"/>
          <w:noProof/>
          <w:sz w:val="18"/>
        </w:rPr>
        <w:t>28</w:t>
      </w:r>
      <w:r w:rsidRPr="00907CF3">
        <w:rPr>
          <w:b w:val="0"/>
          <w:noProof/>
          <w:sz w:val="18"/>
        </w:rPr>
        <w:fldChar w:fldCharType="end"/>
      </w:r>
    </w:p>
    <w:p w:rsidR="00907CF3" w:rsidRDefault="00907CF3">
      <w:pPr>
        <w:pStyle w:val="TOC5"/>
        <w:rPr>
          <w:rFonts w:asciiTheme="minorHAnsi" w:eastAsiaTheme="minorEastAsia" w:hAnsiTheme="minorHAnsi" w:cstheme="minorBidi"/>
          <w:noProof/>
          <w:kern w:val="0"/>
          <w:sz w:val="22"/>
          <w:szCs w:val="22"/>
        </w:rPr>
      </w:pPr>
      <w:r>
        <w:rPr>
          <w:noProof/>
        </w:rPr>
        <w:t>51</w:t>
      </w:r>
      <w:r>
        <w:rPr>
          <w:noProof/>
        </w:rPr>
        <w:tab/>
        <w:t>Reference of questions of law to Federal Court of Australia</w:t>
      </w:r>
      <w:r w:rsidRPr="00907CF3">
        <w:rPr>
          <w:noProof/>
        </w:rPr>
        <w:tab/>
      </w:r>
      <w:r w:rsidRPr="00907CF3">
        <w:rPr>
          <w:noProof/>
        </w:rPr>
        <w:fldChar w:fldCharType="begin"/>
      </w:r>
      <w:r w:rsidRPr="00907CF3">
        <w:rPr>
          <w:noProof/>
        </w:rPr>
        <w:instrText xml:space="preserve"> PAGEREF _Toc366591400 \h </w:instrText>
      </w:r>
      <w:r w:rsidRPr="00907CF3">
        <w:rPr>
          <w:noProof/>
        </w:rPr>
      </w:r>
      <w:r w:rsidRPr="00907CF3">
        <w:rPr>
          <w:noProof/>
        </w:rPr>
        <w:fldChar w:fldCharType="separate"/>
      </w:r>
      <w:r w:rsidRPr="00907CF3">
        <w:rPr>
          <w:noProof/>
        </w:rPr>
        <w:t>28</w:t>
      </w:r>
      <w:r w:rsidRPr="00907CF3">
        <w:rPr>
          <w:noProof/>
        </w:rPr>
        <w:fldChar w:fldCharType="end"/>
      </w:r>
    </w:p>
    <w:p w:rsidR="00907CF3" w:rsidRDefault="00907CF3">
      <w:pPr>
        <w:pStyle w:val="TOC5"/>
        <w:rPr>
          <w:rFonts w:asciiTheme="minorHAnsi" w:eastAsiaTheme="minorEastAsia" w:hAnsiTheme="minorHAnsi" w:cstheme="minorBidi"/>
          <w:noProof/>
          <w:kern w:val="0"/>
          <w:sz w:val="22"/>
          <w:szCs w:val="22"/>
        </w:rPr>
      </w:pPr>
      <w:r>
        <w:rPr>
          <w:noProof/>
        </w:rPr>
        <w:t>52</w:t>
      </w:r>
      <w:r>
        <w:rPr>
          <w:noProof/>
        </w:rPr>
        <w:tab/>
        <w:t>Appeal to Federal Court of Australia from decisions of the Tribunal</w:t>
      </w:r>
      <w:r w:rsidRPr="00907CF3">
        <w:rPr>
          <w:noProof/>
        </w:rPr>
        <w:tab/>
      </w:r>
      <w:r w:rsidRPr="00907CF3">
        <w:rPr>
          <w:noProof/>
        </w:rPr>
        <w:fldChar w:fldCharType="begin"/>
      </w:r>
      <w:r w:rsidRPr="00907CF3">
        <w:rPr>
          <w:noProof/>
        </w:rPr>
        <w:instrText xml:space="preserve"> PAGEREF _Toc366591401 \h </w:instrText>
      </w:r>
      <w:r w:rsidRPr="00907CF3">
        <w:rPr>
          <w:noProof/>
        </w:rPr>
      </w:r>
      <w:r w:rsidRPr="00907CF3">
        <w:rPr>
          <w:noProof/>
        </w:rPr>
        <w:fldChar w:fldCharType="separate"/>
      </w:r>
      <w:r w:rsidRPr="00907CF3">
        <w:rPr>
          <w:noProof/>
        </w:rPr>
        <w:t>28</w:t>
      </w:r>
      <w:r w:rsidRPr="00907CF3">
        <w:rPr>
          <w:noProof/>
        </w:rPr>
        <w:fldChar w:fldCharType="end"/>
      </w:r>
    </w:p>
    <w:p w:rsidR="00907CF3" w:rsidRDefault="00907CF3">
      <w:pPr>
        <w:pStyle w:val="TOC5"/>
        <w:rPr>
          <w:rFonts w:asciiTheme="minorHAnsi" w:eastAsiaTheme="minorEastAsia" w:hAnsiTheme="minorHAnsi" w:cstheme="minorBidi"/>
          <w:noProof/>
          <w:kern w:val="0"/>
          <w:sz w:val="22"/>
          <w:szCs w:val="22"/>
        </w:rPr>
      </w:pPr>
      <w:r>
        <w:rPr>
          <w:noProof/>
        </w:rPr>
        <w:t>53</w:t>
      </w:r>
      <w:r>
        <w:rPr>
          <w:noProof/>
        </w:rPr>
        <w:tab/>
        <w:t>Custody orders and sending of documents to the Federal Court of Australia</w:t>
      </w:r>
      <w:r w:rsidRPr="00907CF3">
        <w:rPr>
          <w:noProof/>
        </w:rPr>
        <w:tab/>
      </w:r>
      <w:r w:rsidRPr="00907CF3">
        <w:rPr>
          <w:noProof/>
        </w:rPr>
        <w:fldChar w:fldCharType="begin"/>
      </w:r>
      <w:r w:rsidRPr="00907CF3">
        <w:rPr>
          <w:noProof/>
        </w:rPr>
        <w:instrText xml:space="preserve"> PAGEREF _Toc366591402 \h </w:instrText>
      </w:r>
      <w:r w:rsidRPr="00907CF3">
        <w:rPr>
          <w:noProof/>
        </w:rPr>
      </w:r>
      <w:r w:rsidRPr="00907CF3">
        <w:rPr>
          <w:noProof/>
        </w:rPr>
        <w:fldChar w:fldCharType="separate"/>
      </w:r>
      <w:r w:rsidRPr="00907CF3">
        <w:rPr>
          <w:noProof/>
        </w:rPr>
        <w:t>29</w:t>
      </w:r>
      <w:r w:rsidRPr="00907CF3">
        <w:rPr>
          <w:noProof/>
        </w:rPr>
        <w:fldChar w:fldCharType="end"/>
      </w:r>
    </w:p>
    <w:p w:rsidR="00907CF3" w:rsidRDefault="00907CF3">
      <w:pPr>
        <w:pStyle w:val="TOC5"/>
        <w:rPr>
          <w:rFonts w:asciiTheme="minorHAnsi" w:eastAsiaTheme="minorEastAsia" w:hAnsiTheme="minorHAnsi" w:cstheme="minorBidi"/>
          <w:noProof/>
          <w:kern w:val="0"/>
          <w:sz w:val="22"/>
          <w:szCs w:val="22"/>
        </w:rPr>
      </w:pPr>
      <w:r>
        <w:rPr>
          <w:noProof/>
        </w:rPr>
        <w:t>54</w:t>
      </w:r>
      <w:r>
        <w:rPr>
          <w:noProof/>
        </w:rPr>
        <w:tab/>
        <w:t>Record of proceedings of Tribunal to be kept</w:t>
      </w:r>
      <w:r w:rsidRPr="00907CF3">
        <w:rPr>
          <w:noProof/>
        </w:rPr>
        <w:tab/>
      </w:r>
      <w:r w:rsidRPr="00907CF3">
        <w:rPr>
          <w:noProof/>
        </w:rPr>
        <w:fldChar w:fldCharType="begin"/>
      </w:r>
      <w:r w:rsidRPr="00907CF3">
        <w:rPr>
          <w:noProof/>
        </w:rPr>
        <w:instrText xml:space="preserve"> PAGEREF _Toc366591403 \h </w:instrText>
      </w:r>
      <w:r w:rsidRPr="00907CF3">
        <w:rPr>
          <w:noProof/>
        </w:rPr>
      </w:r>
      <w:r w:rsidRPr="00907CF3">
        <w:rPr>
          <w:noProof/>
        </w:rPr>
        <w:fldChar w:fldCharType="separate"/>
      </w:r>
      <w:r w:rsidRPr="00907CF3">
        <w:rPr>
          <w:noProof/>
        </w:rPr>
        <w:t>30</w:t>
      </w:r>
      <w:r w:rsidRPr="00907CF3">
        <w:rPr>
          <w:noProof/>
        </w:rPr>
        <w:fldChar w:fldCharType="end"/>
      </w:r>
    </w:p>
    <w:p w:rsidR="00907CF3" w:rsidRDefault="00907CF3">
      <w:pPr>
        <w:pStyle w:val="TOC2"/>
        <w:rPr>
          <w:rFonts w:asciiTheme="minorHAnsi" w:eastAsiaTheme="minorEastAsia" w:hAnsiTheme="minorHAnsi" w:cstheme="minorBidi"/>
          <w:b w:val="0"/>
          <w:noProof/>
          <w:kern w:val="0"/>
          <w:sz w:val="22"/>
          <w:szCs w:val="22"/>
        </w:rPr>
      </w:pPr>
      <w:r>
        <w:rPr>
          <w:noProof/>
        </w:rPr>
        <w:t>Part VI—Miscellaneous</w:t>
      </w:r>
      <w:r w:rsidRPr="00907CF3">
        <w:rPr>
          <w:b w:val="0"/>
          <w:noProof/>
          <w:sz w:val="18"/>
        </w:rPr>
        <w:tab/>
      </w:r>
      <w:r w:rsidRPr="00907CF3">
        <w:rPr>
          <w:b w:val="0"/>
          <w:noProof/>
          <w:sz w:val="18"/>
        </w:rPr>
        <w:fldChar w:fldCharType="begin"/>
      </w:r>
      <w:r w:rsidRPr="00907CF3">
        <w:rPr>
          <w:b w:val="0"/>
          <w:noProof/>
          <w:sz w:val="18"/>
        </w:rPr>
        <w:instrText xml:space="preserve"> PAGEREF _Toc366591404 \h </w:instrText>
      </w:r>
      <w:r w:rsidRPr="00907CF3">
        <w:rPr>
          <w:b w:val="0"/>
          <w:noProof/>
          <w:sz w:val="18"/>
        </w:rPr>
      </w:r>
      <w:r w:rsidRPr="00907CF3">
        <w:rPr>
          <w:b w:val="0"/>
          <w:noProof/>
          <w:sz w:val="18"/>
        </w:rPr>
        <w:fldChar w:fldCharType="separate"/>
      </w:r>
      <w:r w:rsidRPr="00907CF3">
        <w:rPr>
          <w:b w:val="0"/>
          <w:noProof/>
          <w:sz w:val="18"/>
        </w:rPr>
        <w:t>31</w:t>
      </w:r>
      <w:r w:rsidRPr="00907CF3">
        <w:rPr>
          <w:b w:val="0"/>
          <w:noProof/>
          <w:sz w:val="18"/>
        </w:rPr>
        <w:fldChar w:fldCharType="end"/>
      </w:r>
    </w:p>
    <w:p w:rsidR="00907CF3" w:rsidRDefault="00907CF3">
      <w:pPr>
        <w:pStyle w:val="TOC5"/>
        <w:rPr>
          <w:rFonts w:asciiTheme="minorHAnsi" w:eastAsiaTheme="minorEastAsia" w:hAnsiTheme="minorHAnsi" w:cstheme="minorBidi"/>
          <w:noProof/>
          <w:kern w:val="0"/>
          <w:sz w:val="22"/>
          <w:szCs w:val="22"/>
        </w:rPr>
      </w:pPr>
      <w:r>
        <w:rPr>
          <w:noProof/>
        </w:rPr>
        <w:t>58</w:t>
      </w:r>
      <w:r>
        <w:rPr>
          <w:noProof/>
        </w:rPr>
        <w:tab/>
        <w:t>Effect of this Act on Royal prerogative of mercy</w:t>
      </w:r>
      <w:r w:rsidRPr="00907CF3">
        <w:rPr>
          <w:noProof/>
        </w:rPr>
        <w:tab/>
      </w:r>
      <w:r w:rsidRPr="00907CF3">
        <w:rPr>
          <w:noProof/>
        </w:rPr>
        <w:fldChar w:fldCharType="begin"/>
      </w:r>
      <w:r w:rsidRPr="00907CF3">
        <w:rPr>
          <w:noProof/>
        </w:rPr>
        <w:instrText xml:space="preserve"> PAGEREF _Toc366591405 \h </w:instrText>
      </w:r>
      <w:r w:rsidRPr="00907CF3">
        <w:rPr>
          <w:noProof/>
        </w:rPr>
      </w:r>
      <w:r w:rsidRPr="00907CF3">
        <w:rPr>
          <w:noProof/>
        </w:rPr>
        <w:fldChar w:fldCharType="separate"/>
      </w:r>
      <w:r w:rsidRPr="00907CF3">
        <w:rPr>
          <w:noProof/>
        </w:rPr>
        <w:t>31</w:t>
      </w:r>
      <w:r w:rsidRPr="00907CF3">
        <w:rPr>
          <w:noProof/>
        </w:rPr>
        <w:fldChar w:fldCharType="end"/>
      </w:r>
    </w:p>
    <w:p w:rsidR="00907CF3" w:rsidRDefault="00907CF3">
      <w:pPr>
        <w:pStyle w:val="TOC5"/>
        <w:rPr>
          <w:rFonts w:asciiTheme="minorHAnsi" w:eastAsiaTheme="minorEastAsia" w:hAnsiTheme="minorHAnsi" w:cstheme="minorBidi"/>
          <w:noProof/>
          <w:kern w:val="0"/>
          <w:sz w:val="22"/>
          <w:szCs w:val="22"/>
        </w:rPr>
      </w:pPr>
      <w:r>
        <w:rPr>
          <w:noProof/>
        </w:rPr>
        <w:t>60</w:t>
      </w:r>
      <w:r>
        <w:rPr>
          <w:noProof/>
        </w:rPr>
        <w:tab/>
        <w:t>Regulations</w:t>
      </w:r>
      <w:r w:rsidRPr="00907CF3">
        <w:rPr>
          <w:noProof/>
        </w:rPr>
        <w:tab/>
      </w:r>
      <w:r w:rsidRPr="00907CF3">
        <w:rPr>
          <w:noProof/>
        </w:rPr>
        <w:fldChar w:fldCharType="begin"/>
      </w:r>
      <w:r w:rsidRPr="00907CF3">
        <w:rPr>
          <w:noProof/>
        </w:rPr>
        <w:instrText xml:space="preserve"> PAGEREF _Toc366591406 \h </w:instrText>
      </w:r>
      <w:r w:rsidRPr="00907CF3">
        <w:rPr>
          <w:noProof/>
        </w:rPr>
      </w:r>
      <w:r w:rsidRPr="00907CF3">
        <w:rPr>
          <w:noProof/>
        </w:rPr>
        <w:fldChar w:fldCharType="separate"/>
      </w:r>
      <w:r w:rsidRPr="00907CF3">
        <w:rPr>
          <w:noProof/>
        </w:rPr>
        <w:t>31</w:t>
      </w:r>
      <w:r w:rsidRPr="00907CF3">
        <w:rPr>
          <w:noProof/>
        </w:rPr>
        <w:fldChar w:fldCharType="end"/>
      </w:r>
    </w:p>
    <w:p w:rsidR="00907CF3" w:rsidRDefault="00907CF3">
      <w:pPr>
        <w:pStyle w:val="TOC1"/>
        <w:rPr>
          <w:rFonts w:asciiTheme="minorHAnsi" w:eastAsiaTheme="minorEastAsia" w:hAnsiTheme="minorHAnsi" w:cstheme="minorBidi"/>
          <w:b w:val="0"/>
          <w:noProof/>
          <w:kern w:val="0"/>
          <w:sz w:val="22"/>
          <w:szCs w:val="22"/>
        </w:rPr>
      </w:pPr>
      <w:r>
        <w:rPr>
          <w:noProof/>
        </w:rPr>
        <w:lastRenderedPageBreak/>
        <w:t>The Schedule</w:t>
      </w:r>
      <w:r w:rsidRPr="00907CF3">
        <w:rPr>
          <w:b w:val="0"/>
          <w:noProof/>
          <w:sz w:val="18"/>
        </w:rPr>
        <w:tab/>
      </w:r>
      <w:r w:rsidRPr="00907CF3">
        <w:rPr>
          <w:b w:val="0"/>
          <w:noProof/>
          <w:sz w:val="18"/>
        </w:rPr>
        <w:fldChar w:fldCharType="begin"/>
      </w:r>
      <w:r w:rsidRPr="00907CF3">
        <w:rPr>
          <w:b w:val="0"/>
          <w:noProof/>
          <w:sz w:val="18"/>
        </w:rPr>
        <w:instrText xml:space="preserve"> PAGEREF _Toc366591407 \h </w:instrText>
      </w:r>
      <w:r w:rsidRPr="00907CF3">
        <w:rPr>
          <w:b w:val="0"/>
          <w:noProof/>
          <w:sz w:val="18"/>
        </w:rPr>
      </w:r>
      <w:r w:rsidRPr="00907CF3">
        <w:rPr>
          <w:b w:val="0"/>
          <w:noProof/>
          <w:sz w:val="18"/>
        </w:rPr>
        <w:fldChar w:fldCharType="separate"/>
      </w:r>
      <w:r w:rsidRPr="00907CF3">
        <w:rPr>
          <w:b w:val="0"/>
          <w:noProof/>
          <w:sz w:val="18"/>
        </w:rPr>
        <w:t>33</w:t>
      </w:r>
      <w:r w:rsidRPr="00907CF3">
        <w:rPr>
          <w:b w:val="0"/>
          <w:noProof/>
          <w:sz w:val="18"/>
        </w:rPr>
        <w:fldChar w:fldCharType="end"/>
      </w:r>
    </w:p>
    <w:p w:rsidR="00907CF3" w:rsidRDefault="00907CF3">
      <w:pPr>
        <w:pStyle w:val="TOC2"/>
        <w:rPr>
          <w:rFonts w:asciiTheme="minorHAnsi" w:eastAsiaTheme="minorEastAsia" w:hAnsiTheme="minorHAnsi" w:cstheme="minorBidi"/>
          <w:b w:val="0"/>
          <w:noProof/>
          <w:kern w:val="0"/>
          <w:sz w:val="22"/>
          <w:szCs w:val="22"/>
        </w:rPr>
      </w:pPr>
      <w:r>
        <w:rPr>
          <w:noProof/>
        </w:rPr>
        <w:t>Endnotes</w:t>
      </w:r>
      <w:r w:rsidRPr="00907CF3">
        <w:rPr>
          <w:b w:val="0"/>
          <w:noProof/>
          <w:sz w:val="18"/>
        </w:rPr>
        <w:tab/>
      </w:r>
      <w:r w:rsidRPr="00907CF3">
        <w:rPr>
          <w:b w:val="0"/>
          <w:noProof/>
          <w:sz w:val="18"/>
        </w:rPr>
        <w:fldChar w:fldCharType="begin"/>
      </w:r>
      <w:r w:rsidRPr="00907CF3">
        <w:rPr>
          <w:b w:val="0"/>
          <w:noProof/>
          <w:sz w:val="18"/>
        </w:rPr>
        <w:instrText xml:space="preserve"> PAGEREF _Toc366591408 \h </w:instrText>
      </w:r>
      <w:r w:rsidRPr="00907CF3">
        <w:rPr>
          <w:b w:val="0"/>
          <w:noProof/>
          <w:sz w:val="18"/>
        </w:rPr>
      </w:r>
      <w:r w:rsidRPr="00907CF3">
        <w:rPr>
          <w:b w:val="0"/>
          <w:noProof/>
          <w:sz w:val="18"/>
        </w:rPr>
        <w:fldChar w:fldCharType="separate"/>
      </w:r>
      <w:r w:rsidRPr="00907CF3">
        <w:rPr>
          <w:b w:val="0"/>
          <w:noProof/>
          <w:sz w:val="18"/>
        </w:rPr>
        <w:t>34</w:t>
      </w:r>
      <w:r w:rsidRPr="00907CF3">
        <w:rPr>
          <w:b w:val="0"/>
          <w:noProof/>
          <w:sz w:val="18"/>
        </w:rPr>
        <w:fldChar w:fldCharType="end"/>
      </w:r>
    </w:p>
    <w:p w:rsidR="00907CF3" w:rsidRDefault="00907CF3">
      <w:pPr>
        <w:pStyle w:val="TOC3"/>
        <w:rPr>
          <w:rFonts w:asciiTheme="minorHAnsi" w:eastAsiaTheme="minorEastAsia" w:hAnsiTheme="minorHAnsi" w:cstheme="minorBidi"/>
          <w:b w:val="0"/>
          <w:noProof/>
          <w:kern w:val="0"/>
          <w:szCs w:val="22"/>
        </w:rPr>
      </w:pPr>
      <w:r>
        <w:rPr>
          <w:noProof/>
        </w:rPr>
        <w:t>Endnote 1—About the endnotes</w:t>
      </w:r>
      <w:r w:rsidRPr="00907CF3">
        <w:rPr>
          <w:b w:val="0"/>
          <w:noProof/>
          <w:sz w:val="18"/>
        </w:rPr>
        <w:tab/>
      </w:r>
      <w:r w:rsidRPr="00907CF3">
        <w:rPr>
          <w:b w:val="0"/>
          <w:noProof/>
          <w:sz w:val="18"/>
        </w:rPr>
        <w:fldChar w:fldCharType="begin"/>
      </w:r>
      <w:r w:rsidRPr="00907CF3">
        <w:rPr>
          <w:b w:val="0"/>
          <w:noProof/>
          <w:sz w:val="18"/>
        </w:rPr>
        <w:instrText xml:space="preserve"> PAGEREF _Toc366591409 \h </w:instrText>
      </w:r>
      <w:r w:rsidRPr="00907CF3">
        <w:rPr>
          <w:b w:val="0"/>
          <w:noProof/>
          <w:sz w:val="18"/>
        </w:rPr>
      </w:r>
      <w:r w:rsidRPr="00907CF3">
        <w:rPr>
          <w:b w:val="0"/>
          <w:noProof/>
          <w:sz w:val="18"/>
        </w:rPr>
        <w:fldChar w:fldCharType="separate"/>
      </w:r>
      <w:r w:rsidRPr="00907CF3">
        <w:rPr>
          <w:b w:val="0"/>
          <w:noProof/>
          <w:sz w:val="18"/>
        </w:rPr>
        <w:t>34</w:t>
      </w:r>
      <w:r w:rsidRPr="00907CF3">
        <w:rPr>
          <w:b w:val="0"/>
          <w:noProof/>
          <w:sz w:val="18"/>
        </w:rPr>
        <w:fldChar w:fldCharType="end"/>
      </w:r>
    </w:p>
    <w:p w:rsidR="00907CF3" w:rsidRDefault="00907CF3">
      <w:pPr>
        <w:pStyle w:val="TOC3"/>
        <w:rPr>
          <w:rFonts w:asciiTheme="minorHAnsi" w:eastAsiaTheme="minorEastAsia" w:hAnsiTheme="minorHAnsi" w:cstheme="minorBidi"/>
          <w:b w:val="0"/>
          <w:noProof/>
          <w:kern w:val="0"/>
          <w:szCs w:val="22"/>
        </w:rPr>
      </w:pPr>
      <w:r>
        <w:rPr>
          <w:noProof/>
        </w:rPr>
        <w:t>Endnote 2—Abbreviation key</w:t>
      </w:r>
      <w:r w:rsidRPr="00907CF3">
        <w:rPr>
          <w:b w:val="0"/>
          <w:noProof/>
          <w:sz w:val="18"/>
        </w:rPr>
        <w:tab/>
      </w:r>
      <w:r w:rsidRPr="00907CF3">
        <w:rPr>
          <w:b w:val="0"/>
          <w:noProof/>
          <w:sz w:val="18"/>
        </w:rPr>
        <w:fldChar w:fldCharType="begin"/>
      </w:r>
      <w:r w:rsidRPr="00907CF3">
        <w:rPr>
          <w:b w:val="0"/>
          <w:noProof/>
          <w:sz w:val="18"/>
        </w:rPr>
        <w:instrText xml:space="preserve"> PAGEREF _Toc366591410 \h </w:instrText>
      </w:r>
      <w:r w:rsidRPr="00907CF3">
        <w:rPr>
          <w:b w:val="0"/>
          <w:noProof/>
          <w:sz w:val="18"/>
        </w:rPr>
      </w:r>
      <w:r w:rsidRPr="00907CF3">
        <w:rPr>
          <w:b w:val="0"/>
          <w:noProof/>
          <w:sz w:val="18"/>
        </w:rPr>
        <w:fldChar w:fldCharType="separate"/>
      </w:r>
      <w:r w:rsidRPr="00907CF3">
        <w:rPr>
          <w:b w:val="0"/>
          <w:noProof/>
          <w:sz w:val="18"/>
        </w:rPr>
        <w:t>36</w:t>
      </w:r>
      <w:r w:rsidRPr="00907CF3">
        <w:rPr>
          <w:b w:val="0"/>
          <w:noProof/>
          <w:sz w:val="18"/>
        </w:rPr>
        <w:fldChar w:fldCharType="end"/>
      </w:r>
    </w:p>
    <w:p w:rsidR="00907CF3" w:rsidRDefault="00907CF3">
      <w:pPr>
        <w:pStyle w:val="TOC3"/>
        <w:rPr>
          <w:rFonts w:asciiTheme="minorHAnsi" w:eastAsiaTheme="minorEastAsia" w:hAnsiTheme="minorHAnsi" w:cstheme="minorBidi"/>
          <w:b w:val="0"/>
          <w:noProof/>
          <w:kern w:val="0"/>
          <w:szCs w:val="22"/>
        </w:rPr>
      </w:pPr>
      <w:r>
        <w:rPr>
          <w:noProof/>
        </w:rPr>
        <w:t>Endnote 3—Legislation history</w:t>
      </w:r>
      <w:r w:rsidRPr="00907CF3">
        <w:rPr>
          <w:b w:val="0"/>
          <w:noProof/>
          <w:sz w:val="18"/>
        </w:rPr>
        <w:tab/>
      </w:r>
      <w:r w:rsidRPr="00907CF3">
        <w:rPr>
          <w:b w:val="0"/>
          <w:noProof/>
          <w:sz w:val="18"/>
        </w:rPr>
        <w:fldChar w:fldCharType="begin"/>
      </w:r>
      <w:r w:rsidRPr="00907CF3">
        <w:rPr>
          <w:b w:val="0"/>
          <w:noProof/>
          <w:sz w:val="18"/>
        </w:rPr>
        <w:instrText xml:space="preserve"> PAGEREF _Toc366591411 \h </w:instrText>
      </w:r>
      <w:r w:rsidRPr="00907CF3">
        <w:rPr>
          <w:b w:val="0"/>
          <w:noProof/>
          <w:sz w:val="18"/>
        </w:rPr>
      </w:r>
      <w:r w:rsidRPr="00907CF3">
        <w:rPr>
          <w:b w:val="0"/>
          <w:noProof/>
          <w:sz w:val="18"/>
        </w:rPr>
        <w:fldChar w:fldCharType="separate"/>
      </w:r>
      <w:r w:rsidRPr="00907CF3">
        <w:rPr>
          <w:b w:val="0"/>
          <w:noProof/>
          <w:sz w:val="18"/>
        </w:rPr>
        <w:t>37</w:t>
      </w:r>
      <w:r w:rsidRPr="00907CF3">
        <w:rPr>
          <w:b w:val="0"/>
          <w:noProof/>
          <w:sz w:val="18"/>
        </w:rPr>
        <w:fldChar w:fldCharType="end"/>
      </w:r>
    </w:p>
    <w:p w:rsidR="00907CF3" w:rsidRDefault="00907CF3">
      <w:pPr>
        <w:pStyle w:val="TOC3"/>
        <w:rPr>
          <w:rFonts w:asciiTheme="minorHAnsi" w:eastAsiaTheme="minorEastAsia" w:hAnsiTheme="minorHAnsi" w:cstheme="minorBidi"/>
          <w:b w:val="0"/>
          <w:noProof/>
          <w:kern w:val="0"/>
          <w:szCs w:val="22"/>
        </w:rPr>
      </w:pPr>
      <w:r>
        <w:rPr>
          <w:noProof/>
        </w:rPr>
        <w:t>Endnote 4—Amendment history</w:t>
      </w:r>
      <w:r w:rsidRPr="00907CF3">
        <w:rPr>
          <w:b w:val="0"/>
          <w:noProof/>
          <w:sz w:val="18"/>
        </w:rPr>
        <w:tab/>
      </w:r>
      <w:r w:rsidRPr="00907CF3">
        <w:rPr>
          <w:b w:val="0"/>
          <w:noProof/>
          <w:sz w:val="18"/>
        </w:rPr>
        <w:fldChar w:fldCharType="begin"/>
      </w:r>
      <w:r w:rsidRPr="00907CF3">
        <w:rPr>
          <w:b w:val="0"/>
          <w:noProof/>
          <w:sz w:val="18"/>
        </w:rPr>
        <w:instrText xml:space="preserve"> PAGEREF _Toc366591412 \h </w:instrText>
      </w:r>
      <w:r w:rsidRPr="00907CF3">
        <w:rPr>
          <w:b w:val="0"/>
          <w:noProof/>
          <w:sz w:val="18"/>
        </w:rPr>
      </w:r>
      <w:r w:rsidRPr="00907CF3">
        <w:rPr>
          <w:b w:val="0"/>
          <w:noProof/>
          <w:sz w:val="18"/>
        </w:rPr>
        <w:fldChar w:fldCharType="separate"/>
      </w:r>
      <w:r w:rsidRPr="00907CF3">
        <w:rPr>
          <w:b w:val="0"/>
          <w:noProof/>
          <w:sz w:val="18"/>
        </w:rPr>
        <w:t>42</w:t>
      </w:r>
      <w:r w:rsidRPr="00907CF3">
        <w:rPr>
          <w:b w:val="0"/>
          <w:noProof/>
          <w:sz w:val="18"/>
        </w:rPr>
        <w:fldChar w:fldCharType="end"/>
      </w:r>
    </w:p>
    <w:p w:rsidR="00907CF3" w:rsidRDefault="00907CF3">
      <w:pPr>
        <w:pStyle w:val="TOC3"/>
        <w:rPr>
          <w:rFonts w:asciiTheme="minorHAnsi" w:eastAsiaTheme="minorEastAsia" w:hAnsiTheme="minorHAnsi" w:cstheme="minorBidi"/>
          <w:b w:val="0"/>
          <w:noProof/>
          <w:kern w:val="0"/>
          <w:szCs w:val="22"/>
        </w:rPr>
      </w:pPr>
      <w:r>
        <w:rPr>
          <w:noProof/>
        </w:rPr>
        <w:t>Endnote 5—Uncommenced amendments [none]</w:t>
      </w:r>
      <w:r w:rsidRPr="00907CF3">
        <w:rPr>
          <w:b w:val="0"/>
          <w:noProof/>
          <w:sz w:val="18"/>
        </w:rPr>
        <w:tab/>
      </w:r>
      <w:r w:rsidRPr="00907CF3">
        <w:rPr>
          <w:b w:val="0"/>
          <w:noProof/>
          <w:sz w:val="18"/>
        </w:rPr>
        <w:fldChar w:fldCharType="begin"/>
      </w:r>
      <w:r w:rsidRPr="00907CF3">
        <w:rPr>
          <w:b w:val="0"/>
          <w:noProof/>
          <w:sz w:val="18"/>
        </w:rPr>
        <w:instrText xml:space="preserve"> PAGEREF _Toc366591413 \h </w:instrText>
      </w:r>
      <w:r w:rsidRPr="00907CF3">
        <w:rPr>
          <w:b w:val="0"/>
          <w:noProof/>
          <w:sz w:val="18"/>
        </w:rPr>
      </w:r>
      <w:r w:rsidRPr="00907CF3">
        <w:rPr>
          <w:b w:val="0"/>
          <w:noProof/>
          <w:sz w:val="18"/>
        </w:rPr>
        <w:fldChar w:fldCharType="separate"/>
      </w:r>
      <w:r w:rsidRPr="00907CF3">
        <w:rPr>
          <w:b w:val="0"/>
          <w:noProof/>
          <w:sz w:val="18"/>
        </w:rPr>
        <w:t>46</w:t>
      </w:r>
      <w:r w:rsidRPr="00907CF3">
        <w:rPr>
          <w:b w:val="0"/>
          <w:noProof/>
          <w:sz w:val="18"/>
        </w:rPr>
        <w:fldChar w:fldCharType="end"/>
      </w:r>
    </w:p>
    <w:p w:rsidR="00907CF3" w:rsidRDefault="00907CF3">
      <w:pPr>
        <w:pStyle w:val="TOC3"/>
        <w:rPr>
          <w:rFonts w:asciiTheme="minorHAnsi" w:eastAsiaTheme="minorEastAsia" w:hAnsiTheme="minorHAnsi" w:cstheme="minorBidi"/>
          <w:b w:val="0"/>
          <w:noProof/>
          <w:kern w:val="0"/>
          <w:szCs w:val="22"/>
        </w:rPr>
      </w:pPr>
      <w:r>
        <w:rPr>
          <w:noProof/>
        </w:rPr>
        <w:t>Endnote 6—Modifications [none]</w:t>
      </w:r>
      <w:r w:rsidRPr="00907CF3">
        <w:rPr>
          <w:b w:val="0"/>
          <w:noProof/>
          <w:sz w:val="18"/>
        </w:rPr>
        <w:tab/>
      </w:r>
      <w:r w:rsidRPr="00907CF3">
        <w:rPr>
          <w:b w:val="0"/>
          <w:noProof/>
          <w:sz w:val="18"/>
        </w:rPr>
        <w:fldChar w:fldCharType="begin"/>
      </w:r>
      <w:r w:rsidRPr="00907CF3">
        <w:rPr>
          <w:b w:val="0"/>
          <w:noProof/>
          <w:sz w:val="18"/>
        </w:rPr>
        <w:instrText xml:space="preserve"> PAGEREF _Toc366591414 \h </w:instrText>
      </w:r>
      <w:r w:rsidRPr="00907CF3">
        <w:rPr>
          <w:b w:val="0"/>
          <w:noProof/>
          <w:sz w:val="18"/>
        </w:rPr>
      </w:r>
      <w:r w:rsidRPr="00907CF3">
        <w:rPr>
          <w:b w:val="0"/>
          <w:noProof/>
          <w:sz w:val="18"/>
        </w:rPr>
        <w:fldChar w:fldCharType="separate"/>
      </w:r>
      <w:r w:rsidRPr="00907CF3">
        <w:rPr>
          <w:b w:val="0"/>
          <w:noProof/>
          <w:sz w:val="18"/>
        </w:rPr>
        <w:t>46</w:t>
      </w:r>
      <w:r w:rsidRPr="00907CF3">
        <w:rPr>
          <w:b w:val="0"/>
          <w:noProof/>
          <w:sz w:val="18"/>
        </w:rPr>
        <w:fldChar w:fldCharType="end"/>
      </w:r>
    </w:p>
    <w:p w:rsidR="00907CF3" w:rsidRDefault="00907CF3">
      <w:pPr>
        <w:pStyle w:val="TOC3"/>
        <w:rPr>
          <w:rFonts w:asciiTheme="minorHAnsi" w:eastAsiaTheme="minorEastAsia" w:hAnsiTheme="minorHAnsi" w:cstheme="minorBidi"/>
          <w:b w:val="0"/>
          <w:noProof/>
          <w:kern w:val="0"/>
          <w:szCs w:val="22"/>
        </w:rPr>
      </w:pPr>
      <w:r>
        <w:rPr>
          <w:noProof/>
        </w:rPr>
        <w:t>Endnote 7—Misdescribed amendments [none]</w:t>
      </w:r>
      <w:r w:rsidRPr="00907CF3">
        <w:rPr>
          <w:b w:val="0"/>
          <w:noProof/>
          <w:sz w:val="18"/>
        </w:rPr>
        <w:tab/>
      </w:r>
      <w:r w:rsidRPr="00907CF3">
        <w:rPr>
          <w:b w:val="0"/>
          <w:noProof/>
          <w:sz w:val="18"/>
        </w:rPr>
        <w:fldChar w:fldCharType="begin"/>
      </w:r>
      <w:r w:rsidRPr="00907CF3">
        <w:rPr>
          <w:b w:val="0"/>
          <w:noProof/>
          <w:sz w:val="18"/>
        </w:rPr>
        <w:instrText xml:space="preserve"> PAGEREF _Toc366591415 \h </w:instrText>
      </w:r>
      <w:r w:rsidRPr="00907CF3">
        <w:rPr>
          <w:b w:val="0"/>
          <w:noProof/>
          <w:sz w:val="18"/>
        </w:rPr>
      </w:r>
      <w:r w:rsidRPr="00907CF3">
        <w:rPr>
          <w:b w:val="0"/>
          <w:noProof/>
          <w:sz w:val="18"/>
        </w:rPr>
        <w:fldChar w:fldCharType="separate"/>
      </w:r>
      <w:r w:rsidRPr="00907CF3">
        <w:rPr>
          <w:b w:val="0"/>
          <w:noProof/>
          <w:sz w:val="18"/>
        </w:rPr>
        <w:t>46</w:t>
      </w:r>
      <w:r w:rsidRPr="00907CF3">
        <w:rPr>
          <w:b w:val="0"/>
          <w:noProof/>
          <w:sz w:val="18"/>
        </w:rPr>
        <w:fldChar w:fldCharType="end"/>
      </w:r>
    </w:p>
    <w:p w:rsidR="00907CF3" w:rsidRDefault="00907CF3">
      <w:pPr>
        <w:pStyle w:val="TOC3"/>
        <w:rPr>
          <w:rFonts w:asciiTheme="minorHAnsi" w:eastAsiaTheme="minorEastAsia" w:hAnsiTheme="minorHAnsi" w:cstheme="minorBidi"/>
          <w:b w:val="0"/>
          <w:noProof/>
          <w:kern w:val="0"/>
          <w:szCs w:val="22"/>
        </w:rPr>
      </w:pPr>
      <w:r>
        <w:rPr>
          <w:noProof/>
        </w:rPr>
        <w:t>Endnote 8—Miscellaneous [none]</w:t>
      </w:r>
      <w:r w:rsidRPr="00907CF3">
        <w:rPr>
          <w:b w:val="0"/>
          <w:noProof/>
          <w:sz w:val="18"/>
        </w:rPr>
        <w:tab/>
      </w:r>
      <w:r w:rsidRPr="00907CF3">
        <w:rPr>
          <w:b w:val="0"/>
          <w:noProof/>
          <w:sz w:val="18"/>
        </w:rPr>
        <w:fldChar w:fldCharType="begin"/>
      </w:r>
      <w:r w:rsidRPr="00907CF3">
        <w:rPr>
          <w:b w:val="0"/>
          <w:noProof/>
          <w:sz w:val="18"/>
        </w:rPr>
        <w:instrText xml:space="preserve"> PAGEREF _Toc366591416 \h </w:instrText>
      </w:r>
      <w:r w:rsidRPr="00907CF3">
        <w:rPr>
          <w:b w:val="0"/>
          <w:noProof/>
          <w:sz w:val="18"/>
        </w:rPr>
      </w:r>
      <w:r w:rsidRPr="00907CF3">
        <w:rPr>
          <w:b w:val="0"/>
          <w:noProof/>
          <w:sz w:val="18"/>
        </w:rPr>
        <w:fldChar w:fldCharType="separate"/>
      </w:r>
      <w:r w:rsidRPr="00907CF3">
        <w:rPr>
          <w:b w:val="0"/>
          <w:noProof/>
          <w:sz w:val="18"/>
        </w:rPr>
        <w:t>46</w:t>
      </w:r>
      <w:r w:rsidRPr="00907CF3">
        <w:rPr>
          <w:b w:val="0"/>
          <w:noProof/>
          <w:sz w:val="18"/>
        </w:rPr>
        <w:fldChar w:fldCharType="end"/>
      </w:r>
    </w:p>
    <w:p w:rsidR="00452C1E" w:rsidRPr="000E480B" w:rsidRDefault="00907CF3" w:rsidP="00452C1E">
      <w:pPr>
        <w:sectPr w:rsidR="00452C1E" w:rsidRPr="000E480B" w:rsidSect="003900AD">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fldChar w:fldCharType="end"/>
      </w:r>
    </w:p>
    <w:p w:rsidR="0052109D" w:rsidRPr="000E480B" w:rsidRDefault="0052109D" w:rsidP="00E34331">
      <w:pPr>
        <w:pStyle w:val="LongT"/>
      </w:pPr>
      <w:r w:rsidRPr="000E480B">
        <w:lastRenderedPageBreak/>
        <w:t xml:space="preserve">An Act to provide for appeals from </w:t>
      </w:r>
      <w:r w:rsidR="00E32BE5" w:rsidRPr="000E480B">
        <w:t>courts martial and Defence Force magistrates</w:t>
      </w:r>
      <w:r w:rsidRPr="000E480B">
        <w:t xml:space="preserve"> to a Defence Force Discipline Appeal Tribunal</w:t>
      </w:r>
    </w:p>
    <w:p w:rsidR="0052109D" w:rsidRPr="000E480B" w:rsidRDefault="0052109D" w:rsidP="0052109D">
      <w:pPr>
        <w:pStyle w:val="ActHead2"/>
      </w:pPr>
      <w:bookmarkStart w:id="0" w:name="_Toc366591344"/>
      <w:r w:rsidRPr="000E480B">
        <w:rPr>
          <w:rStyle w:val="CharPartNo"/>
        </w:rPr>
        <w:t>Part</w:t>
      </w:r>
      <w:r w:rsidR="00470CEC" w:rsidRPr="000E480B">
        <w:rPr>
          <w:rStyle w:val="CharPartNo"/>
        </w:rPr>
        <w:t> </w:t>
      </w:r>
      <w:r w:rsidRPr="000E480B">
        <w:rPr>
          <w:rStyle w:val="CharPartNo"/>
        </w:rPr>
        <w:t>I</w:t>
      </w:r>
      <w:r w:rsidRPr="000E480B">
        <w:t>—</w:t>
      </w:r>
      <w:r w:rsidRPr="000E480B">
        <w:rPr>
          <w:rStyle w:val="CharPartText"/>
        </w:rPr>
        <w:t>Preliminary</w:t>
      </w:r>
      <w:bookmarkEnd w:id="0"/>
    </w:p>
    <w:p w:rsidR="0052109D" w:rsidRPr="000E480B" w:rsidRDefault="006C561E" w:rsidP="0052109D">
      <w:pPr>
        <w:pStyle w:val="Header"/>
      </w:pPr>
      <w:r w:rsidRPr="000E480B">
        <w:rPr>
          <w:rStyle w:val="CharDivNo"/>
        </w:rPr>
        <w:t xml:space="preserve"> </w:t>
      </w:r>
      <w:r w:rsidRPr="000E480B">
        <w:rPr>
          <w:rStyle w:val="CharDivText"/>
        </w:rPr>
        <w:t xml:space="preserve"> </w:t>
      </w:r>
    </w:p>
    <w:p w:rsidR="0052109D" w:rsidRPr="000E480B" w:rsidRDefault="0052109D" w:rsidP="0052109D">
      <w:pPr>
        <w:pStyle w:val="ActHead5"/>
      </w:pPr>
      <w:bookmarkStart w:id="1" w:name="_Toc366591345"/>
      <w:r w:rsidRPr="000E480B">
        <w:rPr>
          <w:rStyle w:val="CharSectno"/>
        </w:rPr>
        <w:t>1</w:t>
      </w:r>
      <w:r w:rsidRPr="000E480B">
        <w:t xml:space="preserve">  Short title</w:t>
      </w:r>
      <w:bookmarkEnd w:id="1"/>
    </w:p>
    <w:p w:rsidR="0052109D" w:rsidRPr="000E480B" w:rsidRDefault="0052109D" w:rsidP="0052109D">
      <w:pPr>
        <w:pStyle w:val="subsection"/>
      </w:pPr>
      <w:r w:rsidRPr="000E480B">
        <w:tab/>
      </w:r>
      <w:r w:rsidRPr="000E480B">
        <w:tab/>
        <w:t xml:space="preserve">This Act may be cited as the </w:t>
      </w:r>
      <w:r w:rsidRPr="000E480B">
        <w:rPr>
          <w:i/>
        </w:rPr>
        <w:t>Defence Force Discipline Appeals Act 1955</w:t>
      </w:r>
      <w:r w:rsidRPr="000E480B">
        <w:t>.</w:t>
      </w:r>
    </w:p>
    <w:p w:rsidR="0052109D" w:rsidRPr="000E480B" w:rsidRDefault="0052109D" w:rsidP="0052109D">
      <w:pPr>
        <w:pStyle w:val="ActHead5"/>
      </w:pPr>
      <w:bookmarkStart w:id="2" w:name="_Toc366591346"/>
      <w:r w:rsidRPr="000E480B">
        <w:rPr>
          <w:rStyle w:val="CharSectno"/>
        </w:rPr>
        <w:t>2</w:t>
      </w:r>
      <w:r w:rsidRPr="000E480B">
        <w:t xml:space="preserve">  Commencement</w:t>
      </w:r>
      <w:bookmarkEnd w:id="2"/>
    </w:p>
    <w:p w:rsidR="0052109D" w:rsidRPr="000E480B" w:rsidRDefault="0052109D" w:rsidP="0052109D">
      <w:pPr>
        <w:pStyle w:val="subsection"/>
      </w:pPr>
      <w:r w:rsidRPr="000E480B">
        <w:tab/>
      </w:r>
      <w:r w:rsidRPr="000E480B">
        <w:tab/>
        <w:t>This Act shall come into operation on a date to be fixed by Proclamation.</w:t>
      </w:r>
    </w:p>
    <w:p w:rsidR="0052109D" w:rsidRPr="000E480B" w:rsidRDefault="0052109D" w:rsidP="0052109D">
      <w:pPr>
        <w:pStyle w:val="ActHead5"/>
      </w:pPr>
      <w:bookmarkStart w:id="3" w:name="_Toc366591347"/>
      <w:r w:rsidRPr="000E480B">
        <w:rPr>
          <w:rStyle w:val="CharSectno"/>
        </w:rPr>
        <w:t>4</w:t>
      </w:r>
      <w:r w:rsidRPr="000E480B">
        <w:t xml:space="preserve">  Interpretation</w:t>
      </w:r>
      <w:bookmarkEnd w:id="3"/>
    </w:p>
    <w:p w:rsidR="0052109D" w:rsidRPr="000E480B" w:rsidRDefault="0052109D" w:rsidP="0052109D">
      <w:pPr>
        <w:pStyle w:val="subsection"/>
      </w:pPr>
      <w:r w:rsidRPr="000E480B">
        <w:tab/>
      </w:r>
      <w:r w:rsidR="00E32BE5" w:rsidRPr="000E480B">
        <w:t>(1)</w:t>
      </w:r>
      <w:r w:rsidRPr="000E480B">
        <w:tab/>
        <w:t>In this Act, unless the contrary intention appears:</w:t>
      </w:r>
    </w:p>
    <w:p w:rsidR="0052109D" w:rsidRPr="000E480B" w:rsidRDefault="0052109D" w:rsidP="0052109D">
      <w:pPr>
        <w:pStyle w:val="Definition"/>
      </w:pPr>
      <w:r w:rsidRPr="000E480B">
        <w:rPr>
          <w:b/>
          <w:i/>
        </w:rPr>
        <w:t>appeal</w:t>
      </w:r>
      <w:r w:rsidRPr="000E480B">
        <w:t xml:space="preserve"> means an appeal to the Tribunal under this Act.</w:t>
      </w:r>
    </w:p>
    <w:p w:rsidR="00E32BE5" w:rsidRPr="000E480B" w:rsidRDefault="00E32BE5" w:rsidP="00E32BE5">
      <w:pPr>
        <w:pStyle w:val="Definition"/>
      </w:pPr>
      <w:r w:rsidRPr="000E480B">
        <w:rPr>
          <w:b/>
          <w:bCs/>
          <w:i/>
          <w:iCs/>
        </w:rPr>
        <w:t>appellant</w:t>
      </w:r>
      <w:r w:rsidRPr="000E480B">
        <w:t xml:space="preserve"> means a person who appeals, or applies for leave to appeal under this Act to the Tribunal.</w:t>
      </w:r>
    </w:p>
    <w:p w:rsidR="0052109D" w:rsidRPr="000E480B" w:rsidRDefault="0052109D" w:rsidP="0052109D">
      <w:pPr>
        <w:pStyle w:val="Definition"/>
      </w:pPr>
      <w:smartTag w:uri="urn:schemas-microsoft-com:office:smarttags" w:element="country-region">
        <w:smartTag w:uri="urn:schemas-microsoft-com:office:smarttags" w:element="place">
          <w:r w:rsidRPr="000E480B">
            <w:rPr>
              <w:b/>
              <w:i/>
            </w:rPr>
            <w:t>Australia</w:t>
          </w:r>
        </w:smartTag>
      </w:smartTag>
      <w:r w:rsidRPr="000E480B">
        <w:t xml:space="preserve"> includes the Territories to which this Act extends.</w:t>
      </w:r>
    </w:p>
    <w:p w:rsidR="0052109D" w:rsidRPr="000E480B" w:rsidRDefault="0052109D" w:rsidP="0052109D">
      <w:pPr>
        <w:pStyle w:val="Definition"/>
      </w:pPr>
      <w:r w:rsidRPr="000E480B">
        <w:rPr>
          <w:b/>
          <w:i/>
        </w:rPr>
        <w:t>charge</w:t>
      </w:r>
      <w:r w:rsidRPr="000E480B">
        <w:t xml:space="preserve"> means a charge of a service offence.</w:t>
      </w:r>
    </w:p>
    <w:p w:rsidR="0052109D" w:rsidRPr="000E480B" w:rsidRDefault="0052109D" w:rsidP="0052109D">
      <w:pPr>
        <w:pStyle w:val="Definition"/>
      </w:pPr>
      <w:r w:rsidRPr="000E480B">
        <w:rPr>
          <w:b/>
          <w:i/>
        </w:rPr>
        <w:t>conviction</w:t>
      </w:r>
      <w:r w:rsidRPr="000E480B">
        <w:t xml:space="preserve"> means a conviction by </w:t>
      </w:r>
      <w:r w:rsidR="00E32BE5" w:rsidRPr="000E480B">
        <w:t>a court martial or a Defence Force magistrate</w:t>
      </w:r>
      <w:r w:rsidRPr="000E480B">
        <w:t>.</w:t>
      </w:r>
    </w:p>
    <w:p w:rsidR="0052109D" w:rsidRPr="000E480B" w:rsidRDefault="0052109D" w:rsidP="0052109D">
      <w:pPr>
        <w:pStyle w:val="Definition"/>
      </w:pPr>
      <w:r w:rsidRPr="000E480B">
        <w:rPr>
          <w:b/>
          <w:i/>
        </w:rPr>
        <w:t>convicted person</w:t>
      </w:r>
      <w:r w:rsidRPr="000E480B">
        <w:t xml:space="preserve"> means a person who has been convicted by </w:t>
      </w:r>
      <w:r w:rsidR="00E32BE5" w:rsidRPr="000E480B">
        <w:t>a court martial or a Defence Force magistrate</w:t>
      </w:r>
      <w:r w:rsidRPr="000E480B">
        <w:t>.</w:t>
      </w:r>
    </w:p>
    <w:p w:rsidR="0064608C" w:rsidRPr="000E480B" w:rsidRDefault="0064608C" w:rsidP="0064608C">
      <w:pPr>
        <w:pStyle w:val="Definition"/>
      </w:pPr>
      <w:r w:rsidRPr="000E480B">
        <w:rPr>
          <w:b/>
          <w:i/>
        </w:rPr>
        <w:t>court martial</w:t>
      </w:r>
      <w:r w:rsidRPr="000E480B">
        <w:t xml:space="preserve"> means a court martial convened under the Defence Force Discipline Act 1982.</w:t>
      </w:r>
    </w:p>
    <w:p w:rsidR="0052109D" w:rsidRPr="000E480B" w:rsidRDefault="0052109D" w:rsidP="0052109D">
      <w:pPr>
        <w:pStyle w:val="Definition"/>
      </w:pPr>
      <w:r w:rsidRPr="000E480B">
        <w:rPr>
          <w:b/>
          <w:i/>
        </w:rPr>
        <w:t>court of summary jurisdiction</w:t>
      </w:r>
      <w:r w:rsidRPr="000E480B">
        <w:t>, in relation to a Territory, includes a court of that Territory sitting as a court for the making of summary orders or the summary punishment of offences under the law of the Territory.</w:t>
      </w:r>
    </w:p>
    <w:p w:rsidR="00C1475C" w:rsidRPr="000E480B" w:rsidRDefault="00C1475C" w:rsidP="006C4A80">
      <w:pPr>
        <w:pStyle w:val="Definition"/>
        <w:keepNext/>
        <w:keepLines/>
      </w:pPr>
      <w:r w:rsidRPr="000E480B">
        <w:rPr>
          <w:b/>
          <w:i/>
        </w:rPr>
        <w:lastRenderedPageBreak/>
        <w:t>court order</w:t>
      </w:r>
      <w:r w:rsidRPr="000E480B">
        <w:t xml:space="preserve"> means:</w:t>
      </w:r>
    </w:p>
    <w:p w:rsidR="00C1475C" w:rsidRPr="000E480B" w:rsidRDefault="00C1475C" w:rsidP="00C1475C">
      <w:pPr>
        <w:pStyle w:val="paragraph"/>
      </w:pPr>
      <w:r w:rsidRPr="000E480B">
        <w:tab/>
        <w:t>(a)</w:t>
      </w:r>
      <w:r w:rsidRPr="000E480B">
        <w:tab/>
        <w:t xml:space="preserve">an order made by the </w:t>
      </w:r>
      <w:smartTag w:uri="urn:schemas-microsoft-com:office:smarttags" w:element="Street">
        <w:smartTag w:uri="urn:schemas-microsoft-com:office:smarttags" w:element="address">
          <w:r w:rsidRPr="000E480B">
            <w:t>Australian Military Court</w:t>
          </w:r>
        </w:smartTag>
      </w:smartTag>
      <w:r w:rsidRPr="000E480B">
        <w:t xml:space="preserve"> under subsection</w:t>
      </w:r>
      <w:r w:rsidR="000E480B">
        <w:t> </w:t>
      </w:r>
      <w:r w:rsidRPr="000E480B">
        <w:t xml:space="preserve">75(1) of the </w:t>
      </w:r>
      <w:r w:rsidRPr="000E480B">
        <w:rPr>
          <w:i/>
        </w:rPr>
        <w:t>Defence Force Discipline Act 1982</w:t>
      </w:r>
      <w:r w:rsidRPr="000E480B">
        <w:t>; or</w:t>
      </w:r>
    </w:p>
    <w:p w:rsidR="00C1475C" w:rsidRPr="000E480B" w:rsidRDefault="00C1475C" w:rsidP="00C1475C">
      <w:pPr>
        <w:pStyle w:val="paragraph"/>
      </w:pPr>
      <w:r w:rsidRPr="000E480B">
        <w:tab/>
        <w:t>(b)</w:t>
      </w:r>
      <w:r w:rsidRPr="000E480B">
        <w:tab/>
        <w:t xml:space="preserve">an order made by the </w:t>
      </w:r>
      <w:smartTag w:uri="urn:schemas-microsoft-com:office:smarttags" w:element="Street">
        <w:smartTag w:uri="urn:schemas-microsoft-com:office:smarttags" w:element="address">
          <w:r w:rsidRPr="000E480B">
            <w:t>Australian Military Court</w:t>
          </w:r>
        </w:smartTag>
      </w:smartTag>
      <w:r w:rsidRPr="000E480B">
        <w:t xml:space="preserve"> under section</w:t>
      </w:r>
      <w:r w:rsidR="000E480B">
        <w:t> </w:t>
      </w:r>
      <w:r w:rsidRPr="000E480B">
        <w:t>83 of that Act; or</w:t>
      </w:r>
    </w:p>
    <w:p w:rsidR="00C6056D" w:rsidRPr="000E480B" w:rsidRDefault="00C1475C" w:rsidP="00054FE4">
      <w:pPr>
        <w:pStyle w:val="paragraph"/>
      </w:pPr>
      <w:r w:rsidRPr="000E480B">
        <w:tab/>
        <w:t>(c)</w:t>
      </w:r>
      <w:r w:rsidRPr="000E480B">
        <w:tab/>
        <w:t xml:space="preserve">an order made by the </w:t>
      </w:r>
      <w:smartTag w:uri="urn:schemas-microsoft-com:office:smarttags" w:element="Street">
        <w:smartTag w:uri="urn:schemas-microsoft-com:office:smarttags" w:element="address">
          <w:r w:rsidRPr="000E480B">
            <w:t>Australian Military Court</w:t>
          </w:r>
        </w:smartTag>
      </w:smartTag>
      <w:r w:rsidRPr="000E480B">
        <w:t xml:space="preserve"> under section</w:t>
      </w:r>
      <w:r w:rsidR="000E480B">
        <w:t> </w:t>
      </w:r>
      <w:r w:rsidRPr="000E480B">
        <w:t>84 of that Act</w:t>
      </w:r>
      <w:r w:rsidR="00C6056D" w:rsidRPr="000E480B">
        <w:t>;</w:t>
      </w:r>
    </w:p>
    <w:p w:rsidR="00054FE4" w:rsidRPr="000E480B" w:rsidRDefault="00054FE4" w:rsidP="00C6056D">
      <w:pPr>
        <w:pStyle w:val="subsection2"/>
      </w:pPr>
      <w:r w:rsidRPr="000E480B">
        <w:t>but does not include an order made in an appeal under Part</w:t>
      </w:r>
      <w:r w:rsidR="00470CEC" w:rsidRPr="000E480B">
        <w:t> </w:t>
      </w:r>
      <w:r w:rsidRPr="000E480B">
        <w:t xml:space="preserve">IX of the </w:t>
      </w:r>
      <w:r w:rsidRPr="000E480B">
        <w:rPr>
          <w:i/>
        </w:rPr>
        <w:t>Defence Force Discipline Act 1982</w:t>
      </w:r>
      <w:r w:rsidRPr="000E480B">
        <w:t>.</w:t>
      </w:r>
    </w:p>
    <w:p w:rsidR="0064608C" w:rsidRPr="000E480B" w:rsidRDefault="0064608C" w:rsidP="0064608C">
      <w:pPr>
        <w:pStyle w:val="Definition"/>
      </w:pPr>
      <w:r w:rsidRPr="000E480B">
        <w:rPr>
          <w:b/>
          <w:bCs/>
          <w:i/>
          <w:iCs/>
        </w:rPr>
        <w:t>Defence Force magistrate</w:t>
      </w:r>
      <w:r w:rsidRPr="000E480B">
        <w:t xml:space="preserve"> means a Defence Force magistrate appointed under section</w:t>
      </w:r>
      <w:r w:rsidR="000E480B">
        <w:t> </w:t>
      </w:r>
      <w:r w:rsidRPr="000E480B">
        <w:t xml:space="preserve">127 of the </w:t>
      </w:r>
      <w:r w:rsidRPr="000E480B">
        <w:rPr>
          <w:i/>
          <w:iCs/>
        </w:rPr>
        <w:t>Defence Force Discipline Act 1982</w:t>
      </w:r>
      <w:r w:rsidRPr="000E480B">
        <w:t>.</w:t>
      </w:r>
    </w:p>
    <w:p w:rsidR="00E4544E" w:rsidRPr="000E480B" w:rsidRDefault="00E4544E" w:rsidP="00E4544E">
      <w:pPr>
        <w:pStyle w:val="Definition"/>
      </w:pPr>
      <w:r w:rsidRPr="000E480B">
        <w:rPr>
          <w:b/>
          <w:i/>
        </w:rPr>
        <w:t>Finance Minister</w:t>
      </w:r>
      <w:r w:rsidRPr="000E480B">
        <w:t xml:space="preserve"> means the Minister administering the </w:t>
      </w:r>
      <w:r w:rsidRPr="000E480B">
        <w:rPr>
          <w:i/>
        </w:rPr>
        <w:t>Financial Management and Accountability Act 1997</w:t>
      </w:r>
      <w:r w:rsidRPr="000E480B">
        <w:t>.</w:t>
      </w:r>
    </w:p>
    <w:p w:rsidR="0052109D" w:rsidRPr="000E480B" w:rsidRDefault="0052109D" w:rsidP="0052109D">
      <w:pPr>
        <w:pStyle w:val="Definition"/>
      </w:pPr>
      <w:r w:rsidRPr="000E480B">
        <w:rPr>
          <w:b/>
          <w:i/>
        </w:rPr>
        <w:t>member</w:t>
      </w:r>
      <w:r w:rsidRPr="000E480B">
        <w:t xml:space="preserve"> or </w:t>
      </w:r>
      <w:r w:rsidRPr="000E480B">
        <w:rPr>
          <w:b/>
          <w:i/>
        </w:rPr>
        <w:t>member of the Tribunal</w:t>
      </w:r>
      <w:r w:rsidRPr="000E480B">
        <w:t xml:space="preserve"> means a member of the Tribunal, and includes the President and Deputy President.</w:t>
      </w:r>
    </w:p>
    <w:p w:rsidR="0052109D" w:rsidRPr="000E480B" w:rsidRDefault="0052109D" w:rsidP="0052109D">
      <w:pPr>
        <w:pStyle w:val="Definition"/>
      </w:pPr>
      <w:r w:rsidRPr="000E480B">
        <w:rPr>
          <w:b/>
          <w:i/>
        </w:rPr>
        <w:t>prescribed acquittal</w:t>
      </w:r>
      <w:r w:rsidRPr="000E480B">
        <w:t xml:space="preserve"> means an acquittal of a service offence by </w:t>
      </w:r>
      <w:r w:rsidR="0064608C" w:rsidRPr="000E480B">
        <w:t>a court martial or a Defence Force magistrate</w:t>
      </w:r>
      <w:r w:rsidR="00054FE4" w:rsidRPr="000E480B">
        <w:t xml:space="preserve"> </w:t>
      </w:r>
      <w:r w:rsidRPr="000E480B">
        <w:t>on the ground of unsoundness of mind.</w:t>
      </w:r>
    </w:p>
    <w:p w:rsidR="0052109D" w:rsidRPr="000E480B" w:rsidRDefault="0052109D" w:rsidP="0052109D">
      <w:pPr>
        <w:pStyle w:val="Definition"/>
      </w:pPr>
      <w:r w:rsidRPr="000E480B">
        <w:rPr>
          <w:b/>
          <w:i/>
        </w:rPr>
        <w:t>prescribed acquitted person</w:t>
      </w:r>
      <w:r w:rsidRPr="000E480B">
        <w:t xml:space="preserve"> means a person who has been acquitted of a service offence by </w:t>
      </w:r>
      <w:r w:rsidR="0064608C" w:rsidRPr="000E480B">
        <w:t>a court martial or a Defence Force magistrate</w:t>
      </w:r>
      <w:r w:rsidR="00054FE4" w:rsidRPr="000E480B">
        <w:t xml:space="preserve"> </w:t>
      </w:r>
      <w:r w:rsidRPr="000E480B">
        <w:t>on the ground of unsoundness of mind.</w:t>
      </w:r>
    </w:p>
    <w:p w:rsidR="00BB7493" w:rsidRPr="000E480B" w:rsidRDefault="00BB7493" w:rsidP="00BB7493">
      <w:pPr>
        <w:pStyle w:val="Definition"/>
      </w:pPr>
      <w:r w:rsidRPr="000E480B">
        <w:rPr>
          <w:b/>
          <w:bCs/>
          <w:i/>
          <w:iCs/>
        </w:rPr>
        <w:t>review</w:t>
      </w:r>
      <w:r w:rsidRPr="000E480B">
        <w:t xml:space="preserve"> and </w:t>
      </w:r>
      <w:r w:rsidRPr="000E480B">
        <w:rPr>
          <w:b/>
          <w:bCs/>
          <w:i/>
          <w:iCs/>
        </w:rPr>
        <w:t>reviewing authority</w:t>
      </w:r>
      <w:r w:rsidRPr="000E480B">
        <w:t xml:space="preserve"> have the same respective meanings as they have in the </w:t>
      </w:r>
      <w:r w:rsidRPr="000E480B">
        <w:rPr>
          <w:i/>
          <w:iCs/>
        </w:rPr>
        <w:t>Defence Force Discipline Act 1982</w:t>
      </w:r>
      <w:r w:rsidRPr="000E480B">
        <w:t>.</w:t>
      </w:r>
    </w:p>
    <w:p w:rsidR="0052109D" w:rsidRPr="000E480B" w:rsidRDefault="0052109D" w:rsidP="0052109D">
      <w:pPr>
        <w:pStyle w:val="Definition"/>
      </w:pPr>
      <w:r w:rsidRPr="000E480B">
        <w:rPr>
          <w:b/>
          <w:i/>
        </w:rPr>
        <w:t>service offence</w:t>
      </w:r>
      <w:r w:rsidRPr="000E480B">
        <w:t xml:space="preserve"> has the same meaning as it has in the </w:t>
      </w:r>
      <w:r w:rsidRPr="000E480B">
        <w:rPr>
          <w:i/>
        </w:rPr>
        <w:t>Defence Force Discipline Act 1982</w:t>
      </w:r>
      <w:r w:rsidRPr="000E480B">
        <w:t>.</w:t>
      </w:r>
    </w:p>
    <w:p w:rsidR="00BB7493" w:rsidRPr="000E480B" w:rsidRDefault="00BB7493" w:rsidP="00BB7493">
      <w:pPr>
        <w:pStyle w:val="Definition"/>
      </w:pPr>
      <w:r w:rsidRPr="000E480B">
        <w:rPr>
          <w:b/>
          <w:bCs/>
          <w:i/>
          <w:iCs/>
        </w:rPr>
        <w:t xml:space="preserve">service tribunal </w:t>
      </w:r>
      <w:r w:rsidRPr="000E480B">
        <w:t xml:space="preserve">has the same meaning as it has in the </w:t>
      </w:r>
      <w:r w:rsidRPr="000E480B">
        <w:rPr>
          <w:i/>
          <w:iCs/>
        </w:rPr>
        <w:t>Defence Force Discipline Act 1982</w:t>
      </w:r>
      <w:r w:rsidRPr="000E480B">
        <w:t>.</w:t>
      </w:r>
    </w:p>
    <w:p w:rsidR="0052109D" w:rsidRPr="000E480B" w:rsidRDefault="0052109D" w:rsidP="0052109D">
      <w:pPr>
        <w:pStyle w:val="Definition"/>
      </w:pPr>
      <w:r w:rsidRPr="000E480B">
        <w:rPr>
          <w:b/>
          <w:i/>
        </w:rPr>
        <w:t>the Deputy President</w:t>
      </w:r>
      <w:r w:rsidRPr="000E480B">
        <w:t xml:space="preserve"> means the Deputy President of the Tribunal, and includes a member appointed to act as Deputy President under </w:t>
      </w:r>
      <w:r w:rsidR="000E480B">
        <w:t>subsection (</w:t>
      </w:r>
      <w:r w:rsidRPr="000E480B">
        <w:t>5) of section</w:t>
      </w:r>
      <w:r w:rsidR="000E480B">
        <w:t> </w:t>
      </w:r>
      <w:r w:rsidRPr="000E480B">
        <w:t>7.</w:t>
      </w:r>
    </w:p>
    <w:p w:rsidR="0052109D" w:rsidRPr="000E480B" w:rsidRDefault="0052109D" w:rsidP="0052109D">
      <w:pPr>
        <w:pStyle w:val="Definition"/>
      </w:pPr>
      <w:r w:rsidRPr="000E480B">
        <w:rPr>
          <w:b/>
          <w:i/>
        </w:rPr>
        <w:t>the President</w:t>
      </w:r>
      <w:r w:rsidRPr="000E480B">
        <w:t xml:space="preserve"> means the President of the Tribunal.</w:t>
      </w:r>
    </w:p>
    <w:p w:rsidR="0052109D" w:rsidRPr="000E480B" w:rsidRDefault="0052109D" w:rsidP="0052109D">
      <w:pPr>
        <w:pStyle w:val="Definition"/>
      </w:pPr>
      <w:r w:rsidRPr="000E480B">
        <w:rPr>
          <w:b/>
          <w:i/>
        </w:rPr>
        <w:lastRenderedPageBreak/>
        <w:t>the Registrar</w:t>
      </w:r>
      <w:r w:rsidRPr="000E480B">
        <w:t xml:space="preserve"> means the Registrar of the Tribunal, and includes a deputy of the Registrar appointed under </w:t>
      </w:r>
      <w:r w:rsidR="000E480B">
        <w:t>subsection (</w:t>
      </w:r>
      <w:r w:rsidRPr="000E480B">
        <w:t>2) of section</w:t>
      </w:r>
      <w:r w:rsidR="000E480B">
        <w:t> </w:t>
      </w:r>
      <w:r w:rsidRPr="000E480B">
        <w:t>19.</w:t>
      </w:r>
    </w:p>
    <w:p w:rsidR="0052109D" w:rsidRPr="000E480B" w:rsidRDefault="0052109D" w:rsidP="0052109D">
      <w:pPr>
        <w:pStyle w:val="Definition"/>
      </w:pPr>
      <w:r w:rsidRPr="000E480B">
        <w:rPr>
          <w:b/>
          <w:i/>
        </w:rPr>
        <w:t>the Tribunal</w:t>
      </w:r>
      <w:r w:rsidRPr="000E480B">
        <w:t xml:space="preserve"> means the Defence Force Discipline Appeal Tribunal constituted under this Act.</w:t>
      </w:r>
    </w:p>
    <w:p w:rsidR="00BB7493" w:rsidRPr="000E480B" w:rsidRDefault="00BB7493" w:rsidP="00BB7493">
      <w:pPr>
        <w:pStyle w:val="subsection"/>
      </w:pPr>
      <w:r w:rsidRPr="000E480B">
        <w:tab/>
        <w:t>(2)</w:t>
      </w:r>
      <w:r w:rsidRPr="000E480B">
        <w:tab/>
        <w:t>For the purposes of this Act, where, in a review under Part</w:t>
      </w:r>
      <w:r w:rsidR="00470CEC" w:rsidRPr="000E480B">
        <w:t> </w:t>
      </w:r>
      <w:r w:rsidRPr="000E480B">
        <w:t xml:space="preserve">VIIIA of the </w:t>
      </w:r>
      <w:r w:rsidRPr="000E480B">
        <w:rPr>
          <w:i/>
          <w:iCs/>
        </w:rPr>
        <w:t xml:space="preserve">Defence Force Discipline Act 1982 </w:t>
      </w:r>
      <w:r w:rsidRPr="000E480B">
        <w:t>of the proceedings before a court martial or a Defence Force magistrate, the reviewing authority:</w:t>
      </w:r>
    </w:p>
    <w:p w:rsidR="00BB7493" w:rsidRPr="000E480B" w:rsidRDefault="00BB7493" w:rsidP="00BB7493">
      <w:pPr>
        <w:pStyle w:val="paragraph"/>
      </w:pPr>
      <w:r w:rsidRPr="000E480B">
        <w:tab/>
        <w:t>(a)</w:t>
      </w:r>
      <w:r w:rsidRPr="000E480B">
        <w:tab/>
        <w:t>substitutes for the conviction of a service offence a prescribed acquittal of that service offence or a conviction of another service offence; or</w:t>
      </w:r>
    </w:p>
    <w:p w:rsidR="00BB7493" w:rsidRPr="000E480B" w:rsidRDefault="00BB7493" w:rsidP="00BB7493">
      <w:pPr>
        <w:pStyle w:val="paragraph"/>
        <w:keepNext/>
      </w:pPr>
      <w:r w:rsidRPr="000E480B">
        <w:tab/>
        <w:t>(b)</w:t>
      </w:r>
      <w:r w:rsidRPr="000E480B">
        <w:tab/>
        <w:t>takes such action in relation to the convicted person as could have been taken under Part</w:t>
      </w:r>
      <w:r w:rsidR="00470CEC" w:rsidRPr="000E480B">
        <w:t> </w:t>
      </w:r>
      <w:r w:rsidRPr="000E480B">
        <w:t>IV of that Act by the court martial or the Defence Force magistrate;</w:t>
      </w:r>
    </w:p>
    <w:p w:rsidR="00BB7493" w:rsidRPr="000E480B" w:rsidRDefault="00BB7493" w:rsidP="00BB7493">
      <w:pPr>
        <w:pStyle w:val="subsection2"/>
      </w:pPr>
      <w:r w:rsidRPr="000E480B">
        <w:t>the conviction or prescribed acquittal so substituted or the action so taken, as the case may be, shall be deemed to have been made or taken, as the case may be, by the court martial or the Defence Force magistrate.</w:t>
      </w:r>
    </w:p>
    <w:p w:rsidR="0052109D" w:rsidRPr="000E480B" w:rsidRDefault="0052109D" w:rsidP="0052109D">
      <w:pPr>
        <w:pStyle w:val="ActHead5"/>
      </w:pPr>
      <w:bookmarkStart w:id="4" w:name="_Toc366591348"/>
      <w:r w:rsidRPr="000E480B">
        <w:rPr>
          <w:rStyle w:val="CharSectno"/>
        </w:rPr>
        <w:t>5</w:t>
      </w:r>
      <w:r w:rsidRPr="000E480B">
        <w:t xml:space="preserve">  Extension of Act to Territories</w:t>
      </w:r>
      <w:bookmarkEnd w:id="4"/>
    </w:p>
    <w:p w:rsidR="0052109D" w:rsidRPr="000E480B" w:rsidRDefault="0052109D" w:rsidP="0052109D">
      <w:pPr>
        <w:pStyle w:val="subsection"/>
      </w:pPr>
      <w:r w:rsidRPr="000E480B">
        <w:tab/>
      </w:r>
      <w:r w:rsidRPr="000E480B">
        <w:tab/>
        <w:t>This Act extends to all the Territories.</w:t>
      </w:r>
    </w:p>
    <w:p w:rsidR="0052109D" w:rsidRPr="000E480B" w:rsidRDefault="0052109D" w:rsidP="0052109D">
      <w:pPr>
        <w:pStyle w:val="ActHead5"/>
      </w:pPr>
      <w:bookmarkStart w:id="5" w:name="_Toc366591349"/>
      <w:r w:rsidRPr="000E480B">
        <w:rPr>
          <w:rStyle w:val="CharSectno"/>
        </w:rPr>
        <w:t>5A</w:t>
      </w:r>
      <w:r w:rsidRPr="000E480B">
        <w:t xml:space="preserve">  Application of the </w:t>
      </w:r>
      <w:r w:rsidRPr="000E480B">
        <w:rPr>
          <w:i/>
        </w:rPr>
        <w:t>Criminal Code</w:t>
      </w:r>
      <w:bookmarkEnd w:id="5"/>
    </w:p>
    <w:p w:rsidR="0052109D" w:rsidRPr="000E480B" w:rsidRDefault="0052109D" w:rsidP="0052109D">
      <w:pPr>
        <w:pStyle w:val="subsection"/>
      </w:pPr>
      <w:r w:rsidRPr="000E480B">
        <w:tab/>
      </w:r>
      <w:r w:rsidRPr="000E480B">
        <w:tab/>
        <w:t>Chapter</w:t>
      </w:r>
      <w:r w:rsidR="000E480B">
        <w:t> </w:t>
      </w:r>
      <w:r w:rsidRPr="000E480B">
        <w:t xml:space="preserve">2 of the </w:t>
      </w:r>
      <w:r w:rsidRPr="000E480B">
        <w:rPr>
          <w:i/>
        </w:rPr>
        <w:t>Criminal Code</w:t>
      </w:r>
      <w:r w:rsidRPr="000E480B">
        <w:t xml:space="preserve"> applies to all offences against this Act.</w:t>
      </w:r>
    </w:p>
    <w:p w:rsidR="0052109D" w:rsidRPr="000E480B" w:rsidRDefault="0052109D" w:rsidP="0052109D">
      <w:pPr>
        <w:pStyle w:val="notetext"/>
      </w:pPr>
      <w:r w:rsidRPr="000E480B">
        <w:t>Note:</w:t>
      </w:r>
      <w:r w:rsidRPr="000E480B">
        <w:tab/>
        <w:t>Chapter</w:t>
      </w:r>
      <w:r w:rsidR="000E480B">
        <w:t> </w:t>
      </w:r>
      <w:r w:rsidRPr="000E480B">
        <w:t xml:space="preserve">2 of the </w:t>
      </w:r>
      <w:r w:rsidRPr="000E480B">
        <w:rPr>
          <w:i/>
        </w:rPr>
        <w:t>Criminal Code</w:t>
      </w:r>
      <w:r w:rsidRPr="000E480B">
        <w:t xml:space="preserve"> sets out the general principles of criminal responsibility.</w:t>
      </w:r>
    </w:p>
    <w:p w:rsidR="0052109D" w:rsidRPr="000E480B" w:rsidRDefault="0052109D" w:rsidP="00E34331">
      <w:pPr>
        <w:pStyle w:val="ActHead2"/>
        <w:pageBreakBefore/>
      </w:pPr>
      <w:bookmarkStart w:id="6" w:name="_Toc366591350"/>
      <w:r w:rsidRPr="000E480B">
        <w:rPr>
          <w:rStyle w:val="CharPartNo"/>
        </w:rPr>
        <w:lastRenderedPageBreak/>
        <w:t>Part</w:t>
      </w:r>
      <w:r w:rsidR="00470CEC" w:rsidRPr="000E480B">
        <w:rPr>
          <w:rStyle w:val="CharPartNo"/>
        </w:rPr>
        <w:t> </w:t>
      </w:r>
      <w:r w:rsidRPr="000E480B">
        <w:rPr>
          <w:rStyle w:val="CharPartNo"/>
        </w:rPr>
        <w:t>II</w:t>
      </w:r>
      <w:r w:rsidRPr="000E480B">
        <w:t>—</w:t>
      </w:r>
      <w:r w:rsidRPr="000E480B">
        <w:rPr>
          <w:rStyle w:val="CharPartText"/>
        </w:rPr>
        <w:t>Defence Force Discipline Appeal Tribunal</w:t>
      </w:r>
      <w:bookmarkEnd w:id="6"/>
    </w:p>
    <w:p w:rsidR="0052109D" w:rsidRPr="000E480B" w:rsidRDefault="006C561E" w:rsidP="0052109D">
      <w:pPr>
        <w:pStyle w:val="Header"/>
      </w:pPr>
      <w:r w:rsidRPr="000E480B">
        <w:rPr>
          <w:rStyle w:val="CharDivNo"/>
        </w:rPr>
        <w:t xml:space="preserve"> </w:t>
      </w:r>
      <w:r w:rsidRPr="000E480B">
        <w:rPr>
          <w:rStyle w:val="CharDivText"/>
        </w:rPr>
        <w:t xml:space="preserve"> </w:t>
      </w:r>
    </w:p>
    <w:p w:rsidR="0052109D" w:rsidRPr="000E480B" w:rsidRDefault="0052109D" w:rsidP="0052109D">
      <w:pPr>
        <w:pStyle w:val="ActHead5"/>
      </w:pPr>
      <w:bookmarkStart w:id="7" w:name="_Toc366591351"/>
      <w:r w:rsidRPr="000E480B">
        <w:rPr>
          <w:rStyle w:val="CharSectno"/>
        </w:rPr>
        <w:t>6</w:t>
      </w:r>
      <w:r w:rsidRPr="000E480B">
        <w:t xml:space="preserve">  Defence Force Discipline Appeal Tribunal</w:t>
      </w:r>
      <w:bookmarkEnd w:id="7"/>
    </w:p>
    <w:p w:rsidR="0052109D" w:rsidRPr="000E480B" w:rsidRDefault="0052109D" w:rsidP="0052109D">
      <w:pPr>
        <w:pStyle w:val="subsection"/>
      </w:pPr>
      <w:r w:rsidRPr="000E480B">
        <w:tab/>
      </w:r>
      <w:r w:rsidRPr="000E480B">
        <w:tab/>
        <w:t>For the purposes of this Act, there shall be a Tribunal to be known as the Defence Force Discipline Appeal Tribunal.</w:t>
      </w:r>
    </w:p>
    <w:p w:rsidR="0052109D" w:rsidRPr="000E480B" w:rsidRDefault="0052109D" w:rsidP="0052109D">
      <w:pPr>
        <w:pStyle w:val="ActHead5"/>
      </w:pPr>
      <w:bookmarkStart w:id="8" w:name="_Toc366591352"/>
      <w:r w:rsidRPr="000E480B">
        <w:rPr>
          <w:rStyle w:val="CharSectno"/>
        </w:rPr>
        <w:t>7</w:t>
      </w:r>
      <w:r w:rsidRPr="000E480B">
        <w:t xml:space="preserve">  Constitution of Tribunal</w:t>
      </w:r>
      <w:bookmarkEnd w:id="8"/>
    </w:p>
    <w:p w:rsidR="0052109D" w:rsidRPr="000E480B" w:rsidRDefault="0052109D" w:rsidP="0052109D">
      <w:pPr>
        <w:pStyle w:val="subsection"/>
      </w:pPr>
      <w:r w:rsidRPr="000E480B">
        <w:tab/>
        <w:t>(1)</w:t>
      </w:r>
      <w:r w:rsidRPr="000E480B">
        <w:tab/>
        <w:t>The Tribunal shall consist of a President, a Deputy President and such other persons as are appointed to be members of the Tribunal in pursuance of this Act.</w:t>
      </w:r>
    </w:p>
    <w:p w:rsidR="0052109D" w:rsidRPr="000E480B" w:rsidRDefault="0052109D" w:rsidP="0052109D">
      <w:pPr>
        <w:pStyle w:val="subsection"/>
      </w:pPr>
      <w:r w:rsidRPr="000E480B">
        <w:tab/>
        <w:t>(2)</w:t>
      </w:r>
      <w:r w:rsidRPr="000E480B">
        <w:tab/>
        <w:t>The President, Deputy President and other members of the Tribunal shall be appointed by the Governor</w:t>
      </w:r>
      <w:r w:rsidR="000E480B">
        <w:noBreakHyphen/>
      </w:r>
      <w:r w:rsidRPr="000E480B">
        <w:t>General by commission.</w:t>
      </w:r>
    </w:p>
    <w:p w:rsidR="0052109D" w:rsidRPr="000E480B" w:rsidRDefault="0052109D" w:rsidP="0052109D">
      <w:pPr>
        <w:pStyle w:val="subsection"/>
      </w:pPr>
      <w:r w:rsidRPr="000E480B">
        <w:tab/>
        <w:t>(3)</w:t>
      </w:r>
      <w:r w:rsidRPr="000E480B">
        <w:tab/>
        <w:t>A member of the Tribunal shall be appointed for such period as the Governor</w:t>
      </w:r>
      <w:r w:rsidR="000E480B">
        <w:noBreakHyphen/>
      </w:r>
      <w:r w:rsidRPr="000E480B">
        <w:t>General determines, but shall be eligible for re</w:t>
      </w:r>
      <w:r w:rsidR="000E480B">
        <w:noBreakHyphen/>
      </w:r>
      <w:r w:rsidRPr="000E480B">
        <w:t>appointment.</w:t>
      </w:r>
    </w:p>
    <w:p w:rsidR="0052109D" w:rsidRPr="000E480B" w:rsidRDefault="0052109D" w:rsidP="0052109D">
      <w:pPr>
        <w:pStyle w:val="subsection"/>
      </w:pPr>
      <w:r w:rsidRPr="000E480B">
        <w:tab/>
        <w:t>(3A)</w:t>
      </w:r>
      <w:r w:rsidRPr="000E480B">
        <w:tab/>
        <w:t xml:space="preserve">A person who has attained the age of 70 years shall not be appointed as a member of the Tribunal and a person shall not be appointed as a member of the Tribunal for a period that extends beyond the day on which </w:t>
      </w:r>
      <w:r w:rsidR="007615BA" w:rsidRPr="000E480B">
        <w:t>the person</w:t>
      </w:r>
      <w:r w:rsidRPr="000E480B">
        <w:t xml:space="preserve"> will attain the age of 70 years.</w:t>
      </w:r>
    </w:p>
    <w:p w:rsidR="0052109D" w:rsidRPr="000E480B" w:rsidRDefault="0052109D" w:rsidP="0052109D">
      <w:pPr>
        <w:pStyle w:val="subsection"/>
      </w:pPr>
      <w:r w:rsidRPr="000E480B">
        <w:tab/>
        <w:t>(4)</w:t>
      </w:r>
      <w:r w:rsidRPr="000E480B">
        <w:tab/>
        <w:t>In the event of the absence, through illness or otherwise, or the suspension of the President, or of a vacancy in the office of President, the Deputy President has all the powers and shall perform all the duties of President during the absence, suspension or vacancy.</w:t>
      </w:r>
    </w:p>
    <w:p w:rsidR="0052109D" w:rsidRPr="000E480B" w:rsidRDefault="0052109D" w:rsidP="0052109D">
      <w:pPr>
        <w:pStyle w:val="subsection"/>
      </w:pPr>
      <w:r w:rsidRPr="000E480B">
        <w:tab/>
        <w:t>(5)</w:t>
      </w:r>
      <w:r w:rsidRPr="000E480B">
        <w:tab/>
        <w:t>In the event of the absence, through illness or otherwise, or the suspension of the Deputy President, or of a vacancy in the office of Deputy President, the Governor</w:t>
      </w:r>
      <w:r w:rsidR="000E480B">
        <w:noBreakHyphen/>
      </w:r>
      <w:r w:rsidRPr="000E480B">
        <w:t>General may appoint another member, being a member who is qualified to be appointed as Deputy President, to act as Deputy President during the absence, suspension or vacancy.</w:t>
      </w:r>
    </w:p>
    <w:p w:rsidR="0052109D" w:rsidRPr="000E480B" w:rsidRDefault="0052109D" w:rsidP="0052109D">
      <w:pPr>
        <w:pStyle w:val="ActHead5"/>
      </w:pPr>
      <w:bookmarkStart w:id="9" w:name="_Toc366591353"/>
      <w:r w:rsidRPr="000E480B">
        <w:rPr>
          <w:rStyle w:val="CharSectno"/>
        </w:rPr>
        <w:lastRenderedPageBreak/>
        <w:t>8</w:t>
      </w:r>
      <w:r w:rsidRPr="000E480B">
        <w:t xml:space="preserve">  Qualification of members</w:t>
      </w:r>
      <w:bookmarkEnd w:id="9"/>
    </w:p>
    <w:p w:rsidR="0052109D" w:rsidRPr="000E480B" w:rsidRDefault="0052109D" w:rsidP="0052109D">
      <w:pPr>
        <w:pStyle w:val="subsection"/>
      </w:pPr>
      <w:r w:rsidRPr="000E480B">
        <w:tab/>
        <w:t>(1)</w:t>
      </w:r>
      <w:r w:rsidRPr="000E480B">
        <w:tab/>
        <w:t xml:space="preserve">A person is not qualified to be appointed as President or Deputy President unless </w:t>
      </w:r>
      <w:r w:rsidR="007615BA" w:rsidRPr="000E480B">
        <w:t>the person</w:t>
      </w:r>
      <w:r w:rsidRPr="000E480B">
        <w:t xml:space="preserve"> is a Justice or Judge of a federal court or of the Supreme Court of a State or Territory.</w:t>
      </w:r>
    </w:p>
    <w:p w:rsidR="0052109D" w:rsidRPr="000E480B" w:rsidRDefault="0052109D" w:rsidP="0052109D">
      <w:pPr>
        <w:pStyle w:val="subsection"/>
      </w:pPr>
      <w:r w:rsidRPr="000E480B">
        <w:tab/>
        <w:t>(2)</w:t>
      </w:r>
      <w:r w:rsidRPr="000E480B">
        <w:tab/>
        <w:t>Subject to the last preceding subsection, a person is not qualified to be appointed as a member unless:</w:t>
      </w:r>
    </w:p>
    <w:p w:rsidR="0052109D" w:rsidRPr="000E480B" w:rsidRDefault="0052109D" w:rsidP="0052109D">
      <w:pPr>
        <w:pStyle w:val="paragraph"/>
      </w:pPr>
      <w:r w:rsidRPr="000E480B">
        <w:tab/>
        <w:t>(a)</w:t>
      </w:r>
      <w:r w:rsidRPr="000E480B">
        <w:tab/>
      </w:r>
      <w:r w:rsidR="007615BA" w:rsidRPr="000E480B">
        <w:t>the person</w:t>
      </w:r>
      <w:r w:rsidRPr="000E480B">
        <w:t xml:space="preserve"> is qualified to be appointed as President of the Tribunal; or</w:t>
      </w:r>
    </w:p>
    <w:p w:rsidR="0052109D" w:rsidRPr="000E480B" w:rsidRDefault="0052109D" w:rsidP="0052109D">
      <w:pPr>
        <w:pStyle w:val="paragraph"/>
      </w:pPr>
      <w:r w:rsidRPr="000E480B">
        <w:tab/>
        <w:t>(b)</w:t>
      </w:r>
      <w:r w:rsidRPr="000E480B">
        <w:tab/>
      </w:r>
      <w:r w:rsidR="007615BA" w:rsidRPr="000E480B">
        <w:t>the person</w:t>
      </w:r>
      <w:r w:rsidRPr="000E480B">
        <w:t xml:space="preserve"> is a Judge of a District Court of a State or of a County Court of a State.</w:t>
      </w:r>
    </w:p>
    <w:p w:rsidR="0052109D" w:rsidRPr="000E480B" w:rsidRDefault="0052109D" w:rsidP="0052109D">
      <w:pPr>
        <w:pStyle w:val="subsection"/>
      </w:pPr>
      <w:r w:rsidRPr="000E480B">
        <w:tab/>
        <w:t>(3)</w:t>
      </w:r>
      <w:r w:rsidRPr="000E480B">
        <w:tab/>
        <w:t xml:space="preserve">The President or the Deputy President ceases to hold office if he </w:t>
      </w:r>
      <w:r w:rsidR="007615BA" w:rsidRPr="000E480B">
        <w:t xml:space="preserve">or she </w:t>
      </w:r>
      <w:r w:rsidRPr="000E480B">
        <w:t>no longer holds office as a Justice or Judge of a federal court or of a Supreme Court of a State or Territory.</w:t>
      </w:r>
    </w:p>
    <w:p w:rsidR="0052109D" w:rsidRPr="000E480B" w:rsidRDefault="0052109D" w:rsidP="0052109D">
      <w:pPr>
        <w:pStyle w:val="subsection"/>
      </w:pPr>
      <w:r w:rsidRPr="000E480B">
        <w:tab/>
        <w:t>(4)</w:t>
      </w:r>
      <w:r w:rsidRPr="000E480B">
        <w:tab/>
        <w:t xml:space="preserve">Subject to the last preceding subsection, a member of the Tribunal ceases to hold office if he </w:t>
      </w:r>
      <w:r w:rsidR="007615BA" w:rsidRPr="000E480B">
        <w:t xml:space="preserve">or she </w:t>
      </w:r>
      <w:r w:rsidRPr="000E480B">
        <w:t>no longer holds office as:</w:t>
      </w:r>
    </w:p>
    <w:p w:rsidR="0052109D" w:rsidRPr="000E480B" w:rsidRDefault="0052109D" w:rsidP="0052109D">
      <w:pPr>
        <w:pStyle w:val="paragraph"/>
      </w:pPr>
      <w:r w:rsidRPr="000E480B">
        <w:tab/>
        <w:t>(a)</w:t>
      </w:r>
      <w:r w:rsidRPr="000E480B">
        <w:tab/>
        <w:t>a Justice or Judge of a federal court or of a Supreme Court of a State or Territory; or</w:t>
      </w:r>
    </w:p>
    <w:p w:rsidR="0052109D" w:rsidRPr="000E480B" w:rsidRDefault="0052109D" w:rsidP="0052109D">
      <w:pPr>
        <w:pStyle w:val="paragraph"/>
      </w:pPr>
      <w:r w:rsidRPr="000E480B">
        <w:tab/>
        <w:t>(b)</w:t>
      </w:r>
      <w:r w:rsidRPr="000E480B">
        <w:tab/>
        <w:t>a Judge of a District Court of a State or of a County Court of a State.</w:t>
      </w:r>
    </w:p>
    <w:p w:rsidR="0052109D" w:rsidRPr="000E480B" w:rsidRDefault="0052109D" w:rsidP="0052109D">
      <w:pPr>
        <w:pStyle w:val="ActHead5"/>
      </w:pPr>
      <w:bookmarkStart w:id="10" w:name="_Toc366591354"/>
      <w:r w:rsidRPr="000E480B">
        <w:rPr>
          <w:rStyle w:val="CharSectno"/>
        </w:rPr>
        <w:t>8A</w:t>
      </w:r>
      <w:r w:rsidRPr="000E480B">
        <w:t xml:space="preserve">  Appointment of Judge as member of Tribunal not to affect tenure etc.</w:t>
      </w:r>
      <w:bookmarkEnd w:id="10"/>
    </w:p>
    <w:p w:rsidR="0052109D" w:rsidRPr="000E480B" w:rsidRDefault="0052109D" w:rsidP="0052109D">
      <w:pPr>
        <w:pStyle w:val="subsection"/>
      </w:pPr>
      <w:r w:rsidRPr="000E480B">
        <w:tab/>
        <w:t>(1)</w:t>
      </w:r>
      <w:r w:rsidRPr="000E480B">
        <w:tab/>
        <w:t xml:space="preserve">The appointment of the holder of a judicial office as a member of the Tribunal, or service by the holder of a judicial office as a member of the Tribunal whether the appointment was or is made or the service occurred or occurs before or after the commencement of this section, does not affect, and shall be deemed never to have affected, his </w:t>
      </w:r>
      <w:r w:rsidR="007615BA" w:rsidRPr="000E480B">
        <w:t xml:space="preserve">or her </w:t>
      </w:r>
      <w:r w:rsidRPr="000E480B">
        <w:t xml:space="preserve">tenure of that judicial office or his </w:t>
      </w:r>
      <w:r w:rsidR="007615BA" w:rsidRPr="000E480B">
        <w:t xml:space="preserve">or her </w:t>
      </w:r>
      <w:r w:rsidRPr="000E480B">
        <w:t xml:space="preserve">rank, title, status, precedence, salary, annual or other allowances or other rights or privileges as the holder of that judicial office and, for all purposes, his </w:t>
      </w:r>
      <w:r w:rsidR="007615BA" w:rsidRPr="000E480B">
        <w:t xml:space="preserve">or her </w:t>
      </w:r>
      <w:r w:rsidRPr="000E480B">
        <w:t>service, whether before or after the commencement of that section, as a member of the Tribunal shall be taken to have been, or to be, service as the holder of that judicial office.</w:t>
      </w:r>
    </w:p>
    <w:p w:rsidR="0052109D" w:rsidRPr="000E480B" w:rsidRDefault="0052109D" w:rsidP="0052109D">
      <w:pPr>
        <w:pStyle w:val="subsection"/>
      </w:pPr>
      <w:r w:rsidRPr="000E480B">
        <w:tab/>
        <w:t>(2)</w:t>
      </w:r>
      <w:r w:rsidRPr="000E480B">
        <w:tab/>
        <w:t xml:space="preserve">In this section, </w:t>
      </w:r>
      <w:r w:rsidRPr="000E480B">
        <w:rPr>
          <w:b/>
          <w:i/>
        </w:rPr>
        <w:t>judicial office</w:t>
      </w:r>
      <w:r w:rsidRPr="000E480B">
        <w:t xml:space="preserve"> means an office of Justice of the High Court or Judge of a court created by the Parliament.</w:t>
      </w:r>
    </w:p>
    <w:p w:rsidR="0052109D" w:rsidRPr="000E480B" w:rsidRDefault="0052109D" w:rsidP="0052109D">
      <w:pPr>
        <w:pStyle w:val="ActHead5"/>
      </w:pPr>
      <w:bookmarkStart w:id="11" w:name="_Toc366591355"/>
      <w:r w:rsidRPr="000E480B">
        <w:rPr>
          <w:rStyle w:val="CharSectno"/>
        </w:rPr>
        <w:lastRenderedPageBreak/>
        <w:t>8B</w:t>
      </w:r>
      <w:r w:rsidRPr="000E480B">
        <w:t xml:space="preserve">  Arrangement for appointment of the holder of a judicial office of a State or the </w:t>
      </w:r>
      <w:smartTag w:uri="urn:schemas-microsoft-com:office:smarttags" w:element="State">
        <w:smartTag w:uri="urn:schemas-microsoft-com:office:smarttags" w:element="place">
          <w:r w:rsidRPr="000E480B">
            <w:t>Northern Territory</w:t>
          </w:r>
        </w:smartTag>
      </w:smartTag>
      <w:bookmarkEnd w:id="11"/>
    </w:p>
    <w:p w:rsidR="0052109D" w:rsidRPr="000E480B" w:rsidRDefault="0052109D" w:rsidP="0052109D">
      <w:pPr>
        <w:pStyle w:val="subsection"/>
      </w:pPr>
      <w:r w:rsidRPr="000E480B">
        <w:tab/>
        <w:t>(1)</w:t>
      </w:r>
      <w:r w:rsidRPr="000E480B">
        <w:tab/>
        <w:t>The Governor</w:t>
      </w:r>
      <w:r w:rsidR="000E480B">
        <w:noBreakHyphen/>
      </w:r>
      <w:r w:rsidRPr="000E480B">
        <w:t>General may, for the purposes of appointing to an office of member of the Tribunal a person who is the holder of a judicial office of a State or of the Northern Territory, enter into such arrangement with the Governor of that State or the Administrator of that Territory, as the case may be, as is necessary to secure that person’s services.</w:t>
      </w:r>
    </w:p>
    <w:p w:rsidR="0052109D" w:rsidRPr="000E480B" w:rsidRDefault="0052109D" w:rsidP="0052109D">
      <w:pPr>
        <w:pStyle w:val="subsection"/>
      </w:pPr>
      <w:r w:rsidRPr="000E480B">
        <w:tab/>
        <w:t>(2)</w:t>
      </w:r>
      <w:r w:rsidRPr="000E480B">
        <w:tab/>
        <w:t xml:space="preserve">An arrangement in </w:t>
      </w:r>
      <w:r w:rsidR="000E480B">
        <w:t>subsection (</w:t>
      </w:r>
      <w:r w:rsidRPr="000E480B">
        <w:t xml:space="preserve">1) may provide for the Commonwealth to reimburse a State or the </w:t>
      </w:r>
      <w:smartTag w:uri="urn:schemas-microsoft-com:office:smarttags" w:element="State">
        <w:smartTag w:uri="urn:schemas-microsoft-com:office:smarttags" w:element="place">
          <w:r w:rsidRPr="000E480B">
            <w:t>Northern Territory</w:t>
          </w:r>
        </w:smartTag>
      </w:smartTag>
      <w:r w:rsidRPr="000E480B">
        <w:t xml:space="preserve"> with respect to the services of the person to whom the arrangement relates.</w:t>
      </w:r>
    </w:p>
    <w:p w:rsidR="0052109D" w:rsidRPr="000E480B" w:rsidRDefault="0052109D" w:rsidP="0052109D">
      <w:pPr>
        <w:pStyle w:val="ActHead5"/>
      </w:pPr>
      <w:bookmarkStart w:id="12" w:name="_Toc366591356"/>
      <w:r w:rsidRPr="000E480B">
        <w:rPr>
          <w:rStyle w:val="CharSectno"/>
        </w:rPr>
        <w:t>9</w:t>
      </w:r>
      <w:r w:rsidRPr="000E480B">
        <w:t xml:space="preserve">  Oath or affirmation of allegiance</w:t>
      </w:r>
      <w:bookmarkEnd w:id="12"/>
    </w:p>
    <w:p w:rsidR="0052109D" w:rsidRPr="000E480B" w:rsidRDefault="0052109D" w:rsidP="0052109D">
      <w:pPr>
        <w:pStyle w:val="subsection"/>
      </w:pPr>
      <w:r w:rsidRPr="000E480B">
        <w:tab/>
      </w:r>
      <w:r w:rsidRPr="000E480B">
        <w:tab/>
        <w:t xml:space="preserve">Each member shall, before proceeding to discharge the duties of his </w:t>
      </w:r>
      <w:r w:rsidR="007615BA" w:rsidRPr="000E480B">
        <w:t xml:space="preserve">or her </w:t>
      </w:r>
      <w:r w:rsidRPr="000E480B">
        <w:t>office, take before the Governor</w:t>
      </w:r>
      <w:r w:rsidR="000E480B">
        <w:noBreakHyphen/>
      </w:r>
      <w:r w:rsidRPr="000E480B">
        <w:t>General or a Justice or Judge of a federal court or of the Supreme Court of a State or Territory an oath or make an affirmation in accordance with the form of oath or affirmation in the Schedule.</w:t>
      </w:r>
    </w:p>
    <w:p w:rsidR="0052109D" w:rsidRPr="000E480B" w:rsidRDefault="0052109D" w:rsidP="0052109D">
      <w:pPr>
        <w:pStyle w:val="ActHead5"/>
      </w:pPr>
      <w:bookmarkStart w:id="13" w:name="_Toc366591357"/>
      <w:r w:rsidRPr="000E480B">
        <w:rPr>
          <w:rStyle w:val="CharSectno"/>
        </w:rPr>
        <w:t>10</w:t>
      </w:r>
      <w:r w:rsidRPr="000E480B">
        <w:t xml:space="preserve">  Remuneration and allowances of members and deputies</w:t>
      </w:r>
      <w:bookmarkEnd w:id="13"/>
    </w:p>
    <w:p w:rsidR="0052109D" w:rsidRPr="000E480B" w:rsidRDefault="0052109D" w:rsidP="0052109D">
      <w:pPr>
        <w:pStyle w:val="subsection"/>
      </w:pPr>
      <w:r w:rsidRPr="000E480B">
        <w:tab/>
        <w:t>(1)</w:t>
      </w:r>
      <w:r w:rsidRPr="000E480B">
        <w:tab/>
        <w:t>The President, Deputy President and other members shall be paid such remuneration as is determined by the Remuneration Tribunal.</w:t>
      </w:r>
    </w:p>
    <w:p w:rsidR="0052109D" w:rsidRPr="000E480B" w:rsidRDefault="0052109D" w:rsidP="0052109D">
      <w:pPr>
        <w:pStyle w:val="subsection"/>
      </w:pPr>
      <w:r w:rsidRPr="000E480B">
        <w:tab/>
        <w:t>(2)</w:t>
      </w:r>
      <w:r w:rsidRPr="000E480B">
        <w:tab/>
        <w:t>The President, Deputy President and other members shall be paid such allowances as are prescribed.</w:t>
      </w:r>
    </w:p>
    <w:p w:rsidR="0052109D" w:rsidRPr="000E480B" w:rsidRDefault="0052109D" w:rsidP="0052109D">
      <w:pPr>
        <w:pStyle w:val="subsection"/>
      </w:pPr>
      <w:r w:rsidRPr="000E480B">
        <w:tab/>
        <w:t>(3)</w:t>
      </w:r>
      <w:r w:rsidRPr="000E480B">
        <w:tab/>
        <w:t xml:space="preserve">This section has effect subject to the </w:t>
      </w:r>
      <w:r w:rsidRPr="000E480B">
        <w:rPr>
          <w:i/>
        </w:rPr>
        <w:t>Remuneration Tribunal Act 1973</w:t>
      </w:r>
      <w:r w:rsidR="000E480B">
        <w:rPr>
          <w:i/>
        </w:rPr>
        <w:noBreakHyphen/>
      </w:r>
      <w:r w:rsidRPr="000E480B">
        <w:rPr>
          <w:i/>
        </w:rPr>
        <w:t>1974</w:t>
      </w:r>
      <w:r w:rsidRPr="000E480B">
        <w:t>.</w:t>
      </w:r>
    </w:p>
    <w:p w:rsidR="0052109D" w:rsidRPr="000E480B" w:rsidRDefault="0052109D" w:rsidP="0052109D">
      <w:pPr>
        <w:pStyle w:val="ActHead5"/>
      </w:pPr>
      <w:bookmarkStart w:id="14" w:name="_Toc366591358"/>
      <w:r w:rsidRPr="000E480B">
        <w:rPr>
          <w:rStyle w:val="CharSectno"/>
        </w:rPr>
        <w:t>11</w:t>
      </w:r>
      <w:r w:rsidRPr="000E480B">
        <w:t xml:space="preserve">  Removal and suspension of members from office</w:t>
      </w:r>
      <w:bookmarkEnd w:id="14"/>
    </w:p>
    <w:p w:rsidR="0052109D" w:rsidRPr="000E480B" w:rsidRDefault="0052109D" w:rsidP="0052109D">
      <w:pPr>
        <w:pStyle w:val="subsection"/>
      </w:pPr>
      <w:r w:rsidRPr="000E480B">
        <w:tab/>
        <w:t>(1)</w:t>
      </w:r>
      <w:r w:rsidRPr="000E480B">
        <w:tab/>
        <w:t>The Governor</w:t>
      </w:r>
      <w:r w:rsidR="000E480B">
        <w:noBreakHyphen/>
      </w:r>
      <w:r w:rsidRPr="000E480B">
        <w:t>General may remove a member from office upon an address praying for the removal of the member being presented to the Governor</w:t>
      </w:r>
      <w:r w:rsidR="000E480B">
        <w:noBreakHyphen/>
      </w:r>
      <w:r w:rsidRPr="000E480B">
        <w:t>General by each House of the Parliament in the same session of the Parliament.</w:t>
      </w:r>
    </w:p>
    <w:p w:rsidR="0052109D" w:rsidRPr="000E480B" w:rsidRDefault="0052109D" w:rsidP="0052109D">
      <w:pPr>
        <w:pStyle w:val="subsection"/>
      </w:pPr>
      <w:r w:rsidRPr="000E480B">
        <w:tab/>
        <w:t>(2)</w:t>
      </w:r>
      <w:r w:rsidRPr="000E480B">
        <w:tab/>
        <w:t>A member may be suspended from office by the Governor</w:t>
      </w:r>
      <w:r w:rsidR="000E480B">
        <w:noBreakHyphen/>
      </w:r>
      <w:r w:rsidRPr="000E480B">
        <w:t>General.</w:t>
      </w:r>
    </w:p>
    <w:p w:rsidR="0052109D" w:rsidRPr="000E480B" w:rsidRDefault="0052109D" w:rsidP="0052109D">
      <w:pPr>
        <w:pStyle w:val="subsection"/>
      </w:pPr>
      <w:r w:rsidRPr="000E480B">
        <w:lastRenderedPageBreak/>
        <w:tab/>
        <w:t>(3)</w:t>
      </w:r>
      <w:r w:rsidRPr="000E480B">
        <w:tab/>
        <w:t>The Minister shall cause to be laid before each House of the Parliament a statement of the grounds of suspension within seven sitting days of that House after the suspension.</w:t>
      </w:r>
    </w:p>
    <w:p w:rsidR="0052109D" w:rsidRPr="000E480B" w:rsidRDefault="0052109D" w:rsidP="0052109D">
      <w:pPr>
        <w:pStyle w:val="subsection"/>
      </w:pPr>
      <w:r w:rsidRPr="000E480B">
        <w:tab/>
        <w:t>(4)</w:t>
      </w:r>
      <w:r w:rsidRPr="000E480B">
        <w:tab/>
        <w:t>The member shall be restored to office by the Governor</w:t>
      </w:r>
      <w:r w:rsidR="000E480B">
        <w:noBreakHyphen/>
      </w:r>
      <w:r w:rsidRPr="000E480B">
        <w:t>General unless each House of the Parliament, within fifteen sitting days of that House after the statement has been laid before it, declares by resolution that the member ought to be removed from office.</w:t>
      </w:r>
    </w:p>
    <w:p w:rsidR="0052109D" w:rsidRPr="000E480B" w:rsidRDefault="0052109D" w:rsidP="0052109D">
      <w:pPr>
        <w:pStyle w:val="subsection"/>
      </w:pPr>
      <w:r w:rsidRPr="000E480B">
        <w:tab/>
        <w:t>(5)</w:t>
      </w:r>
      <w:r w:rsidRPr="000E480B">
        <w:tab/>
        <w:t>If each House within that time so declares, the member shall be removed from office by the Governor</w:t>
      </w:r>
      <w:r w:rsidR="000E480B">
        <w:noBreakHyphen/>
      </w:r>
      <w:r w:rsidRPr="000E480B">
        <w:t>General accordingly.</w:t>
      </w:r>
    </w:p>
    <w:p w:rsidR="0052109D" w:rsidRPr="000E480B" w:rsidRDefault="0052109D" w:rsidP="0052109D">
      <w:pPr>
        <w:pStyle w:val="subsection"/>
      </w:pPr>
      <w:r w:rsidRPr="000E480B">
        <w:tab/>
        <w:t>(6)</w:t>
      </w:r>
      <w:r w:rsidRPr="000E480B">
        <w:tab/>
        <w:t>A member shall not be removed from office except as provided by this section.</w:t>
      </w:r>
    </w:p>
    <w:p w:rsidR="0052109D" w:rsidRPr="000E480B" w:rsidRDefault="0052109D" w:rsidP="0052109D">
      <w:pPr>
        <w:pStyle w:val="ActHead5"/>
      </w:pPr>
      <w:bookmarkStart w:id="15" w:name="_Toc366591359"/>
      <w:r w:rsidRPr="000E480B">
        <w:rPr>
          <w:rStyle w:val="CharSectno"/>
        </w:rPr>
        <w:t>12</w:t>
      </w:r>
      <w:r w:rsidRPr="000E480B">
        <w:t xml:space="preserve">  Leave of absence and resignation</w:t>
      </w:r>
      <w:bookmarkEnd w:id="15"/>
    </w:p>
    <w:p w:rsidR="0052109D" w:rsidRPr="000E480B" w:rsidRDefault="0052109D" w:rsidP="0052109D">
      <w:pPr>
        <w:pStyle w:val="subsection"/>
      </w:pPr>
      <w:r w:rsidRPr="000E480B">
        <w:tab/>
        <w:t>(1)</w:t>
      </w:r>
      <w:r w:rsidRPr="000E480B">
        <w:tab/>
        <w:t>The Minister may grant leave of absence to a member upon such terms and conditions as to remuneration or otherwise as the Minister determines.</w:t>
      </w:r>
    </w:p>
    <w:p w:rsidR="0052109D" w:rsidRPr="000E480B" w:rsidRDefault="0052109D" w:rsidP="0052109D">
      <w:pPr>
        <w:pStyle w:val="subsection"/>
      </w:pPr>
      <w:r w:rsidRPr="000E480B">
        <w:tab/>
        <w:t>(2)</w:t>
      </w:r>
      <w:r w:rsidRPr="000E480B">
        <w:tab/>
        <w:t xml:space="preserve">A member may resign his </w:t>
      </w:r>
      <w:r w:rsidR="007615BA" w:rsidRPr="000E480B">
        <w:t xml:space="preserve">or her </w:t>
      </w:r>
      <w:r w:rsidRPr="000E480B">
        <w:t xml:space="preserve">office by writing under his </w:t>
      </w:r>
      <w:r w:rsidR="007615BA" w:rsidRPr="000E480B">
        <w:t xml:space="preserve">or her </w:t>
      </w:r>
      <w:r w:rsidRPr="000E480B">
        <w:t>hand addressed to the Governor</w:t>
      </w:r>
      <w:r w:rsidR="000E480B">
        <w:noBreakHyphen/>
      </w:r>
      <w:r w:rsidRPr="000E480B">
        <w:t>General, but the resignation is not effective unless and until it has been accepted by the Governor</w:t>
      </w:r>
      <w:r w:rsidR="000E480B">
        <w:noBreakHyphen/>
      </w:r>
      <w:r w:rsidRPr="000E480B">
        <w:t>General.</w:t>
      </w:r>
    </w:p>
    <w:p w:rsidR="0052109D" w:rsidRPr="000E480B" w:rsidRDefault="0052109D" w:rsidP="0052109D">
      <w:pPr>
        <w:pStyle w:val="ActHead5"/>
      </w:pPr>
      <w:bookmarkStart w:id="16" w:name="_Toc366591360"/>
      <w:r w:rsidRPr="000E480B">
        <w:rPr>
          <w:rStyle w:val="CharSectno"/>
        </w:rPr>
        <w:t>14</w:t>
      </w:r>
      <w:r w:rsidRPr="000E480B">
        <w:t xml:space="preserve">  Sittings of the Tribunal</w:t>
      </w:r>
      <w:bookmarkEnd w:id="16"/>
    </w:p>
    <w:p w:rsidR="0052109D" w:rsidRPr="000E480B" w:rsidRDefault="0052109D" w:rsidP="0052109D">
      <w:pPr>
        <w:pStyle w:val="subsection"/>
      </w:pPr>
      <w:r w:rsidRPr="000E480B">
        <w:tab/>
        <w:t>(1)</w:t>
      </w:r>
      <w:r w:rsidRPr="000E480B">
        <w:tab/>
        <w:t xml:space="preserve">Sittings of the Tribunal shall be held at such times and places, which may include places outside </w:t>
      </w:r>
      <w:smartTag w:uri="urn:schemas-microsoft-com:office:smarttags" w:element="country-region">
        <w:smartTag w:uri="urn:schemas-microsoft-com:office:smarttags" w:element="place">
          <w:r w:rsidRPr="000E480B">
            <w:t>Australia</w:t>
          </w:r>
        </w:smartTag>
      </w:smartTag>
      <w:r w:rsidRPr="000E480B">
        <w:t>, as the President determines.</w:t>
      </w:r>
    </w:p>
    <w:p w:rsidR="0052109D" w:rsidRPr="000E480B" w:rsidRDefault="0052109D" w:rsidP="0052109D">
      <w:pPr>
        <w:pStyle w:val="subsection"/>
      </w:pPr>
      <w:r w:rsidRPr="000E480B">
        <w:tab/>
        <w:t>(2)</w:t>
      </w:r>
      <w:r w:rsidRPr="000E480B">
        <w:tab/>
        <w:t xml:space="preserve">The President shall preside at all sittings of the Tribunal at which he </w:t>
      </w:r>
      <w:r w:rsidR="007615BA" w:rsidRPr="000E480B">
        <w:t xml:space="preserve">or she </w:t>
      </w:r>
      <w:r w:rsidRPr="000E480B">
        <w:t>is present.</w:t>
      </w:r>
    </w:p>
    <w:p w:rsidR="0052109D" w:rsidRPr="000E480B" w:rsidRDefault="0052109D" w:rsidP="0052109D">
      <w:pPr>
        <w:pStyle w:val="subsection"/>
      </w:pPr>
      <w:r w:rsidRPr="000E480B">
        <w:tab/>
        <w:t>(3)</w:t>
      </w:r>
      <w:r w:rsidRPr="000E480B">
        <w:tab/>
        <w:t>At a sitting of the Tribunal at which the President is not present, the Deputy President, if present, shall preside.</w:t>
      </w:r>
    </w:p>
    <w:p w:rsidR="0052109D" w:rsidRPr="000E480B" w:rsidRDefault="0052109D" w:rsidP="0052109D">
      <w:pPr>
        <w:pStyle w:val="subsection"/>
      </w:pPr>
      <w:r w:rsidRPr="000E480B">
        <w:tab/>
        <w:t>(4)</w:t>
      </w:r>
      <w:r w:rsidRPr="000E480B">
        <w:tab/>
        <w:t>At a sitting of the Tribunal at which neither the President nor the Deputy President is present, a member appointed for that purpose by the President shall preside.</w:t>
      </w:r>
    </w:p>
    <w:p w:rsidR="0052109D" w:rsidRPr="000E480B" w:rsidRDefault="0052109D" w:rsidP="0052109D">
      <w:pPr>
        <w:pStyle w:val="subsection"/>
      </w:pPr>
      <w:r w:rsidRPr="000E480B">
        <w:tab/>
        <w:t>(5)</w:t>
      </w:r>
      <w:r w:rsidRPr="000E480B">
        <w:tab/>
        <w:t xml:space="preserve">A member who is not qualified to be appointed as President shall not be appointed under the last preceding subsection to preside at a </w:t>
      </w:r>
      <w:r w:rsidRPr="000E480B">
        <w:lastRenderedPageBreak/>
        <w:t xml:space="preserve">sitting of the Tribunal other than a sitting held for the purposes of an appeal or matter in relation to which the President has given a direction under </w:t>
      </w:r>
      <w:r w:rsidR="000E480B">
        <w:t>subsection (</w:t>
      </w:r>
      <w:r w:rsidRPr="000E480B">
        <w:t>2) of the next succeeding section.</w:t>
      </w:r>
    </w:p>
    <w:p w:rsidR="0052109D" w:rsidRPr="000E480B" w:rsidRDefault="0052109D" w:rsidP="0052109D">
      <w:pPr>
        <w:pStyle w:val="subsection"/>
      </w:pPr>
      <w:r w:rsidRPr="000E480B">
        <w:tab/>
        <w:t>(6)</w:t>
      </w:r>
      <w:r w:rsidRPr="000E480B">
        <w:tab/>
        <w:t>The determination of a question before the Tribunal shall be according to the opinion of the majority of the members exercising the powers of the Tribunal in relation to that question.</w:t>
      </w:r>
    </w:p>
    <w:p w:rsidR="0052109D" w:rsidRPr="000E480B" w:rsidRDefault="0052109D" w:rsidP="0052109D">
      <w:pPr>
        <w:pStyle w:val="subsection"/>
      </w:pPr>
      <w:r w:rsidRPr="000E480B">
        <w:tab/>
        <w:t>(7)</w:t>
      </w:r>
      <w:r w:rsidRPr="000E480B">
        <w:tab/>
        <w:t>The Tribunal constituted by one or more members may sit and exercise the powers of the Tribunal notwithstanding that the Tribunal constituted by one or more other members is at the same time sitting and exercising those powers.</w:t>
      </w:r>
    </w:p>
    <w:p w:rsidR="0052109D" w:rsidRPr="000E480B" w:rsidRDefault="0052109D" w:rsidP="0052109D">
      <w:pPr>
        <w:pStyle w:val="ActHead5"/>
      </w:pPr>
      <w:bookmarkStart w:id="17" w:name="_Toc366591361"/>
      <w:r w:rsidRPr="000E480B">
        <w:rPr>
          <w:rStyle w:val="CharSectno"/>
        </w:rPr>
        <w:t>15</w:t>
      </w:r>
      <w:r w:rsidRPr="000E480B">
        <w:t xml:space="preserve">  Exercise of powers of Tribunal</w:t>
      </w:r>
      <w:bookmarkEnd w:id="17"/>
    </w:p>
    <w:p w:rsidR="0052109D" w:rsidRPr="000E480B" w:rsidRDefault="0052109D" w:rsidP="0052109D">
      <w:pPr>
        <w:pStyle w:val="subsection"/>
      </w:pPr>
      <w:r w:rsidRPr="000E480B">
        <w:tab/>
        <w:t>(1)</w:t>
      </w:r>
      <w:r w:rsidRPr="000E480B">
        <w:tab/>
        <w:t>Except as otherwise provided in this Act, the powers of the Tribunal shall not be exercised:</w:t>
      </w:r>
    </w:p>
    <w:p w:rsidR="0052109D" w:rsidRPr="000E480B" w:rsidRDefault="0052109D" w:rsidP="0052109D">
      <w:pPr>
        <w:pStyle w:val="paragraph"/>
      </w:pPr>
      <w:r w:rsidRPr="000E480B">
        <w:tab/>
        <w:t>(a)</w:t>
      </w:r>
      <w:r w:rsidRPr="000E480B">
        <w:tab/>
        <w:t>except by an uneven number of members, being a number of not less than three; and</w:t>
      </w:r>
    </w:p>
    <w:p w:rsidR="0052109D" w:rsidRPr="000E480B" w:rsidRDefault="0052109D" w:rsidP="0052109D">
      <w:pPr>
        <w:pStyle w:val="paragraph"/>
      </w:pPr>
      <w:r w:rsidRPr="000E480B">
        <w:tab/>
        <w:t>(b)</w:t>
      </w:r>
      <w:r w:rsidRPr="000E480B">
        <w:tab/>
        <w:t>unless at least one of those members is the President, the Deputy President or a member who is qualified to be appointed as President.</w:t>
      </w:r>
    </w:p>
    <w:p w:rsidR="00BB7493" w:rsidRPr="000E480B" w:rsidRDefault="00BB7493" w:rsidP="00BB7493">
      <w:pPr>
        <w:pStyle w:val="subsection"/>
      </w:pPr>
      <w:r w:rsidRPr="000E480B">
        <w:tab/>
        <w:t>(2)</w:t>
      </w:r>
      <w:r w:rsidRPr="000E480B">
        <w:tab/>
        <w:t xml:space="preserve">Where an appeal, or a matter preliminary or incidental to an appeal, is to be heard in a place outside Australia, the President may, if he or she thinks fit, direct that </w:t>
      </w:r>
      <w:r w:rsidR="000E480B">
        <w:t>paragraph (</w:t>
      </w:r>
      <w:r w:rsidRPr="000E480B">
        <w:t>b) of the last preceding subsection shall not apply in relation to the appeal or matter.</w:t>
      </w:r>
    </w:p>
    <w:p w:rsidR="0052109D" w:rsidRPr="000E480B" w:rsidRDefault="0052109D" w:rsidP="0052109D">
      <w:pPr>
        <w:pStyle w:val="ActHead5"/>
      </w:pPr>
      <w:bookmarkStart w:id="18" w:name="_Toc366591362"/>
      <w:r w:rsidRPr="000E480B">
        <w:rPr>
          <w:rStyle w:val="CharSectno"/>
        </w:rPr>
        <w:t>15A</w:t>
      </w:r>
      <w:r w:rsidRPr="000E480B">
        <w:t xml:space="preserve">  Reserved decision</w:t>
      </w:r>
      <w:bookmarkEnd w:id="18"/>
    </w:p>
    <w:p w:rsidR="0052109D" w:rsidRPr="000E480B" w:rsidRDefault="0052109D" w:rsidP="0052109D">
      <w:pPr>
        <w:pStyle w:val="subsection"/>
      </w:pPr>
      <w:r w:rsidRPr="000E480B">
        <w:tab/>
        <w:t>(1)</w:t>
      </w:r>
      <w:r w:rsidRPr="000E480B">
        <w:tab/>
        <w:t>Where any proceeding, after being fully heard before the Tribunal, is ordered to stand for decision, it is not necessary for all the members before whom it was heard to be present together to declare their opinions thereon but the opinion of any one of them may be reduced to writing and may be made public by any other of them at any subsequent sitting of the Tribunal.</w:t>
      </w:r>
    </w:p>
    <w:p w:rsidR="0052109D" w:rsidRPr="000E480B" w:rsidRDefault="0052109D" w:rsidP="0052109D">
      <w:pPr>
        <w:pStyle w:val="subsection"/>
      </w:pPr>
      <w:r w:rsidRPr="000E480B">
        <w:tab/>
        <w:t>(2)</w:t>
      </w:r>
      <w:r w:rsidRPr="000E480B">
        <w:tab/>
        <w:t xml:space="preserve">In any such case the question shall be decided in the same manner, and the decision of the Tribunal shall have the same force and effect, as if the member whose opinion is so made public had been present at the sitting of the Tribunal and declared his </w:t>
      </w:r>
      <w:r w:rsidR="007615BA" w:rsidRPr="000E480B">
        <w:t xml:space="preserve">or her </w:t>
      </w:r>
      <w:r w:rsidRPr="000E480B">
        <w:t>opinion in person.</w:t>
      </w:r>
    </w:p>
    <w:p w:rsidR="00BB7493" w:rsidRPr="000E480B" w:rsidRDefault="00BB7493" w:rsidP="00BB7493">
      <w:pPr>
        <w:pStyle w:val="ActHead5"/>
      </w:pPr>
      <w:bookmarkStart w:id="19" w:name="_Toc366591363"/>
      <w:r w:rsidRPr="000E480B">
        <w:rPr>
          <w:rStyle w:val="CharSectno"/>
        </w:rPr>
        <w:lastRenderedPageBreak/>
        <w:t>16</w:t>
      </w:r>
      <w:r w:rsidRPr="000E480B">
        <w:t xml:space="preserve">  Member ceasing to sit on an appeal</w:t>
      </w:r>
      <w:bookmarkEnd w:id="19"/>
    </w:p>
    <w:p w:rsidR="00BB7493" w:rsidRPr="000E480B" w:rsidRDefault="00BB7493" w:rsidP="00BB7493">
      <w:pPr>
        <w:pStyle w:val="subsection"/>
      </w:pPr>
      <w:r w:rsidRPr="000E480B">
        <w:tab/>
        <w:t>(1)</w:t>
      </w:r>
      <w:r w:rsidRPr="000E480B">
        <w:tab/>
        <w:t>Where:</w:t>
      </w:r>
    </w:p>
    <w:p w:rsidR="00BB7493" w:rsidRPr="000E480B" w:rsidRDefault="00BB7493" w:rsidP="00BB7493">
      <w:pPr>
        <w:pStyle w:val="paragraph"/>
      </w:pPr>
      <w:r w:rsidRPr="000E480B">
        <w:tab/>
        <w:t>(a)</w:t>
      </w:r>
      <w:r w:rsidRPr="000E480B">
        <w:tab/>
        <w:t>the hearing of an appeal, or of a matter preliminary or incidental to an appeal, has been commenced before the Tribunal but, before the appeal or matter has been finally determined, a member sitting on the hearing has ceased to be a member or, for any reason, has ceased to sit on the hearing; and</w:t>
      </w:r>
    </w:p>
    <w:p w:rsidR="00BB7493" w:rsidRPr="000E480B" w:rsidRDefault="00BB7493" w:rsidP="00BB7493">
      <w:pPr>
        <w:pStyle w:val="paragraph"/>
        <w:keepNext/>
      </w:pPr>
      <w:r w:rsidRPr="000E480B">
        <w:tab/>
        <w:t>(b)</w:t>
      </w:r>
      <w:r w:rsidRPr="000E480B">
        <w:tab/>
        <w:t xml:space="preserve">the remaining members sitting on the hearing are not less than 3 in number and, except in the case of an appeal or matter in relation to which the President has given a direction under </w:t>
      </w:r>
      <w:r w:rsidR="000E480B">
        <w:t>subsection (</w:t>
      </w:r>
      <w:r w:rsidRPr="000E480B">
        <w:t>2) of the last preceding section, include the President, the Deputy President or a member who is qualified to be appointed as President;</w:t>
      </w:r>
    </w:p>
    <w:p w:rsidR="00BB7493" w:rsidRPr="000E480B" w:rsidRDefault="00BB7493" w:rsidP="00BB7493">
      <w:pPr>
        <w:pStyle w:val="subsection2"/>
      </w:pPr>
      <w:r w:rsidRPr="000E480B">
        <w:t>the Tribunal constituted by the remaining members may, if the hearing has not been completed, complete the hearing and, if a majority of those members concur in the decision, but not otherwise, determine the appeal or matter.</w:t>
      </w:r>
    </w:p>
    <w:p w:rsidR="00BB7493" w:rsidRPr="000E480B" w:rsidRDefault="00BB7493" w:rsidP="00BB7493">
      <w:pPr>
        <w:pStyle w:val="subsection"/>
      </w:pPr>
      <w:r w:rsidRPr="000E480B">
        <w:tab/>
        <w:t>(2)</w:t>
      </w:r>
      <w:r w:rsidRPr="000E480B">
        <w:tab/>
        <w:t>If, for any reason, the Tribunal constituted by the remaining members does not complete the hearing or determine the appeal or matter, the Tribunal constituted in accordance with the last preceding section shall, subject to the next succeeding section, hear and determine the appeal or matter and, for that purpose, may have regard to the evidence given, the arguments adduced and the reasons for any decision given during the previous hearing.</w:t>
      </w:r>
    </w:p>
    <w:p w:rsidR="0052109D" w:rsidRPr="000E480B" w:rsidRDefault="0052109D" w:rsidP="0052109D">
      <w:pPr>
        <w:pStyle w:val="ActHead5"/>
      </w:pPr>
      <w:bookmarkStart w:id="20" w:name="_Toc366591364"/>
      <w:r w:rsidRPr="000E480B">
        <w:rPr>
          <w:rStyle w:val="CharSectno"/>
        </w:rPr>
        <w:t>17</w:t>
      </w:r>
      <w:r w:rsidRPr="000E480B">
        <w:t xml:space="preserve">  Single member may determine certain matters</w:t>
      </w:r>
      <w:bookmarkEnd w:id="20"/>
    </w:p>
    <w:p w:rsidR="0052109D" w:rsidRPr="000E480B" w:rsidRDefault="0052109D" w:rsidP="0052109D">
      <w:pPr>
        <w:pStyle w:val="subsection"/>
      </w:pPr>
      <w:r w:rsidRPr="000E480B">
        <w:tab/>
        <w:t>(1)</w:t>
      </w:r>
      <w:r w:rsidRPr="000E480B">
        <w:tab/>
        <w:t>The powers of the Tribunal may be exercised by a single member with respect to:</w:t>
      </w:r>
    </w:p>
    <w:p w:rsidR="0052109D" w:rsidRPr="000E480B" w:rsidRDefault="0052109D" w:rsidP="0052109D">
      <w:pPr>
        <w:pStyle w:val="paragraph"/>
      </w:pPr>
      <w:r w:rsidRPr="000E480B">
        <w:tab/>
        <w:t>(a)</w:t>
      </w:r>
      <w:r w:rsidRPr="000E480B">
        <w:tab/>
        <w:t>the granting of leave to appeal to the Tribunal against a conviction or a prescribed acquittal;</w:t>
      </w:r>
    </w:p>
    <w:p w:rsidR="0052109D" w:rsidRPr="000E480B" w:rsidRDefault="0052109D" w:rsidP="0052109D">
      <w:pPr>
        <w:pStyle w:val="paragraph"/>
      </w:pPr>
      <w:r w:rsidRPr="000E480B">
        <w:tab/>
        <w:t>(b)</w:t>
      </w:r>
      <w:r w:rsidRPr="000E480B">
        <w:tab/>
        <w:t>the extension of the period within which, under this Act, an appeal or an application for leave to appeal to the Tribunal is required to be lodged;</w:t>
      </w:r>
    </w:p>
    <w:p w:rsidR="0052109D" w:rsidRPr="000E480B" w:rsidRDefault="0052109D" w:rsidP="0052109D">
      <w:pPr>
        <w:pStyle w:val="paragraph"/>
      </w:pPr>
      <w:r w:rsidRPr="000E480B">
        <w:tab/>
        <w:t>(c)</w:t>
      </w:r>
      <w:r w:rsidRPr="000E480B">
        <w:tab/>
        <w:t>the granting of legal aid to an</w:t>
      </w:r>
      <w:r w:rsidR="006041AB" w:rsidRPr="000E480B">
        <w:t xml:space="preserve"> </w:t>
      </w:r>
      <w:r w:rsidRPr="000E480B">
        <w:t>appellant under the regulations;</w:t>
      </w:r>
    </w:p>
    <w:p w:rsidR="0052109D" w:rsidRPr="000E480B" w:rsidRDefault="0052109D" w:rsidP="0052109D">
      <w:pPr>
        <w:pStyle w:val="paragraph"/>
      </w:pPr>
      <w:r w:rsidRPr="000E480B">
        <w:tab/>
        <w:t>(d)</w:t>
      </w:r>
      <w:r w:rsidRPr="000E480B">
        <w:tab/>
        <w:t>the granting of leave to an</w:t>
      </w:r>
      <w:r w:rsidR="006041AB" w:rsidRPr="000E480B">
        <w:t xml:space="preserve"> </w:t>
      </w:r>
      <w:r w:rsidRPr="000E480B">
        <w:t>appellant to be present at the hearing of an appeal or matter under this Act;</w:t>
      </w:r>
    </w:p>
    <w:p w:rsidR="0052109D" w:rsidRPr="000E480B" w:rsidRDefault="0052109D" w:rsidP="0052109D">
      <w:pPr>
        <w:pStyle w:val="paragraph"/>
      </w:pPr>
      <w:r w:rsidRPr="000E480B">
        <w:lastRenderedPageBreak/>
        <w:tab/>
        <w:t>(e)</w:t>
      </w:r>
      <w:r w:rsidRPr="000E480B">
        <w:tab/>
        <w:t xml:space="preserve">the allowance of remuneration and allowances under </w:t>
      </w:r>
      <w:r w:rsidR="000E480B">
        <w:t>subsection (</w:t>
      </w:r>
      <w:r w:rsidRPr="000E480B">
        <w:t>2) of section</w:t>
      </w:r>
      <w:r w:rsidR="000E480B">
        <w:t> </w:t>
      </w:r>
      <w:r w:rsidRPr="000E480B">
        <w:t>34;</w:t>
      </w:r>
    </w:p>
    <w:p w:rsidR="0052109D" w:rsidRPr="000E480B" w:rsidRDefault="0052109D" w:rsidP="0052109D">
      <w:pPr>
        <w:pStyle w:val="paragraph"/>
      </w:pPr>
      <w:r w:rsidRPr="000E480B">
        <w:tab/>
        <w:t>(f)</w:t>
      </w:r>
      <w:r w:rsidRPr="000E480B">
        <w:tab/>
        <w:t xml:space="preserve">the giving of a direction under </w:t>
      </w:r>
      <w:r w:rsidR="000E480B">
        <w:t>subsection (</w:t>
      </w:r>
      <w:r w:rsidRPr="000E480B">
        <w:t>1) of section</w:t>
      </w:r>
      <w:r w:rsidR="000E480B">
        <w:t> </w:t>
      </w:r>
      <w:r w:rsidRPr="000E480B">
        <w:t>37 for the payment of a sum or sums by Australia to an</w:t>
      </w:r>
      <w:r w:rsidR="006041AB" w:rsidRPr="000E480B">
        <w:t xml:space="preserve"> </w:t>
      </w:r>
      <w:r w:rsidRPr="000E480B">
        <w:t xml:space="preserve">appellant or the making of an order under </w:t>
      </w:r>
      <w:r w:rsidR="000E480B">
        <w:t>subsection (</w:t>
      </w:r>
      <w:r w:rsidRPr="000E480B">
        <w:t>3)</w:t>
      </w:r>
      <w:r w:rsidR="006041AB" w:rsidRPr="000E480B">
        <w:t xml:space="preserve"> </w:t>
      </w:r>
      <w:r w:rsidRPr="000E480B">
        <w:t>of that section for the payment of costs; or</w:t>
      </w:r>
    </w:p>
    <w:p w:rsidR="0052109D" w:rsidRPr="000E480B" w:rsidRDefault="0052109D" w:rsidP="0052109D">
      <w:pPr>
        <w:pStyle w:val="paragraph"/>
      </w:pPr>
      <w:r w:rsidRPr="000E480B">
        <w:tab/>
        <w:t>(g)</w:t>
      </w:r>
      <w:r w:rsidRPr="000E480B">
        <w:tab/>
        <w:t>a prescribed matter of practice or procedure.</w:t>
      </w:r>
    </w:p>
    <w:p w:rsidR="0052109D" w:rsidRPr="000E480B" w:rsidRDefault="0052109D" w:rsidP="0052109D">
      <w:pPr>
        <w:pStyle w:val="subsection"/>
      </w:pPr>
      <w:r w:rsidRPr="000E480B">
        <w:tab/>
        <w:t>(2)</w:t>
      </w:r>
      <w:r w:rsidRPr="000E480B">
        <w:tab/>
        <w:t xml:space="preserve">A person affected by a decision of a single member of the Tribunal given with respect to a matter referred to in </w:t>
      </w:r>
      <w:r w:rsidR="000E480B">
        <w:t>paragraph (</w:t>
      </w:r>
      <w:r w:rsidRPr="000E480B">
        <w:t>a), (b), (c) or (d) of the last preceding subsection may, within the prescribed period, appeal to the Tribunal constituted in accordance with section</w:t>
      </w:r>
      <w:r w:rsidR="000E480B">
        <w:t> </w:t>
      </w:r>
      <w:r w:rsidRPr="000E480B">
        <w:t>15 from that decision, and the Tribunal so constituted shall hear and determine the matter.</w:t>
      </w:r>
    </w:p>
    <w:p w:rsidR="0052109D" w:rsidRPr="000E480B" w:rsidRDefault="0052109D" w:rsidP="0052109D">
      <w:pPr>
        <w:pStyle w:val="ActHead5"/>
      </w:pPr>
      <w:bookmarkStart w:id="21" w:name="_Toc366591365"/>
      <w:r w:rsidRPr="000E480B">
        <w:rPr>
          <w:rStyle w:val="CharSectno"/>
        </w:rPr>
        <w:t>18</w:t>
      </w:r>
      <w:r w:rsidRPr="000E480B">
        <w:t xml:space="preserve">  Sittings of Tribunal to be in public</w:t>
      </w:r>
      <w:bookmarkEnd w:id="21"/>
    </w:p>
    <w:p w:rsidR="0052109D" w:rsidRPr="000E480B" w:rsidRDefault="0052109D" w:rsidP="0052109D">
      <w:pPr>
        <w:pStyle w:val="subsection"/>
      </w:pPr>
      <w:r w:rsidRPr="000E480B">
        <w:tab/>
        <w:t>(1)</w:t>
      </w:r>
      <w:r w:rsidRPr="000E480B">
        <w:tab/>
        <w:t>Except when the Tribunal is dealing with a matter of procedure or is deliberating, proceedings of the Tribunal shall, subject to the next succeeding subsection, be held in public.</w:t>
      </w:r>
    </w:p>
    <w:p w:rsidR="0052109D" w:rsidRPr="000E480B" w:rsidRDefault="0052109D" w:rsidP="0052109D">
      <w:pPr>
        <w:pStyle w:val="subsection"/>
      </w:pPr>
      <w:r w:rsidRPr="000E480B">
        <w:tab/>
        <w:t>(2)</w:t>
      </w:r>
      <w:r w:rsidRPr="000E480B">
        <w:tab/>
        <w:t xml:space="preserve">At a sitting of the Tribunal, the member presiding at the sitting, or, if the Tribunal is constituted by a single member exercising the powers of the Tribunal under the last preceding section, that member, may, if he </w:t>
      </w:r>
      <w:r w:rsidR="008A1D7A" w:rsidRPr="000E480B">
        <w:t xml:space="preserve">or she </w:t>
      </w:r>
      <w:r w:rsidRPr="000E480B">
        <w:t>considers it necessary in the interests of the defence of Australia, the proper administration of justice or public morals:</w:t>
      </w:r>
    </w:p>
    <w:p w:rsidR="0052109D" w:rsidRPr="000E480B" w:rsidRDefault="0052109D" w:rsidP="0052109D">
      <w:pPr>
        <w:pStyle w:val="paragraph"/>
      </w:pPr>
      <w:r w:rsidRPr="000E480B">
        <w:tab/>
        <w:t>(a)</w:t>
      </w:r>
      <w:r w:rsidRPr="000E480B">
        <w:tab/>
        <w:t>order that some or all of the members of the public shall be excluded during the whole or a part of the sitting; or</w:t>
      </w:r>
    </w:p>
    <w:p w:rsidR="0052109D" w:rsidRPr="000E480B" w:rsidRDefault="0052109D" w:rsidP="0052109D">
      <w:pPr>
        <w:pStyle w:val="paragraph"/>
      </w:pPr>
      <w:r w:rsidRPr="000E480B">
        <w:tab/>
        <w:t>(b)</w:t>
      </w:r>
      <w:r w:rsidRPr="000E480B">
        <w:tab/>
        <w:t>order that no report of or relating to the whole or a specified part of the proceedings of the Tribunal at the sitting shall be published.</w:t>
      </w:r>
    </w:p>
    <w:p w:rsidR="0052109D" w:rsidRPr="000E480B" w:rsidRDefault="0052109D" w:rsidP="0052109D">
      <w:pPr>
        <w:pStyle w:val="ActHead5"/>
      </w:pPr>
      <w:bookmarkStart w:id="22" w:name="_Toc366591366"/>
      <w:r w:rsidRPr="000E480B">
        <w:rPr>
          <w:rStyle w:val="CharSectno"/>
        </w:rPr>
        <w:t>19</w:t>
      </w:r>
      <w:r w:rsidRPr="000E480B">
        <w:t xml:space="preserve">  The Registrar</w:t>
      </w:r>
      <w:bookmarkEnd w:id="22"/>
    </w:p>
    <w:p w:rsidR="0052109D" w:rsidRPr="000E480B" w:rsidRDefault="0052109D" w:rsidP="0052109D">
      <w:pPr>
        <w:pStyle w:val="subsection"/>
      </w:pPr>
      <w:r w:rsidRPr="000E480B">
        <w:tab/>
        <w:t>(1)</w:t>
      </w:r>
      <w:r w:rsidRPr="000E480B">
        <w:tab/>
        <w:t>There shall be a Registrar of the Tribunal, who shall be appointed by the Attorney</w:t>
      </w:r>
      <w:r w:rsidR="000E480B">
        <w:noBreakHyphen/>
      </w:r>
      <w:r w:rsidRPr="000E480B">
        <w:t>General.</w:t>
      </w:r>
    </w:p>
    <w:p w:rsidR="0052109D" w:rsidRPr="000E480B" w:rsidRDefault="0052109D" w:rsidP="0052109D">
      <w:pPr>
        <w:pStyle w:val="subsection"/>
      </w:pPr>
      <w:r w:rsidRPr="000E480B">
        <w:tab/>
        <w:t>(2)</w:t>
      </w:r>
      <w:r w:rsidRPr="000E480B">
        <w:tab/>
        <w:t>The Attorney</w:t>
      </w:r>
      <w:r w:rsidR="000E480B">
        <w:noBreakHyphen/>
      </w:r>
      <w:r w:rsidRPr="000E480B">
        <w:t>General may appoint such Deputy Registrars as are necessary.</w:t>
      </w:r>
    </w:p>
    <w:p w:rsidR="0052109D" w:rsidRPr="000E480B" w:rsidRDefault="0052109D" w:rsidP="0052109D">
      <w:pPr>
        <w:pStyle w:val="subsection"/>
      </w:pPr>
      <w:r w:rsidRPr="000E480B">
        <w:tab/>
        <w:t>(3)</w:t>
      </w:r>
      <w:r w:rsidRPr="000E480B">
        <w:tab/>
        <w:t>The Registrar and a Deputy Registrar shall have respectively such powers, duties and functions as are prescribed.</w:t>
      </w:r>
    </w:p>
    <w:p w:rsidR="0052109D" w:rsidRPr="000E480B" w:rsidRDefault="0052109D" w:rsidP="0052109D">
      <w:pPr>
        <w:pStyle w:val="subsection"/>
      </w:pPr>
      <w:r w:rsidRPr="000E480B">
        <w:lastRenderedPageBreak/>
        <w:tab/>
        <w:t>(4)</w:t>
      </w:r>
      <w:r w:rsidRPr="000E480B">
        <w:tab/>
        <w:t xml:space="preserve">The Registrar and any Deputy Registrar shall be persons engaged under the </w:t>
      </w:r>
      <w:r w:rsidRPr="000E480B">
        <w:rPr>
          <w:i/>
        </w:rPr>
        <w:t>Public Service Act 1999</w:t>
      </w:r>
      <w:r w:rsidRPr="000E480B">
        <w:t>.</w:t>
      </w:r>
    </w:p>
    <w:p w:rsidR="00BB7493" w:rsidRPr="000E480B" w:rsidRDefault="00BB7493" w:rsidP="00E34331">
      <w:pPr>
        <w:pStyle w:val="ActHead2"/>
        <w:pageBreakBefore/>
      </w:pPr>
      <w:bookmarkStart w:id="23" w:name="_Toc366591367"/>
      <w:r w:rsidRPr="000E480B">
        <w:rPr>
          <w:rStyle w:val="CharPartNo"/>
        </w:rPr>
        <w:lastRenderedPageBreak/>
        <w:t>Part</w:t>
      </w:r>
      <w:r w:rsidR="00470CEC" w:rsidRPr="000E480B">
        <w:rPr>
          <w:rStyle w:val="CharPartNo"/>
        </w:rPr>
        <w:t> </w:t>
      </w:r>
      <w:r w:rsidRPr="000E480B">
        <w:rPr>
          <w:rStyle w:val="CharPartNo"/>
        </w:rPr>
        <w:t>III</w:t>
      </w:r>
      <w:r w:rsidRPr="000E480B">
        <w:t>—</w:t>
      </w:r>
      <w:r w:rsidRPr="000E480B">
        <w:rPr>
          <w:rStyle w:val="CharPartText"/>
        </w:rPr>
        <w:t>Appeals to the Tribunal</w:t>
      </w:r>
      <w:bookmarkEnd w:id="23"/>
    </w:p>
    <w:p w:rsidR="0052109D" w:rsidRPr="000E480B" w:rsidRDefault="0052109D" w:rsidP="007C6185">
      <w:pPr>
        <w:pStyle w:val="ActHead3"/>
      </w:pPr>
      <w:bookmarkStart w:id="24" w:name="_Toc366591368"/>
      <w:r w:rsidRPr="000E480B">
        <w:rPr>
          <w:rStyle w:val="CharDivNo"/>
        </w:rPr>
        <w:t>Division</w:t>
      </w:r>
      <w:r w:rsidR="000E480B" w:rsidRPr="000E480B">
        <w:rPr>
          <w:rStyle w:val="CharDivNo"/>
        </w:rPr>
        <w:t> </w:t>
      </w:r>
      <w:r w:rsidRPr="000E480B">
        <w:rPr>
          <w:rStyle w:val="CharDivNo"/>
        </w:rPr>
        <w:t>1</w:t>
      </w:r>
      <w:r w:rsidRPr="000E480B">
        <w:t>—</w:t>
      </w:r>
      <w:r w:rsidRPr="000E480B">
        <w:rPr>
          <w:rStyle w:val="CharDivText"/>
        </w:rPr>
        <w:t>Bringing of appeals</w:t>
      </w:r>
      <w:bookmarkEnd w:id="24"/>
    </w:p>
    <w:p w:rsidR="0052109D" w:rsidRPr="000E480B" w:rsidRDefault="0052109D" w:rsidP="0052109D">
      <w:pPr>
        <w:pStyle w:val="ActHead5"/>
      </w:pPr>
      <w:bookmarkStart w:id="25" w:name="_Toc366591369"/>
      <w:r w:rsidRPr="000E480B">
        <w:rPr>
          <w:rStyle w:val="CharSectno"/>
        </w:rPr>
        <w:t>20</w:t>
      </w:r>
      <w:r w:rsidRPr="000E480B">
        <w:t xml:space="preserve">  Appeals to Tribunal</w:t>
      </w:r>
      <w:bookmarkEnd w:id="25"/>
    </w:p>
    <w:p w:rsidR="0052109D" w:rsidRPr="000E480B" w:rsidRDefault="0052109D" w:rsidP="0052109D">
      <w:pPr>
        <w:pStyle w:val="subsection"/>
      </w:pPr>
      <w:r w:rsidRPr="000E480B">
        <w:tab/>
        <w:t>(1)</w:t>
      </w:r>
      <w:r w:rsidRPr="000E480B">
        <w:tab/>
        <w:t xml:space="preserve">Subject to this Act, a convicted person or a prescribed acquitted person may appeal to the Tribunal against his </w:t>
      </w:r>
      <w:r w:rsidR="008A1D7A" w:rsidRPr="000E480B">
        <w:t xml:space="preserve">or her </w:t>
      </w:r>
      <w:r w:rsidRPr="000E480B">
        <w:t xml:space="preserve">conviction or his </w:t>
      </w:r>
      <w:r w:rsidR="008A1D7A" w:rsidRPr="000E480B">
        <w:t xml:space="preserve">or her </w:t>
      </w:r>
      <w:r w:rsidRPr="000E480B">
        <w:t>prescribed acquittal but an appeal on a ground that is not a question of law may not be brought except by leave of the Tribunal.</w:t>
      </w:r>
    </w:p>
    <w:p w:rsidR="0052109D" w:rsidRPr="000E480B" w:rsidRDefault="0052109D" w:rsidP="0052109D">
      <w:pPr>
        <w:pStyle w:val="subsection"/>
      </w:pPr>
      <w:r w:rsidRPr="000E480B">
        <w:tab/>
        <w:t>(2)</w:t>
      </w:r>
      <w:r w:rsidRPr="000E480B">
        <w:tab/>
        <w:t xml:space="preserve">An appeal does not lie to the Tribunal against a prescribed acquittal if, in the proceedings before </w:t>
      </w:r>
      <w:r w:rsidR="00BB7493" w:rsidRPr="000E480B">
        <w:t>the court martial or the Defence Force magistrate</w:t>
      </w:r>
      <w:r w:rsidRPr="000E480B">
        <w:t xml:space="preserve"> that resulted in the prescribed acquittal, evidence of the unsoundness of mind of the prescribed acquitted person was adduced by the defence.</w:t>
      </w:r>
    </w:p>
    <w:p w:rsidR="0052109D" w:rsidRPr="000E480B" w:rsidRDefault="0052109D" w:rsidP="0052109D">
      <w:pPr>
        <w:pStyle w:val="ActHead5"/>
      </w:pPr>
      <w:bookmarkStart w:id="26" w:name="_Toc366591370"/>
      <w:r w:rsidRPr="000E480B">
        <w:rPr>
          <w:rStyle w:val="CharSectno"/>
        </w:rPr>
        <w:t>21</w:t>
      </w:r>
      <w:r w:rsidRPr="000E480B">
        <w:t xml:space="preserve">  Time for lodging appeals etc.</w:t>
      </w:r>
      <w:bookmarkEnd w:id="26"/>
    </w:p>
    <w:p w:rsidR="0052109D" w:rsidRPr="000E480B" w:rsidRDefault="0052109D" w:rsidP="0052109D">
      <w:pPr>
        <w:pStyle w:val="subsection"/>
      </w:pPr>
      <w:r w:rsidRPr="000E480B">
        <w:tab/>
        <w:t>(1)</w:t>
      </w:r>
      <w:r w:rsidRPr="000E480B">
        <w:tab/>
        <w:t>An appeal, or an application for leave to appeal, to the Tribunal under this Act:</w:t>
      </w:r>
    </w:p>
    <w:p w:rsidR="0052109D" w:rsidRPr="000E480B" w:rsidRDefault="0052109D" w:rsidP="0052109D">
      <w:pPr>
        <w:pStyle w:val="paragraph"/>
      </w:pPr>
      <w:r w:rsidRPr="000E480B">
        <w:tab/>
        <w:t>(a)</w:t>
      </w:r>
      <w:r w:rsidRPr="000E480B">
        <w:tab/>
        <w:t>shall specify the grounds on which the appeal is brought or the leave to appeal is sought; and</w:t>
      </w:r>
    </w:p>
    <w:p w:rsidR="0052109D" w:rsidRPr="000E480B" w:rsidRDefault="0052109D" w:rsidP="0052109D">
      <w:pPr>
        <w:pStyle w:val="paragraph"/>
      </w:pPr>
      <w:r w:rsidRPr="000E480B">
        <w:tab/>
        <w:t>(b)</w:t>
      </w:r>
      <w:r w:rsidRPr="000E480B">
        <w:tab/>
        <w:t>shall be lodged with the Registrar, or with such other person as is prescribed, within the appropriate period, or within such further period as the Tribunal, either before or after the expiration of the appropriate period, allows.</w:t>
      </w:r>
    </w:p>
    <w:p w:rsidR="00C459A2" w:rsidRPr="000E480B" w:rsidRDefault="00C459A2" w:rsidP="00C459A2">
      <w:pPr>
        <w:pStyle w:val="subsection"/>
      </w:pPr>
      <w:r w:rsidRPr="000E480B">
        <w:tab/>
        <w:t>(2)</w:t>
      </w:r>
      <w:r w:rsidRPr="000E480B">
        <w:tab/>
        <w:t xml:space="preserve">In </w:t>
      </w:r>
      <w:r w:rsidR="000E480B">
        <w:t>subsection (</w:t>
      </w:r>
      <w:r w:rsidRPr="000E480B">
        <w:t xml:space="preserve">1), </w:t>
      </w:r>
      <w:r w:rsidRPr="000E480B">
        <w:rPr>
          <w:b/>
          <w:bCs/>
          <w:i/>
          <w:iCs/>
        </w:rPr>
        <w:t>appropriate period</w:t>
      </w:r>
      <w:r w:rsidRPr="000E480B">
        <w:t>, in relation to proceedings before a service tribunal that have resulted in a conviction or a prescribed acquittal, means the period of 30 days commencing immediately after:</w:t>
      </w:r>
    </w:p>
    <w:p w:rsidR="00C459A2" w:rsidRPr="000E480B" w:rsidRDefault="00C459A2" w:rsidP="00C459A2">
      <w:pPr>
        <w:pStyle w:val="paragraph"/>
      </w:pPr>
      <w:r w:rsidRPr="000E480B">
        <w:tab/>
        <w:t>(a)</w:t>
      </w:r>
      <w:r w:rsidRPr="000E480B">
        <w:tab/>
        <w:t>the day on which the results of a review under section</w:t>
      </w:r>
      <w:r w:rsidR="000E480B">
        <w:t> </w:t>
      </w:r>
      <w:r w:rsidRPr="000E480B">
        <w:t xml:space="preserve">152 of the </w:t>
      </w:r>
      <w:r w:rsidRPr="000E480B">
        <w:rPr>
          <w:i/>
          <w:iCs/>
        </w:rPr>
        <w:t xml:space="preserve">Defence Force Discipline Act 1982 </w:t>
      </w:r>
      <w:r w:rsidRPr="000E480B">
        <w:t>of the proceedings are notified to the convicted person or the prescribed acquitted person; or</w:t>
      </w:r>
    </w:p>
    <w:p w:rsidR="00C459A2" w:rsidRPr="000E480B" w:rsidRDefault="00C459A2" w:rsidP="00C459A2">
      <w:pPr>
        <w:pStyle w:val="paragraph"/>
        <w:keepNext/>
      </w:pPr>
      <w:r w:rsidRPr="000E480B">
        <w:tab/>
        <w:t>(b)</w:t>
      </w:r>
      <w:r w:rsidRPr="000E480B">
        <w:tab/>
        <w:t>the last day of the period of 30 days after the conviction or prescribed acquittal;</w:t>
      </w:r>
    </w:p>
    <w:p w:rsidR="00C459A2" w:rsidRPr="000E480B" w:rsidRDefault="00C459A2" w:rsidP="00C459A2">
      <w:pPr>
        <w:pStyle w:val="subsection2"/>
      </w:pPr>
      <w:r w:rsidRPr="000E480B">
        <w:t>whichever is earlier.</w:t>
      </w:r>
    </w:p>
    <w:p w:rsidR="00C459A2" w:rsidRPr="000E480B" w:rsidRDefault="00C459A2" w:rsidP="00C459A2">
      <w:pPr>
        <w:pStyle w:val="ActHead5"/>
      </w:pPr>
      <w:bookmarkStart w:id="27" w:name="_Toc366591371"/>
      <w:r w:rsidRPr="000E480B">
        <w:rPr>
          <w:rStyle w:val="CharSectno"/>
        </w:rPr>
        <w:lastRenderedPageBreak/>
        <w:t>22</w:t>
      </w:r>
      <w:r w:rsidRPr="000E480B">
        <w:t xml:space="preserve">  Frivolous or vexatious appeals</w:t>
      </w:r>
      <w:bookmarkEnd w:id="27"/>
    </w:p>
    <w:p w:rsidR="00C459A2" w:rsidRPr="000E480B" w:rsidRDefault="00C459A2" w:rsidP="00C459A2">
      <w:pPr>
        <w:pStyle w:val="subsection"/>
      </w:pPr>
      <w:r w:rsidRPr="000E480B">
        <w:tab/>
      </w:r>
      <w:r w:rsidRPr="000E480B">
        <w:tab/>
        <w:t>Where:</w:t>
      </w:r>
    </w:p>
    <w:p w:rsidR="00C459A2" w:rsidRPr="000E480B" w:rsidRDefault="00C459A2" w:rsidP="00C459A2">
      <w:pPr>
        <w:pStyle w:val="paragraph"/>
      </w:pPr>
      <w:r w:rsidRPr="000E480B">
        <w:tab/>
        <w:t>(a)</w:t>
      </w:r>
      <w:r w:rsidRPr="000E480B">
        <w:tab/>
        <w:t>the Tribunal dismisses an appeal against a conviction or an application for leave to appeal against a conviction; and</w:t>
      </w:r>
    </w:p>
    <w:p w:rsidR="00C459A2" w:rsidRPr="000E480B" w:rsidRDefault="00C459A2" w:rsidP="00C459A2">
      <w:pPr>
        <w:pStyle w:val="paragraph"/>
        <w:keepNext/>
      </w:pPr>
      <w:r w:rsidRPr="000E480B">
        <w:tab/>
        <w:t>(b)</w:t>
      </w:r>
      <w:r w:rsidRPr="000E480B">
        <w:tab/>
        <w:t>it appears to the Tribunal that the appeal or application was frivolous or vexatious;</w:t>
      </w:r>
    </w:p>
    <w:p w:rsidR="00C459A2" w:rsidRPr="000E480B" w:rsidRDefault="00C459A2" w:rsidP="00C459A2">
      <w:pPr>
        <w:pStyle w:val="subsection2"/>
      </w:pPr>
      <w:r w:rsidRPr="000E480B">
        <w:t>the Tribunal may order that any punishment of imprisonment or detention imposed on the appellant or applicant in the proceedings in relation to which the appeal or application was brought shall be taken to commence on the day on which the Tribunal dismisses the appeal or application.</w:t>
      </w:r>
    </w:p>
    <w:p w:rsidR="0052109D" w:rsidRPr="000E480B" w:rsidRDefault="0052109D" w:rsidP="00E34331">
      <w:pPr>
        <w:pStyle w:val="ActHead3"/>
        <w:pageBreakBefore/>
      </w:pPr>
      <w:bookmarkStart w:id="28" w:name="_Toc366591372"/>
      <w:r w:rsidRPr="000E480B">
        <w:rPr>
          <w:rStyle w:val="CharDivNo"/>
        </w:rPr>
        <w:lastRenderedPageBreak/>
        <w:t>Division</w:t>
      </w:r>
      <w:r w:rsidR="000E480B" w:rsidRPr="000E480B">
        <w:rPr>
          <w:rStyle w:val="CharDivNo"/>
        </w:rPr>
        <w:t> </w:t>
      </w:r>
      <w:r w:rsidRPr="000E480B">
        <w:rPr>
          <w:rStyle w:val="CharDivNo"/>
        </w:rPr>
        <w:t>2</w:t>
      </w:r>
      <w:r w:rsidRPr="000E480B">
        <w:t>—</w:t>
      </w:r>
      <w:r w:rsidRPr="000E480B">
        <w:rPr>
          <w:rStyle w:val="CharDivText"/>
        </w:rPr>
        <w:t>Determination of appeals</w:t>
      </w:r>
      <w:bookmarkEnd w:id="28"/>
    </w:p>
    <w:p w:rsidR="0052109D" w:rsidRPr="000E480B" w:rsidRDefault="0052109D" w:rsidP="0052109D">
      <w:pPr>
        <w:pStyle w:val="ActHead5"/>
      </w:pPr>
      <w:bookmarkStart w:id="29" w:name="_Toc366591373"/>
      <w:r w:rsidRPr="000E480B">
        <w:rPr>
          <w:rStyle w:val="CharSectno"/>
        </w:rPr>
        <w:t>23</w:t>
      </w:r>
      <w:r w:rsidRPr="000E480B">
        <w:t xml:space="preserve">  Quashing of conviction etc.</w:t>
      </w:r>
      <w:bookmarkEnd w:id="29"/>
    </w:p>
    <w:p w:rsidR="0052109D" w:rsidRPr="000E480B" w:rsidRDefault="0052109D" w:rsidP="0052109D">
      <w:pPr>
        <w:pStyle w:val="subsection"/>
      </w:pPr>
      <w:r w:rsidRPr="000E480B">
        <w:tab/>
        <w:t>(1)</w:t>
      </w:r>
      <w:r w:rsidRPr="000E480B">
        <w:tab/>
        <w:t xml:space="preserve">Subject to </w:t>
      </w:r>
      <w:r w:rsidR="000E480B">
        <w:t>subsection (</w:t>
      </w:r>
      <w:r w:rsidRPr="000E480B">
        <w:t>5), where in an appeal</w:t>
      </w:r>
      <w:r w:rsidR="000B11C4" w:rsidRPr="000E480B">
        <w:t xml:space="preserve"> </w:t>
      </w:r>
      <w:r w:rsidRPr="000E480B">
        <w:t>it appears to the Tribunal:</w:t>
      </w:r>
    </w:p>
    <w:p w:rsidR="0052109D" w:rsidRPr="000E480B" w:rsidRDefault="0052109D" w:rsidP="0052109D">
      <w:pPr>
        <w:pStyle w:val="paragraph"/>
      </w:pPr>
      <w:r w:rsidRPr="000E480B">
        <w:tab/>
        <w:t>(a)</w:t>
      </w:r>
      <w:r w:rsidRPr="000E480B">
        <w:tab/>
        <w:t>that the conviction or the prescribed acquittal is unreasonable, or cannot be supported, having regard to the evidence;</w:t>
      </w:r>
    </w:p>
    <w:p w:rsidR="0052109D" w:rsidRPr="000E480B" w:rsidRDefault="0052109D" w:rsidP="0052109D">
      <w:pPr>
        <w:pStyle w:val="paragraph"/>
      </w:pPr>
      <w:r w:rsidRPr="000E480B">
        <w:tab/>
        <w:t>(b)</w:t>
      </w:r>
      <w:r w:rsidRPr="000E480B">
        <w:tab/>
        <w:t>that, as a result of a wrong decision on a question of law, or of mixed law and fact, the conviction or the prescribed acquittal was wrong in law and that a substantial miscarriage of justice has occurred;</w:t>
      </w:r>
    </w:p>
    <w:p w:rsidR="0052109D" w:rsidRPr="000E480B" w:rsidRDefault="0052109D" w:rsidP="0052109D">
      <w:pPr>
        <w:pStyle w:val="paragraph"/>
      </w:pPr>
      <w:r w:rsidRPr="000E480B">
        <w:tab/>
        <w:t>(c)</w:t>
      </w:r>
      <w:r w:rsidRPr="000E480B">
        <w:tab/>
        <w:t xml:space="preserve">that there was a material irregularity in the course of the proceedings before </w:t>
      </w:r>
      <w:r w:rsidR="00A101DB" w:rsidRPr="000E480B">
        <w:t>the court martial or the Defence Force magistrate</w:t>
      </w:r>
      <w:r w:rsidRPr="000E480B">
        <w:t xml:space="preserve"> and that a substantial miscarriage of justice has occurred; or</w:t>
      </w:r>
    </w:p>
    <w:p w:rsidR="0052109D" w:rsidRPr="000E480B" w:rsidRDefault="0052109D" w:rsidP="0052109D">
      <w:pPr>
        <w:pStyle w:val="paragraph"/>
        <w:keepNext/>
      </w:pPr>
      <w:r w:rsidRPr="000E480B">
        <w:tab/>
        <w:t>(d)</w:t>
      </w:r>
      <w:r w:rsidRPr="000E480B">
        <w:tab/>
        <w:t>that, in all the circumstances of the case, the conviction or the prescribed acquittal is unsafe or unsatisfactory;</w:t>
      </w:r>
    </w:p>
    <w:p w:rsidR="0052109D" w:rsidRPr="000E480B" w:rsidRDefault="0052109D" w:rsidP="0052109D">
      <w:pPr>
        <w:pStyle w:val="subsection2"/>
      </w:pPr>
      <w:r w:rsidRPr="000E480B">
        <w:t>it shall allow the appeal and quash the conviction or the prescribed acquittal.</w:t>
      </w:r>
    </w:p>
    <w:p w:rsidR="0052109D" w:rsidRPr="000E480B" w:rsidRDefault="0052109D" w:rsidP="0052109D">
      <w:pPr>
        <w:pStyle w:val="subsection"/>
      </w:pPr>
      <w:r w:rsidRPr="000E480B">
        <w:tab/>
        <w:t>(2)</w:t>
      </w:r>
      <w:r w:rsidRPr="000E480B">
        <w:tab/>
        <w:t xml:space="preserve">Subject to </w:t>
      </w:r>
      <w:r w:rsidR="000E480B">
        <w:t>subsection (</w:t>
      </w:r>
      <w:r w:rsidRPr="000E480B">
        <w:t>5), where in an appeal</w:t>
      </w:r>
      <w:r w:rsidR="000B11C4" w:rsidRPr="000E480B">
        <w:t xml:space="preserve"> </w:t>
      </w:r>
      <w:r w:rsidRPr="000E480B">
        <w:t>it appears to the Tribunal that there is evidence that:</w:t>
      </w:r>
    </w:p>
    <w:p w:rsidR="0052109D" w:rsidRPr="000E480B" w:rsidRDefault="0052109D" w:rsidP="0052109D">
      <w:pPr>
        <w:pStyle w:val="paragraph"/>
      </w:pPr>
      <w:r w:rsidRPr="000E480B">
        <w:tab/>
        <w:t>(a)</w:t>
      </w:r>
      <w:r w:rsidRPr="000E480B">
        <w:tab/>
        <w:t xml:space="preserve">was not reasonably available during the proceedings before </w:t>
      </w:r>
      <w:r w:rsidR="00A101DB" w:rsidRPr="000E480B">
        <w:t>the court martial or the Defence Force magistrate</w:t>
      </w:r>
      <w:r w:rsidRPr="000E480B">
        <w:t>;</w:t>
      </w:r>
    </w:p>
    <w:p w:rsidR="0052109D" w:rsidRPr="000E480B" w:rsidRDefault="0052109D" w:rsidP="0052109D">
      <w:pPr>
        <w:pStyle w:val="paragraph"/>
      </w:pPr>
      <w:r w:rsidRPr="000E480B">
        <w:tab/>
        <w:t>(b)</w:t>
      </w:r>
      <w:r w:rsidRPr="000E480B">
        <w:tab/>
        <w:t>is likely to be credible; and</w:t>
      </w:r>
    </w:p>
    <w:p w:rsidR="0052109D" w:rsidRPr="000E480B" w:rsidRDefault="0052109D" w:rsidP="0052109D">
      <w:pPr>
        <w:pStyle w:val="paragraph"/>
        <w:keepNext/>
      </w:pPr>
      <w:r w:rsidRPr="000E480B">
        <w:tab/>
        <w:t>(c)</w:t>
      </w:r>
      <w:r w:rsidRPr="000E480B">
        <w:tab/>
        <w:t xml:space="preserve">would have been admissible in the proceedings before </w:t>
      </w:r>
      <w:r w:rsidR="00A101DB" w:rsidRPr="000E480B">
        <w:t>the court martial or the Defence Force magistrate</w:t>
      </w:r>
      <w:r w:rsidRPr="000E480B">
        <w:t>;</w:t>
      </w:r>
    </w:p>
    <w:p w:rsidR="0052109D" w:rsidRPr="000E480B" w:rsidRDefault="0052109D" w:rsidP="0052109D">
      <w:pPr>
        <w:pStyle w:val="subsection2"/>
      </w:pPr>
      <w:r w:rsidRPr="000E480B">
        <w:t>it shall receive and consider that evidence and, if it appears to the Tribunal that the conviction or the prescribed acquittal cannot be supported having regard to that evidence, it shall allow the appeal and quash the conviction or the prescribed acquittal.</w:t>
      </w:r>
    </w:p>
    <w:p w:rsidR="0052109D" w:rsidRPr="000E480B" w:rsidRDefault="0052109D" w:rsidP="0052109D">
      <w:pPr>
        <w:pStyle w:val="subsection"/>
      </w:pPr>
      <w:r w:rsidRPr="000E480B">
        <w:tab/>
        <w:t>(3)</w:t>
      </w:r>
      <w:r w:rsidRPr="000E480B">
        <w:tab/>
        <w:t xml:space="preserve">Subject to </w:t>
      </w:r>
      <w:r w:rsidR="000E480B">
        <w:t>subsection (</w:t>
      </w:r>
      <w:r w:rsidRPr="000E480B">
        <w:t>5), where in an appeal against a conviction it appears to the Tribunal that, at the time of the act or omission the subject of the charge, the</w:t>
      </w:r>
      <w:r w:rsidR="000B11C4" w:rsidRPr="000E480B">
        <w:t xml:space="preserve"> </w:t>
      </w:r>
      <w:r w:rsidRPr="000E480B">
        <w:t>appellant was suffering from such unsoundness of mind as not to be responsible, in accordance with law, for that act or omission, the Tribunal shall:</w:t>
      </w:r>
    </w:p>
    <w:p w:rsidR="0052109D" w:rsidRPr="000E480B" w:rsidRDefault="0052109D" w:rsidP="0052109D">
      <w:pPr>
        <w:pStyle w:val="paragraph"/>
      </w:pPr>
      <w:r w:rsidRPr="000E480B">
        <w:tab/>
        <w:t>(a)</w:t>
      </w:r>
      <w:r w:rsidRPr="000E480B">
        <w:tab/>
        <w:t>allow the appeal and quash the conviction;</w:t>
      </w:r>
    </w:p>
    <w:p w:rsidR="0052109D" w:rsidRPr="000E480B" w:rsidRDefault="0052109D" w:rsidP="0052109D">
      <w:pPr>
        <w:pStyle w:val="paragraph"/>
      </w:pPr>
      <w:r w:rsidRPr="000E480B">
        <w:lastRenderedPageBreak/>
        <w:tab/>
        <w:t>(b)</w:t>
      </w:r>
      <w:r w:rsidRPr="000E480B">
        <w:tab/>
        <w:t>substitute for the conviction so quashed an acquittal on the ground of unsoundness of mind; and</w:t>
      </w:r>
    </w:p>
    <w:p w:rsidR="0052109D" w:rsidRPr="000E480B" w:rsidRDefault="0052109D" w:rsidP="0052109D">
      <w:pPr>
        <w:pStyle w:val="paragraph"/>
      </w:pPr>
      <w:r w:rsidRPr="000E480B">
        <w:tab/>
        <w:t>(c)</w:t>
      </w:r>
      <w:r w:rsidRPr="000E480B">
        <w:tab/>
        <w:t>direct that the person be kept in strict custody until the pleasure of the Governor</w:t>
      </w:r>
      <w:r w:rsidR="000E480B">
        <w:noBreakHyphen/>
      </w:r>
      <w:r w:rsidRPr="000E480B">
        <w:t>General is known.</w:t>
      </w:r>
    </w:p>
    <w:p w:rsidR="0052109D" w:rsidRPr="000E480B" w:rsidRDefault="0052109D" w:rsidP="0052109D">
      <w:pPr>
        <w:pStyle w:val="subsection"/>
      </w:pPr>
      <w:r w:rsidRPr="000E480B">
        <w:tab/>
        <w:t>(4)</w:t>
      </w:r>
      <w:r w:rsidRPr="000E480B">
        <w:tab/>
        <w:t>Where in an appeal</w:t>
      </w:r>
      <w:r w:rsidR="000B11C4" w:rsidRPr="000E480B">
        <w:t xml:space="preserve"> </w:t>
      </w:r>
      <w:r w:rsidRPr="000E480B">
        <w:t xml:space="preserve">it appears to the Tribunal that </w:t>
      </w:r>
      <w:r w:rsidR="00A101DB" w:rsidRPr="000E480B">
        <w:t>the court martial or the Defence Force magistrate</w:t>
      </w:r>
      <w:r w:rsidRPr="000E480B">
        <w:t xml:space="preserve"> should have found that the appellant, by reason of unsoundness of mind, was not able to understand the proceedings against him </w:t>
      </w:r>
      <w:r w:rsidR="006F3BE1" w:rsidRPr="000E480B">
        <w:t xml:space="preserve">or her </w:t>
      </w:r>
      <w:r w:rsidRPr="000E480B">
        <w:t>and accordingly was unfit to stand trial, the Tribunal shall allow the appeal, quash the conviction or prescribed acquittal and direct that the</w:t>
      </w:r>
      <w:r w:rsidR="000B11C4" w:rsidRPr="000E480B">
        <w:t xml:space="preserve"> </w:t>
      </w:r>
      <w:r w:rsidRPr="000E480B">
        <w:t>appellant be kept in strict custody until the pleasure of the Governor</w:t>
      </w:r>
      <w:r w:rsidR="000E480B">
        <w:noBreakHyphen/>
      </w:r>
      <w:r w:rsidRPr="000E480B">
        <w:t>General is known.</w:t>
      </w:r>
    </w:p>
    <w:p w:rsidR="0052109D" w:rsidRPr="000E480B" w:rsidRDefault="0052109D" w:rsidP="0052109D">
      <w:pPr>
        <w:pStyle w:val="subsection"/>
      </w:pPr>
      <w:r w:rsidRPr="000E480B">
        <w:tab/>
        <w:t>(5)</w:t>
      </w:r>
      <w:r w:rsidRPr="000E480B">
        <w:tab/>
        <w:t xml:space="preserve">The Tribunal shall not quash a conviction under </w:t>
      </w:r>
      <w:r w:rsidR="000E480B">
        <w:t>subsection (</w:t>
      </w:r>
      <w:r w:rsidRPr="000E480B">
        <w:t xml:space="preserve">3) or (4) if there are grounds for quashing the conviction under </w:t>
      </w:r>
      <w:r w:rsidR="000E480B">
        <w:t>subsection (</w:t>
      </w:r>
      <w:r w:rsidRPr="000E480B">
        <w:t>1) or (2).</w:t>
      </w:r>
    </w:p>
    <w:p w:rsidR="0052109D" w:rsidRPr="000E480B" w:rsidRDefault="0052109D" w:rsidP="0052109D">
      <w:pPr>
        <w:pStyle w:val="subsection"/>
      </w:pPr>
      <w:r w:rsidRPr="000E480B">
        <w:tab/>
        <w:t>(6)</w:t>
      </w:r>
      <w:r w:rsidRPr="000E480B">
        <w:tab/>
        <w:t>Section</w:t>
      </w:r>
      <w:r w:rsidR="000E480B">
        <w:t> </w:t>
      </w:r>
      <w:r w:rsidRPr="000E480B">
        <w:t xml:space="preserve">194 of the </w:t>
      </w:r>
      <w:r w:rsidRPr="000E480B">
        <w:rPr>
          <w:i/>
        </w:rPr>
        <w:t xml:space="preserve">Defence Force Discipline Act 1982 </w:t>
      </w:r>
      <w:r w:rsidRPr="000E480B">
        <w:t xml:space="preserve">applies to a direction under </w:t>
      </w:r>
      <w:r w:rsidR="000E480B">
        <w:t>subsection (</w:t>
      </w:r>
      <w:r w:rsidRPr="000E480B">
        <w:t>3) or (4) of this section as if that direction were a direction to which that section applied.</w:t>
      </w:r>
    </w:p>
    <w:p w:rsidR="0052109D" w:rsidRPr="000E480B" w:rsidRDefault="0052109D" w:rsidP="0052109D">
      <w:pPr>
        <w:pStyle w:val="ActHead5"/>
      </w:pPr>
      <w:bookmarkStart w:id="30" w:name="_Toc366591374"/>
      <w:r w:rsidRPr="000E480B">
        <w:rPr>
          <w:rStyle w:val="CharSectno"/>
        </w:rPr>
        <w:t>24</w:t>
      </w:r>
      <w:r w:rsidRPr="000E480B">
        <w:t xml:space="preserve">  New trial</w:t>
      </w:r>
      <w:bookmarkEnd w:id="30"/>
    </w:p>
    <w:p w:rsidR="0052109D" w:rsidRPr="000E480B" w:rsidRDefault="0052109D" w:rsidP="0052109D">
      <w:pPr>
        <w:pStyle w:val="subsection"/>
      </w:pPr>
      <w:r w:rsidRPr="000E480B">
        <w:tab/>
      </w:r>
      <w:r w:rsidRPr="000E480B">
        <w:tab/>
        <w:t>Where the Tribunal quashes a conviction, or a prescribed acquittal, of a person of a service offence, the Tribunal may, if it considers that in the interests of justice the person should be tried again, order a new trial of the person for the offence.</w:t>
      </w:r>
    </w:p>
    <w:p w:rsidR="0052109D" w:rsidRPr="000E480B" w:rsidRDefault="0052109D" w:rsidP="0052109D">
      <w:pPr>
        <w:pStyle w:val="ActHead5"/>
      </w:pPr>
      <w:bookmarkStart w:id="31" w:name="_Toc366591375"/>
      <w:r w:rsidRPr="000E480B">
        <w:rPr>
          <w:rStyle w:val="CharSectno"/>
        </w:rPr>
        <w:t>25</w:t>
      </w:r>
      <w:r w:rsidRPr="000E480B">
        <w:t xml:space="preserve">  Custody of person pending new trial</w:t>
      </w:r>
      <w:bookmarkEnd w:id="31"/>
    </w:p>
    <w:p w:rsidR="0052109D" w:rsidRPr="000E480B" w:rsidRDefault="0052109D" w:rsidP="0052109D">
      <w:pPr>
        <w:pStyle w:val="subsection"/>
      </w:pPr>
      <w:r w:rsidRPr="000E480B">
        <w:tab/>
      </w:r>
      <w:r w:rsidRPr="000E480B">
        <w:tab/>
        <w:t>Where the Tribunal under section</w:t>
      </w:r>
      <w:r w:rsidR="000E480B">
        <w:t> </w:t>
      </w:r>
      <w:r w:rsidRPr="000E480B">
        <w:t>24 makes an order for the new trial of a person, the Tribunal may make such further orders for the custody of the person pending the new trial as the Tribunal thinks appropriate.</w:t>
      </w:r>
    </w:p>
    <w:p w:rsidR="0052109D" w:rsidRPr="000E480B" w:rsidRDefault="0052109D" w:rsidP="0052109D">
      <w:pPr>
        <w:pStyle w:val="ActHead5"/>
      </w:pPr>
      <w:bookmarkStart w:id="32" w:name="_Toc366591376"/>
      <w:r w:rsidRPr="000E480B">
        <w:rPr>
          <w:rStyle w:val="CharSectno"/>
        </w:rPr>
        <w:t>26</w:t>
      </w:r>
      <w:r w:rsidRPr="000E480B">
        <w:t xml:space="preserve">  Substitution of conviction for alternative offence</w:t>
      </w:r>
      <w:bookmarkEnd w:id="32"/>
    </w:p>
    <w:p w:rsidR="0052109D" w:rsidRPr="000E480B" w:rsidRDefault="0052109D" w:rsidP="0052109D">
      <w:pPr>
        <w:pStyle w:val="subsection"/>
      </w:pPr>
      <w:r w:rsidRPr="000E480B">
        <w:tab/>
        <w:t>(1)</w:t>
      </w:r>
      <w:r w:rsidRPr="000E480B">
        <w:tab/>
        <w:t xml:space="preserve">Where the Tribunal quashes the conviction of a person of a service offence (in this section referred to as </w:t>
      </w:r>
      <w:r w:rsidRPr="000E480B">
        <w:rPr>
          <w:b/>
          <w:i/>
        </w:rPr>
        <w:t>the original offence</w:t>
      </w:r>
      <w:r w:rsidRPr="000E480B">
        <w:t>) but considers:</w:t>
      </w:r>
    </w:p>
    <w:p w:rsidR="0052109D" w:rsidRPr="000E480B" w:rsidRDefault="0052109D" w:rsidP="0052109D">
      <w:pPr>
        <w:pStyle w:val="paragraph"/>
      </w:pPr>
      <w:r w:rsidRPr="000E480B">
        <w:lastRenderedPageBreak/>
        <w:tab/>
        <w:t>(a)</w:t>
      </w:r>
      <w:r w:rsidRPr="000E480B">
        <w:tab/>
        <w:t xml:space="preserve">that </w:t>
      </w:r>
      <w:r w:rsidR="003D0E4A" w:rsidRPr="000E480B">
        <w:t>the court martial or the Defence Force magistrate</w:t>
      </w:r>
      <w:r w:rsidRPr="000E480B">
        <w:t xml:space="preserve"> could in the proceedings have found the person guilty of another service offence, being:</w:t>
      </w:r>
    </w:p>
    <w:p w:rsidR="0052109D" w:rsidRPr="000E480B" w:rsidRDefault="0052109D" w:rsidP="0052109D">
      <w:pPr>
        <w:pStyle w:val="paragraphsub"/>
      </w:pPr>
      <w:r w:rsidRPr="000E480B">
        <w:tab/>
        <w:t>(i)</w:t>
      </w:r>
      <w:r w:rsidRPr="000E480B">
        <w:tab/>
        <w:t>a service offence that is an alternative offence, within the meaning of section</w:t>
      </w:r>
      <w:r w:rsidR="000E480B">
        <w:t> </w:t>
      </w:r>
      <w:r w:rsidRPr="000E480B">
        <w:t xml:space="preserve">142 of the </w:t>
      </w:r>
      <w:r w:rsidRPr="000E480B">
        <w:rPr>
          <w:i/>
        </w:rPr>
        <w:t>Defence Force Discipline Act 1982</w:t>
      </w:r>
      <w:r w:rsidRPr="000E480B">
        <w:t>, in relation to the original offence; or</w:t>
      </w:r>
    </w:p>
    <w:p w:rsidR="0052109D" w:rsidRPr="000E480B" w:rsidRDefault="0052109D" w:rsidP="0052109D">
      <w:pPr>
        <w:pStyle w:val="paragraphsub"/>
      </w:pPr>
      <w:r w:rsidRPr="000E480B">
        <w:tab/>
        <w:t>(ii)</w:t>
      </w:r>
      <w:r w:rsidRPr="000E480B">
        <w:tab/>
        <w:t xml:space="preserve">a service offence with which the person was charged in the alternative and in respect of which </w:t>
      </w:r>
      <w:r w:rsidR="003D0E4A" w:rsidRPr="000E480B">
        <w:t>the court martial or the Defence Force magistrate</w:t>
      </w:r>
      <w:r w:rsidRPr="000E480B">
        <w:t xml:space="preserve"> did not record a finding; and</w:t>
      </w:r>
    </w:p>
    <w:p w:rsidR="0052109D" w:rsidRPr="000E480B" w:rsidRDefault="0052109D" w:rsidP="0052109D">
      <w:pPr>
        <w:pStyle w:val="paragraph"/>
        <w:keepNext/>
      </w:pPr>
      <w:r w:rsidRPr="000E480B">
        <w:tab/>
        <w:t>(b)</w:t>
      </w:r>
      <w:r w:rsidRPr="000E480B">
        <w:tab/>
        <w:t xml:space="preserve">that </w:t>
      </w:r>
      <w:r w:rsidR="003D0E4A" w:rsidRPr="000E480B">
        <w:t>the court martial or the Defence Force magistrate, by reason of its or his or her</w:t>
      </w:r>
      <w:r w:rsidRPr="000E480B">
        <w:t xml:space="preserve"> finding that the person was guilty of the original offence, must have been satisfied beyond reasonable doubt of facts that prove that the person was guilty of the other service offence;</w:t>
      </w:r>
    </w:p>
    <w:p w:rsidR="0052109D" w:rsidRPr="000E480B" w:rsidRDefault="0052109D" w:rsidP="0052109D">
      <w:pPr>
        <w:pStyle w:val="subsection2"/>
      </w:pPr>
      <w:r w:rsidRPr="000E480B">
        <w:t>the Tribunal may substitute for the conviction of the original offence a conviction of the other service offence.</w:t>
      </w:r>
    </w:p>
    <w:p w:rsidR="0052109D" w:rsidRPr="000E480B" w:rsidRDefault="0052109D" w:rsidP="0052109D">
      <w:pPr>
        <w:pStyle w:val="subsection"/>
      </w:pPr>
      <w:r w:rsidRPr="000E480B">
        <w:tab/>
        <w:t>(2)</w:t>
      </w:r>
      <w:r w:rsidRPr="000E480B">
        <w:tab/>
        <w:t xml:space="preserve">Where under </w:t>
      </w:r>
      <w:r w:rsidR="000E480B">
        <w:t>subsection (</w:t>
      </w:r>
      <w:r w:rsidRPr="000E480B">
        <w:t>1) the Tribunal substitutes for the conviction of the original offence a conviction of another service offence, the Tribunal may take such action in relation to the convicted person as could have been taken under Part</w:t>
      </w:r>
      <w:r w:rsidR="00470CEC" w:rsidRPr="000E480B">
        <w:t> </w:t>
      </w:r>
      <w:r w:rsidRPr="000E480B">
        <w:t xml:space="preserve">IV of the </w:t>
      </w:r>
      <w:r w:rsidRPr="000E480B">
        <w:rPr>
          <w:i/>
        </w:rPr>
        <w:t xml:space="preserve">Defence Force Discipline Act 1982 </w:t>
      </w:r>
      <w:r w:rsidRPr="000E480B">
        <w:t xml:space="preserve">by </w:t>
      </w:r>
      <w:r w:rsidR="003D0E4A" w:rsidRPr="000E480B">
        <w:t>court martial or the Defence Force magistrate that convicted the convicted person of the original offence if the court martial or Defence Force magistrate had convicted him or her</w:t>
      </w:r>
      <w:r w:rsidRPr="000E480B">
        <w:t xml:space="preserve"> of that other service offence, but the Tribunal:</w:t>
      </w:r>
    </w:p>
    <w:p w:rsidR="0052109D" w:rsidRPr="000E480B" w:rsidRDefault="0052109D" w:rsidP="0052109D">
      <w:pPr>
        <w:pStyle w:val="paragraph"/>
      </w:pPr>
      <w:r w:rsidRPr="000E480B">
        <w:tab/>
        <w:t>(a)</w:t>
      </w:r>
      <w:r w:rsidRPr="000E480B">
        <w:tab/>
        <w:t>shall not impose a punishment for that other service offence or make a reparation order with respect to that other service offence unless a punishment was imposed for the original offence or a reparation order was made with respect to the original offence, as the case may be; and</w:t>
      </w:r>
    </w:p>
    <w:p w:rsidR="0052109D" w:rsidRPr="000E480B" w:rsidRDefault="0052109D" w:rsidP="0052109D">
      <w:pPr>
        <w:pStyle w:val="paragraph"/>
      </w:pPr>
      <w:r w:rsidRPr="000E480B">
        <w:tab/>
        <w:t>(b)</w:t>
      </w:r>
      <w:r w:rsidRPr="000E480B">
        <w:tab/>
        <w:t>shall not impose a punishment for that other service offence that is more severe than the punishment that was imposed for the original offence and shall not make a reparation order with respect to that other service offence that is for an amount that exceeds the amount of the reparation order that was made with respect to the original offence.</w:t>
      </w:r>
    </w:p>
    <w:p w:rsidR="0052109D" w:rsidRPr="000E480B" w:rsidRDefault="0052109D" w:rsidP="00A654DC">
      <w:pPr>
        <w:pStyle w:val="subsection"/>
        <w:keepNext/>
        <w:keepLines/>
      </w:pPr>
      <w:r w:rsidRPr="000E480B">
        <w:lastRenderedPageBreak/>
        <w:tab/>
        <w:t>(3)</w:t>
      </w:r>
      <w:r w:rsidRPr="000E480B">
        <w:tab/>
        <w:t xml:space="preserve">Where, under </w:t>
      </w:r>
      <w:r w:rsidR="000E480B">
        <w:t>subsection (</w:t>
      </w:r>
      <w:r w:rsidRPr="000E480B">
        <w:t>2), the Tribunal imposes a punishment of imprisonment or detention, that punishment shall, unless the Tribunal otherwise directs, be deemed to have commenced from the time from which it would have commenced if it had been imposed in the proceedings from which the appeal was brought.</w:t>
      </w:r>
    </w:p>
    <w:p w:rsidR="0052109D" w:rsidRPr="000E480B" w:rsidRDefault="0052109D" w:rsidP="00E34331">
      <w:pPr>
        <w:pStyle w:val="ActHead3"/>
        <w:pageBreakBefore/>
      </w:pPr>
      <w:bookmarkStart w:id="33" w:name="_Toc366591377"/>
      <w:r w:rsidRPr="000E480B">
        <w:rPr>
          <w:rStyle w:val="CharDivNo"/>
        </w:rPr>
        <w:lastRenderedPageBreak/>
        <w:t>Division</w:t>
      </w:r>
      <w:r w:rsidR="000E480B" w:rsidRPr="000E480B">
        <w:rPr>
          <w:rStyle w:val="CharDivNo"/>
        </w:rPr>
        <w:t> </w:t>
      </w:r>
      <w:r w:rsidRPr="000E480B">
        <w:rPr>
          <w:rStyle w:val="CharDivNo"/>
        </w:rPr>
        <w:t>3</w:t>
      </w:r>
      <w:r w:rsidRPr="000E480B">
        <w:t>—</w:t>
      </w:r>
      <w:r w:rsidRPr="000E480B">
        <w:rPr>
          <w:rStyle w:val="CharDivText"/>
        </w:rPr>
        <w:t>Incidental powers of Tribunal</w:t>
      </w:r>
      <w:bookmarkEnd w:id="33"/>
    </w:p>
    <w:p w:rsidR="0052109D" w:rsidRPr="000E480B" w:rsidRDefault="0052109D" w:rsidP="0052109D">
      <w:pPr>
        <w:pStyle w:val="ActHead5"/>
      </w:pPr>
      <w:bookmarkStart w:id="34" w:name="_Toc366591378"/>
      <w:r w:rsidRPr="000E480B">
        <w:rPr>
          <w:rStyle w:val="CharSectno"/>
        </w:rPr>
        <w:t>31</w:t>
      </w:r>
      <w:r w:rsidRPr="000E480B">
        <w:t xml:space="preserve">  Supplementary powers</w:t>
      </w:r>
      <w:bookmarkEnd w:id="34"/>
    </w:p>
    <w:p w:rsidR="0052109D" w:rsidRPr="000E480B" w:rsidRDefault="0052109D" w:rsidP="0052109D">
      <w:pPr>
        <w:pStyle w:val="subsection"/>
      </w:pPr>
      <w:r w:rsidRPr="000E480B">
        <w:tab/>
        <w:t>(1)</w:t>
      </w:r>
      <w:r w:rsidRPr="000E480B">
        <w:tab/>
        <w:t>For the purposes of proceedings before the Tribunal under this Part, the Tribunal may:</w:t>
      </w:r>
    </w:p>
    <w:p w:rsidR="0052109D" w:rsidRPr="000E480B" w:rsidRDefault="0052109D" w:rsidP="0052109D">
      <w:pPr>
        <w:pStyle w:val="paragraph"/>
      </w:pPr>
      <w:r w:rsidRPr="000E480B">
        <w:tab/>
        <w:t>(a)</w:t>
      </w:r>
      <w:r w:rsidRPr="000E480B">
        <w:tab/>
        <w:t>appoint a person (who may be a member of the Tribunal) to receive evidence on behalf of the Tribunal and allow the admission of evidence given before, and of documents, books or writings produced to, a person so appointed;</w:t>
      </w:r>
    </w:p>
    <w:p w:rsidR="0052109D" w:rsidRPr="000E480B" w:rsidRDefault="0052109D" w:rsidP="0052109D">
      <w:pPr>
        <w:pStyle w:val="paragraph"/>
      </w:pPr>
      <w:r w:rsidRPr="000E480B">
        <w:tab/>
        <w:t>(b)</w:t>
      </w:r>
      <w:r w:rsidRPr="000E480B">
        <w:tab/>
        <w:t xml:space="preserve">summon a person, who would have been a compellable witness at the trial by </w:t>
      </w:r>
      <w:r w:rsidR="003D0E4A" w:rsidRPr="000E480B">
        <w:t>the court martial or the Defence Force magistrate</w:t>
      </w:r>
      <w:r w:rsidRPr="000E480B">
        <w:t xml:space="preserve">, by writing under the hand of a member of the Tribunal, to attend the Tribunal or a person appointed by the Tribunal to receive evidence on behalf of the Tribunal, at a time and place named in the summons, and then and there to give evidence and to produce any documents, books or writings in </w:t>
      </w:r>
      <w:r w:rsidR="006F3BE1" w:rsidRPr="000E480B">
        <w:t>the person’s custody or control which the person</w:t>
      </w:r>
      <w:r w:rsidRPr="000E480B">
        <w:t xml:space="preserve"> is required by the summons to produce;</w:t>
      </w:r>
    </w:p>
    <w:p w:rsidR="0052109D" w:rsidRPr="000E480B" w:rsidRDefault="0052109D" w:rsidP="0052109D">
      <w:pPr>
        <w:pStyle w:val="paragraph"/>
      </w:pPr>
      <w:r w:rsidRPr="000E480B">
        <w:tab/>
        <w:t>(c)</w:t>
      </w:r>
      <w:r w:rsidRPr="000E480B">
        <w:tab/>
        <w:t>receive the evidence, if tendered, of any witness, including the</w:t>
      </w:r>
      <w:r w:rsidR="00214AB1" w:rsidRPr="000E480B">
        <w:t xml:space="preserve"> </w:t>
      </w:r>
      <w:r w:rsidRPr="000E480B">
        <w:t>appellant, who is a competent but not compellable witness and, on the application of the</w:t>
      </w:r>
      <w:r w:rsidR="00214AB1" w:rsidRPr="000E480B">
        <w:t xml:space="preserve"> </w:t>
      </w:r>
      <w:r w:rsidRPr="000E480B">
        <w:t>appellant, of the husband or wife of the</w:t>
      </w:r>
      <w:r w:rsidR="00214AB1" w:rsidRPr="000E480B">
        <w:t xml:space="preserve"> </w:t>
      </w:r>
      <w:r w:rsidRPr="000E480B">
        <w:t>appellant in a case where the evidence of the husband or wife could not have been given at the trial except on such an application;</w:t>
      </w:r>
    </w:p>
    <w:p w:rsidR="0052109D" w:rsidRPr="000E480B" w:rsidRDefault="0052109D" w:rsidP="0052109D">
      <w:pPr>
        <w:pStyle w:val="paragraph"/>
      </w:pPr>
      <w:r w:rsidRPr="000E480B">
        <w:tab/>
        <w:t>(d)</w:t>
      </w:r>
      <w:r w:rsidRPr="000E480B">
        <w:tab/>
        <w:t>where a question arising on an appeal involves prolonged examination of documents or accounts, or a scientific or local investigation, being an examination or investigation which cannot, in the opinion of the Tribunal, conveniently be conducted before the Tribunal—order the reference of the question for inquiry and report to a special commissioner appointed by the Tribunal and act upon the report of the commissioner so far as the Tribunal thinks fit to adopt it; and</w:t>
      </w:r>
    </w:p>
    <w:p w:rsidR="0052109D" w:rsidRPr="000E480B" w:rsidRDefault="0052109D" w:rsidP="0052109D">
      <w:pPr>
        <w:pStyle w:val="paragraph"/>
      </w:pPr>
      <w:r w:rsidRPr="000E480B">
        <w:tab/>
        <w:t>(e)</w:t>
      </w:r>
      <w:r w:rsidRPr="000E480B">
        <w:tab/>
        <w:t>where it appears to the Tribunal that special knowledge of a matter is required for the proper determination of</w:t>
      </w:r>
      <w:r w:rsidR="007C6185" w:rsidRPr="000E480B">
        <w:t xml:space="preserve"> </w:t>
      </w:r>
      <w:r w:rsidRPr="000E480B">
        <w:t>an appeal—appoint a person with that special knowledge to act as assessor to the Tribunal.</w:t>
      </w:r>
    </w:p>
    <w:p w:rsidR="0052109D" w:rsidRPr="000E480B" w:rsidRDefault="0052109D" w:rsidP="0052109D">
      <w:pPr>
        <w:pStyle w:val="subsection"/>
      </w:pPr>
      <w:r w:rsidRPr="000E480B">
        <w:lastRenderedPageBreak/>
        <w:tab/>
        <w:t>(2)</w:t>
      </w:r>
      <w:r w:rsidRPr="000E480B">
        <w:tab/>
        <w:t xml:space="preserve">A summons under </w:t>
      </w:r>
      <w:r w:rsidR="000E480B">
        <w:t>paragraph (</w:t>
      </w:r>
      <w:r w:rsidRPr="000E480B">
        <w:t>b) of the last preceding subsection may be served personally or by being left at the usual place of abode of the person named in the summons.</w:t>
      </w:r>
    </w:p>
    <w:p w:rsidR="0052109D" w:rsidRPr="000E480B" w:rsidRDefault="0052109D" w:rsidP="0052109D">
      <w:pPr>
        <w:pStyle w:val="ActHead5"/>
      </w:pPr>
      <w:bookmarkStart w:id="35" w:name="_Toc366591379"/>
      <w:r w:rsidRPr="000E480B">
        <w:rPr>
          <w:rStyle w:val="CharSectno"/>
        </w:rPr>
        <w:t>32</w:t>
      </w:r>
      <w:r w:rsidRPr="000E480B">
        <w:t xml:space="preserve">  Arrest of witness for failing to appear</w:t>
      </w:r>
      <w:bookmarkEnd w:id="35"/>
    </w:p>
    <w:p w:rsidR="0052109D" w:rsidRPr="000E480B" w:rsidRDefault="0052109D" w:rsidP="0052109D">
      <w:pPr>
        <w:pStyle w:val="subsection"/>
      </w:pPr>
      <w:r w:rsidRPr="000E480B">
        <w:tab/>
        <w:t>(1)</w:t>
      </w:r>
      <w:r w:rsidRPr="000E480B">
        <w:tab/>
        <w:t xml:space="preserve">Where a person who has been summoned under </w:t>
      </w:r>
      <w:r w:rsidR="000E480B">
        <w:t>paragraph (</w:t>
      </w:r>
      <w:r w:rsidRPr="000E480B">
        <w:t xml:space="preserve">b) of </w:t>
      </w:r>
      <w:r w:rsidR="000E480B">
        <w:t>subsection (</w:t>
      </w:r>
      <w:r w:rsidRPr="000E480B">
        <w:t>1) of the last preceding section to attend the Tribunal, or to attend a person appointed to receive evidence on behalf of the Tribunal, fails to attend or appear before the Tribunal or that person as required by the summons, a member of the Tribunal may, on proof by statutory declaration of the service of the summons, issue a warrant for the apprehension of that person.</w:t>
      </w:r>
    </w:p>
    <w:p w:rsidR="0052109D" w:rsidRPr="000E480B" w:rsidRDefault="0052109D" w:rsidP="0052109D">
      <w:pPr>
        <w:pStyle w:val="subsection"/>
      </w:pPr>
      <w:r w:rsidRPr="000E480B">
        <w:tab/>
        <w:t>(2)</w:t>
      </w:r>
      <w:r w:rsidRPr="000E480B">
        <w:tab/>
        <w:t xml:space="preserve">A warrant so issued authorizes the apprehension of the person and his </w:t>
      </w:r>
      <w:r w:rsidR="006F3BE1" w:rsidRPr="000E480B">
        <w:t xml:space="preserve">or her </w:t>
      </w:r>
      <w:r w:rsidRPr="000E480B">
        <w:t xml:space="preserve">being brought before the Tribunal, or before the person appointed to receive evidence on behalf of the Tribunal, as the case may be, and his </w:t>
      </w:r>
      <w:r w:rsidR="006F3BE1" w:rsidRPr="000E480B">
        <w:t xml:space="preserve">or her </w:t>
      </w:r>
      <w:r w:rsidRPr="000E480B">
        <w:t xml:space="preserve">detention in custody for that purpose until he </w:t>
      </w:r>
      <w:r w:rsidR="006F3BE1" w:rsidRPr="000E480B">
        <w:t xml:space="preserve">or she </w:t>
      </w:r>
      <w:r w:rsidRPr="000E480B">
        <w:t>is released by order of a member of the Tribunal.</w:t>
      </w:r>
    </w:p>
    <w:p w:rsidR="0052109D" w:rsidRPr="000E480B" w:rsidRDefault="0052109D" w:rsidP="0052109D">
      <w:pPr>
        <w:pStyle w:val="subsection"/>
      </w:pPr>
      <w:r w:rsidRPr="000E480B">
        <w:tab/>
        <w:t>(3)</w:t>
      </w:r>
      <w:r w:rsidRPr="000E480B">
        <w:tab/>
        <w:t>A warrant so issued may be executed by a person who is a member or special member of the Australian Federal Police or a member of a Police Force of a State or Territory, or by any person to whom it is addressed, and the person executing the warrant has power to break and enter any place, building or vessel for the purpose of executing the warrant.</w:t>
      </w:r>
    </w:p>
    <w:p w:rsidR="0052109D" w:rsidRPr="000E480B" w:rsidRDefault="0052109D" w:rsidP="0052109D">
      <w:pPr>
        <w:pStyle w:val="subsection"/>
      </w:pPr>
      <w:r w:rsidRPr="000E480B">
        <w:tab/>
        <w:t>(4)</w:t>
      </w:r>
      <w:r w:rsidRPr="000E480B">
        <w:tab/>
        <w:t xml:space="preserve">The apprehension of a person under this section does not relieve him </w:t>
      </w:r>
      <w:r w:rsidR="00E049EA" w:rsidRPr="000E480B">
        <w:t xml:space="preserve">or her </w:t>
      </w:r>
      <w:r w:rsidRPr="000E480B">
        <w:t xml:space="preserve">from any liability incurred by him </w:t>
      </w:r>
      <w:r w:rsidR="00E049EA" w:rsidRPr="000E480B">
        <w:t xml:space="preserve">or her </w:t>
      </w:r>
      <w:r w:rsidRPr="000E480B">
        <w:t xml:space="preserve">by reason of his </w:t>
      </w:r>
      <w:r w:rsidR="00E049EA" w:rsidRPr="000E480B">
        <w:t xml:space="preserve">or her </w:t>
      </w:r>
      <w:r w:rsidRPr="000E480B">
        <w:t>failure to attend before the Tribunal or the person appointed to receive evidence on behalf of the Tribunal.</w:t>
      </w:r>
    </w:p>
    <w:p w:rsidR="0052109D" w:rsidRPr="000E480B" w:rsidRDefault="0052109D" w:rsidP="0052109D">
      <w:pPr>
        <w:pStyle w:val="ActHead5"/>
      </w:pPr>
      <w:bookmarkStart w:id="36" w:name="_Toc366591380"/>
      <w:r w:rsidRPr="000E480B">
        <w:rPr>
          <w:rStyle w:val="CharSectno"/>
        </w:rPr>
        <w:t>33</w:t>
      </w:r>
      <w:r w:rsidRPr="000E480B">
        <w:t xml:space="preserve">  Power to examine upon oath</w:t>
      </w:r>
      <w:bookmarkEnd w:id="36"/>
    </w:p>
    <w:p w:rsidR="0052109D" w:rsidRPr="000E480B" w:rsidRDefault="0052109D" w:rsidP="0052109D">
      <w:pPr>
        <w:pStyle w:val="subsection"/>
      </w:pPr>
      <w:r w:rsidRPr="000E480B">
        <w:tab/>
        <w:t>(1)</w:t>
      </w:r>
      <w:r w:rsidRPr="000E480B">
        <w:tab/>
        <w:t>A member of the Tribunal, or a person appointed by the Tribunal to receive evidence on behalf of the Tribunal, may administer an oath to a person appearing as a witness before the Tribunal or the person so appointed, whether the witness has been summoned or appears without being summoned, and that member or any other member of the Tribunal, or the person so appointed, may examine the witness upon oath.</w:t>
      </w:r>
    </w:p>
    <w:p w:rsidR="0052109D" w:rsidRPr="000E480B" w:rsidRDefault="0052109D" w:rsidP="0052109D">
      <w:pPr>
        <w:pStyle w:val="subsection"/>
      </w:pPr>
      <w:r w:rsidRPr="000E480B">
        <w:lastRenderedPageBreak/>
        <w:tab/>
        <w:t>(2)</w:t>
      </w:r>
      <w:r w:rsidRPr="000E480B">
        <w:tab/>
        <w:t>A witness to be examined before the Tribunal, or before a person appointed to receive evidence on behalf of the Tribunal, may make an affirmation in lieu of taking an oath.</w:t>
      </w:r>
    </w:p>
    <w:p w:rsidR="0052109D" w:rsidRPr="000E480B" w:rsidRDefault="0052109D" w:rsidP="0052109D">
      <w:pPr>
        <w:pStyle w:val="subsection"/>
      </w:pPr>
      <w:r w:rsidRPr="000E480B">
        <w:tab/>
        <w:t>(3)</w:t>
      </w:r>
      <w:r w:rsidRPr="000E480B">
        <w:tab/>
        <w:t>An affirmation so made is of the same force and effect, and entails the same liabilities, as an oath.</w:t>
      </w:r>
    </w:p>
    <w:p w:rsidR="0052109D" w:rsidRPr="000E480B" w:rsidRDefault="0052109D" w:rsidP="0052109D">
      <w:pPr>
        <w:pStyle w:val="ActHead5"/>
      </w:pPr>
      <w:bookmarkStart w:id="37" w:name="_Toc366591381"/>
      <w:r w:rsidRPr="000E480B">
        <w:rPr>
          <w:rStyle w:val="CharSectno"/>
        </w:rPr>
        <w:t>34</w:t>
      </w:r>
      <w:r w:rsidRPr="000E480B">
        <w:t xml:space="preserve">  Payment of witnesses, special commissioners etc.</w:t>
      </w:r>
      <w:bookmarkEnd w:id="37"/>
    </w:p>
    <w:p w:rsidR="0052109D" w:rsidRPr="000E480B" w:rsidRDefault="0052109D" w:rsidP="0052109D">
      <w:pPr>
        <w:pStyle w:val="subsection"/>
      </w:pPr>
      <w:r w:rsidRPr="000E480B">
        <w:tab/>
        <w:t>(1)</w:t>
      </w:r>
      <w:r w:rsidRPr="000E480B">
        <w:tab/>
        <w:t>A witness attending before the Tribunal, or before a person appointed to receive evidence on behalf of the Tribunal, shall be paid such allowances as are fixed by or under the regulations.</w:t>
      </w:r>
    </w:p>
    <w:p w:rsidR="0052109D" w:rsidRPr="000E480B" w:rsidRDefault="0052109D" w:rsidP="0052109D">
      <w:pPr>
        <w:pStyle w:val="subsection"/>
      </w:pPr>
      <w:r w:rsidRPr="000E480B">
        <w:tab/>
        <w:t>(2)</w:t>
      </w:r>
      <w:r w:rsidRPr="000E480B">
        <w:tab/>
        <w:t xml:space="preserve">A person appointed under </w:t>
      </w:r>
      <w:r w:rsidR="000E480B">
        <w:t>paragraph (</w:t>
      </w:r>
      <w:r w:rsidRPr="000E480B">
        <w:t xml:space="preserve">a) of </w:t>
      </w:r>
      <w:r w:rsidR="000E480B">
        <w:t>subsection (</w:t>
      </w:r>
      <w:r w:rsidRPr="000E480B">
        <w:t>1) of section</w:t>
      </w:r>
      <w:r w:rsidR="000E480B">
        <w:t> </w:t>
      </w:r>
      <w:r w:rsidRPr="000E480B">
        <w:t xml:space="preserve">31 to receive evidence on behalf of the Tribunal, a special commissioner to whom a question is referred under </w:t>
      </w:r>
      <w:r w:rsidR="000E480B">
        <w:t>paragraph (</w:t>
      </w:r>
      <w:r w:rsidRPr="000E480B">
        <w:t xml:space="preserve">d) of that subsection and a person appointed under </w:t>
      </w:r>
      <w:r w:rsidR="000E480B">
        <w:t>paragraph (</w:t>
      </w:r>
      <w:r w:rsidRPr="000E480B">
        <w:t>e) of that subsection to act as assessor shall be paid such remuneration and allowances as the Tribunal, subject to the regulations, allows.</w:t>
      </w:r>
    </w:p>
    <w:p w:rsidR="0052109D" w:rsidRPr="000E480B" w:rsidRDefault="0052109D" w:rsidP="0052109D">
      <w:pPr>
        <w:pStyle w:val="subsection"/>
      </w:pPr>
      <w:r w:rsidRPr="000E480B">
        <w:tab/>
        <w:t>(3)</w:t>
      </w:r>
      <w:r w:rsidRPr="000E480B">
        <w:tab/>
        <w:t xml:space="preserve">The claim of a person to an allowance or remuneration under this section, certified by the Registrar, shall be paid by the </w:t>
      </w:r>
      <w:r w:rsidR="00A70B68" w:rsidRPr="000E480B">
        <w:t>Finance Minister</w:t>
      </w:r>
      <w:r w:rsidRPr="000E480B">
        <w:t xml:space="preserve"> out of moneys provided by the Parliament for the purpose.</w:t>
      </w:r>
    </w:p>
    <w:p w:rsidR="0052109D" w:rsidRPr="000E480B" w:rsidRDefault="0052109D" w:rsidP="0052109D">
      <w:pPr>
        <w:pStyle w:val="ActHead5"/>
      </w:pPr>
      <w:bookmarkStart w:id="38" w:name="_Toc366591382"/>
      <w:r w:rsidRPr="000E480B">
        <w:rPr>
          <w:rStyle w:val="CharSectno"/>
        </w:rPr>
        <w:t>35</w:t>
      </w:r>
      <w:r w:rsidRPr="000E480B">
        <w:t xml:space="preserve">  Warrants</w:t>
      </w:r>
      <w:bookmarkEnd w:id="38"/>
    </w:p>
    <w:p w:rsidR="0052109D" w:rsidRPr="000E480B" w:rsidRDefault="0052109D" w:rsidP="0052109D">
      <w:pPr>
        <w:pStyle w:val="subsection"/>
      </w:pPr>
      <w:r w:rsidRPr="000E480B">
        <w:tab/>
        <w:t>(1)</w:t>
      </w:r>
      <w:r w:rsidRPr="000E480B">
        <w:tab/>
        <w:t>The Tribunal may, by writing under the hand of a member of the Tribunal, issue any warrant necessary for the enforcement of any action taken in relation to an</w:t>
      </w:r>
      <w:r w:rsidR="00214AB1" w:rsidRPr="000E480B">
        <w:t xml:space="preserve"> </w:t>
      </w:r>
      <w:r w:rsidRPr="000E480B">
        <w:t>appellant by the Tribunal.</w:t>
      </w:r>
    </w:p>
    <w:p w:rsidR="0052109D" w:rsidRPr="000E480B" w:rsidRDefault="0052109D" w:rsidP="0052109D">
      <w:pPr>
        <w:pStyle w:val="subsection"/>
      </w:pPr>
      <w:r w:rsidRPr="000E480B">
        <w:tab/>
        <w:t>(2)</w:t>
      </w:r>
      <w:r w:rsidRPr="000E480B">
        <w:tab/>
        <w:t>Section</w:t>
      </w:r>
      <w:r w:rsidR="000E480B">
        <w:t> </w:t>
      </w:r>
      <w:r w:rsidRPr="000E480B">
        <w:t xml:space="preserve">170 of the </w:t>
      </w:r>
      <w:r w:rsidRPr="000E480B">
        <w:rPr>
          <w:i/>
        </w:rPr>
        <w:t xml:space="preserve">Defence Force Discipline Act 1982 </w:t>
      </w:r>
      <w:r w:rsidRPr="000E480B">
        <w:t xml:space="preserve">applies in relation to a warrant issued under </w:t>
      </w:r>
      <w:r w:rsidR="000E480B">
        <w:t>subsection (</w:t>
      </w:r>
      <w:r w:rsidRPr="000E480B">
        <w:t>1) of this section as if it were issued under subsection</w:t>
      </w:r>
      <w:r w:rsidR="000E480B">
        <w:t> </w:t>
      </w:r>
      <w:r w:rsidRPr="000E480B">
        <w:t>170(1) of that Act.</w:t>
      </w:r>
    </w:p>
    <w:p w:rsidR="003D0E4A" w:rsidRPr="000E480B" w:rsidRDefault="003D0E4A" w:rsidP="003D0E4A">
      <w:pPr>
        <w:pStyle w:val="ActHead5"/>
      </w:pPr>
      <w:bookmarkStart w:id="39" w:name="_Toc366591383"/>
      <w:r w:rsidRPr="000E480B">
        <w:rPr>
          <w:rStyle w:val="CharSectno"/>
        </w:rPr>
        <w:t>36</w:t>
      </w:r>
      <w:r w:rsidRPr="000E480B">
        <w:t xml:space="preserve">  Tribunal may obtain reports to assist in determination of appeals</w:t>
      </w:r>
      <w:bookmarkEnd w:id="39"/>
    </w:p>
    <w:p w:rsidR="003D0E4A" w:rsidRPr="000E480B" w:rsidRDefault="003D0E4A" w:rsidP="003D0E4A">
      <w:pPr>
        <w:pStyle w:val="subsection"/>
      </w:pPr>
      <w:r w:rsidRPr="000E480B">
        <w:tab/>
      </w:r>
      <w:r w:rsidRPr="000E480B">
        <w:tab/>
        <w:t xml:space="preserve">Where, upon the hearing of an appeal under this Act against a conviction or a prescribed acquittal by a court martial or a Defence Force magistrate, the Tribunal thinks it necessary or expedient in the interests of justice to do so, the Tribunal may direct such steps to be taken as are necessary to obtain from the person who was the judge advocate of the court martial or from the Defence Force magistrate, a report giving his or her opinion upon the case, or </w:t>
      </w:r>
      <w:r w:rsidRPr="000E480B">
        <w:lastRenderedPageBreak/>
        <w:t>upon a point arising in the case, or containing a statement as to any facts the ascertainment of which appears to the Tribunal to be material for the purpose of the determination of the appeal.</w:t>
      </w:r>
    </w:p>
    <w:p w:rsidR="0052109D" w:rsidRPr="000E480B" w:rsidRDefault="0052109D" w:rsidP="0052109D">
      <w:pPr>
        <w:pStyle w:val="ActHead5"/>
      </w:pPr>
      <w:bookmarkStart w:id="40" w:name="_Toc366591384"/>
      <w:r w:rsidRPr="000E480B">
        <w:rPr>
          <w:rStyle w:val="CharSectno"/>
        </w:rPr>
        <w:t>37</w:t>
      </w:r>
      <w:r w:rsidRPr="000E480B">
        <w:t xml:space="preserve">  Costs</w:t>
      </w:r>
      <w:bookmarkEnd w:id="40"/>
    </w:p>
    <w:p w:rsidR="0052109D" w:rsidRPr="000E480B" w:rsidRDefault="0052109D" w:rsidP="0052109D">
      <w:pPr>
        <w:pStyle w:val="subsection"/>
      </w:pPr>
      <w:r w:rsidRPr="000E480B">
        <w:tab/>
        <w:t>(1)</w:t>
      </w:r>
      <w:r w:rsidRPr="000E480B">
        <w:tab/>
        <w:t>Where the Tribunal allows an appeal, it may, if it thinks fit, direct the payment by the Commonwealth to the</w:t>
      </w:r>
      <w:r w:rsidR="00214AB1" w:rsidRPr="000E480B">
        <w:t xml:space="preserve"> </w:t>
      </w:r>
      <w:r w:rsidRPr="000E480B">
        <w:t>appellant of such sums as appear to the Tribunal reasonably sufficient to compensate the</w:t>
      </w:r>
      <w:r w:rsidR="00214AB1" w:rsidRPr="000E480B">
        <w:t xml:space="preserve"> </w:t>
      </w:r>
      <w:r w:rsidRPr="000E480B">
        <w:t xml:space="preserve">appellant for expenses properly incurred by him </w:t>
      </w:r>
      <w:r w:rsidR="006F3BE1" w:rsidRPr="000E480B">
        <w:t xml:space="preserve">or her </w:t>
      </w:r>
      <w:r w:rsidRPr="000E480B">
        <w:t xml:space="preserve">in the prosecution of his </w:t>
      </w:r>
      <w:r w:rsidR="006F3BE1" w:rsidRPr="000E480B">
        <w:t xml:space="preserve">or her </w:t>
      </w:r>
      <w:r w:rsidRPr="000E480B">
        <w:t xml:space="preserve">appeal, and any proceedings preliminary or incidental to the appeal, or in carrying on his </w:t>
      </w:r>
      <w:r w:rsidR="006F3BE1" w:rsidRPr="000E480B">
        <w:t xml:space="preserve">or her </w:t>
      </w:r>
      <w:r w:rsidRPr="000E480B">
        <w:t>defence against the charge or charges out of which the appeal arose.</w:t>
      </w:r>
    </w:p>
    <w:p w:rsidR="0052109D" w:rsidRPr="000E480B" w:rsidRDefault="0052109D" w:rsidP="0052109D">
      <w:pPr>
        <w:pStyle w:val="subsection"/>
      </w:pPr>
      <w:r w:rsidRPr="000E480B">
        <w:tab/>
        <w:t>(2)</w:t>
      </w:r>
      <w:r w:rsidRPr="000E480B">
        <w:tab/>
        <w:t xml:space="preserve">The </w:t>
      </w:r>
      <w:r w:rsidR="00A70B68" w:rsidRPr="000E480B">
        <w:t>Finance Minister</w:t>
      </w:r>
      <w:r w:rsidRPr="000E480B">
        <w:t xml:space="preserve"> shall pay to an</w:t>
      </w:r>
      <w:r w:rsidR="008D621E" w:rsidRPr="000E480B">
        <w:t xml:space="preserve"> </w:t>
      </w:r>
      <w:r w:rsidRPr="000E480B">
        <w:t>appellant, out of moneys provided by the Parliament for the purpose, any sum which the Commonwealth is directed to pay to the</w:t>
      </w:r>
      <w:r w:rsidR="008D621E" w:rsidRPr="000E480B">
        <w:t xml:space="preserve"> </w:t>
      </w:r>
      <w:r w:rsidRPr="000E480B">
        <w:t xml:space="preserve">appellant under </w:t>
      </w:r>
      <w:r w:rsidR="000E480B">
        <w:t>subsection (</w:t>
      </w:r>
      <w:r w:rsidR="00214AB1" w:rsidRPr="000E480B">
        <w:t>1)</w:t>
      </w:r>
      <w:r w:rsidRPr="000E480B">
        <w:t>.</w:t>
      </w:r>
    </w:p>
    <w:p w:rsidR="0052109D" w:rsidRPr="000E480B" w:rsidRDefault="0052109D" w:rsidP="0052109D">
      <w:pPr>
        <w:pStyle w:val="subsection"/>
      </w:pPr>
      <w:r w:rsidRPr="000E480B">
        <w:tab/>
        <w:t>(3)</w:t>
      </w:r>
      <w:r w:rsidRPr="000E480B">
        <w:tab/>
        <w:t xml:space="preserve">Where the Tribunal dismisses </w:t>
      </w:r>
      <w:r w:rsidR="00672D75" w:rsidRPr="000E480B">
        <w:t>an appeal or an application for leave to appeal, it may, if it thinks fit, order the appellant</w:t>
      </w:r>
      <w:r w:rsidRPr="000E480B">
        <w:t xml:space="preserve"> to pay to the Commonwealth the whole or any part of the costs of the appeal or application, including allowances paid to a witness under section</w:t>
      </w:r>
      <w:r w:rsidR="000E480B">
        <w:t> </w:t>
      </w:r>
      <w:r w:rsidRPr="000E480B">
        <w:t>34 and the costs of copying or transcribing any documents for the use of the Tribunal.</w:t>
      </w:r>
    </w:p>
    <w:p w:rsidR="0052109D" w:rsidRPr="000E480B" w:rsidRDefault="0052109D" w:rsidP="0052109D">
      <w:pPr>
        <w:pStyle w:val="subsection"/>
      </w:pPr>
      <w:r w:rsidRPr="000E480B">
        <w:tab/>
        <w:t>(4)</w:t>
      </w:r>
      <w:r w:rsidRPr="000E480B">
        <w:tab/>
        <w:t>An order made under the last preceding subsection may be enforced in such manner as is prescribed.</w:t>
      </w:r>
    </w:p>
    <w:p w:rsidR="0052109D" w:rsidRPr="000E480B" w:rsidRDefault="0052109D" w:rsidP="0052109D">
      <w:pPr>
        <w:pStyle w:val="ActHead5"/>
      </w:pPr>
      <w:bookmarkStart w:id="41" w:name="_Toc366591385"/>
      <w:r w:rsidRPr="000E480B">
        <w:rPr>
          <w:rStyle w:val="CharSectno"/>
        </w:rPr>
        <w:t>38</w:t>
      </w:r>
      <w:r w:rsidRPr="000E480B">
        <w:t xml:space="preserve">  Restitution orders and reparation orders</w:t>
      </w:r>
      <w:bookmarkEnd w:id="41"/>
    </w:p>
    <w:p w:rsidR="0052109D" w:rsidRPr="000E480B" w:rsidRDefault="0052109D" w:rsidP="0052109D">
      <w:pPr>
        <w:pStyle w:val="subsection"/>
      </w:pPr>
      <w:r w:rsidRPr="000E480B">
        <w:tab/>
      </w:r>
      <w:r w:rsidRPr="000E480B">
        <w:tab/>
        <w:t xml:space="preserve">The Tribunal may, by order, on an appeal against a conviction upon which a restitution order or reparation order within the meaning of the </w:t>
      </w:r>
      <w:r w:rsidRPr="000E480B">
        <w:rPr>
          <w:i/>
        </w:rPr>
        <w:t xml:space="preserve">Defence Force Discipline Act 1982 </w:t>
      </w:r>
      <w:r w:rsidRPr="000E480B">
        <w:t>was made, annul or vary that order notwithstanding that the conviction is not quashed and:</w:t>
      </w:r>
    </w:p>
    <w:p w:rsidR="0052109D" w:rsidRPr="000E480B" w:rsidRDefault="0052109D" w:rsidP="0052109D">
      <w:pPr>
        <w:pStyle w:val="paragraph"/>
      </w:pPr>
      <w:r w:rsidRPr="000E480B">
        <w:tab/>
        <w:t>(a)</w:t>
      </w:r>
      <w:r w:rsidRPr="000E480B">
        <w:tab/>
        <w:t>if the order is annulled—it does not take effect; or</w:t>
      </w:r>
    </w:p>
    <w:p w:rsidR="0052109D" w:rsidRPr="000E480B" w:rsidRDefault="0052109D" w:rsidP="0052109D">
      <w:pPr>
        <w:pStyle w:val="paragraph"/>
      </w:pPr>
      <w:r w:rsidRPr="000E480B">
        <w:tab/>
        <w:t>(b)</w:t>
      </w:r>
      <w:r w:rsidRPr="000E480B">
        <w:tab/>
        <w:t>if the order is varied—it takes effect as varied.</w:t>
      </w:r>
    </w:p>
    <w:p w:rsidR="0052109D" w:rsidRPr="000E480B" w:rsidRDefault="0052109D" w:rsidP="00E34331">
      <w:pPr>
        <w:pStyle w:val="ActHead3"/>
        <w:pageBreakBefore/>
      </w:pPr>
      <w:bookmarkStart w:id="42" w:name="_Toc366591386"/>
      <w:r w:rsidRPr="000E480B">
        <w:rPr>
          <w:rStyle w:val="CharDivNo"/>
        </w:rPr>
        <w:lastRenderedPageBreak/>
        <w:t>Division</w:t>
      </w:r>
      <w:r w:rsidR="000E480B" w:rsidRPr="000E480B">
        <w:rPr>
          <w:rStyle w:val="CharDivNo"/>
        </w:rPr>
        <w:t> </w:t>
      </w:r>
      <w:r w:rsidRPr="000E480B">
        <w:rPr>
          <w:rStyle w:val="CharDivNo"/>
        </w:rPr>
        <w:t>4</w:t>
      </w:r>
      <w:r w:rsidRPr="000E480B">
        <w:t>—</w:t>
      </w:r>
      <w:r w:rsidRPr="000E480B">
        <w:rPr>
          <w:rStyle w:val="CharDivText"/>
        </w:rPr>
        <w:t>Miscellaneous</w:t>
      </w:r>
      <w:bookmarkEnd w:id="42"/>
    </w:p>
    <w:p w:rsidR="0052109D" w:rsidRPr="000E480B" w:rsidRDefault="0052109D" w:rsidP="0052109D">
      <w:pPr>
        <w:pStyle w:val="ActHead5"/>
      </w:pPr>
      <w:bookmarkStart w:id="43" w:name="_Toc366591387"/>
      <w:r w:rsidRPr="000E480B">
        <w:rPr>
          <w:rStyle w:val="CharSectno"/>
        </w:rPr>
        <w:t>39</w:t>
      </w:r>
      <w:r w:rsidRPr="000E480B">
        <w:t xml:space="preserve">  Representation of</w:t>
      </w:r>
      <w:r w:rsidR="00A6395E" w:rsidRPr="000E480B">
        <w:t xml:space="preserve"> </w:t>
      </w:r>
      <w:r w:rsidRPr="000E480B">
        <w:t>appellants and hearing of appeals</w:t>
      </w:r>
      <w:bookmarkEnd w:id="43"/>
    </w:p>
    <w:p w:rsidR="0052109D" w:rsidRPr="000E480B" w:rsidRDefault="0052109D" w:rsidP="0052109D">
      <w:pPr>
        <w:pStyle w:val="subsection"/>
      </w:pPr>
      <w:r w:rsidRPr="000E480B">
        <w:tab/>
        <w:t>(1)</w:t>
      </w:r>
      <w:r w:rsidRPr="000E480B">
        <w:tab/>
        <w:t>An</w:t>
      </w:r>
      <w:r w:rsidR="00A6395E" w:rsidRPr="000E480B">
        <w:t xml:space="preserve"> </w:t>
      </w:r>
      <w:r w:rsidRPr="000E480B">
        <w:t xml:space="preserve">appellant may be represented at the hearing of </w:t>
      </w:r>
      <w:r w:rsidR="00672D75" w:rsidRPr="000E480B">
        <w:t>his or her appeal before the Tribunal</w:t>
      </w:r>
      <w:r w:rsidRPr="000E480B">
        <w:t>, or of a matter preliminary or incidental to the appeal, by a legal practitioner.</w:t>
      </w:r>
    </w:p>
    <w:p w:rsidR="0052109D" w:rsidRPr="000E480B" w:rsidRDefault="0052109D" w:rsidP="0052109D">
      <w:pPr>
        <w:pStyle w:val="subsection"/>
      </w:pPr>
      <w:r w:rsidRPr="000E480B">
        <w:tab/>
        <w:t>(2)</w:t>
      </w:r>
      <w:r w:rsidRPr="000E480B">
        <w:tab/>
        <w:t>The Tribunal may hear and determine an appeal, or a matter preliminary or incidental to an appeal, notwithstanding the absence of the</w:t>
      </w:r>
      <w:r w:rsidR="00A6395E" w:rsidRPr="000E480B">
        <w:t xml:space="preserve"> </w:t>
      </w:r>
      <w:r w:rsidRPr="000E480B">
        <w:t>appellant.</w:t>
      </w:r>
    </w:p>
    <w:p w:rsidR="0052109D" w:rsidRPr="000E480B" w:rsidRDefault="0052109D" w:rsidP="0052109D">
      <w:pPr>
        <w:pStyle w:val="subsection"/>
      </w:pPr>
      <w:r w:rsidRPr="000E480B">
        <w:tab/>
        <w:t>(3)</w:t>
      </w:r>
      <w:r w:rsidRPr="000E480B">
        <w:tab/>
        <w:t>An</w:t>
      </w:r>
      <w:r w:rsidR="00A6395E" w:rsidRPr="000E480B">
        <w:t xml:space="preserve"> </w:t>
      </w:r>
      <w:r w:rsidRPr="000E480B">
        <w:t xml:space="preserve">appellant is entitled to be present at the hearing of </w:t>
      </w:r>
      <w:r w:rsidR="00672D75" w:rsidRPr="000E480B">
        <w:t>his or her appeal</w:t>
      </w:r>
      <w:r w:rsidRPr="000E480B">
        <w:t>, or of a matter preliminary or incidental to the appeal:</w:t>
      </w:r>
    </w:p>
    <w:p w:rsidR="0052109D" w:rsidRPr="000E480B" w:rsidRDefault="0052109D" w:rsidP="0052109D">
      <w:pPr>
        <w:pStyle w:val="paragraph"/>
      </w:pPr>
      <w:r w:rsidRPr="000E480B">
        <w:tab/>
        <w:t>(a)</w:t>
      </w:r>
      <w:r w:rsidRPr="000E480B">
        <w:tab/>
        <w:t>in a case in which the regulations so provide; or</w:t>
      </w:r>
    </w:p>
    <w:p w:rsidR="0052109D" w:rsidRPr="000E480B" w:rsidRDefault="0052109D" w:rsidP="0052109D">
      <w:pPr>
        <w:pStyle w:val="paragraph"/>
      </w:pPr>
      <w:r w:rsidRPr="000E480B">
        <w:tab/>
        <w:t>(b)</w:t>
      </w:r>
      <w:r w:rsidRPr="000E480B">
        <w:tab/>
        <w:t>in any other case—with the leave of the Tribunal.</w:t>
      </w:r>
    </w:p>
    <w:p w:rsidR="0052109D" w:rsidRPr="000E480B" w:rsidRDefault="0052109D" w:rsidP="0052109D">
      <w:pPr>
        <w:pStyle w:val="subsection"/>
      </w:pPr>
      <w:r w:rsidRPr="000E480B">
        <w:tab/>
        <w:t>(4)</w:t>
      </w:r>
      <w:r w:rsidRPr="000E480B">
        <w:tab/>
        <w:t xml:space="preserve">In this section, </w:t>
      </w:r>
      <w:r w:rsidRPr="000E480B">
        <w:rPr>
          <w:b/>
          <w:i/>
        </w:rPr>
        <w:t>legal practitioner</w:t>
      </w:r>
      <w:r w:rsidRPr="000E480B">
        <w:t xml:space="preserve"> means a barrister or solicitor of the High Court or of the Supreme Court of a State or Territory and, in relation to the hearing of an appeal, or of a matter preliminary or incidental to an appeal, at a place outside Australia, includes a person authorized by law to practice as a legal practitioner at that place.</w:t>
      </w:r>
    </w:p>
    <w:p w:rsidR="0052109D" w:rsidRPr="000E480B" w:rsidRDefault="0052109D" w:rsidP="0052109D">
      <w:pPr>
        <w:pStyle w:val="ActHead5"/>
      </w:pPr>
      <w:bookmarkStart w:id="44" w:name="_Toc366591388"/>
      <w:r w:rsidRPr="000E480B">
        <w:rPr>
          <w:rStyle w:val="CharSectno"/>
        </w:rPr>
        <w:t>40</w:t>
      </w:r>
      <w:r w:rsidRPr="000E480B">
        <w:t xml:space="preserve">  Protection and immunity of members of Tribunal and of certain other persons</w:t>
      </w:r>
      <w:bookmarkEnd w:id="44"/>
    </w:p>
    <w:p w:rsidR="0052109D" w:rsidRPr="000E480B" w:rsidRDefault="0052109D" w:rsidP="0052109D">
      <w:pPr>
        <w:pStyle w:val="subsection"/>
      </w:pPr>
      <w:r w:rsidRPr="000E480B">
        <w:tab/>
        <w:t>(1)</w:t>
      </w:r>
      <w:r w:rsidRPr="000E480B">
        <w:tab/>
        <w:t xml:space="preserve">A member of the Tribunal, a person appointed under </w:t>
      </w:r>
      <w:r w:rsidR="000E480B">
        <w:t>paragraph (</w:t>
      </w:r>
      <w:r w:rsidRPr="000E480B">
        <w:t xml:space="preserve">a) of </w:t>
      </w:r>
      <w:r w:rsidR="000E480B">
        <w:t>subsection (</w:t>
      </w:r>
      <w:r w:rsidRPr="000E480B">
        <w:t>1) of section</w:t>
      </w:r>
      <w:r w:rsidR="000E480B">
        <w:t> </w:t>
      </w:r>
      <w:r w:rsidRPr="000E480B">
        <w:t xml:space="preserve">31 to receive evidence on behalf of the Tribunal, a special commissioner to whom a question is referred under </w:t>
      </w:r>
      <w:r w:rsidR="000E480B">
        <w:t>paragraph (</w:t>
      </w:r>
      <w:r w:rsidRPr="000E480B">
        <w:t xml:space="preserve">d) of that subsection and a person appointed under </w:t>
      </w:r>
      <w:r w:rsidR="000E480B">
        <w:t>paragraph (</w:t>
      </w:r>
      <w:r w:rsidRPr="000E480B">
        <w:t>e) of that subsection to act as assessor have, in the exercise of their respective powers and the performance of their respective functions under this Act, the same protection and immunity as a Justice of the High Court.</w:t>
      </w:r>
    </w:p>
    <w:p w:rsidR="0052109D" w:rsidRPr="000E480B" w:rsidRDefault="0052109D" w:rsidP="0052109D">
      <w:pPr>
        <w:pStyle w:val="subsection"/>
      </w:pPr>
      <w:r w:rsidRPr="000E480B">
        <w:tab/>
        <w:t>(2)</w:t>
      </w:r>
      <w:r w:rsidRPr="000E480B">
        <w:tab/>
        <w:t>A barrister or solicitor appearing before the Tribunal has the same protection and immunity as a barrister has in appearing for a party in proceedings in the High Court.</w:t>
      </w:r>
    </w:p>
    <w:p w:rsidR="0052109D" w:rsidRPr="000E480B" w:rsidRDefault="0052109D" w:rsidP="00992DA6">
      <w:pPr>
        <w:pStyle w:val="subsection"/>
        <w:keepNext/>
        <w:keepLines/>
      </w:pPr>
      <w:r w:rsidRPr="000E480B">
        <w:lastRenderedPageBreak/>
        <w:tab/>
        <w:t>(3)</w:t>
      </w:r>
      <w:r w:rsidRPr="000E480B">
        <w:tab/>
        <w:t>An</w:t>
      </w:r>
      <w:r w:rsidR="00A6395E" w:rsidRPr="000E480B">
        <w:t xml:space="preserve"> </w:t>
      </w:r>
      <w:r w:rsidRPr="000E480B">
        <w:t>appellant appearing before the Tribunal has the same protection and immunity as a person who has been convicted of an indictable offence and has appealed to the High Court against the conviction has in appearing before the High Court on the appeal.</w:t>
      </w:r>
    </w:p>
    <w:p w:rsidR="0052109D" w:rsidRPr="000E480B" w:rsidRDefault="0052109D" w:rsidP="0052109D">
      <w:pPr>
        <w:pStyle w:val="subsection"/>
      </w:pPr>
      <w:r w:rsidRPr="000E480B">
        <w:tab/>
        <w:t>(4)</w:t>
      </w:r>
      <w:r w:rsidRPr="000E480B">
        <w:tab/>
        <w:t>Subject to this Act, a witness summoned to attend or appearing before the Tribunal has the same protection, and is, in addition to the penalties provided by this Act, subject to the same liabilities in any civil or criminal proceedings, as a witness in proceedings before the High Court.</w:t>
      </w:r>
    </w:p>
    <w:p w:rsidR="0052109D" w:rsidRPr="000E480B" w:rsidRDefault="0052109D" w:rsidP="0052109D">
      <w:pPr>
        <w:pStyle w:val="ActHead5"/>
      </w:pPr>
      <w:bookmarkStart w:id="45" w:name="_Toc366591389"/>
      <w:r w:rsidRPr="000E480B">
        <w:rPr>
          <w:rStyle w:val="CharSectno"/>
        </w:rPr>
        <w:t>41</w:t>
      </w:r>
      <w:r w:rsidRPr="000E480B">
        <w:t xml:space="preserve">  Person deemed to have been acquitted</w:t>
      </w:r>
      <w:bookmarkEnd w:id="45"/>
    </w:p>
    <w:p w:rsidR="0052109D" w:rsidRPr="000E480B" w:rsidRDefault="0052109D" w:rsidP="0052109D">
      <w:pPr>
        <w:pStyle w:val="subsection"/>
      </w:pPr>
      <w:r w:rsidRPr="000E480B">
        <w:tab/>
      </w:r>
      <w:r w:rsidRPr="000E480B">
        <w:tab/>
        <w:t xml:space="preserve">For the purposes of the </w:t>
      </w:r>
      <w:r w:rsidRPr="000E480B">
        <w:rPr>
          <w:i/>
        </w:rPr>
        <w:t>Defence Force Discipline Act 1982</w:t>
      </w:r>
      <w:r w:rsidRPr="000E480B">
        <w:t>:</w:t>
      </w:r>
    </w:p>
    <w:p w:rsidR="0052109D" w:rsidRPr="000E480B" w:rsidRDefault="0052109D" w:rsidP="0052109D">
      <w:pPr>
        <w:pStyle w:val="paragraph"/>
      </w:pPr>
      <w:r w:rsidRPr="000E480B">
        <w:tab/>
        <w:t>(a)</w:t>
      </w:r>
      <w:r w:rsidRPr="000E480B">
        <w:tab/>
        <w:t>where the Tribunal quashes a conviction of a service offence and does not order a new trial of the person for the offence, the person shall be deemed to have been acquitted of the offence; and</w:t>
      </w:r>
    </w:p>
    <w:p w:rsidR="0052109D" w:rsidRPr="000E480B" w:rsidRDefault="0052109D" w:rsidP="0052109D">
      <w:pPr>
        <w:pStyle w:val="paragraph"/>
      </w:pPr>
      <w:r w:rsidRPr="000E480B">
        <w:tab/>
        <w:t>(b)</w:t>
      </w:r>
      <w:r w:rsidRPr="000E480B">
        <w:tab/>
        <w:t>where the Tribunal quashes a prescribed acquittal of a person of a service offence and does not give a direction with respect to the person under subsection</w:t>
      </w:r>
      <w:r w:rsidR="000E480B">
        <w:t> </w:t>
      </w:r>
      <w:r w:rsidRPr="000E480B">
        <w:t>23(4) or order a new trial of the person for the offence, the person shall be deemed to have been acquitted of the offence without qualification.</w:t>
      </w:r>
    </w:p>
    <w:p w:rsidR="0052109D" w:rsidRPr="000E480B" w:rsidRDefault="0052109D" w:rsidP="0052109D">
      <w:pPr>
        <w:pStyle w:val="ActHead5"/>
      </w:pPr>
      <w:bookmarkStart w:id="46" w:name="_Toc366591390"/>
      <w:r w:rsidRPr="000E480B">
        <w:rPr>
          <w:rStyle w:val="CharSectno"/>
        </w:rPr>
        <w:t>42</w:t>
      </w:r>
      <w:r w:rsidRPr="000E480B">
        <w:t xml:space="preserve">  Defence of appeals</w:t>
      </w:r>
      <w:bookmarkEnd w:id="46"/>
    </w:p>
    <w:p w:rsidR="0052109D" w:rsidRPr="000E480B" w:rsidRDefault="0052109D" w:rsidP="0052109D">
      <w:pPr>
        <w:pStyle w:val="subsection"/>
      </w:pPr>
      <w:r w:rsidRPr="000E480B">
        <w:tab/>
      </w:r>
      <w:r w:rsidRPr="000E480B">
        <w:tab/>
        <w:t>The Chief of the Defence Force or a service chief shall arrange the undertaking of the defence of an appeal under this Act.</w:t>
      </w:r>
    </w:p>
    <w:p w:rsidR="0052109D" w:rsidRPr="000E480B" w:rsidRDefault="0052109D" w:rsidP="00E34331">
      <w:pPr>
        <w:pStyle w:val="ActHead2"/>
        <w:pageBreakBefore/>
      </w:pPr>
      <w:bookmarkStart w:id="47" w:name="_Toc366591391"/>
      <w:r w:rsidRPr="000E480B">
        <w:rPr>
          <w:rStyle w:val="CharPartNo"/>
        </w:rPr>
        <w:lastRenderedPageBreak/>
        <w:t>Part</w:t>
      </w:r>
      <w:r w:rsidR="00470CEC" w:rsidRPr="000E480B">
        <w:rPr>
          <w:rStyle w:val="CharPartNo"/>
        </w:rPr>
        <w:t> </w:t>
      </w:r>
      <w:r w:rsidRPr="000E480B">
        <w:rPr>
          <w:rStyle w:val="CharPartNo"/>
        </w:rPr>
        <w:t>IV</w:t>
      </w:r>
      <w:r w:rsidRPr="000E480B">
        <w:t>—</w:t>
      </w:r>
      <w:r w:rsidRPr="000E480B">
        <w:rPr>
          <w:rStyle w:val="CharPartText"/>
        </w:rPr>
        <w:t>Offences in relation to Tribunal</w:t>
      </w:r>
      <w:bookmarkEnd w:id="47"/>
    </w:p>
    <w:p w:rsidR="0052109D" w:rsidRPr="000E480B" w:rsidRDefault="006C561E" w:rsidP="0052109D">
      <w:pPr>
        <w:pStyle w:val="Header"/>
      </w:pPr>
      <w:r w:rsidRPr="000E480B">
        <w:rPr>
          <w:rStyle w:val="CharDivNo"/>
        </w:rPr>
        <w:t xml:space="preserve"> </w:t>
      </w:r>
      <w:r w:rsidRPr="000E480B">
        <w:rPr>
          <w:rStyle w:val="CharDivText"/>
        </w:rPr>
        <w:t xml:space="preserve"> </w:t>
      </w:r>
    </w:p>
    <w:p w:rsidR="0052109D" w:rsidRPr="000E480B" w:rsidRDefault="0052109D" w:rsidP="0052109D">
      <w:pPr>
        <w:pStyle w:val="ActHead5"/>
      </w:pPr>
      <w:bookmarkStart w:id="48" w:name="_Toc366591392"/>
      <w:r w:rsidRPr="000E480B">
        <w:rPr>
          <w:rStyle w:val="CharSectno"/>
        </w:rPr>
        <w:t>43</w:t>
      </w:r>
      <w:r w:rsidRPr="000E480B">
        <w:t xml:space="preserve">  Failure to attend or produce documents</w:t>
      </w:r>
      <w:bookmarkEnd w:id="48"/>
    </w:p>
    <w:p w:rsidR="0052109D" w:rsidRPr="000E480B" w:rsidRDefault="0052109D" w:rsidP="0052109D">
      <w:pPr>
        <w:pStyle w:val="subsection"/>
      </w:pPr>
      <w:r w:rsidRPr="000E480B">
        <w:tab/>
        <w:t>(1)</w:t>
      </w:r>
      <w:r w:rsidRPr="000E480B">
        <w:tab/>
        <w:t>A person served with a summons under this Act to attend the Tribunal, or to attend a person appointed to receive evidence on behalf of the Tribunal, shall not:</w:t>
      </w:r>
    </w:p>
    <w:p w:rsidR="0052109D" w:rsidRPr="000E480B" w:rsidRDefault="0052109D" w:rsidP="0052109D">
      <w:pPr>
        <w:pStyle w:val="paragraph"/>
      </w:pPr>
      <w:r w:rsidRPr="000E480B">
        <w:tab/>
        <w:t>(a)</w:t>
      </w:r>
      <w:r w:rsidRPr="000E480B">
        <w:tab/>
        <w:t>fail to attend the Tribunal or the person so appointed; or</w:t>
      </w:r>
    </w:p>
    <w:p w:rsidR="0052109D" w:rsidRPr="000E480B" w:rsidRDefault="0052109D" w:rsidP="0052109D">
      <w:pPr>
        <w:pStyle w:val="paragraph"/>
        <w:keepNext/>
      </w:pPr>
      <w:r w:rsidRPr="000E480B">
        <w:tab/>
        <w:t>(b)</w:t>
      </w:r>
      <w:r w:rsidRPr="000E480B">
        <w:tab/>
        <w:t xml:space="preserve">fail to produce any document, book or writing in </w:t>
      </w:r>
      <w:r w:rsidR="006F3BE1" w:rsidRPr="000E480B">
        <w:t>the person’s custody or control which the person</w:t>
      </w:r>
      <w:r w:rsidRPr="000E480B">
        <w:t xml:space="preserve"> was required by the summons to produce.</w:t>
      </w:r>
    </w:p>
    <w:p w:rsidR="0052109D" w:rsidRPr="000E480B" w:rsidRDefault="0052109D" w:rsidP="0052109D">
      <w:pPr>
        <w:pStyle w:val="Penalty"/>
      </w:pPr>
      <w:r w:rsidRPr="000E480B">
        <w:t>Penalty:</w:t>
      </w:r>
      <w:r w:rsidRPr="000E480B">
        <w:tab/>
        <w:t>$1,000 or imprisonment for 6 months.</w:t>
      </w:r>
    </w:p>
    <w:p w:rsidR="0052109D" w:rsidRPr="000E480B" w:rsidRDefault="0052109D" w:rsidP="0052109D">
      <w:pPr>
        <w:pStyle w:val="subsection"/>
      </w:pPr>
      <w:r w:rsidRPr="000E480B">
        <w:tab/>
        <w:t>(2)</w:t>
      </w:r>
      <w:r w:rsidRPr="000E480B">
        <w:tab/>
      </w:r>
      <w:r w:rsidR="000E480B">
        <w:t>Subsection (</w:t>
      </w:r>
      <w:r w:rsidRPr="000E480B">
        <w:t>1) does not apply if the person has a reasonable excuse.</w:t>
      </w:r>
    </w:p>
    <w:p w:rsidR="0052109D" w:rsidRPr="000E480B" w:rsidRDefault="0052109D" w:rsidP="0052109D">
      <w:pPr>
        <w:pStyle w:val="notetext"/>
      </w:pPr>
      <w:r w:rsidRPr="000E480B">
        <w:t>Note:</w:t>
      </w:r>
      <w:r w:rsidRPr="000E480B">
        <w:tab/>
        <w:t xml:space="preserve">A defendant bears an evidential burden in relation to the matter in </w:t>
      </w:r>
      <w:r w:rsidR="000E480B">
        <w:t>subsection (</w:t>
      </w:r>
      <w:r w:rsidRPr="000E480B">
        <w:t>2) (see subsection</w:t>
      </w:r>
      <w:r w:rsidR="000E480B">
        <w:t> </w:t>
      </w:r>
      <w:r w:rsidRPr="000E480B">
        <w:t xml:space="preserve">13.3(3) of the </w:t>
      </w:r>
      <w:r w:rsidRPr="000E480B">
        <w:rPr>
          <w:i/>
        </w:rPr>
        <w:t>Criminal Code</w:t>
      </w:r>
      <w:r w:rsidRPr="000E480B">
        <w:t>).</w:t>
      </w:r>
    </w:p>
    <w:p w:rsidR="0052109D" w:rsidRPr="000E480B" w:rsidRDefault="0052109D" w:rsidP="0052109D">
      <w:pPr>
        <w:pStyle w:val="subsection"/>
      </w:pPr>
      <w:r w:rsidRPr="000E480B">
        <w:tab/>
        <w:t>(3)</w:t>
      </w:r>
      <w:r w:rsidRPr="000E480B">
        <w:tab/>
      </w:r>
      <w:r w:rsidR="000E480B">
        <w:t>Subsection (</w:t>
      </w:r>
      <w:r w:rsidRPr="000E480B">
        <w:t>1) is an offence of strict liability.</w:t>
      </w:r>
    </w:p>
    <w:p w:rsidR="0052109D" w:rsidRPr="000E480B" w:rsidRDefault="0052109D" w:rsidP="0052109D">
      <w:pPr>
        <w:pStyle w:val="notetext"/>
      </w:pPr>
      <w:r w:rsidRPr="000E480B">
        <w:t>Note:</w:t>
      </w:r>
      <w:r w:rsidRPr="000E480B">
        <w:tab/>
        <w:t xml:space="preserve">For </w:t>
      </w:r>
      <w:r w:rsidRPr="000E480B">
        <w:rPr>
          <w:b/>
          <w:i/>
        </w:rPr>
        <w:t>strict liability</w:t>
      </w:r>
      <w:r w:rsidRPr="000E480B">
        <w:t>, see section</w:t>
      </w:r>
      <w:r w:rsidR="000E480B">
        <w:t> </w:t>
      </w:r>
      <w:r w:rsidRPr="000E480B">
        <w:t xml:space="preserve">6.1 of the </w:t>
      </w:r>
      <w:r w:rsidRPr="000E480B">
        <w:rPr>
          <w:i/>
        </w:rPr>
        <w:t>Criminal Code</w:t>
      </w:r>
      <w:r w:rsidRPr="000E480B">
        <w:t>.</w:t>
      </w:r>
    </w:p>
    <w:p w:rsidR="0052109D" w:rsidRPr="000E480B" w:rsidRDefault="0052109D" w:rsidP="0052109D">
      <w:pPr>
        <w:pStyle w:val="ActHead5"/>
      </w:pPr>
      <w:bookmarkStart w:id="49" w:name="_Toc366591393"/>
      <w:r w:rsidRPr="000E480B">
        <w:rPr>
          <w:rStyle w:val="CharSectno"/>
        </w:rPr>
        <w:t>44</w:t>
      </w:r>
      <w:r w:rsidRPr="000E480B">
        <w:t xml:space="preserve">  Duty of witness to continue in attendance</w:t>
      </w:r>
      <w:bookmarkEnd w:id="49"/>
    </w:p>
    <w:p w:rsidR="0052109D" w:rsidRPr="000E480B" w:rsidRDefault="0052109D" w:rsidP="0052109D">
      <w:pPr>
        <w:pStyle w:val="subsection"/>
      </w:pPr>
      <w:r w:rsidRPr="000E480B">
        <w:tab/>
        <w:t>(1)</w:t>
      </w:r>
      <w:r w:rsidRPr="000E480B">
        <w:tab/>
        <w:t xml:space="preserve">A person who has been summoned under this Act to attend the Tribunal, or to attend a person appointed to receive evidence on behalf of the Tribunal, as a witness shall appear and report himself </w:t>
      </w:r>
      <w:r w:rsidR="00106825" w:rsidRPr="000E480B">
        <w:t xml:space="preserve">or herself </w:t>
      </w:r>
      <w:r w:rsidRPr="000E480B">
        <w:t>from day to day unless excused, or until released from further attendance, by a member of the Tribunal or the person so appointed.</w:t>
      </w:r>
    </w:p>
    <w:p w:rsidR="0052109D" w:rsidRPr="000E480B" w:rsidRDefault="0052109D" w:rsidP="0052109D">
      <w:pPr>
        <w:pStyle w:val="Penalty"/>
      </w:pPr>
      <w:r w:rsidRPr="000E480B">
        <w:t>Penalty:</w:t>
      </w:r>
      <w:r w:rsidRPr="000E480B">
        <w:tab/>
        <w:t>$1,000 or imprisonment for 6 months.</w:t>
      </w:r>
    </w:p>
    <w:p w:rsidR="0052109D" w:rsidRPr="000E480B" w:rsidRDefault="0052109D" w:rsidP="0052109D">
      <w:pPr>
        <w:pStyle w:val="subsection"/>
      </w:pPr>
      <w:r w:rsidRPr="000E480B">
        <w:tab/>
        <w:t>(2)</w:t>
      </w:r>
      <w:r w:rsidRPr="000E480B">
        <w:tab/>
      </w:r>
      <w:r w:rsidR="000E480B">
        <w:t>Subsection (</w:t>
      </w:r>
      <w:r w:rsidRPr="000E480B">
        <w:t>1) is an offence of strict liability.</w:t>
      </w:r>
    </w:p>
    <w:p w:rsidR="0052109D" w:rsidRPr="000E480B" w:rsidRDefault="0052109D" w:rsidP="0052109D">
      <w:pPr>
        <w:pStyle w:val="notetext"/>
      </w:pPr>
      <w:r w:rsidRPr="000E480B">
        <w:t>Note:</w:t>
      </w:r>
      <w:r w:rsidRPr="000E480B">
        <w:tab/>
        <w:t xml:space="preserve">For </w:t>
      </w:r>
      <w:r w:rsidRPr="000E480B">
        <w:rPr>
          <w:b/>
          <w:i/>
        </w:rPr>
        <w:t>strict liability</w:t>
      </w:r>
      <w:r w:rsidRPr="000E480B">
        <w:t>, see section</w:t>
      </w:r>
      <w:r w:rsidR="000E480B">
        <w:t> </w:t>
      </w:r>
      <w:r w:rsidRPr="000E480B">
        <w:t xml:space="preserve">6.1 of the </w:t>
      </w:r>
      <w:r w:rsidRPr="000E480B">
        <w:rPr>
          <w:i/>
        </w:rPr>
        <w:t>Criminal Code</w:t>
      </w:r>
      <w:r w:rsidRPr="000E480B">
        <w:t>.</w:t>
      </w:r>
    </w:p>
    <w:p w:rsidR="0052109D" w:rsidRPr="000E480B" w:rsidRDefault="0052109D" w:rsidP="0052109D">
      <w:pPr>
        <w:pStyle w:val="ActHead5"/>
      </w:pPr>
      <w:bookmarkStart w:id="50" w:name="_Toc366591394"/>
      <w:r w:rsidRPr="000E480B">
        <w:rPr>
          <w:rStyle w:val="CharSectno"/>
        </w:rPr>
        <w:lastRenderedPageBreak/>
        <w:t>45</w:t>
      </w:r>
      <w:r w:rsidRPr="000E480B">
        <w:t xml:space="preserve">  Refusal to be sworn or give evidence</w:t>
      </w:r>
      <w:bookmarkEnd w:id="50"/>
    </w:p>
    <w:p w:rsidR="0052109D" w:rsidRPr="000E480B" w:rsidRDefault="0052109D" w:rsidP="0052109D">
      <w:pPr>
        <w:pStyle w:val="subsection"/>
      </w:pPr>
      <w:r w:rsidRPr="000E480B">
        <w:tab/>
        <w:t>(1)</w:t>
      </w:r>
      <w:r w:rsidRPr="000E480B">
        <w:tab/>
        <w:t>A person appearing as a witness before the Tribunal, or before a person appointed to receive evidence on behalf of the Tribunal, shall not:</w:t>
      </w:r>
    </w:p>
    <w:p w:rsidR="0052109D" w:rsidRPr="000E480B" w:rsidRDefault="0052109D" w:rsidP="0052109D">
      <w:pPr>
        <w:pStyle w:val="paragraph"/>
      </w:pPr>
      <w:r w:rsidRPr="000E480B">
        <w:tab/>
        <w:t>(a)</w:t>
      </w:r>
      <w:r w:rsidRPr="000E480B">
        <w:tab/>
        <w:t>refuse or fail to be sworn or to make an affirmation; or</w:t>
      </w:r>
    </w:p>
    <w:p w:rsidR="0052109D" w:rsidRPr="000E480B" w:rsidRDefault="0052109D" w:rsidP="0052109D">
      <w:pPr>
        <w:pStyle w:val="paragraph"/>
        <w:keepNext/>
      </w:pPr>
      <w:r w:rsidRPr="000E480B">
        <w:tab/>
        <w:t>(b)</w:t>
      </w:r>
      <w:r w:rsidRPr="000E480B">
        <w:tab/>
        <w:t xml:space="preserve">refuse or fail to answer a question which </w:t>
      </w:r>
      <w:r w:rsidR="006F3BE1" w:rsidRPr="000E480B">
        <w:t xml:space="preserve">the person </w:t>
      </w:r>
      <w:r w:rsidRPr="000E480B">
        <w:t>is required to answer by a member of the Tribunal or the person appointed to receive evidence on behalf of the Tribunal, as the case may be.</w:t>
      </w:r>
    </w:p>
    <w:p w:rsidR="0052109D" w:rsidRPr="000E480B" w:rsidRDefault="0052109D" w:rsidP="0052109D">
      <w:pPr>
        <w:pStyle w:val="Penalty"/>
      </w:pPr>
      <w:r w:rsidRPr="000E480B">
        <w:t>Penalty:</w:t>
      </w:r>
      <w:r w:rsidRPr="000E480B">
        <w:tab/>
        <w:t>$1,000 or imprisonment for 6 months.</w:t>
      </w:r>
    </w:p>
    <w:p w:rsidR="0052109D" w:rsidRPr="000E480B" w:rsidRDefault="0052109D" w:rsidP="0052109D">
      <w:pPr>
        <w:pStyle w:val="subsection"/>
      </w:pPr>
      <w:r w:rsidRPr="000E480B">
        <w:tab/>
        <w:t>(2)</w:t>
      </w:r>
      <w:r w:rsidRPr="000E480B">
        <w:tab/>
      </w:r>
      <w:r w:rsidR="000E480B">
        <w:t>Subsection (</w:t>
      </w:r>
      <w:r w:rsidRPr="000E480B">
        <w:t>1) does not apply if the person has a reasonable excuse.</w:t>
      </w:r>
    </w:p>
    <w:p w:rsidR="0052109D" w:rsidRPr="000E480B" w:rsidRDefault="0052109D" w:rsidP="0052109D">
      <w:pPr>
        <w:pStyle w:val="notetext"/>
      </w:pPr>
      <w:r w:rsidRPr="000E480B">
        <w:t>Note:</w:t>
      </w:r>
      <w:r w:rsidRPr="000E480B">
        <w:tab/>
        <w:t xml:space="preserve">A defendant bears an evidential burden in relation to the matter in </w:t>
      </w:r>
      <w:r w:rsidR="000E480B">
        <w:t>subsection (</w:t>
      </w:r>
      <w:r w:rsidRPr="000E480B">
        <w:t>2) (see subsection</w:t>
      </w:r>
      <w:r w:rsidR="000E480B">
        <w:t> </w:t>
      </w:r>
      <w:r w:rsidRPr="000E480B">
        <w:t xml:space="preserve">13.3(3) of the </w:t>
      </w:r>
      <w:r w:rsidRPr="000E480B">
        <w:rPr>
          <w:i/>
        </w:rPr>
        <w:t>Criminal Code</w:t>
      </w:r>
      <w:r w:rsidRPr="000E480B">
        <w:t>).</w:t>
      </w:r>
    </w:p>
    <w:p w:rsidR="0052109D" w:rsidRPr="000E480B" w:rsidRDefault="0052109D" w:rsidP="0052109D">
      <w:pPr>
        <w:pStyle w:val="ActHead5"/>
      </w:pPr>
      <w:bookmarkStart w:id="51" w:name="_Toc366591395"/>
      <w:r w:rsidRPr="000E480B">
        <w:rPr>
          <w:rStyle w:val="CharSectno"/>
        </w:rPr>
        <w:t>46</w:t>
      </w:r>
      <w:r w:rsidRPr="000E480B">
        <w:t xml:space="preserve">  Offences against the Tribunal</w:t>
      </w:r>
      <w:bookmarkEnd w:id="51"/>
    </w:p>
    <w:p w:rsidR="0052109D" w:rsidRPr="000E480B" w:rsidRDefault="0052109D" w:rsidP="0052109D">
      <w:pPr>
        <w:pStyle w:val="subsection"/>
      </w:pPr>
      <w:r w:rsidRPr="000E480B">
        <w:tab/>
      </w:r>
      <w:r w:rsidRPr="000E480B">
        <w:tab/>
        <w:t>A person shall not:</w:t>
      </w:r>
    </w:p>
    <w:p w:rsidR="0052109D" w:rsidRPr="000E480B" w:rsidRDefault="0052109D" w:rsidP="0052109D">
      <w:pPr>
        <w:pStyle w:val="paragraph"/>
      </w:pPr>
      <w:r w:rsidRPr="000E480B">
        <w:tab/>
        <w:t>(a)</w:t>
      </w:r>
      <w:r w:rsidRPr="000E480B">
        <w:tab/>
        <w:t>intentionally insult or disturb the Tribunal;</w:t>
      </w:r>
    </w:p>
    <w:p w:rsidR="0052109D" w:rsidRPr="000E480B" w:rsidRDefault="0052109D" w:rsidP="0052109D">
      <w:pPr>
        <w:pStyle w:val="paragraph"/>
      </w:pPr>
      <w:r w:rsidRPr="000E480B">
        <w:tab/>
        <w:t>(b)</w:t>
      </w:r>
      <w:r w:rsidRPr="000E480B">
        <w:tab/>
        <w:t>interrupt the proceedings of the Tribunal;</w:t>
      </w:r>
    </w:p>
    <w:p w:rsidR="0052109D" w:rsidRPr="000E480B" w:rsidRDefault="0052109D" w:rsidP="0052109D">
      <w:pPr>
        <w:pStyle w:val="paragraph"/>
      </w:pPr>
      <w:r w:rsidRPr="000E480B">
        <w:tab/>
        <w:t>(c)</w:t>
      </w:r>
      <w:r w:rsidRPr="000E480B">
        <w:tab/>
        <w:t>use insulting language towards the Tribunal or a member of the Tribunal; or</w:t>
      </w:r>
    </w:p>
    <w:p w:rsidR="0052109D" w:rsidRPr="000E480B" w:rsidRDefault="0052109D" w:rsidP="0052109D">
      <w:pPr>
        <w:pStyle w:val="paragraph"/>
      </w:pPr>
      <w:r w:rsidRPr="000E480B">
        <w:tab/>
        <w:t>(d)</w:t>
      </w:r>
      <w:r w:rsidRPr="000E480B">
        <w:tab/>
        <w:t>by writing or speech use words calculated:</w:t>
      </w:r>
    </w:p>
    <w:p w:rsidR="0052109D" w:rsidRPr="000E480B" w:rsidRDefault="0052109D" w:rsidP="0052109D">
      <w:pPr>
        <w:pStyle w:val="paragraphsub"/>
      </w:pPr>
      <w:r w:rsidRPr="000E480B">
        <w:tab/>
        <w:t>(i)</w:t>
      </w:r>
      <w:r w:rsidRPr="000E480B">
        <w:tab/>
        <w:t>to influence improperly the Tribunal or a witness before the Tribunal; or</w:t>
      </w:r>
    </w:p>
    <w:p w:rsidR="0052109D" w:rsidRPr="000E480B" w:rsidRDefault="0052109D" w:rsidP="0052109D">
      <w:pPr>
        <w:pStyle w:val="paragraphsub"/>
        <w:keepNext/>
      </w:pPr>
      <w:r w:rsidRPr="000E480B">
        <w:tab/>
        <w:t>(ii)</w:t>
      </w:r>
      <w:r w:rsidRPr="000E480B">
        <w:tab/>
        <w:t>to bring the Tribunal or a member of the Tribunal into disrepute.</w:t>
      </w:r>
    </w:p>
    <w:p w:rsidR="0052109D" w:rsidRPr="000E480B" w:rsidRDefault="0052109D" w:rsidP="0052109D">
      <w:pPr>
        <w:pStyle w:val="Penalty"/>
      </w:pPr>
      <w:r w:rsidRPr="000E480B">
        <w:t>Penalty:</w:t>
      </w:r>
      <w:r w:rsidRPr="000E480B">
        <w:tab/>
        <w:t>$1,000 or imprisonment for 6 months.</w:t>
      </w:r>
    </w:p>
    <w:p w:rsidR="0052109D" w:rsidRPr="000E480B" w:rsidRDefault="0052109D" w:rsidP="0052109D">
      <w:pPr>
        <w:pStyle w:val="ActHead5"/>
      </w:pPr>
      <w:bookmarkStart w:id="52" w:name="_Toc366591396"/>
      <w:r w:rsidRPr="000E480B">
        <w:rPr>
          <w:rStyle w:val="CharSectno"/>
        </w:rPr>
        <w:t>47</w:t>
      </w:r>
      <w:r w:rsidRPr="000E480B">
        <w:t xml:space="preserve">  Orders under section</w:t>
      </w:r>
      <w:r w:rsidR="000E480B">
        <w:t> </w:t>
      </w:r>
      <w:r w:rsidRPr="000E480B">
        <w:t>18</w:t>
      </w:r>
      <w:bookmarkEnd w:id="52"/>
    </w:p>
    <w:p w:rsidR="0052109D" w:rsidRPr="000E480B" w:rsidRDefault="0052109D" w:rsidP="0052109D">
      <w:pPr>
        <w:pStyle w:val="subsection"/>
      </w:pPr>
      <w:r w:rsidRPr="000E480B">
        <w:tab/>
      </w:r>
      <w:r w:rsidRPr="000E480B">
        <w:tab/>
        <w:t>A person shall not contravene or fail to comply with an order made in pursuance of section</w:t>
      </w:r>
      <w:r w:rsidR="000E480B">
        <w:t> </w:t>
      </w:r>
      <w:r w:rsidRPr="000E480B">
        <w:t>18.</w:t>
      </w:r>
    </w:p>
    <w:p w:rsidR="0052109D" w:rsidRPr="000E480B" w:rsidRDefault="0052109D" w:rsidP="0052109D">
      <w:pPr>
        <w:pStyle w:val="Penalty"/>
      </w:pPr>
      <w:r w:rsidRPr="000E480B">
        <w:t>Penalty:</w:t>
      </w:r>
      <w:r w:rsidRPr="000E480B">
        <w:tab/>
        <w:t>$1,000 or imprisonment for 6 months.</w:t>
      </w:r>
    </w:p>
    <w:p w:rsidR="0052109D" w:rsidRPr="000E480B" w:rsidRDefault="0052109D" w:rsidP="0052109D">
      <w:pPr>
        <w:pStyle w:val="ActHead5"/>
      </w:pPr>
      <w:bookmarkStart w:id="53" w:name="_Toc366591397"/>
      <w:r w:rsidRPr="000E480B">
        <w:rPr>
          <w:rStyle w:val="CharSectno"/>
        </w:rPr>
        <w:lastRenderedPageBreak/>
        <w:t>48</w:t>
      </w:r>
      <w:r w:rsidRPr="000E480B">
        <w:t xml:space="preserve">  Offences punishable by courts of summary jurisdiction</w:t>
      </w:r>
      <w:bookmarkEnd w:id="53"/>
    </w:p>
    <w:p w:rsidR="0052109D" w:rsidRPr="000E480B" w:rsidRDefault="0052109D" w:rsidP="0052109D">
      <w:pPr>
        <w:pStyle w:val="subsection"/>
      </w:pPr>
      <w:r w:rsidRPr="000E480B">
        <w:tab/>
        <w:t>(1)</w:t>
      </w:r>
      <w:r w:rsidRPr="000E480B">
        <w:tab/>
        <w:t>Subject to the succeeding provisions of this section:</w:t>
      </w:r>
    </w:p>
    <w:p w:rsidR="0052109D" w:rsidRPr="000E480B" w:rsidRDefault="0052109D" w:rsidP="0052109D">
      <w:pPr>
        <w:pStyle w:val="paragraph"/>
      </w:pPr>
      <w:r w:rsidRPr="000E480B">
        <w:tab/>
        <w:t>(a)</w:t>
      </w:r>
      <w:r w:rsidRPr="000E480B">
        <w:tab/>
        <w:t>the several courts of summary jurisdiction of the States are invested with federal jurisdiction; and</w:t>
      </w:r>
    </w:p>
    <w:p w:rsidR="0052109D" w:rsidRPr="000E480B" w:rsidRDefault="0052109D" w:rsidP="0052109D">
      <w:pPr>
        <w:pStyle w:val="paragraph"/>
        <w:keepNext/>
      </w:pPr>
      <w:r w:rsidRPr="000E480B">
        <w:tab/>
        <w:t>(b)</w:t>
      </w:r>
      <w:r w:rsidRPr="000E480B">
        <w:tab/>
        <w:t>jurisdiction is conferred on the several courts of summary jurisdiction of the Territories;</w:t>
      </w:r>
    </w:p>
    <w:p w:rsidR="0052109D" w:rsidRPr="000E480B" w:rsidRDefault="0052109D" w:rsidP="0052109D">
      <w:pPr>
        <w:pStyle w:val="subsection2"/>
      </w:pPr>
      <w:r w:rsidRPr="000E480B">
        <w:t xml:space="preserve">with respect to offences against the preceding provisions of this Part whether committed within or outside </w:t>
      </w:r>
      <w:smartTag w:uri="urn:schemas-microsoft-com:office:smarttags" w:element="country-region">
        <w:smartTag w:uri="urn:schemas-microsoft-com:office:smarttags" w:element="place">
          <w:r w:rsidRPr="000E480B">
            <w:t>Australia</w:t>
          </w:r>
        </w:smartTag>
      </w:smartTag>
      <w:r w:rsidRPr="000E480B">
        <w:t>.</w:t>
      </w:r>
    </w:p>
    <w:p w:rsidR="0052109D" w:rsidRPr="000E480B" w:rsidRDefault="0052109D" w:rsidP="0052109D">
      <w:pPr>
        <w:pStyle w:val="subsection"/>
      </w:pPr>
      <w:r w:rsidRPr="000E480B">
        <w:tab/>
        <w:t>(2)</w:t>
      </w:r>
      <w:r w:rsidRPr="000E480B">
        <w:tab/>
        <w:t>The jurisdiction invested in or conferred on courts of summary jurisdiction by the last preceding subsection is invested or conferred within the limits (other than limits having effect by reference to the places at which offences are committed) of their several jurisdictions, whether those limits are as to subject</w:t>
      </w:r>
      <w:r w:rsidR="000E480B">
        <w:noBreakHyphen/>
      </w:r>
      <w:r w:rsidRPr="000E480B">
        <w:t>matter or otherwise.</w:t>
      </w:r>
    </w:p>
    <w:p w:rsidR="0052109D" w:rsidRPr="000E480B" w:rsidRDefault="0052109D" w:rsidP="0052109D">
      <w:pPr>
        <w:pStyle w:val="subsection"/>
      </w:pPr>
      <w:r w:rsidRPr="000E480B">
        <w:tab/>
        <w:t>(3)</w:t>
      </w:r>
      <w:r w:rsidRPr="000E480B">
        <w:tab/>
        <w:t xml:space="preserve">The jurisdiction with which a court of summary jurisdiction of a State is invested by this section is subject to the conditions and restrictions specified in </w:t>
      </w:r>
      <w:r w:rsidR="000E480B">
        <w:t>subsection (</w:t>
      </w:r>
      <w:r w:rsidRPr="000E480B">
        <w:t>2) of section</w:t>
      </w:r>
      <w:r w:rsidR="000E480B">
        <w:t> </w:t>
      </w:r>
      <w:r w:rsidRPr="000E480B">
        <w:t xml:space="preserve">39 of the </w:t>
      </w:r>
      <w:r w:rsidRPr="000E480B">
        <w:rPr>
          <w:i/>
        </w:rPr>
        <w:t>Judiciary Act 1903</w:t>
      </w:r>
      <w:r w:rsidR="000E480B">
        <w:rPr>
          <w:i/>
        </w:rPr>
        <w:noBreakHyphen/>
      </w:r>
      <w:r w:rsidRPr="000E480B">
        <w:rPr>
          <w:i/>
        </w:rPr>
        <w:t>1955</w:t>
      </w:r>
      <w:r w:rsidRPr="000E480B">
        <w:t>.</w:t>
      </w:r>
    </w:p>
    <w:p w:rsidR="0052109D" w:rsidRPr="000E480B" w:rsidRDefault="0052109D" w:rsidP="0052109D">
      <w:pPr>
        <w:pStyle w:val="subsection"/>
      </w:pPr>
      <w:r w:rsidRPr="000E480B">
        <w:tab/>
        <w:t>(4)</w:t>
      </w:r>
      <w:r w:rsidRPr="000E480B">
        <w:tab/>
        <w:t xml:space="preserve">Nothing in this section affects jurisdiction invested in or conferred on courts other than courts of summary jurisdiction by the </w:t>
      </w:r>
      <w:r w:rsidRPr="000E480B">
        <w:rPr>
          <w:i/>
        </w:rPr>
        <w:t>Judiciary Act 1903</w:t>
      </w:r>
      <w:r w:rsidR="000E480B">
        <w:rPr>
          <w:i/>
        </w:rPr>
        <w:noBreakHyphen/>
      </w:r>
      <w:r w:rsidRPr="000E480B">
        <w:rPr>
          <w:i/>
        </w:rPr>
        <w:t xml:space="preserve">1955 </w:t>
      </w:r>
      <w:r w:rsidRPr="000E480B">
        <w:t>or by or under any other Act.</w:t>
      </w:r>
    </w:p>
    <w:p w:rsidR="0052109D" w:rsidRPr="000E480B" w:rsidRDefault="0052109D" w:rsidP="0052109D">
      <w:pPr>
        <w:pStyle w:val="subsection"/>
      </w:pPr>
      <w:r w:rsidRPr="000E480B">
        <w:tab/>
        <w:t>(5)</w:t>
      </w:r>
      <w:r w:rsidRPr="000E480B">
        <w:tab/>
        <w:t xml:space="preserve">Except as provided by this section, the </w:t>
      </w:r>
      <w:r w:rsidRPr="000E480B">
        <w:rPr>
          <w:i/>
        </w:rPr>
        <w:t>Judiciary Act 1903</w:t>
      </w:r>
      <w:r w:rsidR="000E480B">
        <w:rPr>
          <w:i/>
        </w:rPr>
        <w:noBreakHyphen/>
      </w:r>
      <w:r w:rsidRPr="000E480B">
        <w:rPr>
          <w:i/>
        </w:rPr>
        <w:t xml:space="preserve">1955 </w:t>
      </w:r>
      <w:r w:rsidRPr="000E480B">
        <w:t>applies in relation to offences with respect to which jurisdiction is invested or conferred by this section.</w:t>
      </w:r>
    </w:p>
    <w:p w:rsidR="0052109D" w:rsidRPr="000E480B" w:rsidRDefault="0052109D" w:rsidP="0052109D">
      <w:pPr>
        <w:pStyle w:val="ActHead5"/>
      </w:pPr>
      <w:bookmarkStart w:id="54" w:name="_Toc366591398"/>
      <w:r w:rsidRPr="000E480B">
        <w:rPr>
          <w:rStyle w:val="CharSectno"/>
        </w:rPr>
        <w:t>50</w:t>
      </w:r>
      <w:r w:rsidRPr="000E480B">
        <w:t xml:space="preserve">  Contempt of the Tribunal</w:t>
      </w:r>
      <w:bookmarkEnd w:id="54"/>
    </w:p>
    <w:p w:rsidR="0052109D" w:rsidRPr="000E480B" w:rsidRDefault="0052109D" w:rsidP="0052109D">
      <w:pPr>
        <w:pStyle w:val="subsection"/>
      </w:pPr>
      <w:r w:rsidRPr="000E480B">
        <w:tab/>
        <w:t>(1)</w:t>
      </w:r>
      <w:r w:rsidRPr="000E480B">
        <w:tab/>
        <w:t>A person who contravenes or fails to comply with a provision of section</w:t>
      </w:r>
      <w:r w:rsidR="000E480B">
        <w:t> </w:t>
      </w:r>
      <w:r w:rsidRPr="000E480B">
        <w:t>43, 44, 45, 46 or 47 is, in addition to being guilty of an offence, also guilty of a contempt of the Tribunal.</w:t>
      </w:r>
    </w:p>
    <w:p w:rsidR="0052109D" w:rsidRPr="000E480B" w:rsidRDefault="0052109D" w:rsidP="0052109D">
      <w:pPr>
        <w:pStyle w:val="subsection"/>
      </w:pPr>
      <w:r w:rsidRPr="000E480B">
        <w:tab/>
        <w:t>(2)</w:t>
      </w:r>
      <w:r w:rsidRPr="000E480B">
        <w:tab/>
        <w:t>Upon application made by the Attorney</w:t>
      </w:r>
      <w:r w:rsidR="000E480B">
        <w:noBreakHyphen/>
      </w:r>
      <w:r w:rsidRPr="000E480B">
        <w:t>General:</w:t>
      </w:r>
    </w:p>
    <w:p w:rsidR="0052109D" w:rsidRPr="000E480B" w:rsidRDefault="0052109D" w:rsidP="0052109D">
      <w:pPr>
        <w:pStyle w:val="paragraph"/>
      </w:pPr>
      <w:r w:rsidRPr="000E480B">
        <w:tab/>
        <w:t>(a)</w:t>
      </w:r>
      <w:r w:rsidRPr="000E480B">
        <w:tab/>
        <w:t>in the case of a contempt of the Tribunal committed in a State or an internal Territory—to the Supreme Court of that State or Territory; or</w:t>
      </w:r>
    </w:p>
    <w:p w:rsidR="0052109D" w:rsidRPr="000E480B" w:rsidRDefault="0052109D" w:rsidP="0052109D">
      <w:pPr>
        <w:pStyle w:val="paragraph"/>
        <w:keepNext/>
      </w:pPr>
      <w:r w:rsidRPr="000E480B">
        <w:lastRenderedPageBreak/>
        <w:tab/>
        <w:t>(b)</w:t>
      </w:r>
      <w:r w:rsidRPr="000E480B">
        <w:tab/>
        <w:t>in the case of a contempt of the Tribunal committed elsewhere than in a State or an internal Territory—to the Supreme Court of any State or Territory;</w:t>
      </w:r>
    </w:p>
    <w:p w:rsidR="0052109D" w:rsidRPr="000E480B" w:rsidRDefault="0052109D" w:rsidP="0052109D">
      <w:pPr>
        <w:pStyle w:val="subsection2"/>
      </w:pPr>
      <w:r w:rsidRPr="000E480B">
        <w:t>the contempt is punishable by the court to which the application was made as if it were a contempt of that court.</w:t>
      </w:r>
    </w:p>
    <w:p w:rsidR="0052109D" w:rsidRPr="000E480B" w:rsidRDefault="0052109D" w:rsidP="0052109D">
      <w:pPr>
        <w:pStyle w:val="subsection"/>
      </w:pPr>
      <w:r w:rsidRPr="000E480B">
        <w:tab/>
        <w:t>(3)</w:t>
      </w:r>
      <w:r w:rsidRPr="000E480B">
        <w:tab/>
        <w:t>Subject to this section, proceedings in respect of a contempt of the Tribunal shall be instituted, carried on, heard and determined in accordance with the laws applicable to and in relation to the punishment of contempts in the court to which the application by the Attorney</w:t>
      </w:r>
      <w:r w:rsidR="000E480B">
        <w:noBreakHyphen/>
      </w:r>
      <w:r w:rsidRPr="000E480B">
        <w:t>General was made.</w:t>
      </w:r>
    </w:p>
    <w:p w:rsidR="0052109D" w:rsidRPr="000E480B" w:rsidRDefault="0052109D" w:rsidP="0052109D">
      <w:pPr>
        <w:pStyle w:val="subsection"/>
      </w:pPr>
      <w:r w:rsidRPr="000E480B">
        <w:tab/>
        <w:t>(4)</w:t>
      </w:r>
      <w:r w:rsidRPr="000E480B">
        <w:tab/>
        <w:t>In so far as any such law is incapable of application, whether by reason of the Constitution or otherwise, a Judge of the court to which the application by the Attorney</w:t>
      </w:r>
      <w:r w:rsidR="000E480B">
        <w:noBreakHyphen/>
      </w:r>
      <w:r w:rsidRPr="000E480B">
        <w:t>General was made may give a direction as to the manner of instituting, carrying on, hearing or determining a proceeding referred to in the last preceding subsection and, in that case, the proceeding shall be instituted, carried on, heard or determined, as the case may be, in accordance with the direction.</w:t>
      </w:r>
    </w:p>
    <w:p w:rsidR="0052109D" w:rsidRPr="000E480B" w:rsidRDefault="0052109D" w:rsidP="0052109D">
      <w:pPr>
        <w:pStyle w:val="subsection"/>
      </w:pPr>
      <w:r w:rsidRPr="000E480B">
        <w:tab/>
        <w:t>(6)</w:t>
      </w:r>
      <w:r w:rsidRPr="000E480B">
        <w:tab/>
        <w:t>The penalty which a court is empowered to impose in respect of a contempt of the Tribunal is the penalty which would have been applicable in respect of the offence constituting the contempt if proceedings in respect of the offence had been taken otherwise than under this section.</w:t>
      </w:r>
    </w:p>
    <w:p w:rsidR="0052109D" w:rsidRPr="000E480B" w:rsidRDefault="0052109D" w:rsidP="0052109D">
      <w:pPr>
        <w:pStyle w:val="subsection"/>
      </w:pPr>
      <w:r w:rsidRPr="000E480B">
        <w:tab/>
        <w:t>(7)</w:t>
      </w:r>
      <w:r w:rsidRPr="000E480B">
        <w:tab/>
        <w:t xml:space="preserve">A person guilty of an offence referred to in </w:t>
      </w:r>
      <w:r w:rsidR="000E480B">
        <w:t>subsection (</w:t>
      </w:r>
      <w:r w:rsidRPr="000E480B">
        <w:t>1) may be punished either under this section or otherwise but shall not be punished twice for the same offence.</w:t>
      </w:r>
    </w:p>
    <w:p w:rsidR="0052109D" w:rsidRPr="000E480B" w:rsidRDefault="0052109D" w:rsidP="0052109D">
      <w:pPr>
        <w:pStyle w:val="subsection"/>
      </w:pPr>
      <w:r w:rsidRPr="000E480B">
        <w:tab/>
        <w:t>(8)</w:t>
      </w:r>
      <w:r w:rsidRPr="000E480B">
        <w:tab/>
        <w:t xml:space="preserve">The several Supreme Courts of the States are invested with federal jurisdiction, and jurisdiction is conferred on the several Supreme Courts of the Territories, to hear and determine proceedings, instituted in accordance with </w:t>
      </w:r>
      <w:r w:rsidR="000E480B">
        <w:t>subsection (</w:t>
      </w:r>
      <w:r w:rsidRPr="000E480B">
        <w:t>2), in respect of a contempt of the Tribunal.</w:t>
      </w:r>
    </w:p>
    <w:p w:rsidR="0052109D" w:rsidRPr="000E480B" w:rsidRDefault="0052109D" w:rsidP="00E34331">
      <w:pPr>
        <w:pStyle w:val="ActHead2"/>
        <w:pageBreakBefore/>
      </w:pPr>
      <w:bookmarkStart w:id="55" w:name="_Toc366591399"/>
      <w:r w:rsidRPr="000E480B">
        <w:rPr>
          <w:rStyle w:val="CharPartNo"/>
        </w:rPr>
        <w:lastRenderedPageBreak/>
        <w:t>Part</w:t>
      </w:r>
      <w:r w:rsidR="00470CEC" w:rsidRPr="000E480B">
        <w:rPr>
          <w:rStyle w:val="CharPartNo"/>
        </w:rPr>
        <w:t> </w:t>
      </w:r>
      <w:r w:rsidRPr="000E480B">
        <w:rPr>
          <w:rStyle w:val="CharPartNo"/>
        </w:rPr>
        <w:t>V</w:t>
      </w:r>
      <w:r w:rsidRPr="000E480B">
        <w:t>—</w:t>
      </w:r>
      <w:r w:rsidRPr="000E480B">
        <w:rPr>
          <w:rStyle w:val="CharPartText"/>
        </w:rPr>
        <w:t xml:space="preserve">References and appeals from the Tribunal to the Federal Court of </w:t>
      </w:r>
      <w:smartTag w:uri="urn:schemas-microsoft-com:office:smarttags" w:element="country-region">
        <w:smartTag w:uri="urn:schemas-microsoft-com:office:smarttags" w:element="place">
          <w:r w:rsidRPr="000E480B">
            <w:rPr>
              <w:rStyle w:val="CharPartText"/>
            </w:rPr>
            <w:t>Australia</w:t>
          </w:r>
        </w:smartTag>
      </w:smartTag>
      <w:bookmarkEnd w:id="55"/>
    </w:p>
    <w:p w:rsidR="0052109D" w:rsidRPr="000E480B" w:rsidRDefault="006C561E" w:rsidP="0052109D">
      <w:pPr>
        <w:pStyle w:val="Header"/>
      </w:pPr>
      <w:r w:rsidRPr="000E480B">
        <w:rPr>
          <w:rStyle w:val="CharDivNo"/>
        </w:rPr>
        <w:t xml:space="preserve"> </w:t>
      </w:r>
      <w:r w:rsidRPr="000E480B">
        <w:rPr>
          <w:rStyle w:val="CharDivText"/>
        </w:rPr>
        <w:t xml:space="preserve"> </w:t>
      </w:r>
    </w:p>
    <w:p w:rsidR="0052109D" w:rsidRPr="000E480B" w:rsidRDefault="0052109D" w:rsidP="0052109D">
      <w:pPr>
        <w:pStyle w:val="ActHead5"/>
      </w:pPr>
      <w:bookmarkStart w:id="56" w:name="_Toc366591400"/>
      <w:r w:rsidRPr="000E480B">
        <w:rPr>
          <w:rStyle w:val="CharSectno"/>
        </w:rPr>
        <w:t>51</w:t>
      </w:r>
      <w:r w:rsidRPr="000E480B">
        <w:t xml:space="preserve">  Reference of questions of law to Federal Court of </w:t>
      </w:r>
      <w:smartTag w:uri="urn:schemas-microsoft-com:office:smarttags" w:element="country-region">
        <w:smartTag w:uri="urn:schemas-microsoft-com:office:smarttags" w:element="place">
          <w:r w:rsidRPr="000E480B">
            <w:t>Australia</w:t>
          </w:r>
        </w:smartTag>
      </w:smartTag>
      <w:bookmarkEnd w:id="56"/>
    </w:p>
    <w:p w:rsidR="0052109D" w:rsidRPr="000E480B" w:rsidRDefault="0052109D" w:rsidP="0052109D">
      <w:pPr>
        <w:pStyle w:val="subsection"/>
      </w:pPr>
      <w:r w:rsidRPr="000E480B">
        <w:tab/>
        <w:t>(1)</w:t>
      </w:r>
      <w:r w:rsidRPr="000E480B">
        <w:tab/>
        <w:t xml:space="preserve">The Tribunal may, of its own motion or at the request of </w:t>
      </w:r>
      <w:r w:rsidR="00EA75FC" w:rsidRPr="000E480B">
        <w:t>appellant or Chief of the Defence Force or a service chief</w:t>
      </w:r>
      <w:r w:rsidRPr="000E480B">
        <w:t>, refer a question of law arising in a proceeding before the Tribunal, not being a proceeding before a single member exercising the powers of the Tribunal, to the Federal Court of Australia for decision.</w:t>
      </w:r>
    </w:p>
    <w:p w:rsidR="0052109D" w:rsidRPr="000E480B" w:rsidRDefault="0052109D" w:rsidP="0052109D">
      <w:pPr>
        <w:pStyle w:val="subsection"/>
      </w:pPr>
      <w:r w:rsidRPr="000E480B">
        <w:tab/>
        <w:t>(2)</w:t>
      </w:r>
      <w:r w:rsidRPr="000E480B">
        <w:tab/>
        <w:t xml:space="preserve">The Federal Court of Australia has jurisdiction to hear and determine a question of law referred to it under this section, and that jurisdiction shall be exercised by that Court constituted as a </w:t>
      </w:r>
      <w:smartTag w:uri="urn:schemas-microsoft-com:office:smarttags" w:element="Street">
        <w:smartTag w:uri="urn:schemas-microsoft-com:office:smarttags" w:element="address">
          <w:r w:rsidRPr="000E480B">
            <w:t>Full Court</w:t>
          </w:r>
        </w:smartTag>
      </w:smartTag>
      <w:r w:rsidRPr="000E480B">
        <w:t>.</w:t>
      </w:r>
    </w:p>
    <w:p w:rsidR="0052109D" w:rsidRPr="000E480B" w:rsidRDefault="0052109D" w:rsidP="0052109D">
      <w:pPr>
        <w:pStyle w:val="subsection"/>
      </w:pPr>
      <w:r w:rsidRPr="000E480B">
        <w:tab/>
        <w:t>(3)</w:t>
      </w:r>
      <w:r w:rsidRPr="000E480B">
        <w:tab/>
        <w:t>Where a question of law involved in a decision in respect of a proceeding before the Tribunal has been referred to the Federal Court of Australia under this section, the Tribunal shall not, in that proceeding:</w:t>
      </w:r>
    </w:p>
    <w:p w:rsidR="0052109D" w:rsidRPr="000E480B" w:rsidRDefault="0052109D" w:rsidP="0052109D">
      <w:pPr>
        <w:pStyle w:val="paragraph"/>
      </w:pPr>
      <w:r w:rsidRPr="000E480B">
        <w:tab/>
        <w:t>(a)</w:t>
      </w:r>
      <w:r w:rsidRPr="000E480B">
        <w:tab/>
        <w:t>give a decision to which the question is relevant while the reference is pending; or</w:t>
      </w:r>
    </w:p>
    <w:p w:rsidR="0052109D" w:rsidRPr="000E480B" w:rsidRDefault="0052109D" w:rsidP="0052109D">
      <w:pPr>
        <w:pStyle w:val="paragraph"/>
      </w:pPr>
      <w:r w:rsidRPr="000E480B">
        <w:tab/>
        <w:t>(b)</w:t>
      </w:r>
      <w:r w:rsidRPr="000E480B">
        <w:tab/>
        <w:t>proceed in a manner, or make a decision, that is inconsistent with the opinion of the Federal Court of Australia on the question.</w:t>
      </w:r>
    </w:p>
    <w:p w:rsidR="0052109D" w:rsidRPr="000E480B" w:rsidRDefault="0052109D" w:rsidP="0052109D">
      <w:pPr>
        <w:pStyle w:val="ActHead5"/>
      </w:pPr>
      <w:bookmarkStart w:id="57" w:name="_Toc366591401"/>
      <w:r w:rsidRPr="000E480B">
        <w:rPr>
          <w:rStyle w:val="CharSectno"/>
        </w:rPr>
        <w:t>52</w:t>
      </w:r>
      <w:r w:rsidRPr="000E480B">
        <w:t xml:space="preserve">  Appeal to Federal Court of </w:t>
      </w:r>
      <w:smartTag w:uri="urn:schemas-microsoft-com:office:smarttags" w:element="country-region">
        <w:smartTag w:uri="urn:schemas-microsoft-com:office:smarttags" w:element="place">
          <w:r w:rsidRPr="000E480B">
            <w:t>Australia</w:t>
          </w:r>
        </w:smartTag>
      </w:smartTag>
      <w:r w:rsidRPr="000E480B">
        <w:t xml:space="preserve"> from decisions of the Tribunal</w:t>
      </w:r>
      <w:bookmarkEnd w:id="57"/>
    </w:p>
    <w:p w:rsidR="0052109D" w:rsidRPr="000E480B" w:rsidRDefault="0052109D" w:rsidP="0052109D">
      <w:pPr>
        <w:pStyle w:val="subsection"/>
      </w:pPr>
      <w:r w:rsidRPr="000E480B">
        <w:tab/>
        <w:t>(1)</w:t>
      </w:r>
      <w:r w:rsidRPr="000E480B">
        <w:tab/>
        <w:t xml:space="preserve">An </w:t>
      </w:r>
      <w:r w:rsidR="00EA75FC" w:rsidRPr="000E480B">
        <w:t>appellant or Chief of the Defence Force or a service chief</w:t>
      </w:r>
      <w:r w:rsidRPr="000E480B">
        <w:t xml:space="preserve"> may appeal to the Federal Court of Australia on a question of law involved in a decision of the Tribunal in respect of an appeal under this Act, not being a decision given by a single member exercising the powers of the Tribunal.</w:t>
      </w:r>
    </w:p>
    <w:p w:rsidR="0052109D" w:rsidRPr="000E480B" w:rsidRDefault="0052109D" w:rsidP="0052109D">
      <w:pPr>
        <w:pStyle w:val="subsection"/>
      </w:pPr>
      <w:r w:rsidRPr="000E480B">
        <w:tab/>
        <w:t>(2)</w:t>
      </w:r>
      <w:r w:rsidRPr="000E480B">
        <w:tab/>
        <w:t xml:space="preserve">An appeal under </w:t>
      </w:r>
      <w:r w:rsidR="000E480B">
        <w:t>subsection (</w:t>
      </w:r>
      <w:r w:rsidRPr="000E480B">
        <w:t>1) shall be instituted not later than the twenty</w:t>
      </w:r>
      <w:r w:rsidR="000E480B">
        <w:noBreakHyphen/>
      </w:r>
      <w:r w:rsidRPr="000E480B">
        <w:t xml:space="preserve">eighth day after the day on which a copy of a document setting out the terms of the decision of the Tribunal is furnished to the person or within such further time as the Federal Court of </w:t>
      </w:r>
      <w:r w:rsidRPr="000E480B">
        <w:lastRenderedPageBreak/>
        <w:t>Australia (whether before or after the expiration of that day) allows.</w:t>
      </w:r>
    </w:p>
    <w:p w:rsidR="0052109D" w:rsidRPr="000E480B" w:rsidRDefault="0052109D" w:rsidP="0052109D">
      <w:pPr>
        <w:pStyle w:val="subsection"/>
      </w:pPr>
      <w:r w:rsidRPr="000E480B">
        <w:tab/>
        <w:t>(3)</w:t>
      </w:r>
      <w:r w:rsidRPr="000E480B">
        <w:tab/>
        <w:t xml:space="preserve">The Federal Court of Australia has jurisdiction to hear and determine matters arising under this section with respect to which appeals are instituted in that Court in accordance with this section and that jurisdiction shall be exercised by that Court constituted as a </w:t>
      </w:r>
      <w:smartTag w:uri="urn:schemas-microsoft-com:office:smarttags" w:element="Street">
        <w:smartTag w:uri="urn:schemas-microsoft-com:office:smarttags" w:element="address">
          <w:r w:rsidRPr="000E480B">
            <w:t>Full Court</w:t>
          </w:r>
        </w:smartTag>
      </w:smartTag>
      <w:r w:rsidRPr="000E480B">
        <w:t>.</w:t>
      </w:r>
    </w:p>
    <w:p w:rsidR="0052109D" w:rsidRPr="000E480B" w:rsidRDefault="0052109D" w:rsidP="0052109D">
      <w:pPr>
        <w:pStyle w:val="subsection"/>
      </w:pPr>
      <w:r w:rsidRPr="000E480B">
        <w:tab/>
        <w:t>(4)</w:t>
      </w:r>
      <w:r w:rsidRPr="000E480B">
        <w:tab/>
        <w:t>The Federal Court of Australia shall hear and determine the appeal and may make such order as it thinks appropriate by reason of its decision.</w:t>
      </w:r>
    </w:p>
    <w:p w:rsidR="0052109D" w:rsidRPr="000E480B" w:rsidRDefault="0052109D" w:rsidP="0052109D">
      <w:pPr>
        <w:pStyle w:val="subsection"/>
      </w:pPr>
      <w:r w:rsidRPr="000E480B">
        <w:tab/>
        <w:t>(5)</w:t>
      </w:r>
      <w:r w:rsidRPr="000E480B">
        <w:tab/>
        <w:t xml:space="preserve">Without limiting by implication the generality of </w:t>
      </w:r>
      <w:r w:rsidR="000E480B">
        <w:t>subsection (</w:t>
      </w:r>
      <w:r w:rsidRPr="000E480B">
        <w:t>4), the orders that may be made by the Federal Court of Australia on an appeal include:</w:t>
      </w:r>
    </w:p>
    <w:p w:rsidR="0052109D" w:rsidRPr="000E480B" w:rsidRDefault="0052109D" w:rsidP="0052109D">
      <w:pPr>
        <w:pStyle w:val="paragraph"/>
      </w:pPr>
      <w:r w:rsidRPr="000E480B">
        <w:tab/>
        <w:t>(a)</w:t>
      </w:r>
      <w:r w:rsidRPr="000E480B">
        <w:tab/>
        <w:t>an order affirming or setting aside the decision of the Tribunal;</w:t>
      </w:r>
    </w:p>
    <w:p w:rsidR="0052109D" w:rsidRPr="000E480B" w:rsidRDefault="0052109D" w:rsidP="0052109D">
      <w:pPr>
        <w:pStyle w:val="paragraph"/>
      </w:pPr>
      <w:r w:rsidRPr="000E480B">
        <w:tab/>
        <w:t>(b)</w:t>
      </w:r>
      <w:r w:rsidRPr="000E480B">
        <w:tab/>
        <w:t>an order remitting the case to be heard and decided again by the Tribunal in accordance with the directions of the Court;</w:t>
      </w:r>
    </w:p>
    <w:p w:rsidR="0052109D" w:rsidRPr="000E480B" w:rsidRDefault="0052109D" w:rsidP="0052109D">
      <w:pPr>
        <w:pStyle w:val="paragraph"/>
      </w:pPr>
      <w:r w:rsidRPr="000E480B">
        <w:tab/>
        <w:t>(c)</w:t>
      </w:r>
      <w:r w:rsidRPr="000E480B">
        <w:tab/>
        <w:t xml:space="preserve">an order granting a new trial by </w:t>
      </w:r>
      <w:r w:rsidR="00EA75FC" w:rsidRPr="000E480B">
        <w:t>a court martial or a Defence Force magistrate</w:t>
      </w:r>
      <w:r w:rsidRPr="000E480B">
        <w:t>; and</w:t>
      </w:r>
    </w:p>
    <w:p w:rsidR="0052109D" w:rsidRPr="000E480B" w:rsidRDefault="0052109D" w:rsidP="0052109D">
      <w:pPr>
        <w:pStyle w:val="paragraph"/>
      </w:pPr>
      <w:r w:rsidRPr="000E480B">
        <w:tab/>
        <w:t>(d)</w:t>
      </w:r>
      <w:r w:rsidRPr="000E480B">
        <w:tab/>
        <w:t>where the Court sets aside a decision of the Tribunal quashing a conviction or quashing a prescribed acquittal—an order reinstating the conviction or the prescribed acquittal, as the case may be.</w:t>
      </w:r>
    </w:p>
    <w:p w:rsidR="0052109D" w:rsidRPr="000E480B" w:rsidRDefault="0052109D" w:rsidP="0052109D">
      <w:pPr>
        <w:pStyle w:val="ActHead5"/>
      </w:pPr>
      <w:bookmarkStart w:id="58" w:name="_Toc366591402"/>
      <w:r w:rsidRPr="000E480B">
        <w:rPr>
          <w:rStyle w:val="CharSectno"/>
        </w:rPr>
        <w:t>53</w:t>
      </w:r>
      <w:r w:rsidRPr="000E480B">
        <w:t xml:space="preserve">  Custody orders and sending of documents to the Federal Court of </w:t>
      </w:r>
      <w:smartTag w:uri="urn:schemas-microsoft-com:office:smarttags" w:element="country-region">
        <w:smartTag w:uri="urn:schemas-microsoft-com:office:smarttags" w:element="place">
          <w:r w:rsidRPr="000E480B">
            <w:t>Australia</w:t>
          </w:r>
        </w:smartTag>
      </w:smartTag>
      <w:bookmarkEnd w:id="58"/>
    </w:p>
    <w:p w:rsidR="0052109D" w:rsidRPr="000E480B" w:rsidRDefault="0052109D" w:rsidP="0052109D">
      <w:pPr>
        <w:pStyle w:val="subsection"/>
      </w:pPr>
      <w:r w:rsidRPr="000E480B">
        <w:tab/>
      </w:r>
      <w:r w:rsidRPr="000E480B">
        <w:tab/>
        <w:t>Where a question of law is referred to the Federal Court of Australia in accordance with section</w:t>
      </w:r>
      <w:r w:rsidR="000E480B">
        <w:t> </w:t>
      </w:r>
      <w:r w:rsidRPr="000E480B">
        <w:t>51 or an appeal is instituted in that Court in accordance with section</w:t>
      </w:r>
      <w:r w:rsidR="000E480B">
        <w:t> </w:t>
      </w:r>
      <w:r w:rsidRPr="000E480B">
        <w:t>52:</w:t>
      </w:r>
    </w:p>
    <w:p w:rsidR="0052109D" w:rsidRPr="000E480B" w:rsidRDefault="0052109D" w:rsidP="0052109D">
      <w:pPr>
        <w:pStyle w:val="paragraph"/>
      </w:pPr>
      <w:r w:rsidRPr="000E480B">
        <w:tab/>
        <w:t>(a)</w:t>
      </w:r>
      <w:r w:rsidRPr="000E480B">
        <w:tab/>
        <w:t>the Tribunal may make such orders for the custody of the person to whose conviction or prescribed acquittal that reference or appeal relates as the Tribunal thinks appropriate pending the decision of the Court on the reference or appeal, as the case may be;</w:t>
      </w:r>
    </w:p>
    <w:p w:rsidR="0052109D" w:rsidRPr="000E480B" w:rsidRDefault="0052109D" w:rsidP="0052109D">
      <w:pPr>
        <w:pStyle w:val="paragraph"/>
      </w:pPr>
      <w:r w:rsidRPr="000E480B">
        <w:tab/>
        <w:t>(b)</w:t>
      </w:r>
      <w:r w:rsidRPr="000E480B">
        <w:tab/>
        <w:t>the Tribunal shall cause to be sent to that Court all documents and other records relating to the proceeding before the Tribunal to which the reference or appeal relates; and</w:t>
      </w:r>
    </w:p>
    <w:p w:rsidR="0052109D" w:rsidRPr="000E480B" w:rsidRDefault="0052109D" w:rsidP="0052109D">
      <w:pPr>
        <w:pStyle w:val="paragraph"/>
      </w:pPr>
      <w:r w:rsidRPr="000E480B">
        <w:lastRenderedPageBreak/>
        <w:tab/>
        <w:t>(c)</w:t>
      </w:r>
      <w:r w:rsidRPr="000E480B">
        <w:tab/>
        <w:t>at the conclusion of the proceeding before the Federal Court of Australia in relation to the reference or appeal, that Court shall cause the documents to be returned to the Tribunal.</w:t>
      </w:r>
    </w:p>
    <w:p w:rsidR="0052109D" w:rsidRPr="000E480B" w:rsidRDefault="0052109D" w:rsidP="0052109D">
      <w:pPr>
        <w:pStyle w:val="ActHead5"/>
      </w:pPr>
      <w:bookmarkStart w:id="59" w:name="_Toc366591403"/>
      <w:r w:rsidRPr="000E480B">
        <w:rPr>
          <w:rStyle w:val="CharSectno"/>
        </w:rPr>
        <w:t>54</w:t>
      </w:r>
      <w:r w:rsidRPr="000E480B">
        <w:t xml:space="preserve">  Record of proceedings of Tribunal to be kept</w:t>
      </w:r>
      <w:bookmarkEnd w:id="59"/>
    </w:p>
    <w:p w:rsidR="0052109D" w:rsidRPr="000E480B" w:rsidRDefault="0052109D" w:rsidP="0052109D">
      <w:pPr>
        <w:pStyle w:val="subsection"/>
      </w:pPr>
      <w:r w:rsidRPr="000E480B">
        <w:tab/>
      </w:r>
      <w:r w:rsidRPr="000E480B">
        <w:tab/>
        <w:t>A record of proceedings before the Tribunal shall be kept for the purposes of this Part.</w:t>
      </w:r>
    </w:p>
    <w:p w:rsidR="0052109D" w:rsidRPr="000E480B" w:rsidRDefault="0052109D" w:rsidP="00E34331">
      <w:pPr>
        <w:pStyle w:val="ActHead2"/>
        <w:pageBreakBefore/>
      </w:pPr>
      <w:bookmarkStart w:id="60" w:name="_Toc366591404"/>
      <w:r w:rsidRPr="000E480B">
        <w:rPr>
          <w:rStyle w:val="CharPartNo"/>
        </w:rPr>
        <w:lastRenderedPageBreak/>
        <w:t>Part</w:t>
      </w:r>
      <w:r w:rsidR="00470CEC" w:rsidRPr="000E480B">
        <w:rPr>
          <w:rStyle w:val="CharPartNo"/>
        </w:rPr>
        <w:t> </w:t>
      </w:r>
      <w:r w:rsidRPr="000E480B">
        <w:rPr>
          <w:rStyle w:val="CharPartNo"/>
        </w:rPr>
        <w:t>VI</w:t>
      </w:r>
      <w:r w:rsidRPr="000E480B">
        <w:t>—</w:t>
      </w:r>
      <w:r w:rsidRPr="000E480B">
        <w:rPr>
          <w:rStyle w:val="CharPartText"/>
        </w:rPr>
        <w:t>Miscellaneous</w:t>
      </w:r>
      <w:bookmarkEnd w:id="60"/>
    </w:p>
    <w:p w:rsidR="0052109D" w:rsidRPr="000E480B" w:rsidRDefault="006C561E" w:rsidP="0052109D">
      <w:pPr>
        <w:pStyle w:val="Header"/>
      </w:pPr>
      <w:r w:rsidRPr="000E480B">
        <w:rPr>
          <w:rStyle w:val="CharDivNo"/>
        </w:rPr>
        <w:t xml:space="preserve"> </w:t>
      </w:r>
      <w:r w:rsidRPr="000E480B">
        <w:rPr>
          <w:rStyle w:val="CharDivText"/>
        </w:rPr>
        <w:t xml:space="preserve"> </w:t>
      </w:r>
    </w:p>
    <w:p w:rsidR="0052109D" w:rsidRPr="000E480B" w:rsidRDefault="0052109D" w:rsidP="0052109D">
      <w:pPr>
        <w:pStyle w:val="ActHead5"/>
      </w:pPr>
      <w:bookmarkStart w:id="61" w:name="_Toc366591405"/>
      <w:r w:rsidRPr="000E480B">
        <w:rPr>
          <w:rStyle w:val="CharSectno"/>
        </w:rPr>
        <w:t>58</w:t>
      </w:r>
      <w:r w:rsidRPr="000E480B">
        <w:t xml:space="preserve">  Effect of this Act on Royal prerogative of mercy</w:t>
      </w:r>
      <w:bookmarkEnd w:id="61"/>
    </w:p>
    <w:p w:rsidR="0052109D" w:rsidRPr="000E480B" w:rsidRDefault="0052109D" w:rsidP="0052109D">
      <w:pPr>
        <w:pStyle w:val="subsection"/>
      </w:pPr>
      <w:r w:rsidRPr="000E480B">
        <w:tab/>
        <w:t>(1)</w:t>
      </w:r>
      <w:r w:rsidRPr="000E480B">
        <w:tab/>
        <w:t>Nothing in this Act affects the Royal prerogative of mercy.</w:t>
      </w:r>
    </w:p>
    <w:p w:rsidR="0052109D" w:rsidRPr="000E480B" w:rsidRDefault="0052109D" w:rsidP="0052109D">
      <w:pPr>
        <w:pStyle w:val="ActHead5"/>
      </w:pPr>
      <w:bookmarkStart w:id="62" w:name="_Toc366591406"/>
      <w:r w:rsidRPr="000E480B">
        <w:rPr>
          <w:rStyle w:val="CharSectno"/>
        </w:rPr>
        <w:t>60</w:t>
      </w:r>
      <w:r w:rsidRPr="000E480B">
        <w:t xml:space="preserve">  Regulations</w:t>
      </w:r>
      <w:bookmarkEnd w:id="62"/>
    </w:p>
    <w:p w:rsidR="0052109D" w:rsidRPr="000E480B" w:rsidRDefault="0052109D" w:rsidP="0052109D">
      <w:pPr>
        <w:pStyle w:val="subsection"/>
      </w:pPr>
      <w:r w:rsidRPr="000E480B">
        <w:tab/>
      </w:r>
      <w:r w:rsidRPr="000E480B">
        <w:tab/>
        <w:t>The Governor</w:t>
      </w:r>
      <w:r w:rsidR="000E480B">
        <w:noBreakHyphen/>
      </w:r>
      <w:r w:rsidRPr="000E480B">
        <w:t>General may make regulations, not inconsistent with this Act, prescribing all matters which by this Act are required or permitted to be prescribed, or which are necessary or convenient to be prescribed for carrying out or giving effect to this Act, and, in particular:</w:t>
      </w:r>
    </w:p>
    <w:p w:rsidR="0052109D" w:rsidRPr="000E480B" w:rsidRDefault="0052109D" w:rsidP="0052109D">
      <w:pPr>
        <w:pStyle w:val="paragraph"/>
      </w:pPr>
      <w:r w:rsidRPr="000E480B">
        <w:tab/>
        <w:t>(a)</w:t>
      </w:r>
      <w:r w:rsidRPr="000E480B">
        <w:tab/>
        <w:t>for regulating the practice and procedure of the Tribunal;</w:t>
      </w:r>
      <w:r w:rsidR="007C6185" w:rsidRPr="000E480B">
        <w:t xml:space="preserve"> and</w:t>
      </w:r>
    </w:p>
    <w:p w:rsidR="0052109D" w:rsidRPr="000E480B" w:rsidRDefault="0052109D" w:rsidP="0052109D">
      <w:pPr>
        <w:pStyle w:val="paragraph"/>
      </w:pPr>
      <w:r w:rsidRPr="000E480B">
        <w:tab/>
        <w:t>(b)</w:t>
      </w:r>
      <w:r w:rsidRPr="000E480B">
        <w:tab/>
        <w:t>for prescribing fees to be charged in respect of proceedings under this Act;</w:t>
      </w:r>
      <w:r w:rsidR="007C6185" w:rsidRPr="000E480B">
        <w:t xml:space="preserve"> and</w:t>
      </w:r>
    </w:p>
    <w:p w:rsidR="0052109D" w:rsidRPr="000E480B" w:rsidRDefault="0052109D" w:rsidP="0052109D">
      <w:pPr>
        <w:pStyle w:val="paragraph"/>
      </w:pPr>
      <w:r w:rsidRPr="000E480B">
        <w:tab/>
        <w:t>(c)</w:t>
      </w:r>
      <w:r w:rsidRPr="000E480B">
        <w:tab/>
        <w:t>for prescribing the forms to be used for the purposes of this Act;</w:t>
      </w:r>
      <w:r w:rsidR="007C6185" w:rsidRPr="000E480B">
        <w:t xml:space="preserve"> and</w:t>
      </w:r>
    </w:p>
    <w:p w:rsidR="0052109D" w:rsidRPr="000E480B" w:rsidRDefault="0052109D" w:rsidP="0052109D">
      <w:pPr>
        <w:pStyle w:val="paragraph"/>
      </w:pPr>
      <w:r w:rsidRPr="000E480B">
        <w:tab/>
        <w:t>(d)</w:t>
      </w:r>
      <w:r w:rsidRPr="000E480B">
        <w:tab/>
        <w:t>for making provision for or in relation to the granting of legal aid to</w:t>
      </w:r>
      <w:r w:rsidR="00A6395E" w:rsidRPr="000E480B">
        <w:t xml:space="preserve"> </w:t>
      </w:r>
      <w:r w:rsidRPr="000E480B">
        <w:t>appellants and persons who desire to appeal to the Tribunal under this Act;</w:t>
      </w:r>
      <w:r w:rsidR="007C6185" w:rsidRPr="000E480B">
        <w:t xml:space="preserve"> and</w:t>
      </w:r>
    </w:p>
    <w:p w:rsidR="0052109D" w:rsidRPr="000E480B" w:rsidRDefault="0052109D" w:rsidP="0052109D">
      <w:pPr>
        <w:pStyle w:val="paragraph"/>
      </w:pPr>
      <w:r w:rsidRPr="000E480B">
        <w:tab/>
        <w:t>(f)</w:t>
      </w:r>
      <w:r w:rsidRPr="000E480B">
        <w:tab/>
        <w:t>for prescribing the manner in which an</w:t>
      </w:r>
      <w:r w:rsidR="00A6395E" w:rsidRPr="000E480B">
        <w:t xml:space="preserve"> </w:t>
      </w:r>
      <w:r w:rsidRPr="000E480B">
        <w:t xml:space="preserve">appellant in custody is to be taken and kept in custody at, and brought back from, a place at which he </w:t>
      </w:r>
      <w:r w:rsidR="006D19E2" w:rsidRPr="000E480B">
        <w:t xml:space="preserve">or she </w:t>
      </w:r>
      <w:r w:rsidRPr="000E480B">
        <w:t xml:space="preserve">is entitled to be present for the purposes of this Act or to which the Tribunal or a member of the Tribunal may order him </w:t>
      </w:r>
      <w:r w:rsidR="006D19E2" w:rsidRPr="000E480B">
        <w:t xml:space="preserve">or her </w:t>
      </w:r>
      <w:r w:rsidRPr="000E480B">
        <w:t>to be taken for the purpose of any proceedings of the Tribunal;</w:t>
      </w:r>
      <w:r w:rsidR="007C6185" w:rsidRPr="000E480B">
        <w:t xml:space="preserve"> and</w:t>
      </w:r>
    </w:p>
    <w:p w:rsidR="0052109D" w:rsidRPr="000E480B" w:rsidRDefault="0052109D" w:rsidP="0052109D">
      <w:pPr>
        <w:pStyle w:val="paragraph"/>
      </w:pPr>
      <w:r w:rsidRPr="000E480B">
        <w:tab/>
        <w:t>(g)</w:t>
      </w:r>
      <w:r w:rsidRPr="000E480B">
        <w:tab/>
        <w:t>for making provision for or in relation to the furnishing to the Tribunal, for the purposes of an appeal, or an application for leave to appeal, under this Act against a conviction</w:t>
      </w:r>
      <w:r w:rsidR="00EA75FC" w:rsidRPr="000E480B">
        <w:t xml:space="preserve"> or a prescribed acquittal by a court martial or a Defence Force magistrate</w:t>
      </w:r>
      <w:r w:rsidRPr="000E480B">
        <w:t>, of:</w:t>
      </w:r>
    </w:p>
    <w:p w:rsidR="00555928" w:rsidRPr="000E480B" w:rsidRDefault="00555928" w:rsidP="00555928">
      <w:pPr>
        <w:pStyle w:val="paragraphsub"/>
      </w:pPr>
      <w:r w:rsidRPr="000E480B">
        <w:tab/>
        <w:t>(i)</w:t>
      </w:r>
      <w:r w:rsidRPr="000E480B">
        <w:tab/>
        <w:t>a record of the proceedings of the court martial or Defence Force magistrate; and</w:t>
      </w:r>
    </w:p>
    <w:p w:rsidR="00555928" w:rsidRPr="000E480B" w:rsidRDefault="00555928" w:rsidP="00555928">
      <w:pPr>
        <w:pStyle w:val="paragraphsub"/>
      </w:pPr>
      <w:r w:rsidRPr="000E480B">
        <w:tab/>
        <w:t>(ii)</w:t>
      </w:r>
      <w:r w:rsidRPr="000E480B">
        <w:tab/>
        <w:t>a record of any review with respect to the proceedings of the court martial or Defence Force magistrate; and</w:t>
      </w:r>
    </w:p>
    <w:p w:rsidR="00555928" w:rsidRPr="000E480B" w:rsidRDefault="00555928" w:rsidP="00555928">
      <w:pPr>
        <w:pStyle w:val="paragraphsub"/>
      </w:pPr>
      <w:r w:rsidRPr="000E480B">
        <w:tab/>
        <w:t>(iii)</w:t>
      </w:r>
      <w:r w:rsidRPr="000E480B">
        <w:tab/>
        <w:t xml:space="preserve">documents that were before the court martial, Defence Force magistrate or reviewing authority in connection </w:t>
      </w:r>
      <w:r w:rsidRPr="000E480B">
        <w:lastRenderedPageBreak/>
        <w:t>with the proceedings, or the review of the proceedings, as the case may be; and</w:t>
      </w:r>
    </w:p>
    <w:p w:rsidR="0052109D" w:rsidRPr="000E480B" w:rsidRDefault="0052109D" w:rsidP="0052109D">
      <w:pPr>
        <w:pStyle w:val="paragraph"/>
      </w:pPr>
      <w:r w:rsidRPr="000E480B">
        <w:tab/>
        <w:t>(h)</w:t>
      </w:r>
      <w:r w:rsidRPr="000E480B">
        <w:tab/>
        <w:t>for prescribing penalties, not exceeding a fine of $500 or imprisonment for 3 months, or both, for offences against the regulations; and</w:t>
      </w:r>
    </w:p>
    <w:p w:rsidR="0052109D" w:rsidRPr="000E480B" w:rsidRDefault="0052109D" w:rsidP="0052109D">
      <w:pPr>
        <w:pStyle w:val="paragraph"/>
      </w:pPr>
      <w:r w:rsidRPr="000E480B">
        <w:tab/>
        <w:t>(i)</w:t>
      </w:r>
      <w:r w:rsidRPr="000E480B">
        <w:tab/>
        <w:t>for investing courts of summary jurisdiction of the States with federal jurisdiction, and conferring jurisdiction on courts of summary jurisdiction of the Territories, with respect to offences against the regulations, whether committed within or outside Australia.</w:t>
      </w:r>
    </w:p>
    <w:p w:rsidR="00A654DC" w:rsidRPr="000E480B" w:rsidRDefault="00A654DC" w:rsidP="006D408E">
      <w:pPr>
        <w:sectPr w:rsidR="00A654DC" w:rsidRPr="000E480B" w:rsidSect="003900AD">
          <w:headerReference w:type="even" r:id="rId21"/>
          <w:headerReference w:type="default" r:id="rId22"/>
          <w:footerReference w:type="even" r:id="rId23"/>
          <w:footerReference w:type="default" r:id="rId24"/>
          <w:headerReference w:type="first" r:id="rId25"/>
          <w:footerReference w:type="first" r:id="rId26"/>
          <w:pgSz w:w="11906" w:h="16838" w:code="9"/>
          <w:pgMar w:top="2268" w:right="2410" w:bottom="3827" w:left="2410" w:header="567" w:footer="3119" w:gutter="0"/>
          <w:pgNumType w:start="1"/>
          <w:cols w:space="708"/>
          <w:docGrid w:linePitch="360"/>
        </w:sectPr>
      </w:pPr>
    </w:p>
    <w:p w:rsidR="0052109D" w:rsidRPr="000E480B" w:rsidRDefault="0052109D" w:rsidP="000E480B">
      <w:pPr>
        <w:pStyle w:val="ActHead1"/>
        <w:outlineLvl w:val="9"/>
      </w:pPr>
      <w:bookmarkStart w:id="63" w:name="_Toc366591407"/>
      <w:r w:rsidRPr="000E480B">
        <w:rPr>
          <w:rStyle w:val="CharChapNo"/>
        </w:rPr>
        <w:lastRenderedPageBreak/>
        <w:t>The Schedule</w:t>
      </w:r>
      <w:bookmarkEnd w:id="63"/>
      <w:r w:rsidRPr="000E480B">
        <w:rPr>
          <w:rStyle w:val="CharChapText"/>
        </w:rPr>
        <w:t xml:space="preserve"> </w:t>
      </w:r>
      <w:r w:rsidRPr="000E480B">
        <w:t xml:space="preserve"> </w:t>
      </w:r>
    </w:p>
    <w:p w:rsidR="0052109D" w:rsidRPr="000E480B" w:rsidRDefault="0052109D" w:rsidP="0052109D">
      <w:pPr>
        <w:pStyle w:val="notemargin"/>
      </w:pPr>
      <w:r w:rsidRPr="000E480B">
        <w:t>Section</w:t>
      </w:r>
      <w:r w:rsidR="000E480B">
        <w:t> </w:t>
      </w:r>
      <w:r w:rsidRPr="000E480B">
        <w:t>9</w:t>
      </w:r>
      <w:r w:rsidRPr="000E480B">
        <w:tab/>
      </w:r>
    </w:p>
    <w:p w:rsidR="0052109D" w:rsidRPr="000E480B" w:rsidRDefault="006C561E" w:rsidP="0052109D">
      <w:pPr>
        <w:pStyle w:val="Header"/>
      </w:pPr>
      <w:r w:rsidRPr="000E480B">
        <w:rPr>
          <w:rStyle w:val="CharPartNo"/>
        </w:rPr>
        <w:t xml:space="preserve"> </w:t>
      </w:r>
      <w:r w:rsidRPr="000E480B">
        <w:rPr>
          <w:rStyle w:val="CharPartText"/>
        </w:rPr>
        <w:t xml:space="preserve"> </w:t>
      </w:r>
    </w:p>
    <w:p w:rsidR="0052109D" w:rsidRPr="000E480B" w:rsidRDefault="006C561E" w:rsidP="0052109D">
      <w:pPr>
        <w:pStyle w:val="Header"/>
      </w:pPr>
      <w:r w:rsidRPr="000E480B">
        <w:rPr>
          <w:rStyle w:val="CharDivNo"/>
        </w:rPr>
        <w:t xml:space="preserve"> </w:t>
      </w:r>
      <w:r w:rsidRPr="000E480B">
        <w:rPr>
          <w:rStyle w:val="CharDivText"/>
        </w:rPr>
        <w:t xml:space="preserve"> </w:t>
      </w:r>
    </w:p>
    <w:p w:rsidR="0052109D" w:rsidRPr="000E480B" w:rsidRDefault="0052109D" w:rsidP="0052109D">
      <w:pPr>
        <w:spacing w:before="240"/>
      </w:pPr>
      <w:r w:rsidRPr="000E480B">
        <w:t>OATH</w:t>
      </w:r>
    </w:p>
    <w:p w:rsidR="0052109D" w:rsidRPr="000E480B" w:rsidRDefault="0052109D" w:rsidP="0052109D">
      <w:pPr>
        <w:spacing w:before="240"/>
        <w:ind w:left="426" w:hanging="426"/>
      </w:pPr>
      <w:r w:rsidRPr="000E480B">
        <w:t>I, A.B., do swear that I will be faithful and bear true allegiance to Her Majesty Queen Elizabeth the Second, Her heirs and successors according to law, that I will well and truly serve Her in the office of President (</w:t>
      </w:r>
      <w:r w:rsidRPr="000E480B">
        <w:rPr>
          <w:i/>
        </w:rPr>
        <w:t xml:space="preserve">or </w:t>
      </w:r>
      <w:r w:rsidRPr="000E480B">
        <w:t xml:space="preserve">Deputy President </w:t>
      </w:r>
      <w:r w:rsidRPr="000E480B">
        <w:rPr>
          <w:i/>
        </w:rPr>
        <w:t xml:space="preserve">or </w:t>
      </w:r>
      <w:r w:rsidRPr="000E480B">
        <w:t xml:space="preserve">member </w:t>
      </w:r>
      <w:r w:rsidRPr="000E480B">
        <w:rPr>
          <w:i/>
        </w:rPr>
        <w:t>as the case may be</w:t>
      </w:r>
      <w:r w:rsidRPr="000E480B">
        <w:t>) of the Defence Force Discipline Appeal Tribunal and that I will faithfully and impartially perform the duties of that office.</w:t>
      </w:r>
    </w:p>
    <w:p w:rsidR="0052109D" w:rsidRPr="000E480B" w:rsidRDefault="0052109D" w:rsidP="0052109D">
      <w:pPr>
        <w:spacing w:before="240"/>
      </w:pPr>
      <w:r w:rsidRPr="000E480B">
        <w:t>SO HELP ME GOD!</w:t>
      </w:r>
    </w:p>
    <w:p w:rsidR="0052109D" w:rsidRPr="000E480B" w:rsidRDefault="0052109D" w:rsidP="0052109D">
      <w:pPr>
        <w:spacing w:before="240"/>
      </w:pPr>
      <w:r w:rsidRPr="000E480B">
        <w:t>AFFIRMATION</w:t>
      </w:r>
    </w:p>
    <w:p w:rsidR="0052109D" w:rsidRPr="000E480B" w:rsidRDefault="0052109D" w:rsidP="0052109D">
      <w:pPr>
        <w:spacing w:before="240"/>
        <w:ind w:left="426" w:hanging="426"/>
      </w:pPr>
      <w:r w:rsidRPr="000E480B">
        <w:t>I, A.B., do solemnly and sincerely promise and declare that I will be faithful and bear true allegiance to Her Majesty Queen Elizabeth the Second, Her heirs and successors according to law, that I will well and truly serve Her in the office of President (</w:t>
      </w:r>
      <w:r w:rsidRPr="000E480B">
        <w:rPr>
          <w:i/>
        </w:rPr>
        <w:t xml:space="preserve">or </w:t>
      </w:r>
      <w:r w:rsidRPr="000E480B">
        <w:t xml:space="preserve">Deputy President </w:t>
      </w:r>
      <w:r w:rsidRPr="000E480B">
        <w:rPr>
          <w:i/>
        </w:rPr>
        <w:t xml:space="preserve">or </w:t>
      </w:r>
      <w:r w:rsidRPr="000E480B">
        <w:t xml:space="preserve">member </w:t>
      </w:r>
      <w:r w:rsidRPr="000E480B">
        <w:rPr>
          <w:i/>
        </w:rPr>
        <w:t>as the case may be</w:t>
      </w:r>
      <w:r w:rsidRPr="000E480B">
        <w:t>) of the Defence Force Discipline Appeal Tribunal and that I will faithfully and impartially perform the duties of that office.</w:t>
      </w:r>
    </w:p>
    <w:p w:rsidR="0052109D" w:rsidRPr="000E480B" w:rsidRDefault="0052109D" w:rsidP="0052109D">
      <w:pPr>
        <w:sectPr w:rsidR="0052109D" w:rsidRPr="000E480B" w:rsidSect="003900AD">
          <w:headerReference w:type="even" r:id="rId27"/>
          <w:headerReference w:type="default" r:id="rId28"/>
          <w:headerReference w:type="first" r:id="rId29"/>
          <w:footerReference w:type="first" r:id="rId30"/>
          <w:pgSz w:w="11906" w:h="16838" w:code="9"/>
          <w:pgMar w:top="2268" w:right="2410" w:bottom="3827" w:left="2410" w:header="567" w:footer="3118" w:gutter="0"/>
          <w:cols w:space="720"/>
          <w:docGrid w:linePitch="299"/>
        </w:sectPr>
      </w:pPr>
    </w:p>
    <w:p w:rsidR="006C561E" w:rsidRPr="000E480B" w:rsidRDefault="006C561E" w:rsidP="00E34331">
      <w:pPr>
        <w:pStyle w:val="ENotesHeading1"/>
        <w:pageBreakBefore/>
        <w:outlineLvl w:val="9"/>
      </w:pPr>
      <w:bookmarkStart w:id="64" w:name="_Toc366591408"/>
      <w:r w:rsidRPr="000E480B">
        <w:lastRenderedPageBreak/>
        <w:t>Endnotes</w:t>
      </w:r>
      <w:bookmarkEnd w:id="64"/>
    </w:p>
    <w:p w:rsidR="00EC4FE9" w:rsidRPr="000E480B" w:rsidRDefault="00EC4FE9" w:rsidP="000E480B">
      <w:pPr>
        <w:pStyle w:val="ENotesHeading2"/>
        <w:outlineLvl w:val="9"/>
      </w:pPr>
      <w:bookmarkStart w:id="65" w:name="_Toc366591409"/>
      <w:r w:rsidRPr="000E480B">
        <w:t>Endnote 1—About the endnotes</w:t>
      </w:r>
      <w:bookmarkEnd w:id="65"/>
    </w:p>
    <w:p w:rsidR="00EC4FE9" w:rsidRPr="000E480B" w:rsidRDefault="00EC4FE9" w:rsidP="00E13AD9">
      <w:r w:rsidRPr="000E480B">
        <w:t xml:space="preserve">The endnotes provide details of the history of this </w:t>
      </w:r>
      <w:r w:rsidR="00257155" w:rsidRPr="000E480B">
        <w:t>legislation</w:t>
      </w:r>
      <w:r w:rsidRPr="000E480B">
        <w:t xml:space="preserve"> and its provisions. The following endnotes are included in each compilation:</w:t>
      </w:r>
    </w:p>
    <w:p w:rsidR="00EC4FE9" w:rsidRPr="000E480B" w:rsidRDefault="00EC4FE9" w:rsidP="00E13AD9"/>
    <w:p w:rsidR="00EC4FE9" w:rsidRPr="000E480B" w:rsidRDefault="00EC4FE9" w:rsidP="00E13AD9">
      <w:r w:rsidRPr="000E480B">
        <w:t>Endnote 1—About the endnotes</w:t>
      </w:r>
    </w:p>
    <w:p w:rsidR="00EC4FE9" w:rsidRPr="000E480B" w:rsidRDefault="00EC4FE9" w:rsidP="00E13AD9">
      <w:r w:rsidRPr="000E480B">
        <w:t>Endnote 2—Abbreviation key</w:t>
      </w:r>
    </w:p>
    <w:p w:rsidR="00EC4FE9" w:rsidRPr="000E480B" w:rsidRDefault="00EC4FE9" w:rsidP="00E13AD9">
      <w:r w:rsidRPr="000E480B">
        <w:t>Endnote 3—Legislation history</w:t>
      </w:r>
    </w:p>
    <w:p w:rsidR="00EC4FE9" w:rsidRPr="000E480B" w:rsidRDefault="00EC4FE9" w:rsidP="00E13AD9">
      <w:r w:rsidRPr="000E480B">
        <w:t>Endnote 4—Amendment history</w:t>
      </w:r>
    </w:p>
    <w:p w:rsidR="00EC4FE9" w:rsidRPr="000E480B" w:rsidRDefault="00EC4FE9" w:rsidP="00E13AD9">
      <w:r w:rsidRPr="000E480B">
        <w:t>Endnote 5—Uncommenced amendments</w:t>
      </w:r>
    </w:p>
    <w:p w:rsidR="00EC4FE9" w:rsidRPr="000E480B" w:rsidRDefault="00EC4FE9" w:rsidP="00E13AD9">
      <w:r w:rsidRPr="000E480B">
        <w:t>Endnote 6—Modifications</w:t>
      </w:r>
    </w:p>
    <w:p w:rsidR="00EC4FE9" w:rsidRPr="000E480B" w:rsidRDefault="00EC4FE9" w:rsidP="00E13AD9">
      <w:r w:rsidRPr="000E480B">
        <w:t>Endnote 7—Misdescribed amendments</w:t>
      </w:r>
    </w:p>
    <w:p w:rsidR="00EC4FE9" w:rsidRPr="000E480B" w:rsidRDefault="00EC4FE9" w:rsidP="00E13AD9">
      <w:r w:rsidRPr="000E480B">
        <w:t>Endnote 8—Miscellaneous</w:t>
      </w:r>
    </w:p>
    <w:p w:rsidR="00EC4FE9" w:rsidRPr="000E480B" w:rsidRDefault="00EC4FE9" w:rsidP="00E13AD9">
      <w:pPr>
        <w:rPr>
          <w:b/>
        </w:rPr>
      </w:pPr>
    </w:p>
    <w:p w:rsidR="00EC4FE9" w:rsidRPr="000E480B" w:rsidRDefault="00EC4FE9" w:rsidP="00E13AD9">
      <w:r w:rsidRPr="000E480B">
        <w:t>If there is no information under a particular endnote, the word “none” will appear in square brackets after the endnote heading.</w:t>
      </w:r>
    </w:p>
    <w:p w:rsidR="00EC4FE9" w:rsidRPr="000E480B" w:rsidRDefault="00EC4FE9" w:rsidP="00E13AD9">
      <w:pPr>
        <w:rPr>
          <w:b/>
        </w:rPr>
      </w:pPr>
    </w:p>
    <w:p w:rsidR="00EC4FE9" w:rsidRPr="000E480B" w:rsidRDefault="00EC4FE9" w:rsidP="00E13AD9">
      <w:r w:rsidRPr="000E480B">
        <w:rPr>
          <w:b/>
        </w:rPr>
        <w:t>Abbreviation key—Endnote 2</w:t>
      </w:r>
    </w:p>
    <w:p w:rsidR="00EC4FE9" w:rsidRPr="000E480B" w:rsidRDefault="00EC4FE9" w:rsidP="00E13AD9">
      <w:r w:rsidRPr="000E480B">
        <w:t>The abbreviation key in this endnote sets out abbreviations that may be used in the endnotes.</w:t>
      </w:r>
    </w:p>
    <w:p w:rsidR="00EC4FE9" w:rsidRPr="000E480B" w:rsidRDefault="00EC4FE9" w:rsidP="00E13AD9"/>
    <w:p w:rsidR="00EC4FE9" w:rsidRPr="000E480B" w:rsidRDefault="00EC4FE9" w:rsidP="00E13AD9">
      <w:pPr>
        <w:rPr>
          <w:b/>
        </w:rPr>
      </w:pPr>
      <w:r w:rsidRPr="000E480B">
        <w:rPr>
          <w:b/>
        </w:rPr>
        <w:t>Legislation history and amendment history—Endnotes 3 and 4</w:t>
      </w:r>
    </w:p>
    <w:p w:rsidR="00EC4FE9" w:rsidRPr="000E480B" w:rsidRDefault="00EC4FE9" w:rsidP="00E13AD9">
      <w:r w:rsidRPr="000E480B">
        <w:t>Amending laws are annotated in the legislation history and amendment history.</w:t>
      </w:r>
    </w:p>
    <w:p w:rsidR="00EC4FE9" w:rsidRPr="000E480B" w:rsidRDefault="00EC4FE9" w:rsidP="00E13AD9"/>
    <w:p w:rsidR="00EC4FE9" w:rsidRPr="000E480B" w:rsidRDefault="00EC4FE9" w:rsidP="00E13AD9">
      <w:r w:rsidRPr="000E480B">
        <w:t>The legislation history in endnote 3 provides information about each law that has amended the compiled law. The information includes commencement information for amending laws and details of application, saving or transitional provisions that are not included in this compilation.</w:t>
      </w:r>
    </w:p>
    <w:p w:rsidR="00EC4FE9" w:rsidRPr="000E480B" w:rsidRDefault="00EC4FE9" w:rsidP="00E13AD9"/>
    <w:p w:rsidR="00EC4FE9" w:rsidRPr="000E480B" w:rsidRDefault="00EC4FE9" w:rsidP="00E13AD9">
      <w:r w:rsidRPr="000E480B">
        <w:t xml:space="preserve">The amendment history in endnote 4 provides information about amendments at the provision level. It also includes information about any provisions that have expired or otherwise ceased to have effect in accordance with a provision of the compiled law. </w:t>
      </w:r>
    </w:p>
    <w:p w:rsidR="00EC4FE9" w:rsidRPr="000E480B" w:rsidRDefault="00EC4FE9" w:rsidP="00E13AD9">
      <w:pPr>
        <w:rPr>
          <w:b/>
        </w:rPr>
      </w:pPr>
    </w:p>
    <w:p w:rsidR="00EC4FE9" w:rsidRPr="000E480B" w:rsidRDefault="00EC4FE9" w:rsidP="00E13AD9">
      <w:pPr>
        <w:rPr>
          <w:b/>
        </w:rPr>
      </w:pPr>
      <w:r w:rsidRPr="000E480B">
        <w:rPr>
          <w:b/>
        </w:rPr>
        <w:t>Uncommenced amendments—Endnote 5</w:t>
      </w:r>
    </w:p>
    <w:p w:rsidR="00EC4FE9" w:rsidRPr="000E480B" w:rsidRDefault="00EC4FE9" w:rsidP="00E13AD9">
      <w:r w:rsidRPr="000E480B">
        <w:t>The effect of uncommenced amendments is not reflected in the text of the compiled law, but the text of the amendments is included in endnote 5.</w:t>
      </w:r>
    </w:p>
    <w:p w:rsidR="00EC4FE9" w:rsidRPr="000E480B" w:rsidRDefault="00EC4FE9" w:rsidP="00E13AD9">
      <w:pPr>
        <w:keepNext/>
        <w:rPr>
          <w:b/>
        </w:rPr>
      </w:pPr>
      <w:r w:rsidRPr="000E480B">
        <w:rPr>
          <w:b/>
        </w:rPr>
        <w:lastRenderedPageBreak/>
        <w:t>Modifications—Endnote 6</w:t>
      </w:r>
    </w:p>
    <w:p w:rsidR="00EC4FE9" w:rsidRPr="000E480B" w:rsidRDefault="00EC4FE9" w:rsidP="00E13AD9">
      <w:r w:rsidRPr="000E480B">
        <w:t>If the compiled law is affected by a modification that is in force, details of the modification are included in endnote 6.</w:t>
      </w:r>
    </w:p>
    <w:p w:rsidR="00EC4FE9" w:rsidRPr="000E480B" w:rsidRDefault="00EC4FE9" w:rsidP="00E13AD9"/>
    <w:p w:rsidR="00EC4FE9" w:rsidRPr="000E480B" w:rsidRDefault="00EC4FE9" w:rsidP="00E13AD9">
      <w:pPr>
        <w:keepNext/>
      </w:pPr>
      <w:r w:rsidRPr="000E480B">
        <w:rPr>
          <w:b/>
        </w:rPr>
        <w:t>Misdescribed amendments—Endnote 7</w:t>
      </w:r>
    </w:p>
    <w:p w:rsidR="00EC4FE9" w:rsidRPr="000E480B" w:rsidRDefault="00EC4FE9" w:rsidP="00E13AD9">
      <w:r w:rsidRPr="000E480B">
        <w:t>An amendment is a misdescribed amendment if the effect of the amendment cannot be incorporated into the text of the compilation. Any misdescribed amendment is included in endnote 7.</w:t>
      </w:r>
    </w:p>
    <w:p w:rsidR="00EC4FE9" w:rsidRPr="000E480B" w:rsidRDefault="00EC4FE9" w:rsidP="00E13AD9"/>
    <w:p w:rsidR="00EC4FE9" w:rsidRPr="000E480B" w:rsidRDefault="00EC4FE9" w:rsidP="00E13AD9">
      <w:pPr>
        <w:rPr>
          <w:b/>
        </w:rPr>
      </w:pPr>
      <w:r w:rsidRPr="000E480B">
        <w:rPr>
          <w:b/>
        </w:rPr>
        <w:t>Miscellaneous—Endnote 8</w:t>
      </w:r>
    </w:p>
    <w:p w:rsidR="00EC4FE9" w:rsidRPr="000E480B" w:rsidRDefault="00EC4FE9" w:rsidP="00E13AD9">
      <w:r w:rsidRPr="000E480B">
        <w:t>Endnote 8 includes any additional information that may be helpful for a reader of the compilation.</w:t>
      </w:r>
    </w:p>
    <w:p w:rsidR="00EC4FE9" w:rsidRPr="000E480B" w:rsidRDefault="00EC4FE9" w:rsidP="00E13AD9"/>
    <w:p w:rsidR="00EC4FE9" w:rsidRPr="000E480B" w:rsidRDefault="00EC4FE9" w:rsidP="00E13AD9">
      <w:pPr>
        <w:pStyle w:val="ENotesHeading2"/>
        <w:pageBreakBefore/>
        <w:outlineLvl w:val="9"/>
      </w:pPr>
      <w:bookmarkStart w:id="66" w:name="_Toc366591410"/>
      <w:r w:rsidRPr="000E480B">
        <w:lastRenderedPageBreak/>
        <w:t>Endnote 2—Abbreviation key</w:t>
      </w:r>
      <w:bookmarkEnd w:id="66"/>
    </w:p>
    <w:p w:rsidR="00EC4FE9" w:rsidRPr="000E480B" w:rsidRDefault="00EC4FE9" w:rsidP="00E13AD9">
      <w:pPr>
        <w:pStyle w:val="Tabletext"/>
      </w:pPr>
    </w:p>
    <w:tbl>
      <w:tblPr>
        <w:tblW w:w="0" w:type="auto"/>
        <w:tblInd w:w="113" w:type="dxa"/>
        <w:tblLayout w:type="fixed"/>
        <w:tblLook w:val="0000" w:firstRow="0" w:lastRow="0" w:firstColumn="0" w:lastColumn="0" w:noHBand="0" w:noVBand="0"/>
      </w:tblPr>
      <w:tblGrid>
        <w:gridCol w:w="3543"/>
        <w:gridCol w:w="3543"/>
      </w:tblGrid>
      <w:tr w:rsidR="00EC4FE9" w:rsidRPr="000E480B" w:rsidTr="00E13AD9">
        <w:tc>
          <w:tcPr>
            <w:tcW w:w="3543" w:type="dxa"/>
            <w:shd w:val="clear" w:color="auto" w:fill="auto"/>
          </w:tcPr>
          <w:p w:rsidR="00EC4FE9" w:rsidRPr="000E480B" w:rsidRDefault="00EC4FE9" w:rsidP="00E13AD9">
            <w:pPr>
              <w:pStyle w:val="ENoteTableText"/>
              <w:rPr>
                <w:sz w:val="20"/>
              </w:rPr>
            </w:pPr>
            <w:r w:rsidRPr="000E480B">
              <w:rPr>
                <w:sz w:val="20"/>
              </w:rPr>
              <w:t>ad = added or inserted</w:t>
            </w:r>
          </w:p>
        </w:tc>
        <w:tc>
          <w:tcPr>
            <w:tcW w:w="3543" w:type="dxa"/>
            <w:shd w:val="clear" w:color="auto" w:fill="auto"/>
          </w:tcPr>
          <w:p w:rsidR="00EC4FE9" w:rsidRPr="000E480B" w:rsidRDefault="00EC4FE9" w:rsidP="00E13AD9">
            <w:pPr>
              <w:pStyle w:val="ENoteTableText"/>
              <w:rPr>
                <w:sz w:val="20"/>
              </w:rPr>
            </w:pPr>
            <w:r w:rsidRPr="000E480B">
              <w:rPr>
                <w:sz w:val="20"/>
              </w:rPr>
              <w:t>pres = present</w:t>
            </w:r>
          </w:p>
        </w:tc>
      </w:tr>
      <w:tr w:rsidR="00EC4FE9" w:rsidRPr="000E480B" w:rsidTr="00E13AD9">
        <w:tc>
          <w:tcPr>
            <w:tcW w:w="3543" w:type="dxa"/>
            <w:shd w:val="clear" w:color="auto" w:fill="auto"/>
          </w:tcPr>
          <w:p w:rsidR="00EC4FE9" w:rsidRPr="000E480B" w:rsidRDefault="00EC4FE9" w:rsidP="00E13AD9">
            <w:pPr>
              <w:pStyle w:val="ENoteTableText"/>
              <w:rPr>
                <w:sz w:val="20"/>
              </w:rPr>
            </w:pPr>
            <w:r w:rsidRPr="000E480B">
              <w:rPr>
                <w:sz w:val="20"/>
              </w:rPr>
              <w:t>am = amended</w:t>
            </w:r>
          </w:p>
        </w:tc>
        <w:tc>
          <w:tcPr>
            <w:tcW w:w="3543" w:type="dxa"/>
            <w:shd w:val="clear" w:color="auto" w:fill="auto"/>
          </w:tcPr>
          <w:p w:rsidR="00EC4FE9" w:rsidRPr="000E480B" w:rsidRDefault="00EC4FE9" w:rsidP="00E13AD9">
            <w:pPr>
              <w:pStyle w:val="ENoteTableText"/>
              <w:rPr>
                <w:sz w:val="20"/>
              </w:rPr>
            </w:pPr>
            <w:r w:rsidRPr="000E480B">
              <w:rPr>
                <w:sz w:val="20"/>
              </w:rPr>
              <w:t>prev = previous</w:t>
            </w:r>
          </w:p>
        </w:tc>
      </w:tr>
      <w:tr w:rsidR="00EC4FE9" w:rsidRPr="000E480B" w:rsidTr="00E13AD9">
        <w:tc>
          <w:tcPr>
            <w:tcW w:w="3543" w:type="dxa"/>
            <w:shd w:val="clear" w:color="auto" w:fill="auto"/>
          </w:tcPr>
          <w:p w:rsidR="00EC4FE9" w:rsidRPr="000E480B" w:rsidRDefault="00EC4FE9" w:rsidP="00E13AD9">
            <w:pPr>
              <w:pStyle w:val="ENoteTableText"/>
              <w:rPr>
                <w:sz w:val="20"/>
              </w:rPr>
            </w:pPr>
            <w:r w:rsidRPr="000E480B">
              <w:rPr>
                <w:sz w:val="20"/>
              </w:rPr>
              <w:t>c = clause(s)</w:t>
            </w:r>
          </w:p>
        </w:tc>
        <w:tc>
          <w:tcPr>
            <w:tcW w:w="3543" w:type="dxa"/>
            <w:shd w:val="clear" w:color="auto" w:fill="auto"/>
          </w:tcPr>
          <w:p w:rsidR="00EC4FE9" w:rsidRPr="000E480B" w:rsidRDefault="00EC4FE9" w:rsidP="00E13AD9">
            <w:pPr>
              <w:pStyle w:val="ENoteTableText"/>
              <w:rPr>
                <w:sz w:val="20"/>
              </w:rPr>
            </w:pPr>
            <w:r w:rsidRPr="000E480B">
              <w:rPr>
                <w:sz w:val="20"/>
              </w:rPr>
              <w:t>(prev) = previously</w:t>
            </w:r>
          </w:p>
        </w:tc>
      </w:tr>
      <w:tr w:rsidR="00EC4FE9" w:rsidRPr="000E480B" w:rsidTr="00E13AD9">
        <w:tc>
          <w:tcPr>
            <w:tcW w:w="3543" w:type="dxa"/>
            <w:shd w:val="clear" w:color="auto" w:fill="auto"/>
          </w:tcPr>
          <w:p w:rsidR="00EC4FE9" w:rsidRPr="000E480B" w:rsidRDefault="00EC4FE9" w:rsidP="00E13AD9">
            <w:pPr>
              <w:pStyle w:val="ENoteTableText"/>
              <w:rPr>
                <w:sz w:val="20"/>
              </w:rPr>
            </w:pPr>
            <w:r w:rsidRPr="000E480B">
              <w:rPr>
                <w:sz w:val="20"/>
              </w:rPr>
              <w:t>Ch = Chapter(s)</w:t>
            </w:r>
          </w:p>
        </w:tc>
        <w:tc>
          <w:tcPr>
            <w:tcW w:w="3543" w:type="dxa"/>
            <w:shd w:val="clear" w:color="auto" w:fill="auto"/>
          </w:tcPr>
          <w:p w:rsidR="00EC4FE9" w:rsidRPr="000E480B" w:rsidRDefault="00EC4FE9" w:rsidP="00E13AD9">
            <w:pPr>
              <w:pStyle w:val="ENoteTableText"/>
              <w:rPr>
                <w:sz w:val="20"/>
              </w:rPr>
            </w:pPr>
            <w:r w:rsidRPr="000E480B">
              <w:rPr>
                <w:sz w:val="20"/>
              </w:rPr>
              <w:t>Pt = Part(s)</w:t>
            </w:r>
          </w:p>
        </w:tc>
      </w:tr>
      <w:tr w:rsidR="00EC4FE9" w:rsidRPr="000E480B" w:rsidTr="00E13AD9">
        <w:tc>
          <w:tcPr>
            <w:tcW w:w="3543" w:type="dxa"/>
            <w:shd w:val="clear" w:color="auto" w:fill="auto"/>
          </w:tcPr>
          <w:p w:rsidR="00EC4FE9" w:rsidRPr="000E480B" w:rsidRDefault="00EC4FE9" w:rsidP="00E13AD9">
            <w:pPr>
              <w:pStyle w:val="ENoteTableText"/>
              <w:rPr>
                <w:sz w:val="20"/>
              </w:rPr>
            </w:pPr>
            <w:r w:rsidRPr="000E480B">
              <w:rPr>
                <w:sz w:val="20"/>
              </w:rPr>
              <w:t>def = definition(s)</w:t>
            </w:r>
          </w:p>
        </w:tc>
        <w:tc>
          <w:tcPr>
            <w:tcW w:w="3543" w:type="dxa"/>
            <w:shd w:val="clear" w:color="auto" w:fill="auto"/>
          </w:tcPr>
          <w:p w:rsidR="00EC4FE9" w:rsidRPr="000E480B" w:rsidRDefault="00EC4FE9" w:rsidP="00E13AD9">
            <w:pPr>
              <w:pStyle w:val="ENoteTableText"/>
              <w:rPr>
                <w:sz w:val="20"/>
              </w:rPr>
            </w:pPr>
            <w:r w:rsidRPr="000E480B">
              <w:rPr>
                <w:sz w:val="20"/>
              </w:rPr>
              <w:t>r = regulation(s)/rule(s)</w:t>
            </w:r>
          </w:p>
        </w:tc>
      </w:tr>
      <w:tr w:rsidR="00EC4FE9" w:rsidRPr="000E480B" w:rsidTr="00E13AD9">
        <w:tc>
          <w:tcPr>
            <w:tcW w:w="3543" w:type="dxa"/>
            <w:shd w:val="clear" w:color="auto" w:fill="auto"/>
          </w:tcPr>
          <w:p w:rsidR="00EC4FE9" w:rsidRPr="000E480B" w:rsidRDefault="00EC4FE9" w:rsidP="00E13AD9">
            <w:pPr>
              <w:pStyle w:val="ENoteTableText"/>
              <w:rPr>
                <w:sz w:val="20"/>
              </w:rPr>
            </w:pPr>
            <w:r w:rsidRPr="000E480B">
              <w:rPr>
                <w:sz w:val="20"/>
              </w:rPr>
              <w:t>Dict = Dictionary</w:t>
            </w:r>
          </w:p>
        </w:tc>
        <w:tc>
          <w:tcPr>
            <w:tcW w:w="3543" w:type="dxa"/>
            <w:shd w:val="clear" w:color="auto" w:fill="auto"/>
          </w:tcPr>
          <w:p w:rsidR="00EC4FE9" w:rsidRPr="000E480B" w:rsidRDefault="00EC4FE9" w:rsidP="00E13AD9">
            <w:pPr>
              <w:pStyle w:val="ENoteTableText"/>
              <w:rPr>
                <w:sz w:val="20"/>
              </w:rPr>
            </w:pPr>
            <w:r w:rsidRPr="000E480B">
              <w:rPr>
                <w:sz w:val="20"/>
              </w:rPr>
              <w:t>Reg = Regulation/Regulations</w:t>
            </w:r>
          </w:p>
        </w:tc>
      </w:tr>
      <w:tr w:rsidR="00EC4FE9" w:rsidRPr="000E480B" w:rsidTr="00E13AD9">
        <w:tc>
          <w:tcPr>
            <w:tcW w:w="3543" w:type="dxa"/>
            <w:shd w:val="clear" w:color="auto" w:fill="auto"/>
          </w:tcPr>
          <w:p w:rsidR="00EC4FE9" w:rsidRPr="000E480B" w:rsidRDefault="00EC4FE9" w:rsidP="00E13AD9">
            <w:pPr>
              <w:pStyle w:val="ENoteTableText"/>
              <w:rPr>
                <w:sz w:val="20"/>
              </w:rPr>
            </w:pPr>
            <w:r w:rsidRPr="000E480B">
              <w:rPr>
                <w:sz w:val="20"/>
              </w:rPr>
              <w:t>disallowed = disallowed by Parliament</w:t>
            </w:r>
          </w:p>
        </w:tc>
        <w:tc>
          <w:tcPr>
            <w:tcW w:w="3543" w:type="dxa"/>
            <w:shd w:val="clear" w:color="auto" w:fill="auto"/>
          </w:tcPr>
          <w:p w:rsidR="00EC4FE9" w:rsidRPr="000E480B" w:rsidRDefault="00EC4FE9" w:rsidP="00E13AD9">
            <w:pPr>
              <w:pStyle w:val="ENoteTableText"/>
              <w:rPr>
                <w:sz w:val="20"/>
              </w:rPr>
            </w:pPr>
            <w:r w:rsidRPr="000E480B">
              <w:rPr>
                <w:sz w:val="20"/>
              </w:rPr>
              <w:t>reloc = relocated</w:t>
            </w:r>
          </w:p>
        </w:tc>
      </w:tr>
      <w:tr w:rsidR="00EC4FE9" w:rsidRPr="000E480B" w:rsidTr="00E13AD9">
        <w:tc>
          <w:tcPr>
            <w:tcW w:w="3543" w:type="dxa"/>
            <w:shd w:val="clear" w:color="auto" w:fill="auto"/>
          </w:tcPr>
          <w:p w:rsidR="00EC4FE9" w:rsidRPr="000E480B" w:rsidRDefault="00EC4FE9" w:rsidP="00E13AD9">
            <w:pPr>
              <w:pStyle w:val="ENoteTableText"/>
              <w:rPr>
                <w:sz w:val="20"/>
              </w:rPr>
            </w:pPr>
            <w:r w:rsidRPr="000E480B">
              <w:rPr>
                <w:sz w:val="20"/>
              </w:rPr>
              <w:t>Div = Division(s)</w:t>
            </w:r>
          </w:p>
        </w:tc>
        <w:tc>
          <w:tcPr>
            <w:tcW w:w="3543" w:type="dxa"/>
            <w:shd w:val="clear" w:color="auto" w:fill="auto"/>
          </w:tcPr>
          <w:p w:rsidR="00EC4FE9" w:rsidRPr="000E480B" w:rsidRDefault="00EC4FE9" w:rsidP="00E13AD9">
            <w:pPr>
              <w:pStyle w:val="ENoteTableText"/>
              <w:rPr>
                <w:sz w:val="20"/>
              </w:rPr>
            </w:pPr>
            <w:r w:rsidRPr="000E480B">
              <w:rPr>
                <w:sz w:val="20"/>
              </w:rPr>
              <w:t>renum = renumbered</w:t>
            </w:r>
          </w:p>
        </w:tc>
      </w:tr>
      <w:tr w:rsidR="00EC4FE9" w:rsidRPr="000E480B" w:rsidTr="00E13AD9">
        <w:tc>
          <w:tcPr>
            <w:tcW w:w="3543" w:type="dxa"/>
            <w:shd w:val="clear" w:color="auto" w:fill="auto"/>
          </w:tcPr>
          <w:p w:rsidR="00EC4FE9" w:rsidRPr="000E480B" w:rsidRDefault="00EC4FE9" w:rsidP="00E13AD9">
            <w:pPr>
              <w:pStyle w:val="ENoteTableText"/>
              <w:rPr>
                <w:sz w:val="20"/>
              </w:rPr>
            </w:pPr>
            <w:r w:rsidRPr="000E480B">
              <w:rPr>
                <w:sz w:val="20"/>
              </w:rPr>
              <w:t>exp = expired or ceased to have effect</w:t>
            </w:r>
          </w:p>
        </w:tc>
        <w:tc>
          <w:tcPr>
            <w:tcW w:w="3543" w:type="dxa"/>
            <w:shd w:val="clear" w:color="auto" w:fill="auto"/>
          </w:tcPr>
          <w:p w:rsidR="00EC4FE9" w:rsidRPr="000E480B" w:rsidRDefault="00EC4FE9" w:rsidP="00E13AD9">
            <w:pPr>
              <w:pStyle w:val="ENoteTableText"/>
              <w:rPr>
                <w:sz w:val="20"/>
              </w:rPr>
            </w:pPr>
            <w:r w:rsidRPr="000E480B">
              <w:rPr>
                <w:sz w:val="20"/>
              </w:rPr>
              <w:t>rep = repealed</w:t>
            </w:r>
          </w:p>
        </w:tc>
      </w:tr>
      <w:tr w:rsidR="00EC4FE9" w:rsidRPr="000E480B" w:rsidTr="00E13AD9">
        <w:tc>
          <w:tcPr>
            <w:tcW w:w="3543" w:type="dxa"/>
            <w:shd w:val="clear" w:color="auto" w:fill="auto"/>
          </w:tcPr>
          <w:p w:rsidR="00EC4FE9" w:rsidRPr="000E480B" w:rsidRDefault="00EC4FE9" w:rsidP="00E13AD9">
            <w:pPr>
              <w:pStyle w:val="ENoteTableText"/>
              <w:rPr>
                <w:sz w:val="20"/>
              </w:rPr>
            </w:pPr>
            <w:r w:rsidRPr="000E480B">
              <w:rPr>
                <w:sz w:val="20"/>
              </w:rPr>
              <w:t>hdg = heading(s)</w:t>
            </w:r>
          </w:p>
        </w:tc>
        <w:tc>
          <w:tcPr>
            <w:tcW w:w="3543" w:type="dxa"/>
            <w:shd w:val="clear" w:color="auto" w:fill="auto"/>
          </w:tcPr>
          <w:p w:rsidR="00EC4FE9" w:rsidRPr="000E480B" w:rsidRDefault="00EC4FE9" w:rsidP="00E13AD9">
            <w:pPr>
              <w:pStyle w:val="ENoteTableText"/>
              <w:rPr>
                <w:sz w:val="20"/>
              </w:rPr>
            </w:pPr>
            <w:r w:rsidRPr="000E480B">
              <w:rPr>
                <w:sz w:val="20"/>
              </w:rPr>
              <w:t>rs = repealed and substituted</w:t>
            </w:r>
          </w:p>
        </w:tc>
      </w:tr>
      <w:tr w:rsidR="00EC4FE9" w:rsidRPr="000E480B" w:rsidTr="00E13AD9">
        <w:tc>
          <w:tcPr>
            <w:tcW w:w="3543" w:type="dxa"/>
            <w:shd w:val="clear" w:color="auto" w:fill="auto"/>
          </w:tcPr>
          <w:p w:rsidR="00EC4FE9" w:rsidRPr="000E480B" w:rsidRDefault="00EC4FE9" w:rsidP="00E13AD9">
            <w:pPr>
              <w:pStyle w:val="ENoteTableText"/>
              <w:rPr>
                <w:sz w:val="20"/>
              </w:rPr>
            </w:pPr>
            <w:r w:rsidRPr="000E480B">
              <w:rPr>
                <w:sz w:val="20"/>
              </w:rPr>
              <w:t>LI = Legislative Instrument</w:t>
            </w:r>
          </w:p>
        </w:tc>
        <w:tc>
          <w:tcPr>
            <w:tcW w:w="3543" w:type="dxa"/>
            <w:shd w:val="clear" w:color="auto" w:fill="auto"/>
          </w:tcPr>
          <w:p w:rsidR="00EC4FE9" w:rsidRPr="000E480B" w:rsidRDefault="00EC4FE9" w:rsidP="00E13AD9">
            <w:pPr>
              <w:pStyle w:val="ENoteTableText"/>
              <w:rPr>
                <w:sz w:val="20"/>
              </w:rPr>
            </w:pPr>
            <w:r w:rsidRPr="000E480B">
              <w:rPr>
                <w:sz w:val="20"/>
              </w:rPr>
              <w:t>s = section(s)</w:t>
            </w:r>
          </w:p>
        </w:tc>
      </w:tr>
      <w:tr w:rsidR="00EC4FE9" w:rsidRPr="000E480B" w:rsidTr="00E13AD9">
        <w:tc>
          <w:tcPr>
            <w:tcW w:w="3543" w:type="dxa"/>
            <w:shd w:val="clear" w:color="auto" w:fill="auto"/>
          </w:tcPr>
          <w:p w:rsidR="00EC4FE9" w:rsidRPr="000E480B" w:rsidRDefault="00EC4FE9" w:rsidP="00E13AD9">
            <w:pPr>
              <w:pStyle w:val="ENoteTableText"/>
              <w:rPr>
                <w:sz w:val="20"/>
              </w:rPr>
            </w:pPr>
            <w:r w:rsidRPr="000E480B">
              <w:rPr>
                <w:sz w:val="20"/>
              </w:rPr>
              <w:t xml:space="preserve">LIA = </w:t>
            </w:r>
            <w:r w:rsidRPr="000E480B">
              <w:rPr>
                <w:i/>
                <w:sz w:val="20"/>
              </w:rPr>
              <w:t>Legislative Instruments Act 2003</w:t>
            </w:r>
          </w:p>
        </w:tc>
        <w:tc>
          <w:tcPr>
            <w:tcW w:w="3543" w:type="dxa"/>
            <w:shd w:val="clear" w:color="auto" w:fill="auto"/>
          </w:tcPr>
          <w:p w:rsidR="00EC4FE9" w:rsidRPr="000E480B" w:rsidRDefault="00EC4FE9" w:rsidP="00E13AD9">
            <w:pPr>
              <w:pStyle w:val="ENoteTableText"/>
              <w:rPr>
                <w:sz w:val="20"/>
              </w:rPr>
            </w:pPr>
            <w:r w:rsidRPr="000E480B">
              <w:rPr>
                <w:sz w:val="20"/>
              </w:rPr>
              <w:t>Sch = Schedule(s)</w:t>
            </w:r>
          </w:p>
        </w:tc>
      </w:tr>
      <w:tr w:rsidR="00EC4FE9" w:rsidRPr="000E480B" w:rsidTr="00E13AD9">
        <w:tc>
          <w:tcPr>
            <w:tcW w:w="3543" w:type="dxa"/>
            <w:shd w:val="clear" w:color="auto" w:fill="auto"/>
          </w:tcPr>
          <w:p w:rsidR="00EC4FE9" w:rsidRPr="000E480B" w:rsidRDefault="00EC4FE9" w:rsidP="00E13AD9">
            <w:pPr>
              <w:pStyle w:val="ENoteTableText"/>
              <w:rPr>
                <w:sz w:val="20"/>
              </w:rPr>
            </w:pPr>
            <w:r w:rsidRPr="000E480B">
              <w:rPr>
                <w:sz w:val="20"/>
              </w:rPr>
              <w:t>mod = modified/modification</w:t>
            </w:r>
          </w:p>
        </w:tc>
        <w:tc>
          <w:tcPr>
            <w:tcW w:w="3543" w:type="dxa"/>
            <w:shd w:val="clear" w:color="auto" w:fill="auto"/>
          </w:tcPr>
          <w:p w:rsidR="00EC4FE9" w:rsidRPr="000E480B" w:rsidRDefault="00EC4FE9" w:rsidP="00E13AD9">
            <w:pPr>
              <w:pStyle w:val="ENoteTableText"/>
              <w:rPr>
                <w:sz w:val="20"/>
              </w:rPr>
            </w:pPr>
            <w:r w:rsidRPr="000E480B">
              <w:rPr>
                <w:sz w:val="20"/>
              </w:rPr>
              <w:t>Sdiv = Subdivision(s)</w:t>
            </w:r>
          </w:p>
        </w:tc>
      </w:tr>
      <w:tr w:rsidR="00EC4FE9" w:rsidRPr="000E480B" w:rsidTr="00E13AD9">
        <w:tc>
          <w:tcPr>
            <w:tcW w:w="3543" w:type="dxa"/>
            <w:shd w:val="clear" w:color="auto" w:fill="auto"/>
          </w:tcPr>
          <w:p w:rsidR="00EC4FE9" w:rsidRPr="000E480B" w:rsidRDefault="00EC4FE9" w:rsidP="00257078">
            <w:pPr>
              <w:pStyle w:val="ENoteTableText"/>
              <w:rPr>
                <w:sz w:val="20"/>
              </w:rPr>
            </w:pPr>
            <w:r w:rsidRPr="000E480B">
              <w:rPr>
                <w:sz w:val="20"/>
              </w:rPr>
              <w:t xml:space="preserve">No </w:t>
            </w:r>
            <w:r w:rsidR="00257078">
              <w:rPr>
                <w:sz w:val="20"/>
              </w:rPr>
              <w:t>=</w:t>
            </w:r>
            <w:bookmarkStart w:id="67" w:name="_GoBack"/>
            <w:bookmarkEnd w:id="67"/>
            <w:r w:rsidRPr="000E480B">
              <w:rPr>
                <w:sz w:val="20"/>
              </w:rPr>
              <w:t xml:space="preserve"> Number(s)</w:t>
            </w:r>
          </w:p>
        </w:tc>
        <w:tc>
          <w:tcPr>
            <w:tcW w:w="3543" w:type="dxa"/>
            <w:shd w:val="clear" w:color="auto" w:fill="auto"/>
          </w:tcPr>
          <w:p w:rsidR="00EC4FE9" w:rsidRPr="000E480B" w:rsidRDefault="00EC4FE9" w:rsidP="00E13AD9">
            <w:pPr>
              <w:pStyle w:val="ENoteTableText"/>
              <w:rPr>
                <w:sz w:val="20"/>
              </w:rPr>
            </w:pPr>
            <w:r w:rsidRPr="000E480B">
              <w:rPr>
                <w:sz w:val="20"/>
              </w:rPr>
              <w:t>SLI = Select Legislative Instrument</w:t>
            </w:r>
          </w:p>
        </w:tc>
      </w:tr>
      <w:tr w:rsidR="00EC4FE9" w:rsidRPr="000E480B" w:rsidTr="00E13AD9">
        <w:tc>
          <w:tcPr>
            <w:tcW w:w="3543" w:type="dxa"/>
            <w:shd w:val="clear" w:color="auto" w:fill="auto"/>
          </w:tcPr>
          <w:p w:rsidR="00EC4FE9" w:rsidRPr="000E480B" w:rsidRDefault="00EC4FE9" w:rsidP="00E13AD9">
            <w:pPr>
              <w:pStyle w:val="ENoteTableText"/>
              <w:rPr>
                <w:sz w:val="20"/>
              </w:rPr>
            </w:pPr>
            <w:r w:rsidRPr="000E480B">
              <w:rPr>
                <w:sz w:val="20"/>
              </w:rPr>
              <w:t>o = order(s)</w:t>
            </w:r>
          </w:p>
        </w:tc>
        <w:tc>
          <w:tcPr>
            <w:tcW w:w="3543" w:type="dxa"/>
            <w:shd w:val="clear" w:color="auto" w:fill="auto"/>
          </w:tcPr>
          <w:p w:rsidR="00EC4FE9" w:rsidRPr="000E480B" w:rsidRDefault="00EC4FE9" w:rsidP="00E13AD9">
            <w:pPr>
              <w:pStyle w:val="ENoteTableText"/>
              <w:rPr>
                <w:sz w:val="20"/>
              </w:rPr>
            </w:pPr>
            <w:r w:rsidRPr="000E480B">
              <w:rPr>
                <w:sz w:val="20"/>
              </w:rPr>
              <w:t>SR = Statutory Rules</w:t>
            </w:r>
          </w:p>
        </w:tc>
      </w:tr>
      <w:tr w:rsidR="00EC4FE9" w:rsidRPr="000E480B" w:rsidTr="00E13AD9">
        <w:tc>
          <w:tcPr>
            <w:tcW w:w="3543" w:type="dxa"/>
            <w:shd w:val="clear" w:color="auto" w:fill="auto"/>
          </w:tcPr>
          <w:p w:rsidR="00EC4FE9" w:rsidRPr="000E480B" w:rsidRDefault="00EC4FE9" w:rsidP="00E13AD9">
            <w:pPr>
              <w:pStyle w:val="ENoteTableText"/>
              <w:rPr>
                <w:sz w:val="20"/>
              </w:rPr>
            </w:pPr>
            <w:r w:rsidRPr="000E480B">
              <w:rPr>
                <w:sz w:val="20"/>
              </w:rPr>
              <w:t>Ord = Ordinance</w:t>
            </w:r>
          </w:p>
        </w:tc>
        <w:tc>
          <w:tcPr>
            <w:tcW w:w="3543" w:type="dxa"/>
            <w:shd w:val="clear" w:color="auto" w:fill="auto"/>
          </w:tcPr>
          <w:p w:rsidR="00EC4FE9" w:rsidRPr="000E480B" w:rsidRDefault="00EC4FE9" w:rsidP="00E13AD9">
            <w:pPr>
              <w:pStyle w:val="ENoteTableText"/>
              <w:rPr>
                <w:sz w:val="20"/>
              </w:rPr>
            </w:pPr>
            <w:r w:rsidRPr="000E480B">
              <w:rPr>
                <w:sz w:val="20"/>
              </w:rPr>
              <w:t>Sub</w:t>
            </w:r>
            <w:r w:rsidR="000E480B">
              <w:rPr>
                <w:sz w:val="20"/>
              </w:rPr>
              <w:noBreakHyphen/>
            </w:r>
            <w:r w:rsidRPr="000E480B">
              <w:rPr>
                <w:sz w:val="20"/>
              </w:rPr>
              <w:t>Ch = Sub</w:t>
            </w:r>
            <w:r w:rsidR="000E480B">
              <w:rPr>
                <w:sz w:val="20"/>
              </w:rPr>
              <w:noBreakHyphen/>
            </w:r>
            <w:r w:rsidRPr="000E480B">
              <w:rPr>
                <w:sz w:val="20"/>
              </w:rPr>
              <w:t>Chapter(s)</w:t>
            </w:r>
          </w:p>
        </w:tc>
      </w:tr>
      <w:tr w:rsidR="00EC4FE9" w:rsidRPr="000E480B" w:rsidTr="00E13AD9">
        <w:tc>
          <w:tcPr>
            <w:tcW w:w="3543" w:type="dxa"/>
            <w:shd w:val="clear" w:color="auto" w:fill="auto"/>
          </w:tcPr>
          <w:p w:rsidR="00EC4FE9" w:rsidRPr="000E480B" w:rsidRDefault="00EC4FE9" w:rsidP="00E13AD9">
            <w:pPr>
              <w:pStyle w:val="ENoteTableText"/>
              <w:rPr>
                <w:sz w:val="20"/>
              </w:rPr>
            </w:pPr>
            <w:r w:rsidRPr="000E480B">
              <w:rPr>
                <w:sz w:val="20"/>
              </w:rPr>
              <w:t>orig = original</w:t>
            </w:r>
          </w:p>
        </w:tc>
        <w:tc>
          <w:tcPr>
            <w:tcW w:w="3543" w:type="dxa"/>
            <w:shd w:val="clear" w:color="auto" w:fill="auto"/>
          </w:tcPr>
          <w:p w:rsidR="00EC4FE9" w:rsidRPr="000E480B" w:rsidRDefault="00EC4FE9" w:rsidP="00E13AD9">
            <w:pPr>
              <w:pStyle w:val="ENoteTableText"/>
              <w:rPr>
                <w:sz w:val="20"/>
              </w:rPr>
            </w:pPr>
            <w:r w:rsidRPr="000E480B">
              <w:rPr>
                <w:sz w:val="20"/>
              </w:rPr>
              <w:t>SubPt = Subpart(s)</w:t>
            </w:r>
          </w:p>
        </w:tc>
      </w:tr>
      <w:tr w:rsidR="00EC4FE9" w:rsidRPr="000E480B" w:rsidTr="00E13AD9">
        <w:tc>
          <w:tcPr>
            <w:tcW w:w="3543" w:type="dxa"/>
            <w:shd w:val="clear" w:color="auto" w:fill="auto"/>
          </w:tcPr>
          <w:p w:rsidR="00EC4FE9" w:rsidRPr="000E480B" w:rsidRDefault="00EC4FE9" w:rsidP="00863C36">
            <w:pPr>
              <w:pStyle w:val="ENoteTableText"/>
              <w:rPr>
                <w:sz w:val="20"/>
              </w:rPr>
            </w:pPr>
            <w:r w:rsidRPr="000E480B">
              <w:rPr>
                <w:sz w:val="20"/>
              </w:rPr>
              <w:t>par = paragraph(s)/subparagraph(s)</w:t>
            </w:r>
            <w:r w:rsidR="00863C36" w:rsidRPr="000E480B">
              <w:rPr>
                <w:sz w:val="20"/>
              </w:rPr>
              <w:br/>
              <w:t>/sub</w:t>
            </w:r>
            <w:r w:rsidR="000E480B">
              <w:rPr>
                <w:sz w:val="20"/>
              </w:rPr>
              <w:noBreakHyphen/>
            </w:r>
            <w:r w:rsidR="00863C36" w:rsidRPr="000E480B">
              <w:rPr>
                <w:sz w:val="20"/>
              </w:rPr>
              <w:t>subparagraph(s)</w:t>
            </w:r>
          </w:p>
        </w:tc>
        <w:tc>
          <w:tcPr>
            <w:tcW w:w="3543" w:type="dxa"/>
            <w:shd w:val="clear" w:color="auto" w:fill="auto"/>
          </w:tcPr>
          <w:p w:rsidR="00EC4FE9" w:rsidRPr="000E480B" w:rsidRDefault="00EC4FE9" w:rsidP="00E13AD9">
            <w:pPr>
              <w:pStyle w:val="ENoteTableText"/>
              <w:rPr>
                <w:sz w:val="20"/>
              </w:rPr>
            </w:pPr>
          </w:p>
        </w:tc>
      </w:tr>
    </w:tbl>
    <w:p w:rsidR="00EC4FE9" w:rsidRPr="000E480B" w:rsidRDefault="00EC4FE9" w:rsidP="00E13AD9">
      <w:pPr>
        <w:pStyle w:val="Tabletext"/>
      </w:pPr>
    </w:p>
    <w:p w:rsidR="00EC4FE9" w:rsidRPr="000E480B" w:rsidRDefault="00EC4FE9" w:rsidP="000E480B">
      <w:pPr>
        <w:pStyle w:val="ENotesHeading2"/>
        <w:pageBreakBefore/>
        <w:outlineLvl w:val="9"/>
      </w:pPr>
      <w:bookmarkStart w:id="68" w:name="_Toc366591411"/>
      <w:r w:rsidRPr="000E480B">
        <w:lastRenderedPageBreak/>
        <w:t>Endnote 3—Legislation history</w:t>
      </w:r>
      <w:bookmarkEnd w:id="68"/>
    </w:p>
    <w:p w:rsidR="00EC4FE9" w:rsidRPr="000E480B" w:rsidRDefault="00EC4FE9" w:rsidP="00E13AD9">
      <w:pPr>
        <w:pStyle w:val="Tabletext"/>
      </w:pPr>
    </w:p>
    <w:tbl>
      <w:tblPr>
        <w:tblW w:w="0" w:type="auto"/>
        <w:tblInd w:w="66"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974"/>
        <w:gridCol w:w="910"/>
        <w:gridCol w:w="1064"/>
        <w:gridCol w:w="2043"/>
        <w:gridCol w:w="1232"/>
      </w:tblGrid>
      <w:tr w:rsidR="00E13AD9" w:rsidRPr="000E480B" w:rsidTr="005444B5">
        <w:trPr>
          <w:cantSplit/>
          <w:tblHeader/>
        </w:trPr>
        <w:tc>
          <w:tcPr>
            <w:tcW w:w="1974" w:type="dxa"/>
            <w:tcBorders>
              <w:top w:val="single" w:sz="12" w:space="0" w:color="auto"/>
              <w:bottom w:val="single" w:sz="12" w:space="0" w:color="auto"/>
            </w:tcBorders>
            <w:shd w:val="clear" w:color="auto" w:fill="auto"/>
          </w:tcPr>
          <w:p w:rsidR="00E13AD9" w:rsidRPr="000E480B" w:rsidRDefault="00E13AD9" w:rsidP="00E13AD9">
            <w:pPr>
              <w:pStyle w:val="ENoteTableHeading"/>
            </w:pPr>
            <w:r w:rsidRPr="000E480B">
              <w:t>Act</w:t>
            </w:r>
          </w:p>
        </w:tc>
        <w:tc>
          <w:tcPr>
            <w:tcW w:w="910" w:type="dxa"/>
            <w:tcBorders>
              <w:top w:val="single" w:sz="12" w:space="0" w:color="auto"/>
              <w:bottom w:val="single" w:sz="12" w:space="0" w:color="auto"/>
            </w:tcBorders>
            <w:shd w:val="clear" w:color="auto" w:fill="auto"/>
          </w:tcPr>
          <w:p w:rsidR="00E13AD9" w:rsidRPr="000E480B" w:rsidRDefault="00E13AD9" w:rsidP="00E13AD9">
            <w:pPr>
              <w:pStyle w:val="ENoteTableHeading"/>
            </w:pPr>
            <w:r w:rsidRPr="000E480B">
              <w:t>Number and year</w:t>
            </w:r>
          </w:p>
        </w:tc>
        <w:tc>
          <w:tcPr>
            <w:tcW w:w="1064" w:type="dxa"/>
            <w:tcBorders>
              <w:top w:val="single" w:sz="12" w:space="0" w:color="auto"/>
              <w:bottom w:val="single" w:sz="12" w:space="0" w:color="auto"/>
            </w:tcBorders>
            <w:shd w:val="clear" w:color="auto" w:fill="auto"/>
          </w:tcPr>
          <w:p w:rsidR="00E13AD9" w:rsidRPr="000E480B" w:rsidRDefault="00E13AD9" w:rsidP="00976D87">
            <w:pPr>
              <w:pStyle w:val="ENoteTableHeading"/>
            </w:pPr>
            <w:r w:rsidRPr="000E480B">
              <w:t>Assent</w:t>
            </w:r>
          </w:p>
        </w:tc>
        <w:tc>
          <w:tcPr>
            <w:tcW w:w="2043" w:type="dxa"/>
            <w:tcBorders>
              <w:top w:val="single" w:sz="12" w:space="0" w:color="auto"/>
              <w:bottom w:val="single" w:sz="12" w:space="0" w:color="auto"/>
            </w:tcBorders>
            <w:shd w:val="clear" w:color="auto" w:fill="auto"/>
          </w:tcPr>
          <w:p w:rsidR="00E13AD9" w:rsidRPr="000E480B" w:rsidRDefault="00E13AD9" w:rsidP="00976D87">
            <w:pPr>
              <w:pStyle w:val="ENoteTableHeading"/>
            </w:pPr>
            <w:r w:rsidRPr="000E480B">
              <w:t>Commencement</w:t>
            </w:r>
          </w:p>
        </w:tc>
        <w:tc>
          <w:tcPr>
            <w:tcW w:w="1232" w:type="dxa"/>
            <w:tcBorders>
              <w:top w:val="single" w:sz="12" w:space="0" w:color="auto"/>
              <w:bottom w:val="single" w:sz="12" w:space="0" w:color="auto"/>
            </w:tcBorders>
            <w:shd w:val="clear" w:color="auto" w:fill="auto"/>
          </w:tcPr>
          <w:p w:rsidR="00E13AD9" w:rsidRPr="000E480B" w:rsidRDefault="00E13AD9" w:rsidP="00E13AD9">
            <w:pPr>
              <w:pStyle w:val="ENoteTableHeading"/>
            </w:pPr>
            <w:r w:rsidRPr="000E480B">
              <w:t>Application, saving and transitional provisions</w:t>
            </w:r>
          </w:p>
        </w:tc>
      </w:tr>
      <w:tr w:rsidR="00E13AD9" w:rsidRPr="000E480B" w:rsidTr="005444B5">
        <w:trPr>
          <w:cantSplit/>
        </w:trPr>
        <w:tc>
          <w:tcPr>
            <w:tcW w:w="1974" w:type="dxa"/>
            <w:tcBorders>
              <w:top w:val="single" w:sz="12" w:space="0" w:color="auto"/>
              <w:bottom w:val="single" w:sz="4" w:space="0" w:color="auto"/>
            </w:tcBorders>
            <w:shd w:val="clear" w:color="auto" w:fill="auto"/>
          </w:tcPr>
          <w:p w:rsidR="00E13AD9" w:rsidRPr="000E480B" w:rsidRDefault="00E13AD9" w:rsidP="00E13AD9">
            <w:pPr>
              <w:pStyle w:val="ENoteTableText"/>
            </w:pPr>
            <w:r w:rsidRPr="000E480B">
              <w:t>Courts</w:t>
            </w:r>
            <w:r w:rsidR="000E480B">
              <w:noBreakHyphen/>
            </w:r>
            <w:r w:rsidRPr="000E480B">
              <w:t>Martial Appeals Act 1955</w:t>
            </w:r>
          </w:p>
        </w:tc>
        <w:tc>
          <w:tcPr>
            <w:tcW w:w="910" w:type="dxa"/>
            <w:tcBorders>
              <w:top w:val="single" w:sz="12" w:space="0" w:color="auto"/>
              <w:bottom w:val="single" w:sz="4" w:space="0" w:color="auto"/>
            </w:tcBorders>
            <w:shd w:val="clear" w:color="auto" w:fill="auto"/>
          </w:tcPr>
          <w:p w:rsidR="00E13AD9" w:rsidRPr="000E480B" w:rsidRDefault="00E13AD9" w:rsidP="00E13AD9">
            <w:pPr>
              <w:pStyle w:val="ENoteTableText"/>
            </w:pPr>
            <w:r w:rsidRPr="000E480B">
              <w:t>16, 1955</w:t>
            </w:r>
          </w:p>
        </w:tc>
        <w:tc>
          <w:tcPr>
            <w:tcW w:w="1064" w:type="dxa"/>
            <w:tcBorders>
              <w:top w:val="single" w:sz="12" w:space="0" w:color="auto"/>
              <w:bottom w:val="single" w:sz="4" w:space="0" w:color="auto"/>
            </w:tcBorders>
            <w:shd w:val="clear" w:color="auto" w:fill="auto"/>
          </w:tcPr>
          <w:p w:rsidR="00E13AD9" w:rsidRPr="000E480B" w:rsidRDefault="00E13AD9" w:rsidP="00E13AD9">
            <w:pPr>
              <w:pStyle w:val="ENoteTableText"/>
            </w:pPr>
            <w:r w:rsidRPr="000E480B">
              <w:t>8</w:t>
            </w:r>
            <w:r w:rsidR="000E480B">
              <w:t> </w:t>
            </w:r>
            <w:r w:rsidRPr="000E480B">
              <w:t>June 1955</w:t>
            </w:r>
          </w:p>
        </w:tc>
        <w:tc>
          <w:tcPr>
            <w:tcW w:w="2043" w:type="dxa"/>
            <w:tcBorders>
              <w:top w:val="single" w:sz="12" w:space="0" w:color="auto"/>
              <w:bottom w:val="single" w:sz="4" w:space="0" w:color="auto"/>
            </w:tcBorders>
            <w:shd w:val="clear" w:color="auto" w:fill="auto"/>
          </w:tcPr>
          <w:p w:rsidR="00E13AD9" w:rsidRPr="000E480B" w:rsidRDefault="00E13AD9" w:rsidP="00E13AD9">
            <w:pPr>
              <w:pStyle w:val="ENoteTableText"/>
            </w:pPr>
            <w:r w:rsidRPr="000E480B">
              <w:t>1</w:t>
            </w:r>
            <w:r w:rsidR="000E480B">
              <w:t> </w:t>
            </w:r>
            <w:r w:rsidRPr="000E480B">
              <w:t>June 1957 (</w:t>
            </w:r>
            <w:r w:rsidRPr="000E480B">
              <w:rPr>
                <w:i/>
              </w:rPr>
              <w:t xml:space="preserve">see Gazette </w:t>
            </w:r>
            <w:r w:rsidRPr="000E480B">
              <w:t>1957, p. 1501)</w:t>
            </w:r>
          </w:p>
        </w:tc>
        <w:tc>
          <w:tcPr>
            <w:tcW w:w="1232" w:type="dxa"/>
            <w:tcBorders>
              <w:top w:val="single" w:sz="12" w:space="0" w:color="auto"/>
              <w:bottom w:val="single" w:sz="4" w:space="0" w:color="auto"/>
            </w:tcBorders>
            <w:shd w:val="clear" w:color="auto" w:fill="auto"/>
          </w:tcPr>
          <w:p w:rsidR="00E13AD9" w:rsidRPr="000E480B" w:rsidRDefault="00E13AD9" w:rsidP="00E13AD9">
            <w:pPr>
              <w:pStyle w:val="ENoteTableText"/>
            </w:pPr>
          </w:p>
        </w:tc>
      </w:tr>
      <w:tr w:rsidR="00E13AD9" w:rsidRPr="000E480B" w:rsidTr="005444B5">
        <w:trPr>
          <w:cantSplit/>
        </w:trPr>
        <w:tc>
          <w:tcPr>
            <w:tcW w:w="1974" w:type="dxa"/>
            <w:shd w:val="clear" w:color="auto" w:fill="auto"/>
          </w:tcPr>
          <w:p w:rsidR="00E13AD9" w:rsidRPr="000E480B" w:rsidRDefault="00E13AD9" w:rsidP="00E13AD9">
            <w:pPr>
              <w:pStyle w:val="ENoteTableText"/>
            </w:pPr>
            <w:r w:rsidRPr="000E480B">
              <w:t>Statute Law Revision (Decimal Currency) Act 1966</w:t>
            </w:r>
          </w:p>
        </w:tc>
        <w:tc>
          <w:tcPr>
            <w:tcW w:w="910" w:type="dxa"/>
            <w:shd w:val="clear" w:color="auto" w:fill="auto"/>
          </w:tcPr>
          <w:p w:rsidR="00E13AD9" w:rsidRPr="000E480B" w:rsidRDefault="00E13AD9" w:rsidP="00E13AD9">
            <w:pPr>
              <w:pStyle w:val="ENoteTableText"/>
            </w:pPr>
            <w:r w:rsidRPr="000E480B">
              <w:t>93, 1966</w:t>
            </w:r>
          </w:p>
        </w:tc>
        <w:tc>
          <w:tcPr>
            <w:tcW w:w="1064" w:type="dxa"/>
            <w:shd w:val="clear" w:color="auto" w:fill="auto"/>
          </w:tcPr>
          <w:p w:rsidR="00E13AD9" w:rsidRPr="000E480B" w:rsidRDefault="00E13AD9" w:rsidP="00E13AD9">
            <w:pPr>
              <w:pStyle w:val="ENoteTableText"/>
            </w:pPr>
            <w:smartTag w:uri="urn:schemas-microsoft-com:office:smarttags" w:element="date">
              <w:smartTagPr>
                <w:attr w:name="Month" w:val="10"/>
                <w:attr w:name="Day" w:val="29"/>
                <w:attr w:name="Year" w:val="1966"/>
              </w:smartTagPr>
              <w:r w:rsidRPr="000E480B">
                <w:t>29 Oct 1966</w:t>
              </w:r>
            </w:smartTag>
          </w:p>
        </w:tc>
        <w:tc>
          <w:tcPr>
            <w:tcW w:w="2043" w:type="dxa"/>
            <w:shd w:val="clear" w:color="auto" w:fill="auto"/>
          </w:tcPr>
          <w:p w:rsidR="00E13AD9" w:rsidRPr="000E480B" w:rsidRDefault="00E13AD9" w:rsidP="00E13AD9">
            <w:pPr>
              <w:pStyle w:val="ENoteTableText"/>
            </w:pPr>
            <w:smartTag w:uri="urn:schemas-microsoft-com:office:smarttags" w:element="date">
              <w:smartTagPr>
                <w:attr w:name="Month" w:val="12"/>
                <w:attr w:name="Day" w:val="1"/>
                <w:attr w:name="Year" w:val="1966"/>
              </w:smartTagPr>
              <w:r w:rsidRPr="000E480B">
                <w:t>1 Dec 1966</w:t>
              </w:r>
            </w:smartTag>
          </w:p>
        </w:tc>
        <w:tc>
          <w:tcPr>
            <w:tcW w:w="1232" w:type="dxa"/>
            <w:shd w:val="clear" w:color="auto" w:fill="auto"/>
          </w:tcPr>
          <w:p w:rsidR="00E13AD9" w:rsidRPr="000E480B" w:rsidRDefault="00E13AD9" w:rsidP="00E13AD9">
            <w:pPr>
              <w:pStyle w:val="ENoteTableText"/>
            </w:pPr>
            <w:r w:rsidRPr="000E480B">
              <w:t>—</w:t>
            </w:r>
          </w:p>
        </w:tc>
      </w:tr>
      <w:tr w:rsidR="00E13AD9" w:rsidRPr="000E480B" w:rsidTr="005444B5">
        <w:trPr>
          <w:cantSplit/>
        </w:trPr>
        <w:tc>
          <w:tcPr>
            <w:tcW w:w="1974" w:type="dxa"/>
            <w:shd w:val="clear" w:color="auto" w:fill="auto"/>
          </w:tcPr>
          <w:p w:rsidR="00E13AD9" w:rsidRPr="000E480B" w:rsidRDefault="00E13AD9" w:rsidP="00E13AD9">
            <w:pPr>
              <w:pStyle w:val="ENoteTableText"/>
            </w:pPr>
            <w:r w:rsidRPr="000E480B">
              <w:t>Statute Law Revision Act 1973</w:t>
            </w:r>
          </w:p>
        </w:tc>
        <w:tc>
          <w:tcPr>
            <w:tcW w:w="910" w:type="dxa"/>
            <w:shd w:val="clear" w:color="auto" w:fill="auto"/>
          </w:tcPr>
          <w:p w:rsidR="00E13AD9" w:rsidRPr="000E480B" w:rsidRDefault="00E13AD9" w:rsidP="00E13AD9">
            <w:pPr>
              <w:pStyle w:val="ENoteTableText"/>
            </w:pPr>
            <w:r w:rsidRPr="000E480B">
              <w:t>216, 1973</w:t>
            </w:r>
          </w:p>
        </w:tc>
        <w:tc>
          <w:tcPr>
            <w:tcW w:w="1064" w:type="dxa"/>
            <w:shd w:val="clear" w:color="auto" w:fill="auto"/>
          </w:tcPr>
          <w:p w:rsidR="00E13AD9" w:rsidRPr="000E480B" w:rsidRDefault="00E13AD9" w:rsidP="00E13AD9">
            <w:pPr>
              <w:pStyle w:val="ENoteTableText"/>
            </w:pPr>
            <w:smartTag w:uri="urn:schemas-microsoft-com:office:smarttags" w:element="date">
              <w:smartTagPr>
                <w:attr w:name="Month" w:val="12"/>
                <w:attr w:name="Day" w:val="19"/>
                <w:attr w:name="Year" w:val="1973"/>
              </w:smartTagPr>
              <w:r w:rsidRPr="000E480B">
                <w:t>19 Dec 1973</w:t>
              </w:r>
            </w:smartTag>
          </w:p>
        </w:tc>
        <w:tc>
          <w:tcPr>
            <w:tcW w:w="2043" w:type="dxa"/>
            <w:shd w:val="clear" w:color="auto" w:fill="auto"/>
          </w:tcPr>
          <w:p w:rsidR="00E13AD9" w:rsidRPr="000E480B" w:rsidRDefault="00E13AD9" w:rsidP="00E13AD9">
            <w:pPr>
              <w:pStyle w:val="ENoteTableText"/>
            </w:pPr>
            <w:smartTag w:uri="urn:schemas-microsoft-com:office:smarttags" w:element="date">
              <w:smartTagPr>
                <w:attr w:name="Month" w:val="12"/>
                <w:attr w:name="Day" w:val="31"/>
                <w:attr w:name="Year" w:val="1973"/>
              </w:smartTagPr>
              <w:r w:rsidRPr="000E480B">
                <w:t>31 Dec 1973</w:t>
              </w:r>
            </w:smartTag>
          </w:p>
        </w:tc>
        <w:tc>
          <w:tcPr>
            <w:tcW w:w="1232" w:type="dxa"/>
            <w:shd w:val="clear" w:color="auto" w:fill="auto"/>
          </w:tcPr>
          <w:p w:rsidR="00E13AD9" w:rsidRPr="000E480B" w:rsidRDefault="00E13AD9" w:rsidP="00E13AD9">
            <w:pPr>
              <w:pStyle w:val="ENoteTableText"/>
            </w:pPr>
            <w:r w:rsidRPr="000E480B">
              <w:t>ss.</w:t>
            </w:r>
            <w:r w:rsidR="000E480B">
              <w:t> </w:t>
            </w:r>
            <w:r w:rsidRPr="000E480B">
              <w:t>9(1) and 10</w:t>
            </w:r>
          </w:p>
        </w:tc>
      </w:tr>
      <w:tr w:rsidR="00E13AD9" w:rsidRPr="000E480B" w:rsidTr="005444B5">
        <w:trPr>
          <w:cantSplit/>
        </w:trPr>
        <w:tc>
          <w:tcPr>
            <w:tcW w:w="1974" w:type="dxa"/>
            <w:shd w:val="clear" w:color="auto" w:fill="auto"/>
          </w:tcPr>
          <w:p w:rsidR="00E13AD9" w:rsidRPr="000E480B" w:rsidRDefault="00E13AD9" w:rsidP="00E13AD9">
            <w:pPr>
              <w:pStyle w:val="ENoteTableText"/>
            </w:pPr>
            <w:r w:rsidRPr="000E480B">
              <w:t>Defence Force Re</w:t>
            </w:r>
            <w:r w:rsidR="000E480B">
              <w:noBreakHyphen/>
            </w:r>
            <w:r w:rsidRPr="000E480B">
              <w:t>organization Act 1975</w:t>
            </w:r>
          </w:p>
        </w:tc>
        <w:tc>
          <w:tcPr>
            <w:tcW w:w="910" w:type="dxa"/>
            <w:shd w:val="clear" w:color="auto" w:fill="auto"/>
          </w:tcPr>
          <w:p w:rsidR="00E13AD9" w:rsidRPr="000E480B" w:rsidRDefault="00E13AD9" w:rsidP="00E13AD9">
            <w:pPr>
              <w:pStyle w:val="ENoteTableText"/>
            </w:pPr>
            <w:r w:rsidRPr="000E480B">
              <w:t>96, 1975</w:t>
            </w:r>
          </w:p>
        </w:tc>
        <w:tc>
          <w:tcPr>
            <w:tcW w:w="1064" w:type="dxa"/>
            <w:shd w:val="clear" w:color="auto" w:fill="auto"/>
          </w:tcPr>
          <w:p w:rsidR="00E13AD9" w:rsidRPr="000E480B" w:rsidRDefault="00E13AD9" w:rsidP="00E13AD9">
            <w:pPr>
              <w:pStyle w:val="ENoteTableText"/>
            </w:pPr>
            <w:smartTag w:uri="urn:schemas-microsoft-com:office:smarttags" w:element="date">
              <w:smartTagPr>
                <w:attr w:name="Month" w:val="9"/>
                <w:attr w:name="Day" w:val="9"/>
                <w:attr w:name="Year" w:val="1975"/>
              </w:smartTagPr>
              <w:r w:rsidRPr="000E480B">
                <w:t>9 Sept 1975</w:t>
              </w:r>
            </w:smartTag>
          </w:p>
        </w:tc>
        <w:tc>
          <w:tcPr>
            <w:tcW w:w="2043" w:type="dxa"/>
            <w:shd w:val="clear" w:color="auto" w:fill="auto"/>
          </w:tcPr>
          <w:p w:rsidR="00E13AD9" w:rsidRPr="000E480B" w:rsidRDefault="00E13AD9" w:rsidP="00E13AD9">
            <w:pPr>
              <w:pStyle w:val="ENoteTableText"/>
            </w:pPr>
            <w:r w:rsidRPr="000E480B">
              <w:t>Part VII (ss.</w:t>
            </w:r>
            <w:r w:rsidR="000E480B">
              <w:t> </w:t>
            </w:r>
            <w:r w:rsidRPr="000E480B">
              <w:t>111–122):</w:t>
            </w:r>
            <w:r w:rsidRPr="000E480B">
              <w:br/>
            </w:r>
            <w:smartTag w:uri="urn:schemas-microsoft-com:office:smarttags" w:element="date">
              <w:smartTagPr>
                <w:attr w:name="Month" w:val="2"/>
                <w:attr w:name="Day" w:val="9"/>
                <w:attr w:name="Year" w:val="1976"/>
              </w:smartTagPr>
              <w:r w:rsidRPr="000E480B">
                <w:t>9 Feb 1976</w:t>
              </w:r>
            </w:smartTag>
            <w:r w:rsidRPr="000E480B">
              <w:t xml:space="preserve"> (</w:t>
            </w:r>
            <w:r w:rsidRPr="000E480B">
              <w:rPr>
                <w:i/>
              </w:rPr>
              <w:t xml:space="preserve">see Gazette </w:t>
            </w:r>
            <w:r w:rsidRPr="000E480B">
              <w:t xml:space="preserve">1975, No. G42, p. 2) </w:t>
            </w:r>
            <w:r w:rsidRPr="000E480B">
              <w:rPr>
                <w:i/>
              </w:rPr>
              <w:t>(a)</w:t>
            </w:r>
          </w:p>
        </w:tc>
        <w:tc>
          <w:tcPr>
            <w:tcW w:w="1232" w:type="dxa"/>
            <w:shd w:val="clear" w:color="auto" w:fill="auto"/>
          </w:tcPr>
          <w:p w:rsidR="00E13AD9" w:rsidRPr="000E480B" w:rsidRDefault="00E13AD9" w:rsidP="00E13AD9">
            <w:pPr>
              <w:pStyle w:val="ENoteTableText"/>
            </w:pPr>
            <w:r w:rsidRPr="000E480B">
              <w:t>ss.</w:t>
            </w:r>
            <w:r w:rsidR="000E480B">
              <w:t> </w:t>
            </w:r>
            <w:r w:rsidRPr="000E480B">
              <w:t>118(2) and 119(2)</w:t>
            </w:r>
          </w:p>
        </w:tc>
      </w:tr>
      <w:tr w:rsidR="00E13AD9" w:rsidRPr="000E480B" w:rsidTr="005444B5">
        <w:trPr>
          <w:cantSplit/>
        </w:trPr>
        <w:tc>
          <w:tcPr>
            <w:tcW w:w="1974" w:type="dxa"/>
            <w:shd w:val="clear" w:color="auto" w:fill="auto"/>
          </w:tcPr>
          <w:p w:rsidR="00E13AD9" w:rsidRPr="000E480B" w:rsidRDefault="00E13AD9" w:rsidP="00E13AD9">
            <w:pPr>
              <w:pStyle w:val="ENoteTableText"/>
            </w:pPr>
            <w:r w:rsidRPr="000E480B">
              <w:t>Administrative Changes (Consequential Provisions) Act 1978</w:t>
            </w:r>
          </w:p>
        </w:tc>
        <w:tc>
          <w:tcPr>
            <w:tcW w:w="910" w:type="dxa"/>
            <w:shd w:val="clear" w:color="auto" w:fill="auto"/>
          </w:tcPr>
          <w:p w:rsidR="00E13AD9" w:rsidRPr="000E480B" w:rsidRDefault="00E13AD9" w:rsidP="00E13AD9">
            <w:pPr>
              <w:pStyle w:val="ENoteTableText"/>
            </w:pPr>
            <w:r w:rsidRPr="000E480B">
              <w:t>36, 1978</w:t>
            </w:r>
          </w:p>
        </w:tc>
        <w:tc>
          <w:tcPr>
            <w:tcW w:w="1064" w:type="dxa"/>
            <w:shd w:val="clear" w:color="auto" w:fill="auto"/>
          </w:tcPr>
          <w:p w:rsidR="00E13AD9" w:rsidRPr="000E480B" w:rsidRDefault="00E13AD9" w:rsidP="00E13AD9">
            <w:pPr>
              <w:pStyle w:val="ENoteTableText"/>
            </w:pPr>
            <w:r w:rsidRPr="000E480B">
              <w:t>12</w:t>
            </w:r>
            <w:r w:rsidR="000E480B">
              <w:t> </w:t>
            </w:r>
            <w:r w:rsidRPr="000E480B">
              <w:t>June 1978</w:t>
            </w:r>
          </w:p>
        </w:tc>
        <w:tc>
          <w:tcPr>
            <w:tcW w:w="2043" w:type="dxa"/>
            <w:shd w:val="clear" w:color="auto" w:fill="auto"/>
          </w:tcPr>
          <w:p w:rsidR="00E13AD9" w:rsidRPr="000E480B" w:rsidRDefault="00E13AD9" w:rsidP="00E13AD9">
            <w:pPr>
              <w:pStyle w:val="ENoteTableText"/>
            </w:pPr>
            <w:r w:rsidRPr="000E480B">
              <w:t>12</w:t>
            </w:r>
            <w:r w:rsidR="000E480B">
              <w:t> </w:t>
            </w:r>
            <w:r w:rsidRPr="000E480B">
              <w:t>June 1978</w:t>
            </w:r>
          </w:p>
        </w:tc>
        <w:tc>
          <w:tcPr>
            <w:tcW w:w="1232" w:type="dxa"/>
            <w:shd w:val="clear" w:color="auto" w:fill="auto"/>
          </w:tcPr>
          <w:p w:rsidR="00E13AD9" w:rsidRPr="000E480B" w:rsidRDefault="00E13AD9" w:rsidP="00E13AD9">
            <w:pPr>
              <w:pStyle w:val="ENoteTableText"/>
            </w:pPr>
            <w:r w:rsidRPr="000E480B">
              <w:t>—</w:t>
            </w:r>
          </w:p>
        </w:tc>
      </w:tr>
      <w:tr w:rsidR="00E13AD9" w:rsidRPr="000E480B" w:rsidTr="005444B5">
        <w:trPr>
          <w:cantSplit/>
        </w:trPr>
        <w:tc>
          <w:tcPr>
            <w:tcW w:w="1974" w:type="dxa"/>
            <w:shd w:val="clear" w:color="auto" w:fill="auto"/>
          </w:tcPr>
          <w:p w:rsidR="00E13AD9" w:rsidRPr="000E480B" w:rsidRDefault="00E13AD9" w:rsidP="00E13AD9">
            <w:pPr>
              <w:pStyle w:val="ENoteTableText"/>
            </w:pPr>
            <w:r w:rsidRPr="000E480B">
              <w:t>Jurisdiction of Courts (Miscellaneous Amendments) Act 1979</w:t>
            </w:r>
          </w:p>
        </w:tc>
        <w:tc>
          <w:tcPr>
            <w:tcW w:w="910" w:type="dxa"/>
            <w:shd w:val="clear" w:color="auto" w:fill="auto"/>
          </w:tcPr>
          <w:p w:rsidR="00E13AD9" w:rsidRPr="000E480B" w:rsidRDefault="00E13AD9" w:rsidP="00E13AD9">
            <w:pPr>
              <w:pStyle w:val="ENoteTableText"/>
            </w:pPr>
            <w:r w:rsidRPr="000E480B">
              <w:t>19, 1979</w:t>
            </w:r>
          </w:p>
        </w:tc>
        <w:tc>
          <w:tcPr>
            <w:tcW w:w="1064" w:type="dxa"/>
            <w:shd w:val="clear" w:color="auto" w:fill="auto"/>
          </w:tcPr>
          <w:p w:rsidR="00E13AD9" w:rsidRPr="000E480B" w:rsidRDefault="00E13AD9" w:rsidP="00E13AD9">
            <w:pPr>
              <w:pStyle w:val="ENoteTableText"/>
            </w:pPr>
            <w:smartTag w:uri="urn:schemas-microsoft-com:office:smarttags" w:element="date">
              <w:smartTagPr>
                <w:attr w:name="Month" w:val="3"/>
                <w:attr w:name="Day" w:val="28"/>
                <w:attr w:name="Year" w:val="1979"/>
              </w:smartTagPr>
              <w:r w:rsidRPr="000E480B">
                <w:t>28 Mar 1979</w:t>
              </w:r>
            </w:smartTag>
          </w:p>
        </w:tc>
        <w:tc>
          <w:tcPr>
            <w:tcW w:w="2043" w:type="dxa"/>
            <w:shd w:val="clear" w:color="auto" w:fill="auto"/>
          </w:tcPr>
          <w:p w:rsidR="00E13AD9" w:rsidRPr="000E480B" w:rsidRDefault="00E13AD9" w:rsidP="00E13AD9">
            <w:pPr>
              <w:pStyle w:val="ENoteTableText"/>
            </w:pPr>
            <w:r w:rsidRPr="000E480B">
              <w:t>Parts II–XVII (ss.</w:t>
            </w:r>
            <w:r w:rsidR="000E480B">
              <w:t> </w:t>
            </w:r>
            <w:r w:rsidRPr="000E480B">
              <w:t>3–123): 15</w:t>
            </w:r>
            <w:r w:rsidR="000E480B">
              <w:t> </w:t>
            </w:r>
            <w:r w:rsidRPr="000E480B">
              <w:t>May 1979 (</w:t>
            </w:r>
            <w:r w:rsidRPr="000E480B">
              <w:rPr>
                <w:i/>
              </w:rPr>
              <w:t xml:space="preserve">see Gazette </w:t>
            </w:r>
            <w:r w:rsidRPr="000E480B">
              <w:t>1979, No. S86)</w:t>
            </w:r>
            <w:r w:rsidRPr="000E480B">
              <w:br/>
              <w:t>Remainder: Royal Assent</w:t>
            </w:r>
          </w:p>
        </w:tc>
        <w:tc>
          <w:tcPr>
            <w:tcW w:w="1232" w:type="dxa"/>
            <w:shd w:val="clear" w:color="auto" w:fill="auto"/>
          </w:tcPr>
          <w:p w:rsidR="00E13AD9" w:rsidRPr="000E480B" w:rsidRDefault="00E13AD9" w:rsidP="00E13AD9">
            <w:pPr>
              <w:pStyle w:val="ENoteTableText"/>
            </w:pPr>
            <w:r w:rsidRPr="000E480B">
              <w:t>s. 124</w:t>
            </w:r>
          </w:p>
        </w:tc>
      </w:tr>
      <w:tr w:rsidR="00E13AD9" w:rsidRPr="000E480B" w:rsidTr="005444B5">
        <w:trPr>
          <w:cantSplit/>
        </w:trPr>
        <w:tc>
          <w:tcPr>
            <w:tcW w:w="1974" w:type="dxa"/>
            <w:shd w:val="clear" w:color="auto" w:fill="auto"/>
          </w:tcPr>
          <w:p w:rsidR="00E13AD9" w:rsidRPr="000E480B" w:rsidRDefault="00E13AD9" w:rsidP="00E13AD9">
            <w:pPr>
              <w:pStyle w:val="ENoteTableText"/>
            </w:pPr>
            <w:r w:rsidRPr="000E480B">
              <w:t xml:space="preserve"> Australian Federal Police (Consequential Amendments) Act 1979</w:t>
            </w:r>
          </w:p>
        </w:tc>
        <w:tc>
          <w:tcPr>
            <w:tcW w:w="910" w:type="dxa"/>
            <w:shd w:val="clear" w:color="auto" w:fill="auto"/>
          </w:tcPr>
          <w:p w:rsidR="00E13AD9" w:rsidRPr="000E480B" w:rsidRDefault="00E13AD9" w:rsidP="00E13AD9">
            <w:pPr>
              <w:pStyle w:val="ENoteTableText"/>
            </w:pPr>
            <w:r w:rsidRPr="000E480B">
              <w:t>155, 1979</w:t>
            </w:r>
          </w:p>
        </w:tc>
        <w:tc>
          <w:tcPr>
            <w:tcW w:w="1064" w:type="dxa"/>
            <w:shd w:val="clear" w:color="auto" w:fill="auto"/>
          </w:tcPr>
          <w:p w:rsidR="00E13AD9" w:rsidRPr="000E480B" w:rsidRDefault="00E13AD9" w:rsidP="00E13AD9">
            <w:pPr>
              <w:pStyle w:val="ENoteTableText"/>
            </w:pPr>
            <w:smartTag w:uri="urn:schemas-microsoft-com:office:smarttags" w:element="date">
              <w:smartTagPr>
                <w:attr w:name="Month" w:val="11"/>
                <w:attr w:name="Day" w:val="28"/>
                <w:attr w:name="Year" w:val="1979"/>
              </w:smartTagPr>
              <w:r w:rsidRPr="000E480B">
                <w:t>28 Nov 1979</w:t>
              </w:r>
            </w:smartTag>
          </w:p>
        </w:tc>
        <w:tc>
          <w:tcPr>
            <w:tcW w:w="2043" w:type="dxa"/>
            <w:shd w:val="clear" w:color="auto" w:fill="auto"/>
          </w:tcPr>
          <w:p w:rsidR="00E13AD9" w:rsidRPr="000E480B" w:rsidRDefault="00E13AD9" w:rsidP="00E13AD9">
            <w:pPr>
              <w:pStyle w:val="ENoteTableText"/>
            </w:pPr>
            <w:smartTag w:uri="urn:schemas-microsoft-com:office:smarttags" w:element="date">
              <w:smartTagPr>
                <w:attr w:name="Month" w:val="10"/>
                <w:attr w:name="Day" w:val="19"/>
                <w:attr w:name="Year" w:val="1979"/>
              </w:smartTagPr>
              <w:r w:rsidRPr="000E480B">
                <w:t>19 Oct 1979</w:t>
              </w:r>
            </w:smartTag>
            <w:r w:rsidRPr="000E480B">
              <w:t xml:space="preserve"> (</w:t>
            </w:r>
            <w:r w:rsidRPr="000E480B">
              <w:rPr>
                <w:i/>
              </w:rPr>
              <w:t xml:space="preserve">see </w:t>
            </w:r>
            <w:r w:rsidRPr="000E480B">
              <w:t xml:space="preserve">s. 2(1) and </w:t>
            </w:r>
            <w:r w:rsidRPr="000E480B">
              <w:rPr>
                <w:i/>
              </w:rPr>
              <w:t xml:space="preserve">Gazette </w:t>
            </w:r>
            <w:r w:rsidRPr="000E480B">
              <w:t>1979, No. S206)</w:t>
            </w:r>
          </w:p>
        </w:tc>
        <w:tc>
          <w:tcPr>
            <w:tcW w:w="1232" w:type="dxa"/>
            <w:shd w:val="clear" w:color="auto" w:fill="auto"/>
          </w:tcPr>
          <w:p w:rsidR="00E13AD9" w:rsidRPr="000E480B" w:rsidRDefault="00E13AD9" w:rsidP="00E13AD9">
            <w:pPr>
              <w:pStyle w:val="ENoteTableText"/>
            </w:pPr>
            <w:r w:rsidRPr="000E480B">
              <w:t>s. 2(2)</w:t>
            </w:r>
          </w:p>
        </w:tc>
      </w:tr>
      <w:tr w:rsidR="00E13AD9" w:rsidRPr="000E480B" w:rsidTr="005444B5">
        <w:trPr>
          <w:cantSplit/>
        </w:trPr>
        <w:tc>
          <w:tcPr>
            <w:tcW w:w="1974" w:type="dxa"/>
            <w:shd w:val="clear" w:color="auto" w:fill="auto"/>
          </w:tcPr>
          <w:p w:rsidR="00E13AD9" w:rsidRPr="000E480B" w:rsidRDefault="00E13AD9" w:rsidP="00E13AD9">
            <w:pPr>
              <w:pStyle w:val="ENoteTableText"/>
            </w:pPr>
            <w:r w:rsidRPr="000E480B">
              <w:t>Australian Federal Police (Consequential Amendments) Act 1980</w:t>
            </w:r>
          </w:p>
        </w:tc>
        <w:tc>
          <w:tcPr>
            <w:tcW w:w="910" w:type="dxa"/>
            <w:shd w:val="clear" w:color="auto" w:fill="auto"/>
          </w:tcPr>
          <w:p w:rsidR="00E13AD9" w:rsidRPr="000E480B" w:rsidRDefault="00E13AD9" w:rsidP="00E13AD9">
            <w:pPr>
              <w:pStyle w:val="ENoteTableText"/>
            </w:pPr>
            <w:r w:rsidRPr="000E480B">
              <w:t>70, 1980</w:t>
            </w:r>
          </w:p>
        </w:tc>
        <w:tc>
          <w:tcPr>
            <w:tcW w:w="1064" w:type="dxa"/>
            <w:shd w:val="clear" w:color="auto" w:fill="auto"/>
          </w:tcPr>
          <w:p w:rsidR="00E13AD9" w:rsidRPr="000E480B" w:rsidRDefault="00E13AD9" w:rsidP="00E13AD9">
            <w:pPr>
              <w:pStyle w:val="ENoteTableText"/>
            </w:pPr>
            <w:r w:rsidRPr="000E480B">
              <w:t>28</w:t>
            </w:r>
            <w:r w:rsidR="000E480B">
              <w:t> </w:t>
            </w:r>
            <w:r w:rsidRPr="000E480B">
              <w:t>May 1980</w:t>
            </w:r>
          </w:p>
        </w:tc>
        <w:tc>
          <w:tcPr>
            <w:tcW w:w="2043" w:type="dxa"/>
            <w:shd w:val="clear" w:color="auto" w:fill="auto"/>
          </w:tcPr>
          <w:p w:rsidR="00E13AD9" w:rsidRPr="000E480B" w:rsidRDefault="00E13AD9" w:rsidP="00E13AD9">
            <w:pPr>
              <w:pStyle w:val="ENoteTableText"/>
            </w:pPr>
            <w:r w:rsidRPr="000E480B">
              <w:t>28</w:t>
            </w:r>
            <w:r w:rsidR="000E480B">
              <w:t> </w:t>
            </w:r>
            <w:r w:rsidRPr="000E480B">
              <w:t>May 1980</w:t>
            </w:r>
          </w:p>
        </w:tc>
        <w:tc>
          <w:tcPr>
            <w:tcW w:w="1232" w:type="dxa"/>
            <w:shd w:val="clear" w:color="auto" w:fill="auto"/>
          </w:tcPr>
          <w:p w:rsidR="00E13AD9" w:rsidRPr="000E480B" w:rsidRDefault="00E13AD9" w:rsidP="00E13AD9">
            <w:pPr>
              <w:pStyle w:val="ENoteTableText"/>
            </w:pPr>
            <w:r w:rsidRPr="000E480B">
              <w:t>—</w:t>
            </w:r>
          </w:p>
        </w:tc>
      </w:tr>
      <w:tr w:rsidR="00E13AD9" w:rsidRPr="000E480B" w:rsidTr="005444B5">
        <w:trPr>
          <w:cantSplit/>
        </w:trPr>
        <w:tc>
          <w:tcPr>
            <w:tcW w:w="1974" w:type="dxa"/>
            <w:shd w:val="clear" w:color="auto" w:fill="auto"/>
          </w:tcPr>
          <w:p w:rsidR="00E13AD9" w:rsidRPr="000E480B" w:rsidRDefault="00E13AD9" w:rsidP="00E13AD9">
            <w:pPr>
              <w:pStyle w:val="ENoteTableText"/>
            </w:pPr>
            <w:r w:rsidRPr="000E480B">
              <w:t>Statute Law Revision Act 1981</w:t>
            </w:r>
          </w:p>
        </w:tc>
        <w:tc>
          <w:tcPr>
            <w:tcW w:w="910" w:type="dxa"/>
            <w:shd w:val="clear" w:color="auto" w:fill="auto"/>
          </w:tcPr>
          <w:p w:rsidR="00E13AD9" w:rsidRPr="000E480B" w:rsidRDefault="00E13AD9" w:rsidP="00E13AD9">
            <w:pPr>
              <w:pStyle w:val="ENoteTableText"/>
            </w:pPr>
            <w:r w:rsidRPr="000E480B">
              <w:t>61, 1981</w:t>
            </w:r>
          </w:p>
        </w:tc>
        <w:tc>
          <w:tcPr>
            <w:tcW w:w="1064" w:type="dxa"/>
            <w:shd w:val="clear" w:color="auto" w:fill="auto"/>
          </w:tcPr>
          <w:p w:rsidR="00E13AD9" w:rsidRPr="000E480B" w:rsidRDefault="00E13AD9" w:rsidP="00E13AD9">
            <w:pPr>
              <w:pStyle w:val="ENoteTableText"/>
            </w:pPr>
            <w:r w:rsidRPr="000E480B">
              <w:t>12</w:t>
            </w:r>
            <w:r w:rsidR="000E480B">
              <w:t> </w:t>
            </w:r>
            <w:r w:rsidRPr="000E480B">
              <w:t>June 1981</w:t>
            </w:r>
          </w:p>
        </w:tc>
        <w:tc>
          <w:tcPr>
            <w:tcW w:w="2043" w:type="dxa"/>
            <w:shd w:val="clear" w:color="auto" w:fill="auto"/>
          </w:tcPr>
          <w:p w:rsidR="00E13AD9" w:rsidRPr="000E480B" w:rsidRDefault="00E13AD9" w:rsidP="00E13AD9">
            <w:pPr>
              <w:pStyle w:val="ENoteTableText"/>
            </w:pPr>
            <w:r w:rsidRPr="000E480B">
              <w:t>Part IX (ss.</w:t>
            </w:r>
            <w:r w:rsidR="000E480B">
              <w:t> </w:t>
            </w:r>
            <w:r w:rsidRPr="000E480B">
              <w:t xml:space="preserve">24, 25): </w:t>
            </w:r>
            <w:r w:rsidRPr="000E480B">
              <w:rPr>
                <w:i/>
              </w:rPr>
              <w:t>(b)</w:t>
            </w:r>
          </w:p>
        </w:tc>
        <w:tc>
          <w:tcPr>
            <w:tcW w:w="1232" w:type="dxa"/>
            <w:shd w:val="clear" w:color="auto" w:fill="auto"/>
          </w:tcPr>
          <w:p w:rsidR="00E13AD9" w:rsidRPr="000E480B" w:rsidRDefault="00E13AD9" w:rsidP="00E13AD9">
            <w:pPr>
              <w:pStyle w:val="ENoteTableText"/>
            </w:pPr>
            <w:r w:rsidRPr="000E480B">
              <w:t>—</w:t>
            </w:r>
          </w:p>
        </w:tc>
      </w:tr>
      <w:tr w:rsidR="00E13AD9" w:rsidRPr="000E480B" w:rsidTr="005444B5">
        <w:trPr>
          <w:cantSplit/>
        </w:trPr>
        <w:tc>
          <w:tcPr>
            <w:tcW w:w="1974" w:type="dxa"/>
            <w:shd w:val="clear" w:color="auto" w:fill="auto"/>
          </w:tcPr>
          <w:p w:rsidR="00E13AD9" w:rsidRPr="000E480B" w:rsidRDefault="00E13AD9" w:rsidP="00E13AD9">
            <w:pPr>
              <w:pStyle w:val="ENoteTableText"/>
            </w:pPr>
            <w:r w:rsidRPr="000E480B">
              <w:t>Defence Force (Miscellaneous Provisions) Act 1982</w:t>
            </w:r>
          </w:p>
        </w:tc>
        <w:tc>
          <w:tcPr>
            <w:tcW w:w="910" w:type="dxa"/>
            <w:shd w:val="clear" w:color="auto" w:fill="auto"/>
          </w:tcPr>
          <w:p w:rsidR="00E13AD9" w:rsidRPr="000E480B" w:rsidRDefault="00E13AD9" w:rsidP="00E13AD9">
            <w:pPr>
              <w:pStyle w:val="ENoteTableText"/>
            </w:pPr>
            <w:r w:rsidRPr="000E480B">
              <w:t>153, 1982</w:t>
            </w:r>
          </w:p>
        </w:tc>
        <w:tc>
          <w:tcPr>
            <w:tcW w:w="1064" w:type="dxa"/>
            <w:shd w:val="clear" w:color="auto" w:fill="auto"/>
          </w:tcPr>
          <w:p w:rsidR="00E13AD9" w:rsidRPr="000E480B" w:rsidRDefault="00E13AD9" w:rsidP="00E13AD9">
            <w:pPr>
              <w:pStyle w:val="ENoteTableText"/>
            </w:pPr>
            <w:smartTag w:uri="urn:schemas-microsoft-com:office:smarttags" w:element="date">
              <w:smartTagPr>
                <w:attr w:name="Month" w:val="12"/>
                <w:attr w:name="Day" w:val="31"/>
                <w:attr w:name="Year" w:val="1982"/>
              </w:smartTagPr>
              <w:r w:rsidRPr="000E480B">
                <w:t>31 Dec 1982</w:t>
              </w:r>
            </w:smartTag>
          </w:p>
        </w:tc>
        <w:tc>
          <w:tcPr>
            <w:tcW w:w="2043" w:type="dxa"/>
            <w:shd w:val="clear" w:color="auto" w:fill="auto"/>
          </w:tcPr>
          <w:p w:rsidR="00E13AD9" w:rsidRPr="000E480B" w:rsidRDefault="00E13AD9" w:rsidP="00E13AD9">
            <w:pPr>
              <w:pStyle w:val="ENoteTableText"/>
            </w:pPr>
            <w:r w:rsidRPr="000E480B">
              <w:t>3</w:t>
            </w:r>
            <w:r w:rsidR="000E480B">
              <w:t> </w:t>
            </w:r>
            <w:r w:rsidRPr="000E480B">
              <w:t>July 1985 (</w:t>
            </w:r>
            <w:r w:rsidRPr="000E480B">
              <w:rPr>
                <w:i/>
              </w:rPr>
              <w:t xml:space="preserve">see </w:t>
            </w:r>
            <w:r w:rsidRPr="000E480B">
              <w:t xml:space="preserve">s. 2 and </w:t>
            </w:r>
            <w:r w:rsidRPr="000E480B">
              <w:rPr>
                <w:i/>
              </w:rPr>
              <w:t xml:space="preserve">Gazette </w:t>
            </w:r>
            <w:r w:rsidRPr="000E480B">
              <w:t>1985, No. S255)</w:t>
            </w:r>
          </w:p>
        </w:tc>
        <w:tc>
          <w:tcPr>
            <w:tcW w:w="1232" w:type="dxa"/>
            <w:shd w:val="clear" w:color="auto" w:fill="auto"/>
          </w:tcPr>
          <w:p w:rsidR="00E13AD9" w:rsidRPr="000E480B" w:rsidRDefault="00E13AD9" w:rsidP="00E13AD9">
            <w:pPr>
              <w:pStyle w:val="ENoteTableText"/>
            </w:pPr>
            <w:r w:rsidRPr="000E480B">
              <w:t>ss.</w:t>
            </w:r>
            <w:r w:rsidR="000E480B">
              <w:t> </w:t>
            </w:r>
            <w:r w:rsidRPr="000E480B">
              <w:t>17(2), 22(2), (3), 35 and 36</w:t>
            </w:r>
          </w:p>
        </w:tc>
      </w:tr>
      <w:tr w:rsidR="00E13AD9" w:rsidRPr="000E480B" w:rsidTr="005444B5">
        <w:trPr>
          <w:cantSplit/>
        </w:trPr>
        <w:tc>
          <w:tcPr>
            <w:tcW w:w="1974" w:type="dxa"/>
            <w:shd w:val="clear" w:color="auto" w:fill="auto"/>
          </w:tcPr>
          <w:p w:rsidR="00E13AD9" w:rsidRPr="000E480B" w:rsidRDefault="00E13AD9" w:rsidP="00E13AD9">
            <w:pPr>
              <w:pStyle w:val="ENoteTableText"/>
            </w:pPr>
            <w:r w:rsidRPr="000E480B">
              <w:t>Statute Law (Miscellaneous Provisions) Act (No.</w:t>
            </w:r>
            <w:r w:rsidR="000E480B">
              <w:t> </w:t>
            </w:r>
            <w:r w:rsidRPr="000E480B">
              <w:t>1) 1985</w:t>
            </w:r>
          </w:p>
        </w:tc>
        <w:tc>
          <w:tcPr>
            <w:tcW w:w="910" w:type="dxa"/>
            <w:shd w:val="clear" w:color="auto" w:fill="auto"/>
          </w:tcPr>
          <w:p w:rsidR="00E13AD9" w:rsidRPr="000E480B" w:rsidRDefault="00E13AD9" w:rsidP="00E13AD9">
            <w:pPr>
              <w:pStyle w:val="ENoteTableText"/>
            </w:pPr>
            <w:r w:rsidRPr="000E480B">
              <w:t>65, 1985</w:t>
            </w:r>
          </w:p>
        </w:tc>
        <w:tc>
          <w:tcPr>
            <w:tcW w:w="1064" w:type="dxa"/>
            <w:shd w:val="clear" w:color="auto" w:fill="auto"/>
          </w:tcPr>
          <w:p w:rsidR="00E13AD9" w:rsidRPr="000E480B" w:rsidRDefault="00E13AD9" w:rsidP="00E13AD9">
            <w:pPr>
              <w:pStyle w:val="ENoteTableText"/>
            </w:pPr>
            <w:r w:rsidRPr="000E480B">
              <w:t>5</w:t>
            </w:r>
            <w:r w:rsidR="000E480B">
              <w:t> </w:t>
            </w:r>
            <w:r w:rsidRPr="000E480B">
              <w:t>June 1985</w:t>
            </w:r>
          </w:p>
        </w:tc>
        <w:tc>
          <w:tcPr>
            <w:tcW w:w="2043" w:type="dxa"/>
            <w:shd w:val="clear" w:color="auto" w:fill="auto"/>
          </w:tcPr>
          <w:p w:rsidR="00E13AD9" w:rsidRPr="000E480B" w:rsidRDefault="00E13AD9" w:rsidP="00E13AD9">
            <w:pPr>
              <w:pStyle w:val="ENoteTableText"/>
            </w:pPr>
            <w:r w:rsidRPr="000E480B">
              <w:t xml:space="preserve">s. 3: </w:t>
            </w:r>
            <w:r w:rsidRPr="000E480B">
              <w:rPr>
                <w:i/>
              </w:rPr>
              <w:t>(c)</w:t>
            </w:r>
          </w:p>
        </w:tc>
        <w:tc>
          <w:tcPr>
            <w:tcW w:w="1232" w:type="dxa"/>
            <w:shd w:val="clear" w:color="auto" w:fill="auto"/>
          </w:tcPr>
          <w:p w:rsidR="00E13AD9" w:rsidRPr="000E480B" w:rsidRDefault="00E13AD9" w:rsidP="00E13AD9">
            <w:pPr>
              <w:pStyle w:val="ENoteTableText"/>
            </w:pPr>
            <w:r w:rsidRPr="000E480B">
              <w:t>—</w:t>
            </w:r>
          </w:p>
        </w:tc>
      </w:tr>
      <w:tr w:rsidR="00E13AD9" w:rsidRPr="000E480B" w:rsidTr="005444B5">
        <w:trPr>
          <w:cantSplit/>
        </w:trPr>
        <w:tc>
          <w:tcPr>
            <w:tcW w:w="1974" w:type="dxa"/>
            <w:shd w:val="clear" w:color="auto" w:fill="auto"/>
          </w:tcPr>
          <w:p w:rsidR="00E13AD9" w:rsidRPr="000E480B" w:rsidRDefault="00E13AD9" w:rsidP="00E13AD9">
            <w:pPr>
              <w:pStyle w:val="ENoteTableText"/>
            </w:pPr>
            <w:r w:rsidRPr="000E480B">
              <w:lastRenderedPageBreak/>
              <w:t>Law and Justice Legislation Amendment Act (No.</w:t>
            </w:r>
            <w:r w:rsidR="000E480B">
              <w:t> </w:t>
            </w:r>
            <w:r w:rsidRPr="000E480B">
              <w:t>2) 1992</w:t>
            </w:r>
          </w:p>
        </w:tc>
        <w:tc>
          <w:tcPr>
            <w:tcW w:w="910" w:type="dxa"/>
            <w:shd w:val="clear" w:color="auto" w:fill="auto"/>
          </w:tcPr>
          <w:p w:rsidR="00E13AD9" w:rsidRPr="000E480B" w:rsidRDefault="00E13AD9" w:rsidP="00E13AD9">
            <w:pPr>
              <w:pStyle w:val="ENoteTableText"/>
            </w:pPr>
            <w:r w:rsidRPr="000E480B">
              <w:t>23, 1992</w:t>
            </w:r>
          </w:p>
        </w:tc>
        <w:tc>
          <w:tcPr>
            <w:tcW w:w="1064" w:type="dxa"/>
            <w:shd w:val="clear" w:color="auto" w:fill="auto"/>
          </w:tcPr>
          <w:p w:rsidR="00E13AD9" w:rsidRPr="000E480B" w:rsidRDefault="00E13AD9" w:rsidP="00E13AD9">
            <w:pPr>
              <w:pStyle w:val="ENoteTableText"/>
            </w:pPr>
            <w:r w:rsidRPr="000E480B">
              <w:t>6</w:t>
            </w:r>
            <w:r w:rsidR="000E480B">
              <w:t> </w:t>
            </w:r>
            <w:r w:rsidRPr="000E480B">
              <w:t>May 1992</w:t>
            </w:r>
          </w:p>
        </w:tc>
        <w:tc>
          <w:tcPr>
            <w:tcW w:w="2043" w:type="dxa"/>
            <w:shd w:val="clear" w:color="auto" w:fill="auto"/>
          </w:tcPr>
          <w:p w:rsidR="00E13AD9" w:rsidRPr="000E480B" w:rsidRDefault="00E13AD9" w:rsidP="00E13AD9">
            <w:pPr>
              <w:pStyle w:val="ENoteTableText"/>
            </w:pPr>
            <w:r w:rsidRPr="000E480B">
              <w:t>6</w:t>
            </w:r>
            <w:r w:rsidR="000E480B">
              <w:t> </w:t>
            </w:r>
            <w:r w:rsidRPr="000E480B">
              <w:t>May 1992</w:t>
            </w:r>
          </w:p>
        </w:tc>
        <w:tc>
          <w:tcPr>
            <w:tcW w:w="1232" w:type="dxa"/>
            <w:shd w:val="clear" w:color="auto" w:fill="auto"/>
          </w:tcPr>
          <w:p w:rsidR="00E13AD9" w:rsidRPr="000E480B" w:rsidRDefault="00E13AD9" w:rsidP="00E13AD9">
            <w:pPr>
              <w:pStyle w:val="ENoteTableText"/>
            </w:pPr>
            <w:r w:rsidRPr="000E480B">
              <w:t>—</w:t>
            </w:r>
          </w:p>
        </w:tc>
      </w:tr>
      <w:tr w:rsidR="00E13AD9" w:rsidRPr="000E480B" w:rsidTr="005444B5">
        <w:trPr>
          <w:cantSplit/>
        </w:trPr>
        <w:tc>
          <w:tcPr>
            <w:tcW w:w="1974" w:type="dxa"/>
            <w:shd w:val="clear" w:color="auto" w:fill="auto"/>
          </w:tcPr>
          <w:p w:rsidR="00E13AD9" w:rsidRPr="000E480B" w:rsidRDefault="00E13AD9" w:rsidP="00E13AD9">
            <w:pPr>
              <w:pStyle w:val="ENoteTableText"/>
            </w:pPr>
            <w:r w:rsidRPr="000E480B">
              <w:t>Statute Law Revision Act 1996</w:t>
            </w:r>
          </w:p>
        </w:tc>
        <w:tc>
          <w:tcPr>
            <w:tcW w:w="910" w:type="dxa"/>
            <w:shd w:val="clear" w:color="auto" w:fill="auto"/>
          </w:tcPr>
          <w:p w:rsidR="00E13AD9" w:rsidRPr="000E480B" w:rsidRDefault="00E13AD9" w:rsidP="00E13AD9">
            <w:pPr>
              <w:pStyle w:val="ENoteTableText"/>
            </w:pPr>
            <w:r w:rsidRPr="000E480B">
              <w:t>43, 1996</w:t>
            </w:r>
          </w:p>
        </w:tc>
        <w:tc>
          <w:tcPr>
            <w:tcW w:w="1064" w:type="dxa"/>
            <w:shd w:val="clear" w:color="auto" w:fill="auto"/>
          </w:tcPr>
          <w:p w:rsidR="00E13AD9" w:rsidRPr="000E480B" w:rsidRDefault="00E13AD9" w:rsidP="00E13AD9">
            <w:pPr>
              <w:pStyle w:val="ENoteTableText"/>
            </w:pPr>
            <w:smartTag w:uri="urn:schemas-microsoft-com:office:smarttags" w:element="date">
              <w:smartTagPr>
                <w:attr w:name="Month" w:val="10"/>
                <w:attr w:name="Day" w:val="25"/>
                <w:attr w:name="Year" w:val="1996"/>
              </w:smartTagPr>
              <w:r w:rsidRPr="000E480B">
                <w:t>25 Oct 1996</w:t>
              </w:r>
            </w:smartTag>
          </w:p>
        </w:tc>
        <w:tc>
          <w:tcPr>
            <w:tcW w:w="2043" w:type="dxa"/>
            <w:shd w:val="clear" w:color="auto" w:fill="auto"/>
          </w:tcPr>
          <w:p w:rsidR="00E13AD9" w:rsidRPr="000E480B" w:rsidRDefault="00E13AD9" w:rsidP="00E13AD9">
            <w:pPr>
              <w:pStyle w:val="ENoteTableText"/>
            </w:pPr>
            <w:r w:rsidRPr="000E480B">
              <w:t>Schedule</w:t>
            </w:r>
            <w:r w:rsidR="000E480B">
              <w:t> </w:t>
            </w:r>
            <w:r w:rsidRPr="000E480B">
              <w:t>4 (item</w:t>
            </w:r>
            <w:r w:rsidR="000E480B">
              <w:t> </w:t>
            </w:r>
            <w:r w:rsidRPr="000E480B">
              <w:t xml:space="preserve">65): Royal Assent </w:t>
            </w:r>
            <w:r w:rsidRPr="000E480B">
              <w:rPr>
                <w:i/>
              </w:rPr>
              <w:t>(d)</w:t>
            </w:r>
          </w:p>
        </w:tc>
        <w:tc>
          <w:tcPr>
            <w:tcW w:w="1232" w:type="dxa"/>
            <w:shd w:val="clear" w:color="auto" w:fill="auto"/>
          </w:tcPr>
          <w:p w:rsidR="00E13AD9" w:rsidRPr="000E480B" w:rsidRDefault="00E13AD9" w:rsidP="00E13AD9">
            <w:pPr>
              <w:pStyle w:val="ENoteTableText"/>
            </w:pPr>
            <w:r w:rsidRPr="000E480B">
              <w:t>—</w:t>
            </w:r>
          </w:p>
        </w:tc>
      </w:tr>
      <w:tr w:rsidR="00E13AD9" w:rsidRPr="000E480B" w:rsidTr="005444B5">
        <w:trPr>
          <w:cantSplit/>
        </w:trPr>
        <w:tc>
          <w:tcPr>
            <w:tcW w:w="1974" w:type="dxa"/>
            <w:shd w:val="clear" w:color="auto" w:fill="auto"/>
          </w:tcPr>
          <w:p w:rsidR="00E13AD9" w:rsidRPr="000E480B" w:rsidRDefault="00E13AD9" w:rsidP="00E13AD9">
            <w:pPr>
              <w:pStyle w:val="ENoteTableText"/>
            </w:pPr>
            <w:r w:rsidRPr="000E480B">
              <w:t>Defence Legislation Amendment Act (No.</w:t>
            </w:r>
            <w:r w:rsidR="000E480B">
              <w:t> </w:t>
            </w:r>
            <w:r w:rsidRPr="000E480B">
              <w:t>1) 1997</w:t>
            </w:r>
          </w:p>
        </w:tc>
        <w:tc>
          <w:tcPr>
            <w:tcW w:w="910" w:type="dxa"/>
            <w:shd w:val="clear" w:color="auto" w:fill="auto"/>
          </w:tcPr>
          <w:p w:rsidR="00E13AD9" w:rsidRPr="000E480B" w:rsidRDefault="00E13AD9" w:rsidP="00E13AD9">
            <w:pPr>
              <w:pStyle w:val="ENoteTableText"/>
            </w:pPr>
            <w:r w:rsidRPr="000E480B">
              <w:t>1, 1997</w:t>
            </w:r>
          </w:p>
        </w:tc>
        <w:tc>
          <w:tcPr>
            <w:tcW w:w="1064" w:type="dxa"/>
            <w:shd w:val="clear" w:color="auto" w:fill="auto"/>
          </w:tcPr>
          <w:p w:rsidR="00E13AD9" w:rsidRPr="000E480B" w:rsidRDefault="00E13AD9" w:rsidP="00E13AD9">
            <w:pPr>
              <w:pStyle w:val="ENoteTableText"/>
            </w:pPr>
            <w:smartTag w:uri="urn:schemas-microsoft-com:office:smarttags" w:element="date">
              <w:smartTagPr>
                <w:attr w:name="Month" w:val="2"/>
                <w:attr w:name="Day" w:val="19"/>
                <w:attr w:name="Year" w:val="1997"/>
              </w:smartTagPr>
              <w:r w:rsidRPr="000E480B">
                <w:t>19 Feb 1997</w:t>
              </w:r>
            </w:smartTag>
          </w:p>
        </w:tc>
        <w:tc>
          <w:tcPr>
            <w:tcW w:w="2043" w:type="dxa"/>
            <w:shd w:val="clear" w:color="auto" w:fill="auto"/>
          </w:tcPr>
          <w:p w:rsidR="00E13AD9" w:rsidRPr="000E480B" w:rsidRDefault="00E13AD9" w:rsidP="00E13AD9">
            <w:pPr>
              <w:pStyle w:val="ENoteTableText"/>
            </w:pPr>
            <w:r w:rsidRPr="000E480B">
              <w:t>Schedules</w:t>
            </w:r>
            <w:r w:rsidR="000E480B">
              <w:t> </w:t>
            </w:r>
            <w:r w:rsidRPr="000E480B">
              <w:t xml:space="preserve">1 and </w:t>
            </w:r>
            <w:smartTag w:uri="urn:schemas-microsoft-com:office:smarttags" w:element="time">
              <w:smartTagPr>
                <w:attr w:name="Hour" w:val="3"/>
                <w:attr w:name="Minute" w:val="30"/>
              </w:smartTagPr>
              <w:r w:rsidRPr="000E480B">
                <w:t>3: 30</w:t>
              </w:r>
            </w:smartTag>
            <w:r w:rsidRPr="000E480B">
              <w:t xml:space="preserve"> Apr 1997 (</w:t>
            </w:r>
            <w:r w:rsidRPr="000E480B">
              <w:rPr>
                <w:i/>
              </w:rPr>
              <w:t xml:space="preserve">see Gazette </w:t>
            </w:r>
            <w:r w:rsidRPr="000E480B">
              <w:t xml:space="preserve">1997, </w:t>
            </w:r>
            <w:r w:rsidR="005444B5" w:rsidRPr="000E480B">
              <w:br/>
            </w:r>
            <w:r w:rsidRPr="000E480B">
              <w:t>No. S91)</w:t>
            </w:r>
            <w:r w:rsidRPr="000E480B">
              <w:rPr>
                <w:i/>
              </w:rPr>
              <w:br/>
            </w:r>
            <w:r w:rsidRPr="000E480B">
              <w:t>Remainder: Royal Assent</w:t>
            </w:r>
          </w:p>
        </w:tc>
        <w:tc>
          <w:tcPr>
            <w:tcW w:w="1232" w:type="dxa"/>
            <w:shd w:val="clear" w:color="auto" w:fill="auto"/>
          </w:tcPr>
          <w:p w:rsidR="00E13AD9" w:rsidRPr="000E480B" w:rsidRDefault="00E13AD9" w:rsidP="00E13AD9">
            <w:pPr>
              <w:pStyle w:val="ENoteTableText"/>
            </w:pPr>
            <w:r w:rsidRPr="000E480B">
              <w:t>—</w:t>
            </w:r>
          </w:p>
        </w:tc>
      </w:tr>
      <w:tr w:rsidR="00E13AD9" w:rsidRPr="000E480B" w:rsidTr="005444B5">
        <w:trPr>
          <w:cantSplit/>
        </w:trPr>
        <w:tc>
          <w:tcPr>
            <w:tcW w:w="1974" w:type="dxa"/>
            <w:shd w:val="clear" w:color="auto" w:fill="auto"/>
          </w:tcPr>
          <w:p w:rsidR="00E13AD9" w:rsidRPr="000E480B" w:rsidRDefault="00E13AD9" w:rsidP="00E13AD9">
            <w:pPr>
              <w:pStyle w:val="ENoteTableText"/>
            </w:pPr>
            <w:r w:rsidRPr="000E480B">
              <w:t>Public Employment (Consequential and Transitional) Amendment Act 1999</w:t>
            </w:r>
          </w:p>
        </w:tc>
        <w:tc>
          <w:tcPr>
            <w:tcW w:w="910" w:type="dxa"/>
            <w:shd w:val="clear" w:color="auto" w:fill="auto"/>
          </w:tcPr>
          <w:p w:rsidR="00E13AD9" w:rsidRPr="000E480B" w:rsidRDefault="00E13AD9" w:rsidP="00E13AD9">
            <w:pPr>
              <w:pStyle w:val="ENoteTableText"/>
            </w:pPr>
            <w:r w:rsidRPr="000E480B">
              <w:t>146, 1999</w:t>
            </w:r>
          </w:p>
        </w:tc>
        <w:tc>
          <w:tcPr>
            <w:tcW w:w="1064" w:type="dxa"/>
            <w:shd w:val="clear" w:color="auto" w:fill="auto"/>
          </w:tcPr>
          <w:p w:rsidR="00E13AD9" w:rsidRPr="000E480B" w:rsidRDefault="00E13AD9" w:rsidP="00E13AD9">
            <w:pPr>
              <w:pStyle w:val="ENoteTableText"/>
            </w:pPr>
            <w:smartTag w:uri="urn:schemas-microsoft-com:office:smarttags" w:element="date">
              <w:smartTagPr>
                <w:attr w:name="Month" w:val="11"/>
                <w:attr w:name="Day" w:val="11"/>
                <w:attr w:name="Year" w:val="1999"/>
              </w:smartTagPr>
              <w:r w:rsidRPr="000E480B">
                <w:t>11 Nov 1999</w:t>
              </w:r>
            </w:smartTag>
          </w:p>
        </w:tc>
        <w:tc>
          <w:tcPr>
            <w:tcW w:w="2043" w:type="dxa"/>
            <w:shd w:val="clear" w:color="auto" w:fill="auto"/>
          </w:tcPr>
          <w:p w:rsidR="00E13AD9" w:rsidRPr="000E480B" w:rsidRDefault="00E13AD9" w:rsidP="00E13AD9">
            <w:pPr>
              <w:pStyle w:val="ENoteTableText"/>
              <w:rPr>
                <w:i/>
              </w:rPr>
            </w:pPr>
            <w:r w:rsidRPr="000E480B">
              <w:t>Schedule</w:t>
            </w:r>
            <w:r w:rsidR="000E480B">
              <w:t> </w:t>
            </w:r>
            <w:r w:rsidRPr="000E480B">
              <w:t>1 (item</w:t>
            </w:r>
            <w:r w:rsidR="000E480B">
              <w:t> </w:t>
            </w:r>
            <w:r w:rsidRPr="000E480B">
              <w:t xml:space="preserve">369): </w:t>
            </w:r>
            <w:smartTag w:uri="urn:schemas-microsoft-com:office:smarttags" w:element="date">
              <w:smartTagPr>
                <w:attr w:name="Month" w:val="12"/>
                <w:attr w:name="Day" w:val="5"/>
                <w:attr w:name="Year" w:val="1999"/>
              </w:smartTagPr>
              <w:r w:rsidRPr="000E480B">
                <w:t>5 Dec 1999</w:t>
              </w:r>
            </w:smartTag>
            <w:r w:rsidRPr="000E480B">
              <w:t xml:space="preserve"> (</w:t>
            </w:r>
            <w:r w:rsidRPr="000E480B">
              <w:rPr>
                <w:i/>
              </w:rPr>
              <w:t xml:space="preserve">see Gazette </w:t>
            </w:r>
            <w:r w:rsidRPr="000E480B">
              <w:t xml:space="preserve">1999, No. S584) </w:t>
            </w:r>
            <w:r w:rsidRPr="000E480B">
              <w:rPr>
                <w:i/>
              </w:rPr>
              <w:t>(e)</w:t>
            </w:r>
          </w:p>
        </w:tc>
        <w:tc>
          <w:tcPr>
            <w:tcW w:w="1232" w:type="dxa"/>
            <w:shd w:val="clear" w:color="auto" w:fill="auto"/>
          </w:tcPr>
          <w:p w:rsidR="00E13AD9" w:rsidRPr="000E480B" w:rsidRDefault="00E13AD9" w:rsidP="00E13AD9">
            <w:pPr>
              <w:pStyle w:val="ENoteTableText"/>
            </w:pPr>
            <w:r w:rsidRPr="000E480B">
              <w:t>—</w:t>
            </w:r>
          </w:p>
        </w:tc>
      </w:tr>
      <w:tr w:rsidR="00E13AD9" w:rsidRPr="000E480B" w:rsidTr="005444B5">
        <w:trPr>
          <w:cantSplit/>
        </w:trPr>
        <w:tc>
          <w:tcPr>
            <w:tcW w:w="1974" w:type="dxa"/>
            <w:shd w:val="clear" w:color="auto" w:fill="auto"/>
          </w:tcPr>
          <w:p w:rsidR="00E13AD9" w:rsidRPr="000E480B" w:rsidRDefault="00E13AD9" w:rsidP="00E13AD9">
            <w:pPr>
              <w:pStyle w:val="ENoteTableText"/>
            </w:pPr>
            <w:r w:rsidRPr="000E480B">
              <w:t>Law and Justice Legislation Amendment (Application of Criminal Code) Act 2001</w:t>
            </w:r>
          </w:p>
        </w:tc>
        <w:tc>
          <w:tcPr>
            <w:tcW w:w="910" w:type="dxa"/>
            <w:shd w:val="clear" w:color="auto" w:fill="auto"/>
          </w:tcPr>
          <w:p w:rsidR="00E13AD9" w:rsidRPr="000E480B" w:rsidRDefault="00E13AD9" w:rsidP="00E13AD9">
            <w:pPr>
              <w:pStyle w:val="ENoteTableText"/>
            </w:pPr>
            <w:r w:rsidRPr="000E480B">
              <w:t>24, 2001</w:t>
            </w:r>
          </w:p>
        </w:tc>
        <w:tc>
          <w:tcPr>
            <w:tcW w:w="1064" w:type="dxa"/>
            <w:shd w:val="clear" w:color="auto" w:fill="auto"/>
          </w:tcPr>
          <w:p w:rsidR="00E13AD9" w:rsidRPr="000E480B" w:rsidRDefault="00E13AD9" w:rsidP="00E13AD9">
            <w:pPr>
              <w:pStyle w:val="ENoteTableText"/>
            </w:pPr>
            <w:smartTag w:uri="urn:schemas-microsoft-com:office:smarttags" w:element="date">
              <w:smartTagPr>
                <w:attr w:name="Month" w:val="4"/>
                <w:attr w:name="Day" w:val="6"/>
                <w:attr w:name="Year" w:val="2001"/>
              </w:smartTagPr>
              <w:r w:rsidRPr="000E480B">
                <w:t>6 Apr 2001</w:t>
              </w:r>
            </w:smartTag>
          </w:p>
        </w:tc>
        <w:tc>
          <w:tcPr>
            <w:tcW w:w="2043" w:type="dxa"/>
            <w:shd w:val="clear" w:color="auto" w:fill="auto"/>
          </w:tcPr>
          <w:p w:rsidR="00E13AD9" w:rsidRPr="000E480B" w:rsidRDefault="00E13AD9" w:rsidP="00E13AD9">
            <w:pPr>
              <w:pStyle w:val="ENoteTableText"/>
            </w:pPr>
            <w:r w:rsidRPr="000E480B">
              <w:t>s. 4(1), (2) and Schedule</w:t>
            </w:r>
            <w:r w:rsidR="000E480B">
              <w:t> </w:t>
            </w:r>
            <w:r w:rsidRPr="000E480B">
              <w:t xml:space="preserve">23: </w:t>
            </w:r>
            <w:r w:rsidRPr="000E480B">
              <w:rPr>
                <w:i/>
              </w:rPr>
              <w:t>(f)</w:t>
            </w:r>
          </w:p>
        </w:tc>
        <w:tc>
          <w:tcPr>
            <w:tcW w:w="1232" w:type="dxa"/>
            <w:shd w:val="clear" w:color="auto" w:fill="auto"/>
          </w:tcPr>
          <w:p w:rsidR="00E13AD9" w:rsidRPr="000E480B" w:rsidRDefault="00E13AD9" w:rsidP="00976D87">
            <w:pPr>
              <w:pStyle w:val="ENoteTableText"/>
            </w:pPr>
            <w:r w:rsidRPr="000E480B">
              <w:t>s. 4(1) and (2)</w:t>
            </w:r>
          </w:p>
        </w:tc>
      </w:tr>
      <w:tr w:rsidR="00E13AD9" w:rsidRPr="000E480B" w:rsidTr="005444B5">
        <w:trPr>
          <w:cantSplit/>
        </w:trPr>
        <w:tc>
          <w:tcPr>
            <w:tcW w:w="1974" w:type="dxa"/>
            <w:tcBorders>
              <w:bottom w:val="nil"/>
            </w:tcBorders>
            <w:shd w:val="clear" w:color="auto" w:fill="auto"/>
          </w:tcPr>
          <w:p w:rsidR="00E13AD9" w:rsidRPr="000E480B" w:rsidRDefault="00E13AD9" w:rsidP="00E13AD9">
            <w:pPr>
              <w:pStyle w:val="ENoteTableText"/>
            </w:pPr>
            <w:r w:rsidRPr="000E480B">
              <w:t>Defence Legislation Amendment Act 2006</w:t>
            </w:r>
          </w:p>
        </w:tc>
        <w:tc>
          <w:tcPr>
            <w:tcW w:w="910" w:type="dxa"/>
            <w:tcBorders>
              <w:bottom w:val="nil"/>
            </w:tcBorders>
            <w:shd w:val="clear" w:color="auto" w:fill="auto"/>
          </w:tcPr>
          <w:p w:rsidR="00E13AD9" w:rsidRPr="000E480B" w:rsidRDefault="00E13AD9" w:rsidP="00E13AD9">
            <w:pPr>
              <w:pStyle w:val="ENoteTableText"/>
            </w:pPr>
            <w:r w:rsidRPr="000E480B">
              <w:t>159, 2006</w:t>
            </w:r>
          </w:p>
        </w:tc>
        <w:tc>
          <w:tcPr>
            <w:tcW w:w="1064" w:type="dxa"/>
            <w:tcBorders>
              <w:bottom w:val="nil"/>
            </w:tcBorders>
            <w:shd w:val="clear" w:color="auto" w:fill="auto"/>
          </w:tcPr>
          <w:p w:rsidR="00E13AD9" w:rsidRPr="000E480B" w:rsidRDefault="00E13AD9" w:rsidP="00E13AD9">
            <w:pPr>
              <w:pStyle w:val="ENoteTableText"/>
            </w:pPr>
            <w:smartTag w:uri="urn:schemas-microsoft-com:office:smarttags" w:element="date">
              <w:smartTagPr>
                <w:attr w:name="Month" w:val="12"/>
                <w:attr w:name="Day" w:val="11"/>
                <w:attr w:name="Year" w:val="2006"/>
              </w:smartTagPr>
              <w:r w:rsidRPr="000E480B">
                <w:t>11 Dec 2006</w:t>
              </w:r>
            </w:smartTag>
          </w:p>
        </w:tc>
        <w:tc>
          <w:tcPr>
            <w:tcW w:w="2043" w:type="dxa"/>
            <w:tcBorders>
              <w:bottom w:val="nil"/>
            </w:tcBorders>
            <w:shd w:val="clear" w:color="auto" w:fill="auto"/>
          </w:tcPr>
          <w:p w:rsidR="00E13AD9" w:rsidRPr="000E480B" w:rsidRDefault="00E13AD9" w:rsidP="00E13AD9">
            <w:pPr>
              <w:pStyle w:val="ENoteTableText"/>
            </w:pPr>
            <w:r w:rsidRPr="000E480B">
              <w:t>Schedule</w:t>
            </w:r>
            <w:r w:rsidR="000E480B">
              <w:t> </w:t>
            </w:r>
            <w:r w:rsidRPr="000E480B">
              <w:t xml:space="preserve">1: </w:t>
            </w:r>
            <w:smartTag w:uri="urn:schemas-microsoft-com:office:smarttags" w:element="date">
              <w:smartTagPr>
                <w:attr w:name="Month" w:val="10"/>
                <w:attr w:name="Day" w:val="1"/>
                <w:attr w:name="Year" w:val="2007"/>
              </w:smartTagPr>
              <w:r w:rsidRPr="000E480B">
                <w:t>1 Oct 2007</w:t>
              </w:r>
            </w:smartTag>
            <w:r w:rsidRPr="000E480B">
              <w:br/>
              <w:t>Remainder: Royal Assent</w:t>
            </w:r>
          </w:p>
        </w:tc>
        <w:tc>
          <w:tcPr>
            <w:tcW w:w="1232" w:type="dxa"/>
            <w:tcBorders>
              <w:bottom w:val="nil"/>
            </w:tcBorders>
            <w:shd w:val="clear" w:color="auto" w:fill="auto"/>
          </w:tcPr>
          <w:p w:rsidR="00E13AD9" w:rsidRPr="000E480B" w:rsidRDefault="00E13AD9" w:rsidP="00976D87">
            <w:pPr>
              <w:pStyle w:val="ENoteTableText"/>
            </w:pPr>
            <w:r w:rsidRPr="000E480B">
              <w:t>Sch. 1 (items</w:t>
            </w:r>
            <w:r w:rsidR="000E480B">
              <w:t> </w:t>
            </w:r>
            <w:r w:rsidRPr="000E480B">
              <w:t>255–262)</w:t>
            </w:r>
          </w:p>
        </w:tc>
      </w:tr>
      <w:tr w:rsidR="00E13AD9" w:rsidRPr="000E480B" w:rsidTr="005444B5">
        <w:trPr>
          <w:cantSplit/>
        </w:trPr>
        <w:tc>
          <w:tcPr>
            <w:tcW w:w="1974" w:type="dxa"/>
            <w:tcBorders>
              <w:top w:val="nil"/>
              <w:bottom w:val="nil"/>
            </w:tcBorders>
            <w:shd w:val="clear" w:color="auto" w:fill="auto"/>
          </w:tcPr>
          <w:p w:rsidR="00E13AD9" w:rsidRPr="000E480B" w:rsidRDefault="00E13AD9" w:rsidP="00E13AD9">
            <w:pPr>
              <w:pStyle w:val="ENoteTTIndentHeading"/>
            </w:pPr>
            <w:r w:rsidRPr="000E480B">
              <w:rPr>
                <w:rFonts w:cs="Times New Roman"/>
              </w:rPr>
              <w:t>as amended by</w:t>
            </w:r>
          </w:p>
        </w:tc>
        <w:tc>
          <w:tcPr>
            <w:tcW w:w="910" w:type="dxa"/>
            <w:tcBorders>
              <w:top w:val="nil"/>
              <w:bottom w:val="nil"/>
            </w:tcBorders>
            <w:shd w:val="clear" w:color="auto" w:fill="auto"/>
          </w:tcPr>
          <w:p w:rsidR="00E13AD9" w:rsidRPr="000E480B" w:rsidRDefault="00E13AD9" w:rsidP="00E13AD9">
            <w:pPr>
              <w:pStyle w:val="ENoteTableText"/>
            </w:pPr>
          </w:p>
        </w:tc>
        <w:tc>
          <w:tcPr>
            <w:tcW w:w="1064" w:type="dxa"/>
            <w:tcBorders>
              <w:top w:val="nil"/>
              <w:bottom w:val="nil"/>
            </w:tcBorders>
            <w:shd w:val="clear" w:color="auto" w:fill="auto"/>
          </w:tcPr>
          <w:p w:rsidR="00E13AD9" w:rsidRPr="000E480B" w:rsidRDefault="00E13AD9" w:rsidP="00E13AD9">
            <w:pPr>
              <w:pStyle w:val="ENoteTableText"/>
            </w:pPr>
          </w:p>
        </w:tc>
        <w:tc>
          <w:tcPr>
            <w:tcW w:w="2043" w:type="dxa"/>
            <w:tcBorders>
              <w:top w:val="nil"/>
              <w:bottom w:val="nil"/>
            </w:tcBorders>
            <w:shd w:val="clear" w:color="auto" w:fill="auto"/>
          </w:tcPr>
          <w:p w:rsidR="00E13AD9" w:rsidRPr="000E480B" w:rsidRDefault="00E13AD9" w:rsidP="00E13AD9">
            <w:pPr>
              <w:pStyle w:val="ENoteTableText"/>
            </w:pPr>
          </w:p>
        </w:tc>
        <w:tc>
          <w:tcPr>
            <w:tcW w:w="1232" w:type="dxa"/>
            <w:tcBorders>
              <w:top w:val="nil"/>
              <w:bottom w:val="nil"/>
            </w:tcBorders>
            <w:shd w:val="clear" w:color="auto" w:fill="auto"/>
          </w:tcPr>
          <w:p w:rsidR="00E13AD9" w:rsidRPr="000E480B" w:rsidRDefault="00E13AD9" w:rsidP="00E13AD9">
            <w:pPr>
              <w:pStyle w:val="ENoteTableText"/>
            </w:pPr>
          </w:p>
        </w:tc>
      </w:tr>
      <w:tr w:rsidR="00E13AD9" w:rsidRPr="000E480B" w:rsidTr="005444B5">
        <w:trPr>
          <w:cantSplit/>
        </w:trPr>
        <w:tc>
          <w:tcPr>
            <w:tcW w:w="1974" w:type="dxa"/>
            <w:tcBorders>
              <w:top w:val="nil"/>
              <w:bottom w:val="single" w:sz="4" w:space="0" w:color="auto"/>
            </w:tcBorders>
            <w:shd w:val="clear" w:color="auto" w:fill="auto"/>
          </w:tcPr>
          <w:p w:rsidR="00E13AD9" w:rsidRPr="000E480B" w:rsidRDefault="00E13AD9" w:rsidP="00E13AD9">
            <w:pPr>
              <w:pStyle w:val="ENoteTTi"/>
            </w:pPr>
            <w:r w:rsidRPr="000E480B">
              <w:t>Statute Law Revision Act 2008</w:t>
            </w:r>
          </w:p>
        </w:tc>
        <w:tc>
          <w:tcPr>
            <w:tcW w:w="910" w:type="dxa"/>
            <w:tcBorders>
              <w:top w:val="nil"/>
              <w:bottom w:val="single" w:sz="4" w:space="0" w:color="auto"/>
            </w:tcBorders>
            <w:shd w:val="clear" w:color="auto" w:fill="auto"/>
          </w:tcPr>
          <w:p w:rsidR="00E13AD9" w:rsidRPr="000E480B" w:rsidRDefault="00E13AD9" w:rsidP="00E13AD9">
            <w:pPr>
              <w:pStyle w:val="ENoteTableText"/>
            </w:pPr>
            <w:r w:rsidRPr="000E480B">
              <w:t>73, 2008</w:t>
            </w:r>
          </w:p>
        </w:tc>
        <w:tc>
          <w:tcPr>
            <w:tcW w:w="1064" w:type="dxa"/>
            <w:tcBorders>
              <w:top w:val="nil"/>
              <w:bottom w:val="single" w:sz="4" w:space="0" w:color="auto"/>
            </w:tcBorders>
            <w:shd w:val="clear" w:color="auto" w:fill="auto"/>
          </w:tcPr>
          <w:p w:rsidR="00E13AD9" w:rsidRPr="000E480B" w:rsidRDefault="00E13AD9" w:rsidP="00E13AD9">
            <w:pPr>
              <w:pStyle w:val="ENoteTableText"/>
            </w:pPr>
            <w:r w:rsidRPr="000E480B">
              <w:t>3</w:t>
            </w:r>
            <w:r w:rsidR="000E480B">
              <w:t> </w:t>
            </w:r>
            <w:r w:rsidRPr="000E480B">
              <w:t>July 2008</w:t>
            </w:r>
          </w:p>
        </w:tc>
        <w:tc>
          <w:tcPr>
            <w:tcW w:w="2043" w:type="dxa"/>
            <w:tcBorders>
              <w:top w:val="nil"/>
              <w:bottom w:val="single" w:sz="4" w:space="0" w:color="auto"/>
            </w:tcBorders>
            <w:shd w:val="clear" w:color="auto" w:fill="auto"/>
          </w:tcPr>
          <w:p w:rsidR="00E13AD9" w:rsidRPr="000E480B" w:rsidRDefault="00E13AD9" w:rsidP="00E13AD9">
            <w:pPr>
              <w:pStyle w:val="ENoteTableText"/>
              <w:rPr>
                <w:i/>
              </w:rPr>
            </w:pPr>
            <w:r w:rsidRPr="000E480B">
              <w:t>Schedule</w:t>
            </w:r>
            <w:r w:rsidR="000E480B">
              <w:t> </w:t>
            </w:r>
            <w:r w:rsidRPr="000E480B">
              <w:t>2 (item</w:t>
            </w:r>
            <w:r w:rsidR="000E480B">
              <w:t> </w:t>
            </w:r>
            <w:r w:rsidRPr="000E480B">
              <w:t xml:space="preserve">5): </w:t>
            </w:r>
            <w:r w:rsidRPr="000E480B">
              <w:rPr>
                <w:i/>
              </w:rPr>
              <w:t>(h)</w:t>
            </w:r>
          </w:p>
        </w:tc>
        <w:tc>
          <w:tcPr>
            <w:tcW w:w="1232" w:type="dxa"/>
            <w:tcBorders>
              <w:top w:val="nil"/>
              <w:bottom w:val="single" w:sz="4" w:space="0" w:color="auto"/>
            </w:tcBorders>
            <w:shd w:val="clear" w:color="auto" w:fill="auto"/>
          </w:tcPr>
          <w:p w:rsidR="00E13AD9" w:rsidRPr="000E480B" w:rsidRDefault="00E13AD9" w:rsidP="00E13AD9">
            <w:pPr>
              <w:pStyle w:val="ENoteTableText"/>
            </w:pPr>
            <w:r w:rsidRPr="000E480B">
              <w:t>—</w:t>
            </w:r>
          </w:p>
        </w:tc>
      </w:tr>
      <w:tr w:rsidR="00E13AD9" w:rsidRPr="000E480B" w:rsidTr="005444B5">
        <w:trPr>
          <w:cantSplit/>
        </w:trPr>
        <w:tc>
          <w:tcPr>
            <w:tcW w:w="1974" w:type="dxa"/>
            <w:tcBorders>
              <w:top w:val="single" w:sz="4" w:space="0" w:color="auto"/>
            </w:tcBorders>
            <w:shd w:val="clear" w:color="auto" w:fill="auto"/>
          </w:tcPr>
          <w:p w:rsidR="00E13AD9" w:rsidRPr="000E480B" w:rsidRDefault="00E13AD9" w:rsidP="00E13AD9">
            <w:pPr>
              <w:pStyle w:val="ENoteTableText"/>
            </w:pPr>
            <w:r w:rsidRPr="000E480B">
              <w:t>Defence Legislation Amendment Act 2008</w:t>
            </w:r>
          </w:p>
        </w:tc>
        <w:tc>
          <w:tcPr>
            <w:tcW w:w="910" w:type="dxa"/>
            <w:tcBorders>
              <w:top w:val="single" w:sz="4" w:space="0" w:color="auto"/>
            </w:tcBorders>
            <w:shd w:val="clear" w:color="auto" w:fill="auto"/>
          </w:tcPr>
          <w:p w:rsidR="00E13AD9" w:rsidRPr="000E480B" w:rsidRDefault="00E13AD9" w:rsidP="00E13AD9">
            <w:pPr>
              <w:pStyle w:val="ENoteTableText"/>
            </w:pPr>
            <w:r w:rsidRPr="000E480B">
              <w:t>6, 2008</w:t>
            </w:r>
          </w:p>
        </w:tc>
        <w:tc>
          <w:tcPr>
            <w:tcW w:w="1064" w:type="dxa"/>
            <w:tcBorders>
              <w:top w:val="single" w:sz="4" w:space="0" w:color="auto"/>
            </w:tcBorders>
            <w:shd w:val="clear" w:color="auto" w:fill="auto"/>
          </w:tcPr>
          <w:p w:rsidR="00E13AD9" w:rsidRPr="000E480B" w:rsidRDefault="00E13AD9" w:rsidP="00E13AD9">
            <w:pPr>
              <w:pStyle w:val="ENoteTableText"/>
            </w:pPr>
            <w:smartTag w:uri="urn:schemas-microsoft-com:office:smarttags" w:element="date">
              <w:smartTagPr>
                <w:attr w:name="Month" w:val="3"/>
                <w:attr w:name="Day" w:val="20"/>
                <w:attr w:name="Year" w:val="2008"/>
              </w:smartTagPr>
              <w:r w:rsidRPr="000E480B">
                <w:t>20 Mar 2008</w:t>
              </w:r>
            </w:smartTag>
          </w:p>
        </w:tc>
        <w:tc>
          <w:tcPr>
            <w:tcW w:w="2043" w:type="dxa"/>
            <w:tcBorders>
              <w:top w:val="single" w:sz="4" w:space="0" w:color="auto"/>
            </w:tcBorders>
            <w:shd w:val="clear" w:color="auto" w:fill="auto"/>
          </w:tcPr>
          <w:p w:rsidR="00E13AD9" w:rsidRPr="000E480B" w:rsidRDefault="00E13AD9" w:rsidP="00E13AD9">
            <w:pPr>
              <w:pStyle w:val="ENoteTableText"/>
            </w:pPr>
            <w:r w:rsidRPr="000E480B">
              <w:t>Schedule</w:t>
            </w:r>
            <w:r w:rsidR="000E480B">
              <w:t> </w:t>
            </w:r>
            <w:r w:rsidRPr="000E480B">
              <w:t>2 (items</w:t>
            </w:r>
            <w:r w:rsidR="000E480B">
              <w:t> </w:t>
            </w:r>
            <w:r w:rsidRPr="000E480B">
              <w:t xml:space="preserve">21–26): </w:t>
            </w:r>
            <w:smartTag w:uri="urn:schemas-microsoft-com:office:smarttags" w:element="date">
              <w:smartTagPr>
                <w:attr w:name="Month" w:val="9"/>
                <w:attr w:name="Day" w:val="20"/>
                <w:attr w:name="Year" w:val="2008"/>
              </w:smartTagPr>
              <w:r w:rsidRPr="000E480B">
                <w:t>20 Sept 2008</w:t>
              </w:r>
            </w:smartTag>
            <w:r w:rsidRPr="000E480B">
              <w:br/>
              <w:t>Schedule</w:t>
            </w:r>
            <w:r w:rsidR="000E480B">
              <w:t> </w:t>
            </w:r>
            <w:r w:rsidRPr="000E480B">
              <w:t>7 (items</w:t>
            </w:r>
            <w:r w:rsidR="000E480B">
              <w:t> </w:t>
            </w:r>
            <w:r w:rsidRPr="000E480B">
              <w:t>5–14) and Schedule</w:t>
            </w:r>
            <w:r w:rsidR="000E480B">
              <w:t> </w:t>
            </w:r>
            <w:r w:rsidRPr="000E480B">
              <w:t>8 (items</w:t>
            </w:r>
            <w:r w:rsidR="000E480B">
              <w:t> </w:t>
            </w:r>
            <w:r w:rsidRPr="000E480B">
              <w:t>1, 2, 4, 8): Royal Assent</w:t>
            </w:r>
            <w:r w:rsidRPr="000E480B">
              <w:br/>
              <w:t>Schedule</w:t>
            </w:r>
            <w:r w:rsidR="000E480B">
              <w:t> </w:t>
            </w:r>
            <w:r w:rsidRPr="000E480B">
              <w:t>7 (item</w:t>
            </w:r>
            <w:r w:rsidR="000E480B">
              <w:t> </w:t>
            </w:r>
            <w:r w:rsidRPr="000E480B">
              <w:t xml:space="preserve">45): </w:t>
            </w:r>
            <w:r w:rsidRPr="000E480B">
              <w:rPr>
                <w:i/>
              </w:rPr>
              <w:t>(g)</w:t>
            </w:r>
          </w:p>
        </w:tc>
        <w:tc>
          <w:tcPr>
            <w:tcW w:w="1232" w:type="dxa"/>
            <w:tcBorders>
              <w:top w:val="single" w:sz="4" w:space="0" w:color="auto"/>
            </w:tcBorders>
            <w:shd w:val="clear" w:color="auto" w:fill="auto"/>
          </w:tcPr>
          <w:p w:rsidR="00E13AD9" w:rsidRPr="000E480B" w:rsidRDefault="00E13AD9" w:rsidP="00976D87">
            <w:pPr>
              <w:pStyle w:val="ENoteTableText"/>
            </w:pPr>
            <w:r w:rsidRPr="000E480B">
              <w:t>Sch. 8 (items</w:t>
            </w:r>
            <w:r w:rsidR="000E480B">
              <w:t> </w:t>
            </w:r>
            <w:r w:rsidRPr="000E480B">
              <w:t xml:space="preserve">1, 2, 4, 8) </w:t>
            </w:r>
          </w:p>
        </w:tc>
      </w:tr>
      <w:tr w:rsidR="00E13AD9" w:rsidRPr="000E480B" w:rsidTr="005444B5">
        <w:trPr>
          <w:cantSplit/>
        </w:trPr>
        <w:tc>
          <w:tcPr>
            <w:tcW w:w="1974" w:type="dxa"/>
            <w:shd w:val="clear" w:color="auto" w:fill="auto"/>
          </w:tcPr>
          <w:p w:rsidR="00E13AD9" w:rsidRPr="000E480B" w:rsidRDefault="00E13AD9" w:rsidP="00E13AD9">
            <w:pPr>
              <w:pStyle w:val="ENoteTableText"/>
            </w:pPr>
            <w:r w:rsidRPr="000E480B">
              <w:t>Statute Law Revision Act 2008</w:t>
            </w:r>
          </w:p>
        </w:tc>
        <w:tc>
          <w:tcPr>
            <w:tcW w:w="910" w:type="dxa"/>
            <w:shd w:val="clear" w:color="auto" w:fill="auto"/>
          </w:tcPr>
          <w:p w:rsidR="00E13AD9" w:rsidRPr="000E480B" w:rsidRDefault="00E13AD9" w:rsidP="00E13AD9">
            <w:pPr>
              <w:pStyle w:val="ENoteTableText"/>
            </w:pPr>
            <w:r w:rsidRPr="000E480B">
              <w:t>73, 2008</w:t>
            </w:r>
          </w:p>
        </w:tc>
        <w:tc>
          <w:tcPr>
            <w:tcW w:w="1064" w:type="dxa"/>
            <w:shd w:val="clear" w:color="auto" w:fill="auto"/>
          </w:tcPr>
          <w:p w:rsidR="00E13AD9" w:rsidRPr="000E480B" w:rsidRDefault="00E13AD9" w:rsidP="00E13AD9">
            <w:pPr>
              <w:pStyle w:val="ENoteTableText"/>
            </w:pPr>
            <w:r w:rsidRPr="000E480B">
              <w:t>3</w:t>
            </w:r>
            <w:r w:rsidR="000E480B">
              <w:t> </w:t>
            </w:r>
            <w:r w:rsidRPr="000E480B">
              <w:t>July 2008</w:t>
            </w:r>
          </w:p>
        </w:tc>
        <w:tc>
          <w:tcPr>
            <w:tcW w:w="2043" w:type="dxa"/>
            <w:shd w:val="clear" w:color="auto" w:fill="auto"/>
          </w:tcPr>
          <w:p w:rsidR="00E13AD9" w:rsidRPr="000E480B" w:rsidRDefault="00E13AD9" w:rsidP="00E13AD9">
            <w:pPr>
              <w:pStyle w:val="ENoteTableText"/>
            </w:pPr>
            <w:r w:rsidRPr="000E480B">
              <w:t>Schedule</w:t>
            </w:r>
            <w:r w:rsidR="000E480B">
              <w:t> </w:t>
            </w:r>
            <w:r w:rsidRPr="000E480B">
              <w:t>4 (item</w:t>
            </w:r>
            <w:r w:rsidR="000E480B">
              <w:t> </w:t>
            </w:r>
            <w:r w:rsidRPr="000E480B">
              <w:t>247): 4</w:t>
            </w:r>
            <w:r w:rsidR="000E480B">
              <w:t> </w:t>
            </w:r>
            <w:r w:rsidRPr="000E480B">
              <w:t>July 2008</w:t>
            </w:r>
          </w:p>
        </w:tc>
        <w:tc>
          <w:tcPr>
            <w:tcW w:w="1232" w:type="dxa"/>
            <w:shd w:val="clear" w:color="auto" w:fill="auto"/>
          </w:tcPr>
          <w:p w:rsidR="00E13AD9" w:rsidRPr="000E480B" w:rsidRDefault="00E13AD9" w:rsidP="00E13AD9">
            <w:pPr>
              <w:pStyle w:val="ENoteTableText"/>
            </w:pPr>
            <w:r w:rsidRPr="000E480B">
              <w:t>—</w:t>
            </w:r>
          </w:p>
        </w:tc>
      </w:tr>
      <w:tr w:rsidR="00E13AD9" w:rsidRPr="000E480B" w:rsidTr="005444B5">
        <w:trPr>
          <w:cantSplit/>
        </w:trPr>
        <w:tc>
          <w:tcPr>
            <w:tcW w:w="1974" w:type="dxa"/>
            <w:tcBorders>
              <w:bottom w:val="nil"/>
            </w:tcBorders>
            <w:shd w:val="clear" w:color="auto" w:fill="auto"/>
          </w:tcPr>
          <w:p w:rsidR="00E13AD9" w:rsidRPr="000E480B" w:rsidRDefault="00E13AD9" w:rsidP="00E13AD9">
            <w:pPr>
              <w:pStyle w:val="ENoteTableText"/>
            </w:pPr>
            <w:r w:rsidRPr="000E480B">
              <w:t>Military Justice (Interim Measures) Act (No.</w:t>
            </w:r>
            <w:r w:rsidR="000E480B">
              <w:t> </w:t>
            </w:r>
            <w:r w:rsidRPr="000E480B">
              <w:t>1) 2009</w:t>
            </w:r>
          </w:p>
        </w:tc>
        <w:tc>
          <w:tcPr>
            <w:tcW w:w="910" w:type="dxa"/>
            <w:tcBorders>
              <w:bottom w:val="nil"/>
            </w:tcBorders>
            <w:shd w:val="clear" w:color="auto" w:fill="auto"/>
          </w:tcPr>
          <w:p w:rsidR="00E13AD9" w:rsidRPr="000E480B" w:rsidRDefault="00E13AD9" w:rsidP="00E13AD9">
            <w:pPr>
              <w:pStyle w:val="ENoteTableText"/>
            </w:pPr>
            <w:r w:rsidRPr="000E480B">
              <w:t>91, 2009</w:t>
            </w:r>
          </w:p>
        </w:tc>
        <w:tc>
          <w:tcPr>
            <w:tcW w:w="1064" w:type="dxa"/>
            <w:tcBorders>
              <w:bottom w:val="nil"/>
            </w:tcBorders>
            <w:shd w:val="clear" w:color="auto" w:fill="auto"/>
          </w:tcPr>
          <w:p w:rsidR="00E13AD9" w:rsidRPr="000E480B" w:rsidRDefault="00E13AD9" w:rsidP="00E13AD9">
            <w:pPr>
              <w:pStyle w:val="ENoteTableText"/>
            </w:pPr>
            <w:r w:rsidRPr="000E480B">
              <w:t>22 Sept 2009</w:t>
            </w:r>
          </w:p>
        </w:tc>
        <w:tc>
          <w:tcPr>
            <w:tcW w:w="2043" w:type="dxa"/>
            <w:tcBorders>
              <w:bottom w:val="nil"/>
            </w:tcBorders>
            <w:shd w:val="clear" w:color="auto" w:fill="auto"/>
          </w:tcPr>
          <w:p w:rsidR="00E13AD9" w:rsidRPr="000E480B" w:rsidRDefault="00E13AD9" w:rsidP="00E13AD9">
            <w:pPr>
              <w:pStyle w:val="ENoteTableText"/>
            </w:pPr>
            <w:r w:rsidRPr="000E480B">
              <w:t>Schedule</w:t>
            </w:r>
            <w:r w:rsidR="000E480B">
              <w:t> </w:t>
            </w:r>
            <w:r w:rsidRPr="000E480B">
              <w:t>1 (items</w:t>
            </w:r>
            <w:r w:rsidR="000E480B">
              <w:t> </w:t>
            </w:r>
            <w:r w:rsidRPr="000E480B">
              <w:t>182–248) and Schedules</w:t>
            </w:r>
            <w:r w:rsidR="000E480B">
              <w:t> </w:t>
            </w:r>
            <w:r w:rsidRPr="000E480B">
              <w:t>2–4: Royal Assent</w:t>
            </w:r>
          </w:p>
        </w:tc>
        <w:tc>
          <w:tcPr>
            <w:tcW w:w="1232" w:type="dxa"/>
            <w:tcBorders>
              <w:bottom w:val="nil"/>
            </w:tcBorders>
            <w:shd w:val="clear" w:color="auto" w:fill="auto"/>
          </w:tcPr>
          <w:p w:rsidR="00E13AD9" w:rsidRPr="000E480B" w:rsidRDefault="00E13AD9" w:rsidP="00A64E14">
            <w:pPr>
              <w:pStyle w:val="ENoteTableText"/>
            </w:pPr>
            <w:r w:rsidRPr="000E480B">
              <w:t>Sch 2 and 4</w:t>
            </w:r>
            <w:r w:rsidRPr="000E480B">
              <w:br/>
              <w:t>Sch 3 (am by 82, 2011, Sch 1</w:t>
            </w:r>
            <w:r w:rsidR="0079057A" w:rsidRPr="000E480B">
              <w:t>; am by 1</w:t>
            </w:r>
            <w:r w:rsidR="00C07739" w:rsidRPr="000E480B">
              <w:t>3</w:t>
            </w:r>
            <w:r w:rsidR="0079057A" w:rsidRPr="000E480B">
              <w:t>0</w:t>
            </w:r>
            <w:r w:rsidR="00C07739" w:rsidRPr="000E480B">
              <w:t>, 2013, Sch</w:t>
            </w:r>
            <w:r w:rsidR="00E96F97" w:rsidRPr="000E480B">
              <w:t> </w:t>
            </w:r>
            <w:r w:rsidR="00C07739" w:rsidRPr="000E480B">
              <w:t>1</w:t>
            </w:r>
            <w:r w:rsidR="00A64E14" w:rsidRPr="000E480B">
              <w:t>)</w:t>
            </w:r>
          </w:p>
        </w:tc>
      </w:tr>
      <w:tr w:rsidR="00E13AD9" w:rsidRPr="000E480B" w:rsidTr="005444B5">
        <w:trPr>
          <w:cantSplit/>
        </w:trPr>
        <w:tc>
          <w:tcPr>
            <w:tcW w:w="1974" w:type="dxa"/>
            <w:tcBorders>
              <w:top w:val="nil"/>
              <w:bottom w:val="nil"/>
            </w:tcBorders>
            <w:shd w:val="clear" w:color="auto" w:fill="auto"/>
          </w:tcPr>
          <w:p w:rsidR="00E13AD9" w:rsidRPr="000E480B" w:rsidRDefault="00E13AD9" w:rsidP="00E13AD9">
            <w:pPr>
              <w:pStyle w:val="ENoteTTIndentHeading"/>
            </w:pPr>
            <w:r w:rsidRPr="000E480B">
              <w:rPr>
                <w:rFonts w:cs="Times New Roman"/>
              </w:rPr>
              <w:lastRenderedPageBreak/>
              <w:t>as amended by</w:t>
            </w:r>
          </w:p>
        </w:tc>
        <w:tc>
          <w:tcPr>
            <w:tcW w:w="910" w:type="dxa"/>
            <w:tcBorders>
              <w:top w:val="nil"/>
              <w:bottom w:val="nil"/>
            </w:tcBorders>
            <w:shd w:val="clear" w:color="auto" w:fill="auto"/>
          </w:tcPr>
          <w:p w:rsidR="00E13AD9" w:rsidRPr="000E480B" w:rsidRDefault="00E13AD9" w:rsidP="00E13AD9">
            <w:pPr>
              <w:pStyle w:val="ENoteTableText"/>
            </w:pPr>
          </w:p>
        </w:tc>
        <w:tc>
          <w:tcPr>
            <w:tcW w:w="1064" w:type="dxa"/>
            <w:tcBorders>
              <w:top w:val="nil"/>
              <w:bottom w:val="nil"/>
            </w:tcBorders>
            <w:shd w:val="clear" w:color="auto" w:fill="auto"/>
          </w:tcPr>
          <w:p w:rsidR="00E13AD9" w:rsidRPr="000E480B" w:rsidRDefault="00E13AD9" w:rsidP="00E13AD9">
            <w:pPr>
              <w:pStyle w:val="ENoteTableText"/>
            </w:pPr>
          </w:p>
        </w:tc>
        <w:tc>
          <w:tcPr>
            <w:tcW w:w="2043" w:type="dxa"/>
            <w:tcBorders>
              <w:top w:val="nil"/>
              <w:bottom w:val="nil"/>
            </w:tcBorders>
            <w:shd w:val="clear" w:color="auto" w:fill="auto"/>
          </w:tcPr>
          <w:p w:rsidR="00E13AD9" w:rsidRPr="000E480B" w:rsidRDefault="00E13AD9" w:rsidP="00E13AD9">
            <w:pPr>
              <w:pStyle w:val="ENoteTableText"/>
            </w:pPr>
          </w:p>
        </w:tc>
        <w:tc>
          <w:tcPr>
            <w:tcW w:w="1232" w:type="dxa"/>
            <w:tcBorders>
              <w:top w:val="nil"/>
              <w:bottom w:val="nil"/>
            </w:tcBorders>
            <w:shd w:val="clear" w:color="auto" w:fill="auto"/>
          </w:tcPr>
          <w:p w:rsidR="00E13AD9" w:rsidRPr="000E480B" w:rsidRDefault="00E13AD9" w:rsidP="00E13AD9">
            <w:pPr>
              <w:pStyle w:val="ENoteTableText"/>
            </w:pPr>
          </w:p>
        </w:tc>
      </w:tr>
      <w:tr w:rsidR="00E13AD9" w:rsidRPr="000E480B" w:rsidTr="00A64E14">
        <w:trPr>
          <w:cantSplit/>
        </w:trPr>
        <w:tc>
          <w:tcPr>
            <w:tcW w:w="1974" w:type="dxa"/>
            <w:tcBorders>
              <w:top w:val="nil"/>
              <w:bottom w:val="nil"/>
            </w:tcBorders>
            <w:shd w:val="clear" w:color="auto" w:fill="auto"/>
          </w:tcPr>
          <w:p w:rsidR="00E13AD9" w:rsidRPr="000E480B" w:rsidRDefault="00E13AD9" w:rsidP="00E13AD9">
            <w:pPr>
              <w:pStyle w:val="ENoteTTi"/>
            </w:pPr>
            <w:r w:rsidRPr="000E480B">
              <w:t>Military Justice (Interim Measures) Amendment Act 2011</w:t>
            </w:r>
          </w:p>
        </w:tc>
        <w:tc>
          <w:tcPr>
            <w:tcW w:w="910" w:type="dxa"/>
            <w:tcBorders>
              <w:top w:val="nil"/>
              <w:bottom w:val="nil"/>
            </w:tcBorders>
            <w:shd w:val="clear" w:color="auto" w:fill="auto"/>
          </w:tcPr>
          <w:p w:rsidR="00E13AD9" w:rsidRPr="000E480B" w:rsidRDefault="00E13AD9" w:rsidP="00E13AD9">
            <w:pPr>
              <w:pStyle w:val="ENoteTableText"/>
            </w:pPr>
            <w:r w:rsidRPr="000E480B">
              <w:t>82, 2011</w:t>
            </w:r>
          </w:p>
        </w:tc>
        <w:tc>
          <w:tcPr>
            <w:tcW w:w="1064" w:type="dxa"/>
            <w:tcBorders>
              <w:top w:val="nil"/>
              <w:bottom w:val="nil"/>
            </w:tcBorders>
            <w:shd w:val="clear" w:color="auto" w:fill="auto"/>
          </w:tcPr>
          <w:p w:rsidR="00E13AD9" w:rsidRPr="000E480B" w:rsidRDefault="00E13AD9" w:rsidP="00E13AD9">
            <w:pPr>
              <w:pStyle w:val="ENoteTableText"/>
            </w:pPr>
            <w:r w:rsidRPr="000E480B">
              <w:t>25</w:t>
            </w:r>
            <w:r w:rsidR="000E480B">
              <w:t> </w:t>
            </w:r>
            <w:r w:rsidRPr="000E480B">
              <w:t>July 2011</w:t>
            </w:r>
          </w:p>
        </w:tc>
        <w:tc>
          <w:tcPr>
            <w:tcW w:w="2043" w:type="dxa"/>
            <w:tcBorders>
              <w:top w:val="nil"/>
              <w:bottom w:val="nil"/>
            </w:tcBorders>
            <w:shd w:val="clear" w:color="auto" w:fill="auto"/>
          </w:tcPr>
          <w:p w:rsidR="00E13AD9" w:rsidRPr="000E480B" w:rsidRDefault="00E13AD9" w:rsidP="00E13AD9">
            <w:pPr>
              <w:pStyle w:val="ENoteTableText"/>
              <w:rPr>
                <w:i/>
              </w:rPr>
            </w:pPr>
            <w:r w:rsidRPr="000E480B">
              <w:t>25</w:t>
            </w:r>
            <w:r w:rsidR="000E480B">
              <w:t> </w:t>
            </w:r>
            <w:r w:rsidRPr="000E480B">
              <w:t>July 2011</w:t>
            </w:r>
          </w:p>
        </w:tc>
        <w:tc>
          <w:tcPr>
            <w:tcW w:w="1232" w:type="dxa"/>
            <w:tcBorders>
              <w:top w:val="nil"/>
              <w:bottom w:val="nil"/>
            </w:tcBorders>
            <w:shd w:val="clear" w:color="auto" w:fill="auto"/>
          </w:tcPr>
          <w:p w:rsidR="00E13AD9" w:rsidRPr="000E480B" w:rsidRDefault="00E13AD9" w:rsidP="00E13AD9">
            <w:pPr>
              <w:pStyle w:val="ENoteTableText"/>
            </w:pPr>
            <w:r w:rsidRPr="000E480B">
              <w:t>—</w:t>
            </w:r>
          </w:p>
        </w:tc>
      </w:tr>
      <w:tr w:rsidR="00C07739" w:rsidRPr="000E480B" w:rsidTr="00A64E14">
        <w:trPr>
          <w:cantSplit/>
        </w:trPr>
        <w:tc>
          <w:tcPr>
            <w:tcW w:w="1974" w:type="dxa"/>
            <w:tcBorders>
              <w:top w:val="nil"/>
              <w:bottom w:val="single" w:sz="4" w:space="0" w:color="auto"/>
            </w:tcBorders>
            <w:shd w:val="clear" w:color="auto" w:fill="auto"/>
          </w:tcPr>
          <w:p w:rsidR="00C07739" w:rsidRPr="000E480B" w:rsidRDefault="00C07739">
            <w:pPr>
              <w:pStyle w:val="ENoteTTi"/>
              <w:rPr>
                <w:rFonts w:eastAsiaTheme="minorHAnsi" w:cstheme="minorBidi"/>
                <w:lang w:eastAsia="en-US"/>
              </w:rPr>
            </w:pPr>
            <w:r w:rsidRPr="000E480B">
              <w:t>Military Justice (Interim Measures) Amendment Act 2013</w:t>
            </w:r>
          </w:p>
        </w:tc>
        <w:tc>
          <w:tcPr>
            <w:tcW w:w="910" w:type="dxa"/>
            <w:tcBorders>
              <w:top w:val="nil"/>
              <w:bottom w:val="single" w:sz="4" w:space="0" w:color="auto"/>
            </w:tcBorders>
            <w:shd w:val="clear" w:color="auto" w:fill="auto"/>
          </w:tcPr>
          <w:p w:rsidR="00C07739" w:rsidRPr="000E480B" w:rsidRDefault="00C07739" w:rsidP="00A64E14">
            <w:pPr>
              <w:pStyle w:val="ENoteTableText"/>
            </w:pPr>
            <w:r w:rsidRPr="000E480B">
              <w:t>13</w:t>
            </w:r>
            <w:r w:rsidR="0079057A" w:rsidRPr="000E480B">
              <w:t>0</w:t>
            </w:r>
            <w:r w:rsidRPr="000E480B">
              <w:t>, 2013</w:t>
            </w:r>
          </w:p>
        </w:tc>
        <w:tc>
          <w:tcPr>
            <w:tcW w:w="1064" w:type="dxa"/>
            <w:tcBorders>
              <w:top w:val="nil"/>
              <w:bottom w:val="single" w:sz="4" w:space="0" w:color="auto"/>
            </w:tcBorders>
            <w:shd w:val="clear" w:color="auto" w:fill="auto"/>
          </w:tcPr>
          <w:p w:rsidR="00C07739" w:rsidRPr="000E480B" w:rsidRDefault="00C07739" w:rsidP="00E13AD9">
            <w:pPr>
              <w:pStyle w:val="ENoteTableText"/>
            </w:pPr>
            <w:r w:rsidRPr="000E480B">
              <w:t>1</w:t>
            </w:r>
            <w:r w:rsidR="000E480B">
              <w:t> </w:t>
            </w:r>
            <w:r w:rsidRPr="000E480B">
              <w:t>July 2013</w:t>
            </w:r>
          </w:p>
        </w:tc>
        <w:tc>
          <w:tcPr>
            <w:tcW w:w="2043" w:type="dxa"/>
            <w:tcBorders>
              <w:top w:val="nil"/>
              <w:bottom w:val="single" w:sz="4" w:space="0" w:color="auto"/>
            </w:tcBorders>
            <w:shd w:val="clear" w:color="auto" w:fill="auto"/>
          </w:tcPr>
          <w:p w:rsidR="00C07739" w:rsidRDefault="00C07739" w:rsidP="002E35C1">
            <w:pPr>
              <w:pStyle w:val="ENoteTableText"/>
            </w:pPr>
            <w:r w:rsidRPr="000E480B">
              <w:t>Sch 1 (items</w:t>
            </w:r>
            <w:r w:rsidR="000E480B">
              <w:t> </w:t>
            </w:r>
            <w:r w:rsidRPr="000E480B">
              <w:t>3, 7, 8): 22</w:t>
            </w:r>
            <w:r w:rsidR="002E35C1" w:rsidRPr="000E480B">
              <w:t> </w:t>
            </w:r>
            <w:r w:rsidRPr="000E480B">
              <w:t>Sep</w:t>
            </w:r>
            <w:r w:rsidR="00A64E14" w:rsidRPr="000E480B">
              <w:t>t</w:t>
            </w:r>
            <w:r w:rsidRPr="000E480B">
              <w:t xml:space="preserve"> 2009</w:t>
            </w:r>
          </w:p>
          <w:p w:rsidR="00B773F1" w:rsidRPr="000E480B" w:rsidRDefault="00B773F1" w:rsidP="00B773F1">
            <w:pPr>
              <w:pStyle w:val="ENoteTableText"/>
              <w:rPr>
                <w:rFonts w:eastAsiaTheme="minorHAnsi" w:cstheme="minorBidi"/>
                <w:lang w:eastAsia="en-US"/>
              </w:rPr>
            </w:pPr>
            <w:r>
              <w:t>Remainder: Royal Assent</w:t>
            </w:r>
          </w:p>
        </w:tc>
        <w:tc>
          <w:tcPr>
            <w:tcW w:w="1232" w:type="dxa"/>
            <w:tcBorders>
              <w:top w:val="nil"/>
              <w:bottom w:val="single" w:sz="4" w:space="0" w:color="auto"/>
            </w:tcBorders>
            <w:shd w:val="clear" w:color="auto" w:fill="auto"/>
          </w:tcPr>
          <w:p w:rsidR="00C07739" w:rsidRPr="000E480B" w:rsidRDefault="00C07739" w:rsidP="00CF5D02">
            <w:pPr>
              <w:pStyle w:val="ENoteTableText"/>
            </w:pPr>
            <w:r w:rsidRPr="000E480B">
              <w:t>—</w:t>
            </w:r>
          </w:p>
        </w:tc>
      </w:tr>
      <w:tr w:rsidR="00E13AD9" w:rsidRPr="000E480B" w:rsidTr="00A64E14">
        <w:trPr>
          <w:cantSplit/>
        </w:trPr>
        <w:tc>
          <w:tcPr>
            <w:tcW w:w="1974" w:type="dxa"/>
            <w:tcBorders>
              <w:top w:val="single" w:sz="4" w:space="0" w:color="auto"/>
              <w:bottom w:val="single" w:sz="12" w:space="0" w:color="auto"/>
            </w:tcBorders>
            <w:shd w:val="clear" w:color="auto" w:fill="auto"/>
          </w:tcPr>
          <w:p w:rsidR="00E13AD9" w:rsidRPr="000E480B" w:rsidRDefault="00E13AD9" w:rsidP="00E13AD9">
            <w:pPr>
              <w:pStyle w:val="ENoteTableText"/>
            </w:pPr>
            <w:r w:rsidRPr="000E480B">
              <w:t>Statute Law Revision Act 2011</w:t>
            </w:r>
          </w:p>
        </w:tc>
        <w:tc>
          <w:tcPr>
            <w:tcW w:w="910" w:type="dxa"/>
            <w:tcBorders>
              <w:top w:val="single" w:sz="4" w:space="0" w:color="auto"/>
              <w:bottom w:val="single" w:sz="12" w:space="0" w:color="auto"/>
            </w:tcBorders>
            <w:shd w:val="clear" w:color="auto" w:fill="auto"/>
          </w:tcPr>
          <w:p w:rsidR="00E13AD9" w:rsidRPr="000E480B" w:rsidRDefault="00E13AD9" w:rsidP="00E13AD9">
            <w:pPr>
              <w:pStyle w:val="ENoteTableText"/>
            </w:pPr>
            <w:r w:rsidRPr="000E480B">
              <w:t>5, 2011</w:t>
            </w:r>
          </w:p>
        </w:tc>
        <w:tc>
          <w:tcPr>
            <w:tcW w:w="1064" w:type="dxa"/>
            <w:tcBorders>
              <w:top w:val="single" w:sz="4" w:space="0" w:color="auto"/>
              <w:bottom w:val="single" w:sz="12" w:space="0" w:color="auto"/>
            </w:tcBorders>
            <w:shd w:val="clear" w:color="auto" w:fill="auto"/>
          </w:tcPr>
          <w:p w:rsidR="00E13AD9" w:rsidRPr="000E480B" w:rsidRDefault="00E13AD9" w:rsidP="00E13AD9">
            <w:pPr>
              <w:pStyle w:val="ENoteTableText"/>
            </w:pPr>
            <w:r w:rsidRPr="000E480B">
              <w:t>22 Mar 2011</w:t>
            </w:r>
          </w:p>
        </w:tc>
        <w:tc>
          <w:tcPr>
            <w:tcW w:w="2043" w:type="dxa"/>
            <w:tcBorders>
              <w:top w:val="single" w:sz="4" w:space="0" w:color="auto"/>
              <w:bottom w:val="single" w:sz="12" w:space="0" w:color="auto"/>
            </w:tcBorders>
            <w:shd w:val="clear" w:color="auto" w:fill="auto"/>
          </w:tcPr>
          <w:p w:rsidR="00E13AD9" w:rsidRPr="000E480B" w:rsidRDefault="00E13AD9" w:rsidP="00EF17D3">
            <w:pPr>
              <w:pStyle w:val="ENoteTableText"/>
            </w:pPr>
            <w:r w:rsidRPr="000E480B">
              <w:t>Sch 5 (items</w:t>
            </w:r>
            <w:r w:rsidR="000E480B">
              <w:t> </w:t>
            </w:r>
            <w:r w:rsidRPr="000E480B">
              <w:t>92, 93): 19 Apr 2011</w:t>
            </w:r>
          </w:p>
        </w:tc>
        <w:tc>
          <w:tcPr>
            <w:tcW w:w="1232" w:type="dxa"/>
            <w:tcBorders>
              <w:top w:val="single" w:sz="4" w:space="0" w:color="auto"/>
              <w:bottom w:val="single" w:sz="12" w:space="0" w:color="auto"/>
            </w:tcBorders>
            <w:shd w:val="clear" w:color="auto" w:fill="auto"/>
          </w:tcPr>
          <w:p w:rsidR="00E13AD9" w:rsidRPr="000E480B" w:rsidRDefault="00E13AD9" w:rsidP="00E13AD9">
            <w:pPr>
              <w:pStyle w:val="ENoteTableText"/>
            </w:pPr>
            <w:r w:rsidRPr="000E480B">
              <w:t>—</w:t>
            </w:r>
          </w:p>
        </w:tc>
      </w:tr>
    </w:tbl>
    <w:p w:rsidR="0079057A" w:rsidRPr="000E480B" w:rsidRDefault="0079057A" w:rsidP="005444B5">
      <w:pPr>
        <w:pStyle w:val="EndNotespara"/>
        <w:rPr>
          <w:i/>
        </w:rPr>
      </w:pPr>
    </w:p>
    <w:p w:rsidR="005444B5" w:rsidRPr="000E480B" w:rsidRDefault="005444B5" w:rsidP="005444B5">
      <w:pPr>
        <w:pStyle w:val="EndNotespara"/>
      </w:pPr>
      <w:r w:rsidRPr="000E480B">
        <w:rPr>
          <w:i/>
        </w:rPr>
        <w:t>(a)</w:t>
      </w:r>
      <w:r w:rsidRPr="000E480B">
        <w:tab/>
        <w:t xml:space="preserve">The </w:t>
      </w:r>
      <w:r w:rsidRPr="000E480B">
        <w:rPr>
          <w:i/>
        </w:rPr>
        <w:t xml:space="preserve">Defence Force Discipline Appeals Act 1955 </w:t>
      </w:r>
      <w:r w:rsidRPr="000E480B">
        <w:t>was amended by Part VII (sections</w:t>
      </w:r>
      <w:r w:rsidR="000E480B">
        <w:t> </w:t>
      </w:r>
      <w:r w:rsidRPr="000E480B">
        <w:t xml:space="preserve">111–122) only of the </w:t>
      </w:r>
      <w:r w:rsidRPr="000E480B">
        <w:rPr>
          <w:i/>
        </w:rPr>
        <w:t>Defence Force Re</w:t>
      </w:r>
      <w:r w:rsidR="000E480B">
        <w:rPr>
          <w:i/>
        </w:rPr>
        <w:noBreakHyphen/>
      </w:r>
      <w:r w:rsidRPr="000E480B">
        <w:rPr>
          <w:i/>
        </w:rPr>
        <w:t>organization Act 1975</w:t>
      </w:r>
      <w:r w:rsidRPr="000E480B">
        <w:t>, section</w:t>
      </w:r>
      <w:r w:rsidR="000E480B">
        <w:t> </w:t>
      </w:r>
      <w:r w:rsidRPr="000E480B">
        <w:t>2 of which provides as follows:</w:t>
      </w:r>
    </w:p>
    <w:p w:rsidR="005444B5" w:rsidRPr="000E480B" w:rsidRDefault="005444B5" w:rsidP="005444B5">
      <w:pPr>
        <w:pStyle w:val="EndNotessubpara"/>
      </w:pPr>
      <w:r w:rsidRPr="000E480B">
        <w:tab/>
        <w:t>2.</w:t>
      </w:r>
      <w:r w:rsidRPr="000E480B">
        <w:tab/>
        <w:t>This Part shall come into operation on the day on which this Act receives the Royal Assent, and the remaining provisions of this Act shall come into operation on such date as is, or such respective dates as are, fixed by Proclamation.</w:t>
      </w:r>
    </w:p>
    <w:p w:rsidR="005444B5" w:rsidRPr="000E480B" w:rsidRDefault="005444B5" w:rsidP="005444B5">
      <w:pPr>
        <w:pStyle w:val="EndNotespara"/>
      </w:pPr>
      <w:r w:rsidRPr="000E480B">
        <w:rPr>
          <w:i/>
        </w:rPr>
        <w:t>(b)</w:t>
      </w:r>
      <w:r w:rsidRPr="000E480B">
        <w:tab/>
        <w:t xml:space="preserve">The </w:t>
      </w:r>
      <w:r w:rsidRPr="000E480B">
        <w:rPr>
          <w:i/>
        </w:rPr>
        <w:t xml:space="preserve">Defence Force Discipline Appeals Act 1955 </w:t>
      </w:r>
      <w:r w:rsidRPr="000E480B">
        <w:t>was amended by Part IX (sections</w:t>
      </w:r>
      <w:r w:rsidR="000E480B">
        <w:t> </w:t>
      </w:r>
      <w:r w:rsidRPr="000E480B">
        <w:t xml:space="preserve">24 and 25) only of the </w:t>
      </w:r>
      <w:r w:rsidRPr="000E480B">
        <w:rPr>
          <w:i/>
        </w:rPr>
        <w:t>Statute Law Revision Act 1981</w:t>
      </w:r>
      <w:r w:rsidRPr="000E480B">
        <w:t>, subsection</w:t>
      </w:r>
      <w:r w:rsidR="000E480B">
        <w:t> </w:t>
      </w:r>
      <w:r w:rsidRPr="000E480B">
        <w:t>2(5) of which provides as follows:</w:t>
      </w:r>
    </w:p>
    <w:p w:rsidR="005444B5" w:rsidRPr="000E480B" w:rsidRDefault="005444B5" w:rsidP="005444B5">
      <w:pPr>
        <w:pStyle w:val="EndNotessubpara"/>
      </w:pPr>
      <w:r w:rsidRPr="000E480B">
        <w:tab/>
        <w:t>(5)</w:t>
      </w:r>
      <w:r w:rsidRPr="000E480B">
        <w:tab/>
        <w:t>Part IX shall be deemed to have come into operation on 19</w:t>
      </w:r>
      <w:r w:rsidR="000E480B">
        <w:t> </w:t>
      </w:r>
      <w:r w:rsidRPr="000E480B">
        <w:t>October 1979.</w:t>
      </w:r>
    </w:p>
    <w:p w:rsidR="005444B5" w:rsidRPr="000E480B" w:rsidRDefault="005444B5" w:rsidP="005444B5">
      <w:pPr>
        <w:pStyle w:val="EndNotespara"/>
      </w:pPr>
      <w:r w:rsidRPr="000E480B">
        <w:rPr>
          <w:i/>
        </w:rPr>
        <w:t>(c)</w:t>
      </w:r>
      <w:r w:rsidRPr="000E480B">
        <w:tab/>
        <w:t xml:space="preserve">The </w:t>
      </w:r>
      <w:r w:rsidRPr="000E480B">
        <w:rPr>
          <w:i/>
        </w:rPr>
        <w:t xml:space="preserve">Defence Force Discipline Appeals Act 1955 </w:t>
      </w:r>
      <w:r w:rsidRPr="000E480B">
        <w:t>was amended by section</w:t>
      </w:r>
      <w:r w:rsidR="000E480B">
        <w:t> </w:t>
      </w:r>
      <w:r w:rsidRPr="000E480B">
        <w:t xml:space="preserve">3 only of the </w:t>
      </w:r>
      <w:r w:rsidRPr="000E480B">
        <w:rPr>
          <w:i/>
        </w:rPr>
        <w:t>Statute Law (Miscellaneous Provisions) Act (No.</w:t>
      </w:r>
      <w:r w:rsidR="000E480B">
        <w:rPr>
          <w:i/>
        </w:rPr>
        <w:t> </w:t>
      </w:r>
      <w:r w:rsidRPr="000E480B">
        <w:rPr>
          <w:i/>
        </w:rPr>
        <w:t>1) 1985</w:t>
      </w:r>
      <w:r w:rsidRPr="000E480B">
        <w:t>, subsections</w:t>
      </w:r>
      <w:r w:rsidR="000E480B">
        <w:t> </w:t>
      </w:r>
      <w:r w:rsidRPr="000E480B">
        <w:t>2(1) and (17) of which provide as follows:</w:t>
      </w:r>
    </w:p>
    <w:p w:rsidR="005444B5" w:rsidRPr="000E480B" w:rsidRDefault="005444B5" w:rsidP="005444B5">
      <w:pPr>
        <w:pStyle w:val="EndNotessubpara"/>
      </w:pPr>
      <w:r w:rsidRPr="000E480B">
        <w:tab/>
        <w:t>(1)</w:t>
      </w:r>
      <w:r w:rsidRPr="000E480B">
        <w:tab/>
        <w:t>Subject to this section, this Act shall come into operation on the twenty</w:t>
      </w:r>
      <w:r w:rsidR="000E480B">
        <w:noBreakHyphen/>
      </w:r>
      <w:r w:rsidRPr="000E480B">
        <w:t>eighth day after the day on which it receives the Royal Assent.</w:t>
      </w:r>
    </w:p>
    <w:p w:rsidR="005444B5" w:rsidRPr="000E480B" w:rsidRDefault="005444B5" w:rsidP="005444B5">
      <w:pPr>
        <w:pStyle w:val="EndNotessubpara"/>
      </w:pPr>
      <w:r w:rsidRPr="000E480B">
        <w:tab/>
        <w:t>(17)</w:t>
      </w:r>
      <w:r w:rsidRPr="000E480B">
        <w:tab/>
        <w:t xml:space="preserve">The amendment of the heading to Part II of the </w:t>
      </w:r>
      <w:r w:rsidRPr="000E480B">
        <w:rPr>
          <w:i/>
        </w:rPr>
        <w:t xml:space="preserve">Defence Force Discipline Appeals Act 1955 </w:t>
      </w:r>
      <w:r w:rsidRPr="000E480B">
        <w:t xml:space="preserve">made by this Act shall come into operation, or be deemed to have come into operation, as the case requires, immediately after the commencement of the </w:t>
      </w:r>
      <w:r w:rsidRPr="000E480B">
        <w:rPr>
          <w:i/>
        </w:rPr>
        <w:t>Defence Force (Miscellaneous Provisions) Act 1982</w:t>
      </w:r>
      <w:r w:rsidRPr="000E480B">
        <w:t>.</w:t>
      </w:r>
    </w:p>
    <w:p w:rsidR="005444B5" w:rsidRPr="000E480B" w:rsidRDefault="005444B5" w:rsidP="005444B5">
      <w:pPr>
        <w:pStyle w:val="EndNotespara"/>
      </w:pPr>
      <w:r w:rsidRPr="000E480B">
        <w:tab/>
        <w:t>In pursuance of subsection</w:t>
      </w:r>
      <w:r w:rsidR="000E480B">
        <w:t> </w:t>
      </w:r>
      <w:r w:rsidRPr="000E480B">
        <w:t>2(1), the date of commencement was 3</w:t>
      </w:r>
      <w:r w:rsidR="000E480B">
        <w:t> </w:t>
      </w:r>
      <w:r w:rsidRPr="000E480B">
        <w:t>July 1985.</w:t>
      </w:r>
    </w:p>
    <w:p w:rsidR="005444B5" w:rsidRPr="000E480B" w:rsidRDefault="005444B5" w:rsidP="005444B5">
      <w:pPr>
        <w:pStyle w:val="EndNotespara"/>
      </w:pPr>
      <w:r w:rsidRPr="000E480B">
        <w:tab/>
        <w:t>In pursuance of subsection</w:t>
      </w:r>
      <w:r w:rsidR="000E480B">
        <w:t> </w:t>
      </w:r>
      <w:r w:rsidRPr="000E480B">
        <w:t>2(17), the date of commencement was 3</w:t>
      </w:r>
      <w:r w:rsidR="000E480B">
        <w:t> </w:t>
      </w:r>
      <w:r w:rsidRPr="000E480B">
        <w:t>July 1985 (</w:t>
      </w:r>
      <w:r w:rsidRPr="000E480B">
        <w:rPr>
          <w:i/>
        </w:rPr>
        <w:t xml:space="preserve">see Gazette </w:t>
      </w:r>
      <w:r w:rsidRPr="000E480B">
        <w:t>1985, No. S255).</w:t>
      </w:r>
    </w:p>
    <w:p w:rsidR="005444B5" w:rsidRPr="000E480B" w:rsidRDefault="005444B5" w:rsidP="005444B5">
      <w:pPr>
        <w:pStyle w:val="EndNotespara"/>
      </w:pPr>
      <w:r w:rsidRPr="000E480B">
        <w:rPr>
          <w:i/>
        </w:rPr>
        <w:lastRenderedPageBreak/>
        <w:t>(d)</w:t>
      </w:r>
      <w:r w:rsidRPr="000E480B">
        <w:tab/>
        <w:t xml:space="preserve">The </w:t>
      </w:r>
      <w:r w:rsidRPr="000E480B">
        <w:rPr>
          <w:i/>
        </w:rPr>
        <w:t xml:space="preserve">Defence Force Discipline Appeals Act 1955 </w:t>
      </w:r>
      <w:r w:rsidRPr="000E480B">
        <w:t>was amended by Schedule</w:t>
      </w:r>
      <w:r w:rsidR="000E480B">
        <w:t> </w:t>
      </w:r>
      <w:r w:rsidRPr="000E480B">
        <w:t>4 (item</w:t>
      </w:r>
      <w:r w:rsidR="000E480B">
        <w:t> </w:t>
      </w:r>
      <w:r w:rsidRPr="000E480B">
        <w:t xml:space="preserve">65) only of the </w:t>
      </w:r>
      <w:r w:rsidRPr="000E480B">
        <w:rPr>
          <w:i/>
        </w:rPr>
        <w:t>Statute Law Revision Act 1996</w:t>
      </w:r>
      <w:r w:rsidRPr="000E480B">
        <w:t>, subsection</w:t>
      </w:r>
      <w:r w:rsidR="000E480B">
        <w:t> </w:t>
      </w:r>
      <w:r w:rsidRPr="000E480B">
        <w:t>2(1) of which provides as follows:</w:t>
      </w:r>
    </w:p>
    <w:p w:rsidR="005444B5" w:rsidRPr="000E480B" w:rsidRDefault="005444B5" w:rsidP="005444B5">
      <w:pPr>
        <w:pStyle w:val="EndNotessubpara"/>
      </w:pPr>
      <w:r w:rsidRPr="000E480B">
        <w:tab/>
        <w:t>(1)</w:t>
      </w:r>
      <w:r w:rsidRPr="000E480B">
        <w:tab/>
        <w:t xml:space="preserve">Subject to </w:t>
      </w:r>
      <w:r w:rsidR="000E480B">
        <w:t>subsections (</w:t>
      </w:r>
      <w:r w:rsidRPr="000E480B">
        <w:t>2) and (3), this Act commences on the day on which it receives the Royal Assent.</w:t>
      </w:r>
    </w:p>
    <w:p w:rsidR="005444B5" w:rsidRPr="000E480B" w:rsidRDefault="005444B5" w:rsidP="005444B5">
      <w:pPr>
        <w:pStyle w:val="EndNotespara"/>
      </w:pPr>
      <w:r w:rsidRPr="000E480B">
        <w:rPr>
          <w:i/>
        </w:rPr>
        <w:t>(e)</w:t>
      </w:r>
      <w:r w:rsidRPr="000E480B">
        <w:tab/>
        <w:t xml:space="preserve">The </w:t>
      </w:r>
      <w:r w:rsidRPr="000E480B">
        <w:rPr>
          <w:i/>
        </w:rPr>
        <w:t xml:space="preserve">Defence Force Discipline Appeals Act 1955 </w:t>
      </w:r>
      <w:r w:rsidRPr="000E480B">
        <w:t>was amended by Schedule</w:t>
      </w:r>
      <w:r w:rsidR="000E480B">
        <w:t> </w:t>
      </w:r>
      <w:r w:rsidRPr="000E480B">
        <w:t>1 (item</w:t>
      </w:r>
      <w:r w:rsidR="000E480B">
        <w:t> </w:t>
      </w:r>
      <w:r w:rsidRPr="000E480B">
        <w:t xml:space="preserve">369) only of the </w:t>
      </w:r>
      <w:r w:rsidRPr="000E480B">
        <w:rPr>
          <w:i/>
        </w:rPr>
        <w:t>Public Employment (Consequential and Transitional) Amendment Act 1999</w:t>
      </w:r>
      <w:r w:rsidRPr="000E480B">
        <w:t>, subsections</w:t>
      </w:r>
      <w:r w:rsidR="000E480B">
        <w:t> </w:t>
      </w:r>
      <w:r w:rsidRPr="000E480B">
        <w:t>2(1) and (2) of which provide as follows:</w:t>
      </w:r>
    </w:p>
    <w:p w:rsidR="005444B5" w:rsidRPr="000E480B" w:rsidRDefault="005444B5" w:rsidP="005444B5">
      <w:pPr>
        <w:pStyle w:val="EndNotessubpara"/>
      </w:pPr>
      <w:r w:rsidRPr="000E480B">
        <w:tab/>
        <w:t>(1)</w:t>
      </w:r>
      <w:r w:rsidRPr="000E480B">
        <w:tab/>
        <w:t xml:space="preserve">In this Act, </w:t>
      </w:r>
      <w:r w:rsidRPr="000E480B">
        <w:rPr>
          <w:b/>
          <w:i/>
        </w:rPr>
        <w:t xml:space="preserve">commencing time </w:t>
      </w:r>
      <w:r w:rsidRPr="000E480B">
        <w:t xml:space="preserve">means the time when the </w:t>
      </w:r>
      <w:r w:rsidRPr="000E480B">
        <w:rPr>
          <w:i/>
        </w:rPr>
        <w:t>Public Service Act 1999</w:t>
      </w:r>
      <w:r w:rsidRPr="000E480B">
        <w:t xml:space="preserve"> commences.</w:t>
      </w:r>
    </w:p>
    <w:p w:rsidR="005444B5" w:rsidRPr="000E480B" w:rsidRDefault="005444B5" w:rsidP="005444B5">
      <w:pPr>
        <w:pStyle w:val="EndNotessubpara"/>
      </w:pPr>
      <w:r w:rsidRPr="000E480B">
        <w:tab/>
        <w:t>(2)</w:t>
      </w:r>
      <w:r w:rsidRPr="000E480B">
        <w:tab/>
        <w:t>Subject to this section, this Act commences at the commencing time.</w:t>
      </w:r>
    </w:p>
    <w:p w:rsidR="005444B5" w:rsidRPr="000E480B" w:rsidRDefault="005444B5" w:rsidP="005444B5">
      <w:pPr>
        <w:pStyle w:val="EndNotespara"/>
      </w:pPr>
      <w:r w:rsidRPr="000E480B">
        <w:rPr>
          <w:i/>
        </w:rPr>
        <w:t>(f)</w:t>
      </w:r>
      <w:r w:rsidRPr="000E480B">
        <w:tab/>
        <w:t xml:space="preserve">The </w:t>
      </w:r>
      <w:r w:rsidRPr="000E480B">
        <w:rPr>
          <w:i/>
        </w:rPr>
        <w:t xml:space="preserve">Defence Force Discipline Appeals Act 1955 </w:t>
      </w:r>
      <w:r w:rsidRPr="000E480B">
        <w:t>was amended by Schedule</w:t>
      </w:r>
      <w:r w:rsidR="000E480B">
        <w:t> </w:t>
      </w:r>
      <w:r w:rsidRPr="000E480B">
        <w:t xml:space="preserve">23 only of the </w:t>
      </w:r>
      <w:r w:rsidRPr="000E480B">
        <w:rPr>
          <w:i/>
        </w:rPr>
        <w:t>Law and Justice Legislation Amendment (Application of Criminal Code) Act 2001</w:t>
      </w:r>
      <w:r w:rsidRPr="000E480B">
        <w:t>, subsection</w:t>
      </w:r>
      <w:r w:rsidR="000E480B">
        <w:t> </w:t>
      </w:r>
      <w:r w:rsidRPr="000E480B">
        <w:t>2(1)(a) of which provides as follows:</w:t>
      </w:r>
    </w:p>
    <w:p w:rsidR="005444B5" w:rsidRPr="000E480B" w:rsidRDefault="005444B5" w:rsidP="005444B5">
      <w:pPr>
        <w:pStyle w:val="EndNotessubpara"/>
      </w:pPr>
      <w:r w:rsidRPr="000E480B">
        <w:tab/>
        <w:t>(1)</w:t>
      </w:r>
      <w:r w:rsidRPr="000E480B">
        <w:tab/>
        <w:t>Subject to this section, this Act commences at the later of the following times:</w:t>
      </w:r>
    </w:p>
    <w:p w:rsidR="005444B5" w:rsidRPr="000E480B" w:rsidRDefault="005444B5" w:rsidP="005444B5">
      <w:pPr>
        <w:pStyle w:val="EndNotessubsubpara"/>
      </w:pPr>
      <w:r w:rsidRPr="000E480B">
        <w:tab/>
        <w:t>(a)</w:t>
      </w:r>
      <w:r w:rsidRPr="000E480B">
        <w:tab/>
        <w:t>immediately after the commencement of item</w:t>
      </w:r>
      <w:r w:rsidR="000E480B">
        <w:t> </w:t>
      </w:r>
      <w:r w:rsidRPr="000E480B">
        <w:t>15 of Schedule</w:t>
      </w:r>
      <w:r w:rsidR="000E480B">
        <w:t> </w:t>
      </w:r>
      <w:r w:rsidRPr="000E480B">
        <w:t xml:space="preserve">1 to the </w:t>
      </w:r>
      <w:r w:rsidRPr="000E480B">
        <w:rPr>
          <w:i/>
        </w:rPr>
        <w:t>Criminal Code Amendment (Theft, Fraud, Bribery and Related Offences) Act 2000</w:t>
      </w:r>
      <w:r w:rsidRPr="000E480B">
        <w:t>;</w:t>
      </w:r>
    </w:p>
    <w:p w:rsidR="005444B5" w:rsidRPr="000E480B" w:rsidRDefault="005444B5" w:rsidP="005444B5">
      <w:pPr>
        <w:pStyle w:val="EndNotespara"/>
      </w:pPr>
      <w:r w:rsidRPr="000E480B">
        <w:tab/>
        <w:t>Item</w:t>
      </w:r>
      <w:r w:rsidR="000E480B">
        <w:t> </w:t>
      </w:r>
      <w:r w:rsidRPr="000E480B">
        <w:t>15 commenced on 24</w:t>
      </w:r>
      <w:r w:rsidR="000E480B">
        <w:t> </w:t>
      </w:r>
      <w:r w:rsidRPr="000E480B">
        <w:t>May 2001.</w:t>
      </w:r>
    </w:p>
    <w:p w:rsidR="005444B5" w:rsidRPr="000E480B" w:rsidRDefault="005444B5" w:rsidP="005444B5">
      <w:pPr>
        <w:pStyle w:val="EndNotespara"/>
      </w:pPr>
      <w:r w:rsidRPr="000E480B">
        <w:rPr>
          <w:i/>
          <w:iCs/>
        </w:rPr>
        <w:t>(g)</w:t>
      </w:r>
      <w:r w:rsidRPr="000E480B">
        <w:rPr>
          <w:i/>
          <w:iCs/>
        </w:rPr>
        <w:tab/>
      </w:r>
      <w:r w:rsidRPr="000E480B">
        <w:t>Subsection</w:t>
      </w:r>
      <w:r w:rsidR="000E480B">
        <w:t> </w:t>
      </w:r>
      <w:r w:rsidRPr="000E480B">
        <w:t>2(1) (item</w:t>
      </w:r>
      <w:r w:rsidR="000E480B">
        <w:t> </w:t>
      </w:r>
      <w:r w:rsidRPr="000E480B">
        <w:t xml:space="preserve">12) of the </w:t>
      </w:r>
      <w:r w:rsidRPr="000E480B">
        <w:rPr>
          <w:i/>
        </w:rPr>
        <w:t>Defence Legislation Amendment Act 2008</w:t>
      </w:r>
      <w:r w:rsidRPr="000E480B">
        <w:rPr>
          <w:i/>
          <w:iCs/>
        </w:rPr>
        <w:t xml:space="preserve"> </w:t>
      </w:r>
      <w:r w:rsidRPr="000E480B">
        <w:t>provides as follows:</w:t>
      </w:r>
    </w:p>
    <w:p w:rsidR="005444B5" w:rsidRPr="000E480B" w:rsidRDefault="005444B5" w:rsidP="005444B5">
      <w:pPr>
        <w:pStyle w:val="EndNotessubpara"/>
      </w:pPr>
      <w:r w:rsidRPr="000E480B">
        <w:tab/>
        <w:t>(1)</w:t>
      </w:r>
      <w:r w:rsidRPr="000E480B">
        <w:tab/>
        <w:t>Each provision of this Act specified in column 1 of the table commences, or is taken to have commenced, in accordance with column 2 of the table. Any other statement in column 2 has effect according to its terms.</w:t>
      </w:r>
    </w:p>
    <w:p w:rsidR="005444B5" w:rsidRPr="000E480B" w:rsidRDefault="005444B5" w:rsidP="005444B5">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5444B5" w:rsidRPr="000E480B" w:rsidTr="00C07739">
        <w:trPr>
          <w:tblHeader/>
        </w:trPr>
        <w:tc>
          <w:tcPr>
            <w:tcW w:w="7111" w:type="dxa"/>
            <w:gridSpan w:val="3"/>
            <w:tcBorders>
              <w:top w:val="single" w:sz="12" w:space="0" w:color="auto"/>
              <w:bottom w:val="single" w:sz="6" w:space="0" w:color="auto"/>
            </w:tcBorders>
            <w:shd w:val="clear" w:color="auto" w:fill="auto"/>
          </w:tcPr>
          <w:p w:rsidR="005444B5" w:rsidRPr="000E480B" w:rsidRDefault="005444B5" w:rsidP="00C07739">
            <w:pPr>
              <w:pStyle w:val="Tabletext"/>
              <w:keepNext/>
              <w:rPr>
                <w:rFonts w:ascii="Arial" w:hAnsi="Arial" w:cs="Arial"/>
                <w:sz w:val="16"/>
                <w:szCs w:val="16"/>
              </w:rPr>
            </w:pPr>
            <w:r w:rsidRPr="000E480B">
              <w:rPr>
                <w:rFonts w:ascii="Arial" w:hAnsi="Arial" w:cs="Arial"/>
                <w:b/>
                <w:sz w:val="16"/>
                <w:szCs w:val="16"/>
              </w:rPr>
              <w:t>Commencement information</w:t>
            </w:r>
          </w:p>
        </w:tc>
      </w:tr>
      <w:tr w:rsidR="005444B5" w:rsidRPr="000E480B" w:rsidTr="00C07739">
        <w:trPr>
          <w:tblHeader/>
        </w:trPr>
        <w:tc>
          <w:tcPr>
            <w:tcW w:w="1701" w:type="dxa"/>
            <w:tcBorders>
              <w:top w:val="single" w:sz="6" w:space="0" w:color="auto"/>
              <w:bottom w:val="single" w:sz="6" w:space="0" w:color="auto"/>
            </w:tcBorders>
            <w:shd w:val="clear" w:color="auto" w:fill="auto"/>
          </w:tcPr>
          <w:p w:rsidR="005444B5" w:rsidRPr="000E480B" w:rsidRDefault="005444B5" w:rsidP="00C07739">
            <w:pPr>
              <w:pStyle w:val="Tabletext"/>
              <w:keepNext/>
              <w:rPr>
                <w:rFonts w:ascii="Arial" w:hAnsi="Arial" w:cs="Arial"/>
                <w:sz w:val="16"/>
                <w:szCs w:val="16"/>
              </w:rPr>
            </w:pPr>
            <w:r w:rsidRPr="000E480B">
              <w:rPr>
                <w:rFonts w:ascii="Arial" w:hAnsi="Arial" w:cs="Arial"/>
                <w:b/>
                <w:sz w:val="16"/>
                <w:szCs w:val="16"/>
              </w:rPr>
              <w:t>Column 1</w:t>
            </w:r>
          </w:p>
        </w:tc>
        <w:tc>
          <w:tcPr>
            <w:tcW w:w="3828" w:type="dxa"/>
            <w:tcBorders>
              <w:top w:val="single" w:sz="6" w:space="0" w:color="auto"/>
              <w:bottom w:val="single" w:sz="6" w:space="0" w:color="auto"/>
            </w:tcBorders>
            <w:shd w:val="clear" w:color="auto" w:fill="auto"/>
          </w:tcPr>
          <w:p w:rsidR="005444B5" w:rsidRPr="000E480B" w:rsidRDefault="005444B5" w:rsidP="00C07739">
            <w:pPr>
              <w:pStyle w:val="Tabletext"/>
              <w:keepNext/>
              <w:rPr>
                <w:rFonts w:ascii="Arial" w:hAnsi="Arial" w:cs="Arial"/>
                <w:sz w:val="16"/>
                <w:szCs w:val="16"/>
              </w:rPr>
            </w:pPr>
            <w:r w:rsidRPr="000E480B">
              <w:rPr>
                <w:rFonts w:ascii="Arial" w:hAnsi="Arial" w:cs="Arial"/>
                <w:b/>
                <w:sz w:val="16"/>
                <w:szCs w:val="16"/>
              </w:rPr>
              <w:t>Column 2</w:t>
            </w:r>
          </w:p>
        </w:tc>
        <w:tc>
          <w:tcPr>
            <w:tcW w:w="1582" w:type="dxa"/>
            <w:tcBorders>
              <w:top w:val="single" w:sz="6" w:space="0" w:color="auto"/>
              <w:bottom w:val="single" w:sz="6" w:space="0" w:color="auto"/>
            </w:tcBorders>
            <w:shd w:val="clear" w:color="auto" w:fill="auto"/>
          </w:tcPr>
          <w:p w:rsidR="005444B5" w:rsidRPr="000E480B" w:rsidRDefault="005444B5" w:rsidP="00C07739">
            <w:pPr>
              <w:pStyle w:val="Tabletext"/>
              <w:keepNext/>
              <w:rPr>
                <w:rFonts w:ascii="Arial" w:hAnsi="Arial" w:cs="Arial"/>
                <w:sz w:val="16"/>
                <w:szCs w:val="16"/>
              </w:rPr>
            </w:pPr>
            <w:r w:rsidRPr="000E480B">
              <w:rPr>
                <w:rFonts w:ascii="Arial" w:hAnsi="Arial" w:cs="Arial"/>
                <w:b/>
                <w:sz w:val="16"/>
                <w:szCs w:val="16"/>
              </w:rPr>
              <w:t>Column 3</w:t>
            </w:r>
          </w:p>
        </w:tc>
      </w:tr>
      <w:tr w:rsidR="005444B5" w:rsidRPr="000E480B" w:rsidTr="00C07739">
        <w:trPr>
          <w:tblHeader/>
        </w:trPr>
        <w:tc>
          <w:tcPr>
            <w:tcW w:w="1701" w:type="dxa"/>
            <w:tcBorders>
              <w:top w:val="single" w:sz="6" w:space="0" w:color="auto"/>
              <w:bottom w:val="single" w:sz="12" w:space="0" w:color="auto"/>
            </w:tcBorders>
            <w:shd w:val="clear" w:color="auto" w:fill="auto"/>
          </w:tcPr>
          <w:p w:rsidR="005444B5" w:rsidRPr="000E480B" w:rsidRDefault="005444B5" w:rsidP="00C07739">
            <w:pPr>
              <w:pStyle w:val="Tabletext"/>
              <w:keepNext/>
              <w:rPr>
                <w:rFonts w:ascii="Arial" w:hAnsi="Arial" w:cs="Arial"/>
                <w:sz w:val="16"/>
                <w:szCs w:val="16"/>
              </w:rPr>
            </w:pPr>
            <w:r w:rsidRPr="000E480B">
              <w:rPr>
                <w:rFonts w:ascii="Arial" w:hAnsi="Arial" w:cs="Arial"/>
                <w:b/>
                <w:sz w:val="16"/>
                <w:szCs w:val="16"/>
              </w:rPr>
              <w:t>Provision(s)</w:t>
            </w:r>
          </w:p>
        </w:tc>
        <w:tc>
          <w:tcPr>
            <w:tcW w:w="3828" w:type="dxa"/>
            <w:tcBorders>
              <w:top w:val="single" w:sz="6" w:space="0" w:color="auto"/>
              <w:bottom w:val="single" w:sz="12" w:space="0" w:color="auto"/>
            </w:tcBorders>
            <w:shd w:val="clear" w:color="auto" w:fill="auto"/>
          </w:tcPr>
          <w:p w:rsidR="005444B5" w:rsidRPr="000E480B" w:rsidRDefault="005444B5" w:rsidP="00C07739">
            <w:pPr>
              <w:pStyle w:val="Tabletext"/>
              <w:keepNext/>
              <w:rPr>
                <w:rFonts w:ascii="Arial" w:hAnsi="Arial" w:cs="Arial"/>
                <w:sz w:val="16"/>
                <w:szCs w:val="16"/>
              </w:rPr>
            </w:pPr>
            <w:r w:rsidRPr="000E480B">
              <w:rPr>
                <w:rFonts w:ascii="Arial" w:hAnsi="Arial" w:cs="Arial"/>
                <w:b/>
                <w:sz w:val="16"/>
                <w:szCs w:val="16"/>
              </w:rPr>
              <w:t>Commencement</w:t>
            </w:r>
          </w:p>
        </w:tc>
        <w:tc>
          <w:tcPr>
            <w:tcW w:w="1582" w:type="dxa"/>
            <w:tcBorders>
              <w:top w:val="single" w:sz="6" w:space="0" w:color="auto"/>
              <w:bottom w:val="single" w:sz="12" w:space="0" w:color="auto"/>
            </w:tcBorders>
            <w:shd w:val="clear" w:color="auto" w:fill="auto"/>
          </w:tcPr>
          <w:p w:rsidR="005444B5" w:rsidRPr="000E480B" w:rsidRDefault="005444B5" w:rsidP="00C07739">
            <w:pPr>
              <w:pStyle w:val="Tabletext"/>
              <w:keepNext/>
              <w:rPr>
                <w:rFonts w:ascii="Arial" w:hAnsi="Arial" w:cs="Arial"/>
                <w:sz w:val="16"/>
                <w:szCs w:val="16"/>
              </w:rPr>
            </w:pPr>
            <w:r w:rsidRPr="000E480B">
              <w:rPr>
                <w:rFonts w:ascii="Arial" w:hAnsi="Arial" w:cs="Arial"/>
                <w:b/>
                <w:sz w:val="16"/>
                <w:szCs w:val="16"/>
              </w:rPr>
              <w:t>Date/Details</w:t>
            </w:r>
          </w:p>
        </w:tc>
      </w:tr>
      <w:tr w:rsidR="005444B5" w:rsidRPr="000E480B" w:rsidTr="00C07739">
        <w:trPr>
          <w:cantSplit/>
        </w:trPr>
        <w:tc>
          <w:tcPr>
            <w:tcW w:w="1701" w:type="dxa"/>
            <w:tcBorders>
              <w:top w:val="single" w:sz="12" w:space="0" w:color="auto"/>
              <w:bottom w:val="single" w:sz="4" w:space="0" w:color="auto"/>
            </w:tcBorders>
            <w:shd w:val="clear" w:color="auto" w:fill="auto"/>
          </w:tcPr>
          <w:p w:rsidR="005444B5" w:rsidRPr="000E480B" w:rsidRDefault="005444B5" w:rsidP="00C07739">
            <w:pPr>
              <w:pStyle w:val="Tabletext"/>
              <w:rPr>
                <w:rFonts w:ascii="Arial" w:hAnsi="Arial" w:cs="Arial"/>
                <w:sz w:val="16"/>
                <w:szCs w:val="16"/>
              </w:rPr>
            </w:pPr>
            <w:r w:rsidRPr="000E480B">
              <w:rPr>
                <w:rFonts w:ascii="Arial" w:hAnsi="Arial" w:cs="Arial"/>
                <w:sz w:val="16"/>
                <w:szCs w:val="16"/>
              </w:rPr>
              <w:t>12.  Schedule</w:t>
            </w:r>
            <w:r w:rsidR="000E480B">
              <w:rPr>
                <w:rFonts w:ascii="Arial" w:hAnsi="Arial" w:cs="Arial"/>
                <w:sz w:val="16"/>
                <w:szCs w:val="16"/>
              </w:rPr>
              <w:t> </w:t>
            </w:r>
            <w:r w:rsidRPr="000E480B">
              <w:rPr>
                <w:rFonts w:ascii="Arial" w:hAnsi="Arial" w:cs="Arial"/>
                <w:sz w:val="16"/>
                <w:szCs w:val="16"/>
              </w:rPr>
              <w:t>7, item</w:t>
            </w:r>
            <w:r w:rsidR="000E480B">
              <w:rPr>
                <w:rFonts w:ascii="Arial" w:hAnsi="Arial" w:cs="Arial"/>
                <w:sz w:val="16"/>
                <w:szCs w:val="16"/>
              </w:rPr>
              <w:t> </w:t>
            </w:r>
            <w:r w:rsidRPr="000E480B">
              <w:rPr>
                <w:rFonts w:ascii="Arial" w:hAnsi="Arial" w:cs="Arial"/>
                <w:sz w:val="16"/>
                <w:szCs w:val="16"/>
              </w:rPr>
              <w:t>45</w:t>
            </w:r>
          </w:p>
        </w:tc>
        <w:tc>
          <w:tcPr>
            <w:tcW w:w="3828" w:type="dxa"/>
            <w:tcBorders>
              <w:top w:val="single" w:sz="12" w:space="0" w:color="auto"/>
              <w:bottom w:val="single" w:sz="4" w:space="0" w:color="auto"/>
            </w:tcBorders>
            <w:shd w:val="clear" w:color="auto" w:fill="auto"/>
          </w:tcPr>
          <w:p w:rsidR="005444B5" w:rsidRPr="000E480B" w:rsidRDefault="005444B5" w:rsidP="00C07739">
            <w:pPr>
              <w:pStyle w:val="Tabletext"/>
              <w:rPr>
                <w:rFonts w:ascii="Arial" w:hAnsi="Arial" w:cs="Arial"/>
                <w:sz w:val="16"/>
                <w:szCs w:val="16"/>
              </w:rPr>
            </w:pPr>
            <w:r w:rsidRPr="000E480B">
              <w:rPr>
                <w:rFonts w:ascii="Arial" w:hAnsi="Arial" w:cs="Arial"/>
                <w:sz w:val="16"/>
                <w:szCs w:val="16"/>
              </w:rPr>
              <w:t>Immediately after the commencement of item</w:t>
            </w:r>
            <w:r w:rsidR="000E480B">
              <w:rPr>
                <w:rFonts w:ascii="Arial" w:hAnsi="Arial" w:cs="Arial"/>
                <w:sz w:val="16"/>
                <w:szCs w:val="16"/>
              </w:rPr>
              <w:t> </w:t>
            </w:r>
            <w:r w:rsidRPr="000E480B">
              <w:rPr>
                <w:rFonts w:ascii="Arial" w:hAnsi="Arial" w:cs="Arial"/>
                <w:sz w:val="16"/>
                <w:szCs w:val="16"/>
              </w:rPr>
              <w:t>230 of Schedule</w:t>
            </w:r>
            <w:r w:rsidR="000E480B">
              <w:rPr>
                <w:rFonts w:ascii="Arial" w:hAnsi="Arial" w:cs="Arial"/>
                <w:sz w:val="16"/>
                <w:szCs w:val="16"/>
              </w:rPr>
              <w:t> </w:t>
            </w:r>
            <w:r w:rsidRPr="000E480B">
              <w:rPr>
                <w:rFonts w:ascii="Arial" w:hAnsi="Arial" w:cs="Arial"/>
                <w:sz w:val="16"/>
                <w:szCs w:val="16"/>
              </w:rPr>
              <w:t xml:space="preserve">1 to the </w:t>
            </w:r>
            <w:r w:rsidRPr="000E480B">
              <w:rPr>
                <w:rFonts w:ascii="Arial" w:hAnsi="Arial" w:cs="Arial"/>
                <w:i/>
                <w:sz w:val="16"/>
                <w:szCs w:val="16"/>
              </w:rPr>
              <w:t>Defence Legislation Amendment Act 2006</w:t>
            </w:r>
            <w:r w:rsidRPr="000E480B">
              <w:rPr>
                <w:rFonts w:ascii="Arial" w:hAnsi="Arial" w:cs="Arial"/>
                <w:sz w:val="16"/>
                <w:szCs w:val="16"/>
              </w:rPr>
              <w:t>.</w:t>
            </w:r>
          </w:p>
        </w:tc>
        <w:tc>
          <w:tcPr>
            <w:tcW w:w="1582" w:type="dxa"/>
            <w:tcBorders>
              <w:top w:val="single" w:sz="12" w:space="0" w:color="auto"/>
              <w:bottom w:val="single" w:sz="4" w:space="0" w:color="auto"/>
            </w:tcBorders>
            <w:shd w:val="clear" w:color="auto" w:fill="auto"/>
          </w:tcPr>
          <w:p w:rsidR="005444B5" w:rsidRPr="000E480B" w:rsidRDefault="005444B5" w:rsidP="00C07739">
            <w:pPr>
              <w:pStyle w:val="Tabletext"/>
              <w:rPr>
                <w:rFonts w:ascii="Arial" w:hAnsi="Arial" w:cs="Arial"/>
                <w:sz w:val="16"/>
                <w:szCs w:val="16"/>
              </w:rPr>
            </w:pPr>
            <w:r w:rsidRPr="000E480B">
              <w:rPr>
                <w:rFonts w:ascii="Arial" w:hAnsi="Arial" w:cs="Arial"/>
                <w:sz w:val="16"/>
                <w:szCs w:val="16"/>
              </w:rPr>
              <w:t>1</w:t>
            </w:r>
            <w:r w:rsidR="000E480B">
              <w:rPr>
                <w:rFonts w:ascii="Arial" w:hAnsi="Arial" w:cs="Arial"/>
                <w:sz w:val="16"/>
                <w:szCs w:val="16"/>
              </w:rPr>
              <w:t> </w:t>
            </w:r>
            <w:r w:rsidRPr="000E480B">
              <w:rPr>
                <w:rFonts w:ascii="Arial" w:hAnsi="Arial" w:cs="Arial"/>
                <w:sz w:val="16"/>
                <w:szCs w:val="16"/>
              </w:rPr>
              <w:t>October 2007</w:t>
            </w:r>
          </w:p>
        </w:tc>
      </w:tr>
    </w:tbl>
    <w:p w:rsidR="005444B5" w:rsidRPr="000E480B" w:rsidRDefault="005444B5" w:rsidP="005444B5">
      <w:pPr>
        <w:pStyle w:val="EndNotespara"/>
      </w:pPr>
      <w:r w:rsidRPr="000E480B">
        <w:rPr>
          <w:i/>
        </w:rPr>
        <w:t>(h)</w:t>
      </w:r>
      <w:r w:rsidRPr="000E480B">
        <w:rPr>
          <w:i/>
        </w:rPr>
        <w:tab/>
      </w:r>
      <w:r w:rsidRPr="000E480B">
        <w:t>Subsection</w:t>
      </w:r>
      <w:r w:rsidR="000E480B">
        <w:t> </w:t>
      </w:r>
      <w:r w:rsidRPr="000E480B">
        <w:t>2(1) (item</w:t>
      </w:r>
      <w:r w:rsidR="000E480B">
        <w:t> </w:t>
      </w:r>
      <w:r w:rsidRPr="000E480B">
        <w:t xml:space="preserve">48) of the </w:t>
      </w:r>
      <w:r w:rsidRPr="000E480B">
        <w:rPr>
          <w:i/>
        </w:rPr>
        <w:t>Statute Law Revision Act 2008</w:t>
      </w:r>
      <w:r w:rsidRPr="000E480B">
        <w:t xml:space="preserve"> provides as follows:</w:t>
      </w:r>
    </w:p>
    <w:p w:rsidR="005444B5" w:rsidRPr="000E480B" w:rsidRDefault="005444B5" w:rsidP="005444B5">
      <w:pPr>
        <w:pStyle w:val="EndNotessubpara"/>
      </w:pPr>
      <w:r w:rsidRPr="000E480B">
        <w:tab/>
        <w:t>(1)</w:t>
      </w:r>
      <w:r w:rsidRPr="000E480B">
        <w:tab/>
        <w:t>Each provision of this Act specified in column 1 of the table commences, or is taken to have commenced, in accordance with column 2 of the table. Any other statement in column 2 has effect according to its terms.</w:t>
      </w:r>
    </w:p>
    <w:p w:rsidR="005444B5" w:rsidRPr="000E480B" w:rsidRDefault="005444B5" w:rsidP="00091761">
      <w:pPr>
        <w:pStyle w:val="Tabletext"/>
        <w:keepN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5444B5" w:rsidRPr="000E480B" w:rsidTr="00C07739">
        <w:trPr>
          <w:cantSplit/>
          <w:tblHeader/>
        </w:trPr>
        <w:tc>
          <w:tcPr>
            <w:tcW w:w="1701" w:type="dxa"/>
            <w:tcBorders>
              <w:top w:val="single" w:sz="4" w:space="0" w:color="auto"/>
              <w:left w:val="nil"/>
              <w:bottom w:val="single" w:sz="12" w:space="0" w:color="auto"/>
              <w:right w:val="nil"/>
            </w:tcBorders>
          </w:tcPr>
          <w:p w:rsidR="005444B5" w:rsidRPr="000E480B" w:rsidRDefault="005444B5" w:rsidP="00091761">
            <w:pPr>
              <w:pStyle w:val="Tabletext"/>
              <w:keepNext/>
              <w:rPr>
                <w:rFonts w:ascii="Arial" w:hAnsi="Arial" w:cs="Arial"/>
                <w:b/>
                <w:sz w:val="16"/>
              </w:rPr>
            </w:pPr>
            <w:r w:rsidRPr="000E480B">
              <w:rPr>
                <w:rFonts w:ascii="Arial" w:hAnsi="Arial" w:cs="Arial"/>
                <w:b/>
                <w:sz w:val="16"/>
              </w:rPr>
              <w:t>Provision(s)</w:t>
            </w:r>
          </w:p>
        </w:tc>
        <w:tc>
          <w:tcPr>
            <w:tcW w:w="3828" w:type="dxa"/>
            <w:tcBorders>
              <w:top w:val="single" w:sz="4" w:space="0" w:color="auto"/>
              <w:left w:val="nil"/>
              <w:bottom w:val="single" w:sz="12" w:space="0" w:color="auto"/>
              <w:right w:val="nil"/>
            </w:tcBorders>
          </w:tcPr>
          <w:p w:rsidR="005444B5" w:rsidRPr="000E480B" w:rsidRDefault="005444B5" w:rsidP="00091761">
            <w:pPr>
              <w:pStyle w:val="Tabletext"/>
              <w:keepNext/>
              <w:rPr>
                <w:rFonts w:ascii="Arial" w:hAnsi="Arial" w:cs="Arial"/>
                <w:b/>
                <w:sz w:val="16"/>
              </w:rPr>
            </w:pPr>
            <w:r w:rsidRPr="000E480B">
              <w:rPr>
                <w:rFonts w:ascii="Arial" w:hAnsi="Arial" w:cs="Arial"/>
                <w:b/>
                <w:sz w:val="16"/>
              </w:rPr>
              <w:t>Commencement</w:t>
            </w:r>
          </w:p>
        </w:tc>
        <w:tc>
          <w:tcPr>
            <w:tcW w:w="1582" w:type="dxa"/>
            <w:tcBorders>
              <w:top w:val="single" w:sz="4" w:space="0" w:color="auto"/>
              <w:left w:val="nil"/>
              <w:bottom w:val="single" w:sz="12" w:space="0" w:color="auto"/>
              <w:right w:val="nil"/>
            </w:tcBorders>
          </w:tcPr>
          <w:p w:rsidR="005444B5" w:rsidRPr="000E480B" w:rsidRDefault="005444B5" w:rsidP="00091761">
            <w:pPr>
              <w:pStyle w:val="Tabletext"/>
              <w:keepNext/>
              <w:rPr>
                <w:rFonts w:ascii="Arial" w:hAnsi="Arial" w:cs="Arial"/>
                <w:b/>
                <w:sz w:val="16"/>
              </w:rPr>
            </w:pPr>
            <w:r w:rsidRPr="000E480B">
              <w:rPr>
                <w:rFonts w:ascii="Arial" w:hAnsi="Arial" w:cs="Arial"/>
                <w:b/>
                <w:sz w:val="16"/>
              </w:rPr>
              <w:t>Date/Details</w:t>
            </w:r>
          </w:p>
        </w:tc>
      </w:tr>
      <w:tr w:rsidR="005444B5" w:rsidRPr="000E480B" w:rsidTr="00C077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01" w:type="dxa"/>
            <w:tcBorders>
              <w:top w:val="single" w:sz="2" w:space="0" w:color="auto"/>
              <w:bottom w:val="single" w:sz="2" w:space="0" w:color="auto"/>
            </w:tcBorders>
            <w:shd w:val="clear" w:color="auto" w:fill="auto"/>
          </w:tcPr>
          <w:p w:rsidR="005444B5" w:rsidRPr="000E480B" w:rsidRDefault="005444B5" w:rsidP="00091761">
            <w:pPr>
              <w:pStyle w:val="Tabletext"/>
              <w:keepNext/>
              <w:rPr>
                <w:rFonts w:ascii="Arial" w:hAnsi="Arial" w:cs="Arial"/>
                <w:sz w:val="16"/>
              </w:rPr>
            </w:pPr>
            <w:r w:rsidRPr="000E480B">
              <w:rPr>
                <w:rFonts w:ascii="Arial" w:hAnsi="Arial" w:cs="Arial"/>
                <w:sz w:val="16"/>
              </w:rPr>
              <w:t>48.  Schedule</w:t>
            </w:r>
            <w:r w:rsidR="000E480B">
              <w:rPr>
                <w:rFonts w:ascii="Arial" w:hAnsi="Arial" w:cs="Arial"/>
                <w:sz w:val="16"/>
              </w:rPr>
              <w:t> </w:t>
            </w:r>
            <w:r w:rsidRPr="000E480B">
              <w:rPr>
                <w:rFonts w:ascii="Arial" w:hAnsi="Arial" w:cs="Arial"/>
                <w:sz w:val="16"/>
              </w:rPr>
              <w:t>2, item</w:t>
            </w:r>
            <w:r w:rsidR="000E480B">
              <w:rPr>
                <w:rFonts w:ascii="Arial" w:hAnsi="Arial" w:cs="Arial"/>
                <w:sz w:val="16"/>
              </w:rPr>
              <w:t> </w:t>
            </w:r>
            <w:r w:rsidRPr="000E480B">
              <w:rPr>
                <w:rFonts w:ascii="Arial" w:hAnsi="Arial" w:cs="Arial"/>
                <w:sz w:val="16"/>
              </w:rPr>
              <w:t>5</w:t>
            </w:r>
          </w:p>
        </w:tc>
        <w:tc>
          <w:tcPr>
            <w:tcW w:w="3828" w:type="dxa"/>
            <w:tcBorders>
              <w:top w:val="single" w:sz="2" w:space="0" w:color="auto"/>
              <w:bottom w:val="single" w:sz="2" w:space="0" w:color="auto"/>
            </w:tcBorders>
            <w:shd w:val="clear" w:color="auto" w:fill="auto"/>
          </w:tcPr>
          <w:p w:rsidR="005444B5" w:rsidRPr="000E480B" w:rsidRDefault="005444B5" w:rsidP="00091761">
            <w:pPr>
              <w:pStyle w:val="Tabletext"/>
              <w:keepNext/>
              <w:rPr>
                <w:rFonts w:ascii="Arial" w:hAnsi="Arial" w:cs="Arial"/>
                <w:sz w:val="16"/>
              </w:rPr>
            </w:pPr>
            <w:r w:rsidRPr="000E480B">
              <w:rPr>
                <w:rFonts w:ascii="Arial" w:hAnsi="Arial" w:cs="Arial"/>
                <w:sz w:val="16"/>
              </w:rPr>
              <w:t xml:space="preserve">Immediately after the time specified in the </w:t>
            </w:r>
            <w:r w:rsidRPr="000E480B">
              <w:rPr>
                <w:rFonts w:ascii="Arial" w:hAnsi="Arial" w:cs="Arial"/>
                <w:i/>
                <w:sz w:val="16"/>
              </w:rPr>
              <w:t>Defence Legislation Amendment Act 2006</w:t>
            </w:r>
            <w:r w:rsidRPr="000E480B">
              <w:rPr>
                <w:rFonts w:ascii="Arial" w:hAnsi="Arial" w:cs="Arial"/>
                <w:sz w:val="16"/>
              </w:rPr>
              <w:t xml:space="preserve"> for the commencement of item</w:t>
            </w:r>
            <w:r w:rsidR="000E480B">
              <w:rPr>
                <w:rFonts w:ascii="Arial" w:hAnsi="Arial" w:cs="Arial"/>
                <w:sz w:val="16"/>
              </w:rPr>
              <w:t> </w:t>
            </w:r>
            <w:r w:rsidRPr="000E480B">
              <w:rPr>
                <w:rFonts w:ascii="Arial" w:hAnsi="Arial" w:cs="Arial"/>
                <w:sz w:val="16"/>
              </w:rPr>
              <w:t>235 of Schedule</w:t>
            </w:r>
            <w:r w:rsidR="000E480B">
              <w:rPr>
                <w:rFonts w:ascii="Arial" w:hAnsi="Arial" w:cs="Arial"/>
                <w:sz w:val="16"/>
              </w:rPr>
              <w:t> </w:t>
            </w:r>
            <w:r w:rsidRPr="000E480B">
              <w:rPr>
                <w:rFonts w:ascii="Arial" w:hAnsi="Arial" w:cs="Arial"/>
                <w:sz w:val="16"/>
              </w:rPr>
              <w:t>1 to that Act.</w:t>
            </w:r>
          </w:p>
        </w:tc>
        <w:tc>
          <w:tcPr>
            <w:tcW w:w="1582" w:type="dxa"/>
            <w:tcBorders>
              <w:top w:val="single" w:sz="2" w:space="0" w:color="auto"/>
              <w:bottom w:val="single" w:sz="2" w:space="0" w:color="auto"/>
            </w:tcBorders>
            <w:shd w:val="clear" w:color="auto" w:fill="auto"/>
          </w:tcPr>
          <w:p w:rsidR="005444B5" w:rsidRPr="000E480B" w:rsidRDefault="005444B5" w:rsidP="00091761">
            <w:pPr>
              <w:pStyle w:val="Tabletext"/>
              <w:keepNext/>
              <w:rPr>
                <w:rFonts w:ascii="Arial" w:hAnsi="Arial" w:cs="Arial"/>
                <w:sz w:val="16"/>
              </w:rPr>
            </w:pPr>
            <w:r w:rsidRPr="000E480B">
              <w:rPr>
                <w:rFonts w:ascii="Arial" w:hAnsi="Arial" w:cs="Arial"/>
                <w:sz w:val="16"/>
              </w:rPr>
              <w:t>1</w:t>
            </w:r>
            <w:r w:rsidR="000E480B">
              <w:rPr>
                <w:rFonts w:ascii="Arial" w:hAnsi="Arial" w:cs="Arial"/>
                <w:sz w:val="16"/>
              </w:rPr>
              <w:t> </w:t>
            </w:r>
            <w:r w:rsidRPr="000E480B">
              <w:rPr>
                <w:rFonts w:ascii="Arial" w:hAnsi="Arial" w:cs="Arial"/>
                <w:sz w:val="16"/>
              </w:rPr>
              <w:t>October 2007</w:t>
            </w:r>
          </w:p>
        </w:tc>
      </w:tr>
    </w:tbl>
    <w:p w:rsidR="00EC4FE9" w:rsidRPr="000E480B" w:rsidRDefault="00EC4FE9" w:rsidP="00E13AD9">
      <w:pPr>
        <w:pStyle w:val="Tabletext"/>
      </w:pPr>
    </w:p>
    <w:p w:rsidR="00EC4FE9" w:rsidRPr="000E480B" w:rsidRDefault="00EC4FE9" w:rsidP="000E480B">
      <w:pPr>
        <w:pStyle w:val="ENotesHeading2"/>
        <w:pageBreakBefore/>
        <w:outlineLvl w:val="9"/>
      </w:pPr>
      <w:bookmarkStart w:id="69" w:name="_Toc366591412"/>
      <w:r w:rsidRPr="000E480B">
        <w:lastRenderedPageBreak/>
        <w:t>Endnote 4—Amendment history</w:t>
      </w:r>
      <w:bookmarkEnd w:id="69"/>
    </w:p>
    <w:p w:rsidR="00EC4FE9" w:rsidRPr="000E480B" w:rsidRDefault="00EC4FE9" w:rsidP="00E13AD9">
      <w:pPr>
        <w:pStyle w:val="Tabletext"/>
      </w:pPr>
    </w:p>
    <w:tbl>
      <w:tblPr>
        <w:tblW w:w="7261" w:type="dxa"/>
        <w:tblLayout w:type="fixed"/>
        <w:tblLook w:val="0000" w:firstRow="0" w:lastRow="0" w:firstColumn="0" w:lastColumn="0" w:noHBand="0" w:noVBand="0"/>
      </w:tblPr>
      <w:tblGrid>
        <w:gridCol w:w="2139"/>
        <w:gridCol w:w="5122"/>
      </w:tblGrid>
      <w:tr w:rsidR="00976D87" w:rsidRPr="000E480B" w:rsidTr="00642641">
        <w:trPr>
          <w:cantSplit/>
          <w:tblHeader/>
        </w:trPr>
        <w:tc>
          <w:tcPr>
            <w:tcW w:w="2139" w:type="dxa"/>
            <w:tcBorders>
              <w:top w:val="single" w:sz="8" w:space="0" w:color="auto"/>
              <w:bottom w:val="single" w:sz="12" w:space="0" w:color="auto"/>
            </w:tcBorders>
            <w:shd w:val="clear" w:color="auto" w:fill="auto"/>
          </w:tcPr>
          <w:p w:rsidR="00976D87" w:rsidRPr="000E480B" w:rsidRDefault="00976D87" w:rsidP="00C07739">
            <w:pPr>
              <w:pStyle w:val="ENoteTableHeading"/>
            </w:pPr>
            <w:r w:rsidRPr="000E480B">
              <w:t>Provision affected</w:t>
            </w:r>
          </w:p>
        </w:tc>
        <w:tc>
          <w:tcPr>
            <w:tcW w:w="5122" w:type="dxa"/>
            <w:tcBorders>
              <w:top w:val="single" w:sz="8" w:space="0" w:color="auto"/>
              <w:bottom w:val="single" w:sz="12" w:space="0" w:color="auto"/>
            </w:tcBorders>
            <w:shd w:val="clear" w:color="auto" w:fill="auto"/>
          </w:tcPr>
          <w:p w:rsidR="00976D87" w:rsidRPr="000E480B" w:rsidRDefault="00976D87" w:rsidP="00C07739">
            <w:pPr>
              <w:pStyle w:val="ENoteTableHeading"/>
            </w:pPr>
            <w:r w:rsidRPr="000E480B">
              <w:t>How affected</w:t>
            </w:r>
          </w:p>
        </w:tc>
      </w:tr>
      <w:tr w:rsidR="00976D87" w:rsidRPr="000E480B" w:rsidTr="00642641">
        <w:trPr>
          <w:cantSplit/>
        </w:trPr>
        <w:tc>
          <w:tcPr>
            <w:tcW w:w="2139" w:type="dxa"/>
            <w:tcBorders>
              <w:top w:val="single" w:sz="12" w:space="0" w:color="auto"/>
            </w:tcBorders>
            <w:shd w:val="clear" w:color="auto" w:fill="auto"/>
          </w:tcPr>
          <w:p w:rsidR="00976D87" w:rsidRPr="000E480B" w:rsidRDefault="00976D87" w:rsidP="00C07739">
            <w:pPr>
              <w:pStyle w:val="ENoteTableText"/>
              <w:tabs>
                <w:tab w:val="center" w:leader="dot" w:pos="2268"/>
              </w:tabs>
            </w:pPr>
            <w:r w:rsidRPr="000E480B">
              <w:t xml:space="preserve">Title </w:t>
            </w:r>
            <w:r w:rsidRPr="000E480B">
              <w:tab/>
            </w:r>
          </w:p>
        </w:tc>
        <w:tc>
          <w:tcPr>
            <w:tcW w:w="5122" w:type="dxa"/>
            <w:tcBorders>
              <w:top w:val="single" w:sz="12" w:space="0" w:color="auto"/>
            </w:tcBorders>
            <w:shd w:val="clear" w:color="auto" w:fill="auto"/>
          </w:tcPr>
          <w:p w:rsidR="00976D87" w:rsidRPr="000E480B" w:rsidRDefault="00976D87" w:rsidP="00C07739">
            <w:pPr>
              <w:pStyle w:val="ENoteTableText"/>
            </w:pPr>
            <w:r w:rsidRPr="000E480B">
              <w:t>am. No.</w:t>
            </w:r>
            <w:r w:rsidR="000E480B">
              <w:t> </w:t>
            </w:r>
            <w:r w:rsidRPr="000E480B">
              <w:t>153, 1982; No.</w:t>
            </w:r>
            <w:r w:rsidR="000E480B">
              <w:t> </w:t>
            </w:r>
            <w:r w:rsidRPr="000E480B">
              <w:t>159, 2006; No.</w:t>
            </w:r>
            <w:r w:rsidR="000E480B">
              <w:t> </w:t>
            </w:r>
            <w:r w:rsidRPr="000E480B">
              <w:t>91, 2009</w:t>
            </w:r>
          </w:p>
        </w:tc>
      </w:tr>
      <w:tr w:rsidR="00976D87" w:rsidRPr="000E480B" w:rsidTr="00642641">
        <w:trPr>
          <w:cantSplit/>
        </w:trPr>
        <w:tc>
          <w:tcPr>
            <w:tcW w:w="2139" w:type="dxa"/>
            <w:shd w:val="clear" w:color="auto" w:fill="auto"/>
          </w:tcPr>
          <w:p w:rsidR="00976D87" w:rsidRPr="000E480B" w:rsidRDefault="00976D87" w:rsidP="00C07739">
            <w:pPr>
              <w:pStyle w:val="ENoteTableText"/>
            </w:pPr>
            <w:r w:rsidRPr="000E480B">
              <w:rPr>
                <w:b/>
              </w:rPr>
              <w:t>Part I</w:t>
            </w:r>
          </w:p>
        </w:tc>
        <w:tc>
          <w:tcPr>
            <w:tcW w:w="5122" w:type="dxa"/>
            <w:shd w:val="clear" w:color="auto" w:fill="auto"/>
          </w:tcPr>
          <w:p w:rsidR="00976D87" w:rsidRPr="000E480B" w:rsidRDefault="00976D87" w:rsidP="00C07739">
            <w:pPr>
              <w:pStyle w:val="ENoteTableText"/>
            </w:pPr>
          </w:p>
        </w:tc>
      </w:tr>
      <w:tr w:rsidR="00976D87" w:rsidRPr="000E480B" w:rsidTr="00642641">
        <w:trPr>
          <w:cantSplit/>
        </w:trPr>
        <w:tc>
          <w:tcPr>
            <w:tcW w:w="2139" w:type="dxa"/>
            <w:shd w:val="clear" w:color="auto" w:fill="auto"/>
          </w:tcPr>
          <w:p w:rsidR="00976D87" w:rsidRPr="000E480B" w:rsidRDefault="00976D87" w:rsidP="00C07739">
            <w:pPr>
              <w:pStyle w:val="ENoteTableText"/>
              <w:tabs>
                <w:tab w:val="center" w:leader="dot" w:pos="2268"/>
              </w:tabs>
            </w:pPr>
            <w:r w:rsidRPr="000E480B">
              <w:t xml:space="preserve">s. 1 </w:t>
            </w:r>
            <w:r w:rsidRPr="000E480B">
              <w:tab/>
            </w:r>
          </w:p>
        </w:tc>
        <w:tc>
          <w:tcPr>
            <w:tcW w:w="5122" w:type="dxa"/>
            <w:shd w:val="clear" w:color="auto" w:fill="auto"/>
          </w:tcPr>
          <w:p w:rsidR="00976D87" w:rsidRPr="000E480B" w:rsidRDefault="00976D87" w:rsidP="00C07739">
            <w:pPr>
              <w:pStyle w:val="ENoteTableText"/>
            </w:pPr>
            <w:r w:rsidRPr="000E480B">
              <w:t>am. No.</w:t>
            </w:r>
            <w:r w:rsidR="000E480B">
              <w:t> </w:t>
            </w:r>
            <w:r w:rsidRPr="000E480B">
              <w:t>153, 1982</w:t>
            </w:r>
          </w:p>
        </w:tc>
      </w:tr>
      <w:tr w:rsidR="00976D87" w:rsidRPr="000E480B" w:rsidTr="00642641">
        <w:trPr>
          <w:cantSplit/>
        </w:trPr>
        <w:tc>
          <w:tcPr>
            <w:tcW w:w="2139" w:type="dxa"/>
            <w:shd w:val="clear" w:color="auto" w:fill="auto"/>
          </w:tcPr>
          <w:p w:rsidR="00976D87" w:rsidRPr="000E480B" w:rsidRDefault="00976D87" w:rsidP="00C07739">
            <w:pPr>
              <w:pStyle w:val="ENoteTableText"/>
              <w:tabs>
                <w:tab w:val="center" w:leader="dot" w:pos="2268"/>
              </w:tabs>
            </w:pPr>
            <w:r w:rsidRPr="000E480B">
              <w:t xml:space="preserve">s. 3 </w:t>
            </w:r>
            <w:r w:rsidRPr="000E480B">
              <w:tab/>
            </w:r>
          </w:p>
        </w:tc>
        <w:tc>
          <w:tcPr>
            <w:tcW w:w="5122" w:type="dxa"/>
            <w:shd w:val="clear" w:color="auto" w:fill="auto"/>
          </w:tcPr>
          <w:p w:rsidR="00976D87" w:rsidRPr="000E480B" w:rsidRDefault="00976D87" w:rsidP="00C07739">
            <w:pPr>
              <w:pStyle w:val="ENoteTableText"/>
            </w:pPr>
            <w:r w:rsidRPr="000E480B">
              <w:t>rep. No.</w:t>
            </w:r>
            <w:r w:rsidR="000E480B">
              <w:t> </w:t>
            </w:r>
            <w:r w:rsidRPr="000E480B">
              <w:t>216, 1973</w:t>
            </w:r>
          </w:p>
        </w:tc>
      </w:tr>
      <w:tr w:rsidR="00976D87" w:rsidRPr="000E480B" w:rsidTr="00642641">
        <w:trPr>
          <w:cantSplit/>
        </w:trPr>
        <w:tc>
          <w:tcPr>
            <w:tcW w:w="2139" w:type="dxa"/>
            <w:shd w:val="clear" w:color="auto" w:fill="auto"/>
          </w:tcPr>
          <w:p w:rsidR="00976D87" w:rsidRPr="000E480B" w:rsidRDefault="00976D87" w:rsidP="00C07739">
            <w:pPr>
              <w:pStyle w:val="ENoteTableText"/>
              <w:tabs>
                <w:tab w:val="center" w:leader="dot" w:pos="2268"/>
              </w:tabs>
            </w:pPr>
            <w:r w:rsidRPr="000E480B">
              <w:t xml:space="preserve">s. 4 </w:t>
            </w:r>
            <w:r w:rsidRPr="000E480B">
              <w:tab/>
            </w:r>
          </w:p>
        </w:tc>
        <w:tc>
          <w:tcPr>
            <w:tcW w:w="5122" w:type="dxa"/>
            <w:shd w:val="clear" w:color="auto" w:fill="auto"/>
          </w:tcPr>
          <w:p w:rsidR="00976D87" w:rsidRPr="000E480B" w:rsidRDefault="00976D87" w:rsidP="00C07739">
            <w:pPr>
              <w:pStyle w:val="ENoteTableText"/>
            </w:pPr>
            <w:r w:rsidRPr="000E480B">
              <w:t>am. No.</w:t>
            </w:r>
            <w:r w:rsidR="000E480B">
              <w:t> </w:t>
            </w:r>
            <w:r w:rsidRPr="000E480B">
              <w:t>216, 1973; No.</w:t>
            </w:r>
            <w:r w:rsidR="000E480B">
              <w:t> </w:t>
            </w:r>
            <w:r w:rsidRPr="000E480B">
              <w:t>96, 1975; No.</w:t>
            </w:r>
            <w:r w:rsidR="000E480B">
              <w:t> </w:t>
            </w:r>
            <w:r w:rsidRPr="000E480B">
              <w:t>153, 1982; No.</w:t>
            </w:r>
            <w:r w:rsidR="000E480B">
              <w:t> </w:t>
            </w:r>
            <w:r w:rsidRPr="000E480B">
              <w:t>159, 2006; No.</w:t>
            </w:r>
            <w:r w:rsidR="000E480B">
              <w:t> </w:t>
            </w:r>
            <w:r w:rsidRPr="000E480B">
              <w:t>6, 2008; No.</w:t>
            </w:r>
            <w:r w:rsidR="000E480B">
              <w:t> </w:t>
            </w:r>
            <w:r w:rsidRPr="000E480B">
              <w:t>91, 2009; No.</w:t>
            </w:r>
            <w:r w:rsidR="000E480B">
              <w:t> </w:t>
            </w:r>
            <w:r w:rsidRPr="000E480B">
              <w:t>5, 2011</w:t>
            </w:r>
          </w:p>
        </w:tc>
      </w:tr>
      <w:tr w:rsidR="00976D87" w:rsidRPr="000E480B" w:rsidTr="00642641">
        <w:trPr>
          <w:cantSplit/>
        </w:trPr>
        <w:tc>
          <w:tcPr>
            <w:tcW w:w="2139" w:type="dxa"/>
            <w:shd w:val="clear" w:color="auto" w:fill="auto"/>
          </w:tcPr>
          <w:p w:rsidR="00976D87" w:rsidRPr="000E480B" w:rsidRDefault="00976D87" w:rsidP="00C07739">
            <w:pPr>
              <w:pStyle w:val="ENoteTableText"/>
              <w:tabs>
                <w:tab w:val="center" w:leader="dot" w:pos="2268"/>
              </w:tabs>
            </w:pPr>
            <w:r w:rsidRPr="000E480B">
              <w:t xml:space="preserve">s. 5 </w:t>
            </w:r>
            <w:r w:rsidRPr="000E480B">
              <w:tab/>
            </w:r>
          </w:p>
        </w:tc>
        <w:tc>
          <w:tcPr>
            <w:tcW w:w="5122" w:type="dxa"/>
            <w:shd w:val="clear" w:color="auto" w:fill="auto"/>
          </w:tcPr>
          <w:p w:rsidR="00976D87" w:rsidRPr="000E480B" w:rsidRDefault="00976D87" w:rsidP="00C07739">
            <w:pPr>
              <w:pStyle w:val="ENoteTableText"/>
            </w:pPr>
            <w:r w:rsidRPr="000E480B">
              <w:t>am. No.</w:t>
            </w:r>
            <w:r w:rsidR="000E480B">
              <w:t> </w:t>
            </w:r>
            <w:r w:rsidRPr="000E480B">
              <w:t>216, 1973</w:t>
            </w:r>
          </w:p>
        </w:tc>
      </w:tr>
      <w:tr w:rsidR="00976D87" w:rsidRPr="000E480B" w:rsidTr="00642641">
        <w:trPr>
          <w:cantSplit/>
        </w:trPr>
        <w:tc>
          <w:tcPr>
            <w:tcW w:w="2139" w:type="dxa"/>
            <w:shd w:val="clear" w:color="auto" w:fill="auto"/>
          </w:tcPr>
          <w:p w:rsidR="00976D87" w:rsidRPr="000E480B" w:rsidRDefault="00976D87" w:rsidP="00C07739">
            <w:pPr>
              <w:pStyle w:val="ENoteTableText"/>
              <w:tabs>
                <w:tab w:val="center" w:leader="dot" w:pos="2268"/>
              </w:tabs>
            </w:pPr>
            <w:r w:rsidRPr="000E480B">
              <w:t xml:space="preserve">s. 5A </w:t>
            </w:r>
            <w:r w:rsidRPr="000E480B">
              <w:tab/>
            </w:r>
          </w:p>
        </w:tc>
        <w:tc>
          <w:tcPr>
            <w:tcW w:w="5122" w:type="dxa"/>
            <w:shd w:val="clear" w:color="auto" w:fill="auto"/>
          </w:tcPr>
          <w:p w:rsidR="00976D87" w:rsidRPr="000E480B" w:rsidRDefault="00976D87" w:rsidP="00C07739">
            <w:pPr>
              <w:pStyle w:val="ENoteTableText"/>
            </w:pPr>
            <w:r w:rsidRPr="000E480B">
              <w:t>ad. No.</w:t>
            </w:r>
            <w:r w:rsidR="000E480B">
              <w:t> </w:t>
            </w:r>
            <w:r w:rsidRPr="000E480B">
              <w:t>24, 2001</w:t>
            </w:r>
          </w:p>
        </w:tc>
      </w:tr>
      <w:tr w:rsidR="00976D87" w:rsidRPr="000E480B" w:rsidTr="00642641">
        <w:trPr>
          <w:cantSplit/>
        </w:trPr>
        <w:tc>
          <w:tcPr>
            <w:tcW w:w="2139" w:type="dxa"/>
            <w:shd w:val="clear" w:color="auto" w:fill="auto"/>
          </w:tcPr>
          <w:p w:rsidR="00976D87" w:rsidRPr="000E480B" w:rsidRDefault="00976D87" w:rsidP="00C07739">
            <w:pPr>
              <w:pStyle w:val="ENoteTableText"/>
            </w:pPr>
            <w:r w:rsidRPr="000E480B">
              <w:rPr>
                <w:b/>
              </w:rPr>
              <w:t>Part II</w:t>
            </w:r>
          </w:p>
        </w:tc>
        <w:tc>
          <w:tcPr>
            <w:tcW w:w="5122" w:type="dxa"/>
            <w:shd w:val="clear" w:color="auto" w:fill="auto"/>
          </w:tcPr>
          <w:p w:rsidR="00976D87" w:rsidRPr="000E480B" w:rsidRDefault="00976D87" w:rsidP="00C07739">
            <w:pPr>
              <w:pStyle w:val="ENoteTableText"/>
            </w:pPr>
          </w:p>
        </w:tc>
      </w:tr>
      <w:tr w:rsidR="00976D87" w:rsidRPr="000E480B" w:rsidTr="00642641">
        <w:trPr>
          <w:cantSplit/>
        </w:trPr>
        <w:tc>
          <w:tcPr>
            <w:tcW w:w="2139" w:type="dxa"/>
            <w:shd w:val="clear" w:color="auto" w:fill="auto"/>
          </w:tcPr>
          <w:p w:rsidR="00976D87" w:rsidRPr="000E480B" w:rsidRDefault="00976D87" w:rsidP="00C07739">
            <w:pPr>
              <w:pStyle w:val="ENoteTableText"/>
              <w:tabs>
                <w:tab w:val="center" w:leader="dot" w:pos="2268"/>
              </w:tabs>
            </w:pPr>
            <w:r w:rsidRPr="000E480B">
              <w:t xml:space="preserve">Heading to Part II </w:t>
            </w:r>
            <w:r w:rsidRPr="000E480B">
              <w:tab/>
            </w:r>
          </w:p>
        </w:tc>
        <w:tc>
          <w:tcPr>
            <w:tcW w:w="5122" w:type="dxa"/>
            <w:shd w:val="clear" w:color="auto" w:fill="auto"/>
          </w:tcPr>
          <w:p w:rsidR="00976D87" w:rsidRPr="000E480B" w:rsidRDefault="00976D87" w:rsidP="00C07739">
            <w:pPr>
              <w:pStyle w:val="ENoteTableText"/>
            </w:pPr>
            <w:r w:rsidRPr="000E480B">
              <w:t>rs. No.</w:t>
            </w:r>
            <w:r w:rsidR="000E480B">
              <w:t> </w:t>
            </w:r>
            <w:r w:rsidRPr="000E480B">
              <w:t>65, 1985</w:t>
            </w:r>
          </w:p>
        </w:tc>
      </w:tr>
      <w:tr w:rsidR="00976D87" w:rsidRPr="000E480B" w:rsidTr="00642641">
        <w:trPr>
          <w:cantSplit/>
        </w:trPr>
        <w:tc>
          <w:tcPr>
            <w:tcW w:w="2139" w:type="dxa"/>
            <w:shd w:val="clear" w:color="auto" w:fill="auto"/>
          </w:tcPr>
          <w:p w:rsidR="00976D87" w:rsidRPr="000E480B" w:rsidRDefault="00976D87" w:rsidP="00C07739">
            <w:pPr>
              <w:pStyle w:val="ENoteTableText"/>
              <w:tabs>
                <w:tab w:val="center" w:leader="dot" w:pos="2268"/>
              </w:tabs>
            </w:pPr>
            <w:r w:rsidRPr="000E480B">
              <w:t xml:space="preserve">s. 6 </w:t>
            </w:r>
            <w:r w:rsidRPr="000E480B">
              <w:tab/>
            </w:r>
          </w:p>
        </w:tc>
        <w:tc>
          <w:tcPr>
            <w:tcW w:w="5122" w:type="dxa"/>
            <w:shd w:val="clear" w:color="auto" w:fill="auto"/>
          </w:tcPr>
          <w:p w:rsidR="00976D87" w:rsidRPr="000E480B" w:rsidRDefault="00976D87" w:rsidP="00C07739">
            <w:pPr>
              <w:pStyle w:val="ENoteTableText"/>
            </w:pPr>
            <w:r w:rsidRPr="000E480B">
              <w:t>am. No.</w:t>
            </w:r>
            <w:r w:rsidR="000E480B">
              <w:t> </w:t>
            </w:r>
            <w:r w:rsidRPr="000E480B">
              <w:t>153, 1982</w:t>
            </w:r>
          </w:p>
        </w:tc>
      </w:tr>
      <w:tr w:rsidR="00976D87" w:rsidRPr="000E480B" w:rsidTr="00642641">
        <w:trPr>
          <w:cantSplit/>
        </w:trPr>
        <w:tc>
          <w:tcPr>
            <w:tcW w:w="2139" w:type="dxa"/>
            <w:shd w:val="clear" w:color="auto" w:fill="auto"/>
          </w:tcPr>
          <w:p w:rsidR="00976D87" w:rsidRPr="000E480B" w:rsidRDefault="00976D87" w:rsidP="00C07739">
            <w:pPr>
              <w:pStyle w:val="ENoteTableText"/>
              <w:tabs>
                <w:tab w:val="center" w:leader="dot" w:pos="2268"/>
              </w:tabs>
            </w:pPr>
            <w:r w:rsidRPr="000E480B">
              <w:t xml:space="preserve">s. 7 </w:t>
            </w:r>
            <w:r w:rsidRPr="000E480B">
              <w:tab/>
            </w:r>
          </w:p>
        </w:tc>
        <w:tc>
          <w:tcPr>
            <w:tcW w:w="5122" w:type="dxa"/>
            <w:shd w:val="clear" w:color="auto" w:fill="auto"/>
          </w:tcPr>
          <w:p w:rsidR="00976D87" w:rsidRPr="000E480B" w:rsidRDefault="00976D87" w:rsidP="00C07739">
            <w:pPr>
              <w:pStyle w:val="ENoteTableText"/>
            </w:pPr>
            <w:r w:rsidRPr="000E480B">
              <w:t>am. No.</w:t>
            </w:r>
            <w:r w:rsidR="000E480B">
              <w:t> </w:t>
            </w:r>
            <w:r w:rsidRPr="000E480B">
              <w:t>153, 1982; No.</w:t>
            </w:r>
            <w:r w:rsidR="000E480B">
              <w:t> </w:t>
            </w:r>
            <w:r w:rsidRPr="000E480B">
              <w:t>159, 2006</w:t>
            </w:r>
          </w:p>
        </w:tc>
      </w:tr>
      <w:tr w:rsidR="00976D87" w:rsidRPr="000E480B" w:rsidTr="00642641">
        <w:trPr>
          <w:cantSplit/>
        </w:trPr>
        <w:tc>
          <w:tcPr>
            <w:tcW w:w="2139" w:type="dxa"/>
            <w:shd w:val="clear" w:color="auto" w:fill="auto"/>
          </w:tcPr>
          <w:p w:rsidR="00976D87" w:rsidRPr="000E480B" w:rsidRDefault="00976D87" w:rsidP="00C07739">
            <w:pPr>
              <w:pStyle w:val="ENoteTableText"/>
              <w:tabs>
                <w:tab w:val="center" w:leader="dot" w:pos="2268"/>
              </w:tabs>
            </w:pPr>
            <w:r w:rsidRPr="000E480B">
              <w:t xml:space="preserve">s. 8 </w:t>
            </w:r>
            <w:r w:rsidRPr="000E480B">
              <w:tab/>
            </w:r>
          </w:p>
        </w:tc>
        <w:tc>
          <w:tcPr>
            <w:tcW w:w="5122" w:type="dxa"/>
            <w:shd w:val="clear" w:color="auto" w:fill="auto"/>
          </w:tcPr>
          <w:p w:rsidR="00976D87" w:rsidRPr="000E480B" w:rsidRDefault="00976D87" w:rsidP="00C07739">
            <w:pPr>
              <w:pStyle w:val="ENoteTableText"/>
            </w:pPr>
            <w:r w:rsidRPr="000E480B">
              <w:t>am. No.</w:t>
            </w:r>
            <w:r w:rsidR="000E480B">
              <w:t> </w:t>
            </w:r>
            <w:r w:rsidRPr="000E480B">
              <w:t>216, 1973; No.</w:t>
            </w:r>
            <w:r w:rsidR="000E480B">
              <w:t> </w:t>
            </w:r>
            <w:r w:rsidRPr="000E480B">
              <w:t>153, 1982; No.</w:t>
            </w:r>
            <w:r w:rsidR="000E480B">
              <w:t> </w:t>
            </w:r>
            <w:r w:rsidRPr="000E480B">
              <w:t>159, 2006</w:t>
            </w:r>
          </w:p>
        </w:tc>
      </w:tr>
      <w:tr w:rsidR="00976D87" w:rsidRPr="000E480B" w:rsidTr="00642641">
        <w:trPr>
          <w:cantSplit/>
        </w:trPr>
        <w:tc>
          <w:tcPr>
            <w:tcW w:w="2139" w:type="dxa"/>
            <w:shd w:val="clear" w:color="auto" w:fill="auto"/>
          </w:tcPr>
          <w:p w:rsidR="00976D87" w:rsidRPr="000E480B" w:rsidRDefault="00976D87" w:rsidP="00C07739">
            <w:pPr>
              <w:pStyle w:val="ENoteTableText"/>
              <w:tabs>
                <w:tab w:val="center" w:leader="dot" w:pos="2268"/>
              </w:tabs>
            </w:pPr>
            <w:r w:rsidRPr="000E480B">
              <w:t xml:space="preserve">s. 8A </w:t>
            </w:r>
            <w:r w:rsidRPr="000E480B">
              <w:tab/>
            </w:r>
          </w:p>
        </w:tc>
        <w:tc>
          <w:tcPr>
            <w:tcW w:w="5122" w:type="dxa"/>
            <w:shd w:val="clear" w:color="auto" w:fill="auto"/>
          </w:tcPr>
          <w:p w:rsidR="00976D87" w:rsidRPr="000E480B" w:rsidRDefault="00976D87" w:rsidP="00C07739">
            <w:pPr>
              <w:pStyle w:val="ENoteTableText"/>
            </w:pPr>
            <w:r w:rsidRPr="000E480B">
              <w:t>ad. No.</w:t>
            </w:r>
            <w:r w:rsidR="000E480B">
              <w:t> </w:t>
            </w:r>
            <w:r w:rsidRPr="000E480B">
              <w:t xml:space="preserve">153, 1982 </w:t>
            </w:r>
          </w:p>
        </w:tc>
      </w:tr>
      <w:tr w:rsidR="00976D87" w:rsidRPr="000E480B" w:rsidTr="00642641">
        <w:trPr>
          <w:cantSplit/>
        </w:trPr>
        <w:tc>
          <w:tcPr>
            <w:tcW w:w="2139" w:type="dxa"/>
            <w:shd w:val="clear" w:color="auto" w:fill="auto"/>
          </w:tcPr>
          <w:p w:rsidR="00976D87" w:rsidRPr="000E480B" w:rsidRDefault="00976D87" w:rsidP="00C07739">
            <w:pPr>
              <w:pStyle w:val="ENoteTableText"/>
            </w:pPr>
          </w:p>
        </w:tc>
        <w:tc>
          <w:tcPr>
            <w:tcW w:w="5122" w:type="dxa"/>
            <w:shd w:val="clear" w:color="auto" w:fill="auto"/>
          </w:tcPr>
          <w:p w:rsidR="00976D87" w:rsidRPr="000E480B" w:rsidRDefault="00976D87" w:rsidP="00C07739">
            <w:pPr>
              <w:pStyle w:val="ENoteTableText"/>
            </w:pPr>
            <w:r w:rsidRPr="000E480B">
              <w:t>am. No.</w:t>
            </w:r>
            <w:r w:rsidR="000E480B">
              <w:t> </w:t>
            </w:r>
            <w:r w:rsidRPr="000E480B">
              <w:t>159, 2006</w:t>
            </w:r>
          </w:p>
        </w:tc>
      </w:tr>
      <w:tr w:rsidR="00976D87" w:rsidRPr="000E480B" w:rsidTr="00642641">
        <w:trPr>
          <w:cantSplit/>
        </w:trPr>
        <w:tc>
          <w:tcPr>
            <w:tcW w:w="2139" w:type="dxa"/>
            <w:shd w:val="clear" w:color="auto" w:fill="auto"/>
          </w:tcPr>
          <w:p w:rsidR="00976D87" w:rsidRPr="000E480B" w:rsidRDefault="00976D87" w:rsidP="00C07739">
            <w:pPr>
              <w:pStyle w:val="ENoteTableText"/>
              <w:tabs>
                <w:tab w:val="center" w:leader="dot" w:pos="2268"/>
              </w:tabs>
            </w:pPr>
            <w:r w:rsidRPr="000E480B">
              <w:t xml:space="preserve">s. 8B </w:t>
            </w:r>
            <w:r w:rsidRPr="000E480B">
              <w:tab/>
            </w:r>
          </w:p>
        </w:tc>
        <w:tc>
          <w:tcPr>
            <w:tcW w:w="5122" w:type="dxa"/>
            <w:shd w:val="clear" w:color="auto" w:fill="auto"/>
          </w:tcPr>
          <w:p w:rsidR="00976D87" w:rsidRPr="000E480B" w:rsidRDefault="00976D87" w:rsidP="00C07739">
            <w:pPr>
              <w:pStyle w:val="ENoteTableText"/>
            </w:pPr>
            <w:r w:rsidRPr="000E480B">
              <w:t>ad. No.</w:t>
            </w:r>
            <w:r w:rsidR="000E480B">
              <w:t> </w:t>
            </w:r>
            <w:r w:rsidRPr="000E480B">
              <w:t>153, 1982</w:t>
            </w:r>
          </w:p>
        </w:tc>
      </w:tr>
      <w:tr w:rsidR="00976D87" w:rsidRPr="000E480B" w:rsidTr="00642641">
        <w:trPr>
          <w:cantSplit/>
        </w:trPr>
        <w:tc>
          <w:tcPr>
            <w:tcW w:w="2139" w:type="dxa"/>
            <w:shd w:val="clear" w:color="auto" w:fill="auto"/>
          </w:tcPr>
          <w:p w:rsidR="00976D87" w:rsidRPr="000E480B" w:rsidRDefault="00976D87" w:rsidP="00C07739">
            <w:pPr>
              <w:pStyle w:val="ENoteTableText"/>
              <w:tabs>
                <w:tab w:val="center" w:leader="dot" w:pos="2268"/>
              </w:tabs>
            </w:pPr>
            <w:r w:rsidRPr="000E480B">
              <w:t xml:space="preserve">s. 9 </w:t>
            </w:r>
            <w:r w:rsidRPr="000E480B">
              <w:tab/>
            </w:r>
          </w:p>
        </w:tc>
        <w:tc>
          <w:tcPr>
            <w:tcW w:w="5122" w:type="dxa"/>
            <w:shd w:val="clear" w:color="auto" w:fill="auto"/>
          </w:tcPr>
          <w:p w:rsidR="00976D87" w:rsidRPr="000E480B" w:rsidRDefault="00976D87" w:rsidP="00C07739">
            <w:pPr>
              <w:pStyle w:val="ENoteTableText"/>
            </w:pPr>
            <w:r w:rsidRPr="000E480B">
              <w:t>am. No.</w:t>
            </w:r>
            <w:r w:rsidR="000E480B">
              <w:t> </w:t>
            </w:r>
            <w:r w:rsidRPr="000E480B">
              <w:t>96, 1975; No.</w:t>
            </w:r>
            <w:r w:rsidR="000E480B">
              <w:t> </w:t>
            </w:r>
            <w:r w:rsidRPr="000E480B">
              <w:t>153, 1982; No.</w:t>
            </w:r>
            <w:r w:rsidR="000E480B">
              <w:t> </w:t>
            </w:r>
            <w:r w:rsidRPr="000E480B">
              <w:t>159, 2006</w:t>
            </w:r>
          </w:p>
        </w:tc>
      </w:tr>
      <w:tr w:rsidR="00976D87" w:rsidRPr="000E480B" w:rsidTr="00642641">
        <w:trPr>
          <w:cantSplit/>
        </w:trPr>
        <w:tc>
          <w:tcPr>
            <w:tcW w:w="2139" w:type="dxa"/>
            <w:shd w:val="clear" w:color="auto" w:fill="auto"/>
          </w:tcPr>
          <w:p w:rsidR="00976D87" w:rsidRPr="000E480B" w:rsidRDefault="00976D87" w:rsidP="00C07739">
            <w:pPr>
              <w:pStyle w:val="ENoteTableText"/>
              <w:tabs>
                <w:tab w:val="center" w:leader="dot" w:pos="2268"/>
              </w:tabs>
            </w:pPr>
            <w:r w:rsidRPr="000E480B">
              <w:t xml:space="preserve">s. 10 </w:t>
            </w:r>
            <w:r w:rsidRPr="000E480B">
              <w:tab/>
            </w:r>
          </w:p>
        </w:tc>
        <w:tc>
          <w:tcPr>
            <w:tcW w:w="5122" w:type="dxa"/>
            <w:shd w:val="clear" w:color="auto" w:fill="auto"/>
          </w:tcPr>
          <w:p w:rsidR="00976D87" w:rsidRPr="000E480B" w:rsidRDefault="00976D87" w:rsidP="00C07739">
            <w:pPr>
              <w:pStyle w:val="ENoteTableText"/>
            </w:pPr>
            <w:r w:rsidRPr="000E480B">
              <w:t>rs. No.</w:t>
            </w:r>
            <w:r w:rsidR="000E480B">
              <w:t> </w:t>
            </w:r>
            <w:r w:rsidRPr="000E480B">
              <w:t>96, 1975</w:t>
            </w:r>
          </w:p>
        </w:tc>
      </w:tr>
      <w:tr w:rsidR="00976D87" w:rsidRPr="000E480B" w:rsidTr="00642641">
        <w:trPr>
          <w:cantSplit/>
        </w:trPr>
        <w:tc>
          <w:tcPr>
            <w:tcW w:w="2139" w:type="dxa"/>
            <w:shd w:val="clear" w:color="auto" w:fill="auto"/>
          </w:tcPr>
          <w:p w:rsidR="00976D87" w:rsidRPr="000E480B" w:rsidRDefault="00976D87" w:rsidP="00C07739">
            <w:pPr>
              <w:pStyle w:val="ENoteTableText"/>
            </w:pPr>
          </w:p>
        </w:tc>
        <w:tc>
          <w:tcPr>
            <w:tcW w:w="5122" w:type="dxa"/>
            <w:shd w:val="clear" w:color="auto" w:fill="auto"/>
          </w:tcPr>
          <w:p w:rsidR="00976D87" w:rsidRPr="000E480B" w:rsidRDefault="00976D87" w:rsidP="00C07739">
            <w:pPr>
              <w:pStyle w:val="ENoteTableText"/>
            </w:pPr>
            <w:r w:rsidRPr="000E480B">
              <w:t>am. No.</w:t>
            </w:r>
            <w:r w:rsidR="000E480B">
              <w:t> </w:t>
            </w:r>
            <w:r w:rsidRPr="000E480B">
              <w:t>43, 1996</w:t>
            </w:r>
          </w:p>
        </w:tc>
      </w:tr>
      <w:tr w:rsidR="00976D87" w:rsidRPr="000E480B" w:rsidTr="00642641">
        <w:trPr>
          <w:cantSplit/>
        </w:trPr>
        <w:tc>
          <w:tcPr>
            <w:tcW w:w="2139" w:type="dxa"/>
            <w:shd w:val="clear" w:color="auto" w:fill="auto"/>
          </w:tcPr>
          <w:p w:rsidR="00976D87" w:rsidRPr="000E480B" w:rsidRDefault="00976D87" w:rsidP="00C07739">
            <w:pPr>
              <w:pStyle w:val="ENoteTableText"/>
              <w:tabs>
                <w:tab w:val="center" w:leader="dot" w:pos="2268"/>
              </w:tabs>
            </w:pPr>
            <w:r w:rsidRPr="000E480B">
              <w:t xml:space="preserve">s. 12 </w:t>
            </w:r>
            <w:r w:rsidRPr="000E480B">
              <w:tab/>
            </w:r>
          </w:p>
        </w:tc>
        <w:tc>
          <w:tcPr>
            <w:tcW w:w="5122" w:type="dxa"/>
            <w:shd w:val="clear" w:color="auto" w:fill="auto"/>
          </w:tcPr>
          <w:p w:rsidR="00976D87" w:rsidRPr="000E480B" w:rsidRDefault="00976D87" w:rsidP="00C07739">
            <w:pPr>
              <w:pStyle w:val="ENoteTableText"/>
            </w:pPr>
            <w:r w:rsidRPr="000E480B">
              <w:t>am. No.</w:t>
            </w:r>
            <w:r w:rsidR="000E480B">
              <w:t> </w:t>
            </w:r>
            <w:r w:rsidRPr="000E480B">
              <w:t>23, 1992; No.</w:t>
            </w:r>
            <w:r w:rsidR="000E480B">
              <w:t> </w:t>
            </w:r>
            <w:r w:rsidRPr="000E480B">
              <w:t>159, 2006</w:t>
            </w:r>
          </w:p>
        </w:tc>
      </w:tr>
      <w:tr w:rsidR="00976D87" w:rsidRPr="000E480B" w:rsidTr="00642641">
        <w:trPr>
          <w:cantSplit/>
        </w:trPr>
        <w:tc>
          <w:tcPr>
            <w:tcW w:w="2139" w:type="dxa"/>
            <w:shd w:val="clear" w:color="auto" w:fill="auto"/>
          </w:tcPr>
          <w:p w:rsidR="00976D87" w:rsidRPr="000E480B" w:rsidRDefault="00976D87" w:rsidP="00C07739">
            <w:pPr>
              <w:pStyle w:val="ENoteTableText"/>
              <w:tabs>
                <w:tab w:val="center" w:leader="dot" w:pos="2268"/>
              </w:tabs>
            </w:pPr>
            <w:r w:rsidRPr="000E480B">
              <w:t xml:space="preserve">s. 13 </w:t>
            </w:r>
            <w:r w:rsidRPr="000E480B">
              <w:tab/>
            </w:r>
          </w:p>
        </w:tc>
        <w:tc>
          <w:tcPr>
            <w:tcW w:w="5122" w:type="dxa"/>
            <w:shd w:val="clear" w:color="auto" w:fill="auto"/>
          </w:tcPr>
          <w:p w:rsidR="00976D87" w:rsidRPr="000E480B" w:rsidRDefault="00976D87" w:rsidP="00C07739">
            <w:pPr>
              <w:pStyle w:val="ENoteTableText"/>
            </w:pPr>
            <w:r w:rsidRPr="000E480B">
              <w:t>am. No.</w:t>
            </w:r>
            <w:r w:rsidR="000E480B">
              <w:t> </w:t>
            </w:r>
            <w:r w:rsidRPr="000E480B">
              <w:t>216, 1973</w:t>
            </w:r>
          </w:p>
        </w:tc>
      </w:tr>
      <w:tr w:rsidR="00976D87" w:rsidRPr="000E480B" w:rsidTr="00642641">
        <w:trPr>
          <w:cantSplit/>
        </w:trPr>
        <w:tc>
          <w:tcPr>
            <w:tcW w:w="2139" w:type="dxa"/>
            <w:shd w:val="clear" w:color="auto" w:fill="auto"/>
          </w:tcPr>
          <w:p w:rsidR="00976D87" w:rsidRPr="000E480B" w:rsidRDefault="00976D87" w:rsidP="00C07739">
            <w:pPr>
              <w:pStyle w:val="ENoteTableText"/>
            </w:pPr>
          </w:p>
        </w:tc>
        <w:tc>
          <w:tcPr>
            <w:tcW w:w="5122" w:type="dxa"/>
            <w:shd w:val="clear" w:color="auto" w:fill="auto"/>
          </w:tcPr>
          <w:p w:rsidR="00976D87" w:rsidRPr="000E480B" w:rsidRDefault="00976D87" w:rsidP="00C07739">
            <w:pPr>
              <w:pStyle w:val="ENoteTableText"/>
            </w:pPr>
            <w:r w:rsidRPr="000E480B">
              <w:t>rs. No.</w:t>
            </w:r>
            <w:r w:rsidR="000E480B">
              <w:t> </w:t>
            </w:r>
            <w:r w:rsidRPr="000E480B">
              <w:t>96, 1975</w:t>
            </w:r>
          </w:p>
        </w:tc>
      </w:tr>
      <w:tr w:rsidR="00976D87" w:rsidRPr="000E480B" w:rsidTr="00642641">
        <w:trPr>
          <w:cantSplit/>
        </w:trPr>
        <w:tc>
          <w:tcPr>
            <w:tcW w:w="2139" w:type="dxa"/>
            <w:shd w:val="clear" w:color="auto" w:fill="auto"/>
          </w:tcPr>
          <w:p w:rsidR="00976D87" w:rsidRPr="000E480B" w:rsidRDefault="00976D87" w:rsidP="00C07739">
            <w:pPr>
              <w:pStyle w:val="ENoteTableText"/>
            </w:pPr>
          </w:p>
        </w:tc>
        <w:tc>
          <w:tcPr>
            <w:tcW w:w="5122" w:type="dxa"/>
            <w:shd w:val="clear" w:color="auto" w:fill="auto"/>
          </w:tcPr>
          <w:p w:rsidR="00976D87" w:rsidRPr="000E480B" w:rsidRDefault="00976D87" w:rsidP="00C07739">
            <w:pPr>
              <w:pStyle w:val="ENoteTableText"/>
            </w:pPr>
            <w:r w:rsidRPr="000E480B">
              <w:t>rep. No.</w:t>
            </w:r>
            <w:r w:rsidR="000E480B">
              <w:t> </w:t>
            </w:r>
            <w:r w:rsidRPr="000E480B">
              <w:t>65, 1985</w:t>
            </w:r>
          </w:p>
        </w:tc>
      </w:tr>
      <w:tr w:rsidR="00976D87" w:rsidRPr="000E480B" w:rsidTr="00642641">
        <w:trPr>
          <w:cantSplit/>
        </w:trPr>
        <w:tc>
          <w:tcPr>
            <w:tcW w:w="2139" w:type="dxa"/>
            <w:shd w:val="clear" w:color="auto" w:fill="auto"/>
          </w:tcPr>
          <w:p w:rsidR="00976D87" w:rsidRPr="000E480B" w:rsidRDefault="00976D87" w:rsidP="00C07739">
            <w:pPr>
              <w:pStyle w:val="ENoteTableText"/>
              <w:tabs>
                <w:tab w:val="center" w:leader="dot" w:pos="2268"/>
              </w:tabs>
            </w:pPr>
            <w:r w:rsidRPr="000E480B">
              <w:t>s. 14</w:t>
            </w:r>
            <w:r w:rsidRPr="000E480B">
              <w:tab/>
            </w:r>
          </w:p>
        </w:tc>
        <w:tc>
          <w:tcPr>
            <w:tcW w:w="5122" w:type="dxa"/>
            <w:shd w:val="clear" w:color="auto" w:fill="auto"/>
          </w:tcPr>
          <w:p w:rsidR="00976D87" w:rsidRPr="000E480B" w:rsidRDefault="00976D87" w:rsidP="00C07739">
            <w:pPr>
              <w:pStyle w:val="ENoteTableText"/>
            </w:pPr>
            <w:r w:rsidRPr="000E480B">
              <w:t>am. No.</w:t>
            </w:r>
            <w:r w:rsidR="000E480B">
              <w:t> </w:t>
            </w:r>
            <w:r w:rsidRPr="000E480B">
              <w:t>159, 2006</w:t>
            </w:r>
          </w:p>
        </w:tc>
      </w:tr>
      <w:tr w:rsidR="00976D87" w:rsidRPr="000E480B" w:rsidTr="00642641">
        <w:trPr>
          <w:cantSplit/>
        </w:trPr>
        <w:tc>
          <w:tcPr>
            <w:tcW w:w="2139" w:type="dxa"/>
            <w:shd w:val="clear" w:color="auto" w:fill="auto"/>
          </w:tcPr>
          <w:p w:rsidR="00976D87" w:rsidRPr="000E480B" w:rsidRDefault="00976D87" w:rsidP="00C07739">
            <w:pPr>
              <w:pStyle w:val="ENoteTableText"/>
              <w:tabs>
                <w:tab w:val="center" w:leader="dot" w:pos="2268"/>
              </w:tabs>
            </w:pPr>
            <w:r w:rsidRPr="000E480B">
              <w:t>s. 15</w:t>
            </w:r>
            <w:r w:rsidRPr="000E480B">
              <w:tab/>
            </w:r>
          </w:p>
        </w:tc>
        <w:tc>
          <w:tcPr>
            <w:tcW w:w="5122" w:type="dxa"/>
            <w:shd w:val="clear" w:color="auto" w:fill="auto"/>
          </w:tcPr>
          <w:p w:rsidR="00976D87" w:rsidRPr="000E480B" w:rsidRDefault="00976D87" w:rsidP="00C07739">
            <w:pPr>
              <w:pStyle w:val="ENoteTableText"/>
            </w:pPr>
            <w:r w:rsidRPr="000E480B">
              <w:t>am. No.</w:t>
            </w:r>
            <w:r w:rsidR="000E480B">
              <w:t> </w:t>
            </w:r>
            <w:r w:rsidRPr="000E480B">
              <w:t>159, 2006; No.</w:t>
            </w:r>
            <w:r w:rsidR="000E480B">
              <w:t> </w:t>
            </w:r>
            <w:r w:rsidRPr="000E480B">
              <w:t>6, 2008; No.</w:t>
            </w:r>
            <w:r w:rsidR="000E480B">
              <w:t> </w:t>
            </w:r>
            <w:r w:rsidRPr="000E480B">
              <w:t>91, 2009</w:t>
            </w:r>
          </w:p>
        </w:tc>
      </w:tr>
      <w:tr w:rsidR="00976D87" w:rsidRPr="000E480B" w:rsidTr="00642641">
        <w:trPr>
          <w:cantSplit/>
        </w:trPr>
        <w:tc>
          <w:tcPr>
            <w:tcW w:w="2139" w:type="dxa"/>
            <w:shd w:val="clear" w:color="auto" w:fill="auto"/>
          </w:tcPr>
          <w:p w:rsidR="00976D87" w:rsidRPr="000E480B" w:rsidRDefault="00976D87" w:rsidP="00C07739">
            <w:pPr>
              <w:pStyle w:val="ENoteTableText"/>
              <w:tabs>
                <w:tab w:val="center" w:leader="dot" w:pos="2268"/>
              </w:tabs>
            </w:pPr>
            <w:r w:rsidRPr="000E480B">
              <w:t xml:space="preserve">s. 15A </w:t>
            </w:r>
            <w:r w:rsidRPr="000E480B">
              <w:tab/>
            </w:r>
          </w:p>
        </w:tc>
        <w:tc>
          <w:tcPr>
            <w:tcW w:w="5122" w:type="dxa"/>
            <w:shd w:val="clear" w:color="auto" w:fill="auto"/>
          </w:tcPr>
          <w:p w:rsidR="00976D87" w:rsidRPr="000E480B" w:rsidRDefault="00976D87" w:rsidP="00C07739">
            <w:pPr>
              <w:pStyle w:val="ENoteTableText"/>
            </w:pPr>
            <w:r w:rsidRPr="000E480B">
              <w:t>ad. No.</w:t>
            </w:r>
            <w:r w:rsidR="000E480B">
              <w:t> </w:t>
            </w:r>
            <w:r w:rsidRPr="000E480B">
              <w:t>153, 1982</w:t>
            </w:r>
          </w:p>
        </w:tc>
      </w:tr>
      <w:tr w:rsidR="00976D87" w:rsidRPr="000E480B" w:rsidTr="00642641">
        <w:trPr>
          <w:cantSplit/>
        </w:trPr>
        <w:tc>
          <w:tcPr>
            <w:tcW w:w="2139" w:type="dxa"/>
            <w:shd w:val="clear" w:color="auto" w:fill="auto"/>
          </w:tcPr>
          <w:p w:rsidR="00976D87" w:rsidRPr="000E480B" w:rsidRDefault="00976D87" w:rsidP="00C07739">
            <w:pPr>
              <w:pStyle w:val="ENoteTableText"/>
            </w:pPr>
          </w:p>
        </w:tc>
        <w:tc>
          <w:tcPr>
            <w:tcW w:w="5122" w:type="dxa"/>
            <w:shd w:val="clear" w:color="auto" w:fill="auto"/>
          </w:tcPr>
          <w:p w:rsidR="00976D87" w:rsidRPr="000E480B" w:rsidRDefault="00976D87" w:rsidP="00C07739">
            <w:pPr>
              <w:pStyle w:val="ENoteTableText"/>
            </w:pPr>
            <w:r w:rsidRPr="000E480B">
              <w:t>am. No.</w:t>
            </w:r>
            <w:r w:rsidR="000E480B">
              <w:t> </w:t>
            </w:r>
            <w:r w:rsidRPr="000E480B">
              <w:t>159, 2006</w:t>
            </w:r>
          </w:p>
        </w:tc>
      </w:tr>
      <w:tr w:rsidR="00976D87" w:rsidRPr="000E480B" w:rsidTr="00642641">
        <w:trPr>
          <w:cantSplit/>
        </w:trPr>
        <w:tc>
          <w:tcPr>
            <w:tcW w:w="2139" w:type="dxa"/>
            <w:shd w:val="clear" w:color="auto" w:fill="auto"/>
          </w:tcPr>
          <w:p w:rsidR="00976D87" w:rsidRPr="000E480B" w:rsidRDefault="00976D87" w:rsidP="00C07739">
            <w:pPr>
              <w:pStyle w:val="ENoteTableText"/>
              <w:tabs>
                <w:tab w:val="center" w:leader="dot" w:pos="2268"/>
              </w:tabs>
            </w:pPr>
            <w:r w:rsidRPr="000E480B">
              <w:t>s. 16</w:t>
            </w:r>
            <w:r w:rsidRPr="000E480B">
              <w:tab/>
            </w:r>
          </w:p>
        </w:tc>
        <w:tc>
          <w:tcPr>
            <w:tcW w:w="5122" w:type="dxa"/>
            <w:shd w:val="clear" w:color="auto" w:fill="auto"/>
          </w:tcPr>
          <w:p w:rsidR="00976D87" w:rsidRPr="000E480B" w:rsidRDefault="00976D87" w:rsidP="00C07739">
            <w:pPr>
              <w:pStyle w:val="ENoteTableText"/>
            </w:pPr>
            <w:r w:rsidRPr="000E480B">
              <w:t>rs. No.</w:t>
            </w:r>
            <w:r w:rsidR="000E480B">
              <w:t> </w:t>
            </w:r>
            <w:r w:rsidRPr="000E480B">
              <w:t>6, 2008; No.</w:t>
            </w:r>
            <w:r w:rsidR="000E480B">
              <w:t> </w:t>
            </w:r>
            <w:r w:rsidRPr="000E480B">
              <w:t>91, 2009</w:t>
            </w:r>
          </w:p>
        </w:tc>
      </w:tr>
      <w:tr w:rsidR="00976D87" w:rsidRPr="000E480B" w:rsidTr="00642641">
        <w:trPr>
          <w:cantSplit/>
        </w:trPr>
        <w:tc>
          <w:tcPr>
            <w:tcW w:w="2139" w:type="dxa"/>
            <w:shd w:val="clear" w:color="auto" w:fill="auto"/>
          </w:tcPr>
          <w:p w:rsidR="00976D87" w:rsidRPr="000E480B" w:rsidRDefault="00976D87" w:rsidP="00C07739">
            <w:pPr>
              <w:pStyle w:val="ENoteTableText"/>
              <w:tabs>
                <w:tab w:val="center" w:leader="dot" w:pos="2268"/>
              </w:tabs>
            </w:pPr>
            <w:r w:rsidRPr="000E480B">
              <w:t xml:space="preserve">s. 17 </w:t>
            </w:r>
            <w:r w:rsidRPr="000E480B">
              <w:tab/>
            </w:r>
          </w:p>
        </w:tc>
        <w:tc>
          <w:tcPr>
            <w:tcW w:w="5122" w:type="dxa"/>
            <w:shd w:val="clear" w:color="auto" w:fill="auto"/>
          </w:tcPr>
          <w:p w:rsidR="00976D87" w:rsidRPr="000E480B" w:rsidRDefault="00976D87" w:rsidP="00C07739">
            <w:pPr>
              <w:pStyle w:val="ENoteTableText"/>
            </w:pPr>
            <w:r w:rsidRPr="000E480B">
              <w:t>am. No.</w:t>
            </w:r>
            <w:r w:rsidR="000E480B">
              <w:t> </w:t>
            </w:r>
            <w:r w:rsidRPr="000E480B">
              <w:t>96, 1975; No.</w:t>
            </w:r>
            <w:r w:rsidR="000E480B">
              <w:t> </w:t>
            </w:r>
            <w:r w:rsidRPr="000E480B">
              <w:t>153, 1982; No.</w:t>
            </w:r>
            <w:r w:rsidR="000E480B">
              <w:t> </w:t>
            </w:r>
            <w:r w:rsidRPr="000E480B">
              <w:t>159, 2006; No.</w:t>
            </w:r>
            <w:r w:rsidR="000E480B">
              <w:t> </w:t>
            </w:r>
            <w:r w:rsidRPr="000E480B">
              <w:t>91, 2009</w:t>
            </w:r>
          </w:p>
        </w:tc>
      </w:tr>
      <w:tr w:rsidR="00976D87" w:rsidRPr="000E480B" w:rsidTr="00642641">
        <w:trPr>
          <w:cantSplit/>
        </w:trPr>
        <w:tc>
          <w:tcPr>
            <w:tcW w:w="2139" w:type="dxa"/>
            <w:shd w:val="clear" w:color="auto" w:fill="auto"/>
          </w:tcPr>
          <w:p w:rsidR="00976D87" w:rsidRPr="000E480B" w:rsidRDefault="00976D87" w:rsidP="00C07739">
            <w:pPr>
              <w:pStyle w:val="ENoteTableText"/>
              <w:tabs>
                <w:tab w:val="center" w:leader="dot" w:pos="2268"/>
              </w:tabs>
            </w:pPr>
            <w:r w:rsidRPr="000E480B">
              <w:t xml:space="preserve">s. 18 </w:t>
            </w:r>
            <w:r w:rsidRPr="000E480B">
              <w:tab/>
            </w:r>
          </w:p>
        </w:tc>
        <w:tc>
          <w:tcPr>
            <w:tcW w:w="5122" w:type="dxa"/>
            <w:shd w:val="clear" w:color="auto" w:fill="auto"/>
          </w:tcPr>
          <w:p w:rsidR="00976D87" w:rsidRPr="000E480B" w:rsidRDefault="00976D87" w:rsidP="00C07739">
            <w:pPr>
              <w:pStyle w:val="ENoteTableText"/>
            </w:pPr>
            <w:r w:rsidRPr="000E480B">
              <w:t>am. No.</w:t>
            </w:r>
            <w:r w:rsidR="000E480B">
              <w:t> </w:t>
            </w:r>
            <w:r w:rsidRPr="000E480B">
              <w:t>96, 1975; No.</w:t>
            </w:r>
            <w:r w:rsidR="000E480B">
              <w:t> </w:t>
            </w:r>
            <w:r w:rsidRPr="000E480B">
              <w:t>159, 2006</w:t>
            </w:r>
          </w:p>
        </w:tc>
      </w:tr>
      <w:tr w:rsidR="00976D87" w:rsidRPr="000E480B" w:rsidTr="00642641">
        <w:trPr>
          <w:cantSplit/>
        </w:trPr>
        <w:tc>
          <w:tcPr>
            <w:tcW w:w="2139" w:type="dxa"/>
            <w:shd w:val="clear" w:color="auto" w:fill="auto"/>
          </w:tcPr>
          <w:p w:rsidR="00976D87" w:rsidRPr="000E480B" w:rsidRDefault="00976D87" w:rsidP="00C07739">
            <w:pPr>
              <w:pStyle w:val="ENoteTableText"/>
              <w:tabs>
                <w:tab w:val="center" w:leader="dot" w:pos="2268"/>
              </w:tabs>
            </w:pPr>
            <w:r w:rsidRPr="000E480B">
              <w:t xml:space="preserve">s. 19 </w:t>
            </w:r>
            <w:r w:rsidRPr="000E480B">
              <w:tab/>
            </w:r>
          </w:p>
        </w:tc>
        <w:tc>
          <w:tcPr>
            <w:tcW w:w="5122" w:type="dxa"/>
            <w:shd w:val="clear" w:color="auto" w:fill="auto"/>
          </w:tcPr>
          <w:p w:rsidR="00976D87" w:rsidRPr="000E480B" w:rsidRDefault="00976D87" w:rsidP="00C07739">
            <w:pPr>
              <w:pStyle w:val="ENoteTableText"/>
            </w:pPr>
            <w:r w:rsidRPr="000E480B">
              <w:t>rs. No.</w:t>
            </w:r>
            <w:r w:rsidR="000E480B">
              <w:t> </w:t>
            </w:r>
            <w:r w:rsidRPr="000E480B">
              <w:t>153, 1982</w:t>
            </w:r>
          </w:p>
        </w:tc>
      </w:tr>
      <w:tr w:rsidR="00976D87" w:rsidRPr="000E480B" w:rsidTr="00642641">
        <w:trPr>
          <w:cantSplit/>
        </w:trPr>
        <w:tc>
          <w:tcPr>
            <w:tcW w:w="2139" w:type="dxa"/>
            <w:shd w:val="clear" w:color="auto" w:fill="auto"/>
          </w:tcPr>
          <w:p w:rsidR="00976D87" w:rsidRPr="000E480B" w:rsidRDefault="00976D87" w:rsidP="00C07739">
            <w:pPr>
              <w:pStyle w:val="ENoteTableText"/>
            </w:pPr>
          </w:p>
        </w:tc>
        <w:tc>
          <w:tcPr>
            <w:tcW w:w="5122" w:type="dxa"/>
            <w:shd w:val="clear" w:color="auto" w:fill="auto"/>
          </w:tcPr>
          <w:p w:rsidR="00976D87" w:rsidRPr="000E480B" w:rsidRDefault="00976D87" w:rsidP="00C07739">
            <w:pPr>
              <w:pStyle w:val="ENoteTableText"/>
            </w:pPr>
            <w:r w:rsidRPr="000E480B">
              <w:t>am. No.</w:t>
            </w:r>
            <w:r w:rsidR="000E480B">
              <w:t> </w:t>
            </w:r>
            <w:r w:rsidRPr="000E480B">
              <w:t>146, 1999</w:t>
            </w:r>
          </w:p>
        </w:tc>
      </w:tr>
      <w:tr w:rsidR="00976D87" w:rsidRPr="000E480B" w:rsidTr="00642641">
        <w:trPr>
          <w:cantSplit/>
        </w:trPr>
        <w:tc>
          <w:tcPr>
            <w:tcW w:w="2139" w:type="dxa"/>
            <w:shd w:val="clear" w:color="auto" w:fill="auto"/>
          </w:tcPr>
          <w:p w:rsidR="00976D87" w:rsidRPr="000E480B" w:rsidRDefault="00976D87" w:rsidP="00C07739">
            <w:pPr>
              <w:pStyle w:val="ENoteTableText"/>
            </w:pPr>
            <w:r w:rsidRPr="000E480B">
              <w:rPr>
                <w:b/>
              </w:rPr>
              <w:lastRenderedPageBreak/>
              <w:t>Part III</w:t>
            </w:r>
          </w:p>
        </w:tc>
        <w:tc>
          <w:tcPr>
            <w:tcW w:w="5122" w:type="dxa"/>
            <w:shd w:val="clear" w:color="auto" w:fill="auto"/>
          </w:tcPr>
          <w:p w:rsidR="00976D87" w:rsidRPr="000E480B" w:rsidRDefault="00976D87" w:rsidP="00C07739">
            <w:pPr>
              <w:pStyle w:val="ENoteTableText"/>
            </w:pPr>
          </w:p>
        </w:tc>
      </w:tr>
      <w:tr w:rsidR="00976D87" w:rsidRPr="000E480B" w:rsidTr="00642641">
        <w:trPr>
          <w:cantSplit/>
        </w:trPr>
        <w:tc>
          <w:tcPr>
            <w:tcW w:w="2139" w:type="dxa"/>
            <w:shd w:val="clear" w:color="auto" w:fill="auto"/>
          </w:tcPr>
          <w:p w:rsidR="00976D87" w:rsidRPr="000E480B" w:rsidRDefault="00976D87" w:rsidP="00C07739">
            <w:pPr>
              <w:pStyle w:val="ENoteTableText"/>
              <w:tabs>
                <w:tab w:val="center" w:leader="dot" w:pos="2268"/>
              </w:tabs>
            </w:pPr>
            <w:r w:rsidRPr="000E480B">
              <w:t>Heading to Part III</w:t>
            </w:r>
            <w:r w:rsidRPr="000E480B">
              <w:tab/>
            </w:r>
          </w:p>
        </w:tc>
        <w:tc>
          <w:tcPr>
            <w:tcW w:w="5122" w:type="dxa"/>
            <w:shd w:val="clear" w:color="auto" w:fill="auto"/>
          </w:tcPr>
          <w:p w:rsidR="00976D87" w:rsidRPr="000E480B" w:rsidRDefault="00976D87" w:rsidP="00C07739">
            <w:pPr>
              <w:pStyle w:val="ENoteTableText"/>
            </w:pPr>
            <w:r w:rsidRPr="000E480B">
              <w:t>rs. No.</w:t>
            </w:r>
            <w:r w:rsidR="000E480B">
              <w:t> </w:t>
            </w:r>
            <w:r w:rsidRPr="000E480B">
              <w:t>6, 2008; No.</w:t>
            </w:r>
            <w:r w:rsidR="000E480B">
              <w:t> </w:t>
            </w:r>
            <w:r w:rsidRPr="000E480B">
              <w:t>91, 2009</w:t>
            </w:r>
          </w:p>
        </w:tc>
      </w:tr>
      <w:tr w:rsidR="00976D87" w:rsidRPr="000E480B" w:rsidTr="00642641">
        <w:trPr>
          <w:cantSplit/>
        </w:trPr>
        <w:tc>
          <w:tcPr>
            <w:tcW w:w="2139" w:type="dxa"/>
            <w:shd w:val="clear" w:color="auto" w:fill="auto"/>
          </w:tcPr>
          <w:p w:rsidR="00976D87" w:rsidRPr="000E480B" w:rsidRDefault="00976D87" w:rsidP="00C07739">
            <w:pPr>
              <w:pStyle w:val="ENoteTableText"/>
              <w:tabs>
                <w:tab w:val="center" w:leader="dot" w:pos="2268"/>
              </w:tabs>
            </w:pPr>
            <w:r w:rsidRPr="000E480B">
              <w:t>Div. 1A of Part III</w:t>
            </w:r>
            <w:r w:rsidRPr="000E480B">
              <w:tab/>
            </w:r>
          </w:p>
        </w:tc>
        <w:tc>
          <w:tcPr>
            <w:tcW w:w="5122" w:type="dxa"/>
            <w:shd w:val="clear" w:color="auto" w:fill="auto"/>
          </w:tcPr>
          <w:p w:rsidR="00976D87" w:rsidRPr="000E480B" w:rsidRDefault="00976D87" w:rsidP="00C07739">
            <w:pPr>
              <w:pStyle w:val="ENoteTableText"/>
            </w:pPr>
            <w:r w:rsidRPr="000E480B">
              <w:t>ad. No.</w:t>
            </w:r>
            <w:r w:rsidR="000E480B">
              <w:t> </w:t>
            </w:r>
            <w:r w:rsidRPr="000E480B">
              <w:t>6, 2008</w:t>
            </w:r>
          </w:p>
        </w:tc>
      </w:tr>
      <w:tr w:rsidR="00976D87" w:rsidRPr="000E480B" w:rsidTr="00642641">
        <w:trPr>
          <w:cantSplit/>
        </w:trPr>
        <w:tc>
          <w:tcPr>
            <w:tcW w:w="2139" w:type="dxa"/>
            <w:shd w:val="clear" w:color="auto" w:fill="auto"/>
          </w:tcPr>
          <w:p w:rsidR="00976D87" w:rsidRPr="000E480B" w:rsidRDefault="00976D87" w:rsidP="00C07739">
            <w:pPr>
              <w:pStyle w:val="ENoteTableText"/>
            </w:pPr>
          </w:p>
        </w:tc>
        <w:tc>
          <w:tcPr>
            <w:tcW w:w="5122" w:type="dxa"/>
            <w:shd w:val="clear" w:color="auto" w:fill="auto"/>
          </w:tcPr>
          <w:p w:rsidR="00976D87" w:rsidRPr="000E480B" w:rsidRDefault="00976D87" w:rsidP="00C07739">
            <w:pPr>
              <w:pStyle w:val="ENoteTableText"/>
            </w:pPr>
            <w:r w:rsidRPr="000E480B">
              <w:t>rep. No.</w:t>
            </w:r>
            <w:r w:rsidR="000E480B">
              <w:t> </w:t>
            </w:r>
            <w:r w:rsidRPr="000E480B">
              <w:t>91, 2009</w:t>
            </w:r>
          </w:p>
        </w:tc>
      </w:tr>
      <w:tr w:rsidR="00976D87" w:rsidRPr="000E480B" w:rsidTr="00642641">
        <w:trPr>
          <w:cantSplit/>
        </w:trPr>
        <w:tc>
          <w:tcPr>
            <w:tcW w:w="2139" w:type="dxa"/>
            <w:shd w:val="clear" w:color="auto" w:fill="auto"/>
          </w:tcPr>
          <w:p w:rsidR="00976D87" w:rsidRPr="000E480B" w:rsidRDefault="00976D87" w:rsidP="00C07739">
            <w:pPr>
              <w:pStyle w:val="ENoteTableText"/>
              <w:tabs>
                <w:tab w:val="center" w:leader="dot" w:pos="2268"/>
              </w:tabs>
            </w:pPr>
            <w:r w:rsidRPr="000E480B">
              <w:t>s. 19A</w:t>
            </w:r>
            <w:r w:rsidRPr="000E480B">
              <w:tab/>
            </w:r>
          </w:p>
        </w:tc>
        <w:tc>
          <w:tcPr>
            <w:tcW w:w="5122" w:type="dxa"/>
            <w:shd w:val="clear" w:color="auto" w:fill="auto"/>
          </w:tcPr>
          <w:p w:rsidR="00976D87" w:rsidRPr="000E480B" w:rsidRDefault="00976D87" w:rsidP="00C07739">
            <w:pPr>
              <w:pStyle w:val="ENoteTableText"/>
            </w:pPr>
            <w:r w:rsidRPr="000E480B">
              <w:t>ad. No.</w:t>
            </w:r>
            <w:r w:rsidR="000E480B">
              <w:t> </w:t>
            </w:r>
            <w:r w:rsidRPr="000E480B">
              <w:t>6, 2008</w:t>
            </w:r>
          </w:p>
        </w:tc>
      </w:tr>
      <w:tr w:rsidR="00976D87" w:rsidRPr="000E480B" w:rsidTr="00642641">
        <w:trPr>
          <w:cantSplit/>
        </w:trPr>
        <w:tc>
          <w:tcPr>
            <w:tcW w:w="2139" w:type="dxa"/>
            <w:shd w:val="clear" w:color="auto" w:fill="auto"/>
          </w:tcPr>
          <w:p w:rsidR="00976D87" w:rsidRPr="000E480B" w:rsidRDefault="00976D87" w:rsidP="00C07739">
            <w:pPr>
              <w:pStyle w:val="ENoteTableText"/>
            </w:pPr>
          </w:p>
        </w:tc>
        <w:tc>
          <w:tcPr>
            <w:tcW w:w="5122" w:type="dxa"/>
            <w:shd w:val="clear" w:color="auto" w:fill="auto"/>
          </w:tcPr>
          <w:p w:rsidR="00976D87" w:rsidRPr="000E480B" w:rsidRDefault="00976D87" w:rsidP="00C07739">
            <w:pPr>
              <w:pStyle w:val="ENoteTableText"/>
            </w:pPr>
            <w:r w:rsidRPr="000E480B">
              <w:t>rep. No.</w:t>
            </w:r>
            <w:r w:rsidR="000E480B">
              <w:t> </w:t>
            </w:r>
            <w:r w:rsidRPr="000E480B">
              <w:t>91, 2009</w:t>
            </w:r>
          </w:p>
        </w:tc>
      </w:tr>
      <w:tr w:rsidR="00976D87" w:rsidRPr="000E480B" w:rsidTr="00642641">
        <w:trPr>
          <w:cantSplit/>
        </w:trPr>
        <w:tc>
          <w:tcPr>
            <w:tcW w:w="2139" w:type="dxa"/>
            <w:shd w:val="clear" w:color="auto" w:fill="auto"/>
          </w:tcPr>
          <w:p w:rsidR="00976D87" w:rsidRPr="000E480B" w:rsidRDefault="00976D87" w:rsidP="00C07739">
            <w:pPr>
              <w:pStyle w:val="ENoteTableText"/>
            </w:pPr>
            <w:r w:rsidRPr="000E480B">
              <w:rPr>
                <w:b/>
              </w:rPr>
              <w:t>Division</w:t>
            </w:r>
            <w:r w:rsidR="000E480B">
              <w:rPr>
                <w:b/>
              </w:rPr>
              <w:t> </w:t>
            </w:r>
            <w:r w:rsidRPr="000E480B">
              <w:rPr>
                <w:b/>
              </w:rPr>
              <w:t>1</w:t>
            </w:r>
          </w:p>
        </w:tc>
        <w:tc>
          <w:tcPr>
            <w:tcW w:w="5122" w:type="dxa"/>
            <w:shd w:val="clear" w:color="auto" w:fill="auto"/>
          </w:tcPr>
          <w:p w:rsidR="00976D87" w:rsidRPr="000E480B" w:rsidRDefault="00976D87" w:rsidP="00C07739">
            <w:pPr>
              <w:pStyle w:val="ENoteTableText"/>
            </w:pPr>
          </w:p>
        </w:tc>
      </w:tr>
      <w:tr w:rsidR="00976D87" w:rsidRPr="000E480B" w:rsidTr="00642641">
        <w:trPr>
          <w:cantSplit/>
        </w:trPr>
        <w:tc>
          <w:tcPr>
            <w:tcW w:w="2139" w:type="dxa"/>
            <w:shd w:val="clear" w:color="auto" w:fill="auto"/>
          </w:tcPr>
          <w:p w:rsidR="00976D87" w:rsidRPr="000E480B" w:rsidRDefault="00976D87" w:rsidP="00C07739">
            <w:pPr>
              <w:pStyle w:val="ENoteTableText"/>
              <w:tabs>
                <w:tab w:val="center" w:leader="dot" w:pos="2268"/>
              </w:tabs>
            </w:pPr>
            <w:r w:rsidRPr="000E480B">
              <w:t xml:space="preserve">Div. 1 of Part III </w:t>
            </w:r>
            <w:r w:rsidRPr="000E480B">
              <w:tab/>
            </w:r>
          </w:p>
        </w:tc>
        <w:tc>
          <w:tcPr>
            <w:tcW w:w="5122" w:type="dxa"/>
            <w:shd w:val="clear" w:color="auto" w:fill="auto"/>
          </w:tcPr>
          <w:p w:rsidR="00976D87" w:rsidRPr="000E480B" w:rsidRDefault="00976D87" w:rsidP="00C07739">
            <w:pPr>
              <w:pStyle w:val="ENoteTableText"/>
            </w:pPr>
            <w:r w:rsidRPr="000E480B">
              <w:t>rs. No.</w:t>
            </w:r>
            <w:r w:rsidR="000E480B">
              <w:t> </w:t>
            </w:r>
            <w:r w:rsidRPr="000E480B">
              <w:t>153, 1982</w:t>
            </w:r>
          </w:p>
        </w:tc>
      </w:tr>
      <w:tr w:rsidR="00976D87" w:rsidRPr="000E480B" w:rsidTr="00642641">
        <w:trPr>
          <w:cantSplit/>
        </w:trPr>
        <w:tc>
          <w:tcPr>
            <w:tcW w:w="2139" w:type="dxa"/>
            <w:shd w:val="clear" w:color="auto" w:fill="auto"/>
          </w:tcPr>
          <w:p w:rsidR="00976D87" w:rsidRPr="000E480B" w:rsidRDefault="00976D87" w:rsidP="00C07739">
            <w:pPr>
              <w:pStyle w:val="ENoteTableText"/>
              <w:tabs>
                <w:tab w:val="center" w:leader="dot" w:pos="2268"/>
              </w:tabs>
            </w:pPr>
            <w:r w:rsidRPr="000E480B">
              <w:t xml:space="preserve">s. 20 </w:t>
            </w:r>
            <w:r w:rsidRPr="000E480B">
              <w:tab/>
            </w:r>
          </w:p>
        </w:tc>
        <w:tc>
          <w:tcPr>
            <w:tcW w:w="5122" w:type="dxa"/>
            <w:shd w:val="clear" w:color="auto" w:fill="auto"/>
          </w:tcPr>
          <w:p w:rsidR="00976D87" w:rsidRPr="000E480B" w:rsidRDefault="00976D87" w:rsidP="00C07739">
            <w:pPr>
              <w:pStyle w:val="ENoteTableText"/>
            </w:pPr>
            <w:r w:rsidRPr="000E480B">
              <w:t>am. No.</w:t>
            </w:r>
            <w:r w:rsidR="000E480B">
              <w:t> </w:t>
            </w:r>
            <w:r w:rsidRPr="000E480B">
              <w:t>96, 1975</w:t>
            </w:r>
          </w:p>
        </w:tc>
      </w:tr>
      <w:tr w:rsidR="00976D87" w:rsidRPr="000E480B" w:rsidTr="00642641">
        <w:trPr>
          <w:cantSplit/>
        </w:trPr>
        <w:tc>
          <w:tcPr>
            <w:tcW w:w="2139" w:type="dxa"/>
            <w:shd w:val="clear" w:color="auto" w:fill="auto"/>
          </w:tcPr>
          <w:p w:rsidR="00976D87" w:rsidRPr="000E480B" w:rsidRDefault="00976D87" w:rsidP="00C07739">
            <w:pPr>
              <w:pStyle w:val="ENoteTableText"/>
            </w:pPr>
          </w:p>
        </w:tc>
        <w:tc>
          <w:tcPr>
            <w:tcW w:w="5122" w:type="dxa"/>
            <w:shd w:val="clear" w:color="auto" w:fill="auto"/>
          </w:tcPr>
          <w:p w:rsidR="00976D87" w:rsidRPr="000E480B" w:rsidRDefault="00976D87" w:rsidP="00C07739">
            <w:pPr>
              <w:pStyle w:val="ENoteTableText"/>
            </w:pPr>
            <w:r w:rsidRPr="000E480B">
              <w:t>rs. No.</w:t>
            </w:r>
            <w:r w:rsidR="000E480B">
              <w:t> </w:t>
            </w:r>
            <w:r w:rsidRPr="000E480B">
              <w:t>153, 1982</w:t>
            </w:r>
          </w:p>
        </w:tc>
      </w:tr>
      <w:tr w:rsidR="00976D87" w:rsidRPr="000E480B" w:rsidTr="00642641">
        <w:trPr>
          <w:cantSplit/>
        </w:trPr>
        <w:tc>
          <w:tcPr>
            <w:tcW w:w="2139" w:type="dxa"/>
            <w:shd w:val="clear" w:color="auto" w:fill="auto"/>
          </w:tcPr>
          <w:p w:rsidR="00976D87" w:rsidRPr="000E480B" w:rsidRDefault="00976D87" w:rsidP="00C07739">
            <w:pPr>
              <w:pStyle w:val="ENoteTableText"/>
            </w:pPr>
          </w:p>
        </w:tc>
        <w:tc>
          <w:tcPr>
            <w:tcW w:w="5122" w:type="dxa"/>
            <w:shd w:val="clear" w:color="auto" w:fill="auto"/>
          </w:tcPr>
          <w:p w:rsidR="00976D87" w:rsidRPr="000E480B" w:rsidRDefault="00976D87" w:rsidP="00C07739">
            <w:pPr>
              <w:pStyle w:val="ENoteTableText"/>
            </w:pPr>
            <w:r w:rsidRPr="000E480B">
              <w:t>am. No.</w:t>
            </w:r>
            <w:r w:rsidR="000E480B">
              <w:t> </w:t>
            </w:r>
            <w:r w:rsidRPr="000E480B">
              <w:t>159, 2006; No.</w:t>
            </w:r>
            <w:r w:rsidR="000E480B">
              <w:t> </w:t>
            </w:r>
            <w:r w:rsidRPr="000E480B">
              <w:t>91, 2009</w:t>
            </w:r>
          </w:p>
        </w:tc>
      </w:tr>
      <w:tr w:rsidR="00976D87" w:rsidRPr="000E480B" w:rsidTr="00642641">
        <w:trPr>
          <w:cantSplit/>
        </w:trPr>
        <w:tc>
          <w:tcPr>
            <w:tcW w:w="2139" w:type="dxa"/>
            <w:shd w:val="clear" w:color="auto" w:fill="auto"/>
          </w:tcPr>
          <w:p w:rsidR="00976D87" w:rsidRPr="000E480B" w:rsidRDefault="00976D87" w:rsidP="00C07739">
            <w:pPr>
              <w:pStyle w:val="ENoteTableText"/>
              <w:tabs>
                <w:tab w:val="center" w:leader="dot" w:pos="2268"/>
              </w:tabs>
            </w:pPr>
            <w:r w:rsidRPr="000E480B">
              <w:t xml:space="preserve">s. 21 </w:t>
            </w:r>
            <w:r w:rsidRPr="000E480B">
              <w:tab/>
            </w:r>
          </w:p>
        </w:tc>
        <w:tc>
          <w:tcPr>
            <w:tcW w:w="5122" w:type="dxa"/>
            <w:shd w:val="clear" w:color="auto" w:fill="auto"/>
          </w:tcPr>
          <w:p w:rsidR="00976D87" w:rsidRPr="000E480B" w:rsidRDefault="00976D87" w:rsidP="00C07739">
            <w:pPr>
              <w:pStyle w:val="ENoteTableText"/>
            </w:pPr>
            <w:r w:rsidRPr="000E480B">
              <w:t>am. No.</w:t>
            </w:r>
            <w:r w:rsidR="000E480B">
              <w:t> </w:t>
            </w:r>
            <w:r w:rsidRPr="000E480B">
              <w:t>216, 1973; No.</w:t>
            </w:r>
            <w:r w:rsidR="000E480B">
              <w:t> </w:t>
            </w:r>
            <w:r w:rsidRPr="000E480B">
              <w:t>96, 1975</w:t>
            </w:r>
          </w:p>
        </w:tc>
      </w:tr>
      <w:tr w:rsidR="00976D87" w:rsidRPr="000E480B" w:rsidTr="00642641">
        <w:trPr>
          <w:cantSplit/>
        </w:trPr>
        <w:tc>
          <w:tcPr>
            <w:tcW w:w="2139" w:type="dxa"/>
            <w:shd w:val="clear" w:color="auto" w:fill="auto"/>
          </w:tcPr>
          <w:p w:rsidR="00976D87" w:rsidRPr="000E480B" w:rsidRDefault="00976D87" w:rsidP="00C07739">
            <w:pPr>
              <w:pStyle w:val="ENoteTableText"/>
            </w:pPr>
          </w:p>
        </w:tc>
        <w:tc>
          <w:tcPr>
            <w:tcW w:w="5122" w:type="dxa"/>
            <w:shd w:val="clear" w:color="auto" w:fill="auto"/>
          </w:tcPr>
          <w:p w:rsidR="00976D87" w:rsidRPr="000E480B" w:rsidRDefault="00976D87" w:rsidP="00C07739">
            <w:pPr>
              <w:pStyle w:val="ENoteTableText"/>
            </w:pPr>
            <w:r w:rsidRPr="000E480B">
              <w:t>rs. No.</w:t>
            </w:r>
            <w:r w:rsidR="000E480B">
              <w:t> </w:t>
            </w:r>
            <w:r w:rsidRPr="000E480B">
              <w:t>153, 1982</w:t>
            </w:r>
          </w:p>
        </w:tc>
      </w:tr>
      <w:tr w:rsidR="00976D87" w:rsidRPr="000E480B" w:rsidTr="00642641">
        <w:trPr>
          <w:cantSplit/>
        </w:trPr>
        <w:tc>
          <w:tcPr>
            <w:tcW w:w="2139" w:type="dxa"/>
            <w:shd w:val="clear" w:color="auto" w:fill="auto"/>
          </w:tcPr>
          <w:p w:rsidR="00976D87" w:rsidRPr="000E480B" w:rsidRDefault="00976D87" w:rsidP="00C07739">
            <w:pPr>
              <w:pStyle w:val="ENoteTableText"/>
            </w:pPr>
          </w:p>
        </w:tc>
        <w:tc>
          <w:tcPr>
            <w:tcW w:w="5122" w:type="dxa"/>
            <w:shd w:val="clear" w:color="auto" w:fill="auto"/>
          </w:tcPr>
          <w:p w:rsidR="00976D87" w:rsidRPr="000E480B" w:rsidRDefault="00976D87" w:rsidP="00C07739">
            <w:pPr>
              <w:pStyle w:val="ENoteTableText"/>
            </w:pPr>
            <w:r w:rsidRPr="000E480B">
              <w:t>am. No.</w:t>
            </w:r>
            <w:r w:rsidR="000E480B">
              <w:t> </w:t>
            </w:r>
            <w:r w:rsidRPr="000E480B">
              <w:t>159, 2006; No.</w:t>
            </w:r>
            <w:r w:rsidR="000E480B">
              <w:t> </w:t>
            </w:r>
            <w:r w:rsidRPr="000E480B">
              <w:t>91, 2009</w:t>
            </w:r>
          </w:p>
        </w:tc>
      </w:tr>
      <w:tr w:rsidR="00976D87" w:rsidRPr="000E480B" w:rsidTr="00642641">
        <w:trPr>
          <w:cantSplit/>
        </w:trPr>
        <w:tc>
          <w:tcPr>
            <w:tcW w:w="2139" w:type="dxa"/>
            <w:shd w:val="clear" w:color="auto" w:fill="auto"/>
          </w:tcPr>
          <w:p w:rsidR="00976D87" w:rsidRPr="000E480B" w:rsidRDefault="00976D87" w:rsidP="00C07739">
            <w:pPr>
              <w:pStyle w:val="ENoteTableText"/>
              <w:tabs>
                <w:tab w:val="center" w:leader="dot" w:pos="2268"/>
              </w:tabs>
            </w:pPr>
            <w:r w:rsidRPr="000E480B">
              <w:t xml:space="preserve">s. 22 </w:t>
            </w:r>
            <w:r w:rsidRPr="000E480B">
              <w:tab/>
            </w:r>
          </w:p>
        </w:tc>
        <w:tc>
          <w:tcPr>
            <w:tcW w:w="5122" w:type="dxa"/>
            <w:shd w:val="clear" w:color="auto" w:fill="auto"/>
          </w:tcPr>
          <w:p w:rsidR="00976D87" w:rsidRPr="000E480B" w:rsidRDefault="00976D87" w:rsidP="00C07739">
            <w:pPr>
              <w:pStyle w:val="ENoteTableText"/>
            </w:pPr>
            <w:r w:rsidRPr="000E480B">
              <w:t>rs. No.</w:t>
            </w:r>
            <w:r w:rsidR="000E480B">
              <w:t> </w:t>
            </w:r>
            <w:r w:rsidRPr="000E480B">
              <w:t>153, 1982; No.</w:t>
            </w:r>
            <w:r w:rsidR="000E480B">
              <w:t> </w:t>
            </w:r>
            <w:r w:rsidRPr="000E480B">
              <w:t>159, 2006; No.</w:t>
            </w:r>
            <w:r w:rsidR="000E480B">
              <w:t> </w:t>
            </w:r>
            <w:r w:rsidRPr="000E480B">
              <w:t>91, 2009</w:t>
            </w:r>
          </w:p>
        </w:tc>
      </w:tr>
      <w:tr w:rsidR="00976D87" w:rsidRPr="000E480B" w:rsidTr="00642641">
        <w:trPr>
          <w:cantSplit/>
        </w:trPr>
        <w:tc>
          <w:tcPr>
            <w:tcW w:w="2139" w:type="dxa"/>
            <w:shd w:val="clear" w:color="auto" w:fill="auto"/>
          </w:tcPr>
          <w:p w:rsidR="00976D87" w:rsidRPr="000E480B" w:rsidRDefault="00976D87" w:rsidP="00C07739">
            <w:pPr>
              <w:pStyle w:val="ENoteTableText"/>
            </w:pPr>
            <w:r w:rsidRPr="000E480B">
              <w:rPr>
                <w:b/>
              </w:rPr>
              <w:t>Division</w:t>
            </w:r>
            <w:r w:rsidR="000E480B">
              <w:rPr>
                <w:b/>
              </w:rPr>
              <w:t> </w:t>
            </w:r>
            <w:r w:rsidRPr="000E480B">
              <w:rPr>
                <w:b/>
              </w:rPr>
              <w:t>2</w:t>
            </w:r>
          </w:p>
        </w:tc>
        <w:tc>
          <w:tcPr>
            <w:tcW w:w="5122" w:type="dxa"/>
            <w:shd w:val="clear" w:color="auto" w:fill="auto"/>
          </w:tcPr>
          <w:p w:rsidR="00976D87" w:rsidRPr="000E480B" w:rsidRDefault="00976D87" w:rsidP="00C07739">
            <w:pPr>
              <w:pStyle w:val="ENoteTableText"/>
            </w:pPr>
          </w:p>
        </w:tc>
      </w:tr>
      <w:tr w:rsidR="00976D87" w:rsidRPr="000E480B" w:rsidTr="00642641">
        <w:trPr>
          <w:cantSplit/>
        </w:trPr>
        <w:tc>
          <w:tcPr>
            <w:tcW w:w="2139" w:type="dxa"/>
            <w:shd w:val="clear" w:color="auto" w:fill="auto"/>
          </w:tcPr>
          <w:p w:rsidR="00976D87" w:rsidRPr="000E480B" w:rsidRDefault="00976D87" w:rsidP="00C07739">
            <w:pPr>
              <w:pStyle w:val="ENoteTableText"/>
              <w:tabs>
                <w:tab w:val="center" w:leader="dot" w:pos="2268"/>
              </w:tabs>
            </w:pPr>
            <w:r w:rsidRPr="000E480B">
              <w:t xml:space="preserve">Div. 2 of Part III </w:t>
            </w:r>
            <w:r w:rsidRPr="000E480B">
              <w:tab/>
            </w:r>
          </w:p>
        </w:tc>
        <w:tc>
          <w:tcPr>
            <w:tcW w:w="5122" w:type="dxa"/>
            <w:shd w:val="clear" w:color="auto" w:fill="auto"/>
          </w:tcPr>
          <w:p w:rsidR="00976D87" w:rsidRPr="000E480B" w:rsidRDefault="00976D87" w:rsidP="00C07739">
            <w:pPr>
              <w:pStyle w:val="ENoteTableText"/>
            </w:pPr>
            <w:r w:rsidRPr="000E480B">
              <w:t>rs. No.</w:t>
            </w:r>
            <w:r w:rsidR="000E480B">
              <w:t> </w:t>
            </w:r>
            <w:r w:rsidRPr="000E480B">
              <w:t>153, 1982</w:t>
            </w:r>
          </w:p>
        </w:tc>
      </w:tr>
      <w:tr w:rsidR="00976D87" w:rsidRPr="000E480B" w:rsidTr="00642641">
        <w:trPr>
          <w:cantSplit/>
        </w:trPr>
        <w:tc>
          <w:tcPr>
            <w:tcW w:w="2139" w:type="dxa"/>
            <w:shd w:val="clear" w:color="auto" w:fill="auto"/>
          </w:tcPr>
          <w:p w:rsidR="00976D87" w:rsidRPr="000E480B" w:rsidRDefault="00976D87" w:rsidP="00C07739">
            <w:pPr>
              <w:pStyle w:val="ENoteTableText"/>
              <w:tabs>
                <w:tab w:val="center" w:leader="dot" w:pos="2268"/>
              </w:tabs>
            </w:pPr>
            <w:r w:rsidRPr="000E480B">
              <w:t xml:space="preserve">s. 23 </w:t>
            </w:r>
            <w:r w:rsidRPr="000E480B">
              <w:tab/>
            </w:r>
          </w:p>
        </w:tc>
        <w:tc>
          <w:tcPr>
            <w:tcW w:w="5122" w:type="dxa"/>
            <w:shd w:val="clear" w:color="auto" w:fill="auto"/>
          </w:tcPr>
          <w:p w:rsidR="00976D87" w:rsidRPr="000E480B" w:rsidRDefault="00976D87" w:rsidP="00C07739">
            <w:pPr>
              <w:pStyle w:val="ENoteTableText"/>
            </w:pPr>
            <w:r w:rsidRPr="000E480B">
              <w:t>rs. No.</w:t>
            </w:r>
            <w:r w:rsidR="000E480B">
              <w:t> </w:t>
            </w:r>
            <w:r w:rsidRPr="000E480B">
              <w:t>153, 1982</w:t>
            </w:r>
          </w:p>
        </w:tc>
      </w:tr>
      <w:tr w:rsidR="00976D87" w:rsidRPr="000E480B" w:rsidTr="00642641">
        <w:trPr>
          <w:cantSplit/>
        </w:trPr>
        <w:tc>
          <w:tcPr>
            <w:tcW w:w="2139" w:type="dxa"/>
            <w:shd w:val="clear" w:color="auto" w:fill="auto"/>
          </w:tcPr>
          <w:p w:rsidR="00976D87" w:rsidRPr="000E480B" w:rsidRDefault="00976D87" w:rsidP="00C07739">
            <w:pPr>
              <w:pStyle w:val="ENoteTableText"/>
            </w:pPr>
          </w:p>
        </w:tc>
        <w:tc>
          <w:tcPr>
            <w:tcW w:w="5122" w:type="dxa"/>
            <w:shd w:val="clear" w:color="auto" w:fill="auto"/>
          </w:tcPr>
          <w:p w:rsidR="00976D87" w:rsidRPr="000E480B" w:rsidRDefault="00976D87" w:rsidP="00C07739">
            <w:pPr>
              <w:pStyle w:val="ENoteTableText"/>
            </w:pPr>
            <w:r w:rsidRPr="000E480B">
              <w:t>am. No.</w:t>
            </w:r>
            <w:r w:rsidR="000E480B">
              <w:t> </w:t>
            </w:r>
            <w:r w:rsidRPr="000E480B">
              <w:t>159, 2006; No.</w:t>
            </w:r>
            <w:r w:rsidR="000E480B">
              <w:t> </w:t>
            </w:r>
            <w:r w:rsidRPr="000E480B">
              <w:t>91, 2009</w:t>
            </w:r>
          </w:p>
        </w:tc>
      </w:tr>
      <w:tr w:rsidR="00976D87" w:rsidRPr="000E480B" w:rsidTr="00642641">
        <w:trPr>
          <w:cantSplit/>
        </w:trPr>
        <w:tc>
          <w:tcPr>
            <w:tcW w:w="2139" w:type="dxa"/>
            <w:shd w:val="clear" w:color="auto" w:fill="auto"/>
          </w:tcPr>
          <w:p w:rsidR="00976D87" w:rsidRPr="000E480B" w:rsidRDefault="00976D87" w:rsidP="00C07739">
            <w:pPr>
              <w:pStyle w:val="ENoteTableText"/>
              <w:tabs>
                <w:tab w:val="center" w:leader="dot" w:pos="2268"/>
              </w:tabs>
            </w:pPr>
            <w:r w:rsidRPr="000E480B">
              <w:t>ss.</w:t>
            </w:r>
            <w:r w:rsidR="000E480B">
              <w:t> </w:t>
            </w:r>
            <w:r w:rsidRPr="000E480B">
              <w:t xml:space="preserve">24, 25 </w:t>
            </w:r>
            <w:r w:rsidRPr="000E480B">
              <w:tab/>
            </w:r>
          </w:p>
        </w:tc>
        <w:tc>
          <w:tcPr>
            <w:tcW w:w="5122" w:type="dxa"/>
            <w:shd w:val="clear" w:color="auto" w:fill="auto"/>
          </w:tcPr>
          <w:p w:rsidR="00976D87" w:rsidRPr="000E480B" w:rsidRDefault="00976D87" w:rsidP="00C07739">
            <w:pPr>
              <w:pStyle w:val="ENoteTableText"/>
            </w:pPr>
            <w:r w:rsidRPr="000E480B">
              <w:t>rs. No.</w:t>
            </w:r>
            <w:r w:rsidR="000E480B">
              <w:t> </w:t>
            </w:r>
            <w:r w:rsidRPr="000E480B">
              <w:t>153, 1982</w:t>
            </w:r>
          </w:p>
        </w:tc>
      </w:tr>
      <w:tr w:rsidR="00976D87" w:rsidRPr="000E480B" w:rsidTr="00642641">
        <w:trPr>
          <w:cantSplit/>
        </w:trPr>
        <w:tc>
          <w:tcPr>
            <w:tcW w:w="2139" w:type="dxa"/>
            <w:shd w:val="clear" w:color="auto" w:fill="auto"/>
          </w:tcPr>
          <w:p w:rsidR="00976D87" w:rsidRPr="000E480B" w:rsidRDefault="00976D87" w:rsidP="00C07739">
            <w:pPr>
              <w:pStyle w:val="ENoteTableText"/>
              <w:tabs>
                <w:tab w:val="center" w:leader="dot" w:pos="2268"/>
              </w:tabs>
            </w:pPr>
            <w:r w:rsidRPr="000E480B">
              <w:t>s. 26</w:t>
            </w:r>
            <w:r w:rsidRPr="000E480B">
              <w:tab/>
            </w:r>
          </w:p>
        </w:tc>
        <w:tc>
          <w:tcPr>
            <w:tcW w:w="5122" w:type="dxa"/>
            <w:shd w:val="clear" w:color="auto" w:fill="auto"/>
          </w:tcPr>
          <w:p w:rsidR="00976D87" w:rsidRPr="000E480B" w:rsidRDefault="00976D87" w:rsidP="00C07739">
            <w:pPr>
              <w:pStyle w:val="ENoteTableText"/>
            </w:pPr>
            <w:r w:rsidRPr="000E480B">
              <w:t>rs. No.</w:t>
            </w:r>
            <w:r w:rsidR="000E480B">
              <w:t> </w:t>
            </w:r>
            <w:r w:rsidRPr="000E480B">
              <w:t>153, 1982</w:t>
            </w:r>
          </w:p>
        </w:tc>
      </w:tr>
      <w:tr w:rsidR="00976D87" w:rsidRPr="000E480B" w:rsidTr="00642641">
        <w:trPr>
          <w:cantSplit/>
        </w:trPr>
        <w:tc>
          <w:tcPr>
            <w:tcW w:w="2139" w:type="dxa"/>
            <w:shd w:val="clear" w:color="auto" w:fill="auto"/>
          </w:tcPr>
          <w:p w:rsidR="00976D87" w:rsidRPr="000E480B" w:rsidRDefault="00976D87" w:rsidP="00C07739">
            <w:pPr>
              <w:pStyle w:val="ENoteTableText"/>
            </w:pPr>
          </w:p>
        </w:tc>
        <w:tc>
          <w:tcPr>
            <w:tcW w:w="5122" w:type="dxa"/>
            <w:shd w:val="clear" w:color="auto" w:fill="auto"/>
          </w:tcPr>
          <w:p w:rsidR="00976D87" w:rsidRPr="000E480B" w:rsidRDefault="00976D87" w:rsidP="00C07739">
            <w:pPr>
              <w:pStyle w:val="ENoteTableText"/>
            </w:pPr>
            <w:r w:rsidRPr="000E480B">
              <w:t>am. No.</w:t>
            </w:r>
            <w:r w:rsidR="000E480B">
              <w:t> </w:t>
            </w:r>
            <w:r w:rsidRPr="000E480B">
              <w:t>159, 2006; No.</w:t>
            </w:r>
            <w:r w:rsidR="000E480B">
              <w:t> </w:t>
            </w:r>
            <w:r w:rsidRPr="000E480B">
              <w:t>6, 2008; No.</w:t>
            </w:r>
            <w:r w:rsidR="000E480B">
              <w:t> </w:t>
            </w:r>
            <w:r w:rsidRPr="000E480B">
              <w:t>91, 2009</w:t>
            </w:r>
          </w:p>
        </w:tc>
      </w:tr>
      <w:tr w:rsidR="00976D87" w:rsidRPr="000E480B" w:rsidTr="00642641">
        <w:trPr>
          <w:cantSplit/>
        </w:trPr>
        <w:tc>
          <w:tcPr>
            <w:tcW w:w="2139" w:type="dxa"/>
            <w:shd w:val="clear" w:color="auto" w:fill="auto"/>
          </w:tcPr>
          <w:p w:rsidR="00976D87" w:rsidRPr="000E480B" w:rsidRDefault="00976D87" w:rsidP="00C07739">
            <w:pPr>
              <w:pStyle w:val="ENoteTableText"/>
              <w:tabs>
                <w:tab w:val="center" w:leader="dot" w:pos="2268"/>
              </w:tabs>
            </w:pPr>
            <w:r w:rsidRPr="000E480B">
              <w:t>s. 27</w:t>
            </w:r>
            <w:r w:rsidRPr="000E480B">
              <w:tab/>
            </w:r>
          </w:p>
        </w:tc>
        <w:tc>
          <w:tcPr>
            <w:tcW w:w="5122" w:type="dxa"/>
            <w:shd w:val="clear" w:color="auto" w:fill="auto"/>
          </w:tcPr>
          <w:p w:rsidR="00976D87" w:rsidRPr="000E480B" w:rsidRDefault="00976D87" w:rsidP="00C07739">
            <w:pPr>
              <w:pStyle w:val="ENoteTableText"/>
            </w:pPr>
            <w:r w:rsidRPr="000E480B">
              <w:t>rep. No.</w:t>
            </w:r>
            <w:r w:rsidR="000E480B">
              <w:t> </w:t>
            </w:r>
            <w:r w:rsidRPr="000E480B">
              <w:t>153, 1982</w:t>
            </w:r>
          </w:p>
        </w:tc>
      </w:tr>
      <w:tr w:rsidR="00976D87" w:rsidRPr="000E480B" w:rsidTr="00642641">
        <w:trPr>
          <w:cantSplit/>
        </w:trPr>
        <w:tc>
          <w:tcPr>
            <w:tcW w:w="2139" w:type="dxa"/>
            <w:shd w:val="clear" w:color="auto" w:fill="auto"/>
          </w:tcPr>
          <w:p w:rsidR="00976D87" w:rsidRPr="000E480B" w:rsidRDefault="00976D87" w:rsidP="00C07739">
            <w:pPr>
              <w:pStyle w:val="ENoteTableText"/>
            </w:pPr>
          </w:p>
        </w:tc>
        <w:tc>
          <w:tcPr>
            <w:tcW w:w="5122" w:type="dxa"/>
            <w:shd w:val="clear" w:color="auto" w:fill="auto"/>
          </w:tcPr>
          <w:p w:rsidR="00976D87" w:rsidRPr="000E480B" w:rsidRDefault="00976D87" w:rsidP="00C07739">
            <w:pPr>
              <w:pStyle w:val="ENoteTableText"/>
            </w:pPr>
            <w:r w:rsidRPr="000E480B">
              <w:t>ad. No.</w:t>
            </w:r>
            <w:r w:rsidR="000E480B">
              <w:t> </w:t>
            </w:r>
            <w:r w:rsidRPr="000E480B">
              <w:t>159, 2006</w:t>
            </w:r>
          </w:p>
        </w:tc>
      </w:tr>
      <w:tr w:rsidR="00976D87" w:rsidRPr="000E480B" w:rsidTr="00642641">
        <w:trPr>
          <w:cantSplit/>
        </w:trPr>
        <w:tc>
          <w:tcPr>
            <w:tcW w:w="2139" w:type="dxa"/>
            <w:shd w:val="clear" w:color="auto" w:fill="auto"/>
          </w:tcPr>
          <w:p w:rsidR="00976D87" w:rsidRPr="000E480B" w:rsidRDefault="00976D87" w:rsidP="00C07739">
            <w:pPr>
              <w:pStyle w:val="ENoteTableText"/>
            </w:pPr>
          </w:p>
        </w:tc>
        <w:tc>
          <w:tcPr>
            <w:tcW w:w="5122" w:type="dxa"/>
            <w:shd w:val="clear" w:color="auto" w:fill="auto"/>
          </w:tcPr>
          <w:p w:rsidR="00976D87" w:rsidRPr="000E480B" w:rsidRDefault="00976D87" w:rsidP="00C07739">
            <w:pPr>
              <w:pStyle w:val="ENoteTableText"/>
            </w:pPr>
            <w:r w:rsidRPr="000E480B">
              <w:t>rep. No.</w:t>
            </w:r>
            <w:r w:rsidR="000E480B">
              <w:t> </w:t>
            </w:r>
            <w:r w:rsidRPr="000E480B">
              <w:t>91, 2009</w:t>
            </w:r>
          </w:p>
        </w:tc>
      </w:tr>
      <w:tr w:rsidR="00976D87" w:rsidRPr="000E480B" w:rsidTr="00642641">
        <w:trPr>
          <w:cantSplit/>
        </w:trPr>
        <w:tc>
          <w:tcPr>
            <w:tcW w:w="2139" w:type="dxa"/>
            <w:shd w:val="clear" w:color="auto" w:fill="auto"/>
          </w:tcPr>
          <w:p w:rsidR="00976D87" w:rsidRPr="000E480B" w:rsidRDefault="00976D87" w:rsidP="00C07739">
            <w:pPr>
              <w:pStyle w:val="ENoteTableText"/>
              <w:tabs>
                <w:tab w:val="center" w:leader="dot" w:pos="2268"/>
              </w:tabs>
            </w:pPr>
            <w:r w:rsidRPr="000E480B">
              <w:t>ss.</w:t>
            </w:r>
            <w:r w:rsidR="000E480B">
              <w:t> </w:t>
            </w:r>
            <w:r w:rsidRPr="000E480B">
              <w:t>28–30</w:t>
            </w:r>
            <w:r w:rsidRPr="000E480B">
              <w:tab/>
            </w:r>
          </w:p>
        </w:tc>
        <w:tc>
          <w:tcPr>
            <w:tcW w:w="5122" w:type="dxa"/>
            <w:shd w:val="clear" w:color="auto" w:fill="auto"/>
          </w:tcPr>
          <w:p w:rsidR="00976D87" w:rsidRPr="000E480B" w:rsidRDefault="00976D87" w:rsidP="00C07739">
            <w:pPr>
              <w:pStyle w:val="ENoteTableText"/>
            </w:pPr>
            <w:r w:rsidRPr="000E480B">
              <w:t>rep. No.</w:t>
            </w:r>
            <w:r w:rsidR="000E480B">
              <w:t> </w:t>
            </w:r>
            <w:r w:rsidRPr="000E480B">
              <w:t>153, 1982</w:t>
            </w:r>
          </w:p>
        </w:tc>
      </w:tr>
      <w:tr w:rsidR="00976D87" w:rsidRPr="000E480B" w:rsidTr="00642641">
        <w:trPr>
          <w:cantSplit/>
        </w:trPr>
        <w:tc>
          <w:tcPr>
            <w:tcW w:w="2139" w:type="dxa"/>
            <w:shd w:val="clear" w:color="auto" w:fill="auto"/>
          </w:tcPr>
          <w:p w:rsidR="00976D87" w:rsidRPr="000E480B" w:rsidRDefault="00976D87" w:rsidP="00C07739">
            <w:pPr>
              <w:pStyle w:val="ENoteTableText"/>
            </w:pPr>
            <w:r w:rsidRPr="000E480B">
              <w:rPr>
                <w:b/>
              </w:rPr>
              <w:t>Division</w:t>
            </w:r>
            <w:r w:rsidR="000E480B">
              <w:rPr>
                <w:b/>
              </w:rPr>
              <w:t> </w:t>
            </w:r>
            <w:r w:rsidRPr="000E480B">
              <w:rPr>
                <w:b/>
              </w:rPr>
              <w:t>3</w:t>
            </w:r>
          </w:p>
        </w:tc>
        <w:tc>
          <w:tcPr>
            <w:tcW w:w="5122" w:type="dxa"/>
            <w:shd w:val="clear" w:color="auto" w:fill="auto"/>
          </w:tcPr>
          <w:p w:rsidR="00976D87" w:rsidRPr="000E480B" w:rsidRDefault="00976D87" w:rsidP="00C07739">
            <w:pPr>
              <w:pStyle w:val="ENoteTableText"/>
            </w:pPr>
          </w:p>
        </w:tc>
      </w:tr>
      <w:tr w:rsidR="00976D87" w:rsidRPr="000E480B" w:rsidTr="00642641">
        <w:trPr>
          <w:cantSplit/>
        </w:trPr>
        <w:tc>
          <w:tcPr>
            <w:tcW w:w="2139" w:type="dxa"/>
            <w:shd w:val="clear" w:color="auto" w:fill="auto"/>
          </w:tcPr>
          <w:p w:rsidR="00976D87" w:rsidRPr="000E480B" w:rsidRDefault="00976D87" w:rsidP="00C07739">
            <w:pPr>
              <w:pStyle w:val="ENoteTableText"/>
              <w:tabs>
                <w:tab w:val="center" w:leader="dot" w:pos="2268"/>
              </w:tabs>
            </w:pPr>
            <w:r w:rsidRPr="000E480B">
              <w:t xml:space="preserve">s. 31 </w:t>
            </w:r>
            <w:r w:rsidRPr="000E480B">
              <w:tab/>
            </w:r>
          </w:p>
        </w:tc>
        <w:tc>
          <w:tcPr>
            <w:tcW w:w="5122" w:type="dxa"/>
            <w:shd w:val="clear" w:color="auto" w:fill="auto"/>
          </w:tcPr>
          <w:p w:rsidR="00976D87" w:rsidRPr="000E480B" w:rsidRDefault="00976D87" w:rsidP="00C07739">
            <w:pPr>
              <w:pStyle w:val="ENoteTableText"/>
            </w:pPr>
            <w:r w:rsidRPr="000E480B">
              <w:t>am. No.</w:t>
            </w:r>
            <w:r w:rsidR="000E480B">
              <w:t> </w:t>
            </w:r>
            <w:r w:rsidRPr="000E480B">
              <w:t>153, 1982; No.</w:t>
            </w:r>
            <w:r w:rsidR="000E480B">
              <w:t> </w:t>
            </w:r>
            <w:r w:rsidRPr="000E480B">
              <w:t>159, 2006; No.</w:t>
            </w:r>
            <w:r w:rsidR="000E480B">
              <w:t> </w:t>
            </w:r>
            <w:r w:rsidRPr="000E480B">
              <w:t>6, 2008; No.</w:t>
            </w:r>
            <w:r w:rsidR="000E480B">
              <w:t> </w:t>
            </w:r>
            <w:r w:rsidRPr="000E480B">
              <w:t>91, 2009</w:t>
            </w:r>
          </w:p>
        </w:tc>
      </w:tr>
      <w:tr w:rsidR="00976D87" w:rsidRPr="000E480B" w:rsidTr="00642641">
        <w:trPr>
          <w:cantSplit/>
        </w:trPr>
        <w:tc>
          <w:tcPr>
            <w:tcW w:w="2139" w:type="dxa"/>
            <w:shd w:val="clear" w:color="auto" w:fill="auto"/>
          </w:tcPr>
          <w:p w:rsidR="00976D87" w:rsidRPr="000E480B" w:rsidRDefault="00976D87" w:rsidP="00C07739">
            <w:pPr>
              <w:pStyle w:val="ENoteTableText"/>
              <w:tabs>
                <w:tab w:val="center" w:leader="dot" w:pos="2268"/>
              </w:tabs>
            </w:pPr>
            <w:r w:rsidRPr="000E480B">
              <w:t xml:space="preserve">s. 32 </w:t>
            </w:r>
            <w:r w:rsidRPr="000E480B">
              <w:tab/>
            </w:r>
          </w:p>
        </w:tc>
        <w:tc>
          <w:tcPr>
            <w:tcW w:w="5122" w:type="dxa"/>
            <w:shd w:val="clear" w:color="auto" w:fill="auto"/>
          </w:tcPr>
          <w:p w:rsidR="00976D87" w:rsidRPr="000E480B" w:rsidRDefault="00976D87" w:rsidP="00C07739">
            <w:pPr>
              <w:pStyle w:val="ENoteTableText"/>
            </w:pPr>
            <w:r w:rsidRPr="000E480B">
              <w:t>am. No.</w:t>
            </w:r>
            <w:r w:rsidR="000E480B">
              <w:t> </w:t>
            </w:r>
            <w:r w:rsidRPr="000E480B">
              <w:t>216, 1973; No.</w:t>
            </w:r>
            <w:r w:rsidR="000E480B">
              <w:t> </w:t>
            </w:r>
            <w:r w:rsidRPr="000E480B">
              <w:t>70, 1980; No.</w:t>
            </w:r>
            <w:r w:rsidR="000E480B">
              <w:t> </w:t>
            </w:r>
            <w:r w:rsidRPr="000E480B">
              <w:t>61, 1981; No.</w:t>
            </w:r>
            <w:r w:rsidR="000E480B">
              <w:t> </w:t>
            </w:r>
            <w:r w:rsidRPr="000E480B">
              <w:t>159, 2006</w:t>
            </w:r>
          </w:p>
        </w:tc>
      </w:tr>
      <w:tr w:rsidR="00976D87" w:rsidRPr="000E480B" w:rsidTr="00642641">
        <w:trPr>
          <w:cantSplit/>
        </w:trPr>
        <w:tc>
          <w:tcPr>
            <w:tcW w:w="2139" w:type="dxa"/>
            <w:shd w:val="clear" w:color="auto" w:fill="auto"/>
          </w:tcPr>
          <w:p w:rsidR="00976D87" w:rsidRPr="000E480B" w:rsidRDefault="00976D87" w:rsidP="00C07739">
            <w:pPr>
              <w:pStyle w:val="ENoteTableText"/>
              <w:tabs>
                <w:tab w:val="center" w:leader="dot" w:pos="2268"/>
              </w:tabs>
            </w:pPr>
            <w:r w:rsidRPr="000E480B">
              <w:t xml:space="preserve">s. 33 </w:t>
            </w:r>
            <w:r w:rsidRPr="000E480B">
              <w:tab/>
            </w:r>
          </w:p>
        </w:tc>
        <w:tc>
          <w:tcPr>
            <w:tcW w:w="5122" w:type="dxa"/>
            <w:shd w:val="clear" w:color="auto" w:fill="auto"/>
          </w:tcPr>
          <w:p w:rsidR="00976D87" w:rsidRPr="000E480B" w:rsidRDefault="00976D87" w:rsidP="00C07739">
            <w:pPr>
              <w:pStyle w:val="ENoteTableText"/>
            </w:pPr>
            <w:r w:rsidRPr="000E480B">
              <w:t>am. No.</w:t>
            </w:r>
            <w:r w:rsidR="000E480B">
              <w:t> </w:t>
            </w:r>
            <w:r w:rsidRPr="000E480B">
              <w:t>96, 1975</w:t>
            </w:r>
          </w:p>
        </w:tc>
      </w:tr>
      <w:tr w:rsidR="00976D87" w:rsidRPr="000E480B" w:rsidTr="00642641">
        <w:trPr>
          <w:cantSplit/>
        </w:trPr>
        <w:tc>
          <w:tcPr>
            <w:tcW w:w="2139" w:type="dxa"/>
            <w:shd w:val="clear" w:color="auto" w:fill="auto"/>
          </w:tcPr>
          <w:p w:rsidR="00976D87" w:rsidRPr="000E480B" w:rsidRDefault="00976D87" w:rsidP="00C07739">
            <w:pPr>
              <w:pStyle w:val="ENoteTableText"/>
              <w:tabs>
                <w:tab w:val="center" w:leader="dot" w:pos="2268"/>
              </w:tabs>
            </w:pPr>
            <w:r w:rsidRPr="000E480B">
              <w:t xml:space="preserve">s. 34 </w:t>
            </w:r>
            <w:r w:rsidRPr="000E480B">
              <w:tab/>
            </w:r>
          </w:p>
        </w:tc>
        <w:tc>
          <w:tcPr>
            <w:tcW w:w="5122" w:type="dxa"/>
            <w:shd w:val="clear" w:color="auto" w:fill="auto"/>
          </w:tcPr>
          <w:p w:rsidR="00976D87" w:rsidRPr="000E480B" w:rsidRDefault="00976D87" w:rsidP="00C07739">
            <w:pPr>
              <w:pStyle w:val="ENoteTableText"/>
            </w:pPr>
            <w:r w:rsidRPr="000E480B">
              <w:t>am. No.</w:t>
            </w:r>
            <w:r w:rsidR="000E480B">
              <w:t> </w:t>
            </w:r>
            <w:r w:rsidRPr="000E480B">
              <w:t>96, 1975; No.</w:t>
            </w:r>
            <w:r w:rsidR="000E480B">
              <w:t> </w:t>
            </w:r>
            <w:r w:rsidRPr="000E480B">
              <w:t>36, 1978; No.</w:t>
            </w:r>
            <w:r w:rsidR="000E480B">
              <w:t> </w:t>
            </w:r>
            <w:r w:rsidRPr="000E480B">
              <w:t>5, 2011</w:t>
            </w:r>
          </w:p>
        </w:tc>
      </w:tr>
      <w:tr w:rsidR="00976D87" w:rsidRPr="000E480B" w:rsidTr="00642641">
        <w:trPr>
          <w:cantSplit/>
        </w:trPr>
        <w:tc>
          <w:tcPr>
            <w:tcW w:w="2139" w:type="dxa"/>
            <w:shd w:val="clear" w:color="auto" w:fill="auto"/>
          </w:tcPr>
          <w:p w:rsidR="00976D87" w:rsidRPr="000E480B" w:rsidRDefault="00976D87" w:rsidP="00C07739">
            <w:pPr>
              <w:pStyle w:val="ENoteTableText"/>
              <w:tabs>
                <w:tab w:val="center" w:leader="dot" w:pos="2268"/>
              </w:tabs>
            </w:pPr>
            <w:r w:rsidRPr="000E480B">
              <w:t xml:space="preserve">s. 35 </w:t>
            </w:r>
            <w:r w:rsidRPr="000E480B">
              <w:tab/>
            </w:r>
          </w:p>
        </w:tc>
        <w:tc>
          <w:tcPr>
            <w:tcW w:w="5122" w:type="dxa"/>
            <w:shd w:val="clear" w:color="auto" w:fill="auto"/>
          </w:tcPr>
          <w:p w:rsidR="00976D87" w:rsidRPr="000E480B" w:rsidRDefault="00976D87" w:rsidP="00C07739">
            <w:pPr>
              <w:pStyle w:val="ENoteTableText"/>
            </w:pPr>
            <w:r w:rsidRPr="000E480B">
              <w:t>rs. No.</w:t>
            </w:r>
            <w:r w:rsidR="000E480B">
              <w:t> </w:t>
            </w:r>
            <w:r w:rsidRPr="000E480B">
              <w:t>153, 1982</w:t>
            </w:r>
          </w:p>
        </w:tc>
      </w:tr>
      <w:tr w:rsidR="00976D87" w:rsidRPr="000E480B" w:rsidTr="00642641">
        <w:trPr>
          <w:cantSplit/>
        </w:trPr>
        <w:tc>
          <w:tcPr>
            <w:tcW w:w="2139" w:type="dxa"/>
            <w:shd w:val="clear" w:color="auto" w:fill="auto"/>
          </w:tcPr>
          <w:p w:rsidR="00976D87" w:rsidRPr="000E480B" w:rsidRDefault="00976D87" w:rsidP="00C07739">
            <w:pPr>
              <w:pStyle w:val="ENoteTableText"/>
            </w:pPr>
          </w:p>
        </w:tc>
        <w:tc>
          <w:tcPr>
            <w:tcW w:w="5122" w:type="dxa"/>
            <w:shd w:val="clear" w:color="auto" w:fill="auto"/>
          </w:tcPr>
          <w:p w:rsidR="00976D87" w:rsidRPr="000E480B" w:rsidRDefault="00976D87" w:rsidP="00C07739">
            <w:pPr>
              <w:pStyle w:val="ENoteTableText"/>
            </w:pPr>
            <w:r w:rsidRPr="000E480B">
              <w:t>am. No.</w:t>
            </w:r>
            <w:r w:rsidR="000E480B">
              <w:t> </w:t>
            </w:r>
            <w:r w:rsidRPr="000E480B">
              <w:t>159, 2006; No.</w:t>
            </w:r>
            <w:r w:rsidR="000E480B">
              <w:t> </w:t>
            </w:r>
            <w:r w:rsidRPr="000E480B">
              <w:t>91, 2009</w:t>
            </w:r>
          </w:p>
        </w:tc>
      </w:tr>
      <w:tr w:rsidR="00976D87" w:rsidRPr="000E480B" w:rsidTr="00642641">
        <w:trPr>
          <w:cantSplit/>
        </w:trPr>
        <w:tc>
          <w:tcPr>
            <w:tcW w:w="2139" w:type="dxa"/>
            <w:shd w:val="clear" w:color="auto" w:fill="auto"/>
          </w:tcPr>
          <w:p w:rsidR="00976D87" w:rsidRPr="000E480B" w:rsidRDefault="00976D87" w:rsidP="00091761">
            <w:pPr>
              <w:pStyle w:val="ENoteTableText"/>
              <w:keepNext/>
              <w:tabs>
                <w:tab w:val="center" w:leader="dot" w:pos="2268"/>
              </w:tabs>
            </w:pPr>
            <w:r w:rsidRPr="000E480B">
              <w:lastRenderedPageBreak/>
              <w:t>Heading to s. 36</w:t>
            </w:r>
            <w:r w:rsidRPr="000E480B">
              <w:tab/>
            </w:r>
          </w:p>
        </w:tc>
        <w:tc>
          <w:tcPr>
            <w:tcW w:w="5122" w:type="dxa"/>
            <w:shd w:val="clear" w:color="auto" w:fill="auto"/>
          </w:tcPr>
          <w:p w:rsidR="00976D87" w:rsidRPr="000E480B" w:rsidRDefault="00976D87" w:rsidP="00C07739">
            <w:pPr>
              <w:pStyle w:val="ENoteTableText"/>
            </w:pPr>
            <w:r w:rsidRPr="000E480B">
              <w:t>am. No.</w:t>
            </w:r>
            <w:r w:rsidR="000E480B">
              <w:t> </w:t>
            </w:r>
            <w:r w:rsidRPr="000E480B">
              <w:t>6, 2008</w:t>
            </w:r>
          </w:p>
        </w:tc>
      </w:tr>
      <w:tr w:rsidR="00976D87" w:rsidRPr="000E480B" w:rsidTr="00642641">
        <w:trPr>
          <w:cantSplit/>
        </w:trPr>
        <w:tc>
          <w:tcPr>
            <w:tcW w:w="2139" w:type="dxa"/>
            <w:shd w:val="clear" w:color="auto" w:fill="auto"/>
          </w:tcPr>
          <w:p w:rsidR="00976D87" w:rsidRPr="000E480B" w:rsidRDefault="00976D87" w:rsidP="00C07739">
            <w:pPr>
              <w:pStyle w:val="ENoteTableText"/>
            </w:pPr>
          </w:p>
        </w:tc>
        <w:tc>
          <w:tcPr>
            <w:tcW w:w="5122" w:type="dxa"/>
            <w:shd w:val="clear" w:color="auto" w:fill="auto"/>
          </w:tcPr>
          <w:p w:rsidR="00976D87" w:rsidRPr="000E480B" w:rsidRDefault="00976D87" w:rsidP="00C07739">
            <w:pPr>
              <w:pStyle w:val="ENoteTableText"/>
            </w:pPr>
            <w:r w:rsidRPr="000E480B">
              <w:t>rs. No.</w:t>
            </w:r>
            <w:r w:rsidR="000E480B">
              <w:t> </w:t>
            </w:r>
            <w:r w:rsidRPr="000E480B">
              <w:t>91, 2009</w:t>
            </w:r>
          </w:p>
        </w:tc>
      </w:tr>
      <w:tr w:rsidR="00976D87" w:rsidRPr="000E480B" w:rsidTr="00642641">
        <w:trPr>
          <w:cantSplit/>
        </w:trPr>
        <w:tc>
          <w:tcPr>
            <w:tcW w:w="2139" w:type="dxa"/>
            <w:shd w:val="clear" w:color="auto" w:fill="auto"/>
          </w:tcPr>
          <w:p w:rsidR="00976D87" w:rsidRPr="000E480B" w:rsidRDefault="00976D87" w:rsidP="00C07739">
            <w:pPr>
              <w:pStyle w:val="ENoteTableText"/>
              <w:tabs>
                <w:tab w:val="center" w:leader="dot" w:pos="2268"/>
              </w:tabs>
            </w:pPr>
            <w:r w:rsidRPr="000E480B">
              <w:t xml:space="preserve">s. 36 </w:t>
            </w:r>
            <w:r w:rsidRPr="000E480B">
              <w:tab/>
            </w:r>
          </w:p>
        </w:tc>
        <w:tc>
          <w:tcPr>
            <w:tcW w:w="5122" w:type="dxa"/>
            <w:shd w:val="clear" w:color="auto" w:fill="auto"/>
          </w:tcPr>
          <w:p w:rsidR="00976D87" w:rsidRPr="000E480B" w:rsidRDefault="00976D87" w:rsidP="00C07739">
            <w:pPr>
              <w:pStyle w:val="ENoteTableText"/>
            </w:pPr>
            <w:r w:rsidRPr="000E480B">
              <w:t>rs. No.</w:t>
            </w:r>
            <w:r w:rsidR="000E480B">
              <w:t> </w:t>
            </w:r>
            <w:r w:rsidRPr="000E480B">
              <w:t>153, 1982</w:t>
            </w:r>
          </w:p>
        </w:tc>
      </w:tr>
      <w:tr w:rsidR="00976D87" w:rsidRPr="000E480B" w:rsidTr="00642641">
        <w:trPr>
          <w:cantSplit/>
        </w:trPr>
        <w:tc>
          <w:tcPr>
            <w:tcW w:w="2139" w:type="dxa"/>
            <w:shd w:val="clear" w:color="auto" w:fill="auto"/>
          </w:tcPr>
          <w:p w:rsidR="00976D87" w:rsidRPr="000E480B" w:rsidRDefault="00976D87" w:rsidP="00C07739">
            <w:pPr>
              <w:pStyle w:val="ENoteTableText"/>
            </w:pPr>
          </w:p>
        </w:tc>
        <w:tc>
          <w:tcPr>
            <w:tcW w:w="5122" w:type="dxa"/>
            <w:shd w:val="clear" w:color="auto" w:fill="auto"/>
          </w:tcPr>
          <w:p w:rsidR="00976D87" w:rsidRPr="000E480B" w:rsidRDefault="00976D87" w:rsidP="00C07739">
            <w:pPr>
              <w:pStyle w:val="ENoteTableText"/>
            </w:pPr>
            <w:r w:rsidRPr="000E480B">
              <w:t>am. No.</w:t>
            </w:r>
            <w:r w:rsidR="000E480B">
              <w:t> </w:t>
            </w:r>
            <w:r w:rsidRPr="000E480B">
              <w:t>159, 2006 (as am. by 73, 2008); No.</w:t>
            </w:r>
            <w:r w:rsidR="000E480B">
              <w:t> </w:t>
            </w:r>
            <w:r w:rsidRPr="000E480B">
              <w:t>6, 2008</w:t>
            </w:r>
          </w:p>
        </w:tc>
      </w:tr>
      <w:tr w:rsidR="00976D87" w:rsidRPr="000E480B" w:rsidTr="00642641">
        <w:trPr>
          <w:cantSplit/>
        </w:trPr>
        <w:tc>
          <w:tcPr>
            <w:tcW w:w="2139" w:type="dxa"/>
            <w:shd w:val="clear" w:color="auto" w:fill="auto"/>
          </w:tcPr>
          <w:p w:rsidR="00976D87" w:rsidRPr="000E480B" w:rsidRDefault="00976D87" w:rsidP="00C07739">
            <w:pPr>
              <w:pStyle w:val="ENoteTableText"/>
            </w:pPr>
          </w:p>
        </w:tc>
        <w:tc>
          <w:tcPr>
            <w:tcW w:w="5122" w:type="dxa"/>
            <w:shd w:val="clear" w:color="auto" w:fill="auto"/>
          </w:tcPr>
          <w:p w:rsidR="00976D87" w:rsidRPr="000E480B" w:rsidRDefault="00976D87" w:rsidP="00C07739">
            <w:pPr>
              <w:pStyle w:val="ENoteTableText"/>
            </w:pPr>
            <w:r w:rsidRPr="000E480B">
              <w:t>rs. No.</w:t>
            </w:r>
            <w:r w:rsidR="000E480B">
              <w:t> </w:t>
            </w:r>
            <w:r w:rsidRPr="000E480B">
              <w:t>91, 2009</w:t>
            </w:r>
          </w:p>
        </w:tc>
      </w:tr>
      <w:tr w:rsidR="00976D87" w:rsidRPr="000E480B" w:rsidTr="00642641">
        <w:trPr>
          <w:cantSplit/>
        </w:trPr>
        <w:tc>
          <w:tcPr>
            <w:tcW w:w="2139" w:type="dxa"/>
            <w:shd w:val="clear" w:color="auto" w:fill="auto"/>
          </w:tcPr>
          <w:p w:rsidR="00976D87" w:rsidRPr="000E480B" w:rsidRDefault="00976D87" w:rsidP="00C07739">
            <w:pPr>
              <w:pStyle w:val="ENoteTableText"/>
              <w:tabs>
                <w:tab w:val="center" w:leader="dot" w:pos="2268"/>
              </w:tabs>
            </w:pPr>
            <w:r w:rsidRPr="000E480B">
              <w:t xml:space="preserve">s. 37 </w:t>
            </w:r>
            <w:r w:rsidRPr="000E480B">
              <w:tab/>
            </w:r>
          </w:p>
        </w:tc>
        <w:tc>
          <w:tcPr>
            <w:tcW w:w="5122" w:type="dxa"/>
            <w:shd w:val="clear" w:color="auto" w:fill="auto"/>
          </w:tcPr>
          <w:p w:rsidR="00976D87" w:rsidRPr="000E480B" w:rsidRDefault="00976D87" w:rsidP="00C07739">
            <w:pPr>
              <w:pStyle w:val="ENoteTableText"/>
            </w:pPr>
            <w:r w:rsidRPr="000E480B">
              <w:t>am. No.</w:t>
            </w:r>
            <w:r w:rsidR="000E480B">
              <w:t> </w:t>
            </w:r>
            <w:r w:rsidRPr="000E480B">
              <w:t>96, 1975; No.</w:t>
            </w:r>
            <w:r w:rsidR="000E480B">
              <w:t> </w:t>
            </w:r>
            <w:r w:rsidRPr="000E480B">
              <w:t>36, 1978; No.</w:t>
            </w:r>
            <w:r w:rsidR="000E480B">
              <w:t> </w:t>
            </w:r>
            <w:r w:rsidRPr="000E480B">
              <w:t>153, 1982; No.</w:t>
            </w:r>
            <w:r w:rsidR="000E480B">
              <w:t> </w:t>
            </w:r>
            <w:r w:rsidRPr="000E480B">
              <w:t>159, 2006; No.</w:t>
            </w:r>
            <w:r w:rsidR="000E480B">
              <w:t> </w:t>
            </w:r>
            <w:r w:rsidRPr="000E480B">
              <w:t>91, 2009; No.</w:t>
            </w:r>
            <w:r w:rsidR="000E480B">
              <w:t> </w:t>
            </w:r>
            <w:r w:rsidRPr="000E480B">
              <w:t>5, 2011</w:t>
            </w:r>
          </w:p>
        </w:tc>
      </w:tr>
      <w:tr w:rsidR="00976D87" w:rsidRPr="000E480B" w:rsidTr="00642641">
        <w:trPr>
          <w:cantSplit/>
        </w:trPr>
        <w:tc>
          <w:tcPr>
            <w:tcW w:w="2139" w:type="dxa"/>
            <w:shd w:val="clear" w:color="auto" w:fill="auto"/>
          </w:tcPr>
          <w:p w:rsidR="00976D87" w:rsidRPr="000E480B" w:rsidRDefault="00976D87" w:rsidP="00C07739">
            <w:pPr>
              <w:pStyle w:val="ENoteTableText"/>
              <w:tabs>
                <w:tab w:val="center" w:leader="dot" w:pos="2268"/>
              </w:tabs>
            </w:pPr>
            <w:r w:rsidRPr="000E480B">
              <w:t xml:space="preserve">s. 38 </w:t>
            </w:r>
            <w:r w:rsidRPr="000E480B">
              <w:tab/>
            </w:r>
          </w:p>
        </w:tc>
        <w:tc>
          <w:tcPr>
            <w:tcW w:w="5122" w:type="dxa"/>
            <w:shd w:val="clear" w:color="auto" w:fill="auto"/>
          </w:tcPr>
          <w:p w:rsidR="00976D87" w:rsidRPr="000E480B" w:rsidRDefault="00976D87" w:rsidP="00C07739">
            <w:pPr>
              <w:pStyle w:val="ENoteTableText"/>
            </w:pPr>
            <w:r w:rsidRPr="000E480B">
              <w:t>am. No.</w:t>
            </w:r>
            <w:r w:rsidR="000E480B">
              <w:t> </w:t>
            </w:r>
            <w:r w:rsidRPr="000E480B">
              <w:t>96, 1975</w:t>
            </w:r>
          </w:p>
        </w:tc>
      </w:tr>
      <w:tr w:rsidR="00976D87" w:rsidRPr="000E480B" w:rsidTr="00642641">
        <w:trPr>
          <w:cantSplit/>
        </w:trPr>
        <w:tc>
          <w:tcPr>
            <w:tcW w:w="2139" w:type="dxa"/>
            <w:shd w:val="clear" w:color="auto" w:fill="auto"/>
          </w:tcPr>
          <w:p w:rsidR="00976D87" w:rsidRPr="000E480B" w:rsidRDefault="00976D87" w:rsidP="00C07739">
            <w:pPr>
              <w:pStyle w:val="ENoteTableText"/>
            </w:pPr>
          </w:p>
        </w:tc>
        <w:tc>
          <w:tcPr>
            <w:tcW w:w="5122" w:type="dxa"/>
            <w:shd w:val="clear" w:color="auto" w:fill="auto"/>
          </w:tcPr>
          <w:p w:rsidR="00976D87" w:rsidRPr="000E480B" w:rsidRDefault="00976D87" w:rsidP="00C07739">
            <w:pPr>
              <w:pStyle w:val="ENoteTableText"/>
            </w:pPr>
            <w:r w:rsidRPr="000E480B">
              <w:t>rs. No.</w:t>
            </w:r>
            <w:r w:rsidR="000E480B">
              <w:t> </w:t>
            </w:r>
            <w:r w:rsidRPr="000E480B">
              <w:t>153, 1982</w:t>
            </w:r>
          </w:p>
        </w:tc>
      </w:tr>
      <w:tr w:rsidR="00976D87" w:rsidRPr="000E480B" w:rsidTr="00642641">
        <w:trPr>
          <w:cantSplit/>
        </w:trPr>
        <w:tc>
          <w:tcPr>
            <w:tcW w:w="2139" w:type="dxa"/>
            <w:shd w:val="clear" w:color="auto" w:fill="auto"/>
          </w:tcPr>
          <w:p w:rsidR="00976D87" w:rsidRPr="000E480B" w:rsidRDefault="00976D87" w:rsidP="00C07739">
            <w:pPr>
              <w:pStyle w:val="ENoteTableText"/>
            </w:pPr>
            <w:r w:rsidRPr="000E480B">
              <w:rPr>
                <w:b/>
              </w:rPr>
              <w:t>Division</w:t>
            </w:r>
            <w:r w:rsidR="000E480B">
              <w:rPr>
                <w:b/>
              </w:rPr>
              <w:t> </w:t>
            </w:r>
            <w:r w:rsidRPr="000E480B">
              <w:rPr>
                <w:b/>
              </w:rPr>
              <w:t>4</w:t>
            </w:r>
          </w:p>
        </w:tc>
        <w:tc>
          <w:tcPr>
            <w:tcW w:w="5122" w:type="dxa"/>
            <w:shd w:val="clear" w:color="auto" w:fill="auto"/>
          </w:tcPr>
          <w:p w:rsidR="00976D87" w:rsidRPr="000E480B" w:rsidRDefault="00976D87" w:rsidP="00C07739">
            <w:pPr>
              <w:pStyle w:val="ENoteTableText"/>
            </w:pPr>
          </w:p>
        </w:tc>
      </w:tr>
      <w:tr w:rsidR="00976D87" w:rsidRPr="000E480B" w:rsidTr="00642641">
        <w:trPr>
          <w:cantSplit/>
        </w:trPr>
        <w:tc>
          <w:tcPr>
            <w:tcW w:w="2139" w:type="dxa"/>
            <w:shd w:val="clear" w:color="auto" w:fill="auto"/>
          </w:tcPr>
          <w:p w:rsidR="00976D87" w:rsidRPr="000E480B" w:rsidRDefault="00976D87" w:rsidP="00C07739">
            <w:pPr>
              <w:pStyle w:val="ENoteTableText"/>
              <w:tabs>
                <w:tab w:val="center" w:leader="dot" w:pos="2268"/>
              </w:tabs>
            </w:pPr>
            <w:r w:rsidRPr="000E480B">
              <w:t>Heading to s. 39</w:t>
            </w:r>
            <w:r w:rsidRPr="000E480B">
              <w:tab/>
            </w:r>
          </w:p>
        </w:tc>
        <w:tc>
          <w:tcPr>
            <w:tcW w:w="5122" w:type="dxa"/>
            <w:shd w:val="clear" w:color="auto" w:fill="auto"/>
          </w:tcPr>
          <w:p w:rsidR="00976D87" w:rsidRPr="000E480B" w:rsidRDefault="00976D87" w:rsidP="00C07739">
            <w:pPr>
              <w:pStyle w:val="ENoteTableText"/>
            </w:pPr>
            <w:r w:rsidRPr="000E480B">
              <w:t>am. No.</w:t>
            </w:r>
            <w:r w:rsidR="000E480B">
              <w:t> </w:t>
            </w:r>
            <w:r w:rsidRPr="000E480B">
              <w:t>159, 2006; No.</w:t>
            </w:r>
            <w:r w:rsidR="000E480B">
              <w:t> </w:t>
            </w:r>
            <w:r w:rsidRPr="000E480B">
              <w:t>91, 2009</w:t>
            </w:r>
          </w:p>
        </w:tc>
      </w:tr>
      <w:tr w:rsidR="00976D87" w:rsidRPr="000E480B" w:rsidTr="00642641">
        <w:trPr>
          <w:cantSplit/>
        </w:trPr>
        <w:tc>
          <w:tcPr>
            <w:tcW w:w="2139" w:type="dxa"/>
            <w:shd w:val="clear" w:color="auto" w:fill="auto"/>
          </w:tcPr>
          <w:p w:rsidR="00976D87" w:rsidRPr="000E480B" w:rsidRDefault="00976D87" w:rsidP="00C07739">
            <w:pPr>
              <w:pStyle w:val="ENoteTableText"/>
              <w:tabs>
                <w:tab w:val="center" w:leader="dot" w:pos="2268"/>
              </w:tabs>
            </w:pPr>
            <w:r w:rsidRPr="000E480B">
              <w:t xml:space="preserve">s. 39 </w:t>
            </w:r>
            <w:r w:rsidRPr="000E480B">
              <w:tab/>
            </w:r>
          </w:p>
        </w:tc>
        <w:tc>
          <w:tcPr>
            <w:tcW w:w="5122" w:type="dxa"/>
            <w:shd w:val="clear" w:color="auto" w:fill="auto"/>
          </w:tcPr>
          <w:p w:rsidR="00976D87" w:rsidRPr="000E480B" w:rsidRDefault="00976D87" w:rsidP="00C07739">
            <w:pPr>
              <w:pStyle w:val="ENoteTableText"/>
            </w:pPr>
            <w:r w:rsidRPr="000E480B">
              <w:t>am. No.</w:t>
            </w:r>
            <w:r w:rsidR="000E480B">
              <w:t> </w:t>
            </w:r>
            <w:r w:rsidRPr="000E480B">
              <w:t>216, 1973; No.</w:t>
            </w:r>
            <w:r w:rsidR="000E480B">
              <w:t> </w:t>
            </w:r>
            <w:r w:rsidRPr="000E480B">
              <w:t>159, 2006; No.</w:t>
            </w:r>
            <w:r w:rsidR="000E480B">
              <w:t> </w:t>
            </w:r>
            <w:r w:rsidRPr="000E480B">
              <w:t>91, 2009</w:t>
            </w:r>
          </w:p>
        </w:tc>
      </w:tr>
      <w:tr w:rsidR="00976D87" w:rsidRPr="000E480B" w:rsidTr="00642641">
        <w:trPr>
          <w:cantSplit/>
        </w:trPr>
        <w:tc>
          <w:tcPr>
            <w:tcW w:w="2139" w:type="dxa"/>
            <w:shd w:val="clear" w:color="auto" w:fill="auto"/>
          </w:tcPr>
          <w:p w:rsidR="00976D87" w:rsidRPr="000E480B" w:rsidRDefault="00976D87" w:rsidP="00C07739">
            <w:pPr>
              <w:pStyle w:val="ENoteTableText"/>
              <w:tabs>
                <w:tab w:val="center" w:leader="dot" w:pos="2268"/>
              </w:tabs>
            </w:pPr>
            <w:r w:rsidRPr="000E480B">
              <w:t xml:space="preserve">s. 40 </w:t>
            </w:r>
            <w:r w:rsidRPr="000E480B">
              <w:tab/>
            </w:r>
          </w:p>
        </w:tc>
        <w:tc>
          <w:tcPr>
            <w:tcW w:w="5122" w:type="dxa"/>
            <w:shd w:val="clear" w:color="auto" w:fill="auto"/>
          </w:tcPr>
          <w:p w:rsidR="00976D87" w:rsidRPr="000E480B" w:rsidRDefault="00976D87" w:rsidP="00C07739">
            <w:pPr>
              <w:pStyle w:val="ENoteTableText"/>
            </w:pPr>
            <w:r w:rsidRPr="000E480B">
              <w:t>am. No.</w:t>
            </w:r>
            <w:r w:rsidR="000E480B">
              <w:t> </w:t>
            </w:r>
            <w:r w:rsidRPr="000E480B">
              <w:t>96, 1975; No.</w:t>
            </w:r>
            <w:r w:rsidR="000E480B">
              <w:t> </w:t>
            </w:r>
            <w:r w:rsidRPr="000E480B">
              <w:t>159, 2006; No.</w:t>
            </w:r>
            <w:r w:rsidR="000E480B">
              <w:t> </w:t>
            </w:r>
            <w:r w:rsidRPr="000E480B">
              <w:t>91, 2009</w:t>
            </w:r>
          </w:p>
        </w:tc>
      </w:tr>
      <w:tr w:rsidR="00976D87" w:rsidRPr="000E480B" w:rsidTr="00642641">
        <w:trPr>
          <w:cantSplit/>
        </w:trPr>
        <w:tc>
          <w:tcPr>
            <w:tcW w:w="2139" w:type="dxa"/>
            <w:shd w:val="clear" w:color="auto" w:fill="auto"/>
          </w:tcPr>
          <w:p w:rsidR="00976D87" w:rsidRPr="000E480B" w:rsidRDefault="00976D87" w:rsidP="00C07739">
            <w:pPr>
              <w:pStyle w:val="ENoteTableText"/>
              <w:tabs>
                <w:tab w:val="center" w:leader="dot" w:pos="2268"/>
              </w:tabs>
            </w:pPr>
            <w:r w:rsidRPr="000E480B">
              <w:t xml:space="preserve">s. 41 </w:t>
            </w:r>
            <w:r w:rsidRPr="000E480B">
              <w:tab/>
            </w:r>
          </w:p>
        </w:tc>
        <w:tc>
          <w:tcPr>
            <w:tcW w:w="5122" w:type="dxa"/>
            <w:shd w:val="clear" w:color="auto" w:fill="auto"/>
          </w:tcPr>
          <w:p w:rsidR="00976D87" w:rsidRPr="000E480B" w:rsidRDefault="00976D87" w:rsidP="00C07739">
            <w:pPr>
              <w:pStyle w:val="ENoteTableText"/>
            </w:pPr>
            <w:r w:rsidRPr="000E480B">
              <w:t>rs. No.</w:t>
            </w:r>
            <w:r w:rsidR="000E480B">
              <w:t> </w:t>
            </w:r>
            <w:r w:rsidRPr="000E480B">
              <w:t>153, 1982</w:t>
            </w:r>
          </w:p>
        </w:tc>
      </w:tr>
      <w:tr w:rsidR="00976D87" w:rsidRPr="000E480B" w:rsidTr="00642641">
        <w:trPr>
          <w:cantSplit/>
        </w:trPr>
        <w:tc>
          <w:tcPr>
            <w:tcW w:w="2139" w:type="dxa"/>
            <w:shd w:val="clear" w:color="auto" w:fill="auto"/>
          </w:tcPr>
          <w:p w:rsidR="00976D87" w:rsidRPr="000E480B" w:rsidRDefault="00976D87" w:rsidP="00C07739">
            <w:pPr>
              <w:pStyle w:val="ENoteTableText"/>
              <w:tabs>
                <w:tab w:val="center" w:leader="dot" w:pos="2268"/>
              </w:tabs>
            </w:pPr>
            <w:r w:rsidRPr="000E480B">
              <w:t>Heading to s. 42</w:t>
            </w:r>
            <w:r w:rsidRPr="000E480B">
              <w:tab/>
            </w:r>
          </w:p>
        </w:tc>
        <w:tc>
          <w:tcPr>
            <w:tcW w:w="5122" w:type="dxa"/>
            <w:shd w:val="clear" w:color="auto" w:fill="auto"/>
          </w:tcPr>
          <w:p w:rsidR="00976D87" w:rsidRPr="000E480B" w:rsidRDefault="00976D87" w:rsidP="00C07739">
            <w:pPr>
              <w:pStyle w:val="ENoteTableText"/>
            </w:pPr>
            <w:r w:rsidRPr="000E480B">
              <w:t>am. No.</w:t>
            </w:r>
            <w:r w:rsidR="000E480B">
              <w:t> </w:t>
            </w:r>
            <w:r w:rsidRPr="000E480B">
              <w:t>159, 2006; No.</w:t>
            </w:r>
            <w:r w:rsidR="000E480B">
              <w:t> </w:t>
            </w:r>
            <w:r w:rsidRPr="000E480B">
              <w:t>91, 2009</w:t>
            </w:r>
          </w:p>
        </w:tc>
      </w:tr>
      <w:tr w:rsidR="00976D87" w:rsidRPr="000E480B" w:rsidTr="00642641">
        <w:trPr>
          <w:cantSplit/>
        </w:trPr>
        <w:tc>
          <w:tcPr>
            <w:tcW w:w="2139" w:type="dxa"/>
            <w:shd w:val="clear" w:color="auto" w:fill="auto"/>
          </w:tcPr>
          <w:p w:rsidR="00976D87" w:rsidRPr="000E480B" w:rsidRDefault="00976D87" w:rsidP="00C07739">
            <w:pPr>
              <w:pStyle w:val="ENoteTableText"/>
              <w:tabs>
                <w:tab w:val="center" w:leader="dot" w:pos="2268"/>
              </w:tabs>
            </w:pPr>
            <w:r w:rsidRPr="000E480B">
              <w:t xml:space="preserve">s. 42 </w:t>
            </w:r>
            <w:r w:rsidRPr="000E480B">
              <w:tab/>
            </w:r>
          </w:p>
        </w:tc>
        <w:tc>
          <w:tcPr>
            <w:tcW w:w="5122" w:type="dxa"/>
            <w:shd w:val="clear" w:color="auto" w:fill="auto"/>
          </w:tcPr>
          <w:p w:rsidR="00976D87" w:rsidRPr="000E480B" w:rsidRDefault="00976D87" w:rsidP="00C07739">
            <w:pPr>
              <w:pStyle w:val="ENoteTableText"/>
            </w:pPr>
            <w:r w:rsidRPr="000E480B">
              <w:t>am. No.</w:t>
            </w:r>
            <w:r w:rsidR="000E480B">
              <w:t> </w:t>
            </w:r>
            <w:r w:rsidRPr="000E480B">
              <w:t>96, 1975</w:t>
            </w:r>
          </w:p>
        </w:tc>
      </w:tr>
      <w:tr w:rsidR="00976D87" w:rsidRPr="000E480B" w:rsidTr="00642641">
        <w:trPr>
          <w:cantSplit/>
        </w:trPr>
        <w:tc>
          <w:tcPr>
            <w:tcW w:w="2139" w:type="dxa"/>
            <w:shd w:val="clear" w:color="auto" w:fill="auto"/>
          </w:tcPr>
          <w:p w:rsidR="00976D87" w:rsidRPr="000E480B" w:rsidRDefault="00976D87" w:rsidP="00C07739">
            <w:pPr>
              <w:pStyle w:val="ENoteTableText"/>
            </w:pPr>
          </w:p>
        </w:tc>
        <w:tc>
          <w:tcPr>
            <w:tcW w:w="5122" w:type="dxa"/>
            <w:shd w:val="clear" w:color="auto" w:fill="auto"/>
          </w:tcPr>
          <w:p w:rsidR="00976D87" w:rsidRPr="000E480B" w:rsidRDefault="00976D87" w:rsidP="00C07739">
            <w:pPr>
              <w:pStyle w:val="ENoteTableText"/>
            </w:pPr>
            <w:r w:rsidRPr="000E480B">
              <w:t>rs. No.</w:t>
            </w:r>
            <w:r w:rsidR="000E480B">
              <w:t> </w:t>
            </w:r>
            <w:r w:rsidRPr="000E480B">
              <w:t>153, 1982</w:t>
            </w:r>
          </w:p>
        </w:tc>
      </w:tr>
      <w:tr w:rsidR="00976D87" w:rsidRPr="000E480B" w:rsidTr="00642641">
        <w:trPr>
          <w:cantSplit/>
        </w:trPr>
        <w:tc>
          <w:tcPr>
            <w:tcW w:w="2139" w:type="dxa"/>
            <w:shd w:val="clear" w:color="auto" w:fill="auto"/>
          </w:tcPr>
          <w:p w:rsidR="00976D87" w:rsidRPr="000E480B" w:rsidRDefault="00976D87" w:rsidP="00C07739">
            <w:pPr>
              <w:pStyle w:val="ENoteTableText"/>
            </w:pPr>
          </w:p>
        </w:tc>
        <w:tc>
          <w:tcPr>
            <w:tcW w:w="5122" w:type="dxa"/>
            <w:shd w:val="clear" w:color="auto" w:fill="auto"/>
          </w:tcPr>
          <w:p w:rsidR="00976D87" w:rsidRPr="000E480B" w:rsidRDefault="00976D87" w:rsidP="00C07739">
            <w:pPr>
              <w:pStyle w:val="ENoteTableText"/>
            </w:pPr>
            <w:r w:rsidRPr="000E480B">
              <w:t>am. No.</w:t>
            </w:r>
            <w:r w:rsidR="000E480B">
              <w:t> </w:t>
            </w:r>
            <w:r w:rsidRPr="000E480B">
              <w:t>1, 1997; No.</w:t>
            </w:r>
            <w:r w:rsidR="000E480B">
              <w:t> </w:t>
            </w:r>
            <w:r w:rsidRPr="000E480B">
              <w:t>159, 2006; No.</w:t>
            </w:r>
            <w:r w:rsidR="000E480B">
              <w:t> </w:t>
            </w:r>
            <w:r w:rsidRPr="000E480B">
              <w:t>91, 2009</w:t>
            </w:r>
          </w:p>
        </w:tc>
      </w:tr>
      <w:tr w:rsidR="00976D87" w:rsidRPr="000E480B" w:rsidTr="00642641">
        <w:trPr>
          <w:cantSplit/>
        </w:trPr>
        <w:tc>
          <w:tcPr>
            <w:tcW w:w="2139" w:type="dxa"/>
            <w:shd w:val="clear" w:color="auto" w:fill="auto"/>
          </w:tcPr>
          <w:p w:rsidR="00976D87" w:rsidRPr="000E480B" w:rsidRDefault="00976D87" w:rsidP="00C07739">
            <w:pPr>
              <w:pStyle w:val="ENoteTableText"/>
            </w:pPr>
            <w:r w:rsidRPr="000E480B">
              <w:rPr>
                <w:b/>
              </w:rPr>
              <w:t>Part IV</w:t>
            </w:r>
          </w:p>
        </w:tc>
        <w:tc>
          <w:tcPr>
            <w:tcW w:w="5122" w:type="dxa"/>
            <w:shd w:val="clear" w:color="auto" w:fill="auto"/>
          </w:tcPr>
          <w:p w:rsidR="00976D87" w:rsidRPr="000E480B" w:rsidRDefault="00976D87" w:rsidP="00C07739">
            <w:pPr>
              <w:pStyle w:val="ENoteTableText"/>
            </w:pPr>
          </w:p>
        </w:tc>
      </w:tr>
      <w:tr w:rsidR="00976D87" w:rsidRPr="000E480B" w:rsidTr="00642641">
        <w:trPr>
          <w:cantSplit/>
        </w:trPr>
        <w:tc>
          <w:tcPr>
            <w:tcW w:w="2139" w:type="dxa"/>
            <w:shd w:val="clear" w:color="auto" w:fill="auto"/>
          </w:tcPr>
          <w:p w:rsidR="00976D87" w:rsidRPr="000E480B" w:rsidRDefault="00976D87" w:rsidP="00C07739">
            <w:pPr>
              <w:pStyle w:val="ENoteTableText"/>
              <w:tabs>
                <w:tab w:val="center" w:leader="dot" w:pos="2268"/>
              </w:tabs>
            </w:pPr>
            <w:r w:rsidRPr="000E480B">
              <w:t xml:space="preserve">s. 43 </w:t>
            </w:r>
            <w:r w:rsidRPr="000E480B">
              <w:tab/>
            </w:r>
          </w:p>
        </w:tc>
        <w:tc>
          <w:tcPr>
            <w:tcW w:w="5122" w:type="dxa"/>
            <w:shd w:val="clear" w:color="auto" w:fill="auto"/>
          </w:tcPr>
          <w:p w:rsidR="00976D87" w:rsidRPr="000E480B" w:rsidRDefault="00976D87" w:rsidP="00C07739">
            <w:pPr>
              <w:pStyle w:val="ENoteTableText"/>
            </w:pPr>
            <w:r w:rsidRPr="000E480B">
              <w:t>am. No.</w:t>
            </w:r>
            <w:r w:rsidR="000E480B">
              <w:t> </w:t>
            </w:r>
            <w:r w:rsidRPr="000E480B">
              <w:t>93, 1966; No.</w:t>
            </w:r>
            <w:r w:rsidR="000E480B">
              <w:t> </w:t>
            </w:r>
            <w:r w:rsidRPr="000E480B">
              <w:t>153, 1982; No.</w:t>
            </w:r>
            <w:r w:rsidR="000E480B">
              <w:t> </w:t>
            </w:r>
            <w:r w:rsidRPr="000E480B">
              <w:t>24, 2001; No.</w:t>
            </w:r>
            <w:r w:rsidR="000E480B">
              <w:t> </w:t>
            </w:r>
            <w:r w:rsidRPr="000E480B">
              <w:t>159, 2006</w:t>
            </w:r>
          </w:p>
        </w:tc>
      </w:tr>
      <w:tr w:rsidR="00976D87" w:rsidRPr="000E480B" w:rsidTr="00642641">
        <w:trPr>
          <w:cantSplit/>
        </w:trPr>
        <w:tc>
          <w:tcPr>
            <w:tcW w:w="2139" w:type="dxa"/>
            <w:shd w:val="clear" w:color="auto" w:fill="auto"/>
          </w:tcPr>
          <w:p w:rsidR="00976D87" w:rsidRPr="000E480B" w:rsidRDefault="00976D87" w:rsidP="00C07739">
            <w:pPr>
              <w:pStyle w:val="ENoteTableText"/>
              <w:tabs>
                <w:tab w:val="center" w:leader="dot" w:pos="2268"/>
              </w:tabs>
            </w:pPr>
            <w:r w:rsidRPr="000E480B">
              <w:t xml:space="preserve">s. 44 </w:t>
            </w:r>
            <w:r w:rsidRPr="000E480B">
              <w:tab/>
            </w:r>
          </w:p>
        </w:tc>
        <w:tc>
          <w:tcPr>
            <w:tcW w:w="5122" w:type="dxa"/>
            <w:shd w:val="clear" w:color="auto" w:fill="auto"/>
          </w:tcPr>
          <w:p w:rsidR="00976D87" w:rsidRPr="000E480B" w:rsidRDefault="00976D87" w:rsidP="00C07739">
            <w:pPr>
              <w:pStyle w:val="ENoteTableText"/>
            </w:pPr>
            <w:r w:rsidRPr="000E480B">
              <w:t>am. No.</w:t>
            </w:r>
            <w:r w:rsidR="000E480B">
              <w:t> </w:t>
            </w:r>
            <w:r w:rsidRPr="000E480B">
              <w:t>93, 1966; No.</w:t>
            </w:r>
            <w:r w:rsidR="000E480B">
              <w:t> </w:t>
            </w:r>
            <w:r w:rsidRPr="000E480B">
              <w:t>153, 1982; No.</w:t>
            </w:r>
            <w:r w:rsidR="000E480B">
              <w:t> </w:t>
            </w:r>
            <w:r w:rsidRPr="000E480B">
              <w:t>24, 2001; No.</w:t>
            </w:r>
            <w:r w:rsidR="000E480B">
              <w:t> </w:t>
            </w:r>
            <w:r w:rsidRPr="000E480B">
              <w:t>73, 2008</w:t>
            </w:r>
          </w:p>
        </w:tc>
      </w:tr>
      <w:tr w:rsidR="00976D87" w:rsidRPr="000E480B" w:rsidTr="00642641">
        <w:trPr>
          <w:cantSplit/>
        </w:trPr>
        <w:tc>
          <w:tcPr>
            <w:tcW w:w="2139" w:type="dxa"/>
            <w:shd w:val="clear" w:color="auto" w:fill="auto"/>
          </w:tcPr>
          <w:p w:rsidR="00976D87" w:rsidRPr="000E480B" w:rsidRDefault="00976D87" w:rsidP="00C07739">
            <w:pPr>
              <w:pStyle w:val="ENoteTableText"/>
              <w:tabs>
                <w:tab w:val="center" w:leader="dot" w:pos="2268"/>
              </w:tabs>
            </w:pPr>
            <w:r w:rsidRPr="000E480B">
              <w:t xml:space="preserve">s. 45 </w:t>
            </w:r>
            <w:r w:rsidRPr="000E480B">
              <w:tab/>
            </w:r>
          </w:p>
        </w:tc>
        <w:tc>
          <w:tcPr>
            <w:tcW w:w="5122" w:type="dxa"/>
            <w:shd w:val="clear" w:color="auto" w:fill="auto"/>
          </w:tcPr>
          <w:p w:rsidR="00976D87" w:rsidRPr="000E480B" w:rsidRDefault="00976D87" w:rsidP="00C07739">
            <w:pPr>
              <w:pStyle w:val="ENoteTableText"/>
            </w:pPr>
            <w:r w:rsidRPr="000E480B">
              <w:t>am. No.</w:t>
            </w:r>
            <w:r w:rsidR="000E480B">
              <w:t> </w:t>
            </w:r>
            <w:r w:rsidRPr="000E480B">
              <w:t>93, 1966; No.</w:t>
            </w:r>
            <w:r w:rsidR="000E480B">
              <w:t> </w:t>
            </w:r>
            <w:r w:rsidRPr="000E480B">
              <w:t>153, 1982; No.</w:t>
            </w:r>
            <w:r w:rsidR="000E480B">
              <w:t> </w:t>
            </w:r>
            <w:r w:rsidRPr="000E480B">
              <w:t>24, 2001; No.</w:t>
            </w:r>
            <w:r w:rsidR="000E480B">
              <w:t> </w:t>
            </w:r>
            <w:r w:rsidRPr="000E480B">
              <w:t>159, 2006</w:t>
            </w:r>
          </w:p>
        </w:tc>
      </w:tr>
      <w:tr w:rsidR="00976D87" w:rsidRPr="000E480B" w:rsidTr="00642641">
        <w:trPr>
          <w:cantSplit/>
        </w:trPr>
        <w:tc>
          <w:tcPr>
            <w:tcW w:w="2139" w:type="dxa"/>
            <w:shd w:val="clear" w:color="auto" w:fill="auto"/>
          </w:tcPr>
          <w:p w:rsidR="00976D87" w:rsidRPr="000E480B" w:rsidRDefault="00976D87" w:rsidP="00C07739">
            <w:pPr>
              <w:pStyle w:val="ENoteTableText"/>
              <w:tabs>
                <w:tab w:val="center" w:leader="dot" w:pos="2268"/>
              </w:tabs>
            </w:pPr>
            <w:r w:rsidRPr="000E480B">
              <w:t xml:space="preserve">s. 46 </w:t>
            </w:r>
            <w:r w:rsidRPr="000E480B">
              <w:tab/>
            </w:r>
          </w:p>
        </w:tc>
        <w:tc>
          <w:tcPr>
            <w:tcW w:w="5122" w:type="dxa"/>
            <w:shd w:val="clear" w:color="auto" w:fill="auto"/>
          </w:tcPr>
          <w:p w:rsidR="00976D87" w:rsidRPr="000E480B" w:rsidRDefault="00976D87" w:rsidP="00C07739">
            <w:pPr>
              <w:pStyle w:val="ENoteTableText"/>
            </w:pPr>
            <w:r w:rsidRPr="000E480B">
              <w:t>am. No.</w:t>
            </w:r>
            <w:r w:rsidR="000E480B">
              <w:t> </w:t>
            </w:r>
            <w:r w:rsidRPr="000E480B">
              <w:t>93, 1966; No.</w:t>
            </w:r>
            <w:r w:rsidR="000E480B">
              <w:t> </w:t>
            </w:r>
            <w:r w:rsidRPr="000E480B">
              <w:t>153, 1982; No.</w:t>
            </w:r>
            <w:r w:rsidR="000E480B">
              <w:t> </w:t>
            </w:r>
            <w:r w:rsidRPr="000E480B">
              <w:t>24, 2001</w:t>
            </w:r>
          </w:p>
        </w:tc>
      </w:tr>
      <w:tr w:rsidR="00976D87" w:rsidRPr="000E480B" w:rsidTr="00642641">
        <w:trPr>
          <w:cantSplit/>
        </w:trPr>
        <w:tc>
          <w:tcPr>
            <w:tcW w:w="2139" w:type="dxa"/>
            <w:shd w:val="clear" w:color="auto" w:fill="auto"/>
          </w:tcPr>
          <w:p w:rsidR="00976D87" w:rsidRPr="000E480B" w:rsidRDefault="00976D87" w:rsidP="00C07739">
            <w:pPr>
              <w:pStyle w:val="ENoteTableText"/>
              <w:tabs>
                <w:tab w:val="center" w:leader="dot" w:pos="2268"/>
              </w:tabs>
            </w:pPr>
            <w:r w:rsidRPr="000E480B">
              <w:t xml:space="preserve">s. 47 </w:t>
            </w:r>
            <w:r w:rsidRPr="000E480B">
              <w:tab/>
            </w:r>
          </w:p>
        </w:tc>
        <w:tc>
          <w:tcPr>
            <w:tcW w:w="5122" w:type="dxa"/>
            <w:shd w:val="clear" w:color="auto" w:fill="auto"/>
          </w:tcPr>
          <w:p w:rsidR="00976D87" w:rsidRPr="000E480B" w:rsidRDefault="00976D87" w:rsidP="00C07739">
            <w:pPr>
              <w:pStyle w:val="ENoteTableText"/>
            </w:pPr>
            <w:r w:rsidRPr="000E480B">
              <w:t>am. No.</w:t>
            </w:r>
            <w:r w:rsidR="000E480B">
              <w:t> </w:t>
            </w:r>
            <w:r w:rsidRPr="000E480B">
              <w:t>93, 1966; No.</w:t>
            </w:r>
            <w:r w:rsidR="000E480B">
              <w:t> </w:t>
            </w:r>
            <w:r w:rsidRPr="000E480B">
              <w:t>96, 1975; No.</w:t>
            </w:r>
            <w:r w:rsidR="000E480B">
              <w:t> </w:t>
            </w:r>
            <w:r w:rsidRPr="000E480B">
              <w:t>153, 1982</w:t>
            </w:r>
          </w:p>
        </w:tc>
      </w:tr>
      <w:tr w:rsidR="00976D87" w:rsidRPr="000E480B" w:rsidTr="00642641">
        <w:trPr>
          <w:cantSplit/>
        </w:trPr>
        <w:tc>
          <w:tcPr>
            <w:tcW w:w="2139" w:type="dxa"/>
            <w:shd w:val="clear" w:color="auto" w:fill="auto"/>
          </w:tcPr>
          <w:p w:rsidR="00976D87" w:rsidRPr="000E480B" w:rsidRDefault="00976D87" w:rsidP="00C07739">
            <w:pPr>
              <w:pStyle w:val="ENoteTableText"/>
              <w:tabs>
                <w:tab w:val="center" w:leader="dot" w:pos="2268"/>
              </w:tabs>
            </w:pPr>
            <w:r w:rsidRPr="000E480B">
              <w:t xml:space="preserve">s. 48 </w:t>
            </w:r>
            <w:r w:rsidRPr="000E480B">
              <w:tab/>
            </w:r>
          </w:p>
        </w:tc>
        <w:tc>
          <w:tcPr>
            <w:tcW w:w="5122" w:type="dxa"/>
            <w:shd w:val="clear" w:color="auto" w:fill="auto"/>
          </w:tcPr>
          <w:p w:rsidR="00976D87" w:rsidRPr="000E480B" w:rsidRDefault="00976D87" w:rsidP="00C07739">
            <w:pPr>
              <w:pStyle w:val="ENoteTableText"/>
            </w:pPr>
            <w:r w:rsidRPr="000E480B">
              <w:t>am. No.</w:t>
            </w:r>
            <w:r w:rsidR="000E480B">
              <w:t> </w:t>
            </w:r>
            <w:r w:rsidRPr="000E480B">
              <w:t>216, 1973; No.</w:t>
            </w:r>
            <w:r w:rsidR="000E480B">
              <w:t> </w:t>
            </w:r>
            <w:r w:rsidRPr="000E480B">
              <w:t>96, 1975</w:t>
            </w:r>
          </w:p>
        </w:tc>
      </w:tr>
      <w:tr w:rsidR="00976D87" w:rsidRPr="000E480B" w:rsidTr="00642641">
        <w:trPr>
          <w:cantSplit/>
        </w:trPr>
        <w:tc>
          <w:tcPr>
            <w:tcW w:w="2139" w:type="dxa"/>
            <w:shd w:val="clear" w:color="auto" w:fill="auto"/>
          </w:tcPr>
          <w:p w:rsidR="00976D87" w:rsidRPr="000E480B" w:rsidRDefault="00976D87" w:rsidP="00C07739">
            <w:pPr>
              <w:pStyle w:val="ENoteTableText"/>
              <w:tabs>
                <w:tab w:val="center" w:leader="dot" w:pos="2268"/>
              </w:tabs>
            </w:pPr>
            <w:r w:rsidRPr="000E480B">
              <w:t xml:space="preserve">s. 49 </w:t>
            </w:r>
            <w:r w:rsidRPr="000E480B">
              <w:tab/>
            </w:r>
          </w:p>
        </w:tc>
        <w:tc>
          <w:tcPr>
            <w:tcW w:w="5122" w:type="dxa"/>
            <w:shd w:val="clear" w:color="auto" w:fill="auto"/>
          </w:tcPr>
          <w:p w:rsidR="00976D87" w:rsidRPr="000E480B" w:rsidRDefault="00976D87" w:rsidP="00C07739">
            <w:pPr>
              <w:pStyle w:val="ENoteTableText"/>
            </w:pPr>
            <w:r w:rsidRPr="000E480B">
              <w:t>am. No.</w:t>
            </w:r>
            <w:r w:rsidR="000E480B">
              <w:t> </w:t>
            </w:r>
            <w:r w:rsidRPr="000E480B">
              <w:t>96, 1975</w:t>
            </w:r>
          </w:p>
        </w:tc>
      </w:tr>
      <w:tr w:rsidR="00976D87" w:rsidRPr="000E480B" w:rsidTr="00642641">
        <w:trPr>
          <w:cantSplit/>
        </w:trPr>
        <w:tc>
          <w:tcPr>
            <w:tcW w:w="2139" w:type="dxa"/>
            <w:shd w:val="clear" w:color="auto" w:fill="auto"/>
          </w:tcPr>
          <w:p w:rsidR="00976D87" w:rsidRPr="000E480B" w:rsidRDefault="00976D87" w:rsidP="00C07739">
            <w:pPr>
              <w:pStyle w:val="ENoteTableText"/>
            </w:pPr>
          </w:p>
        </w:tc>
        <w:tc>
          <w:tcPr>
            <w:tcW w:w="5122" w:type="dxa"/>
            <w:shd w:val="clear" w:color="auto" w:fill="auto"/>
          </w:tcPr>
          <w:p w:rsidR="00976D87" w:rsidRPr="000E480B" w:rsidRDefault="00976D87" w:rsidP="00C07739">
            <w:pPr>
              <w:pStyle w:val="ENoteTableText"/>
            </w:pPr>
            <w:r w:rsidRPr="000E480B">
              <w:t>rep. No.</w:t>
            </w:r>
            <w:r w:rsidR="000E480B">
              <w:t> </w:t>
            </w:r>
            <w:r w:rsidRPr="000E480B">
              <w:t>153, 1982</w:t>
            </w:r>
          </w:p>
        </w:tc>
      </w:tr>
      <w:tr w:rsidR="00976D87" w:rsidRPr="000E480B" w:rsidTr="00642641">
        <w:trPr>
          <w:cantSplit/>
        </w:trPr>
        <w:tc>
          <w:tcPr>
            <w:tcW w:w="2139" w:type="dxa"/>
            <w:shd w:val="clear" w:color="auto" w:fill="auto"/>
          </w:tcPr>
          <w:p w:rsidR="00976D87" w:rsidRPr="000E480B" w:rsidRDefault="00976D87" w:rsidP="00C07739">
            <w:pPr>
              <w:pStyle w:val="ENoteTableText"/>
              <w:tabs>
                <w:tab w:val="center" w:leader="dot" w:pos="2268"/>
              </w:tabs>
            </w:pPr>
            <w:r w:rsidRPr="000E480B">
              <w:t xml:space="preserve">s. 50 </w:t>
            </w:r>
            <w:r w:rsidRPr="000E480B">
              <w:tab/>
            </w:r>
          </w:p>
        </w:tc>
        <w:tc>
          <w:tcPr>
            <w:tcW w:w="5122" w:type="dxa"/>
            <w:shd w:val="clear" w:color="auto" w:fill="auto"/>
          </w:tcPr>
          <w:p w:rsidR="00976D87" w:rsidRPr="000E480B" w:rsidRDefault="00976D87" w:rsidP="00C07739">
            <w:pPr>
              <w:pStyle w:val="ENoteTableText"/>
            </w:pPr>
            <w:r w:rsidRPr="000E480B">
              <w:t>am. No.</w:t>
            </w:r>
            <w:r w:rsidR="000E480B">
              <w:t> </w:t>
            </w:r>
            <w:r w:rsidRPr="000E480B">
              <w:t>216, 1973; No.</w:t>
            </w:r>
            <w:r w:rsidR="000E480B">
              <w:t> </w:t>
            </w:r>
            <w:r w:rsidRPr="000E480B">
              <w:t>96, 1975; No.</w:t>
            </w:r>
            <w:r w:rsidR="000E480B">
              <w:t> </w:t>
            </w:r>
            <w:r w:rsidRPr="000E480B">
              <w:t>19, 1979</w:t>
            </w:r>
          </w:p>
        </w:tc>
      </w:tr>
      <w:tr w:rsidR="00976D87" w:rsidRPr="000E480B" w:rsidTr="00642641">
        <w:trPr>
          <w:cantSplit/>
        </w:trPr>
        <w:tc>
          <w:tcPr>
            <w:tcW w:w="2139" w:type="dxa"/>
            <w:shd w:val="clear" w:color="auto" w:fill="auto"/>
          </w:tcPr>
          <w:p w:rsidR="00976D87" w:rsidRPr="000E480B" w:rsidRDefault="00976D87" w:rsidP="00C07739">
            <w:pPr>
              <w:pStyle w:val="ENoteTableText"/>
            </w:pPr>
            <w:r w:rsidRPr="000E480B">
              <w:rPr>
                <w:b/>
              </w:rPr>
              <w:t>Part V</w:t>
            </w:r>
          </w:p>
        </w:tc>
        <w:tc>
          <w:tcPr>
            <w:tcW w:w="5122" w:type="dxa"/>
            <w:shd w:val="clear" w:color="auto" w:fill="auto"/>
          </w:tcPr>
          <w:p w:rsidR="00976D87" w:rsidRPr="000E480B" w:rsidRDefault="00976D87" w:rsidP="00C07739">
            <w:pPr>
              <w:pStyle w:val="ENoteTableText"/>
            </w:pPr>
          </w:p>
        </w:tc>
      </w:tr>
      <w:tr w:rsidR="00976D87" w:rsidRPr="000E480B" w:rsidTr="00642641">
        <w:trPr>
          <w:cantSplit/>
        </w:trPr>
        <w:tc>
          <w:tcPr>
            <w:tcW w:w="2139" w:type="dxa"/>
            <w:shd w:val="clear" w:color="auto" w:fill="auto"/>
          </w:tcPr>
          <w:p w:rsidR="00976D87" w:rsidRPr="000E480B" w:rsidRDefault="00976D87" w:rsidP="00C07739">
            <w:pPr>
              <w:pStyle w:val="ENoteTableText"/>
              <w:tabs>
                <w:tab w:val="center" w:leader="dot" w:pos="2268"/>
              </w:tabs>
            </w:pPr>
            <w:r w:rsidRPr="000E480B">
              <w:t xml:space="preserve">Heading to Part V </w:t>
            </w:r>
            <w:r w:rsidRPr="000E480B">
              <w:tab/>
            </w:r>
          </w:p>
        </w:tc>
        <w:tc>
          <w:tcPr>
            <w:tcW w:w="5122" w:type="dxa"/>
            <w:shd w:val="clear" w:color="auto" w:fill="auto"/>
          </w:tcPr>
          <w:p w:rsidR="00976D87" w:rsidRPr="000E480B" w:rsidRDefault="00976D87" w:rsidP="00C07739">
            <w:pPr>
              <w:pStyle w:val="ENoteTableText"/>
            </w:pPr>
            <w:r w:rsidRPr="000E480B">
              <w:t>am. No.</w:t>
            </w:r>
            <w:r w:rsidR="000E480B">
              <w:t> </w:t>
            </w:r>
            <w:r w:rsidRPr="000E480B">
              <w:t>19, 1979</w:t>
            </w:r>
          </w:p>
        </w:tc>
      </w:tr>
      <w:tr w:rsidR="00976D87" w:rsidRPr="000E480B" w:rsidTr="00642641">
        <w:trPr>
          <w:cantSplit/>
        </w:trPr>
        <w:tc>
          <w:tcPr>
            <w:tcW w:w="2139" w:type="dxa"/>
            <w:shd w:val="clear" w:color="auto" w:fill="auto"/>
          </w:tcPr>
          <w:p w:rsidR="00976D87" w:rsidRPr="000E480B" w:rsidRDefault="00976D87" w:rsidP="00C07739">
            <w:pPr>
              <w:pStyle w:val="ENoteTableText"/>
              <w:tabs>
                <w:tab w:val="center" w:leader="dot" w:pos="2268"/>
              </w:tabs>
            </w:pPr>
            <w:r w:rsidRPr="000E480B">
              <w:t xml:space="preserve">Part V </w:t>
            </w:r>
            <w:r w:rsidRPr="000E480B">
              <w:tab/>
            </w:r>
          </w:p>
        </w:tc>
        <w:tc>
          <w:tcPr>
            <w:tcW w:w="5122" w:type="dxa"/>
            <w:shd w:val="clear" w:color="auto" w:fill="auto"/>
          </w:tcPr>
          <w:p w:rsidR="00976D87" w:rsidRPr="000E480B" w:rsidRDefault="00976D87" w:rsidP="00C07739">
            <w:pPr>
              <w:pStyle w:val="ENoteTableText"/>
            </w:pPr>
            <w:r w:rsidRPr="000E480B">
              <w:t>rs. No.</w:t>
            </w:r>
            <w:r w:rsidR="000E480B">
              <w:t> </w:t>
            </w:r>
            <w:r w:rsidRPr="000E480B">
              <w:t>153, 1982</w:t>
            </w:r>
          </w:p>
        </w:tc>
      </w:tr>
      <w:tr w:rsidR="00976D87" w:rsidRPr="000E480B" w:rsidTr="00642641">
        <w:trPr>
          <w:cantSplit/>
        </w:trPr>
        <w:tc>
          <w:tcPr>
            <w:tcW w:w="2139" w:type="dxa"/>
            <w:shd w:val="clear" w:color="auto" w:fill="auto"/>
          </w:tcPr>
          <w:p w:rsidR="00976D87" w:rsidRPr="000E480B" w:rsidRDefault="00976D87" w:rsidP="00C07739">
            <w:pPr>
              <w:pStyle w:val="ENoteTableText"/>
              <w:tabs>
                <w:tab w:val="center" w:leader="dot" w:pos="2268"/>
              </w:tabs>
            </w:pPr>
            <w:r w:rsidRPr="000E480B">
              <w:t xml:space="preserve">s. 51 </w:t>
            </w:r>
            <w:r w:rsidRPr="000E480B">
              <w:tab/>
            </w:r>
          </w:p>
        </w:tc>
        <w:tc>
          <w:tcPr>
            <w:tcW w:w="5122" w:type="dxa"/>
            <w:shd w:val="clear" w:color="auto" w:fill="auto"/>
          </w:tcPr>
          <w:p w:rsidR="00976D87" w:rsidRPr="000E480B" w:rsidRDefault="00976D87" w:rsidP="00C07739">
            <w:pPr>
              <w:pStyle w:val="ENoteTableText"/>
            </w:pPr>
            <w:r w:rsidRPr="000E480B">
              <w:t>am. No.</w:t>
            </w:r>
            <w:r w:rsidR="000E480B">
              <w:t> </w:t>
            </w:r>
            <w:r w:rsidRPr="000E480B">
              <w:t>96, 1975; No.</w:t>
            </w:r>
            <w:r w:rsidR="000E480B">
              <w:t> </w:t>
            </w:r>
            <w:r w:rsidRPr="000E480B">
              <w:t>19, 1979</w:t>
            </w:r>
          </w:p>
        </w:tc>
      </w:tr>
      <w:tr w:rsidR="00976D87" w:rsidRPr="000E480B" w:rsidTr="00642641">
        <w:trPr>
          <w:cantSplit/>
        </w:trPr>
        <w:tc>
          <w:tcPr>
            <w:tcW w:w="2139" w:type="dxa"/>
            <w:shd w:val="clear" w:color="auto" w:fill="auto"/>
          </w:tcPr>
          <w:p w:rsidR="00976D87" w:rsidRPr="000E480B" w:rsidRDefault="00976D87" w:rsidP="00C07739">
            <w:pPr>
              <w:pStyle w:val="ENoteTableText"/>
            </w:pPr>
          </w:p>
        </w:tc>
        <w:tc>
          <w:tcPr>
            <w:tcW w:w="5122" w:type="dxa"/>
            <w:shd w:val="clear" w:color="auto" w:fill="auto"/>
          </w:tcPr>
          <w:p w:rsidR="00976D87" w:rsidRPr="000E480B" w:rsidRDefault="00976D87" w:rsidP="00C07739">
            <w:pPr>
              <w:pStyle w:val="ENoteTableText"/>
            </w:pPr>
            <w:r w:rsidRPr="000E480B">
              <w:t>rs. No.</w:t>
            </w:r>
            <w:r w:rsidR="000E480B">
              <w:t> </w:t>
            </w:r>
            <w:r w:rsidRPr="000E480B">
              <w:t>153, 1982</w:t>
            </w:r>
          </w:p>
        </w:tc>
      </w:tr>
      <w:tr w:rsidR="00976D87" w:rsidRPr="000E480B" w:rsidTr="00642641">
        <w:trPr>
          <w:cantSplit/>
        </w:trPr>
        <w:tc>
          <w:tcPr>
            <w:tcW w:w="2139" w:type="dxa"/>
            <w:shd w:val="clear" w:color="auto" w:fill="auto"/>
          </w:tcPr>
          <w:p w:rsidR="00976D87" w:rsidRPr="000E480B" w:rsidRDefault="00976D87" w:rsidP="00C07739">
            <w:pPr>
              <w:pStyle w:val="ENoteTableText"/>
            </w:pPr>
          </w:p>
        </w:tc>
        <w:tc>
          <w:tcPr>
            <w:tcW w:w="5122" w:type="dxa"/>
            <w:shd w:val="clear" w:color="auto" w:fill="auto"/>
          </w:tcPr>
          <w:p w:rsidR="00976D87" w:rsidRPr="000E480B" w:rsidRDefault="00976D87" w:rsidP="00C07739">
            <w:pPr>
              <w:pStyle w:val="ENoteTableText"/>
            </w:pPr>
            <w:r w:rsidRPr="000E480B">
              <w:t>am. No.</w:t>
            </w:r>
            <w:r w:rsidR="000E480B">
              <w:t> </w:t>
            </w:r>
            <w:r w:rsidRPr="000E480B">
              <w:t>1, 1997; No.</w:t>
            </w:r>
            <w:r w:rsidR="000E480B">
              <w:t> </w:t>
            </w:r>
            <w:r w:rsidRPr="000E480B">
              <w:t>159, 2006; No.</w:t>
            </w:r>
            <w:r w:rsidR="000E480B">
              <w:t> </w:t>
            </w:r>
            <w:r w:rsidRPr="000E480B">
              <w:t>91, 2009</w:t>
            </w:r>
          </w:p>
        </w:tc>
      </w:tr>
      <w:tr w:rsidR="00976D87" w:rsidRPr="000E480B" w:rsidTr="00642641">
        <w:trPr>
          <w:cantSplit/>
        </w:trPr>
        <w:tc>
          <w:tcPr>
            <w:tcW w:w="2139" w:type="dxa"/>
            <w:shd w:val="clear" w:color="auto" w:fill="auto"/>
          </w:tcPr>
          <w:p w:rsidR="00976D87" w:rsidRPr="000E480B" w:rsidRDefault="00976D87" w:rsidP="00C07739">
            <w:pPr>
              <w:pStyle w:val="ENoteTableText"/>
              <w:tabs>
                <w:tab w:val="center" w:leader="dot" w:pos="2268"/>
              </w:tabs>
            </w:pPr>
            <w:r w:rsidRPr="000E480B">
              <w:lastRenderedPageBreak/>
              <w:t xml:space="preserve">s. 52 </w:t>
            </w:r>
            <w:r w:rsidRPr="000E480B">
              <w:tab/>
            </w:r>
          </w:p>
        </w:tc>
        <w:tc>
          <w:tcPr>
            <w:tcW w:w="5122" w:type="dxa"/>
            <w:shd w:val="clear" w:color="auto" w:fill="auto"/>
          </w:tcPr>
          <w:p w:rsidR="00976D87" w:rsidRPr="000E480B" w:rsidRDefault="00976D87" w:rsidP="00C07739">
            <w:pPr>
              <w:pStyle w:val="ENoteTableText"/>
            </w:pPr>
            <w:r w:rsidRPr="000E480B">
              <w:t>am. No.</w:t>
            </w:r>
            <w:r w:rsidR="000E480B">
              <w:t> </w:t>
            </w:r>
            <w:r w:rsidRPr="000E480B">
              <w:t>19, 1979</w:t>
            </w:r>
          </w:p>
        </w:tc>
      </w:tr>
      <w:tr w:rsidR="00976D87" w:rsidRPr="000E480B" w:rsidTr="00642641">
        <w:trPr>
          <w:cantSplit/>
        </w:trPr>
        <w:tc>
          <w:tcPr>
            <w:tcW w:w="2139" w:type="dxa"/>
            <w:shd w:val="clear" w:color="auto" w:fill="auto"/>
          </w:tcPr>
          <w:p w:rsidR="00976D87" w:rsidRPr="000E480B" w:rsidRDefault="00976D87" w:rsidP="00C07739">
            <w:pPr>
              <w:pStyle w:val="ENoteTableText"/>
            </w:pPr>
          </w:p>
        </w:tc>
        <w:tc>
          <w:tcPr>
            <w:tcW w:w="5122" w:type="dxa"/>
            <w:shd w:val="clear" w:color="auto" w:fill="auto"/>
          </w:tcPr>
          <w:p w:rsidR="00976D87" w:rsidRPr="000E480B" w:rsidRDefault="00976D87" w:rsidP="00C07739">
            <w:pPr>
              <w:pStyle w:val="ENoteTableText"/>
            </w:pPr>
            <w:r w:rsidRPr="000E480B">
              <w:t>rs. No.</w:t>
            </w:r>
            <w:r w:rsidR="000E480B">
              <w:t> </w:t>
            </w:r>
            <w:r w:rsidRPr="000E480B">
              <w:t>153, 1982</w:t>
            </w:r>
          </w:p>
        </w:tc>
      </w:tr>
      <w:tr w:rsidR="00976D87" w:rsidRPr="000E480B" w:rsidTr="00642641">
        <w:trPr>
          <w:cantSplit/>
        </w:trPr>
        <w:tc>
          <w:tcPr>
            <w:tcW w:w="2139" w:type="dxa"/>
            <w:shd w:val="clear" w:color="auto" w:fill="auto"/>
          </w:tcPr>
          <w:p w:rsidR="00976D87" w:rsidRPr="000E480B" w:rsidRDefault="00976D87" w:rsidP="00C07739">
            <w:pPr>
              <w:pStyle w:val="ENoteTableText"/>
            </w:pPr>
          </w:p>
        </w:tc>
        <w:tc>
          <w:tcPr>
            <w:tcW w:w="5122" w:type="dxa"/>
            <w:shd w:val="clear" w:color="auto" w:fill="auto"/>
          </w:tcPr>
          <w:p w:rsidR="00976D87" w:rsidRPr="000E480B" w:rsidRDefault="00976D87" w:rsidP="00C07739">
            <w:pPr>
              <w:pStyle w:val="ENoteTableText"/>
            </w:pPr>
            <w:r w:rsidRPr="000E480B">
              <w:t>am. No.</w:t>
            </w:r>
            <w:r w:rsidR="000E480B">
              <w:t> </w:t>
            </w:r>
            <w:r w:rsidRPr="000E480B">
              <w:t>1, 1997; No.</w:t>
            </w:r>
            <w:r w:rsidR="000E480B">
              <w:t> </w:t>
            </w:r>
            <w:r w:rsidRPr="000E480B">
              <w:t>159, 2006; No.</w:t>
            </w:r>
            <w:r w:rsidR="000E480B">
              <w:t> </w:t>
            </w:r>
            <w:r w:rsidRPr="000E480B">
              <w:t>91, 2009</w:t>
            </w:r>
          </w:p>
        </w:tc>
      </w:tr>
      <w:tr w:rsidR="00976D87" w:rsidRPr="000E480B" w:rsidTr="00642641">
        <w:trPr>
          <w:cantSplit/>
        </w:trPr>
        <w:tc>
          <w:tcPr>
            <w:tcW w:w="2139" w:type="dxa"/>
            <w:shd w:val="clear" w:color="auto" w:fill="auto"/>
          </w:tcPr>
          <w:p w:rsidR="00976D87" w:rsidRPr="000E480B" w:rsidRDefault="00976D87" w:rsidP="00C07739">
            <w:pPr>
              <w:pStyle w:val="ENoteTableText"/>
              <w:tabs>
                <w:tab w:val="center" w:leader="dot" w:pos="2268"/>
              </w:tabs>
            </w:pPr>
            <w:r w:rsidRPr="000E480B">
              <w:t>ss.</w:t>
            </w:r>
            <w:r w:rsidR="000E480B">
              <w:t> </w:t>
            </w:r>
            <w:r w:rsidRPr="000E480B">
              <w:t xml:space="preserve">53, 54 </w:t>
            </w:r>
            <w:r w:rsidRPr="000E480B">
              <w:tab/>
            </w:r>
          </w:p>
        </w:tc>
        <w:tc>
          <w:tcPr>
            <w:tcW w:w="5122" w:type="dxa"/>
            <w:shd w:val="clear" w:color="auto" w:fill="auto"/>
          </w:tcPr>
          <w:p w:rsidR="00976D87" w:rsidRPr="000E480B" w:rsidRDefault="00976D87" w:rsidP="00C07739">
            <w:pPr>
              <w:pStyle w:val="ENoteTableText"/>
            </w:pPr>
            <w:r w:rsidRPr="000E480B">
              <w:t>am. No.</w:t>
            </w:r>
            <w:r w:rsidR="000E480B">
              <w:t> </w:t>
            </w:r>
            <w:r w:rsidRPr="000E480B">
              <w:t>19, 1979</w:t>
            </w:r>
          </w:p>
        </w:tc>
      </w:tr>
      <w:tr w:rsidR="00976D87" w:rsidRPr="000E480B" w:rsidTr="00642641">
        <w:trPr>
          <w:cantSplit/>
        </w:trPr>
        <w:tc>
          <w:tcPr>
            <w:tcW w:w="2139" w:type="dxa"/>
            <w:shd w:val="clear" w:color="auto" w:fill="auto"/>
          </w:tcPr>
          <w:p w:rsidR="00976D87" w:rsidRPr="000E480B" w:rsidRDefault="00976D87" w:rsidP="00C07739">
            <w:pPr>
              <w:pStyle w:val="ENoteTableText"/>
            </w:pPr>
          </w:p>
        </w:tc>
        <w:tc>
          <w:tcPr>
            <w:tcW w:w="5122" w:type="dxa"/>
            <w:shd w:val="clear" w:color="auto" w:fill="auto"/>
          </w:tcPr>
          <w:p w:rsidR="00976D87" w:rsidRPr="000E480B" w:rsidRDefault="00976D87" w:rsidP="00C07739">
            <w:pPr>
              <w:pStyle w:val="ENoteTableText"/>
            </w:pPr>
            <w:r w:rsidRPr="000E480B">
              <w:t>rs. No.</w:t>
            </w:r>
            <w:r w:rsidR="000E480B">
              <w:t> </w:t>
            </w:r>
            <w:r w:rsidRPr="000E480B">
              <w:t>153, 1982</w:t>
            </w:r>
          </w:p>
        </w:tc>
      </w:tr>
      <w:tr w:rsidR="00976D87" w:rsidRPr="000E480B" w:rsidTr="00642641">
        <w:trPr>
          <w:cantSplit/>
        </w:trPr>
        <w:tc>
          <w:tcPr>
            <w:tcW w:w="2139" w:type="dxa"/>
            <w:shd w:val="clear" w:color="auto" w:fill="auto"/>
          </w:tcPr>
          <w:p w:rsidR="00976D87" w:rsidRPr="000E480B" w:rsidRDefault="00976D87" w:rsidP="00C07739">
            <w:pPr>
              <w:pStyle w:val="ENoteTableText"/>
              <w:tabs>
                <w:tab w:val="center" w:leader="dot" w:pos="2268"/>
              </w:tabs>
            </w:pPr>
            <w:r w:rsidRPr="000E480B">
              <w:t xml:space="preserve">s. 55 </w:t>
            </w:r>
            <w:r w:rsidRPr="000E480B">
              <w:tab/>
            </w:r>
          </w:p>
        </w:tc>
        <w:tc>
          <w:tcPr>
            <w:tcW w:w="5122" w:type="dxa"/>
            <w:shd w:val="clear" w:color="auto" w:fill="auto"/>
          </w:tcPr>
          <w:p w:rsidR="00976D87" w:rsidRPr="000E480B" w:rsidRDefault="00976D87" w:rsidP="00C07739">
            <w:pPr>
              <w:pStyle w:val="ENoteTableText"/>
            </w:pPr>
            <w:r w:rsidRPr="000E480B">
              <w:t>am. No.</w:t>
            </w:r>
            <w:r w:rsidR="000E480B">
              <w:t> </w:t>
            </w:r>
            <w:r w:rsidRPr="000E480B">
              <w:t>19, 1979</w:t>
            </w:r>
          </w:p>
        </w:tc>
      </w:tr>
      <w:tr w:rsidR="00976D87" w:rsidRPr="000E480B" w:rsidTr="00642641">
        <w:trPr>
          <w:cantSplit/>
        </w:trPr>
        <w:tc>
          <w:tcPr>
            <w:tcW w:w="2139" w:type="dxa"/>
            <w:shd w:val="clear" w:color="auto" w:fill="auto"/>
          </w:tcPr>
          <w:p w:rsidR="00976D87" w:rsidRPr="000E480B" w:rsidRDefault="00976D87" w:rsidP="00C07739">
            <w:pPr>
              <w:pStyle w:val="ENoteTableText"/>
            </w:pPr>
          </w:p>
        </w:tc>
        <w:tc>
          <w:tcPr>
            <w:tcW w:w="5122" w:type="dxa"/>
            <w:shd w:val="clear" w:color="auto" w:fill="auto"/>
          </w:tcPr>
          <w:p w:rsidR="00976D87" w:rsidRPr="000E480B" w:rsidRDefault="00976D87" w:rsidP="00C07739">
            <w:pPr>
              <w:pStyle w:val="ENoteTableText"/>
            </w:pPr>
            <w:r w:rsidRPr="000E480B">
              <w:t>rep. No.</w:t>
            </w:r>
            <w:r w:rsidR="000E480B">
              <w:t> </w:t>
            </w:r>
            <w:r w:rsidRPr="000E480B">
              <w:t>153, 1982</w:t>
            </w:r>
          </w:p>
        </w:tc>
      </w:tr>
      <w:tr w:rsidR="00976D87" w:rsidRPr="000E480B" w:rsidTr="00642641">
        <w:trPr>
          <w:cantSplit/>
        </w:trPr>
        <w:tc>
          <w:tcPr>
            <w:tcW w:w="2139" w:type="dxa"/>
            <w:shd w:val="clear" w:color="auto" w:fill="auto"/>
          </w:tcPr>
          <w:p w:rsidR="00976D87" w:rsidRPr="000E480B" w:rsidRDefault="00976D87" w:rsidP="00C07739">
            <w:pPr>
              <w:pStyle w:val="ENoteTableText"/>
              <w:tabs>
                <w:tab w:val="center" w:leader="dot" w:pos="2268"/>
              </w:tabs>
            </w:pPr>
            <w:r w:rsidRPr="000E480B">
              <w:t xml:space="preserve">s. 56 </w:t>
            </w:r>
            <w:r w:rsidRPr="000E480B">
              <w:tab/>
            </w:r>
          </w:p>
        </w:tc>
        <w:tc>
          <w:tcPr>
            <w:tcW w:w="5122" w:type="dxa"/>
            <w:shd w:val="clear" w:color="auto" w:fill="auto"/>
          </w:tcPr>
          <w:p w:rsidR="00976D87" w:rsidRPr="000E480B" w:rsidRDefault="00976D87" w:rsidP="00C07739">
            <w:pPr>
              <w:pStyle w:val="ENoteTableText"/>
            </w:pPr>
            <w:r w:rsidRPr="000E480B">
              <w:t>am. No.</w:t>
            </w:r>
            <w:r w:rsidR="000E480B">
              <w:t> </w:t>
            </w:r>
            <w:r w:rsidRPr="000E480B">
              <w:t>96, 1975; No.</w:t>
            </w:r>
            <w:r w:rsidR="000E480B">
              <w:t> </w:t>
            </w:r>
            <w:r w:rsidRPr="000E480B">
              <w:t>19, 1979</w:t>
            </w:r>
          </w:p>
        </w:tc>
      </w:tr>
      <w:tr w:rsidR="00976D87" w:rsidRPr="000E480B" w:rsidTr="00642641">
        <w:trPr>
          <w:cantSplit/>
        </w:trPr>
        <w:tc>
          <w:tcPr>
            <w:tcW w:w="2139" w:type="dxa"/>
            <w:shd w:val="clear" w:color="auto" w:fill="auto"/>
          </w:tcPr>
          <w:p w:rsidR="00976D87" w:rsidRPr="000E480B" w:rsidRDefault="00976D87" w:rsidP="00C07739">
            <w:pPr>
              <w:pStyle w:val="ENoteTableText"/>
            </w:pPr>
          </w:p>
        </w:tc>
        <w:tc>
          <w:tcPr>
            <w:tcW w:w="5122" w:type="dxa"/>
            <w:shd w:val="clear" w:color="auto" w:fill="auto"/>
          </w:tcPr>
          <w:p w:rsidR="00976D87" w:rsidRPr="000E480B" w:rsidRDefault="00976D87" w:rsidP="00C07739">
            <w:pPr>
              <w:pStyle w:val="ENoteTableText"/>
            </w:pPr>
            <w:r w:rsidRPr="000E480B">
              <w:t>rep. No.</w:t>
            </w:r>
            <w:r w:rsidR="000E480B">
              <w:t> </w:t>
            </w:r>
            <w:r w:rsidRPr="000E480B">
              <w:t>153, 1982</w:t>
            </w:r>
          </w:p>
        </w:tc>
      </w:tr>
      <w:tr w:rsidR="00976D87" w:rsidRPr="000E480B" w:rsidTr="00642641">
        <w:trPr>
          <w:cantSplit/>
        </w:trPr>
        <w:tc>
          <w:tcPr>
            <w:tcW w:w="2139" w:type="dxa"/>
            <w:shd w:val="clear" w:color="auto" w:fill="auto"/>
          </w:tcPr>
          <w:p w:rsidR="00976D87" w:rsidRPr="000E480B" w:rsidRDefault="00976D87" w:rsidP="00C07739">
            <w:pPr>
              <w:pStyle w:val="ENoteTableText"/>
              <w:tabs>
                <w:tab w:val="center" w:leader="dot" w:pos="2268"/>
              </w:tabs>
            </w:pPr>
            <w:r w:rsidRPr="000E480B">
              <w:t xml:space="preserve">s. 57 </w:t>
            </w:r>
            <w:r w:rsidRPr="000E480B">
              <w:tab/>
            </w:r>
          </w:p>
        </w:tc>
        <w:tc>
          <w:tcPr>
            <w:tcW w:w="5122" w:type="dxa"/>
            <w:shd w:val="clear" w:color="auto" w:fill="auto"/>
          </w:tcPr>
          <w:p w:rsidR="00976D87" w:rsidRPr="000E480B" w:rsidRDefault="00976D87" w:rsidP="00C07739">
            <w:pPr>
              <w:pStyle w:val="ENoteTableText"/>
            </w:pPr>
            <w:r w:rsidRPr="000E480B">
              <w:t>rep. No.</w:t>
            </w:r>
            <w:r w:rsidR="000E480B">
              <w:t> </w:t>
            </w:r>
            <w:r w:rsidRPr="000E480B">
              <w:t>153, 1982</w:t>
            </w:r>
          </w:p>
        </w:tc>
      </w:tr>
      <w:tr w:rsidR="00976D87" w:rsidRPr="000E480B" w:rsidTr="00642641">
        <w:trPr>
          <w:cantSplit/>
        </w:trPr>
        <w:tc>
          <w:tcPr>
            <w:tcW w:w="2139" w:type="dxa"/>
            <w:shd w:val="clear" w:color="auto" w:fill="auto"/>
          </w:tcPr>
          <w:p w:rsidR="00976D87" w:rsidRPr="000E480B" w:rsidRDefault="00976D87" w:rsidP="00C07739">
            <w:pPr>
              <w:pStyle w:val="ENoteTableText"/>
            </w:pPr>
            <w:r w:rsidRPr="000E480B">
              <w:rPr>
                <w:b/>
              </w:rPr>
              <w:t>Part VI</w:t>
            </w:r>
          </w:p>
        </w:tc>
        <w:tc>
          <w:tcPr>
            <w:tcW w:w="5122" w:type="dxa"/>
            <w:shd w:val="clear" w:color="auto" w:fill="auto"/>
          </w:tcPr>
          <w:p w:rsidR="00976D87" w:rsidRPr="000E480B" w:rsidRDefault="00976D87" w:rsidP="00C07739">
            <w:pPr>
              <w:pStyle w:val="ENoteTableText"/>
            </w:pPr>
          </w:p>
        </w:tc>
      </w:tr>
      <w:tr w:rsidR="00976D87" w:rsidRPr="000E480B" w:rsidTr="00642641">
        <w:trPr>
          <w:cantSplit/>
        </w:trPr>
        <w:tc>
          <w:tcPr>
            <w:tcW w:w="2139" w:type="dxa"/>
            <w:shd w:val="clear" w:color="auto" w:fill="auto"/>
          </w:tcPr>
          <w:p w:rsidR="00976D87" w:rsidRPr="000E480B" w:rsidRDefault="00976D87" w:rsidP="00C07739">
            <w:pPr>
              <w:pStyle w:val="ENoteTableText"/>
              <w:tabs>
                <w:tab w:val="center" w:leader="dot" w:pos="2268"/>
              </w:tabs>
            </w:pPr>
            <w:r w:rsidRPr="000E480B">
              <w:t xml:space="preserve">s. 58 </w:t>
            </w:r>
            <w:r w:rsidRPr="000E480B">
              <w:tab/>
            </w:r>
          </w:p>
        </w:tc>
        <w:tc>
          <w:tcPr>
            <w:tcW w:w="5122" w:type="dxa"/>
            <w:shd w:val="clear" w:color="auto" w:fill="auto"/>
          </w:tcPr>
          <w:p w:rsidR="00976D87" w:rsidRPr="000E480B" w:rsidRDefault="00976D87" w:rsidP="00C07739">
            <w:pPr>
              <w:pStyle w:val="ENoteTableText"/>
            </w:pPr>
            <w:r w:rsidRPr="000E480B">
              <w:t>am. No.</w:t>
            </w:r>
            <w:r w:rsidR="000E480B">
              <w:t> </w:t>
            </w:r>
            <w:r w:rsidRPr="000E480B">
              <w:t>153, 1982</w:t>
            </w:r>
          </w:p>
        </w:tc>
      </w:tr>
      <w:tr w:rsidR="00976D87" w:rsidRPr="000E480B" w:rsidTr="00642641">
        <w:trPr>
          <w:cantSplit/>
        </w:trPr>
        <w:tc>
          <w:tcPr>
            <w:tcW w:w="2139" w:type="dxa"/>
            <w:shd w:val="clear" w:color="auto" w:fill="auto"/>
          </w:tcPr>
          <w:p w:rsidR="00976D87" w:rsidRPr="000E480B" w:rsidRDefault="00976D87" w:rsidP="00C07739">
            <w:pPr>
              <w:pStyle w:val="ENoteTableText"/>
              <w:tabs>
                <w:tab w:val="center" w:leader="dot" w:pos="2268"/>
              </w:tabs>
            </w:pPr>
            <w:r w:rsidRPr="000E480B">
              <w:t xml:space="preserve">s. 59 </w:t>
            </w:r>
            <w:r w:rsidRPr="000E480B">
              <w:tab/>
            </w:r>
          </w:p>
        </w:tc>
        <w:tc>
          <w:tcPr>
            <w:tcW w:w="5122" w:type="dxa"/>
            <w:shd w:val="clear" w:color="auto" w:fill="auto"/>
          </w:tcPr>
          <w:p w:rsidR="00976D87" w:rsidRPr="000E480B" w:rsidRDefault="00976D87" w:rsidP="00C07739">
            <w:pPr>
              <w:pStyle w:val="ENoteTableText"/>
            </w:pPr>
            <w:r w:rsidRPr="000E480B">
              <w:t>rep. No.</w:t>
            </w:r>
            <w:r w:rsidR="000E480B">
              <w:t> </w:t>
            </w:r>
            <w:r w:rsidRPr="000E480B">
              <w:t>96, 1975</w:t>
            </w:r>
          </w:p>
        </w:tc>
      </w:tr>
      <w:tr w:rsidR="00976D87" w:rsidRPr="000E480B" w:rsidTr="00642641">
        <w:trPr>
          <w:cantSplit/>
        </w:trPr>
        <w:tc>
          <w:tcPr>
            <w:tcW w:w="2139" w:type="dxa"/>
            <w:shd w:val="clear" w:color="auto" w:fill="auto"/>
          </w:tcPr>
          <w:p w:rsidR="00976D87" w:rsidRPr="000E480B" w:rsidRDefault="00976D87" w:rsidP="00C07739">
            <w:pPr>
              <w:pStyle w:val="ENoteTableText"/>
              <w:tabs>
                <w:tab w:val="center" w:leader="dot" w:pos="2268"/>
              </w:tabs>
            </w:pPr>
            <w:r w:rsidRPr="000E480B">
              <w:t xml:space="preserve">s. 60 </w:t>
            </w:r>
            <w:r w:rsidRPr="000E480B">
              <w:tab/>
            </w:r>
          </w:p>
        </w:tc>
        <w:tc>
          <w:tcPr>
            <w:tcW w:w="5122" w:type="dxa"/>
            <w:shd w:val="clear" w:color="auto" w:fill="auto"/>
          </w:tcPr>
          <w:p w:rsidR="00976D87" w:rsidRPr="000E480B" w:rsidRDefault="00976D87" w:rsidP="00C07739">
            <w:pPr>
              <w:pStyle w:val="ENoteTableText"/>
            </w:pPr>
            <w:r w:rsidRPr="000E480B">
              <w:t>am. No.</w:t>
            </w:r>
            <w:r w:rsidR="000E480B">
              <w:t> </w:t>
            </w:r>
            <w:r w:rsidRPr="000E480B">
              <w:t>93, 1966; No.</w:t>
            </w:r>
            <w:r w:rsidR="000E480B">
              <w:t> </w:t>
            </w:r>
            <w:r w:rsidRPr="000E480B">
              <w:t>216, 1973; No.</w:t>
            </w:r>
            <w:r w:rsidR="000E480B">
              <w:t> </w:t>
            </w:r>
            <w:r w:rsidRPr="000E480B">
              <w:t>96, 1975; No.</w:t>
            </w:r>
            <w:r w:rsidR="000E480B">
              <w:t> </w:t>
            </w:r>
            <w:r w:rsidRPr="000E480B">
              <w:t>153, 1982; No.</w:t>
            </w:r>
            <w:r w:rsidR="000E480B">
              <w:t> </w:t>
            </w:r>
            <w:r w:rsidRPr="000E480B">
              <w:t>159, 2006; No.</w:t>
            </w:r>
            <w:r w:rsidR="000E480B">
              <w:t> </w:t>
            </w:r>
            <w:r w:rsidRPr="000E480B">
              <w:t>6, 2008; No.</w:t>
            </w:r>
            <w:r w:rsidR="000E480B">
              <w:t> </w:t>
            </w:r>
            <w:r w:rsidRPr="000E480B">
              <w:t>91, 2009</w:t>
            </w:r>
          </w:p>
        </w:tc>
      </w:tr>
      <w:tr w:rsidR="00976D87" w:rsidRPr="000E480B" w:rsidTr="00642641">
        <w:trPr>
          <w:cantSplit/>
        </w:trPr>
        <w:tc>
          <w:tcPr>
            <w:tcW w:w="2139" w:type="dxa"/>
            <w:shd w:val="clear" w:color="auto" w:fill="auto"/>
          </w:tcPr>
          <w:p w:rsidR="00976D87" w:rsidRPr="000E480B" w:rsidRDefault="00976D87" w:rsidP="00C07739">
            <w:pPr>
              <w:pStyle w:val="ENoteTableText"/>
            </w:pPr>
            <w:r w:rsidRPr="000E480B">
              <w:rPr>
                <w:b/>
              </w:rPr>
              <w:t xml:space="preserve">The Schedule </w:t>
            </w:r>
          </w:p>
        </w:tc>
        <w:tc>
          <w:tcPr>
            <w:tcW w:w="5122" w:type="dxa"/>
            <w:shd w:val="clear" w:color="auto" w:fill="auto"/>
          </w:tcPr>
          <w:p w:rsidR="00976D87" w:rsidRPr="000E480B" w:rsidRDefault="00976D87" w:rsidP="00C07739">
            <w:pPr>
              <w:pStyle w:val="ENoteTableText"/>
            </w:pPr>
          </w:p>
        </w:tc>
      </w:tr>
      <w:tr w:rsidR="00976D87" w:rsidRPr="000E480B" w:rsidTr="00642641">
        <w:trPr>
          <w:cantSplit/>
        </w:trPr>
        <w:tc>
          <w:tcPr>
            <w:tcW w:w="2139" w:type="dxa"/>
            <w:tcBorders>
              <w:bottom w:val="single" w:sz="12" w:space="0" w:color="auto"/>
            </w:tcBorders>
            <w:shd w:val="clear" w:color="auto" w:fill="auto"/>
          </w:tcPr>
          <w:p w:rsidR="00976D87" w:rsidRPr="000E480B" w:rsidRDefault="00976D87" w:rsidP="00C07739">
            <w:pPr>
              <w:pStyle w:val="ENoteTableText"/>
              <w:tabs>
                <w:tab w:val="center" w:leader="dot" w:pos="2268"/>
              </w:tabs>
            </w:pPr>
            <w:r w:rsidRPr="000E480B">
              <w:t xml:space="preserve">The Schedule </w:t>
            </w:r>
            <w:r w:rsidRPr="000E480B">
              <w:tab/>
            </w:r>
          </w:p>
        </w:tc>
        <w:tc>
          <w:tcPr>
            <w:tcW w:w="5122" w:type="dxa"/>
            <w:tcBorders>
              <w:bottom w:val="single" w:sz="12" w:space="0" w:color="auto"/>
            </w:tcBorders>
            <w:shd w:val="clear" w:color="auto" w:fill="auto"/>
          </w:tcPr>
          <w:p w:rsidR="00976D87" w:rsidRPr="000E480B" w:rsidRDefault="00976D87" w:rsidP="00C07739">
            <w:pPr>
              <w:pStyle w:val="ENoteTableText"/>
            </w:pPr>
            <w:r w:rsidRPr="000E480B">
              <w:t>am. No.</w:t>
            </w:r>
            <w:r w:rsidR="000E480B">
              <w:t> </w:t>
            </w:r>
            <w:r w:rsidRPr="000E480B">
              <w:t>153, 1982</w:t>
            </w:r>
          </w:p>
        </w:tc>
      </w:tr>
    </w:tbl>
    <w:p w:rsidR="00EC4FE9" w:rsidRPr="000E480B" w:rsidRDefault="00EC4FE9" w:rsidP="00E13AD9">
      <w:pPr>
        <w:pStyle w:val="Tabletext"/>
      </w:pPr>
    </w:p>
    <w:p w:rsidR="00EC4FE9" w:rsidRPr="000E480B" w:rsidRDefault="00EC4FE9" w:rsidP="000E480B">
      <w:pPr>
        <w:pStyle w:val="ENotesHeading2"/>
        <w:pageBreakBefore/>
        <w:outlineLvl w:val="9"/>
      </w:pPr>
      <w:bookmarkStart w:id="70" w:name="_Toc366591413"/>
      <w:r w:rsidRPr="000E480B">
        <w:lastRenderedPageBreak/>
        <w:t>Endnote 5—Uncommenced amendments</w:t>
      </w:r>
      <w:r w:rsidR="00976D87" w:rsidRPr="000E480B">
        <w:t xml:space="preserve"> [none]</w:t>
      </w:r>
      <w:bookmarkEnd w:id="70"/>
    </w:p>
    <w:p w:rsidR="00EC4FE9" w:rsidRPr="000E480B" w:rsidRDefault="00EC4FE9" w:rsidP="000E480B">
      <w:pPr>
        <w:pStyle w:val="ENotesHeading2"/>
        <w:outlineLvl w:val="9"/>
      </w:pPr>
      <w:bookmarkStart w:id="71" w:name="_Toc366591414"/>
      <w:r w:rsidRPr="000E480B">
        <w:t>Endnote 6—Modifications</w:t>
      </w:r>
      <w:r w:rsidR="00976D87" w:rsidRPr="000E480B">
        <w:t xml:space="preserve"> [none]</w:t>
      </w:r>
      <w:bookmarkEnd w:id="71"/>
    </w:p>
    <w:p w:rsidR="00EC4FE9" w:rsidRPr="000E480B" w:rsidRDefault="00EC4FE9" w:rsidP="000E480B">
      <w:pPr>
        <w:pStyle w:val="ENotesHeading2"/>
        <w:outlineLvl w:val="9"/>
      </w:pPr>
      <w:bookmarkStart w:id="72" w:name="_Toc366591415"/>
      <w:r w:rsidRPr="000E480B">
        <w:t>Endnote 7—Misdescribed amendments</w:t>
      </w:r>
      <w:r w:rsidR="00976D87" w:rsidRPr="000E480B">
        <w:t xml:space="preserve"> [none]</w:t>
      </w:r>
      <w:bookmarkEnd w:id="72"/>
    </w:p>
    <w:p w:rsidR="00EC4FE9" w:rsidRPr="000E480B" w:rsidRDefault="00EC4FE9" w:rsidP="000E480B">
      <w:pPr>
        <w:pStyle w:val="ENotesHeading2"/>
        <w:outlineLvl w:val="9"/>
      </w:pPr>
      <w:bookmarkStart w:id="73" w:name="_Toc366591416"/>
      <w:r w:rsidRPr="000E480B">
        <w:t>Endnote 8—Miscellaneous</w:t>
      </w:r>
      <w:r w:rsidR="005444B5" w:rsidRPr="000E480B">
        <w:t xml:space="preserve"> [none]</w:t>
      </w:r>
      <w:bookmarkEnd w:id="73"/>
    </w:p>
    <w:p w:rsidR="00976D87" w:rsidRPr="000E480B" w:rsidRDefault="00976D87" w:rsidP="00C04798">
      <w:pPr>
        <w:sectPr w:rsidR="00976D87" w:rsidRPr="000E480B" w:rsidSect="003900AD">
          <w:headerReference w:type="even" r:id="rId31"/>
          <w:headerReference w:type="default" r:id="rId32"/>
          <w:footerReference w:type="even" r:id="rId33"/>
          <w:footerReference w:type="default" r:id="rId34"/>
          <w:footerReference w:type="first" r:id="rId35"/>
          <w:type w:val="continuous"/>
          <w:pgSz w:w="11906" w:h="16838" w:code="9"/>
          <w:pgMar w:top="2268" w:right="2410" w:bottom="3827" w:left="2410" w:header="567" w:footer="3119" w:gutter="0"/>
          <w:cols w:space="708"/>
          <w:docGrid w:linePitch="360"/>
        </w:sectPr>
      </w:pPr>
    </w:p>
    <w:p w:rsidR="00381AB0" w:rsidRPr="000E480B" w:rsidRDefault="00381AB0" w:rsidP="00C04798"/>
    <w:sectPr w:rsidR="00381AB0" w:rsidRPr="000E480B" w:rsidSect="003900AD">
      <w:type w:val="continuous"/>
      <w:pgSz w:w="11906" w:h="16838" w:code="9"/>
      <w:pgMar w:top="2268" w:right="2410" w:bottom="3827" w:left="2410" w:header="567" w:footer="3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88B" w:rsidRPr="000B3C8A" w:rsidRDefault="00CD688B">
      <w:pPr>
        <w:spacing w:line="240" w:lineRule="auto"/>
        <w:rPr>
          <w:sz w:val="16"/>
        </w:rPr>
      </w:pPr>
      <w:r>
        <w:separator/>
      </w:r>
    </w:p>
  </w:endnote>
  <w:endnote w:type="continuationSeparator" w:id="0">
    <w:p w:rsidR="00CD688B" w:rsidRPr="000B3C8A" w:rsidRDefault="00CD688B">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88B" w:rsidRDefault="00CD688B">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88B" w:rsidRPr="007A1328" w:rsidRDefault="00CD688B" w:rsidP="00E13AD9">
    <w:pPr>
      <w:pBdr>
        <w:top w:val="single" w:sz="6" w:space="1" w:color="auto"/>
      </w:pBdr>
      <w:spacing w:before="120"/>
      <w:rPr>
        <w:sz w:val="18"/>
      </w:rPr>
    </w:pPr>
  </w:p>
  <w:p w:rsidR="00CD688B" w:rsidRPr="007A1328" w:rsidRDefault="00CD688B" w:rsidP="00E13AD9">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sidR="00257078">
      <w:rPr>
        <w:i/>
        <w:noProof/>
        <w:sz w:val="18"/>
      </w:rPr>
      <w:t>36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ShortT </w:instrText>
    </w:r>
    <w:r w:rsidRPr="007A1328">
      <w:rPr>
        <w:i/>
        <w:sz w:val="18"/>
      </w:rPr>
      <w:fldChar w:fldCharType="separate"/>
    </w:r>
    <w:r w:rsidR="00257078">
      <w:rPr>
        <w:i/>
        <w:noProof/>
        <w:sz w:val="18"/>
      </w:rPr>
      <w:t>Defence Force Discipline Appeals Act 1955</w:t>
    </w:r>
    <w:r w:rsidRPr="007A1328">
      <w:rPr>
        <w:i/>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88B" w:rsidRPr="007A1328" w:rsidRDefault="00CD688B" w:rsidP="00E13AD9">
    <w:pPr>
      <w:pBdr>
        <w:top w:val="single" w:sz="6" w:space="1" w:color="auto"/>
      </w:pBdr>
      <w:spacing w:before="120"/>
      <w:rPr>
        <w:sz w:val="18"/>
      </w:rPr>
    </w:pPr>
  </w:p>
  <w:p w:rsidR="00CD688B" w:rsidRPr="007A1328" w:rsidRDefault="00CD688B" w:rsidP="00E13AD9">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257078">
      <w:rPr>
        <w:i/>
        <w:noProof/>
        <w:sz w:val="18"/>
      </w:rPr>
      <w:t>Defence Force Discipline Appeals Act 1955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257078">
      <w:rPr>
        <w:i/>
        <w:noProof/>
        <w:sz w:val="18"/>
      </w:rPr>
      <w:t>35</w:t>
    </w:r>
    <w:r w:rsidRPr="007A1328">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88B" w:rsidRPr="007A1328" w:rsidRDefault="00CD688B" w:rsidP="00E13AD9">
    <w:pPr>
      <w:pBdr>
        <w:top w:val="single" w:sz="6" w:space="1" w:color="auto"/>
      </w:pBdr>
      <w:spacing w:before="120"/>
      <w:rPr>
        <w:sz w:val="18"/>
      </w:rPr>
    </w:pPr>
  </w:p>
  <w:p w:rsidR="00CD688B" w:rsidRPr="007A1328" w:rsidRDefault="00CD688B" w:rsidP="00E13AD9">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0E480B">
      <w:rPr>
        <w:i/>
        <w:noProof/>
        <w:sz w:val="18"/>
      </w:rPr>
      <w:t>Defence Force Discipline Appeals Act 1955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0E480B">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88B" w:rsidRDefault="00CD688B" w:rsidP="00E13AD9">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88B" w:rsidRPr="00ED79B6" w:rsidRDefault="00CD688B" w:rsidP="00E13AD9">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C1E" w:rsidRPr="00ED79B6" w:rsidRDefault="00452C1E" w:rsidP="00BA220B">
    <w:pPr>
      <w:pBdr>
        <w:top w:val="single" w:sz="6" w:space="1" w:color="auto"/>
      </w:pBdr>
      <w:spacing w:before="120"/>
      <w:rPr>
        <w:sz w:val="18"/>
      </w:rPr>
    </w:pPr>
  </w:p>
  <w:p w:rsidR="00452C1E" w:rsidRDefault="00452C1E" w:rsidP="005463E7">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257078">
      <w:rPr>
        <w:i/>
        <w:noProof/>
        <w:sz w:val="18"/>
      </w:rPr>
      <w:t>ii</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STYLEREF ShortT </w:instrText>
    </w:r>
    <w:r w:rsidRPr="00ED79B6">
      <w:rPr>
        <w:i/>
        <w:sz w:val="18"/>
      </w:rPr>
      <w:fldChar w:fldCharType="separate"/>
    </w:r>
    <w:r w:rsidR="00257078">
      <w:rPr>
        <w:i/>
        <w:noProof/>
        <w:sz w:val="18"/>
      </w:rPr>
      <w:t>Defence Force Discipline Appeals Act 1955</w:t>
    </w:r>
    <w:r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C1E" w:rsidRPr="00ED79B6" w:rsidRDefault="00452C1E" w:rsidP="00BA220B">
    <w:pPr>
      <w:pBdr>
        <w:top w:val="single" w:sz="6" w:space="1" w:color="auto"/>
      </w:pBdr>
      <w:spacing w:before="120"/>
      <w:rPr>
        <w:sz w:val="18"/>
      </w:rPr>
    </w:pPr>
  </w:p>
  <w:p w:rsidR="00452C1E" w:rsidRPr="00ED79B6" w:rsidRDefault="00452C1E" w:rsidP="005463E7">
    <w:pPr>
      <w:jc w:val="right"/>
      <w:rPr>
        <w:i/>
        <w:sz w:val="18"/>
      </w:rPr>
    </w:pPr>
    <w:r w:rsidRPr="00ED79B6">
      <w:rPr>
        <w:i/>
        <w:sz w:val="18"/>
      </w:rPr>
      <w:fldChar w:fldCharType="begin"/>
    </w:r>
    <w:r w:rsidRPr="00ED79B6">
      <w:rPr>
        <w:i/>
        <w:sz w:val="18"/>
      </w:rPr>
      <w:instrText xml:space="preserve"> STYLEREF ShortT </w:instrText>
    </w:r>
    <w:r w:rsidRPr="00ED79B6">
      <w:rPr>
        <w:i/>
        <w:sz w:val="18"/>
      </w:rPr>
      <w:fldChar w:fldCharType="separate"/>
    </w:r>
    <w:r w:rsidR="00257078">
      <w:rPr>
        <w:i/>
        <w:noProof/>
        <w:sz w:val="18"/>
      </w:rPr>
      <w:t>Defence Force Discipline Appeals Act 1955</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PAGE </w:instrText>
    </w:r>
    <w:r w:rsidRPr="00ED79B6">
      <w:rPr>
        <w:i/>
        <w:sz w:val="18"/>
      </w:rPr>
      <w:fldChar w:fldCharType="separate"/>
    </w:r>
    <w:r w:rsidR="00257078">
      <w:rPr>
        <w:i/>
        <w:noProof/>
        <w:sz w:val="18"/>
      </w:rPr>
      <w:t>iii</w:t>
    </w:r>
    <w:r w:rsidRPr="00ED79B6">
      <w:rPr>
        <w: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88B" w:rsidRPr="002A5BF5" w:rsidRDefault="00CD688B">
    <w:pPr>
      <w:pBdr>
        <w:top w:val="single" w:sz="6" w:space="1" w:color="auto"/>
      </w:pBdr>
      <w:rPr>
        <w:sz w:val="18"/>
        <w:szCs w:val="18"/>
      </w:rPr>
    </w:pPr>
  </w:p>
  <w:p w:rsidR="00CD688B" w:rsidRPr="00621C46" w:rsidRDefault="00CD688B">
    <w:pPr>
      <w:rPr>
        <w:i/>
        <w:sz w:val="18"/>
        <w:szCs w:val="18"/>
      </w:rPr>
    </w:pPr>
    <w:r w:rsidRPr="00621C46">
      <w:rPr>
        <w:i/>
        <w:sz w:val="18"/>
        <w:szCs w:val="18"/>
      </w:rPr>
      <w:fldChar w:fldCharType="begin"/>
    </w:r>
    <w:r w:rsidRPr="00621C46">
      <w:rPr>
        <w:i/>
        <w:sz w:val="18"/>
        <w:szCs w:val="18"/>
      </w:rPr>
      <w:instrText xml:space="preserve">PAGE  </w:instrText>
    </w:r>
    <w:r w:rsidRPr="00621C46">
      <w:rPr>
        <w:i/>
        <w:sz w:val="18"/>
        <w:szCs w:val="18"/>
      </w:rPr>
      <w:fldChar w:fldCharType="separate"/>
    </w:r>
    <w:r w:rsidR="00257078">
      <w:rPr>
        <w:i/>
        <w:noProof/>
        <w:sz w:val="18"/>
        <w:szCs w:val="18"/>
      </w:rPr>
      <w:t>32</w:t>
    </w:r>
    <w:r w:rsidRPr="00621C46">
      <w:rPr>
        <w:i/>
        <w:sz w:val="18"/>
        <w:szCs w:val="18"/>
      </w:rPr>
      <w:fldChar w:fldCharType="end"/>
    </w:r>
    <w:r w:rsidRPr="00621C46">
      <w:rPr>
        <w:i/>
        <w:sz w:val="18"/>
        <w:szCs w:val="18"/>
      </w:rPr>
      <w:t xml:space="preserve">            </w:t>
    </w:r>
    <w:r w:rsidRPr="00621C46">
      <w:rPr>
        <w:i/>
        <w:sz w:val="18"/>
        <w:szCs w:val="18"/>
      </w:rPr>
      <w:fldChar w:fldCharType="begin"/>
    </w:r>
    <w:r w:rsidRPr="00621C46">
      <w:rPr>
        <w:i/>
        <w:sz w:val="18"/>
        <w:szCs w:val="18"/>
      </w:rPr>
      <w:instrText xml:space="preserve"> STYLEREF ShortT \* CHARFORMAT </w:instrText>
    </w:r>
    <w:r w:rsidRPr="00621C46">
      <w:rPr>
        <w:i/>
        <w:sz w:val="18"/>
        <w:szCs w:val="18"/>
      </w:rPr>
      <w:fldChar w:fldCharType="separate"/>
    </w:r>
    <w:r w:rsidR="00257078">
      <w:rPr>
        <w:i/>
        <w:noProof/>
        <w:sz w:val="18"/>
        <w:szCs w:val="18"/>
      </w:rPr>
      <w:t>Defence Force Discipline Appeals Act 1955</w:t>
    </w:r>
    <w:r w:rsidRPr="00621C46">
      <w:rPr>
        <w:i/>
        <w:sz w:val="18"/>
        <w:szCs w:val="18"/>
      </w:rPr>
      <w:fldChar w:fldCharType="end"/>
    </w:r>
    <w:r w:rsidRPr="00621C46">
      <w:rPr>
        <w:i/>
        <w:sz w:val="18"/>
        <w:szCs w:val="1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88B" w:rsidRPr="002A5BF5" w:rsidRDefault="00CD688B">
    <w:pPr>
      <w:pBdr>
        <w:top w:val="single" w:sz="6" w:space="1" w:color="auto"/>
      </w:pBdr>
      <w:rPr>
        <w:sz w:val="18"/>
        <w:szCs w:val="18"/>
      </w:rPr>
    </w:pPr>
  </w:p>
  <w:p w:rsidR="00CD688B" w:rsidRPr="00621C46" w:rsidRDefault="00CD688B">
    <w:pPr>
      <w:ind w:right="26"/>
      <w:jc w:val="right"/>
      <w:rPr>
        <w:sz w:val="18"/>
        <w:szCs w:val="18"/>
      </w:rPr>
    </w:pPr>
    <w:r w:rsidRPr="00621C46">
      <w:rPr>
        <w:i/>
        <w:sz w:val="18"/>
        <w:szCs w:val="18"/>
      </w:rPr>
      <w:fldChar w:fldCharType="begin"/>
    </w:r>
    <w:r w:rsidRPr="00621C46">
      <w:rPr>
        <w:i/>
        <w:sz w:val="18"/>
        <w:szCs w:val="18"/>
      </w:rPr>
      <w:instrText xml:space="preserve"> STYLEREF ShortT \* CHARFORMAT </w:instrText>
    </w:r>
    <w:r w:rsidRPr="00621C46">
      <w:rPr>
        <w:i/>
        <w:sz w:val="18"/>
        <w:szCs w:val="18"/>
      </w:rPr>
      <w:fldChar w:fldCharType="separate"/>
    </w:r>
    <w:r w:rsidR="00257078">
      <w:rPr>
        <w:i/>
        <w:noProof/>
        <w:sz w:val="18"/>
        <w:szCs w:val="18"/>
      </w:rPr>
      <w:t>Defence Force Discipline Appeals Act 1955</w:t>
    </w:r>
    <w:r w:rsidRPr="00621C46">
      <w:rPr>
        <w:i/>
        <w:sz w:val="18"/>
        <w:szCs w:val="18"/>
      </w:rPr>
      <w:fldChar w:fldCharType="end"/>
    </w:r>
    <w:r w:rsidRPr="00621C46">
      <w:rPr>
        <w:i/>
        <w:sz w:val="18"/>
        <w:szCs w:val="18"/>
      </w:rPr>
      <w:t xml:space="preserve">                    </w:t>
    </w:r>
    <w:r w:rsidRPr="00621C46">
      <w:rPr>
        <w:i/>
        <w:sz w:val="18"/>
        <w:szCs w:val="18"/>
      </w:rPr>
      <w:fldChar w:fldCharType="begin"/>
    </w:r>
    <w:r w:rsidRPr="00621C46">
      <w:rPr>
        <w:i/>
        <w:sz w:val="18"/>
        <w:szCs w:val="18"/>
      </w:rPr>
      <w:instrText xml:space="preserve">PAGE  </w:instrText>
    </w:r>
    <w:r w:rsidRPr="00621C46">
      <w:rPr>
        <w:i/>
        <w:sz w:val="18"/>
        <w:szCs w:val="18"/>
      </w:rPr>
      <w:fldChar w:fldCharType="separate"/>
    </w:r>
    <w:r w:rsidR="00257078">
      <w:rPr>
        <w:i/>
        <w:noProof/>
        <w:sz w:val="18"/>
        <w:szCs w:val="18"/>
      </w:rPr>
      <w:t>33</w:t>
    </w:r>
    <w:r w:rsidRPr="00621C46">
      <w:rPr>
        <w:i/>
        <w:sz w:val="18"/>
        <w:szCs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88B" w:rsidRPr="002A5BF5" w:rsidRDefault="00CD688B">
    <w:pPr>
      <w:pBdr>
        <w:top w:val="single" w:sz="6" w:space="1" w:color="auto"/>
      </w:pBdr>
      <w:rPr>
        <w:sz w:val="18"/>
        <w:szCs w:val="18"/>
      </w:rPr>
    </w:pPr>
  </w:p>
  <w:p w:rsidR="00CD688B" w:rsidRDefault="00CD688B">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0E480B">
      <w:rPr>
        <w:i/>
        <w:noProof/>
        <w:szCs w:val="22"/>
      </w:rPr>
      <w:t>Defence Force Discipline Appeals Act 1955</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1</w:t>
    </w:r>
    <w:r w:rsidRPr="002A5BF5">
      <w:rPr>
        <w:i/>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88B" w:rsidRDefault="00CD688B">
    <w:pPr>
      <w:pBdr>
        <w:top w:val="single" w:sz="6" w:space="1" w:color="auto"/>
      </w:pBdr>
      <w:rPr>
        <w:sz w:val="18"/>
      </w:rPr>
    </w:pPr>
  </w:p>
  <w:p w:rsidR="00CD688B" w:rsidRDefault="00CD688B">
    <w:pPr>
      <w:jc w:val="right"/>
      <w:rPr>
        <w:i/>
        <w:sz w:val="18"/>
      </w:rPr>
    </w:pPr>
    <w:r>
      <w:rPr>
        <w:i/>
        <w:sz w:val="18"/>
      </w:rPr>
      <w:fldChar w:fldCharType="begin"/>
    </w:r>
    <w:r>
      <w:rPr>
        <w:i/>
        <w:sz w:val="18"/>
      </w:rPr>
      <w:instrText xml:space="preserve"> STYLEREF ShortT </w:instrText>
    </w:r>
    <w:r>
      <w:rPr>
        <w:i/>
        <w:sz w:val="18"/>
      </w:rPr>
      <w:fldChar w:fldCharType="separate"/>
    </w:r>
    <w:r w:rsidR="000E480B">
      <w:rPr>
        <w:i/>
        <w:noProof/>
        <w:sz w:val="18"/>
      </w:rPr>
      <w:t>Defence Force Discipline Appeals Act 1955</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0E480B">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36</w:t>
    </w:r>
    <w:r>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88B" w:rsidRPr="000B3C8A" w:rsidRDefault="00CD688B">
      <w:pPr>
        <w:spacing w:line="240" w:lineRule="auto"/>
        <w:rPr>
          <w:sz w:val="16"/>
        </w:rPr>
      </w:pPr>
      <w:r>
        <w:separator/>
      </w:r>
    </w:p>
  </w:footnote>
  <w:footnote w:type="continuationSeparator" w:id="0">
    <w:p w:rsidR="00CD688B" w:rsidRPr="000B3C8A" w:rsidRDefault="00CD688B">
      <w:pPr>
        <w:spacing w:line="240" w:lineRule="auto"/>
        <w:rPr>
          <w:sz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88B" w:rsidRDefault="00CD688B" w:rsidP="00E13AD9">
    <w:pPr>
      <w:pStyle w:val="Header"/>
      <w:pBdr>
        <w:bottom w:val="single" w:sz="4" w:space="1" w:color="auto"/>
      </w:pBdr>
    </w:pPr>
  </w:p>
  <w:p w:rsidR="00CD688B" w:rsidRDefault="00CD688B" w:rsidP="00E13AD9">
    <w:pPr>
      <w:pStyle w:val="Header"/>
      <w:pBdr>
        <w:bottom w:val="single" w:sz="4" w:space="1" w:color="auto"/>
      </w:pBdr>
    </w:pPr>
  </w:p>
  <w:p w:rsidR="00CD688B" w:rsidRPr="001E77D2" w:rsidRDefault="00CD688B" w:rsidP="00E13AD9">
    <w:pPr>
      <w:pStyle w:val="Header"/>
      <w:pBdr>
        <w:bottom w:val="single" w:sz="4"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88B" w:rsidRDefault="00CD688B">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CD688B" w:rsidRDefault="00CD688B">
    <w:pPr>
      <w:rPr>
        <w:b/>
        <w:sz w:val="20"/>
      </w:rPr>
    </w:pPr>
  </w:p>
  <w:p w:rsidR="00CD688B" w:rsidRDefault="00CD688B">
    <w:pPr>
      <w:rPr>
        <w:sz w:val="20"/>
      </w:rPr>
    </w:pPr>
  </w:p>
  <w:p w:rsidR="00CD688B" w:rsidRDefault="00CD688B">
    <w:pPr>
      <w:rPr>
        <w:b/>
        <w:sz w:val="24"/>
      </w:rPr>
    </w:pPr>
  </w:p>
  <w:p w:rsidR="00CD688B" w:rsidRDefault="00CD688B">
    <w:pPr>
      <w:pBdr>
        <w:bottom w:val="single" w:sz="6" w:space="1" w:color="auto"/>
      </w:pBdr>
      <w:rPr>
        <w:sz w:val="24"/>
      </w:rPr>
    </w:pPr>
  </w:p>
  <w:p w:rsidR="00CD688B" w:rsidRDefault="00CD688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88B" w:rsidRDefault="00CD688B">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257078">
      <w:rPr>
        <w:b/>
        <w:noProof/>
        <w:sz w:val="20"/>
      </w:rPr>
      <w:t>The Schedule</w:t>
    </w:r>
    <w:r>
      <w:rPr>
        <w:b/>
        <w:sz w:val="20"/>
      </w:rPr>
      <w:fldChar w:fldCharType="end"/>
    </w:r>
  </w:p>
  <w:p w:rsidR="00CD688B" w:rsidRDefault="00CD688B">
    <w:pPr>
      <w:jc w:val="right"/>
      <w:rPr>
        <w:b/>
        <w:sz w:val="20"/>
      </w:rPr>
    </w:pPr>
  </w:p>
  <w:p w:rsidR="00CD688B" w:rsidRDefault="00CD688B">
    <w:pPr>
      <w:jc w:val="right"/>
      <w:rPr>
        <w:sz w:val="20"/>
      </w:rPr>
    </w:pPr>
  </w:p>
  <w:p w:rsidR="00CD688B" w:rsidRDefault="00CD688B">
    <w:pPr>
      <w:jc w:val="right"/>
      <w:rPr>
        <w:b/>
        <w:sz w:val="24"/>
      </w:rPr>
    </w:pPr>
  </w:p>
  <w:p w:rsidR="00CD688B" w:rsidRDefault="00CD688B">
    <w:pPr>
      <w:pBdr>
        <w:bottom w:val="single" w:sz="6" w:space="1" w:color="auto"/>
      </w:pBdr>
      <w:jc w:val="right"/>
      <w:rPr>
        <w:sz w:val="24"/>
      </w:rPr>
    </w:pPr>
  </w:p>
  <w:p w:rsidR="00CD688B" w:rsidRDefault="00CD688B">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88B" w:rsidRDefault="00CD688B"/>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88B" w:rsidRPr="007E528B" w:rsidRDefault="00CD688B" w:rsidP="00E13AD9">
    <w:pPr>
      <w:rPr>
        <w:sz w:val="26"/>
        <w:szCs w:val="26"/>
      </w:rPr>
    </w:pPr>
  </w:p>
  <w:p w:rsidR="00CD688B" w:rsidRPr="00750516" w:rsidRDefault="00CD688B" w:rsidP="00E13AD9">
    <w:pPr>
      <w:rPr>
        <w:b/>
        <w:sz w:val="20"/>
      </w:rPr>
    </w:pPr>
    <w:r w:rsidRPr="00750516">
      <w:rPr>
        <w:b/>
        <w:sz w:val="20"/>
      </w:rPr>
      <w:t>Endnotes</w:t>
    </w:r>
  </w:p>
  <w:p w:rsidR="00CD688B" w:rsidRPr="007A1328" w:rsidRDefault="00CD688B" w:rsidP="00E13AD9">
    <w:pPr>
      <w:rPr>
        <w:sz w:val="20"/>
      </w:rPr>
    </w:pPr>
  </w:p>
  <w:p w:rsidR="00CD688B" w:rsidRPr="007A1328" w:rsidRDefault="00CD688B" w:rsidP="00E13AD9">
    <w:pPr>
      <w:rPr>
        <w:b/>
        <w:sz w:val="24"/>
      </w:rPr>
    </w:pPr>
  </w:p>
  <w:p w:rsidR="00CD688B" w:rsidRPr="007E528B" w:rsidRDefault="00CD688B" w:rsidP="00E13AD9">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257078">
      <w:rPr>
        <w:noProof/>
        <w:szCs w:val="22"/>
      </w:rPr>
      <w:t>Endnote 2—Abbreviation key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88B" w:rsidRPr="007E528B" w:rsidRDefault="00CD688B" w:rsidP="00E13AD9">
    <w:pPr>
      <w:jc w:val="right"/>
      <w:rPr>
        <w:sz w:val="26"/>
        <w:szCs w:val="26"/>
      </w:rPr>
    </w:pPr>
  </w:p>
  <w:p w:rsidR="00CD688B" w:rsidRPr="00750516" w:rsidRDefault="00CD688B" w:rsidP="00E13AD9">
    <w:pPr>
      <w:jc w:val="right"/>
      <w:rPr>
        <w:b/>
        <w:sz w:val="20"/>
      </w:rPr>
    </w:pPr>
    <w:r w:rsidRPr="00750516">
      <w:rPr>
        <w:b/>
        <w:sz w:val="20"/>
      </w:rPr>
      <w:t>Endnotes</w:t>
    </w:r>
  </w:p>
  <w:p w:rsidR="00CD688B" w:rsidRPr="007A1328" w:rsidRDefault="00CD688B" w:rsidP="00E13AD9">
    <w:pPr>
      <w:jc w:val="right"/>
      <w:rPr>
        <w:sz w:val="20"/>
      </w:rPr>
    </w:pPr>
  </w:p>
  <w:p w:rsidR="00CD688B" w:rsidRPr="007A1328" w:rsidRDefault="00CD688B" w:rsidP="00E13AD9">
    <w:pPr>
      <w:jc w:val="right"/>
      <w:rPr>
        <w:b/>
        <w:sz w:val="24"/>
      </w:rPr>
    </w:pPr>
  </w:p>
  <w:p w:rsidR="00CD688B" w:rsidRPr="007E528B" w:rsidRDefault="00CD688B" w:rsidP="00E13AD9">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257078">
      <w:rPr>
        <w:noProof/>
        <w:szCs w:val="22"/>
      </w:rPr>
      <w:t>Endnote 1—About the endnotes</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88B" w:rsidRDefault="00CD688B" w:rsidP="00E13AD9">
    <w:pPr>
      <w:pStyle w:val="Header"/>
      <w:pBdr>
        <w:bottom w:val="single" w:sz="4" w:space="1" w:color="auto"/>
      </w:pBdr>
    </w:pPr>
  </w:p>
  <w:p w:rsidR="00CD688B" w:rsidRDefault="00CD688B" w:rsidP="00E13AD9">
    <w:pPr>
      <w:pStyle w:val="Header"/>
      <w:pBdr>
        <w:bottom w:val="single" w:sz="4" w:space="1" w:color="auto"/>
      </w:pBdr>
    </w:pPr>
  </w:p>
  <w:p w:rsidR="00CD688B" w:rsidRPr="001E77D2" w:rsidRDefault="00CD688B" w:rsidP="00E13AD9">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88B" w:rsidRPr="005F1388" w:rsidRDefault="00CD688B" w:rsidP="00E13AD9">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C1E" w:rsidRPr="00ED79B6" w:rsidRDefault="00452C1E" w:rsidP="00715914">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C1E" w:rsidRPr="00ED79B6" w:rsidRDefault="00452C1E" w:rsidP="00715914">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C1E" w:rsidRPr="00ED79B6" w:rsidRDefault="00452C1E"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88B" w:rsidRPr="00FF4C0F" w:rsidRDefault="00CD688B">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CD688B" w:rsidRPr="00FF4C0F" w:rsidRDefault="00CD688B">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257078">
      <w:rPr>
        <w:b/>
        <w:noProof/>
        <w:sz w:val="20"/>
      </w:rPr>
      <w:t>Part VI</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257078">
      <w:rPr>
        <w:noProof/>
        <w:sz w:val="20"/>
      </w:rPr>
      <w:t>Miscellaneous</w:t>
    </w:r>
    <w:r w:rsidRPr="00FF4C0F">
      <w:rPr>
        <w:sz w:val="20"/>
      </w:rPr>
      <w:fldChar w:fldCharType="end"/>
    </w:r>
  </w:p>
  <w:p w:rsidR="00CD688B" w:rsidRPr="00FF4C0F" w:rsidRDefault="00CD688B">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CD688B" w:rsidRPr="00E140E4" w:rsidRDefault="00CD688B">
    <w:pPr>
      <w:keepNext/>
    </w:pPr>
  </w:p>
  <w:p w:rsidR="00CD688B" w:rsidRPr="00E140E4" w:rsidRDefault="00CD688B">
    <w:pPr>
      <w:keepNext/>
      <w:rPr>
        <w:b/>
      </w:rPr>
    </w:pPr>
    <w:r w:rsidRPr="00E140E4">
      <w:t>Section</w:t>
    </w:r>
    <w:r w:rsidRPr="00FF4C0F">
      <w:t xml:space="preserve"> </w:t>
    </w:r>
    <w:r w:rsidR="00257078">
      <w:fldChar w:fldCharType="begin"/>
    </w:r>
    <w:r w:rsidR="00257078">
      <w:instrText xml:space="preserve"> STYLEREF  CharSectno  \* CHARFORMAT </w:instrText>
    </w:r>
    <w:r w:rsidR="00257078">
      <w:fldChar w:fldCharType="separate"/>
    </w:r>
    <w:r w:rsidR="00257078">
      <w:rPr>
        <w:noProof/>
      </w:rPr>
      <w:t>60</w:t>
    </w:r>
    <w:r w:rsidR="00257078">
      <w:rPr>
        <w:noProof/>
      </w:rPr>
      <w:fldChar w:fldCharType="end"/>
    </w:r>
  </w:p>
  <w:p w:rsidR="00CD688B" w:rsidRPr="00E140E4" w:rsidRDefault="00CD688B">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88B" w:rsidRPr="00FF4C0F" w:rsidRDefault="00CD688B">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CD688B" w:rsidRPr="00FF4C0F" w:rsidRDefault="00CD688B">
    <w:pPr>
      <w:keepNext/>
      <w:jc w:val="right"/>
      <w:rPr>
        <w:sz w:val="20"/>
      </w:rPr>
    </w:pPr>
    <w:r w:rsidRPr="00FF4C0F">
      <w:rPr>
        <w:sz w:val="20"/>
      </w:rPr>
      <w:fldChar w:fldCharType="begin"/>
    </w:r>
    <w:r w:rsidRPr="00FF4C0F">
      <w:rPr>
        <w:sz w:val="20"/>
      </w:rPr>
      <w:instrText xml:space="preserve"> STYLEREF  CharPartText  \* CHARFORMAT </w:instrText>
    </w:r>
    <w:r w:rsidR="00257078">
      <w:rPr>
        <w:sz w:val="20"/>
      </w:rPr>
      <w:fldChar w:fldCharType="separate"/>
    </w:r>
    <w:r w:rsidR="00257078">
      <w:rPr>
        <w:noProof/>
        <w:sz w:val="20"/>
      </w:rPr>
      <w:t>Miscellaneous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00257078">
      <w:rPr>
        <w:sz w:val="20"/>
      </w:rPr>
      <w:fldChar w:fldCharType="separate"/>
    </w:r>
    <w:r w:rsidR="00257078">
      <w:rPr>
        <w:b/>
        <w:noProof/>
        <w:sz w:val="20"/>
      </w:rPr>
      <w:t>Part VI</w:t>
    </w:r>
    <w:r w:rsidRPr="00FF4C0F">
      <w:rPr>
        <w:sz w:val="20"/>
      </w:rPr>
      <w:fldChar w:fldCharType="end"/>
    </w:r>
  </w:p>
  <w:p w:rsidR="00CD688B" w:rsidRPr="00FF4C0F" w:rsidRDefault="00CD688B">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CD688B" w:rsidRPr="00E140E4" w:rsidRDefault="00CD688B">
    <w:pPr>
      <w:keepNext/>
      <w:jc w:val="right"/>
    </w:pPr>
  </w:p>
  <w:p w:rsidR="00CD688B" w:rsidRPr="0037294E" w:rsidRDefault="00CD688B">
    <w:pPr>
      <w:keepNext/>
      <w:jc w:val="right"/>
    </w:pPr>
    <w:r>
      <w:t>Sectio</w:t>
    </w:r>
    <w:r w:rsidRPr="0037294E">
      <w:t xml:space="preserve">n </w:t>
    </w:r>
    <w:r w:rsidR="00257078">
      <w:fldChar w:fldCharType="begin"/>
    </w:r>
    <w:r w:rsidR="00257078">
      <w:instrText xml:space="preserve"> STYLEREF  CharSectno</w:instrText>
    </w:r>
    <w:r w:rsidR="00257078">
      <w:instrText xml:space="preserve">  \* CHARFORMAT </w:instrText>
    </w:r>
    <w:r w:rsidR="00257078">
      <w:fldChar w:fldCharType="separate"/>
    </w:r>
    <w:r w:rsidR="00257078">
      <w:rPr>
        <w:noProof/>
      </w:rPr>
      <w:t>58</w:t>
    </w:r>
    <w:r w:rsidR="00257078">
      <w:rPr>
        <w:noProof/>
      </w:rPr>
      <w:fldChar w:fldCharType="end"/>
    </w:r>
  </w:p>
  <w:p w:rsidR="00CD688B" w:rsidRPr="008C6D62" w:rsidRDefault="00CD688B">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88B" w:rsidRPr="008C6D62" w:rsidRDefault="00CD688B">
    <w:pPr>
      <w:keepNext/>
      <w:jc w:val="right"/>
      <w:rPr>
        <w:sz w:val="20"/>
      </w:rPr>
    </w:pPr>
  </w:p>
  <w:p w:rsidR="00CD688B" w:rsidRPr="008C6D62" w:rsidRDefault="00CD688B">
    <w:pPr>
      <w:keepNext/>
      <w:jc w:val="right"/>
      <w:rPr>
        <w:sz w:val="20"/>
      </w:rPr>
    </w:pPr>
  </w:p>
  <w:p w:rsidR="00CD688B" w:rsidRPr="008C6D62" w:rsidRDefault="00CD688B">
    <w:pPr>
      <w:keepNext/>
      <w:jc w:val="right"/>
      <w:rPr>
        <w:sz w:val="20"/>
      </w:rPr>
    </w:pPr>
  </w:p>
  <w:p w:rsidR="00CD688B" w:rsidRPr="00E140E4" w:rsidRDefault="00CD688B">
    <w:pPr>
      <w:keepNext/>
      <w:jc w:val="right"/>
    </w:pPr>
  </w:p>
  <w:p w:rsidR="00CD688B" w:rsidRPr="00E140E4" w:rsidRDefault="00CD688B">
    <w:pPr>
      <w:keepNext/>
      <w:jc w:val="right"/>
    </w:pPr>
  </w:p>
  <w:p w:rsidR="00CD688B" w:rsidRPr="008C6D62" w:rsidRDefault="00CD688B">
    <w:pPr>
      <w:pStyle w:val="Header"/>
      <w:pBdr>
        <w:top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37A2B29"/>
    <w:multiLevelType w:val="multilevel"/>
    <w:tmpl w:val="0C090023"/>
    <w:numStyleLink w:val="ArticleSection"/>
  </w:abstractNum>
  <w:abstractNum w:abstractNumId="19">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23A82E0B"/>
    <w:multiLevelType w:val="multilevel"/>
    <w:tmpl w:val="0C090023"/>
    <w:numStyleLink w:val="ArticleSection"/>
  </w:abstractNum>
  <w:abstractNum w:abstractNumId="2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51A7CBE"/>
    <w:multiLevelType w:val="hybridMultilevel"/>
    <w:tmpl w:val="9D403C16"/>
    <w:lvl w:ilvl="0" w:tplc="FFFFFFFF">
      <w:start w:val="1"/>
      <w:numFmt w:val="upperRoman"/>
      <w:lvlText w:val="%1."/>
      <w:lvlJc w:val="right"/>
      <w:pPr>
        <w:tabs>
          <w:tab w:val="num" w:pos="720"/>
        </w:tabs>
        <w:ind w:left="720" w:hanging="18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604757A2"/>
    <w:multiLevelType w:val="multilevel"/>
    <w:tmpl w:val="0C09001D"/>
    <w:numStyleLink w:val="1ai"/>
  </w:abstractNum>
  <w:abstractNum w:abstractNumId="3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8A84386"/>
    <w:multiLevelType w:val="hybridMultilevel"/>
    <w:tmpl w:val="5C6C1E8A"/>
    <w:lvl w:ilvl="0" w:tplc="FFFFFFFF">
      <w:start w:val="1"/>
      <w:numFmt w:val="bullet"/>
      <w:lvlText w:val=""/>
      <w:lvlJc w:val="left"/>
      <w:pPr>
        <w:tabs>
          <w:tab w:val="num" w:pos="2989"/>
        </w:tabs>
        <w:ind w:left="1225" w:firstLine="104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E5455E3"/>
    <w:multiLevelType w:val="multilevel"/>
    <w:tmpl w:val="0C09001D"/>
    <w:numStyleLink w:val="1ai"/>
  </w:abstractNum>
  <w:abstractNum w:abstractNumId="36">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8"/>
  </w:num>
  <w:num w:numId="2">
    <w:abstractNumId w:val="25"/>
  </w:num>
  <w:num w:numId="3">
    <w:abstractNumId w:val="14"/>
  </w:num>
  <w:num w:numId="4">
    <w:abstractNumId w:val="32"/>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3"/>
  </w:num>
  <w:num w:numId="28">
    <w:abstractNumId w:val="16"/>
  </w:num>
  <w:num w:numId="29">
    <w:abstractNumId w:val="35"/>
  </w:num>
  <w:num w:numId="30">
    <w:abstractNumId w:val="18"/>
  </w:num>
  <w:num w:numId="31">
    <w:abstractNumId w:val="29"/>
  </w:num>
  <w:num w:numId="32">
    <w:abstractNumId w:val="20"/>
  </w:num>
  <w:num w:numId="33">
    <w:abstractNumId w:val="13"/>
  </w:num>
  <w:num w:numId="34">
    <w:abstractNumId w:val="33"/>
  </w:num>
  <w:num w:numId="35">
    <w:abstractNumId w:val="36"/>
  </w:num>
  <w:num w:numId="36">
    <w:abstractNumId w:val="31"/>
  </w:num>
  <w:num w:numId="37">
    <w:abstractNumId w:val="17"/>
  </w:num>
  <w:num w:numId="38">
    <w:abstractNumId w:val="30"/>
  </w:num>
  <w:num w:numId="39">
    <w:abstractNumId w:val="11"/>
  </w:num>
  <w:num w:numId="40">
    <w:abstractNumId w:val="24"/>
  </w:num>
  <w:num w:numId="41">
    <w:abstractNumId w:val="34"/>
  </w:num>
  <w:num w:numId="42">
    <w:abstractNumId w:val="26"/>
  </w:num>
  <w:num w:numId="43">
    <w:abstractNumId w:val="22"/>
  </w:num>
  <w:num w:numId="44">
    <w:abstractNumId w:val="10"/>
  </w:num>
  <w:num w:numId="45">
    <w:abstractNumId w:val="27"/>
  </w:num>
  <w:num w:numId="46">
    <w:abstractNumId w:val="21"/>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21FB2"/>
    <w:rsid w:val="00034700"/>
    <w:rsid w:val="00037219"/>
    <w:rsid w:val="0004423E"/>
    <w:rsid w:val="00054FE4"/>
    <w:rsid w:val="00074B8B"/>
    <w:rsid w:val="00091761"/>
    <w:rsid w:val="000A59C0"/>
    <w:rsid w:val="000B008A"/>
    <w:rsid w:val="000B11C4"/>
    <w:rsid w:val="000B3504"/>
    <w:rsid w:val="000D1E7E"/>
    <w:rsid w:val="000E2264"/>
    <w:rsid w:val="000E3FC7"/>
    <w:rsid w:val="000E480B"/>
    <w:rsid w:val="000E677B"/>
    <w:rsid w:val="000F5A8C"/>
    <w:rsid w:val="00106825"/>
    <w:rsid w:val="00110964"/>
    <w:rsid w:val="0013120B"/>
    <w:rsid w:val="001323EE"/>
    <w:rsid w:val="00136C69"/>
    <w:rsid w:val="0013700C"/>
    <w:rsid w:val="001510A5"/>
    <w:rsid w:val="00156DFD"/>
    <w:rsid w:val="00160106"/>
    <w:rsid w:val="00172C04"/>
    <w:rsid w:val="0018095C"/>
    <w:rsid w:val="00182E26"/>
    <w:rsid w:val="00185FA0"/>
    <w:rsid w:val="001B517F"/>
    <w:rsid w:val="001B5915"/>
    <w:rsid w:val="001C6FD4"/>
    <w:rsid w:val="001D05D0"/>
    <w:rsid w:val="001D1752"/>
    <w:rsid w:val="001E14E0"/>
    <w:rsid w:val="001F140F"/>
    <w:rsid w:val="00202CC2"/>
    <w:rsid w:val="0021005A"/>
    <w:rsid w:val="002113E0"/>
    <w:rsid w:val="00213F8F"/>
    <w:rsid w:val="00214A8E"/>
    <w:rsid w:val="00214AB1"/>
    <w:rsid w:val="00214C9A"/>
    <w:rsid w:val="0021715C"/>
    <w:rsid w:val="00217458"/>
    <w:rsid w:val="00222D39"/>
    <w:rsid w:val="00235CB9"/>
    <w:rsid w:val="00235D40"/>
    <w:rsid w:val="002505D8"/>
    <w:rsid w:val="002527FC"/>
    <w:rsid w:val="00254099"/>
    <w:rsid w:val="002550A6"/>
    <w:rsid w:val="00257078"/>
    <w:rsid w:val="00257155"/>
    <w:rsid w:val="002657EC"/>
    <w:rsid w:val="0028439E"/>
    <w:rsid w:val="00286EF4"/>
    <w:rsid w:val="002B1A7A"/>
    <w:rsid w:val="002B5431"/>
    <w:rsid w:val="002B637A"/>
    <w:rsid w:val="002E0B02"/>
    <w:rsid w:val="002E35C1"/>
    <w:rsid w:val="002E4EF4"/>
    <w:rsid w:val="002E6351"/>
    <w:rsid w:val="002F4B2C"/>
    <w:rsid w:val="002F5B83"/>
    <w:rsid w:val="00313650"/>
    <w:rsid w:val="00327646"/>
    <w:rsid w:val="00327E9B"/>
    <w:rsid w:val="00335E5F"/>
    <w:rsid w:val="003707C4"/>
    <w:rsid w:val="00381AB0"/>
    <w:rsid w:val="00383C02"/>
    <w:rsid w:val="00386E47"/>
    <w:rsid w:val="003900AD"/>
    <w:rsid w:val="00396E70"/>
    <w:rsid w:val="003970EE"/>
    <w:rsid w:val="003A635E"/>
    <w:rsid w:val="003B034F"/>
    <w:rsid w:val="003D0E4A"/>
    <w:rsid w:val="003D3526"/>
    <w:rsid w:val="003E2350"/>
    <w:rsid w:val="003E552A"/>
    <w:rsid w:val="003E67D9"/>
    <w:rsid w:val="00421AE3"/>
    <w:rsid w:val="00432AAA"/>
    <w:rsid w:val="0043317D"/>
    <w:rsid w:val="00452C1E"/>
    <w:rsid w:val="0046001F"/>
    <w:rsid w:val="00460D4E"/>
    <w:rsid w:val="00462327"/>
    <w:rsid w:val="00470CEC"/>
    <w:rsid w:val="004804C8"/>
    <w:rsid w:val="004918A6"/>
    <w:rsid w:val="0049595A"/>
    <w:rsid w:val="004B2067"/>
    <w:rsid w:val="004C0595"/>
    <w:rsid w:val="004E5EDD"/>
    <w:rsid w:val="004F0181"/>
    <w:rsid w:val="004F5B0B"/>
    <w:rsid w:val="00510767"/>
    <w:rsid w:val="00512768"/>
    <w:rsid w:val="005163D3"/>
    <w:rsid w:val="0052109D"/>
    <w:rsid w:val="005319DC"/>
    <w:rsid w:val="00535A57"/>
    <w:rsid w:val="005444B5"/>
    <w:rsid w:val="00545ADE"/>
    <w:rsid w:val="00555928"/>
    <w:rsid w:val="00556CB3"/>
    <w:rsid w:val="005722EC"/>
    <w:rsid w:val="00582F7B"/>
    <w:rsid w:val="00583C70"/>
    <w:rsid w:val="00592BD6"/>
    <w:rsid w:val="005A2E0E"/>
    <w:rsid w:val="005B197C"/>
    <w:rsid w:val="005B3CB5"/>
    <w:rsid w:val="005B6C63"/>
    <w:rsid w:val="005C22A9"/>
    <w:rsid w:val="005C2F42"/>
    <w:rsid w:val="00601801"/>
    <w:rsid w:val="006041AB"/>
    <w:rsid w:val="00607506"/>
    <w:rsid w:val="00621A3C"/>
    <w:rsid w:val="00621C46"/>
    <w:rsid w:val="00642641"/>
    <w:rsid w:val="006439DC"/>
    <w:rsid w:val="0064608C"/>
    <w:rsid w:val="00666425"/>
    <w:rsid w:val="00672D75"/>
    <w:rsid w:val="00677B4A"/>
    <w:rsid w:val="0068695C"/>
    <w:rsid w:val="006A4C72"/>
    <w:rsid w:val="006A5342"/>
    <w:rsid w:val="006A7178"/>
    <w:rsid w:val="006B346F"/>
    <w:rsid w:val="006B5C73"/>
    <w:rsid w:val="006C4A80"/>
    <w:rsid w:val="006C561E"/>
    <w:rsid w:val="006D19E2"/>
    <w:rsid w:val="006D26ED"/>
    <w:rsid w:val="006D2DC9"/>
    <w:rsid w:val="006D408E"/>
    <w:rsid w:val="006E1790"/>
    <w:rsid w:val="006E1AC9"/>
    <w:rsid w:val="006F3BE1"/>
    <w:rsid w:val="00746642"/>
    <w:rsid w:val="0075359E"/>
    <w:rsid w:val="007615BA"/>
    <w:rsid w:val="00761691"/>
    <w:rsid w:val="00764099"/>
    <w:rsid w:val="00783B7D"/>
    <w:rsid w:val="0079057A"/>
    <w:rsid w:val="007A0BFD"/>
    <w:rsid w:val="007A1C1D"/>
    <w:rsid w:val="007A4684"/>
    <w:rsid w:val="007B7959"/>
    <w:rsid w:val="007C6185"/>
    <w:rsid w:val="007D5D44"/>
    <w:rsid w:val="007E277C"/>
    <w:rsid w:val="007F0F68"/>
    <w:rsid w:val="0083109A"/>
    <w:rsid w:val="00834CFA"/>
    <w:rsid w:val="0084724F"/>
    <w:rsid w:val="00857A50"/>
    <w:rsid w:val="00863C36"/>
    <w:rsid w:val="00863FD6"/>
    <w:rsid w:val="008641C0"/>
    <w:rsid w:val="00875F27"/>
    <w:rsid w:val="008812C7"/>
    <w:rsid w:val="00885366"/>
    <w:rsid w:val="00893BD2"/>
    <w:rsid w:val="008A1D7A"/>
    <w:rsid w:val="008B4A83"/>
    <w:rsid w:val="008B54AB"/>
    <w:rsid w:val="008B6C45"/>
    <w:rsid w:val="008C43AC"/>
    <w:rsid w:val="008C68F2"/>
    <w:rsid w:val="008C6ADB"/>
    <w:rsid w:val="008D2E61"/>
    <w:rsid w:val="008D621E"/>
    <w:rsid w:val="00904D5F"/>
    <w:rsid w:val="00904D7F"/>
    <w:rsid w:val="0090787B"/>
    <w:rsid w:val="00907CF3"/>
    <w:rsid w:val="009312A1"/>
    <w:rsid w:val="009371ED"/>
    <w:rsid w:val="00940902"/>
    <w:rsid w:val="00947F21"/>
    <w:rsid w:val="009510A0"/>
    <w:rsid w:val="009616AC"/>
    <w:rsid w:val="00964802"/>
    <w:rsid w:val="00966C67"/>
    <w:rsid w:val="00966CCC"/>
    <w:rsid w:val="0097346C"/>
    <w:rsid w:val="00976D87"/>
    <w:rsid w:val="009776D5"/>
    <w:rsid w:val="009800A5"/>
    <w:rsid w:val="00980488"/>
    <w:rsid w:val="00992DA6"/>
    <w:rsid w:val="009A25D6"/>
    <w:rsid w:val="009B644E"/>
    <w:rsid w:val="009C6061"/>
    <w:rsid w:val="009D47D3"/>
    <w:rsid w:val="009E4A09"/>
    <w:rsid w:val="00A101DB"/>
    <w:rsid w:val="00A15597"/>
    <w:rsid w:val="00A220C9"/>
    <w:rsid w:val="00A2615A"/>
    <w:rsid w:val="00A27225"/>
    <w:rsid w:val="00A31AB0"/>
    <w:rsid w:val="00A6395E"/>
    <w:rsid w:val="00A64E14"/>
    <w:rsid w:val="00A654DC"/>
    <w:rsid w:val="00A70B68"/>
    <w:rsid w:val="00A769F6"/>
    <w:rsid w:val="00A90536"/>
    <w:rsid w:val="00A924B7"/>
    <w:rsid w:val="00AB02EE"/>
    <w:rsid w:val="00AB0884"/>
    <w:rsid w:val="00AB7153"/>
    <w:rsid w:val="00AD5D83"/>
    <w:rsid w:val="00AE73D5"/>
    <w:rsid w:val="00AF27C8"/>
    <w:rsid w:val="00AF728F"/>
    <w:rsid w:val="00B00038"/>
    <w:rsid w:val="00B0500D"/>
    <w:rsid w:val="00B12851"/>
    <w:rsid w:val="00B15D89"/>
    <w:rsid w:val="00B1786B"/>
    <w:rsid w:val="00B265B5"/>
    <w:rsid w:val="00B33CE6"/>
    <w:rsid w:val="00B348F8"/>
    <w:rsid w:val="00B350C6"/>
    <w:rsid w:val="00B51C41"/>
    <w:rsid w:val="00B773F1"/>
    <w:rsid w:val="00BB052D"/>
    <w:rsid w:val="00BB6D71"/>
    <w:rsid w:val="00BB7493"/>
    <w:rsid w:val="00BD1789"/>
    <w:rsid w:val="00BE0FB2"/>
    <w:rsid w:val="00BF4A14"/>
    <w:rsid w:val="00C04798"/>
    <w:rsid w:val="00C07739"/>
    <w:rsid w:val="00C1475C"/>
    <w:rsid w:val="00C16969"/>
    <w:rsid w:val="00C23E76"/>
    <w:rsid w:val="00C459A2"/>
    <w:rsid w:val="00C5216C"/>
    <w:rsid w:val="00C6056D"/>
    <w:rsid w:val="00C62480"/>
    <w:rsid w:val="00C85125"/>
    <w:rsid w:val="00CA66FE"/>
    <w:rsid w:val="00CA733C"/>
    <w:rsid w:val="00CB0AD0"/>
    <w:rsid w:val="00CD257D"/>
    <w:rsid w:val="00CD6253"/>
    <w:rsid w:val="00CD688B"/>
    <w:rsid w:val="00CF5852"/>
    <w:rsid w:val="00CF5D02"/>
    <w:rsid w:val="00D06263"/>
    <w:rsid w:val="00D179BE"/>
    <w:rsid w:val="00D24F5E"/>
    <w:rsid w:val="00D351DA"/>
    <w:rsid w:val="00D36FBC"/>
    <w:rsid w:val="00D41C90"/>
    <w:rsid w:val="00D45D32"/>
    <w:rsid w:val="00D6006E"/>
    <w:rsid w:val="00D62407"/>
    <w:rsid w:val="00D7445A"/>
    <w:rsid w:val="00D819B6"/>
    <w:rsid w:val="00D86AB1"/>
    <w:rsid w:val="00D97B1E"/>
    <w:rsid w:val="00DA5081"/>
    <w:rsid w:val="00DE7EA0"/>
    <w:rsid w:val="00DF2AF9"/>
    <w:rsid w:val="00DF6B22"/>
    <w:rsid w:val="00E01F6C"/>
    <w:rsid w:val="00E03E4A"/>
    <w:rsid w:val="00E049EA"/>
    <w:rsid w:val="00E100E8"/>
    <w:rsid w:val="00E13612"/>
    <w:rsid w:val="00E13A1D"/>
    <w:rsid w:val="00E13AD9"/>
    <w:rsid w:val="00E32BE5"/>
    <w:rsid w:val="00E34331"/>
    <w:rsid w:val="00E41A80"/>
    <w:rsid w:val="00E42BA4"/>
    <w:rsid w:val="00E4544E"/>
    <w:rsid w:val="00E61E53"/>
    <w:rsid w:val="00E71267"/>
    <w:rsid w:val="00E75496"/>
    <w:rsid w:val="00E757CD"/>
    <w:rsid w:val="00E77D5C"/>
    <w:rsid w:val="00E80BAB"/>
    <w:rsid w:val="00E848F1"/>
    <w:rsid w:val="00E92C7C"/>
    <w:rsid w:val="00E96F97"/>
    <w:rsid w:val="00EA75FC"/>
    <w:rsid w:val="00EC4FE9"/>
    <w:rsid w:val="00EE114F"/>
    <w:rsid w:val="00EF17D3"/>
    <w:rsid w:val="00EF4DCF"/>
    <w:rsid w:val="00F34446"/>
    <w:rsid w:val="00F34888"/>
    <w:rsid w:val="00F47F96"/>
    <w:rsid w:val="00F5317D"/>
    <w:rsid w:val="00F539F0"/>
    <w:rsid w:val="00F62E87"/>
    <w:rsid w:val="00F62F41"/>
    <w:rsid w:val="00F64012"/>
    <w:rsid w:val="00F72ED2"/>
    <w:rsid w:val="00F93624"/>
    <w:rsid w:val="00FA00FC"/>
    <w:rsid w:val="00FB3203"/>
    <w:rsid w:val="00FC0982"/>
    <w:rsid w:val="00FC1243"/>
    <w:rsid w:val="00FC2117"/>
    <w:rsid w:val="00FD7435"/>
    <w:rsid w:val="00FD7BE9"/>
    <w:rsid w:val="00FE0F1B"/>
    <w:rsid w:val="00FE7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E480B"/>
    <w:pPr>
      <w:spacing w:line="260" w:lineRule="atLeast"/>
    </w:pPr>
    <w:rPr>
      <w:rFonts w:eastAsiaTheme="minorHAnsi" w:cstheme="minorBidi"/>
      <w:sz w:val="22"/>
      <w:lang w:eastAsia="en-US"/>
    </w:rPr>
  </w:style>
  <w:style w:type="paragraph" w:styleId="Heading1">
    <w:name w:val="heading 1"/>
    <w:next w:val="Heading2"/>
    <w:autoRedefine/>
    <w:qFormat/>
    <w:rsid w:val="00470CEC"/>
    <w:pPr>
      <w:keepNext/>
      <w:keepLines/>
      <w:ind w:left="1134" w:hanging="1134"/>
      <w:outlineLvl w:val="0"/>
    </w:pPr>
    <w:rPr>
      <w:b/>
      <w:bCs/>
      <w:kern w:val="28"/>
      <w:sz w:val="36"/>
      <w:szCs w:val="32"/>
    </w:rPr>
  </w:style>
  <w:style w:type="paragraph" w:styleId="Heading2">
    <w:name w:val="heading 2"/>
    <w:basedOn w:val="Heading1"/>
    <w:next w:val="Heading3"/>
    <w:autoRedefine/>
    <w:qFormat/>
    <w:rsid w:val="00470CEC"/>
    <w:pPr>
      <w:spacing w:before="280"/>
      <w:outlineLvl w:val="1"/>
    </w:pPr>
    <w:rPr>
      <w:bCs w:val="0"/>
      <w:iCs/>
      <w:sz w:val="32"/>
      <w:szCs w:val="28"/>
    </w:rPr>
  </w:style>
  <w:style w:type="paragraph" w:styleId="Heading3">
    <w:name w:val="heading 3"/>
    <w:basedOn w:val="Heading1"/>
    <w:next w:val="Heading4"/>
    <w:autoRedefine/>
    <w:qFormat/>
    <w:rsid w:val="00470CEC"/>
    <w:pPr>
      <w:spacing w:before="240"/>
      <w:outlineLvl w:val="2"/>
    </w:pPr>
    <w:rPr>
      <w:bCs w:val="0"/>
      <w:sz w:val="28"/>
      <w:szCs w:val="26"/>
    </w:rPr>
  </w:style>
  <w:style w:type="paragraph" w:styleId="Heading4">
    <w:name w:val="heading 4"/>
    <w:basedOn w:val="Heading1"/>
    <w:next w:val="Heading5"/>
    <w:autoRedefine/>
    <w:qFormat/>
    <w:rsid w:val="00470CEC"/>
    <w:pPr>
      <w:spacing w:before="220"/>
      <w:outlineLvl w:val="3"/>
    </w:pPr>
    <w:rPr>
      <w:bCs w:val="0"/>
      <w:sz w:val="26"/>
      <w:szCs w:val="28"/>
    </w:rPr>
  </w:style>
  <w:style w:type="paragraph" w:styleId="Heading5">
    <w:name w:val="heading 5"/>
    <w:basedOn w:val="Heading1"/>
    <w:next w:val="subsection"/>
    <w:autoRedefine/>
    <w:qFormat/>
    <w:rsid w:val="00470CEC"/>
    <w:pPr>
      <w:spacing w:before="280"/>
      <w:outlineLvl w:val="4"/>
    </w:pPr>
    <w:rPr>
      <w:bCs w:val="0"/>
      <w:iCs/>
      <w:sz w:val="24"/>
      <w:szCs w:val="26"/>
    </w:rPr>
  </w:style>
  <w:style w:type="paragraph" w:styleId="Heading6">
    <w:name w:val="heading 6"/>
    <w:basedOn w:val="Heading1"/>
    <w:next w:val="Heading7"/>
    <w:autoRedefine/>
    <w:qFormat/>
    <w:rsid w:val="00470CEC"/>
    <w:pPr>
      <w:outlineLvl w:val="5"/>
    </w:pPr>
    <w:rPr>
      <w:rFonts w:ascii="Arial" w:hAnsi="Arial" w:cs="Arial"/>
      <w:bCs w:val="0"/>
      <w:sz w:val="32"/>
      <w:szCs w:val="22"/>
    </w:rPr>
  </w:style>
  <w:style w:type="paragraph" w:styleId="Heading7">
    <w:name w:val="heading 7"/>
    <w:basedOn w:val="Heading6"/>
    <w:next w:val="Normal"/>
    <w:autoRedefine/>
    <w:qFormat/>
    <w:rsid w:val="00470CEC"/>
    <w:pPr>
      <w:spacing w:before="280"/>
      <w:outlineLvl w:val="6"/>
    </w:pPr>
    <w:rPr>
      <w:sz w:val="28"/>
    </w:rPr>
  </w:style>
  <w:style w:type="paragraph" w:styleId="Heading8">
    <w:name w:val="heading 8"/>
    <w:basedOn w:val="Heading6"/>
    <w:next w:val="Normal"/>
    <w:autoRedefine/>
    <w:qFormat/>
    <w:rsid w:val="00470CEC"/>
    <w:pPr>
      <w:spacing w:before="240"/>
      <w:outlineLvl w:val="7"/>
    </w:pPr>
    <w:rPr>
      <w:iCs/>
      <w:sz w:val="26"/>
    </w:rPr>
  </w:style>
  <w:style w:type="paragraph" w:styleId="Heading9">
    <w:name w:val="heading 9"/>
    <w:basedOn w:val="Heading1"/>
    <w:next w:val="Normal"/>
    <w:autoRedefine/>
    <w:qFormat/>
    <w:rsid w:val="00470CEC"/>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470CEC"/>
    <w:pPr>
      <w:numPr>
        <w:numId w:val="1"/>
      </w:numPr>
    </w:pPr>
  </w:style>
  <w:style w:type="numbering" w:styleId="1ai">
    <w:name w:val="Outline List 1"/>
    <w:basedOn w:val="NoList"/>
    <w:rsid w:val="00470CEC"/>
    <w:pPr>
      <w:numPr>
        <w:numId w:val="4"/>
      </w:numPr>
    </w:pPr>
  </w:style>
  <w:style w:type="paragraph" w:customStyle="1" w:styleId="ActHead1">
    <w:name w:val="ActHead 1"/>
    <w:aliases w:val="c"/>
    <w:basedOn w:val="OPCParaBase"/>
    <w:next w:val="Normal"/>
    <w:qFormat/>
    <w:rsid w:val="000E480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E480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E480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E480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E480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E480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E480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E480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E480B"/>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0E480B"/>
  </w:style>
  <w:style w:type="paragraph" w:customStyle="1" w:styleId="Actno">
    <w:name w:val="Actno"/>
    <w:basedOn w:val="ShortT"/>
    <w:next w:val="Normal"/>
    <w:qFormat/>
    <w:rsid w:val="000E480B"/>
  </w:style>
  <w:style w:type="character" w:customStyle="1" w:styleId="CharSubPartNoCASA">
    <w:name w:val="CharSubPartNo(CASA)"/>
    <w:basedOn w:val="OPCCharBase"/>
    <w:uiPriority w:val="1"/>
    <w:rsid w:val="000E480B"/>
  </w:style>
  <w:style w:type="paragraph" w:customStyle="1" w:styleId="ENoteTTIndentHeadingSub">
    <w:name w:val="ENoteTTIndentHeadingSub"/>
    <w:aliases w:val="enTTHis"/>
    <w:basedOn w:val="OPCParaBase"/>
    <w:rsid w:val="000E480B"/>
    <w:pPr>
      <w:keepNext/>
      <w:spacing w:before="60" w:line="240" w:lineRule="atLeast"/>
      <w:ind w:left="340"/>
    </w:pPr>
    <w:rPr>
      <w:b/>
      <w:sz w:val="16"/>
    </w:rPr>
  </w:style>
  <w:style w:type="paragraph" w:customStyle="1" w:styleId="ENoteTTiSub">
    <w:name w:val="ENoteTTiSub"/>
    <w:aliases w:val="enttis"/>
    <w:basedOn w:val="OPCParaBase"/>
    <w:rsid w:val="000E480B"/>
    <w:pPr>
      <w:keepNext/>
      <w:spacing w:before="60" w:line="240" w:lineRule="atLeast"/>
      <w:ind w:left="340"/>
    </w:pPr>
    <w:rPr>
      <w:sz w:val="16"/>
    </w:rPr>
  </w:style>
  <w:style w:type="paragraph" w:customStyle="1" w:styleId="SubDivisionMigration">
    <w:name w:val="SubDivisionMigration"/>
    <w:aliases w:val="sdm"/>
    <w:basedOn w:val="OPCParaBase"/>
    <w:rsid w:val="000E480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E480B"/>
    <w:pPr>
      <w:keepNext/>
      <w:keepLines/>
      <w:spacing w:before="240" w:line="240" w:lineRule="auto"/>
      <w:ind w:left="1134" w:hanging="1134"/>
    </w:pPr>
    <w:rPr>
      <w:b/>
      <w:sz w:val="28"/>
    </w:rPr>
  </w:style>
  <w:style w:type="numbering" w:styleId="ArticleSection">
    <w:name w:val="Outline List 3"/>
    <w:basedOn w:val="NoList"/>
    <w:rsid w:val="00470CEC"/>
    <w:pPr>
      <w:numPr>
        <w:numId w:val="5"/>
      </w:numPr>
    </w:pPr>
  </w:style>
  <w:style w:type="paragraph" w:styleId="BalloonText">
    <w:name w:val="Balloon Text"/>
    <w:basedOn w:val="Normal"/>
    <w:link w:val="BalloonTextChar"/>
    <w:uiPriority w:val="99"/>
    <w:unhideWhenUsed/>
    <w:rsid w:val="000E480B"/>
    <w:pPr>
      <w:spacing w:line="240" w:lineRule="auto"/>
    </w:pPr>
    <w:rPr>
      <w:rFonts w:ascii="Tahoma" w:hAnsi="Tahoma" w:cs="Tahoma"/>
      <w:sz w:val="16"/>
      <w:szCs w:val="16"/>
    </w:rPr>
  </w:style>
  <w:style w:type="paragraph" w:styleId="BlockText">
    <w:name w:val="Block Text"/>
    <w:rsid w:val="00470CEC"/>
    <w:pPr>
      <w:spacing w:after="120"/>
      <w:ind w:left="1440" w:right="1440"/>
    </w:pPr>
    <w:rPr>
      <w:sz w:val="22"/>
      <w:szCs w:val="24"/>
    </w:rPr>
  </w:style>
  <w:style w:type="paragraph" w:customStyle="1" w:styleId="Blocks">
    <w:name w:val="Blocks"/>
    <w:aliases w:val="bb"/>
    <w:basedOn w:val="OPCParaBase"/>
    <w:qFormat/>
    <w:rsid w:val="000E480B"/>
    <w:pPr>
      <w:spacing w:line="240" w:lineRule="auto"/>
    </w:pPr>
    <w:rPr>
      <w:sz w:val="24"/>
    </w:rPr>
  </w:style>
  <w:style w:type="paragraph" w:styleId="BodyText">
    <w:name w:val="Body Text"/>
    <w:rsid w:val="00470CEC"/>
    <w:pPr>
      <w:spacing w:after="120"/>
    </w:pPr>
    <w:rPr>
      <w:sz w:val="22"/>
      <w:szCs w:val="24"/>
    </w:rPr>
  </w:style>
  <w:style w:type="paragraph" w:styleId="BodyText2">
    <w:name w:val="Body Text 2"/>
    <w:rsid w:val="00470CEC"/>
    <w:pPr>
      <w:spacing w:after="120" w:line="480" w:lineRule="auto"/>
    </w:pPr>
    <w:rPr>
      <w:sz w:val="22"/>
      <w:szCs w:val="24"/>
    </w:rPr>
  </w:style>
  <w:style w:type="paragraph" w:styleId="BodyText3">
    <w:name w:val="Body Text 3"/>
    <w:rsid w:val="00470CEC"/>
    <w:pPr>
      <w:spacing w:after="120"/>
    </w:pPr>
    <w:rPr>
      <w:sz w:val="16"/>
      <w:szCs w:val="16"/>
    </w:rPr>
  </w:style>
  <w:style w:type="paragraph" w:styleId="BodyTextFirstIndent">
    <w:name w:val="Body Text First Indent"/>
    <w:basedOn w:val="BodyText"/>
    <w:rsid w:val="00470CEC"/>
    <w:pPr>
      <w:ind w:firstLine="210"/>
    </w:pPr>
  </w:style>
  <w:style w:type="paragraph" w:styleId="BodyTextIndent">
    <w:name w:val="Body Text Indent"/>
    <w:rsid w:val="00470CEC"/>
    <w:pPr>
      <w:spacing w:after="120"/>
      <w:ind w:left="283"/>
    </w:pPr>
    <w:rPr>
      <w:sz w:val="22"/>
      <w:szCs w:val="24"/>
    </w:rPr>
  </w:style>
  <w:style w:type="paragraph" w:styleId="BodyTextFirstIndent2">
    <w:name w:val="Body Text First Indent 2"/>
    <w:basedOn w:val="BodyTextIndent"/>
    <w:rsid w:val="00470CEC"/>
    <w:pPr>
      <w:ind w:firstLine="210"/>
    </w:pPr>
  </w:style>
  <w:style w:type="paragraph" w:styleId="BodyTextIndent2">
    <w:name w:val="Body Text Indent 2"/>
    <w:rsid w:val="00470CEC"/>
    <w:pPr>
      <w:spacing w:after="120" w:line="480" w:lineRule="auto"/>
      <w:ind w:left="283"/>
    </w:pPr>
    <w:rPr>
      <w:sz w:val="22"/>
      <w:szCs w:val="24"/>
    </w:rPr>
  </w:style>
  <w:style w:type="paragraph" w:styleId="BodyTextIndent3">
    <w:name w:val="Body Text Indent 3"/>
    <w:rsid w:val="00470CEC"/>
    <w:pPr>
      <w:spacing w:after="120"/>
      <w:ind w:left="283"/>
    </w:pPr>
    <w:rPr>
      <w:sz w:val="16"/>
      <w:szCs w:val="16"/>
    </w:rPr>
  </w:style>
  <w:style w:type="paragraph" w:customStyle="1" w:styleId="BoxText">
    <w:name w:val="BoxText"/>
    <w:aliases w:val="bt"/>
    <w:basedOn w:val="OPCParaBase"/>
    <w:qFormat/>
    <w:rsid w:val="000E480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E480B"/>
    <w:rPr>
      <w:b/>
    </w:rPr>
  </w:style>
  <w:style w:type="paragraph" w:customStyle="1" w:styleId="BoxHeadItalic">
    <w:name w:val="BoxHeadItalic"/>
    <w:aliases w:val="bhi"/>
    <w:basedOn w:val="BoxText"/>
    <w:next w:val="BoxStep"/>
    <w:qFormat/>
    <w:rsid w:val="000E480B"/>
    <w:rPr>
      <w:i/>
    </w:rPr>
  </w:style>
  <w:style w:type="paragraph" w:customStyle="1" w:styleId="BoxList">
    <w:name w:val="BoxList"/>
    <w:aliases w:val="bl"/>
    <w:basedOn w:val="BoxText"/>
    <w:qFormat/>
    <w:rsid w:val="000E480B"/>
    <w:pPr>
      <w:ind w:left="1559" w:hanging="425"/>
    </w:pPr>
  </w:style>
  <w:style w:type="paragraph" w:customStyle="1" w:styleId="BoxNote">
    <w:name w:val="BoxNote"/>
    <w:aliases w:val="bn"/>
    <w:basedOn w:val="BoxText"/>
    <w:qFormat/>
    <w:rsid w:val="000E480B"/>
    <w:pPr>
      <w:tabs>
        <w:tab w:val="left" w:pos="1985"/>
      </w:tabs>
      <w:spacing w:before="122" w:line="198" w:lineRule="exact"/>
      <w:ind w:left="2948" w:hanging="1814"/>
    </w:pPr>
    <w:rPr>
      <w:sz w:val="18"/>
    </w:rPr>
  </w:style>
  <w:style w:type="paragraph" w:customStyle="1" w:styleId="BoxPara">
    <w:name w:val="BoxPara"/>
    <w:aliases w:val="bp"/>
    <w:basedOn w:val="BoxText"/>
    <w:qFormat/>
    <w:rsid w:val="000E480B"/>
    <w:pPr>
      <w:tabs>
        <w:tab w:val="right" w:pos="2268"/>
      </w:tabs>
      <w:ind w:left="2552" w:hanging="1418"/>
    </w:pPr>
  </w:style>
  <w:style w:type="paragraph" w:customStyle="1" w:styleId="BoxStep">
    <w:name w:val="BoxStep"/>
    <w:aliases w:val="bs"/>
    <w:basedOn w:val="BoxText"/>
    <w:qFormat/>
    <w:rsid w:val="000E480B"/>
    <w:pPr>
      <w:ind w:left="1985" w:hanging="851"/>
    </w:pPr>
  </w:style>
  <w:style w:type="paragraph" w:styleId="Caption">
    <w:name w:val="caption"/>
    <w:next w:val="Normal"/>
    <w:qFormat/>
    <w:rsid w:val="00470CEC"/>
    <w:pPr>
      <w:spacing w:before="120" w:after="120"/>
    </w:pPr>
    <w:rPr>
      <w:b/>
      <w:bCs/>
    </w:rPr>
  </w:style>
  <w:style w:type="character" w:customStyle="1" w:styleId="CharAmPartNo">
    <w:name w:val="CharAmPartNo"/>
    <w:basedOn w:val="OPCCharBase"/>
    <w:uiPriority w:val="1"/>
    <w:qFormat/>
    <w:rsid w:val="000E480B"/>
  </w:style>
  <w:style w:type="character" w:customStyle="1" w:styleId="CharAmPartText">
    <w:name w:val="CharAmPartText"/>
    <w:basedOn w:val="OPCCharBase"/>
    <w:uiPriority w:val="1"/>
    <w:qFormat/>
    <w:rsid w:val="000E480B"/>
  </w:style>
  <w:style w:type="character" w:customStyle="1" w:styleId="CharAmSchNo">
    <w:name w:val="CharAmSchNo"/>
    <w:basedOn w:val="OPCCharBase"/>
    <w:uiPriority w:val="1"/>
    <w:qFormat/>
    <w:rsid w:val="000E480B"/>
  </w:style>
  <w:style w:type="character" w:customStyle="1" w:styleId="CharAmSchText">
    <w:name w:val="CharAmSchText"/>
    <w:basedOn w:val="OPCCharBase"/>
    <w:uiPriority w:val="1"/>
    <w:qFormat/>
    <w:rsid w:val="000E480B"/>
  </w:style>
  <w:style w:type="character" w:customStyle="1" w:styleId="CharBoldItalic">
    <w:name w:val="CharBoldItalic"/>
    <w:basedOn w:val="OPCCharBase"/>
    <w:uiPriority w:val="1"/>
    <w:qFormat/>
    <w:rsid w:val="000E480B"/>
    <w:rPr>
      <w:b/>
      <w:i/>
    </w:rPr>
  </w:style>
  <w:style w:type="character" w:customStyle="1" w:styleId="CharChapNo">
    <w:name w:val="CharChapNo"/>
    <w:basedOn w:val="OPCCharBase"/>
    <w:qFormat/>
    <w:rsid w:val="000E480B"/>
  </w:style>
  <w:style w:type="character" w:customStyle="1" w:styleId="CharChapText">
    <w:name w:val="CharChapText"/>
    <w:basedOn w:val="OPCCharBase"/>
    <w:qFormat/>
    <w:rsid w:val="000E480B"/>
  </w:style>
  <w:style w:type="character" w:customStyle="1" w:styleId="CharDivNo">
    <w:name w:val="CharDivNo"/>
    <w:basedOn w:val="OPCCharBase"/>
    <w:qFormat/>
    <w:rsid w:val="000E480B"/>
  </w:style>
  <w:style w:type="character" w:customStyle="1" w:styleId="CharDivText">
    <w:name w:val="CharDivText"/>
    <w:basedOn w:val="OPCCharBase"/>
    <w:qFormat/>
    <w:rsid w:val="000E480B"/>
  </w:style>
  <w:style w:type="character" w:customStyle="1" w:styleId="CharItalic">
    <w:name w:val="CharItalic"/>
    <w:basedOn w:val="OPCCharBase"/>
    <w:uiPriority w:val="1"/>
    <w:qFormat/>
    <w:rsid w:val="000E480B"/>
    <w:rPr>
      <w:i/>
    </w:rPr>
  </w:style>
  <w:style w:type="character" w:customStyle="1" w:styleId="CharPartNo">
    <w:name w:val="CharPartNo"/>
    <w:basedOn w:val="OPCCharBase"/>
    <w:qFormat/>
    <w:rsid w:val="000E480B"/>
  </w:style>
  <w:style w:type="character" w:customStyle="1" w:styleId="CharPartText">
    <w:name w:val="CharPartText"/>
    <w:basedOn w:val="OPCCharBase"/>
    <w:qFormat/>
    <w:rsid w:val="000E480B"/>
  </w:style>
  <w:style w:type="character" w:customStyle="1" w:styleId="CharSectno">
    <w:name w:val="CharSectno"/>
    <w:basedOn w:val="OPCCharBase"/>
    <w:qFormat/>
    <w:rsid w:val="000E480B"/>
  </w:style>
  <w:style w:type="character" w:customStyle="1" w:styleId="CharSubdNo">
    <w:name w:val="CharSubdNo"/>
    <w:basedOn w:val="OPCCharBase"/>
    <w:uiPriority w:val="1"/>
    <w:qFormat/>
    <w:rsid w:val="000E480B"/>
  </w:style>
  <w:style w:type="character" w:customStyle="1" w:styleId="CharSubdText">
    <w:name w:val="CharSubdText"/>
    <w:basedOn w:val="OPCCharBase"/>
    <w:uiPriority w:val="1"/>
    <w:qFormat/>
    <w:rsid w:val="000E480B"/>
  </w:style>
  <w:style w:type="paragraph" w:styleId="Closing">
    <w:name w:val="Closing"/>
    <w:rsid w:val="00470CEC"/>
    <w:pPr>
      <w:ind w:left="4252"/>
    </w:pPr>
    <w:rPr>
      <w:sz w:val="22"/>
      <w:szCs w:val="24"/>
    </w:rPr>
  </w:style>
  <w:style w:type="character" w:styleId="CommentReference">
    <w:name w:val="annotation reference"/>
    <w:basedOn w:val="DefaultParagraphFont"/>
    <w:rsid w:val="00470CEC"/>
    <w:rPr>
      <w:sz w:val="16"/>
      <w:szCs w:val="16"/>
    </w:rPr>
  </w:style>
  <w:style w:type="paragraph" w:styleId="CommentText">
    <w:name w:val="annotation text"/>
    <w:rsid w:val="00470CEC"/>
  </w:style>
  <w:style w:type="paragraph" w:styleId="CommentSubject">
    <w:name w:val="annotation subject"/>
    <w:next w:val="CommentText"/>
    <w:rsid w:val="00470CEC"/>
    <w:rPr>
      <w:b/>
      <w:bCs/>
      <w:szCs w:val="24"/>
    </w:rPr>
  </w:style>
  <w:style w:type="paragraph" w:customStyle="1" w:styleId="notetext">
    <w:name w:val="note(text)"/>
    <w:aliases w:val="n"/>
    <w:basedOn w:val="OPCParaBase"/>
    <w:rsid w:val="000E480B"/>
    <w:pPr>
      <w:spacing w:before="122" w:line="240" w:lineRule="auto"/>
      <w:ind w:left="1985" w:hanging="851"/>
    </w:pPr>
    <w:rPr>
      <w:sz w:val="18"/>
    </w:rPr>
  </w:style>
  <w:style w:type="paragraph" w:customStyle="1" w:styleId="notemargin">
    <w:name w:val="note(margin)"/>
    <w:aliases w:val="nm"/>
    <w:basedOn w:val="OPCParaBase"/>
    <w:rsid w:val="000E480B"/>
    <w:pPr>
      <w:tabs>
        <w:tab w:val="left" w:pos="709"/>
      </w:tabs>
      <w:spacing w:before="122" w:line="198" w:lineRule="exact"/>
      <w:ind w:left="709" w:hanging="709"/>
    </w:pPr>
    <w:rPr>
      <w:sz w:val="18"/>
    </w:rPr>
  </w:style>
  <w:style w:type="paragraph" w:customStyle="1" w:styleId="CTA-">
    <w:name w:val="CTA -"/>
    <w:basedOn w:val="OPCParaBase"/>
    <w:rsid w:val="000E480B"/>
    <w:pPr>
      <w:spacing w:before="60" w:line="240" w:lineRule="atLeast"/>
      <w:ind w:left="85" w:hanging="85"/>
    </w:pPr>
    <w:rPr>
      <w:sz w:val="20"/>
    </w:rPr>
  </w:style>
  <w:style w:type="paragraph" w:customStyle="1" w:styleId="CTA--">
    <w:name w:val="CTA --"/>
    <w:basedOn w:val="OPCParaBase"/>
    <w:next w:val="Normal"/>
    <w:rsid w:val="000E480B"/>
    <w:pPr>
      <w:spacing w:before="60" w:line="240" w:lineRule="atLeast"/>
      <w:ind w:left="142" w:hanging="142"/>
    </w:pPr>
    <w:rPr>
      <w:sz w:val="20"/>
    </w:rPr>
  </w:style>
  <w:style w:type="paragraph" w:customStyle="1" w:styleId="CTA---">
    <w:name w:val="CTA ---"/>
    <w:basedOn w:val="OPCParaBase"/>
    <w:next w:val="Normal"/>
    <w:rsid w:val="000E480B"/>
    <w:pPr>
      <w:spacing w:before="60" w:line="240" w:lineRule="atLeast"/>
      <w:ind w:left="198" w:hanging="198"/>
    </w:pPr>
    <w:rPr>
      <w:sz w:val="20"/>
    </w:rPr>
  </w:style>
  <w:style w:type="paragraph" w:customStyle="1" w:styleId="CTA----">
    <w:name w:val="CTA ----"/>
    <w:basedOn w:val="OPCParaBase"/>
    <w:next w:val="Normal"/>
    <w:rsid w:val="000E480B"/>
    <w:pPr>
      <w:spacing w:before="60" w:line="240" w:lineRule="atLeast"/>
      <w:ind w:left="255" w:hanging="255"/>
    </w:pPr>
    <w:rPr>
      <w:sz w:val="20"/>
    </w:rPr>
  </w:style>
  <w:style w:type="paragraph" w:customStyle="1" w:styleId="CTA1a">
    <w:name w:val="CTA 1(a)"/>
    <w:basedOn w:val="OPCParaBase"/>
    <w:rsid w:val="000E480B"/>
    <w:pPr>
      <w:tabs>
        <w:tab w:val="right" w:pos="414"/>
      </w:tabs>
      <w:spacing w:before="40" w:line="240" w:lineRule="atLeast"/>
      <w:ind w:left="675" w:hanging="675"/>
    </w:pPr>
    <w:rPr>
      <w:sz w:val="20"/>
    </w:rPr>
  </w:style>
  <w:style w:type="paragraph" w:customStyle="1" w:styleId="CTA1ai">
    <w:name w:val="CTA 1(a)(i)"/>
    <w:basedOn w:val="OPCParaBase"/>
    <w:rsid w:val="000E480B"/>
    <w:pPr>
      <w:tabs>
        <w:tab w:val="right" w:pos="1004"/>
      </w:tabs>
      <w:spacing w:before="40" w:line="240" w:lineRule="atLeast"/>
      <w:ind w:left="1253" w:hanging="1253"/>
    </w:pPr>
    <w:rPr>
      <w:sz w:val="20"/>
    </w:rPr>
  </w:style>
  <w:style w:type="paragraph" w:customStyle="1" w:styleId="CTA2a">
    <w:name w:val="CTA 2(a)"/>
    <w:basedOn w:val="OPCParaBase"/>
    <w:rsid w:val="000E480B"/>
    <w:pPr>
      <w:tabs>
        <w:tab w:val="right" w:pos="482"/>
      </w:tabs>
      <w:spacing w:before="40" w:line="240" w:lineRule="atLeast"/>
      <w:ind w:left="748" w:hanging="748"/>
    </w:pPr>
    <w:rPr>
      <w:sz w:val="20"/>
    </w:rPr>
  </w:style>
  <w:style w:type="paragraph" w:customStyle="1" w:styleId="CTA2ai">
    <w:name w:val="CTA 2(a)(i)"/>
    <w:basedOn w:val="OPCParaBase"/>
    <w:rsid w:val="000E480B"/>
    <w:pPr>
      <w:tabs>
        <w:tab w:val="right" w:pos="1089"/>
      </w:tabs>
      <w:spacing w:before="40" w:line="240" w:lineRule="atLeast"/>
      <w:ind w:left="1327" w:hanging="1327"/>
    </w:pPr>
    <w:rPr>
      <w:sz w:val="20"/>
    </w:rPr>
  </w:style>
  <w:style w:type="paragraph" w:customStyle="1" w:styleId="CTA3a">
    <w:name w:val="CTA 3(a)"/>
    <w:basedOn w:val="OPCParaBase"/>
    <w:rsid w:val="000E480B"/>
    <w:pPr>
      <w:tabs>
        <w:tab w:val="right" w:pos="556"/>
      </w:tabs>
      <w:spacing w:before="40" w:line="240" w:lineRule="atLeast"/>
      <w:ind w:left="805" w:hanging="805"/>
    </w:pPr>
    <w:rPr>
      <w:sz w:val="20"/>
    </w:rPr>
  </w:style>
  <w:style w:type="paragraph" w:customStyle="1" w:styleId="CTA3ai">
    <w:name w:val="CTA 3(a)(i)"/>
    <w:basedOn w:val="OPCParaBase"/>
    <w:rsid w:val="000E480B"/>
    <w:pPr>
      <w:tabs>
        <w:tab w:val="right" w:pos="1140"/>
      </w:tabs>
      <w:spacing w:before="40" w:line="240" w:lineRule="atLeast"/>
      <w:ind w:left="1361" w:hanging="1361"/>
    </w:pPr>
    <w:rPr>
      <w:sz w:val="20"/>
    </w:rPr>
  </w:style>
  <w:style w:type="paragraph" w:customStyle="1" w:styleId="CTA4a">
    <w:name w:val="CTA 4(a)"/>
    <w:basedOn w:val="OPCParaBase"/>
    <w:rsid w:val="000E480B"/>
    <w:pPr>
      <w:tabs>
        <w:tab w:val="right" w:pos="624"/>
      </w:tabs>
      <w:spacing w:before="40" w:line="240" w:lineRule="atLeast"/>
      <w:ind w:left="873" w:hanging="873"/>
    </w:pPr>
    <w:rPr>
      <w:sz w:val="20"/>
    </w:rPr>
  </w:style>
  <w:style w:type="paragraph" w:customStyle="1" w:styleId="CTA4ai">
    <w:name w:val="CTA 4(a)(i)"/>
    <w:basedOn w:val="OPCParaBase"/>
    <w:rsid w:val="000E480B"/>
    <w:pPr>
      <w:tabs>
        <w:tab w:val="right" w:pos="1213"/>
      </w:tabs>
      <w:spacing w:before="40" w:line="240" w:lineRule="atLeast"/>
      <w:ind w:left="1452" w:hanging="1452"/>
    </w:pPr>
    <w:rPr>
      <w:sz w:val="20"/>
    </w:rPr>
  </w:style>
  <w:style w:type="paragraph" w:customStyle="1" w:styleId="CTACAPS">
    <w:name w:val="CTA CAPS"/>
    <w:basedOn w:val="OPCParaBase"/>
    <w:rsid w:val="000E480B"/>
    <w:pPr>
      <w:spacing w:before="60" w:line="240" w:lineRule="atLeast"/>
    </w:pPr>
    <w:rPr>
      <w:sz w:val="20"/>
    </w:rPr>
  </w:style>
  <w:style w:type="paragraph" w:customStyle="1" w:styleId="CTAright">
    <w:name w:val="CTA right"/>
    <w:basedOn w:val="OPCParaBase"/>
    <w:rsid w:val="000E480B"/>
    <w:pPr>
      <w:spacing w:before="60" w:line="240" w:lineRule="auto"/>
      <w:jc w:val="right"/>
    </w:pPr>
    <w:rPr>
      <w:sz w:val="20"/>
    </w:rPr>
  </w:style>
  <w:style w:type="paragraph" w:styleId="Date">
    <w:name w:val="Date"/>
    <w:next w:val="Normal"/>
    <w:rsid w:val="00470CEC"/>
    <w:rPr>
      <w:sz w:val="22"/>
      <w:szCs w:val="24"/>
    </w:rPr>
  </w:style>
  <w:style w:type="paragraph" w:customStyle="1" w:styleId="subsection">
    <w:name w:val="subsection"/>
    <w:aliases w:val="ss"/>
    <w:basedOn w:val="OPCParaBase"/>
    <w:rsid w:val="000E480B"/>
    <w:pPr>
      <w:tabs>
        <w:tab w:val="right" w:pos="1021"/>
      </w:tabs>
      <w:spacing w:before="180" w:line="240" w:lineRule="auto"/>
      <w:ind w:left="1134" w:hanging="1134"/>
    </w:pPr>
  </w:style>
  <w:style w:type="paragraph" w:customStyle="1" w:styleId="Definition">
    <w:name w:val="Definition"/>
    <w:aliases w:val="dd"/>
    <w:basedOn w:val="OPCParaBase"/>
    <w:rsid w:val="000E480B"/>
    <w:pPr>
      <w:spacing w:before="180" w:line="240" w:lineRule="auto"/>
      <w:ind w:left="1134"/>
    </w:pPr>
  </w:style>
  <w:style w:type="paragraph" w:styleId="DocumentMap">
    <w:name w:val="Document Map"/>
    <w:rsid w:val="00470CEC"/>
    <w:pPr>
      <w:shd w:val="clear" w:color="auto" w:fill="000080"/>
    </w:pPr>
    <w:rPr>
      <w:rFonts w:ascii="Tahoma" w:hAnsi="Tahoma" w:cs="Tahoma"/>
      <w:sz w:val="22"/>
      <w:szCs w:val="24"/>
    </w:rPr>
  </w:style>
  <w:style w:type="paragraph" w:styleId="E-mailSignature">
    <w:name w:val="E-mail Signature"/>
    <w:rsid w:val="00470CEC"/>
    <w:rPr>
      <w:sz w:val="22"/>
      <w:szCs w:val="24"/>
    </w:rPr>
  </w:style>
  <w:style w:type="character" w:styleId="Emphasis">
    <w:name w:val="Emphasis"/>
    <w:basedOn w:val="DefaultParagraphFont"/>
    <w:qFormat/>
    <w:rsid w:val="00470CEC"/>
    <w:rPr>
      <w:i/>
      <w:iCs/>
    </w:rPr>
  </w:style>
  <w:style w:type="character" w:styleId="EndnoteReference">
    <w:name w:val="endnote reference"/>
    <w:basedOn w:val="DefaultParagraphFont"/>
    <w:rsid w:val="00470CEC"/>
    <w:rPr>
      <w:vertAlign w:val="superscript"/>
    </w:rPr>
  </w:style>
  <w:style w:type="paragraph" w:styleId="EndnoteText">
    <w:name w:val="endnote text"/>
    <w:rsid w:val="00470CEC"/>
  </w:style>
  <w:style w:type="paragraph" w:styleId="EnvelopeAddress">
    <w:name w:val="envelope address"/>
    <w:rsid w:val="00470CEC"/>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470CEC"/>
    <w:rPr>
      <w:rFonts w:ascii="Arial" w:hAnsi="Arial" w:cs="Arial"/>
    </w:rPr>
  </w:style>
  <w:style w:type="character" w:styleId="FollowedHyperlink">
    <w:name w:val="FollowedHyperlink"/>
    <w:basedOn w:val="DefaultParagraphFont"/>
    <w:rsid w:val="00470CEC"/>
    <w:rPr>
      <w:color w:val="800080"/>
      <w:u w:val="single"/>
    </w:rPr>
  </w:style>
  <w:style w:type="paragraph" w:styleId="Footer">
    <w:name w:val="footer"/>
    <w:link w:val="FooterChar"/>
    <w:rsid w:val="000E480B"/>
    <w:pPr>
      <w:tabs>
        <w:tab w:val="center" w:pos="4153"/>
        <w:tab w:val="right" w:pos="8306"/>
      </w:tabs>
    </w:pPr>
    <w:rPr>
      <w:sz w:val="22"/>
      <w:szCs w:val="24"/>
    </w:rPr>
  </w:style>
  <w:style w:type="character" w:styleId="FootnoteReference">
    <w:name w:val="footnote reference"/>
    <w:basedOn w:val="DefaultParagraphFont"/>
    <w:rsid w:val="00470CEC"/>
    <w:rPr>
      <w:vertAlign w:val="superscript"/>
    </w:rPr>
  </w:style>
  <w:style w:type="paragraph" w:styleId="FootnoteText">
    <w:name w:val="footnote text"/>
    <w:rsid w:val="00470CEC"/>
  </w:style>
  <w:style w:type="paragraph" w:customStyle="1" w:styleId="Formula">
    <w:name w:val="Formula"/>
    <w:basedOn w:val="OPCParaBase"/>
    <w:rsid w:val="000E480B"/>
    <w:pPr>
      <w:spacing w:line="240" w:lineRule="auto"/>
      <w:ind w:left="1134"/>
    </w:pPr>
    <w:rPr>
      <w:sz w:val="20"/>
    </w:rPr>
  </w:style>
  <w:style w:type="paragraph" w:styleId="Header">
    <w:name w:val="header"/>
    <w:basedOn w:val="OPCParaBase"/>
    <w:link w:val="HeaderChar"/>
    <w:unhideWhenUsed/>
    <w:rsid w:val="000E480B"/>
    <w:pPr>
      <w:keepNext/>
      <w:keepLines/>
      <w:tabs>
        <w:tab w:val="center" w:pos="4150"/>
        <w:tab w:val="right" w:pos="8307"/>
      </w:tabs>
      <w:spacing w:line="160" w:lineRule="exact"/>
    </w:pPr>
    <w:rPr>
      <w:sz w:val="16"/>
    </w:rPr>
  </w:style>
  <w:style w:type="paragraph" w:customStyle="1" w:styleId="House">
    <w:name w:val="House"/>
    <w:basedOn w:val="OPCParaBase"/>
    <w:rsid w:val="000E480B"/>
    <w:pPr>
      <w:spacing w:line="240" w:lineRule="auto"/>
    </w:pPr>
    <w:rPr>
      <w:sz w:val="28"/>
    </w:rPr>
  </w:style>
  <w:style w:type="character" w:styleId="HTMLAcronym">
    <w:name w:val="HTML Acronym"/>
    <w:basedOn w:val="DefaultParagraphFont"/>
    <w:rsid w:val="00470CEC"/>
  </w:style>
  <w:style w:type="paragraph" w:styleId="HTMLAddress">
    <w:name w:val="HTML Address"/>
    <w:rsid w:val="00470CEC"/>
    <w:rPr>
      <w:i/>
      <w:iCs/>
      <w:sz w:val="22"/>
      <w:szCs w:val="24"/>
    </w:rPr>
  </w:style>
  <w:style w:type="character" w:styleId="HTMLCite">
    <w:name w:val="HTML Cite"/>
    <w:basedOn w:val="DefaultParagraphFont"/>
    <w:rsid w:val="00470CEC"/>
    <w:rPr>
      <w:i/>
      <w:iCs/>
    </w:rPr>
  </w:style>
  <w:style w:type="character" w:styleId="HTMLCode">
    <w:name w:val="HTML Code"/>
    <w:basedOn w:val="DefaultParagraphFont"/>
    <w:rsid w:val="00470CEC"/>
    <w:rPr>
      <w:rFonts w:ascii="Courier New" w:hAnsi="Courier New" w:cs="Courier New"/>
      <w:sz w:val="20"/>
      <w:szCs w:val="20"/>
    </w:rPr>
  </w:style>
  <w:style w:type="character" w:styleId="HTMLDefinition">
    <w:name w:val="HTML Definition"/>
    <w:basedOn w:val="DefaultParagraphFont"/>
    <w:rsid w:val="00470CEC"/>
    <w:rPr>
      <w:i/>
      <w:iCs/>
    </w:rPr>
  </w:style>
  <w:style w:type="character" w:styleId="HTMLKeyboard">
    <w:name w:val="HTML Keyboard"/>
    <w:basedOn w:val="DefaultParagraphFont"/>
    <w:rsid w:val="00470CEC"/>
    <w:rPr>
      <w:rFonts w:ascii="Courier New" w:hAnsi="Courier New" w:cs="Courier New"/>
      <w:sz w:val="20"/>
      <w:szCs w:val="20"/>
    </w:rPr>
  </w:style>
  <w:style w:type="paragraph" w:styleId="HTMLPreformatted">
    <w:name w:val="HTML Preformatted"/>
    <w:rsid w:val="00470CEC"/>
    <w:rPr>
      <w:rFonts w:ascii="Courier New" w:hAnsi="Courier New" w:cs="Courier New"/>
    </w:rPr>
  </w:style>
  <w:style w:type="character" w:styleId="HTMLSample">
    <w:name w:val="HTML Sample"/>
    <w:basedOn w:val="DefaultParagraphFont"/>
    <w:rsid w:val="00470CEC"/>
    <w:rPr>
      <w:rFonts w:ascii="Courier New" w:hAnsi="Courier New" w:cs="Courier New"/>
    </w:rPr>
  </w:style>
  <w:style w:type="character" w:styleId="HTMLTypewriter">
    <w:name w:val="HTML Typewriter"/>
    <w:basedOn w:val="DefaultParagraphFont"/>
    <w:rsid w:val="00470CEC"/>
    <w:rPr>
      <w:rFonts w:ascii="Courier New" w:hAnsi="Courier New" w:cs="Courier New"/>
      <w:sz w:val="20"/>
      <w:szCs w:val="20"/>
    </w:rPr>
  </w:style>
  <w:style w:type="character" w:styleId="HTMLVariable">
    <w:name w:val="HTML Variable"/>
    <w:basedOn w:val="DefaultParagraphFont"/>
    <w:rsid w:val="00470CEC"/>
    <w:rPr>
      <w:i/>
      <w:iCs/>
    </w:rPr>
  </w:style>
  <w:style w:type="character" w:styleId="Hyperlink">
    <w:name w:val="Hyperlink"/>
    <w:basedOn w:val="DefaultParagraphFont"/>
    <w:rsid w:val="00470CEC"/>
    <w:rPr>
      <w:color w:val="0000FF"/>
      <w:u w:val="single"/>
    </w:rPr>
  </w:style>
  <w:style w:type="paragraph" w:styleId="Index1">
    <w:name w:val="index 1"/>
    <w:next w:val="Normal"/>
    <w:rsid w:val="00470CEC"/>
    <w:pPr>
      <w:ind w:left="220" w:hanging="220"/>
    </w:pPr>
    <w:rPr>
      <w:sz w:val="22"/>
      <w:szCs w:val="24"/>
    </w:rPr>
  </w:style>
  <w:style w:type="paragraph" w:styleId="Index2">
    <w:name w:val="index 2"/>
    <w:next w:val="Normal"/>
    <w:rsid w:val="00470CEC"/>
    <w:pPr>
      <w:ind w:left="440" w:hanging="220"/>
    </w:pPr>
    <w:rPr>
      <w:sz w:val="22"/>
      <w:szCs w:val="24"/>
    </w:rPr>
  </w:style>
  <w:style w:type="paragraph" w:styleId="Index3">
    <w:name w:val="index 3"/>
    <w:next w:val="Normal"/>
    <w:rsid w:val="00470CEC"/>
    <w:pPr>
      <w:ind w:left="660" w:hanging="220"/>
    </w:pPr>
    <w:rPr>
      <w:sz w:val="22"/>
      <w:szCs w:val="24"/>
    </w:rPr>
  </w:style>
  <w:style w:type="paragraph" w:styleId="Index4">
    <w:name w:val="index 4"/>
    <w:next w:val="Normal"/>
    <w:rsid w:val="00470CEC"/>
    <w:pPr>
      <w:ind w:left="880" w:hanging="220"/>
    </w:pPr>
    <w:rPr>
      <w:sz w:val="22"/>
      <w:szCs w:val="24"/>
    </w:rPr>
  </w:style>
  <w:style w:type="paragraph" w:styleId="Index5">
    <w:name w:val="index 5"/>
    <w:next w:val="Normal"/>
    <w:rsid w:val="00470CEC"/>
    <w:pPr>
      <w:ind w:left="1100" w:hanging="220"/>
    </w:pPr>
    <w:rPr>
      <w:sz w:val="22"/>
      <w:szCs w:val="24"/>
    </w:rPr>
  </w:style>
  <w:style w:type="paragraph" w:styleId="Index6">
    <w:name w:val="index 6"/>
    <w:next w:val="Normal"/>
    <w:rsid w:val="00470CEC"/>
    <w:pPr>
      <w:ind w:left="1320" w:hanging="220"/>
    </w:pPr>
    <w:rPr>
      <w:sz w:val="22"/>
      <w:szCs w:val="24"/>
    </w:rPr>
  </w:style>
  <w:style w:type="paragraph" w:styleId="Index7">
    <w:name w:val="index 7"/>
    <w:next w:val="Normal"/>
    <w:rsid w:val="00470CEC"/>
    <w:pPr>
      <w:ind w:left="1540" w:hanging="220"/>
    </w:pPr>
    <w:rPr>
      <w:sz w:val="22"/>
      <w:szCs w:val="24"/>
    </w:rPr>
  </w:style>
  <w:style w:type="paragraph" w:styleId="Index8">
    <w:name w:val="index 8"/>
    <w:next w:val="Normal"/>
    <w:rsid w:val="00470CEC"/>
    <w:pPr>
      <w:ind w:left="1760" w:hanging="220"/>
    </w:pPr>
    <w:rPr>
      <w:sz w:val="22"/>
      <w:szCs w:val="24"/>
    </w:rPr>
  </w:style>
  <w:style w:type="paragraph" w:styleId="Index9">
    <w:name w:val="index 9"/>
    <w:next w:val="Normal"/>
    <w:rsid w:val="00470CEC"/>
    <w:pPr>
      <w:ind w:left="1980" w:hanging="220"/>
    </w:pPr>
    <w:rPr>
      <w:sz w:val="22"/>
      <w:szCs w:val="24"/>
    </w:rPr>
  </w:style>
  <w:style w:type="paragraph" w:styleId="IndexHeading">
    <w:name w:val="index heading"/>
    <w:next w:val="Index1"/>
    <w:rsid w:val="00470CEC"/>
    <w:rPr>
      <w:rFonts w:ascii="Arial" w:hAnsi="Arial" w:cs="Arial"/>
      <w:b/>
      <w:bCs/>
      <w:sz w:val="22"/>
      <w:szCs w:val="24"/>
    </w:rPr>
  </w:style>
  <w:style w:type="paragraph" w:customStyle="1" w:styleId="Item">
    <w:name w:val="Item"/>
    <w:aliases w:val="i"/>
    <w:basedOn w:val="OPCParaBase"/>
    <w:next w:val="ItemHead"/>
    <w:rsid w:val="000E480B"/>
    <w:pPr>
      <w:keepLines/>
      <w:spacing w:before="80" w:line="240" w:lineRule="auto"/>
      <w:ind w:left="709"/>
    </w:pPr>
  </w:style>
  <w:style w:type="paragraph" w:customStyle="1" w:styleId="ItemHead">
    <w:name w:val="ItemHead"/>
    <w:aliases w:val="ih"/>
    <w:basedOn w:val="OPCParaBase"/>
    <w:next w:val="Item"/>
    <w:rsid w:val="000E480B"/>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0E480B"/>
    <w:rPr>
      <w:sz w:val="16"/>
    </w:rPr>
  </w:style>
  <w:style w:type="paragraph" w:styleId="List">
    <w:name w:val="List"/>
    <w:rsid w:val="00470CEC"/>
    <w:pPr>
      <w:ind w:left="283" w:hanging="283"/>
    </w:pPr>
    <w:rPr>
      <w:sz w:val="22"/>
      <w:szCs w:val="24"/>
    </w:rPr>
  </w:style>
  <w:style w:type="paragraph" w:styleId="List2">
    <w:name w:val="List 2"/>
    <w:rsid w:val="00470CEC"/>
    <w:pPr>
      <w:ind w:left="566" w:hanging="283"/>
    </w:pPr>
    <w:rPr>
      <w:sz w:val="22"/>
      <w:szCs w:val="24"/>
    </w:rPr>
  </w:style>
  <w:style w:type="paragraph" w:styleId="List3">
    <w:name w:val="List 3"/>
    <w:rsid w:val="00470CEC"/>
    <w:pPr>
      <w:ind w:left="849" w:hanging="283"/>
    </w:pPr>
    <w:rPr>
      <w:sz w:val="22"/>
      <w:szCs w:val="24"/>
    </w:rPr>
  </w:style>
  <w:style w:type="paragraph" w:styleId="List4">
    <w:name w:val="List 4"/>
    <w:rsid w:val="00470CEC"/>
    <w:pPr>
      <w:ind w:left="1132" w:hanging="283"/>
    </w:pPr>
    <w:rPr>
      <w:sz w:val="22"/>
      <w:szCs w:val="24"/>
    </w:rPr>
  </w:style>
  <w:style w:type="paragraph" w:styleId="List5">
    <w:name w:val="List 5"/>
    <w:rsid w:val="00470CEC"/>
    <w:pPr>
      <w:ind w:left="1415" w:hanging="283"/>
    </w:pPr>
    <w:rPr>
      <w:sz w:val="22"/>
      <w:szCs w:val="24"/>
    </w:rPr>
  </w:style>
  <w:style w:type="paragraph" w:styleId="ListBullet">
    <w:name w:val="List Bullet"/>
    <w:rsid w:val="00470CEC"/>
    <w:pPr>
      <w:numPr>
        <w:numId w:val="7"/>
      </w:numPr>
      <w:tabs>
        <w:tab w:val="clear" w:pos="360"/>
        <w:tab w:val="num" w:pos="2989"/>
      </w:tabs>
      <w:ind w:left="1225" w:firstLine="1043"/>
    </w:pPr>
    <w:rPr>
      <w:sz w:val="22"/>
      <w:szCs w:val="24"/>
    </w:rPr>
  </w:style>
  <w:style w:type="paragraph" w:styleId="ListBullet2">
    <w:name w:val="List Bullet 2"/>
    <w:rsid w:val="00470CEC"/>
    <w:pPr>
      <w:numPr>
        <w:numId w:val="9"/>
      </w:numPr>
      <w:tabs>
        <w:tab w:val="clear" w:pos="643"/>
        <w:tab w:val="num" w:pos="360"/>
      </w:tabs>
      <w:ind w:left="360"/>
    </w:pPr>
    <w:rPr>
      <w:sz w:val="22"/>
      <w:szCs w:val="24"/>
    </w:rPr>
  </w:style>
  <w:style w:type="paragraph" w:styleId="ListBullet3">
    <w:name w:val="List Bullet 3"/>
    <w:rsid w:val="00470CEC"/>
    <w:pPr>
      <w:numPr>
        <w:numId w:val="11"/>
      </w:numPr>
      <w:tabs>
        <w:tab w:val="clear" w:pos="926"/>
        <w:tab w:val="num" w:pos="360"/>
      </w:tabs>
      <w:ind w:left="360"/>
    </w:pPr>
    <w:rPr>
      <w:sz w:val="22"/>
      <w:szCs w:val="24"/>
    </w:rPr>
  </w:style>
  <w:style w:type="paragraph" w:styleId="ListBullet4">
    <w:name w:val="List Bullet 4"/>
    <w:rsid w:val="00470CEC"/>
    <w:pPr>
      <w:numPr>
        <w:numId w:val="13"/>
      </w:numPr>
      <w:tabs>
        <w:tab w:val="clear" w:pos="1209"/>
        <w:tab w:val="num" w:pos="926"/>
      </w:tabs>
      <w:ind w:left="926"/>
    </w:pPr>
    <w:rPr>
      <w:sz w:val="22"/>
      <w:szCs w:val="24"/>
    </w:rPr>
  </w:style>
  <w:style w:type="paragraph" w:styleId="ListBullet5">
    <w:name w:val="List Bullet 5"/>
    <w:rsid w:val="00470CEC"/>
    <w:pPr>
      <w:numPr>
        <w:numId w:val="15"/>
      </w:numPr>
    </w:pPr>
    <w:rPr>
      <w:sz w:val="22"/>
      <w:szCs w:val="24"/>
    </w:rPr>
  </w:style>
  <w:style w:type="paragraph" w:styleId="ListContinue">
    <w:name w:val="List Continue"/>
    <w:rsid w:val="00470CEC"/>
    <w:pPr>
      <w:spacing w:after="120"/>
      <w:ind w:left="283"/>
    </w:pPr>
    <w:rPr>
      <w:sz w:val="22"/>
      <w:szCs w:val="24"/>
    </w:rPr>
  </w:style>
  <w:style w:type="paragraph" w:styleId="ListContinue2">
    <w:name w:val="List Continue 2"/>
    <w:rsid w:val="00470CEC"/>
    <w:pPr>
      <w:spacing w:after="120"/>
      <w:ind w:left="566"/>
    </w:pPr>
    <w:rPr>
      <w:sz w:val="22"/>
      <w:szCs w:val="24"/>
    </w:rPr>
  </w:style>
  <w:style w:type="paragraph" w:styleId="ListContinue3">
    <w:name w:val="List Continue 3"/>
    <w:rsid w:val="00470CEC"/>
    <w:pPr>
      <w:spacing w:after="120"/>
      <w:ind w:left="849"/>
    </w:pPr>
    <w:rPr>
      <w:sz w:val="22"/>
      <w:szCs w:val="24"/>
    </w:rPr>
  </w:style>
  <w:style w:type="paragraph" w:styleId="ListContinue4">
    <w:name w:val="List Continue 4"/>
    <w:rsid w:val="00470CEC"/>
    <w:pPr>
      <w:spacing w:after="120"/>
      <w:ind w:left="1132"/>
    </w:pPr>
    <w:rPr>
      <w:sz w:val="22"/>
      <w:szCs w:val="24"/>
    </w:rPr>
  </w:style>
  <w:style w:type="paragraph" w:styleId="ListContinue5">
    <w:name w:val="List Continue 5"/>
    <w:rsid w:val="00470CEC"/>
    <w:pPr>
      <w:spacing w:after="120"/>
      <w:ind w:left="1415"/>
    </w:pPr>
    <w:rPr>
      <w:sz w:val="22"/>
      <w:szCs w:val="24"/>
    </w:rPr>
  </w:style>
  <w:style w:type="paragraph" w:styleId="ListNumber">
    <w:name w:val="List Number"/>
    <w:rsid w:val="00470CEC"/>
    <w:pPr>
      <w:numPr>
        <w:numId w:val="17"/>
      </w:numPr>
      <w:tabs>
        <w:tab w:val="clear" w:pos="360"/>
        <w:tab w:val="num" w:pos="4242"/>
      </w:tabs>
      <w:ind w:left="3521" w:hanging="1043"/>
    </w:pPr>
    <w:rPr>
      <w:sz w:val="22"/>
      <w:szCs w:val="24"/>
    </w:rPr>
  </w:style>
  <w:style w:type="paragraph" w:styleId="ListNumber2">
    <w:name w:val="List Number 2"/>
    <w:rsid w:val="00470CEC"/>
    <w:pPr>
      <w:numPr>
        <w:numId w:val="19"/>
      </w:numPr>
      <w:tabs>
        <w:tab w:val="clear" w:pos="643"/>
        <w:tab w:val="num" w:pos="360"/>
      </w:tabs>
      <w:ind w:left="360"/>
    </w:pPr>
    <w:rPr>
      <w:sz w:val="22"/>
      <w:szCs w:val="24"/>
    </w:rPr>
  </w:style>
  <w:style w:type="paragraph" w:styleId="ListNumber3">
    <w:name w:val="List Number 3"/>
    <w:rsid w:val="00470CEC"/>
    <w:pPr>
      <w:numPr>
        <w:numId w:val="21"/>
      </w:numPr>
      <w:tabs>
        <w:tab w:val="clear" w:pos="926"/>
        <w:tab w:val="num" w:pos="360"/>
      </w:tabs>
      <w:ind w:left="360"/>
    </w:pPr>
    <w:rPr>
      <w:sz w:val="22"/>
      <w:szCs w:val="24"/>
    </w:rPr>
  </w:style>
  <w:style w:type="paragraph" w:styleId="ListNumber4">
    <w:name w:val="List Number 4"/>
    <w:rsid w:val="00470CEC"/>
    <w:pPr>
      <w:numPr>
        <w:numId w:val="23"/>
      </w:numPr>
      <w:tabs>
        <w:tab w:val="clear" w:pos="1209"/>
        <w:tab w:val="num" w:pos="360"/>
      </w:tabs>
      <w:ind w:left="360"/>
    </w:pPr>
    <w:rPr>
      <w:sz w:val="22"/>
      <w:szCs w:val="24"/>
    </w:rPr>
  </w:style>
  <w:style w:type="paragraph" w:styleId="ListNumber5">
    <w:name w:val="List Number 5"/>
    <w:rsid w:val="00470CEC"/>
    <w:pPr>
      <w:numPr>
        <w:numId w:val="25"/>
      </w:numPr>
      <w:tabs>
        <w:tab w:val="clear" w:pos="1492"/>
        <w:tab w:val="num" w:pos="1440"/>
      </w:tabs>
      <w:ind w:left="0" w:firstLine="0"/>
    </w:pPr>
    <w:rPr>
      <w:sz w:val="22"/>
      <w:szCs w:val="24"/>
    </w:rPr>
  </w:style>
  <w:style w:type="paragraph" w:customStyle="1" w:styleId="LongT">
    <w:name w:val="LongT"/>
    <w:basedOn w:val="OPCParaBase"/>
    <w:rsid w:val="000E480B"/>
    <w:pPr>
      <w:spacing w:line="240" w:lineRule="auto"/>
    </w:pPr>
    <w:rPr>
      <w:b/>
      <w:sz w:val="32"/>
    </w:rPr>
  </w:style>
  <w:style w:type="paragraph" w:styleId="MacroText">
    <w:name w:val="macro"/>
    <w:rsid w:val="00470CEC"/>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470CE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470CEC"/>
    <w:rPr>
      <w:sz w:val="24"/>
      <w:szCs w:val="24"/>
    </w:rPr>
  </w:style>
  <w:style w:type="paragraph" w:styleId="NormalIndent">
    <w:name w:val="Normal Indent"/>
    <w:rsid w:val="00470CEC"/>
    <w:pPr>
      <w:ind w:left="720"/>
    </w:pPr>
    <w:rPr>
      <w:sz w:val="22"/>
      <w:szCs w:val="24"/>
    </w:rPr>
  </w:style>
  <w:style w:type="paragraph" w:styleId="NoteHeading">
    <w:name w:val="Note Heading"/>
    <w:next w:val="Normal"/>
    <w:rsid w:val="00470CEC"/>
    <w:rPr>
      <w:sz w:val="22"/>
      <w:szCs w:val="24"/>
    </w:rPr>
  </w:style>
  <w:style w:type="paragraph" w:customStyle="1" w:styleId="notedraft">
    <w:name w:val="note(draft)"/>
    <w:aliases w:val="nd"/>
    <w:basedOn w:val="OPCParaBase"/>
    <w:rsid w:val="000E480B"/>
    <w:pPr>
      <w:spacing w:before="240" w:line="240" w:lineRule="auto"/>
      <w:ind w:left="284" w:hanging="284"/>
    </w:pPr>
    <w:rPr>
      <w:i/>
      <w:sz w:val="24"/>
    </w:rPr>
  </w:style>
  <w:style w:type="paragraph" w:customStyle="1" w:styleId="notepara">
    <w:name w:val="note(para)"/>
    <w:aliases w:val="na"/>
    <w:basedOn w:val="OPCParaBase"/>
    <w:rsid w:val="000E480B"/>
    <w:pPr>
      <w:spacing w:before="40" w:line="198" w:lineRule="exact"/>
      <w:ind w:left="2354" w:hanging="369"/>
    </w:pPr>
    <w:rPr>
      <w:sz w:val="18"/>
    </w:rPr>
  </w:style>
  <w:style w:type="paragraph" w:customStyle="1" w:styleId="noteParlAmend">
    <w:name w:val="note(ParlAmend)"/>
    <w:aliases w:val="npp"/>
    <w:basedOn w:val="OPCParaBase"/>
    <w:next w:val="ParlAmend"/>
    <w:rsid w:val="000E480B"/>
    <w:pPr>
      <w:spacing w:line="240" w:lineRule="auto"/>
      <w:jc w:val="right"/>
    </w:pPr>
    <w:rPr>
      <w:rFonts w:ascii="Arial" w:hAnsi="Arial"/>
      <w:b/>
      <w:i/>
    </w:rPr>
  </w:style>
  <w:style w:type="character" w:styleId="PageNumber">
    <w:name w:val="page number"/>
    <w:basedOn w:val="DefaultParagraphFont"/>
    <w:rsid w:val="00470CEC"/>
  </w:style>
  <w:style w:type="paragraph" w:customStyle="1" w:styleId="Page1">
    <w:name w:val="Page1"/>
    <w:basedOn w:val="OPCParaBase"/>
    <w:rsid w:val="000E480B"/>
    <w:pPr>
      <w:spacing w:before="5600" w:line="240" w:lineRule="auto"/>
    </w:pPr>
    <w:rPr>
      <w:b/>
      <w:sz w:val="32"/>
    </w:rPr>
  </w:style>
  <w:style w:type="paragraph" w:customStyle="1" w:styleId="PageBreak">
    <w:name w:val="PageBreak"/>
    <w:aliases w:val="pb"/>
    <w:basedOn w:val="OPCParaBase"/>
    <w:rsid w:val="000E480B"/>
    <w:pPr>
      <w:spacing w:line="240" w:lineRule="auto"/>
    </w:pPr>
    <w:rPr>
      <w:sz w:val="20"/>
    </w:rPr>
  </w:style>
  <w:style w:type="paragraph" w:customStyle="1" w:styleId="paragraph">
    <w:name w:val="paragraph"/>
    <w:aliases w:val="a"/>
    <w:basedOn w:val="OPCParaBase"/>
    <w:rsid w:val="000E480B"/>
    <w:pPr>
      <w:tabs>
        <w:tab w:val="right" w:pos="1531"/>
      </w:tabs>
      <w:spacing w:before="40" w:line="240" w:lineRule="auto"/>
      <w:ind w:left="1644" w:hanging="1644"/>
    </w:pPr>
  </w:style>
  <w:style w:type="paragraph" w:customStyle="1" w:styleId="paragraphsub">
    <w:name w:val="paragraph(sub)"/>
    <w:aliases w:val="aa"/>
    <w:basedOn w:val="OPCParaBase"/>
    <w:rsid w:val="000E480B"/>
    <w:pPr>
      <w:tabs>
        <w:tab w:val="right" w:pos="1985"/>
      </w:tabs>
      <w:spacing w:before="40" w:line="240" w:lineRule="auto"/>
      <w:ind w:left="2098" w:hanging="2098"/>
    </w:pPr>
  </w:style>
  <w:style w:type="paragraph" w:customStyle="1" w:styleId="paragraphsub-sub">
    <w:name w:val="paragraph(sub-sub)"/>
    <w:aliases w:val="aaa"/>
    <w:basedOn w:val="OPCParaBase"/>
    <w:rsid w:val="000E480B"/>
    <w:pPr>
      <w:tabs>
        <w:tab w:val="right" w:pos="2722"/>
      </w:tabs>
      <w:spacing w:before="40" w:line="240" w:lineRule="auto"/>
      <w:ind w:left="2835" w:hanging="2835"/>
    </w:pPr>
  </w:style>
  <w:style w:type="paragraph" w:customStyle="1" w:styleId="ParlAmend">
    <w:name w:val="ParlAmend"/>
    <w:aliases w:val="pp"/>
    <w:basedOn w:val="OPCParaBase"/>
    <w:rsid w:val="000E480B"/>
    <w:pPr>
      <w:spacing w:before="240" w:line="240" w:lineRule="atLeast"/>
      <w:ind w:hanging="567"/>
    </w:pPr>
    <w:rPr>
      <w:sz w:val="24"/>
    </w:rPr>
  </w:style>
  <w:style w:type="paragraph" w:customStyle="1" w:styleId="Penalty">
    <w:name w:val="Penalty"/>
    <w:basedOn w:val="OPCParaBase"/>
    <w:rsid w:val="000E480B"/>
    <w:pPr>
      <w:tabs>
        <w:tab w:val="left" w:pos="2977"/>
      </w:tabs>
      <w:spacing w:before="180" w:line="240" w:lineRule="auto"/>
      <w:ind w:left="1985" w:hanging="851"/>
    </w:pPr>
  </w:style>
  <w:style w:type="paragraph" w:styleId="PlainText">
    <w:name w:val="Plain Text"/>
    <w:rsid w:val="00470CEC"/>
    <w:rPr>
      <w:rFonts w:ascii="Courier New" w:hAnsi="Courier New" w:cs="Courier New"/>
      <w:sz w:val="22"/>
    </w:rPr>
  </w:style>
  <w:style w:type="paragraph" w:customStyle="1" w:styleId="Portfolio">
    <w:name w:val="Portfolio"/>
    <w:basedOn w:val="OPCParaBase"/>
    <w:rsid w:val="000E480B"/>
    <w:pPr>
      <w:spacing w:line="240" w:lineRule="auto"/>
    </w:pPr>
    <w:rPr>
      <w:i/>
      <w:sz w:val="20"/>
    </w:rPr>
  </w:style>
  <w:style w:type="paragraph" w:customStyle="1" w:styleId="Preamble">
    <w:name w:val="Preamble"/>
    <w:basedOn w:val="OPCParaBase"/>
    <w:next w:val="Normal"/>
    <w:rsid w:val="000E480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E480B"/>
    <w:pPr>
      <w:spacing w:line="240" w:lineRule="auto"/>
    </w:pPr>
    <w:rPr>
      <w:i/>
      <w:sz w:val="20"/>
    </w:rPr>
  </w:style>
  <w:style w:type="paragraph" w:styleId="Salutation">
    <w:name w:val="Salutation"/>
    <w:next w:val="Normal"/>
    <w:rsid w:val="00470CEC"/>
    <w:rPr>
      <w:sz w:val="22"/>
      <w:szCs w:val="24"/>
    </w:rPr>
  </w:style>
  <w:style w:type="paragraph" w:customStyle="1" w:styleId="Session">
    <w:name w:val="Session"/>
    <w:basedOn w:val="OPCParaBase"/>
    <w:rsid w:val="000E480B"/>
    <w:pPr>
      <w:spacing w:line="240" w:lineRule="auto"/>
    </w:pPr>
    <w:rPr>
      <w:sz w:val="28"/>
    </w:rPr>
  </w:style>
  <w:style w:type="paragraph" w:customStyle="1" w:styleId="ShortT">
    <w:name w:val="ShortT"/>
    <w:basedOn w:val="OPCParaBase"/>
    <w:next w:val="Normal"/>
    <w:qFormat/>
    <w:rsid w:val="000E480B"/>
    <w:pPr>
      <w:spacing w:line="240" w:lineRule="auto"/>
    </w:pPr>
    <w:rPr>
      <w:b/>
      <w:sz w:val="40"/>
    </w:rPr>
  </w:style>
  <w:style w:type="paragraph" w:styleId="Signature">
    <w:name w:val="Signature"/>
    <w:rsid w:val="00470CEC"/>
    <w:pPr>
      <w:ind w:left="4252"/>
    </w:pPr>
    <w:rPr>
      <w:sz w:val="22"/>
      <w:szCs w:val="24"/>
    </w:rPr>
  </w:style>
  <w:style w:type="paragraph" w:customStyle="1" w:styleId="Sponsor">
    <w:name w:val="Sponsor"/>
    <w:basedOn w:val="OPCParaBase"/>
    <w:rsid w:val="000E480B"/>
    <w:pPr>
      <w:spacing w:line="240" w:lineRule="auto"/>
    </w:pPr>
    <w:rPr>
      <w:i/>
    </w:rPr>
  </w:style>
  <w:style w:type="character" w:styleId="Strong">
    <w:name w:val="Strong"/>
    <w:basedOn w:val="DefaultParagraphFont"/>
    <w:qFormat/>
    <w:rsid w:val="00470CEC"/>
    <w:rPr>
      <w:b/>
      <w:bCs/>
    </w:rPr>
  </w:style>
  <w:style w:type="paragraph" w:customStyle="1" w:styleId="Subitem">
    <w:name w:val="Subitem"/>
    <w:aliases w:val="iss"/>
    <w:basedOn w:val="OPCParaBase"/>
    <w:rsid w:val="000E480B"/>
    <w:pPr>
      <w:spacing w:before="180" w:line="240" w:lineRule="auto"/>
      <w:ind w:left="709" w:hanging="709"/>
    </w:pPr>
  </w:style>
  <w:style w:type="paragraph" w:customStyle="1" w:styleId="SubitemHead">
    <w:name w:val="SubitemHead"/>
    <w:aliases w:val="issh"/>
    <w:basedOn w:val="OPCParaBase"/>
    <w:rsid w:val="000E480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E480B"/>
    <w:pPr>
      <w:spacing w:before="40" w:line="240" w:lineRule="auto"/>
      <w:ind w:left="1134"/>
    </w:pPr>
  </w:style>
  <w:style w:type="paragraph" w:customStyle="1" w:styleId="SubsectionHead">
    <w:name w:val="SubsectionHead"/>
    <w:aliases w:val="ssh"/>
    <w:basedOn w:val="OPCParaBase"/>
    <w:next w:val="subsection"/>
    <w:rsid w:val="000E480B"/>
    <w:pPr>
      <w:keepNext/>
      <w:keepLines/>
      <w:spacing w:before="240" w:line="240" w:lineRule="auto"/>
      <w:ind w:left="1134"/>
    </w:pPr>
    <w:rPr>
      <w:i/>
    </w:rPr>
  </w:style>
  <w:style w:type="paragraph" w:styleId="Subtitle">
    <w:name w:val="Subtitle"/>
    <w:qFormat/>
    <w:rsid w:val="00470CEC"/>
    <w:pPr>
      <w:spacing w:after="60"/>
      <w:jc w:val="center"/>
    </w:pPr>
    <w:rPr>
      <w:rFonts w:ascii="Arial" w:hAnsi="Arial" w:cs="Arial"/>
      <w:sz w:val="24"/>
      <w:szCs w:val="24"/>
    </w:rPr>
  </w:style>
  <w:style w:type="table" w:styleId="Table3Deffects1">
    <w:name w:val="Table 3D effects 1"/>
    <w:basedOn w:val="TableNormal"/>
    <w:rsid w:val="00470CEC"/>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70CEC"/>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70CEC"/>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70CEC"/>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70CEC"/>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70CEC"/>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70CEC"/>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70CEC"/>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70CEC"/>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70CEC"/>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70CEC"/>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70CEC"/>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70CEC"/>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70CEC"/>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70CEC"/>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70CEC"/>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70CEC"/>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470CEC"/>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470CEC"/>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70CEC"/>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70CEC"/>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70CEC"/>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70CEC"/>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70CEC"/>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70CEC"/>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70CEC"/>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70CEC"/>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70CEC"/>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70CEC"/>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70CEC"/>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70CEC"/>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70CEC"/>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70CEC"/>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70CEC"/>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470CEC"/>
    <w:pPr>
      <w:ind w:left="220" w:hanging="220"/>
    </w:pPr>
    <w:rPr>
      <w:sz w:val="22"/>
      <w:szCs w:val="24"/>
    </w:rPr>
  </w:style>
  <w:style w:type="paragraph" w:styleId="TableofFigures">
    <w:name w:val="table of figures"/>
    <w:next w:val="Normal"/>
    <w:rsid w:val="00470CEC"/>
    <w:pPr>
      <w:ind w:left="440" w:hanging="440"/>
    </w:pPr>
    <w:rPr>
      <w:sz w:val="22"/>
      <w:szCs w:val="24"/>
    </w:rPr>
  </w:style>
  <w:style w:type="table" w:styleId="TableProfessional">
    <w:name w:val="Table Professional"/>
    <w:basedOn w:val="TableNormal"/>
    <w:rsid w:val="00470CEC"/>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70CEC"/>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70CEC"/>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70CEC"/>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70CEC"/>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70CEC"/>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70CEC"/>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470CEC"/>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70CEC"/>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70CEC"/>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0E480B"/>
    <w:pPr>
      <w:spacing w:before="60" w:line="240" w:lineRule="auto"/>
      <w:ind w:left="284" w:hanging="284"/>
    </w:pPr>
    <w:rPr>
      <w:sz w:val="20"/>
    </w:rPr>
  </w:style>
  <w:style w:type="paragraph" w:customStyle="1" w:styleId="Tablei">
    <w:name w:val="Table(i)"/>
    <w:aliases w:val="taa"/>
    <w:basedOn w:val="OPCParaBase"/>
    <w:rsid w:val="000E480B"/>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0E480B"/>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0E480B"/>
    <w:pPr>
      <w:spacing w:before="60" w:line="240" w:lineRule="atLeast"/>
    </w:pPr>
    <w:rPr>
      <w:sz w:val="20"/>
    </w:rPr>
  </w:style>
  <w:style w:type="paragraph" w:styleId="Title">
    <w:name w:val="Title"/>
    <w:qFormat/>
    <w:rsid w:val="00470CEC"/>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0E480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E480B"/>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E480B"/>
    <w:pPr>
      <w:spacing w:before="122" w:line="198" w:lineRule="exact"/>
      <w:ind w:left="1985" w:hanging="851"/>
      <w:jc w:val="right"/>
    </w:pPr>
    <w:rPr>
      <w:sz w:val="18"/>
    </w:rPr>
  </w:style>
  <w:style w:type="paragraph" w:customStyle="1" w:styleId="TLPTableBullet">
    <w:name w:val="TLPTableBullet"/>
    <w:aliases w:val="ttb"/>
    <w:basedOn w:val="OPCParaBase"/>
    <w:rsid w:val="000E480B"/>
    <w:pPr>
      <w:spacing w:line="240" w:lineRule="exact"/>
      <w:ind w:left="284" w:hanging="284"/>
    </w:pPr>
    <w:rPr>
      <w:sz w:val="20"/>
    </w:rPr>
  </w:style>
  <w:style w:type="paragraph" w:styleId="TOAHeading">
    <w:name w:val="toa heading"/>
    <w:next w:val="Normal"/>
    <w:rsid w:val="00470CEC"/>
    <w:pPr>
      <w:spacing w:before="120"/>
    </w:pPr>
    <w:rPr>
      <w:rFonts w:ascii="Arial" w:hAnsi="Arial" w:cs="Arial"/>
      <w:b/>
      <w:bCs/>
      <w:sz w:val="24"/>
      <w:szCs w:val="24"/>
    </w:rPr>
  </w:style>
  <w:style w:type="paragraph" w:styleId="TOC1">
    <w:name w:val="toc 1"/>
    <w:basedOn w:val="OPCParaBase"/>
    <w:next w:val="Normal"/>
    <w:uiPriority w:val="39"/>
    <w:unhideWhenUsed/>
    <w:rsid w:val="000E480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E480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E480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E480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E480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E480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E480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E480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E480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E480B"/>
    <w:pPr>
      <w:keepLines/>
      <w:spacing w:before="240" w:after="120" w:line="240" w:lineRule="auto"/>
      <w:ind w:left="794"/>
    </w:pPr>
    <w:rPr>
      <w:b/>
      <w:kern w:val="28"/>
      <w:sz w:val="20"/>
    </w:rPr>
  </w:style>
  <w:style w:type="paragraph" w:customStyle="1" w:styleId="TofSectsHeading">
    <w:name w:val="TofSects(Heading)"/>
    <w:basedOn w:val="OPCParaBase"/>
    <w:rsid w:val="000E480B"/>
    <w:pPr>
      <w:spacing w:before="240" w:after="120" w:line="240" w:lineRule="auto"/>
    </w:pPr>
    <w:rPr>
      <w:b/>
      <w:sz w:val="24"/>
    </w:rPr>
  </w:style>
  <w:style w:type="paragraph" w:customStyle="1" w:styleId="TofSectsSection">
    <w:name w:val="TofSects(Section)"/>
    <w:basedOn w:val="OPCParaBase"/>
    <w:rsid w:val="000E480B"/>
    <w:pPr>
      <w:keepLines/>
      <w:spacing w:before="40" w:line="240" w:lineRule="auto"/>
      <w:ind w:left="1588" w:hanging="794"/>
    </w:pPr>
    <w:rPr>
      <w:kern w:val="28"/>
      <w:sz w:val="18"/>
    </w:rPr>
  </w:style>
  <w:style w:type="paragraph" w:customStyle="1" w:styleId="TofSectsSubdiv">
    <w:name w:val="TofSects(Subdiv)"/>
    <w:basedOn w:val="OPCParaBase"/>
    <w:rsid w:val="000E480B"/>
    <w:pPr>
      <w:keepLines/>
      <w:spacing w:before="80" w:line="240" w:lineRule="auto"/>
      <w:ind w:left="1588" w:hanging="794"/>
    </w:pPr>
    <w:rPr>
      <w:kern w:val="28"/>
    </w:rPr>
  </w:style>
  <w:style w:type="character" w:customStyle="1" w:styleId="OPCCharBase">
    <w:name w:val="OPCCharBase"/>
    <w:uiPriority w:val="1"/>
    <w:qFormat/>
    <w:rsid w:val="000E480B"/>
  </w:style>
  <w:style w:type="paragraph" w:customStyle="1" w:styleId="OPCParaBase">
    <w:name w:val="OPCParaBase"/>
    <w:qFormat/>
    <w:rsid w:val="000E480B"/>
    <w:pPr>
      <w:spacing w:line="260" w:lineRule="atLeast"/>
    </w:pPr>
    <w:rPr>
      <w:sz w:val="22"/>
    </w:rPr>
  </w:style>
  <w:style w:type="character" w:customStyle="1" w:styleId="HeaderChar">
    <w:name w:val="Header Char"/>
    <w:basedOn w:val="DefaultParagraphFont"/>
    <w:link w:val="Header"/>
    <w:rsid w:val="000E480B"/>
    <w:rPr>
      <w:sz w:val="16"/>
    </w:rPr>
  </w:style>
  <w:style w:type="paragraph" w:customStyle="1" w:styleId="noteToPara">
    <w:name w:val="noteToPara"/>
    <w:aliases w:val="ntp"/>
    <w:basedOn w:val="OPCParaBase"/>
    <w:rsid w:val="000E480B"/>
    <w:pPr>
      <w:spacing w:before="122" w:line="198" w:lineRule="exact"/>
      <w:ind w:left="2353" w:hanging="709"/>
    </w:pPr>
    <w:rPr>
      <w:sz w:val="18"/>
    </w:rPr>
  </w:style>
  <w:style w:type="paragraph" w:customStyle="1" w:styleId="WRStyle">
    <w:name w:val="WR Style"/>
    <w:aliases w:val="WR"/>
    <w:basedOn w:val="OPCParaBase"/>
    <w:rsid w:val="000E480B"/>
    <w:pPr>
      <w:spacing w:before="240" w:line="240" w:lineRule="auto"/>
      <w:ind w:left="284" w:hanging="284"/>
    </w:pPr>
    <w:rPr>
      <w:b/>
      <w:i/>
      <w:kern w:val="28"/>
      <w:sz w:val="24"/>
    </w:rPr>
  </w:style>
  <w:style w:type="character" w:customStyle="1" w:styleId="FooterChar">
    <w:name w:val="Footer Char"/>
    <w:basedOn w:val="DefaultParagraphFont"/>
    <w:link w:val="Footer"/>
    <w:rsid w:val="000E480B"/>
    <w:rPr>
      <w:sz w:val="22"/>
      <w:szCs w:val="24"/>
    </w:rPr>
  </w:style>
  <w:style w:type="table" w:customStyle="1" w:styleId="CFlag">
    <w:name w:val="CFlag"/>
    <w:basedOn w:val="TableNormal"/>
    <w:uiPriority w:val="99"/>
    <w:rsid w:val="000E480B"/>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0E480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E480B"/>
    <w:pPr>
      <w:pBdr>
        <w:top w:val="single" w:sz="4" w:space="1" w:color="auto"/>
      </w:pBdr>
      <w:spacing w:before="360"/>
      <w:ind w:right="397"/>
      <w:jc w:val="both"/>
    </w:pPr>
  </w:style>
  <w:style w:type="paragraph" w:customStyle="1" w:styleId="ENotesHeading1">
    <w:name w:val="ENotesHeading 1"/>
    <w:aliases w:val="Enh1"/>
    <w:basedOn w:val="OPCParaBase"/>
    <w:next w:val="Normal"/>
    <w:rsid w:val="000E480B"/>
    <w:pPr>
      <w:spacing w:before="120"/>
      <w:outlineLvl w:val="1"/>
    </w:pPr>
    <w:rPr>
      <w:b/>
      <w:sz w:val="28"/>
      <w:szCs w:val="28"/>
    </w:rPr>
  </w:style>
  <w:style w:type="paragraph" w:customStyle="1" w:styleId="ENotesHeading2">
    <w:name w:val="ENotesHeading 2"/>
    <w:aliases w:val="Enh2"/>
    <w:basedOn w:val="OPCParaBase"/>
    <w:next w:val="Normal"/>
    <w:rsid w:val="000E480B"/>
    <w:pPr>
      <w:spacing w:before="120" w:after="120"/>
      <w:outlineLvl w:val="2"/>
    </w:pPr>
    <w:rPr>
      <w:b/>
      <w:sz w:val="24"/>
      <w:szCs w:val="28"/>
    </w:rPr>
  </w:style>
  <w:style w:type="paragraph" w:customStyle="1" w:styleId="CompiledActNo">
    <w:name w:val="CompiledActNo"/>
    <w:basedOn w:val="OPCParaBase"/>
    <w:next w:val="Normal"/>
    <w:rsid w:val="000E480B"/>
    <w:rPr>
      <w:b/>
      <w:sz w:val="24"/>
      <w:szCs w:val="24"/>
    </w:rPr>
  </w:style>
  <w:style w:type="paragraph" w:customStyle="1" w:styleId="ENotesText">
    <w:name w:val="ENotesText"/>
    <w:aliases w:val="Ent,ENt"/>
    <w:basedOn w:val="OPCParaBase"/>
    <w:next w:val="Normal"/>
    <w:rsid w:val="000E480B"/>
    <w:pPr>
      <w:spacing w:before="120"/>
    </w:pPr>
  </w:style>
  <w:style w:type="paragraph" w:customStyle="1" w:styleId="CompiledMadeUnder">
    <w:name w:val="CompiledMadeUnder"/>
    <w:basedOn w:val="OPCParaBase"/>
    <w:next w:val="Normal"/>
    <w:rsid w:val="000E480B"/>
    <w:rPr>
      <w:i/>
      <w:sz w:val="24"/>
      <w:szCs w:val="24"/>
    </w:rPr>
  </w:style>
  <w:style w:type="paragraph" w:customStyle="1" w:styleId="Paragraphsub-sub-sub">
    <w:name w:val="Paragraph(sub-sub-sub)"/>
    <w:aliases w:val="aaaa"/>
    <w:basedOn w:val="OPCParaBase"/>
    <w:rsid w:val="000E480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E480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E480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E480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E480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E480B"/>
    <w:pPr>
      <w:spacing w:before="60" w:line="240" w:lineRule="auto"/>
    </w:pPr>
    <w:rPr>
      <w:rFonts w:cs="Arial"/>
      <w:sz w:val="20"/>
      <w:szCs w:val="22"/>
    </w:rPr>
  </w:style>
  <w:style w:type="paragraph" w:customStyle="1" w:styleId="ActHead10">
    <w:name w:val="ActHead 10"/>
    <w:aliases w:val="sp"/>
    <w:basedOn w:val="OPCParaBase"/>
    <w:next w:val="ActHead3"/>
    <w:rsid w:val="000E480B"/>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0E480B"/>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0E480B"/>
    <w:pPr>
      <w:keepNext/>
      <w:spacing w:before="60" w:line="240" w:lineRule="atLeast"/>
    </w:pPr>
    <w:rPr>
      <w:b/>
      <w:sz w:val="20"/>
    </w:rPr>
  </w:style>
  <w:style w:type="paragraph" w:customStyle="1" w:styleId="NoteToSubpara">
    <w:name w:val="NoteToSubpara"/>
    <w:aliases w:val="nts"/>
    <w:basedOn w:val="OPCParaBase"/>
    <w:rsid w:val="000E480B"/>
    <w:pPr>
      <w:spacing w:before="40" w:line="198" w:lineRule="exact"/>
      <w:ind w:left="2835" w:hanging="709"/>
    </w:pPr>
    <w:rPr>
      <w:sz w:val="18"/>
    </w:rPr>
  </w:style>
  <w:style w:type="paragraph" w:customStyle="1" w:styleId="ENoteTableHeading">
    <w:name w:val="ENoteTableHeading"/>
    <w:aliases w:val="enth"/>
    <w:basedOn w:val="OPCParaBase"/>
    <w:rsid w:val="000E480B"/>
    <w:pPr>
      <w:keepNext/>
      <w:spacing w:before="60" w:line="240" w:lineRule="atLeast"/>
    </w:pPr>
    <w:rPr>
      <w:rFonts w:ascii="Arial" w:hAnsi="Arial"/>
      <w:b/>
      <w:sz w:val="16"/>
    </w:rPr>
  </w:style>
  <w:style w:type="paragraph" w:customStyle="1" w:styleId="ENoteTTi">
    <w:name w:val="ENoteTTi"/>
    <w:aliases w:val="entti"/>
    <w:basedOn w:val="OPCParaBase"/>
    <w:rsid w:val="000E480B"/>
    <w:pPr>
      <w:keepNext/>
      <w:spacing w:before="60" w:line="240" w:lineRule="atLeast"/>
      <w:ind w:left="170"/>
    </w:pPr>
    <w:rPr>
      <w:sz w:val="16"/>
    </w:rPr>
  </w:style>
  <w:style w:type="paragraph" w:customStyle="1" w:styleId="ENoteTTIndentHeading">
    <w:name w:val="ENoteTTIndentHeading"/>
    <w:aliases w:val="enTTHi"/>
    <w:basedOn w:val="OPCParaBase"/>
    <w:rsid w:val="000E480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E480B"/>
    <w:pPr>
      <w:spacing w:before="60" w:line="240" w:lineRule="atLeast"/>
    </w:pPr>
    <w:rPr>
      <w:sz w:val="16"/>
    </w:rPr>
  </w:style>
  <w:style w:type="paragraph" w:customStyle="1" w:styleId="MadeunderText">
    <w:name w:val="MadeunderText"/>
    <w:basedOn w:val="OPCParaBase"/>
    <w:next w:val="CompiledMadeUnder"/>
    <w:rsid w:val="000E480B"/>
    <w:pPr>
      <w:spacing w:before="240"/>
    </w:pPr>
    <w:rPr>
      <w:sz w:val="24"/>
      <w:szCs w:val="24"/>
    </w:rPr>
  </w:style>
  <w:style w:type="paragraph" w:customStyle="1" w:styleId="ENotesHeading3">
    <w:name w:val="ENotesHeading 3"/>
    <w:aliases w:val="Enh3"/>
    <w:basedOn w:val="OPCParaBase"/>
    <w:next w:val="Normal"/>
    <w:rsid w:val="000E480B"/>
    <w:pPr>
      <w:keepNext/>
      <w:spacing w:before="120" w:line="240" w:lineRule="auto"/>
      <w:outlineLvl w:val="4"/>
    </w:pPr>
    <w:rPr>
      <w:b/>
      <w:szCs w:val="24"/>
    </w:rPr>
  </w:style>
  <w:style w:type="paragraph" w:customStyle="1" w:styleId="SubPartCASA">
    <w:name w:val="SubPart(CASA)"/>
    <w:aliases w:val="csp"/>
    <w:basedOn w:val="OPCParaBase"/>
    <w:next w:val="ActHead3"/>
    <w:rsid w:val="000E480B"/>
    <w:pPr>
      <w:keepNext/>
      <w:keepLines/>
      <w:spacing w:before="280"/>
      <w:outlineLvl w:val="1"/>
    </w:pPr>
    <w:rPr>
      <w:b/>
      <w:kern w:val="28"/>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E480B"/>
    <w:pPr>
      <w:spacing w:line="260" w:lineRule="atLeast"/>
    </w:pPr>
    <w:rPr>
      <w:rFonts w:eastAsiaTheme="minorHAnsi" w:cstheme="minorBidi"/>
      <w:sz w:val="22"/>
      <w:lang w:eastAsia="en-US"/>
    </w:rPr>
  </w:style>
  <w:style w:type="paragraph" w:styleId="Heading1">
    <w:name w:val="heading 1"/>
    <w:next w:val="Heading2"/>
    <w:autoRedefine/>
    <w:qFormat/>
    <w:rsid w:val="00470CEC"/>
    <w:pPr>
      <w:keepNext/>
      <w:keepLines/>
      <w:ind w:left="1134" w:hanging="1134"/>
      <w:outlineLvl w:val="0"/>
    </w:pPr>
    <w:rPr>
      <w:b/>
      <w:bCs/>
      <w:kern w:val="28"/>
      <w:sz w:val="36"/>
      <w:szCs w:val="32"/>
    </w:rPr>
  </w:style>
  <w:style w:type="paragraph" w:styleId="Heading2">
    <w:name w:val="heading 2"/>
    <w:basedOn w:val="Heading1"/>
    <w:next w:val="Heading3"/>
    <w:autoRedefine/>
    <w:qFormat/>
    <w:rsid w:val="00470CEC"/>
    <w:pPr>
      <w:spacing w:before="280"/>
      <w:outlineLvl w:val="1"/>
    </w:pPr>
    <w:rPr>
      <w:bCs w:val="0"/>
      <w:iCs/>
      <w:sz w:val="32"/>
      <w:szCs w:val="28"/>
    </w:rPr>
  </w:style>
  <w:style w:type="paragraph" w:styleId="Heading3">
    <w:name w:val="heading 3"/>
    <w:basedOn w:val="Heading1"/>
    <w:next w:val="Heading4"/>
    <w:autoRedefine/>
    <w:qFormat/>
    <w:rsid w:val="00470CEC"/>
    <w:pPr>
      <w:spacing w:before="240"/>
      <w:outlineLvl w:val="2"/>
    </w:pPr>
    <w:rPr>
      <w:bCs w:val="0"/>
      <w:sz w:val="28"/>
      <w:szCs w:val="26"/>
    </w:rPr>
  </w:style>
  <w:style w:type="paragraph" w:styleId="Heading4">
    <w:name w:val="heading 4"/>
    <w:basedOn w:val="Heading1"/>
    <w:next w:val="Heading5"/>
    <w:autoRedefine/>
    <w:qFormat/>
    <w:rsid w:val="00470CEC"/>
    <w:pPr>
      <w:spacing w:before="220"/>
      <w:outlineLvl w:val="3"/>
    </w:pPr>
    <w:rPr>
      <w:bCs w:val="0"/>
      <w:sz w:val="26"/>
      <w:szCs w:val="28"/>
    </w:rPr>
  </w:style>
  <w:style w:type="paragraph" w:styleId="Heading5">
    <w:name w:val="heading 5"/>
    <w:basedOn w:val="Heading1"/>
    <w:next w:val="subsection"/>
    <w:autoRedefine/>
    <w:qFormat/>
    <w:rsid w:val="00470CEC"/>
    <w:pPr>
      <w:spacing w:before="280"/>
      <w:outlineLvl w:val="4"/>
    </w:pPr>
    <w:rPr>
      <w:bCs w:val="0"/>
      <w:iCs/>
      <w:sz w:val="24"/>
      <w:szCs w:val="26"/>
    </w:rPr>
  </w:style>
  <w:style w:type="paragraph" w:styleId="Heading6">
    <w:name w:val="heading 6"/>
    <w:basedOn w:val="Heading1"/>
    <w:next w:val="Heading7"/>
    <w:autoRedefine/>
    <w:qFormat/>
    <w:rsid w:val="00470CEC"/>
    <w:pPr>
      <w:outlineLvl w:val="5"/>
    </w:pPr>
    <w:rPr>
      <w:rFonts w:ascii="Arial" w:hAnsi="Arial" w:cs="Arial"/>
      <w:bCs w:val="0"/>
      <w:sz w:val="32"/>
      <w:szCs w:val="22"/>
    </w:rPr>
  </w:style>
  <w:style w:type="paragraph" w:styleId="Heading7">
    <w:name w:val="heading 7"/>
    <w:basedOn w:val="Heading6"/>
    <w:next w:val="Normal"/>
    <w:autoRedefine/>
    <w:qFormat/>
    <w:rsid w:val="00470CEC"/>
    <w:pPr>
      <w:spacing w:before="280"/>
      <w:outlineLvl w:val="6"/>
    </w:pPr>
    <w:rPr>
      <w:sz w:val="28"/>
    </w:rPr>
  </w:style>
  <w:style w:type="paragraph" w:styleId="Heading8">
    <w:name w:val="heading 8"/>
    <w:basedOn w:val="Heading6"/>
    <w:next w:val="Normal"/>
    <w:autoRedefine/>
    <w:qFormat/>
    <w:rsid w:val="00470CEC"/>
    <w:pPr>
      <w:spacing w:before="240"/>
      <w:outlineLvl w:val="7"/>
    </w:pPr>
    <w:rPr>
      <w:iCs/>
      <w:sz w:val="26"/>
    </w:rPr>
  </w:style>
  <w:style w:type="paragraph" w:styleId="Heading9">
    <w:name w:val="heading 9"/>
    <w:basedOn w:val="Heading1"/>
    <w:next w:val="Normal"/>
    <w:autoRedefine/>
    <w:qFormat/>
    <w:rsid w:val="00470CEC"/>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470CEC"/>
    <w:pPr>
      <w:numPr>
        <w:numId w:val="1"/>
      </w:numPr>
    </w:pPr>
  </w:style>
  <w:style w:type="numbering" w:styleId="1ai">
    <w:name w:val="Outline List 1"/>
    <w:basedOn w:val="NoList"/>
    <w:rsid w:val="00470CEC"/>
    <w:pPr>
      <w:numPr>
        <w:numId w:val="4"/>
      </w:numPr>
    </w:pPr>
  </w:style>
  <w:style w:type="paragraph" w:customStyle="1" w:styleId="ActHead1">
    <w:name w:val="ActHead 1"/>
    <w:aliases w:val="c"/>
    <w:basedOn w:val="OPCParaBase"/>
    <w:next w:val="Normal"/>
    <w:qFormat/>
    <w:rsid w:val="000E480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E480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E480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E480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E480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E480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E480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E480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E480B"/>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0E480B"/>
  </w:style>
  <w:style w:type="paragraph" w:customStyle="1" w:styleId="Actno">
    <w:name w:val="Actno"/>
    <w:basedOn w:val="ShortT"/>
    <w:next w:val="Normal"/>
    <w:qFormat/>
    <w:rsid w:val="000E480B"/>
  </w:style>
  <w:style w:type="character" w:customStyle="1" w:styleId="CharSubPartNoCASA">
    <w:name w:val="CharSubPartNo(CASA)"/>
    <w:basedOn w:val="OPCCharBase"/>
    <w:uiPriority w:val="1"/>
    <w:rsid w:val="000E480B"/>
  </w:style>
  <w:style w:type="paragraph" w:customStyle="1" w:styleId="ENoteTTIndentHeadingSub">
    <w:name w:val="ENoteTTIndentHeadingSub"/>
    <w:aliases w:val="enTTHis"/>
    <w:basedOn w:val="OPCParaBase"/>
    <w:rsid w:val="000E480B"/>
    <w:pPr>
      <w:keepNext/>
      <w:spacing w:before="60" w:line="240" w:lineRule="atLeast"/>
      <w:ind w:left="340"/>
    </w:pPr>
    <w:rPr>
      <w:b/>
      <w:sz w:val="16"/>
    </w:rPr>
  </w:style>
  <w:style w:type="paragraph" w:customStyle="1" w:styleId="ENoteTTiSub">
    <w:name w:val="ENoteTTiSub"/>
    <w:aliases w:val="enttis"/>
    <w:basedOn w:val="OPCParaBase"/>
    <w:rsid w:val="000E480B"/>
    <w:pPr>
      <w:keepNext/>
      <w:spacing w:before="60" w:line="240" w:lineRule="atLeast"/>
      <w:ind w:left="340"/>
    </w:pPr>
    <w:rPr>
      <w:sz w:val="16"/>
    </w:rPr>
  </w:style>
  <w:style w:type="paragraph" w:customStyle="1" w:styleId="SubDivisionMigration">
    <w:name w:val="SubDivisionMigration"/>
    <w:aliases w:val="sdm"/>
    <w:basedOn w:val="OPCParaBase"/>
    <w:rsid w:val="000E480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E480B"/>
    <w:pPr>
      <w:keepNext/>
      <w:keepLines/>
      <w:spacing w:before="240" w:line="240" w:lineRule="auto"/>
      <w:ind w:left="1134" w:hanging="1134"/>
    </w:pPr>
    <w:rPr>
      <w:b/>
      <w:sz w:val="28"/>
    </w:rPr>
  </w:style>
  <w:style w:type="numbering" w:styleId="ArticleSection">
    <w:name w:val="Outline List 3"/>
    <w:basedOn w:val="NoList"/>
    <w:rsid w:val="00470CEC"/>
    <w:pPr>
      <w:numPr>
        <w:numId w:val="5"/>
      </w:numPr>
    </w:pPr>
  </w:style>
  <w:style w:type="paragraph" w:styleId="BalloonText">
    <w:name w:val="Balloon Text"/>
    <w:basedOn w:val="Normal"/>
    <w:link w:val="BalloonTextChar"/>
    <w:uiPriority w:val="99"/>
    <w:unhideWhenUsed/>
    <w:rsid w:val="000E480B"/>
    <w:pPr>
      <w:spacing w:line="240" w:lineRule="auto"/>
    </w:pPr>
    <w:rPr>
      <w:rFonts w:ascii="Tahoma" w:hAnsi="Tahoma" w:cs="Tahoma"/>
      <w:sz w:val="16"/>
      <w:szCs w:val="16"/>
    </w:rPr>
  </w:style>
  <w:style w:type="paragraph" w:styleId="BlockText">
    <w:name w:val="Block Text"/>
    <w:rsid w:val="00470CEC"/>
    <w:pPr>
      <w:spacing w:after="120"/>
      <w:ind w:left="1440" w:right="1440"/>
    </w:pPr>
    <w:rPr>
      <w:sz w:val="22"/>
      <w:szCs w:val="24"/>
    </w:rPr>
  </w:style>
  <w:style w:type="paragraph" w:customStyle="1" w:styleId="Blocks">
    <w:name w:val="Blocks"/>
    <w:aliases w:val="bb"/>
    <w:basedOn w:val="OPCParaBase"/>
    <w:qFormat/>
    <w:rsid w:val="000E480B"/>
    <w:pPr>
      <w:spacing w:line="240" w:lineRule="auto"/>
    </w:pPr>
    <w:rPr>
      <w:sz w:val="24"/>
    </w:rPr>
  </w:style>
  <w:style w:type="paragraph" w:styleId="BodyText">
    <w:name w:val="Body Text"/>
    <w:rsid w:val="00470CEC"/>
    <w:pPr>
      <w:spacing w:after="120"/>
    </w:pPr>
    <w:rPr>
      <w:sz w:val="22"/>
      <w:szCs w:val="24"/>
    </w:rPr>
  </w:style>
  <w:style w:type="paragraph" w:styleId="BodyText2">
    <w:name w:val="Body Text 2"/>
    <w:rsid w:val="00470CEC"/>
    <w:pPr>
      <w:spacing w:after="120" w:line="480" w:lineRule="auto"/>
    </w:pPr>
    <w:rPr>
      <w:sz w:val="22"/>
      <w:szCs w:val="24"/>
    </w:rPr>
  </w:style>
  <w:style w:type="paragraph" w:styleId="BodyText3">
    <w:name w:val="Body Text 3"/>
    <w:rsid w:val="00470CEC"/>
    <w:pPr>
      <w:spacing w:after="120"/>
    </w:pPr>
    <w:rPr>
      <w:sz w:val="16"/>
      <w:szCs w:val="16"/>
    </w:rPr>
  </w:style>
  <w:style w:type="paragraph" w:styleId="BodyTextFirstIndent">
    <w:name w:val="Body Text First Indent"/>
    <w:basedOn w:val="BodyText"/>
    <w:rsid w:val="00470CEC"/>
    <w:pPr>
      <w:ind w:firstLine="210"/>
    </w:pPr>
  </w:style>
  <w:style w:type="paragraph" w:styleId="BodyTextIndent">
    <w:name w:val="Body Text Indent"/>
    <w:rsid w:val="00470CEC"/>
    <w:pPr>
      <w:spacing w:after="120"/>
      <w:ind w:left="283"/>
    </w:pPr>
    <w:rPr>
      <w:sz w:val="22"/>
      <w:szCs w:val="24"/>
    </w:rPr>
  </w:style>
  <w:style w:type="paragraph" w:styleId="BodyTextFirstIndent2">
    <w:name w:val="Body Text First Indent 2"/>
    <w:basedOn w:val="BodyTextIndent"/>
    <w:rsid w:val="00470CEC"/>
    <w:pPr>
      <w:ind w:firstLine="210"/>
    </w:pPr>
  </w:style>
  <w:style w:type="paragraph" w:styleId="BodyTextIndent2">
    <w:name w:val="Body Text Indent 2"/>
    <w:rsid w:val="00470CEC"/>
    <w:pPr>
      <w:spacing w:after="120" w:line="480" w:lineRule="auto"/>
      <w:ind w:left="283"/>
    </w:pPr>
    <w:rPr>
      <w:sz w:val="22"/>
      <w:szCs w:val="24"/>
    </w:rPr>
  </w:style>
  <w:style w:type="paragraph" w:styleId="BodyTextIndent3">
    <w:name w:val="Body Text Indent 3"/>
    <w:rsid w:val="00470CEC"/>
    <w:pPr>
      <w:spacing w:after="120"/>
      <w:ind w:left="283"/>
    </w:pPr>
    <w:rPr>
      <w:sz w:val="16"/>
      <w:szCs w:val="16"/>
    </w:rPr>
  </w:style>
  <w:style w:type="paragraph" w:customStyle="1" w:styleId="BoxText">
    <w:name w:val="BoxText"/>
    <w:aliases w:val="bt"/>
    <w:basedOn w:val="OPCParaBase"/>
    <w:qFormat/>
    <w:rsid w:val="000E480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E480B"/>
    <w:rPr>
      <w:b/>
    </w:rPr>
  </w:style>
  <w:style w:type="paragraph" w:customStyle="1" w:styleId="BoxHeadItalic">
    <w:name w:val="BoxHeadItalic"/>
    <w:aliases w:val="bhi"/>
    <w:basedOn w:val="BoxText"/>
    <w:next w:val="BoxStep"/>
    <w:qFormat/>
    <w:rsid w:val="000E480B"/>
    <w:rPr>
      <w:i/>
    </w:rPr>
  </w:style>
  <w:style w:type="paragraph" w:customStyle="1" w:styleId="BoxList">
    <w:name w:val="BoxList"/>
    <w:aliases w:val="bl"/>
    <w:basedOn w:val="BoxText"/>
    <w:qFormat/>
    <w:rsid w:val="000E480B"/>
    <w:pPr>
      <w:ind w:left="1559" w:hanging="425"/>
    </w:pPr>
  </w:style>
  <w:style w:type="paragraph" w:customStyle="1" w:styleId="BoxNote">
    <w:name w:val="BoxNote"/>
    <w:aliases w:val="bn"/>
    <w:basedOn w:val="BoxText"/>
    <w:qFormat/>
    <w:rsid w:val="000E480B"/>
    <w:pPr>
      <w:tabs>
        <w:tab w:val="left" w:pos="1985"/>
      </w:tabs>
      <w:spacing w:before="122" w:line="198" w:lineRule="exact"/>
      <w:ind w:left="2948" w:hanging="1814"/>
    </w:pPr>
    <w:rPr>
      <w:sz w:val="18"/>
    </w:rPr>
  </w:style>
  <w:style w:type="paragraph" w:customStyle="1" w:styleId="BoxPara">
    <w:name w:val="BoxPara"/>
    <w:aliases w:val="bp"/>
    <w:basedOn w:val="BoxText"/>
    <w:qFormat/>
    <w:rsid w:val="000E480B"/>
    <w:pPr>
      <w:tabs>
        <w:tab w:val="right" w:pos="2268"/>
      </w:tabs>
      <w:ind w:left="2552" w:hanging="1418"/>
    </w:pPr>
  </w:style>
  <w:style w:type="paragraph" w:customStyle="1" w:styleId="BoxStep">
    <w:name w:val="BoxStep"/>
    <w:aliases w:val="bs"/>
    <w:basedOn w:val="BoxText"/>
    <w:qFormat/>
    <w:rsid w:val="000E480B"/>
    <w:pPr>
      <w:ind w:left="1985" w:hanging="851"/>
    </w:pPr>
  </w:style>
  <w:style w:type="paragraph" w:styleId="Caption">
    <w:name w:val="caption"/>
    <w:next w:val="Normal"/>
    <w:qFormat/>
    <w:rsid w:val="00470CEC"/>
    <w:pPr>
      <w:spacing w:before="120" w:after="120"/>
    </w:pPr>
    <w:rPr>
      <w:b/>
      <w:bCs/>
    </w:rPr>
  </w:style>
  <w:style w:type="character" w:customStyle="1" w:styleId="CharAmPartNo">
    <w:name w:val="CharAmPartNo"/>
    <w:basedOn w:val="OPCCharBase"/>
    <w:uiPriority w:val="1"/>
    <w:qFormat/>
    <w:rsid w:val="000E480B"/>
  </w:style>
  <w:style w:type="character" w:customStyle="1" w:styleId="CharAmPartText">
    <w:name w:val="CharAmPartText"/>
    <w:basedOn w:val="OPCCharBase"/>
    <w:uiPriority w:val="1"/>
    <w:qFormat/>
    <w:rsid w:val="000E480B"/>
  </w:style>
  <w:style w:type="character" w:customStyle="1" w:styleId="CharAmSchNo">
    <w:name w:val="CharAmSchNo"/>
    <w:basedOn w:val="OPCCharBase"/>
    <w:uiPriority w:val="1"/>
    <w:qFormat/>
    <w:rsid w:val="000E480B"/>
  </w:style>
  <w:style w:type="character" w:customStyle="1" w:styleId="CharAmSchText">
    <w:name w:val="CharAmSchText"/>
    <w:basedOn w:val="OPCCharBase"/>
    <w:uiPriority w:val="1"/>
    <w:qFormat/>
    <w:rsid w:val="000E480B"/>
  </w:style>
  <w:style w:type="character" w:customStyle="1" w:styleId="CharBoldItalic">
    <w:name w:val="CharBoldItalic"/>
    <w:basedOn w:val="OPCCharBase"/>
    <w:uiPriority w:val="1"/>
    <w:qFormat/>
    <w:rsid w:val="000E480B"/>
    <w:rPr>
      <w:b/>
      <w:i/>
    </w:rPr>
  </w:style>
  <w:style w:type="character" w:customStyle="1" w:styleId="CharChapNo">
    <w:name w:val="CharChapNo"/>
    <w:basedOn w:val="OPCCharBase"/>
    <w:qFormat/>
    <w:rsid w:val="000E480B"/>
  </w:style>
  <w:style w:type="character" w:customStyle="1" w:styleId="CharChapText">
    <w:name w:val="CharChapText"/>
    <w:basedOn w:val="OPCCharBase"/>
    <w:qFormat/>
    <w:rsid w:val="000E480B"/>
  </w:style>
  <w:style w:type="character" w:customStyle="1" w:styleId="CharDivNo">
    <w:name w:val="CharDivNo"/>
    <w:basedOn w:val="OPCCharBase"/>
    <w:qFormat/>
    <w:rsid w:val="000E480B"/>
  </w:style>
  <w:style w:type="character" w:customStyle="1" w:styleId="CharDivText">
    <w:name w:val="CharDivText"/>
    <w:basedOn w:val="OPCCharBase"/>
    <w:qFormat/>
    <w:rsid w:val="000E480B"/>
  </w:style>
  <w:style w:type="character" w:customStyle="1" w:styleId="CharItalic">
    <w:name w:val="CharItalic"/>
    <w:basedOn w:val="OPCCharBase"/>
    <w:uiPriority w:val="1"/>
    <w:qFormat/>
    <w:rsid w:val="000E480B"/>
    <w:rPr>
      <w:i/>
    </w:rPr>
  </w:style>
  <w:style w:type="character" w:customStyle="1" w:styleId="CharPartNo">
    <w:name w:val="CharPartNo"/>
    <w:basedOn w:val="OPCCharBase"/>
    <w:qFormat/>
    <w:rsid w:val="000E480B"/>
  </w:style>
  <w:style w:type="character" w:customStyle="1" w:styleId="CharPartText">
    <w:name w:val="CharPartText"/>
    <w:basedOn w:val="OPCCharBase"/>
    <w:qFormat/>
    <w:rsid w:val="000E480B"/>
  </w:style>
  <w:style w:type="character" w:customStyle="1" w:styleId="CharSectno">
    <w:name w:val="CharSectno"/>
    <w:basedOn w:val="OPCCharBase"/>
    <w:qFormat/>
    <w:rsid w:val="000E480B"/>
  </w:style>
  <w:style w:type="character" w:customStyle="1" w:styleId="CharSubdNo">
    <w:name w:val="CharSubdNo"/>
    <w:basedOn w:val="OPCCharBase"/>
    <w:uiPriority w:val="1"/>
    <w:qFormat/>
    <w:rsid w:val="000E480B"/>
  </w:style>
  <w:style w:type="character" w:customStyle="1" w:styleId="CharSubdText">
    <w:name w:val="CharSubdText"/>
    <w:basedOn w:val="OPCCharBase"/>
    <w:uiPriority w:val="1"/>
    <w:qFormat/>
    <w:rsid w:val="000E480B"/>
  </w:style>
  <w:style w:type="paragraph" w:styleId="Closing">
    <w:name w:val="Closing"/>
    <w:rsid w:val="00470CEC"/>
    <w:pPr>
      <w:ind w:left="4252"/>
    </w:pPr>
    <w:rPr>
      <w:sz w:val="22"/>
      <w:szCs w:val="24"/>
    </w:rPr>
  </w:style>
  <w:style w:type="character" w:styleId="CommentReference">
    <w:name w:val="annotation reference"/>
    <w:basedOn w:val="DefaultParagraphFont"/>
    <w:rsid w:val="00470CEC"/>
    <w:rPr>
      <w:sz w:val="16"/>
      <w:szCs w:val="16"/>
    </w:rPr>
  </w:style>
  <w:style w:type="paragraph" w:styleId="CommentText">
    <w:name w:val="annotation text"/>
    <w:rsid w:val="00470CEC"/>
  </w:style>
  <w:style w:type="paragraph" w:styleId="CommentSubject">
    <w:name w:val="annotation subject"/>
    <w:next w:val="CommentText"/>
    <w:rsid w:val="00470CEC"/>
    <w:rPr>
      <w:b/>
      <w:bCs/>
      <w:szCs w:val="24"/>
    </w:rPr>
  </w:style>
  <w:style w:type="paragraph" w:customStyle="1" w:styleId="notetext">
    <w:name w:val="note(text)"/>
    <w:aliases w:val="n"/>
    <w:basedOn w:val="OPCParaBase"/>
    <w:rsid w:val="000E480B"/>
    <w:pPr>
      <w:spacing w:before="122" w:line="240" w:lineRule="auto"/>
      <w:ind w:left="1985" w:hanging="851"/>
    </w:pPr>
    <w:rPr>
      <w:sz w:val="18"/>
    </w:rPr>
  </w:style>
  <w:style w:type="paragraph" w:customStyle="1" w:styleId="notemargin">
    <w:name w:val="note(margin)"/>
    <w:aliases w:val="nm"/>
    <w:basedOn w:val="OPCParaBase"/>
    <w:rsid w:val="000E480B"/>
    <w:pPr>
      <w:tabs>
        <w:tab w:val="left" w:pos="709"/>
      </w:tabs>
      <w:spacing w:before="122" w:line="198" w:lineRule="exact"/>
      <w:ind w:left="709" w:hanging="709"/>
    </w:pPr>
    <w:rPr>
      <w:sz w:val="18"/>
    </w:rPr>
  </w:style>
  <w:style w:type="paragraph" w:customStyle="1" w:styleId="CTA-">
    <w:name w:val="CTA -"/>
    <w:basedOn w:val="OPCParaBase"/>
    <w:rsid w:val="000E480B"/>
    <w:pPr>
      <w:spacing w:before="60" w:line="240" w:lineRule="atLeast"/>
      <w:ind w:left="85" w:hanging="85"/>
    </w:pPr>
    <w:rPr>
      <w:sz w:val="20"/>
    </w:rPr>
  </w:style>
  <w:style w:type="paragraph" w:customStyle="1" w:styleId="CTA--">
    <w:name w:val="CTA --"/>
    <w:basedOn w:val="OPCParaBase"/>
    <w:next w:val="Normal"/>
    <w:rsid w:val="000E480B"/>
    <w:pPr>
      <w:spacing w:before="60" w:line="240" w:lineRule="atLeast"/>
      <w:ind w:left="142" w:hanging="142"/>
    </w:pPr>
    <w:rPr>
      <w:sz w:val="20"/>
    </w:rPr>
  </w:style>
  <w:style w:type="paragraph" w:customStyle="1" w:styleId="CTA---">
    <w:name w:val="CTA ---"/>
    <w:basedOn w:val="OPCParaBase"/>
    <w:next w:val="Normal"/>
    <w:rsid w:val="000E480B"/>
    <w:pPr>
      <w:spacing w:before="60" w:line="240" w:lineRule="atLeast"/>
      <w:ind w:left="198" w:hanging="198"/>
    </w:pPr>
    <w:rPr>
      <w:sz w:val="20"/>
    </w:rPr>
  </w:style>
  <w:style w:type="paragraph" w:customStyle="1" w:styleId="CTA----">
    <w:name w:val="CTA ----"/>
    <w:basedOn w:val="OPCParaBase"/>
    <w:next w:val="Normal"/>
    <w:rsid w:val="000E480B"/>
    <w:pPr>
      <w:spacing w:before="60" w:line="240" w:lineRule="atLeast"/>
      <w:ind w:left="255" w:hanging="255"/>
    </w:pPr>
    <w:rPr>
      <w:sz w:val="20"/>
    </w:rPr>
  </w:style>
  <w:style w:type="paragraph" w:customStyle="1" w:styleId="CTA1a">
    <w:name w:val="CTA 1(a)"/>
    <w:basedOn w:val="OPCParaBase"/>
    <w:rsid w:val="000E480B"/>
    <w:pPr>
      <w:tabs>
        <w:tab w:val="right" w:pos="414"/>
      </w:tabs>
      <w:spacing w:before="40" w:line="240" w:lineRule="atLeast"/>
      <w:ind w:left="675" w:hanging="675"/>
    </w:pPr>
    <w:rPr>
      <w:sz w:val="20"/>
    </w:rPr>
  </w:style>
  <w:style w:type="paragraph" w:customStyle="1" w:styleId="CTA1ai">
    <w:name w:val="CTA 1(a)(i)"/>
    <w:basedOn w:val="OPCParaBase"/>
    <w:rsid w:val="000E480B"/>
    <w:pPr>
      <w:tabs>
        <w:tab w:val="right" w:pos="1004"/>
      </w:tabs>
      <w:spacing w:before="40" w:line="240" w:lineRule="atLeast"/>
      <w:ind w:left="1253" w:hanging="1253"/>
    </w:pPr>
    <w:rPr>
      <w:sz w:val="20"/>
    </w:rPr>
  </w:style>
  <w:style w:type="paragraph" w:customStyle="1" w:styleId="CTA2a">
    <w:name w:val="CTA 2(a)"/>
    <w:basedOn w:val="OPCParaBase"/>
    <w:rsid w:val="000E480B"/>
    <w:pPr>
      <w:tabs>
        <w:tab w:val="right" w:pos="482"/>
      </w:tabs>
      <w:spacing w:before="40" w:line="240" w:lineRule="atLeast"/>
      <w:ind w:left="748" w:hanging="748"/>
    </w:pPr>
    <w:rPr>
      <w:sz w:val="20"/>
    </w:rPr>
  </w:style>
  <w:style w:type="paragraph" w:customStyle="1" w:styleId="CTA2ai">
    <w:name w:val="CTA 2(a)(i)"/>
    <w:basedOn w:val="OPCParaBase"/>
    <w:rsid w:val="000E480B"/>
    <w:pPr>
      <w:tabs>
        <w:tab w:val="right" w:pos="1089"/>
      </w:tabs>
      <w:spacing w:before="40" w:line="240" w:lineRule="atLeast"/>
      <w:ind w:left="1327" w:hanging="1327"/>
    </w:pPr>
    <w:rPr>
      <w:sz w:val="20"/>
    </w:rPr>
  </w:style>
  <w:style w:type="paragraph" w:customStyle="1" w:styleId="CTA3a">
    <w:name w:val="CTA 3(a)"/>
    <w:basedOn w:val="OPCParaBase"/>
    <w:rsid w:val="000E480B"/>
    <w:pPr>
      <w:tabs>
        <w:tab w:val="right" w:pos="556"/>
      </w:tabs>
      <w:spacing w:before="40" w:line="240" w:lineRule="atLeast"/>
      <w:ind w:left="805" w:hanging="805"/>
    </w:pPr>
    <w:rPr>
      <w:sz w:val="20"/>
    </w:rPr>
  </w:style>
  <w:style w:type="paragraph" w:customStyle="1" w:styleId="CTA3ai">
    <w:name w:val="CTA 3(a)(i)"/>
    <w:basedOn w:val="OPCParaBase"/>
    <w:rsid w:val="000E480B"/>
    <w:pPr>
      <w:tabs>
        <w:tab w:val="right" w:pos="1140"/>
      </w:tabs>
      <w:spacing w:before="40" w:line="240" w:lineRule="atLeast"/>
      <w:ind w:left="1361" w:hanging="1361"/>
    </w:pPr>
    <w:rPr>
      <w:sz w:val="20"/>
    </w:rPr>
  </w:style>
  <w:style w:type="paragraph" w:customStyle="1" w:styleId="CTA4a">
    <w:name w:val="CTA 4(a)"/>
    <w:basedOn w:val="OPCParaBase"/>
    <w:rsid w:val="000E480B"/>
    <w:pPr>
      <w:tabs>
        <w:tab w:val="right" w:pos="624"/>
      </w:tabs>
      <w:spacing w:before="40" w:line="240" w:lineRule="atLeast"/>
      <w:ind w:left="873" w:hanging="873"/>
    </w:pPr>
    <w:rPr>
      <w:sz w:val="20"/>
    </w:rPr>
  </w:style>
  <w:style w:type="paragraph" w:customStyle="1" w:styleId="CTA4ai">
    <w:name w:val="CTA 4(a)(i)"/>
    <w:basedOn w:val="OPCParaBase"/>
    <w:rsid w:val="000E480B"/>
    <w:pPr>
      <w:tabs>
        <w:tab w:val="right" w:pos="1213"/>
      </w:tabs>
      <w:spacing w:before="40" w:line="240" w:lineRule="atLeast"/>
      <w:ind w:left="1452" w:hanging="1452"/>
    </w:pPr>
    <w:rPr>
      <w:sz w:val="20"/>
    </w:rPr>
  </w:style>
  <w:style w:type="paragraph" w:customStyle="1" w:styleId="CTACAPS">
    <w:name w:val="CTA CAPS"/>
    <w:basedOn w:val="OPCParaBase"/>
    <w:rsid w:val="000E480B"/>
    <w:pPr>
      <w:spacing w:before="60" w:line="240" w:lineRule="atLeast"/>
    </w:pPr>
    <w:rPr>
      <w:sz w:val="20"/>
    </w:rPr>
  </w:style>
  <w:style w:type="paragraph" w:customStyle="1" w:styleId="CTAright">
    <w:name w:val="CTA right"/>
    <w:basedOn w:val="OPCParaBase"/>
    <w:rsid w:val="000E480B"/>
    <w:pPr>
      <w:spacing w:before="60" w:line="240" w:lineRule="auto"/>
      <w:jc w:val="right"/>
    </w:pPr>
    <w:rPr>
      <w:sz w:val="20"/>
    </w:rPr>
  </w:style>
  <w:style w:type="paragraph" w:styleId="Date">
    <w:name w:val="Date"/>
    <w:next w:val="Normal"/>
    <w:rsid w:val="00470CEC"/>
    <w:rPr>
      <w:sz w:val="22"/>
      <w:szCs w:val="24"/>
    </w:rPr>
  </w:style>
  <w:style w:type="paragraph" w:customStyle="1" w:styleId="subsection">
    <w:name w:val="subsection"/>
    <w:aliases w:val="ss"/>
    <w:basedOn w:val="OPCParaBase"/>
    <w:rsid w:val="000E480B"/>
    <w:pPr>
      <w:tabs>
        <w:tab w:val="right" w:pos="1021"/>
      </w:tabs>
      <w:spacing w:before="180" w:line="240" w:lineRule="auto"/>
      <w:ind w:left="1134" w:hanging="1134"/>
    </w:pPr>
  </w:style>
  <w:style w:type="paragraph" w:customStyle="1" w:styleId="Definition">
    <w:name w:val="Definition"/>
    <w:aliases w:val="dd"/>
    <w:basedOn w:val="OPCParaBase"/>
    <w:rsid w:val="000E480B"/>
    <w:pPr>
      <w:spacing w:before="180" w:line="240" w:lineRule="auto"/>
      <w:ind w:left="1134"/>
    </w:pPr>
  </w:style>
  <w:style w:type="paragraph" w:styleId="DocumentMap">
    <w:name w:val="Document Map"/>
    <w:rsid w:val="00470CEC"/>
    <w:pPr>
      <w:shd w:val="clear" w:color="auto" w:fill="000080"/>
    </w:pPr>
    <w:rPr>
      <w:rFonts w:ascii="Tahoma" w:hAnsi="Tahoma" w:cs="Tahoma"/>
      <w:sz w:val="22"/>
      <w:szCs w:val="24"/>
    </w:rPr>
  </w:style>
  <w:style w:type="paragraph" w:styleId="E-mailSignature">
    <w:name w:val="E-mail Signature"/>
    <w:rsid w:val="00470CEC"/>
    <w:rPr>
      <w:sz w:val="22"/>
      <w:szCs w:val="24"/>
    </w:rPr>
  </w:style>
  <w:style w:type="character" w:styleId="Emphasis">
    <w:name w:val="Emphasis"/>
    <w:basedOn w:val="DefaultParagraphFont"/>
    <w:qFormat/>
    <w:rsid w:val="00470CEC"/>
    <w:rPr>
      <w:i/>
      <w:iCs/>
    </w:rPr>
  </w:style>
  <w:style w:type="character" w:styleId="EndnoteReference">
    <w:name w:val="endnote reference"/>
    <w:basedOn w:val="DefaultParagraphFont"/>
    <w:rsid w:val="00470CEC"/>
    <w:rPr>
      <w:vertAlign w:val="superscript"/>
    </w:rPr>
  </w:style>
  <w:style w:type="paragraph" w:styleId="EndnoteText">
    <w:name w:val="endnote text"/>
    <w:rsid w:val="00470CEC"/>
  </w:style>
  <w:style w:type="paragraph" w:styleId="EnvelopeAddress">
    <w:name w:val="envelope address"/>
    <w:rsid w:val="00470CEC"/>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470CEC"/>
    <w:rPr>
      <w:rFonts w:ascii="Arial" w:hAnsi="Arial" w:cs="Arial"/>
    </w:rPr>
  </w:style>
  <w:style w:type="character" w:styleId="FollowedHyperlink">
    <w:name w:val="FollowedHyperlink"/>
    <w:basedOn w:val="DefaultParagraphFont"/>
    <w:rsid w:val="00470CEC"/>
    <w:rPr>
      <w:color w:val="800080"/>
      <w:u w:val="single"/>
    </w:rPr>
  </w:style>
  <w:style w:type="paragraph" w:styleId="Footer">
    <w:name w:val="footer"/>
    <w:link w:val="FooterChar"/>
    <w:rsid w:val="000E480B"/>
    <w:pPr>
      <w:tabs>
        <w:tab w:val="center" w:pos="4153"/>
        <w:tab w:val="right" w:pos="8306"/>
      </w:tabs>
    </w:pPr>
    <w:rPr>
      <w:sz w:val="22"/>
      <w:szCs w:val="24"/>
    </w:rPr>
  </w:style>
  <w:style w:type="character" w:styleId="FootnoteReference">
    <w:name w:val="footnote reference"/>
    <w:basedOn w:val="DefaultParagraphFont"/>
    <w:rsid w:val="00470CEC"/>
    <w:rPr>
      <w:vertAlign w:val="superscript"/>
    </w:rPr>
  </w:style>
  <w:style w:type="paragraph" w:styleId="FootnoteText">
    <w:name w:val="footnote text"/>
    <w:rsid w:val="00470CEC"/>
  </w:style>
  <w:style w:type="paragraph" w:customStyle="1" w:styleId="Formula">
    <w:name w:val="Formula"/>
    <w:basedOn w:val="OPCParaBase"/>
    <w:rsid w:val="000E480B"/>
    <w:pPr>
      <w:spacing w:line="240" w:lineRule="auto"/>
      <w:ind w:left="1134"/>
    </w:pPr>
    <w:rPr>
      <w:sz w:val="20"/>
    </w:rPr>
  </w:style>
  <w:style w:type="paragraph" w:styleId="Header">
    <w:name w:val="header"/>
    <w:basedOn w:val="OPCParaBase"/>
    <w:link w:val="HeaderChar"/>
    <w:unhideWhenUsed/>
    <w:rsid w:val="000E480B"/>
    <w:pPr>
      <w:keepNext/>
      <w:keepLines/>
      <w:tabs>
        <w:tab w:val="center" w:pos="4150"/>
        <w:tab w:val="right" w:pos="8307"/>
      </w:tabs>
      <w:spacing w:line="160" w:lineRule="exact"/>
    </w:pPr>
    <w:rPr>
      <w:sz w:val="16"/>
    </w:rPr>
  </w:style>
  <w:style w:type="paragraph" w:customStyle="1" w:styleId="House">
    <w:name w:val="House"/>
    <w:basedOn w:val="OPCParaBase"/>
    <w:rsid w:val="000E480B"/>
    <w:pPr>
      <w:spacing w:line="240" w:lineRule="auto"/>
    </w:pPr>
    <w:rPr>
      <w:sz w:val="28"/>
    </w:rPr>
  </w:style>
  <w:style w:type="character" w:styleId="HTMLAcronym">
    <w:name w:val="HTML Acronym"/>
    <w:basedOn w:val="DefaultParagraphFont"/>
    <w:rsid w:val="00470CEC"/>
  </w:style>
  <w:style w:type="paragraph" w:styleId="HTMLAddress">
    <w:name w:val="HTML Address"/>
    <w:rsid w:val="00470CEC"/>
    <w:rPr>
      <w:i/>
      <w:iCs/>
      <w:sz w:val="22"/>
      <w:szCs w:val="24"/>
    </w:rPr>
  </w:style>
  <w:style w:type="character" w:styleId="HTMLCite">
    <w:name w:val="HTML Cite"/>
    <w:basedOn w:val="DefaultParagraphFont"/>
    <w:rsid w:val="00470CEC"/>
    <w:rPr>
      <w:i/>
      <w:iCs/>
    </w:rPr>
  </w:style>
  <w:style w:type="character" w:styleId="HTMLCode">
    <w:name w:val="HTML Code"/>
    <w:basedOn w:val="DefaultParagraphFont"/>
    <w:rsid w:val="00470CEC"/>
    <w:rPr>
      <w:rFonts w:ascii="Courier New" w:hAnsi="Courier New" w:cs="Courier New"/>
      <w:sz w:val="20"/>
      <w:szCs w:val="20"/>
    </w:rPr>
  </w:style>
  <w:style w:type="character" w:styleId="HTMLDefinition">
    <w:name w:val="HTML Definition"/>
    <w:basedOn w:val="DefaultParagraphFont"/>
    <w:rsid w:val="00470CEC"/>
    <w:rPr>
      <w:i/>
      <w:iCs/>
    </w:rPr>
  </w:style>
  <w:style w:type="character" w:styleId="HTMLKeyboard">
    <w:name w:val="HTML Keyboard"/>
    <w:basedOn w:val="DefaultParagraphFont"/>
    <w:rsid w:val="00470CEC"/>
    <w:rPr>
      <w:rFonts w:ascii="Courier New" w:hAnsi="Courier New" w:cs="Courier New"/>
      <w:sz w:val="20"/>
      <w:szCs w:val="20"/>
    </w:rPr>
  </w:style>
  <w:style w:type="paragraph" w:styleId="HTMLPreformatted">
    <w:name w:val="HTML Preformatted"/>
    <w:rsid w:val="00470CEC"/>
    <w:rPr>
      <w:rFonts w:ascii="Courier New" w:hAnsi="Courier New" w:cs="Courier New"/>
    </w:rPr>
  </w:style>
  <w:style w:type="character" w:styleId="HTMLSample">
    <w:name w:val="HTML Sample"/>
    <w:basedOn w:val="DefaultParagraphFont"/>
    <w:rsid w:val="00470CEC"/>
    <w:rPr>
      <w:rFonts w:ascii="Courier New" w:hAnsi="Courier New" w:cs="Courier New"/>
    </w:rPr>
  </w:style>
  <w:style w:type="character" w:styleId="HTMLTypewriter">
    <w:name w:val="HTML Typewriter"/>
    <w:basedOn w:val="DefaultParagraphFont"/>
    <w:rsid w:val="00470CEC"/>
    <w:rPr>
      <w:rFonts w:ascii="Courier New" w:hAnsi="Courier New" w:cs="Courier New"/>
      <w:sz w:val="20"/>
      <w:szCs w:val="20"/>
    </w:rPr>
  </w:style>
  <w:style w:type="character" w:styleId="HTMLVariable">
    <w:name w:val="HTML Variable"/>
    <w:basedOn w:val="DefaultParagraphFont"/>
    <w:rsid w:val="00470CEC"/>
    <w:rPr>
      <w:i/>
      <w:iCs/>
    </w:rPr>
  </w:style>
  <w:style w:type="character" w:styleId="Hyperlink">
    <w:name w:val="Hyperlink"/>
    <w:basedOn w:val="DefaultParagraphFont"/>
    <w:rsid w:val="00470CEC"/>
    <w:rPr>
      <w:color w:val="0000FF"/>
      <w:u w:val="single"/>
    </w:rPr>
  </w:style>
  <w:style w:type="paragraph" w:styleId="Index1">
    <w:name w:val="index 1"/>
    <w:next w:val="Normal"/>
    <w:rsid w:val="00470CEC"/>
    <w:pPr>
      <w:ind w:left="220" w:hanging="220"/>
    </w:pPr>
    <w:rPr>
      <w:sz w:val="22"/>
      <w:szCs w:val="24"/>
    </w:rPr>
  </w:style>
  <w:style w:type="paragraph" w:styleId="Index2">
    <w:name w:val="index 2"/>
    <w:next w:val="Normal"/>
    <w:rsid w:val="00470CEC"/>
    <w:pPr>
      <w:ind w:left="440" w:hanging="220"/>
    </w:pPr>
    <w:rPr>
      <w:sz w:val="22"/>
      <w:szCs w:val="24"/>
    </w:rPr>
  </w:style>
  <w:style w:type="paragraph" w:styleId="Index3">
    <w:name w:val="index 3"/>
    <w:next w:val="Normal"/>
    <w:rsid w:val="00470CEC"/>
    <w:pPr>
      <w:ind w:left="660" w:hanging="220"/>
    </w:pPr>
    <w:rPr>
      <w:sz w:val="22"/>
      <w:szCs w:val="24"/>
    </w:rPr>
  </w:style>
  <w:style w:type="paragraph" w:styleId="Index4">
    <w:name w:val="index 4"/>
    <w:next w:val="Normal"/>
    <w:rsid w:val="00470CEC"/>
    <w:pPr>
      <w:ind w:left="880" w:hanging="220"/>
    </w:pPr>
    <w:rPr>
      <w:sz w:val="22"/>
      <w:szCs w:val="24"/>
    </w:rPr>
  </w:style>
  <w:style w:type="paragraph" w:styleId="Index5">
    <w:name w:val="index 5"/>
    <w:next w:val="Normal"/>
    <w:rsid w:val="00470CEC"/>
    <w:pPr>
      <w:ind w:left="1100" w:hanging="220"/>
    </w:pPr>
    <w:rPr>
      <w:sz w:val="22"/>
      <w:szCs w:val="24"/>
    </w:rPr>
  </w:style>
  <w:style w:type="paragraph" w:styleId="Index6">
    <w:name w:val="index 6"/>
    <w:next w:val="Normal"/>
    <w:rsid w:val="00470CEC"/>
    <w:pPr>
      <w:ind w:left="1320" w:hanging="220"/>
    </w:pPr>
    <w:rPr>
      <w:sz w:val="22"/>
      <w:szCs w:val="24"/>
    </w:rPr>
  </w:style>
  <w:style w:type="paragraph" w:styleId="Index7">
    <w:name w:val="index 7"/>
    <w:next w:val="Normal"/>
    <w:rsid w:val="00470CEC"/>
    <w:pPr>
      <w:ind w:left="1540" w:hanging="220"/>
    </w:pPr>
    <w:rPr>
      <w:sz w:val="22"/>
      <w:szCs w:val="24"/>
    </w:rPr>
  </w:style>
  <w:style w:type="paragraph" w:styleId="Index8">
    <w:name w:val="index 8"/>
    <w:next w:val="Normal"/>
    <w:rsid w:val="00470CEC"/>
    <w:pPr>
      <w:ind w:left="1760" w:hanging="220"/>
    </w:pPr>
    <w:rPr>
      <w:sz w:val="22"/>
      <w:szCs w:val="24"/>
    </w:rPr>
  </w:style>
  <w:style w:type="paragraph" w:styleId="Index9">
    <w:name w:val="index 9"/>
    <w:next w:val="Normal"/>
    <w:rsid w:val="00470CEC"/>
    <w:pPr>
      <w:ind w:left="1980" w:hanging="220"/>
    </w:pPr>
    <w:rPr>
      <w:sz w:val="22"/>
      <w:szCs w:val="24"/>
    </w:rPr>
  </w:style>
  <w:style w:type="paragraph" w:styleId="IndexHeading">
    <w:name w:val="index heading"/>
    <w:next w:val="Index1"/>
    <w:rsid w:val="00470CEC"/>
    <w:rPr>
      <w:rFonts w:ascii="Arial" w:hAnsi="Arial" w:cs="Arial"/>
      <w:b/>
      <w:bCs/>
      <w:sz w:val="22"/>
      <w:szCs w:val="24"/>
    </w:rPr>
  </w:style>
  <w:style w:type="paragraph" w:customStyle="1" w:styleId="Item">
    <w:name w:val="Item"/>
    <w:aliases w:val="i"/>
    <w:basedOn w:val="OPCParaBase"/>
    <w:next w:val="ItemHead"/>
    <w:rsid w:val="000E480B"/>
    <w:pPr>
      <w:keepLines/>
      <w:spacing w:before="80" w:line="240" w:lineRule="auto"/>
      <w:ind w:left="709"/>
    </w:pPr>
  </w:style>
  <w:style w:type="paragraph" w:customStyle="1" w:styleId="ItemHead">
    <w:name w:val="ItemHead"/>
    <w:aliases w:val="ih"/>
    <w:basedOn w:val="OPCParaBase"/>
    <w:next w:val="Item"/>
    <w:rsid w:val="000E480B"/>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0E480B"/>
    <w:rPr>
      <w:sz w:val="16"/>
    </w:rPr>
  </w:style>
  <w:style w:type="paragraph" w:styleId="List">
    <w:name w:val="List"/>
    <w:rsid w:val="00470CEC"/>
    <w:pPr>
      <w:ind w:left="283" w:hanging="283"/>
    </w:pPr>
    <w:rPr>
      <w:sz w:val="22"/>
      <w:szCs w:val="24"/>
    </w:rPr>
  </w:style>
  <w:style w:type="paragraph" w:styleId="List2">
    <w:name w:val="List 2"/>
    <w:rsid w:val="00470CEC"/>
    <w:pPr>
      <w:ind w:left="566" w:hanging="283"/>
    </w:pPr>
    <w:rPr>
      <w:sz w:val="22"/>
      <w:szCs w:val="24"/>
    </w:rPr>
  </w:style>
  <w:style w:type="paragraph" w:styleId="List3">
    <w:name w:val="List 3"/>
    <w:rsid w:val="00470CEC"/>
    <w:pPr>
      <w:ind w:left="849" w:hanging="283"/>
    </w:pPr>
    <w:rPr>
      <w:sz w:val="22"/>
      <w:szCs w:val="24"/>
    </w:rPr>
  </w:style>
  <w:style w:type="paragraph" w:styleId="List4">
    <w:name w:val="List 4"/>
    <w:rsid w:val="00470CEC"/>
    <w:pPr>
      <w:ind w:left="1132" w:hanging="283"/>
    </w:pPr>
    <w:rPr>
      <w:sz w:val="22"/>
      <w:szCs w:val="24"/>
    </w:rPr>
  </w:style>
  <w:style w:type="paragraph" w:styleId="List5">
    <w:name w:val="List 5"/>
    <w:rsid w:val="00470CEC"/>
    <w:pPr>
      <w:ind w:left="1415" w:hanging="283"/>
    </w:pPr>
    <w:rPr>
      <w:sz w:val="22"/>
      <w:szCs w:val="24"/>
    </w:rPr>
  </w:style>
  <w:style w:type="paragraph" w:styleId="ListBullet">
    <w:name w:val="List Bullet"/>
    <w:rsid w:val="00470CEC"/>
    <w:pPr>
      <w:numPr>
        <w:numId w:val="7"/>
      </w:numPr>
      <w:tabs>
        <w:tab w:val="clear" w:pos="360"/>
        <w:tab w:val="num" w:pos="2989"/>
      </w:tabs>
      <w:ind w:left="1225" w:firstLine="1043"/>
    </w:pPr>
    <w:rPr>
      <w:sz w:val="22"/>
      <w:szCs w:val="24"/>
    </w:rPr>
  </w:style>
  <w:style w:type="paragraph" w:styleId="ListBullet2">
    <w:name w:val="List Bullet 2"/>
    <w:rsid w:val="00470CEC"/>
    <w:pPr>
      <w:numPr>
        <w:numId w:val="9"/>
      </w:numPr>
      <w:tabs>
        <w:tab w:val="clear" w:pos="643"/>
        <w:tab w:val="num" w:pos="360"/>
      </w:tabs>
      <w:ind w:left="360"/>
    </w:pPr>
    <w:rPr>
      <w:sz w:val="22"/>
      <w:szCs w:val="24"/>
    </w:rPr>
  </w:style>
  <w:style w:type="paragraph" w:styleId="ListBullet3">
    <w:name w:val="List Bullet 3"/>
    <w:rsid w:val="00470CEC"/>
    <w:pPr>
      <w:numPr>
        <w:numId w:val="11"/>
      </w:numPr>
      <w:tabs>
        <w:tab w:val="clear" w:pos="926"/>
        <w:tab w:val="num" w:pos="360"/>
      </w:tabs>
      <w:ind w:left="360"/>
    </w:pPr>
    <w:rPr>
      <w:sz w:val="22"/>
      <w:szCs w:val="24"/>
    </w:rPr>
  </w:style>
  <w:style w:type="paragraph" w:styleId="ListBullet4">
    <w:name w:val="List Bullet 4"/>
    <w:rsid w:val="00470CEC"/>
    <w:pPr>
      <w:numPr>
        <w:numId w:val="13"/>
      </w:numPr>
      <w:tabs>
        <w:tab w:val="clear" w:pos="1209"/>
        <w:tab w:val="num" w:pos="926"/>
      </w:tabs>
      <w:ind w:left="926"/>
    </w:pPr>
    <w:rPr>
      <w:sz w:val="22"/>
      <w:szCs w:val="24"/>
    </w:rPr>
  </w:style>
  <w:style w:type="paragraph" w:styleId="ListBullet5">
    <w:name w:val="List Bullet 5"/>
    <w:rsid w:val="00470CEC"/>
    <w:pPr>
      <w:numPr>
        <w:numId w:val="15"/>
      </w:numPr>
    </w:pPr>
    <w:rPr>
      <w:sz w:val="22"/>
      <w:szCs w:val="24"/>
    </w:rPr>
  </w:style>
  <w:style w:type="paragraph" w:styleId="ListContinue">
    <w:name w:val="List Continue"/>
    <w:rsid w:val="00470CEC"/>
    <w:pPr>
      <w:spacing w:after="120"/>
      <w:ind w:left="283"/>
    </w:pPr>
    <w:rPr>
      <w:sz w:val="22"/>
      <w:szCs w:val="24"/>
    </w:rPr>
  </w:style>
  <w:style w:type="paragraph" w:styleId="ListContinue2">
    <w:name w:val="List Continue 2"/>
    <w:rsid w:val="00470CEC"/>
    <w:pPr>
      <w:spacing w:after="120"/>
      <w:ind w:left="566"/>
    </w:pPr>
    <w:rPr>
      <w:sz w:val="22"/>
      <w:szCs w:val="24"/>
    </w:rPr>
  </w:style>
  <w:style w:type="paragraph" w:styleId="ListContinue3">
    <w:name w:val="List Continue 3"/>
    <w:rsid w:val="00470CEC"/>
    <w:pPr>
      <w:spacing w:after="120"/>
      <w:ind w:left="849"/>
    </w:pPr>
    <w:rPr>
      <w:sz w:val="22"/>
      <w:szCs w:val="24"/>
    </w:rPr>
  </w:style>
  <w:style w:type="paragraph" w:styleId="ListContinue4">
    <w:name w:val="List Continue 4"/>
    <w:rsid w:val="00470CEC"/>
    <w:pPr>
      <w:spacing w:after="120"/>
      <w:ind w:left="1132"/>
    </w:pPr>
    <w:rPr>
      <w:sz w:val="22"/>
      <w:szCs w:val="24"/>
    </w:rPr>
  </w:style>
  <w:style w:type="paragraph" w:styleId="ListContinue5">
    <w:name w:val="List Continue 5"/>
    <w:rsid w:val="00470CEC"/>
    <w:pPr>
      <w:spacing w:after="120"/>
      <w:ind w:left="1415"/>
    </w:pPr>
    <w:rPr>
      <w:sz w:val="22"/>
      <w:szCs w:val="24"/>
    </w:rPr>
  </w:style>
  <w:style w:type="paragraph" w:styleId="ListNumber">
    <w:name w:val="List Number"/>
    <w:rsid w:val="00470CEC"/>
    <w:pPr>
      <w:numPr>
        <w:numId w:val="17"/>
      </w:numPr>
      <w:tabs>
        <w:tab w:val="clear" w:pos="360"/>
        <w:tab w:val="num" w:pos="4242"/>
      </w:tabs>
      <w:ind w:left="3521" w:hanging="1043"/>
    </w:pPr>
    <w:rPr>
      <w:sz w:val="22"/>
      <w:szCs w:val="24"/>
    </w:rPr>
  </w:style>
  <w:style w:type="paragraph" w:styleId="ListNumber2">
    <w:name w:val="List Number 2"/>
    <w:rsid w:val="00470CEC"/>
    <w:pPr>
      <w:numPr>
        <w:numId w:val="19"/>
      </w:numPr>
      <w:tabs>
        <w:tab w:val="clear" w:pos="643"/>
        <w:tab w:val="num" w:pos="360"/>
      </w:tabs>
      <w:ind w:left="360"/>
    </w:pPr>
    <w:rPr>
      <w:sz w:val="22"/>
      <w:szCs w:val="24"/>
    </w:rPr>
  </w:style>
  <w:style w:type="paragraph" w:styleId="ListNumber3">
    <w:name w:val="List Number 3"/>
    <w:rsid w:val="00470CEC"/>
    <w:pPr>
      <w:numPr>
        <w:numId w:val="21"/>
      </w:numPr>
      <w:tabs>
        <w:tab w:val="clear" w:pos="926"/>
        <w:tab w:val="num" w:pos="360"/>
      </w:tabs>
      <w:ind w:left="360"/>
    </w:pPr>
    <w:rPr>
      <w:sz w:val="22"/>
      <w:szCs w:val="24"/>
    </w:rPr>
  </w:style>
  <w:style w:type="paragraph" w:styleId="ListNumber4">
    <w:name w:val="List Number 4"/>
    <w:rsid w:val="00470CEC"/>
    <w:pPr>
      <w:numPr>
        <w:numId w:val="23"/>
      </w:numPr>
      <w:tabs>
        <w:tab w:val="clear" w:pos="1209"/>
        <w:tab w:val="num" w:pos="360"/>
      </w:tabs>
      <w:ind w:left="360"/>
    </w:pPr>
    <w:rPr>
      <w:sz w:val="22"/>
      <w:szCs w:val="24"/>
    </w:rPr>
  </w:style>
  <w:style w:type="paragraph" w:styleId="ListNumber5">
    <w:name w:val="List Number 5"/>
    <w:rsid w:val="00470CEC"/>
    <w:pPr>
      <w:numPr>
        <w:numId w:val="25"/>
      </w:numPr>
      <w:tabs>
        <w:tab w:val="clear" w:pos="1492"/>
        <w:tab w:val="num" w:pos="1440"/>
      </w:tabs>
      <w:ind w:left="0" w:firstLine="0"/>
    </w:pPr>
    <w:rPr>
      <w:sz w:val="22"/>
      <w:szCs w:val="24"/>
    </w:rPr>
  </w:style>
  <w:style w:type="paragraph" w:customStyle="1" w:styleId="LongT">
    <w:name w:val="LongT"/>
    <w:basedOn w:val="OPCParaBase"/>
    <w:rsid w:val="000E480B"/>
    <w:pPr>
      <w:spacing w:line="240" w:lineRule="auto"/>
    </w:pPr>
    <w:rPr>
      <w:b/>
      <w:sz w:val="32"/>
    </w:rPr>
  </w:style>
  <w:style w:type="paragraph" w:styleId="MacroText">
    <w:name w:val="macro"/>
    <w:rsid w:val="00470CEC"/>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470CE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470CEC"/>
    <w:rPr>
      <w:sz w:val="24"/>
      <w:szCs w:val="24"/>
    </w:rPr>
  </w:style>
  <w:style w:type="paragraph" w:styleId="NormalIndent">
    <w:name w:val="Normal Indent"/>
    <w:rsid w:val="00470CEC"/>
    <w:pPr>
      <w:ind w:left="720"/>
    </w:pPr>
    <w:rPr>
      <w:sz w:val="22"/>
      <w:szCs w:val="24"/>
    </w:rPr>
  </w:style>
  <w:style w:type="paragraph" w:styleId="NoteHeading">
    <w:name w:val="Note Heading"/>
    <w:next w:val="Normal"/>
    <w:rsid w:val="00470CEC"/>
    <w:rPr>
      <w:sz w:val="22"/>
      <w:szCs w:val="24"/>
    </w:rPr>
  </w:style>
  <w:style w:type="paragraph" w:customStyle="1" w:styleId="notedraft">
    <w:name w:val="note(draft)"/>
    <w:aliases w:val="nd"/>
    <w:basedOn w:val="OPCParaBase"/>
    <w:rsid w:val="000E480B"/>
    <w:pPr>
      <w:spacing w:before="240" w:line="240" w:lineRule="auto"/>
      <w:ind w:left="284" w:hanging="284"/>
    </w:pPr>
    <w:rPr>
      <w:i/>
      <w:sz w:val="24"/>
    </w:rPr>
  </w:style>
  <w:style w:type="paragraph" w:customStyle="1" w:styleId="notepara">
    <w:name w:val="note(para)"/>
    <w:aliases w:val="na"/>
    <w:basedOn w:val="OPCParaBase"/>
    <w:rsid w:val="000E480B"/>
    <w:pPr>
      <w:spacing w:before="40" w:line="198" w:lineRule="exact"/>
      <w:ind w:left="2354" w:hanging="369"/>
    </w:pPr>
    <w:rPr>
      <w:sz w:val="18"/>
    </w:rPr>
  </w:style>
  <w:style w:type="paragraph" w:customStyle="1" w:styleId="noteParlAmend">
    <w:name w:val="note(ParlAmend)"/>
    <w:aliases w:val="npp"/>
    <w:basedOn w:val="OPCParaBase"/>
    <w:next w:val="ParlAmend"/>
    <w:rsid w:val="000E480B"/>
    <w:pPr>
      <w:spacing w:line="240" w:lineRule="auto"/>
      <w:jc w:val="right"/>
    </w:pPr>
    <w:rPr>
      <w:rFonts w:ascii="Arial" w:hAnsi="Arial"/>
      <w:b/>
      <w:i/>
    </w:rPr>
  </w:style>
  <w:style w:type="character" w:styleId="PageNumber">
    <w:name w:val="page number"/>
    <w:basedOn w:val="DefaultParagraphFont"/>
    <w:rsid w:val="00470CEC"/>
  </w:style>
  <w:style w:type="paragraph" w:customStyle="1" w:styleId="Page1">
    <w:name w:val="Page1"/>
    <w:basedOn w:val="OPCParaBase"/>
    <w:rsid w:val="000E480B"/>
    <w:pPr>
      <w:spacing w:before="5600" w:line="240" w:lineRule="auto"/>
    </w:pPr>
    <w:rPr>
      <w:b/>
      <w:sz w:val="32"/>
    </w:rPr>
  </w:style>
  <w:style w:type="paragraph" w:customStyle="1" w:styleId="PageBreak">
    <w:name w:val="PageBreak"/>
    <w:aliases w:val="pb"/>
    <w:basedOn w:val="OPCParaBase"/>
    <w:rsid w:val="000E480B"/>
    <w:pPr>
      <w:spacing w:line="240" w:lineRule="auto"/>
    </w:pPr>
    <w:rPr>
      <w:sz w:val="20"/>
    </w:rPr>
  </w:style>
  <w:style w:type="paragraph" w:customStyle="1" w:styleId="paragraph">
    <w:name w:val="paragraph"/>
    <w:aliases w:val="a"/>
    <w:basedOn w:val="OPCParaBase"/>
    <w:rsid w:val="000E480B"/>
    <w:pPr>
      <w:tabs>
        <w:tab w:val="right" w:pos="1531"/>
      </w:tabs>
      <w:spacing w:before="40" w:line="240" w:lineRule="auto"/>
      <w:ind w:left="1644" w:hanging="1644"/>
    </w:pPr>
  </w:style>
  <w:style w:type="paragraph" w:customStyle="1" w:styleId="paragraphsub">
    <w:name w:val="paragraph(sub)"/>
    <w:aliases w:val="aa"/>
    <w:basedOn w:val="OPCParaBase"/>
    <w:rsid w:val="000E480B"/>
    <w:pPr>
      <w:tabs>
        <w:tab w:val="right" w:pos="1985"/>
      </w:tabs>
      <w:spacing w:before="40" w:line="240" w:lineRule="auto"/>
      <w:ind w:left="2098" w:hanging="2098"/>
    </w:pPr>
  </w:style>
  <w:style w:type="paragraph" w:customStyle="1" w:styleId="paragraphsub-sub">
    <w:name w:val="paragraph(sub-sub)"/>
    <w:aliases w:val="aaa"/>
    <w:basedOn w:val="OPCParaBase"/>
    <w:rsid w:val="000E480B"/>
    <w:pPr>
      <w:tabs>
        <w:tab w:val="right" w:pos="2722"/>
      </w:tabs>
      <w:spacing w:before="40" w:line="240" w:lineRule="auto"/>
      <w:ind w:left="2835" w:hanging="2835"/>
    </w:pPr>
  </w:style>
  <w:style w:type="paragraph" w:customStyle="1" w:styleId="ParlAmend">
    <w:name w:val="ParlAmend"/>
    <w:aliases w:val="pp"/>
    <w:basedOn w:val="OPCParaBase"/>
    <w:rsid w:val="000E480B"/>
    <w:pPr>
      <w:spacing w:before="240" w:line="240" w:lineRule="atLeast"/>
      <w:ind w:hanging="567"/>
    </w:pPr>
    <w:rPr>
      <w:sz w:val="24"/>
    </w:rPr>
  </w:style>
  <w:style w:type="paragraph" w:customStyle="1" w:styleId="Penalty">
    <w:name w:val="Penalty"/>
    <w:basedOn w:val="OPCParaBase"/>
    <w:rsid w:val="000E480B"/>
    <w:pPr>
      <w:tabs>
        <w:tab w:val="left" w:pos="2977"/>
      </w:tabs>
      <w:spacing w:before="180" w:line="240" w:lineRule="auto"/>
      <w:ind w:left="1985" w:hanging="851"/>
    </w:pPr>
  </w:style>
  <w:style w:type="paragraph" w:styleId="PlainText">
    <w:name w:val="Plain Text"/>
    <w:rsid w:val="00470CEC"/>
    <w:rPr>
      <w:rFonts w:ascii="Courier New" w:hAnsi="Courier New" w:cs="Courier New"/>
      <w:sz w:val="22"/>
    </w:rPr>
  </w:style>
  <w:style w:type="paragraph" w:customStyle="1" w:styleId="Portfolio">
    <w:name w:val="Portfolio"/>
    <w:basedOn w:val="OPCParaBase"/>
    <w:rsid w:val="000E480B"/>
    <w:pPr>
      <w:spacing w:line="240" w:lineRule="auto"/>
    </w:pPr>
    <w:rPr>
      <w:i/>
      <w:sz w:val="20"/>
    </w:rPr>
  </w:style>
  <w:style w:type="paragraph" w:customStyle="1" w:styleId="Preamble">
    <w:name w:val="Preamble"/>
    <w:basedOn w:val="OPCParaBase"/>
    <w:next w:val="Normal"/>
    <w:rsid w:val="000E480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E480B"/>
    <w:pPr>
      <w:spacing w:line="240" w:lineRule="auto"/>
    </w:pPr>
    <w:rPr>
      <w:i/>
      <w:sz w:val="20"/>
    </w:rPr>
  </w:style>
  <w:style w:type="paragraph" w:styleId="Salutation">
    <w:name w:val="Salutation"/>
    <w:next w:val="Normal"/>
    <w:rsid w:val="00470CEC"/>
    <w:rPr>
      <w:sz w:val="22"/>
      <w:szCs w:val="24"/>
    </w:rPr>
  </w:style>
  <w:style w:type="paragraph" w:customStyle="1" w:styleId="Session">
    <w:name w:val="Session"/>
    <w:basedOn w:val="OPCParaBase"/>
    <w:rsid w:val="000E480B"/>
    <w:pPr>
      <w:spacing w:line="240" w:lineRule="auto"/>
    </w:pPr>
    <w:rPr>
      <w:sz w:val="28"/>
    </w:rPr>
  </w:style>
  <w:style w:type="paragraph" w:customStyle="1" w:styleId="ShortT">
    <w:name w:val="ShortT"/>
    <w:basedOn w:val="OPCParaBase"/>
    <w:next w:val="Normal"/>
    <w:qFormat/>
    <w:rsid w:val="000E480B"/>
    <w:pPr>
      <w:spacing w:line="240" w:lineRule="auto"/>
    </w:pPr>
    <w:rPr>
      <w:b/>
      <w:sz w:val="40"/>
    </w:rPr>
  </w:style>
  <w:style w:type="paragraph" w:styleId="Signature">
    <w:name w:val="Signature"/>
    <w:rsid w:val="00470CEC"/>
    <w:pPr>
      <w:ind w:left="4252"/>
    </w:pPr>
    <w:rPr>
      <w:sz w:val="22"/>
      <w:szCs w:val="24"/>
    </w:rPr>
  </w:style>
  <w:style w:type="paragraph" w:customStyle="1" w:styleId="Sponsor">
    <w:name w:val="Sponsor"/>
    <w:basedOn w:val="OPCParaBase"/>
    <w:rsid w:val="000E480B"/>
    <w:pPr>
      <w:spacing w:line="240" w:lineRule="auto"/>
    </w:pPr>
    <w:rPr>
      <w:i/>
    </w:rPr>
  </w:style>
  <w:style w:type="character" w:styleId="Strong">
    <w:name w:val="Strong"/>
    <w:basedOn w:val="DefaultParagraphFont"/>
    <w:qFormat/>
    <w:rsid w:val="00470CEC"/>
    <w:rPr>
      <w:b/>
      <w:bCs/>
    </w:rPr>
  </w:style>
  <w:style w:type="paragraph" w:customStyle="1" w:styleId="Subitem">
    <w:name w:val="Subitem"/>
    <w:aliases w:val="iss"/>
    <w:basedOn w:val="OPCParaBase"/>
    <w:rsid w:val="000E480B"/>
    <w:pPr>
      <w:spacing w:before="180" w:line="240" w:lineRule="auto"/>
      <w:ind w:left="709" w:hanging="709"/>
    </w:pPr>
  </w:style>
  <w:style w:type="paragraph" w:customStyle="1" w:styleId="SubitemHead">
    <w:name w:val="SubitemHead"/>
    <w:aliases w:val="issh"/>
    <w:basedOn w:val="OPCParaBase"/>
    <w:rsid w:val="000E480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E480B"/>
    <w:pPr>
      <w:spacing w:before="40" w:line="240" w:lineRule="auto"/>
      <w:ind w:left="1134"/>
    </w:pPr>
  </w:style>
  <w:style w:type="paragraph" w:customStyle="1" w:styleId="SubsectionHead">
    <w:name w:val="SubsectionHead"/>
    <w:aliases w:val="ssh"/>
    <w:basedOn w:val="OPCParaBase"/>
    <w:next w:val="subsection"/>
    <w:rsid w:val="000E480B"/>
    <w:pPr>
      <w:keepNext/>
      <w:keepLines/>
      <w:spacing w:before="240" w:line="240" w:lineRule="auto"/>
      <w:ind w:left="1134"/>
    </w:pPr>
    <w:rPr>
      <w:i/>
    </w:rPr>
  </w:style>
  <w:style w:type="paragraph" w:styleId="Subtitle">
    <w:name w:val="Subtitle"/>
    <w:qFormat/>
    <w:rsid w:val="00470CEC"/>
    <w:pPr>
      <w:spacing w:after="60"/>
      <w:jc w:val="center"/>
    </w:pPr>
    <w:rPr>
      <w:rFonts w:ascii="Arial" w:hAnsi="Arial" w:cs="Arial"/>
      <w:sz w:val="24"/>
      <w:szCs w:val="24"/>
    </w:rPr>
  </w:style>
  <w:style w:type="table" w:styleId="Table3Deffects1">
    <w:name w:val="Table 3D effects 1"/>
    <w:basedOn w:val="TableNormal"/>
    <w:rsid w:val="00470CEC"/>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70CEC"/>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70CEC"/>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70CEC"/>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70CEC"/>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70CEC"/>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70CEC"/>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70CEC"/>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70CEC"/>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70CEC"/>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70CEC"/>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70CEC"/>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70CEC"/>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70CEC"/>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70CEC"/>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70CEC"/>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70CEC"/>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470CEC"/>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470CEC"/>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70CEC"/>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70CEC"/>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70CEC"/>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70CEC"/>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70CEC"/>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70CEC"/>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70CEC"/>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70CEC"/>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70CEC"/>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70CEC"/>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70CEC"/>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70CEC"/>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70CEC"/>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70CEC"/>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70CEC"/>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470CEC"/>
    <w:pPr>
      <w:ind w:left="220" w:hanging="220"/>
    </w:pPr>
    <w:rPr>
      <w:sz w:val="22"/>
      <w:szCs w:val="24"/>
    </w:rPr>
  </w:style>
  <w:style w:type="paragraph" w:styleId="TableofFigures">
    <w:name w:val="table of figures"/>
    <w:next w:val="Normal"/>
    <w:rsid w:val="00470CEC"/>
    <w:pPr>
      <w:ind w:left="440" w:hanging="440"/>
    </w:pPr>
    <w:rPr>
      <w:sz w:val="22"/>
      <w:szCs w:val="24"/>
    </w:rPr>
  </w:style>
  <w:style w:type="table" w:styleId="TableProfessional">
    <w:name w:val="Table Professional"/>
    <w:basedOn w:val="TableNormal"/>
    <w:rsid w:val="00470CEC"/>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70CEC"/>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70CEC"/>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70CEC"/>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70CEC"/>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70CEC"/>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70CEC"/>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470CEC"/>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70CEC"/>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70CEC"/>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0E480B"/>
    <w:pPr>
      <w:spacing w:before="60" w:line="240" w:lineRule="auto"/>
      <w:ind w:left="284" w:hanging="284"/>
    </w:pPr>
    <w:rPr>
      <w:sz w:val="20"/>
    </w:rPr>
  </w:style>
  <w:style w:type="paragraph" w:customStyle="1" w:styleId="Tablei">
    <w:name w:val="Table(i)"/>
    <w:aliases w:val="taa"/>
    <w:basedOn w:val="OPCParaBase"/>
    <w:rsid w:val="000E480B"/>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0E480B"/>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0E480B"/>
    <w:pPr>
      <w:spacing w:before="60" w:line="240" w:lineRule="atLeast"/>
    </w:pPr>
    <w:rPr>
      <w:sz w:val="20"/>
    </w:rPr>
  </w:style>
  <w:style w:type="paragraph" w:styleId="Title">
    <w:name w:val="Title"/>
    <w:qFormat/>
    <w:rsid w:val="00470CEC"/>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0E480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E480B"/>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E480B"/>
    <w:pPr>
      <w:spacing w:before="122" w:line="198" w:lineRule="exact"/>
      <w:ind w:left="1985" w:hanging="851"/>
      <w:jc w:val="right"/>
    </w:pPr>
    <w:rPr>
      <w:sz w:val="18"/>
    </w:rPr>
  </w:style>
  <w:style w:type="paragraph" w:customStyle="1" w:styleId="TLPTableBullet">
    <w:name w:val="TLPTableBullet"/>
    <w:aliases w:val="ttb"/>
    <w:basedOn w:val="OPCParaBase"/>
    <w:rsid w:val="000E480B"/>
    <w:pPr>
      <w:spacing w:line="240" w:lineRule="exact"/>
      <w:ind w:left="284" w:hanging="284"/>
    </w:pPr>
    <w:rPr>
      <w:sz w:val="20"/>
    </w:rPr>
  </w:style>
  <w:style w:type="paragraph" w:styleId="TOAHeading">
    <w:name w:val="toa heading"/>
    <w:next w:val="Normal"/>
    <w:rsid w:val="00470CEC"/>
    <w:pPr>
      <w:spacing w:before="120"/>
    </w:pPr>
    <w:rPr>
      <w:rFonts w:ascii="Arial" w:hAnsi="Arial" w:cs="Arial"/>
      <w:b/>
      <w:bCs/>
      <w:sz w:val="24"/>
      <w:szCs w:val="24"/>
    </w:rPr>
  </w:style>
  <w:style w:type="paragraph" w:styleId="TOC1">
    <w:name w:val="toc 1"/>
    <w:basedOn w:val="OPCParaBase"/>
    <w:next w:val="Normal"/>
    <w:uiPriority w:val="39"/>
    <w:unhideWhenUsed/>
    <w:rsid w:val="000E480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E480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E480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E480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E480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E480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E480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E480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E480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E480B"/>
    <w:pPr>
      <w:keepLines/>
      <w:spacing w:before="240" w:after="120" w:line="240" w:lineRule="auto"/>
      <w:ind w:left="794"/>
    </w:pPr>
    <w:rPr>
      <w:b/>
      <w:kern w:val="28"/>
      <w:sz w:val="20"/>
    </w:rPr>
  </w:style>
  <w:style w:type="paragraph" w:customStyle="1" w:styleId="TofSectsHeading">
    <w:name w:val="TofSects(Heading)"/>
    <w:basedOn w:val="OPCParaBase"/>
    <w:rsid w:val="000E480B"/>
    <w:pPr>
      <w:spacing w:before="240" w:after="120" w:line="240" w:lineRule="auto"/>
    </w:pPr>
    <w:rPr>
      <w:b/>
      <w:sz w:val="24"/>
    </w:rPr>
  </w:style>
  <w:style w:type="paragraph" w:customStyle="1" w:styleId="TofSectsSection">
    <w:name w:val="TofSects(Section)"/>
    <w:basedOn w:val="OPCParaBase"/>
    <w:rsid w:val="000E480B"/>
    <w:pPr>
      <w:keepLines/>
      <w:spacing w:before="40" w:line="240" w:lineRule="auto"/>
      <w:ind w:left="1588" w:hanging="794"/>
    </w:pPr>
    <w:rPr>
      <w:kern w:val="28"/>
      <w:sz w:val="18"/>
    </w:rPr>
  </w:style>
  <w:style w:type="paragraph" w:customStyle="1" w:styleId="TofSectsSubdiv">
    <w:name w:val="TofSects(Subdiv)"/>
    <w:basedOn w:val="OPCParaBase"/>
    <w:rsid w:val="000E480B"/>
    <w:pPr>
      <w:keepLines/>
      <w:spacing w:before="80" w:line="240" w:lineRule="auto"/>
      <w:ind w:left="1588" w:hanging="794"/>
    </w:pPr>
    <w:rPr>
      <w:kern w:val="28"/>
    </w:rPr>
  </w:style>
  <w:style w:type="character" w:customStyle="1" w:styleId="OPCCharBase">
    <w:name w:val="OPCCharBase"/>
    <w:uiPriority w:val="1"/>
    <w:qFormat/>
    <w:rsid w:val="000E480B"/>
  </w:style>
  <w:style w:type="paragraph" w:customStyle="1" w:styleId="OPCParaBase">
    <w:name w:val="OPCParaBase"/>
    <w:qFormat/>
    <w:rsid w:val="000E480B"/>
    <w:pPr>
      <w:spacing w:line="260" w:lineRule="atLeast"/>
    </w:pPr>
    <w:rPr>
      <w:sz w:val="22"/>
    </w:rPr>
  </w:style>
  <w:style w:type="character" w:customStyle="1" w:styleId="HeaderChar">
    <w:name w:val="Header Char"/>
    <w:basedOn w:val="DefaultParagraphFont"/>
    <w:link w:val="Header"/>
    <w:rsid w:val="000E480B"/>
    <w:rPr>
      <w:sz w:val="16"/>
    </w:rPr>
  </w:style>
  <w:style w:type="paragraph" w:customStyle="1" w:styleId="noteToPara">
    <w:name w:val="noteToPara"/>
    <w:aliases w:val="ntp"/>
    <w:basedOn w:val="OPCParaBase"/>
    <w:rsid w:val="000E480B"/>
    <w:pPr>
      <w:spacing w:before="122" w:line="198" w:lineRule="exact"/>
      <w:ind w:left="2353" w:hanging="709"/>
    </w:pPr>
    <w:rPr>
      <w:sz w:val="18"/>
    </w:rPr>
  </w:style>
  <w:style w:type="paragraph" w:customStyle="1" w:styleId="WRStyle">
    <w:name w:val="WR Style"/>
    <w:aliases w:val="WR"/>
    <w:basedOn w:val="OPCParaBase"/>
    <w:rsid w:val="000E480B"/>
    <w:pPr>
      <w:spacing w:before="240" w:line="240" w:lineRule="auto"/>
      <w:ind w:left="284" w:hanging="284"/>
    </w:pPr>
    <w:rPr>
      <w:b/>
      <w:i/>
      <w:kern w:val="28"/>
      <w:sz w:val="24"/>
    </w:rPr>
  </w:style>
  <w:style w:type="character" w:customStyle="1" w:styleId="FooterChar">
    <w:name w:val="Footer Char"/>
    <w:basedOn w:val="DefaultParagraphFont"/>
    <w:link w:val="Footer"/>
    <w:rsid w:val="000E480B"/>
    <w:rPr>
      <w:sz w:val="22"/>
      <w:szCs w:val="24"/>
    </w:rPr>
  </w:style>
  <w:style w:type="table" w:customStyle="1" w:styleId="CFlag">
    <w:name w:val="CFlag"/>
    <w:basedOn w:val="TableNormal"/>
    <w:uiPriority w:val="99"/>
    <w:rsid w:val="000E480B"/>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0E480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E480B"/>
    <w:pPr>
      <w:pBdr>
        <w:top w:val="single" w:sz="4" w:space="1" w:color="auto"/>
      </w:pBdr>
      <w:spacing w:before="360"/>
      <w:ind w:right="397"/>
      <w:jc w:val="both"/>
    </w:pPr>
  </w:style>
  <w:style w:type="paragraph" w:customStyle="1" w:styleId="ENotesHeading1">
    <w:name w:val="ENotesHeading 1"/>
    <w:aliases w:val="Enh1"/>
    <w:basedOn w:val="OPCParaBase"/>
    <w:next w:val="Normal"/>
    <w:rsid w:val="000E480B"/>
    <w:pPr>
      <w:spacing w:before="120"/>
      <w:outlineLvl w:val="1"/>
    </w:pPr>
    <w:rPr>
      <w:b/>
      <w:sz w:val="28"/>
      <w:szCs w:val="28"/>
    </w:rPr>
  </w:style>
  <w:style w:type="paragraph" w:customStyle="1" w:styleId="ENotesHeading2">
    <w:name w:val="ENotesHeading 2"/>
    <w:aliases w:val="Enh2"/>
    <w:basedOn w:val="OPCParaBase"/>
    <w:next w:val="Normal"/>
    <w:rsid w:val="000E480B"/>
    <w:pPr>
      <w:spacing w:before="120" w:after="120"/>
      <w:outlineLvl w:val="2"/>
    </w:pPr>
    <w:rPr>
      <w:b/>
      <w:sz w:val="24"/>
      <w:szCs w:val="28"/>
    </w:rPr>
  </w:style>
  <w:style w:type="paragraph" w:customStyle="1" w:styleId="CompiledActNo">
    <w:name w:val="CompiledActNo"/>
    <w:basedOn w:val="OPCParaBase"/>
    <w:next w:val="Normal"/>
    <w:rsid w:val="000E480B"/>
    <w:rPr>
      <w:b/>
      <w:sz w:val="24"/>
      <w:szCs w:val="24"/>
    </w:rPr>
  </w:style>
  <w:style w:type="paragraph" w:customStyle="1" w:styleId="ENotesText">
    <w:name w:val="ENotesText"/>
    <w:aliases w:val="Ent,ENt"/>
    <w:basedOn w:val="OPCParaBase"/>
    <w:next w:val="Normal"/>
    <w:rsid w:val="000E480B"/>
    <w:pPr>
      <w:spacing w:before="120"/>
    </w:pPr>
  </w:style>
  <w:style w:type="paragraph" w:customStyle="1" w:styleId="CompiledMadeUnder">
    <w:name w:val="CompiledMadeUnder"/>
    <w:basedOn w:val="OPCParaBase"/>
    <w:next w:val="Normal"/>
    <w:rsid w:val="000E480B"/>
    <w:rPr>
      <w:i/>
      <w:sz w:val="24"/>
      <w:szCs w:val="24"/>
    </w:rPr>
  </w:style>
  <w:style w:type="paragraph" w:customStyle="1" w:styleId="Paragraphsub-sub-sub">
    <w:name w:val="Paragraph(sub-sub-sub)"/>
    <w:aliases w:val="aaaa"/>
    <w:basedOn w:val="OPCParaBase"/>
    <w:rsid w:val="000E480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E480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E480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E480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E480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E480B"/>
    <w:pPr>
      <w:spacing w:before="60" w:line="240" w:lineRule="auto"/>
    </w:pPr>
    <w:rPr>
      <w:rFonts w:cs="Arial"/>
      <w:sz w:val="20"/>
      <w:szCs w:val="22"/>
    </w:rPr>
  </w:style>
  <w:style w:type="paragraph" w:customStyle="1" w:styleId="ActHead10">
    <w:name w:val="ActHead 10"/>
    <w:aliases w:val="sp"/>
    <w:basedOn w:val="OPCParaBase"/>
    <w:next w:val="ActHead3"/>
    <w:rsid w:val="000E480B"/>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0E480B"/>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0E480B"/>
    <w:pPr>
      <w:keepNext/>
      <w:spacing w:before="60" w:line="240" w:lineRule="atLeast"/>
    </w:pPr>
    <w:rPr>
      <w:b/>
      <w:sz w:val="20"/>
    </w:rPr>
  </w:style>
  <w:style w:type="paragraph" w:customStyle="1" w:styleId="NoteToSubpara">
    <w:name w:val="NoteToSubpara"/>
    <w:aliases w:val="nts"/>
    <w:basedOn w:val="OPCParaBase"/>
    <w:rsid w:val="000E480B"/>
    <w:pPr>
      <w:spacing w:before="40" w:line="198" w:lineRule="exact"/>
      <w:ind w:left="2835" w:hanging="709"/>
    </w:pPr>
    <w:rPr>
      <w:sz w:val="18"/>
    </w:rPr>
  </w:style>
  <w:style w:type="paragraph" w:customStyle="1" w:styleId="ENoteTableHeading">
    <w:name w:val="ENoteTableHeading"/>
    <w:aliases w:val="enth"/>
    <w:basedOn w:val="OPCParaBase"/>
    <w:rsid w:val="000E480B"/>
    <w:pPr>
      <w:keepNext/>
      <w:spacing w:before="60" w:line="240" w:lineRule="atLeast"/>
    </w:pPr>
    <w:rPr>
      <w:rFonts w:ascii="Arial" w:hAnsi="Arial"/>
      <w:b/>
      <w:sz w:val="16"/>
    </w:rPr>
  </w:style>
  <w:style w:type="paragraph" w:customStyle="1" w:styleId="ENoteTTi">
    <w:name w:val="ENoteTTi"/>
    <w:aliases w:val="entti"/>
    <w:basedOn w:val="OPCParaBase"/>
    <w:rsid w:val="000E480B"/>
    <w:pPr>
      <w:keepNext/>
      <w:spacing w:before="60" w:line="240" w:lineRule="atLeast"/>
      <w:ind w:left="170"/>
    </w:pPr>
    <w:rPr>
      <w:sz w:val="16"/>
    </w:rPr>
  </w:style>
  <w:style w:type="paragraph" w:customStyle="1" w:styleId="ENoteTTIndentHeading">
    <w:name w:val="ENoteTTIndentHeading"/>
    <w:aliases w:val="enTTHi"/>
    <w:basedOn w:val="OPCParaBase"/>
    <w:rsid w:val="000E480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E480B"/>
    <w:pPr>
      <w:spacing w:before="60" w:line="240" w:lineRule="atLeast"/>
    </w:pPr>
    <w:rPr>
      <w:sz w:val="16"/>
    </w:rPr>
  </w:style>
  <w:style w:type="paragraph" w:customStyle="1" w:styleId="MadeunderText">
    <w:name w:val="MadeunderText"/>
    <w:basedOn w:val="OPCParaBase"/>
    <w:next w:val="CompiledMadeUnder"/>
    <w:rsid w:val="000E480B"/>
    <w:pPr>
      <w:spacing w:before="240"/>
    </w:pPr>
    <w:rPr>
      <w:sz w:val="24"/>
      <w:szCs w:val="24"/>
    </w:rPr>
  </w:style>
  <w:style w:type="paragraph" w:customStyle="1" w:styleId="ENotesHeading3">
    <w:name w:val="ENotesHeading 3"/>
    <w:aliases w:val="Enh3"/>
    <w:basedOn w:val="OPCParaBase"/>
    <w:next w:val="Normal"/>
    <w:rsid w:val="000E480B"/>
    <w:pPr>
      <w:keepNext/>
      <w:spacing w:before="120" w:line="240" w:lineRule="auto"/>
      <w:outlineLvl w:val="4"/>
    </w:pPr>
    <w:rPr>
      <w:b/>
      <w:szCs w:val="24"/>
    </w:rPr>
  </w:style>
  <w:style w:type="paragraph" w:customStyle="1" w:styleId="SubPartCASA">
    <w:name w:val="SubPart(CASA)"/>
    <w:aliases w:val="csp"/>
    <w:basedOn w:val="OPCParaBase"/>
    <w:next w:val="ActHead3"/>
    <w:rsid w:val="000E480B"/>
    <w:pPr>
      <w:keepNext/>
      <w:keepLines/>
      <w:spacing w:before="280"/>
      <w:outlineLvl w:val="1"/>
    </w:pPr>
    <w:rPr>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4.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9.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D113F-D018-4D55-9372-9AB69B0FE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52</Pages>
  <Words>11718</Words>
  <Characters>57932</Characters>
  <Application>Microsoft Office Word</Application>
  <DocSecurity>0</DocSecurity>
  <PresentationFormat/>
  <Lines>482</Lines>
  <Paragraphs>139</Paragraphs>
  <ScaleCrop>false</ScaleCrop>
  <HeadingPairs>
    <vt:vector size="2" baseType="variant">
      <vt:variant>
        <vt:lpstr>Title</vt:lpstr>
      </vt:variant>
      <vt:variant>
        <vt:i4>1</vt:i4>
      </vt:variant>
    </vt:vector>
  </HeadingPairs>
  <TitlesOfParts>
    <vt:vector size="1" baseType="lpstr">
      <vt:lpstr>Defence Force Discipline Appeals Act 1955</vt:lpstr>
    </vt:vector>
  </TitlesOfParts>
  <Manager/>
  <Company/>
  <LinksUpToDate>false</LinksUpToDate>
  <CharactersWithSpaces>69511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Defence Force Discipline Appeals Act 1955</dc:title>
  <dc:subject/>
  <dc:creator/>
  <cp:keywords/>
  <dc:description/>
  <cp:lastModifiedBy/>
  <cp:revision>1</cp:revision>
  <cp:lastPrinted>2013-09-05T07:10:00Z</cp:lastPrinted>
  <dcterms:created xsi:type="dcterms:W3CDTF">2013-09-10T05:48:00Z</dcterms:created>
  <dcterms:modified xsi:type="dcterms:W3CDTF">2013-09-12T02:20:00Z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ShortT">
    <vt:lpwstr>Defence Force Discipline Appeals Act 1955</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Converted">
    <vt:bool>false</vt:bool>
  </property>
  <property fmtid="{D5CDD505-2E9C-101B-9397-08002B2CF9AE}" pid="9" name="Actno">
    <vt:lpwstr/>
  </property>
  <property fmtid="{D5CDD505-2E9C-101B-9397-08002B2CF9AE}" pid="10" name="Class">
    <vt:lpwstr/>
  </property>
</Properties>
</file>