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31" w:rsidRDefault="006B5531" w:rsidP="00332FF6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332FF6">
        <w:rPr>
          <w:rFonts w:ascii="Times New Roman" w:hAnsi="Times New Roman"/>
          <w:sz w:val="36"/>
        </w:rPr>
        <w:t>MEAT EXPORT (ADDITIONAL CHARGE).</w:t>
      </w:r>
    </w:p>
    <w:p w:rsidR="00332FF6" w:rsidRPr="0027319F" w:rsidRDefault="00332FF6" w:rsidP="00332FF6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/>
          <w:sz w:val="2"/>
        </w:rPr>
      </w:pPr>
    </w:p>
    <w:p w:rsidR="006B5531" w:rsidRPr="00847BBE" w:rsidRDefault="00913EE4" w:rsidP="00B22FE7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847BBE">
        <w:rPr>
          <w:rFonts w:ascii="Times New Roman" w:hAnsi="Times New Roman"/>
          <w:b/>
          <w:sz w:val="28"/>
        </w:rPr>
        <w:t>No. 33 of 1955.</w:t>
      </w:r>
    </w:p>
    <w:p w:rsidR="006B5531" w:rsidRPr="00847BBE" w:rsidRDefault="006B5531" w:rsidP="00B22FE7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847BBE">
        <w:rPr>
          <w:rFonts w:ascii="Times New Roman" w:hAnsi="Times New Roman"/>
          <w:sz w:val="26"/>
        </w:rPr>
        <w:t>An Act to impose an Additional Charge upon the</w:t>
      </w:r>
      <w:r w:rsidR="00963AB2" w:rsidRPr="00847BBE">
        <w:rPr>
          <w:rFonts w:ascii="Times New Roman" w:hAnsi="Times New Roman"/>
          <w:sz w:val="26"/>
        </w:rPr>
        <w:t xml:space="preserve"> </w:t>
      </w:r>
      <w:r w:rsidRPr="00847BBE">
        <w:rPr>
          <w:rFonts w:ascii="Times New Roman" w:hAnsi="Times New Roman"/>
          <w:sz w:val="26"/>
        </w:rPr>
        <w:t>Export of certain Meat to the United Kingdom.</w:t>
      </w:r>
    </w:p>
    <w:p w:rsidR="006B5531" w:rsidRPr="00847BBE" w:rsidRDefault="006B5531" w:rsidP="00B22FE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847BBE">
        <w:rPr>
          <w:rFonts w:ascii="Times New Roman" w:hAnsi="Times New Roman"/>
          <w:sz w:val="26"/>
        </w:rPr>
        <w:t>[Assented to 16th June, 1955.]</w:t>
      </w:r>
    </w:p>
    <w:p w:rsidR="006B5531" w:rsidRPr="00001BE8" w:rsidRDefault="006B5531" w:rsidP="0006365B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r w:rsidRPr="00001BE8">
        <w:rPr>
          <w:rFonts w:ascii="Times New Roman" w:hAnsi="Times New Roman"/>
        </w:rPr>
        <w:t>BE it enacted by the Queen</w:t>
      </w:r>
      <w:r w:rsidR="005D10A2" w:rsidRPr="00001BE8">
        <w:rPr>
          <w:rFonts w:ascii="Times New Roman" w:hAnsi="Times New Roman"/>
        </w:rPr>
        <w:t>’</w:t>
      </w:r>
      <w:r w:rsidRPr="00001BE8">
        <w:rPr>
          <w:rFonts w:ascii="Times New Roman" w:hAnsi="Times New Roman"/>
        </w:rPr>
        <w:t>s Most Excellent Majesty, the Senate,</w:t>
      </w:r>
      <w:r w:rsidR="00963AB2" w:rsidRPr="00001BE8">
        <w:rPr>
          <w:rFonts w:ascii="Times New Roman" w:hAnsi="Times New Roman"/>
        </w:rPr>
        <w:t xml:space="preserve"> </w:t>
      </w:r>
      <w:r w:rsidRPr="00001BE8">
        <w:rPr>
          <w:rFonts w:ascii="Times New Roman" w:hAnsi="Times New Roman"/>
        </w:rPr>
        <w:t>and the House of Representatives of the Commonwealth of</w:t>
      </w:r>
      <w:r w:rsidR="00963AB2" w:rsidRPr="00001BE8">
        <w:rPr>
          <w:rFonts w:ascii="Times New Roman" w:hAnsi="Times New Roman"/>
        </w:rPr>
        <w:t xml:space="preserve"> </w:t>
      </w:r>
      <w:r w:rsidRPr="00001BE8">
        <w:rPr>
          <w:rFonts w:ascii="Times New Roman" w:hAnsi="Times New Roman"/>
        </w:rPr>
        <w:t>Australia, as follows:—</w:t>
      </w:r>
    </w:p>
    <w:bookmarkEnd w:id="0"/>
    <w:p w:rsidR="006B5531" w:rsidRPr="00B57065" w:rsidRDefault="00913EE4" w:rsidP="00B5706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57065">
        <w:rPr>
          <w:rFonts w:ascii="Times New Roman" w:hAnsi="Times New Roman" w:cs="Times New Roman"/>
          <w:b/>
          <w:sz w:val="20"/>
        </w:rPr>
        <w:t>Short title.</w:t>
      </w:r>
    </w:p>
    <w:p w:rsidR="006B5531" w:rsidRPr="00602F52" w:rsidRDefault="00913EE4" w:rsidP="00B57065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02F52">
        <w:rPr>
          <w:rFonts w:ascii="Times New Roman" w:hAnsi="Times New Roman"/>
          <w:b/>
        </w:rPr>
        <w:t>1.</w:t>
      </w:r>
      <w:r w:rsidR="00B57065">
        <w:rPr>
          <w:rFonts w:ascii="Times New Roman" w:hAnsi="Times New Roman"/>
        </w:rPr>
        <w:tab/>
      </w:r>
      <w:r w:rsidR="006B5531" w:rsidRPr="00602F52">
        <w:rPr>
          <w:rFonts w:ascii="Times New Roman" w:hAnsi="Times New Roman"/>
        </w:rPr>
        <w:t xml:space="preserve">This Act may be cited as the </w:t>
      </w:r>
      <w:r w:rsidRPr="00602F52">
        <w:rPr>
          <w:rFonts w:ascii="Times New Roman" w:hAnsi="Times New Roman"/>
          <w:i/>
        </w:rPr>
        <w:t xml:space="preserve">Meat Export </w:t>
      </w:r>
      <w:r w:rsidR="006B5531" w:rsidRPr="00602F52">
        <w:rPr>
          <w:rFonts w:ascii="Times New Roman" w:hAnsi="Times New Roman"/>
        </w:rPr>
        <w:t>(</w:t>
      </w:r>
      <w:r w:rsidRPr="00602F52">
        <w:rPr>
          <w:rFonts w:ascii="Times New Roman" w:hAnsi="Times New Roman"/>
          <w:i/>
        </w:rPr>
        <w:t>Additional Charge</w:t>
      </w:r>
      <w:r w:rsidR="006B5531" w:rsidRPr="00602F52">
        <w:rPr>
          <w:rFonts w:ascii="Times New Roman" w:hAnsi="Times New Roman"/>
        </w:rPr>
        <w:t>)</w:t>
      </w:r>
      <w:r w:rsidR="00963AB2"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  <w:i/>
        </w:rPr>
        <w:t xml:space="preserve">Act </w:t>
      </w:r>
      <w:r w:rsidR="006B5531" w:rsidRPr="00602F52">
        <w:rPr>
          <w:rFonts w:ascii="Times New Roman" w:hAnsi="Times New Roman"/>
        </w:rPr>
        <w:t>1955.</w:t>
      </w:r>
    </w:p>
    <w:p w:rsidR="006B5531" w:rsidRPr="001270F6" w:rsidRDefault="00913EE4" w:rsidP="001270F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270F6">
        <w:rPr>
          <w:rFonts w:ascii="Times New Roman" w:hAnsi="Times New Roman" w:cs="Times New Roman"/>
          <w:b/>
          <w:sz w:val="20"/>
        </w:rPr>
        <w:t>Commencement.</w:t>
      </w:r>
    </w:p>
    <w:p w:rsidR="006B5531" w:rsidRPr="00602F52" w:rsidRDefault="00913EE4" w:rsidP="001270F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02F52">
        <w:rPr>
          <w:rFonts w:ascii="Times New Roman" w:hAnsi="Times New Roman"/>
          <w:b/>
        </w:rPr>
        <w:t>2.</w:t>
      </w:r>
      <w:r w:rsidR="001270F6">
        <w:rPr>
          <w:rFonts w:ascii="Times New Roman" w:hAnsi="Times New Roman"/>
        </w:rPr>
        <w:tab/>
      </w:r>
      <w:r w:rsidR="006B5531" w:rsidRPr="00602F52">
        <w:rPr>
          <w:rFonts w:ascii="Times New Roman" w:hAnsi="Times New Roman"/>
        </w:rPr>
        <w:t>This Act shall come into operation on the day on which it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receives the Royal Assent.</w:t>
      </w:r>
    </w:p>
    <w:p w:rsidR="006B5531" w:rsidRPr="0063712D" w:rsidRDefault="00913EE4" w:rsidP="0063712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63712D">
        <w:rPr>
          <w:rFonts w:ascii="Times New Roman" w:hAnsi="Times New Roman" w:cs="Times New Roman"/>
          <w:b/>
          <w:sz w:val="20"/>
        </w:rPr>
        <w:t>Definitions.</w:t>
      </w:r>
    </w:p>
    <w:p w:rsidR="006B5531" w:rsidRPr="00602F52" w:rsidRDefault="00913EE4" w:rsidP="0063712D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02F52">
        <w:rPr>
          <w:rFonts w:ascii="Times New Roman" w:hAnsi="Times New Roman"/>
          <w:b/>
        </w:rPr>
        <w:t>3.</w:t>
      </w:r>
      <w:r w:rsidR="0063712D">
        <w:rPr>
          <w:rFonts w:ascii="Times New Roman" w:hAnsi="Times New Roman"/>
        </w:rPr>
        <w:tab/>
      </w:r>
      <w:r w:rsidR="006B5531" w:rsidRPr="00602F52">
        <w:rPr>
          <w:rFonts w:ascii="Times New Roman" w:hAnsi="Times New Roman"/>
        </w:rPr>
        <w:t>In this Act, unless the contrary intention appears—</w:t>
      </w:r>
    </w:p>
    <w:p w:rsidR="006B5531" w:rsidRPr="00602F52" w:rsidRDefault="005D10A2" w:rsidP="00591CB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B5531" w:rsidRPr="00602F52">
        <w:rPr>
          <w:rFonts w:ascii="Times New Roman" w:hAnsi="Times New Roman"/>
        </w:rPr>
        <w:t>declared meat</w:t>
      </w:r>
      <w:r>
        <w:rPr>
          <w:rFonts w:ascii="Times New Roman" w:hAnsi="Times New Roman"/>
        </w:rPr>
        <w:t>”</w:t>
      </w:r>
      <w:r w:rsidR="006B5531" w:rsidRPr="00602F52">
        <w:rPr>
          <w:rFonts w:ascii="Times New Roman" w:hAnsi="Times New Roman"/>
        </w:rPr>
        <w:t xml:space="preserve"> means meat of a kind or class declared by the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Minister, by instrument in writing, on the recommendation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of the Board, to be declared meat for the purposes of this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Act;</w:t>
      </w:r>
    </w:p>
    <w:p w:rsidR="006B5531" w:rsidRPr="00602F52" w:rsidRDefault="005D10A2" w:rsidP="00591CB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B5531" w:rsidRPr="00602F52">
        <w:rPr>
          <w:rFonts w:ascii="Times New Roman" w:hAnsi="Times New Roman"/>
        </w:rPr>
        <w:t>edible offal</w:t>
      </w:r>
      <w:r>
        <w:rPr>
          <w:rFonts w:ascii="Times New Roman" w:hAnsi="Times New Roman"/>
        </w:rPr>
        <w:t>”</w:t>
      </w:r>
      <w:r w:rsidR="006B5531" w:rsidRPr="00602F52">
        <w:rPr>
          <w:rFonts w:ascii="Times New Roman" w:hAnsi="Times New Roman"/>
        </w:rPr>
        <w:t xml:space="preserve"> means any edible portion, other than the flesh,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of cattle or sheep;</w:t>
      </w:r>
    </w:p>
    <w:p w:rsidR="006B5531" w:rsidRPr="00602F52" w:rsidRDefault="005D10A2" w:rsidP="00591CB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B5531" w:rsidRPr="00602F52">
        <w:rPr>
          <w:rFonts w:ascii="Times New Roman" w:hAnsi="Times New Roman"/>
        </w:rPr>
        <w:t>excess payment</w:t>
      </w:r>
      <w:r>
        <w:rPr>
          <w:rFonts w:ascii="Times New Roman" w:hAnsi="Times New Roman"/>
        </w:rPr>
        <w:t>”</w:t>
      </w:r>
      <w:r w:rsidR="006B5531" w:rsidRPr="00602F52">
        <w:rPr>
          <w:rFonts w:ascii="Times New Roman" w:hAnsi="Times New Roman"/>
        </w:rPr>
        <w:t>, in relation to a year, means the amount by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which deficiency payments by the Board under section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 xml:space="preserve">five of the </w:t>
      </w:r>
      <w:r w:rsidR="00913EE4" w:rsidRPr="00602F52">
        <w:rPr>
          <w:rFonts w:ascii="Times New Roman" w:hAnsi="Times New Roman"/>
          <w:i/>
        </w:rPr>
        <w:t xml:space="preserve">Meat Agreement </w:t>
      </w:r>
      <w:r w:rsidR="006B5531" w:rsidRPr="00602F52">
        <w:rPr>
          <w:rFonts w:ascii="Times New Roman" w:hAnsi="Times New Roman"/>
        </w:rPr>
        <w:t>(</w:t>
      </w:r>
      <w:r w:rsidR="00913EE4" w:rsidRPr="00602F52">
        <w:rPr>
          <w:rFonts w:ascii="Times New Roman" w:hAnsi="Times New Roman"/>
          <w:i/>
        </w:rPr>
        <w:t>Deficiency Payments</w:t>
      </w:r>
      <w:r w:rsidR="006B5531" w:rsidRPr="00602F52">
        <w:rPr>
          <w:rFonts w:ascii="Times New Roman" w:hAnsi="Times New Roman"/>
        </w:rPr>
        <w:t xml:space="preserve">) </w:t>
      </w:r>
      <w:r w:rsidR="00913EE4" w:rsidRPr="00602F52">
        <w:rPr>
          <w:rFonts w:ascii="Times New Roman" w:hAnsi="Times New Roman"/>
          <w:i/>
        </w:rPr>
        <w:t xml:space="preserve">Act </w:t>
      </w:r>
      <w:r w:rsidR="006B5531" w:rsidRPr="00602F52">
        <w:rPr>
          <w:rFonts w:ascii="Times New Roman" w:hAnsi="Times New Roman"/>
        </w:rPr>
        <w:t>1955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in respect of that year, together with expenses (including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 xml:space="preserve">interest charges) incurred by the Board in </w:t>
      </w:r>
      <w:proofErr w:type="spellStart"/>
      <w:r w:rsidR="006B5531" w:rsidRPr="00602F52">
        <w:rPr>
          <w:rFonts w:ascii="Times New Roman" w:hAnsi="Times New Roman"/>
        </w:rPr>
        <w:t>connexion</w:t>
      </w:r>
      <w:proofErr w:type="spellEnd"/>
      <w:r w:rsidR="006B5531" w:rsidRPr="00602F52">
        <w:rPr>
          <w:rFonts w:ascii="Times New Roman" w:hAnsi="Times New Roman"/>
        </w:rPr>
        <w:t xml:space="preserve"> with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those payments, exceed payments by the Government of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the United Kingdom to the Government of the Commonwealth under the Meat Agreement referred to in that Act,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in respect of that year;</w:t>
      </w:r>
    </w:p>
    <w:p w:rsidR="006B5531" w:rsidRPr="00602F52" w:rsidRDefault="005D10A2" w:rsidP="00591CB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B5531" w:rsidRPr="00602F52">
        <w:rPr>
          <w:rFonts w:ascii="Times New Roman" w:hAnsi="Times New Roman"/>
        </w:rPr>
        <w:t>meat</w:t>
      </w:r>
      <w:r>
        <w:rPr>
          <w:rFonts w:ascii="Times New Roman" w:hAnsi="Times New Roman"/>
        </w:rPr>
        <w:t>”</w:t>
      </w:r>
      <w:r w:rsidR="006B5531" w:rsidRPr="00602F52">
        <w:rPr>
          <w:rFonts w:ascii="Times New Roman" w:hAnsi="Times New Roman"/>
        </w:rPr>
        <w:t xml:space="preserve"> means beef, veal, mutton, lamb and edible offal, but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does not include canned meat;</w:t>
      </w:r>
    </w:p>
    <w:p w:rsidR="006B5531" w:rsidRPr="00602F52" w:rsidRDefault="005D10A2" w:rsidP="00591CB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B5531" w:rsidRPr="00602F52">
        <w:rPr>
          <w:rFonts w:ascii="Times New Roman" w:hAnsi="Times New Roman"/>
        </w:rPr>
        <w:t>the Board</w:t>
      </w:r>
      <w:r>
        <w:rPr>
          <w:rFonts w:ascii="Times New Roman" w:hAnsi="Times New Roman"/>
        </w:rPr>
        <w:t>”</w:t>
      </w:r>
      <w:r w:rsidR="006B5531" w:rsidRPr="00602F52">
        <w:rPr>
          <w:rFonts w:ascii="Times New Roman" w:hAnsi="Times New Roman"/>
        </w:rPr>
        <w:t xml:space="preserve"> means the Australian Meat Board constituted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 xml:space="preserve">under the </w:t>
      </w:r>
      <w:r w:rsidR="00913EE4" w:rsidRPr="00602F52">
        <w:rPr>
          <w:rFonts w:ascii="Times New Roman" w:hAnsi="Times New Roman"/>
          <w:i/>
        </w:rPr>
        <w:t xml:space="preserve">Meat Export Control Act </w:t>
      </w:r>
      <w:r w:rsidR="006B5531" w:rsidRPr="00602F52">
        <w:rPr>
          <w:rFonts w:ascii="Times New Roman" w:hAnsi="Times New Roman"/>
        </w:rPr>
        <w:t>1935-1953;</w:t>
      </w:r>
    </w:p>
    <w:p w:rsidR="006B5531" w:rsidRPr="00602F52" w:rsidRDefault="005D10A2" w:rsidP="00591CB9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B5531" w:rsidRPr="00602F52">
        <w:rPr>
          <w:rFonts w:ascii="Times New Roman" w:hAnsi="Times New Roman"/>
        </w:rPr>
        <w:t>year</w:t>
      </w:r>
      <w:r>
        <w:rPr>
          <w:rFonts w:ascii="Times New Roman" w:hAnsi="Times New Roman"/>
        </w:rPr>
        <w:t>”</w:t>
      </w:r>
      <w:r w:rsidR="006B5531" w:rsidRPr="00602F52">
        <w:rPr>
          <w:rFonts w:ascii="Times New Roman" w:hAnsi="Times New Roman"/>
        </w:rPr>
        <w:t xml:space="preserve"> means a period of twelve months ending on the thirtieth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day of September.</w:t>
      </w:r>
    </w:p>
    <w:p w:rsidR="006B5531" w:rsidRPr="00FD4D81" w:rsidRDefault="00913EE4" w:rsidP="00FD4D81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D4D81">
        <w:rPr>
          <w:rFonts w:ascii="Times New Roman" w:hAnsi="Times New Roman" w:cs="Times New Roman"/>
          <w:b/>
          <w:sz w:val="20"/>
        </w:rPr>
        <w:t>Additional</w:t>
      </w:r>
      <w:r w:rsidR="00963AB2" w:rsidRPr="00FD4D81">
        <w:rPr>
          <w:rFonts w:ascii="Times New Roman" w:hAnsi="Times New Roman" w:cs="Times New Roman"/>
          <w:b/>
          <w:sz w:val="20"/>
        </w:rPr>
        <w:t xml:space="preserve"> </w:t>
      </w:r>
      <w:r w:rsidRPr="00FD4D81">
        <w:rPr>
          <w:rFonts w:ascii="Times New Roman" w:hAnsi="Times New Roman" w:cs="Times New Roman"/>
          <w:b/>
          <w:sz w:val="20"/>
        </w:rPr>
        <w:t>charge on</w:t>
      </w:r>
      <w:r w:rsidR="00963AB2" w:rsidRPr="00FD4D81">
        <w:rPr>
          <w:rFonts w:ascii="Times New Roman" w:hAnsi="Times New Roman" w:cs="Times New Roman"/>
          <w:b/>
          <w:sz w:val="20"/>
        </w:rPr>
        <w:t xml:space="preserve"> </w:t>
      </w:r>
      <w:r w:rsidRPr="00FD4D81">
        <w:rPr>
          <w:rFonts w:ascii="Times New Roman" w:hAnsi="Times New Roman" w:cs="Times New Roman"/>
          <w:b/>
          <w:sz w:val="20"/>
        </w:rPr>
        <w:t>export of</w:t>
      </w:r>
      <w:r w:rsidR="00963AB2" w:rsidRPr="00FD4D81">
        <w:rPr>
          <w:rFonts w:ascii="Times New Roman" w:hAnsi="Times New Roman" w:cs="Times New Roman"/>
          <w:b/>
          <w:sz w:val="20"/>
        </w:rPr>
        <w:t xml:space="preserve"> </w:t>
      </w:r>
      <w:r w:rsidRPr="00FD4D81">
        <w:rPr>
          <w:rFonts w:ascii="Times New Roman" w:hAnsi="Times New Roman" w:cs="Times New Roman"/>
          <w:b/>
          <w:sz w:val="20"/>
        </w:rPr>
        <w:t>certain meat.</w:t>
      </w:r>
    </w:p>
    <w:p w:rsidR="006B5531" w:rsidRDefault="00913EE4" w:rsidP="00FD4D8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02F52">
        <w:rPr>
          <w:rFonts w:ascii="Times New Roman" w:hAnsi="Times New Roman"/>
          <w:b/>
        </w:rPr>
        <w:t>4.</w:t>
      </w:r>
      <w:r w:rsidR="006B5531" w:rsidRPr="00602F52">
        <w:rPr>
          <w:rFonts w:ascii="Times New Roman" w:hAnsi="Times New Roman"/>
        </w:rPr>
        <w:t>—(1.)</w:t>
      </w:r>
      <w:r w:rsidR="00FD4D81">
        <w:rPr>
          <w:rFonts w:ascii="Times New Roman" w:hAnsi="Times New Roman"/>
        </w:rPr>
        <w:tab/>
      </w:r>
      <w:r w:rsidR="006B5531" w:rsidRPr="00602F52">
        <w:rPr>
          <w:rFonts w:ascii="Times New Roman" w:hAnsi="Times New Roman"/>
        </w:rPr>
        <w:t>For the purpose of making good amounts by which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 xml:space="preserve">deficiency payments by the Board under section five of the </w:t>
      </w:r>
      <w:r w:rsidRPr="00602F52">
        <w:rPr>
          <w:rFonts w:ascii="Times New Roman" w:hAnsi="Times New Roman"/>
          <w:i/>
        </w:rPr>
        <w:t>Meat</w:t>
      </w:r>
      <w:r w:rsidR="00963AB2">
        <w:rPr>
          <w:rFonts w:ascii="Times New Roman" w:hAnsi="Times New Roman"/>
          <w:i/>
        </w:rPr>
        <w:t xml:space="preserve"> </w:t>
      </w:r>
      <w:r w:rsidRPr="00602F52">
        <w:rPr>
          <w:rFonts w:ascii="Times New Roman" w:hAnsi="Times New Roman"/>
          <w:i/>
        </w:rPr>
        <w:t xml:space="preserve">Agreement </w:t>
      </w:r>
      <w:r w:rsidR="006B5531" w:rsidRPr="00602F52">
        <w:rPr>
          <w:rFonts w:ascii="Times New Roman" w:hAnsi="Times New Roman"/>
        </w:rPr>
        <w:t>(</w:t>
      </w:r>
      <w:r w:rsidRPr="00602F52">
        <w:rPr>
          <w:rFonts w:ascii="Times New Roman" w:hAnsi="Times New Roman"/>
          <w:i/>
        </w:rPr>
        <w:t>Deficiency Payments</w:t>
      </w:r>
      <w:r w:rsidR="006B5531" w:rsidRPr="00602F52">
        <w:rPr>
          <w:rFonts w:ascii="Times New Roman" w:hAnsi="Times New Roman"/>
        </w:rPr>
        <w:t>)</w:t>
      </w:r>
      <w:r w:rsidRPr="00602F52">
        <w:rPr>
          <w:rFonts w:ascii="Times New Roman" w:hAnsi="Times New Roman"/>
          <w:i/>
        </w:rPr>
        <w:t xml:space="preserve"> Act </w:t>
      </w:r>
      <w:r w:rsidR="006B5531" w:rsidRPr="00602F52">
        <w:rPr>
          <w:rFonts w:ascii="Times New Roman" w:hAnsi="Times New Roman"/>
        </w:rPr>
        <w:t>1955, together with expenses</w:t>
      </w:r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 xml:space="preserve">(including interest charges) incurred by the Board in </w:t>
      </w:r>
      <w:proofErr w:type="spellStart"/>
      <w:r w:rsidR="006B5531" w:rsidRPr="00602F52">
        <w:rPr>
          <w:rFonts w:ascii="Times New Roman" w:hAnsi="Times New Roman"/>
        </w:rPr>
        <w:t>connexion</w:t>
      </w:r>
      <w:proofErr w:type="spellEnd"/>
      <w:r w:rsidR="00963AB2">
        <w:rPr>
          <w:rFonts w:ascii="Times New Roman" w:hAnsi="Times New Roman"/>
        </w:rPr>
        <w:t xml:space="preserve"> </w:t>
      </w:r>
      <w:r w:rsidR="006B5531" w:rsidRPr="00602F52">
        <w:rPr>
          <w:rFonts w:ascii="Times New Roman" w:hAnsi="Times New Roman"/>
        </w:rPr>
        <w:t>with those payments, exceed payments by the Government of the</w:t>
      </w:r>
    </w:p>
    <w:p w:rsidR="005A082D" w:rsidRPr="00602F52" w:rsidRDefault="005A082D" w:rsidP="006E4B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602F52">
        <w:rPr>
          <w:rFonts w:ascii="Times New Roman" w:hAnsi="Times New Roman"/>
        </w:rPr>
        <w:lastRenderedPageBreak/>
        <w:t>United Kingdom to the Government of the Commonwealth under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the Meat Agreement referred to in that Act, a charge, in addition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 xml:space="preserve">to the charge imposed by the </w:t>
      </w:r>
      <w:r w:rsidRPr="00602F52">
        <w:rPr>
          <w:rFonts w:ascii="Times New Roman" w:hAnsi="Times New Roman"/>
          <w:i/>
        </w:rPr>
        <w:t xml:space="preserve">Meat Export Charge Act </w:t>
      </w:r>
      <w:r w:rsidRPr="00602F52">
        <w:rPr>
          <w:rFonts w:ascii="Times New Roman" w:hAnsi="Times New Roman"/>
        </w:rPr>
        <w:t>1935-1954,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is, subject to this section, imposed and shall be levied and paid on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declared meat exported from the Commonwealth to the United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Kingdom.</w:t>
      </w:r>
    </w:p>
    <w:p w:rsidR="005A082D" w:rsidRPr="00602F52" w:rsidRDefault="005A082D" w:rsidP="00C24E5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02F52">
        <w:rPr>
          <w:rFonts w:ascii="Times New Roman" w:hAnsi="Times New Roman"/>
        </w:rPr>
        <w:t>(2.)</w:t>
      </w:r>
      <w:r w:rsidR="006B03F2">
        <w:rPr>
          <w:rFonts w:ascii="Times New Roman" w:hAnsi="Times New Roman"/>
        </w:rPr>
        <w:tab/>
      </w:r>
      <w:r w:rsidRPr="00602F52">
        <w:rPr>
          <w:rFonts w:ascii="Times New Roman" w:hAnsi="Times New Roman"/>
        </w:rPr>
        <w:t>The rate or rates of the additional charge shall be fixed from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 xml:space="preserve">time to time by the Minister by notice published in the </w:t>
      </w:r>
      <w:r w:rsidRPr="00602F52">
        <w:rPr>
          <w:rFonts w:ascii="Times New Roman" w:hAnsi="Times New Roman"/>
          <w:i/>
        </w:rPr>
        <w:t xml:space="preserve">Gazette, </w:t>
      </w:r>
      <w:r w:rsidRPr="00602F52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different rates of the additional charge may be fixed for different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kinds or classes of declared meat.</w:t>
      </w:r>
    </w:p>
    <w:p w:rsidR="005A082D" w:rsidRPr="00602F52" w:rsidRDefault="005A082D" w:rsidP="00C24E5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02F52">
        <w:rPr>
          <w:rFonts w:ascii="Times New Roman" w:hAnsi="Times New Roman"/>
        </w:rPr>
        <w:t>(3.)</w:t>
      </w:r>
      <w:r w:rsidR="001149BA">
        <w:rPr>
          <w:rFonts w:ascii="Times New Roman" w:hAnsi="Times New Roman"/>
        </w:rPr>
        <w:tab/>
      </w:r>
      <w:r w:rsidRPr="00602F52">
        <w:rPr>
          <w:rFonts w:ascii="Times New Roman" w:hAnsi="Times New Roman"/>
        </w:rPr>
        <w:t>The additional charge is payable only on declared meat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exported during such periods as are fixed from time to time by the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 xml:space="preserve">Minister by notice published in the </w:t>
      </w:r>
      <w:r w:rsidRPr="00602F52">
        <w:rPr>
          <w:rFonts w:ascii="Times New Roman" w:hAnsi="Times New Roman"/>
          <w:i/>
        </w:rPr>
        <w:t>Gazette.</w:t>
      </w:r>
    </w:p>
    <w:p w:rsidR="005A082D" w:rsidRPr="00602F52" w:rsidRDefault="005A082D" w:rsidP="00C24E5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02F52">
        <w:rPr>
          <w:rFonts w:ascii="Times New Roman" w:hAnsi="Times New Roman"/>
        </w:rPr>
        <w:t>(4.)</w:t>
      </w:r>
      <w:r w:rsidR="00545DE7">
        <w:rPr>
          <w:rFonts w:ascii="Times New Roman" w:hAnsi="Times New Roman"/>
        </w:rPr>
        <w:tab/>
      </w:r>
      <w:r w:rsidRPr="00602F52">
        <w:rPr>
          <w:rFonts w:ascii="Times New Roman" w:hAnsi="Times New Roman"/>
        </w:rPr>
        <w:t>The Minister shall, as far as he considers it practicable to do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so, exercise his powers under this section in such a way that the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amount of the excess payment in respect of a year will be made good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by the end of the succeeding year.</w:t>
      </w:r>
    </w:p>
    <w:p w:rsidR="005A082D" w:rsidRPr="00602F52" w:rsidRDefault="005A082D" w:rsidP="00C24E5E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602F52">
        <w:rPr>
          <w:rFonts w:ascii="Times New Roman" w:hAnsi="Times New Roman"/>
        </w:rPr>
        <w:t>(5.)</w:t>
      </w:r>
      <w:r w:rsidR="00F56EB5">
        <w:rPr>
          <w:rFonts w:ascii="Times New Roman" w:hAnsi="Times New Roman"/>
        </w:rPr>
        <w:tab/>
      </w:r>
      <w:r w:rsidRPr="00602F52">
        <w:rPr>
          <w:rFonts w:ascii="Times New Roman" w:hAnsi="Times New Roman"/>
        </w:rPr>
        <w:t>The Board shall, from time to time, make recommendations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to the Minister as to the rates and periods of operation of the additional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charge necessary, in the opinion of the Board, to ensure that the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amount of the excess payment in respect of a year will be made good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by the end of the succeeding year, and the Minister shall, in exercising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his powers to fix rates and periods of operation of the additional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charge, take those recommendations into consideration.</w:t>
      </w:r>
    </w:p>
    <w:p w:rsidR="005A082D" w:rsidRPr="00D9783B" w:rsidRDefault="005A082D" w:rsidP="00D9783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9783B">
        <w:rPr>
          <w:rFonts w:ascii="Times New Roman" w:hAnsi="Times New Roman" w:cs="Times New Roman"/>
          <w:b/>
          <w:sz w:val="20"/>
        </w:rPr>
        <w:t>Payments to be made to specified officers.</w:t>
      </w:r>
    </w:p>
    <w:p w:rsidR="005A082D" w:rsidRDefault="005A082D" w:rsidP="00D9783B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02F52">
        <w:rPr>
          <w:rFonts w:ascii="Times New Roman" w:hAnsi="Times New Roman"/>
          <w:b/>
        </w:rPr>
        <w:t>5.</w:t>
      </w:r>
      <w:r w:rsidR="00D9783B">
        <w:rPr>
          <w:rFonts w:ascii="Times New Roman" w:hAnsi="Times New Roman"/>
        </w:rPr>
        <w:tab/>
      </w:r>
      <w:r w:rsidRPr="00602F52">
        <w:rPr>
          <w:rFonts w:ascii="Times New Roman" w:hAnsi="Times New Roman"/>
        </w:rPr>
        <w:t>All moneys payable under this Act shall be paid, on or before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the entry of the declared meat for export, to such officers in the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respective States, or in the Northern Territory of Australia, as the</w:t>
      </w:r>
      <w:r>
        <w:rPr>
          <w:rFonts w:ascii="Times New Roman" w:hAnsi="Times New Roman"/>
        </w:rPr>
        <w:t xml:space="preserve"> </w:t>
      </w:r>
      <w:r w:rsidRPr="00602F52">
        <w:rPr>
          <w:rFonts w:ascii="Times New Roman" w:hAnsi="Times New Roman"/>
        </w:rPr>
        <w:t>Minister specifies.</w:t>
      </w:r>
    </w:p>
    <w:p w:rsidR="009F7CAE" w:rsidRPr="00602F52" w:rsidRDefault="009F7CAE" w:rsidP="007706FC">
      <w:pPr>
        <w:pBdr>
          <w:top w:val="single" w:sz="4" w:space="1" w:color="auto"/>
        </w:pBdr>
        <w:spacing w:before="48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9F7CAE" w:rsidRPr="00602F52" w:rsidSect="000C1A6E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C7" w:rsidRDefault="008B31C7" w:rsidP="00AF5BA5">
      <w:pPr>
        <w:spacing w:after="0" w:line="240" w:lineRule="auto"/>
      </w:pPr>
      <w:r>
        <w:separator/>
      </w:r>
    </w:p>
  </w:endnote>
  <w:endnote w:type="continuationSeparator" w:id="0">
    <w:p w:rsidR="008B31C7" w:rsidRDefault="008B31C7" w:rsidP="00AF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C7" w:rsidRDefault="008B31C7" w:rsidP="00AF5BA5">
      <w:pPr>
        <w:spacing w:after="0" w:line="240" w:lineRule="auto"/>
      </w:pPr>
      <w:r>
        <w:separator/>
      </w:r>
    </w:p>
  </w:footnote>
  <w:footnote w:type="continuationSeparator" w:id="0">
    <w:p w:rsidR="008B31C7" w:rsidRDefault="008B31C7" w:rsidP="00AF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A5" w:rsidRPr="003F17E3" w:rsidRDefault="00AF5BA5" w:rsidP="003F17E3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3F17E3">
      <w:rPr>
        <w:rFonts w:ascii="Times New Roman" w:hAnsi="Times New Roman" w:cs="Times New Roman"/>
        <w:sz w:val="20"/>
        <w:szCs w:val="20"/>
      </w:rPr>
      <w:t>No. 33.</w:t>
    </w:r>
    <w:r w:rsidRPr="003F17E3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F17E3">
      <w:rPr>
        <w:rFonts w:ascii="Times New Roman" w:hAnsi="Times New Roman" w:cs="Times New Roman"/>
        <w:i/>
        <w:sz w:val="20"/>
        <w:szCs w:val="20"/>
      </w:rPr>
      <w:t>Meat Export</w:t>
    </w:r>
    <w:r w:rsidRPr="003F17E3">
      <w:rPr>
        <w:rFonts w:ascii="Times New Roman" w:hAnsi="Times New Roman" w:cs="Times New Roman"/>
        <w:sz w:val="20"/>
        <w:szCs w:val="20"/>
      </w:rPr>
      <w:t xml:space="preserve"> (</w:t>
    </w:r>
    <w:r w:rsidRPr="003F17E3">
      <w:rPr>
        <w:rFonts w:ascii="Times New Roman" w:hAnsi="Times New Roman" w:cs="Times New Roman"/>
        <w:i/>
        <w:sz w:val="20"/>
        <w:szCs w:val="20"/>
      </w:rPr>
      <w:t>Additional Charge</w:t>
    </w:r>
    <w:r w:rsidRPr="003F17E3">
      <w:rPr>
        <w:rFonts w:ascii="Times New Roman" w:hAnsi="Times New Roman" w:cs="Times New Roman"/>
        <w:sz w:val="20"/>
        <w:szCs w:val="20"/>
      </w:rPr>
      <w:t>).</w:t>
    </w:r>
    <w:r w:rsidRPr="003F17E3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3F17E3">
      <w:rPr>
        <w:rFonts w:ascii="Times New Roman" w:hAnsi="Times New Roman" w:cs="Times New Roman"/>
        <w:sz w:val="20"/>
        <w:szCs w:val="20"/>
      </w:rPr>
      <w:t>1955.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A5" w:rsidRPr="00ED5812" w:rsidRDefault="00AF5BA5" w:rsidP="00ED5812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ED5812">
      <w:rPr>
        <w:rFonts w:ascii="Times New Roman" w:hAnsi="Times New Roman" w:cs="Times New Roman"/>
        <w:sz w:val="20"/>
        <w:szCs w:val="20"/>
      </w:rPr>
      <w:t>1955.</w:t>
    </w:r>
    <w:r w:rsidRPr="00ED5812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D5812">
      <w:rPr>
        <w:rFonts w:ascii="Times New Roman" w:hAnsi="Times New Roman" w:cs="Times New Roman"/>
        <w:i/>
        <w:sz w:val="20"/>
        <w:szCs w:val="20"/>
      </w:rPr>
      <w:t>Meat Export</w:t>
    </w:r>
    <w:r w:rsidRPr="00ED5812">
      <w:rPr>
        <w:rFonts w:ascii="Times New Roman" w:hAnsi="Times New Roman" w:cs="Times New Roman"/>
        <w:sz w:val="20"/>
        <w:szCs w:val="20"/>
      </w:rPr>
      <w:t xml:space="preserve"> (</w:t>
    </w:r>
    <w:r w:rsidRPr="00ED5812">
      <w:rPr>
        <w:rFonts w:ascii="Times New Roman" w:hAnsi="Times New Roman" w:cs="Times New Roman"/>
        <w:i/>
        <w:sz w:val="20"/>
        <w:szCs w:val="20"/>
      </w:rPr>
      <w:t>Additional Charge</w:t>
    </w:r>
    <w:r w:rsidRPr="00ED5812">
      <w:rPr>
        <w:rFonts w:ascii="Times New Roman" w:hAnsi="Times New Roman" w:cs="Times New Roman"/>
        <w:sz w:val="20"/>
        <w:szCs w:val="20"/>
      </w:rPr>
      <w:t>).</w:t>
    </w:r>
    <w:r w:rsidRPr="00ED5812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ED5812">
      <w:rPr>
        <w:rFonts w:ascii="Times New Roman" w:hAnsi="Times New Roman" w:cs="Times New Roman"/>
        <w:sz w:val="20"/>
        <w:szCs w:val="20"/>
      </w:rPr>
      <w:t>No. 33.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5531"/>
    <w:rsid w:val="00001BE8"/>
    <w:rsid w:val="0001728D"/>
    <w:rsid w:val="00030496"/>
    <w:rsid w:val="000563AA"/>
    <w:rsid w:val="0006365B"/>
    <w:rsid w:val="000B1403"/>
    <w:rsid w:val="000C1A6E"/>
    <w:rsid w:val="001149BA"/>
    <w:rsid w:val="001270F6"/>
    <w:rsid w:val="00150162"/>
    <w:rsid w:val="00153219"/>
    <w:rsid w:val="00207225"/>
    <w:rsid w:val="00232BE9"/>
    <w:rsid w:val="0027319F"/>
    <w:rsid w:val="00332FF6"/>
    <w:rsid w:val="003371C9"/>
    <w:rsid w:val="0037448B"/>
    <w:rsid w:val="003A1ACC"/>
    <w:rsid w:val="003F17E3"/>
    <w:rsid w:val="004E45A9"/>
    <w:rsid w:val="00545DE7"/>
    <w:rsid w:val="00576585"/>
    <w:rsid w:val="00591CB9"/>
    <w:rsid w:val="005A082D"/>
    <w:rsid w:val="005D10A2"/>
    <w:rsid w:val="00601CC4"/>
    <w:rsid w:val="00602F52"/>
    <w:rsid w:val="0062150D"/>
    <w:rsid w:val="0063712D"/>
    <w:rsid w:val="006669F7"/>
    <w:rsid w:val="006B03F2"/>
    <w:rsid w:val="006B5531"/>
    <w:rsid w:val="006E4B0A"/>
    <w:rsid w:val="007706FC"/>
    <w:rsid w:val="00793E98"/>
    <w:rsid w:val="00847BBE"/>
    <w:rsid w:val="008B31C7"/>
    <w:rsid w:val="00913EE4"/>
    <w:rsid w:val="00963AB2"/>
    <w:rsid w:val="009670A0"/>
    <w:rsid w:val="009A295C"/>
    <w:rsid w:val="009F7CAE"/>
    <w:rsid w:val="00AE2073"/>
    <w:rsid w:val="00AF5BA5"/>
    <w:rsid w:val="00B22FE7"/>
    <w:rsid w:val="00B57065"/>
    <w:rsid w:val="00B66870"/>
    <w:rsid w:val="00C24E5E"/>
    <w:rsid w:val="00C77779"/>
    <w:rsid w:val="00C837DD"/>
    <w:rsid w:val="00C939D8"/>
    <w:rsid w:val="00D67232"/>
    <w:rsid w:val="00D9783B"/>
    <w:rsid w:val="00E33DA0"/>
    <w:rsid w:val="00E9484A"/>
    <w:rsid w:val="00ED3F85"/>
    <w:rsid w:val="00ED5812"/>
    <w:rsid w:val="00F44084"/>
    <w:rsid w:val="00F56EB5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6B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6B553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7">
    <w:name w:val="CharStyle27"/>
    <w:basedOn w:val="DefaultParagraphFont"/>
    <w:rsid w:val="006B5531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3">
    <w:name w:val="CharStyle33"/>
    <w:basedOn w:val="DefaultParagraphFont"/>
    <w:rsid w:val="006B5531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5">
    <w:name w:val="CharStyle35"/>
    <w:basedOn w:val="DefaultParagraphFont"/>
    <w:rsid w:val="006B553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4">
    <w:name w:val="CharStyle74"/>
    <w:basedOn w:val="DefaultParagraphFont"/>
    <w:rsid w:val="006B553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5">
    <w:name w:val="CharStyle75"/>
    <w:basedOn w:val="DefaultParagraphFont"/>
    <w:rsid w:val="006B5531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9">
    <w:name w:val="CharStyle79"/>
    <w:basedOn w:val="DefaultParagraphFont"/>
    <w:rsid w:val="006B553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83">
    <w:name w:val="CharStyle183"/>
    <w:basedOn w:val="DefaultParagraphFont"/>
    <w:rsid w:val="006B553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32">
    <w:name w:val="CharStyle532"/>
    <w:basedOn w:val="DefaultParagraphFont"/>
    <w:rsid w:val="006B553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48">
    <w:name w:val="CharStyle548"/>
    <w:basedOn w:val="DefaultParagraphFont"/>
    <w:rsid w:val="006B553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B57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5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BA5"/>
  </w:style>
  <w:style w:type="paragraph" w:styleId="Footer">
    <w:name w:val="footer"/>
    <w:basedOn w:val="Normal"/>
    <w:link w:val="FooterChar"/>
    <w:uiPriority w:val="99"/>
    <w:semiHidden/>
    <w:unhideWhenUsed/>
    <w:rsid w:val="00AF5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BA5"/>
  </w:style>
  <w:style w:type="paragraph" w:styleId="BalloonText">
    <w:name w:val="Balloon Text"/>
    <w:basedOn w:val="Normal"/>
    <w:link w:val="BalloonTextChar"/>
    <w:uiPriority w:val="99"/>
    <w:semiHidden/>
    <w:unhideWhenUsed/>
    <w:rsid w:val="00AF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185</cp:revision>
  <dcterms:created xsi:type="dcterms:W3CDTF">2017-04-21T18:00:00Z</dcterms:created>
  <dcterms:modified xsi:type="dcterms:W3CDTF">2018-06-17T23:26:00Z</dcterms:modified>
</cp:coreProperties>
</file>