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07" w:rsidRPr="00617AB5" w:rsidRDefault="00ED6507" w:rsidP="00617AB5">
      <w:pPr>
        <w:jc w:val="center"/>
        <w:rPr>
          <w:sz w:val="36"/>
          <w:szCs w:val="36"/>
        </w:rPr>
      </w:pPr>
      <w:r w:rsidRPr="00617AB5">
        <w:rPr>
          <w:sz w:val="36"/>
          <w:szCs w:val="36"/>
          <w:lang w:val="en-US" w:eastAsia="en-US"/>
        </w:rPr>
        <w:t>INTERNATIONAL WHEAT AGREEMENT.</w:t>
      </w:r>
    </w:p>
    <w:p w:rsidR="00617AB5" w:rsidRPr="00736484" w:rsidRDefault="00617AB5" w:rsidP="00736484">
      <w:pPr>
        <w:pBdr>
          <w:bottom w:val="single" w:sz="4" w:space="1" w:color="auto"/>
        </w:pBdr>
        <w:spacing w:before="120" w:after="120"/>
        <w:ind w:left="3744" w:right="3744"/>
        <w:jc w:val="center"/>
        <w:rPr>
          <w:b/>
          <w:bCs/>
          <w:sz w:val="2"/>
          <w:szCs w:val="22"/>
          <w:lang w:val="en-US" w:eastAsia="en-US"/>
        </w:rPr>
      </w:pPr>
    </w:p>
    <w:p w:rsidR="00ED6507" w:rsidRPr="00617AB5" w:rsidRDefault="00ED6507" w:rsidP="00617AB5">
      <w:pPr>
        <w:jc w:val="center"/>
        <w:rPr>
          <w:sz w:val="28"/>
          <w:szCs w:val="28"/>
        </w:rPr>
      </w:pPr>
      <w:r w:rsidRPr="00617AB5">
        <w:rPr>
          <w:b/>
          <w:bCs/>
          <w:sz w:val="28"/>
          <w:szCs w:val="28"/>
          <w:lang w:val="en-US" w:eastAsia="en-US"/>
        </w:rPr>
        <w:t>No. 80 of 1956.</w:t>
      </w:r>
    </w:p>
    <w:p w:rsidR="00ED6507" w:rsidRPr="00617AB5" w:rsidRDefault="00ED6507" w:rsidP="00617AB5">
      <w:pPr>
        <w:spacing w:before="120"/>
        <w:ind w:left="450" w:hanging="450"/>
        <w:jc w:val="both"/>
        <w:rPr>
          <w:sz w:val="26"/>
          <w:szCs w:val="26"/>
        </w:rPr>
      </w:pPr>
      <w:r w:rsidRPr="00617AB5">
        <w:rPr>
          <w:sz w:val="26"/>
          <w:szCs w:val="26"/>
          <w:lang w:val="en-US" w:eastAsia="en-US"/>
        </w:rPr>
        <w:t>An Act to approve Acceptance by Australia of the International Wheat Agreement, 1956, and for other purposes.</w:t>
      </w:r>
    </w:p>
    <w:p w:rsidR="00ED6507" w:rsidRPr="00617AB5" w:rsidRDefault="00ED6507" w:rsidP="00617AB5">
      <w:pPr>
        <w:spacing w:before="120"/>
        <w:jc w:val="right"/>
        <w:rPr>
          <w:sz w:val="26"/>
          <w:szCs w:val="26"/>
        </w:rPr>
      </w:pPr>
      <w:r w:rsidRPr="00617AB5">
        <w:rPr>
          <w:sz w:val="26"/>
          <w:szCs w:val="26"/>
          <w:lang w:val="en-US" w:eastAsia="en-US"/>
        </w:rPr>
        <w:t>[Assented to 7th November, 1956.]</w:t>
      </w:r>
    </w:p>
    <w:p w:rsidR="00ED6507" w:rsidRPr="00C01801" w:rsidRDefault="00ED6507" w:rsidP="00736484">
      <w:pPr>
        <w:spacing w:before="120"/>
        <w:jc w:val="both"/>
        <w:rPr>
          <w:sz w:val="22"/>
          <w:szCs w:val="22"/>
        </w:rPr>
      </w:pPr>
      <w:bookmarkStart w:id="0" w:name="_GoBack"/>
      <w:r w:rsidRPr="00C01801">
        <w:rPr>
          <w:sz w:val="22"/>
          <w:szCs w:val="22"/>
          <w:lang w:val="en-US" w:eastAsia="en-US"/>
        </w:rPr>
        <w:t>BE it enacted by the Queen’s Most Excellent Majesty, the Senate, and the House of Representatives of the Commonwealth of Australia, as follows:—</w:t>
      </w:r>
    </w:p>
    <w:bookmarkEnd w:id="0"/>
    <w:p w:rsidR="00736484" w:rsidRDefault="00ED6507" w:rsidP="00736484">
      <w:pPr>
        <w:spacing w:before="120" w:after="60"/>
        <w:jc w:val="both"/>
        <w:rPr>
          <w:b/>
          <w:bCs/>
          <w:sz w:val="22"/>
          <w:szCs w:val="22"/>
          <w:lang w:val="en-US" w:eastAsia="en-US"/>
        </w:rPr>
      </w:pPr>
      <w:r w:rsidRPr="00617AB5">
        <w:rPr>
          <w:b/>
          <w:bCs/>
          <w:sz w:val="20"/>
          <w:szCs w:val="20"/>
          <w:lang w:val="en-US" w:eastAsia="en-US"/>
        </w:rPr>
        <w:t>Short title.</w:t>
      </w:r>
    </w:p>
    <w:p w:rsidR="00ED6507" w:rsidRPr="00736484" w:rsidRDefault="00ED6507" w:rsidP="00736484">
      <w:pPr>
        <w:tabs>
          <w:tab w:val="left" w:pos="630"/>
        </w:tabs>
        <w:ind w:firstLine="288"/>
        <w:jc w:val="both"/>
        <w:rPr>
          <w:b/>
          <w:bCs/>
          <w:sz w:val="20"/>
          <w:szCs w:val="20"/>
          <w:lang w:val="en-US" w:eastAsia="en-US"/>
        </w:rPr>
      </w:pPr>
      <w:r w:rsidRPr="00617AB5">
        <w:rPr>
          <w:b/>
          <w:bCs/>
          <w:sz w:val="22"/>
          <w:szCs w:val="22"/>
          <w:lang w:val="en-US" w:eastAsia="en-US"/>
        </w:rPr>
        <w:t>1.</w:t>
      </w:r>
      <w:r w:rsidR="00736484">
        <w:rPr>
          <w:sz w:val="22"/>
          <w:szCs w:val="22"/>
          <w:lang w:val="en-US" w:eastAsia="en-US"/>
        </w:rPr>
        <w:tab/>
      </w:r>
      <w:r w:rsidRPr="00617AB5">
        <w:rPr>
          <w:sz w:val="22"/>
          <w:szCs w:val="22"/>
          <w:lang w:val="en-US" w:eastAsia="en-US"/>
        </w:rPr>
        <w:t xml:space="preserve">This Act may be cited as the </w:t>
      </w:r>
      <w:r w:rsidRPr="00617AB5">
        <w:rPr>
          <w:i/>
          <w:iCs/>
          <w:sz w:val="22"/>
          <w:szCs w:val="22"/>
          <w:lang w:val="en-US" w:eastAsia="en-US"/>
        </w:rPr>
        <w:t xml:space="preserve">International Wheat Agreement Act </w:t>
      </w:r>
      <w:r w:rsidRPr="00617AB5">
        <w:rPr>
          <w:sz w:val="22"/>
          <w:szCs w:val="22"/>
          <w:lang w:val="en-US" w:eastAsia="en-US"/>
        </w:rPr>
        <w:t>1956.</w:t>
      </w:r>
    </w:p>
    <w:p w:rsidR="00ED6507" w:rsidRPr="00617AB5" w:rsidRDefault="00ED6507" w:rsidP="00617AB5">
      <w:pPr>
        <w:spacing w:before="120" w:after="60"/>
        <w:jc w:val="both"/>
        <w:rPr>
          <w:b/>
          <w:bCs/>
          <w:sz w:val="20"/>
          <w:szCs w:val="20"/>
          <w:lang w:val="en-US" w:eastAsia="en-US"/>
        </w:rPr>
      </w:pPr>
      <w:r w:rsidRPr="00617AB5">
        <w:rPr>
          <w:b/>
          <w:bCs/>
          <w:sz w:val="20"/>
          <w:szCs w:val="20"/>
          <w:lang w:val="en-US" w:eastAsia="en-US"/>
        </w:rPr>
        <w:t>Commencement.</w:t>
      </w:r>
    </w:p>
    <w:p w:rsidR="00ED6507" w:rsidRPr="00617AB5" w:rsidRDefault="00ED6507" w:rsidP="00736484">
      <w:pPr>
        <w:tabs>
          <w:tab w:val="left" w:pos="630"/>
        </w:tabs>
        <w:spacing w:before="120" w:after="60"/>
        <w:ind w:firstLine="288"/>
        <w:jc w:val="both"/>
        <w:rPr>
          <w:sz w:val="22"/>
          <w:szCs w:val="22"/>
        </w:rPr>
      </w:pPr>
      <w:r w:rsidRPr="00617AB5">
        <w:rPr>
          <w:b/>
          <w:bCs/>
          <w:sz w:val="22"/>
          <w:szCs w:val="22"/>
          <w:lang w:val="en-US" w:eastAsia="en-US"/>
        </w:rPr>
        <w:t>2.</w:t>
      </w:r>
      <w:r w:rsidR="00736484">
        <w:rPr>
          <w:sz w:val="22"/>
          <w:szCs w:val="22"/>
          <w:lang w:val="en-US" w:eastAsia="en-US"/>
        </w:rPr>
        <w:tab/>
      </w:r>
      <w:r w:rsidRPr="00617AB5">
        <w:rPr>
          <w:sz w:val="22"/>
          <w:szCs w:val="22"/>
          <w:lang w:val="en-US" w:eastAsia="en-US"/>
        </w:rPr>
        <w:t>This Act shall come into operation on the day on which it receives the Royal Assent.</w:t>
      </w:r>
    </w:p>
    <w:p w:rsidR="00ED6507" w:rsidRPr="00617AB5" w:rsidRDefault="00ED6507" w:rsidP="00617AB5">
      <w:pPr>
        <w:spacing w:before="120" w:after="60"/>
        <w:jc w:val="both"/>
        <w:rPr>
          <w:b/>
          <w:bCs/>
          <w:sz w:val="20"/>
          <w:szCs w:val="20"/>
          <w:lang w:val="en-US" w:eastAsia="en-US"/>
        </w:rPr>
      </w:pPr>
      <w:r w:rsidRPr="00617AB5">
        <w:rPr>
          <w:b/>
          <w:bCs/>
          <w:sz w:val="20"/>
          <w:szCs w:val="20"/>
          <w:lang w:val="en-US" w:eastAsia="en-US"/>
        </w:rPr>
        <w:t>Repeal.</w:t>
      </w:r>
    </w:p>
    <w:p w:rsidR="00ED6507" w:rsidRPr="00736484" w:rsidRDefault="00736484" w:rsidP="005F46B7">
      <w:pPr>
        <w:tabs>
          <w:tab w:val="left" w:pos="630"/>
        </w:tabs>
        <w:ind w:firstLine="288"/>
        <w:jc w:val="both"/>
        <w:rPr>
          <w:bCs/>
          <w:sz w:val="22"/>
          <w:szCs w:val="20"/>
          <w:lang w:val="en-US" w:eastAsia="en-US"/>
        </w:rPr>
      </w:pPr>
      <w:r w:rsidRPr="00736484">
        <w:rPr>
          <w:b/>
          <w:bCs/>
          <w:sz w:val="22"/>
          <w:szCs w:val="20"/>
          <w:lang w:val="en-US" w:eastAsia="en-US"/>
        </w:rPr>
        <w:t>3.</w:t>
      </w:r>
      <w:r w:rsidR="005F46B7">
        <w:rPr>
          <w:bCs/>
          <w:sz w:val="22"/>
          <w:szCs w:val="20"/>
          <w:lang w:val="en-US" w:eastAsia="en-US"/>
        </w:rPr>
        <w:tab/>
      </w:r>
      <w:r w:rsidRPr="00736484">
        <w:rPr>
          <w:bCs/>
          <w:sz w:val="22"/>
          <w:szCs w:val="20"/>
          <w:lang w:val="en-US" w:eastAsia="en-US"/>
        </w:rPr>
        <w:t xml:space="preserve">The </w:t>
      </w:r>
      <w:r w:rsidRPr="00736484">
        <w:rPr>
          <w:bCs/>
          <w:i/>
          <w:sz w:val="22"/>
          <w:szCs w:val="20"/>
          <w:lang w:val="en-US" w:eastAsia="en-US"/>
        </w:rPr>
        <w:t xml:space="preserve">International Wheat Agreement Act </w:t>
      </w:r>
      <w:r w:rsidRPr="00736484">
        <w:rPr>
          <w:bCs/>
          <w:sz w:val="22"/>
          <w:szCs w:val="20"/>
          <w:lang w:val="en-US" w:eastAsia="en-US"/>
        </w:rPr>
        <w:t>1953 is repealed.</w:t>
      </w:r>
    </w:p>
    <w:p w:rsidR="00736484" w:rsidRPr="00736484" w:rsidRDefault="00736484" w:rsidP="00736484">
      <w:pPr>
        <w:widowControl/>
        <w:spacing w:before="120" w:after="60"/>
        <w:jc w:val="both"/>
        <w:rPr>
          <w:b/>
          <w:bCs/>
          <w:sz w:val="20"/>
          <w:szCs w:val="20"/>
          <w:lang w:val="en-US" w:eastAsia="en-US"/>
        </w:rPr>
      </w:pPr>
      <w:r w:rsidRPr="00736484">
        <w:rPr>
          <w:b/>
          <w:bCs/>
          <w:sz w:val="20"/>
          <w:szCs w:val="20"/>
          <w:lang w:val="en-US" w:eastAsia="en-US"/>
        </w:rPr>
        <w:t>Approval of acceptance.</w:t>
      </w:r>
    </w:p>
    <w:p w:rsidR="00ED6507" w:rsidRPr="00617AB5" w:rsidRDefault="00ED6507" w:rsidP="005F46B7">
      <w:pPr>
        <w:tabs>
          <w:tab w:val="left" w:pos="630"/>
        </w:tabs>
        <w:ind w:firstLine="288"/>
        <w:jc w:val="both"/>
        <w:rPr>
          <w:sz w:val="22"/>
          <w:szCs w:val="22"/>
        </w:rPr>
      </w:pPr>
      <w:r w:rsidRPr="00617AB5">
        <w:rPr>
          <w:b/>
          <w:bCs/>
          <w:sz w:val="22"/>
          <w:szCs w:val="22"/>
          <w:lang w:val="en-US" w:eastAsia="en-US"/>
        </w:rPr>
        <w:t>4.</w:t>
      </w:r>
      <w:r w:rsidR="005F46B7">
        <w:rPr>
          <w:sz w:val="22"/>
          <w:szCs w:val="22"/>
          <w:lang w:val="en-US" w:eastAsia="en-US"/>
        </w:rPr>
        <w:tab/>
      </w:r>
      <w:r w:rsidRPr="00617AB5">
        <w:rPr>
          <w:sz w:val="22"/>
          <w:szCs w:val="22"/>
          <w:lang w:val="en-US" w:eastAsia="en-US"/>
        </w:rPr>
        <w:t>Approval is given to acceptance by Australia of the International Wheat Agreement, 1956, signed on behalf of Australia at Washington in the United States of America on the seventeenth day of May, One thousand nine hundred and fifty-six, in accordance with Article XX. of that agreement.</w:t>
      </w:r>
    </w:p>
    <w:p w:rsidR="008549F1" w:rsidRPr="00617AB5" w:rsidRDefault="008549F1" w:rsidP="00617AB5">
      <w:pPr>
        <w:pBdr>
          <w:bottom w:val="single" w:sz="4" w:space="1" w:color="auto"/>
        </w:pBdr>
        <w:spacing w:before="240"/>
        <w:ind w:left="3312" w:right="3312"/>
        <w:jc w:val="center"/>
        <w:rPr>
          <w:rStyle w:val="FontStyle18"/>
          <w:sz w:val="22"/>
          <w:szCs w:val="22"/>
        </w:rPr>
      </w:pPr>
    </w:p>
    <w:sectPr w:rsidR="008549F1" w:rsidRPr="00617AB5" w:rsidSect="00617AB5">
      <w:headerReference w:type="default" r:id="rId8"/>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65" w:rsidRDefault="00B02F65">
      <w:r>
        <w:separator/>
      </w:r>
    </w:p>
  </w:endnote>
  <w:endnote w:type="continuationSeparator" w:id="0">
    <w:p w:rsidR="00B02F65" w:rsidRDefault="00B0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65" w:rsidRDefault="00B02F65">
      <w:r>
        <w:separator/>
      </w:r>
    </w:p>
  </w:footnote>
  <w:footnote w:type="continuationSeparator" w:id="0">
    <w:p w:rsidR="00B02F65" w:rsidRDefault="00B0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617AB5" w:rsidRDefault="00617AB5" w:rsidP="00736484">
    <w:pPr>
      <w:pStyle w:val="Header"/>
      <w:tabs>
        <w:tab w:val="clear" w:pos="9026"/>
        <w:tab w:val="right" w:pos="9000"/>
      </w:tabs>
      <w:rPr>
        <w:sz w:val="20"/>
        <w:szCs w:val="20"/>
      </w:rPr>
    </w:pPr>
    <w:r w:rsidRPr="00617AB5">
      <w:rPr>
        <w:sz w:val="20"/>
        <w:szCs w:val="20"/>
        <w:lang w:val="en-US" w:eastAsia="en-US"/>
      </w:rPr>
      <w:t>No. 80.</w:t>
    </w:r>
    <w:r w:rsidRPr="00617AB5">
      <w:rPr>
        <w:sz w:val="20"/>
        <w:szCs w:val="20"/>
        <w:lang w:val="en-US" w:eastAsia="en-US"/>
      </w:rPr>
      <w:ptab w:relativeTo="margin" w:alignment="center" w:leader="none"/>
    </w:r>
    <w:r w:rsidRPr="00617AB5">
      <w:rPr>
        <w:i/>
        <w:iCs/>
        <w:sz w:val="20"/>
        <w:szCs w:val="20"/>
        <w:lang w:val="en-US" w:eastAsia="en-US"/>
      </w:rPr>
      <w:t>International Wheat Agreement.</w:t>
    </w:r>
    <w:r w:rsidRPr="00617AB5">
      <w:rPr>
        <w:sz w:val="20"/>
        <w:szCs w:val="20"/>
        <w:lang w:val="en-US" w:eastAsia="en-US"/>
      </w:rPr>
      <w:ptab w:relativeTo="margin" w:alignment="right" w:leader="none"/>
    </w:r>
    <w:r w:rsidRPr="00617AB5">
      <w:rPr>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152F44"/>
    <w:rsid w:val="001E4F89"/>
    <w:rsid w:val="00285688"/>
    <w:rsid w:val="003172AA"/>
    <w:rsid w:val="00322C7D"/>
    <w:rsid w:val="003C59BA"/>
    <w:rsid w:val="00406B03"/>
    <w:rsid w:val="004F6F9F"/>
    <w:rsid w:val="0050131D"/>
    <w:rsid w:val="00511833"/>
    <w:rsid w:val="00524485"/>
    <w:rsid w:val="005479F6"/>
    <w:rsid w:val="00562BEB"/>
    <w:rsid w:val="005F37F0"/>
    <w:rsid w:val="005F46B7"/>
    <w:rsid w:val="00601E99"/>
    <w:rsid w:val="00617AB5"/>
    <w:rsid w:val="006C611C"/>
    <w:rsid w:val="007070A6"/>
    <w:rsid w:val="00736484"/>
    <w:rsid w:val="0075706D"/>
    <w:rsid w:val="00790D9B"/>
    <w:rsid w:val="007B3DCB"/>
    <w:rsid w:val="007D0B2F"/>
    <w:rsid w:val="0080455C"/>
    <w:rsid w:val="00813A8D"/>
    <w:rsid w:val="008549F1"/>
    <w:rsid w:val="00A40A56"/>
    <w:rsid w:val="00AF4E79"/>
    <w:rsid w:val="00B02F65"/>
    <w:rsid w:val="00B35D7F"/>
    <w:rsid w:val="00C01801"/>
    <w:rsid w:val="00C97D69"/>
    <w:rsid w:val="00CC65CD"/>
    <w:rsid w:val="00D60718"/>
    <w:rsid w:val="00D84B95"/>
    <w:rsid w:val="00DD078D"/>
    <w:rsid w:val="00E40BFD"/>
    <w:rsid w:val="00E447E8"/>
    <w:rsid w:val="00EB381A"/>
    <w:rsid w:val="00EB3CDF"/>
    <w:rsid w:val="00ED6507"/>
    <w:rsid w:val="00FB77C4"/>
    <w:rsid w:val="00FD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736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5BB04-A986-4E5E-A51E-C4177C6C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145</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18</cp:revision>
  <dcterms:created xsi:type="dcterms:W3CDTF">2017-03-14T11:02:00Z</dcterms:created>
  <dcterms:modified xsi:type="dcterms:W3CDTF">2018-07-02T02:55:00Z</dcterms:modified>
</cp:coreProperties>
</file>