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70" w:rsidRPr="00DF25A6" w:rsidRDefault="00582470" w:rsidP="00DF25A6">
      <w:pPr>
        <w:spacing w:before="3000"/>
        <w:jc w:val="center"/>
        <w:rPr>
          <w:sz w:val="36"/>
          <w:szCs w:val="36"/>
        </w:rPr>
      </w:pPr>
      <w:r w:rsidRPr="00DF25A6">
        <w:rPr>
          <w:sz w:val="36"/>
          <w:szCs w:val="36"/>
          <w:lang w:val="en-US" w:eastAsia="en-US"/>
        </w:rPr>
        <w:t>LOANS SECURITIES.</w:t>
      </w:r>
    </w:p>
    <w:p w:rsidR="00DF25A6" w:rsidRPr="00B04FDD" w:rsidRDefault="00DF25A6" w:rsidP="00B04FDD">
      <w:pPr>
        <w:pBdr>
          <w:bottom w:val="single" w:sz="4" w:space="1" w:color="auto"/>
        </w:pBdr>
        <w:spacing w:after="120"/>
        <w:ind w:left="3888" w:right="3888"/>
        <w:jc w:val="center"/>
        <w:rPr>
          <w:b/>
          <w:bCs/>
          <w:sz w:val="10"/>
          <w:szCs w:val="22"/>
          <w:lang w:val="en-US" w:eastAsia="en-US"/>
        </w:rPr>
      </w:pPr>
    </w:p>
    <w:p w:rsidR="00582470" w:rsidRPr="00DF25A6" w:rsidRDefault="00582470" w:rsidP="00DF25A6">
      <w:pPr>
        <w:jc w:val="center"/>
        <w:rPr>
          <w:sz w:val="28"/>
          <w:szCs w:val="28"/>
        </w:rPr>
      </w:pPr>
      <w:r w:rsidRPr="00DF25A6">
        <w:rPr>
          <w:b/>
          <w:bCs/>
          <w:sz w:val="28"/>
          <w:szCs w:val="28"/>
          <w:lang w:val="en-US" w:eastAsia="en-US"/>
        </w:rPr>
        <w:t>No. 82 of 1956.</w:t>
      </w:r>
    </w:p>
    <w:p w:rsidR="00582470" w:rsidRPr="00DF25A6" w:rsidRDefault="00582470" w:rsidP="00DF25A6">
      <w:pPr>
        <w:spacing w:before="120"/>
        <w:jc w:val="center"/>
        <w:rPr>
          <w:sz w:val="26"/>
          <w:szCs w:val="26"/>
        </w:rPr>
      </w:pPr>
      <w:r w:rsidRPr="00DF25A6">
        <w:rPr>
          <w:sz w:val="26"/>
          <w:szCs w:val="26"/>
          <w:lang w:val="en-US" w:eastAsia="en-US"/>
        </w:rPr>
        <w:t xml:space="preserve">An Act to amend the </w:t>
      </w:r>
      <w:r w:rsidRPr="00DF25A6">
        <w:rPr>
          <w:i/>
          <w:iCs/>
          <w:sz w:val="26"/>
          <w:szCs w:val="26"/>
          <w:lang w:val="en-US" w:eastAsia="en-US"/>
        </w:rPr>
        <w:t xml:space="preserve">Loans Securities Act </w:t>
      </w:r>
      <w:r w:rsidRPr="00DF25A6">
        <w:rPr>
          <w:sz w:val="26"/>
          <w:szCs w:val="26"/>
          <w:lang w:val="en-US" w:eastAsia="en-US"/>
        </w:rPr>
        <w:t>1919.</w:t>
      </w:r>
    </w:p>
    <w:p w:rsidR="00582470" w:rsidRPr="00DF25A6" w:rsidRDefault="00582470" w:rsidP="00DF25A6">
      <w:pPr>
        <w:spacing w:before="120"/>
        <w:jc w:val="right"/>
        <w:rPr>
          <w:sz w:val="26"/>
          <w:szCs w:val="26"/>
        </w:rPr>
      </w:pPr>
      <w:r w:rsidRPr="00DF25A6">
        <w:rPr>
          <w:sz w:val="26"/>
          <w:szCs w:val="26"/>
          <w:lang w:val="en-US" w:eastAsia="en-US"/>
        </w:rPr>
        <w:t>[Assented to 7th November, 1956.]</w:t>
      </w:r>
    </w:p>
    <w:p w:rsidR="00582470" w:rsidRPr="0030365C" w:rsidRDefault="00582470" w:rsidP="00DF25A6">
      <w:pPr>
        <w:spacing w:before="120"/>
        <w:jc w:val="both"/>
        <w:rPr>
          <w:sz w:val="22"/>
          <w:szCs w:val="22"/>
        </w:rPr>
      </w:pPr>
      <w:r w:rsidRPr="0030365C">
        <w:rPr>
          <w:sz w:val="22"/>
          <w:szCs w:val="22"/>
          <w:lang w:val="en-US" w:eastAsia="en-US"/>
        </w:rPr>
        <w:t>BE it enacted by the Queen’s Most Excellent Majesty, the Senate, and the House of Representatives of the Commonwealth of Australia, as follows:—</w:t>
      </w:r>
    </w:p>
    <w:p w:rsidR="00582470" w:rsidRPr="00DF25A6" w:rsidRDefault="00582470" w:rsidP="00DF25A6">
      <w:pPr>
        <w:spacing w:before="120" w:after="60"/>
        <w:jc w:val="both"/>
        <w:rPr>
          <w:sz w:val="20"/>
          <w:szCs w:val="20"/>
        </w:rPr>
      </w:pPr>
      <w:r w:rsidRPr="00DF25A6">
        <w:rPr>
          <w:b/>
          <w:bCs/>
          <w:sz w:val="20"/>
          <w:szCs w:val="20"/>
          <w:lang w:val="en-US" w:eastAsia="en-US"/>
        </w:rPr>
        <w:t>Short title and citation.</w:t>
      </w:r>
    </w:p>
    <w:p w:rsidR="00582470" w:rsidRPr="00DF25A6" w:rsidRDefault="00582470" w:rsidP="00DF25A6">
      <w:pPr>
        <w:ind w:firstLine="288"/>
        <w:jc w:val="both"/>
        <w:rPr>
          <w:sz w:val="22"/>
          <w:szCs w:val="22"/>
        </w:rPr>
      </w:pPr>
      <w:r w:rsidRPr="00DF25A6">
        <w:rPr>
          <w:b/>
          <w:bCs/>
          <w:sz w:val="22"/>
          <w:szCs w:val="22"/>
          <w:lang w:val="en-US" w:eastAsia="en-US"/>
        </w:rPr>
        <w:t>1.</w:t>
      </w:r>
      <w:r w:rsidRPr="00DF25A6">
        <w:rPr>
          <w:sz w:val="22"/>
          <w:szCs w:val="22"/>
          <w:lang w:val="en-US" w:eastAsia="en-US"/>
        </w:rPr>
        <w:t xml:space="preserve">—(1.) This Act may be cited as the </w:t>
      </w:r>
      <w:r w:rsidRPr="00DF25A6">
        <w:rPr>
          <w:i/>
          <w:iCs/>
          <w:sz w:val="22"/>
          <w:szCs w:val="22"/>
          <w:lang w:val="en-US" w:eastAsia="en-US"/>
        </w:rPr>
        <w:t xml:space="preserve">Loans Securities Act </w:t>
      </w:r>
      <w:r w:rsidRPr="00DF25A6">
        <w:rPr>
          <w:sz w:val="22"/>
          <w:szCs w:val="22"/>
          <w:lang w:val="en-US" w:eastAsia="en-US"/>
        </w:rPr>
        <w:t>1956.</w:t>
      </w:r>
    </w:p>
    <w:p w:rsidR="00582470" w:rsidRPr="00DF25A6" w:rsidRDefault="00582470" w:rsidP="00DF25A6">
      <w:pPr>
        <w:ind w:firstLine="288"/>
        <w:jc w:val="both"/>
        <w:rPr>
          <w:sz w:val="22"/>
          <w:szCs w:val="22"/>
        </w:rPr>
      </w:pPr>
      <w:r w:rsidRPr="00DF25A6">
        <w:rPr>
          <w:sz w:val="22"/>
          <w:szCs w:val="22"/>
          <w:lang w:val="en-US" w:eastAsia="en-US"/>
        </w:rPr>
        <w:t xml:space="preserve">(2.) The </w:t>
      </w:r>
      <w:r w:rsidRPr="00DF25A6">
        <w:rPr>
          <w:i/>
          <w:iCs/>
          <w:sz w:val="22"/>
          <w:szCs w:val="22"/>
          <w:lang w:val="en-US" w:eastAsia="en-US"/>
        </w:rPr>
        <w:t xml:space="preserve">Loans Securities Act </w:t>
      </w:r>
      <w:r w:rsidRPr="00DF25A6">
        <w:rPr>
          <w:sz w:val="22"/>
          <w:szCs w:val="22"/>
          <w:lang w:val="en-US" w:eastAsia="en-US"/>
        </w:rPr>
        <w:t>1919 is in this Act referred to as the Principal Act.</w:t>
      </w:r>
    </w:p>
    <w:p w:rsidR="00582470" w:rsidRPr="00DF25A6" w:rsidRDefault="00582470" w:rsidP="00DF25A6">
      <w:pPr>
        <w:ind w:firstLine="288"/>
        <w:jc w:val="both"/>
        <w:rPr>
          <w:sz w:val="22"/>
          <w:szCs w:val="22"/>
        </w:rPr>
      </w:pPr>
      <w:r w:rsidRPr="00DF25A6">
        <w:rPr>
          <w:sz w:val="22"/>
          <w:szCs w:val="22"/>
          <w:lang w:val="en-US" w:eastAsia="en-US"/>
        </w:rPr>
        <w:t xml:space="preserve">(3.) The Principal Act, as amended by this Act, may be cited as the </w:t>
      </w:r>
      <w:r w:rsidRPr="00DF25A6">
        <w:rPr>
          <w:i/>
          <w:iCs/>
          <w:sz w:val="22"/>
          <w:szCs w:val="22"/>
          <w:lang w:val="en-US" w:eastAsia="en-US"/>
        </w:rPr>
        <w:t xml:space="preserve">Loans Securities Act </w:t>
      </w:r>
      <w:r w:rsidRPr="00DF25A6">
        <w:rPr>
          <w:sz w:val="22"/>
          <w:szCs w:val="22"/>
          <w:lang w:val="en-US" w:eastAsia="en-US"/>
        </w:rPr>
        <w:t>1919–1956.</w:t>
      </w:r>
    </w:p>
    <w:p w:rsidR="00582470" w:rsidRPr="00DF25A6" w:rsidRDefault="00582470" w:rsidP="00DF25A6">
      <w:pPr>
        <w:spacing w:before="120" w:after="60"/>
        <w:jc w:val="both"/>
        <w:rPr>
          <w:b/>
          <w:bCs/>
          <w:sz w:val="20"/>
          <w:szCs w:val="20"/>
          <w:lang w:val="en-US" w:eastAsia="en-US"/>
        </w:rPr>
      </w:pPr>
      <w:r w:rsidRPr="00DF25A6">
        <w:rPr>
          <w:b/>
          <w:bCs/>
          <w:sz w:val="20"/>
          <w:szCs w:val="20"/>
          <w:lang w:val="en-US" w:eastAsia="en-US"/>
        </w:rPr>
        <w:t>Commencement.</w:t>
      </w:r>
    </w:p>
    <w:p w:rsidR="00582470" w:rsidRPr="00DF25A6" w:rsidRDefault="00582470" w:rsidP="00DF25A6">
      <w:pPr>
        <w:ind w:firstLine="288"/>
        <w:jc w:val="both"/>
        <w:rPr>
          <w:sz w:val="22"/>
          <w:szCs w:val="22"/>
        </w:rPr>
      </w:pPr>
      <w:r w:rsidRPr="00DF25A6">
        <w:rPr>
          <w:b/>
          <w:bCs/>
          <w:sz w:val="22"/>
          <w:szCs w:val="22"/>
          <w:lang w:val="en-US" w:eastAsia="en-US"/>
        </w:rPr>
        <w:t xml:space="preserve">2. </w:t>
      </w:r>
      <w:r w:rsidRPr="00DF25A6">
        <w:rPr>
          <w:sz w:val="22"/>
          <w:szCs w:val="22"/>
          <w:lang w:val="en-US" w:eastAsia="en-US"/>
        </w:rPr>
        <w:t>This Act shall come into operation on the day on which it receives the Royal Assent.</w:t>
      </w:r>
    </w:p>
    <w:p w:rsidR="00582470" w:rsidRPr="00DF25A6" w:rsidRDefault="00582470" w:rsidP="00DF25A6">
      <w:pPr>
        <w:ind w:firstLine="288"/>
        <w:jc w:val="both"/>
        <w:rPr>
          <w:sz w:val="22"/>
          <w:szCs w:val="22"/>
        </w:rPr>
      </w:pPr>
      <w:r w:rsidRPr="00DF25A6">
        <w:rPr>
          <w:b/>
          <w:bCs/>
          <w:sz w:val="22"/>
          <w:szCs w:val="22"/>
          <w:lang w:val="en-US" w:eastAsia="en-US"/>
        </w:rPr>
        <w:t xml:space="preserve">3. </w:t>
      </w:r>
      <w:r w:rsidRPr="00DF25A6">
        <w:rPr>
          <w:sz w:val="22"/>
          <w:szCs w:val="22"/>
          <w:lang w:val="en-US" w:eastAsia="en-US"/>
        </w:rPr>
        <w:t>Section three of the Principal Act is repealed and the following section inserted in its stead:—</w:t>
      </w:r>
    </w:p>
    <w:p w:rsidR="00582470" w:rsidRPr="00DF25A6" w:rsidRDefault="00582470" w:rsidP="00DF25A6">
      <w:pPr>
        <w:spacing w:before="120" w:after="60"/>
        <w:jc w:val="both"/>
        <w:rPr>
          <w:b/>
          <w:bCs/>
          <w:sz w:val="20"/>
          <w:szCs w:val="20"/>
          <w:lang w:val="en-US" w:eastAsia="en-US"/>
        </w:rPr>
      </w:pPr>
      <w:r w:rsidRPr="00DF25A6">
        <w:rPr>
          <w:b/>
          <w:bCs/>
          <w:sz w:val="20"/>
          <w:szCs w:val="20"/>
          <w:lang w:val="en-US" w:eastAsia="en-US"/>
        </w:rPr>
        <w:t>Conditions of loans.</w:t>
      </w:r>
    </w:p>
    <w:p w:rsidR="00582470" w:rsidRPr="00DF25A6" w:rsidRDefault="00582470" w:rsidP="00DF25A6">
      <w:pPr>
        <w:ind w:firstLine="288"/>
        <w:jc w:val="both"/>
        <w:rPr>
          <w:sz w:val="22"/>
          <w:szCs w:val="22"/>
        </w:rPr>
      </w:pPr>
      <w:r w:rsidRPr="00DF25A6">
        <w:rPr>
          <w:sz w:val="22"/>
          <w:szCs w:val="22"/>
          <w:lang w:val="en-US" w:eastAsia="en-US"/>
        </w:rPr>
        <w:t xml:space="preserve">“3.—(1.) Where under an Act the Treasurer has authority to borrow moneys in accordance with the provisions of the </w:t>
      </w:r>
      <w:r w:rsidRPr="00DF25A6">
        <w:rPr>
          <w:i/>
          <w:iCs/>
          <w:sz w:val="22"/>
          <w:szCs w:val="22"/>
          <w:lang w:val="en-US" w:eastAsia="en-US"/>
        </w:rPr>
        <w:t xml:space="preserve">Commonwealth Inscribed Stock Act </w:t>
      </w:r>
      <w:r w:rsidRPr="00DF25A6">
        <w:rPr>
          <w:sz w:val="22"/>
          <w:szCs w:val="22"/>
          <w:lang w:val="en-US" w:eastAsia="en-US"/>
        </w:rPr>
        <w:t>1911–1946, or in accordance with the provisions of an Act authorizing the issue of Treasury Bills, the Governor-General may, notwithstanding the provisions of those Acts, authorize the Treasurer—</w:t>
      </w:r>
    </w:p>
    <w:p w:rsidR="00582470" w:rsidRPr="00DF25A6" w:rsidRDefault="00582470" w:rsidP="00DF25A6">
      <w:pPr>
        <w:ind w:left="360"/>
        <w:jc w:val="both"/>
        <w:rPr>
          <w:sz w:val="22"/>
          <w:szCs w:val="22"/>
        </w:rPr>
      </w:pPr>
      <w:r w:rsidRPr="00DF25A6">
        <w:rPr>
          <w:sz w:val="22"/>
          <w:szCs w:val="22"/>
          <w:lang w:val="en-US" w:eastAsia="en-US"/>
        </w:rPr>
        <w:t>(</w:t>
      </w:r>
      <w:r w:rsidRPr="00DF25A6">
        <w:rPr>
          <w:i/>
          <w:iCs/>
          <w:sz w:val="22"/>
          <w:szCs w:val="22"/>
          <w:lang w:val="en-US" w:eastAsia="en-US"/>
        </w:rPr>
        <w:t>a</w:t>
      </w:r>
      <w:r w:rsidRPr="00DF25A6">
        <w:rPr>
          <w:sz w:val="22"/>
          <w:szCs w:val="22"/>
          <w:lang w:val="en-US" w:eastAsia="en-US"/>
        </w:rPr>
        <w:t>) to borrow the moneys in such amounts as the Governor-General determines;</w:t>
      </w:r>
    </w:p>
    <w:p w:rsidR="00582470" w:rsidRPr="00DF25A6" w:rsidRDefault="00582470" w:rsidP="00DF25A6">
      <w:pPr>
        <w:ind w:left="900" w:hanging="540"/>
        <w:jc w:val="both"/>
        <w:rPr>
          <w:sz w:val="22"/>
          <w:szCs w:val="22"/>
        </w:rPr>
      </w:pPr>
      <w:r w:rsidRPr="00DF25A6">
        <w:rPr>
          <w:sz w:val="22"/>
          <w:szCs w:val="22"/>
          <w:lang w:val="en-US" w:eastAsia="en-US"/>
        </w:rPr>
        <w:t>(</w:t>
      </w:r>
      <w:r w:rsidRPr="00DF25A6">
        <w:rPr>
          <w:i/>
          <w:iCs/>
          <w:sz w:val="22"/>
          <w:szCs w:val="22"/>
          <w:lang w:val="en-US" w:eastAsia="en-US"/>
        </w:rPr>
        <w:t>b</w:t>
      </w:r>
      <w:r w:rsidRPr="00DF25A6">
        <w:rPr>
          <w:sz w:val="22"/>
          <w:szCs w:val="22"/>
          <w:lang w:val="en-US" w:eastAsia="en-US"/>
        </w:rPr>
        <w:t>) to borrow the moneys in such manner, at such prices, and on such terms and conditions, as the Governor-General determines; and</w:t>
      </w:r>
    </w:p>
    <w:p w:rsidR="00582470" w:rsidRDefault="00582470" w:rsidP="00DF25A6">
      <w:pPr>
        <w:ind w:left="900" w:hanging="540"/>
        <w:jc w:val="both"/>
        <w:rPr>
          <w:sz w:val="22"/>
          <w:szCs w:val="22"/>
          <w:lang w:val="en-US" w:eastAsia="en-US"/>
        </w:rPr>
      </w:pPr>
      <w:r w:rsidRPr="00DF25A6">
        <w:rPr>
          <w:sz w:val="22"/>
          <w:szCs w:val="22"/>
          <w:lang w:val="en-US" w:eastAsia="en-US"/>
        </w:rPr>
        <w:t>(</w:t>
      </w:r>
      <w:r w:rsidRPr="00DF25A6">
        <w:rPr>
          <w:i/>
          <w:iCs/>
          <w:sz w:val="22"/>
          <w:szCs w:val="22"/>
          <w:lang w:val="en-US" w:eastAsia="en-US"/>
        </w:rPr>
        <w:t>c</w:t>
      </w:r>
      <w:r w:rsidRPr="00DF25A6">
        <w:rPr>
          <w:sz w:val="22"/>
          <w:szCs w:val="22"/>
          <w:lang w:val="en-US" w:eastAsia="en-US"/>
        </w:rPr>
        <w:t>) to issue such securities, and in such form, as the Governor-General determines.</w:t>
      </w:r>
    </w:p>
    <w:p w:rsidR="00DF25A6" w:rsidRDefault="00DF25A6">
      <w:pPr>
        <w:widowControl/>
        <w:autoSpaceDE/>
        <w:autoSpaceDN/>
        <w:adjustRightInd/>
        <w:rPr>
          <w:sz w:val="22"/>
          <w:szCs w:val="22"/>
          <w:lang w:val="en-US" w:eastAsia="en-US"/>
        </w:rPr>
      </w:pPr>
      <w:bookmarkStart w:id="0" w:name="_GoBack"/>
      <w:bookmarkEnd w:id="0"/>
      <w:r>
        <w:rPr>
          <w:sz w:val="22"/>
          <w:szCs w:val="22"/>
          <w:lang w:val="en-US" w:eastAsia="en-US"/>
        </w:rPr>
        <w:br w:type="page"/>
      </w:r>
    </w:p>
    <w:p w:rsidR="00582470" w:rsidRPr="00DF25A6" w:rsidRDefault="00582470" w:rsidP="00DF25A6">
      <w:pPr>
        <w:ind w:firstLine="288"/>
        <w:jc w:val="both"/>
        <w:rPr>
          <w:sz w:val="22"/>
          <w:szCs w:val="22"/>
        </w:rPr>
      </w:pPr>
      <w:r w:rsidRPr="00DF25A6">
        <w:rPr>
          <w:sz w:val="22"/>
          <w:szCs w:val="22"/>
          <w:lang w:val="en-US" w:eastAsia="en-US"/>
        </w:rPr>
        <w:lastRenderedPageBreak/>
        <w:t>“(2.) An authority under the last preceding sub-section may, instead of determining any matter referred to in paragraph (</w:t>
      </w:r>
      <w:r w:rsidRPr="00DF25A6">
        <w:rPr>
          <w:i/>
          <w:iCs/>
          <w:sz w:val="22"/>
          <w:szCs w:val="22"/>
          <w:lang w:val="en-US" w:eastAsia="en-US"/>
        </w:rPr>
        <w:t>b</w:t>
      </w:r>
      <w:r w:rsidRPr="00DF25A6">
        <w:rPr>
          <w:sz w:val="22"/>
          <w:szCs w:val="22"/>
          <w:lang w:val="en-US" w:eastAsia="en-US"/>
        </w:rPr>
        <w:t>) or (</w:t>
      </w:r>
      <w:r w:rsidRPr="00DF25A6">
        <w:rPr>
          <w:i/>
          <w:iCs/>
          <w:sz w:val="22"/>
          <w:szCs w:val="22"/>
          <w:lang w:val="en-US" w:eastAsia="en-US"/>
        </w:rPr>
        <w:t>c</w:t>
      </w:r>
      <w:r w:rsidRPr="00DF25A6">
        <w:rPr>
          <w:sz w:val="22"/>
          <w:szCs w:val="22"/>
          <w:lang w:val="en-US" w:eastAsia="en-US"/>
        </w:rPr>
        <w:t>) of that sub-section, authorize the Treasurer to determine that matter, and, in that case, the Treasurer is empowered to determine that matter.”.</w:t>
      </w:r>
    </w:p>
    <w:p w:rsidR="00582470" w:rsidRPr="00DF25A6" w:rsidRDefault="00582470" w:rsidP="00DF25A6">
      <w:pPr>
        <w:ind w:firstLine="288"/>
        <w:jc w:val="both"/>
        <w:rPr>
          <w:sz w:val="22"/>
          <w:szCs w:val="22"/>
        </w:rPr>
      </w:pPr>
      <w:r w:rsidRPr="00DF25A6">
        <w:rPr>
          <w:b/>
          <w:bCs/>
          <w:sz w:val="22"/>
          <w:szCs w:val="22"/>
          <w:lang w:val="en-US" w:eastAsia="en-US"/>
        </w:rPr>
        <w:t>4.</w:t>
      </w:r>
      <w:r w:rsidRPr="00DF25A6">
        <w:rPr>
          <w:sz w:val="22"/>
          <w:szCs w:val="22"/>
          <w:lang w:val="en-US" w:eastAsia="en-US"/>
        </w:rPr>
        <w:t xml:space="preserve"> After section six of the Principal Act the following section is inserted:—</w:t>
      </w:r>
    </w:p>
    <w:p w:rsidR="00582470" w:rsidRPr="00DF25A6" w:rsidRDefault="00582470" w:rsidP="00DF25A6">
      <w:pPr>
        <w:spacing w:before="120" w:after="60"/>
        <w:jc w:val="both"/>
        <w:rPr>
          <w:b/>
          <w:bCs/>
          <w:sz w:val="20"/>
          <w:szCs w:val="20"/>
          <w:lang w:val="en-US" w:eastAsia="en-US"/>
        </w:rPr>
      </w:pPr>
      <w:r w:rsidRPr="00DF25A6">
        <w:rPr>
          <w:b/>
          <w:bCs/>
          <w:sz w:val="20"/>
          <w:szCs w:val="20"/>
          <w:lang w:val="en-US" w:eastAsia="en-US"/>
        </w:rPr>
        <w:t>Currency in which moneys may be borrowed.</w:t>
      </w:r>
    </w:p>
    <w:p w:rsidR="00582470" w:rsidRPr="00DF25A6" w:rsidRDefault="00582470" w:rsidP="00DF25A6">
      <w:pPr>
        <w:ind w:firstLine="288"/>
        <w:jc w:val="both"/>
        <w:rPr>
          <w:sz w:val="22"/>
          <w:szCs w:val="22"/>
        </w:rPr>
      </w:pPr>
      <w:r w:rsidRPr="00DF25A6">
        <w:rPr>
          <w:sz w:val="22"/>
          <w:szCs w:val="22"/>
          <w:lang w:val="en-US" w:eastAsia="en-US"/>
        </w:rPr>
        <w:t>“6</w:t>
      </w:r>
      <w:r w:rsidRPr="00DF25A6">
        <w:rPr>
          <w:smallCaps/>
          <w:sz w:val="22"/>
          <w:szCs w:val="22"/>
          <w:lang w:val="en-US" w:eastAsia="en-US"/>
        </w:rPr>
        <w:t>a</w:t>
      </w:r>
      <w:r w:rsidRPr="00DF25A6">
        <w:rPr>
          <w:sz w:val="22"/>
          <w:szCs w:val="22"/>
          <w:lang w:val="en-US" w:eastAsia="en-US"/>
        </w:rPr>
        <w:t>. Where, under an Act the Treasurer has authority to borrow moneys, the Governor-General may authorize the Treasurer to borrow the moneys in whole or in part in currency other than Australian currency, and, in that case, the Treasurer is empowered to borrow the moneys accordingly.”.</w:t>
      </w:r>
    </w:p>
    <w:p w:rsidR="008549F1" w:rsidRPr="00DF25A6" w:rsidRDefault="008549F1" w:rsidP="00F5226F">
      <w:pPr>
        <w:pBdr>
          <w:bottom w:val="single" w:sz="4" w:space="1" w:color="auto"/>
        </w:pBdr>
        <w:spacing w:before="240"/>
        <w:ind w:left="3312" w:right="3312"/>
        <w:jc w:val="center"/>
        <w:rPr>
          <w:rStyle w:val="FontStyle18"/>
          <w:sz w:val="22"/>
          <w:szCs w:val="22"/>
        </w:rPr>
      </w:pPr>
    </w:p>
    <w:sectPr w:rsidR="008549F1" w:rsidRPr="00DF25A6" w:rsidSect="00E40BFD">
      <w:headerReference w:type="default" r:id="rId8"/>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95" w:rsidRDefault="00611795">
      <w:r>
        <w:separator/>
      </w:r>
    </w:p>
  </w:endnote>
  <w:endnote w:type="continuationSeparator" w:id="0">
    <w:p w:rsidR="00611795" w:rsidRDefault="0061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95" w:rsidRDefault="00611795">
      <w:r>
        <w:separator/>
      </w:r>
    </w:p>
  </w:footnote>
  <w:footnote w:type="continuationSeparator" w:id="0">
    <w:p w:rsidR="00611795" w:rsidRDefault="0061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DF25A6" w:rsidRDefault="00DF25A6" w:rsidP="002F2E4A">
    <w:pPr>
      <w:pStyle w:val="Header"/>
      <w:tabs>
        <w:tab w:val="clear" w:pos="4513"/>
        <w:tab w:val="clear" w:pos="9026"/>
      </w:tabs>
      <w:ind w:right="29"/>
      <w:rPr>
        <w:sz w:val="20"/>
        <w:szCs w:val="20"/>
      </w:rPr>
    </w:pPr>
    <w:r w:rsidRPr="00DF25A6">
      <w:rPr>
        <w:sz w:val="20"/>
        <w:szCs w:val="20"/>
        <w:lang w:val="en-US" w:eastAsia="en-US"/>
      </w:rPr>
      <w:t>No. 82.</w:t>
    </w:r>
    <w:r w:rsidRPr="00DF25A6">
      <w:rPr>
        <w:sz w:val="20"/>
        <w:szCs w:val="20"/>
        <w:lang w:val="en-US" w:eastAsia="en-US"/>
      </w:rPr>
      <w:ptab w:relativeTo="margin" w:alignment="center" w:leader="none"/>
    </w:r>
    <w:r w:rsidRPr="00DF25A6">
      <w:rPr>
        <w:i/>
        <w:iCs/>
        <w:sz w:val="20"/>
        <w:szCs w:val="20"/>
        <w:lang w:val="en-US" w:eastAsia="en-US"/>
      </w:rPr>
      <w:t>Loans Securities.</w:t>
    </w:r>
    <w:r w:rsidRPr="00DF25A6">
      <w:rPr>
        <w:sz w:val="20"/>
        <w:szCs w:val="20"/>
        <w:lang w:val="en-US" w:eastAsia="en-US"/>
      </w:rPr>
      <w:ptab w:relativeTo="margin" w:alignment="right" w:leader="none"/>
    </w:r>
    <w:r w:rsidRPr="00DF25A6">
      <w:rPr>
        <w:sz w:val="20"/>
        <w:szCs w:val="20"/>
        <w:lang w:val="en-US" w:eastAsia="en-US"/>
      </w:rPr>
      <w:t>1956.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144EC4"/>
    <w:rsid w:val="001E4F89"/>
    <w:rsid w:val="002C2F8D"/>
    <w:rsid w:val="002F2E4A"/>
    <w:rsid w:val="0030365C"/>
    <w:rsid w:val="003172AA"/>
    <w:rsid w:val="003478C1"/>
    <w:rsid w:val="003C59BA"/>
    <w:rsid w:val="00406B03"/>
    <w:rsid w:val="004F6F9F"/>
    <w:rsid w:val="0050131D"/>
    <w:rsid w:val="00511833"/>
    <w:rsid w:val="00524485"/>
    <w:rsid w:val="005479F6"/>
    <w:rsid w:val="00562BEB"/>
    <w:rsid w:val="00582470"/>
    <w:rsid w:val="005F37F0"/>
    <w:rsid w:val="00601E99"/>
    <w:rsid w:val="00611795"/>
    <w:rsid w:val="006C611C"/>
    <w:rsid w:val="007070A6"/>
    <w:rsid w:val="00790D9B"/>
    <w:rsid w:val="007D0B2F"/>
    <w:rsid w:val="0080455C"/>
    <w:rsid w:val="00813A8D"/>
    <w:rsid w:val="008549F1"/>
    <w:rsid w:val="00A40A56"/>
    <w:rsid w:val="00AF4E79"/>
    <w:rsid w:val="00B04FDD"/>
    <w:rsid w:val="00B35D7F"/>
    <w:rsid w:val="00C467AA"/>
    <w:rsid w:val="00C97D69"/>
    <w:rsid w:val="00D60718"/>
    <w:rsid w:val="00D84B95"/>
    <w:rsid w:val="00DD078D"/>
    <w:rsid w:val="00DE4F5D"/>
    <w:rsid w:val="00DF25A6"/>
    <w:rsid w:val="00E40BFD"/>
    <w:rsid w:val="00E447E8"/>
    <w:rsid w:val="00EB381A"/>
    <w:rsid w:val="00F01BF2"/>
    <w:rsid w:val="00F02F5D"/>
    <w:rsid w:val="00F5226F"/>
    <w:rsid w:val="00F8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uiPriority w:val="99"/>
    <w:rsid w:val="00813A8D"/>
  </w:style>
  <w:style w:type="paragraph" w:customStyle="1" w:styleId="Style7">
    <w:name w:val="Style7"/>
    <w:basedOn w:val="Normal"/>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31F9C-95BA-4967-9A7A-2A5951CF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342</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20</cp:revision>
  <dcterms:created xsi:type="dcterms:W3CDTF">2017-03-14T11:02:00Z</dcterms:created>
  <dcterms:modified xsi:type="dcterms:W3CDTF">2018-07-02T02:55:00Z</dcterms:modified>
</cp:coreProperties>
</file>