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1D51" w:rsidRPr="000371C2" w:rsidRDefault="00F71D51" w:rsidP="006F0DB9">
      <w:pPr>
        <w:spacing w:before="3000" w:after="240" w:line="240" w:lineRule="auto"/>
        <w:jc w:val="center"/>
        <w:rPr>
          <w:rFonts w:ascii="Times New Roman" w:hAnsi="Times New Roman" w:cs="Times New Roman"/>
          <w:sz w:val="36"/>
        </w:rPr>
      </w:pPr>
      <w:r w:rsidRPr="000371C2">
        <w:rPr>
          <w:rFonts w:ascii="Times New Roman" w:hAnsi="Times New Roman" w:cs="Times New Roman"/>
          <w:sz w:val="36"/>
        </w:rPr>
        <w:t>THERAPEUTIC SUBSTANCES.</w:t>
      </w:r>
    </w:p>
    <w:p w:rsidR="000371C2" w:rsidRPr="001A4279" w:rsidRDefault="000371C2" w:rsidP="000371C2">
      <w:pPr>
        <w:pBdr>
          <w:top w:val="single" w:sz="4" w:space="1" w:color="auto"/>
        </w:pBdr>
        <w:spacing w:after="0" w:line="240" w:lineRule="auto"/>
        <w:ind w:left="3888" w:right="3888"/>
        <w:jc w:val="center"/>
        <w:rPr>
          <w:rFonts w:ascii="Times New Roman" w:hAnsi="Times New Roman" w:cs="Times New Roman"/>
        </w:rPr>
      </w:pPr>
    </w:p>
    <w:p w:rsidR="00F71D51" w:rsidRPr="001A4279" w:rsidRDefault="003E7100" w:rsidP="000371C2">
      <w:pPr>
        <w:spacing w:after="0" w:line="240" w:lineRule="auto"/>
        <w:jc w:val="center"/>
        <w:rPr>
          <w:rFonts w:ascii="Times New Roman" w:hAnsi="Times New Roman" w:cs="Times New Roman"/>
          <w:b/>
          <w:sz w:val="28"/>
        </w:rPr>
      </w:pPr>
      <w:r w:rsidRPr="001A4279">
        <w:rPr>
          <w:rFonts w:ascii="Times New Roman" w:hAnsi="Times New Roman" w:cs="Times New Roman"/>
          <w:b/>
          <w:sz w:val="28"/>
        </w:rPr>
        <w:t>No. 73 of 1959.</w:t>
      </w:r>
    </w:p>
    <w:p w:rsidR="00F71D51" w:rsidRPr="000371C2" w:rsidRDefault="00F71D51" w:rsidP="000371C2">
      <w:pPr>
        <w:spacing w:before="120" w:after="0" w:line="240" w:lineRule="auto"/>
        <w:jc w:val="center"/>
        <w:rPr>
          <w:rFonts w:ascii="Times New Roman" w:hAnsi="Times New Roman" w:cs="Times New Roman"/>
          <w:sz w:val="26"/>
        </w:rPr>
      </w:pPr>
      <w:r w:rsidRPr="000371C2">
        <w:rPr>
          <w:rFonts w:ascii="Times New Roman" w:hAnsi="Times New Roman" w:cs="Times New Roman"/>
          <w:sz w:val="26"/>
        </w:rPr>
        <w:t xml:space="preserve">An Act to amend the </w:t>
      </w:r>
      <w:r w:rsidR="003E7100" w:rsidRPr="000371C2">
        <w:rPr>
          <w:rFonts w:ascii="Times New Roman" w:hAnsi="Times New Roman" w:cs="Times New Roman"/>
          <w:i/>
          <w:sz w:val="26"/>
        </w:rPr>
        <w:t xml:space="preserve">Therapeutic Substances Act </w:t>
      </w:r>
      <w:r w:rsidRPr="000371C2">
        <w:rPr>
          <w:rFonts w:ascii="Times New Roman" w:hAnsi="Times New Roman" w:cs="Times New Roman"/>
          <w:sz w:val="26"/>
        </w:rPr>
        <w:t>1953.</w:t>
      </w:r>
    </w:p>
    <w:p w:rsidR="00F71D51" w:rsidRPr="000371C2" w:rsidRDefault="00F71D51" w:rsidP="000371C2">
      <w:pPr>
        <w:spacing w:before="120" w:after="120" w:line="240" w:lineRule="auto"/>
        <w:jc w:val="right"/>
        <w:rPr>
          <w:rFonts w:ascii="Times New Roman" w:hAnsi="Times New Roman" w:cs="Times New Roman"/>
          <w:sz w:val="26"/>
        </w:rPr>
      </w:pPr>
      <w:r w:rsidRPr="000371C2">
        <w:rPr>
          <w:rFonts w:ascii="Times New Roman" w:hAnsi="Times New Roman" w:cs="Times New Roman"/>
          <w:sz w:val="26"/>
        </w:rPr>
        <w:t>[Assented to 1st December, 1959.]</w:t>
      </w:r>
    </w:p>
    <w:p w:rsidR="00F71D51" w:rsidRPr="00A7519E" w:rsidRDefault="00F71D51" w:rsidP="000371C2">
      <w:pPr>
        <w:spacing w:after="0" w:line="240" w:lineRule="auto"/>
        <w:jc w:val="both"/>
        <w:rPr>
          <w:rFonts w:ascii="Times New Roman" w:hAnsi="Times New Roman" w:cs="Times New Roman"/>
        </w:rPr>
      </w:pPr>
      <w:r w:rsidRPr="00A7519E">
        <w:rPr>
          <w:rFonts w:ascii="Times New Roman" w:hAnsi="Times New Roman" w:cs="Times New Roman"/>
        </w:rPr>
        <w:t>BE it enacted by the Queen</w:t>
      </w:r>
      <w:r w:rsidR="003E7100" w:rsidRPr="00A7519E">
        <w:rPr>
          <w:rFonts w:ascii="Times New Roman" w:hAnsi="Times New Roman" w:cs="Times New Roman"/>
        </w:rPr>
        <w:t>’</w:t>
      </w:r>
      <w:r w:rsidRPr="00A7519E">
        <w:rPr>
          <w:rFonts w:ascii="Times New Roman" w:hAnsi="Times New Roman" w:cs="Times New Roman"/>
        </w:rPr>
        <w:t>s Most Excellent Majesty, the Senate,</w:t>
      </w:r>
      <w:r w:rsidR="00257F94" w:rsidRPr="00A7519E">
        <w:rPr>
          <w:rFonts w:ascii="Times New Roman" w:hAnsi="Times New Roman" w:cs="Times New Roman"/>
        </w:rPr>
        <w:t xml:space="preserve"> </w:t>
      </w:r>
      <w:r w:rsidRPr="00A7519E">
        <w:rPr>
          <w:rFonts w:ascii="Times New Roman" w:hAnsi="Times New Roman" w:cs="Times New Roman"/>
        </w:rPr>
        <w:t>and</w:t>
      </w:r>
      <w:r w:rsidR="00257F94" w:rsidRPr="00A7519E">
        <w:rPr>
          <w:rFonts w:ascii="Times New Roman" w:hAnsi="Times New Roman" w:cs="Times New Roman"/>
        </w:rPr>
        <w:t xml:space="preserve"> </w:t>
      </w:r>
      <w:r w:rsidRPr="00A7519E">
        <w:rPr>
          <w:rFonts w:ascii="Times New Roman" w:hAnsi="Times New Roman" w:cs="Times New Roman"/>
        </w:rPr>
        <w:t>the</w:t>
      </w:r>
      <w:r w:rsidR="00257F94" w:rsidRPr="00A7519E">
        <w:rPr>
          <w:rFonts w:ascii="Times New Roman" w:hAnsi="Times New Roman" w:cs="Times New Roman"/>
        </w:rPr>
        <w:t xml:space="preserve"> </w:t>
      </w:r>
      <w:r w:rsidRPr="00A7519E">
        <w:rPr>
          <w:rFonts w:ascii="Times New Roman" w:hAnsi="Times New Roman" w:cs="Times New Roman"/>
        </w:rPr>
        <w:t>House</w:t>
      </w:r>
      <w:r w:rsidR="00257F94" w:rsidRPr="00A7519E">
        <w:rPr>
          <w:rFonts w:ascii="Times New Roman" w:hAnsi="Times New Roman" w:cs="Times New Roman"/>
        </w:rPr>
        <w:t xml:space="preserve"> </w:t>
      </w:r>
      <w:r w:rsidRPr="00A7519E">
        <w:rPr>
          <w:rFonts w:ascii="Times New Roman" w:hAnsi="Times New Roman" w:cs="Times New Roman"/>
        </w:rPr>
        <w:t>of Representatives</w:t>
      </w:r>
      <w:r w:rsidR="00257F94" w:rsidRPr="00A7519E">
        <w:rPr>
          <w:rFonts w:ascii="Times New Roman" w:hAnsi="Times New Roman" w:cs="Times New Roman"/>
        </w:rPr>
        <w:t xml:space="preserve"> </w:t>
      </w:r>
      <w:r w:rsidRPr="00A7519E">
        <w:rPr>
          <w:rFonts w:ascii="Times New Roman" w:hAnsi="Times New Roman" w:cs="Times New Roman"/>
        </w:rPr>
        <w:t>of the Commonwealth of Australia, as follows:—</w:t>
      </w:r>
    </w:p>
    <w:p w:rsidR="00F71D51" w:rsidRPr="001A4279" w:rsidRDefault="003E7100" w:rsidP="001A4279">
      <w:pPr>
        <w:spacing w:before="120" w:after="60" w:line="240" w:lineRule="auto"/>
        <w:rPr>
          <w:rFonts w:ascii="Times New Roman" w:hAnsi="Times New Roman" w:cs="Times New Roman"/>
          <w:b/>
          <w:sz w:val="20"/>
        </w:rPr>
      </w:pPr>
      <w:r w:rsidRPr="001A4279">
        <w:rPr>
          <w:rFonts w:ascii="Times New Roman" w:hAnsi="Times New Roman" w:cs="Times New Roman"/>
          <w:b/>
          <w:sz w:val="20"/>
        </w:rPr>
        <w:t>Short title and citation.</w:t>
      </w:r>
    </w:p>
    <w:p w:rsidR="00F71D51" w:rsidRPr="00257F94" w:rsidRDefault="003E7100" w:rsidP="000371C2">
      <w:pPr>
        <w:spacing w:after="0" w:line="240" w:lineRule="auto"/>
        <w:ind w:firstLine="432"/>
        <w:rPr>
          <w:rFonts w:ascii="Times New Roman" w:hAnsi="Times New Roman" w:cs="Times New Roman"/>
        </w:rPr>
      </w:pPr>
      <w:r w:rsidRPr="00257F94">
        <w:rPr>
          <w:rFonts w:ascii="Times New Roman" w:hAnsi="Times New Roman" w:cs="Times New Roman"/>
          <w:b/>
          <w:smallCaps/>
        </w:rPr>
        <w:t>1.</w:t>
      </w:r>
      <w:r w:rsidR="00F71D51" w:rsidRPr="00257F94">
        <w:rPr>
          <w:rFonts w:ascii="Times New Roman" w:hAnsi="Times New Roman" w:cs="Times New Roman"/>
        </w:rPr>
        <w:t>—(1.)</w:t>
      </w:r>
      <w:r w:rsidR="000371C2">
        <w:rPr>
          <w:rFonts w:ascii="Times New Roman" w:hAnsi="Times New Roman" w:cs="Times New Roman"/>
        </w:rPr>
        <w:tab/>
      </w:r>
      <w:r w:rsidR="00F71D51" w:rsidRPr="00257F94">
        <w:rPr>
          <w:rFonts w:ascii="Times New Roman" w:hAnsi="Times New Roman" w:cs="Times New Roman"/>
        </w:rPr>
        <w:t xml:space="preserve">This Act may be cited as the </w:t>
      </w:r>
      <w:r w:rsidRPr="00257F94">
        <w:rPr>
          <w:rFonts w:ascii="Times New Roman" w:hAnsi="Times New Roman" w:cs="Times New Roman"/>
          <w:i/>
        </w:rPr>
        <w:t xml:space="preserve">Therapeutic Substances Act </w:t>
      </w:r>
      <w:r w:rsidR="00F71D51" w:rsidRPr="00257F94">
        <w:rPr>
          <w:rFonts w:ascii="Times New Roman" w:hAnsi="Times New Roman" w:cs="Times New Roman"/>
        </w:rPr>
        <w:t>1959.</w:t>
      </w:r>
    </w:p>
    <w:p w:rsidR="00F71D51" w:rsidRPr="00257F94" w:rsidRDefault="00F71D51" w:rsidP="000371C2">
      <w:pPr>
        <w:tabs>
          <w:tab w:val="left" w:pos="1080"/>
        </w:tabs>
        <w:spacing w:after="0" w:line="240" w:lineRule="auto"/>
        <w:ind w:firstLine="432"/>
        <w:jc w:val="both"/>
        <w:rPr>
          <w:rFonts w:ascii="Times New Roman" w:hAnsi="Times New Roman" w:cs="Times New Roman"/>
        </w:rPr>
      </w:pPr>
      <w:r w:rsidRPr="00257F94">
        <w:rPr>
          <w:rFonts w:ascii="Times New Roman" w:hAnsi="Times New Roman" w:cs="Times New Roman"/>
        </w:rPr>
        <w:t>(2.)</w:t>
      </w:r>
      <w:r w:rsidR="000371C2">
        <w:rPr>
          <w:rFonts w:ascii="Times New Roman" w:hAnsi="Times New Roman" w:cs="Times New Roman"/>
        </w:rPr>
        <w:tab/>
      </w:r>
      <w:r w:rsidRPr="00257F94">
        <w:rPr>
          <w:rFonts w:ascii="Times New Roman" w:hAnsi="Times New Roman" w:cs="Times New Roman"/>
        </w:rPr>
        <w:t xml:space="preserve">The </w:t>
      </w:r>
      <w:r w:rsidR="003E7100" w:rsidRPr="00257F94">
        <w:rPr>
          <w:rFonts w:ascii="Times New Roman" w:hAnsi="Times New Roman" w:cs="Times New Roman"/>
          <w:i/>
        </w:rPr>
        <w:t xml:space="preserve">Therapeutic Substances Act </w:t>
      </w:r>
      <w:r w:rsidR="00A7519E">
        <w:rPr>
          <w:rFonts w:ascii="Times New Roman" w:hAnsi="Times New Roman" w:cs="Times New Roman"/>
        </w:rPr>
        <w:t>1953,</w:t>
      </w:r>
      <w:r w:rsidRPr="00257F94">
        <w:rPr>
          <w:rFonts w:ascii="Times New Roman" w:hAnsi="Times New Roman" w:cs="Times New Roman"/>
        </w:rPr>
        <w:t xml:space="preserve"> as amended by this Act, may be cited as the </w:t>
      </w:r>
      <w:r w:rsidR="003E7100" w:rsidRPr="00257F94">
        <w:rPr>
          <w:rFonts w:ascii="Times New Roman" w:hAnsi="Times New Roman" w:cs="Times New Roman"/>
          <w:i/>
        </w:rPr>
        <w:t xml:space="preserve">Therapeutic Substances Act </w:t>
      </w:r>
      <w:r w:rsidRPr="00257F94">
        <w:rPr>
          <w:rFonts w:ascii="Times New Roman" w:hAnsi="Times New Roman" w:cs="Times New Roman"/>
        </w:rPr>
        <w:t>1953—1959.</w:t>
      </w:r>
    </w:p>
    <w:p w:rsidR="00F71D51" w:rsidRPr="001A4279" w:rsidRDefault="003E7100" w:rsidP="001A4279">
      <w:pPr>
        <w:spacing w:before="120" w:after="60" w:line="240" w:lineRule="auto"/>
        <w:rPr>
          <w:rFonts w:ascii="Times New Roman" w:hAnsi="Times New Roman" w:cs="Times New Roman"/>
          <w:b/>
          <w:sz w:val="20"/>
        </w:rPr>
      </w:pPr>
      <w:r w:rsidRPr="001A4279">
        <w:rPr>
          <w:rFonts w:ascii="Times New Roman" w:hAnsi="Times New Roman" w:cs="Times New Roman"/>
          <w:b/>
          <w:sz w:val="20"/>
        </w:rPr>
        <w:t>Commencement.</w:t>
      </w:r>
    </w:p>
    <w:p w:rsidR="00F71D51" w:rsidRPr="00257F94" w:rsidRDefault="003E7100" w:rsidP="000371C2">
      <w:pPr>
        <w:tabs>
          <w:tab w:val="left" w:pos="810"/>
        </w:tabs>
        <w:spacing w:after="0" w:line="240" w:lineRule="auto"/>
        <w:ind w:firstLine="432"/>
        <w:rPr>
          <w:rFonts w:ascii="Times New Roman" w:hAnsi="Times New Roman" w:cs="Times New Roman"/>
        </w:rPr>
      </w:pPr>
      <w:r w:rsidRPr="00257F94">
        <w:rPr>
          <w:rFonts w:ascii="Times New Roman" w:hAnsi="Times New Roman" w:cs="Times New Roman"/>
          <w:b/>
          <w:smallCaps/>
        </w:rPr>
        <w:t>2.</w:t>
      </w:r>
      <w:r w:rsidR="000371C2">
        <w:rPr>
          <w:rFonts w:ascii="Times New Roman" w:hAnsi="Times New Roman" w:cs="Times New Roman"/>
          <w:b/>
          <w:smallCaps/>
        </w:rPr>
        <w:tab/>
      </w:r>
      <w:r w:rsidR="00F71D51" w:rsidRPr="00257F94">
        <w:rPr>
          <w:rFonts w:ascii="Times New Roman" w:hAnsi="Times New Roman" w:cs="Times New Roman"/>
        </w:rPr>
        <w:t>This Act shall come into operation on the day on which it receives the Royal Assent.</w:t>
      </w:r>
    </w:p>
    <w:p w:rsidR="00F71D51" w:rsidRPr="001A4279" w:rsidRDefault="003E7100" w:rsidP="001A4279">
      <w:pPr>
        <w:spacing w:before="120" w:after="60" w:line="240" w:lineRule="auto"/>
        <w:rPr>
          <w:rFonts w:ascii="Times New Roman" w:hAnsi="Times New Roman" w:cs="Times New Roman"/>
          <w:b/>
          <w:sz w:val="20"/>
        </w:rPr>
      </w:pPr>
      <w:r w:rsidRPr="001A4279">
        <w:rPr>
          <w:rFonts w:ascii="Times New Roman" w:hAnsi="Times New Roman" w:cs="Times New Roman"/>
          <w:b/>
          <w:sz w:val="20"/>
        </w:rPr>
        <w:t>Interpretation.</w:t>
      </w:r>
    </w:p>
    <w:p w:rsidR="00F71D51" w:rsidRPr="00257F94" w:rsidRDefault="003E7100" w:rsidP="000371C2">
      <w:pPr>
        <w:tabs>
          <w:tab w:val="left" w:pos="810"/>
        </w:tabs>
        <w:spacing w:after="0" w:line="240" w:lineRule="auto"/>
        <w:ind w:firstLine="432"/>
        <w:rPr>
          <w:rFonts w:ascii="Times New Roman" w:hAnsi="Times New Roman" w:cs="Times New Roman"/>
        </w:rPr>
      </w:pPr>
      <w:r w:rsidRPr="00257F94">
        <w:rPr>
          <w:rFonts w:ascii="Times New Roman" w:hAnsi="Times New Roman" w:cs="Times New Roman"/>
          <w:b/>
        </w:rPr>
        <w:t>3.</w:t>
      </w:r>
      <w:r w:rsidR="000371C2">
        <w:rPr>
          <w:rFonts w:ascii="Times New Roman" w:hAnsi="Times New Roman" w:cs="Times New Roman"/>
          <w:b/>
        </w:rPr>
        <w:tab/>
      </w:r>
      <w:r w:rsidR="00F71D51" w:rsidRPr="00257F94">
        <w:rPr>
          <w:rFonts w:ascii="Times New Roman" w:hAnsi="Times New Roman" w:cs="Times New Roman"/>
        </w:rPr>
        <w:t xml:space="preserve">Section four of the </w:t>
      </w:r>
      <w:r w:rsidRPr="00257F94">
        <w:rPr>
          <w:rFonts w:ascii="Times New Roman" w:hAnsi="Times New Roman" w:cs="Times New Roman"/>
          <w:i/>
        </w:rPr>
        <w:t xml:space="preserve">Therapeutic Substances Act </w:t>
      </w:r>
      <w:r w:rsidR="00F71D51" w:rsidRPr="00257F94">
        <w:rPr>
          <w:rFonts w:ascii="Times New Roman" w:hAnsi="Times New Roman" w:cs="Times New Roman"/>
        </w:rPr>
        <w:t>1953 is amended—</w:t>
      </w:r>
    </w:p>
    <w:p w:rsidR="00F71D51" w:rsidRPr="00257F94" w:rsidRDefault="00F71D51" w:rsidP="000371C2">
      <w:pPr>
        <w:spacing w:after="0" w:line="240" w:lineRule="auto"/>
        <w:ind w:left="1152"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a</w:t>
      </w:r>
      <w:r w:rsidRPr="00257F94">
        <w:rPr>
          <w:rFonts w:ascii="Times New Roman" w:hAnsi="Times New Roman" w:cs="Times New Roman"/>
        </w:rPr>
        <w:t xml:space="preserve">) by omitting from sub-section (1.) the definitions of </w:t>
      </w:r>
      <w:r w:rsidR="003E7100" w:rsidRPr="00257F94">
        <w:rPr>
          <w:rFonts w:ascii="Times New Roman" w:hAnsi="Times New Roman" w:cs="Times New Roman"/>
        </w:rPr>
        <w:t>“</w:t>
      </w:r>
      <w:r w:rsidRPr="00257F94">
        <w:rPr>
          <w:rFonts w:ascii="Times New Roman" w:hAnsi="Times New Roman" w:cs="Times New Roman"/>
        </w:rPr>
        <w:t>the British Pharmaceutical Codex</w:t>
      </w:r>
      <w:r w:rsidR="003E7100" w:rsidRPr="00257F94">
        <w:rPr>
          <w:rFonts w:ascii="Times New Roman" w:hAnsi="Times New Roman" w:cs="Times New Roman"/>
        </w:rPr>
        <w:t>”</w:t>
      </w:r>
      <w:r w:rsidRPr="00257F94">
        <w:rPr>
          <w:rFonts w:ascii="Times New Roman" w:hAnsi="Times New Roman" w:cs="Times New Roman"/>
        </w:rPr>
        <w:t xml:space="preserve"> and </w:t>
      </w:r>
      <w:r w:rsidR="003E7100" w:rsidRPr="00257F94">
        <w:rPr>
          <w:rFonts w:ascii="Times New Roman" w:hAnsi="Times New Roman" w:cs="Times New Roman"/>
        </w:rPr>
        <w:t>“</w:t>
      </w:r>
      <w:r w:rsidRPr="00257F94">
        <w:rPr>
          <w:rFonts w:ascii="Times New Roman" w:hAnsi="Times New Roman" w:cs="Times New Roman"/>
        </w:rPr>
        <w:t>the British Pharmacopoeia</w:t>
      </w:r>
      <w:r w:rsidR="003E7100" w:rsidRPr="00257F94">
        <w:rPr>
          <w:rFonts w:ascii="Times New Roman" w:hAnsi="Times New Roman" w:cs="Times New Roman"/>
        </w:rPr>
        <w:t>”</w:t>
      </w:r>
      <w:r w:rsidRPr="00257F94">
        <w:rPr>
          <w:rFonts w:ascii="Times New Roman" w:hAnsi="Times New Roman" w:cs="Times New Roman"/>
        </w:rPr>
        <w:t xml:space="preserve"> and inserting in their stead the following definitions:—</w:t>
      </w:r>
    </w:p>
    <w:p w:rsidR="00F71D51" w:rsidRPr="00257F94" w:rsidRDefault="003E7100" w:rsidP="000371C2">
      <w:pPr>
        <w:spacing w:after="0" w:line="240" w:lineRule="auto"/>
        <w:ind w:left="1296"/>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the British Pharmaceutical Codex</w:t>
      </w:r>
      <w:r w:rsidRPr="00257F94">
        <w:rPr>
          <w:rFonts w:ascii="Times New Roman" w:hAnsi="Times New Roman" w:cs="Times New Roman"/>
        </w:rPr>
        <w:t>’</w:t>
      </w:r>
      <w:r w:rsidR="00F71D51" w:rsidRPr="00257F94">
        <w:rPr>
          <w:rFonts w:ascii="Times New Roman" w:hAnsi="Times New Roman" w:cs="Times New Roman"/>
        </w:rPr>
        <w:t xml:space="preserve"> means—</w:t>
      </w:r>
    </w:p>
    <w:p w:rsidR="00F71D51" w:rsidRPr="00257F94" w:rsidRDefault="00F71D51" w:rsidP="000371C2">
      <w:pPr>
        <w:spacing w:after="120" w:line="240" w:lineRule="auto"/>
        <w:ind w:left="2160" w:hanging="432"/>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a</w:t>
      </w:r>
      <w:r w:rsidRPr="00257F94">
        <w:rPr>
          <w:rFonts w:ascii="Times New Roman" w:hAnsi="Times New Roman" w:cs="Times New Roman"/>
        </w:rPr>
        <w:t>)</w:t>
      </w:r>
      <w:r w:rsidR="003E7100" w:rsidRPr="00257F94">
        <w:rPr>
          <w:rFonts w:ascii="Times New Roman" w:hAnsi="Times New Roman" w:cs="Times New Roman"/>
          <w:i/>
        </w:rPr>
        <w:t xml:space="preserve"> </w:t>
      </w:r>
      <w:r w:rsidRPr="00257F94">
        <w:rPr>
          <w:rFonts w:ascii="Times New Roman" w:hAnsi="Times New Roman" w:cs="Times New Roman"/>
        </w:rPr>
        <w:t>the latest edition (being an edition that has taken effect for the purposes of</w:t>
      </w:r>
    </w:p>
    <w:p w:rsidR="00F71D51" w:rsidRPr="00257F94" w:rsidRDefault="00257F94" w:rsidP="003E7100">
      <w:pPr>
        <w:spacing w:after="0" w:line="240" w:lineRule="auto"/>
        <w:rPr>
          <w:rFonts w:ascii="Times New Roman" w:hAnsi="Times New Roman" w:cs="Times New Roman"/>
        </w:rPr>
      </w:pPr>
      <w:bookmarkStart w:id="0" w:name="_GoBack"/>
      <w:bookmarkEnd w:id="0"/>
      <w:r>
        <w:rPr>
          <w:rFonts w:ascii="Times New Roman" w:hAnsi="Times New Roman" w:cs="Times New Roman"/>
        </w:rPr>
        <w:br w:type="page"/>
      </w:r>
    </w:p>
    <w:p w:rsidR="00F71D51" w:rsidRPr="00257F94" w:rsidRDefault="00F71D51" w:rsidP="00A7519E">
      <w:pPr>
        <w:spacing w:beforeLines="60" w:before="144" w:after="60" w:line="240" w:lineRule="auto"/>
        <w:ind w:left="2160"/>
        <w:jc w:val="both"/>
        <w:rPr>
          <w:rFonts w:ascii="Times New Roman" w:hAnsi="Times New Roman" w:cs="Times New Roman"/>
        </w:rPr>
      </w:pPr>
      <w:r w:rsidRPr="00257F94">
        <w:rPr>
          <w:rFonts w:ascii="Times New Roman" w:hAnsi="Times New Roman" w:cs="Times New Roman"/>
        </w:rPr>
        <w:lastRenderedPageBreak/>
        <w:t>this Act, in accordance with sub</w:t>
      </w:r>
      <w:r w:rsidR="00626408">
        <w:rPr>
          <w:rFonts w:ascii="Times New Roman" w:hAnsi="Times New Roman" w:cs="Times New Roman"/>
        </w:rPr>
        <w:t>-</w:t>
      </w:r>
      <w:r w:rsidRPr="00257F94">
        <w:rPr>
          <w:rFonts w:ascii="Times New Roman" w:hAnsi="Times New Roman" w:cs="Times New Roman"/>
        </w:rPr>
        <w:t>section (4.) of this section) for the time being of the book called the British Pharmaceutical Codex published by direction of the Council of the Pharmaceutical Society of Great Britain; or</w:t>
      </w:r>
    </w:p>
    <w:p w:rsidR="00F71D51" w:rsidRPr="00257F94" w:rsidRDefault="00F71D51" w:rsidP="00A7519E">
      <w:pPr>
        <w:spacing w:beforeLines="60" w:before="144" w:after="60" w:line="240" w:lineRule="auto"/>
        <w:ind w:left="2160"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b</w:t>
      </w:r>
      <w:r w:rsidRPr="00257F94">
        <w:rPr>
          <w:rFonts w:ascii="Times New Roman" w:hAnsi="Times New Roman" w:cs="Times New Roman"/>
        </w:rPr>
        <w:t>)</w:t>
      </w:r>
      <w:r w:rsidR="003E7100" w:rsidRPr="00257F94">
        <w:rPr>
          <w:rFonts w:ascii="Times New Roman" w:hAnsi="Times New Roman" w:cs="Times New Roman"/>
          <w:i/>
        </w:rPr>
        <w:t xml:space="preserve"> </w:t>
      </w:r>
      <w:r w:rsidRPr="00257F94">
        <w:rPr>
          <w:rFonts w:ascii="Times New Roman" w:hAnsi="Times New Roman" w:cs="Times New Roman"/>
        </w:rPr>
        <w:t>if that edition has been added to or amended by additions or amendments that have taken effect for the purposes of this Act, in accordance with sub</w:t>
      </w:r>
      <w:r w:rsidR="00626408">
        <w:rPr>
          <w:rFonts w:ascii="Times New Roman" w:hAnsi="Times New Roman" w:cs="Times New Roman"/>
        </w:rPr>
        <w:t>-</w:t>
      </w:r>
      <w:r w:rsidRPr="00257F94">
        <w:rPr>
          <w:rFonts w:ascii="Times New Roman" w:hAnsi="Times New Roman" w:cs="Times New Roman"/>
        </w:rPr>
        <w:t>section (4.) of this section—that edition as affected by those additions or amendments;</w:t>
      </w:r>
    </w:p>
    <w:p w:rsidR="00F71D51" w:rsidRPr="00257F94" w:rsidRDefault="003E7100" w:rsidP="00A7519E">
      <w:pPr>
        <w:spacing w:beforeLines="60" w:before="144" w:after="60" w:line="240" w:lineRule="auto"/>
        <w:ind w:left="1152"/>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the British Pharmacopoeia</w:t>
      </w:r>
      <w:r w:rsidRPr="00257F94">
        <w:rPr>
          <w:rFonts w:ascii="Times New Roman" w:hAnsi="Times New Roman" w:cs="Times New Roman"/>
        </w:rPr>
        <w:t>’</w:t>
      </w:r>
      <w:r w:rsidR="00F71D51" w:rsidRPr="00257F94">
        <w:rPr>
          <w:rFonts w:ascii="Times New Roman" w:hAnsi="Times New Roman" w:cs="Times New Roman"/>
        </w:rPr>
        <w:t xml:space="preserve"> means—</w:t>
      </w:r>
    </w:p>
    <w:p w:rsidR="00F71D51" w:rsidRPr="00257F94" w:rsidRDefault="00F71D51" w:rsidP="00A7519E">
      <w:pPr>
        <w:spacing w:beforeLines="60" w:before="144" w:after="60" w:line="240" w:lineRule="auto"/>
        <w:ind w:left="2160"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a</w:t>
      </w:r>
      <w:r w:rsidRPr="00257F94">
        <w:rPr>
          <w:rFonts w:ascii="Times New Roman" w:hAnsi="Times New Roman" w:cs="Times New Roman"/>
        </w:rPr>
        <w:t>) the latest edition (being an edition that has taken effect for the purposes of this Act, in accordance with sub</w:t>
      </w:r>
      <w:r w:rsidR="00626408">
        <w:rPr>
          <w:rFonts w:ascii="Times New Roman" w:hAnsi="Times New Roman" w:cs="Times New Roman"/>
        </w:rPr>
        <w:t>-</w:t>
      </w:r>
      <w:r w:rsidRPr="00257F94">
        <w:rPr>
          <w:rFonts w:ascii="Times New Roman" w:hAnsi="Times New Roman" w:cs="Times New Roman"/>
        </w:rPr>
        <w:t>section (5.) of this section) for the time being of the book called the British Pharmacopoeia published under the direction of the General Medical Council of the United Kingdom; or</w:t>
      </w:r>
    </w:p>
    <w:p w:rsidR="00F71D51" w:rsidRPr="00257F94" w:rsidRDefault="00F71D51" w:rsidP="00A7519E">
      <w:pPr>
        <w:spacing w:beforeLines="60" w:before="144" w:after="60" w:line="240" w:lineRule="auto"/>
        <w:ind w:left="2160"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b</w:t>
      </w:r>
      <w:r w:rsidRPr="00257F94">
        <w:rPr>
          <w:rFonts w:ascii="Times New Roman" w:hAnsi="Times New Roman" w:cs="Times New Roman"/>
        </w:rPr>
        <w:t>)</w:t>
      </w:r>
      <w:r w:rsidR="003E7100" w:rsidRPr="00257F94">
        <w:rPr>
          <w:rFonts w:ascii="Times New Roman" w:hAnsi="Times New Roman" w:cs="Times New Roman"/>
          <w:i/>
        </w:rPr>
        <w:t xml:space="preserve"> </w:t>
      </w:r>
      <w:r w:rsidRPr="00257F94">
        <w:rPr>
          <w:rFonts w:ascii="Times New Roman" w:hAnsi="Times New Roman" w:cs="Times New Roman"/>
        </w:rPr>
        <w:t>if that edition has been added to or amended by additions or amendments that have taken effect for the purposes of this Act, in accordance with sub</w:t>
      </w:r>
      <w:r w:rsidR="00626408">
        <w:rPr>
          <w:rFonts w:ascii="Times New Roman" w:hAnsi="Times New Roman" w:cs="Times New Roman"/>
        </w:rPr>
        <w:t>-</w:t>
      </w:r>
      <w:r w:rsidRPr="00257F94">
        <w:rPr>
          <w:rFonts w:ascii="Times New Roman" w:hAnsi="Times New Roman" w:cs="Times New Roman"/>
        </w:rPr>
        <w:t>section (5.) of this section—that edition as affected by those additions or amendments;</w:t>
      </w:r>
      <w:r w:rsidR="003E7100" w:rsidRPr="00257F94">
        <w:rPr>
          <w:rFonts w:ascii="Times New Roman" w:hAnsi="Times New Roman" w:cs="Times New Roman"/>
        </w:rPr>
        <w:t>”</w:t>
      </w:r>
      <w:r w:rsidRPr="00257F94">
        <w:rPr>
          <w:rFonts w:ascii="Times New Roman" w:hAnsi="Times New Roman" w:cs="Times New Roman"/>
        </w:rPr>
        <w:t>; and</w:t>
      </w:r>
    </w:p>
    <w:p w:rsidR="00F71D51" w:rsidRPr="00257F94" w:rsidRDefault="00F71D51" w:rsidP="00A7519E">
      <w:pPr>
        <w:spacing w:beforeLines="60" w:before="144" w:after="60" w:line="240" w:lineRule="auto"/>
        <w:ind w:left="1152" w:hanging="432"/>
        <w:jc w:val="both"/>
        <w:rPr>
          <w:rFonts w:ascii="Times New Roman" w:hAnsi="Times New Roman" w:cs="Times New Roman"/>
        </w:rPr>
      </w:pPr>
      <w:r w:rsidRPr="00257F94">
        <w:rPr>
          <w:rFonts w:ascii="Times New Roman" w:hAnsi="Times New Roman" w:cs="Times New Roman"/>
        </w:rPr>
        <w:t>(</w:t>
      </w:r>
      <w:r w:rsidR="003E7100" w:rsidRPr="00257F94">
        <w:rPr>
          <w:rFonts w:ascii="Times New Roman" w:hAnsi="Times New Roman" w:cs="Times New Roman"/>
          <w:i/>
        </w:rPr>
        <w:t>b</w:t>
      </w:r>
      <w:r w:rsidRPr="00257F94">
        <w:rPr>
          <w:rFonts w:ascii="Times New Roman" w:hAnsi="Times New Roman" w:cs="Times New Roman"/>
        </w:rPr>
        <w:t>) by adding at the end thereof the following sub-sections:—</w:t>
      </w:r>
    </w:p>
    <w:p w:rsidR="00F71D51" w:rsidRPr="00257F94" w:rsidRDefault="003E7100" w:rsidP="00A7519E">
      <w:pPr>
        <w:tabs>
          <w:tab w:val="left" w:pos="1080"/>
        </w:tabs>
        <w:spacing w:beforeLines="60" w:before="144" w:after="60" w:line="240" w:lineRule="auto"/>
        <w:ind w:left="1152" w:firstLine="432"/>
        <w:jc w:val="both"/>
        <w:rPr>
          <w:rFonts w:ascii="Times New Roman" w:hAnsi="Times New Roman" w:cs="Times New Roman"/>
        </w:rPr>
      </w:pPr>
      <w:r w:rsidRPr="00257F94">
        <w:rPr>
          <w:rFonts w:ascii="Times New Roman" w:hAnsi="Times New Roman" w:cs="Times New Roman"/>
        </w:rPr>
        <w:t>“</w:t>
      </w:r>
      <w:r w:rsidR="00F71D51" w:rsidRPr="00257F94">
        <w:rPr>
          <w:rFonts w:ascii="Times New Roman" w:hAnsi="Times New Roman" w:cs="Times New Roman"/>
        </w:rPr>
        <w:t>(4.)</w:t>
      </w:r>
      <w:r w:rsidR="00831A5D">
        <w:rPr>
          <w:rFonts w:ascii="Times New Roman" w:hAnsi="Times New Roman" w:cs="Times New Roman"/>
        </w:rPr>
        <w:t xml:space="preserve"> </w:t>
      </w:r>
      <w:r w:rsidR="00F71D51" w:rsidRPr="00257F94">
        <w:rPr>
          <w:rFonts w:ascii="Times New Roman" w:hAnsi="Times New Roman" w:cs="Times New Roman"/>
        </w:rPr>
        <w:t xml:space="preserve">The edition of the British Pharmaceutical Codex that was published in the year One thousand nine hundred and fifty-four, and the additions to, and amendments of, that edition contained in the Supplement to the British Pharmaceutical Codex published in the year One thousand nine hundred and fifty-seven, shall be deemed to have taken effect for the purposes of this Act before the commencement of this sub-section, and any further additions to, or amendments of, that edition, any subsequent edition of the British Pharmaceutical Codex and any additions to, or amendments of, any such subsequent edition shall take effect for the purposes of this Act upon such dates as are respectively fixed by the Minister by notices published in the </w:t>
      </w:r>
      <w:r w:rsidRPr="00257F94">
        <w:rPr>
          <w:rFonts w:ascii="Times New Roman" w:hAnsi="Times New Roman" w:cs="Times New Roman"/>
          <w:i/>
        </w:rPr>
        <w:t>Gazette.</w:t>
      </w:r>
    </w:p>
    <w:p w:rsidR="00F45B2D" w:rsidRDefault="00257F94" w:rsidP="003137E8">
      <w:pPr>
        <w:tabs>
          <w:tab w:val="left" w:pos="1080"/>
        </w:tabs>
        <w:spacing w:after="0" w:line="240" w:lineRule="auto"/>
        <w:ind w:firstLine="432"/>
        <w:jc w:val="both"/>
        <w:rPr>
          <w:rFonts w:ascii="Times New Roman" w:hAnsi="Times New Roman" w:cs="Times New Roman"/>
        </w:rPr>
      </w:pPr>
      <w:r>
        <w:rPr>
          <w:rFonts w:ascii="Times New Roman" w:hAnsi="Times New Roman" w:cs="Times New Roman"/>
        </w:rPr>
        <w:br w:type="page"/>
      </w:r>
    </w:p>
    <w:p w:rsidR="00F71D51" w:rsidRDefault="003E7100" w:rsidP="005A2DB9">
      <w:pPr>
        <w:tabs>
          <w:tab w:val="left" w:pos="1080"/>
        </w:tabs>
        <w:spacing w:after="0" w:line="240" w:lineRule="auto"/>
        <w:ind w:left="1152" w:firstLine="432"/>
        <w:jc w:val="both"/>
        <w:rPr>
          <w:rFonts w:ascii="Times New Roman" w:hAnsi="Times New Roman" w:cs="Times New Roman"/>
        </w:rPr>
      </w:pPr>
      <w:r w:rsidRPr="00257F94">
        <w:rPr>
          <w:rFonts w:ascii="Times New Roman" w:hAnsi="Times New Roman" w:cs="Times New Roman"/>
        </w:rPr>
        <w:lastRenderedPageBreak/>
        <w:t>“</w:t>
      </w:r>
      <w:r w:rsidR="00F71D51" w:rsidRPr="00257F94">
        <w:rPr>
          <w:rFonts w:ascii="Times New Roman" w:hAnsi="Times New Roman" w:cs="Times New Roman"/>
        </w:rPr>
        <w:t>(5.)</w:t>
      </w:r>
      <w:r w:rsidR="005A2DB9">
        <w:rPr>
          <w:rFonts w:ascii="Times New Roman" w:hAnsi="Times New Roman" w:cs="Times New Roman"/>
        </w:rPr>
        <w:t xml:space="preserve"> </w:t>
      </w:r>
      <w:r w:rsidR="00F71D51" w:rsidRPr="00257F94">
        <w:rPr>
          <w:rFonts w:ascii="Times New Roman" w:hAnsi="Times New Roman" w:cs="Times New Roman"/>
        </w:rPr>
        <w:t xml:space="preserve">The edition of the British Pharmacopoeia that was published in the year One thousand nine hundred and fifty-eight shall be deemed to have taken effect for the purposes of this Act before the commencement of this sub-section, and any additions to, or amendments of, that edition, any subsequent edition of the British Pharmacopoeia and any additions to, or amendments of, any such subsequent edition shall take effect for the purposes of this Act upon such dates as are respectively fixed by the Minister by notices published in the </w:t>
      </w:r>
      <w:r w:rsidRPr="00257F94">
        <w:rPr>
          <w:rFonts w:ascii="Times New Roman" w:hAnsi="Times New Roman" w:cs="Times New Roman"/>
          <w:i/>
        </w:rPr>
        <w:t>Gazette</w:t>
      </w:r>
      <w:r w:rsidRPr="00257F94">
        <w:rPr>
          <w:rFonts w:ascii="Times New Roman" w:hAnsi="Times New Roman" w:cs="Times New Roman"/>
        </w:rPr>
        <w:t>”</w:t>
      </w:r>
      <w:r w:rsidR="00F71D51" w:rsidRPr="00257F94">
        <w:rPr>
          <w:rFonts w:ascii="Times New Roman" w:hAnsi="Times New Roman" w:cs="Times New Roman"/>
        </w:rPr>
        <w:t>.</w:t>
      </w:r>
    </w:p>
    <w:p w:rsidR="005A2DB9" w:rsidRPr="0000145E" w:rsidRDefault="005A2DB9" w:rsidP="005A2DB9">
      <w:pPr>
        <w:pBdr>
          <w:top w:val="single" w:sz="4" w:space="1" w:color="auto"/>
        </w:pBdr>
        <w:tabs>
          <w:tab w:val="left" w:pos="1080"/>
        </w:tabs>
        <w:spacing w:before="240" w:after="0" w:line="240" w:lineRule="auto"/>
        <w:ind w:left="3600" w:right="3600"/>
        <w:jc w:val="center"/>
        <w:rPr>
          <w:rFonts w:ascii="Times New Roman" w:hAnsi="Times New Roman" w:cs="Times New Roman"/>
        </w:rPr>
      </w:pPr>
    </w:p>
    <w:sectPr w:rsidR="005A2DB9" w:rsidRPr="0000145E" w:rsidSect="003137E8">
      <w:headerReference w:type="even" r:id="rId7"/>
      <w:headerReference w:type="default" r:id="rId8"/>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932" w:rsidRDefault="002F3932" w:rsidP="003137E8">
      <w:pPr>
        <w:spacing w:after="0" w:line="240" w:lineRule="auto"/>
      </w:pPr>
      <w:r>
        <w:separator/>
      </w:r>
    </w:p>
  </w:endnote>
  <w:endnote w:type="continuationSeparator" w:id="0">
    <w:p w:rsidR="002F3932" w:rsidRDefault="002F3932" w:rsidP="003137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932" w:rsidRDefault="002F3932" w:rsidP="003137E8">
      <w:pPr>
        <w:spacing w:after="0" w:line="240" w:lineRule="auto"/>
      </w:pPr>
      <w:r>
        <w:separator/>
      </w:r>
    </w:p>
  </w:footnote>
  <w:footnote w:type="continuationSeparator" w:id="0">
    <w:p w:rsidR="002F3932" w:rsidRDefault="002F3932" w:rsidP="003137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E8" w:rsidRDefault="003137E8">
    <w:pPr>
      <w:pStyle w:val="Header"/>
    </w:pPr>
    <w:r w:rsidRPr="003137E8">
      <w:rPr>
        <w:rFonts w:ascii="Times New Roman" w:hAnsi="Times New Roman" w:cs="Times New Roman"/>
        <w:sz w:val="20"/>
      </w:rPr>
      <w:t>No. 73.</w:t>
    </w:r>
    <w:r w:rsidRPr="003137E8">
      <w:rPr>
        <w:rFonts w:ascii="Times New Roman" w:hAnsi="Times New Roman" w:cs="Times New Roman"/>
        <w:sz w:val="20"/>
      </w:rPr>
      <w:tab/>
    </w:r>
    <w:r w:rsidRPr="003137E8">
      <w:rPr>
        <w:rFonts w:ascii="Times New Roman" w:hAnsi="Times New Roman" w:cs="Times New Roman"/>
        <w:i/>
        <w:sz w:val="20"/>
      </w:rPr>
      <w:t>Therapeutic Substances.</w:t>
    </w:r>
    <w:r w:rsidRPr="003137E8">
      <w:rPr>
        <w:rFonts w:ascii="Times New Roman" w:hAnsi="Times New Roman" w:cs="Times New Roman"/>
        <w:i/>
        <w:sz w:val="20"/>
      </w:rPr>
      <w:tab/>
    </w:r>
    <w:r w:rsidRPr="003137E8">
      <w:rPr>
        <w:rFonts w:ascii="Times New Roman" w:hAnsi="Times New Roman" w:cs="Times New Roman"/>
        <w:sz w:val="20"/>
      </w:rPr>
      <w:t>1959.</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37E8" w:rsidRPr="003137E8" w:rsidRDefault="003137E8">
    <w:pPr>
      <w:pStyle w:val="Header"/>
      <w:rPr>
        <w:sz w:val="20"/>
      </w:rPr>
    </w:pPr>
    <w:r w:rsidRPr="003137E8">
      <w:rPr>
        <w:rFonts w:ascii="Times New Roman" w:hAnsi="Times New Roman" w:cs="Times New Roman"/>
        <w:sz w:val="20"/>
      </w:rPr>
      <w:t>1959.</w:t>
    </w:r>
    <w:r w:rsidRPr="003137E8">
      <w:rPr>
        <w:rFonts w:ascii="Times New Roman" w:hAnsi="Times New Roman" w:cs="Times New Roman"/>
        <w:sz w:val="20"/>
      </w:rPr>
      <w:tab/>
    </w:r>
    <w:r w:rsidRPr="003137E8">
      <w:rPr>
        <w:rFonts w:ascii="Times New Roman" w:hAnsi="Times New Roman" w:cs="Times New Roman"/>
        <w:i/>
        <w:sz w:val="20"/>
      </w:rPr>
      <w:t>Therapeutic Substances.</w:t>
    </w:r>
    <w:r w:rsidRPr="003137E8">
      <w:rPr>
        <w:rFonts w:ascii="Times New Roman" w:hAnsi="Times New Roman" w:cs="Times New Roman"/>
        <w:i/>
        <w:sz w:val="20"/>
      </w:rPr>
      <w:tab/>
    </w:r>
    <w:r w:rsidRPr="003137E8">
      <w:rPr>
        <w:rFonts w:ascii="Times New Roman" w:hAnsi="Times New Roman" w:cs="Times New Roman"/>
        <w:sz w:val="20"/>
      </w:rPr>
      <w:t>No. 73.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evenAndOddHeaders/>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2"/>
  </w:compat>
  <w:rsids>
    <w:rsidRoot w:val="00F71D51"/>
    <w:rsid w:val="0000145E"/>
    <w:rsid w:val="000371C2"/>
    <w:rsid w:val="00095134"/>
    <w:rsid w:val="00185566"/>
    <w:rsid w:val="001A4279"/>
    <w:rsid w:val="00257F94"/>
    <w:rsid w:val="002F3932"/>
    <w:rsid w:val="003137E8"/>
    <w:rsid w:val="003E7100"/>
    <w:rsid w:val="005A2DB9"/>
    <w:rsid w:val="00626408"/>
    <w:rsid w:val="006C1C64"/>
    <w:rsid w:val="006F0DB9"/>
    <w:rsid w:val="0071692F"/>
    <w:rsid w:val="00831A5D"/>
    <w:rsid w:val="009730E3"/>
    <w:rsid w:val="00A7519E"/>
    <w:rsid w:val="00A9091B"/>
    <w:rsid w:val="00C220B0"/>
    <w:rsid w:val="00C53D33"/>
    <w:rsid w:val="00C67568"/>
    <w:rsid w:val="00D22B5A"/>
    <w:rsid w:val="00F32934"/>
    <w:rsid w:val="00F45B2D"/>
    <w:rsid w:val="00F71D51"/>
    <w:rsid w:val="00F843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30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F71D51"/>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F71D51"/>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F71D51"/>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F71D51"/>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F71D51"/>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F71D51"/>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F71D51"/>
    <w:pPr>
      <w:spacing w:after="0" w:line="240" w:lineRule="auto"/>
    </w:pPr>
    <w:rPr>
      <w:rFonts w:ascii="Times New Roman" w:eastAsia="Times New Roman" w:hAnsi="Times New Roman" w:cs="Times New Roman"/>
      <w:sz w:val="20"/>
      <w:szCs w:val="20"/>
    </w:rPr>
  </w:style>
  <w:style w:type="paragraph" w:customStyle="1" w:styleId="Style13">
    <w:name w:val="Style13"/>
    <w:basedOn w:val="Normal"/>
    <w:rsid w:val="00F71D51"/>
    <w:pPr>
      <w:spacing w:after="0" w:line="240" w:lineRule="auto"/>
    </w:pPr>
    <w:rPr>
      <w:rFonts w:ascii="Times New Roman" w:eastAsia="Times New Roman" w:hAnsi="Times New Roman" w:cs="Times New Roman"/>
      <w:sz w:val="20"/>
      <w:szCs w:val="20"/>
    </w:rPr>
  </w:style>
  <w:style w:type="paragraph" w:customStyle="1" w:styleId="Style14">
    <w:name w:val="Style14"/>
    <w:basedOn w:val="Normal"/>
    <w:rsid w:val="00F71D51"/>
    <w:pPr>
      <w:spacing w:after="0" w:line="240" w:lineRule="auto"/>
    </w:pPr>
    <w:rPr>
      <w:rFonts w:ascii="Times New Roman" w:eastAsia="Times New Roman" w:hAnsi="Times New Roman" w:cs="Times New Roman"/>
      <w:sz w:val="20"/>
      <w:szCs w:val="20"/>
    </w:rPr>
  </w:style>
  <w:style w:type="paragraph" w:customStyle="1" w:styleId="Style15">
    <w:name w:val="Style15"/>
    <w:basedOn w:val="Normal"/>
    <w:rsid w:val="00F71D51"/>
    <w:pPr>
      <w:spacing w:after="0" w:line="240" w:lineRule="auto"/>
    </w:pPr>
    <w:rPr>
      <w:rFonts w:ascii="Times New Roman" w:eastAsia="Times New Roman" w:hAnsi="Times New Roman" w:cs="Times New Roman"/>
      <w:sz w:val="20"/>
      <w:szCs w:val="20"/>
    </w:rPr>
  </w:style>
  <w:style w:type="paragraph" w:customStyle="1" w:styleId="Style16">
    <w:name w:val="Style16"/>
    <w:basedOn w:val="Normal"/>
    <w:rsid w:val="00F71D51"/>
    <w:pPr>
      <w:spacing w:after="0" w:line="240" w:lineRule="auto"/>
    </w:pPr>
    <w:rPr>
      <w:rFonts w:ascii="Times New Roman" w:eastAsia="Times New Roman" w:hAnsi="Times New Roman" w:cs="Times New Roman"/>
      <w:sz w:val="20"/>
      <w:szCs w:val="20"/>
    </w:rPr>
  </w:style>
  <w:style w:type="paragraph" w:customStyle="1" w:styleId="Style23">
    <w:name w:val="Style23"/>
    <w:basedOn w:val="Normal"/>
    <w:rsid w:val="00F71D51"/>
    <w:pPr>
      <w:spacing w:after="0" w:line="240" w:lineRule="auto"/>
    </w:pPr>
    <w:rPr>
      <w:rFonts w:ascii="Times New Roman" w:eastAsia="Times New Roman" w:hAnsi="Times New Roman" w:cs="Times New Roman"/>
      <w:sz w:val="20"/>
      <w:szCs w:val="20"/>
    </w:rPr>
  </w:style>
  <w:style w:type="paragraph" w:customStyle="1" w:styleId="Style22">
    <w:name w:val="Style22"/>
    <w:basedOn w:val="Normal"/>
    <w:rsid w:val="00F71D51"/>
    <w:pPr>
      <w:spacing w:after="0" w:line="240" w:lineRule="auto"/>
    </w:pPr>
    <w:rPr>
      <w:rFonts w:ascii="Times New Roman" w:eastAsia="Times New Roman" w:hAnsi="Times New Roman" w:cs="Times New Roman"/>
      <w:sz w:val="20"/>
      <w:szCs w:val="20"/>
    </w:rPr>
  </w:style>
  <w:style w:type="paragraph" w:customStyle="1" w:styleId="Style20">
    <w:name w:val="Style20"/>
    <w:basedOn w:val="Normal"/>
    <w:rsid w:val="00F71D51"/>
    <w:pPr>
      <w:spacing w:after="0" w:line="240" w:lineRule="auto"/>
    </w:pPr>
    <w:rPr>
      <w:rFonts w:ascii="Times New Roman" w:eastAsia="Times New Roman" w:hAnsi="Times New Roman" w:cs="Times New Roman"/>
      <w:sz w:val="20"/>
      <w:szCs w:val="20"/>
    </w:rPr>
  </w:style>
  <w:style w:type="paragraph" w:customStyle="1" w:styleId="Style296">
    <w:name w:val="Style296"/>
    <w:basedOn w:val="Normal"/>
    <w:rsid w:val="00F71D51"/>
    <w:pPr>
      <w:spacing w:after="0" w:line="240" w:lineRule="auto"/>
    </w:pPr>
    <w:rPr>
      <w:rFonts w:ascii="Times New Roman" w:eastAsia="Times New Roman" w:hAnsi="Times New Roman" w:cs="Times New Roman"/>
      <w:sz w:val="20"/>
      <w:szCs w:val="20"/>
    </w:rPr>
  </w:style>
  <w:style w:type="paragraph" w:customStyle="1" w:styleId="Style91">
    <w:name w:val="Style91"/>
    <w:basedOn w:val="Normal"/>
    <w:rsid w:val="00F71D51"/>
    <w:pPr>
      <w:spacing w:after="0" w:line="240" w:lineRule="auto"/>
    </w:pPr>
    <w:rPr>
      <w:rFonts w:ascii="Times New Roman" w:eastAsia="Times New Roman" w:hAnsi="Times New Roman" w:cs="Times New Roman"/>
      <w:sz w:val="20"/>
      <w:szCs w:val="20"/>
    </w:rPr>
  </w:style>
  <w:style w:type="paragraph" w:customStyle="1" w:styleId="Style142">
    <w:name w:val="Style142"/>
    <w:basedOn w:val="Normal"/>
    <w:rsid w:val="00F71D51"/>
    <w:pPr>
      <w:spacing w:after="0" w:line="240" w:lineRule="auto"/>
    </w:pPr>
    <w:rPr>
      <w:rFonts w:ascii="Times New Roman" w:eastAsia="Times New Roman" w:hAnsi="Times New Roman" w:cs="Times New Roman"/>
      <w:sz w:val="20"/>
      <w:szCs w:val="20"/>
    </w:rPr>
  </w:style>
  <w:style w:type="paragraph" w:customStyle="1" w:styleId="Style28">
    <w:name w:val="Style28"/>
    <w:basedOn w:val="Normal"/>
    <w:rsid w:val="00F71D51"/>
    <w:pPr>
      <w:spacing w:after="0" w:line="240" w:lineRule="auto"/>
    </w:pPr>
    <w:rPr>
      <w:rFonts w:ascii="Times New Roman" w:eastAsia="Times New Roman" w:hAnsi="Times New Roman" w:cs="Times New Roman"/>
      <w:sz w:val="20"/>
      <w:szCs w:val="20"/>
    </w:rPr>
  </w:style>
  <w:style w:type="paragraph" w:customStyle="1" w:styleId="Style261">
    <w:name w:val="Style261"/>
    <w:basedOn w:val="Normal"/>
    <w:rsid w:val="00F71D51"/>
    <w:pPr>
      <w:spacing w:after="0" w:line="240" w:lineRule="auto"/>
    </w:pPr>
    <w:rPr>
      <w:rFonts w:ascii="Times New Roman" w:eastAsia="Times New Roman" w:hAnsi="Times New Roman" w:cs="Times New Roman"/>
      <w:sz w:val="20"/>
      <w:szCs w:val="20"/>
    </w:rPr>
  </w:style>
  <w:style w:type="paragraph" w:customStyle="1" w:styleId="Style207">
    <w:name w:val="Style207"/>
    <w:basedOn w:val="Normal"/>
    <w:rsid w:val="00F71D51"/>
    <w:pPr>
      <w:spacing w:after="0" w:line="240" w:lineRule="auto"/>
    </w:pPr>
    <w:rPr>
      <w:rFonts w:ascii="Times New Roman" w:eastAsia="Times New Roman" w:hAnsi="Times New Roman" w:cs="Times New Roman"/>
      <w:sz w:val="20"/>
      <w:szCs w:val="20"/>
    </w:rPr>
  </w:style>
  <w:style w:type="paragraph" w:customStyle="1" w:styleId="Style108">
    <w:name w:val="Style108"/>
    <w:basedOn w:val="Normal"/>
    <w:rsid w:val="00F71D51"/>
    <w:pPr>
      <w:spacing w:after="0" w:line="240" w:lineRule="auto"/>
    </w:pPr>
    <w:rPr>
      <w:rFonts w:ascii="Times New Roman" w:eastAsia="Times New Roman" w:hAnsi="Times New Roman" w:cs="Times New Roman"/>
      <w:sz w:val="20"/>
      <w:szCs w:val="20"/>
    </w:rPr>
  </w:style>
  <w:style w:type="paragraph" w:customStyle="1" w:styleId="Style32">
    <w:name w:val="Style32"/>
    <w:basedOn w:val="Normal"/>
    <w:rsid w:val="00F71D51"/>
    <w:pPr>
      <w:spacing w:after="0" w:line="240" w:lineRule="auto"/>
    </w:pPr>
    <w:rPr>
      <w:rFonts w:ascii="Times New Roman" w:eastAsia="Times New Roman" w:hAnsi="Times New Roman" w:cs="Times New Roman"/>
      <w:sz w:val="20"/>
      <w:szCs w:val="20"/>
    </w:rPr>
  </w:style>
  <w:style w:type="paragraph" w:customStyle="1" w:styleId="Style33">
    <w:name w:val="Style33"/>
    <w:basedOn w:val="Normal"/>
    <w:rsid w:val="00F71D51"/>
    <w:pPr>
      <w:spacing w:after="0" w:line="240" w:lineRule="auto"/>
    </w:pPr>
    <w:rPr>
      <w:rFonts w:ascii="Times New Roman" w:eastAsia="Times New Roman" w:hAnsi="Times New Roman" w:cs="Times New Roman"/>
      <w:sz w:val="20"/>
      <w:szCs w:val="20"/>
    </w:rPr>
  </w:style>
  <w:style w:type="paragraph" w:customStyle="1" w:styleId="Style34">
    <w:name w:val="Style34"/>
    <w:basedOn w:val="Normal"/>
    <w:rsid w:val="00F71D51"/>
    <w:pPr>
      <w:spacing w:after="0" w:line="240" w:lineRule="auto"/>
    </w:pPr>
    <w:rPr>
      <w:rFonts w:ascii="Times New Roman" w:eastAsia="Times New Roman" w:hAnsi="Times New Roman" w:cs="Times New Roman"/>
      <w:sz w:val="20"/>
      <w:szCs w:val="20"/>
    </w:rPr>
  </w:style>
  <w:style w:type="paragraph" w:customStyle="1" w:styleId="Style92">
    <w:name w:val="Style92"/>
    <w:basedOn w:val="Normal"/>
    <w:rsid w:val="00F71D51"/>
    <w:pPr>
      <w:spacing w:after="0" w:line="240" w:lineRule="auto"/>
    </w:pPr>
    <w:rPr>
      <w:rFonts w:ascii="Times New Roman" w:eastAsia="Times New Roman" w:hAnsi="Times New Roman" w:cs="Times New Roman"/>
      <w:sz w:val="20"/>
      <w:szCs w:val="20"/>
    </w:rPr>
  </w:style>
  <w:style w:type="paragraph" w:customStyle="1" w:styleId="Style133">
    <w:name w:val="Style133"/>
    <w:basedOn w:val="Normal"/>
    <w:rsid w:val="00F71D51"/>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F71D51"/>
    <w:pPr>
      <w:spacing w:after="0" w:line="240" w:lineRule="auto"/>
    </w:pPr>
    <w:rPr>
      <w:rFonts w:ascii="Times New Roman" w:eastAsia="Times New Roman" w:hAnsi="Times New Roman" w:cs="Times New Roman"/>
      <w:sz w:val="20"/>
      <w:szCs w:val="20"/>
    </w:rPr>
  </w:style>
  <w:style w:type="paragraph" w:customStyle="1" w:styleId="Style44">
    <w:name w:val="Style44"/>
    <w:basedOn w:val="Normal"/>
    <w:rsid w:val="00F71D51"/>
    <w:pPr>
      <w:spacing w:after="0" w:line="240" w:lineRule="auto"/>
    </w:pPr>
    <w:rPr>
      <w:rFonts w:ascii="Times New Roman" w:eastAsia="Times New Roman" w:hAnsi="Times New Roman" w:cs="Times New Roman"/>
      <w:sz w:val="20"/>
      <w:szCs w:val="20"/>
    </w:rPr>
  </w:style>
  <w:style w:type="paragraph" w:customStyle="1" w:styleId="Style320">
    <w:name w:val="Style320"/>
    <w:basedOn w:val="Normal"/>
    <w:rsid w:val="00F71D51"/>
    <w:pPr>
      <w:spacing w:after="0" w:line="240" w:lineRule="auto"/>
    </w:pPr>
    <w:rPr>
      <w:rFonts w:ascii="Times New Roman" w:eastAsia="Times New Roman" w:hAnsi="Times New Roman" w:cs="Times New Roman"/>
      <w:sz w:val="20"/>
      <w:szCs w:val="20"/>
    </w:rPr>
  </w:style>
  <w:style w:type="paragraph" w:customStyle="1" w:styleId="Style150">
    <w:name w:val="Style150"/>
    <w:basedOn w:val="Normal"/>
    <w:rsid w:val="00F71D51"/>
    <w:pPr>
      <w:spacing w:after="0" w:line="240" w:lineRule="auto"/>
    </w:pPr>
    <w:rPr>
      <w:rFonts w:ascii="Times New Roman" w:eastAsia="Times New Roman" w:hAnsi="Times New Roman" w:cs="Times New Roman"/>
      <w:sz w:val="20"/>
      <w:szCs w:val="20"/>
    </w:rPr>
  </w:style>
  <w:style w:type="paragraph" w:customStyle="1" w:styleId="Style125">
    <w:name w:val="Style125"/>
    <w:basedOn w:val="Normal"/>
    <w:rsid w:val="00F71D51"/>
    <w:pPr>
      <w:spacing w:after="0" w:line="240" w:lineRule="auto"/>
    </w:pPr>
    <w:rPr>
      <w:rFonts w:ascii="Times New Roman" w:eastAsia="Times New Roman" w:hAnsi="Times New Roman" w:cs="Times New Roman"/>
      <w:sz w:val="20"/>
      <w:szCs w:val="20"/>
    </w:rPr>
  </w:style>
  <w:style w:type="paragraph" w:customStyle="1" w:styleId="Style331">
    <w:name w:val="Style331"/>
    <w:basedOn w:val="Normal"/>
    <w:rsid w:val="00F71D51"/>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F71D51"/>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F71D51"/>
    <w:pPr>
      <w:spacing w:after="0" w:line="240" w:lineRule="auto"/>
    </w:pPr>
    <w:rPr>
      <w:rFonts w:ascii="Times New Roman" w:eastAsia="Times New Roman" w:hAnsi="Times New Roman" w:cs="Times New Roman"/>
      <w:sz w:val="20"/>
      <w:szCs w:val="20"/>
    </w:rPr>
  </w:style>
  <w:style w:type="character" w:customStyle="1" w:styleId="CharStyle5">
    <w:name w:val="CharStyle5"/>
    <w:basedOn w:val="DefaultParagraphFont"/>
    <w:rsid w:val="00F71D51"/>
    <w:rPr>
      <w:rFonts w:ascii="Times New Roman" w:eastAsia="Times New Roman" w:hAnsi="Times New Roman" w:cs="Times New Roman"/>
      <w:b w:val="0"/>
      <w:bCs w:val="0"/>
      <w:i w:val="0"/>
      <w:iCs w:val="0"/>
      <w:smallCaps w:val="0"/>
      <w:sz w:val="22"/>
      <w:szCs w:val="22"/>
    </w:rPr>
  </w:style>
  <w:style w:type="character" w:customStyle="1" w:styleId="CharStyle11">
    <w:name w:val="CharStyle11"/>
    <w:basedOn w:val="DefaultParagraphFont"/>
    <w:rsid w:val="00F71D51"/>
    <w:rPr>
      <w:rFonts w:ascii="Times New Roman" w:eastAsia="Times New Roman" w:hAnsi="Times New Roman" w:cs="Times New Roman"/>
      <w:b/>
      <w:bCs/>
      <w:i w:val="0"/>
      <w:iCs w:val="0"/>
      <w:smallCaps w:val="0"/>
      <w:spacing w:val="-10"/>
      <w:sz w:val="14"/>
      <w:szCs w:val="14"/>
    </w:rPr>
  </w:style>
  <w:style w:type="character" w:customStyle="1" w:styleId="CharStyle25">
    <w:name w:val="CharStyle25"/>
    <w:basedOn w:val="DefaultParagraphFont"/>
    <w:rsid w:val="00F71D51"/>
    <w:rPr>
      <w:rFonts w:ascii="Times New Roman" w:eastAsia="Times New Roman" w:hAnsi="Times New Roman" w:cs="Times New Roman"/>
      <w:b w:val="0"/>
      <w:bCs w:val="0"/>
      <w:i w:val="0"/>
      <w:iCs w:val="0"/>
      <w:smallCaps w:val="0"/>
      <w:sz w:val="28"/>
      <w:szCs w:val="28"/>
    </w:rPr>
  </w:style>
  <w:style w:type="character" w:customStyle="1" w:styleId="CharStyle26">
    <w:name w:val="CharStyle26"/>
    <w:basedOn w:val="DefaultParagraphFont"/>
    <w:rsid w:val="00F71D51"/>
    <w:rPr>
      <w:rFonts w:ascii="Times New Roman" w:eastAsia="Times New Roman" w:hAnsi="Times New Roman" w:cs="Times New Roman"/>
      <w:b/>
      <w:bCs/>
      <w:i w:val="0"/>
      <w:iCs w:val="0"/>
      <w:smallCaps w:val="0"/>
      <w:spacing w:val="-10"/>
      <w:sz w:val="24"/>
      <w:szCs w:val="24"/>
    </w:rPr>
  </w:style>
  <w:style w:type="character" w:customStyle="1" w:styleId="CharStyle27">
    <w:name w:val="CharStyle27"/>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31">
    <w:name w:val="CharStyle31"/>
    <w:basedOn w:val="DefaultParagraphFont"/>
    <w:rsid w:val="00F71D51"/>
    <w:rPr>
      <w:rFonts w:ascii="Times New Roman" w:eastAsia="Times New Roman" w:hAnsi="Times New Roman" w:cs="Times New Roman"/>
      <w:b w:val="0"/>
      <w:bCs w:val="0"/>
      <w:i/>
      <w:iCs/>
      <w:smallCaps w:val="0"/>
      <w:sz w:val="22"/>
      <w:szCs w:val="22"/>
    </w:rPr>
  </w:style>
  <w:style w:type="character" w:customStyle="1" w:styleId="CharStyle35">
    <w:name w:val="CharStyle35"/>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41">
    <w:name w:val="CharStyle41"/>
    <w:basedOn w:val="DefaultParagraphFont"/>
    <w:rsid w:val="00F71D51"/>
    <w:rPr>
      <w:rFonts w:ascii="Times New Roman" w:eastAsia="Times New Roman" w:hAnsi="Times New Roman" w:cs="Times New Roman"/>
      <w:b/>
      <w:bCs/>
      <w:i w:val="0"/>
      <w:iCs w:val="0"/>
      <w:smallCaps w:val="0"/>
      <w:sz w:val="24"/>
      <w:szCs w:val="24"/>
    </w:rPr>
  </w:style>
  <w:style w:type="character" w:customStyle="1" w:styleId="CharStyle71">
    <w:name w:val="CharStyle71"/>
    <w:basedOn w:val="DefaultParagraphFont"/>
    <w:rsid w:val="00F71D51"/>
    <w:rPr>
      <w:rFonts w:ascii="Cambria" w:eastAsia="Cambria" w:hAnsi="Cambria" w:cs="Cambria"/>
      <w:b/>
      <w:bCs/>
      <w:i w:val="0"/>
      <w:iCs w:val="0"/>
      <w:smallCaps w:val="0"/>
      <w:sz w:val="22"/>
      <w:szCs w:val="22"/>
    </w:rPr>
  </w:style>
  <w:style w:type="character" w:customStyle="1" w:styleId="CharStyle110">
    <w:name w:val="CharStyle110"/>
    <w:basedOn w:val="DefaultParagraphFont"/>
    <w:rsid w:val="00F71D51"/>
    <w:rPr>
      <w:rFonts w:ascii="Times New Roman" w:eastAsia="Times New Roman" w:hAnsi="Times New Roman" w:cs="Times New Roman"/>
      <w:b w:val="0"/>
      <w:bCs w:val="0"/>
      <w:i w:val="0"/>
      <w:iCs w:val="0"/>
      <w:smallCaps w:val="0"/>
      <w:sz w:val="14"/>
      <w:szCs w:val="14"/>
    </w:rPr>
  </w:style>
  <w:style w:type="character" w:customStyle="1" w:styleId="CharStyle111">
    <w:name w:val="CharStyle111"/>
    <w:basedOn w:val="DefaultParagraphFont"/>
    <w:rsid w:val="00F71D51"/>
    <w:rPr>
      <w:rFonts w:ascii="Times New Roman" w:eastAsia="Times New Roman" w:hAnsi="Times New Roman" w:cs="Times New Roman"/>
      <w:b/>
      <w:bCs/>
      <w:i w:val="0"/>
      <w:iCs w:val="0"/>
      <w:smallCaps w:val="0"/>
      <w:sz w:val="14"/>
      <w:szCs w:val="14"/>
    </w:rPr>
  </w:style>
  <w:style w:type="character" w:customStyle="1" w:styleId="CharStyle114">
    <w:name w:val="CharStyle114"/>
    <w:basedOn w:val="DefaultParagraphFont"/>
    <w:rsid w:val="00F71D51"/>
    <w:rPr>
      <w:rFonts w:ascii="Times New Roman" w:eastAsia="Times New Roman" w:hAnsi="Times New Roman" w:cs="Times New Roman"/>
      <w:b/>
      <w:bCs/>
      <w:i/>
      <w:iCs/>
      <w:smallCaps w:val="0"/>
      <w:sz w:val="24"/>
      <w:szCs w:val="24"/>
    </w:rPr>
  </w:style>
  <w:style w:type="character" w:customStyle="1" w:styleId="CharStyle149">
    <w:name w:val="CharStyle149"/>
    <w:basedOn w:val="DefaultParagraphFont"/>
    <w:rsid w:val="00F71D51"/>
    <w:rPr>
      <w:rFonts w:ascii="Candara" w:eastAsia="Candara" w:hAnsi="Candara" w:cs="Candara"/>
      <w:b w:val="0"/>
      <w:bCs w:val="0"/>
      <w:i w:val="0"/>
      <w:iCs w:val="0"/>
      <w:smallCaps w:val="0"/>
      <w:sz w:val="34"/>
      <w:szCs w:val="34"/>
    </w:rPr>
  </w:style>
  <w:style w:type="character" w:customStyle="1" w:styleId="CharStyle177">
    <w:name w:val="CharStyle177"/>
    <w:basedOn w:val="DefaultParagraphFont"/>
    <w:rsid w:val="00F71D51"/>
    <w:rPr>
      <w:rFonts w:ascii="Times New Roman" w:eastAsia="Times New Roman" w:hAnsi="Times New Roman" w:cs="Times New Roman"/>
      <w:b/>
      <w:bCs/>
      <w:i w:val="0"/>
      <w:iCs w:val="0"/>
      <w:smallCaps w:val="0"/>
      <w:sz w:val="20"/>
      <w:szCs w:val="20"/>
    </w:rPr>
  </w:style>
  <w:style w:type="character" w:customStyle="1" w:styleId="CharStyle225">
    <w:name w:val="CharStyle225"/>
    <w:basedOn w:val="DefaultParagraphFont"/>
    <w:rsid w:val="00F71D51"/>
    <w:rPr>
      <w:rFonts w:ascii="Times New Roman" w:eastAsia="Times New Roman" w:hAnsi="Times New Roman" w:cs="Times New Roman"/>
      <w:b/>
      <w:bCs/>
      <w:i/>
      <w:iCs/>
      <w:smallCaps w:val="0"/>
      <w:spacing w:val="10"/>
      <w:sz w:val="22"/>
      <w:szCs w:val="22"/>
    </w:rPr>
  </w:style>
  <w:style w:type="character" w:customStyle="1" w:styleId="CharStyle239">
    <w:name w:val="CharStyle239"/>
    <w:basedOn w:val="DefaultParagraphFont"/>
    <w:rsid w:val="00F71D51"/>
    <w:rPr>
      <w:rFonts w:ascii="Cambria" w:eastAsia="Cambria" w:hAnsi="Cambria" w:cs="Cambria"/>
      <w:b w:val="0"/>
      <w:bCs w:val="0"/>
      <w:i w:val="0"/>
      <w:iCs w:val="0"/>
      <w:smallCaps w:val="0"/>
      <w:sz w:val="54"/>
      <w:szCs w:val="54"/>
    </w:rPr>
  </w:style>
  <w:style w:type="character" w:customStyle="1" w:styleId="CharStyle275">
    <w:name w:val="CharStyle275"/>
    <w:basedOn w:val="DefaultParagraphFont"/>
    <w:rsid w:val="00F71D51"/>
    <w:rPr>
      <w:rFonts w:ascii="Times New Roman" w:eastAsia="Times New Roman" w:hAnsi="Times New Roman" w:cs="Times New Roman"/>
      <w:b/>
      <w:bCs/>
      <w:i w:val="0"/>
      <w:iCs w:val="0"/>
      <w:smallCaps/>
      <w:sz w:val="22"/>
      <w:szCs w:val="22"/>
    </w:rPr>
  </w:style>
  <w:style w:type="paragraph" w:styleId="Header">
    <w:name w:val="header"/>
    <w:basedOn w:val="Normal"/>
    <w:link w:val="HeaderChar"/>
    <w:uiPriority w:val="99"/>
    <w:semiHidden/>
    <w:unhideWhenUsed/>
    <w:rsid w:val="003137E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137E8"/>
  </w:style>
  <w:style w:type="paragraph" w:styleId="Footer">
    <w:name w:val="footer"/>
    <w:basedOn w:val="Normal"/>
    <w:link w:val="FooterChar"/>
    <w:uiPriority w:val="99"/>
    <w:semiHidden/>
    <w:unhideWhenUsed/>
    <w:rsid w:val="003137E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137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26</cp:revision>
  <dcterms:created xsi:type="dcterms:W3CDTF">2017-04-22T10:43:00Z</dcterms:created>
  <dcterms:modified xsi:type="dcterms:W3CDTF">2018-08-09T23:36:00Z</dcterms:modified>
</cp:coreProperties>
</file>