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02" w:rsidRPr="00BA02A9" w:rsidRDefault="00137B02" w:rsidP="00BA02A9">
      <w:pPr>
        <w:spacing w:before="5000" w:after="240" w:line="240" w:lineRule="auto"/>
        <w:jc w:val="center"/>
        <w:rPr>
          <w:rFonts w:ascii="Times New Roman" w:hAnsi="Times New Roman" w:cs="Times New Roman"/>
          <w:sz w:val="36"/>
        </w:rPr>
      </w:pPr>
      <w:r w:rsidRPr="00BA02A9">
        <w:rPr>
          <w:rFonts w:ascii="Times New Roman" w:hAnsi="Times New Roman" w:cs="Times New Roman"/>
          <w:sz w:val="36"/>
        </w:rPr>
        <w:t>CANNED FRUITS EXPORT CONTROL.</w:t>
      </w:r>
    </w:p>
    <w:p w:rsidR="00BA02A9" w:rsidRDefault="00BA02A9" w:rsidP="00BA02A9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137B02" w:rsidRPr="00BA02A9" w:rsidRDefault="00A360AC" w:rsidP="00BA02A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02A9">
        <w:rPr>
          <w:rFonts w:ascii="Times New Roman" w:hAnsi="Times New Roman" w:cs="Times New Roman"/>
          <w:b/>
          <w:sz w:val="28"/>
        </w:rPr>
        <w:t>No. 84 of 1959.</w:t>
      </w:r>
    </w:p>
    <w:p w:rsidR="00137B02" w:rsidRPr="00BA02A9" w:rsidRDefault="00137B02" w:rsidP="00BA02A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A02A9">
        <w:rPr>
          <w:rFonts w:ascii="Times New Roman" w:hAnsi="Times New Roman" w:cs="Times New Roman"/>
          <w:sz w:val="26"/>
        </w:rPr>
        <w:t xml:space="preserve">An Act to amend the </w:t>
      </w:r>
      <w:r w:rsidR="00A360AC" w:rsidRPr="00BA02A9">
        <w:rPr>
          <w:rFonts w:ascii="Times New Roman" w:hAnsi="Times New Roman" w:cs="Times New Roman"/>
          <w:i/>
          <w:sz w:val="26"/>
        </w:rPr>
        <w:t xml:space="preserve">Canned Fruits Export Control Act </w:t>
      </w:r>
      <w:r w:rsidRPr="00BA02A9">
        <w:rPr>
          <w:rFonts w:ascii="Times New Roman" w:hAnsi="Times New Roman" w:cs="Times New Roman"/>
          <w:sz w:val="26"/>
        </w:rPr>
        <w:t>1926-1956.</w:t>
      </w:r>
    </w:p>
    <w:p w:rsidR="00137B02" w:rsidRPr="00BA02A9" w:rsidRDefault="00137B02" w:rsidP="00BA02A9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A02A9">
        <w:rPr>
          <w:rFonts w:ascii="Times New Roman" w:hAnsi="Times New Roman" w:cs="Times New Roman"/>
          <w:sz w:val="26"/>
        </w:rPr>
        <w:t>[Assented to 2nd December, 1959.]</w:t>
      </w:r>
    </w:p>
    <w:p w:rsidR="00137B02" w:rsidRPr="00EE68F5" w:rsidRDefault="00137B02" w:rsidP="00BA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8F5">
        <w:rPr>
          <w:rFonts w:ascii="Times New Roman" w:hAnsi="Times New Roman" w:cs="Times New Roman"/>
        </w:rPr>
        <w:t>BE it enacted by the Queen</w:t>
      </w:r>
      <w:r w:rsidR="00A360AC" w:rsidRPr="00EE68F5">
        <w:rPr>
          <w:rFonts w:ascii="Times New Roman" w:hAnsi="Times New Roman" w:cs="Times New Roman"/>
        </w:rPr>
        <w:t>’</w:t>
      </w:r>
      <w:r w:rsidRPr="00EE68F5">
        <w:rPr>
          <w:rFonts w:ascii="Times New Roman" w:hAnsi="Times New Roman" w:cs="Times New Roman"/>
        </w:rPr>
        <w:t>s Most Excellent Majesty, the Senate,</w:t>
      </w:r>
      <w:r w:rsidR="003E1424" w:rsidRPr="00EE68F5">
        <w:rPr>
          <w:rFonts w:ascii="Times New Roman" w:hAnsi="Times New Roman" w:cs="Times New Roman"/>
        </w:rPr>
        <w:t xml:space="preserve"> </w:t>
      </w:r>
      <w:r w:rsidRPr="00EE68F5">
        <w:rPr>
          <w:rFonts w:ascii="Times New Roman" w:hAnsi="Times New Roman" w:cs="Times New Roman"/>
        </w:rPr>
        <w:t>and</w:t>
      </w:r>
      <w:r w:rsidR="003E1424" w:rsidRPr="00EE68F5">
        <w:rPr>
          <w:rFonts w:ascii="Times New Roman" w:hAnsi="Times New Roman" w:cs="Times New Roman"/>
        </w:rPr>
        <w:t xml:space="preserve"> </w:t>
      </w:r>
      <w:r w:rsidRPr="00EE68F5">
        <w:rPr>
          <w:rFonts w:ascii="Times New Roman" w:hAnsi="Times New Roman" w:cs="Times New Roman"/>
        </w:rPr>
        <w:t>the</w:t>
      </w:r>
      <w:r w:rsidR="003E1424" w:rsidRPr="00EE68F5">
        <w:rPr>
          <w:rFonts w:ascii="Times New Roman" w:hAnsi="Times New Roman" w:cs="Times New Roman"/>
        </w:rPr>
        <w:t xml:space="preserve"> </w:t>
      </w:r>
      <w:r w:rsidRPr="00EE68F5">
        <w:rPr>
          <w:rFonts w:ascii="Times New Roman" w:hAnsi="Times New Roman" w:cs="Times New Roman"/>
        </w:rPr>
        <w:t>House</w:t>
      </w:r>
      <w:r w:rsidR="003E1424" w:rsidRPr="00EE68F5">
        <w:rPr>
          <w:rFonts w:ascii="Times New Roman" w:hAnsi="Times New Roman" w:cs="Times New Roman"/>
        </w:rPr>
        <w:t xml:space="preserve"> </w:t>
      </w:r>
      <w:r w:rsidRPr="00EE68F5">
        <w:rPr>
          <w:rFonts w:ascii="Times New Roman" w:hAnsi="Times New Roman" w:cs="Times New Roman"/>
        </w:rPr>
        <w:t>of</w:t>
      </w:r>
      <w:r w:rsidR="003E1424" w:rsidRPr="00EE68F5">
        <w:rPr>
          <w:rFonts w:ascii="Times New Roman" w:hAnsi="Times New Roman" w:cs="Times New Roman"/>
        </w:rPr>
        <w:t xml:space="preserve"> </w:t>
      </w:r>
      <w:r w:rsidRPr="00EE68F5">
        <w:rPr>
          <w:rFonts w:ascii="Times New Roman" w:hAnsi="Times New Roman" w:cs="Times New Roman"/>
        </w:rPr>
        <w:t>Representatives</w:t>
      </w:r>
      <w:r w:rsidR="003E1424" w:rsidRPr="00EE68F5">
        <w:rPr>
          <w:rFonts w:ascii="Times New Roman" w:hAnsi="Times New Roman" w:cs="Times New Roman"/>
        </w:rPr>
        <w:t xml:space="preserve"> </w:t>
      </w:r>
      <w:r w:rsidRPr="00EE68F5">
        <w:rPr>
          <w:rFonts w:ascii="Times New Roman" w:hAnsi="Times New Roman" w:cs="Times New Roman"/>
        </w:rPr>
        <w:t>of</w:t>
      </w:r>
      <w:r w:rsidR="003E1424" w:rsidRPr="00EE68F5">
        <w:rPr>
          <w:rFonts w:ascii="Times New Roman" w:hAnsi="Times New Roman" w:cs="Times New Roman"/>
        </w:rPr>
        <w:t xml:space="preserve"> </w:t>
      </w:r>
      <w:r w:rsidRPr="00EE68F5">
        <w:rPr>
          <w:rFonts w:ascii="Times New Roman" w:hAnsi="Times New Roman" w:cs="Times New Roman"/>
        </w:rPr>
        <w:t>the Commonwealth of Australia, as follows:—</w:t>
      </w:r>
    </w:p>
    <w:p w:rsidR="00137B02" w:rsidRPr="003F3715" w:rsidRDefault="00A360AC" w:rsidP="003F371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F3715">
        <w:rPr>
          <w:rFonts w:ascii="Times New Roman" w:hAnsi="Times New Roman" w:cs="Times New Roman"/>
          <w:b/>
          <w:sz w:val="20"/>
        </w:rPr>
        <w:t>Short title and citation.</w:t>
      </w:r>
    </w:p>
    <w:p w:rsidR="00137B02" w:rsidRPr="003E1424" w:rsidRDefault="00A360AC" w:rsidP="003F371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  <w:b/>
          <w:smallCaps/>
        </w:rPr>
        <w:t>1.</w:t>
      </w:r>
      <w:r w:rsidR="00137B02" w:rsidRPr="003E1424">
        <w:rPr>
          <w:rFonts w:ascii="Times New Roman" w:hAnsi="Times New Roman" w:cs="Times New Roman"/>
        </w:rPr>
        <w:t>—(1.)</w:t>
      </w:r>
      <w:r w:rsidR="003F3715">
        <w:rPr>
          <w:rFonts w:ascii="Times New Roman" w:hAnsi="Times New Roman" w:cs="Times New Roman"/>
        </w:rPr>
        <w:tab/>
      </w:r>
      <w:r w:rsidR="00137B02" w:rsidRPr="003E1424">
        <w:rPr>
          <w:rFonts w:ascii="Times New Roman" w:hAnsi="Times New Roman" w:cs="Times New Roman"/>
        </w:rPr>
        <w:t xml:space="preserve">This Act may be cited as the </w:t>
      </w:r>
      <w:r w:rsidRPr="003E1424">
        <w:rPr>
          <w:rFonts w:ascii="Times New Roman" w:hAnsi="Times New Roman" w:cs="Times New Roman"/>
          <w:i/>
        </w:rPr>
        <w:t xml:space="preserve">Canned Fruits Export Control Act </w:t>
      </w:r>
      <w:r w:rsidR="00137B02" w:rsidRPr="003E1424">
        <w:rPr>
          <w:rFonts w:ascii="Times New Roman" w:hAnsi="Times New Roman" w:cs="Times New Roman"/>
        </w:rPr>
        <w:t>1959.</w:t>
      </w:r>
    </w:p>
    <w:p w:rsidR="00137B02" w:rsidRPr="003E1424" w:rsidRDefault="003E1424" w:rsidP="00A360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37B02" w:rsidRPr="003E1424" w:rsidRDefault="00137B02" w:rsidP="00BA02A9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lastRenderedPageBreak/>
        <w:t>(2.)</w:t>
      </w:r>
      <w:r w:rsidR="00BA02A9">
        <w:rPr>
          <w:rFonts w:ascii="Times New Roman" w:hAnsi="Times New Roman" w:cs="Times New Roman"/>
        </w:rPr>
        <w:tab/>
      </w:r>
      <w:r w:rsidRPr="003E1424">
        <w:rPr>
          <w:rFonts w:ascii="Times New Roman" w:hAnsi="Times New Roman" w:cs="Times New Roman"/>
        </w:rPr>
        <w:t xml:space="preserve">The </w:t>
      </w:r>
      <w:r w:rsidR="00A360AC" w:rsidRPr="003E1424">
        <w:rPr>
          <w:rFonts w:ascii="Times New Roman" w:hAnsi="Times New Roman" w:cs="Times New Roman"/>
          <w:i/>
        </w:rPr>
        <w:t xml:space="preserve">Canned Fruits Export Control Act </w:t>
      </w:r>
      <w:r w:rsidR="00EE68F5">
        <w:rPr>
          <w:rFonts w:ascii="Times New Roman" w:hAnsi="Times New Roman" w:cs="Times New Roman"/>
        </w:rPr>
        <w:t>1926-1956</w:t>
      </w:r>
      <w:r w:rsidRPr="003E1424">
        <w:rPr>
          <w:rFonts w:ascii="Times New Roman" w:hAnsi="Times New Roman" w:cs="Times New Roman"/>
        </w:rPr>
        <w:t xml:space="preserve"> is in this Act referred to as the Principal Act.</w:t>
      </w:r>
    </w:p>
    <w:p w:rsidR="00137B02" w:rsidRPr="003E1424" w:rsidRDefault="00137B02" w:rsidP="00BA02A9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(3.)</w:t>
      </w:r>
      <w:r w:rsidR="00BA02A9">
        <w:rPr>
          <w:rFonts w:ascii="Times New Roman" w:hAnsi="Times New Roman" w:cs="Times New Roman"/>
        </w:rPr>
        <w:tab/>
      </w:r>
      <w:r w:rsidRPr="003E1424">
        <w:rPr>
          <w:rFonts w:ascii="Times New Roman" w:hAnsi="Times New Roman" w:cs="Times New Roman"/>
        </w:rPr>
        <w:t xml:space="preserve">The Principal Act, as amended by this Act, may be cited as the </w:t>
      </w:r>
      <w:r w:rsidR="00A360AC" w:rsidRPr="003E1424">
        <w:rPr>
          <w:rFonts w:ascii="Times New Roman" w:hAnsi="Times New Roman" w:cs="Times New Roman"/>
          <w:i/>
        </w:rPr>
        <w:t xml:space="preserve">Canned Fruits Export Control Act </w:t>
      </w:r>
      <w:r w:rsidRPr="003E1424">
        <w:rPr>
          <w:rFonts w:ascii="Times New Roman" w:hAnsi="Times New Roman" w:cs="Times New Roman"/>
        </w:rPr>
        <w:t>1926-1959.</w:t>
      </w:r>
    </w:p>
    <w:p w:rsidR="00137B02" w:rsidRPr="00232C9C" w:rsidRDefault="00A360AC" w:rsidP="00232C9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32C9C">
        <w:rPr>
          <w:rFonts w:ascii="Times New Roman" w:hAnsi="Times New Roman" w:cs="Times New Roman"/>
          <w:b/>
          <w:sz w:val="20"/>
        </w:rPr>
        <w:t>Commencement.</w:t>
      </w:r>
    </w:p>
    <w:p w:rsidR="00137B02" w:rsidRPr="003E1424" w:rsidRDefault="00A360AC" w:rsidP="00BA02A9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  <w:b/>
          <w:smallCaps/>
        </w:rPr>
        <w:t>2.</w:t>
      </w:r>
      <w:r w:rsidR="00BA02A9">
        <w:rPr>
          <w:rFonts w:ascii="Times New Roman" w:hAnsi="Times New Roman" w:cs="Times New Roman"/>
          <w:smallCaps/>
        </w:rPr>
        <w:tab/>
      </w:r>
      <w:r w:rsidR="00137B02" w:rsidRPr="003E1424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137B02" w:rsidRPr="00232C9C" w:rsidRDefault="00A360AC" w:rsidP="00232C9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32C9C">
        <w:rPr>
          <w:rFonts w:ascii="Times New Roman" w:hAnsi="Times New Roman" w:cs="Times New Roman"/>
          <w:b/>
          <w:sz w:val="20"/>
        </w:rPr>
        <w:t>Australian Canned Fruits Board.</w:t>
      </w:r>
    </w:p>
    <w:p w:rsidR="00137B02" w:rsidRPr="003E1424" w:rsidRDefault="00A360AC" w:rsidP="00BA02A9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  <w:b/>
        </w:rPr>
        <w:t>3.</w:t>
      </w:r>
      <w:r w:rsidR="00BA02A9">
        <w:rPr>
          <w:rFonts w:ascii="Times New Roman" w:hAnsi="Times New Roman" w:cs="Times New Roman"/>
          <w:b/>
        </w:rPr>
        <w:tab/>
      </w:r>
      <w:r w:rsidR="00137B02" w:rsidRPr="003E1424">
        <w:rPr>
          <w:rFonts w:ascii="Times New Roman" w:hAnsi="Times New Roman" w:cs="Times New Roman"/>
        </w:rPr>
        <w:t>Section four of the Principal Act is amended—</w:t>
      </w:r>
    </w:p>
    <w:p w:rsidR="00137B02" w:rsidRPr="003E1424" w:rsidRDefault="00137B02" w:rsidP="004740E4">
      <w:pPr>
        <w:spacing w:before="60" w:after="6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(</w:t>
      </w:r>
      <w:r w:rsidR="00A360AC" w:rsidRPr="003E1424">
        <w:rPr>
          <w:rFonts w:ascii="Times New Roman" w:hAnsi="Times New Roman" w:cs="Times New Roman"/>
          <w:i/>
        </w:rPr>
        <w:t>a</w:t>
      </w:r>
      <w:r w:rsidRPr="003E1424">
        <w:rPr>
          <w:rFonts w:ascii="Times New Roman" w:hAnsi="Times New Roman" w:cs="Times New Roman"/>
        </w:rPr>
        <w:t>) by omitting from paragraph (</w:t>
      </w:r>
      <w:r w:rsidRPr="00232C9C">
        <w:rPr>
          <w:rFonts w:ascii="Times New Roman" w:hAnsi="Times New Roman" w:cs="Times New Roman"/>
          <w:i/>
        </w:rPr>
        <w:t>c</w:t>
      </w:r>
      <w:r w:rsidRPr="003E1424">
        <w:rPr>
          <w:rFonts w:ascii="Times New Roman" w:hAnsi="Times New Roman" w:cs="Times New Roman"/>
        </w:rPr>
        <w:t xml:space="preserve">) of sub-section (2.) the word </w:t>
      </w:r>
      <w:r w:rsidR="00A360AC" w:rsidRPr="003E1424">
        <w:rPr>
          <w:rFonts w:ascii="Times New Roman" w:hAnsi="Times New Roman" w:cs="Times New Roman"/>
        </w:rPr>
        <w:t>“</w:t>
      </w:r>
      <w:r w:rsidRPr="003E1424">
        <w:rPr>
          <w:rFonts w:ascii="Times New Roman" w:hAnsi="Times New Roman" w:cs="Times New Roman"/>
        </w:rPr>
        <w:t>and</w:t>
      </w:r>
      <w:r w:rsidR="00A360AC" w:rsidRPr="003E1424">
        <w:rPr>
          <w:rFonts w:ascii="Times New Roman" w:hAnsi="Times New Roman" w:cs="Times New Roman"/>
        </w:rPr>
        <w:t>”</w:t>
      </w:r>
      <w:r w:rsidRPr="003E1424">
        <w:rPr>
          <w:rFonts w:ascii="Times New Roman" w:hAnsi="Times New Roman" w:cs="Times New Roman"/>
        </w:rPr>
        <w:t xml:space="preserve"> (last occurring);</w:t>
      </w:r>
    </w:p>
    <w:p w:rsidR="00137B02" w:rsidRPr="003E1424" w:rsidRDefault="00137B02" w:rsidP="004740E4">
      <w:pPr>
        <w:spacing w:before="60" w:after="6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(</w:t>
      </w:r>
      <w:r w:rsidR="00A360AC" w:rsidRPr="003E1424">
        <w:rPr>
          <w:rFonts w:ascii="Times New Roman" w:hAnsi="Times New Roman" w:cs="Times New Roman"/>
          <w:i/>
        </w:rPr>
        <w:t>b</w:t>
      </w:r>
      <w:r w:rsidRPr="003E1424">
        <w:rPr>
          <w:rFonts w:ascii="Times New Roman" w:hAnsi="Times New Roman" w:cs="Times New Roman"/>
        </w:rPr>
        <w:t>) by adding at the end of sub-section (2.) the following word and paragraph:—</w:t>
      </w:r>
    </w:p>
    <w:p w:rsidR="00137B02" w:rsidRPr="003E1424" w:rsidRDefault="00A360AC" w:rsidP="004D76DE">
      <w:pPr>
        <w:spacing w:after="0" w:line="240" w:lineRule="auto"/>
        <w:ind w:left="1728" w:hanging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“</w:t>
      </w:r>
      <w:r w:rsidR="00137B02" w:rsidRPr="003E1424">
        <w:rPr>
          <w:rFonts w:ascii="Times New Roman" w:hAnsi="Times New Roman" w:cs="Times New Roman"/>
        </w:rPr>
        <w:t>;</w:t>
      </w:r>
      <w:r w:rsidR="00EE68F5">
        <w:rPr>
          <w:rFonts w:ascii="Times New Roman" w:hAnsi="Times New Roman" w:cs="Times New Roman"/>
        </w:rPr>
        <w:t xml:space="preserve"> </w:t>
      </w:r>
      <w:r w:rsidR="00137B02" w:rsidRPr="003E1424">
        <w:rPr>
          <w:rFonts w:ascii="Times New Roman" w:hAnsi="Times New Roman" w:cs="Times New Roman"/>
        </w:rPr>
        <w:t>and (</w:t>
      </w:r>
      <w:r w:rsidRPr="003E1424">
        <w:rPr>
          <w:rFonts w:ascii="Times New Roman" w:hAnsi="Times New Roman" w:cs="Times New Roman"/>
          <w:i/>
        </w:rPr>
        <w:t>e</w:t>
      </w:r>
      <w:r w:rsidR="00137B02" w:rsidRPr="003E1424">
        <w:rPr>
          <w:rFonts w:ascii="Times New Roman" w:hAnsi="Times New Roman" w:cs="Times New Roman"/>
        </w:rPr>
        <w:t>)</w:t>
      </w:r>
      <w:r w:rsidRPr="003E1424">
        <w:rPr>
          <w:rFonts w:ascii="Times New Roman" w:hAnsi="Times New Roman" w:cs="Times New Roman"/>
          <w:i/>
        </w:rPr>
        <w:t xml:space="preserve"> </w:t>
      </w:r>
      <w:r w:rsidR="00137B02" w:rsidRPr="003E1424">
        <w:rPr>
          <w:rFonts w:ascii="Times New Roman" w:hAnsi="Times New Roman" w:cs="Times New Roman"/>
        </w:rPr>
        <w:t>one member appointed by the Governor-General, on the nomination of the Australian Canning Fruitgrowers Association, to represent the growers of apricots, peaches and pears used in the production of canned fruit.</w:t>
      </w:r>
      <w:r w:rsidRPr="003E1424">
        <w:rPr>
          <w:rFonts w:ascii="Times New Roman" w:hAnsi="Times New Roman" w:cs="Times New Roman"/>
        </w:rPr>
        <w:t>”</w:t>
      </w:r>
      <w:r w:rsidR="00137B02" w:rsidRPr="003E1424">
        <w:rPr>
          <w:rFonts w:ascii="Times New Roman" w:hAnsi="Times New Roman" w:cs="Times New Roman"/>
        </w:rPr>
        <w:t>; and</w:t>
      </w:r>
    </w:p>
    <w:p w:rsidR="00137B02" w:rsidRPr="003E1424" w:rsidRDefault="00137B02" w:rsidP="00C66636">
      <w:pPr>
        <w:spacing w:before="60" w:after="6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(</w:t>
      </w:r>
      <w:r w:rsidR="00A360AC" w:rsidRPr="003E1424">
        <w:rPr>
          <w:rFonts w:ascii="Times New Roman" w:hAnsi="Times New Roman" w:cs="Times New Roman"/>
          <w:i/>
        </w:rPr>
        <w:t>c</w:t>
      </w:r>
      <w:r w:rsidRPr="003E1424">
        <w:rPr>
          <w:rFonts w:ascii="Times New Roman" w:hAnsi="Times New Roman" w:cs="Times New Roman"/>
        </w:rPr>
        <w:t>) by inserting after sub-section (8.) the following sub</w:t>
      </w:r>
      <w:r w:rsidR="004F6CB9">
        <w:rPr>
          <w:rFonts w:ascii="Times New Roman" w:hAnsi="Times New Roman" w:cs="Times New Roman"/>
        </w:rPr>
        <w:t>-</w:t>
      </w:r>
      <w:r w:rsidRPr="003E1424">
        <w:rPr>
          <w:rFonts w:ascii="Times New Roman" w:hAnsi="Times New Roman" w:cs="Times New Roman"/>
        </w:rPr>
        <w:t>sections :—</w:t>
      </w:r>
    </w:p>
    <w:p w:rsidR="00137B02" w:rsidRPr="003E1424" w:rsidRDefault="00A360AC" w:rsidP="00232C9C">
      <w:pPr>
        <w:spacing w:after="0" w:line="240" w:lineRule="auto"/>
        <w:ind w:left="1152" w:firstLine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“</w:t>
      </w:r>
      <w:r w:rsidR="00137B02" w:rsidRPr="003E1424">
        <w:rPr>
          <w:rFonts w:ascii="Times New Roman" w:hAnsi="Times New Roman" w:cs="Times New Roman"/>
        </w:rPr>
        <w:t>(8</w:t>
      </w:r>
      <w:r w:rsidRPr="003E1424">
        <w:rPr>
          <w:rFonts w:ascii="Times New Roman" w:hAnsi="Times New Roman" w:cs="Times New Roman"/>
          <w:smallCaps/>
        </w:rPr>
        <w:t>a</w:t>
      </w:r>
      <w:r w:rsidR="00137B02" w:rsidRPr="003E1424">
        <w:rPr>
          <w:rFonts w:ascii="Times New Roman" w:hAnsi="Times New Roman" w:cs="Times New Roman"/>
        </w:rPr>
        <w:t>.) The member appointed on the nomination of the Australian Canning Fruitgrowers Association—</w:t>
      </w:r>
      <w:bookmarkStart w:id="0" w:name="_GoBack"/>
      <w:bookmarkEnd w:id="0"/>
    </w:p>
    <w:p w:rsidR="00137B02" w:rsidRPr="003E1424" w:rsidRDefault="00137B02" w:rsidP="00536C4B">
      <w:pPr>
        <w:spacing w:after="0" w:line="240" w:lineRule="auto"/>
        <w:ind w:left="2304" w:hanging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(</w:t>
      </w:r>
      <w:r w:rsidR="00A360AC" w:rsidRPr="003E1424">
        <w:rPr>
          <w:rFonts w:ascii="Times New Roman" w:hAnsi="Times New Roman" w:cs="Times New Roman"/>
          <w:i/>
        </w:rPr>
        <w:t>a</w:t>
      </w:r>
      <w:r w:rsidRPr="003E1424">
        <w:rPr>
          <w:rFonts w:ascii="Times New Roman" w:hAnsi="Times New Roman" w:cs="Times New Roman"/>
        </w:rPr>
        <w:t>)</w:t>
      </w:r>
      <w:r w:rsidR="00A360AC" w:rsidRPr="003E1424">
        <w:rPr>
          <w:rFonts w:ascii="Times New Roman" w:hAnsi="Times New Roman" w:cs="Times New Roman"/>
          <w:i/>
        </w:rPr>
        <w:t xml:space="preserve"> </w:t>
      </w:r>
      <w:r w:rsidRPr="003E1424">
        <w:rPr>
          <w:rFonts w:ascii="Times New Roman" w:hAnsi="Times New Roman" w:cs="Times New Roman"/>
        </w:rPr>
        <w:t>holds office for a period of three years but is eligible for re-appointment; and</w:t>
      </w:r>
    </w:p>
    <w:p w:rsidR="00137B02" w:rsidRPr="003E1424" w:rsidRDefault="00137B02" w:rsidP="00232C9C">
      <w:pPr>
        <w:spacing w:after="0" w:line="240" w:lineRule="auto"/>
        <w:ind w:left="2304" w:hanging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(</w:t>
      </w:r>
      <w:r w:rsidR="00A360AC" w:rsidRPr="003E1424">
        <w:rPr>
          <w:rFonts w:ascii="Times New Roman" w:hAnsi="Times New Roman" w:cs="Times New Roman"/>
          <w:i/>
        </w:rPr>
        <w:t>b</w:t>
      </w:r>
      <w:r w:rsidRPr="003E1424">
        <w:rPr>
          <w:rFonts w:ascii="Times New Roman" w:hAnsi="Times New Roman" w:cs="Times New Roman"/>
        </w:rPr>
        <w:t>)</w:t>
      </w:r>
      <w:r w:rsidR="00A360AC" w:rsidRPr="003E1424">
        <w:rPr>
          <w:rFonts w:ascii="Times New Roman" w:hAnsi="Times New Roman" w:cs="Times New Roman"/>
          <w:i/>
        </w:rPr>
        <w:t xml:space="preserve"> </w:t>
      </w:r>
      <w:r w:rsidRPr="003E1424">
        <w:rPr>
          <w:rFonts w:ascii="Times New Roman" w:hAnsi="Times New Roman" w:cs="Times New Roman"/>
        </w:rPr>
        <w:t>may be removed from office by the Governor-General on the recommendation of the Australian Canning Fruitgrowers Association.</w:t>
      </w:r>
    </w:p>
    <w:p w:rsidR="00137B02" w:rsidRPr="003E1424" w:rsidRDefault="00A360AC" w:rsidP="00232C9C">
      <w:pPr>
        <w:spacing w:after="0" w:line="240" w:lineRule="auto"/>
        <w:ind w:left="1152" w:firstLine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“</w:t>
      </w:r>
      <w:r w:rsidR="00137B02" w:rsidRPr="003E1424">
        <w:rPr>
          <w:rFonts w:ascii="Times New Roman" w:hAnsi="Times New Roman" w:cs="Times New Roman"/>
        </w:rPr>
        <w:t>(8</w:t>
      </w:r>
      <w:r w:rsidRPr="003E1424">
        <w:rPr>
          <w:rFonts w:ascii="Times New Roman" w:hAnsi="Times New Roman" w:cs="Times New Roman"/>
          <w:smallCaps/>
        </w:rPr>
        <w:t>b</w:t>
      </w:r>
      <w:r w:rsidR="00137B02" w:rsidRPr="003E1424">
        <w:rPr>
          <w:rFonts w:ascii="Times New Roman" w:hAnsi="Times New Roman" w:cs="Times New Roman"/>
        </w:rPr>
        <w:t>.) On the death, resignation or removal from office of the member appointed on the nomination of the Australian Canning Fruitgrowers Association, the Governor-General may appoint a person, being a person nominated for the purpose by that association, to hold the vacant office for the residue of the term of the member.</w:t>
      </w:r>
      <w:r w:rsidRPr="003E1424">
        <w:rPr>
          <w:rFonts w:ascii="Times New Roman" w:hAnsi="Times New Roman" w:cs="Times New Roman"/>
        </w:rPr>
        <w:t>”</w:t>
      </w:r>
      <w:r w:rsidR="00137B02" w:rsidRPr="003E1424">
        <w:rPr>
          <w:rFonts w:ascii="Times New Roman" w:hAnsi="Times New Roman" w:cs="Times New Roman"/>
        </w:rPr>
        <w:t>.</w:t>
      </w:r>
    </w:p>
    <w:p w:rsidR="00137B02" w:rsidRPr="00232C9C" w:rsidRDefault="00A360AC" w:rsidP="00232C9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32C9C">
        <w:rPr>
          <w:rFonts w:ascii="Times New Roman" w:hAnsi="Times New Roman" w:cs="Times New Roman"/>
          <w:b/>
          <w:sz w:val="20"/>
        </w:rPr>
        <w:t>Deputies of members.</w:t>
      </w:r>
    </w:p>
    <w:p w:rsidR="00137B02" w:rsidRPr="003E1424" w:rsidRDefault="00A360AC" w:rsidP="00BA02A9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  <w:b/>
          <w:smallCaps/>
        </w:rPr>
        <w:t>4.</w:t>
      </w:r>
      <w:r w:rsidR="00BA02A9">
        <w:rPr>
          <w:rFonts w:ascii="Times New Roman" w:hAnsi="Times New Roman" w:cs="Times New Roman"/>
          <w:smallCaps/>
        </w:rPr>
        <w:tab/>
      </w:r>
      <w:r w:rsidR="00137B02" w:rsidRPr="003E1424">
        <w:rPr>
          <w:rFonts w:ascii="Times New Roman" w:hAnsi="Times New Roman" w:cs="Times New Roman"/>
        </w:rPr>
        <w:t>Section seven of the Principal Act is amended by inserting after sub-section (3.) the following sub-section:—</w:t>
      </w:r>
    </w:p>
    <w:p w:rsidR="00AD2E38" w:rsidRPr="00EE68F5" w:rsidRDefault="00A360AC" w:rsidP="00EE68F5">
      <w:pPr>
        <w:tabs>
          <w:tab w:val="left" w:pos="1080"/>
        </w:tabs>
        <w:spacing w:before="60"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3E1424">
        <w:rPr>
          <w:rFonts w:ascii="Times New Roman" w:hAnsi="Times New Roman" w:cs="Times New Roman"/>
        </w:rPr>
        <w:t>“</w:t>
      </w:r>
      <w:r w:rsidR="00137B02" w:rsidRPr="003E1424">
        <w:rPr>
          <w:rFonts w:ascii="Times New Roman" w:hAnsi="Times New Roman" w:cs="Times New Roman"/>
        </w:rPr>
        <w:t>(3</w:t>
      </w:r>
      <w:r w:rsidRPr="003E1424">
        <w:rPr>
          <w:rFonts w:ascii="Times New Roman" w:hAnsi="Times New Roman" w:cs="Times New Roman"/>
          <w:smallCaps/>
        </w:rPr>
        <w:t>a</w:t>
      </w:r>
      <w:r w:rsidR="00137B02" w:rsidRPr="003E1424">
        <w:rPr>
          <w:rFonts w:ascii="Times New Roman" w:hAnsi="Times New Roman" w:cs="Times New Roman"/>
        </w:rPr>
        <w:t>.)</w:t>
      </w:r>
      <w:r w:rsidR="00BA02A9">
        <w:rPr>
          <w:rFonts w:ascii="Times New Roman" w:hAnsi="Times New Roman" w:cs="Times New Roman"/>
        </w:rPr>
        <w:tab/>
      </w:r>
      <w:r w:rsidR="00137B02" w:rsidRPr="003E1424">
        <w:rPr>
          <w:rFonts w:ascii="Times New Roman" w:hAnsi="Times New Roman" w:cs="Times New Roman"/>
        </w:rPr>
        <w:t>The person appointed to be the deputy of the member appointed on the nomination of the Australian Canning Fruitgrowers Association shall be a person nominated for the purpose by that association.</w:t>
      </w:r>
      <w:r w:rsidRPr="003E1424">
        <w:rPr>
          <w:rFonts w:ascii="Times New Roman" w:hAnsi="Times New Roman" w:cs="Times New Roman"/>
        </w:rPr>
        <w:t>”</w:t>
      </w:r>
      <w:r w:rsidR="00137B02" w:rsidRPr="003E1424">
        <w:rPr>
          <w:rFonts w:ascii="Times New Roman" w:hAnsi="Times New Roman" w:cs="Times New Roman"/>
        </w:rPr>
        <w:t>.</w:t>
      </w:r>
    </w:p>
    <w:sectPr w:rsidR="00AD2E38" w:rsidRPr="00EE68F5" w:rsidSect="005919E9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A8" w:rsidRDefault="00AC64A8" w:rsidP="005919E9">
      <w:pPr>
        <w:spacing w:after="0" w:line="240" w:lineRule="auto"/>
      </w:pPr>
      <w:r>
        <w:separator/>
      </w:r>
    </w:p>
  </w:endnote>
  <w:endnote w:type="continuationSeparator" w:id="0">
    <w:p w:rsidR="00AC64A8" w:rsidRDefault="00AC64A8" w:rsidP="0059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A8" w:rsidRDefault="00AC64A8" w:rsidP="005919E9">
      <w:pPr>
        <w:spacing w:after="0" w:line="240" w:lineRule="auto"/>
      </w:pPr>
      <w:r>
        <w:separator/>
      </w:r>
    </w:p>
  </w:footnote>
  <w:footnote w:type="continuationSeparator" w:id="0">
    <w:p w:rsidR="00AC64A8" w:rsidRDefault="00AC64A8" w:rsidP="0059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E9" w:rsidRPr="005919E9" w:rsidRDefault="005919E9">
    <w:pPr>
      <w:pStyle w:val="Header"/>
      <w:rPr>
        <w:sz w:val="20"/>
      </w:rPr>
    </w:pPr>
    <w:r w:rsidRPr="005919E9">
      <w:rPr>
        <w:rFonts w:ascii="Times New Roman" w:hAnsi="Times New Roman" w:cs="Times New Roman"/>
        <w:sz w:val="20"/>
      </w:rPr>
      <w:t>1954.</w:t>
    </w:r>
    <w:r w:rsidRPr="005919E9">
      <w:rPr>
        <w:rFonts w:ascii="Times New Roman" w:hAnsi="Times New Roman" w:cs="Times New Roman"/>
        <w:sz w:val="20"/>
      </w:rPr>
      <w:tab/>
    </w:r>
    <w:r w:rsidRPr="005919E9">
      <w:rPr>
        <w:rFonts w:ascii="Times New Roman" w:hAnsi="Times New Roman" w:cs="Times New Roman"/>
        <w:i/>
        <w:sz w:val="20"/>
      </w:rPr>
      <w:t>Canned Fruits Export Control.</w:t>
    </w:r>
    <w:r w:rsidRPr="005919E9">
      <w:rPr>
        <w:rFonts w:ascii="Times New Roman" w:hAnsi="Times New Roman" w:cs="Times New Roman"/>
        <w:i/>
        <w:sz w:val="20"/>
      </w:rPr>
      <w:tab/>
    </w:r>
    <w:r w:rsidRPr="005919E9">
      <w:rPr>
        <w:rFonts w:ascii="Times New Roman" w:hAnsi="Times New Roman" w:cs="Times New Roman"/>
        <w:sz w:val="20"/>
      </w:rPr>
      <w:t>No. 84.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7B02"/>
    <w:rsid w:val="00137B02"/>
    <w:rsid w:val="00232C9C"/>
    <w:rsid w:val="002366F0"/>
    <w:rsid w:val="003847C1"/>
    <w:rsid w:val="003B4DDD"/>
    <w:rsid w:val="003C03DD"/>
    <w:rsid w:val="003E1424"/>
    <w:rsid w:val="003F3715"/>
    <w:rsid w:val="004740E4"/>
    <w:rsid w:val="00497BE9"/>
    <w:rsid w:val="004D76DE"/>
    <w:rsid w:val="004F6CB9"/>
    <w:rsid w:val="00504BD2"/>
    <w:rsid w:val="00523C29"/>
    <w:rsid w:val="005331AF"/>
    <w:rsid w:val="00536C4B"/>
    <w:rsid w:val="005919E9"/>
    <w:rsid w:val="00606B93"/>
    <w:rsid w:val="00641634"/>
    <w:rsid w:val="00737957"/>
    <w:rsid w:val="0074222B"/>
    <w:rsid w:val="00761D35"/>
    <w:rsid w:val="007869AE"/>
    <w:rsid w:val="00952DF8"/>
    <w:rsid w:val="00A360AC"/>
    <w:rsid w:val="00AC64A8"/>
    <w:rsid w:val="00AD2E38"/>
    <w:rsid w:val="00BA02A9"/>
    <w:rsid w:val="00C03790"/>
    <w:rsid w:val="00C66636"/>
    <w:rsid w:val="00CC4143"/>
    <w:rsid w:val="00D44F0F"/>
    <w:rsid w:val="00E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">
    <w:name w:val="Style123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">
    <w:name w:val="Style137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13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137B0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4">
    <w:name w:val="CharStyle14"/>
    <w:basedOn w:val="DefaultParagraphFont"/>
    <w:rsid w:val="00137B0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2">
    <w:name w:val="CharStyle22"/>
    <w:basedOn w:val="DefaultParagraphFont"/>
    <w:rsid w:val="00137B0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8">
    <w:name w:val="CharStyle38"/>
    <w:basedOn w:val="DefaultParagraphFont"/>
    <w:rsid w:val="00137B02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22"/>
      <w:szCs w:val="22"/>
    </w:rPr>
  </w:style>
  <w:style w:type="character" w:customStyle="1" w:styleId="CharStyle46">
    <w:name w:val="CharStyle46"/>
    <w:basedOn w:val="DefaultParagraphFont"/>
    <w:rsid w:val="00137B0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1">
    <w:name w:val="CharStyle51"/>
    <w:basedOn w:val="DefaultParagraphFont"/>
    <w:rsid w:val="00137B02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62">
    <w:name w:val="CharStyle62"/>
    <w:basedOn w:val="DefaultParagraphFont"/>
    <w:rsid w:val="00137B0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63">
    <w:name w:val="CharStyle63"/>
    <w:basedOn w:val="DefaultParagraphFont"/>
    <w:rsid w:val="00137B0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64">
    <w:name w:val="CharStyle64"/>
    <w:basedOn w:val="DefaultParagraphFont"/>
    <w:rsid w:val="00137B0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6">
    <w:name w:val="CharStyle66"/>
    <w:basedOn w:val="DefaultParagraphFont"/>
    <w:rsid w:val="00137B0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7">
    <w:name w:val="CharStyle67"/>
    <w:basedOn w:val="DefaultParagraphFont"/>
    <w:rsid w:val="00137B02"/>
    <w:rPr>
      <w:rFonts w:ascii="Book Antiqua" w:eastAsia="Book Antiqua" w:hAnsi="Book Antiqua" w:cs="Book Antiqua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9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9E9"/>
  </w:style>
  <w:style w:type="paragraph" w:styleId="Footer">
    <w:name w:val="footer"/>
    <w:basedOn w:val="Normal"/>
    <w:link w:val="FooterChar"/>
    <w:uiPriority w:val="99"/>
    <w:semiHidden/>
    <w:unhideWhenUsed/>
    <w:rsid w:val="0059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9E9"/>
  </w:style>
  <w:style w:type="paragraph" w:styleId="ListParagraph">
    <w:name w:val="List Paragraph"/>
    <w:basedOn w:val="Normal"/>
    <w:uiPriority w:val="34"/>
    <w:qFormat/>
    <w:rsid w:val="00AD2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28</cp:revision>
  <dcterms:created xsi:type="dcterms:W3CDTF">2017-04-22T10:44:00Z</dcterms:created>
  <dcterms:modified xsi:type="dcterms:W3CDTF">2018-08-13T21:54:00Z</dcterms:modified>
</cp:coreProperties>
</file>