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D92" w:rsidRPr="00D33B68" w:rsidRDefault="00A80D92" w:rsidP="0023136A">
      <w:pPr>
        <w:spacing w:after="0" w:line="240" w:lineRule="auto"/>
        <w:jc w:val="center"/>
        <w:rPr>
          <w:rFonts w:ascii="Times New Roman" w:hAnsi="Times New Roman"/>
          <w:sz w:val="36"/>
        </w:rPr>
      </w:pPr>
      <w:r w:rsidRPr="0023136A">
        <w:rPr>
          <w:rFonts w:ascii="Times New Roman" w:hAnsi="Times New Roman"/>
          <w:sz w:val="36"/>
        </w:rPr>
        <w:t>COMMONWEALTH EMPLOYEES</w:t>
      </w:r>
      <w:r w:rsidR="00641033" w:rsidRPr="0023136A">
        <w:rPr>
          <w:rFonts w:ascii="Times New Roman" w:hAnsi="Times New Roman"/>
          <w:sz w:val="36"/>
        </w:rPr>
        <w:t>’</w:t>
      </w:r>
      <w:r w:rsidRPr="0023136A">
        <w:rPr>
          <w:rFonts w:ascii="Times New Roman" w:hAnsi="Times New Roman"/>
          <w:sz w:val="36"/>
        </w:rPr>
        <w:t xml:space="preserve"> COMPENSATION.</w:t>
      </w:r>
    </w:p>
    <w:p w:rsidR="000F3B56" w:rsidRPr="00D33B68" w:rsidRDefault="000F3B56" w:rsidP="0023136A">
      <w:pPr>
        <w:pBdr>
          <w:bottom w:val="single" w:sz="4" w:space="1" w:color="auto"/>
        </w:pBdr>
        <w:spacing w:after="120" w:line="240" w:lineRule="auto"/>
        <w:ind w:left="4032" w:right="4032"/>
        <w:jc w:val="center"/>
        <w:rPr>
          <w:rFonts w:ascii="Times New Roman" w:hAnsi="Times New Roman"/>
        </w:rPr>
      </w:pPr>
    </w:p>
    <w:p w:rsidR="00A80D92" w:rsidRPr="0023136A" w:rsidRDefault="00641033" w:rsidP="0023136A">
      <w:pPr>
        <w:spacing w:after="120" w:line="240" w:lineRule="auto"/>
        <w:jc w:val="center"/>
        <w:rPr>
          <w:rFonts w:ascii="Times New Roman" w:hAnsi="Times New Roman"/>
          <w:sz w:val="28"/>
        </w:rPr>
      </w:pPr>
      <w:r w:rsidRPr="0023136A">
        <w:rPr>
          <w:rFonts w:ascii="Times New Roman" w:hAnsi="Times New Roman"/>
          <w:b/>
          <w:sz w:val="28"/>
        </w:rPr>
        <w:t>No. 98 of 1959.</w:t>
      </w:r>
    </w:p>
    <w:p w:rsidR="00A80D92" w:rsidRPr="0023136A" w:rsidRDefault="00A80D92" w:rsidP="0023136A">
      <w:pPr>
        <w:spacing w:after="0" w:line="240" w:lineRule="auto"/>
        <w:jc w:val="center"/>
        <w:rPr>
          <w:rFonts w:ascii="Times New Roman" w:hAnsi="Times New Roman"/>
          <w:sz w:val="26"/>
        </w:rPr>
      </w:pPr>
      <w:r w:rsidRPr="0023136A">
        <w:rPr>
          <w:rFonts w:ascii="Times New Roman" w:hAnsi="Times New Roman"/>
          <w:sz w:val="26"/>
        </w:rPr>
        <w:t xml:space="preserve">An Act to amend the </w:t>
      </w:r>
      <w:r w:rsidR="00641033" w:rsidRPr="0023136A">
        <w:rPr>
          <w:rFonts w:ascii="Times New Roman" w:hAnsi="Times New Roman"/>
          <w:i/>
          <w:sz w:val="26"/>
        </w:rPr>
        <w:t xml:space="preserve">Commonwealth Employees’ Compensation Act </w:t>
      </w:r>
      <w:r w:rsidRPr="0023136A">
        <w:rPr>
          <w:rFonts w:ascii="Times New Roman" w:hAnsi="Times New Roman"/>
          <w:sz w:val="26"/>
        </w:rPr>
        <w:t>1930-1956.</w:t>
      </w:r>
    </w:p>
    <w:p w:rsidR="00A80D92" w:rsidRPr="0023136A" w:rsidRDefault="00A80D92" w:rsidP="0023136A">
      <w:pPr>
        <w:spacing w:before="120" w:after="120" w:line="240" w:lineRule="auto"/>
        <w:jc w:val="right"/>
        <w:rPr>
          <w:rFonts w:ascii="Times New Roman" w:hAnsi="Times New Roman"/>
          <w:sz w:val="26"/>
        </w:rPr>
      </w:pPr>
      <w:r w:rsidRPr="0023136A">
        <w:rPr>
          <w:rFonts w:ascii="Times New Roman" w:hAnsi="Times New Roman"/>
          <w:sz w:val="26"/>
        </w:rPr>
        <w:t>[Assented to 4th December, 1959.]</w:t>
      </w:r>
    </w:p>
    <w:p w:rsidR="00A80D92" w:rsidRPr="00477847" w:rsidRDefault="00A80D92" w:rsidP="0023136A">
      <w:pPr>
        <w:spacing w:after="0" w:line="240" w:lineRule="auto"/>
        <w:jc w:val="both"/>
        <w:rPr>
          <w:rFonts w:ascii="Times New Roman" w:hAnsi="Times New Roman"/>
        </w:rPr>
      </w:pPr>
      <w:r w:rsidRPr="00477847">
        <w:rPr>
          <w:rFonts w:ascii="Times New Roman" w:hAnsi="Times New Roman"/>
        </w:rPr>
        <w:t>BE it enacted by the Queen</w:t>
      </w:r>
      <w:r w:rsidR="00641033" w:rsidRPr="00477847">
        <w:rPr>
          <w:rFonts w:ascii="Times New Roman" w:hAnsi="Times New Roman"/>
        </w:rPr>
        <w:t>’</w:t>
      </w:r>
      <w:r w:rsidRPr="00477847">
        <w:rPr>
          <w:rFonts w:ascii="Times New Roman" w:hAnsi="Times New Roman"/>
        </w:rPr>
        <w:t>s Most Excellent Majesty, the Senate, and the House of Representatives of the Commonwealth of Australia, as follows:—</w:t>
      </w:r>
    </w:p>
    <w:p w:rsidR="00A80D92" w:rsidRPr="00D33B68" w:rsidRDefault="00641033" w:rsidP="00D33B68">
      <w:pPr>
        <w:spacing w:before="120" w:after="60" w:line="240" w:lineRule="auto"/>
        <w:rPr>
          <w:rFonts w:ascii="Times New Roman" w:hAnsi="Times New Roman" w:cs="Times New Roman"/>
          <w:b/>
          <w:sz w:val="20"/>
        </w:rPr>
      </w:pPr>
      <w:r w:rsidRPr="00D33B68">
        <w:rPr>
          <w:rFonts w:ascii="Times New Roman" w:hAnsi="Times New Roman" w:cs="Times New Roman"/>
          <w:b/>
          <w:sz w:val="20"/>
        </w:rPr>
        <w:t>Short title and citation.</w:t>
      </w:r>
    </w:p>
    <w:p w:rsidR="00A80D92" w:rsidRPr="0023136A" w:rsidRDefault="00641033" w:rsidP="0023136A">
      <w:pPr>
        <w:tabs>
          <w:tab w:val="left" w:pos="1260"/>
        </w:tabs>
        <w:spacing w:after="0" w:line="240" w:lineRule="auto"/>
        <w:ind w:firstLine="432"/>
        <w:jc w:val="both"/>
        <w:rPr>
          <w:rFonts w:ascii="Times New Roman" w:hAnsi="Times New Roman"/>
        </w:rPr>
      </w:pPr>
      <w:r w:rsidRPr="0023136A">
        <w:rPr>
          <w:rFonts w:ascii="Times New Roman" w:hAnsi="Times New Roman"/>
          <w:b/>
          <w:smallCaps/>
        </w:rPr>
        <w:t>1.</w:t>
      </w:r>
      <w:r w:rsidR="00A80D92" w:rsidRPr="0023136A">
        <w:rPr>
          <w:rFonts w:ascii="Times New Roman" w:hAnsi="Times New Roman"/>
        </w:rPr>
        <w:t>—(1.)</w:t>
      </w:r>
      <w:r w:rsidR="00100070" w:rsidRPr="0023136A">
        <w:rPr>
          <w:rFonts w:ascii="Times New Roman" w:hAnsi="Times New Roman"/>
        </w:rPr>
        <w:tab/>
      </w:r>
      <w:r w:rsidR="00A80D92" w:rsidRPr="0023136A">
        <w:rPr>
          <w:rFonts w:ascii="Times New Roman" w:hAnsi="Times New Roman"/>
        </w:rPr>
        <w:t xml:space="preserve">This Act may be cited as the </w:t>
      </w:r>
      <w:r w:rsidRPr="0023136A">
        <w:rPr>
          <w:rFonts w:ascii="Times New Roman" w:hAnsi="Times New Roman"/>
          <w:i/>
        </w:rPr>
        <w:t xml:space="preserve">Commonwealth Employees’ Compensation Act </w:t>
      </w:r>
      <w:r w:rsidR="00A80D92" w:rsidRPr="0023136A">
        <w:rPr>
          <w:rFonts w:ascii="Times New Roman" w:hAnsi="Times New Roman"/>
        </w:rPr>
        <w:t>1959.</w:t>
      </w:r>
    </w:p>
    <w:p w:rsidR="00A80D92" w:rsidRPr="0023136A" w:rsidRDefault="00A80D92" w:rsidP="0023136A">
      <w:pPr>
        <w:tabs>
          <w:tab w:val="left" w:pos="900"/>
        </w:tabs>
        <w:spacing w:after="0" w:line="240" w:lineRule="auto"/>
        <w:ind w:firstLine="432"/>
        <w:jc w:val="both"/>
        <w:rPr>
          <w:rFonts w:ascii="Times New Roman" w:hAnsi="Times New Roman"/>
        </w:rPr>
      </w:pPr>
      <w:r w:rsidRPr="0023136A">
        <w:rPr>
          <w:rFonts w:ascii="Times New Roman" w:hAnsi="Times New Roman"/>
        </w:rPr>
        <w:t>(2.)</w:t>
      </w:r>
      <w:r w:rsidR="00100070" w:rsidRPr="0023136A">
        <w:rPr>
          <w:rFonts w:ascii="Times New Roman" w:hAnsi="Times New Roman"/>
        </w:rPr>
        <w:tab/>
      </w:r>
      <w:r w:rsidRPr="0023136A">
        <w:rPr>
          <w:rFonts w:ascii="Times New Roman" w:hAnsi="Times New Roman"/>
        </w:rPr>
        <w:t xml:space="preserve">The </w:t>
      </w:r>
      <w:r w:rsidR="00641033" w:rsidRPr="0023136A">
        <w:rPr>
          <w:rFonts w:ascii="Times New Roman" w:hAnsi="Times New Roman"/>
          <w:i/>
        </w:rPr>
        <w:t xml:space="preserve">Commonwealth Employees’ Compensation Act </w:t>
      </w:r>
      <w:r w:rsidRPr="0023136A">
        <w:rPr>
          <w:rFonts w:ascii="Times New Roman" w:hAnsi="Times New Roman"/>
        </w:rPr>
        <w:t>1930</w:t>
      </w:r>
      <w:r w:rsidR="00D33B68">
        <w:rPr>
          <w:rFonts w:ascii="Times New Roman" w:hAnsi="Times New Roman"/>
        </w:rPr>
        <w:t>–</w:t>
      </w:r>
      <w:r w:rsidR="00477847">
        <w:rPr>
          <w:rFonts w:ascii="Times New Roman" w:hAnsi="Times New Roman"/>
        </w:rPr>
        <w:t>1956</w:t>
      </w:r>
      <w:r w:rsidRPr="0023136A">
        <w:rPr>
          <w:rFonts w:ascii="Times New Roman" w:hAnsi="Times New Roman"/>
        </w:rPr>
        <w:t xml:space="preserve"> is in this Act referred to as the Principal Act.</w:t>
      </w:r>
    </w:p>
    <w:p w:rsidR="00A80D92" w:rsidRPr="0023136A" w:rsidRDefault="00A80D92" w:rsidP="0023136A">
      <w:pPr>
        <w:tabs>
          <w:tab w:val="left" w:pos="900"/>
        </w:tabs>
        <w:spacing w:after="0" w:line="240" w:lineRule="auto"/>
        <w:ind w:firstLine="432"/>
        <w:jc w:val="both"/>
        <w:rPr>
          <w:rFonts w:ascii="Times New Roman" w:hAnsi="Times New Roman"/>
        </w:rPr>
      </w:pPr>
      <w:r w:rsidRPr="0023136A">
        <w:rPr>
          <w:rFonts w:ascii="Times New Roman" w:hAnsi="Times New Roman"/>
        </w:rPr>
        <w:t>(3.)</w:t>
      </w:r>
      <w:r w:rsidR="00100070" w:rsidRPr="0023136A">
        <w:rPr>
          <w:rFonts w:ascii="Times New Roman" w:hAnsi="Times New Roman"/>
        </w:rPr>
        <w:tab/>
      </w:r>
      <w:r w:rsidRPr="0023136A">
        <w:rPr>
          <w:rFonts w:ascii="Times New Roman" w:hAnsi="Times New Roman"/>
        </w:rPr>
        <w:t xml:space="preserve">The Principal Act, as amended by this Act, may be cited as the </w:t>
      </w:r>
      <w:r w:rsidR="00641033" w:rsidRPr="0023136A">
        <w:rPr>
          <w:rFonts w:ascii="Times New Roman" w:hAnsi="Times New Roman"/>
          <w:i/>
        </w:rPr>
        <w:t xml:space="preserve">Commonwealth Employees’ Compensation Act </w:t>
      </w:r>
      <w:r w:rsidRPr="0023136A">
        <w:rPr>
          <w:rFonts w:ascii="Times New Roman" w:hAnsi="Times New Roman"/>
        </w:rPr>
        <w:t>1930</w:t>
      </w:r>
      <w:r w:rsidR="00D33B68">
        <w:rPr>
          <w:rFonts w:ascii="Times New Roman" w:hAnsi="Times New Roman"/>
        </w:rPr>
        <w:t>–</w:t>
      </w:r>
      <w:r w:rsidRPr="0023136A">
        <w:rPr>
          <w:rFonts w:ascii="Times New Roman" w:hAnsi="Times New Roman"/>
        </w:rPr>
        <w:t>1959.</w:t>
      </w:r>
    </w:p>
    <w:p w:rsidR="00A80D92" w:rsidRPr="00D33B68" w:rsidRDefault="00641033" w:rsidP="00D33B68">
      <w:pPr>
        <w:spacing w:before="120" w:after="60" w:line="240" w:lineRule="auto"/>
        <w:rPr>
          <w:rFonts w:ascii="Times New Roman" w:hAnsi="Times New Roman" w:cs="Times New Roman"/>
          <w:b/>
          <w:sz w:val="20"/>
        </w:rPr>
      </w:pPr>
      <w:r w:rsidRPr="00D33B68">
        <w:rPr>
          <w:rFonts w:ascii="Times New Roman" w:hAnsi="Times New Roman" w:cs="Times New Roman"/>
          <w:b/>
          <w:sz w:val="20"/>
        </w:rPr>
        <w:t>Commencement.</w:t>
      </w:r>
    </w:p>
    <w:p w:rsidR="00A80D92" w:rsidRPr="0023136A" w:rsidRDefault="00641033" w:rsidP="0023136A">
      <w:pPr>
        <w:spacing w:after="0" w:line="240" w:lineRule="auto"/>
        <w:ind w:firstLine="432"/>
        <w:jc w:val="both"/>
        <w:rPr>
          <w:rFonts w:ascii="Times New Roman" w:hAnsi="Times New Roman"/>
        </w:rPr>
      </w:pPr>
      <w:r w:rsidRPr="0023136A">
        <w:rPr>
          <w:rFonts w:ascii="Times New Roman" w:hAnsi="Times New Roman"/>
          <w:b/>
        </w:rPr>
        <w:t>2.</w:t>
      </w:r>
      <w:r w:rsidR="000F3131" w:rsidRPr="0023136A">
        <w:rPr>
          <w:rFonts w:ascii="Times New Roman" w:hAnsi="Times New Roman"/>
        </w:rPr>
        <w:tab/>
      </w:r>
      <w:r w:rsidR="00A80D92" w:rsidRPr="0023136A">
        <w:rPr>
          <w:rFonts w:ascii="Times New Roman" w:hAnsi="Times New Roman"/>
        </w:rPr>
        <w:t>This Act shall come into operation on the day on which it receives the Royal Assent.</w:t>
      </w:r>
    </w:p>
    <w:p w:rsidR="00A80D92" w:rsidRPr="00D33B68" w:rsidRDefault="00641033" w:rsidP="00D33B68">
      <w:pPr>
        <w:spacing w:before="120" w:after="60" w:line="240" w:lineRule="auto"/>
        <w:rPr>
          <w:rFonts w:ascii="Times New Roman" w:hAnsi="Times New Roman" w:cs="Times New Roman"/>
          <w:b/>
          <w:sz w:val="20"/>
        </w:rPr>
      </w:pPr>
      <w:r w:rsidRPr="00D33B68">
        <w:rPr>
          <w:rFonts w:ascii="Times New Roman" w:hAnsi="Times New Roman" w:cs="Times New Roman"/>
          <w:b/>
          <w:sz w:val="20"/>
        </w:rPr>
        <w:t>Medical benefits.</w:t>
      </w:r>
    </w:p>
    <w:p w:rsidR="00A80D92" w:rsidRPr="0023136A" w:rsidRDefault="00641033" w:rsidP="0023136A">
      <w:pPr>
        <w:tabs>
          <w:tab w:val="left" w:pos="1260"/>
        </w:tabs>
        <w:spacing w:after="0" w:line="240" w:lineRule="auto"/>
        <w:ind w:firstLine="432"/>
        <w:jc w:val="both"/>
        <w:rPr>
          <w:rFonts w:ascii="Times New Roman" w:hAnsi="Times New Roman"/>
        </w:rPr>
      </w:pPr>
      <w:r w:rsidRPr="0023136A">
        <w:rPr>
          <w:rFonts w:ascii="Times New Roman" w:hAnsi="Times New Roman"/>
          <w:b/>
        </w:rPr>
        <w:t>3.</w:t>
      </w:r>
      <w:r w:rsidR="00A80D92" w:rsidRPr="0023136A">
        <w:rPr>
          <w:rFonts w:ascii="Times New Roman" w:hAnsi="Times New Roman"/>
        </w:rPr>
        <w:t>—(1.)</w:t>
      </w:r>
      <w:r w:rsidR="000F3131" w:rsidRPr="0023136A">
        <w:rPr>
          <w:rFonts w:ascii="Times New Roman" w:hAnsi="Times New Roman"/>
        </w:rPr>
        <w:tab/>
      </w:r>
      <w:r w:rsidR="00A80D92" w:rsidRPr="0023136A">
        <w:rPr>
          <w:rFonts w:ascii="Times New Roman" w:hAnsi="Times New Roman"/>
        </w:rPr>
        <w:t>Section eleven of the Principal Act is amended—</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a</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by omitting sub-section (1.) and inserting in its stead the following sub-section:—</w:t>
      </w:r>
    </w:p>
    <w:p w:rsidR="00A80D92" w:rsidRPr="0023136A" w:rsidRDefault="00641033" w:rsidP="0023136A">
      <w:pPr>
        <w:spacing w:after="0" w:line="240" w:lineRule="auto"/>
        <w:ind w:left="1152" w:firstLine="288"/>
        <w:jc w:val="both"/>
        <w:rPr>
          <w:rFonts w:ascii="Times New Roman" w:hAnsi="Times New Roman"/>
        </w:rPr>
      </w:pPr>
      <w:r w:rsidRPr="0023136A">
        <w:rPr>
          <w:rFonts w:ascii="Times New Roman" w:hAnsi="Times New Roman"/>
        </w:rPr>
        <w:t>“</w:t>
      </w:r>
      <w:r w:rsidR="00A80D92" w:rsidRPr="0023136A">
        <w:rPr>
          <w:rFonts w:ascii="Times New Roman" w:hAnsi="Times New Roman"/>
        </w:rPr>
        <w:t>(1.) Where compensation is payable by the Commonwealth under this Act in respect of an injury sustained by an employee, or where compensation would be so payable but for the fact that the employee is not incapacitated for work or but for the operation of clause (ii) of sub-paragraph (</w:t>
      </w:r>
      <w:r w:rsidRPr="0023136A">
        <w:rPr>
          <w:rFonts w:ascii="Times New Roman" w:hAnsi="Times New Roman"/>
          <w:i/>
        </w:rPr>
        <w:t>b</w:t>
      </w:r>
      <w:r w:rsidR="00A80D92" w:rsidRPr="0023136A">
        <w:rPr>
          <w:rFonts w:ascii="Times New Roman" w:hAnsi="Times New Roman"/>
        </w:rPr>
        <w:t>)</w:t>
      </w:r>
      <w:r w:rsidRPr="0023136A">
        <w:rPr>
          <w:rFonts w:ascii="Times New Roman" w:hAnsi="Times New Roman"/>
          <w:i/>
        </w:rPr>
        <w:t xml:space="preserve"> </w:t>
      </w:r>
      <w:r w:rsidR="00A80D92" w:rsidRPr="0023136A">
        <w:rPr>
          <w:rFonts w:ascii="Times New Roman" w:hAnsi="Times New Roman"/>
        </w:rPr>
        <w:t>of paragraph (1</w:t>
      </w:r>
      <w:r w:rsidRPr="0023136A">
        <w:rPr>
          <w:rFonts w:ascii="Times New Roman" w:hAnsi="Times New Roman"/>
          <w:smallCaps/>
        </w:rPr>
        <w:t>a.)</w:t>
      </w:r>
      <w:r w:rsidR="00A80D92" w:rsidRPr="0023136A">
        <w:rPr>
          <w:rFonts w:ascii="Times New Roman" w:hAnsi="Times New Roman"/>
        </w:rPr>
        <w:t xml:space="preserve"> of the First Schedule to this Act—</w:t>
      </w:r>
    </w:p>
    <w:p w:rsidR="00A80D92" w:rsidRPr="0023136A" w:rsidRDefault="00A80D92" w:rsidP="0023136A">
      <w:pPr>
        <w:spacing w:after="0" w:line="240" w:lineRule="auto"/>
        <w:ind w:left="2160"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a</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the Commonwealth shall be liable to pay a sum ascertained in accordance with the next succeeding sub-section in respect of the cost of such medical treatment in relation to the injury as is, in the opinion of the Commissioner, reasonably necessary; and</w:t>
      </w:r>
    </w:p>
    <w:p w:rsidR="00E403B9" w:rsidRPr="0023136A" w:rsidRDefault="00E403B9" w:rsidP="0023136A">
      <w:pPr>
        <w:spacing w:line="240" w:lineRule="auto"/>
        <w:rPr>
          <w:rFonts w:ascii="Times New Roman" w:hAnsi="Times New Roman"/>
        </w:rPr>
      </w:pPr>
      <w:r w:rsidRPr="0023136A">
        <w:rPr>
          <w:rFonts w:ascii="Times New Roman" w:hAnsi="Times New Roman"/>
        </w:rPr>
        <w:br w:type="page"/>
      </w:r>
    </w:p>
    <w:p w:rsidR="00A80D92" w:rsidRPr="0023136A" w:rsidRDefault="00A80D92" w:rsidP="0023136A">
      <w:pPr>
        <w:spacing w:after="0" w:line="240" w:lineRule="auto"/>
        <w:ind w:left="2160" w:hanging="576"/>
        <w:jc w:val="both"/>
        <w:rPr>
          <w:rFonts w:ascii="Times New Roman" w:hAnsi="Times New Roman"/>
        </w:rPr>
      </w:pPr>
      <w:r w:rsidRPr="0023136A">
        <w:rPr>
          <w:rFonts w:ascii="Times New Roman" w:hAnsi="Times New Roman"/>
        </w:rPr>
        <w:lastRenderedPageBreak/>
        <w:t>(</w:t>
      </w:r>
      <w:r w:rsidR="00641033" w:rsidRPr="0023136A">
        <w:rPr>
          <w:rFonts w:ascii="Times New Roman" w:hAnsi="Times New Roman"/>
          <w:i/>
        </w:rPr>
        <w:t>b</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the Commonwealth shall, subject to sub</w:t>
      </w:r>
      <w:r w:rsidR="00CC37A8">
        <w:rPr>
          <w:rFonts w:ascii="Times New Roman" w:hAnsi="Times New Roman"/>
        </w:rPr>
        <w:t>-</w:t>
      </w:r>
      <w:r w:rsidRPr="0023136A">
        <w:rPr>
          <w:rFonts w:ascii="Times New Roman" w:hAnsi="Times New Roman"/>
        </w:rPr>
        <w:t>section (2</w:t>
      </w:r>
      <w:r w:rsidR="00641033" w:rsidRPr="0023136A">
        <w:rPr>
          <w:rFonts w:ascii="Times New Roman" w:hAnsi="Times New Roman"/>
          <w:smallCaps/>
        </w:rPr>
        <w:t>a</w:t>
      </w:r>
      <w:r w:rsidRPr="0023136A">
        <w:rPr>
          <w:rFonts w:ascii="Times New Roman" w:hAnsi="Times New Roman"/>
        </w:rPr>
        <w:t>.) of this section, be liable to pay a sum equal to the amount of the expenditure incurred by the employee in travelling to a place for the purpose of receiving any such medical treatment or to his place of residence after receiving any such medical treatment—</w:t>
      </w:r>
    </w:p>
    <w:p w:rsidR="00A80D92" w:rsidRPr="0023136A" w:rsidRDefault="00A80D92" w:rsidP="0023136A">
      <w:pPr>
        <w:spacing w:after="0" w:line="240" w:lineRule="auto"/>
        <w:ind w:left="2304"/>
        <w:jc w:val="both"/>
        <w:rPr>
          <w:rFonts w:ascii="Times New Roman" w:hAnsi="Times New Roman"/>
        </w:rPr>
      </w:pPr>
      <w:r w:rsidRPr="0023136A">
        <w:rPr>
          <w:rFonts w:ascii="Times New Roman" w:hAnsi="Times New Roman"/>
        </w:rPr>
        <w:t>(</w:t>
      </w:r>
      <w:proofErr w:type="spellStart"/>
      <w:r w:rsidRPr="0023136A">
        <w:rPr>
          <w:rFonts w:ascii="Times New Roman" w:hAnsi="Times New Roman"/>
        </w:rPr>
        <w:t>i</w:t>
      </w:r>
      <w:proofErr w:type="spellEnd"/>
      <w:r w:rsidRPr="0023136A">
        <w:rPr>
          <w:rFonts w:ascii="Times New Roman" w:hAnsi="Times New Roman"/>
        </w:rPr>
        <w:t>) by ambulance; or</w:t>
      </w:r>
    </w:p>
    <w:p w:rsidR="0001681C" w:rsidRPr="0023136A" w:rsidRDefault="00A80D92" w:rsidP="0023136A">
      <w:pPr>
        <w:spacing w:after="0" w:line="240" w:lineRule="auto"/>
        <w:ind w:left="2880" w:hanging="576"/>
        <w:jc w:val="both"/>
        <w:rPr>
          <w:rFonts w:ascii="Times New Roman" w:hAnsi="Times New Roman"/>
        </w:rPr>
      </w:pPr>
      <w:r w:rsidRPr="0023136A">
        <w:rPr>
          <w:rFonts w:ascii="Times New Roman" w:hAnsi="Times New Roman"/>
        </w:rPr>
        <w:t>(ii) otherwise than by ambulance between places that are not less than fifteen miles apart by the nearest practicable route,</w:t>
      </w:r>
    </w:p>
    <w:p w:rsidR="00A80D92" w:rsidRPr="0023136A" w:rsidRDefault="00A80D92" w:rsidP="0023136A">
      <w:pPr>
        <w:spacing w:after="0" w:line="240" w:lineRule="auto"/>
        <w:ind w:left="2160"/>
        <w:jc w:val="both"/>
        <w:rPr>
          <w:rFonts w:ascii="Times New Roman" w:hAnsi="Times New Roman"/>
        </w:rPr>
      </w:pPr>
      <w:r w:rsidRPr="0023136A">
        <w:rPr>
          <w:rFonts w:ascii="Times New Roman" w:hAnsi="Times New Roman"/>
        </w:rPr>
        <w:t>or in remaining, for the purpose of receiving any such medical treatment, at a place to which he has so travelled for that purpose, being a place that is not less than fifteen miles by the nearest practicable route from the place from which he has so travelled.</w:t>
      </w:r>
      <w:r w:rsidR="00641033" w:rsidRPr="0023136A">
        <w:rPr>
          <w:rFonts w:ascii="Times New Roman" w:hAnsi="Times New Roman"/>
        </w:rPr>
        <w:t>”</w:t>
      </w:r>
      <w:r w:rsidRPr="0023136A">
        <w:rPr>
          <w:rFonts w:ascii="Times New Roman" w:hAnsi="Times New Roman"/>
        </w:rPr>
        <w:t>;</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b</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by omitting from sub-section (2.) the words</w:t>
      </w:r>
      <w:r w:rsidR="007645C1">
        <w:rPr>
          <w:rFonts w:ascii="Times New Roman" w:hAnsi="Times New Roman"/>
        </w:rPr>
        <w:t xml:space="preserve"> “</w:t>
      </w:r>
      <w:r w:rsidRPr="0023136A">
        <w:rPr>
          <w:rFonts w:ascii="Times New Roman" w:hAnsi="Times New Roman"/>
        </w:rPr>
        <w:t>, but shall not exceed Two hundred pounds unless the Commissioner considers that the exceptional circumstances of any case warrant special approval of an amount in excess of that sum</w:t>
      </w:r>
      <w:r w:rsidR="00641033" w:rsidRPr="0023136A">
        <w:rPr>
          <w:rFonts w:ascii="Times New Roman" w:hAnsi="Times New Roman"/>
        </w:rPr>
        <w:t>”</w:t>
      </w:r>
      <w:r w:rsidRPr="0023136A">
        <w:rPr>
          <w:rFonts w:ascii="Times New Roman" w:hAnsi="Times New Roman"/>
        </w:rPr>
        <w:t>; and</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c</w:t>
      </w:r>
      <w:r w:rsidRPr="0023136A">
        <w:rPr>
          <w:rFonts w:ascii="Times New Roman" w:hAnsi="Times New Roman"/>
        </w:rPr>
        <w:t>) by inserting after sub-section (2.) the following sub</w:t>
      </w:r>
      <w:r w:rsidR="00CC37A8">
        <w:rPr>
          <w:rFonts w:ascii="Times New Roman" w:hAnsi="Times New Roman"/>
        </w:rPr>
        <w:t>-</w:t>
      </w:r>
      <w:r w:rsidRPr="0023136A">
        <w:rPr>
          <w:rFonts w:ascii="Times New Roman" w:hAnsi="Times New Roman"/>
        </w:rPr>
        <w:t>sections:—</w:t>
      </w:r>
    </w:p>
    <w:p w:rsidR="00A80D92" w:rsidRPr="0023136A" w:rsidRDefault="00641033" w:rsidP="0023136A">
      <w:pPr>
        <w:spacing w:after="0" w:line="240" w:lineRule="auto"/>
        <w:ind w:left="1152" w:firstLine="288"/>
        <w:jc w:val="both"/>
        <w:rPr>
          <w:rFonts w:ascii="Times New Roman" w:hAnsi="Times New Roman"/>
        </w:rPr>
      </w:pPr>
      <w:r w:rsidRPr="0023136A">
        <w:rPr>
          <w:rFonts w:ascii="Times New Roman" w:hAnsi="Times New Roman"/>
        </w:rPr>
        <w:t>“</w:t>
      </w:r>
      <w:r w:rsidR="00A80D92" w:rsidRPr="0023136A">
        <w:rPr>
          <w:rFonts w:ascii="Times New Roman" w:hAnsi="Times New Roman"/>
        </w:rPr>
        <w:t>(2</w:t>
      </w:r>
      <w:r w:rsidRPr="0023136A">
        <w:rPr>
          <w:rFonts w:ascii="Times New Roman" w:hAnsi="Times New Roman"/>
          <w:smallCaps/>
        </w:rPr>
        <w:t>a</w:t>
      </w:r>
      <w:r w:rsidR="00A80D92" w:rsidRPr="0023136A">
        <w:rPr>
          <w:rFonts w:ascii="Times New Roman" w:hAnsi="Times New Roman"/>
        </w:rPr>
        <w:t>.) Where an employee has incurred expenditure in relation to which paragraph (</w:t>
      </w:r>
      <w:r w:rsidRPr="0023136A">
        <w:rPr>
          <w:rFonts w:ascii="Times New Roman" w:hAnsi="Times New Roman"/>
          <w:i/>
        </w:rPr>
        <w:t>b</w:t>
      </w:r>
      <w:r w:rsidR="00A80D92" w:rsidRPr="0023136A">
        <w:rPr>
          <w:rFonts w:ascii="Times New Roman" w:hAnsi="Times New Roman"/>
        </w:rPr>
        <w:t>)</w:t>
      </w:r>
      <w:r w:rsidRPr="0023136A">
        <w:rPr>
          <w:rFonts w:ascii="Times New Roman" w:hAnsi="Times New Roman"/>
          <w:i/>
        </w:rPr>
        <w:t xml:space="preserve"> </w:t>
      </w:r>
      <w:r w:rsidR="00A80D92" w:rsidRPr="0023136A">
        <w:rPr>
          <w:rFonts w:ascii="Times New Roman" w:hAnsi="Times New Roman"/>
        </w:rPr>
        <w:t>of sub-section (1.) of this section applies and the Commissioner is of opinion, having regard to all the circumstances, including—</w:t>
      </w:r>
    </w:p>
    <w:p w:rsidR="00A80D92" w:rsidRPr="0023136A" w:rsidRDefault="00A80D92" w:rsidP="0023136A">
      <w:pPr>
        <w:spacing w:after="0" w:line="240" w:lineRule="auto"/>
        <w:ind w:left="2160"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a</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the means available for the conveyance of the employee;</w:t>
      </w:r>
    </w:p>
    <w:p w:rsidR="00A80D92" w:rsidRPr="0023136A" w:rsidRDefault="00A80D92" w:rsidP="0023136A">
      <w:pPr>
        <w:spacing w:after="0" w:line="240" w:lineRule="auto"/>
        <w:ind w:left="2160"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b</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the places at which appropriate medical treatment was available for the treatment of the employee; and</w:t>
      </w:r>
    </w:p>
    <w:p w:rsidR="0091607C" w:rsidRPr="0023136A" w:rsidRDefault="00A80D92" w:rsidP="0023136A">
      <w:pPr>
        <w:spacing w:after="0" w:line="240" w:lineRule="auto"/>
        <w:ind w:left="2160"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c</w:t>
      </w:r>
      <w:r w:rsidRPr="0023136A">
        <w:rPr>
          <w:rFonts w:ascii="Times New Roman" w:hAnsi="Times New Roman"/>
        </w:rPr>
        <w:t>) the accommodation that was available to the employee,</w:t>
      </w:r>
    </w:p>
    <w:p w:rsidR="00A80D92" w:rsidRPr="0023136A" w:rsidRDefault="00A80D92" w:rsidP="0023136A">
      <w:pPr>
        <w:spacing w:after="0" w:line="240" w:lineRule="auto"/>
        <w:ind w:left="1152"/>
        <w:jc w:val="both"/>
        <w:rPr>
          <w:rFonts w:ascii="Times New Roman" w:hAnsi="Times New Roman"/>
        </w:rPr>
      </w:pPr>
      <w:r w:rsidRPr="0023136A">
        <w:rPr>
          <w:rFonts w:ascii="Times New Roman" w:hAnsi="Times New Roman"/>
        </w:rPr>
        <w:t>that it was not reasonably necessary for the employee to incur any such expenditure or that the expenditure incurred exceeded the expenditure that was reasonably necessary, the liability of the Commonwealth under that paragraph shall be a liability to pay a sum equal to the amount of the expenditure, if any, that, in the opinion of the Commissioner, was reasonably necessary.</w:t>
      </w:r>
    </w:p>
    <w:p w:rsidR="007A2446" w:rsidRPr="0023136A" w:rsidRDefault="007A2446" w:rsidP="0023136A">
      <w:pPr>
        <w:spacing w:line="240" w:lineRule="auto"/>
        <w:rPr>
          <w:rFonts w:ascii="Times New Roman" w:hAnsi="Times New Roman"/>
        </w:rPr>
      </w:pPr>
      <w:r w:rsidRPr="0023136A">
        <w:rPr>
          <w:rFonts w:ascii="Times New Roman" w:hAnsi="Times New Roman"/>
        </w:rPr>
        <w:br w:type="page"/>
      </w:r>
    </w:p>
    <w:p w:rsidR="00A80D92" w:rsidRPr="0023136A" w:rsidRDefault="00641033" w:rsidP="0023136A">
      <w:pPr>
        <w:spacing w:after="0" w:line="240" w:lineRule="auto"/>
        <w:ind w:left="1152" w:firstLine="288"/>
        <w:jc w:val="both"/>
        <w:rPr>
          <w:rFonts w:ascii="Times New Roman" w:hAnsi="Times New Roman"/>
        </w:rPr>
      </w:pPr>
      <w:r w:rsidRPr="0023136A">
        <w:rPr>
          <w:rFonts w:ascii="Times New Roman" w:hAnsi="Times New Roman"/>
        </w:rPr>
        <w:lastRenderedPageBreak/>
        <w:t>“</w:t>
      </w:r>
      <w:r w:rsidR="00A80D92" w:rsidRPr="0023136A">
        <w:rPr>
          <w:rFonts w:ascii="Times New Roman" w:hAnsi="Times New Roman"/>
        </w:rPr>
        <w:t>(2</w:t>
      </w:r>
      <w:r w:rsidRPr="0023136A">
        <w:rPr>
          <w:rFonts w:ascii="Times New Roman" w:hAnsi="Times New Roman"/>
          <w:smallCaps/>
        </w:rPr>
        <w:t>b</w:t>
      </w:r>
      <w:r w:rsidR="00A80D92" w:rsidRPr="0023136A">
        <w:rPr>
          <w:rFonts w:ascii="Times New Roman" w:hAnsi="Times New Roman"/>
        </w:rPr>
        <w:t>.) Except where the Commissioner, by reason of exceptional circumstances, otherwise directs, there shall not be payable under this section, in respect of an injury, a sum exceeding, or sums exceeding in the aggregate, Three hundred and fifty pounds.</w:t>
      </w:r>
      <w:r w:rsidRPr="0023136A">
        <w:rPr>
          <w:rFonts w:ascii="Times New Roman" w:hAnsi="Times New Roman"/>
        </w:rPr>
        <w:t>”</w:t>
      </w:r>
      <w:r w:rsidR="00A80D92" w:rsidRPr="0023136A">
        <w:rPr>
          <w:rFonts w:ascii="Times New Roman" w:hAnsi="Times New Roman"/>
        </w:rPr>
        <w:t>.</w:t>
      </w:r>
    </w:p>
    <w:p w:rsidR="00A80D92" w:rsidRPr="0023136A" w:rsidRDefault="00A80D92" w:rsidP="0023136A">
      <w:pPr>
        <w:tabs>
          <w:tab w:val="left" w:pos="907"/>
        </w:tabs>
        <w:spacing w:after="0" w:line="240" w:lineRule="auto"/>
        <w:ind w:firstLine="432"/>
        <w:jc w:val="both"/>
        <w:rPr>
          <w:rFonts w:ascii="Times New Roman" w:hAnsi="Times New Roman"/>
        </w:rPr>
      </w:pPr>
      <w:r w:rsidRPr="0023136A">
        <w:rPr>
          <w:rFonts w:ascii="Times New Roman" w:hAnsi="Times New Roman"/>
        </w:rPr>
        <w:t>(2.)</w:t>
      </w:r>
      <w:r w:rsidR="00691B9D" w:rsidRPr="0023136A">
        <w:rPr>
          <w:rFonts w:ascii="Times New Roman" w:hAnsi="Times New Roman"/>
        </w:rPr>
        <w:tab/>
      </w:r>
      <w:r w:rsidRPr="0023136A">
        <w:rPr>
          <w:rFonts w:ascii="Times New Roman" w:hAnsi="Times New Roman"/>
        </w:rPr>
        <w:t>The amendments of the Principal Act effected by the last preceding sub-section do not apply in relation to expenditure referred to in paragraph (</w:t>
      </w:r>
      <w:r w:rsidR="00641033" w:rsidRPr="0023136A">
        <w:rPr>
          <w:rFonts w:ascii="Times New Roman" w:hAnsi="Times New Roman"/>
          <w:i/>
        </w:rPr>
        <w:t>b</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of sub-section (1.) of section eleven of the Principal Act as amended by this Act that was incurred before the commencement of this Act.</w:t>
      </w:r>
    </w:p>
    <w:p w:rsidR="00A80D92" w:rsidRPr="007645C1" w:rsidRDefault="00641033" w:rsidP="007645C1">
      <w:pPr>
        <w:spacing w:before="120" w:after="60" w:line="240" w:lineRule="auto"/>
        <w:rPr>
          <w:rFonts w:ascii="Times New Roman" w:hAnsi="Times New Roman" w:cs="Times New Roman"/>
          <w:b/>
          <w:sz w:val="20"/>
        </w:rPr>
      </w:pPr>
      <w:r w:rsidRPr="007645C1">
        <w:rPr>
          <w:rFonts w:ascii="Times New Roman" w:hAnsi="Times New Roman" w:cs="Times New Roman"/>
          <w:b/>
          <w:sz w:val="20"/>
        </w:rPr>
        <w:t>Maximum compensation.</w:t>
      </w:r>
    </w:p>
    <w:p w:rsidR="00A80D92" w:rsidRPr="0023136A" w:rsidRDefault="00641033" w:rsidP="0023136A">
      <w:pPr>
        <w:spacing w:after="0" w:line="240" w:lineRule="auto"/>
        <w:ind w:firstLine="432"/>
        <w:jc w:val="both"/>
        <w:rPr>
          <w:rFonts w:ascii="Times New Roman" w:hAnsi="Times New Roman"/>
        </w:rPr>
      </w:pPr>
      <w:r w:rsidRPr="0023136A">
        <w:rPr>
          <w:rFonts w:ascii="Times New Roman" w:hAnsi="Times New Roman"/>
          <w:b/>
          <w:smallCaps/>
        </w:rPr>
        <w:t>4.</w:t>
      </w:r>
      <w:r w:rsidR="00691B9D" w:rsidRPr="0023136A">
        <w:rPr>
          <w:rFonts w:ascii="Times New Roman" w:hAnsi="Times New Roman"/>
          <w:smallCaps/>
        </w:rPr>
        <w:tab/>
      </w:r>
      <w:r w:rsidR="00A80D92" w:rsidRPr="0023136A">
        <w:rPr>
          <w:rFonts w:ascii="Times New Roman" w:hAnsi="Times New Roman"/>
        </w:rPr>
        <w:t>Section thirteen of the Principal Act is amended—</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a</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 xml:space="preserve">by omitting from sub-section (1.) the words </w:t>
      </w:r>
      <w:r w:rsidR="00641033" w:rsidRPr="0023136A">
        <w:rPr>
          <w:rFonts w:ascii="Times New Roman" w:hAnsi="Times New Roman"/>
        </w:rPr>
        <w:t>“</w:t>
      </w:r>
      <w:r w:rsidRPr="0023136A">
        <w:rPr>
          <w:rFonts w:ascii="Times New Roman" w:hAnsi="Times New Roman"/>
        </w:rPr>
        <w:t>Two thousand three hundred and fifty pounds</w:t>
      </w:r>
      <w:r w:rsidR="00641033" w:rsidRPr="0023136A">
        <w:rPr>
          <w:rFonts w:ascii="Times New Roman" w:hAnsi="Times New Roman"/>
        </w:rPr>
        <w:t>”</w:t>
      </w:r>
      <w:r w:rsidRPr="0023136A">
        <w:rPr>
          <w:rFonts w:ascii="Times New Roman" w:hAnsi="Times New Roman"/>
        </w:rPr>
        <w:t xml:space="preserve"> and inserting in their stead the words </w:t>
      </w:r>
      <w:r w:rsidR="00641033" w:rsidRPr="0023136A">
        <w:rPr>
          <w:rFonts w:ascii="Times New Roman" w:hAnsi="Times New Roman"/>
        </w:rPr>
        <w:t>“</w:t>
      </w:r>
      <w:r w:rsidRPr="0023136A">
        <w:rPr>
          <w:rFonts w:ascii="Times New Roman" w:hAnsi="Times New Roman"/>
        </w:rPr>
        <w:t>Three thousand pounds</w:t>
      </w:r>
      <w:r w:rsidR="00641033" w:rsidRPr="0023136A">
        <w:rPr>
          <w:rFonts w:ascii="Times New Roman" w:hAnsi="Times New Roman"/>
        </w:rPr>
        <w:t>”</w:t>
      </w:r>
      <w:r w:rsidRPr="0023136A">
        <w:rPr>
          <w:rFonts w:ascii="Times New Roman" w:hAnsi="Times New Roman"/>
        </w:rPr>
        <w:t>; and</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b</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by omitting sub-section (4.).</w:t>
      </w:r>
    </w:p>
    <w:p w:rsidR="00A80D92" w:rsidRPr="007645C1" w:rsidRDefault="00641033" w:rsidP="007645C1">
      <w:pPr>
        <w:spacing w:before="120" w:after="60" w:line="240" w:lineRule="auto"/>
        <w:rPr>
          <w:rFonts w:ascii="Times New Roman" w:hAnsi="Times New Roman" w:cs="Times New Roman"/>
          <w:b/>
          <w:sz w:val="20"/>
        </w:rPr>
      </w:pPr>
      <w:r w:rsidRPr="007645C1">
        <w:rPr>
          <w:rFonts w:ascii="Times New Roman" w:hAnsi="Times New Roman" w:cs="Times New Roman"/>
          <w:b/>
          <w:sz w:val="20"/>
        </w:rPr>
        <w:t>Time for taking proceedings.</w:t>
      </w:r>
    </w:p>
    <w:p w:rsidR="00A80D92" w:rsidRPr="0023136A" w:rsidRDefault="00641033" w:rsidP="0023136A">
      <w:pPr>
        <w:tabs>
          <w:tab w:val="left" w:pos="1267"/>
        </w:tabs>
        <w:spacing w:after="0" w:line="240" w:lineRule="auto"/>
        <w:ind w:firstLine="432"/>
        <w:jc w:val="both"/>
        <w:rPr>
          <w:rFonts w:ascii="Times New Roman" w:hAnsi="Times New Roman"/>
        </w:rPr>
      </w:pPr>
      <w:r w:rsidRPr="0023136A">
        <w:rPr>
          <w:rFonts w:ascii="Times New Roman" w:hAnsi="Times New Roman"/>
          <w:b/>
        </w:rPr>
        <w:t>5.</w:t>
      </w:r>
      <w:r w:rsidR="00A80D92" w:rsidRPr="0023136A">
        <w:rPr>
          <w:rFonts w:ascii="Times New Roman" w:hAnsi="Times New Roman"/>
        </w:rPr>
        <w:t>—(1.)</w:t>
      </w:r>
      <w:r w:rsidR="00E634BC" w:rsidRPr="0023136A">
        <w:rPr>
          <w:rFonts w:ascii="Times New Roman" w:hAnsi="Times New Roman"/>
        </w:rPr>
        <w:tab/>
      </w:r>
      <w:r w:rsidR="00A80D92" w:rsidRPr="0023136A">
        <w:rPr>
          <w:rFonts w:ascii="Times New Roman" w:hAnsi="Times New Roman"/>
        </w:rPr>
        <w:t>Section sixteen of the Principal Act is amended by adding at the end thereof the following sub-section:—</w:t>
      </w:r>
    </w:p>
    <w:p w:rsidR="00A80D92" w:rsidRPr="0023136A" w:rsidRDefault="00641033" w:rsidP="0023136A">
      <w:pPr>
        <w:tabs>
          <w:tab w:val="left" w:pos="990"/>
        </w:tabs>
        <w:spacing w:after="0" w:line="240" w:lineRule="auto"/>
        <w:ind w:firstLine="432"/>
        <w:jc w:val="both"/>
        <w:rPr>
          <w:rFonts w:ascii="Times New Roman" w:hAnsi="Times New Roman"/>
        </w:rPr>
      </w:pPr>
      <w:r w:rsidRPr="0023136A">
        <w:rPr>
          <w:rFonts w:ascii="Times New Roman" w:hAnsi="Times New Roman"/>
        </w:rPr>
        <w:t>“</w:t>
      </w:r>
      <w:r w:rsidR="00A80D92" w:rsidRPr="0023136A">
        <w:rPr>
          <w:rFonts w:ascii="Times New Roman" w:hAnsi="Times New Roman"/>
        </w:rPr>
        <w:t>(4.)</w:t>
      </w:r>
      <w:r w:rsidR="00F36E0B" w:rsidRPr="0023136A">
        <w:rPr>
          <w:rFonts w:ascii="Times New Roman" w:hAnsi="Times New Roman"/>
        </w:rPr>
        <w:tab/>
      </w:r>
      <w:r w:rsidR="00A80D92" w:rsidRPr="0023136A">
        <w:rPr>
          <w:rFonts w:ascii="Times New Roman" w:hAnsi="Times New Roman"/>
        </w:rPr>
        <w:t>In the application of this section, in accordance with section ten, and sub-section (2.) of section four, of this Act, in relation to a claim in respect of an employee who is suffering from a disease or whose death has been caused by a disease—</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a</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notice of the acciden</w:t>
      </w:r>
      <w:r w:rsidR="00477847">
        <w:rPr>
          <w:rFonts w:ascii="Times New Roman" w:hAnsi="Times New Roman"/>
        </w:rPr>
        <w:t>t</w:t>
      </w:r>
      <w:r w:rsidRPr="0023136A">
        <w:rPr>
          <w:rFonts w:ascii="Times New Roman" w:hAnsi="Times New Roman"/>
        </w:rPr>
        <w:t xml:space="preserve"> shall be deemed to have been served in accordance with the provisions of sub</w:t>
      </w:r>
      <w:r w:rsidR="00CC37A8">
        <w:rPr>
          <w:rFonts w:ascii="Times New Roman" w:hAnsi="Times New Roman"/>
        </w:rPr>
        <w:t>-</w:t>
      </w:r>
      <w:r w:rsidRPr="0023136A">
        <w:rPr>
          <w:rFonts w:ascii="Times New Roman" w:hAnsi="Times New Roman"/>
        </w:rPr>
        <w:t>section (1.) of this section if notice of the contracting of the disease was served on the Commis</w:t>
      </w:r>
      <w:r w:rsidR="001F6309" w:rsidRPr="0023136A">
        <w:rPr>
          <w:rFonts w:ascii="Times New Roman" w:hAnsi="Times New Roman"/>
        </w:rPr>
        <w:t>s</w:t>
      </w:r>
      <w:r w:rsidRPr="0023136A">
        <w:rPr>
          <w:rFonts w:ascii="Times New Roman" w:hAnsi="Times New Roman"/>
        </w:rPr>
        <w:t>ioner—</w:t>
      </w:r>
    </w:p>
    <w:p w:rsidR="00A80D92" w:rsidRPr="0023136A" w:rsidRDefault="00A80D92" w:rsidP="0023136A">
      <w:pPr>
        <w:spacing w:after="0" w:line="240" w:lineRule="auto"/>
        <w:ind w:left="1872" w:hanging="432"/>
        <w:jc w:val="both"/>
        <w:rPr>
          <w:rFonts w:ascii="Times New Roman" w:hAnsi="Times New Roman"/>
        </w:rPr>
      </w:pPr>
      <w:r w:rsidRPr="0023136A">
        <w:rPr>
          <w:rFonts w:ascii="Times New Roman" w:hAnsi="Times New Roman"/>
        </w:rPr>
        <w:t>(</w:t>
      </w:r>
      <w:proofErr w:type="spellStart"/>
      <w:r w:rsidRPr="0023136A">
        <w:rPr>
          <w:rFonts w:ascii="Times New Roman" w:hAnsi="Times New Roman"/>
        </w:rPr>
        <w:t>i</w:t>
      </w:r>
      <w:proofErr w:type="spellEnd"/>
      <w:r w:rsidRPr="0023136A">
        <w:rPr>
          <w:rFonts w:ascii="Times New Roman" w:hAnsi="Times New Roman"/>
        </w:rPr>
        <w:t>) in the case of a claim arising out of the death of the employee caused by the disease—as soon as practicable after his death; or</w:t>
      </w:r>
    </w:p>
    <w:p w:rsidR="00A80D92" w:rsidRPr="0023136A" w:rsidRDefault="00A80D92" w:rsidP="0023136A">
      <w:pPr>
        <w:spacing w:after="0" w:line="240" w:lineRule="auto"/>
        <w:ind w:left="1872" w:hanging="432"/>
        <w:jc w:val="both"/>
        <w:rPr>
          <w:rFonts w:ascii="Times New Roman" w:hAnsi="Times New Roman"/>
        </w:rPr>
      </w:pPr>
      <w:r w:rsidRPr="0023136A">
        <w:rPr>
          <w:rFonts w:ascii="Times New Roman" w:hAnsi="Times New Roman"/>
        </w:rPr>
        <w:t>(ii) in any other case—as soon as practicable after the employee first became aware that he was suffering from the disease or, if he died without having become so aware, as soon as practicable after his death;</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b</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a claim for compensation shall be deemed to have been made within the period required by sub-section (1.) of this section if the claim was made—</w:t>
      </w:r>
    </w:p>
    <w:p w:rsidR="00A80D92" w:rsidRPr="0023136A" w:rsidRDefault="00A80D92" w:rsidP="0023136A">
      <w:pPr>
        <w:spacing w:after="0" w:line="240" w:lineRule="auto"/>
        <w:ind w:left="1872" w:hanging="432"/>
        <w:jc w:val="both"/>
        <w:rPr>
          <w:rFonts w:ascii="Times New Roman" w:hAnsi="Times New Roman"/>
        </w:rPr>
      </w:pPr>
      <w:r w:rsidRPr="0023136A">
        <w:rPr>
          <w:rFonts w:ascii="Times New Roman" w:hAnsi="Times New Roman"/>
        </w:rPr>
        <w:t>(</w:t>
      </w:r>
      <w:proofErr w:type="spellStart"/>
      <w:r w:rsidRPr="0023136A">
        <w:rPr>
          <w:rFonts w:ascii="Times New Roman" w:hAnsi="Times New Roman"/>
        </w:rPr>
        <w:t>i</w:t>
      </w:r>
      <w:proofErr w:type="spellEnd"/>
      <w:r w:rsidRPr="0023136A">
        <w:rPr>
          <w:rFonts w:ascii="Times New Roman" w:hAnsi="Times New Roman"/>
        </w:rPr>
        <w:t>) in the case of a claim arising out of the death of the employee caused by the disease—within six months after advice of the death was received by the claimant; or</w:t>
      </w:r>
    </w:p>
    <w:p w:rsidR="009015F7" w:rsidRPr="0023136A" w:rsidRDefault="009015F7" w:rsidP="0023136A">
      <w:pPr>
        <w:spacing w:line="240" w:lineRule="auto"/>
        <w:rPr>
          <w:rFonts w:ascii="Times New Roman" w:hAnsi="Times New Roman"/>
        </w:rPr>
      </w:pPr>
      <w:r w:rsidRPr="0023136A">
        <w:rPr>
          <w:rFonts w:ascii="Times New Roman" w:hAnsi="Times New Roman"/>
        </w:rPr>
        <w:br w:type="page"/>
      </w:r>
    </w:p>
    <w:p w:rsidR="00A80D92" w:rsidRPr="0023136A" w:rsidRDefault="00A80D92" w:rsidP="0023136A">
      <w:pPr>
        <w:spacing w:after="0" w:line="240" w:lineRule="auto"/>
        <w:ind w:left="1872" w:hanging="432"/>
        <w:jc w:val="both"/>
        <w:rPr>
          <w:rFonts w:ascii="Times New Roman" w:hAnsi="Times New Roman"/>
        </w:rPr>
      </w:pPr>
      <w:r w:rsidRPr="0023136A">
        <w:rPr>
          <w:rFonts w:ascii="Times New Roman" w:hAnsi="Times New Roman"/>
        </w:rPr>
        <w:lastRenderedPageBreak/>
        <w:t>(ii) in any other case—within six months after the employee first became aware that he was suffering from the disease or, if he died without having become so aware, within six months after his death;</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c</w:t>
      </w:r>
      <w:r w:rsidRPr="0023136A">
        <w:rPr>
          <w:rFonts w:ascii="Times New Roman" w:hAnsi="Times New Roman"/>
        </w:rPr>
        <w:t>) a notice shall, for the purposes of sub-section (2.) of this section, be deemed to contain the date at which the accident happened if it specifies the date at which, or period during which, the employee contracted the disease; and</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d</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a notice shall be deemed to have been duly served in accordance with the last preceding sub-section if—</w:t>
      </w:r>
    </w:p>
    <w:p w:rsidR="00A80D92" w:rsidRPr="0023136A" w:rsidRDefault="00A80D92" w:rsidP="0023136A">
      <w:pPr>
        <w:spacing w:after="0" w:line="240" w:lineRule="auto"/>
        <w:ind w:left="1872" w:hanging="432"/>
        <w:jc w:val="both"/>
        <w:rPr>
          <w:rFonts w:ascii="Times New Roman" w:hAnsi="Times New Roman"/>
        </w:rPr>
      </w:pPr>
      <w:r w:rsidRPr="0023136A">
        <w:rPr>
          <w:rFonts w:ascii="Times New Roman" w:hAnsi="Times New Roman"/>
        </w:rPr>
        <w:t>(</w:t>
      </w:r>
      <w:proofErr w:type="spellStart"/>
      <w:r w:rsidRPr="0023136A">
        <w:rPr>
          <w:rFonts w:ascii="Times New Roman" w:hAnsi="Times New Roman"/>
        </w:rPr>
        <w:t>i</w:t>
      </w:r>
      <w:proofErr w:type="spellEnd"/>
      <w:r w:rsidRPr="0023136A">
        <w:rPr>
          <w:rFonts w:ascii="Times New Roman" w:hAnsi="Times New Roman"/>
        </w:rPr>
        <w:t>) it was sent in the manner specified in that sub</w:t>
      </w:r>
      <w:r w:rsidR="00CC37A8">
        <w:rPr>
          <w:rFonts w:ascii="Times New Roman" w:hAnsi="Times New Roman"/>
        </w:rPr>
        <w:t>-</w:t>
      </w:r>
      <w:r w:rsidRPr="0023136A">
        <w:rPr>
          <w:rFonts w:ascii="Times New Roman" w:hAnsi="Times New Roman"/>
        </w:rPr>
        <w:t>section to the Permanent Head or Chief Officer of the Department or authority by which the employee was employed in employment to the nature of which the disease was due or, if he was so employed in more than one Department or authority, to the Permanent Head or Chief Officer of the Department or authority by which he was last so employed;</w:t>
      </w:r>
    </w:p>
    <w:p w:rsidR="00A80D92" w:rsidRPr="0023136A" w:rsidRDefault="00A80D92" w:rsidP="0023136A">
      <w:pPr>
        <w:spacing w:after="0" w:line="240" w:lineRule="auto"/>
        <w:ind w:left="1872" w:hanging="432"/>
        <w:jc w:val="both"/>
        <w:rPr>
          <w:rFonts w:ascii="Times New Roman" w:hAnsi="Times New Roman"/>
        </w:rPr>
      </w:pPr>
      <w:r w:rsidRPr="0023136A">
        <w:rPr>
          <w:rFonts w:ascii="Times New Roman" w:hAnsi="Times New Roman"/>
        </w:rPr>
        <w:t>(ii) it was delivered at the head office of the Department or authority by which he was so employed or last so employed, as the case requires; or</w:t>
      </w:r>
    </w:p>
    <w:p w:rsidR="00A80D92" w:rsidRPr="0023136A" w:rsidRDefault="00A80D92" w:rsidP="0023136A">
      <w:pPr>
        <w:spacing w:after="0" w:line="240" w:lineRule="auto"/>
        <w:ind w:left="1872" w:hanging="432"/>
        <w:jc w:val="both"/>
        <w:rPr>
          <w:rFonts w:ascii="Times New Roman" w:hAnsi="Times New Roman"/>
        </w:rPr>
      </w:pPr>
      <w:r w:rsidRPr="0023136A">
        <w:rPr>
          <w:rFonts w:ascii="Times New Roman" w:hAnsi="Times New Roman"/>
        </w:rPr>
        <w:t>(iii) it was served in any other prescribed manner.</w:t>
      </w:r>
      <w:r w:rsidR="00641033" w:rsidRPr="0023136A">
        <w:rPr>
          <w:rFonts w:ascii="Times New Roman" w:hAnsi="Times New Roman"/>
        </w:rPr>
        <w:t>”</w:t>
      </w:r>
      <w:r w:rsidRPr="0023136A">
        <w:rPr>
          <w:rFonts w:ascii="Times New Roman" w:hAnsi="Times New Roman"/>
        </w:rPr>
        <w:t>.</w:t>
      </w:r>
    </w:p>
    <w:p w:rsidR="00A80D92" w:rsidRPr="0023136A" w:rsidRDefault="00641033" w:rsidP="0023136A">
      <w:pPr>
        <w:tabs>
          <w:tab w:val="left" w:pos="907"/>
        </w:tabs>
        <w:spacing w:before="120" w:after="0" w:line="240" w:lineRule="auto"/>
        <w:ind w:firstLine="432"/>
        <w:jc w:val="both"/>
        <w:rPr>
          <w:rFonts w:ascii="Times New Roman" w:hAnsi="Times New Roman"/>
        </w:rPr>
      </w:pPr>
      <w:r w:rsidRPr="0023136A">
        <w:rPr>
          <w:rFonts w:ascii="Times New Roman" w:hAnsi="Times New Roman"/>
          <w:smallCaps/>
        </w:rPr>
        <w:t>(2.)</w:t>
      </w:r>
      <w:r w:rsidR="00F26F7C" w:rsidRPr="0023136A">
        <w:rPr>
          <w:rFonts w:ascii="Times New Roman" w:hAnsi="Times New Roman"/>
          <w:smallCaps/>
        </w:rPr>
        <w:tab/>
      </w:r>
      <w:r w:rsidR="00A80D92" w:rsidRPr="0023136A">
        <w:rPr>
          <w:rFonts w:ascii="Times New Roman" w:hAnsi="Times New Roman"/>
        </w:rPr>
        <w:t>The application of section sixteen of the Principal Act as amended by this Act extends in relation to a claim (including a claim in respect of death) arising out of a disease contracted before the commencement of this Act, except that—</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a</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if notice of the accident was not or is not served within the time allowed by that section, the notice shall nevertheless be deemed to have been so served if it is served as soon as practicable after the commencement of this Act; and</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b</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if a claim for compensation was not or is not made within the time allowed by that section, the claim shall nevertheless be deemed to have been so made if it is made within six months after the commencement of this Act.</w:t>
      </w:r>
    </w:p>
    <w:p w:rsidR="00A80D92" w:rsidRPr="00C62178" w:rsidRDefault="00641033" w:rsidP="00C62178">
      <w:pPr>
        <w:spacing w:before="120" w:after="60" w:line="240" w:lineRule="auto"/>
        <w:rPr>
          <w:rFonts w:ascii="Times New Roman" w:hAnsi="Times New Roman" w:cs="Times New Roman"/>
          <w:b/>
          <w:sz w:val="20"/>
        </w:rPr>
      </w:pPr>
      <w:r w:rsidRPr="00C62178">
        <w:rPr>
          <w:rFonts w:ascii="Times New Roman" w:hAnsi="Times New Roman" w:cs="Times New Roman"/>
          <w:b/>
          <w:sz w:val="20"/>
        </w:rPr>
        <w:t>Medical referee.</w:t>
      </w:r>
    </w:p>
    <w:p w:rsidR="00A80D92" w:rsidRPr="0023136A" w:rsidRDefault="00641033" w:rsidP="0023136A">
      <w:pPr>
        <w:spacing w:after="0" w:line="240" w:lineRule="auto"/>
        <w:ind w:firstLine="432"/>
        <w:jc w:val="both"/>
        <w:rPr>
          <w:rFonts w:ascii="Times New Roman" w:hAnsi="Times New Roman"/>
        </w:rPr>
      </w:pPr>
      <w:r w:rsidRPr="0023136A">
        <w:rPr>
          <w:rFonts w:ascii="Times New Roman" w:hAnsi="Times New Roman"/>
          <w:b/>
          <w:smallCaps/>
        </w:rPr>
        <w:t>6.</w:t>
      </w:r>
      <w:r w:rsidR="005A6112" w:rsidRPr="0023136A">
        <w:rPr>
          <w:rFonts w:ascii="Times New Roman" w:hAnsi="Times New Roman"/>
          <w:smallCaps/>
        </w:rPr>
        <w:tab/>
      </w:r>
      <w:r w:rsidR="00A80D92" w:rsidRPr="0023136A">
        <w:rPr>
          <w:rFonts w:ascii="Times New Roman" w:hAnsi="Times New Roman"/>
        </w:rPr>
        <w:t xml:space="preserve">Section eighteen of the Principal Act is amended by omitting sub-section </w:t>
      </w:r>
      <w:r w:rsidRPr="0023136A">
        <w:rPr>
          <w:rFonts w:ascii="Times New Roman" w:hAnsi="Times New Roman"/>
          <w:smallCaps/>
        </w:rPr>
        <w:t>(2.).</w:t>
      </w:r>
    </w:p>
    <w:p w:rsidR="00392869" w:rsidRPr="0023136A" w:rsidRDefault="00392869" w:rsidP="0023136A">
      <w:pPr>
        <w:spacing w:line="240" w:lineRule="auto"/>
        <w:rPr>
          <w:rFonts w:ascii="Times New Roman" w:hAnsi="Times New Roman"/>
        </w:rPr>
      </w:pPr>
      <w:r w:rsidRPr="0023136A">
        <w:rPr>
          <w:rFonts w:ascii="Times New Roman" w:hAnsi="Times New Roman"/>
        </w:rPr>
        <w:br w:type="page"/>
      </w:r>
    </w:p>
    <w:p w:rsidR="00A80D92" w:rsidRPr="00C62178" w:rsidRDefault="00641033" w:rsidP="00C62178">
      <w:pPr>
        <w:spacing w:before="120" w:after="60" w:line="240" w:lineRule="auto"/>
        <w:rPr>
          <w:rFonts w:ascii="Times New Roman" w:hAnsi="Times New Roman" w:cs="Times New Roman"/>
          <w:b/>
          <w:sz w:val="20"/>
        </w:rPr>
      </w:pPr>
      <w:r w:rsidRPr="00C62178">
        <w:rPr>
          <w:rFonts w:ascii="Times New Roman" w:hAnsi="Times New Roman" w:cs="Times New Roman"/>
          <w:b/>
          <w:sz w:val="20"/>
        </w:rPr>
        <w:lastRenderedPageBreak/>
        <w:t>Medical examinations.</w:t>
      </w:r>
    </w:p>
    <w:p w:rsidR="00A80D92" w:rsidRPr="0023136A" w:rsidRDefault="00641033" w:rsidP="0023136A">
      <w:pPr>
        <w:spacing w:after="0" w:line="240" w:lineRule="auto"/>
        <w:ind w:firstLine="432"/>
        <w:jc w:val="both"/>
        <w:rPr>
          <w:rFonts w:ascii="Times New Roman" w:hAnsi="Times New Roman"/>
        </w:rPr>
      </w:pPr>
      <w:r w:rsidRPr="0023136A">
        <w:rPr>
          <w:rFonts w:ascii="Times New Roman" w:hAnsi="Times New Roman"/>
          <w:b/>
        </w:rPr>
        <w:t>7.</w:t>
      </w:r>
      <w:r w:rsidR="003062D1" w:rsidRPr="0023136A">
        <w:rPr>
          <w:rFonts w:ascii="Times New Roman" w:hAnsi="Times New Roman"/>
        </w:rPr>
        <w:tab/>
      </w:r>
      <w:r w:rsidR="00A80D92" w:rsidRPr="0023136A">
        <w:rPr>
          <w:rFonts w:ascii="Times New Roman" w:hAnsi="Times New Roman"/>
        </w:rPr>
        <w:t>Section nineteen of the Principal Act is amended—</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a</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by omitting sub-section (1.) and inserting in its stead the following sub-section:—</w:t>
      </w:r>
    </w:p>
    <w:p w:rsidR="00A80D92" w:rsidRPr="0023136A" w:rsidRDefault="00641033" w:rsidP="0023136A">
      <w:pPr>
        <w:spacing w:after="0" w:line="240" w:lineRule="auto"/>
        <w:ind w:left="1152" w:firstLine="288"/>
        <w:jc w:val="both"/>
        <w:rPr>
          <w:rFonts w:ascii="Times New Roman" w:hAnsi="Times New Roman"/>
        </w:rPr>
      </w:pPr>
      <w:r w:rsidRPr="0023136A">
        <w:rPr>
          <w:rFonts w:ascii="Times New Roman" w:hAnsi="Times New Roman"/>
        </w:rPr>
        <w:t>“</w:t>
      </w:r>
      <w:r w:rsidR="00A80D92" w:rsidRPr="0023136A">
        <w:rPr>
          <w:rFonts w:ascii="Times New Roman" w:hAnsi="Times New Roman"/>
        </w:rPr>
        <w:t>(1.) Where notice has been given of an injury to an employee, or an employee has made a claim for compensation under this Act for an injury or is receiving weekly payments under this Act, the employee shall, if so required by the Commissioner, submit himself for examination by a duly qualified medical practitioner designated by the Commissioner, a medical referee or a medical board consisting of two or more medical referees, and, if he refuses to submit himself to examination accordingly or in any way obstructs the examination, his right to compensation, and his right to take or continue any proceeding under this Act in relation to compensation, are suspended until the examination has taken place.</w:t>
      </w:r>
      <w:r w:rsidRPr="0023136A">
        <w:rPr>
          <w:rFonts w:ascii="Times New Roman" w:hAnsi="Times New Roman"/>
        </w:rPr>
        <w:t>”</w:t>
      </w:r>
      <w:r w:rsidR="00A80D92" w:rsidRPr="0023136A">
        <w:rPr>
          <w:rFonts w:ascii="Times New Roman" w:hAnsi="Times New Roman"/>
        </w:rPr>
        <w:t>; and</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b</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by adding at the end thereof the following sub-section:—</w:t>
      </w:r>
    </w:p>
    <w:p w:rsidR="00A80D92" w:rsidRPr="0023136A" w:rsidRDefault="00641033" w:rsidP="0023136A">
      <w:pPr>
        <w:spacing w:after="0" w:line="240" w:lineRule="auto"/>
        <w:ind w:left="1152" w:firstLine="288"/>
        <w:jc w:val="both"/>
        <w:rPr>
          <w:rFonts w:ascii="Times New Roman" w:hAnsi="Times New Roman"/>
        </w:rPr>
      </w:pPr>
      <w:r w:rsidRPr="0023136A">
        <w:rPr>
          <w:rFonts w:ascii="Times New Roman" w:hAnsi="Times New Roman"/>
        </w:rPr>
        <w:t>“</w:t>
      </w:r>
      <w:r w:rsidR="00A80D92" w:rsidRPr="0023136A">
        <w:rPr>
          <w:rFonts w:ascii="Times New Roman" w:hAnsi="Times New Roman"/>
        </w:rPr>
        <w:t>(6.) Where a person</w:t>
      </w:r>
      <w:r w:rsidRPr="0023136A">
        <w:rPr>
          <w:rFonts w:ascii="Times New Roman" w:hAnsi="Times New Roman"/>
        </w:rPr>
        <w:t>’</w:t>
      </w:r>
      <w:r w:rsidR="00A80D92" w:rsidRPr="0023136A">
        <w:rPr>
          <w:rFonts w:ascii="Times New Roman" w:hAnsi="Times New Roman"/>
        </w:rPr>
        <w:t>s right to compensation is suspended under sub-section (1.) of this section, compensation is not payable in respect of the period of the suspension.</w:t>
      </w:r>
      <w:r w:rsidRPr="0023136A">
        <w:rPr>
          <w:rFonts w:ascii="Times New Roman" w:hAnsi="Times New Roman"/>
        </w:rPr>
        <w:t>”</w:t>
      </w:r>
      <w:r w:rsidR="00A80D92" w:rsidRPr="0023136A">
        <w:rPr>
          <w:rFonts w:ascii="Times New Roman" w:hAnsi="Times New Roman"/>
        </w:rPr>
        <w:t>.</w:t>
      </w:r>
    </w:p>
    <w:p w:rsidR="00A80D92" w:rsidRPr="00C62178" w:rsidRDefault="00641033" w:rsidP="00C62178">
      <w:pPr>
        <w:spacing w:before="120" w:after="60" w:line="240" w:lineRule="auto"/>
        <w:rPr>
          <w:rFonts w:ascii="Times New Roman" w:hAnsi="Times New Roman" w:cs="Times New Roman"/>
          <w:b/>
          <w:sz w:val="20"/>
        </w:rPr>
      </w:pPr>
      <w:r w:rsidRPr="00C62178">
        <w:rPr>
          <w:rFonts w:ascii="Times New Roman" w:hAnsi="Times New Roman" w:cs="Times New Roman"/>
          <w:b/>
          <w:sz w:val="20"/>
        </w:rPr>
        <w:t>Appeals.</w:t>
      </w:r>
    </w:p>
    <w:p w:rsidR="00A80D92" w:rsidRPr="0023136A" w:rsidRDefault="00641033" w:rsidP="0023136A">
      <w:pPr>
        <w:spacing w:after="0" w:line="240" w:lineRule="auto"/>
        <w:ind w:firstLine="432"/>
        <w:jc w:val="both"/>
        <w:rPr>
          <w:rFonts w:ascii="Times New Roman" w:hAnsi="Times New Roman"/>
        </w:rPr>
      </w:pPr>
      <w:r w:rsidRPr="0023136A">
        <w:rPr>
          <w:rFonts w:ascii="Times New Roman" w:hAnsi="Times New Roman"/>
          <w:b/>
        </w:rPr>
        <w:t>8.</w:t>
      </w:r>
      <w:r w:rsidR="001144DB" w:rsidRPr="0023136A">
        <w:rPr>
          <w:rFonts w:ascii="Times New Roman" w:hAnsi="Times New Roman"/>
        </w:rPr>
        <w:tab/>
      </w:r>
      <w:r w:rsidR="00A80D92" w:rsidRPr="0023136A">
        <w:rPr>
          <w:rFonts w:ascii="Times New Roman" w:hAnsi="Times New Roman"/>
        </w:rPr>
        <w:t>Section twenty of the Principal Act is amended—</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a</w:t>
      </w:r>
      <w:r w:rsidRPr="0023136A">
        <w:rPr>
          <w:rFonts w:ascii="Times New Roman" w:hAnsi="Times New Roman"/>
        </w:rPr>
        <w:t xml:space="preserve">) by omitting the words </w:t>
      </w:r>
      <w:r w:rsidR="00641033" w:rsidRPr="0023136A">
        <w:rPr>
          <w:rFonts w:ascii="Times New Roman" w:hAnsi="Times New Roman"/>
        </w:rPr>
        <w:t>“</w:t>
      </w:r>
      <w:r w:rsidRPr="0023136A">
        <w:rPr>
          <w:rFonts w:ascii="Times New Roman" w:hAnsi="Times New Roman"/>
        </w:rPr>
        <w:t>,</w:t>
      </w:r>
      <w:r w:rsidR="00C62178">
        <w:rPr>
          <w:rFonts w:ascii="Times New Roman" w:hAnsi="Times New Roman"/>
        </w:rPr>
        <w:t xml:space="preserve"> </w:t>
      </w:r>
      <w:r w:rsidRPr="0023136A">
        <w:rPr>
          <w:rFonts w:ascii="Times New Roman" w:hAnsi="Times New Roman"/>
        </w:rPr>
        <w:t>within thirty days of the date of the determination or the taking of the action or within such extended time as the Court upon application in that behalf allows,</w:t>
      </w:r>
      <w:r w:rsidR="00641033" w:rsidRPr="0023136A">
        <w:rPr>
          <w:rFonts w:ascii="Times New Roman" w:hAnsi="Times New Roman"/>
        </w:rPr>
        <w:t>”</w:t>
      </w:r>
      <w:r w:rsidRPr="0023136A">
        <w:rPr>
          <w:rFonts w:ascii="Times New Roman" w:hAnsi="Times New Roman"/>
        </w:rPr>
        <w:t>; and</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b</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by adding at the end thereof the following sub-sections:—</w:t>
      </w:r>
    </w:p>
    <w:p w:rsidR="00A80D92" w:rsidRPr="0023136A" w:rsidRDefault="00641033" w:rsidP="0023136A">
      <w:pPr>
        <w:spacing w:after="0" w:line="240" w:lineRule="auto"/>
        <w:ind w:left="1152" w:firstLine="288"/>
        <w:jc w:val="both"/>
        <w:rPr>
          <w:rFonts w:ascii="Times New Roman" w:hAnsi="Times New Roman"/>
        </w:rPr>
      </w:pPr>
      <w:r w:rsidRPr="0023136A">
        <w:rPr>
          <w:rFonts w:ascii="Times New Roman" w:hAnsi="Times New Roman"/>
        </w:rPr>
        <w:t>“</w:t>
      </w:r>
      <w:r w:rsidR="00A80D92" w:rsidRPr="0023136A">
        <w:rPr>
          <w:rFonts w:ascii="Times New Roman" w:hAnsi="Times New Roman"/>
        </w:rPr>
        <w:t>(2.) Where the Commissioner or a delegate of the Commissioner has caused notice of a determination made, or of any action taken, by him under this Act to be served on a person affected by the determination or action, an appeal under the last preceding sub</w:t>
      </w:r>
      <w:r w:rsidR="00CC37A8">
        <w:rPr>
          <w:rFonts w:ascii="Times New Roman" w:hAnsi="Times New Roman"/>
        </w:rPr>
        <w:t>-</w:t>
      </w:r>
      <w:r w:rsidR="00A80D92" w:rsidRPr="0023136A">
        <w:rPr>
          <w:rFonts w:ascii="Times New Roman" w:hAnsi="Times New Roman"/>
        </w:rPr>
        <w:t>section shall not be instituted by that person except within a period of thirty days from the date of service of the notice or within such further time as the Court allows.</w:t>
      </w:r>
    </w:p>
    <w:p w:rsidR="00A80D92" w:rsidRPr="0023136A" w:rsidRDefault="00641033" w:rsidP="0023136A">
      <w:pPr>
        <w:spacing w:after="0" w:line="240" w:lineRule="auto"/>
        <w:ind w:left="1152" w:firstLine="288"/>
        <w:jc w:val="both"/>
        <w:rPr>
          <w:rFonts w:ascii="Times New Roman" w:hAnsi="Times New Roman"/>
        </w:rPr>
      </w:pPr>
      <w:r w:rsidRPr="0023136A">
        <w:rPr>
          <w:rFonts w:ascii="Times New Roman" w:hAnsi="Times New Roman"/>
        </w:rPr>
        <w:t>“</w:t>
      </w:r>
      <w:r w:rsidR="00A80D92" w:rsidRPr="0023136A">
        <w:rPr>
          <w:rFonts w:ascii="Times New Roman" w:hAnsi="Times New Roman"/>
        </w:rPr>
        <w:t>(3.) A notice for the purposes of the last preceding sub-section may be served on a person by post at the address of the person last known to the Commissioner, or the delegate of the Commissioner, as the case may be.</w:t>
      </w:r>
      <w:r w:rsidRPr="0023136A">
        <w:rPr>
          <w:rFonts w:ascii="Times New Roman" w:hAnsi="Times New Roman"/>
        </w:rPr>
        <w:t>”</w:t>
      </w:r>
      <w:r w:rsidR="00A80D92" w:rsidRPr="0023136A">
        <w:rPr>
          <w:rFonts w:ascii="Times New Roman" w:hAnsi="Times New Roman"/>
        </w:rPr>
        <w:t>.</w:t>
      </w:r>
    </w:p>
    <w:p w:rsidR="005B07F7" w:rsidRPr="0023136A" w:rsidRDefault="005B07F7" w:rsidP="0023136A">
      <w:pPr>
        <w:spacing w:line="240" w:lineRule="auto"/>
        <w:rPr>
          <w:rFonts w:ascii="Times New Roman" w:hAnsi="Times New Roman"/>
        </w:rPr>
      </w:pPr>
      <w:r w:rsidRPr="0023136A">
        <w:rPr>
          <w:rFonts w:ascii="Times New Roman" w:hAnsi="Times New Roman"/>
        </w:rPr>
        <w:br w:type="page"/>
      </w:r>
    </w:p>
    <w:p w:rsidR="00A80D92" w:rsidRPr="0023136A" w:rsidRDefault="00641033" w:rsidP="0023136A">
      <w:pPr>
        <w:spacing w:before="120" w:after="60" w:line="240" w:lineRule="auto"/>
        <w:rPr>
          <w:rFonts w:ascii="Times New Roman" w:hAnsi="Times New Roman"/>
          <w:sz w:val="20"/>
        </w:rPr>
      </w:pPr>
      <w:r w:rsidRPr="0023136A">
        <w:rPr>
          <w:rFonts w:ascii="Times New Roman" w:hAnsi="Times New Roman"/>
          <w:b/>
          <w:sz w:val="20"/>
        </w:rPr>
        <w:lastRenderedPageBreak/>
        <w:t>First Schedule.</w:t>
      </w:r>
    </w:p>
    <w:p w:rsidR="00A80D92" w:rsidRPr="0023136A" w:rsidRDefault="00641033" w:rsidP="0023136A">
      <w:pPr>
        <w:tabs>
          <w:tab w:val="left" w:pos="1267"/>
        </w:tabs>
        <w:spacing w:after="0" w:line="240" w:lineRule="auto"/>
        <w:ind w:firstLine="432"/>
        <w:jc w:val="both"/>
        <w:rPr>
          <w:rFonts w:ascii="Times New Roman" w:hAnsi="Times New Roman"/>
        </w:rPr>
      </w:pPr>
      <w:r w:rsidRPr="0023136A">
        <w:rPr>
          <w:rFonts w:ascii="Times New Roman" w:hAnsi="Times New Roman"/>
          <w:b/>
        </w:rPr>
        <w:t>9.</w:t>
      </w:r>
      <w:r w:rsidR="00A80D92" w:rsidRPr="0023136A">
        <w:rPr>
          <w:rFonts w:ascii="Times New Roman" w:hAnsi="Times New Roman"/>
        </w:rPr>
        <w:t>—(1.)</w:t>
      </w:r>
      <w:r w:rsidR="005B07F7" w:rsidRPr="0023136A">
        <w:rPr>
          <w:rFonts w:ascii="Times New Roman" w:hAnsi="Times New Roman"/>
        </w:rPr>
        <w:tab/>
      </w:r>
      <w:r w:rsidR="00A80D92" w:rsidRPr="0023136A">
        <w:rPr>
          <w:rFonts w:ascii="Times New Roman" w:hAnsi="Times New Roman"/>
        </w:rPr>
        <w:t>The First Schedule to the Principal Act is amended—</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a</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by omitting from clause (</w:t>
      </w:r>
      <w:proofErr w:type="spellStart"/>
      <w:r w:rsidRPr="0023136A">
        <w:rPr>
          <w:rFonts w:ascii="Times New Roman" w:hAnsi="Times New Roman"/>
        </w:rPr>
        <w:t>i</w:t>
      </w:r>
      <w:proofErr w:type="spellEnd"/>
      <w:r w:rsidRPr="0023136A">
        <w:rPr>
          <w:rFonts w:ascii="Times New Roman" w:hAnsi="Times New Roman"/>
        </w:rPr>
        <w:t>) of sub-paragraph (</w:t>
      </w:r>
      <w:r w:rsidR="00641033" w:rsidRPr="0023136A">
        <w:rPr>
          <w:rFonts w:ascii="Times New Roman" w:hAnsi="Times New Roman"/>
          <w:i/>
        </w:rPr>
        <w:t>a</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 xml:space="preserve">of paragraph (1.) the words </w:t>
      </w:r>
      <w:r w:rsidR="00641033" w:rsidRPr="0023136A">
        <w:rPr>
          <w:rFonts w:ascii="Times New Roman" w:hAnsi="Times New Roman"/>
        </w:rPr>
        <w:t>“</w:t>
      </w:r>
      <w:r w:rsidRPr="0023136A">
        <w:rPr>
          <w:rFonts w:ascii="Times New Roman" w:hAnsi="Times New Roman"/>
        </w:rPr>
        <w:t>Two thousand three hundred and fifty pounds</w:t>
      </w:r>
      <w:r w:rsidR="00641033" w:rsidRPr="0023136A">
        <w:rPr>
          <w:rFonts w:ascii="Times New Roman" w:hAnsi="Times New Roman"/>
        </w:rPr>
        <w:t>”</w:t>
      </w:r>
      <w:r w:rsidRPr="0023136A">
        <w:rPr>
          <w:rFonts w:ascii="Times New Roman" w:hAnsi="Times New Roman"/>
        </w:rPr>
        <w:t xml:space="preserve"> and inserting in their stead the words </w:t>
      </w:r>
      <w:r w:rsidR="00641033" w:rsidRPr="0023136A">
        <w:rPr>
          <w:rFonts w:ascii="Times New Roman" w:hAnsi="Times New Roman"/>
        </w:rPr>
        <w:t>“</w:t>
      </w:r>
      <w:r w:rsidRPr="0023136A">
        <w:rPr>
          <w:rFonts w:ascii="Times New Roman" w:hAnsi="Times New Roman"/>
        </w:rPr>
        <w:t>Three thousand pounds</w:t>
      </w:r>
      <w:r w:rsidR="00641033" w:rsidRPr="0023136A">
        <w:rPr>
          <w:rFonts w:ascii="Times New Roman" w:hAnsi="Times New Roman"/>
        </w:rPr>
        <w:t>”</w:t>
      </w:r>
      <w:r w:rsidRPr="0023136A">
        <w:rPr>
          <w:rFonts w:ascii="Times New Roman" w:hAnsi="Times New Roman"/>
        </w:rPr>
        <w:t>;</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b</w:t>
      </w:r>
      <w:r w:rsidRPr="0023136A">
        <w:rPr>
          <w:rFonts w:ascii="Times New Roman" w:hAnsi="Times New Roman"/>
        </w:rPr>
        <w:t>) by omitting from clause (ii) of sub-paragraph (</w:t>
      </w:r>
      <w:r w:rsidR="00641033" w:rsidRPr="0023136A">
        <w:rPr>
          <w:rFonts w:ascii="Times New Roman" w:hAnsi="Times New Roman"/>
          <w:i/>
        </w:rPr>
        <w:t>a</w:t>
      </w:r>
      <w:r w:rsidRPr="0023136A">
        <w:rPr>
          <w:rFonts w:ascii="Times New Roman" w:hAnsi="Times New Roman"/>
        </w:rPr>
        <w:t xml:space="preserve">) of paragraph (1.) the words </w:t>
      </w:r>
      <w:r w:rsidR="00641033" w:rsidRPr="0023136A">
        <w:rPr>
          <w:rFonts w:ascii="Times New Roman" w:hAnsi="Times New Roman"/>
        </w:rPr>
        <w:t>“</w:t>
      </w:r>
      <w:r w:rsidRPr="0023136A">
        <w:rPr>
          <w:rFonts w:ascii="Times New Roman" w:hAnsi="Times New Roman"/>
        </w:rPr>
        <w:t>injury to the dependants</w:t>
      </w:r>
      <w:r w:rsidR="00641033" w:rsidRPr="0023136A">
        <w:rPr>
          <w:rFonts w:ascii="Times New Roman" w:hAnsi="Times New Roman"/>
        </w:rPr>
        <w:t>”</w:t>
      </w:r>
      <w:r w:rsidRPr="0023136A">
        <w:rPr>
          <w:rFonts w:ascii="Times New Roman" w:hAnsi="Times New Roman"/>
        </w:rPr>
        <w:t xml:space="preserve"> and inserting in their stead the words </w:t>
      </w:r>
      <w:r w:rsidR="00641033" w:rsidRPr="0023136A">
        <w:rPr>
          <w:rFonts w:ascii="Times New Roman" w:hAnsi="Times New Roman"/>
        </w:rPr>
        <w:t>“</w:t>
      </w:r>
      <w:r w:rsidRPr="0023136A">
        <w:rPr>
          <w:rFonts w:ascii="Times New Roman" w:hAnsi="Times New Roman"/>
        </w:rPr>
        <w:t>loss to the dependants resulting from the cessation of the earnings of the employee</w:t>
      </w:r>
      <w:r w:rsidR="00641033" w:rsidRPr="0023136A">
        <w:rPr>
          <w:rFonts w:ascii="Times New Roman" w:hAnsi="Times New Roman"/>
        </w:rPr>
        <w:t>”</w:t>
      </w:r>
      <w:r w:rsidRPr="0023136A">
        <w:rPr>
          <w:rFonts w:ascii="Times New Roman" w:hAnsi="Times New Roman"/>
        </w:rPr>
        <w:t>;</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c</w:t>
      </w:r>
      <w:r w:rsidRPr="0023136A">
        <w:rPr>
          <w:rFonts w:ascii="Times New Roman" w:hAnsi="Times New Roman"/>
        </w:rPr>
        <w:t>) by omitting from sub-paragraph (</w:t>
      </w:r>
      <w:r w:rsidR="00641033" w:rsidRPr="0023136A">
        <w:rPr>
          <w:rFonts w:ascii="Times New Roman" w:hAnsi="Times New Roman"/>
          <w:i/>
        </w:rPr>
        <w:t>b</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 xml:space="preserve">of paragraph (1.) the words </w:t>
      </w:r>
      <w:r w:rsidR="00641033" w:rsidRPr="0023136A">
        <w:rPr>
          <w:rFonts w:ascii="Times New Roman" w:hAnsi="Times New Roman"/>
        </w:rPr>
        <w:t>“</w:t>
      </w:r>
      <w:r w:rsidRPr="0023136A">
        <w:rPr>
          <w:rFonts w:ascii="Times New Roman" w:hAnsi="Times New Roman"/>
        </w:rPr>
        <w:t>Eight pounds fifteen shillings</w:t>
      </w:r>
      <w:r w:rsidR="00641033" w:rsidRPr="0023136A">
        <w:rPr>
          <w:rFonts w:ascii="Times New Roman" w:hAnsi="Times New Roman"/>
        </w:rPr>
        <w:t>”</w:t>
      </w:r>
      <w:r w:rsidRPr="0023136A">
        <w:rPr>
          <w:rFonts w:ascii="Times New Roman" w:hAnsi="Times New Roman"/>
        </w:rPr>
        <w:t xml:space="preserve"> and inserting in their stead the words </w:t>
      </w:r>
      <w:r w:rsidR="00641033" w:rsidRPr="0023136A">
        <w:rPr>
          <w:rFonts w:ascii="Times New Roman" w:hAnsi="Times New Roman"/>
        </w:rPr>
        <w:t>“</w:t>
      </w:r>
      <w:r w:rsidRPr="0023136A">
        <w:rPr>
          <w:rFonts w:ascii="Times New Roman" w:hAnsi="Times New Roman"/>
        </w:rPr>
        <w:t>Ten pounds</w:t>
      </w:r>
      <w:r w:rsidR="00641033" w:rsidRPr="0023136A">
        <w:rPr>
          <w:rFonts w:ascii="Times New Roman" w:hAnsi="Times New Roman"/>
        </w:rPr>
        <w:t>”</w:t>
      </w:r>
      <w:r w:rsidRPr="0023136A">
        <w:rPr>
          <w:rFonts w:ascii="Times New Roman" w:hAnsi="Times New Roman"/>
        </w:rPr>
        <w:t>;</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d</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by omitting from clause (</w:t>
      </w:r>
      <w:proofErr w:type="spellStart"/>
      <w:r w:rsidRPr="0023136A">
        <w:rPr>
          <w:rFonts w:ascii="Times New Roman" w:hAnsi="Times New Roman"/>
        </w:rPr>
        <w:t>i</w:t>
      </w:r>
      <w:proofErr w:type="spellEnd"/>
      <w:r w:rsidRPr="0023136A">
        <w:rPr>
          <w:rFonts w:ascii="Times New Roman" w:hAnsi="Times New Roman"/>
        </w:rPr>
        <w:t>) of sub-paragraph (</w:t>
      </w:r>
      <w:r w:rsidR="00641033" w:rsidRPr="0023136A">
        <w:rPr>
          <w:rFonts w:ascii="Times New Roman" w:hAnsi="Times New Roman"/>
          <w:i/>
        </w:rPr>
        <w:t>b</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 xml:space="preserve">of paragraph (1.) the words </w:t>
      </w:r>
      <w:r w:rsidR="00641033" w:rsidRPr="0023136A">
        <w:rPr>
          <w:rFonts w:ascii="Times New Roman" w:hAnsi="Times New Roman"/>
        </w:rPr>
        <w:t>“</w:t>
      </w:r>
      <w:r w:rsidRPr="0023136A">
        <w:rPr>
          <w:rFonts w:ascii="Times New Roman" w:hAnsi="Times New Roman"/>
        </w:rPr>
        <w:t>Two pounds five shillings</w:t>
      </w:r>
      <w:r w:rsidR="00641033" w:rsidRPr="0023136A">
        <w:rPr>
          <w:rFonts w:ascii="Times New Roman" w:hAnsi="Times New Roman"/>
        </w:rPr>
        <w:t>”</w:t>
      </w:r>
      <w:r w:rsidRPr="0023136A">
        <w:rPr>
          <w:rFonts w:ascii="Times New Roman" w:hAnsi="Times New Roman"/>
        </w:rPr>
        <w:t xml:space="preserve"> and inserting in their stead the words </w:t>
      </w:r>
      <w:r w:rsidR="00641033" w:rsidRPr="0023136A">
        <w:rPr>
          <w:rFonts w:ascii="Times New Roman" w:hAnsi="Times New Roman"/>
        </w:rPr>
        <w:t>“</w:t>
      </w:r>
      <w:r w:rsidRPr="0023136A">
        <w:rPr>
          <w:rFonts w:ascii="Times New Roman" w:hAnsi="Times New Roman"/>
        </w:rPr>
        <w:t>Two pounds ten shillings</w:t>
      </w:r>
      <w:r w:rsidR="00641033" w:rsidRPr="0023136A">
        <w:rPr>
          <w:rFonts w:ascii="Times New Roman" w:hAnsi="Times New Roman"/>
        </w:rPr>
        <w:t>”</w:t>
      </w:r>
      <w:r w:rsidRPr="0023136A">
        <w:rPr>
          <w:rFonts w:ascii="Times New Roman" w:hAnsi="Times New Roman"/>
        </w:rPr>
        <w:t>;</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e</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by omitting from clause (ii) of sub-paragraph (</w:t>
      </w:r>
      <w:r w:rsidR="00641033" w:rsidRPr="0023136A">
        <w:rPr>
          <w:rFonts w:ascii="Times New Roman" w:hAnsi="Times New Roman"/>
          <w:i/>
        </w:rPr>
        <w:t>b</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 xml:space="preserve">of paragraph (1.) the words </w:t>
      </w:r>
      <w:r w:rsidR="00641033" w:rsidRPr="0023136A">
        <w:rPr>
          <w:rFonts w:ascii="Times New Roman" w:hAnsi="Times New Roman"/>
        </w:rPr>
        <w:t>“</w:t>
      </w:r>
      <w:r w:rsidRPr="0023136A">
        <w:rPr>
          <w:rFonts w:ascii="Times New Roman" w:hAnsi="Times New Roman"/>
        </w:rPr>
        <w:t>One pound</w:t>
      </w:r>
      <w:r w:rsidR="00641033" w:rsidRPr="0023136A">
        <w:rPr>
          <w:rFonts w:ascii="Times New Roman" w:hAnsi="Times New Roman"/>
        </w:rPr>
        <w:t>”</w:t>
      </w:r>
      <w:r w:rsidRPr="0023136A">
        <w:rPr>
          <w:rFonts w:ascii="Times New Roman" w:hAnsi="Times New Roman"/>
        </w:rPr>
        <w:t xml:space="preserve"> and inserting in their stead the words </w:t>
      </w:r>
      <w:r w:rsidR="00641033" w:rsidRPr="0023136A">
        <w:rPr>
          <w:rFonts w:ascii="Times New Roman" w:hAnsi="Times New Roman"/>
        </w:rPr>
        <w:t>“</w:t>
      </w:r>
      <w:r w:rsidRPr="0023136A">
        <w:rPr>
          <w:rFonts w:ascii="Times New Roman" w:hAnsi="Times New Roman"/>
        </w:rPr>
        <w:t>One pound two shillings and sixpence</w:t>
      </w:r>
      <w:r w:rsidR="00641033" w:rsidRPr="0023136A">
        <w:rPr>
          <w:rFonts w:ascii="Times New Roman" w:hAnsi="Times New Roman"/>
        </w:rPr>
        <w:t>”</w:t>
      </w:r>
      <w:r w:rsidRPr="0023136A">
        <w:rPr>
          <w:rFonts w:ascii="Times New Roman" w:hAnsi="Times New Roman"/>
        </w:rPr>
        <w:t>;</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f</w:t>
      </w:r>
      <w:r w:rsidRPr="0023136A">
        <w:rPr>
          <w:rFonts w:ascii="Times New Roman" w:hAnsi="Times New Roman"/>
        </w:rPr>
        <w:t>) by omitting from clause (</w:t>
      </w:r>
      <w:proofErr w:type="spellStart"/>
      <w:r w:rsidRPr="0023136A">
        <w:rPr>
          <w:rFonts w:ascii="Times New Roman" w:hAnsi="Times New Roman"/>
        </w:rPr>
        <w:t>i</w:t>
      </w:r>
      <w:proofErr w:type="spellEnd"/>
      <w:r w:rsidRPr="0023136A">
        <w:rPr>
          <w:rFonts w:ascii="Times New Roman" w:hAnsi="Times New Roman"/>
        </w:rPr>
        <w:t>) of sub-paragraph (</w:t>
      </w:r>
      <w:r w:rsidR="00641033" w:rsidRPr="0023136A">
        <w:rPr>
          <w:rFonts w:ascii="Times New Roman" w:hAnsi="Times New Roman"/>
          <w:i/>
        </w:rPr>
        <w:t>c</w:t>
      </w:r>
      <w:r w:rsidRPr="0023136A">
        <w:rPr>
          <w:rFonts w:ascii="Times New Roman" w:hAnsi="Times New Roman"/>
        </w:rPr>
        <w:t xml:space="preserve">) of paragraph (1.) the words </w:t>
      </w:r>
      <w:r w:rsidR="00641033" w:rsidRPr="0023136A">
        <w:rPr>
          <w:rFonts w:ascii="Times New Roman" w:hAnsi="Times New Roman"/>
        </w:rPr>
        <w:t>“</w:t>
      </w:r>
      <w:r w:rsidRPr="0023136A">
        <w:rPr>
          <w:rFonts w:ascii="Times New Roman" w:hAnsi="Times New Roman"/>
        </w:rPr>
        <w:t>Eight pounds fifteen shillings</w:t>
      </w:r>
      <w:r w:rsidR="00641033" w:rsidRPr="0023136A">
        <w:rPr>
          <w:rFonts w:ascii="Times New Roman" w:hAnsi="Times New Roman"/>
        </w:rPr>
        <w:t>”</w:t>
      </w:r>
      <w:r w:rsidRPr="0023136A">
        <w:rPr>
          <w:rFonts w:ascii="Times New Roman" w:hAnsi="Times New Roman"/>
        </w:rPr>
        <w:t xml:space="preserve"> and inserting in their stead the words </w:t>
      </w:r>
      <w:r w:rsidR="00641033" w:rsidRPr="0023136A">
        <w:rPr>
          <w:rFonts w:ascii="Times New Roman" w:hAnsi="Times New Roman"/>
        </w:rPr>
        <w:t>“</w:t>
      </w:r>
      <w:r w:rsidRPr="0023136A">
        <w:rPr>
          <w:rFonts w:ascii="Times New Roman" w:hAnsi="Times New Roman"/>
        </w:rPr>
        <w:t>Ten pounds</w:t>
      </w:r>
      <w:r w:rsidR="00641033" w:rsidRPr="0023136A">
        <w:rPr>
          <w:rFonts w:ascii="Times New Roman" w:hAnsi="Times New Roman"/>
        </w:rPr>
        <w:t>”</w:t>
      </w:r>
      <w:r w:rsidRPr="0023136A">
        <w:rPr>
          <w:rFonts w:ascii="Times New Roman" w:hAnsi="Times New Roman"/>
        </w:rPr>
        <w:t>;</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g</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by omitting from clause (ii) of sub-paragraph (</w:t>
      </w:r>
      <w:r w:rsidR="00641033" w:rsidRPr="0023136A">
        <w:rPr>
          <w:rFonts w:ascii="Times New Roman" w:hAnsi="Times New Roman"/>
          <w:i/>
        </w:rPr>
        <w:t>a</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of paragraph (1</w:t>
      </w:r>
      <w:r w:rsidR="00641033" w:rsidRPr="0023136A">
        <w:rPr>
          <w:rFonts w:ascii="Times New Roman" w:hAnsi="Times New Roman"/>
          <w:smallCaps/>
        </w:rPr>
        <w:t>a</w:t>
      </w:r>
      <w:r w:rsidRPr="0023136A">
        <w:rPr>
          <w:rFonts w:ascii="Times New Roman" w:hAnsi="Times New Roman"/>
        </w:rPr>
        <w:t xml:space="preserve">.) the words </w:t>
      </w:r>
      <w:r w:rsidR="00641033" w:rsidRPr="0023136A">
        <w:rPr>
          <w:rFonts w:ascii="Times New Roman" w:hAnsi="Times New Roman"/>
        </w:rPr>
        <w:t>“</w:t>
      </w:r>
      <w:r w:rsidRPr="0023136A">
        <w:rPr>
          <w:rFonts w:ascii="Times New Roman" w:hAnsi="Times New Roman"/>
        </w:rPr>
        <w:t>paragraph (10</w:t>
      </w:r>
      <w:r w:rsidR="00641033" w:rsidRPr="0023136A">
        <w:rPr>
          <w:rFonts w:ascii="Times New Roman" w:hAnsi="Times New Roman"/>
          <w:smallCaps/>
        </w:rPr>
        <w:t>a</w:t>
      </w:r>
      <w:r w:rsidRPr="0023136A">
        <w:rPr>
          <w:rFonts w:ascii="Times New Roman" w:hAnsi="Times New Roman"/>
        </w:rPr>
        <w:t>.) or</w:t>
      </w:r>
      <w:r w:rsidR="00641033" w:rsidRPr="0023136A">
        <w:rPr>
          <w:rFonts w:ascii="Times New Roman" w:hAnsi="Times New Roman"/>
        </w:rPr>
        <w:t>”</w:t>
      </w:r>
      <w:r w:rsidRPr="0023136A">
        <w:rPr>
          <w:rFonts w:ascii="Times New Roman" w:hAnsi="Times New Roman"/>
        </w:rPr>
        <w:t>;</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h</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by omitting from clause (iii) of sub-paragraph (</w:t>
      </w:r>
      <w:r w:rsidR="00641033" w:rsidRPr="0023136A">
        <w:rPr>
          <w:rFonts w:ascii="Times New Roman" w:hAnsi="Times New Roman"/>
          <w:i/>
        </w:rPr>
        <w:t>b</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of paragraph (1</w:t>
      </w:r>
      <w:r w:rsidR="00641033" w:rsidRPr="0023136A">
        <w:rPr>
          <w:rFonts w:ascii="Times New Roman" w:hAnsi="Times New Roman"/>
          <w:smallCaps/>
        </w:rPr>
        <w:t>a</w:t>
      </w:r>
      <w:r w:rsidRPr="0023136A">
        <w:rPr>
          <w:rFonts w:ascii="Times New Roman" w:hAnsi="Times New Roman"/>
        </w:rPr>
        <w:t xml:space="preserve">.) the words </w:t>
      </w:r>
      <w:r w:rsidR="00641033" w:rsidRPr="0023136A">
        <w:rPr>
          <w:rFonts w:ascii="Times New Roman" w:hAnsi="Times New Roman"/>
        </w:rPr>
        <w:t>“</w:t>
      </w:r>
      <w:r w:rsidRPr="0023136A">
        <w:rPr>
          <w:rFonts w:ascii="Times New Roman" w:hAnsi="Times New Roman"/>
        </w:rPr>
        <w:t>Six pounds ten shillings</w:t>
      </w:r>
      <w:r w:rsidR="00641033" w:rsidRPr="0023136A">
        <w:rPr>
          <w:rFonts w:ascii="Times New Roman" w:hAnsi="Times New Roman"/>
        </w:rPr>
        <w:t>”</w:t>
      </w:r>
      <w:r w:rsidRPr="0023136A">
        <w:rPr>
          <w:rFonts w:ascii="Times New Roman" w:hAnsi="Times New Roman"/>
        </w:rPr>
        <w:t xml:space="preserve"> and </w:t>
      </w:r>
      <w:r w:rsidR="00641033" w:rsidRPr="0023136A">
        <w:rPr>
          <w:rFonts w:ascii="Times New Roman" w:hAnsi="Times New Roman"/>
        </w:rPr>
        <w:t>“</w:t>
      </w:r>
      <w:r w:rsidRPr="0023136A">
        <w:rPr>
          <w:rFonts w:ascii="Times New Roman" w:hAnsi="Times New Roman"/>
        </w:rPr>
        <w:t>Eight pounds fifteen shillings</w:t>
      </w:r>
      <w:r w:rsidR="00641033" w:rsidRPr="0023136A">
        <w:rPr>
          <w:rFonts w:ascii="Times New Roman" w:hAnsi="Times New Roman"/>
        </w:rPr>
        <w:t>”</w:t>
      </w:r>
      <w:r w:rsidRPr="0023136A">
        <w:rPr>
          <w:rFonts w:ascii="Times New Roman" w:hAnsi="Times New Roman"/>
        </w:rPr>
        <w:t xml:space="preserve"> and inserting in their stead the words </w:t>
      </w:r>
      <w:r w:rsidR="00641033" w:rsidRPr="0023136A">
        <w:rPr>
          <w:rFonts w:ascii="Times New Roman" w:hAnsi="Times New Roman"/>
        </w:rPr>
        <w:t>“</w:t>
      </w:r>
      <w:r w:rsidRPr="0023136A">
        <w:rPr>
          <w:rFonts w:ascii="Times New Roman" w:hAnsi="Times New Roman"/>
        </w:rPr>
        <w:t>Seven pounds five shillings</w:t>
      </w:r>
      <w:r w:rsidR="00641033" w:rsidRPr="0023136A">
        <w:rPr>
          <w:rFonts w:ascii="Times New Roman" w:hAnsi="Times New Roman"/>
        </w:rPr>
        <w:t>”</w:t>
      </w:r>
      <w:r w:rsidRPr="0023136A">
        <w:rPr>
          <w:rFonts w:ascii="Times New Roman" w:hAnsi="Times New Roman"/>
        </w:rPr>
        <w:t xml:space="preserve"> and </w:t>
      </w:r>
      <w:r w:rsidR="00641033" w:rsidRPr="0023136A">
        <w:rPr>
          <w:rFonts w:ascii="Times New Roman" w:hAnsi="Times New Roman"/>
        </w:rPr>
        <w:t>“</w:t>
      </w:r>
      <w:r w:rsidRPr="0023136A">
        <w:rPr>
          <w:rFonts w:ascii="Times New Roman" w:hAnsi="Times New Roman"/>
        </w:rPr>
        <w:t>Ten pounds</w:t>
      </w:r>
      <w:r w:rsidR="00641033" w:rsidRPr="0023136A">
        <w:rPr>
          <w:rFonts w:ascii="Times New Roman" w:hAnsi="Times New Roman"/>
        </w:rPr>
        <w:t>”</w:t>
      </w:r>
      <w:r w:rsidRPr="0023136A">
        <w:rPr>
          <w:rFonts w:ascii="Times New Roman" w:hAnsi="Times New Roman"/>
        </w:rPr>
        <w:t>, respectively;</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proofErr w:type="spellStart"/>
      <w:r w:rsidR="00641033" w:rsidRPr="0023136A">
        <w:rPr>
          <w:rFonts w:ascii="Times New Roman" w:hAnsi="Times New Roman"/>
          <w:i/>
        </w:rPr>
        <w:t>i</w:t>
      </w:r>
      <w:proofErr w:type="spellEnd"/>
      <w:r w:rsidRPr="0023136A">
        <w:rPr>
          <w:rFonts w:ascii="Times New Roman" w:hAnsi="Times New Roman"/>
        </w:rPr>
        <w:t>) by omitting paragraph (4.);</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j</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 xml:space="preserve">by inserting in paragraph (10.), after the word </w:t>
      </w:r>
      <w:r w:rsidR="00641033" w:rsidRPr="0023136A">
        <w:rPr>
          <w:rFonts w:ascii="Times New Roman" w:hAnsi="Times New Roman"/>
        </w:rPr>
        <w:t>“</w:t>
      </w:r>
      <w:r w:rsidRPr="0023136A">
        <w:rPr>
          <w:rFonts w:ascii="Times New Roman" w:hAnsi="Times New Roman"/>
        </w:rPr>
        <w:t>Commissioner</w:t>
      </w:r>
      <w:r w:rsidR="00641033" w:rsidRPr="0023136A">
        <w:rPr>
          <w:rFonts w:ascii="Times New Roman" w:hAnsi="Times New Roman"/>
        </w:rPr>
        <w:t>”</w:t>
      </w:r>
      <w:r w:rsidRPr="0023136A">
        <w:rPr>
          <w:rFonts w:ascii="Times New Roman" w:hAnsi="Times New Roman"/>
        </w:rPr>
        <w:t xml:space="preserve">, the words </w:t>
      </w:r>
      <w:r w:rsidR="00641033" w:rsidRPr="0023136A">
        <w:rPr>
          <w:rFonts w:ascii="Times New Roman" w:hAnsi="Times New Roman"/>
        </w:rPr>
        <w:t>“</w:t>
      </w:r>
      <w:r w:rsidRPr="0023136A">
        <w:rPr>
          <w:rFonts w:ascii="Times New Roman" w:hAnsi="Times New Roman"/>
        </w:rPr>
        <w:t>of his own motion or</w:t>
      </w:r>
      <w:r w:rsidR="00641033" w:rsidRPr="0023136A">
        <w:rPr>
          <w:rFonts w:ascii="Times New Roman" w:hAnsi="Times New Roman"/>
        </w:rPr>
        <w:t>”</w:t>
      </w:r>
      <w:r w:rsidRPr="0023136A">
        <w:rPr>
          <w:rFonts w:ascii="Times New Roman" w:hAnsi="Times New Roman"/>
        </w:rPr>
        <w:t>;</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k</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by omitting paragraph (10</w:t>
      </w:r>
      <w:r w:rsidR="00641033" w:rsidRPr="0023136A">
        <w:rPr>
          <w:rFonts w:ascii="Times New Roman" w:hAnsi="Times New Roman"/>
          <w:smallCaps/>
        </w:rPr>
        <w:t>a.);</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l</w:t>
      </w:r>
      <w:r w:rsidRPr="0023136A">
        <w:rPr>
          <w:rFonts w:ascii="Times New Roman" w:hAnsi="Times New Roman"/>
        </w:rPr>
        <w:t xml:space="preserve">) by omitting from paragraph (11.) the words </w:t>
      </w:r>
      <w:r w:rsidR="00641033" w:rsidRPr="0023136A">
        <w:rPr>
          <w:rFonts w:ascii="Times New Roman" w:hAnsi="Times New Roman"/>
        </w:rPr>
        <w:t>“</w:t>
      </w:r>
      <w:r w:rsidRPr="0023136A">
        <w:rPr>
          <w:rFonts w:ascii="Times New Roman" w:hAnsi="Times New Roman"/>
        </w:rPr>
        <w:t>Except as provided in the last preceding paragraph, where</w:t>
      </w:r>
      <w:r w:rsidR="00641033" w:rsidRPr="0023136A">
        <w:rPr>
          <w:rFonts w:ascii="Times New Roman" w:hAnsi="Times New Roman"/>
        </w:rPr>
        <w:t>”</w:t>
      </w:r>
      <w:r w:rsidRPr="0023136A">
        <w:rPr>
          <w:rFonts w:ascii="Times New Roman" w:hAnsi="Times New Roman"/>
        </w:rPr>
        <w:t xml:space="preserve"> and inserting in their stead the word </w:t>
      </w:r>
      <w:r w:rsidR="00641033" w:rsidRPr="0023136A">
        <w:rPr>
          <w:rFonts w:ascii="Times New Roman" w:hAnsi="Times New Roman"/>
        </w:rPr>
        <w:t>“</w:t>
      </w:r>
      <w:r w:rsidRPr="0023136A">
        <w:rPr>
          <w:rFonts w:ascii="Times New Roman" w:hAnsi="Times New Roman"/>
        </w:rPr>
        <w:t>Where</w:t>
      </w:r>
      <w:r w:rsidR="00641033" w:rsidRPr="0023136A">
        <w:rPr>
          <w:rFonts w:ascii="Times New Roman" w:hAnsi="Times New Roman"/>
        </w:rPr>
        <w:t>”</w:t>
      </w:r>
      <w:r w:rsidRPr="0023136A">
        <w:rPr>
          <w:rFonts w:ascii="Times New Roman" w:hAnsi="Times New Roman"/>
        </w:rPr>
        <w:t>; and</w:t>
      </w:r>
    </w:p>
    <w:p w:rsidR="00A80D92" w:rsidRPr="0023136A" w:rsidRDefault="00A80D92" w:rsidP="0023136A">
      <w:pPr>
        <w:spacing w:after="0" w:line="240" w:lineRule="auto"/>
        <w:ind w:left="1152" w:hanging="576"/>
        <w:jc w:val="both"/>
        <w:rPr>
          <w:rFonts w:ascii="Times New Roman" w:hAnsi="Times New Roman"/>
        </w:rPr>
      </w:pPr>
      <w:r w:rsidRPr="0023136A">
        <w:rPr>
          <w:rFonts w:ascii="Times New Roman" w:hAnsi="Times New Roman"/>
        </w:rPr>
        <w:t>(</w:t>
      </w:r>
      <w:r w:rsidR="00641033" w:rsidRPr="0023136A">
        <w:rPr>
          <w:rFonts w:ascii="Times New Roman" w:hAnsi="Times New Roman"/>
          <w:i/>
        </w:rPr>
        <w:t>m</w:t>
      </w:r>
      <w:r w:rsidRPr="0023136A">
        <w:rPr>
          <w:rFonts w:ascii="Times New Roman" w:hAnsi="Times New Roman"/>
        </w:rPr>
        <w:t>) by omitting paragraph (14.).</w:t>
      </w:r>
    </w:p>
    <w:p w:rsidR="00A80D92" w:rsidRPr="0023136A" w:rsidRDefault="00A80D92" w:rsidP="0023136A">
      <w:pPr>
        <w:tabs>
          <w:tab w:val="left" w:pos="907"/>
        </w:tabs>
        <w:spacing w:before="120" w:after="0" w:line="240" w:lineRule="auto"/>
        <w:ind w:firstLine="432"/>
        <w:jc w:val="both"/>
        <w:rPr>
          <w:rFonts w:ascii="Times New Roman" w:hAnsi="Times New Roman"/>
        </w:rPr>
      </w:pPr>
      <w:r w:rsidRPr="0023136A">
        <w:rPr>
          <w:rFonts w:ascii="Times New Roman" w:hAnsi="Times New Roman"/>
        </w:rPr>
        <w:t>(2.)</w:t>
      </w:r>
      <w:r w:rsidR="00BD12D0" w:rsidRPr="0023136A">
        <w:rPr>
          <w:rFonts w:ascii="Times New Roman" w:hAnsi="Times New Roman"/>
        </w:rPr>
        <w:tab/>
      </w:r>
      <w:r w:rsidRPr="0023136A">
        <w:rPr>
          <w:rFonts w:ascii="Times New Roman" w:hAnsi="Times New Roman"/>
        </w:rPr>
        <w:t>The amendments of the Principal Act effect</w:t>
      </w:r>
      <w:bookmarkStart w:id="0" w:name="_GoBack"/>
      <w:bookmarkEnd w:id="0"/>
      <w:r w:rsidRPr="0023136A">
        <w:rPr>
          <w:rFonts w:ascii="Times New Roman" w:hAnsi="Times New Roman"/>
        </w:rPr>
        <w:t>ed by paragraphs (</w:t>
      </w:r>
      <w:r w:rsidR="00641033" w:rsidRPr="0023136A">
        <w:rPr>
          <w:rFonts w:ascii="Times New Roman" w:hAnsi="Times New Roman"/>
          <w:i/>
        </w:rPr>
        <w:t>g</w:t>
      </w:r>
      <w:r w:rsidRPr="0023136A">
        <w:rPr>
          <w:rFonts w:ascii="Times New Roman" w:hAnsi="Times New Roman"/>
        </w:rPr>
        <w:t>) and (</w:t>
      </w:r>
      <w:r w:rsidR="00641033" w:rsidRPr="0023136A">
        <w:rPr>
          <w:rFonts w:ascii="Times New Roman" w:hAnsi="Times New Roman"/>
          <w:i/>
        </w:rPr>
        <w:t>k</w:t>
      </w:r>
      <w:r w:rsidRPr="0023136A">
        <w:rPr>
          <w:rFonts w:ascii="Times New Roman" w:hAnsi="Times New Roman"/>
        </w:rPr>
        <w:t>)</w:t>
      </w:r>
      <w:r w:rsidR="00641033" w:rsidRPr="0023136A">
        <w:rPr>
          <w:rFonts w:ascii="Times New Roman" w:hAnsi="Times New Roman"/>
          <w:i/>
        </w:rPr>
        <w:t xml:space="preserve"> </w:t>
      </w:r>
      <w:r w:rsidRPr="0023136A">
        <w:rPr>
          <w:rFonts w:ascii="Times New Roman" w:hAnsi="Times New Roman"/>
        </w:rPr>
        <w:t>of the last preceding sub-section do not apply to or in relation to an employee whose retirement on the grounds of invalidity took place before the commencement of this Act.</w:t>
      </w:r>
    </w:p>
    <w:p w:rsidR="00BD12D0" w:rsidRPr="0023136A" w:rsidRDefault="00BD12D0" w:rsidP="0023136A">
      <w:pPr>
        <w:spacing w:line="240" w:lineRule="auto"/>
        <w:rPr>
          <w:rFonts w:ascii="Times New Roman" w:hAnsi="Times New Roman"/>
        </w:rPr>
      </w:pPr>
      <w:r w:rsidRPr="0023136A">
        <w:rPr>
          <w:rFonts w:ascii="Times New Roman" w:hAnsi="Times New Roman"/>
        </w:rPr>
        <w:br w:type="page"/>
      </w:r>
    </w:p>
    <w:p w:rsidR="00A80D92" w:rsidRPr="00C62178" w:rsidRDefault="00641033" w:rsidP="00C62178">
      <w:pPr>
        <w:spacing w:before="120" w:after="60" w:line="240" w:lineRule="auto"/>
        <w:rPr>
          <w:rFonts w:ascii="Times New Roman" w:hAnsi="Times New Roman" w:cs="Times New Roman"/>
          <w:b/>
          <w:sz w:val="20"/>
        </w:rPr>
      </w:pPr>
      <w:r w:rsidRPr="00C62178">
        <w:rPr>
          <w:rFonts w:ascii="Times New Roman" w:hAnsi="Times New Roman" w:cs="Times New Roman"/>
          <w:b/>
          <w:sz w:val="20"/>
        </w:rPr>
        <w:lastRenderedPageBreak/>
        <w:t>Third Schedule.</w:t>
      </w:r>
    </w:p>
    <w:p w:rsidR="00A80D92" w:rsidRPr="0023136A" w:rsidRDefault="00641033" w:rsidP="0023136A">
      <w:pPr>
        <w:tabs>
          <w:tab w:val="left" w:pos="810"/>
        </w:tabs>
        <w:spacing w:after="0" w:line="240" w:lineRule="auto"/>
        <w:ind w:firstLine="432"/>
        <w:jc w:val="both"/>
        <w:rPr>
          <w:rFonts w:ascii="Times New Roman" w:hAnsi="Times New Roman"/>
        </w:rPr>
      </w:pPr>
      <w:r w:rsidRPr="0023136A">
        <w:rPr>
          <w:rFonts w:ascii="Times New Roman" w:hAnsi="Times New Roman"/>
          <w:b/>
        </w:rPr>
        <w:t>10.</w:t>
      </w:r>
      <w:r w:rsidR="00EE5529" w:rsidRPr="0023136A">
        <w:rPr>
          <w:rFonts w:ascii="Times New Roman" w:hAnsi="Times New Roman"/>
        </w:rPr>
        <w:tab/>
      </w:r>
      <w:r w:rsidR="00A80D92" w:rsidRPr="0023136A">
        <w:rPr>
          <w:rFonts w:ascii="Times New Roman" w:hAnsi="Times New Roman"/>
        </w:rPr>
        <w:t>The Third Schedule to the Principal Act is repealed and the following Schedule inserted in its stead:—</w:t>
      </w:r>
    </w:p>
    <w:p w:rsidR="00A80D92" w:rsidRPr="00C62178" w:rsidRDefault="00A80D92" w:rsidP="00C62178">
      <w:pPr>
        <w:tabs>
          <w:tab w:val="left" w:pos="8010"/>
        </w:tabs>
        <w:spacing w:after="0" w:line="240" w:lineRule="auto"/>
        <w:ind w:firstLine="3420"/>
        <w:jc w:val="center"/>
        <w:rPr>
          <w:rFonts w:ascii="Times New Roman" w:hAnsi="Times New Roman"/>
        </w:rPr>
      </w:pPr>
      <w:r w:rsidRPr="00C62178">
        <w:rPr>
          <w:rFonts w:ascii="Times New Roman" w:hAnsi="Times New Roman"/>
        </w:rPr>
        <w:t>THE THIRD SCHEDULE.</w:t>
      </w:r>
      <w:r w:rsidR="00EE5529" w:rsidRPr="00C62178">
        <w:rPr>
          <w:rFonts w:ascii="Times New Roman" w:hAnsi="Times New Roman"/>
        </w:rPr>
        <w:tab/>
        <w:t>Section 12.</w:t>
      </w:r>
    </w:p>
    <w:p w:rsidR="007E0DC6" w:rsidRPr="00C62178" w:rsidRDefault="007E0DC6" w:rsidP="0023136A">
      <w:pPr>
        <w:pBdr>
          <w:bottom w:val="single" w:sz="4" w:space="1" w:color="auto"/>
        </w:pBdr>
        <w:spacing w:before="120" w:after="240" w:line="240" w:lineRule="auto"/>
        <w:ind w:left="4032" w:right="4032"/>
        <w:jc w:val="center"/>
        <w:rPr>
          <w:rFonts w:ascii="Times New Roman" w:hAnsi="Times New Roman"/>
        </w:rPr>
      </w:pPr>
    </w:p>
    <w:p w:rsidR="00A80D92" w:rsidRPr="0023136A" w:rsidRDefault="00A80D92" w:rsidP="0023136A">
      <w:pPr>
        <w:spacing w:after="120" w:line="240" w:lineRule="auto"/>
        <w:jc w:val="center"/>
        <w:rPr>
          <w:rFonts w:ascii="Times New Roman" w:hAnsi="Times New Roman"/>
        </w:rPr>
      </w:pPr>
      <w:r w:rsidRPr="0023136A">
        <w:rPr>
          <w:rFonts w:ascii="Times New Roman" w:hAnsi="Times New Roman"/>
        </w:rPr>
        <w:t>COMPENSATION FOR SPECIFIED INJURIES.</w:t>
      </w:r>
    </w:p>
    <w:tbl>
      <w:tblPr>
        <w:tblW w:w="5000" w:type="pct"/>
        <w:tblCellMar>
          <w:left w:w="40" w:type="dxa"/>
          <w:right w:w="40" w:type="dxa"/>
        </w:tblCellMar>
        <w:tblLook w:val="0000" w:firstRow="0" w:lastRow="0" w:firstColumn="0" w:lastColumn="0" w:noHBand="0" w:noVBand="0"/>
      </w:tblPr>
      <w:tblGrid>
        <w:gridCol w:w="7172"/>
        <w:gridCol w:w="1044"/>
        <w:gridCol w:w="341"/>
        <w:gridCol w:w="552"/>
      </w:tblGrid>
      <w:tr w:rsidR="00A80D92" w:rsidRPr="0023136A" w:rsidTr="00EE5529">
        <w:trPr>
          <w:trHeight w:val="20"/>
        </w:trPr>
        <w:tc>
          <w:tcPr>
            <w:tcW w:w="3937" w:type="pct"/>
            <w:tcBorders>
              <w:top w:val="single" w:sz="6" w:space="0" w:color="auto"/>
              <w:bottom w:val="single" w:sz="6" w:space="0" w:color="auto"/>
              <w:right w:val="single" w:sz="6" w:space="0" w:color="auto"/>
            </w:tcBorders>
          </w:tcPr>
          <w:p w:rsidR="00A80D92" w:rsidRPr="0023136A" w:rsidRDefault="00A80D92" w:rsidP="0023136A">
            <w:pPr>
              <w:spacing w:before="120" w:after="120" w:line="240" w:lineRule="auto"/>
              <w:jc w:val="center"/>
              <w:rPr>
                <w:rFonts w:ascii="Times New Roman" w:hAnsi="Times New Roman"/>
                <w:sz w:val="18"/>
              </w:rPr>
            </w:pPr>
            <w:r w:rsidRPr="0023136A">
              <w:rPr>
                <w:rFonts w:ascii="Times New Roman" w:hAnsi="Times New Roman"/>
                <w:sz w:val="18"/>
              </w:rPr>
              <w:t>Nature of Injury.</w:t>
            </w:r>
          </w:p>
        </w:tc>
        <w:tc>
          <w:tcPr>
            <w:tcW w:w="1063" w:type="pct"/>
            <w:gridSpan w:val="3"/>
            <w:tcBorders>
              <w:top w:val="single" w:sz="6" w:space="0" w:color="auto"/>
              <w:left w:val="single" w:sz="6" w:space="0" w:color="auto"/>
              <w:bottom w:val="single" w:sz="6" w:space="0" w:color="auto"/>
            </w:tcBorders>
          </w:tcPr>
          <w:p w:rsidR="00A80D92" w:rsidRPr="0023136A" w:rsidRDefault="00A80D92" w:rsidP="0023136A">
            <w:pPr>
              <w:spacing w:before="120" w:after="120" w:line="240" w:lineRule="auto"/>
              <w:jc w:val="center"/>
              <w:rPr>
                <w:rFonts w:ascii="Times New Roman" w:hAnsi="Times New Roman"/>
                <w:sz w:val="18"/>
              </w:rPr>
            </w:pPr>
            <w:r w:rsidRPr="0023136A">
              <w:rPr>
                <w:rFonts w:ascii="Times New Roman" w:hAnsi="Times New Roman"/>
                <w:sz w:val="18"/>
              </w:rPr>
              <w:t>Amount Payable.</w:t>
            </w:r>
          </w:p>
        </w:tc>
      </w:tr>
      <w:tr w:rsidR="00A80D92" w:rsidRPr="0023136A" w:rsidTr="00EE5529">
        <w:trPr>
          <w:trHeight w:val="20"/>
        </w:trPr>
        <w:tc>
          <w:tcPr>
            <w:tcW w:w="3937" w:type="pct"/>
            <w:tcBorders>
              <w:top w:val="single" w:sz="6" w:space="0" w:color="auto"/>
              <w:right w:val="single" w:sz="6" w:space="0" w:color="auto"/>
            </w:tcBorders>
          </w:tcPr>
          <w:p w:rsidR="00A80D92" w:rsidRPr="0023136A" w:rsidRDefault="00A80D92" w:rsidP="0023136A">
            <w:pPr>
              <w:spacing w:after="0" w:line="240" w:lineRule="auto"/>
              <w:jc w:val="both"/>
              <w:rPr>
                <w:rFonts w:ascii="Times New Roman" w:hAnsi="Times New Roman"/>
                <w:sz w:val="18"/>
              </w:rPr>
            </w:pPr>
          </w:p>
        </w:tc>
        <w:tc>
          <w:tcPr>
            <w:tcW w:w="573" w:type="pct"/>
            <w:tcBorders>
              <w:top w:val="single" w:sz="6" w:space="0" w:color="auto"/>
              <w:left w:val="single" w:sz="6" w:space="0" w:color="auto"/>
            </w:tcBorders>
          </w:tcPr>
          <w:p w:rsidR="00A80D92" w:rsidRPr="0023136A" w:rsidRDefault="00A80D92" w:rsidP="0023136A">
            <w:pPr>
              <w:spacing w:after="0" w:line="240" w:lineRule="auto"/>
              <w:jc w:val="center"/>
              <w:rPr>
                <w:rFonts w:ascii="Times New Roman" w:hAnsi="Times New Roman"/>
                <w:i/>
                <w:sz w:val="18"/>
              </w:rPr>
            </w:pPr>
            <w:r w:rsidRPr="0023136A">
              <w:rPr>
                <w:rFonts w:ascii="Times New Roman" w:hAnsi="Times New Roman"/>
                <w:i/>
                <w:sz w:val="18"/>
              </w:rPr>
              <w:t>£</w:t>
            </w:r>
          </w:p>
        </w:tc>
        <w:tc>
          <w:tcPr>
            <w:tcW w:w="187" w:type="pct"/>
            <w:tcBorders>
              <w:top w:val="single" w:sz="6" w:space="0" w:color="auto"/>
            </w:tcBorders>
          </w:tcPr>
          <w:p w:rsidR="00A80D92" w:rsidRPr="0023136A" w:rsidRDefault="00641033" w:rsidP="0023136A">
            <w:pPr>
              <w:spacing w:after="0" w:line="240" w:lineRule="auto"/>
              <w:jc w:val="center"/>
              <w:rPr>
                <w:rFonts w:ascii="Times New Roman" w:hAnsi="Times New Roman"/>
                <w:i/>
                <w:sz w:val="18"/>
              </w:rPr>
            </w:pPr>
            <w:r w:rsidRPr="0023136A">
              <w:rPr>
                <w:rFonts w:ascii="Times New Roman" w:hAnsi="Times New Roman"/>
                <w:i/>
                <w:sz w:val="18"/>
              </w:rPr>
              <w:t>s.</w:t>
            </w:r>
          </w:p>
        </w:tc>
        <w:tc>
          <w:tcPr>
            <w:tcW w:w="303" w:type="pct"/>
            <w:tcBorders>
              <w:top w:val="single" w:sz="6" w:space="0" w:color="auto"/>
            </w:tcBorders>
          </w:tcPr>
          <w:p w:rsidR="00A80D92" w:rsidRPr="0023136A" w:rsidRDefault="00641033" w:rsidP="0023136A">
            <w:pPr>
              <w:spacing w:after="0" w:line="240" w:lineRule="auto"/>
              <w:jc w:val="center"/>
              <w:rPr>
                <w:rFonts w:ascii="Times New Roman" w:hAnsi="Times New Roman"/>
                <w:i/>
                <w:sz w:val="18"/>
              </w:rPr>
            </w:pPr>
            <w:r w:rsidRPr="0023136A">
              <w:rPr>
                <w:rFonts w:ascii="Times New Roman" w:hAnsi="Times New Roman"/>
                <w:i/>
                <w:sz w:val="18"/>
              </w:rPr>
              <w:t>d.</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both eyes</w:t>
            </w:r>
            <w:r w:rsidR="0079771E"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3,000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an only useful eye, the other being blind or absent</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3,000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one eye, with serious diminution of the sight of the other</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2,250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one eye</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1,200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hearing</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2,100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Complete deafness of one ear</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600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both hands</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3,000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right arm or greater part of right arm</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2,400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left arm or greater part of left arm</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2,160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lower part of right arm, right hand or five fingers of right hand</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2,100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lower part of left arm. left hand or five fingers of left hand</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1,890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right thumb</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900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left thumb</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810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right forefinger</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600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left forefinger</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540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right middle finger</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480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left middle finger</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450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right ring finger</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420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left ring finger</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390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right little finger</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390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left little finger</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360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total movement of joint of right thumb</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420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total movement of joint of left thumb</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390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distal phalanx or joint of right thumb</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480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distal phalanx or joint of left thumb</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450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882377" w:rsidRPr="0023136A" w:rsidTr="00882377">
        <w:trPr>
          <w:trHeight w:val="20"/>
        </w:trPr>
        <w:tc>
          <w:tcPr>
            <w:tcW w:w="3937" w:type="pct"/>
            <w:tcBorders>
              <w:right w:val="single" w:sz="6" w:space="0" w:color="auto"/>
            </w:tcBorders>
          </w:tcPr>
          <w:p w:rsidR="00882377" w:rsidRPr="0023136A" w:rsidRDefault="00882377" w:rsidP="00C62178">
            <w:pPr>
              <w:tabs>
                <w:tab w:val="right" w:leader="dot" w:pos="7020"/>
              </w:tabs>
              <w:spacing w:after="0" w:line="240" w:lineRule="auto"/>
              <w:ind w:left="288" w:hanging="288"/>
              <w:jc w:val="both"/>
              <w:rPr>
                <w:rFonts w:ascii="Times New Roman" w:hAnsi="Times New Roman"/>
                <w:sz w:val="18"/>
              </w:rPr>
            </w:pPr>
            <w:r w:rsidRPr="0023136A">
              <w:rPr>
                <w:rFonts w:ascii="Times New Roman" w:hAnsi="Times New Roman"/>
                <w:sz w:val="18"/>
              </w:rPr>
              <w:t>Loss of portion of terminal segment of right thumb involving one third of its flexor surface without loss of distal phalanx or joint</w:t>
            </w:r>
            <w:r w:rsidR="00AF6527" w:rsidRPr="0023136A">
              <w:rPr>
                <w:rFonts w:ascii="Times New Roman" w:hAnsi="Times New Roman"/>
                <w:sz w:val="18"/>
              </w:rPr>
              <w:tab/>
            </w:r>
          </w:p>
        </w:tc>
        <w:tc>
          <w:tcPr>
            <w:tcW w:w="573" w:type="pct"/>
            <w:tcBorders>
              <w:left w:val="single" w:sz="6" w:space="0" w:color="auto"/>
            </w:tcBorders>
            <w:vAlign w:val="bottom"/>
          </w:tcPr>
          <w:p w:rsidR="00882377" w:rsidRPr="0023136A" w:rsidRDefault="00882377" w:rsidP="0023136A">
            <w:pPr>
              <w:spacing w:after="0" w:line="240" w:lineRule="auto"/>
              <w:ind w:right="144"/>
              <w:jc w:val="right"/>
              <w:rPr>
                <w:rFonts w:ascii="Times New Roman" w:hAnsi="Times New Roman"/>
                <w:sz w:val="18"/>
              </w:rPr>
            </w:pPr>
            <w:r w:rsidRPr="0023136A">
              <w:rPr>
                <w:rFonts w:ascii="Times New Roman" w:hAnsi="Times New Roman"/>
                <w:sz w:val="18"/>
              </w:rPr>
              <w:t>420</w:t>
            </w:r>
          </w:p>
        </w:tc>
        <w:tc>
          <w:tcPr>
            <w:tcW w:w="187" w:type="pct"/>
            <w:vAlign w:val="bottom"/>
          </w:tcPr>
          <w:p w:rsidR="00882377" w:rsidRPr="0023136A" w:rsidRDefault="00882377"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vAlign w:val="bottom"/>
          </w:tcPr>
          <w:p w:rsidR="00882377" w:rsidRPr="0023136A" w:rsidRDefault="00882377"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ind w:left="288" w:hanging="288"/>
              <w:jc w:val="both"/>
              <w:rPr>
                <w:rFonts w:ascii="Times New Roman" w:hAnsi="Times New Roman"/>
                <w:sz w:val="18"/>
              </w:rPr>
            </w:pPr>
            <w:r w:rsidRPr="0023136A">
              <w:rPr>
                <w:rFonts w:ascii="Times New Roman" w:hAnsi="Times New Roman"/>
                <w:sz w:val="18"/>
              </w:rPr>
              <w:t>Loss of portion of terminal segment of left thumb involving one third of its flexor surface without loss of distal phalanx or joint</w:t>
            </w:r>
            <w:r w:rsidR="00AF6527"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390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two phalanges or joints of right forefinger</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360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two phalanges or joints of left forefinger</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330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two phalanges or joints of right middle or ring finger</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330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two phalanges or joints of left middle or ring finger</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300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two phalanges or joints of right little finger</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300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two phalanges or joints of left little finger</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270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distal phalanx or joint of right forefinger</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300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distal phalanx or joint of left forefinger</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270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distal phalanx or joint of other finger of right hand</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240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distal phalanx or joint of other finger of left hand</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216</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hand and foot</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3,000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both feet</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3,000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leg above knee</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2,250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leg below knee</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1,950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foot</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1,800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great toe</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600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any other toe</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240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two phalanges or joints of any other toe</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192</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phalanx or joint of great toe</w:t>
            </w:r>
            <w:r w:rsidR="00BC7BAD" w:rsidRPr="0023136A">
              <w:rPr>
                <w:rFonts w:ascii="Times New Roman" w:hAnsi="Times New Roman"/>
                <w:sz w:val="18"/>
              </w:rPr>
              <w:tab/>
            </w:r>
          </w:p>
        </w:tc>
        <w:tc>
          <w:tcPr>
            <w:tcW w:w="573" w:type="pct"/>
            <w:tcBorders>
              <w:left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300</w:t>
            </w:r>
          </w:p>
        </w:tc>
        <w:tc>
          <w:tcPr>
            <w:tcW w:w="187" w:type="pct"/>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r w:rsidR="00A80D92" w:rsidRPr="0023136A" w:rsidTr="00EE5529">
        <w:trPr>
          <w:trHeight w:val="20"/>
        </w:trPr>
        <w:tc>
          <w:tcPr>
            <w:tcW w:w="3937" w:type="pct"/>
            <w:tcBorders>
              <w:bottom w:val="single" w:sz="6" w:space="0" w:color="auto"/>
              <w:right w:val="single" w:sz="6" w:space="0" w:color="auto"/>
            </w:tcBorders>
          </w:tcPr>
          <w:p w:rsidR="00A80D92" w:rsidRPr="0023136A" w:rsidRDefault="00A80D92" w:rsidP="00C62178">
            <w:pPr>
              <w:tabs>
                <w:tab w:val="right" w:leader="dot" w:pos="7020"/>
              </w:tabs>
              <w:spacing w:after="0" w:line="240" w:lineRule="auto"/>
              <w:jc w:val="both"/>
              <w:rPr>
                <w:rFonts w:ascii="Times New Roman" w:hAnsi="Times New Roman"/>
                <w:sz w:val="18"/>
              </w:rPr>
            </w:pPr>
            <w:r w:rsidRPr="0023136A">
              <w:rPr>
                <w:rFonts w:ascii="Times New Roman" w:hAnsi="Times New Roman"/>
                <w:sz w:val="18"/>
              </w:rPr>
              <w:t>Loss of phalanx or joint of any other toe</w:t>
            </w:r>
            <w:r w:rsidR="00BC7BAD" w:rsidRPr="0023136A">
              <w:rPr>
                <w:rFonts w:ascii="Times New Roman" w:hAnsi="Times New Roman"/>
                <w:sz w:val="18"/>
              </w:rPr>
              <w:tab/>
            </w:r>
          </w:p>
        </w:tc>
        <w:tc>
          <w:tcPr>
            <w:tcW w:w="573" w:type="pct"/>
            <w:tcBorders>
              <w:left w:val="single" w:sz="6" w:space="0" w:color="auto"/>
              <w:bottom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180</w:t>
            </w:r>
          </w:p>
        </w:tc>
        <w:tc>
          <w:tcPr>
            <w:tcW w:w="187" w:type="pct"/>
            <w:tcBorders>
              <w:bottom w:val="single" w:sz="6" w:space="0" w:color="auto"/>
            </w:tcBorders>
          </w:tcPr>
          <w:p w:rsidR="00A80D92" w:rsidRPr="0023136A" w:rsidRDefault="00A80D92" w:rsidP="0023136A">
            <w:pPr>
              <w:spacing w:after="0" w:line="240" w:lineRule="auto"/>
              <w:jc w:val="center"/>
              <w:rPr>
                <w:rFonts w:ascii="Times New Roman" w:hAnsi="Times New Roman"/>
                <w:sz w:val="18"/>
              </w:rPr>
            </w:pPr>
            <w:r w:rsidRPr="0023136A">
              <w:rPr>
                <w:rFonts w:ascii="Times New Roman" w:hAnsi="Times New Roman"/>
                <w:sz w:val="18"/>
              </w:rPr>
              <w:t>0</w:t>
            </w:r>
          </w:p>
        </w:tc>
        <w:tc>
          <w:tcPr>
            <w:tcW w:w="303" w:type="pct"/>
            <w:tcBorders>
              <w:bottom w:val="single" w:sz="6" w:space="0" w:color="auto"/>
            </w:tcBorders>
          </w:tcPr>
          <w:p w:rsidR="00A80D92" w:rsidRPr="0023136A" w:rsidRDefault="00A80D92" w:rsidP="0023136A">
            <w:pPr>
              <w:spacing w:after="0" w:line="240" w:lineRule="auto"/>
              <w:ind w:right="144"/>
              <w:jc w:val="right"/>
              <w:rPr>
                <w:rFonts w:ascii="Times New Roman" w:hAnsi="Times New Roman"/>
                <w:sz w:val="18"/>
              </w:rPr>
            </w:pPr>
            <w:r w:rsidRPr="0023136A">
              <w:rPr>
                <w:rFonts w:ascii="Times New Roman" w:hAnsi="Times New Roman"/>
                <w:sz w:val="18"/>
              </w:rPr>
              <w:t>0</w:t>
            </w:r>
          </w:p>
        </w:tc>
      </w:tr>
    </w:tbl>
    <w:p w:rsidR="00BC7BAD" w:rsidRPr="0023136A" w:rsidRDefault="00BC7BAD" w:rsidP="0023136A">
      <w:pPr>
        <w:spacing w:line="240" w:lineRule="auto"/>
        <w:rPr>
          <w:rFonts w:ascii="Times New Roman" w:hAnsi="Times New Roman"/>
        </w:rPr>
      </w:pPr>
      <w:r w:rsidRPr="0023136A">
        <w:rPr>
          <w:rFonts w:ascii="Times New Roman" w:hAnsi="Times New Roman"/>
        </w:rPr>
        <w:br w:type="page"/>
      </w:r>
    </w:p>
    <w:p w:rsidR="00344284" w:rsidRPr="007214D9" w:rsidRDefault="00344284" w:rsidP="007214D9">
      <w:pPr>
        <w:spacing w:before="120" w:after="60" w:line="240" w:lineRule="auto"/>
        <w:rPr>
          <w:rFonts w:ascii="Times New Roman" w:hAnsi="Times New Roman" w:cs="Times New Roman"/>
          <w:b/>
          <w:sz w:val="20"/>
        </w:rPr>
      </w:pPr>
      <w:r w:rsidRPr="007214D9">
        <w:rPr>
          <w:rFonts w:ascii="Times New Roman" w:hAnsi="Times New Roman" w:cs="Times New Roman"/>
          <w:b/>
          <w:sz w:val="20"/>
        </w:rPr>
        <w:lastRenderedPageBreak/>
        <w:t>Adjustment of weekly payments, &amp;c., under prior Acts.</w:t>
      </w:r>
    </w:p>
    <w:p w:rsidR="00344284" w:rsidRPr="0023136A" w:rsidRDefault="00344284" w:rsidP="0023136A">
      <w:pPr>
        <w:spacing w:after="0" w:line="240" w:lineRule="auto"/>
        <w:ind w:firstLine="432"/>
        <w:jc w:val="both"/>
        <w:rPr>
          <w:rFonts w:ascii="Times New Roman" w:hAnsi="Times New Roman"/>
        </w:rPr>
      </w:pPr>
      <w:r w:rsidRPr="0023136A">
        <w:rPr>
          <w:rFonts w:ascii="Times New Roman" w:hAnsi="Times New Roman"/>
          <w:b/>
          <w:smallCaps/>
        </w:rPr>
        <w:t>11.</w:t>
      </w:r>
      <w:r w:rsidRPr="0023136A">
        <w:rPr>
          <w:rFonts w:ascii="Times New Roman" w:hAnsi="Times New Roman"/>
        </w:rPr>
        <w:t>—(1.</w:t>
      </w:r>
      <w:r w:rsidR="00D31743" w:rsidRPr="0023136A">
        <w:rPr>
          <w:rFonts w:ascii="Times New Roman" w:hAnsi="Times New Roman"/>
        </w:rPr>
        <w:t>)</w:t>
      </w:r>
      <w:r w:rsidR="00D31743" w:rsidRPr="0023136A">
        <w:rPr>
          <w:rFonts w:ascii="Times New Roman" w:hAnsi="Times New Roman"/>
        </w:rPr>
        <w:tab/>
      </w:r>
      <w:r w:rsidRPr="0023136A">
        <w:rPr>
          <w:rFonts w:ascii="Times New Roman" w:hAnsi="Times New Roman"/>
        </w:rPr>
        <w:t xml:space="preserve">Where, immediately before the date of commencement of this Act, a person was receiving weekly payments under the </w:t>
      </w:r>
      <w:r w:rsidRPr="0023136A">
        <w:rPr>
          <w:rFonts w:ascii="Times New Roman" w:hAnsi="Times New Roman"/>
          <w:i/>
        </w:rPr>
        <w:t xml:space="preserve">Commonwealth Workmen’s Compensation Act </w:t>
      </w:r>
      <w:r w:rsidRPr="0023136A">
        <w:rPr>
          <w:rFonts w:ascii="Times New Roman" w:hAnsi="Times New Roman"/>
        </w:rPr>
        <w:t>1912 or was receiving, or was entitled to receive, weekly payments in accordance with the First Schedule to the Principal Act, he is, from and including that date, entitled to receive weekly payments in accordance with the Principal Act as amended by this Act.</w:t>
      </w:r>
    </w:p>
    <w:p w:rsidR="00344284" w:rsidRPr="0023136A" w:rsidRDefault="00344284" w:rsidP="0023136A">
      <w:pPr>
        <w:tabs>
          <w:tab w:val="left" w:pos="907"/>
        </w:tabs>
        <w:spacing w:before="120" w:after="0" w:line="240" w:lineRule="auto"/>
        <w:ind w:firstLine="432"/>
        <w:jc w:val="both"/>
        <w:rPr>
          <w:rFonts w:ascii="Times New Roman" w:hAnsi="Times New Roman"/>
        </w:rPr>
      </w:pPr>
      <w:r w:rsidRPr="0023136A">
        <w:rPr>
          <w:rFonts w:ascii="Times New Roman" w:hAnsi="Times New Roman"/>
        </w:rPr>
        <w:t>(2.)</w:t>
      </w:r>
      <w:r w:rsidR="00D31743" w:rsidRPr="0023136A">
        <w:rPr>
          <w:rFonts w:ascii="Times New Roman" w:hAnsi="Times New Roman"/>
        </w:rPr>
        <w:tab/>
      </w:r>
      <w:r w:rsidRPr="0023136A">
        <w:rPr>
          <w:rFonts w:ascii="Times New Roman" w:hAnsi="Times New Roman"/>
        </w:rPr>
        <w:t>Where, before the date of commencement of this Act, an employee sustained an injury or contracted a disease in respect of which weekly payments in accordance with the First Schedule to the Principal Act would have been payable immediately before that date but for the fact that he was not then incapacitated for work, and on or after that date he becomes incapacitated for work as a result of the injury or disease, weekly payments in respect of that incapacity shall be in accordance with the Principal Act as amended by this Act.</w:t>
      </w:r>
    </w:p>
    <w:p w:rsidR="00344284" w:rsidRPr="0023136A" w:rsidRDefault="00344284" w:rsidP="0023136A">
      <w:pPr>
        <w:tabs>
          <w:tab w:val="left" w:pos="907"/>
        </w:tabs>
        <w:spacing w:before="120" w:after="0" w:line="240" w:lineRule="auto"/>
        <w:ind w:firstLine="432"/>
        <w:jc w:val="both"/>
        <w:rPr>
          <w:rFonts w:ascii="Times New Roman" w:hAnsi="Times New Roman"/>
        </w:rPr>
      </w:pPr>
      <w:r w:rsidRPr="0023136A">
        <w:rPr>
          <w:rFonts w:ascii="Times New Roman" w:hAnsi="Times New Roman"/>
        </w:rPr>
        <w:t>(3.)</w:t>
      </w:r>
      <w:r w:rsidR="00D31743" w:rsidRPr="0023136A">
        <w:rPr>
          <w:rFonts w:ascii="Times New Roman" w:hAnsi="Times New Roman"/>
        </w:rPr>
        <w:tab/>
      </w:r>
      <w:r w:rsidRPr="0023136A">
        <w:rPr>
          <w:rFonts w:ascii="Times New Roman" w:hAnsi="Times New Roman"/>
        </w:rPr>
        <w:t>Where, on or after the date of commencement of this Act, death results from an injury or a disease which was sustained or contracted before that date and in respect of which compensation was payable under the Principal Act, compensation shall be paid in respect of that death in accordance with the Principal Act as amended by this Act.</w:t>
      </w:r>
    </w:p>
    <w:p w:rsidR="00344284" w:rsidRPr="0023136A" w:rsidRDefault="00344284" w:rsidP="0023136A">
      <w:pPr>
        <w:tabs>
          <w:tab w:val="left" w:pos="907"/>
        </w:tabs>
        <w:spacing w:before="120" w:after="0" w:line="240" w:lineRule="auto"/>
        <w:ind w:firstLine="432"/>
        <w:jc w:val="both"/>
        <w:rPr>
          <w:rFonts w:ascii="Times New Roman" w:hAnsi="Times New Roman"/>
        </w:rPr>
      </w:pPr>
      <w:r w:rsidRPr="0023136A">
        <w:rPr>
          <w:rFonts w:ascii="Times New Roman" w:hAnsi="Times New Roman"/>
        </w:rPr>
        <w:t>(4.)</w:t>
      </w:r>
      <w:r w:rsidR="00D31743" w:rsidRPr="0023136A">
        <w:rPr>
          <w:rFonts w:ascii="Times New Roman" w:hAnsi="Times New Roman"/>
        </w:rPr>
        <w:tab/>
      </w:r>
      <w:r w:rsidRPr="0023136A">
        <w:rPr>
          <w:rFonts w:ascii="Times New Roman" w:hAnsi="Times New Roman"/>
        </w:rPr>
        <w:t>Where, immediately before the date of commencement of this Act, an employee was receiving, or was entitled to receive, weekly payments in accordance with the First Schedule to the Principal Act in respect of an injury or injuries sustained or a disease contracted before that date, the provisions of section thirteen of the Principal Act as amended by this Act apply in relation to the injury, injuries or disease.</w:t>
      </w:r>
    </w:p>
    <w:p w:rsidR="00344284" w:rsidRPr="0023136A" w:rsidRDefault="00344284" w:rsidP="0023136A">
      <w:pPr>
        <w:tabs>
          <w:tab w:val="left" w:pos="907"/>
        </w:tabs>
        <w:spacing w:before="120" w:after="0" w:line="240" w:lineRule="auto"/>
        <w:ind w:firstLine="432"/>
        <w:jc w:val="both"/>
        <w:rPr>
          <w:rFonts w:ascii="Times New Roman" w:hAnsi="Times New Roman"/>
        </w:rPr>
      </w:pPr>
      <w:r w:rsidRPr="0023136A">
        <w:rPr>
          <w:rFonts w:ascii="Times New Roman" w:hAnsi="Times New Roman"/>
        </w:rPr>
        <w:t>(5.)</w:t>
      </w:r>
      <w:r w:rsidR="00D31743" w:rsidRPr="0023136A">
        <w:rPr>
          <w:rFonts w:ascii="Times New Roman" w:hAnsi="Times New Roman"/>
        </w:rPr>
        <w:tab/>
      </w:r>
      <w:r w:rsidRPr="0023136A">
        <w:rPr>
          <w:rFonts w:ascii="Times New Roman" w:hAnsi="Times New Roman"/>
        </w:rPr>
        <w:t>Where, before the date of commencement of this Act, an employee suffered an accident or contracted a disease—</w:t>
      </w:r>
    </w:p>
    <w:p w:rsidR="00344284" w:rsidRPr="0023136A" w:rsidRDefault="00344284" w:rsidP="0023136A">
      <w:pPr>
        <w:spacing w:after="0" w:line="240" w:lineRule="auto"/>
        <w:ind w:left="1152" w:hanging="576"/>
        <w:jc w:val="both"/>
        <w:rPr>
          <w:rFonts w:ascii="Times New Roman" w:hAnsi="Times New Roman"/>
        </w:rPr>
      </w:pPr>
      <w:r w:rsidRPr="0023136A">
        <w:rPr>
          <w:rFonts w:ascii="Times New Roman" w:hAnsi="Times New Roman"/>
        </w:rPr>
        <w:t>(</w:t>
      </w:r>
      <w:r w:rsidRPr="0023136A">
        <w:rPr>
          <w:rFonts w:ascii="Times New Roman" w:hAnsi="Times New Roman"/>
          <w:i/>
        </w:rPr>
        <w:t>a</w:t>
      </w:r>
      <w:r w:rsidRPr="0023136A">
        <w:rPr>
          <w:rFonts w:ascii="Times New Roman" w:hAnsi="Times New Roman"/>
        </w:rPr>
        <w:t>)</w:t>
      </w:r>
      <w:r w:rsidRPr="0023136A">
        <w:rPr>
          <w:rFonts w:ascii="Times New Roman" w:hAnsi="Times New Roman"/>
          <w:i/>
        </w:rPr>
        <w:t xml:space="preserve"> </w:t>
      </w:r>
      <w:r w:rsidRPr="0023136A">
        <w:rPr>
          <w:rFonts w:ascii="Times New Roman" w:hAnsi="Times New Roman"/>
        </w:rPr>
        <w:t>which, on or after that date, results in an injury specified in the Third Schedule to the Principal Act as amended by this Act; and</w:t>
      </w:r>
    </w:p>
    <w:p w:rsidR="00344284" w:rsidRPr="0023136A" w:rsidRDefault="00344284" w:rsidP="0023136A">
      <w:pPr>
        <w:spacing w:after="0" w:line="240" w:lineRule="auto"/>
        <w:ind w:left="1152" w:hanging="576"/>
        <w:jc w:val="both"/>
        <w:rPr>
          <w:rFonts w:ascii="Times New Roman" w:hAnsi="Times New Roman"/>
        </w:rPr>
      </w:pPr>
      <w:r w:rsidRPr="0023136A">
        <w:rPr>
          <w:rFonts w:ascii="Times New Roman" w:hAnsi="Times New Roman"/>
        </w:rPr>
        <w:t>(</w:t>
      </w:r>
      <w:r w:rsidRPr="0023136A">
        <w:rPr>
          <w:rFonts w:ascii="Times New Roman" w:hAnsi="Times New Roman"/>
          <w:i/>
        </w:rPr>
        <w:t>b</w:t>
      </w:r>
      <w:r w:rsidRPr="0023136A">
        <w:rPr>
          <w:rFonts w:ascii="Times New Roman" w:hAnsi="Times New Roman"/>
        </w:rPr>
        <w:t>)</w:t>
      </w:r>
      <w:r w:rsidRPr="0023136A">
        <w:rPr>
          <w:rFonts w:ascii="Times New Roman" w:hAnsi="Times New Roman"/>
          <w:i/>
        </w:rPr>
        <w:t xml:space="preserve"> </w:t>
      </w:r>
      <w:r w:rsidRPr="0023136A">
        <w:rPr>
          <w:rFonts w:ascii="Times New Roman" w:hAnsi="Times New Roman"/>
        </w:rPr>
        <w:t>in respect of which compensation would have been payable under section twelve of the Principal Act if the injury had resulted before that date,</w:t>
      </w:r>
    </w:p>
    <w:p w:rsidR="00344284" w:rsidRPr="0023136A" w:rsidRDefault="00344284" w:rsidP="0023136A">
      <w:pPr>
        <w:spacing w:after="0" w:line="240" w:lineRule="auto"/>
        <w:jc w:val="both"/>
        <w:rPr>
          <w:rFonts w:ascii="Times New Roman" w:hAnsi="Times New Roman"/>
        </w:rPr>
      </w:pPr>
      <w:r w:rsidRPr="0023136A">
        <w:rPr>
          <w:rFonts w:ascii="Times New Roman" w:hAnsi="Times New Roman"/>
        </w:rPr>
        <w:t>the amount of compensation payable in respect of the injury is, subject to section twelve of the Principal Act as amended by this Act, the amount specified in the second column of the Third Schedule to the Principal Act as amended by this Act opposite the reference to the injury in the first column.</w:t>
      </w:r>
    </w:p>
    <w:sectPr w:rsidR="00344284" w:rsidRPr="0023136A" w:rsidSect="008F2B78">
      <w:headerReference w:type="even" r:id="rId8"/>
      <w:headerReference w:type="default" r:id="rId9"/>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A50" w:rsidRDefault="002E3A50" w:rsidP="00A7400A">
      <w:pPr>
        <w:spacing w:after="0" w:line="240" w:lineRule="auto"/>
      </w:pPr>
      <w:r>
        <w:separator/>
      </w:r>
    </w:p>
  </w:endnote>
  <w:endnote w:type="continuationSeparator" w:id="0">
    <w:p w:rsidR="002E3A50" w:rsidRDefault="002E3A50" w:rsidP="00A74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A50" w:rsidRDefault="002E3A50" w:rsidP="00A7400A">
      <w:pPr>
        <w:spacing w:after="0" w:line="240" w:lineRule="auto"/>
      </w:pPr>
      <w:r>
        <w:separator/>
      </w:r>
    </w:p>
  </w:footnote>
  <w:footnote w:type="continuationSeparator" w:id="0">
    <w:p w:rsidR="002E3A50" w:rsidRDefault="002E3A50" w:rsidP="00A740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96D" w:rsidRPr="0099096D" w:rsidRDefault="0099096D">
    <w:pPr>
      <w:pStyle w:val="Header"/>
      <w:rPr>
        <w:rFonts w:ascii="Times New Roman" w:hAnsi="Times New Roman"/>
        <w:sz w:val="20"/>
      </w:rPr>
    </w:pPr>
    <w:r w:rsidRPr="0099096D">
      <w:rPr>
        <w:rFonts w:ascii="Times New Roman" w:hAnsi="Times New Roman"/>
        <w:sz w:val="20"/>
      </w:rPr>
      <w:t>No. 98.</w:t>
    </w:r>
    <w:r w:rsidRPr="0099096D">
      <w:rPr>
        <w:rFonts w:ascii="Times New Roman" w:hAnsi="Times New Roman"/>
        <w:sz w:val="20"/>
      </w:rPr>
      <w:ptab w:relativeTo="margin" w:alignment="center" w:leader="none"/>
    </w:r>
    <w:r w:rsidRPr="0099096D">
      <w:rPr>
        <w:rFonts w:ascii="Times New Roman" w:hAnsi="Times New Roman"/>
        <w:i/>
        <w:sz w:val="20"/>
      </w:rPr>
      <w:t>Commonwealth Employees’ Compensation.</w:t>
    </w:r>
    <w:r w:rsidRPr="0099096D">
      <w:rPr>
        <w:rFonts w:ascii="Times New Roman" w:hAnsi="Times New Roman"/>
        <w:sz w:val="20"/>
      </w:rPr>
      <w:ptab w:relativeTo="margin" w:alignment="right" w:leader="none"/>
    </w:r>
    <w:r w:rsidRPr="0099096D">
      <w:rPr>
        <w:rFonts w:ascii="Times New Roman" w:hAnsi="Times New Roman"/>
        <w:sz w:val="20"/>
      </w:rPr>
      <w:t>1959.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0A" w:rsidRPr="00894C19" w:rsidRDefault="00A7400A">
    <w:pPr>
      <w:pStyle w:val="Header"/>
      <w:rPr>
        <w:rFonts w:ascii="Times New Roman" w:hAnsi="Times New Roman"/>
        <w:sz w:val="20"/>
      </w:rPr>
    </w:pPr>
    <w:r w:rsidRPr="00894C19">
      <w:rPr>
        <w:rFonts w:ascii="Times New Roman" w:hAnsi="Times New Roman"/>
        <w:sz w:val="20"/>
      </w:rPr>
      <w:t>1959.</w:t>
    </w:r>
    <w:r w:rsidRPr="00894C19">
      <w:rPr>
        <w:rFonts w:ascii="Times New Roman" w:hAnsi="Times New Roman"/>
        <w:sz w:val="20"/>
      </w:rPr>
      <w:ptab w:relativeTo="margin" w:alignment="center" w:leader="none"/>
    </w:r>
    <w:r w:rsidRPr="00894C19">
      <w:rPr>
        <w:rFonts w:ascii="Times New Roman" w:hAnsi="Times New Roman"/>
        <w:i/>
        <w:sz w:val="20"/>
      </w:rPr>
      <w:t>Commonwealth Employees’ Compensation.</w:t>
    </w:r>
    <w:r w:rsidRPr="00894C19">
      <w:rPr>
        <w:rFonts w:ascii="Times New Roman" w:hAnsi="Times New Roman"/>
        <w:sz w:val="20"/>
      </w:rPr>
      <w:ptab w:relativeTo="margin" w:alignment="right" w:leader="none"/>
    </w:r>
    <w:r w:rsidRPr="00894C19">
      <w:rPr>
        <w:rFonts w:ascii="Times New Roman" w:hAnsi="Times New Roman"/>
        <w:sz w:val="20"/>
      </w:rPr>
      <w:t>No. 98.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2"/>
  </w:compat>
  <w:rsids>
    <w:rsidRoot w:val="00A80D92"/>
    <w:rsid w:val="000114B9"/>
    <w:rsid w:val="0001681C"/>
    <w:rsid w:val="00036D1E"/>
    <w:rsid w:val="00044A16"/>
    <w:rsid w:val="00063922"/>
    <w:rsid w:val="000701EC"/>
    <w:rsid w:val="00071BC4"/>
    <w:rsid w:val="000A1A89"/>
    <w:rsid w:val="000B71BF"/>
    <w:rsid w:val="000B7F81"/>
    <w:rsid w:val="000D5EE9"/>
    <w:rsid w:val="000F3131"/>
    <w:rsid w:val="000F3A4A"/>
    <w:rsid w:val="000F3B56"/>
    <w:rsid w:val="000F47CD"/>
    <w:rsid w:val="00100070"/>
    <w:rsid w:val="001144DB"/>
    <w:rsid w:val="00137CD5"/>
    <w:rsid w:val="001943DD"/>
    <w:rsid w:val="001A463C"/>
    <w:rsid w:val="001C1DA1"/>
    <w:rsid w:val="001F6309"/>
    <w:rsid w:val="0023136A"/>
    <w:rsid w:val="00243984"/>
    <w:rsid w:val="00247EEC"/>
    <w:rsid w:val="00276AC8"/>
    <w:rsid w:val="002A1F8E"/>
    <w:rsid w:val="002A3008"/>
    <w:rsid w:val="002A7A10"/>
    <w:rsid w:val="002D0D9D"/>
    <w:rsid w:val="002D2401"/>
    <w:rsid w:val="002E02E2"/>
    <w:rsid w:val="002E3A50"/>
    <w:rsid w:val="003062D1"/>
    <w:rsid w:val="00313AA9"/>
    <w:rsid w:val="0033548C"/>
    <w:rsid w:val="00344284"/>
    <w:rsid w:val="00392869"/>
    <w:rsid w:val="003C064B"/>
    <w:rsid w:val="003E73C1"/>
    <w:rsid w:val="003F63FA"/>
    <w:rsid w:val="00431617"/>
    <w:rsid w:val="004547CE"/>
    <w:rsid w:val="004574CB"/>
    <w:rsid w:val="00477847"/>
    <w:rsid w:val="00487604"/>
    <w:rsid w:val="004F13F4"/>
    <w:rsid w:val="005012D7"/>
    <w:rsid w:val="00580DE5"/>
    <w:rsid w:val="005A6112"/>
    <w:rsid w:val="005A6FC3"/>
    <w:rsid w:val="005B07F7"/>
    <w:rsid w:val="005E0440"/>
    <w:rsid w:val="00641033"/>
    <w:rsid w:val="00643549"/>
    <w:rsid w:val="00691B9D"/>
    <w:rsid w:val="006B1621"/>
    <w:rsid w:val="00703B94"/>
    <w:rsid w:val="007214D9"/>
    <w:rsid w:val="007645C1"/>
    <w:rsid w:val="00777630"/>
    <w:rsid w:val="0079771E"/>
    <w:rsid w:val="007A2446"/>
    <w:rsid w:val="007B17DE"/>
    <w:rsid w:val="007B3EBC"/>
    <w:rsid w:val="007C3859"/>
    <w:rsid w:val="007D36B5"/>
    <w:rsid w:val="007E0DC6"/>
    <w:rsid w:val="008176FE"/>
    <w:rsid w:val="00854DA2"/>
    <w:rsid w:val="00882377"/>
    <w:rsid w:val="008917C8"/>
    <w:rsid w:val="00894C19"/>
    <w:rsid w:val="008A5F87"/>
    <w:rsid w:val="008B18C5"/>
    <w:rsid w:val="008B5057"/>
    <w:rsid w:val="008D7A46"/>
    <w:rsid w:val="008F2B78"/>
    <w:rsid w:val="009015F7"/>
    <w:rsid w:val="0091607C"/>
    <w:rsid w:val="00937A59"/>
    <w:rsid w:val="0099096D"/>
    <w:rsid w:val="00A20F4E"/>
    <w:rsid w:val="00A41D99"/>
    <w:rsid w:val="00A50C4A"/>
    <w:rsid w:val="00A54FA1"/>
    <w:rsid w:val="00A7400A"/>
    <w:rsid w:val="00A80D92"/>
    <w:rsid w:val="00A95A60"/>
    <w:rsid w:val="00AB280E"/>
    <w:rsid w:val="00AB4B9B"/>
    <w:rsid w:val="00AF6527"/>
    <w:rsid w:val="00B63115"/>
    <w:rsid w:val="00B958C6"/>
    <w:rsid w:val="00BC2B9C"/>
    <w:rsid w:val="00BC7BAD"/>
    <w:rsid w:val="00BD12D0"/>
    <w:rsid w:val="00BF1CCE"/>
    <w:rsid w:val="00C2005D"/>
    <w:rsid w:val="00C25D8D"/>
    <w:rsid w:val="00C57CE1"/>
    <w:rsid w:val="00C62178"/>
    <w:rsid w:val="00C83835"/>
    <w:rsid w:val="00C938DF"/>
    <w:rsid w:val="00CC37A8"/>
    <w:rsid w:val="00D23955"/>
    <w:rsid w:val="00D31743"/>
    <w:rsid w:val="00D33B68"/>
    <w:rsid w:val="00D46247"/>
    <w:rsid w:val="00D72F07"/>
    <w:rsid w:val="00D94C6F"/>
    <w:rsid w:val="00DA3FDC"/>
    <w:rsid w:val="00DF7374"/>
    <w:rsid w:val="00E403B9"/>
    <w:rsid w:val="00E5255A"/>
    <w:rsid w:val="00E53755"/>
    <w:rsid w:val="00E634BC"/>
    <w:rsid w:val="00E7250E"/>
    <w:rsid w:val="00E75282"/>
    <w:rsid w:val="00EE5529"/>
    <w:rsid w:val="00F20CFB"/>
    <w:rsid w:val="00F26F7C"/>
    <w:rsid w:val="00F36E0B"/>
    <w:rsid w:val="00F43BCB"/>
    <w:rsid w:val="00F8652B"/>
    <w:rsid w:val="00FD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80D92"/>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A80D9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A80D92"/>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A80D92"/>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A80D92"/>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A80D92"/>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A80D92"/>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A80D92"/>
    <w:pPr>
      <w:spacing w:after="0" w:line="240" w:lineRule="auto"/>
    </w:pPr>
    <w:rPr>
      <w:rFonts w:ascii="Times New Roman" w:eastAsia="Times New Roman" w:hAnsi="Times New Roman" w:cs="Times New Roman"/>
      <w:sz w:val="20"/>
      <w:szCs w:val="20"/>
    </w:rPr>
  </w:style>
  <w:style w:type="paragraph" w:customStyle="1" w:styleId="Style1083">
    <w:name w:val="Style1083"/>
    <w:basedOn w:val="Normal"/>
    <w:rsid w:val="00A80D92"/>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A80D92"/>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A80D92"/>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A80D92"/>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A80D92"/>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A80D92"/>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A80D92"/>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A80D92"/>
    <w:pPr>
      <w:spacing w:after="0" w:line="240" w:lineRule="auto"/>
    </w:pPr>
    <w:rPr>
      <w:rFonts w:ascii="Times New Roman" w:eastAsia="Times New Roman" w:hAnsi="Times New Roman" w:cs="Times New Roman"/>
      <w:sz w:val="20"/>
      <w:szCs w:val="20"/>
    </w:rPr>
  </w:style>
  <w:style w:type="paragraph" w:customStyle="1" w:styleId="Style65">
    <w:name w:val="Style65"/>
    <w:basedOn w:val="Normal"/>
    <w:rsid w:val="00A80D92"/>
    <w:pPr>
      <w:spacing w:after="0" w:line="240" w:lineRule="auto"/>
    </w:pPr>
    <w:rPr>
      <w:rFonts w:ascii="Times New Roman" w:eastAsia="Times New Roman" w:hAnsi="Times New Roman" w:cs="Times New Roman"/>
      <w:sz w:val="20"/>
      <w:szCs w:val="20"/>
    </w:rPr>
  </w:style>
  <w:style w:type="paragraph" w:customStyle="1" w:styleId="Style240">
    <w:name w:val="Style240"/>
    <w:basedOn w:val="Normal"/>
    <w:rsid w:val="00A80D92"/>
    <w:pPr>
      <w:spacing w:after="0" w:line="240" w:lineRule="auto"/>
    </w:pPr>
    <w:rPr>
      <w:rFonts w:ascii="Times New Roman" w:eastAsia="Times New Roman" w:hAnsi="Times New Roman" w:cs="Times New Roman"/>
      <w:sz w:val="20"/>
      <w:szCs w:val="20"/>
    </w:rPr>
  </w:style>
  <w:style w:type="paragraph" w:customStyle="1" w:styleId="Style324">
    <w:name w:val="Style324"/>
    <w:basedOn w:val="Normal"/>
    <w:rsid w:val="00A80D92"/>
    <w:pPr>
      <w:spacing w:after="0" w:line="240" w:lineRule="auto"/>
    </w:pPr>
    <w:rPr>
      <w:rFonts w:ascii="Times New Roman" w:eastAsia="Times New Roman" w:hAnsi="Times New Roman" w:cs="Times New Roman"/>
      <w:sz w:val="20"/>
      <w:szCs w:val="20"/>
    </w:rPr>
  </w:style>
  <w:style w:type="paragraph" w:customStyle="1" w:styleId="Style7790">
    <w:name w:val="Style7790"/>
    <w:basedOn w:val="Normal"/>
    <w:rsid w:val="00A80D92"/>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A80D92"/>
    <w:rPr>
      <w:rFonts w:ascii="Times New Roman" w:eastAsia="Times New Roman" w:hAnsi="Times New Roman" w:cs="Times New Roman"/>
      <w:b/>
      <w:bCs/>
      <w:i w:val="0"/>
      <w:iCs w:val="0"/>
      <w:smallCaps w:val="0"/>
      <w:sz w:val="24"/>
      <w:szCs w:val="24"/>
    </w:rPr>
  </w:style>
  <w:style w:type="character" w:customStyle="1" w:styleId="CharStyle10">
    <w:name w:val="CharStyle10"/>
    <w:basedOn w:val="DefaultParagraphFont"/>
    <w:rsid w:val="00A80D92"/>
    <w:rPr>
      <w:rFonts w:ascii="Times New Roman" w:eastAsia="Times New Roman" w:hAnsi="Times New Roman" w:cs="Times New Roman"/>
      <w:b w:val="0"/>
      <w:bCs w:val="0"/>
      <w:i w:val="0"/>
      <w:iCs w:val="0"/>
      <w:smallCaps w:val="0"/>
      <w:sz w:val="22"/>
      <w:szCs w:val="22"/>
    </w:rPr>
  </w:style>
  <w:style w:type="character" w:customStyle="1" w:styleId="CharStyle11">
    <w:name w:val="CharStyle11"/>
    <w:basedOn w:val="DefaultParagraphFont"/>
    <w:rsid w:val="00A80D92"/>
    <w:rPr>
      <w:rFonts w:ascii="Times New Roman" w:eastAsia="Times New Roman" w:hAnsi="Times New Roman" w:cs="Times New Roman"/>
      <w:b w:val="0"/>
      <w:bCs w:val="0"/>
      <w:i w:val="0"/>
      <w:iCs w:val="0"/>
      <w:smallCaps w:val="0"/>
      <w:sz w:val="28"/>
      <w:szCs w:val="28"/>
    </w:rPr>
  </w:style>
  <w:style w:type="character" w:customStyle="1" w:styleId="CharStyle12">
    <w:name w:val="CharStyle12"/>
    <w:basedOn w:val="DefaultParagraphFont"/>
    <w:rsid w:val="00A80D92"/>
    <w:rPr>
      <w:rFonts w:ascii="Times New Roman" w:eastAsia="Times New Roman" w:hAnsi="Times New Roman" w:cs="Times New Roman"/>
      <w:b/>
      <w:bCs/>
      <w:i w:val="0"/>
      <w:iCs w:val="0"/>
      <w:smallCaps w:val="0"/>
      <w:spacing w:val="-10"/>
      <w:sz w:val="26"/>
      <w:szCs w:val="26"/>
    </w:rPr>
  </w:style>
  <w:style w:type="character" w:customStyle="1" w:styleId="CharStyle199">
    <w:name w:val="CharStyle199"/>
    <w:basedOn w:val="DefaultParagraphFont"/>
    <w:rsid w:val="00A80D92"/>
    <w:rPr>
      <w:rFonts w:ascii="Times New Roman" w:eastAsia="Times New Roman" w:hAnsi="Times New Roman" w:cs="Times New Roman"/>
      <w:b/>
      <w:bCs/>
      <w:i/>
      <w:iCs/>
      <w:smallCaps w:val="0"/>
      <w:sz w:val="24"/>
      <w:szCs w:val="24"/>
    </w:rPr>
  </w:style>
  <w:style w:type="character" w:customStyle="1" w:styleId="CharStyle225">
    <w:name w:val="CharStyle225"/>
    <w:basedOn w:val="DefaultParagraphFont"/>
    <w:rsid w:val="00A80D92"/>
    <w:rPr>
      <w:rFonts w:ascii="Times New Roman" w:eastAsia="Times New Roman" w:hAnsi="Times New Roman" w:cs="Times New Roman"/>
      <w:b w:val="0"/>
      <w:bCs w:val="0"/>
      <w:i w:val="0"/>
      <w:iCs w:val="0"/>
      <w:smallCaps w:val="0"/>
      <w:sz w:val="22"/>
      <w:szCs w:val="22"/>
    </w:rPr>
  </w:style>
  <w:style w:type="character" w:customStyle="1" w:styleId="CharStyle226">
    <w:name w:val="CharStyle226"/>
    <w:basedOn w:val="DefaultParagraphFont"/>
    <w:rsid w:val="00A80D92"/>
    <w:rPr>
      <w:rFonts w:ascii="Sylfaen" w:eastAsia="Sylfaen" w:hAnsi="Sylfaen" w:cs="Sylfaen"/>
      <w:b/>
      <w:bCs/>
      <w:i w:val="0"/>
      <w:iCs w:val="0"/>
      <w:smallCaps w:val="0"/>
      <w:sz w:val="50"/>
      <w:szCs w:val="50"/>
    </w:rPr>
  </w:style>
  <w:style w:type="character" w:customStyle="1" w:styleId="CharStyle304">
    <w:name w:val="CharStyle304"/>
    <w:basedOn w:val="DefaultParagraphFont"/>
    <w:rsid w:val="00A80D92"/>
    <w:rPr>
      <w:rFonts w:ascii="Times New Roman" w:eastAsia="Times New Roman" w:hAnsi="Times New Roman" w:cs="Times New Roman"/>
      <w:b w:val="0"/>
      <w:bCs w:val="0"/>
      <w:i w:val="0"/>
      <w:iCs w:val="0"/>
      <w:smallCaps/>
      <w:sz w:val="22"/>
      <w:szCs w:val="22"/>
    </w:rPr>
  </w:style>
  <w:style w:type="character" w:customStyle="1" w:styleId="CharStyle432">
    <w:name w:val="CharStyle432"/>
    <w:basedOn w:val="DefaultParagraphFont"/>
    <w:rsid w:val="00A80D92"/>
    <w:rPr>
      <w:rFonts w:ascii="Times New Roman" w:eastAsia="Times New Roman" w:hAnsi="Times New Roman" w:cs="Times New Roman"/>
      <w:b w:val="0"/>
      <w:bCs w:val="0"/>
      <w:i/>
      <w:iCs/>
      <w:smallCaps w:val="0"/>
      <w:sz w:val="22"/>
      <w:szCs w:val="22"/>
    </w:rPr>
  </w:style>
  <w:style w:type="character" w:customStyle="1" w:styleId="CharStyle604">
    <w:name w:val="CharStyle604"/>
    <w:basedOn w:val="DefaultParagraphFont"/>
    <w:rsid w:val="00A80D92"/>
    <w:rPr>
      <w:rFonts w:ascii="Times New Roman" w:eastAsia="Times New Roman" w:hAnsi="Times New Roman" w:cs="Times New Roman"/>
      <w:b/>
      <w:bCs/>
      <w:i/>
      <w:iCs/>
      <w:smallCaps w:val="0"/>
      <w:sz w:val="14"/>
      <w:szCs w:val="14"/>
    </w:rPr>
  </w:style>
  <w:style w:type="character" w:customStyle="1" w:styleId="CharStyle622">
    <w:name w:val="CharStyle622"/>
    <w:basedOn w:val="DefaultParagraphFont"/>
    <w:rsid w:val="00A80D92"/>
    <w:rPr>
      <w:rFonts w:ascii="Times New Roman" w:eastAsia="Times New Roman" w:hAnsi="Times New Roman" w:cs="Times New Roman"/>
      <w:b/>
      <w:bCs/>
      <w:i w:val="0"/>
      <w:iCs w:val="0"/>
      <w:smallCaps w:val="0"/>
      <w:sz w:val="14"/>
      <w:szCs w:val="14"/>
    </w:rPr>
  </w:style>
  <w:style w:type="character" w:customStyle="1" w:styleId="CharStyle645">
    <w:name w:val="CharStyle645"/>
    <w:basedOn w:val="DefaultParagraphFont"/>
    <w:rsid w:val="00A80D92"/>
    <w:rPr>
      <w:rFonts w:ascii="Times New Roman" w:eastAsia="Times New Roman" w:hAnsi="Times New Roman" w:cs="Times New Roman"/>
      <w:b/>
      <w:bCs/>
      <w:i w:val="0"/>
      <w:iCs w:val="0"/>
      <w:smallCaps w:val="0"/>
      <w:sz w:val="14"/>
      <w:szCs w:val="14"/>
    </w:rPr>
  </w:style>
  <w:style w:type="character" w:customStyle="1" w:styleId="CharStyle667">
    <w:name w:val="CharStyle667"/>
    <w:basedOn w:val="DefaultParagraphFont"/>
    <w:rsid w:val="00A80D92"/>
    <w:rPr>
      <w:rFonts w:ascii="Times New Roman" w:eastAsia="Times New Roman" w:hAnsi="Times New Roman" w:cs="Times New Roman"/>
      <w:b/>
      <w:bCs/>
      <w:i w:val="0"/>
      <w:iCs w:val="0"/>
      <w:smallCaps w:val="0"/>
      <w:sz w:val="14"/>
      <w:szCs w:val="14"/>
    </w:rPr>
  </w:style>
  <w:style w:type="character" w:customStyle="1" w:styleId="CharStyle816">
    <w:name w:val="CharStyle816"/>
    <w:basedOn w:val="DefaultParagraphFont"/>
    <w:rsid w:val="00A80D92"/>
    <w:rPr>
      <w:rFonts w:ascii="Times New Roman" w:eastAsia="Times New Roman" w:hAnsi="Times New Roman" w:cs="Times New Roman"/>
      <w:b w:val="0"/>
      <w:bCs w:val="0"/>
      <w:i/>
      <w:iCs/>
      <w:smallCaps w:val="0"/>
      <w:spacing w:val="-10"/>
      <w:sz w:val="22"/>
      <w:szCs w:val="22"/>
    </w:rPr>
  </w:style>
  <w:style w:type="character" w:customStyle="1" w:styleId="CharStyle972">
    <w:name w:val="CharStyle972"/>
    <w:basedOn w:val="DefaultParagraphFont"/>
    <w:rsid w:val="00A80D92"/>
    <w:rPr>
      <w:rFonts w:ascii="Times New Roman" w:eastAsia="Times New Roman" w:hAnsi="Times New Roman" w:cs="Times New Roman"/>
      <w:b/>
      <w:bCs/>
      <w:i w:val="0"/>
      <w:iCs w:val="0"/>
      <w:smallCaps w:val="0"/>
      <w:sz w:val="16"/>
      <w:szCs w:val="16"/>
    </w:rPr>
  </w:style>
  <w:style w:type="paragraph" w:styleId="Header">
    <w:name w:val="header"/>
    <w:basedOn w:val="Normal"/>
    <w:link w:val="HeaderChar"/>
    <w:uiPriority w:val="99"/>
    <w:semiHidden/>
    <w:unhideWhenUsed/>
    <w:rsid w:val="00A740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400A"/>
  </w:style>
  <w:style w:type="paragraph" w:styleId="Footer">
    <w:name w:val="footer"/>
    <w:basedOn w:val="Normal"/>
    <w:link w:val="FooterChar"/>
    <w:uiPriority w:val="99"/>
    <w:semiHidden/>
    <w:unhideWhenUsed/>
    <w:rsid w:val="00A740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400A"/>
  </w:style>
  <w:style w:type="paragraph" w:styleId="BalloonText">
    <w:name w:val="Balloon Text"/>
    <w:basedOn w:val="Normal"/>
    <w:link w:val="BalloonTextChar"/>
    <w:uiPriority w:val="99"/>
    <w:semiHidden/>
    <w:unhideWhenUsed/>
    <w:rsid w:val="00A74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0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D733BC53-59CE-4CC1-9148-001632168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8</Pages>
  <Words>2509</Words>
  <Characters>14303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155</cp:revision>
  <dcterms:created xsi:type="dcterms:W3CDTF">2017-04-24T05:05:00Z</dcterms:created>
  <dcterms:modified xsi:type="dcterms:W3CDTF">2018-08-13T22:36:00Z</dcterms:modified>
</cp:coreProperties>
</file>