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CE" w:rsidRDefault="005868CE" w:rsidP="00547524">
      <w:pPr>
        <w:jc w:val="center"/>
        <w:rPr>
          <w:sz w:val="36"/>
        </w:rPr>
      </w:pPr>
      <w:r w:rsidRPr="00547524">
        <w:rPr>
          <w:sz w:val="36"/>
        </w:rPr>
        <w:t>WOOL USE PROMOTION.</w:t>
      </w:r>
    </w:p>
    <w:p w:rsidR="00547524" w:rsidRPr="00547524" w:rsidRDefault="00547524" w:rsidP="006B62C7">
      <w:pPr>
        <w:pBdr>
          <w:bottom w:val="single" w:sz="4" w:space="1" w:color="auto"/>
        </w:pBdr>
        <w:spacing w:before="240" w:after="240"/>
        <w:ind w:left="3830" w:right="3830"/>
        <w:jc w:val="center"/>
        <w:rPr>
          <w:sz w:val="22"/>
        </w:rPr>
      </w:pPr>
    </w:p>
    <w:p w:rsidR="00886E4A" w:rsidRPr="00547524" w:rsidRDefault="00886E4A" w:rsidP="00547524">
      <w:pPr>
        <w:jc w:val="center"/>
        <w:rPr>
          <w:b/>
          <w:sz w:val="28"/>
        </w:rPr>
      </w:pPr>
      <w:r w:rsidRPr="00547524">
        <w:rPr>
          <w:b/>
          <w:sz w:val="28"/>
        </w:rPr>
        <w:t>No. 70 of 1960.</w:t>
      </w:r>
    </w:p>
    <w:p w:rsidR="005868CE" w:rsidRPr="00547524" w:rsidRDefault="005868CE" w:rsidP="008219AD">
      <w:pPr>
        <w:spacing w:before="120" w:after="120"/>
        <w:jc w:val="center"/>
        <w:rPr>
          <w:sz w:val="26"/>
        </w:rPr>
      </w:pPr>
      <w:r w:rsidRPr="00547524">
        <w:rPr>
          <w:sz w:val="26"/>
        </w:rPr>
        <w:t xml:space="preserve">An Act to amend the </w:t>
      </w:r>
      <w:r w:rsidR="00886E4A" w:rsidRPr="00547524">
        <w:rPr>
          <w:i/>
          <w:sz w:val="26"/>
        </w:rPr>
        <w:t xml:space="preserve">Wool Use Promotion Act </w:t>
      </w:r>
      <w:r w:rsidRPr="00547524">
        <w:rPr>
          <w:sz w:val="26"/>
        </w:rPr>
        <w:t>1953-1957.</w:t>
      </w:r>
    </w:p>
    <w:p w:rsidR="005868CE" w:rsidRPr="00547524" w:rsidRDefault="005868CE" w:rsidP="00547524">
      <w:pPr>
        <w:spacing w:after="120"/>
        <w:jc w:val="right"/>
        <w:rPr>
          <w:sz w:val="26"/>
        </w:rPr>
      </w:pPr>
      <w:r w:rsidRPr="00547524">
        <w:rPr>
          <w:sz w:val="26"/>
        </w:rPr>
        <w:t>[Assented to 8th December, 1960.]</w:t>
      </w:r>
    </w:p>
    <w:p w:rsidR="005868CE" w:rsidRPr="00BC1441" w:rsidRDefault="005868CE" w:rsidP="00547524">
      <w:pPr>
        <w:jc w:val="both"/>
        <w:rPr>
          <w:sz w:val="22"/>
          <w:szCs w:val="22"/>
        </w:rPr>
      </w:pPr>
      <w:r w:rsidRPr="00BC1441">
        <w:rPr>
          <w:sz w:val="22"/>
          <w:szCs w:val="22"/>
        </w:rPr>
        <w:t>BE it enacted by the Queen</w:t>
      </w:r>
      <w:r w:rsidR="008219AD" w:rsidRPr="00BC1441">
        <w:rPr>
          <w:sz w:val="22"/>
          <w:szCs w:val="22"/>
        </w:rPr>
        <w:t>’</w:t>
      </w:r>
      <w:r w:rsidRPr="00BC1441">
        <w:rPr>
          <w:sz w:val="22"/>
          <w:szCs w:val="22"/>
        </w:rPr>
        <w:t>s Most Excellent Majesty, the Senate,</w:t>
      </w:r>
      <w:r w:rsidR="009C0319" w:rsidRPr="00BC1441">
        <w:rPr>
          <w:sz w:val="22"/>
          <w:szCs w:val="22"/>
        </w:rPr>
        <w:t xml:space="preserve"> </w:t>
      </w:r>
      <w:r w:rsidRPr="00BC1441">
        <w:rPr>
          <w:sz w:val="22"/>
          <w:szCs w:val="22"/>
        </w:rPr>
        <w:t>and the</w:t>
      </w:r>
      <w:r w:rsidR="009C0319" w:rsidRPr="00BC1441">
        <w:rPr>
          <w:sz w:val="22"/>
          <w:szCs w:val="22"/>
        </w:rPr>
        <w:t xml:space="preserve"> </w:t>
      </w:r>
      <w:r w:rsidRPr="00BC1441">
        <w:rPr>
          <w:sz w:val="22"/>
          <w:szCs w:val="22"/>
        </w:rPr>
        <w:t>House</w:t>
      </w:r>
      <w:r w:rsidR="009C0319" w:rsidRPr="00BC1441">
        <w:rPr>
          <w:sz w:val="22"/>
          <w:szCs w:val="22"/>
        </w:rPr>
        <w:t xml:space="preserve"> </w:t>
      </w:r>
      <w:r w:rsidRPr="00BC1441">
        <w:rPr>
          <w:sz w:val="22"/>
          <w:szCs w:val="22"/>
        </w:rPr>
        <w:t>of Representatives</w:t>
      </w:r>
      <w:r w:rsidR="009C0319" w:rsidRPr="00BC1441">
        <w:rPr>
          <w:sz w:val="22"/>
          <w:szCs w:val="22"/>
        </w:rPr>
        <w:t xml:space="preserve"> </w:t>
      </w:r>
      <w:r w:rsidRPr="00BC1441">
        <w:rPr>
          <w:sz w:val="22"/>
          <w:szCs w:val="22"/>
        </w:rPr>
        <w:t>of the Commonwealth of Australia, as follows:—</w:t>
      </w:r>
    </w:p>
    <w:p w:rsidR="00886E4A" w:rsidRPr="00547524" w:rsidRDefault="00886E4A" w:rsidP="00547524">
      <w:pPr>
        <w:spacing w:before="120" w:after="60"/>
        <w:rPr>
          <w:b/>
          <w:sz w:val="20"/>
        </w:rPr>
      </w:pPr>
      <w:r w:rsidRPr="00547524">
        <w:rPr>
          <w:b/>
          <w:sz w:val="20"/>
        </w:rPr>
        <w:t>Short title and citation.</w:t>
      </w:r>
    </w:p>
    <w:p w:rsidR="005868CE" w:rsidRPr="00547524" w:rsidRDefault="00886E4A" w:rsidP="00547524">
      <w:pPr>
        <w:ind w:firstLine="432"/>
        <w:jc w:val="both"/>
        <w:rPr>
          <w:sz w:val="22"/>
        </w:rPr>
      </w:pPr>
      <w:r w:rsidRPr="00547524">
        <w:rPr>
          <w:b/>
          <w:sz w:val="22"/>
        </w:rPr>
        <w:t>1.</w:t>
      </w:r>
      <w:r w:rsidR="005868CE" w:rsidRPr="00547524">
        <w:rPr>
          <w:sz w:val="22"/>
        </w:rPr>
        <w:t>—(1.)</w:t>
      </w:r>
      <w:r w:rsidR="008219AD">
        <w:rPr>
          <w:sz w:val="22"/>
        </w:rPr>
        <w:tab/>
      </w:r>
      <w:r w:rsidR="005868CE" w:rsidRPr="00547524">
        <w:rPr>
          <w:sz w:val="22"/>
        </w:rPr>
        <w:t xml:space="preserve">This Act may be cited as the </w:t>
      </w:r>
      <w:r w:rsidRPr="00547524">
        <w:rPr>
          <w:i/>
          <w:sz w:val="22"/>
        </w:rPr>
        <w:t xml:space="preserve">Wool Use Promotion Act </w:t>
      </w:r>
      <w:r w:rsidR="005868CE" w:rsidRPr="00547524">
        <w:rPr>
          <w:sz w:val="22"/>
        </w:rPr>
        <w:t>1960.</w:t>
      </w:r>
    </w:p>
    <w:p w:rsidR="005868CE" w:rsidRPr="00547524" w:rsidRDefault="005868CE" w:rsidP="008219AD">
      <w:pPr>
        <w:tabs>
          <w:tab w:val="left" w:pos="900"/>
        </w:tabs>
        <w:spacing w:before="60"/>
        <w:ind w:firstLine="432"/>
        <w:jc w:val="both"/>
        <w:rPr>
          <w:sz w:val="22"/>
        </w:rPr>
      </w:pPr>
      <w:r w:rsidRPr="00547524">
        <w:rPr>
          <w:sz w:val="22"/>
        </w:rPr>
        <w:t>(2.)</w:t>
      </w:r>
      <w:r w:rsidR="008219AD">
        <w:rPr>
          <w:sz w:val="22"/>
        </w:rPr>
        <w:tab/>
      </w:r>
      <w:r w:rsidRPr="00547524">
        <w:rPr>
          <w:sz w:val="22"/>
        </w:rPr>
        <w:t xml:space="preserve">The </w:t>
      </w:r>
      <w:r w:rsidR="00886E4A" w:rsidRPr="00547524">
        <w:rPr>
          <w:i/>
          <w:sz w:val="22"/>
        </w:rPr>
        <w:t xml:space="preserve">Wool Use Promotion Act </w:t>
      </w:r>
      <w:r w:rsidR="00BC1441">
        <w:rPr>
          <w:sz w:val="22"/>
        </w:rPr>
        <w:t>1953-1957</w:t>
      </w:r>
      <w:r w:rsidRPr="00547524">
        <w:rPr>
          <w:sz w:val="22"/>
        </w:rPr>
        <w:t xml:space="preserve"> is in this Act referred to as the Principal Act.</w:t>
      </w:r>
    </w:p>
    <w:p w:rsidR="005868CE" w:rsidRPr="00547524" w:rsidRDefault="005868CE" w:rsidP="008219AD">
      <w:pPr>
        <w:tabs>
          <w:tab w:val="left" w:pos="900"/>
        </w:tabs>
        <w:spacing w:before="60"/>
        <w:ind w:firstLine="432"/>
        <w:jc w:val="both"/>
        <w:rPr>
          <w:sz w:val="22"/>
        </w:rPr>
      </w:pPr>
      <w:r w:rsidRPr="00547524">
        <w:rPr>
          <w:sz w:val="22"/>
        </w:rPr>
        <w:t>(3.)</w:t>
      </w:r>
      <w:r w:rsidR="008219AD">
        <w:rPr>
          <w:sz w:val="22"/>
        </w:rPr>
        <w:tab/>
      </w:r>
      <w:r w:rsidRPr="00547524">
        <w:rPr>
          <w:sz w:val="22"/>
        </w:rPr>
        <w:t>T</w:t>
      </w:r>
      <w:r w:rsidRPr="008219AD">
        <w:rPr>
          <w:sz w:val="22"/>
        </w:rPr>
        <w:t>he Principal Ac</w:t>
      </w:r>
      <w:r w:rsidRPr="00547524">
        <w:rPr>
          <w:sz w:val="22"/>
        </w:rPr>
        <w:t xml:space="preserve">t, as amended by this Act, may be cited as the </w:t>
      </w:r>
      <w:r w:rsidR="00886E4A" w:rsidRPr="00547524">
        <w:rPr>
          <w:i/>
          <w:sz w:val="22"/>
        </w:rPr>
        <w:t xml:space="preserve">Wool Use Promotion Act </w:t>
      </w:r>
      <w:r w:rsidRPr="00547524">
        <w:rPr>
          <w:sz w:val="22"/>
        </w:rPr>
        <w:t>1953-1960.</w:t>
      </w:r>
    </w:p>
    <w:p w:rsidR="00886E4A" w:rsidRPr="006B62C7" w:rsidRDefault="00886E4A" w:rsidP="006B62C7">
      <w:pPr>
        <w:spacing w:before="120" w:after="60"/>
        <w:rPr>
          <w:b/>
          <w:sz w:val="20"/>
        </w:rPr>
      </w:pPr>
      <w:r w:rsidRPr="006B62C7">
        <w:rPr>
          <w:b/>
          <w:sz w:val="20"/>
        </w:rPr>
        <w:t>Commencement.</w:t>
      </w:r>
    </w:p>
    <w:p w:rsidR="005868CE" w:rsidRPr="00547524" w:rsidRDefault="00886E4A" w:rsidP="006B62C7">
      <w:pPr>
        <w:ind w:firstLine="432"/>
        <w:jc w:val="both"/>
        <w:rPr>
          <w:sz w:val="22"/>
        </w:rPr>
      </w:pPr>
      <w:r w:rsidRPr="00547524">
        <w:rPr>
          <w:b/>
          <w:sz w:val="22"/>
        </w:rPr>
        <w:t>2.</w:t>
      </w:r>
      <w:r w:rsidR="006B62C7">
        <w:rPr>
          <w:sz w:val="22"/>
        </w:rPr>
        <w:tab/>
      </w:r>
      <w:r w:rsidR="005868CE" w:rsidRPr="00547524">
        <w:rPr>
          <w:sz w:val="22"/>
        </w:rPr>
        <w:t>This Act shall come into operation on the day on which it receives the Royal Assent.</w:t>
      </w:r>
    </w:p>
    <w:p w:rsidR="00886E4A" w:rsidRPr="008219AD" w:rsidRDefault="00886E4A" w:rsidP="008219AD">
      <w:pPr>
        <w:spacing w:before="120" w:after="60"/>
        <w:jc w:val="both"/>
        <w:rPr>
          <w:b/>
          <w:sz w:val="20"/>
        </w:rPr>
      </w:pPr>
      <w:r w:rsidRPr="008219AD">
        <w:rPr>
          <w:b/>
          <w:sz w:val="20"/>
        </w:rPr>
        <w:t>Membership of Bureau, &amp;c.</w:t>
      </w:r>
    </w:p>
    <w:p w:rsidR="005868CE" w:rsidRPr="00547524" w:rsidRDefault="00886E4A" w:rsidP="006B62C7">
      <w:pPr>
        <w:ind w:firstLine="432"/>
        <w:jc w:val="both"/>
        <w:rPr>
          <w:sz w:val="22"/>
        </w:rPr>
      </w:pPr>
      <w:r w:rsidRPr="00547524">
        <w:rPr>
          <w:b/>
          <w:sz w:val="22"/>
        </w:rPr>
        <w:t>3.</w:t>
      </w:r>
      <w:r w:rsidR="006B62C7">
        <w:rPr>
          <w:sz w:val="22"/>
        </w:rPr>
        <w:tab/>
      </w:r>
      <w:r w:rsidR="005868CE" w:rsidRPr="00547524">
        <w:rPr>
          <w:sz w:val="22"/>
        </w:rPr>
        <w:t xml:space="preserve">Section nine of the Principal Act is amended by omitting from sub-section (3.) the words </w:t>
      </w:r>
      <w:r w:rsidR="009C0319">
        <w:rPr>
          <w:sz w:val="22"/>
        </w:rPr>
        <w:t>“</w:t>
      </w:r>
      <w:r w:rsidR="005868CE" w:rsidRPr="00547524">
        <w:rPr>
          <w:sz w:val="22"/>
        </w:rPr>
        <w:t>Australian Woolgrowers</w:t>
      </w:r>
      <w:r w:rsidR="008219AD">
        <w:rPr>
          <w:sz w:val="22"/>
        </w:rPr>
        <w:t>’</w:t>
      </w:r>
      <w:r w:rsidR="005868CE" w:rsidRPr="00547524">
        <w:rPr>
          <w:sz w:val="22"/>
        </w:rPr>
        <w:t xml:space="preserve"> Council</w:t>
      </w:r>
      <w:r w:rsidR="009C0319">
        <w:rPr>
          <w:sz w:val="22"/>
        </w:rPr>
        <w:t>”</w:t>
      </w:r>
      <w:r w:rsidR="005868CE" w:rsidRPr="00547524">
        <w:rPr>
          <w:sz w:val="22"/>
        </w:rPr>
        <w:t xml:space="preserve"> and inser</w:t>
      </w:r>
      <w:r w:rsidR="009C0319">
        <w:rPr>
          <w:sz w:val="22"/>
        </w:rPr>
        <w:t>ting in their stead the words “</w:t>
      </w:r>
      <w:r w:rsidR="005868CE" w:rsidRPr="00547524">
        <w:rPr>
          <w:sz w:val="22"/>
        </w:rPr>
        <w:t>Australian Woolgrowers</w:t>
      </w:r>
      <w:r w:rsidR="008219AD">
        <w:rPr>
          <w:sz w:val="22"/>
        </w:rPr>
        <w:t>’</w:t>
      </w:r>
      <w:r w:rsidR="005868CE" w:rsidRPr="00547524">
        <w:rPr>
          <w:sz w:val="22"/>
        </w:rPr>
        <w:t xml:space="preserve"> and Graziers</w:t>
      </w:r>
      <w:r w:rsidR="008219AD">
        <w:rPr>
          <w:sz w:val="22"/>
        </w:rPr>
        <w:t>’</w:t>
      </w:r>
      <w:r w:rsidR="005868CE" w:rsidRPr="00547524">
        <w:rPr>
          <w:sz w:val="22"/>
        </w:rPr>
        <w:t xml:space="preserve"> Council</w:t>
      </w:r>
      <w:r w:rsidR="009C0319">
        <w:rPr>
          <w:sz w:val="22"/>
        </w:rPr>
        <w:t>”</w:t>
      </w:r>
      <w:r w:rsidR="005868CE" w:rsidRPr="00547524">
        <w:rPr>
          <w:sz w:val="22"/>
        </w:rPr>
        <w:t>.</w:t>
      </w:r>
    </w:p>
    <w:p w:rsidR="00886E4A" w:rsidRPr="006B62C7" w:rsidRDefault="00886E4A" w:rsidP="006B62C7">
      <w:pPr>
        <w:spacing w:before="120" w:after="60"/>
        <w:rPr>
          <w:b/>
          <w:sz w:val="20"/>
        </w:rPr>
      </w:pPr>
      <w:r w:rsidRPr="006B62C7">
        <w:rPr>
          <w:b/>
          <w:sz w:val="20"/>
        </w:rPr>
        <w:t>Investment, &amp;c., of moneys in the Fund.</w:t>
      </w:r>
    </w:p>
    <w:p w:rsidR="005868CE" w:rsidRPr="00547524" w:rsidRDefault="00886E4A" w:rsidP="006B62C7">
      <w:pPr>
        <w:ind w:firstLine="432"/>
        <w:jc w:val="both"/>
        <w:rPr>
          <w:sz w:val="22"/>
        </w:rPr>
      </w:pPr>
      <w:r w:rsidRPr="00547524">
        <w:rPr>
          <w:b/>
          <w:sz w:val="22"/>
        </w:rPr>
        <w:t>4.</w:t>
      </w:r>
      <w:r w:rsidR="006B62C7">
        <w:rPr>
          <w:sz w:val="22"/>
        </w:rPr>
        <w:tab/>
      </w:r>
      <w:r w:rsidR="005868CE" w:rsidRPr="00547524">
        <w:rPr>
          <w:sz w:val="22"/>
        </w:rPr>
        <w:t>Section twenty of the Principal Act is amended by omitting sub-section (1.) and inserting in its stead the following sub-sections:—</w:t>
      </w:r>
    </w:p>
    <w:p w:rsidR="005868CE" w:rsidRPr="00547524" w:rsidRDefault="009C0319" w:rsidP="00946B61">
      <w:pPr>
        <w:tabs>
          <w:tab w:val="left" w:pos="1080"/>
        </w:tabs>
        <w:spacing w:before="60"/>
        <w:ind w:firstLine="432"/>
        <w:jc w:val="both"/>
        <w:rPr>
          <w:sz w:val="22"/>
        </w:rPr>
      </w:pPr>
      <w:r>
        <w:rPr>
          <w:sz w:val="22"/>
        </w:rPr>
        <w:t>“</w:t>
      </w:r>
      <w:r w:rsidR="005868CE" w:rsidRPr="00547524">
        <w:rPr>
          <w:sz w:val="22"/>
        </w:rPr>
        <w:t>(1.)</w:t>
      </w:r>
      <w:r w:rsidR="00946B61">
        <w:rPr>
          <w:sz w:val="22"/>
        </w:rPr>
        <w:tab/>
      </w:r>
      <w:r w:rsidR="005868CE" w:rsidRPr="00547524">
        <w:rPr>
          <w:sz w:val="22"/>
        </w:rPr>
        <w:t>The Bureau shall open and maintain an account or accounts with the Reserve Bank of Australia or with such othe</w:t>
      </w:r>
      <w:r w:rsidR="005868CE" w:rsidRPr="00946B61">
        <w:rPr>
          <w:sz w:val="22"/>
        </w:rPr>
        <w:t xml:space="preserve">r bank or </w:t>
      </w:r>
      <w:r w:rsidR="005868CE" w:rsidRPr="00547524">
        <w:rPr>
          <w:sz w:val="22"/>
        </w:rPr>
        <w:t>banks as the Treasurer approves.</w:t>
      </w:r>
    </w:p>
    <w:p w:rsidR="005868CE" w:rsidRPr="00547524" w:rsidRDefault="009C0319" w:rsidP="00946B61">
      <w:pPr>
        <w:tabs>
          <w:tab w:val="left" w:pos="1080"/>
        </w:tabs>
        <w:spacing w:before="60"/>
        <w:ind w:firstLine="432"/>
        <w:jc w:val="both"/>
        <w:rPr>
          <w:sz w:val="22"/>
        </w:rPr>
      </w:pPr>
      <w:r>
        <w:rPr>
          <w:sz w:val="22"/>
        </w:rPr>
        <w:t>“</w:t>
      </w:r>
      <w:r w:rsidR="005868CE" w:rsidRPr="00547524">
        <w:rPr>
          <w:sz w:val="22"/>
        </w:rPr>
        <w:t>(1</w:t>
      </w:r>
      <w:r w:rsidR="00886E4A" w:rsidRPr="00547524">
        <w:rPr>
          <w:smallCaps/>
          <w:sz w:val="22"/>
        </w:rPr>
        <w:t>a</w:t>
      </w:r>
      <w:r w:rsidR="005868CE" w:rsidRPr="00547524">
        <w:rPr>
          <w:sz w:val="22"/>
        </w:rPr>
        <w:t>.)</w:t>
      </w:r>
      <w:r w:rsidR="00946B61">
        <w:rPr>
          <w:sz w:val="22"/>
        </w:rPr>
        <w:tab/>
      </w:r>
      <w:r w:rsidR="005868CE" w:rsidRPr="00547524">
        <w:rPr>
          <w:sz w:val="22"/>
        </w:rPr>
        <w:t>The Bureau shall pay all moneys received by it into an account referred to in the last preceding sub-section</w:t>
      </w:r>
      <w:r w:rsidR="005868CE" w:rsidRPr="006B62C7">
        <w:rPr>
          <w:i/>
          <w:sz w:val="22"/>
        </w:rPr>
        <w:t>.</w:t>
      </w:r>
    </w:p>
    <w:p w:rsidR="005868CE" w:rsidRDefault="009C0319" w:rsidP="00946B61">
      <w:pPr>
        <w:tabs>
          <w:tab w:val="left" w:pos="1080"/>
        </w:tabs>
        <w:spacing w:before="60"/>
        <w:ind w:firstLine="432"/>
        <w:jc w:val="both"/>
        <w:rPr>
          <w:sz w:val="22"/>
        </w:rPr>
      </w:pPr>
      <w:r>
        <w:rPr>
          <w:sz w:val="22"/>
        </w:rPr>
        <w:t>“</w:t>
      </w:r>
      <w:r w:rsidR="005868CE" w:rsidRPr="00547524">
        <w:rPr>
          <w:sz w:val="22"/>
        </w:rPr>
        <w:t>(1</w:t>
      </w:r>
      <w:r w:rsidR="00886E4A" w:rsidRPr="00547524">
        <w:rPr>
          <w:smallCaps/>
          <w:sz w:val="22"/>
        </w:rPr>
        <w:t>b</w:t>
      </w:r>
      <w:r w:rsidR="005868CE" w:rsidRPr="00547524">
        <w:rPr>
          <w:sz w:val="22"/>
        </w:rPr>
        <w:t>.)</w:t>
      </w:r>
      <w:r w:rsidR="00946B61">
        <w:rPr>
          <w:sz w:val="22"/>
        </w:rPr>
        <w:tab/>
      </w:r>
      <w:r w:rsidR="005868CE" w:rsidRPr="00946B61">
        <w:rPr>
          <w:sz w:val="22"/>
        </w:rPr>
        <w:t xml:space="preserve">Moneys in </w:t>
      </w:r>
      <w:r w:rsidR="005868CE" w:rsidRPr="00547524">
        <w:rPr>
          <w:sz w:val="22"/>
        </w:rPr>
        <w:t>the Fund not immediately required for the purposes specified in the last preceding section may be invested on fixed deposit with the Reserve Bank of Australia or with any other bank approved by the Treasurer or in securities of or guaranteed by the Government of the Commonwealth or a State.</w:t>
      </w:r>
      <w:r>
        <w:rPr>
          <w:sz w:val="22"/>
        </w:rPr>
        <w:t>”</w:t>
      </w:r>
      <w:r w:rsidR="005868CE" w:rsidRPr="00547524">
        <w:rPr>
          <w:sz w:val="22"/>
        </w:rPr>
        <w:t>.</w:t>
      </w:r>
    </w:p>
    <w:p w:rsidR="00886E4A" w:rsidRPr="00547524" w:rsidRDefault="006B62C7" w:rsidP="006B62C7">
      <w:pPr>
        <w:spacing w:before="120" w:after="60"/>
        <w:rPr>
          <w:b/>
          <w:sz w:val="22"/>
        </w:rPr>
      </w:pPr>
      <w:bookmarkStart w:id="0" w:name="_GoBack"/>
      <w:bookmarkEnd w:id="0"/>
      <w:r>
        <w:rPr>
          <w:sz w:val="22"/>
        </w:rPr>
        <w:br w:type="page"/>
      </w:r>
      <w:r w:rsidR="00886E4A" w:rsidRPr="006B62C7">
        <w:rPr>
          <w:b/>
          <w:sz w:val="20"/>
        </w:rPr>
        <w:lastRenderedPageBreak/>
        <w:t>Saving</w:t>
      </w:r>
      <w:r w:rsidR="00886E4A" w:rsidRPr="00547524">
        <w:rPr>
          <w:b/>
          <w:sz w:val="22"/>
        </w:rPr>
        <w:t>.</w:t>
      </w:r>
    </w:p>
    <w:p w:rsidR="005868CE" w:rsidRDefault="00886E4A" w:rsidP="006B62C7">
      <w:pPr>
        <w:ind w:firstLine="432"/>
        <w:jc w:val="both"/>
        <w:rPr>
          <w:sz w:val="22"/>
        </w:rPr>
      </w:pPr>
      <w:r w:rsidRPr="00547524">
        <w:rPr>
          <w:b/>
          <w:sz w:val="22"/>
        </w:rPr>
        <w:t>5.</w:t>
      </w:r>
      <w:r w:rsidR="006B62C7">
        <w:rPr>
          <w:sz w:val="22"/>
        </w:rPr>
        <w:tab/>
      </w:r>
      <w:r w:rsidR="005868CE" w:rsidRPr="00547524">
        <w:rPr>
          <w:sz w:val="22"/>
        </w:rPr>
        <w:t>Notwithstanding the amendment made by section three of this Act, a person who, immediately before the commencement of this Act, held office as one of the members of the Australian Wool Bureau representative of Australian woolgrowers, being a person who was appointed to that office upon the</w:t>
      </w:r>
      <w:r w:rsidRPr="00547524">
        <w:rPr>
          <w:i/>
          <w:sz w:val="22"/>
        </w:rPr>
        <w:t xml:space="preserve"> </w:t>
      </w:r>
      <w:r w:rsidR="005868CE" w:rsidRPr="00547524">
        <w:rPr>
          <w:sz w:val="22"/>
        </w:rPr>
        <w:t>nomination of the organization known as the Australian Woolgrowers</w:t>
      </w:r>
      <w:r w:rsidR="008219AD">
        <w:rPr>
          <w:sz w:val="22"/>
        </w:rPr>
        <w:t>’</w:t>
      </w:r>
      <w:r w:rsidR="005868CE" w:rsidRPr="00547524">
        <w:rPr>
          <w:sz w:val="22"/>
        </w:rPr>
        <w:t xml:space="preserve"> Council, shall, after the commencement of this Act, continue to hold office as one of those members for the remainder of his term of office, and, for the purposes of sub-section (3</w:t>
      </w:r>
      <w:r w:rsidRPr="00547524">
        <w:rPr>
          <w:smallCaps/>
          <w:sz w:val="22"/>
        </w:rPr>
        <w:t>a</w:t>
      </w:r>
      <w:r w:rsidR="005868CE" w:rsidRPr="00547524">
        <w:rPr>
          <w:sz w:val="22"/>
        </w:rPr>
        <w:t xml:space="preserve">.) of section nine of the Principal Act as amended by this Act, sub-section (2.) of section seven of the </w:t>
      </w:r>
      <w:r w:rsidRPr="00547524">
        <w:rPr>
          <w:i/>
          <w:sz w:val="22"/>
        </w:rPr>
        <w:t xml:space="preserve">Wool Tax Act </w:t>
      </w:r>
      <w:r w:rsidR="009C0319" w:rsidRPr="009C0319">
        <w:rPr>
          <w:sz w:val="22"/>
        </w:rPr>
        <w:t>(</w:t>
      </w:r>
      <w:r w:rsidRPr="00547524">
        <w:rPr>
          <w:i/>
          <w:sz w:val="22"/>
        </w:rPr>
        <w:t xml:space="preserve">No. </w:t>
      </w:r>
      <w:r w:rsidR="005868CE" w:rsidRPr="00547524">
        <w:rPr>
          <w:sz w:val="22"/>
        </w:rPr>
        <w:t xml:space="preserve">1) 1957-1960 and sub-section (2.) of section seven of the </w:t>
      </w:r>
      <w:r w:rsidRPr="00547524">
        <w:rPr>
          <w:i/>
          <w:sz w:val="22"/>
        </w:rPr>
        <w:t xml:space="preserve">Wool Tax Act </w:t>
      </w:r>
      <w:r w:rsidR="005868CE" w:rsidRPr="00547524">
        <w:rPr>
          <w:sz w:val="22"/>
        </w:rPr>
        <w:t>(</w:t>
      </w:r>
      <w:r w:rsidRPr="00547524">
        <w:rPr>
          <w:i/>
          <w:sz w:val="22"/>
        </w:rPr>
        <w:t xml:space="preserve">No. </w:t>
      </w:r>
      <w:r w:rsidR="005868CE" w:rsidRPr="00547524">
        <w:rPr>
          <w:sz w:val="22"/>
        </w:rPr>
        <w:t>2) 1957-1960, he shall be deemed to have been appointed as a member of the Bureau upon the nomination of the organization known as the Australian Woolgrowers</w:t>
      </w:r>
      <w:r w:rsidR="008219AD">
        <w:rPr>
          <w:sz w:val="22"/>
        </w:rPr>
        <w:t>’</w:t>
      </w:r>
      <w:r w:rsidR="005868CE" w:rsidRPr="00547524">
        <w:rPr>
          <w:sz w:val="22"/>
        </w:rPr>
        <w:t xml:space="preserve"> and Graziers</w:t>
      </w:r>
      <w:r w:rsidR="008219AD">
        <w:rPr>
          <w:sz w:val="22"/>
        </w:rPr>
        <w:t>’</w:t>
      </w:r>
      <w:r w:rsidR="005868CE" w:rsidRPr="00547524">
        <w:rPr>
          <w:sz w:val="22"/>
        </w:rPr>
        <w:t xml:space="preserve"> Council.</w:t>
      </w:r>
    </w:p>
    <w:p w:rsidR="006B62C7" w:rsidRPr="00547524" w:rsidRDefault="006B62C7" w:rsidP="006B62C7">
      <w:pPr>
        <w:pBdr>
          <w:bottom w:val="single" w:sz="4" w:space="1" w:color="auto"/>
        </w:pBdr>
        <w:spacing w:before="240"/>
        <w:ind w:left="3600" w:right="3600"/>
        <w:jc w:val="center"/>
        <w:rPr>
          <w:sz w:val="22"/>
        </w:rPr>
      </w:pPr>
    </w:p>
    <w:sectPr w:rsidR="006B62C7" w:rsidRPr="00547524" w:rsidSect="00547524">
      <w:headerReference w:type="even" r:id="rId7"/>
      <w:headerReference w:type="default" r:id="rId8"/>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08" w:rsidRDefault="000C3F08">
      <w:r>
        <w:separator/>
      </w:r>
    </w:p>
  </w:endnote>
  <w:endnote w:type="continuationSeparator" w:id="0">
    <w:p w:rsidR="000C3F08" w:rsidRDefault="000C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08" w:rsidRDefault="000C3F08">
      <w:r>
        <w:separator/>
      </w:r>
    </w:p>
  </w:footnote>
  <w:footnote w:type="continuationSeparator" w:id="0">
    <w:p w:rsidR="000C3F08" w:rsidRDefault="000C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C7" w:rsidRPr="00A44025" w:rsidRDefault="006B62C7" w:rsidP="00A44025">
    <w:pPr>
      <w:pStyle w:val="Header"/>
      <w:tabs>
        <w:tab w:val="clear" w:pos="9360"/>
        <w:tab w:val="right" w:pos="9090"/>
      </w:tabs>
      <w:ind w:right="569"/>
      <w:rPr>
        <w:sz w:val="20"/>
        <w:szCs w:val="20"/>
      </w:rPr>
    </w:pPr>
    <w:r w:rsidRPr="00A44025">
      <w:rPr>
        <w:sz w:val="20"/>
        <w:szCs w:val="20"/>
      </w:rPr>
      <w:t>1960.</w:t>
    </w:r>
    <w:r w:rsidRPr="00A44025">
      <w:rPr>
        <w:sz w:val="20"/>
        <w:szCs w:val="20"/>
      </w:rPr>
      <w:tab/>
    </w:r>
    <w:r w:rsidRPr="00A44025">
      <w:rPr>
        <w:i/>
        <w:sz w:val="20"/>
        <w:szCs w:val="20"/>
      </w:rPr>
      <w:t>Wool Use Promotion.</w:t>
    </w:r>
    <w:r w:rsidRPr="00A44025">
      <w:rPr>
        <w:i/>
        <w:sz w:val="20"/>
        <w:szCs w:val="20"/>
      </w:rPr>
      <w:tab/>
    </w:r>
    <w:r w:rsidRPr="00A44025">
      <w:rPr>
        <w:sz w:val="20"/>
        <w:szCs w:val="20"/>
      </w:rPr>
      <w:t>No .70.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24" w:rsidRPr="00A44025" w:rsidRDefault="00547524" w:rsidP="00A44025">
    <w:pPr>
      <w:tabs>
        <w:tab w:val="left" w:pos="3420"/>
        <w:tab w:val="left" w:pos="8460"/>
      </w:tabs>
      <w:jc w:val="both"/>
      <w:rPr>
        <w:sz w:val="20"/>
        <w:szCs w:val="20"/>
      </w:rPr>
    </w:pPr>
    <w:r w:rsidRPr="00A44025">
      <w:rPr>
        <w:sz w:val="20"/>
        <w:szCs w:val="20"/>
      </w:rPr>
      <w:t>No. 70.</w:t>
    </w:r>
    <w:r w:rsidRPr="00A44025">
      <w:rPr>
        <w:sz w:val="20"/>
        <w:szCs w:val="20"/>
      </w:rPr>
      <w:tab/>
    </w:r>
    <w:r w:rsidRPr="00A44025">
      <w:rPr>
        <w:i/>
        <w:sz w:val="20"/>
        <w:szCs w:val="20"/>
      </w:rPr>
      <w:t>Wool Use Promotion.</w:t>
    </w:r>
    <w:r w:rsidRPr="00A44025">
      <w:rPr>
        <w:i/>
        <w:sz w:val="20"/>
        <w:szCs w:val="20"/>
      </w:rPr>
      <w:tab/>
    </w:r>
    <w:r w:rsidRPr="00A44025">
      <w:rPr>
        <w:sz w:val="20"/>
        <w:szCs w:val="20"/>
      </w:rPr>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86E4A"/>
    <w:rsid w:val="0006270B"/>
    <w:rsid w:val="000C3F08"/>
    <w:rsid w:val="00547524"/>
    <w:rsid w:val="005868CE"/>
    <w:rsid w:val="006B62C7"/>
    <w:rsid w:val="007A1FBD"/>
    <w:rsid w:val="007A2B8E"/>
    <w:rsid w:val="008219AD"/>
    <w:rsid w:val="00886E4A"/>
    <w:rsid w:val="00946B61"/>
    <w:rsid w:val="009C0319"/>
    <w:rsid w:val="00A07F8F"/>
    <w:rsid w:val="00A44025"/>
    <w:rsid w:val="00A9466D"/>
    <w:rsid w:val="00AE2BF5"/>
    <w:rsid w:val="00BC1441"/>
    <w:rsid w:val="00BF145A"/>
    <w:rsid w:val="00BF3596"/>
    <w:rsid w:val="00EB65B0"/>
    <w:rsid w:val="00F0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6D"/>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9466D"/>
  </w:style>
  <w:style w:type="paragraph" w:customStyle="1" w:styleId="Style2">
    <w:name w:val="Style2"/>
    <w:basedOn w:val="Normal"/>
    <w:uiPriority w:val="99"/>
    <w:rsid w:val="00A9466D"/>
  </w:style>
  <w:style w:type="paragraph" w:customStyle="1" w:styleId="Style3">
    <w:name w:val="Style3"/>
    <w:basedOn w:val="Normal"/>
    <w:uiPriority w:val="99"/>
    <w:rsid w:val="00A9466D"/>
  </w:style>
  <w:style w:type="paragraph" w:customStyle="1" w:styleId="Style4">
    <w:name w:val="Style4"/>
    <w:basedOn w:val="Normal"/>
    <w:uiPriority w:val="99"/>
    <w:rsid w:val="00A9466D"/>
  </w:style>
  <w:style w:type="paragraph" w:customStyle="1" w:styleId="Style5">
    <w:name w:val="Style5"/>
    <w:basedOn w:val="Normal"/>
    <w:uiPriority w:val="99"/>
    <w:rsid w:val="00A9466D"/>
  </w:style>
  <w:style w:type="paragraph" w:customStyle="1" w:styleId="Style6">
    <w:name w:val="Style6"/>
    <w:basedOn w:val="Normal"/>
    <w:uiPriority w:val="99"/>
    <w:rsid w:val="00A9466D"/>
  </w:style>
  <w:style w:type="paragraph" w:customStyle="1" w:styleId="Style7">
    <w:name w:val="Style7"/>
    <w:basedOn w:val="Normal"/>
    <w:uiPriority w:val="99"/>
    <w:rsid w:val="00A9466D"/>
  </w:style>
  <w:style w:type="paragraph" w:customStyle="1" w:styleId="Style8">
    <w:name w:val="Style8"/>
    <w:basedOn w:val="Normal"/>
    <w:uiPriority w:val="99"/>
    <w:rsid w:val="00A9466D"/>
  </w:style>
  <w:style w:type="paragraph" w:customStyle="1" w:styleId="Style9">
    <w:name w:val="Style9"/>
    <w:basedOn w:val="Normal"/>
    <w:uiPriority w:val="99"/>
    <w:rsid w:val="00A9466D"/>
  </w:style>
  <w:style w:type="paragraph" w:customStyle="1" w:styleId="Style10">
    <w:name w:val="Style10"/>
    <w:basedOn w:val="Normal"/>
    <w:uiPriority w:val="99"/>
    <w:rsid w:val="00A9466D"/>
  </w:style>
  <w:style w:type="paragraph" w:customStyle="1" w:styleId="Style11">
    <w:name w:val="Style11"/>
    <w:basedOn w:val="Normal"/>
    <w:uiPriority w:val="99"/>
    <w:rsid w:val="00A9466D"/>
  </w:style>
  <w:style w:type="character" w:customStyle="1" w:styleId="FontStyle13">
    <w:name w:val="Font Style13"/>
    <w:basedOn w:val="DefaultParagraphFont"/>
    <w:uiPriority w:val="99"/>
    <w:rsid w:val="00A9466D"/>
    <w:rPr>
      <w:rFonts w:ascii="Times New Roman" w:hAnsi="Times New Roman" w:cs="Times New Roman"/>
      <w:sz w:val="28"/>
      <w:szCs w:val="28"/>
    </w:rPr>
  </w:style>
  <w:style w:type="character" w:customStyle="1" w:styleId="FontStyle14">
    <w:name w:val="Font Style14"/>
    <w:basedOn w:val="DefaultParagraphFont"/>
    <w:uiPriority w:val="99"/>
    <w:rsid w:val="00A9466D"/>
    <w:rPr>
      <w:rFonts w:ascii="Times New Roman" w:hAnsi="Times New Roman" w:cs="Times New Roman"/>
      <w:i/>
      <w:iCs/>
      <w:sz w:val="26"/>
      <w:szCs w:val="26"/>
    </w:rPr>
  </w:style>
  <w:style w:type="character" w:customStyle="1" w:styleId="FontStyle15">
    <w:name w:val="Font Style15"/>
    <w:basedOn w:val="DefaultParagraphFont"/>
    <w:uiPriority w:val="99"/>
    <w:rsid w:val="00A9466D"/>
    <w:rPr>
      <w:rFonts w:ascii="Times New Roman" w:hAnsi="Times New Roman" w:cs="Times New Roman"/>
      <w:sz w:val="26"/>
      <w:szCs w:val="26"/>
    </w:rPr>
  </w:style>
  <w:style w:type="character" w:customStyle="1" w:styleId="FontStyle16">
    <w:name w:val="Font Style16"/>
    <w:basedOn w:val="DefaultParagraphFont"/>
    <w:uiPriority w:val="99"/>
    <w:rsid w:val="00A9466D"/>
    <w:rPr>
      <w:rFonts w:ascii="Times New Roman" w:hAnsi="Times New Roman" w:cs="Times New Roman"/>
      <w:b/>
      <w:bCs/>
      <w:sz w:val="24"/>
      <w:szCs w:val="24"/>
    </w:rPr>
  </w:style>
  <w:style w:type="character" w:customStyle="1" w:styleId="FontStyle17">
    <w:name w:val="Font Style17"/>
    <w:basedOn w:val="DefaultParagraphFont"/>
    <w:uiPriority w:val="99"/>
    <w:rsid w:val="00A9466D"/>
    <w:rPr>
      <w:rFonts w:ascii="Book Antiqua" w:hAnsi="Book Antiqua" w:cs="Book Antiqua"/>
      <w:sz w:val="50"/>
      <w:szCs w:val="50"/>
    </w:rPr>
  </w:style>
  <w:style w:type="character" w:customStyle="1" w:styleId="FontStyle18">
    <w:name w:val="Font Style18"/>
    <w:basedOn w:val="DefaultParagraphFont"/>
    <w:uiPriority w:val="99"/>
    <w:rsid w:val="00A9466D"/>
    <w:rPr>
      <w:rFonts w:ascii="Times New Roman" w:hAnsi="Times New Roman" w:cs="Times New Roman"/>
      <w:b/>
      <w:bCs/>
      <w:sz w:val="12"/>
      <w:szCs w:val="12"/>
    </w:rPr>
  </w:style>
  <w:style w:type="character" w:customStyle="1" w:styleId="FontStyle19">
    <w:name w:val="Font Style19"/>
    <w:basedOn w:val="DefaultParagraphFont"/>
    <w:uiPriority w:val="99"/>
    <w:rsid w:val="00A9466D"/>
    <w:rPr>
      <w:rFonts w:ascii="Times New Roman" w:hAnsi="Times New Roman" w:cs="Times New Roman"/>
      <w:b/>
      <w:bCs/>
      <w:spacing w:val="-10"/>
      <w:sz w:val="10"/>
      <w:szCs w:val="10"/>
    </w:rPr>
  </w:style>
  <w:style w:type="character" w:customStyle="1" w:styleId="FontStyle20">
    <w:name w:val="Font Style20"/>
    <w:basedOn w:val="DefaultParagraphFont"/>
    <w:uiPriority w:val="99"/>
    <w:rsid w:val="00A9466D"/>
    <w:rPr>
      <w:rFonts w:ascii="Times New Roman" w:hAnsi="Times New Roman" w:cs="Times New Roman"/>
      <w:b/>
      <w:bCs/>
      <w:spacing w:val="-10"/>
      <w:sz w:val="20"/>
      <w:szCs w:val="20"/>
    </w:rPr>
  </w:style>
  <w:style w:type="character" w:customStyle="1" w:styleId="FontStyle21">
    <w:name w:val="Font Style21"/>
    <w:basedOn w:val="DefaultParagraphFont"/>
    <w:uiPriority w:val="99"/>
    <w:rsid w:val="00A9466D"/>
    <w:rPr>
      <w:rFonts w:ascii="Times New Roman" w:hAnsi="Times New Roman" w:cs="Times New Roman"/>
      <w:sz w:val="20"/>
      <w:szCs w:val="20"/>
    </w:rPr>
  </w:style>
  <w:style w:type="character" w:customStyle="1" w:styleId="FontStyle22">
    <w:name w:val="Font Style22"/>
    <w:basedOn w:val="DefaultParagraphFont"/>
    <w:uiPriority w:val="99"/>
    <w:rsid w:val="00A9466D"/>
    <w:rPr>
      <w:rFonts w:ascii="Times New Roman" w:hAnsi="Times New Roman" w:cs="Times New Roman"/>
      <w:b/>
      <w:bCs/>
      <w:smallCaps/>
      <w:sz w:val="12"/>
      <w:szCs w:val="12"/>
    </w:rPr>
  </w:style>
  <w:style w:type="character" w:customStyle="1" w:styleId="FontStyle23">
    <w:name w:val="Font Style23"/>
    <w:basedOn w:val="DefaultParagraphFont"/>
    <w:uiPriority w:val="99"/>
    <w:rsid w:val="00A9466D"/>
    <w:rPr>
      <w:rFonts w:ascii="Times New Roman" w:hAnsi="Times New Roman" w:cs="Times New Roman"/>
      <w:sz w:val="14"/>
      <w:szCs w:val="14"/>
    </w:rPr>
  </w:style>
  <w:style w:type="character" w:customStyle="1" w:styleId="FontStyle24">
    <w:name w:val="Font Style24"/>
    <w:basedOn w:val="DefaultParagraphFont"/>
    <w:uiPriority w:val="99"/>
    <w:rsid w:val="00A9466D"/>
    <w:rPr>
      <w:rFonts w:ascii="Times New Roman" w:hAnsi="Times New Roman" w:cs="Times New Roman"/>
      <w:b/>
      <w:bCs/>
      <w:smallCaps/>
      <w:sz w:val="20"/>
      <w:szCs w:val="20"/>
    </w:rPr>
  </w:style>
  <w:style w:type="character" w:customStyle="1" w:styleId="FontStyle25">
    <w:name w:val="Font Style25"/>
    <w:basedOn w:val="DefaultParagraphFont"/>
    <w:uiPriority w:val="99"/>
    <w:rsid w:val="00A9466D"/>
    <w:rPr>
      <w:rFonts w:ascii="Times New Roman" w:hAnsi="Times New Roman" w:cs="Times New Roman"/>
      <w:i/>
      <w:iCs/>
      <w:sz w:val="20"/>
      <w:szCs w:val="20"/>
    </w:rPr>
  </w:style>
  <w:style w:type="paragraph" w:styleId="Header">
    <w:name w:val="header"/>
    <w:basedOn w:val="Normal"/>
    <w:link w:val="HeaderChar"/>
    <w:uiPriority w:val="99"/>
    <w:unhideWhenUsed/>
    <w:rsid w:val="00886E4A"/>
    <w:pPr>
      <w:tabs>
        <w:tab w:val="center" w:pos="4680"/>
        <w:tab w:val="right" w:pos="9360"/>
      </w:tabs>
    </w:pPr>
  </w:style>
  <w:style w:type="character" w:customStyle="1" w:styleId="HeaderChar">
    <w:name w:val="Header Char"/>
    <w:basedOn w:val="DefaultParagraphFont"/>
    <w:link w:val="Header"/>
    <w:uiPriority w:val="99"/>
    <w:locked/>
    <w:rsid w:val="00886E4A"/>
    <w:rPr>
      <w:rFonts w:hAnsi="Times New Roman" w:cs="Times New Roman"/>
      <w:sz w:val="24"/>
      <w:szCs w:val="24"/>
    </w:rPr>
  </w:style>
  <w:style w:type="paragraph" w:styleId="Footer">
    <w:name w:val="footer"/>
    <w:basedOn w:val="Normal"/>
    <w:link w:val="FooterChar"/>
    <w:uiPriority w:val="99"/>
    <w:unhideWhenUsed/>
    <w:rsid w:val="00886E4A"/>
    <w:pPr>
      <w:tabs>
        <w:tab w:val="center" w:pos="4680"/>
        <w:tab w:val="right" w:pos="9360"/>
      </w:tabs>
    </w:pPr>
  </w:style>
  <w:style w:type="character" w:customStyle="1" w:styleId="FooterChar">
    <w:name w:val="Footer Char"/>
    <w:basedOn w:val="DefaultParagraphFont"/>
    <w:link w:val="Footer"/>
    <w:uiPriority w:val="99"/>
    <w:locked/>
    <w:rsid w:val="00886E4A"/>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Windows2</dc:creator>
  <cp:lastModifiedBy>Harper, Michael</cp:lastModifiedBy>
  <cp:revision>22</cp:revision>
  <dcterms:created xsi:type="dcterms:W3CDTF">2017-06-10T03:44:00Z</dcterms:created>
  <dcterms:modified xsi:type="dcterms:W3CDTF">2018-08-22T23:57:00Z</dcterms:modified>
</cp:coreProperties>
</file>