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5B" w:rsidRPr="00811BE0" w:rsidRDefault="00E44B5B" w:rsidP="00811BE0">
      <w:pPr>
        <w:spacing w:before="4000" w:after="0" w:line="240" w:lineRule="auto"/>
        <w:jc w:val="center"/>
        <w:rPr>
          <w:rFonts w:ascii="Times New Roman" w:hAnsi="Times New Roman"/>
          <w:sz w:val="36"/>
        </w:rPr>
      </w:pPr>
      <w:r w:rsidRPr="00811BE0">
        <w:rPr>
          <w:rFonts w:ascii="Times New Roman" w:hAnsi="Times New Roman"/>
          <w:sz w:val="36"/>
        </w:rPr>
        <w:t>TARIFF BOARD (No. 2).</w:t>
      </w:r>
    </w:p>
    <w:p w:rsidR="00875A94" w:rsidRPr="00811BE0" w:rsidRDefault="00875A94" w:rsidP="00811BE0">
      <w:pPr>
        <w:pBdr>
          <w:top w:val="single" w:sz="4" w:space="1" w:color="auto"/>
        </w:pBdr>
        <w:spacing w:before="480" w:after="0" w:line="240" w:lineRule="auto"/>
        <w:ind w:left="3888" w:right="3888"/>
        <w:jc w:val="center"/>
        <w:rPr>
          <w:rFonts w:ascii="Times New Roman" w:hAnsi="Times New Roman"/>
        </w:rPr>
      </w:pPr>
    </w:p>
    <w:p w:rsidR="00E44B5B" w:rsidRPr="00811BE0" w:rsidRDefault="00F04BFA" w:rsidP="00811BE0">
      <w:pPr>
        <w:spacing w:before="120" w:after="120" w:line="240" w:lineRule="auto"/>
        <w:jc w:val="center"/>
        <w:rPr>
          <w:rFonts w:ascii="Times New Roman" w:hAnsi="Times New Roman"/>
          <w:sz w:val="28"/>
        </w:rPr>
      </w:pPr>
      <w:r w:rsidRPr="00811BE0">
        <w:rPr>
          <w:rFonts w:ascii="Times New Roman" w:hAnsi="Times New Roman"/>
          <w:b/>
          <w:sz w:val="28"/>
        </w:rPr>
        <w:t>No. 86 of 1962.</w:t>
      </w:r>
    </w:p>
    <w:p w:rsidR="00E44B5B" w:rsidRPr="00811BE0" w:rsidRDefault="00E44B5B" w:rsidP="00811BE0">
      <w:pPr>
        <w:spacing w:before="120" w:after="120" w:line="240" w:lineRule="auto"/>
        <w:ind w:left="432" w:hanging="432"/>
        <w:jc w:val="both"/>
        <w:rPr>
          <w:rFonts w:ascii="Times New Roman" w:hAnsi="Times New Roman"/>
          <w:sz w:val="26"/>
        </w:rPr>
      </w:pPr>
      <w:r w:rsidRPr="00811BE0">
        <w:rPr>
          <w:rFonts w:ascii="Times New Roman" w:hAnsi="Times New Roman"/>
          <w:sz w:val="26"/>
        </w:rPr>
        <w:t xml:space="preserve">An Act to amend the </w:t>
      </w:r>
      <w:r w:rsidR="00F04BFA" w:rsidRPr="00811BE0">
        <w:rPr>
          <w:rFonts w:ascii="Times New Roman" w:hAnsi="Times New Roman"/>
          <w:i/>
          <w:sz w:val="26"/>
        </w:rPr>
        <w:t xml:space="preserve">Tariff Board Act </w:t>
      </w:r>
      <w:r w:rsidRPr="00811BE0">
        <w:rPr>
          <w:rFonts w:ascii="Times New Roman" w:hAnsi="Times New Roman"/>
          <w:sz w:val="26"/>
        </w:rPr>
        <w:t>1921</w:t>
      </w:r>
      <w:r w:rsidR="00EE22DA" w:rsidRPr="00811BE0">
        <w:rPr>
          <w:rFonts w:ascii="Times New Roman" w:hAnsi="Times New Roman"/>
          <w:sz w:val="26"/>
        </w:rPr>
        <w:t>–</w:t>
      </w:r>
      <w:r w:rsidRPr="00811BE0">
        <w:rPr>
          <w:rFonts w:ascii="Times New Roman" w:hAnsi="Times New Roman"/>
          <w:sz w:val="26"/>
        </w:rPr>
        <w:t xml:space="preserve">1960, as amended by the </w:t>
      </w:r>
      <w:r w:rsidR="00F04BFA" w:rsidRPr="00811BE0">
        <w:rPr>
          <w:rFonts w:ascii="Times New Roman" w:hAnsi="Times New Roman"/>
          <w:i/>
          <w:sz w:val="26"/>
        </w:rPr>
        <w:t xml:space="preserve">Tariff Board Act </w:t>
      </w:r>
      <w:r w:rsidRPr="00811BE0">
        <w:rPr>
          <w:rFonts w:ascii="Times New Roman" w:hAnsi="Times New Roman"/>
          <w:sz w:val="26"/>
        </w:rPr>
        <w:t>1962.</w:t>
      </w:r>
    </w:p>
    <w:p w:rsidR="00E44B5B" w:rsidRPr="00811BE0" w:rsidRDefault="00E44B5B" w:rsidP="00811BE0">
      <w:pPr>
        <w:spacing w:before="120" w:after="120" w:line="240" w:lineRule="auto"/>
        <w:jc w:val="right"/>
        <w:rPr>
          <w:rFonts w:ascii="Times New Roman" w:hAnsi="Times New Roman"/>
          <w:sz w:val="26"/>
        </w:rPr>
      </w:pPr>
      <w:r w:rsidRPr="00811BE0">
        <w:rPr>
          <w:rFonts w:ascii="Times New Roman" w:hAnsi="Times New Roman"/>
          <w:sz w:val="26"/>
        </w:rPr>
        <w:t>[Assented to 14th December, 1962.]</w:t>
      </w:r>
    </w:p>
    <w:p w:rsidR="00E44B5B" w:rsidRPr="00B71755" w:rsidRDefault="00E44B5B" w:rsidP="00811BE0">
      <w:pPr>
        <w:spacing w:after="0" w:line="240" w:lineRule="auto"/>
        <w:jc w:val="both"/>
        <w:rPr>
          <w:rFonts w:ascii="Times New Roman" w:hAnsi="Times New Roman"/>
        </w:rPr>
      </w:pPr>
      <w:r w:rsidRPr="00B71755">
        <w:rPr>
          <w:rFonts w:ascii="Times New Roman" w:hAnsi="Times New Roman"/>
        </w:rPr>
        <w:t>BE it enacted by the Queen</w:t>
      </w:r>
      <w:r w:rsidR="00271FC7" w:rsidRPr="00B71755">
        <w:rPr>
          <w:rFonts w:ascii="Times New Roman" w:hAnsi="Times New Roman"/>
        </w:rPr>
        <w:t>’</w:t>
      </w:r>
      <w:r w:rsidRPr="00B71755">
        <w:rPr>
          <w:rFonts w:ascii="Times New Roman" w:hAnsi="Times New Roman"/>
        </w:rPr>
        <w:t>s Most Excellent Majesty, the Senate,</w:t>
      </w:r>
      <w:r w:rsidR="00271FC7" w:rsidRPr="00B71755">
        <w:rPr>
          <w:rFonts w:ascii="Times New Roman" w:hAnsi="Times New Roman"/>
        </w:rPr>
        <w:t xml:space="preserve"> </w:t>
      </w:r>
      <w:r w:rsidRPr="00B71755">
        <w:rPr>
          <w:rFonts w:ascii="Times New Roman" w:hAnsi="Times New Roman"/>
        </w:rPr>
        <w:t>and</w:t>
      </w:r>
      <w:r w:rsidR="00271FC7" w:rsidRPr="00B71755">
        <w:rPr>
          <w:rFonts w:ascii="Times New Roman" w:hAnsi="Times New Roman"/>
        </w:rPr>
        <w:t xml:space="preserve"> </w:t>
      </w:r>
      <w:r w:rsidRPr="00B71755">
        <w:rPr>
          <w:rFonts w:ascii="Times New Roman" w:hAnsi="Times New Roman"/>
        </w:rPr>
        <w:t>the</w:t>
      </w:r>
      <w:r w:rsidR="00271FC7" w:rsidRPr="00B71755">
        <w:rPr>
          <w:rFonts w:ascii="Times New Roman" w:hAnsi="Times New Roman"/>
        </w:rPr>
        <w:t xml:space="preserve"> </w:t>
      </w:r>
      <w:r w:rsidRPr="00B71755">
        <w:rPr>
          <w:rFonts w:ascii="Times New Roman" w:hAnsi="Times New Roman"/>
        </w:rPr>
        <w:t>House</w:t>
      </w:r>
      <w:r w:rsidR="00271FC7" w:rsidRPr="00B71755">
        <w:rPr>
          <w:rFonts w:ascii="Times New Roman" w:hAnsi="Times New Roman"/>
        </w:rPr>
        <w:t xml:space="preserve"> </w:t>
      </w:r>
      <w:r w:rsidRPr="00B71755">
        <w:rPr>
          <w:rFonts w:ascii="Times New Roman" w:hAnsi="Times New Roman"/>
        </w:rPr>
        <w:t>of Representatives</w:t>
      </w:r>
      <w:r w:rsidR="00271FC7" w:rsidRPr="00B71755">
        <w:rPr>
          <w:rFonts w:ascii="Times New Roman" w:hAnsi="Times New Roman"/>
        </w:rPr>
        <w:t xml:space="preserve"> </w:t>
      </w:r>
      <w:r w:rsidRPr="00B71755">
        <w:rPr>
          <w:rFonts w:ascii="Times New Roman" w:hAnsi="Times New Roman"/>
        </w:rPr>
        <w:t>of the Commonwealth of Australia, as follows:—</w:t>
      </w:r>
    </w:p>
    <w:p w:rsidR="00E44B5B" w:rsidRPr="00811BE0" w:rsidRDefault="00F04BFA" w:rsidP="00811BE0">
      <w:pPr>
        <w:spacing w:before="120" w:after="60" w:line="240" w:lineRule="auto"/>
        <w:jc w:val="both"/>
        <w:rPr>
          <w:rFonts w:ascii="Times New Roman" w:hAnsi="Times New Roman" w:cs="Times New Roman"/>
          <w:b/>
          <w:sz w:val="20"/>
        </w:rPr>
      </w:pPr>
      <w:r w:rsidRPr="00811BE0">
        <w:rPr>
          <w:rFonts w:ascii="Times New Roman" w:hAnsi="Times New Roman" w:cs="Times New Roman"/>
          <w:b/>
          <w:sz w:val="20"/>
        </w:rPr>
        <w:t>Short title and citation.</w:t>
      </w:r>
    </w:p>
    <w:p w:rsidR="00E44B5B" w:rsidRPr="00811BE0" w:rsidRDefault="00F04BFA" w:rsidP="00811BE0">
      <w:pPr>
        <w:tabs>
          <w:tab w:val="left" w:pos="1260"/>
        </w:tabs>
        <w:spacing w:after="0" w:line="240" w:lineRule="auto"/>
        <w:ind w:firstLine="432"/>
        <w:jc w:val="both"/>
        <w:rPr>
          <w:rFonts w:ascii="Times New Roman" w:hAnsi="Times New Roman"/>
        </w:rPr>
      </w:pPr>
      <w:r w:rsidRPr="00811BE0">
        <w:rPr>
          <w:rFonts w:ascii="Times New Roman" w:hAnsi="Times New Roman"/>
          <w:b/>
        </w:rPr>
        <w:t>1.</w:t>
      </w:r>
      <w:r w:rsidR="00E44B5B" w:rsidRPr="00811BE0">
        <w:rPr>
          <w:rFonts w:ascii="Times New Roman" w:hAnsi="Times New Roman"/>
        </w:rPr>
        <w:t>—(1.)</w:t>
      </w:r>
      <w:r w:rsidR="00AE66E6" w:rsidRPr="00811BE0">
        <w:rPr>
          <w:rFonts w:ascii="Times New Roman" w:hAnsi="Times New Roman"/>
        </w:rPr>
        <w:tab/>
      </w:r>
      <w:r w:rsidR="00E44B5B" w:rsidRPr="00811BE0">
        <w:rPr>
          <w:rFonts w:ascii="Times New Roman" w:hAnsi="Times New Roman"/>
        </w:rPr>
        <w:t xml:space="preserve">This Act may be cited as the </w:t>
      </w:r>
      <w:r w:rsidRPr="00811BE0">
        <w:rPr>
          <w:rFonts w:ascii="Times New Roman" w:hAnsi="Times New Roman"/>
          <w:i/>
        </w:rPr>
        <w:t xml:space="preserve">Tariff Board Act </w:t>
      </w:r>
      <w:r w:rsidR="00E44B5B" w:rsidRPr="00811BE0">
        <w:rPr>
          <w:rFonts w:ascii="Times New Roman" w:hAnsi="Times New Roman"/>
        </w:rPr>
        <w:t>(</w:t>
      </w:r>
      <w:r w:rsidRPr="00811BE0">
        <w:rPr>
          <w:rFonts w:ascii="Times New Roman" w:hAnsi="Times New Roman"/>
          <w:i/>
        </w:rPr>
        <w:t>No</w:t>
      </w:r>
      <w:r w:rsidRPr="00811BE0">
        <w:rPr>
          <w:rFonts w:ascii="Times New Roman" w:hAnsi="Times New Roman"/>
        </w:rPr>
        <w:t>. 2</w:t>
      </w:r>
      <w:r w:rsidR="00E44B5B" w:rsidRPr="00811BE0">
        <w:rPr>
          <w:rFonts w:ascii="Times New Roman" w:hAnsi="Times New Roman"/>
        </w:rPr>
        <w:t>) 1962.</w:t>
      </w:r>
    </w:p>
    <w:p w:rsidR="00E44B5B" w:rsidRPr="00811BE0" w:rsidRDefault="00E44B5B" w:rsidP="00811BE0">
      <w:pPr>
        <w:tabs>
          <w:tab w:val="left" w:pos="900"/>
        </w:tabs>
        <w:spacing w:before="60" w:after="60" w:line="240" w:lineRule="auto"/>
        <w:ind w:firstLine="432"/>
        <w:jc w:val="both"/>
        <w:rPr>
          <w:rFonts w:ascii="Times New Roman" w:hAnsi="Times New Roman"/>
        </w:rPr>
      </w:pPr>
      <w:r w:rsidRPr="00811BE0">
        <w:rPr>
          <w:rFonts w:ascii="Times New Roman" w:hAnsi="Times New Roman"/>
        </w:rPr>
        <w:t>(2.)</w:t>
      </w:r>
      <w:r w:rsidR="00DD5EF7" w:rsidRPr="00811BE0">
        <w:rPr>
          <w:rFonts w:ascii="Times New Roman" w:hAnsi="Times New Roman"/>
        </w:rPr>
        <w:tab/>
      </w:r>
      <w:r w:rsidRPr="00811BE0">
        <w:rPr>
          <w:rFonts w:ascii="Times New Roman" w:hAnsi="Times New Roman"/>
        </w:rPr>
        <w:t xml:space="preserve">The </w:t>
      </w:r>
      <w:r w:rsidR="00F04BFA" w:rsidRPr="00811BE0">
        <w:rPr>
          <w:rFonts w:ascii="Times New Roman" w:hAnsi="Times New Roman"/>
          <w:i/>
        </w:rPr>
        <w:t xml:space="preserve">Tariff Board Act </w:t>
      </w:r>
      <w:r w:rsidRPr="00811BE0">
        <w:rPr>
          <w:rFonts w:ascii="Times New Roman" w:hAnsi="Times New Roman"/>
        </w:rPr>
        <w:t>1921</w:t>
      </w:r>
      <w:r w:rsidR="00EE22DA" w:rsidRPr="00811BE0">
        <w:rPr>
          <w:rFonts w:ascii="Times New Roman" w:hAnsi="Times New Roman"/>
        </w:rPr>
        <w:t>–</w:t>
      </w:r>
      <w:r w:rsidR="00B71755">
        <w:rPr>
          <w:rFonts w:ascii="Times New Roman" w:hAnsi="Times New Roman"/>
        </w:rPr>
        <w:t>1960,</w:t>
      </w:r>
      <w:r w:rsidRPr="00811BE0">
        <w:rPr>
          <w:rFonts w:ascii="Times New Roman" w:hAnsi="Times New Roman"/>
        </w:rPr>
        <w:t xml:space="preserve"> as amended by the </w:t>
      </w:r>
      <w:r w:rsidR="00F04BFA" w:rsidRPr="00811BE0">
        <w:rPr>
          <w:rFonts w:ascii="Times New Roman" w:hAnsi="Times New Roman"/>
          <w:i/>
        </w:rPr>
        <w:t xml:space="preserve">Tariff Board Act </w:t>
      </w:r>
      <w:r w:rsidR="00B71755">
        <w:rPr>
          <w:rFonts w:ascii="Times New Roman" w:hAnsi="Times New Roman"/>
        </w:rPr>
        <w:t>1962,</w:t>
      </w:r>
      <w:r w:rsidRPr="00811BE0">
        <w:rPr>
          <w:rFonts w:ascii="Times New Roman" w:hAnsi="Times New Roman"/>
        </w:rPr>
        <w:t xml:space="preserve"> is in this Act referred to as the Principal Act.</w:t>
      </w:r>
    </w:p>
    <w:p w:rsidR="00E44B5B" w:rsidRPr="00811BE0" w:rsidRDefault="00E44B5B" w:rsidP="00811BE0">
      <w:pPr>
        <w:tabs>
          <w:tab w:val="left" w:pos="900"/>
        </w:tabs>
        <w:spacing w:before="60" w:after="60" w:line="240" w:lineRule="auto"/>
        <w:ind w:firstLine="432"/>
        <w:jc w:val="both"/>
        <w:rPr>
          <w:rFonts w:ascii="Times New Roman" w:hAnsi="Times New Roman"/>
        </w:rPr>
      </w:pPr>
      <w:r w:rsidRPr="00811BE0">
        <w:rPr>
          <w:rFonts w:ascii="Times New Roman" w:hAnsi="Times New Roman"/>
        </w:rPr>
        <w:t>(3.)</w:t>
      </w:r>
      <w:r w:rsidR="00D57037" w:rsidRPr="00811BE0">
        <w:rPr>
          <w:rFonts w:ascii="Times New Roman" w:hAnsi="Times New Roman"/>
        </w:rPr>
        <w:tab/>
      </w:r>
      <w:r w:rsidRPr="00811BE0">
        <w:rPr>
          <w:rFonts w:ascii="Times New Roman" w:hAnsi="Times New Roman"/>
        </w:rPr>
        <w:t xml:space="preserve">Section one of the </w:t>
      </w:r>
      <w:r w:rsidR="00F04BFA" w:rsidRPr="00811BE0">
        <w:rPr>
          <w:rFonts w:ascii="Times New Roman" w:hAnsi="Times New Roman"/>
          <w:i/>
        </w:rPr>
        <w:t xml:space="preserve">Tariff Board Act </w:t>
      </w:r>
      <w:r w:rsidRPr="00811BE0">
        <w:rPr>
          <w:rFonts w:ascii="Times New Roman" w:hAnsi="Times New Roman"/>
        </w:rPr>
        <w:t>1962 is amended by omitting sub-section (3.).</w:t>
      </w:r>
    </w:p>
    <w:p w:rsidR="00E44B5B" w:rsidRPr="00811BE0" w:rsidRDefault="00E44B5B" w:rsidP="00811BE0">
      <w:pPr>
        <w:tabs>
          <w:tab w:val="left" w:pos="900"/>
        </w:tabs>
        <w:spacing w:before="60" w:after="60" w:line="240" w:lineRule="auto"/>
        <w:ind w:firstLine="432"/>
        <w:jc w:val="both"/>
        <w:rPr>
          <w:rFonts w:ascii="Times New Roman" w:hAnsi="Times New Roman"/>
        </w:rPr>
      </w:pPr>
      <w:r w:rsidRPr="00811BE0">
        <w:rPr>
          <w:rFonts w:ascii="Times New Roman" w:hAnsi="Times New Roman"/>
        </w:rPr>
        <w:t>(4.)</w:t>
      </w:r>
      <w:r w:rsidR="004C2409" w:rsidRPr="00811BE0">
        <w:rPr>
          <w:rFonts w:ascii="Times New Roman" w:hAnsi="Times New Roman"/>
        </w:rPr>
        <w:tab/>
      </w:r>
      <w:r w:rsidRPr="00811BE0">
        <w:rPr>
          <w:rFonts w:ascii="Times New Roman" w:hAnsi="Times New Roman"/>
        </w:rPr>
        <w:t xml:space="preserve">The Principal Act, as amended by this Act, may be cited as the </w:t>
      </w:r>
      <w:r w:rsidR="00F04BFA" w:rsidRPr="00811BE0">
        <w:rPr>
          <w:rFonts w:ascii="Times New Roman" w:hAnsi="Times New Roman"/>
          <w:i/>
        </w:rPr>
        <w:t xml:space="preserve">Tariff Board Act </w:t>
      </w:r>
      <w:r w:rsidRPr="00811BE0">
        <w:rPr>
          <w:rFonts w:ascii="Times New Roman" w:hAnsi="Times New Roman"/>
        </w:rPr>
        <w:t>1921</w:t>
      </w:r>
      <w:r w:rsidR="00EE22DA" w:rsidRPr="00811BE0">
        <w:rPr>
          <w:rFonts w:ascii="Times New Roman" w:hAnsi="Times New Roman"/>
        </w:rPr>
        <w:t>–</w:t>
      </w:r>
      <w:r w:rsidRPr="00811BE0">
        <w:rPr>
          <w:rFonts w:ascii="Times New Roman" w:hAnsi="Times New Roman"/>
        </w:rPr>
        <w:t>1962.</w:t>
      </w:r>
    </w:p>
    <w:p w:rsidR="00E44B5B" w:rsidRPr="00811BE0" w:rsidRDefault="00FD6EA5" w:rsidP="00811BE0">
      <w:pPr>
        <w:spacing w:before="120" w:after="60" w:line="240" w:lineRule="auto"/>
        <w:jc w:val="both"/>
        <w:rPr>
          <w:rFonts w:ascii="Times New Roman" w:hAnsi="Times New Roman" w:cs="Times New Roman"/>
          <w:b/>
          <w:sz w:val="20"/>
        </w:rPr>
      </w:pPr>
      <w:r w:rsidRPr="00811BE0">
        <w:rPr>
          <w:rFonts w:ascii="Times New Roman" w:hAnsi="Times New Roman"/>
          <w:sz w:val="20"/>
        </w:rPr>
        <w:br w:type="page"/>
      </w:r>
      <w:r w:rsidR="00F04BFA" w:rsidRPr="00811BE0">
        <w:rPr>
          <w:rFonts w:ascii="Times New Roman" w:hAnsi="Times New Roman" w:cs="Times New Roman"/>
          <w:b/>
          <w:sz w:val="20"/>
        </w:rPr>
        <w:lastRenderedPageBreak/>
        <w:t>Commencement.</w:t>
      </w:r>
    </w:p>
    <w:p w:rsidR="00E44B5B" w:rsidRPr="00811BE0" w:rsidRDefault="00F04BFA" w:rsidP="00811BE0">
      <w:pPr>
        <w:spacing w:after="0" w:line="240" w:lineRule="auto"/>
        <w:ind w:firstLine="432"/>
        <w:jc w:val="both"/>
        <w:rPr>
          <w:rFonts w:ascii="Times New Roman" w:hAnsi="Times New Roman"/>
        </w:rPr>
      </w:pPr>
      <w:r w:rsidRPr="00811BE0">
        <w:rPr>
          <w:rFonts w:ascii="Times New Roman" w:hAnsi="Times New Roman"/>
          <w:b/>
        </w:rPr>
        <w:t>2.</w:t>
      </w:r>
      <w:r w:rsidR="00A25BC1" w:rsidRPr="00811BE0">
        <w:rPr>
          <w:rFonts w:ascii="Times New Roman" w:hAnsi="Times New Roman"/>
        </w:rPr>
        <w:tab/>
      </w:r>
      <w:r w:rsidR="00E44B5B" w:rsidRPr="00811BE0">
        <w:rPr>
          <w:rFonts w:ascii="Times New Roman" w:hAnsi="Times New Roman"/>
        </w:rPr>
        <w:t>This Act shall come into operation on the day on which it receives the Royal Assent.</w:t>
      </w:r>
    </w:p>
    <w:p w:rsidR="00E44B5B" w:rsidRPr="00811BE0" w:rsidRDefault="00F04BFA" w:rsidP="00811BE0">
      <w:pPr>
        <w:spacing w:before="120" w:after="60" w:line="240" w:lineRule="auto"/>
        <w:jc w:val="both"/>
        <w:rPr>
          <w:rFonts w:ascii="Times New Roman" w:hAnsi="Times New Roman" w:cs="Times New Roman"/>
          <w:b/>
          <w:sz w:val="20"/>
        </w:rPr>
      </w:pPr>
      <w:r w:rsidRPr="00811BE0">
        <w:rPr>
          <w:rFonts w:ascii="Times New Roman" w:hAnsi="Times New Roman" w:cs="Times New Roman"/>
          <w:b/>
          <w:sz w:val="20"/>
        </w:rPr>
        <w:t>Meetings of the Board.</w:t>
      </w:r>
    </w:p>
    <w:p w:rsidR="00E44B5B" w:rsidRPr="00811BE0" w:rsidRDefault="00F04BFA" w:rsidP="00811BE0">
      <w:pPr>
        <w:spacing w:after="0" w:line="240" w:lineRule="auto"/>
        <w:ind w:firstLine="432"/>
        <w:jc w:val="both"/>
        <w:rPr>
          <w:rFonts w:ascii="Times New Roman" w:hAnsi="Times New Roman"/>
        </w:rPr>
      </w:pPr>
      <w:r w:rsidRPr="00811BE0">
        <w:rPr>
          <w:rFonts w:ascii="Times New Roman" w:hAnsi="Times New Roman"/>
          <w:b/>
        </w:rPr>
        <w:t>3.</w:t>
      </w:r>
      <w:r w:rsidR="006C7A2F" w:rsidRPr="00811BE0">
        <w:rPr>
          <w:rFonts w:ascii="Times New Roman" w:hAnsi="Times New Roman"/>
        </w:rPr>
        <w:tab/>
      </w:r>
      <w:r w:rsidR="00E44B5B" w:rsidRPr="00811BE0">
        <w:rPr>
          <w:rFonts w:ascii="Times New Roman" w:hAnsi="Times New Roman"/>
        </w:rPr>
        <w:t>Section eleven of the Principal Act is amended—</w:t>
      </w:r>
    </w:p>
    <w:p w:rsidR="00E44B5B" w:rsidRPr="00811BE0" w:rsidRDefault="00E44B5B" w:rsidP="00811BE0">
      <w:pPr>
        <w:spacing w:after="0" w:line="240" w:lineRule="auto"/>
        <w:ind w:left="1080" w:hanging="576"/>
        <w:jc w:val="both"/>
        <w:rPr>
          <w:rFonts w:ascii="Times New Roman" w:hAnsi="Times New Roman"/>
        </w:rPr>
      </w:pPr>
      <w:r w:rsidRPr="00811BE0">
        <w:rPr>
          <w:rFonts w:ascii="Times New Roman" w:hAnsi="Times New Roman"/>
        </w:rPr>
        <w:t>(</w:t>
      </w:r>
      <w:r w:rsidR="00F04BFA" w:rsidRPr="00811BE0">
        <w:rPr>
          <w:rFonts w:ascii="Times New Roman" w:hAnsi="Times New Roman"/>
          <w:i/>
        </w:rPr>
        <w:t>a</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 xml:space="preserve">by omitting from sub-section (3.) the words </w:t>
      </w:r>
      <w:r w:rsidR="00271FC7" w:rsidRPr="00811BE0">
        <w:rPr>
          <w:rFonts w:ascii="Times New Roman" w:hAnsi="Times New Roman"/>
        </w:rPr>
        <w:t>“</w:t>
      </w:r>
      <w:r w:rsidRPr="00811BE0">
        <w:rPr>
          <w:rFonts w:ascii="Times New Roman" w:hAnsi="Times New Roman"/>
        </w:rPr>
        <w:t xml:space="preserve">sub-section (4.) of section twelve </w:t>
      </w:r>
      <w:r w:rsidRPr="00811BE0">
        <w:rPr>
          <w:rFonts w:ascii="Times New Roman" w:hAnsi="Times New Roman"/>
          <w:smallCaps/>
        </w:rPr>
        <w:t>a</w:t>
      </w:r>
      <w:r w:rsidR="00271FC7" w:rsidRPr="00811BE0">
        <w:rPr>
          <w:rFonts w:ascii="Times New Roman" w:hAnsi="Times New Roman"/>
        </w:rPr>
        <w:t>”</w:t>
      </w:r>
      <w:r w:rsidRPr="00811BE0">
        <w:rPr>
          <w:rFonts w:ascii="Times New Roman" w:hAnsi="Times New Roman"/>
        </w:rPr>
        <w:t xml:space="preserve"> and inserting in their stead the words </w:t>
      </w:r>
      <w:r w:rsidR="00271FC7" w:rsidRPr="00811BE0">
        <w:rPr>
          <w:rFonts w:ascii="Times New Roman" w:hAnsi="Times New Roman"/>
        </w:rPr>
        <w:t>“</w:t>
      </w:r>
      <w:r w:rsidRPr="00811BE0">
        <w:rPr>
          <w:rFonts w:ascii="Times New Roman" w:hAnsi="Times New Roman"/>
        </w:rPr>
        <w:t xml:space="preserve">sub-section (6.) of section twelve </w:t>
      </w:r>
      <w:r w:rsidRPr="00811BE0">
        <w:rPr>
          <w:rFonts w:ascii="Times New Roman" w:hAnsi="Times New Roman"/>
          <w:smallCaps/>
        </w:rPr>
        <w:t>a</w:t>
      </w:r>
      <w:r w:rsidR="00271FC7" w:rsidRPr="00811BE0">
        <w:rPr>
          <w:rFonts w:ascii="Times New Roman" w:hAnsi="Times New Roman"/>
        </w:rPr>
        <w:t>”</w:t>
      </w:r>
      <w:r w:rsidRPr="00811BE0">
        <w:rPr>
          <w:rFonts w:ascii="Times New Roman" w:hAnsi="Times New Roman"/>
        </w:rPr>
        <w:t>;</w:t>
      </w:r>
    </w:p>
    <w:p w:rsidR="00E44B5B" w:rsidRPr="00811BE0" w:rsidRDefault="00E44B5B" w:rsidP="00811BE0">
      <w:pPr>
        <w:spacing w:after="0" w:line="240" w:lineRule="auto"/>
        <w:ind w:left="1080" w:hanging="576"/>
        <w:jc w:val="both"/>
        <w:rPr>
          <w:rFonts w:ascii="Times New Roman" w:hAnsi="Times New Roman"/>
        </w:rPr>
      </w:pPr>
      <w:r w:rsidRPr="00811BE0">
        <w:rPr>
          <w:rFonts w:ascii="Times New Roman" w:hAnsi="Times New Roman"/>
        </w:rPr>
        <w:t>(</w:t>
      </w:r>
      <w:r w:rsidR="00F04BFA" w:rsidRPr="00811BE0">
        <w:rPr>
          <w:rFonts w:ascii="Times New Roman" w:hAnsi="Times New Roman"/>
          <w:i/>
        </w:rPr>
        <w:t>b</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by omitting sub-section (4.) and inserting in its stead the following sub-section:—</w:t>
      </w:r>
    </w:p>
    <w:p w:rsidR="00E44B5B" w:rsidRPr="00811BE0" w:rsidRDefault="00271FC7" w:rsidP="00811BE0">
      <w:pPr>
        <w:spacing w:after="0" w:line="240" w:lineRule="auto"/>
        <w:ind w:left="1296"/>
        <w:jc w:val="both"/>
        <w:rPr>
          <w:rFonts w:ascii="Times New Roman" w:hAnsi="Times New Roman"/>
        </w:rPr>
      </w:pPr>
      <w:r w:rsidRPr="00811BE0">
        <w:rPr>
          <w:rFonts w:ascii="Times New Roman" w:hAnsi="Times New Roman"/>
        </w:rPr>
        <w:t>“</w:t>
      </w:r>
      <w:r w:rsidR="00E44B5B" w:rsidRPr="00811BE0">
        <w:rPr>
          <w:rFonts w:ascii="Times New Roman" w:hAnsi="Times New Roman"/>
        </w:rPr>
        <w:t>(4.) An inquiry conducted by the Board relating to—</w:t>
      </w:r>
    </w:p>
    <w:p w:rsidR="00E44B5B" w:rsidRPr="00811BE0" w:rsidRDefault="00E44B5B" w:rsidP="00811BE0">
      <w:pPr>
        <w:spacing w:after="0" w:line="240" w:lineRule="auto"/>
        <w:ind w:left="1296"/>
        <w:jc w:val="both"/>
        <w:rPr>
          <w:rFonts w:ascii="Times New Roman" w:hAnsi="Times New Roman"/>
        </w:rPr>
      </w:pPr>
      <w:r w:rsidRPr="00811BE0">
        <w:rPr>
          <w:rFonts w:ascii="Times New Roman" w:hAnsi="Times New Roman"/>
        </w:rPr>
        <w:t>(</w:t>
      </w:r>
      <w:r w:rsidR="00F04BFA" w:rsidRPr="00811BE0">
        <w:rPr>
          <w:rFonts w:ascii="Times New Roman" w:hAnsi="Times New Roman"/>
          <w:i/>
        </w:rPr>
        <w:t>a</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a revision of the Tariff;</w:t>
      </w:r>
    </w:p>
    <w:p w:rsidR="00E44B5B" w:rsidRPr="00811BE0" w:rsidRDefault="00E44B5B" w:rsidP="00811BE0">
      <w:pPr>
        <w:spacing w:after="0" w:line="240" w:lineRule="auto"/>
        <w:ind w:left="1296"/>
        <w:jc w:val="both"/>
        <w:rPr>
          <w:rFonts w:ascii="Times New Roman" w:hAnsi="Times New Roman"/>
        </w:rPr>
      </w:pPr>
      <w:r w:rsidRPr="00811BE0">
        <w:rPr>
          <w:rFonts w:ascii="Times New Roman" w:hAnsi="Times New Roman"/>
        </w:rPr>
        <w:t>(</w:t>
      </w:r>
      <w:r w:rsidR="00F04BFA" w:rsidRPr="00811BE0">
        <w:rPr>
          <w:rFonts w:ascii="Times New Roman" w:hAnsi="Times New Roman"/>
          <w:i/>
        </w:rPr>
        <w:t>b</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a proposal for a bounty;</w:t>
      </w:r>
    </w:p>
    <w:p w:rsidR="00E44B5B" w:rsidRPr="00811BE0" w:rsidRDefault="00E44B5B" w:rsidP="00811BE0">
      <w:pPr>
        <w:spacing w:after="0" w:line="240" w:lineRule="auto"/>
        <w:ind w:left="1800" w:hanging="504"/>
        <w:jc w:val="both"/>
        <w:rPr>
          <w:rFonts w:ascii="Times New Roman" w:hAnsi="Times New Roman"/>
        </w:rPr>
      </w:pPr>
      <w:r w:rsidRPr="00811BE0">
        <w:rPr>
          <w:rFonts w:ascii="Times New Roman" w:hAnsi="Times New Roman"/>
        </w:rPr>
        <w:t>(</w:t>
      </w:r>
      <w:r w:rsidR="00F04BFA" w:rsidRPr="00811BE0">
        <w:rPr>
          <w:rFonts w:ascii="Times New Roman" w:hAnsi="Times New Roman"/>
          <w:i/>
        </w:rPr>
        <w:t>c</w:t>
      </w:r>
      <w:r w:rsidRPr="00811BE0">
        <w:rPr>
          <w:rFonts w:ascii="Times New Roman" w:hAnsi="Times New Roman"/>
        </w:rPr>
        <w:t>) a question referred to in paragraph (</w:t>
      </w:r>
      <w:r w:rsidR="00F04BFA" w:rsidRPr="00811BE0">
        <w:rPr>
          <w:rFonts w:ascii="Times New Roman" w:hAnsi="Times New Roman"/>
          <w:i/>
        </w:rPr>
        <w:t>h</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of sub</w:t>
      </w:r>
      <w:r w:rsidR="00132B0D" w:rsidRPr="00811BE0">
        <w:rPr>
          <w:rFonts w:ascii="Times New Roman" w:hAnsi="Times New Roman"/>
        </w:rPr>
        <w:t>-</w:t>
      </w:r>
      <w:r w:rsidRPr="00811BE0">
        <w:rPr>
          <w:rFonts w:ascii="Times New Roman" w:hAnsi="Times New Roman"/>
        </w:rPr>
        <w:t>section (1.) of section fifteen of this Act; or</w:t>
      </w:r>
    </w:p>
    <w:p w:rsidR="00E44B5B" w:rsidRPr="00811BE0" w:rsidRDefault="00E44B5B" w:rsidP="00811BE0">
      <w:pPr>
        <w:spacing w:after="0" w:line="240" w:lineRule="auto"/>
        <w:ind w:left="1800" w:hanging="504"/>
        <w:jc w:val="both"/>
        <w:rPr>
          <w:rFonts w:ascii="Times New Roman" w:hAnsi="Times New Roman"/>
        </w:rPr>
      </w:pPr>
      <w:r w:rsidRPr="00811BE0">
        <w:rPr>
          <w:rFonts w:ascii="Times New Roman" w:hAnsi="Times New Roman"/>
        </w:rPr>
        <w:t>(</w:t>
      </w:r>
      <w:r w:rsidR="00F04BFA" w:rsidRPr="00811BE0">
        <w:rPr>
          <w:rFonts w:ascii="Times New Roman" w:hAnsi="Times New Roman"/>
          <w:i/>
        </w:rPr>
        <w:t>d</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a question referred to in paragraph (</w:t>
      </w:r>
      <w:r w:rsidR="00F04BFA" w:rsidRPr="00811BE0">
        <w:rPr>
          <w:rFonts w:ascii="Times New Roman" w:hAnsi="Times New Roman"/>
          <w:i/>
        </w:rPr>
        <w:t>a</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of section sixteen of this Act,</w:t>
      </w:r>
    </w:p>
    <w:p w:rsidR="00E44B5B" w:rsidRPr="00811BE0" w:rsidRDefault="00E44B5B" w:rsidP="00811BE0">
      <w:pPr>
        <w:spacing w:before="120" w:after="120" w:line="240" w:lineRule="auto"/>
        <w:ind w:left="1080"/>
        <w:jc w:val="both"/>
        <w:rPr>
          <w:rFonts w:ascii="Times New Roman" w:hAnsi="Times New Roman"/>
        </w:rPr>
      </w:pPr>
      <w:r w:rsidRPr="00811BE0">
        <w:rPr>
          <w:rFonts w:ascii="Times New Roman" w:hAnsi="Times New Roman"/>
        </w:rPr>
        <w:t>shall be held in public and evidence in the inquiry shall, subject to this section, be taken in public on oath.</w:t>
      </w:r>
      <w:r w:rsidR="00271FC7" w:rsidRPr="00811BE0">
        <w:rPr>
          <w:rFonts w:ascii="Times New Roman" w:hAnsi="Times New Roman"/>
        </w:rPr>
        <w:t>”</w:t>
      </w:r>
      <w:r w:rsidRPr="00811BE0">
        <w:rPr>
          <w:rFonts w:ascii="Times New Roman" w:hAnsi="Times New Roman"/>
        </w:rPr>
        <w:t>;</w:t>
      </w:r>
    </w:p>
    <w:p w:rsidR="00E44B5B" w:rsidRPr="00811BE0" w:rsidRDefault="00E44B5B" w:rsidP="00811BE0">
      <w:pPr>
        <w:spacing w:after="0" w:line="240" w:lineRule="auto"/>
        <w:ind w:left="504"/>
        <w:jc w:val="both"/>
        <w:rPr>
          <w:rFonts w:ascii="Times New Roman" w:hAnsi="Times New Roman"/>
        </w:rPr>
      </w:pPr>
      <w:r w:rsidRPr="00811BE0">
        <w:rPr>
          <w:rFonts w:ascii="Times New Roman" w:hAnsi="Times New Roman"/>
        </w:rPr>
        <w:t>(</w:t>
      </w:r>
      <w:r w:rsidR="00F04BFA" w:rsidRPr="00811BE0">
        <w:rPr>
          <w:rFonts w:ascii="Times New Roman" w:hAnsi="Times New Roman"/>
          <w:i/>
        </w:rPr>
        <w:t>c</w:t>
      </w:r>
      <w:r w:rsidRPr="00811BE0">
        <w:rPr>
          <w:rFonts w:ascii="Times New Roman" w:hAnsi="Times New Roman"/>
        </w:rPr>
        <w:t>) by inserting after sub-section (5.) the following sub</w:t>
      </w:r>
      <w:r w:rsidR="00A21827" w:rsidRPr="00811BE0">
        <w:rPr>
          <w:rFonts w:ascii="Times New Roman" w:hAnsi="Times New Roman"/>
        </w:rPr>
        <w:t>-</w:t>
      </w:r>
      <w:r w:rsidRPr="00811BE0">
        <w:rPr>
          <w:rFonts w:ascii="Times New Roman" w:hAnsi="Times New Roman"/>
        </w:rPr>
        <w:t>section:—</w:t>
      </w:r>
    </w:p>
    <w:p w:rsidR="00E44B5B" w:rsidRPr="00811BE0" w:rsidRDefault="00271FC7" w:rsidP="00811BE0">
      <w:pPr>
        <w:spacing w:before="120" w:after="120" w:line="240" w:lineRule="auto"/>
        <w:ind w:left="1080" w:firstLine="432"/>
        <w:jc w:val="both"/>
        <w:rPr>
          <w:rFonts w:ascii="Times New Roman" w:hAnsi="Times New Roman"/>
        </w:rPr>
      </w:pPr>
      <w:r w:rsidRPr="00811BE0">
        <w:rPr>
          <w:rFonts w:ascii="Times New Roman" w:hAnsi="Times New Roman"/>
        </w:rPr>
        <w:t>“</w:t>
      </w:r>
      <w:r w:rsidR="00E44B5B" w:rsidRPr="00811BE0">
        <w:rPr>
          <w:rFonts w:ascii="Times New Roman" w:hAnsi="Times New Roman"/>
        </w:rPr>
        <w:t>(5</w:t>
      </w:r>
      <w:r w:rsidR="00E44B5B" w:rsidRPr="00811BE0">
        <w:rPr>
          <w:rFonts w:ascii="Times New Roman" w:hAnsi="Times New Roman"/>
          <w:smallCaps/>
        </w:rPr>
        <w:t>a</w:t>
      </w:r>
      <w:r w:rsidR="00E44B5B" w:rsidRPr="00811BE0">
        <w:rPr>
          <w:rFonts w:ascii="Times New Roman" w:hAnsi="Times New Roman"/>
        </w:rPr>
        <w:t>.) In an inquiry referred to in sub-section (4.) of this section, the Board may, if it thinks fit, permit a person appearing as a witness before the Board to give evidence on oath in the form of a written statement and, where evidence is so given, the Board shall make available to the public in such manner as the Board thinks fit the contents of the statement other than any matter—</w:t>
      </w:r>
    </w:p>
    <w:p w:rsidR="00E44B5B" w:rsidRPr="00811BE0" w:rsidRDefault="00E44B5B" w:rsidP="00811BE0">
      <w:pPr>
        <w:spacing w:after="0" w:line="240" w:lineRule="auto"/>
        <w:ind w:left="1584"/>
        <w:jc w:val="both"/>
        <w:rPr>
          <w:rFonts w:ascii="Times New Roman" w:hAnsi="Times New Roman"/>
        </w:rPr>
      </w:pPr>
      <w:r w:rsidRPr="00811BE0">
        <w:rPr>
          <w:rFonts w:ascii="Times New Roman" w:hAnsi="Times New Roman"/>
        </w:rPr>
        <w:t>(</w:t>
      </w:r>
      <w:r w:rsidR="00F04BFA" w:rsidRPr="00811BE0">
        <w:rPr>
          <w:rFonts w:ascii="Times New Roman" w:hAnsi="Times New Roman"/>
          <w:i/>
        </w:rPr>
        <w:t>a</w:t>
      </w:r>
      <w:r w:rsidRPr="00811BE0">
        <w:rPr>
          <w:rFonts w:ascii="Times New Roman" w:hAnsi="Times New Roman"/>
        </w:rPr>
        <w:t>) that the person who gave the evidence objects to being made public; and</w:t>
      </w:r>
    </w:p>
    <w:p w:rsidR="00E44B5B" w:rsidRPr="00811BE0" w:rsidRDefault="00E44B5B" w:rsidP="00811BE0">
      <w:pPr>
        <w:spacing w:after="0" w:line="240" w:lineRule="auto"/>
        <w:ind w:left="2131" w:hanging="547"/>
        <w:jc w:val="both"/>
        <w:rPr>
          <w:rFonts w:ascii="Times New Roman" w:hAnsi="Times New Roman"/>
        </w:rPr>
      </w:pPr>
      <w:r w:rsidRPr="00811BE0">
        <w:rPr>
          <w:rFonts w:ascii="Times New Roman" w:hAnsi="Times New Roman"/>
        </w:rPr>
        <w:t>(</w:t>
      </w:r>
      <w:r w:rsidR="00F04BFA" w:rsidRPr="00811BE0">
        <w:rPr>
          <w:rFonts w:ascii="Times New Roman" w:hAnsi="Times New Roman"/>
          <w:i/>
        </w:rPr>
        <w:t>b</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the evidence of which the Board is satisfied would have been taken in private if that evidence had been given orally and the witness had objected to giving it in public</w:t>
      </w:r>
      <w:r w:rsidR="00271FC7" w:rsidRPr="00811BE0">
        <w:rPr>
          <w:rFonts w:ascii="Times New Roman" w:hAnsi="Times New Roman"/>
        </w:rPr>
        <w:t>”</w:t>
      </w:r>
      <w:r w:rsidRPr="00811BE0">
        <w:rPr>
          <w:rFonts w:ascii="Times New Roman" w:hAnsi="Times New Roman"/>
        </w:rPr>
        <w:t>; and</w:t>
      </w:r>
    </w:p>
    <w:p w:rsidR="00E44B5B" w:rsidRPr="00811BE0" w:rsidRDefault="00E44B5B" w:rsidP="00811BE0">
      <w:pPr>
        <w:spacing w:after="0" w:line="240" w:lineRule="auto"/>
        <w:ind w:left="504"/>
        <w:jc w:val="both"/>
        <w:rPr>
          <w:rFonts w:ascii="Times New Roman" w:hAnsi="Times New Roman"/>
        </w:rPr>
      </w:pPr>
      <w:r w:rsidRPr="00811BE0">
        <w:rPr>
          <w:rFonts w:ascii="Times New Roman" w:hAnsi="Times New Roman"/>
        </w:rPr>
        <w:t>(</w:t>
      </w:r>
      <w:r w:rsidR="00F04BFA" w:rsidRPr="00811BE0">
        <w:rPr>
          <w:rFonts w:ascii="Times New Roman" w:hAnsi="Times New Roman"/>
          <w:i/>
        </w:rPr>
        <w:t>d</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by omitting sub-section (7.).</w:t>
      </w:r>
    </w:p>
    <w:p w:rsidR="00E44B5B" w:rsidRPr="00811BE0" w:rsidRDefault="000515A7" w:rsidP="00811BE0">
      <w:pPr>
        <w:tabs>
          <w:tab w:val="left" w:pos="1260"/>
        </w:tabs>
        <w:spacing w:after="0" w:line="240" w:lineRule="auto"/>
        <w:ind w:firstLine="432"/>
        <w:jc w:val="both"/>
        <w:rPr>
          <w:rFonts w:ascii="Times New Roman" w:hAnsi="Times New Roman"/>
        </w:rPr>
      </w:pPr>
      <w:r w:rsidRPr="00811BE0">
        <w:rPr>
          <w:rFonts w:ascii="Times New Roman" w:hAnsi="Times New Roman"/>
        </w:rPr>
        <w:br w:type="page"/>
      </w:r>
      <w:r w:rsidR="00F04BFA" w:rsidRPr="00811BE0">
        <w:rPr>
          <w:rFonts w:ascii="Times New Roman" w:hAnsi="Times New Roman"/>
          <w:b/>
        </w:rPr>
        <w:lastRenderedPageBreak/>
        <w:t>4.</w:t>
      </w:r>
      <w:r w:rsidR="00E44B5B" w:rsidRPr="00811BE0">
        <w:rPr>
          <w:rFonts w:ascii="Times New Roman" w:hAnsi="Times New Roman"/>
        </w:rPr>
        <w:t>—(1.)</w:t>
      </w:r>
      <w:r w:rsidR="00413A63" w:rsidRPr="00811BE0">
        <w:rPr>
          <w:rFonts w:ascii="Times New Roman" w:hAnsi="Times New Roman"/>
        </w:rPr>
        <w:tab/>
      </w:r>
      <w:r w:rsidR="00E44B5B" w:rsidRPr="00811BE0">
        <w:rPr>
          <w:rFonts w:ascii="Times New Roman" w:hAnsi="Times New Roman"/>
        </w:rPr>
        <w:t xml:space="preserve">Section twelve </w:t>
      </w:r>
      <w:r w:rsidR="00E44B5B" w:rsidRPr="00811BE0">
        <w:rPr>
          <w:rFonts w:ascii="Times New Roman" w:hAnsi="Times New Roman"/>
          <w:smallCaps/>
        </w:rPr>
        <w:t>a</w:t>
      </w:r>
      <w:r w:rsidR="00E44B5B" w:rsidRPr="00811BE0">
        <w:rPr>
          <w:rFonts w:ascii="Times New Roman" w:hAnsi="Times New Roman"/>
        </w:rPr>
        <w:t xml:space="preserve"> of the Principal Act is repealed and the following section inserted in its stead:—</w:t>
      </w:r>
    </w:p>
    <w:p w:rsidR="00E44B5B" w:rsidRPr="00811BE0" w:rsidRDefault="00F04BFA" w:rsidP="00811BE0">
      <w:pPr>
        <w:spacing w:before="120" w:after="60" w:line="240" w:lineRule="auto"/>
        <w:jc w:val="both"/>
        <w:rPr>
          <w:rFonts w:ascii="Times New Roman" w:hAnsi="Times New Roman" w:cs="Times New Roman"/>
          <w:b/>
          <w:sz w:val="20"/>
        </w:rPr>
      </w:pPr>
      <w:r w:rsidRPr="00811BE0">
        <w:rPr>
          <w:rFonts w:ascii="Times New Roman" w:hAnsi="Times New Roman" w:cs="Times New Roman"/>
          <w:b/>
          <w:sz w:val="20"/>
        </w:rPr>
        <w:t>Chairman may authorize the Board to sit in Divisions.</w:t>
      </w:r>
    </w:p>
    <w:p w:rsidR="00E44B5B" w:rsidRPr="00811BE0" w:rsidRDefault="00271FC7" w:rsidP="00811BE0">
      <w:pPr>
        <w:tabs>
          <w:tab w:val="left" w:pos="1620"/>
        </w:tabs>
        <w:spacing w:after="0" w:line="240" w:lineRule="auto"/>
        <w:ind w:firstLine="432"/>
        <w:jc w:val="both"/>
        <w:rPr>
          <w:rFonts w:ascii="Times New Roman" w:hAnsi="Times New Roman"/>
        </w:rPr>
      </w:pPr>
      <w:r w:rsidRPr="00811BE0">
        <w:rPr>
          <w:rFonts w:ascii="Times New Roman" w:hAnsi="Times New Roman"/>
        </w:rPr>
        <w:t>“</w:t>
      </w:r>
      <w:r w:rsidR="00E44B5B" w:rsidRPr="00811BE0">
        <w:rPr>
          <w:rFonts w:ascii="Times New Roman" w:hAnsi="Times New Roman"/>
        </w:rPr>
        <w:t>12</w:t>
      </w:r>
      <w:r w:rsidR="00E44B5B" w:rsidRPr="00811BE0">
        <w:rPr>
          <w:rFonts w:ascii="Times New Roman" w:hAnsi="Times New Roman"/>
          <w:smallCaps/>
        </w:rPr>
        <w:t>a</w:t>
      </w:r>
      <w:r w:rsidR="00E44B5B" w:rsidRPr="00811BE0">
        <w:rPr>
          <w:rFonts w:ascii="Times New Roman" w:hAnsi="Times New Roman"/>
        </w:rPr>
        <w:t>.—(1.)</w:t>
      </w:r>
      <w:r w:rsidR="00D0333F" w:rsidRPr="00811BE0">
        <w:rPr>
          <w:rFonts w:ascii="Times New Roman" w:hAnsi="Times New Roman"/>
        </w:rPr>
        <w:tab/>
      </w:r>
      <w:r w:rsidR="00E44B5B" w:rsidRPr="00811BE0">
        <w:rPr>
          <w:rFonts w:ascii="Times New Roman" w:hAnsi="Times New Roman"/>
        </w:rPr>
        <w:t>Where a matter has been referred to the Board for inquiry and report, the Chairman may, by writing under his hand, determine that the powers of the Board under this Act may, for the purposes of the inquiry and report on that matter or on such part of that matter as is specified in the determination, be exercised by a Division of the Board constituted by the Chairman and such other members as, subject to sub-section (3.) of this section, are specified in the determination.</w:t>
      </w:r>
    </w:p>
    <w:p w:rsidR="00E44B5B" w:rsidRPr="00811BE0" w:rsidRDefault="00271FC7" w:rsidP="00811BE0">
      <w:pPr>
        <w:tabs>
          <w:tab w:val="left" w:pos="990"/>
        </w:tabs>
        <w:spacing w:after="0" w:line="240" w:lineRule="auto"/>
        <w:ind w:firstLine="432"/>
        <w:jc w:val="both"/>
        <w:rPr>
          <w:rFonts w:ascii="Times New Roman" w:hAnsi="Times New Roman"/>
        </w:rPr>
      </w:pPr>
      <w:r w:rsidRPr="00811BE0">
        <w:rPr>
          <w:rFonts w:ascii="Times New Roman" w:hAnsi="Times New Roman"/>
        </w:rPr>
        <w:t>“</w:t>
      </w:r>
      <w:r w:rsidR="00E44B5B" w:rsidRPr="00811BE0">
        <w:rPr>
          <w:rFonts w:ascii="Times New Roman" w:hAnsi="Times New Roman"/>
        </w:rPr>
        <w:t>(2.)</w:t>
      </w:r>
      <w:r w:rsidR="0093314D" w:rsidRPr="00811BE0">
        <w:rPr>
          <w:rFonts w:ascii="Times New Roman" w:hAnsi="Times New Roman"/>
        </w:rPr>
        <w:tab/>
      </w:r>
      <w:r w:rsidR="00E44B5B" w:rsidRPr="00811BE0">
        <w:rPr>
          <w:rFonts w:ascii="Times New Roman" w:hAnsi="Times New Roman"/>
        </w:rPr>
        <w:t>Where the Chairman has made a determination under the last preceding sub-section, he may, by writing under his hand, at any time before the Division of the Board specified in the determination has completed the inquiry and report, revoke the determination or, subject to the next succeeding sub-section, amend the determination in relation to the membership of the Division or in any other respect, and, where the membership of a Division of the Board is changed, the Division as constituted after the change may complete the inquiry and report.</w:t>
      </w:r>
    </w:p>
    <w:p w:rsidR="00E44B5B" w:rsidRPr="00811BE0" w:rsidRDefault="00271FC7" w:rsidP="00811BE0">
      <w:pPr>
        <w:tabs>
          <w:tab w:val="left" w:pos="990"/>
        </w:tabs>
        <w:spacing w:after="0" w:line="240" w:lineRule="auto"/>
        <w:ind w:firstLine="432"/>
        <w:jc w:val="both"/>
        <w:rPr>
          <w:rFonts w:ascii="Times New Roman" w:hAnsi="Times New Roman"/>
        </w:rPr>
      </w:pPr>
      <w:r w:rsidRPr="00811BE0">
        <w:rPr>
          <w:rFonts w:ascii="Times New Roman" w:hAnsi="Times New Roman"/>
        </w:rPr>
        <w:t>“</w:t>
      </w:r>
      <w:r w:rsidR="00E44B5B" w:rsidRPr="00811BE0">
        <w:rPr>
          <w:rFonts w:ascii="Times New Roman" w:hAnsi="Times New Roman"/>
        </w:rPr>
        <w:t>(3.)</w:t>
      </w:r>
      <w:r w:rsidR="00702890" w:rsidRPr="00811BE0">
        <w:rPr>
          <w:rFonts w:ascii="Times New Roman" w:hAnsi="Times New Roman"/>
        </w:rPr>
        <w:tab/>
      </w:r>
      <w:r w:rsidR="00E44B5B" w:rsidRPr="00811BE0">
        <w:rPr>
          <w:rFonts w:ascii="Times New Roman" w:hAnsi="Times New Roman"/>
        </w:rPr>
        <w:t xml:space="preserve"> The members, other than the Chairman, of a Division of the Board shall be not less than two nor more than four in number and shall not include more than one of the members referred to in sub-section (2.) of section six of this Act.</w:t>
      </w:r>
    </w:p>
    <w:p w:rsidR="00E44B5B" w:rsidRPr="00811BE0" w:rsidRDefault="00271FC7" w:rsidP="00811BE0">
      <w:pPr>
        <w:tabs>
          <w:tab w:val="left" w:pos="990"/>
        </w:tabs>
        <w:spacing w:after="0" w:line="240" w:lineRule="auto"/>
        <w:ind w:firstLine="432"/>
        <w:jc w:val="both"/>
        <w:rPr>
          <w:rFonts w:ascii="Times New Roman" w:hAnsi="Times New Roman"/>
        </w:rPr>
      </w:pPr>
      <w:r w:rsidRPr="00811BE0">
        <w:rPr>
          <w:rFonts w:ascii="Times New Roman" w:hAnsi="Times New Roman"/>
        </w:rPr>
        <w:t>“</w:t>
      </w:r>
      <w:r w:rsidR="00E44B5B" w:rsidRPr="00811BE0">
        <w:rPr>
          <w:rFonts w:ascii="Times New Roman" w:hAnsi="Times New Roman"/>
        </w:rPr>
        <w:t>(4.)</w:t>
      </w:r>
      <w:r w:rsidR="00FF18CC" w:rsidRPr="00811BE0">
        <w:rPr>
          <w:rFonts w:ascii="Times New Roman" w:hAnsi="Times New Roman"/>
        </w:rPr>
        <w:tab/>
      </w:r>
      <w:r w:rsidR="00E44B5B" w:rsidRPr="00811BE0">
        <w:rPr>
          <w:rFonts w:ascii="Times New Roman" w:hAnsi="Times New Roman"/>
        </w:rPr>
        <w:t>For the purposes of an inquiry and report on a matter, or a part of a matter, specified in a determination made under sub-section (1.) of this section, the Board shall be deemed to consist of the Division of the Board specified in the determination.</w:t>
      </w:r>
    </w:p>
    <w:p w:rsidR="00E44B5B" w:rsidRPr="00811BE0" w:rsidRDefault="00271FC7" w:rsidP="00811BE0">
      <w:pPr>
        <w:tabs>
          <w:tab w:val="left" w:pos="990"/>
        </w:tabs>
        <w:spacing w:after="0" w:line="240" w:lineRule="auto"/>
        <w:ind w:firstLine="432"/>
        <w:jc w:val="both"/>
        <w:rPr>
          <w:rFonts w:ascii="Times New Roman" w:hAnsi="Times New Roman"/>
        </w:rPr>
      </w:pPr>
      <w:r w:rsidRPr="00811BE0">
        <w:rPr>
          <w:rFonts w:ascii="Times New Roman" w:hAnsi="Times New Roman"/>
        </w:rPr>
        <w:t>“</w:t>
      </w:r>
      <w:r w:rsidR="00E44B5B" w:rsidRPr="00811BE0">
        <w:rPr>
          <w:rFonts w:ascii="Times New Roman" w:hAnsi="Times New Roman"/>
        </w:rPr>
        <w:t>(5.)</w:t>
      </w:r>
      <w:r w:rsidR="00A12AE2" w:rsidRPr="00811BE0">
        <w:rPr>
          <w:rFonts w:ascii="Times New Roman" w:hAnsi="Times New Roman"/>
        </w:rPr>
        <w:tab/>
      </w:r>
      <w:r w:rsidR="00E44B5B" w:rsidRPr="00811BE0">
        <w:rPr>
          <w:rFonts w:ascii="Times New Roman" w:hAnsi="Times New Roman"/>
        </w:rPr>
        <w:t>The Chairman is not required to attend a meeting of a Division of the Board (including a meeting at which a report to be made by the Division is considered) if he does not think fit to do so.</w:t>
      </w:r>
    </w:p>
    <w:p w:rsidR="00E44B5B" w:rsidRPr="00811BE0" w:rsidRDefault="00271FC7" w:rsidP="00811BE0">
      <w:pPr>
        <w:tabs>
          <w:tab w:val="left" w:pos="990"/>
        </w:tabs>
        <w:spacing w:after="0" w:line="240" w:lineRule="auto"/>
        <w:ind w:firstLine="432"/>
        <w:jc w:val="both"/>
        <w:rPr>
          <w:rFonts w:ascii="Times New Roman" w:hAnsi="Times New Roman"/>
        </w:rPr>
      </w:pPr>
      <w:r w:rsidRPr="00811BE0">
        <w:rPr>
          <w:rFonts w:ascii="Times New Roman" w:hAnsi="Times New Roman"/>
        </w:rPr>
        <w:t>“</w:t>
      </w:r>
      <w:r w:rsidR="00E44B5B" w:rsidRPr="00811BE0">
        <w:rPr>
          <w:rFonts w:ascii="Times New Roman" w:hAnsi="Times New Roman"/>
        </w:rPr>
        <w:t>(6.)</w:t>
      </w:r>
      <w:r w:rsidR="00A12AE2" w:rsidRPr="00811BE0">
        <w:rPr>
          <w:rFonts w:ascii="Times New Roman" w:hAnsi="Times New Roman"/>
        </w:rPr>
        <w:tab/>
      </w:r>
      <w:r w:rsidR="00E44B5B" w:rsidRPr="00811BE0">
        <w:rPr>
          <w:rFonts w:ascii="Times New Roman" w:hAnsi="Times New Roman"/>
        </w:rPr>
        <w:t>At a meeting of a Division of the Board at which the Chairman is not present, a member nominated for the purpose by the Chairman shall preside.</w:t>
      </w:r>
    </w:p>
    <w:p w:rsidR="00E44B5B" w:rsidRPr="00811BE0" w:rsidRDefault="00271FC7" w:rsidP="00811BE0">
      <w:pPr>
        <w:tabs>
          <w:tab w:val="left" w:pos="990"/>
        </w:tabs>
        <w:spacing w:after="0" w:line="240" w:lineRule="auto"/>
        <w:ind w:firstLine="432"/>
        <w:jc w:val="both"/>
        <w:rPr>
          <w:rFonts w:ascii="Times New Roman" w:hAnsi="Times New Roman"/>
        </w:rPr>
      </w:pPr>
      <w:r w:rsidRPr="00811BE0">
        <w:rPr>
          <w:rFonts w:ascii="Times New Roman" w:hAnsi="Times New Roman"/>
        </w:rPr>
        <w:t>“</w:t>
      </w:r>
      <w:r w:rsidR="00E44B5B" w:rsidRPr="00811BE0">
        <w:rPr>
          <w:rFonts w:ascii="Times New Roman" w:hAnsi="Times New Roman"/>
        </w:rPr>
        <w:t>(7.)</w:t>
      </w:r>
      <w:r w:rsidR="00A12AE2" w:rsidRPr="00811BE0">
        <w:rPr>
          <w:rFonts w:ascii="Times New Roman" w:hAnsi="Times New Roman"/>
        </w:rPr>
        <w:tab/>
      </w:r>
      <w:r w:rsidR="00E44B5B" w:rsidRPr="00811BE0">
        <w:rPr>
          <w:rFonts w:ascii="Times New Roman" w:hAnsi="Times New Roman"/>
        </w:rPr>
        <w:t>Notwithstanding the last preceding section, at a meeting of a Division of the Board, two members, of whom at least one is a member other than a member referred to in sub-section (2.) of section six of this Act, form a quorum.</w:t>
      </w:r>
    </w:p>
    <w:p w:rsidR="00E44B5B" w:rsidRPr="00811BE0" w:rsidRDefault="00271FC7" w:rsidP="00811BE0">
      <w:pPr>
        <w:tabs>
          <w:tab w:val="left" w:pos="990"/>
        </w:tabs>
        <w:spacing w:after="0" w:line="240" w:lineRule="auto"/>
        <w:ind w:firstLine="432"/>
        <w:jc w:val="both"/>
        <w:rPr>
          <w:rFonts w:ascii="Times New Roman" w:hAnsi="Times New Roman"/>
        </w:rPr>
      </w:pPr>
      <w:r w:rsidRPr="00811BE0">
        <w:rPr>
          <w:rFonts w:ascii="Times New Roman" w:hAnsi="Times New Roman"/>
        </w:rPr>
        <w:t>“</w:t>
      </w:r>
      <w:r w:rsidR="00E44B5B" w:rsidRPr="00811BE0">
        <w:rPr>
          <w:rFonts w:ascii="Times New Roman" w:hAnsi="Times New Roman"/>
        </w:rPr>
        <w:t>(8.)</w:t>
      </w:r>
      <w:r w:rsidR="00A12AE2" w:rsidRPr="00811BE0">
        <w:rPr>
          <w:rFonts w:ascii="Times New Roman" w:hAnsi="Times New Roman"/>
        </w:rPr>
        <w:tab/>
      </w:r>
      <w:r w:rsidR="00E44B5B" w:rsidRPr="00811BE0">
        <w:rPr>
          <w:rFonts w:ascii="Times New Roman" w:hAnsi="Times New Roman"/>
        </w:rPr>
        <w:t>A meeting of a Division of the Board may be held notwithstanding that a meeting of another Division of the Board is being held at the same time.</w:t>
      </w:r>
      <w:r w:rsidRPr="00811BE0">
        <w:rPr>
          <w:rFonts w:ascii="Times New Roman" w:hAnsi="Times New Roman"/>
        </w:rPr>
        <w:t>”</w:t>
      </w:r>
      <w:r w:rsidR="00E44B5B" w:rsidRPr="00811BE0">
        <w:rPr>
          <w:rFonts w:ascii="Times New Roman" w:hAnsi="Times New Roman"/>
        </w:rPr>
        <w:t>.</w:t>
      </w:r>
    </w:p>
    <w:p w:rsidR="00E44B5B" w:rsidRPr="00811BE0" w:rsidRDefault="0032615C" w:rsidP="00811BE0">
      <w:pPr>
        <w:tabs>
          <w:tab w:val="left" w:pos="900"/>
        </w:tabs>
        <w:spacing w:after="0" w:line="240" w:lineRule="auto"/>
        <w:ind w:firstLine="432"/>
        <w:jc w:val="both"/>
        <w:rPr>
          <w:rFonts w:ascii="Times New Roman" w:hAnsi="Times New Roman"/>
        </w:rPr>
      </w:pPr>
      <w:r w:rsidRPr="00811BE0">
        <w:rPr>
          <w:rFonts w:ascii="Times New Roman" w:hAnsi="Times New Roman"/>
        </w:rPr>
        <w:br w:type="page"/>
      </w:r>
      <w:r w:rsidR="00E44B5B" w:rsidRPr="00811BE0">
        <w:rPr>
          <w:rFonts w:ascii="Times New Roman" w:hAnsi="Times New Roman"/>
        </w:rPr>
        <w:lastRenderedPageBreak/>
        <w:t>(2.)</w:t>
      </w:r>
      <w:r w:rsidR="00A53DDF" w:rsidRPr="00811BE0">
        <w:rPr>
          <w:rFonts w:ascii="Times New Roman" w:hAnsi="Times New Roman"/>
        </w:rPr>
        <w:tab/>
      </w:r>
      <w:r w:rsidR="00E44B5B" w:rsidRPr="00811BE0">
        <w:rPr>
          <w:rFonts w:ascii="Times New Roman" w:hAnsi="Times New Roman"/>
        </w:rPr>
        <w:t>Where, before the commencement of this Act, the Chairman of the Tariff Board made a determination under sub-section (1.) of section twelve a of the Principal Act in relation to a matter referred to the Board for inquiry and report and the inquiry and report had not been completed before the commencement of this Act, the provisions of that section shall, subject to the next succeeding sub-section, continue to apply in relation to that inquiry and report.</w:t>
      </w:r>
    </w:p>
    <w:p w:rsidR="00E44B5B" w:rsidRPr="00811BE0" w:rsidRDefault="00E44B5B" w:rsidP="00811BE0">
      <w:pPr>
        <w:tabs>
          <w:tab w:val="left" w:pos="900"/>
        </w:tabs>
        <w:spacing w:after="0" w:line="240" w:lineRule="auto"/>
        <w:ind w:firstLine="432"/>
        <w:jc w:val="both"/>
        <w:rPr>
          <w:rFonts w:ascii="Times New Roman" w:hAnsi="Times New Roman"/>
        </w:rPr>
      </w:pPr>
      <w:r w:rsidRPr="00811BE0">
        <w:rPr>
          <w:rFonts w:ascii="Times New Roman" w:hAnsi="Times New Roman"/>
        </w:rPr>
        <w:t>(3.)</w:t>
      </w:r>
      <w:r w:rsidR="001C6921" w:rsidRPr="00811BE0">
        <w:rPr>
          <w:rFonts w:ascii="Times New Roman" w:hAnsi="Times New Roman"/>
        </w:rPr>
        <w:tab/>
      </w:r>
      <w:r w:rsidRPr="00811BE0">
        <w:rPr>
          <w:rFonts w:ascii="Times New Roman" w:hAnsi="Times New Roman"/>
        </w:rPr>
        <w:t>The Chairman of the Tariff Board may, by writing under his hand, revoke a determination referred to in the last preceding sub-section.</w:t>
      </w:r>
    </w:p>
    <w:p w:rsidR="00E44B5B" w:rsidRPr="00811BE0" w:rsidRDefault="00E44B5B" w:rsidP="00811BE0">
      <w:pPr>
        <w:tabs>
          <w:tab w:val="left" w:pos="900"/>
        </w:tabs>
        <w:spacing w:after="0" w:line="240" w:lineRule="auto"/>
        <w:ind w:firstLine="432"/>
        <w:jc w:val="both"/>
        <w:rPr>
          <w:rFonts w:ascii="Times New Roman" w:hAnsi="Times New Roman"/>
        </w:rPr>
      </w:pPr>
      <w:r w:rsidRPr="00811BE0">
        <w:rPr>
          <w:rFonts w:ascii="Times New Roman" w:hAnsi="Times New Roman"/>
        </w:rPr>
        <w:t>(4.)</w:t>
      </w:r>
      <w:r w:rsidR="001C6921" w:rsidRPr="00811BE0">
        <w:rPr>
          <w:rFonts w:ascii="Times New Roman" w:hAnsi="Times New Roman"/>
        </w:rPr>
        <w:tab/>
      </w:r>
      <w:r w:rsidRPr="00811BE0">
        <w:rPr>
          <w:rFonts w:ascii="Times New Roman" w:hAnsi="Times New Roman"/>
        </w:rPr>
        <w:t>The Tariff Board, or any Division of the Board, may, for the purposes of an inquiry and report on a matter, or a part of a matter, to which a determination revoked under the last preceding sub-section applied, have regard to any evidence taken by the members of the Board who, by virtue of that determination, exercised the powers of the Board in relation to that matter.</w:t>
      </w:r>
    </w:p>
    <w:p w:rsidR="00E44B5B" w:rsidRPr="00811BE0" w:rsidRDefault="00F04BFA" w:rsidP="00811BE0">
      <w:pPr>
        <w:spacing w:before="120" w:after="60" w:line="240" w:lineRule="auto"/>
        <w:jc w:val="both"/>
        <w:rPr>
          <w:rFonts w:ascii="Times New Roman" w:hAnsi="Times New Roman" w:cs="Times New Roman"/>
          <w:b/>
          <w:sz w:val="20"/>
        </w:rPr>
      </w:pPr>
      <w:r w:rsidRPr="00811BE0">
        <w:rPr>
          <w:rFonts w:ascii="Times New Roman" w:hAnsi="Times New Roman" w:cs="Times New Roman"/>
          <w:b/>
          <w:sz w:val="20"/>
        </w:rPr>
        <w:t>Reference of certain matters to the Board by Minister.</w:t>
      </w:r>
    </w:p>
    <w:p w:rsidR="00E44B5B" w:rsidRPr="00811BE0" w:rsidRDefault="00F04BFA" w:rsidP="00811BE0">
      <w:pPr>
        <w:spacing w:after="0" w:line="240" w:lineRule="auto"/>
        <w:ind w:firstLine="432"/>
        <w:jc w:val="both"/>
        <w:rPr>
          <w:rFonts w:ascii="Times New Roman" w:hAnsi="Times New Roman"/>
        </w:rPr>
      </w:pPr>
      <w:r w:rsidRPr="00811BE0">
        <w:rPr>
          <w:rFonts w:ascii="Times New Roman" w:hAnsi="Times New Roman"/>
          <w:b/>
        </w:rPr>
        <w:t>5.</w:t>
      </w:r>
      <w:r w:rsidR="00277CE0" w:rsidRPr="00811BE0">
        <w:rPr>
          <w:rFonts w:ascii="Times New Roman" w:hAnsi="Times New Roman"/>
        </w:rPr>
        <w:tab/>
      </w:r>
      <w:r w:rsidR="00E44B5B" w:rsidRPr="00811BE0">
        <w:rPr>
          <w:rFonts w:ascii="Times New Roman" w:hAnsi="Times New Roman"/>
        </w:rPr>
        <w:t>Section fifteen of the Principal Act is amended—</w:t>
      </w:r>
    </w:p>
    <w:p w:rsidR="00E44B5B" w:rsidRPr="00811BE0" w:rsidRDefault="00E44B5B" w:rsidP="00811BE0">
      <w:pPr>
        <w:spacing w:after="0" w:line="240" w:lineRule="auto"/>
        <w:ind w:left="1080" w:hanging="576"/>
        <w:jc w:val="both"/>
        <w:rPr>
          <w:rFonts w:ascii="Times New Roman" w:hAnsi="Times New Roman"/>
        </w:rPr>
      </w:pPr>
      <w:r w:rsidRPr="00811BE0">
        <w:rPr>
          <w:rFonts w:ascii="Times New Roman" w:hAnsi="Times New Roman"/>
        </w:rPr>
        <w:t>(</w:t>
      </w:r>
      <w:r w:rsidR="00F04BFA" w:rsidRPr="00811BE0">
        <w:rPr>
          <w:rFonts w:ascii="Times New Roman" w:hAnsi="Times New Roman"/>
          <w:i/>
        </w:rPr>
        <w:t>a</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by omitting paragraph (</w:t>
      </w:r>
      <w:r w:rsidR="00F04BFA" w:rsidRPr="00811BE0">
        <w:rPr>
          <w:rFonts w:ascii="Times New Roman" w:hAnsi="Times New Roman"/>
          <w:i/>
        </w:rPr>
        <w:t>g</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of sub-section (1.);</w:t>
      </w:r>
    </w:p>
    <w:p w:rsidR="00E44B5B" w:rsidRPr="00811BE0" w:rsidRDefault="00E44B5B" w:rsidP="00811BE0">
      <w:pPr>
        <w:spacing w:after="0" w:line="240" w:lineRule="auto"/>
        <w:ind w:left="1080" w:hanging="576"/>
        <w:jc w:val="both"/>
        <w:rPr>
          <w:rFonts w:ascii="Times New Roman" w:hAnsi="Times New Roman"/>
        </w:rPr>
      </w:pPr>
      <w:r w:rsidRPr="00811BE0">
        <w:rPr>
          <w:rFonts w:ascii="Times New Roman" w:hAnsi="Times New Roman"/>
        </w:rPr>
        <w:t>(</w:t>
      </w:r>
      <w:r w:rsidR="00F04BFA" w:rsidRPr="00811BE0">
        <w:rPr>
          <w:rFonts w:ascii="Times New Roman" w:hAnsi="Times New Roman"/>
          <w:i/>
        </w:rPr>
        <w:t>b</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by inserting in paragraph (</w:t>
      </w:r>
      <w:r w:rsidR="00F04BFA" w:rsidRPr="00811BE0">
        <w:rPr>
          <w:rFonts w:ascii="Times New Roman" w:hAnsi="Times New Roman"/>
          <w:i/>
        </w:rPr>
        <w:t>h</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 xml:space="preserve">of sub-section (1.), after the word </w:t>
      </w:r>
      <w:r w:rsidR="00271FC7" w:rsidRPr="00811BE0">
        <w:rPr>
          <w:rFonts w:ascii="Times New Roman" w:hAnsi="Times New Roman"/>
        </w:rPr>
        <w:t>“</w:t>
      </w:r>
      <w:r w:rsidRPr="00811BE0">
        <w:rPr>
          <w:rFonts w:ascii="Times New Roman" w:hAnsi="Times New Roman"/>
        </w:rPr>
        <w:t>Tariff</w:t>
      </w:r>
      <w:r w:rsidR="00271FC7" w:rsidRPr="00811BE0">
        <w:rPr>
          <w:rFonts w:ascii="Times New Roman" w:hAnsi="Times New Roman"/>
        </w:rPr>
        <w:t>”</w:t>
      </w:r>
      <w:r w:rsidRPr="00811BE0">
        <w:rPr>
          <w:rFonts w:ascii="Times New Roman" w:hAnsi="Times New Roman"/>
        </w:rPr>
        <w:t xml:space="preserve">, the words </w:t>
      </w:r>
      <w:r w:rsidR="00271FC7" w:rsidRPr="00811BE0">
        <w:rPr>
          <w:rFonts w:ascii="Times New Roman" w:hAnsi="Times New Roman"/>
        </w:rPr>
        <w:t>“</w:t>
      </w:r>
      <w:r w:rsidRPr="00811BE0">
        <w:rPr>
          <w:rFonts w:ascii="Times New Roman" w:hAnsi="Times New Roman"/>
        </w:rPr>
        <w:t>or by the restriction of the importation of any goods</w:t>
      </w:r>
      <w:r w:rsidR="00271FC7" w:rsidRPr="00811BE0">
        <w:rPr>
          <w:rFonts w:ascii="Times New Roman" w:hAnsi="Times New Roman"/>
        </w:rPr>
        <w:t>”</w:t>
      </w:r>
      <w:r w:rsidRPr="00811BE0">
        <w:rPr>
          <w:rFonts w:ascii="Times New Roman" w:hAnsi="Times New Roman"/>
        </w:rPr>
        <w:t>;</w:t>
      </w:r>
    </w:p>
    <w:p w:rsidR="00E44B5B" w:rsidRPr="00811BE0" w:rsidRDefault="00E44B5B" w:rsidP="00811BE0">
      <w:pPr>
        <w:spacing w:after="0" w:line="240" w:lineRule="auto"/>
        <w:ind w:left="1080" w:hanging="576"/>
        <w:jc w:val="both"/>
        <w:rPr>
          <w:rFonts w:ascii="Times New Roman" w:hAnsi="Times New Roman"/>
        </w:rPr>
      </w:pPr>
      <w:r w:rsidRPr="00811BE0">
        <w:rPr>
          <w:rFonts w:ascii="Times New Roman" w:hAnsi="Times New Roman"/>
        </w:rPr>
        <w:t>(</w:t>
      </w:r>
      <w:r w:rsidR="00F04BFA" w:rsidRPr="00811BE0">
        <w:rPr>
          <w:rFonts w:ascii="Times New Roman" w:hAnsi="Times New Roman"/>
          <w:i/>
        </w:rPr>
        <w:t>c</w:t>
      </w:r>
      <w:r w:rsidRPr="00811BE0">
        <w:rPr>
          <w:rFonts w:ascii="Times New Roman" w:hAnsi="Times New Roman"/>
        </w:rPr>
        <w:t>) by inserting after sub-section (1.) the following sub</w:t>
      </w:r>
      <w:r w:rsidR="00DA3F34" w:rsidRPr="00811BE0">
        <w:rPr>
          <w:rFonts w:ascii="Times New Roman" w:hAnsi="Times New Roman"/>
        </w:rPr>
        <w:t>-</w:t>
      </w:r>
      <w:r w:rsidRPr="00811BE0">
        <w:rPr>
          <w:rFonts w:ascii="Times New Roman" w:hAnsi="Times New Roman"/>
        </w:rPr>
        <w:t>section:—</w:t>
      </w:r>
    </w:p>
    <w:p w:rsidR="00E44B5B" w:rsidRPr="00811BE0" w:rsidRDefault="00271FC7" w:rsidP="00811BE0">
      <w:pPr>
        <w:spacing w:after="0" w:line="240" w:lineRule="auto"/>
        <w:ind w:left="1080" w:firstLine="432"/>
        <w:jc w:val="both"/>
        <w:rPr>
          <w:rFonts w:ascii="Times New Roman" w:hAnsi="Times New Roman"/>
        </w:rPr>
      </w:pPr>
      <w:r w:rsidRPr="00811BE0">
        <w:rPr>
          <w:rFonts w:ascii="Times New Roman" w:hAnsi="Times New Roman"/>
        </w:rPr>
        <w:t>“</w:t>
      </w:r>
      <w:r w:rsidR="00E44B5B" w:rsidRPr="00811BE0">
        <w:rPr>
          <w:rFonts w:ascii="Times New Roman" w:hAnsi="Times New Roman"/>
        </w:rPr>
        <w:t>(1</w:t>
      </w:r>
      <w:r w:rsidR="00E44B5B" w:rsidRPr="00811BE0">
        <w:rPr>
          <w:rFonts w:ascii="Times New Roman" w:hAnsi="Times New Roman"/>
          <w:smallCaps/>
        </w:rPr>
        <w:t>a</w:t>
      </w:r>
      <w:r w:rsidR="00E44B5B" w:rsidRPr="00811BE0">
        <w:rPr>
          <w:rFonts w:ascii="Times New Roman" w:hAnsi="Times New Roman"/>
        </w:rPr>
        <w:t>.) Where the Minister has referred to the Board for inquiry and report the matter of the necessity for new or increased duties on any goods, the Board may, in its report, recommend the restriction of the importation of those goods (either in addition to or in lieu of new or increased duties on those goods) for such period as is specified in the report.</w:t>
      </w:r>
      <w:r w:rsidRPr="00811BE0">
        <w:rPr>
          <w:rFonts w:ascii="Times New Roman" w:hAnsi="Times New Roman"/>
        </w:rPr>
        <w:t>”</w:t>
      </w:r>
      <w:r w:rsidR="00E44B5B" w:rsidRPr="00811BE0">
        <w:rPr>
          <w:rFonts w:ascii="Times New Roman" w:hAnsi="Times New Roman"/>
        </w:rPr>
        <w:t>;</w:t>
      </w:r>
    </w:p>
    <w:p w:rsidR="00E44B5B" w:rsidRPr="00811BE0" w:rsidRDefault="00E44B5B" w:rsidP="00811BE0">
      <w:pPr>
        <w:spacing w:after="0" w:line="240" w:lineRule="auto"/>
        <w:ind w:left="1080" w:hanging="576"/>
        <w:jc w:val="both"/>
        <w:rPr>
          <w:rFonts w:ascii="Times New Roman" w:hAnsi="Times New Roman"/>
        </w:rPr>
      </w:pPr>
      <w:r w:rsidRPr="00811BE0">
        <w:rPr>
          <w:rFonts w:ascii="Times New Roman" w:hAnsi="Times New Roman"/>
        </w:rPr>
        <w:t>(</w:t>
      </w:r>
      <w:r w:rsidR="00F04BFA" w:rsidRPr="00811BE0">
        <w:rPr>
          <w:rFonts w:ascii="Times New Roman" w:hAnsi="Times New Roman"/>
          <w:i/>
        </w:rPr>
        <w:t>d</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 xml:space="preserve">by inserting in sub-section (3.), after the word </w:t>
      </w:r>
      <w:r w:rsidR="00271FC7" w:rsidRPr="00811BE0">
        <w:rPr>
          <w:rFonts w:ascii="Times New Roman" w:hAnsi="Times New Roman"/>
        </w:rPr>
        <w:t>“</w:t>
      </w:r>
      <w:r w:rsidRPr="00811BE0">
        <w:rPr>
          <w:rFonts w:ascii="Times New Roman" w:hAnsi="Times New Roman"/>
        </w:rPr>
        <w:t>Tariff</w:t>
      </w:r>
      <w:r w:rsidR="00271FC7" w:rsidRPr="00811BE0">
        <w:rPr>
          <w:rFonts w:ascii="Times New Roman" w:hAnsi="Times New Roman"/>
        </w:rPr>
        <w:t>”</w:t>
      </w:r>
      <w:r w:rsidRPr="00811BE0">
        <w:rPr>
          <w:rFonts w:ascii="Times New Roman" w:hAnsi="Times New Roman"/>
        </w:rPr>
        <w:t xml:space="preserve">, the words </w:t>
      </w:r>
      <w:r w:rsidR="00271FC7" w:rsidRPr="00811BE0">
        <w:rPr>
          <w:rFonts w:ascii="Times New Roman" w:hAnsi="Times New Roman"/>
        </w:rPr>
        <w:t>“</w:t>
      </w:r>
      <w:r w:rsidRPr="00811BE0">
        <w:rPr>
          <w:rFonts w:ascii="Times New Roman" w:hAnsi="Times New Roman"/>
        </w:rPr>
        <w:t>or by the restriction of the importation of any goods</w:t>
      </w:r>
      <w:r w:rsidR="00271FC7" w:rsidRPr="00811BE0">
        <w:rPr>
          <w:rFonts w:ascii="Times New Roman" w:hAnsi="Times New Roman"/>
        </w:rPr>
        <w:t>”</w:t>
      </w:r>
      <w:r w:rsidRPr="00811BE0">
        <w:rPr>
          <w:rFonts w:ascii="Times New Roman" w:hAnsi="Times New Roman"/>
        </w:rPr>
        <w:t>; and</w:t>
      </w:r>
    </w:p>
    <w:p w:rsidR="00E44B5B" w:rsidRPr="00811BE0" w:rsidRDefault="00E44B5B" w:rsidP="00811BE0">
      <w:pPr>
        <w:spacing w:after="0" w:line="240" w:lineRule="auto"/>
        <w:ind w:left="1080" w:hanging="576"/>
        <w:jc w:val="both"/>
        <w:rPr>
          <w:rFonts w:ascii="Times New Roman" w:hAnsi="Times New Roman"/>
        </w:rPr>
      </w:pPr>
      <w:r w:rsidRPr="00811BE0">
        <w:rPr>
          <w:rFonts w:ascii="Times New Roman" w:hAnsi="Times New Roman"/>
        </w:rPr>
        <w:t>(</w:t>
      </w:r>
      <w:r w:rsidR="00F04BFA" w:rsidRPr="00811BE0">
        <w:rPr>
          <w:rFonts w:ascii="Times New Roman" w:hAnsi="Times New Roman"/>
          <w:i/>
        </w:rPr>
        <w:t>e</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by omitting from paragraph (</w:t>
      </w:r>
      <w:r w:rsidR="00F04BFA" w:rsidRPr="00811BE0">
        <w:rPr>
          <w:rFonts w:ascii="Times New Roman" w:hAnsi="Times New Roman"/>
          <w:i/>
        </w:rPr>
        <w:t>a</w:t>
      </w:r>
      <w:r w:rsidRPr="00811BE0">
        <w:rPr>
          <w:rFonts w:ascii="Times New Roman" w:hAnsi="Times New Roman"/>
        </w:rPr>
        <w:t>)</w:t>
      </w:r>
      <w:r w:rsidR="00F04BFA" w:rsidRPr="00811BE0">
        <w:rPr>
          <w:rFonts w:ascii="Times New Roman" w:hAnsi="Times New Roman"/>
          <w:i/>
        </w:rPr>
        <w:t xml:space="preserve"> </w:t>
      </w:r>
      <w:r w:rsidRPr="00811BE0">
        <w:rPr>
          <w:rFonts w:ascii="Times New Roman" w:hAnsi="Times New Roman"/>
        </w:rPr>
        <w:t xml:space="preserve">of sub-section (3.) the words </w:t>
      </w:r>
      <w:r w:rsidR="00271FC7" w:rsidRPr="00811BE0">
        <w:rPr>
          <w:rFonts w:ascii="Times New Roman" w:hAnsi="Times New Roman"/>
        </w:rPr>
        <w:t>“</w:t>
      </w:r>
      <w:r w:rsidRPr="00811BE0">
        <w:rPr>
          <w:rFonts w:ascii="Times New Roman" w:hAnsi="Times New Roman"/>
        </w:rPr>
        <w:t>in respect of the goods</w:t>
      </w:r>
      <w:r w:rsidR="00271FC7" w:rsidRPr="00811BE0">
        <w:rPr>
          <w:rFonts w:ascii="Times New Roman" w:hAnsi="Times New Roman"/>
        </w:rPr>
        <w:t>”</w:t>
      </w:r>
      <w:r w:rsidRPr="00811BE0">
        <w:rPr>
          <w:rFonts w:ascii="Times New Roman" w:hAnsi="Times New Roman"/>
        </w:rPr>
        <w:t>.</w:t>
      </w:r>
    </w:p>
    <w:p w:rsidR="00E44B5B" w:rsidRPr="00811BE0" w:rsidRDefault="00F04BFA" w:rsidP="00811BE0">
      <w:pPr>
        <w:spacing w:before="120" w:after="60" w:line="240" w:lineRule="auto"/>
        <w:jc w:val="both"/>
        <w:rPr>
          <w:rFonts w:ascii="Times New Roman" w:hAnsi="Times New Roman" w:cs="Times New Roman"/>
          <w:b/>
          <w:sz w:val="20"/>
        </w:rPr>
      </w:pPr>
      <w:r w:rsidRPr="00811BE0">
        <w:rPr>
          <w:rFonts w:ascii="Times New Roman" w:hAnsi="Times New Roman" w:cs="Times New Roman"/>
          <w:b/>
          <w:sz w:val="20"/>
        </w:rPr>
        <w:t>Reference of certain matters to the Board by Minister for Customs and Excise.</w:t>
      </w:r>
    </w:p>
    <w:p w:rsidR="00E44B5B" w:rsidRPr="00811BE0" w:rsidRDefault="00F04BFA" w:rsidP="00811BE0">
      <w:pPr>
        <w:spacing w:after="0" w:line="240" w:lineRule="auto"/>
        <w:ind w:firstLine="432"/>
        <w:jc w:val="both"/>
        <w:rPr>
          <w:rFonts w:ascii="Times New Roman" w:hAnsi="Times New Roman"/>
        </w:rPr>
      </w:pPr>
      <w:r w:rsidRPr="00811BE0">
        <w:rPr>
          <w:rFonts w:ascii="Times New Roman" w:hAnsi="Times New Roman"/>
          <w:b/>
        </w:rPr>
        <w:t>6.</w:t>
      </w:r>
      <w:r w:rsidR="00267647" w:rsidRPr="00811BE0">
        <w:rPr>
          <w:rFonts w:ascii="Times New Roman" w:hAnsi="Times New Roman"/>
        </w:rPr>
        <w:tab/>
      </w:r>
      <w:r w:rsidR="00E44B5B" w:rsidRPr="00811BE0">
        <w:rPr>
          <w:rFonts w:ascii="Times New Roman" w:hAnsi="Times New Roman"/>
        </w:rPr>
        <w:t>Section sixteen of the Principal Act is amended by omitting paragraph (</w:t>
      </w:r>
      <w:r w:rsidRPr="00811BE0">
        <w:rPr>
          <w:rFonts w:ascii="Times New Roman" w:hAnsi="Times New Roman"/>
          <w:i/>
        </w:rPr>
        <w:t>a</w:t>
      </w:r>
      <w:r w:rsidR="00E44B5B" w:rsidRPr="00811BE0">
        <w:rPr>
          <w:rFonts w:ascii="Times New Roman" w:hAnsi="Times New Roman"/>
        </w:rPr>
        <w:t>)</w:t>
      </w:r>
      <w:r w:rsidRPr="00811BE0">
        <w:rPr>
          <w:rFonts w:ascii="Times New Roman" w:hAnsi="Times New Roman"/>
          <w:i/>
        </w:rPr>
        <w:t xml:space="preserve"> </w:t>
      </w:r>
      <w:r w:rsidR="00E44B5B" w:rsidRPr="00811BE0">
        <w:rPr>
          <w:rFonts w:ascii="Times New Roman" w:hAnsi="Times New Roman"/>
        </w:rPr>
        <w:t>and inserting in its stead the following paragraph:—</w:t>
      </w:r>
    </w:p>
    <w:p w:rsidR="00E44B5B" w:rsidRPr="00811BE0" w:rsidRDefault="00271FC7" w:rsidP="00811BE0">
      <w:pPr>
        <w:spacing w:after="0" w:line="240" w:lineRule="auto"/>
        <w:ind w:left="1080" w:hanging="576"/>
        <w:jc w:val="both"/>
        <w:rPr>
          <w:rFonts w:ascii="Times New Roman" w:hAnsi="Times New Roman"/>
        </w:rPr>
      </w:pPr>
      <w:r w:rsidRPr="00811BE0">
        <w:rPr>
          <w:rFonts w:ascii="Times New Roman" w:hAnsi="Times New Roman"/>
        </w:rPr>
        <w:t>“</w:t>
      </w:r>
      <w:r w:rsidR="00E44B5B" w:rsidRPr="00811BE0">
        <w:rPr>
          <w:rFonts w:ascii="Times New Roman" w:hAnsi="Times New Roman"/>
        </w:rPr>
        <w:t>(</w:t>
      </w:r>
      <w:r w:rsidR="00F04BFA" w:rsidRPr="00811BE0">
        <w:rPr>
          <w:rFonts w:ascii="Times New Roman" w:hAnsi="Times New Roman"/>
          <w:i/>
        </w:rPr>
        <w:t>a</w:t>
      </w:r>
      <w:r w:rsidR="00E44B5B" w:rsidRPr="00811BE0">
        <w:rPr>
          <w:rFonts w:ascii="Times New Roman" w:hAnsi="Times New Roman"/>
        </w:rPr>
        <w:t>)</w:t>
      </w:r>
      <w:r w:rsidR="00F04BFA" w:rsidRPr="00811BE0">
        <w:rPr>
          <w:rFonts w:ascii="Times New Roman" w:hAnsi="Times New Roman"/>
          <w:i/>
        </w:rPr>
        <w:t xml:space="preserve"> </w:t>
      </w:r>
      <w:r w:rsidR="00E44B5B" w:rsidRPr="00811BE0">
        <w:rPr>
          <w:rFonts w:ascii="Times New Roman" w:hAnsi="Times New Roman"/>
        </w:rPr>
        <w:t xml:space="preserve">where any action by that Minister under the </w:t>
      </w:r>
      <w:r w:rsidR="00F04BFA" w:rsidRPr="00811BE0">
        <w:rPr>
          <w:rFonts w:ascii="Times New Roman" w:hAnsi="Times New Roman"/>
          <w:i/>
        </w:rPr>
        <w:t xml:space="preserve">Customs Tariff </w:t>
      </w:r>
      <w:r w:rsidR="00E44B5B" w:rsidRPr="00811BE0">
        <w:rPr>
          <w:rFonts w:ascii="Times New Roman" w:hAnsi="Times New Roman"/>
        </w:rPr>
        <w:t>(</w:t>
      </w:r>
      <w:r w:rsidR="00F04BFA" w:rsidRPr="00811BE0">
        <w:rPr>
          <w:rFonts w:ascii="Times New Roman" w:hAnsi="Times New Roman"/>
          <w:i/>
        </w:rPr>
        <w:t>Dumping and Subsidies</w:t>
      </w:r>
      <w:r w:rsidR="00E44B5B" w:rsidRPr="00811BE0">
        <w:rPr>
          <w:rFonts w:ascii="Times New Roman" w:hAnsi="Times New Roman"/>
        </w:rPr>
        <w:t>)</w:t>
      </w:r>
      <w:r w:rsidR="00F04BFA" w:rsidRPr="00811BE0">
        <w:rPr>
          <w:rFonts w:ascii="Times New Roman" w:hAnsi="Times New Roman"/>
          <w:i/>
        </w:rPr>
        <w:t xml:space="preserve"> Act </w:t>
      </w:r>
      <w:r w:rsidR="00E44B5B" w:rsidRPr="00811BE0">
        <w:rPr>
          <w:rFonts w:ascii="Times New Roman" w:hAnsi="Times New Roman"/>
        </w:rPr>
        <w:t>1961 may be taken only if he is satisfied as to certain facts after inquiry and report by the Board—a question as to the existence of any such facts;</w:t>
      </w:r>
      <w:r w:rsidRPr="00811BE0">
        <w:rPr>
          <w:rFonts w:ascii="Times New Roman" w:hAnsi="Times New Roman"/>
        </w:rPr>
        <w:t>”</w:t>
      </w:r>
      <w:r w:rsidR="00E44B5B" w:rsidRPr="00811BE0">
        <w:rPr>
          <w:rFonts w:ascii="Times New Roman" w:hAnsi="Times New Roman"/>
        </w:rPr>
        <w:t>.</w:t>
      </w:r>
    </w:p>
    <w:p w:rsidR="00CF520E" w:rsidRPr="00811BE0" w:rsidRDefault="006332BA" w:rsidP="00811BE0">
      <w:pPr>
        <w:spacing w:before="120" w:after="60" w:line="240" w:lineRule="auto"/>
        <w:jc w:val="both"/>
        <w:rPr>
          <w:rFonts w:ascii="Times New Roman" w:hAnsi="Times New Roman" w:cs="Times New Roman"/>
          <w:b/>
          <w:sz w:val="20"/>
        </w:rPr>
      </w:pPr>
      <w:bookmarkStart w:id="0" w:name="_GoBack"/>
      <w:bookmarkEnd w:id="0"/>
      <w:r w:rsidRPr="00811BE0">
        <w:rPr>
          <w:rFonts w:ascii="Times New Roman" w:hAnsi="Times New Roman"/>
        </w:rPr>
        <w:br w:type="page"/>
      </w:r>
      <w:r w:rsidR="00CF520E" w:rsidRPr="00811BE0">
        <w:rPr>
          <w:rFonts w:ascii="Times New Roman" w:hAnsi="Times New Roman" w:cs="Times New Roman"/>
          <w:b/>
          <w:sz w:val="20"/>
        </w:rPr>
        <w:lastRenderedPageBreak/>
        <w:t>Import restrictions.</w:t>
      </w:r>
    </w:p>
    <w:p w:rsidR="00CF520E" w:rsidRPr="00811BE0" w:rsidRDefault="00CF520E" w:rsidP="00811BE0">
      <w:pPr>
        <w:spacing w:after="0" w:line="240" w:lineRule="auto"/>
        <w:ind w:firstLine="432"/>
        <w:jc w:val="both"/>
        <w:rPr>
          <w:rFonts w:ascii="Times New Roman" w:hAnsi="Times New Roman"/>
        </w:rPr>
      </w:pPr>
      <w:r w:rsidRPr="00811BE0">
        <w:rPr>
          <w:rFonts w:ascii="Times New Roman" w:hAnsi="Times New Roman"/>
          <w:b/>
        </w:rPr>
        <w:t>7.</w:t>
      </w:r>
      <w:r w:rsidR="002B796A" w:rsidRPr="00811BE0">
        <w:rPr>
          <w:rFonts w:ascii="Times New Roman" w:hAnsi="Times New Roman"/>
        </w:rPr>
        <w:tab/>
      </w:r>
      <w:r w:rsidRPr="00811BE0">
        <w:rPr>
          <w:rFonts w:ascii="Times New Roman" w:hAnsi="Times New Roman"/>
        </w:rPr>
        <w:t xml:space="preserve">Section eighteen </w:t>
      </w:r>
      <w:r w:rsidRPr="00811BE0">
        <w:rPr>
          <w:rFonts w:ascii="Times New Roman" w:hAnsi="Times New Roman"/>
          <w:smallCaps/>
        </w:rPr>
        <w:t>f</w:t>
      </w:r>
      <w:r w:rsidRPr="00811BE0">
        <w:rPr>
          <w:rFonts w:ascii="Times New Roman" w:hAnsi="Times New Roman"/>
        </w:rPr>
        <w:t xml:space="preserve"> of the Principal Act is amended by omitting paragraph (</w:t>
      </w:r>
      <w:r w:rsidRPr="00811BE0">
        <w:rPr>
          <w:rFonts w:ascii="Times New Roman" w:hAnsi="Times New Roman"/>
          <w:i/>
        </w:rPr>
        <w:t>b</w:t>
      </w:r>
      <w:r w:rsidRPr="00811BE0">
        <w:rPr>
          <w:rFonts w:ascii="Times New Roman" w:hAnsi="Times New Roman"/>
        </w:rPr>
        <w:t>)</w:t>
      </w:r>
      <w:r w:rsidRPr="00811BE0">
        <w:rPr>
          <w:rFonts w:ascii="Times New Roman" w:hAnsi="Times New Roman"/>
          <w:i/>
        </w:rPr>
        <w:t xml:space="preserve"> </w:t>
      </w:r>
      <w:r w:rsidRPr="00811BE0">
        <w:rPr>
          <w:rFonts w:ascii="Times New Roman" w:hAnsi="Times New Roman"/>
        </w:rPr>
        <w:t>of sub-section (4.) and inserting in its stead the following paragraph:—</w:t>
      </w:r>
    </w:p>
    <w:p w:rsidR="00CF520E" w:rsidRPr="00811BE0" w:rsidRDefault="00271FC7" w:rsidP="00811BE0">
      <w:pPr>
        <w:spacing w:after="0" w:line="240" w:lineRule="auto"/>
        <w:ind w:left="1080" w:hanging="576"/>
        <w:jc w:val="both"/>
        <w:rPr>
          <w:rFonts w:ascii="Times New Roman" w:hAnsi="Times New Roman"/>
        </w:rPr>
      </w:pPr>
      <w:r w:rsidRPr="00811BE0">
        <w:rPr>
          <w:rFonts w:ascii="Times New Roman" w:hAnsi="Times New Roman"/>
        </w:rPr>
        <w:t>“</w:t>
      </w:r>
      <w:r w:rsidR="00CF520E" w:rsidRPr="00811BE0">
        <w:rPr>
          <w:rFonts w:ascii="Times New Roman" w:hAnsi="Times New Roman"/>
        </w:rPr>
        <w:t>(</w:t>
      </w:r>
      <w:r w:rsidR="00CF520E" w:rsidRPr="00811BE0">
        <w:rPr>
          <w:rFonts w:ascii="Times New Roman" w:hAnsi="Times New Roman"/>
          <w:i/>
        </w:rPr>
        <w:t>b</w:t>
      </w:r>
      <w:r w:rsidR="00CF520E" w:rsidRPr="00811BE0">
        <w:rPr>
          <w:rFonts w:ascii="Times New Roman" w:hAnsi="Times New Roman"/>
        </w:rPr>
        <w:t>)</w:t>
      </w:r>
      <w:r w:rsidR="00CF520E" w:rsidRPr="00811BE0">
        <w:rPr>
          <w:rFonts w:ascii="Times New Roman" w:hAnsi="Times New Roman"/>
          <w:i/>
        </w:rPr>
        <w:t xml:space="preserve"> </w:t>
      </w:r>
      <w:r w:rsidR="00CF520E" w:rsidRPr="00811BE0">
        <w:rPr>
          <w:rFonts w:ascii="Times New Roman" w:hAnsi="Times New Roman"/>
        </w:rPr>
        <w:t>unless the Board, in the report, recommends the restriction of the importation of those goods for a period extending beyond the period of three months from the date upon which he received the report— take action before the expiration of that period of three months for the purpose of the removal of the restrictions.</w:t>
      </w:r>
      <w:r w:rsidRPr="00811BE0">
        <w:rPr>
          <w:rFonts w:ascii="Times New Roman" w:hAnsi="Times New Roman"/>
        </w:rPr>
        <w:t>”</w:t>
      </w:r>
      <w:r w:rsidR="00CF520E" w:rsidRPr="00811BE0">
        <w:rPr>
          <w:rFonts w:ascii="Times New Roman" w:hAnsi="Times New Roman"/>
        </w:rPr>
        <w:t>.</w:t>
      </w:r>
    </w:p>
    <w:p w:rsidR="00CF520E" w:rsidRPr="00811BE0" w:rsidRDefault="00CF520E" w:rsidP="00811BE0">
      <w:pPr>
        <w:spacing w:before="120" w:after="60" w:line="240" w:lineRule="auto"/>
        <w:jc w:val="both"/>
        <w:rPr>
          <w:rFonts w:ascii="Times New Roman" w:hAnsi="Times New Roman" w:cs="Times New Roman"/>
          <w:b/>
          <w:sz w:val="20"/>
        </w:rPr>
      </w:pPr>
      <w:r w:rsidRPr="00811BE0">
        <w:rPr>
          <w:rFonts w:ascii="Times New Roman" w:hAnsi="Times New Roman" w:cs="Times New Roman"/>
          <w:b/>
          <w:sz w:val="20"/>
        </w:rPr>
        <w:t>Affirmation in lieu of oath.</w:t>
      </w:r>
    </w:p>
    <w:p w:rsidR="00CF520E" w:rsidRPr="00811BE0" w:rsidRDefault="00CF520E" w:rsidP="00811BE0">
      <w:pPr>
        <w:spacing w:after="0" w:line="240" w:lineRule="auto"/>
        <w:ind w:firstLine="432"/>
        <w:jc w:val="both"/>
        <w:rPr>
          <w:rFonts w:ascii="Times New Roman" w:hAnsi="Times New Roman"/>
        </w:rPr>
      </w:pPr>
      <w:r w:rsidRPr="00811BE0">
        <w:rPr>
          <w:rFonts w:ascii="Times New Roman" w:hAnsi="Times New Roman"/>
          <w:b/>
        </w:rPr>
        <w:t>8.</w:t>
      </w:r>
      <w:r w:rsidR="00322114" w:rsidRPr="00811BE0">
        <w:rPr>
          <w:rFonts w:ascii="Times New Roman" w:hAnsi="Times New Roman"/>
        </w:rPr>
        <w:tab/>
      </w:r>
      <w:r w:rsidRPr="00811BE0">
        <w:rPr>
          <w:rFonts w:ascii="Times New Roman" w:hAnsi="Times New Roman"/>
        </w:rPr>
        <w:t>Section twenty-two of the Principal Act is amended by omitting sub-section (1.) and inserting in its stead the following sub-section:—</w:t>
      </w:r>
    </w:p>
    <w:p w:rsidR="00CF520E" w:rsidRPr="00811BE0" w:rsidRDefault="00271FC7" w:rsidP="00811BE0">
      <w:pPr>
        <w:tabs>
          <w:tab w:val="left" w:pos="990"/>
        </w:tabs>
        <w:spacing w:after="0" w:line="240" w:lineRule="auto"/>
        <w:ind w:firstLine="432"/>
        <w:jc w:val="both"/>
        <w:rPr>
          <w:rFonts w:ascii="Times New Roman" w:hAnsi="Times New Roman"/>
        </w:rPr>
      </w:pPr>
      <w:r w:rsidRPr="00811BE0">
        <w:rPr>
          <w:rFonts w:ascii="Times New Roman" w:hAnsi="Times New Roman"/>
        </w:rPr>
        <w:t>“</w:t>
      </w:r>
      <w:r w:rsidR="00CF520E" w:rsidRPr="00811BE0">
        <w:rPr>
          <w:rFonts w:ascii="Times New Roman" w:hAnsi="Times New Roman"/>
        </w:rPr>
        <w:t>(1.)</w:t>
      </w:r>
      <w:r w:rsidR="007B2B6E" w:rsidRPr="00811BE0">
        <w:rPr>
          <w:rFonts w:ascii="Times New Roman" w:hAnsi="Times New Roman"/>
        </w:rPr>
        <w:tab/>
      </w:r>
      <w:r w:rsidR="00CF520E" w:rsidRPr="00811BE0">
        <w:rPr>
          <w:rFonts w:ascii="Times New Roman" w:hAnsi="Times New Roman"/>
        </w:rPr>
        <w:t>Where a person appearing as a witness before the Board conscientiously objects to take an oath, he may make an affirmation that he so objects and that the evidence he will give will be the truth, the whole truth and nothing but the truth.</w:t>
      </w:r>
      <w:r w:rsidRPr="00811BE0">
        <w:rPr>
          <w:rFonts w:ascii="Times New Roman" w:hAnsi="Times New Roman"/>
        </w:rPr>
        <w:t>”</w:t>
      </w:r>
      <w:r w:rsidR="00CF520E" w:rsidRPr="00811BE0">
        <w:rPr>
          <w:rFonts w:ascii="Times New Roman" w:hAnsi="Times New Roman"/>
        </w:rPr>
        <w:t>.</w:t>
      </w:r>
    </w:p>
    <w:p w:rsidR="00CF520E" w:rsidRPr="00811BE0" w:rsidRDefault="00CF520E" w:rsidP="00811BE0">
      <w:pPr>
        <w:spacing w:before="120" w:after="60" w:line="240" w:lineRule="auto"/>
        <w:jc w:val="both"/>
        <w:rPr>
          <w:rFonts w:ascii="Times New Roman" w:hAnsi="Times New Roman" w:cs="Times New Roman"/>
          <w:b/>
          <w:sz w:val="20"/>
        </w:rPr>
      </w:pPr>
      <w:r w:rsidRPr="00811BE0">
        <w:rPr>
          <w:rFonts w:ascii="Times New Roman" w:hAnsi="Times New Roman" w:cs="Times New Roman"/>
          <w:b/>
          <w:sz w:val="20"/>
        </w:rPr>
        <w:t>Repeal of sections 28 to 33.</w:t>
      </w:r>
    </w:p>
    <w:p w:rsidR="00CF520E" w:rsidRPr="00811BE0" w:rsidRDefault="00CF520E" w:rsidP="00811BE0">
      <w:pPr>
        <w:spacing w:after="0" w:line="240" w:lineRule="auto"/>
        <w:ind w:firstLine="432"/>
        <w:jc w:val="both"/>
        <w:rPr>
          <w:rFonts w:ascii="Times New Roman" w:hAnsi="Times New Roman"/>
        </w:rPr>
      </w:pPr>
      <w:r w:rsidRPr="00811BE0">
        <w:rPr>
          <w:rFonts w:ascii="Times New Roman" w:hAnsi="Times New Roman"/>
          <w:b/>
        </w:rPr>
        <w:t>9.</w:t>
      </w:r>
      <w:r w:rsidR="00652D6A" w:rsidRPr="00811BE0">
        <w:rPr>
          <w:rFonts w:ascii="Times New Roman" w:hAnsi="Times New Roman"/>
        </w:rPr>
        <w:tab/>
      </w:r>
      <w:r w:rsidRPr="00811BE0">
        <w:rPr>
          <w:rFonts w:ascii="Times New Roman" w:hAnsi="Times New Roman"/>
        </w:rPr>
        <w:t>Sections twenty-eight to thirty-three (inclusive) of the Principal Act are repealed.</w:t>
      </w:r>
    </w:p>
    <w:p w:rsidR="00CF520E" w:rsidRPr="00811BE0" w:rsidRDefault="00CF520E" w:rsidP="00811BE0">
      <w:pPr>
        <w:tabs>
          <w:tab w:val="left" w:pos="810"/>
        </w:tabs>
        <w:spacing w:after="0" w:line="240" w:lineRule="auto"/>
        <w:ind w:firstLine="432"/>
        <w:jc w:val="both"/>
        <w:rPr>
          <w:rFonts w:ascii="Times New Roman" w:hAnsi="Times New Roman"/>
        </w:rPr>
      </w:pPr>
      <w:r w:rsidRPr="00811BE0">
        <w:rPr>
          <w:rFonts w:ascii="Times New Roman" w:hAnsi="Times New Roman"/>
          <w:b/>
        </w:rPr>
        <w:t>10.</w:t>
      </w:r>
      <w:r w:rsidR="00E60FF6" w:rsidRPr="00811BE0">
        <w:rPr>
          <w:rFonts w:ascii="Times New Roman" w:hAnsi="Times New Roman"/>
        </w:rPr>
        <w:tab/>
      </w:r>
      <w:r w:rsidRPr="00811BE0">
        <w:rPr>
          <w:rFonts w:ascii="Times New Roman" w:hAnsi="Times New Roman"/>
        </w:rPr>
        <w:t>After section thirty-five of the Principal Act the following section is inserted:—</w:t>
      </w:r>
    </w:p>
    <w:p w:rsidR="00CF520E" w:rsidRPr="00811BE0" w:rsidRDefault="00CF520E" w:rsidP="00811BE0">
      <w:pPr>
        <w:spacing w:before="120" w:after="60" w:line="240" w:lineRule="auto"/>
        <w:jc w:val="both"/>
        <w:rPr>
          <w:rFonts w:ascii="Times New Roman" w:hAnsi="Times New Roman" w:cs="Times New Roman"/>
          <w:b/>
          <w:sz w:val="20"/>
        </w:rPr>
      </w:pPr>
      <w:r w:rsidRPr="00811BE0">
        <w:rPr>
          <w:rFonts w:ascii="Times New Roman" w:hAnsi="Times New Roman" w:cs="Times New Roman"/>
          <w:b/>
          <w:sz w:val="20"/>
        </w:rPr>
        <w:t xml:space="preserve">Publication of notices of import </w:t>
      </w:r>
      <w:proofErr w:type="spellStart"/>
      <w:r w:rsidRPr="00811BE0">
        <w:rPr>
          <w:rFonts w:ascii="Times New Roman" w:hAnsi="Times New Roman" w:cs="Times New Roman"/>
          <w:b/>
          <w:sz w:val="20"/>
        </w:rPr>
        <w:t>licences</w:t>
      </w:r>
      <w:proofErr w:type="spellEnd"/>
      <w:r w:rsidRPr="00811BE0">
        <w:rPr>
          <w:rFonts w:ascii="Times New Roman" w:hAnsi="Times New Roman" w:cs="Times New Roman"/>
          <w:b/>
          <w:sz w:val="20"/>
        </w:rPr>
        <w:t>.</w:t>
      </w:r>
    </w:p>
    <w:p w:rsidR="00CF520E" w:rsidRPr="00811BE0" w:rsidRDefault="00271FC7" w:rsidP="00811BE0">
      <w:pPr>
        <w:tabs>
          <w:tab w:val="left" w:pos="1620"/>
        </w:tabs>
        <w:spacing w:after="0" w:line="240" w:lineRule="auto"/>
        <w:ind w:firstLine="432"/>
        <w:jc w:val="both"/>
        <w:rPr>
          <w:rFonts w:ascii="Times New Roman" w:hAnsi="Times New Roman"/>
        </w:rPr>
      </w:pPr>
      <w:r w:rsidRPr="00811BE0">
        <w:rPr>
          <w:rFonts w:ascii="Times New Roman" w:hAnsi="Times New Roman"/>
        </w:rPr>
        <w:t>“</w:t>
      </w:r>
      <w:r w:rsidR="00CF520E" w:rsidRPr="00811BE0">
        <w:rPr>
          <w:rFonts w:ascii="Times New Roman" w:hAnsi="Times New Roman"/>
        </w:rPr>
        <w:t>35</w:t>
      </w:r>
      <w:r w:rsidR="00CF520E" w:rsidRPr="00811BE0">
        <w:rPr>
          <w:rFonts w:ascii="Times New Roman" w:hAnsi="Times New Roman"/>
          <w:smallCaps/>
        </w:rPr>
        <w:t>a</w:t>
      </w:r>
      <w:r w:rsidR="00623222" w:rsidRPr="00811BE0">
        <w:rPr>
          <w:rFonts w:ascii="Times New Roman" w:hAnsi="Times New Roman"/>
        </w:rPr>
        <w:t>.—(1.)</w:t>
      </w:r>
      <w:r w:rsidR="00623222" w:rsidRPr="00811BE0">
        <w:rPr>
          <w:rFonts w:ascii="Times New Roman" w:hAnsi="Times New Roman"/>
        </w:rPr>
        <w:tab/>
      </w:r>
      <w:r w:rsidR="00CF520E" w:rsidRPr="00811BE0">
        <w:rPr>
          <w:rFonts w:ascii="Times New Roman" w:hAnsi="Times New Roman"/>
        </w:rPr>
        <w:t xml:space="preserve">Where, in consequence of a report of the Board or of an authority, action has been taken under a law of the Commonwealth to prohibit the importation of a class of goods except in accordance with a </w:t>
      </w:r>
      <w:proofErr w:type="spellStart"/>
      <w:r w:rsidR="00CF520E" w:rsidRPr="00811BE0">
        <w:rPr>
          <w:rFonts w:ascii="Times New Roman" w:hAnsi="Times New Roman"/>
        </w:rPr>
        <w:t>licence</w:t>
      </w:r>
      <w:proofErr w:type="spellEnd"/>
      <w:r w:rsidR="00CF520E" w:rsidRPr="00811BE0">
        <w:rPr>
          <w:rFonts w:ascii="Times New Roman" w:hAnsi="Times New Roman"/>
        </w:rPr>
        <w:t xml:space="preserve"> granted under that law, the Minister shall, at reasonable intervals, cause to be published in the </w:t>
      </w:r>
      <w:r w:rsidR="00CF520E" w:rsidRPr="00811BE0">
        <w:rPr>
          <w:rFonts w:ascii="Times New Roman" w:hAnsi="Times New Roman"/>
          <w:i/>
        </w:rPr>
        <w:t xml:space="preserve">Gazette </w:t>
      </w:r>
      <w:r w:rsidR="00CF520E" w:rsidRPr="00811BE0">
        <w:rPr>
          <w:rFonts w:ascii="Times New Roman" w:hAnsi="Times New Roman"/>
        </w:rPr>
        <w:t xml:space="preserve">notices, in accordance with this section, in respect of the </w:t>
      </w:r>
      <w:proofErr w:type="spellStart"/>
      <w:r w:rsidR="00CF520E" w:rsidRPr="00811BE0">
        <w:rPr>
          <w:rFonts w:ascii="Times New Roman" w:hAnsi="Times New Roman"/>
        </w:rPr>
        <w:t>licences</w:t>
      </w:r>
      <w:proofErr w:type="spellEnd"/>
      <w:r w:rsidR="00CF520E" w:rsidRPr="00811BE0">
        <w:rPr>
          <w:rFonts w:ascii="Times New Roman" w:hAnsi="Times New Roman"/>
        </w:rPr>
        <w:t xml:space="preserve"> so granted.</w:t>
      </w:r>
    </w:p>
    <w:p w:rsidR="00CF520E" w:rsidRPr="00811BE0" w:rsidRDefault="00271FC7" w:rsidP="00811BE0">
      <w:pPr>
        <w:tabs>
          <w:tab w:val="left" w:pos="990"/>
        </w:tabs>
        <w:spacing w:after="0" w:line="240" w:lineRule="auto"/>
        <w:ind w:firstLine="432"/>
        <w:jc w:val="both"/>
        <w:rPr>
          <w:rFonts w:ascii="Times New Roman" w:hAnsi="Times New Roman"/>
        </w:rPr>
      </w:pPr>
      <w:r w:rsidRPr="00811BE0">
        <w:rPr>
          <w:rFonts w:ascii="Times New Roman" w:hAnsi="Times New Roman"/>
        </w:rPr>
        <w:t>“</w:t>
      </w:r>
      <w:r w:rsidR="00CF520E" w:rsidRPr="00811BE0">
        <w:rPr>
          <w:rFonts w:ascii="Times New Roman" w:hAnsi="Times New Roman"/>
        </w:rPr>
        <w:t>(2.)</w:t>
      </w:r>
      <w:r w:rsidR="00E50391" w:rsidRPr="00811BE0">
        <w:rPr>
          <w:rFonts w:ascii="Times New Roman" w:hAnsi="Times New Roman"/>
        </w:rPr>
        <w:tab/>
      </w:r>
      <w:r w:rsidR="00CF520E" w:rsidRPr="00811BE0">
        <w:rPr>
          <w:rFonts w:ascii="Times New Roman" w:hAnsi="Times New Roman"/>
        </w:rPr>
        <w:t>Each notice under this section shall specify—</w:t>
      </w:r>
    </w:p>
    <w:p w:rsidR="00CF520E" w:rsidRPr="00811BE0" w:rsidRDefault="00CF520E" w:rsidP="00811BE0">
      <w:pPr>
        <w:spacing w:after="0" w:line="240" w:lineRule="auto"/>
        <w:ind w:left="1080" w:hanging="576"/>
        <w:jc w:val="both"/>
        <w:rPr>
          <w:rFonts w:ascii="Times New Roman" w:hAnsi="Times New Roman"/>
        </w:rPr>
      </w:pPr>
      <w:r w:rsidRPr="00811BE0">
        <w:rPr>
          <w:rFonts w:ascii="Times New Roman" w:hAnsi="Times New Roman"/>
        </w:rPr>
        <w:t>(</w:t>
      </w:r>
      <w:r w:rsidRPr="00811BE0">
        <w:rPr>
          <w:rFonts w:ascii="Times New Roman" w:hAnsi="Times New Roman"/>
          <w:i/>
        </w:rPr>
        <w:t>a</w:t>
      </w:r>
      <w:r w:rsidRPr="00811BE0">
        <w:rPr>
          <w:rFonts w:ascii="Times New Roman" w:hAnsi="Times New Roman"/>
        </w:rPr>
        <w:t>)</w:t>
      </w:r>
      <w:r w:rsidRPr="00811BE0">
        <w:rPr>
          <w:rFonts w:ascii="Times New Roman" w:hAnsi="Times New Roman"/>
          <w:i/>
        </w:rPr>
        <w:t xml:space="preserve"> </w:t>
      </w:r>
      <w:r w:rsidRPr="00811BE0">
        <w:rPr>
          <w:rFonts w:ascii="Times New Roman" w:hAnsi="Times New Roman"/>
        </w:rPr>
        <w:t>the class of goods to which the notice relates;</w:t>
      </w:r>
    </w:p>
    <w:p w:rsidR="00CF520E" w:rsidRPr="00811BE0" w:rsidRDefault="00CF520E" w:rsidP="00811BE0">
      <w:pPr>
        <w:spacing w:after="0" w:line="240" w:lineRule="auto"/>
        <w:ind w:left="1080" w:hanging="576"/>
        <w:jc w:val="both"/>
        <w:rPr>
          <w:rFonts w:ascii="Times New Roman" w:hAnsi="Times New Roman"/>
        </w:rPr>
      </w:pPr>
      <w:r w:rsidRPr="00811BE0">
        <w:rPr>
          <w:rFonts w:ascii="Times New Roman" w:hAnsi="Times New Roman"/>
        </w:rPr>
        <w:t>(</w:t>
      </w:r>
      <w:r w:rsidRPr="00811BE0">
        <w:rPr>
          <w:rFonts w:ascii="Times New Roman" w:hAnsi="Times New Roman"/>
          <w:i/>
        </w:rPr>
        <w:t>b</w:t>
      </w:r>
      <w:r w:rsidRPr="00811BE0">
        <w:rPr>
          <w:rFonts w:ascii="Times New Roman" w:hAnsi="Times New Roman"/>
        </w:rPr>
        <w:t>)</w:t>
      </w:r>
      <w:r w:rsidRPr="00811BE0">
        <w:rPr>
          <w:rFonts w:ascii="Times New Roman" w:hAnsi="Times New Roman"/>
          <w:i/>
        </w:rPr>
        <w:t xml:space="preserve"> </w:t>
      </w:r>
      <w:r w:rsidRPr="00811BE0">
        <w:rPr>
          <w:rFonts w:ascii="Times New Roman" w:hAnsi="Times New Roman"/>
        </w:rPr>
        <w:t xml:space="preserve">the names and places of business of the persons to whom </w:t>
      </w:r>
      <w:proofErr w:type="spellStart"/>
      <w:r w:rsidRPr="00811BE0">
        <w:rPr>
          <w:rFonts w:ascii="Times New Roman" w:hAnsi="Times New Roman"/>
        </w:rPr>
        <w:t>licences</w:t>
      </w:r>
      <w:proofErr w:type="spellEnd"/>
      <w:r w:rsidRPr="00811BE0">
        <w:rPr>
          <w:rFonts w:ascii="Times New Roman" w:hAnsi="Times New Roman"/>
        </w:rPr>
        <w:t xml:space="preserve"> in respect of goods of that class were granted during the period to which the notice relates; and</w:t>
      </w:r>
    </w:p>
    <w:p w:rsidR="00CF520E" w:rsidRPr="00811BE0" w:rsidRDefault="00CF520E" w:rsidP="00811BE0">
      <w:pPr>
        <w:spacing w:after="0" w:line="240" w:lineRule="auto"/>
        <w:ind w:left="1080" w:hanging="576"/>
        <w:jc w:val="both"/>
        <w:rPr>
          <w:rFonts w:ascii="Times New Roman" w:hAnsi="Times New Roman"/>
        </w:rPr>
      </w:pPr>
      <w:r w:rsidRPr="00811BE0">
        <w:rPr>
          <w:rFonts w:ascii="Times New Roman" w:hAnsi="Times New Roman"/>
        </w:rPr>
        <w:t>(</w:t>
      </w:r>
      <w:r w:rsidRPr="00811BE0">
        <w:rPr>
          <w:rFonts w:ascii="Times New Roman" w:hAnsi="Times New Roman"/>
          <w:i/>
        </w:rPr>
        <w:t>c</w:t>
      </w:r>
      <w:r w:rsidRPr="00811BE0">
        <w:rPr>
          <w:rFonts w:ascii="Times New Roman" w:hAnsi="Times New Roman"/>
        </w:rPr>
        <w:t xml:space="preserve">) the total value of all the goods covered by the </w:t>
      </w:r>
      <w:proofErr w:type="spellStart"/>
      <w:r w:rsidRPr="00811BE0">
        <w:rPr>
          <w:rFonts w:ascii="Times New Roman" w:hAnsi="Times New Roman"/>
        </w:rPr>
        <w:t>licences</w:t>
      </w:r>
      <w:proofErr w:type="spellEnd"/>
      <w:r w:rsidRPr="00811BE0">
        <w:rPr>
          <w:rFonts w:ascii="Times New Roman" w:hAnsi="Times New Roman"/>
        </w:rPr>
        <w:t xml:space="preserve"> to which the notice relates.</w:t>
      </w:r>
    </w:p>
    <w:p w:rsidR="00CF520E" w:rsidRPr="00811BE0" w:rsidRDefault="00271FC7" w:rsidP="00811BE0">
      <w:pPr>
        <w:tabs>
          <w:tab w:val="left" w:pos="990"/>
        </w:tabs>
        <w:spacing w:after="0" w:line="240" w:lineRule="auto"/>
        <w:ind w:firstLine="432"/>
        <w:jc w:val="both"/>
        <w:rPr>
          <w:rFonts w:ascii="Times New Roman" w:hAnsi="Times New Roman"/>
        </w:rPr>
      </w:pPr>
      <w:r w:rsidRPr="00811BE0">
        <w:rPr>
          <w:rFonts w:ascii="Times New Roman" w:hAnsi="Times New Roman"/>
        </w:rPr>
        <w:t>“</w:t>
      </w:r>
      <w:r w:rsidR="00CF520E" w:rsidRPr="00811BE0">
        <w:rPr>
          <w:rFonts w:ascii="Times New Roman" w:hAnsi="Times New Roman"/>
        </w:rPr>
        <w:t>(3.)</w:t>
      </w:r>
      <w:r w:rsidR="003040D3" w:rsidRPr="00811BE0">
        <w:rPr>
          <w:rFonts w:ascii="Times New Roman" w:hAnsi="Times New Roman"/>
        </w:rPr>
        <w:tab/>
      </w:r>
      <w:r w:rsidR="00CF520E" w:rsidRPr="00811BE0">
        <w:rPr>
          <w:rFonts w:ascii="Times New Roman" w:hAnsi="Times New Roman"/>
        </w:rPr>
        <w:t>The first notice under this section in relation to a class of goods shall relate to a period commencing on the date on which the prohibition of the importation of those goods took effect, and each subsequent notice in relation to that class of goods shall relate to a period commencing at the expiration of the period to which the last preceding notice related.</w:t>
      </w:r>
      <w:r w:rsidRPr="00811BE0">
        <w:rPr>
          <w:rFonts w:ascii="Times New Roman" w:hAnsi="Times New Roman"/>
        </w:rPr>
        <w:t>”</w:t>
      </w:r>
      <w:r w:rsidR="00CF520E" w:rsidRPr="00811BE0">
        <w:rPr>
          <w:rFonts w:ascii="Times New Roman" w:hAnsi="Times New Roman"/>
        </w:rPr>
        <w:t>.</w:t>
      </w:r>
    </w:p>
    <w:sectPr w:rsidR="00CF520E" w:rsidRPr="00811BE0" w:rsidSect="00C168A3">
      <w:headerReference w:type="even" r:id="rId7"/>
      <w:headerReference w:type="default" r:id="rId8"/>
      <w:pgSz w:w="11909" w:h="16834"/>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2B" w:rsidRDefault="0042132B" w:rsidP="00BD12C7">
      <w:pPr>
        <w:spacing w:after="0" w:line="240" w:lineRule="auto"/>
      </w:pPr>
      <w:r>
        <w:separator/>
      </w:r>
    </w:p>
  </w:endnote>
  <w:endnote w:type="continuationSeparator" w:id="0">
    <w:p w:rsidR="0042132B" w:rsidRDefault="0042132B" w:rsidP="00BD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2B" w:rsidRDefault="0042132B" w:rsidP="00BD12C7">
      <w:pPr>
        <w:spacing w:after="0" w:line="240" w:lineRule="auto"/>
      </w:pPr>
      <w:r>
        <w:separator/>
      </w:r>
    </w:p>
  </w:footnote>
  <w:footnote w:type="continuationSeparator" w:id="0">
    <w:p w:rsidR="0042132B" w:rsidRDefault="0042132B" w:rsidP="00BD1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C7" w:rsidRPr="00BD12C7" w:rsidRDefault="00BD12C7" w:rsidP="00A21827">
    <w:pPr>
      <w:pStyle w:val="Header"/>
      <w:tabs>
        <w:tab w:val="clear" w:pos="9360"/>
        <w:tab w:val="right" w:pos="8820"/>
      </w:tabs>
      <w:rPr>
        <w:rFonts w:ascii="Times New Roman" w:hAnsi="Times New Roman"/>
        <w:sz w:val="20"/>
      </w:rPr>
    </w:pPr>
    <w:r w:rsidRPr="00BD12C7">
      <w:rPr>
        <w:rFonts w:ascii="Times New Roman" w:hAnsi="Times New Roman"/>
        <w:sz w:val="20"/>
      </w:rPr>
      <w:t>No. 86.</w:t>
    </w:r>
    <w:r w:rsidRPr="00BD12C7">
      <w:rPr>
        <w:rFonts w:ascii="Times New Roman" w:hAnsi="Times New Roman"/>
        <w:sz w:val="20"/>
      </w:rPr>
      <w:ptab w:relativeTo="margin" w:alignment="center" w:leader="none"/>
    </w:r>
    <w:r w:rsidRPr="00BD12C7">
      <w:rPr>
        <w:rFonts w:ascii="Times New Roman" w:hAnsi="Times New Roman"/>
        <w:i/>
        <w:sz w:val="20"/>
      </w:rPr>
      <w:t>Tariff Board</w:t>
    </w:r>
    <w:r w:rsidRPr="00BD12C7">
      <w:rPr>
        <w:rFonts w:ascii="Times New Roman" w:hAnsi="Times New Roman"/>
        <w:sz w:val="20"/>
      </w:rPr>
      <w:t xml:space="preserve"> (</w:t>
    </w:r>
    <w:r w:rsidRPr="00BD12C7">
      <w:rPr>
        <w:rFonts w:ascii="Times New Roman" w:hAnsi="Times New Roman"/>
        <w:i/>
        <w:sz w:val="20"/>
      </w:rPr>
      <w:t>No</w:t>
    </w:r>
    <w:r w:rsidRPr="00BD12C7">
      <w:rPr>
        <w:rFonts w:ascii="Times New Roman" w:hAnsi="Times New Roman"/>
        <w:sz w:val="20"/>
      </w:rPr>
      <w:t>. 2).</w:t>
    </w:r>
    <w:r w:rsidRPr="00BD12C7">
      <w:rPr>
        <w:rFonts w:ascii="Times New Roman" w:hAnsi="Times New Roman"/>
        <w:sz w:val="20"/>
      </w:rPr>
      <w:ptab w:relativeTo="margin" w:alignment="right" w:leader="none"/>
    </w:r>
    <w:r w:rsidRPr="00BD12C7">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C7" w:rsidRPr="00BD12C7" w:rsidRDefault="00BD12C7">
    <w:pPr>
      <w:pStyle w:val="Header"/>
      <w:rPr>
        <w:rFonts w:ascii="Times New Roman" w:hAnsi="Times New Roman"/>
        <w:sz w:val="20"/>
      </w:rPr>
    </w:pPr>
    <w:r w:rsidRPr="00BD12C7">
      <w:rPr>
        <w:rFonts w:ascii="Times New Roman" w:hAnsi="Times New Roman"/>
        <w:sz w:val="20"/>
      </w:rPr>
      <w:t>1962.</w:t>
    </w:r>
    <w:r w:rsidRPr="00BD12C7">
      <w:rPr>
        <w:rFonts w:ascii="Times New Roman" w:hAnsi="Times New Roman"/>
        <w:sz w:val="20"/>
      </w:rPr>
      <w:ptab w:relativeTo="margin" w:alignment="center" w:leader="none"/>
    </w:r>
    <w:r w:rsidRPr="00BD12C7">
      <w:rPr>
        <w:rFonts w:ascii="Times New Roman" w:hAnsi="Times New Roman"/>
        <w:i/>
        <w:sz w:val="20"/>
      </w:rPr>
      <w:t>Tariff Board</w:t>
    </w:r>
    <w:r w:rsidRPr="00BD12C7">
      <w:rPr>
        <w:rFonts w:ascii="Times New Roman" w:hAnsi="Times New Roman"/>
        <w:sz w:val="20"/>
      </w:rPr>
      <w:t xml:space="preserve"> (</w:t>
    </w:r>
    <w:r w:rsidRPr="00BD12C7">
      <w:rPr>
        <w:rFonts w:ascii="Times New Roman" w:hAnsi="Times New Roman"/>
        <w:i/>
        <w:sz w:val="20"/>
      </w:rPr>
      <w:t>No</w:t>
    </w:r>
    <w:r w:rsidRPr="00BD12C7">
      <w:rPr>
        <w:rFonts w:ascii="Times New Roman" w:hAnsi="Times New Roman"/>
        <w:sz w:val="20"/>
      </w:rPr>
      <w:t>. 2).</w:t>
    </w:r>
    <w:r w:rsidRPr="00BD12C7">
      <w:rPr>
        <w:rFonts w:ascii="Times New Roman" w:hAnsi="Times New Roman"/>
        <w:sz w:val="20"/>
      </w:rPr>
      <w:ptab w:relativeTo="margin" w:alignment="right" w:leader="none"/>
    </w:r>
    <w:r w:rsidRPr="00BD12C7">
      <w:rPr>
        <w:rFonts w:ascii="Times New Roman" w:hAnsi="Times New Roman"/>
        <w:sz w:val="20"/>
      </w:rPr>
      <w:t>No. 86.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4B5B"/>
    <w:rsid w:val="000515A7"/>
    <w:rsid w:val="000712CF"/>
    <w:rsid w:val="00077572"/>
    <w:rsid w:val="00086679"/>
    <w:rsid w:val="00090C06"/>
    <w:rsid w:val="000B31F5"/>
    <w:rsid w:val="000F45A6"/>
    <w:rsid w:val="00120BB8"/>
    <w:rsid w:val="00132B0D"/>
    <w:rsid w:val="001520BB"/>
    <w:rsid w:val="0016237E"/>
    <w:rsid w:val="00195970"/>
    <w:rsid w:val="001B78AE"/>
    <w:rsid w:val="001C6921"/>
    <w:rsid w:val="001D4EAE"/>
    <w:rsid w:val="001D6037"/>
    <w:rsid w:val="001F485A"/>
    <w:rsid w:val="00236238"/>
    <w:rsid w:val="00237658"/>
    <w:rsid w:val="00267647"/>
    <w:rsid w:val="00271FC7"/>
    <w:rsid w:val="00277CE0"/>
    <w:rsid w:val="002B796A"/>
    <w:rsid w:val="002F0F42"/>
    <w:rsid w:val="003040D3"/>
    <w:rsid w:val="00310BB2"/>
    <w:rsid w:val="00322114"/>
    <w:rsid w:val="0032615C"/>
    <w:rsid w:val="00327DDD"/>
    <w:rsid w:val="003844E0"/>
    <w:rsid w:val="003D4E78"/>
    <w:rsid w:val="0041019D"/>
    <w:rsid w:val="00413A63"/>
    <w:rsid w:val="0042132B"/>
    <w:rsid w:val="0043099B"/>
    <w:rsid w:val="00446611"/>
    <w:rsid w:val="004C2409"/>
    <w:rsid w:val="004C3E04"/>
    <w:rsid w:val="00577F55"/>
    <w:rsid w:val="005B43E5"/>
    <w:rsid w:val="00623222"/>
    <w:rsid w:val="0063075C"/>
    <w:rsid w:val="006332BA"/>
    <w:rsid w:val="00652D6A"/>
    <w:rsid w:val="00653587"/>
    <w:rsid w:val="006C0A5A"/>
    <w:rsid w:val="006C7A2F"/>
    <w:rsid w:val="006D3285"/>
    <w:rsid w:val="006F273A"/>
    <w:rsid w:val="00702890"/>
    <w:rsid w:val="007151CC"/>
    <w:rsid w:val="007344FA"/>
    <w:rsid w:val="00743A0A"/>
    <w:rsid w:val="007478B6"/>
    <w:rsid w:val="007519F2"/>
    <w:rsid w:val="00767C94"/>
    <w:rsid w:val="007B26DB"/>
    <w:rsid w:val="007B2B6E"/>
    <w:rsid w:val="007D475C"/>
    <w:rsid w:val="007E2F20"/>
    <w:rsid w:val="00811BE0"/>
    <w:rsid w:val="00840CF6"/>
    <w:rsid w:val="0084387E"/>
    <w:rsid w:val="008475BC"/>
    <w:rsid w:val="00875A94"/>
    <w:rsid w:val="00894759"/>
    <w:rsid w:val="008B42CC"/>
    <w:rsid w:val="008B45F5"/>
    <w:rsid w:val="008E53FC"/>
    <w:rsid w:val="008E7116"/>
    <w:rsid w:val="008E7327"/>
    <w:rsid w:val="008F38CD"/>
    <w:rsid w:val="0093314D"/>
    <w:rsid w:val="00950A8E"/>
    <w:rsid w:val="009627AE"/>
    <w:rsid w:val="00966BFC"/>
    <w:rsid w:val="00974738"/>
    <w:rsid w:val="009771D1"/>
    <w:rsid w:val="009A0BEE"/>
    <w:rsid w:val="00A12AE2"/>
    <w:rsid w:val="00A21827"/>
    <w:rsid w:val="00A25BC1"/>
    <w:rsid w:val="00A46E03"/>
    <w:rsid w:val="00A53DDF"/>
    <w:rsid w:val="00A65595"/>
    <w:rsid w:val="00A90B4B"/>
    <w:rsid w:val="00AB20C9"/>
    <w:rsid w:val="00AE3681"/>
    <w:rsid w:val="00AE66E6"/>
    <w:rsid w:val="00AF5C84"/>
    <w:rsid w:val="00B41519"/>
    <w:rsid w:val="00B431EC"/>
    <w:rsid w:val="00B47A31"/>
    <w:rsid w:val="00B71755"/>
    <w:rsid w:val="00B83C96"/>
    <w:rsid w:val="00BC2222"/>
    <w:rsid w:val="00BC7820"/>
    <w:rsid w:val="00BD12C7"/>
    <w:rsid w:val="00BD4A22"/>
    <w:rsid w:val="00BE0249"/>
    <w:rsid w:val="00BF3EB6"/>
    <w:rsid w:val="00C168A3"/>
    <w:rsid w:val="00C42D45"/>
    <w:rsid w:val="00C4578A"/>
    <w:rsid w:val="00C46CEC"/>
    <w:rsid w:val="00CB6AE2"/>
    <w:rsid w:val="00CD58BF"/>
    <w:rsid w:val="00CE360F"/>
    <w:rsid w:val="00CF520E"/>
    <w:rsid w:val="00D0333F"/>
    <w:rsid w:val="00D034F5"/>
    <w:rsid w:val="00D105D7"/>
    <w:rsid w:val="00D57037"/>
    <w:rsid w:val="00D91012"/>
    <w:rsid w:val="00DA3F34"/>
    <w:rsid w:val="00DA5453"/>
    <w:rsid w:val="00DC4317"/>
    <w:rsid w:val="00DD5EF7"/>
    <w:rsid w:val="00DE6C14"/>
    <w:rsid w:val="00DF002A"/>
    <w:rsid w:val="00E03E12"/>
    <w:rsid w:val="00E27FA9"/>
    <w:rsid w:val="00E44B5B"/>
    <w:rsid w:val="00E455FE"/>
    <w:rsid w:val="00E50391"/>
    <w:rsid w:val="00E60FF6"/>
    <w:rsid w:val="00E7466F"/>
    <w:rsid w:val="00E8515C"/>
    <w:rsid w:val="00E86FC8"/>
    <w:rsid w:val="00EA1F28"/>
    <w:rsid w:val="00EB66BF"/>
    <w:rsid w:val="00EC1591"/>
    <w:rsid w:val="00EE22DA"/>
    <w:rsid w:val="00F04BFA"/>
    <w:rsid w:val="00F22698"/>
    <w:rsid w:val="00F65A26"/>
    <w:rsid w:val="00F9788F"/>
    <w:rsid w:val="00FA665A"/>
    <w:rsid w:val="00FA7611"/>
    <w:rsid w:val="00FB068B"/>
    <w:rsid w:val="00FC0CEB"/>
    <w:rsid w:val="00FD2ED5"/>
    <w:rsid w:val="00FD6EA5"/>
    <w:rsid w:val="00FE160B"/>
    <w:rsid w:val="00FF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8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E44B5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44B5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E44B5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44B5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44B5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E44B5B"/>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E44B5B"/>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E44B5B"/>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E44B5B"/>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E44B5B"/>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E44B5B"/>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E44B5B"/>
    <w:pPr>
      <w:spacing w:after="0" w:line="240" w:lineRule="auto"/>
    </w:pPr>
    <w:rPr>
      <w:rFonts w:ascii="Times New Roman" w:eastAsia="Times New Roman" w:hAnsi="Times New Roman" w:cs="Times New Roman"/>
      <w:sz w:val="20"/>
      <w:szCs w:val="20"/>
    </w:rPr>
  </w:style>
  <w:style w:type="paragraph" w:customStyle="1" w:styleId="Style218">
    <w:name w:val="Style218"/>
    <w:basedOn w:val="Normal"/>
    <w:rsid w:val="00E44B5B"/>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E44B5B"/>
    <w:pPr>
      <w:spacing w:after="0" w:line="240" w:lineRule="auto"/>
    </w:pPr>
    <w:rPr>
      <w:rFonts w:ascii="Times New Roman" w:eastAsia="Times New Roman" w:hAnsi="Times New Roman" w:cs="Times New Roman"/>
      <w:sz w:val="20"/>
      <w:szCs w:val="20"/>
    </w:rPr>
  </w:style>
  <w:style w:type="character" w:customStyle="1" w:styleId="CharStyle23">
    <w:name w:val="CharStyle23"/>
    <w:basedOn w:val="DefaultParagraphFont"/>
    <w:rsid w:val="00E44B5B"/>
    <w:rPr>
      <w:rFonts w:ascii="Times New Roman" w:eastAsia="Times New Roman" w:hAnsi="Times New Roman" w:cs="Times New Roman"/>
      <w:b w:val="0"/>
      <w:bCs w:val="0"/>
      <w:i w:val="0"/>
      <w:iCs w:val="0"/>
      <w:smallCaps/>
      <w:sz w:val="20"/>
      <w:szCs w:val="20"/>
    </w:rPr>
  </w:style>
  <w:style w:type="character" w:customStyle="1" w:styleId="CharStyle41">
    <w:name w:val="CharStyle41"/>
    <w:basedOn w:val="DefaultParagraphFont"/>
    <w:rsid w:val="00E44B5B"/>
    <w:rPr>
      <w:rFonts w:ascii="Times New Roman" w:eastAsia="Times New Roman" w:hAnsi="Times New Roman" w:cs="Times New Roman"/>
      <w:b/>
      <w:bCs/>
      <w:i w:val="0"/>
      <w:iCs w:val="0"/>
      <w:smallCaps w:val="0"/>
      <w:sz w:val="14"/>
      <w:szCs w:val="14"/>
    </w:rPr>
  </w:style>
  <w:style w:type="character" w:customStyle="1" w:styleId="CharStyle47">
    <w:name w:val="CharStyle47"/>
    <w:basedOn w:val="DefaultParagraphFont"/>
    <w:rsid w:val="00E44B5B"/>
    <w:rPr>
      <w:rFonts w:ascii="Times New Roman" w:eastAsia="Times New Roman" w:hAnsi="Times New Roman" w:cs="Times New Roman"/>
      <w:b/>
      <w:bCs/>
      <w:i w:val="0"/>
      <w:iCs w:val="0"/>
      <w:smallCaps w:val="0"/>
      <w:sz w:val="20"/>
      <w:szCs w:val="20"/>
    </w:rPr>
  </w:style>
  <w:style w:type="character" w:customStyle="1" w:styleId="CharStyle153">
    <w:name w:val="CharStyle153"/>
    <w:basedOn w:val="DefaultParagraphFont"/>
    <w:rsid w:val="00E44B5B"/>
    <w:rPr>
      <w:rFonts w:ascii="Times New Roman" w:eastAsia="Times New Roman" w:hAnsi="Times New Roman" w:cs="Times New Roman"/>
      <w:b w:val="0"/>
      <w:bCs w:val="0"/>
      <w:i w:val="0"/>
      <w:iCs w:val="0"/>
      <w:smallCaps w:val="0"/>
      <w:sz w:val="28"/>
      <w:szCs w:val="28"/>
    </w:rPr>
  </w:style>
  <w:style w:type="character" w:customStyle="1" w:styleId="CharStyle154">
    <w:name w:val="CharStyle154"/>
    <w:basedOn w:val="DefaultParagraphFont"/>
    <w:rsid w:val="00E44B5B"/>
    <w:rPr>
      <w:rFonts w:ascii="Times New Roman" w:eastAsia="Times New Roman" w:hAnsi="Times New Roman" w:cs="Times New Roman"/>
      <w:b/>
      <w:bCs/>
      <w:i w:val="0"/>
      <w:iCs w:val="0"/>
      <w:smallCaps w:val="0"/>
      <w:spacing w:val="-10"/>
      <w:sz w:val="24"/>
      <w:szCs w:val="24"/>
    </w:rPr>
  </w:style>
  <w:style w:type="character" w:customStyle="1" w:styleId="CharStyle155">
    <w:name w:val="CharStyle155"/>
    <w:basedOn w:val="DefaultParagraphFont"/>
    <w:rsid w:val="00E44B5B"/>
    <w:rPr>
      <w:rFonts w:ascii="Times New Roman" w:eastAsia="Times New Roman" w:hAnsi="Times New Roman" w:cs="Times New Roman"/>
      <w:b/>
      <w:bCs/>
      <w:i/>
      <w:iCs/>
      <w:smallCaps w:val="0"/>
      <w:sz w:val="24"/>
      <w:szCs w:val="24"/>
    </w:rPr>
  </w:style>
  <w:style w:type="character" w:customStyle="1" w:styleId="CharStyle176">
    <w:name w:val="CharStyle176"/>
    <w:basedOn w:val="DefaultParagraphFont"/>
    <w:rsid w:val="00E44B5B"/>
    <w:rPr>
      <w:rFonts w:ascii="Times New Roman" w:eastAsia="Times New Roman" w:hAnsi="Times New Roman" w:cs="Times New Roman"/>
      <w:b/>
      <w:bCs/>
      <w:i w:val="0"/>
      <w:iCs w:val="0"/>
      <w:smallCaps w:val="0"/>
      <w:sz w:val="24"/>
      <w:szCs w:val="24"/>
    </w:rPr>
  </w:style>
  <w:style w:type="character" w:customStyle="1" w:styleId="CharStyle527">
    <w:name w:val="CharStyle527"/>
    <w:basedOn w:val="DefaultParagraphFont"/>
    <w:rsid w:val="00E44B5B"/>
    <w:rPr>
      <w:rFonts w:ascii="Palatino Linotype" w:eastAsia="Palatino Linotype" w:hAnsi="Palatino Linotype" w:cs="Palatino Linotype"/>
      <w:b/>
      <w:bCs/>
      <w:i w:val="0"/>
      <w:iCs w:val="0"/>
      <w:smallCaps w:val="0"/>
      <w:sz w:val="48"/>
      <w:szCs w:val="48"/>
    </w:rPr>
  </w:style>
  <w:style w:type="character" w:customStyle="1" w:styleId="CharStyle793">
    <w:name w:val="CharStyle793"/>
    <w:basedOn w:val="DefaultParagraphFont"/>
    <w:rsid w:val="00E44B5B"/>
    <w:rPr>
      <w:rFonts w:ascii="Times New Roman" w:eastAsia="Times New Roman" w:hAnsi="Times New Roman" w:cs="Times New Roman"/>
      <w:b w:val="0"/>
      <w:bCs w:val="0"/>
      <w:i w:val="0"/>
      <w:iCs w:val="0"/>
      <w:smallCaps w:val="0"/>
      <w:sz w:val="20"/>
      <w:szCs w:val="20"/>
    </w:rPr>
  </w:style>
  <w:style w:type="character" w:customStyle="1" w:styleId="CharStyle795">
    <w:name w:val="CharStyle795"/>
    <w:basedOn w:val="DefaultParagraphFont"/>
    <w:rsid w:val="00E44B5B"/>
    <w:rPr>
      <w:rFonts w:ascii="Times New Roman" w:eastAsia="Times New Roman" w:hAnsi="Times New Roman" w:cs="Times New Roman"/>
      <w:b/>
      <w:bCs/>
      <w:i/>
      <w:iCs/>
      <w:smallCaps w:val="0"/>
      <w:sz w:val="20"/>
      <w:szCs w:val="20"/>
    </w:rPr>
  </w:style>
  <w:style w:type="paragraph" w:styleId="Header">
    <w:name w:val="header"/>
    <w:basedOn w:val="Normal"/>
    <w:link w:val="HeaderChar"/>
    <w:uiPriority w:val="99"/>
    <w:semiHidden/>
    <w:unhideWhenUsed/>
    <w:rsid w:val="00BD12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12C7"/>
  </w:style>
  <w:style w:type="paragraph" w:styleId="Footer">
    <w:name w:val="footer"/>
    <w:basedOn w:val="Normal"/>
    <w:link w:val="FooterChar"/>
    <w:uiPriority w:val="99"/>
    <w:semiHidden/>
    <w:unhideWhenUsed/>
    <w:rsid w:val="00BD12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12C7"/>
  </w:style>
  <w:style w:type="paragraph" w:styleId="BalloonText">
    <w:name w:val="Balloon Text"/>
    <w:basedOn w:val="Normal"/>
    <w:link w:val="BalloonTextChar"/>
    <w:uiPriority w:val="99"/>
    <w:semiHidden/>
    <w:unhideWhenUsed/>
    <w:rsid w:val="00BD1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256</cp:revision>
  <dcterms:created xsi:type="dcterms:W3CDTF">2017-04-22T19:19:00Z</dcterms:created>
  <dcterms:modified xsi:type="dcterms:W3CDTF">2018-10-03T22:59:00Z</dcterms:modified>
</cp:coreProperties>
</file>