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29F" w:rsidRPr="00547E23" w:rsidRDefault="00AB5406" w:rsidP="003A6A2E">
      <w:pPr>
        <w:pStyle w:val="Heading10"/>
        <w:shd w:val="clear" w:color="auto" w:fill="auto"/>
        <w:spacing w:before="7320" w:line="240" w:lineRule="auto"/>
        <w:rPr>
          <w:rFonts w:ascii="Times New Roman" w:hAnsi="Times New Roman" w:cs="Times New Roman"/>
          <w:sz w:val="36"/>
          <w:szCs w:val="36"/>
        </w:rPr>
      </w:pPr>
      <w:bookmarkStart w:id="0" w:name="bookmark0"/>
      <w:r w:rsidRPr="00547E23">
        <w:rPr>
          <w:rFonts w:ascii="Times New Roman" w:hAnsi="Times New Roman" w:cs="Times New Roman"/>
          <w:sz w:val="36"/>
          <w:szCs w:val="36"/>
        </w:rPr>
        <w:t>ACTS INTERPRETATION.</w:t>
      </w:r>
      <w:bookmarkEnd w:id="0"/>
    </w:p>
    <w:p w:rsidR="003A6A2E" w:rsidRPr="00547E23" w:rsidRDefault="003A6A2E" w:rsidP="001A29F1">
      <w:pPr>
        <w:pStyle w:val="Heading10"/>
        <w:pBdr>
          <w:bottom w:val="single" w:sz="4" w:space="1" w:color="auto"/>
        </w:pBdr>
        <w:shd w:val="clear" w:color="auto" w:fill="auto"/>
        <w:spacing w:line="240" w:lineRule="auto"/>
        <w:ind w:left="3888" w:right="3888"/>
        <w:rPr>
          <w:rFonts w:ascii="Times New Roman" w:hAnsi="Times New Roman" w:cs="Times New Roman"/>
          <w:sz w:val="36"/>
          <w:szCs w:val="36"/>
        </w:rPr>
      </w:pPr>
    </w:p>
    <w:p w:rsidR="00A0629F" w:rsidRPr="00547E23" w:rsidRDefault="00AB5406" w:rsidP="003A6A2E">
      <w:pPr>
        <w:pStyle w:val="Heading30"/>
        <w:shd w:val="clear" w:color="auto" w:fill="auto"/>
        <w:spacing w:before="240" w:line="240" w:lineRule="auto"/>
        <w:rPr>
          <w:spacing w:val="0"/>
          <w:sz w:val="28"/>
          <w:szCs w:val="28"/>
        </w:rPr>
      </w:pPr>
      <w:bookmarkStart w:id="1" w:name="bookmark1"/>
      <w:r w:rsidRPr="00547E23">
        <w:rPr>
          <w:spacing w:val="0"/>
          <w:sz w:val="28"/>
          <w:szCs w:val="28"/>
        </w:rPr>
        <w:t>No. 52 of 1964.</w:t>
      </w:r>
      <w:bookmarkEnd w:id="1"/>
    </w:p>
    <w:p w:rsidR="00A0629F" w:rsidRPr="00547E23" w:rsidRDefault="00AB5406" w:rsidP="003972D7">
      <w:pPr>
        <w:pStyle w:val="Bodytext30"/>
        <w:shd w:val="clear" w:color="auto" w:fill="auto"/>
        <w:spacing w:before="240" w:after="120" w:line="240" w:lineRule="auto"/>
        <w:rPr>
          <w:sz w:val="26"/>
          <w:szCs w:val="26"/>
        </w:rPr>
      </w:pPr>
      <w:r w:rsidRPr="00547E23">
        <w:rPr>
          <w:rStyle w:val="Bodytext3NotItalic"/>
          <w:sz w:val="26"/>
          <w:szCs w:val="26"/>
        </w:rPr>
        <w:t xml:space="preserve">An Act to amend the </w:t>
      </w:r>
      <w:r w:rsidRPr="00547E23">
        <w:rPr>
          <w:b w:val="0"/>
          <w:bCs w:val="0"/>
          <w:sz w:val="26"/>
          <w:szCs w:val="26"/>
        </w:rPr>
        <w:t>Acts Interpretation Act</w:t>
      </w:r>
      <w:bookmarkStart w:id="2" w:name="bookmark2"/>
      <w:r w:rsidR="00611B46">
        <w:rPr>
          <w:b w:val="0"/>
          <w:bCs w:val="0"/>
          <w:sz w:val="26"/>
          <w:szCs w:val="26"/>
        </w:rPr>
        <w:t xml:space="preserve"> </w:t>
      </w:r>
      <w:r w:rsidRPr="00611B46">
        <w:rPr>
          <w:b w:val="0"/>
          <w:i w:val="0"/>
          <w:sz w:val="26"/>
          <w:szCs w:val="26"/>
        </w:rPr>
        <w:t>1901</w:t>
      </w:r>
      <w:r w:rsidRPr="00611B46">
        <w:rPr>
          <w:rStyle w:val="Heading2Verdana"/>
          <w:rFonts w:ascii="Times New Roman" w:hAnsi="Times New Roman" w:cs="Times New Roman"/>
          <w:b/>
          <w:i w:val="0"/>
          <w:sz w:val="26"/>
          <w:szCs w:val="26"/>
        </w:rPr>
        <w:t>-</w:t>
      </w:r>
      <w:r w:rsidRPr="00611B46">
        <w:rPr>
          <w:b w:val="0"/>
          <w:i w:val="0"/>
          <w:sz w:val="26"/>
          <w:szCs w:val="26"/>
        </w:rPr>
        <w:t>1963</w:t>
      </w:r>
      <w:r w:rsidRPr="00611B46">
        <w:rPr>
          <w:rStyle w:val="Heading2Verdana"/>
          <w:rFonts w:ascii="Times New Roman" w:hAnsi="Times New Roman" w:cs="Times New Roman"/>
          <w:b/>
          <w:i w:val="0"/>
          <w:sz w:val="26"/>
          <w:szCs w:val="26"/>
        </w:rPr>
        <w:t>.</w:t>
      </w:r>
      <w:bookmarkEnd w:id="2"/>
    </w:p>
    <w:p w:rsidR="003A6A2E" w:rsidRPr="00547E23" w:rsidRDefault="003A6A2E" w:rsidP="003A6A2E">
      <w:pPr>
        <w:pStyle w:val="Heading40"/>
        <w:shd w:val="clear" w:color="auto" w:fill="auto"/>
        <w:spacing w:line="240" w:lineRule="auto"/>
        <w:rPr>
          <w:b w:val="0"/>
          <w:bCs w:val="0"/>
          <w:sz w:val="26"/>
          <w:szCs w:val="26"/>
        </w:rPr>
      </w:pPr>
      <w:bookmarkStart w:id="3" w:name="bookmark3"/>
      <w:r w:rsidRPr="00547E23">
        <w:rPr>
          <w:b w:val="0"/>
          <w:bCs w:val="0"/>
          <w:sz w:val="26"/>
          <w:szCs w:val="26"/>
        </w:rPr>
        <w:t>[Assented to 30th May, 1964.]</w:t>
      </w:r>
    </w:p>
    <w:p w:rsidR="00A0629F" w:rsidRPr="00547E23" w:rsidRDefault="00AB5406" w:rsidP="003A6A2E">
      <w:pPr>
        <w:pStyle w:val="Heading40"/>
        <w:shd w:val="clear" w:color="auto" w:fill="auto"/>
        <w:spacing w:before="120" w:line="240" w:lineRule="auto"/>
        <w:rPr>
          <w:b w:val="0"/>
          <w:bCs w:val="0"/>
          <w:sz w:val="26"/>
          <w:szCs w:val="26"/>
        </w:rPr>
      </w:pPr>
      <w:r w:rsidRPr="00547E23">
        <w:rPr>
          <w:b w:val="0"/>
          <w:bCs w:val="0"/>
          <w:sz w:val="26"/>
          <w:szCs w:val="26"/>
        </w:rPr>
        <w:t>[Date of commencement, 27th June, 1964.]</w:t>
      </w:r>
      <w:bookmarkEnd w:id="3"/>
    </w:p>
    <w:p w:rsidR="00A0629F" w:rsidRPr="0030064A" w:rsidRDefault="00AB5406" w:rsidP="00B1613F">
      <w:pPr>
        <w:pStyle w:val="Bodytext60"/>
        <w:shd w:val="clear" w:color="auto" w:fill="auto"/>
        <w:spacing w:before="120" w:line="240" w:lineRule="auto"/>
      </w:pPr>
      <w:r w:rsidRPr="0030064A">
        <w:rPr>
          <w:rFonts w:eastAsia="Sylfaen"/>
        </w:rPr>
        <w:t>B</w:t>
      </w:r>
      <w:r w:rsidRPr="0030064A">
        <w:t>E it enacted by the Queen’s Most Excellent Majesty, the Senate, and the House of Representatives of the Commonwealth of Australia, as follows:—</w:t>
      </w:r>
    </w:p>
    <w:p w:rsidR="00A0629F" w:rsidRPr="00547E23" w:rsidRDefault="003A6A2E" w:rsidP="00B1613F">
      <w:pPr>
        <w:pStyle w:val="subhd"/>
        <w:jc w:val="both"/>
      </w:pPr>
      <w:r w:rsidRPr="00547E23">
        <w:t>Short title and citation.</w:t>
      </w:r>
    </w:p>
    <w:p w:rsidR="00A0629F" w:rsidRPr="00547E23" w:rsidRDefault="003A6A2E" w:rsidP="00B1613F">
      <w:pPr>
        <w:pStyle w:val="1bobystl"/>
        <w:jc w:val="both"/>
      </w:pPr>
      <w:r w:rsidRPr="00547E23">
        <w:rPr>
          <w:b/>
          <w:bCs/>
        </w:rPr>
        <w:t>1</w:t>
      </w:r>
      <w:r w:rsidRPr="00547E23">
        <w:t>.</w:t>
      </w:r>
      <w:r w:rsidR="00AB5406" w:rsidRPr="00547E23">
        <w:t xml:space="preserve">—(1.) This Act may be cited as the </w:t>
      </w:r>
      <w:r w:rsidR="00AB5406" w:rsidRPr="00547E23">
        <w:rPr>
          <w:rStyle w:val="Bodytext2Italic"/>
        </w:rPr>
        <w:t xml:space="preserve">Acts Interpretation Act </w:t>
      </w:r>
      <w:r w:rsidR="00AB5406" w:rsidRPr="00547E23">
        <w:t>1964.</w:t>
      </w:r>
    </w:p>
    <w:p w:rsidR="00A0629F" w:rsidRPr="00547E23" w:rsidRDefault="00AB5406" w:rsidP="00B1613F">
      <w:pPr>
        <w:pStyle w:val="Bodytext20"/>
        <w:shd w:val="clear" w:color="auto" w:fill="auto"/>
        <w:spacing w:before="120" w:line="240" w:lineRule="auto"/>
        <w:ind w:firstLine="284"/>
        <w:jc w:val="both"/>
      </w:pPr>
      <w:r w:rsidRPr="00547E23">
        <w:t xml:space="preserve">(2.) The </w:t>
      </w:r>
      <w:r w:rsidRPr="00547E23">
        <w:rPr>
          <w:i/>
          <w:iCs/>
        </w:rPr>
        <w:t>Acts Interpretation Act</w:t>
      </w:r>
      <w:r w:rsidRPr="00547E23">
        <w:t xml:space="preserve"> 1901-1</w:t>
      </w:r>
      <w:r w:rsidR="0030064A">
        <w:t>963</w:t>
      </w:r>
      <w:r w:rsidRPr="00547E23">
        <w:t xml:space="preserve"> is in this Act referred to as the Principal Act.</w:t>
      </w:r>
    </w:p>
    <w:p w:rsidR="00A0629F" w:rsidRPr="00547E23" w:rsidRDefault="00AB5406" w:rsidP="00B1613F">
      <w:pPr>
        <w:pStyle w:val="Bodytext20"/>
        <w:shd w:val="clear" w:color="auto" w:fill="auto"/>
        <w:spacing w:before="120" w:line="240" w:lineRule="auto"/>
        <w:ind w:firstLine="284"/>
        <w:jc w:val="both"/>
      </w:pPr>
      <w:r w:rsidRPr="00547E23">
        <w:t xml:space="preserve">(3.) The Principal Act, as amended by this Act, may be cited as the </w:t>
      </w:r>
      <w:r w:rsidRPr="00547E23">
        <w:rPr>
          <w:i/>
          <w:iCs/>
        </w:rPr>
        <w:t>Acts Interpretation Act</w:t>
      </w:r>
      <w:r w:rsidRPr="00547E23">
        <w:t xml:space="preserve"> 1901-1964.</w:t>
      </w:r>
    </w:p>
    <w:p w:rsidR="00A0629F" w:rsidRPr="00547E23" w:rsidRDefault="00AB5406" w:rsidP="00BA7207">
      <w:pPr>
        <w:pStyle w:val="Bodytext50"/>
        <w:shd w:val="clear" w:color="auto" w:fill="auto"/>
        <w:spacing w:before="60" w:line="240" w:lineRule="auto"/>
        <w:ind w:firstLine="284"/>
        <w:jc w:val="left"/>
        <w:rPr>
          <w:sz w:val="16"/>
          <w:szCs w:val="16"/>
        </w:rPr>
      </w:pPr>
      <w:bookmarkStart w:id="4" w:name="_GoBack"/>
      <w:bookmarkEnd w:id="4"/>
      <w:r w:rsidRPr="00547E23">
        <w:rPr>
          <w:sz w:val="16"/>
          <w:szCs w:val="16"/>
        </w:rPr>
        <w:br w:type="page"/>
      </w:r>
    </w:p>
    <w:p w:rsidR="00A0629F" w:rsidRPr="00547E23" w:rsidRDefault="00B1613F" w:rsidP="00B1613F">
      <w:pPr>
        <w:pStyle w:val="1bobystl"/>
        <w:jc w:val="both"/>
      </w:pPr>
      <w:r w:rsidRPr="00547E23">
        <w:rPr>
          <w:b/>
          <w:bCs/>
        </w:rPr>
        <w:lastRenderedPageBreak/>
        <w:t>2</w:t>
      </w:r>
      <w:r w:rsidRPr="00547E23">
        <w:t xml:space="preserve">. </w:t>
      </w:r>
      <w:r w:rsidR="00AB5406" w:rsidRPr="00547E23">
        <w:t>After section two of the Principal Act the following section is inserted:—</w:t>
      </w:r>
    </w:p>
    <w:p w:rsidR="00331F67" w:rsidRPr="00547E23" w:rsidRDefault="00331F67" w:rsidP="00331F67">
      <w:pPr>
        <w:pStyle w:val="subhd"/>
        <w:jc w:val="both"/>
        <w:rPr>
          <w:rStyle w:val="Bodytext210pt"/>
          <w:smallCaps w:val="0"/>
          <w:color w:val="auto"/>
        </w:rPr>
      </w:pPr>
      <w:r w:rsidRPr="00547E23">
        <w:t>Parts.</w:t>
      </w:r>
    </w:p>
    <w:p w:rsidR="00A0629F" w:rsidRPr="00547E23" w:rsidRDefault="00AB5406" w:rsidP="0001314B">
      <w:pPr>
        <w:pStyle w:val="2"/>
        <w:spacing w:after="120"/>
        <w:ind w:firstLine="288"/>
      </w:pPr>
      <w:r w:rsidRPr="00547E23">
        <w:rPr>
          <w:rStyle w:val="Bodytext210pt"/>
          <w:sz w:val="22"/>
          <w:szCs w:val="22"/>
        </w:rPr>
        <w:t xml:space="preserve">“2a. </w:t>
      </w:r>
      <w:r w:rsidRPr="00547E23">
        <w:t>This Act is divided into Parts, as follows:—</w:t>
      </w:r>
    </w:p>
    <w:tbl>
      <w:tblPr>
        <w:tblStyle w:val="TableGrid"/>
        <w:tblW w:w="9245"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2"/>
        <w:gridCol w:w="630"/>
        <w:gridCol w:w="8183"/>
      </w:tblGrid>
      <w:tr w:rsidR="008C5B5C" w:rsidTr="001737EC">
        <w:trPr>
          <w:trHeight w:val="288"/>
        </w:trPr>
        <w:tc>
          <w:tcPr>
            <w:tcW w:w="432" w:type="dxa"/>
          </w:tcPr>
          <w:p w:rsidR="008C5B5C" w:rsidRPr="009D3D39" w:rsidRDefault="008C5B5C" w:rsidP="008C5B5C">
            <w:pPr>
              <w:pStyle w:val="3"/>
              <w:ind w:firstLine="0"/>
            </w:pPr>
            <w:r w:rsidRPr="009D3D39">
              <w:t>Part</w:t>
            </w:r>
          </w:p>
        </w:tc>
        <w:tc>
          <w:tcPr>
            <w:tcW w:w="630" w:type="dxa"/>
          </w:tcPr>
          <w:p w:rsidR="008C5B5C" w:rsidRPr="009D3D39" w:rsidRDefault="008C5B5C" w:rsidP="008C5B5C">
            <w:pPr>
              <w:pStyle w:val="3"/>
              <w:ind w:firstLine="0"/>
              <w:jc w:val="right"/>
            </w:pPr>
            <w:r w:rsidRPr="009D3D39">
              <w:t>I.</w:t>
            </w:r>
          </w:p>
        </w:tc>
        <w:tc>
          <w:tcPr>
            <w:tcW w:w="8183" w:type="dxa"/>
          </w:tcPr>
          <w:p w:rsidR="008C5B5C" w:rsidRDefault="008C5B5C" w:rsidP="008C5B5C">
            <w:pPr>
              <w:pStyle w:val="3"/>
              <w:ind w:firstLine="0"/>
            </w:pPr>
            <w:r w:rsidRPr="009D3D39">
              <w:t xml:space="preserve">—Preliminary (Sections </w:t>
            </w:r>
            <w:r w:rsidRPr="009D3D39">
              <w:rPr>
                <w:rStyle w:val="Bodytext210pt"/>
                <w:sz w:val="22"/>
                <w:szCs w:val="22"/>
              </w:rPr>
              <w:t>1-2a).</w:t>
            </w:r>
          </w:p>
        </w:tc>
      </w:tr>
      <w:tr w:rsidR="008C5B5C" w:rsidTr="001737EC">
        <w:trPr>
          <w:trHeight w:val="288"/>
        </w:trPr>
        <w:tc>
          <w:tcPr>
            <w:tcW w:w="432" w:type="dxa"/>
          </w:tcPr>
          <w:p w:rsidR="008C5B5C" w:rsidRPr="009D3D39" w:rsidRDefault="008C5B5C" w:rsidP="008C5B5C">
            <w:pPr>
              <w:pStyle w:val="3"/>
              <w:ind w:firstLine="0"/>
            </w:pPr>
            <w:r w:rsidRPr="009D3D39">
              <w:t>Part</w:t>
            </w:r>
          </w:p>
        </w:tc>
        <w:tc>
          <w:tcPr>
            <w:tcW w:w="630" w:type="dxa"/>
          </w:tcPr>
          <w:p w:rsidR="008C5B5C" w:rsidRPr="009D3D39" w:rsidRDefault="008C5B5C" w:rsidP="008C5B5C">
            <w:pPr>
              <w:pStyle w:val="3"/>
              <w:ind w:firstLine="0"/>
              <w:jc w:val="right"/>
            </w:pPr>
            <w:r w:rsidRPr="009D3D39">
              <w:t>II</w:t>
            </w:r>
            <w:r>
              <w:t>.</w:t>
            </w:r>
          </w:p>
        </w:tc>
        <w:tc>
          <w:tcPr>
            <w:tcW w:w="8183" w:type="dxa"/>
          </w:tcPr>
          <w:p w:rsidR="008C5B5C" w:rsidRDefault="008C5B5C" w:rsidP="008C5B5C">
            <w:pPr>
              <w:pStyle w:val="3"/>
              <w:ind w:firstLine="0"/>
            </w:pPr>
            <w:r w:rsidRPr="009D3D39">
              <w:t>—Commencement of Acts (Sections 3-6).</w:t>
            </w:r>
          </w:p>
        </w:tc>
      </w:tr>
      <w:tr w:rsidR="008C5B5C" w:rsidTr="001737EC">
        <w:trPr>
          <w:trHeight w:val="288"/>
        </w:trPr>
        <w:tc>
          <w:tcPr>
            <w:tcW w:w="432" w:type="dxa"/>
          </w:tcPr>
          <w:p w:rsidR="008C5B5C" w:rsidRPr="009D3D39" w:rsidRDefault="008C5B5C" w:rsidP="008C5B5C">
            <w:pPr>
              <w:pStyle w:val="3"/>
              <w:ind w:firstLine="0"/>
            </w:pPr>
            <w:r w:rsidRPr="009D3D39">
              <w:t>Part</w:t>
            </w:r>
          </w:p>
        </w:tc>
        <w:tc>
          <w:tcPr>
            <w:tcW w:w="630" w:type="dxa"/>
          </w:tcPr>
          <w:p w:rsidR="008C5B5C" w:rsidRPr="009D3D39" w:rsidRDefault="008C5B5C" w:rsidP="008C5B5C">
            <w:pPr>
              <w:pStyle w:val="3"/>
              <w:ind w:firstLine="0"/>
              <w:jc w:val="right"/>
            </w:pPr>
            <w:r w:rsidRPr="009D3D39">
              <w:t>III</w:t>
            </w:r>
            <w:r>
              <w:t>.</w:t>
            </w:r>
          </w:p>
        </w:tc>
        <w:tc>
          <w:tcPr>
            <w:tcW w:w="8183" w:type="dxa"/>
          </w:tcPr>
          <w:p w:rsidR="008C5B5C" w:rsidRDefault="008C5B5C" w:rsidP="008C5B5C">
            <w:pPr>
              <w:pStyle w:val="3"/>
              <w:ind w:firstLine="0"/>
            </w:pPr>
            <w:r w:rsidRPr="009D3D39">
              <w:t>—Repeal and Expiration of Acts (Sections 7-11).</w:t>
            </w:r>
          </w:p>
        </w:tc>
      </w:tr>
      <w:tr w:rsidR="008C5B5C" w:rsidTr="001737EC">
        <w:trPr>
          <w:trHeight w:val="288"/>
        </w:trPr>
        <w:tc>
          <w:tcPr>
            <w:tcW w:w="432" w:type="dxa"/>
          </w:tcPr>
          <w:p w:rsidR="008C5B5C" w:rsidRPr="009D3D39" w:rsidRDefault="008C5B5C" w:rsidP="008C5B5C">
            <w:pPr>
              <w:pStyle w:val="3"/>
              <w:ind w:firstLine="0"/>
            </w:pPr>
            <w:r w:rsidRPr="009D3D39">
              <w:t>Part</w:t>
            </w:r>
          </w:p>
        </w:tc>
        <w:tc>
          <w:tcPr>
            <w:tcW w:w="630" w:type="dxa"/>
          </w:tcPr>
          <w:p w:rsidR="008C5B5C" w:rsidRPr="009D3D39" w:rsidRDefault="008C5B5C" w:rsidP="008C5B5C">
            <w:pPr>
              <w:pStyle w:val="3"/>
              <w:ind w:firstLine="0"/>
              <w:jc w:val="right"/>
            </w:pPr>
            <w:r w:rsidRPr="009D3D39">
              <w:t>IV</w:t>
            </w:r>
            <w:r>
              <w:t>.</w:t>
            </w:r>
          </w:p>
        </w:tc>
        <w:tc>
          <w:tcPr>
            <w:tcW w:w="8183" w:type="dxa"/>
          </w:tcPr>
          <w:p w:rsidR="008C5B5C" w:rsidRDefault="008C5B5C" w:rsidP="008C5B5C">
            <w:pPr>
              <w:pStyle w:val="3"/>
              <w:ind w:firstLine="0"/>
            </w:pPr>
            <w:r w:rsidRPr="009D3D39">
              <w:t>—General Provisions (Sections 12-</w:t>
            </w:r>
            <w:r w:rsidRPr="009D3D39">
              <w:rPr>
                <w:rStyle w:val="Bodytext210pt"/>
                <w:sz w:val="22"/>
                <w:szCs w:val="22"/>
              </w:rPr>
              <w:t>15a).</w:t>
            </w:r>
          </w:p>
        </w:tc>
      </w:tr>
      <w:tr w:rsidR="008C5B5C" w:rsidTr="001737EC">
        <w:trPr>
          <w:trHeight w:val="288"/>
        </w:trPr>
        <w:tc>
          <w:tcPr>
            <w:tcW w:w="432" w:type="dxa"/>
          </w:tcPr>
          <w:p w:rsidR="008C5B5C" w:rsidRPr="009D3D39" w:rsidRDefault="008C5B5C" w:rsidP="008C5B5C">
            <w:pPr>
              <w:pStyle w:val="3"/>
              <w:ind w:firstLine="0"/>
            </w:pPr>
            <w:r w:rsidRPr="009D3D39">
              <w:t>Part</w:t>
            </w:r>
          </w:p>
        </w:tc>
        <w:tc>
          <w:tcPr>
            <w:tcW w:w="630" w:type="dxa"/>
          </w:tcPr>
          <w:p w:rsidR="008C5B5C" w:rsidRPr="009D3D39" w:rsidRDefault="008C5B5C" w:rsidP="008C5B5C">
            <w:pPr>
              <w:pStyle w:val="3"/>
              <w:ind w:firstLine="0"/>
              <w:jc w:val="right"/>
            </w:pPr>
            <w:r w:rsidRPr="009D3D39">
              <w:t>V.</w:t>
            </w:r>
          </w:p>
        </w:tc>
        <w:tc>
          <w:tcPr>
            <w:tcW w:w="8183" w:type="dxa"/>
          </w:tcPr>
          <w:p w:rsidR="008C5B5C" w:rsidRDefault="008C5B5C" w:rsidP="008C5B5C">
            <w:pPr>
              <w:pStyle w:val="3"/>
              <w:ind w:firstLine="0"/>
            </w:pPr>
            <w:r w:rsidRPr="009D3D39">
              <w:t>—Words and References in Acts (Sections 16-25).</w:t>
            </w:r>
          </w:p>
        </w:tc>
      </w:tr>
      <w:tr w:rsidR="008C5B5C" w:rsidTr="001737EC">
        <w:trPr>
          <w:trHeight w:val="288"/>
        </w:trPr>
        <w:tc>
          <w:tcPr>
            <w:tcW w:w="432" w:type="dxa"/>
          </w:tcPr>
          <w:p w:rsidR="008C5B5C" w:rsidRPr="009D3D39" w:rsidRDefault="008C5B5C" w:rsidP="008C5B5C">
            <w:pPr>
              <w:pStyle w:val="3"/>
              <w:ind w:firstLine="0"/>
            </w:pPr>
            <w:r w:rsidRPr="009D3D39">
              <w:t>Part</w:t>
            </w:r>
          </w:p>
        </w:tc>
        <w:tc>
          <w:tcPr>
            <w:tcW w:w="630" w:type="dxa"/>
          </w:tcPr>
          <w:p w:rsidR="008C5B5C" w:rsidRPr="009D3D39" w:rsidRDefault="008C5B5C" w:rsidP="008C5B5C">
            <w:pPr>
              <w:pStyle w:val="3"/>
              <w:ind w:firstLine="0"/>
              <w:jc w:val="right"/>
            </w:pPr>
            <w:r w:rsidRPr="009D3D39">
              <w:t>VI.</w:t>
            </w:r>
          </w:p>
        </w:tc>
        <w:tc>
          <w:tcPr>
            <w:tcW w:w="8183" w:type="dxa"/>
          </w:tcPr>
          <w:p w:rsidR="008C5B5C" w:rsidRDefault="008C5B5C" w:rsidP="008C5B5C">
            <w:pPr>
              <w:pStyle w:val="3"/>
              <w:ind w:firstLine="0"/>
            </w:pPr>
            <w:r w:rsidRPr="009D3D39">
              <w:t>—Judicial Expressions (Sections 26-30).</w:t>
            </w:r>
          </w:p>
        </w:tc>
      </w:tr>
      <w:tr w:rsidR="008C5B5C" w:rsidTr="001737EC">
        <w:trPr>
          <w:trHeight w:val="288"/>
        </w:trPr>
        <w:tc>
          <w:tcPr>
            <w:tcW w:w="432" w:type="dxa"/>
          </w:tcPr>
          <w:p w:rsidR="008C5B5C" w:rsidRPr="009D3D39" w:rsidRDefault="008C5B5C" w:rsidP="008C5B5C">
            <w:pPr>
              <w:pStyle w:val="3"/>
              <w:ind w:firstLine="0"/>
            </w:pPr>
            <w:r w:rsidRPr="009D3D39">
              <w:t>Part</w:t>
            </w:r>
          </w:p>
        </w:tc>
        <w:tc>
          <w:tcPr>
            <w:tcW w:w="630" w:type="dxa"/>
          </w:tcPr>
          <w:p w:rsidR="008C5B5C" w:rsidRPr="009D3D39" w:rsidRDefault="008C5B5C" w:rsidP="008C5B5C">
            <w:pPr>
              <w:pStyle w:val="3"/>
              <w:ind w:firstLine="0"/>
              <w:jc w:val="right"/>
            </w:pPr>
            <w:r w:rsidRPr="009D3D39">
              <w:t>VII.</w:t>
            </w:r>
          </w:p>
        </w:tc>
        <w:tc>
          <w:tcPr>
            <w:tcW w:w="8183" w:type="dxa"/>
          </w:tcPr>
          <w:p w:rsidR="008C5B5C" w:rsidRDefault="008C5B5C" w:rsidP="008C5B5C">
            <w:pPr>
              <w:pStyle w:val="3"/>
              <w:ind w:firstLine="0"/>
            </w:pPr>
            <w:r w:rsidRPr="009D3D39">
              <w:t xml:space="preserve">—Powers Conferred and Duties Imposed by Acts (Sections </w:t>
            </w:r>
            <w:r w:rsidRPr="009D3D39">
              <w:rPr>
                <w:rStyle w:val="Bodytext210pt"/>
                <w:sz w:val="22"/>
                <w:szCs w:val="22"/>
              </w:rPr>
              <w:t>33-34b).</w:t>
            </w:r>
          </w:p>
        </w:tc>
      </w:tr>
      <w:tr w:rsidR="008C5B5C" w:rsidTr="001737EC">
        <w:trPr>
          <w:trHeight w:val="288"/>
        </w:trPr>
        <w:tc>
          <w:tcPr>
            <w:tcW w:w="432" w:type="dxa"/>
          </w:tcPr>
          <w:p w:rsidR="008C5B5C" w:rsidRPr="009D3D39" w:rsidRDefault="008C5B5C" w:rsidP="008C5B5C">
            <w:pPr>
              <w:pStyle w:val="3"/>
              <w:ind w:firstLine="0"/>
            </w:pPr>
            <w:r w:rsidRPr="009D3D39">
              <w:t>Part</w:t>
            </w:r>
          </w:p>
        </w:tc>
        <w:tc>
          <w:tcPr>
            <w:tcW w:w="630" w:type="dxa"/>
          </w:tcPr>
          <w:p w:rsidR="008C5B5C" w:rsidRPr="009D3D39" w:rsidRDefault="008C5B5C" w:rsidP="008C5B5C">
            <w:pPr>
              <w:pStyle w:val="3"/>
              <w:ind w:firstLine="0"/>
              <w:jc w:val="right"/>
            </w:pPr>
            <w:r w:rsidRPr="009D3D39">
              <w:t>VIII.</w:t>
            </w:r>
          </w:p>
        </w:tc>
        <w:tc>
          <w:tcPr>
            <w:tcW w:w="8183" w:type="dxa"/>
          </w:tcPr>
          <w:p w:rsidR="008C5B5C" w:rsidRDefault="008C5B5C" w:rsidP="008C5B5C">
            <w:pPr>
              <w:pStyle w:val="3"/>
              <w:ind w:firstLine="0"/>
            </w:pPr>
            <w:r w:rsidRPr="009D3D39">
              <w:t>—Distance and Time (Sections 35-37).</w:t>
            </w:r>
          </w:p>
        </w:tc>
      </w:tr>
      <w:tr w:rsidR="008C5B5C" w:rsidTr="001737EC">
        <w:trPr>
          <w:trHeight w:val="288"/>
        </w:trPr>
        <w:tc>
          <w:tcPr>
            <w:tcW w:w="432" w:type="dxa"/>
          </w:tcPr>
          <w:p w:rsidR="008C5B5C" w:rsidRPr="009D3D39" w:rsidRDefault="008C5B5C" w:rsidP="008C5B5C">
            <w:pPr>
              <w:pStyle w:val="3"/>
              <w:ind w:firstLine="0"/>
            </w:pPr>
            <w:r w:rsidRPr="009D3D39">
              <w:t>Part</w:t>
            </w:r>
          </w:p>
        </w:tc>
        <w:tc>
          <w:tcPr>
            <w:tcW w:w="630" w:type="dxa"/>
          </w:tcPr>
          <w:p w:rsidR="008C5B5C" w:rsidRPr="009D3D39" w:rsidRDefault="008C5B5C" w:rsidP="008C5B5C">
            <w:pPr>
              <w:pStyle w:val="3"/>
              <w:ind w:firstLine="0"/>
              <w:jc w:val="right"/>
            </w:pPr>
            <w:r w:rsidRPr="009D3D39">
              <w:t>IX.</w:t>
            </w:r>
          </w:p>
        </w:tc>
        <w:tc>
          <w:tcPr>
            <w:tcW w:w="8183" w:type="dxa"/>
          </w:tcPr>
          <w:p w:rsidR="008C5B5C" w:rsidRDefault="008C5B5C" w:rsidP="008C5B5C">
            <w:pPr>
              <w:pStyle w:val="3"/>
              <w:ind w:firstLine="0"/>
            </w:pPr>
            <w:r w:rsidRPr="009D3D39">
              <w:t>—Citation of Acts (Sections 38-40).</w:t>
            </w:r>
          </w:p>
        </w:tc>
      </w:tr>
      <w:tr w:rsidR="008C5B5C" w:rsidTr="001737EC">
        <w:trPr>
          <w:trHeight w:val="288"/>
        </w:trPr>
        <w:tc>
          <w:tcPr>
            <w:tcW w:w="432" w:type="dxa"/>
          </w:tcPr>
          <w:p w:rsidR="008C5B5C" w:rsidRPr="009D3D39" w:rsidRDefault="008C5B5C" w:rsidP="008C5B5C">
            <w:pPr>
              <w:pStyle w:val="3"/>
              <w:ind w:firstLine="0"/>
            </w:pPr>
            <w:r w:rsidRPr="009D3D39">
              <w:t>Part</w:t>
            </w:r>
          </w:p>
        </w:tc>
        <w:tc>
          <w:tcPr>
            <w:tcW w:w="630" w:type="dxa"/>
          </w:tcPr>
          <w:p w:rsidR="008C5B5C" w:rsidRPr="009D3D39" w:rsidRDefault="008C5B5C" w:rsidP="008C5B5C">
            <w:pPr>
              <w:pStyle w:val="3"/>
              <w:ind w:firstLine="0"/>
              <w:jc w:val="right"/>
            </w:pPr>
            <w:r w:rsidRPr="009D3D39">
              <w:t>X.</w:t>
            </w:r>
          </w:p>
        </w:tc>
        <w:tc>
          <w:tcPr>
            <w:tcW w:w="8183" w:type="dxa"/>
          </w:tcPr>
          <w:p w:rsidR="008C5B5C" w:rsidRDefault="008C5B5C" w:rsidP="008C5B5C">
            <w:pPr>
              <w:pStyle w:val="3"/>
              <w:ind w:firstLine="0"/>
            </w:pPr>
            <w:r w:rsidRPr="009D3D39">
              <w:t>—Offences and Penalties (Sections 41-45).</w:t>
            </w:r>
          </w:p>
        </w:tc>
      </w:tr>
      <w:tr w:rsidR="008C5B5C" w:rsidTr="001737EC">
        <w:trPr>
          <w:trHeight w:val="288"/>
        </w:trPr>
        <w:tc>
          <w:tcPr>
            <w:tcW w:w="432" w:type="dxa"/>
          </w:tcPr>
          <w:p w:rsidR="008C5B5C" w:rsidRPr="009D3D39" w:rsidRDefault="008C5B5C" w:rsidP="008C5B5C">
            <w:pPr>
              <w:pStyle w:val="3"/>
              <w:ind w:firstLine="0"/>
            </w:pPr>
            <w:r w:rsidRPr="009D3D39">
              <w:t>Part</w:t>
            </w:r>
          </w:p>
        </w:tc>
        <w:tc>
          <w:tcPr>
            <w:tcW w:w="630" w:type="dxa"/>
          </w:tcPr>
          <w:p w:rsidR="008C5B5C" w:rsidRPr="009D3D39" w:rsidRDefault="008C5B5C" w:rsidP="008C5B5C">
            <w:pPr>
              <w:pStyle w:val="3"/>
              <w:ind w:firstLine="0"/>
              <w:jc w:val="right"/>
            </w:pPr>
            <w:r w:rsidRPr="009D3D39">
              <w:t>XI.</w:t>
            </w:r>
          </w:p>
        </w:tc>
        <w:tc>
          <w:tcPr>
            <w:tcW w:w="8183" w:type="dxa"/>
          </w:tcPr>
          <w:p w:rsidR="008C5B5C" w:rsidRDefault="008C5B5C" w:rsidP="008C5B5C">
            <w:pPr>
              <w:pStyle w:val="3"/>
              <w:ind w:firstLine="0"/>
            </w:pPr>
            <w:r w:rsidRPr="009D3D39">
              <w:t>—Instruments and Resolutions (Sections 46-47).</w:t>
            </w:r>
          </w:p>
        </w:tc>
      </w:tr>
      <w:tr w:rsidR="008C5B5C" w:rsidTr="001737EC">
        <w:trPr>
          <w:trHeight w:val="288"/>
        </w:trPr>
        <w:tc>
          <w:tcPr>
            <w:tcW w:w="432" w:type="dxa"/>
          </w:tcPr>
          <w:p w:rsidR="008C5B5C" w:rsidRPr="009D3D39" w:rsidRDefault="008C5B5C" w:rsidP="008C5B5C">
            <w:pPr>
              <w:pStyle w:val="3"/>
              <w:ind w:firstLine="0"/>
            </w:pPr>
            <w:r w:rsidRPr="009D3D39">
              <w:t>Part</w:t>
            </w:r>
          </w:p>
        </w:tc>
        <w:tc>
          <w:tcPr>
            <w:tcW w:w="630" w:type="dxa"/>
          </w:tcPr>
          <w:p w:rsidR="008C5B5C" w:rsidRPr="009D3D39" w:rsidRDefault="008C5B5C" w:rsidP="008C5B5C">
            <w:pPr>
              <w:pStyle w:val="3"/>
              <w:ind w:firstLine="0"/>
              <w:jc w:val="right"/>
            </w:pPr>
            <w:r w:rsidRPr="009D3D39">
              <w:t>XII.</w:t>
            </w:r>
          </w:p>
        </w:tc>
        <w:tc>
          <w:tcPr>
            <w:tcW w:w="8183" w:type="dxa"/>
          </w:tcPr>
          <w:p w:rsidR="008C5B5C" w:rsidRDefault="008C5B5C" w:rsidP="008C5B5C">
            <w:pPr>
              <w:pStyle w:val="3"/>
              <w:ind w:firstLine="0"/>
            </w:pPr>
            <w:r w:rsidRPr="009D3D39">
              <w:t>—Regulations (Sections 48-50).”.</w:t>
            </w:r>
          </w:p>
        </w:tc>
      </w:tr>
    </w:tbl>
    <w:p w:rsidR="00331F67" w:rsidRPr="00547E23" w:rsidRDefault="00331F67" w:rsidP="00331F67">
      <w:pPr>
        <w:pStyle w:val="subhd"/>
        <w:jc w:val="both"/>
      </w:pPr>
      <w:r w:rsidRPr="00547E23">
        <w:t xml:space="preserve">Proclamations </w:t>
      </w:r>
      <w:r w:rsidRPr="00547E23">
        <w:rPr>
          <w:color w:val="000000"/>
        </w:rPr>
        <w:t>judicially noticed.</w:t>
      </w:r>
    </w:p>
    <w:p w:rsidR="00A0629F" w:rsidRPr="00547E23" w:rsidRDefault="00331F67" w:rsidP="00331F67">
      <w:pPr>
        <w:pStyle w:val="1bobystl"/>
      </w:pPr>
      <w:r w:rsidRPr="00547E23">
        <w:rPr>
          <w:b/>
          <w:bCs/>
        </w:rPr>
        <w:t>3</w:t>
      </w:r>
      <w:r w:rsidRPr="00547E23">
        <w:t xml:space="preserve">. </w:t>
      </w:r>
      <w:r w:rsidR="00AB5406" w:rsidRPr="00547E23">
        <w:t>Section thirty-one of the Principal Act is repealed.</w:t>
      </w:r>
    </w:p>
    <w:p w:rsidR="00331F67" w:rsidRPr="00547E23" w:rsidRDefault="00331F67" w:rsidP="00331F67">
      <w:pPr>
        <w:pStyle w:val="subhd"/>
      </w:pPr>
      <w:r w:rsidRPr="00547E23">
        <w:t>Presentation of papers to the Parliament.</w:t>
      </w:r>
    </w:p>
    <w:p w:rsidR="00A0629F" w:rsidRPr="00547E23" w:rsidRDefault="00331F67" w:rsidP="00331F67">
      <w:pPr>
        <w:pStyle w:val="1bobystl"/>
      </w:pPr>
      <w:r w:rsidRPr="00547E23">
        <w:rPr>
          <w:b/>
          <w:bCs/>
        </w:rPr>
        <w:t>4</w:t>
      </w:r>
      <w:r w:rsidRPr="00547E23">
        <w:t xml:space="preserve">. </w:t>
      </w:r>
      <w:r w:rsidR="00AB5406" w:rsidRPr="00547E23">
        <w:t xml:space="preserve">Section thirty-four </w:t>
      </w:r>
      <w:r w:rsidR="00AB5406" w:rsidRPr="00547E23">
        <w:rPr>
          <w:rStyle w:val="Bodytext27pt"/>
          <w:sz w:val="22"/>
          <w:szCs w:val="22"/>
        </w:rPr>
        <w:t xml:space="preserve">b </w:t>
      </w:r>
      <w:r w:rsidR="00AB5406" w:rsidRPr="00547E23">
        <w:t>of the Principal Act is amended by inserting after sub-section (1.) the following sub-section:—</w:t>
      </w:r>
    </w:p>
    <w:p w:rsidR="00A0629F" w:rsidRPr="00547E23" w:rsidRDefault="00AB5406" w:rsidP="00547E23">
      <w:pPr>
        <w:pStyle w:val="2"/>
        <w:spacing w:before="120"/>
        <w:ind w:firstLine="288"/>
      </w:pPr>
      <w:r w:rsidRPr="00547E23">
        <w:rPr>
          <w:rStyle w:val="Bodytext2SmallCaps"/>
        </w:rPr>
        <w:t>“(1a.)</w:t>
      </w:r>
      <w:r w:rsidRPr="00547E23">
        <w:t xml:space="preserve"> For the purposes of an Act or a law of a Territory that refers to papers presented (however the presentation is described) to the Parliament or to both Houses, or to each or either House, of the Parliament—</w:t>
      </w:r>
    </w:p>
    <w:p w:rsidR="00A0629F" w:rsidRPr="00547E23" w:rsidRDefault="00AB5406" w:rsidP="00852437">
      <w:pPr>
        <w:pStyle w:val="Bodytext20"/>
        <w:shd w:val="clear" w:color="auto" w:fill="auto"/>
        <w:tabs>
          <w:tab w:val="left" w:pos="939"/>
        </w:tabs>
        <w:spacing w:before="120" w:line="240" w:lineRule="auto"/>
        <w:ind w:left="1190" w:hanging="680"/>
        <w:jc w:val="both"/>
      </w:pPr>
      <w:r w:rsidRPr="00547E23">
        <w:t>(</w:t>
      </w:r>
      <w:r w:rsidRPr="00547E23">
        <w:rPr>
          <w:rStyle w:val="Bodytext2Italic"/>
        </w:rPr>
        <w:t>а</w:t>
      </w:r>
      <w:r w:rsidR="0072189C" w:rsidRPr="00547E23">
        <w:t xml:space="preserve">) </w:t>
      </w:r>
      <w:r w:rsidRPr="00547E23">
        <w:t>presentation of a paper in a House of the Parliament in</w:t>
      </w:r>
      <w:r w:rsidR="003E37FF">
        <w:t xml:space="preserve"> </w:t>
      </w:r>
      <w:r w:rsidRPr="00547E23">
        <w:t>accordance with the rules or orders of the House; or</w:t>
      </w:r>
    </w:p>
    <w:p w:rsidR="00852437" w:rsidRPr="00547E23" w:rsidRDefault="0072189C" w:rsidP="00852437">
      <w:pPr>
        <w:pStyle w:val="Bodytext20"/>
        <w:shd w:val="clear" w:color="auto" w:fill="auto"/>
        <w:tabs>
          <w:tab w:val="left" w:pos="939"/>
        </w:tabs>
        <w:spacing w:before="120" w:line="240" w:lineRule="auto"/>
        <w:ind w:left="1190" w:hanging="680"/>
        <w:jc w:val="both"/>
      </w:pPr>
      <w:r w:rsidRPr="00547E23">
        <w:t>(</w:t>
      </w:r>
      <w:r w:rsidRPr="00547E23">
        <w:rPr>
          <w:i/>
          <w:iCs/>
        </w:rPr>
        <w:t>b</w:t>
      </w:r>
      <w:r w:rsidRPr="00547E23">
        <w:t xml:space="preserve">) </w:t>
      </w:r>
      <w:r w:rsidR="00AB5406" w:rsidRPr="00547E23">
        <w:t>if, under the rules or orders of a House of the Parliament,</w:t>
      </w:r>
      <w:r w:rsidR="003E37FF">
        <w:t xml:space="preserve"> </w:t>
      </w:r>
      <w:r w:rsidR="00AB5406" w:rsidRPr="00547E23">
        <w:t>papers are to be deemed to be presented to the House if they are delivered to the Clerk of the House and recorded in the records of the proceedings of the House—such a delivery and recording of a paper,</w:t>
      </w:r>
    </w:p>
    <w:p w:rsidR="00A0629F" w:rsidRPr="00547E23" w:rsidRDefault="00AB5406" w:rsidP="00852437">
      <w:pPr>
        <w:pStyle w:val="Bodytext20"/>
        <w:shd w:val="clear" w:color="auto" w:fill="auto"/>
        <w:tabs>
          <w:tab w:val="left" w:pos="939"/>
        </w:tabs>
        <w:spacing w:before="120" w:line="240" w:lineRule="auto"/>
        <w:ind w:firstLine="0"/>
        <w:jc w:val="both"/>
      </w:pPr>
      <w:r w:rsidRPr="00547E23">
        <w:t>shall be deemed to have been presentation of the paper to that House, as described in that Act or law, effected or caused by the person who so presented or delivered the paper or caused the paper to be so presented or delivered.”.</w:t>
      </w:r>
    </w:p>
    <w:p w:rsidR="00A0629F" w:rsidRPr="00547E23" w:rsidRDefault="00331F67" w:rsidP="0072189C">
      <w:pPr>
        <w:pStyle w:val="1bobystl"/>
        <w:spacing w:before="120"/>
      </w:pPr>
      <w:r w:rsidRPr="00547E23">
        <w:rPr>
          <w:b/>
          <w:bCs/>
        </w:rPr>
        <w:t>5</w:t>
      </w:r>
      <w:r w:rsidRPr="00547E23">
        <w:t xml:space="preserve">. </w:t>
      </w:r>
      <w:r w:rsidR="00AB5406" w:rsidRPr="00547E23">
        <w:t>After section forty-nine of the Principal Act the following section is inserted:—</w:t>
      </w:r>
    </w:p>
    <w:p w:rsidR="00331F67" w:rsidRPr="00547E23" w:rsidRDefault="00331F67" w:rsidP="00331F67">
      <w:pPr>
        <w:pStyle w:val="subhd"/>
        <w:rPr>
          <w:rStyle w:val="Bodytext210pt"/>
          <w:smallCaps w:val="0"/>
          <w:sz w:val="13"/>
          <w:szCs w:val="13"/>
        </w:rPr>
      </w:pPr>
      <w:r w:rsidRPr="00547E23">
        <w:t>Prescribing matters by reference to other Instruments.</w:t>
      </w:r>
    </w:p>
    <w:p w:rsidR="003E37FF" w:rsidRDefault="00A406C2" w:rsidP="0039123F">
      <w:pPr>
        <w:pStyle w:val="Bodytext20"/>
        <w:shd w:val="clear" w:color="auto" w:fill="auto"/>
        <w:spacing w:line="240" w:lineRule="auto"/>
        <w:ind w:firstLine="432"/>
        <w:jc w:val="both"/>
      </w:pPr>
      <w:r w:rsidRPr="00547E23">
        <w:rPr>
          <w:rStyle w:val="Bodytext210pt"/>
          <w:sz w:val="22"/>
          <w:szCs w:val="22"/>
        </w:rPr>
        <w:t>“</w:t>
      </w:r>
      <w:r w:rsidR="00AB5406" w:rsidRPr="00547E23">
        <w:rPr>
          <w:rStyle w:val="Bodytext210pt"/>
          <w:sz w:val="22"/>
          <w:szCs w:val="22"/>
        </w:rPr>
        <w:t>49a.</w:t>
      </w:r>
      <w:r w:rsidR="00AB5406" w:rsidRPr="00547E23">
        <w:t>—</w:t>
      </w:r>
      <w:r w:rsidR="00AB5406" w:rsidRPr="00547E23">
        <w:rPr>
          <w:rStyle w:val="Bodytext210pt0"/>
          <w:sz w:val="22"/>
          <w:szCs w:val="22"/>
        </w:rPr>
        <w:t>(1.)</w:t>
      </w:r>
      <w:r w:rsidR="003E37FF">
        <w:rPr>
          <w:rStyle w:val="Bodytext210pt0"/>
          <w:sz w:val="22"/>
          <w:szCs w:val="22"/>
        </w:rPr>
        <w:t xml:space="preserve"> </w:t>
      </w:r>
      <w:r w:rsidR="00AB5406" w:rsidRPr="00547E23">
        <w:t>Where an Act authorizes or requires provision to be made for or in relation to any matter by regulations, the regulations may, unless the contrary intention appears, make</w:t>
      </w:r>
    </w:p>
    <w:p w:rsidR="00A0629F" w:rsidRPr="00547E23" w:rsidRDefault="00AB5406" w:rsidP="0039123F">
      <w:pPr>
        <w:pStyle w:val="Bodytext20"/>
        <w:shd w:val="clear" w:color="auto" w:fill="auto"/>
        <w:spacing w:line="240" w:lineRule="auto"/>
        <w:ind w:firstLine="432"/>
        <w:jc w:val="both"/>
      </w:pPr>
      <w:r w:rsidRPr="00547E23">
        <w:br w:type="page"/>
      </w:r>
      <w:r w:rsidRPr="00547E23">
        <w:lastRenderedPageBreak/>
        <w:t>provision for or in relation to that matter by applying, adopting or incorporating, with or without modification—</w:t>
      </w:r>
    </w:p>
    <w:p w:rsidR="00A0629F" w:rsidRPr="00547E23" w:rsidRDefault="00852437" w:rsidP="00A406C2">
      <w:pPr>
        <w:pStyle w:val="Bodytext20"/>
        <w:shd w:val="clear" w:color="auto" w:fill="auto"/>
        <w:tabs>
          <w:tab w:val="left" w:pos="882"/>
        </w:tabs>
        <w:spacing w:before="120" w:line="240" w:lineRule="auto"/>
        <w:ind w:left="1190" w:hanging="680"/>
        <w:jc w:val="both"/>
      </w:pPr>
      <w:r w:rsidRPr="00547E23">
        <w:t>(</w:t>
      </w:r>
      <w:r w:rsidRPr="00547E23">
        <w:rPr>
          <w:i/>
          <w:iCs/>
        </w:rPr>
        <w:t>a</w:t>
      </w:r>
      <w:r w:rsidRPr="00547E23">
        <w:t xml:space="preserve">) </w:t>
      </w:r>
      <w:r w:rsidR="00AB5406" w:rsidRPr="00547E23">
        <w:t>the provisions of any Act, or of any regulations, as in</w:t>
      </w:r>
      <w:r w:rsidR="003E37FF">
        <w:t xml:space="preserve"> </w:t>
      </w:r>
      <w:r w:rsidR="00AB5406" w:rsidRPr="00547E23">
        <w:t>force at a particular time or as in force from time to time; or</w:t>
      </w:r>
    </w:p>
    <w:p w:rsidR="00A0629F" w:rsidRPr="00547E23" w:rsidRDefault="00852437" w:rsidP="00A406C2">
      <w:pPr>
        <w:pStyle w:val="Bodytext20"/>
        <w:shd w:val="clear" w:color="auto" w:fill="auto"/>
        <w:tabs>
          <w:tab w:val="left" w:pos="882"/>
        </w:tabs>
        <w:spacing w:before="120" w:line="240" w:lineRule="auto"/>
        <w:ind w:left="1190" w:hanging="680"/>
        <w:jc w:val="both"/>
      </w:pPr>
      <w:r w:rsidRPr="00547E23">
        <w:t>(</w:t>
      </w:r>
      <w:r w:rsidRPr="00547E23">
        <w:rPr>
          <w:i/>
          <w:iCs/>
        </w:rPr>
        <w:t>b</w:t>
      </w:r>
      <w:r w:rsidRPr="00547E23">
        <w:t xml:space="preserve">) </w:t>
      </w:r>
      <w:r w:rsidR="00AB5406" w:rsidRPr="00547E23">
        <w:t>any matter contained in any other instrument or writing</w:t>
      </w:r>
      <w:r w:rsidR="001973E9">
        <w:t xml:space="preserve"> </w:t>
      </w:r>
      <w:r w:rsidR="00AB5406" w:rsidRPr="00547E23">
        <w:t>as in force or existing at the time when the first- mentioned regulations take effect,</w:t>
      </w:r>
    </w:p>
    <w:p w:rsidR="00A0629F" w:rsidRPr="00547E23" w:rsidRDefault="00AB5406" w:rsidP="00852437">
      <w:pPr>
        <w:pStyle w:val="Bodytext20"/>
        <w:shd w:val="clear" w:color="auto" w:fill="auto"/>
        <w:spacing w:before="120" w:line="240" w:lineRule="auto"/>
        <w:ind w:firstLine="0"/>
        <w:jc w:val="both"/>
      </w:pPr>
      <w:r w:rsidRPr="00547E23">
        <w:t>but, unless the contrary intention appears, regulations shall not, except as provided by this sub-section, make provision for or in relation to a matter by applying, adopting or incorporating any matter contained in an instrument or other writing as in force or existing from time to time.</w:t>
      </w:r>
    </w:p>
    <w:p w:rsidR="00A0629F" w:rsidRPr="00547E23" w:rsidRDefault="00A406C2" w:rsidP="00547E23">
      <w:pPr>
        <w:pStyle w:val="2"/>
        <w:spacing w:before="120"/>
        <w:ind w:firstLine="288"/>
      </w:pPr>
      <w:r w:rsidRPr="00547E23">
        <w:t>“(2.) In this section, ‘regulations</w:t>
      </w:r>
      <w:r w:rsidR="00AB5406" w:rsidRPr="00547E23">
        <w:t>’ means regula</w:t>
      </w:r>
      <w:r w:rsidRPr="00547E23">
        <w:t>tions or rules under an Act.”.</w:t>
      </w:r>
    </w:p>
    <w:p w:rsidR="00A0629F" w:rsidRPr="00547E23" w:rsidRDefault="00AB5406" w:rsidP="00A406C2">
      <w:pPr>
        <w:pStyle w:val="subhd"/>
      </w:pPr>
      <w:r w:rsidRPr="00547E23">
        <w:t>Headings.</w:t>
      </w:r>
    </w:p>
    <w:p w:rsidR="00A0629F" w:rsidRPr="00547E23" w:rsidRDefault="00852437" w:rsidP="00A406C2">
      <w:pPr>
        <w:pStyle w:val="1bobystl"/>
      </w:pPr>
      <w:r w:rsidRPr="00435B51">
        <w:rPr>
          <w:b/>
        </w:rPr>
        <w:t>6.</w:t>
      </w:r>
      <w:r w:rsidRPr="00547E23">
        <w:t xml:space="preserve"> </w:t>
      </w:r>
      <w:r w:rsidR="00AB5406" w:rsidRPr="00547E23">
        <w:t>The heading preceding each section of the Principal Act the number of which is set out in the first column of the Schedule to this Act is repealed and the heading set out in the second column of that Schedule opposite to that number is inserted in its stead.</w:t>
      </w:r>
    </w:p>
    <w:p w:rsidR="00852437" w:rsidRPr="00547E23" w:rsidRDefault="00852437" w:rsidP="0039123F">
      <w:pPr>
        <w:pStyle w:val="Bodytext20"/>
        <w:pBdr>
          <w:bottom w:val="double" w:sz="4" w:space="1" w:color="auto"/>
        </w:pBdr>
        <w:shd w:val="clear" w:color="auto" w:fill="auto"/>
        <w:tabs>
          <w:tab w:val="left" w:pos="622"/>
        </w:tabs>
        <w:spacing w:line="240" w:lineRule="auto"/>
        <w:ind w:left="3969" w:right="3969" w:firstLine="0"/>
        <w:jc w:val="center"/>
      </w:pPr>
    </w:p>
    <w:p w:rsidR="00A0629F" w:rsidRPr="0001314B" w:rsidRDefault="00AB5406" w:rsidP="00435B51">
      <w:pPr>
        <w:pStyle w:val="Tablecaption0"/>
        <w:shd w:val="clear" w:color="auto" w:fill="auto"/>
        <w:tabs>
          <w:tab w:val="left" w:pos="4500"/>
        </w:tabs>
        <w:spacing w:before="240" w:after="240" w:line="240" w:lineRule="auto"/>
        <w:jc w:val="right"/>
        <w:rPr>
          <w:b w:val="0"/>
          <w:bCs w:val="0"/>
          <w:sz w:val="22"/>
          <w:szCs w:val="22"/>
        </w:rPr>
      </w:pPr>
      <w:r w:rsidRPr="0001314B">
        <w:rPr>
          <w:b w:val="0"/>
          <w:bCs w:val="0"/>
          <w:sz w:val="22"/>
          <w:szCs w:val="22"/>
        </w:rPr>
        <w:t>THE SCHEDULE.</w:t>
      </w:r>
      <w:r w:rsidR="0001314B">
        <w:rPr>
          <w:b w:val="0"/>
          <w:bCs w:val="0"/>
          <w:sz w:val="22"/>
          <w:szCs w:val="22"/>
        </w:rPr>
        <w:tab/>
      </w:r>
      <w:r w:rsidR="0039123F">
        <w:rPr>
          <w:b w:val="0"/>
          <w:bCs w:val="0"/>
          <w:sz w:val="22"/>
          <w:szCs w:val="22"/>
        </w:rPr>
        <w:t>S</w:t>
      </w:r>
      <w:r w:rsidRPr="0001314B">
        <w:rPr>
          <w:b w:val="0"/>
          <w:bCs w:val="0"/>
          <w:sz w:val="22"/>
          <w:szCs w:val="22"/>
        </w:rPr>
        <w:t>ection 6.</w:t>
      </w:r>
    </w:p>
    <w:tbl>
      <w:tblPr>
        <w:tblOverlap w:val="never"/>
        <w:tblW w:w="9382" w:type="dxa"/>
        <w:tblLayout w:type="fixed"/>
        <w:tblCellMar>
          <w:left w:w="10" w:type="dxa"/>
          <w:right w:w="10" w:type="dxa"/>
        </w:tblCellMar>
        <w:tblLook w:val="0000" w:firstRow="0" w:lastRow="0" w:firstColumn="0" w:lastColumn="0" w:noHBand="0" w:noVBand="0"/>
      </w:tblPr>
      <w:tblGrid>
        <w:gridCol w:w="1711"/>
        <w:gridCol w:w="549"/>
        <w:gridCol w:w="540"/>
        <w:gridCol w:w="6582"/>
      </w:tblGrid>
      <w:tr w:rsidR="006C5DBF" w:rsidRPr="00547E23" w:rsidTr="00547E23">
        <w:trPr>
          <w:trHeight w:val="576"/>
        </w:trPr>
        <w:tc>
          <w:tcPr>
            <w:tcW w:w="1711" w:type="dxa"/>
            <w:tcBorders>
              <w:top w:val="single" w:sz="4" w:space="0" w:color="auto"/>
            </w:tcBorders>
            <w:shd w:val="clear" w:color="auto" w:fill="FFFFFF"/>
            <w:vAlign w:val="center"/>
          </w:tcPr>
          <w:p w:rsidR="006C5DBF" w:rsidRPr="00547E23" w:rsidRDefault="006C5DBF" w:rsidP="00547E23">
            <w:pPr>
              <w:pStyle w:val="Bodytext20"/>
              <w:spacing w:line="240" w:lineRule="auto"/>
              <w:ind w:firstLine="0"/>
              <w:jc w:val="center"/>
            </w:pPr>
            <w:r w:rsidRPr="00547E23">
              <w:rPr>
                <w:rStyle w:val="Bodytext265pt"/>
                <w:sz w:val="22"/>
                <w:szCs w:val="22"/>
              </w:rPr>
              <w:t>First Column.</w:t>
            </w:r>
          </w:p>
        </w:tc>
        <w:tc>
          <w:tcPr>
            <w:tcW w:w="7671" w:type="dxa"/>
            <w:gridSpan w:val="3"/>
            <w:tcBorders>
              <w:top w:val="single" w:sz="4" w:space="0" w:color="auto"/>
              <w:left w:val="single" w:sz="4" w:space="0" w:color="auto"/>
            </w:tcBorders>
            <w:shd w:val="clear" w:color="auto" w:fill="FFFFFF"/>
            <w:vAlign w:val="center"/>
          </w:tcPr>
          <w:p w:rsidR="006C5DBF" w:rsidRPr="00547E23" w:rsidRDefault="006C5DBF" w:rsidP="00547E23">
            <w:pPr>
              <w:pStyle w:val="Bodytext20"/>
              <w:spacing w:line="240" w:lineRule="auto"/>
              <w:ind w:firstLine="0"/>
              <w:jc w:val="center"/>
            </w:pPr>
            <w:r w:rsidRPr="00547E23">
              <w:rPr>
                <w:rStyle w:val="Bodytext265pt"/>
                <w:sz w:val="22"/>
                <w:szCs w:val="22"/>
              </w:rPr>
              <w:t>Second Column.</w:t>
            </w:r>
          </w:p>
        </w:tc>
      </w:tr>
      <w:tr w:rsidR="00547E23" w:rsidRPr="00547E23" w:rsidTr="001F2D9C">
        <w:trPr>
          <w:trHeight w:val="576"/>
        </w:trPr>
        <w:tc>
          <w:tcPr>
            <w:tcW w:w="1711" w:type="dxa"/>
            <w:tcBorders>
              <w:bottom w:val="single" w:sz="4" w:space="0" w:color="auto"/>
            </w:tcBorders>
            <w:shd w:val="clear" w:color="auto" w:fill="FFFFFF"/>
          </w:tcPr>
          <w:p w:rsidR="00547E23" w:rsidRPr="00547E23" w:rsidRDefault="00547E23" w:rsidP="00547E23">
            <w:pPr>
              <w:pStyle w:val="Bodytext20"/>
              <w:spacing w:line="240" w:lineRule="auto"/>
              <w:ind w:firstLine="0"/>
              <w:jc w:val="center"/>
              <w:rPr>
                <w:rStyle w:val="Bodytext265pt"/>
                <w:sz w:val="22"/>
                <w:szCs w:val="22"/>
              </w:rPr>
            </w:pPr>
            <w:r w:rsidRPr="00547E23">
              <w:rPr>
                <w:rStyle w:val="Bodytext265pt"/>
                <w:sz w:val="22"/>
                <w:szCs w:val="22"/>
              </w:rPr>
              <w:t>Number of Section.</w:t>
            </w:r>
          </w:p>
        </w:tc>
        <w:tc>
          <w:tcPr>
            <w:tcW w:w="7671" w:type="dxa"/>
            <w:gridSpan w:val="3"/>
            <w:tcBorders>
              <w:left w:val="single" w:sz="4" w:space="0" w:color="auto"/>
              <w:bottom w:val="single" w:sz="4" w:space="0" w:color="auto"/>
            </w:tcBorders>
            <w:shd w:val="clear" w:color="auto" w:fill="FFFFFF"/>
            <w:vAlign w:val="center"/>
          </w:tcPr>
          <w:p w:rsidR="00547E23" w:rsidRPr="00547E23" w:rsidRDefault="00547E23" w:rsidP="00547E23">
            <w:pPr>
              <w:pStyle w:val="Bodytext20"/>
              <w:spacing w:line="240" w:lineRule="auto"/>
              <w:ind w:firstLine="0"/>
              <w:jc w:val="center"/>
              <w:rPr>
                <w:rStyle w:val="Bodytext265pt"/>
                <w:sz w:val="22"/>
                <w:szCs w:val="22"/>
              </w:rPr>
            </w:pPr>
            <w:r w:rsidRPr="00547E23">
              <w:rPr>
                <w:rStyle w:val="Bodytext265pt"/>
                <w:sz w:val="22"/>
                <w:szCs w:val="22"/>
              </w:rPr>
              <w:t>Heading Inserted.</w:t>
            </w:r>
          </w:p>
        </w:tc>
      </w:tr>
      <w:tr w:rsidR="008C5B5C" w:rsidRPr="00547E23" w:rsidTr="00B44757">
        <w:trPr>
          <w:trHeight w:val="191"/>
        </w:trPr>
        <w:tc>
          <w:tcPr>
            <w:tcW w:w="1711" w:type="dxa"/>
            <w:tcBorders>
              <w:top w:val="single" w:sz="4" w:space="0" w:color="auto"/>
              <w:right w:val="single" w:sz="4" w:space="0" w:color="auto"/>
            </w:tcBorders>
            <w:shd w:val="clear" w:color="auto" w:fill="FFFFFF"/>
          </w:tcPr>
          <w:p w:rsidR="008C5B5C" w:rsidRPr="00547E23" w:rsidRDefault="008C5B5C" w:rsidP="0001314B">
            <w:pPr>
              <w:pStyle w:val="Bodytext20"/>
              <w:shd w:val="clear" w:color="auto" w:fill="auto"/>
              <w:spacing w:line="240" w:lineRule="auto"/>
              <w:ind w:right="864" w:firstLine="0"/>
              <w:jc w:val="right"/>
            </w:pPr>
            <w:r w:rsidRPr="00547E23">
              <w:t>1</w:t>
            </w:r>
          </w:p>
        </w:tc>
        <w:tc>
          <w:tcPr>
            <w:tcW w:w="549" w:type="dxa"/>
            <w:tcBorders>
              <w:top w:val="single" w:sz="4" w:space="0" w:color="auto"/>
              <w:left w:val="single" w:sz="4" w:space="0" w:color="auto"/>
            </w:tcBorders>
            <w:shd w:val="clear" w:color="auto" w:fill="FFFFFF"/>
          </w:tcPr>
          <w:p w:rsidR="008C5B5C" w:rsidRPr="00972869" w:rsidRDefault="008C5B5C" w:rsidP="002C64FB">
            <w:pPr>
              <w:pStyle w:val="Bodytext20"/>
              <w:shd w:val="clear" w:color="auto" w:fill="auto"/>
              <w:spacing w:line="240" w:lineRule="auto"/>
              <w:ind w:firstLine="0"/>
            </w:pPr>
            <w:r w:rsidRPr="00972869">
              <w:rPr>
                <w:rStyle w:val="Bodytext265pt0"/>
                <w:sz w:val="22"/>
                <w:szCs w:val="22"/>
              </w:rPr>
              <w:t>Part</w:t>
            </w:r>
          </w:p>
        </w:tc>
        <w:tc>
          <w:tcPr>
            <w:tcW w:w="540" w:type="dxa"/>
            <w:tcBorders>
              <w:top w:val="single" w:sz="4" w:space="0" w:color="auto"/>
            </w:tcBorders>
            <w:shd w:val="clear" w:color="auto" w:fill="FFFFFF"/>
          </w:tcPr>
          <w:p w:rsidR="008C5B5C" w:rsidRPr="00547E23" w:rsidRDefault="008C5B5C" w:rsidP="008C5B5C">
            <w:pPr>
              <w:pStyle w:val="Bodytext20"/>
              <w:shd w:val="clear" w:color="auto" w:fill="auto"/>
              <w:spacing w:line="240" w:lineRule="auto"/>
              <w:ind w:firstLine="0"/>
              <w:jc w:val="right"/>
            </w:pPr>
            <w:r w:rsidRPr="00547E23">
              <w:rPr>
                <w:rStyle w:val="Bodytext265pt0"/>
                <w:smallCaps w:val="0"/>
                <w:sz w:val="22"/>
                <w:szCs w:val="22"/>
              </w:rPr>
              <w:t>I.</w:t>
            </w:r>
          </w:p>
        </w:tc>
        <w:tc>
          <w:tcPr>
            <w:tcW w:w="6582" w:type="dxa"/>
            <w:tcBorders>
              <w:top w:val="single" w:sz="4" w:space="0" w:color="auto"/>
            </w:tcBorders>
            <w:shd w:val="clear" w:color="auto" w:fill="FFFFFF"/>
          </w:tcPr>
          <w:p w:rsidR="008C5B5C" w:rsidRPr="00547E23" w:rsidRDefault="008C5B5C" w:rsidP="00121378">
            <w:pPr>
              <w:pStyle w:val="Bodytext20"/>
              <w:shd w:val="clear" w:color="auto" w:fill="auto"/>
              <w:spacing w:line="240" w:lineRule="auto"/>
              <w:ind w:firstLine="0"/>
            </w:pPr>
            <w:r w:rsidRPr="00547E23">
              <w:rPr>
                <w:rStyle w:val="Bodytext265pt0"/>
                <w:smallCaps w:val="0"/>
                <w:sz w:val="22"/>
                <w:szCs w:val="22"/>
              </w:rPr>
              <w:t>—</w:t>
            </w:r>
            <w:r w:rsidRPr="00B5067D">
              <w:rPr>
                <w:rStyle w:val="Bodytext265pt0"/>
                <w:sz w:val="22"/>
                <w:szCs w:val="22"/>
              </w:rPr>
              <w:t>Preliminary</w:t>
            </w:r>
            <w:r w:rsidRPr="00547E23">
              <w:rPr>
                <w:rStyle w:val="Bodytext265pt0"/>
                <w:smallCaps w:val="0"/>
                <w:sz w:val="22"/>
                <w:szCs w:val="22"/>
              </w:rPr>
              <w:t>.</w:t>
            </w:r>
          </w:p>
        </w:tc>
      </w:tr>
      <w:tr w:rsidR="008C5B5C" w:rsidRPr="00547E23" w:rsidTr="00B44757">
        <w:trPr>
          <w:trHeight w:val="158"/>
        </w:trPr>
        <w:tc>
          <w:tcPr>
            <w:tcW w:w="1711" w:type="dxa"/>
            <w:shd w:val="clear" w:color="auto" w:fill="FFFFFF"/>
          </w:tcPr>
          <w:p w:rsidR="008C5B5C" w:rsidRPr="00547E23" w:rsidRDefault="008C5B5C" w:rsidP="0001314B">
            <w:pPr>
              <w:pStyle w:val="Bodytext20"/>
              <w:shd w:val="clear" w:color="auto" w:fill="auto"/>
              <w:spacing w:line="240" w:lineRule="auto"/>
              <w:ind w:right="864" w:firstLine="0"/>
              <w:jc w:val="right"/>
            </w:pPr>
            <w:r w:rsidRPr="00547E23">
              <w:t>3</w:t>
            </w:r>
          </w:p>
        </w:tc>
        <w:tc>
          <w:tcPr>
            <w:tcW w:w="549" w:type="dxa"/>
            <w:tcBorders>
              <w:left w:val="single" w:sz="4" w:space="0" w:color="auto"/>
            </w:tcBorders>
            <w:shd w:val="clear" w:color="auto" w:fill="FFFFFF"/>
          </w:tcPr>
          <w:p w:rsidR="008C5B5C" w:rsidRPr="00972869" w:rsidRDefault="008C5B5C" w:rsidP="002C64FB">
            <w:pPr>
              <w:pStyle w:val="Bodytext20"/>
              <w:shd w:val="clear" w:color="auto" w:fill="auto"/>
              <w:spacing w:line="240" w:lineRule="auto"/>
              <w:ind w:firstLine="0"/>
            </w:pPr>
            <w:r w:rsidRPr="00972869">
              <w:rPr>
                <w:rStyle w:val="Bodytext265pt0"/>
                <w:sz w:val="22"/>
                <w:szCs w:val="22"/>
              </w:rPr>
              <w:t>Part</w:t>
            </w:r>
          </w:p>
        </w:tc>
        <w:tc>
          <w:tcPr>
            <w:tcW w:w="540" w:type="dxa"/>
            <w:shd w:val="clear" w:color="auto" w:fill="FFFFFF"/>
          </w:tcPr>
          <w:p w:rsidR="008C5B5C" w:rsidRPr="00547E23" w:rsidRDefault="008C5B5C" w:rsidP="008C5B5C">
            <w:pPr>
              <w:pStyle w:val="Bodytext20"/>
              <w:shd w:val="clear" w:color="auto" w:fill="auto"/>
              <w:spacing w:line="240" w:lineRule="auto"/>
              <w:ind w:firstLine="0"/>
              <w:jc w:val="right"/>
            </w:pPr>
            <w:r w:rsidRPr="00547E23">
              <w:rPr>
                <w:rStyle w:val="Bodytext265pt0"/>
                <w:smallCaps w:val="0"/>
                <w:sz w:val="22"/>
                <w:szCs w:val="22"/>
              </w:rPr>
              <w:t>II.</w:t>
            </w:r>
          </w:p>
        </w:tc>
        <w:tc>
          <w:tcPr>
            <w:tcW w:w="6582" w:type="dxa"/>
            <w:shd w:val="clear" w:color="auto" w:fill="FFFFFF"/>
          </w:tcPr>
          <w:p w:rsidR="008C5B5C" w:rsidRPr="00547E23" w:rsidRDefault="008C5B5C" w:rsidP="00121378">
            <w:pPr>
              <w:pStyle w:val="Bodytext20"/>
              <w:shd w:val="clear" w:color="auto" w:fill="auto"/>
              <w:spacing w:line="240" w:lineRule="auto"/>
              <w:ind w:firstLine="0"/>
            </w:pPr>
            <w:r w:rsidRPr="00547E23">
              <w:rPr>
                <w:rStyle w:val="Bodytext265pt0"/>
                <w:smallCaps w:val="0"/>
                <w:sz w:val="22"/>
                <w:szCs w:val="22"/>
              </w:rPr>
              <w:t>—</w:t>
            </w:r>
            <w:r w:rsidRPr="00B5067D">
              <w:rPr>
                <w:rStyle w:val="Bodytext265pt0"/>
                <w:sz w:val="22"/>
                <w:szCs w:val="22"/>
              </w:rPr>
              <w:t>Commencement of Acts</w:t>
            </w:r>
            <w:r w:rsidRPr="00547E23">
              <w:rPr>
                <w:rStyle w:val="Bodytext265pt0"/>
                <w:smallCaps w:val="0"/>
                <w:sz w:val="22"/>
                <w:szCs w:val="22"/>
              </w:rPr>
              <w:t>.</w:t>
            </w:r>
          </w:p>
        </w:tc>
      </w:tr>
      <w:tr w:rsidR="008C5B5C" w:rsidRPr="00547E23" w:rsidTr="00B44757">
        <w:trPr>
          <w:trHeight w:val="158"/>
        </w:trPr>
        <w:tc>
          <w:tcPr>
            <w:tcW w:w="1711" w:type="dxa"/>
            <w:shd w:val="clear" w:color="auto" w:fill="FFFFFF"/>
          </w:tcPr>
          <w:p w:rsidR="008C5B5C" w:rsidRPr="00547E23" w:rsidRDefault="008C5B5C" w:rsidP="0001314B">
            <w:pPr>
              <w:pStyle w:val="Bodytext20"/>
              <w:shd w:val="clear" w:color="auto" w:fill="auto"/>
              <w:spacing w:line="240" w:lineRule="auto"/>
              <w:ind w:right="864" w:firstLine="0"/>
              <w:jc w:val="right"/>
            </w:pPr>
            <w:r w:rsidRPr="00547E23">
              <w:t>7</w:t>
            </w:r>
          </w:p>
        </w:tc>
        <w:tc>
          <w:tcPr>
            <w:tcW w:w="549" w:type="dxa"/>
            <w:tcBorders>
              <w:left w:val="single" w:sz="4" w:space="0" w:color="auto"/>
            </w:tcBorders>
            <w:shd w:val="clear" w:color="auto" w:fill="FFFFFF"/>
          </w:tcPr>
          <w:p w:rsidR="008C5B5C" w:rsidRPr="00972869" w:rsidRDefault="008C5B5C" w:rsidP="002C64FB">
            <w:pPr>
              <w:pStyle w:val="Bodytext20"/>
              <w:shd w:val="clear" w:color="auto" w:fill="auto"/>
              <w:spacing w:line="240" w:lineRule="auto"/>
              <w:ind w:firstLine="0"/>
            </w:pPr>
            <w:r w:rsidRPr="00972869">
              <w:rPr>
                <w:rStyle w:val="Bodytext265pt0"/>
                <w:sz w:val="22"/>
                <w:szCs w:val="22"/>
              </w:rPr>
              <w:t>Part</w:t>
            </w:r>
          </w:p>
        </w:tc>
        <w:tc>
          <w:tcPr>
            <w:tcW w:w="540" w:type="dxa"/>
            <w:shd w:val="clear" w:color="auto" w:fill="FFFFFF"/>
          </w:tcPr>
          <w:p w:rsidR="008C5B5C" w:rsidRPr="00547E23" w:rsidRDefault="008C5B5C" w:rsidP="008C5B5C">
            <w:pPr>
              <w:pStyle w:val="Bodytext20"/>
              <w:shd w:val="clear" w:color="auto" w:fill="auto"/>
              <w:spacing w:line="240" w:lineRule="auto"/>
              <w:ind w:firstLine="0"/>
              <w:jc w:val="right"/>
            </w:pPr>
            <w:r w:rsidRPr="00547E23">
              <w:rPr>
                <w:rStyle w:val="Bodytext27pt0"/>
                <w:sz w:val="22"/>
                <w:szCs w:val="22"/>
              </w:rPr>
              <w:t>III.</w:t>
            </w:r>
          </w:p>
        </w:tc>
        <w:tc>
          <w:tcPr>
            <w:tcW w:w="6582" w:type="dxa"/>
            <w:shd w:val="clear" w:color="auto" w:fill="FFFFFF"/>
          </w:tcPr>
          <w:p w:rsidR="008C5B5C" w:rsidRPr="00547E23" w:rsidRDefault="008C5B5C" w:rsidP="00121378">
            <w:pPr>
              <w:pStyle w:val="Bodytext20"/>
              <w:shd w:val="clear" w:color="auto" w:fill="auto"/>
              <w:spacing w:line="240" w:lineRule="auto"/>
              <w:ind w:firstLine="0"/>
            </w:pPr>
            <w:r w:rsidRPr="00547E23">
              <w:rPr>
                <w:rStyle w:val="Bodytext265pt0"/>
                <w:smallCaps w:val="0"/>
                <w:sz w:val="22"/>
                <w:szCs w:val="22"/>
              </w:rPr>
              <w:t>—</w:t>
            </w:r>
            <w:r w:rsidRPr="00B5067D">
              <w:rPr>
                <w:rStyle w:val="Bodytext265pt0"/>
                <w:sz w:val="22"/>
                <w:szCs w:val="22"/>
              </w:rPr>
              <w:t xml:space="preserve">Repeal and Expiration of </w:t>
            </w:r>
            <w:r w:rsidRPr="00B5067D">
              <w:rPr>
                <w:rStyle w:val="Bodytext27pt"/>
                <w:sz w:val="22"/>
                <w:szCs w:val="22"/>
              </w:rPr>
              <w:t>Acts</w:t>
            </w:r>
            <w:r w:rsidRPr="00547E23">
              <w:rPr>
                <w:rStyle w:val="Bodytext27pt"/>
                <w:smallCaps w:val="0"/>
                <w:sz w:val="22"/>
                <w:szCs w:val="22"/>
              </w:rPr>
              <w:t>.</w:t>
            </w:r>
          </w:p>
        </w:tc>
      </w:tr>
      <w:tr w:rsidR="008C5B5C" w:rsidRPr="00547E23" w:rsidTr="00B44757">
        <w:trPr>
          <w:trHeight w:val="163"/>
        </w:trPr>
        <w:tc>
          <w:tcPr>
            <w:tcW w:w="1711" w:type="dxa"/>
            <w:shd w:val="clear" w:color="auto" w:fill="FFFFFF"/>
          </w:tcPr>
          <w:p w:rsidR="008C5B5C" w:rsidRPr="00547E23" w:rsidRDefault="008C5B5C" w:rsidP="0001314B">
            <w:pPr>
              <w:pStyle w:val="Bodytext20"/>
              <w:shd w:val="clear" w:color="auto" w:fill="auto"/>
              <w:spacing w:line="240" w:lineRule="auto"/>
              <w:ind w:right="864" w:firstLine="0"/>
              <w:jc w:val="right"/>
            </w:pPr>
            <w:r w:rsidRPr="00547E23">
              <w:rPr>
                <w:rStyle w:val="Bodytext27pt0"/>
                <w:sz w:val="22"/>
                <w:szCs w:val="22"/>
              </w:rPr>
              <w:t>12</w:t>
            </w:r>
          </w:p>
        </w:tc>
        <w:tc>
          <w:tcPr>
            <w:tcW w:w="549" w:type="dxa"/>
            <w:tcBorders>
              <w:left w:val="single" w:sz="4" w:space="0" w:color="auto"/>
            </w:tcBorders>
            <w:shd w:val="clear" w:color="auto" w:fill="FFFFFF"/>
          </w:tcPr>
          <w:p w:rsidR="008C5B5C" w:rsidRPr="00972869" w:rsidRDefault="008C5B5C" w:rsidP="002C64FB">
            <w:pPr>
              <w:pStyle w:val="Bodytext20"/>
              <w:shd w:val="clear" w:color="auto" w:fill="auto"/>
              <w:spacing w:line="240" w:lineRule="auto"/>
              <w:ind w:firstLine="0"/>
            </w:pPr>
            <w:r w:rsidRPr="00972869">
              <w:rPr>
                <w:rStyle w:val="Bodytext265pt0"/>
                <w:sz w:val="22"/>
                <w:szCs w:val="22"/>
              </w:rPr>
              <w:t>Part</w:t>
            </w:r>
          </w:p>
        </w:tc>
        <w:tc>
          <w:tcPr>
            <w:tcW w:w="540" w:type="dxa"/>
            <w:shd w:val="clear" w:color="auto" w:fill="FFFFFF"/>
          </w:tcPr>
          <w:p w:rsidR="008C5B5C" w:rsidRPr="00547E23" w:rsidRDefault="008C5B5C" w:rsidP="008C5B5C">
            <w:pPr>
              <w:pStyle w:val="Bodytext20"/>
              <w:shd w:val="clear" w:color="auto" w:fill="auto"/>
              <w:spacing w:line="240" w:lineRule="auto"/>
              <w:ind w:firstLine="0"/>
              <w:jc w:val="right"/>
            </w:pPr>
            <w:r w:rsidRPr="00547E23">
              <w:rPr>
                <w:rStyle w:val="Bodytext265pt0"/>
                <w:smallCaps w:val="0"/>
                <w:sz w:val="22"/>
                <w:szCs w:val="22"/>
              </w:rPr>
              <w:t>IV.</w:t>
            </w:r>
          </w:p>
        </w:tc>
        <w:tc>
          <w:tcPr>
            <w:tcW w:w="6582" w:type="dxa"/>
            <w:shd w:val="clear" w:color="auto" w:fill="FFFFFF"/>
          </w:tcPr>
          <w:p w:rsidR="008C5B5C" w:rsidRPr="00B5067D" w:rsidRDefault="008C5B5C" w:rsidP="00121378">
            <w:pPr>
              <w:pStyle w:val="Bodytext20"/>
              <w:shd w:val="clear" w:color="auto" w:fill="auto"/>
              <w:spacing w:line="240" w:lineRule="auto"/>
              <w:ind w:firstLine="0"/>
            </w:pPr>
            <w:r w:rsidRPr="00B5067D">
              <w:rPr>
                <w:rStyle w:val="Bodytext265pt0"/>
                <w:sz w:val="22"/>
                <w:szCs w:val="22"/>
              </w:rPr>
              <w:t>—General Provisions.</w:t>
            </w:r>
          </w:p>
        </w:tc>
      </w:tr>
      <w:tr w:rsidR="008C5B5C" w:rsidRPr="00547E23" w:rsidTr="00B44757">
        <w:trPr>
          <w:trHeight w:val="158"/>
        </w:trPr>
        <w:tc>
          <w:tcPr>
            <w:tcW w:w="1711" w:type="dxa"/>
            <w:shd w:val="clear" w:color="auto" w:fill="FFFFFF"/>
          </w:tcPr>
          <w:p w:rsidR="008C5B5C" w:rsidRPr="00547E23" w:rsidRDefault="008C5B5C" w:rsidP="0001314B">
            <w:pPr>
              <w:pStyle w:val="Bodytext20"/>
              <w:shd w:val="clear" w:color="auto" w:fill="auto"/>
              <w:spacing w:line="240" w:lineRule="auto"/>
              <w:ind w:right="864" w:firstLine="0"/>
              <w:jc w:val="right"/>
            </w:pPr>
            <w:r w:rsidRPr="00547E23">
              <w:rPr>
                <w:rStyle w:val="Bodytext27pt0"/>
                <w:sz w:val="22"/>
                <w:szCs w:val="22"/>
              </w:rPr>
              <w:t>16</w:t>
            </w:r>
          </w:p>
        </w:tc>
        <w:tc>
          <w:tcPr>
            <w:tcW w:w="549" w:type="dxa"/>
            <w:tcBorders>
              <w:left w:val="single" w:sz="4" w:space="0" w:color="auto"/>
            </w:tcBorders>
            <w:shd w:val="clear" w:color="auto" w:fill="FFFFFF"/>
          </w:tcPr>
          <w:p w:rsidR="008C5B5C" w:rsidRPr="00972869" w:rsidRDefault="008C5B5C" w:rsidP="002C64FB">
            <w:pPr>
              <w:pStyle w:val="Bodytext20"/>
              <w:shd w:val="clear" w:color="auto" w:fill="auto"/>
              <w:spacing w:line="240" w:lineRule="auto"/>
              <w:ind w:firstLine="0"/>
            </w:pPr>
            <w:r w:rsidRPr="00972869">
              <w:rPr>
                <w:rStyle w:val="Bodytext265pt0"/>
                <w:sz w:val="22"/>
                <w:szCs w:val="22"/>
              </w:rPr>
              <w:t>Part</w:t>
            </w:r>
          </w:p>
        </w:tc>
        <w:tc>
          <w:tcPr>
            <w:tcW w:w="540" w:type="dxa"/>
            <w:shd w:val="clear" w:color="auto" w:fill="FFFFFF"/>
          </w:tcPr>
          <w:p w:rsidR="008C5B5C" w:rsidRPr="00547E23" w:rsidRDefault="008C5B5C" w:rsidP="008C5B5C">
            <w:pPr>
              <w:pStyle w:val="Bodytext20"/>
              <w:shd w:val="clear" w:color="auto" w:fill="auto"/>
              <w:spacing w:line="240" w:lineRule="auto"/>
              <w:ind w:firstLine="0"/>
              <w:jc w:val="right"/>
            </w:pPr>
            <w:r w:rsidRPr="00547E23">
              <w:rPr>
                <w:rStyle w:val="Bodytext265pt0"/>
                <w:smallCaps w:val="0"/>
                <w:sz w:val="22"/>
                <w:szCs w:val="22"/>
              </w:rPr>
              <w:t>V.</w:t>
            </w:r>
          </w:p>
        </w:tc>
        <w:tc>
          <w:tcPr>
            <w:tcW w:w="6582" w:type="dxa"/>
            <w:shd w:val="clear" w:color="auto" w:fill="FFFFFF"/>
          </w:tcPr>
          <w:p w:rsidR="008C5B5C" w:rsidRPr="00B5067D" w:rsidRDefault="008C5B5C" w:rsidP="00121378">
            <w:pPr>
              <w:pStyle w:val="Bodytext20"/>
              <w:shd w:val="clear" w:color="auto" w:fill="auto"/>
              <w:spacing w:line="240" w:lineRule="auto"/>
              <w:ind w:firstLine="0"/>
            </w:pPr>
            <w:r w:rsidRPr="00B5067D">
              <w:rPr>
                <w:rStyle w:val="Bodytext265pt0"/>
                <w:sz w:val="22"/>
                <w:szCs w:val="22"/>
              </w:rPr>
              <w:t>—Words and References in Acts.</w:t>
            </w:r>
          </w:p>
        </w:tc>
      </w:tr>
      <w:tr w:rsidR="008C5B5C" w:rsidRPr="00547E23" w:rsidTr="00B44757">
        <w:trPr>
          <w:trHeight w:val="158"/>
        </w:trPr>
        <w:tc>
          <w:tcPr>
            <w:tcW w:w="1711" w:type="dxa"/>
            <w:shd w:val="clear" w:color="auto" w:fill="FFFFFF"/>
          </w:tcPr>
          <w:p w:rsidR="008C5B5C" w:rsidRPr="00547E23" w:rsidRDefault="008C5B5C" w:rsidP="0001314B">
            <w:pPr>
              <w:pStyle w:val="Bodytext20"/>
              <w:shd w:val="clear" w:color="auto" w:fill="auto"/>
              <w:spacing w:line="240" w:lineRule="auto"/>
              <w:ind w:right="864" w:firstLine="0"/>
              <w:jc w:val="right"/>
            </w:pPr>
            <w:r w:rsidRPr="00547E23">
              <w:rPr>
                <w:rStyle w:val="Bodytext27pt0"/>
                <w:sz w:val="22"/>
                <w:szCs w:val="22"/>
              </w:rPr>
              <w:t>26</w:t>
            </w:r>
          </w:p>
        </w:tc>
        <w:tc>
          <w:tcPr>
            <w:tcW w:w="549" w:type="dxa"/>
            <w:tcBorders>
              <w:left w:val="single" w:sz="4" w:space="0" w:color="auto"/>
            </w:tcBorders>
            <w:shd w:val="clear" w:color="auto" w:fill="FFFFFF"/>
          </w:tcPr>
          <w:p w:rsidR="008C5B5C" w:rsidRPr="00972869" w:rsidRDefault="008C5B5C" w:rsidP="002C64FB">
            <w:pPr>
              <w:pStyle w:val="Bodytext20"/>
              <w:shd w:val="clear" w:color="auto" w:fill="auto"/>
              <w:spacing w:line="240" w:lineRule="auto"/>
              <w:ind w:firstLine="0"/>
            </w:pPr>
            <w:r w:rsidRPr="00972869">
              <w:rPr>
                <w:rStyle w:val="Bodytext265pt0"/>
                <w:sz w:val="22"/>
                <w:szCs w:val="22"/>
              </w:rPr>
              <w:t>Part</w:t>
            </w:r>
          </w:p>
        </w:tc>
        <w:tc>
          <w:tcPr>
            <w:tcW w:w="540" w:type="dxa"/>
            <w:shd w:val="clear" w:color="auto" w:fill="FFFFFF"/>
          </w:tcPr>
          <w:p w:rsidR="008C5B5C" w:rsidRPr="00547E23" w:rsidRDefault="008C5B5C" w:rsidP="008C5B5C">
            <w:pPr>
              <w:pStyle w:val="Bodytext20"/>
              <w:shd w:val="clear" w:color="auto" w:fill="auto"/>
              <w:spacing w:line="240" w:lineRule="auto"/>
              <w:ind w:firstLine="0"/>
              <w:jc w:val="right"/>
            </w:pPr>
            <w:r w:rsidRPr="00547E23">
              <w:rPr>
                <w:rStyle w:val="Bodytext265pt0"/>
                <w:smallCaps w:val="0"/>
                <w:sz w:val="22"/>
                <w:szCs w:val="22"/>
              </w:rPr>
              <w:t>VI.</w:t>
            </w:r>
          </w:p>
        </w:tc>
        <w:tc>
          <w:tcPr>
            <w:tcW w:w="6582" w:type="dxa"/>
            <w:shd w:val="clear" w:color="auto" w:fill="FFFFFF"/>
          </w:tcPr>
          <w:p w:rsidR="008C5B5C" w:rsidRPr="00B5067D" w:rsidRDefault="008C5B5C" w:rsidP="00121378">
            <w:pPr>
              <w:pStyle w:val="Bodytext20"/>
              <w:shd w:val="clear" w:color="auto" w:fill="auto"/>
              <w:spacing w:line="240" w:lineRule="auto"/>
              <w:ind w:firstLine="0"/>
            </w:pPr>
            <w:r w:rsidRPr="00B5067D">
              <w:rPr>
                <w:rStyle w:val="Bodytext265pt0"/>
                <w:sz w:val="22"/>
                <w:szCs w:val="22"/>
              </w:rPr>
              <w:t>—Judicial Expressions.</w:t>
            </w:r>
          </w:p>
        </w:tc>
      </w:tr>
      <w:tr w:rsidR="008C5B5C" w:rsidRPr="00547E23" w:rsidTr="00B44757">
        <w:trPr>
          <w:trHeight w:val="163"/>
        </w:trPr>
        <w:tc>
          <w:tcPr>
            <w:tcW w:w="1711" w:type="dxa"/>
            <w:shd w:val="clear" w:color="auto" w:fill="FFFFFF"/>
          </w:tcPr>
          <w:p w:rsidR="008C5B5C" w:rsidRPr="00547E23" w:rsidRDefault="008C5B5C" w:rsidP="0001314B">
            <w:pPr>
              <w:pStyle w:val="Bodytext20"/>
              <w:shd w:val="clear" w:color="auto" w:fill="auto"/>
              <w:spacing w:line="240" w:lineRule="auto"/>
              <w:ind w:right="864" w:firstLine="0"/>
              <w:jc w:val="right"/>
            </w:pPr>
            <w:r w:rsidRPr="00547E23">
              <w:rPr>
                <w:rStyle w:val="Bodytext27pt0"/>
                <w:sz w:val="22"/>
                <w:szCs w:val="22"/>
              </w:rPr>
              <w:t>33</w:t>
            </w:r>
          </w:p>
        </w:tc>
        <w:tc>
          <w:tcPr>
            <w:tcW w:w="549" w:type="dxa"/>
            <w:tcBorders>
              <w:left w:val="single" w:sz="4" w:space="0" w:color="auto"/>
            </w:tcBorders>
            <w:shd w:val="clear" w:color="auto" w:fill="FFFFFF"/>
          </w:tcPr>
          <w:p w:rsidR="008C5B5C" w:rsidRPr="00972869" w:rsidRDefault="008C5B5C" w:rsidP="002C64FB">
            <w:pPr>
              <w:pStyle w:val="Bodytext20"/>
              <w:shd w:val="clear" w:color="auto" w:fill="auto"/>
              <w:spacing w:line="240" w:lineRule="auto"/>
              <w:ind w:firstLine="0"/>
            </w:pPr>
            <w:r w:rsidRPr="00972869">
              <w:rPr>
                <w:rStyle w:val="Bodytext265pt0"/>
                <w:sz w:val="22"/>
                <w:szCs w:val="22"/>
              </w:rPr>
              <w:t>Part</w:t>
            </w:r>
          </w:p>
        </w:tc>
        <w:tc>
          <w:tcPr>
            <w:tcW w:w="540" w:type="dxa"/>
            <w:shd w:val="clear" w:color="auto" w:fill="FFFFFF"/>
          </w:tcPr>
          <w:p w:rsidR="008C5B5C" w:rsidRPr="00547E23" w:rsidRDefault="008C5B5C" w:rsidP="008C5B5C">
            <w:pPr>
              <w:pStyle w:val="Bodytext20"/>
              <w:shd w:val="clear" w:color="auto" w:fill="auto"/>
              <w:spacing w:line="240" w:lineRule="auto"/>
              <w:ind w:firstLine="0"/>
              <w:jc w:val="right"/>
            </w:pPr>
            <w:r w:rsidRPr="00547E23">
              <w:rPr>
                <w:rStyle w:val="Bodytext265pt0"/>
                <w:smallCaps w:val="0"/>
                <w:sz w:val="22"/>
                <w:szCs w:val="22"/>
              </w:rPr>
              <w:t>VII.</w:t>
            </w:r>
          </w:p>
        </w:tc>
        <w:tc>
          <w:tcPr>
            <w:tcW w:w="6582" w:type="dxa"/>
            <w:shd w:val="clear" w:color="auto" w:fill="FFFFFF"/>
          </w:tcPr>
          <w:p w:rsidR="008C5B5C" w:rsidRPr="00B5067D" w:rsidRDefault="008C5B5C" w:rsidP="00121378">
            <w:pPr>
              <w:pStyle w:val="Bodytext20"/>
              <w:shd w:val="clear" w:color="auto" w:fill="auto"/>
              <w:spacing w:line="240" w:lineRule="auto"/>
              <w:ind w:firstLine="0"/>
            </w:pPr>
            <w:r w:rsidRPr="00B5067D">
              <w:rPr>
                <w:rStyle w:val="Bodytext265pt0"/>
                <w:sz w:val="22"/>
                <w:szCs w:val="22"/>
              </w:rPr>
              <w:t xml:space="preserve">—Powers Conferred and Duties Imposed by </w:t>
            </w:r>
            <w:r w:rsidRPr="00B5067D">
              <w:rPr>
                <w:rStyle w:val="Bodytext27pt"/>
                <w:sz w:val="22"/>
                <w:szCs w:val="22"/>
              </w:rPr>
              <w:t>Acts.</w:t>
            </w:r>
          </w:p>
        </w:tc>
      </w:tr>
      <w:tr w:rsidR="008C5B5C" w:rsidRPr="00547E23" w:rsidTr="00B44757">
        <w:trPr>
          <w:trHeight w:val="154"/>
        </w:trPr>
        <w:tc>
          <w:tcPr>
            <w:tcW w:w="1711" w:type="dxa"/>
            <w:shd w:val="clear" w:color="auto" w:fill="FFFFFF"/>
          </w:tcPr>
          <w:p w:rsidR="008C5B5C" w:rsidRPr="00547E23" w:rsidRDefault="008C5B5C" w:rsidP="0001314B">
            <w:pPr>
              <w:pStyle w:val="Bodytext20"/>
              <w:shd w:val="clear" w:color="auto" w:fill="auto"/>
              <w:spacing w:line="240" w:lineRule="auto"/>
              <w:ind w:right="864" w:firstLine="0"/>
              <w:jc w:val="right"/>
            </w:pPr>
            <w:r w:rsidRPr="00547E23">
              <w:rPr>
                <w:rStyle w:val="Bodytext27pt0"/>
                <w:sz w:val="22"/>
                <w:szCs w:val="22"/>
              </w:rPr>
              <w:t>35</w:t>
            </w:r>
          </w:p>
        </w:tc>
        <w:tc>
          <w:tcPr>
            <w:tcW w:w="549" w:type="dxa"/>
            <w:tcBorders>
              <w:left w:val="single" w:sz="4" w:space="0" w:color="auto"/>
            </w:tcBorders>
            <w:shd w:val="clear" w:color="auto" w:fill="FFFFFF"/>
          </w:tcPr>
          <w:p w:rsidR="008C5B5C" w:rsidRPr="00972869" w:rsidRDefault="008C5B5C" w:rsidP="002C64FB">
            <w:pPr>
              <w:pStyle w:val="Bodytext20"/>
              <w:shd w:val="clear" w:color="auto" w:fill="auto"/>
              <w:spacing w:line="240" w:lineRule="auto"/>
              <w:ind w:firstLine="0"/>
            </w:pPr>
            <w:r w:rsidRPr="00972869">
              <w:rPr>
                <w:rStyle w:val="Bodytext265pt0"/>
                <w:sz w:val="22"/>
                <w:szCs w:val="22"/>
              </w:rPr>
              <w:t xml:space="preserve">Part </w:t>
            </w:r>
          </w:p>
        </w:tc>
        <w:tc>
          <w:tcPr>
            <w:tcW w:w="540" w:type="dxa"/>
            <w:shd w:val="clear" w:color="auto" w:fill="FFFFFF"/>
          </w:tcPr>
          <w:p w:rsidR="008C5B5C" w:rsidRPr="00547E23" w:rsidRDefault="008C5B5C" w:rsidP="008C5B5C">
            <w:pPr>
              <w:pStyle w:val="Bodytext20"/>
              <w:shd w:val="clear" w:color="auto" w:fill="auto"/>
              <w:spacing w:line="240" w:lineRule="auto"/>
              <w:ind w:firstLine="0"/>
              <w:jc w:val="right"/>
            </w:pPr>
            <w:r w:rsidRPr="00547E23">
              <w:rPr>
                <w:rStyle w:val="Bodytext265pt0"/>
                <w:smallCaps w:val="0"/>
                <w:sz w:val="22"/>
                <w:szCs w:val="22"/>
              </w:rPr>
              <w:t>VIII.</w:t>
            </w:r>
          </w:p>
        </w:tc>
        <w:tc>
          <w:tcPr>
            <w:tcW w:w="6582" w:type="dxa"/>
            <w:shd w:val="clear" w:color="auto" w:fill="FFFFFF"/>
          </w:tcPr>
          <w:p w:rsidR="008C5B5C" w:rsidRPr="00B5067D" w:rsidRDefault="008C5B5C" w:rsidP="00121378">
            <w:pPr>
              <w:pStyle w:val="Bodytext20"/>
              <w:shd w:val="clear" w:color="auto" w:fill="auto"/>
              <w:spacing w:line="240" w:lineRule="auto"/>
              <w:ind w:firstLine="0"/>
            </w:pPr>
            <w:r w:rsidRPr="00B5067D">
              <w:rPr>
                <w:rStyle w:val="Bodytext265pt0"/>
                <w:sz w:val="22"/>
                <w:szCs w:val="22"/>
              </w:rPr>
              <w:t>—Distance and Time.</w:t>
            </w:r>
          </w:p>
        </w:tc>
      </w:tr>
      <w:tr w:rsidR="008C5B5C" w:rsidRPr="00547E23" w:rsidTr="00B44757">
        <w:trPr>
          <w:trHeight w:val="163"/>
        </w:trPr>
        <w:tc>
          <w:tcPr>
            <w:tcW w:w="1711" w:type="dxa"/>
            <w:shd w:val="clear" w:color="auto" w:fill="FFFFFF"/>
          </w:tcPr>
          <w:p w:rsidR="008C5B5C" w:rsidRPr="00547E23" w:rsidRDefault="008C5B5C" w:rsidP="0001314B">
            <w:pPr>
              <w:pStyle w:val="Bodytext20"/>
              <w:shd w:val="clear" w:color="auto" w:fill="auto"/>
              <w:spacing w:line="240" w:lineRule="auto"/>
              <w:ind w:right="864" w:firstLine="0"/>
              <w:jc w:val="right"/>
            </w:pPr>
            <w:r w:rsidRPr="00547E23">
              <w:rPr>
                <w:rStyle w:val="Bodytext27pt0"/>
                <w:sz w:val="22"/>
                <w:szCs w:val="22"/>
              </w:rPr>
              <w:t>38</w:t>
            </w:r>
          </w:p>
        </w:tc>
        <w:tc>
          <w:tcPr>
            <w:tcW w:w="549" w:type="dxa"/>
            <w:tcBorders>
              <w:left w:val="single" w:sz="4" w:space="0" w:color="auto"/>
            </w:tcBorders>
            <w:shd w:val="clear" w:color="auto" w:fill="FFFFFF"/>
          </w:tcPr>
          <w:p w:rsidR="008C5B5C" w:rsidRPr="00972869" w:rsidRDefault="008C5B5C" w:rsidP="002C64FB">
            <w:pPr>
              <w:pStyle w:val="Bodytext20"/>
              <w:shd w:val="clear" w:color="auto" w:fill="auto"/>
              <w:spacing w:line="240" w:lineRule="auto"/>
              <w:ind w:firstLine="0"/>
            </w:pPr>
            <w:r w:rsidRPr="00972869">
              <w:rPr>
                <w:rStyle w:val="Bodytext265pt0"/>
                <w:sz w:val="22"/>
                <w:szCs w:val="22"/>
              </w:rPr>
              <w:t>Part</w:t>
            </w:r>
          </w:p>
        </w:tc>
        <w:tc>
          <w:tcPr>
            <w:tcW w:w="540" w:type="dxa"/>
            <w:shd w:val="clear" w:color="auto" w:fill="FFFFFF"/>
          </w:tcPr>
          <w:p w:rsidR="008C5B5C" w:rsidRPr="00547E23" w:rsidRDefault="008C5B5C" w:rsidP="008C5B5C">
            <w:pPr>
              <w:pStyle w:val="Bodytext20"/>
              <w:shd w:val="clear" w:color="auto" w:fill="auto"/>
              <w:spacing w:line="240" w:lineRule="auto"/>
              <w:ind w:firstLine="0"/>
              <w:jc w:val="right"/>
            </w:pPr>
            <w:r w:rsidRPr="00547E23">
              <w:rPr>
                <w:rStyle w:val="Bodytext27pt0"/>
                <w:sz w:val="22"/>
                <w:szCs w:val="22"/>
              </w:rPr>
              <w:t>IX.</w:t>
            </w:r>
          </w:p>
        </w:tc>
        <w:tc>
          <w:tcPr>
            <w:tcW w:w="6582" w:type="dxa"/>
            <w:shd w:val="clear" w:color="auto" w:fill="FFFFFF"/>
          </w:tcPr>
          <w:p w:rsidR="008C5B5C" w:rsidRPr="00B5067D" w:rsidRDefault="008C5B5C" w:rsidP="00121378">
            <w:pPr>
              <w:pStyle w:val="Bodytext20"/>
              <w:shd w:val="clear" w:color="auto" w:fill="auto"/>
              <w:spacing w:line="240" w:lineRule="auto"/>
              <w:ind w:firstLine="0"/>
            </w:pPr>
            <w:r w:rsidRPr="00B5067D">
              <w:rPr>
                <w:rStyle w:val="Bodytext265pt0"/>
                <w:sz w:val="22"/>
                <w:szCs w:val="22"/>
              </w:rPr>
              <w:t>—Citation of Acts.</w:t>
            </w:r>
          </w:p>
        </w:tc>
      </w:tr>
      <w:tr w:rsidR="008C5B5C" w:rsidRPr="00547E23" w:rsidTr="00B44757">
        <w:trPr>
          <w:trHeight w:val="158"/>
        </w:trPr>
        <w:tc>
          <w:tcPr>
            <w:tcW w:w="1711" w:type="dxa"/>
            <w:shd w:val="clear" w:color="auto" w:fill="FFFFFF"/>
          </w:tcPr>
          <w:p w:rsidR="008C5B5C" w:rsidRPr="00547E23" w:rsidRDefault="008C5B5C" w:rsidP="0001314B">
            <w:pPr>
              <w:pStyle w:val="Bodytext20"/>
              <w:shd w:val="clear" w:color="auto" w:fill="auto"/>
              <w:spacing w:line="240" w:lineRule="auto"/>
              <w:ind w:right="864" w:firstLine="0"/>
              <w:jc w:val="right"/>
            </w:pPr>
            <w:r w:rsidRPr="00547E23">
              <w:rPr>
                <w:rStyle w:val="Bodytext27pt0"/>
                <w:sz w:val="22"/>
                <w:szCs w:val="22"/>
              </w:rPr>
              <w:t>41</w:t>
            </w:r>
          </w:p>
        </w:tc>
        <w:tc>
          <w:tcPr>
            <w:tcW w:w="549" w:type="dxa"/>
            <w:tcBorders>
              <w:left w:val="single" w:sz="4" w:space="0" w:color="auto"/>
            </w:tcBorders>
            <w:shd w:val="clear" w:color="auto" w:fill="FFFFFF"/>
          </w:tcPr>
          <w:p w:rsidR="008C5B5C" w:rsidRPr="00972869" w:rsidRDefault="008C5B5C" w:rsidP="002C64FB">
            <w:pPr>
              <w:pStyle w:val="Bodytext20"/>
              <w:shd w:val="clear" w:color="auto" w:fill="auto"/>
              <w:spacing w:line="240" w:lineRule="auto"/>
              <w:ind w:firstLine="0"/>
            </w:pPr>
            <w:r w:rsidRPr="00972869">
              <w:rPr>
                <w:rStyle w:val="Bodytext265pt0"/>
                <w:sz w:val="22"/>
                <w:szCs w:val="22"/>
              </w:rPr>
              <w:t>Part</w:t>
            </w:r>
          </w:p>
        </w:tc>
        <w:tc>
          <w:tcPr>
            <w:tcW w:w="540" w:type="dxa"/>
            <w:shd w:val="clear" w:color="auto" w:fill="FFFFFF"/>
          </w:tcPr>
          <w:p w:rsidR="008C5B5C" w:rsidRPr="00547E23" w:rsidRDefault="008C5B5C" w:rsidP="008C5B5C">
            <w:pPr>
              <w:pStyle w:val="Bodytext20"/>
              <w:shd w:val="clear" w:color="auto" w:fill="auto"/>
              <w:spacing w:line="240" w:lineRule="auto"/>
              <w:ind w:firstLine="0"/>
              <w:jc w:val="right"/>
            </w:pPr>
            <w:r w:rsidRPr="00547E23">
              <w:rPr>
                <w:rStyle w:val="Bodytext27pt0"/>
                <w:sz w:val="22"/>
                <w:szCs w:val="22"/>
              </w:rPr>
              <w:t>X.</w:t>
            </w:r>
          </w:p>
        </w:tc>
        <w:tc>
          <w:tcPr>
            <w:tcW w:w="6582" w:type="dxa"/>
            <w:shd w:val="clear" w:color="auto" w:fill="FFFFFF"/>
          </w:tcPr>
          <w:p w:rsidR="008C5B5C" w:rsidRPr="00B5067D" w:rsidRDefault="008C5B5C" w:rsidP="00121378">
            <w:pPr>
              <w:pStyle w:val="Bodytext20"/>
              <w:shd w:val="clear" w:color="auto" w:fill="auto"/>
              <w:spacing w:line="240" w:lineRule="auto"/>
              <w:ind w:firstLine="0"/>
            </w:pPr>
            <w:r w:rsidRPr="00B5067D">
              <w:rPr>
                <w:rStyle w:val="Bodytext265pt0"/>
                <w:sz w:val="22"/>
                <w:szCs w:val="22"/>
              </w:rPr>
              <w:t>—Offences and Penalties.</w:t>
            </w:r>
          </w:p>
        </w:tc>
      </w:tr>
      <w:tr w:rsidR="008C5B5C" w:rsidRPr="00547E23" w:rsidTr="00B44757">
        <w:trPr>
          <w:trHeight w:val="163"/>
        </w:trPr>
        <w:tc>
          <w:tcPr>
            <w:tcW w:w="1711" w:type="dxa"/>
            <w:shd w:val="clear" w:color="auto" w:fill="FFFFFF"/>
          </w:tcPr>
          <w:p w:rsidR="008C5B5C" w:rsidRPr="00547E23" w:rsidRDefault="008C5B5C" w:rsidP="0001314B">
            <w:pPr>
              <w:pStyle w:val="Bodytext20"/>
              <w:shd w:val="clear" w:color="auto" w:fill="auto"/>
              <w:spacing w:line="240" w:lineRule="auto"/>
              <w:ind w:right="864" w:firstLine="0"/>
              <w:jc w:val="right"/>
            </w:pPr>
            <w:r w:rsidRPr="00547E23">
              <w:rPr>
                <w:rStyle w:val="Bodytext27pt0"/>
                <w:sz w:val="22"/>
                <w:szCs w:val="22"/>
              </w:rPr>
              <w:t>46</w:t>
            </w:r>
          </w:p>
        </w:tc>
        <w:tc>
          <w:tcPr>
            <w:tcW w:w="549" w:type="dxa"/>
            <w:tcBorders>
              <w:left w:val="single" w:sz="4" w:space="0" w:color="auto"/>
            </w:tcBorders>
            <w:shd w:val="clear" w:color="auto" w:fill="FFFFFF"/>
          </w:tcPr>
          <w:p w:rsidR="008C5B5C" w:rsidRPr="00972869" w:rsidRDefault="008C5B5C" w:rsidP="002C64FB">
            <w:pPr>
              <w:pStyle w:val="Bodytext20"/>
              <w:shd w:val="clear" w:color="auto" w:fill="auto"/>
              <w:spacing w:line="240" w:lineRule="auto"/>
              <w:ind w:firstLine="0"/>
            </w:pPr>
            <w:r w:rsidRPr="00972869">
              <w:rPr>
                <w:rStyle w:val="Bodytext265pt0"/>
                <w:sz w:val="22"/>
                <w:szCs w:val="22"/>
              </w:rPr>
              <w:t>Part</w:t>
            </w:r>
          </w:p>
        </w:tc>
        <w:tc>
          <w:tcPr>
            <w:tcW w:w="540" w:type="dxa"/>
            <w:shd w:val="clear" w:color="auto" w:fill="FFFFFF"/>
          </w:tcPr>
          <w:p w:rsidR="008C5B5C" w:rsidRPr="00547E23" w:rsidRDefault="008C5B5C" w:rsidP="008C5B5C">
            <w:pPr>
              <w:pStyle w:val="Bodytext20"/>
              <w:shd w:val="clear" w:color="auto" w:fill="auto"/>
              <w:spacing w:line="240" w:lineRule="auto"/>
              <w:ind w:firstLine="0"/>
              <w:jc w:val="right"/>
            </w:pPr>
            <w:r w:rsidRPr="00547E23">
              <w:rPr>
                <w:rStyle w:val="Bodytext27pt0"/>
                <w:sz w:val="22"/>
                <w:szCs w:val="22"/>
              </w:rPr>
              <w:t>XI.</w:t>
            </w:r>
          </w:p>
        </w:tc>
        <w:tc>
          <w:tcPr>
            <w:tcW w:w="6582" w:type="dxa"/>
            <w:shd w:val="clear" w:color="auto" w:fill="FFFFFF"/>
          </w:tcPr>
          <w:p w:rsidR="008C5B5C" w:rsidRPr="00B5067D" w:rsidRDefault="008C5B5C" w:rsidP="00121378">
            <w:pPr>
              <w:pStyle w:val="Bodytext20"/>
              <w:shd w:val="clear" w:color="auto" w:fill="auto"/>
              <w:spacing w:line="240" w:lineRule="auto"/>
              <w:ind w:firstLine="0"/>
            </w:pPr>
            <w:r w:rsidRPr="00B5067D">
              <w:rPr>
                <w:rStyle w:val="Bodytext265pt0"/>
                <w:sz w:val="22"/>
                <w:szCs w:val="22"/>
              </w:rPr>
              <w:t>—Instruments and Resolutions.</w:t>
            </w:r>
          </w:p>
        </w:tc>
      </w:tr>
      <w:tr w:rsidR="008C5B5C" w:rsidRPr="00547E23" w:rsidTr="00B44757">
        <w:trPr>
          <w:trHeight w:val="331"/>
        </w:trPr>
        <w:tc>
          <w:tcPr>
            <w:tcW w:w="1711" w:type="dxa"/>
            <w:tcBorders>
              <w:bottom w:val="single" w:sz="4" w:space="0" w:color="auto"/>
            </w:tcBorders>
            <w:shd w:val="clear" w:color="auto" w:fill="FFFFFF"/>
          </w:tcPr>
          <w:p w:rsidR="008C5B5C" w:rsidRPr="00547E23" w:rsidRDefault="008C5B5C" w:rsidP="0001314B">
            <w:pPr>
              <w:pStyle w:val="Bodytext20"/>
              <w:shd w:val="clear" w:color="auto" w:fill="auto"/>
              <w:spacing w:line="240" w:lineRule="auto"/>
              <w:ind w:right="864" w:firstLine="0"/>
              <w:jc w:val="right"/>
            </w:pPr>
            <w:r w:rsidRPr="00547E23">
              <w:rPr>
                <w:rStyle w:val="Bodytext265pt"/>
                <w:sz w:val="22"/>
                <w:szCs w:val="22"/>
              </w:rPr>
              <w:t>48</w:t>
            </w:r>
          </w:p>
        </w:tc>
        <w:tc>
          <w:tcPr>
            <w:tcW w:w="549" w:type="dxa"/>
            <w:tcBorders>
              <w:left w:val="single" w:sz="4" w:space="0" w:color="auto"/>
              <w:bottom w:val="single" w:sz="4" w:space="0" w:color="auto"/>
            </w:tcBorders>
            <w:shd w:val="clear" w:color="auto" w:fill="FFFFFF"/>
          </w:tcPr>
          <w:p w:rsidR="008C5B5C" w:rsidRPr="00972869" w:rsidRDefault="008C5B5C" w:rsidP="002C64FB">
            <w:pPr>
              <w:pStyle w:val="Bodytext20"/>
              <w:shd w:val="clear" w:color="auto" w:fill="auto"/>
              <w:spacing w:line="240" w:lineRule="auto"/>
              <w:ind w:firstLine="0"/>
            </w:pPr>
            <w:r w:rsidRPr="00972869">
              <w:rPr>
                <w:rStyle w:val="Bodytext265pt0"/>
                <w:sz w:val="22"/>
                <w:szCs w:val="22"/>
              </w:rPr>
              <w:t>Part</w:t>
            </w:r>
          </w:p>
        </w:tc>
        <w:tc>
          <w:tcPr>
            <w:tcW w:w="540" w:type="dxa"/>
            <w:tcBorders>
              <w:bottom w:val="single" w:sz="4" w:space="0" w:color="auto"/>
            </w:tcBorders>
            <w:shd w:val="clear" w:color="auto" w:fill="FFFFFF"/>
          </w:tcPr>
          <w:p w:rsidR="008C5B5C" w:rsidRPr="00547E23" w:rsidRDefault="008C5B5C" w:rsidP="008C5B5C">
            <w:pPr>
              <w:pStyle w:val="Bodytext20"/>
              <w:shd w:val="clear" w:color="auto" w:fill="auto"/>
              <w:spacing w:line="240" w:lineRule="auto"/>
              <w:ind w:firstLine="0"/>
              <w:jc w:val="right"/>
            </w:pPr>
            <w:r w:rsidRPr="00547E23">
              <w:rPr>
                <w:rStyle w:val="Bodytext27pt0"/>
                <w:sz w:val="22"/>
                <w:szCs w:val="22"/>
              </w:rPr>
              <w:t>XII.</w:t>
            </w:r>
          </w:p>
        </w:tc>
        <w:tc>
          <w:tcPr>
            <w:tcW w:w="6582" w:type="dxa"/>
            <w:tcBorders>
              <w:bottom w:val="single" w:sz="4" w:space="0" w:color="auto"/>
            </w:tcBorders>
            <w:shd w:val="clear" w:color="auto" w:fill="FFFFFF"/>
          </w:tcPr>
          <w:p w:rsidR="008C5B5C" w:rsidRPr="00B5067D" w:rsidRDefault="008C5B5C" w:rsidP="00121378">
            <w:pPr>
              <w:pStyle w:val="Bodytext20"/>
              <w:shd w:val="clear" w:color="auto" w:fill="auto"/>
              <w:spacing w:line="240" w:lineRule="auto"/>
              <w:ind w:firstLine="0"/>
            </w:pPr>
            <w:r w:rsidRPr="00B5067D">
              <w:rPr>
                <w:rStyle w:val="Bodytext265pt0"/>
                <w:sz w:val="22"/>
                <w:szCs w:val="22"/>
              </w:rPr>
              <w:t>—Regulations.</w:t>
            </w:r>
          </w:p>
        </w:tc>
      </w:tr>
    </w:tbl>
    <w:p w:rsidR="006C5DBF" w:rsidRPr="00547E23" w:rsidRDefault="006C5DBF" w:rsidP="00AA5BD6">
      <w:pPr>
        <w:pStyle w:val="Tablecaption0"/>
        <w:pBdr>
          <w:bottom w:val="single" w:sz="4" w:space="1" w:color="auto"/>
        </w:pBdr>
        <w:shd w:val="clear" w:color="auto" w:fill="auto"/>
        <w:tabs>
          <w:tab w:val="left" w:pos="3101"/>
        </w:tabs>
        <w:spacing w:before="1320" w:line="240" w:lineRule="auto"/>
        <w:ind w:left="3312" w:right="3312"/>
        <w:jc w:val="center"/>
        <w:rPr>
          <w:b w:val="0"/>
          <w:bCs w:val="0"/>
          <w:sz w:val="26"/>
          <w:szCs w:val="26"/>
        </w:rPr>
      </w:pPr>
    </w:p>
    <w:p w:rsidR="00A0629F" w:rsidRPr="00547E23" w:rsidRDefault="00A0629F" w:rsidP="00B1613F">
      <w:pPr>
        <w:jc w:val="both"/>
        <w:rPr>
          <w:rFonts w:ascii="Times New Roman" w:hAnsi="Times New Roman" w:cs="Times New Roman"/>
          <w:sz w:val="2"/>
          <w:szCs w:val="2"/>
        </w:rPr>
      </w:pPr>
    </w:p>
    <w:sectPr w:rsidR="00A0629F" w:rsidRPr="00547E23" w:rsidSect="0001314B">
      <w:headerReference w:type="even" r:id="rId9"/>
      <w:headerReference w:type="default" r:id="rId10"/>
      <w:pgSz w:w="11909" w:h="16834" w:code="9"/>
      <w:pgMar w:top="1440" w:right="1440" w:bottom="1440" w:left="1440" w:header="72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1BB" w:rsidRDefault="004B51BB">
      <w:r>
        <w:separator/>
      </w:r>
    </w:p>
  </w:endnote>
  <w:endnote w:type="continuationSeparator" w:id="0">
    <w:p w:rsidR="004B51BB" w:rsidRDefault="004B5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1BB" w:rsidRDefault="004B51BB">
      <w:r>
        <w:separator/>
      </w:r>
    </w:p>
  </w:footnote>
  <w:footnote w:type="continuationSeparator" w:id="0">
    <w:p w:rsidR="004B51BB" w:rsidRDefault="004B51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14B" w:rsidRPr="0001314B" w:rsidRDefault="0001314B">
    <w:pPr>
      <w:pStyle w:val="Header"/>
      <w:rPr>
        <w:rFonts w:ascii="Times New Roman" w:hAnsi="Times New Roman" w:cs="Times New Roman"/>
        <w:sz w:val="20"/>
        <w:szCs w:val="20"/>
      </w:rPr>
    </w:pPr>
    <w:r w:rsidRPr="0001314B">
      <w:rPr>
        <w:rFonts w:ascii="Times New Roman" w:hAnsi="Times New Roman" w:cs="Times New Roman"/>
        <w:sz w:val="20"/>
        <w:szCs w:val="20"/>
      </w:rPr>
      <w:t>No. 52.</w:t>
    </w:r>
    <w:r w:rsidRPr="0001314B">
      <w:rPr>
        <w:rFonts w:ascii="Times New Roman" w:hAnsi="Times New Roman" w:cs="Times New Roman"/>
        <w:sz w:val="20"/>
        <w:szCs w:val="20"/>
      </w:rPr>
      <w:ptab w:relativeTo="margin" w:alignment="center" w:leader="none"/>
    </w:r>
    <w:r w:rsidRPr="0001314B">
      <w:rPr>
        <w:rFonts w:ascii="Times New Roman" w:hAnsi="Times New Roman" w:cs="Times New Roman"/>
        <w:i/>
        <w:iCs/>
        <w:sz w:val="20"/>
        <w:szCs w:val="20"/>
      </w:rPr>
      <w:t>Acts Interpretation.</w:t>
    </w:r>
    <w:r w:rsidRPr="0001314B">
      <w:rPr>
        <w:rFonts w:ascii="Times New Roman" w:hAnsi="Times New Roman" w:cs="Times New Roman"/>
        <w:sz w:val="20"/>
        <w:szCs w:val="20"/>
      </w:rPr>
      <w:ptab w:relativeTo="margin" w:alignment="right" w:leader="none"/>
    </w:r>
    <w:r w:rsidRPr="0001314B">
      <w:rPr>
        <w:rFonts w:ascii="Times New Roman" w:hAnsi="Times New Roman" w:cs="Times New Roman"/>
        <w:sz w:val="20"/>
        <w:szCs w:val="20"/>
      </w:rPr>
      <w:t>1964</w:t>
    </w:r>
    <w:r>
      <w:rPr>
        <w:rFonts w:ascii="Times New Roman" w:hAnsi="Times New Roman" w:cs="Times New Roman"/>
        <w:sz w:val="20"/>
        <w:szCs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14B" w:rsidRPr="0001314B" w:rsidRDefault="0001314B" w:rsidP="0001314B">
    <w:pPr>
      <w:pStyle w:val="Header"/>
      <w:rPr>
        <w:rFonts w:ascii="Times New Roman" w:hAnsi="Times New Roman" w:cs="Times New Roman"/>
        <w:sz w:val="20"/>
        <w:szCs w:val="20"/>
      </w:rPr>
    </w:pPr>
    <w:r>
      <w:rPr>
        <w:rFonts w:ascii="Times New Roman" w:hAnsi="Times New Roman" w:cs="Times New Roman"/>
        <w:sz w:val="20"/>
        <w:szCs w:val="20"/>
      </w:rPr>
      <w:t>1964.</w:t>
    </w:r>
    <w:r w:rsidRPr="0001314B">
      <w:rPr>
        <w:rFonts w:ascii="Times New Roman" w:hAnsi="Times New Roman" w:cs="Times New Roman"/>
        <w:sz w:val="20"/>
        <w:szCs w:val="20"/>
      </w:rPr>
      <w:ptab w:relativeTo="margin" w:alignment="center" w:leader="none"/>
    </w:r>
    <w:r w:rsidRPr="0001314B">
      <w:rPr>
        <w:rFonts w:ascii="Times New Roman" w:hAnsi="Times New Roman" w:cs="Times New Roman"/>
        <w:i/>
        <w:iCs/>
        <w:sz w:val="20"/>
        <w:szCs w:val="20"/>
      </w:rPr>
      <w:t>Acts Interpretation.</w:t>
    </w:r>
    <w:r w:rsidRPr="0001314B">
      <w:rPr>
        <w:rFonts w:ascii="Times New Roman" w:hAnsi="Times New Roman" w:cs="Times New Roman"/>
        <w:sz w:val="20"/>
        <w:szCs w:val="20"/>
      </w:rPr>
      <w:ptab w:relativeTo="margin" w:alignment="right" w:leader="none"/>
    </w:r>
    <w:r w:rsidRPr="0001314B">
      <w:rPr>
        <w:rFonts w:ascii="Times New Roman" w:hAnsi="Times New Roman" w:cs="Times New Roman"/>
        <w:sz w:val="20"/>
        <w:szCs w:val="20"/>
      </w:rPr>
      <w:t>No. 52.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D406A"/>
    <w:multiLevelType w:val="multilevel"/>
    <w:tmpl w:val="B008AA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F175AAA"/>
    <w:multiLevelType w:val="multilevel"/>
    <w:tmpl w:val="E6D408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81"/>
  <w:drawingGridVerticalSpacing w:val="181"/>
  <w:characterSpacingControl w:val="compressPunctuation"/>
  <w:hdrShapeDefaults>
    <o:shapedefaults v:ext="edit" spidmax="15361"/>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A0629F"/>
    <w:rsid w:val="0001314B"/>
    <w:rsid w:val="00033CB7"/>
    <w:rsid w:val="000D50F9"/>
    <w:rsid w:val="000D6752"/>
    <w:rsid w:val="00110E69"/>
    <w:rsid w:val="001737EC"/>
    <w:rsid w:val="001973E9"/>
    <w:rsid w:val="001A29F1"/>
    <w:rsid w:val="001F2D9C"/>
    <w:rsid w:val="002A2287"/>
    <w:rsid w:val="002C64FB"/>
    <w:rsid w:val="002D6F0F"/>
    <w:rsid w:val="0030064A"/>
    <w:rsid w:val="00331F67"/>
    <w:rsid w:val="0039123F"/>
    <w:rsid w:val="003972D7"/>
    <w:rsid w:val="003A6A2E"/>
    <w:rsid w:val="003E37FF"/>
    <w:rsid w:val="00414614"/>
    <w:rsid w:val="00435B51"/>
    <w:rsid w:val="004B51BB"/>
    <w:rsid w:val="004E1DD0"/>
    <w:rsid w:val="00510CF9"/>
    <w:rsid w:val="00547E23"/>
    <w:rsid w:val="00611B46"/>
    <w:rsid w:val="006868CE"/>
    <w:rsid w:val="006C5DBF"/>
    <w:rsid w:val="0072036A"/>
    <w:rsid w:val="0072189C"/>
    <w:rsid w:val="007932AF"/>
    <w:rsid w:val="007E4125"/>
    <w:rsid w:val="00852437"/>
    <w:rsid w:val="008C5B5C"/>
    <w:rsid w:val="008E5782"/>
    <w:rsid w:val="00972869"/>
    <w:rsid w:val="00990683"/>
    <w:rsid w:val="009F188B"/>
    <w:rsid w:val="00A0629F"/>
    <w:rsid w:val="00A406C2"/>
    <w:rsid w:val="00A55014"/>
    <w:rsid w:val="00A80826"/>
    <w:rsid w:val="00AA5BD6"/>
    <w:rsid w:val="00AB5406"/>
    <w:rsid w:val="00B1613F"/>
    <w:rsid w:val="00B44757"/>
    <w:rsid w:val="00B5067D"/>
    <w:rsid w:val="00BA11CD"/>
    <w:rsid w:val="00BA7207"/>
    <w:rsid w:val="00C97A93"/>
    <w:rsid w:val="00D86EAC"/>
    <w:rsid w:val="00EA67B2"/>
    <w:rsid w:val="00FA32EA"/>
    <w:rsid w:val="00FD29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E1DD0"/>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E1DD0"/>
    <w:rPr>
      <w:color w:val="0066CC"/>
      <w:u w:val="single"/>
    </w:rPr>
  </w:style>
  <w:style w:type="character" w:customStyle="1" w:styleId="Bodytext7">
    <w:name w:val="Body text (7)_"/>
    <w:basedOn w:val="DefaultParagraphFont"/>
    <w:link w:val="Bodytext70"/>
    <w:rsid w:val="004E1DD0"/>
    <w:rPr>
      <w:rFonts w:ascii="Times New Roman" w:eastAsia="Times New Roman" w:hAnsi="Times New Roman" w:cs="Times New Roman"/>
      <w:b w:val="0"/>
      <w:bCs w:val="0"/>
      <w:i w:val="0"/>
      <w:iCs w:val="0"/>
      <w:smallCaps w:val="0"/>
      <w:strike w:val="0"/>
      <w:sz w:val="13"/>
      <w:szCs w:val="13"/>
      <w:u w:val="none"/>
    </w:rPr>
  </w:style>
  <w:style w:type="character" w:customStyle="1" w:styleId="Bodytext8">
    <w:name w:val="Body text (8)_"/>
    <w:basedOn w:val="DefaultParagraphFont"/>
    <w:link w:val="Bodytext80"/>
    <w:rsid w:val="004E1DD0"/>
    <w:rPr>
      <w:rFonts w:ascii="Times New Roman" w:eastAsia="Times New Roman" w:hAnsi="Times New Roman" w:cs="Times New Roman"/>
      <w:b w:val="0"/>
      <w:bCs w:val="0"/>
      <w:i w:val="0"/>
      <w:iCs w:val="0"/>
      <w:smallCaps w:val="0"/>
      <w:strike w:val="0"/>
      <w:spacing w:val="0"/>
      <w:sz w:val="13"/>
      <w:szCs w:val="13"/>
      <w:u w:val="none"/>
    </w:rPr>
  </w:style>
  <w:style w:type="character" w:customStyle="1" w:styleId="Bodytext9">
    <w:name w:val="Body text (9)_"/>
    <w:basedOn w:val="DefaultParagraphFont"/>
    <w:link w:val="Bodytext90"/>
    <w:rsid w:val="004E1DD0"/>
    <w:rPr>
      <w:rFonts w:ascii="Times New Roman" w:eastAsia="Times New Roman" w:hAnsi="Times New Roman" w:cs="Times New Roman"/>
      <w:b w:val="0"/>
      <w:bCs w:val="0"/>
      <w:i w:val="0"/>
      <w:iCs w:val="0"/>
      <w:smallCaps w:val="0"/>
      <w:strike w:val="0"/>
      <w:sz w:val="14"/>
      <w:szCs w:val="14"/>
      <w:u w:val="none"/>
    </w:rPr>
  </w:style>
  <w:style w:type="character" w:customStyle="1" w:styleId="Heading1">
    <w:name w:val="Heading #1_"/>
    <w:basedOn w:val="DefaultParagraphFont"/>
    <w:link w:val="Heading10"/>
    <w:rsid w:val="004E1DD0"/>
    <w:rPr>
      <w:rFonts w:ascii="Sylfaen" w:eastAsia="Sylfaen" w:hAnsi="Sylfaen" w:cs="Sylfaen"/>
      <w:b w:val="0"/>
      <w:bCs w:val="0"/>
      <w:i w:val="0"/>
      <w:iCs w:val="0"/>
      <w:smallCaps w:val="0"/>
      <w:strike w:val="0"/>
      <w:w w:val="100"/>
      <w:sz w:val="28"/>
      <w:szCs w:val="28"/>
      <w:u w:val="none"/>
    </w:rPr>
  </w:style>
  <w:style w:type="character" w:customStyle="1" w:styleId="Heading3">
    <w:name w:val="Heading #3_"/>
    <w:basedOn w:val="DefaultParagraphFont"/>
    <w:link w:val="Heading30"/>
    <w:rsid w:val="004E1DD0"/>
    <w:rPr>
      <w:rFonts w:ascii="Times New Roman" w:eastAsia="Times New Roman" w:hAnsi="Times New Roman" w:cs="Times New Roman"/>
      <w:b/>
      <w:bCs/>
      <w:i w:val="0"/>
      <w:iCs w:val="0"/>
      <w:smallCaps w:val="0"/>
      <w:strike w:val="0"/>
      <w:spacing w:val="-10"/>
      <w:u w:val="none"/>
    </w:rPr>
  </w:style>
  <w:style w:type="character" w:customStyle="1" w:styleId="Bodytext3">
    <w:name w:val="Body text (3)_"/>
    <w:basedOn w:val="DefaultParagraphFont"/>
    <w:link w:val="Bodytext30"/>
    <w:rsid w:val="004E1DD0"/>
    <w:rPr>
      <w:rFonts w:ascii="Times New Roman" w:eastAsia="Times New Roman" w:hAnsi="Times New Roman" w:cs="Times New Roman"/>
      <w:b/>
      <w:bCs/>
      <w:i/>
      <w:iCs/>
      <w:smallCaps w:val="0"/>
      <w:strike w:val="0"/>
      <w:u w:val="none"/>
    </w:rPr>
  </w:style>
  <w:style w:type="character" w:customStyle="1" w:styleId="Bodytext3NotItalic">
    <w:name w:val="Body text (3) + Not Italic"/>
    <w:basedOn w:val="Bodytext3"/>
    <w:rsid w:val="004E1DD0"/>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Heading2">
    <w:name w:val="Heading #2_"/>
    <w:basedOn w:val="DefaultParagraphFont"/>
    <w:link w:val="Heading20"/>
    <w:rsid w:val="004E1DD0"/>
    <w:rPr>
      <w:rFonts w:ascii="Times New Roman" w:eastAsia="Times New Roman" w:hAnsi="Times New Roman" w:cs="Times New Roman"/>
      <w:b w:val="0"/>
      <w:bCs w:val="0"/>
      <w:i w:val="0"/>
      <w:iCs w:val="0"/>
      <w:smallCaps w:val="0"/>
      <w:strike w:val="0"/>
      <w:u w:val="none"/>
    </w:rPr>
  </w:style>
  <w:style w:type="character" w:customStyle="1" w:styleId="Heading2Verdana">
    <w:name w:val="Heading #2 + Verdana"/>
    <w:aliases w:val="5 pt,Bold"/>
    <w:basedOn w:val="Heading2"/>
    <w:rsid w:val="004E1DD0"/>
    <w:rPr>
      <w:rFonts w:ascii="Verdana" w:eastAsia="Verdana" w:hAnsi="Verdana" w:cs="Verdana"/>
      <w:b/>
      <w:bCs/>
      <w:i w:val="0"/>
      <w:iCs w:val="0"/>
      <w:smallCaps w:val="0"/>
      <w:strike w:val="0"/>
      <w:color w:val="000000"/>
      <w:spacing w:val="0"/>
      <w:w w:val="100"/>
      <w:position w:val="0"/>
      <w:sz w:val="10"/>
      <w:szCs w:val="10"/>
      <w:u w:val="none"/>
      <w:lang w:val="en-US" w:eastAsia="en-US" w:bidi="en-US"/>
    </w:rPr>
  </w:style>
  <w:style w:type="character" w:customStyle="1" w:styleId="Heading4">
    <w:name w:val="Heading #4_"/>
    <w:basedOn w:val="DefaultParagraphFont"/>
    <w:link w:val="Heading40"/>
    <w:rsid w:val="004E1DD0"/>
    <w:rPr>
      <w:rFonts w:ascii="Times New Roman" w:eastAsia="Times New Roman" w:hAnsi="Times New Roman" w:cs="Times New Roman"/>
      <w:b/>
      <w:bCs/>
      <w:i w:val="0"/>
      <w:iCs w:val="0"/>
      <w:smallCaps w:val="0"/>
      <w:strike w:val="0"/>
      <w:u w:val="none"/>
    </w:rPr>
  </w:style>
  <w:style w:type="character" w:customStyle="1" w:styleId="Bodytext6">
    <w:name w:val="Body text (6)_"/>
    <w:basedOn w:val="DefaultParagraphFont"/>
    <w:link w:val="Bodytext60"/>
    <w:rsid w:val="004E1DD0"/>
    <w:rPr>
      <w:rFonts w:ascii="Times New Roman" w:eastAsia="Times New Roman" w:hAnsi="Times New Roman" w:cs="Times New Roman"/>
      <w:b w:val="0"/>
      <w:bCs w:val="0"/>
      <w:i w:val="0"/>
      <w:iCs w:val="0"/>
      <w:smallCaps w:val="0"/>
      <w:strike w:val="0"/>
      <w:sz w:val="22"/>
      <w:szCs w:val="22"/>
      <w:u w:val="none"/>
    </w:rPr>
  </w:style>
  <w:style w:type="character" w:customStyle="1" w:styleId="Bodytext2">
    <w:name w:val="Body text (2)_"/>
    <w:basedOn w:val="DefaultParagraphFont"/>
    <w:link w:val="Bodytext20"/>
    <w:rsid w:val="004E1DD0"/>
    <w:rPr>
      <w:rFonts w:ascii="Times New Roman" w:eastAsia="Times New Roman" w:hAnsi="Times New Roman" w:cs="Times New Roman"/>
      <w:b w:val="0"/>
      <w:bCs w:val="0"/>
      <w:i w:val="0"/>
      <w:iCs w:val="0"/>
      <w:smallCaps w:val="0"/>
      <w:strike w:val="0"/>
      <w:sz w:val="22"/>
      <w:szCs w:val="22"/>
      <w:u w:val="none"/>
    </w:rPr>
  </w:style>
  <w:style w:type="character" w:customStyle="1" w:styleId="Bodytext2Italic">
    <w:name w:val="Body text (2) + Italic"/>
    <w:basedOn w:val="Bodytext2"/>
    <w:rsid w:val="004E1DD0"/>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Bodytext5">
    <w:name w:val="Body text (5)_"/>
    <w:basedOn w:val="DefaultParagraphFont"/>
    <w:link w:val="Bodytext50"/>
    <w:rsid w:val="004E1DD0"/>
    <w:rPr>
      <w:rFonts w:ascii="Times New Roman" w:eastAsia="Times New Roman" w:hAnsi="Times New Roman" w:cs="Times New Roman"/>
      <w:b w:val="0"/>
      <w:bCs w:val="0"/>
      <w:i w:val="0"/>
      <w:iCs w:val="0"/>
      <w:smallCaps w:val="0"/>
      <w:strike w:val="0"/>
      <w:sz w:val="13"/>
      <w:szCs w:val="13"/>
      <w:u w:val="none"/>
    </w:rPr>
  </w:style>
  <w:style w:type="character" w:customStyle="1" w:styleId="Bodytext210pt">
    <w:name w:val="Body text (2) + 10 pt"/>
    <w:aliases w:val="Small Caps"/>
    <w:basedOn w:val="Bodytext2"/>
    <w:rsid w:val="004E1DD0"/>
    <w:rPr>
      <w:rFonts w:ascii="Times New Roman" w:eastAsia="Times New Roman" w:hAnsi="Times New Roman" w:cs="Times New Roman"/>
      <w:b w:val="0"/>
      <w:bCs w:val="0"/>
      <w:i w:val="0"/>
      <w:iCs w:val="0"/>
      <w:smallCaps/>
      <w:strike w:val="0"/>
      <w:color w:val="000000"/>
      <w:spacing w:val="0"/>
      <w:w w:val="100"/>
      <w:position w:val="0"/>
      <w:sz w:val="20"/>
      <w:szCs w:val="20"/>
      <w:u w:val="none"/>
      <w:lang w:val="en-US" w:eastAsia="en-US" w:bidi="en-US"/>
    </w:rPr>
  </w:style>
  <w:style w:type="character" w:customStyle="1" w:styleId="Bodytext212pt">
    <w:name w:val="Body text (2) + 12 pt"/>
    <w:aliases w:val="Bold"/>
    <w:basedOn w:val="Bodytext2"/>
    <w:rsid w:val="004E1DD0"/>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Bodytext27pt">
    <w:name w:val="Body text (2) + 7 pt"/>
    <w:aliases w:val="Small Caps"/>
    <w:basedOn w:val="Bodytext2"/>
    <w:rsid w:val="004E1DD0"/>
    <w:rPr>
      <w:rFonts w:ascii="Times New Roman" w:eastAsia="Times New Roman" w:hAnsi="Times New Roman" w:cs="Times New Roman"/>
      <w:b w:val="0"/>
      <w:bCs w:val="0"/>
      <w:i w:val="0"/>
      <w:iCs w:val="0"/>
      <w:smallCaps/>
      <w:strike w:val="0"/>
      <w:color w:val="000000"/>
      <w:spacing w:val="0"/>
      <w:w w:val="100"/>
      <w:position w:val="0"/>
      <w:sz w:val="14"/>
      <w:szCs w:val="14"/>
      <w:u w:val="none"/>
      <w:lang w:val="en-US" w:eastAsia="en-US" w:bidi="en-US"/>
    </w:rPr>
  </w:style>
  <w:style w:type="character" w:customStyle="1" w:styleId="Bodytext2SmallCaps">
    <w:name w:val="Body text (2) + Small Caps"/>
    <w:basedOn w:val="Bodytext2"/>
    <w:rsid w:val="004E1DD0"/>
    <w:rPr>
      <w:rFonts w:ascii="Times New Roman" w:eastAsia="Times New Roman" w:hAnsi="Times New Roman" w:cs="Times New Roman"/>
      <w:b w:val="0"/>
      <w:bCs w:val="0"/>
      <w:i w:val="0"/>
      <w:iCs w:val="0"/>
      <w:smallCaps/>
      <w:strike w:val="0"/>
      <w:color w:val="000000"/>
      <w:spacing w:val="0"/>
      <w:w w:val="100"/>
      <w:position w:val="0"/>
      <w:sz w:val="22"/>
      <w:szCs w:val="22"/>
      <w:u w:val="none"/>
      <w:lang w:val="en-US" w:eastAsia="en-US" w:bidi="en-US"/>
    </w:rPr>
  </w:style>
  <w:style w:type="character" w:customStyle="1" w:styleId="Bodytext210pt0">
    <w:name w:val="Body text (2) + 10 pt"/>
    <w:basedOn w:val="Bodytext2"/>
    <w:rsid w:val="004E1DD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Tablecaption">
    <w:name w:val="Table caption_"/>
    <w:basedOn w:val="DefaultParagraphFont"/>
    <w:link w:val="Tablecaption0"/>
    <w:rsid w:val="004E1DD0"/>
    <w:rPr>
      <w:rFonts w:ascii="Times New Roman" w:eastAsia="Times New Roman" w:hAnsi="Times New Roman" w:cs="Times New Roman"/>
      <w:b/>
      <w:bCs/>
      <w:i w:val="0"/>
      <w:iCs w:val="0"/>
      <w:smallCaps w:val="0"/>
      <w:strike w:val="0"/>
      <w:sz w:val="16"/>
      <w:szCs w:val="16"/>
      <w:u w:val="none"/>
    </w:rPr>
  </w:style>
  <w:style w:type="character" w:customStyle="1" w:styleId="Bodytext265pt">
    <w:name w:val="Body text (2) + 6.5 pt"/>
    <w:basedOn w:val="Bodytext2"/>
    <w:rsid w:val="004E1DD0"/>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eastAsia="en-US" w:bidi="en-US"/>
    </w:rPr>
  </w:style>
  <w:style w:type="character" w:customStyle="1" w:styleId="Bodytext27pt0">
    <w:name w:val="Body text (2) + 7 pt"/>
    <w:basedOn w:val="Bodytext2"/>
    <w:rsid w:val="004E1DD0"/>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65pt0">
    <w:name w:val="Body text (2) + 6.5 pt"/>
    <w:aliases w:val="Small Caps"/>
    <w:basedOn w:val="Bodytext2"/>
    <w:rsid w:val="004E1DD0"/>
    <w:rPr>
      <w:rFonts w:ascii="Times New Roman" w:eastAsia="Times New Roman" w:hAnsi="Times New Roman" w:cs="Times New Roman"/>
      <w:b w:val="0"/>
      <w:bCs w:val="0"/>
      <w:i w:val="0"/>
      <w:iCs w:val="0"/>
      <w:smallCaps/>
      <w:strike w:val="0"/>
      <w:color w:val="000000"/>
      <w:spacing w:val="0"/>
      <w:w w:val="100"/>
      <w:position w:val="0"/>
      <w:sz w:val="13"/>
      <w:szCs w:val="13"/>
      <w:u w:val="none"/>
      <w:lang w:val="en-US" w:eastAsia="en-US" w:bidi="en-US"/>
    </w:rPr>
  </w:style>
  <w:style w:type="paragraph" w:customStyle="1" w:styleId="Bodytext70">
    <w:name w:val="Body text (7)"/>
    <w:basedOn w:val="Normal"/>
    <w:link w:val="Bodytext7"/>
    <w:rsid w:val="004E1DD0"/>
    <w:pPr>
      <w:shd w:val="clear" w:color="auto" w:fill="FFFFFF"/>
      <w:spacing w:line="120" w:lineRule="exact"/>
      <w:jc w:val="both"/>
    </w:pPr>
    <w:rPr>
      <w:rFonts w:ascii="Times New Roman" w:eastAsia="Times New Roman" w:hAnsi="Times New Roman" w:cs="Times New Roman"/>
      <w:sz w:val="13"/>
      <w:szCs w:val="13"/>
    </w:rPr>
  </w:style>
  <w:style w:type="paragraph" w:customStyle="1" w:styleId="Bodytext80">
    <w:name w:val="Body text (8)"/>
    <w:basedOn w:val="Normal"/>
    <w:link w:val="Bodytext8"/>
    <w:rsid w:val="004E1DD0"/>
    <w:pPr>
      <w:shd w:val="clear" w:color="auto" w:fill="FFFFFF"/>
      <w:spacing w:line="0" w:lineRule="atLeast"/>
    </w:pPr>
    <w:rPr>
      <w:rFonts w:ascii="Times New Roman" w:eastAsia="Times New Roman" w:hAnsi="Times New Roman" w:cs="Times New Roman"/>
      <w:sz w:val="13"/>
      <w:szCs w:val="13"/>
    </w:rPr>
  </w:style>
  <w:style w:type="paragraph" w:customStyle="1" w:styleId="Bodytext90">
    <w:name w:val="Body text (9)"/>
    <w:basedOn w:val="Normal"/>
    <w:link w:val="Bodytext9"/>
    <w:rsid w:val="004E1DD0"/>
    <w:pPr>
      <w:shd w:val="clear" w:color="auto" w:fill="FFFFFF"/>
      <w:spacing w:line="0" w:lineRule="atLeast"/>
    </w:pPr>
    <w:rPr>
      <w:rFonts w:ascii="Times New Roman" w:eastAsia="Times New Roman" w:hAnsi="Times New Roman" w:cs="Times New Roman"/>
      <w:sz w:val="14"/>
      <w:szCs w:val="14"/>
    </w:rPr>
  </w:style>
  <w:style w:type="paragraph" w:customStyle="1" w:styleId="Heading10">
    <w:name w:val="Heading #1"/>
    <w:basedOn w:val="Normal"/>
    <w:link w:val="Heading1"/>
    <w:rsid w:val="004E1DD0"/>
    <w:pPr>
      <w:shd w:val="clear" w:color="auto" w:fill="FFFFFF"/>
      <w:spacing w:line="0" w:lineRule="atLeast"/>
      <w:jc w:val="center"/>
      <w:outlineLvl w:val="0"/>
    </w:pPr>
    <w:rPr>
      <w:rFonts w:ascii="Sylfaen" w:eastAsia="Sylfaen" w:hAnsi="Sylfaen" w:cs="Sylfaen"/>
      <w:sz w:val="28"/>
      <w:szCs w:val="28"/>
    </w:rPr>
  </w:style>
  <w:style w:type="paragraph" w:customStyle="1" w:styleId="Heading30">
    <w:name w:val="Heading #3"/>
    <w:basedOn w:val="Normal"/>
    <w:link w:val="Heading3"/>
    <w:rsid w:val="004E1DD0"/>
    <w:pPr>
      <w:shd w:val="clear" w:color="auto" w:fill="FFFFFF"/>
      <w:spacing w:line="0" w:lineRule="atLeast"/>
      <w:jc w:val="center"/>
      <w:outlineLvl w:val="2"/>
    </w:pPr>
    <w:rPr>
      <w:rFonts w:ascii="Times New Roman" w:eastAsia="Times New Roman" w:hAnsi="Times New Roman" w:cs="Times New Roman"/>
      <w:b/>
      <w:bCs/>
      <w:spacing w:val="-10"/>
    </w:rPr>
  </w:style>
  <w:style w:type="paragraph" w:customStyle="1" w:styleId="Bodytext30">
    <w:name w:val="Body text (3)"/>
    <w:basedOn w:val="Normal"/>
    <w:link w:val="Bodytext3"/>
    <w:rsid w:val="004E1DD0"/>
    <w:pPr>
      <w:shd w:val="clear" w:color="auto" w:fill="FFFFFF"/>
      <w:spacing w:line="274" w:lineRule="exact"/>
      <w:jc w:val="center"/>
    </w:pPr>
    <w:rPr>
      <w:rFonts w:ascii="Times New Roman" w:eastAsia="Times New Roman" w:hAnsi="Times New Roman" w:cs="Times New Roman"/>
      <w:b/>
      <w:bCs/>
      <w:i/>
      <w:iCs/>
    </w:rPr>
  </w:style>
  <w:style w:type="paragraph" w:customStyle="1" w:styleId="Heading20">
    <w:name w:val="Heading #2"/>
    <w:basedOn w:val="Normal"/>
    <w:link w:val="Heading2"/>
    <w:rsid w:val="004E1DD0"/>
    <w:pPr>
      <w:shd w:val="clear" w:color="auto" w:fill="FFFFFF"/>
      <w:spacing w:line="274" w:lineRule="exact"/>
      <w:jc w:val="center"/>
      <w:outlineLvl w:val="1"/>
    </w:pPr>
    <w:rPr>
      <w:rFonts w:ascii="Times New Roman" w:eastAsia="Times New Roman" w:hAnsi="Times New Roman" w:cs="Times New Roman"/>
    </w:rPr>
  </w:style>
  <w:style w:type="paragraph" w:customStyle="1" w:styleId="Heading40">
    <w:name w:val="Heading #4"/>
    <w:basedOn w:val="Normal"/>
    <w:link w:val="Heading4"/>
    <w:rsid w:val="004E1DD0"/>
    <w:pPr>
      <w:shd w:val="clear" w:color="auto" w:fill="FFFFFF"/>
      <w:spacing w:line="403" w:lineRule="exact"/>
      <w:jc w:val="right"/>
      <w:outlineLvl w:val="3"/>
    </w:pPr>
    <w:rPr>
      <w:rFonts w:ascii="Times New Roman" w:eastAsia="Times New Roman" w:hAnsi="Times New Roman" w:cs="Times New Roman"/>
      <w:b/>
      <w:bCs/>
    </w:rPr>
  </w:style>
  <w:style w:type="paragraph" w:customStyle="1" w:styleId="Bodytext60">
    <w:name w:val="Body text (6)"/>
    <w:basedOn w:val="Normal"/>
    <w:link w:val="Bodytext6"/>
    <w:rsid w:val="004E1DD0"/>
    <w:pPr>
      <w:shd w:val="clear" w:color="auto" w:fill="FFFFFF"/>
      <w:spacing w:line="221" w:lineRule="exact"/>
      <w:jc w:val="both"/>
    </w:pPr>
    <w:rPr>
      <w:rFonts w:ascii="Times New Roman" w:eastAsia="Times New Roman" w:hAnsi="Times New Roman" w:cs="Times New Roman"/>
      <w:sz w:val="22"/>
      <w:szCs w:val="22"/>
    </w:rPr>
  </w:style>
  <w:style w:type="paragraph" w:customStyle="1" w:styleId="Bodytext20">
    <w:name w:val="Body text (2)"/>
    <w:basedOn w:val="Normal"/>
    <w:link w:val="Bodytext2"/>
    <w:rsid w:val="004E1DD0"/>
    <w:pPr>
      <w:shd w:val="clear" w:color="auto" w:fill="FFFFFF"/>
      <w:spacing w:line="226" w:lineRule="exact"/>
      <w:ind w:hanging="1360"/>
    </w:pPr>
    <w:rPr>
      <w:rFonts w:ascii="Times New Roman" w:eastAsia="Times New Roman" w:hAnsi="Times New Roman" w:cs="Times New Roman"/>
      <w:sz w:val="22"/>
      <w:szCs w:val="22"/>
    </w:rPr>
  </w:style>
  <w:style w:type="paragraph" w:customStyle="1" w:styleId="Bodytext50">
    <w:name w:val="Body text (5)"/>
    <w:basedOn w:val="Normal"/>
    <w:link w:val="Bodytext5"/>
    <w:rsid w:val="004E1DD0"/>
    <w:pPr>
      <w:shd w:val="clear" w:color="auto" w:fill="FFFFFF"/>
      <w:spacing w:line="120" w:lineRule="exact"/>
      <w:jc w:val="both"/>
    </w:pPr>
    <w:rPr>
      <w:rFonts w:ascii="Times New Roman" w:eastAsia="Times New Roman" w:hAnsi="Times New Roman" w:cs="Times New Roman"/>
      <w:sz w:val="13"/>
      <w:szCs w:val="13"/>
    </w:rPr>
  </w:style>
  <w:style w:type="paragraph" w:customStyle="1" w:styleId="Tablecaption0">
    <w:name w:val="Table caption"/>
    <w:basedOn w:val="Normal"/>
    <w:link w:val="Tablecaption"/>
    <w:rsid w:val="004E1DD0"/>
    <w:pPr>
      <w:shd w:val="clear" w:color="auto" w:fill="FFFFFF"/>
      <w:spacing w:line="0" w:lineRule="atLeast"/>
      <w:jc w:val="both"/>
    </w:pPr>
    <w:rPr>
      <w:rFonts w:ascii="Times New Roman" w:eastAsia="Times New Roman" w:hAnsi="Times New Roman" w:cs="Times New Roman"/>
      <w:b/>
      <w:bCs/>
      <w:sz w:val="16"/>
      <w:szCs w:val="16"/>
    </w:rPr>
  </w:style>
  <w:style w:type="paragraph" w:customStyle="1" w:styleId="subhd">
    <w:name w:val="sub hd"/>
    <w:basedOn w:val="Bodytext70"/>
    <w:rsid w:val="00B1613F"/>
    <w:pPr>
      <w:shd w:val="clear" w:color="auto" w:fill="auto"/>
      <w:spacing w:before="120" w:after="60" w:line="240" w:lineRule="auto"/>
      <w:jc w:val="left"/>
    </w:pPr>
    <w:rPr>
      <w:b/>
      <w:bCs/>
      <w:color w:val="auto"/>
      <w:sz w:val="20"/>
      <w:szCs w:val="20"/>
    </w:rPr>
  </w:style>
  <w:style w:type="paragraph" w:customStyle="1" w:styleId="1bobystl">
    <w:name w:val="1 boby stl"/>
    <w:basedOn w:val="Bodytext20"/>
    <w:rsid w:val="00B1613F"/>
    <w:pPr>
      <w:shd w:val="clear" w:color="auto" w:fill="auto"/>
      <w:spacing w:line="240" w:lineRule="auto"/>
      <w:ind w:firstLine="284"/>
    </w:pPr>
    <w:rPr>
      <w:color w:val="auto"/>
    </w:rPr>
  </w:style>
  <w:style w:type="paragraph" w:customStyle="1" w:styleId="2">
    <w:name w:val="2"/>
    <w:basedOn w:val="Bodytext20"/>
    <w:rsid w:val="00331F67"/>
    <w:pPr>
      <w:shd w:val="clear" w:color="auto" w:fill="auto"/>
      <w:spacing w:line="240" w:lineRule="auto"/>
      <w:ind w:firstLine="340"/>
      <w:jc w:val="both"/>
    </w:pPr>
  </w:style>
  <w:style w:type="paragraph" w:customStyle="1" w:styleId="3">
    <w:name w:val="3"/>
    <w:basedOn w:val="2"/>
    <w:rsid w:val="00331F67"/>
    <w:pPr>
      <w:ind w:firstLine="397"/>
    </w:pPr>
  </w:style>
  <w:style w:type="table" w:styleId="TableGrid">
    <w:name w:val="Table Grid"/>
    <w:basedOn w:val="TableNormal"/>
    <w:uiPriority w:val="59"/>
    <w:rsid w:val="008C5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314B"/>
    <w:pPr>
      <w:tabs>
        <w:tab w:val="center" w:pos="4513"/>
        <w:tab w:val="right" w:pos="9026"/>
      </w:tabs>
    </w:pPr>
  </w:style>
  <w:style w:type="character" w:customStyle="1" w:styleId="HeaderChar">
    <w:name w:val="Header Char"/>
    <w:basedOn w:val="DefaultParagraphFont"/>
    <w:link w:val="Header"/>
    <w:uiPriority w:val="99"/>
    <w:rsid w:val="0001314B"/>
    <w:rPr>
      <w:color w:val="000000"/>
    </w:rPr>
  </w:style>
  <w:style w:type="paragraph" w:styleId="Footer">
    <w:name w:val="footer"/>
    <w:basedOn w:val="Normal"/>
    <w:link w:val="FooterChar"/>
    <w:uiPriority w:val="99"/>
    <w:unhideWhenUsed/>
    <w:rsid w:val="0001314B"/>
    <w:pPr>
      <w:tabs>
        <w:tab w:val="center" w:pos="4513"/>
        <w:tab w:val="right" w:pos="9026"/>
      </w:tabs>
    </w:pPr>
  </w:style>
  <w:style w:type="character" w:customStyle="1" w:styleId="FooterChar">
    <w:name w:val="Footer Char"/>
    <w:basedOn w:val="DefaultParagraphFont"/>
    <w:link w:val="Footer"/>
    <w:uiPriority w:val="99"/>
    <w:rsid w:val="0001314B"/>
    <w:rPr>
      <w:color w:val="000000"/>
    </w:rPr>
  </w:style>
  <w:style w:type="paragraph" w:styleId="BalloonText">
    <w:name w:val="Balloon Text"/>
    <w:basedOn w:val="Normal"/>
    <w:link w:val="BalloonTextChar"/>
    <w:uiPriority w:val="99"/>
    <w:semiHidden/>
    <w:unhideWhenUsed/>
    <w:rsid w:val="0001314B"/>
    <w:rPr>
      <w:rFonts w:ascii="Tahoma" w:hAnsi="Tahoma" w:cs="Tahoma"/>
      <w:sz w:val="16"/>
      <w:szCs w:val="16"/>
    </w:rPr>
  </w:style>
  <w:style w:type="character" w:customStyle="1" w:styleId="BalloonTextChar">
    <w:name w:val="Balloon Text Char"/>
    <w:basedOn w:val="DefaultParagraphFont"/>
    <w:link w:val="BalloonText"/>
    <w:uiPriority w:val="99"/>
    <w:semiHidden/>
    <w:rsid w:val="0001314B"/>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IN" w:eastAsia="en-IN"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D64BB-1692-4895-AECE-5109772DA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35</cp:revision>
  <dcterms:created xsi:type="dcterms:W3CDTF">2017-05-01T05:54:00Z</dcterms:created>
  <dcterms:modified xsi:type="dcterms:W3CDTF">2018-10-29T02:14:00Z</dcterms:modified>
</cp:coreProperties>
</file>