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32" w:rsidRDefault="00C4722B" w:rsidP="00ED1CAE">
      <w:pPr>
        <w:pStyle w:val="Heading10"/>
        <w:shd w:val="clear" w:color="auto" w:fill="auto"/>
        <w:spacing w:before="720" w:after="0" w:line="240" w:lineRule="auto"/>
        <w:rPr>
          <w:sz w:val="36"/>
          <w:szCs w:val="36"/>
        </w:rPr>
      </w:pPr>
      <w:bookmarkStart w:id="0" w:name="bookmark0"/>
      <w:r w:rsidRPr="00497332">
        <w:rPr>
          <w:sz w:val="36"/>
          <w:szCs w:val="36"/>
        </w:rPr>
        <w:t>EVIDENCE.</w:t>
      </w:r>
      <w:bookmarkEnd w:id="0"/>
    </w:p>
    <w:p w:rsidR="00497332" w:rsidRPr="00497332" w:rsidRDefault="00497332" w:rsidP="00ED1CAE">
      <w:pPr>
        <w:pStyle w:val="Heading10"/>
        <w:pBdr>
          <w:bottom w:val="single" w:sz="4" w:space="1" w:color="auto"/>
        </w:pBdr>
        <w:shd w:val="clear" w:color="auto" w:fill="auto"/>
        <w:spacing w:after="0" w:line="240" w:lineRule="auto"/>
        <w:ind w:left="3744" w:right="3888"/>
        <w:rPr>
          <w:sz w:val="36"/>
          <w:szCs w:val="36"/>
        </w:rPr>
      </w:pPr>
    </w:p>
    <w:p w:rsidR="00777DC8" w:rsidRPr="00497332" w:rsidRDefault="00C4722B" w:rsidP="00497332">
      <w:pPr>
        <w:pStyle w:val="Heading220"/>
        <w:shd w:val="clear" w:color="auto" w:fill="auto"/>
        <w:spacing w:before="240" w:after="0" w:line="240" w:lineRule="auto"/>
        <w:rPr>
          <w:sz w:val="28"/>
          <w:szCs w:val="28"/>
        </w:rPr>
      </w:pPr>
      <w:bookmarkStart w:id="1" w:name="bookmark1"/>
      <w:r w:rsidRPr="00497332">
        <w:rPr>
          <w:sz w:val="28"/>
          <w:szCs w:val="28"/>
        </w:rPr>
        <w:t>No. 53 of 1964.</w:t>
      </w:r>
      <w:bookmarkEnd w:id="1"/>
    </w:p>
    <w:p w:rsidR="00777DC8" w:rsidRPr="00497332" w:rsidRDefault="00C4722B" w:rsidP="00497332">
      <w:pPr>
        <w:pStyle w:val="Heading320"/>
        <w:shd w:val="clear" w:color="auto" w:fill="auto"/>
        <w:spacing w:before="240" w:after="0" w:line="240" w:lineRule="auto"/>
        <w:ind w:firstLine="0"/>
        <w:jc w:val="center"/>
        <w:rPr>
          <w:b w:val="0"/>
          <w:sz w:val="26"/>
          <w:szCs w:val="26"/>
        </w:rPr>
      </w:pPr>
      <w:bookmarkStart w:id="2" w:name="bookmark2"/>
      <w:r w:rsidRPr="00497332">
        <w:rPr>
          <w:b w:val="0"/>
          <w:sz w:val="26"/>
          <w:szCs w:val="26"/>
        </w:rPr>
        <w:t xml:space="preserve">An Act to amend the </w:t>
      </w:r>
      <w:r w:rsidRPr="00497332">
        <w:rPr>
          <w:rStyle w:val="Heading32Italic"/>
          <w:bCs/>
          <w:sz w:val="26"/>
          <w:szCs w:val="26"/>
        </w:rPr>
        <w:t>Evidence Act</w:t>
      </w:r>
      <w:r w:rsidRPr="00497332">
        <w:rPr>
          <w:b w:val="0"/>
          <w:sz w:val="26"/>
          <w:szCs w:val="26"/>
        </w:rPr>
        <w:t xml:space="preserve"> 1905-1963.</w:t>
      </w:r>
      <w:bookmarkEnd w:id="2"/>
    </w:p>
    <w:p w:rsidR="00497332" w:rsidRDefault="00497332" w:rsidP="00497332">
      <w:pPr>
        <w:pStyle w:val="Heading30"/>
        <w:shd w:val="clear" w:color="auto" w:fill="auto"/>
        <w:spacing w:before="240" w:after="0" w:line="240" w:lineRule="auto"/>
        <w:rPr>
          <w:b w:val="0"/>
          <w:sz w:val="26"/>
          <w:szCs w:val="26"/>
        </w:rPr>
      </w:pPr>
      <w:bookmarkStart w:id="3" w:name="bookmark3"/>
      <w:r>
        <w:rPr>
          <w:b w:val="0"/>
          <w:sz w:val="26"/>
          <w:szCs w:val="26"/>
        </w:rPr>
        <w:t>[Assented to 30th May 1964.]</w:t>
      </w:r>
    </w:p>
    <w:p w:rsidR="00777DC8" w:rsidRPr="00497332" w:rsidRDefault="00C4722B" w:rsidP="00497332">
      <w:pPr>
        <w:pStyle w:val="Heading30"/>
        <w:shd w:val="clear" w:color="auto" w:fill="auto"/>
        <w:spacing w:before="0" w:after="79" w:line="240" w:lineRule="auto"/>
        <w:rPr>
          <w:b w:val="0"/>
          <w:sz w:val="26"/>
          <w:szCs w:val="26"/>
        </w:rPr>
      </w:pPr>
      <w:r w:rsidRPr="00497332">
        <w:rPr>
          <w:b w:val="0"/>
          <w:sz w:val="26"/>
          <w:szCs w:val="26"/>
        </w:rPr>
        <w:t>[Date of commencement, 27th June, 1964.]</w:t>
      </w:r>
      <w:bookmarkEnd w:id="3"/>
    </w:p>
    <w:p w:rsidR="00777DC8" w:rsidRPr="00B45830" w:rsidRDefault="00894101" w:rsidP="00497332">
      <w:pPr>
        <w:pStyle w:val="Bodytext70"/>
        <w:shd w:val="clear" w:color="auto" w:fill="auto"/>
        <w:spacing w:before="120" w:after="0" w:line="240" w:lineRule="auto"/>
      </w:pPr>
      <w:r w:rsidRPr="00B45830">
        <w:t>B</w:t>
      </w:r>
      <w:r w:rsidR="00C4722B" w:rsidRPr="00B45830">
        <w:t>E it enacted by the Queen’s Most Excellent Majesty, the Senate, and the House of Representatives of the Commonwealth of Australia, as follows:—</w:t>
      </w:r>
    </w:p>
    <w:p w:rsidR="006404A9" w:rsidRPr="00497332" w:rsidRDefault="002D5A51" w:rsidP="00497332">
      <w:pPr>
        <w:pStyle w:val="Bodytext70"/>
        <w:shd w:val="clear" w:color="auto" w:fill="auto"/>
        <w:spacing w:before="120" w:after="60" w:line="240" w:lineRule="auto"/>
        <w:rPr>
          <w:b/>
          <w:sz w:val="20"/>
          <w:szCs w:val="20"/>
        </w:rPr>
      </w:pPr>
      <w:r w:rsidRPr="00497332">
        <w:rPr>
          <w:b/>
          <w:sz w:val="20"/>
          <w:szCs w:val="20"/>
        </w:rPr>
        <w:t>Short</w:t>
      </w:r>
      <w:r w:rsidR="00173251" w:rsidRPr="00497332">
        <w:rPr>
          <w:b/>
          <w:sz w:val="20"/>
          <w:szCs w:val="20"/>
        </w:rPr>
        <w:t xml:space="preserve"> Title and citation.</w:t>
      </w:r>
    </w:p>
    <w:p w:rsidR="00777DC8" w:rsidRPr="00497332" w:rsidRDefault="00497332" w:rsidP="00497332">
      <w:pPr>
        <w:pStyle w:val="Bodytext20"/>
        <w:shd w:val="clear" w:color="auto" w:fill="auto"/>
        <w:spacing w:before="0" w:after="120" w:line="240" w:lineRule="auto"/>
        <w:ind w:firstLine="432"/>
        <w:jc w:val="both"/>
      </w:pPr>
      <w:r w:rsidRPr="00497332">
        <w:rPr>
          <w:b/>
        </w:rPr>
        <w:t>1</w:t>
      </w:r>
      <w:r w:rsidRPr="00B45830">
        <w:rPr>
          <w:b/>
        </w:rPr>
        <w:t>.</w:t>
      </w:r>
      <w:r w:rsidR="00C4722B" w:rsidRPr="00497332">
        <w:t xml:space="preserve">—(1.) This Act may be cited as the </w:t>
      </w:r>
      <w:r w:rsidR="00C4722B" w:rsidRPr="00497332">
        <w:rPr>
          <w:rStyle w:val="Bodytext2Italic"/>
        </w:rPr>
        <w:t>Evidence Act</w:t>
      </w:r>
      <w:r w:rsidR="00C4722B" w:rsidRPr="00497332">
        <w:t xml:space="preserve"> 1964.</w:t>
      </w:r>
    </w:p>
    <w:p w:rsidR="00777DC8" w:rsidRPr="00497332" w:rsidRDefault="00C4722B" w:rsidP="00497332">
      <w:pPr>
        <w:pStyle w:val="Bodytext20"/>
        <w:shd w:val="clear" w:color="auto" w:fill="auto"/>
        <w:spacing w:before="0" w:after="120" w:line="240" w:lineRule="auto"/>
        <w:ind w:firstLine="432"/>
        <w:jc w:val="both"/>
      </w:pPr>
      <w:r w:rsidRPr="00497332">
        <w:t xml:space="preserve">(2.) The </w:t>
      </w:r>
      <w:r w:rsidRPr="00497332">
        <w:rPr>
          <w:rStyle w:val="Bodytext2Italic"/>
        </w:rPr>
        <w:t>Evidence Act</w:t>
      </w:r>
      <w:r w:rsidR="00B45830">
        <w:t xml:space="preserve"> 1905-1963</w:t>
      </w:r>
      <w:r w:rsidRPr="00497332">
        <w:t xml:space="preserve"> is in this Act referred to as the Principal Act.</w:t>
      </w:r>
    </w:p>
    <w:p w:rsidR="00777DC8" w:rsidRPr="00497332" w:rsidRDefault="00C4722B" w:rsidP="00497332">
      <w:pPr>
        <w:pStyle w:val="Bodytext20"/>
        <w:shd w:val="clear" w:color="auto" w:fill="auto"/>
        <w:spacing w:before="0" w:after="120" w:line="240" w:lineRule="auto"/>
        <w:ind w:firstLine="432"/>
        <w:jc w:val="both"/>
      </w:pPr>
      <w:r w:rsidRPr="00497332">
        <w:t xml:space="preserve">(3.) The Principal Act, as amended by this Act, may be cited as the </w:t>
      </w:r>
      <w:r w:rsidRPr="00497332">
        <w:rPr>
          <w:rStyle w:val="Bodytext2Italic"/>
        </w:rPr>
        <w:t>Evidence Act</w:t>
      </w:r>
      <w:r w:rsidRPr="00497332">
        <w:t xml:space="preserve"> 1905-1964.</w:t>
      </w:r>
    </w:p>
    <w:p w:rsidR="00777DC8" w:rsidRPr="00497332" w:rsidRDefault="00497332" w:rsidP="00497332">
      <w:pPr>
        <w:pStyle w:val="Bodytext20"/>
        <w:shd w:val="clear" w:color="auto" w:fill="auto"/>
        <w:spacing w:before="0" w:after="120" w:line="240" w:lineRule="auto"/>
        <w:ind w:firstLine="432"/>
        <w:jc w:val="both"/>
      </w:pPr>
      <w:r w:rsidRPr="00497332">
        <w:rPr>
          <w:b/>
        </w:rPr>
        <w:t>2</w:t>
      </w:r>
      <w:r w:rsidRPr="00B45830">
        <w:rPr>
          <w:b/>
        </w:rPr>
        <w:t>.</w:t>
      </w:r>
      <w:r>
        <w:t xml:space="preserve"> </w:t>
      </w:r>
      <w:r w:rsidR="00C4722B" w:rsidRPr="00497332">
        <w:t>After section one of the Principal Act the following section is inserted:—</w:t>
      </w:r>
    </w:p>
    <w:p w:rsidR="006404A9" w:rsidRPr="00497332" w:rsidRDefault="0020246E" w:rsidP="00497332">
      <w:pPr>
        <w:pStyle w:val="Bodytext20"/>
        <w:shd w:val="clear" w:color="auto" w:fill="auto"/>
        <w:tabs>
          <w:tab w:val="left" w:pos="675"/>
        </w:tabs>
        <w:spacing w:before="120" w:after="60" w:line="240" w:lineRule="auto"/>
        <w:ind w:firstLine="0"/>
        <w:jc w:val="both"/>
        <w:rPr>
          <w:b/>
          <w:sz w:val="20"/>
          <w:szCs w:val="20"/>
        </w:rPr>
      </w:pPr>
      <w:r>
        <w:rPr>
          <w:b/>
          <w:sz w:val="20"/>
          <w:szCs w:val="20"/>
        </w:rPr>
        <w:t>Parts</w:t>
      </w:r>
      <w:r w:rsidR="006404A9" w:rsidRPr="00497332">
        <w:rPr>
          <w:b/>
          <w:sz w:val="20"/>
          <w:szCs w:val="20"/>
        </w:rPr>
        <w:t>.</w:t>
      </w:r>
    </w:p>
    <w:p w:rsidR="00777DC8" w:rsidRDefault="00C4722B" w:rsidP="00497332">
      <w:pPr>
        <w:pStyle w:val="Bodytext20"/>
        <w:shd w:val="clear" w:color="auto" w:fill="auto"/>
        <w:spacing w:before="0" w:after="120" w:line="240" w:lineRule="auto"/>
        <w:ind w:firstLine="432"/>
        <w:jc w:val="both"/>
      </w:pPr>
      <w:r w:rsidRPr="00497332">
        <w:rPr>
          <w:rStyle w:val="Bodytext2105pt"/>
        </w:rPr>
        <w:t xml:space="preserve">“1a. </w:t>
      </w:r>
      <w:r w:rsidRPr="00497332">
        <w:t>This Act is divided into Parts, as follows:—</w:t>
      </w:r>
    </w:p>
    <w:tbl>
      <w:tblPr>
        <w:tblStyle w:val="TableGrid"/>
        <w:tblW w:w="675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540"/>
        <w:gridCol w:w="5580"/>
      </w:tblGrid>
      <w:tr w:rsidR="00497332" w:rsidTr="005841D3">
        <w:tc>
          <w:tcPr>
            <w:tcW w:w="630" w:type="dxa"/>
          </w:tcPr>
          <w:p w:rsidR="00497332" w:rsidRDefault="00497332" w:rsidP="0020246E">
            <w:pPr>
              <w:pStyle w:val="Bodytext20"/>
              <w:shd w:val="clear" w:color="auto" w:fill="auto"/>
              <w:spacing w:before="0" w:after="0" w:line="240" w:lineRule="auto"/>
              <w:ind w:firstLine="0"/>
            </w:pPr>
            <w:r w:rsidRPr="00497332">
              <w:t>Part</w:t>
            </w:r>
          </w:p>
        </w:tc>
        <w:tc>
          <w:tcPr>
            <w:tcW w:w="540" w:type="dxa"/>
          </w:tcPr>
          <w:p w:rsidR="00497332" w:rsidRDefault="00497332" w:rsidP="0020246E">
            <w:pPr>
              <w:pStyle w:val="Bodytext20"/>
              <w:shd w:val="clear" w:color="auto" w:fill="auto"/>
              <w:spacing w:before="0" w:after="0" w:line="240" w:lineRule="auto"/>
              <w:ind w:firstLine="0"/>
              <w:jc w:val="right"/>
            </w:pPr>
            <w:r>
              <w:t>I.</w:t>
            </w:r>
          </w:p>
        </w:tc>
        <w:tc>
          <w:tcPr>
            <w:tcW w:w="5580" w:type="dxa"/>
          </w:tcPr>
          <w:p w:rsidR="00497332" w:rsidRDefault="00497332" w:rsidP="0020246E">
            <w:pPr>
              <w:pStyle w:val="Bodytext20"/>
              <w:shd w:val="clear" w:color="auto" w:fill="auto"/>
              <w:spacing w:before="0" w:after="0" w:line="240" w:lineRule="auto"/>
              <w:ind w:firstLine="0"/>
              <w:jc w:val="both"/>
            </w:pPr>
            <w:r w:rsidRPr="00497332">
              <w:t>—Preliminary (Sections 1-2).</w:t>
            </w:r>
          </w:p>
        </w:tc>
      </w:tr>
      <w:tr w:rsidR="00497332" w:rsidTr="005841D3">
        <w:tc>
          <w:tcPr>
            <w:tcW w:w="630" w:type="dxa"/>
          </w:tcPr>
          <w:p w:rsidR="00497332" w:rsidRDefault="00497332" w:rsidP="0020246E">
            <w:pPr>
              <w:pStyle w:val="Bodytext20"/>
              <w:shd w:val="clear" w:color="auto" w:fill="auto"/>
              <w:spacing w:before="0" w:after="0" w:line="240" w:lineRule="auto"/>
              <w:ind w:firstLine="0"/>
            </w:pPr>
            <w:r w:rsidRPr="00497332">
              <w:t>Part</w:t>
            </w:r>
          </w:p>
        </w:tc>
        <w:tc>
          <w:tcPr>
            <w:tcW w:w="540" w:type="dxa"/>
          </w:tcPr>
          <w:p w:rsidR="00497332" w:rsidRDefault="00497332" w:rsidP="0020246E">
            <w:pPr>
              <w:pStyle w:val="Bodytext20"/>
              <w:shd w:val="clear" w:color="auto" w:fill="auto"/>
              <w:spacing w:before="0" w:after="0" w:line="240" w:lineRule="auto"/>
              <w:ind w:firstLine="0"/>
              <w:jc w:val="right"/>
            </w:pPr>
            <w:r>
              <w:t>II.</w:t>
            </w:r>
          </w:p>
        </w:tc>
        <w:tc>
          <w:tcPr>
            <w:tcW w:w="5580" w:type="dxa"/>
          </w:tcPr>
          <w:p w:rsidR="00497332" w:rsidRDefault="00497332" w:rsidP="0020246E">
            <w:pPr>
              <w:pStyle w:val="Bodytext20"/>
              <w:shd w:val="clear" w:color="auto" w:fill="auto"/>
              <w:spacing w:before="0" w:after="0" w:line="240" w:lineRule="auto"/>
              <w:ind w:firstLine="0"/>
              <w:jc w:val="both"/>
            </w:pPr>
            <w:r w:rsidRPr="00497332">
              <w:t xml:space="preserve">—Judicial Notice (Sections </w:t>
            </w:r>
            <w:r w:rsidRPr="00497332">
              <w:rPr>
                <w:rStyle w:val="Bodytext2105pt"/>
              </w:rPr>
              <w:t>3-4a).</w:t>
            </w:r>
          </w:p>
        </w:tc>
      </w:tr>
      <w:tr w:rsidR="00497332" w:rsidTr="005841D3">
        <w:tc>
          <w:tcPr>
            <w:tcW w:w="630" w:type="dxa"/>
          </w:tcPr>
          <w:p w:rsidR="00497332" w:rsidRDefault="00497332" w:rsidP="0020246E">
            <w:pPr>
              <w:pStyle w:val="Bodytext20"/>
              <w:shd w:val="clear" w:color="auto" w:fill="auto"/>
              <w:spacing w:before="0" w:after="0" w:line="240" w:lineRule="auto"/>
              <w:ind w:firstLine="0"/>
            </w:pPr>
            <w:r w:rsidRPr="00497332">
              <w:t>Part</w:t>
            </w:r>
          </w:p>
        </w:tc>
        <w:tc>
          <w:tcPr>
            <w:tcW w:w="540" w:type="dxa"/>
          </w:tcPr>
          <w:p w:rsidR="00497332" w:rsidRDefault="00497332" w:rsidP="0020246E">
            <w:pPr>
              <w:pStyle w:val="Bodytext20"/>
              <w:shd w:val="clear" w:color="auto" w:fill="auto"/>
              <w:spacing w:before="0" w:after="0" w:line="240" w:lineRule="auto"/>
              <w:ind w:firstLine="0"/>
              <w:jc w:val="right"/>
            </w:pPr>
            <w:r>
              <w:t>III.</w:t>
            </w:r>
          </w:p>
        </w:tc>
        <w:tc>
          <w:tcPr>
            <w:tcW w:w="5580" w:type="dxa"/>
          </w:tcPr>
          <w:p w:rsidR="00497332" w:rsidRDefault="00497332" w:rsidP="0020246E">
            <w:pPr>
              <w:pStyle w:val="Bodytext20"/>
              <w:shd w:val="clear" w:color="auto" w:fill="auto"/>
              <w:spacing w:before="0" w:after="0" w:line="240" w:lineRule="auto"/>
              <w:ind w:firstLine="0"/>
              <w:jc w:val="both"/>
            </w:pPr>
            <w:r w:rsidRPr="00497332">
              <w:t>—Proof of Certain Instruments (Sections 5-7).</w:t>
            </w:r>
          </w:p>
        </w:tc>
      </w:tr>
      <w:tr w:rsidR="00497332" w:rsidTr="005841D3">
        <w:tc>
          <w:tcPr>
            <w:tcW w:w="630" w:type="dxa"/>
          </w:tcPr>
          <w:p w:rsidR="00497332" w:rsidRDefault="00497332" w:rsidP="0020246E">
            <w:pPr>
              <w:pStyle w:val="Bodytext20"/>
              <w:shd w:val="clear" w:color="auto" w:fill="auto"/>
              <w:spacing w:before="0" w:after="0" w:line="240" w:lineRule="auto"/>
              <w:ind w:firstLine="0"/>
            </w:pPr>
            <w:r w:rsidRPr="00497332">
              <w:t>Part</w:t>
            </w:r>
          </w:p>
        </w:tc>
        <w:tc>
          <w:tcPr>
            <w:tcW w:w="540" w:type="dxa"/>
          </w:tcPr>
          <w:p w:rsidR="00497332" w:rsidRDefault="00497332" w:rsidP="0020246E">
            <w:pPr>
              <w:pStyle w:val="Bodytext20"/>
              <w:shd w:val="clear" w:color="auto" w:fill="auto"/>
              <w:spacing w:before="0" w:after="0" w:line="240" w:lineRule="auto"/>
              <w:ind w:firstLine="0"/>
              <w:jc w:val="right"/>
            </w:pPr>
            <w:r>
              <w:t>IV.</w:t>
            </w:r>
          </w:p>
        </w:tc>
        <w:tc>
          <w:tcPr>
            <w:tcW w:w="5580" w:type="dxa"/>
          </w:tcPr>
          <w:p w:rsidR="00497332" w:rsidRDefault="00497332" w:rsidP="0020246E">
            <w:pPr>
              <w:pStyle w:val="Bodytext20"/>
              <w:shd w:val="clear" w:color="auto" w:fill="auto"/>
              <w:spacing w:before="0" w:after="0" w:line="240" w:lineRule="auto"/>
              <w:ind w:firstLine="0"/>
              <w:jc w:val="both"/>
            </w:pPr>
            <w:r w:rsidRPr="00497332">
              <w:t>—Proof of Certain Matters (Sections 8-</w:t>
            </w:r>
            <w:r w:rsidRPr="00497332">
              <w:rPr>
                <w:rStyle w:val="Bodytext2105pt"/>
              </w:rPr>
              <w:t>10a).</w:t>
            </w:r>
          </w:p>
        </w:tc>
      </w:tr>
      <w:tr w:rsidR="00497332" w:rsidTr="005841D3">
        <w:tc>
          <w:tcPr>
            <w:tcW w:w="630" w:type="dxa"/>
          </w:tcPr>
          <w:p w:rsidR="00497332" w:rsidRDefault="00497332" w:rsidP="0020246E">
            <w:pPr>
              <w:pStyle w:val="Bodytext20"/>
              <w:shd w:val="clear" w:color="auto" w:fill="auto"/>
              <w:spacing w:before="0" w:after="0" w:line="240" w:lineRule="auto"/>
              <w:ind w:firstLine="0"/>
            </w:pPr>
            <w:r w:rsidRPr="00497332">
              <w:t>Part</w:t>
            </w:r>
          </w:p>
        </w:tc>
        <w:tc>
          <w:tcPr>
            <w:tcW w:w="540" w:type="dxa"/>
          </w:tcPr>
          <w:p w:rsidR="00497332" w:rsidRDefault="00497332" w:rsidP="0020246E">
            <w:pPr>
              <w:pStyle w:val="Bodytext20"/>
              <w:shd w:val="clear" w:color="auto" w:fill="auto"/>
              <w:spacing w:before="0" w:after="0" w:line="240" w:lineRule="auto"/>
              <w:ind w:firstLine="0"/>
              <w:jc w:val="right"/>
            </w:pPr>
            <w:r>
              <w:t>V.</w:t>
            </w:r>
          </w:p>
        </w:tc>
        <w:tc>
          <w:tcPr>
            <w:tcW w:w="5580" w:type="dxa"/>
          </w:tcPr>
          <w:p w:rsidR="00497332" w:rsidRDefault="00497332" w:rsidP="0020246E">
            <w:pPr>
              <w:pStyle w:val="Bodytext20"/>
              <w:shd w:val="clear" w:color="auto" w:fill="auto"/>
              <w:spacing w:before="0" w:after="0" w:line="240" w:lineRule="auto"/>
              <w:ind w:firstLine="0"/>
              <w:jc w:val="both"/>
            </w:pPr>
            <w:r w:rsidRPr="00497332">
              <w:t>—Proof of Judicial Proceedings (Section 11).</w:t>
            </w:r>
          </w:p>
        </w:tc>
      </w:tr>
      <w:tr w:rsidR="00497332" w:rsidTr="005841D3">
        <w:tc>
          <w:tcPr>
            <w:tcW w:w="630" w:type="dxa"/>
          </w:tcPr>
          <w:p w:rsidR="00497332" w:rsidRDefault="00497332" w:rsidP="0020246E">
            <w:pPr>
              <w:pStyle w:val="Bodytext20"/>
              <w:shd w:val="clear" w:color="auto" w:fill="auto"/>
              <w:spacing w:before="0" w:after="0" w:line="240" w:lineRule="auto"/>
              <w:ind w:firstLine="0"/>
            </w:pPr>
            <w:r w:rsidRPr="00497332">
              <w:t>Part</w:t>
            </w:r>
          </w:p>
        </w:tc>
        <w:tc>
          <w:tcPr>
            <w:tcW w:w="540" w:type="dxa"/>
          </w:tcPr>
          <w:p w:rsidR="00497332" w:rsidRDefault="00497332" w:rsidP="0020246E">
            <w:pPr>
              <w:pStyle w:val="Bodytext20"/>
              <w:shd w:val="clear" w:color="auto" w:fill="auto"/>
              <w:spacing w:before="0" w:after="0" w:line="240" w:lineRule="auto"/>
              <w:ind w:firstLine="0"/>
              <w:jc w:val="right"/>
            </w:pPr>
            <w:r>
              <w:t>VI.</w:t>
            </w:r>
          </w:p>
        </w:tc>
        <w:tc>
          <w:tcPr>
            <w:tcW w:w="5580" w:type="dxa"/>
          </w:tcPr>
          <w:p w:rsidR="00497332" w:rsidRDefault="00497332" w:rsidP="0020246E">
            <w:pPr>
              <w:pStyle w:val="Bodytext20"/>
              <w:shd w:val="clear" w:color="auto" w:fill="auto"/>
              <w:spacing w:before="0" w:after="0" w:line="240" w:lineRule="auto"/>
              <w:ind w:firstLine="0"/>
              <w:jc w:val="both"/>
            </w:pPr>
            <w:r w:rsidRPr="00497332">
              <w:t>—Miscellaneous (Section 12).”.</w:t>
            </w:r>
          </w:p>
        </w:tc>
      </w:tr>
    </w:tbl>
    <w:p w:rsidR="009A1ADA" w:rsidRPr="00497332" w:rsidRDefault="0020246E" w:rsidP="0020246E">
      <w:pPr>
        <w:pStyle w:val="Bodytext20"/>
        <w:shd w:val="clear" w:color="auto" w:fill="auto"/>
        <w:spacing w:before="120" w:after="0" w:line="240" w:lineRule="auto"/>
        <w:ind w:firstLine="432"/>
        <w:jc w:val="both"/>
        <w:rPr>
          <w:sz w:val="20"/>
          <w:szCs w:val="20"/>
        </w:rPr>
      </w:pPr>
      <w:r w:rsidRPr="0020246E">
        <w:rPr>
          <w:b/>
        </w:rPr>
        <w:t>3</w:t>
      </w:r>
      <w:r w:rsidRPr="00B45830">
        <w:rPr>
          <w:b/>
        </w:rPr>
        <w:t>.</w:t>
      </w:r>
      <w:r>
        <w:t xml:space="preserve"> </w:t>
      </w:r>
      <w:r w:rsidR="00C4722B" w:rsidRPr="00497332">
        <w:t>After section four of the Principal Act the following section is inserted:—</w:t>
      </w:r>
    </w:p>
    <w:p w:rsidR="006404A9" w:rsidRPr="00497332" w:rsidRDefault="0020246E" w:rsidP="0020246E">
      <w:pPr>
        <w:pStyle w:val="Bodytext20"/>
        <w:shd w:val="clear" w:color="auto" w:fill="auto"/>
        <w:tabs>
          <w:tab w:val="left" w:pos="661"/>
        </w:tabs>
        <w:spacing w:before="120" w:after="60" w:line="240" w:lineRule="auto"/>
        <w:ind w:firstLine="0"/>
        <w:jc w:val="both"/>
        <w:rPr>
          <w:sz w:val="20"/>
          <w:szCs w:val="20"/>
        </w:rPr>
      </w:pPr>
      <w:r>
        <w:rPr>
          <w:b/>
          <w:sz w:val="20"/>
          <w:szCs w:val="20"/>
        </w:rPr>
        <w:t xml:space="preserve">Certain </w:t>
      </w:r>
      <w:r w:rsidR="00B272EF">
        <w:rPr>
          <w:b/>
          <w:sz w:val="20"/>
          <w:szCs w:val="20"/>
        </w:rPr>
        <w:t>instruments to be judicially notified.</w:t>
      </w:r>
    </w:p>
    <w:p w:rsidR="00777DC8" w:rsidRPr="00497332" w:rsidRDefault="00C4722B" w:rsidP="0020246E">
      <w:pPr>
        <w:pStyle w:val="Bodytext20"/>
        <w:shd w:val="clear" w:color="auto" w:fill="auto"/>
        <w:spacing w:before="0" w:after="0" w:line="240" w:lineRule="auto"/>
        <w:ind w:firstLine="432"/>
        <w:jc w:val="both"/>
      </w:pPr>
      <w:r w:rsidRPr="00497332">
        <w:rPr>
          <w:rStyle w:val="Bodytext2105pt"/>
        </w:rPr>
        <w:t xml:space="preserve">“4a. </w:t>
      </w:r>
      <w:r w:rsidRPr="00497332">
        <w:t>Judicial notice shall be taken of all—</w:t>
      </w:r>
    </w:p>
    <w:p w:rsidR="00777DC8" w:rsidRPr="00497332" w:rsidRDefault="0020246E" w:rsidP="0020246E">
      <w:pPr>
        <w:pStyle w:val="2"/>
      </w:pPr>
      <w:r>
        <w:t>(</w:t>
      </w:r>
      <w:r w:rsidRPr="0020246E">
        <w:rPr>
          <w:i/>
        </w:rPr>
        <w:t>a</w:t>
      </w:r>
      <w:r>
        <w:t xml:space="preserve">) </w:t>
      </w:r>
      <w:r w:rsidR="00C4722B" w:rsidRPr="00497332">
        <w:t>proclamations and orders by the Governor-General</w:t>
      </w:r>
      <w:r w:rsidR="00373CAA">
        <w:t xml:space="preserve"> </w:t>
      </w:r>
      <w:r w:rsidR="00C4722B" w:rsidRPr="00497332">
        <w:t>made, or purporting to be made, under an Act or Imperial Act;</w:t>
      </w:r>
    </w:p>
    <w:p w:rsidR="00777DC8" w:rsidRPr="00497332" w:rsidRDefault="0020246E" w:rsidP="0020246E">
      <w:pPr>
        <w:pStyle w:val="Bodytext20"/>
        <w:shd w:val="clear" w:color="auto" w:fill="auto"/>
        <w:tabs>
          <w:tab w:val="left" w:pos="920"/>
        </w:tabs>
        <w:spacing w:before="120" w:after="0" w:line="240" w:lineRule="auto"/>
        <w:ind w:left="1296" w:hanging="720"/>
        <w:jc w:val="both"/>
      </w:pPr>
      <w:r>
        <w:t>(</w:t>
      </w:r>
      <w:r w:rsidRPr="0020246E">
        <w:rPr>
          <w:i/>
        </w:rPr>
        <w:t>b</w:t>
      </w:r>
      <w:r>
        <w:t xml:space="preserve">) </w:t>
      </w:r>
      <w:r w:rsidR="00C4722B" w:rsidRPr="00497332">
        <w:t>regulations, rules or by-laws made, or purporting to be</w:t>
      </w:r>
      <w:r w:rsidR="00E60D59">
        <w:t xml:space="preserve"> </w:t>
      </w:r>
      <w:r w:rsidR="00C4722B" w:rsidRPr="00497332">
        <w:t>made, under an Act;</w:t>
      </w:r>
    </w:p>
    <w:p w:rsidR="00777DC8" w:rsidRPr="00497332" w:rsidRDefault="0020246E" w:rsidP="0020246E">
      <w:pPr>
        <w:pStyle w:val="Bodytext20"/>
        <w:shd w:val="clear" w:color="auto" w:fill="auto"/>
        <w:tabs>
          <w:tab w:val="left" w:pos="920"/>
        </w:tabs>
        <w:spacing w:before="120" w:after="0" w:line="240" w:lineRule="auto"/>
        <w:ind w:left="1296" w:hanging="720"/>
        <w:jc w:val="both"/>
      </w:pPr>
      <w:r>
        <w:t>(</w:t>
      </w:r>
      <w:r w:rsidRPr="0020246E">
        <w:rPr>
          <w:i/>
        </w:rPr>
        <w:t>c</w:t>
      </w:r>
      <w:r>
        <w:t xml:space="preserve">) </w:t>
      </w:r>
      <w:r w:rsidR="00C4722B" w:rsidRPr="00497332">
        <w:t>Ordinances of a Territory of the Commonwealth; and</w:t>
      </w:r>
    </w:p>
    <w:p w:rsidR="003D1B47" w:rsidRPr="00497332" w:rsidRDefault="0020246E" w:rsidP="0020246E">
      <w:pPr>
        <w:pStyle w:val="Bodytext20"/>
        <w:shd w:val="clear" w:color="auto" w:fill="auto"/>
        <w:tabs>
          <w:tab w:val="left" w:pos="934"/>
        </w:tabs>
        <w:spacing w:before="120" w:after="0" w:line="240" w:lineRule="auto"/>
        <w:ind w:left="1296" w:hanging="720"/>
        <w:jc w:val="both"/>
      </w:pPr>
      <w:r>
        <w:t>(</w:t>
      </w:r>
      <w:r w:rsidRPr="0020246E">
        <w:rPr>
          <w:i/>
        </w:rPr>
        <w:t>d</w:t>
      </w:r>
      <w:r>
        <w:t xml:space="preserve">) </w:t>
      </w:r>
      <w:r w:rsidR="00C4722B" w:rsidRPr="00497332">
        <w:t>regulations, rules or by-laws made, or purporting to be</w:t>
      </w:r>
      <w:r w:rsidR="00E60D59">
        <w:t xml:space="preserve"> </w:t>
      </w:r>
      <w:r w:rsidR="00C4722B" w:rsidRPr="00497332">
        <w:t>made, under a law (whether an Ordinance, Imperial Act or State Act) in force in a Territory of the Commonwealth.”.</w:t>
      </w:r>
    </w:p>
    <w:p w:rsidR="00777DC8" w:rsidRPr="00497332" w:rsidRDefault="00C4722B" w:rsidP="00520CF0">
      <w:pPr>
        <w:pStyle w:val="Bodytext20"/>
        <w:shd w:val="clear" w:color="auto" w:fill="auto"/>
        <w:spacing w:before="40" w:after="0" w:line="240" w:lineRule="auto"/>
        <w:ind w:left="864" w:firstLine="0"/>
        <w:jc w:val="both"/>
        <w:rPr>
          <w:sz w:val="20"/>
          <w:szCs w:val="20"/>
        </w:rPr>
      </w:pPr>
      <w:r w:rsidRPr="00497332">
        <w:rPr>
          <w:sz w:val="20"/>
          <w:szCs w:val="20"/>
        </w:rPr>
        <w:br w:type="page"/>
      </w:r>
    </w:p>
    <w:p w:rsidR="00777DC8" w:rsidRPr="00497332" w:rsidRDefault="00C4722B" w:rsidP="0020246E">
      <w:pPr>
        <w:pStyle w:val="1"/>
      </w:pPr>
      <w:r w:rsidRPr="00497332">
        <w:rPr>
          <w:rStyle w:val="Bodytext212pt"/>
          <w:spacing w:val="0"/>
        </w:rPr>
        <w:lastRenderedPageBreak/>
        <w:t xml:space="preserve">4. </w:t>
      </w:r>
      <w:r w:rsidRPr="00497332">
        <w:t>Section five of the Principal Act is repealed and the following section inserted in its stead:—</w:t>
      </w:r>
    </w:p>
    <w:p w:rsidR="00894101" w:rsidRPr="002903B7" w:rsidRDefault="00894101" w:rsidP="002903B7">
      <w:pPr>
        <w:pStyle w:val="Bodytext20"/>
        <w:shd w:val="clear" w:color="auto" w:fill="auto"/>
        <w:tabs>
          <w:tab w:val="left" w:pos="675"/>
        </w:tabs>
        <w:spacing w:before="120" w:after="60" w:line="240" w:lineRule="auto"/>
        <w:ind w:firstLine="0"/>
        <w:jc w:val="both"/>
        <w:rPr>
          <w:b/>
          <w:sz w:val="20"/>
          <w:szCs w:val="20"/>
        </w:rPr>
      </w:pPr>
      <w:r w:rsidRPr="002903B7">
        <w:rPr>
          <w:b/>
          <w:sz w:val="20"/>
          <w:szCs w:val="20"/>
        </w:rPr>
        <w:t>Proof of commission and orders.</w:t>
      </w:r>
    </w:p>
    <w:p w:rsidR="00777DC8" w:rsidRPr="00497332" w:rsidRDefault="00C4722B" w:rsidP="002903B7">
      <w:pPr>
        <w:pStyle w:val="1"/>
        <w:spacing w:before="0"/>
      </w:pPr>
      <w:r w:rsidRPr="00497332">
        <w:t>“5. Evidence of any commission issued by the Governor- General, or of any order made by or under the authority of a Minister, may be given in all Courts—</w:t>
      </w:r>
    </w:p>
    <w:p w:rsidR="00777DC8" w:rsidRPr="00497332" w:rsidRDefault="002903B7" w:rsidP="0020246E">
      <w:pPr>
        <w:pStyle w:val="2"/>
      </w:pPr>
      <w:r>
        <w:t>(</w:t>
      </w:r>
      <w:r w:rsidRPr="0020246E">
        <w:rPr>
          <w:i/>
        </w:rPr>
        <w:t>a</w:t>
      </w:r>
      <w:r>
        <w:t xml:space="preserve">) </w:t>
      </w:r>
      <w:r w:rsidR="00C4722B" w:rsidRPr="00497332">
        <w:t xml:space="preserve">by the production of the </w:t>
      </w:r>
      <w:r w:rsidR="00C4722B" w:rsidRPr="00497332">
        <w:rPr>
          <w:rStyle w:val="Bodytext2Italic"/>
        </w:rPr>
        <w:t>Gazette</w:t>
      </w:r>
      <w:r w:rsidR="00C4722B" w:rsidRPr="00497332">
        <w:t xml:space="preserve"> purporting to contain it;</w:t>
      </w:r>
    </w:p>
    <w:p w:rsidR="00777DC8" w:rsidRPr="00497332" w:rsidRDefault="002903B7" w:rsidP="002903B7">
      <w:pPr>
        <w:pStyle w:val="2"/>
      </w:pPr>
      <w:r>
        <w:t>(</w:t>
      </w:r>
      <w:r w:rsidRPr="0020246E">
        <w:rPr>
          <w:i/>
        </w:rPr>
        <w:t>b</w:t>
      </w:r>
      <w:r>
        <w:t xml:space="preserve">) </w:t>
      </w:r>
      <w:r w:rsidR="00C4722B" w:rsidRPr="00497332">
        <w:t>by the production of a document purporting to be a</w:t>
      </w:r>
      <w:r w:rsidR="00BE329B">
        <w:t xml:space="preserve"> </w:t>
      </w:r>
      <w:r w:rsidR="00C4722B" w:rsidRPr="00497332">
        <w:t>copy thereof, and purporting to be printed by the Government Printer or by the authority of the Government of the Commonwealth;</w:t>
      </w:r>
    </w:p>
    <w:p w:rsidR="00777DC8" w:rsidRPr="00497332" w:rsidRDefault="002903B7" w:rsidP="002903B7">
      <w:pPr>
        <w:pStyle w:val="2"/>
      </w:pPr>
      <w:r>
        <w:t>(</w:t>
      </w:r>
      <w:r w:rsidRPr="0020246E">
        <w:rPr>
          <w:i/>
        </w:rPr>
        <w:t>c</w:t>
      </w:r>
      <w:r>
        <w:t xml:space="preserve">) </w:t>
      </w:r>
      <w:r w:rsidR="00C4722B" w:rsidRPr="00497332">
        <w:t>in the case of a commission issued by the Governor-General—by the production of a document purporting to be certified by the Secretary to the Federal Executive Council as a true copy thereof or extract therefrom; or</w:t>
      </w:r>
    </w:p>
    <w:p w:rsidR="00777DC8" w:rsidRPr="00497332" w:rsidRDefault="002903B7" w:rsidP="002903B7">
      <w:pPr>
        <w:pStyle w:val="2"/>
      </w:pPr>
      <w:r>
        <w:t>(</w:t>
      </w:r>
      <w:r w:rsidRPr="0020246E">
        <w:rPr>
          <w:i/>
        </w:rPr>
        <w:t>d</w:t>
      </w:r>
      <w:r>
        <w:t xml:space="preserve">) </w:t>
      </w:r>
      <w:r w:rsidR="00C4722B" w:rsidRPr="00497332">
        <w:t>in the case of an order made by or under the authority</w:t>
      </w:r>
      <w:r w:rsidR="004A0B7F">
        <w:t xml:space="preserve"> </w:t>
      </w:r>
      <w:r w:rsidR="00C4722B" w:rsidRPr="00497332">
        <w:t>of a Minister—by the production of a document purporting to be certified by a Minister as a true copy thereof or extract therefrom.”.</w:t>
      </w:r>
    </w:p>
    <w:p w:rsidR="002903B7" w:rsidRPr="002903B7" w:rsidRDefault="002903B7" w:rsidP="002903B7">
      <w:pPr>
        <w:pStyle w:val="Bodytext20"/>
        <w:shd w:val="clear" w:color="auto" w:fill="auto"/>
        <w:tabs>
          <w:tab w:val="left" w:pos="675"/>
        </w:tabs>
        <w:spacing w:before="120" w:after="60" w:line="240" w:lineRule="auto"/>
        <w:ind w:firstLine="0"/>
        <w:jc w:val="both"/>
        <w:rPr>
          <w:b/>
        </w:rPr>
      </w:pPr>
      <w:r w:rsidRPr="002903B7">
        <w:rPr>
          <w:b/>
        </w:rPr>
        <w:t>Headings.</w:t>
      </w:r>
    </w:p>
    <w:p w:rsidR="00537114" w:rsidRPr="00497332" w:rsidRDefault="006404A9" w:rsidP="002903B7">
      <w:pPr>
        <w:pStyle w:val="1"/>
      </w:pPr>
      <w:r w:rsidRPr="00497332">
        <w:rPr>
          <w:b/>
        </w:rPr>
        <w:t>5</w:t>
      </w:r>
      <w:r w:rsidRPr="00B45830">
        <w:rPr>
          <w:b/>
        </w:rPr>
        <w:t>.</w:t>
      </w:r>
      <w:r w:rsidR="004A0B7F" w:rsidRPr="00B45830">
        <w:rPr>
          <w:b/>
        </w:rPr>
        <w:t xml:space="preserve"> </w:t>
      </w:r>
      <w:r w:rsidR="00C4722B" w:rsidRPr="00497332">
        <w:t>The heading preceding each section of the Principal Act the number of which is set out in the first column of the Schedule to this Act is repealed and the headi</w:t>
      </w:r>
      <w:r w:rsidR="007848C4" w:rsidRPr="00497332">
        <w:t>.</w:t>
      </w:r>
      <w:r w:rsidR="00C4722B" w:rsidRPr="00497332">
        <w:t>ng set out in the second column of that Schedule opposite to that number is inserted in its stead.</w:t>
      </w:r>
    </w:p>
    <w:p w:rsidR="00537114" w:rsidRDefault="00537114" w:rsidP="00F700A8">
      <w:pPr>
        <w:pStyle w:val="Bodytext20"/>
        <w:pBdr>
          <w:bottom w:val="double" w:sz="4" w:space="1" w:color="auto"/>
        </w:pBdr>
        <w:shd w:val="clear" w:color="auto" w:fill="auto"/>
        <w:spacing w:before="240" w:after="240" w:line="240" w:lineRule="auto"/>
        <w:ind w:left="3888" w:right="3888" w:firstLine="0"/>
        <w:jc w:val="center"/>
      </w:pPr>
      <w:bookmarkStart w:id="4" w:name="_GoBack"/>
    </w:p>
    <w:bookmarkEnd w:id="4"/>
    <w:p w:rsidR="00B272EF" w:rsidRDefault="007C6E47" w:rsidP="004A0B7F">
      <w:pPr>
        <w:pStyle w:val="Tablecaption20"/>
        <w:shd w:val="clear" w:color="auto" w:fill="auto"/>
        <w:tabs>
          <w:tab w:val="left" w:pos="3240"/>
        </w:tabs>
        <w:spacing w:before="240" w:after="240" w:line="240" w:lineRule="auto"/>
        <w:ind w:left="-1304"/>
        <w:jc w:val="right"/>
      </w:pPr>
      <w:r>
        <w:rPr>
          <w:rFonts w:hint="eastAsia"/>
        </w:rPr>
        <w:t>THE SCHEDULE.</w:t>
      </w:r>
      <w:r>
        <w:rPr>
          <w:rFonts w:hint="eastAsia"/>
        </w:rPr>
        <w:tab/>
      </w:r>
      <w:r w:rsidR="005841D3">
        <w:t>S</w:t>
      </w:r>
      <w:r>
        <w:rPr>
          <w:rFonts w:hint="eastAsia"/>
        </w:rPr>
        <w:t xml:space="preserve">ection </w:t>
      </w:r>
      <w:r>
        <w:t>5</w:t>
      </w:r>
    </w:p>
    <w:tbl>
      <w:tblPr>
        <w:tblOverlap w:val="never"/>
        <w:tblW w:w="9375" w:type="dxa"/>
        <w:tblLayout w:type="fixed"/>
        <w:tblCellMar>
          <w:left w:w="10" w:type="dxa"/>
          <w:right w:w="10" w:type="dxa"/>
        </w:tblCellMar>
        <w:tblLook w:val="04A0" w:firstRow="1" w:lastRow="0" w:firstColumn="1" w:lastColumn="0" w:noHBand="0" w:noVBand="1"/>
      </w:tblPr>
      <w:tblGrid>
        <w:gridCol w:w="1709"/>
        <w:gridCol w:w="549"/>
        <w:gridCol w:w="452"/>
        <w:gridCol w:w="6665"/>
      </w:tblGrid>
      <w:tr w:rsidR="00B272EF" w:rsidRPr="00B272EF" w:rsidTr="00B76EFF">
        <w:trPr>
          <w:trHeight w:val="576"/>
        </w:trPr>
        <w:tc>
          <w:tcPr>
            <w:tcW w:w="1709" w:type="dxa"/>
            <w:tcBorders>
              <w:top w:val="single" w:sz="4" w:space="0" w:color="auto"/>
              <w:left w:val="nil"/>
              <w:bottom w:val="nil"/>
              <w:right w:val="nil"/>
            </w:tcBorders>
            <w:shd w:val="clear" w:color="auto" w:fill="FFFFFF"/>
            <w:vAlign w:val="center"/>
            <w:hideMark/>
          </w:tcPr>
          <w:p w:rsidR="00B272EF" w:rsidRPr="00B272EF" w:rsidRDefault="00B272EF" w:rsidP="00B272EF">
            <w:pPr>
              <w:pStyle w:val="Bodytext20"/>
              <w:spacing w:before="0" w:after="0" w:line="240" w:lineRule="auto"/>
              <w:ind w:firstLine="0"/>
              <w:jc w:val="center"/>
            </w:pPr>
            <w:r w:rsidRPr="00B272EF">
              <w:rPr>
                <w:rStyle w:val="Bodytext265pt"/>
                <w:rFonts w:eastAsia="AngsanaUPC"/>
                <w:sz w:val="22"/>
                <w:szCs w:val="22"/>
              </w:rPr>
              <w:t>First Column.</w:t>
            </w:r>
          </w:p>
        </w:tc>
        <w:tc>
          <w:tcPr>
            <w:tcW w:w="7666" w:type="dxa"/>
            <w:gridSpan w:val="3"/>
            <w:tcBorders>
              <w:top w:val="single" w:sz="4" w:space="0" w:color="auto"/>
              <w:left w:val="single" w:sz="4" w:space="0" w:color="auto"/>
              <w:bottom w:val="nil"/>
              <w:right w:val="nil"/>
            </w:tcBorders>
            <w:shd w:val="clear" w:color="auto" w:fill="FFFFFF"/>
            <w:vAlign w:val="center"/>
            <w:hideMark/>
          </w:tcPr>
          <w:p w:rsidR="00B272EF" w:rsidRPr="00B272EF" w:rsidRDefault="00B272EF" w:rsidP="00B272EF">
            <w:pPr>
              <w:pStyle w:val="Bodytext20"/>
              <w:spacing w:before="0" w:after="0" w:line="240" w:lineRule="auto"/>
              <w:ind w:firstLine="0"/>
              <w:jc w:val="center"/>
            </w:pPr>
            <w:r w:rsidRPr="00B272EF">
              <w:rPr>
                <w:rStyle w:val="Bodytext265pt"/>
                <w:rFonts w:eastAsia="AngsanaUPC"/>
                <w:sz w:val="22"/>
                <w:szCs w:val="22"/>
              </w:rPr>
              <w:t>Second Column.</w:t>
            </w:r>
          </w:p>
        </w:tc>
      </w:tr>
      <w:tr w:rsidR="00B272EF" w:rsidRPr="00B272EF" w:rsidTr="00290812">
        <w:trPr>
          <w:trHeight w:val="576"/>
        </w:trPr>
        <w:tc>
          <w:tcPr>
            <w:tcW w:w="1709" w:type="dxa"/>
            <w:tcBorders>
              <w:top w:val="nil"/>
              <w:left w:val="nil"/>
              <w:bottom w:val="single" w:sz="4" w:space="0" w:color="auto"/>
              <w:right w:val="nil"/>
            </w:tcBorders>
            <w:shd w:val="clear" w:color="auto" w:fill="FFFFFF"/>
            <w:hideMark/>
          </w:tcPr>
          <w:p w:rsidR="00B272EF" w:rsidRPr="00B272EF" w:rsidRDefault="00B272EF" w:rsidP="00B272EF">
            <w:pPr>
              <w:pStyle w:val="Bodytext20"/>
              <w:spacing w:before="0" w:after="0" w:line="240" w:lineRule="auto"/>
              <w:ind w:firstLine="0"/>
              <w:jc w:val="center"/>
              <w:rPr>
                <w:rStyle w:val="Bodytext265pt"/>
                <w:rFonts w:eastAsia="AngsanaUPC"/>
                <w:sz w:val="22"/>
                <w:szCs w:val="22"/>
              </w:rPr>
            </w:pPr>
            <w:r w:rsidRPr="00B272EF">
              <w:rPr>
                <w:rStyle w:val="Bodytext265pt"/>
                <w:rFonts w:eastAsia="AngsanaUPC"/>
                <w:sz w:val="22"/>
                <w:szCs w:val="22"/>
              </w:rPr>
              <w:t>Number of Section.</w:t>
            </w:r>
          </w:p>
        </w:tc>
        <w:tc>
          <w:tcPr>
            <w:tcW w:w="7666" w:type="dxa"/>
            <w:gridSpan w:val="3"/>
            <w:tcBorders>
              <w:top w:val="nil"/>
              <w:left w:val="single" w:sz="4" w:space="0" w:color="auto"/>
              <w:bottom w:val="single" w:sz="4" w:space="0" w:color="auto"/>
              <w:right w:val="nil"/>
            </w:tcBorders>
            <w:shd w:val="clear" w:color="auto" w:fill="FFFFFF"/>
            <w:vAlign w:val="center"/>
            <w:hideMark/>
          </w:tcPr>
          <w:p w:rsidR="00B272EF" w:rsidRPr="00B272EF" w:rsidRDefault="00B272EF" w:rsidP="00B272EF">
            <w:pPr>
              <w:pStyle w:val="Bodytext20"/>
              <w:spacing w:before="0" w:after="0" w:line="240" w:lineRule="auto"/>
              <w:ind w:firstLine="0"/>
              <w:jc w:val="center"/>
              <w:rPr>
                <w:rStyle w:val="Bodytext265pt"/>
                <w:rFonts w:eastAsia="AngsanaUPC"/>
                <w:sz w:val="22"/>
                <w:szCs w:val="22"/>
              </w:rPr>
            </w:pPr>
            <w:r w:rsidRPr="00B272EF">
              <w:rPr>
                <w:rStyle w:val="Bodytext265pt"/>
                <w:rFonts w:eastAsia="AngsanaUPC"/>
                <w:sz w:val="22"/>
                <w:szCs w:val="22"/>
              </w:rPr>
              <w:t>Heading Inserted.</w:t>
            </w:r>
          </w:p>
        </w:tc>
      </w:tr>
      <w:tr w:rsidR="00B272EF" w:rsidRPr="00B272EF" w:rsidTr="00290812">
        <w:trPr>
          <w:trHeight w:val="191"/>
        </w:trPr>
        <w:tc>
          <w:tcPr>
            <w:tcW w:w="1709" w:type="dxa"/>
            <w:tcBorders>
              <w:top w:val="single" w:sz="4" w:space="0" w:color="auto"/>
              <w:right w:val="single" w:sz="4" w:space="0" w:color="auto"/>
            </w:tcBorders>
            <w:shd w:val="clear" w:color="auto" w:fill="FFFFFF"/>
            <w:hideMark/>
          </w:tcPr>
          <w:p w:rsidR="00B272EF" w:rsidRPr="00B272EF" w:rsidRDefault="00B272EF" w:rsidP="005841D3">
            <w:pPr>
              <w:pStyle w:val="Bodytext20"/>
              <w:shd w:val="clear" w:color="auto" w:fill="auto"/>
              <w:spacing w:before="0" w:after="0" w:line="240" w:lineRule="auto"/>
              <w:ind w:right="864" w:firstLine="0"/>
              <w:jc w:val="right"/>
            </w:pPr>
            <w:r w:rsidRPr="00B272EF">
              <w:t>1</w:t>
            </w:r>
          </w:p>
        </w:tc>
        <w:tc>
          <w:tcPr>
            <w:tcW w:w="549" w:type="dxa"/>
            <w:tcBorders>
              <w:top w:val="single" w:sz="4" w:space="0" w:color="auto"/>
              <w:left w:val="single" w:sz="4" w:space="0" w:color="auto"/>
              <w:bottom w:val="nil"/>
            </w:tcBorders>
            <w:shd w:val="clear" w:color="auto" w:fill="FFFFFF"/>
            <w:hideMark/>
          </w:tcPr>
          <w:p w:rsidR="00B272EF" w:rsidRPr="00290812" w:rsidRDefault="00B272EF" w:rsidP="00290812">
            <w:pPr>
              <w:pStyle w:val="Bodytext20"/>
              <w:shd w:val="clear" w:color="auto" w:fill="auto"/>
              <w:spacing w:before="0" w:after="0" w:line="240" w:lineRule="auto"/>
              <w:ind w:firstLine="0"/>
              <w:rPr>
                <w:smallCaps/>
              </w:rPr>
            </w:pPr>
            <w:r w:rsidRPr="00290812">
              <w:rPr>
                <w:rStyle w:val="Bodytext265pt"/>
                <w:rFonts w:eastAsia="AngsanaUPC"/>
                <w:smallCaps/>
                <w:sz w:val="22"/>
                <w:szCs w:val="22"/>
              </w:rPr>
              <w:t>Part</w:t>
            </w:r>
          </w:p>
        </w:tc>
        <w:tc>
          <w:tcPr>
            <w:tcW w:w="452" w:type="dxa"/>
            <w:tcBorders>
              <w:top w:val="single" w:sz="4" w:space="0" w:color="auto"/>
            </w:tcBorders>
            <w:shd w:val="clear" w:color="auto" w:fill="FFFFFF"/>
            <w:hideMark/>
          </w:tcPr>
          <w:p w:rsidR="00B272EF" w:rsidRPr="00B272EF" w:rsidRDefault="00B272EF" w:rsidP="005841D3">
            <w:pPr>
              <w:pStyle w:val="Bodytext20"/>
              <w:shd w:val="clear" w:color="auto" w:fill="auto"/>
              <w:spacing w:before="0" w:after="0" w:line="240" w:lineRule="auto"/>
              <w:ind w:firstLine="0"/>
              <w:jc w:val="right"/>
            </w:pPr>
            <w:r w:rsidRPr="00B272EF">
              <w:rPr>
                <w:rStyle w:val="Bodytext265pt"/>
                <w:rFonts w:eastAsia="AngsanaUPC"/>
                <w:sz w:val="22"/>
                <w:szCs w:val="22"/>
              </w:rPr>
              <w:t>I.</w:t>
            </w:r>
          </w:p>
        </w:tc>
        <w:tc>
          <w:tcPr>
            <w:tcW w:w="6665" w:type="dxa"/>
            <w:tcBorders>
              <w:top w:val="single" w:sz="4" w:space="0" w:color="auto"/>
            </w:tcBorders>
            <w:shd w:val="clear" w:color="auto" w:fill="FFFFFF"/>
            <w:hideMark/>
          </w:tcPr>
          <w:p w:rsidR="00B272EF" w:rsidRPr="00B272EF" w:rsidRDefault="00B272EF" w:rsidP="00B272EF">
            <w:pPr>
              <w:pStyle w:val="Bodytext20"/>
              <w:shd w:val="clear" w:color="auto" w:fill="auto"/>
              <w:spacing w:before="0" w:after="0" w:line="240" w:lineRule="auto"/>
              <w:ind w:firstLine="0"/>
            </w:pPr>
            <w:r w:rsidRPr="00B272EF">
              <w:rPr>
                <w:rStyle w:val="Bodytext265pt0"/>
                <w:rFonts w:eastAsia="AngsanaUPC"/>
                <w:sz w:val="22"/>
                <w:szCs w:val="22"/>
              </w:rPr>
              <w:t>—Preliminary</w:t>
            </w:r>
          </w:p>
        </w:tc>
      </w:tr>
      <w:tr w:rsidR="00B272EF" w:rsidRPr="00B272EF" w:rsidTr="005841D3">
        <w:trPr>
          <w:trHeight w:val="158"/>
        </w:trPr>
        <w:tc>
          <w:tcPr>
            <w:tcW w:w="1709" w:type="dxa"/>
            <w:shd w:val="clear" w:color="auto" w:fill="FFFFFF"/>
            <w:hideMark/>
          </w:tcPr>
          <w:p w:rsidR="00B272EF" w:rsidRPr="00B272EF" w:rsidRDefault="00B272EF" w:rsidP="005841D3">
            <w:pPr>
              <w:pStyle w:val="Bodytext20"/>
              <w:shd w:val="clear" w:color="auto" w:fill="auto"/>
              <w:spacing w:before="0" w:after="0" w:line="240" w:lineRule="auto"/>
              <w:ind w:right="864" w:firstLine="0"/>
              <w:jc w:val="right"/>
            </w:pPr>
            <w:r w:rsidRPr="00B272EF">
              <w:t>3</w:t>
            </w:r>
          </w:p>
        </w:tc>
        <w:tc>
          <w:tcPr>
            <w:tcW w:w="549" w:type="dxa"/>
            <w:tcBorders>
              <w:top w:val="nil"/>
              <w:left w:val="single" w:sz="4" w:space="0" w:color="auto"/>
              <w:bottom w:val="nil"/>
              <w:right w:val="nil"/>
            </w:tcBorders>
            <w:shd w:val="clear" w:color="auto" w:fill="FFFFFF"/>
            <w:hideMark/>
          </w:tcPr>
          <w:p w:rsidR="00B272EF" w:rsidRPr="00290812" w:rsidRDefault="00B272EF" w:rsidP="00290812">
            <w:pPr>
              <w:pStyle w:val="Bodytext20"/>
              <w:shd w:val="clear" w:color="auto" w:fill="auto"/>
              <w:spacing w:before="0" w:after="0" w:line="240" w:lineRule="auto"/>
              <w:ind w:firstLine="0"/>
              <w:rPr>
                <w:smallCaps/>
              </w:rPr>
            </w:pPr>
            <w:r w:rsidRPr="00290812">
              <w:rPr>
                <w:rStyle w:val="Bodytext265pt"/>
                <w:rFonts w:eastAsia="AngsanaUPC"/>
                <w:smallCaps/>
                <w:sz w:val="22"/>
                <w:szCs w:val="22"/>
              </w:rPr>
              <w:t>Part</w:t>
            </w:r>
          </w:p>
        </w:tc>
        <w:tc>
          <w:tcPr>
            <w:tcW w:w="452" w:type="dxa"/>
            <w:shd w:val="clear" w:color="auto" w:fill="FFFFFF"/>
            <w:hideMark/>
          </w:tcPr>
          <w:p w:rsidR="00B272EF" w:rsidRPr="00B272EF" w:rsidRDefault="00B272EF" w:rsidP="005841D3">
            <w:pPr>
              <w:pStyle w:val="Bodytext20"/>
              <w:shd w:val="clear" w:color="auto" w:fill="auto"/>
              <w:spacing w:before="0" w:after="0" w:line="240" w:lineRule="auto"/>
              <w:ind w:firstLine="0"/>
              <w:jc w:val="right"/>
            </w:pPr>
            <w:r w:rsidRPr="00B272EF">
              <w:rPr>
                <w:rStyle w:val="Bodytext265pt"/>
                <w:rFonts w:eastAsia="AngsanaUPC"/>
                <w:sz w:val="22"/>
                <w:szCs w:val="22"/>
              </w:rPr>
              <w:t>II.</w:t>
            </w:r>
          </w:p>
        </w:tc>
        <w:tc>
          <w:tcPr>
            <w:tcW w:w="6665" w:type="dxa"/>
            <w:shd w:val="clear" w:color="auto" w:fill="FFFFFF"/>
            <w:hideMark/>
          </w:tcPr>
          <w:p w:rsidR="00B272EF" w:rsidRPr="00B272EF" w:rsidRDefault="00B272EF" w:rsidP="00B272EF">
            <w:pPr>
              <w:pStyle w:val="Bodytext20"/>
              <w:shd w:val="clear" w:color="auto" w:fill="auto"/>
              <w:spacing w:before="0" w:after="0" w:line="240" w:lineRule="auto"/>
              <w:ind w:firstLine="0"/>
            </w:pPr>
            <w:r w:rsidRPr="00B272EF">
              <w:rPr>
                <w:rStyle w:val="Bodytext265pt0"/>
                <w:rFonts w:eastAsia="AngsanaUPC"/>
                <w:sz w:val="22"/>
                <w:szCs w:val="22"/>
              </w:rPr>
              <w:t>—Judicial Notice</w:t>
            </w:r>
          </w:p>
        </w:tc>
      </w:tr>
      <w:tr w:rsidR="00B272EF" w:rsidRPr="00B272EF" w:rsidTr="005841D3">
        <w:trPr>
          <w:trHeight w:val="158"/>
        </w:trPr>
        <w:tc>
          <w:tcPr>
            <w:tcW w:w="1709" w:type="dxa"/>
            <w:shd w:val="clear" w:color="auto" w:fill="FFFFFF"/>
            <w:hideMark/>
          </w:tcPr>
          <w:p w:rsidR="00B272EF" w:rsidRPr="00B272EF" w:rsidRDefault="00B272EF" w:rsidP="005841D3">
            <w:pPr>
              <w:pStyle w:val="Bodytext20"/>
              <w:shd w:val="clear" w:color="auto" w:fill="auto"/>
              <w:spacing w:before="0" w:after="0" w:line="240" w:lineRule="auto"/>
              <w:ind w:right="864" w:firstLine="0"/>
              <w:jc w:val="right"/>
            </w:pPr>
            <w:r w:rsidRPr="00B272EF">
              <w:t>6</w:t>
            </w:r>
          </w:p>
        </w:tc>
        <w:tc>
          <w:tcPr>
            <w:tcW w:w="549" w:type="dxa"/>
            <w:tcBorders>
              <w:top w:val="nil"/>
              <w:left w:val="single" w:sz="4" w:space="0" w:color="auto"/>
              <w:bottom w:val="nil"/>
              <w:right w:val="nil"/>
            </w:tcBorders>
            <w:shd w:val="clear" w:color="auto" w:fill="FFFFFF"/>
            <w:hideMark/>
          </w:tcPr>
          <w:p w:rsidR="00B272EF" w:rsidRPr="00290812" w:rsidRDefault="00B272EF" w:rsidP="00290812">
            <w:pPr>
              <w:pStyle w:val="Bodytext20"/>
              <w:shd w:val="clear" w:color="auto" w:fill="auto"/>
              <w:spacing w:before="0" w:after="0" w:line="240" w:lineRule="auto"/>
              <w:ind w:firstLine="0"/>
              <w:rPr>
                <w:smallCaps/>
              </w:rPr>
            </w:pPr>
            <w:r w:rsidRPr="00290812">
              <w:rPr>
                <w:rStyle w:val="Bodytext265pt"/>
                <w:rFonts w:eastAsia="AngsanaUPC"/>
                <w:smallCaps/>
                <w:sz w:val="22"/>
                <w:szCs w:val="22"/>
              </w:rPr>
              <w:t>Part</w:t>
            </w:r>
          </w:p>
        </w:tc>
        <w:tc>
          <w:tcPr>
            <w:tcW w:w="452" w:type="dxa"/>
            <w:shd w:val="clear" w:color="auto" w:fill="FFFFFF"/>
            <w:hideMark/>
          </w:tcPr>
          <w:p w:rsidR="00B272EF" w:rsidRPr="00B272EF" w:rsidRDefault="00B272EF" w:rsidP="005841D3">
            <w:pPr>
              <w:pStyle w:val="Bodytext20"/>
              <w:shd w:val="clear" w:color="auto" w:fill="auto"/>
              <w:spacing w:before="0" w:after="0" w:line="240" w:lineRule="auto"/>
              <w:ind w:firstLine="0"/>
              <w:jc w:val="right"/>
            </w:pPr>
            <w:r w:rsidRPr="00B272EF">
              <w:rPr>
                <w:rStyle w:val="Bodytext265pt0"/>
                <w:rFonts w:eastAsia="AngsanaUPC"/>
                <w:sz w:val="22"/>
                <w:szCs w:val="22"/>
              </w:rPr>
              <w:t>III.</w:t>
            </w:r>
          </w:p>
        </w:tc>
        <w:tc>
          <w:tcPr>
            <w:tcW w:w="6665" w:type="dxa"/>
            <w:shd w:val="clear" w:color="auto" w:fill="FFFFFF"/>
            <w:hideMark/>
          </w:tcPr>
          <w:p w:rsidR="00B272EF" w:rsidRPr="00B272EF" w:rsidRDefault="00B272EF" w:rsidP="00B272EF">
            <w:pPr>
              <w:pStyle w:val="Bodytext20"/>
              <w:shd w:val="clear" w:color="auto" w:fill="auto"/>
              <w:spacing w:before="0" w:after="0" w:line="240" w:lineRule="auto"/>
              <w:ind w:firstLine="0"/>
            </w:pPr>
            <w:r w:rsidRPr="00B272EF">
              <w:rPr>
                <w:rStyle w:val="Bodytext265pt0"/>
                <w:rFonts w:eastAsia="AngsanaUPC"/>
                <w:sz w:val="22"/>
                <w:szCs w:val="22"/>
              </w:rPr>
              <w:t>—Proof of Certain Instruments</w:t>
            </w:r>
          </w:p>
        </w:tc>
      </w:tr>
      <w:tr w:rsidR="00B272EF" w:rsidRPr="00B272EF" w:rsidTr="005841D3">
        <w:trPr>
          <w:trHeight w:val="163"/>
        </w:trPr>
        <w:tc>
          <w:tcPr>
            <w:tcW w:w="1709" w:type="dxa"/>
            <w:shd w:val="clear" w:color="auto" w:fill="FFFFFF"/>
            <w:hideMark/>
          </w:tcPr>
          <w:p w:rsidR="00B272EF" w:rsidRPr="00B272EF" w:rsidRDefault="007C6E47" w:rsidP="005841D3">
            <w:pPr>
              <w:pStyle w:val="Bodytext20"/>
              <w:shd w:val="clear" w:color="auto" w:fill="auto"/>
              <w:spacing w:before="0" w:after="0" w:line="240" w:lineRule="auto"/>
              <w:ind w:right="864" w:firstLine="0"/>
              <w:jc w:val="right"/>
            </w:pPr>
            <w:r>
              <w:rPr>
                <w:rStyle w:val="Bodytext265pt0"/>
                <w:rFonts w:eastAsia="AngsanaUPC"/>
                <w:sz w:val="22"/>
                <w:szCs w:val="22"/>
              </w:rPr>
              <w:t>8</w:t>
            </w:r>
          </w:p>
        </w:tc>
        <w:tc>
          <w:tcPr>
            <w:tcW w:w="549" w:type="dxa"/>
            <w:tcBorders>
              <w:top w:val="nil"/>
              <w:left w:val="single" w:sz="4" w:space="0" w:color="auto"/>
              <w:bottom w:val="nil"/>
              <w:right w:val="nil"/>
            </w:tcBorders>
            <w:shd w:val="clear" w:color="auto" w:fill="FFFFFF"/>
            <w:hideMark/>
          </w:tcPr>
          <w:p w:rsidR="00B272EF" w:rsidRPr="00290812" w:rsidRDefault="00B272EF" w:rsidP="00290812">
            <w:pPr>
              <w:pStyle w:val="Bodytext20"/>
              <w:shd w:val="clear" w:color="auto" w:fill="auto"/>
              <w:spacing w:before="0" w:after="0" w:line="240" w:lineRule="auto"/>
              <w:ind w:firstLine="0"/>
              <w:rPr>
                <w:smallCaps/>
              </w:rPr>
            </w:pPr>
            <w:r w:rsidRPr="00290812">
              <w:rPr>
                <w:rStyle w:val="Bodytext265pt"/>
                <w:rFonts w:eastAsia="AngsanaUPC"/>
                <w:smallCaps/>
                <w:sz w:val="22"/>
                <w:szCs w:val="22"/>
              </w:rPr>
              <w:t>Part</w:t>
            </w:r>
          </w:p>
        </w:tc>
        <w:tc>
          <w:tcPr>
            <w:tcW w:w="452" w:type="dxa"/>
            <w:shd w:val="clear" w:color="auto" w:fill="FFFFFF"/>
            <w:hideMark/>
          </w:tcPr>
          <w:p w:rsidR="00B272EF" w:rsidRPr="00B272EF" w:rsidRDefault="00B272EF" w:rsidP="005841D3">
            <w:pPr>
              <w:pStyle w:val="Bodytext20"/>
              <w:shd w:val="clear" w:color="auto" w:fill="auto"/>
              <w:spacing w:before="0" w:after="0" w:line="240" w:lineRule="auto"/>
              <w:ind w:firstLine="0"/>
              <w:jc w:val="right"/>
            </w:pPr>
            <w:r w:rsidRPr="00B272EF">
              <w:rPr>
                <w:rStyle w:val="Bodytext265pt"/>
                <w:rFonts w:eastAsia="AngsanaUPC"/>
                <w:sz w:val="22"/>
                <w:szCs w:val="22"/>
              </w:rPr>
              <w:t>IV.</w:t>
            </w:r>
          </w:p>
        </w:tc>
        <w:tc>
          <w:tcPr>
            <w:tcW w:w="6665" w:type="dxa"/>
            <w:shd w:val="clear" w:color="auto" w:fill="FFFFFF"/>
            <w:hideMark/>
          </w:tcPr>
          <w:p w:rsidR="00B272EF" w:rsidRPr="00B272EF" w:rsidRDefault="00B272EF" w:rsidP="00B272EF">
            <w:pPr>
              <w:pStyle w:val="Bodytext20"/>
              <w:shd w:val="clear" w:color="auto" w:fill="auto"/>
              <w:spacing w:before="0" w:after="0" w:line="240" w:lineRule="auto"/>
              <w:ind w:firstLine="0"/>
            </w:pPr>
            <w:r w:rsidRPr="00B272EF">
              <w:rPr>
                <w:rStyle w:val="Bodytext265pt0"/>
                <w:rFonts w:eastAsia="AngsanaUPC"/>
                <w:sz w:val="22"/>
                <w:szCs w:val="22"/>
              </w:rPr>
              <w:t>—Proof of Certain Matters</w:t>
            </w:r>
          </w:p>
        </w:tc>
      </w:tr>
      <w:tr w:rsidR="007C6E47" w:rsidRPr="00B272EF" w:rsidTr="005841D3">
        <w:trPr>
          <w:trHeight w:val="163"/>
        </w:trPr>
        <w:tc>
          <w:tcPr>
            <w:tcW w:w="1709" w:type="dxa"/>
            <w:shd w:val="clear" w:color="auto" w:fill="FFFFFF"/>
          </w:tcPr>
          <w:p w:rsidR="007C6E47" w:rsidRDefault="007C6E47" w:rsidP="005841D3">
            <w:pPr>
              <w:pStyle w:val="Bodytext20"/>
              <w:shd w:val="clear" w:color="auto" w:fill="auto"/>
              <w:spacing w:before="0" w:after="0" w:line="240" w:lineRule="auto"/>
              <w:ind w:right="864" w:firstLine="0"/>
              <w:jc w:val="right"/>
              <w:rPr>
                <w:rStyle w:val="Bodytext265pt0"/>
                <w:rFonts w:eastAsia="AngsanaUPC"/>
                <w:sz w:val="22"/>
                <w:szCs w:val="22"/>
              </w:rPr>
            </w:pPr>
            <w:r>
              <w:rPr>
                <w:rStyle w:val="Bodytext265pt0"/>
                <w:rFonts w:eastAsia="AngsanaUPC"/>
                <w:sz w:val="22"/>
                <w:szCs w:val="22"/>
              </w:rPr>
              <w:t>11</w:t>
            </w:r>
          </w:p>
        </w:tc>
        <w:tc>
          <w:tcPr>
            <w:tcW w:w="549" w:type="dxa"/>
            <w:tcBorders>
              <w:top w:val="nil"/>
              <w:left w:val="single" w:sz="4" w:space="0" w:color="auto"/>
              <w:bottom w:val="nil"/>
              <w:right w:val="nil"/>
            </w:tcBorders>
            <w:shd w:val="clear" w:color="auto" w:fill="FFFFFF"/>
          </w:tcPr>
          <w:p w:rsidR="007C6E47" w:rsidRPr="00290812" w:rsidRDefault="007C6E47" w:rsidP="00290812">
            <w:pPr>
              <w:pStyle w:val="Bodytext20"/>
              <w:shd w:val="clear" w:color="auto" w:fill="auto"/>
              <w:spacing w:before="0" w:after="0" w:line="240" w:lineRule="auto"/>
              <w:ind w:firstLine="0"/>
              <w:rPr>
                <w:smallCaps/>
              </w:rPr>
            </w:pPr>
            <w:r w:rsidRPr="00290812">
              <w:rPr>
                <w:rStyle w:val="Bodytext265pt"/>
                <w:rFonts w:eastAsia="AngsanaUPC"/>
                <w:smallCaps/>
                <w:sz w:val="22"/>
                <w:szCs w:val="22"/>
              </w:rPr>
              <w:t>Part</w:t>
            </w:r>
          </w:p>
        </w:tc>
        <w:tc>
          <w:tcPr>
            <w:tcW w:w="452" w:type="dxa"/>
            <w:shd w:val="clear" w:color="auto" w:fill="FFFFFF"/>
          </w:tcPr>
          <w:p w:rsidR="007C6E47" w:rsidRPr="00B272EF" w:rsidRDefault="007C6E47" w:rsidP="005841D3">
            <w:pPr>
              <w:pStyle w:val="Bodytext20"/>
              <w:shd w:val="clear" w:color="auto" w:fill="auto"/>
              <w:spacing w:before="0" w:after="0" w:line="240" w:lineRule="auto"/>
              <w:ind w:firstLine="0"/>
              <w:jc w:val="right"/>
            </w:pPr>
            <w:r w:rsidRPr="00B272EF">
              <w:rPr>
                <w:rStyle w:val="Bodytext265pt"/>
                <w:rFonts w:eastAsia="AngsanaUPC"/>
                <w:sz w:val="22"/>
                <w:szCs w:val="22"/>
              </w:rPr>
              <w:t>V.</w:t>
            </w:r>
          </w:p>
        </w:tc>
        <w:tc>
          <w:tcPr>
            <w:tcW w:w="6665" w:type="dxa"/>
            <w:shd w:val="clear" w:color="auto" w:fill="FFFFFF"/>
          </w:tcPr>
          <w:p w:rsidR="007C6E47" w:rsidRPr="00B272EF" w:rsidRDefault="007C6E47" w:rsidP="00B272EF">
            <w:pPr>
              <w:pStyle w:val="Bodytext20"/>
              <w:shd w:val="clear" w:color="auto" w:fill="auto"/>
              <w:spacing w:before="0" w:after="0" w:line="240" w:lineRule="auto"/>
              <w:ind w:firstLine="0"/>
              <w:rPr>
                <w:rStyle w:val="Bodytext265pt0"/>
                <w:rFonts w:eastAsia="AngsanaUPC"/>
                <w:sz w:val="22"/>
                <w:szCs w:val="22"/>
              </w:rPr>
            </w:pPr>
            <w:r w:rsidRPr="00B272EF">
              <w:rPr>
                <w:rStyle w:val="Bodytext265pt0"/>
                <w:rFonts w:eastAsia="AngsanaUPC"/>
                <w:sz w:val="22"/>
                <w:szCs w:val="22"/>
              </w:rPr>
              <w:t>—</w:t>
            </w:r>
            <w:r>
              <w:rPr>
                <w:rStyle w:val="Bodytext265pt0"/>
                <w:rFonts w:eastAsia="AngsanaUPC"/>
                <w:sz w:val="22"/>
                <w:szCs w:val="22"/>
              </w:rPr>
              <w:t>Proof of Judicial Proceedings.</w:t>
            </w:r>
          </w:p>
        </w:tc>
      </w:tr>
      <w:tr w:rsidR="007C6E47" w:rsidRPr="00B272EF" w:rsidTr="005841D3">
        <w:trPr>
          <w:trHeight w:val="331"/>
        </w:trPr>
        <w:tc>
          <w:tcPr>
            <w:tcW w:w="1709" w:type="dxa"/>
            <w:tcBorders>
              <w:top w:val="nil"/>
              <w:left w:val="nil"/>
              <w:bottom w:val="single" w:sz="4" w:space="0" w:color="auto"/>
              <w:right w:val="nil"/>
            </w:tcBorders>
            <w:shd w:val="clear" w:color="auto" w:fill="FFFFFF"/>
            <w:hideMark/>
          </w:tcPr>
          <w:p w:rsidR="007C6E47" w:rsidRPr="00B272EF" w:rsidRDefault="007C6E47" w:rsidP="005841D3">
            <w:pPr>
              <w:pStyle w:val="Bodytext20"/>
              <w:shd w:val="clear" w:color="auto" w:fill="auto"/>
              <w:spacing w:before="0" w:after="0" w:line="240" w:lineRule="auto"/>
              <w:ind w:right="864" w:firstLine="0"/>
              <w:jc w:val="right"/>
            </w:pPr>
            <w:r>
              <w:t>12</w:t>
            </w:r>
          </w:p>
        </w:tc>
        <w:tc>
          <w:tcPr>
            <w:tcW w:w="549" w:type="dxa"/>
            <w:tcBorders>
              <w:top w:val="nil"/>
              <w:left w:val="single" w:sz="4" w:space="0" w:color="auto"/>
              <w:bottom w:val="single" w:sz="4" w:space="0" w:color="auto"/>
              <w:right w:val="nil"/>
            </w:tcBorders>
            <w:shd w:val="clear" w:color="auto" w:fill="FFFFFF"/>
            <w:hideMark/>
          </w:tcPr>
          <w:p w:rsidR="007C6E47" w:rsidRPr="00290812" w:rsidRDefault="007C6E47" w:rsidP="00290812">
            <w:pPr>
              <w:pStyle w:val="Bodytext20"/>
              <w:shd w:val="clear" w:color="auto" w:fill="auto"/>
              <w:spacing w:before="0" w:after="0" w:line="240" w:lineRule="auto"/>
              <w:ind w:firstLine="0"/>
              <w:rPr>
                <w:smallCaps/>
              </w:rPr>
            </w:pPr>
            <w:r w:rsidRPr="00290812">
              <w:rPr>
                <w:rStyle w:val="Bodytext265pt"/>
                <w:rFonts w:eastAsia="AngsanaUPC"/>
                <w:smallCaps/>
                <w:sz w:val="22"/>
                <w:szCs w:val="22"/>
              </w:rPr>
              <w:t>Part</w:t>
            </w:r>
          </w:p>
        </w:tc>
        <w:tc>
          <w:tcPr>
            <w:tcW w:w="452" w:type="dxa"/>
            <w:tcBorders>
              <w:top w:val="nil"/>
              <w:left w:val="nil"/>
              <w:bottom w:val="single" w:sz="4" w:space="0" w:color="auto"/>
              <w:right w:val="nil"/>
            </w:tcBorders>
            <w:shd w:val="clear" w:color="auto" w:fill="FFFFFF"/>
            <w:hideMark/>
          </w:tcPr>
          <w:p w:rsidR="007C6E47" w:rsidRPr="00B272EF" w:rsidRDefault="007C6E47" w:rsidP="005841D3">
            <w:pPr>
              <w:pStyle w:val="Bodytext20"/>
              <w:shd w:val="clear" w:color="auto" w:fill="auto"/>
              <w:spacing w:before="0" w:after="0" w:line="240" w:lineRule="auto"/>
              <w:ind w:firstLine="0"/>
              <w:jc w:val="right"/>
            </w:pPr>
            <w:r w:rsidRPr="00B272EF">
              <w:rPr>
                <w:rStyle w:val="Bodytext265pt0"/>
                <w:rFonts w:eastAsia="AngsanaUPC"/>
                <w:sz w:val="22"/>
                <w:szCs w:val="22"/>
              </w:rPr>
              <w:t>V</w:t>
            </w:r>
            <w:r>
              <w:rPr>
                <w:rStyle w:val="Bodytext265pt0"/>
                <w:rFonts w:eastAsia="AngsanaUPC"/>
                <w:sz w:val="22"/>
                <w:szCs w:val="22"/>
              </w:rPr>
              <w:t>I</w:t>
            </w:r>
            <w:r w:rsidRPr="00B272EF">
              <w:rPr>
                <w:rStyle w:val="Bodytext265pt0"/>
                <w:rFonts w:eastAsia="AngsanaUPC"/>
                <w:sz w:val="22"/>
                <w:szCs w:val="22"/>
              </w:rPr>
              <w:t>.</w:t>
            </w:r>
          </w:p>
        </w:tc>
        <w:tc>
          <w:tcPr>
            <w:tcW w:w="6665" w:type="dxa"/>
            <w:tcBorders>
              <w:top w:val="nil"/>
              <w:left w:val="nil"/>
              <w:bottom w:val="single" w:sz="4" w:space="0" w:color="auto"/>
              <w:right w:val="nil"/>
            </w:tcBorders>
            <w:shd w:val="clear" w:color="auto" w:fill="FFFFFF"/>
            <w:hideMark/>
          </w:tcPr>
          <w:p w:rsidR="007C6E47" w:rsidRPr="00B272EF" w:rsidRDefault="007C6E47" w:rsidP="00B272EF">
            <w:pPr>
              <w:pStyle w:val="Bodytext20"/>
              <w:shd w:val="clear" w:color="auto" w:fill="auto"/>
              <w:spacing w:before="0" w:after="0" w:line="240" w:lineRule="auto"/>
              <w:ind w:firstLine="0"/>
            </w:pPr>
            <w:r w:rsidRPr="00B272EF">
              <w:rPr>
                <w:rStyle w:val="Bodytext265pt0"/>
                <w:rFonts w:eastAsia="AngsanaUPC"/>
                <w:sz w:val="22"/>
                <w:szCs w:val="22"/>
              </w:rPr>
              <w:t>—Miscellaneous</w:t>
            </w:r>
          </w:p>
        </w:tc>
      </w:tr>
    </w:tbl>
    <w:p w:rsidR="00B272EF" w:rsidRDefault="00B272EF" w:rsidP="00290812">
      <w:pPr>
        <w:pStyle w:val="Bodytext20"/>
        <w:pBdr>
          <w:bottom w:val="single" w:sz="4" w:space="1" w:color="auto"/>
        </w:pBdr>
        <w:shd w:val="clear" w:color="auto" w:fill="auto"/>
        <w:spacing w:before="1200" w:after="0" w:line="240" w:lineRule="auto"/>
        <w:ind w:left="3312" w:right="3312" w:firstLine="0"/>
        <w:jc w:val="center"/>
      </w:pPr>
    </w:p>
    <w:p w:rsidR="00777DC8" w:rsidRDefault="00777DC8" w:rsidP="00497332">
      <w:pPr>
        <w:jc w:val="both"/>
        <w:rPr>
          <w:rFonts w:ascii="Times New Roman" w:hAnsi="Times New Roman" w:cs="Times New Roman"/>
          <w:sz w:val="2"/>
          <w:szCs w:val="2"/>
        </w:rPr>
      </w:pPr>
    </w:p>
    <w:p w:rsidR="002903B7" w:rsidRDefault="002903B7" w:rsidP="00497332">
      <w:pPr>
        <w:jc w:val="both"/>
        <w:rPr>
          <w:rFonts w:ascii="Times New Roman" w:hAnsi="Times New Roman" w:cs="Times New Roman"/>
          <w:sz w:val="2"/>
          <w:szCs w:val="2"/>
        </w:rPr>
      </w:pPr>
    </w:p>
    <w:p w:rsidR="002903B7" w:rsidRPr="00497332" w:rsidRDefault="002903B7" w:rsidP="00290812">
      <w:pPr>
        <w:jc w:val="center"/>
        <w:rPr>
          <w:rFonts w:ascii="Times New Roman" w:hAnsi="Times New Roman" w:cs="Times New Roman"/>
          <w:sz w:val="2"/>
          <w:szCs w:val="2"/>
        </w:rPr>
      </w:pPr>
    </w:p>
    <w:sectPr w:rsidR="002903B7" w:rsidRPr="00497332" w:rsidSect="005841D3">
      <w:headerReference w:type="default" r:id="rId9"/>
      <w:pgSz w:w="11909" w:h="16834" w:code="9"/>
      <w:pgMar w:top="1440" w:right="1440" w:bottom="1440" w:left="1440" w:header="567"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B37" w:rsidRDefault="002E4B37">
      <w:r>
        <w:separator/>
      </w:r>
    </w:p>
  </w:endnote>
  <w:endnote w:type="continuationSeparator" w:id="0">
    <w:p w:rsidR="002E4B37" w:rsidRDefault="002E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B37" w:rsidRDefault="002E4B37"/>
  </w:footnote>
  <w:footnote w:type="continuationSeparator" w:id="0">
    <w:p w:rsidR="002E4B37" w:rsidRDefault="002E4B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AE" w:rsidRPr="00ED1CAE" w:rsidRDefault="00ED1CAE">
    <w:pPr>
      <w:pStyle w:val="Header"/>
      <w:rPr>
        <w:rFonts w:ascii="Times New Roman" w:hAnsi="Times New Roman" w:cs="Times New Roman"/>
        <w:sz w:val="20"/>
        <w:szCs w:val="20"/>
      </w:rPr>
    </w:pPr>
    <w:r w:rsidRPr="00ED1CAE">
      <w:rPr>
        <w:rFonts w:ascii="Times New Roman" w:hAnsi="Times New Roman" w:cs="Times New Roman"/>
        <w:sz w:val="20"/>
        <w:szCs w:val="20"/>
      </w:rPr>
      <w:t>1964.</w:t>
    </w:r>
    <w:r w:rsidRPr="00ED1CAE">
      <w:rPr>
        <w:rFonts w:ascii="Times New Roman" w:hAnsi="Times New Roman" w:cs="Times New Roman"/>
        <w:sz w:val="20"/>
        <w:szCs w:val="20"/>
      </w:rPr>
      <w:ptab w:relativeTo="margin" w:alignment="center" w:leader="none"/>
    </w:r>
    <w:r w:rsidRPr="00ED1CAE">
      <w:rPr>
        <w:rFonts w:ascii="Times New Roman" w:hAnsi="Times New Roman" w:cs="Times New Roman"/>
        <w:i/>
        <w:iCs/>
        <w:sz w:val="20"/>
        <w:szCs w:val="20"/>
      </w:rPr>
      <w:t>Evidence.</w:t>
    </w:r>
    <w:r w:rsidRPr="00ED1CAE">
      <w:rPr>
        <w:rFonts w:ascii="Times New Roman" w:hAnsi="Times New Roman" w:cs="Times New Roman"/>
        <w:sz w:val="20"/>
        <w:szCs w:val="20"/>
      </w:rPr>
      <w:ptab w:relativeTo="margin" w:alignment="right" w:leader="none"/>
    </w:r>
    <w:r w:rsidRPr="00ED1CAE">
      <w:rPr>
        <w:rFonts w:ascii="Times New Roman" w:hAnsi="Times New Roman" w:cs="Times New Roman"/>
        <w:sz w:val="20"/>
        <w:szCs w:val="20"/>
      </w:rPr>
      <w:t>No. 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2D6"/>
    <w:multiLevelType w:val="multilevel"/>
    <w:tmpl w:val="4E9E6F4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DD5122"/>
    <w:multiLevelType w:val="multilevel"/>
    <w:tmpl w:val="AF68C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355A4F"/>
    <w:multiLevelType w:val="multilevel"/>
    <w:tmpl w:val="AF5C09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drawingGridHorizontalSpacing w:val="181"/>
  <w:drawingGridVerticalSpacing w:val="181"/>
  <w:characterSpacingControl w:val="compressPunctuation"/>
  <w:hdrShapeDefaults>
    <o:shapedefaults v:ext="edit" spidmax="13313"/>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77DC8"/>
    <w:rsid w:val="000E1CDC"/>
    <w:rsid w:val="00173251"/>
    <w:rsid w:val="00186CD1"/>
    <w:rsid w:val="00187FD2"/>
    <w:rsid w:val="001C5541"/>
    <w:rsid w:val="0020246E"/>
    <w:rsid w:val="002903B7"/>
    <w:rsid w:val="00290812"/>
    <w:rsid w:val="002D3498"/>
    <w:rsid w:val="002D5A51"/>
    <w:rsid w:val="002E4B37"/>
    <w:rsid w:val="002F6BFB"/>
    <w:rsid w:val="003633AF"/>
    <w:rsid w:val="00367D61"/>
    <w:rsid w:val="00373CAA"/>
    <w:rsid w:val="003B7591"/>
    <w:rsid w:val="003D1B47"/>
    <w:rsid w:val="00413A1A"/>
    <w:rsid w:val="004426D0"/>
    <w:rsid w:val="00497332"/>
    <w:rsid w:val="004A0B7F"/>
    <w:rsid w:val="00500FE2"/>
    <w:rsid w:val="00520CF0"/>
    <w:rsid w:val="00537114"/>
    <w:rsid w:val="005841D3"/>
    <w:rsid w:val="006404A9"/>
    <w:rsid w:val="00686129"/>
    <w:rsid w:val="00707F9E"/>
    <w:rsid w:val="007270A6"/>
    <w:rsid w:val="00777DC8"/>
    <w:rsid w:val="007848C4"/>
    <w:rsid w:val="007C6E47"/>
    <w:rsid w:val="00894101"/>
    <w:rsid w:val="008F4714"/>
    <w:rsid w:val="009A1ADA"/>
    <w:rsid w:val="00AA4A34"/>
    <w:rsid w:val="00B24B77"/>
    <w:rsid w:val="00B272EF"/>
    <w:rsid w:val="00B45830"/>
    <w:rsid w:val="00BE329B"/>
    <w:rsid w:val="00BE71F9"/>
    <w:rsid w:val="00C4722B"/>
    <w:rsid w:val="00C63B52"/>
    <w:rsid w:val="00D55DAF"/>
    <w:rsid w:val="00E60A66"/>
    <w:rsid w:val="00E60D59"/>
    <w:rsid w:val="00E70596"/>
    <w:rsid w:val="00E71E2B"/>
    <w:rsid w:val="00ED1CAE"/>
    <w:rsid w:val="00EF1D55"/>
    <w:rsid w:val="00F70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59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0596"/>
    <w:rPr>
      <w:color w:val="0066CC"/>
      <w:u w:val="single"/>
    </w:rPr>
  </w:style>
  <w:style w:type="character" w:customStyle="1" w:styleId="Bodytext6Exact">
    <w:name w:val="Body text (6) Exact"/>
    <w:basedOn w:val="DefaultParagraphFont"/>
    <w:link w:val="Bodytext6"/>
    <w:rsid w:val="00E70596"/>
    <w:rPr>
      <w:rFonts w:ascii="Times New Roman" w:eastAsia="Times New Roman" w:hAnsi="Times New Roman" w:cs="Times New Roman"/>
      <w:b w:val="0"/>
      <w:bCs w:val="0"/>
      <w:i w:val="0"/>
      <w:iCs w:val="0"/>
      <w:smallCaps w:val="0"/>
      <w:strike w:val="0"/>
      <w:sz w:val="13"/>
      <w:szCs w:val="13"/>
      <w:u w:val="none"/>
    </w:rPr>
  </w:style>
  <w:style w:type="character" w:customStyle="1" w:styleId="Bodytext8Exact">
    <w:name w:val="Body text (8) Exact"/>
    <w:basedOn w:val="DefaultParagraphFont"/>
    <w:link w:val="Bodytext8"/>
    <w:rsid w:val="00E70596"/>
    <w:rPr>
      <w:rFonts w:ascii="Times New Roman" w:eastAsia="Times New Roman" w:hAnsi="Times New Roman" w:cs="Times New Roman"/>
      <w:b w:val="0"/>
      <w:bCs w:val="0"/>
      <w:i w:val="0"/>
      <w:iCs w:val="0"/>
      <w:smallCaps w:val="0"/>
      <w:strike w:val="0"/>
      <w:sz w:val="13"/>
      <w:szCs w:val="13"/>
      <w:u w:val="none"/>
    </w:rPr>
  </w:style>
  <w:style w:type="character" w:customStyle="1" w:styleId="Heading1">
    <w:name w:val="Heading #1_"/>
    <w:basedOn w:val="DefaultParagraphFont"/>
    <w:link w:val="Heading10"/>
    <w:rsid w:val="00E70596"/>
    <w:rPr>
      <w:rFonts w:ascii="Times New Roman" w:eastAsia="Times New Roman" w:hAnsi="Times New Roman" w:cs="Times New Roman"/>
      <w:b w:val="0"/>
      <w:bCs w:val="0"/>
      <w:i w:val="0"/>
      <w:iCs w:val="0"/>
      <w:smallCaps w:val="0"/>
      <w:strike w:val="0"/>
      <w:w w:val="100"/>
      <w:sz w:val="30"/>
      <w:szCs w:val="30"/>
      <w:u w:val="none"/>
    </w:rPr>
  </w:style>
  <w:style w:type="character" w:customStyle="1" w:styleId="Heading22">
    <w:name w:val="Heading #2 (2)_"/>
    <w:basedOn w:val="DefaultParagraphFont"/>
    <w:link w:val="Heading220"/>
    <w:rsid w:val="00E70596"/>
    <w:rPr>
      <w:rFonts w:ascii="Times New Roman" w:eastAsia="Times New Roman" w:hAnsi="Times New Roman" w:cs="Times New Roman"/>
      <w:b/>
      <w:bCs/>
      <w:i w:val="0"/>
      <w:iCs w:val="0"/>
      <w:smallCaps w:val="0"/>
      <w:strike w:val="0"/>
      <w:u w:val="none"/>
    </w:rPr>
  </w:style>
  <w:style w:type="character" w:customStyle="1" w:styleId="Heading32">
    <w:name w:val="Heading #3 (2)_"/>
    <w:basedOn w:val="DefaultParagraphFont"/>
    <w:link w:val="Heading320"/>
    <w:rsid w:val="00E70596"/>
    <w:rPr>
      <w:rFonts w:ascii="Times New Roman" w:eastAsia="Times New Roman" w:hAnsi="Times New Roman" w:cs="Times New Roman"/>
      <w:b/>
      <w:bCs/>
      <w:i w:val="0"/>
      <w:iCs w:val="0"/>
      <w:smallCaps w:val="0"/>
      <w:strike w:val="0"/>
      <w:u w:val="none"/>
    </w:rPr>
  </w:style>
  <w:style w:type="character" w:customStyle="1" w:styleId="Heading32Italic">
    <w:name w:val="Heading #3 (2) + Italic"/>
    <w:basedOn w:val="Heading32"/>
    <w:rsid w:val="00E7059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Heading3">
    <w:name w:val="Heading #3_"/>
    <w:basedOn w:val="DefaultParagraphFont"/>
    <w:link w:val="Heading30"/>
    <w:rsid w:val="00E70596"/>
    <w:rPr>
      <w:rFonts w:ascii="Times New Roman" w:eastAsia="Times New Roman" w:hAnsi="Times New Roman" w:cs="Times New Roman"/>
      <w:b/>
      <w:bCs/>
      <w:i w:val="0"/>
      <w:iCs w:val="0"/>
      <w:smallCaps w:val="0"/>
      <w:strike w:val="0"/>
      <w:sz w:val="24"/>
      <w:szCs w:val="24"/>
      <w:u w:val="none"/>
    </w:rPr>
  </w:style>
  <w:style w:type="character" w:customStyle="1" w:styleId="Bodytext7">
    <w:name w:val="Body text (7)_"/>
    <w:basedOn w:val="DefaultParagraphFont"/>
    <w:link w:val="Bodytext70"/>
    <w:rsid w:val="00E70596"/>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sid w:val="00E70596"/>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sid w:val="00E70596"/>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105pt">
    <w:name w:val="Body text (2) + 10.5 pt"/>
    <w:aliases w:val="Small Caps"/>
    <w:basedOn w:val="Bodytext2"/>
    <w:rsid w:val="00E70596"/>
    <w:rPr>
      <w:rFonts w:ascii="Times New Roman" w:eastAsia="Times New Roman" w:hAnsi="Times New Roman" w:cs="Times New Roman"/>
      <w:b w:val="0"/>
      <w:bCs w:val="0"/>
      <w:i w:val="0"/>
      <w:iCs w:val="0"/>
      <w:smallCaps/>
      <w:strike w:val="0"/>
      <w:color w:val="000000"/>
      <w:spacing w:val="0"/>
      <w:w w:val="100"/>
      <w:position w:val="0"/>
      <w:sz w:val="21"/>
      <w:szCs w:val="21"/>
      <w:u w:val="none"/>
      <w:lang w:val="en-US" w:eastAsia="en-US" w:bidi="en-US"/>
    </w:rPr>
  </w:style>
  <w:style w:type="character" w:customStyle="1" w:styleId="Bodytext212pt">
    <w:name w:val="Body text (2) + 12 pt"/>
    <w:aliases w:val="Bold,Spacing 0 pt"/>
    <w:basedOn w:val="Bodytext2"/>
    <w:rsid w:val="00E70596"/>
    <w:rPr>
      <w:rFonts w:ascii="Times New Roman" w:eastAsia="Times New Roman" w:hAnsi="Times New Roman" w:cs="Times New Roman"/>
      <w:b/>
      <w:bCs/>
      <w:i w:val="0"/>
      <w:iCs w:val="0"/>
      <w:smallCaps w:val="0"/>
      <w:strike w:val="0"/>
      <w:color w:val="000000"/>
      <w:spacing w:val="-10"/>
      <w:w w:val="100"/>
      <w:position w:val="0"/>
      <w:sz w:val="24"/>
      <w:szCs w:val="24"/>
      <w:u w:val="none"/>
      <w:lang w:val="en-US" w:eastAsia="en-US" w:bidi="en-US"/>
    </w:rPr>
  </w:style>
  <w:style w:type="character" w:customStyle="1" w:styleId="Bodytext265pt">
    <w:name w:val="Body text (2) + 6.5 pt"/>
    <w:basedOn w:val="Bodytext2"/>
    <w:rsid w:val="00E7059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Bodytext265pt0">
    <w:name w:val="Body text (2) + 6.5 pt"/>
    <w:aliases w:val="Small Caps,Body text (2) + Times New Roman,6 pt,Body text (2) + 7 pt"/>
    <w:basedOn w:val="Bodytext2"/>
    <w:rsid w:val="00E70596"/>
    <w:rPr>
      <w:rFonts w:ascii="Times New Roman" w:eastAsia="Times New Roman" w:hAnsi="Times New Roman" w:cs="Times New Roman"/>
      <w:b w:val="0"/>
      <w:bCs w:val="0"/>
      <w:i w:val="0"/>
      <w:iCs w:val="0"/>
      <w:smallCaps/>
      <w:strike w:val="0"/>
      <w:color w:val="000000"/>
      <w:spacing w:val="0"/>
      <w:w w:val="100"/>
      <w:position w:val="0"/>
      <w:sz w:val="13"/>
      <w:szCs w:val="13"/>
      <w:u w:val="none"/>
      <w:lang w:val="en-US" w:eastAsia="en-US" w:bidi="en-US"/>
    </w:rPr>
  </w:style>
  <w:style w:type="paragraph" w:customStyle="1" w:styleId="Bodytext6">
    <w:name w:val="Body text (6)"/>
    <w:basedOn w:val="Normal"/>
    <w:link w:val="Bodytext6Exact"/>
    <w:rsid w:val="00E70596"/>
    <w:pPr>
      <w:shd w:val="clear" w:color="auto" w:fill="FFFFFF"/>
      <w:spacing w:line="125" w:lineRule="exact"/>
      <w:jc w:val="both"/>
    </w:pPr>
    <w:rPr>
      <w:rFonts w:ascii="Times New Roman" w:eastAsia="Times New Roman" w:hAnsi="Times New Roman" w:cs="Times New Roman"/>
      <w:sz w:val="13"/>
      <w:szCs w:val="13"/>
    </w:rPr>
  </w:style>
  <w:style w:type="paragraph" w:customStyle="1" w:styleId="Bodytext8">
    <w:name w:val="Body text (8)"/>
    <w:basedOn w:val="Normal"/>
    <w:link w:val="Bodytext8Exact"/>
    <w:rsid w:val="00E70596"/>
    <w:pPr>
      <w:shd w:val="clear" w:color="auto" w:fill="FFFFFF"/>
      <w:spacing w:line="120" w:lineRule="exact"/>
    </w:pPr>
    <w:rPr>
      <w:rFonts w:ascii="Times New Roman" w:eastAsia="Times New Roman" w:hAnsi="Times New Roman" w:cs="Times New Roman"/>
      <w:sz w:val="13"/>
      <w:szCs w:val="13"/>
    </w:rPr>
  </w:style>
  <w:style w:type="paragraph" w:customStyle="1" w:styleId="Heading10">
    <w:name w:val="Heading #1"/>
    <w:basedOn w:val="Normal"/>
    <w:link w:val="Heading1"/>
    <w:rsid w:val="00E70596"/>
    <w:pPr>
      <w:shd w:val="clear" w:color="auto" w:fill="FFFFFF"/>
      <w:spacing w:after="420" w:line="0" w:lineRule="atLeast"/>
      <w:jc w:val="center"/>
      <w:outlineLvl w:val="0"/>
    </w:pPr>
    <w:rPr>
      <w:rFonts w:ascii="Times New Roman" w:eastAsia="Times New Roman" w:hAnsi="Times New Roman" w:cs="Times New Roman"/>
      <w:sz w:val="30"/>
      <w:szCs w:val="30"/>
    </w:rPr>
  </w:style>
  <w:style w:type="paragraph" w:customStyle="1" w:styleId="Heading220">
    <w:name w:val="Heading #2 (2)"/>
    <w:basedOn w:val="Normal"/>
    <w:link w:val="Heading22"/>
    <w:rsid w:val="00E70596"/>
    <w:pPr>
      <w:shd w:val="clear" w:color="auto" w:fill="FFFFFF"/>
      <w:spacing w:before="420" w:after="300" w:line="0" w:lineRule="atLeast"/>
      <w:jc w:val="center"/>
      <w:outlineLvl w:val="1"/>
    </w:pPr>
    <w:rPr>
      <w:rFonts w:ascii="Times New Roman" w:eastAsia="Times New Roman" w:hAnsi="Times New Roman" w:cs="Times New Roman"/>
      <w:b/>
      <w:bCs/>
    </w:rPr>
  </w:style>
  <w:style w:type="paragraph" w:customStyle="1" w:styleId="Heading320">
    <w:name w:val="Heading #3 (2)"/>
    <w:basedOn w:val="Normal"/>
    <w:link w:val="Heading32"/>
    <w:rsid w:val="00E70596"/>
    <w:pPr>
      <w:shd w:val="clear" w:color="auto" w:fill="FFFFFF"/>
      <w:spacing w:before="300" w:after="180" w:line="0" w:lineRule="atLeast"/>
      <w:ind w:firstLine="360"/>
      <w:outlineLvl w:val="2"/>
    </w:pPr>
    <w:rPr>
      <w:rFonts w:ascii="Times New Roman" w:eastAsia="Times New Roman" w:hAnsi="Times New Roman" w:cs="Times New Roman"/>
      <w:b/>
      <w:bCs/>
    </w:rPr>
  </w:style>
  <w:style w:type="paragraph" w:customStyle="1" w:styleId="Heading30">
    <w:name w:val="Heading #3"/>
    <w:basedOn w:val="Normal"/>
    <w:link w:val="Heading3"/>
    <w:rsid w:val="00E70596"/>
    <w:pPr>
      <w:shd w:val="clear" w:color="auto" w:fill="FFFFFF"/>
      <w:spacing w:before="180" w:after="60" w:line="240" w:lineRule="exact"/>
      <w:jc w:val="right"/>
      <w:outlineLvl w:val="2"/>
    </w:pPr>
    <w:rPr>
      <w:rFonts w:ascii="Times New Roman" w:eastAsia="Times New Roman" w:hAnsi="Times New Roman" w:cs="Times New Roman"/>
      <w:b/>
      <w:bCs/>
    </w:rPr>
  </w:style>
  <w:style w:type="paragraph" w:customStyle="1" w:styleId="Bodytext70">
    <w:name w:val="Body text (7)"/>
    <w:basedOn w:val="Normal"/>
    <w:link w:val="Bodytext7"/>
    <w:rsid w:val="00E70596"/>
    <w:pPr>
      <w:shd w:val="clear" w:color="auto" w:fill="FFFFFF"/>
      <w:spacing w:before="60" w:after="180" w:line="216" w:lineRule="exact"/>
      <w:jc w:val="both"/>
    </w:pPr>
    <w:rPr>
      <w:rFonts w:ascii="Times New Roman" w:eastAsia="Times New Roman" w:hAnsi="Times New Roman" w:cs="Times New Roman"/>
      <w:sz w:val="22"/>
      <w:szCs w:val="22"/>
    </w:rPr>
  </w:style>
  <w:style w:type="paragraph" w:customStyle="1" w:styleId="Bodytext20">
    <w:name w:val="Body text (2)"/>
    <w:basedOn w:val="Normal"/>
    <w:link w:val="Bodytext2"/>
    <w:rsid w:val="00E70596"/>
    <w:pPr>
      <w:shd w:val="clear" w:color="auto" w:fill="FFFFFF"/>
      <w:spacing w:before="180" w:after="180" w:line="0" w:lineRule="atLeast"/>
      <w:ind w:hanging="620"/>
    </w:pPr>
    <w:rPr>
      <w:rFonts w:ascii="Times New Roman" w:eastAsia="Times New Roman" w:hAnsi="Times New Roman" w:cs="Times New Roman"/>
      <w:sz w:val="22"/>
      <w:szCs w:val="22"/>
    </w:rPr>
  </w:style>
  <w:style w:type="table" w:styleId="TableGrid">
    <w:name w:val="Table Grid"/>
    <w:basedOn w:val="TableNormal"/>
    <w:uiPriority w:val="59"/>
    <w:rsid w:val="00497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Bodytext20"/>
    <w:rsid w:val="0020246E"/>
    <w:pPr>
      <w:shd w:val="clear" w:color="auto" w:fill="auto"/>
      <w:spacing w:before="120" w:after="0" w:line="240" w:lineRule="auto"/>
      <w:ind w:firstLine="432"/>
      <w:jc w:val="both"/>
    </w:pPr>
  </w:style>
  <w:style w:type="paragraph" w:customStyle="1" w:styleId="2">
    <w:name w:val="2"/>
    <w:basedOn w:val="Bodytext20"/>
    <w:rsid w:val="0020246E"/>
    <w:pPr>
      <w:shd w:val="clear" w:color="auto" w:fill="auto"/>
      <w:tabs>
        <w:tab w:val="left" w:pos="920"/>
      </w:tabs>
      <w:spacing w:before="120" w:after="0" w:line="240" w:lineRule="auto"/>
      <w:ind w:left="1296" w:hanging="720"/>
      <w:jc w:val="both"/>
    </w:pPr>
  </w:style>
  <w:style w:type="character" w:customStyle="1" w:styleId="Tablecaption2">
    <w:name w:val="Table caption (2)_"/>
    <w:basedOn w:val="DefaultParagraphFont"/>
    <w:link w:val="Tablecaption20"/>
    <w:rsid w:val="00B272EF"/>
    <w:rPr>
      <w:rFonts w:ascii="Times New Roman" w:eastAsia="Times New Roman" w:hAnsi="Times New Roman" w:cs="Times New Roman"/>
      <w:sz w:val="22"/>
      <w:szCs w:val="22"/>
      <w:shd w:val="clear" w:color="auto" w:fill="FFFFFF"/>
    </w:rPr>
  </w:style>
  <w:style w:type="paragraph" w:customStyle="1" w:styleId="Tablecaption20">
    <w:name w:val="Table caption (2)"/>
    <w:basedOn w:val="Normal"/>
    <w:link w:val="Tablecaption2"/>
    <w:rsid w:val="00B272EF"/>
    <w:pPr>
      <w:shd w:val="clear" w:color="auto" w:fill="FFFFFF"/>
      <w:spacing w:line="221" w:lineRule="exact"/>
    </w:pPr>
    <w:rPr>
      <w:rFonts w:ascii="Times New Roman" w:eastAsia="Times New Roman" w:hAnsi="Times New Roman" w:cs="Times New Roman"/>
      <w:color w:val="auto"/>
      <w:sz w:val="22"/>
      <w:szCs w:val="22"/>
    </w:rPr>
  </w:style>
  <w:style w:type="paragraph" w:styleId="Header">
    <w:name w:val="header"/>
    <w:basedOn w:val="Normal"/>
    <w:link w:val="HeaderChar"/>
    <w:uiPriority w:val="99"/>
    <w:unhideWhenUsed/>
    <w:rsid w:val="00ED1CAE"/>
    <w:pPr>
      <w:tabs>
        <w:tab w:val="center" w:pos="4513"/>
        <w:tab w:val="right" w:pos="9026"/>
      </w:tabs>
    </w:pPr>
  </w:style>
  <w:style w:type="character" w:customStyle="1" w:styleId="HeaderChar">
    <w:name w:val="Header Char"/>
    <w:basedOn w:val="DefaultParagraphFont"/>
    <w:link w:val="Header"/>
    <w:uiPriority w:val="99"/>
    <w:rsid w:val="00ED1CAE"/>
    <w:rPr>
      <w:color w:val="000000"/>
    </w:rPr>
  </w:style>
  <w:style w:type="paragraph" w:styleId="Footer">
    <w:name w:val="footer"/>
    <w:basedOn w:val="Normal"/>
    <w:link w:val="FooterChar"/>
    <w:uiPriority w:val="99"/>
    <w:unhideWhenUsed/>
    <w:rsid w:val="00ED1CAE"/>
    <w:pPr>
      <w:tabs>
        <w:tab w:val="center" w:pos="4513"/>
        <w:tab w:val="right" w:pos="9026"/>
      </w:tabs>
    </w:pPr>
  </w:style>
  <w:style w:type="character" w:customStyle="1" w:styleId="FooterChar">
    <w:name w:val="Footer Char"/>
    <w:basedOn w:val="DefaultParagraphFont"/>
    <w:link w:val="Footer"/>
    <w:uiPriority w:val="99"/>
    <w:rsid w:val="00ED1CAE"/>
    <w:rPr>
      <w:color w:val="000000"/>
    </w:rPr>
  </w:style>
  <w:style w:type="paragraph" w:styleId="BalloonText">
    <w:name w:val="Balloon Text"/>
    <w:basedOn w:val="Normal"/>
    <w:link w:val="BalloonTextChar"/>
    <w:uiPriority w:val="99"/>
    <w:semiHidden/>
    <w:unhideWhenUsed/>
    <w:rsid w:val="00ED1CAE"/>
    <w:rPr>
      <w:rFonts w:ascii="Tahoma" w:hAnsi="Tahoma" w:cs="Tahoma"/>
      <w:sz w:val="16"/>
      <w:szCs w:val="16"/>
    </w:rPr>
  </w:style>
  <w:style w:type="character" w:customStyle="1" w:styleId="BalloonTextChar">
    <w:name w:val="Balloon Text Char"/>
    <w:basedOn w:val="DefaultParagraphFont"/>
    <w:link w:val="BalloonText"/>
    <w:uiPriority w:val="99"/>
    <w:semiHidden/>
    <w:rsid w:val="00ED1CA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1B99-5F6C-44E2-8324-287F6E0D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2017-05-01T08:47:00Z</dcterms:created>
  <dcterms:modified xsi:type="dcterms:W3CDTF">2018-10-29T02:14:00Z</dcterms:modified>
</cp:coreProperties>
</file>